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3D" w:rsidRDefault="000D373D" w:rsidP="000D373D">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bookmarkStart w:id="0" w:name="_GoBack"/>
      <w:bookmarkEnd w:id="0"/>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0D373D" w:rsidRDefault="000D373D" w:rsidP="000D373D">
      <w:pPr>
        <w:spacing w:line="276" w:lineRule="auto"/>
        <w:rPr>
          <w:rFonts w:cs="Arial"/>
          <w:b/>
          <w:sz w:val="20"/>
        </w:rPr>
      </w:pPr>
    </w:p>
    <w:p w:rsidR="000D373D" w:rsidRPr="000D373D" w:rsidRDefault="000D373D" w:rsidP="000D373D">
      <w:pPr>
        <w:pStyle w:val="Sinespaciado"/>
        <w:jc w:val="both"/>
        <w:rPr>
          <w:rFonts w:eastAsia="Calibri"/>
          <w:sz w:val="20"/>
          <w:szCs w:val="18"/>
          <w:lang w:eastAsia="en-US"/>
        </w:rPr>
      </w:pPr>
      <w:r w:rsidRPr="000D373D">
        <w:rPr>
          <w:rFonts w:eastAsia="Calibri"/>
          <w:sz w:val="20"/>
          <w:szCs w:val="18"/>
          <w:lang w:eastAsia="en-US"/>
        </w:rPr>
        <w:t>Providencia:</w:t>
      </w:r>
      <w:r w:rsidRPr="000D373D">
        <w:rPr>
          <w:rFonts w:eastAsia="Calibri"/>
          <w:sz w:val="20"/>
          <w:szCs w:val="18"/>
          <w:lang w:eastAsia="en-US"/>
        </w:rPr>
        <w:tab/>
        <w:t xml:space="preserve">   </w:t>
      </w:r>
      <w:r w:rsidRPr="000D373D">
        <w:rPr>
          <w:rFonts w:eastAsia="Calibri"/>
          <w:sz w:val="20"/>
          <w:szCs w:val="18"/>
          <w:lang w:eastAsia="en-US"/>
        </w:rPr>
        <w:tab/>
      </w:r>
      <w:r w:rsidRPr="000D373D">
        <w:rPr>
          <w:rFonts w:eastAsia="Calibri"/>
          <w:sz w:val="20"/>
          <w:szCs w:val="18"/>
          <w:lang w:eastAsia="en-US"/>
        </w:rPr>
        <w:tab/>
        <w:t>Apelación de auto.</w:t>
      </w:r>
    </w:p>
    <w:p w:rsidR="000D373D" w:rsidRPr="000D373D" w:rsidRDefault="000D373D" w:rsidP="000D373D">
      <w:pPr>
        <w:pStyle w:val="Sinespaciado"/>
        <w:jc w:val="both"/>
        <w:rPr>
          <w:rFonts w:eastAsia="Calibri"/>
          <w:sz w:val="20"/>
          <w:szCs w:val="18"/>
          <w:lang w:eastAsia="en-US"/>
        </w:rPr>
      </w:pPr>
      <w:r w:rsidRPr="000D373D">
        <w:rPr>
          <w:rFonts w:eastAsia="Calibri"/>
          <w:sz w:val="20"/>
          <w:szCs w:val="18"/>
          <w:lang w:eastAsia="en-US"/>
        </w:rPr>
        <w:t>Proceso:</w:t>
      </w:r>
      <w:r w:rsidRPr="000D373D">
        <w:rPr>
          <w:rFonts w:eastAsia="Calibri"/>
          <w:sz w:val="20"/>
          <w:szCs w:val="18"/>
          <w:lang w:eastAsia="en-US"/>
        </w:rPr>
        <w:tab/>
      </w:r>
      <w:r w:rsidRPr="000D373D">
        <w:rPr>
          <w:rFonts w:eastAsia="Calibri"/>
          <w:sz w:val="20"/>
          <w:szCs w:val="18"/>
          <w:lang w:eastAsia="en-US"/>
        </w:rPr>
        <w:tab/>
      </w:r>
      <w:r w:rsidRPr="000D373D">
        <w:rPr>
          <w:rFonts w:eastAsia="Calibri"/>
          <w:sz w:val="20"/>
          <w:szCs w:val="18"/>
          <w:lang w:eastAsia="en-US"/>
        </w:rPr>
        <w:tab/>
        <w:t>Ordinario Laboral</w:t>
      </w:r>
    </w:p>
    <w:p w:rsidR="000D373D" w:rsidRPr="000D373D" w:rsidRDefault="000D373D" w:rsidP="000D373D">
      <w:pPr>
        <w:pStyle w:val="Sinespaciado"/>
        <w:jc w:val="both"/>
        <w:rPr>
          <w:rFonts w:eastAsia="Calibri"/>
          <w:sz w:val="20"/>
          <w:szCs w:val="18"/>
          <w:lang w:eastAsia="en-US"/>
        </w:rPr>
      </w:pPr>
      <w:r w:rsidRPr="000D373D">
        <w:rPr>
          <w:rFonts w:eastAsia="Calibri"/>
          <w:sz w:val="20"/>
          <w:szCs w:val="18"/>
          <w:lang w:eastAsia="en-US"/>
        </w:rPr>
        <w:t>Radicación Nº.</w:t>
      </w:r>
      <w:r w:rsidRPr="000D373D">
        <w:rPr>
          <w:rFonts w:eastAsia="Calibri"/>
          <w:sz w:val="20"/>
          <w:szCs w:val="18"/>
          <w:lang w:eastAsia="en-US"/>
        </w:rPr>
        <w:tab/>
      </w:r>
      <w:r w:rsidRPr="000D373D">
        <w:rPr>
          <w:rFonts w:eastAsia="Calibri"/>
          <w:sz w:val="20"/>
          <w:szCs w:val="18"/>
          <w:lang w:eastAsia="en-US"/>
        </w:rPr>
        <w:tab/>
      </w:r>
      <w:r w:rsidRPr="000D373D">
        <w:rPr>
          <w:rFonts w:eastAsia="Calibri"/>
          <w:sz w:val="20"/>
          <w:szCs w:val="18"/>
          <w:lang w:eastAsia="en-US"/>
        </w:rPr>
        <w:tab/>
        <w:t>66001-31-05-004-2018-00062-01</w:t>
      </w:r>
    </w:p>
    <w:p w:rsidR="000D373D" w:rsidRPr="000D373D" w:rsidRDefault="000D373D" w:rsidP="000D373D">
      <w:pPr>
        <w:pStyle w:val="Sinespaciado"/>
        <w:jc w:val="both"/>
        <w:rPr>
          <w:rFonts w:eastAsia="Calibri"/>
          <w:sz w:val="20"/>
          <w:szCs w:val="18"/>
          <w:lang w:eastAsia="en-US"/>
        </w:rPr>
      </w:pPr>
      <w:r>
        <w:rPr>
          <w:rFonts w:eastAsia="Calibri"/>
          <w:sz w:val="20"/>
          <w:szCs w:val="18"/>
          <w:lang w:eastAsia="en-US"/>
        </w:rPr>
        <w:t>Demandante</w:t>
      </w:r>
      <w:r w:rsidRPr="000D373D">
        <w:rPr>
          <w:rFonts w:eastAsia="Calibri"/>
          <w:sz w:val="20"/>
          <w:szCs w:val="18"/>
          <w:lang w:eastAsia="en-US"/>
        </w:rPr>
        <w:t xml:space="preserve">: </w:t>
      </w:r>
      <w:r w:rsidRPr="000D373D">
        <w:rPr>
          <w:rFonts w:eastAsia="Calibri"/>
          <w:sz w:val="20"/>
          <w:szCs w:val="18"/>
          <w:lang w:eastAsia="en-US"/>
        </w:rPr>
        <w:tab/>
      </w:r>
      <w:r w:rsidRPr="000D373D">
        <w:rPr>
          <w:rFonts w:eastAsia="Calibri"/>
          <w:sz w:val="20"/>
          <w:szCs w:val="18"/>
          <w:lang w:eastAsia="en-US"/>
        </w:rPr>
        <w:tab/>
      </w:r>
      <w:r w:rsidRPr="000D373D">
        <w:rPr>
          <w:rFonts w:eastAsia="Calibri"/>
          <w:sz w:val="20"/>
          <w:szCs w:val="18"/>
          <w:lang w:eastAsia="en-US"/>
        </w:rPr>
        <w:tab/>
        <w:t>Héctor Julio Hoyos Zuluaga</w:t>
      </w:r>
    </w:p>
    <w:p w:rsidR="000D373D" w:rsidRPr="000D373D" w:rsidRDefault="000D373D" w:rsidP="000D373D">
      <w:pPr>
        <w:pStyle w:val="Sinespaciado"/>
        <w:jc w:val="both"/>
        <w:rPr>
          <w:rFonts w:eastAsia="Calibri"/>
          <w:sz w:val="20"/>
          <w:szCs w:val="18"/>
          <w:lang w:eastAsia="en-US"/>
        </w:rPr>
      </w:pPr>
      <w:r>
        <w:rPr>
          <w:rFonts w:eastAsia="Calibri"/>
          <w:sz w:val="20"/>
          <w:szCs w:val="18"/>
          <w:lang w:eastAsia="en-US"/>
        </w:rPr>
        <w:t>Demandado</w:t>
      </w:r>
      <w:r w:rsidRPr="000D373D">
        <w:rPr>
          <w:rFonts w:eastAsia="Calibri"/>
          <w:sz w:val="20"/>
          <w:szCs w:val="18"/>
          <w:lang w:eastAsia="en-US"/>
        </w:rPr>
        <w:t>:</w:t>
      </w:r>
      <w:r w:rsidRPr="000D373D">
        <w:rPr>
          <w:rFonts w:eastAsia="Calibri"/>
          <w:sz w:val="20"/>
          <w:szCs w:val="18"/>
          <w:lang w:eastAsia="en-US"/>
        </w:rPr>
        <w:tab/>
      </w:r>
      <w:r w:rsidRPr="000D373D">
        <w:rPr>
          <w:rFonts w:eastAsia="Calibri"/>
          <w:sz w:val="20"/>
          <w:szCs w:val="18"/>
          <w:lang w:eastAsia="en-US"/>
        </w:rPr>
        <w:tab/>
      </w:r>
      <w:r w:rsidRPr="000D373D">
        <w:rPr>
          <w:rFonts w:eastAsia="Calibri"/>
          <w:sz w:val="20"/>
          <w:szCs w:val="18"/>
          <w:lang w:eastAsia="en-US"/>
        </w:rPr>
        <w:tab/>
        <w:t>Colpensiones</w:t>
      </w:r>
    </w:p>
    <w:p w:rsidR="000D373D" w:rsidRPr="000D373D" w:rsidRDefault="000D373D" w:rsidP="000D373D">
      <w:pPr>
        <w:pStyle w:val="Sinespaciado"/>
        <w:jc w:val="both"/>
        <w:rPr>
          <w:rFonts w:eastAsia="Calibri"/>
          <w:sz w:val="20"/>
          <w:szCs w:val="18"/>
          <w:lang w:eastAsia="en-US"/>
        </w:rPr>
      </w:pPr>
      <w:r w:rsidRPr="000D373D">
        <w:rPr>
          <w:rFonts w:eastAsia="Calibri"/>
          <w:sz w:val="20"/>
          <w:szCs w:val="18"/>
          <w:lang w:eastAsia="en-US"/>
        </w:rPr>
        <w:t xml:space="preserve">Juzgado de Origen: </w:t>
      </w:r>
      <w:r w:rsidRPr="000D373D">
        <w:rPr>
          <w:rFonts w:eastAsia="Calibri"/>
          <w:sz w:val="20"/>
          <w:szCs w:val="18"/>
          <w:lang w:eastAsia="en-US"/>
        </w:rPr>
        <w:tab/>
      </w:r>
      <w:r w:rsidRPr="000D373D">
        <w:rPr>
          <w:rFonts w:eastAsia="Calibri"/>
          <w:sz w:val="20"/>
          <w:szCs w:val="18"/>
          <w:lang w:eastAsia="en-US"/>
        </w:rPr>
        <w:tab/>
        <w:t>Cuarto Laboral del Circuito</w:t>
      </w:r>
    </w:p>
    <w:p w:rsidR="000D373D" w:rsidRDefault="000D373D" w:rsidP="000D373D">
      <w:pPr>
        <w:spacing w:line="276" w:lineRule="auto"/>
        <w:rPr>
          <w:rFonts w:cs="Arial"/>
          <w:b/>
          <w:sz w:val="20"/>
        </w:rPr>
      </w:pPr>
    </w:p>
    <w:p w:rsidR="000D373D" w:rsidRPr="00F55861" w:rsidRDefault="000D373D" w:rsidP="000D373D">
      <w:pPr>
        <w:pStyle w:val="Sinespaciado"/>
        <w:ind w:hanging="3"/>
        <w:jc w:val="both"/>
        <w:rPr>
          <w:b/>
          <w:sz w:val="20"/>
          <w:szCs w:val="20"/>
          <w:lang w:val="es-CO"/>
        </w:rPr>
      </w:pPr>
      <w:r w:rsidRPr="00F55861">
        <w:rPr>
          <w:b/>
          <w:sz w:val="20"/>
          <w:szCs w:val="20"/>
          <w:u w:val="single"/>
          <w:lang w:val="es-CO"/>
        </w:rPr>
        <w:t>Temas:</w:t>
      </w:r>
      <w:r w:rsidRPr="00F55861">
        <w:rPr>
          <w:b/>
          <w:sz w:val="20"/>
          <w:szCs w:val="20"/>
          <w:lang w:val="es-CO"/>
        </w:rPr>
        <w:tab/>
      </w:r>
      <w:r w:rsidRPr="00F55861">
        <w:rPr>
          <w:b/>
          <w:sz w:val="20"/>
          <w:szCs w:val="20"/>
          <w:lang w:val="es-CO"/>
        </w:rPr>
        <w:tab/>
      </w:r>
      <w:r>
        <w:rPr>
          <w:b/>
          <w:sz w:val="20"/>
          <w:szCs w:val="20"/>
          <w:lang w:val="es-CO"/>
        </w:rPr>
        <w:t>EXCEPCIÓN PREVIA / PRESCRIPCIÓN / REQUIERE CERTEZA SOBRE EXISTENCIA DEL DERECHO DEBATIDO PARA PODER DECLARARLA / SE RECOGE CRITERIO ANTERIOR.</w:t>
      </w:r>
    </w:p>
    <w:p w:rsidR="000D373D" w:rsidRPr="00D844D8" w:rsidRDefault="000D373D" w:rsidP="00D844D8">
      <w:pPr>
        <w:autoSpaceDE w:val="0"/>
        <w:autoSpaceDN w:val="0"/>
        <w:adjustRightInd w:val="0"/>
        <w:contextualSpacing/>
        <w:jc w:val="both"/>
        <w:rPr>
          <w:rFonts w:cs="Arial"/>
          <w:sz w:val="20"/>
        </w:rPr>
      </w:pPr>
    </w:p>
    <w:p w:rsidR="00D844D8" w:rsidRPr="00D844D8" w:rsidRDefault="00D844D8" w:rsidP="00D844D8">
      <w:pPr>
        <w:autoSpaceDE w:val="0"/>
        <w:autoSpaceDN w:val="0"/>
        <w:adjustRightInd w:val="0"/>
        <w:contextualSpacing/>
        <w:jc w:val="both"/>
        <w:rPr>
          <w:rFonts w:cs="Arial"/>
          <w:sz w:val="20"/>
        </w:rPr>
      </w:pPr>
      <w:r w:rsidRPr="00D844D8">
        <w:rPr>
          <w:rFonts w:cs="Arial"/>
          <w:sz w:val="20"/>
        </w:rPr>
        <w:t>..</w:t>
      </w:r>
      <w:r w:rsidRPr="00D844D8">
        <w:rPr>
          <w:rFonts w:cs="Arial"/>
          <w:sz w:val="20"/>
        </w:rPr>
        <w:t xml:space="preserve"> </w:t>
      </w:r>
      <w:proofErr w:type="gramStart"/>
      <w:r w:rsidRPr="00D844D8">
        <w:rPr>
          <w:rFonts w:cs="Arial"/>
          <w:sz w:val="20"/>
        </w:rPr>
        <w:t>se</w:t>
      </w:r>
      <w:proofErr w:type="gramEnd"/>
      <w:r w:rsidRPr="00D844D8">
        <w:rPr>
          <w:rFonts w:cs="Arial"/>
          <w:sz w:val="20"/>
        </w:rPr>
        <w:t xml:space="preserve"> da vía libre para formularse como previa esta excepción, al tenor del artículo 32 </w:t>
      </w:r>
      <w:proofErr w:type="spellStart"/>
      <w:r w:rsidRPr="00D844D8">
        <w:rPr>
          <w:rFonts w:cs="Arial"/>
          <w:sz w:val="20"/>
        </w:rPr>
        <w:t>CPL</w:t>
      </w:r>
      <w:proofErr w:type="spellEnd"/>
      <w:r w:rsidRPr="00D844D8">
        <w:rPr>
          <w:rFonts w:cs="Arial"/>
          <w:sz w:val="20"/>
        </w:rPr>
        <w:t>, cuando no haya discusión sobre la fecha de exigibilidad de la pretensión. Esto supone que no esté en discusión el derecho en cabeza del actor.</w:t>
      </w:r>
      <w:r w:rsidRPr="00D844D8">
        <w:rPr>
          <w:rFonts w:cs="Arial"/>
          <w:sz w:val="20"/>
        </w:rPr>
        <w:t xml:space="preserve"> (…)</w:t>
      </w:r>
    </w:p>
    <w:p w:rsidR="00D844D8" w:rsidRPr="00D844D8" w:rsidRDefault="00D844D8" w:rsidP="00D844D8">
      <w:pPr>
        <w:autoSpaceDE w:val="0"/>
        <w:autoSpaceDN w:val="0"/>
        <w:adjustRightInd w:val="0"/>
        <w:contextualSpacing/>
        <w:jc w:val="both"/>
        <w:rPr>
          <w:rFonts w:cs="Arial"/>
          <w:sz w:val="20"/>
        </w:rPr>
      </w:pPr>
    </w:p>
    <w:p w:rsidR="00D844D8" w:rsidRPr="00D844D8" w:rsidRDefault="00D844D8" w:rsidP="00D844D8">
      <w:pPr>
        <w:autoSpaceDE w:val="0"/>
        <w:autoSpaceDN w:val="0"/>
        <w:adjustRightInd w:val="0"/>
        <w:contextualSpacing/>
        <w:jc w:val="both"/>
        <w:rPr>
          <w:rFonts w:cs="Arial"/>
          <w:sz w:val="20"/>
        </w:rPr>
      </w:pPr>
      <w:r w:rsidRPr="00D844D8">
        <w:rPr>
          <w:rFonts w:cs="Arial"/>
          <w:sz w:val="20"/>
        </w:rPr>
        <w:t>En suma, para contabilizar el término trienal de la prescripción del derecho al incremento por persona a cargo, si bien se toma como punto de partida el reconocimiento del derecho pensional, al ser esta su exigibilidad, solo habrá lugar a ello cuando se tenga certeza de la existencia del derecho. En este sentido se recoge la tesis expuesta en proveído del 14-11-2017</w:t>
      </w:r>
      <w:r w:rsidRPr="00D844D8">
        <w:rPr>
          <w:rFonts w:cs="Arial"/>
          <w:sz w:val="20"/>
        </w:rPr>
        <w:t>…</w:t>
      </w:r>
      <w:r w:rsidRPr="00D844D8">
        <w:rPr>
          <w:rFonts w:cs="Arial"/>
          <w:sz w:val="20"/>
        </w:rPr>
        <w:t xml:space="preserve"> </w:t>
      </w:r>
    </w:p>
    <w:p w:rsidR="000D373D" w:rsidRDefault="000D373D" w:rsidP="000D373D">
      <w:pPr>
        <w:autoSpaceDE w:val="0"/>
        <w:autoSpaceDN w:val="0"/>
        <w:adjustRightInd w:val="0"/>
        <w:contextualSpacing/>
        <w:jc w:val="both"/>
        <w:rPr>
          <w:rFonts w:cs="Arial"/>
          <w:sz w:val="20"/>
        </w:rPr>
      </w:pPr>
    </w:p>
    <w:p w:rsidR="000D373D" w:rsidRPr="00AA4568" w:rsidRDefault="000D373D" w:rsidP="000D373D">
      <w:pPr>
        <w:autoSpaceDE w:val="0"/>
        <w:autoSpaceDN w:val="0"/>
        <w:adjustRightInd w:val="0"/>
        <w:contextualSpacing/>
        <w:jc w:val="both"/>
        <w:rPr>
          <w:rFonts w:cs="Arial"/>
          <w:sz w:val="20"/>
        </w:rPr>
      </w:pPr>
    </w:p>
    <w:p w:rsidR="000D373D" w:rsidRPr="00AA4568" w:rsidRDefault="000D373D" w:rsidP="000D373D">
      <w:pPr>
        <w:autoSpaceDE w:val="0"/>
        <w:autoSpaceDN w:val="0"/>
        <w:adjustRightInd w:val="0"/>
        <w:contextualSpacing/>
        <w:jc w:val="both"/>
        <w:rPr>
          <w:rFonts w:cs="Arial"/>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Default="00514039" w:rsidP="006D521F">
      <w:pPr>
        <w:pStyle w:val="Sinespaciado"/>
        <w:jc w:val="both"/>
        <w:rPr>
          <w:rFonts w:ascii="Edwardian Script ITC" w:hAnsi="Edwardian Script ITC"/>
          <w:b/>
          <w:sz w:val="44"/>
          <w:szCs w:val="44"/>
          <w:lang w:val="es-CO"/>
        </w:rPr>
      </w:pPr>
    </w:p>
    <w:p w:rsidR="00CD49A8" w:rsidRPr="000971E5" w:rsidRDefault="00CD49A8" w:rsidP="006D521F">
      <w:pPr>
        <w:pStyle w:val="Sinespaciado"/>
        <w:jc w:val="center"/>
        <w:rPr>
          <w:color w:val="000000"/>
        </w:rPr>
      </w:pPr>
      <w:r w:rsidRPr="000971E5">
        <w:rPr>
          <w:color w:val="000000"/>
        </w:rPr>
        <w:t xml:space="preserve">Magistrada </w:t>
      </w:r>
      <w:r>
        <w:rPr>
          <w:color w:val="000000"/>
        </w:rPr>
        <w:t>Sustanciadora</w:t>
      </w:r>
    </w:p>
    <w:p w:rsidR="00CD49A8" w:rsidRPr="000971E5" w:rsidRDefault="00CD49A8" w:rsidP="006D521F">
      <w:pPr>
        <w:pStyle w:val="Sinespaciado"/>
        <w:jc w:val="center"/>
        <w:rPr>
          <w:b/>
          <w:bCs/>
          <w:color w:val="000000"/>
          <w:lang w:val="es-CO"/>
        </w:rPr>
      </w:pPr>
      <w:r w:rsidRPr="000971E5">
        <w:rPr>
          <w:b/>
          <w:bCs/>
          <w:color w:val="000000"/>
          <w:lang w:val="es-CO"/>
        </w:rPr>
        <w:t>OLGA LUCÍA HOYOS SEPÚLVEDA</w:t>
      </w:r>
    </w:p>
    <w:p w:rsidR="00CD49A8" w:rsidRPr="000971E5" w:rsidRDefault="00CD49A8" w:rsidP="006D521F">
      <w:pPr>
        <w:pStyle w:val="Sinespaciado"/>
        <w:jc w:val="both"/>
        <w:rPr>
          <w:color w:val="000000"/>
          <w:lang w:val="es-CO"/>
        </w:rPr>
      </w:pPr>
    </w:p>
    <w:p w:rsidR="00CD49A8" w:rsidRPr="000971E5" w:rsidRDefault="00CD49A8" w:rsidP="006D521F">
      <w:pPr>
        <w:pStyle w:val="Sinespaciado"/>
        <w:jc w:val="both"/>
        <w:rPr>
          <w:b/>
        </w:rPr>
      </w:pPr>
    </w:p>
    <w:p w:rsidR="00C24ED9" w:rsidRPr="00691A5C" w:rsidRDefault="00C24ED9" w:rsidP="00FE52F1">
      <w:pPr>
        <w:pStyle w:val="Sinespaciado"/>
        <w:ind w:left="2124"/>
        <w:jc w:val="both"/>
        <w:rPr>
          <w:sz w:val="18"/>
          <w:szCs w:val="18"/>
          <w:lang w:val="es-CO"/>
        </w:rPr>
      </w:pPr>
      <w:r w:rsidRPr="00691A5C">
        <w:rPr>
          <w:b/>
          <w:sz w:val="18"/>
          <w:szCs w:val="18"/>
          <w:lang w:val="es-CO"/>
        </w:rPr>
        <w:t>Tema</w:t>
      </w:r>
      <w:r w:rsidR="00EC6431">
        <w:rPr>
          <w:sz w:val="18"/>
          <w:szCs w:val="18"/>
          <w:lang w:val="es-CO"/>
        </w:rPr>
        <w:t xml:space="preserve"> </w:t>
      </w:r>
      <w:r w:rsidR="00EC6431">
        <w:rPr>
          <w:b/>
          <w:sz w:val="18"/>
          <w:szCs w:val="18"/>
          <w:lang w:val="es-CO"/>
        </w:rPr>
        <w:t>a tratar:</w:t>
      </w:r>
      <w:r w:rsidR="00F14C25">
        <w:rPr>
          <w:sz w:val="18"/>
          <w:szCs w:val="18"/>
          <w:lang w:val="es-CO"/>
        </w:rPr>
        <w:tab/>
      </w:r>
      <w:r w:rsidR="00F14C25">
        <w:rPr>
          <w:sz w:val="18"/>
          <w:szCs w:val="18"/>
          <w:lang w:val="es-CO"/>
        </w:rPr>
        <w:tab/>
      </w:r>
      <w:r w:rsidR="00F14C25">
        <w:rPr>
          <w:sz w:val="18"/>
          <w:szCs w:val="18"/>
          <w:lang w:val="es-CO"/>
        </w:rPr>
        <w:tab/>
      </w:r>
      <w:r w:rsidR="00E22A5C">
        <w:rPr>
          <w:sz w:val="18"/>
          <w:szCs w:val="18"/>
          <w:lang w:val="es-CO"/>
        </w:rPr>
        <w:t>Excepción de prescripción</w:t>
      </w:r>
      <w:r w:rsidR="00486276">
        <w:rPr>
          <w:sz w:val="18"/>
          <w:szCs w:val="18"/>
          <w:lang w:val="es-CO"/>
        </w:rPr>
        <w:t xml:space="preserve"> – incremento del 14%</w:t>
      </w:r>
      <w:r w:rsidR="00514039">
        <w:rPr>
          <w:sz w:val="18"/>
          <w:szCs w:val="18"/>
          <w:lang w:val="es-CO"/>
        </w:rPr>
        <w:tab/>
      </w:r>
      <w:r w:rsidR="00514039">
        <w:rPr>
          <w:sz w:val="18"/>
          <w:szCs w:val="18"/>
          <w:lang w:val="es-CO"/>
        </w:rPr>
        <w:tab/>
      </w:r>
      <w:r w:rsidR="00514039">
        <w:rPr>
          <w:sz w:val="18"/>
          <w:szCs w:val="18"/>
          <w:lang w:val="es-CO"/>
        </w:rPr>
        <w:tab/>
      </w:r>
      <w:r w:rsidR="00514039">
        <w:rPr>
          <w:sz w:val="18"/>
          <w:szCs w:val="18"/>
          <w:lang w:val="es-CO"/>
        </w:rPr>
        <w:tab/>
      </w:r>
      <w:r w:rsidR="00514039">
        <w:rPr>
          <w:sz w:val="18"/>
          <w:szCs w:val="18"/>
          <w:lang w:val="es-CO"/>
        </w:rPr>
        <w:tab/>
      </w:r>
    </w:p>
    <w:p w:rsidR="00CD49A8" w:rsidRPr="00486276" w:rsidRDefault="00CD49A8" w:rsidP="00514039">
      <w:pPr>
        <w:spacing w:line="276" w:lineRule="auto"/>
        <w:contextualSpacing/>
        <w:jc w:val="center"/>
        <w:rPr>
          <w:rFonts w:cs="Arial"/>
          <w:sz w:val="24"/>
        </w:rPr>
      </w:pPr>
    </w:p>
    <w:p w:rsidR="00C1766B" w:rsidRPr="00250A42" w:rsidRDefault="00C1766B" w:rsidP="00C1766B">
      <w:pPr>
        <w:widowControl w:val="0"/>
        <w:autoSpaceDE w:val="0"/>
        <w:autoSpaceDN w:val="0"/>
        <w:adjustRightInd w:val="0"/>
        <w:spacing w:line="276" w:lineRule="auto"/>
        <w:jc w:val="both"/>
        <w:rPr>
          <w:rFonts w:cs="Arial"/>
          <w:sz w:val="24"/>
          <w:lang w:val="es-CO"/>
        </w:rPr>
      </w:pPr>
      <w:r w:rsidRPr="00401A57">
        <w:rPr>
          <w:rFonts w:eastAsia="Calibri" w:cs="Arial"/>
          <w:sz w:val="24"/>
          <w:lang w:val="es-CO" w:eastAsia="en-US"/>
        </w:rPr>
        <w:t xml:space="preserve">En Pereira, a los </w:t>
      </w:r>
      <w:r w:rsidR="00401A57" w:rsidRPr="00401A57">
        <w:rPr>
          <w:rFonts w:eastAsia="Calibri" w:cs="Arial"/>
          <w:sz w:val="24"/>
          <w:lang w:val="es-CO" w:eastAsia="en-US"/>
        </w:rPr>
        <w:t xml:space="preserve">veintitrés </w:t>
      </w:r>
      <w:r w:rsidRPr="00401A57">
        <w:rPr>
          <w:rFonts w:eastAsia="Calibri" w:cs="Arial"/>
          <w:sz w:val="24"/>
          <w:lang w:val="es-CO" w:eastAsia="en-US"/>
        </w:rPr>
        <w:t>(</w:t>
      </w:r>
      <w:r w:rsidR="00401A57" w:rsidRPr="00401A57">
        <w:rPr>
          <w:rFonts w:eastAsia="Calibri" w:cs="Arial"/>
          <w:sz w:val="24"/>
          <w:lang w:val="es-CO" w:eastAsia="en-US"/>
        </w:rPr>
        <w:t>23</w:t>
      </w:r>
      <w:r w:rsidRPr="00401A57">
        <w:rPr>
          <w:rFonts w:eastAsia="Calibri" w:cs="Arial"/>
          <w:sz w:val="24"/>
          <w:lang w:val="es-CO" w:eastAsia="en-US"/>
        </w:rPr>
        <w:t xml:space="preserve">) días del mes de </w:t>
      </w:r>
      <w:r w:rsidR="00486276" w:rsidRPr="00401A57">
        <w:rPr>
          <w:rFonts w:eastAsia="Calibri" w:cs="Arial"/>
          <w:sz w:val="24"/>
          <w:lang w:val="es-CO" w:eastAsia="en-US"/>
        </w:rPr>
        <w:t xml:space="preserve">octubre </w:t>
      </w:r>
      <w:r w:rsidRPr="00401A57">
        <w:rPr>
          <w:rFonts w:eastAsia="Calibri" w:cs="Arial"/>
          <w:sz w:val="24"/>
          <w:lang w:val="es-CO" w:eastAsia="en-US"/>
        </w:rPr>
        <w:t>de dos mil dieci</w:t>
      </w:r>
      <w:r w:rsidR="00486276" w:rsidRPr="00401A57">
        <w:rPr>
          <w:rFonts w:eastAsia="Calibri" w:cs="Arial"/>
          <w:sz w:val="24"/>
          <w:lang w:val="es-CO" w:eastAsia="en-US"/>
        </w:rPr>
        <w:t xml:space="preserve">ocho </w:t>
      </w:r>
      <w:r w:rsidRPr="00401A57">
        <w:rPr>
          <w:rFonts w:eastAsia="Calibri" w:cs="Arial"/>
          <w:sz w:val="24"/>
          <w:lang w:val="es-CO" w:eastAsia="en-US"/>
        </w:rPr>
        <w:t>(201</w:t>
      </w:r>
      <w:r w:rsidR="00486276" w:rsidRPr="00401A57">
        <w:rPr>
          <w:rFonts w:eastAsia="Calibri" w:cs="Arial"/>
          <w:sz w:val="24"/>
          <w:lang w:val="es-CO" w:eastAsia="en-US"/>
        </w:rPr>
        <w:t>8</w:t>
      </w:r>
      <w:r w:rsidRPr="00401A57">
        <w:rPr>
          <w:rFonts w:eastAsia="Calibri" w:cs="Arial"/>
          <w:sz w:val="24"/>
          <w:lang w:val="es-CO" w:eastAsia="en-US"/>
        </w:rPr>
        <w:t xml:space="preserve">), siendo las </w:t>
      </w:r>
      <w:r w:rsidR="00401A57" w:rsidRPr="00401A57">
        <w:rPr>
          <w:rFonts w:eastAsia="Calibri" w:cs="Arial"/>
          <w:sz w:val="24"/>
          <w:lang w:val="es-CO" w:eastAsia="en-US"/>
        </w:rPr>
        <w:t>siete y treinta minutos de la</w:t>
      </w:r>
      <w:r w:rsidRPr="00401A57">
        <w:rPr>
          <w:rFonts w:eastAsia="Calibri" w:cs="Arial"/>
          <w:sz w:val="24"/>
          <w:lang w:val="es-CO" w:eastAsia="en-US"/>
        </w:rPr>
        <w:t xml:space="preserve"> mañana (</w:t>
      </w:r>
      <w:r w:rsidR="00401A57" w:rsidRPr="00401A57">
        <w:rPr>
          <w:rFonts w:eastAsia="Calibri" w:cs="Arial"/>
          <w:sz w:val="24"/>
          <w:lang w:val="es-CO" w:eastAsia="en-US"/>
        </w:rPr>
        <w:t>7</w:t>
      </w:r>
      <w:r w:rsidRPr="00401A57">
        <w:rPr>
          <w:rFonts w:eastAsia="Calibri" w:cs="Arial"/>
          <w:sz w:val="24"/>
          <w:lang w:val="es-CO" w:eastAsia="en-US"/>
        </w:rPr>
        <w:t>:</w:t>
      </w:r>
      <w:r w:rsidR="00401A57" w:rsidRPr="00401A57">
        <w:rPr>
          <w:rFonts w:eastAsia="Calibri" w:cs="Arial"/>
          <w:sz w:val="24"/>
          <w:lang w:val="es-CO" w:eastAsia="en-US"/>
        </w:rPr>
        <w:t>30</w:t>
      </w:r>
      <w:r w:rsidRPr="00401A57">
        <w:rPr>
          <w:rFonts w:eastAsia="Calibri" w:cs="Arial"/>
          <w:sz w:val="24"/>
          <w:lang w:val="es-CO" w:eastAsia="en-US"/>
        </w:rPr>
        <w:t xml:space="preserve"> </w:t>
      </w:r>
      <w:proofErr w:type="spellStart"/>
      <w:r w:rsidRPr="00401A57">
        <w:rPr>
          <w:rFonts w:eastAsia="Calibri" w:cs="Arial"/>
          <w:sz w:val="24"/>
          <w:lang w:val="es-CO" w:eastAsia="en-US"/>
        </w:rPr>
        <w:t>a.m</w:t>
      </w:r>
      <w:proofErr w:type="spellEnd"/>
      <w:r w:rsidRPr="00401A57">
        <w:rPr>
          <w:rFonts w:eastAsia="Calibri" w:cs="Arial"/>
          <w:sz w:val="24"/>
          <w:lang w:val="es-CO" w:eastAsia="en-US"/>
        </w:rPr>
        <w:t>),</w:t>
      </w:r>
      <w:r w:rsidRPr="00401A57">
        <w:rPr>
          <w:rFonts w:eastAsia="Calibri" w:cs="Arial"/>
          <w:color w:val="FF0000"/>
          <w:sz w:val="24"/>
          <w:lang w:val="es-CO" w:eastAsia="en-US"/>
        </w:rPr>
        <w:t xml:space="preserve"> </w:t>
      </w:r>
      <w:r w:rsidRPr="00401A57">
        <w:rPr>
          <w:rFonts w:cs="Arial"/>
          <w:bCs/>
          <w:color w:val="000000"/>
          <w:sz w:val="24"/>
          <w:lang w:eastAsia="es-CO"/>
        </w:rPr>
        <w:t>la Sala</w:t>
      </w:r>
      <w:r w:rsidRPr="00250A42">
        <w:rPr>
          <w:rFonts w:cs="Arial"/>
          <w:bCs/>
          <w:color w:val="000000"/>
          <w:sz w:val="24"/>
          <w:lang w:eastAsia="es-CO"/>
        </w:rPr>
        <w:t xml:space="preserve"> Segunda de Decisión Laboral del Tribunal Superior del Distrito Judicial de Pereira, se declara en audiencia pública con el propósito de resolver el recurso de apelación</w:t>
      </w:r>
      <w:r w:rsidR="00250A42">
        <w:rPr>
          <w:rFonts w:cs="Arial"/>
          <w:bCs/>
          <w:color w:val="000000"/>
          <w:sz w:val="24"/>
          <w:lang w:eastAsia="es-CO"/>
        </w:rPr>
        <w:t xml:space="preserve"> </w:t>
      </w:r>
      <w:r w:rsidR="00836F7A">
        <w:rPr>
          <w:rFonts w:cs="Arial"/>
          <w:bCs/>
          <w:color w:val="000000"/>
          <w:sz w:val="24"/>
          <w:lang w:eastAsia="es-CO"/>
        </w:rPr>
        <w:t>del</w:t>
      </w:r>
      <w:r w:rsidRPr="00250A42">
        <w:rPr>
          <w:rFonts w:cs="Arial"/>
          <w:sz w:val="24"/>
        </w:rPr>
        <w:t xml:space="preserve"> auto emitido por el Juzgado Cuarto Labor</w:t>
      </w:r>
      <w:r w:rsidR="00E51C2C">
        <w:rPr>
          <w:rFonts w:cs="Arial"/>
          <w:sz w:val="24"/>
        </w:rPr>
        <w:t>al del Circuito de Pereira el 16</w:t>
      </w:r>
      <w:r w:rsidRPr="00250A42">
        <w:rPr>
          <w:rFonts w:cs="Arial"/>
          <w:sz w:val="24"/>
        </w:rPr>
        <w:t xml:space="preserve"> de </w:t>
      </w:r>
      <w:r w:rsidR="00E51C2C">
        <w:rPr>
          <w:rFonts w:cs="Arial"/>
          <w:sz w:val="24"/>
        </w:rPr>
        <w:t>julio</w:t>
      </w:r>
      <w:r w:rsidR="00297667">
        <w:rPr>
          <w:rFonts w:cs="Arial"/>
          <w:sz w:val="24"/>
        </w:rPr>
        <w:t xml:space="preserve"> de 2018,</w:t>
      </w:r>
      <w:r w:rsidRPr="00250A42">
        <w:rPr>
          <w:rFonts w:cs="Arial"/>
          <w:sz w:val="24"/>
        </w:rPr>
        <w:t xml:space="preserve"> dentro del proceso iniciado por</w:t>
      </w:r>
      <w:r w:rsidRPr="00250A42">
        <w:rPr>
          <w:rFonts w:cs="Arial"/>
          <w:sz w:val="24"/>
          <w:lang w:val="es-CO"/>
        </w:rPr>
        <w:t xml:space="preserve">  </w:t>
      </w:r>
      <w:r w:rsidR="00D3612E">
        <w:rPr>
          <w:rFonts w:cs="Arial"/>
          <w:sz w:val="24"/>
          <w:lang w:val="es-CO"/>
        </w:rPr>
        <w:t>Héctor Julio Hoyos Zuluaga</w:t>
      </w:r>
      <w:r w:rsidR="00836F7A">
        <w:rPr>
          <w:rFonts w:cs="Arial"/>
          <w:sz w:val="24"/>
          <w:lang w:val="es-CO"/>
        </w:rPr>
        <w:t xml:space="preserve"> en contra de Colpensiones,</w:t>
      </w:r>
      <w:r w:rsidR="00061B3A">
        <w:rPr>
          <w:rFonts w:cs="Arial"/>
          <w:sz w:val="24"/>
          <w:lang w:val="es-CO"/>
        </w:rPr>
        <w:t xml:space="preserve"> radicado </w:t>
      </w:r>
      <w:r w:rsidR="00D3612E">
        <w:rPr>
          <w:rFonts w:cs="Arial"/>
          <w:sz w:val="24"/>
          <w:lang w:val="es-CO"/>
        </w:rPr>
        <w:t>66001-31-05-004-2018-00062-01.</w:t>
      </w:r>
    </w:p>
    <w:p w:rsidR="00C1766B" w:rsidRPr="00250A42" w:rsidRDefault="00C1766B" w:rsidP="00C1766B">
      <w:pPr>
        <w:widowControl w:val="0"/>
        <w:autoSpaceDE w:val="0"/>
        <w:autoSpaceDN w:val="0"/>
        <w:adjustRightInd w:val="0"/>
        <w:spacing w:line="276" w:lineRule="auto"/>
        <w:jc w:val="both"/>
        <w:rPr>
          <w:rFonts w:cs="Arial"/>
          <w:sz w:val="24"/>
        </w:rPr>
      </w:pPr>
    </w:p>
    <w:p w:rsidR="00C1766B" w:rsidRPr="00250A42" w:rsidRDefault="00C1766B" w:rsidP="00C1766B">
      <w:pPr>
        <w:spacing w:line="276" w:lineRule="auto"/>
        <w:rPr>
          <w:rFonts w:cs="Arial"/>
          <w:b/>
          <w:sz w:val="24"/>
        </w:rPr>
      </w:pPr>
      <w:r w:rsidRPr="00250A42">
        <w:rPr>
          <w:rFonts w:cs="Arial"/>
          <w:b/>
          <w:sz w:val="24"/>
        </w:rPr>
        <w:t>REGISTRO DE ASISTENCIA:</w:t>
      </w:r>
    </w:p>
    <w:p w:rsidR="00C1766B" w:rsidRPr="00250A42" w:rsidRDefault="00C1766B" w:rsidP="00C1766B">
      <w:pPr>
        <w:spacing w:line="276" w:lineRule="auto"/>
        <w:rPr>
          <w:rFonts w:cs="Arial"/>
          <w:b/>
          <w:sz w:val="24"/>
        </w:rPr>
      </w:pPr>
    </w:p>
    <w:p w:rsidR="00061B3A" w:rsidRDefault="00C1766B" w:rsidP="00C1766B">
      <w:pPr>
        <w:spacing w:line="276" w:lineRule="auto"/>
        <w:rPr>
          <w:rFonts w:cs="Arial"/>
          <w:sz w:val="24"/>
        </w:rPr>
      </w:pPr>
      <w:r w:rsidRPr="00250A42">
        <w:rPr>
          <w:rFonts w:cs="Arial"/>
          <w:sz w:val="24"/>
        </w:rPr>
        <w:t xml:space="preserve">Demandante y su apoderado: </w:t>
      </w:r>
      <w:r w:rsidRPr="00250A42">
        <w:rPr>
          <w:rFonts w:cs="Arial"/>
          <w:sz w:val="24"/>
        </w:rPr>
        <w:tab/>
      </w:r>
      <w:r w:rsidRPr="00250A42">
        <w:rPr>
          <w:rFonts w:cs="Arial"/>
          <w:sz w:val="24"/>
        </w:rPr>
        <w:tab/>
      </w:r>
    </w:p>
    <w:p w:rsidR="00C1766B" w:rsidRPr="00250A42" w:rsidRDefault="00C1766B" w:rsidP="00C1766B">
      <w:pPr>
        <w:spacing w:line="276" w:lineRule="auto"/>
        <w:rPr>
          <w:rFonts w:cs="Arial"/>
          <w:sz w:val="24"/>
        </w:rPr>
      </w:pPr>
      <w:r w:rsidRPr="00250A42">
        <w:rPr>
          <w:rFonts w:cs="Arial"/>
          <w:sz w:val="24"/>
        </w:rPr>
        <w:t>Demandado y su apoderado:</w:t>
      </w:r>
    </w:p>
    <w:p w:rsidR="00C1766B" w:rsidRPr="00250A42" w:rsidRDefault="00C1766B" w:rsidP="00C1766B">
      <w:pPr>
        <w:spacing w:line="276" w:lineRule="auto"/>
        <w:ind w:left="709" w:firstLine="142"/>
        <w:contextualSpacing/>
        <w:jc w:val="both"/>
        <w:rPr>
          <w:rFonts w:cs="Arial"/>
          <w:sz w:val="24"/>
        </w:rPr>
      </w:pPr>
    </w:p>
    <w:p w:rsidR="00C1766B" w:rsidRPr="00250A42" w:rsidRDefault="00C1766B" w:rsidP="00C1766B">
      <w:pPr>
        <w:spacing w:line="276" w:lineRule="auto"/>
        <w:jc w:val="both"/>
        <w:rPr>
          <w:rFonts w:cs="Arial"/>
          <w:b/>
          <w:sz w:val="24"/>
        </w:rPr>
      </w:pPr>
      <w:r w:rsidRPr="00250A42">
        <w:rPr>
          <w:rFonts w:cs="Arial"/>
          <w:b/>
          <w:sz w:val="24"/>
        </w:rPr>
        <w:t>TRASLADO A LAS PARTES</w:t>
      </w:r>
    </w:p>
    <w:p w:rsidR="00C1766B" w:rsidRPr="00250A42" w:rsidRDefault="00C1766B" w:rsidP="00C1766B">
      <w:pPr>
        <w:spacing w:line="276" w:lineRule="auto"/>
        <w:jc w:val="both"/>
        <w:rPr>
          <w:rFonts w:cs="Arial"/>
          <w:b/>
          <w:sz w:val="24"/>
        </w:rPr>
      </w:pPr>
    </w:p>
    <w:p w:rsidR="00C1766B" w:rsidRPr="00250A42" w:rsidRDefault="00C1766B" w:rsidP="00C1766B">
      <w:pPr>
        <w:spacing w:line="276" w:lineRule="auto"/>
        <w:contextualSpacing/>
        <w:jc w:val="both"/>
        <w:rPr>
          <w:rFonts w:cs="Arial"/>
          <w:sz w:val="24"/>
        </w:rPr>
      </w:pPr>
      <w:r w:rsidRPr="00250A42">
        <w:rPr>
          <w:rFonts w:cs="Arial"/>
          <w:sz w:val="24"/>
        </w:rPr>
        <w:t xml:space="preserve"> En este estado se corre traslado a los asistentes para que presenten sus alegatos.  </w:t>
      </w:r>
    </w:p>
    <w:p w:rsidR="00C1766B" w:rsidRPr="00250A42" w:rsidRDefault="00C1766B" w:rsidP="00C1766B">
      <w:pPr>
        <w:pStyle w:val="Sinespaciado"/>
        <w:spacing w:line="276" w:lineRule="auto"/>
        <w:ind w:left="1080"/>
        <w:jc w:val="center"/>
        <w:rPr>
          <w:rStyle w:val="Textoennegrita"/>
          <w:rFonts w:cs="Arial"/>
          <w:sz w:val="24"/>
        </w:rPr>
      </w:pPr>
    </w:p>
    <w:p w:rsidR="00C1766B" w:rsidRPr="00250A42" w:rsidRDefault="00C1766B" w:rsidP="00C1766B">
      <w:pPr>
        <w:pStyle w:val="Sinespaciado"/>
        <w:spacing w:line="276" w:lineRule="auto"/>
        <w:ind w:left="1080"/>
        <w:jc w:val="center"/>
        <w:rPr>
          <w:rStyle w:val="Textoennegrita"/>
          <w:rFonts w:cs="Arial"/>
          <w:bCs w:val="0"/>
          <w:sz w:val="24"/>
        </w:rPr>
      </w:pPr>
      <w:r w:rsidRPr="00250A42">
        <w:rPr>
          <w:rStyle w:val="Textoennegrita"/>
          <w:rFonts w:cs="Arial"/>
          <w:sz w:val="24"/>
        </w:rPr>
        <w:t>ANTECEDENTES</w:t>
      </w:r>
    </w:p>
    <w:p w:rsidR="005F19BA" w:rsidRDefault="005F19BA" w:rsidP="00C1766B">
      <w:pPr>
        <w:spacing w:line="276" w:lineRule="auto"/>
        <w:contextualSpacing/>
        <w:jc w:val="both"/>
        <w:rPr>
          <w:rFonts w:cs="Arial"/>
          <w:b/>
          <w:sz w:val="24"/>
        </w:rPr>
      </w:pPr>
    </w:p>
    <w:p w:rsidR="00C1766B" w:rsidRDefault="00C1766B" w:rsidP="00C1766B">
      <w:pPr>
        <w:spacing w:line="276" w:lineRule="auto"/>
        <w:contextualSpacing/>
        <w:jc w:val="both"/>
        <w:rPr>
          <w:rFonts w:cs="Arial"/>
          <w:b/>
          <w:sz w:val="24"/>
        </w:rPr>
      </w:pPr>
      <w:r w:rsidRPr="00250A42">
        <w:rPr>
          <w:rFonts w:cs="Arial"/>
          <w:b/>
          <w:sz w:val="24"/>
        </w:rPr>
        <w:t>1. Crónica procesal</w:t>
      </w:r>
    </w:p>
    <w:p w:rsidR="00D3612E" w:rsidRDefault="00D3612E" w:rsidP="00C1766B">
      <w:pPr>
        <w:spacing w:line="276" w:lineRule="auto"/>
        <w:contextualSpacing/>
        <w:jc w:val="both"/>
        <w:rPr>
          <w:rFonts w:cs="Arial"/>
          <w:b/>
          <w:sz w:val="24"/>
        </w:rPr>
      </w:pPr>
    </w:p>
    <w:p w:rsidR="00B46B81" w:rsidRDefault="00486276" w:rsidP="009F1F1F">
      <w:pPr>
        <w:spacing w:line="276" w:lineRule="auto"/>
        <w:contextualSpacing/>
        <w:jc w:val="both"/>
        <w:rPr>
          <w:rFonts w:cs="Arial"/>
          <w:sz w:val="24"/>
        </w:rPr>
      </w:pPr>
      <w:r>
        <w:rPr>
          <w:rFonts w:cs="Arial"/>
          <w:sz w:val="24"/>
        </w:rPr>
        <w:t xml:space="preserve">1.1. </w:t>
      </w:r>
      <w:r w:rsidR="009F1F1F">
        <w:rPr>
          <w:rFonts w:cs="Arial"/>
          <w:sz w:val="24"/>
        </w:rPr>
        <w:t xml:space="preserve">Pretende el actor se le reconozca el </w:t>
      </w:r>
      <w:r w:rsidR="00D3612E">
        <w:rPr>
          <w:rFonts w:cs="Arial"/>
          <w:sz w:val="24"/>
        </w:rPr>
        <w:t>incremento</w:t>
      </w:r>
      <w:r w:rsidR="00C62105">
        <w:rPr>
          <w:rFonts w:cs="Arial"/>
          <w:sz w:val="24"/>
        </w:rPr>
        <w:t xml:space="preserve"> pensional</w:t>
      </w:r>
      <w:r w:rsidR="00D3612E">
        <w:rPr>
          <w:rFonts w:cs="Arial"/>
          <w:sz w:val="24"/>
        </w:rPr>
        <w:t xml:space="preserve"> del 14% por </w:t>
      </w:r>
      <w:r w:rsidR="009F1F1F">
        <w:rPr>
          <w:rFonts w:cs="Arial"/>
          <w:sz w:val="24"/>
        </w:rPr>
        <w:t>persona a cargo, al ser pensionado a partir del 01-07-2004 con fundamento en el A 049 de 1990 y contraer matrimonio e</w:t>
      </w:r>
      <w:r w:rsidR="00B46B81">
        <w:rPr>
          <w:rFonts w:cs="Arial"/>
          <w:sz w:val="24"/>
        </w:rPr>
        <w:t>l 27-02-1971</w:t>
      </w:r>
      <w:r w:rsidR="009F1F1F">
        <w:rPr>
          <w:rFonts w:cs="Arial"/>
          <w:sz w:val="24"/>
        </w:rPr>
        <w:t xml:space="preserve"> </w:t>
      </w:r>
      <w:r w:rsidR="00B46B81">
        <w:rPr>
          <w:rFonts w:cs="Arial"/>
          <w:sz w:val="24"/>
        </w:rPr>
        <w:t>con la Señora Rosalba Arango Llanos, quien depende económicamente de él</w:t>
      </w:r>
      <w:r w:rsidR="009F1F1F">
        <w:rPr>
          <w:rFonts w:cs="Arial"/>
          <w:sz w:val="24"/>
        </w:rPr>
        <w:t>; sin que tal derecho se le hubiere reconocido en vía administrativa</w:t>
      </w:r>
      <w:r w:rsidR="006E1904">
        <w:rPr>
          <w:rFonts w:cs="Arial"/>
          <w:sz w:val="24"/>
        </w:rPr>
        <w:t xml:space="preserve">. </w:t>
      </w:r>
    </w:p>
    <w:p w:rsidR="009F1AD5" w:rsidRDefault="009F1AD5" w:rsidP="00C1766B">
      <w:pPr>
        <w:spacing w:line="276" w:lineRule="auto"/>
        <w:contextualSpacing/>
        <w:jc w:val="both"/>
        <w:rPr>
          <w:rFonts w:cs="Arial"/>
          <w:sz w:val="24"/>
        </w:rPr>
      </w:pPr>
    </w:p>
    <w:p w:rsidR="00C1766B" w:rsidRDefault="000E0607" w:rsidP="00C1766B">
      <w:pPr>
        <w:spacing w:line="276" w:lineRule="auto"/>
        <w:contextualSpacing/>
        <w:jc w:val="both"/>
        <w:rPr>
          <w:rFonts w:cs="Arial"/>
          <w:sz w:val="24"/>
        </w:rPr>
      </w:pPr>
      <w:r>
        <w:rPr>
          <w:rFonts w:cs="Arial"/>
          <w:sz w:val="24"/>
        </w:rPr>
        <w:t xml:space="preserve">1.2 </w:t>
      </w:r>
      <w:r w:rsidR="001832E9">
        <w:rPr>
          <w:rFonts w:cs="Arial"/>
          <w:sz w:val="24"/>
        </w:rPr>
        <w:t xml:space="preserve">Notificado </w:t>
      </w:r>
      <w:r w:rsidR="00B46B81">
        <w:rPr>
          <w:rFonts w:cs="Arial"/>
          <w:sz w:val="24"/>
        </w:rPr>
        <w:t>Colpensiones,</w:t>
      </w:r>
      <w:r w:rsidR="001832E9">
        <w:rPr>
          <w:rFonts w:cs="Arial"/>
          <w:sz w:val="24"/>
        </w:rPr>
        <w:t xml:space="preserve"> </w:t>
      </w:r>
      <w:r w:rsidR="00B46B81">
        <w:rPr>
          <w:rFonts w:cs="Arial"/>
          <w:sz w:val="24"/>
        </w:rPr>
        <w:t xml:space="preserve">propuso la excepción previa de “prescripción”, en atención a que </w:t>
      </w:r>
      <w:r w:rsidR="001832E9">
        <w:rPr>
          <w:rFonts w:cs="Arial"/>
          <w:sz w:val="24"/>
        </w:rPr>
        <w:t xml:space="preserve">la pensión se le reconoció al demandante mediante </w:t>
      </w:r>
      <w:r w:rsidR="00B46B81">
        <w:rPr>
          <w:rFonts w:cs="Arial"/>
          <w:sz w:val="24"/>
        </w:rPr>
        <w:t xml:space="preserve">resolución No. 002602 del 25-06-2004 a partir del 01-07-2004, </w:t>
      </w:r>
      <w:r w:rsidR="001832E9">
        <w:rPr>
          <w:rFonts w:cs="Arial"/>
          <w:sz w:val="24"/>
        </w:rPr>
        <w:t xml:space="preserve">por lo que el incremento </w:t>
      </w:r>
      <w:r w:rsidR="00B46B81">
        <w:rPr>
          <w:rFonts w:cs="Arial"/>
          <w:sz w:val="24"/>
        </w:rPr>
        <w:t>debió ser reclamada en los 3 años siguientes.</w:t>
      </w:r>
      <w:r w:rsidR="00C1766B" w:rsidRPr="00250A42">
        <w:rPr>
          <w:rFonts w:cs="Arial"/>
          <w:sz w:val="24"/>
        </w:rPr>
        <w:t xml:space="preserve">  </w:t>
      </w:r>
    </w:p>
    <w:p w:rsidR="00B46B81" w:rsidRPr="00250A42" w:rsidRDefault="00B46B81" w:rsidP="00C1766B">
      <w:pPr>
        <w:spacing w:line="276" w:lineRule="auto"/>
        <w:contextualSpacing/>
        <w:jc w:val="both"/>
        <w:rPr>
          <w:rFonts w:cs="Arial"/>
          <w:sz w:val="24"/>
        </w:rPr>
      </w:pPr>
    </w:p>
    <w:p w:rsidR="00C1766B" w:rsidRPr="00250A42" w:rsidRDefault="00CC3369" w:rsidP="00C1766B">
      <w:pPr>
        <w:spacing w:line="276" w:lineRule="auto"/>
        <w:contextualSpacing/>
        <w:jc w:val="both"/>
        <w:rPr>
          <w:rFonts w:eastAsiaTheme="majorEastAsia" w:cs="Arial"/>
          <w:b/>
          <w:spacing w:val="-10"/>
          <w:kern w:val="28"/>
          <w:sz w:val="24"/>
          <w:lang w:eastAsia="x-none"/>
        </w:rPr>
      </w:pPr>
      <w:r>
        <w:rPr>
          <w:rFonts w:cs="Arial"/>
          <w:b/>
          <w:sz w:val="24"/>
        </w:rPr>
        <w:t>2</w:t>
      </w:r>
      <w:r w:rsidR="00C1766B" w:rsidRPr="00250A42">
        <w:rPr>
          <w:rFonts w:cs="Arial"/>
          <w:sz w:val="24"/>
        </w:rPr>
        <w:t>.</w:t>
      </w:r>
      <w:r w:rsidR="00C1766B" w:rsidRPr="00250A42">
        <w:rPr>
          <w:rFonts w:eastAsiaTheme="majorEastAsia" w:cs="Arial"/>
          <w:b/>
          <w:spacing w:val="-10"/>
          <w:kern w:val="28"/>
          <w:sz w:val="24"/>
          <w:lang w:eastAsia="x-none"/>
        </w:rPr>
        <w:t xml:space="preserve"> </w:t>
      </w:r>
      <w:r>
        <w:rPr>
          <w:rFonts w:eastAsiaTheme="majorEastAsia" w:cs="Arial"/>
          <w:b/>
          <w:spacing w:val="-10"/>
          <w:kern w:val="28"/>
          <w:sz w:val="24"/>
          <w:lang w:eastAsia="x-none"/>
        </w:rPr>
        <w:t>Síntesis del a</w:t>
      </w:r>
      <w:r w:rsidR="00C1766B" w:rsidRPr="00250A42">
        <w:rPr>
          <w:rFonts w:eastAsiaTheme="majorEastAsia" w:cs="Arial"/>
          <w:b/>
          <w:spacing w:val="-10"/>
          <w:kern w:val="28"/>
          <w:sz w:val="24"/>
          <w:lang w:eastAsia="x-none"/>
        </w:rPr>
        <w:t>uto recurrido</w:t>
      </w:r>
    </w:p>
    <w:p w:rsidR="00C1766B" w:rsidRPr="00250A42" w:rsidRDefault="00C1766B" w:rsidP="00C1766B">
      <w:pPr>
        <w:spacing w:line="276" w:lineRule="auto"/>
        <w:jc w:val="both"/>
        <w:rPr>
          <w:rFonts w:eastAsiaTheme="majorEastAsia" w:cs="Arial"/>
          <w:b/>
          <w:sz w:val="24"/>
        </w:rPr>
      </w:pPr>
    </w:p>
    <w:p w:rsidR="00C1766B" w:rsidRDefault="00C1766B" w:rsidP="00630B67">
      <w:pPr>
        <w:widowControl w:val="0"/>
        <w:autoSpaceDE w:val="0"/>
        <w:autoSpaceDN w:val="0"/>
        <w:adjustRightInd w:val="0"/>
        <w:spacing w:line="276" w:lineRule="auto"/>
        <w:jc w:val="both"/>
        <w:rPr>
          <w:rFonts w:eastAsiaTheme="majorEastAsia" w:cs="Arial"/>
          <w:sz w:val="24"/>
        </w:rPr>
      </w:pPr>
      <w:r w:rsidRPr="00250A42">
        <w:rPr>
          <w:rFonts w:eastAsiaTheme="majorEastAsia" w:cs="Arial"/>
          <w:sz w:val="24"/>
        </w:rPr>
        <w:t>El Juzgado</w:t>
      </w:r>
      <w:r w:rsidR="006E4D91">
        <w:rPr>
          <w:rFonts w:eastAsiaTheme="majorEastAsia" w:cs="Arial"/>
          <w:sz w:val="24"/>
        </w:rPr>
        <w:t xml:space="preserve"> Cuarto Laboral del Circuito de Pereira,</w:t>
      </w:r>
      <w:r w:rsidRPr="00250A42">
        <w:rPr>
          <w:rFonts w:eastAsiaTheme="majorEastAsia" w:cs="Arial"/>
          <w:sz w:val="24"/>
        </w:rPr>
        <w:t xml:space="preserve"> declaró </w:t>
      </w:r>
      <w:r w:rsidR="00630B67">
        <w:rPr>
          <w:rFonts w:eastAsiaTheme="majorEastAsia" w:cs="Arial"/>
          <w:sz w:val="24"/>
        </w:rPr>
        <w:t xml:space="preserve">no </w:t>
      </w:r>
      <w:r w:rsidRPr="00250A42">
        <w:rPr>
          <w:rFonts w:eastAsiaTheme="majorEastAsia" w:cs="Arial"/>
          <w:sz w:val="24"/>
        </w:rPr>
        <w:t>probada la excepción de prescripción</w:t>
      </w:r>
      <w:r w:rsidR="004E2467">
        <w:rPr>
          <w:rFonts w:eastAsiaTheme="majorEastAsia" w:cs="Arial"/>
          <w:sz w:val="24"/>
        </w:rPr>
        <w:t xml:space="preserve">, pues si bien </w:t>
      </w:r>
      <w:r w:rsidR="00630B67">
        <w:rPr>
          <w:rFonts w:eastAsiaTheme="majorEastAsia" w:cs="Arial"/>
          <w:sz w:val="24"/>
        </w:rPr>
        <w:t>no existe discusión sobre la fecha de exigibilidad de la prestación, lo cierto es</w:t>
      </w:r>
      <w:r w:rsidR="004E2467">
        <w:rPr>
          <w:rFonts w:eastAsiaTheme="majorEastAsia" w:cs="Arial"/>
          <w:sz w:val="24"/>
        </w:rPr>
        <w:t>,</w:t>
      </w:r>
      <w:r w:rsidR="00630B67">
        <w:rPr>
          <w:rFonts w:eastAsiaTheme="majorEastAsia" w:cs="Arial"/>
          <w:sz w:val="24"/>
        </w:rPr>
        <w:t xml:space="preserve"> que el objeto del medio exceptivo es declarar la extinción de un derecho que existió</w:t>
      </w:r>
      <w:r w:rsidR="004E2467">
        <w:rPr>
          <w:rFonts w:eastAsiaTheme="majorEastAsia" w:cs="Arial"/>
          <w:sz w:val="24"/>
        </w:rPr>
        <w:t xml:space="preserve"> y en este caso no basta para ello el </w:t>
      </w:r>
      <w:r w:rsidR="00630B67">
        <w:rPr>
          <w:rFonts w:eastAsiaTheme="majorEastAsia" w:cs="Arial"/>
          <w:sz w:val="24"/>
        </w:rPr>
        <w:t>reconoci</w:t>
      </w:r>
      <w:r w:rsidR="004E2467">
        <w:rPr>
          <w:rFonts w:eastAsiaTheme="majorEastAsia" w:cs="Arial"/>
          <w:sz w:val="24"/>
        </w:rPr>
        <w:t>miento de</w:t>
      </w:r>
      <w:r w:rsidR="00630B67">
        <w:rPr>
          <w:rFonts w:eastAsiaTheme="majorEastAsia" w:cs="Arial"/>
          <w:sz w:val="24"/>
        </w:rPr>
        <w:t xml:space="preserve"> la pensión de vejez al demandante,</w:t>
      </w:r>
      <w:r w:rsidR="004E2467">
        <w:rPr>
          <w:rFonts w:eastAsiaTheme="majorEastAsia" w:cs="Arial"/>
          <w:sz w:val="24"/>
        </w:rPr>
        <w:t xml:space="preserve"> pues falta </w:t>
      </w:r>
      <w:r w:rsidR="00630B67">
        <w:rPr>
          <w:rFonts w:eastAsiaTheme="majorEastAsia" w:cs="Arial"/>
          <w:sz w:val="24"/>
        </w:rPr>
        <w:t>demostrar la dependencia económica de quien dice tener a cargo</w:t>
      </w:r>
      <w:r w:rsidR="004E2467">
        <w:rPr>
          <w:rFonts w:eastAsiaTheme="majorEastAsia" w:cs="Arial"/>
          <w:sz w:val="24"/>
        </w:rPr>
        <w:t xml:space="preserve">; lo que impide resolver esta excepción como </w:t>
      </w:r>
      <w:r w:rsidR="00630B67">
        <w:rPr>
          <w:rFonts w:eastAsiaTheme="majorEastAsia" w:cs="Arial"/>
          <w:sz w:val="24"/>
        </w:rPr>
        <w:t>previa.</w:t>
      </w:r>
    </w:p>
    <w:p w:rsidR="007D3304" w:rsidRPr="00250A42" w:rsidRDefault="007D3304" w:rsidP="007D3304">
      <w:pPr>
        <w:widowControl w:val="0"/>
        <w:autoSpaceDE w:val="0"/>
        <w:autoSpaceDN w:val="0"/>
        <w:adjustRightInd w:val="0"/>
        <w:spacing w:line="276" w:lineRule="auto"/>
        <w:jc w:val="both"/>
        <w:rPr>
          <w:rFonts w:eastAsiaTheme="majorEastAsia" w:cs="Arial"/>
          <w:sz w:val="24"/>
        </w:rPr>
      </w:pPr>
    </w:p>
    <w:p w:rsidR="00C1766B" w:rsidRPr="00250A42" w:rsidRDefault="00922DFB" w:rsidP="00C1766B">
      <w:pPr>
        <w:spacing w:line="276" w:lineRule="auto"/>
        <w:jc w:val="both"/>
        <w:rPr>
          <w:rFonts w:eastAsiaTheme="majorEastAsia" w:cs="Arial"/>
          <w:b/>
          <w:sz w:val="24"/>
        </w:rPr>
      </w:pPr>
      <w:r w:rsidRPr="00922DFB">
        <w:rPr>
          <w:rFonts w:eastAsiaTheme="majorEastAsia" w:cs="Arial"/>
          <w:b/>
          <w:sz w:val="24"/>
        </w:rPr>
        <w:t>3</w:t>
      </w:r>
      <w:r w:rsidR="00C1766B" w:rsidRPr="00250A42">
        <w:rPr>
          <w:rFonts w:eastAsiaTheme="majorEastAsia" w:cs="Arial"/>
          <w:sz w:val="24"/>
        </w:rPr>
        <w:t>.</w:t>
      </w:r>
      <w:r w:rsidR="00C1766B" w:rsidRPr="00250A42">
        <w:rPr>
          <w:rFonts w:eastAsiaTheme="majorEastAsia" w:cs="Arial"/>
          <w:b/>
          <w:sz w:val="24"/>
        </w:rPr>
        <w:t xml:space="preserve"> El recurso de apelación</w:t>
      </w:r>
    </w:p>
    <w:p w:rsidR="00C1766B" w:rsidRPr="00250A42" w:rsidRDefault="00C1766B" w:rsidP="00C1766B">
      <w:pPr>
        <w:spacing w:line="276" w:lineRule="auto"/>
        <w:jc w:val="both"/>
        <w:rPr>
          <w:rFonts w:eastAsiaTheme="majorEastAsia" w:cs="Arial"/>
          <w:b/>
          <w:sz w:val="24"/>
        </w:rPr>
      </w:pPr>
    </w:p>
    <w:p w:rsidR="00C1766B" w:rsidRDefault="00C1766B" w:rsidP="00C1766B">
      <w:pPr>
        <w:spacing w:line="276" w:lineRule="auto"/>
        <w:jc w:val="both"/>
        <w:rPr>
          <w:rFonts w:eastAsiaTheme="majorEastAsia" w:cs="Arial"/>
          <w:sz w:val="24"/>
        </w:rPr>
      </w:pPr>
      <w:r w:rsidRPr="00250A42">
        <w:rPr>
          <w:rFonts w:eastAsiaTheme="majorEastAsia" w:cs="Arial"/>
          <w:sz w:val="24"/>
        </w:rPr>
        <w:t>El apo</w:t>
      </w:r>
      <w:r w:rsidR="00306A19">
        <w:rPr>
          <w:rFonts w:eastAsiaTheme="majorEastAsia" w:cs="Arial"/>
          <w:sz w:val="24"/>
        </w:rPr>
        <w:t>derado judicial de</w:t>
      </w:r>
      <w:r w:rsidR="00297667">
        <w:rPr>
          <w:rFonts w:eastAsiaTheme="majorEastAsia" w:cs="Arial"/>
          <w:sz w:val="24"/>
        </w:rPr>
        <w:t xml:space="preserve"> </w:t>
      </w:r>
      <w:r w:rsidR="00306A19">
        <w:rPr>
          <w:rFonts w:eastAsiaTheme="majorEastAsia" w:cs="Arial"/>
          <w:sz w:val="24"/>
        </w:rPr>
        <w:t>l</w:t>
      </w:r>
      <w:r w:rsidR="00297667">
        <w:rPr>
          <w:rFonts w:eastAsiaTheme="majorEastAsia" w:cs="Arial"/>
          <w:sz w:val="24"/>
        </w:rPr>
        <w:t>a parte</w:t>
      </w:r>
      <w:r w:rsidR="00306A19">
        <w:rPr>
          <w:rFonts w:eastAsiaTheme="majorEastAsia" w:cs="Arial"/>
          <w:sz w:val="24"/>
        </w:rPr>
        <w:t xml:space="preserve"> demanda</w:t>
      </w:r>
      <w:r w:rsidR="00297667">
        <w:rPr>
          <w:rFonts w:eastAsiaTheme="majorEastAsia" w:cs="Arial"/>
          <w:sz w:val="24"/>
        </w:rPr>
        <w:t>da</w:t>
      </w:r>
      <w:r w:rsidR="00306A19">
        <w:rPr>
          <w:rFonts w:eastAsiaTheme="majorEastAsia" w:cs="Arial"/>
          <w:sz w:val="24"/>
        </w:rPr>
        <w:t xml:space="preserve"> </w:t>
      </w:r>
      <w:r w:rsidRPr="00250A42">
        <w:rPr>
          <w:rFonts w:eastAsiaTheme="majorEastAsia" w:cs="Arial"/>
          <w:sz w:val="24"/>
        </w:rPr>
        <w:t xml:space="preserve">al estar inconforme con </w:t>
      </w:r>
      <w:r w:rsidR="00306A19">
        <w:rPr>
          <w:rFonts w:eastAsiaTheme="majorEastAsia" w:cs="Arial"/>
          <w:sz w:val="24"/>
        </w:rPr>
        <w:t>el fracaso de la excepción de prescripción, interpuso recurso de</w:t>
      </w:r>
      <w:r w:rsidR="00E037E7">
        <w:rPr>
          <w:rFonts w:eastAsiaTheme="majorEastAsia" w:cs="Arial"/>
          <w:sz w:val="24"/>
        </w:rPr>
        <w:t xml:space="preserve"> </w:t>
      </w:r>
      <w:r w:rsidR="00306A19">
        <w:rPr>
          <w:rFonts w:eastAsiaTheme="majorEastAsia" w:cs="Arial"/>
          <w:sz w:val="24"/>
        </w:rPr>
        <w:t>apelación</w:t>
      </w:r>
      <w:r w:rsidR="00E037E7">
        <w:rPr>
          <w:rFonts w:eastAsiaTheme="majorEastAsia" w:cs="Arial"/>
          <w:sz w:val="24"/>
        </w:rPr>
        <w:t xml:space="preserve"> de forma subsidiaria</w:t>
      </w:r>
      <w:r w:rsidR="00306A19">
        <w:rPr>
          <w:rFonts w:eastAsiaTheme="majorEastAsia" w:cs="Arial"/>
          <w:sz w:val="24"/>
        </w:rPr>
        <w:t xml:space="preserve">, para lo cual argumentó que </w:t>
      </w:r>
      <w:r w:rsidR="00E037E7">
        <w:rPr>
          <w:rFonts w:eastAsiaTheme="majorEastAsia" w:cs="Arial"/>
          <w:sz w:val="24"/>
        </w:rPr>
        <w:t xml:space="preserve">esta </w:t>
      </w:r>
      <w:r w:rsidR="00306A19">
        <w:rPr>
          <w:rFonts w:eastAsiaTheme="majorEastAsia" w:cs="Arial"/>
          <w:sz w:val="24"/>
        </w:rPr>
        <w:t xml:space="preserve">excepción previa </w:t>
      </w:r>
      <w:r w:rsidR="00E037E7">
        <w:rPr>
          <w:rFonts w:eastAsiaTheme="majorEastAsia" w:cs="Arial"/>
          <w:sz w:val="24"/>
        </w:rPr>
        <w:t xml:space="preserve">pretende se </w:t>
      </w:r>
      <w:r w:rsidR="00306A19">
        <w:rPr>
          <w:rFonts w:eastAsiaTheme="majorEastAsia" w:cs="Arial"/>
          <w:sz w:val="24"/>
        </w:rPr>
        <w:t>d</w:t>
      </w:r>
      <w:r w:rsidR="00E037E7">
        <w:rPr>
          <w:rFonts w:eastAsiaTheme="majorEastAsia" w:cs="Arial"/>
          <w:sz w:val="24"/>
        </w:rPr>
        <w:t xml:space="preserve">é </w:t>
      </w:r>
      <w:r w:rsidR="00306A19">
        <w:rPr>
          <w:rFonts w:eastAsiaTheme="majorEastAsia" w:cs="Arial"/>
          <w:sz w:val="24"/>
        </w:rPr>
        <w:t xml:space="preserve">por terminado </w:t>
      </w:r>
      <w:r w:rsidR="00E037E7">
        <w:rPr>
          <w:rFonts w:eastAsiaTheme="majorEastAsia" w:cs="Arial"/>
          <w:sz w:val="24"/>
        </w:rPr>
        <w:t>el</w:t>
      </w:r>
      <w:r w:rsidR="00306A19">
        <w:rPr>
          <w:rFonts w:eastAsiaTheme="majorEastAsia" w:cs="Arial"/>
          <w:sz w:val="24"/>
        </w:rPr>
        <w:t xml:space="preserve"> proceso </w:t>
      </w:r>
      <w:r w:rsidR="00E037E7">
        <w:rPr>
          <w:rFonts w:eastAsiaTheme="majorEastAsia" w:cs="Arial"/>
          <w:sz w:val="24"/>
        </w:rPr>
        <w:t xml:space="preserve">para evitar </w:t>
      </w:r>
      <w:r w:rsidR="00306A19">
        <w:rPr>
          <w:rFonts w:eastAsiaTheme="majorEastAsia" w:cs="Arial"/>
          <w:sz w:val="24"/>
        </w:rPr>
        <w:t>mayores gastos</w:t>
      </w:r>
      <w:r w:rsidR="00E037E7">
        <w:rPr>
          <w:rFonts w:eastAsiaTheme="majorEastAsia" w:cs="Arial"/>
          <w:sz w:val="24"/>
        </w:rPr>
        <w:t xml:space="preserve">, </w:t>
      </w:r>
      <w:r w:rsidR="00D52143">
        <w:rPr>
          <w:rFonts w:eastAsiaTheme="majorEastAsia" w:cs="Arial"/>
          <w:sz w:val="24"/>
        </w:rPr>
        <w:t xml:space="preserve">para lo cual basta reparar en </w:t>
      </w:r>
      <w:r w:rsidR="00306A19">
        <w:rPr>
          <w:rFonts w:eastAsiaTheme="majorEastAsia" w:cs="Arial"/>
          <w:sz w:val="24"/>
        </w:rPr>
        <w:t xml:space="preserve">el momento en el </w:t>
      </w:r>
      <w:r w:rsidR="00E037E7">
        <w:rPr>
          <w:rFonts w:eastAsiaTheme="majorEastAsia" w:cs="Arial"/>
          <w:sz w:val="24"/>
        </w:rPr>
        <w:t>que</w:t>
      </w:r>
      <w:r w:rsidR="00306A19">
        <w:rPr>
          <w:rFonts w:eastAsiaTheme="majorEastAsia" w:cs="Arial"/>
          <w:sz w:val="24"/>
        </w:rPr>
        <w:t xml:space="preserve"> se causó </w:t>
      </w:r>
      <w:r w:rsidR="00E037E7">
        <w:rPr>
          <w:rFonts w:eastAsiaTheme="majorEastAsia" w:cs="Arial"/>
          <w:sz w:val="24"/>
        </w:rPr>
        <w:t xml:space="preserve">y reconoció </w:t>
      </w:r>
      <w:r w:rsidR="00306A19">
        <w:rPr>
          <w:rFonts w:eastAsiaTheme="majorEastAsia" w:cs="Arial"/>
          <w:sz w:val="24"/>
        </w:rPr>
        <w:t>el derecho</w:t>
      </w:r>
      <w:r w:rsidR="00E037E7">
        <w:rPr>
          <w:rFonts w:eastAsiaTheme="majorEastAsia" w:cs="Arial"/>
          <w:sz w:val="24"/>
        </w:rPr>
        <w:t xml:space="preserve"> principal</w:t>
      </w:r>
      <w:r w:rsidR="00D52143">
        <w:rPr>
          <w:rFonts w:eastAsiaTheme="majorEastAsia" w:cs="Arial"/>
          <w:sz w:val="24"/>
        </w:rPr>
        <w:t xml:space="preserve"> y </w:t>
      </w:r>
      <w:r w:rsidR="00E037E7">
        <w:rPr>
          <w:rFonts w:eastAsiaTheme="majorEastAsia" w:cs="Arial"/>
          <w:sz w:val="24"/>
        </w:rPr>
        <w:t>la reclamación</w:t>
      </w:r>
      <w:r w:rsidR="00D52143">
        <w:rPr>
          <w:rFonts w:eastAsiaTheme="majorEastAsia" w:cs="Arial"/>
          <w:sz w:val="24"/>
        </w:rPr>
        <w:t xml:space="preserve"> </w:t>
      </w:r>
      <w:r w:rsidR="00E037E7">
        <w:rPr>
          <w:rFonts w:eastAsiaTheme="majorEastAsia" w:cs="Arial"/>
          <w:sz w:val="24"/>
        </w:rPr>
        <w:t xml:space="preserve">que </w:t>
      </w:r>
      <w:r w:rsidR="00D52143">
        <w:rPr>
          <w:rFonts w:eastAsiaTheme="majorEastAsia" w:cs="Arial"/>
          <w:sz w:val="24"/>
        </w:rPr>
        <w:t>s</w:t>
      </w:r>
      <w:r w:rsidR="00E037E7">
        <w:rPr>
          <w:rFonts w:eastAsiaTheme="majorEastAsia" w:cs="Arial"/>
          <w:sz w:val="24"/>
        </w:rPr>
        <w:t>e</w:t>
      </w:r>
      <w:r w:rsidR="00D52143">
        <w:rPr>
          <w:rFonts w:eastAsiaTheme="majorEastAsia" w:cs="Arial"/>
          <w:sz w:val="24"/>
        </w:rPr>
        <w:t xml:space="preserve"> le</w:t>
      </w:r>
      <w:r w:rsidR="00E037E7">
        <w:rPr>
          <w:rFonts w:eastAsiaTheme="majorEastAsia" w:cs="Arial"/>
          <w:sz w:val="24"/>
        </w:rPr>
        <w:t xml:space="preserve"> hizo a </w:t>
      </w:r>
      <w:r w:rsidR="00306A19">
        <w:rPr>
          <w:rFonts w:eastAsiaTheme="majorEastAsia" w:cs="Arial"/>
          <w:sz w:val="24"/>
        </w:rPr>
        <w:t>Colpensiones</w:t>
      </w:r>
      <w:r w:rsidR="00E037E7">
        <w:rPr>
          <w:rFonts w:eastAsiaTheme="majorEastAsia" w:cs="Arial"/>
          <w:sz w:val="24"/>
        </w:rPr>
        <w:t xml:space="preserve"> el</w:t>
      </w:r>
      <w:r w:rsidR="00306A19">
        <w:rPr>
          <w:rFonts w:eastAsiaTheme="majorEastAsia" w:cs="Arial"/>
          <w:sz w:val="24"/>
        </w:rPr>
        <w:t xml:space="preserve"> 02-02-2018.</w:t>
      </w:r>
    </w:p>
    <w:p w:rsidR="00922DFB" w:rsidRPr="00250A42" w:rsidRDefault="00922DFB" w:rsidP="00C1766B">
      <w:pPr>
        <w:spacing w:line="276" w:lineRule="auto"/>
        <w:jc w:val="both"/>
        <w:rPr>
          <w:rFonts w:eastAsiaTheme="majorEastAsia" w:cs="Arial"/>
          <w:sz w:val="24"/>
          <w:lang w:val="es-CO"/>
        </w:rPr>
      </w:pPr>
    </w:p>
    <w:p w:rsidR="00C1766B" w:rsidRPr="00250A42" w:rsidRDefault="00C1766B" w:rsidP="00C1766B">
      <w:pPr>
        <w:pStyle w:val="Sinespaciado"/>
        <w:spacing w:line="276" w:lineRule="auto"/>
        <w:jc w:val="center"/>
        <w:rPr>
          <w:rFonts w:cs="Arial"/>
          <w:b/>
          <w:sz w:val="24"/>
        </w:rPr>
      </w:pPr>
      <w:r w:rsidRPr="00250A42">
        <w:rPr>
          <w:rFonts w:cs="Arial"/>
          <w:b/>
          <w:sz w:val="24"/>
        </w:rPr>
        <w:t>CONSIDERACIONES</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pStyle w:val="Sinespaciado"/>
        <w:spacing w:line="276" w:lineRule="auto"/>
        <w:jc w:val="both"/>
        <w:rPr>
          <w:rFonts w:cs="Arial"/>
          <w:b/>
          <w:sz w:val="24"/>
        </w:rPr>
      </w:pPr>
      <w:r w:rsidRPr="00250A42">
        <w:rPr>
          <w:rFonts w:cs="Arial"/>
          <w:b/>
          <w:sz w:val="24"/>
        </w:rPr>
        <w:t>1. Problema jurídico</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suppressAutoHyphens/>
        <w:spacing w:line="276" w:lineRule="auto"/>
        <w:jc w:val="both"/>
        <w:rPr>
          <w:rFonts w:cs="Arial"/>
          <w:sz w:val="24"/>
        </w:rPr>
      </w:pPr>
      <w:r w:rsidRPr="00250A42">
        <w:rPr>
          <w:rFonts w:cs="Arial"/>
          <w:sz w:val="24"/>
        </w:rPr>
        <w:t>De acuerdo co</w:t>
      </w:r>
      <w:r w:rsidR="00D853AA">
        <w:rPr>
          <w:rFonts w:cs="Arial"/>
          <w:sz w:val="24"/>
        </w:rPr>
        <w:t xml:space="preserve">n lo anterior, la Sala plantea </w:t>
      </w:r>
      <w:r w:rsidR="00F66FF8">
        <w:rPr>
          <w:rFonts w:cs="Arial"/>
          <w:sz w:val="24"/>
        </w:rPr>
        <w:t>e</w:t>
      </w:r>
      <w:r w:rsidR="00D853AA">
        <w:rPr>
          <w:rFonts w:cs="Arial"/>
          <w:sz w:val="24"/>
        </w:rPr>
        <w:t>l</w:t>
      </w:r>
      <w:r w:rsidR="00F66FF8">
        <w:rPr>
          <w:rFonts w:cs="Arial"/>
          <w:sz w:val="24"/>
        </w:rPr>
        <w:t xml:space="preserve"> </w:t>
      </w:r>
      <w:r w:rsidRPr="00250A42">
        <w:rPr>
          <w:rFonts w:cs="Arial"/>
          <w:sz w:val="24"/>
        </w:rPr>
        <w:t xml:space="preserve">siguiente: </w:t>
      </w:r>
    </w:p>
    <w:p w:rsidR="00C1766B" w:rsidRPr="00250A42" w:rsidRDefault="00C1766B" w:rsidP="00C1766B">
      <w:pPr>
        <w:pStyle w:val="Textoindependiente"/>
        <w:spacing w:line="276" w:lineRule="auto"/>
        <w:contextualSpacing/>
        <w:rPr>
          <w:rFonts w:ascii="Arial" w:hAnsi="Arial" w:cs="Arial"/>
          <w:bCs/>
          <w:iCs/>
          <w:lang w:val="es-CO"/>
        </w:rPr>
      </w:pPr>
    </w:p>
    <w:p w:rsidR="00D853AA" w:rsidRDefault="00D853AA" w:rsidP="00C1766B">
      <w:pPr>
        <w:pStyle w:val="Textoindependiente"/>
        <w:spacing w:line="276" w:lineRule="auto"/>
        <w:contextualSpacing/>
        <w:rPr>
          <w:rFonts w:ascii="Arial" w:hAnsi="Arial" w:cs="Arial"/>
          <w:bCs/>
          <w:iCs/>
          <w:lang w:val="es-CO"/>
        </w:rPr>
      </w:pPr>
      <w:r>
        <w:rPr>
          <w:rFonts w:ascii="Arial" w:hAnsi="Arial" w:cs="Arial"/>
          <w:bCs/>
          <w:iCs/>
          <w:lang w:val="es-CO"/>
        </w:rPr>
        <w:t>¿</w:t>
      </w:r>
      <w:r w:rsidR="006C2755">
        <w:rPr>
          <w:rFonts w:ascii="Arial" w:hAnsi="Arial" w:cs="Arial"/>
          <w:bCs/>
          <w:iCs/>
          <w:lang w:val="es-CO"/>
        </w:rPr>
        <w:t xml:space="preserve">Hay lugar a declarar la </w:t>
      </w:r>
      <w:r w:rsidR="00267779">
        <w:rPr>
          <w:rFonts w:ascii="Arial" w:hAnsi="Arial" w:cs="Arial"/>
          <w:bCs/>
          <w:iCs/>
          <w:lang w:val="es-CO"/>
        </w:rPr>
        <w:t>prescripción</w:t>
      </w:r>
      <w:r w:rsidR="006C2755">
        <w:rPr>
          <w:rFonts w:ascii="Arial" w:hAnsi="Arial" w:cs="Arial"/>
          <w:bCs/>
          <w:iCs/>
          <w:lang w:val="es-CO"/>
        </w:rPr>
        <w:t xml:space="preserve"> del derecho al incremento por persona a cargo</w:t>
      </w:r>
      <w:r w:rsidR="00297667">
        <w:rPr>
          <w:rFonts w:ascii="Arial" w:hAnsi="Arial" w:cs="Arial"/>
          <w:bCs/>
          <w:iCs/>
          <w:lang w:val="es-CO"/>
        </w:rPr>
        <w:t>,</w:t>
      </w:r>
      <w:r w:rsidR="006C2755">
        <w:rPr>
          <w:rFonts w:ascii="Arial" w:hAnsi="Arial" w:cs="Arial"/>
          <w:bCs/>
          <w:iCs/>
          <w:lang w:val="es-CO"/>
        </w:rPr>
        <w:t xml:space="preserve"> sin que se haya demostrado que el demandante tiene derecho a él, en tanto ha mediado más de 3 años entre el momento en que se le reconoció la pensión y la reclamación del incremento</w:t>
      </w:r>
      <w:r w:rsidR="00C1766B" w:rsidRPr="00250A42">
        <w:rPr>
          <w:rFonts w:ascii="Arial" w:hAnsi="Arial" w:cs="Arial"/>
          <w:bCs/>
          <w:iCs/>
          <w:lang w:val="es-CO"/>
        </w:rPr>
        <w:t>?</w:t>
      </w:r>
    </w:p>
    <w:p w:rsidR="00FF4B77" w:rsidRDefault="00FF4B77" w:rsidP="00C1766B">
      <w:pPr>
        <w:pStyle w:val="Textoindependiente"/>
        <w:spacing w:line="276" w:lineRule="auto"/>
        <w:contextualSpacing/>
        <w:rPr>
          <w:rFonts w:ascii="Arial" w:hAnsi="Arial" w:cs="Arial"/>
          <w:bCs/>
          <w:iCs/>
          <w:lang w:val="es-CO"/>
        </w:rPr>
      </w:pPr>
    </w:p>
    <w:p w:rsidR="00FF4B77" w:rsidRPr="00250A42" w:rsidRDefault="00FF4B77" w:rsidP="00FF4B77">
      <w:pPr>
        <w:pStyle w:val="Sinespaciado"/>
        <w:spacing w:line="276" w:lineRule="auto"/>
        <w:jc w:val="both"/>
        <w:rPr>
          <w:rFonts w:cs="Arial"/>
          <w:b/>
          <w:sz w:val="24"/>
        </w:rPr>
      </w:pPr>
      <w:r w:rsidRPr="00250A42">
        <w:rPr>
          <w:rFonts w:cs="Arial"/>
          <w:b/>
          <w:sz w:val="24"/>
        </w:rPr>
        <w:t>2. Solución al interrogante planteado</w:t>
      </w:r>
    </w:p>
    <w:p w:rsidR="00FF4B77" w:rsidRPr="00250A42" w:rsidRDefault="00FF4B77" w:rsidP="00FF4B77">
      <w:pPr>
        <w:pStyle w:val="Sinespaciado"/>
        <w:spacing w:line="276" w:lineRule="auto"/>
        <w:ind w:firstLine="284"/>
        <w:jc w:val="both"/>
        <w:rPr>
          <w:rFonts w:cs="Arial"/>
          <w:b/>
          <w:sz w:val="24"/>
        </w:rPr>
      </w:pPr>
    </w:p>
    <w:p w:rsidR="00FF4B77" w:rsidRDefault="00FF4B77" w:rsidP="00FF4B77">
      <w:pPr>
        <w:pStyle w:val="Sinespaciado"/>
        <w:spacing w:line="276" w:lineRule="auto"/>
        <w:jc w:val="both"/>
        <w:rPr>
          <w:rFonts w:cs="Arial"/>
          <w:b/>
          <w:sz w:val="24"/>
        </w:rPr>
      </w:pPr>
      <w:r w:rsidRPr="00250A42">
        <w:rPr>
          <w:rFonts w:cs="Arial"/>
          <w:b/>
          <w:sz w:val="24"/>
        </w:rPr>
        <w:lastRenderedPageBreak/>
        <w:t>2.1 Fundamento Jurídico</w:t>
      </w:r>
    </w:p>
    <w:p w:rsidR="00FF4B77" w:rsidRPr="00EE7C42" w:rsidRDefault="00FF4B77" w:rsidP="00FF4B77">
      <w:pPr>
        <w:pStyle w:val="Sinespaciado"/>
        <w:spacing w:line="276" w:lineRule="auto"/>
        <w:jc w:val="both"/>
        <w:rPr>
          <w:rFonts w:cs="Arial"/>
          <w:b/>
          <w:sz w:val="24"/>
        </w:rPr>
      </w:pPr>
    </w:p>
    <w:p w:rsidR="005C300E" w:rsidRPr="00EE7C42" w:rsidRDefault="008F3DB7" w:rsidP="008F3DB7">
      <w:pPr>
        <w:pStyle w:val="Sinespaciado"/>
        <w:spacing w:line="276" w:lineRule="auto"/>
        <w:jc w:val="both"/>
        <w:rPr>
          <w:rFonts w:cs="Arial"/>
          <w:sz w:val="24"/>
        </w:rPr>
      </w:pPr>
      <w:r w:rsidRPr="00EE7C42">
        <w:rPr>
          <w:rFonts w:cs="Arial"/>
          <w:sz w:val="24"/>
        </w:rPr>
        <w:t>Señala</w:t>
      </w:r>
      <w:r w:rsidR="00663240" w:rsidRPr="00EE7C42">
        <w:rPr>
          <w:rFonts w:cs="Arial"/>
          <w:sz w:val="24"/>
        </w:rPr>
        <w:t>n</w:t>
      </w:r>
      <w:r w:rsidR="00F16C88" w:rsidRPr="00EE7C42">
        <w:rPr>
          <w:rFonts w:cs="Arial"/>
          <w:sz w:val="24"/>
        </w:rPr>
        <w:t xml:space="preserve"> el Código Procesal del Trabajo y</w:t>
      </w:r>
      <w:r w:rsidR="00297667">
        <w:rPr>
          <w:rFonts w:cs="Arial"/>
          <w:sz w:val="24"/>
        </w:rPr>
        <w:t xml:space="preserve"> de</w:t>
      </w:r>
      <w:r w:rsidR="00F16C88" w:rsidRPr="00EE7C42">
        <w:rPr>
          <w:rFonts w:cs="Arial"/>
          <w:sz w:val="24"/>
        </w:rPr>
        <w:t xml:space="preserve"> la Seguridad Social</w:t>
      </w:r>
      <w:r w:rsidR="00663240" w:rsidRPr="00EE7C42">
        <w:rPr>
          <w:rFonts w:cs="Arial"/>
          <w:sz w:val="24"/>
        </w:rPr>
        <w:t xml:space="preserve"> y</w:t>
      </w:r>
      <w:r w:rsidR="00F16C88" w:rsidRPr="00EE7C42">
        <w:rPr>
          <w:rFonts w:cs="Arial"/>
          <w:sz w:val="24"/>
        </w:rPr>
        <w:t xml:space="preserve"> </w:t>
      </w:r>
      <w:r w:rsidR="00E96B96">
        <w:rPr>
          <w:rFonts w:cs="Arial"/>
          <w:sz w:val="24"/>
        </w:rPr>
        <w:t xml:space="preserve">el </w:t>
      </w:r>
      <w:r w:rsidR="00F16C88" w:rsidRPr="00EE7C42">
        <w:rPr>
          <w:rFonts w:cs="Arial"/>
          <w:sz w:val="24"/>
        </w:rPr>
        <w:t xml:space="preserve">Código Sustantivo del Trabajo </w:t>
      </w:r>
      <w:r w:rsidRPr="00EE7C42">
        <w:rPr>
          <w:rFonts w:cs="Arial"/>
          <w:sz w:val="24"/>
        </w:rPr>
        <w:t>que l</w:t>
      </w:r>
      <w:r w:rsidR="00663240" w:rsidRPr="00EE7C42">
        <w:rPr>
          <w:rFonts w:cs="Arial"/>
          <w:sz w:val="24"/>
        </w:rPr>
        <w:t>a</w:t>
      </w:r>
      <w:r w:rsidRPr="00EE7C42">
        <w:rPr>
          <w:rFonts w:cs="Arial"/>
          <w:sz w:val="24"/>
        </w:rPr>
        <w:t xml:space="preserve">s acciones </w:t>
      </w:r>
      <w:r w:rsidR="00663240" w:rsidRPr="00EE7C42">
        <w:rPr>
          <w:rFonts w:cs="Arial"/>
          <w:sz w:val="24"/>
        </w:rPr>
        <w:t xml:space="preserve">que emanen de las leyes sociales como las reguladas en la segunda codificación citada </w:t>
      </w:r>
      <w:r w:rsidRPr="00EE7C42">
        <w:rPr>
          <w:rFonts w:cs="Arial"/>
          <w:sz w:val="24"/>
        </w:rPr>
        <w:t xml:space="preserve">prescriben en 3 años, </w:t>
      </w:r>
      <w:r w:rsidR="00663240" w:rsidRPr="00EE7C42">
        <w:rPr>
          <w:rFonts w:cs="Arial"/>
          <w:sz w:val="24"/>
        </w:rPr>
        <w:t xml:space="preserve">término que empieza a correr desde que la obligación se haya hecho exigible. </w:t>
      </w:r>
    </w:p>
    <w:p w:rsidR="00F16C88" w:rsidRPr="00EE7C42" w:rsidRDefault="00F16C88" w:rsidP="008F3DB7">
      <w:pPr>
        <w:pStyle w:val="Sinespaciado"/>
        <w:spacing w:line="276" w:lineRule="auto"/>
        <w:jc w:val="both"/>
        <w:rPr>
          <w:rFonts w:cs="Arial"/>
          <w:sz w:val="24"/>
        </w:rPr>
      </w:pPr>
    </w:p>
    <w:p w:rsidR="009A38D5" w:rsidRPr="00EE7C42" w:rsidRDefault="0033143A" w:rsidP="00FF4B77">
      <w:pPr>
        <w:pStyle w:val="Sinespaciado"/>
        <w:spacing w:line="276" w:lineRule="auto"/>
        <w:jc w:val="both"/>
        <w:rPr>
          <w:rFonts w:cs="Arial"/>
          <w:sz w:val="24"/>
        </w:rPr>
      </w:pPr>
      <w:r w:rsidRPr="00EE7C42">
        <w:rPr>
          <w:rFonts w:cs="Arial"/>
          <w:sz w:val="24"/>
        </w:rPr>
        <w:t xml:space="preserve">Y precisamente, se da vía libre para formularse como previa esta excepción, al tenor del </w:t>
      </w:r>
      <w:r w:rsidR="00F16C88" w:rsidRPr="00EE7C42">
        <w:rPr>
          <w:rFonts w:cs="Arial"/>
          <w:sz w:val="24"/>
        </w:rPr>
        <w:t>artículo 32</w:t>
      </w:r>
      <w:r w:rsidRPr="00EE7C42">
        <w:rPr>
          <w:rFonts w:cs="Arial"/>
          <w:sz w:val="24"/>
        </w:rPr>
        <w:t xml:space="preserve"> </w:t>
      </w:r>
      <w:proofErr w:type="spellStart"/>
      <w:r w:rsidRPr="00EE7C42">
        <w:rPr>
          <w:rFonts w:cs="Arial"/>
          <w:sz w:val="24"/>
        </w:rPr>
        <w:t>CPL</w:t>
      </w:r>
      <w:proofErr w:type="spellEnd"/>
      <w:r w:rsidRPr="00EE7C42">
        <w:rPr>
          <w:rFonts w:cs="Arial"/>
          <w:sz w:val="24"/>
        </w:rPr>
        <w:t xml:space="preserve">, </w:t>
      </w:r>
      <w:r w:rsidR="00F16C88" w:rsidRPr="00EE7C42">
        <w:rPr>
          <w:rFonts w:cs="Arial"/>
          <w:sz w:val="24"/>
        </w:rPr>
        <w:t>cuando no haya discusión sobre la fecha de exigibilidad de la pretensión.</w:t>
      </w:r>
      <w:r w:rsidR="009A38D5" w:rsidRPr="00EE7C42">
        <w:rPr>
          <w:rFonts w:cs="Arial"/>
          <w:sz w:val="24"/>
        </w:rPr>
        <w:t xml:space="preserve"> Esto supone que no esté en discusión el derecho en cabeza del actor.</w:t>
      </w:r>
    </w:p>
    <w:p w:rsidR="00F16C88" w:rsidRPr="00EE7C42" w:rsidRDefault="009A38D5" w:rsidP="00FF4B77">
      <w:pPr>
        <w:pStyle w:val="Sinespaciado"/>
        <w:spacing w:line="276" w:lineRule="auto"/>
        <w:jc w:val="both"/>
        <w:rPr>
          <w:rFonts w:cs="Arial"/>
          <w:sz w:val="24"/>
        </w:rPr>
      </w:pPr>
      <w:r w:rsidRPr="00EE7C42">
        <w:rPr>
          <w:rFonts w:cs="Arial"/>
          <w:sz w:val="24"/>
        </w:rPr>
        <w:t xml:space="preserve"> </w:t>
      </w:r>
    </w:p>
    <w:p w:rsidR="005D50BC" w:rsidRPr="00EE7C42" w:rsidRDefault="009A38D5" w:rsidP="00B31AA7">
      <w:pPr>
        <w:pStyle w:val="Sinespaciado"/>
        <w:spacing w:line="276" w:lineRule="auto"/>
        <w:jc w:val="both"/>
        <w:rPr>
          <w:rFonts w:cs="Arial"/>
          <w:sz w:val="24"/>
        </w:rPr>
      </w:pPr>
      <w:r w:rsidRPr="00EE7C42">
        <w:rPr>
          <w:rFonts w:cs="Arial"/>
          <w:sz w:val="24"/>
        </w:rPr>
        <w:t>Y tratándose del derecho al incremento por persona a cargo</w:t>
      </w:r>
      <w:r w:rsidR="00E96B96">
        <w:rPr>
          <w:rFonts w:cs="Arial"/>
          <w:sz w:val="24"/>
        </w:rPr>
        <w:t>,</w:t>
      </w:r>
      <w:r w:rsidR="001856A1" w:rsidRPr="00EE7C42">
        <w:rPr>
          <w:rFonts w:cs="Arial"/>
          <w:sz w:val="24"/>
        </w:rPr>
        <w:t xml:space="preserve"> del que se ocupa el artículo 21 del Acuerdo 049 de 1990, aprobado por el Decreto 758 de la misma anualidad</w:t>
      </w:r>
      <w:r w:rsidRPr="00EE7C42">
        <w:rPr>
          <w:rFonts w:cs="Arial"/>
          <w:sz w:val="24"/>
        </w:rPr>
        <w:t xml:space="preserve">, </w:t>
      </w:r>
      <w:r w:rsidR="00B31AA7" w:rsidRPr="00EE7C42">
        <w:rPr>
          <w:rFonts w:cs="Arial"/>
          <w:sz w:val="24"/>
        </w:rPr>
        <w:t xml:space="preserve">lo primero que hay que decir es que este prescribe </w:t>
      </w:r>
      <w:r w:rsidR="005D50BC" w:rsidRPr="00EE7C42">
        <w:rPr>
          <w:rFonts w:eastAsia="Dotum" w:cs="Arial"/>
          <w:sz w:val="24"/>
        </w:rPr>
        <w:t xml:space="preserve">al no hacer parte integrante de la prestación, ni del estado jurídico de pensionado, así lo apuntó en sentencia radicado N° 45197 del 18 de febrero de 2015, donde reitera la N° </w:t>
      </w:r>
      <w:r w:rsidR="005D50BC" w:rsidRPr="00EE7C42">
        <w:rPr>
          <w:rFonts w:cs="Arial"/>
          <w:sz w:val="24"/>
        </w:rPr>
        <w:t>27923 del 12 de diciembre de 2007.</w:t>
      </w:r>
    </w:p>
    <w:p w:rsidR="005D50BC" w:rsidRPr="00EE7C42" w:rsidRDefault="005D50BC" w:rsidP="00B31AA7">
      <w:pPr>
        <w:pStyle w:val="Sinespaciado"/>
        <w:spacing w:line="276" w:lineRule="auto"/>
        <w:jc w:val="both"/>
        <w:rPr>
          <w:rFonts w:cs="Arial"/>
          <w:sz w:val="24"/>
        </w:rPr>
      </w:pPr>
    </w:p>
    <w:p w:rsidR="009A38D5" w:rsidRPr="00EE7C42" w:rsidRDefault="005D50BC" w:rsidP="00FF4B77">
      <w:pPr>
        <w:pStyle w:val="Sinespaciado"/>
        <w:spacing w:line="276" w:lineRule="auto"/>
        <w:jc w:val="both"/>
        <w:rPr>
          <w:rFonts w:cs="Arial"/>
          <w:sz w:val="24"/>
        </w:rPr>
      </w:pPr>
      <w:r w:rsidRPr="00EE7C42">
        <w:rPr>
          <w:rFonts w:cs="Arial"/>
          <w:sz w:val="24"/>
        </w:rPr>
        <w:t xml:space="preserve">En segundo término, que este </w:t>
      </w:r>
      <w:r w:rsidR="009A38D5" w:rsidRPr="00EE7C42">
        <w:rPr>
          <w:rFonts w:cs="Arial"/>
          <w:sz w:val="24"/>
        </w:rPr>
        <w:t>se consolida en el pensionado cuando se satisfacen los siguientes requisitos:</w:t>
      </w:r>
      <w:r w:rsidR="001856A1" w:rsidRPr="00EE7C42">
        <w:rPr>
          <w:rFonts w:cs="Arial"/>
          <w:i/>
          <w:sz w:val="24"/>
        </w:rPr>
        <w:t xml:space="preserve"> </w:t>
      </w:r>
      <w:r w:rsidR="001856A1" w:rsidRPr="00EE7C42">
        <w:rPr>
          <w:rFonts w:cs="Arial"/>
          <w:sz w:val="24"/>
        </w:rPr>
        <w:t>(i) la pensión de la cual se deriven surja de la aplicación del Acuerdo 049 de 1990 y,</w:t>
      </w:r>
      <w:r w:rsidR="001856A1" w:rsidRPr="00EE7C42">
        <w:rPr>
          <w:rFonts w:cs="Arial"/>
          <w:i/>
          <w:sz w:val="24"/>
        </w:rPr>
        <w:t xml:space="preserve"> </w:t>
      </w:r>
      <w:r w:rsidR="001856A1" w:rsidRPr="00EE7C42">
        <w:rPr>
          <w:rFonts w:cs="Arial"/>
          <w:sz w:val="24"/>
        </w:rPr>
        <w:t>(ii)</w:t>
      </w:r>
      <w:r w:rsidR="001856A1" w:rsidRPr="00EE7C42">
        <w:rPr>
          <w:rFonts w:cs="Arial"/>
          <w:i/>
          <w:sz w:val="24"/>
        </w:rPr>
        <w:t xml:space="preserve"> </w:t>
      </w:r>
      <w:r w:rsidR="001856A1" w:rsidRPr="00EE7C42">
        <w:rPr>
          <w:rFonts w:cs="Arial"/>
          <w:sz w:val="24"/>
        </w:rPr>
        <w:t>Que el cónyuge o compañero(a) permanente no tenga pensión propia y dependa económicamente del pensionado; ser hijo de 16 años de edad o menor, o estudiar para extenderlo hasta los 18 años o ser hijo inválido.</w:t>
      </w:r>
    </w:p>
    <w:p w:rsidR="00B31AA7" w:rsidRPr="00EE7C42" w:rsidRDefault="00B31AA7" w:rsidP="00FF4B77">
      <w:pPr>
        <w:pStyle w:val="Sinespaciado"/>
        <w:spacing w:line="276" w:lineRule="auto"/>
        <w:jc w:val="both"/>
        <w:rPr>
          <w:rFonts w:cs="Arial"/>
          <w:sz w:val="24"/>
        </w:rPr>
      </w:pPr>
    </w:p>
    <w:p w:rsidR="005B78F3" w:rsidRPr="00EE7C42" w:rsidRDefault="005B78F3" w:rsidP="00FF4B77">
      <w:pPr>
        <w:pStyle w:val="Sinespaciado"/>
        <w:spacing w:line="276" w:lineRule="auto"/>
        <w:jc w:val="both"/>
        <w:rPr>
          <w:rFonts w:eastAsia="Dotum" w:cs="Arial"/>
          <w:sz w:val="24"/>
        </w:rPr>
      </w:pPr>
      <w:r w:rsidRPr="00EE7C42">
        <w:rPr>
          <w:rFonts w:cs="Arial"/>
          <w:sz w:val="24"/>
        </w:rPr>
        <w:t xml:space="preserve">Finalmente, acreditado que el pensionado tiene </w:t>
      </w:r>
      <w:r w:rsidR="00E96B96">
        <w:rPr>
          <w:rFonts w:cs="Arial"/>
          <w:sz w:val="24"/>
        </w:rPr>
        <w:t>derecho al</w:t>
      </w:r>
      <w:r w:rsidRPr="00EE7C42">
        <w:rPr>
          <w:rFonts w:cs="Arial"/>
          <w:sz w:val="24"/>
        </w:rPr>
        <w:t xml:space="preserve"> incremento, este se hace exigible </w:t>
      </w:r>
      <w:r w:rsidRPr="00EE7C42">
        <w:rPr>
          <w:rFonts w:eastAsia="Dotum" w:cs="Arial"/>
          <w:sz w:val="24"/>
        </w:rPr>
        <w:t>desde el mismo momento en que se efectúa el reconocimiento de la pensión.</w:t>
      </w:r>
    </w:p>
    <w:p w:rsidR="005B78F3" w:rsidRPr="00EE7C42" w:rsidRDefault="005B78F3" w:rsidP="00FF4B77">
      <w:pPr>
        <w:pStyle w:val="Sinespaciado"/>
        <w:spacing w:line="276" w:lineRule="auto"/>
        <w:jc w:val="both"/>
        <w:rPr>
          <w:rFonts w:eastAsia="Dotum" w:cs="Arial"/>
          <w:sz w:val="24"/>
        </w:rPr>
      </w:pPr>
    </w:p>
    <w:p w:rsidR="005B78F3" w:rsidRPr="00EE7C42" w:rsidRDefault="005B78F3" w:rsidP="005B78F3">
      <w:pPr>
        <w:pStyle w:val="Sinespaciado"/>
        <w:spacing w:line="276" w:lineRule="auto"/>
        <w:jc w:val="both"/>
        <w:rPr>
          <w:rFonts w:eastAsia="Dotum" w:cs="Arial"/>
          <w:sz w:val="24"/>
        </w:rPr>
      </w:pPr>
      <w:r w:rsidRPr="00EE7C42">
        <w:rPr>
          <w:rFonts w:eastAsia="Dotum" w:cs="Arial"/>
          <w:sz w:val="24"/>
        </w:rPr>
        <w:t xml:space="preserve">En suma, para contabilizar el término trienal de la prescripción del derecho al incremento por persona a cargo, si bien se </w:t>
      </w:r>
      <w:r w:rsidR="000409EE">
        <w:rPr>
          <w:rFonts w:eastAsia="Dotum" w:cs="Arial"/>
          <w:sz w:val="24"/>
        </w:rPr>
        <w:t xml:space="preserve">toma como punto de </w:t>
      </w:r>
      <w:r w:rsidRPr="00EE7C42">
        <w:rPr>
          <w:rFonts w:eastAsia="Dotum" w:cs="Arial"/>
          <w:sz w:val="24"/>
        </w:rPr>
        <w:t>parti</w:t>
      </w:r>
      <w:r w:rsidR="000409EE">
        <w:rPr>
          <w:rFonts w:eastAsia="Dotum" w:cs="Arial"/>
          <w:sz w:val="24"/>
        </w:rPr>
        <w:t>da</w:t>
      </w:r>
      <w:r w:rsidRPr="00EE7C42">
        <w:rPr>
          <w:rFonts w:eastAsia="Dotum" w:cs="Arial"/>
          <w:sz w:val="24"/>
        </w:rPr>
        <w:t xml:space="preserve"> el reconocimiento del derecho pensional,</w:t>
      </w:r>
      <w:r w:rsidR="00744D36">
        <w:rPr>
          <w:rFonts w:eastAsia="Dotum" w:cs="Arial"/>
          <w:sz w:val="24"/>
        </w:rPr>
        <w:t xml:space="preserve"> al ser esta su exigibilidad,</w:t>
      </w:r>
      <w:r w:rsidRPr="00EE7C42">
        <w:rPr>
          <w:rFonts w:eastAsia="Dotum" w:cs="Arial"/>
          <w:sz w:val="24"/>
        </w:rPr>
        <w:t xml:space="preserve"> solo habrá lugar a ello cuando se </w:t>
      </w:r>
      <w:r w:rsidR="008710BE">
        <w:rPr>
          <w:rFonts w:eastAsia="Dotum" w:cs="Arial"/>
          <w:sz w:val="24"/>
        </w:rPr>
        <w:t xml:space="preserve">tenga certeza </w:t>
      </w:r>
      <w:r w:rsidR="00744D36">
        <w:rPr>
          <w:rFonts w:eastAsia="Dotum" w:cs="Arial"/>
          <w:sz w:val="24"/>
        </w:rPr>
        <w:t>de la existencia del derecho</w:t>
      </w:r>
      <w:r w:rsidRPr="00EE7C42">
        <w:rPr>
          <w:rFonts w:eastAsia="Dotum" w:cs="Arial"/>
          <w:sz w:val="24"/>
        </w:rPr>
        <w:t>.</w:t>
      </w:r>
      <w:r w:rsidR="00EE7C42">
        <w:rPr>
          <w:rFonts w:eastAsia="Dotum" w:cs="Arial"/>
          <w:sz w:val="24"/>
        </w:rPr>
        <w:t xml:space="preserve"> En este sentido se recoge la tesis expuesta en proveído del 14-11-2017</w:t>
      </w:r>
      <w:r w:rsidR="00E96B96">
        <w:rPr>
          <w:rStyle w:val="Refdenotaalpie"/>
          <w:rFonts w:eastAsia="Dotum" w:cs="Arial"/>
          <w:sz w:val="24"/>
        </w:rPr>
        <w:footnoteReference w:id="1"/>
      </w:r>
      <w:r w:rsidR="004A26FE">
        <w:rPr>
          <w:rFonts w:eastAsia="Dotum" w:cs="Arial"/>
          <w:sz w:val="24"/>
        </w:rPr>
        <w:t xml:space="preserve"> proferido por quien obra </w:t>
      </w:r>
      <w:r w:rsidR="00FD5729">
        <w:rPr>
          <w:rFonts w:eastAsia="Dotum" w:cs="Arial"/>
          <w:sz w:val="24"/>
        </w:rPr>
        <w:t xml:space="preserve">en este asunto </w:t>
      </w:r>
      <w:r w:rsidR="004A26FE">
        <w:rPr>
          <w:rFonts w:eastAsia="Dotum" w:cs="Arial"/>
          <w:sz w:val="24"/>
        </w:rPr>
        <w:t xml:space="preserve">como ponente. </w:t>
      </w:r>
    </w:p>
    <w:p w:rsidR="009A38D5" w:rsidRPr="00EE7C42" w:rsidRDefault="005B78F3" w:rsidP="005B78F3">
      <w:pPr>
        <w:pStyle w:val="Sinespaciado"/>
        <w:spacing w:line="276" w:lineRule="auto"/>
        <w:jc w:val="both"/>
        <w:rPr>
          <w:rFonts w:cs="Arial"/>
          <w:sz w:val="24"/>
        </w:rPr>
      </w:pPr>
      <w:r w:rsidRPr="00EE7C42">
        <w:rPr>
          <w:rFonts w:eastAsia="Dotum" w:cs="Arial"/>
          <w:sz w:val="24"/>
        </w:rPr>
        <w:t xml:space="preserve"> </w:t>
      </w:r>
    </w:p>
    <w:p w:rsidR="00FF4B77" w:rsidRDefault="00FF4B77" w:rsidP="00FF4B77">
      <w:pPr>
        <w:pStyle w:val="Sinespaciado"/>
        <w:spacing w:line="276" w:lineRule="auto"/>
        <w:jc w:val="both"/>
        <w:rPr>
          <w:rFonts w:cs="Arial"/>
          <w:b/>
          <w:sz w:val="24"/>
        </w:rPr>
      </w:pPr>
      <w:r w:rsidRPr="00250A42">
        <w:rPr>
          <w:rFonts w:cs="Arial"/>
          <w:b/>
          <w:sz w:val="24"/>
        </w:rPr>
        <w:t>2.2. Fundamento fáctico</w:t>
      </w:r>
    </w:p>
    <w:p w:rsidR="00D57335" w:rsidRDefault="00D57335" w:rsidP="00FF4B77">
      <w:pPr>
        <w:pStyle w:val="Sinespaciado"/>
        <w:spacing w:line="276" w:lineRule="auto"/>
        <w:jc w:val="both"/>
        <w:rPr>
          <w:rFonts w:cs="Arial"/>
          <w:b/>
          <w:sz w:val="24"/>
        </w:rPr>
      </w:pPr>
    </w:p>
    <w:p w:rsidR="00297B9B" w:rsidRPr="005314B0" w:rsidRDefault="00012F91" w:rsidP="000F01ED">
      <w:pPr>
        <w:spacing w:line="276" w:lineRule="auto"/>
        <w:contextualSpacing/>
        <w:jc w:val="both"/>
        <w:rPr>
          <w:rFonts w:cs="Arial"/>
          <w:sz w:val="24"/>
        </w:rPr>
      </w:pPr>
      <w:r>
        <w:rPr>
          <w:rFonts w:cs="Arial"/>
          <w:sz w:val="24"/>
        </w:rPr>
        <w:t xml:space="preserve">Atendiendo lo expuesto, </w:t>
      </w:r>
      <w:r w:rsidR="00416188">
        <w:rPr>
          <w:rFonts w:cs="Arial"/>
          <w:sz w:val="24"/>
        </w:rPr>
        <w:t xml:space="preserve">con los documentos allegados con la demanda y sobre los cuales no hizo pronunciamiento alguno la parte demandada, se da cuenta de la condición de pensionado del actor </w:t>
      </w:r>
      <w:r w:rsidR="005314B0">
        <w:rPr>
          <w:rFonts w:cs="Arial"/>
          <w:sz w:val="24"/>
        </w:rPr>
        <w:t>conforme al Acuerdo 049 de 1990 a partir del 01-07-2004 (fl.12)</w:t>
      </w:r>
      <w:r w:rsidR="00416188">
        <w:rPr>
          <w:rFonts w:cs="Arial"/>
          <w:sz w:val="24"/>
        </w:rPr>
        <w:t>; del vínculo matrimonial que lo une con la señora Rosalba Arango Llanos</w:t>
      </w:r>
      <w:r w:rsidR="008C30D1">
        <w:rPr>
          <w:rFonts w:cs="Arial"/>
          <w:sz w:val="24"/>
        </w:rPr>
        <w:t>, surgido en 1971</w:t>
      </w:r>
      <w:r w:rsidR="00416188">
        <w:rPr>
          <w:rFonts w:cs="Arial"/>
          <w:sz w:val="24"/>
        </w:rPr>
        <w:t xml:space="preserve"> (</w:t>
      </w:r>
      <w:proofErr w:type="spellStart"/>
      <w:r w:rsidR="00416188">
        <w:rPr>
          <w:rFonts w:cs="Arial"/>
          <w:sz w:val="24"/>
        </w:rPr>
        <w:t>fl</w:t>
      </w:r>
      <w:proofErr w:type="spellEnd"/>
      <w:r w:rsidR="00416188">
        <w:rPr>
          <w:rFonts w:cs="Arial"/>
          <w:sz w:val="24"/>
        </w:rPr>
        <w:t>. 8) y su c</w:t>
      </w:r>
      <w:r w:rsidR="008C30D1">
        <w:rPr>
          <w:rFonts w:cs="Arial"/>
          <w:sz w:val="24"/>
        </w:rPr>
        <w:t>alidad</w:t>
      </w:r>
      <w:r w:rsidR="00416188">
        <w:rPr>
          <w:rFonts w:cs="Arial"/>
          <w:sz w:val="24"/>
        </w:rPr>
        <w:t xml:space="preserve"> de beneficiaria en salud de su esposo </w:t>
      </w:r>
      <w:r w:rsidR="006905A0">
        <w:rPr>
          <w:rFonts w:cs="Arial"/>
          <w:sz w:val="24"/>
        </w:rPr>
        <w:t>(</w:t>
      </w:r>
      <w:proofErr w:type="spellStart"/>
      <w:r w:rsidR="006905A0">
        <w:rPr>
          <w:rFonts w:cs="Arial"/>
          <w:sz w:val="24"/>
        </w:rPr>
        <w:t>fl</w:t>
      </w:r>
      <w:proofErr w:type="spellEnd"/>
      <w:r w:rsidR="006905A0">
        <w:rPr>
          <w:rFonts w:cs="Arial"/>
          <w:sz w:val="24"/>
        </w:rPr>
        <w:t>. 11)</w:t>
      </w:r>
      <w:r w:rsidR="008C30D1">
        <w:rPr>
          <w:rFonts w:cs="Arial"/>
          <w:sz w:val="24"/>
        </w:rPr>
        <w:t>, insuficiente este último para demostrar la dependencia económica para con él</w:t>
      </w:r>
      <w:r w:rsidR="00BD6905">
        <w:rPr>
          <w:rFonts w:cs="Arial"/>
          <w:sz w:val="24"/>
        </w:rPr>
        <w:t>.</w:t>
      </w:r>
      <w:r w:rsidR="008C30D1">
        <w:rPr>
          <w:rFonts w:cs="Arial"/>
          <w:sz w:val="24"/>
        </w:rPr>
        <w:t xml:space="preserve"> </w:t>
      </w:r>
    </w:p>
    <w:p w:rsidR="00297B9B" w:rsidRDefault="00297B9B" w:rsidP="000F01ED">
      <w:pPr>
        <w:spacing w:line="276" w:lineRule="auto"/>
        <w:contextualSpacing/>
        <w:jc w:val="both"/>
        <w:rPr>
          <w:rFonts w:cs="Arial"/>
          <w:sz w:val="24"/>
        </w:rPr>
      </w:pPr>
    </w:p>
    <w:p w:rsidR="00F155D1" w:rsidRPr="00F155D1" w:rsidRDefault="008C75AB" w:rsidP="002D3524">
      <w:pPr>
        <w:spacing w:line="276" w:lineRule="auto"/>
        <w:contextualSpacing/>
        <w:jc w:val="both"/>
        <w:rPr>
          <w:rFonts w:cs="Arial"/>
          <w:sz w:val="24"/>
        </w:rPr>
      </w:pPr>
      <w:r>
        <w:rPr>
          <w:rFonts w:cs="Arial"/>
          <w:sz w:val="24"/>
        </w:rPr>
        <w:t xml:space="preserve">Siendo ello así, se colige que en este momento, como no existe certeza de la existencia del derecho </w:t>
      </w:r>
      <w:r w:rsidR="001B69F0">
        <w:rPr>
          <w:rFonts w:cs="Arial"/>
          <w:sz w:val="24"/>
        </w:rPr>
        <w:t xml:space="preserve">al incremento por persona a cargo en cabeza del actor, no </w:t>
      </w:r>
      <w:r>
        <w:rPr>
          <w:rFonts w:cs="Arial"/>
          <w:sz w:val="24"/>
        </w:rPr>
        <w:t xml:space="preserve">es posible hablar de exigibilidad, punto de partida para </w:t>
      </w:r>
      <w:r w:rsidR="001B69F0">
        <w:rPr>
          <w:rFonts w:cs="Arial"/>
          <w:sz w:val="24"/>
        </w:rPr>
        <w:t>computar el término trienal de prescripción</w:t>
      </w:r>
      <w:r>
        <w:rPr>
          <w:rFonts w:cs="Arial"/>
          <w:sz w:val="24"/>
        </w:rPr>
        <w:t xml:space="preserve">; debe </w:t>
      </w:r>
      <w:r w:rsidR="002D3524">
        <w:rPr>
          <w:rFonts w:cs="Arial"/>
          <w:sz w:val="24"/>
        </w:rPr>
        <w:t xml:space="preserve">esperar entonces la definición de esta situación a la </w:t>
      </w:r>
      <w:r>
        <w:rPr>
          <w:rFonts w:cs="Arial"/>
          <w:sz w:val="24"/>
        </w:rPr>
        <w:t>sentencia</w:t>
      </w:r>
      <w:r w:rsidR="002D3524">
        <w:rPr>
          <w:rFonts w:cs="Arial"/>
          <w:sz w:val="24"/>
        </w:rPr>
        <w:t>.</w:t>
      </w:r>
      <w:r>
        <w:rPr>
          <w:rFonts w:cs="Arial"/>
          <w:sz w:val="24"/>
        </w:rPr>
        <w:t xml:space="preserve"> </w:t>
      </w:r>
      <w:r w:rsidR="002D3524">
        <w:rPr>
          <w:rFonts w:cs="Arial"/>
          <w:sz w:val="24"/>
        </w:rPr>
        <w:t xml:space="preserve"> </w:t>
      </w:r>
    </w:p>
    <w:p w:rsidR="000F01ED" w:rsidRDefault="000F01ED" w:rsidP="000F01ED">
      <w:pPr>
        <w:spacing w:line="276" w:lineRule="auto"/>
        <w:contextualSpacing/>
        <w:jc w:val="both"/>
        <w:rPr>
          <w:rFonts w:cs="Arial"/>
          <w:sz w:val="24"/>
        </w:rPr>
      </w:pPr>
    </w:p>
    <w:p w:rsidR="00C1766B" w:rsidRPr="00250A42" w:rsidRDefault="00C1766B" w:rsidP="00C1766B">
      <w:pPr>
        <w:spacing w:line="276" w:lineRule="auto"/>
        <w:jc w:val="center"/>
        <w:rPr>
          <w:rFonts w:cs="Arial"/>
          <w:b/>
          <w:sz w:val="24"/>
        </w:rPr>
      </w:pPr>
      <w:r w:rsidRPr="00250A42">
        <w:rPr>
          <w:rFonts w:cs="Arial"/>
          <w:b/>
          <w:sz w:val="24"/>
        </w:rPr>
        <w:t>CONCLUSIÓN</w:t>
      </w:r>
    </w:p>
    <w:p w:rsidR="00C1766B" w:rsidRPr="00250A42" w:rsidRDefault="00C1766B" w:rsidP="00C1766B">
      <w:pPr>
        <w:spacing w:line="276" w:lineRule="auto"/>
        <w:jc w:val="both"/>
        <w:rPr>
          <w:rFonts w:cs="Arial"/>
          <w:sz w:val="24"/>
        </w:rPr>
      </w:pPr>
      <w:r w:rsidRPr="00250A42">
        <w:rPr>
          <w:rFonts w:cs="Arial"/>
          <w:b/>
          <w:sz w:val="24"/>
        </w:rPr>
        <w:t xml:space="preserve">  </w:t>
      </w:r>
      <w:r w:rsidRPr="00250A42">
        <w:rPr>
          <w:rFonts w:cs="Arial"/>
          <w:sz w:val="24"/>
        </w:rPr>
        <w:t xml:space="preserve">  </w:t>
      </w:r>
    </w:p>
    <w:p w:rsidR="00C1766B" w:rsidRPr="00250A42" w:rsidRDefault="00C1766B" w:rsidP="00C1766B">
      <w:pPr>
        <w:spacing w:line="276" w:lineRule="auto"/>
        <w:jc w:val="both"/>
        <w:rPr>
          <w:rFonts w:cs="Arial"/>
          <w:sz w:val="24"/>
        </w:rPr>
      </w:pPr>
      <w:r w:rsidRPr="00250A42">
        <w:rPr>
          <w:rFonts w:cs="Arial"/>
          <w:sz w:val="24"/>
        </w:rPr>
        <w:t>En armonía, con lo expuesto en precedencia, se confirmará el auto recurrido</w:t>
      </w:r>
      <w:r w:rsidR="00297667">
        <w:rPr>
          <w:rFonts w:cs="Arial"/>
          <w:sz w:val="24"/>
        </w:rPr>
        <w:t>. S</w:t>
      </w:r>
      <w:r w:rsidR="00F62F2B">
        <w:rPr>
          <w:rFonts w:cs="Arial"/>
          <w:sz w:val="24"/>
        </w:rPr>
        <w:t>in que haya lugar a condenar en costas en esta instancia dado que</w:t>
      </w:r>
      <w:r w:rsidR="00297667">
        <w:rPr>
          <w:rFonts w:cs="Arial"/>
          <w:sz w:val="24"/>
        </w:rPr>
        <w:t>,</w:t>
      </w:r>
      <w:r w:rsidR="00F62F2B">
        <w:rPr>
          <w:rFonts w:cs="Arial"/>
          <w:sz w:val="24"/>
        </w:rPr>
        <w:t xml:space="preserve"> es en esta decisión donde se recoge el criterio expuesto por el recurrente</w:t>
      </w:r>
      <w:r w:rsidR="00950EC5">
        <w:rPr>
          <w:rFonts w:cs="Arial"/>
          <w:sz w:val="24"/>
        </w:rPr>
        <w:t>.</w:t>
      </w:r>
    </w:p>
    <w:p w:rsidR="00C1766B" w:rsidRPr="00250A42" w:rsidRDefault="00C1766B" w:rsidP="00C1766B">
      <w:pPr>
        <w:shd w:val="clear" w:color="auto" w:fill="FFFFFF"/>
        <w:spacing w:line="276" w:lineRule="auto"/>
        <w:jc w:val="both"/>
        <w:textAlignment w:val="baseline"/>
        <w:rPr>
          <w:rFonts w:cs="Arial"/>
          <w:b/>
          <w:sz w:val="24"/>
        </w:rPr>
      </w:pPr>
    </w:p>
    <w:p w:rsidR="00C1766B" w:rsidRPr="00250A42" w:rsidRDefault="00C1766B" w:rsidP="00C1766B">
      <w:pPr>
        <w:pStyle w:val="Standard"/>
        <w:spacing w:line="276" w:lineRule="auto"/>
        <w:jc w:val="center"/>
        <w:rPr>
          <w:rFonts w:ascii="Arial" w:hAnsi="Arial" w:cs="Arial"/>
          <w:b/>
        </w:rPr>
      </w:pPr>
      <w:r w:rsidRPr="00250A42">
        <w:rPr>
          <w:rFonts w:ascii="Arial" w:hAnsi="Arial" w:cs="Arial"/>
          <w:b/>
        </w:rPr>
        <w:t>DECISIÓN</w:t>
      </w:r>
    </w:p>
    <w:p w:rsidR="00C1766B" w:rsidRPr="00250A42" w:rsidRDefault="00C1766B" w:rsidP="00C1766B">
      <w:pPr>
        <w:pStyle w:val="Standard"/>
        <w:spacing w:line="276" w:lineRule="auto"/>
        <w:jc w:val="center"/>
        <w:rPr>
          <w:rFonts w:ascii="Arial" w:hAnsi="Arial" w:cs="Arial"/>
          <w:b/>
        </w:rPr>
      </w:pPr>
    </w:p>
    <w:p w:rsidR="00C1766B" w:rsidRDefault="00C1766B" w:rsidP="00C1766B">
      <w:pPr>
        <w:pStyle w:val="Standard"/>
        <w:spacing w:line="276" w:lineRule="auto"/>
        <w:jc w:val="both"/>
        <w:rPr>
          <w:rFonts w:ascii="Arial" w:hAnsi="Arial" w:cs="Arial"/>
        </w:rPr>
      </w:pPr>
      <w:r w:rsidRPr="00250A42">
        <w:rPr>
          <w:rFonts w:ascii="Arial" w:hAnsi="Arial" w:cs="Arial"/>
        </w:rPr>
        <w:t xml:space="preserve">En mérito de lo expuesto, </w:t>
      </w:r>
      <w:r w:rsidR="00FF4B77">
        <w:rPr>
          <w:rFonts w:ascii="Arial" w:hAnsi="Arial" w:cs="Arial"/>
          <w:b/>
        </w:rPr>
        <w:t>la Sala Segunda</w:t>
      </w:r>
      <w:r w:rsidRPr="00250A42">
        <w:rPr>
          <w:rFonts w:ascii="Arial" w:hAnsi="Arial" w:cs="Arial"/>
          <w:b/>
        </w:rPr>
        <w:t xml:space="preserve"> de Decisión Laboral del Tribunal Superior de Distrito Judicial de Pereira - Risaralda</w:t>
      </w:r>
      <w:r w:rsidR="005F19BA">
        <w:rPr>
          <w:rFonts w:ascii="Arial" w:hAnsi="Arial" w:cs="Arial"/>
        </w:rPr>
        <w:t>,</w:t>
      </w:r>
    </w:p>
    <w:p w:rsidR="005F19BA" w:rsidRPr="00250A42" w:rsidRDefault="005F19BA" w:rsidP="00C1766B">
      <w:pPr>
        <w:pStyle w:val="Standard"/>
        <w:spacing w:line="276" w:lineRule="auto"/>
        <w:jc w:val="both"/>
        <w:rPr>
          <w:rFonts w:ascii="Arial" w:hAnsi="Arial" w:cs="Arial"/>
        </w:rPr>
      </w:pPr>
    </w:p>
    <w:p w:rsidR="00C1766B" w:rsidRPr="00250A42" w:rsidRDefault="00FF4B77" w:rsidP="00FF4B77">
      <w:pPr>
        <w:pStyle w:val="Standard"/>
        <w:spacing w:line="276" w:lineRule="auto"/>
        <w:ind w:left="3540"/>
        <w:rPr>
          <w:rFonts w:ascii="Arial" w:hAnsi="Arial" w:cs="Arial"/>
          <w:b/>
        </w:rPr>
      </w:pPr>
      <w:r>
        <w:rPr>
          <w:rFonts w:ascii="Arial" w:hAnsi="Arial" w:cs="Arial"/>
          <w:b/>
        </w:rPr>
        <w:t xml:space="preserve">    </w:t>
      </w:r>
      <w:r w:rsidR="00C1766B" w:rsidRPr="00250A42">
        <w:rPr>
          <w:rFonts w:ascii="Arial" w:hAnsi="Arial" w:cs="Arial"/>
          <w:b/>
        </w:rPr>
        <w:t>RESUELVE</w:t>
      </w:r>
    </w:p>
    <w:p w:rsidR="00C1766B" w:rsidRPr="00250A42" w:rsidRDefault="00C1766B" w:rsidP="00C1766B">
      <w:pPr>
        <w:spacing w:line="276" w:lineRule="auto"/>
        <w:jc w:val="both"/>
        <w:rPr>
          <w:rFonts w:cs="Arial"/>
          <w:b/>
          <w:sz w:val="24"/>
        </w:rPr>
      </w:pPr>
    </w:p>
    <w:p w:rsidR="00C1766B" w:rsidRPr="00250A42" w:rsidRDefault="00C1766B" w:rsidP="00C1766B">
      <w:pPr>
        <w:widowControl w:val="0"/>
        <w:autoSpaceDE w:val="0"/>
        <w:autoSpaceDN w:val="0"/>
        <w:adjustRightInd w:val="0"/>
        <w:spacing w:line="276" w:lineRule="auto"/>
        <w:jc w:val="both"/>
        <w:rPr>
          <w:rFonts w:cs="Arial"/>
          <w:sz w:val="24"/>
          <w:lang w:val="es-CO"/>
        </w:rPr>
      </w:pPr>
      <w:r w:rsidRPr="00250A42">
        <w:rPr>
          <w:rFonts w:cs="Arial"/>
          <w:b/>
          <w:sz w:val="24"/>
        </w:rPr>
        <w:t xml:space="preserve">PRIMERO. CONFIRMAR </w:t>
      </w:r>
      <w:r w:rsidRPr="00250A42">
        <w:rPr>
          <w:rFonts w:cs="Arial"/>
          <w:sz w:val="24"/>
        </w:rPr>
        <w:t xml:space="preserve">el auto proferido por el Juzgado </w:t>
      </w:r>
      <w:r w:rsidR="001437BC">
        <w:rPr>
          <w:rFonts w:cs="Arial"/>
          <w:sz w:val="24"/>
        </w:rPr>
        <w:t>Cuarto</w:t>
      </w:r>
      <w:r w:rsidRPr="00250A42">
        <w:rPr>
          <w:rFonts w:cs="Arial"/>
          <w:sz w:val="24"/>
        </w:rPr>
        <w:t xml:space="preserve"> Labor</w:t>
      </w:r>
      <w:r w:rsidR="001437BC">
        <w:rPr>
          <w:rFonts w:cs="Arial"/>
          <w:sz w:val="24"/>
        </w:rPr>
        <w:t xml:space="preserve">al del Circuito de Pereira </w:t>
      </w:r>
      <w:r w:rsidR="00F155D1">
        <w:rPr>
          <w:rFonts w:cs="Arial"/>
          <w:sz w:val="24"/>
        </w:rPr>
        <w:t>el 16-07-2018</w:t>
      </w:r>
      <w:r w:rsidRPr="00250A42">
        <w:rPr>
          <w:rFonts w:cs="Arial"/>
          <w:sz w:val="24"/>
        </w:rPr>
        <w:t xml:space="preserve"> a través del cual se declaró</w:t>
      </w:r>
      <w:r w:rsidR="00F155D1">
        <w:rPr>
          <w:rFonts w:cs="Arial"/>
          <w:sz w:val="24"/>
        </w:rPr>
        <w:t xml:space="preserve"> no</w:t>
      </w:r>
      <w:r w:rsidRPr="00250A42">
        <w:rPr>
          <w:rFonts w:cs="Arial"/>
          <w:sz w:val="24"/>
        </w:rPr>
        <w:t xml:space="preserve"> probada la excepción previa de prescripción, propuesta por </w:t>
      </w:r>
      <w:r w:rsidR="001437BC">
        <w:rPr>
          <w:rFonts w:cs="Arial"/>
          <w:sz w:val="24"/>
        </w:rPr>
        <w:t>Colpensiones</w:t>
      </w:r>
      <w:r w:rsidRPr="00250A42">
        <w:rPr>
          <w:rFonts w:cs="Arial"/>
          <w:sz w:val="24"/>
        </w:rPr>
        <w:t>; dentro del proceso iniciado por</w:t>
      </w:r>
      <w:r w:rsidRPr="00250A42">
        <w:rPr>
          <w:rFonts w:cs="Arial"/>
          <w:sz w:val="24"/>
          <w:lang w:val="es-CO"/>
        </w:rPr>
        <w:t xml:space="preserve">  </w:t>
      </w:r>
      <w:r w:rsidR="006F4A9D">
        <w:rPr>
          <w:rFonts w:cs="Arial"/>
          <w:sz w:val="24"/>
          <w:lang w:val="es-CO"/>
        </w:rPr>
        <w:t>Héctor Julio Hoyos Zuluaga, en su contra.</w:t>
      </w:r>
      <w:r w:rsidRPr="00250A42">
        <w:rPr>
          <w:rFonts w:cs="Arial"/>
          <w:sz w:val="24"/>
        </w:rPr>
        <w:t xml:space="preserve"> </w:t>
      </w:r>
    </w:p>
    <w:p w:rsidR="00C1766B" w:rsidRPr="00250A42" w:rsidRDefault="00C1766B" w:rsidP="00C1766B">
      <w:pPr>
        <w:pStyle w:val="Standard"/>
        <w:tabs>
          <w:tab w:val="left" w:pos="993"/>
        </w:tabs>
        <w:spacing w:line="276" w:lineRule="auto"/>
        <w:jc w:val="both"/>
        <w:rPr>
          <w:rFonts w:ascii="Arial" w:hAnsi="Arial" w:cs="Arial"/>
        </w:rPr>
      </w:pPr>
    </w:p>
    <w:p w:rsidR="00C1766B" w:rsidRPr="00250A42" w:rsidRDefault="00C1766B" w:rsidP="00C1766B">
      <w:pPr>
        <w:spacing w:line="276" w:lineRule="auto"/>
        <w:jc w:val="both"/>
        <w:rPr>
          <w:rFonts w:cs="Arial"/>
          <w:sz w:val="24"/>
        </w:rPr>
      </w:pPr>
      <w:r w:rsidRPr="00250A42">
        <w:rPr>
          <w:rFonts w:cs="Arial"/>
          <w:b/>
          <w:sz w:val="24"/>
        </w:rPr>
        <w:t xml:space="preserve">SEGUNDO.  </w:t>
      </w:r>
      <w:r w:rsidR="009857FF">
        <w:rPr>
          <w:rFonts w:cs="Arial"/>
          <w:b/>
          <w:sz w:val="24"/>
        </w:rPr>
        <w:t xml:space="preserve">Sin costas </w:t>
      </w:r>
      <w:r w:rsidRPr="00250A42">
        <w:rPr>
          <w:rFonts w:cs="Arial"/>
          <w:sz w:val="24"/>
        </w:rPr>
        <w:t>en esta instancia</w:t>
      </w:r>
      <w:r w:rsidR="009857FF">
        <w:rPr>
          <w:rFonts w:cs="Arial"/>
          <w:sz w:val="24"/>
        </w:rPr>
        <w:t xml:space="preserve"> </w:t>
      </w:r>
      <w:r w:rsidRPr="00250A42">
        <w:rPr>
          <w:rFonts w:cs="Arial"/>
          <w:sz w:val="24"/>
        </w:rPr>
        <w:t>por lo expuesto en la parte motiva.</w:t>
      </w:r>
    </w:p>
    <w:p w:rsidR="00C1766B" w:rsidRPr="00250A42" w:rsidRDefault="00C1766B" w:rsidP="00C1766B">
      <w:pPr>
        <w:tabs>
          <w:tab w:val="left" w:pos="284"/>
        </w:tabs>
        <w:spacing w:before="100" w:beforeAutospacing="1" w:after="100" w:afterAutospacing="1" w:line="276" w:lineRule="auto"/>
        <w:ind w:right="51"/>
        <w:jc w:val="both"/>
        <w:rPr>
          <w:rFonts w:cs="Arial"/>
          <w:bCs/>
          <w:iCs/>
          <w:sz w:val="24"/>
        </w:rPr>
      </w:pPr>
      <w:r w:rsidRPr="00250A42">
        <w:rPr>
          <w:rFonts w:cs="Arial"/>
          <w:bCs/>
          <w:iCs/>
          <w:sz w:val="24"/>
        </w:rPr>
        <w:t>Por su pronunciamiento oral esta decisión se notifica en estrados.</w:t>
      </w:r>
    </w:p>
    <w:p w:rsidR="00C1766B" w:rsidRPr="00250A42" w:rsidRDefault="00C1766B" w:rsidP="00C1766B">
      <w:pPr>
        <w:pStyle w:val="Textoindependiente"/>
        <w:spacing w:line="276" w:lineRule="auto"/>
        <w:contextualSpacing/>
        <w:rPr>
          <w:rFonts w:ascii="Arial" w:hAnsi="Arial" w:cs="Arial"/>
        </w:rPr>
      </w:pPr>
      <w:r w:rsidRPr="00250A42">
        <w:rPr>
          <w:rFonts w:ascii="Arial" w:hAnsi="Arial" w:cs="Arial"/>
        </w:rPr>
        <w:t>No siendo otro el objeto de la presente audiencia, se eleva y firma esta acta por las personas que han intervenido.</w:t>
      </w:r>
    </w:p>
    <w:p w:rsidR="00C1766B" w:rsidRPr="00250A42" w:rsidRDefault="00C1766B" w:rsidP="00C1766B">
      <w:pPr>
        <w:widowControl w:val="0"/>
        <w:autoSpaceDE w:val="0"/>
        <w:autoSpaceDN w:val="0"/>
        <w:adjustRightInd w:val="0"/>
        <w:spacing w:line="276" w:lineRule="auto"/>
        <w:contextualSpacing/>
        <w:jc w:val="both"/>
        <w:rPr>
          <w:rFonts w:cs="Arial"/>
          <w:sz w:val="24"/>
        </w:rPr>
      </w:pPr>
    </w:p>
    <w:p w:rsidR="00C1766B" w:rsidRPr="00250A42" w:rsidRDefault="00C1766B" w:rsidP="00C1766B">
      <w:pPr>
        <w:widowControl w:val="0"/>
        <w:autoSpaceDE w:val="0"/>
        <w:autoSpaceDN w:val="0"/>
        <w:adjustRightInd w:val="0"/>
        <w:spacing w:line="276" w:lineRule="auto"/>
        <w:contextualSpacing/>
        <w:jc w:val="both"/>
        <w:rPr>
          <w:rFonts w:cs="Arial"/>
          <w:sz w:val="24"/>
        </w:rPr>
      </w:pPr>
      <w:r w:rsidRPr="00250A42">
        <w:rPr>
          <w:rFonts w:cs="Arial"/>
          <w:sz w:val="24"/>
        </w:rPr>
        <w:t>Quienes integran la Sala,</w:t>
      </w:r>
    </w:p>
    <w:p w:rsidR="00C1766B" w:rsidRDefault="00C1766B" w:rsidP="00C1766B">
      <w:pPr>
        <w:pStyle w:val="Sinespaciado"/>
        <w:spacing w:line="276" w:lineRule="auto"/>
        <w:jc w:val="center"/>
        <w:rPr>
          <w:rFonts w:cs="Arial"/>
          <w:b/>
          <w:sz w:val="24"/>
        </w:rPr>
      </w:pPr>
    </w:p>
    <w:p w:rsidR="00297667" w:rsidRPr="00250A42" w:rsidRDefault="00297667" w:rsidP="00C1766B">
      <w:pPr>
        <w:pStyle w:val="Sinespaciado"/>
        <w:spacing w:line="276" w:lineRule="auto"/>
        <w:jc w:val="center"/>
        <w:rPr>
          <w:rFonts w:cs="Arial"/>
          <w:b/>
          <w:sz w:val="24"/>
        </w:rPr>
      </w:pPr>
    </w:p>
    <w:p w:rsidR="00C1766B" w:rsidRPr="00250A42" w:rsidRDefault="00C1766B" w:rsidP="00C1766B">
      <w:pPr>
        <w:pStyle w:val="Sinespaciado"/>
        <w:spacing w:line="276" w:lineRule="auto"/>
        <w:jc w:val="center"/>
        <w:rPr>
          <w:rFonts w:cs="Arial"/>
          <w:b/>
          <w:sz w:val="24"/>
        </w:rPr>
      </w:pPr>
    </w:p>
    <w:p w:rsidR="00C1766B" w:rsidRPr="00250A42" w:rsidRDefault="00C1766B" w:rsidP="00C1766B">
      <w:pPr>
        <w:pStyle w:val="Sinespaciado"/>
        <w:spacing w:line="276" w:lineRule="auto"/>
        <w:jc w:val="center"/>
        <w:rPr>
          <w:rFonts w:cs="Arial"/>
          <w:b/>
          <w:sz w:val="24"/>
        </w:rPr>
      </w:pPr>
      <w:r w:rsidRPr="00250A42">
        <w:rPr>
          <w:rFonts w:cs="Arial"/>
          <w:b/>
          <w:sz w:val="24"/>
        </w:rPr>
        <w:t>OLGA LUCÍA HOYOS SEPÚLVEDA</w:t>
      </w:r>
    </w:p>
    <w:p w:rsidR="00C1766B" w:rsidRDefault="00C1766B" w:rsidP="00C1766B">
      <w:pPr>
        <w:pStyle w:val="Sinespaciado"/>
        <w:spacing w:line="276" w:lineRule="auto"/>
        <w:jc w:val="center"/>
        <w:rPr>
          <w:rFonts w:cs="Arial"/>
          <w:sz w:val="24"/>
        </w:rPr>
      </w:pPr>
      <w:r w:rsidRPr="00250A42">
        <w:rPr>
          <w:rFonts w:cs="Arial"/>
          <w:sz w:val="24"/>
        </w:rPr>
        <w:t>Magistrada Ponente</w:t>
      </w:r>
    </w:p>
    <w:p w:rsidR="001437BC" w:rsidRPr="00250A42" w:rsidRDefault="001437BC" w:rsidP="00C1766B">
      <w:pPr>
        <w:pStyle w:val="Sinespaciado"/>
        <w:spacing w:line="276" w:lineRule="auto"/>
        <w:jc w:val="center"/>
        <w:rPr>
          <w:rFonts w:cs="Arial"/>
          <w:sz w:val="24"/>
        </w:rPr>
      </w:pPr>
    </w:p>
    <w:p w:rsidR="00C1766B" w:rsidRPr="00250A42" w:rsidRDefault="00C1766B" w:rsidP="00C1766B">
      <w:pPr>
        <w:spacing w:line="276" w:lineRule="auto"/>
        <w:ind w:firstLine="900"/>
        <w:jc w:val="center"/>
        <w:rPr>
          <w:rFonts w:cs="Arial"/>
          <w:b/>
          <w:sz w:val="24"/>
        </w:rPr>
      </w:pPr>
    </w:p>
    <w:p w:rsidR="00C1766B" w:rsidRPr="00250A42" w:rsidRDefault="00C1766B" w:rsidP="00C1766B">
      <w:pPr>
        <w:spacing w:line="276" w:lineRule="auto"/>
        <w:ind w:firstLine="900"/>
        <w:jc w:val="center"/>
        <w:rPr>
          <w:rFonts w:cs="Arial"/>
          <w:b/>
          <w:sz w:val="24"/>
        </w:rPr>
      </w:pPr>
    </w:p>
    <w:p w:rsidR="00C1766B" w:rsidRPr="00250A42" w:rsidRDefault="00C1766B" w:rsidP="00C1766B">
      <w:pPr>
        <w:spacing w:line="276" w:lineRule="auto"/>
        <w:jc w:val="both"/>
        <w:rPr>
          <w:rFonts w:cs="Arial"/>
          <w:b/>
          <w:sz w:val="24"/>
        </w:rPr>
      </w:pPr>
      <w:r w:rsidRPr="00250A42">
        <w:rPr>
          <w:rFonts w:cs="Arial"/>
          <w:b/>
          <w:bCs/>
          <w:iCs/>
          <w:sz w:val="24"/>
        </w:rPr>
        <w:t>JULIO CÉSAR SALAZAR MUÑOZ</w:t>
      </w:r>
      <w:r w:rsidRPr="00250A42">
        <w:rPr>
          <w:rFonts w:cs="Arial"/>
          <w:sz w:val="24"/>
        </w:rPr>
        <w:t xml:space="preserve"> </w:t>
      </w:r>
      <w:r w:rsidR="00250A42">
        <w:rPr>
          <w:rFonts w:cs="Arial"/>
          <w:sz w:val="24"/>
        </w:rPr>
        <w:t xml:space="preserve">        </w:t>
      </w:r>
      <w:r w:rsidR="00250A42">
        <w:rPr>
          <w:rFonts w:cs="Arial"/>
          <w:b/>
          <w:sz w:val="24"/>
        </w:rPr>
        <w:t>F</w:t>
      </w:r>
      <w:r w:rsidRPr="00250A42">
        <w:rPr>
          <w:rFonts w:cs="Arial"/>
          <w:b/>
          <w:sz w:val="24"/>
        </w:rPr>
        <w:t>RANCISCO JAVIER TAMAYO TABARES</w:t>
      </w:r>
    </w:p>
    <w:p w:rsidR="00C92712" w:rsidRDefault="00C1766B" w:rsidP="00C1766B">
      <w:pPr>
        <w:spacing w:line="276" w:lineRule="auto"/>
        <w:ind w:firstLine="708"/>
        <w:contextualSpacing/>
        <w:rPr>
          <w:rFonts w:cs="Arial"/>
          <w:bCs/>
          <w:iCs/>
          <w:sz w:val="24"/>
        </w:rPr>
      </w:pPr>
      <w:r w:rsidRPr="00250A42">
        <w:rPr>
          <w:rFonts w:cs="Arial"/>
          <w:sz w:val="24"/>
        </w:rPr>
        <w:t xml:space="preserve">       Magistrado </w:t>
      </w:r>
      <w:r w:rsidRPr="00250A42">
        <w:rPr>
          <w:rFonts w:cs="Arial"/>
          <w:sz w:val="24"/>
        </w:rPr>
        <w:tab/>
      </w:r>
      <w:r w:rsidRPr="00250A42">
        <w:rPr>
          <w:rFonts w:cs="Arial"/>
          <w:sz w:val="24"/>
        </w:rPr>
        <w:tab/>
      </w:r>
      <w:r w:rsidRPr="00250A42">
        <w:rPr>
          <w:rFonts w:cs="Arial"/>
          <w:sz w:val="24"/>
        </w:rPr>
        <w:tab/>
      </w:r>
      <w:r w:rsidRPr="00250A42">
        <w:rPr>
          <w:rFonts w:cs="Arial"/>
          <w:sz w:val="24"/>
        </w:rPr>
        <w:tab/>
      </w:r>
      <w:r w:rsidRPr="00250A42">
        <w:rPr>
          <w:rFonts w:cs="Arial"/>
          <w:sz w:val="24"/>
        </w:rPr>
        <w:tab/>
      </w:r>
      <w:r w:rsidR="00250A42">
        <w:rPr>
          <w:rFonts w:cs="Arial"/>
          <w:sz w:val="24"/>
        </w:rPr>
        <w:t xml:space="preserve">   </w:t>
      </w:r>
      <w:proofErr w:type="spellStart"/>
      <w:r w:rsidRPr="00250A42">
        <w:rPr>
          <w:rFonts w:cs="Arial"/>
          <w:sz w:val="24"/>
        </w:rPr>
        <w:t>Magistrado</w:t>
      </w:r>
      <w:proofErr w:type="spellEnd"/>
      <w:r w:rsidRPr="00250A42">
        <w:rPr>
          <w:rFonts w:cs="Arial"/>
          <w:sz w:val="24"/>
        </w:rPr>
        <w:t xml:space="preserve"> </w:t>
      </w:r>
      <w:r w:rsidRPr="00250A42">
        <w:rPr>
          <w:rFonts w:cs="Arial"/>
          <w:bCs/>
          <w:iCs/>
          <w:sz w:val="24"/>
        </w:rPr>
        <w:tab/>
      </w:r>
      <w:r w:rsidRPr="00250A42">
        <w:rPr>
          <w:rFonts w:cs="Arial"/>
          <w:bCs/>
          <w:iCs/>
          <w:sz w:val="24"/>
        </w:rPr>
        <w:tab/>
        <w:t xml:space="preserve">        </w:t>
      </w:r>
      <w:r w:rsidRPr="00250A42">
        <w:rPr>
          <w:rFonts w:cs="Arial"/>
          <w:bCs/>
          <w:iCs/>
          <w:sz w:val="24"/>
        </w:rPr>
        <w:tab/>
      </w:r>
      <w:r w:rsidRPr="00250A42">
        <w:rPr>
          <w:rFonts w:cs="Arial"/>
          <w:bCs/>
          <w:iCs/>
          <w:sz w:val="24"/>
        </w:rPr>
        <w:tab/>
      </w:r>
      <w:r w:rsidRPr="00250A42">
        <w:rPr>
          <w:rFonts w:cs="Arial"/>
          <w:bCs/>
          <w:iCs/>
          <w:sz w:val="24"/>
        </w:rPr>
        <w:tab/>
        <w:t xml:space="preserve">      </w:t>
      </w:r>
    </w:p>
    <w:sectPr w:rsidR="00C92712" w:rsidSect="005F19BA">
      <w:headerReference w:type="default" r:id="rId9"/>
      <w:footerReference w:type="default" r:id="rId10"/>
      <w:pgSz w:w="12242" w:h="18722" w:code="14"/>
      <w:pgMar w:top="1814" w:right="1361" w:bottom="1361"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21" w:rsidRDefault="00EC7A21" w:rsidP="00CD49A8">
      <w:r>
        <w:separator/>
      </w:r>
    </w:p>
  </w:endnote>
  <w:endnote w:type="continuationSeparator" w:id="0">
    <w:p w:rsidR="00EC7A21" w:rsidRDefault="00EC7A21"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18"/>
      </w:rPr>
    </w:sdtEndPr>
    <w:sdtContent>
      <w:p w:rsidR="005F0CE9" w:rsidRPr="005F19BA" w:rsidRDefault="005F0CE9" w:rsidP="005F19BA">
        <w:pPr>
          <w:pStyle w:val="Piedepgina"/>
          <w:tabs>
            <w:tab w:val="left" w:pos="816"/>
            <w:tab w:val="center" w:pos="4675"/>
          </w:tabs>
          <w:jc w:val="right"/>
          <w:rPr>
            <w:sz w:val="18"/>
          </w:rPr>
        </w:pPr>
        <w:r w:rsidRPr="005F19BA">
          <w:rPr>
            <w:sz w:val="18"/>
          </w:rPr>
          <w:fldChar w:fldCharType="begin"/>
        </w:r>
        <w:r w:rsidRPr="005F19BA">
          <w:rPr>
            <w:sz w:val="18"/>
          </w:rPr>
          <w:instrText>PAGE   \* MERGEFORMAT</w:instrText>
        </w:r>
        <w:r w:rsidRPr="005F19BA">
          <w:rPr>
            <w:sz w:val="18"/>
          </w:rPr>
          <w:fldChar w:fldCharType="separate"/>
        </w:r>
        <w:r w:rsidR="00D844D8">
          <w:rPr>
            <w:noProof/>
            <w:sz w:val="18"/>
          </w:rPr>
          <w:t>4</w:t>
        </w:r>
        <w:r w:rsidRPr="005F19BA">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21" w:rsidRDefault="00EC7A21" w:rsidP="00CD49A8">
      <w:r>
        <w:separator/>
      </w:r>
    </w:p>
  </w:footnote>
  <w:footnote w:type="continuationSeparator" w:id="0">
    <w:p w:rsidR="00EC7A21" w:rsidRDefault="00EC7A21" w:rsidP="00CD49A8">
      <w:r>
        <w:continuationSeparator/>
      </w:r>
    </w:p>
  </w:footnote>
  <w:footnote w:id="1">
    <w:p w:rsidR="00E96B96" w:rsidRPr="005F19BA" w:rsidRDefault="00E96B96">
      <w:pPr>
        <w:pStyle w:val="Textonotapie"/>
        <w:rPr>
          <w:sz w:val="18"/>
          <w:szCs w:val="18"/>
          <w:lang w:val="es-CO"/>
        </w:rPr>
      </w:pPr>
      <w:r w:rsidRPr="005F19BA">
        <w:rPr>
          <w:rStyle w:val="Refdenotaalpie"/>
          <w:sz w:val="18"/>
          <w:szCs w:val="18"/>
        </w:rPr>
        <w:footnoteRef/>
      </w:r>
      <w:r w:rsidRPr="005F19BA">
        <w:rPr>
          <w:sz w:val="18"/>
          <w:szCs w:val="18"/>
        </w:rPr>
        <w:t xml:space="preserve"> Expediente </w:t>
      </w:r>
      <w:r w:rsidRPr="005F19BA">
        <w:rPr>
          <w:sz w:val="18"/>
          <w:szCs w:val="18"/>
          <w:lang w:val="es-CO"/>
        </w:rPr>
        <w:t>66001-31-05-005-2017-00090-01, demandante Juvenal Pareja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5F0CE9" w:rsidP="000D373D">
    <w:pPr>
      <w:pStyle w:val="Encabezado"/>
      <w:jc w:val="center"/>
      <w:rPr>
        <w:sz w:val="18"/>
        <w:szCs w:val="18"/>
      </w:rPr>
    </w:pPr>
    <w:r>
      <w:rPr>
        <w:sz w:val="18"/>
        <w:szCs w:val="18"/>
      </w:rPr>
      <w:t>Recurso de apelación</w:t>
    </w:r>
  </w:p>
  <w:p w:rsidR="00A1009B" w:rsidRPr="000D373D" w:rsidRDefault="00A1009B" w:rsidP="000D373D">
    <w:pPr>
      <w:pStyle w:val="Encabezado"/>
      <w:jc w:val="center"/>
      <w:rPr>
        <w:sz w:val="18"/>
        <w:szCs w:val="18"/>
      </w:rPr>
    </w:pPr>
    <w:r w:rsidRPr="000D373D">
      <w:rPr>
        <w:sz w:val="18"/>
        <w:szCs w:val="18"/>
      </w:rPr>
      <w:t>66001-31-05-004-2018-00062-01</w:t>
    </w:r>
  </w:p>
  <w:p w:rsidR="005F0CE9" w:rsidRPr="00A56EF5" w:rsidRDefault="00A1009B" w:rsidP="000D373D">
    <w:pPr>
      <w:pStyle w:val="Encabezado"/>
      <w:jc w:val="center"/>
      <w:rPr>
        <w:sz w:val="18"/>
        <w:szCs w:val="18"/>
      </w:rPr>
    </w:pPr>
    <w:r>
      <w:rPr>
        <w:sz w:val="18"/>
        <w:szCs w:val="18"/>
      </w:rPr>
      <w:t xml:space="preserve">Héctor Julio Hoyos Zuluaga </w:t>
    </w:r>
    <w:r w:rsidR="000D373D">
      <w:rPr>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3BF4"/>
    <w:rsid w:val="00005970"/>
    <w:rsid w:val="000101B5"/>
    <w:rsid w:val="00010C47"/>
    <w:rsid w:val="00012F91"/>
    <w:rsid w:val="00015FB4"/>
    <w:rsid w:val="00022041"/>
    <w:rsid w:val="00023FC2"/>
    <w:rsid w:val="00026672"/>
    <w:rsid w:val="00030533"/>
    <w:rsid w:val="000317EE"/>
    <w:rsid w:val="000409EE"/>
    <w:rsid w:val="000427AF"/>
    <w:rsid w:val="000608C3"/>
    <w:rsid w:val="00061AEB"/>
    <w:rsid w:val="00061B3A"/>
    <w:rsid w:val="00061EFF"/>
    <w:rsid w:val="00063D06"/>
    <w:rsid w:val="0007178A"/>
    <w:rsid w:val="000740DE"/>
    <w:rsid w:val="000A173A"/>
    <w:rsid w:val="000A30BE"/>
    <w:rsid w:val="000A67F6"/>
    <w:rsid w:val="000B1B18"/>
    <w:rsid w:val="000C2A11"/>
    <w:rsid w:val="000D373D"/>
    <w:rsid w:val="000D591D"/>
    <w:rsid w:val="000D7A2D"/>
    <w:rsid w:val="000E0607"/>
    <w:rsid w:val="000E14B5"/>
    <w:rsid w:val="000E3099"/>
    <w:rsid w:val="000E369C"/>
    <w:rsid w:val="000E48B5"/>
    <w:rsid w:val="000E7948"/>
    <w:rsid w:val="000F01ED"/>
    <w:rsid w:val="000F337B"/>
    <w:rsid w:val="000F533A"/>
    <w:rsid w:val="000F6090"/>
    <w:rsid w:val="000F6D9E"/>
    <w:rsid w:val="001006FC"/>
    <w:rsid w:val="0010271B"/>
    <w:rsid w:val="0010606F"/>
    <w:rsid w:val="00117067"/>
    <w:rsid w:val="00124040"/>
    <w:rsid w:val="00127EB4"/>
    <w:rsid w:val="001437BC"/>
    <w:rsid w:val="00143828"/>
    <w:rsid w:val="0015638A"/>
    <w:rsid w:val="0016582E"/>
    <w:rsid w:val="001664B5"/>
    <w:rsid w:val="00166709"/>
    <w:rsid w:val="00174FE1"/>
    <w:rsid w:val="001803C7"/>
    <w:rsid w:val="00181196"/>
    <w:rsid w:val="001832E9"/>
    <w:rsid w:val="001856A1"/>
    <w:rsid w:val="00185818"/>
    <w:rsid w:val="00194481"/>
    <w:rsid w:val="001A4662"/>
    <w:rsid w:val="001A6FC0"/>
    <w:rsid w:val="001B0058"/>
    <w:rsid w:val="001B2BD2"/>
    <w:rsid w:val="001B33DD"/>
    <w:rsid w:val="001B357F"/>
    <w:rsid w:val="001B5727"/>
    <w:rsid w:val="001B69F0"/>
    <w:rsid w:val="001C7BE8"/>
    <w:rsid w:val="001D226B"/>
    <w:rsid w:val="001D46F9"/>
    <w:rsid w:val="001E132B"/>
    <w:rsid w:val="00205C27"/>
    <w:rsid w:val="00213439"/>
    <w:rsid w:val="00214382"/>
    <w:rsid w:val="002306C2"/>
    <w:rsid w:val="00246003"/>
    <w:rsid w:val="00246647"/>
    <w:rsid w:val="00250A42"/>
    <w:rsid w:val="0025294E"/>
    <w:rsid w:val="0025334A"/>
    <w:rsid w:val="00254002"/>
    <w:rsid w:val="00254DBC"/>
    <w:rsid w:val="00254E83"/>
    <w:rsid w:val="002565DD"/>
    <w:rsid w:val="00267779"/>
    <w:rsid w:val="00273466"/>
    <w:rsid w:val="0027477A"/>
    <w:rsid w:val="0027692C"/>
    <w:rsid w:val="00281374"/>
    <w:rsid w:val="00284285"/>
    <w:rsid w:val="002847B4"/>
    <w:rsid w:val="00293DFC"/>
    <w:rsid w:val="00297667"/>
    <w:rsid w:val="00297B9B"/>
    <w:rsid w:val="002A54CA"/>
    <w:rsid w:val="002A6434"/>
    <w:rsid w:val="002B54EE"/>
    <w:rsid w:val="002B6DC3"/>
    <w:rsid w:val="002C0044"/>
    <w:rsid w:val="002C2F56"/>
    <w:rsid w:val="002C53C9"/>
    <w:rsid w:val="002D3524"/>
    <w:rsid w:val="002D37BC"/>
    <w:rsid w:val="002E13D7"/>
    <w:rsid w:val="002E59D6"/>
    <w:rsid w:val="002E7467"/>
    <w:rsid w:val="002F20A2"/>
    <w:rsid w:val="00306A19"/>
    <w:rsid w:val="00311ED8"/>
    <w:rsid w:val="00316414"/>
    <w:rsid w:val="00317D0B"/>
    <w:rsid w:val="00321025"/>
    <w:rsid w:val="003234E0"/>
    <w:rsid w:val="0033143A"/>
    <w:rsid w:val="00332493"/>
    <w:rsid w:val="003325C4"/>
    <w:rsid w:val="00337C27"/>
    <w:rsid w:val="003465E1"/>
    <w:rsid w:val="00347B79"/>
    <w:rsid w:val="00351927"/>
    <w:rsid w:val="003611ED"/>
    <w:rsid w:val="00366004"/>
    <w:rsid w:val="00367CEA"/>
    <w:rsid w:val="003720BA"/>
    <w:rsid w:val="00377C12"/>
    <w:rsid w:val="0038035D"/>
    <w:rsid w:val="003907D2"/>
    <w:rsid w:val="00390EDA"/>
    <w:rsid w:val="003944DE"/>
    <w:rsid w:val="00396021"/>
    <w:rsid w:val="003B43B2"/>
    <w:rsid w:val="003C38C2"/>
    <w:rsid w:val="003C4324"/>
    <w:rsid w:val="003C48A1"/>
    <w:rsid w:val="003D0717"/>
    <w:rsid w:val="003D2C50"/>
    <w:rsid w:val="003D3246"/>
    <w:rsid w:val="003D75D7"/>
    <w:rsid w:val="003E041C"/>
    <w:rsid w:val="003E3EDD"/>
    <w:rsid w:val="003F084F"/>
    <w:rsid w:val="003F5577"/>
    <w:rsid w:val="004009C6"/>
    <w:rsid w:val="00401A57"/>
    <w:rsid w:val="0040315C"/>
    <w:rsid w:val="0041208C"/>
    <w:rsid w:val="00412422"/>
    <w:rsid w:val="00416188"/>
    <w:rsid w:val="004208EA"/>
    <w:rsid w:val="00424881"/>
    <w:rsid w:val="00430EBD"/>
    <w:rsid w:val="004321CE"/>
    <w:rsid w:val="0043551A"/>
    <w:rsid w:val="00435C8C"/>
    <w:rsid w:val="00436A65"/>
    <w:rsid w:val="00436E09"/>
    <w:rsid w:val="00437EC4"/>
    <w:rsid w:val="004406A1"/>
    <w:rsid w:val="00444291"/>
    <w:rsid w:val="00445537"/>
    <w:rsid w:val="00450C5D"/>
    <w:rsid w:val="00454581"/>
    <w:rsid w:val="00466AA5"/>
    <w:rsid w:val="00470F10"/>
    <w:rsid w:val="00473F0D"/>
    <w:rsid w:val="00484C57"/>
    <w:rsid w:val="00486276"/>
    <w:rsid w:val="00491F1F"/>
    <w:rsid w:val="0049203B"/>
    <w:rsid w:val="00496AD5"/>
    <w:rsid w:val="004A26FE"/>
    <w:rsid w:val="004A30CD"/>
    <w:rsid w:val="004A41A5"/>
    <w:rsid w:val="004C5803"/>
    <w:rsid w:val="004C7FC0"/>
    <w:rsid w:val="004D2A25"/>
    <w:rsid w:val="004D2BEA"/>
    <w:rsid w:val="004D6715"/>
    <w:rsid w:val="004E2467"/>
    <w:rsid w:val="004E35E9"/>
    <w:rsid w:val="004E4236"/>
    <w:rsid w:val="004F01C7"/>
    <w:rsid w:val="004F43F4"/>
    <w:rsid w:val="00500B74"/>
    <w:rsid w:val="00503276"/>
    <w:rsid w:val="0050513A"/>
    <w:rsid w:val="005131E6"/>
    <w:rsid w:val="00514039"/>
    <w:rsid w:val="005226B0"/>
    <w:rsid w:val="005264FB"/>
    <w:rsid w:val="005314B0"/>
    <w:rsid w:val="005324DB"/>
    <w:rsid w:val="005571BB"/>
    <w:rsid w:val="005645F0"/>
    <w:rsid w:val="005653F1"/>
    <w:rsid w:val="005679EC"/>
    <w:rsid w:val="005700A9"/>
    <w:rsid w:val="00575329"/>
    <w:rsid w:val="00580C3F"/>
    <w:rsid w:val="0058255E"/>
    <w:rsid w:val="00583BF3"/>
    <w:rsid w:val="005861E4"/>
    <w:rsid w:val="0058626B"/>
    <w:rsid w:val="00591EE7"/>
    <w:rsid w:val="00597F02"/>
    <w:rsid w:val="005B16D3"/>
    <w:rsid w:val="005B4C95"/>
    <w:rsid w:val="005B5F90"/>
    <w:rsid w:val="005B78F3"/>
    <w:rsid w:val="005C17DC"/>
    <w:rsid w:val="005C300E"/>
    <w:rsid w:val="005C3787"/>
    <w:rsid w:val="005C642E"/>
    <w:rsid w:val="005D20B4"/>
    <w:rsid w:val="005D50BC"/>
    <w:rsid w:val="005E2C14"/>
    <w:rsid w:val="005E2C6D"/>
    <w:rsid w:val="005E6A2F"/>
    <w:rsid w:val="005F0CE9"/>
    <w:rsid w:val="005F19BA"/>
    <w:rsid w:val="005F3DA7"/>
    <w:rsid w:val="005F6B94"/>
    <w:rsid w:val="005F7DE1"/>
    <w:rsid w:val="0060139E"/>
    <w:rsid w:val="006044DD"/>
    <w:rsid w:val="006055D3"/>
    <w:rsid w:val="00617E52"/>
    <w:rsid w:val="00623D49"/>
    <w:rsid w:val="00630613"/>
    <w:rsid w:val="00630B67"/>
    <w:rsid w:val="00633394"/>
    <w:rsid w:val="00635A79"/>
    <w:rsid w:val="006424B6"/>
    <w:rsid w:val="00652759"/>
    <w:rsid w:val="00653041"/>
    <w:rsid w:val="00657C43"/>
    <w:rsid w:val="006604BB"/>
    <w:rsid w:val="006616AC"/>
    <w:rsid w:val="00661754"/>
    <w:rsid w:val="00663240"/>
    <w:rsid w:val="00663527"/>
    <w:rsid w:val="00667D63"/>
    <w:rsid w:val="00671BB2"/>
    <w:rsid w:val="00673394"/>
    <w:rsid w:val="00684CF7"/>
    <w:rsid w:val="006905A0"/>
    <w:rsid w:val="00690C66"/>
    <w:rsid w:val="0069515B"/>
    <w:rsid w:val="0069731C"/>
    <w:rsid w:val="006A1460"/>
    <w:rsid w:val="006A1621"/>
    <w:rsid w:val="006A28DD"/>
    <w:rsid w:val="006A3879"/>
    <w:rsid w:val="006A4B02"/>
    <w:rsid w:val="006A61B7"/>
    <w:rsid w:val="006B20AB"/>
    <w:rsid w:val="006B7A9C"/>
    <w:rsid w:val="006C2755"/>
    <w:rsid w:val="006C309E"/>
    <w:rsid w:val="006D01D3"/>
    <w:rsid w:val="006D51D2"/>
    <w:rsid w:val="006D521F"/>
    <w:rsid w:val="006E1904"/>
    <w:rsid w:val="006E2543"/>
    <w:rsid w:val="006E4D91"/>
    <w:rsid w:val="006E607D"/>
    <w:rsid w:val="006E7609"/>
    <w:rsid w:val="006F439D"/>
    <w:rsid w:val="006F4A9D"/>
    <w:rsid w:val="006F5F42"/>
    <w:rsid w:val="007009AE"/>
    <w:rsid w:val="007256C7"/>
    <w:rsid w:val="0072653C"/>
    <w:rsid w:val="007319C3"/>
    <w:rsid w:val="00733FC7"/>
    <w:rsid w:val="00737678"/>
    <w:rsid w:val="007422D7"/>
    <w:rsid w:val="00744D36"/>
    <w:rsid w:val="00747955"/>
    <w:rsid w:val="00763698"/>
    <w:rsid w:val="00774A19"/>
    <w:rsid w:val="007758B0"/>
    <w:rsid w:val="007772C2"/>
    <w:rsid w:val="007835AB"/>
    <w:rsid w:val="007858B1"/>
    <w:rsid w:val="00787F75"/>
    <w:rsid w:val="007923D4"/>
    <w:rsid w:val="00794E3B"/>
    <w:rsid w:val="007B5B37"/>
    <w:rsid w:val="007B71AC"/>
    <w:rsid w:val="007B7BF8"/>
    <w:rsid w:val="007C00D7"/>
    <w:rsid w:val="007C2490"/>
    <w:rsid w:val="007C2AC1"/>
    <w:rsid w:val="007C2AC5"/>
    <w:rsid w:val="007D3304"/>
    <w:rsid w:val="007E08C8"/>
    <w:rsid w:val="007E0A02"/>
    <w:rsid w:val="007F787B"/>
    <w:rsid w:val="00802583"/>
    <w:rsid w:val="00804BA0"/>
    <w:rsid w:val="00804C87"/>
    <w:rsid w:val="00816D1E"/>
    <w:rsid w:val="008177A6"/>
    <w:rsid w:val="008210BB"/>
    <w:rsid w:val="008301EE"/>
    <w:rsid w:val="00836149"/>
    <w:rsid w:val="008362CF"/>
    <w:rsid w:val="00836F7A"/>
    <w:rsid w:val="00852AAC"/>
    <w:rsid w:val="00857C5A"/>
    <w:rsid w:val="00862ACA"/>
    <w:rsid w:val="00867040"/>
    <w:rsid w:val="008710BE"/>
    <w:rsid w:val="00871CA8"/>
    <w:rsid w:val="00873546"/>
    <w:rsid w:val="00895655"/>
    <w:rsid w:val="008979D9"/>
    <w:rsid w:val="008A64FA"/>
    <w:rsid w:val="008B032C"/>
    <w:rsid w:val="008B05B3"/>
    <w:rsid w:val="008B0BC5"/>
    <w:rsid w:val="008C0692"/>
    <w:rsid w:val="008C260E"/>
    <w:rsid w:val="008C30D1"/>
    <w:rsid w:val="008C75AB"/>
    <w:rsid w:val="008C7975"/>
    <w:rsid w:val="008D18A5"/>
    <w:rsid w:val="008D3831"/>
    <w:rsid w:val="008E351F"/>
    <w:rsid w:val="008E3981"/>
    <w:rsid w:val="008F3DB7"/>
    <w:rsid w:val="008F451D"/>
    <w:rsid w:val="008F51E9"/>
    <w:rsid w:val="008F7CC5"/>
    <w:rsid w:val="00916F05"/>
    <w:rsid w:val="00922DFB"/>
    <w:rsid w:val="00935270"/>
    <w:rsid w:val="0094388C"/>
    <w:rsid w:val="00945634"/>
    <w:rsid w:val="0095095C"/>
    <w:rsid w:val="00950EC5"/>
    <w:rsid w:val="0095718E"/>
    <w:rsid w:val="0096385D"/>
    <w:rsid w:val="00966564"/>
    <w:rsid w:val="00967D7C"/>
    <w:rsid w:val="00972E3C"/>
    <w:rsid w:val="00980CEB"/>
    <w:rsid w:val="009857FF"/>
    <w:rsid w:val="009909C4"/>
    <w:rsid w:val="009966CE"/>
    <w:rsid w:val="009A1065"/>
    <w:rsid w:val="009A17EA"/>
    <w:rsid w:val="009A38D5"/>
    <w:rsid w:val="009D33BF"/>
    <w:rsid w:val="009D3D42"/>
    <w:rsid w:val="009D5E20"/>
    <w:rsid w:val="009D62E9"/>
    <w:rsid w:val="009E0CCD"/>
    <w:rsid w:val="009E7352"/>
    <w:rsid w:val="009F1AD5"/>
    <w:rsid w:val="009F1F1F"/>
    <w:rsid w:val="009F2A1C"/>
    <w:rsid w:val="00A0102F"/>
    <w:rsid w:val="00A1009B"/>
    <w:rsid w:val="00A21AF0"/>
    <w:rsid w:val="00A22623"/>
    <w:rsid w:val="00A22CC7"/>
    <w:rsid w:val="00A25A70"/>
    <w:rsid w:val="00A27E32"/>
    <w:rsid w:val="00A310B5"/>
    <w:rsid w:val="00A31220"/>
    <w:rsid w:val="00A32132"/>
    <w:rsid w:val="00A35A0E"/>
    <w:rsid w:val="00A41100"/>
    <w:rsid w:val="00A43911"/>
    <w:rsid w:val="00A47BA9"/>
    <w:rsid w:val="00A51C36"/>
    <w:rsid w:val="00A56EF5"/>
    <w:rsid w:val="00A60B3B"/>
    <w:rsid w:val="00A648F7"/>
    <w:rsid w:val="00A72041"/>
    <w:rsid w:val="00A77445"/>
    <w:rsid w:val="00A80ACD"/>
    <w:rsid w:val="00A84E70"/>
    <w:rsid w:val="00A86091"/>
    <w:rsid w:val="00A91EB9"/>
    <w:rsid w:val="00AA09D1"/>
    <w:rsid w:val="00AA153C"/>
    <w:rsid w:val="00AA4F25"/>
    <w:rsid w:val="00AB45B1"/>
    <w:rsid w:val="00AC1A54"/>
    <w:rsid w:val="00AC2573"/>
    <w:rsid w:val="00AD0EF9"/>
    <w:rsid w:val="00AD1BF8"/>
    <w:rsid w:val="00AD1F5A"/>
    <w:rsid w:val="00AE11AD"/>
    <w:rsid w:val="00AE139F"/>
    <w:rsid w:val="00AE211B"/>
    <w:rsid w:val="00AE5511"/>
    <w:rsid w:val="00AF6B74"/>
    <w:rsid w:val="00AF6D03"/>
    <w:rsid w:val="00AF740B"/>
    <w:rsid w:val="00B0163F"/>
    <w:rsid w:val="00B10622"/>
    <w:rsid w:val="00B14450"/>
    <w:rsid w:val="00B31AA7"/>
    <w:rsid w:val="00B32781"/>
    <w:rsid w:val="00B33F99"/>
    <w:rsid w:val="00B35857"/>
    <w:rsid w:val="00B462E9"/>
    <w:rsid w:val="00B46B81"/>
    <w:rsid w:val="00B50BCD"/>
    <w:rsid w:val="00B51666"/>
    <w:rsid w:val="00B55B22"/>
    <w:rsid w:val="00B94BED"/>
    <w:rsid w:val="00BB40F4"/>
    <w:rsid w:val="00BB494E"/>
    <w:rsid w:val="00BC1AEF"/>
    <w:rsid w:val="00BC5CBD"/>
    <w:rsid w:val="00BC7FEE"/>
    <w:rsid w:val="00BD0766"/>
    <w:rsid w:val="00BD309C"/>
    <w:rsid w:val="00BD5356"/>
    <w:rsid w:val="00BD58C9"/>
    <w:rsid w:val="00BD6905"/>
    <w:rsid w:val="00BD6B7A"/>
    <w:rsid w:val="00BF0F57"/>
    <w:rsid w:val="00BF2C39"/>
    <w:rsid w:val="00C122BC"/>
    <w:rsid w:val="00C1766B"/>
    <w:rsid w:val="00C24ED9"/>
    <w:rsid w:val="00C27509"/>
    <w:rsid w:val="00C465E1"/>
    <w:rsid w:val="00C50530"/>
    <w:rsid w:val="00C60342"/>
    <w:rsid w:val="00C60DF9"/>
    <w:rsid w:val="00C61A01"/>
    <w:rsid w:val="00C62105"/>
    <w:rsid w:val="00C647B1"/>
    <w:rsid w:val="00C668BB"/>
    <w:rsid w:val="00C752D3"/>
    <w:rsid w:val="00C82662"/>
    <w:rsid w:val="00C8412F"/>
    <w:rsid w:val="00C92712"/>
    <w:rsid w:val="00CB55B1"/>
    <w:rsid w:val="00CC3369"/>
    <w:rsid w:val="00CC3888"/>
    <w:rsid w:val="00CC5E21"/>
    <w:rsid w:val="00CD2AE3"/>
    <w:rsid w:val="00CD3867"/>
    <w:rsid w:val="00CD474A"/>
    <w:rsid w:val="00CD49A8"/>
    <w:rsid w:val="00CD64A7"/>
    <w:rsid w:val="00CD6811"/>
    <w:rsid w:val="00CE1680"/>
    <w:rsid w:val="00CE3A66"/>
    <w:rsid w:val="00CE400F"/>
    <w:rsid w:val="00CE6413"/>
    <w:rsid w:val="00CF550D"/>
    <w:rsid w:val="00CF5511"/>
    <w:rsid w:val="00D035DC"/>
    <w:rsid w:val="00D05CC6"/>
    <w:rsid w:val="00D1508C"/>
    <w:rsid w:val="00D32872"/>
    <w:rsid w:val="00D3612E"/>
    <w:rsid w:val="00D3744C"/>
    <w:rsid w:val="00D37965"/>
    <w:rsid w:val="00D42173"/>
    <w:rsid w:val="00D4322A"/>
    <w:rsid w:val="00D44070"/>
    <w:rsid w:val="00D46102"/>
    <w:rsid w:val="00D46ACD"/>
    <w:rsid w:val="00D52143"/>
    <w:rsid w:val="00D535E5"/>
    <w:rsid w:val="00D57335"/>
    <w:rsid w:val="00D6175D"/>
    <w:rsid w:val="00D62AC7"/>
    <w:rsid w:val="00D73F9E"/>
    <w:rsid w:val="00D844D8"/>
    <w:rsid w:val="00D853AA"/>
    <w:rsid w:val="00D91EBB"/>
    <w:rsid w:val="00D92D71"/>
    <w:rsid w:val="00DA7047"/>
    <w:rsid w:val="00DA717F"/>
    <w:rsid w:val="00DB5B59"/>
    <w:rsid w:val="00DC10F5"/>
    <w:rsid w:val="00DC2C0A"/>
    <w:rsid w:val="00DC3A2A"/>
    <w:rsid w:val="00DC5522"/>
    <w:rsid w:val="00DC7769"/>
    <w:rsid w:val="00DD3B9D"/>
    <w:rsid w:val="00DE1CD4"/>
    <w:rsid w:val="00DE1D81"/>
    <w:rsid w:val="00DE6E66"/>
    <w:rsid w:val="00DF2C80"/>
    <w:rsid w:val="00DF51D0"/>
    <w:rsid w:val="00E037E7"/>
    <w:rsid w:val="00E046C5"/>
    <w:rsid w:val="00E07178"/>
    <w:rsid w:val="00E11063"/>
    <w:rsid w:val="00E125A9"/>
    <w:rsid w:val="00E14AED"/>
    <w:rsid w:val="00E15140"/>
    <w:rsid w:val="00E22A5C"/>
    <w:rsid w:val="00E23379"/>
    <w:rsid w:val="00E26810"/>
    <w:rsid w:val="00E30483"/>
    <w:rsid w:val="00E30809"/>
    <w:rsid w:val="00E32540"/>
    <w:rsid w:val="00E328E1"/>
    <w:rsid w:val="00E51C2C"/>
    <w:rsid w:val="00E5534D"/>
    <w:rsid w:val="00E670E8"/>
    <w:rsid w:val="00E76D38"/>
    <w:rsid w:val="00E8278A"/>
    <w:rsid w:val="00E84C91"/>
    <w:rsid w:val="00E9458B"/>
    <w:rsid w:val="00E96B96"/>
    <w:rsid w:val="00EA183D"/>
    <w:rsid w:val="00EA65EF"/>
    <w:rsid w:val="00EC0AC9"/>
    <w:rsid w:val="00EC6431"/>
    <w:rsid w:val="00EC783A"/>
    <w:rsid w:val="00EC7A21"/>
    <w:rsid w:val="00ED2891"/>
    <w:rsid w:val="00EE0470"/>
    <w:rsid w:val="00EE3CFC"/>
    <w:rsid w:val="00EE6DFB"/>
    <w:rsid w:val="00EE7C42"/>
    <w:rsid w:val="00EF0459"/>
    <w:rsid w:val="00F0185B"/>
    <w:rsid w:val="00F07851"/>
    <w:rsid w:val="00F14C25"/>
    <w:rsid w:val="00F155D1"/>
    <w:rsid w:val="00F16C88"/>
    <w:rsid w:val="00F20E1C"/>
    <w:rsid w:val="00F22207"/>
    <w:rsid w:val="00F248F4"/>
    <w:rsid w:val="00F25C29"/>
    <w:rsid w:val="00F35B0E"/>
    <w:rsid w:val="00F43A38"/>
    <w:rsid w:val="00F44F2F"/>
    <w:rsid w:val="00F53FFF"/>
    <w:rsid w:val="00F62F2B"/>
    <w:rsid w:val="00F64550"/>
    <w:rsid w:val="00F66FF8"/>
    <w:rsid w:val="00F7101C"/>
    <w:rsid w:val="00F721F5"/>
    <w:rsid w:val="00F74D40"/>
    <w:rsid w:val="00F77E89"/>
    <w:rsid w:val="00F85F88"/>
    <w:rsid w:val="00FA25F0"/>
    <w:rsid w:val="00FB0441"/>
    <w:rsid w:val="00FB05B9"/>
    <w:rsid w:val="00FB42FB"/>
    <w:rsid w:val="00FB48CF"/>
    <w:rsid w:val="00FC76EA"/>
    <w:rsid w:val="00FD1041"/>
    <w:rsid w:val="00FD26E7"/>
    <w:rsid w:val="00FD4E85"/>
    <w:rsid w:val="00FD5729"/>
    <w:rsid w:val="00FD5D62"/>
    <w:rsid w:val="00FE45D1"/>
    <w:rsid w:val="00FE52F1"/>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1501-6F15-49B1-9903-C26E37E3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4</cp:revision>
  <cp:lastPrinted>2018-09-28T20:09:00Z</cp:lastPrinted>
  <dcterms:created xsi:type="dcterms:W3CDTF">2018-09-28T20:09:00Z</dcterms:created>
  <dcterms:modified xsi:type="dcterms:W3CDTF">2018-12-04T16:19:00Z</dcterms:modified>
</cp:coreProperties>
</file>