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F3" w:rsidRPr="000C5AA2" w:rsidRDefault="00294AF3" w:rsidP="00294AF3">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294AF3" w:rsidRPr="000C5AA2" w:rsidRDefault="00294AF3" w:rsidP="00294AF3">
      <w:pPr>
        <w:pStyle w:val="Sinespaciado"/>
        <w:jc w:val="both"/>
        <w:rPr>
          <w:rFonts w:ascii="Arial" w:eastAsia="Calibri" w:hAnsi="Arial" w:cs="Arial"/>
          <w:sz w:val="20"/>
          <w:szCs w:val="18"/>
        </w:rPr>
      </w:pPr>
    </w:p>
    <w:p w:rsidR="00294AF3" w:rsidRPr="00294AF3" w:rsidRDefault="00294AF3" w:rsidP="00294AF3">
      <w:pPr>
        <w:pStyle w:val="Sinespaciado"/>
        <w:jc w:val="both"/>
        <w:rPr>
          <w:rFonts w:ascii="Arial" w:eastAsia="Calibri" w:hAnsi="Arial" w:cs="Arial"/>
          <w:sz w:val="20"/>
          <w:szCs w:val="18"/>
        </w:rPr>
      </w:pPr>
      <w:r w:rsidRPr="00294AF3">
        <w:rPr>
          <w:rFonts w:ascii="Arial" w:eastAsia="Calibri" w:hAnsi="Arial" w:cs="Arial"/>
          <w:sz w:val="20"/>
          <w:szCs w:val="18"/>
        </w:rPr>
        <w:t>Providencia:</w:t>
      </w:r>
      <w:r w:rsidRPr="00294AF3">
        <w:rPr>
          <w:rFonts w:ascii="Arial" w:eastAsia="Calibri" w:hAnsi="Arial" w:cs="Arial"/>
          <w:sz w:val="20"/>
          <w:szCs w:val="18"/>
        </w:rPr>
        <w:tab/>
      </w:r>
      <w:r w:rsidRPr="00294AF3">
        <w:rPr>
          <w:rFonts w:ascii="Arial" w:eastAsia="Calibri" w:hAnsi="Arial" w:cs="Arial"/>
          <w:sz w:val="20"/>
          <w:szCs w:val="18"/>
        </w:rPr>
        <w:tab/>
        <w:t>Apelación sentencia</w:t>
      </w:r>
    </w:p>
    <w:p w:rsidR="00294AF3" w:rsidRPr="00294AF3" w:rsidRDefault="00294AF3" w:rsidP="00294AF3">
      <w:pPr>
        <w:pStyle w:val="Sinespaciado"/>
        <w:jc w:val="both"/>
        <w:rPr>
          <w:rFonts w:ascii="Arial" w:eastAsia="Calibri" w:hAnsi="Arial" w:cs="Arial"/>
          <w:sz w:val="20"/>
          <w:szCs w:val="18"/>
        </w:rPr>
      </w:pPr>
      <w:r w:rsidRPr="00294AF3">
        <w:rPr>
          <w:rFonts w:ascii="Arial" w:eastAsia="Calibri" w:hAnsi="Arial" w:cs="Arial"/>
          <w:sz w:val="20"/>
          <w:szCs w:val="18"/>
        </w:rPr>
        <w:t>Proceso:</w:t>
      </w:r>
      <w:r w:rsidRPr="00294AF3">
        <w:rPr>
          <w:rFonts w:ascii="Arial" w:eastAsia="Calibri" w:hAnsi="Arial" w:cs="Arial"/>
          <w:sz w:val="20"/>
          <w:szCs w:val="18"/>
        </w:rPr>
        <w:tab/>
      </w:r>
      <w:r w:rsidRPr="00294AF3">
        <w:rPr>
          <w:rFonts w:ascii="Arial" w:eastAsia="Calibri" w:hAnsi="Arial" w:cs="Arial"/>
          <w:sz w:val="20"/>
          <w:szCs w:val="18"/>
        </w:rPr>
        <w:tab/>
        <w:t xml:space="preserve">Ordinario Laboral </w:t>
      </w:r>
    </w:p>
    <w:p w:rsidR="00294AF3" w:rsidRPr="00294AF3" w:rsidRDefault="00294AF3" w:rsidP="00294AF3">
      <w:pPr>
        <w:pStyle w:val="Sinespaciado"/>
        <w:jc w:val="both"/>
        <w:rPr>
          <w:rFonts w:ascii="Arial" w:eastAsia="Calibri" w:hAnsi="Arial" w:cs="Arial"/>
          <w:sz w:val="20"/>
          <w:szCs w:val="18"/>
        </w:rPr>
      </w:pPr>
      <w:r w:rsidRPr="00294AF3">
        <w:rPr>
          <w:rFonts w:ascii="Arial" w:eastAsia="Calibri" w:hAnsi="Arial" w:cs="Arial"/>
          <w:sz w:val="20"/>
          <w:szCs w:val="18"/>
        </w:rPr>
        <w:t>Radicación No:</w:t>
      </w:r>
      <w:r w:rsidRPr="00294AF3">
        <w:rPr>
          <w:rFonts w:ascii="Arial" w:eastAsia="Calibri" w:hAnsi="Arial" w:cs="Arial"/>
          <w:sz w:val="20"/>
          <w:szCs w:val="18"/>
        </w:rPr>
        <w:tab/>
      </w:r>
      <w:r w:rsidRPr="00294AF3">
        <w:rPr>
          <w:rFonts w:ascii="Arial" w:eastAsia="Calibri" w:hAnsi="Arial" w:cs="Arial"/>
          <w:sz w:val="20"/>
          <w:szCs w:val="18"/>
        </w:rPr>
        <w:tab/>
        <w:t>66001-31-05-005-2016-00511-01</w:t>
      </w:r>
    </w:p>
    <w:p w:rsidR="00294AF3" w:rsidRPr="00294AF3" w:rsidRDefault="00294AF3" w:rsidP="00294AF3">
      <w:pPr>
        <w:pStyle w:val="Sinespaciado"/>
        <w:jc w:val="both"/>
        <w:rPr>
          <w:rFonts w:ascii="Arial" w:eastAsia="Calibri" w:hAnsi="Arial" w:cs="Arial"/>
          <w:sz w:val="20"/>
          <w:szCs w:val="18"/>
        </w:rPr>
      </w:pPr>
      <w:r w:rsidRPr="00294AF3">
        <w:rPr>
          <w:rFonts w:ascii="Arial" w:eastAsia="Calibri" w:hAnsi="Arial" w:cs="Arial"/>
          <w:sz w:val="20"/>
          <w:szCs w:val="18"/>
        </w:rPr>
        <w:t>Demandante:</w:t>
      </w:r>
      <w:r w:rsidRPr="00294AF3">
        <w:rPr>
          <w:rFonts w:ascii="Arial" w:eastAsia="Calibri" w:hAnsi="Arial" w:cs="Arial"/>
          <w:sz w:val="20"/>
          <w:szCs w:val="18"/>
        </w:rPr>
        <w:tab/>
      </w:r>
      <w:r w:rsidRPr="00294AF3">
        <w:rPr>
          <w:rFonts w:ascii="Arial" w:eastAsia="Calibri" w:hAnsi="Arial" w:cs="Arial"/>
          <w:sz w:val="20"/>
          <w:szCs w:val="18"/>
        </w:rPr>
        <w:tab/>
        <w:t>Elías Chica Ríos</w:t>
      </w:r>
    </w:p>
    <w:p w:rsidR="00294AF3" w:rsidRPr="00294AF3" w:rsidRDefault="00294AF3" w:rsidP="00294AF3">
      <w:pPr>
        <w:pStyle w:val="Sinespaciado"/>
        <w:jc w:val="both"/>
        <w:rPr>
          <w:rFonts w:ascii="Arial" w:eastAsia="Calibri" w:hAnsi="Arial" w:cs="Arial"/>
          <w:sz w:val="20"/>
          <w:szCs w:val="18"/>
        </w:rPr>
      </w:pPr>
      <w:r w:rsidRPr="00294AF3">
        <w:rPr>
          <w:rFonts w:ascii="Arial" w:eastAsia="Calibri" w:hAnsi="Arial" w:cs="Arial"/>
          <w:sz w:val="20"/>
          <w:szCs w:val="18"/>
        </w:rPr>
        <w:t>Demandado:</w:t>
      </w:r>
      <w:r w:rsidRPr="00294AF3">
        <w:rPr>
          <w:rFonts w:ascii="Arial" w:eastAsia="Calibri" w:hAnsi="Arial" w:cs="Arial"/>
          <w:sz w:val="20"/>
          <w:szCs w:val="18"/>
        </w:rPr>
        <w:tab/>
      </w:r>
      <w:r w:rsidRPr="00294AF3">
        <w:rPr>
          <w:rFonts w:ascii="Arial" w:eastAsia="Calibri" w:hAnsi="Arial" w:cs="Arial"/>
          <w:sz w:val="20"/>
          <w:szCs w:val="18"/>
        </w:rPr>
        <w:tab/>
        <w:t>Colpensiones</w:t>
      </w:r>
    </w:p>
    <w:p w:rsidR="00294AF3" w:rsidRPr="00294AF3" w:rsidRDefault="00294AF3" w:rsidP="00294AF3">
      <w:pPr>
        <w:pStyle w:val="Sinespaciado"/>
        <w:jc w:val="both"/>
        <w:rPr>
          <w:rFonts w:ascii="Arial" w:eastAsia="Calibri" w:hAnsi="Arial" w:cs="Arial"/>
          <w:sz w:val="20"/>
          <w:szCs w:val="18"/>
        </w:rPr>
      </w:pPr>
      <w:r w:rsidRPr="00294AF3">
        <w:rPr>
          <w:rFonts w:ascii="Arial" w:eastAsia="Calibri" w:hAnsi="Arial" w:cs="Arial"/>
          <w:sz w:val="20"/>
          <w:szCs w:val="18"/>
        </w:rPr>
        <w:t>Juzgado de origen:</w:t>
      </w:r>
      <w:r w:rsidRPr="00294AF3">
        <w:rPr>
          <w:rFonts w:ascii="Arial" w:eastAsia="Calibri" w:hAnsi="Arial" w:cs="Arial"/>
          <w:sz w:val="20"/>
          <w:szCs w:val="18"/>
        </w:rPr>
        <w:tab/>
        <w:t>Quinto Laboral del Circuito de Pereira</w:t>
      </w:r>
    </w:p>
    <w:p w:rsidR="00294AF3" w:rsidRPr="00BB4924" w:rsidRDefault="00294AF3" w:rsidP="00BB4924">
      <w:pPr>
        <w:pStyle w:val="Sinespaciado"/>
        <w:ind w:hanging="3"/>
        <w:jc w:val="both"/>
        <w:rPr>
          <w:rFonts w:ascii="Arial" w:eastAsia="Calibri" w:hAnsi="Arial" w:cs="Arial"/>
          <w:sz w:val="20"/>
          <w:szCs w:val="18"/>
        </w:rPr>
      </w:pPr>
    </w:p>
    <w:p w:rsidR="00294AF3" w:rsidRPr="000C5AA2" w:rsidRDefault="00294AF3" w:rsidP="00294AF3">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BB4924">
        <w:rPr>
          <w:rFonts w:ascii="Arial" w:hAnsi="Arial" w:cs="Arial"/>
          <w:b/>
          <w:sz w:val="20"/>
          <w:szCs w:val="20"/>
          <w:lang w:val="es-CO"/>
        </w:rPr>
        <w:t xml:space="preserve">PENSIÓN DE VEJEZ / </w:t>
      </w:r>
      <w:r w:rsidRPr="00BB4924">
        <w:rPr>
          <w:rFonts w:ascii="Arial" w:hAnsi="Arial" w:cs="Arial"/>
          <w:b/>
          <w:sz w:val="20"/>
          <w:szCs w:val="20"/>
          <w:lang w:val="es-CO"/>
        </w:rPr>
        <w:t xml:space="preserve">COMPATIBILIDAD </w:t>
      </w:r>
      <w:r w:rsidR="00BB4924" w:rsidRPr="00BB4924">
        <w:rPr>
          <w:rFonts w:ascii="Arial" w:hAnsi="Arial" w:cs="Arial"/>
          <w:b/>
          <w:sz w:val="20"/>
          <w:szCs w:val="20"/>
          <w:lang w:val="es-CO"/>
        </w:rPr>
        <w:t xml:space="preserve">DEL RECONOCIMIENTO BAJO </w:t>
      </w:r>
      <w:r w:rsidRPr="00BB4924">
        <w:rPr>
          <w:rFonts w:ascii="Arial" w:hAnsi="Arial" w:cs="Arial"/>
          <w:b/>
          <w:sz w:val="20"/>
          <w:szCs w:val="20"/>
          <w:lang w:val="es-CO"/>
        </w:rPr>
        <w:t>LEY 33</w:t>
      </w:r>
      <w:r w:rsidR="00BB4924" w:rsidRPr="00BB4924">
        <w:rPr>
          <w:rFonts w:ascii="Arial" w:hAnsi="Arial" w:cs="Arial"/>
          <w:b/>
          <w:sz w:val="20"/>
          <w:szCs w:val="20"/>
          <w:lang w:val="es-CO"/>
        </w:rPr>
        <w:t xml:space="preserve"> DE 19</w:t>
      </w:r>
      <w:r w:rsidRPr="00BB4924">
        <w:rPr>
          <w:rFonts w:ascii="Arial" w:hAnsi="Arial" w:cs="Arial"/>
          <w:b/>
          <w:sz w:val="20"/>
          <w:szCs w:val="20"/>
          <w:lang w:val="es-CO"/>
        </w:rPr>
        <w:t>85 Y ACUERDO 049</w:t>
      </w:r>
      <w:r w:rsidR="00BB4924" w:rsidRPr="00BB4924">
        <w:rPr>
          <w:rFonts w:ascii="Arial" w:hAnsi="Arial" w:cs="Arial"/>
          <w:b/>
          <w:sz w:val="20"/>
          <w:szCs w:val="20"/>
          <w:lang w:val="es-CO"/>
        </w:rPr>
        <w:t xml:space="preserve"> DE 19</w:t>
      </w:r>
      <w:r w:rsidRPr="00BB4924">
        <w:rPr>
          <w:rFonts w:ascii="Arial" w:hAnsi="Arial" w:cs="Arial"/>
          <w:b/>
          <w:sz w:val="20"/>
          <w:szCs w:val="20"/>
          <w:lang w:val="es-CO"/>
        </w:rPr>
        <w:t xml:space="preserve">90 / </w:t>
      </w:r>
      <w:r w:rsidR="00BB4924" w:rsidRPr="00BB4924">
        <w:rPr>
          <w:rFonts w:ascii="Arial" w:hAnsi="Arial" w:cs="Arial"/>
          <w:b/>
          <w:sz w:val="20"/>
          <w:szCs w:val="20"/>
          <w:lang w:val="es-CO"/>
        </w:rPr>
        <w:t xml:space="preserve">ÚNICAMENTE SI TIEMPOS DE SERVICIOS Y COTIZACIONES SON DIFERENTES / </w:t>
      </w:r>
      <w:r w:rsidRPr="00BB4924">
        <w:rPr>
          <w:rFonts w:ascii="Arial" w:hAnsi="Arial" w:cs="Arial"/>
          <w:b/>
          <w:sz w:val="20"/>
          <w:szCs w:val="20"/>
          <w:lang w:val="es-CO"/>
        </w:rPr>
        <w:t>IMPOSIBILIDAD DE OBTENER DOS PENSIONES QUE CUBRAN EL MISMO RIESGO BAJO EL MISMO RÉGIMEN DE PRIMA MEDIA CON PRESTACIÓN DEFINIDA</w:t>
      </w:r>
      <w:r w:rsidRPr="000C5AA2">
        <w:rPr>
          <w:rFonts w:ascii="Arial" w:hAnsi="Arial" w:cs="Arial"/>
          <w:b/>
          <w:sz w:val="20"/>
          <w:szCs w:val="20"/>
          <w:lang w:val="es-CO"/>
        </w:rPr>
        <w:t>.</w:t>
      </w:r>
    </w:p>
    <w:p w:rsidR="00294AF3" w:rsidRPr="00BB4924" w:rsidRDefault="00294AF3" w:rsidP="00BB4924">
      <w:pPr>
        <w:pStyle w:val="Sinespaciado"/>
        <w:ind w:hanging="3"/>
        <w:jc w:val="both"/>
        <w:rPr>
          <w:rFonts w:ascii="Arial" w:eastAsia="Calibri" w:hAnsi="Arial" w:cs="Arial"/>
          <w:sz w:val="20"/>
          <w:szCs w:val="18"/>
        </w:rPr>
      </w:pPr>
    </w:p>
    <w:p w:rsidR="00BB4924" w:rsidRPr="00BB4924" w:rsidRDefault="00BB4924" w:rsidP="00BB4924">
      <w:pPr>
        <w:pStyle w:val="Sinespaciado"/>
        <w:jc w:val="both"/>
        <w:rPr>
          <w:rFonts w:ascii="Arial" w:eastAsia="Calibri" w:hAnsi="Arial" w:cs="Arial"/>
          <w:bCs/>
          <w:sz w:val="20"/>
          <w:szCs w:val="18"/>
        </w:rPr>
      </w:pPr>
      <w:r w:rsidRPr="00BB4924">
        <w:rPr>
          <w:rFonts w:ascii="Arial" w:eastAsia="Calibri" w:hAnsi="Arial" w:cs="Arial"/>
          <w:sz w:val="20"/>
          <w:szCs w:val="18"/>
        </w:rPr>
        <w:t xml:space="preserve">La Sala Laboral de la Corte Suprema de Justicia en jurisprudencia reciente explicó que la pensión de jubilación contemplada en la Ley 33/85 es compatible con las pensiones de vejez derivadas de servicios privados cotizados al </w:t>
      </w:r>
      <w:proofErr w:type="spellStart"/>
      <w:r w:rsidRPr="00BB4924">
        <w:rPr>
          <w:rFonts w:ascii="Arial" w:eastAsia="Calibri" w:hAnsi="Arial" w:cs="Arial"/>
          <w:sz w:val="20"/>
          <w:szCs w:val="18"/>
        </w:rPr>
        <w:t>ISS</w:t>
      </w:r>
      <w:proofErr w:type="spellEnd"/>
      <w:r w:rsidRPr="00BB4924">
        <w:rPr>
          <w:rFonts w:ascii="Arial" w:eastAsia="Calibri" w:hAnsi="Arial" w:cs="Arial"/>
          <w:sz w:val="20"/>
          <w:szCs w:val="18"/>
        </w:rPr>
        <w:t xml:space="preserve"> – Acuerdo 049/90 –, pero “</w:t>
      </w:r>
      <w:r w:rsidRPr="00BB4924">
        <w:rPr>
          <w:rFonts w:ascii="Arial" w:eastAsia="Calibri" w:hAnsi="Arial" w:cs="Arial"/>
          <w:bCs/>
          <w:sz w:val="20"/>
          <w:szCs w:val="18"/>
        </w:rPr>
        <w:t>bajo el entendimiento o de que el tiempo de servicio fue completado antes de que entrara en vigor la Ley 100 de 1993, o de que la prestación se haya reconocido a través de Cajas de Previsión, diferenciándose así los recursos de los cuales provienen, impidiéndose de esa forma que, por regla general el Instituto de Seguros Sociales, disponga el pago de dos pensiones de vejez, como se trataría en este evento. (…)</w:t>
      </w:r>
    </w:p>
    <w:p w:rsidR="00BB4924" w:rsidRPr="00BB4924" w:rsidRDefault="00BB4924" w:rsidP="00BB4924">
      <w:pPr>
        <w:pStyle w:val="Sinespaciado"/>
        <w:jc w:val="both"/>
        <w:rPr>
          <w:rFonts w:ascii="Arial" w:eastAsia="Calibri" w:hAnsi="Arial" w:cs="Arial"/>
          <w:sz w:val="20"/>
          <w:szCs w:val="18"/>
        </w:rPr>
      </w:pPr>
    </w:p>
    <w:p w:rsidR="00BB4924" w:rsidRPr="00BB4924" w:rsidRDefault="00BB4924" w:rsidP="00BB4924">
      <w:pPr>
        <w:pStyle w:val="Sinespaciado"/>
        <w:jc w:val="both"/>
        <w:rPr>
          <w:rFonts w:ascii="Arial" w:eastAsia="Calibri" w:hAnsi="Arial" w:cs="Arial"/>
          <w:bCs/>
          <w:sz w:val="20"/>
          <w:szCs w:val="18"/>
        </w:rPr>
      </w:pPr>
      <w:proofErr w:type="gramStart"/>
      <w:r w:rsidRPr="00BB4924">
        <w:rPr>
          <w:rFonts w:ascii="Arial" w:eastAsia="Calibri" w:hAnsi="Arial" w:cs="Arial"/>
          <w:sz w:val="20"/>
          <w:szCs w:val="18"/>
        </w:rPr>
        <w:t xml:space="preserve">… </w:t>
      </w:r>
      <w:r w:rsidRPr="00BB4924">
        <w:rPr>
          <w:rFonts w:ascii="Arial" w:eastAsia="Calibri" w:hAnsi="Arial" w:cs="Arial"/>
          <w:sz w:val="20"/>
          <w:szCs w:val="18"/>
        </w:rPr>
        <w:t>,</w:t>
      </w:r>
      <w:proofErr w:type="gramEnd"/>
      <w:r w:rsidRPr="00BB4924">
        <w:rPr>
          <w:rFonts w:ascii="Arial" w:eastAsia="Calibri" w:hAnsi="Arial" w:cs="Arial"/>
          <w:sz w:val="20"/>
          <w:szCs w:val="18"/>
        </w:rPr>
        <w:t xml:space="preserve"> en pronunciamiento jurisprudencial anterior, si bien se ordenó al </w:t>
      </w:r>
      <w:proofErr w:type="spellStart"/>
      <w:r w:rsidRPr="00BB4924">
        <w:rPr>
          <w:rFonts w:ascii="Arial" w:eastAsia="Calibri" w:hAnsi="Arial" w:cs="Arial"/>
          <w:sz w:val="20"/>
          <w:szCs w:val="18"/>
        </w:rPr>
        <w:t>ISS</w:t>
      </w:r>
      <w:proofErr w:type="spellEnd"/>
      <w:r w:rsidRPr="00BB4924">
        <w:rPr>
          <w:rFonts w:ascii="Arial" w:eastAsia="Calibri" w:hAnsi="Arial" w:cs="Arial"/>
          <w:sz w:val="20"/>
          <w:szCs w:val="18"/>
        </w:rPr>
        <w:t xml:space="preserve"> (régimen de prima media con prestación definida) a pagar dos pensiones para cubrir el riesgo de la vejez, ello ocurrió como consecuencia de que la prestación causada por servicios privados se otorgó en 1991 y la de la Ley 33/85 se causó en el 2002, es decir, “</w:t>
      </w:r>
      <w:r w:rsidRPr="00BB4924">
        <w:rPr>
          <w:rFonts w:ascii="Arial" w:eastAsia="Calibri" w:hAnsi="Arial" w:cs="Arial"/>
          <w:bCs/>
          <w:sz w:val="20"/>
          <w:szCs w:val="18"/>
        </w:rPr>
        <w:t>quedó demostrado que los tiempos y cotizaciones que sirven a una y otra prestación son diferentes, así como las normas en las cuales se fundamentan”.</w:t>
      </w:r>
    </w:p>
    <w:p w:rsidR="00294AF3" w:rsidRPr="000C5AA2" w:rsidRDefault="00294AF3" w:rsidP="00294AF3">
      <w:pPr>
        <w:pStyle w:val="Sinespaciado"/>
        <w:jc w:val="both"/>
        <w:rPr>
          <w:rFonts w:ascii="Arial" w:eastAsia="Calibri" w:hAnsi="Arial" w:cs="Arial"/>
          <w:sz w:val="20"/>
          <w:szCs w:val="18"/>
        </w:rPr>
      </w:pPr>
    </w:p>
    <w:p w:rsidR="00294AF3" w:rsidRDefault="00294AF3" w:rsidP="00294AF3">
      <w:pPr>
        <w:autoSpaceDE w:val="0"/>
        <w:autoSpaceDN w:val="0"/>
        <w:adjustRightInd w:val="0"/>
        <w:contextualSpacing/>
        <w:jc w:val="both"/>
        <w:rPr>
          <w:rFonts w:ascii="Arial" w:hAnsi="Arial" w:cs="Arial"/>
          <w:sz w:val="20"/>
        </w:rPr>
      </w:pPr>
    </w:p>
    <w:p w:rsidR="00BB4924" w:rsidRPr="000C5AA2" w:rsidRDefault="00BB4924" w:rsidP="00294AF3">
      <w:pPr>
        <w:autoSpaceDE w:val="0"/>
        <w:autoSpaceDN w:val="0"/>
        <w:adjustRightInd w:val="0"/>
        <w:contextualSpacing/>
        <w:jc w:val="both"/>
        <w:rPr>
          <w:rFonts w:ascii="Arial" w:hAnsi="Arial" w:cs="Arial"/>
          <w:sz w:val="20"/>
        </w:rPr>
      </w:pPr>
    </w:p>
    <w:p w:rsidR="00D90D6F" w:rsidRPr="00294AF3" w:rsidRDefault="00D90D6F" w:rsidP="00D90D6F">
      <w:pPr>
        <w:spacing w:line="240" w:lineRule="atLeast"/>
        <w:jc w:val="center"/>
        <w:rPr>
          <w:rFonts w:ascii="Edwardian Script ITC" w:hAnsi="Edwardian Script ITC" w:cs="Arial"/>
          <w:b/>
          <w:sz w:val="44"/>
          <w:szCs w:val="44"/>
          <w:lang w:val="es-ES"/>
        </w:rPr>
      </w:pPr>
      <w:r w:rsidRPr="00764878">
        <w:rPr>
          <w:rFonts w:ascii="Edwardian Script ITC" w:hAnsi="Edwardian Script ITC"/>
          <w:noProof/>
          <w:sz w:val="44"/>
          <w:szCs w:val="44"/>
          <w:lang w:val="es-ES"/>
        </w:rPr>
        <w:drawing>
          <wp:anchor distT="0" distB="0" distL="114300" distR="114300" simplePos="0" relativeHeight="251658240" behindDoc="0" locked="0" layoutInCell="1" allowOverlap="1">
            <wp:simplePos x="0" y="0"/>
            <wp:positionH relativeFrom="column">
              <wp:posOffset>2502922</wp:posOffset>
            </wp:positionH>
            <wp:positionV relativeFrom="paragraph">
              <wp:posOffset>107508</wp:posOffset>
            </wp:positionV>
            <wp:extent cx="676800" cy="658800"/>
            <wp:effectExtent l="0" t="0" r="9525"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AF3" w:rsidRDefault="00294AF3" w:rsidP="00D90D6F">
      <w:pPr>
        <w:widowControl w:val="0"/>
        <w:spacing w:line="360" w:lineRule="auto"/>
        <w:jc w:val="center"/>
        <w:rPr>
          <w:rFonts w:ascii="Arial" w:hAnsi="Arial" w:cs="Arial"/>
          <w:kern w:val="28"/>
          <w:szCs w:val="24"/>
          <w:lang w:val="es-ES"/>
        </w:rPr>
      </w:pPr>
    </w:p>
    <w:p w:rsidR="00294AF3" w:rsidRDefault="00294AF3" w:rsidP="00D90D6F">
      <w:pPr>
        <w:widowControl w:val="0"/>
        <w:spacing w:line="360" w:lineRule="auto"/>
        <w:jc w:val="center"/>
        <w:rPr>
          <w:rFonts w:ascii="Arial" w:hAnsi="Arial" w:cs="Arial"/>
          <w:kern w:val="28"/>
          <w:szCs w:val="24"/>
          <w:lang w:val="es-ES"/>
        </w:rPr>
      </w:pPr>
    </w:p>
    <w:p w:rsidR="00D90D6F" w:rsidRPr="00294AF3" w:rsidRDefault="00D90D6F" w:rsidP="00D90D6F">
      <w:pPr>
        <w:widowControl w:val="0"/>
        <w:spacing w:line="360" w:lineRule="auto"/>
        <w:jc w:val="center"/>
        <w:rPr>
          <w:rFonts w:ascii="Arial" w:hAnsi="Arial" w:cs="Arial"/>
          <w:b/>
          <w:kern w:val="28"/>
          <w:szCs w:val="24"/>
          <w:lang w:val="es-ES"/>
        </w:rPr>
      </w:pPr>
      <w:r w:rsidRPr="00294AF3">
        <w:rPr>
          <w:rFonts w:ascii="Arial" w:hAnsi="Arial" w:cs="Arial"/>
          <w:b/>
          <w:kern w:val="28"/>
          <w:szCs w:val="24"/>
          <w:lang w:val="es-ES"/>
        </w:rPr>
        <w:t>RAMA JUDICIAL DEL PODER PÚBLICO</w:t>
      </w:r>
    </w:p>
    <w:p w:rsidR="00D90D6F" w:rsidRPr="00294AF3" w:rsidRDefault="00D90D6F" w:rsidP="00D90D6F">
      <w:pPr>
        <w:widowControl w:val="0"/>
        <w:spacing w:line="360" w:lineRule="auto"/>
        <w:jc w:val="center"/>
        <w:rPr>
          <w:rFonts w:ascii="Arial" w:hAnsi="Arial" w:cs="Arial"/>
          <w:b/>
          <w:kern w:val="28"/>
          <w:szCs w:val="24"/>
          <w:lang w:val="es-ES"/>
        </w:rPr>
      </w:pPr>
      <w:r w:rsidRPr="00294AF3">
        <w:rPr>
          <w:rFonts w:ascii="Arial" w:hAnsi="Arial" w:cs="Arial"/>
          <w:b/>
          <w:kern w:val="28"/>
          <w:szCs w:val="24"/>
          <w:lang w:val="es-ES"/>
        </w:rPr>
        <w:t>TRIBUNAL SUPERIOR DEL DISTRITO JUDICIAL DE PEREIRA</w:t>
      </w:r>
    </w:p>
    <w:p w:rsidR="00D90D6F" w:rsidRPr="00294AF3" w:rsidRDefault="00D90D6F" w:rsidP="00D90D6F">
      <w:pPr>
        <w:keepNext/>
        <w:spacing w:line="360" w:lineRule="auto"/>
        <w:jc w:val="center"/>
        <w:rPr>
          <w:rFonts w:ascii="Arial" w:hAnsi="Arial" w:cs="Arial"/>
          <w:b/>
          <w:bCs/>
          <w:szCs w:val="24"/>
        </w:rPr>
      </w:pPr>
      <w:r w:rsidRPr="00294AF3">
        <w:rPr>
          <w:rFonts w:ascii="Arial" w:hAnsi="Arial" w:cs="Arial"/>
          <w:b/>
          <w:bCs/>
          <w:szCs w:val="24"/>
        </w:rPr>
        <w:t>SALA LABORAL</w:t>
      </w:r>
    </w:p>
    <w:p w:rsidR="00D90D6F" w:rsidRPr="00764878" w:rsidRDefault="00D90D6F" w:rsidP="00D90D6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D90D6F" w:rsidRDefault="00D90D6F" w:rsidP="00D90D6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D90D6F" w:rsidRPr="00294AF3" w:rsidRDefault="00D90D6F" w:rsidP="00294AF3">
      <w:pPr>
        <w:widowControl w:val="0"/>
        <w:jc w:val="both"/>
        <w:rPr>
          <w:rFonts w:ascii="Arial" w:hAnsi="Arial" w:cs="Arial"/>
          <w:bCs/>
          <w:color w:val="000000"/>
          <w:kern w:val="28"/>
          <w:szCs w:val="24"/>
          <w:lang w:val="es-ES"/>
        </w:rPr>
      </w:pPr>
    </w:p>
    <w:p w:rsidR="00226D5F" w:rsidRPr="00294AF3" w:rsidRDefault="00226D5F" w:rsidP="00294AF3">
      <w:pPr>
        <w:widowControl w:val="0"/>
        <w:jc w:val="both"/>
        <w:rPr>
          <w:rFonts w:ascii="Arial" w:hAnsi="Arial" w:cs="Arial"/>
          <w:bCs/>
          <w:color w:val="000000"/>
          <w:kern w:val="28"/>
          <w:szCs w:val="24"/>
          <w:lang w:val="es-ES"/>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32697E">
        <w:rPr>
          <w:rFonts w:ascii="Arial" w:eastAsia="Calibri" w:hAnsi="Arial" w:cs="Arial"/>
          <w:szCs w:val="24"/>
          <w:lang w:val="es-CO" w:eastAsia="en-US"/>
        </w:rPr>
        <w:t xml:space="preserve">trece </w:t>
      </w:r>
      <w:r w:rsidRPr="00AC486E">
        <w:rPr>
          <w:rFonts w:ascii="Arial" w:eastAsia="Calibri" w:hAnsi="Arial" w:cs="Arial"/>
          <w:szCs w:val="24"/>
          <w:lang w:val="es-CO" w:eastAsia="en-US"/>
        </w:rPr>
        <w:t>(</w:t>
      </w:r>
      <w:r w:rsidR="0032697E">
        <w:rPr>
          <w:rFonts w:ascii="Arial" w:eastAsia="Calibri" w:hAnsi="Arial" w:cs="Arial"/>
          <w:szCs w:val="24"/>
          <w:lang w:val="es-CO" w:eastAsia="en-US"/>
        </w:rPr>
        <w:t>13</w:t>
      </w:r>
      <w:r w:rsidRPr="00AC486E">
        <w:rPr>
          <w:rFonts w:ascii="Arial" w:eastAsia="Calibri" w:hAnsi="Arial" w:cs="Arial"/>
          <w:szCs w:val="24"/>
          <w:lang w:val="es-CO" w:eastAsia="en-US"/>
        </w:rPr>
        <w:t xml:space="preserve">) días del mes de </w:t>
      </w:r>
      <w:r w:rsidR="0032697E">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B50CEB">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B50CEB">
        <w:rPr>
          <w:rFonts w:ascii="Arial" w:eastAsia="Calibri" w:hAnsi="Arial" w:cs="Arial"/>
          <w:szCs w:val="24"/>
          <w:lang w:val="es-CO" w:eastAsia="en-US"/>
        </w:rPr>
        <w:t>8</w:t>
      </w:r>
      <w:r w:rsidRPr="00AC486E">
        <w:rPr>
          <w:rFonts w:ascii="Arial" w:eastAsia="Calibri" w:hAnsi="Arial" w:cs="Arial"/>
          <w:szCs w:val="24"/>
          <w:lang w:val="es-CO" w:eastAsia="en-US"/>
        </w:rPr>
        <w:t>), siendo las</w:t>
      </w:r>
      <w:r w:rsidR="0032697E">
        <w:rPr>
          <w:rFonts w:ascii="Arial" w:eastAsia="Calibri" w:hAnsi="Arial" w:cs="Arial"/>
          <w:szCs w:val="24"/>
          <w:lang w:val="es-CO" w:eastAsia="en-US"/>
        </w:rPr>
        <w:t xml:space="preserve"> ocho de la </w:t>
      </w:r>
      <w:r w:rsidR="00C1062A" w:rsidRPr="00AC486E">
        <w:rPr>
          <w:rFonts w:ascii="Arial" w:eastAsia="Calibri" w:hAnsi="Arial" w:cs="Arial"/>
          <w:szCs w:val="24"/>
          <w:lang w:val="es-CO" w:eastAsia="en-US"/>
        </w:rPr>
        <w:t>mañana (</w:t>
      </w:r>
      <w:r w:rsidR="00AD2596">
        <w:rPr>
          <w:rFonts w:ascii="Arial" w:eastAsia="Calibri" w:hAnsi="Arial" w:cs="Arial"/>
          <w:szCs w:val="24"/>
          <w:lang w:val="es-CO" w:eastAsia="en-US"/>
        </w:rPr>
        <w:t>0</w:t>
      </w:r>
      <w:r w:rsidR="0032697E">
        <w:rPr>
          <w:rFonts w:ascii="Arial" w:eastAsia="Calibri" w:hAnsi="Arial" w:cs="Arial"/>
          <w:szCs w:val="24"/>
          <w:lang w:val="es-CO" w:eastAsia="en-US"/>
        </w:rPr>
        <w:t>8:00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B50CEB">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956609">
        <w:rPr>
          <w:rFonts w:ascii="Arial" w:hAnsi="Arial" w:cs="Arial"/>
          <w:bCs/>
          <w:color w:val="000000"/>
          <w:szCs w:val="24"/>
          <w:lang w:eastAsia="es-CO"/>
        </w:rPr>
        <w:t xml:space="preserve">recurso de apelación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5B6AA3">
        <w:rPr>
          <w:rFonts w:ascii="Arial" w:hAnsi="Arial" w:cs="Arial"/>
          <w:szCs w:val="24"/>
        </w:rPr>
        <w:t>25 de octubre</w:t>
      </w:r>
      <w:r w:rsidR="00CE5583">
        <w:rPr>
          <w:rFonts w:ascii="Arial" w:hAnsi="Arial" w:cs="Arial"/>
          <w:szCs w:val="24"/>
        </w:rPr>
        <w:t xml:space="preserve"> de 2017</w:t>
      </w:r>
      <w:r w:rsidRPr="00AC486E">
        <w:rPr>
          <w:rFonts w:ascii="Arial" w:hAnsi="Arial" w:cs="Arial"/>
          <w:szCs w:val="24"/>
        </w:rPr>
        <w:t xml:space="preserve"> por el Juzgado </w:t>
      </w:r>
      <w:r w:rsidR="005B6AA3">
        <w:rPr>
          <w:rFonts w:ascii="Arial" w:hAnsi="Arial" w:cs="Arial"/>
          <w:szCs w:val="24"/>
        </w:rPr>
        <w:t>Quinto</w:t>
      </w:r>
      <w:r w:rsidR="009566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956609">
        <w:rPr>
          <w:rFonts w:ascii="Arial" w:hAnsi="Arial" w:cs="Arial"/>
          <w:szCs w:val="24"/>
        </w:rPr>
        <w:t xml:space="preserve">el </w:t>
      </w:r>
      <w:r w:rsidR="003440CA">
        <w:rPr>
          <w:rFonts w:ascii="Arial" w:hAnsi="Arial" w:cs="Arial"/>
          <w:szCs w:val="24"/>
        </w:rPr>
        <w:t xml:space="preserve">señor </w:t>
      </w:r>
      <w:r w:rsidR="005B6AA3">
        <w:rPr>
          <w:rFonts w:ascii="Arial" w:hAnsi="Arial" w:cs="Arial"/>
          <w:b/>
          <w:szCs w:val="24"/>
        </w:rPr>
        <w:t>Elías Chica Ríos</w:t>
      </w:r>
      <w:r w:rsidR="000C79D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CE5583">
        <w:rPr>
          <w:rFonts w:ascii="Arial" w:hAnsi="Arial" w:cs="Arial"/>
          <w:szCs w:val="24"/>
        </w:rPr>
        <w:t xml:space="preserve"> la </w:t>
      </w:r>
      <w:r w:rsidR="00CE5583">
        <w:rPr>
          <w:rFonts w:ascii="Arial" w:hAnsi="Arial" w:cs="Arial"/>
          <w:b/>
          <w:szCs w:val="24"/>
        </w:rPr>
        <w:t>Administradora Colombiana de Pensiones -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5B6AA3">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5B6AA3">
        <w:rPr>
          <w:rFonts w:ascii="Arial" w:hAnsi="Arial" w:cs="Arial"/>
          <w:bCs/>
          <w:szCs w:val="24"/>
        </w:rPr>
        <w:t>6</w:t>
      </w:r>
      <w:r w:rsidR="00777072">
        <w:rPr>
          <w:rFonts w:ascii="Arial" w:hAnsi="Arial" w:cs="Arial"/>
          <w:bCs/>
          <w:szCs w:val="24"/>
        </w:rPr>
        <w:t>-00</w:t>
      </w:r>
      <w:r w:rsidR="005B6AA3">
        <w:rPr>
          <w:rFonts w:ascii="Arial" w:hAnsi="Arial" w:cs="Arial"/>
          <w:bCs/>
          <w:szCs w:val="24"/>
        </w:rPr>
        <w:t>511</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5B6AA3">
        <w:rPr>
          <w:rFonts w:ascii="Arial" w:hAnsi="Arial" w:cs="Arial"/>
          <w:szCs w:val="24"/>
        </w:rPr>
        <w:t>do</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lastRenderedPageBreak/>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956609" w:rsidRDefault="00956609" w:rsidP="00312238">
      <w:pPr>
        <w:spacing w:line="276" w:lineRule="auto"/>
        <w:contextualSpacing/>
        <w:jc w:val="both"/>
        <w:rPr>
          <w:rFonts w:ascii="Arial" w:hAnsi="Arial" w:cs="Arial"/>
          <w:szCs w:val="24"/>
        </w:rPr>
      </w:pPr>
    </w:p>
    <w:p w:rsidR="00226D5F" w:rsidRDefault="00312238" w:rsidP="00312238">
      <w:pPr>
        <w:spacing w:line="276" w:lineRule="auto"/>
        <w:jc w:val="center"/>
        <w:rPr>
          <w:rFonts w:ascii="Arial" w:hAnsi="Arial" w:cs="Arial"/>
          <w:b/>
          <w:szCs w:val="24"/>
        </w:rPr>
      </w:pPr>
      <w:r>
        <w:rPr>
          <w:rFonts w:ascii="Arial" w:hAnsi="Arial" w:cs="Arial"/>
          <w:b/>
          <w:szCs w:val="24"/>
        </w:rPr>
        <w:t>ANTECEDENTES</w:t>
      </w:r>
    </w:p>
    <w:p w:rsidR="00596524" w:rsidRPr="00312238" w:rsidRDefault="00596524" w:rsidP="00312238">
      <w:pPr>
        <w:spacing w:line="276" w:lineRule="auto"/>
        <w:jc w:val="center"/>
        <w:rPr>
          <w:rFonts w:ascii="Arial" w:hAnsi="Arial" w:cs="Arial"/>
          <w:b/>
          <w:szCs w:val="24"/>
        </w:rPr>
      </w:pPr>
    </w:p>
    <w:p w:rsidR="00312238" w:rsidRPr="002B7C5C" w:rsidRDefault="00312238" w:rsidP="002B7C5C">
      <w:pPr>
        <w:pStyle w:val="Prrafodelista"/>
        <w:numPr>
          <w:ilvl w:val="0"/>
          <w:numId w:val="13"/>
        </w:numPr>
        <w:spacing w:line="276" w:lineRule="auto"/>
        <w:rPr>
          <w:rFonts w:ascii="Arial" w:hAnsi="Arial" w:cs="Arial"/>
          <w:b/>
          <w:sz w:val="24"/>
          <w:szCs w:val="24"/>
        </w:rPr>
      </w:pPr>
      <w:r w:rsidRPr="002B7C5C">
        <w:rPr>
          <w:rFonts w:ascii="Arial" w:hAnsi="Arial" w:cs="Arial"/>
          <w:b/>
          <w:sz w:val="24"/>
          <w:szCs w:val="24"/>
        </w:rPr>
        <w:t>Síntesis de la demanda y su contestación</w:t>
      </w:r>
    </w:p>
    <w:p w:rsidR="005B6AA3" w:rsidRDefault="00956609" w:rsidP="00312238">
      <w:pPr>
        <w:spacing w:line="276" w:lineRule="auto"/>
        <w:jc w:val="both"/>
        <w:rPr>
          <w:rFonts w:ascii="Arial" w:hAnsi="Arial" w:cs="Arial"/>
          <w:szCs w:val="24"/>
        </w:rPr>
      </w:pPr>
      <w:r>
        <w:rPr>
          <w:rFonts w:ascii="Arial" w:hAnsi="Arial" w:cs="Arial"/>
          <w:szCs w:val="24"/>
        </w:rPr>
        <w:t xml:space="preserve">El señor </w:t>
      </w:r>
      <w:r w:rsidR="005B6AA3">
        <w:rPr>
          <w:rFonts w:ascii="Arial" w:hAnsi="Arial" w:cs="Arial"/>
          <w:szCs w:val="24"/>
        </w:rPr>
        <w:t>Elías Chica Ríos</w:t>
      </w:r>
      <w:r w:rsidR="000C79DB">
        <w:rPr>
          <w:rFonts w:ascii="Arial" w:hAnsi="Arial" w:cs="Arial"/>
          <w:szCs w:val="24"/>
        </w:rPr>
        <w:t xml:space="preserve"> </w:t>
      </w:r>
      <w:r w:rsidR="00CE5583">
        <w:rPr>
          <w:rFonts w:ascii="Arial" w:hAnsi="Arial" w:cs="Arial"/>
          <w:szCs w:val="24"/>
        </w:rPr>
        <w:t xml:space="preserve">pretendió que </w:t>
      </w:r>
      <w:r w:rsidR="005B6AA3">
        <w:rPr>
          <w:rFonts w:ascii="Arial" w:hAnsi="Arial" w:cs="Arial"/>
          <w:szCs w:val="24"/>
        </w:rPr>
        <w:t xml:space="preserve">condene a Colpensiones a reconocerle y pagarle la pensión de vejez a partir del 17/12/2011 con fundamento en el Acuerdo 049/90, junto con el retroactivo pensional, los intereses moratorios, y las costas procesales. </w:t>
      </w:r>
    </w:p>
    <w:p w:rsidR="005B6AA3" w:rsidRDefault="005B6AA3" w:rsidP="00312238">
      <w:pPr>
        <w:spacing w:line="276" w:lineRule="auto"/>
        <w:jc w:val="both"/>
        <w:rPr>
          <w:rFonts w:ascii="Arial" w:hAnsi="Arial" w:cs="Arial"/>
          <w:szCs w:val="24"/>
        </w:rPr>
      </w:pPr>
    </w:p>
    <w:p w:rsidR="005B6AA3" w:rsidRPr="00F3471E" w:rsidRDefault="005B6AA3" w:rsidP="005B6AA3">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w:t>
      </w:r>
      <w:r w:rsidRPr="00144A82">
        <w:rPr>
          <w:rFonts w:ascii="Arial" w:hAnsi="Arial" w:cs="Arial"/>
          <w:i/>
          <w:szCs w:val="24"/>
        </w:rPr>
        <w:t>i)</w:t>
      </w:r>
      <w:r>
        <w:rPr>
          <w:rFonts w:ascii="Arial" w:hAnsi="Arial" w:cs="Arial"/>
          <w:szCs w:val="24"/>
        </w:rPr>
        <w:t xml:space="preserve"> nació el día 17/12/1951, por lo que el mismo día y mes de 2011 alcanzó los 60 años de edad; </w:t>
      </w:r>
      <w:r w:rsidRPr="002D61F0">
        <w:rPr>
          <w:rFonts w:ascii="Arial" w:hAnsi="Arial" w:cs="Arial"/>
          <w:i/>
          <w:szCs w:val="24"/>
        </w:rPr>
        <w:t>i</w:t>
      </w:r>
      <w:r>
        <w:rPr>
          <w:rFonts w:ascii="Arial" w:hAnsi="Arial" w:cs="Arial"/>
          <w:i/>
          <w:szCs w:val="24"/>
        </w:rPr>
        <w:t>i</w:t>
      </w:r>
      <w:r w:rsidRPr="002D61F0">
        <w:rPr>
          <w:rFonts w:ascii="Arial" w:hAnsi="Arial" w:cs="Arial"/>
          <w:i/>
          <w:szCs w:val="24"/>
        </w:rPr>
        <w:t>)</w:t>
      </w:r>
      <w:r>
        <w:rPr>
          <w:rFonts w:ascii="Arial" w:hAnsi="Arial" w:cs="Arial"/>
          <w:szCs w:val="24"/>
        </w:rPr>
        <w:t xml:space="preserve"> es beneficiario del régimen de transición; </w:t>
      </w:r>
      <w:r w:rsidR="00F3471E" w:rsidRPr="00F3471E">
        <w:rPr>
          <w:rFonts w:ascii="Arial" w:hAnsi="Arial" w:cs="Arial"/>
          <w:i/>
          <w:szCs w:val="24"/>
        </w:rPr>
        <w:t>iii)</w:t>
      </w:r>
      <w:r w:rsidR="00F3471E">
        <w:rPr>
          <w:rFonts w:ascii="Arial" w:hAnsi="Arial" w:cs="Arial"/>
          <w:i/>
          <w:szCs w:val="24"/>
        </w:rPr>
        <w:t xml:space="preserve"> </w:t>
      </w:r>
      <w:r w:rsidR="00F3471E">
        <w:rPr>
          <w:rFonts w:ascii="Arial" w:hAnsi="Arial" w:cs="Arial"/>
          <w:szCs w:val="24"/>
        </w:rPr>
        <w:t xml:space="preserve">acredita un total de 853,29 semanas de cotización a Colpensiones desde 1993 como consecuencia de contratos laborales con la Universidad Libre; </w:t>
      </w:r>
      <w:r w:rsidR="00F3471E" w:rsidRPr="00F3471E">
        <w:rPr>
          <w:rFonts w:ascii="Arial" w:hAnsi="Arial" w:cs="Arial"/>
          <w:i/>
          <w:szCs w:val="24"/>
        </w:rPr>
        <w:t>iv)</w:t>
      </w:r>
      <w:r w:rsidR="00F3471E">
        <w:rPr>
          <w:rFonts w:ascii="Arial" w:hAnsi="Arial" w:cs="Arial"/>
          <w:i/>
          <w:szCs w:val="24"/>
        </w:rPr>
        <w:t xml:space="preserve"> </w:t>
      </w:r>
      <w:r w:rsidR="00F3471E">
        <w:rPr>
          <w:rFonts w:ascii="Arial" w:hAnsi="Arial" w:cs="Arial"/>
          <w:szCs w:val="24"/>
        </w:rPr>
        <w:t xml:space="preserve">prestó sus servicios como Juez de la República de Colombia durante más de 20 años, tiempo durante el cual las cotizaciones fueron realizadas a </w:t>
      </w:r>
      <w:proofErr w:type="spellStart"/>
      <w:r w:rsidR="00F3471E">
        <w:rPr>
          <w:rFonts w:ascii="Arial" w:hAnsi="Arial" w:cs="Arial"/>
          <w:szCs w:val="24"/>
        </w:rPr>
        <w:t>Cajanal</w:t>
      </w:r>
      <w:proofErr w:type="spellEnd"/>
      <w:r w:rsidR="00F3471E">
        <w:rPr>
          <w:rFonts w:ascii="Arial" w:hAnsi="Arial" w:cs="Arial"/>
          <w:szCs w:val="24"/>
        </w:rPr>
        <w:t xml:space="preserve">, hoy </w:t>
      </w:r>
      <w:proofErr w:type="spellStart"/>
      <w:r w:rsidR="00F3471E">
        <w:rPr>
          <w:rFonts w:ascii="Arial" w:hAnsi="Arial" w:cs="Arial"/>
          <w:szCs w:val="24"/>
        </w:rPr>
        <w:t>UGPP</w:t>
      </w:r>
      <w:proofErr w:type="spellEnd"/>
      <w:r w:rsidR="00F3471E">
        <w:rPr>
          <w:rFonts w:ascii="Arial" w:hAnsi="Arial" w:cs="Arial"/>
          <w:szCs w:val="24"/>
        </w:rPr>
        <w:t xml:space="preserve">; </w:t>
      </w:r>
      <w:r w:rsidR="00F3471E" w:rsidRPr="00F3471E">
        <w:rPr>
          <w:rFonts w:ascii="Arial" w:hAnsi="Arial" w:cs="Arial"/>
          <w:i/>
          <w:szCs w:val="24"/>
        </w:rPr>
        <w:t>v)</w:t>
      </w:r>
      <w:r w:rsidR="00F3471E">
        <w:rPr>
          <w:rFonts w:ascii="Arial" w:hAnsi="Arial" w:cs="Arial"/>
          <w:i/>
          <w:szCs w:val="24"/>
        </w:rPr>
        <w:t xml:space="preserve"> </w:t>
      </w:r>
      <w:r w:rsidR="00F3471E">
        <w:rPr>
          <w:rFonts w:ascii="Arial" w:hAnsi="Arial" w:cs="Arial"/>
          <w:szCs w:val="24"/>
        </w:rPr>
        <w:t xml:space="preserve">el 15/10/2010 </w:t>
      </w:r>
      <w:proofErr w:type="spellStart"/>
      <w:r w:rsidR="00F3471E">
        <w:rPr>
          <w:rFonts w:ascii="Arial" w:hAnsi="Arial" w:cs="Arial"/>
          <w:szCs w:val="24"/>
        </w:rPr>
        <w:t>Cajanal</w:t>
      </w:r>
      <w:proofErr w:type="spellEnd"/>
      <w:r w:rsidR="00F3471E">
        <w:rPr>
          <w:rFonts w:ascii="Arial" w:hAnsi="Arial" w:cs="Arial"/>
          <w:szCs w:val="24"/>
        </w:rPr>
        <w:t xml:space="preserve"> reconoció al demandante </w:t>
      </w:r>
      <w:r w:rsidR="00F3471E" w:rsidRPr="00F3471E">
        <w:rPr>
          <w:rFonts w:ascii="Arial" w:hAnsi="Arial" w:cs="Arial"/>
          <w:i/>
          <w:szCs w:val="24"/>
        </w:rPr>
        <w:t>pensión de vejez</w:t>
      </w:r>
      <w:r w:rsidR="00F3471E">
        <w:rPr>
          <w:rFonts w:ascii="Arial" w:hAnsi="Arial" w:cs="Arial"/>
          <w:szCs w:val="24"/>
        </w:rPr>
        <w:t xml:space="preserve"> a partir del 17/12/2006 con base en los tiempos de servicios prestados a la rama judicial; </w:t>
      </w:r>
      <w:r w:rsidR="00F3471E" w:rsidRPr="00F3471E">
        <w:rPr>
          <w:rFonts w:ascii="Arial" w:hAnsi="Arial" w:cs="Arial"/>
          <w:i/>
          <w:szCs w:val="24"/>
        </w:rPr>
        <w:t>vi)</w:t>
      </w:r>
      <w:r w:rsidR="00F3471E">
        <w:rPr>
          <w:rFonts w:ascii="Arial" w:hAnsi="Arial" w:cs="Arial"/>
          <w:i/>
          <w:szCs w:val="24"/>
        </w:rPr>
        <w:t xml:space="preserve"> </w:t>
      </w:r>
      <w:r w:rsidR="00F3471E">
        <w:rPr>
          <w:rFonts w:ascii="Arial" w:hAnsi="Arial" w:cs="Arial"/>
          <w:szCs w:val="24"/>
        </w:rPr>
        <w:t xml:space="preserve">el 28/12/2011 solicitó infructuosamente a Colpensiones la pensión de vejez porque era beneficiario de la transición, en tanto tenía </w:t>
      </w:r>
      <w:r w:rsidR="00F3471E" w:rsidRPr="00F3471E">
        <w:rPr>
          <w:rFonts w:ascii="Arial" w:hAnsi="Arial" w:cs="Arial"/>
          <w:i/>
          <w:szCs w:val="24"/>
        </w:rPr>
        <w:t>750 semanas (sector público)</w:t>
      </w:r>
      <w:r w:rsidR="00F3471E">
        <w:rPr>
          <w:rFonts w:ascii="Arial" w:hAnsi="Arial" w:cs="Arial"/>
          <w:szCs w:val="24"/>
        </w:rPr>
        <w:t xml:space="preserve"> al 29/07/2005; </w:t>
      </w:r>
      <w:r w:rsidR="00F3471E" w:rsidRPr="00F3471E">
        <w:rPr>
          <w:rFonts w:ascii="Arial" w:hAnsi="Arial" w:cs="Arial"/>
          <w:i/>
          <w:szCs w:val="24"/>
        </w:rPr>
        <w:t>vii)</w:t>
      </w:r>
      <w:r w:rsidR="00F3471E">
        <w:rPr>
          <w:rFonts w:ascii="Arial" w:hAnsi="Arial" w:cs="Arial"/>
          <w:i/>
          <w:szCs w:val="24"/>
        </w:rPr>
        <w:t xml:space="preserve"> </w:t>
      </w:r>
      <w:r w:rsidR="00F3471E">
        <w:rPr>
          <w:rFonts w:ascii="Arial" w:hAnsi="Arial" w:cs="Arial"/>
          <w:szCs w:val="24"/>
        </w:rPr>
        <w:t>que tiene más de 500 semanas de cotización desde el 17/12/1991 hasta el 17/12/2011.</w:t>
      </w:r>
    </w:p>
    <w:p w:rsidR="005B6AA3" w:rsidRDefault="005B6AA3" w:rsidP="005B6AA3">
      <w:pPr>
        <w:spacing w:line="276" w:lineRule="auto"/>
        <w:jc w:val="both"/>
        <w:rPr>
          <w:rFonts w:ascii="Arial" w:hAnsi="Arial" w:cs="Arial"/>
          <w:szCs w:val="24"/>
        </w:rPr>
      </w:pPr>
    </w:p>
    <w:p w:rsidR="003D29CD" w:rsidRDefault="002769FA" w:rsidP="00F3471E">
      <w:pPr>
        <w:spacing w:line="276" w:lineRule="auto"/>
        <w:jc w:val="both"/>
        <w:rPr>
          <w:rFonts w:ascii="Arial" w:hAnsi="Arial" w:cs="Arial"/>
          <w:szCs w:val="24"/>
        </w:rPr>
      </w:pPr>
      <w:r>
        <w:rPr>
          <w:rFonts w:ascii="Arial" w:hAnsi="Arial" w:cs="Arial"/>
          <w:b/>
          <w:szCs w:val="24"/>
        </w:rPr>
        <w:t>La Administradora Colombiana de Pensiones - Colpensiones</w:t>
      </w:r>
      <w:r w:rsidR="00CA1AFC">
        <w:rPr>
          <w:rFonts w:ascii="Arial" w:hAnsi="Arial" w:cs="Arial"/>
          <w:b/>
          <w:szCs w:val="24"/>
        </w:rPr>
        <w:t xml:space="preserve"> </w:t>
      </w:r>
      <w:r w:rsidR="00F3471E">
        <w:rPr>
          <w:rFonts w:ascii="Arial" w:hAnsi="Arial" w:cs="Arial"/>
          <w:szCs w:val="24"/>
        </w:rPr>
        <w:t xml:space="preserve">contestó de manera extemporánea </w:t>
      </w:r>
      <w:r w:rsidR="00A01F06">
        <w:rPr>
          <w:rFonts w:ascii="Arial" w:hAnsi="Arial" w:cs="Arial"/>
          <w:szCs w:val="24"/>
        </w:rPr>
        <w:t xml:space="preserve">la demanda – </w:t>
      </w:r>
      <w:proofErr w:type="spellStart"/>
      <w:r w:rsidR="00A01F06">
        <w:rPr>
          <w:rFonts w:ascii="Arial" w:hAnsi="Arial" w:cs="Arial"/>
          <w:szCs w:val="24"/>
        </w:rPr>
        <w:t>fl</w:t>
      </w:r>
      <w:proofErr w:type="spellEnd"/>
      <w:r w:rsidR="00A01F06">
        <w:rPr>
          <w:rFonts w:ascii="Arial" w:hAnsi="Arial" w:cs="Arial"/>
          <w:szCs w:val="24"/>
        </w:rPr>
        <w:t>. 64 c. 1-.</w:t>
      </w:r>
    </w:p>
    <w:p w:rsidR="00A01F06" w:rsidRDefault="00A01F06" w:rsidP="00F3471E">
      <w:pPr>
        <w:spacing w:line="276" w:lineRule="auto"/>
        <w:jc w:val="both"/>
        <w:rPr>
          <w:rFonts w:ascii="Arial" w:hAnsi="Arial" w:cs="Arial"/>
          <w:szCs w:val="24"/>
        </w:rPr>
      </w:pPr>
    </w:p>
    <w:p w:rsidR="00A01F06" w:rsidRDefault="00A01F06" w:rsidP="00F3471E">
      <w:pPr>
        <w:spacing w:line="276" w:lineRule="auto"/>
        <w:jc w:val="both"/>
        <w:rPr>
          <w:rFonts w:ascii="Arial" w:hAnsi="Arial" w:cs="Arial"/>
          <w:szCs w:val="24"/>
        </w:rPr>
      </w:pPr>
      <w:r>
        <w:rPr>
          <w:rFonts w:ascii="Arial" w:hAnsi="Arial" w:cs="Arial"/>
          <w:szCs w:val="24"/>
        </w:rPr>
        <w:t xml:space="preserve">El </w:t>
      </w:r>
      <w:r w:rsidRPr="00A01F06">
        <w:rPr>
          <w:rFonts w:ascii="Arial" w:hAnsi="Arial" w:cs="Arial"/>
          <w:b/>
          <w:szCs w:val="24"/>
        </w:rPr>
        <w:t>Ministerio Público</w:t>
      </w:r>
      <w:r>
        <w:rPr>
          <w:rFonts w:ascii="Arial" w:hAnsi="Arial" w:cs="Arial"/>
          <w:szCs w:val="24"/>
        </w:rPr>
        <w:t xml:space="preserve"> rindió concepto mediante el cual expuso que</w:t>
      </w:r>
      <w:r w:rsidR="00BC01A0">
        <w:rPr>
          <w:rFonts w:ascii="Arial" w:hAnsi="Arial" w:cs="Arial"/>
          <w:szCs w:val="24"/>
        </w:rPr>
        <w:t xml:space="preserve"> el demandante carece del derecho para acceder a la pensión de vejez bajo el Acuerdo 049/90 porque ya disfruta de una pensión de jubilación otorgada por la Ley 33/85, ambas bajo el amparo del régimen de transición contemplado en la Ley 100/93 y con ello dentro del Sistema de Seguridad Social Pensional regido por la prestación definida, aspecto que impide para el caso de ahora obtener dos pensiones bajo el mismo régimen pensional. </w:t>
      </w:r>
    </w:p>
    <w:p w:rsidR="002769FA" w:rsidRPr="002B7C5C" w:rsidRDefault="002769FA" w:rsidP="00CA1AFC">
      <w:pPr>
        <w:spacing w:line="276" w:lineRule="auto"/>
        <w:jc w:val="both"/>
        <w:rPr>
          <w:rFonts w:ascii="Arial" w:hAnsi="Arial" w:cs="Arial"/>
          <w:sz w:val="28"/>
          <w:szCs w:val="24"/>
        </w:rPr>
      </w:pPr>
    </w:p>
    <w:p w:rsidR="00226D5F" w:rsidRPr="002B7C5C" w:rsidRDefault="00312238" w:rsidP="002B7C5C">
      <w:pPr>
        <w:pStyle w:val="Prrafodelista"/>
        <w:numPr>
          <w:ilvl w:val="0"/>
          <w:numId w:val="13"/>
        </w:numPr>
        <w:spacing w:line="276" w:lineRule="auto"/>
        <w:rPr>
          <w:rFonts w:ascii="Arial" w:hAnsi="Arial" w:cs="Arial"/>
          <w:b/>
          <w:sz w:val="24"/>
          <w:szCs w:val="24"/>
        </w:rPr>
      </w:pPr>
      <w:r w:rsidRPr="002B7C5C">
        <w:rPr>
          <w:rFonts w:ascii="Arial" w:hAnsi="Arial" w:cs="Arial"/>
          <w:b/>
          <w:sz w:val="24"/>
          <w:szCs w:val="24"/>
        </w:rPr>
        <w:t xml:space="preserve">Síntesis de la sentencia </w:t>
      </w:r>
      <w:r w:rsidR="004F2336" w:rsidRPr="002B7C5C">
        <w:rPr>
          <w:rFonts w:ascii="Arial" w:hAnsi="Arial" w:cs="Arial"/>
          <w:b/>
          <w:sz w:val="24"/>
          <w:szCs w:val="24"/>
        </w:rPr>
        <w:t>apelada</w:t>
      </w:r>
    </w:p>
    <w:p w:rsidR="003D29CD" w:rsidRDefault="00226D5F" w:rsidP="003D29C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A01F06">
        <w:rPr>
          <w:rFonts w:ascii="Arial" w:hAnsi="Arial" w:cs="Arial"/>
          <w:color w:val="000000"/>
          <w:szCs w:val="24"/>
          <w:lang w:eastAsia="es-CO"/>
        </w:rPr>
        <w:t>Quinto</w:t>
      </w:r>
      <w:r w:rsidR="004F2336">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3D29CD">
        <w:rPr>
          <w:rFonts w:ascii="Arial" w:hAnsi="Arial" w:cs="Arial"/>
          <w:color w:val="000000"/>
          <w:szCs w:val="24"/>
          <w:lang w:eastAsia="es-CO"/>
        </w:rPr>
        <w:t>denegó las pretensiones y condenó en costas procesales al demandante.</w:t>
      </w:r>
    </w:p>
    <w:p w:rsidR="003D29CD" w:rsidRDefault="003D29CD" w:rsidP="00C33CE3">
      <w:pPr>
        <w:spacing w:line="276" w:lineRule="auto"/>
        <w:jc w:val="both"/>
        <w:rPr>
          <w:rFonts w:ascii="Arial" w:hAnsi="Arial" w:cs="Arial"/>
          <w:color w:val="000000"/>
          <w:szCs w:val="24"/>
          <w:lang w:eastAsia="es-CO"/>
        </w:rPr>
      </w:pPr>
    </w:p>
    <w:p w:rsidR="00A01F06" w:rsidRDefault="003D29CD" w:rsidP="00C33CE3">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Pr>
          <w:rFonts w:ascii="Arial" w:hAnsi="Arial" w:cs="Arial"/>
          <w:color w:val="000000"/>
          <w:szCs w:val="24"/>
          <w:lang w:eastAsia="es-CO"/>
        </w:rPr>
        <w:t xml:space="preserve">expuso </w:t>
      </w:r>
      <w:bookmarkStart w:id="0" w:name="_GoBack"/>
      <w:bookmarkEnd w:id="0"/>
      <w:r>
        <w:rPr>
          <w:rFonts w:ascii="Arial" w:hAnsi="Arial" w:cs="Arial"/>
          <w:color w:val="000000"/>
          <w:szCs w:val="24"/>
          <w:lang w:eastAsia="es-CO"/>
        </w:rPr>
        <w:t>que</w:t>
      </w:r>
      <w:r w:rsidR="00755E9E">
        <w:rPr>
          <w:rFonts w:ascii="Arial" w:hAnsi="Arial" w:cs="Arial"/>
          <w:color w:val="000000"/>
          <w:szCs w:val="24"/>
          <w:lang w:eastAsia="es-CO"/>
        </w:rPr>
        <w:t xml:space="preserve"> el demandante en la actualidad disfruta de la pensión de jubilación contemplada en la Ley 33/85, de conformidad con el acto administrativo de reconocimiento expedido por </w:t>
      </w:r>
      <w:proofErr w:type="spellStart"/>
      <w:r w:rsidR="00755E9E">
        <w:rPr>
          <w:rFonts w:ascii="Arial" w:hAnsi="Arial" w:cs="Arial"/>
          <w:color w:val="000000"/>
          <w:szCs w:val="24"/>
          <w:lang w:eastAsia="es-CO"/>
        </w:rPr>
        <w:t>Cajanal</w:t>
      </w:r>
      <w:proofErr w:type="spellEnd"/>
      <w:r w:rsidR="00755E9E">
        <w:rPr>
          <w:rFonts w:ascii="Arial" w:hAnsi="Arial" w:cs="Arial"/>
          <w:color w:val="000000"/>
          <w:szCs w:val="24"/>
          <w:lang w:eastAsia="es-CO"/>
        </w:rPr>
        <w:t xml:space="preserve">, para lo cual se tuvo en cuenta los tiempos de servicios prestados a la Rama Judicial; prestación vitalicia que es compatible con la pretendida en el caso de ahora (Acuerdo 049/90), como ha sido decantado por la jurisprudencia, siempre y cuando la densidad de </w:t>
      </w:r>
      <w:r w:rsidR="00755E9E">
        <w:rPr>
          <w:rFonts w:ascii="Arial" w:hAnsi="Arial" w:cs="Arial"/>
          <w:color w:val="000000"/>
          <w:szCs w:val="24"/>
          <w:lang w:eastAsia="es-CO"/>
        </w:rPr>
        <w:lastRenderedPageBreak/>
        <w:t xml:space="preserve">semanas con las que adquiera una y la otra, no se confundan entre sí, ni puedan combinarse, puesto que corresponden a regímenes distintos. </w:t>
      </w:r>
    </w:p>
    <w:p w:rsidR="00755E9E" w:rsidRDefault="00755E9E" w:rsidP="00C33CE3">
      <w:pPr>
        <w:spacing w:line="276" w:lineRule="auto"/>
        <w:jc w:val="both"/>
        <w:rPr>
          <w:rFonts w:ascii="Arial" w:hAnsi="Arial" w:cs="Arial"/>
          <w:color w:val="000000"/>
          <w:szCs w:val="24"/>
          <w:lang w:eastAsia="es-CO"/>
        </w:rPr>
      </w:pPr>
    </w:p>
    <w:p w:rsidR="00254FFA" w:rsidRDefault="00755E9E"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bien, la </w:t>
      </w:r>
      <w:r w:rsidRPr="00755E9E">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expuso que acreditó ser beneficiario del régimen de transici</w:t>
      </w:r>
      <w:r w:rsidR="00254FFA">
        <w:rPr>
          <w:rFonts w:ascii="Arial" w:hAnsi="Arial" w:cs="Arial"/>
          <w:color w:val="000000"/>
          <w:szCs w:val="24"/>
          <w:lang w:eastAsia="es-CO"/>
        </w:rPr>
        <w:t>ón pues contaba con 42 años para el 01/04/1994; sin embargo, no conservó el mismo porque apenas contaba con 539 semanas cotizadas</w:t>
      </w:r>
      <w:r w:rsidR="00275DE9">
        <w:rPr>
          <w:rFonts w:ascii="Arial" w:hAnsi="Arial" w:cs="Arial"/>
          <w:color w:val="000000"/>
          <w:szCs w:val="24"/>
          <w:lang w:eastAsia="es-CO"/>
        </w:rPr>
        <w:t xml:space="preserve"> al </w:t>
      </w:r>
      <w:proofErr w:type="spellStart"/>
      <w:r w:rsidR="00275DE9">
        <w:rPr>
          <w:rFonts w:ascii="Arial" w:hAnsi="Arial" w:cs="Arial"/>
          <w:color w:val="000000"/>
          <w:szCs w:val="24"/>
          <w:lang w:eastAsia="es-CO"/>
        </w:rPr>
        <w:t>ISS</w:t>
      </w:r>
      <w:proofErr w:type="spellEnd"/>
      <w:r w:rsidR="00254FFA">
        <w:rPr>
          <w:rFonts w:ascii="Arial" w:hAnsi="Arial" w:cs="Arial"/>
          <w:color w:val="000000"/>
          <w:szCs w:val="24"/>
          <w:lang w:eastAsia="es-CO"/>
        </w:rPr>
        <w:t xml:space="preserve"> de las 750 exigidas por el Acto Legislativo 01/2005 para extender el régimen de transición hasta el año 2014, sin que para efectos de contabilizar dichos ciclos fuera posible incluir los tiempos de servicio prestados por el demandante a la Rama Judicial desde 1973 hasta 1997, porque esos septenarios fueron ya tenidos en cuenta para reconocer una pensión de jubilación, aspecto que excluía la posibilidad de contabilizarlas nuevamente para acceder a la pensión de vejez contemplada en el Acuerdo </w:t>
      </w:r>
      <w:r w:rsidR="00275DE9">
        <w:rPr>
          <w:rFonts w:ascii="Arial" w:hAnsi="Arial" w:cs="Arial"/>
          <w:color w:val="000000"/>
          <w:szCs w:val="24"/>
          <w:lang w:eastAsia="es-CO"/>
        </w:rPr>
        <w:t xml:space="preserve">049/90, </w:t>
      </w:r>
      <w:r w:rsidR="00221775">
        <w:rPr>
          <w:rFonts w:ascii="Arial" w:hAnsi="Arial" w:cs="Arial"/>
          <w:color w:val="000000"/>
          <w:szCs w:val="24"/>
          <w:lang w:eastAsia="es-CO"/>
        </w:rPr>
        <w:t xml:space="preserve">máxime que las dos prestaciones tienen orígenes distintos y por ende, cada una debe financiarse con cotizaciones independientes. </w:t>
      </w:r>
    </w:p>
    <w:p w:rsidR="00A01F06" w:rsidRDefault="00A01F06" w:rsidP="00C33CE3">
      <w:pPr>
        <w:spacing w:line="276" w:lineRule="auto"/>
        <w:jc w:val="both"/>
        <w:rPr>
          <w:rFonts w:ascii="Arial" w:hAnsi="Arial" w:cs="Arial"/>
          <w:color w:val="000000"/>
          <w:szCs w:val="24"/>
          <w:lang w:eastAsia="es-CO"/>
        </w:rPr>
      </w:pPr>
    </w:p>
    <w:p w:rsidR="008E210C" w:rsidRPr="00B621EA" w:rsidRDefault="008E210C" w:rsidP="002B7C5C">
      <w:pPr>
        <w:pStyle w:val="Prrafodelista"/>
        <w:numPr>
          <w:ilvl w:val="0"/>
          <w:numId w:val="13"/>
        </w:numPr>
        <w:spacing w:line="276" w:lineRule="auto"/>
        <w:jc w:val="both"/>
        <w:rPr>
          <w:rFonts w:ascii="Arial" w:hAnsi="Arial" w:cs="Arial"/>
          <w:b/>
          <w:sz w:val="24"/>
          <w:szCs w:val="24"/>
        </w:rPr>
      </w:pPr>
      <w:r w:rsidRPr="00B621EA">
        <w:rPr>
          <w:rFonts w:ascii="Arial" w:hAnsi="Arial" w:cs="Arial"/>
          <w:b/>
          <w:sz w:val="24"/>
          <w:szCs w:val="24"/>
        </w:rPr>
        <w:t xml:space="preserve">Síntesis del recurso de apelación </w:t>
      </w:r>
    </w:p>
    <w:p w:rsidR="00BF2E8F" w:rsidRDefault="008E210C" w:rsidP="000A6313">
      <w:pPr>
        <w:spacing w:line="276" w:lineRule="auto"/>
        <w:jc w:val="both"/>
        <w:rPr>
          <w:rFonts w:ascii="Arial" w:hAnsi="Arial" w:cs="Arial"/>
          <w:szCs w:val="24"/>
        </w:rPr>
      </w:pPr>
      <w:r>
        <w:rPr>
          <w:rFonts w:ascii="Arial" w:hAnsi="Arial" w:cs="Arial"/>
          <w:szCs w:val="24"/>
        </w:rPr>
        <w:t>Inconforme con lo decidido,</w:t>
      </w:r>
      <w:r w:rsidR="000A6313">
        <w:rPr>
          <w:rFonts w:ascii="Arial" w:hAnsi="Arial" w:cs="Arial"/>
          <w:szCs w:val="24"/>
        </w:rPr>
        <w:t xml:space="preserve"> el apoderado</w:t>
      </w:r>
      <w:r w:rsidR="009D77C9">
        <w:rPr>
          <w:rFonts w:ascii="Arial" w:hAnsi="Arial" w:cs="Arial"/>
          <w:szCs w:val="24"/>
        </w:rPr>
        <w:t xml:space="preserve"> judicial del demandante </w:t>
      </w:r>
      <w:r w:rsidR="00BA2727">
        <w:rPr>
          <w:rFonts w:ascii="Arial" w:hAnsi="Arial" w:cs="Arial"/>
          <w:szCs w:val="24"/>
        </w:rPr>
        <w:t>interpuso recurso de apelación</w:t>
      </w:r>
      <w:r w:rsidR="009D77C9">
        <w:rPr>
          <w:rFonts w:ascii="Arial" w:hAnsi="Arial" w:cs="Arial"/>
          <w:szCs w:val="24"/>
        </w:rPr>
        <w:t>,</w:t>
      </w:r>
      <w:r w:rsidR="00EF536D">
        <w:rPr>
          <w:rFonts w:ascii="Arial" w:hAnsi="Arial" w:cs="Arial"/>
          <w:szCs w:val="24"/>
        </w:rPr>
        <w:t xml:space="preserve"> </w:t>
      </w:r>
      <w:r w:rsidR="009D77C9">
        <w:rPr>
          <w:rFonts w:ascii="Arial" w:hAnsi="Arial" w:cs="Arial"/>
          <w:szCs w:val="24"/>
        </w:rPr>
        <w:t>para lo cual</w:t>
      </w:r>
      <w:r w:rsidR="000A6313">
        <w:rPr>
          <w:rFonts w:ascii="Arial" w:hAnsi="Arial" w:cs="Arial"/>
          <w:szCs w:val="24"/>
        </w:rPr>
        <w:t xml:space="preserve"> argumentó que el Acto Legislativo 01/2005 únicamente dispuso la conjunción de tiempos de servicios o semanas de cotización para acceder al beneficio de la transición, sin que hubiese puesto cortapisa alguna, exigencia o condicionamiento de que la </w:t>
      </w:r>
      <w:r w:rsidR="00B621EA">
        <w:rPr>
          <w:rFonts w:ascii="Arial" w:hAnsi="Arial" w:cs="Arial"/>
          <w:szCs w:val="24"/>
        </w:rPr>
        <w:t>contabilización</w:t>
      </w:r>
      <w:r w:rsidR="000A6313">
        <w:rPr>
          <w:rFonts w:ascii="Arial" w:hAnsi="Arial" w:cs="Arial"/>
          <w:szCs w:val="24"/>
        </w:rPr>
        <w:t xml:space="preserve"> de las 750 semanas provengan de</w:t>
      </w:r>
      <w:r w:rsidR="00B621EA">
        <w:rPr>
          <w:rFonts w:ascii="Arial" w:hAnsi="Arial" w:cs="Arial"/>
          <w:szCs w:val="24"/>
        </w:rPr>
        <w:t xml:space="preserve"> uno u otro régimen, es decir, únicamente sector público o </w:t>
      </w:r>
      <w:r w:rsidR="00275DE9">
        <w:rPr>
          <w:rFonts w:ascii="Arial" w:hAnsi="Arial" w:cs="Arial"/>
          <w:szCs w:val="24"/>
        </w:rPr>
        <w:t>privado</w:t>
      </w:r>
      <w:r w:rsidR="005C7170">
        <w:rPr>
          <w:rFonts w:ascii="Arial" w:hAnsi="Arial" w:cs="Arial"/>
          <w:szCs w:val="24"/>
        </w:rPr>
        <w:t>;</w:t>
      </w:r>
      <w:r w:rsidR="000A6313">
        <w:rPr>
          <w:rFonts w:ascii="Arial" w:hAnsi="Arial" w:cs="Arial"/>
          <w:szCs w:val="24"/>
        </w:rPr>
        <w:t xml:space="preserve"> en ese sentido las 750 semanas únicamente tienen como propósito conservar el régimen de transición, y no para contabilizarse con la normatividad pensional pretendida, ni siquiera para financiar la misma. </w:t>
      </w:r>
    </w:p>
    <w:p w:rsidR="00947BE1" w:rsidRPr="00294AF3" w:rsidRDefault="00947BE1" w:rsidP="00294AF3">
      <w:pPr>
        <w:shd w:val="clear" w:color="auto" w:fill="FFFFFF"/>
        <w:tabs>
          <w:tab w:val="left" w:pos="5197"/>
        </w:tabs>
        <w:spacing w:line="276" w:lineRule="auto"/>
        <w:jc w:val="both"/>
        <w:rPr>
          <w:rFonts w:ascii="Arial" w:hAnsi="Arial" w:cs="Arial"/>
          <w:szCs w:val="24"/>
        </w:rPr>
      </w:pPr>
    </w:p>
    <w:p w:rsidR="0061484D" w:rsidRDefault="0061484D" w:rsidP="0059652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441B49" w:rsidRPr="00294AF3" w:rsidRDefault="00441B49" w:rsidP="00294AF3">
      <w:pPr>
        <w:shd w:val="clear" w:color="auto" w:fill="FFFFFF"/>
        <w:tabs>
          <w:tab w:val="left" w:pos="5197"/>
        </w:tabs>
        <w:spacing w:line="276" w:lineRule="auto"/>
        <w:jc w:val="both"/>
        <w:rPr>
          <w:rFonts w:ascii="Arial" w:hAnsi="Arial" w:cs="Arial"/>
          <w:szCs w:val="24"/>
        </w:rPr>
      </w:pPr>
    </w:p>
    <w:p w:rsidR="00FF24FA" w:rsidRDefault="00086468" w:rsidP="00086468">
      <w:pPr>
        <w:shd w:val="clear" w:color="auto" w:fill="FFFFFF"/>
        <w:tabs>
          <w:tab w:val="left" w:pos="5197"/>
        </w:tabs>
        <w:spacing w:line="276" w:lineRule="auto"/>
        <w:jc w:val="both"/>
        <w:rPr>
          <w:rFonts w:ascii="Arial" w:hAnsi="Arial" w:cs="Arial"/>
          <w:b/>
          <w:szCs w:val="24"/>
        </w:rPr>
      </w:pPr>
      <w:r>
        <w:rPr>
          <w:rFonts w:ascii="Arial" w:hAnsi="Arial" w:cs="Arial"/>
          <w:b/>
          <w:szCs w:val="24"/>
        </w:rPr>
        <w:t>Cuestión Previa</w:t>
      </w:r>
    </w:p>
    <w:p w:rsidR="00086468" w:rsidRDefault="00086468" w:rsidP="00086468">
      <w:pPr>
        <w:shd w:val="clear" w:color="auto" w:fill="FFFFFF"/>
        <w:tabs>
          <w:tab w:val="left" w:pos="5197"/>
        </w:tabs>
        <w:spacing w:line="276" w:lineRule="auto"/>
        <w:jc w:val="both"/>
        <w:rPr>
          <w:rFonts w:ascii="Arial" w:hAnsi="Arial" w:cs="Arial"/>
          <w:b/>
          <w:szCs w:val="24"/>
        </w:rPr>
      </w:pPr>
    </w:p>
    <w:p w:rsidR="00086468" w:rsidRPr="000A6313" w:rsidRDefault="00086468" w:rsidP="00086468">
      <w:pPr>
        <w:shd w:val="clear" w:color="auto" w:fill="FFFFFF"/>
        <w:tabs>
          <w:tab w:val="left" w:pos="5197"/>
        </w:tabs>
        <w:spacing w:line="276" w:lineRule="auto"/>
        <w:jc w:val="both"/>
        <w:rPr>
          <w:rFonts w:ascii="Arial" w:hAnsi="Arial" w:cs="Arial"/>
          <w:b/>
          <w:szCs w:val="24"/>
        </w:rPr>
      </w:pPr>
      <w:r w:rsidRPr="000A6313">
        <w:rPr>
          <w:rFonts w:ascii="Arial" w:hAnsi="Arial" w:cs="Arial"/>
          <w:szCs w:val="24"/>
        </w:rPr>
        <w:t xml:space="preserve">Resulta pacífico en esta instancia que el demandante </w:t>
      </w:r>
      <w:r w:rsidR="000A6313" w:rsidRPr="000A6313">
        <w:rPr>
          <w:rFonts w:ascii="Arial" w:hAnsi="Arial" w:cs="Arial"/>
          <w:szCs w:val="24"/>
        </w:rPr>
        <w:t xml:space="preserve">disfruta de una pensión concedida por </w:t>
      </w:r>
      <w:proofErr w:type="spellStart"/>
      <w:r w:rsidR="000A6313" w:rsidRPr="000A6313">
        <w:rPr>
          <w:rFonts w:ascii="Arial" w:hAnsi="Arial" w:cs="Arial"/>
          <w:szCs w:val="24"/>
        </w:rPr>
        <w:t>Cajanal</w:t>
      </w:r>
      <w:proofErr w:type="spellEnd"/>
      <w:r w:rsidR="000A6313" w:rsidRPr="000A6313">
        <w:rPr>
          <w:rFonts w:ascii="Arial" w:hAnsi="Arial" w:cs="Arial"/>
          <w:szCs w:val="24"/>
        </w:rPr>
        <w:t xml:space="preserve"> con fundamento en la Ley 33/85 y el artículo 36 de la Ley 100/93.</w:t>
      </w:r>
    </w:p>
    <w:p w:rsidR="00086468" w:rsidRPr="00294AF3" w:rsidRDefault="00086468" w:rsidP="00294AF3">
      <w:pPr>
        <w:shd w:val="clear" w:color="auto" w:fill="FFFFFF"/>
        <w:tabs>
          <w:tab w:val="left" w:pos="5197"/>
        </w:tabs>
        <w:spacing w:line="276" w:lineRule="auto"/>
        <w:jc w:val="both"/>
        <w:rPr>
          <w:rFonts w:ascii="Arial" w:hAnsi="Arial" w:cs="Arial"/>
          <w:szCs w:val="24"/>
        </w:rPr>
      </w:pPr>
    </w:p>
    <w:p w:rsidR="00226D5F" w:rsidRPr="000A6313"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0A6313">
        <w:rPr>
          <w:rFonts w:ascii="Arial" w:hAnsi="Arial" w:cs="Arial"/>
          <w:b/>
          <w:sz w:val="24"/>
          <w:szCs w:val="24"/>
        </w:rPr>
        <w:t>Del</w:t>
      </w:r>
      <w:r w:rsidR="00017A69" w:rsidRPr="000A6313">
        <w:rPr>
          <w:rFonts w:ascii="Arial" w:hAnsi="Arial" w:cs="Arial"/>
          <w:b/>
          <w:sz w:val="24"/>
          <w:szCs w:val="24"/>
        </w:rPr>
        <w:t xml:space="preserve"> </w:t>
      </w:r>
      <w:r w:rsidRPr="000A6313">
        <w:rPr>
          <w:rFonts w:ascii="Arial" w:hAnsi="Arial" w:cs="Arial"/>
          <w:b/>
          <w:sz w:val="24"/>
          <w:szCs w:val="24"/>
        </w:rPr>
        <w:t>problema jurídico.</w:t>
      </w:r>
    </w:p>
    <w:p w:rsidR="00CC3BC0" w:rsidRPr="000A6313"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0A6313">
        <w:rPr>
          <w:rFonts w:ascii="Arial" w:hAnsi="Arial" w:cs="Arial"/>
          <w:color w:val="000000"/>
          <w:szCs w:val="24"/>
          <w:lang w:eastAsia="es-CO"/>
        </w:rPr>
        <w:t xml:space="preserve">Visto el recuento anterior, la Sala formula los siguientes </w:t>
      </w:r>
      <w:r w:rsidR="00596524" w:rsidRPr="000A6313">
        <w:rPr>
          <w:rFonts w:ascii="Arial" w:hAnsi="Arial" w:cs="Arial"/>
          <w:color w:val="000000"/>
          <w:szCs w:val="24"/>
          <w:lang w:eastAsia="es-CO"/>
        </w:rPr>
        <w:t>interrogantes</w:t>
      </w:r>
      <w:r w:rsidRPr="000A6313">
        <w:rPr>
          <w:rFonts w:ascii="Arial" w:hAnsi="Arial" w:cs="Arial"/>
          <w:color w:val="000000"/>
          <w:szCs w:val="24"/>
          <w:lang w:eastAsia="es-CO"/>
        </w:rPr>
        <w:t>:</w:t>
      </w:r>
    </w:p>
    <w:p w:rsidR="00596524" w:rsidRPr="000A6313" w:rsidRDefault="00596524" w:rsidP="00CC3BC0">
      <w:pPr>
        <w:shd w:val="clear" w:color="auto" w:fill="FFFFFF"/>
        <w:tabs>
          <w:tab w:val="left" w:pos="5197"/>
        </w:tabs>
        <w:spacing w:line="276" w:lineRule="auto"/>
        <w:contextualSpacing/>
        <w:jc w:val="both"/>
        <w:rPr>
          <w:rFonts w:ascii="Arial" w:hAnsi="Arial" w:cs="Arial"/>
          <w:color w:val="000000"/>
          <w:szCs w:val="24"/>
          <w:lang w:eastAsia="es-CO"/>
        </w:rPr>
      </w:pPr>
    </w:p>
    <w:p w:rsidR="00822C9E" w:rsidRDefault="00A55F70" w:rsidP="001E50C9">
      <w:pPr>
        <w:pStyle w:val="Textoindependiente"/>
        <w:spacing w:line="276" w:lineRule="auto"/>
        <w:contextualSpacing/>
        <w:rPr>
          <w:iCs/>
          <w:szCs w:val="24"/>
        </w:rPr>
      </w:pPr>
      <w:r w:rsidRPr="000A6313">
        <w:rPr>
          <w:iCs/>
          <w:szCs w:val="24"/>
        </w:rPr>
        <w:t>¿</w:t>
      </w:r>
      <w:r w:rsidR="000A6313" w:rsidRPr="000A6313">
        <w:rPr>
          <w:iCs/>
          <w:szCs w:val="24"/>
        </w:rPr>
        <w:t xml:space="preserve">Es procedente utilizar el beneficio de la transición para acceder a dos </w:t>
      </w:r>
      <w:r w:rsidR="00275DE9">
        <w:rPr>
          <w:iCs/>
          <w:szCs w:val="24"/>
        </w:rPr>
        <w:t>normas</w:t>
      </w:r>
      <w:r w:rsidR="000A6313" w:rsidRPr="000A6313">
        <w:rPr>
          <w:iCs/>
          <w:szCs w:val="24"/>
        </w:rPr>
        <w:t xml:space="preserve"> pensionales anteriores</w:t>
      </w:r>
      <w:r w:rsidR="00275DE9">
        <w:rPr>
          <w:iCs/>
          <w:szCs w:val="24"/>
        </w:rPr>
        <w:t xml:space="preserve"> a la Ley 100/93,</w:t>
      </w:r>
      <w:r w:rsidR="000A6313" w:rsidRPr="000A6313">
        <w:rPr>
          <w:iCs/>
          <w:szCs w:val="24"/>
        </w:rPr>
        <w:t xml:space="preserve"> bajo el régimen de prima media con prestación definida</w:t>
      </w:r>
      <w:r w:rsidRPr="000A6313">
        <w:rPr>
          <w:iCs/>
          <w:szCs w:val="24"/>
        </w:rPr>
        <w:t>?</w:t>
      </w:r>
    </w:p>
    <w:p w:rsidR="001E50C9" w:rsidRDefault="001E50C9" w:rsidP="00040018">
      <w:pPr>
        <w:pStyle w:val="Textoindependiente"/>
        <w:spacing w:line="276" w:lineRule="auto"/>
        <w:contextualSpacing/>
        <w:rPr>
          <w:b/>
          <w:iCs/>
          <w:szCs w:val="24"/>
        </w:rPr>
      </w:pPr>
    </w:p>
    <w:p w:rsidR="00312238" w:rsidRDefault="00040018" w:rsidP="00040018">
      <w:pPr>
        <w:pStyle w:val="Textoindependiente"/>
        <w:spacing w:line="276" w:lineRule="auto"/>
        <w:contextualSpacing/>
        <w:rPr>
          <w:b/>
          <w:iCs/>
          <w:szCs w:val="24"/>
        </w:rPr>
      </w:pPr>
      <w:r>
        <w:rPr>
          <w:b/>
          <w:iCs/>
          <w:szCs w:val="24"/>
        </w:rPr>
        <w:t xml:space="preserve">2. </w:t>
      </w:r>
      <w:r w:rsidR="00454184">
        <w:rPr>
          <w:b/>
          <w:iCs/>
          <w:szCs w:val="24"/>
        </w:rPr>
        <w:t>Solución al</w:t>
      </w:r>
      <w:r w:rsidR="00312238" w:rsidRPr="00312238">
        <w:rPr>
          <w:b/>
          <w:iCs/>
          <w:szCs w:val="24"/>
        </w:rPr>
        <w:t xml:space="preserve"> </w:t>
      </w:r>
      <w:r w:rsidR="005C7170">
        <w:rPr>
          <w:b/>
          <w:iCs/>
          <w:szCs w:val="24"/>
        </w:rPr>
        <w:t>interrogante planteado</w:t>
      </w:r>
      <w:r w:rsidR="00312238" w:rsidRPr="00312238">
        <w:rPr>
          <w:b/>
          <w:iCs/>
          <w:szCs w:val="24"/>
        </w:rPr>
        <w:t xml:space="preserve"> </w:t>
      </w:r>
    </w:p>
    <w:p w:rsidR="007C00E9" w:rsidRDefault="007C00E9" w:rsidP="00D82D8C">
      <w:pPr>
        <w:pStyle w:val="Textoindependiente"/>
        <w:spacing w:line="480" w:lineRule="auto"/>
        <w:contextualSpacing/>
        <w:rPr>
          <w:iCs/>
          <w:szCs w:val="24"/>
        </w:rPr>
      </w:pPr>
    </w:p>
    <w:p w:rsidR="00EF536D" w:rsidRDefault="00EF536D" w:rsidP="00EF536D">
      <w:pPr>
        <w:pStyle w:val="Textoindependiente"/>
        <w:spacing w:line="276" w:lineRule="auto"/>
        <w:contextualSpacing/>
        <w:rPr>
          <w:b/>
          <w:iCs/>
          <w:szCs w:val="24"/>
        </w:rPr>
      </w:pPr>
      <w:r>
        <w:rPr>
          <w:b/>
          <w:iCs/>
          <w:szCs w:val="24"/>
        </w:rPr>
        <w:t>2.1. Fundamento jurídico</w:t>
      </w:r>
    </w:p>
    <w:p w:rsidR="00BC01A0" w:rsidRDefault="00BC01A0" w:rsidP="00EF536D">
      <w:pPr>
        <w:pStyle w:val="Textoindependiente"/>
        <w:spacing w:line="276" w:lineRule="auto"/>
        <w:contextualSpacing/>
        <w:rPr>
          <w:b/>
          <w:iCs/>
          <w:szCs w:val="24"/>
        </w:rPr>
      </w:pPr>
    </w:p>
    <w:p w:rsidR="00BC01A0" w:rsidRDefault="00BC01A0" w:rsidP="00EF536D">
      <w:pPr>
        <w:pStyle w:val="Textoindependiente"/>
        <w:spacing w:line="276" w:lineRule="auto"/>
        <w:contextualSpacing/>
        <w:rPr>
          <w:b/>
          <w:iCs/>
          <w:szCs w:val="24"/>
        </w:rPr>
      </w:pPr>
      <w:r>
        <w:rPr>
          <w:b/>
          <w:iCs/>
          <w:szCs w:val="24"/>
        </w:rPr>
        <w:lastRenderedPageBreak/>
        <w:t xml:space="preserve">2.1.1. </w:t>
      </w:r>
      <w:r w:rsidR="00275DE9">
        <w:rPr>
          <w:b/>
          <w:iCs/>
          <w:szCs w:val="24"/>
        </w:rPr>
        <w:t xml:space="preserve">Compatibilidad de la pensión vitalicia de la Ley 33/85 y el Acuerdo 049/90, en aplicación al régimen de </w:t>
      </w:r>
      <w:r>
        <w:rPr>
          <w:b/>
          <w:iCs/>
          <w:szCs w:val="24"/>
        </w:rPr>
        <w:t>transición</w:t>
      </w:r>
      <w:r w:rsidR="00B621EA">
        <w:rPr>
          <w:b/>
          <w:iCs/>
          <w:szCs w:val="24"/>
        </w:rPr>
        <w:t xml:space="preserve"> pensional contemplado en la Ley 100/93</w:t>
      </w:r>
      <w:r w:rsidR="00275DE9">
        <w:rPr>
          <w:b/>
          <w:iCs/>
          <w:szCs w:val="24"/>
        </w:rPr>
        <w:t>.</w:t>
      </w:r>
    </w:p>
    <w:p w:rsidR="00275DE9" w:rsidRDefault="00275DE9" w:rsidP="00EF536D">
      <w:pPr>
        <w:pStyle w:val="Textoindependiente"/>
        <w:spacing w:line="276" w:lineRule="auto"/>
        <w:contextualSpacing/>
        <w:rPr>
          <w:b/>
          <w:iCs/>
          <w:szCs w:val="24"/>
        </w:rPr>
      </w:pPr>
    </w:p>
    <w:p w:rsidR="001C0119" w:rsidRDefault="00BC01A0" w:rsidP="001C0119">
      <w:pPr>
        <w:pStyle w:val="Textoindependiente"/>
        <w:spacing w:line="276" w:lineRule="auto"/>
        <w:contextualSpacing/>
        <w:rPr>
          <w:rStyle w:val="Textoennegrita"/>
          <w:b w:val="0"/>
          <w:i/>
          <w:szCs w:val="24"/>
        </w:rPr>
      </w:pPr>
      <w:r>
        <w:rPr>
          <w:iCs/>
          <w:szCs w:val="24"/>
        </w:rPr>
        <w:t>La Sala Laboral de la Corte Suprema de Justicia en jurisprudencia reciente</w:t>
      </w:r>
      <w:r w:rsidR="009A4D47">
        <w:rPr>
          <w:rStyle w:val="Refdenotaalpie"/>
          <w:iCs/>
          <w:szCs w:val="24"/>
        </w:rPr>
        <w:footnoteReference w:id="1"/>
      </w:r>
      <w:r>
        <w:rPr>
          <w:iCs/>
          <w:szCs w:val="24"/>
        </w:rPr>
        <w:t xml:space="preserve"> explicó que</w:t>
      </w:r>
      <w:r w:rsidR="009A4D47">
        <w:rPr>
          <w:iCs/>
          <w:szCs w:val="24"/>
        </w:rPr>
        <w:t xml:space="preserve"> la pensión de jubilación contemplada en la Ley 33/85 es compatible</w:t>
      </w:r>
      <w:r w:rsidR="001C0119">
        <w:rPr>
          <w:iCs/>
          <w:szCs w:val="24"/>
        </w:rPr>
        <w:t xml:space="preserve"> con las pensiones de vejez derivadas de servicios privados cotizados al </w:t>
      </w:r>
      <w:proofErr w:type="spellStart"/>
      <w:r w:rsidR="001C0119">
        <w:rPr>
          <w:iCs/>
          <w:szCs w:val="24"/>
        </w:rPr>
        <w:t>ISS</w:t>
      </w:r>
      <w:proofErr w:type="spellEnd"/>
      <w:r w:rsidR="001C0119">
        <w:rPr>
          <w:iCs/>
          <w:szCs w:val="24"/>
        </w:rPr>
        <w:t xml:space="preserve"> – Acuerdo 049/90 </w:t>
      </w:r>
      <w:r w:rsidR="00BB4924">
        <w:rPr>
          <w:iCs/>
          <w:szCs w:val="24"/>
        </w:rPr>
        <w:t>–</w:t>
      </w:r>
      <w:r w:rsidR="001C0119">
        <w:rPr>
          <w:iCs/>
          <w:szCs w:val="24"/>
        </w:rPr>
        <w:t>,</w:t>
      </w:r>
      <w:r w:rsidR="0068648E">
        <w:rPr>
          <w:iCs/>
          <w:szCs w:val="24"/>
        </w:rPr>
        <w:t xml:space="preserve"> </w:t>
      </w:r>
      <w:r w:rsidR="0068648E" w:rsidRPr="001E50C9">
        <w:rPr>
          <w:iCs/>
          <w:szCs w:val="24"/>
        </w:rPr>
        <w:t>pero</w:t>
      </w:r>
      <w:r w:rsidR="001C0119" w:rsidRPr="001E50C9">
        <w:rPr>
          <w:iCs/>
          <w:szCs w:val="24"/>
        </w:rPr>
        <w:t xml:space="preserve"> “</w:t>
      </w:r>
      <w:r w:rsidR="009A4D47" w:rsidRPr="001C0119">
        <w:rPr>
          <w:rStyle w:val="Textoennegrita"/>
          <w:b w:val="0"/>
          <w:i/>
          <w:szCs w:val="24"/>
        </w:rPr>
        <w:t>bajo el entendimiento o de que el tiempo de servicio fue completado antes de que entrara en vigor la Ley 100 de 1993, o de que la prestación se haya reconocido a través de Cajas de Previsión, diferenciándose así los recursos de los cuales provienen, impidiéndose de esa forma que, por regla general el Instituto de Seguros Sociales, disponga el pago de dos pensiones de vejez</w:t>
      </w:r>
      <w:r w:rsidR="001C0119">
        <w:rPr>
          <w:rStyle w:val="Textoennegrita"/>
          <w:b w:val="0"/>
          <w:i/>
          <w:szCs w:val="24"/>
        </w:rPr>
        <w:t xml:space="preserve">, </w:t>
      </w:r>
      <w:r w:rsidR="001C0119" w:rsidRPr="001C0119">
        <w:rPr>
          <w:rStyle w:val="Textoennegrita"/>
          <w:b w:val="0"/>
          <w:i/>
          <w:szCs w:val="24"/>
        </w:rPr>
        <w:t>como se trataría en este evento.</w:t>
      </w:r>
    </w:p>
    <w:p w:rsidR="001C0119" w:rsidRDefault="001C0119" w:rsidP="001C0119">
      <w:pPr>
        <w:pStyle w:val="Textoindependiente"/>
        <w:spacing w:line="276" w:lineRule="auto"/>
        <w:contextualSpacing/>
        <w:rPr>
          <w:rStyle w:val="Textoennegrita"/>
          <w:b w:val="0"/>
          <w:i/>
          <w:szCs w:val="24"/>
        </w:rPr>
      </w:pPr>
    </w:p>
    <w:p w:rsidR="009A4D47" w:rsidRDefault="001C0119" w:rsidP="001C0119">
      <w:pPr>
        <w:pStyle w:val="Textoindependiente"/>
        <w:spacing w:line="276" w:lineRule="auto"/>
        <w:contextualSpacing/>
        <w:rPr>
          <w:rStyle w:val="Textoennegrita"/>
          <w:b w:val="0"/>
          <w:i/>
          <w:szCs w:val="24"/>
        </w:rPr>
      </w:pPr>
      <w:r w:rsidRPr="00140821">
        <w:rPr>
          <w:rStyle w:val="Textoennegrita"/>
          <w:b w:val="0"/>
          <w:i/>
          <w:szCs w:val="24"/>
        </w:rPr>
        <w:t>En ese sentido deben leerse las decisiones que esta Sala de la Corte ha decantado, esto es que únicamente bajo el evento de que cualquiera de las dos prestaciones de las que se pide su compatibilidad, hubiesen sido causadas antes de la vigencia de la Ley 100 de 1993, es que puede predicarse su compatibilidad, cuando provengan de distintos tiempos, como los públicos y privados, pues de lo contrario se entenderá que es inviable.</w:t>
      </w:r>
      <w:r w:rsidRPr="001C0119">
        <w:rPr>
          <w:rStyle w:val="Textoennegrita"/>
          <w:b w:val="0"/>
          <w:i/>
          <w:szCs w:val="24"/>
        </w:rPr>
        <w:t>”</w:t>
      </w:r>
      <w:r>
        <w:rPr>
          <w:rStyle w:val="Refdenotaalpie"/>
          <w:bCs/>
          <w:i/>
          <w:szCs w:val="24"/>
        </w:rPr>
        <w:footnoteReference w:id="2"/>
      </w:r>
    </w:p>
    <w:p w:rsidR="009A4D47" w:rsidRDefault="009A4D47" w:rsidP="00BC01A0">
      <w:pPr>
        <w:pStyle w:val="Textoindependiente"/>
        <w:spacing w:line="276" w:lineRule="auto"/>
        <w:contextualSpacing/>
        <w:rPr>
          <w:iCs/>
          <w:szCs w:val="24"/>
        </w:rPr>
      </w:pPr>
    </w:p>
    <w:p w:rsidR="001C0119" w:rsidRDefault="001C0119" w:rsidP="00BC01A0">
      <w:pPr>
        <w:pStyle w:val="Textoindependiente"/>
        <w:spacing w:line="276" w:lineRule="auto"/>
        <w:contextualSpacing/>
        <w:rPr>
          <w:rStyle w:val="Textoennegrita"/>
          <w:b w:val="0"/>
          <w:i/>
          <w:szCs w:val="24"/>
        </w:rPr>
      </w:pPr>
      <w:r>
        <w:rPr>
          <w:iCs/>
          <w:szCs w:val="24"/>
        </w:rPr>
        <w:t>Por su pa</w:t>
      </w:r>
      <w:r w:rsidR="00B621EA">
        <w:rPr>
          <w:iCs/>
          <w:szCs w:val="24"/>
        </w:rPr>
        <w:t>rte, en pronunciamiento jurisprudencial anterior,</w:t>
      </w:r>
      <w:r>
        <w:rPr>
          <w:iCs/>
          <w:szCs w:val="24"/>
        </w:rPr>
        <w:t xml:space="preserve"> si bien se ordenó al </w:t>
      </w:r>
      <w:proofErr w:type="spellStart"/>
      <w:r>
        <w:rPr>
          <w:iCs/>
          <w:szCs w:val="24"/>
        </w:rPr>
        <w:t>ISS</w:t>
      </w:r>
      <w:proofErr w:type="spellEnd"/>
      <w:r w:rsidR="00B621EA">
        <w:rPr>
          <w:iCs/>
          <w:szCs w:val="24"/>
        </w:rPr>
        <w:t xml:space="preserve"> (régimen de prima media con prestación definida)</w:t>
      </w:r>
      <w:r>
        <w:rPr>
          <w:iCs/>
          <w:szCs w:val="24"/>
        </w:rPr>
        <w:t xml:space="preserve"> a pagar dos pensiones para cubrir el riesgo de la vejez, ello ocurrió como consecuencia de que la prestación causada por servicios privados se otorgó en 1991 y la de la Ley 33/85 se causó en el 2002, es decir, “</w:t>
      </w:r>
      <w:r w:rsidRPr="00140821">
        <w:rPr>
          <w:rStyle w:val="Textoennegrita"/>
          <w:b w:val="0"/>
          <w:i/>
          <w:szCs w:val="24"/>
        </w:rPr>
        <w:t>quedó demostrado que los tiempos y cotizaciones que sirven a una y otra prestación son diferentes, así como las normas en las cuales se fundamentan</w:t>
      </w:r>
      <w:r>
        <w:rPr>
          <w:rStyle w:val="Textoennegrita"/>
          <w:b w:val="0"/>
          <w:i/>
          <w:szCs w:val="24"/>
        </w:rPr>
        <w:t>”</w:t>
      </w:r>
      <w:r>
        <w:rPr>
          <w:rStyle w:val="Refdenotaalpie"/>
          <w:bCs/>
          <w:i/>
          <w:szCs w:val="24"/>
        </w:rPr>
        <w:footnoteReference w:id="3"/>
      </w:r>
      <w:r>
        <w:rPr>
          <w:rStyle w:val="Textoennegrita"/>
          <w:b w:val="0"/>
          <w:i/>
          <w:szCs w:val="24"/>
        </w:rPr>
        <w:t>.</w:t>
      </w:r>
    </w:p>
    <w:p w:rsidR="001C0119" w:rsidRDefault="001C0119" w:rsidP="00BC01A0">
      <w:pPr>
        <w:pStyle w:val="Textoindependiente"/>
        <w:spacing w:line="276" w:lineRule="auto"/>
        <w:contextualSpacing/>
        <w:rPr>
          <w:rStyle w:val="Textoennegrita"/>
          <w:b w:val="0"/>
          <w:i/>
          <w:szCs w:val="24"/>
        </w:rPr>
      </w:pPr>
    </w:p>
    <w:p w:rsidR="001C0119" w:rsidRDefault="001C0119" w:rsidP="001C0119">
      <w:pPr>
        <w:pStyle w:val="Textoindependiente"/>
        <w:spacing w:line="276" w:lineRule="auto"/>
        <w:contextualSpacing/>
        <w:rPr>
          <w:i/>
        </w:rPr>
      </w:pPr>
      <w:r>
        <w:rPr>
          <w:rStyle w:val="Textoennegrita"/>
          <w:b w:val="0"/>
          <w:szCs w:val="24"/>
        </w:rPr>
        <w:t xml:space="preserve">Por último, </w:t>
      </w:r>
      <w:r w:rsidR="00C52121">
        <w:rPr>
          <w:rStyle w:val="Textoennegrita"/>
          <w:b w:val="0"/>
          <w:szCs w:val="24"/>
        </w:rPr>
        <w:t xml:space="preserve">en sentencia posterior </w:t>
      </w:r>
      <w:proofErr w:type="spellStart"/>
      <w:r w:rsidR="00C52121">
        <w:rPr>
          <w:rStyle w:val="Textoennegrita"/>
          <w:b w:val="0"/>
          <w:szCs w:val="24"/>
        </w:rPr>
        <w:t>SL</w:t>
      </w:r>
      <w:proofErr w:type="spellEnd"/>
      <w:r w:rsidR="00C52121">
        <w:rPr>
          <w:rStyle w:val="Textoennegrita"/>
          <w:b w:val="0"/>
          <w:szCs w:val="24"/>
        </w:rPr>
        <w:t xml:space="preserve"> 712 del 14/03/2018, </w:t>
      </w:r>
      <w:r w:rsidR="005C7170">
        <w:rPr>
          <w:rStyle w:val="Textoennegrita"/>
          <w:b w:val="0"/>
          <w:szCs w:val="24"/>
        </w:rPr>
        <w:t xml:space="preserve">con </w:t>
      </w:r>
      <w:r w:rsidR="00C52121">
        <w:rPr>
          <w:rStyle w:val="Textoennegrita"/>
          <w:b w:val="0"/>
          <w:szCs w:val="24"/>
        </w:rPr>
        <w:t xml:space="preserve">radicado 52150, reiteró </w:t>
      </w:r>
      <w:r w:rsidR="005C7170">
        <w:rPr>
          <w:rStyle w:val="Textoennegrita"/>
          <w:b w:val="0"/>
          <w:szCs w:val="24"/>
        </w:rPr>
        <w:t>la C</w:t>
      </w:r>
      <w:r>
        <w:rPr>
          <w:rStyle w:val="Textoennegrita"/>
          <w:b w:val="0"/>
          <w:szCs w:val="24"/>
        </w:rPr>
        <w:t xml:space="preserve">orte que </w:t>
      </w:r>
      <w:r>
        <w:rPr>
          <w:iCs/>
          <w:szCs w:val="24"/>
        </w:rPr>
        <w:t>con ocasión a la entrada en vigencia del Sistema General de Pensiones y de conformidad con el régimen de transición, una persona no puede causar dos prestaciones pensionales en el régimen de prima media para amparar el mismo riesgo de vejez, puesto que “</w:t>
      </w:r>
      <w:r w:rsidRPr="009A4D47">
        <w:rPr>
          <w:i/>
        </w:rPr>
        <w:t>si el beneficiario puede acogerse a distintos regímenes anteriores, en virtud de transición, debe seleccionar el más favorable”</w:t>
      </w:r>
      <w:r>
        <w:rPr>
          <w:rStyle w:val="Refdenotaalpie"/>
          <w:i/>
        </w:rPr>
        <w:footnoteReference w:id="4"/>
      </w:r>
      <w:r>
        <w:rPr>
          <w:i/>
        </w:rPr>
        <w:t>.</w:t>
      </w:r>
    </w:p>
    <w:p w:rsidR="00C52121" w:rsidRDefault="00C52121" w:rsidP="001C0119">
      <w:pPr>
        <w:pStyle w:val="Textoindependiente"/>
        <w:spacing w:line="276" w:lineRule="auto"/>
        <w:contextualSpacing/>
        <w:rPr>
          <w:i/>
        </w:rPr>
      </w:pPr>
    </w:p>
    <w:p w:rsidR="00C52121" w:rsidRPr="00C52121" w:rsidRDefault="00C52121" w:rsidP="00C52121">
      <w:pPr>
        <w:pStyle w:val="Textoindependiente"/>
        <w:spacing w:line="276" w:lineRule="auto"/>
        <w:contextualSpacing/>
      </w:pPr>
      <w:r>
        <w:t xml:space="preserve">Tanto así, que añade que en casos como este el </w:t>
      </w:r>
      <w:proofErr w:type="spellStart"/>
      <w:r>
        <w:t>ISS</w:t>
      </w:r>
      <w:proofErr w:type="spellEnd"/>
      <w:r>
        <w:t xml:space="preserve"> debe enviar los aportes del actor con destino al fondo de pensiones público para financiar la pensión de jubilación que viene disfrutando y obtener la reliquidación de la misma</w:t>
      </w:r>
      <w:r w:rsidR="005C7170">
        <w:t xml:space="preserve"> si fuere el caso, pero no el pago ni la devolución de aportes ni de la indemnización sustitutiva.</w:t>
      </w:r>
    </w:p>
    <w:p w:rsidR="001C0119" w:rsidRDefault="001C0119" w:rsidP="00BC01A0">
      <w:pPr>
        <w:pStyle w:val="Textoindependiente"/>
        <w:spacing w:line="276" w:lineRule="auto"/>
        <w:contextualSpacing/>
        <w:rPr>
          <w:rStyle w:val="Textoennegrita"/>
          <w:b w:val="0"/>
          <w:i/>
          <w:szCs w:val="24"/>
        </w:rPr>
      </w:pPr>
    </w:p>
    <w:p w:rsidR="00E51FD9" w:rsidRDefault="00E51FD9" w:rsidP="00BC01A0">
      <w:pPr>
        <w:pStyle w:val="Textoindependiente"/>
        <w:spacing w:line="276" w:lineRule="auto"/>
        <w:contextualSpacing/>
        <w:rPr>
          <w:iCs/>
          <w:szCs w:val="24"/>
        </w:rPr>
      </w:pPr>
      <w:r>
        <w:rPr>
          <w:iCs/>
          <w:szCs w:val="24"/>
        </w:rPr>
        <w:t>Ahora, bajo el anterior panorama jurisprudencial la Ley 100/93 en el artículo 279 únicamente excluyó del sistema</w:t>
      </w:r>
      <w:r w:rsidR="008B6E3A">
        <w:rPr>
          <w:iCs/>
          <w:szCs w:val="24"/>
        </w:rPr>
        <w:t xml:space="preserve"> integral de seguridad social</w:t>
      </w:r>
      <w:r>
        <w:rPr>
          <w:iCs/>
          <w:szCs w:val="24"/>
        </w:rPr>
        <w:t xml:space="preserve"> a los miembros de las fuerzas militares, </w:t>
      </w:r>
      <w:r w:rsidR="00B621EA">
        <w:rPr>
          <w:iCs/>
          <w:szCs w:val="24"/>
        </w:rPr>
        <w:t xml:space="preserve">a la </w:t>
      </w:r>
      <w:r>
        <w:rPr>
          <w:iCs/>
          <w:szCs w:val="24"/>
        </w:rPr>
        <w:t xml:space="preserve">Policía Nacional, a los afiliados al fondo nacional de prestaciones sociales del magisterio, </w:t>
      </w:r>
      <w:r w:rsidR="00B621EA">
        <w:rPr>
          <w:iCs/>
          <w:szCs w:val="24"/>
        </w:rPr>
        <w:t xml:space="preserve">a los </w:t>
      </w:r>
      <w:r>
        <w:rPr>
          <w:iCs/>
          <w:szCs w:val="24"/>
        </w:rPr>
        <w:t xml:space="preserve">trabajadores de empresas con </w:t>
      </w:r>
      <w:r>
        <w:rPr>
          <w:iCs/>
          <w:szCs w:val="24"/>
        </w:rPr>
        <w:lastRenderedPageBreak/>
        <w:t>concordatos preventivos y obligatori</w:t>
      </w:r>
      <w:r w:rsidR="005C7170">
        <w:rPr>
          <w:iCs/>
          <w:szCs w:val="24"/>
        </w:rPr>
        <w:t>os y a lo</w:t>
      </w:r>
      <w:r w:rsidR="00B621EA">
        <w:rPr>
          <w:iCs/>
          <w:szCs w:val="24"/>
        </w:rPr>
        <w:t xml:space="preserve">s trabajadores de la </w:t>
      </w:r>
      <w:r>
        <w:rPr>
          <w:iCs/>
          <w:szCs w:val="24"/>
        </w:rPr>
        <w:t>Empresa Colombiana de Petróleos.</w:t>
      </w:r>
    </w:p>
    <w:p w:rsidR="00E51FD9" w:rsidRDefault="00E51FD9" w:rsidP="00BC01A0">
      <w:pPr>
        <w:pStyle w:val="Textoindependiente"/>
        <w:spacing w:line="276" w:lineRule="auto"/>
        <w:contextualSpacing/>
        <w:rPr>
          <w:iCs/>
          <w:szCs w:val="24"/>
        </w:rPr>
      </w:pPr>
    </w:p>
    <w:p w:rsidR="00ED352C" w:rsidRDefault="00E51FD9" w:rsidP="00BC01A0">
      <w:pPr>
        <w:pStyle w:val="Textoindependiente"/>
        <w:spacing w:line="276" w:lineRule="auto"/>
        <w:contextualSpacing/>
        <w:rPr>
          <w:iCs/>
          <w:szCs w:val="24"/>
        </w:rPr>
      </w:pPr>
      <w:r>
        <w:rPr>
          <w:iCs/>
          <w:szCs w:val="24"/>
        </w:rPr>
        <w:t>Correlativamente</w:t>
      </w:r>
      <w:r w:rsidR="008B6E3A">
        <w:rPr>
          <w:iCs/>
          <w:szCs w:val="24"/>
        </w:rPr>
        <w:t>,</w:t>
      </w:r>
      <w:r>
        <w:rPr>
          <w:iCs/>
          <w:szCs w:val="24"/>
        </w:rPr>
        <w:t xml:space="preserve"> </w:t>
      </w:r>
      <w:r w:rsidR="00B621EA">
        <w:rPr>
          <w:iCs/>
          <w:szCs w:val="24"/>
        </w:rPr>
        <w:t>la misma norma dispuso como</w:t>
      </w:r>
      <w:r>
        <w:rPr>
          <w:iCs/>
          <w:szCs w:val="24"/>
        </w:rPr>
        <w:t xml:space="preserve"> afiliados forzosos al Régimen de Prima Media todos los trabajadores dependientes, entre ellos los</w:t>
      </w:r>
      <w:r w:rsidR="00ED352C">
        <w:rPr>
          <w:iCs/>
          <w:szCs w:val="24"/>
        </w:rPr>
        <w:t xml:space="preserve"> servidores públicos de la Rama Judicial</w:t>
      </w:r>
      <w:r w:rsidR="00B621EA">
        <w:rPr>
          <w:iCs/>
          <w:szCs w:val="24"/>
        </w:rPr>
        <w:t xml:space="preserve">, de conformidad con el </w:t>
      </w:r>
      <w:r w:rsidR="008B6E3A">
        <w:rPr>
          <w:iCs/>
          <w:szCs w:val="24"/>
        </w:rPr>
        <w:t xml:space="preserve">literal b) del artículo 1º del </w:t>
      </w:r>
      <w:r w:rsidR="00B621EA">
        <w:rPr>
          <w:iCs/>
          <w:szCs w:val="24"/>
        </w:rPr>
        <w:t>Decreto 691/1994, p</w:t>
      </w:r>
      <w:r w:rsidR="00B621EA" w:rsidRPr="00B621EA">
        <w:rPr>
          <w:iCs/>
          <w:szCs w:val="24"/>
        </w:rPr>
        <w:t>or el cual se incorporan los servidores públicos al sistema general de pensiones</w:t>
      </w:r>
      <w:r w:rsidR="00B621EA">
        <w:rPr>
          <w:iCs/>
          <w:szCs w:val="24"/>
        </w:rPr>
        <w:t xml:space="preserve"> previsto en la Ley 100/93</w:t>
      </w:r>
      <w:r w:rsidR="00ED352C">
        <w:rPr>
          <w:iCs/>
          <w:szCs w:val="24"/>
        </w:rPr>
        <w:t>.</w:t>
      </w:r>
    </w:p>
    <w:p w:rsidR="00ED352C" w:rsidRDefault="00ED352C" w:rsidP="00BC01A0">
      <w:pPr>
        <w:pStyle w:val="Textoindependiente"/>
        <w:spacing w:line="276" w:lineRule="auto"/>
        <w:contextualSpacing/>
        <w:rPr>
          <w:iCs/>
          <w:szCs w:val="24"/>
        </w:rPr>
      </w:pPr>
    </w:p>
    <w:p w:rsidR="00ED352C" w:rsidRDefault="00ED352C" w:rsidP="00BC01A0">
      <w:pPr>
        <w:pStyle w:val="Textoindependiente"/>
        <w:spacing w:line="276" w:lineRule="auto"/>
        <w:contextualSpacing/>
        <w:rPr>
          <w:iCs/>
          <w:szCs w:val="24"/>
        </w:rPr>
      </w:pPr>
      <w:r>
        <w:rPr>
          <w:iCs/>
          <w:szCs w:val="24"/>
        </w:rPr>
        <w:t>Por otro lado, el artículo 128 de la aludida Ley 100/93 prescribió que los servidores públicos afiliados al sistema general de pensiones podía</w:t>
      </w:r>
      <w:r w:rsidR="008B6E3A">
        <w:rPr>
          <w:iCs/>
          <w:szCs w:val="24"/>
        </w:rPr>
        <w:t>n</w:t>
      </w:r>
      <w:r>
        <w:rPr>
          <w:iCs/>
          <w:szCs w:val="24"/>
        </w:rPr>
        <w:t xml:space="preserve"> escoger el régimen al que desearan afiliarse, por lo que de escoger el régimen de </w:t>
      </w:r>
      <w:r w:rsidR="00B621EA">
        <w:rPr>
          <w:iCs/>
          <w:szCs w:val="24"/>
        </w:rPr>
        <w:t xml:space="preserve">prima media con </w:t>
      </w:r>
      <w:r>
        <w:rPr>
          <w:iCs/>
          <w:szCs w:val="24"/>
        </w:rPr>
        <w:t xml:space="preserve">prestación definida podían continuar afiliadas a la caja, fondo o entidad de previsión a la cual hubieran estado vinculados, entidades que </w:t>
      </w:r>
      <w:r w:rsidR="000A6313">
        <w:rPr>
          <w:iCs/>
          <w:szCs w:val="24"/>
        </w:rPr>
        <w:t>administrarían</w:t>
      </w:r>
      <w:r>
        <w:rPr>
          <w:iCs/>
          <w:szCs w:val="24"/>
        </w:rPr>
        <w:t xml:space="preserve"> los recursos y </w:t>
      </w:r>
      <w:r w:rsidR="000A6313">
        <w:rPr>
          <w:iCs/>
          <w:szCs w:val="24"/>
        </w:rPr>
        <w:t>pagarían</w:t>
      </w:r>
      <w:r>
        <w:rPr>
          <w:iCs/>
          <w:szCs w:val="24"/>
        </w:rPr>
        <w:t xml:space="preserve"> las pensiones de conformidad con las </w:t>
      </w:r>
      <w:r w:rsidR="000A6313">
        <w:rPr>
          <w:iCs/>
          <w:szCs w:val="24"/>
        </w:rPr>
        <w:t>disposiciones</w:t>
      </w:r>
      <w:r>
        <w:rPr>
          <w:iCs/>
          <w:szCs w:val="24"/>
        </w:rPr>
        <w:t xml:space="preserve"> previstas en la Ley 100/93.</w:t>
      </w:r>
    </w:p>
    <w:p w:rsidR="00ED352C" w:rsidRDefault="00ED352C" w:rsidP="00BC01A0">
      <w:pPr>
        <w:pStyle w:val="Textoindependiente"/>
        <w:spacing w:line="276" w:lineRule="auto"/>
        <w:contextualSpacing/>
        <w:rPr>
          <w:iCs/>
          <w:szCs w:val="24"/>
        </w:rPr>
      </w:pPr>
    </w:p>
    <w:p w:rsidR="00D169F9" w:rsidRDefault="00ED352C" w:rsidP="00BC01A0">
      <w:pPr>
        <w:pStyle w:val="Textoindependiente"/>
        <w:spacing w:line="276" w:lineRule="auto"/>
        <w:contextualSpacing/>
        <w:rPr>
          <w:iCs/>
          <w:szCs w:val="24"/>
        </w:rPr>
      </w:pPr>
      <w:r>
        <w:rPr>
          <w:iCs/>
          <w:szCs w:val="24"/>
        </w:rPr>
        <w:t xml:space="preserve">Ahora bien, frente a las entidades </w:t>
      </w:r>
      <w:r w:rsidR="00D169F9">
        <w:rPr>
          <w:iCs/>
          <w:szCs w:val="24"/>
        </w:rPr>
        <w:t>administradoras</w:t>
      </w:r>
      <w:r>
        <w:rPr>
          <w:iCs/>
          <w:szCs w:val="24"/>
        </w:rPr>
        <w:t xml:space="preserve"> del régimen de prima media con prestación definida, el </w:t>
      </w:r>
      <w:r w:rsidR="00D169F9">
        <w:rPr>
          <w:iCs/>
          <w:szCs w:val="24"/>
        </w:rPr>
        <w:t>artículo</w:t>
      </w:r>
      <w:r>
        <w:rPr>
          <w:iCs/>
          <w:szCs w:val="24"/>
        </w:rPr>
        <w:t xml:space="preserve"> </w:t>
      </w:r>
      <w:r w:rsidR="00D169F9">
        <w:rPr>
          <w:iCs/>
          <w:szCs w:val="24"/>
        </w:rPr>
        <w:t xml:space="preserve">52 de la Ley 100/93 ordenó que el </w:t>
      </w:r>
      <w:proofErr w:type="spellStart"/>
      <w:r w:rsidR="00D169F9">
        <w:rPr>
          <w:iCs/>
          <w:szCs w:val="24"/>
        </w:rPr>
        <w:t>ISS</w:t>
      </w:r>
      <w:proofErr w:type="spellEnd"/>
      <w:r w:rsidR="00D169F9">
        <w:rPr>
          <w:iCs/>
          <w:szCs w:val="24"/>
        </w:rPr>
        <w:t>, las cajas, fondos o entidades de seguridad sociales existentes, tanto en el sector público como en el privado podrán administrar dicho régimen de prima media con prestación definida, mientras dichas entidades subsistan.</w:t>
      </w:r>
    </w:p>
    <w:p w:rsidR="00D169F9" w:rsidRDefault="00D169F9" w:rsidP="00BC01A0">
      <w:pPr>
        <w:pStyle w:val="Textoindependiente"/>
        <w:spacing w:line="276" w:lineRule="auto"/>
        <w:contextualSpacing/>
        <w:rPr>
          <w:iCs/>
          <w:szCs w:val="24"/>
        </w:rPr>
      </w:pPr>
    </w:p>
    <w:p w:rsidR="00D169F9" w:rsidRDefault="00D169F9" w:rsidP="00BC01A0">
      <w:pPr>
        <w:pStyle w:val="Textoindependiente"/>
        <w:spacing w:line="276" w:lineRule="auto"/>
        <w:contextualSpacing/>
        <w:rPr>
          <w:iCs/>
          <w:szCs w:val="24"/>
        </w:rPr>
      </w:pPr>
      <w:r>
        <w:rPr>
          <w:iCs/>
          <w:szCs w:val="24"/>
        </w:rPr>
        <w:t xml:space="preserve">El anterior recuento normativo permite inferir que </w:t>
      </w:r>
      <w:proofErr w:type="spellStart"/>
      <w:r>
        <w:rPr>
          <w:iCs/>
          <w:szCs w:val="24"/>
        </w:rPr>
        <w:t>Cajanal</w:t>
      </w:r>
      <w:proofErr w:type="spellEnd"/>
      <w:r>
        <w:rPr>
          <w:iCs/>
          <w:szCs w:val="24"/>
        </w:rPr>
        <w:t xml:space="preserve"> quedó temporalmente habilitada para administrar el régimen de prima media con prestación definida de la Ley 100/93.</w:t>
      </w:r>
    </w:p>
    <w:p w:rsidR="00D169F9" w:rsidRDefault="00D169F9" w:rsidP="00BC01A0">
      <w:pPr>
        <w:pStyle w:val="Textoindependiente"/>
        <w:spacing w:line="276" w:lineRule="auto"/>
        <w:contextualSpacing/>
        <w:rPr>
          <w:iCs/>
          <w:szCs w:val="24"/>
        </w:rPr>
      </w:pPr>
    </w:p>
    <w:p w:rsidR="00D169F9" w:rsidRDefault="00B621EA" w:rsidP="00BC01A0">
      <w:pPr>
        <w:pStyle w:val="Textoindependiente"/>
        <w:spacing w:line="276" w:lineRule="auto"/>
        <w:contextualSpacing/>
        <w:rPr>
          <w:iCs/>
          <w:szCs w:val="24"/>
        </w:rPr>
      </w:pPr>
      <w:r>
        <w:rPr>
          <w:iCs/>
          <w:szCs w:val="24"/>
        </w:rPr>
        <w:t>No obstante lo anterior,</w:t>
      </w:r>
      <w:r w:rsidR="00D169F9">
        <w:rPr>
          <w:iCs/>
          <w:szCs w:val="24"/>
        </w:rPr>
        <w:t xml:space="preserve"> la temporalidad de </w:t>
      </w:r>
      <w:proofErr w:type="spellStart"/>
      <w:r w:rsidR="00D169F9">
        <w:rPr>
          <w:iCs/>
          <w:szCs w:val="24"/>
        </w:rPr>
        <w:t>Cajanal</w:t>
      </w:r>
      <w:proofErr w:type="spellEnd"/>
      <w:r w:rsidR="00D169F9">
        <w:rPr>
          <w:iCs/>
          <w:szCs w:val="24"/>
        </w:rPr>
        <w:t xml:space="preserve"> finalizó con el Decreto 2196 de 2009 que ordenó su supresión, y en consecuencia</w:t>
      </w:r>
      <w:r w:rsidR="00CD6544">
        <w:rPr>
          <w:iCs/>
          <w:szCs w:val="24"/>
        </w:rPr>
        <w:t xml:space="preserve">, de conformidad con el artículo 4º </w:t>
      </w:r>
      <w:r w:rsidR="00D169F9">
        <w:rPr>
          <w:iCs/>
          <w:szCs w:val="24"/>
        </w:rPr>
        <w:t xml:space="preserve"> se dispuso el traslado de sus afiliados al Instituto de Seguros Sociales dentro del mes siguiente a la vigencia de dicho decreto, es decir, a partir de julio de 2009. </w:t>
      </w:r>
    </w:p>
    <w:p w:rsidR="00D169F9" w:rsidRDefault="00D169F9" w:rsidP="00BC01A0">
      <w:pPr>
        <w:pStyle w:val="Textoindependiente"/>
        <w:spacing w:line="276" w:lineRule="auto"/>
        <w:contextualSpacing/>
        <w:rPr>
          <w:iCs/>
          <w:szCs w:val="24"/>
        </w:rPr>
      </w:pPr>
    </w:p>
    <w:p w:rsidR="00CD6544" w:rsidRDefault="001E50C9" w:rsidP="00BC01A0">
      <w:pPr>
        <w:pStyle w:val="Textoindependiente"/>
        <w:spacing w:line="276" w:lineRule="auto"/>
        <w:contextualSpacing/>
        <w:rPr>
          <w:iCs/>
          <w:szCs w:val="24"/>
        </w:rPr>
      </w:pPr>
      <w:r>
        <w:rPr>
          <w:iCs/>
          <w:szCs w:val="24"/>
        </w:rPr>
        <w:t>A su turno, con</w:t>
      </w:r>
      <w:r w:rsidR="00CD6544">
        <w:rPr>
          <w:iCs/>
          <w:szCs w:val="24"/>
        </w:rPr>
        <w:t xml:space="preserve"> la liquidación definitiva del </w:t>
      </w:r>
      <w:proofErr w:type="spellStart"/>
      <w:r w:rsidR="00CD6544">
        <w:rPr>
          <w:iCs/>
          <w:szCs w:val="24"/>
        </w:rPr>
        <w:t>ISS</w:t>
      </w:r>
      <w:proofErr w:type="spellEnd"/>
      <w:r w:rsidR="00CD6544">
        <w:rPr>
          <w:iCs/>
          <w:szCs w:val="24"/>
        </w:rPr>
        <w:t xml:space="preserve">, de conformidad con el artículo 31 del Decreto 2013 de 2012 </w:t>
      </w:r>
      <w:r>
        <w:rPr>
          <w:iCs/>
          <w:szCs w:val="24"/>
        </w:rPr>
        <w:t>se ordenó</w:t>
      </w:r>
      <w:r w:rsidR="00CD6544">
        <w:rPr>
          <w:iCs/>
          <w:szCs w:val="24"/>
        </w:rPr>
        <w:t xml:space="preserve"> su administración a la </w:t>
      </w:r>
      <w:proofErr w:type="spellStart"/>
      <w:r w:rsidR="00CD6544">
        <w:rPr>
          <w:iCs/>
          <w:szCs w:val="24"/>
        </w:rPr>
        <w:t>UGPP</w:t>
      </w:r>
      <w:proofErr w:type="spellEnd"/>
      <w:r>
        <w:rPr>
          <w:iCs/>
          <w:szCs w:val="24"/>
        </w:rPr>
        <w:t xml:space="preserve">; por su parte los </w:t>
      </w:r>
      <w:r w:rsidR="00CD6544">
        <w:rPr>
          <w:iCs/>
          <w:szCs w:val="24"/>
        </w:rPr>
        <w:t>artículo</w:t>
      </w:r>
      <w:r w:rsidR="00050535">
        <w:rPr>
          <w:iCs/>
          <w:szCs w:val="24"/>
        </w:rPr>
        <w:t>s</w:t>
      </w:r>
      <w:r w:rsidR="00CD6544">
        <w:rPr>
          <w:iCs/>
          <w:szCs w:val="24"/>
        </w:rPr>
        <w:t xml:space="preserve"> 1</w:t>
      </w:r>
      <w:r w:rsidR="00050535">
        <w:rPr>
          <w:iCs/>
          <w:szCs w:val="24"/>
        </w:rPr>
        <w:t>55 y 156 de la Ley 1151 de 2007</w:t>
      </w:r>
      <w:r w:rsidR="00CD6544">
        <w:rPr>
          <w:iCs/>
          <w:szCs w:val="24"/>
        </w:rPr>
        <w:t xml:space="preserve"> </w:t>
      </w:r>
      <w:r w:rsidR="00D82D8C">
        <w:rPr>
          <w:iCs/>
          <w:szCs w:val="24"/>
        </w:rPr>
        <w:t xml:space="preserve">se </w:t>
      </w:r>
      <w:r w:rsidR="00CD6544">
        <w:rPr>
          <w:iCs/>
          <w:szCs w:val="24"/>
        </w:rPr>
        <w:t xml:space="preserve">ordenó a esta nueva entidad </w:t>
      </w:r>
      <w:r w:rsidR="00D169F9">
        <w:rPr>
          <w:iCs/>
          <w:szCs w:val="24"/>
        </w:rPr>
        <w:t>el reconocimiento y pago de</w:t>
      </w:r>
      <w:r w:rsidR="00CD6544">
        <w:rPr>
          <w:iCs/>
          <w:szCs w:val="24"/>
        </w:rPr>
        <w:t xml:space="preserve"> </w:t>
      </w:r>
      <w:r w:rsidR="00D169F9">
        <w:rPr>
          <w:iCs/>
          <w:szCs w:val="24"/>
        </w:rPr>
        <w:t>las pensiones de las personas que a 1</w:t>
      </w:r>
      <w:r w:rsidR="00D82D8C">
        <w:rPr>
          <w:iCs/>
          <w:szCs w:val="24"/>
        </w:rPr>
        <w:t>º</w:t>
      </w:r>
      <w:r w:rsidR="00D169F9">
        <w:rPr>
          <w:iCs/>
          <w:szCs w:val="24"/>
        </w:rPr>
        <w:t xml:space="preserve"> de julio de 2009</w:t>
      </w:r>
      <w:r w:rsidR="00D82D8C">
        <w:rPr>
          <w:iCs/>
          <w:szCs w:val="24"/>
        </w:rPr>
        <w:t>,</w:t>
      </w:r>
      <w:r w:rsidR="00D169F9">
        <w:rPr>
          <w:iCs/>
          <w:szCs w:val="24"/>
        </w:rPr>
        <w:t xml:space="preserve"> fecha de traslado masivo al </w:t>
      </w:r>
      <w:proofErr w:type="spellStart"/>
      <w:r w:rsidR="00CD6544">
        <w:rPr>
          <w:iCs/>
          <w:szCs w:val="24"/>
        </w:rPr>
        <w:t>ISS</w:t>
      </w:r>
      <w:proofErr w:type="spellEnd"/>
      <w:r w:rsidR="00D169F9">
        <w:rPr>
          <w:iCs/>
          <w:szCs w:val="24"/>
        </w:rPr>
        <w:t xml:space="preserve"> de</w:t>
      </w:r>
      <w:r w:rsidR="00CD6544">
        <w:rPr>
          <w:iCs/>
          <w:szCs w:val="24"/>
        </w:rPr>
        <w:t xml:space="preserve"> los afiliados ordenados en el D</w:t>
      </w:r>
      <w:r w:rsidR="00D169F9">
        <w:rPr>
          <w:iCs/>
          <w:szCs w:val="24"/>
        </w:rPr>
        <w:t>ecreto 2196</w:t>
      </w:r>
      <w:r w:rsidR="00D82D8C">
        <w:rPr>
          <w:iCs/>
          <w:szCs w:val="24"/>
        </w:rPr>
        <w:t>,</w:t>
      </w:r>
      <w:r w:rsidR="00D169F9">
        <w:rPr>
          <w:iCs/>
          <w:szCs w:val="24"/>
        </w:rPr>
        <w:t xml:space="preserve"> ya habían consolidado el derecho a la pensión. </w:t>
      </w:r>
    </w:p>
    <w:p w:rsidR="00CD6544" w:rsidRDefault="00CD6544" w:rsidP="00BC01A0">
      <w:pPr>
        <w:pStyle w:val="Textoindependiente"/>
        <w:spacing w:line="276" w:lineRule="auto"/>
        <w:contextualSpacing/>
        <w:rPr>
          <w:iCs/>
          <w:szCs w:val="24"/>
        </w:rPr>
      </w:pPr>
    </w:p>
    <w:p w:rsidR="00D169F9" w:rsidRDefault="00553F7E" w:rsidP="00BC01A0">
      <w:pPr>
        <w:pStyle w:val="Textoindependiente"/>
        <w:spacing w:line="276" w:lineRule="auto"/>
        <w:contextualSpacing/>
        <w:rPr>
          <w:iCs/>
          <w:szCs w:val="24"/>
        </w:rPr>
      </w:pPr>
      <w:r>
        <w:rPr>
          <w:iCs/>
          <w:szCs w:val="24"/>
        </w:rPr>
        <w:t>En este orden de ideas se evidencia</w:t>
      </w:r>
      <w:r w:rsidR="00D169F9">
        <w:rPr>
          <w:iCs/>
          <w:szCs w:val="24"/>
        </w:rPr>
        <w:t xml:space="preserve"> que la </w:t>
      </w:r>
      <w:proofErr w:type="spellStart"/>
      <w:r w:rsidR="00D169F9">
        <w:rPr>
          <w:iCs/>
          <w:szCs w:val="24"/>
        </w:rPr>
        <w:t>UGPP</w:t>
      </w:r>
      <w:proofErr w:type="spellEnd"/>
      <w:r w:rsidR="00D169F9">
        <w:rPr>
          <w:iCs/>
          <w:szCs w:val="24"/>
        </w:rPr>
        <w:t xml:space="preserve"> recibió los servidores públicos de la rama judicial que se encontraban adscritos al régimen de prima media con prestación definida que una vez liquidada </w:t>
      </w:r>
      <w:proofErr w:type="spellStart"/>
      <w:r w:rsidR="00D169F9">
        <w:rPr>
          <w:iCs/>
          <w:szCs w:val="24"/>
        </w:rPr>
        <w:t>Cajanal</w:t>
      </w:r>
      <w:proofErr w:type="spellEnd"/>
      <w:r w:rsidR="00D169F9">
        <w:rPr>
          <w:iCs/>
          <w:szCs w:val="24"/>
        </w:rPr>
        <w:t xml:space="preserve">, pasaron al </w:t>
      </w:r>
      <w:proofErr w:type="spellStart"/>
      <w:r w:rsidR="00D169F9">
        <w:rPr>
          <w:iCs/>
          <w:szCs w:val="24"/>
        </w:rPr>
        <w:t>ISS</w:t>
      </w:r>
      <w:proofErr w:type="spellEnd"/>
      <w:r w:rsidR="00D169F9">
        <w:rPr>
          <w:iCs/>
          <w:szCs w:val="24"/>
        </w:rPr>
        <w:t xml:space="preserve">, y una vez desaparecido este, a la aludida </w:t>
      </w:r>
      <w:proofErr w:type="spellStart"/>
      <w:r w:rsidR="00D169F9">
        <w:rPr>
          <w:iCs/>
          <w:szCs w:val="24"/>
        </w:rPr>
        <w:t>UGPP</w:t>
      </w:r>
      <w:proofErr w:type="spellEnd"/>
      <w:r w:rsidR="00D169F9">
        <w:rPr>
          <w:iCs/>
          <w:szCs w:val="24"/>
        </w:rPr>
        <w:t xml:space="preserve">. </w:t>
      </w:r>
    </w:p>
    <w:p w:rsidR="00D169F9" w:rsidRDefault="00D169F9" w:rsidP="00BC01A0">
      <w:pPr>
        <w:pStyle w:val="Textoindependiente"/>
        <w:spacing w:line="276" w:lineRule="auto"/>
        <w:contextualSpacing/>
        <w:rPr>
          <w:iCs/>
          <w:szCs w:val="24"/>
        </w:rPr>
      </w:pPr>
    </w:p>
    <w:p w:rsidR="00D82D8C" w:rsidRDefault="005C7170" w:rsidP="00BC01A0">
      <w:pPr>
        <w:pStyle w:val="Textoindependiente"/>
        <w:spacing w:line="276" w:lineRule="auto"/>
        <w:contextualSpacing/>
        <w:rPr>
          <w:iCs/>
          <w:szCs w:val="24"/>
        </w:rPr>
      </w:pPr>
      <w:r>
        <w:rPr>
          <w:iCs/>
          <w:szCs w:val="24"/>
        </w:rPr>
        <w:t>Analizada dicha normativa</w:t>
      </w:r>
      <w:r w:rsidR="00D169F9" w:rsidRPr="00D82D8C">
        <w:rPr>
          <w:iCs/>
          <w:szCs w:val="24"/>
        </w:rPr>
        <w:t xml:space="preserve"> en conjunción con la jurisprudencia antes dicha, se desprende que</w:t>
      </w:r>
      <w:r w:rsidR="00D82D8C">
        <w:rPr>
          <w:iCs/>
          <w:szCs w:val="24"/>
        </w:rPr>
        <w:t xml:space="preserve"> ninguna persona puede obtener dos pensiones destinadas a cubrir un mismo riesgo bajo el régimen de prima media con prestación definida amparándose en la transición pensional, pues dicho beneficio apenas permite acceder a la normativa de pensión anterior más favorable.</w:t>
      </w:r>
    </w:p>
    <w:p w:rsidR="00D169F9" w:rsidRDefault="00D169F9" w:rsidP="00294AF3">
      <w:pPr>
        <w:pStyle w:val="Textoindependiente"/>
        <w:spacing w:line="276" w:lineRule="auto"/>
        <w:contextualSpacing/>
        <w:rPr>
          <w:iCs/>
          <w:szCs w:val="24"/>
        </w:rPr>
      </w:pPr>
    </w:p>
    <w:p w:rsidR="00D169F9" w:rsidRDefault="0074432C" w:rsidP="00BC01A0">
      <w:pPr>
        <w:pStyle w:val="Textoindependiente"/>
        <w:spacing w:line="276" w:lineRule="auto"/>
        <w:contextualSpacing/>
        <w:rPr>
          <w:iCs/>
          <w:szCs w:val="24"/>
        </w:rPr>
      </w:pPr>
      <w:r w:rsidRPr="00EF536D">
        <w:rPr>
          <w:b/>
          <w:color w:val="000000"/>
          <w:szCs w:val="24"/>
          <w:lang w:eastAsia="es-CO"/>
        </w:rPr>
        <w:lastRenderedPageBreak/>
        <w:t>2.2. Fundamento fáctico</w:t>
      </w:r>
    </w:p>
    <w:p w:rsidR="00D169F9" w:rsidRDefault="00D169F9" w:rsidP="00BC01A0">
      <w:pPr>
        <w:pStyle w:val="Textoindependiente"/>
        <w:spacing w:line="276" w:lineRule="auto"/>
        <w:contextualSpacing/>
        <w:rPr>
          <w:iCs/>
          <w:szCs w:val="24"/>
        </w:rPr>
      </w:pPr>
    </w:p>
    <w:p w:rsidR="00BE5CEA" w:rsidRDefault="00D169F9" w:rsidP="00BC01A0">
      <w:pPr>
        <w:pStyle w:val="Textoindependiente"/>
        <w:spacing w:line="276" w:lineRule="auto"/>
        <w:contextualSpacing/>
        <w:rPr>
          <w:iCs/>
          <w:szCs w:val="24"/>
        </w:rPr>
      </w:pPr>
      <w:r>
        <w:rPr>
          <w:iCs/>
          <w:szCs w:val="24"/>
        </w:rPr>
        <w:t>Observado en detalle las pruebas que aprovisionaron el expediente</w:t>
      </w:r>
      <w:r w:rsidR="00D07784">
        <w:rPr>
          <w:iCs/>
          <w:szCs w:val="24"/>
        </w:rPr>
        <w:t>,</w:t>
      </w:r>
      <w:r>
        <w:rPr>
          <w:iCs/>
          <w:szCs w:val="24"/>
        </w:rPr>
        <w:t xml:space="preserve"> se advierte </w:t>
      </w:r>
      <w:r w:rsidR="00553F7E">
        <w:rPr>
          <w:iCs/>
          <w:szCs w:val="24"/>
        </w:rPr>
        <w:t xml:space="preserve">que </w:t>
      </w:r>
      <w:r w:rsidR="0074432C">
        <w:rPr>
          <w:iCs/>
          <w:szCs w:val="24"/>
        </w:rPr>
        <w:t xml:space="preserve">el 15/10/2010 </w:t>
      </w:r>
      <w:proofErr w:type="spellStart"/>
      <w:r w:rsidR="0074432C">
        <w:rPr>
          <w:iCs/>
          <w:szCs w:val="24"/>
        </w:rPr>
        <w:t>CAJANAL</w:t>
      </w:r>
      <w:proofErr w:type="spellEnd"/>
      <w:r w:rsidR="0074432C">
        <w:rPr>
          <w:iCs/>
          <w:szCs w:val="24"/>
        </w:rPr>
        <w:t xml:space="preserve"> reconoció “</w:t>
      </w:r>
      <w:r w:rsidR="0074432C" w:rsidRPr="0074432C">
        <w:rPr>
          <w:i/>
          <w:iCs/>
          <w:szCs w:val="24"/>
        </w:rPr>
        <w:t>una pensión de vejez”</w:t>
      </w:r>
      <w:r w:rsidR="0074432C">
        <w:rPr>
          <w:iCs/>
          <w:szCs w:val="24"/>
        </w:rPr>
        <w:t xml:space="preserve"> – </w:t>
      </w:r>
      <w:proofErr w:type="spellStart"/>
      <w:r w:rsidR="0074432C">
        <w:rPr>
          <w:iCs/>
          <w:szCs w:val="24"/>
        </w:rPr>
        <w:t>fl</w:t>
      </w:r>
      <w:proofErr w:type="spellEnd"/>
      <w:r w:rsidR="0074432C">
        <w:rPr>
          <w:iCs/>
          <w:szCs w:val="24"/>
        </w:rPr>
        <w:t xml:space="preserve">. 34 c. 1 – a Elías Chica Ríos, </w:t>
      </w:r>
      <w:r w:rsidR="00553F7E">
        <w:rPr>
          <w:iCs/>
          <w:szCs w:val="24"/>
        </w:rPr>
        <w:t>al ser beneficiario</w:t>
      </w:r>
      <w:r w:rsidR="00BE5CEA">
        <w:rPr>
          <w:iCs/>
          <w:szCs w:val="24"/>
        </w:rPr>
        <w:t xml:space="preserve"> del régimen de transición, para aplicar la normativa pensional anterior</w:t>
      </w:r>
      <w:r w:rsidR="0074432C">
        <w:rPr>
          <w:iCs/>
          <w:szCs w:val="24"/>
        </w:rPr>
        <w:t>, esto es, la Ley 33/85, en concordancia con el Decreto 546 de 1971, a partir del 17/12/2006, en tanto acreditó 8.550 días entre el 01/05/197</w:t>
      </w:r>
      <w:r w:rsidR="00050535">
        <w:rPr>
          <w:iCs/>
          <w:szCs w:val="24"/>
        </w:rPr>
        <w:t>3</w:t>
      </w:r>
      <w:r w:rsidR="0074432C">
        <w:rPr>
          <w:iCs/>
          <w:szCs w:val="24"/>
        </w:rPr>
        <w:t xml:space="preserve"> hasta el 30/01/1997- </w:t>
      </w:r>
      <w:proofErr w:type="spellStart"/>
      <w:r w:rsidR="0074432C">
        <w:rPr>
          <w:iCs/>
          <w:szCs w:val="24"/>
        </w:rPr>
        <w:t>fls</w:t>
      </w:r>
      <w:proofErr w:type="spellEnd"/>
      <w:r w:rsidR="0074432C">
        <w:rPr>
          <w:iCs/>
          <w:szCs w:val="24"/>
        </w:rPr>
        <w:t>. 32 a 35 c. 1-</w:t>
      </w:r>
      <w:r w:rsidR="00BA4FFB">
        <w:rPr>
          <w:iCs/>
          <w:szCs w:val="24"/>
        </w:rPr>
        <w:t>, es decir, como administradora del régimen de prima media con prestación definida, en cumplimiento del mandato dispuesto por el artíc</w:t>
      </w:r>
      <w:r w:rsidR="00BE5CEA">
        <w:rPr>
          <w:iCs/>
          <w:szCs w:val="24"/>
        </w:rPr>
        <w:t xml:space="preserve">ulo 52 de la aludida Ley 100/93, la que estuvo a cargo inicialmente de </w:t>
      </w:r>
      <w:proofErr w:type="spellStart"/>
      <w:r w:rsidR="00BE5CEA">
        <w:rPr>
          <w:iCs/>
          <w:szCs w:val="24"/>
        </w:rPr>
        <w:t>CAJANAL</w:t>
      </w:r>
      <w:proofErr w:type="spellEnd"/>
      <w:r w:rsidR="00BE5CEA">
        <w:rPr>
          <w:iCs/>
          <w:szCs w:val="24"/>
        </w:rPr>
        <w:t xml:space="preserve">, para luego pasar </w:t>
      </w:r>
      <w:r w:rsidR="00050535">
        <w:rPr>
          <w:iCs/>
          <w:szCs w:val="24"/>
        </w:rPr>
        <w:t xml:space="preserve">al </w:t>
      </w:r>
      <w:proofErr w:type="spellStart"/>
      <w:r w:rsidR="00050535">
        <w:rPr>
          <w:iCs/>
          <w:szCs w:val="24"/>
        </w:rPr>
        <w:t>ISS</w:t>
      </w:r>
      <w:proofErr w:type="spellEnd"/>
      <w:r w:rsidR="00050535">
        <w:rPr>
          <w:iCs/>
          <w:szCs w:val="24"/>
        </w:rPr>
        <w:t xml:space="preserve"> y definitivamente </w:t>
      </w:r>
      <w:r w:rsidR="00BE5CEA">
        <w:rPr>
          <w:iCs/>
          <w:szCs w:val="24"/>
        </w:rPr>
        <w:t xml:space="preserve">a la </w:t>
      </w:r>
      <w:proofErr w:type="spellStart"/>
      <w:r w:rsidR="00BE5CEA">
        <w:rPr>
          <w:iCs/>
          <w:szCs w:val="24"/>
        </w:rPr>
        <w:t>UGPP</w:t>
      </w:r>
      <w:proofErr w:type="spellEnd"/>
      <w:r w:rsidR="00BE5CEA">
        <w:rPr>
          <w:iCs/>
          <w:szCs w:val="24"/>
        </w:rPr>
        <w:t>, al estar reconoc</w:t>
      </w:r>
      <w:r w:rsidR="005B245A">
        <w:rPr>
          <w:iCs/>
          <w:szCs w:val="24"/>
        </w:rPr>
        <w:t>ida</w:t>
      </w:r>
      <w:r w:rsidR="00D07784">
        <w:rPr>
          <w:iCs/>
          <w:szCs w:val="24"/>
        </w:rPr>
        <w:t xml:space="preserve"> la </w:t>
      </w:r>
      <w:proofErr w:type="spellStart"/>
      <w:r w:rsidR="00D07784">
        <w:rPr>
          <w:iCs/>
          <w:szCs w:val="24"/>
        </w:rPr>
        <w:t>pensiòn</w:t>
      </w:r>
      <w:proofErr w:type="spellEnd"/>
      <w:r w:rsidR="005B245A">
        <w:rPr>
          <w:iCs/>
          <w:szCs w:val="24"/>
        </w:rPr>
        <w:t xml:space="preserve"> a partir del 2006, a través de la mencionada resolución, de lo que se colige que el derecho pensional no se consolidó antes de la entrada en vigencia de la Ley 100/93</w:t>
      </w:r>
      <w:r w:rsidR="00CB5A2F">
        <w:rPr>
          <w:iCs/>
          <w:szCs w:val="24"/>
        </w:rPr>
        <w:t>.</w:t>
      </w:r>
    </w:p>
    <w:p w:rsidR="00BE5CEA" w:rsidRDefault="00BE5CEA" w:rsidP="00BC01A0">
      <w:pPr>
        <w:pStyle w:val="Textoindependiente"/>
        <w:spacing w:line="276" w:lineRule="auto"/>
        <w:contextualSpacing/>
        <w:rPr>
          <w:iCs/>
          <w:szCs w:val="24"/>
        </w:rPr>
      </w:pPr>
    </w:p>
    <w:p w:rsidR="0074432C" w:rsidRDefault="00D07784" w:rsidP="00BC01A0">
      <w:pPr>
        <w:pStyle w:val="Textoindependiente"/>
        <w:spacing w:line="276" w:lineRule="auto"/>
        <w:contextualSpacing/>
        <w:rPr>
          <w:iCs/>
          <w:szCs w:val="24"/>
        </w:rPr>
      </w:pPr>
      <w:r>
        <w:rPr>
          <w:iCs/>
          <w:szCs w:val="24"/>
        </w:rPr>
        <w:t>B</w:t>
      </w:r>
      <w:r w:rsidR="0074432C">
        <w:rPr>
          <w:iCs/>
          <w:szCs w:val="24"/>
        </w:rPr>
        <w:t>ien, el demandante pretende que se reconozca una pensión de vejez con fundamento en el Acuerdo 049/90</w:t>
      </w:r>
      <w:r w:rsidR="00BA4FFB">
        <w:rPr>
          <w:iCs/>
          <w:szCs w:val="24"/>
        </w:rPr>
        <w:t xml:space="preserve"> por </w:t>
      </w:r>
      <w:r w:rsidR="00DB72CB">
        <w:rPr>
          <w:iCs/>
          <w:szCs w:val="24"/>
        </w:rPr>
        <w:t xml:space="preserve">haber alcanzo los 60 años de edad el 17/12/2011 y </w:t>
      </w:r>
      <w:r w:rsidR="00BA4FFB">
        <w:rPr>
          <w:iCs/>
          <w:szCs w:val="24"/>
        </w:rPr>
        <w:t>tener 500 semanas de cotización dentro de los 20 años anteriores al cumplimiento de la edad, esto es entre 17/12/1991</w:t>
      </w:r>
      <w:r w:rsidR="00CB5A2F">
        <w:rPr>
          <w:iCs/>
          <w:szCs w:val="24"/>
        </w:rPr>
        <w:t>,</w:t>
      </w:r>
      <w:r w:rsidR="00050535">
        <w:rPr>
          <w:iCs/>
          <w:szCs w:val="24"/>
        </w:rPr>
        <w:t xml:space="preserve"> estando afiliado al </w:t>
      </w:r>
      <w:proofErr w:type="spellStart"/>
      <w:r w:rsidR="00050535">
        <w:rPr>
          <w:iCs/>
          <w:szCs w:val="24"/>
        </w:rPr>
        <w:t>ISS</w:t>
      </w:r>
      <w:proofErr w:type="spellEnd"/>
      <w:r w:rsidR="00CB5A2F">
        <w:rPr>
          <w:iCs/>
          <w:szCs w:val="24"/>
        </w:rPr>
        <w:t xml:space="preserve"> por el patronal Universidad Libre</w:t>
      </w:r>
      <w:r w:rsidR="00050535">
        <w:rPr>
          <w:iCs/>
          <w:szCs w:val="24"/>
        </w:rPr>
        <w:t xml:space="preserve"> desde 1993</w:t>
      </w:r>
      <w:r w:rsidR="00CB5A2F">
        <w:rPr>
          <w:iCs/>
          <w:szCs w:val="24"/>
        </w:rPr>
        <w:t xml:space="preserve"> </w:t>
      </w:r>
      <w:r w:rsidR="00BA4FFB">
        <w:rPr>
          <w:iCs/>
          <w:szCs w:val="24"/>
        </w:rPr>
        <w:t xml:space="preserve">hasta el 17/12/2011 – </w:t>
      </w:r>
      <w:proofErr w:type="spellStart"/>
      <w:r w:rsidR="00BA4FFB">
        <w:rPr>
          <w:iCs/>
          <w:szCs w:val="24"/>
        </w:rPr>
        <w:t>fls</w:t>
      </w:r>
      <w:proofErr w:type="spellEnd"/>
      <w:r w:rsidR="00BA4FFB">
        <w:rPr>
          <w:iCs/>
          <w:szCs w:val="24"/>
        </w:rPr>
        <w:t>. 3 a 5 c. 1-</w:t>
      </w:r>
      <w:r w:rsidR="00CB5A2F">
        <w:rPr>
          <w:iCs/>
          <w:szCs w:val="24"/>
        </w:rPr>
        <w:t xml:space="preserve"> y de manera concomitante realizó aportes a </w:t>
      </w:r>
      <w:proofErr w:type="spellStart"/>
      <w:r w:rsidR="00CB5A2F">
        <w:rPr>
          <w:iCs/>
          <w:szCs w:val="24"/>
        </w:rPr>
        <w:t>Cajanal</w:t>
      </w:r>
      <w:proofErr w:type="spellEnd"/>
      <w:r w:rsidR="00CB5A2F">
        <w:rPr>
          <w:iCs/>
          <w:szCs w:val="24"/>
        </w:rPr>
        <w:t xml:space="preserve"> hasta 1997</w:t>
      </w:r>
      <w:r w:rsidR="00050535">
        <w:rPr>
          <w:iCs/>
          <w:szCs w:val="24"/>
        </w:rPr>
        <w:t xml:space="preserve"> (</w:t>
      </w:r>
      <w:proofErr w:type="spellStart"/>
      <w:r w:rsidR="00050535">
        <w:rPr>
          <w:iCs/>
          <w:szCs w:val="24"/>
        </w:rPr>
        <w:t>fl</w:t>
      </w:r>
      <w:proofErr w:type="spellEnd"/>
      <w:r w:rsidR="00050535">
        <w:rPr>
          <w:iCs/>
          <w:szCs w:val="24"/>
        </w:rPr>
        <w:t>. 32 c. 1)</w:t>
      </w:r>
      <w:r w:rsidR="00BA4FFB">
        <w:rPr>
          <w:iCs/>
          <w:szCs w:val="24"/>
        </w:rPr>
        <w:t>; sin</w:t>
      </w:r>
      <w:r w:rsidR="00CB5A2F">
        <w:rPr>
          <w:iCs/>
          <w:szCs w:val="24"/>
        </w:rPr>
        <w:t xml:space="preserve"> embargo, para acceder a dicho A</w:t>
      </w:r>
      <w:r w:rsidR="00BA4FFB">
        <w:rPr>
          <w:iCs/>
          <w:szCs w:val="24"/>
        </w:rPr>
        <w:t xml:space="preserve">cuerdo solicitó su reconocimiento como beneficiario del régimen de transición  al haber acreditado 750 semanas al 29/07/2005 – </w:t>
      </w:r>
      <w:proofErr w:type="spellStart"/>
      <w:r w:rsidR="00BA4FFB">
        <w:rPr>
          <w:iCs/>
          <w:szCs w:val="24"/>
        </w:rPr>
        <w:t>fl</w:t>
      </w:r>
      <w:proofErr w:type="spellEnd"/>
      <w:r w:rsidR="00BA4FFB">
        <w:rPr>
          <w:iCs/>
          <w:szCs w:val="24"/>
        </w:rPr>
        <w:t>. 4 c. 1 -, beneficio del que ya hizo uso al obtener a través del mismo</w:t>
      </w:r>
      <w:r w:rsidR="00CB5A2F">
        <w:rPr>
          <w:iCs/>
          <w:szCs w:val="24"/>
        </w:rPr>
        <w:t>,</w:t>
      </w:r>
      <w:r w:rsidR="00BA4FFB">
        <w:rPr>
          <w:iCs/>
          <w:szCs w:val="24"/>
        </w:rPr>
        <w:t xml:space="preserve"> el reconocimiento de la pensión por Ley 33/85, y por ende, excluía a este de la posibilidad de reutilizar</w:t>
      </w:r>
      <w:r w:rsidR="00CB5A2F">
        <w:rPr>
          <w:iCs/>
          <w:szCs w:val="24"/>
        </w:rPr>
        <w:t xml:space="preserve"> el régimen de transición para efectos de acceder a otra normativa pensional anterior, </w:t>
      </w:r>
      <w:r w:rsidR="00BA4FFB">
        <w:rPr>
          <w:iCs/>
          <w:szCs w:val="24"/>
        </w:rPr>
        <w:t xml:space="preserve">como es </w:t>
      </w:r>
      <w:r w:rsidR="00386705">
        <w:rPr>
          <w:iCs/>
          <w:szCs w:val="24"/>
        </w:rPr>
        <w:t>el Acuerdo 049/90, bajo el mismo régimen de prima media con prestación definida.</w:t>
      </w:r>
    </w:p>
    <w:p w:rsidR="00B45CF8" w:rsidRDefault="00B45CF8" w:rsidP="00BC01A0">
      <w:pPr>
        <w:pStyle w:val="Textoindependiente"/>
        <w:spacing w:line="276" w:lineRule="auto"/>
        <w:contextualSpacing/>
        <w:rPr>
          <w:iCs/>
          <w:szCs w:val="24"/>
        </w:rPr>
      </w:pPr>
    </w:p>
    <w:p w:rsidR="00B45CF8" w:rsidRDefault="00B45CF8" w:rsidP="00BC01A0">
      <w:pPr>
        <w:pStyle w:val="Textoindependiente"/>
        <w:spacing w:line="276" w:lineRule="auto"/>
        <w:contextualSpacing/>
        <w:rPr>
          <w:iCs/>
          <w:szCs w:val="24"/>
        </w:rPr>
      </w:pPr>
      <w:r>
        <w:rPr>
          <w:iCs/>
          <w:szCs w:val="24"/>
        </w:rPr>
        <w:t xml:space="preserve">Sin que pueda oponerse como contraargumento a lo ya expuesto que el </w:t>
      </w:r>
      <w:r w:rsidR="000A6313">
        <w:rPr>
          <w:iCs/>
          <w:szCs w:val="24"/>
        </w:rPr>
        <w:t>reconocimiento</w:t>
      </w:r>
      <w:r>
        <w:rPr>
          <w:iCs/>
          <w:szCs w:val="24"/>
        </w:rPr>
        <w:t xml:space="preserve"> de la pensión de Ley 33/85 se encuentra a cargo de la </w:t>
      </w:r>
      <w:proofErr w:type="spellStart"/>
      <w:r>
        <w:rPr>
          <w:iCs/>
          <w:szCs w:val="24"/>
        </w:rPr>
        <w:t>UGPP</w:t>
      </w:r>
      <w:proofErr w:type="spellEnd"/>
      <w:r>
        <w:rPr>
          <w:iCs/>
          <w:szCs w:val="24"/>
        </w:rPr>
        <w:t xml:space="preserve">, pues </w:t>
      </w:r>
      <w:r w:rsidR="00386705">
        <w:rPr>
          <w:iCs/>
          <w:szCs w:val="24"/>
        </w:rPr>
        <w:t>esto</w:t>
      </w:r>
      <w:r>
        <w:rPr>
          <w:iCs/>
          <w:szCs w:val="24"/>
        </w:rPr>
        <w:t xml:space="preserve"> como se indicó</w:t>
      </w:r>
      <w:r w:rsidR="00386705">
        <w:rPr>
          <w:iCs/>
          <w:szCs w:val="24"/>
        </w:rPr>
        <w:t xml:space="preserve">, está a cargo el pago </w:t>
      </w:r>
      <w:r>
        <w:rPr>
          <w:iCs/>
          <w:szCs w:val="24"/>
        </w:rPr>
        <w:t>de la pensión en virtud a la supres</w:t>
      </w:r>
      <w:r w:rsidR="00050535">
        <w:rPr>
          <w:iCs/>
          <w:szCs w:val="24"/>
        </w:rPr>
        <w:t xml:space="preserve">ión de </w:t>
      </w:r>
      <w:proofErr w:type="spellStart"/>
      <w:r w:rsidR="00050535">
        <w:rPr>
          <w:iCs/>
          <w:szCs w:val="24"/>
        </w:rPr>
        <w:t>Cajanal</w:t>
      </w:r>
      <w:proofErr w:type="spellEnd"/>
      <w:r w:rsidR="00050535">
        <w:rPr>
          <w:iCs/>
          <w:szCs w:val="24"/>
        </w:rPr>
        <w:t xml:space="preserve"> y luego del </w:t>
      </w:r>
      <w:proofErr w:type="spellStart"/>
      <w:r w:rsidR="00050535">
        <w:rPr>
          <w:iCs/>
          <w:szCs w:val="24"/>
        </w:rPr>
        <w:t>ISS</w:t>
      </w:r>
      <w:proofErr w:type="spellEnd"/>
      <w:r w:rsidR="00050535">
        <w:rPr>
          <w:iCs/>
          <w:szCs w:val="24"/>
        </w:rPr>
        <w:t xml:space="preserve">, como administradora del Régimen de Prima Media con Prestación Definida. </w:t>
      </w:r>
    </w:p>
    <w:p w:rsidR="00B45CF8" w:rsidRDefault="00B45CF8" w:rsidP="00BC01A0">
      <w:pPr>
        <w:pStyle w:val="Textoindependiente"/>
        <w:spacing w:line="276" w:lineRule="auto"/>
        <w:contextualSpacing/>
        <w:rPr>
          <w:iCs/>
          <w:szCs w:val="24"/>
        </w:rPr>
      </w:pPr>
    </w:p>
    <w:p w:rsidR="00B45CF8" w:rsidRDefault="00B45CF8" w:rsidP="00BC01A0">
      <w:pPr>
        <w:pStyle w:val="Textoindependiente"/>
        <w:spacing w:line="276" w:lineRule="auto"/>
        <w:contextualSpacing/>
        <w:rPr>
          <w:iCs/>
          <w:szCs w:val="24"/>
        </w:rPr>
      </w:pPr>
      <w:r>
        <w:rPr>
          <w:iCs/>
          <w:szCs w:val="24"/>
        </w:rPr>
        <w:t xml:space="preserve">En conclusión, la </w:t>
      </w:r>
      <w:r w:rsidR="000A6313">
        <w:rPr>
          <w:iCs/>
          <w:szCs w:val="24"/>
        </w:rPr>
        <w:t>incompatibilidad</w:t>
      </w:r>
      <w:r>
        <w:rPr>
          <w:iCs/>
          <w:szCs w:val="24"/>
        </w:rPr>
        <w:t xml:space="preserve"> aquí evidenciada </w:t>
      </w:r>
      <w:r w:rsidR="000A6313">
        <w:rPr>
          <w:iCs/>
          <w:szCs w:val="24"/>
        </w:rPr>
        <w:t>deriva específicamente de la imposibilidad de recibir dos pensiones para cubrir el mismo riesgo de vejez bajo el mismo régimen de prima media con prestación definida</w:t>
      </w:r>
      <w:r w:rsidR="00386705">
        <w:rPr>
          <w:iCs/>
          <w:szCs w:val="24"/>
        </w:rPr>
        <w:t xml:space="preserve"> y en aplicación del régimen de transición</w:t>
      </w:r>
      <w:r w:rsidR="000A6313">
        <w:rPr>
          <w:iCs/>
          <w:szCs w:val="24"/>
        </w:rPr>
        <w:t>.</w:t>
      </w:r>
    </w:p>
    <w:p w:rsidR="00050535" w:rsidRDefault="00050535" w:rsidP="00BC01A0">
      <w:pPr>
        <w:pStyle w:val="Textoindependiente"/>
        <w:spacing w:line="276" w:lineRule="auto"/>
        <w:contextualSpacing/>
        <w:rPr>
          <w:iCs/>
          <w:szCs w:val="24"/>
        </w:rPr>
      </w:pPr>
    </w:p>
    <w:p w:rsidR="00050535" w:rsidRDefault="00050535" w:rsidP="00BC01A0">
      <w:pPr>
        <w:pStyle w:val="Textoindependiente"/>
        <w:spacing w:line="276" w:lineRule="auto"/>
        <w:contextualSpacing/>
        <w:rPr>
          <w:iCs/>
          <w:szCs w:val="24"/>
        </w:rPr>
      </w:pPr>
      <w:r>
        <w:rPr>
          <w:iCs/>
          <w:szCs w:val="24"/>
        </w:rPr>
        <w:t>Por lo dicho en precedencia se hace innecesario analizar el argumento contenido en la apelación.</w:t>
      </w:r>
    </w:p>
    <w:p w:rsidR="001C0119" w:rsidRDefault="001C0119" w:rsidP="00BC01A0">
      <w:pPr>
        <w:pStyle w:val="Textoindependiente"/>
        <w:spacing w:line="276" w:lineRule="auto"/>
        <w:contextualSpacing/>
        <w:rPr>
          <w:iCs/>
          <w:szCs w:val="24"/>
        </w:rPr>
      </w:pPr>
    </w:p>
    <w:p w:rsidR="00687454" w:rsidRDefault="00687454" w:rsidP="00687454">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062442" w:rsidRDefault="00062442" w:rsidP="00687454">
      <w:pPr>
        <w:shd w:val="clear" w:color="auto" w:fill="FFFFFF"/>
        <w:tabs>
          <w:tab w:val="left" w:pos="5197"/>
        </w:tabs>
        <w:spacing w:line="276" w:lineRule="auto"/>
        <w:jc w:val="center"/>
        <w:rPr>
          <w:rFonts w:ascii="Arial" w:hAnsi="Arial" w:cs="Arial"/>
          <w:b/>
          <w:color w:val="000000"/>
          <w:szCs w:val="24"/>
          <w:lang w:eastAsia="es-CO"/>
        </w:rPr>
      </w:pPr>
    </w:p>
    <w:p w:rsidR="00687454" w:rsidRPr="005A6DB9" w:rsidRDefault="00687454" w:rsidP="00D97B6F">
      <w:pPr>
        <w:shd w:val="clear" w:color="auto" w:fill="FFFFFF"/>
        <w:tabs>
          <w:tab w:val="left" w:pos="5197"/>
        </w:tabs>
        <w:spacing w:line="276" w:lineRule="auto"/>
        <w:jc w:val="both"/>
        <w:rPr>
          <w:rFonts w:ascii="Arial" w:hAnsi="Arial" w:cs="Arial"/>
          <w:szCs w:val="24"/>
        </w:rPr>
      </w:pPr>
      <w:r w:rsidRPr="00785080">
        <w:rPr>
          <w:rFonts w:ascii="Arial" w:hAnsi="Arial" w:cs="Arial"/>
          <w:color w:val="000000"/>
          <w:szCs w:val="24"/>
          <w:lang w:eastAsia="es-CO"/>
        </w:rPr>
        <w:t>Conforme lo expuesto, la decisión r</w:t>
      </w:r>
      <w:r w:rsidR="00D97B6F">
        <w:rPr>
          <w:rFonts w:ascii="Arial" w:hAnsi="Arial" w:cs="Arial"/>
          <w:color w:val="000000"/>
          <w:szCs w:val="24"/>
          <w:lang w:eastAsia="es-CO"/>
        </w:rPr>
        <w:t>evisada será confirmada</w:t>
      </w:r>
      <w:r w:rsidR="00050535">
        <w:rPr>
          <w:rFonts w:ascii="Arial" w:hAnsi="Arial" w:cs="Arial"/>
          <w:color w:val="000000"/>
          <w:szCs w:val="24"/>
          <w:lang w:eastAsia="es-CO"/>
        </w:rPr>
        <w:t xml:space="preserve"> por razones diferentes</w:t>
      </w:r>
      <w:r w:rsidR="00D97B6F">
        <w:rPr>
          <w:rFonts w:ascii="Arial" w:hAnsi="Arial" w:cs="Arial"/>
          <w:color w:val="000000"/>
          <w:szCs w:val="24"/>
          <w:lang w:eastAsia="es-CO"/>
        </w:rPr>
        <w:t xml:space="preserve">. </w:t>
      </w:r>
      <w:r w:rsidRPr="005A6DB9">
        <w:rPr>
          <w:rFonts w:ascii="Arial" w:hAnsi="Arial" w:cs="Arial"/>
          <w:szCs w:val="24"/>
        </w:rPr>
        <w:t xml:space="preserve">Costas en esta instancia </w:t>
      </w:r>
      <w:r w:rsidR="007544A1">
        <w:rPr>
          <w:rFonts w:ascii="Arial" w:hAnsi="Arial" w:cs="Arial"/>
          <w:szCs w:val="24"/>
        </w:rPr>
        <w:t xml:space="preserve">a cargo </w:t>
      </w:r>
      <w:r w:rsidR="00D97B6F">
        <w:rPr>
          <w:rFonts w:ascii="Arial" w:hAnsi="Arial" w:cs="Arial"/>
          <w:szCs w:val="24"/>
        </w:rPr>
        <w:t>del demandante</w:t>
      </w:r>
      <w:r w:rsidR="007544A1">
        <w:rPr>
          <w:rFonts w:ascii="Arial" w:hAnsi="Arial" w:cs="Arial"/>
          <w:szCs w:val="24"/>
        </w:rPr>
        <w:t xml:space="preserve"> por la </w:t>
      </w:r>
      <w:proofErr w:type="spellStart"/>
      <w:r w:rsidR="007544A1">
        <w:rPr>
          <w:rFonts w:ascii="Arial" w:hAnsi="Arial" w:cs="Arial"/>
          <w:szCs w:val="24"/>
        </w:rPr>
        <w:t>impros</w:t>
      </w:r>
      <w:r w:rsidR="00D97B6F">
        <w:rPr>
          <w:rFonts w:ascii="Arial" w:hAnsi="Arial" w:cs="Arial"/>
          <w:szCs w:val="24"/>
        </w:rPr>
        <w:t>peridad</w:t>
      </w:r>
      <w:proofErr w:type="spellEnd"/>
      <w:r w:rsidR="00D97B6F">
        <w:rPr>
          <w:rFonts w:ascii="Arial" w:hAnsi="Arial" w:cs="Arial"/>
          <w:szCs w:val="24"/>
        </w:rPr>
        <w:t xml:space="preserve"> del recurso interpuesto y a favor de la demandada. </w:t>
      </w:r>
    </w:p>
    <w:p w:rsidR="00687454" w:rsidRDefault="00687454" w:rsidP="00687454">
      <w:pPr>
        <w:spacing w:line="276" w:lineRule="auto"/>
        <w:rPr>
          <w:rFonts w:ascii="Arial" w:hAnsi="Arial" w:cs="Arial"/>
          <w:szCs w:val="24"/>
        </w:rPr>
      </w:pPr>
    </w:p>
    <w:p w:rsidR="00687454" w:rsidRPr="00313DC2" w:rsidRDefault="00687454" w:rsidP="00687454">
      <w:pPr>
        <w:spacing w:line="276" w:lineRule="auto"/>
        <w:jc w:val="center"/>
        <w:rPr>
          <w:rFonts w:ascii="Arial" w:hAnsi="Arial" w:cs="Arial"/>
          <w:b/>
          <w:szCs w:val="24"/>
        </w:rPr>
      </w:pPr>
      <w:r w:rsidRPr="00313DC2">
        <w:rPr>
          <w:rFonts w:ascii="Arial" w:hAnsi="Arial" w:cs="Arial"/>
          <w:b/>
          <w:szCs w:val="24"/>
        </w:rPr>
        <w:lastRenderedPageBreak/>
        <w:t>DECISI</w:t>
      </w:r>
      <w:r>
        <w:rPr>
          <w:rFonts w:ascii="Arial" w:hAnsi="Arial" w:cs="Arial"/>
          <w:b/>
          <w:szCs w:val="24"/>
        </w:rPr>
        <w:t>ÓN</w:t>
      </w:r>
    </w:p>
    <w:p w:rsidR="00687454" w:rsidRPr="00294AF3" w:rsidRDefault="00687454" w:rsidP="00294AF3">
      <w:pPr>
        <w:pStyle w:val="Textoindependiente"/>
        <w:spacing w:line="276" w:lineRule="auto"/>
        <w:contextualSpacing/>
        <w:rPr>
          <w:iCs/>
          <w:szCs w:val="24"/>
        </w:rPr>
      </w:pPr>
    </w:p>
    <w:p w:rsidR="00687454" w:rsidRDefault="00687454" w:rsidP="0068745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021BCC">
        <w:rPr>
          <w:rFonts w:ascii="Arial" w:hAnsi="Arial" w:cs="Arial"/>
          <w:b/>
          <w:sz w:val="24"/>
          <w:szCs w:val="24"/>
        </w:rPr>
        <w:t>Segunda</w:t>
      </w:r>
      <w:r>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687454" w:rsidRPr="00294AF3" w:rsidRDefault="00793580" w:rsidP="00294AF3">
      <w:pPr>
        <w:pStyle w:val="Textoindependiente"/>
        <w:spacing w:line="276" w:lineRule="auto"/>
        <w:contextualSpacing/>
        <w:rPr>
          <w:iCs/>
          <w:szCs w:val="24"/>
        </w:rPr>
      </w:pPr>
      <w:r w:rsidRPr="00294AF3">
        <w:rPr>
          <w:iCs/>
          <w:szCs w:val="24"/>
        </w:rPr>
        <w:t xml:space="preserve"> </w:t>
      </w:r>
    </w:p>
    <w:p w:rsidR="00687454" w:rsidRPr="00D578CB" w:rsidRDefault="00687454" w:rsidP="00687454">
      <w:pPr>
        <w:spacing w:line="276" w:lineRule="auto"/>
        <w:jc w:val="center"/>
        <w:rPr>
          <w:rFonts w:ascii="Arial" w:hAnsi="Arial" w:cs="Arial"/>
          <w:b/>
          <w:szCs w:val="24"/>
        </w:rPr>
      </w:pPr>
      <w:r w:rsidRPr="00D578CB">
        <w:rPr>
          <w:rFonts w:ascii="Arial" w:hAnsi="Arial" w:cs="Arial"/>
          <w:b/>
          <w:szCs w:val="24"/>
        </w:rPr>
        <w:t>RESUELVE</w:t>
      </w:r>
    </w:p>
    <w:p w:rsidR="00687454" w:rsidRPr="00294AF3" w:rsidRDefault="00687454" w:rsidP="00294AF3">
      <w:pPr>
        <w:pStyle w:val="Textoindependiente"/>
        <w:spacing w:line="276" w:lineRule="auto"/>
        <w:contextualSpacing/>
        <w:rPr>
          <w:iCs/>
          <w:szCs w:val="24"/>
        </w:rPr>
      </w:pPr>
    </w:p>
    <w:p w:rsidR="00DA5F7D" w:rsidRDefault="00687454" w:rsidP="00D97B6F">
      <w:pPr>
        <w:widowControl w:val="0"/>
        <w:autoSpaceDE w:val="0"/>
        <w:autoSpaceDN w:val="0"/>
        <w:adjustRightInd w:val="0"/>
        <w:spacing w:line="276" w:lineRule="auto"/>
        <w:jc w:val="both"/>
        <w:rPr>
          <w:rFonts w:ascii="Arial" w:hAnsi="Arial" w:cs="Arial"/>
          <w:bCs/>
          <w:i/>
          <w:iCs/>
          <w:sz w:val="22"/>
          <w:szCs w:val="22"/>
        </w:rPr>
      </w:pPr>
      <w:r w:rsidRPr="00550787">
        <w:rPr>
          <w:rFonts w:ascii="Arial" w:hAnsi="Arial" w:cs="Arial"/>
          <w:b/>
          <w:szCs w:val="24"/>
          <w:u w:val="single"/>
        </w:rPr>
        <w:t>PRIMERO</w:t>
      </w:r>
      <w:r>
        <w:rPr>
          <w:rFonts w:ascii="Arial" w:hAnsi="Arial" w:cs="Arial"/>
          <w:b/>
          <w:szCs w:val="24"/>
        </w:rPr>
        <w:t xml:space="preserve">: </w:t>
      </w:r>
      <w:r w:rsidR="00CA4670">
        <w:rPr>
          <w:rFonts w:ascii="Arial" w:hAnsi="Arial" w:cs="Arial"/>
          <w:b/>
          <w:szCs w:val="24"/>
        </w:rPr>
        <w:t>CONFIRMAR</w:t>
      </w:r>
      <w:r>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0A6313">
        <w:rPr>
          <w:rFonts w:ascii="Arial" w:hAnsi="Arial" w:cs="Arial"/>
          <w:szCs w:val="24"/>
        </w:rPr>
        <w:t>25 de octubre de 2017</w:t>
      </w:r>
      <w:r w:rsidR="000A6313" w:rsidRPr="00AC486E">
        <w:rPr>
          <w:rFonts w:ascii="Arial" w:hAnsi="Arial" w:cs="Arial"/>
          <w:szCs w:val="24"/>
        </w:rPr>
        <w:t xml:space="preserve"> por el Juzgado </w:t>
      </w:r>
      <w:r w:rsidR="000A6313">
        <w:rPr>
          <w:rFonts w:ascii="Arial" w:hAnsi="Arial" w:cs="Arial"/>
          <w:szCs w:val="24"/>
        </w:rPr>
        <w:t xml:space="preserve">Quinto </w:t>
      </w:r>
      <w:r w:rsidR="000A6313" w:rsidRPr="00AC486E">
        <w:rPr>
          <w:rFonts w:ascii="Arial" w:hAnsi="Arial" w:cs="Arial"/>
          <w:szCs w:val="24"/>
        </w:rPr>
        <w:t xml:space="preserve">Laboral del Circuito de Pereira, dentro del proceso </w:t>
      </w:r>
      <w:r w:rsidR="000A6313">
        <w:rPr>
          <w:rFonts w:ascii="Arial" w:hAnsi="Arial" w:cs="Arial"/>
          <w:szCs w:val="24"/>
        </w:rPr>
        <w:t xml:space="preserve">que </w:t>
      </w:r>
      <w:r w:rsidR="000A6313" w:rsidRPr="00AC486E">
        <w:rPr>
          <w:rFonts w:ascii="Arial" w:hAnsi="Arial" w:cs="Arial"/>
          <w:szCs w:val="24"/>
        </w:rPr>
        <w:t>prom</w:t>
      </w:r>
      <w:r w:rsidR="000A6313">
        <w:rPr>
          <w:rFonts w:ascii="Arial" w:hAnsi="Arial" w:cs="Arial"/>
          <w:szCs w:val="24"/>
        </w:rPr>
        <w:t xml:space="preserve">ueve el señor </w:t>
      </w:r>
      <w:r w:rsidR="000A6313">
        <w:rPr>
          <w:rFonts w:ascii="Arial" w:hAnsi="Arial" w:cs="Arial"/>
          <w:b/>
          <w:szCs w:val="24"/>
        </w:rPr>
        <w:t xml:space="preserve">Elías Chica Ríos </w:t>
      </w:r>
      <w:r w:rsidR="000A6313">
        <w:rPr>
          <w:rFonts w:ascii="Arial" w:hAnsi="Arial" w:cs="Arial"/>
          <w:szCs w:val="24"/>
        </w:rPr>
        <w:t xml:space="preserve">en </w:t>
      </w:r>
      <w:r w:rsidR="000A6313" w:rsidRPr="003440CA">
        <w:rPr>
          <w:rFonts w:ascii="Arial" w:hAnsi="Arial" w:cs="Arial"/>
          <w:szCs w:val="24"/>
        </w:rPr>
        <w:t>contra</w:t>
      </w:r>
      <w:r w:rsidR="000A6313">
        <w:rPr>
          <w:rFonts w:ascii="Arial" w:hAnsi="Arial" w:cs="Arial"/>
          <w:szCs w:val="24"/>
        </w:rPr>
        <w:t xml:space="preserve"> de la </w:t>
      </w:r>
      <w:r w:rsidR="000A6313">
        <w:rPr>
          <w:rFonts w:ascii="Arial" w:hAnsi="Arial" w:cs="Arial"/>
          <w:b/>
          <w:szCs w:val="24"/>
        </w:rPr>
        <w:t>Administradora Colombiana de Pensiones – Colpensiones</w:t>
      </w:r>
      <w:r w:rsidR="00050535">
        <w:rPr>
          <w:rFonts w:ascii="Arial" w:hAnsi="Arial" w:cs="Arial"/>
          <w:b/>
          <w:szCs w:val="24"/>
        </w:rPr>
        <w:t xml:space="preserve">, </w:t>
      </w:r>
      <w:r w:rsidR="00050535" w:rsidRPr="00050535">
        <w:rPr>
          <w:rFonts w:ascii="Arial" w:hAnsi="Arial" w:cs="Arial"/>
          <w:szCs w:val="24"/>
        </w:rPr>
        <w:t>por razones diferentes</w:t>
      </w:r>
      <w:r w:rsidR="000A6313" w:rsidRPr="00050535">
        <w:rPr>
          <w:rFonts w:ascii="Arial" w:hAnsi="Arial" w:cs="Arial"/>
          <w:szCs w:val="24"/>
        </w:rPr>
        <w:t>.</w:t>
      </w:r>
    </w:p>
    <w:p w:rsidR="00E02DFD" w:rsidRDefault="00E02DFD" w:rsidP="00687454">
      <w:pPr>
        <w:widowControl w:val="0"/>
        <w:autoSpaceDE w:val="0"/>
        <w:autoSpaceDN w:val="0"/>
        <w:adjustRightInd w:val="0"/>
        <w:ind w:left="567" w:right="567"/>
        <w:jc w:val="both"/>
        <w:rPr>
          <w:rFonts w:ascii="Arial" w:hAnsi="Arial" w:cs="Arial"/>
          <w:bCs/>
          <w:i/>
          <w:iCs/>
          <w:sz w:val="22"/>
          <w:szCs w:val="22"/>
        </w:rPr>
      </w:pPr>
    </w:p>
    <w:p w:rsidR="00687454" w:rsidRPr="005A6DB9" w:rsidRDefault="00687454" w:rsidP="00760223">
      <w:pPr>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3304FC">
        <w:rPr>
          <w:rFonts w:ascii="Arial" w:hAnsi="Arial" w:cs="Arial"/>
          <w:b/>
          <w:bCs/>
          <w:iCs/>
          <w:szCs w:val="24"/>
        </w:rPr>
        <w:t xml:space="preserve">CONDENAR </w:t>
      </w:r>
      <w:r w:rsidR="003304FC">
        <w:rPr>
          <w:rFonts w:ascii="Arial" w:hAnsi="Arial" w:cs="Arial"/>
          <w:bCs/>
          <w:iCs/>
          <w:szCs w:val="24"/>
        </w:rPr>
        <w:t>en c</w:t>
      </w:r>
      <w:r w:rsidRPr="00550787">
        <w:rPr>
          <w:rFonts w:ascii="Arial" w:hAnsi="Arial" w:cs="Arial"/>
          <w:szCs w:val="24"/>
        </w:rPr>
        <w:t xml:space="preserve">ostas en esta instancia </w:t>
      </w:r>
      <w:r w:rsidR="003304FC">
        <w:rPr>
          <w:rFonts w:ascii="Arial" w:hAnsi="Arial" w:cs="Arial"/>
          <w:szCs w:val="24"/>
        </w:rPr>
        <w:t xml:space="preserve">al </w:t>
      </w:r>
      <w:r w:rsidR="00D97B6F">
        <w:rPr>
          <w:rFonts w:ascii="Arial" w:hAnsi="Arial" w:cs="Arial"/>
          <w:szCs w:val="24"/>
        </w:rPr>
        <w:t>demandante</w:t>
      </w:r>
      <w:r w:rsidR="00760223">
        <w:rPr>
          <w:rFonts w:ascii="Arial" w:hAnsi="Arial" w:cs="Arial"/>
          <w:szCs w:val="24"/>
        </w:rPr>
        <w:t xml:space="preserve"> y a favor de</w:t>
      </w:r>
      <w:r w:rsidR="00D97B6F">
        <w:rPr>
          <w:rFonts w:ascii="Arial" w:hAnsi="Arial" w:cs="Arial"/>
          <w:szCs w:val="24"/>
        </w:rPr>
        <w:t xml:space="preserve"> </w:t>
      </w:r>
      <w:r w:rsidR="00760223">
        <w:rPr>
          <w:rFonts w:ascii="Arial" w:hAnsi="Arial" w:cs="Arial"/>
          <w:szCs w:val="24"/>
        </w:rPr>
        <w:t>l</w:t>
      </w:r>
      <w:r w:rsidR="00D97B6F">
        <w:rPr>
          <w:rFonts w:ascii="Arial" w:hAnsi="Arial" w:cs="Arial"/>
          <w:szCs w:val="24"/>
        </w:rPr>
        <w:t>a demandada</w:t>
      </w:r>
      <w:r w:rsidR="003304FC">
        <w:rPr>
          <w:rFonts w:ascii="Arial" w:hAnsi="Arial" w:cs="Arial"/>
          <w:szCs w:val="24"/>
        </w:rPr>
        <w:t>, por lo mencionado</w:t>
      </w:r>
      <w:r w:rsidR="00D97B6F">
        <w:rPr>
          <w:rFonts w:ascii="Arial" w:hAnsi="Arial" w:cs="Arial"/>
          <w:szCs w:val="24"/>
        </w:rPr>
        <w:t>.</w:t>
      </w:r>
    </w:p>
    <w:p w:rsidR="00687454" w:rsidRDefault="00687454" w:rsidP="00687454">
      <w:pPr>
        <w:spacing w:line="276" w:lineRule="auto"/>
        <w:jc w:val="both"/>
        <w:rPr>
          <w:rFonts w:ascii="Arial" w:hAnsi="Arial" w:cs="Arial"/>
          <w:szCs w:val="24"/>
        </w:rPr>
      </w:pPr>
    </w:p>
    <w:p w:rsidR="00687454" w:rsidRDefault="00687454" w:rsidP="00687454">
      <w:pPr>
        <w:spacing w:line="276" w:lineRule="auto"/>
        <w:contextualSpacing/>
        <w:jc w:val="both"/>
        <w:rPr>
          <w:rFonts w:ascii="Arial" w:hAnsi="Arial" w:cs="Arial"/>
          <w:szCs w:val="24"/>
        </w:rPr>
      </w:pPr>
      <w:r w:rsidRPr="00A47C8D">
        <w:rPr>
          <w:rFonts w:ascii="Arial" w:hAnsi="Arial" w:cs="Arial"/>
          <w:szCs w:val="24"/>
        </w:rPr>
        <w:t>Notificación surtida en estrados.</w:t>
      </w:r>
    </w:p>
    <w:p w:rsidR="00687454" w:rsidRPr="00A47C8D" w:rsidRDefault="00687454" w:rsidP="00687454">
      <w:pPr>
        <w:spacing w:line="276" w:lineRule="auto"/>
        <w:contextualSpacing/>
        <w:jc w:val="both"/>
        <w:rPr>
          <w:rFonts w:ascii="Arial" w:hAnsi="Arial" w:cs="Arial"/>
          <w:szCs w:val="24"/>
        </w:rPr>
      </w:pPr>
    </w:p>
    <w:p w:rsidR="00687454" w:rsidRPr="00A47C8D" w:rsidRDefault="00687454" w:rsidP="0068745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87454" w:rsidRPr="00A47C8D" w:rsidRDefault="00687454" w:rsidP="00687454">
      <w:pPr>
        <w:widowControl w:val="0"/>
        <w:autoSpaceDE w:val="0"/>
        <w:autoSpaceDN w:val="0"/>
        <w:adjustRightInd w:val="0"/>
        <w:spacing w:line="276" w:lineRule="auto"/>
        <w:contextualSpacing/>
        <w:jc w:val="both"/>
        <w:rPr>
          <w:rFonts w:ascii="Arial" w:hAnsi="Arial" w:cs="Arial"/>
          <w:szCs w:val="24"/>
        </w:rPr>
      </w:pPr>
    </w:p>
    <w:p w:rsidR="00687454" w:rsidRDefault="00687454" w:rsidP="0068745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87454" w:rsidRDefault="00687454" w:rsidP="00687454">
      <w:pPr>
        <w:widowControl w:val="0"/>
        <w:autoSpaceDE w:val="0"/>
        <w:autoSpaceDN w:val="0"/>
        <w:adjustRightInd w:val="0"/>
        <w:spacing w:line="276" w:lineRule="auto"/>
        <w:contextualSpacing/>
        <w:jc w:val="both"/>
        <w:rPr>
          <w:rFonts w:ascii="Arial" w:hAnsi="Arial" w:cs="Arial"/>
          <w:szCs w:val="24"/>
        </w:rPr>
      </w:pPr>
    </w:p>
    <w:p w:rsidR="0016486B" w:rsidRDefault="0016486B" w:rsidP="00687454">
      <w:pPr>
        <w:widowControl w:val="0"/>
        <w:autoSpaceDE w:val="0"/>
        <w:autoSpaceDN w:val="0"/>
        <w:adjustRightInd w:val="0"/>
        <w:spacing w:line="276" w:lineRule="auto"/>
        <w:contextualSpacing/>
        <w:jc w:val="both"/>
        <w:rPr>
          <w:rFonts w:ascii="Arial" w:hAnsi="Arial" w:cs="Arial"/>
          <w:szCs w:val="24"/>
        </w:rPr>
      </w:pPr>
    </w:p>
    <w:p w:rsidR="003C189E" w:rsidRPr="00A47C8D" w:rsidRDefault="003C189E" w:rsidP="00687454">
      <w:pPr>
        <w:widowControl w:val="0"/>
        <w:autoSpaceDE w:val="0"/>
        <w:autoSpaceDN w:val="0"/>
        <w:adjustRightInd w:val="0"/>
        <w:spacing w:line="276" w:lineRule="auto"/>
        <w:contextualSpacing/>
        <w:jc w:val="both"/>
        <w:rPr>
          <w:rFonts w:ascii="Arial" w:hAnsi="Arial" w:cs="Arial"/>
          <w:szCs w:val="24"/>
        </w:rPr>
      </w:pPr>
    </w:p>
    <w:p w:rsidR="00687454" w:rsidRPr="00D578CB" w:rsidRDefault="00687454" w:rsidP="00687454">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687454" w:rsidRPr="00D578CB" w:rsidRDefault="00687454" w:rsidP="00687454">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687454" w:rsidRDefault="00687454" w:rsidP="00687454">
      <w:pPr>
        <w:spacing w:line="276" w:lineRule="auto"/>
        <w:ind w:firstLine="900"/>
        <w:contextualSpacing/>
        <w:jc w:val="center"/>
        <w:rPr>
          <w:rFonts w:ascii="Arial" w:hAnsi="Arial" w:cs="Arial"/>
          <w:b/>
          <w:szCs w:val="24"/>
          <w:lang w:val="es-ES"/>
        </w:rPr>
      </w:pPr>
    </w:p>
    <w:p w:rsidR="00687454" w:rsidRDefault="00687454" w:rsidP="00687454">
      <w:pPr>
        <w:spacing w:line="276" w:lineRule="auto"/>
        <w:contextualSpacing/>
        <w:jc w:val="both"/>
        <w:rPr>
          <w:rFonts w:ascii="Arial" w:hAnsi="Arial" w:cs="Arial"/>
          <w:b/>
          <w:bCs/>
          <w:iCs/>
          <w:sz w:val="22"/>
          <w:szCs w:val="22"/>
          <w:lang w:val="es-ES"/>
        </w:rPr>
      </w:pPr>
    </w:p>
    <w:p w:rsidR="0016486B" w:rsidRPr="006250B2" w:rsidRDefault="0016486B" w:rsidP="00687454">
      <w:pPr>
        <w:spacing w:line="276" w:lineRule="auto"/>
        <w:contextualSpacing/>
        <w:jc w:val="both"/>
        <w:rPr>
          <w:rFonts w:ascii="Arial" w:hAnsi="Arial" w:cs="Arial"/>
          <w:b/>
          <w:bCs/>
          <w:iCs/>
          <w:sz w:val="22"/>
          <w:szCs w:val="22"/>
          <w:lang w:val="es-ES"/>
        </w:rPr>
      </w:pPr>
    </w:p>
    <w:p w:rsidR="00DC27B1" w:rsidRDefault="00DC27B1" w:rsidP="00DC27B1">
      <w:pPr>
        <w:spacing w:line="276" w:lineRule="auto"/>
        <w:jc w:val="both"/>
        <w:rPr>
          <w:rFonts w:ascii="Arial" w:hAnsi="Arial" w:cs="Arial"/>
          <w:b/>
          <w:bCs/>
          <w:iCs/>
          <w:sz w:val="23"/>
          <w:szCs w:val="23"/>
          <w:lang w:val="es-ES"/>
        </w:rPr>
      </w:pPr>
    </w:p>
    <w:p w:rsidR="00DC27B1" w:rsidRPr="0045273B" w:rsidRDefault="0032697E" w:rsidP="00DC27B1">
      <w:pPr>
        <w:spacing w:line="276" w:lineRule="auto"/>
        <w:jc w:val="both"/>
        <w:rPr>
          <w:rFonts w:ascii="Arial" w:hAnsi="Arial" w:cs="Arial"/>
          <w:sz w:val="23"/>
          <w:szCs w:val="23"/>
          <w:lang w:val="es-ES"/>
        </w:rPr>
      </w:pPr>
      <w:r>
        <w:rPr>
          <w:rFonts w:ascii="Arial" w:hAnsi="Arial" w:cs="Arial"/>
          <w:b/>
          <w:bCs/>
          <w:iCs/>
          <w:sz w:val="23"/>
          <w:szCs w:val="23"/>
          <w:lang w:val="es-ES"/>
        </w:rPr>
        <w:t>FRANCISCO JAVIER TAMAYO TABARES</w:t>
      </w:r>
      <w:r w:rsidR="00C52121">
        <w:rPr>
          <w:rFonts w:ascii="Arial" w:hAnsi="Arial" w:cs="Arial"/>
          <w:sz w:val="23"/>
          <w:szCs w:val="23"/>
          <w:lang w:val="es-ES"/>
        </w:rPr>
        <w:tab/>
      </w:r>
      <w:r w:rsidR="00294AF3">
        <w:rPr>
          <w:rFonts w:ascii="Arial" w:hAnsi="Arial" w:cs="Arial"/>
          <w:sz w:val="23"/>
          <w:szCs w:val="23"/>
          <w:lang w:val="es-ES"/>
        </w:rPr>
        <w:t xml:space="preserve">    </w:t>
      </w:r>
      <w:r w:rsidR="00C52121">
        <w:rPr>
          <w:rFonts w:ascii="Arial" w:hAnsi="Arial" w:cs="Arial"/>
          <w:b/>
          <w:bCs/>
          <w:iCs/>
          <w:sz w:val="23"/>
          <w:szCs w:val="23"/>
          <w:lang w:val="es-ES"/>
        </w:rPr>
        <w:t>ANA LUCÍA CAICEDO CALDERÓN</w:t>
      </w:r>
    </w:p>
    <w:p w:rsidR="00DC27B1" w:rsidRDefault="00294AF3" w:rsidP="00294AF3">
      <w:pPr>
        <w:spacing w:line="276" w:lineRule="auto"/>
        <w:ind w:left="708" w:firstLine="708"/>
        <w:jc w:val="both"/>
        <w:rPr>
          <w:rFonts w:ascii="Arial" w:hAnsi="Arial" w:cs="Arial"/>
          <w:sz w:val="23"/>
          <w:szCs w:val="23"/>
          <w:lang w:val="es-ES"/>
        </w:rPr>
      </w:pPr>
      <w:r>
        <w:rPr>
          <w:rFonts w:ascii="Arial" w:hAnsi="Arial" w:cs="Arial"/>
          <w:sz w:val="23"/>
          <w:szCs w:val="23"/>
          <w:lang w:val="es-ES"/>
        </w:rPr>
        <w:t xml:space="preserve">    </w:t>
      </w:r>
      <w:r w:rsidR="00DC27B1">
        <w:rPr>
          <w:rFonts w:ascii="Arial" w:hAnsi="Arial" w:cs="Arial"/>
          <w:sz w:val="23"/>
          <w:szCs w:val="23"/>
          <w:lang w:val="es-ES"/>
        </w:rPr>
        <w:t>Magistrado</w:t>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C52121">
        <w:rPr>
          <w:rFonts w:ascii="Arial" w:hAnsi="Arial" w:cs="Arial"/>
          <w:sz w:val="23"/>
          <w:szCs w:val="23"/>
          <w:lang w:val="es-ES"/>
        </w:rPr>
        <w:t>Magistrada</w:t>
      </w:r>
    </w:p>
    <w:p w:rsidR="0016486B" w:rsidRPr="00294AF3" w:rsidRDefault="00294AF3" w:rsidP="00294AF3">
      <w:pPr>
        <w:spacing w:line="276" w:lineRule="auto"/>
        <w:ind w:left="708" w:firstLine="708"/>
        <w:jc w:val="both"/>
        <w:rPr>
          <w:rFonts w:ascii="Arial" w:hAnsi="Arial" w:cs="Arial"/>
          <w:szCs w:val="23"/>
          <w:lang w:val="es-ES"/>
        </w:rPr>
      </w:pPr>
      <w:r>
        <w:rPr>
          <w:rFonts w:ascii="Arial" w:hAnsi="Arial" w:cs="Arial"/>
          <w:sz w:val="23"/>
          <w:szCs w:val="23"/>
          <w:lang w:val="es-ES"/>
        </w:rPr>
        <w:t xml:space="preserve">    </w:t>
      </w:r>
      <w:r w:rsidR="00D07784">
        <w:rPr>
          <w:rFonts w:ascii="Arial" w:hAnsi="Arial" w:cs="Arial"/>
          <w:sz w:val="23"/>
          <w:szCs w:val="23"/>
          <w:lang w:val="es-ES"/>
        </w:rPr>
        <w:t>(</w:t>
      </w:r>
      <w:r>
        <w:rPr>
          <w:rFonts w:ascii="Arial" w:hAnsi="Arial" w:cs="Arial"/>
          <w:sz w:val="23"/>
          <w:szCs w:val="23"/>
          <w:lang w:val="es-ES"/>
        </w:rPr>
        <w:t>S</w:t>
      </w:r>
      <w:r w:rsidR="00D07784">
        <w:rPr>
          <w:rFonts w:ascii="Arial" w:hAnsi="Arial" w:cs="Arial"/>
          <w:sz w:val="23"/>
          <w:szCs w:val="23"/>
          <w:lang w:val="es-ES"/>
        </w:rPr>
        <w:t>alva voto)</w:t>
      </w:r>
    </w:p>
    <w:p w:rsidR="0016486B" w:rsidRDefault="0016486B" w:rsidP="00D471CA">
      <w:pPr>
        <w:spacing w:line="276" w:lineRule="auto"/>
        <w:ind w:firstLine="900"/>
        <w:contextualSpacing/>
        <w:jc w:val="center"/>
        <w:rPr>
          <w:rFonts w:ascii="Arial" w:hAnsi="Arial" w:cs="Arial"/>
          <w:i/>
          <w:szCs w:val="24"/>
        </w:rPr>
      </w:pPr>
    </w:p>
    <w:sectPr w:rsidR="0016486B" w:rsidSect="00294AF3">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32" w:rsidRDefault="00FF6132" w:rsidP="00226D5F">
      <w:r>
        <w:separator/>
      </w:r>
    </w:p>
  </w:endnote>
  <w:endnote w:type="continuationSeparator" w:id="0">
    <w:p w:rsidR="00FF6132" w:rsidRDefault="00FF613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A6" w:rsidRDefault="005C6EA6"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6EA6" w:rsidRDefault="005C6EA6"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A6" w:rsidRPr="00294AF3" w:rsidRDefault="005C6EA6" w:rsidP="00294AF3">
    <w:pPr>
      <w:pStyle w:val="Encabezado"/>
      <w:framePr w:wrap="around" w:vAnchor="text" w:hAnchor="margin" w:xAlign="right" w:y="1"/>
      <w:jc w:val="center"/>
      <w:rPr>
        <w:rFonts w:ascii="Arial" w:hAnsi="Arial" w:cs="Arial"/>
        <w:sz w:val="18"/>
        <w:szCs w:val="18"/>
      </w:rPr>
    </w:pPr>
    <w:r w:rsidRPr="00294AF3">
      <w:rPr>
        <w:rFonts w:ascii="Arial" w:hAnsi="Arial" w:cs="Arial"/>
        <w:sz w:val="18"/>
        <w:szCs w:val="18"/>
      </w:rPr>
      <w:fldChar w:fldCharType="begin"/>
    </w:r>
    <w:r w:rsidRPr="00294AF3">
      <w:rPr>
        <w:rFonts w:ascii="Arial" w:hAnsi="Arial" w:cs="Arial"/>
        <w:sz w:val="18"/>
        <w:szCs w:val="18"/>
      </w:rPr>
      <w:instrText xml:space="preserve">PAGE  </w:instrText>
    </w:r>
    <w:r w:rsidRPr="00294AF3">
      <w:rPr>
        <w:rFonts w:ascii="Arial" w:hAnsi="Arial" w:cs="Arial"/>
        <w:sz w:val="18"/>
        <w:szCs w:val="18"/>
      </w:rPr>
      <w:fldChar w:fldCharType="separate"/>
    </w:r>
    <w:r w:rsidR="00BB4924">
      <w:rPr>
        <w:rFonts w:ascii="Arial" w:hAnsi="Arial" w:cs="Arial"/>
        <w:noProof/>
        <w:sz w:val="18"/>
        <w:szCs w:val="18"/>
      </w:rPr>
      <w:t>3</w:t>
    </w:r>
    <w:r w:rsidRPr="00294AF3">
      <w:rPr>
        <w:rFonts w:ascii="Arial" w:hAnsi="Arial" w:cs="Arial"/>
        <w:sz w:val="18"/>
        <w:szCs w:val="18"/>
      </w:rPr>
      <w:fldChar w:fldCharType="end"/>
    </w:r>
  </w:p>
  <w:p w:rsidR="005C6EA6" w:rsidRDefault="005C6EA6"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32" w:rsidRDefault="00FF6132" w:rsidP="00226D5F">
      <w:r>
        <w:separator/>
      </w:r>
    </w:p>
  </w:footnote>
  <w:footnote w:type="continuationSeparator" w:id="0">
    <w:p w:rsidR="00FF6132" w:rsidRDefault="00FF6132" w:rsidP="00226D5F">
      <w:r>
        <w:continuationSeparator/>
      </w:r>
    </w:p>
  </w:footnote>
  <w:footnote w:id="1">
    <w:p w:rsidR="009A4D47" w:rsidRPr="00294AF3" w:rsidRDefault="009A4D47">
      <w:pPr>
        <w:pStyle w:val="Textonotapie"/>
        <w:rPr>
          <w:rFonts w:ascii="Arial" w:hAnsi="Arial" w:cs="Arial"/>
          <w:sz w:val="18"/>
          <w:szCs w:val="18"/>
          <w:lang w:val="es-CO"/>
        </w:rPr>
      </w:pPr>
      <w:r w:rsidRPr="00294AF3">
        <w:rPr>
          <w:rStyle w:val="Refdenotaalpie"/>
          <w:rFonts w:ascii="Arial" w:hAnsi="Arial" w:cs="Arial"/>
          <w:sz w:val="18"/>
          <w:szCs w:val="18"/>
        </w:rPr>
        <w:footnoteRef/>
      </w:r>
      <w:r w:rsidRPr="00294AF3">
        <w:rPr>
          <w:rFonts w:ascii="Arial" w:hAnsi="Arial" w:cs="Arial"/>
          <w:sz w:val="18"/>
          <w:szCs w:val="18"/>
        </w:rPr>
        <w:t xml:space="preserve"> </w:t>
      </w:r>
      <w:r w:rsidRPr="00294AF3">
        <w:rPr>
          <w:rFonts w:ascii="Arial" w:hAnsi="Arial" w:cs="Arial"/>
          <w:sz w:val="18"/>
          <w:szCs w:val="18"/>
          <w:lang w:val="es-AR"/>
        </w:rPr>
        <w:t>Corte Suprema de Justicia, Sala Laboral.</w:t>
      </w:r>
      <w:r w:rsidR="00C52121" w:rsidRPr="00294AF3">
        <w:rPr>
          <w:rFonts w:ascii="Arial" w:hAnsi="Arial" w:cs="Arial"/>
          <w:sz w:val="18"/>
          <w:szCs w:val="18"/>
          <w:lang w:val="es-AR"/>
        </w:rPr>
        <w:t xml:space="preserve"> </w:t>
      </w:r>
      <w:proofErr w:type="spellStart"/>
      <w:r w:rsidRPr="00294AF3">
        <w:rPr>
          <w:rFonts w:ascii="Arial" w:hAnsi="Arial" w:cs="Arial"/>
          <w:sz w:val="18"/>
          <w:szCs w:val="18"/>
          <w:lang w:val="es-AR"/>
        </w:rPr>
        <w:t>SL</w:t>
      </w:r>
      <w:r w:rsidR="00C52121" w:rsidRPr="00294AF3">
        <w:rPr>
          <w:rFonts w:ascii="Arial" w:hAnsi="Arial" w:cs="Arial"/>
          <w:sz w:val="18"/>
          <w:szCs w:val="18"/>
          <w:lang w:val="es-AR"/>
        </w:rPr>
        <w:t>536</w:t>
      </w:r>
      <w:proofErr w:type="spellEnd"/>
      <w:r w:rsidRPr="00294AF3">
        <w:rPr>
          <w:rFonts w:ascii="Arial" w:hAnsi="Arial" w:cs="Arial"/>
          <w:sz w:val="18"/>
          <w:szCs w:val="18"/>
          <w:lang w:val="es-AR"/>
        </w:rPr>
        <w:t>-2018</w:t>
      </w:r>
      <w:r w:rsidR="00C52121" w:rsidRPr="00294AF3">
        <w:rPr>
          <w:rFonts w:ascii="Arial" w:hAnsi="Arial" w:cs="Arial"/>
          <w:sz w:val="18"/>
          <w:szCs w:val="18"/>
          <w:lang w:val="es-AR"/>
        </w:rPr>
        <w:t xml:space="preserve"> del 28/02/2018. Radicado 48880</w:t>
      </w:r>
      <w:r w:rsidRPr="00294AF3">
        <w:rPr>
          <w:rFonts w:ascii="Arial" w:hAnsi="Arial" w:cs="Arial"/>
          <w:sz w:val="18"/>
          <w:szCs w:val="18"/>
          <w:lang w:val="es-AR"/>
        </w:rPr>
        <w:t>.</w:t>
      </w:r>
    </w:p>
  </w:footnote>
  <w:footnote w:id="2">
    <w:p w:rsidR="001C0119" w:rsidRPr="00294AF3" w:rsidRDefault="001C0119">
      <w:pPr>
        <w:pStyle w:val="Textonotapie"/>
        <w:rPr>
          <w:rFonts w:ascii="Arial" w:hAnsi="Arial" w:cs="Arial"/>
          <w:sz w:val="18"/>
          <w:szCs w:val="18"/>
          <w:lang w:val="es-CO"/>
        </w:rPr>
      </w:pPr>
      <w:r w:rsidRPr="00294AF3">
        <w:rPr>
          <w:rStyle w:val="Refdenotaalpie"/>
          <w:rFonts w:ascii="Arial" w:hAnsi="Arial" w:cs="Arial"/>
          <w:sz w:val="18"/>
          <w:szCs w:val="18"/>
        </w:rPr>
        <w:footnoteRef/>
      </w:r>
      <w:r w:rsidRPr="00294AF3">
        <w:rPr>
          <w:rFonts w:ascii="Arial" w:hAnsi="Arial" w:cs="Arial"/>
          <w:sz w:val="18"/>
          <w:szCs w:val="18"/>
        </w:rPr>
        <w:t xml:space="preserve"> </w:t>
      </w:r>
      <w:r w:rsidRPr="00294AF3">
        <w:rPr>
          <w:rFonts w:ascii="Arial" w:hAnsi="Arial" w:cs="Arial"/>
          <w:sz w:val="18"/>
          <w:szCs w:val="18"/>
          <w:lang w:val="es-AR"/>
        </w:rPr>
        <w:t xml:space="preserve">Corte Suprema de Justicia, Sala Laboral. </w:t>
      </w:r>
      <w:proofErr w:type="spellStart"/>
      <w:r w:rsidRPr="00294AF3">
        <w:rPr>
          <w:rFonts w:ascii="Arial" w:hAnsi="Arial" w:cs="Arial"/>
          <w:sz w:val="18"/>
          <w:szCs w:val="18"/>
          <w:lang w:val="es-AR"/>
        </w:rPr>
        <w:t>Sent</w:t>
      </w:r>
      <w:proofErr w:type="spellEnd"/>
      <w:r w:rsidRPr="00294AF3">
        <w:rPr>
          <w:rFonts w:ascii="Arial" w:hAnsi="Arial" w:cs="Arial"/>
          <w:sz w:val="18"/>
          <w:szCs w:val="18"/>
          <w:lang w:val="es-AR"/>
        </w:rPr>
        <w:t>. de</w:t>
      </w:r>
      <w:r w:rsidR="00DB72CB" w:rsidRPr="00294AF3">
        <w:rPr>
          <w:rFonts w:ascii="Arial" w:hAnsi="Arial" w:cs="Arial"/>
          <w:sz w:val="18"/>
          <w:szCs w:val="18"/>
          <w:lang w:val="es-AR"/>
        </w:rPr>
        <w:t xml:space="preserve"> 28 de febrero de 2018. </w:t>
      </w:r>
      <w:proofErr w:type="spellStart"/>
      <w:r w:rsidRPr="00294AF3">
        <w:rPr>
          <w:rFonts w:ascii="Arial" w:hAnsi="Arial" w:cs="Arial"/>
          <w:sz w:val="18"/>
          <w:szCs w:val="18"/>
          <w:lang w:val="es-AR"/>
        </w:rPr>
        <w:t>SL536</w:t>
      </w:r>
      <w:proofErr w:type="spellEnd"/>
      <w:r w:rsidRPr="00294AF3">
        <w:rPr>
          <w:rFonts w:ascii="Arial" w:hAnsi="Arial" w:cs="Arial"/>
          <w:sz w:val="18"/>
          <w:szCs w:val="18"/>
          <w:lang w:val="es-AR"/>
        </w:rPr>
        <w:t>-2018, rad.</w:t>
      </w:r>
      <w:r w:rsidR="00DB72CB" w:rsidRPr="00294AF3">
        <w:rPr>
          <w:rFonts w:ascii="Arial" w:hAnsi="Arial" w:cs="Arial"/>
          <w:sz w:val="18"/>
          <w:szCs w:val="18"/>
          <w:lang w:val="es-AR"/>
        </w:rPr>
        <w:t xml:space="preserve"> 48880</w:t>
      </w:r>
      <w:r w:rsidRPr="00294AF3">
        <w:rPr>
          <w:rFonts w:ascii="Arial" w:hAnsi="Arial" w:cs="Arial"/>
          <w:sz w:val="18"/>
          <w:szCs w:val="18"/>
          <w:lang w:val="es-AR"/>
        </w:rPr>
        <w:t>.</w:t>
      </w:r>
    </w:p>
  </w:footnote>
  <w:footnote w:id="3">
    <w:p w:rsidR="001C0119" w:rsidRPr="00294AF3" w:rsidRDefault="001C0119">
      <w:pPr>
        <w:pStyle w:val="Textonotapie"/>
        <w:rPr>
          <w:rFonts w:ascii="Arial" w:hAnsi="Arial" w:cs="Arial"/>
          <w:sz w:val="18"/>
          <w:szCs w:val="18"/>
          <w:lang w:val="es-CO"/>
        </w:rPr>
      </w:pPr>
      <w:r w:rsidRPr="00294AF3">
        <w:rPr>
          <w:rStyle w:val="Refdenotaalpie"/>
          <w:rFonts w:ascii="Arial" w:hAnsi="Arial" w:cs="Arial"/>
          <w:sz w:val="18"/>
          <w:szCs w:val="18"/>
        </w:rPr>
        <w:footnoteRef/>
      </w:r>
      <w:r w:rsidRPr="00294AF3">
        <w:rPr>
          <w:rFonts w:ascii="Arial" w:hAnsi="Arial" w:cs="Arial"/>
          <w:sz w:val="18"/>
          <w:szCs w:val="18"/>
        </w:rPr>
        <w:t xml:space="preserve"> </w:t>
      </w:r>
      <w:r w:rsidRPr="00294AF3">
        <w:rPr>
          <w:rFonts w:ascii="Arial" w:hAnsi="Arial" w:cs="Arial"/>
          <w:sz w:val="18"/>
          <w:szCs w:val="18"/>
          <w:lang w:val="es-AR"/>
        </w:rPr>
        <w:t xml:space="preserve">Corte Suprema de Justicia, Sala Laboral. </w:t>
      </w:r>
      <w:proofErr w:type="spellStart"/>
      <w:r w:rsidRPr="00294AF3">
        <w:rPr>
          <w:rFonts w:ascii="Arial" w:hAnsi="Arial" w:cs="Arial"/>
          <w:sz w:val="18"/>
          <w:szCs w:val="18"/>
          <w:lang w:val="es-AR"/>
        </w:rPr>
        <w:t>Sent</w:t>
      </w:r>
      <w:proofErr w:type="spellEnd"/>
      <w:r w:rsidRPr="00294AF3">
        <w:rPr>
          <w:rFonts w:ascii="Arial" w:hAnsi="Arial" w:cs="Arial"/>
          <w:sz w:val="18"/>
          <w:szCs w:val="18"/>
          <w:lang w:val="es-AR"/>
        </w:rPr>
        <w:t xml:space="preserve">. de </w:t>
      </w:r>
      <w:r w:rsidR="00DB72CB" w:rsidRPr="00294AF3">
        <w:rPr>
          <w:rFonts w:ascii="Arial" w:hAnsi="Arial" w:cs="Arial"/>
          <w:sz w:val="18"/>
          <w:szCs w:val="18"/>
          <w:lang w:val="es-AR"/>
        </w:rPr>
        <w:t>4 de marzo de 2015.</w:t>
      </w:r>
      <w:r w:rsidRPr="00294AF3">
        <w:rPr>
          <w:rFonts w:ascii="Arial" w:hAnsi="Arial" w:cs="Arial"/>
          <w:sz w:val="18"/>
          <w:szCs w:val="18"/>
          <w:lang w:val="es-AR"/>
        </w:rPr>
        <w:t xml:space="preserve"> </w:t>
      </w:r>
      <w:proofErr w:type="spellStart"/>
      <w:r w:rsidRPr="00294AF3">
        <w:rPr>
          <w:rFonts w:ascii="Arial" w:hAnsi="Arial" w:cs="Arial"/>
          <w:sz w:val="18"/>
          <w:szCs w:val="18"/>
          <w:lang w:val="es-AR"/>
        </w:rPr>
        <w:t>SL2576</w:t>
      </w:r>
      <w:proofErr w:type="spellEnd"/>
      <w:r w:rsidRPr="00294AF3">
        <w:rPr>
          <w:rFonts w:ascii="Arial" w:hAnsi="Arial" w:cs="Arial"/>
          <w:sz w:val="18"/>
          <w:szCs w:val="18"/>
          <w:lang w:val="es-AR"/>
        </w:rPr>
        <w:t>-2015, rad.</w:t>
      </w:r>
      <w:r w:rsidR="00DB72CB" w:rsidRPr="00294AF3">
        <w:rPr>
          <w:rFonts w:ascii="Arial" w:hAnsi="Arial" w:cs="Arial"/>
          <w:sz w:val="18"/>
          <w:szCs w:val="18"/>
          <w:lang w:val="es-AR"/>
        </w:rPr>
        <w:t xml:space="preserve"> 36936</w:t>
      </w:r>
      <w:r w:rsidRPr="00294AF3">
        <w:rPr>
          <w:rFonts w:ascii="Arial" w:hAnsi="Arial" w:cs="Arial"/>
          <w:sz w:val="18"/>
          <w:szCs w:val="18"/>
          <w:lang w:val="es-AR"/>
        </w:rPr>
        <w:t>.</w:t>
      </w:r>
    </w:p>
  </w:footnote>
  <w:footnote w:id="4">
    <w:p w:rsidR="001C0119" w:rsidRPr="00294AF3" w:rsidRDefault="001C0119" w:rsidP="001C0119">
      <w:pPr>
        <w:pStyle w:val="Textonotapie"/>
        <w:rPr>
          <w:rFonts w:ascii="Arial" w:hAnsi="Arial" w:cs="Arial"/>
          <w:sz w:val="18"/>
          <w:szCs w:val="18"/>
          <w:lang w:val="es-CO"/>
        </w:rPr>
      </w:pPr>
      <w:r w:rsidRPr="00294AF3">
        <w:rPr>
          <w:rStyle w:val="Refdenotaalpie"/>
          <w:rFonts w:ascii="Arial" w:hAnsi="Arial" w:cs="Arial"/>
          <w:sz w:val="18"/>
          <w:szCs w:val="18"/>
        </w:rPr>
        <w:footnoteRef/>
      </w:r>
      <w:r w:rsidRPr="00294AF3">
        <w:rPr>
          <w:rFonts w:ascii="Arial" w:hAnsi="Arial" w:cs="Arial"/>
          <w:sz w:val="18"/>
          <w:szCs w:val="18"/>
        </w:rPr>
        <w:t xml:space="preserve"> </w:t>
      </w:r>
      <w:r w:rsidR="00C52121" w:rsidRPr="00294AF3">
        <w:rPr>
          <w:rFonts w:ascii="Arial" w:hAnsi="Arial" w:cs="Arial"/>
          <w:sz w:val="18"/>
          <w:szCs w:val="18"/>
          <w:lang w:val="es-AR"/>
        </w:rPr>
        <w:t>Corte Suprema de Justicia, Sala Laboral.</w:t>
      </w:r>
      <w:r w:rsidR="00C52121" w:rsidRPr="00294AF3">
        <w:rPr>
          <w:rStyle w:val="Textoennegrita"/>
          <w:rFonts w:ascii="Arial" w:hAnsi="Arial" w:cs="Arial"/>
          <w:b w:val="0"/>
          <w:sz w:val="18"/>
          <w:szCs w:val="18"/>
        </w:rPr>
        <w:t xml:space="preserve"> </w:t>
      </w:r>
      <w:proofErr w:type="spellStart"/>
      <w:r w:rsidR="00C52121" w:rsidRPr="00294AF3">
        <w:rPr>
          <w:rStyle w:val="Textoennegrita"/>
          <w:rFonts w:ascii="Arial" w:hAnsi="Arial" w:cs="Arial"/>
          <w:b w:val="0"/>
          <w:sz w:val="18"/>
          <w:szCs w:val="18"/>
        </w:rPr>
        <w:t>SL</w:t>
      </w:r>
      <w:proofErr w:type="spellEnd"/>
      <w:r w:rsidR="00C52121" w:rsidRPr="00294AF3">
        <w:rPr>
          <w:rStyle w:val="Textoennegrita"/>
          <w:rFonts w:ascii="Arial" w:hAnsi="Arial" w:cs="Arial"/>
          <w:b w:val="0"/>
          <w:sz w:val="18"/>
          <w:szCs w:val="18"/>
        </w:rPr>
        <w:t xml:space="preserve"> 712 del 14/03/2018, radicado 52150,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A6" w:rsidRPr="00F5729C" w:rsidRDefault="005C6EA6"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5C6EA6" w:rsidRPr="00F5729C" w:rsidRDefault="005C6EA6" w:rsidP="00F5729C">
    <w:pPr>
      <w:pStyle w:val="Encabezado"/>
      <w:jc w:val="center"/>
      <w:rPr>
        <w:rFonts w:ascii="Arial" w:hAnsi="Arial" w:cs="Arial"/>
        <w:sz w:val="18"/>
        <w:szCs w:val="18"/>
      </w:rPr>
    </w:pPr>
    <w:r w:rsidRPr="00F5729C">
      <w:rPr>
        <w:rFonts w:ascii="Arial" w:hAnsi="Arial" w:cs="Arial"/>
        <w:sz w:val="18"/>
        <w:szCs w:val="18"/>
      </w:rPr>
      <w:t>66001-31-05-00</w:t>
    </w:r>
    <w:r w:rsidR="00B621EA">
      <w:rPr>
        <w:rFonts w:ascii="Arial" w:hAnsi="Arial" w:cs="Arial"/>
        <w:sz w:val="18"/>
        <w:szCs w:val="18"/>
      </w:rPr>
      <w:t>5</w:t>
    </w:r>
    <w:r>
      <w:rPr>
        <w:rFonts w:ascii="Arial" w:hAnsi="Arial" w:cs="Arial"/>
        <w:sz w:val="18"/>
        <w:szCs w:val="18"/>
      </w:rPr>
      <w:t>-201</w:t>
    </w:r>
    <w:r w:rsidR="00B621EA">
      <w:rPr>
        <w:rFonts w:ascii="Arial" w:hAnsi="Arial" w:cs="Arial"/>
        <w:sz w:val="18"/>
        <w:szCs w:val="18"/>
      </w:rPr>
      <w:t>6</w:t>
    </w:r>
    <w:r w:rsidRPr="00F5729C">
      <w:rPr>
        <w:rFonts w:ascii="Arial" w:hAnsi="Arial" w:cs="Arial"/>
        <w:sz w:val="18"/>
        <w:szCs w:val="18"/>
      </w:rPr>
      <w:t>-00</w:t>
    </w:r>
    <w:r w:rsidR="00B621EA">
      <w:rPr>
        <w:rFonts w:ascii="Arial" w:hAnsi="Arial" w:cs="Arial"/>
        <w:sz w:val="18"/>
        <w:szCs w:val="18"/>
      </w:rPr>
      <w:t>511</w:t>
    </w:r>
    <w:r w:rsidRPr="00F5729C">
      <w:rPr>
        <w:rFonts w:ascii="Arial" w:hAnsi="Arial" w:cs="Arial"/>
        <w:sz w:val="18"/>
        <w:szCs w:val="18"/>
      </w:rPr>
      <w:t>-01</w:t>
    </w:r>
  </w:p>
  <w:p w:rsidR="005C6EA6" w:rsidRPr="00F5729C" w:rsidRDefault="00B621EA" w:rsidP="00F5729C">
    <w:pPr>
      <w:pStyle w:val="Encabezado"/>
      <w:jc w:val="center"/>
      <w:rPr>
        <w:rFonts w:ascii="Arial" w:hAnsi="Arial" w:cs="Arial"/>
        <w:sz w:val="18"/>
        <w:szCs w:val="18"/>
      </w:rPr>
    </w:pPr>
    <w:r>
      <w:rPr>
        <w:rFonts w:ascii="Arial" w:hAnsi="Arial" w:cs="Arial"/>
        <w:sz w:val="18"/>
        <w:szCs w:val="18"/>
      </w:rPr>
      <w:t>Elías Chica Ríos</w:t>
    </w:r>
    <w:r w:rsidR="005C6EA6">
      <w:rPr>
        <w:rFonts w:ascii="Arial" w:hAnsi="Arial" w:cs="Arial"/>
        <w:sz w:val="18"/>
        <w:szCs w:val="18"/>
      </w:rPr>
      <w:t xml:space="preserve"> </w:t>
    </w:r>
    <w:r w:rsidR="005C6EA6" w:rsidRPr="00F5729C">
      <w:rPr>
        <w:rFonts w:ascii="Arial" w:hAnsi="Arial" w:cs="Arial"/>
        <w:sz w:val="18"/>
        <w:szCs w:val="18"/>
      </w:rPr>
      <w:t>v</w:t>
    </w:r>
    <w:r w:rsidR="005C6EA6">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8"/>
  </w:num>
  <w:num w:numId="4">
    <w:abstractNumId w:val="11"/>
  </w:num>
  <w:num w:numId="5">
    <w:abstractNumId w:val="0"/>
  </w:num>
  <w:num w:numId="6">
    <w:abstractNumId w:val="10"/>
  </w:num>
  <w:num w:numId="7">
    <w:abstractNumId w:val="12"/>
  </w:num>
  <w:num w:numId="8">
    <w:abstractNumId w:val="7"/>
  </w:num>
  <w:num w:numId="9">
    <w:abstractNumId w:val="6"/>
  </w:num>
  <w:num w:numId="10">
    <w:abstractNumId w:val="5"/>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581C"/>
    <w:rsid w:val="00005D7F"/>
    <w:rsid w:val="00007B72"/>
    <w:rsid w:val="00010F66"/>
    <w:rsid w:val="00011774"/>
    <w:rsid w:val="000137BB"/>
    <w:rsid w:val="00017A69"/>
    <w:rsid w:val="00021BCC"/>
    <w:rsid w:val="00022684"/>
    <w:rsid w:val="000237B7"/>
    <w:rsid w:val="000252B4"/>
    <w:rsid w:val="00025774"/>
    <w:rsid w:val="00026C2A"/>
    <w:rsid w:val="00027862"/>
    <w:rsid w:val="00032F67"/>
    <w:rsid w:val="00040018"/>
    <w:rsid w:val="000402D6"/>
    <w:rsid w:val="00040E9A"/>
    <w:rsid w:val="000429E7"/>
    <w:rsid w:val="000452F4"/>
    <w:rsid w:val="00050535"/>
    <w:rsid w:val="00052904"/>
    <w:rsid w:val="000547C7"/>
    <w:rsid w:val="00057FAE"/>
    <w:rsid w:val="00062442"/>
    <w:rsid w:val="00062F54"/>
    <w:rsid w:val="00064DBC"/>
    <w:rsid w:val="00065EDD"/>
    <w:rsid w:val="00070E45"/>
    <w:rsid w:val="00072A6E"/>
    <w:rsid w:val="00080C0E"/>
    <w:rsid w:val="00081E7D"/>
    <w:rsid w:val="00083043"/>
    <w:rsid w:val="00083178"/>
    <w:rsid w:val="00084002"/>
    <w:rsid w:val="00086468"/>
    <w:rsid w:val="00094680"/>
    <w:rsid w:val="000A397D"/>
    <w:rsid w:val="000A6313"/>
    <w:rsid w:val="000B4CF2"/>
    <w:rsid w:val="000B5712"/>
    <w:rsid w:val="000C08B1"/>
    <w:rsid w:val="000C08C0"/>
    <w:rsid w:val="000C0A51"/>
    <w:rsid w:val="000C4847"/>
    <w:rsid w:val="000C626B"/>
    <w:rsid w:val="000C6BEB"/>
    <w:rsid w:val="000C79DB"/>
    <w:rsid w:val="000C79E0"/>
    <w:rsid w:val="000C7D58"/>
    <w:rsid w:val="000D010E"/>
    <w:rsid w:val="000D0444"/>
    <w:rsid w:val="000D1130"/>
    <w:rsid w:val="000D6873"/>
    <w:rsid w:val="000D6AE3"/>
    <w:rsid w:val="000E158B"/>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3778"/>
    <w:rsid w:val="001444C2"/>
    <w:rsid w:val="00146507"/>
    <w:rsid w:val="00146784"/>
    <w:rsid w:val="00150D59"/>
    <w:rsid w:val="00154747"/>
    <w:rsid w:val="00154754"/>
    <w:rsid w:val="00154EE8"/>
    <w:rsid w:val="001606ED"/>
    <w:rsid w:val="00162E8B"/>
    <w:rsid w:val="0016486B"/>
    <w:rsid w:val="00164E8B"/>
    <w:rsid w:val="001667FB"/>
    <w:rsid w:val="00171C56"/>
    <w:rsid w:val="00172834"/>
    <w:rsid w:val="00173A2A"/>
    <w:rsid w:val="00183477"/>
    <w:rsid w:val="00183F07"/>
    <w:rsid w:val="001843BE"/>
    <w:rsid w:val="0018666F"/>
    <w:rsid w:val="00187075"/>
    <w:rsid w:val="001926F2"/>
    <w:rsid w:val="00194121"/>
    <w:rsid w:val="001945F3"/>
    <w:rsid w:val="001971AE"/>
    <w:rsid w:val="001A2492"/>
    <w:rsid w:val="001A2E17"/>
    <w:rsid w:val="001A4058"/>
    <w:rsid w:val="001A4D21"/>
    <w:rsid w:val="001A7D69"/>
    <w:rsid w:val="001B03FA"/>
    <w:rsid w:val="001C0119"/>
    <w:rsid w:val="001C340D"/>
    <w:rsid w:val="001C46FA"/>
    <w:rsid w:val="001C4D7F"/>
    <w:rsid w:val="001D1DD4"/>
    <w:rsid w:val="001D38D5"/>
    <w:rsid w:val="001D3A2C"/>
    <w:rsid w:val="001E0313"/>
    <w:rsid w:val="001E3462"/>
    <w:rsid w:val="001E50C9"/>
    <w:rsid w:val="001E64EA"/>
    <w:rsid w:val="001F20CE"/>
    <w:rsid w:val="001F22E5"/>
    <w:rsid w:val="001F38E1"/>
    <w:rsid w:val="001F4ABB"/>
    <w:rsid w:val="001F60D8"/>
    <w:rsid w:val="001F795E"/>
    <w:rsid w:val="00217431"/>
    <w:rsid w:val="00221775"/>
    <w:rsid w:val="002233EC"/>
    <w:rsid w:val="00226D5F"/>
    <w:rsid w:val="0023095E"/>
    <w:rsid w:val="00230A28"/>
    <w:rsid w:val="00230AFD"/>
    <w:rsid w:val="00231C21"/>
    <w:rsid w:val="002320EB"/>
    <w:rsid w:val="00233151"/>
    <w:rsid w:val="002344A4"/>
    <w:rsid w:val="002355AF"/>
    <w:rsid w:val="00235EEB"/>
    <w:rsid w:val="00242152"/>
    <w:rsid w:val="00243527"/>
    <w:rsid w:val="002440B3"/>
    <w:rsid w:val="00244804"/>
    <w:rsid w:val="00244D79"/>
    <w:rsid w:val="0024524B"/>
    <w:rsid w:val="00247BBE"/>
    <w:rsid w:val="00251CC1"/>
    <w:rsid w:val="0025347E"/>
    <w:rsid w:val="00254FFA"/>
    <w:rsid w:val="00255BC3"/>
    <w:rsid w:val="002561D7"/>
    <w:rsid w:val="002601A0"/>
    <w:rsid w:val="00261F6D"/>
    <w:rsid w:val="00265520"/>
    <w:rsid w:val="0026682F"/>
    <w:rsid w:val="00272C8B"/>
    <w:rsid w:val="00273805"/>
    <w:rsid w:val="002742C8"/>
    <w:rsid w:val="00275DE9"/>
    <w:rsid w:val="002769FA"/>
    <w:rsid w:val="00280037"/>
    <w:rsid w:val="00282763"/>
    <w:rsid w:val="002828C4"/>
    <w:rsid w:val="00286873"/>
    <w:rsid w:val="00287181"/>
    <w:rsid w:val="00287CC2"/>
    <w:rsid w:val="00290669"/>
    <w:rsid w:val="00290C0B"/>
    <w:rsid w:val="002916E6"/>
    <w:rsid w:val="00294AF3"/>
    <w:rsid w:val="002A02BA"/>
    <w:rsid w:val="002A1785"/>
    <w:rsid w:val="002A2840"/>
    <w:rsid w:val="002A6219"/>
    <w:rsid w:val="002B40DF"/>
    <w:rsid w:val="002B556B"/>
    <w:rsid w:val="002B6F2A"/>
    <w:rsid w:val="002B7C5C"/>
    <w:rsid w:val="002B7D79"/>
    <w:rsid w:val="002C15F7"/>
    <w:rsid w:val="002C313D"/>
    <w:rsid w:val="002C5345"/>
    <w:rsid w:val="002C7208"/>
    <w:rsid w:val="002D6807"/>
    <w:rsid w:val="002E09C2"/>
    <w:rsid w:val="002E36F9"/>
    <w:rsid w:val="002E4F47"/>
    <w:rsid w:val="002E6E80"/>
    <w:rsid w:val="002E7342"/>
    <w:rsid w:val="002F07BA"/>
    <w:rsid w:val="002F10B3"/>
    <w:rsid w:val="002F2A42"/>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2697E"/>
    <w:rsid w:val="003300DB"/>
    <w:rsid w:val="003304FC"/>
    <w:rsid w:val="00332BE9"/>
    <w:rsid w:val="00334515"/>
    <w:rsid w:val="00335513"/>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3712"/>
    <w:rsid w:val="00376926"/>
    <w:rsid w:val="00382914"/>
    <w:rsid w:val="00382C70"/>
    <w:rsid w:val="00386705"/>
    <w:rsid w:val="00390620"/>
    <w:rsid w:val="003906F7"/>
    <w:rsid w:val="00390B71"/>
    <w:rsid w:val="00392289"/>
    <w:rsid w:val="003922FA"/>
    <w:rsid w:val="00392455"/>
    <w:rsid w:val="003932F1"/>
    <w:rsid w:val="003939C3"/>
    <w:rsid w:val="003968C4"/>
    <w:rsid w:val="003A0003"/>
    <w:rsid w:val="003A672E"/>
    <w:rsid w:val="003B48CC"/>
    <w:rsid w:val="003B4EA7"/>
    <w:rsid w:val="003B6DFE"/>
    <w:rsid w:val="003C189E"/>
    <w:rsid w:val="003C42A6"/>
    <w:rsid w:val="003C4C10"/>
    <w:rsid w:val="003C5994"/>
    <w:rsid w:val="003C6E48"/>
    <w:rsid w:val="003D0DFC"/>
    <w:rsid w:val="003D29CD"/>
    <w:rsid w:val="003D2D7B"/>
    <w:rsid w:val="003D3FD3"/>
    <w:rsid w:val="003E5270"/>
    <w:rsid w:val="003E7752"/>
    <w:rsid w:val="003F1AB1"/>
    <w:rsid w:val="003F39CE"/>
    <w:rsid w:val="00404C23"/>
    <w:rsid w:val="00405796"/>
    <w:rsid w:val="004059CE"/>
    <w:rsid w:val="00406A44"/>
    <w:rsid w:val="00412CB5"/>
    <w:rsid w:val="004167F6"/>
    <w:rsid w:val="00416A8D"/>
    <w:rsid w:val="00417928"/>
    <w:rsid w:val="00427FE1"/>
    <w:rsid w:val="00430F37"/>
    <w:rsid w:val="00433ACE"/>
    <w:rsid w:val="004348AB"/>
    <w:rsid w:val="004375AE"/>
    <w:rsid w:val="00437D72"/>
    <w:rsid w:val="00441B49"/>
    <w:rsid w:val="004453BD"/>
    <w:rsid w:val="00450598"/>
    <w:rsid w:val="00450903"/>
    <w:rsid w:val="004519EB"/>
    <w:rsid w:val="0045273B"/>
    <w:rsid w:val="00453DC3"/>
    <w:rsid w:val="00454184"/>
    <w:rsid w:val="00460B2F"/>
    <w:rsid w:val="00470873"/>
    <w:rsid w:val="00475B9D"/>
    <w:rsid w:val="00480C56"/>
    <w:rsid w:val="00484A44"/>
    <w:rsid w:val="00484DDC"/>
    <w:rsid w:val="004864DD"/>
    <w:rsid w:val="004921EB"/>
    <w:rsid w:val="004A2468"/>
    <w:rsid w:val="004A36E0"/>
    <w:rsid w:val="004A549A"/>
    <w:rsid w:val="004A7AB4"/>
    <w:rsid w:val="004B632F"/>
    <w:rsid w:val="004B6775"/>
    <w:rsid w:val="004C28EB"/>
    <w:rsid w:val="004C5B27"/>
    <w:rsid w:val="004C746A"/>
    <w:rsid w:val="004D018B"/>
    <w:rsid w:val="004D01C5"/>
    <w:rsid w:val="004D0233"/>
    <w:rsid w:val="004D4073"/>
    <w:rsid w:val="004E0CD7"/>
    <w:rsid w:val="004E2F7F"/>
    <w:rsid w:val="004E45DD"/>
    <w:rsid w:val="004E4CC6"/>
    <w:rsid w:val="004F2036"/>
    <w:rsid w:val="004F2040"/>
    <w:rsid w:val="004F2336"/>
    <w:rsid w:val="004F53C8"/>
    <w:rsid w:val="004F5C24"/>
    <w:rsid w:val="004F724D"/>
    <w:rsid w:val="00501034"/>
    <w:rsid w:val="00502691"/>
    <w:rsid w:val="0051055C"/>
    <w:rsid w:val="00511487"/>
    <w:rsid w:val="00515BDC"/>
    <w:rsid w:val="00516ACD"/>
    <w:rsid w:val="0052698D"/>
    <w:rsid w:val="00533F10"/>
    <w:rsid w:val="0053562A"/>
    <w:rsid w:val="00550787"/>
    <w:rsid w:val="005522AF"/>
    <w:rsid w:val="00552CE3"/>
    <w:rsid w:val="005531E7"/>
    <w:rsid w:val="00553F7E"/>
    <w:rsid w:val="0055465D"/>
    <w:rsid w:val="005606ED"/>
    <w:rsid w:val="0056183E"/>
    <w:rsid w:val="00562A60"/>
    <w:rsid w:val="00563496"/>
    <w:rsid w:val="00563B31"/>
    <w:rsid w:val="005651A6"/>
    <w:rsid w:val="005655AD"/>
    <w:rsid w:val="00565E83"/>
    <w:rsid w:val="00567B33"/>
    <w:rsid w:val="00567C97"/>
    <w:rsid w:val="005701C4"/>
    <w:rsid w:val="0057161A"/>
    <w:rsid w:val="00572BE9"/>
    <w:rsid w:val="00573197"/>
    <w:rsid w:val="00580565"/>
    <w:rsid w:val="0058139C"/>
    <w:rsid w:val="0058592D"/>
    <w:rsid w:val="00586CB3"/>
    <w:rsid w:val="005878E1"/>
    <w:rsid w:val="00591F75"/>
    <w:rsid w:val="005928B5"/>
    <w:rsid w:val="00594723"/>
    <w:rsid w:val="00595001"/>
    <w:rsid w:val="00596038"/>
    <w:rsid w:val="00596524"/>
    <w:rsid w:val="005A026A"/>
    <w:rsid w:val="005A0EC3"/>
    <w:rsid w:val="005A4B1A"/>
    <w:rsid w:val="005A56AD"/>
    <w:rsid w:val="005A6DB9"/>
    <w:rsid w:val="005B245A"/>
    <w:rsid w:val="005B2C2D"/>
    <w:rsid w:val="005B34D8"/>
    <w:rsid w:val="005B5E47"/>
    <w:rsid w:val="005B6AA3"/>
    <w:rsid w:val="005B7D0B"/>
    <w:rsid w:val="005C32CE"/>
    <w:rsid w:val="005C3850"/>
    <w:rsid w:val="005C3E71"/>
    <w:rsid w:val="005C69A7"/>
    <w:rsid w:val="005C6EA6"/>
    <w:rsid w:val="005C7170"/>
    <w:rsid w:val="005D1C5A"/>
    <w:rsid w:val="005D4E0F"/>
    <w:rsid w:val="005D5800"/>
    <w:rsid w:val="005D64E2"/>
    <w:rsid w:val="005D7A47"/>
    <w:rsid w:val="005D7D55"/>
    <w:rsid w:val="005E0ED1"/>
    <w:rsid w:val="005E1981"/>
    <w:rsid w:val="005E44F6"/>
    <w:rsid w:val="005E49FB"/>
    <w:rsid w:val="005E664B"/>
    <w:rsid w:val="005E7DA5"/>
    <w:rsid w:val="005F1504"/>
    <w:rsid w:val="005F36B2"/>
    <w:rsid w:val="005F3F1E"/>
    <w:rsid w:val="005F5DF3"/>
    <w:rsid w:val="005F5E82"/>
    <w:rsid w:val="006121A6"/>
    <w:rsid w:val="006135E9"/>
    <w:rsid w:val="006143EE"/>
    <w:rsid w:val="0061484D"/>
    <w:rsid w:val="006149E0"/>
    <w:rsid w:val="00615E23"/>
    <w:rsid w:val="00621859"/>
    <w:rsid w:val="0062213D"/>
    <w:rsid w:val="00622B0F"/>
    <w:rsid w:val="00627E1B"/>
    <w:rsid w:val="00627FE4"/>
    <w:rsid w:val="00634B91"/>
    <w:rsid w:val="00634BCA"/>
    <w:rsid w:val="00635000"/>
    <w:rsid w:val="00637118"/>
    <w:rsid w:val="006407FE"/>
    <w:rsid w:val="00640EDF"/>
    <w:rsid w:val="0064158C"/>
    <w:rsid w:val="006424B0"/>
    <w:rsid w:val="0064298F"/>
    <w:rsid w:val="00643D10"/>
    <w:rsid w:val="0064473C"/>
    <w:rsid w:val="00650668"/>
    <w:rsid w:val="00650C2E"/>
    <w:rsid w:val="006516CA"/>
    <w:rsid w:val="006528E0"/>
    <w:rsid w:val="006538A7"/>
    <w:rsid w:val="00656BF6"/>
    <w:rsid w:val="00662013"/>
    <w:rsid w:val="00662287"/>
    <w:rsid w:val="00662BF5"/>
    <w:rsid w:val="006746D0"/>
    <w:rsid w:val="00675E25"/>
    <w:rsid w:val="0067695F"/>
    <w:rsid w:val="00682BA8"/>
    <w:rsid w:val="00685A19"/>
    <w:rsid w:val="0068648E"/>
    <w:rsid w:val="00687454"/>
    <w:rsid w:val="00690E1D"/>
    <w:rsid w:val="00691827"/>
    <w:rsid w:val="00691D5C"/>
    <w:rsid w:val="0069560B"/>
    <w:rsid w:val="006A0282"/>
    <w:rsid w:val="006A0D48"/>
    <w:rsid w:val="006A3D88"/>
    <w:rsid w:val="006A4FD9"/>
    <w:rsid w:val="006B16AF"/>
    <w:rsid w:val="006C1C3B"/>
    <w:rsid w:val="006C48AA"/>
    <w:rsid w:val="006C4EE8"/>
    <w:rsid w:val="006C5953"/>
    <w:rsid w:val="006D0816"/>
    <w:rsid w:val="006D15F2"/>
    <w:rsid w:val="006D46EB"/>
    <w:rsid w:val="006D7BEC"/>
    <w:rsid w:val="006E11A2"/>
    <w:rsid w:val="006E1F37"/>
    <w:rsid w:val="006E1F8A"/>
    <w:rsid w:val="006E2F01"/>
    <w:rsid w:val="006E3949"/>
    <w:rsid w:val="006E5EEE"/>
    <w:rsid w:val="006F000D"/>
    <w:rsid w:val="006F2FF3"/>
    <w:rsid w:val="006F3D12"/>
    <w:rsid w:val="006F68BC"/>
    <w:rsid w:val="00712CFC"/>
    <w:rsid w:val="0071318C"/>
    <w:rsid w:val="00713558"/>
    <w:rsid w:val="00716474"/>
    <w:rsid w:val="007220D1"/>
    <w:rsid w:val="00724874"/>
    <w:rsid w:val="007257B2"/>
    <w:rsid w:val="007258A6"/>
    <w:rsid w:val="00726CC1"/>
    <w:rsid w:val="007308D1"/>
    <w:rsid w:val="00732CCC"/>
    <w:rsid w:val="00734CF2"/>
    <w:rsid w:val="007364DD"/>
    <w:rsid w:val="007373DE"/>
    <w:rsid w:val="007409C2"/>
    <w:rsid w:val="0074432C"/>
    <w:rsid w:val="00745389"/>
    <w:rsid w:val="00745EC1"/>
    <w:rsid w:val="007465BA"/>
    <w:rsid w:val="0074716A"/>
    <w:rsid w:val="0074785C"/>
    <w:rsid w:val="00750744"/>
    <w:rsid w:val="00751FCB"/>
    <w:rsid w:val="00753029"/>
    <w:rsid w:val="00754086"/>
    <w:rsid w:val="007544A1"/>
    <w:rsid w:val="00755E9E"/>
    <w:rsid w:val="00760223"/>
    <w:rsid w:val="007632AA"/>
    <w:rsid w:val="00764C9B"/>
    <w:rsid w:val="00767DE3"/>
    <w:rsid w:val="007701DD"/>
    <w:rsid w:val="00770372"/>
    <w:rsid w:val="0077470A"/>
    <w:rsid w:val="00776EC7"/>
    <w:rsid w:val="00777072"/>
    <w:rsid w:val="00777D9C"/>
    <w:rsid w:val="00782149"/>
    <w:rsid w:val="00784E91"/>
    <w:rsid w:val="00785080"/>
    <w:rsid w:val="00791760"/>
    <w:rsid w:val="00793580"/>
    <w:rsid w:val="00795237"/>
    <w:rsid w:val="00795792"/>
    <w:rsid w:val="007A2D40"/>
    <w:rsid w:val="007A3E24"/>
    <w:rsid w:val="007A73A3"/>
    <w:rsid w:val="007B1977"/>
    <w:rsid w:val="007B19A7"/>
    <w:rsid w:val="007B427F"/>
    <w:rsid w:val="007B5499"/>
    <w:rsid w:val="007B6F39"/>
    <w:rsid w:val="007C00E9"/>
    <w:rsid w:val="007C1262"/>
    <w:rsid w:val="007C5A02"/>
    <w:rsid w:val="007C6410"/>
    <w:rsid w:val="007C647B"/>
    <w:rsid w:val="007D0C8E"/>
    <w:rsid w:val="007D1379"/>
    <w:rsid w:val="007D40B8"/>
    <w:rsid w:val="007E0BAF"/>
    <w:rsid w:val="007E3F4A"/>
    <w:rsid w:val="007E463A"/>
    <w:rsid w:val="007E4819"/>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B84"/>
    <w:rsid w:val="00817D02"/>
    <w:rsid w:val="00822C9E"/>
    <w:rsid w:val="0082591D"/>
    <w:rsid w:val="008261E9"/>
    <w:rsid w:val="00827731"/>
    <w:rsid w:val="0083061B"/>
    <w:rsid w:val="00831503"/>
    <w:rsid w:val="0083155E"/>
    <w:rsid w:val="00831C73"/>
    <w:rsid w:val="00832DBC"/>
    <w:rsid w:val="00833057"/>
    <w:rsid w:val="00840045"/>
    <w:rsid w:val="00840EAA"/>
    <w:rsid w:val="008460CC"/>
    <w:rsid w:val="008472E5"/>
    <w:rsid w:val="00851193"/>
    <w:rsid w:val="0085196C"/>
    <w:rsid w:val="00852460"/>
    <w:rsid w:val="0085354E"/>
    <w:rsid w:val="00854AB5"/>
    <w:rsid w:val="00855932"/>
    <w:rsid w:val="00855E5A"/>
    <w:rsid w:val="00862453"/>
    <w:rsid w:val="00862EBC"/>
    <w:rsid w:val="00864228"/>
    <w:rsid w:val="0086783D"/>
    <w:rsid w:val="00867B2A"/>
    <w:rsid w:val="0087188C"/>
    <w:rsid w:val="00874552"/>
    <w:rsid w:val="008751D8"/>
    <w:rsid w:val="008763A6"/>
    <w:rsid w:val="00876B39"/>
    <w:rsid w:val="008778BA"/>
    <w:rsid w:val="00881830"/>
    <w:rsid w:val="008842A5"/>
    <w:rsid w:val="00884CA5"/>
    <w:rsid w:val="00891545"/>
    <w:rsid w:val="008924B4"/>
    <w:rsid w:val="008942AA"/>
    <w:rsid w:val="00895036"/>
    <w:rsid w:val="008A04F6"/>
    <w:rsid w:val="008A316B"/>
    <w:rsid w:val="008A66E1"/>
    <w:rsid w:val="008B2194"/>
    <w:rsid w:val="008B2EA6"/>
    <w:rsid w:val="008B3D4C"/>
    <w:rsid w:val="008B48B8"/>
    <w:rsid w:val="008B6E3A"/>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5CC2"/>
    <w:rsid w:val="009071F5"/>
    <w:rsid w:val="00907A5F"/>
    <w:rsid w:val="00911108"/>
    <w:rsid w:val="00911B29"/>
    <w:rsid w:val="00911ED2"/>
    <w:rsid w:val="009133B8"/>
    <w:rsid w:val="009137A5"/>
    <w:rsid w:val="00915EE3"/>
    <w:rsid w:val="0091611D"/>
    <w:rsid w:val="00917EFA"/>
    <w:rsid w:val="0092222C"/>
    <w:rsid w:val="00923234"/>
    <w:rsid w:val="00931990"/>
    <w:rsid w:val="00934023"/>
    <w:rsid w:val="009378A8"/>
    <w:rsid w:val="00942C73"/>
    <w:rsid w:val="00943F86"/>
    <w:rsid w:val="00944622"/>
    <w:rsid w:val="00944AE5"/>
    <w:rsid w:val="0094796A"/>
    <w:rsid w:val="00947BE1"/>
    <w:rsid w:val="00947CCF"/>
    <w:rsid w:val="00956609"/>
    <w:rsid w:val="0096112F"/>
    <w:rsid w:val="009615A9"/>
    <w:rsid w:val="009660D4"/>
    <w:rsid w:val="00966F23"/>
    <w:rsid w:val="0097065E"/>
    <w:rsid w:val="00972117"/>
    <w:rsid w:val="0097259D"/>
    <w:rsid w:val="00972913"/>
    <w:rsid w:val="0097306F"/>
    <w:rsid w:val="009740CF"/>
    <w:rsid w:val="00975DEE"/>
    <w:rsid w:val="0097617E"/>
    <w:rsid w:val="00977C95"/>
    <w:rsid w:val="00981009"/>
    <w:rsid w:val="00981764"/>
    <w:rsid w:val="00981DA7"/>
    <w:rsid w:val="00982149"/>
    <w:rsid w:val="009827E2"/>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A4D47"/>
    <w:rsid w:val="009B0270"/>
    <w:rsid w:val="009B4226"/>
    <w:rsid w:val="009B4651"/>
    <w:rsid w:val="009B4DBC"/>
    <w:rsid w:val="009B6A31"/>
    <w:rsid w:val="009B6E23"/>
    <w:rsid w:val="009B74A6"/>
    <w:rsid w:val="009C0388"/>
    <w:rsid w:val="009C3900"/>
    <w:rsid w:val="009C53EB"/>
    <w:rsid w:val="009C77EB"/>
    <w:rsid w:val="009D1438"/>
    <w:rsid w:val="009D2915"/>
    <w:rsid w:val="009D2E66"/>
    <w:rsid w:val="009D3E37"/>
    <w:rsid w:val="009D5003"/>
    <w:rsid w:val="009D6F42"/>
    <w:rsid w:val="009D7443"/>
    <w:rsid w:val="009D77C9"/>
    <w:rsid w:val="009E1CC0"/>
    <w:rsid w:val="009E5A8E"/>
    <w:rsid w:val="009F0B85"/>
    <w:rsid w:val="009F0E24"/>
    <w:rsid w:val="009F1835"/>
    <w:rsid w:val="009F2EDB"/>
    <w:rsid w:val="009F4023"/>
    <w:rsid w:val="009F4C5F"/>
    <w:rsid w:val="00A01A6F"/>
    <w:rsid w:val="00A01F06"/>
    <w:rsid w:val="00A02096"/>
    <w:rsid w:val="00A03D62"/>
    <w:rsid w:val="00A113F8"/>
    <w:rsid w:val="00A11ACB"/>
    <w:rsid w:val="00A12AD4"/>
    <w:rsid w:val="00A227F4"/>
    <w:rsid w:val="00A23BFC"/>
    <w:rsid w:val="00A23CFA"/>
    <w:rsid w:val="00A26C03"/>
    <w:rsid w:val="00A27137"/>
    <w:rsid w:val="00A30D33"/>
    <w:rsid w:val="00A31531"/>
    <w:rsid w:val="00A32B05"/>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73AD3"/>
    <w:rsid w:val="00A815F5"/>
    <w:rsid w:val="00A8247F"/>
    <w:rsid w:val="00A840E2"/>
    <w:rsid w:val="00A87526"/>
    <w:rsid w:val="00A928D2"/>
    <w:rsid w:val="00A93DCA"/>
    <w:rsid w:val="00A957FB"/>
    <w:rsid w:val="00A95C6B"/>
    <w:rsid w:val="00AA1F93"/>
    <w:rsid w:val="00AA2F30"/>
    <w:rsid w:val="00AA37DA"/>
    <w:rsid w:val="00AA4554"/>
    <w:rsid w:val="00AA6DFC"/>
    <w:rsid w:val="00AB2427"/>
    <w:rsid w:val="00AB326E"/>
    <w:rsid w:val="00AB5E7A"/>
    <w:rsid w:val="00AC486E"/>
    <w:rsid w:val="00AC5DDE"/>
    <w:rsid w:val="00AC77F4"/>
    <w:rsid w:val="00AD2596"/>
    <w:rsid w:val="00AD657C"/>
    <w:rsid w:val="00AD7EF8"/>
    <w:rsid w:val="00AE118E"/>
    <w:rsid w:val="00AE1282"/>
    <w:rsid w:val="00AE3317"/>
    <w:rsid w:val="00AE62E4"/>
    <w:rsid w:val="00AF0027"/>
    <w:rsid w:val="00AF0935"/>
    <w:rsid w:val="00AF0990"/>
    <w:rsid w:val="00AF46F1"/>
    <w:rsid w:val="00AF53F9"/>
    <w:rsid w:val="00AF5C75"/>
    <w:rsid w:val="00AF6E3F"/>
    <w:rsid w:val="00B02BD6"/>
    <w:rsid w:val="00B02F1F"/>
    <w:rsid w:val="00B0330C"/>
    <w:rsid w:val="00B04151"/>
    <w:rsid w:val="00B0466B"/>
    <w:rsid w:val="00B04949"/>
    <w:rsid w:val="00B0498B"/>
    <w:rsid w:val="00B04D64"/>
    <w:rsid w:val="00B10FF3"/>
    <w:rsid w:val="00B15681"/>
    <w:rsid w:val="00B17528"/>
    <w:rsid w:val="00B20277"/>
    <w:rsid w:val="00B21160"/>
    <w:rsid w:val="00B2133E"/>
    <w:rsid w:val="00B220D2"/>
    <w:rsid w:val="00B22E56"/>
    <w:rsid w:val="00B30C67"/>
    <w:rsid w:val="00B35761"/>
    <w:rsid w:val="00B364A1"/>
    <w:rsid w:val="00B36B90"/>
    <w:rsid w:val="00B37F7B"/>
    <w:rsid w:val="00B4194C"/>
    <w:rsid w:val="00B42D66"/>
    <w:rsid w:val="00B45CF8"/>
    <w:rsid w:val="00B50CEB"/>
    <w:rsid w:val="00B51CA2"/>
    <w:rsid w:val="00B54250"/>
    <w:rsid w:val="00B5427D"/>
    <w:rsid w:val="00B54ADC"/>
    <w:rsid w:val="00B56E76"/>
    <w:rsid w:val="00B61CD1"/>
    <w:rsid w:val="00B621EA"/>
    <w:rsid w:val="00B63804"/>
    <w:rsid w:val="00B644C4"/>
    <w:rsid w:val="00B65F9A"/>
    <w:rsid w:val="00B67118"/>
    <w:rsid w:val="00B71C3E"/>
    <w:rsid w:val="00B804F1"/>
    <w:rsid w:val="00B86AC5"/>
    <w:rsid w:val="00B92076"/>
    <w:rsid w:val="00B92DF7"/>
    <w:rsid w:val="00B948DB"/>
    <w:rsid w:val="00B9600C"/>
    <w:rsid w:val="00B97110"/>
    <w:rsid w:val="00B97639"/>
    <w:rsid w:val="00B9793C"/>
    <w:rsid w:val="00BA0C20"/>
    <w:rsid w:val="00BA2727"/>
    <w:rsid w:val="00BA4FFB"/>
    <w:rsid w:val="00BB0123"/>
    <w:rsid w:val="00BB101A"/>
    <w:rsid w:val="00BB1F45"/>
    <w:rsid w:val="00BB2C59"/>
    <w:rsid w:val="00BB4924"/>
    <w:rsid w:val="00BB675C"/>
    <w:rsid w:val="00BB74C3"/>
    <w:rsid w:val="00BC01A0"/>
    <w:rsid w:val="00BC11D0"/>
    <w:rsid w:val="00BC30C0"/>
    <w:rsid w:val="00BC31C8"/>
    <w:rsid w:val="00BC3C80"/>
    <w:rsid w:val="00BC3F99"/>
    <w:rsid w:val="00BC48A2"/>
    <w:rsid w:val="00BC70D9"/>
    <w:rsid w:val="00BD2DC8"/>
    <w:rsid w:val="00BD3320"/>
    <w:rsid w:val="00BD3D1D"/>
    <w:rsid w:val="00BD6776"/>
    <w:rsid w:val="00BE0373"/>
    <w:rsid w:val="00BE40B2"/>
    <w:rsid w:val="00BE4770"/>
    <w:rsid w:val="00BE5CEA"/>
    <w:rsid w:val="00BF2489"/>
    <w:rsid w:val="00BF2E8F"/>
    <w:rsid w:val="00BF31CB"/>
    <w:rsid w:val="00BF6312"/>
    <w:rsid w:val="00C02176"/>
    <w:rsid w:val="00C03079"/>
    <w:rsid w:val="00C05AFF"/>
    <w:rsid w:val="00C066DD"/>
    <w:rsid w:val="00C06BB3"/>
    <w:rsid w:val="00C07401"/>
    <w:rsid w:val="00C078A1"/>
    <w:rsid w:val="00C100C8"/>
    <w:rsid w:val="00C1062A"/>
    <w:rsid w:val="00C128F7"/>
    <w:rsid w:val="00C1591F"/>
    <w:rsid w:val="00C16B83"/>
    <w:rsid w:val="00C22810"/>
    <w:rsid w:val="00C22EE6"/>
    <w:rsid w:val="00C310F2"/>
    <w:rsid w:val="00C33CE3"/>
    <w:rsid w:val="00C4044E"/>
    <w:rsid w:val="00C42852"/>
    <w:rsid w:val="00C433FF"/>
    <w:rsid w:val="00C43BEE"/>
    <w:rsid w:val="00C45EC5"/>
    <w:rsid w:val="00C51CFD"/>
    <w:rsid w:val="00C52121"/>
    <w:rsid w:val="00C551BB"/>
    <w:rsid w:val="00C55D5E"/>
    <w:rsid w:val="00C56E1F"/>
    <w:rsid w:val="00C56E3E"/>
    <w:rsid w:val="00C57BD9"/>
    <w:rsid w:val="00C60785"/>
    <w:rsid w:val="00C63223"/>
    <w:rsid w:val="00C634AF"/>
    <w:rsid w:val="00C65FCA"/>
    <w:rsid w:val="00C71D5E"/>
    <w:rsid w:val="00C73F27"/>
    <w:rsid w:val="00C743CA"/>
    <w:rsid w:val="00C75ECF"/>
    <w:rsid w:val="00C80996"/>
    <w:rsid w:val="00C81FE6"/>
    <w:rsid w:val="00C83734"/>
    <w:rsid w:val="00C83E27"/>
    <w:rsid w:val="00C845EE"/>
    <w:rsid w:val="00C8466C"/>
    <w:rsid w:val="00C8489A"/>
    <w:rsid w:val="00C84DAD"/>
    <w:rsid w:val="00C91182"/>
    <w:rsid w:val="00C93A31"/>
    <w:rsid w:val="00C93C83"/>
    <w:rsid w:val="00CA0C66"/>
    <w:rsid w:val="00CA1AFC"/>
    <w:rsid w:val="00CA42D3"/>
    <w:rsid w:val="00CA4670"/>
    <w:rsid w:val="00CA5AFD"/>
    <w:rsid w:val="00CA7465"/>
    <w:rsid w:val="00CB17D9"/>
    <w:rsid w:val="00CB24D6"/>
    <w:rsid w:val="00CB2EF7"/>
    <w:rsid w:val="00CB4FA2"/>
    <w:rsid w:val="00CB550B"/>
    <w:rsid w:val="00CB5A2F"/>
    <w:rsid w:val="00CB6CAE"/>
    <w:rsid w:val="00CC01FF"/>
    <w:rsid w:val="00CC0590"/>
    <w:rsid w:val="00CC3BC0"/>
    <w:rsid w:val="00CC473D"/>
    <w:rsid w:val="00CC4EF1"/>
    <w:rsid w:val="00CC7F38"/>
    <w:rsid w:val="00CD0F44"/>
    <w:rsid w:val="00CD280B"/>
    <w:rsid w:val="00CD6544"/>
    <w:rsid w:val="00CD79DF"/>
    <w:rsid w:val="00CE272D"/>
    <w:rsid w:val="00CE3079"/>
    <w:rsid w:val="00CE3D55"/>
    <w:rsid w:val="00CE5583"/>
    <w:rsid w:val="00CE714F"/>
    <w:rsid w:val="00CE7377"/>
    <w:rsid w:val="00CF074A"/>
    <w:rsid w:val="00CF43C7"/>
    <w:rsid w:val="00CF576A"/>
    <w:rsid w:val="00CF62DC"/>
    <w:rsid w:val="00D04404"/>
    <w:rsid w:val="00D05129"/>
    <w:rsid w:val="00D07784"/>
    <w:rsid w:val="00D07E82"/>
    <w:rsid w:val="00D13723"/>
    <w:rsid w:val="00D169F9"/>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78CB"/>
    <w:rsid w:val="00D62197"/>
    <w:rsid w:val="00D62A00"/>
    <w:rsid w:val="00D65F8C"/>
    <w:rsid w:val="00D736BD"/>
    <w:rsid w:val="00D745A8"/>
    <w:rsid w:val="00D747E2"/>
    <w:rsid w:val="00D81FB9"/>
    <w:rsid w:val="00D82D8C"/>
    <w:rsid w:val="00D82F10"/>
    <w:rsid w:val="00D85099"/>
    <w:rsid w:val="00D90D6F"/>
    <w:rsid w:val="00D91996"/>
    <w:rsid w:val="00D93CFB"/>
    <w:rsid w:val="00D959B2"/>
    <w:rsid w:val="00D96DB6"/>
    <w:rsid w:val="00D97B6F"/>
    <w:rsid w:val="00DA3E57"/>
    <w:rsid w:val="00DA3F38"/>
    <w:rsid w:val="00DA407E"/>
    <w:rsid w:val="00DA4623"/>
    <w:rsid w:val="00DA4B0A"/>
    <w:rsid w:val="00DA5F7D"/>
    <w:rsid w:val="00DA68E3"/>
    <w:rsid w:val="00DB1C70"/>
    <w:rsid w:val="00DB6BF8"/>
    <w:rsid w:val="00DB72CB"/>
    <w:rsid w:val="00DC02D8"/>
    <w:rsid w:val="00DC27B1"/>
    <w:rsid w:val="00DC2CD2"/>
    <w:rsid w:val="00DC3A03"/>
    <w:rsid w:val="00DC3D92"/>
    <w:rsid w:val="00DD1512"/>
    <w:rsid w:val="00DD514E"/>
    <w:rsid w:val="00DD64B2"/>
    <w:rsid w:val="00DD6BF4"/>
    <w:rsid w:val="00DE37DF"/>
    <w:rsid w:val="00DE6393"/>
    <w:rsid w:val="00DE6CD7"/>
    <w:rsid w:val="00DF1BCD"/>
    <w:rsid w:val="00DF30A5"/>
    <w:rsid w:val="00DF44F1"/>
    <w:rsid w:val="00DF4A39"/>
    <w:rsid w:val="00E001ED"/>
    <w:rsid w:val="00E024E6"/>
    <w:rsid w:val="00E02DFD"/>
    <w:rsid w:val="00E04B5A"/>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1FD9"/>
    <w:rsid w:val="00E523D6"/>
    <w:rsid w:val="00E525A8"/>
    <w:rsid w:val="00E665CA"/>
    <w:rsid w:val="00E70A48"/>
    <w:rsid w:val="00E72202"/>
    <w:rsid w:val="00E73818"/>
    <w:rsid w:val="00E75847"/>
    <w:rsid w:val="00E77022"/>
    <w:rsid w:val="00E80A7D"/>
    <w:rsid w:val="00E820BA"/>
    <w:rsid w:val="00E838B7"/>
    <w:rsid w:val="00E83E84"/>
    <w:rsid w:val="00E92122"/>
    <w:rsid w:val="00EA0A58"/>
    <w:rsid w:val="00EA3CA8"/>
    <w:rsid w:val="00EA44D0"/>
    <w:rsid w:val="00EA4765"/>
    <w:rsid w:val="00EA7E61"/>
    <w:rsid w:val="00EB28C3"/>
    <w:rsid w:val="00EC1A09"/>
    <w:rsid w:val="00EC3979"/>
    <w:rsid w:val="00EC3C6F"/>
    <w:rsid w:val="00EC4F99"/>
    <w:rsid w:val="00ED1AA1"/>
    <w:rsid w:val="00ED1BDA"/>
    <w:rsid w:val="00ED29F1"/>
    <w:rsid w:val="00ED2CDF"/>
    <w:rsid w:val="00ED352C"/>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11410"/>
    <w:rsid w:val="00F14373"/>
    <w:rsid w:val="00F216EE"/>
    <w:rsid w:val="00F21D3D"/>
    <w:rsid w:val="00F24233"/>
    <w:rsid w:val="00F3471E"/>
    <w:rsid w:val="00F4367C"/>
    <w:rsid w:val="00F43AA4"/>
    <w:rsid w:val="00F450BE"/>
    <w:rsid w:val="00F451DE"/>
    <w:rsid w:val="00F500A7"/>
    <w:rsid w:val="00F50AA0"/>
    <w:rsid w:val="00F5456E"/>
    <w:rsid w:val="00F5729C"/>
    <w:rsid w:val="00F57ABD"/>
    <w:rsid w:val="00F57CD9"/>
    <w:rsid w:val="00F57FE6"/>
    <w:rsid w:val="00F65645"/>
    <w:rsid w:val="00F65EFF"/>
    <w:rsid w:val="00F678C1"/>
    <w:rsid w:val="00F7229A"/>
    <w:rsid w:val="00F770B1"/>
    <w:rsid w:val="00F841A8"/>
    <w:rsid w:val="00F9178B"/>
    <w:rsid w:val="00F919EA"/>
    <w:rsid w:val="00F922DD"/>
    <w:rsid w:val="00F9550A"/>
    <w:rsid w:val="00F96994"/>
    <w:rsid w:val="00FA006E"/>
    <w:rsid w:val="00FA0167"/>
    <w:rsid w:val="00FA6675"/>
    <w:rsid w:val="00FB3D33"/>
    <w:rsid w:val="00FB415B"/>
    <w:rsid w:val="00FB7BA5"/>
    <w:rsid w:val="00FC5D35"/>
    <w:rsid w:val="00FD0A75"/>
    <w:rsid w:val="00FD2305"/>
    <w:rsid w:val="00FD6247"/>
    <w:rsid w:val="00FE059A"/>
    <w:rsid w:val="00FE078F"/>
    <w:rsid w:val="00FE1CFA"/>
    <w:rsid w:val="00FE2BDE"/>
    <w:rsid w:val="00FE52E6"/>
    <w:rsid w:val="00FE7515"/>
    <w:rsid w:val="00FF06BF"/>
    <w:rsid w:val="00FF200A"/>
    <w:rsid w:val="00FF24FA"/>
    <w:rsid w:val="00FF5F2F"/>
    <w:rsid w:val="00FF61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SinespaciadoCar">
    <w:name w:val="Sin espaciado Car"/>
    <w:link w:val="Sinespaciado"/>
    <w:uiPriority w:val="1"/>
    <w:locked/>
    <w:rsid w:val="00294AF3"/>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SinespaciadoCar">
    <w:name w:val="Sin espaciado Car"/>
    <w:link w:val="Sinespaciado"/>
    <w:uiPriority w:val="1"/>
    <w:locked/>
    <w:rsid w:val="00294AF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0800-9F2F-45C9-B4F5-C20DF743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2661</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9</cp:revision>
  <cp:lastPrinted>2018-09-28T21:22:00Z</cp:lastPrinted>
  <dcterms:created xsi:type="dcterms:W3CDTF">2018-10-30T19:12:00Z</dcterms:created>
  <dcterms:modified xsi:type="dcterms:W3CDTF">2019-01-19T17:01:00Z</dcterms:modified>
</cp:coreProperties>
</file>