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4A" w:rsidRPr="000C5AA2" w:rsidRDefault="00A9404A" w:rsidP="00A9404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A9404A" w:rsidRPr="000C5AA2" w:rsidRDefault="00A9404A" w:rsidP="00A9404A">
      <w:pPr>
        <w:pStyle w:val="Sinespaciado"/>
        <w:jc w:val="both"/>
        <w:rPr>
          <w:rFonts w:ascii="Arial" w:eastAsia="Calibri" w:hAnsi="Arial" w:cs="Arial"/>
          <w:sz w:val="20"/>
          <w:szCs w:val="18"/>
        </w:rPr>
      </w:pPr>
    </w:p>
    <w:p w:rsidR="00A9404A" w:rsidRPr="00A9404A" w:rsidRDefault="00A9404A" w:rsidP="00A9404A">
      <w:pPr>
        <w:pStyle w:val="Sinespaciado"/>
        <w:jc w:val="both"/>
        <w:rPr>
          <w:rFonts w:ascii="Arial" w:eastAsia="Calibri" w:hAnsi="Arial" w:cs="Arial"/>
          <w:sz w:val="20"/>
          <w:szCs w:val="18"/>
        </w:rPr>
      </w:pPr>
      <w:r w:rsidRPr="00A9404A">
        <w:rPr>
          <w:rFonts w:ascii="Arial" w:eastAsia="Calibri" w:hAnsi="Arial" w:cs="Arial"/>
          <w:sz w:val="20"/>
          <w:szCs w:val="18"/>
        </w:rPr>
        <w:t>Asunto.</w:t>
      </w:r>
      <w:r w:rsidRPr="00A9404A">
        <w:rPr>
          <w:rFonts w:ascii="Arial" w:eastAsia="Calibri" w:hAnsi="Arial" w:cs="Arial"/>
          <w:sz w:val="20"/>
          <w:szCs w:val="18"/>
        </w:rPr>
        <w:tab/>
      </w:r>
      <w:r w:rsidRPr="00A9404A">
        <w:rPr>
          <w:rFonts w:ascii="Arial" w:eastAsia="Calibri" w:hAnsi="Arial" w:cs="Arial"/>
          <w:sz w:val="20"/>
          <w:szCs w:val="18"/>
        </w:rPr>
        <w:tab/>
      </w:r>
      <w:r w:rsidRPr="00A9404A">
        <w:rPr>
          <w:rFonts w:ascii="Arial" w:eastAsia="Calibri" w:hAnsi="Arial" w:cs="Arial"/>
          <w:sz w:val="20"/>
          <w:szCs w:val="18"/>
        </w:rPr>
        <w:tab/>
      </w:r>
      <w:r>
        <w:rPr>
          <w:rFonts w:ascii="Arial" w:eastAsia="Calibri" w:hAnsi="Arial" w:cs="Arial"/>
          <w:sz w:val="20"/>
          <w:szCs w:val="18"/>
        </w:rPr>
        <w:t>Consulta</w:t>
      </w:r>
    </w:p>
    <w:p w:rsidR="00A9404A" w:rsidRPr="00A9404A" w:rsidRDefault="00A9404A" w:rsidP="00A9404A">
      <w:pPr>
        <w:pStyle w:val="Sinespaciado"/>
        <w:jc w:val="both"/>
        <w:rPr>
          <w:rFonts w:ascii="Arial" w:eastAsia="Calibri" w:hAnsi="Arial" w:cs="Arial"/>
          <w:sz w:val="20"/>
          <w:szCs w:val="18"/>
        </w:rPr>
      </w:pPr>
      <w:r w:rsidRPr="00A9404A">
        <w:rPr>
          <w:rFonts w:ascii="Arial" w:eastAsia="Calibri" w:hAnsi="Arial" w:cs="Arial"/>
          <w:sz w:val="20"/>
          <w:szCs w:val="18"/>
        </w:rPr>
        <w:t>Proceso.</w:t>
      </w:r>
      <w:r w:rsidRPr="00A9404A">
        <w:rPr>
          <w:rFonts w:ascii="Arial" w:eastAsia="Calibri" w:hAnsi="Arial" w:cs="Arial"/>
          <w:sz w:val="20"/>
          <w:szCs w:val="18"/>
        </w:rPr>
        <w:tab/>
      </w:r>
      <w:r w:rsidRPr="00A9404A">
        <w:rPr>
          <w:rFonts w:ascii="Arial" w:eastAsia="Calibri" w:hAnsi="Arial" w:cs="Arial"/>
          <w:sz w:val="20"/>
          <w:szCs w:val="18"/>
        </w:rPr>
        <w:tab/>
        <w:t>Ordinario laboral</w:t>
      </w:r>
    </w:p>
    <w:p w:rsidR="00A9404A" w:rsidRPr="00A9404A" w:rsidRDefault="00A9404A" w:rsidP="00A9404A">
      <w:pPr>
        <w:pStyle w:val="Sinespaciado"/>
        <w:jc w:val="both"/>
        <w:rPr>
          <w:rFonts w:ascii="Arial" w:eastAsia="Calibri" w:hAnsi="Arial" w:cs="Arial"/>
          <w:sz w:val="18"/>
          <w:szCs w:val="18"/>
        </w:rPr>
      </w:pPr>
      <w:r w:rsidRPr="00A9404A">
        <w:rPr>
          <w:rFonts w:ascii="Arial" w:eastAsia="Calibri" w:hAnsi="Arial" w:cs="Arial"/>
          <w:sz w:val="20"/>
          <w:szCs w:val="18"/>
        </w:rPr>
        <w:t>Radicación Nro.:</w:t>
      </w:r>
      <w:r w:rsidRPr="00A9404A">
        <w:rPr>
          <w:rFonts w:ascii="Arial" w:eastAsia="Calibri" w:hAnsi="Arial" w:cs="Arial"/>
          <w:sz w:val="20"/>
          <w:szCs w:val="18"/>
        </w:rPr>
        <w:tab/>
        <w:t>66001-31-05-005-2016-00364</w:t>
      </w:r>
      <w:r>
        <w:rPr>
          <w:rFonts w:ascii="Arial" w:eastAsia="Calibri" w:hAnsi="Arial" w:cs="Arial"/>
          <w:sz w:val="20"/>
          <w:szCs w:val="18"/>
        </w:rPr>
        <w:t>-0</w:t>
      </w:r>
    </w:p>
    <w:p w:rsidR="00A9404A" w:rsidRPr="00A9404A" w:rsidRDefault="00A9404A" w:rsidP="00A9404A">
      <w:pPr>
        <w:pStyle w:val="Sinespaciado"/>
        <w:jc w:val="both"/>
        <w:rPr>
          <w:rFonts w:ascii="Arial" w:eastAsia="Calibri" w:hAnsi="Arial" w:cs="Arial"/>
          <w:sz w:val="20"/>
          <w:szCs w:val="18"/>
        </w:rPr>
      </w:pPr>
      <w:r w:rsidRPr="00A9404A">
        <w:rPr>
          <w:rFonts w:ascii="Arial" w:eastAsia="Calibri" w:hAnsi="Arial" w:cs="Arial"/>
          <w:sz w:val="20"/>
          <w:szCs w:val="18"/>
        </w:rPr>
        <w:t xml:space="preserve">Demandante: </w:t>
      </w:r>
      <w:r w:rsidRPr="00A9404A">
        <w:rPr>
          <w:rFonts w:ascii="Arial" w:eastAsia="Calibri" w:hAnsi="Arial" w:cs="Arial"/>
          <w:sz w:val="20"/>
          <w:szCs w:val="18"/>
        </w:rPr>
        <w:tab/>
      </w:r>
      <w:r w:rsidRPr="00A9404A">
        <w:rPr>
          <w:rFonts w:ascii="Arial" w:eastAsia="Calibri" w:hAnsi="Arial" w:cs="Arial"/>
          <w:sz w:val="20"/>
          <w:szCs w:val="18"/>
        </w:rPr>
        <w:tab/>
        <w:t>Noé Arturo Henao Montes</w:t>
      </w:r>
    </w:p>
    <w:p w:rsidR="00A9404A" w:rsidRPr="00A9404A" w:rsidRDefault="00A9404A" w:rsidP="00A9404A">
      <w:pPr>
        <w:pStyle w:val="Sinespaciado"/>
        <w:jc w:val="both"/>
        <w:rPr>
          <w:rFonts w:ascii="Arial" w:eastAsia="Calibri" w:hAnsi="Arial" w:cs="Arial"/>
          <w:sz w:val="20"/>
          <w:szCs w:val="18"/>
        </w:rPr>
      </w:pPr>
      <w:r w:rsidRPr="00A9404A">
        <w:rPr>
          <w:rFonts w:ascii="Arial" w:eastAsia="Calibri" w:hAnsi="Arial" w:cs="Arial"/>
          <w:sz w:val="20"/>
          <w:szCs w:val="18"/>
        </w:rPr>
        <w:t xml:space="preserve">Demandado: </w:t>
      </w:r>
      <w:r>
        <w:rPr>
          <w:rFonts w:ascii="Arial" w:eastAsia="Calibri" w:hAnsi="Arial" w:cs="Arial"/>
          <w:sz w:val="20"/>
          <w:szCs w:val="18"/>
        </w:rPr>
        <w:tab/>
      </w:r>
      <w:r w:rsidRPr="00A9404A">
        <w:rPr>
          <w:rFonts w:ascii="Arial" w:eastAsia="Calibri" w:hAnsi="Arial" w:cs="Arial"/>
          <w:sz w:val="20"/>
          <w:szCs w:val="18"/>
        </w:rPr>
        <w:tab/>
        <w:t>Colpensiones</w:t>
      </w:r>
    </w:p>
    <w:p w:rsidR="00A9404A" w:rsidRPr="00A9404A" w:rsidRDefault="00A9404A" w:rsidP="00A9404A">
      <w:pPr>
        <w:pStyle w:val="Sinespaciado"/>
        <w:jc w:val="both"/>
        <w:rPr>
          <w:rFonts w:ascii="Arial" w:eastAsia="Calibri" w:hAnsi="Arial" w:cs="Arial"/>
          <w:sz w:val="20"/>
          <w:szCs w:val="18"/>
        </w:rPr>
      </w:pPr>
      <w:r w:rsidRPr="00A9404A">
        <w:rPr>
          <w:rFonts w:ascii="Arial" w:eastAsia="Calibri" w:hAnsi="Arial" w:cs="Arial"/>
          <w:sz w:val="20"/>
          <w:szCs w:val="18"/>
        </w:rPr>
        <w:t>Juzgado de Origen:</w:t>
      </w:r>
      <w:r w:rsidRPr="00A9404A">
        <w:rPr>
          <w:rFonts w:ascii="Arial" w:eastAsia="Calibri" w:hAnsi="Arial" w:cs="Arial"/>
          <w:sz w:val="20"/>
          <w:szCs w:val="18"/>
        </w:rPr>
        <w:tab/>
        <w:t xml:space="preserve">Quinto Laboral del Circuito de Pereira </w:t>
      </w:r>
    </w:p>
    <w:p w:rsidR="00A9404A" w:rsidRPr="000C5AA2" w:rsidRDefault="00A9404A" w:rsidP="00A9404A">
      <w:pPr>
        <w:pStyle w:val="Sinespaciado"/>
        <w:jc w:val="both"/>
        <w:rPr>
          <w:rFonts w:ascii="Arial" w:eastAsia="Calibri" w:hAnsi="Arial" w:cs="Arial"/>
          <w:sz w:val="20"/>
          <w:szCs w:val="18"/>
        </w:rPr>
      </w:pPr>
    </w:p>
    <w:p w:rsidR="00A9404A" w:rsidRPr="000C5AA2" w:rsidRDefault="00A9404A" w:rsidP="00A9404A">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364325" w:rsidRPr="001625DF">
        <w:rPr>
          <w:rFonts w:ascii="Arial" w:hAnsi="Arial" w:cs="Arial"/>
          <w:b/>
          <w:sz w:val="20"/>
          <w:szCs w:val="20"/>
          <w:lang w:val="es-CO"/>
        </w:rPr>
        <w:t>PENSIÓN DE VEJEZ / LEY 797 DE 2003 / APLICACIÓN DE LA GRADUALIDAD / LOS DOS REQUISITOS (EDAD Y SEMANAS DE COTIZACIÓN) DEBEN CUMPLIRSE EN VIGENCIA DE LA NORMA QUE SE PRETENDA APLICAR</w:t>
      </w:r>
      <w:bookmarkStart w:id="0" w:name="_GoBack"/>
      <w:bookmarkEnd w:id="0"/>
      <w:r w:rsidRPr="000C5AA2">
        <w:rPr>
          <w:rFonts w:ascii="Arial" w:hAnsi="Arial" w:cs="Arial"/>
          <w:b/>
          <w:sz w:val="20"/>
          <w:szCs w:val="20"/>
          <w:lang w:val="es-CO"/>
        </w:rPr>
        <w:t>.</w:t>
      </w:r>
    </w:p>
    <w:p w:rsidR="00A9404A" w:rsidRDefault="00A9404A" w:rsidP="00A9404A">
      <w:pPr>
        <w:pStyle w:val="Sinespaciado"/>
        <w:ind w:hanging="3"/>
        <w:jc w:val="both"/>
        <w:rPr>
          <w:rFonts w:ascii="Arial" w:hAnsi="Arial" w:cs="Arial"/>
          <w:b/>
          <w:sz w:val="20"/>
          <w:szCs w:val="20"/>
          <w:lang w:val="es-CO"/>
        </w:rPr>
      </w:pPr>
    </w:p>
    <w:p w:rsidR="00226B08" w:rsidRPr="00226B08" w:rsidRDefault="00226B08" w:rsidP="00226B08">
      <w:pPr>
        <w:pStyle w:val="Sinespaciado"/>
        <w:jc w:val="both"/>
        <w:rPr>
          <w:rFonts w:ascii="Arial" w:eastAsia="Calibri" w:hAnsi="Arial" w:cs="Arial"/>
          <w:sz w:val="20"/>
          <w:szCs w:val="18"/>
        </w:rPr>
      </w:pPr>
      <w:r w:rsidRPr="00226B08">
        <w:rPr>
          <w:rFonts w:ascii="Arial" w:eastAsia="Calibri" w:hAnsi="Arial" w:cs="Arial"/>
          <w:sz w:val="20"/>
          <w:szCs w:val="18"/>
        </w:rPr>
        <w:t>De conformidad con lo previsto por el artículo 33 de la Ley 100 de 1993, modificado por el artículo 9 de la Ley 797 de 2003 y para el caso de los hombres, para obtener el derecho a la pensión de vejez se requiere acreditar 60 años de edad y haber cotizado 1000 semanas en cualquier tiempo; las que se incrementarán anualmente a partir del 01-01-2005, en 50 semanas; y desde el 01-10-2006 en 25 cada año hasta llegar a 1300 semanas en el 2015. En cuanto a la edad se incrementará a 57 años para las mujeres y 62 años para los hombres a partir del 01-01-2014.</w:t>
      </w:r>
    </w:p>
    <w:p w:rsidR="00226B08" w:rsidRPr="00226B08" w:rsidRDefault="00226B08" w:rsidP="00226B08">
      <w:pPr>
        <w:pStyle w:val="Sinespaciado"/>
        <w:jc w:val="both"/>
        <w:rPr>
          <w:rFonts w:ascii="Arial" w:eastAsia="Calibri" w:hAnsi="Arial" w:cs="Arial"/>
          <w:sz w:val="20"/>
          <w:szCs w:val="18"/>
        </w:rPr>
      </w:pPr>
    </w:p>
    <w:p w:rsidR="00226B08" w:rsidRPr="00226B08" w:rsidRDefault="00226B08" w:rsidP="00226B08">
      <w:pPr>
        <w:pStyle w:val="Sinespaciado"/>
        <w:jc w:val="both"/>
        <w:rPr>
          <w:rFonts w:ascii="Arial" w:eastAsia="Calibri" w:hAnsi="Arial" w:cs="Arial"/>
          <w:sz w:val="20"/>
          <w:szCs w:val="18"/>
        </w:rPr>
      </w:pPr>
      <w:r w:rsidRPr="00226B08">
        <w:rPr>
          <w:rFonts w:ascii="Arial" w:eastAsia="Calibri" w:hAnsi="Arial" w:cs="Arial"/>
          <w:sz w:val="20"/>
          <w:szCs w:val="18"/>
        </w:rPr>
        <w:t>Descendiendo al caso bajo estudio se acreditó que el señor Noe Arturo Henao Montesa nació el 28-09-1942</w:t>
      </w:r>
      <w:r>
        <w:rPr>
          <w:rFonts w:ascii="Arial" w:eastAsia="Calibri" w:hAnsi="Arial" w:cs="Arial"/>
          <w:sz w:val="20"/>
          <w:szCs w:val="18"/>
        </w:rPr>
        <w:t>,</w:t>
      </w:r>
      <w:r w:rsidRPr="00226B08">
        <w:rPr>
          <w:rFonts w:ascii="Arial" w:eastAsia="Calibri" w:hAnsi="Arial" w:cs="Arial"/>
          <w:sz w:val="20"/>
          <w:szCs w:val="18"/>
        </w:rPr>
        <w:t xml:space="preserve"> por lo que cumplió 60 años en la misma calenda del 2002; fecha para la cual, de conformidad con el certificado de información laboral remitido por la Policía Nacional (fl.70)-, reporta el equivalente a 454,13 semanas y según la historia laboral cotizó a</w:t>
      </w:r>
      <w:r>
        <w:rPr>
          <w:rFonts w:ascii="Arial" w:eastAsia="Calibri" w:hAnsi="Arial" w:cs="Arial"/>
          <w:sz w:val="20"/>
          <w:szCs w:val="18"/>
        </w:rPr>
        <w:t xml:space="preserve"> Colpensiones 101,29 semanas</w:t>
      </w:r>
      <w:r w:rsidRPr="00226B08">
        <w:rPr>
          <w:rFonts w:ascii="Arial" w:eastAsia="Calibri" w:hAnsi="Arial" w:cs="Arial"/>
          <w:sz w:val="20"/>
          <w:szCs w:val="18"/>
        </w:rPr>
        <w:t>, valores que sumados ascienden a 555,42 semanas; insuficientes ante las semanas requeridas por la Ley 100 de 1993 original (1.000), por lo que debía seguir cotizando; densidad que alcanzó el 31-12-2016, data para la cual ya rige la ley 797 de 2003; la que exige 1300 semanas y 62 años, dada la gradualidad introducida por esta normativa y a la que debía ceñirse, pues el solo hecho de cumplir el demandante 60 años de edad el 28-09-2002 no le otorgaba la prerrogativa de completar las 1000 semanas en cualquier tiempo, entrando en una especie de congelamiento, teniendo en cuenta que los dos requisitos: edad y semanas de cotización deben confluir bajo la misma normativa en el que se reúna el último de los requisitos.</w:t>
      </w:r>
    </w:p>
    <w:p w:rsidR="00A9404A" w:rsidRDefault="00A9404A" w:rsidP="00A9404A">
      <w:pPr>
        <w:pStyle w:val="Sinespaciado"/>
        <w:jc w:val="both"/>
        <w:rPr>
          <w:rFonts w:ascii="Arial" w:eastAsia="Calibri" w:hAnsi="Arial" w:cs="Arial"/>
          <w:sz w:val="20"/>
          <w:szCs w:val="18"/>
        </w:rPr>
      </w:pPr>
    </w:p>
    <w:p w:rsidR="00226B08" w:rsidRPr="00954380" w:rsidRDefault="00226B08" w:rsidP="00226B08">
      <w:pPr>
        <w:pStyle w:val="Sinespaciado"/>
        <w:jc w:val="both"/>
        <w:rPr>
          <w:rFonts w:ascii="Arial" w:eastAsia="Calibri" w:hAnsi="Arial" w:cs="Arial"/>
          <w:b/>
          <w:color w:val="FF0000"/>
          <w:sz w:val="20"/>
          <w:szCs w:val="18"/>
        </w:rPr>
      </w:pPr>
      <w:r w:rsidRPr="00954380">
        <w:rPr>
          <w:rFonts w:ascii="Arial" w:eastAsia="Calibri" w:hAnsi="Arial" w:cs="Arial"/>
          <w:b/>
          <w:color w:val="FF0000"/>
          <w:sz w:val="20"/>
          <w:szCs w:val="18"/>
        </w:rPr>
        <w:t>SALVAMENTO DE VOTO: DOCTORA ANA LUCÍA CAICEDO CALDERÓN</w:t>
      </w:r>
    </w:p>
    <w:p w:rsidR="00226B08" w:rsidRDefault="00226B08" w:rsidP="00A9404A">
      <w:pPr>
        <w:pStyle w:val="Sinespaciado"/>
        <w:jc w:val="both"/>
        <w:rPr>
          <w:rFonts w:ascii="Arial" w:eastAsia="Calibri" w:hAnsi="Arial" w:cs="Arial"/>
          <w:sz w:val="20"/>
          <w:szCs w:val="18"/>
        </w:rPr>
      </w:pPr>
    </w:p>
    <w:p w:rsidR="00226B08" w:rsidRPr="00226B08" w:rsidRDefault="00226B08" w:rsidP="00226B08">
      <w:pPr>
        <w:pStyle w:val="Sinespaciado"/>
        <w:jc w:val="both"/>
        <w:rPr>
          <w:rFonts w:ascii="Arial" w:eastAsia="Calibri" w:hAnsi="Arial" w:cs="Arial"/>
          <w:sz w:val="20"/>
          <w:szCs w:val="18"/>
        </w:rPr>
      </w:pPr>
      <w:r>
        <w:rPr>
          <w:rFonts w:ascii="Arial" w:eastAsia="Calibri" w:hAnsi="Arial" w:cs="Arial"/>
          <w:sz w:val="20"/>
          <w:szCs w:val="18"/>
        </w:rPr>
        <w:t>…</w:t>
      </w:r>
      <w:r w:rsidRPr="00226B08">
        <w:rPr>
          <w:rFonts w:ascii="Arial" w:eastAsia="Calibri" w:hAnsi="Arial" w:cs="Arial"/>
          <w:sz w:val="20"/>
          <w:szCs w:val="18"/>
        </w:rPr>
        <w:t xml:space="preserve"> ni la ley 100 ni sus modificaciones previeron la norma que se debe tener en cuenta en los casos en los cuales uno de los requisitos se cumple en vigencia de la Ley 100 original y el otro en vigencia de la modificación. No obstante, siendo la Seguridad Social en Pensiones un derecho fundamental que incide de manera directa en la vida de una población vulnerable como lo son los pre-pensionables, y como tal, amparados por la Constitución con la cláusula de no discriminación consagrada en 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226B08" w:rsidRDefault="00226B08" w:rsidP="00A9404A">
      <w:pPr>
        <w:pStyle w:val="Sinespaciado"/>
        <w:jc w:val="both"/>
        <w:rPr>
          <w:rFonts w:ascii="Arial" w:eastAsia="Calibri" w:hAnsi="Arial" w:cs="Arial"/>
          <w:sz w:val="20"/>
          <w:szCs w:val="18"/>
        </w:rPr>
      </w:pPr>
    </w:p>
    <w:p w:rsidR="00226B08" w:rsidRPr="000C5AA2" w:rsidRDefault="00226B08" w:rsidP="00A9404A">
      <w:pPr>
        <w:pStyle w:val="Sinespaciado"/>
        <w:jc w:val="both"/>
        <w:rPr>
          <w:rFonts w:ascii="Arial" w:eastAsia="Calibri" w:hAnsi="Arial" w:cs="Arial"/>
          <w:sz w:val="20"/>
          <w:szCs w:val="18"/>
        </w:rPr>
      </w:pPr>
    </w:p>
    <w:p w:rsidR="00A9404A" w:rsidRPr="000C5AA2" w:rsidRDefault="00A9404A" w:rsidP="00A9404A">
      <w:pPr>
        <w:autoSpaceDE w:val="0"/>
        <w:autoSpaceDN w:val="0"/>
        <w:adjustRightInd w:val="0"/>
        <w:contextualSpacing/>
        <w:jc w:val="both"/>
        <w:rPr>
          <w:rFonts w:ascii="Arial" w:hAnsi="Arial" w:cs="Arial"/>
          <w:sz w:val="20"/>
        </w:rPr>
      </w:pPr>
    </w:p>
    <w:p w:rsidR="00B93086" w:rsidRPr="00A9404A" w:rsidRDefault="00B93086" w:rsidP="00B93086">
      <w:pPr>
        <w:spacing w:line="240" w:lineRule="atLeast"/>
        <w:jc w:val="center"/>
        <w:rPr>
          <w:rFonts w:ascii="Edwardian Script ITC" w:hAnsi="Edwardian Script ITC" w:cs="Arial"/>
          <w:b/>
          <w:sz w:val="44"/>
          <w:szCs w:val="4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2466147</wp:posOffset>
            </wp:positionH>
            <wp:positionV relativeFrom="paragraph">
              <wp:posOffset>1242</wp:posOffset>
            </wp:positionV>
            <wp:extent cx="676800" cy="658800"/>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404A" w:rsidRDefault="00A9404A" w:rsidP="00CA00F0">
      <w:pPr>
        <w:widowControl w:val="0"/>
        <w:jc w:val="center"/>
        <w:rPr>
          <w:rFonts w:ascii="Arial" w:hAnsi="Arial" w:cs="Arial"/>
          <w:kern w:val="28"/>
          <w:szCs w:val="24"/>
          <w:lang w:val="es-ES"/>
        </w:rPr>
      </w:pPr>
    </w:p>
    <w:p w:rsidR="00A9404A" w:rsidRDefault="00A9404A" w:rsidP="00CA00F0">
      <w:pPr>
        <w:widowControl w:val="0"/>
        <w:jc w:val="center"/>
        <w:rPr>
          <w:rFonts w:ascii="Arial" w:hAnsi="Arial" w:cs="Arial"/>
          <w:kern w:val="28"/>
          <w:szCs w:val="24"/>
          <w:lang w:val="es-ES"/>
        </w:rPr>
      </w:pPr>
    </w:p>
    <w:p w:rsidR="00B93086" w:rsidRPr="00A9404A" w:rsidRDefault="00B93086" w:rsidP="00CA00F0">
      <w:pPr>
        <w:widowControl w:val="0"/>
        <w:jc w:val="center"/>
        <w:rPr>
          <w:rFonts w:ascii="Arial" w:hAnsi="Arial" w:cs="Arial"/>
          <w:b/>
          <w:kern w:val="28"/>
          <w:szCs w:val="24"/>
          <w:lang w:val="es-ES"/>
        </w:rPr>
      </w:pPr>
      <w:r w:rsidRPr="00A9404A">
        <w:rPr>
          <w:rFonts w:ascii="Arial" w:hAnsi="Arial" w:cs="Arial"/>
          <w:b/>
          <w:kern w:val="28"/>
          <w:szCs w:val="24"/>
          <w:lang w:val="es-ES"/>
        </w:rPr>
        <w:t>RAMA JUDICIAL DEL PODER PÚBLICO</w:t>
      </w:r>
    </w:p>
    <w:p w:rsidR="00B93086" w:rsidRPr="00A9404A" w:rsidRDefault="00B93086" w:rsidP="00CA00F0">
      <w:pPr>
        <w:widowControl w:val="0"/>
        <w:jc w:val="center"/>
        <w:rPr>
          <w:rFonts w:ascii="Arial" w:hAnsi="Arial" w:cs="Arial"/>
          <w:b/>
          <w:kern w:val="28"/>
          <w:szCs w:val="24"/>
          <w:lang w:val="es-ES"/>
        </w:rPr>
      </w:pPr>
      <w:r w:rsidRPr="00A9404A">
        <w:rPr>
          <w:rFonts w:ascii="Arial" w:hAnsi="Arial" w:cs="Arial"/>
          <w:b/>
          <w:kern w:val="28"/>
          <w:szCs w:val="24"/>
          <w:lang w:val="es-ES"/>
        </w:rPr>
        <w:t>TRIBUNAL SUPERIOR DEL DISTRITO JUDICIAL DE PEREIRA</w:t>
      </w:r>
    </w:p>
    <w:p w:rsidR="00B93086" w:rsidRPr="00A9404A" w:rsidRDefault="002B4631" w:rsidP="00CA00F0">
      <w:pPr>
        <w:keepNext/>
        <w:jc w:val="center"/>
        <w:rPr>
          <w:rFonts w:ascii="Arial" w:hAnsi="Arial" w:cs="Arial"/>
          <w:b/>
          <w:bCs/>
          <w:szCs w:val="24"/>
        </w:rPr>
      </w:pPr>
      <w:r w:rsidRPr="00A9404A">
        <w:rPr>
          <w:rFonts w:ascii="Arial" w:hAnsi="Arial" w:cs="Arial"/>
          <w:b/>
          <w:bCs/>
          <w:szCs w:val="24"/>
        </w:rPr>
        <w:t xml:space="preserve">SALA </w:t>
      </w:r>
      <w:r w:rsidR="001920BE" w:rsidRPr="00A9404A">
        <w:rPr>
          <w:rFonts w:ascii="Arial" w:hAnsi="Arial" w:cs="Arial"/>
          <w:b/>
          <w:bCs/>
          <w:szCs w:val="24"/>
        </w:rPr>
        <w:t>PRIMERA</w:t>
      </w:r>
      <w:r w:rsidR="00B93086" w:rsidRPr="00A9404A">
        <w:rPr>
          <w:rFonts w:ascii="Arial" w:hAnsi="Arial" w:cs="Arial"/>
          <w:b/>
          <w:bCs/>
          <w:szCs w:val="24"/>
        </w:rPr>
        <w:t xml:space="preserve"> DE DECISIÓN LABORAL</w:t>
      </w:r>
    </w:p>
    <w:p w:rsidR="00B93086" w:rsidRDefault="00B93086" w:rsidP="00A9404A">
      <w:pPr>
        <w:widowControl w:val="0"/>
        <w:jc w:val="both"/>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A9404A" w:rsidRDefault="00B93086" w:rsidP="00A9404A">
      <w:pPr>
        <w:widowControl w:val="0"/>
        <w:jc w:val="both"/>
        <w:rPr>
          <w:rFonts w:ascii="Arial" w:hAnsi="Arial" w:cs="Arial"/>
          <w:bCs/>
          <w:kern w:val="28"/>
          <w:szCs w:val="24"/>
        </w:rPr>
      </w:pPr>
    </w:p>
    <w:p w:rsidR="002B4631" w:rsidRPr="00A9404A" w:rsidRDefault="002B4631" w:rsidP="00A9404A">
      <w:pPr>
        <w:widowControl w:val="0"/>
        <w:jc w:val="both"/>
        <w:rPr>
          <w:rFonts w:ascii="Arial" w:hAnsi="Arial" w:cs="Arial"/>
          <w:bCs/>
          <w:kern w:val="28"/>
          <w:szCs w:val="24"/>
        </w:rPr>
      </w:pPr>
    </w:p>
    <w:p w:rsidR="003D2CF1" w:rsidRPr="0050325E" w:rsidRDefault="00226D5F" w:rsidP="003D2CF1">
      <w:pPr>
        <w:spacing w:line="276" w:lineRule="auto"/>
        <w:jc w:val="both"/>
        <w:rPr>
          <w:rFonts w:ascii="Arial" w:hAnsi="Arial" w:cs="Arial"/>
          <w:bCs/>
          <w:iCs/>
          <w:sz w:val="40"/>
          <w:szCs w:val="24"/>
        </w:rPr>
      </w:pPr>
      <w:r w:rsidRPr="001920BE">
        <w:rPr>
          <w:rFonts w:ascii="Arial" w:eastAsia="Calibri" w:hAnsi="Arial" w:cs="Arial"/>
          <w:szCs w:val="24"/>
          <w:lang w:val="es-CO" w:eastAsia="en-US"/>
        </w:rPr>
        <w:t xml:space="preserve">En Pereira, </w:t>
      </w:r>
      <w:r w:rsidR="003D2CF1" w:rsidRPr="001920BE">
        <w:rPr>
          <w:rFonts w:ascii="Arial" w:eastAsia="Calibri" w:hAnsi="Arial" w:cs="Arial"/>
          <w:szCs w:val="24"/>
          <w:lang w:val="es-CO" w:eastAsia="en-US"/>
        </w:rPr>
        <w:t xml:space="preserve">a los </w:t>
      </w:r>
      <w:r w:rsidR="001920BE">
        <w:rPr>
          <w:rFonts w:ascii="Arial" w:eastAsia="Calibri" w:hAnsi="Arial" w:cs="Arial"/>
          <w:szCs w:val="24"/>
          <w:lang w:val="es-CO" w:eastAsia="en-US"/>
        </w:rPr>
        <w:t>diecinueve</w:t>
      </w:r>
      <w:r w:rsidR="00FA1C31" w:rsidRPr="001920BE">
        <w:rPr>
          <w:rFonts w:ascii="Arial" w:eastAsia="Calibri" w:hAnsi="Arial" w:cs="Arial"/>
          <w:szCs w:val="24"/>
          <w:lang w:val="es-CO" w:eastAsia="en-US"/>
        </w:rPr>
        <w:t xml:space="preserve"> </w:t>
      </w:r>
      <w:r w:rsidRPr="001920BE">
        <w:rPr>
          <w:rFonts w:ascii="Arial" w:eastAsia="Calibri" w:hAnsi="Arial" w:cs="Arial"/>
          <w:szCs w:val="24"/>
          <w:lang w:val="es-CO" w:eastAsia="en-US"/>
        </w:rPr>
        <w:t>(</w:t>
      </w:r>
      <w:r w:rsidR="008571E7" w:rsidRPr="001920BE">
        <w:rPr>
          <w:rFonts w:ascii="Arial" w:eastAsia="Calibri" w:hAnsi="Arial" w:cs="Arial"/>
          <w:szCs w:val="24"/>
          <w:lang w:val="es-CO" w:eastAsia="en-US"/>
        </w:rPr>
        <w:t>1</w:t>
      </w:r>
      <w:r w:rsidR="001920BE">
        <w:rPr>
          <w:rFonts w:ascii="Arial" w:eastAsia="Calibri" w:hAnsi="Arial" w:cs="Arial"/>
          <w:szCs w:val="24"/>
          <w:lang w:val="es-CO" w:eastAsia="en-US"/>
        </w:rPr>
        <w:t>9</w:t>
      </w:r>
      <w:r w:rsidRPr="001920BE">
        <w:rPr>
          <w:rFonts w:ascii="Arial" w:eastAsia="Calibri" w:hAnsi="Arial" w:cs="Arial"/>
          <w:szCs w:val="24"/>
          <w:lang w:val="es-CO" w:eastAsia="en-US"/>
        </w:rPr>
        <w:t xml:space="preserve">) días del mes de </w:t>
      </w:r>
      <w:r w:rsidR="001920BE">
        <w:rPr>
          <w:rFonts w:ascii="Arial" w:eastAsia="Calibri" w:hAnsi="Arial" w:cs="Arial"/>
          <w:szCs w:val="24"/>
          <w:lang w:val="es-CO" w:eastAsia="en-US"/>
        </w:rPr>
        <w:t xml:space="preserve">noviembre </w:t>
      </w:r>
      <w:r w:rsidRPr="001920BE">
        <w:rPr>
          <w:rFonts w:ascii="Arial" w:eastAsia="Calibri" w:hAnsi="Arial" w:cs="Arial"/>
          <w:szCs w:val="24"/>
          <w:lang w:val="es-CO" w:eastAsia="en-US"/>
        </w:rPr>
        <w:t xml:space="preserve">de dos mil </w:t>
      </w:r>
      <w:r w:rsidR="008E7316" w:rsidRPr="001920BE">
        <w:rPr>
          <w:rFonts w:ascii="Arial" w:eastAsia="Calibri" w:hAnsi="Arial" w:cs="Arial"/>
          <w:szCs w:val="24"/>
          <w:lang w:val="es-CO" w:eastAsia="en-US"/>
        </w:rPr>
        <w:t xml:space="preserve">dieciocho </w:t>
      </w:r>
      <w:r w:rsidRPr="001920BE">
        <w:rPr>
          <w:rFonts w:ascii="Arial" w:eastAsia="Calibri" w:hAnsi="Arial" w:cs="Arial"/>
          <w:szCs w:val="24"/>
          <w:lang w:val="es-CO" w:eastAsia="en-US"/>
        </w:rPr>
        <w:t>(201</w:t>
      </w:r>
      <w:r w:rsidR="008E7316" w:rsidRPr="001920BE">
        <w:rPr>
          <w:rFonts w:ascii="Arial" w:eastAsia="Calibri" w:hAnsi="Arial" w:cs="Arial"/>
          <w:szCs w:val="24"/>
          <w:lang w:val="es-CO" w:eastAsia="en-US"/>
        </w:rPr>
        <w:t>8</w:t>
      </w:r>
      <w:r w:rsidRPr="001920BE">
        <w:rPr>
          <w:rFonts w:ascii="Arial" w:eastAsia="Calibri" w:hAnsi="Arial" w:cs="Arial"/>
          <w:szCs w:val="24"/>
          <w:lang w:val="es-CO" w:eastAsia="en-US"/>
        </w:rPr>
        <w:t xml:space="preserve">), siendo las </w:t>
      </w:r>
      <w:r w:rsidR="001920BE">
        <w:rPr>
          <w:rFonts w:ascii="Arial" w:eastAsia="Calibri" w:hAnsi="Arial" w:cs="Arial"/>
          <w:szCs w:val="24"/>
          <w:lang w:val="es-CO" w:eastAsia="en-US"/>
        </w:rPr>
        <w:t xml:space="preserve">tres de la tarde </w:t>
      </w:r>
      <w:r w:rsidR="00C1062A" w:rsidRPr="001920BE">
        <w:rPr>
          <w:rFonts w:ascii="Arial" w:eastAsia="Calibri" w:hAnsi="Arial" w:cs="Arial"/>
          <w:szCs w:val="24"/>
          <w:lang w:val="es-CO" w:eastAsia="en-US"/>
        </w:rPr>
        <w:t>(</w:t>
      </w:r>
      <w:r w:rsidR="001920BE">
        <w:rPr>
          <w:rFonts w:ascii="Arial" w:eastAsia="Calibri" w:hAnsi="Arial" w:cs="Arial"/>
          <w:szCs w:val="24"/>
          <w:lang w:val="es-CO" w:eastAsia="en-US"/>
        </w:rPr>
        <w:t>3</w:t>
      </w:r>
      <w:r w:rsidR="008E7316" w:rsidRPr="001920BE">
        <w:rPr>
          <w:rFonts w:ascii="Arial" w:eastAsia="Calibri" w:hAnsi="Arial" w:cs="Arial"/>
          <w:szCs w:val="24"/>
          <w:lang w:val="es-CO" w:eastAsia="en-US"/>
        </w:rPr>
        <w:t>:</w:t>
      </w:r>
      <w:r w:rsidR="001920BE">
        <w:rPr>
          <w:rFonts w:ascii="Arial" w:eastAsia="Calibri" w:hAnsi="Arial" w:cs="Arial"/>
          <w:szCs w:val="24"/>
          <w:lang w:val="es-CO" w:eastAsia="en-US"/>
        </w:rPr>
        <w:t>0</w:t>
      </w:r>
      <w:r w:rsidR="007C5A02" w:rsidRPr="001920BE">
        <w:rPr>
          <w:rFonts w:ascii="Arial" w:eastAsia="Calibri" w:hAnsi="Arial" w:cs="Arial"/>
          <w:szCs w:val="24"/>
          <w:lang w:val="es-CO" w:eastAsia="en-US"/>
        </w:rPr>
        <w:t>0</w:t>
      </w:r>
      <w:r w:rsidR="00C1062A" w:rsidRPr="001920BE">
        <w:rPr>
          <w:rFonts w:ascii="Arial" w:eastAsia="Calibri" w:hAnsi="Arial" w:cs="Arial"/>
          <w:szCs w:val="24"/>
          <w:lang w:val="es-CO" w:eastAsia="en-US"/>
        </w:rPr>
        <w:t xml:space="preserve"> </w:t>
      </w:r>
      <w:r w:rsidR="001920BE">
        <w:rPr>
          <w:rFonts w:ascii="Arial" w:eastAsia="Calibri" w:hAnsi="Arial" w:cs="Arial"/>
          <w:szCs w:val="24"/>
          <w:lang w:val="es-CO" w:eastAsia="en-US"/>
        </w:rPr>
        <w:t>p</w:t>
      </w:r>
      <w:r w:rsidR="00C1062A" w:rsidRPr="001920BE">
        <w:rPr>
          <w:rFonts w:ascii="Arial" w:eastAsia="Calibri" w:hAnsi="Arial" w:cs="Arial"/>
          <w:szCs w:val="24"/>
          <w:lang w:val="es-CO" w:eastAsia="en-US"/>
        </w:rPr>
        <w:t>.m.),</w:t>
      </w:r>
      <w:r w:rsidRPr="001920BE">
        <w:rPr>
          <w:rFonts w:ascii="Arial" w:eastAsia="Calibri" w:hAnsi="Arial" w:cs="Arial"/>
          <w:szCs w:val="24"/>
          <w:lang w:val="es-CO" w:eastAsia="en-US"/>
        </w:rPr>
        <w:t xml:space="preserve"> </w:t>
      </w:r>
      <w:r w:rsidRPr="001920BE">
        <w:rPr>
          <w:rFonts w:ascii="Arial" w:hAnsi="Arial" w:cs="Arial"/>
          <w:bCs/>
          <w:color w:val="000000"/>
          <w:szCs w:val="24"/>
          <w:lang w:eastAsia="es-CO"/>
        </w:rPr>
        <w:t>la Sala</w:t>
      </w:r>
      <w:r w:rsidR="004F657B" w:rsidRPr="001920BE">
        <w:rPr>
          <w:rFonts w:ascii="Arial" w:hAnsi="Arial" w:cs="Arial"/>
          <w:bCs/>
          <w:color w:val="000000"/>
          <w:szCs w:val="24"/>
          <w:lang w:eastAsia="es-CO"/>
        </w:rPr>
        <w:t xml:space="preserve"> </w:t>
      </w:r>
      <w:r w:rsidR="00407D66" w:rsidRPr="001920BE">
        <w:rPr>
          <w:rFonts w:ascii="Arial" w:hAnsi="Arial" w:cs="Arial"/>
          <w:bCs/>
          <w:color w:val="000000"/>
          <w:szCs w:val="24"/>
          <w:lang w:eastAsia="es-CO"/>
        </w:rPr>
        <w:t xml:space="preserve">Primera </w:t>
      </w:r>
      <w:r w:rsidR="007C5A02" w:rsidRPr="001920BE">
        <w:rPr>
          <w:rFonts w:ascii="Arial" w:hAnsi="Arial" w:cs="Arial"/>
          <w:bCs/>
          <w:color w:val="000000"/>
          <w:szCs w:val="24"/>
          <w:lang w:eastAsia="es-CO"/>
        </w:rPr>
        <w:t xml:space="preserve">de Decisión </w:t>
      </w:r>
      <w:r w:rsidR="007C5A02">
        <w:rPr>
          <w:rFonts w:ascii="Arial" w:hAnsi="Arial" w:cs="Arial"/>
          <w:bCs/>
          <w:color w:val="000000"/>
          <w:szCs w:val="24"/>
          <w:lang w:eastAsia="es-CO"/>
        </w:rPr>
        <w:t xml:space="preserve">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lastRenderedPageBreak/>
        <w:t xml:space="preserve">con el propósito de </w:t>
      </w:r>
      <w:r w:rsidR="003027ED">
        <w:rPr>
          <w:rFonts w:ascii="Arial" w:hAnsi="Arial" w:cs="Arial"/>
          <w:bCs/>
          <w:color w:val="000000"/>
          <w:szCs w:val="24"/>
          <w:lang w:eastAsia="es-CO"/>
        </w:rPr>
        <w:t xml:space="preserve">surtir el grado jurisdiccional de consulta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4E7D20">
        <w:rPr>
          <w:rFonts w:ascii="Arial" w:hAnsi="Arial" w:cs="Arial"/>
          <w:szCs w:val="24"/>
        </w:rPr>
        <w:t>12 de diciembre de 2017</w:t>
      </w:r>
      <w:r w:rsidRPr="00AC486E">
        <w:rPr>
          <w:rFonts w:ascii="Arial" w:hAnsi="Arial" w:cs="Arial"/>
          <w:szCs w:val="24"/>
        </w:rPr>
        <w:t xml:space="preserve"> por el Juzgado </w:t>
      </w:r>
      <w:r w:rsidR="008571E7">
        <w:rPr>
          <w:rFonts w:ascii="Arial" w:hAnsi="Arial" w:cs="Arial"/>
          <w:szCs w:val="24"/>
        </w:rPr>
        <w:t>Quinto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B93C3D">
        <w:rPr>
          <w:rFonts w:ascii="Arial" w:hAnsi="Arial" w:cs="Arial"/>
          <w:szCs w:val="24"/>
        </w:rPr>
        <w:t>el señor</w:t>
      </w:r>
      <w:r w:rsidR="003440CA">
        <w:rPr>
          <w:rFonts w:ascii="Arial" w:hAnsi="Arial" w:cs="Arial"/>
          <w:szCs w:val="24"/>
        </w:rPr>
        <w:t xml:space="preserve"> </w:t>
      </w:r>
      <w:r w:rsidR="003027ED">
        <w:rPr>
          <w:rFonts w:ascii="Arial" w:hAnsi="Arial" w:cs="Arial"/>
          <w:b/>
          <w:szCs w:val="24"/>
        </w:rPr>
        <w:t xml:space="preserve">Noé Arturo Henao Montes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8571E7">
        <w:rPr>
          <w:rFonts w:ascii="Arial" w:hAnsi="Arial" w:cs="Arial"/>
          <w:szCs w:val="16"/>
        </w:rPr>
        <w:t>radicado 66001-31-05-005-2016-00</w:t>
      </w:r>
      <w:r w:rsidR="003027ED">
        <w:rPr>
          <w:rFonts w:ascii="Arial" w:hAnsi="Arial" w:cs="Arial"/>
          <w:szCs w:val="16"/>
        </w:rPr>
        <w:t>364</w:t>
      </w:r>
      <w:r w:rsidR="003D2CF1" w:rsidRPr="0050325E">
        <w:rPr>
          <w:rFonts w:ascii="Arial" w:hAnsi="Arial" w:cs="Arial"/>
          <w:szCs w:val="16"/>
        </w:rPr>
        <w:t>-01</w:t>
      </w:r>
      <w:r w:rsidR="003D2CF1">
        <w:rPr>
          <w:rFonts w:ascii="Arial" w:hAnsi="Arial" w:cs="Arial"/>
          <w:szCs w:val="16"/>
        </w:rPr>
        <w:t>.</w:t>
      </w: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3027ED"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p>
    <w:p w:rsidR="00502691" w:rsidRPr="00174E3F" w:rsidRDefault="005E0ED1" w:rsidP="002D0D07">
      <w:pPr>
        <w:spacing w:line="276" w:lineRule="auto"/>
        <w:rPr>
          <w:rFonts w:ascii="Arial" w:hAnsi="Arial" w:cs="Arial"/>
          <w:szCs w:val="24"/>
        </w:rPr>
      </w:pPr>
      <w:r w:rsidRPr="00174E3F">
        <w:rPr>
          <w:rFonts w:ascii="Arial" w:hAnsi="Arial" w:cs="Arial"/>
          <w:szCs w:val="24"/>
        </w:rPr>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8571E7" w:rsidRDefault="008571E7" w:rsidP="00C32C0B">
      <w:pPr>
        <w:spacing w:line="276" w:lineRule="auto"/>
        <w:contextualSpacing/>
        <w:jc w:val="both"/>
        <w:rPr>
          <w:rFonts w:ascii="Arial" w:hAnsi="Arial" w:cs="Arial"/>
          <w:b/>
          <w:szCs w:val="24"/>
        </w:rPr>
      </w:pPr>
    </w:p>
    <w:p w:rsidR="003027ED" w:rsidRDefault="003027ED" w:rsidP="00C32C0B">
      <w:pPr>
        <w:spacing w:line="276" w:lineRule="auto"/>
        <w:contextualSpacing/>
        <w:jc w:val="both"/>
        <w:rPr>
          <w:rFonts w:ascii="Arial" w:hAnsi="Arial" w:cs="Arial"/>
          <w:szCs w:val="24"/>
        </w:rPr>
      </w:pPr>
      <w:r>
        <w:rPr>
          <w:rFonts w:ascii="Arial" w:hAnsi="Arial" w:cs="Arial"/>
          <w:szCs w:val="24"/>
        </w:rPr>
        <w:t>El señor Noé Arturo Henao Montes, solicita que se declare que tiene derecho al reconocimiento de la pensión de vejez</w:t>
      </w:r>
      <w:r w:rsidR="00E87083">
        <w:rPr>
          <w:rFonts w:ascii="Arial" w:hAnsi="Arial" w:cs="Arial"/>
          <w:szCs w:val="24"/>
        </w:rPr>
        <w:t xml:space="preserve"> con fundamento en el artículo 33 de la ley 100 de 1993 modificado por el artículo 9º de la Ley 797 de 2003,</w:t>
      </w:r>
      <w:r>
        <w:rPr>
          <w:rFonts w:ascii="Arial" w:hAnsi="Arial" w:cs="Arial"/>
          <w:szCs w:val="24"/>
        </w:rPr>
        <w:t xml:space="preserve"> desde el 02-08-2015</w:t>
      </w:r>
      <w:r w:rsidR="00BC65F3">
        <w:rPr>
          <w:rFonts w:ascii="Arial" w:hAnsi="Arial" w:cs="Arial"/>
          <w:szCs w:val="24"/>
        </w:rPr>
        <w:t>,</w:t>
      </w:r>
      <w:r w:rsidR="00025FB3">
        <w:rPr>
          <w:rFonts w:ascii="Arial" w:hAnsi="Arial" w:cs="Arial"/>
          <w:szCs w:val="24"/>
        </w:rPr>
        <w:t xml:space="preserve"> </w:t>
      </w:r>
      <w:r>
        <w:rPr>
          <w:rFonts w:ascii="Arial" w:hAnsi="Arial" w:cs="Arial"/>
          <w:szCs w:val="24"/>
        </w:rPr>
        <w:t>fecha en la que cumplió la edad para pensionarse, retroactivo, intereses moratorios, costas y a lo extra y ultra petita.</w:t>
      </w:r>
    </w:p>
    <w:p w:rsidR="003027ED" w:rsidRDefault="003027ED" w:rsidP="00C32C0B">
      <w:pPr>
        <w:spacing w:line="276" w:lineRule="auto"/>
        <w:contextualSpacing/>
        <w:jc w:val="both"/>
        <w:rPr>
          <w:rFonts w:ascii="Arial" w:hAnsi="Arial" w:cs="Arial"/>
          <w:szCs w:val="24"/>
        </w:rPr>
      </w:pPr>
    </w:p>
    <w:p w:rsidR="003027ED" w:rsidRDefault="00C32C0B" w:rsidP="00C32C0B">
      <w:pPr>
        <w:spacing w:line="276" w:lineRule="auto"/>
        <w:contextualSpacing/>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1920BE" w:rsidRPr="001920BE">
        <w:rPr>
          <w:rFonts w:ascii="Arial" w:hAnsi="Arial" w:cs="Arial"/>
          <w:szCs w:val="24"/>
        </w:rPr>
        <w:t xml:space="preserve"> </w:t>
      </w:r>
      <w:r w:rsidR="001920BE">
        <w:rPr>
          <w:rFonts w:ascii="Arial" w:hAnsi="Arial" w:cs="Arial"/>
          <w:szCs w:val="24"/>
        </w:rPr>
        <w:t xml:space="preserve">cumplió la edad para pensionarse antes del 31-07-2010, al ser su natalicio </w:t>
      </w:r>
      <w:r w:rsidR="003027ED">
        <w:rPr>
          <w:rFonts w:ascii="Arial" w:hAnsi="Arial" w:cs="Arial"/>
          <w:szCs w:val="24"/>
        </w:rPr>
        <w:t>el 28-09-1942; (ii)</w:t>
      </w:r>
      <w:r w:rsidR="001920BE">
        <w:rPr>
          <w:rFonts w:ascii="Arial" w:hAnsi="Arial" w:cs="Arial"/>
          <w:szCs w:val="24"/>
        </w:rPr>
        <w:t xml:space="preserve"> </w:t>
      </w:r>
      <w:r w:rsidR="00C876D5">
        <w:rPr>
          <w:rFonts w:ascii="Arial" w:hAnsi="Arial" w:cs="Arial"/>
          <w:szCs w:val="24"/>
        </w:rPr>
        <w:t>estuvo afiliado al RPM administrado por el ISS hoy Colpensiones</w:t>
      </w:r>
      <w:r w:rsidR="00D83DC6">
        <w:rPr>
          <w:rFonts w:ascii="Arial" w:hAnsi="Arial" w:cs="Arial"/>
          <w:szCs w:val="24"/>
        </w:rPr>
        <w:t xml:space="preserve">, </w:t>
      </w:r>
      <w:r w:rsidR="00E3192E">
        <w:rPr>
          <w:rFonts w:ascii="Arial" w:hAnsi="Arial" w:cs="Arial"/>
          <w:szCs w:val="24"/>
        </w:rPr>
        <w:t xml:space="preserve">siendo la última cotización el 1-08-2015, </w:t>
      </w:r>
      <w:r w:rsidR="00D83DC6">
        <w:rPr>
          <w:rFonts w:ascii="Arial" w:hAnsi="Arial" w:cs="Arial"/>
          <w:szCs w:val="24"/>
        </w:rPr>
        <w:t>allí aparece cotizó 570 semanas</w:t>
      </w:r>
      <w:r w:rsidR="00C876D5">
        <w:rPr>
          <w:rFonts w:ascii="Arial" w:hAnsi="Arial" w:cs="Arial"/>
          <w:szCs w:val="24"/>
        </w:rPr>
        <w:t>; (i</w:t>
      </w:r>
      <w:r w:rsidR="001920BE">
        <w:rPr>
          <w:rFonts w:ascii="Arial" w:hAnsi="Arial" w:cs="Arial"/>
          <w:szCs w:val="24"/>
        </w:rPr>
        <w:t>ii</w:t>
      </w:r>
      <w:r w:rsidR="00C876D5">
        <w:rPr>
          <w:rFonts w:ascii="Arial" w:hAnsi="Arial" w:cs="Arial"/>
          <w:szCs w:val="24"/>
        </w:rPr>
        <w:t>)</w:t>
      </w:r>
      <w:r w:rsidR="001920BE" w:rsidRPr="001920BE">
        <w:rPr>
          <w:rFonts w:ascii="Arial" w:hAnsi="Arial" w:cs="Arial"/>
          <w:szCs w:val="24"/>
        </w:rPr>
        <w:t xml:space="preserve"> </w:t>
      </w:r>
      <w:r w:rsidR="001920BE">
        <w:rPr>
          <w:rFonts w:ascii="Arial" w:hAnsi="Arial" w:cs="Arial"/>
          <w:szCs w:val="24"/>
        </w:rPr>
        <w:t>laboró en la Policía Nacional entre el 25-12-1966 y 24-05-1975</w:t>
      </w:r>
      <w:r w:rsidR="00D83DC6">
        <w:rPr>
          <w:rFonts w:ascii="Arial" w:hAnsi="Arial" w:cs="Arial"/>
          <w:szCs w:val="24"/>
        </w:rPr>
        <w:t>, es decir 432,85 semanas</w:t>
      </w:r>
      <w:r w:rsidR="000F1E83">
        <w:rPr>
          <w:rFonts w:ascii="Arial" w:hAnsi="Arial" w:cs="Arial"/>
          <w:szCs w:val="24"/>
        </w:rPr>
        <w:t>; (iv)</w:t>
      </w:r>
      <w:r w:rsidR="00E3192E">
        <w:rPr>
          <w:rFonts w:ascii="Arial" w:hAnsi="Arial" w:cs="Arial"/>
          <w:szCs w:val="24"/>
        </w:rPr>
        <w:t xml:space="preserve"> en total reúne 1002,85 semanas entre sector público y el privado; (v) </w:t>
      </w:r>
      <w:r w:rsidR="00C876D5">
        <w:rPr>
          <w:rFonts w:ascii="Arial" w:hAnsi="Arial" w:cs="Arial"/>
          <w:szCs w:val="24"/>
        </w:rPr>
        <w:t>el 02-03-2009 solicit</w:t>
      </w:r>
      <w:r w:rsidR="000F1E83">
        <w:rPr>
          <w:rFonts w:ascii="Arial" w:hAnsi="Arial" w:cs="Arial"/>
          <w:szCs w:val="24"/>
        </w:rPr>
        <w:t xml:space="preserve">ó al </w:t>
      </w:r>
      <w:r w:rsidR="0047192C">
        <w:rPr>
          <w:rFonts w:ascii="Arial" w:hAnsi="Arial" w:cs="Arial"/>
          <w:szCs w:val="24"/>
        </w:rPr>
        <w:t>ISS</w:t>
      </w:r>
      <w:r w:rsidR="000F1E83">
        <w:rPr>
          <w:rFonts w:ascii="Arial" w:hAnsi="Arial" w:cs="Arial"/>
          <w:szCs w:val="24"/>
        </w:rPr>
        <w:t xml:space="preserve"> el reconocimiento pensional</w:t>
      </w:r>
      <w:r w:rsidR="0047192C">
        <w:rPr>
          <w:rFonts w:ascii="Arial" w:hAnsi="Arial" w:cs="Arial"/>
          <w:szCs w:val="24"/>
        </w:rPr>
        <w:t>,</w:t>
      </w:r>
      <w:r w:rsidR="000F1E83">
        <w:rPr>
          <w:rFonts w:ascii="Arial" w:hAnsi="Arial" w:cs="Arial"/>
          <w:szCs w:val="24"/>
        </w:rPr>
        <w:t xml:space="preserve"> que se </w:t>
      </w:r>
      <w:r w:rsidR="00C876D5">
        <w:rPr>
          <w:rFonts w:ascii="Arial" w:hAnsi="Arial" w:cs="Arial"/>
          <w:szCs w:val="24"/>
        </w:rPr>
        <w:t xml:space="preserve">negó mediante resolución n.º 9366 </w:t>
      </w:r>
      <w:r w:rsidR="000F1E83">
        <w:rPr>
          <w:rFonts w:ascii="Arial" w:hAnsi="Arial" w:cs="Arial"/>
          <w:szCs w:val="24"/>
        </w:rPr>
        <w:t>al no cumplir la densidad de cotizaciones</w:t>
      </w:r>
      <w:r w:rsidR="0047192C">
        <w:rPr>
          <w:rFonts w:ascii="Arial" w:hAnsi="Arial" w:cs="Arial"/>
          <w:szCs w:val="24"/>
        </w:rPr>
        <w:t xml:space="preserve">; </w:t>
      </w:r>
      <w:r w:rsidR="000F1E83">
        <w:rPr>
          <w:rFonts w:ascii="Arial" w:hAnsi="Arial" w:cs="Arial"/>
          <w:szCs w:val="24"/>
        </w:rPr>
        <w:t xml:space="preserve">lo que reiteró </w:t>
      </w:r>
      <w:r w:rsidR="0047192C">
        <w:rPr>
          <w:rFonts w:ascii="Arial" w:hAnsi="Arial" w:cs="Arial"/>
          <w:szCs w:val="24"/>
        </w:rPr>
        <w:t>el 10-08-2015</w:t>
      </w:r>
      <w:r w:rsidR="000F1E83">
        <w:rPr>
          <w:rFonts w:ascii="Arial" w:hAnsi="Arial" w:cs="Arial"/>
          <w:szCs w:val="24"/>
        </w:rPr>
        <w:t xml:space="preserve"> y mediante resolución </w:t>
      </w:r>
      <w:r w:rsidR="00052BF9">
        <w:rPr>
          <w:rFonts w:ascii="Arial" w:hAnsi="Arial" w:cs="Arial"/>
          <w:szCs w:val="24"/>
        </w:rPr>
        <w:t>GNR 373738</w:t>
      </w:r>
      <w:r w:rsidR="0047192C">
        <w:rPr>
          <w:rFonts w:ascii="Arial" w:hAnsi="Arial" w:cs="Arial"/>
          <w:szCs w:val="24"/>
        </w:rPr>
        <w:t xml:space="preserve"> </w:t>
      </w:r>
      <w:r w:rsidR="000F1E83">
        <w:rPr>
          <w:rFonts w:ascii="Arial" w:hAnsi="Arial" w:cs="Arial"/>
          <w:szCs w:val="24"/>
        </w:rPr>
        <w:t>no salió avante</w:t>
      </w:r>
      <w:r w:rsidR="00052BF9">
        <w:rPr>
          <w:rFonts w:ascii="Arial" w:hAnsi="Arial" w:cs="Arial"/>
          <w:szCs w:val="24"/>
        </w:rPr>
        <w:t xml:space="preserve">. </w:t>
      </w:r>
    </w:p>
    <w:p w:rsidR="00052BF9" w:rsidRDefault="00052BF9" w:rsidP="00C32C0B">
      <w:pPr>
        <w:spacing w:line="276" w:lineRule="auto"/>
        <w:contextualSpacing/>
        <w:jc w:val="both"/>
        <w:rPr>
          <w:rFonts w:ascii="Arial" w:hAnsi="Arial" w:cs="Arial"/>
          <w:szCs w:val="24"/>
        </w:rPr>
      </w:pPr>
    </w:p>
    <w:p w:rsidR="00C32C0B" w:rsidRDefault="00C32C0B" w:rsidP="00180E1B">
      <w:pPr>
        <w:spacing w:line="276" w:lineRule="auto"/>
        <w:contextualSpacing/>
        <w:jc w:val="both"/>
        <w:rPr>
          <w:rFonts w:ascii="Arial" w:hAnsi="Arial" w:cs="Arial"/>
          <w:szCs w:val="24"/>
        </w:rPr>
      </w:pPr>
      <w:r w:rsidRPr="00BE3D5C">
        <w:rPr>
          <w:rFonts w:ascii="Arial" w:hAnsi="Arial" w:cs="Arial"/>
          <w:b/>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de la demanda</w:t>
      </w:r>
      <w:r w:rsidR="00B71711">
        <w:rPr>
          <w:rFonts w:ascii="Arial" w:hAnsi="Arial" w:cs="Arial"/>
          <w:szCs w:val="24"/>
        </w:rPr>
        <w:t>;</w:t>
      </w:r>
      <w:r>
        <w:rPr>
          <w:rFonts w:ascii="Arial" w:hAnsi="Arial" w:cs="Arial"/>
          <w:szCs w:val="24"/>
        </w:rPr>
        <w:t xml:space="preserve"> como razones de la defensa manifestó que</w:t>
      </w:r>
      <w:r w:rsidR="000307DC">
        <w:rPr>
          <w:rFonts w:ascii="Arial" w:hAnsi="Arial" w:cs="Arial"/>
          <w:szCs w:val="24"/>
        </w:rPr>
        <w:t xml:space="preserve"> </w:t>
      </w:r>
      <w:r w:rsidR="00052BF9">
        <w:rPr>
          <w:rFonts w:ascii="Arial" w:hAnsi="Arial" w:cs="Arial"/>
          <w:szCs w:val="24"/>
        </w:rPr>
        <w:t xml:space="preserve">si bien es cierto el demandante era beneficiario del régimen de transición por acreditar 40 años de edad al 01-04-1994, </w:t>
      </w:r>
      <w:r w:rsidR="00180E1B">
        <w:rPr>
          <w:rFonts w:ascii="Arial" w:hAnsi="Arial" w:cs="Arial"/>
          <w:szCs w:val="24"/>
        </w:rPr>
        <w:t xml:space="preserve">lo </w:t>
      </w:r>
      <w:r w:rsidR="00052BF9">
        <w:rPr>
          <w:rFonts w:ascii="Arial" w:hAnsi="Arial" w:cs="Arial"/>
          <w:szCs w:val="24"/>
        </w:rPr>
        <w:t xml:space="preserve">perdió al </w:t>
      </w:r>
      <w:r w:rsidR="006970F3">
        <w:rPr>
          <w:rFonts w:ascii="Arial" w:hAnsi="Arial" w:cs="Arial"/>
          <w:szCs w:val="24"/>
        </w:rPr>
        <w:t xml:space="preserve">dejar de </w:t>
      </w:r>
      <w:r w:rsidR="00052BF9">
        <w:rPr>
          <w:rFonts w:ascii="Arial" w:hAnsi="Arial" w:cs="Arial"/>
          <w:szCs w:val="24"/>
        </w:rPr>
        <w:t>acreditar las 750 semanas exigidas por el A.L 01 de 2005 y no haber causado el derecho con anterioridad al 31-07-2010</w:t>
      </w:r>
      <w:r w:rsidR="006970F3">
        <w:rPr>
          <w:rFonts w:ascii="Arial" w:hAnsi="Arial" w:cs="Arial"/>
          <w:szCs w:val="24"/>
        </w:rPr>
        <w:t xml:space="preserve"> y</w:t>
      </w:r>
      <w:r w:rsidR="00180E1B">
        <w:rPr>
          <w:rFonts w:ascii="Arial" w:hAnsi="Arial" w:cs="Arial"/>
          <w:szCs w:val="24"/>
        </w:rPr>
        <w:t xml:space="preserve"> al faltarle la </w:t>
      </w:r>
      <w:r w:rsidR="00052BF9">
        <w:rPr>
          <w:rFonts w:ascii="Arial" w:hAnsi="Arial" w:cs="Arial"/>
          <w:szCs w:val="24"/>
        </w:rPr>
        <w:t>densidad de semanas requeridas</w:t>
      </w:r>
      <w:r w:rsidR="006970F3">
        <w:rPr>
          <w:rFonts w:ascii="Arial" w:hAnsi="Arial" w:cs="Arial"/>
          <w:szCs w:val="24"/>
        </w:rPr>
        <w:t xml:space="preserve"> para adquirir la pensión</w:t>
      </w:r>
      <w:r w:rsidR="00180E1B">
        <w:rPr>
          <w:rFonts w:ascii="Arial" w:hAnsi="Arial" w:cs="Arial"/>
          <w:szCs w:val="24"/>
        </w:rPr>
        <w:t xml:space="preserve">. </w:t>
      </w:r>
      <w:r>
        <w:rPr>
          <w:rFonts w:ascii="Arial" w:hAnsi="Arial" w:cs="Arial"/>
          <w:szCs w:val="24"/>
        </w:rPr>
        <w:t xml:space="preserve">Interpuso como excepciones de </w:t>
      </w:r>
      <w:r w:rsidR="00052BF9">
        <w:rPr>
          <w:rFonts w:ascii="Arial" w:hAnsi="Arial" w:cs="Arial"/>
          <w:szCs w:val="24"/>
        </w:rPr>
        <w:t>mérito las que</w:t>
      </w:r>
      <w:r>
        <w:rPr>
          <w:rFonts w:ascii="Arial" w:hAnsi="Arial" w:cs="Arial"/>
          <w:szCs w:val="24"/>
        </w:rPr>
        <w:t xml:space="preserve"> rotuló como “</w:t>
      </w:r>
      <w:r w:rsidR="00A23348">
        <w:rPr>
          <w:rFonts w:ascii="Arial" w:hAnsi="Arial" w:cs="Arial"/>
          <w:szCs w:val="24"/>
        </w:rPr>
        <w:t>inexistencia de la obligación</w:t>
      </w:r>
      <w:r>
        <w:rPr>
          <w:rFonts w:ascii="Arial" w:hAnsi="Arial" w:cs="Arial"/>
          <w:szCs w:val="24"/>
        </w:rPr>
        <w:t xml:space="preserve">”, </w:t>
      </w:r>
      <w:r w:rsidR="00AD6BB2">
        <w:rPr>
          <w:rFonts w:ascii="Arial" w:hAnsi="Arial" w:cs="Arial"/>
          <w:szCs w:val="24"/>
        </w:rPr>
        <w:t xml:space="preserve">“improcedencia </w:t>
      </w:r>
      <w:r w:rsidR="00A23348">
        <w:rPr>
          <w:rFonts w:ascii="Arial" w:hAnsi="Arial" w:cs="Arial"/>
          <w:szCs w:val="24"/>
        </w:rPr>
        <w:t>de los</w:t>
      </w:r>
      <w:r w:rsidR="00AD6BB2">
        <w:rPr>
          <w:rFonts w:ascii="Arial" w:hAnsi="Arial" w:cs="Arial"/>
          <w:szCs w:val="24"/>
        </w:rPr>
        <w:t xml:space="preserve"> intereses </w:t>
      </w:r>
      <w:r w:rsidR="00A23348">
        <w:rPr>
          <w:rFonts w:ascii="Arial" w:hAnsi="Arial" w:cs="Arial"/>
          <w:szCs w:val="24"/>
        </w:rPr>
        <w:t>de mora</w:t>
      </w:r>
      <w:r w:rsidR="00AD6BB2">
        <w:rPr>
          <w:rFonts w:ascii="Arial" w:hAnsi="Arial" w:cs="Arial"/>
          <w:szCs w:val="24"/>
        </w:rPr>
        <w:t xml:space="preserve">”, </w:t>
      </w:r>
      <w:r w:rsidR="00BC5C92">
        <w:rPr>
          <w:rFonts w:ascii="Arial" w:hAnsi="Arial" w:cs="Arial"/>
          <w:szCs w:val="24"/>
        </w:rPr>
        <w:t>y “p</w:t>
      </w:r>
      <w:r>
        <w:rPr>
          <w:rFonts w:ascii="Arial" w:hAnsi="Arial" w:cs="Arial"/>
          <w:szCs w:val="24"/>
        </w:rPr>
        <w:t>rescripción”.</w:t>
      </w:r>
    </w:p>
    <w:p w:rsidR="00C32C0B" w:rsidRDefault="00C32C0B" w:rsidP="00C32C0B">
      <w:pPr>
        <w:spacing w:line="276" w:lineRule="auto"/>
        <w:contextualSpacing/>
        <w:jc w:val="both"/>
        <w:rPr>
          <w:rFonts w:ascii="Arial" w:hAnsi="Arial" w:cs="Arial"/>
          <w:szCs w:val="24"/>
        </w:rPr>
      </w:pPr>
    </w:p>
    <w:p w:rsidR="00AA07F0"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 xml:space="preserve">Síntesis de la sentencia </w:t>
      </w:r>
    </w:p>
    <w:p w:rsidR="002B1B93" w:rsidRPr="00AA07F0" w:rsidRDefault="002B1B93" w:rsidP="00AA07F0">
      <w:pPr>
        <w:spacing w:line="276" w:lineRule="auto"/>
        <w:rPr>
          <w:rFonts w:ascii="Arial" w:hAnsi="Arial" w:cs="Arial"/>
          <w:b/>
          <w:szCs w:val="24"/>
        </w:rPr>
      </w:pPr>
    </w:p>
    <w:p w:rsidR="007458E3" w:rsidRDefault="001D7812" w:rsidP="00FF4AC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Juzgado </w:t>
      </w:r>
      <w:r w:rsidR="00A23348">
        <w:rPr>
          <w:rFonts w:ascii="Arial" w:hAnsi="Arial" w:cs="Arial"/>
          <w:color w:val="000000"/>
          <w:szCs w:val="24"/>
          <w:lang w:eastAsia="es-CO"/>
        </w:rPr>
        <w:t>Quinto</w:t>
      </w:r>
      <w:r w:rsidR="00C32C0B">
        <w:rPr>
          <w:rFonts w:ascii="Arial" w:hAnsi="Arial" w:cs="Arial"/>
          <w:color w:val="000000"/>
          <w:szCs w:val="24"/>
          <w:lang w:eastAsia="es-CO"/>
        </w:rPr>
        <w:t xml:space="preserve"> </w:t>
      </w:r>
      <w:r w:rsidR="00C32C0B" w:rsidRPr="00AC486E">
        <w:rPr>
          <w:rFonts w:ascii="Arial" w:hAnsi="Arial" w:cs="Arial"/>
          <w:color w:val="000000"/>
          <w:szCs w:val="24"/>
          <w:lang w:eastAsia="es-CO"/>
        </w:rPr>
        <w:t>Laboral del Circuito de Pereira</w:t>
      </w:r>
      <w:r w:rsidR="007458E3">
        <w:rPr>
          <w:rFonts w:ascii="Arial" w:hAnsi="Arial" w:cs="Arial"/>
          <w:color w:val="000000"/>
          <w:szCs w:val="24"/>
          <w:lang w:eastAsia="es-CO"/>
        </w:rPr>
        <w:t xml:space="preserve"> </w:t>
      </w:r>
      <w:r w:rsidR="001B1F11">
        <w:rPr>
          <w:rFonts w:ascii="Arial" w:hAnsi="Arial" w:cs="Arial"/>
          <w:color w:val="000000"/>
          <w:szCs w:val="24"/>
          <w:lang w:eastAsia="es-CO"/>
        </w:rPr>
        <w:t xml:space="preserve">negó las pretensiones </w:t>
      </w:r>
      <w:r w:rsidR="007458E3">
        <w:rPr>
          <w:rFonts w:ascii="Arial" w:hAnsi="Arial" w:cs="Arial"/>
          <w:color w:val="000000"/>
          <w:szCs w:val="24"/>
          <w:lang w:eastAsia="es-CO"/>
        </w:rPr>
        <w:t xml:space="preserve">de la </w:t>
      </w:r>
      <w:r w:rsidR="001B1F11">
        <w:rPr>
          <w:rFonts w:ascii="Arial" w:hAnsi="Arial" w:cs="Arial"/>
          <w:color w:val="000000"/>
          <w:szCs w:val="24"/>
          <w:lang w:eastAsia="es-CO"/>
        </w:rPr>
        <w:t>demanda</w:t>
      </w:r>
      <w:r w:rsidR="007458E3">
        <w:rPr>
          <w:rFonts w:ascii="Arial" w:hAnsi="Arial" w:cs="Arial"/>
          <w:color w:val="000000"/>
          <w:szCs w:val="24"/>
          <w:lang w:eastAsia="es-CO"/>
        </w:rPr>
        <w:t>, al declarar probada la excepción de inexistencia de la obligación</w:t>
      </w:r>
      <w:r w:rsidR="001B1F11">
        <w:rPr>
          <w:rFonts w:ascii="Arial" w:hAnsi="Arial" w:cs="Arial"/>
          <w:color w:val="000000"/>
          <w:szCs w:val="24"/>
          <w:lang w:eastAsia="es-CO"/>
        </w:rPr>
        <w:t>.</w:t>
      </w:r>
    </w:p>
    <w:p w:rsidR="007458E3" w:rsidRDefault="007458E3" w:rsidP="00FF4ACA">
      <w:pPr>
        <w:spacing w:line="276" w:lineRule="auto"/>
        <w:contextualSpacing/>
        <w:jc w:val="both"/>
        <w:rPr>
          <w:rFonts w:ascii="Arial" w:hAnsi="Arial" w:cs="Arial"/>
          <w:color w:val="000000"/>
          <w:szCs w:val="24"/>
          <w:lang w:eastAsia="es-CO"/>
        </w:rPr>
      </w:pPr>
    </w:p>
    <w:p w:rsidR="00097381" w:rsidRDefault="00C32C0B" w:rsidP="00097381">
      <w:pPr>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lastRenderedPageBreak/>
        <w:t>Para arribar a la anterior decisión, manifestó que</w:t>
      </w:r>
      <w:r w:rsidR="007458E3">
        <w:rPr>
          <w:rFonts w:ascii="Arial" w:hAnsi="Arial" w:cs="Arial"/>
          <w:color w:val="000000"/>
          <w:szCs w:val="24"/>
          <w:lang w:eastAsia="es-CO"/>
        </w:rPr>
        <w:t xml:space="preserve"> el actor a pesar de ser beneficiario del régimen de transición</w:t>
      </w:r>
      <w:r w:rsidR="007F225C">
        <w:rPr>
          <w:rFonts w:ascii="Arial" w:hAnsi="Arial" w:cs="Arial"/>
          <w:color w:val="000000"/>
          <w:szCs w:val="24"/>
          <w:lang w:eastAsia="es-CO"/>
        </w:rPr>
        <w:t xml:space="preserve"> por edad</w:t>
      </w:r>
      <w:r w:rsidR="007458E3">
        <w:rPr>
          <w:rFonts w:ascii="Arial" w:hAnsi="Arial" w:cs="Arial"/>
          <w:color w:val="000000"/>
          <w:szCs w:val="24"/>
          <w:lang w:eastAsia="es-CO"/>
        </w:rPr>
        <w:t xml:space="preserve">, no completó la densidad de semanas exigidas en el </w:t>
      </w:r>
      <w:r w:rsidR="007458E3">
        <w:rPr>
          <w:rFonts w:ascii="Arial" w:hAnsi="Arial" w:cs="Arial"/>
          <w:color w:val="000000"/>
          <w:szCs w:val="24"/>
          <w:lang w:val="es-CO" w:eastAsia="es-CO"/>
        </w:rPr>
        <w:t>A.049 de 1990, Ley 33 de 1985 y Ley 71 de 1988</w:t>
      </w:r>
      <w:r w:rsidR="00097381">
        <w:rPr>
          <w:rFonts w:ascii="Arial" w:hAnsi="Arial" w:cs="Arial"/>
          <w:color w:val="000000"/>
          <w:szCs w:val="24"/>
          <w:lang w:val="es-CO" w:eastAsia="es-CO"/>
        </w:rPr>
        <w:t xml:space="preserve"> antes de perderlo, en tanto </w:t>
      </w:r>
    </w:p>
    <w:p w:rsidR="00097381" w:rsidRDefault="00097381" w:rsidP="00097381">
      <w:pPr>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al 29-07-2005 no alcanzó las 750 semanas exigidas en el AL 01 de 2005, sino 454,28.</w:t>
      </w:r>
    </w:p>
    <w:p w:rsidR="007458E3" w:rsidRDefault="007F225C" w:rsidP="00FF4ACA">
      <w:pPr>
        <w:spacing w:line="276" w:lineRule="auto"/>
        <w:contextualSpacing/>
        <w:jc w:val="both"/>
        <w:rPr>
          <w:rFonts w:ascii="Arial" w:hAnsi="Arial" w:cs="Arial"/>
          <w:color w:val="000000"/>
          <w:szCs w:val="24"/>
          <w:lang w:eastAsia="es-CO"/>
        </w:rPr>
      </w:pPr>
      <w:r>
        <w:rPr>
          <w:rFonts w:ascii="Arial" w:hAnsi="Arial" w:cs="Arial"/>
          <w:color w:val="000000"/>
          <w:szCs w:val="24"/>
          <w:lang w:val="es-CO" w:eastAsia="es-CO"/>
        </w:rPr>
        <w:t xml:space="preserve"> </w:t>
      </w:r>
    </w:p>
    <w:p w:rsidR="000935E9" w:rsidRDefault="007F225C" w:rsidP="007F225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Tampoco</w:t>
      </w:r>
      <w:r w:rsidR="001A67B6">
        <w:rPr>
          <w:rFonts w:ascii="Arial" w:hAnsi="Arial" w:cs="Arial"/>
          <w:color w:val="000000"/>
          <w:szCs w:val="24"/>
          <w:lang w:eastAsia="es-CO"/>
        </w:rPr>
        <w:t xml:space="preserve"> satisfizo </w:t>
      </w:r>
      <w:r>
        <w:rPr>
          <w:rFonts w:ascii="Arial" w:hAnsi="Arial" w:cs="Arial"/>
          <w:color w:val="000000"/>
          <w:szCs w:val="24"/>
          <w:lang w:eastAsia="es-CO"/>
        </w:rPr>
        <w:t xml:space="preserve">las requeridas en la ley 797 de 2003, pues </w:t>
      </w:r>
      <w:r w:rsidR="00FF4ACA">
        <w:rPr>
          <w:rFonts w:ascii="Arial" w:hAnsi="Arial" w:cs="Arial"/>
          <w:color w:val="000000"/>
          <w:szCs w:val="24"/>
          <w:lang w:eastAsia="es-CO"/>
        </w:rPr>
        <w:t>para el 10-08-2015 tiene</w:t>
      </w:r>
      <w:r w:rsidR="001A67B6">
        <w:rPr>
          <w:rFonts w:ascii="Arial" w:hAnsi="Arial" w:cs="Arial"/>
          <w:color w:val="000000"/>
          <w:szCs w:val="24"/>
          <w:lang w:eastAsia="es-CO"/>
        </w:rPr>
        <w:t xml:space="preserve"> </w:t>
      </w:r>
      <w:r w:rsidR="00FF4ACA">
        <w:rPr>
          <w:rFonts w:ascii="Arial" w:hAnsi="Arial" w:cs="Arial"/>
          <w:color w:val="000000"/>
          <w:szCs w:val="24"/>
          <w:lang w:eastAsia="es-CO"/>
        </w:rPr>
        <w:t>1017</w:t>
      </w:r>
      <w:r w:rsidR="00443CD0">
        <w:rPr>
          <w:rFonts w:ascii="Arial" w:hAnsi="Arial" w:cs="Arial"/>
          <w:color w:val="000000"/>
          <w:szCs w:val="24"/>
          <w:lang w:eastAsia="es-CO"/>
        </w:rPr>
        <w:t>,01 semanas</w:t>
      </w:r>
      <w:r w:rsidR="001A67B6">
        <w:rPr>
          <w:rFonts w:ascii="Arial" w:hAnsi="Arial" w:cs="Arial"/>
          <w:color w:val="000000"/>
          <w:szCs w:val="24"/>
          <w:lang w:eastAsia="es-CO"/>
        </w:rPr>
        <w:t>;</w:t>
      </w:r>
      <w:r w:rsidR="00443CD0">
        <w:rPr>
          <w:rFonts w:ascii="Arial" w:hAnsi="Arial" w:cs="Arial"/>
          <w:color w:val="000000"/>
          <w:szCs w:val="24"/>
          <w:lang w:eastAsia="es-CO"/>
        </w:rPr>
        <w:t xml:space="preserve"> que incluso si se tuviera en cuenta la totalidad de semanas cotizadas por el demandante hasta diciembre de 2016</w:t>
      </w:r>
      <w:r w:rsidR="007458E3">
        <w:rPr>
          <w:rFonts w:ascii="Arial" w:hAnsi="Arial" w:cs="Arial"/>
          <w:color w:val="000000"/>
          <w:szCs w:val="24"/>
          <w:lang w:eastAsia="es-CO"/>
        </w:rPr>
        <w:t xml:space="preserve"> solo alcanza a</w:t>
      </w:r>
      <w:r w:rsidR="00443CD0">
        <w:rPr>
          <w:rFonts w:ascii="Arial" w:hAnsi="Arial" w:cs="Arial"/>
          <w:color w:val="000000"/>
          <w:szCs w:val="24"/>
          <w:lang w:eastAsia="es-CO"/>
        </w:rPr>
        <w:t xml:space="preserve"> 1025,58 semanas, </w:t>
      </w:r>
      <w:r w:rsidR="007458E3">
        <w:rPr>
          <w:rFonts w:ascii="Arial" w:hAnsi="Arial" w:cs="Arial"/>
          <w:color w:val="000000"/>
          <w:szCs w:val="24"/>
          <w:lang w:eastAsia="es-CO"/>
        </w:rPr>
        <w:t>siendo</w:t>
      </w:r>
      <w:r w:rsidR="00FF4ACA">
        <w:rPr>
          <w:rFonts w:ascii="Arial" w:hAnsi="Arial" w:cs="Arial"/>
          <w:color w:val="000000"/>
          <w:szCs w:val="24"/>
          <w:lang w:eastAsia="es-CO"/>
        </w:rPr>
        <w:t xml:space="preserve"> insuficientes para acceder a los beneficios de la ley 797 de 2003</w:t>
      </w:r>
      <w:r w:rsidR="00443CD0">
        <w:rPr>
          <w:rFonts w:ascii="Arial" w:hAnsi="Arial" w:cs="Arial"/>
          <w:color w:val="000000"/>
          <w:szCs w:val="24"/>
          <w:lang w:eastAsia="es-CO"/>
        </w:rPr>
        <w:t>.</w:t>
      </w:r>
    </w:p>
    <w:p w:rsidR="000935E9" w:rsidRDefault="000935E9" w:rsidP="000935E9">
      <w:pPr>
        <w:spacing w:line="276" w:lineRule="auto"/>
        <w:contextualSpacing/>
        <w:jc w:val="both"/>
        <w:rPr>
          <w:rFonts w:ascii="Arial" w:hAnsi="Arial" w:cs="Arial"/>
          <w:color w:val="000000"/>
          <w:szCs w:val="24"/>
          <w:lang w:val="es-CO" w:eastAsia="es-CO"/>
        </w:rPr>
      </w:pPr>
    </w:p>
    <w:p w:rsidR="00C32C0B" w:rsidRDefault="00AA07F0" w:rsidP="00C32C0B">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2612B8">
        <w:rPr>
          <w:rFonts w:ascii="Arial" w:hAnsi="Arial" w:cs="Arial"/>
          <w:b/>
          <w:color w:val="000000"/>
          <w:szCs w:val="24"/>
          <w:lang w:eastAsia="es-CO"/>
        </w:rPr>
        <w:t>grado jurisdiccional de consulta</w:t>
      </w:r>
      <w:r w:rsidR="00C32C0B">
        <w:rPr>
          <w:rFonts w:ascii="Arial" w:hAnsi="Arial" w:cs="Arial"/>
          <w:b/>
          <w:color w:val="000000"/>
          <w:szCs w:val="24"/>
          <w:lang w:eastAsia="es-CO"/>
        </w:rPr>
        <w:t xml:space="preserve"> </w:t>
      </w:r>
    </w:p>
    <w:p w:rsidR="002612B8" w:rsidRDefault="002612B8" w:rsidP="00C32C0B">
      <w:pPr>
        <w:spacing w:line="276" w:lineRule="auto"/>
        <w:contextualSpacing/>
        <w:jc w:val="both"/>
        <w:rPr>
          <w:rFonts w:ascii="Arial" w:hAnsi="Arial" w:cs="Arial"/>
          <w:b/>
          <w:color w:val="000000"/>
          <w:szCs w:val="24"/>
          <w:lang w:eastAsia="es-CO"/>
        </w:rPr>
      </w:pPr>
    </w:p>
    <w:p w:rsidR="002612B8" w:rsidRDefault="002612B8" w:rsidP="002612B8">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totalmente adversa a los intereses de la parte actora. </w:t>
      </w:r>
    </w:p>
    <w:p w:rsidR="00C67DB7" w:rsidRDefault="00C67DB7" w:rsidP="002612B8">
      <w:pPr>
        <w:shd w:val="clear" w:color="auto" w:fill="FFFFFF"/>
        <w:spacing w:line="276" w:lineRule="auto"/>
        <w:jc w:val="both"/>
        <w:rPr>
          <w:rFonts w:ascii="Arial" w:hAnsi="Arial" w:cs="Arial"/>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C40476" w:rsidRDefault="00C40476" w:rsidP="00C40476">
      <w:pPr>
        <w:spacing w:line="276" w:lineRule="auto"/>
        <w:jc w:val="both"/>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106979">
        <w:rPr>
          <w:rFonts w:ascii="Arial" w:hAnsi="Arial" w:cs="Arial"/>
          <w:b/>
          <w:szCs w:val="24"/>
        </w:rPr>
        <w:t>s</w:t>
      </w:r>
      <w:r w:rsidR="00054802">
        <w:rPr>
          <w:rFonts w:ascii="Arial" w:hAnsi="Arial" w:cs="Arial"/>
          <w:b/>
          <w:szCs w:val="24"/>
        </w:rPr>
        <w:t xml:space="preserve"> </w:t>
      </w:r>
      <w:r w:rsidRPr="009740CF">
        <w:rPr>
          <w:rFonts w:ascii="Arial" w:hAnsi="Arial" w:cs="Arial"/>
          <w:b/>
          <w:szCs w:val="24"/>
        </w:rPr>
        <w:t>jurídico</w:t>
      </w:r>
      <w:r w:rsidR="00106979">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P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w:t>
      </w:r>
      <w:r w:rsidR="00F964C3">
        <w:rPr>
          <w:rFonts w:ascii="Arial" w:hAnsi="Arial" w:cs="Arial"/>
          <w:color w:val="000000"/>
          <w:szCs w:val="24"/>
          <w:lang w:eastAsia="es-CO"/>
        </w:rPr>
        <w:t>to anterior, la Sala formula l</w:t>
      </w:r>
      <w:r w:rsidR="00106979">
        <w:rPr>
          <w:rFonts w:ascii="Arial" w:hAnsi="Arial" w:cs="Arial"/>
          <w:color w:val="000000"/>
          <w:szCs w:val="24"/>
          <w:lang w:eastAsia="es-CO"/>
        </w:rPr>
        <w:t>os</w:t>
      </w:r>
      <w:r w:rsidR="00054802">
        <w:rPr>
          <w:rFonts w:ascii="Arial" w:hAnsi="Arial" w:cs="Arial"/>
          <w:color w:val="000000"/>
          <w:szCs w:val="24"/>
          <w:lang w:eastAsia="es-CO"/>
        </w:rPr>
        <w:t xml:space="preserve"> </w:t>
      </w:r>
      <w:r w:rsidR="00876502">
        <w:rPr>
          <w:rFonts w:ascii="Arial" w:hAnsi="Arial" w:cs="Arial"/>
          <w:color w:val="000000"/>
          <w:szCs w:val="24"/>
          <w:lang w:eastAsia="es-CO"/>
        </w:rPr>
        <w:t>siguiente</w:t>
      </w:r>
      <w:r w:rsidR="00106979">
        <w:rPr>
          <w:rFonts w:ascii="Arial" w:hAnsi="Arial" w:cs="Arial"/>
          <w:color w:val="000000"/>
          <w:szCs w:val="24"/>
          <w:lang w:eastAsia="es-CO"/>
        </w:rPr>
        <w:t>s</w:t>
      </w:r>
      <w:r w:rsidR="00054802">
        <w:rPr>
          <w:rFonts w:ascii="Arial" w:hAnsi="Arial" w:cs="Arial"/>
          <w:color w:val="000000"/>
          <w:szCs w:val="24"/>
          <w:lang w:eastAsia="es-CO"/>
        </w:rPr>
        <w:t xml:space="preserve">, </w:t>
      </w:r>
    </w:p>
    <w:p w:rsidR="00AA07F0" w:rsidRDefault="00AA07F0" w:rsidP="00AA07F0">
      <w:pPr>
        <w:shd w:val="clear" w:color="auto" w:fill="FFFFFF"/>
        <w:tabs>
          <w:tab w:val="left" w:pos="5197"/>
        </w:tabs>
        <w:spacing w:line="276" w:lineRule="auto"/>
        <w:contextualSpacing/>
        <w:jc w:val="both"/>
        <w:rPr>
          <w:rFonts w:ascii="Arial" w:hAnsi="Arial" w:cs="Arial"/>
          <w:color w:val="000000"/>
          <w:szCs w:val="24"/>
          <w:lang w:eastAsia="es-CO"/>
        </w:rPr>
      </w:pPr>
    </w:p>
    <w:p w:rsidR="00F964C3" w:rsidRDefault="00261F46" w:rsidP="00502CCB">
      <w:pPr>
        <w:pStyle w:val="Textoindependiente"/>
        <w:spacing w:line="276" w:lineRule="auto"/>
        <w:contextualSpacing/>
        <w:rPr>
          <w:color w:val="000000"/>
          <w:szCs w:val="24"/>
          <w:lang w:val="es-ES" w:eastAsia="es-CO"/>
        </w:rPr>
      </w:pPr>
      <w:r>
        <w:rPr>
          <w:iCs/>
          <w:szCs w:val="24"/>
        </w:rPr>
        <w:t xml:space="preserve">(i) </w:t>
      </w:r>
      <w:r w:rsidR="00F964C3">
        <w:rPr>
          <w:bCs/>
          <w:iCs/>
          <w:color w:val="000000"/>
          <w:szCs w:val="24"/>
          <w:lang w:val="es-CO"/>
        </w:rPr>
        <w:t>¿</w:t>
      </w:r>
      <w:r w:rsidR="006E6E02">
        <w:rPr>
          <w:bCs/>
          <w:iCs/>
          <w:color w:val="000000"/>
          <w:szCs w:val="24"/>
          <w:lang w:val="es-CO"/>
        </w:rPr>
        <w:t>Por el solo</w:t>
      </w:r>
      <w:r w:rsidR="00F964C3">
        <w:rPr>
          <w:bCs/>
          <w:iCs/>
          <w:color w:val="000000"/>
          <w:szCs w:val="24"/>
          <w:lang w:val="es-CO"/>
        </w:rPr>
        <w:t xml:space="preserve"> </w:t>
      </w:r>
      <w:r w:rsidR="00F964C3" w:rsidRPr="00A0603B">
        <w:rPr>
          <w:color w:val="000000"/>
          <w:szCs w:val="24"/>
          <w:lang w:val="es-ES" w:eastAsia="es-CO"/>
        </w:rPr>
        <w:t>hecho</w:t>
      </w:r>
      <w:r w:rsidR="006E6E02">
        <w:rPr>
          <w:color w:val="000000"/>
          <w:szCs w:val="24"/>
          <w:lang w:val="es-ES" w:eastAsia="es-CO"/>
        </w:rPr>
        <w:t xml:space="preserve"> de alcanzar</w:t>
      </w:r>
      <w:r w:rsidR="00F964C3" w:rsidRPr="00A0603B">
        <w:rPr>
          <w:color w:val="000000"/>
          <w:szCs w:val="24"/>
          <w:lang w:val="es-ES" w:eastAsia="es-CO"/>
        </w:rPr>
        <w:t xml:space="preserve"> el afiliado el requisito de la edad en vigencia de una legislac</w:t>
      </w:r>
      <w:r w:rsidR="00F964C3">
        <w:rPr>
          <w:color w:val="000000"/>
          <w:szCs w:val="24"/>
          <w:lang w:val="es-ES" w:eastAsia="es-CO"/>
        </w:rPr>
        <w:t>ión determinada,</w:t>
      </w:r>
      <w:r w:rsidR="000E6408">
        <w:rPr>
          <w:color w:val="000000"/>
          <w:szCs w:val="24"/>
          <w:lang w:val="es-ES" w:eastAsia="es-CO"/>
        </w:rPr>
        <w:t xml:space="preserve"> le da la posibilidad de</w:t>
      </w:r>
      <w:r w:rsidR="00F964C3" w:rsidRPr="00A0603B">
        <w:rPr>
          <w:color w:val="000000"/>
          <w:szCs w:val="24"/>
          <w:lang w:val="es-ES" w:eastAsia="es-CO"/>
        </w:rPr>
        <w:t xml:space="preserve"> completar el requisi</w:t>
      </w:r>
      <w:r w:rsidR="00F964C3">
        <w:rPr>
          <w:color w:val="000000"/>
          <w:szCs w:val="24"/>
          <w:lang w:val="es-ES" w:eastAsia="es-CO"/>
        </w:rPr>
        <w:t>to faltante</w:t>
      </w:r>
      <w:r w:rsidR="00106979">
        <w:rPr>
          <w:color w:val="000000"/>
          <w:szCs w:val="24"/>
          <w:lang w:val="es-ES" w:eastAsia="es-CO"/>
        </w:rPr>
        <w:t xml:space="preserve"> – densidad de semanas-</w:t>
      </w:r>
      <w:r w:rsidR="00F964C3">
        <w:rPr>
          <w:color w:val="000000"/>
          <w:szCs w:val="24"/>
          <w:lang w:val="es-ES" w:eastAsia="es-CO"/>
        </w:rPr>
        <w:t xml:space="preserve"> en cualquier tiempo?</w:t>
      </w:r>
    </w:p>
    <w:p w:rsidR="00106979" w:rsidRDefault="00106979" w:rsidP="00502CCB">
      <w:pPr>
        <w:pStyle w:val="Textoindependiente"/>
        <w:spacing w:line="276" w:lineRule="auto"/>
        <w:contextualSpacing/>
        <w:rPr>
          <w:color w:val="000000"/>
          <w:szCs w:val="24"/>
          <w:lang w:val="es-ES" w:eastAsia="es-CO"/>
        </w:rPr>
      </w:pPr>
    </w:p>
    <w:p w:rsidR="00106979" w:rsidRDefault="00106979" w:rsidP="00502CCB">
      <w:pPr>
        <w:pStyle w:val="Textoindependiente"/>
        <w:spacing w:line="276" w:lineRule="auto"/>
        <w:contextualSpacing/>
        <w:rPr>
          <w:color w:val="000000"/>
          <w:szCs w:val="24"/>
          <w:lang w:val="es-ES" w:eastAsia="es-CO"/>
        </w:rPr>
      </w:pPr>
      <w:r>
        <w:rPr>
          <w:color w:val="000000"/>
          <w:szCs w:val="24"/>
          <w:lang w:val="es-ES" w:eastAsia="es-CO"/>
        </w:rPr>
        <w:t>(ii) ¿Causó el actor la pensión de vejez?</w:t>
      </w:r>
    </w:p>
    <w:p w:rsidR="00502CCB" w:rsidRDefault="00502CCB" w:rsidP="00502CCB">
      <w:pPr>
        <w:pStyle w:val="Textoindependiente"/>
        <w:spacing w:line="276" w:lineRule="auto"/>
        <w:contextualSpacing/>
        <w:rPr>
          <w:bCs/>
          <w:iCs/>
          <w:color w:val="000000"/>
          <w:szCs w:val="24"/>
          <w:lang w:val="es-CO"/>
        </w:rPr>
      </w:pPr>
    </w:p>
    <w:p w:rsidR="000D50C2" w:rsidRDefault="006932B2" w:rsidP="006932B2">
      <w:pPr>
        <w:pStyle w:val="Textoindependiente"/>
        <w:spacing w:line="276" w:lineRule="auto"/>
        <w:contextualSpacing/>
        <w:rPr>
          <w:b/>
          <w:iCs/>
          <w:szCs w:val="24"/>
        </w:rPr>
      </w:pPr>
      <w:r>
        <w:rPr>
          <w:b/>
          <w:iCs/>
          <w:szCs w:val="24"/>
        </w:rPr>
        <w:t xml:space="preserve">2. </w:t>
      </w:r>
      <w:r w:rsidR="000D50C2">
        <w:rPr>
          <w:b/>
          <w:iCs/>
          <w:szCs w:val="24"/>
        </w:rPr>
        <w:t>Solución a los</w:t>
      </w:r>
      <w:r w:rsidR="000D50C2" w:rsidRPr="00312238">
        <w:rPr>
          <w:b/>
          <w:iCs/>
          <w:szCs w:val="24"/>
        </w:rPr>
        <w:t xml:space="preserve"> problema</w:t>
      </w:r>
      <w:r w:rsidR="000D50C2">
        <w:rPr>
          <w:b/>
          <w:iCs/>
          <w:szCs w:val="24"/>
        </w:rPr>
        <w:t>s</w:t>
      </w:r>
      <w:r w:rsidR="000D50C2" w:rsidRPr="00312238">
        <w:rPr>
          <w:b/>
          <w:iCs/>
          <w:szCs w:val="24"/>
        </w:rPr>
        <w:t xml:space="preserve"> jurídico</w:t>
      </w:r>
      <w:r w:rsidR="000D50C2">
        <w:rPr>
          <w:b/>
          <w:iCs/>
          <w:szCs w:val="24"/>
        </w:rPr>
        <w:t>s</w:t>
      </w:r>
      <w:r w:rsidR="000D50C2" w:rsidRPr="00312238">
        <w:rPr>
          <w:b/>
          <w:iCs/>
          <w:szCs w:val="24"/>
        </w:rPr>
        <w:t xml:space="preserve"> </w:t>
      </w:r>
    </w:p>
    <w:p w:rsidR="000D50C2" w:rsidRDefault="000D50C2" w:rsidP="000D50C2">
      <w:pPr>
        <w:pStyle w:val="Textoindependiente"/>
        <w:spacing w:line="276" w:lineRule="auto"/>
        <w:ind w:left="390"/>
        <w:contextualSpacing/>
        <w:rPr>
          <w:b/>
          <w:iCs/>
          <w:szCs w:val="24"/>
        </w:rPr>
      </w:pPr>
    </w:p>
    <w:p w:rsidR="00460FF5" w:rsidRPr="00F0544F" w:rsidRDefault="00460FF5" w:rsidP="00460FF5">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 </w:t>
      </w:r>
      <w:r w:rsidRPr="00F0544F">
        <w:rPr>
          <w:rFonts w:ascii="Arial" w:hAnsi="Arial" w:cs="Arial"/>
          <w:b/>
          <w:color w:val="000000"/>
          <w:szCs w:val="24"/>
          <w:lang w:eastAsia="es-CO"/>
        </w:rPr>
        <w:t>De los requisitos para acceder a</w:t>
      </w:r>
      <w:r>
        <w:rPr>
          <w:rFonts w:ascii="Arial" w:hAnsi="Arial" w:cs="Arial"/>
          <w:b/>
          <w:color w:val="000000"/>
          <w:szCs w:val="24"/>
          <w:lang w:eastAsia="es-CO"/>
        </w:rPr>
        <w:t xml:space="preserve"> la pensión de vejez conforme a la Ley 100 de 1993 modificada por la Ley 797 de 2003</w:t>
      </w:r>
      <w:r w:rsidRPr="00F0544F">
        <w:rPr>
          <w:rFonts w:ascii="Arial" w:hAnsi="Arial" w:cs="Arial"/>
          <w:b/>
          <w:color w:val="000000"/>
          <w:szCs w:val="24"/>
          <w:lang w:eastAsia="es-CO"/>
        </w:rPr>
        <w:t>.</w:t>
      </w:r>
    </w:p>
    <w:p w:rsidR="00460FF5" w:rsidRDefault="00460FF5" w:rsidP="00460FF5">
      <w:pPr>
        <w:shd w:val="clear" w:color="auto" w:fill="FFFFFF"/>
        <w:tabs>
          <w:tab w:val="left" w:pos="5197"/>
        </w:tabs>
        <w:spacing w:line="276" w:lineRule="auto"/>
        <w:jc w:val="both"/>
        <w:rPr>
          <w:rFonts w:ascii="Arial" w:hAnsi="Arial" w:cs="Arial"/>
          <w:b/>
          <w:color w:val="000000"/>
          <w:szCs w:val="24"/>
          <w:lang w:eastAsia="es-CO"/>
        </w:rPr>
      </w:pPr>
    </w:p>
    <w:p w:rsidR="00460FF5" w:rsidRPr="00F0544F" w:rsidRDefault="00460FF5" w:rsidP="00460FF5">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2.1</w:t>
      </w:r>
      <w:r w:rsidRPr="00F0544F">
        <w:rPr>
          <w:rFonts w:ascii="Arial" w:hAnsi="Arial" w:cs="Arial"/>
          <w:b/>
          <w:color w:val="000000"/>
          <w:szCs w:val="24"/>
          <w:lang w:eastAsia="es-CO"/>
        </w:rPr>
        <w:t>.1. Fundamento jurídico</w:t>
      </w:r>
    </w:p>
    <w:p w:rsidR="00460FF5" w:rsidRDefault="00460FF5" w:rsidP="00460FF5">
      <w:pPr>
        <w:shd w:val="clear" w:color="auto" w:fill="FFFFFF"/>
        <w:tabs>
          <w:tab w:val="left" w:pos="5197"/>
        </w:tabs>
        <w:spacing w:line="276" w:lineRule="auto"/>
        <w:jc w:val="both"/>
        <w:rPr>
          <w:rFonts w:ascii="Arial" w:hAnsi="Arial" w:cs="Arial"/>
          <w:color w:val="000000"/>
          <w:szCs w:val="24"/>
          <w:lang w:eastAsia="es-CO"/>
        </w:rPr>
      </w:pPr>
    </w:p>
    <w:p w:rsidR="00461F93" w:rsidRDefault="00461F93" w:rsidP="00461F93">
      <w:pPr>
        <w:shd w:val="clear" w:color="auto" w:fill="FFFFFF"/>
        <w:tabs>
          <w:tab w:val="left" w:pos="5197"/>
        </w:tabs>
        <w:spacing w:line="276" w:lineRule="auto"/>
        <w:jc w:val="both"/>
        <w:rPr>
          <w:rFonts w:ascii="Arial" w:hAnsi="Arial" w:cs="Arial"/>
          <w:color w:val="000000"/>
          <w:szCs w:val="24"/>
          <w:lang w:eastAsia="es-CO"/>
        </w:rPr>
      </w:pPr>
      <w:r w:rsidRPr="00F35CE7">
        <w:rPr>
          <w:rFonts w:ascii="Arial" w:hAnsi="Arial" w:cs="Arial"/>
          <w:color w:val="000000"/>
          <w:szCs w:val="24"/>
          <w:lang w:eastAsia="es-CO"/>
        </w:rPr>
        <w:t>De conformidad con lo previsto por el artículo 33 de la Ley 100 de 1993</w:t>
      </w:r>
      <w:r w:rsidR="000E6408">
        <w:rPr>
          <w:rFonts w:ascii="Arial" w:hAnsi="Arial" w:cs="Arial"/>
          <w:color w:val="000000"/>
          <w:szCs w:val="24"/>
          <w:lang w:eastAsia="es-CO"/>
        </w:rPr>
        <w:t>,</w:t>
      </w:r>
      <w:r w:rsidRPr="00F35CE7">
        <w:rPr>
          <w:rFonts w:ascii="Arial" w:hAnsi="Arial" w:cs="Arial"/>
          <w:color w:val="000000"/>
          <w:szCs w:val="24"/>
          <w:lang w:eastAsia="es-CO"/>
        </w:rPr>
        <w:t xml:space="preserve"> modificado por el artículo 9 de la Ley 797 de 2003 y para el caso de </w:t>
      </w:r>
      <w:r>
        <w:rPr>
          <w:rFonts w:ascii="Arial" w:hAnsi="Arial" w:cs="Arial"/>
          <w:color w:val="000000"/>
          <w:szCs w:val="24"/>
          <w:lang w:eastAsia="es-CO"/>
        </w:rPr>
        <w:t>l</w:t>
      </w:r>
      <w:r w:rsidR="00106979">
        <w:rPr>
          <w:rFonts w:ascii="Arial" w:hAnsi="Arial" w:cs="Arial"/>
          <w:color w:val="000000"/>
          <w:szCs w:val="24"/>
          <w:lang w:eastAsia="es-CO"/>
        </w:rPr>
        <w:t>o</w:t>
      </w:r>
      <w:r>
        <w:rPr>
          <w:rFonts w:ascii="Arial" w:hAnsi="Arial" w:cs="Arial"/>
          <w:color w:val="000000"/>
          <w:szCs w:val="24"/>
          <w:lang w:eastAsia="es-CO"/>
        </w:rPr>
        <w:t xml:space="preserve">s </w:t>
      </w:r>
      <w:r w:rsidR="00106979">
        <w:rPr>
          <w:rFonts w:ascii="Arial" w:hAnsi="Arial" w:cs="Arial"/>
          <w:color w:val="000000"/>
          <w:szCs w:val="24"/>
          <w:lang w:eastAsia="es-CO"/>
        </w:rPr>
        <w:t>hombres</w:t>
      </w:r>
      <w:r w:rsidRPr="00F35CE7">
        <w:rPr>
          <w:rFonts w:ascii="Arial" w:hAnsi="Arial" w:cs="Arial"/>
          <w:color w:val="000000"/>
          <w:szCs w:val="24"/>
          <w:lang w:eastAsia="es-CO"/>
        </w:rPr>
        <w:t>, para obtener el derecho a la pensión d</w:t>
      </w:r>
      <w:r>
        <w:rPr>
          <w:rFonts w:ascii="Arial" w:hAnsi="Arial" w:cs="Arial"/>
          <w:color w:val="000000"/>
          <w:szCs w:val="24"/>
          <w:lang w:eastAsia="es-CO"/>
        </w:rPr>
        <w:t xml:space="preserve">e vejez se requiere acreditar </w:t>
      </w:r>
      <w:r w:rsidR="00106979">
        <w:rPr>
          <w:rFonts w:ascii="Arial" w:hAnsi="Arial" w:cs="Arial"/>
          <w:color w:val="000000"/>
          <w:szCs w:val="24"/>
          <w:lang w:eastAsia="es-CO"/>
        </w:rPr>
        <w:t>60</w:t>
      </w:r>
      <w:r w:rsidRPr="00F35CE7">
        <w:rPr>
          <w:rFonts w:ascii="Arial" w:hAnsi="Arial" w:cs="Arial"/>
          <w:color w:val="000000"/>
          <w:szCs w:val="24"/>
          <w:lang w:eastAsia="es-CO"/>
        </w:rPr>
        <w:t xml:space="preserve"> años de edad y haber cotizado 1000 semanas</w:t>
      </w:r>
      <w:r>
        <w:rPr>
          <w:rFonts w:ascii="Arial" w:hAnsi="Arial" w:cs="Arial"/>
          <w:color w:val="000000"/>
          <w:szCs w:val="24"/>
          <w:lang w:eastAsia="es-CO"/>
        </w:rPr>
        <w:t xml:space="preserve"> en cualquier tiempo; las que se incrementarán anualmente a partir </w:t>
      </w:r>
      <w:r w:rsidRPr="00F35CE7">
        <w:rPr>
          <w:rFonts w:ascii="Arial" w:hAnsi="Arial" w:cs="Arial"/>
          <w:color w:val="000000"/>
          <w:szCs w:val="24"/>
          <w:lang w:eastAsia="es-CO"/>
        </w:rPr>
        <w:t>del 01-01-2005, en 50</w:t>
      </w:r>
      <w:r>
        <w:rPr>
          <w:rFonts w:ascii="Arial" w:hAnsi="Arial" w:cs="Arial"/>
          <w:color w:val="000000"/>
          <w:szCs w:val="24"/>
          <w:lang w:eastAsia="es-CO"/>
        </w:rPr>
        <w:t xml:space="preserve"> semanas</w:t>
      </w:r>
      <w:r w:rsidRPr="00F35CE7">
        <w:rPr>
          <w:rFonts w:ascii="Arial" w:hAnsi="Arial" w:cs="Arial"/>
          <w:color w:val="000000"/>
          <w:szCs w:val="24"/>
          <w:lang w:eastAsia="es-CO"/>
        </w:rPr>
        <w:t>; y desde el 01-10-2006 en 25 cada año hasta llegar</w:t>
      </w:r>
      <w:r>
        <w:rPr>
          <w:rFonts w:ascii="Arial" w:hAnsi="Arial" w:cs="Arial"/>
          <w:color w:val="000000"/>
          <w:szCs w:val="24"/>
          <w:lang w:eastAsia="es-CO"/>
        </w:rPr>
        <w:t xml:space="preserve"> a 1300 semanas en el 2015. En cuanto a la </w:t>
      </w:r>
      <w:r w:rsidRPr="00F35CE7">
        <w:rPr>
          <w:rFonts w:ascii="Arial" w:hAnsi="Arial" w:cs="Arial"/>
          <w:color w:val="000000"/>
          <w:szCs w:val="24"/>
          <w:lang w:eastAsia="es-CO"/>
        </w:rPr>
        <w:t>edad se incrementará a 57</w:t>
      </w:r>
      <w:r>
        <w:rPr>
          <w:rFonts w:ascii="Arial" w:hAnsi="Arial" w:cs="Arial"/>
          <w:color w:val="000000"/>
          <w:szCs w:val="24"/>
          <w:lang w:eastAsia="es-CO"/>
        </w:rPr>
        <w:t xml:space="preserve"> años para las mujeres y 62 años para los hombres a partir del 01-01-2014.</w:t>
      </w:r>
    </w:p>
    <w:p w:rsidR="006E6E02" w:rsidRDefault="006E6E02" w:rsidP="006932B2">
      <w:pPr>
        <w:shd w:val="clear" w:color="auto" w:fill="FFFFFF"/>
        <w:tabs>
          <w:tab w:val="left" w:pos="5197"/>
        </w:tabs>
        <w:spacing w:line="276" w:lineRule="auto"/>
        <w:jc w:val="both"/>
        <w:rPr>
          <w:rFonts w:ascii="Arial" w:hAnsi="Arial" w:cs="Arial"/>
          <w:b/>
          <w:color w:val="000000"/>
          <w:szCs w:val="24"/>
          <w:lang w:eastAsia="es-CO"/>
        </w:rPr>
      </w:pPr>
    </w:p>
    <w:p w:rsidR="000D50C2" w:rsidRDefault="006932B2" w:rsidP="006932B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0D50C2" w:rsidRPr="006932B2">
        <w:rPr>
          <w:rFonts w:ascii="Arial" w:hAnsi="Arial" w:cs="Arial"/>
          <w:b/>
          <w:color w:val="000000"/>
          <w:szCs w:val="24"/>
          <w:lang w:eastAsia="es-CO"/>
        </w:rPr>
        <w:t>Fundamento fáctico.</w:t>
      </w:r>
    </w:p>
    <w:p w:rsidR="00952C42" w:rsidRDefault="00952C42" w:rsidP="00A0603B">
      <w:pPr>
        <w:shd w:val="clear" w:color="auto" w:fill="FFFFFF"/>
        <w:spacing w:line="276" w:lineRule="auto"/>
        <w:jc w:val="both"/>
        <w:rPr>
          <w:rFonts w:ascii="Arial" w:hAnsi="Arial" w:cs="Arial"/>
          <w:color w:val="000000"/>
          <w:szCs w:val="24"/>
          <w:lang w:eastAsia="es-CO"/>
        </w:rPr>
      </w:pPr>
    </w:p>
    <w:p w:rsidR="00B22447" w:rsidRDefault="00B22447" w:rsidP="00704B20">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eastAsia="es-CO"/>
        </w:rPr>
        <w:t>Descendiendo al caso bajo estudio se acreditó que el señor Noe Arturo Henao Montesa nació el 28-09-1942</w:t>
      </w:r>
      <w:r w:rsidRPr="009B66DC">
        <w:rPr>
          <w:rFonts w:ascii="Arial" w:hAnsi="Arial" w:cs="Arial"/>
          <w:color w:val="000000"/>
          <w:szCs w:val="24"/>
          <w:lang w:eastAsia="es-CO"/>
        </w:rPr>
        <w:t xml:space="preserve"> </w:t>
      </w:r>
      <w:r>
        <w:rPr>
          <w:rFonts w:ascii="Arial" w:hAnsi="Arial" w:cs="Arial"/>
          <w:color w:val="000000"/>
          <w:szCs w:val="24"/>
          <w:lang w:eastAsia="es-CO"/>
        </w:rPr>
        <w:t>– fl 21- por lo que cumplió 60 años en la misma calenda del 2002; fecha para la cual</w:t>
      </w:r>
      <w:r w:rsidR="006970F3">
        <w:rPr>
          <w:rFonts w:ascii="Arial" w:hAnsi="Arial" w:cs="Arial"/>
          <w:color w:val="000000"/>
          <w:szCs w:val="24"/>
          <w:lang w:eastAsia="es-CO"/>
        </w:rPr>
        <w:t>,</w:t>
      </w:r>
      <w:r w:rsidRPr="00B22447">
        <w:rPr>
          <w:rFonts w:ascii="Arial" w:hAnsi="Arial" w:cs="Arial"/>
          <w:color w:val="000000"/>
          <w:szCs w:val="24"/>
          <w:lang w:eastAsia="es-CO"/>
        </w:rPr>
        <w:t xml:space="preserve"> </w:t>
      </w:r>
      <w:r w:rsidRPr="009B66DC">
        <w:rPr>
          <w:rFonts w:ascii="Arial" w:hAnsi="Arial" w:cs="Arial"/>
          <w:color w:val="000000"/>
          <w:szCs w:val="24"/>
          <w:lang w:eastAsia="es-CO"/>
        </w:rPr>
        <w:t>de conformidad</w:t>
      </w:r>
      <w:r>
        <w:rPr>
          <w:rFonts w:ascii="Arial" w:hAnsi="Arial" w:cs="Arial"/>
          <w:color w:val="000000"/>
          <w:szCs w:val="24"/>
          <w:lang w:eastAsia="es-CO"/>
        </w:rPr>
        <w:t xml:space="preserve"> con</w:t>
      </w:r>
      <w:r w:rsidRPr="009B66DC">
        <w:rPr>
          <w:rFonts w:ascii="Arial" w:hAnsi="Arial" w:cs="Arial"/>
          <w:color w:val="000000"/>
          <w:szCs w:val="24"/>
          <w:lang w:eastAsia="es-CO"/>
        </w:rPr>
        <w:t xml:space="preserve"> </w:t>
      </w:r>
      <w:r>
        <w:rPr>
          <w:rFonts w:ascii="Arial" w:hAnsi="Arial" w:cs="Arial"/>
          <w:color w:val="000000"/>
          <w:szCs w:val="24"/>
          <w:lang w:eastAsia="es-CO"/>
        </w:rPr>
        <w:t xml:space="preserve">el certificado de </w:t>
      </w:r>
      <w:r>
        <w:rPr>
          <w:rFonts w:ascii="Arial" w:hAnsi="Arial" w:cs="Arial"/>
          <w:color w:val="000000"/>
          <w:szCs w:val="24"/>
          <w:lang w:eastAsia="es-CO"/>
        </w:rPr>
        <w:lastRenderedPageBreak/>
        <w:t>información laboral remitido por la Policía Nacional (fl.70)-, reporta el equivalente a 454,13 semanas y</w:t>
      </w:r>
      <w:r w:rsidRPr="009B66DC">
        <w:rPr>
          <w:rFonts w:ascii="Arial" w:hAnsi="Arial" w:cs="Arial"/>
          <w:color w:val="000000"/>
          <w:szCs w:val="24"/>
          <w:lang w:eastAsia="es-CO"/>
        </w:rPr>
        <w:t xml:space="preserve"> </w:t>
      </w:r>
      <w:r w:rsidR="006970F3">
        <w:rPr>
          <w:rFonts w:ascii="Arial" w:hAnsi="Arial" w:cs="Arial"/>
          <w:color w:val="000000"/>
          <w:szCs w:val="24"/>
          <w:lang w:eastAsia="es-CO"/>
        </w:rPr>
        <w:t>según la historia laboral cotizó</w:t>
      </w:r>
      <w:r>
        <w:rPr>
          <w:rFonts w:ascii="Arial" w:hAnsi="Arial" w:cs="Arial"/>
          <w:color w:val="000000"/>
          <w:szCs w:val="24"/>
          <w:lang w:eastAsia="es-CO"/>
        </w:rPr>
        <w:t xml:space="preserve"> a Colpensiones 101,29 semanas (fl.53)-, valores que sumados ascienden a 555,42 semanas; insuficientes ante las semanas requeridas por la Ley 100 de 1993 original</w:t>
      </w:r>
      <w:r w:rsidR="006970F3">
        <w:rPr>
          <w:rFonts w:ascii="Arial" w:hAnsi="Arial" w:cs="Arial"/>
          <w:color w:val="000000"/>
          <w:szCs w:val="24"/>
          <w:lang w:eastAsia="es-CO"/>
        </w:rPr>
        <w:t xml:space="preserve"> (1.000)</w:t>
      </w:r>
      <w:r w:rsidR="00704B20">
        <w:rPr>
          <w:rFonts w:ascii="Arial" w:hAnsi="Arial" w:cs="Arial"/>
          <w:color w:val="000000"/>
          <w:szCs w:val="24"/>
          <w:lang w:eastAsia="es-CO"/>
        </w:rPr>
        <w:t>,</w:t>
      </w:r>
      <w:r>
        <w:rPr>
          <w:rFonts w:ascii="Arial" w:hAnsi="Arial" w:cs="Arial"/>
          <w:color w:val="000000"/>
          <w:szCs w:val="24"/>
          <w:lang w:eastAsia="es-CO"/>
        </w:rPr>
        <w:t xml:space="preserve"> por lo que debía seguir cotizando</w:t>
      </w:r>
      <w:r w:rsidR="00704B20">
        <w:rPr>
          <w:rFonts w:ascii="Arial" w:hAnsi="Arial" w:cs="Arial"/>
          <w:color w:val="000000"/>
          <w:szCs w:val="24"/>
          <w:lang w:eastAsia="es-CO"/>
        </w:rPr>
        <w:t xml:space="preserve">; densidad que alcanzó </w:t>
      </w:r>
      <w:r>
        <w:rPr>
          <w:rFonts w:ascii="Arial" w:hAnsi="Arial" w:cs="Arial"/>
          <w:color w:val="000000"/>
          <w:szCs w:val="24"/>
          <w:lang w:eastAsia="es-CO"/>
        </w:rPr>
        <w:t xml:space="preserve">el 31-12-2016, data </w:t>
      </w:r>
      <w:r w:rsidR="00704B20">
        <w:rPr>
          <w:rFonts w:ascii="Arial" w:hAnsi="Arial" w:cs="Arial"/>
          <w:color w:val="000000"/>
          <w:szCs w:val="24"/>
          <w:lang w:eastAsia="es-CO"/>
        </w:rPr>
        <w:t xml:space="preserve">para la cual </w:t>
      </w:r>
      <w:r>
        <w:rPr>
          <w:rFonts w:ascii="Arial" w:hAnsi="Arial" w:cs="Arial"/>
          <w:color w:val="000000"/>
          <w:szCs w:val="24"/>
          <w:lang w:eastAsia="es-CO"/>
        </w:rPr>
        <w:t xml:space="preserve">ya </w:t>
      </w:r>
      <w:r w:rsidR="00704B20">
        <w:rPr>
          <w:rFonts w:ascii="Arial" w:hAnsi="Arial" w:cs="Arial"/>
          <w:color w:val="000000"/>
          <w:szCs w:val="24"/>
          <w:lang w:eastAsia="es-CO"/>
        </w:rPr>
        <w:t>r</w:t>
      </w:r>
      <w:r w:rsidR="008A02A1">
        <w:rPr>
          <w:rFonts w:ascii="Arial" w:hAnsi="Arial" w:cs="Arial"/>
          <w:color w:val="000000"/>
          <w:szCs w:val="24"/>
          <w:lang w:eastAsia="es-CO"/>
        </w:rPr>
        <w:t>i</w:t>
      </w:r>
      <w:r w:rsidR="00704B20">
        <w:rPr>
          <w:rFonts w:ascii="Arial" w:hAnsi="Arial" w:cs="Arial"/>
          <w:color w:val="000000"/>
          <w:szCs w:val="24"/>
          <w:lang w:eastAsia="es-CO"/>
        </w:rPr>
        <w:t>g</w:t>
      </w:r>
      <w:r w:rsidR="008A02A1">
        <w:rPr>
          <w:rFonts w:ascii="Arial" w:hAnsi="Arial" w:cs="Arial"/>
          <w:color w:val="000000"/>
          <w:szCs w:val="24"/>
          <w:lang w:eastAsia="es-CO"/>
        </w:rPr>
        <w:t>e</w:t>
      </w:r>
      <w:r w:rsidR="00704B20">
        <w:rPr>
          <w:rFonts w:ascii="Arial" w:hAnsi="Arial" w:cs="Arial"/>
          <w:color w:val="000000"/>
          <w:szCs w:val="24"/>
          <w:lang w:eastAsia="es-CO"/>
        </w:rPr>
        <w:t xml:space="preserve"> l</w:t>
      </w:r>
      <w:r>
        <w:rPr>
          <w:rFonts w:ascii="Arial" w:hAnsi="Arial" w:cs="Arial"/>
          <w:color w:val="000000"/>
          <w:szCs w:val="24"/>
          <w:lang w:eastAsia="es-CO"/>
        </w:rPr>
        <w:t>a ley 797 de 2003</w:t>
      </w:r>
      <w:r w:rsidR="008A02A1">
        <w:rPr>
          <w:rFonts w:ascii="Arial" w:hAnsi="Arial" w:cs="Arial"/>
          <w:color w:val="000000"/>
          <w:szCs w:val="24"/>
          <w:lang w:eastAsia="es-CO"/>
        </w:rPr>
        <w:t xml:space="preserve">; la que </w:t>
      </w:r>
      <w:r>
        <w:rPr>
          <w:rFonts w:ascii="Arial" w:hAnsi="Arial" w:cs="Arial"/>
          <w:color w:val="000000"/>
          <w:szCs w:val="24"/>
          <w:lang w:eastAsia="es-CO"/>
        </w:rPr>
        <w:t>exig</w:t>
      </w:r>
      <w:r w:rsidR="00DE7C7B">
        <w:rPr>
          <w:rFonts w:ascii="Arial" w:hAnsi="Arial" w:cs="Arial"/>
          <w:color w:val="000000"/>
          <w:szCs w:val="24"/>
          <w:lang w:eastAsia="es-CO"/>
        </w:rPr>
        <w:t xml:space="preserve">e </w:t>
      </w:r>
      <w:r>
        <w:rPr>
          <w:rFonts w:ascii="Arial" w:hAnsi="Arial" w:cs="Arial"/>
          <w:color w:val="000000"/>
          <w:szCs w:val="24"/>
          <w:lang w:eastAsia="es-CO"/>
        </w:rPr>
        <w:t xml:space="preserve">1300 semanas </w:t>
      </w:r>
      <w:r w:rsidR="008A02A1">
        <w:rPr>
          <w:rFonts w:ascii="Arial" w:hAnsi="Arial" w:cs="Arial"/>
          <w:color w:val="000000"/>
          <w:szCs w:val="24"/>
          <w:lang w:eastAsia="es-CO"/>
        </w:rPr>
        <w:t xml:space="preserve">y </w:t>
      </w:r>
      <w:r>
        <w:rPr>
          <w:rFonts w:ascii="Arial" w:hAnsi="Arial" w:cs="Arial"/>
          <w:color w:val="000000"/>
          <w:szCs w:val="24"/>
          <w:lang w:eastAsia="es-CO"/>
        </w:rPr>
        <w:t xml:space="preserve">62 años, dada la gradualidad introducida por esta normativa y a la que debía ceñirse, pues el </w:t>
      </w:r>
      <w:r>
        <w:rPr>
          <w:rFonts w:ascii="Arial" w:hAnsi="Arial" w:cs="Arial"/>
          <w:color w:val="000000"/>
          <w:szCs w:val="24"/>
          <w:lang w:val="es-ES" w:eastAsia="es-CO"/>
        </w:rPr>
        <w:t>solo hecho de cumplir el demandante 60 años de edad el 28-09-2002 no le otorgaba la prerrogativa de completar las 1000 semanas en cualquier tiempo,</w:t>
      </w:r>
      <w:r w:rsidR="009823DE" w:rsidRPr="009823DE">
        <w:rPr>
          <w:rFonts w:ascii="Arial" w:hAnsi="Arial" w:cs="Arial"/>
          <w:color w:val="000000"/>
          <w:szCs w:val="24"/>
          <w:lang w:val="es-ES" w:eastAsia="es-CO"/>
        </w:rPr>
        <w:t xml:space="preserve"> </w:t>
      </w:r>
      <w:r w:rsidR="009823DE" w:rsidRPr="00A0603B">
        <w:rPr>
          <w:rFonts w:ascii="Arial" w:hAnsi="Arial" w:cs="Arial"/>
          <w:color w:val="000000"/>
          <w:szCs w:val="24"/>
          <w:lang w:val="es-ES" w:eastAsia="es-CO"/>
        </w:rPr>
        <w:t>entrando en una especie de congelamiento</w:t>
      </w:r>
      <w:r w:rsidR="00F71A04">
        <w:rPr>
          <w:rFonts w:ascii="Arial" w:hAnsi="Arial" w:cs="Arial"/>
          <w:color w:val="000000"/>
          <w:szCs w:val="24"/>
          <w:lang w:val="es-ES" w:eastAsia="es-CO"/>
        </w:rPr>
        <w:t>,</w:t>
      </w:r>
      <w:r>
        <w:rPr>
          <w:rFonts w:ascii="Arial" w:hAnsi="Arial" w:cs="Arial"/>
          <w:color w:val="000000"/>
          <w:szCs w:val="24"/>
          <w:lang w:val="es-ES" w:eastAsia="es-CO"/>
        </w:rPr>
        <w:t xml:space="preserve"> teniendo en cuenta que los dos requisitos: edad y semanas de cotización deben confluir bajo la misma normativa en el que se reúna el último de los requisitos.</w:t>
      </w:r>
    </w:p>
    <w:p w:rsidR="00B22447" w:rsidRDefault="00B22447" w:rsidP="00B22447">
      <w:pPr>
        <w:shd w:val="clear" w:color="auto" w:fill="FFFFFF"/>
        <w:spacing w:line="276" w:lineRule="auto"/>
        <w:jc w:val="both"/>
        <w:rPr>
          <w:rFonts w:ascii="Arial" w:hAnsi="Arial" w:cs="Arial"/>
          <w:color w:val="000000"/>
          <w:szCs w:val="24"/>
          <w:lang w:eastAsia="es-CO"/>
        </w:rPr>
      </w:pPr>
    </w:p>
    <w:p w:rsidR="009823DE" w:rsidRPr="00A0603B" w:rsidRDefault="009823DE" w:rsidP="009823DE">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 xml:space="preserve">En este sentido es la línea sentada por </w:t>
      </w:r>
      <w:r w:rsidRPr="00A0603B">
        <w:rPr>
          <w:rFonts w:ascii="Arial" w:hAnsi="Arial" w:cs="Arial"/>
          <w:color w:val="000000"/>
          <w:szCs w:val="24"/>
          <w:lang w:val="es-ES" w:eastAsia="es-CO"/>
        </w:rPr>
        <w:t>la Corte Suprema de Justica en su Sala de Casación Laboral</w:t>
      </w:r>
      <w:r>
        <w:rPr>
          <w:rFonts w:ascii="Arial" w:hAnsi="Arial" w:cs="Arial"/>
          <w:color w:val="000000"/>
          <w:szCs w:val="24"/>
          <w:lang w:val="es-ES" w:eastAsia="es-CO"/>
        </w:rPr>
        <w:t xml:space="preserve">, que </w:t>
      </w:r>
      <w:r w:rsidR="006970F3">
        <w:rPr>
          <w:rFonts w:ascii="Arial" w:hAnsi="Arial" w:cs="Arial"/>
          <w:color w:val="000000"/>
          <w:szCs w:val="24"/>
          <w:lang w:val="es-ES" w:eastAsia="es-CO"/>
        </w:rPr>
        <w:t xml:space="preserve">acoge la </w:t>
      </w:r>
      <w:r>
        <w:rPr>
          <w:rFonts w:ascii="Arial" w:hAnsi="Arial" w:cs="Arial"/>
          <w:color w:val="000000"/>
          <w:szCs w:val="24"/>
          <w:lang w:val="es-ES" w:eastAsia="es-CO"/>
        </w:rPr>
        <w:t xml:space="preserve">Sala de este Tribunal, y así recientemente,  </w:t>
      </w:r>
      <w:r w:rsidRPr="00A0603B">
        <w:rPr>
          <w:rFonts w:ascii="Arial" w:hAnsi="Arial" w:cs="Arial"/>
          <w:color w:val="000000"/>
          <w:szCs w:val="24"/>
          <w:lang w:val="es-ES" w:eastAsia="es-CO"/>
        </w:rPr>
        <w:t>en sentencia SL 7039 del 5-04-2017, radicado 73273,</w:t>
      </w:r>
      <w:r>
        <w:rPr>
          <w:rFonts w:ascii="Arial" w:hAnsi="Arial" w:cs="Arial"/>
          <w:color w:val="000000"/>
          <w:szCs w:val="24"/>
          <w:lang w:val="es-ES" w:eastAsia="es-CO"/>
        </w:rPr>
        <w:t xml:space="preserve"> apunto: </w:t>
      </w:r>
    </w:p>
    <w:p w:rsidR="009823DE" w:rsidRDefault="009823DE" w:rsidP="009823DE">
      <w:pPr>
        <w:shd w:val="clear" w:color="auto" w:fill="FFFFFF"/>
        <w:spacing w:line="276" w:lineRule="auto"/>
        <w:ind w:left="705"/>
        <w:jc w:val="both"/>
        <w:rPr>
          <w:rFonts w:ascii="Arial" w:hAnsi="Arial" w:cs="Arial"/>
          <w:i/>
          <w:color w:val="000000"/>
          <w:szCs w:val="24"/>
          <w:lang w:val="es-ES" w:eastAsia="es-CO"/>
        </w:rPr>
      </w:pPr>
    </w:p>
    <w:p w:rsidR="009823DE" w:rsidRPr="00A9404A" w:rsidRDefault="009823DE" w:rsidP="00A9404A">
      <w:pPr>
        <w:shd w:val="clear" w:color="auto" w:fill="FFFFFF"/>
        <w:ind w:left="567" w:right="420"/>
        <w:jc w:val="both"/>
        <w:rPr>
          <w:rFonts w:ascii="Arial" w:hAnsi="Arial" w:cs="Arial"/>
          <w:i/>
          <w:color w:val="000000"/>
          <w:sz w:val="22"/>
          <w:szCs w:val="22"/>
          <w:lang w:val="es-ES" w:eastAsia="es-CO"/>
        </w:rPr>
      </w:pPr>
      <w:r w:rsidRPr="00A9404A">
        <w:rPr>
          <w:rFonts w:ascii="Arial" w:hAnsi="Arial" w:cs="Arial"/>
          <w:i/>
          <w:color w:val="000000"/>
          <w:sz w:val="22"/>
          <w:szCs w:val="22"/>
          <w:lang w:val="es-ES" w:eastAsia="es-CO"/>
        </w:rPr>
        <w:t>“A no ser que la norma legal lo prevea, mientras no se satisfagan los requisitos previstos en la norma legal, el derecho subjetivo no nace a la vida jurídica a favor de una persona en concreto, ni se genera una especie de latencia del mismo que permita atribuir a quien no es aun titular del derecho, algún tipo de prerrogativa especial que le genere la petrificación del requisitos que está pendiente de cumplir.</w:t>
      </w:r>
    </w:p>
    <w:p w:rsidR="009823DE" w:rsidRPr="00A9404A" w:rsidRDefault="009823DE" w:rsidP="00A9404A">
      <w:pPr>
        <w:shd w:val="clear" w:color="auto" w:fill="FFFFFF"/>
        <w:ind w:left="567" w:right="420"/>
        <w:jc w:val="both"/>
        <w:rPr>
          <w:rFonts w:ascii="Arial" w:hAnsi="Arial" w:cs="Arial"/>
          <w:i/>
          <w:color w:val="000000"/>
          <w:sz w:val="22"/>
          <w:szCs w:val="22"/>
          <w:lang w:val="es-ES" w:eastAsia="es-CO"/>
        </w:rPr>
      </w:pPr>
    </w:p>
    <w:p w:rsidR="009823DE" w:rsidRPr="00A9404A" w:rsidRDefault="009823DE" w:rsidP="00A9404A">
      <w:pPr>
        <w:shd w:val="clear" w:color="auto" w:fill="FFFFFF"/>
        <w:ind w:left="567" w:right="420"/>
        <w:jc w:val="both"/>
        <w:rPr>
          <w:rFonts w:ascii="Arial" w:hAnsi="Arial" w:cs="Arial"/>
          <w:i/>
          <w:color w:val="000000"/>
          <w:sz w:val="22"/>
          <w:szCs w:val="22"/>
          <w:lang w:val="es-ES" w:eastAsia="es-CO"/>
        </w:rPr>
      </w:pPr>
      <w:r w:rsidRPr="00A9404A">
        <w:rPr>
          <w:rFonts w:ascii="Arial" w:hAnsi="Arial" w:cs="Arial"/>
          <w:i/>
          <w:color w:val="000000"/>
          <w:sz w:val="22"/>
          <w:szCs w:val="22"/>
          <w:lang w:val="es-ES" w:eastAsia="es-CO"/>
        </w:rPr>
        <w:t xml:space="preserve">En términos generales puede decirse que el principio de retrospectividad de las normas laborales y de seguridad social impone atender que estando en curso una determinada situación jurídica, la expedición de una norma que modifique los requisitos para la adquisición de un derecho, comporta su aplicación inmediata, de suerte que si no se han satisfecho todos los requisitos, la consolidación del mismo quedan subordinada al cumplimiento de las nuevas exigencias derivadas de la vigencia del nuevo precepto legal, toda vez que, en principio, la protección que brinda la Constitución y la Ley, no se extiende a las expectativas creadas a partir de la vigencia de una norma cuyo vigor expiró, sin que la persona terminara de completar los requerimientos previstos.” </w:t>
      </w:r>
    </w:p>
    <w:p w:rsidR="001B5845" w:rsidRDefault="001B5845" w:rsidP="001B5845">
      <w:pPr>
        <w:shd w:val="clear" w:color="auto" w:fill="FFFFFF"/>
        <w:spacing w:line="276" w:lineRule="auto"/>
        <w:jc w:val="both"/>
        <w:rPr>
          <w:rFonts w:ascii="Arial" w:hAnsi="Arial" w:cs="Arial"/>
          <w:i/>
          <w:color w:val="000000"/>
          <w:szCs w:val="24"/>
          <w:lang w:val="es-ES" w:eastAsia="es-CO"/>
        </w:rPr>
      </w:pPr>
    </w:p>
    <w:p w:rsidR="00F71A04" w:rsidRDefault="00F71A04" w:rsidP="00F71A04">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Por lo anterior, no se comparte lo expuesto en la demanda sobre la</w:t>
      </w:r>
      <w:r w:rsidRPr="00A0603B">
        <w:rPr>
          <w:rFonts w:ascii="Arial" w:hAnsi="Arial" w:cs="Arial"/>
          <w:color w:val="000000"/>
          <w:szCs w:val="24"/>
          <w:lang w:val="es-ES" w:eastAsia="es-CO"/>
        </w:rPr>
        <w:t xml:space="preserve"> expectativa cierta y legítima del actor</w:t>
      </w:r>
      <w:r>
        <w:rPr>
          <w:rFonts w:ascii="Arial" w:hAnsi="Arial" w:cs="Arial"/>
          <w:color w:val="000000"/>
          <w:szCs w:val="24"/>
          <w:lang w:val="es-ES" w:eastAsia="es-CO"/>
        </w:rPr>
        <w:t>a, por el hecho de haber cumplido la edad</w:t>
      </w:r>
      <w:r w:rsidRPr="00A0603B">
        <w:rPr>
          <w:rFonts w:ascii="Arial" w:hAnsi="Arial" w:cs="Arial"/>
          <w:color w:val="000000"/>
          <w:szCs w:val="24"/>
          <w:lang w:val="es-ES" w:eastAsia="es-CO"/>
        </w:rPr>
        <w:t xml:space="preserve">, </w:t>
      </w:r>
      <w:r>
        <w:rPr>
          <w:rFonts w:ascii="Arial" w:hAnsi="Arial" w:cs="Arial"/>
          <w:color w:val="000000"/>
          <w:szCs w:val="24"/>
          <w:lang w:val="es-ES" w:eastAsia="es-CO"/>
        </w:rPr>
        <w:t>pues como todo ciudadan</w:t>
      </w:r>
      <w:r w:rsidR="00D8422A">
        <w:rPr>
          <w:rFonts w:ascii="Arial" w:hAnsi="Arial" w:cs="Arial"/>
          <w:color w:val="000000"/>
          <w:szCs w:val="24"/>
          <w:lang w:val="es-ES" w:eastAsia="es-CO"/>
        </w:rPr>
        <w:t>o</w:t>
      </w:r>
      <w:r w:rsidRPr="00A0603B">
        <w:rPr>
          <w:rFonts w:ascii="Arial" w:hAnsi="Arial" w:cs="Arial"/>
          <w:color w:val="000000"/>
          <w:szCs w:val="24"/>
          <w:lang w:val="es-ES" w:eastAsia="es-CO"/>
        </w:rPr>
        <w:t xml:space="preserve"> está sometid</w:t>
      </w:r>
      <w:r w:rsidR="00D8422A">
        <w:rPr>
          <w:rFonts w:ascii="Arial" w:hAnsi="Arial" w:cs="Arial"/>
          <w:color w:val="000000"/>
          <w:szCs w:val="24"/>
          <w:lang w:val="es-ES" w:eastAsia="es-CO"/>
        </w:rPr>
        <w:t>o</w:t>
      </w:r>
      <w:r w:rsidRPr="00A0603B">
        <w:rPr>
          <w:rFonts w:ascii="Arial" w:hAnsi="Arial" w:cs="Arial"/>
          <w:color w:val="000000"/>
          <w:szCs w:val="24"/>
          <w:lang w:val="es-ES" w:eastAsia="es-CO"/>
        </w:rPr>
        <w:t xml:space="preserve"> al cumplimiento de las leyes en la medida en que se expidan, salvo </w:t>
      </w:r>
      <w:r>
        <w:rPr>
          <w:rFonts w:ascii="Arial" w:hAnsi="Arial" w:cs="Arial"/>
          <w:color w:val="000000"/>
          <w:szCs w:val="24"/>
          <w:lang w:val="es-ES" w:eastAsia="es-CO"/>
        </w:rPr>
        <w:t xml:space="preserve">que </w:t>
      </w:r>
      <w:r w:rsidRPr="00A0603B">
        <w:rPr>
          <w:rFonts w:ascii="Arial" w:hAnsi="Arial" w:cs="Arial"/>
          <w:color w:val="000000"/>
          <w:szCs w:val="24"/>
          <w:lang w:val="es-ES" w:eastAsia="es-CO"/>
        </w:rPr>
        <w:t xml:space="preserve">la misma normativa establezca una situación diferente para determinados eventos, que no es este el caso. </w:t>
      </w:r>
    </w:p>
    <w:p w:rsidR="00D8422A" w:rsidRDefault="00AF61F3" w:rsidP="00F71A04">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 xml:space="preserve"> </w:t>
      </w:r>
    </w:p>
    <w:p w:rsidR="00D14F3B" w:rsidRDefault="002C2F0B" w:rsidP="00D14F3B">
      <w:pPr>
        <w:shd w:val="clear" w:color="auto" w:fill="FFFFFF"/>
        <w:spacing w:line="276" w:lineRule="auto"/>
        <w:jc w:val="both"/>
        <w:rPr>
          <w:rFonts w:ascii="Arial" w:hAnsi="Arial" w:cs="Arial"/>
          <w:color w:val="000000"/>
          <w:szCs w:val="24"/>
          <w:lang w:val="es-ES" w:eastAsia="es-CO"/>
        </w:rPr>
      </w:pPr>
      <w:r w:rsidRPr="001766A3">
        <w:rPr>
          <w:rFonts w:ascii="Arial" w:hAnsi="Arial" w:cs="Arial"/>
          <w:color w:val="000000"/>
          <w:szCs w:val="24"/>
          <w:lang w:val="es-ES" w:eastAsia="es-CO"/>
        </w:rPr>
        <w:t xml:space="preserve">Finalmente, no debe dejar de decirse, que a pesar de ser beneficiario del régimen de transición por edad, al tener </w:t>
      </w:r>
      <w:r w:rsidR="00957FD2" w:rsidRPr="001766A3">
        <w:rPr>
          <w:rFonts w:ascii="Arial" w:hAnsi="Arial" w:cs="Arial"/>
          <w:color w:val="000000"/>
          <w:szCs w:val="24"/>
          <w:lang w:val="es-ES" w:eastAsia="es-CO"/>
        </w:rPr>
        <w:t>51</w:t>
      </w:r>
      <w:r w:rsidR="001766A3" w:rsidRPr="001766A3">
        <w:rPr>
          <w:rFonts w:ascii="Arial" w:hAnsi="Arial" w:cs="Arial"/>
          <w:color w:val="000000"/>
          <w:szCs w:val="24"/>
          <w:lang w:val="es-ES" w:eastAsia="es-CO"/>
        </w:rPr>
        <w:t xml:space="preserve"> años</w:t>
      </w:r>
      <w:r w:rsidRPr="001766A3">
        <w:rPr>
          <w:rFonts w:ascii="Arial" w:hAnsi="Arial" w:cs="Arial"/>
          <w:color w:val="000000"/>
          <w:szCs w:val="24"/>
          <w:lang w:val="es-ES" w:eastAsia="es-CO"/>
        </w:rPr>
        <w:t xml:space="preserve"> al 1-04-1994</w:t>
      </w:r>
      <w:r w:rsidR="00D43262" w:rsidRPr="001766A3">
        <w:rPr>
          <w:rFonts w:ascii="Arial" w:hAnsi="Arial" w:cs="Arial"/>
          <w:color w:val="000000"/>
          <w:szCs w:val="24"/>
          <w:lang w:val="es-ES" w:eastAsia="es-CO"/>
        </w:rPr>
        <w:t xml:space="preserve">; </w:t>
      </w:r>
      <w:r w:rsidR="006970F3">
        <w:rPr>
          <w:rFonts w:ascii="Arial" w:hAnsi="Arial" w:cs="Arial"/>
          <w:color w:val="000000"/>
          <w:szCs w:val="24"/>
          <w:lang w:val="es-ES" w:eastAsia="es-CO"/>
        </w:rPr>
        <w:t xml:space="preserve">lo </w:t>
      </w:r>
      <w:r w:rsidRPr="001766A3">
        <w:rPr>
          <w:rFonts w:ascii="Arial" w:hAnsi="Arial" w:cs="Arial"/>
          <w:color w:val="000000"/>
          <w:szCs w:val="24"/>
          <w:lang w:val="es-ES" w:eastAsia="es-CO"/>
        </w:rPr>
        <w:t xml:space="preserve">perdió </w:t>
      </w:r>
      <w:r w:rsidR="00D14F3B" w:rsidRPr="001766A3">
        <w:rPr>
          <w:rFonts w:ascii="Arial" w:hAnsi="Arial" w:cs="Arial"/>
          <w:color w:val="000000"/>
          <w:szCs w:val="24"/>
          <w:lang w:val="es-ES" w:eastAsia="es-CO"/>
        </w:rPr>
        <w:t xml:space="preserve">al </w:t>
      </w:r>
      <w:r w:rsidR="006970F3">
        <w:rPr>
          <w:rFonts w:ascii="Arial" w:hAnsi="Arial" w:cs="Arial"/>
          <w:color w:val="000000"/>
          <w:szCs w:val="24"/>
          <w:lang w:val="es-ES" w:eastAsia="es-CO"/>
        </w:rPr>
        <w:t xml:space="preserve">dejar de </w:t>
      </w:r>
      <w:r w:rsidR="00D14F3B" w:rsidRPr="001766A3">
        <w:rPr>
          <w:rFonts w:ascii="Arial" w:hAnsi="Arial" w:cs="Arial"/>
          <w:color w:val="000000"/>
          <w:szCs w:val="24"/>
          <w:lang w:val="es-ES" w:eastAsia="es-CO"/>
        </w:rPr>
        <w:t xml:space="preserve">reunir 750 semanas al 29-07-2005, </w:t>
      </w:r>
      <w:r w:rsidR="001766A3" w:rsidRPr="001766A3">
        <w:rPr>
          <w:rFonts w:ascii="Arial" w:hAnsi="Arial" w:cs="Arial"/>
          <w:color w:val="000000"/>
          <w:szCs w:val="24"/>
          <w:lang w:val="es-ES" w:eastAsia="es-CO"/>
        </w:rPr>
        <w:t xml:space="preserve">en tanto alcanzó </w:t>
      </w:r>
      <w:r w:rsidR="00D14F3B" w:rsidRPr="001766A3">
        <w:rPr>
          <w:rFonts w:ascii="Arial" w:hAnsi="Arial" w:cs="Arial"/>
          <w:color w:val="000000"/>
          <w:szCs w:val="24"/>
          <w:lang w:val="es-ES" w:eastAsia="es-CO"/>
        </w:rPr>
        <w:t xml:space="preserve">546,85, </w:t>
      </w:r>
      <w:r w:rsidR="00D43262" w:rsidRPr="001766A3">
        <w:rPr>
          <w:rFonts w:ascii="Arial" w:hAnsi="Arial" w:cs="Arial"/>
          <w:color w:val="000000"/>
          <w:szCs w:val="24"/>
          <w:lang w:val="es-ES" w:eastAsia="es-CO"/>
        </w:rPr>
        <w:t>sumadas las</w:t>
      </w:r>
      <w:r w:rsidR="00D14F3B" w:rsidRPr="001766A3">
        <w:rPr>
          <w:rFonts w:ascii="Arial" w:hAnsi="Arial" w:cs="Arial"/>
          <w:color w:val="000000"/>
          <w:szCs w:val="24"/>
          <w:lang w:val="es-ES" w:eastAsia="es-CO"/>
        </w:rPr>
        <w:t xml:space="preserve"> 114 semanas </w:t>
      </w:r>
      <w:r w:rsidR="00D43262" w:rsidRPr="001766A3">
        <w:rPr>
          <w:rFonts w:ascii="Arial" w:hAnsi="Arial" w:cs="Arial"/>
          <w:color w:val="000000"/>
          <w:szCs w:val="24"/>
          <w:lang w:val="es-ES" w:eastAsia="es-CO"/>
        </w:rPr>
        <w:t xml:space="preserve">cotizadas </w:t>
      </w:r>
      <w:r w:rsidR="00D14F3B" w:rsidRPr="001766A3">
        <w:rPr>
          <w:rFonts w:ascii="Arial" w:hAnsi="Arial" w:cs="Arial"/>
          <w:color w:val="000000"/>
          <w:szCs w:val="24"/>
          <w:lang w:val="es-ES" w:eastAsia="es-CO"/>
        </w:rPr>
        <w:t xml:space="preserve">al ISS y 432,85 </w:t>
      </w:r>
      <w:r w:rsidR="00D43262" w:rsidRPr="001766A3">
        <w:rPr>
          <w:rFonts w:ascii="Arial" w:hAnsi="Arial" w:cs="Arial"/>
          <w:color w:val="000000"/>
          <w:szCs w:val="24"/>
          <w:lang w:val="es-ES" w:eastAsia="es-CO"/>
        </w:rPr>
        <w:t>por el servicio prestado a la policía nacional</w:t>
      </w:r>
      <w:r w:rsidR="00D14F3B" w:rsidRPr="001766A3">
        <w:rPr>
          <w:rFonts w:ascii="Arial" w:hAnsi="Arial" w:cs="Arial"/>
          <w:color w:val="000000"/>
          <w:szCs w:val="24"/>
          <w:lang w:val="es-ES" w:eastAsia="es-CO"/>
        </w:rPr>
        <w:t>.</w:t>
      </w:r>
    </w:p>
    <w:p w:rsidR="00F71A04" w:rsidRDefault="00D14F3B" w:rsidP="00D14F3B">
      <w:pPr>
        <w:shd w:val="clear" w:color="auto" w:fill="FFFFFF"/>
        <w:spacing w:line="276" w:lineRule="auto"/>
        <w:jc w:val="both"/>
        <w:rPr>
          <w:rFonts w:ascii="Arial" w:hAnsi="Arial" w:cs="Arial"/>
          <w:i/>
          <w:color w:val="000000"/>
          <w:szCs w:val="24"/>
          <w:lang w:val="es-ES" w:eastAsia="es-CO"/>
        </w:rPr>
      </w:pPr>
      <w:r>
        <w:rPr>
          <w:rFonts w:ascii="Arial" w:hAnsi="Arial" w:cs="Arial"/>
          <w:color w:val="000000"/>
          <w:szCs w:val="24"/>
          <w:lang w:val="es-ES" w:eastAsia="es-CO"/>
        </w:rPr>
        <w:t xml:space="preserve"> </w:t>
      </w:r>
    </w:p>
    <w:p w:rsidR="002B179D" w:rsidRPr="002B179D" w:rsidRDefault="002B179D" w:rsidP="002B179D">
      <w:pPr>
        <w:shd w:val="clear" w:color="auto" w:fill="FFFFFF"/>
        <w:tabs>
          <w:tab w:val="left" w:pos="5197"/>
        </w:tabs>
        <w:spacing w:line="276" w:lineRule="auto"/>
        <w:jc w:val="center"/>
        <w:rPr>
          <w:rFonts w:ascii="Arial" w:hAnsi="Arial" w:cs="Arial"/>
          <w:b/>
          <w:color w:val="000000"/>
          <w:szCs w:val="24"/>
          <w:lang w:eastAsia="es-CO"/>
        </w:rPr>
      </w:pPr>
      <w:r w:rsidRPr="002B179D">
        <w:rPr>
          <w:rFonts w:ascii="Arial" w:hAnsi="Arial" w:cs="Arial"/>
          <w:b/>
          <w:color w:val="000000"/>
          <w:szCs w:val="24"/>
          <w:lang w:eastAsia="es-CO"/>
        </w:rPr>
        <w:t>CONCLUSIÓN</w:t>
      </w:r>
    </w:p>
    <w:p w:rsidR="002B179D" w:rsidRDefault="002B179D" w:rsidP="000D50C2">
      <w:pPr>
        <w:shd w:val="clear" w:color="auto" w:fill="FFFFFF"/>
        <w:tabs>
          <w:tab w:val="left" w:pos="5197"/>
        </w:tabs>
        <w:spacing w:line="276" w:lineRule="auto"/>
        <w:jc w:val="both"/>
        <w:rPr>
          <w:rFonts w:ascii="Arial" w:hAnsi="Arial" w:cs="Arial"/>
          <w:color w:val="000000"/>
          <w:szCs w:val="24"/>
          <w:lang w:eastAsia="es-CO"/>
        </w:rPr>
      </w:pPr>
    </w:p>
    <w:p w:rsidR="002B179D" w:rsidRDefault="002B179D" w:rsidP="002B179D">
      <w:pPr>
        <w:spacing w:line="276" w:lineRule="auto"/>
        <w:contextualSpacing/>
        <w:jc w:val="both"/>
        <w:rPr>
          <w:rFonts w:ascii="Arial" w:eastAsiaTheme="minorHAnsi" w:hAnsi="Arial" w:cs="Arial"/>
          <w:color w:val="000000"/>
          <w:szCs w:val="24"/>
          <w:lang w:eastAsia="es-CO"/>
        </w:rPr>
      </w:pPr>
      <w:r w:rsidRPr="002B179D">
        <w:rPr>
          <w:rFonts w:ascii="Arial" w:eastAsiaTheme="minorHAnsi" w:hAnsi="Arial" w:cs="Arial"/>
          <w:color w:val="000000"/>
          <w:szCs w:val="24"/>
          <w:lang w:eastAsia="es-CO"/>
        </w:rPr>
        <w:t xml:space="preserve">Conforme lo expuesto, la decisión de primera instancia será </w:t>
      </w:r>
      <w:r w:rsidR="001B5845">
        <w:rPr>
          <w:rFonts w:ascii="Arial" w:eastAsiaTheme="minorHAnsi" w:hAnsi="Arial" w:cs="Arial"/>
          <w:color w:val="000000"/>
          <w:szCs w:val="24"/>
          <w:lang w:eastAsia="es-CO"/>
        </w:rPr>
        <w:t>confirmada.</w:t>
      </w:r>
    </w:p>
    <w:p w:rsidR="00AF61F3" w:rsidRPr="002B179D" w:rsidRDefault="00AF61F3" w:rsidP="002B179D">
      <w:pPr>
        <w:spacing w:line="276" w:lineRule="auto"/>
        <w:contextualSpacing/>
        <w:jc w:val="both"/>
        <w:rPr>
          <w:rFonts w:ascii="Arial" w:hAnsi="Arial" w:cstheme="minorBidi"/>
          <w:szCs w:val="24"/>
        </w:rPr>
      </w:pPr>
    </w:p>
    <w:p w:rsidR="002B179D" w:rsidRPr="002B179D" w:rsidRDefault="002C1186" w:rsidP="002B179D">
      <w:pPr>
        <w:spacing w:line="276" w:lineRule="auto"/>
        <w:jc w:val="both"/>
        <w:rPr>
          <w:rFonts w:ascii="Arial" w:hAnsi="Arial" w:cs="Arial"/>
          <w:szCs w:val="24"/>
        </w:rPr>
      </w:pPr>
      <w:r>
        <w:rPr>
          <w:rFonts w:ascii="Arial" w:hAnsi="Arial" w:cs="Arial"/>
          <w:szCs w:val="24"/>
        </w:rPr>
        <w:t>Costas no se causaron por tratarse del grado jurisdiccional de consulta.</w:t>
      </w:r>
    </w:p>
    <w:p w:rsidR="002B179D" w:rsidRPr="002B179D" w:rsidRDefault="002B179D" w:rsidP="002B179D">
      <w:pPr>
        <w:spacing w:line="276" w:lineRule="auto"/>
        <w:jc w:val="both"/>
        <w:rPr>
          <w:rFonts w:ascii="Arial" w:hAnsi="Arial" w:cs="Arial"/>
          <w:szCs w:val="24"/>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lastRenderedPageBreak/>
        <w:t>DECISIÓN</w:t>
      </w:r>
    </w:p>
    <w:p w:rsidR="002B179D" w:rsidRPr="002B179D" w:rsidRDefault="002B179D" w:rsidP="002B179D">
      <w:pPr>
        <w:spacing w:line="276" w:lineRule="auto"/>
        <w:rPr>
          <w:rFonts w:ascii="Arial" w:eastAsiaTheme="minorHAnsi" w:hAnsi="Arial" w:cs="Arial"/>
          <w:szCs w:val="24"/>
          <w:lang w:eastAsia="en-US"/>
        </w:rPr>
      </w:pPr>
    </w:p>
    <w:p w:rsidR="002B179D" w:rsidRPr="002B179D" w:rsidRDefault="002B179D" w:rsidP="002B179D">
      <w:pPr>
        <w:spacing w:line="276" w:lineRule="auto"/>
        <w:contextualSpacing/>
        <w:jc w:val="both"/>
        <w:rPr>
          <w:rFonts w:ascii="Arial" w:hAnsi="Arial" w:cs="Arial"/>
          <w:szCs w:val="24"/>
          <w:lang w:val="es-CO" w:eastAsia="en-US"/>
        </w:rPr>
      </w:pPr>
      <w:r w:rsidRPr="002B179D">
        <w:rPr>
          <w:rFonts w:ascii="Arial" w:hAnsi="Arial" w:cs="Arial"/>
          <w:szCs w:val="24"/>
          <w:lang w:val="es-CO" w:eastAsia="en-US"/>
        </w:rPr>
        <w:t xml:space="preserve">En mérito de lo expuesto, el </w:t>
      </w:r>
      <w:r w:rsidRPr="002B179D">
        <w:rPr>
          <w:rFonts w:ascii="Arial" w:hAnsi="Arial" w:cs="Arial"/>
          <w:b/>
          <w:szCs w:val="24"/>
          <w:lang w:val="es-CO" w:eastAsia="en-US"/>
        </w:rPr>
        <w:t xml:space="preserve">Tribunal Superior del Distrito Judicial de Pereira - Risaralda, Sala </w:t>
      </w:r>
      <w:r w:rsidR="002C1186">
        <w:rPr>
          <w:rFonts w:ascii="Arial" w:hAnsi="Arial" w:cs="Arial"/>
          <w:b/>
          <w:szCs w:val="24"/>
          <w:lang w:val="es-CO" w:eastAsia="en-US"/>
        </w:rPr>
        <w:t>Primer</w:t>
      </w:r>
      <w:r>
        <w:rPr>
          <w:rFonts w:ascii="Arial" w:hAnsi="Arial" w:cs="Arial"/>
          <w:b/>
          <w:szCs w:val="24"/>
          <w:lang w:val="es-CO" w:eastAsia="en-US"/>
        </w:rPr>
        <w:t>a</w:t>
      </w:r>
      <w:r w:rsidRPr="002B179D">
        <w:rPr>
          <w:rFonts w:ascii="Arial" w:hAnsi="Arial" w:cs="Arial"/>
          <w:b/>
          <w:szCs w:val="24"/>
          <w:lang w:val="es-CO" w:eastAsia="en-US"/>
        </w:rPr>
        <w:t xml:space="preserve"> de Decisión Laboral,</w:t>
      </w:r>
      <w:r w:rsidRPr="002B179D">
        <w:rPr>
          <w:rFonts w:ascii="Arial" w:hAnsi="Arial" w:cs="Arial"/>
          <w:szCs w:val="24"/>
          <w:lang w:val="es-CO" w:eastAsia="en-US"/>
        </w:rPr>
        <w:t xml:space="preserve"> administrando justicia en nombre de la República y por autoridad de la ley,</w:t>
      </w:r>
    </w:p>
    <w:p w:rsidR="002B179D" w:rsidRPr="002B179D" w:rsidRDefault="002B179D" w:rsidP="002B179D">
      <w:pPr>
        <w:spacing w:line="276" w:lineRule="auto"/>
        <w:contextualSpacing/>
        <w:jc w:val="both"/>
        <w:rPr>
          <w:rFonts w:ascii="Arial" w:hAnsi="Arial" w:cs="Arial"/>
          <w:szCs w:val="24"/>
          <w:lang w:val="es-CO" w:eastAsia="en-US"/>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t>RESUELVE</w:t>
      </w:r>
    </w:p>
    <w:p w:rsidR="002B179D" w:rsidRPr="002B179D" w:rsidRDefault="002B179D" w:rsidP="002B179D">
      <w:pPr>
        <w:tabs>
          <w:tab w:val="left" w:pos="3387"/>
        </w:tabs>
        <w:spacing w:line="276" w:lineRule="auto"/>
        <w:rPr>
          <w:rFonts w:ascii="Arial" w:eastAsiaTheme="minorHAnsi" w:hAnsi="Arial" w:cs="Arial"/>
          <w:szCs w:val="24"/>
          <w:lang w:eastAsia="en-US"/>
        </w:rPr>
      </w:pPr>
      <w:r w:rsidRPr="002B179D">
        <w:rPr>
          <w:rFonts w:ascii="Arial" w:eastAsiaTheme="minorHAnsi" w:hAnsi="Arial" w:cs="Arial"/>
          <w:szCs w:val="24"/>
          <w:lang w:eastAsia="en-US"/>
        </w:rPr>
        <w:tab/>
      </w:r>
    </w:p>
    <w:p w:rsidR="002B179D" w:rsidRPr="002B179D" w:rsidRDefault="002B179D" w:rsidP="002B179D">
      <w:pPr>
        <w:widowControl w:val="0"/>
        <w:autoSpaceDE w:val="0"/>
        <w:autoSpaceDN w:val="0"/>
        <w:adjustRightInd w:val="0"/>
        <w:spacing w:line="276" w:lineRule="auto"/>
        <w:contextualSpacing/>
        <w:jc w:val="both"/>
        <w:rPr>
          <w:rFonts w:ascii="Arial" w:hAnsi="Arial" w:cs="Arial"/>
          <w:bCs/>
          <w:iCs/>
          <w:szCs w:val="24"/>
        </w:rPr>
      </w:pPr>
      <w:r w:rsidRPr="002B179D">
        <w:rPr>
          <w:rFonts w:ascii="Arial" w:hAnsi="Arial" w:cs="Arial"/>
          <w:b/>
          <w:szCs w:val="24"/>
          <w:u w:val="single"/>
        </w:rPr>
        <w:t>PRIMERO</w:t>
      </w:r>
      <w:r w:rsidRPr="002B179D">
        <w:rPr>
          <w:rFonts w:ascii="Arial" w:hAnsi="Arial" w:cs="Arial"/>
          <w:b/>
          <w:szCs w:val="24"/>
        </w:rPr>
        <w:t xml:space="preserve">: </w:t>
      </w:r>
      <w:r>
        <w:rPr>
          <w:rFonts w:ascii="Arial" w:hAnsi="Arial" w:cs="Arial"/>
          <w:b/>
          <w:szCs w:val="24"/>
        </w:rPr>
        <w:t>CONFIRMAR</w:t>
      </w:r>
      <w:r w:rsidRPr="002B179D">
        <w:rPr>
          <w:rFonts w:ascii="Arial" w:hAnsi="Arial" w:cs="Arial"/>
          <w:b/>
          <w:szCs w:val="24"/>
        </w:rPr>
        <w:t xml:space="preserve"> </w:t>
      </w:r>
      <w:r w:rsidRPr="002B179D">
        <w:rPr>
          <w:rFonts w:ascii="Arial" w:hAnsi="Arial" w:cs="Arial"/>
          <w:szCs w:val="24"/>
        </w:rPr>
        <w:t xml:space="preserve">la sentencia proferida </w:t>
      </w:r>
      <w:r>
        <w:rPr>
          <w:rFonts w:ascii="Arial" w:hAnsi="Arial" w:cs="Arial"/>
          <w:szCs w:val="24"/>
        </w:rPr>
        <w:t xml:space="preserve">el </w:t>
      </w:r>
      <w:r w:rsidR="003F4C0F">
        <w:rPr>
          <w:rFonts w:ascii="Arial" w:hAnsi="Arial" w:cs="Arial"/>
          <w:szCs w:val="24"/>
        </w:rPr>
        <w:t>1</w:t>
      </w:r>
      <w:r w:rsidR="002C1186">
        <w:rPr>
          <w:rFonts w:ascii="Arial" w:hAnsi="Arial" w:cs="Arial"/>
          <w:szCs w:val="24"/>
        </w:rPr>
        <w:t>2</w:t>
      </w:r>
      <w:r w:rsidR="00930B71">
        <w:rPr>
          <w:rFonts w:ascii="Arial" w:hAnsi="Arial" w:cs="Arial"/>
          <w:szCs w:val="24"/>
        </w:rPr>
        <w:t xml:space="preserve"> de </w:t>
      </w:r>
      <w:r w:rsidR="002C1186">
        <w:rPr>
          <w:rFonts w:ascii="Arial" w:hAnsi="Arial" w:cs="Arial"/>
          <w:szCs w:val="24"/>
        </w:rPr>
        <w:t xml:space="preserve">diciembre </w:t>
      </w:r>
      <w:r w:rsidRPr="00AC486E">
        <w:rPr>
          <w:rFonts w:ascii="Arial" w:hAnsi="Arial" w:cs="Arial"/>
          <w:szCs w:val="24"/>
        </w:rPr>
        <w:t>de 201</w:t>
      </w:r>
      <w:r w:rsidR="003F4C0F">
        <w:rPr>
          <w:rFonts w:ascii="Arial" w:hAnsi="Arial" w:cs="Arial"/>
          <w:szCs w:val="24"/>
        </w:rPr>
        <w:t>7</w:t>
      </w:r>
      <w:r w:rsidRPr="00AC486E">
        <w:rPr>
          <w:rFonts w:ascii="Arial" w:hAnsi="Arial" w:cs="Arial"/>
          <w:szCs w:val="24"/>
        </w:rPr>
        <w:t xml:space="preserve"> por el Juzgado </w:t>
      </w:r>
      <w:r w:rsidR="00930B71">
        <w:rPr>
          <w:rFonts w:ascii="Arial" w:hAnsi="Arial" w:cs="Arial"/>
          <w:szCs w:val="24"/>
        </w:rPr>
        <w:t>Quinto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C1186">
        <w:rPr>
          <w:rFonts w:ascii="Arial" w:hAnsi="Arial" w:cs="Arial"/>
          <w:szCs w:val="24"/>
        </w:rPr>
        <w:t>el señor Noé Arturo Henao Montes</w:t>
      </w:r>
      <w:r w:rsidR="00930B71">
        <w:rPr>
          <w:rFonts w:ascii="Arial" w:hAnsi="Arial" w:cs="Arial"/>
          <w:b/>
          <w:szCs w:val="24"/>
        </w:rPr>
        <w:t xml:space="preserve"> </w:t>
      </w:r>
      <w:r w:rsidR="00930B71" w:rsidRPr="003440CA">
        <w:rPr>
          <w:rFonts w:ascii="Arial" w:hAnsi="Arial" w:cs="Arial"/>
          <w:szCs w:val="24"/>
        </w:rPr>
        <w:t>contra</w:t>
      </w:r>
      <w:r w:rsidR="00930B71">
        <w:rPr>
          <w:rFonts w:ascii="Arial" w:hAnsi="Arial" w:cs="Arial"/>
          <w:szCs w:val="24"/>
        </w:rPr>
        <w:t xml:space="preserve"> la</w:t>
      </w:r>
      <w:r w:rsidR="00930B71" w:rsidRPr="003440CA">
        <w:rPr>
          <w:rFonts w:ascii="Arial" w:hAnsi="Arial" w:cs="Arial"/>
          <w:szCs w:val="24"/>
        </w:rPr>
        <w:t xml:space="preserve"> </w:t>
      </w:r>
      <w:r w:rsidR="00930B71">
        <w:rPr>
          <w:rFonts w:ascii="Arial" w:hAnsi="Arial" w:cs="Arial"/>
          <w:b/>
          <w:szCs w:val="16"/>
        </w:rPr>
        <w:t>Administradora Colombiana de Pensiones Colpensiones.</w:t>
      </w:r>
    </w:p>
    <w:p w:rsidR="002B179D" w:rsidRPr="002B179D" w:rsidRDefault="002B179D" w:rsidP="002B179D">
      <w:pPr>
        <w:widowControl w:val="0"/>
        <w:autoSpaceDE w:val="0"/>
        <w:autoSpaceDN w:val="0"/>
        <w:adjustRightInd w:val="0"/>
        <w:spacing w:line="276" w:lineRule="auto"/>
        <w:jc w:val="both"/>
        <w:rPr>
          <w:rFonts w:ascii="Arial" w:hAnsi="Arial" w:cs="Arial"/>
          <w:bCs/>
          <w:iCs/>
          <w:szCs w:val="24"/>
        </w:rPr>
      </w:pPr>
    </w:p>
    <w:p w:rsidR="002B179D" w:rsidRPr="002B179D" w:rsidRDefault="002B179D" w:rsidP="002B179D">
      <w:pPr>
        <w:spacing w:line="276" w:lineRule="auto"/>
        <w:jc w:val="both"/>
        <w:rPr>
          <w:rFonts w:ascii="Arial" w:hAnsi="Arial" w:cs="Arial"/>
          <w:szCs w:val="24"/>
        </w:rPr>
      </w:pPr>
      <w:r w:rsidRPr="002B179D">
        <w:rPr>
          <w:rFonts w:ascii="Arial" w:hAnsi="Arial" w:cs="Arial"/>
          <w:b/>
          <w:bCs/>
          <w:iCs/>
          <w:szCs w:val="24"/>
          <w:u w:val="single"/>
        </w:rPr>
        <w:t>SEGUNDO</w:t>
      </w:r>
      <w:r w:rsidRPr="002B179D">
        <w:rPr>
          <w:rFonts w:ascii="Arial" w:hAnsi="Arial" w:cs="Arial"/>
          <w:b/>
          <w:bCs/>
          <w:iCs/>
          <w:szCs w:val="24"/>
        </w:rPr>
        <w:t>:</w:t>
      </w:r>
      <w:r w:rsidR="00930B71">
        <w:rPr>
          <w:rFonts w:ascii="Arial" w:hAnsi="Arial" w:cs="Arial"/>
          <w:szCs w:val="24"/>
        </w:rPr>
        <w:t xml:space="preserve"> Condenar en costas en esta instancia </w:t>
      </w:r>
      <w:r w:rsidR="002C1186">
        <w:rPr>
          <w:rFonts w:ascii="Arial" w:hAnsi="Arial" w:cs="Arial"/>
          <w:szCs w:val="24"/>
        </w:rPr>
        <w:t>no se causaron por tratarse del grado jurisdiccional de consulta.</w:t>
      </w:r>
    </w:p>
    <w:p w:rsidR="002B179D" w:rsidRPr="002B179D" w:rsidRDefault="002B179D" w:rsidP="002B179D">
      <w:pPr>
        <w:widowControl w:val="0"/>
        <w:autoSpaceDE w:val="0"/>
        <w:autoSpaceDN w:val="0"/>
        <w:adjustRightInd w:val="0"/>
        <w:spacing w:line="276" w:lineRule="auto"/>
        <w:jc w:val="both"/>
        <w:rPr>
          <w:rFonts w:ascii="Arial" w:hAnsi="Arial" w:cs="Arial"/>
          <w:szCs w:val="24"/>
        </w:rPr>
      </w:pPr>
    </w:p>
    <w:p w:rsidR="002B179D" w:rsidRDefault="002B179D" w:rsidP="002B179D">
      <w:pPr>
        <w:spacing w:line="276" w:lineRule="auto"/>
        <w:contextualSpacing/>
        <w:jc w:val="both"/>
        <w:rPr>
          <w:rFonts w:ascii="Arial" w:hAnsi="Arial" w:cs="Arial"/>
          <w:szCs w:val="24"/>
        </w:rPr>
      </w:pPr>
      <w:r w:rsidRPr="002B179D">
        <w:rPr>
          <w:rFonts w:ascii="Arial" w:hAnsi="Arial" w:cs="Arial"/>
          <w:szCs w:val="24"/>
        </w:rPr>
        <w:t>Notificación surtida en estrados.</w:t>
      </w:r>
    </w:p>
    <w:p w:rsidR="0095330A" w:rsidRPr="002B179D" w:rsidRDefault="0095330A" w:rsidP="002B179D">
      <w:pPr>
        <w:spacing w:line="276" w:lineRule="auto"/>
        <w:contextualSpacing/>
        <w:jc w:val="both"/>
        <w:rPr>
          <w:rFonts w:ascii="Arial" w:hAnsi="Arial" w:cs="Arial"/>
          <w:szCs w:val="24"/>
        </w:rPr>
      </w:pPr>
    </w:p>
    <w:p w:rsidR="002B179D" w:rsidRPr="002B179D" w:rsidRDefault="002B179D" w:rsidP="002B179D">
      <w:pPr>
        <w:spacing w:line="276" w:lineRule="auto"/>
        <w:contextualSpacing/>
        <w:jc w:val="both"/>
        <w:rPr>
          <w:rFonts w:ascii="Arial" w:eastAsiaTheme="minorHAnsi" w:hAnsi="Arial" w:cs="Arial"/>
          <w:szCs w:val="24"/>
        </w:rPr>
      </w:pPr>
      <w:r w:rsidRPr="002B179D">
        <w:rPr>
          <w:rFonts w:ascii="Arial" w:eastAsiaTheme="minorHAnsi" w:hAnsi="Arial" w:cs="Arial"/>
          <w:szCs w:val="24"/>
        </w:rPr>
        <w:t>No siendo otro el objeto de la presente audiencia, se eleva y firma esta acta por las personas que han intervenido.</w:t>
      </w:r>
    </w:p>
    <w:p w:rsidR="002B179D" w:rsidRPr="002B179D" w:rsidRDefault="002B179D" w:rsidP="002B179D">
      <w:pPr>
        <w:widowControl w:val="0"/>
        <w:autoSpaceDE w:val="0"/>
        <w:autoSpaceDN w:val="0"/>
        <w:adjustRightInd w:val="0"/>
        <w:spacing w:line="276" w:lineRule="auto"/>
        <w:contextualSpacing/>
        <w:jc w:val="both"/>
        <w:rPr>
          <w:rFonts w:ascii="Arial" w:hAnsi="Arial" w:cs="Arial"/>
          <w:szCs w:val="24"/>
        </w:rPr>
      </w:pPr>
    </w:p>
    <w:p w:rsidR="002B179D" w:rsidRDefault="002B179D" w:rsidP="002B179D">
      <w:pPr>
        <w:widowControl w:val="0"/>
        <w:autoSpaceDE w:val="0"/>
        <w:autoSpaceDN w:val="0"/>
        <w:adjustRightInd w:val="0"/>
        <w:spacing w:line="276" w:lineRule="auto"/>
        <w:contextualSpacing/>
        <w:jc w:val="both"/>
        <w:rPr>
          <w:rFonts w:ascii="Arial" w:hAnsi="Arial" w:cs="Arial"/>
          <w:szCs w:val="24"/>
        </w:rPr>
      </w:pPr>
      <w:r w:rsidRPr="002B179D">
        <w:rPr>
          <w:rFonts w:ascii="Arial" w:hAnsi="Arial" w:cs="Arial"/>
          <w:szCs w:val="24"/>
        </w:rPr>
        <w:t>Quienes integran la Sala,</w:t>
      </w:r>
    </w:p>
    <w:p w:rsidR="002B179D" w:rsidRDefault="002B179D" w:rsidP="002B179D">
      <w:pPr>
        <w:spacing w:line="276" w:lineRule="auto"/>
        <w:contextualSpacing/>
        <w:rPr>
          <w:rFonts w:ascii="Arial" w:eastAsiaTheme="minorHAnsi" w:hAnsi="Arial" w:cs="Arial"/>
          <w:szCs w:val="24"/>
          <w:lang w:val="es-ES" w:eastAsia="en-US"/>
        </w:rPr>
      </w:pPr>
    </w:p>
    <w:p w:rsidR="00A9404A" w:rsidRPr="002B179D" w:rsidRDefault="00A9404A" w:rsidP="002B179D">
      <w:pPr>
        <w:spacing w:line="276" w:lineRule="auto"/>
        <w:contextualSpacing/>
        <w:rPr>
          <w:rFonts w:ascii="Arial" w:eastAsiaTheme="minorHAnsi" w:hAnsi="Arial" w:cs="Arial"/>
          <w:szCs w:val="24"/>
          <w:lang w:val="es-ES" w:eastAsia="en-US"/>
        </w:rPr>
      </w:pPr>
    </w:p>
    <w:p w:rsidR="002B179D" w:rsidRPr="002B179D" w:rsidRDefault="002B179D" w:rsidP="002B179D">
      <w:pPr>
        <w:spacing w:line="276" w:lineRule="auto"/>
        <w:contextualSpacing/>
        <w:jc w:val="center"/>
        <w:rPr>
          <w:rFonts w:ascii="Arial" w:eastAsiaTheme="minorHAnsi" w:hAnsi="Arial" w:cs="Arial"/>
          <w:b/>
          <w:szCs w:val="24"/>
          <w:lang w:val="es-ES" w:eastAsia="en-US"/>
        </w:rPr>
      </w:pPr>
      <w:r w:rsidRPr="002B179D">
        <w:rPr>
          <w:rFonts w:ascii="Arial" w:eastAsiaTheme="minorHAnsi" w:hAnsi="Arial" w:cs="Arial"/>
          <w:b/>
          <w:szCs w:val="24"/>
          <w:lang w:val="es-ES" w:eastAsia="en-US"/>
        </w:rPr>
        <w:t>OLGA LUCÍA HOYOS SEPÚLVEDA</w:t>
      </w:r>
    </w:p>
    <w:p w:rsidR="002B179D" w:rsidRDefault="002B179D" w:rsidP="002B179D">
      <w:pPr>
        <w:spacing w:line="276" w:lineRule="auto"/>
        <w:contextualSpacing/>
        <w:jc w:val="center"/>
        <w:rPr>
          <w:rFonts w:ascii="Arial" w:eastAsiaTheme="minorHAnsi" w:hAnsi="Arial" w:cs="Arial"/>
          <w:szCs w:val="24"/>
          <w:lang w:val="es-ES" w:eastAsia="en-US"/>
        </w:rPr>
      </w:pPr>
      <w:r w:rsidRPr="002B179D">
        <w:rPr>
          <w:rFonts w:ascii="Arial" w:eastAsiaTheme="minorHAnsi" w:hAnsi="Arial" w:cs="Arial"/>
          <w:szCs w:val="24"/>
          <w:lang w:val="es-ES" w:eastAsia="en-US"/>
        </w:rPr>
        <w:t>Magistrada Ponente</w:t>
      </w:r>
    </w:p>
    <w:p w:rsidR="002C1186" w:rsidRDefault="002C1186" w:rsidP="002B179D">
      <w:pPr>
        <w:spacing w:line="276" w:lineRule="auto"/>
        <w:contextualSpacing/>
        <w:jc w:val="center"/>
        <w:rPr>
          <w:rFonts w:ascii="Arial" w:eastAsiaTheme="minorHAnsi" w:hAnsi="Arial" w:cs="Arial"/>
          <w:szCs w:val="24"/>
          <w:lang w:val="es-ES" w:eastAsia="en-US"/>
        </w:rPr>
      </w:pPr>
    </w:p>
    <w:p w:rsidR="00A9404A" w:rsidRDefault="00A9404A" w:rsidP="002B179D">
      <w:pPr>
        <w:spacing w:line="276" w:lineRule="auto"/>
        <w:contextualSpacing/>
        <w:jc w:val="center"/>
        <w:rPr>
          <w:rFonts w:ascii="Arial" w:eastAsiaTheme="minorHAnsi" w:hAnsi="Arial" w:cs="Arial"/>
          <w:szCs w:val="24"/>
          <w:lang w:val="es-ES" w:eastAsia="en-US"/>
        </w:rPr>
      </w:pPr>
    </w:p>
    <w:p w:rsidR="00A9404A" w:rsidRDefault="00A9404A" w:rsidP="002B179D">
      <w:pPr>
        <w:spacing w:line="276" w:lineRule="auto"/>
        <w:contextualSpacing/>
        <w:jc w:val="center"/>
        <w:rPr>
          <w:rFonts w:ascii="Arial" w:eastAsiaTheme="minorHAnsi" w:hAnsi="Arial" w:cs="Arial"/>
          <w:szCs w:val="24"/>
          <w:lang w:val="es-ES" w:eastAsia="en-US"/>
        </w:rPr>
      </w:pPr>
    </w:p>
    <w:p w:rsidR="002B179D" w:rsidRPr="002B179D" w:rsidRDefault="002C1186" w:rsidP="002B179D">
      <w:pPr>
        <w:spacing w:line="276" w:lineRule="auto"/>
        <w:contextualSpacing/>
        <w:jc w:val="both"/>
        <w:rPr>
          <w:rFonts w:ascii="Arial" w:hAnsi="Arial" w:cs="Arial"/>
          <w:sz w:val="23"/>
          <w:szCs w:val="23"/>
          <w:lang w:val="es-ES"/>
        </w:rPr>
      </w:pPr>
      <w:r>
        <w:rPr>
          <w:rFonts w:ascii="Arial" w:hAnsi="Arial" w:cs="Arial"/>
          <w:b/>
          <w:bCs/>
          <w:iCs/>
          <w:sz w:val="23"/>
          <w:szCs w:val="23"/>
          <w:lang w:val="es-ES"/>
        </w:rPr>
        <w:t xml:space="preserve">ANA LUCÌA CAICEDO CALDERÓN </w:t>
      </w:r>
      <w:r>
        <w:rPr>
          <w:rFonts w:ascii="Arial" w:hAnsi="Arial" w:cs="Arial"/>
          <w:b/>
          <w:bCs/>
          <w:iCs/>
          <w:sz w:val="23"/>
          <w:szCs w:val="23"/>
          <w:lang w:val="es-ES"/>
        </w:rPr>
        <w:tab/>
      </w:r>
      <w:r>
        <w:rPr>
          <w:rFonts w:ascii="Arial" w:hAnsi="Arial" w:cs="Arial"/>
          <w:b/>
          <w:bCs/>
          <w:iCs/>
          <w:sz w:val="23"/>
          <w:szCs w:val="23"/>
          <w:lang w:val="es-ES"/>
        </w:rPr>
        <w:tab/>
        <w:t xml:space="preserve">    </w:t>
      </w:r>
      <w:r w:rsidR="002B179D" w:rsidRPr="002B179D">
        <w:rPr>
          <w:rFonts w:ascii="Arial" w:hAnsi="Arial" w:cs="Arial"/>
          <w:b/>
          <w:bCs/>
          <w:iCs/>
          <w:sz w:val="23"/>
          <w:szCs w:val="23"/>
          <w:lang w:val="es-ES"/>
        </w:rPr>
        <w:t>JULIO CÉSAR SALAZAR MUÑOZ</w:t>
      </w:r>
    </w:p>
    <w:p w:rsidR="000D50C2" w:rsidRDefault="002C1186" w:rsidP="002B179D">
      <w:pPr>
        <w:shd w:val="clear" w:color="auto" w:fill="FFFFFF"/>
        <w:tabs>
          <w:tab w:val="left" w:pos="5197"/>
        </w:tabs>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Magistrada  </w:t>
      </w:r>
      <w:r w:rsidR="002B179D" w:rsidRPr="002B179D">
        <w:rPr>
          <w:rFonts w:ascii="Arial" w:hAnsi="Arial" w:cs="Arial"/>
          <w:sz w:val="23"/>
          <w:szCs w:val="23"/>
          <w:lang w:val="es-ES"/>
        </w:rPr>
        <w:t xml:space="preserve">                              </w:t>
      </w:r>
      <w:r w:rsidR="00FD7DF6">
        <w:rPr>
          <w:rFonts w:ascii="Arial" w:hAnsi="Arial" w:cs="Arial"/>
          <w:sz w:val="23"/>
          <w:szCs w:val="23"/>
          <w:lang w:val="es-ES"/>
        </w:rPr>
        <w:t xml:space="preserve">                          </w:t>
      </w:r>
      <w:r>
        <w:rPr>
          <w:rFonts w:ascii="Arial" w:hAnsi="Arial" w:cs="Arial"/>
          <w:sz w:val="23"/>
          <w:szCs w:val="23"/>
          <w:lang w:val="es-ES"/>
        </w:rPr>
        <w:t xml:space="preserve">     </w:t>
      </w:r>
      <w:r w:rsidR="00FD7DF6">
        <w:rPr>
          <w:rFonts w:ascii="Arial" w:hAnsi="Arial" w:cs="Arial"/>
          <w:sz w:val="23"/>
          <w:szCs w:val="23"/>
          <w:lang w:val="es-ES"/>
        </w:rPr>
        <w:t xml:space="preserve">  </w:t>
      </w:r>
      <w:r w:rsidR="002B179D" w:rsidRPr="002B179D">
        <w:rPr>
          <w:rFonts w:ascii="Arial" w:hAnsi="Arial" w:cs="Arial"/>
          <w:sz w:val="23"/>
          <w:szCs w:val="23"/>
          <w:lang w:val="es-ES"/>
        </w:rPr>
        <w:t>Magistrado</w:t>
      </w:r>
    </w:p>
    <w:p w:rsidR="00226B08" w:rsidRDefault="00226B08" w:rsidP="00226B08">
      <w:pPr>
        <w:shd w:val="clear" w:color="auto" w:fill="FFFFFF"/>
        <w:spacing w:line="276" w:lineRule="auto"/>
        <w:contextualSpacing/>
        <w:jc w:val="both"/>
        <w:rPr>
          <w:rFonts w:ascii="Arial" w:hAnsi="Arial" w:cs="Arial"/>
          <w:sz w:val="23"/>
          <w:szCs w:val="23"/>
          <w:lang w:val="es-ES"/>
        </w:rPr>
      </w:pPr>
      <w:r>
        <w:rPr>
          <w:rFonts w:ascii="Arial" w:hAnsi="Arial" w:cs="Arial"/>
          <w:sz w:val="23"/>
          <w:szCs w:val="23"/>
          <w:lang w:val="es-ES"/>
        </w:rPr>
        <w:tab/>
        <w:t xml:space="preserve">        Salva voto</w:t>
      </w:r>
    </w:p>
    <w:p w:rsidR="00226B08" w:rsidRDefault="00226B08" w:rsidP="00226B08">
      <w:pPr>
        <w:shd w:val="clear" w:color="auto" w:fill="FFFFFF"/>
        <w:spacing w:line="276" w:lineRule="auto"/>
        <w:contextualSpacing/>
        <w:jc w:val="both"/>
        <w:rPr>
          <w:rFonts w:ascii="Arial" w:hAnsi="Arial" w:cs="Arial"/>
          <w:sz w:val="23"/>
          <w:szCs w:val="23"/>
          <w:lang w:val="es-ES"/>
        </w:rPr>
      </w:pPr>
    </w:p>
    <w:p w:rsidR="00226B08" w:rsidRDefault="00226B08">
      <w:pPr>
        <w:spacing w:after="160" w:line="259" w:lineRule="auto"/>
        <w:rPr>
          <w:rFonts w:ascii="Arial" w:hAnsi="Arial" w:cs="Arial"/>
          <w:sz w:val="23"/>
          <w:szCs w:val="23"/>
          <w:lang w:val="es-ES"/>
        </w:rPr>
      </w:pPr>
      <w:r>
        <w:rPr>
          <w:rFonts w:ascii="Arial" w:hAnsi="Arial" w:cs="Arial"/>
          <w:sz w:val="23"/>
          <w:szCs w:val="23"/>
          <w:lang w:val="es-ES"/>
        </w:rPr>
        <w:br w:type="page"/>
      </w:r>
    </w:p>
    <w:p w:rsidR="00226B08" w:rsidRPr="00226B08" w:rsidRDefault="00226B08" w:rsidP="00226B08">
      <w:pPr>
        <w:pStyle w:val="Puesto"/>
        <w:jc w:val="both"/>
        <w:rPr>
          <w:rFonts w:ascii="Arial" w:hAnsi="Arial" w:cs="Arial"/>
          <w:b/>
          <w:sz w:val="20"/>
          <w:szCs w:val="18"/>
        </w:rPr>
      </w:pPr>
      <w:r w:rsidRPr="00226B08">
        <w:rPr>
          <w:rFonts w:ascii="Arial" w:hAnsi="Arial" w:cs="Arial"/>
          <w:sz w:val="20"/>
          <w:szCs w:val="18"/>
        </w:rPr>
        <w:lastRenderedPageBreak/>
        <w:t xml:space="preserve">Providencia: </w:t>
      </w:r>
      <w:r w:rsidRPr="00226B08">
        <w:rPr>
          <w:rFonts w:ascii="Arial" w:hAnsi="Arial" w:cs="Arial"/>
          <w:sz w:val="20"/>
          <w:szCs w:val="18"/>
        </w:rPr>
        <w:tab/>
      </w:r>
      <w:r w:rsidRPr="00226B08">
        <w:rPr>
          <w:rFonts w:ascii="Arial" w:hAnsi="Arial" w:cs="Arial"/>
          <w:sz w:val="20"/>
          <w:szCs w:val="18"/>
        </w:rPr>
        <w:tab/>
      </w:r>
      <w:r w:rsidRPr="00226B08">
        <w:rPr>
          <w:rFonts w:ascii="Arial" w:hAnsi="Arial" w:cs="Arial"/>
          <w:sz w:val="20"/>
          <w:szCs w:val="18"/>
        </w:rPr>
        <w:tab/>
        <w:t>Sentencia del 19 de noviembre de 2018</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Radicación No.:</w:t>
      </w:r>
      <w:r w:rsidRPr="00226B08">
        <w:rPr>
          <w:rFonts w:ascii="Arial" w:hAnsi="Arial" w:cs="Arial"/>
          <w:sz w:val="20"/>
          <w:szCs w:val="18"/>
        </w:rPr>
        <w:tab/>
      </w:r>
      <w:r w:rsidRPr="00226B08">
        <w:rPr>
          <w:rFonts w:ascii="Arial" w:hAnsi="Arial" w:cs="Arial"/>
          <w:sz w:val="20"/>
          <w:szCs w:val="18"/>
        </w:rPr>
        <w:tab/>
      </w:r>
      <w:r w:rsidRPr="00226B08">
        <w:rPr>
          <w:rFonts w:ascii="Arial" w:hAnsi="Arial" w:cs="Arial"/>
          <w:sz w:val="20"/>
          <w:szCs w:val="18"/>
        </w:rPr>
        <w:tab/>
        <w:t>66001-31-05-005-2016-00364-01</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Proceso:</w:t>
      </w:r>
      <w:r w:rsidRPr="00226B08">
        <w:rPr>
          <w:rFonts w:ascii="Arial" w:hAnsi="Arial" w:cs="Arial"/>
          <w:sz w:val="20"/>
          <w:szCs w:val="18"/>
        </w:rPr>
        <w:tab/>
      </w:r>
      <w:r w:rsidRPr="00226B08">
        <w:rPr>
          <w:rFonts w:ascii="Arial" w:hAnsi="Arial" w:cs="Arial"/>
          <w:sz w:val="20"/>
          <w:szCs w:val="18"/>
        </w:rPr>
        <w:tab/>
      </w:r>
      <w:r w:rsidRPr="00226B08">
        <w:rPr>
          <w:rFonts w:ascii="Arial" w:hAnsi="Arial" w:cs="Arial"/>
          <w:sz w:val="20"/>
          <w:szCs w:val="18"/>
        </w:rPr>
        <w:tab/>
        <w:t xml:space="preserve">Ordinario laboral </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Demandante:</w:t>
      </w:r>
      <w:r w:rsidRPr="00226B08">
        <w:rPr>
          <w:rFonts w:ascii="Arial" w:hAnsi="Arial" w:cs="Arial"/>
          <w:sz w:val="20"/>
          <w:szCs w:val="18"/>
        </w:rPr>
        <w:tab/>
      </w:r>
      <w:r w:rsidRPr="00226B08">
        <w:rPr>
          <w:rFonts w:ascii="Arial" w:hAnsi="Arial" w:cs="Arial"/>
          <w:sz w:val="20"/>
          <w:szCs w:val="18"/>
        </w:rPr>
        <w:tab/>
      </w:r>
      <w:r w:rsidRPr="00226B08">
        <w:rPr>
          <w:rFonts w:ascii="Arial" w:hAnsi="Arial" w:cs="Arial"/>
          <w:sz w:val="20"/>
          <w:szCs w:val="18"/>
        </w:rPr>
        <w:tab/>
        <w:t xml:space="preserve">Noe Arturo Henao Montes  </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Demandado:</w:t>
      </w:r>
      <w:r w:rsidRPr="00226B08">
        <w:rPr>
          <w:rFonts w:ascii="Arial" w:hAnsi="Arial" w:cs="Arial"/>
          <w:sz w:val="20"/>
          <w:szCs w:val="18"/>
        </w:rPr>
        <w:tab/>
      </w:r>
      <w:r w:rsidRPr="00226B08">
        <w:rPr>
          <w:rFonts w:ascii="Arial" w:hAnsi="Arial" w:cs="Arial"/>
          <w:sz w:val="20"/>
          <w:szCs w:val="18"/>
        </w:rPr>
        <w:tab/>
      </w:r>
      <w:r w:rsidRPr="00226B08">
        <w:rPr>
          <w:rFonts w:ascii="Arial" w:hAnsi="Arial" w:cs="Arial"/>
          <w:sz w:val="20"/>
          <w:szCs w:val="18"/>
        </w:rPr>
        <w:tab/>
        <w:t xml:space="preserve">Colpensiones </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Magistrada ponente:</w:t>
      </w:r>
      <w:r w:rsidRPr="00226B08">
        <w:rPr>
          <w:rFonts w:ascii="Arial" w:hAnsi="Arial" w:cs="Arial"/>
          <w:sz w:val="20"/>
          <w:szCs w:val="18"/>
        </w:rPr>
        <w:tab/>
      </w:r>
      <w:r w:rsidRPr="00226B08">
        <w:rPr>
          <w:rFonts w:ascii="Arial" w:hAnsi="Arial" w:cs="Arial"/>
          <w:sz w:val="20"/>
          <w:szCs w:val="18"/>
        </w:rPr>
        <w:tab/>
        <w:t xml:space="preserve">Dra. Olga Lucía Hoyos Sepúlveda </w:t>
      </w:r>
    </w:p>
    <w:p w:rsidR="00226B08" w:rsidRPr="00226B08" w:rsidRDefault="00226B08" w:rsidP="00226B08">
      <w:pPr>
        <w:pStyle w:val="Puesto"/>
        <w:jc w:val="both"/>
        <w:rPr>
          <w:rFonts w:ascii="Arial" w:hAnsi="Arial" w:cs="Arial"/>
          <w:sz w:val="20"/>
          <w:szCs w:val="18"/>
        </w:rPr>
      </w:pPr>
      <w:r w:rsidRPr="00226B08">
        <w:rPr>
          <w:rFonts w:ascii="Arial" w:hAnsi="Arial" w:cs="Arial"/>
          <w:sz w:val="20"/>
          <w:szCs w:val="18"/>
        </w:rPr>
        <w:t>Magistrada que salva voto:</w:t>
      </w:r>
      <w:r w:rsidRPr="00226B08">
        <w:rPr>
          <w:rFonts w:ascii="Arial" w:hAnsi="Arial" w:cs="Arial"/>
          <w:sz w:val="20"/>
          <w:szCs w:val="18"/>
        </w:rPr>
        <w:tab/>
        <w:t>Dra. Ana Lucia Caicedo Calderón</w:t>
      </w:r>
    </w:p>
    <w:p w:rsidR="00226B08" w:rsidRPr="00226B08" w:rsidRDefault="00226B08" w:rsidP="00226B08">
      <w:pPr>
        <w:rPr>
          <w:rFonts w:ascii="Arial" w:hAnsi="Arial" w:cs="Arial"/>
          <w:sz w:val="28"/>
        </w:rPr>
      </w:pPr>
    </w:p>
    <w:p w:rsidR="00226B08" w:rsidRPr="00226B08" w:rsidRDefault="00226B08" w:rsidP="00226B08">
      <w:pPr>
        <w:spacing w:line="288" w:lineRule="auto"/>
        <w:ind w:firstLine="709"/>
        <w:jc w:val="both"/>
        <w:rPr>
          <w:rFonts w:ascii="Tahoma" w:hAnsi="Tahoma" w:cs="Tahoma"/>
          <w:color w:val="000000" w:themeColor="text1"/>
        </w:rPr>
      </w:pPr>
    </w:p>
    <w:p w:rsidR="00226B08" w:rsidRPr="00C43B8E" w:rsidRDefault="00226B08" w:rsidP="00226B08">
      <w:pPr>
        <w:spacing w:line="288" w:lineRule="auto"/>
        <w:ind w:firstLine="709"/>
        <w:jc w:val="center"/>
        <w:rPr>
          <w:rFonts w:ascii="Tahoma" w:hAnsi="Tahoma" w:cs="Tahoma"/>
          <w:b/>
          <w:color w:val="000000" w:themeColor="text1"/>
        </w:rPr>
      </w:pPr>
      <w:r w:rsidRPr="00C43B8E">
        <w:rPr>
          <w:rFonts w:ascii="Tahoma" w:hAnsi="Tahoma" w:cs="Tahoma"/>
          <w:b/>
          <w:color w:val="000000" w:themeColor="text1"/>
        </w:rPr>
        <w:t>SALVAMENTO DE VOTO</w:t>
      </w:r>
    </w:p>
    <w:p w:rsidR="00226B08" w:rsidRPr="00C43B8E" w:rsidRDefault="00226B08" w:rsidP="00226B08">
      <w:pPr>
        <w:spacing w:line="288" w:lineRule="auto"/>
        <w:ind w:firstLine="709"/>
        <w:jc w:val="both"/>
        <w:rPr>
          <w:rFonts w:ascii="Tahoma" w:hAnsi="Tahoma" w:cs="Tahoma"/>
          <w:color w:val="000000" w:themeColor="text1"/>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Con mi acostumbrado respeto, manifiesto mi inconformidad frente a la decisión mayoritaria por las razones que expuse cuando presenté el proyecto en mi calidad de ponente original, las cuales fueron las siguientes:</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Considero que si bien en el presente caso la Jueza de instancia acertó al concluir que en el presente no se dan los presupuestos para declarar la existencia de la cosa juzgada y que al actor no le era posible aplicar una de las normas anteriores a la ley general de seguridad social por no contar con 750 semanas cotizada a la entrada en vigencia del Acto Legislativo 01 de 2005, a mi juicio hay lugar a reconocer la pensión de vejez reclamada por las siguientes razones:</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pStyle w:val="Prrafodelista"/>
        <w:spacing w:line="288" w:lineRule="auto"/>
        <w:ind w:left="709"/>
        <w:jc w:val="both"/>
        <w:rPr>
          <w:rFonts w:ascii="Tahoma" w:hAnsi="Tahoma" w:cs="Tahoma"/>
          <w:b/>
        </w:rPr>
      </w:pPr>
      <w:r w:rsidRPr="00A32828">
        <w:rPr>
          <w:rFonts w:ascii="Tahoma" w:hAnsi="Tahoma" w:cs="Tahoma"/>
          <w:b/>
        </w:rPr>
        <w:t>Norma que rige la pensión de vejez cuando la Ley 100 sufre modificaciones</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cumplen aquel segundo requisito. También puede ocurrir  que cumplen la edad pero les falta el mínimo de cotizaciones.</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b/>
          <w:sz w:val="22"/>
          <w:szCs w:val="22"/>
        </w:rPr>
        <w:t>Edad</w:t>
      </w:r>
      <w:r w:rsidRPr="00A32828">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 xml:space="preserve"> </w:t>
      </w:r>
      <w:r w:rsidRPr="00A32828">
        <w:rPr>
          <w:rFonts w:ascii="Tahoma" w:hAnsi="Tahoma" w:cs="Tahoma"/>
          <w:b/>
          <w:sz w:val="22"/>
          <w:szCs w:val="22"/>
        </w:rPr>
        <w:t xml:space="preserve">Número de semanas: </w:t>
      </w:r>
      <w:r w:rsidRPr="00A32828">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Seguridad Social en Pensiones un derecho fundamental que incide de manera directa en la vida de una población vulnerable como lo son los pre-pensionables, y como tal, amparados por la </w:t>
      </w:r>
      <w:r w:rsidRPr="00A32828">
        <w:rPr>
          <w:rFonts w:ascii="Tahoma" w:hAnsi="Tahoma" w:cs="Tahoma"/>
          <w:sz w:val="22"/>
          <w:szCs w:val="22"/>
        </w:rPr>
        <w:lastRenderedPageBreak/>
        <w:t>Constitución con la cláusula de no discriminación consagrada en 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b/>
          <w:sz w:val="22"/>
          <w:szCs w:val="22"/>
        </w:rPr>
      </w:pPr>
      <w:r w:rsidRPr="00A32828">
        <w:rPr>
          <w:rFonts w:ascii="Tahoma" w:hAnsi="Tahoma" w:cs="Tahoma"/>
          <w:b/>
          <w:sz w:val="22"/>
          <w:szCs w:val="22"/>
        </w:rPr>
        <w:t>Caso concreto</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pStyle w:val="Puesto"/>
        <w:spacing w:line="288" w:lineRule="auto"/>
        <w:ind w:firstLine="709"/>
        <w:jc w:val="both"/>
        <w:rPr>
          <w:rFonts w:ascii="Tahoma" w:hAnsi="Tahoma" w:cs="Tahoma"/>
          <w:b/>
          <w:bCs/>
          <w:sz w:val="22"/>
          <w:szCs w:val="22"/>
        </w:rPr>
      </w:pPr>
      <w:r w:rsidRPr="00A32828">
        <w:rPr>
          <w:rFonts w:ascii="Tahoma" w:hAnsi="Tahoma" w:cs="Tahoma"/>
          <w:bCs/>
          <w:sz w:val="22"/>
          <w:szCs w:val="22"/>
        </w:rPr>
        <w:t xml:space="preserve">En el caso concreto, considero que la Jueza de instancia no tuvo en cuenta que el demandante cumplió los 60 años de edad el 28 de septiembre de 2002 y, por tanto, tenía derecho al reconocimiento de la pensión de vejez cuando cumpliera la cantidad de semanas exigida en el texto original del artículo 33 de la Ley 100 de 1993 -1000 semanas-, y no aquellas establecidas posteriormente en el artículo 9º de la Ley 797 de 2003, pues cuando </w:t>
      </w:r>
      <w:r>
        <w:rPr>
          <w:rFonts w:ascii="Tahoma" w:hAnsi="Tahoma" w:cs="Tahoma"/>
          <w:bCs/>
          <w:sz w:val="22"/>
          <w:szCs w:val="22"/>
        </w:rPr>
        <w:t>alcanz</w:t>
      </w:r>
      <w:r w:rsidRPr="00A32828">
        <w:rPr>
          <w:rFonts w:ascii="Tahoma" w:hAnsi="Tahoma" w:cs="Tahoma"/>
          <w:bCs/>
          <w:sz w:val="22"/>
          <w:szCs w:val="22"/>
        </w:rPr>
        <w:t>ó la edad mínima ya tenía en su haber una legítima expectativa de que se pensionaría cuando alcanzara 1000 semanas de cotización y no un número superior, que en todo caso se estableció en una norma posterior al cumplimiento de la edad.</w:t>
      </w:r>
    </w:p>
    <w:p w:rsidR="00226B08" w:rsidRPr="00A32828" w:rsidRDefault="00226B08" w:rsidP="00226B08">
      <w:pPr>
        <w:pStyle w:val="Puesto"/>
        <w:spacing w:line="288" w:lineRule="auto"/>
        <w:ind w:firstLine="709"/>
        <w:jc w:val="both"/>
        <w:rPr>
          <w:rFonts w:ascii="Tahoma" w:hAnsi="Tahoma" w:cs="Tahoma"/>
          <w:b/>
          <w:bCs/>
          <w:sz w:val="22"/>
          <w:szCs w:val="22"/>
        </w:rPr>
      </w:pPr>
    </w:p>
    <w:p w:rsidR="00226B0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 xml:space="preserve">De esta manera, revisado el reporte de semanas cotizadas (fl. 53), así como el contenido de la Resolución 9366 del 21 de agosto de 2009 (fl. 16) y el extracto de la historia laboral expedido por al Policía Nacional (fl. 19); se percibe sin inconveniente que el señor Noe Arturo Henao Montes al 31 de diciembre de 2016 (fecha de su última cotización) marzo de 2015 registraba 1.004,15, por lo que </w:t>
      </w:r>
      <w:r>
        <w:rPr>
          <w:rFonts w:ascii="Tahoma" w:hAnsi="Tahoma" w:cs="Tahoma"/>
          <w:sz w:val="22"/>
          <w:szCs w:val="22"/>
        </w:rPr>
        <w:t>en mi criterio hubiera sido del cas</w:t>
      </w:r>
      <w:r w:rsidRPr="00A32828">
        <w:rPr>
          <w:rFonts w:ascii="Tahoma" w:hAnsi="Tahoma" w:cs="Tahoma"/>
          <w:sz w:val="22"/>
          <w:szCs w:val="22"/>
        </w:rPr>
        <w:t xml:space="preserve">o </w:t>
      </w:r>
      <w:r>
        <w:rPr>
          <w:rFonts w:ascii="Tahoma" w:hAnsi="Tahoma" w:cs="Tahoma"/>
          <w:sz w:val="22"/>
          <w:szCs w:val="22"/>
        </w:rPr>
        <w:t>revocar la sentencia de primer grado para, en su lugar, ordenar</w:t>
      </w:r>
      <w:r w:rsidRPr="00A32828">
        <w:rPr>
          <w:rFonts w:ascii="Tahoma" w:hAnsi="Tahoma" w:cs="Tahoma"/>
          <w:sz w:val="22"/>
          <w:szCs w:val="22"/>
        </w:rPr>
        <w:t xml:space="preserve"> el reconocimiento de la prestación pretendida a partir del día siguiente</w:t>
      </w:r>
      <w:r>
        <w:rPr>
          <w:rFonts w:ascii="Tahoma" w:hAnsi="Tahoma" w:cs="Tahoma"/>
          <w:sz w:val="22"/>
          <w:szCs w:val="22"/>
        </w:rPr>
        <w:t>.</w:t>
      </w:r>
    </w:p>
    <w:p w:rsidR="00226B08" w:rsidRPr="00A32828" w:rsidRDefault="00226B08" w:rsidP="00226B08">
      <w:pPr>
        <w:spacing w:line="288" w:lineRule="auto"/>
        <w:ind w:firstLine="709"/>
        <w:jc w:val="both"/>
        <w:rPr>
          <w:rFonts w:ascii="Tahoma" w:hAnsi="Tahoma" w:cs="Tahoma"/>
          <w:sz w:val="22"/>
          <w:szCs w:val="22"/>
        </w:rPr>
      </w:pPr>
    </w:p>
    <w:p w:rsidR="00226B08" w:rsidRPr="00A32828" w:rsidRDefault="00226B08" w:rsidP="00226B08">
      <w:pPr>
        <w:spacing w:line="288" w:lineRule="auto"/>
        <w:ind w:firstLine="709"/>
        <w:jc w:val="both"/>
        <w:rPr>
          <w:rFonts w:ascii="Tahoma" w:hAnsi="Tahoma" w:cs="Tahoma"/>
          <w:sz w:val="22"/>
          <w:szCs w:val="22"/>
        </w:rPr>
      </w:pPr>
      <w:r w:rsidRPr="00A32828">
        <w:rPr>
          <w:rFonts w:ascii="Tahoma" w:hAnsi="Tahoma" w:cs="Tahoma"/>
          <w:sz w:val="22"/>
          <w:szCs w:val="22"/>
        </w:rPr>
        <w:t>En estos términos sustento mi salvamento de voto.</w:t>
      </w:r>
    </w:p>
    <w:p w:rsidR="00226B08" w:rsidRPr="00A32828" w:rsidRDefault="00226B08" w:rsidP="00226B08">
      <w:pPr>
        <w:pStyle w:val="Textoindependiente"/>
        <w:spacing w:line="288" w:lineRule="auto"/>
        <w:ind w:firstLine="709"/>
        <w:rPr>
          <w:rFonts w:ascii="Tahoma" w:hAnsi="Tahoma" w:cs="Tahoma"/>
          <w:sz w:val="22"/>
          <w:lang w:val="es-ES"/>
        </w:rPr>
      </w:pPr>
    </w:p>
    <w:p w:rsidR="00226B08" w:rsidRPr="00A32828" w:rsidRDefault="00226B08" w:rsidP="00226B08">
      <w:pPr>
        <w:widowControl w:val="0"/>
        <w:autoSpaceDE w:val="0"/>
        <w:autoSpaceDN w:val="0"/>
        <w:adjustRightInd w:val="0"/>
        <w:spacing w:line="288" w:lineRule="auto"/>
        <w:ind w:firstLine="709"/>
        <w:jc w:val="both"/>
        <w:rPr>
          <w:rFonts w:ascii="Tahoma" w:hAnsi="Tahoma" w:cs="Tahoma"/>
          <w:sz w:val="22"/>
          <w:szCs w:val="22"/>
        </w:rPr>
      </w:pPr>
    </w:p>
    <w:p w:rsidR="00226B08" w:rsidRPr="00A32828" w:rsidRDefault="00226B08" w:rsidP="00226B08">
      <w:pPr>
        <w:widowControl w:val="0"/>
        <w:autoSpaceDE w:val="0"/>
        <w:autoSpaceDN w:val="0"/>
        <w:adjustRightInd w:val="0"/>
        <w:spacing w:line="288" w:lineRule="auto"/>
        <w:ind w:firstLine="709"/>
        <w:jc w:val="both"/>
        <w:rPr>
          <w:rFonts w:ascii="Tahoma" w:hAnsi="Tahoma" w:cs="Tahoma"/>
          <w:sz w:val="22"/>
          <w:szCs w:val="22"/>
        </w:rPr>
      </w:pPr>
    </w:p>
    <w:p w:rsidR="00226B08" w:rsidRPr="00A32828" w:rsidRDefault="00226B08" w:rsidP="00226B08">
      <w:pPr>
        <w:widowControl w:val="0"/>
        <w:autoSpaceDE w:val="0"/>
        <w:autoSpaceDN w:val="0"/>
        <w:adjustRightInd w:val="0"/>
        <w:spacing w:line="288" w:lineRule="auto"/>
        <w:ind w:firstLine="709"/>
        <w:jc w:val="both"/>
        <w:rPr>
          <w:rFonts w:ascii="Tahoma" w:hAnsi="Tahoma" w:cs="Tahoma"/>
          <w:sz w:val="22"/>
          <w:szCs w:val="22"/>
        </w:rPr>
      </w:pPr>
    </w:p>
    <w:p w:rsidR="00226B08" w:rsidRPr="00A32828" w:rsidRDefault="00226B08" w:rsidP="00226B08">
      <w:pPr>
        <w:widowControl w:val="0"/>
        <w:autoSpaceDE w:val="0"/>
        <w:autoSpaceDN w:val="0"/>
        <w:adjustRightInd w:val="0"/>
        <w:spacing w:line="288" w:lineRule="auto"/>
        <w:ind w:firstLine="709"/>
        <w:jc w:val="both"/>
        <w:rPr>
          <w:rFonts w:ascii="Tahoma" w:hAnsi="Tahoma" w:cs="Tahoma"/>
          <w:sz w:val="22"/>
          <w:szCs w:val="22"/>
        </w:rPr>
      </w:pPr>
    </w:p>
    <w:p w:rsidR="00226B08" w:rsidRPr="00A32828" w:rsidRDefault="00226B08" w:rsidP="00226B08">
      <w:pPr>
        <w:widowControl w:val="0"/>
        <w:autoSpaceDE w:val="0"/>
        <w:autoSpaceDN w:val="0"/>
        <w:adjustRightInd w:val="0"/>
        <w:spacing w:line="288" w:lineRule="auto"/>
        <w:ind w:firstLine="709"/>
        <w:jc w:val="both"/>
        <w:rPr>
          <w:rFonts w:ascii="Tahoma" w:hAnsi="Tahoma" w:cs="Tahoma"/>
          <w:sz w:val="22"/>
          <w:szCs w:val="22"/>
        </w:rPr>
      </w:pPr>
    </w:p>
    <w:p w:rsidR="00226B08" w:rsidRPr="00226B08" w:rsidRDefault="00226B08" w:rsidP="00226B08">
      <w:pPr>
        <w:spacing w:line="288" w:lineRule="auto"/>
        <w:ind w:firstLine="709"/>
        <w:jc w:val="center"/>
        <w:rPr>
          <w:rFonts w:ascii="Tahoma" w:hAnsi="Tahoma" w:cs="Tahoma"/>
          <w:b/>
          <w:color w:val="000000" w:themeColor="text1"/>
        </w:rPr>
      </w:pPr>
      <w:r w:rsidRPr="00226B08">
        <w:rPr>
          <w:rFonts w:ascii="Tahoma" w:hAnsi="Tahoma" w:cs="Tahoma"/>
          <w:b/>
          <w:color w:val="000000" w:themeColor="text1"/>
        </w:rPr>
        <w:t>ANA LUCÍA CAICEDO CALDERÓN</w:t>
      </w:r>
    </w:p>
    <w:p w:rsidR="00226B08" w:rsidRPr="00226B08" w:rsidRDefault="00226B08" w:rsidP="00226B08">
      <w:pPr>
        <w:spacing w:line="288" w:lineRule="auto"/>
        <w:ind w:firstLine="709"/>
        <w:jc w:val="center"/>
        <w:rPr>
          <w:rFonts w:ascii="Tahoma" w:hAnsi="Tahoma" w:cs="Tahoma"/>
          <w:color w:val="000000" w:themeColor="text1"/>
        </w:rPr>
      </w:pPr>
      <w:r w:rsidRPr="00226B08">
        <w:rPr>
          <w:rFonts w:ascii="Tahoma" w:hAnsi="Tahoma" w:cs="Tahoma"/>
          <w:color w:val="000000" w:themeColor="text1"/>
        </w:rPr>
        <w:t>Magistrada</w:t>
      </w:r>
    </w:p>
    <w:sectPr w:rsidR="00226B08" w:rsidRPr="00226B08" w:rsidSect="00A9404A">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3B" w:rsidRDefault="00C3653B" w:rsidP="00226D5F">
      <w:r>
        <w:separator/>
      </w:r>
    </w:p>
  </w:endnote>
  <w:endnote w:type="continuationSeparator" w:id="0">
    <w:p w:rsidR="00C3653B" w:rsidRDefault="00C3653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A9404A" w:rsidRDefault="00F00C00" w:rsidP="00A9404A">
    <w:pPr>
      <w:pStyle w:val="Encabezado"/>
      <w:framePr w:wrap="around" w:vAnchor="text" w:hAnchor="page" w:x="10756" w:y="144"/>
      <w:jc w:val="center"/>
      <w:rPr>
        <w:rFonts w:ascii="Arial" w:hAnsi="Arial" w:cs="Arial"/>
        <w:sz w:val="18"/>
        <w:szCs w:val="18"/>
      </w:rPr>
    </w:pPr>
    <w:r w:rsidRPr="00A9404A">
      <w:rPr>
        <w:rFonts w:ascii="Arial" w:hAnsi="Arial" w:cs="Arial"/>
        <w:sz w:val="18"/>
        <w:szCs w:val="18"/>
      </w:rPr>
      <w:fldChar w:fldCharType="begin"/>
    </w:r>
    <w:r w:rsidRPr="00A9404A">
      <w:rPr>
        <w:rFonts w:ascii="Arial" w:hAnsi="Arial" w:cs="Arial"/>
        <w:sz w:val="18"/>
        <w:szCs w:val="18"/>
      </w:rPr>
      <w:instrText xml:space="preserve">PAGE  </w:instrText>
    </w:r>
    <w:r w:rsidRPr="00A9404A">
      <w:rPr>
        <w:rFonts w:ascii="Arial" w:hAnsi="Arial" w:cs="Arial"/>
        <w:sz w:val="18"/>
        <w:szCs w:val="18"/>
      </w:rPr>
      <w:fldChar w:fldCharType="separate"/>
    </w:r>
    <w:r w:rsidR="00364325">
      <w:rPr>
        <w:rFonts w:ascii="Arial" w:hAnsi="Arial" w:cs="Arial"/>
        <w:noProof/>
        <w:sz w:val="18"/>
        <w:szCs w:val="18"/>
      </w:rPr>
      <w:t>2</w:t>
    </w:r>
    <w:r w:rsidRPr="00A9404A">
      <w:rPr>
        <w:rFonts w:ascii="Arial" w:hAnsi="Arial" w:cs="Arial"/>
        <w:sz w:val="18"/>
        <w:szCs w:val="18"/>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3B" w:rsidRDefault="00C3653B" w:rsidP="00226D5F">
      <w:r>
        <w:separator/>
      </w:r>
    </w:p>
  </w:footnote>
  <w:footnote w:type="continuationSeparator" w:id="0">
    <w:p w:rsidR="00C3653B" w:rsidRDefault="00C3653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2612B8" w:rsidRDefault="00F00C00" w:rsidP="00174E3F">
    <w:pPr>
      <w:pStyle w:val="Encabezado"/>
      <w:jc w:val="center"/>
      <w:rPr>
        <w:rFonts w:ascii="Arial" w:hAnsi="Arial" w:cs="Arial"/>
        <w:sz w:val="18"/>
        <w:szCs w:val="18"/>
      </w:rPr>
    </w:pPr>
    <w:r w:rsidRPr="002612B8">
      <w:rPr>
        <w:rFonts w:ascii="Arial" w:hAnsi="Arial" w:cs="Arial"/>
        <w:sz w:val="18"/>
        <w:szCs w:val="18"/>
      </w:rPr>
      <w:t xml:space="preserve">Proceso Ordinario Laboral </w:t>
    </w:r>
  </w:p>
  <w:p w:rsidR="002612B8" w:rsidRPr="002612B8" w:rsidRDefault="002612B8" w:rsidP="00174E3F">
    <w:pPr>
      <w:pStyle w:val="Encabezado"/>
      <w:jc w:val="center"/>
      <w:rPr>
        <w:rFonts w:ascii="Arial" w:hAnsi="Arial" w:cs="Arial"/>
        <w:sz w:val="18"/>
        <w:szCs w:val="18"/>
      </w:rPr>
    </w:pPr>
    <w:r w:rsidRPr="002612B8">
      <w:rPr>
        <w:rFonts w:ascii="Arial" w:hAnsi="Arial" w:cs="Arial"/>
        <w:sz w:val="18"/>
        <w:szCs w:val="18"/>
      </w:rPr>
      <w:t xml:space="preserve">66001-31-05-005-2016-00364-01 </w:t>
    </w:r>
  </w:p>
  <w:p w:rsidR="00F00C00" w:rsidRPr="002612B8" w:rsidRDefault="002612B8" w:rsidP="00174E3F">
    <w:pPr>
      <w:pStyle w:val="Encabezado"/>
      <w:jc w:val="center"/>
      <w:rPr>
        <w:rFonts w:ascii="Arial" w:hAnsi="Arial" w:cs="Arial"/>
        <w:sz w:val="18"/>
        <w:szCs w:val="18"/>
      </w:rPr>
    </w:pPr>
    <w:r w:rsidRPr="002612B8">
      <w:rPr>
        <w:rFonts w:ascii="Arial" w:hAnsi="Arial" w:cs="Arial"/>
        <w:sz w:val="18"/>
        <w:szCs w:val="18"/>
      </w:rPr>
      <w:t>Noé Arturo Henao Montes</w:t>
    </w:r>
    <w:r w:rsidR="00F00C00" w:rsidRPr="002612B8">
      <w:rPr>
        <w:rFonts w:ascii="Arial" w:hAnsi="Arial" w:cs="Arial"/>
        <w:sz w:val="18"/>
        <w:szCs w:val="18"/>
      </w:rPr>
      <w:t xml:space="preserve"> vs </w:t>
    </w:r>
    <w:r w:rsidR="00F02D1C" w:rsidRPr="002612B8">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9"/>
  </w:num>
  <w:num w:numId="4">
    <w:abstractNumId w:val="15"/>
  </w:num>
  <w:num w:numId="5">
    <w:abstractNumId w:val="1"/>
  </w:num>
  <w:num w:numId="6">
    <w:abstractNumId w:val="14"/>
  </w:num>
  <w:num w:numId="7">
    <w:abstractNumId w:val="2"/>
  </w:num>
  <w:num w:numId="8">
    <w:abstractNumId w:val="11"/>
  </w:num>
  <w:num w:numId="9">
    <w:abstractNumId w:val="13"/>
  </w:num>
  <w:num w:numId="10">
    <w:abstractNumId w:val="16"/>
  </w:num>
  <w:num w:numId="11">
    <w:abstractNumId w:val="3"/>
  </w:num>
  <w:num w:numId="12">
    <w:abstractNumId w:val="12"/>
  </w:num>
  <w:num w:numId="13">
    <w:abstractNumId w:val="6"/>
  </w:num>
  <w:num w:numId="14">
    <w:abstractNumId w:val="8"/>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782"/>
    <w:rsid w:val="0001390C"/>
    <w:rsid w:val="00013DE6"/>
    <w:rsid w:val="00014C37"/>
    <w:rsid w:val="00014E00"/>
    <w:rsid w:val="000157D2"/>
    <w:rsid w:val="00015D7B"/>
    <w:rsid w:val="0001617F"/>
    <w:rsid w:val="000173D2"/>
    <w:rsid w:val="00017D74"/>
    <w:rsid w:val="00021706"/>
    <w:rsid w:val="00021CB6"/>
    <w:rsid w:val="00022E08"/>
    <w:rsid w:val="000237AD"/>
    <w:rsid w:val="00024CDE"/>
    <w:rsid w:val="00024DDC"/>
    <w:rsid w:val="00025D53"/>
    <w:rsid w:val="00025FB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4F69"/>
    <w:rsid w:val="00045E25"/>
    <w:rsid w:val="0004719C"/>
    <w:rsid w:val="00047AF6"/>
    <w:rsid w:val="00052BF9"/>
    <w:rsid w:val="00053E26"/>
    <w:rsid w:val="000543E9"/>
    <w:rsid w:val="00054478"/>
    <w:rsid w:val="00054802"/>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7B2"/>
    <w:rsid w:val="000760DA"/>
    <w:rsid w:val="000764CA"/>
    <w:rsid w:val="00076D1F"/>
    <w:rsid w:val="00077B62"/>
    <w:rsid w:val="000804DD"/>
    <w:rsid w:val="00080570"/>
    <w:rsid w:val="000806F4"/>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35E9"/>
    <w:rsid w:val="00094A3E"/>
    <w:rsid w:val="000953D4"/>
    <w:rsid w:val="00095AFA"/>
    <w:rsid w:val="00095E59"/>
    <w:rsid w:val="00097381"/>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3FB4"/>
    <w:rsid w:val="000B4E15"/>
    <w:rsid w:val="000B67F1"/>
    <w:rsid w:val="000C08B1"/>
    <w:rsid w:val="000C0A51"/>
    <w:rsid w:val="000C1E03"/>
    <w:rsid w:val="000C435C"/>
    <w:rsid w:val="000C46E7"/>
    <w:rsid w:val="000C4828"/>
    <w:rsid w:val="000C575F"/>
    <w:rsid w:val="000C5ACA"/>
    <w:rsid w:val="000C61C0"/>
    <w:rsid w:val="000D50C2"/>
    <w:rsid w:val="000D56AF"/>
    <w:rsid w:val="000D56F1"/>
    <w:rsid w:val="000D6CDF"/>
    <w:rsid w:val="000D7145"/>
    <w:rsid w:val="000E3C0F"/>
    <w:rsid w:val="000E3C92"/>
    <w:rsid w:val="000E6352"/>
    <w:rsid w:val="000E6408"/>
    <w:rsid w:val="000E69CB"/>
    <w:rsid w:val="000E6FC6"/>
    <w:rsid w:val="000E70EB"/>
    <w:rsid w:val="000E739C"/>
    <w:rsid w:val="000E7F42"/>
    <w:rsid w:val="000F09A6"/>
    <w:rsid w:val="000F1E83"/>
    <w:rsid w:val="000F2120"/>
    <w:rsid w:val="000F358E"/>
    <w:rsid w:val="000F3F5B"/>
    <w:rsid w:val="000F44F4"/>
    <w:rsid w:val="000F5775"/>
    <w:rsid w:val="000F7A95"/>
    <w:rsid w:val="000F7AC0"/>
    <w:rsid w:val="00100B06"/>
    <w:rsid w:val="0010149D"/>
    <w:rsid w:val="00101DEB"/>
    <w:rsid w:val="00102981"/>
    <w:rsid w:val="00104110"/>
    <w:rsid w:val="001053E1"/>
    <w:rsid w:val="0010577A"/>
    <w:rsid w:val="00106979"/>
    <w:rsid w:val="00107D7A"/>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213C"/>
    <w:rsid w:val="0014375B"/>
    <w:rsid w:val="00143A4C"/>
    <w:rsid w:val="00144158"/>
    <w:rsid w:val="001441E9"/>
    <w:rsid w:val="00144D6B"/>
    <w:rsid w:val="00145359"/>
    <w:rsid w:val="00145B22"/>
    <w:rsid w:val="001464B6"/>
    <w:rsid w:val="00146784"/>
    <w:rsid w:val="001500C0"/>
    <w:rsid w:val="0015050F"/>
    <w:rsid w:val="00151624"/>
    <w:rsid w:val="00151A72"/>
    <w:rsid w:val="00153F73"/>
    <w:rsid w:val="00154279"/>
    <w:rsid w:val="001557C9"/>
    <w:rsid w:val="00155DC7"/>
    <w:rsid w:val="00156B5B"/>
    <w:rsid w:val="0015732E"/>
    <w:rsid w:val="001579DC"/>
    <w:rsid w:val="00163804"/>
    <w:rsid w:val="00164619"/>
    <w:rsid w:val="001667FB"/>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66A3"/>
    <w:rsid w:val="00177F0B"/>
    <w:rsid w:val="001803C7"/>
    <w:rsid w:val="00180E01"/>
    <w:rsid w:val="00180E1B"/>
    <w:rsid w:val="00181E35"/>
    <w:rsid w:val="00182241"/>
    <w:rsid w:val="00183477"/>
    <w:rsid w:val="0018453C"/>
    <w:rsid w:val="00184B29"/>
    <w:rsid w:val="00184E20"/>
    <w:rsid w:val="00187CDA"/>
    <w:rsid w:val="001900D4"/>
    <w:rsid w:val="0019036C"/>
    <w:rsid w:val="00191E0F"/>
    <w:rsid w:val="001920BE"/>
    <w:rsid w:val="001924CE"/>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67B6"/>
    <w:rsid w:val="001A7CEA"/>
    <w:rsid w:val="001B03FA"/>
    <w:rsid w:val="001B10E6"/>
    <w:rsid w:val="001B1F11"/>
    <w:rsid w:val="001B2241"/>
    <w:rsid w:val="001B2BB0"/>
    <w:rsid w:val="001B316E"/>
    <w:rsid w:val="001B32B8"/>
    <w:rsid w:val="001B4CAB"/>
    <w:rsid w:val="001B4F7C"/>
    <w:rsid w:val="001B5845"/>
    <w:rsid w:val="001B5E3B"/>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D7812"/>
    <w:rsid w:val="001E0313"/>
    <w:rsid w:val="001E3135"/>
    <w:rsid w:val="001E324B"/>
    <w:rsid w:val="001E3575"/>
    <w:rsid w:val="001E3CBE"/>
    <w:rsid w:val="001F13EA"/>
    <w:rsid w:val="001F1B37"/>
    <w:rsid w:val="001F217B"/>
    <w:rsid w:val="001F25C6"/>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BD6"/>
    <w:rsid w:val="00204D8E"/>
    <w:rsid w:val="00204DF7"/>
    <w:rsid w:val="0020572E"/>
    <w:rsid w:val="00205A26"/>
    <w:rsid w:val="00207792"/>
    <w:rsid w:val="002077DB"/>
    <w:rsid w:val="002102A4"/>
    <w:rsid w:val="00210A6E"/>
    <w:rsid w:val="00210DA3"/>
    <w:rsid w:val="002116E8"/>
    <w:rsid w:val="00212143"/>
    <w:rsid w:val="00214379"/>
    <w:rsid w:val="002150B7"/>
    <w:rsid w:val="0021756D"/>
    <w:rsid w:val="002179EE"/>
    <w:rsid w:val="002200D4"/>
    <w:rsid w:val="0022171A"/>
    <w:rsid w:val="0022308B"/>
    <w:rsid w:val="0022343D"/>
    <w:rsid w:val="00225E05"/>
    <w:rsid w:val="002264AE"/>
    <w:rsid w:val="002269DE"/>
    <w:rsid w:val="00226B08"/>
    <w:rsid w:val="00226D5F"/>
    <w:rsid w:val="002310B3"/>
    <w:rsid w:val="002310F4"/>
    <w:rsid w:val="00231C21"/>
    <w:rsid w:val="002320EB"/>
    <w:rsid w:val="0023213F"/>
    <w:rsid w:val="00232AA9"/>
    <w:rsid w:val="00232CCA"/>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12B8"/>
    <w:rsid w:val="00261F46"/>
    <w:rsid w:val="00263385"/>
    <w:rsid w:val="002638B6"/>
    <w:rsid w:val="00264518"/>
    <w:rsid w:val="00264BD6"/>
    <w:rsid w:val="00264EFC"/>
    <w:rsid w:val="002658E4"/>
    <w:rsid w:val="00267258"/>
    <w:rsid w:val="00267279"/>
    <w:rsid w:val="002673E6"/>
    <w:rsid w:val="00271957"/>
    <w:rsid w:val="00272398"/>
    <w:rsid w:val="00272C8B"/>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1E"/>
    <w:rsid w:val="00291F4C"/>
    <w:rsid w:val="0029277D"/>
    <w:rsid w:val="00292FFF"/>
    <w:rsid w:val="00293D5B"/>
    <w:rsid w:val="002953B6"/>
    <w:rsid w:val="0029549E"/>
    <w:rsid w:val="00297E3B"/>
    <w:rsid w:val="002A0188"/>
    <w:rsid w:val="002A02BA"/>
    <w:rsid w:val="002A0C71"/>
    <w:rsid w:val="002A3808"/>
    <w:rsid w:val="002A3E70"/>
    <w:rsid w:val="002A4AF9"/>
    <w:rsid w:val="002A55E3"/>
    <w:rsid w:val="002A678D"/>
    <w:rsid w:val="002B10A1"/>
    <w:rsid w:val="002B179D"/>
    <w:rsid w:val="002B1B93"/>
    <w:rsid w:val="002B309B"/>
    <w:rsid w:val="002B4631"/>
    <w:rsid w:val="002B7086"/>
    <w:rsid w:val="002B7745"/>
    <w:rsid w:val="002C0992"/>
    <w:rsid w:val="002C1186"/>
    <w:rsid w:val="002C2F0B"/>
    <w:rsid w:val="002C2FE3"/>
    <w:rsid w:val="002C3A4E"/>
    <w:rsid w:val="002C4BED"/>
    <w:rsid w:val="002C5811"/>
    <w:rsid w:val="002C5B6D"/>
    <w:rsid w:val="002C60D7"/>
    <w:rsid w:val="002C6ADC"/>
    <w:rsid w:val="002C7FAF"/>
    <w:rsid w:val="002D0D07"/>
    <w:rsid w:val="002D11A1"/>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27ED"/>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4DF6"/>
    <w:rsid w:val="00345881"/>
    <w:rsid w:val="003463CD"/>
    <w:rsid w:val="003465C4"/>
    <w:rsid w:val="00346710"/>
    <w:rsid w:val="00346D5D"/>
    <w:rsid w:val="003506D7"/>
    <w:rsid w:val="003514E1"/>
    <w:rsid w:val="00352ED4"/>
    <w:rsid w:val="003550E8"/>
    <w:rsid w:val="003561C7"/>
    <w:rsid w:val="00356936"/>
    <w:rsid w:val="003578C9"/>
    <w:rsid w:val="003578DF"/>
    <w:rsid w:val="00360DEF"/>
    <w:rsid w:val="003610BE"/>
    <w:rsid w:val="00362988"/>
    <w:rsid w:val="003635E8"/>
    <w:rsid w:val="003638D5"/>
    <w:rsid w:val="00364325"/>
    <w:rsid w:val="00364D0E"/>
    <w:rsid w:val="003657B6"/>
    <w:rsid w:val="0036605B"/>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2341"/>
    <w:rsid w:val="0039394B"/>
    <w:rsid w:val="00393AC5"/>
    <w:rsid w:val="003A060F"/>
    <w:rsid w:val="003A175F"/>
    <w:rsid w:val="003A2A7B"/>
    <w:rsid w:val="003A2C1E"/>
    <w:rsid w:val="003A2F30"/>
    <w:rsid w:val="003A3172"/>
    <w:rsid w:val="003A42B0"/>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7B4"/>
    <w:rsid w:val="003D3A5A"/>
    <w:rsid w:val="003D3B45"/>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C0F"/>
    <w:rsid w:val="003F4E7D"/>
    <w:rsid w:val="003F5823"/>
    <w:rsid w:val="003F6754"/>
    <w:rsid w:val="00401DB5"/>
    <w:rsid w:val="00402654"/>
    <w:rsid w:val="00403FA4"/>
    <w:rsid w:val="00404438"/>
    <w:rsid w:val="004050D9"/>
    <w:rsid w:val="00405A29"/>
    <w:rsid w:val="004074E6"/>
    <w:rsid w:val="0040758B"/>
    <w:rsid w:val="00407D66"/>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A27"/>
    <w:rsid w:val="00424B17"/>
    <w:rsid w:val="00432EFD"/>
    <w:rsid w:val="00432F5D"/>
    <w:rsid w:val="004332E5"/>
    <w:rsid w:val="004339A7"/>
    <w:rsid w:val="004348AB"/>
    <w:rsid w:val="0043533A"/>
    <w:rsid w:val="004354EB"/>
    <w:rsid w:val="00435966"/>
    <w:rsid w:val="00435E12"/>
    <w:rsid w:val="00435FFF"/>
    <w:rsid w:val="0043600F"/>
    <w:rsid w:val="00443AB3"/>
    <w:rsid w:val="00443CD0"/>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0FF5"/>
    <w:rsid w:val="00461E6E"/>
    <w:rsid w:val="00461F93"/>
    <w:rsid w:val="004632DD"/>
    <w:rsid w:val="00463349"/>
    <w:rsid w:val="00463A9A"/>
    <w:rsid w:val="0046421F"/>
    <w:rsid w:val="00464F56"/>
    <w:rsid w:val="00465C38"/>
    <w:rsid w:val="004702A3"/>
    <w:rsid w:val="0047192C"/>
    <w:rsid w:val="00471F00"/>
    <w:rsid w:val="0047249D"/>
    <w:rsid w:val="004734D4"/>
    <w:rsid w:val="004738DB"/>
    <w:rsid w:val="00474BF0"/>
    <w:rsid w:val="00474CFD"/>
    <w:rsid w:val="0047592E"/>
    <w:rsid w:val="004760C9"/>
    <w:rsid w:val="004765C2"/>
    <w:rsid w:val="00476E52"/>
    <w:rsid w:val="00477293"/>
    <w:rsid w:val="004812EA"/>
    <w:rsid w:val="004820C5"/>
    <w:rsid w:val="00482BD4"/>
    <w:rsid w:val="00483D10"/>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E12"/>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2277"/>
    <w:rsid w:val="004E307E"/>
    <w:rsid w:val="004E3F29"/>
    <w:rsid w:val="004E4CC6"/>
    <w:rsid w:val="004E546E"/>
    <w:rsid w:val="004E6192"/>
    <w:rsid w:val="004E7D20"/>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2CCB"/>
    <w:rsid w:val="00503298"/>
    <w:rsid w:val="00504615"/>
    <w:rsid w:val="00505475"/>
    <w:rsid w:val="00505DB5"/>
    <w:rsid w:val="00505F89"/>
    <w:rsid w:val="005063D9"/>
    <w:rsid w:val="005068FA"/>
    <w:rsid w:val="0050793C"/>
    <w:rsid w:val="005132A4"/>
    <w:rsid w:val="005133AD"/>
    <w:rsid w:val="0051375D"/>
    <w:rsid w:val="00513C48"/>
    <w:rsid w:val="00515BDC"/>
    <w:rsid w:val="00516AEC"/>
    <w:rsid w:val="005178AE"/>
    <w:rsid w:val="005206F5"/>
    <w:rsid w:val="005212BC"/>
    <w:rsid w:val="00521F1E"/>
    <w:rsid w:val="00524931"/>
    <w:rsid w:val="005250CB"/>
    <w:rsid w:val="00525724"/>
    <w:rsid w:val="00525CE4"/>
    <w:rsid w:val="005269D2"/>
    <w:rsid w:val="00530519"/>
    <w:rsid w:val="00530BEB"/>
    <w:rsid w:val="00533479"/>
    <w:rsid w:val="0053562A"/>
    <w:rsid w:val="0053641B"/>
    <w:rsid w:val="005409ED"/>
    <w:rsid w:val="00541609"/>
    <w:rsid w:val="005422AB"/>
    <w:rsid w:val="00543732"/>
    <w:rsid w:val="005440D0"/>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65F"/>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96DF1"/>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64A"/>
    <w:rsid w:val="005D04E2"/>
    <w:rsid w:val="005D10A0"/>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14B"/>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353"/>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02B5"/>
    <w:rsid w:val="00681031"/>
    <w:rsid w:val="00681403"/>
    <w:rsid w:val="00681E64"/>
    <w:rsid w:val="006842B5"/>
    <w:rsid w:val="00687686"/>
    <w:rsid w:val="00687F67"/>
    <w:rsid w:val="006901D8"/>
    <w:rsid w:val="00690EE3"/>
    <w:rsid w:val="006921EB"/>
    <w:rsid w:val="006929D7"/>
    <w:rsid w:val="006932B2"/>
    <w:rsid w:val="0069616B"/>
    <w:rsid w:val="006967AA"/>
    <w:rsid w:val="00696CC0"/>
    <w:rsid w:val="00696DDA"/>
    <w:rsid w:val="006970F3"/>
    <w:rsid w:val="00697E5A"/>
    <w:rsid w:val="006A0D48"/>
    <w:rsid w:val="006A22A6"/>
    <w:rsid w:val="006A3128"/>
    <w:rsid w:val="006A32CF"/>
    <w:rsid w:val="006A32DA"/>
    <w:rsid w:val="006A48B8"/>
    <w:rsid w:val="006A5AB6"/>
    <w:rsid w:val="006A5DC0"/>
    <w:rsid w:val="006A694F"/>
    <w:rsid w:val="006A7D6E"/>
    <w:rsid w:val="006B05C0"/>
    <w:rsid w:val="006B1708"/>
    <w:rsid w:val="006B37E9"/>
    <w:rsid w:val="006B4119"/>
    <w:rsid w:val="006B56AB"/>
    <w:rsid w:val="006B60AD"/>
    <w:rsid w:val="006B6296"/>
    <w:rsid w:val="006C04EB"/>
    <w:rsid w:val="006C4657"/>
    <w:rsid w:val="006C4937"/>
    <w:rsid w:val="006C4F14"/>
    <w:rsid w:val="006C6A40"/>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6E02"/>
    <w:rsid w:val="006F002D"/>
    <w:rsid w:val="006F0731"/>
    <w:rsid w:val="006F0CCB"/>
    <w:rsid w:val="006F1150"/>
    <w:rsid w:val="006F1756"/>
    <w:rsid w:val="006F2511"/>
    <w:rsid w:val="006F26B2"/>
    <w:rsid w:val="006F2FF3"/>
    <w:rsid w:val="006F3379"/>
    <w:rsid w:val="006F3415"/>
    <w:rsid w:val="006F3D12"/>
    <w:rsid w:val="006F4633"/>
    <w:rsid w:val="006F59BC"/>
    <w:rsid w:val="006F6603"/>
    <w:rsid w:val="006F68BC"/>
    <w:rsid w:val="006F6C48"/>
    <w:rsid w:val="006F6F38"/>
    <w:rsid w:val="006F71DD"/>
    <w:rsid w:val="006F7309"/>
    <w:rsid w:val="006F7ACC"/>
    <w:rsid w:val="00700E40"/>
    <w:rsid w:val="00701226"/>
    <w:rsid w:val="00701F94"/>
    <w:rsid w:val="00702964"/>
    <w:rsid w:val="00703C8C"/>
    <w:rsid w:val="007046FA"/>
    <w:rsid w:val="00704B20"/>
    <w:rsid w:val="00706D52"/>
    <w:rsid w:val="00707327"/>
    <w:rsid w:val="00707A63"/>
    <w:rsid w:val="00710CC5"/>
    <w:rsid w:val="0071108C"/>
    <w:rsid w:val="00711B96"/>
    <w:rsid w:val="00711ECB"/>
    <w:rsid w:val="007120E7"/>
    <w:rsid w:val="00712CFC"/>
    <w:rsid w:val="007132B2"/>
    <w:rsid w:val="00713347"/>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58E3"/>
    <w:rsid w:val="007465BA"/>
    <w:rsid w:val="007509DB"/>
    <w:rsid w:val="00751D22"/>
    <w:rsid w:val="00751FE2"/>
    <w:rsid w:val="00753AD1"/>
    <w:rsid w:val="00753B19"/>
    <w:rsid w:val="00754F2F"/>
    <w:rsid w:val="007552D3"/>
    <w:rsid w:val="007555C8"/>
    <w:rsid w:val="00756E5A"/>
    <w:rsid w:val="007573E2"/>
    <w:rsid w:val="0076081D"/>
    <w:rsid w:val="007611D4"/>
    <w:rsid w:val="00761461"/>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653"/>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77BD"/>
    <w:rsid w:val="007F225C"/>
    <w:rsid w:val="007F4E9D"/>
    <w:rsid w:val="007F5826"/>
    <w:rsid w:val="007F7F97"/>
    <w:rsid w:val="008012D4"/>
    <w:rsid w:val="00801328"/>
    <w:rsid w:val="00802328"/>
    <w:rsid w:val="008032A4"/>
    <w:rsid w:val="0080346B"/>
    <w:rsid w:val="008038AE"/>
    <w:rsid w:val="00803951"/>
    <w:rsid w:val="008043A4"/>
    <w:rsid w:val="00804D84"/>
    <w:rsid w:val="00810397"/>
    <w:rsid w:val="00810BEC"/>
    <w:rsid w:val="00810E8B"/>
    <w:rsid w:val="00812D9A"/>
    <w:rsid w:val="0081316B"/>
    <w:rsid w:val="00813385"/>
    <w:rsid w:val="008137D2"/>
    <w:rsid w:val="00813C50"/>
    <w:rsid w:val="008141B8"/>
    <w:rsid w:val="008154AA"/>
    <w:rsid w:val="008163A6"/>
    <w:rsid w:val="0081685C"/>
    <w:rsid w:val="00817C56"/>
    <w:rsid w:val="00821697"/>
    <w:rsid w:val="008221D9"/>
    <w:rsid w:val="00824066"/>
    <w:rsid w:val="00824946"/>
    <w:rsid w:val="00825550"/>
    <w:rsid w:val="0082555A"/>
    <w:rsid w:val="00825B7A"/>
    <w:rsid w:val="00826CF4"/>
    <w:rsid w:val="00826DB2"/>
    <w:rsid w:val="0083061B"/>
    <w:rsid w:val="00830DC4"/>
    <w:rsid w:val="0083155E"/>
    <w:rsid w:val="00831654"/>
    <w:rsid w:val="00832454"/>
    <w:rsid w:val="00832CAB"/>
    <w:rsid w:val="008334C7"/>
    <w:rsid w:val="0083381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1E7"/>
    <w:rsid w:val="00857B33"/>
    <w:rsid w:val="00857FFD"/>
    <w:rsid w:val="00861036"/>
    <w:rsid w:val="008620D6"/>
    <w:rsid w:val="00864CB2"/>
    <w:rsid w:val="0086655D"/>
    <w:rsid w:val="00866A37"/>
    <w:rsid w:val="008724B0"/>
    <w:rsid w:val="00872883"/>
    <w:rsid w:val="008751D8"/>
    <w:rsid w:val="00876502"/>
    <w:rsid w:val="008778BA"/>
    <w:rsid w:val="00877E3D"/>
    <w:rsid w:val="0088034F"/>
    <w:rsid w:val="00881758"/>
    <w:rsid w:val="0088196D"/>
    <w:rsid w:val="00881AF4"/>
    <w:rsid w:val="00881BD7"/>
    <w:rsid w:val="00881EAA"/>
    <w:rsid w:val="00882106"/>
    <w:rsid w:val="00882880"/>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2A1"/>
    <w:rsid w:val="008A04F6"/>
    <w:rsid w:val="008A07CB"/>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5B0F"/>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4C1A"/>
    <w:rsid w:val="008D58B3"/>
    <w:rsid w:val="008D5D01"/>
    <w:rsid w:val="008E232E"/>
    <w:rsid w:val="008E3115"/>
    <w:rsid w:val="008E3E91"/>
    <w:rsid w:val="008E5C43"/>
    <w:rsid w:val="008E6413"/>
    <w:rsid w:val="008E6AA8"/>
    <w:rsid w:val="008E6DFE"/>
    <w:rsid w:val="008E7316"/>
    <w:rsid w:val="008F003B"/>
    <w:rsid w:val="008F00BE"/>
    <w:rsid w:val="008F0C98"/>
    <w:rsid w:val="008F2EF8"/>
    <w:rsid w:val="008F3D00"/>
    <w:rsid w:val="008F44B4"/>
    <w:rsid w:val="008F5F5E"/>
    <w:rsid w:val="008F66C9"/>
    <w:rsid w:val="008F6774"/>
    <w:rsid w:val="008F7EF0"/>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09D"/>
    <w:rsid w:val="00925AEB"/>
    <w:rsid w:val="00925B0C"/>
    <w:rsid w:val="00926DF4"/>
    <w:rsid w:val="00927C4C"/>
    <w:rsid w:val="00927F79"/>
    <w:rsid w:val="00930493"/>
    <w:rsid w:val="00930954"/>
    <w:rsid w:val="00930B71"/>
    <w:rsid w:val="00930EBE"/>
    <w:rsid w:val="00931026"/>
    <w:rsid w:val="0093279C"/>
    <w:rsid w:val="0093309A"/>
    <w:rsid w:val="00933C92"/>
    <w:rsid w:val="0093648F"/>
    <w:rsid w:val="009375C8"/>
    <w:rsid w:val="00940F33"/>
    <w:rsid w:val="00942239"/>
    <w:rsid w:val="009422D2"/>
    <w:rsid w:val="00942643"/>
    <w:rsid w:val="00943127"/>
    <w:rsid w:val="009431AA"/>
    <w:rsid w:val="00943F5F"/>
    <w:rsid w:val="00944036"/>
    <w:rsid w:val="00945870"/>
    <w:rsid w:val="0094587A"/>
    <w:rsid w:val="00945F68"/>
    <w:rsid w:val="00947CCA"/>
    <w:rsid w:val="0095197A"/>
    <w:rsid w:val="00952C42"/>
    <w:rsid w:val="00952C93"/>
    <w:rsid w:val="00953187"/>
    <w:rsid w:val="0095330A"/>
    <w:rsid w:val="00954180"/>
    <w:rsid w:val="00957FD2"/>
    <w:rsid w:val="00960D55"/>
    <w:rsid w:val="00962246"/>
    <w:rsid w:val="00963D20"/>
    <w:rsid w:val="00963F15"/>
    <w:rsid w:val="00964A7D"/>
    <w:rsid w:val="00966336"/>
    <w:rsid w:val="009667C1"/>
    <w:rsid w:val="00966F23"/>
    <w:rsid w:val="009670CB"/>
    <w:rsid w:val="00967599"/>
    <w:rsid w:val="00967D35"/>
    <w:rsid w:val="00971585"/>
    <w:rsid w:val="009728B4"/>
    <w:rsid w:val="009740CF"/>
    <w:rsid w:val="00974205"/>
    <w:rsid w:val="00974818"/>
    <w:rsid w:val="00977845"/>
    <w:rsid w:val="009802FE"/>
    <w:rsid w:val="009805C8"/>
    <w:rsid w:val="009817AE"/>
    <w:rsid w:val="0098193C"/>
    <w:rsid w:val="009823DE"/>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B0AB8"/>
    <w:rsid w:val="009B230A"/>
    <w:rsid w:val="009B4645"/>
    <w:rsid w:val="009B5608"/>
    <w:rsid w:val="009B66DC"/>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03B"/>
    <w:rsid w:val="00A06D40"/>
    <w:rsid w:val="00A0794E"/>
    <w:rsid w:val="00A10068"/>
    <w:rsid w:val="00A1121B"/>
    <w:rsid w:val="00A12BFE"/>
    <w:rsid w:val="00A13CE4"/>
    <w:rsid w:val="00A14043"/>
    <w:rsid w:val="00A1490E"/>
    <w:rsid w:val="00A15128"/>
    <w:rsid w:val="00A15597"/>
    <w:rsid w:val="00A161B2"/>
    <w:rsid w:val="00A1678C"/>
    <w:rsid w:val="00A20CCA"/>
    <w:rsid w:val="00A22B19"/>
    <w:rsid w:val="00A23348"/>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4015"/>
    <w:rsid w:val="00A75186"/>
    <w:rsid w:val="00A75519"/>
    <w:rsid w:val="00A7615D"/>
    <w:rsid w:val="00A8205C"/>
    <w:rsid w:val="00A8386A"/>
    <w:rsid w:val="00A83CC8"/>
    <w:rsid w:val="00A85C3A"/>
    <w:rsid w:val="00A86A0E"/>
    <w:rsid w:val="00A87924"/>
    <w:rsid w:val="00A900BB"/>
    <w:rsid w:val="00A9023E"/>
    <w:rsid w:val="00A90F81"/>
    <w:rsid w:val="00A928D2"/>
    <w:rsid w:val="00A92CEA"/>
    <w:rsid w:val="00A92E64"/>
    <w:rsid w:val="00A93DCA"/>
    <w:rsid w:val="00A9404A"/>
    <w:rsid w:val="00A94D71"/>
    <w:rsid w:val="00A9500E"/>
    <w:rsid w:val="00A957FB"/>
    <w:rsid w:val="00A9667A"/>
    <w:rsid w:val="00A975E0"/>
    <w:rsid w:val="00AA07F0"/>
    <w:rsid w:val="00AA183D"/>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4E77"/>
    <w:rsid w:val="00AC61B2"/>
    <w:rsid w:val="00AC7B6F"/>
    <w:rsid w:val="00AD0908"/>
    <w:rsid w:val="00AD0C16"/>
    <w:rsid w:val="00AD0EDC"/>
    <w:rsid w:val="00AD1646"/>
    <w:rsid w:val="00AD1C64"/>
    <w:rsid w:val="00AD2661"/>
    <w:rsid w:val="00AD65F0"/>
    <w:rsid w:val="00AD6BB2"/>
    <w:rsid w:val="00AD7F36"/>
    <w:rsid w:val="00AE1B1C"/>
    <w:rsid w:val="00AE21AC"/>
    <w:rsid w:val="00AE2639"/>
    <w:rsid w:val="00AE3032"/>
    <w:rsid w:val="00AE5FED"/>
    <w:rsid w:val="00AE7124"/>
    <w:rsid w:val="00AE754D"/>
    <w:rsid w:val="00AF21A2"/>
    <w:rsid w:val="00AF38AB"/>
    <w:rsid w:val="00AF4C89"/>
    <w:rsid w:val="00AF61F3"/>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52"/>
    <w:rsid w:val="00B1139C"/>
    <w:rsid w:val="00B131F4"/>
    <w:rsid w:val="00B13F2C"/>
    <w:rsid w:val="00B15ADA"/>
    <w:rsid w:val="00B206A8"/>
    <w:rsid w:val="00B2076C"/>
    <w:rsid w:val="00B20DD9"/>
    <w:rsid w:val="00B22447"/>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1711"/>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3C3D"/>
    <w:rsid w:val="00B94B2F"/>
    <w:rsid w:val="00B9600C"/>
    <w:rsid w:val="00B96623"/>
    <w:rsid w:val="00B97140"/>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65F3"/>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3D5C"/>
    <w:rsid w:val="00BE4A9D"/>
    <w:rsid w:val="00BE55E8"/>
    <w:rsid w:val="00BE5C29"/>
    <w:rsid w:val="00BF05BF"/>
    <w:rsid w:val="00BF1815"/>
    <w:rsid w:val="00BF23F2"/>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5AB2"/>
    <w:rsid w:val="00C25F80"/>
    <w:rsid w:val="00C27354"/>
    <w:rsid w:val="00C3019C"/>
    <w:rsid w:val="00C305DD"/>
    <w:rsid w:val="00C3087A"/>
    <w:rsid w:val="00C324B8"/>
    <w:rsid w:val="00C32C0B"/>
    <w:rsid w:val="00C32D56"/>
    <w:rsid w:val="00C35112"/>
    <w:rsid w:val="00C35447"/>
    <w:rsid w:val="00C3653B"/>
    <w:rsid w:val="00C3792A"/>
    <w:rsid w:val="00C40476"/>
    <w:rsid w:val="00C40724"/>
    <w:rsid w:val="00C428BD"/>
    <w:rsid w:val="00C44BF8"/>
    <w:rsid w:val="00C44E79"/>
    <w:rsid w:val="00C45F58"/>
    <w:rsid w:val="00C46814"/>
    <w:rsid w:val="00C4681F"/>
    <w:rsid w:val="00C4759E"/>
    <w:rsid w:val="00C5069E"/>
    <w:rsid w:val="00C51889"/>
    <w:rsid w:val="00C52C2A"/>
    <w:rsid w:val="00C53B9C"/>
    <w:rsid w:val="00C546E9"/>
    <w:rsid w:val="00C552D5"/>
    <w:rsid w:val="00C602B2"/>
    <w:rsid w:val="00C628A8"/>
    <w:rsid w:val="00C62BE1"/>
    <w:rsid w:val="00C645B3"/>
    <w:rsid w:val="00C64831"/>
    <w:rsid w:val="00C6522F"/>
    <w:rsid w:val="00C65B37"/>
    <w:rsid w:val="00C67A62"/>
    <w:rsid w:val="00C67DB7"/>
    <w:rsid w:val="00C7014F"/>
    <w:rsid w:val="00C70DE6"/>
    <w:rsid w:val="00C71665"/>
    <w:rsid w:val="00C73C41"/>
    <w:rsid w:val="00C74C47"/>
    <w:rsid w:val="00C75A23"/>
    <w:rsid w:val="00C761AE"/>
    <w:rsid w:val="00C77E60"/>
    <w:rsid w:val="00C80E8B"/>
    <w:rsid w:val="00C82817"/>
    <w:rsid w:val="00C8303F"/>
    <w:rsid w:val="00C83132"/>
    <w:rsid w:val="00C834B2"/>
    <w:rsid w:val="00C83784"/>
    <w:rsid w:val="00C84164"/>
    <w:rsid w:val="00C843E1"/>
    <w:rsid w:val="00C84A48"/>
    <w:rsid w:val="00C84CC1"/>
    <w:rsid w:val="00C85258"/>
    <w:rsid w:val="00C858B3"/>
    <w:rsid w:val="00C876D5"/>
    <w:rsid w:val="00C87B83"/>
    <w:rsid w:val="00C90982"/>
    <w:rsid w:val="00C91182"/>
    <w:rsid w:val="00C91902"/>
    <w:rsid w:val="00C92023"/>
    <w:rsid w:val="00C93538"/>
    <w:rsid w:val="00C947CD"/>
    <w:rsid w:val="00C94D7D"/>
    <w:rsid w:val="00C9522B"/>
    <w:rsid w:val="00C95671"/>
    <w:rsid w:val="00C9628A"/>
    <w:rsid w:val="00C964DB"/>
    <w:rsid w:val="00C97875"/>
    <w:rsid w:val="00C97EE3"/>
    <w:rsid w:val="00CA00F0"/>
    <w:rsid w:val="00CA0281"/>
    <w:rsid w:val="00CA13EB"/>
    <w:rsid w:val="00CA13FF"/>
    <w:rsid w:val="00CA3985"/>
    <w:rsid w:val="00CA3BDE"/>
    <w:rsid w:val="00CA3C4B"/>
    <w:rsid w:val="00CA4948"/>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D27"/>
    <w:rsid w:val="00CB4E45"/>
    <w:rsid w:val="00CB6C51"/>
    <w:rsid w:val="00CB75CB"/>
    <w:rsid w:val="00CC0CD3"/>
    <w:rsid w:val="00CC2F45"/>
    <w:rsid w:val="00CC2F7F"/>
    <w:rsid w:val="00CC3D5A"/>
    <w:rsid w:val="00CC471A"/>
    <w:rsid w:val="00CC4F76"/>
    <w:rsid w:val="00CD03B3"/>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CF7360"/>
    <w:rsid w:val="00D017CC"/>
    <w:rsid w:val="00D01CE2"/>
    <w:rsid w:val="00D02381"/>
    <w:rsid w:val="00D0496E"/>
    <w:rsid w:val="00D04A9E"/>
    <w:rsid w:val="00D05098"/>
    <w:rsid w:val="00D05ABE"/>
    <w:rsid w:val="00D0678E"/>
    <w:rsid w:val="00D06C12"/>
    <w:rsid w:val="00D0750C"/>
    <w:rsid w:val="00D10079"/>
    <w:rsid w:val="00D11EAB"/>
    <w:rsid w:val="00D1205F"/>
    <w:rsid w:val="00D13798"/>
    <w:rsid w:val="00D14F3B"/>
    <w:rsid w:val="00D16561"/>
    <w:rsid w:val="00D16A10"/>
    <w:rsid w:val="00D16BEE"/>
    <w:rsid w:val="00D1723E"/>
    <w:rsid w:val="00D1732B"/>
    <w:rsid w:val="00D178D6"/>
    <w:rsid w:val="00D17C54"/>
    <w:rsid w:val="00D204CB"/>
    <w:rsid w:val="00D21448"/>
    <w:rsid w:val="00D2327D"/>
    <w:rsid w:val="00D23510"/>
    <w:rsid w:val="00D23ECC"/>
    <w:rsid w:val="00D24799"/>
    <w:rsid w:val="00D264DA"/>
    <w:rsid w:val="00D2669E"/>
    <w:rsid w:val="00D276A7"/>
    <w:rsid w:val="00D302B0"/>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3262"/>
    <w:rsid w:val="00D458C3"/>
    <w:rsid w:val="00D47B5F"/>
    <w:rsid w:val="00D5158A"/>
    <w:rsid w:val="00D52DF3"/>
    <w:rsid w:val="00D54558"/>
    <w:rsid w:val="00D55C55"/>
    <w:rsid w:val="00D56022"/>
    <w:rsid w:val="00D578CB"/>
    <w:rsid w:val="00D60CBF"/>
    <w:rsid w:val="00D619D6"/>
    <w:rsid w:val="00D62286"/>
    <w:rsid w:val="00D629C5"/>
    <w:rsid w:val="00D62BB0"/>
    <w:rsid w:val="00D6348E"/>
    <w:rsid w:val="00D63B2B"/>
    <w:rsid w:val="00D63E98"/>
    <w:rsid w:val="00D64183"/>
    <w:rsid w:val="00D66DB2"/>
    <w:rsid w:val="00D718C4"/>
    <w:rsid w:val="00D73F77"/>
    <w:rsid w:val="00D742DD"/>
    <w:rsid w:val="00D747E2"/>
    <w:rsid w:val="00D74BEC"/>
    <w:rsid w:val="00D75C62"/>
    <w:rsid w:val="00D760D6"/>
    <w:rsid w:val="00D76432"/>
    <w:rsid w:val="00D803FC"/>
    <w:rsid w:val="00D805C3"/>
    <w:rsid w:val="00D83DC6"/>
    <w:rsid w:val="00D83DD4"/>
    <w:rsid w:val="00D8422A"/>
    <w:rsid w:val="00D8488A"/>
    <w:rsid w:val="00D865AC"/>
    <w:rsid w:val="00D879BD"/>
    <w:rsid w:val="00D90D66"/>
    <w:rsid w:val="00D91288"/>
    <w:rsid w:val="00D91A9E"/>
    <w:rsid w:val="00D925E1"/>
    <w:rsid w:val="00D92C02"/>
    <w:rsid w:val="00D9419C"/>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6609"/>
    <w:rsid w:val="00DA7FE4"/>
    <w:rsid w:val="00DB08AB"/>
    <w:rsid w:val="00DB0B35"/>
    <w:rsid w:val="00DB232F"/>
    <w:rsid w:val="00DB3ECC"/>
    <w:rsid w:val="00DB6131"/>
    <w:rsid w:val="00DB73EA"/>
    <w:rsid w:val="00DC2671"/>
    <w:rsid w:val="00DC2AE3"/>
    <w:rsid w:val="00DC3850"/>
    <w:rsid w:val="00DC564F"/>
    <w:rsid w:val="00DC785C"/>
    <w:rsid w:val="00DC7AB8"/>
    <w:rsid w:val="00DD2062"/>
    <w:rsid w:val="00DD218F"/>
    <w:rsid w:val="00DD2EE3"/>
    <w:rsid w:val="00DD3057"/>
    <w:rsid w:val="00DD3C09"/>
    <w:rsid w:val="00DD3E95"/>
    <w:rsid w:val="00DD441F"/>
    <w:rsid w:val="00DD5C83"/>
    <w:rsid w:val="00DD5ED5"/>
    <w:rsid w:val="00DE033F"/>
    <w:rsid w:val="00DE05CF"/>
    <w:rsid w:val="00DE0664"/>
    <w:rsid w:val="00DE1A7D"/>
    <w:rsid w:val="00DE35ED"/>
    <w:rsid w:val="00DE3E8F"/>
    <w:rsid w:val="00DE3EF5"/>
    <w:rsid w:val="00DE405E"/>
    <w:rsid w:val="00DE5C4F"/>
    <w:rsid w:val="00DE6752"/>
    <w:rsid w:val="00DE73FE"/>
    <w:rsid w:val="00DE7C7B"/>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1EE"/>
    <w:rsid w:val="00E312C8"/>
    <w:rsid w:val="00E3192E"/>
    <w:rsid w:val="00E31FB3"/>
    <w:rsid w:val="00E3406A"/>
    <w:rsid w:val="00E3631A"/>
    <w:rsid w:val="00E368B2"/>
    <w:rsid w:val="00E37B03"/>
    <w:rsid w:val="00E410A7"/>
    <w:rsid w:val="00E4187A"/>
    <w:rsid w:val="00E42AB1"/>
    <w:rsid w:val="00E435E9"/>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2032"/>
    <w:rsid w:val="00E83549"/>
    <w:rsid w:val="00E83B38"/>
    <w:rsid w:val="00E8654D"/>
    <w:rsid w:val="00E87083"/>
    <w:rsid w:val="00E870B5"/>
    <w:rsid w:val="00E90389"/>
    <w:rsid w:val="00E9121A"/>
    <w:rsid w:val="00E918D0"/>
    <w:rsid w:val="00E9283C"/>
    <w:rsid w:val="00E9644F"/>
    <w:rsid w:val="00E969B8"/>
    <w:rsid w:val="00E97193"/>
    <w:rsid w:val="00E97C3A"/>
    <w:rsid w:val="00EA033C"/>
    <w:rsid w:val="00EA1B84"/>
    <w:rsid w:val="00EA31AC"/>
    <w:rsid w:val="00EA37B1"/>
    <w:rsid w:val="00EA40EB"/>
    <w:rsid w:val="00EA4765"/>
    <w:rsid w:val="00EA52B7"/>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B7F9D"/>
    <w:rsid w:val="00EC08F0"/>
    <w:rsid w:val="00EC0EA2"/>
    <w:rsid w:val="00EC1280"/>
    <w:rsid w:val="00EC3C6F"/>
    <w:rsid w:val="00EC5AC2"/>
    <w:rsid w:val="00EC6A4D"/>
    <w:rsid w:val="00EC7126"/>
    <w:rsid w:val="00EC7821"/>
    <w:rsid w:val="00EC7C17"/>
    <w:rsid w:val="00ED0BD7"/>
    <w:rsid w:val="00ED121A"/>
    <w:rsid w:val="00ED27F6"/>
    <w:rsid w:val="00ED2D3F"/>
    <w:rsid w:val="00ED2D6D"/>
    <w:rsid w:val="00ED3215"/>
    <w:rsid w:val="00ED34F3"/>
    <w:rsid w:val="00ED3B40"/>
    <w:rsid w:val="00ED5115"/>
    <w:rsid w:val="00ED5146"/>
    <w:rsid w:val="00ED55C9"/>
    <w:rsid w:val="00ED655E"/>
    <w:rsid w:val="00EE093F"/>
    <w:rsid w:val="00EE096F"/>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30AA"/>
    <w:rsid w:val="00F00C00"/>
    <w:rsid w:val="00F00C7F"/>
    <w:rsid w:val="00F017BF"/>
    <w:rsid w:val="00F02D1C"/>
    <w:rsid w:val="00F047AD"/>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F45"/>
    <w:rsid w:val="00F71092"/>
    <w:rsid w:val="00F71A04"/>
    <w:rsid w:val="00F7229A"/>
    <w:rsid w:val="00F7403E"/>
    <w:rsid w:val="00F7478D"/>
    <w:rsid w:val="00F76BAF"/>
    <w:rsid w:val="00F771E6"/>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4C3"/>
    <w:rsid w:val="00F97147"/>
    <w:rsid w:val="00F97298"/>
    <w:rsid w:val="00F975D9"/>
    <w:rsid w:val="00F9783D"/>
    <w:rsid w:val="00FA1C31"/>
    <w:rsid w:val="00FA36A5"/>
    <w:rsid w:val="00FA590D"/>
    <w:rsid w:val="00FA5E62"/>
    <w:rsid w:val="00FA6675"/>
    <w:rsid w:val="00FA730A"/>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64"/>
    <w:rsid w:val="00FD7DF6"/>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4ACA"/>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46604-32AC-4ACC-9DAB-BB2A9AC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26B0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26B0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styleId="Refdecomentario">
    <w:name w:val="annotation reference"/>
    <w:basedOn w:val="Fuentedeprrafopredeter"/>
    <w:uiPriority w:val="99"/>
    <w:semiHidden/>
    <w:unhideWhenUsed/>
    <w:rsid w:val="00CA00F0"/>
    <w:rPr>
      <w:sz w:val="16"/>
      <w:szCs w:val="16"/>
    </w:rPr>
  </w:style>
  <w:style w:type="paragraph" w:styleId="Textocomentario">
    <w:name w:val="annotation text"/>
    <w:basedOn w:val="Normal"/>
    <w:link w:val="TextocomentarioCar"/>
    <w:uiPriority w:val="99"/>
    <w:semiHidden/>
    <w:unhideWhenUsed/>
    <w:rsid w:val="00CA00F0"/>
    <w:rPr>
      <w:sz w:val="20"/>
    </w:rPr>
  </w:style>
  <w:style w:type="character" w:customStyle="1" w:styleId="TextocomentarioCar">
    <w:name w:val="Texto comentario Car"/>
    <w:basedOn w:val="Fuentedeprrafopredeter"/>
    <w:link w:val="Textocomentario"/>
    <w:uiPriority w:val="99"/>
    <w:semiHidden/>
    <w:rsid w:val="00CA00F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A00F0"/>
    <w:rPr>
      <w:b/>
      <w:bCs/>
    </w:rPr>
  </w:style>
  <w:style w:type="character" w:customStyle="1" w:styleId="AsuntodelcomentarioCar">
    <w:name w:val="Asunto del comentario Car"/>
    <w:basedOn w:val="TextocomentarioCar"/>
    <w:link w:val="Asuntodelcomentario"/>
    <w:uiPriority w:val="99"/>
    <w:semiHidden/>
    <w:rsid w:val="00CA00F0"/>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A9404A"/>
    <w:rPr>
      <w:lang w:val="es-ES_tradnl"/>
    </w:rPr>
  </w:style>
  <w:style w:type="character" w:customStyle="1" w:styleId="Ttulo1Car">
    <w:name w:val="Título 1 Car"/>
    <w:basedOn w:val="Fuentedeprrafopredeter"/>
    <w:link w:val="Ttulo1"/>
    <w:uiPriority w:val="9"/>
    <w:rsid w:val="00226B08"/>
    <w:rPr>
      <w:rFonts w:asciiTheme="majorHAnsi" w:eastAsiaTheme="majorEastAsia" w:hAnsiTheme="majorHAnsi" w:cstheme="majorBidi"/>
      <w:b/>
      <w:bCs/>
      <w:color w:val="2E74B5" w:themeColor="accent1" w:themeShade="BF"/>
      <w:sz w:val="28"/>
      <w:szCs w:val="28"/>
      <w:lang w:val="es-ES_tradnl" w:eastAsia="es-ES"/>
    </w:rPr>
  </w:style>
  <w:style w:type="character" w:customStyle="1" w:styleId="Ttulo3Car">
    <w:name w:val="Título 3 Car"/>
    <w:basedOn w:val="Fuentedeprrafopredeter"/>
    <w:link w:val="Ttulo3"/>
    <w:uiPriority w:val="9"/>
    <w:semiHidden/>
    <w:rsid w:val="00226B08"/>
    <w:rPr>
      <w:rFonts w:asciiTheme="majorHAnsi" w:eastAsiaTheme="majorEastAsia" w:hAnsiTheme="majorHAnsi" w:cstheme="majorBidi"/>
      <w:b/>
      <w:bCs/>
      <w:color w:val="5B9BD5" w:themeColor="accent1"/>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2BD6-3286-467B-818C-8DA06C9B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2773</Words>
  <Characters>15256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2018-11-06T18:32:00Z</cp:lastPrinted>
  <dcterms:created xsi:type="dcterms:W3CDTF">2018-11-06T18:32:00Z</dcterms:created>
  <dcterms:modified xsi:type="dcterms:W3CDTF">2019-01-21T12:23:00Z</dcterms:modified>
</cp:coreProperties>
</file>