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55A" w:rsidRPr="001F59E8" w:rsidRDefault="0071455A" w:rsidP="00F27FE7">
      <w:pPr>
        <w:spacing w:line="240" w:lineRule="auto"/>
        <w:rPr>
          <w:b/>
          <w:spacing w:val="-6"/>
          <w:sz w:val="12"/>
          <w:szCs w:val="12"/>
        </w:rPr>
      </w:pPr>
      <w:r w:rsidRPr="001F59E8">
        <w:rPr>
          <w:b/>
          <w:spacing w:val="-6"/>
          <w:sz w:val="16"/>
          <w:szCs w:val="16"/>
        </w:rPr>
        <w:t xml:space="preserve">                        </w:t>
      </w:r>
      <w:r w:rsidRPr="001F59E8">
        <w:rPr>
          <w:b/>
          <w:spacing w:val="-6"/>
          <w:sz w:val="12"/>
          <w:szCs w:val="12"/>
        </w:rPr>
        <w:t>REPÚBLICA DE COLOMBIA</w:t>
      </w:r>
    </w:p>
    <w:p w:rsidR="0071455A" w:rsidRPr="001F59E8" w:rsidRDefault="0071455A" w:rsidP="00F27FE7">
      <w:pPr>
        <w:tabs>
          <w:tab w:val="left" w:pos="3090"/>
        </w:tabs>
        <w:spacing w:line="240" w:lineRule="auto"/>
        <w:rPr>
          <w:b/>
          <w:spacing w:val="-6"/>
          <w:sz w:val="12"/>
          <w:szCs w:val="12"/>
        </w:rPr>
      </w:pPr>
      <w:r w:rsidRPr="001F59E8">
        <w:rPr>
          <w:b/>
          <w:spacing w:val="-6"/>
          <w:sz w:val="12"/>
          <w:szCs w:val="12"/>
        </w:rPr>
        <w:t xml:space="preserve">                                     PEREIRA-RISARALDA </w:t>
      </w:r>
    </w:p>
    <w:p w:rsidR="0071455A" w:rsidRPr="001F59E8" w:rsidRDefault="008F1BA1" w:rsidP="00F27FE7">
      <w:pPr>
        <w:tabs>
          <w:tab w:val="left" w:pos="3090"/>
        </w:tabs>
        <w:spacing w:line="240" w:lineRule="auto"/>
        <w:rPr>
          <w:b/>
          <w:spacing w:val="-6"/>
          <w:sz w:val="12"/>
          <w:szCs w:val="12"/>
        </w:rPr>
      </w:pPr>
      <w:r w:rsidRPr="001F59E8">
        <w:rPr>
          <w:noProof/>
          <w:spacing w:val="-6"/>
        </w:rPr>
        <w:drawing>
          <wp:anchor distT="0" distB="0" distL="114300" distR="114300" simplePos="0" relativeHeight="251657728" behindDoc="1" locked="0" layoutInCell="1" allowOverlap="1">
            <wp:simplePos x="0" y="0"/>
            <wp:positionH relativeFrom="column">
              <wp:posOffset>700405</wp:posOffset>
            </wp:positionH>
            <wp:positionV relativeFrom="paragraph">
              <wp:posOffset>168275</wp:posOffset>
            </wp:positionV>
            <wp:extent cx="777875" cy="532130"/>
            <wp:effectExtent l="0" t="0" r="3175" b="1270"/>
            <wp:wrapTopAndBottom/>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55A" w:rsidRPr="001F59E8">
        <w:rPr>
          <w:b/>
          <w:spacing w:val="-6"/>
          <w:sz w:val="12"/>
          <w:szCs w:val="12"/>
        </w:rPr>
        <w:t xml:space="preserve">                                          RAMA JUDICIAL </w:t>
      </w:r>
    </w:p>
    <w:p w:rsidR="0071455A" w:rsidRPr="001F59E8" w:rsidRDefault="0071455A" w:rsidP="00F27FE7">
      <w:pPr>
        <w:spacing w:line="240" w:lineRule="auto"/>
        <w:rPr>
          <w:rFonts w:ascii="Algerian" w:hAnsi="Algerian"/>
          <w:spacing w:val="-6"/>
          <w:sz w:val="28"/>
          <w:szCs w:val="28"/>
        </w:rPr>
      </w:pPr>
      <w:r w:rsidRPr="001F59E8">
        <w:rPr>
          <w:rFonts w:ascii="Algerian" w:hAnsi="Algerian"/>
          <w:smallCaps/>
          <w:color w:val="000000"/>
          <w:spacing w:val="-6"/>
          <w:sz w:val="28"/>
          <w:szCs w:val="28"/>
        </w:rPr>
        <w:t>TRIBUNAL SUPERIOR DE PEREIRA</w:t>
      </w:r>
    </w:p>
    <w:p w:rsidR="0071455A" w:rsidRPr="001F59E8" w:rsidRDefault="0071455A" w:rsidP="00F27FE7">
      <w:pPr>
        <w:pStyle w:val="Textoindependiente3"/>
        <w:tabs>
          <w:tab w:val="left" w:pos="1202"/>
        </w:tabs>
        <w:spacing w:after="0" w:line="240" w:lineRule="auto"/>
        <w:rPr>
          <w:rFonts w:ascii="Algerian" w:hAnsi="Algerian"/>
          <w:spacing w:val="-6"/>
          <w:sz w:val="28"/>
          <w:szCs w:val="28"/>
        </w:rPr>
      </w:pPr>
      <w:r w:rsidRPr="001F59E8">
        <w:rPr>
          <w:rFonts w:ascii="Algerian" w:hAnsi="Algerian"/>
          <w:spacing w:val="-6"/>
          <w:sz w:val="28"/>
          <w:szCs w:val="28"/>
        </w:rPr>
        <w:t xml:space="preserve">       SALA de decisión PENAL</w:t>
      </w:r>
    </w:p>
    <w:p w:rsidR="0071455A" w:rsidRPr="001F59E8" w:rsidRDefault="0071455A" w:rsidP="00F27FE7">
      <w:pPr>
        <w:spacing w:line="240" w:lineRule="auto"/>
        <w:rPr>
          <w:spacing w:val="-6"/>
          <w:sz w:val="24"/>
          <w:szCs w:val="24"/>
        </w:rPr>
      </w:pPr>
      <w:r w:rsidRPr="001F59E8">
        <w:rPr>
          <w:spacing w:val="-6"/>
        </w:rPr>
        <w:t xml:space="preserve">              Magistrado Ponente </w:t>
      </w:r>
    </w:p>
    <w:p w:rsidR="0071455A" w:rsidRPr="001F59E8" w:rsidRDefault="0071455A" w:rsidP="00F27FE7">
      <w:pPr>
        <w:spacing w:line="240" w:lineRule="auto"/>
        <w:rPr>
          <w:spacing w:val="-6"/>
          <w:sz w:val="24"/>
          <w:szCs w:val="24"/>
        </w:rPr>
      </w:pPr>
      <w:r w:rsidRPr="001F59E8">
        <w:rPr>
          <w:spacing w:val="-6"/>
          <w:sz w:val="24"/>
          <w:szCs w:val="24"/>
        </w:rPr>
        <w:t xml:space="preserve">     JORGE ARTURO CASTAÑO DUQUE</w:t>
      </w:r>
    </w:p>
    <w:p w:rsidR="0071455A" w:rsidRPr="001F59E8" w:rsidRDefault="0071455A" w:rsidP="00F27FE7">
      <w:pPr>
        <w:spacing w:line="240" w:lineRule="auto"/>
        <w:rPr>
          <w:spacing w:val="-6"/>
        </w:rPr>
      </w:pPr>
    </w:p>
    <w:p w:rsidR="0071455A" w:rsidRPr="001F59E8" w:rsidRDefault="0071455A" w:rsidP="00F27FE7">
      <w:pPr>
        <w:spacing w:line="240" w:lineRule="auto"/>
        <w:rPr>
          <w:spacing w:val="-6"/>
        </w:rPr>
      </w:pPr>
    </w:p>
    <w:p w:rsidR="0071455A" w:rsidRPr="001F59E8" w:rsidRDefault="0071455A" w:rsidP="00F27FE7">
      <w:pPr>
        <w:spacing w:line="240" w:lineRule="auto"/>
        <w:rPr>
          <w:spacing w:val="-6"/>
        </w:rPr>
      </w:pPr>
      <w:r w:rsidRPr="001F59E8">
        <w:rPr>
          <w:spacing w:val="-6"/>
        </w:rPr>
        <w:t>Pereira,</w:t>
      </w:r>
      <w:r w:rsidR="007264AA" w:rsidRPr="001F59E8">
        <w:rPr>
          <w:spacing w:val="-6"/>
        </w:rPr>
        <w:t xml:space="preserve"> </w:t>
      </w:r>
      <w:r w:rsidR="00644D33">
        <w:rPr>
          <w:spacing w:val="-6"/>
        </w:rPr>
        <w:t xml:space="preserve">seis </w:t>
      </w:r>
      <w:r w:rsidRPr="001F59E8">
        <w:rPr>
          <w:spacing w:val="-6"/>
        </w:rPr>
        <w:t>(</w:t>
      </w:r>
      <w:r w:rsidR="00644D33">
        <w:rPr>
          <w:spacing w:val="-6"/>
        </w:rPr>
        <w:t>6</w:t>
      </w:r>
      <w:r w:rsidRPr="001F59E8">
        <w:rPr>
          <w:spacing w:val="-6"/>
        </w:rPr>
        <w:t xml:space="preserve">) de </w:t>
      </w:r>
      <w:r w:rsidR="00644D33">
        <w:rPr>
          <w:spacing w:val="-6"/>
        </w:rPr>
        <w:t xml:space="preserve">marzo </w:t>
      </w:r>
      <w:r w:rsidRPr="001F59E8">
        <w:rPr>
          <w:spacing w:val="-6"/>
        </w:rPr>
        <w:t xml:space="preserve">de dos mil </w:t>
      </w:r>
      <w:r w:rsidR="00417A08" w:rsidRPr="001F59E8">
        <w:rPr>
          <w:spacing w:val="-6"/>
        </w:rPr>
        <w:t>dieci</w:t>
      </w:r>
      <w:r w:rsidR="00487B71">
        <w:rPr>
          <w:spacing w:val="-6"/>
        </w:rPr>
        <w:t>ocho</w:t>
      </w:r>
      <w:r w:rsidR="00415773" w:rsidRPr="001F59E8">
        <w:rPr>
          <w:spacing w:val="-6"/>
        </w:rPr>
        <w:t xml:space="preserve"> </w:t>
      </w:r>
      <w:r w:rsidRPr="001F59E8">
        <w:rPr>
          <w:spacing w:val="-6"/>
        </w:rPr>
        <w:t>(201</w:t>
      </w:r>
      <w:r w:rsidR="00487B71">
        <w:rPr>
          <w:spacing w:val="-6"/>
        </w:rPr>
        <w:t>8</w:t>
      </w:r>
      <w:r w:rsidRPr="001F59E8">
        <w:rPr>
          <w:spacing w:val="-6"/>
        </w:rPr>
        <w:t>)</w:t>
      </w:r>
    </w:p>
    <w:p w:rsidR="0071455A" w:rsidRPr="001F59E8" w:rsidRDefault="0071455A" w:rsidP="00F27FE7">
      <w:pPr>
        <w:spacing w:line="240" w:lineRule="auto"/>
        <w:rPr>
          <w:spacing w:val="-6"/>
        </w:rPr>
      </w:pPr>
    </w:p>
    <w:p w:rsidR="0071455A" w:rsidRPr="001F59E8" w:rsidRDefault="0071455A" w:rsidP="00F27FE7">
      <w:pPr>
        <w:spacing w:line="240" w:lineRule="auto"/>
        <w:rPr>
          <w:spacing w:val="-6"/>
        </w:rPr>
      </w:pPr>
    </w:p>
    <w:p w:rsidR="0071455A" w:rsidRPr="001F59E8" w:rsidRDefault="0071455A" w:rsidP="00F27FE7">
      <w:pPr>
        <w:spacing w:line="240" w:lineRule="auto"/>
        <w:jc w:val="center"/>
        <w:rPr>
          <w:spacing w:val="-6"/>
        </w:rPr>
      </w:pPr>
    </w:p>
    <w:p w:rsidR="0071455A" w:rsidRPr="001F59E8" w:rsidRDefault="0071455A" w:rsidP="00A31151">
      <w:pPr>
        <w:spacing w:line="240" w:lineRule="auto"/>
        <w:jc w:val="right"/>
        <w:rPr>
          <w:spacing w:val="-6"/>
        </w:rPr>
      </w:pPr>
      <w:r w:rsidRPr="001F59E8">
        <w:rPr>
          <w:spacing w:val="-6"/>
        </w:rPr>
        <w:t xml:space="preserve">                </w:t>
      </w:r>
      <w:bookmarkStart w:id="0" w:name="_GoBack"/>
      <w:bookmarkEnd w:id="0"/>
      <w:r w:rsidRPr="001F59E8">
        <w:rPr>
          <w:spacing w:val="-6"/>
        </w:rPr>
        <w:t xml:space="preserve">                                     </w:t>
      </w:r>
      <w:r w:rsidR="00AA2337" w:rsidRPr="001F59E8">
        <w:rPr>
          <w:spacing w:val="-6"/>
        </w:rPr>
        <w:t xml:space="preserve">      </w:t>
      </w:r>
      <w:r w:rsidR="00417A08" w:rsidRPr="001F59E8">
        <w:rPr>
          <w:spacing w:val="-6"/>
        </w:rPr>
        <w:t>Acta de Aprobación N°</w:t>
      </w:r>
      <w:r w:rsidR="00644D33">
        <w:rPr>
          <w:spacing w:val="-6"/>
        </w:rPr>
        <w:t>218</w:t>
      </w:r>
    </w:p>
    <w:p w:rsidR="0071455A" w:rsidRPr="001F59E8" w:rsidRDefault="00417A08" w:rsidP="00F27FE7">
      <w:pPr>
        <w:spacing w:line="240" w:lineRule="auto"/>
        <w:jc w:val="center"/>
        <w:rPr>
          <w:spacing w:val="-6"/>
        </w:rPr>
      </w:pPr>
      <w:r w:rsidRPr="001F59E8">
        <w:rPr>
          <w:spacing w:val="-6"/>
        </w:rPr>
        <w:t xml:space="preserve">                                      </w:t>
      </w:r>
      <w:r w:rsidR="00A31151">
        <w:rPr>
          <w:spacing w:val="-6"/>
        </w:rPr>
        <w:t xml:space="preserve">             </w:t>
      </w:r>
      <w:r w:rsidR="00E354E8">
        <w:rPr>
          <w:spacing w:val="-6"/>
        </w:rPr>
        <w:t xml:space="preserve">        </w:t>
      </w:r>
      <w:r w:rsidR="00A31151">
        <w:rPr>
          <w:spacing w:val="-6"/>
        </w:rPr>
        <w:t xml:space="preserve"> </w:t>
      </w:r>
      <w:r w:rsidR="00644D33">
        <w:rPr>
          <w:spacing w:val="-6"/>
        </w:rPr>
        <w:t xml:space="preserve">     </w:t>
      </w:r>
      <w:r w:rsidR="00050D04" w:rsidRPr="001F59E8">
        <w:rPr>
          <w:spacing w:val="-6"/>
        </w:rPr>
        <w:t xml:space="preserve">Hora: </w:t>
      </w:r>
      <w:r w:rsidR="00644D33">
        <w:rPr>
          <w:spacing w:val="-6"/>
        </w:rPr>
        <w:t>11:00 a.m.</w:t>
      </w:r>
    </w:p>
    <w:p w:rsidR="0071455A" w:rsidRPr="001F59E8" w:rsidRDefault="0071455A" w:rsidP="00F27FE7">
      <w:pPr>
        <w:spacing w:line="240" w:lineRule="auto"/>
        <w:rPr>
          <w:rFonts w:cs="Tahoma"/>
          <w:spacing w:val="-6"/>
          <w:szCs w:val="24"/>
          <w:lang w:val="es-ES_tradnl"/>
        </w:rPr>
      </w:pPr>
    </w:p>
    <w:p w:rsidR="0071455A" w:rsidRPr="001F59E8" w:rsidRDefault="0071455A" w:rsidP="00CF736B">
      <w:pPr>
        <w:spacing w:line="276" w:lineRule="auto"/>
        <w:rPr>
          <w:rFonts w:cs="Tahoma"/>
          <w:spacing w:val="-6"/>
          <w:szCs w:val="24"/>
          <w:lang w:val="es-ES_tradnl"/>
        </w:rPr>
      </w:pPr>
    </w:p>
    <w:p w:rsidR="0071455A" w:rsidRPr="001F59E8" w:rsidRDefault="0071455A" w:rsidP="00CF736B">
      <w:pPr>
        <w:spacing w:line="276" w:lineRule="auto"/>
        <w:rPr>
          <w:rFonts w:ascii="Algerian" w:hAnsi="Algerian"/>
          <w:spacing w:val="-6"/>
          <w:sz w:val="30"/>
          <w:szCs w:val="30"/>
          <w:lang w:val="es-ES_tradnl"/>
        </w:rPr>
      </w:pPr>
      <w:r w:rsidRPr="001F59E8">
        <w:rPr>
          <w:rFonts w:ascii="Algerian" w:hAnsi="Algerian"/>
          <w:spacing w:val="-6"/>
          <w:sz w:val="30"/>
          <w:szCs w:val="30"/>
          <w:lang w:val="es-ES_tradnl"/>
        </w:rPr>
        <w:t xml:space="preserve">1.- VISTOS </w:t>
      </w:r>
    </w:p>
    <w:p w:rsidR="0071455A" w:rsidRPr="001F59E8" w:rsidRDefault="0071455A" w:rsidP="00CF736B">
      <w:pPr>
        <w:spacing w:line="276" w:lineRule="auto"/>
        <w:rPr>
          <w:rFonts w:cs="Tahoma"/>
          <w:spacing w:val="-6"/>
          <w:szCs w:val="24"/>
          <w:lang w:val="es-ES_tradnl"/>
        </w:rPr>
      </w:pPr>
    </w:p>
    <w:p w:rsidR="0071455A" w:rsidRPr="001F59E8" w:rsidRDefault="0071455A" w:rsidP="00CF736B">
      <w:pPr>
        <w:pStyle w:val="Textoindependiente"/>
        <w:spacing w:after="0" w:line="276" w:lineRule="auto"/>
        <w:rPr>
          <w:spacing w:val="-6"/>
        </w:rPr>
      </w:pPr>
      <w:r w:rsidRPr="001F59E8">
        <w:rPr>
          <w:spacing w:val="-6"/>
        </w:rPr>
        <w:t>Debe pronunciarse la Sala con ocasión de la consulta de la dec</w:t>
      </w:r>
      <w:r w:rsidR="00BF4629" w:rsidRPr="001F59E8">
        <w:rPr>
          <w:spacing w:val="-6"/>
        </w:rPr>
        <w:t xml:space="preserve">isión proferida por el Juzgado </w:t>
      </w:r>
      <w:r w:rsidR="00487B71">
        <w:rPr>
          <w:spacing w:val="-6"/>
        </w:rPr>
        <w:t xml:space="preserve">Segundo </w:t>
      </w:r>
      <w:r w:rsidR="00B85D37">
        <w:rPr>
          <w:spacing w:val="-6"/>
        </w:rPr>
        <w:t xml:space="preserve">Penal </w:t>
      </w:r>
      <w:r w:rsidR="00585E6D" w:rsidRPr="001F59E8">
        <w:rPr>
          <w:spacing w:val="-6"/>
        </w:rPr>
        <w:t>del Circuito de P</w:t>
      </w:r>
      <w:r w:rsidRPr="001F59E8">
        <w:rPr>
          <w:spacing w:val="-6"/>
        </w:rPr>
        <w:t>e</w:t>
      </w:r>
      <w:r w:rsidR="00585E6D" w:rsidRPr="001F59E8">
        <w:rPr>
          <w:spacing w:val="-6"/>
        </w:rPr>
        <w:t>re</w:t>
      </w:r>
      <w:r w:rsidRPr="001F59E8">
        <w:rPr>
          <w:spacing w:val="-6"/>
        </w:rPr>
        <w:t xml:space="preserve">ira (Rda.), mediante la cual sancionó a la Gerente Regional del Eje Cafetero de la NUEVA EPS </w:t>
      </w:r>
      <w:r w:rsidRPr="001F59E8">
        <w:rPr>
          <w:rFonts w:ascii="Verdana" w:hAnsi="Verdana" w:cs="Verdana"/>
          <w:color w:val="000000"/>
          <w:spacing w:val="-6"/>
          <w:sz w:val="20"/>
        </w:rPr>
        <w:t>-</w:t>
      </w:r>
      <w:r w:rsidRPr="001F59E8">
        <w:rPr>
          <w:rFonts w:ascii="Verdana" w:hAnsi="Verdana" w:cs="Verdana"/>
          <w:spacing w:val="-6"/>
          <w:sz w:val="20"/>
        </w:rPr>
        <w:t>Dra. MARÍA LORENA SERNA</w:t>
      </w:r>
      <w:r w:rsidR="003E41BD" w:rsidRPr="001F59E8">
        <w:rPr>
          <w:rFonts w:ascii="Verdana" w:hAnsi="Verdana" w:cs="Verdana"/>
          <w:spacing w:val="-6"/>
          <w:sz w:val="20"/>
        </w:rPr>
        <w:t xml:space="preserve"> MONTOYA</w:t>
      </w:r>
      <w:r w:rsidRPr="001F59E8">
        <w:rPr>
          <w:rFonts w:ascii="Verdana" w:hAnsi="Verdana" w:cs="Verdana"/>
          <w:spacing w:val="-6"/>
          <w:sz w:val="20"/>
        </w:rPr>
        <w:t>-</w:t>
      </w:r>
      <w:r w:rsidRPr="001F59E8">
        <w:rPr>
          <w:spacing w:val="-6"/>
        </w:rPr>
        <w:t xml:space="preserve">, </w:t>
      </w:r>
      <w:r w:rsidR="003E41BD" w:rsidRPr="001F59E8">
        <w:rPr>
          <w:spacing w:val="-6"/>
        </w:rPr>
        <w:t xml:space="preserve">y al Presidente de la misma entidad </w:t>
      </w:r>
      <w:r w:rsidR="003E41BD" w:rsidRPr="001F59E8">
        <w:rPr>
          <w:rFonts w:ascii="Verdana" w:hAnsi="Verdana" w:cs="Verdana"/>
          <w:color w:val="000000"/>
          <w:spacing w:val="-6"/>
          <w:sz w:val="20"/>
        </w:rPr>
        <w:t>-</w:t>
      </w:r>
      <w:r w:rsidR="003E41BD" w:rsidRPr="001F59E8">
        <w:rPr>
          <w:rFonts w:ascii="Verdana" w:hAnsi="Verdana" w:cs="Verdana"/>
          <w:spacing w:val="-6"/>
          <w:sz w:val="20"/>
        </w:rPr>
        <w:t>Dr. JOSÉ FERNANDO CARDONA URIBE-</w:t>
      </w:r>
      <w:r w:rsidR="003E41BD" w:rsidRPr="001F59E8">
        <w:rPr>
          <w:spacing w:val="-6"/>
        </w:rPr>
        <w:t xml:space="preserve">, </w:t>
      </w:r>
      <w:r w:rsidRPr="001F59E8">
        <w:rPr>
          <w:spacing w:val="-6"/>
        </w:rPr>
        <w:t xml:space="preserve">por no atender el cumplimiento de la tutela proferida a favor de la señora </w:t>
      </w:r>
      <w:r w:rsidR="00C614C2">
        <w:rPr>
          <w:b/>
          <w:bCs/>
          <w:spacing w:val="-6"/>
          <w:sz w:val="22"/>
          <w:szCs w:val="22"/>
        </w:rPr>
        <w:t>SOLBEIRA DEL SOCORRO SERNA</w:t>
      </w:r>
      <w:r w:rsidRPr="001F59E8">
        <w:rPr>
          <w:bCs/>
          <w:spacing w:val="-6"/>
          <w:szCs w:val="26"/>
        </w:rPr>
        <w:t>.</w:t>
      </w:r>
      <w:r w:rsidRPr="001F59E8">
        <w:rPr>
          <w:spacing w:val="-6"/>
        </w:rPr>
        <w:t xml:space="preserve"> </w:t>
      </w:r>
    </w:p>
    <w:p w:rsidR="007D45C0" w:rsidRPr="001F59E8" w:rsidRDefault="007D45C0" w:rsidP="00CF736B">
      <w:pPr>
        <w:pStyle w:val="Textoindependiente"/>
        <w:spacing w:after="0" w:line="276" w:lineRule="auto"/>
        <w:rPr>
          <w:spacing w:val="-6"/>
        </w:rPr>
      </w:pPr>
    </w:p>
    <w:p w:rsidR="0071455A" w:rsidRPr="001F59E8" w:rsidRDefault="0071455A" w:rsidP="00CF736B">
      <w:pPr>
        <w:spacing w:line="276" w:lineRule="auto"/>
        <w:rPr>
          <w:rFonts w:ascii="Algerian" w:hAnsi="Algerian" w:cs="Algerian"/>
          <w:spacing w:val="-6"/>
          <w:sz w:val="30"/>
          <w:szCs w:val="30"/>
          <w:lang w:val="es-MX"/>
        </w:rPr>
      </w:pPr>
      <w:r w:rsidRPr="001F59E8">
        <w:rPr>
          <w:rFonts w:ascii="Algerian" w:hAnsi="Algerian" w:cs="Algerian"/>
          <w:spacing w:val="-6"/>
          <w:sz w:val="30"/>
          <w:szCs w:val="30"/>
          <w:lang w:val="es-MX"/>
        </w:rPr>
        <w:t xml:space="preserve">2.- ANTECEDENTES </w:t>
      </w:r>
    </w:p>
    <w:p w:rsidR="0071455A" w:rsidRPr="001F59E8" w:rsidRDefault="0071455A" w:rsidP="00CF736B">
      <w:pPr>
        <w:spacing w:line="276" w:lineRule="auto"/>
        <w:rPr>
          <w:spacing w:val="-6"/>
          <w:lang w:val="es-MX"/>
        </w:rPr>
      </w:pPr>
    </w:p>
    <w:p w:rsidR="0071455A" w:rsidRPr="001F59E8" w:rsidRDefault="0071455A" w:rsidP="00CF736B">
      <w:pPr>
        <w:pStyle w:val="Textoindependiente2"/>
        <w:overflowPunct/>
        <w:autoSpaceDE/>
        <w:autoSpaceDN/>
        <w:adjustRightInd/>
        <w:spacing w:after="0" w:line="276" w:lineRule="auto"/>
        <w:textAlignment w:val="auto"/>
        <w:rPr>
          <w:rFonts w:ascii="Verdana" w:hAnsi="Verdana" w:cs="Verdana"/>
          <w:spacing w:val="-6"/>
          <w:sz w:val="20"/>
          <w:lang w:val="es-MX"/>
        </w:rPr>
      </w:pPr>
      <w:r w:rsidRPr="001F59E8">
        <w:rPr>
          <w:b/>
          <w:bCs/>
          <w:spacing w:val="-6"/>
          <w:sz w:val="24"/>
          <w:szCs w:val="24"/>
          <w:lang w:val="es-MX"/>
        </w:rPr>
        <w:t>2.1.-</w:t>
      </w:r>
      <w:r w:rsidRPr="001F59E8">
        <w:rPr>
          <w:b/>
          <w:bCs/>
          <w:spacing w:val="-6"/>
          <w:lang w:val="es-MX"/>
        </w:rPr>
        <w:t xml:space="preserve"> </w:t>
      </w:r>
      <w:r w:rsidR="00587157">
        <w:rPr>
          <w:spacing w:val="-6"/>
          <w:lang w:val="es-MX"/>
        </w:rPr>
        <w:t>En mayo 23 de 2013</w:t>
      </w:r>
      <w:r w:rsidR="00D65815">
        <w:rPr>
          <w:spacing w:val="-6"/>
          <w:lang w:val="es-MX"/>
        </w:rPr>
        <w:t xml:space="preserve"> el</w:t>
      </w:r>
      <w:r w:rsidR="00C614C2">
        <w:rPr>
          <w:spacing w:val="-6"/>
          <w:lang w:val="es-MX"/>
        </w:rPr>
        <w:t xml:space="preserve"> Juzgado</w:t>
      </w:r>
      <w:r w:rsidRPr="001F59E8">
        <w:rPr>
          <w:spacing w:val="-6"/>
          <w:lang w:val="es-MX"/>
        </w:rPr>
        <w:t xml:space="preserve"> </w:t>
      </w:r>
      <w:r w:rsidR="00487B71">
        <w:rPr>
          <w:spacing w:val="-6"/>
          <w:lang w:val="es-MX"/>
        </w:rPr>
        <w:t xml:space="preserve">Segundo </w:t>
      </w:r>
      <w:r w:rsidR="00560B14" w:rsidRPr="001F59E8">
        <w:rPr>
          <w:spacing w:val="-6"/>
          <w:lang w:val="es-MX"/>
        </w:rPr>
        <w:t>Penal del Circuito</w:t>
      </w:r>
      <w:r w:rsidR="00995F81" w:rsidRPr="001F59E8">
        <w:rPr>
          <w:spacing w:val="-6"/>
          <w:lang w:val="es-MX"/>
        </w:rPr>
        <w:t xml:space="preserve"> </w:t>
      </w:r>
      <w:r w:rsidRPr="001F59E8">
        <w:rPr>
          <w:spacing w:val="-6"/>
          <w:lang w:val="es-MX"/>
        </w:rPr>
        <w:t>de Pereira (Rda.), en condición de juez constitucional de primer grado,</w:t>
      </w:r>
      <w:r w:rsidRPr="001F59E8">
        <w:rPr>
          <w:i/>
          <w:iCs/>
          <w:spacing w:val="-6"/>
          <w:lang w:val="es-MX"/>
        </w:rPr>
        <w:t xml:space="preserve"> </w:t>
      </w:r>
      <w:r w:rsidR="00560B14" w:rsidRPr="001F59E8">
        <w:rPr>
          <w:spacing w:val="-6"/>
          <w:lang w:val="es-MX"/>
        </w:rPr>
        <w:t xml:space="preserve">tuteló </w:t>
      </w:r>
      <w:r w:rsidR="00D65815">
        <w:rPr>
          <w:spacing w:val="-6"/>
          <w:lang w:val="es-MX"/>
        </w:rPr>
        <w:t xml:space="preserve">el </w:t>
      </w:r>
      <w:r w:rsidR="00B85D37">
        <w:rPr>
          <w:spacing w:val="-6"/>
          <w:lang w:val="es-MX"/>
        </w:rPr>
        <w:t>derecho</w:t>
      </w:r>
      <w:r w:rsidR="00D65815">
        <w:rPr>
          <w:spacing w:val="-6"/>
          <w:lang w:val="es-MX"/>
        </w:rPr>
        <w:t xml:space="preserve"> fundamental a</w:t>
      </w:r>
      <w:r w:rsidR="00B85D37">
        <w:rPr>
          <w:spacing w:val="-6"/>
          <w:lang w:val="es-MX"/>
        </w:rPr>
        <w:t xml:space="preserve"> la salud </w:t>
      </w:r>
      <w:r w:rsidRPr="001F59E8">
        <w:rPr>
          <w:spacing w:val="-6"/>
          <w:lang w:val="es-MX"/>
        </w:rPr>
        <w:t xml:space="preserve">de la señora </w:t>
      </w:r>
      <w:r w:rsidR="00C614C2">
        <w:rPr>
          <w:b/>
          <w:bCs/>
          <w:spacing w:val="-6"/>
          <w:sz w:val="22"/>
          <w:szCs w:val="22"/>
        </w:rPr>
        <w:t>SOLBEIRA DEL SOCORRO SERNA</w:t>
      </w:r>
      <w:r w:rsidR="00C7698A" w:rsidRPr="001F59E8">
        <w:rPr>
          <w:bCs/>
          <w:spacing w:val="-6"/>
          <w:szCs w:val="26"/>
          <w:lang w:val="es-MX"/>
        </w:rPr>
        <w:t>,</w:t>
      </w:r>
      <w:r w:rsidRPr="001F59E8">
        <w:rPr>
          <w:b/>
          <w:bCs/>
          <w:spacing w:val="-6"/>
          <w:sz w:val="22"/>
          <w:szCs w:val="22"/>
          <w:lang w:val="es-MX"/>
        </w:rPr>
        <w:t xml:space="preserve"> </w:t>
      </w:r>
      <w:r w:rsidRPr="001F59E8">
        <w:rPr>
          <w:spacing w:val="-6"/>
          <w:lang w:val="es-MX"/>
        </w:rPr>
        <w:t xml:space="preserve">dentro de la acción de tutela presentada </w:t>
      </w:r>
      <w:r w:rsidR="001C5BCE" w:rsidRPr="001F59E8">
        <w:rPr>
          <w:spacing w:val="-6"/>
          <w:lang w:val="es-MX"/>
        </w:rPr>
        <w:t>por ella</w:t>
      </w:r>
      <w:r w:rsidR="00B85D37">
        <w:rPr>
          <w:spacing w:val="-6"/>
          <w:lang w:val="es-MX"/>
        </w:rPr>
        <w:t xml:space="preserve"> </w:t>
      </w:r>
      <w:r w:rsidRPr="001F59E8">
        <w:rPr>
          <w:spacing w:val="-6"/>
          <w:lang w:val="es-MX"/>
        </w:rPr>
        <w:t xml:space="preserve">contra </w:t>
      </w:r>
      <w:r w:rsidR="00560B14" w:rsidRPr="001F59E8">
        <w:rPr>
          <w:spacing w:val="-6"/>
          <w:lang w:val="es-MX"/>
        </w:rPr>
        <w:t>l</w:t>
      </w:r>
      <w:r w:rsidRPr="001F59E8">
        <w:rPr>
          <w:spacing w:val="-6"/>
          <w:lang w:val="es-MX"/>
        </w:rPr>
        <w:t xml:space="preserve">a NUEVA EPS, en consecuencia dispuso: </w:t>
      </w:r>
      <w:r w:rsidR="001C5BCE" w:rsidRPr="001F59E8">
        <w:rPr>
          <w:rFonts w:ascii="Verdana" w:hAnsi="Verdana" w:cs="Verdana"/>
          <w:spacing w:val="-6"/>
          <w:sz w:val="20"/>
          <w:lang w:val="es-MX"/>
        </w:rPr>
        <w:t xml:space="preserve">“[…] </w:t>
      </w:r>
      <w:r w:rsidR="004C2A41" w:rsidRPr="009D0E0D">
        <w:rPr>
          <w:rFonts w:ascii="Verdana" w:hAnsi="Verdana" w:cs="Verdana"/>
          <w:spacing w:val="-6"/>
          <w:sz w:val="18"/>
          <w:szCs w:val="18"/>
          <w:lang w:val="es-MX"/>
        </w:rPr>
        <w:t xml:space="preserve">ORDENAR a </w:t>
      </w:r>
      <w:r w:rsidR="00A41C38" w:rsidRPr="009D0E0D">
        <w:rPr>
          <w:rFonts w:ascii="Verdana" w:hAnsi="Verdana" w:cs="Verdana"/>
          <w:spacing w:val="-6"/>
          <w:sz w:val="18"/>
          <w:szCs w:val="18"/>
          <w:lang w:val="es-MX"/>
        </w:rPr>
        <w:t>la NUEVA EPS</w:t>
      </w:r>
      <w:r w:rsidR="00D65815">
        <w:rPr>
          <w:rFonts w:ascii="Verdana" w:hAnsi="Verdana" w:cs="Verdana"/>
          <w:spacing w:val="-6"/>
          <w:sz w:val="20"/>
          <w:lang w:val="es-MX"/>
        </w:rPr>
        <w:t xml:space="preserve"> que en el término</w:t>
      </w:r>
      <w:r w:rsidR="009D0E0D">
        <w:rPr>
          <w:rFonts w:ascii="Verdana" w:hAnsi="Verdana" w:cs="Verdana"/>
          <w:spacing w:val="-6"/>
          <w:sz w:val="20"/>
          <w:lang w:val="es-MX"/>
        </w:rPr>
        <w:t xml:space="preserve"> perentorio e improrrogable de cuarenta y ocho (48) horas, contado a partir de la notificación de este fallo, autorice y haga entrega a</w:t>
      </w:r>
      <w:r w:rsidR="003F6699">
        <w:rPr>
          <w:rFonts w:ascii="Verdana" w:hAnsi="Verdana" w:cs="Verdana"/>
          <w:spacing w:val="-6"/>
          <w:sz w:val="20"/>
          <w:lang w:val="es-MX"/>
        </w:rPr>
        <w:t xml:space="preserve"> </w:t>
      </w:r>
      <w:r w:rsidR="009D0E0D">
        <w:rPr>
          <w:rFonts w:ascii="Verdana" w:hAnsi="Verdana" w:cs="Verdana"/>
          <w:spacing w:val="-6"/>
          <w:sz w:val="20"/>
          <w:lang w:val="es-MX"/>
        </w:rPr>
        <w:t>l</w:t>
      </w:r>
      <w:r w:rsidR="003F6699">
        <w:rPr>
          <w:rFonts w:ascii="Verdana" w:hAnsi="Verdana" w:cs="Verdana"/>
          <w:spacing w:val="-6"/>
          <w:sz w:val="20"/>
          <w:lang w:val="es-MX"/>
        </w:rPr>
        <w:t>a</w:t>
      </w:r>
      <w:r w:rsidR="009D0E0D">
        <w:rPr>
          <w:rFonts w:ascii="Verdana" w:hAnsi="Verdana" w:cs="Verdana"/>
          <w:spacing w:val="-6"/>
          <w:sz w:val="20"/>
          <w:lang w:val="es-MX"/>
        </w:rPr>
        <w:t xml:space="preserve"> accionante del medicamento B </w:t>
      </w:r>
      <w:proofErr w:type="spellStart"/>
      <w:r w:rsidR="009D0E0D">
        <w:rPr>
          <w:rFonts w:ascii="Verdana" w:hAnsi="Verdana" w:cs="Verdana"/>
          <w:spacing w:val="-6"/>
          <w:sz w:val="20"/>
          <w:lang w:val="es-MX"/>
        </w:rPr>
        <w:t>Vit</w:t>
      </w:r>
      <w:proofErr w:type="spellEnd"/>
      <w:r w:rsidR="009D0E0D">
        <w:rPr>
          <w:rFonts w:ascii="Verdana" w:hAnsi="Verdana" w:cs="Verdana"/>
          <w:spacing w:val="-6"/>
          <w:sz w:val="20"/>
          <w:lang w:val="es-MX"/>
        </w:rPr>
        <w:t>, conforme con la prescripción de la médico tratante</w:t>
      </w:r>
      <w:r w:rsidR="00D65815" w:rsidRPr="001F59E8">
        <w:rPr>
          <w:rFonts w:ascii="Verdana" w:hAnsi="Verdana" w:cs="Verdana"/>
          <w:spacing w:val="-6"/>
          <w:sz w:val="20"/>
          <w:lang w:val="es-MX"/>
        </w:rPr>
        <w:t xml:space="preserve"> </w:t>
      </w:r>
      <w:r w:rsidR="00006986" w:rsidRPr="001F59E8">
        <w:rPr>
          <w:rFonts w:ascii="Verdana" w:hAnsi="Verdana" w:cs="Verdana"/>
          <w:spacing w:val="-6"/>
          <w:sz w:val="20"/>
          <w:lang w:val="es-MX"/>
        </w:rPr>
        <w:t>[…]</w:t>
      </w:r>
      <w:r w:rsidR="009D0E0D">
        <w:rPr>
          <w:rFonts w:ascii="Verdana" w:hAnsi="Verdana" w:cs="Verdana"/>
          <w:spacing w:val="-6"/>
          <w:sz w:val="20"/>
          <w:lang w:val="es-MX"/>
        </w:rPr>
        <w:t xml:space="preserve"> brinde a la titular del derecho tutelado una cobertura integral de la patología que padece, osteoporosis postmenopáusica, sin fractura patológica […]</w:t>
      </w:r>
      <w:r w:rsidR="00006986" w:rsidRPr="001F59E8">
        <w:rPr>
          <w:rFonts w:ascii="Verdana" w:hAnsi="Verdana" w:cs="Verdana"/>
          <w:spacing w:val="-6"/>
          <w:sz w:val="20"/>
          <w:lang w:val="es-MX"/>
        </w:rPr>
        <w:t>”</w:t>
      </w:r>
      <w:r w:rsidR="001C5BCE" w:rsidRPr="001F59E8">
        <w:rPr>
          <w:spacing w:val="-6"/>
          <w:lang w:val="es-MX"/>
        </w:rPr>
        <w:t>.</w:t>
      </w:r>
    </w:p>
    <w:p w:rsidR="0071455A" w:rsidRPr="001F59E8" w:rsidRDefault="0071455A" w:rsidP="00CF736B">
      <w:pPr>
        <w:pStyle w:val="Textoindependiente2"/>
        <w:overflowPunct/>
        <w:autoSpaceDE/>
        <w:autoSpaceDN/>
        <w:adjustRightInd/>
        <w:spacing w:after="0" w:line="276" w:lineRule="auto"/>
        <w:textAlignment w:val="auto"/>
        <w:rPr>
          <w:rFonts w:ascii="Verdana" w:hAnsi="Verdana" w:cs="Verdana"/>
          <w:spacing w:val="-6"/>
          <w:sz w:val="20"/>
          <w:lang w:val="es-MX"/>
        </w:rPr>
      </w:pPr>
    </w:p>
    <w:p w:rsidR="00417A08" w:rsidRPr="001F59E8" w:rsidRDefault="0071455A" w:rsidP="00CF736B">
      <w:pPr>
        <w:pStyle w:val="Textoindependiente2"/>
        <w:overflowPunct/>
        <w:autoSpaceDE/>
        <w:autoSpaceDN/>
        <w:adjustRightInd/>
        <w:spacing w:after="0" w:line="276" w:lineRule="auto"/>
        <w:textAlignment w:val="auto"/>
        <w:rPr>
          <w:spacing w:val="-6"/>
          <w:lang w:val="es-MX"/>
        </w:rPr>
      </w:pPr>
      <w:r w:rsidRPr="001F59E8">
        <w:rPr>
          <w:b/>
          <w:bCs/>
          <w:spacing w:val="-6"/>
          <w:sz w:val="24"/>
          <w:szCs w:val="24"/>
          <w:lang w:val="es-MX"/>
        </w:rPr>
        <w:t>2.2.-</w:t>
      </w:r>
      <w:r w:rsidRPr="001F59E8">
        <w:rPr>
          <w:b/>
          <w:bCs/>
          <w:spacing w:val="-6"/>
          <w:lang w:val="es-MX"/>
        </w:rPr>
        <w:t xml:space="preserve"> </w:t>
      </w:r>
      <w:r w:rsidR="00D851E2">
        <w:rPr>
          <w:spacing w:val="-6"/>
        </w:rPr>
        <w:t>La accionante m</w:t>
      </w:r>
      <w:proofErr w:type="spellStart"/>
      <w:r w:rsidR="00D65815">
        <w:rPr>
          <w:spacing w:val="-6"/>
          <w:lang w:val="es-MX"/>
        </w:rPr>
        <w:t>ediante</w:t>
      </w:r>
      <w:proofErr w:type="spellEnd"/>
      <w:r w:rsidR="00D65815">
        <w:rPr>
          <w:spacing w:val="-6"/>
          <w:lang w:val="es-MX"/>
        </w:rPr>
        <w:t xml:space="preserve"> escrito entregado en </w:t>
      </w:r>
      <w:r w:rsidR="00D851E2">
        <w:rPr>
          <w:spacing w:val="-6"/>
          <w:lang w:val="es-MX"/>
        </w:rPr>
        <w:t>enero 26 de 2018</w:t>
      </w:r>
      <w:r w:rsidR="00C125A0">
        <w:rPr>
          <w:spacing w:val="-6"/>
          <w:lang w:val="es-MX"/>
        </w:rPr>
        <w:t xml:space="preserve"> </w:t>
      </w:r>
      <w:r w:rsidRPr="001F59E8">
        <w:rPr>
          <w:spacing w:val="-6"/>
        </w:rPr>
        <w:t xml:space="preserve">informó al despacho </w:t>
      </w:r>
      <w:r w:rsidRPr="001F59E8">
        <w:rPr>
          <w:spacing w:val="-6"/>
          <w:lang w:val="es-MX"/>
        </w:rPr>
        <w:t xml:space="preserve">que la </w:t>
      </w:r>
      <w:r w:rsidR="00D8375B" w:rsidRPr="001F59E8">
        <w:rPr>
          <w:spacing w:val="-6"/>
          <w:lang w:val="es-MX"/>
        </w:rPr>
        <w:t xml:space="preserve">NUEVA EPS </w:t>
      </w:r>
      <w:r w:rsidR="00415773" w:rsidRPr="001F59E8">
        <w:rPr>
          <w:spacing w:val="-6"/>
          <w:lang w:val="es-MX"/>
        </w:rPr>
        <w:t xml:space="preserve">incumple </w:t>
      </w:r>
      <w:r w:rsidRPr="001F59E8">
        <w:rPr>
          <w:spacing w:val="-6"/>
          <w:lang w:val="es-MX"/>
        </w:rPr>
        <w:t xml:space="preserve">la </w:t>
      </w:r>
      <w:r w:rsidR="001D70DE">
        <w:rPr>
          <w:spacing w:val="-6"/>
          <w:lang w:val="es-MX"/>
        </w:rPr>
        <w:t xml:space="preserve">orden </w:t>
      </w:r>
      <w:r w:rsidRPr="001F59E8">
        <w:rPr>
          <w:spacing w:val="-6"/>
          <w:lang w:val="es-MX"/>
        </w:rPr>
        <w:t>impartida</w:t>
      </w:r>
      <w:r w:rsidR="003F6699">
        <w:rPr>
          <w:spacing w:val="-6"/>
          <w:lang w:val="es-MX"/>
        </w:rPr>
        <w:t>,</w:t>
      </w:r>
      <w:r w:rsidRPr="001F59E8">
        <w:rPr>
          <w:spacing w:val="-6"/>
          <w:lang w:val="es-MX"/>
        </w:rPr>
        <w:t xml:space="preserve"> y </w:t>
      </w:r>
      <w:r w:rsidR="000831E9" w:rsidRPr="001F59E8">
        <w:rPr>
          <w:spacing w:val="-6"/>
          <w:lang w:val="es-MX"/>
        </w:rPr>
        <w:t>pidió por tanto que se tramitara</w:t>
      </w:r>
      <w:r w:rsidRPr="001F59E8">
        <w:rPr>
          <w:spacing w:val="-6"/>
          <w:lang w:val="es-MX"/>
        </w:rPr>
        <w:t xml:space="preserve"> incidente de desacato.   </w:t>
      </w:r>
    </w:p>
    <w:p w:rsidR="00417A08" w:rsidRPr="001F59E8" w:rsidRDefault="00417A08" w:rsidP="00CF736B">
      <w:pPr>
        <w:pStyle w:val="Textoindependiente2"/>
        <w:overflowPunct/>
        <w:autoSpaceDE/>
        <w:autoSpaceDN/>
        <w:adjustRightInd/>
        <w:spacing w:after="0" w:line="276" w:lineRule="auto"/>
        <w:textAlignment w:val="auto"/>
        <w:rPr>
          <w:spacing w:val="-6"/>
          <w:lang w:val="es-MX"/>
        </w:rPr>
      </w:pPr>
    </w:p>
    <w:p w:rsidR="0071455A" w:rsidRPr="00D851E2" w:rsidRDefault="002A3500" w:rsidP="00CF736B">
      <w:pPr>
        <w:pStyle w:val="Textoindependiente2"/>
        <w:overflowPunct/>
        <w:autoSpaceDE/>
        <w:autoSpaceDN/>
        <w:adjustRightInd/>
        <w:spacing w:after="0" w:line="276" w:lineRule="auto"/>
        <w:textAlignment w:val="auto"/>
        <w:rPr>
          <w:spacing w:val="-6"/>
          <w:lang w:val="es-MX"/>
        </w:rPr>
      </w:pPr>
      <w:r w:rsidRPr="001F59E8">
        <w:rPr>
          <w:b/>
          <w:bCs/>
          <w:spacing w:val="-6"/>
          <w:sz w:val="24"/>
          <w:szCs w:val="24"/>
          <w:lang w:val="es-MX"/>
        </w:rPr>
        <w:lastRenderedPageBreak/>
        <w:t>2.3.-</w:t>
      </w:r>
      <w:r w:rsidR="00D851E2">
        <w:rPr>
          <w:b/>
          <w:bCs/>
          <w:spacing w:val="-6"/>
          <w:sz w:val="24"/>
          <w:szCs w:val="24"/>
          <w:lang w:val="es-MX"/>
        </w:rPr>
        <w:t xml:space="preserve"> </w:t>
      </w:r>
      <w:r w:rsidR="00D65815">
        <w:rPr>
          <w:spacing w:val="-6"/>
          <w:lang w:val="es-MX"/>
        </w:rPr>
        <w:t>En</w:t>
      </w:r>
      <w:r w:rsidR="001D70DE">
        <w:rPr>
          <w:spacing w:val="-6"/>
          <w:lang w:val="es-MX"/>
        </w:rPr>
        <w:t xml:space="preserve"> auto d</w:t>
      </w:r>
      <w:r w:rsidR="00D851E2">
        <w:rPr>
          <w:spacing w:val="-6"/>
          <w:lang w:val="es-MX"/>
        </w:rPr>
        <w:t xml:space="preserve">e la misma fecha </w:t>
      </w:r>
      <w:r w:rsidR="0071455A" w:rsidRPr="001F59E8">
        <w:rPr>
          <w:spacing w:val="-6"/>
          <w:lang w:val="es-MX"/>
        </w:rPr>
        <w:t>el juzgado</w:t>
      </w:r>
      <w:r w:rsidR="00D65815">
        <w:rPr>
          <w:spacing w:val="-6"/>
          <w:lang w:val="es-MX"/>
        </w:rPr>
        <w:t xml:space="preserve"> </w:t>
      </w:r>
      <w:r w:rsidR="00AE3D11">
        <w:rPr>
          <w:spacing w:val="-6"/>
          <w:lang w:val="es-MX"/>
        </w:rPr>
        <w:t xml:space="preserve">dispuso oficiar </w:t>
      </w:r>
      <w:r w:rsidR="0071455A" w:rsidRPr="001F59E8">
        <w:rPr>
          <w:spacing w:val="-6"/>
          <w:lang w:val="es-MX"/>
        </w:rPr>
        <w:t>a</w:t>
      </w:r>
      <w:r w:rsidR="00415773" w:rsidRPr="001F59E8">
        <w:rPr>
          <w:spacing w:val="-6"/>
          <w:lang w:val="es-MX"/>
        </w:rPr>
        <w:t xml:space="preserve"> la Gerente Regional del Eje Cafetero </w:t>
      </w:r>
      <w:r w:rsidR="00987EED" w:rsidRPr="001F59E8">
        <w:rPr>
          <w:rFonts w:ascii="Verdana" w:hAnsi="Verdana" w:cs="Verdana"/>
          <w:color w:val="000000"/>
          <w:spacing w:val="-6"/>
          <w:sz w:val="20"/>
        </w:rPr>
        <w:t>-</w:t>
      </w:r>
      <w:r w:rsidR="00987EED" w:rsidRPr="001F59E8">
        <w:rPr>
          <w:rFonts w:ascii="Verdana" w:hAnsi="Verdana" w:cs="Verdana"/>
          <w:spacing w:val="-6"/>
          <w:sz w:val="20"/>
        </w:rPr>
        <w:t>Dr</w:t>
      </w:r>
      <w:r w:rsidR="00415773" w:rsidRPr="001F59E8">
        <w:rPr>
          <w:rFonts w:ascii="Verdana" w:hAnsi="Verdana" w:cs="Verdana"/>
          <w:spacing w:val="-6"/>
          <w:sz w:val="20"/>
        </w:rPr>
        <w:t>a</w:t>
      </w:r>
      <w:r w:rsidR="00987EED" w:rsidRPr="001F59E8">
        <w:rPr>
          <w:rFonts w:ascii="Verdana" w:hAnsi="Verdana" w:cs="Verdana"/>
          <w:spacing w:val="-6"/>
          <w:sz w:val="20"/>
        </w:rPr>
        <w:t xml:space="preserve">. </w:t>
      </w:r>
      <w:r w:rsidR="00415773" w:rsidRPr="001F59E8">
        <w:rPr>
          <w:rFonts w:ascii="Verdana" w:hAnsi="Verdana" w:cs="Verdana"/>
          <w:spacing w:val="-6"/>
          <w:sz w:val="20"/>
        </w:rPr>
        <w:t>MARÍA LORENA SERNA MONTOYA</w:t>
      </w:r>
      <w:r w:rsidR="00987EED" w:rsidRPr="001F59E8">
        <w:rPr>
          <w:rFonts w:ascii="Verdana" w:hAnsi="Verdana" w:cs="Verdana"/>
          <w:spacing w:val="-6"/>
          <w:sz w:val="20"/>
        </w:rPr>
        <w:t>-</w:t>
      </w:r>
      <w:r w:rsidR="00D65815">
        <w:rPr>
          <w:rFonts w:ascii="Verdana" w:hAnsi="Verdana" w:cs="Verdana"/>
          <w:spacing w:val="-6"/>
          <w:sz w:val="20"/>
        </w:rPr>
        <w:t xml:space="preserve">, </w:t>
      </w:r>
      <w:r w:rsidR="00DF5BE7">
        <w:rPr>
          <w:spacing w:val="-6"/>
          <w:lang w:val="es-MX"/>
        </w:rPr>
        <w:t>para que en el término de dos</w:t>
      </w:r>
      <w:r w:rsidR="00D65815">
        <w:rPr>
          <w:spacing w:val="-6"/>
          <w:lang w:val="es-MX"/>
        </w:rPr>
        <w:t xml:space="preserve"> días acreditara</w:t>
      </w:r>
      <w:r w:rsidR="00D851E2">
        <w:rPr>
          <w:spacing w:val="-6"/>
          <w:lang w:val="es-MX"/>
        </w:rPr>
        <w:t xml:space="preserve"> el acatamiento de la sentencia, y </w:t>
      </w:r>
      <w:r w:rsidR="00D65815">
        <w:rPr>
          <w:spacing w:val="-6"/>
          <w:lang w:val="es-MX"/>
        </w:rPr>
        <w:t xml:space="preserve">al </w:t>
      </w:r>
      <w:r w:rsidR="00F1526A" w:rsidRPr="001F59E8">
        <w:rPr>
          <w:spacing w:val="-6"/>
          <w:lang w:val="es-MX"/>
        </w:rPr>
        <w:t xml:space="preserve">Presidente de la entidad </w:t>
      </w:r>
      <w:r w:rsidR="00F1526A" w:rsidRPr="001F59E8">
        <w:rPr>
          <w:rFonts w:ascii="Verdana" w:hAnsi="Verdana" w:cs="Verdana"/>
          <w:color w:val="000000"/>
          <w:spacing w:val="-6"/>
          <w:sz w:val="20"/>
        </w:rPr>
        <w:t>-</w:t>
      </w:r>
      <w:r w:rsidR="00F1526A" w:rsidRPr="001F59E8">
        <w:rPr>
          <w:rFonts w:ascii="Verdana" w:hAnsi="Verdana" w:cs="Verdana"/>
          <w:spacing w:val="-6"/>
          <w:sz w:val="20"/>
        </w:rPr>
        <w:t>Dr. JOSÉ FERNANDO CARDONA URIBE-</w:t>
      </w:r>
      <w:r w:rsidR="00F1526A" w:rsidRPr="001F59E8">
        <w:rPr>
          <w:spacing w:val="-6"/>
          <w:lang w:val="es-MX"/>
        </w:rPr>
        <w:t xml:space="preserve">, </w:t>
      </w:r>
      <w:r w:rsidR="00AE3D11">
        <w:rPr>
          <w:rFonts w:cs="Tahoma"/>
          <w:spacing w:val="-6"/>
          <w:szCs w:val="26"/>
        </w:rPr>
        <w:t>en su condición de superior jerárquico de la anterior, p</w:t>
      </w:r>
      <w:r w:rsidR="0071455A" w:rsidRPr="001F59E8">
        <w:rPr>
          <w:rFonts w:cs="Tahoma"/>
          <w:spacing w:val="-6"/>
          <w:szCs w:val="26"/>
        </w:rPr>
        <w:t>ara que</w:t>
      </w:r>
      <w:r w:rsidR="00F1526A" w:rsidRPr="001F59E8">
        <w:rPr>
          <w:rFonts w:cs="Tahoma"/>
          <w:spacing w:val="-6"/>
          <w:szCs w:val="26"/>
        </w:rPr>
        <w:t xml:space="preserve"> </w:t>
      </w:r>
      <w:r w:rsidR="00AE3D11">
        <w:rPr>
          <w:rFonts w:cs="Tahoma"/>
          <w:spacing w:val="-6"/>
          <w:szCs w:val="26"/>
        </w:rPr>
        <w:t>en los términos d</w:t>
      </w:r>
      <w:r w:rsidR="00F1526A" w:rsidRPr="001F59E8">
        <w:rPr>
          <w:rFonts w:cs="Tahoma"/>
          <w:spacing w:val="-6"/>
          <w:szCs w:val="26"/>
        </w:rPr>
        <w:t>el artículo 27 del Decreto 2591/91</w:t>
      </w:r>
      <w:r w:rsidR="001D70DE">
        <w:rPr>
          <w:rFonts w:cs="Tahoma"/>
          <w:spacing w:val="-6"/>
          <w:szCs w:val="26"/>
        </w:rPr>
        <w:t xml:space="preserve"> hiciera</w:t>
      </w:r>
      <w:r w:rsidR="00AE3D11">
        <w:rPr>
          <w:rFonts w:cs="Tahoma"/>
          <w:spacing w:val="-6"/>
          <w:szCs w:val="26"/>
        </w:rPr>
        <w:t xml:space="preserve"> cumplir la decisi</w:t>
      </w:r>
      <w:r w:rsidR="001D70DE">
        <w:rPr>
          <w:rFonts w:cs="Tahoma"/>
          <w:spacing w:val="-6"/>
          <w:szCs w:val="26"/>
        </w:rPr>
        <w:t>ón y promoviera</w:t>
      </w:r>
      <w:r w:rsidR="00AE3D11">
        <w:rPr>
          <w:rFonts w:cs="Tahoma"/>
          <w:spacing w:val="-6"/>
          <w:szCs w:val="26"/>
        </w:rPr>
        <w:t xml:space="preserve"> la correspondiente investigación</w:t>
      </w:r>
      <w:r w:rsidR="001D70DE">
        <w:rPr>
          <w:rFonts w:cs="Tahoma"/>
          <w:spacing w:val="-6"/>
          <w:szCs w:val="26"/>
        </w:rPr>
        <w:t xml:space="preserve"> disciplinaria. </w:t>
      </w:r>
    </w:p>
    <w:p w:rsidR="0071455A" w:rsidRPr="001F59E8" w:rsidRDefault="0071455A" w:rsidP="00CF736B">
      <w:pPr>
        <w:spacing w:line="276" w:lineRule="auto"/>
        <w:rPr>
          <w:spacing w:val="-6"/>
          <w:lang w:val="es-MX"/>
        </w:rPr>
      </w:pPr>
    </w:p>
    <w:p w:rsidR="0071455A" w:rsidRPr="001F59E8" w:rsidRDefault="0071455A" w:rsidP="00CF736B">
      <w:pPr>
        <w:spacing w:line="276" w:lineRule="auto"/>
        <w:rPr>
          <w:rFonts w:cs="Tahoma"/>
          <w:spacing w:val="-6"/>
          <w:szCs w:val="26"/>
          <w:lang w:val="es-MX"/>
        </w:rPr>
      </w:pPr>
      <w:r w:rsidRPr="001F59E8">
        <w:rPr>
          <w:b/>
          <w:spacing w:val="-6"/>
          <w:sz w:val="24"/>
          <w:szCs w:val="24"/>
          <w:lang w:val="es-MX"/>
        </w:rPr>
        <w:t>2.</w:t>
      </w:r>
      <w:r w:rsidR="00D851E2">
        <w:rPr>
          <w:b/>
          <w:spacing w:val="-6"/>
          <w:sz w:val="24"/>
          <w:szCs w:val="24"/>
          <w:lang w:val="es-MX"/>
        </w:rPr>
        <w:t>4</w:t>
      </w:r>
      <w:r w:rsidRPr="001F59E8">
        <w:rPr>
          <w:b/>
          <w:spacing w:val="-6"/>
          <w:sz w:val="24"/>
          <w:szCs w:val="24"/>
          <w:lang w:val="es-MX"/>
        </w:rPr>
        <w:t>.-</w:t>
      </w:r>
      <w:r w:rsidR="00846B36" w:rsidRPr="001F59E8">
        <w:rPr>
          <w:spacing w:val="-6"/>
          <w:lang w:val="es-MX"/>
        </w:rPr>
        <w:t xml:space="preserve"> </w:t>
      </w:r>
      <w:r w:rsidR="00D8375B" w:rsidRPr="001F59E8">
        <w:rPr>
          <w:spacing w:val="-6"/>
          <w:lang w:val="es-MX"/>
        </w:rPr>
        <w:t xml:space="preserve">En </w:t>
      </w:r>
      <w:r w:rsidR="00D851E2">
        <w:rPr>
          <w:spacing w:val="-6"/>
          <w:lang w:val="es-MX"/>
        </w:rPr>
        <w:t>proveído de febrero 5 de 2018</w:t>
      </w:r>
      <w:r w:rsidR="001D70DE">
        <w:rPr>
          <w:spacing w:val="-6"/>
          <w:lang w:val="es-MX"/>
        </w:rPr>
        <w:t>,</w:t>
      </w:r>
      <w:r w:rsidR="00E37A12" w:rsidRPr="001F59E8">
        <w:rPr>
          <w:spacing w:val="-6"/>
          <w:lang w:val="es-MX"/>
        </w:rPr>
        <w:t xml:space="preserve"> al</w:t>
      </w:r>
      <w:r w:rsidR="00C125A0">
        <w:rPr>
          <w:spacing w:val="-6"/>
          <w:lang w:val="es-MX"/>
        </w:rPr>
        <w:t xml:space="preserve"> persistir el incumplimiento</w:t>
      </w:r>
      <w:r w:rsidR="00E37A12" w:rsidRPr="001F59E8">
        <w:rPr>
          <w:spacing w:val="-6"/>
          <w:lang w:val="es-MX"/>
        </w:rPr>
        <w:t>,</w:t>
      </w:r>
      <w:r w:rsidR="00846B36" w:rsidRPr="001F59E8">
        <w:rPr>
          <w:spacing w:val="-6"/>
          <w:lang w:val="es-MX"/>
        </w:rPr>
        <w:t xml:space="preserve"> se abrió</w:t>
      </w:r>
      <w:r w:rsidR="00D851E2">
        <w:rPr>
          <w:spacing w:val="-6"/>
          <w:lang w:val="es-MX"/>
        </w:rPr>
        <w:t xml:space="preserve"> el</w:t>
      </w:r>
      <w:r w:rsidR="00846B36" w:rsidRPr="001F59E8">
        <w:rPr>
          <w:spacing w:val="-6"/>
          <w:lang w:val="es-MX"/>
        </w:rPr>
        <w:t xml:space="preserve"> incidente contra </w:t>
      </w:r>
      <w:r w:rsidR="00DD2B12">
        <w:rPr>
          <w:spacing w:val="-6"/>
        </w:rPr>
        <w:t>los referidos funcionarios</w:t>
      </w:r>
      <w:r w:rsidR="000831E9" w:rsidRPr="001F59E8">
        <w:rPr>
          <w:rFonts w:cs="Tahoma"/>
          <w:spacing w:val="-6"/>
          <w:szCs w:val="26"/>
          <w:lang w:val="es-MX"/>
        </w:rPr>
        <w:t>,</w:t>
      </w:r>
      <w:r w:rsidR="00E37A12" w:rsidRPr="001F59E8">
        <w:rPr>
          <w:rFonts w:cs="Tahoma"/>
          <w:spacing w:val="-6"/>
          <w:szCs w:val="26"/>
          <w:lang w:val="es-MX"/>
        </w:rPr>
        <w:t xml:space="preserve"> </w:t>
      </w:r>
      <w:r w:rsidR="000831E9" w:rsidRPr="001F59E8">
        <w:rPr>
          <w:rFonts w:cs="Tahoma"/>
          <w:spacing w:val="-6"/>
          <w:szCs w:val="26"/>
          <w:lang w:val="es-MX"/>
        </w:rPr>
        <w:t xml:space="preserve">a </w:t>
      </w:r>
      <w:r w:rsidR="00E37A12" w:rsidRPr="001F59E8">
        <w:rPr>
          <w:rFonts w:cs="Tahoma"/>
          <w:spacing w:val="-6"/>
          <w:szCs w:val="26"/>
          <w:lang w:val="es-MX"/>
        </w:rPr>
        <w:t>quienes se les corrió el traslado</w:t>
      </w:r>
      <w:r w:rsidR="00ED1375" w:rsidRPr="001F59E8">
        <w:rPr>
          <w:rFonts w:cs="Tahoma"/>
          <w:spacing w:val="-6"/>
          <w:szCs w:val="26"/>
          <w:lang w:val="es-MX"/>
        </w:rPr>
        <w:t xml:space="preserve"> pertinente</w:t>
      </w:r>
      <w:r w:rsidRPr="001F59E8">
        <w:rPr>
          <w:rFonts w:cs="Tahoma"/>
          <w:spacing w:val="-6"/>
          <w:szCs w:val="26"/>
          <w:lang w:val="es-MX"/>
        </w:rPr>
        <w:t>.</w:t>
      </w:r>
    </w:p>
    <w:p w:rsidR="00417A08" w:rsidRPr="001F59E8" w:rsidRDefault="00417A08" w:rsidP="00CF736B">
      <w:pPr>
        <w:spacing w:line="276" w:lineRule="auto"/>
        <w:rPr>
          <w:rFonts w:cs="Tahoma"/>
          <w:spacing w:val="-6"/>
          <w:szCs w:val="26"/>
          <w:lang w:val="es-MX"/>
        </w:rPr>
      </w:pPr>
    </w:p>
    <w:p w:rsidR="00D03F1A" w:rsidRDefault="00417A08" w:rsidP="00DD2B12">
      <w:pPr>
        <w:spacing w:line="276" w:lineRule="auto"/>
        <w:rPr>
          <w:spacing w:val="-6"/>
          <w:lang w:val="es-MX"/>
        </w:rPr>
      </w:pPr>
      <w:r w:rsidRPr="001F59E8">
        <w:rPr>
          <w:b/>
          <w:bCs/>
          <w:spacing w:val="-6"/>
          <w:sz w:val="24"/>
          <w:szCs w:val="24"/>
          <w:lang w:val="es-MX"/>
        </w:rPr>
        <w:t>2.</w:t>
      </w:r>
      <w:r w:rsidR="00D851E2">
        <w:rPr>
          <w:b/>
          <w:bCs/>
          <w:spacing w:val="-6"/>
          <w:sz w:val="24"/>
          <w:szCs w:val="24"/>
          <w:lang w:val="es-MX"/>
        </w:rPr>
        <w:t>5</w:t>
      </w:r>
      <w:r w:rsidRPr="001F59E8">
        <w:rPr>
          <w:b/>
          <w:bCs/>
          <w:spacing w:val="-6"/>
          <w:sz w:val="24"/>
          <w:szCs w:val="24"/>
          <w:lang w:val="es-MX"/>
        </w:rPr>
        <w:t xml:space="preserve">.- </w:t>
      </w:r>
      <w:r w:rsidR="00ED1375" w:rsidRPr="001F59E8">
        <w:rPr>
          <w:spacing w:val="-6"/>
        </w:rPr>
        <w:t>Luego de surtid</w:t>
      </w:r>
      <w:r w:rsidR="00D65815">
        <w:rPr>
          <w:spacing w:val="-6"/>
        </w:rPr>
        <w:t>o el t</w:t>
      </w:r>
      <w:r w:rsidR="00C614C2">
        <w:rPr>
          <w:spacing w:val="-6"/>
        </w:rPr>
        <w:t xml:space="preserve">rámite de Ley, el Juzgado Segundo </w:t>
      </w:r>
      <w:r w:rsidR="00D03F1A" w:rsidRPr="001F59E8">
        <w:rPr>
          <w:spacing w:val="-6"/>
        </w:rPr>
        <w:t xml:space="preserve">Penal del Circuito </w:t>
      </w:r>
      <w:r w:rsidR="00ED1375" w:rsidRPr="001F59E8">
        <w:rPr>
          <w:spacing w:val="-6"/>
        </w:rPr>
        <w:t xml:space="preserve">de Pereira (Rda.) </w:t>
      </w:r>
      <w:r w:rsidR="00D61F26" w:rsidRPr="001F59E8">
        <w:rPr>
          <w:spacing w:val="-6"/>
        </w:rPr>
        <w:t xml:space="preserve">en decisión de </w:t>
      </w:r>
      <w:r w:rsidR="00DD2B12">
        <w:rPr>
          <w:spacing w:val="-6"/>
        </w:rPr>
        <w:t>febrero 09 de 2018</w:t>
      </w:r>
      <w:r w:rsidR="00ED1375" w:rsidRPr="001F59E8">
        <w:rPr>
          <w:spacing w:val="-6"/>
        </w:rPr>
        <w:t xml:space="preserve"> </w:t>
      </w:r>
      <w:r w:rsidR="00ED1375" w:rsidRPr="001F59E8">
        <w:rPr>
          <w:spacing w:val="-6"/>
          <w:lang w:val="es-MX"/>
        </w:rPr>
        <w:t>sancionó por desacato</w:t>
      </w:r>
      <w:r w:rsidR="00ED1375" w:rsidRPr="001F59E8">
        <w:rPr>
          <w:spacing w:val="-6"/>
        </w:rPr>
        <w:t xml:space="preserve"> a </w:t>
      </w:r>
      <w:r w:rsidR="00C85BA5" w:rsidRPr="001F59E8">
        <w:rPr>
          <w:spacing w:val="-6"/>
        </w:rPr>
        <w:t xml:space="preserve">la Gerente Regional del Eje Cafetero de la NUEVA EPS </w:t>
      </w:r>
      <w:r w:rsidR="00C85BA5" w:rsidRPr="001F59E8">
        <w:rPr>
          <w:rFonts w:ascii="Verdana" w:hAnsi="Verdana" w:cs="Verdana"/>
          <w:color w:val="000000"/>
          <w:spacing w:val="-6"/>
          <w:sz w:val="20"/>
        </w:rPr>
        <w:t>-</w:t>
      </w:r>
      <w:r w:rsidR="00C85BA5" w:rsidRPr="001F59E8">
        <w:rPr>
          <w:rFonts w:ascii="Verdana" w:hAnsi="Verdana" w:cs="Verdana"/>
          <w:spacing w:val="-6"/>
          <w:sz w:val="20"/>
        </w:rPr>
        <w:t xml:space="preserve">Dra. MARÍA LORENA SERNA MONTOYA-, </w:t>
      </w:r>
      <w:r w:rsidR="00C85BA5" w:rsidRPr="001F59E8">
        <w:rPr>
          <w:spacing w:val="-6"/>
          <w:lang w:val="es-MX"/>
        </w:rPr>
        <w:t xml:space="preserve">y </w:t>
      </w:r>
      <w:r w:rsidR="00BA11BC" w:rsidRPr="001F59E8">
        <w:rPr>
          <w:spacing w:val="-6"/>
          <w:lang w:val="es-MX"/>
        </w:rPr>
        <w:t>a</w:t>
      </w:r>
      <w:r w:rsidR="00C85BA5" w:rsidRPr="001F59E8">
        <w:rPr>
          <w:spacing w:val="-6"/>
          <w:lang w:val="es-MX"/>
        </w:rPr>
        <w:t xml:space="preserve">l Presidente de la </w:t>
      </w:r>
      <w:r w:rsidR="00D8375B" w:rsidRPr="001F59E8">
        <w:rPr>
          <w:spacing w:val="-6"/>
          <w:lang w:val="es-MX"/>
        </w:rPr>
        <w:t>misma</w:t>
      </w:r>
      <w:r w:rsidR="003F6699">
        <w:rPr>
          <w:spacing w:val="-6"/>
          <w:lang w:val="es-MX"/>
        </w:rPr>
        <w:t xml:space="preserve"> entidad</w:t>
      </w:r>
      <w:r w:rsidR="00D8375B" w:rsidRPr="001F59E8">
        <w:rPr>
          <w:spacing w:val="-6"/>
          <w:lang w:val="es-MX"/>
        </w:rPr>
        <w:t xml:space="preserve"> </w:t>
      </w:r>
      <w:r w:rsidR="00C85BA5" w:rsidRPr="001F59E8">
        <w:rPr>
          <w:rFonts w:ascii="Verdana" w:hAnsi="Verdana" w:cs="Verdana"/>
          <w:color w:val="000000"/>
          <w:spacing w:val="-6"/>
          <w:sz w:val="20"/>
        </w:rPr>
        <w:t>-</w:t>
      </w:r>
      <w:r w:rsidR="00C85BA5" w:rsidRPr="001F59E8">
        <w:rPr>
          <w:rFonts w:ascii="Verdana" w:hAnsi="Verdana" w:cs="Verdana"/>
          <w:spacing w:val="-6"/>
          <w:sz w:val="20"/>
        </w:rPr>
        <w:t>Dr. JOSÉ FERNANDO CARDONA URIBE-</w:t>
      </w:r>
      <w:r w:rsidR="00ED1375" w:rsidRPr="001F59E8">
        <w:rPr>
          <w:spacing w:val="-6"/>
        </w:rPr>
        <w:t xml:space="preserve">, </w:t>
      </w:r>
      <w:r w:rsidR="00ED1375" w:rsidRPr="001F59E8">
        <w:rPr>
          <w:spacing w:val="-6"/>
          <w:lang w:val="es-MX"/>
        </w:rPr>
        <w:t xml:space="preserve">con 3 días de arresto y multa de </w:t>
      </w:r>
      <w:r w:rsidR="00DD2B12">
        <w:rPr>
          <w:spacing w:val="-6"/>
          <w:lang w:val="es-MX"/>
        </w:rPr>
        <w:t>$259.372</w:t>
      </w:r>
      <w:r w:rsidR="00C125A0">
        <w:rPr>
          <w:spacing w:val="-6"/>
          <w:lang w:val="es-MX"/>
        </w:rPr>
        <w:t>, p</w:t>
      </w:r>
      <w:r w:rsidR="00ED1375" w:rsidRPr="001F59E8">
        <w:rPr>
          <w:spacing w:val="-6"/>
          <w:lang w:val="es-MX"/>
        </w:rPr>
        <w:t>ara cada un</w:t>
      </w:r>
      <w:r w:rsidR="00C85BA5" w:rsidRPr="001F59E8">
        <w:rPr>
          <w:spacing w:val="-6"/>
          <w:lang w:val="es-MX"/>
        </w:rPr>
        <w:t>o</w:t>
      </w:r>
      <w:r w:rsidR="00ED1375" w:rsidRPr="001F59E8">
        <w:rPr>
          <w:spacing w:val="-6"/>
          <w:lang w:val="es-MX"/>
        </w:rPr>
        <w:t>.</w:t>
      </w:r>
    </w:p>
    <w:p w:rsidR="00DD2B12" w:rsidRDefault="00DD2B12" w:rsidP="00DD2B12">
      <w:pPr>
        <w:spacing w:line="276" w:lineRule="auto"/>
        <w:rPr>
          <w:spacing w:val="-6"/>
          <w:lang w:val="es-MX"/>
        </w:rPr>
      </w:pPr>
    </w:p>
    <w:p w:rsidR="00DD2B12" w:rsidRPr="001F59E8" w:rsidRDefault="00DD2B12" w:rsidP="00DD2B12">
      <w:pPr>
        <w:spacing w:line="276" w:lineRule="auto"/>
        <w:rPr>
          <w:spacing w:val="-6"/>
          <w:lang w:val="es-MX"/>
        </w:rPr>
      </w:pPr>
      <w:r>
        <w:rPr>
          <w:b/>
          <w:bCs/>
          <w:spacing w:val="-6"/>
          <w:sz w:val="24"/>
          <w:szCs w:val="24"/>
          <w:lang w:val="es-MX"/>
        </w:rPr>
        <w:t>2</w:t>
      </w:r>
      <w:r w:rsidRPr="001F59E8">
        <w:rPr>
          <w:b/>
          <w:bCs/>
          <w:spacing w:val="-6"/>
          <w:sz w:val="24"/>
          <w:szCs w:val="24"/>
          <w:lang w:val="es-MX"/>
        </w:rPr>
        <w:t>.</w:t>
      </w:r>
      <w:r>
        <w:rPr>
          <w:b/>
          <w:bCs/>
          <w:spacing w:val="-6"/>
          <w:sz w:val="24"/>
          <w:szCs w:val="24"/>
          <w:lang w:val="es-MX"/>
        </w:rPr>
        <w:t>6</w:t>
      </w:r>
      <w:r w:rsidRPr="001F59E8">
        <w:rPr>
          <w:b/>
          <w:bCs/>
          <w:spacing w:val="-6"/>
          <w:sz w:val="24"/>
          <w:szCs w:val="24"/>
          <w:lang w:val="es-MX"/>
        </w:rPr>
        <w:t xml:space="preserve">.- </w:t>
      </w:r>
      <w:r>
        <w:rPr>
          <w:spacing w:val="-6"/>
        </w:rPr>
        <w:t>En febrero 14 de 2018 el apoderado de la NUEVA EPS solicitó la revocatoria de la sanción, y al efecto argument</w:t>
      </w:r>
      <w:r w:rsidR="003F6699">
        <w:rPr>
          <w:spacing w:val="-6"/>
        </w:rPr>
        <w:t>ó que esa EPS</w:t>
      </w:r>
      <w:r>
        <w:rPr>
          <w:spacing w:val="-6"/>
        </w:rPr>
        <w:t xml:space="preserve"> ha adelantado los trámites tendientes a acatar la decisión judicial, y toda vez que se detectó que la fórmula médica del fármaco CALCIBON DE SOYA Y FARMAD 1000 UI no cumple con los criterios exigidos por la normatividad existente sobre el tema, toda vez que no indica presentación del medicamento, vía de administración, nombre genérico y</w:t>
      </w:r>
      <w:r w:rsidR="003F6699">
        <w:rPr>
          <w:spacing w:val="-6"/>
        </w:rPr>
        <w:t xml:space="preserve"> no cuenta con </w:t>
      </w:r>
      <w:r>
        <w:rPr>
          <w:spacing w:val="-6"/>
        </w:rPr>
        <w:t xml:space="preserve">registro sanitario, </w:t>
      </w:r>
      <w:r w:rsidR="003F6699">
        <w:rPr>
          <w:spacing w:val="-6"/>
        </w:rPr>
        <w:t xml:space="preserve">se pidió </w:t>
      </w:r>
      <w:r>
        <w:rPr>
          <w:spacing w:val="-6"/>
        </w:rPr>
        <w:t>a la accionante la colaboración para hacer el cambio de la mism</w:t>
      </w:r>
      <w:r w:rsidR="003F6699">
        <w:rPr>
          <w:spacing w:val="-6"/>
        </w:rPr>
        <w:t>a, y por tanto se es</w:t>
      </w:r>
      <w:r>
        <w:rPr>
          <w:spacing w:val="-6"/>
        </w:rPr>
        <w:t>tá a la espera de la radicaci</w:t>
      </w:r>
      <w:r w:rsidR="003F6699">
        <w:rPr>
          <w:spacing w:val="-6"/>
        </w:rPr>
        <w:t>ón de la nueva fórmula</w:t>
      </w:r>
      <w:r>
        <w:rPr>
          <w:spacing w:val="-6"/>
        </w:rPr>
        <w:t xml:space="preserve"> para poder cumplir con lo ordenado</w:t>
      </w:r>
      <w:r w:rsidRPr="001F59E8">
        <w:rPr>
          <w:spacing w:val="-6"/>
          <w:lang w:val="es-MX"/>
        </w:rPr>
        <w:t>.</w:t>
      </w:r>
    </w:p>
    <w:p w:rsidR="0071455A" w:rsidRPr="001F59E8" w:rsidRDefault="00D03F1A" w:rsidP="00D03F1A">
      <w:pPr>
        <w:pStyle w:val="Textoindependiente2"/>
        <w:overflowPunct/>
        <w:autoSpaceDE/>
        <w:autoSpaceDN/>
        <w:adjustRightInd/>
        <w:spacing w:after="0" w:line="276" w:lineRule="auto"/>
        <w:textAlignment w:val="auto"/>
        <w:rPr>
          <w:rFonts w:cs="Tahoma"/>
          <w:spacing w:val="-6"/>
          <w:szCs w:val="24"/>
          <w:lang w:val="es-ES_tradnl"/>
        </w:rPr>
      </w:pPr>
      <w:r w:rsidRPr="001F59E8">
        <w:rPr>
          <w:rFonts w:cs="Tahoma"/>
          <w:spacing w:val="-6"/>
          <w:szCs w:val="24"/>
          <w:lang w:val="es-ES_tradnl"/>
        </w:rPr>
        <w:t xml:space="preserve"> </w:t>
      </w:r>
    </w:p>
    <w:p w:rsidR="0071455A" w:rsidRPr="001F59E8" w:rsidRDefault="0071455A" w:rsidP="00CF736B">
      <w:pPr>
        <w:spacing w:line="276" w:lineRule="auto"/>
        <w:rPr>
          <w:rFonts w:ascii="Algerian" w:hAnsi="Algerian" w:cs="Algerian"/>
          <w:spacing w:val="-6"/>
          <w:sz w:val="30"/>
          <w:szCs w:val="30"/>
          <w:lang w:val="es-MX"/>
        </w:rPr>
      </w:pPr>
      <w:r w:rsidRPr="001F59E8">
        <w:rPr>
          <w:rFonts w:ascii="Algerian" w:hAnsi="Algerian" w:cs="Algerian"/>
          <w:spacing w:val="-6"/>
          <w:sz w:val="30"/>
          <w:szCs w:val="30"/>
          <w:lang w:val="es-MX"/>
        </w:rPr>
        <w:t xml:space="preserve">3.- </w:t>
      </w:r>
      <w:r w:rsidR="00226DC9" w:rsidRPr="001F59E8">
        <w:rPr>
          <w:rFonts w:cs="Tahoma"/>
          <w:spacing w:val="-6"/>
          <w:sz w:val="28"/>
          <w:szCs w:val="28"/>
          <w:lang w:val="es-MX"/>
        </w:rPr>
        <w:t>P</w:t>
      </w:r>
      <w:r w:rsidR="00373F50" w:rsidRPr="001F59E8">
        <w:rPr>
          <w:rFonts w:cs="Tahoma"/>
          <w:spacing w:val="-6"/>
          <w:sz w:val="28"/>
          <w:szCs w:val="28"/>
          <w:lang w:val="es-MX"/>
        </w:rPr>
        <w:t>ara resolver</w:t>
      </w:r>
      <w:r w:rsidR="00373F50" w:rsidRPr="001F59E8">
        <w:rPr>
          <w:rFonts w:ascii="Algerian" w:hAnsi="Algerian" w:cs="Algerian"/>
          <w:spacing w:val="-6"/>
          <w:sz w:val="30"/>
          <w:szCs w:val="30"/>
          <w:lang w:val="es-MX"/>
        </w:rPr>
        <w:t xml:space="preserve">, se </w:t>
      </w:r>
      <w:r w:rsidRPr="001F59E8">
        <w:rPr>
          <w:rFonts w:ascii="Algerian" w:hAnsi="Algerian" w:cs="Algerian"/>
          <w:spacing w:val="-6"/>
          <w:sz w:val="30"/>
          <w:szCs w:val="30"/>
          <w:lang w:val="es-MX"/>
        </w:rPr>
        <w:t xml:space="preserve">CONSIDERA </w:t>
      </w:r>
    </w:p>
    <w:p w:rsidR="0071455A" w:rsidRPr="001F59E8" w:rsidRDefault="0071455A" w:rsidP="00CF736B">
      <w:pPr>
        <w:spacing w:line="276" w:lineRule="auto"/>
        <w:rPr>
          <w:rFonts w:cs="Tahoma"/>
          <w:spacing w:val="-6"/>
          <w:szCs w:val="24"/>
          <w:lang w:val="es-ES_tradnl"/>
        </w:rPr>
      </w:pPr>
    </w:p>
    <w:p w:rsidR="007D7379" w:rsidRPr="001F59E8" w:rsidRDefault="007D7379" w:rsidP="007D7379">
      <w:pPr>
        <w:spacing w:line="276" w:lineRule="auto"/>
        <w:rPr>
          <w:spacing w:val="-6"/>
        </w:rPr>
      </w:pPr>
      <w:r w:rsidRPr="001F59E8">
        <w:rPr>
          <w:spacing w:val="-6"/>
          <w:lang w:val="es-MX"/>
        </w:rPr>
        <w:t xml:space="preserve">Existe </w:t>
      </w:r>
      <w:r w:rsidRPr="001F59E8">
        <w:rPr>
          <w:spacing w:val="-6"/>
        </w:rPr>
        <w:t>competencia funcional para desatar el grado de consulta surtido sobre la decisión proferida dentro del incid</w:t>
      </w:r>
      <w:r w:rsidR="00C614C2">
        <w:rPr>
          <w:spacing w:val="-6"/>
        </w:rPr>
        <w:t>ente de desacato que tramitó la</w:t>
      </w:r>
      <w:r w:rsidRPr="001F59E8">
        <w:rPr>
          <w:spacing w:val="-6"/>
        </w:rPr>
        <w:t xml:space="preserve"> Juez </w:t>
      </w:r>
      <w:r w:rsidR="00DD2B12">
        <w:rPr>
          <w:spacing w:val="-6"/>
        </w:rPr>
        <w:t>Segunda</w:t>
      </w:r>
      <w:r w:rsidR="00D03F1A" w:rsidRPr="001F59E8">
        <w:rPr>
          <w:spacing w:val="-6"/>
        </w:rPr>
        <w:t xml:space="preserve"> Penal del Circuito</w:t>
      </w:r>
      <w:r w:rsidRPr="001F59E8">
        <w:rPr>
          <w:spacing w:val="-6"/>
        </w:rPr>
        <w:t xml:space="preserve"> de Pereira (Rda.). </w:t>
      </w:r>
    </w:p>
    <w:p w:rsidR="007D7379" w:rsidRPr="001F59E8" w:rsidRDefault="007D7379" w:rsidP="007D7379">
      <w:pPr>
        <w:spacing w:line="276" w:lineRule="auto"/>
        <w:rPr>
          <w:spacing w:val="-6"/>
        </w:rPr>
      </w:pPr>
    </w:p>
    <w:p w:rsidR="00D009EC" w:rsidRPr="001F59E8" w:rsidRDefault="00D009EC" w:rsidP="00D009EC">
      <w:pPr>
        <w:pStyle w:val="Textoindependiente"/>
        <w:spacing w:after="0" w:line="276" w:lineRule="auto"/>
        <w:rPr>
          <w:spacing w:val="-6"/>
        </w:rPr>
      </w:pPr>
      <w:r w:rsidRPr="001F59E8">
        <w:rPr>
          <w:color w:val="000000"/>
          <w:spacing w:val="-6"/>
        </w:rPr>
        <w:t xml:space="preserve">Para </w:t>
      </w:r>
      <w:r w:rsidRPr="001F59E8">
        <w:rPr>
          <w:spacing w:val="-6"/>
        </w:rPr>
        <w:t>efectos de una sanción por incumplimiento a un fallo de tutela, es estrictamente necesario que durante el incidente de desacato se sepa quién es la persona encargada de su observancia, los motivos por los cuáles no la acató, y, además, quién es el superior de esa persona, para de esa manera poder cumplir con lo dispuesto en el citado artículo 27 del Decreto 2591. De no ser así, muy seguramente se vulnerará el derecho fundamental al debido proceso del que son titulares todas las personas en Colombia, según lo dispuesto por el artículo 29 de la Constitución Política.</w:t>
      </w:r>
    </w:p>
    <w:p w:rsidR="00D009EC" w:rsidRPr="001F59E8" w:rsidRDefault="00D009EC" w:rsidP="00D009EC">
      <w:pPr>
        <w:pStyle w:val="Textoindependiente"/>
        <w:spacing w:after="0" w:line="276" w:lineRule="auto"/>
        <w:rPr>
          <w:color w:val="000000"/>
          <w:spacing w:val="-6"/>
        </w:rPr>
      </w:pPr>
    </w:p>
    <w:p w:rsidR="00D009EC" w:rsidRPr="001F59E8" w:rsidRDefault="00D009EC" w:rsidP="00D009EC">
      <w:pPr>
        <w:pStyle w:val="Textoindependiente"/>
        <w:spacing w:after="0" w:line="276" w:lineRule="auto"/>
        <w:rPr>
          <w:color w:val="000000"/>
          <w:spacing w:val="-6"/>
        </w:rPr>
      </w:pPr>
      <w:r w:rsidRPr="001F59E8">
        <w:rPr>
          <w:color w:val="000000"/>
          <w:spacing w:val="-6"/>
        </w:rPr>
        <w:t>Se vislumbra que por parte de</w:t>
      </w:r>
      <w:r w:rsidR="00C614C2">
        <w:rPr>
          <w:color w:val="000000"/>
          <w:spacing w:val="-6"/>
        </w:rPr>
        <w:t xml:space="preserve"> </w:t>
      </w:r>
      <w:r w:rsidR="00D65815">
        <w:rPr>
          <w:color w:val="000000"/>
          <w:spacing w:val="-6"/>
        </w:rPr>
        <w:t>l</w:t>
      </w:r>
      <w:r w:rsidR="00C614C2">
        <w:rPr>
          <w:color w:val="000000"/>
          <w:spacing w:val="-6"/>
        </w:rPr>
        <w:t>a</w:t>
      </w:r>
      <w:r w:rsidR="00D65815">
        <w:rPr>
          <w:color w:val="000000"/>
          <w:spacing w:val="-6"/>
        </w:rPr>
        <w:t xml:space="preserve"> j</w:t>
      </w:r>
      <w:r w:rsidR="00ED1A66" w:rsidRPr="001F59E8">
        <w:rPr>
          <w:color w:val="000000"/>
          <w:spacing w:val="-6"/>
        </w:rPr>
        <w:t xml:space="preserve">uez de primer nivel se respetó </w:t>
      </w:r>
      <w:r w:rsidRPr="001F59E8">
        <w:rPr>
          <w:color w:val="000000"/>
          <w:spacing w:val="-6"/>
        </w:rPr>
        <w:t xml:space="preserve">el procedimiento establecido para esta clase de asuntos, porque </w:t>
      </w:r>
      <w:r w:rsidR="00ED1A66" w:rsidRPr="001F59E8">
        <w:rPr>
          <w:color w:val="000000"/>
          <w:spacing w:val="-6"/>
        </w:rPr>
        <w:t xml:space="preserve">conforme lo reglado en el canon 27 del Decreto </w:t>
      </w:r>
      <w:r w:rsidRPr="001F59E8">
        <w:rPr>
          <w:color w:val="000000"/>
          <w:spacing w:val="-6"/>
        </w:rPr>
        <w:t xml:space="preserve">2591/91, </w:t>
      </w:r>
      <w:r w:rsidR="00ED1A66" w:rsidRPr="001F59E8">
        <w:rPr>
          <w:color w:val="000000"/>
          <w:spacing w:val="-6"/>
        </w:rPr>
        <w:t xml:space="preserve">requirió a la </w:t>
      </w:r>
      <w:r w:rsidRPr="001F59E8">
        <w:rPr>
          <w:color w:val="000000"/>
          <w:spacing w:val="-6"/>
        </w:rPr>
        <w:t>Gerente Regional de la NUEVA EPS -</w:t>
      </w:r>
      <w:r w:rsidRPr="001F59E8">
        <w:rPr>
          <w:rFonts w:ascii="Verdana" w:hAnsi="Verdana"/>
          <w:color w:val="000000"/>
          <w:spacing w:val="-6"/>
          <w:sz w:val="20"/>
        </w:rPr>
        <w:t>Dr</w:t>
      </w:r>
      <w:r w:rsidR="00DD2B12">
        <w:rPr>
          <w:rFonts w:ascii="Verdana" w:hAnsi="Verdana"/>
          <w:color w:val="000000"/>
          <w:spacing w:val="-6"/>
          <w:sz w:val="20"/>
        </w:rPr>
        <w:t>a. MARIA LORENA SERNA MONTOYA-,</w:t>
      </w:r>
      <w:r w:rsidR="0087466E">
        <w:rPr>
          <w:color w:val="000000"/>
          <w:spacing w:val="-6"/>
        </w:rPr>
        <w:t xml:space="preserve"> </w:t>
      </w:r>
      <w:r w:rsidR="000831E9" w:rsidRPr="001F59E8">
        <w:rPr>
          <w:color w:val="000000"/>
          <w:spacing w:val="-6"/>
        </w:rPr>
        <w:t xml:space="preserve">al Presidente de la misma entidad </w:t>
      </w:r>
      <w:r w:rsidR="000831E9" w:rsidRPr="001F59E8">
        <w:rPr>
          <w:rFonts w:ascii="Verdana" w:hAnsi="Verdana"/>
          <w:color w:val="000000"/>
          <w:spacing w:val="-6"/>
          <w:sz w:val="20"/>
        </w:rPr>
        <w:t>-Dr. JOSÉ FERNANDO CARDONA URIBE-</w:t>
      </w:r>
      <w:r w:rsidR="000831E9" w:rsidRPr="001F59E8">
        <w:rPr>
          <w:color w:val="000000"/>
          <w:spacing w:val="-6"/>
        </w:rPr>
        <w:t>,</w:t>
      </w:r>
      <w:r w:rsidR="00ED1A66" w:rsidRPr="001F59E8">
        <w:rPr>
          <w:color w:val="000000"/>
          <w:spacing w:val="-6"/>
        </w:rPr>
        <w:t xml:space="preserve"> </w:t>
      </w:r>
      <w:r w:rsidR="0087466E">
        <w:rPr>
          <w:color w:val="000000"/>
          <w:spacing w:val="-6"/>
        </w:rPr>
        <w:t>en su condición de superior jerárquico, para luego decretar</w:t>
      </w:r>
      <w:r w:rsidRPr="001F59E8">
        <w:rPr>
          <w:color w:val="000000"/>
          <w:spacing w:val="-6"/>
        </w:rPr>
        <w:t xml:space="preserve"> la apertura formal del incidente </w:t>
      </w:r>
      <w:r w:rsidR="000831E9" w:rsidRPr="001F59E8">
        <w:rPr>
          <w:color w:val="000000"/>
          <w:spacing w:val="-6"/>
        </w:rPr>
        <w:t>contra ambos funcionarios, los cuales resultaron sancionados.</w:t>
      </w:r>
    </w:p>
    <w:p w:rsidR="00ED1A66" w:rsidRPr="001F59E8" w:rsidRDefault="00ED1A66" w:rsidP="00D009EC">
      <w:pPr>
        <w:pStyle w:val="Textoindependiente"/>
        <w:spacing w:after="0" w:line="276" w:lineRule="auto"/>
        <w:rPr>
          <w:color w:val="000000"/>
          <w:spacing w:val="-6"/>
        </w:rPr>
      </w:pPr>
    </w:p>
    <w:p w:rsidR="000831E9" w:rsidRPr="001F59E8" w:rsidRDefault="00DD2B12" w:rsidP="002A3500">
      <w:pPr>
        <w:pStyle w:val="Textoindependiente"/>
        <w:spacing w:after="0" w:line="276" w:lineRule="auto"/>
        <w:rPr>
          <w:color w:val="000000"/>
          <w:spacing w:val="-6"/>
        </w:rPr>
      </w:pPr>
      <w:r>
        <w:rPr>
          <w:color w:val="000000"/>
          <w:spacing w:val="-6"/>
        </w:rPr>
        <w:t xml:space="preserve">Muy a pesar que </w:t>
      </w:r>
      <w:r w:rsidR="00FA4A43">
        <w:rPr>
          <w:color w:val="000000"/>
          <w:spacing w:val="-6"/>
        </w:rPr>
        <w:t>l</w:t>
      </w:r>
      <w:r>
        <w:rPr>
          <w:color w:val="000000"/>
          <w:spacing w:val="-6"/>
        </w:rPr>
        <w:t>a</w:t>
      </w:r>
      <w:r w:rsidR="00D009EC" w:rsidRPr="001F59E8">
        <w:rPr>
          <w:color w:val="000000"/>
          <w:spacing w:val="-6"/>
        </w:rPr>
        <w:t xml:space="preserve"> </w:t>
      </w:r>
      <w:r w:rsidR="00D16FF6">
        <w:rPr>
          <w:color w:val="000000"/>
          <w:spacing w:val="-6"/>
        </w:rPr>
        <w:t>funcionari</w:t>
      </w:r>
      <w:r>
        <w:rPr>
          <w:color w:val="000000"/>
          <w:spacing w:val="-6"/>
        </w:rPr>
        <w:t>a</w:t>
      </w:r>
      <w:r w:rsidR="00D16FF6">
        <w:rPr>
          <w:color w:val="000000"/>
          <w:spacing w:val="-6"/>
        </w:rPr>
        <w:t xml:space="preserve"> </w:t>
      </w:r>
      <w:r w:rsidR="000831E9" w:rsidRPr="001F59E8">
        <w:rPr>
          <w:color w:val="000000"/>
          <w:spacing w:val="-6"/>
        </w:rPr>
        <w:t>de primer nivel f</w:t>
      </w:r>
      <w:r w:rsidR="00D009EC" w:rsidRPr="001F59E8">
        <w:rPr>
          <w:color w:val="000000"/>
          <w:spacing w:val="-6"/>
        </w:rPr>
        <w:t xml:space="preserve">ue garantista al enviar notificaciones </w:t>
      </w:r>
      <w:r w:rsidR="000831E9" w:rsidRPr="001F59E8">
        <w:rPr>
          <w:color w:val="000000"/>
          <w:spacing w:val="-6"/>
        </w:rPr>
        <w:t>a los</w:t>
      </w:r>
      <w:r w:rsidR="00D009EC" w:rsidRPr="001F59E8">
        <w:rPr>
          <w:color w:val="000000"/>
          <w:spacing w:val="-6"/>
        </w:rPr>
        <w:t xml:space="preserve"> encargados de acatar la acción constitucional</w:t>
      </w:r>
      <w:r w:rsidR="001D70DE">
        <w:rPr>
          <w:rStyle w:val="Refdenotaalpie"/>
          <w:color w:val="000000"/>
          <w:spacing w:val="-6"/>
        </w:rPr>
        <w:footnoteReference w:id="1"/>
      </w:r>
      <w:r w:rsidR="00D009EC" w:rsidRPr="001F59E8">
        <w:rPr>
          <w:color w:val="000000"/>
          <w:spacing w:val="-6"/>
        </w:rPr>
        <w:t>, tales actividades resultaron infructuosas y esos avisos no fueron suficien</w:t>
      </w:r>
      <w:r w:rsidR="000831E9" w:rsidRPr="001F59E8">
        <w:rPr>
          <w:color w:val="000000"/>
          <w:spacing w:val="-6"/>
        </w:rPr>
        <w:t>tes para</w:t>
      </w:r>
      <w:r>
        <w:rPr>
          <w:color w:val="000000"/>
          <w:spacing w:val="-6"/>
        </w:rPr>
        <w:t xml:space="preserve"> lograr que</w:t>
      </w:r>
      <w:r w:rsidR="00D009EC" w:rsidRPr="001F59E8">
        <w:rPr>
          <w:color w:val="000000"/>
          <w:spacing w:val="-6"/>
        </w:rPr>
        <w:t xml:space="preserve"> los serv</w:t>
      </w:r>
      <w:r w:rsidR="001F59E8" w:rsidRPr="001F59E8">
        <w:rPr>
          <w:color w:val="000000"/>
          <w:spacing w:val="-6"/>
        </w:rPr>
        <w:t xml:space="preserve">idores de la NUEVA EPS dieran </w:t>
      </w:r>
      <w:r w:rsidR="00D009EC" w:rsidRPr="001F59E8">
        <w:rPr>
          <w:color w:val="000000"/>
          <w:spacing w:val="-6"/>
        </w:rPr>
        <w:t xml:space="preserve">cumplimiento a lo </w:t>
      </w:r>
      <w:r w:rsidR="00D16FF6">
        <w:rPr>
          <w:color w:val="000000"/>
          <w:spacing w:val="-6"/>
        </w:rPr>
        <w:t>resuelto en el fallo de tutela</w:t>
      </w:r>
      <w:r w:rsidR="00D47E39" w:rsidRPr="001F59E8">
        <w:rPr>
          <w:color w:val="000000"/>
          <w:spacing w:val="-6"/>
        </w:rPr>
        <w:t xml:space="preserve"> emitido en </w:t>
      </w:r>
      <w:r w:rsidR="00973BD1">
        <w:rPr>
          <w:color w:val="000000"/>
          <w:spacing w:val="-6"/>
        </w:rPr>
        <w:t>mayo 23 de 2013</w:t>
      </w:r>
      <w:r w:rsidR="00D16FF6">
        <w:rPr>
          <w:color w:val="000000"/>
          <w:spacing w:val="-6"/>
        </w:rPr>
        <w:t>.</w:t>
      </w:r>
    </w:p>
    <w:p w:rsidR="000831E9" w:rsidRPr="001F59E8" w:rsidRDefault="000831E9" w:rsidP="002A3500">
      <w:pPr>
        <w:pStyle w:val="Textoindependiente"/>
        <w:spacing w:after="0" w:line="276" w:lineRule="auto"/>
        <w:rPr>
          <w:color w:val="000000"/>
          <w:spacing w:val="-6"/>
        </w:rPr>
      </w:pPr>
    </w:p>
    <w:p w:rsidR="0042432D" w:rsidRDefault="000831E9" w:rsidP="002A3500">
      <w:pPr>
        <w:pStyle w:val="Textoindependiente"/>
        <w:spacing w:after="0" w:line="276" w:lineRule="auto"/>
        <w:rPr>
          <w:color w:val="000000"/>
          <w:spacing w:val="-6"/>
        </w:rPr>
      </w:pPr>
      <w:r w:rsidRPr="001F59E8">
        <w:rPr>
          <w:color w:val="000000"/>
          <w:spacing w:val="-6"/>
        </w:rPr>
        <w:t>P</w:t>
      </w:r>
      <w:r w:rsidR="00D009EC" w:rsidRPr="001F59E8">
        <w:rPr>
          <w:color w:val="000000"/>
          <w:spacing w:val="-6"/>
        </w:rPr>
        <w:t xml:space="preserve">or parte </w:t>
      </w:r>
      <w:r w:rsidR="0042432D">
        <w:rPr>
          <w:color w:val="000000"/>
          <w:spacing w:val="-6"/>
        </w:rPr>
        <w:t>de dicha</w:t>
      </w:r>
      <w:r w:rsidR="00D009EC" w:rsidRPr="001F59E8">
        <w:rPr>
          <w:color w:val="000000"/>
          <w:spacing w:val="-6"/>
        </w:rPr>
        <w:t xml:space="preserve"> EPS </w:t>
      </w:r>
      <w:r w:rsidR="0042432D">
        <w:rPr>
          <w:color w:val="000000"/>
          <w:spacing w:val="-6"/>
        </w:rPr>
        <w:t>s</w:t>
      </w:r>
      <w:r w:rsidR="00D009EC" w:rsidRPr="001F59E8">
        <w:rPr>
          <w:color w:val="000000"/>
          <w:spacing w:val="-6"/>
        </w:rPr>
        <w:t>e indicó que</w:t>
      </w:r>
      <w:r w:rsidR="0042432D">
        <w:rPr>
          <w:color w:val="000000"/>
          <w:spacing w:val="-6"/>
        </w:rPr>
        <w:t xml:space="preserve"> se había</w:t>
      </w:r>
      <w:r w:rsidR="00973BD1">
        <w:rPr>
          <w:color w:val="000000"/>
          <w:spacing w:val="-6"/>
        </w:rPr>
        <w:t>n realizado las labores tendientes para dar cumplimiento al fallo, pero ello no ha sido posible porque la fórmula médica no cumple con los parámetros establecidos</w:t>
      </w:r>
      <w:r w:rsidR="00DF5BE7">
        <w:rPr>
          <w:color w:val="000000"/>
          <w:spacing w:val="-6"/>
        </w:rPr>
        <w:t>,</w:t>
      </w:r>
      <w:r w:rsidR="00973BD1">
        <w:rPr>
          <w:color w:val="000000"/>
          <w:spacing w:val="-6"/>
        </w:rPr>
        <w:t xml:space="preserve"> en cuanto a la indicación de la dosis, presentación, nombre genérico y registro sanitario, y por ello se solicitó la colaboración de la a</w:t>
      </w:r>
      <w:r w:rsidR="003F6699">
        <w:rPr>
          <w:color w:val="000000"/>
          <w:spacing w:val="-6"/>
        </w:rPr>
        <w:t>ccionante para cambiarla, quien hasta el momento no ha hecho llegar la nueva orden médica</w:t>
      </w:r>
      <w:r w:rsidR="0042432D">
        <w:rPr>
          <w:color w:val="000000"/>
          <w:spacing w:val="-6"/>
        </w:rPr>
        <w:t>.</w:t>
      </w:r>
    </w:p>
    <w:p w:rsidR="0042432D" w:rsidRDefault="0042432D" w:rsidP="002A3500">
      <w:pPr>
        <w:pStyle w:val="Textoindependiente"/>
        <w:spacing w:after="0" w:line="276" w:lineRule="auto"/>
        <w:rPr>
          <w:color w:val="000000"/>
          <w:spacing w:val="-6"/>
        </w:rPr>
      </w:pPr>
    </w:p>
    <w:p w:rsidR="002A3500" w:rsidRPr="001F59E8" w:rsidRDefault="00D009EC" w:rsidP="00D60459">
      <w:pPr>
        <w:pStyle w:val="Textoindependiente"/>
        <w:spacing w:after="0" w:line="276" w:lineRule="auto"/>
        <w:rPr>
          <w:color w:val="000000"/>
          <w:spacing w:val="-6"/>
        </w:rPr>
      </w:pPr>
      <w:r w:rsidRPr="001F59E8">
        <w:rPr>
          <w:color w:val="000000"/>
          <w:spacing w:val="-6"/>
        </w:rPr>
        <w:t>Al respecto, como bien lo indic</w:t>
      </w:r>
      <w:r w:rsidR="00D60459">
        <w:rPr>
          <w:color w:val="000000"/>
          <w:spacing w:val="-6"/>
        </w:rPr>
        <w:t xml:space="preserve">ó </w:t>
      </w:r>
      <w:r w:rsidR="00C614C2">
        <w:rPr>
          <w:color w:val="000000"/>
          <w:spacing w:val="-6"/>
        </w:rPr>
        <w:t xml:space="preserve">la juez </w:t>
      </w:r>
      <w:r w:rsidR="001F59E8" w:rsidRPr="001F59E8">
        <w:rPr>
          <w:color w:val="000000"/>
          <w:spacing w:val="-6"/>
        </w:rPr>
        <w:t>a quo</w:t>
      </w:r>
      <w:r w:rsidRPr="001F59E8">
        <w:rPr>
          <w:color w:val="000000"/>
          <w:spacing w:val="-6"/>
        </w:rPr>
        <w:t xml:space="preserve">, esa </w:t>
      </w:r>
      <w:r w:rsidR="001F59E8" w:rsidRPr="001F59E8">
        <w:rPr>
          <w:color w:val="000000"/>
          <w:spacing w:val="-6"/>
        </w:rPr>
        <w:t>justificación</w:t>
      </w:r>
      <w:r w:rsidRPr="001F59E8">
        <w:rPr>
          <w:color w:val="000000"/>
          <w:spacing w:val="-6"/>
        </w:rPr>
        <w:t xml:space="preserve"> no puede ser de recibo, ya que con la misma solo se pretende evadir lo dispuesto</w:t>
      </w:r>
      <w:r w:rsidR="0042432D">
        <w:rPr>
          <w:color w:val="000000"/>
          <w:spacing w:val="-6"/>
        </w:rPr>
        <w:t xml:space="preserve"> en la dete</w:t>
      </w:r>
      <w:r w:rsidR="001D70DE">
        <w:rPr>
          <w:color w:val="000000"/>
          <w:spacing w:val="-6"/>
        </w:rPr>
        <w:t>rminación en la que se amparó el derecho</w:t>
      </w:r>
      <w:r w:rsidR="0012793E" w:rsidRPr="001F59E8">
        <w:rPr>
          <w:color w:val="000000"/>
          <w:spacing w:val="-6"/>
        </w:rPr>
        <w:t xml:space="preserve"> fundamental</w:t>
      </w:r>
      <w:r w:rsidR="001D70DE">
        <w:rPr>
          <w:color w:val="000000"/>
          <w:spacing w:val="-6"/>
        </w:rPr>
        <w:t xml:space="preserve"> quebrantado</w:t>
      </w:r>
      <w:r w:rsidR="0012793E" w:rsidRPr="001F59E8">
        <w:rPr>
          <w:color w:val="000000"/>
          <w:spacing w:val="-6"/>
        </w:rPr>
        <w:t xml:space="preserve"> a la </w:t>
      </w:r>
      <w:r w:rsidRPr="001F59E8">
        <w:rPr>
          <w:color w:val="000000"/>
          <w:spacing w:val="-6"/>
        </w:rPr>
        <w:t>accionante</w:t>
      </w:r>
      <w:r w:rsidR="00E438FB">
        <w:rPr>
          <w:color w:val="000000"/>
          <w:spacing w:val="-6"/>
        </w:rPr>
        <w:t xml:space="preserve"> y perpetuar su vulneración</w:t>
      </w:r>
      <w:r w:rsidRPr="001F59E8">
        <w:rPr>
          <w:color w:val="000000"/>
          <w:spacing w:val="-6"/>
        </w:rPr>
        <w:t xml:space="preserve">, </w:t>
      </w:r>
      <w:r w:rsidR="00E438FB">
        <w:rPr>
          <w:color w:val="000000"/>
          <w:spacing w:val="-6"/>
        </w:rPr>
        <w:t xml:space="preserve">al </w:t>
      </w:r>
      <w:r w:rsidR="00973BD1">
        <w:rPr>
          <w:color w:val="000000"/>
          <w:spacing w:val="-6"/>
        </w:rPr>
        <w:t xml:space="preserve">presentar </w:t>
      </w:r>
      <w:r w:rsidR="00E438FB">
        <w:rPr>
          <w:color w:val="000000"/>
          <w:spacing w:val="-6"/>
        </w:rPr>
        <w:t>argumentos que</w:t>
      </w:r>
      <w:r w:rsidR="00973BD1">
        <w:rPr>
          <w:color w:val="000000"/>
          <w:spacing w:val="-6"/>
        </w:rPr>
        <w:t xml:space="preserve"> debieron ser objeto de</w:t>
      </w:r>
      <w:r w:rsidR="00D60459">
        <w:rPr>
          <w:color w:val="000000"/>
          <w:spacing w:val="-6"/>
        </w:rPr>
        <w:t xml:space="preserve"> discusión dentro del trámite de la acción de tutela,</w:t>
      </w:r>
      <w:r w:rsidR="00973BD1">
        <w:rPr>
          <w:color w:val="000000"/>
          <w:spacing w:val="-6"/>
        </w:rPr>
        <w:t xml:space="preserve"> y que no se ajustan a la realidad por cuanto en la orden se observa la dosis y la presentación del fármaco señalada por el galeno, y</w:t>
      </w:r>
      <w:r w:rsidR="003F6699">
        <w:rPr>
          <w:color w:val="000000"/>
          <w:spacing w:val="-6"/>
        </w:rPr>
        <w:t>,</w:t>
      </w:r>
      <w:r w:rsidR="00973BD1">
        <w:rPr>
          <w:color w:val="000000"/>
          <w:spacing w:val="-6"/>
        </w:rPr>
        <w:t xml:space="preserve"> en todo caso</w:t>
      </w:r>
      <w:r w:rsidR="003F6699">
        <w:rPr>
          <w:color w:val="000000"/>
          <w:spacing w:val="-6"/>
        </w:rPr>
        <w:t>,</w:t>
      </w:r>
      <w:r w:rsidR="00973BD1">
        <w:rPr>
          <w:color w:val="000000"/>
          <w:spacing w:val="-6"/>
        </w:rPr>
        <w:t xml:space="preserve"> se trata de aspectos administrativos que deben ser asumidos por la entidad y no por la actora en condición de usuaria</w:t>
      </w:r>
      <w:r w:rsidR="001D70DE">
        <w:rPr>
          <w:color w:val="000000"/>
          <w:spacing w:val="-6"/>
        </w:rPr>
        <w:t>.</w:t>
      </w:r>
    </w:p>
    <w:p w:rsidR="007D7379" w:rsidRPr="001F59E8" w:rsidRDefault="007D7379" w:rsidP="003C794B">
      <w:pPr>
        <w:pStyle w:val="Textoindependiente"/>
        <w:spacing w:after="0" w:line="276" w:lineRule="auto"/>
        <w:rPr>
          <w:rFonts w:ascii="Verdana" w:hAnsi="Verdana"/>
          <w:color w:val="000000"/>
          <w:spacing w:val="-6"/>
          <w:sz w:val="20"/>
        </w:rPr>
      </w:pPr>
    </w:p>
    <w:p w:rsidR="00D55DA1" w:rsidRPr="001A4EC5" w:rsidRDefault="007D7379" w:rsidP="004F17B7">
      <w:pPr>
        <w:pStyle w:val="Textoindependiente"/>
        <w:spacing w:after="0" w:line="276" w:lineRule="auto"/>
        <w:rPr>
          <w:color w:val="000000"/>
          <w:spacing w:val="-6"/>
        </w:rPr>
      </w:pPr>
      <w:r w:rsidRPr="001F59E8">
        <w:rPr>
          <w:color w:val="000000"/>
          <w:spacing w:val="-6"/>
        </w:rPr>
        <w:t xml:space="preserve">En ese orden de ideas considera esta Corporación que la entidad accionada bajo ningún punto de vista podía negarse a </w:t>
      </w:r>
      <w:r w:rsidR="00973BD1">
        <w:rPr>
          <w:color w:val="000000"/>
          <w:spacing w:val="-6"/>
        </w:rPr>
        <w:t>autorizar la entrega del medicamento</w:t>
      </w:r>
      <w:r w:rsidR="00973BD1" w:rsidRPr="00973BD1">
        <w:rPr>
          <w:spacing w:val="-6"/>
        </w:rPr>
        <w:t xml:space="preserve"> </w:t>
      </w:r>
      <w:r w:rsidR="00973BD1">
        <w:rPr>
          <w:spacing w:val="-6"/>
        </w:rPr>
        <w:t>CALCIBON DE SOYA Y FARMAD 1000 UI</w:t>
      </w:r>
      <w:r w:rsidR="00973BD1">
        <w:rPr>
          <w:color w:val="000000"/>
          <w:spacing w:val="-6"/>
        </w:rPr>
        <w:t>, y</w:t>
      </w:r>
      <w:r w:rsidR="003F6699">
        <w:rPr>
          <w:color w:val="000000"/>
          <w:spacing w:val="-6"/>
        </w:rPr>
        <w:t xml:space="preserve"> por el contraria estaba en el deber legal</w:t>
      </w:r>
      <w:r w:rsidR="00973BD1">
        <w:rPr>
          <w:color w:val="000000"/>
          <w:spacing w:val="-6"/>
        </w:rPr>
        <w:t xml:space="preserve"> </w:t>
      </w:r>
      <w:r w:rsidRPr="001F59E8">
        <w:rPr>
          <w:color w:val="000000"/>
          <w:spacing w:val="-6"/>
        </w:rPr>
        <w:t>adelantar</w:t>
      </w:r>
      <w:r w:rsidR="007502DB" w:rsidRPr="001F59E8">
        <w:rPr>
          <w:color w:val="000000"/>
          <w:spacing w:val="-6"/>
        </w:rPr>
        <w:t xml:space="preserve"> todos los trámites pertinentes</w:t>
      </w:r>
      <w:r w:rsidRPr="001F59E8">
        <w:rPr>
          <w:color w:val="000000"/>
          <w:spacing w:val="-6"/>
        </w:rPr>
        <w:t xml:space="preserve"> para</w:t>
      </w:r>
      <w:r w:rsidR="00973BD1">
        <w:rPr>
          <w:color w:val="000000"/>
          <w:spacing w:val="-6"/>
        </w:rPr>
        <w:t xml:space="preserve"> hacer efectiva su entrega a la </w:t>
      </w:r>
      <w:r w:rsidR="00D60459">
        <w:rPr>
          <w:color w:val="000000"/>
          <w:spacing w:val="-6"/>
        </w:rPr>
        <w:t xml:space="preserve">señora </w:t>
      </w:r>
      <w:r w:rsidR="00C614C2">
        <w:rPr>
          <w:b/>
          <w:bCs/>
          <w:spacing w:val="-6"/>
          <w:sz w:val="22"/>
          <w:szCs w:val="22"/>
        </w:rPr>
        <w:t>SOLBEIRA DEL SOCORRO SERNA</w:t>
      </w:r>
      <w:r w:rsidR="001A4EC5">
        <w:rPr>
          <w:rFonts w:cs="Tahoma"/>
          <w:color w:val="000000"/>
          <w:spacing w:val="-6"/>
          <w:szCs w:val="26"/>
        </w:rPr>
        <w:t>, por lo que</w:t>
      </w:r>
      <w:r w:rsidR="004F17B7" w:rsidRPr="001F59E8">
        <w:rPr>
          <w:rFonts w:cs="Tahoma"/>
          <w:color w:val="000000"/>
          <w:spacing w:val="-6"/>
          <w:szCs w:val="26"/>
        </w:rPr>
        <w:t xml:space="preserve"> hay lugar a concluir que </w:t>
      </w:r>
      <w:r w:rsidR="004F17B7" w:rsidRPr="001F59E8">
        <w:rPr>
          <w:spacing w:val="-6"/>
          <w:szCs w:val="26"/>
        </w:rPr>
        <w:t xml:space="preserve">la NUEVA EPS, representada en este trámite por </w:t>
      </w:r>
      <w:r w:rsidR="004F17B7" w:rsidRPr="001F59E8">
        <w:rPr>
          <w:spacing w:val="-6"/>
        </w:rPr>
        <w:t xml:space="preserve">su Gerente Regional del Eje </w:t>
      </w:r>
      <w:r w:rsidR="004F17B7" w:rsidRPr="001F59E8">
        <w:rPr>
          <w:spacing w:val="-6"/>
        </w:rPr>
        <w:lastRenderedPageBreak/>
        <w:t xml:space="preserve">Cafetero </w:t>
      </w:r>
      <w:r w:rsidR="004F17B7" w:rsidRPr="001F59E8">
        <w:rPr>
          <w:rFonts w:ascii="Verdana" w:hAnsi="Verdana" w:cs="Verdana"/>
          <w:color w:val="000000"/>
          <w:spacing w:val="-6"/>
          <w:sz w:val="20"/>
        </w:rPr>
        <w:t>-</w:t>
      </w:r>
      <w:r w:rsidR="004F17B7" w:rsidRPr="001F59E8">
        <w:rPr>
          <w:rFonts w:ascii="Verdana" w:hAnsi="Verdana" w:cs="Verdana"/>
          <w:spacing w:val="-6"/>
          <w:sz w:val="20"/>
        </w:rPr>
        <w:t>Dra. MARÍA LORENA SERNA MONTOYA-</w:t>
      </w:r>
      <w:r w:rsidR="004F17B7" w:rsidRPr="001F59E8">
        <w:rPr>
          <w:spacing w:val="-6"/>
        </w:rPr>
        <w:t xml:space="preserve">, y su Presidente </w:t>
      </w:r>
      <w:r w:rsidR="004F17B7" w:rsidRPr="001F59E8">
        <w:rPr>
          <w:rFonts w:ascii="Verdana" w:hAnsi="Verdana" w:cs="Verdana"/>
          <w:color w:val="000000"/>
          <w:spacing w:val="-6"/>
          <w:sz w:val="20"/>
        </w:rPr>
        <w:t>-</w:t>
      </w:r>
      <w:r w:rsidR="004F17B7" w:rsidRPr="001F59E8">
        <w:rPr>
          <w:rFonts w:ascii="Verdana" w:hAnsi="Verdana" w:cs="Verdana"/>
          <w:spacing w:val="-6"/>
          <w:sz w:val="20"/>
        </w:rPr>
        <w:t>Dr. JOSÉ FERNANDO CARDONA URIBE-</w:t>
      </w:r>
      <w:r w:rsidR="004F17B7" w:rsidRPr="001F59E8">
        <w:rPr>
          <w:rFonts w:cs="Tahoma"/>
          <w:color w:val="000000"/>
          <w:spacing w:val="-6"/>
          <w:szCs w:val="26"/>
        </w:rPr>
        <w:t xml:space="preserve">, está en franca rebeldía contra una decisión judicial que debe ser acatada, al no </w:t>
      </w:r>
      <w:r w:rsidR="00D55DA1" w:rsidRPr="001F59E8">
        <w:rPr>
          <w:rFonts w:cs="Tahoma"/>
          <w:color w:val="000000"/>
          <w:spacing w:val="-6"/>
          <w:szCs w:val="26"/>
        </w:rPr>
        <w:t>brindar a la accionante</w:t>
      </w:r>
      <w:r w:rsidR="00973BD1">
        <w:rPr>
          <w:rFonts w:cs="Tahoma"/>
          <w:color w:val="000000"/>
          <w:spacing w:val="-6"/>
          <w:szCs w:val="26"/>
        </w:rPr>
        <w:t xml:space="preserve"> el fármaco </w:t>
      </w:r>
      <w:r w:rsidR="00D60459">
        <w:rPr>
          <w:rFonts w:cs="Tahoma"/>
          <w:color w:val="000000"/>
          <w:spacing w:val="-6"/>
          <w:szCs w:val="26"/>
        </w:rPr>
        <w:t>que requiere,</w:t>
      </w:r>
      <w:r w:rsidR="006803CD">
        <w:rPr>
          <w:rFonts w:cs="Tahoma"/>
          <w:color w:val="000000"/>
          <w:spacing w:val="-6"/>
          <w:szCs w:val="26"/>
        </w:rPr>
        <w:t xml:space="preserve"> </w:t>
      </w:r>
      <w:r w:rsidR="00973BD1">
        <w:rPr>
          <w:rFonts w:cs="Tahoma"/>
          <w:color w:val="000000"/>
          <w:spacing w:val="-6"/>
          <w:szCs w:val="26"/>
        </w:rPr>
        <w:t xml:space="preserve">pese a que </w:t>
      </w:r>
      <w:r w:rsidR="003F6699">
        <w:rPr>
          <w:rFonts w:cs="Tahoma"/>
          <w:color w:val="000000"/>
          <w:spacing w:val="-6"/>
          <w:szCs w:val="26"/>
        </w:rPr>
        <w:t xml:space="preserve">en el fallo </w:t>
      </w:r>
      <w:r w:rsidR="00973BD1">
        <w:rPr>
          <w:rFonts w:cs="Tahoma"/>
          <w:color w:val="000000"/>
          <w:spacing w:val="-6"/>
          <w:szCs w:val="26"/>
        </w:rPr>
        <w:t xml:space="preserve">judicial </w:t>
      </w:r>
      <w:r w:rsidR="003F6699">
        <w:rPr>
          <w:rFonts w:cs="Tahoma"/>
          <w:color w:val="000000"/>
          <w:spacing w:val="-6"/>
          <w:szCs w:val="26"/>
        </w:rPr>
        <w:t xml:space="preserve">se le impuso la obligación de prestarle una </w:t>
      </w:r>
      <w:r w:rsidR="00973BD1">
        <w:rPr>
          <w:rFonts w:cs="Tahoma"/>
          <w:color w:val="000000"/>
          <w:spacing w:val="-6"/>
          <w:szCs w:val="26"/>
        </w:rPr>
        <w:t>atención integral</w:t>
      </w:r>
      <w:r w:rsidR="006803CD">
        <w:rPr>
          <w:rFonts w:cs="Tahoma"/>
          <w:color w:val="000000"/>
          <w:spacing w:val="-6"/>
          <w:szCs w:val="26"/>
        </w:rPr>
        <w:t>.</w:t>
      </w:r>
    </w:p>
    <w:p w:rsidR="00D55DA1" w:rsidRPr="001F59E8" w:rsidRDefault="00D55DA1" w:rsidP="004F17B7">
      <w:pPr>
        <w:pStyle w:val="Textoindependiente"/>
        <w:spacing w:after="0" w:line="276" w:lineRule="auto"/>
        <w:rPr>
          <w:rFonts w:cs="Tahoma"/>
          <w:color w:val="000000"/>
          <w:spacing w:val="-6"/>
          <w:szCs w:val="26"/>
        </w:rPr>
      </w:pPr>
    </w:p>
    <w:p w:rsidR="004F17B7" w:rsidRPr="001F59E8" w:rsidRDefault="00D55DA1" w:rsidP="004F17B7">
      <w:pPr>
        <w:pStyle w:val="Textoindependiente"/>
        <w:spacing w:after="0" w:line="276" w:lineRule="auto"/>
        <w:rPr>
          <w:rFonts w:cs="Tahoma"/>
          <w:color w:val="000000"/>
          <w:spacing w:val="-6"/>
          <w:szCs w:val="26"/>
        </w:rPr>
      </w:pPr>
      <w:r w:rsidRPr="001F59E8">
        <w:rPr>
          <w:rFonts w:cs="Tahoma"/>
          <w:color w:val="000000"/>
          <w:spacing w:val="-6"/>
          <w:szCs w:val="26"/>
        </w:rPr>
        <w:t>L</w:t>
      </w:r>
      <w:r w:rsidR="004F17B7" w:rsidRPr="001F59E8">
        <w:rPr>
          <w:rFonts w:cs="Tahoma"/>
          <w:color w:val="000000"/>
          <w:spacing w:val="-6"/>
          <w:szCs w:val="26"/>
        </w:rPr>
        <w:t>a decisión objeto de consulta será avalada</w:t>
      </w:r>
      <w:r w:rsidRPr="001F59E8">
        <w:rPr>
          <w:rFonts w:cs="Tahoma"/>
          <w:color w:val="000000"/>
          <w:spacing w:val="-6"/>
          <w:szCs w:val="26"/>
        </w:rPr>
        <w:t xml:space="preserve"> por estar ajustada a derecho</w:t>
      </w:r>
      <w:r w:rsidR="00BC2F8C">
        <w:rPr>
          <w:rFonts w:cs="Tahoma"/>
          <w:color w:val="000000"/>
          <w:spacing w:val="-6"/>
          <w:szCs w:val="26"/>
        </w:rPr>
        <w:t xml:space="preserve">. </w:t>
      </w:r>
    </w:p>
    <w:p w:rsidR="004F17B7" w:rsidRPr="001F59E8" w:rsidRDefault="004F17B7" w:rsidP="004F17B7">
      <w:pPr>
        <w:spacing w:line="276" w:lineRule="auto"/>
        <w:rPr>
          <w:rFonts w:cs="Tahoma"/>
          <w:spacing w:val="-6"/>
          <w:lang w:val="es-ES_tradnl"/>
        </w:rPr>
      </w:pPr>
    </w:p>
    <w:p w:rsidR="004F17B7" w:rsidRPr="001F59E8" w:rsidRDefault="004F17B7" w:rsidP="004F17B7">
      <w:pPr>
        <w:pStyle w:val="Textoindependiente"/>
        <w:spacing w:after="0" w:line="276" w:lineRule="auto"/>
        <w:rPr>
          <w:rFonts w:ascii="Algerian" w:hAnsi="Algerian"/>
          <w:spacing w:val="-6"/>
          <w:sz w:val="30"/>
          <w:szCs w:val="30"/>
        </w:rPr>
      </w:pPr>
      <w:r w:rsidRPr="001F59E8">
        <w:rPr>
          <w:rFonts w:ascii="Algerian" w:hAnsi="Algerian"/>
          <w:spacing w:val="-6"/>
          <w:sz w:val="30"/>
          <w:szCs w:val="30"/>
        </w:rPr>
        <w:t xml:space="preserve">4.- DECISIÓN </w:t>
      </w:r>
    </w:p>
    <w:p w:rsidR="004F17B7" w:rsidRPr="001F59E8" w:rsidRDefault="004F17B7" w:rsidP="004F17B7">
      <w:pPr>
        <w:pStyle w:val="Textoindependiente"/>
        <w:spacing w:after="0" w:line="276" w:lineRule="auto"/>
        <w:rPr>
          <w:rFonts w:cs="Tahoma"/>
          <w:spacing w:val="-6"/>
          <w:szCs w:val="26"/>
        </w:rPr>
      </w:pPr>
    </w:p>
    <w:p w:rsidR="004F17B7" w:rsidRPr="001F59E8" w:rsidRDefault="004F17B7" w:rsidP="004F17B7">
      <w:pPr>
        <w:pStyle w:val="Textoindependiente"/>
        <w:spacing w:after="0" w:line="276" w:lineRule="auto"/>
        <w:rPr>
          <w:spacing w:val="-6"/>
          <w:szCs w:val="26"/>
        </w:rPr>
      </w:pPr>
      <w:r w:rsidRPr="001F59E8">
        <w:rPr>
          <w:spacing w:val="-6"/>
          <w:szCs w:val="26"/>
        </w:rPr>
        <w:t>Conforme con lo expuesto, el Tribunal Superior del Distrito Judicial de Pereira, Sala de Decisión Penal,</w:t>
      </w:r>
      <w:r w:rsidRPr="001F59E8">
        <w:rPr>
          <w:spacing w:val="-6"/>
          <w:sz w:val="24"/>
          <w:szCs w:val="26"/>
        </w:rPr>
        <w:t xml:space="preserve"> </w:t>
      </w:r>
      <w:r w:rsidRPr="001F59E8">
        <w:rPr>
          <w:b/>
          <w:spacing w:val="-6"/>
          <w:sz w:val="22"/>
          <w:szCs w:val="22"/>
        </w:rPr>
        <w:t>CONFIRMA</w:t>
      </w:r>
      <w:r w:rsidRPr="001F59E8">
        <w:rPr>
          <w:b/>
          <w:spacing w:val="-6"/>
          <w:sz w:val="24"/>
          <w:szCs w:val="26"/>
        </w:rPr>
        <w:t xml:space="preserve"> </w:t>
      </w:r>
      <w:r w:rsidRPr="001F59E8">
        <w:rPr>
          <w:spacing w:val="-6"/>
          <w:szCs w:val="26"/>
        </w:rPr>
        <w:t xml:space="preserve">la </w:t>
      </w:r>
      <w:r w:rsidR="00535D35" w:rsidRPr="001F59E8">
        <w:rPr>
          <w:spacing w:val="-6"/>
          <w:szCs w:val="26"/>
        </w:rPr>
        <w:t xml:space="preserve">providencia </w:t>
      </w:r>
      <w:r w:rsidR="00C614C2">
        <w:rPr>
          <w:spacing w:val="-6"/>
          <w:szCs w:val="26"/>
        </w:rPr>
        <w:t>proferida por el Juzgado Segundo</w:t>
      </w:r>
      <w:r w:rsidR="0097367F">
        <w:rPr>
          <w:spacing w:val="-6"/>
          <w:szCs w:val="26"/>
        </w:rPr>
        <w:t xml:space="preserve"> Penal del Circuito</w:t>
      </w:r>
      <w:r w:rsidRPr="001F59E8">
        <w:rPr>
          <w:spacing w:val="-6"/>
          <w:szCs w:val="26"/>
        </w:rPr>
        <w:t xml:space="preserve"> de Pereira (Rda.) objeto de consulta. </w:t>
      </w:r>
    </w:p>
    <w:p w:rsidR="004F17B7" w:rsidRPr="001F59E8" w:rsidRDefault="004F17B7" w:rsidP="004F17B7">
      <w:pPr>
        <w:pStyle w:val="Textoindependiente"/>
        <w:spacing w:after="0" w:line="276" w:lineRule="auto"/>
        <w:rPr>
          <w:rFonts w:cs="Tahoma"/>
          <w:spacing w:val="-6"/>
          <w:szCs w:val="26"/>
        </w:rPr>
      </w:pPr>
    </w:p>
    <w:p w:rsidR="004F17B7" w:rsidRPr="001F59E8" w:rsidRDefault="004F17B7" w:rsidP="004F17B7">
      <w:pPr>
        <w:pStyle w:val="Ttulo5"/>
        <w:spacing w:line="276" w:lineRule="auto"/>
        <w:rPr>
          <w:rFonts w:ascii="Algerian" w:hAnsi="Algerian"/>
          <w:b w:val="0"/>
          <w:spacing w:val="-6"/>
          <w:sz w:val="30"/>
          <w:szCs w:val="30"/>
        </w:rPr>
      </w:pPr>
      <w:r w:rsidRPr="001F59E8">
        <w:rPr>
          <w:rFonts w:ascii="Algerian" w:hAnsi="Algerian"/>
          <w:b w:val="0"/>
          <w:spacing w:val="-6"/>
          <w:sz w:val="30"/>
          <w:szCs w:val="30"/>
        </w:rPr>
        <w:t>COMUNÍQUESE Y CÚMPLASE</w:t>
      </w:r>
    </w:p>
    <w:p w:rsidR="004F17B7" w:rsidRPr="001F59E8" w:rsidRDefault="004F17B7" w:rsidP="004F17B7">
      <w:pPr>
        <w:spacing w:line="276" w:lineRule="auto"/>
        <w:rPr>
          <w:spacing w:val="-6"/>
        </w:rPr>
      </w:pPr>
    </w:p>
    <w:p w:rsidR="004F17B7" w:rsidRPr="001F59E8" w:rsidRDefault="004F17B7" w:rsidP="004F17B7">
      <w:pPr>
        <w:spacing w:line="276" w:lineRule="auto"/>
        <w:rPr>
          <w:spacing w:val="-6"/>
        </w:rPr>
      </w:pPr>
      <w:r w:rsidRPr="001F59E8">
        <w:rPr>
          <w:spacing w:val="-6"/>
        </w:rPr>
        <w:t>Los Magistrados,</w:t>
      </w:r>
    </w:p>
    <w:p w:rsidR="004F17B7" w:rsidRDefault="004F17B7" w:rsidP="004F17B7">
      <w:pPr>
        <w:spacing w:line="276" w:lineRule="auto"/>
        <w:rPr>
          <w:rFonts w:cs="Tahoma"/>
          <w:spacing w:val="-6"/>
          <w:szCs w:val="24"/>
          <w:lang w:val="es-ES_tradnl"/>
        </w:rPr>
      </w:pPr>
    </w:p>
    <w:p w:rsidR="00A31151" w:rsidRDefault="00A31151" w:rsidP="004F17B7">
      <w:pPr>
        <w:spacing w:line="276" w:lineRule="auto"/>
        <w:rPr>
          <w:rFonts w:cs="Tahoma"/>
          <w:spacing w:val="-6"/>
          <w:szCs w:val="24"/>
          <w:lang w:val="es-ES_tradnl"/>
        </w:rPr>
      </w:pPr>
    </w:p>
    <w:p w:rsidR="00A31151" w:rsidRPr="001F59E8" w:rsidRDefault="00A31151" w:rsidP="004F17B7">
      <w:pPr>
        <w:spacing w:line="276" w:lineRule="auto"/>
        <w:rPr>
          <w:rFonts w:cs="Tahoma"/>
          <w:spacing w:val="-6"/>
          <w:szCs w:val="24"/>
          <w:lang w:val="es-ES_tradnl"/>
        </w:rPr>
      </w:pPr>
    </w:p>
    <w:p w:rsidR="004F17B7" w:rsidRPr="001F59E8" w:rsidRDefault="004F17B7" w:rsidP="004F17B7">
      <w:pPr>
        <w:spacing w:line="276" w:lineRule="auto"/>
        <w:rPr>
          <w:rFonts w:cs="Tahoma"/>
          <w:spacing w:val="-6"/>
          <w:szCs w:val="24"/>
          <w:lang w:val="es-ES_tradnl"/>
        </w:rPr>
      </w:pPr>
    </w:p>
    <w:p w:rsidR="004F17B7" w:rsidRPr="001F59E8" w:rsidRDefault="004F17B7" w:rsidP="004F17B7">
      <w:pPr>
        <w:spacing w:line="276" w:lineRule="auto"/>
        <w:rPr>
          <w:spacing w:val="-6"/>
          <w:lang w:val="es-ES_tradnl"/>
        </w:rPr>
      </w:pPr>
      <w:r w:rsidRPr="001F59E8">
        <w:rPr>
          <w:spacing w:val="-6"/>
          <w:lang w:val="es-ES_tradnl"/>
        </w:rPr>
        <w:t>JORGE ARTURO CASTAÑO DUQUE</w:t>
      </w:r>
      <w:r w:rsidRPr="001F59E8">
        <w:rPr>
          <w:spacing w:val="-6"/>
          <w:lang w:val="es-ES_tradnl"/>
        </w:rPr>
        <w:tab/>
        <w:t xml:space="preserve">     </w:t>
      </w:r>
      <w:r w:rsidR="00571D84" w:rsidRPr="001F59E8">
        <w:rPr>
          <w:spacing w:val="-6"/>
          <w:lang w:val="es-ES_tradnl"/>
        </w:rPr>
        <w:t xml:space="preserve"> </w:t>
      </w:r>
      <w:r w:rsidRPr="001F59E8">
        <w:rPr>
          <w:spacing w:val="-6"/>
          <w:lang w:val="es-ES_tradnl"/>
        </w:rPr>
        <w:t>JAIRO ERNESTO ESCOBAR SANZ</w:t>
      </w:r>
    </w:p>
    <w:p w:rsidR="004F17B7" w:rsidRDefault="004F17B7" w:rsidP="004F17B7">
      <w:pPr>
        <w:spacing w:line="276" w:lineRule="auto"/>
        <w:jc w:val="center"/>
        <w:rPr>
          <w:spacing w:val="-6"/>
          <w:lang w:val="es-ES_tradnl"/>
        </w:rPr>
      </w:pPr>
    </w:p>
    <w:p w:rsidR="00A31151" w:rsidRDefault="00A31151" w:rsidP="004F17B7">
      <w:pPr>
        <w:spacing w:line="276" w:lineRule="auto"/>
        <w:jc w:val="center"/>
        <w:rPr>
          <w:spacing w:val="-6"/>
          <w:lang w:val="es-ES_tradnl"/>
        </w:rPr>
      </w:pPr>
    </w:p>
    <w:p w:rsidR="00A31151" w:rsidRPr="001F59E8" w:rsidRDefault="00A31151" w:rsidP="004F17B7">
      <w:pPr>
        <w:spacing w:line="276" w:lineRule="auto"/>
        <w:jc w:val="center"/>
        <w:rPr>
          <w:spacing w:val="-6"/>
          <w:lang w:val="es-ES_tradnl"/>
        </w:rPr>
      </w:pPr>
    </w:p>
    <w:p w:rsidR="002F3D08" w:rsidRPr="001F59E8" w:rsidRDefault="002F3D08" w:rsidP="001F59E8">
      <w:pPr>
        <w:spacing w:line="276" w:lineRule="auto"/>
        <w:rPr>
          <w:spacing w:val="-6"/>
          <w:lang w:val="es-ES_tradnl"/>
        </w:rPr>
      </w:pPr>
    </w:p>
    <w:p w:rsidR="004F17B7" w:rsidRPr="001F59E8" w:rsidRDefault="004F17B7" w:rsidP="004F17B7">
      <w:pPr>
        <w:spacing w:line="276" w:lineRule="auto"/>
        <w:jc w:val="center"/>
        <w:rPr>
          <w:spacing w:val="-6"/>
          <w:lang w:val="es-ES_tradnl"/>
        </w:rPr>
      </w:pPr>
      <w:r w:rsidRPr="001F59E8">
        <w:rPr>
          <w:spacing w:val="-6"/>
          <w:lang w:val="es-ES_tradnl"/>
        </w:rPr>
        <w:t>MANUEL YARZAGARAY BANDERA</w:t>
      </w:r>
    </w:p>
    <w:p w:rsidR="00535D35" w:rsidRDefault="00535D35" w:rsidP="004F17B7">
      <w:pPr>
        <w:spacing w:line="276" w:lineRule="auto"/>
        <w:rPr>
          <w:spacing w:val="-6"/>
          <w:szCs w:val="24"/>
          <w:lang w:val="es-ES_tradnl"/>
        </w:rPr>
      </w:pPr>
    </w:p>
    <w:p w:rsidR="00A31151" w:rsidRPr="001F59E8" w:rsidRDefault="00A31151" w:rsidP="004F17B7">
      <w:pPr>
        <w:spacing w:line="276" w:lineRule="auto"/>
        <w:rPr>
          <w:spacing w:val="-6"/>
          <w:szCs w:val="24"/>
          <w:lang w:val="es-ES_tradnl"/>
        </w:rPr>
      </w:pPr>
    </w:p>
    <w:p w:rsidR="004F17B7" w:rsidRPr="001F59E8" w:rsidRDefault="001F59E8" w:rsidP="004F17B7">
      <w:pPr>
        <w:spacing w:line="276" w:lineRule="auto"/>
        <w:rPr>
          <w:spacing w:val="-6"/>
        </w:rPr>
      </w:pPr>
      <w:r w:rsidRPr="001F59E8">
        <w:rPr>
          <w:spacing w:val="-6"/>
        </w:rPr>
        <w:t>El Secretario de la Sala,</w:t>
      </w:r>
    </w:p>
    <w:p w:rsidR="004F17B7" w:rsidRPr="001F59E8" w:rsidRDefault="004F17B7" w:rsidP="004F17B7">
      <w:pPr>
        <w:spacing w:line="276" w:lineRule="auto"/>
        <w:rPr>
          <w:spacing w:val="-6"/>
          <w:lang w:val="es-ES_tradnl"/>
        </w:rPr>
      </w:pPr>
    </w:p>
    <w:p w:rsidR="007D7379" w:rsidRPr="001F59E8" w:rsidRDefault="001F59E8" w:rsidP="001F59E8">
      <w:pPr>
        <w:spacing w:line="276" w:lineRule="auto"/>
        <w:jc w:val="center"/>
        <w:rPr>
          <w:spacing w:val="-6"/>
        </w:rPr>
      </w:pPr>
      <w:r w:rsidRPr="001F59E8">
        <w:rPr>
          <w:spacing w:val="-6"/>
          <w:lang w:val="es-ES_tradnl"/>
        </w:rPr>
        <w:t>WILSON FREDY LÓPEZ</w:t>
      </w:r>
    </w:p>
    <w:sectPr w:rsidR="007D7379" w:rsidRPr="001F59E8" w:rsidSect="00A31151">
      <w:headerReference w:type="even" r:id="rId8"/>
      <w:headerReference w:type="default" r:id="rId9"/>
      <w:footerReference w:type="default" r:id="rId10"/>
      <w:pgSz w:w="12242" w:h="18722" w:code="121"/>
      <w:pgMar w:top="2041" w:right="1758" w:bottom="1304" w:left="1758"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717" w:rsidRDefault="00101717" w:rsidP="0071455A">
      <w:pPr>
        <w:spacing w:line="240" w:lineRule="auto"/>
      </w:pPr>
      <w:r>
        <w:separator/>
      </w:r>
    </w:p>
    <w:p w:rsidR="00101717" w:rsidRDefault="00101717"/>
  </w:endnote>
  <w:endnote w:type="continuationSeparator" w:id="0">
    <w:p w:rsidR="00101717" w:rsidRDefault="00101717" w:rsidP="0071455A">
      <w:pPr>
        <w:spacing w:line="240" w:lineRule="auto"/>
      </w:pPr>
      <w:r>
        <w:continuationSeparator/>
      </w:r>
    </w:p>
    <w:p w:rsidR="00101717" w:rsidRDefault="00101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26" w:rsidRDefault="00274F26">
    <w:pPr>
      <w:pStyle w:val="Piedepgina"/>
      <w:rPr>
        <w:rFonts w:ascii="Courier New" w:hAnsi="Courier New"/>
        <w:sz w:val="16"/>
      </w:rPr>
    </w:pPr>
    <w:r>
      <w:rPr>
        <w:rFonts w:ascii="Courier New" w:hAnsi="Courier New"/>
        <w:snapToGrid w:val="0"/>
        <w:sz w:val="16"/>
      </w:rPr>
      <w:t xml:space="preserve">Página </w:t>
    </w:r>
    <w:r>
      <w:rPr>
        <w:rFonts w:ascii="Courier New" w:hAnsi="Courier New"/>
        <w:snapToGrid w:val="0"/>
        <w:sz w:val="16"/>
      </w:rPr>
      <w:fldChar w:fldCharType="begin"/>
    </w:r>
    <w:r>
      <w:rPr>
        <w:rFonts w:ascii="Courier New" w:hAnsi="Courier New"/>
        <w:snapToGrid w:val="0"/>
        <w:sz w:val="16"/>
      </w:rPr>
      <w:instrText xml:space="preserve"> PAGE </w:instrText>
    </w:r>
    <w:r>
      <w:rPr>
        <w:rFonts w:ascii="Courier New" w:hAnsi="Courier New"/>
        <w:snapToGrid w:val="0"/>
        <w:sz w:val="16"/>
      </w:rPr>
      <w:fldChar w:fldCharType="separate"/>
    </w:r>
    <w:r w:rsidR="00644D33">
      <w:rPr>
        <w:rFonts w:ascii="Courier New" w:hAnsi="Courier New"/>
        <w:noProof/>
        <w:snapToGrid w:val="0"/>
        <w:sz w:val="16"/>
      </w:rPr>
      <w:t>4</w:t>
    </w:r>
    <w:r>
      <w:rPr>
        <w:rFonts w:ascii="Courier New" w:hAnsi="Courier New"/>
        <w:snapToGrid w:val="0"/>
        <w:sz w:val="16"/>
      </w:rPr>
      <w:fldChar w:fldCharType="end"/>
    </w:r>
    <w:r>
      <w:rPr>
        <w:rFonts w:ascii="Courier New" w:hAnsi="Courier New"/>
        <w:snapToGrid w:val="0"/>
        <w:sz w:val="16"/>
      </w:rPr>
      <w:t xml:space="preserve"> de </w:t>
    </w:r>
    <w:r>
      <w:rPr>
        <w:rFonts w:ascii="Courier New" w:hAnsi="Courier New"/>
        <w:snapToGrid w:val="0"/>
        <w:sz w:val="16"/>
      </w:rPr>
      <w:fldChar w:fldCharType="begin"/>
    </w:r>
    <w:r>
      <w:rPr>
        <w:rFonts w:ascii="Courier New" w:hAnsi="Courier New"/>
        <w:snapToGrid w:val="0"/>
        <w:sz w:val="16"/>
      </w:rPr>
      <w:instrText xml:space="preserve"> NUMPAGES </w:instrText>
    </w:r>
    <w:r>
      <w:rPr>
        <w:rFonts w:ascii="Courier New" w:hAnsi="Courier New"/>
        <w:snapToGrid w:val="0"/>
        <w:sz w:val="16"/>
      </w:rPr>
      <w:fldChar w:fldCharType="separate"/>
    </w:r>
    <w:r w:rsidR="00644D33">
      <w:rPr>
        <w:rFonts w:ascii="Courier New" w:hAnsi="Courier New"/>
        <w:noProof/>
        <w:snapToGrid w:val="0"/>
        <w:sz w:val="16"/>
      </w:rPr>
      <w:t>4</w:t>
    </w:r>
    <w:r>
      <w:rPr>
        <w:rFonts w:ascii="Courier New" w:hAnsi="Courier New"/>
        <w:snapToGrid w:val="0"/>
        <w:sz w:val="16"/>
      </w:rPr>
      <w:fldChar w:fldCharType="end"/>
    </w:r>
  </w:p>
  <w:p w:rsidR="00DB5D95" w:rsidRDefault="00DB5D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717" w:rsidRDefault="00101717" w:rsidP="0071455A">
      <w:pPr>
        <w:spacing w:line="240" w:lineRule="auto"/>
      </w:pPr>
      <w:r>
        <w:separator/>
      </w:r>
    </w:p>
    <w:p w:rsidR="00101717" w:rsidRDefault="00101717"/>
  </w:footnote>
  <w:footnote w:type="continuationSeparator" w:id="0">
    <w:p w:rsidR="00101717" w:rsidRDefault="00101717" w:rsidP="0071455A">
      <w:pPr>
        <w:spacing w:line="240" w:lineRule="auto"/>
      </w:pPr>
      <w:r>
        <w:continuationSeparator/>
      </w:r>
    </w:p>
    <w:p w:rsidR="00101717" w:rsidRDefault="00101717"/>
  </w:footnote>
  <w:footnote w:id="1">
    <w:p w:rsidR="001D70DE" w:rsidRPr="001D70DE" w:rsidRDefault="001D70DE">
      <w:pPr>
        <w:pStyle w:val="Textonotapie"/>
        <w:rPr>
          <w:lang w:val="es-CO"/>
        </w:rPr>
      </w:pPr>
      <w:r>
        <w:rPr>
          <w:rStyle w:val="Refdenotaalpie"/>
        </w:rPr>
        <w:footnoteRef/>
      </w:r>
      <w:r>
        <w:t xml:space="preserve"> </w:t>
      </w:r>
      <w:r w:rsidR="00D851E2">
        <w:rPr>
          <w:lang w:val="es-CO"/>
        </w:rPr>
        <w:t>Ver folios 17 al 21, 28 al 34 C. incidental</w:t>
      </w:r>
      <w:r>
        <w:rPr>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26" w:rsidRDefault="00274F26"/>
  <w:p w:rsidR="00274F26" w:rsidRDefault="00274F26"/>
  <w:p w:rsidR="00274F26" w:rsidRDefault="00274F26" w:rsidP="00274F26"/>
  <w:p w:rsidR="00274F26" w:rsidRDefault="00274F26" w:rsidP="00274F26"/>
  <w:p w:rsidR="00274F26" w:rsidRDefault="00274F26" w:rsidP="00274F26"/>
  <w:p w:rsidR="00274F26" w:rsidRDefault="00274F26" w:rsidP="00274F26"/>
  <w:p w:rsidR="00274F26" w:rsidRDefault="00274F26" w:rsidP="00274F26"/>
  <w:p w:rsidR="00DB5D95" w:rsidRDefault="00DB5D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37" w:rsidRDefault="00487B71" w:rsidP="00274F26">
    <w:pPr>
      <w:pStyle w:val="Encabezado"/>
      <w:rPr>
        <w:rFonts w:cs="Courier New"/>
        <w:szCs w:val="16"/>
      </w:rPr>
    </w:pPr>
    <w:r>
      <w:rPr>
        <w:rFonts w:cs="Courier New"/>
        <w:szCs w:val="16"/>
      </w:rPr>
      <w:t xml:space="preserve">CONSULTA DE INCIDENTE DE DESACATO </w:t>
    </w:r>
    <w:r w:rsidR="00B85D37" w:rsidRPr="00A31151">
      <w:rPr>
        <w:rFonts w:cs="Courier New"/>
        <w:szCs w:val="16"/>
      </w:rPr>
      <w:t>A N°</w:t>
    </w:r>
    <w:r w:rsidR="00020953">
      <w:rPr>
        <w:rFonts w:cs="Courier New"/>
        <w:szCs w:val="16"/>
      </w:rPr>
      <w:t>23</w:t>
    </w:r>
  </w:p>
  <w:p w:rsidR="00274F26" w:rsidRPr="00215238" w:rsidRDefault="00274F26" w:rsidP="00274F26">
    <w:pPr>
      <w:pStyle w:val="Encabezado"/>
      <w:rPr>
        <w:rFonts w:cs="Courier New"/>
        <w:szCs w:val="16"/>
      </w:rPr>
    </w:pPr>
    <w:r>
      <w:rPr>
        <w:rFonts w:cs="Courier New"/>
        <w:szCs w:val="16"/>
      </w:rPr>
      <w:t>RA</w:t>
    </w:r>
    <w:r w:rsidR="0097327F">
      <w:rPr>
        <w:rFonts w:cs="Courier New"/>
        <w:szCs w:val="16"/>
      </w:rPr>
      <w:t>DICACIÓN:</w:t>
    </w:r>
    <w:r w:rsidR="00D65815">
      <w:rPr>
        <w:rFonts w:cs="Courier New"/>
        <w:szCs w:val="16"/>
      </w:rPr>
      <w:t xml:space="preserve"> </w:t>
    </w:r>
    <w:r w:rsidR="00A31151">
      <w:rPr>
        <w:rFonts w:cs="Courier New"/>
        <w:szCs w:val="16"/>
      </w:rPr>
      <w:t xml:space="preserve"> </w:t>
    </w:r>
    <w:r w:rsidR="00B85D37">
      <w:rPr>
        <w:rFonts w:cs="Courier New"/>
        <w:szCs w:val="16"/>
      </w:rPr>
      <w:t xml:space="preserve"> </w:t>
    </w:r>
    <w:r w:rsidR="00D65815">
      <w:rPr>
        <w:rFonts w:cs="Courier New"/>
        <w:szCs w:val="16"/>
      </w:rPr>
      <w:t>66001310900</w:t>
    </w:r>
    <w:r w:rsidR="00487B71">
      <w:rPr>
        <w:rFonts w:cs="Courier New"/>
        <w:szCs w:val="16"/>
      </w:rPr>
      <w:t>2 2013 00077</w:t>
    </w:r>
    <w:r w:rsidR="00D65815">
      <w:rPr>
        <w:rFonts w:cs="Courier New"/>
        <w:szCs w:val="16"/>
      </w:rPr>
      <w:t xml:space="preserve"> 01</w:t>
    </w:r>
  </w:p>
  <w:p w:rsidR="00D65815" w:rsidRDefault="00274F26" w:rsidP="00274F26">
    <w:pPr>
      <w:pStyle w:val="Encabezado"/>
      <w:rPr>
        <w:rFonts w:cs="Courier New"/>
        <w:szCs w:val="16"/>
      </w:rPr>
    </w:pPr>
    <w:r w:rsidRPr="00215238">
      <w:rPr>
        <w:rFonts w:cs="Courier New"/>
        <w:szCs w:val="16"/>
      </w:rPr>
      <w:t>AC</w:t>
    </w:r>
    <w:r w:rsidR="009030DD">
      <w:rPr>
        <w:rFonts w:cs="Courier New"/>
        <w:szCs w:val="16"/>
      </w:rPr>
      <w:t>CIONA</w:t>
    </w:r>
    <w:r w:rsidR="0097327F">
      <w:rPr>
        <w:rFonts w:cs="Courier New"/>
        <w:szCs w:val="16"/>
      </w:rPr>
      <w:t>NTE:</w:t>
    </w:r>
    <w:r w:rsidR="00487B71">
      <w:rPr>
        <w:rFonts w:cs="Courier New"/>
        <w:szCs w:val="16"/>
      </w:rPr>
      <w:t xml:space="preserve">   SOLBEIRA DEL SOCORRO SERNA</w:t>
    </w:r>
  </w:p>
  <w:p w:rsidR="00274F26" w:rsidRPr="00215238" w:rsidRDefault="00487B71" w:rsidP="00274F26">
    <w:pPr>
      <w:pStyle w:val="Encabezado"/>
      <w:rPr>
        <w:rFonts w:cs="Courier New"/>
        <w:szCs w:val="16"/>
      </w:rPr>
    </w:pPr>
    <w:r>
      <w:rPr>
        <w:rFonts w:cs="Courier New"/>
        <w:szCs w:val="16"/>
      </w:rPr>
      <w:t>C</w:t>
    </w:r>
    <w:r w:rsidR="007D7379">
      <w:rPr>
        <w:rFonts w:cs="Courier New"/>
        <w:szCs w:val="16"/>
      </w:rPr>
      <w:t>ONFIRMA</w:t>
    </w:r>
  </w:p>
  <w:p w:rsidR="00DB5D95" w:rsidRDefault="00DB5D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51"/>
    <w:rsid w:val="00006986"/>
    <w:rsid w:val="00020953"/>
    <w:rsid w:val="00032E5D"/>
    <w:rsid w:val="000446C7"/>
    <w:rsid w:val="00050D04"/>
    <w:rsid w:val="00062C4E"/>
    <w:rsid w:val="000669D9"/>
    <w:rsid w:val="000831E9"/>
    <w:rsid w:val="00083A77"/>
    <w:rsid w:val="000B672F"/>
    <w:rsid w:val="000C5581"/>
    <w:rsid w:val="000E59D9"/>
    <w:rsid w:val="000E775A"/>
    <w:rsid w:val="00101717"/>
    <w:rsid w:val="001143D7"/>
    <w:rsid w:val="0012793E"/>
    <w:rsid w:val="00154B9A"/>
    <w:rsid w:val="00161A6B"/>
    <w:rsid w:val="00172557"/>
    <w:rsid w:val="001A4EC5"/>
    <w:rsid w:val="001C5BCE"/>
    <w:rsid w:val="001D2E4D"/>
    <w:rsid w:val="001D3237"/>
    <w:rsid w:val="001D70DE"/>
    <w:rsid w:val="001F59E8"/>
    <w:rsid w:val="00226DC9"/>
    <w:rsid w:val="002372E2"/>
    <w:rsid w:val="00250FEA"/>
    <w:rsid w:val="00252094"/>
    <w:rsid w:val="0026672E"/>
    <w:rsid w:val="00274F26"/>
    <w:rsid w:val="002A3500"/>
    <w:rsid w:val="002A7B77"/>
    <w:rsid w:val="002C3918"/>
    <w:rsid w:val="002C568E"/>
    <w:rsid w:val="002C5838"/>
    <w:rsid w:val="002E4E69"/>
    <w:rsid w:val="002E7BE5"/>
    <w:rsid w:val="002F3D08"/>
    <w:rsid w:val="002F5F32"/>
    <w:rsid w:val="003461AD"/>
    <w:rsid w:val="0035681F"/>
    <w:rsid w:val="003603EB"/>
    <w:rsid w:val="00363B93"/>
    <w:rsid w:val="003660E7"/>
    <w:rsid w:val="003670C1"/>
    <w:rsid w:val="0036797C"/>
    <w:rsid w:val="00373F50"/>
    <w:rsid w:val="003C1224"/>
    <w:rsid w:val="003C794B"/>
    <w:rsid w:val="003D77C0"/>
    <w:rsid w:val="003D77C6"/>
    <w:rsid w:val="003E41BD"/>
    <w:rsid w:val="003F4B14"/>
    <w:rsid w:val="003F64D8"/>
    <w:rsid w:val="003F6699"/>
    <w:rsid w:val="004144C0"/>
    <w:rsid w:val="00415773"/>
    <w:rsid w:val="00417A08"/>
    <w:rsid w:val="0042432D"/>
    <w:rsid w:val="004270DF"/>
    <w:rsid w:val="004444B6"/>
    <w:rsid w:val="00446B00"/>
    <w:rsid w:val="00450ED1"/>
    <w:rsid w:val="004755C8"/>
    <w:rsid w:val="00481261"/>
    <w:rsid w:val="00487B71"/>
    <w:rsid w:val="004C2A41"/>
    <w:rsid w:val="004C64DC"/>
    <w:rsid w:val="004C74FC"/>
    <w:rsid w:val="004E4FF8"/>
    <w:rsid w:val="004F17B7"/>
    <w:rsid w:val="004F5E2A"/>
    <w:rsid w:val="005316BF"/>
    <w:rsid w:val="0053266A"/>
    <w:rsid w:val="00535D35"/>
    <w:rsid w:val="00536FCB"/>
    <w:rsid w:val="0054511D"/>
    <w:rsid w:val="005560AB"/>
    <w:rsid w:val="00560326"/>
    <w:rsid w:val="00560B14"/>
    <w:rsid w:val="00571D84"/>
    <w:rsid w:val="00585E6D"/>
    <w:rsid w:val="00587157"/>
    <w:rsid w:val="00591899"/>
    <w:rsid w:val="005B4700"/>
    <w:rsid w:val="005B5A5C"/>
    <w:rsid w:val="005D1608"/>
    <w:rsid w:val="005E0482"/>
    <w:rsid w:val="005F1E76"/>
    <w:rsid w:val="006023FB"/>
    <w:rsid w:val="0063726A"/>
    <w:rsid w:val="00640807"/>
    <w:rsid w:val="00644D33"/>
    <w:rsid w:val="006652BF"/>
    <w:rsid w:val="006803CD"/>
    <w:rsid w:val="006A386B"/>
    <w:rsid w:val="006C2830"/>
    <w:rsid w:val="006C2DAA"/>
    <w:rsid w:val="006D681F"/>
    <w:rsid w:val="006E7F4D"/>
    <w:rsid w:val="006F5943"/>
    <w:rsid w:val="0071455A"/>
    <w:rsid w:val="007222AF"/>
    <w:rsid w:val="007239C7"/>
    <w:rsid w:val="007264AA"/>
    <w:rsid w:val="007439E1"/>
    <w:rsid w:val="00744693"/>
    <w:rsid w:val="007502DB"/>
    <w:rsid w:val="00783B75"/>
    <w:rsid w:val="0079087C"/>
    <w:rsid w:val="00797A58"/>
    <w:rsid w:val="007B396B"/>
    <w:rsid w:val="007D45C0"/>
    <w:rsid w:val="007D7379"/>
    <w:rsid w:val="007E6C30"/>
    <w:rsid w:val="00801432"/>
    <w:rsid w:val="00846B36"/>
    <w:rsid w:val="008538B2"/>
    <w:rsid w:val="0087466E"/>
    <w:rsid w:val="008772FF"/>
    <w:rsid w:val="00885DF9"/>
    <w:rsid w:val="008C09A4"/>
    <w:rsid w:val="008C6704"/>
    <w:rsid w:val="008D0D4A"/>
    <w:rsid w:val="008E0830"/>
    <w:rsid w:val="008F1BA1"/>
    <w:rsid w:val="00901F17"/>
    <w:rsid w:val="009030DD"/>
    <w:rsid w:val="009123FA"/>
    <w:rsid w:val="00915279"/>
    <w:rsid w:val="0096256A"/>
    <w:rsid w:val="0097115A"/>
    <w:rsid w:val="0097327F"/>
    <w:rsid w:val="0097367F"/>
    <w:rsid w:val="0097391B"/>
    <w:rsid w:val="00973BD1"/>
    <w:rsid w:val="00987EED"/>
    <w:rsid w:val="00995505"/>
    <w:rsid w:val="00995F81"/>
    <w:rsid w:val="009C3EC9"/>
    <w:rsid w:val="009C513B"/>
    <w:rsid w:val="009D0E0D"/>
    <w:rsid w:val="009D14D7"/>
    <w:rsid w:val="009F7D66"/>
    <w:rsid w:val="00A0564F"/>
    <w:rsid w:val="00A31151"/>
    <w:rsid w:val="00A3739C"/>
    <w:rsid w:val="00A412A6"/>
    <w:rsid w:val="00A41C38"/>
    <w:rsid w:val="00A448C6"/>
    <w:rsid w:val="00A51861"/>
    <w:rsid w:val="00A73C48"/>
    <w:rsid w:val="00A87549"/>
    <w:rsid w:val="00AA2337"/>
    <w:rsid w:val="00AB6B50"/>
    <w:rsid w:val="00AC3C41"/>
    <w:rsid w:val="00AD6F07"/>
    <w:rsid w:val="00AE3D11"/>
    <w:rsid w:val="00B06776"/>
    <w:rsid w:val="00B14E7E"/>
    <w:rsid w:val="00B444E6"/>
    <w:rsid w:val="00B80EF6"/>
    <w:rsid w:val="00B85D37"/>
    <w:rsid w:val="00B90EEF"/>
    <w:rsid w:val="00BA11BC"/>
    <w:rsid w:val="00BC04D4"/>
    <w:rsid w:val="00BC2F8C"/>
    <w:rsid w:val="00BD0C6F"/>
    <w:rsid w:val="00BD0C70"/>
    <w:rsid w:val="00BE14FC"/>
    <w:rsid w:val="00BE5968"/>
    <w:rsid w:val="00BF4629"/>
    <w:rsid w:val="00C04914"/>
    <w:rsid w:val="00C0648C"/>
    <w:rsid w:val="00C11FC8"/>
    <w:rsid w:val="00C12471"/>
    <w:rsid w:val="00C125A0"/>
    <w:rsid w:val="00C26090"/>
    <w:rsid w:val="00C340FA"/>
    <w:rsid w:val="00C3756C"/>
    <w:rsid w:val="00C57431"/>
    <w:rsid w:val="00C614C2"/>
    <w:rsid w:val="00C737DD"/>
    <w:rsid w:val="00C7698A"/>
    <w:rsid w:val="00C85BA5"/>
    <w:rsid w:val="00C8765C"/>
    <w:rsid w:val="00CB1F65"/>
    <w:rsid w:val="00CB7C2A"/>
    <w:rsid w:val="00CE0244"/>
    <w:rsid w:val="00CE45A7"/>
    <w:rsid w:val="00CF736B"/>
    <w:rsid w:val="00D009EC"/>
    <w:rsid w:val="00D03F1A"/>
    <w:rsid w:val="00D15D1F"/>
    <w:rsid w:val="00D16FF6"/>
    <w:rsid w:val="00D326E5"/>
    <w:rsid w:val="00D47E39"/>
    <w:rsid w:val="00D55DA1"/>
    <w:rsid w:val="00D60459"/>
    <w:rsid w:val="00D61F26"/>
    <w:rsid w:val="00D6519E"/>
    <w:rsid w:val="00D65815"/>
    <w:rsid w:val="00D669A5"/>
    <w:rsid w:val="00D7704F"/>
    <w:rsid w:val="00D8375B"/>
    <w:rsid w:val="00D849C7"/>
    <w:rsid w:val="00D851E2"/>
    <w:rsid w:val="00D94885"/>
    <w:rsid w:val="00DA0F4D"/>
    <w:rsid w:val="00DA737D"/>
    <w:rsid w:val="00DB47B1"/>
    <w:rsid w:val="00DB5D95"/>
    <w:rsid w:val="00DD2B12"/>
    <w:rsid w:val="00DF5BE7"/>
    <w:rsid w:val="00E03E91"/>
    <w:rsid w:val="00E354E8"/>
    <w:rsid w:val="00E37A12"/>
    <w:rsid w:val="00E438FB"/>
    <w:rsid w:val="00E47A81"/>
    <w:rsid w:val="00E700D2"/>
    <w:rsid w:val="00E8000C"/>
    <w:rsid w:val="00E85B91"/>
    <w:rsid w:val="00EB25BF"/>
    <w:rsid w:val="00ED1375"/>
    <w:rsid w:val="00ED192C"/>
    <w:rsid w:val="00ED1A66"/>
    <w:rsid w:val="00EE3719"/>
    <w:rsid w:val="00EE6503"/>
    <w:rsid w:val="00F04013"/>
    <w:rsid w:val="00F1526A"/>
    <w:rsid w:val="00F27FE7"/>
    <w:rsid w:val="00F422F5"/>
    <w:rsid w:val="00F530D4"/>
    <w:rsid w:val="00F56BEB"/>
    <w:rsid w:val="00F76784"/>
    <w:rsid w:val="00F82399"/>
    <w:rsid w:val="00F87440"/>
    <w:rsid w:val="00F9110F"/>
    <w:rsid w:val="00F96CE8"/>
    <w:rsid w:val="00FA4A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68879-B80B-4A1D-9B2E-5C2EF210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1455A"/>
    <w:pPr>
      <w:overflowPunct w:val="0"/>
      <w:autoSpaceDE w:val="0"/>
      <w:autoSpaceDN w:val="0"/>
      <w:adjustRightInd w:val="0"/>
      <w:spacing w:line="360" w:lineRule="auto"/>
      <w:jc w:val="both"/>
      <w:textAlignment w:val="baseline"/>
    </w:pPr>
    <w:rPr>
      <w:rFonts w:ascii="Tahoma" w:eastAsia="Times New Roman" w:hAnsi="Tahoma"/>
      <w:sz w:val="26"/>
      <w:lang w:val="es-ES" w:eastAsia="es-ES"/>
    </w:rPr>
  </w:style>
  <w:style w:type="paragraph" w:styleId="Ttulo5">
    <w:name w:val="heading 5"/>
    <w:basedOn w:val="Normal"/>
    <w:next w:val="Normal"/>
    <w:link w:val="Ttulo5Car"/>
    <w:uiPriority w:val="99"/>
    <w:qFormat/>
    <w:rsid w:val="0071455A"/>
    <w:pPr>
      <w:keepNext/>
      <w:outlineLvl w:val="4"/>
    </w:pPr>
    <w:rPr>
      <w:rFonts w:ascii="Arial" w:eastAsia="Calibri" w:hAnsi="Arial" w:cs="Arial"/>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uiPriority w:val="99"/>
    <w:rsid w:val="0071455A"/>
    <w:rPr>
      <w:rFonts w:ascii="Arial" w:eastAsia="Calibri" w:hAnsi="Arial" w:cs="Arial"/>
      <w:b/>
      <w:bCs/>
      <w:sz w:val="32"/>
      <w:szCs w:val="32"/>
      <w:lang w:val="es-ES" w:eastAsia="es-ES"/>
    </w:rPr>
  </w:style>
  <w:style w:type="paragraph" w:styleId="Encabezado">
    <w:name w:val="header"/>
    <w:basedOn w:val="Normal"/>
    <w:link w:val="EncabezadoCar"/>
    <w:uiPriority w:val="99"/>
    <w:rsid w:val="0071455A"/>
    <w:pPr>
      <w:tabs>
        <w:tab w:val="center" w:pos="4252"/>
        <w:tab w:val="right" w:pos="8504"/>
      </w:tabs>
      <w:spacing w:line="240" w:lineRule="auto"/>
      <w:jc w:val="right"/>
    </w:pPr>
    <w:rPr>
      <w:rFonts w:ascii="Courier New" w:hAnsi="Courier New"/>
      <w:sz w:val="16"/>
    </w:rPr>
  </w:style>
  <w:style w:type="character" w:customStyle="1" w:styleId="EncabezadoCar">
    <w:name w:val="Encabezado Car"/>
    <w:link w:val="Encabezado"/>
    <w:uiPriority w:val="99"/>
    <w:rsid w:val="0071455A"/>
    <w:rPr>
      <w:rFonts w:ascii="Courier New" w:eastAsia="Times New Roman" w:hAnsi="Courier New" w:cs="Times New Roman"/>
      <w:sz w:val="16"/>
      <w:szCs w:val="20"/>
      <w:lang w:val="es-ES" w:eastAsia="es-ES"/>
    </w:rPr>
  </w:style>
  <w:style w:type="paragraph" w:styleId="Piedepgina">
    <w:name w:val="footer"/>
    <w:basedOn w:val="Normal"/>
    <w:link w:val="PiedepginaCar"/>
    <w:uiPriority w:val="99"/>
    <w:rsid w:val="0071455A"/>
    <w:pPr>
      <w:tabs>
        <w:tab w:val="center" w:pos="4252"/>
        <w:tab w:val="right" w:pos="8504"/>
      </w:tabs>
    </w:pPr>
  </w:style>
  <w:style w:type="character" w:customStyle="1" w:styleId="PiedepginaCar">
    <w:name w:val="Pie de página Car"/>
    <w:link w:val="Piedepgina"/>
    <w:uiPriority w:val="99"/>
    <w:rsid w:val="0071455A"/>
    <w:rPr>
      <w:rFonts w:ascii="Tahoma" w:eastAsia="Times New Roman" w:hAnsi="Tahoma" w:cs="Times New Roman"/>
      <w:sz w:val="26"/>
      <w:szCs w:val="20"/>
      <w:lang w:val="es-ES" w:eastAsia="es-ES"/>
    </w:rPr>
  </w:style>
  <w:style w:type="paragraph" w:styleId="Textonotapie">
    <w:name w:val="footnote text"/>
    <w:aliases w:val="Ref. de nota al pie1,Texto de nota al pie,referencia nota al pie,Fago Fußnotenzeichen,Appel note de bas de page,Footnotes refss,Footnote Text Char Char Char Char Char,Footnote Text Char Char Char Char,Footnote reference,FA Fu,Ca"/>
    <w:basedOn w:val="Normal"/>
    <w:link w:val="TextonotapieCar"/>
    <w:uiPriority w:val="99"/>
    <w:qFormat/>
    <w:rsid w:val="0071455A"/>
    <w:rPr>
      <w:sz w:val="20"/>
    </w:rPr>
  </w:style>
  <w:style w:type="character" w:customStyle="1" w:styleId="TextonotapieCar">
    <w:name w:val="Texto nota pie Car"/>
    <w:aliases w:val="Ref. de nota al pie1 Car,Texto de nota al pie Car,referencia nota al pie Car,Fago Fußnotenzeichen Car,Appel note de bas de page Car,Footnotes refss Car,Footnote Text Char Char Char Char Char Car,Footnote Text Char Char Char Char Car"/>
    <w:link w:val="Textonotapie"/>
    <w:uiPriority w:val="99"/>
    <w:rsid w:val="0071455A"/>
    <w:rPr>
      <w:rFonts w:ascii="Tahoma" w:eastAsia="Times New Roman" w:hAnsi="Tahoma" w:cs="Times New Roman"/>
      <w:sz w:val="20"/>
      <w:szCs w:val="20"/>
      <w:lang w:val="es-ES" w:eastAsia="es-ES"/>
    </w:rPr>
  </w:style>
  <w:style w:type="paragraph" w:styleId="Textoindependiente3">
    <w:name w:val="Body Text 3"/>
    <w:basedOn w:val="Normal"/>
    <w:link w:val="Textoindependiente3Car"/>
    <w:uiPriority w:val="99"/>
    <w:rsid w:val="0071455A"/>
    <w:pPr>
      <w:overflowPunct/>
      <w:autoSpaceDE/>
      <w:autoSpaceDN/>
      <w:adjustRightInd/>
      <w:spacing w:after="120"/>
      <w:textAlignment w:val="auto"/>
    </w:pPr>
    <w:rPr>
      <w:sz w:val="16"/>
      <w:szCs w:val="16"/>
      <w:lang w:eastAsia="es-MX"/>
    </w:rPr>
  </w:style>
  <w:style w:type="character" w:customStyle="1" w:styleId="Textoindependiente3Car">
    <w:name w:val="Texto independiente 3 Car"/>
    <w:link w:val="Textoindependiente3"/>
    <w:uiPriority w:val="99"/>
    <w:rsid w:val="0071455A"/>
    <w:rPr>
      <w:rFonts w:ascii="Tahoma" w:eastAsia="Times New Roman" w:hAnsi="Tahoma" w:cs="Times New Roman"/>
      <w:sz w:val="16"/>
      <w:szCs w:val="16"/>
      <w:lang w:val="es-ES" w:eastAsia="es-MX"/>
    </w:rPr>
  </w:style>
  <w:style w:type="paragraph" w:styleId="Textoindependiente">
    <w:name w:val="Body Text"/>
    <w:basedOn w:val="Normal"/>
    <w:link w:val="TextoindependienteCar"/>
    <w:rsid w:val="0071455A"/>
    <w:pPr>
      <w:spacing w:after="120"/>
    </w:pPr>
  </w:style>
  <w:style w:type="character" w:customStyle="1" w:styleId="TextoindependienteCar">
    <w:name w:val="Texto independiente Car"/>
    <w:link w:val="Textoindependiente"/>
    <w:rsid w:val="0071455A"/>
    <w:rPr>
      <w:rFonts w:ascii="Tahoma" w:eastAsia="Times New Roman" w:hAnsi="Tahoma" w:cs="Times New Roman"/>
      <w:sz w:val="26"/>
      <w:szCs w:val="20"/>
      <w:lang w:val="es-ES" w:eastAsia="es-ES"/>
    </w:rPr>
  </w:style>
  <w:style w:type="paragraph" w:styleId="Textoindependiente2">
    <w:name w:val="Body Text 2"/>
    <w:basedOn w:val="Normal"/>
    <w:link w:val="Textoindependiente2Car"/>
    <w:rsid w:val="0071455A"/>
    <w:pPr>
      <w:spacing w:after="120" w:line="480" w:lineRule="auto"/>
    </w:pPr>
  </w:style>
  <w:style w:type="character" w:customStyle="1" w:styleId="Textoindependiente2Car">
    <w:name w:val="Texto independiente 2 Car"/>
    <w:link w:val="Textoindependiente2"/>
    <w:rsid w:val="0071455A"/>
    <w:rPr>
      <w:rFonts w:ascii="Tahoma" w:eastAsia="Times New Roman" w:hAnsi="Tahoma" w:cs="Times New Roman"/>
      <w:sz w:val="26"/>
      <w:szCs w:val="20"/>
      <w:lang w:val="es-ES" w:eastAsia="es-ES"/>
    </w:rPr>
  </w:style>
  <w:style w:type="character" w:styleId="Refdenotaalpie">
    <w:name w:val="footnote reference"/>
    <w:aliases w:val="Footnote number,BVI fnr,f,4_G,16 Point,Superscript 6 Point"/>
    <w:unhideWhenUsed/>
    <w:rsid w:val="0071455A"/>
    <w:rPr>
      <w:vertAlign w:val="superscript"/>
    </w:rPr>
  </w:style>
  <w:style w:type="character" w:customStyle="1" w:styleId="apple-style-span">
    <w:name w:val="apple-style-span"/>
    <w:uiPriority w:val="99"/>
    <w:rsid w:val="0071455A"/>
    <w:rPr>
      <w:rFonts w:cs="Times New Roman"/>
    </w:rPr>
  </w:style>
  <w:style w:type="character" w:customStyle="1" w:styleId="apple-converted-space">
    <w:name w:val="apple-converted-space"/>
    <w:uiPriority w:val="99"/>
    <w:rsid w:val="0071455A"/>
    <w:rPr>
      <w:rFonts w:cs="Times New Roman"/>
    </w:rPr>
  </w:style>
  <w:style w:type="paragraph" w:styleId="Textodeglobo">
    <w:name w:val="Balloon Text"/>
    <w:basedOn w:val="Normal"/>
    <w:link w:val="TextodegloboCar"/>
    <w:uiPriority w:val="99"/>
    <w:semiHidden/>
    <w:unhideWhenUsed/>
    <w:rsid w:val="00BE5968"/>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BE596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guisaor\Desktop\COMPARTIDA\0124.%20ROSA%20HINCAPI&#201;.%20Desacato%202a.%20NUEVA%20EPS.%20Sanci&#243;n%20por%20no%20suministro%20de%20cuidador%20permanente%20(Y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92C66-FBD0-4711-B55F-A3284501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0124. ROSA HINCAPIÉ. Desacato 2a. NUEVA EPS. Sanción por no suministro de cuidador permanente (Ya)</Template>
  <TotalTime>22</TotalTime>
  <Pages>4</Pages>
  <Words>1174</Words>
  <Characters>6459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Zuly Andrea Guisao Restrepo</cp:lastModifiedBy>
  <cp:revision>5</cp:revision>
  <cp:lastPrinted>2018-03-06T18:28:00Z</cp:lastPrinted>
  <dcterms:created xsi:type="dcterms:W3CDTF">2018-02-23T16:25:00Z</dcterms:created>
  <dcterms:modified xsi:type="dcterms:W3CDTF">2018-03-06T18:31:00Z</dcterms:modified>
</cp:coreProperties>
</file>