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E52" w:rsidRPr="00F55E3B" w:rsidRDefault="00A44E52" w:rsidP="00A44E52">
      <w:pPr>
        <w:spacing w:line="240" w:lineRule="auto"/>
        <w:rPr>
          <w:b/>
          <w:spacing w:val="-4"/>
          <w:sz w:val="12"/>
          <w:szCs w:val="12"/>
        </w:rPr>
      </w:pPr>
      <w:r w:rsidRPr="00F55E3B">
        <w:rPr>
          <w:b/>
          <w:spacing w:val="-4"/>
          <w:sz w:val="16"/>
          <w:szCs w:val="16"/>
        </w:rPr>
        <w:t xml:space="preserve">                       </w:t>
      </w:r>
      <w:r>
        <w:rPr>
          <w:b/>
          <w:spacing w:val="-4"/>
          <w:sz w:val="16"/>
          <w:szCs w:val="16"/>
        </w:rPr>
        <w:t xml:space="preserve">   </w:t>
      </w:r>
      <w:r w:rsidRPr="00F55E3B">
        <w:rPr>
          <w:b/>
          <w:spacing w:val="-4"/>
          <w:sz w:val="16"/>
          <w:szCs w:val="16"/>
        </w:rPr>
        <w:t xml:space="preserve"> </w:t>
      </w:r>
      <w:r w:rsidRPr="00F55E3B">
        <w:rPr>
          <w:b/>
          <w:spacing w:val="-4"/>
          <w:sz w:val="12"/>
          <w:szCs w:val="12"/>
        </w:rPr>
        <w:t>REPÚBLICA DE COLOMBIA</w:t>
      </w:r>
    </w:p>
    <w:p w:rsidR="00A44E52" w:rsidRPr="00F55E3B" w:rsidRDefault="00A44E52" w:rsidP="00A44E52">
      <w:pPr>
        <w:tabs>
          <w:tab w:val="left" w:pos="3090"/>
        </w:tabs>
        <w:spacing w:line="240" w:lineRule="auto"/>
        <w:rPr>
          <w:b/>
          <w:spacing w:val="-4"/>
          <w:sz w:val="12"/>
          <w:szCs w:val="12"/>
        </w:rPr>
      </w:pPr>
      <w:r w:rsidRPr="00F55E3B">
        <w:rPr>
          <w:b/>
          <w:spacing w:val="-4"/>
          <w:sz w:val="12"/>
          <w:szCs w:val="12"/>
        </w:rPr>
        <w:t xml:space="preserve">                                     </w:t>
      </w:r>
      <w:r>
        <w:rPr>
          <w:b/>
          <w:spacing w:val="-4"/>
          <w:sz w:val="12"/>
          <w:szCs w:val="12"/>
        </w:rPr>
        <w:t xml:space="preserve">    </w:t>
      </w:r>
      <w:r w:rsidRPr="00F55E3B">
        <w:rPr>
          <w:b/>
          <w:spacing w:val="-4"/>
          <w:sz w:val="12"/>
          <w:szCs w:val="12"/>
        </w:rPr>
        <w:t xml:space="preserve">PEREIRA-RISARALDA </w:t>
      </w:r>
    </w:p>
    <w:p w:rsidR="00A44E52" w:rsidRPr="00F55E3B" w:rsidRDefault="00A44E52" w:rsidP="00A44E52">
      <w:pPr>
        <w:tabs>
          <w:tab w:val="left" w:pos="3090"/>
        </w:tabs>
        <w:spacing w:line="240" w:lineRule="auto"/>
        <w:rPr>
          <w:b/>
          <w:spacing w:val="-4"/>
          <w:sz w:val="12"/>
          <w:szCs w:val="12"/>
        </w:rPr>
      </w:pPr>
      <w:r w:rsidRPr="00F55E3B">
        <w:rPr>
          <w:noProof/>
          <w:spacing w:val="-4"/>
          <w:lang w:val="es-CO" w:eastAsia="es-CO"/>
        </w:rPr>
        <w:drawing>
          <wp:anchor distT="0" distB="0" distL="114300" distR="114300" simplePos="0" relativeHeight="251659264" behindDoc="1" locked="0" layoutInCell="1" allowOverlap="1">
            <wp:simplePos x="0" y="0"/>
            <wp:positionH relativeFrom="column">
              <wp:posOffset>852805</wp:posOffset>
            </wp:positionH>
            <wp:positionV relativeFrom="paragraph">
              <wp:posOffset>139700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E3B">
        <w:rPr>
          <w:b/>
          <w:spacing w:val="-4"/>
          <w:sz w:val="12"/>
          <w:szCs w:val="12"/>
        </w:rPr>
        <w:t xml:space="preserve">                                          </w:t>
      </w:r>
      <w:r>
        <w:rPr>
          <w:b/>
          <w:spacing w:val="-4"/>
          <w:sz w:val="12"/>
          <w:szCs w:val="12"/>
        </w:rPr>
        <w:t xml:space="preserve">     </w:t>
      </w:r>
      <w:r w:rsidRPr="00F55E3B">
        <w:rPr>
          <w:b/>
          <w:spacing w:val="-4"/>
          <w:sz w:val="12"/>
          <w:szCs w:val="12"/>
        </w:rPr>
        <w:t xml:space="preserve">RAMA JUDICIAL </w:t>
      </w:r>
    </w:p>
    <w:p w:rsidR="00A44E52" w:rsidRPr="00F55E3B" w:rsidRDefault="00A44E52" w:rsidP="00A44E52">
      <w:pPr>
        <w:spacing w:line="240" w:lineRule="auto"/>
        <w:rPr>
          <w:rFonts w:ascii="Algerian" w:hAnsi="Algerian"/>
          <w:spacing w:val="-4"/>
          <w:sz w:val="28"/>
          <w:szCs w:val="28"/>
        </w:rPr>
      </w:pPr>
      <w:r w:rsidRPr="00F55E3B">
        <w:rPr>
          <w:rFonts w:ascii="Algerian" w:hAnsi="Algerian"/>
          <w:smallCaps/>
          <w:color w:val="000000"/>
          <w:spacing w:val="-4"/>
          <w:sz w:val="28"/>
          <w:szCs w:val="28"/>
        </w:rPr>
        <w:t>TRIBUNAL SUPERIOR DE PEREIRA</w:t>
      </w:r>
    </w:p>
    <w:p w:rsidR="00A44E52" w:rsidRPr="00F55E3B" w:rsidRDefault="00A44E52" w:rsidP="00A44E52">
      <w:pPr>
        <w:pStyle w:val="Textoindependiente3"/>
        <w:tabs>
          <w:tab w:val="left" w:pos="1202"/>
        </w:tabs>
        <w:spacing w:after="0" w:line="240" w:lineRule="auto"/>
        <w:rPr>
          <w:rFonts w:ascii="Algerian" w:hAnsi="Algerian"/>
          <w:spacing w:val="-4"/>
          <w:sz w:val="28"/>
          <w:szCs w:val="28"/>
        </w:rPr>
      </w:pPr>
      <w:r w:rsidRPr="00F55E3B">
        <w:rPr>
          <w:rFonts w:ascii="Algerian" w:hAnsi="Algerian"/>
          <w:spacing w:val="-4"/>
          <w:sz w:val="28"/>
          <w:szCs w:val="28"/>
        </w:rPr>
        <w:t xml:space="preserve">       SALA de decisión PENAL</w:t>
      </w:r>
    </w:p>
    <w:p w:rsidR="00A44E52" w:rsidRPr="00F55E3B" w:rsidRDefault="00A44E52" w:rsidP="00A44E52">
      <w:pPr>
        <w:spacing w:line="240" w:lineRule="auto"/>
        <w:rPr>
          <w:spacing w:val="-4"/>
          <w:sz w:val="24"/>
          <w:szCs w:val="24"/>
        </w:rPr>
      </w:pPr>
      <w:r w:rsidRPr="00F55E3B">
        <w:rPr>
          <w:spacing w:val="-4"/>
        </w:rPr>
        <w:t xml:space="preserve">              Magistrado Ponente </w:t>
      </w:r>
      <w:bookmarkStart w:id="0" w:name="_GoBack"/>
      <w:bookmarkEnd w:id="0"/>
    </w:p>
    <w:p w:rsidR="00A44E52" w:rsidRPr="00F55E3B" w:rsidRDefault="00A44E52" w:rsidP="00A44E52">
      <w:pPr>
        <w:spacing w:line="240" w:lineRule="auto"/>
        <w:rPr>
          <w:spacing w:val="-4"/>
          <w:sz w:val="24"/>
          <w:szCs w:val="24"/>
        </w:rPr>
      </w:pPr>
      <w:r w:rsidRPr="00F55E3B">
        <w:rPr>
          <w:spacing w:val="-4"/>
          <w:sz w:val="24"/>
          <w:szCs w:val="24"/>
        </w:rPr>
        <w:t xml:space="preserve">     JORGE ARTURO CASTAÑO DUQUE</w:t>
      </w:r>
    </w:p>
    <w:p w:rsidR="00A44E52" w:rsidRPr="00F55E3B" w:rsidRDefault="00A44E52" w:rsidP="00A44E52">
      <w:pPr>
        <w:spacing w:line="240" w:lineRule="auto"/>
        <w:rPr>
          <w:spacing w:val="-4"/>
        </w:rPr>
      </w:pPr>
    </w:p>
    <w:p w:rsidR="00A44E52" w:rsidRPr="00F55E3B" w:rsidRDefault="00A44E52" w:rsidP="00170E61">
      <w:pPr>
        <w:spacing w:line="276" w:lineRule="auto"/>
        <w:rPr>
          <w:spacing w:val="-4"/>
        </w:rPr>
      </w:pPr>
    </w:p>
    <w:p w:rsidR="00A44E52" w:rsidRPr="00930C46" w:rsidRDefault="00A44E52" w:rsidP="00170E61">
      <w:pPr>
        <w:spacing w:line="276" w:lineRule="auto"/>
        <w:rPr>
          <w:spacing w:val="-6"/>
        </w:rPr>
      </w:pPr>
      <w:r w:rsidRPr="00930C46">
        <w:rPr>
          <w:spacing w:val="-6"/>
        </w:rPr>
        <w:t>Pereira,</w:t>
      </w:r>
      <w:r w:rsidR="00A312D8">
        <w:rPr>
          <w:spacing w:val="-6"/>
        </w:rPr>
        <w:t xml:space="preserve"> </w:t>
      </w:r>
      <w:r w:rsidR="007518AC">
        <w:rPr>
          <w:spacing w:val="-6"/>
        </w:rPr>
        <w:t xml:space="preserve">veintisiete </w:t>
      </w:r>
      <w:r w:rsidRPr="00930C46">
        <w:rPr>
          <w:spacing w:val="-6"/>
        </w:rPr>
        <w:t>(</w:t>
      </w:r>
      <w:r w:rsidR="007518AC">
        <w:rPr>
          <w:spacing w:val="-6"/>
        </w:rPr>
        <w:t>27</w:t>
      </w:r>
      <w:r w:rsidRPr="00930C46">
        <w:rPr>
          <w:spacing w:val="-6"/>
        </w:rPr>
        <w:t xml:space="preserve">) de </w:t>
      </w:r>
      <w:r>
        <w:rPr>
          <w:spacing w:val="-6"/>
        </w:rPr>
        <w:t xml:space="preserve">junio </w:t>
      </w:r>
      <w:r w:rsidRPr="00930C46">
        <w:rPr>
          <w:spacing w:val="-6"/>
        </w:rPr>
        <w:t>de dos mil dieciocho (2018)</w:t>
      </w:r>
    </w:p>
    <w:p w:rsidR="00A44E52" w:rsidRPr="00930C46" w:rsidRDefault="00A44E52" w:rsidP="00170E61">
      <w:pPr>
        <w:spacing w:line="276" w:lineRule="auto"/>
        <w:rPr>
          <w:spacing w:val="-6"/>
        </w:rPr>
      </w:pPr>
    </w:p>
    <w:p w:rsidR="00A44E52" w:rsidRPr="00930C46" w:rsidRDefault="00A44E52" w:rsidP="00170E61">
      <w:pPr>
        <w:spacing w:line="276" w:lineRule="auto"/>
        <w:jc w:val="center"/>
        <w:rPr>
          <w:spacing w:val="-6"/>
        </w:rPr>
      </w:pPr>
    </w:p>
    <w:p w:rsidR="00A44E52" w:rsidRPr="00930C46" w:rsidRDefault="00A44E52" w:rsidP="00170E61">
      <w:pPr>
        <w:spacing w:line="276" w:lineRule="auto"/>
        <w:jc w:val="right"/>
        <w:rPr>
          <w:spacing w:val="-6"/>
        </w:rPr>
      </w:pPr>
      <w:r w:rsidRPr="00930C46">
        <w:rPr>
          <w:spacing w:val="-6"/>
        </w:rPr>
        <w:t xml:space="preserve">                                                            Acta de Aprobación No. </w:t>
      </w:r>
      <w:r w:rsidR="007518AC">
        <w:rPr>
          <w:spacing w:val="-6"/>
        </w:rPr>
        <w:t>536</w:t>
      </w:r>
    </w:p>
    <w:p w:rsidR="00A44E52" w:rsidRPr="00930C46" w:rsidRDefault="00A44E52" w:rsidP="00170E61">
      <w:pPr>
        <w:spacing w:line="276" w:lineRule="auto"/>
        <w:jc w:val="center"/>
        <w:rPr>
          <w:spacing w:val="-6"/>
        </w:rPr>
      </w:pPr>
      <w:r w:rsidRPr="00930C46">
        <w:rPr>
          <w:spacing w:val="-6"/>
        </w:rPr>
        <w:t xml:space="preserve">                                                  </w:t>
      </w:r>
      <w:r>
        <w:rPr>
          <w:spacing w:val="-6"/>
        </w:rPr>
        <w:t xml:space="preserve">    </w:t>
      </w:r>
      <w:r w:rsidRPr="00930C46">
        <w:rPr>
          <w:spacing w:val="-6"/>
        </w:rPr>
        <w:t xml:space="preserve">      Hora: </w:t>
      </w:r>
      <w:r w:rsidR="007518AC">
        <w:rPr>
          <w:spacing w:val="-6"/>
        </w:rPr>
        <w:t>2:10 a.m.</w:t>
      </w:r>
    </w:p>
    <w:p w:rsidR="00A44E52" w:rsidRPr="00930C46" w:rsidRDefault="00A44E52" w:rsidP="00170E61">
      <w:pPr>
        <w:spacing w:line="276" w:lineRule="auto"/>
        <w:rPr>
          <w:rFonts w:cs="Tahoma"/>
          <w:spacing w:val="-6"/>
          <w:szCs w:val="24"/>
          <w:lang w:val="es-ES_tradnl"/>
        </w:rPr>
      </w:pPr>
    </w:p>
    <w:p w:rsidR="00A44E52" w:rsidRPr="00930C46" w:rsidRDefault="00A44E52" w:rsidP="00170E61">
      <w:pPr>
        <w:spacing w:line="276" w:lineRule="auto"/>
        <w:rPr>
          <w:rFonts w:ascii="Algerian" w:hAnsi="Algerian"/>
          <w:spacing w:val="-6"/>
          <w:sz w:val="30"/>
          <w:szCs w:val="30"/>
          <w:lang w:val="es-ES_tradnl"/>
        </w:rPr>
      </w:pPr>
      <w:r w:rsidRPr="00930C46">
        <w:rPr>
          <w:rFonts w:ascii="Algerian" w:hAnsi="Algerian"/>
          <w:spacing w:val="-6"/>
          <w:sz w:val="30"/>
          <w:szCs w:val="30"/>
          <w:lang w:val="es-ES_tradnl"/>
        </w:rPr>
        <w:t xml:space="preserve">1.- VISTOS </w:t>
      </w:r>
    </w:p>
    <w:p w:rsidR="00A44E52" w:rsidRPr="00930C46" w:rsidRDefault="00A44E52" w:rsidP="00170E61">
      <w:pPr>
        <w:spacing w:line="276" w:lineRule="auto"/>
        <w:rPr>
          <w:rFonts w:cs="Tahoma"/>
          <w:spacing w:val="-6"/>
          <w:szCs w:val="24"/>
          <w:lang w:val="es-ES_tradnl"/>
        </w:rPr>
      </w:pPr>
    </w:p>
    <w:p w:rsidR="00A44E52" w:rsidRPr="00930C46" w:rsidRDefault="00A44E52" w:rsidP="00170E61">
      <w:pPr>
        <w:spacing w:line="276" w:lineRule="auto"/>
        <w:rPr>
          <w:rFonts w:ascii="Algerian" w:hAnsi="Algerian" w:cs="Algerian"/>
          <w:spacing w:val="-6"/>
          <w:sz w:val="30"/>
          <w:szCs w:val="30"/>
          <w:lang w:val="es-MX"/>
        </w:rPr>
      </w:pPr>
      <w:r w:rsidRPr="00930C46">
        <w:rPr>
          <w:spacing w:val="-6"/>
        </w:rPr>
        <w:t xml:space="preserve">Debe pronunciarse la Sala con ocasión de la consulta de la decisión proferida por el Juzgado </w:t>
      </w:r>
      <w:r>
        <w:rPr>
          <w:spacing w:val="-6"/>
        </w:rPr>
        <w:t xml:space="preserve">Tercero </w:t>
      </w:r>
      <w:r w:rsidRPr="00930C46">
        <w:rPr>
          <w:spacing w:val="-6"/>
        </w:rPr>
        <w:t xml:space="preserve">Penal del Circuito de </w:t>
      </w:r>
      <w:r>
        <w:rPr>
          <w:spacing w:val="-6"/>
        </w:rPr>
        <w:t xml:space="preserve">Pereira </w:t>
      </w:r>
      <w:r w:rsidRPr="00930C46">
        <w:rPr>
          <w:spacing w:val="-6"/>
        </w:rPr>
        <w:t xml:space="preserve">(Rda.), mediante la cual sancionó </w:t>
      </w:r>
      <w:r>
        <w:rPr>
          <w:spacing w:val="-6"/>
        </w:rPr>
        <w:t xml:space="preserve"> al Director de Sanidad Militar </w:t>
      </w:r>
      <w:r w:rsidRPr="00BD560A">
        <w:rPr>
          <w:rFonts w:ascii="Verdana" w:hAnsi="Verdana"/>
          <w:spacing w:val="-6"/>
          <w:sz w:val="20"/>
        </w:rPr>
        <w:t>-Vicealmirante CÉSAR AUGUSTO GÓMEZ PINILLOS-</w:t>
      </w:r>
      <w:r>
        <w:rPr>
          <w:spacing w:val="-6"/>
        </w:rPr>
        <w:t xml:space="preserve">, al Director de Sanidad del Ejército </w:t>
      </w:r>
      <w:r>
        <w:rPr>
          <w:rFonts w:ascii="Verdana" w:hAnsi="Verdana"/>
          <w:spacing w:val="-6"/>
          <w:sz w:val="20"/>
        </w:rPr>
        <w:t>-</w:t>
      </w:r>
      <w:r w:rsidRPr="00BD560A">
        <w:rPr>
          <w:rFonts w:ascii="Verdana" w:hAnsi="Verdana"/>
          <w:spacing w:val="-6"/>
          <w:sz w:val="20"/>
        </w:rPr>
        <w:t>Brigadier General GERMÁN LÓPEZ GUERRERO-</w:t>
      </w:r>
      <w:r>
        <w:rPr>
          <w:spacing w:val="-6"/>
        </w:rPr>
        <w:t xml:space="preserve"> y al Gerente de DROSERVICIO </w:t>
      </w:r>
      <w:r w:rsidRPr="00BD560A">
        <w:rPr>
          <w:rFonts w:ascii="Verdana" w:hAnsi="Verdana"/>
          <w:spacing w:val="-6"/>
          <w:sz w:val="20"/>
        </w:rPr>
        <w:t>–DIEGO LONDOÑO MEJÍA-</w:t>
      </w:r>
      <w:r>
        <w:rPr>
          <w:spacing w:val="-6"/>
        </w:rPr>
        <w:t>,</w:t>
      </w:r>
      <w:r w:rsidRPr="00930C46">
        <w:rPr>
          <w:spacing w:val="-6"/>
        </w:rPr>
        <w:t xml:space="preserve"> por no atender el cumplimiento de la tutela dictada a favor de</w:t>
      </w:r>
      <w:r>
        <w:rPr>
          <w:spacing w:val="-6"/>
        </w:rPr>
        <w:t>l</w:t>
      </w:r>
      <w:r w:rsidRPr="00930C46">
        <w:rPr>
          <w:spacing w:val="-6"/>
        </w:rPr>
        <w:t xml:space="preserve"> </w:t>
      </w:r>
      <w:r>
        <w:rPr>
          <w:spacing w:val="-6"/>
        </w:rPr>
        <w:t xml:space="preserve">joven </w:t>
      </w:r>
      <w:r>
        <w:rPr>
          <w:b/>
          <w:spacing w:val="-6"/>
          <w:sz w:val="22"/>
          <w:szCs w:val="22"/>
        </w:rPr>
        <w:t>MIGUEL ÁNGEL GÓMEZ ARCILA</w:t>
      </w:r>
      <w:r w:rsidRPr="00930C46">
        <w:rPr>
          <w:bCs/>
          <w:spacing w:val="-6"/>
          <w:szCs w:val="26"/>
        </w:rPr>
        <w:t>.</w:t>
      </w:r>
      <w:r w:rsidRPr="00930C46">
        <w:rPr>
          <w:spacing w:val="-6"/>
        </w:rPr>
        <w:t xml:space="preserve"> </w:t>
      </w:r>
    </w:p>
    <w:p w:rsidR="00A44E52" w:rsidRPr="00930C46" w:rsidRDefault="00A44E52" w:rsidP="00170E61">
      <w:pPr>
        <w:spacing w:line="276" w:lineRule="auto"/>
        <w:rPr>
          <w:spacing w:val="-6"/>
          <w:lang w:val="es-MX"/>
        </w:rPr>
      </w:pPr>
    </w:p>
    <w:p w:rsidR="00A44E52" w:rsidRPr="00930C46" w:rsidRDefault="00A44E52" w:rsidP="00170E61">
      <w:pPr>
        <w:spacing w:line="276" w:lineRule="auto"/>
        <w:rPr>
          <w:rFonts w:ascii="Algerian" w:hAnsi="Algerian" w:cs="Algerian"/>
          <w:spacing w:val="-6"/>
          <w:sz w:val="30"/>
          <w:szCs w:val="30"/>
          <w:lang w:val="es-MX"/>
        </w:rPr>
      </w:pPr>
      <w:r w:rsidRPr="00930C46">
        <w:rPr>
          <w:rFonts w:ascii="Algerian" w:hAnsi="Algerian" w:cs="Algerian"/>
          <w:spacing w:val="-6"/>
          <w:sz w:val="30"/>
          <w:szCs w:val="30"/>
          <w:lang w:val="es-MX"/>
        </w:rPr>
        <w:t xml:space="preserve">2.- ANTECEDENTES </w:t>
      </w:r>
    </w:p>
    <w:p w:rsidR="00A44E52" w:rsidRPr="00930C46" w:rsidRDefault="00A44E52" w:rsidP="00170E61">
      <w:pPr>
        <w:spacing w:line="276" w:lineRule="auto"/>
        <w:rPr>
          <w:spacing w:val="-6"/>
          <w:lang w:val="es-MX"/>
        </w:rPr>
      </w:pPr>
    </w:p>
    <w:p w:rsidR="00A312D8" w:rsidRPr="00930C46" w:rsidRDefault="00A44E52" w:rsidP="00A312D8">
      <w:pPr>
        <w:spacing w:line="276" w:lineRule="auto"/>
        <w:rPr>
          <w:rFonts w:ascii="Algerian" w:hAnsi="Algerian" w:cs="Algerian"/>
          <w:spacing w:val="-6"/>
          <w:sz w:val="30"/>
          <w:szCs w:val="30"/>
          <w:lang w:val="es-MX"/>
        </w:rPr>
      </w:pPr>
      <w:r w:rsidRPr="00930C46">
        <w:rPr>
          <w:b/>
          <w:bCs/>
          <w:spacing w:val="-6"/>
          <w:sz w:val="24"/>
          <w:szCs w:val="24"/>
          <w:lang w:val="es-MX"/>
        </w:rPr>
        <w:t>2.1.-</w:t>
      </w:r>
      <w:r w:rsidRPr="00930C46">
        <w:rPr>
          <w:b/>
          <w:bCs/>
          <w:spacing w:val="-6"/>
          <w:lang w:val="es-MX"/>
        </w:rPr>
        <w:t xml:space="preserve"> </w:t>
      </w:r>
      <w:r w:rsidRPr="00930C46">
        <w:rPr>
          <w:spacing w:val="-6"/>
          <w:lang w:val="es-MX"/>
        </w:rPr>
        <w:t xml:space="preserve">En mayo </w:t>
      </w:r>
      <w:r>
        <w:rPr>
          <w:spacing w:val="-6"/>
          <w:lang w:val="es-MX"/>
        </w:rPr>
        <w:t>02</w:t>
      </w:r>
      <w:r w:rsidRPr="00930C46">
        <w:rPr>
          <w:spacing w:val="-6"/>
          <w:lang w:val="es-MX"/>
        </w:rPr>
        <w:t xml:space="preserve"> de 201</w:t>
      </w:r>
      <w:r>
        <w:rPr>
          <w:spacing w:val="-6"/>
          <w:lang w:val="es-MX"/>
        </w:rPr>
        <w:t>8</w:t>
      </w:r>
      <w:r w:rsidRPr="00930C46">
        <w:rPr>
          <w:spacing w:val="-6"/>
          <w:lang w:val="es-MX"/>
        </w:rPr>
        <w:t xml:space="preserve"> el Juzgado </w:t>
      </w:r>
      <w:r>
        <w:rPr>
          <w:spacing w:val="-6"/>
          <w:lang w:val="es-MX"/>
        </w:rPr>
        <w:t xml:space="preserve">Tercero </w:t>
      </w:r>
      <w:r w:rsidRPr="00930C46">
        <w:rPr>
          <w:spacing w:val="-6"/>
          <w:lang w:val="es-MX"/>
        </w:rPr>
        <w:t xml:space="preserve">Penal del Circuito de </w:t>
      </w:r>
      <w:r>
        <w:rPr>
          <w:spacing w:val="-6"/>
          <w:lang w:val="es-MX"/>
        </w:rPr>
        <w:t xml:space="preserve">Pereira </w:t>
      </w:r>
      <w:r w:rsidR="00387A2D">
        <w:rPr>
          <w:spacing w:val="-6"/>
          <w:lang w:val="es-MX"/>
        </w:rPr>
        <w:t>(Rda.), como juez c</w:t>
      </w:r>
      <w:r w:rsidRPr="00930C46">
        <w:rPr>
          <w:spacing w:val="-6"/>
          <w:lang w:val="es-MX"/>
        </w:rPr>
        <w:t xml:space="preserve">onstitucional, tuteló el derecho a la salud del que es titular </w:t>
      </w:r>
      <w:r>
        <w:rPr>
          <w:spacing w:val="-6"/>
          <w:lang w:val="es-MX"/>
        </w:rPr>
        <w:t xml:space="preserve">el menor </w:t>
      </w:r>
      <w:r w:rsidRPr="00987330">
        <w:rPr>
          <w:b/>
          <w:spacing w:val="-6"/>
          <w:sz w:val="22"/>
          <w:szCs w:val="22"/>
          <w:lang w:val="es-MX"/>
        </w:rPr>
        <w:t>MIGUEL ÁNGEL GÓMEZ ARCILA</w:t>
      </w:r>
      <w:r>
        <w:rPr>
          <w:spacing w:val="-6"/>
          <w:lang w:val="es-MX"/>
        </w:rPr>
        <w:t xml:space="preserve"> </w:t>
      </w:r>
      <w:r w:rsidRPr="00930C46">
        <w:rPr>
          <w:spacing w:val="-6"/>
          <w:lang w:val="es-MX"/>
        </w:rPr>
        <w:t xml:space="preserve">dentro de la acción de tutela interpuesta </w:t>
      </w:r>
      <w:r>
        <w:rPr>
          <w:spacing w:val="-6"/>
          <w:lang w:val="es-MX"/>
        </w:rPr>
        <w:t xml:space="preserve">por su señor padre </w:t>
      </w:r>
      <w:r w:rsidR="00387A2D">
        <w:rPr>
          <w:spacing w:val="-6"/>
          <w:lang w:val="es-MX"/>
        </w:rPr>
        <w:t xml:space="preserve">contra </w:t>
      </w:r>
      <w:r>
        <w:rPr>
          <w:spacing w:val="-6"/>
          <w:lang w:val="es-MX"/>
        </w:rPr>
        <w:t>la Dirección General de Sanidad Militar, la Dirección de Sanidad del Ejército Nacional y el Operador Logístico DROSERVICIO LTDA.,</w:t>
      </w:r>
      <w:r w:rsidRPr="00930C46">
        <w:rPr>
          <w:spacing w:val="-6"/>
          <w:lang w:val="es-MX"/>
        </w:rPr>
        <w:t xml:space="preserve"> a consecuencia de lo cual ordenó que dentro de l</w:t>
      </w:r>
      <w:r>
        <w:rPr>
          <w:spacing w:val="-6"/>
          <w:lang w:val="es-MX"/>
        </w:rPr>
        <w:t>a</w:t>
      </w:r>
      <w:r w:rsidRPr="00930C46">
        <w:rPr>
          <w:spacing w:val="-6"/>
          <w:lang w:val="es-MX"/>
        </w:rPr>
        <w:t>s</w:t>
      </w:r>
      <w:r>
        <w:rPr>
          <w:spacing w:val="-6"/>
          <w:lang w:val="es-MX"/>
        </w:rPr>
        <w:t xml:space="preserve"> cuarenta y ocho horas siguientes, contadas a partir de la notificación de la presente diligencia</w:t>
      </w:r>
      <w:r w:rsidRPr="00930C46">
        <w:rPr>
          <w:spacing w:val="-6"/>
          <w:lang w:val="es-MX"/>
        </w:rPr>
        <w:t xml:space="preserve">: </w:t>
      </w:r>
      <w:r w:rsidRPr="00930C46">
        <w:rPr>
          <w:rFonts w:ascii="Verdana" w:hAnsi="Verdana"/>
          <w:spacing w:val="-6"/>
          <w:sz w:val="20"/>
          <w:lang w:val="es-MX"/>
        </w:rPr>
        <w:t>“</w:t>
      </w:r>
      <w:r>
        <w:rPr>
          <w:rFonts w:ascii="Verdana" w:hAnsi="Verdana"/>
          <w:spacing w:val="-6"/>
          <w:sz w:val="20"/>
          <w:lang w:val="es-MX"/>
        </w:rPr>
        <w:t>de manera coordinada, suministren los medicamentos “Propanolol” y “Metimazol” que le fueron prescritos al menor […]”</w:t>
      </w:r>
      <w:r w:rsidR="00A312D8">
        <w:rPr>
          <w:rFonts w:ascii="Verdana" w:hAnsi="Verdana"/>
          <w:spacing w:val="-6"/>
          <w:sz w:val="20"/>
          <w:lang w:val="es-MX"/>
        </w:rPr>
        <w:t>.</w:t>
      </w:r>
    </w:p>
    <w:p w:rsidR="00A312D8" w:rsidRPr="00930C46" w:rsidRDefault="00A312D8" w:rsidP="00A312D8">
      <w:pPr>
        <w:spacing w:line="276" w:lineRule="auto"/>
        <w:rPr>
          <w:spacing w:val="-6"/>
          <w:lang w:val="es-MX"/>
        </w:rPr>
      </w:pPr>
    </w:p>
    <w:p w:rsidR="00A44E52" w:rsidRDefault="00A44E52" w:rsidP="00170E61">
      <w:pPr>
        <w:pStyle w:val="Textoindependiente2"/>
        <w:overflowPunct/>
        <w:autoSpaceDE/>
        <w:autoSpaceDN/>
        <w:adjustRightInd/>
        <w:spacing w:after="0" w:line="276" w:lineRule="auto"/>
        <w:textAlignment w:val="auto"/>
        <w:rPr>
          <w:spacing w:val="-6"/>
        </w:rPr>
      </w:pPr>
      <w:r w:rsidRPr="00930C46">
        <w:rPr>
          <w:b/>
          <w:bCs/>
          <w:spacing w:val="-6"/>
          <w:sz w:val="24"/>
          <w:szCs w:val="24"/>
          <w:lang w:val="es-MX"/>
        </w:rPr>
        <w:t>2.2.-</w:t>
      </w:r>
      <w:r w:rsidRPr="00930C46">
        <w:rPr>
          <w:b/>
          <w:bCs/>
          <w:spacing w:val="-6"/>
          <w:lang w:val="es-MX"/>
        </w:rPr>
        <w:t xml:space="preserve"> </w:t>
      </w:r>
      <w:r>
        <w:rPr>
          <w:spacing w:val="-6"/>
        </w:rPr>
        <w:t xml:space="preserve">Mediante escrito de mayo 09 de 2018, el señor WILLIAM GÓMEZ PABÓN, representante legal del menor </w:t>
      </w:r>
      <w:r w:rsidRPr="00987330">
        <w:rPr>
          <w:b/>
          <w:spacing w:val="-6"/>
          <w:sz w:val="22"/>
          <w:szCs w:val="22"/>
        </w:rPr>
        <w:t>MIGUEL ÁNGEL GÓMEZ ARCILA</w:t>
      </w:r>
      <w:r>
        <w:rPr>
          <w:spacing w:val="-6"/>
        </w:rPr>
        <w:t xml:space="preserve">, informa que con posterioridad al fallo se dirigió a reclamar los medicamentos ordenados y solo le entregaron 120 pastillas de METIMAZOL, lo que solo alcanzó para 13 días, pero no le </w:t>
      </w:r>
      <w:r w:rsidR="009C284F">
        <w:rPr>
          <w:spacing w:val="-6"/>
        </w:rPr>
        <w:t xml:space="preserve">suministraron </w:t>
      </w:r>
      <w:r>
        <w:rPr>
          <w:spacing w:val="-6"/>
        </w:rPr>
        <w:t xml:space="preserve">el PROPANOLOL, al no haber existencia, máxime que se hacía </w:t>
      </w:r>
      <w:r>
        <w:rPr>
          <w:spacing w:val="-6"/>
        </w:rPr>
        <w:lastRenderedPageBreak/>
        <w:t xml:space="preserve">empalme con otro operador logísitico, por lo cual ha tenido que comprar dos cajas de METIMAZOL y dos más de PROPANOLOL, pero no cuenta con recursos suficientes para comprar dichas medicinas. Pide que se ordene </w:t>
      </w:r>
      <w:r w:rsidR="00FD7E8E">
        <w:rPr>
          <w:spacing w:val="-6"/>
        </w:rPr>
        <w:t xml:space="preserve">a las entidades accionadas que acaten </w:t>
      </w:r>
      <w:r>
        <w:rPr>
          <w:spacing w:val="-6"/>
        </w:rPr>
        <w:t>la orden de tutela y se dé inicio al incidente.</w:t>
      </w:r>
    </w:p>
    <w:p w:rsidR="00A44E52" w:rsidRPr="00930C46" w:rsidRDefault="00A44E52" w:rsidP="00170E61">
      <w:pPr>
        <w:pStyle w:val="Textoindependiente2"/>
        <w:overflowPunct/>
        <w:autoSpaceDE/>
        <w:autoSpaceDN/>
        <w:adjustRightInd/>
        <w:spacing w:after="0" w:line="276" w:lineRule="auto"/>
        <w:textAlignment w:val="auto"/>
        <w:rPr>
          <w:spacing w:val="-6"/>
          <w:lang w:val="es-MX"/>
        </w:rPr>
      </w:pPr>
    </w:p>
    <w:p w:rsidR="00A44E52" w:rsidRDefault="00A44E52" w:rsidP="00170E61">
      <w:pPr>
        <w:pStyle w:val="Textoindependiente2"/>
        <w:overflowPunct/>
        <w:autoSpaceDE/>
        <w:autoSpaceDN/>
        <w:adjustRightInd/>
        <w:spacing w:after="0" w:line="276" w:lineRule="auto"/>
        <w:textAlignment w:val="auto"/>
        <w:rPr>
          <w:spacing w:val="-6"/>
          <w:lang w:val="es-MX"/>
        </w:rPr>
      </w:pPr>
      <w:r w:rsidRPr="00930C46">
        <w:rPr>
          <w:b/>
          <w:spacing w:val="-6"/>
          <w:sz w:val="24"/>
          <w:szCs w:val="24"/>
          <w:lang w:val="es-MX"/>
        </w:rPr>
        <w:t>2.</w:t>
      </w:r>
      <w:r>
        <w:rPr>
          <w:b/>
          <w:spacing w:val="-6"/>
          <w:sz w:val="24"/>
          <w:szCs w:val="24"/>
          <w:lang w:val="es-MX"/>
        </w:rPr>
        <w:t>3</w:t>
      </w:r>
      <w:r w:rsidRPr="00930C46">
        <w:rPr>
          <w:b/>
          <w:spacing w:val="-6"/>
          <w:sz w:val="24"/>
          <w:szCs w:val="24"/>
          <w:lang w:val="es-MX"/>
        </w:rPr>
        <w:t>.-</w:t>
      </w:r>
      <w:r w:rsidRPr="00930C46">
        <w:rPr>
          <w:spacing w:val="-6"/>
          <w:lang w:val="es-MX"/>
        </w:rPr>
        <w:t xml:space="preserve"> </w:t>
      </w:r>
      <w:r>
        <w:rPr>
          <w:spacing w:val="-6"/>
          <w:lang w:val="es-MX"/>
        </w:rPr>
        <w:t>Por auto de mayo 11 de 2018, el despacho requ</w:t>
      </w:r>
      <w:r w:rsidR="008C21AE">
        <w:rPr>
          <w:spacing w:val="-6"/>
          <w:lang w:val="es-MX"/>
        </w:rPr>
        <w:t xml:space="preserve">irió </w:t>
      </w:r>
      <w:r>
        <w:rPr>
          <w:spacing w:val="-6"/>
        </w:rPr>
        <w:t xml:space="preserve">al Director de Sanidad Militar </w:t>
      </w:r>
      <w:r w:rsidRPr="00BD560A">
        <w:rPr>
          <w:rFonts w:ascii="Verdana" w:hAnsi="Verdana"/>
          <w:spacing w:val="-6"/>
          <w:sz w:val="20"/>
        </w:rPr>
        <w:t>-Vicealmirante CÉSAR AUGUSTO GÓMEZ PINILLOS-</w:t>
      </w:r>
      <w:r>
        <w:rPr>
          <w:spacing w:val="-6"/>
        </w:rPr>
        <w:t xml:space="preserve">, al Director de Sanidad del Ejército </w:t>
      </w:r>
      <w:r>
        <w:rPr>
          <w:rFonts w:ascii="Verdana" w:hAnsi="Verdana"/>
          <w:spacing w:val="-6"/>
          <w:sz w:val="20"/>
        </w:rPr>
        <w:t>-</w:t>
      </w:r>
      <w:r w:rsidRPr="00BD560A">
        <w:rPr>
          <w:rFonts w:ascii="Verdana" w:hAnsi="Verdana"/>
          <w:spacing w:val="-6"/>
          <w:sz w:val="20"/>
        </w:rPr>
        <w:t>Brigadier General GERMÁN LÓPEZ GUERRERO-</w:t>
      </w:r>
      <w:r>
        <w:rPr>
          <w:spacing w:val="-6"/>
        </w:rPr>
        <w:t xml:space="preserve"> y al Gerente de DROSERVICIO </w:t>
      </w:r>
      <w:r w:rsidRPr="00BD560A">
        <w:rPr>
          <w:rFonts w:ascii="Verdana" w:hAnsi="Verdana"/>
          <w:spacing w:val="-6"/>
          <w:sz w:val="20"/>
        </w:rPr>
        <w:t>–DIEGO LONDOÑO MEJÍA-</w:t>
      </w:r>
      <w:r>
        <w:rPr>
          <w:spacing w:val="-6"/>
        </w:rPr>
        <w:t>, para que  dentro de los tres (03) días siguientes dispongan lo necesario para cumplir el fallo constitucional.</w:t>
      </w:r>
    </w:p>
    <w:p w:rsidR="00A44E52" w:rsidRDefault="00A44E52" w:rsidP="00170E61">
      <w:pPr>
        <w:pStyle w:val="Textoindependiente2"/>
        <w:overflowPunct/>
        <w:autoSpaceDE/>
        <w:autoSpaceDN/>
        <w:adjustRightInd/>
        <w:spacing w:after="0" w:line="276" w:lineRule="auto"/>
        <w:textAlignment w:val="auto"/>
        <w:rPr>
          <w:spacing w:val="-6"/>
          <w:lang w:val="es-MX"/>
        </w:rPr>
      </w:pPr>
    </w:p>
    <w:p w:rsidR="00A44E52" w:rsidRDefault="00A44E52" w:rsidP="00170E61">
      <w:pPr>
        <w:pStyle w:val="Textoindependiente2"/>
        <w:overflowPunct/>
        <w:autoSpaceDE/>
        <w:autoSpaceDN/>
        <w:adjustRightInd/>
        <w:spacing w:after="0" w:line="276" w:lineRule="auto"/>
        <w:textAlignment w:val="auto"/>
        <w:rPr>
          <w:spacing w:val="-6"/>
        </w:rPr>
      </w:pPr>
      <w:r w:rsidRPr="00930C46">
        <w:rPr>
          <w:b/>
          <w:spacing w:val="-6"/>
          <w:sz w:val="24"/>
          <w:szCs w:val="24"/>
          <w:lang w:val="es-MX"/>
        </w:rPr>
        <w:t>2.</w:t>
      </w:r>
      <w:r>
        <w:rPr>
          <w:b/>
          <w:spacing w:val="-6"/>
          <w:sz w:val="24"/>
          <w:szCs w:val="24"/>
          <w:lang w:val="es-MX"/>
        </w:rPr>
        <w:t>4</w:t>
      </w:r>
      <w:r w:rsidRPr="00930C46">
        <w:rPr>
          <w:b/>
          <w:spacing w:val="-6"/>
          <w:sz w:val="24"/>
          <w:szCs w:val="24"/>
          <w:lang w:val="es-MX"/>
        </w:rPr>
        <w:t>.-</w:t>
      </w:r>
      <w:r w:rsidRPr="00930C46">
        <w:rPr>
          <w:spacing w:val="-6"/>
          <w:lang w:val="es-MX"/>
        </w:rPr>
        <w:t xml:space="preserve"> </w:t>
      </w:r>
      <w:r>
        <w:rPr>
          <w:spacing w:val="-6"/>
          <w:lang w:val="es-MX"/>
        </w:rPr>
        <w:t>Al no recibirse respuesta alguna, la a quo</w:t>
      </w:r>
      <w:r w:rsidRPr="00930C46">
        <w:rPr>
          <w:spacing w:val="-6"/>
          <w:lang w:val="es-MX"/>
        </w:rPr>
        <w:t xml:space="preserve"> dispuso mediante providencia de </w:t>
      </w:r>
      <w:r>
        <w:rPr>
          <w:spacing w:val="-6"/>
          <w:lang w:val="es-MX"/>
        </w:rPr>
        <w:t>mayo 18</w:t>
      </w:r>
      <w:r w:rsidRPr="00930C46">
        <w:rPr>
          <w:spacing w:val="-6"/>
          <w:lang w:val="es-MX"/>
        </w:rPr>
        <w:t xml:space="preserve"> 2018, requerir </w:t>
      </w:r>
      <w:r>
        <w:rPr>
          <w:spacing w:val="-6"/>
          <w:lang w:val="es-MX"/>
        </w:rPr>
        <w:t xml:space="preserve">nuevamente a </w:t>
      </w:r>
      <w:r>
        <w:rPr>
          <w:spacing w:val="-6"/>
        </w:rPr>
        <w:t xml:space="preserve">al Director de Sanidad Militar, al Director de Sanidad del Ejército y al Gerente de DROSERVICIO para que dentro de las 48 horas siguientes adopten las medidas </w:t>
      </w:r>
      <w:r w:rsidR="008C21AE">
        <w:rPr>
          <w:spacing w:val="-6"/>
        </w:rPr>
        <w:t>necesarias para cumplir con el f</w:t>
      </w:r>
      <w:r>
        <w:rPr>
          <w:spacing w:val="-6"/>
        </w:rPr>
        <w:t xml:space="preserve">allo y se </w:t>
      </w:r>
      <w:r w:rsidR="008C21AE">
        <w:rPr>
          <w:spacing w:val="-6"/>
        </w:rPr>
        <w:t xml:space="preserve">dé </w:t>
      </w:r>
      <w:r>
        <w:rPr>
          <w:spacing w:val="-6"/>
        </w:rPr>
        <w:t>inicio al proceso disciplinario por dicha omisión.</w:t>
      </w:r>
    </w:p>
    <w:p w:rsidR="00A44E52" w:rsidRPr="00930C46" w:rsidRDefault="00A44E52" w:rsidP="00170E61">
      <w:pPr>
        <w:pStyle w:val="Textoindependiente2"/>
        <w:overflowPunct/>
        <w:autoSpaceDE/>
        <w:autoSpaceDN/>
        <w:adjustRightInd/>
        <w:spacing w:after="0" w:line="276" w:lineRule="auto"/>
        <w:textAlignment w:val="auto"/>
        <w:rPr>
          <w:spacing w:val="-6"/>
          <w:lang w:val="es-MX"/>
        </w:rPr>
      </w:pPr>
    </w:p>
    <w:p w:rsidR="00A44E52" w:rsidRPr="00930C46" w:rsidRDefault="00A44E52" w:rsidP="00170E61">
      <w:pPr>
        <w:pStyle w:val="Textoindependiente2"/>
        <w:overflowPunct/>
        <w:autoSpaceDE/>
        <w:autoSpaceDN/>
        <w:adjustRightInd/>
        <w:spacing w:after="0" w:line="276" w:lineRule="auto"/>
        <w:textAlignment w:val="auto"/>
        <w:rPr>
          <w:spacing w:val="-6"/>
          <w:lang w:val="es-MX"/>
        </w:rPr>
      </w:pPr>
      <w:r w:rsidRPr="00930C46">
        <w:rPr>
          <w:b/>
          <w:spacing w:val="-6"/>
          <w:sz w:val="24"/>
          <w:szCs w:val="24"/>
          <w:lang w:val="es-MX"/>
        </w:rPr>
        <w:t>2.</w:t>
      </w:r>
      <w:r>
        <w:rPr>
          <w:b/>
          <w:spacing w:val="-6"/>
          <w:sz w:val="24"/>
          <w:szCs w:val="24"/>
          <w:lang w:val="es-MX"/>
        </w:rPr>
        <w:t>5</w:t>
      </w:r>
      <w:r w:rsidRPr="00930C46">
        <w:rPr>
          <w:b/>
          <w:spacing w:val="-6"/>
          <w:sz w:val="24"/>
          <w:szCs w:val="24"/>
          <w:lang w:val="es-MX"/>
        </w:rPr>
        <w:t>.-</w:t>
      </w:r>
      <w:r w:rsidRPr="00930C46">
        <w:rPr>
          <w:spacing w:val="-6"/>
          <w:lang w:val="es-MX"/>
        </w:rPr>
        <w:t xml:space="preserve"> Como ninguna información se recibió al respecto, </w:t>
      </w:r>
      <w:r w:rsidR="008C21AE">
        <w:rPr>
          <w:spacing w:val="-6"/>
          <w:lang w:val="es-MX"/>
        </w:rPr>
        <w:t xml:space="preserve">por auto </w:t>
      </w:r>
      <w:r>
        <w:rPr>
          <w:spacing w:val="-6"/>
          <w:lang w:val="es-MX"/>
        </w:rPr>
        <w:t xml:space="preserve">de mayo 25 de </w:t>
      </w:r>
      <w:r w:rsidRPr="00930C46">
        <w:rPr>
          <w:spacing w:val="-6"/>
          <w:lang w:val="es-MX"/>
        </w:rPr>
        <w:t xml:space="preserve">2018 </w:t>
      </w:r>
      <w:r>
        <w:rPr>
          <w:spacing w:val="-6"/>
          <w:lang w:val="es-MX"/>
        </w:rPr>
        <w:t xml:space="preserve">se </w:t>
      </w:r>
      <w:r w:rsidRPr="00930C46">
        <w:rPr>
          <w:spacing w:val="-6"/>
          <w:lang w:val="es-MX"/>
        </w:rPr>
        <w:t>dio apertura formal del incidente contra</w:t>
      </w:r>
      <w:r>
        <w:rPr>
          <w:spacing w:val="-6"/>
          <w:lang w:val="es-MX"/>
        </w:rPr>
        <w:t xml:space="preserve"> el </w:t>
      </w:r>
      <w:r w:rsidRPr="000F2160">
        <w:rPr>
          <w:spacing w:val="-6"/>
          <w:lang w:val="es-MX"/>
        </w:rPr>
        <w:t>Vicealmirante CÉSAR AUGUSTO GÓMEZ PINILLOS</w:t>
      </w:r>
      <w:r>
        <w:rPr>
          <w:spacing w:val="-6"/>
          <w:lang w:val="es-MX"/>
        </w:rPr>
        <w:t xml:space="preserve"> </w:t>
      </w:r>
      <w:r w:rsidRPr="000F2160">
        <w:rPr>
          <w:rFonts w:ascii="Verdana" w:hAnsi="Verdana"/>
          <w:spacing w:val="-6"/>
          <w:sz w:val="20"/>
          <w:lang w:val="es-MX"/>
        </w:rPr>
        <w:t>-Director de Sanidad Militar-</w:t>
      </w:r>
      <w:r w:rsidRPr="000F2160">
        <w:rPr>
          <w:spacing w:val="-6"/>
          <w:lang w:val="es-MX"/>
        </w:rPr>
        <w:t>,</w:t>
      </w:r>
      <w:r>
        <w:rPr>
          <w:spacing w:val="-6"/>
          <w:lang w:val="es-MX"/>
        </w:rPr>
        <w:t xml:space="preserve"> el </w:t>
      </w:r>
      <w:r w:rsidRPr="000F2160">
        <w:rPr>
          <w:spacing w:val="-6"/>
          <w:lang w:val="es-MX"/>
        </w:rPr>
        <w:t>Brigadier General GERMÁN LÓPEZ GUERRERO</w:t>
      </w:r>
      <w:r>
        <w:rPr>
          <w:spacing w:val="-6"/>
          <w:lang w:val="es-MX"/>
        </w:rPr>
        <w:t xml:space="preserve"> </w:t>
      </w:r>
      <w:r w:rsidRPr="000F2160">
        <w:rPr>
          <w:rFonts w:ascii="Verdana" w:hAnsi="Verdana"/>
          <w:spacing w:val="-6"/>
          <w:sz w:val="20"/>
          <w:lang w:val="es-MX"/>
        </w:rPr>
        <w:t>-Director de Sanidad del Ejército-</w:t>
      </w:r>
      <w:r w:rsidRPr="000F2160">
        <w:rPr>
          <w:spacing w:val="-6"/>
          <w:lang w:val="es-MX"/>
        </w:rPr>
        <w:t xml:space="preserve"> y al </w:t>
      </w:r>
      <w:r>
        <w:rPr>
          <w:spacing w:val="-6"/>
          <w:lang w:val="es-MX"/>
        </w:rPr>
        <w:t xml:space="preserve">señor </w:t>
      </w:r>
      <w:r w:rsidRPr="000F2160">
        <w:rPr>
          <w:spacing w:val="-6"/>
          <w:lang w:val="es-MX"/>
        </w:rPr>
        <w:t>DIEGO LONDOÑO MEJÍA</w:t>
      </w:r>
      <w:r>
        <w:rPr>
          <w:spacing w:val="-6"/>
          <w:lang w:val="es-MX"/>
        </w:rPr>
        <w:t xml:space="preserve"> </w:t>
      </w:r>
      <w:r w:rsidRPr="000F2160">
        <w:rPr>
          <w:rFonts w:ascii="Verdana" w:hAnsi="Verdana"/>
          <w:spacing w:val="-6"/>
          <w:sz w:val="20"/>
          <w:lang w:val="es-MX"/>
        </w:rPr>
        <w:t>-Gerente de DROSERVICIO LTDA-</w:t>
      </w:r>
      <w:r w:rsidRPr="000F2160">
        <w:rPr>
          <w:spacing w:val="-6"/>
          <w:lang w:val="es-MX"/>
        </w:rPr>
        <w:t>,</w:t>
      </w:r>
      <w:r w:rsidRPr="00930C46">
        <w:rPr>
          <w:spacing w:val="-6"/>
          <w:lang w:val="es-MX"/>
        </w:rPr>
        <w:t xml:space="preserve"> a quienes les concedió </w:t>
      </w:r>
      <w:r>
        <w:rPr>
          <w:spacing w:val="-6"/>
          <w:lang w:val="es-MX"/>
        </w:rPr>
        <w:t xml:space="preserve">tres </w:t>
      </w:r>
      <w:r w:rsidRPr="00930C46">
        <w:rPr>
          <w:spacing w:val="-6"/>
          <w:lang w:val="es-MX"/>
        </w:rPr>
        <w:t>(0</w:t>
      </w:r>
      <w:r>
        <w:rPr>
          <w:spacing w:val="-6"/>
          <w:lang w:val="es-MX"/>
        </w:rPr>
        <w:t>3</w:t>
      </w:r>
      <w:r w:rsidRPr="00930C46">
        <w:rPr>
          <w:spacing w:val="-6"/>
          <w:lang w:val="es-MX"/>
        </w:rPr>
        <w:t xml:space="preserve">) días para que </w:t>
      </w:r>
      <w:r>
        <w:rPr>
          <w:spacing w:val="-6"/>
          <w:lang w:val="es-MX"/>
        </w:rPr>
        <w:t>expresen los motivos por los cuales no cumplieron el fallo constitucional y soliciten las pruebas que pretendan hacer valer</w:t>
      </w:r>
      <w:r w:rsidRPr="00930C46">
        <w:rPr>
          <w:spacing w:val="-6"/>
          <w:lang w:val="es-MX"/>
        </w:rPr>
        <w:t>.</w:t>
      </w:r>
    </w:p>
    <w:p w:rsidR="00A44E52" w:rsidRPr="00930C46" w:rsidRDefault="00A44E52" w:rsidP="00170E61">
      <w:pPr>
        <w:pStyle w:val="Textoindependiente2"/>
        <w:overflowPunct/>
        <w:autoSpaceDE/>
        <w:autoSpaceDN/>
        <w:adjustRightInd/>
        <w:spacing w:after="0" w:line="276" w:lineRule="auto"/>
        <w:textAlignment w:val="auto"/>
        <w:rPr>
          <w:spacing w:val="-6"/>
        </w:rPr>
      </w:pPr>
      <w:r w:rsidRPr="00930C46">
        <w:rPr>
          <w:spacing w:val="-6"/>
          <w:lang w:val="es-MX"/>
        </w:rPr>
        <w:t xml:space="preserve">             </w:t>
      </w:r>
    </w:p>
    <w:p w:rsidR="00A44E52" w:rsidRPr="00930C46" w:rsidRDefault="00A44E52" w:rsidP="00170E61">
      <w:pPr>
        <w:spacing w:line="276" w:lineRule="auto"/>
        <w:rPr>
          <w:b/>
          <w:bCs/>
          <w:spacing w:val="-6"/>
          <w:sz w:val="22"/>
          <w:szCs w:val="22"/>
        </w:rPr>
      </w:pPr>
      <w:r w:rsidRPr="00930C46">
        <w:rPr>
          <w:b/>
          <w:spacing w:val="-6"/>
          <w:sz w:val="24"/>
          <w:szCs w:val="24"/>
          <w:lang w:val="es-MX"/>
        </w:rPr>
        <w:t>2.</w:t>
      </w:r>
      <w:r>
        <w:rPr>
          <w:b/>
          <w:spacing w:val="-6"/>
          <w:sz w:val="24"/>
          <w:szCs w:val="24"/>
          <w:lang w:val="es-MX"/>
        </w:rPr>
        <w:t>6</w:t>
      </w:r>
      <w:r w:rsidRPr="00930C46">
        <w:rPr>
          <w:b/>
          <w:spacing w:val="-6"/>
          <w:sz w:val="24"/>
          <w:szCs w:val="24"/>
          <w:lang w:val="es-MX"/>
        </w:rPr>
        <w:t>.-</w:t>
      </w:r>
      <w:r w:rsidRPr="00930C46">
        <w:rPr>
          <w:spacing w:val="-6"/>
          <w:lang w:val="es-MX"/>
        </w:rPr>
        <w:t xml:space="preserve"> Al no obtenerse </w:t>
      </w:r>
      <w:r w:rsidR="008C21AE">
        <w:rPr>
          <w:spacing w:val="-6"/>
          <w:lang w:val="es-MX"/>
        </w:rPr>
        <w:t xml:space="preserve">comunicación </w:t>
      </w:r>
      <w:r w:rsidRPr="00930C46">
        <w:rPr>
          <w:spacing w:val="-6"/>
          <w:lang w:val="es-MX"/>
        </w:rPr>
        <w:t xml:space="preserve">alguna ni observarse la sentencia de tutela, la a quo en proveído de </w:t>
      </w:r>
      <w:r>
        <w:rPr>
          <w:spacing w:val="-6"/>
          <w:lang w:val="es-MX"/>
        </w:rPr>
        <w:t xml:space="preserve">junio 05 </w:t>
      </w:r>
      <w:r w:rsidRPr="00930C46">
        <w:rPr>
          <w:spacing w:val="-6"/>
          <w:lang w:val="es-MX"/>
        </w:rPr>
        <w:t xml:space="preserve">de 2018 sancionó con arresto de tres (3) días y multa equivalente a un (01) salario mínimo legales mensuales </w:t>
      </w:r>
      <w:r w:rsidRPr="00930C46">
        <w:rPr>
          <w:spacing w:val="-6"/>
        </w:rPr>
        <w:t xml:space="preserve">al </w:t>
      </w:r>
      <w:r w:rsidRPr="000F2160">
        <w:rPr>
          <w:spacing w:val="-6"/>
          <w:lang w:val="es-MX"/>
        </w:rPr>
        <w:t>Vicealmirante CÉSAR AUGUSTO GÓMEZ PINILLOS</w:t>
      </w:r>
      <w:r>
        <w:rPr>
          <w:spacing w:val="-6"/>
          <w:lang w:val="es-MX"/>
        </w:rPr>
        <w:t xml:space="preserve"> </w:t>
      </w:r>
      <w:r w:rsidRPr="000F2160">
        <w:rPr>
          <w:rFonts w:ascii="Verdana" w:hAnsi="Verdana"/>
          <w:spacing w:val="-6"/>
          <w:sz w:val="20"/>
          <w:lang w:val="es-MX"/>
        </w:rPr>
        <w:t>-Director de Sanidad Militar-</w:t>
      </w:r>
      <w:r w:rsidRPr="000F2160">
        <w:rPr>
          <w:spacing w:val="-6"/>
          <w:lang w:val="es-MX"/>
        </w:rPr>
        <w:t>,</w:t>
      </w:r>
      <w:r>
        <w:rPr>
          <w:spacing w:val="-6"/>
          <w:lang w:val="es-MX"/>
        </w:rPr>
        <w:t xml:space="preserve"> el </w:t>
      </w:r>
      <w:r w:rsidRPr="000F2160">
        <w:rPr>
          <w:spacing w:val="-6"/>
          <w:lang w:val="es-MX"/>
        </w:rPr>
        <w:t>Brigadier General GERMÁN LÓPEZ GUERRERO</w:t>
      </w:r>
      <w:r>
        <w:rPr>
          <w:spacing w:val="-6"/>
          <w:lang w:val="es-MX"/>
        </w:rPr>
        <w:t xml:space="preserve"> </w:t>
      </w:r>
      <w:r w:rsidRPr="000F2160">
        <w:rPr>
          <w:rFonts w:ascii="Verdana" w:hAnsi="Verdana"/>
          <w:spacing w:val="-6"/>
          <w:sz w:val="20"/>
          <w:lang w:val="es-MX"/>
        </w:rPr>
        <w:t>-Director de Sanidad del Ejército-</w:t>
      </w:r>
      <w:r w:rsidRPr="000F2160">
        <w:rPr>
          <w:spacing w:val="-6"/>
          <w:lang w:val="es-MX"/>
        </w:rPr>
        <w:t xml:space="preserve"> y al </w:t>
      </w:r>
      <w:r>
        <w:rPr>
          <w:spacing w:val="-6"/>
          <w:lang w:val="es-MX"/>
        </w:rPr>
        <w:t xml:space="preserve">señor </w:t>
      </w:r>
      <w:r w:rsidRPr="000F2160">
        <w:rPr>
          <w:spacing w:val="-6"/>
          <w:lang w:val="es-MX"/>
        </w:rPr>
        <w:t>DIEGO LONDOÑO MEJÍA</w:t>
      </w:r>
      <w:r>
        <w:rPr>
          <w:spacing w:val="-6"/>
          <w:lang w:val="es-MX"/>
        </w:rPr>
        <w:t xml:space="preserve"> </w:t>
      </w:r>
      <w:r w:rsidRPr="000F2160">
        <w:rPr>
          <w:rFonts w:ascii="Verdana" w:hAnsi="Verdana"/>
          <w:spacing w:val="-6"/>
          <w:sz w:val="20"/>
          <w:lang w:val="es-MX"/>
        </w:rPr>
        <w:t>-Gerente de DROSERVICIO LTDA-</w:t>
      </w:r>
      <w:r w:rsidRPr="00930C46">
        <w:rPr>
          <w:spacing w:val="-6"/>
        </w:rPr>
        <w:t xml:space="preserve">, al no atender el fallo proferido en mayo </w:t>
      </w:r>
      <w:r>
        <w:rPr>
          <w:spacing w:val="-6"/>
        </w:rPr>
        <w:t>02</w:t>
      </w:r>
      <w:r w:rsidRPr="00930C46">
        <w:rPr>
          <w:spacing w:val="-6"/>
        </w:rPr>
        <w:t xml:space="preserve"> de 201</w:t>
      </w:r>
      <w:r>
        <w:rPr>
          <w:spacing w:val="-6"/>
        </w:rPr>
        <w:t>8</w:t>
      </w:r>
      <w:r w:rsidRPr="00930C46">
        <w:rPr>
          <w:spacing w:val="-6"/>
        </w:rPr>
        <w:t xml:space="preserve"> a favor de</w:t>
      </w:r>
      <w:r>
        <w:rPr>
          <w:spacing w:val="-6"/>
        </w:rPr>
        <w:t xml:space="preserve">l menor </w:t>
      </w:r>
      <w:r w:rsidRPr="00920147">
        <w:rPr>
          <w:b/>
          <w:spacing w:val="-6"/>
          <w:sz w:val="22"/>
          <w:szCs w:val="22"/>
        </w:rPr>
        <w:t>MIGUEL ÁNGEL GÓMEZ ARCILA</w:t>
      </w:r>
      <w:r w:rsidRPr="00930C46">
        <w:rPr>
          <w:b/>
          <w:bCs/>
          <w:spacing w:val="-6"/>
          <w:sz w:val="22"/>
          <w:szCs w:val="22"/>
        </w:rPr>
        <w:t>.</w:t>
      </w:r>
    </w:p>
    <w:p w:rsidR="00A44E52" w:rsidRPr="00930C46" w:rsidRDefault="00A44E52" w:rsidP="00170E61">
      <w:pPr>
        <w:pStyle w:val="Textoindependiente2"/>
        <w:overflowPunct/>
        <w:autoSpaceDE/>
        <w:autoSpaceDN/>
        <w:adjustRightInd/>
        <w:spacing w:after="0" w:line="276" w:lineRule="auto"/>
        <w:textAlignment w:val="auto"/>
        <w:rPr>
          <w:spacing w:val="-6"/>
          <w:lang w:val="es-MX"/>
        </w:rPr>
      </w:pPr>
    </w:p>
    <w:p w:rsidR="00A44E52" w:rsidRPr="00930C46" w:rsidRDefault="00A44E52" w:rsidP="00170E61">
      <w:pPr>
        <w:spacing w:line="276" w:lineRule="auto"/>
        <w:rPr>
          <w:rFonts w:ascii="Algerian" w:hAnsi="Algerian" w:cs="Algerian"/>
          <w:spacing w:val="-6"/>
          <w:sz w:val="30"/>
          <w:szCs w:val="30"/>
          <w:lang w:val="es-MX"/>
        </w:rPr>
      </w:pPr>
      <w:r w:rsidRPr="00930C46">
        <w:rPr>
          <w:rFonts w:ascii="Algerian" w:hAnsi="Algerian" w:cs="Algerian"/>
          <w:spacing w:val="-6"/>
          <w:sz w:val="30"/>
          <w:szCs w:val="30"/>
          <w:lang w:val="es-MX"/>
        </w:rPr>
        <w:t xml:space="preserve">3.- </w:t>
      </w:r>
      <w:r w:rsidRPr="00930C46">
        <w:rPr>
          <w:rFonts w:cs="Tahoma"/>
          <w:spacing w:val="-6"/>
          <w:sz w:val="28"/>
          <w:szCs w:val="28"/>
          <w:lang w:val="es-MX"/>
        </w:rPr>
        <w:t>Para resolver</w:t>
      </w:r>
      <w:r w:rsidRPr="00930C46">
        <w:rPr>
          <w:rFonts w:ascii="Algerian" w:hAnsi="Algerian" w:cs="Algerian"/>
          <w:spacing w:val="-6"/>
          <w:sz w:val="30"/>
          <w:szCs w:val="30"/>
          <w:lang w:val="es-MX"/>
        </w:rPr>
        <w:t xml:space="preserve">, se CONSIDERA </w:t>
      </w:r>
    </w:p>
    <w:p w:rsidR="00A44E52" w:rsidRPr="00930C46" w:rsidRDefault="00A44E52" w:rsidP="00170E61">
      <w:pPr>
        <w:spacing w:line="276" w:lineRule="auto"/>
        <w:rPr>
          <w:rFonts w:ascii="Algerian" w:hAnsi="Algerian" w:cs="Algerian"/>
          <w:spacing w:val="-6"/>
          <w:sz w:val="30"/>
          <w:szCs w:val="30"/>
          <w:lang w:val="es-MX"/>
        </w:rPr>
      </w:pPr>
    </w:p>
    <w:p w:rsidR="00A44E52" w:rsidRPr="00930C46" w:rsidRDefault="00A44E52" w:rsidP="00170E61">
      <w:pPr>
        <w:spacing w:line="276" w:lineRule="auto"/>
        <w:rPr>
          <w:spacing w:val="-6"/>
          <w:szCs w:val="26"/>
        </w:rPr>
      </w:pPr>
      <w:r w:rsidRPr="00930C46">
        <w:rPr>
          <w:spacing w:val="-6"/>
          <w:szCs w:val="26"/>
          <w:lang w:val="es-MX"/>
        </w:rPr>
        <w:t>Se tiene</w:t>
      </w:r>
      <w:r w:rsidRPr="00930C46">
        <w:rPr>
          <w:spacing w:val="-6"/>
          <w:szCs w:val="26"/>
        </w:rPr>
        <w:t xml:space="preserve"> competencia para emitir la determinación que en derecho corresponde, dada la calidad de superior funcional que </w:t>
      </w:r>
      <w:smartTag w:uri="urn:schemas-microsoft-com:office:smarttags" w:element="PersonName">
        <w:smartTagPr>
          <w:attr w:name="ProductID" w:val="la Sala"/>
        </w:smartTagPr>
        <w:r w:rsidRPr="00930C46">
          <w:rPr>
            <w:spacing w:val="-6"/>
            <w:szCs w:val="26"/>
          </w:rPr>
          <w:t>la Sala</w:t>
        </w:r>
      </w:smartTag>
      <w:r w:rsidRPr="00930C46">
        <w:rPr>
          <w:spacing w:val="-6"/>
          <w:szCs w:val="26"/>
        </w:rPr>
        <w:t xml:space="preserve"> ostenta frente al Juzgado Primero Penal del Circuito de </w:t>
      </w:r>
      <w:r>
        <w:rPr>
          <w:spacing w:val="-6"/>
          <w:szCs w:val="26"/>
        </w:rPr>
        <w:t xml:space="preserve">Pereira </w:t>
      </w:r>
      <w:r w:rsidRPr="00930C46">
        <w:rPr>
          <w:spacing w:val="-6"/>
          <w:szCs w:val="26"/>
        </w:rPr>
        <w:t>(Rda.).</w:t>
      </w:r>
    </w:p>
    <w:p w:rsidR="00A44E52" w:rsidRPr="00930C46" w:rsidRDefault="00A44E52" w:rsidP="00170E61">
      <w:pPr>
        <w:pStyle w:val="Textoindependiente"/>
        <w:spacing w:after="0" w:line="276" w:lineRule="auto"/>
        <w:rPr>
          <w:rFonts w:cs="Tahoma"/>
          <w:color w:val="000000"/>
          <w:spacing w:val="-6"/>
          <w:szCs w:val="26"/>
        </w:rPr>
      </w:pPr>
    </w:p>
    <w:p w:rsidR="00A44E52" w:rsidRDefault="00A44E52" w:rsidP="00170E61">
      <w:pPr>
        <w:pStyle w:val="Textoindependiente2"/>
        <w:overflowPunct/>
        <w:autoSpaceDE/>
        <w:autoSpaceDN/>
        <w:adjustRightInd/>
        <w:spacing w:after="0" w:line="276" w:lineRule="auto"/>
        <w:textAlignment w:val="auto"/>
        <w:rPr>
          <w:rFonts w:cs="Tahoma"/>
          <w:color w:val="000000"/>
          <w:spacing w:val="-6"/>
          <w:szCs w:val="26"/>
        </w:rPr>
      </w:pPr>
      <w:r w:rsidRPr="00930C46">
        <w:rPr>
          <w:rFonts w:cs="Tahoma"/>
          <w:color w:val="000000"/>
          <w:spacing w:val="-6"/>
          <w:szCs w:val="26"/>
        </w:rPr>
        <w:lastRenderedPageBreak/>
        <w:t>De lo allegado al dossier, se aprecia que a</w:t>
      </w:r>
      <w:r>
        <w:rPr>
          <w:rFonts w:cs="Tahoma"/>
          <w:color w:val="000000"/>
          <w:spacing w:val="-6"/>
          <w:szCs w:val="26"/>
        </w:rPr>
        <w:t xml:space="preserve">l joven </w:t>
      </w:r>
      <w:r w:rsidRPr="00920147">
        <w:rPr>
          <w:rFonts w:cs="Tahoma"/>
          <w:b/>
          <w:color w:val="000000"/>
          <w:spacing w:val="-6"/>
          <w:sz w:val="22"/>
          <w:szCs w:val="22"/>
        </w:rPr>
        <w:t>MIGUEL ÁNGEL GÓMEZ ARCILA</w:t>
      </w:r>
      <w:r w:rsidRPr="00930C46">
        <w:rPr>
          <w:rFonts w:cs="Tahoma"/>
          <w:color w:val="000000"/>
          <w:spacing w:val="-6"/>
          <w:szCs w:val="26"/>
        </w:rPr>
        <w:t xml:space="preserve">, </w:t>
      </w:r>
      <w:r>
        <w:rPr>
          <w:rFonts w:cs="Tahoma"/>
          <w:color w:val="000000"/>
          <w:spacing w:val="-6"/>
          <w:szCs w:val="26"/>
        </w:rPr>
        <w:t>le fue diagnosticado “Hipertiroidismo”, lo que motivó a que el especialista tratante  le prescribiera los medicamentos denominados “METIMAZOL” y “PROPANOLOL”, los cuales no le eran entregados por el operador DROSERVICIO, en la cantidad y periodicidad que le fue ordenado por el especialista tratante lo que conllevó a que su señor padre interpusiera acción de tutela contra las entidades que en su sentir no atendían los requerimientos médicos de su hijo.</w:t>
      </w:r>
    </w:p>
    <w:p w:rsidR="00A44E52" w:rsidRDefault="00A44E52" w:rsidP="00170E61">
      <w:pPr>
        <w:pStyle w:val="Textoindependiente2"/>
        <w:overflowPunct/>
        <w:autoSpaceDE/>
        <w:autoSpaceDN/>
        <w:adjustRightInd/>
        <w:spacing w:after="0" w:line="276" w:lineRule="auto"/>
        <w:textAlignment w:val="auto"/>
        <w:rPr>
          <w:rFonts w:cs="Tahoma"/>
          <w:color w:val="000000"/>
          <w:spacing w:val="-6"/>
          <w:szCs w:val="26"/>
        </w:rPr>
      </w:pPr>
    </w:p>
    <w:p w:rsidR="00A44E52" w:rsidRDefault="00A44E52" w:rsidP="00170E61">
      <w:pPr>
        <w:pStyle w:val="Textoindependiente2"/>
        <w:overflowPunct/>
        <w:autoSpaceDE/>
        <w:autoSpaceDN/>
        <w:adjustRightInd/>
        <w:spacing w:after="0" w:line="276" w:lineRule="auto"/>
        <w:textAlignment w:val="auto"/>
        <w:rPr>
          <w:rFonts w:cs="Tahoma"/>
          <w:color w:val="000000"/>
          <w:spacing w:val="-6"/>
          <w:szCs w:val="26"/>
        </w:rPr>
      </w:pPr>
      <w:r>
        <w:rPr>
          <w:rFonts w:cs="Tahoma"/>
          <w:color w:val="000000"/>
          <w:spacing w:val="-6"/>
          <w:szCs w:val="26"/>
        </w:rPr>
        <w:t>Ello conllevó a que el juzgado de primer nivel considerara que las dependencias obligadas a suministrar los medicamentos prescritos al joven eran la Dirección General de Sanidad Militar, la Dirección de Sanidad del Ejército Nacional y el operador logístico DROSERVICIO, frente a los cuales emitió la orden judicial, que no ha sido objeto de acatamiento.</w:t>
      </w:r>
    </w:p>
    <w:p w:rsidR="00A44E52" w:rsidRDefault="00A44E52" w:rsidP="00170E61">
      <w:pPr>
        <w:pStyle w:val="Textoindependiente2"/>
        <w:overflowPunct/>
        <w:autoSpaceDE/>
        <w:autoSpaceDN/>
        <w:adjustRightInd/>
        <w:spacing w:after="0" w:line="276" w:lineRule="auto"/>
        <w:textAlignment w:val="auto"/>
        <w:rPr>
          <w:rFonts w:cs="Tahoma"/>
          <w:color w:val="000000"/>
          <w:spacing w:val="-6"/>
          <w:szCs w:val="26"/>
        </w:rPr>
      </w:pPr>
    </w:p>
    <w:p w:rsidR="00A44E52" w:rsidRPr="00745384" w:rsidRDefault="00A44E52" w:rsidP="00170E61">
      <w:pPr>
        <w:pStyle w:val="Textoindependiente2"/>
        <w:overflowPunct/>
        <w:autoSpaceDE/>
        <w:autoSpaceDN/>
        <w:adjustRightInd/>
        <w:spacing w:after="0" w:line="276" w:lineRule="auto"/>
        <w:textAlignment w:val="auto"/>
        <w:rPr>
          <w:iCs/>
          <w:color w:val="000000"/>
          <w:szCs w:val="26"/>
          <w:bdr w:val="none" w:sz="0" w:space="0" w:color="auto" w:frame="1"/>
          <w:shd w:val="clear" w:color="auto" w:fill="FFFFFF"/>
        </w:rPr>
      </w:pPr>
      <w:r>
        <w:rPr>
          <w:rFonts w:cs="Tahoma"/>
          <w:color w:val="000000"/>
          <w:spacing w:val="-6"/>
          <w:szCs w:val="26"/>
        </w:rPr>
        <w:t xml:space="preserve">Para la Jurisprudencia constitucional, el </w:t>
      </w:r>
      <w:r w:rsidRPr="00745384">
        <w:rPr>
          <w:iCs/>
          <w:color w:val="000000"/>
          <w:szCs w:val="26"/>
          <w:bdr w:val="none" w:sz="0" w:space="0" w:color="auto" w:frame="1"/>
          <w:shd w:val="clear" w:color="auto" w:fill="FFFFFF"/>
        </w:rPr>
        <w:t xml:space="preserve">incidente de desacato es un mecanismo de creación legal, que procede </w:t>
      </w:r>
      <w:r w:rsidRPr="00407BDA">
        <w:t xml:space="preserve">a petición de la parte interesada, a </w:t>
      </w:r>
      <w:r w:rsidRPr="00745384">
        <w:rPr>
          <w:iCs/>
          <w:color w:val="000000"/>
          <w:szCs w:val="26"/>
          <w:bdr w:val="none" w:sz="0" w:space="0" w:color="auto" w:frame="1"/>
          <w:shd w:val="clear" w:color="auto" w:fill="FFFFFF"/>
        </w:rPr>
        <w:t>fin de que el juez constitucional, a través de un incidente y en ejercicio de sus potestades disciplinarias, sancione con arresto o multa a quien con responsabilidad subjetiva desatienda las órdenes proferidas en sentencias de tutela</w:t>
      </w:r>
      <w:r w:rsidRPr="00745384">
        <w:rPr>
          <w:iCs/>
          <w:color w:val="000000"/>
          <w:szCs w:val="26"/>
          <w:bdr w:val="none" w:sz="0" w:space="0" w:color="auto" w:frame="1"/>
          <w:shd w:val="clear" w:color="auto" w:fill="FFFFFF"/>
          <w:vertAlign w:val="superscript"/>
        </w:rPr>
        <w:footnoteReference w:id="1"/>
      </w:r>
      <w:r w:rsidRPr="00745384">
        <w:rPr>
          <w:iCs/>
          <w:color w:val="000000"/>
          <w:szCs w:val="26"/>
          <w:bdr w:val="none" w:sz="0" w:space="0" w:color="auto" w:frame="1"/>
          <w:shd w:val="clear" w:color="auto" w:fill="FFFFFF"/>
        </w:rPr>
        <w:t>. Lo anterior, con el único fin de “lograr la eficacia de las órdenes impartidas por el juez de amparo para la efectiva protección de los derechos fundamentales reclamados por los tutelantes”</w:t>
      </w:r>
      <w:r w:rsidRPr="00745384">
        <w:rPr>
          <w:iCs/>
          <w:color w:val="000000"/>
          <w:szCs w:val="26"/>
          <w:bdr w:val="none" w:sz="0" w:space="0" w:color="auto" w:frame="1"/>
          <w:shd w:val="clear" w:color="auto" w:fill="FFFFFF"/>
          <w:vertAlign w:val="superscript"/>
        </w:rPr>
        <w:footnoteReference w:id="2"/>
      </w:r>
      <w:r w:rsidRPr="00745384">
        <w:rPr>
          <w:iCs/>
          <w:color w:val="000000"/>
          <w:szCs w:val="26"/>
          <w:bdr w:val="none" w:sz="0" w:space="0" w:color="auto" w:frame="1"/>
          <w:shd w:val="clear" w:color="auto" w:fill="FFFFFF"/>
        </w:rPr>
        <w:t>, por lo cual se diferencia de las sanciones penales que pudieran ser impuestas. Es decir, el propósito del incidente será lograr que el obligado obedezca la orden allí impuesta y no la imposición de una sanción en sí misma</w:t>
      </w:r>
      <w:r w:rsidRPr="0089560D">
        <w:rPr>
          <w:iCs/>
          <w:color w:val="000000"/>
          <w:szCs w:val="26"/>
          <w:bdr w:val="none" w:sz="0" w:space="0" w:color="auto" w:frame="1"/>
          <w:shd w:val="clear" w:color="auto" w:fill="FFFFFF"/>
          <w:vertAlign w:val="superscript"/>
        </w:rPr>
        <w:footnoteReference w:id="3"/>
      </w:r>
      <w:r w:rsidRPr="00745384">
        <w:rPr>
          <w:iCs/>
          <w:color w:val="000000"/>
          <w:szCs w:val="26"/>
          <w:bdr w:val="none" w:sz="0" w:space="0" w:color="auto" w:frame="1"/>
          <w:shd w:val="clear" w:color="auto" w:fill="FFFFFF"/>
        </w:rPr>
        <w:t xml:space="preserve">. </w:t>
      </w:r>
    </w:p>
    <w:p w:rsidR="00A44E52" w:rsidRPr="00745384" w:rsidRDefault="00A44E52" w:rsidP="00170E61">
      <w:pPr>
        <w:pStyle w:val="Textoindependiente2"/>
        <w:overflowPunct/>
        <w:autoSpaceDE/>
        <w:autoSpaceDN/>
        <w:adjustRightInd/>
        <w:spacing w:after="0" w:line="276" w:lineRule="auto"/>
        <w:textAlignment w:val="auto"/>
        <w:rPr>
          <w:iCs/>
          <w:color w:val="000000"/>
          <w:szCs w:val="26"/>
          <w:bdr w:val="none" w:sz="0" w:space="0" w:color="auto" w:frame="1"/>
          <w:shd w:val="clear" w:color="auto" w:fill="FFFFFF"/>
        </w:rPr>
      </w:pPr>
    </w:p>
    <w:p w:rsidR="00A44E52" w:rsidRDefault="00A44E52" w:rsidP="00170E61">
      <w:pPr>
        <w:pStyle w:val="Textoindependiente2"/>
        <w:overflowPunct/>
        <w:autoSpaceDE/>
        <w:autoSpaceDN/>
        <w:adjustRightInd/>
        <w:spacing w:after="0" w:line="276" w:lineRule="auto"/>
        <w:textAlignment w:val="auto"/>
        <w:rPr>
          <w:iCs/>
          <w:color w:val="000000"/>
          <w:szCs w:val="26"/>
          <w:bdr w:val="none" w:sz="0" w:space="0" w:color="auto" w:frame="1"/>
          <w:shd w:val="clear" w:color="auto" w:fill="FFFFFF"/>
        </w:rPr>
      </w:pPr>
      <w:r>
        <w:rPr>
          <w:iCs/>
          <w:color w:val="000000"/>
          <w:szCs w:val="26"/>
          <w:bdr w:val="none" w:sz="0" w:space="0" w:color="auto" w:frame="1"/>
          <w:shd w:val="clear" w:color="auto" w:fill="FFFFFF"/>
        </w:rPr>
        <w:t>Precisamente, para cumplir con tal imperativo, el funcionario judicial con antelación a adoptar la decisión de fondo respectiva, debe procurar que las entidades accionadas atiendan lo ordenado en la acción tuitiva o al menos justifiquen qué motivos los ha llevado a no observar la orden judicial.</w:t>
      </w:r>
    </w:p>
    <w:p w:rsidR="00A44E52" w:rsidRDefault="00A44E52" w:rsidP="00170E61">
      <w:pPr>
        <w:pStyle w:val="Textoindependiente2"/>
        <w:overflowPunct/>
        <w:autoSpaceDE/>
        <w:autoSpaceDN/>
        <w:adjustRightInd/>
        <w:spacing w:after="0" w:line="276" w:lineRule="auto"/>
        <w:textAlignment w:val="auto"/>
        <w:rPr>
          <w:iCs/>
          <w:color w:val="000000"/>
          <w:szCs w:val="26"/>
          <w:bdr w:val="none" w:sz="0" w:space="0" w:color="auto" w:frame="1"/>
          <w:shd w:val="clear" w:color="auto" w:fill="FFFFFF"/>
        </w:rPr>
      </w:pPr>
    </w:p>
    <w:p w:rsidR="00A44E52" w:rsidRDefault="00A44E52" w:rsidP="00170E61">
      <w:pPr>
        <w:pStyle w:val="Textoindependiente2"/>
        <w:overflowPunct/>
        <w:autoSpaceDE/>
        <w:autoSpaceDN/>
        <w:adjustRightInd/>
        <w:spacing w:after="0" w:line="276" w:lineRule="auto"/>
        <w:textAlignment w:val="auto"/>
        <w:rPr>
          <w:iCs/>
          <w:color w:val="000000"/>
          <w:szCs w:val="26"/>
          <w:bdr w:val="none" w:sz="0" w:space="0" w:color="auto" w:frame="1"/>
          <w:shd w:val="clear" w:color="auto" w:fill="FFFFFF"/>
        </w:rPr>
      </w:pPr>
      <w:r>
        <w:rPr>
          <w:iCs/>
          <w:color w:val="000000"/>
          <w:szCs w:val="26"/>
          <w:bdr w:val="none" w:sz="0" w:space="0" w:color="auto" w:frame="1"/>
          <w:shd w:val="clear" w:color="auto" w:fill="FFFFFF"/>
        </w:rPr>
        <w:t xml:space="preserve">Así mismo, ha señalado la jurisprudencia aquellas hipótesis en la que procede el incidente de desacato, estableciéndose las siguientes: </w:t>
      </w:r>
    </w:p>
    <w:p w:rsidR="00A44E52" w:rsidRDefault="00A44E52" w:rsidP="00170E61">
      <w:pPr>
        <w:pStyle w:val="Textoindependiente2"/>
        <w:overflowPunct/>
        <w:autoSpaceDE/>
        <w:autoSpaceDN/>
        <w:adjustRightInd/>
        <w:spacing w:after="0" w:line="276" w:lineRule="auto"/>
        <w:textAlignment w:val="auto"/>
        <w:rPr>
          <w:iCs/>
          <w:color w:val="000000"/>
          <w:szCs w:val="26"/>
          <w:bdr w:val="none" w:sz="0" w:space="0" w:color="auto" w:frame="1"/>
          <w:shd w:val="clear" w:color="auto" w:fill="FFFFFF"/>
        </w:rPr>
      </w:pPr>
    </w:p>
    <w:p w:rsidR="00A44E52" w:rsidRPr="0089560D" w:rsidRDefault="00A44E52" w:rsidP="00170E61">
      <w:pPr>
        <w:pStyle w:val="Textoindependiente2"/>
        <w:overflowPunct/>
        <w:autoSpaceDE/>
        <w:autoSpaceDN/>
        <w:adjustRightInd/>
        <w:spacing w:after="0" w:line="240" w:lineRule="auto"/>
        <w:ind w:left="510" w:right="510"/>
        <w:textAlignment w:val="auto"/>
        <w:rPr>
          <w:iCs/>
          <w:color w:val="000000"/>
          <w:szCs w:val="26"/>
          <w:bdr w:val="none" w:sz="0" w:space="0" w:color="auto" w:frame="1"/>
          <w:shd w:val="clear" w:color="auto" w:fill="FFFFFF"/>
        </w:rPr>
      </w:pPr>
      <w:r w:rsidRPr="0089560D">
        <w:rPr>
          <w:rFonts w:ascii="Verdana" w:hAnsi="Verdana"/>
          <w:iCs/>
          <w:color w:val="000000"/>
          <w:sz w:val="20"/>
          <w:bdr w:val="none" w:sz="0" w:space="0" w:color="auto" w:frame="1"/>
          <w:shd w:val="clear" w:color="auto" w:fill="FFFFFF"/>
        </w:rPr>
        <w:t>“</w:t>
      </w:r>
      <w:r w:rsidRPr="0089560D">
        <w:rPr>
          <w:rFonts w:ascii="Verdana" w:hAnsi="Verdana"/>
          <w:sz w:val="20"/>
        </w:rPr>
        <w:t>[i</w:t>
      </w:r>
      <w:r w:rsidRPr="0089560D">
        <w:rPr>
          <w:rFonts w:ascii="Verdana" w:hAnsi="Verdana"/>
          <w:sz w:val="20"/>
          <w:u w:val="single"/>
        </w:rPr>
        <w:t>]</w:t>
      </w:r>
      <w:r w:rsidRPr="0089560D">
        <w:rPr>
          <w:rFonts w:ascii="Verdana" w:hAnsi="Verdana"/>
          <w:iCs/>
          <w:sz w:val="20"/>
          <w:u w:val="single"/>
        </w:rPr>
        <w:t xml:space="preserve"> cuando no ha sido cumplida la orden dictada en un fallo de tutela, </w:t>
      </w:r>
      <w:r w:rsidRPr="0089560D">
        <w:rPr>
          <w:rFonts w:ascii="Verdana" w:hAnsi="Verdana"/>
          <w:sz w:val="20"/>
          <w:u w:val="single"/>
        </w:rPr>
        <w:t>[ii]</w:t>
      </w:r>
      <w:r w:rsidRPr="0089560D">
        <w:rPr>
          <w:rFonts w:ascii="Verdana" w:hAnsi="Verdana"/>
          <w:iCs/>
          <w:sz w:val="20"/>
          <w:u w:val="single"/>
        </w:rPr>
        <w:t xml:space="preserve"> cuando el cumplimiento ha sido insuficiente o incompleto</w:t>
      </w:r>
      <w:r w:rsidRPr="0089560D">
        <w:rPr>
          <w:rFonts w:ascii="Verdana" w:hAnsi="Verdana"/>
          <w:sz w:val="20"/>
        </w:rPr>
        <w:t>, [iii]</w:t>
      </w:r>
      <w:r w:rsidRPr="0089560D">
        <w:rPr>
          <w:rFonts w:ascii="Verdana" w:hAnsi="Verdana"/>
          <w:iCs/>
          <w:sz w:val="20"/>
        </w:rPr>
        <w:t xml:space="preserve"> cuando no han sido obedecidas otras decisiones tomadas por el juez en el curso del proceso, [iv] cuando no se obedece la orden judicial dada al demandado de no volver a incurrir en las conductas que dieron origen a la vulneración de los derechos fundamentales, o </w:t>
      </w:r>
      <w:r w:rsidRPr="0089560D">
        <w:rPr>
          <w:rFonts w:ascii="Verdana" w:hAnsi="Verdana"/>
          <w:sz w:val="20"/>
        </w:rPr>
        <w:t>[v]</w:t>
      </w:r>
      <w:r w:rsidRPr="0089560D">
        <w:rPr>
          <w:rFonts w:ascii="Verdana" w:hAnsi="Verdana"/>
          <w:iCs/>
          <w:sz w:val="20"/>
        </w:rPr>
        <w:t xml:space="preserve"> </w:t>
      </w:r>
      <w:r w:rsidRPr="0089560D">
        <w:rPr>
          <w:rFonts w:ascii="Verdana" w:hAnsi="Verdana"/>
          <w:iCs/>
          <w:sz w:val="20"/>
          <w:u w:val="single"/>
        </w:rPr>
        <w:t>cuando el demandado no cumple dentro de los términos señalados por la providencia judicial</w:t>
      </w:r>
      <w:r w:rsidRPr="0089560D">
        <w:rPr>
          <w:rFonts w:ascii="Verdana" w:hAnsi="Verdana"/>
          <w:iCs/>
          <w:sz w:val="20"/>
        </w:rPr>
        <w:t>.”</w:t>
      </w:r>
      <w:r w:rsidRPr="0089560D">
        <w:rPr>
          <w:rStyle w:val="Refdenotaalpie"/>
          <w:rFonts w:ascii="Verdana" w:hAnsi="Verdana"/>
          <w:iCs/>
          <w:sz w:val="20"/>
        </w:rPr>
        <w:footnoteReference w:id="4"/>
      </w:r>
    </w:p>
    <w:p w:rsidR="00A44E52" w:rsidRDefault="00A44E52" w:rsidP="00170E61">
      <w:pPr>
        <w:pStyle w:val="Textoindependiente2"/>
        <w:overflowPunct/>
        <w:autoSpaceDE/>
        <w:autoSpaceDN/>
        <w:adjustRightInd/>
        <w:spacing w:after="0" w:line="276" w:lineRule="auto"/>
        <w:textAlignment w:val="auto"/>
        <w:rPr>
          <w:iCs/>
          <w:color w:val="000000"/>
          <w:szCs w:val="26"/>
          <w:bdr w:val="none" w:sz="0" w:space="0" w:color="auto" w:frame="1"/>
          <w:shd w:val="clear" w:color="auto" w:fill="FFFFFF"/>
        </w:rPr>
      </w:pPr>
    </w:p>
    <w:p w:rsidR="00A44E52" w:rsidRDefault="00A44E52" w:rsidP="00170E61">
      <w:pPr>
        <w:pStyle w:val="Textoindependiente2"/>
        <w:overflowPunct/>
        <w:autoSpaceDE/>
        <w:autoSpaceDN/>
        <w:adjustRightInd/>
        <w:spacing w:after="0" w:line="276" w:lineRule="auto"/>
        <w:textAlignment w:val="auto"/>
        <w:rPr>
          <w:iCs/>
          <w:color w:val="000000"/>
          <w:szCs w:val="26"/>
          <w:bdr w:val="none" w:sz="0" w:space="0" w:color="auto" w:frame="1"/>
          <w:shd w:val="clear" w:color="auto" w:fill="FFFFFF"/>
        </w:rPr>
      </w:pPr>
      <w:r>
        <w:rPr>
          <w:iCs/>
          <w:color w:val="000000"/>
          <w:szCs w:val="26"/>
          <w:bdr w:val="none" w:sz="0" w:space="0" w:color="auto" w:frame="1"/>
          <w:shd w:val="clear" w:color="auto" w:fill="FFFFFF"/>
        </w:rPr>
        <w:t xml:space="preserve">Precisamente en este caso específico lo que se advierte es que por parte de las entidades accionadas, no se observó el fallo adoptado en favor del menor </w:t>
      </w:r>
      <w:r w:rsidRPr="0089560D">
        <w:rPr>
          <w:b/>
          <w:iCs/>
          <w:color w:val="000000"/>
          <w:sz w:val="22"/>
          <w:szCs w:val="22"/>
          <w:bdr w:val="none" w:sz="0" w:space="0" w:color="auto" w:frame="1"/>
          <w:shd w:val="clear" w:color="auto" w:fill="FFFFFF"/>
        </w:rPr>
        <w:t>GÓMEZ ARCILA</w:t>
      </w:r>
      <w:r>
        <w:rPr>
          <w:iCs/>
          <w:color w:val="000000"/>
          <w:szCs w:val="26"/>
          <w:bdr w:val="none" w:sz="0" w:space="0" w:color="auto" w:frame="1"/>
          <w:shd w:val="clear" w:color="auto" w:fill="FFFFFF"/>
        </w:rPr>
        <w:t xml:space="preserve">, pues véase que el señor WILLIAM GÓMEZ, al momento de acudir a este trámite señaló que solamente le habían sido suministradas 120 tabletas del medicamento METIMAZOL, en tanto </w:t>
      </w:r>
      <w:r w:rsidR="009C284F">
        <w:rPr>
          <w:iCs/>
          <w:color w:val="000000"/>
          <w:szCs w:val="26"/>
          <w:bdr w:val="none" w:sz="0" w:space="0" w:color="auto" w:frame="1"/>
          <w:shd w:val="clear" w:color="auto" w:fill="FFFFFF"/>
        </w:rPr>
        <w:t xml:space="preserve">del </w:t>
      </w:r>
      <w:r>
        <w:rPr>
          <w:iCs/>
          <w:color w:val="000000"/>
          <w:szCs w:val="26"/>
          <w:bdr w:val="none" w:sz="0" w:space="0" w:color="auto" w:frame="1"/>
          <w:shd w:val="clear" w:color="auto" w:fill="FFFFFF"/>
        </w:rPr>
        <w:t>PROPANOLOL, no le fue entregada ningun</w:t>
      </w:r>
      <w:r w:rsidR="009C284F">
        <w:rPr>
          <w:iCs/>
          <w:color w:val="000000"/>
          <w:szCs w:val="26"/>
          <w:bdr w:val="none" w:sz="0" w:space="0" w:color="auto" w:frame="1"/>
          <w:shd w:val="clear" w:color="auto" w:fill="FFFFFF"/>
        </w:rPr>
        <w:t>o</w:t>
      </w:r>
      <w:r>
        <w:rPr>
          <w:iCs/>
          <w:color w:val="000000"/>
          <w:szCs w:val="26"/>
          <w:bdr w:val="none" w:sz="0" w:space="0" w:color="auto" w:frame="1"/>
          <w:shd w:val="clear" w:color="auto" w:fill="FFFFFF"/>
        </w:rPr>
        <w:t>, al parecer por no contar con existencia de la misma.</w:t>
      </w:r>
    </w:p>
    <w:p w:rsidR="00A44E52" w:rsidRDefault="00A44E52" w:rsidP="00170E61">
      <w:pPr>
        <w:pStyle w:val="Textoindependiente2"/>
        <w:overflowPunct/>
        <w:autoSpaceDE/>
        <w:autoSpaceDN/>
        <w:adjustRightInd/>
        <w:spacing w:after="0" w:line="276" w:lineRule="auto"/>
        <w:textAlignment w:val="auto"/>
        <w:rPr>
          <w:iCs/>
          <w:color w:val="000000"/>
          <w:szCs w:val="26"/>
          <w:bdr w:val="none" w:sz="0" w:space="0" w:color="auto" w:frame="1"/>
          <w:shd w:val="clear" w:color="auto" w:fill="FFFFFF"/>
        </w:rPr>
      </w:pPr>
    </w:p>
    <w:p w:rsidR="00A44E52" w:rsidRDefault="00A44E52" w:rsidP="00170E61">
      <w:pPr>
        <w:pStyle w:val="Textoindependiente2"/>
        <w:overflowPunct/>
        <w:autoSpaceDE/>
        <w:autoSpaceDN/>
        <w:adjustRightInd/>
        <w:spacing w:after="0" w:line="276" w:lineRule="auto"/>
        <w:textAlignment w:val="auto"/>
        <w:rPr>
          <w:iCs/>
          <w:color w:val="000000"/>
          <w:szCs w:val="26"/>
          <w:bdr w:val="none" w:sz="0" w:space="0" w:color="auto" w:frame="1"/>
          <w:shd w:val="clear" w:color="auto" w:fill="FFFFFF"/>
        </w:rPr>
      </w:pPr>
      <w:r>
        <w:rPr>
          <w:iCs/>
          <w:color w:val="000000"/>
          <w:szCs w:val="26"/>
          <w:bdr w:val="none" w:sz="0" w:space="0" w:color="auto" w:frame="1"/>
          <w:shd w:val="clear" w:color="auto" w:fill="FFFFFF"/>
        </w:rPr>
        <w:t>En la actualidad tal situación tampoco ha variado, pues como lo informó el padre del enfermo a esta Sala</w:t>
      </w:r>
      <w:r w:rsidRPr="0089560D">
        <w:rPr>
          <w:rStyle w:val="Refdenotaalpie"/>
          <w:rFonts w:ascii="Verdana" w:hAnsi="Verdana"/>
          <w:iCs/>
          <w:sz w:val="20"/>
        </w:rPr>
        <w:footnoteReference w:id="5"/>
      </w:r>
      <w:r>
        <w:rPr>
          <w:iCs/>
          <w:color w:val="000000"/>
          <w:szCs w:val="26"/>
          <w:bdr w:val="none" w:sz="0" w:space="0" w:color="auto" w:frame="1"/>
          <w:shd w:val="clear" w:color="auto" w:fill="FFFFFF"/>
        </w:rPr>
        <w:t xml:space="preserve">, a la fecha solo le han </w:t>
      </w:r>
      <w:r w:rsidR="009C284F">
        <w:rPr>
          <w:iCs/>
          <w:color w:val="000000"/>
          <w:szCs w:val="26"/>
          <w:bdr w:val="none" w:sz="0" w:space="0" w:color="auto" w:frame="1"/>
          <w:shd w:val="clear" w:color="auto" w:fill="FFFFFF"/>
        </w:rPr>
        <w:t xml:space="preserve">dado </w:t>
      </w:r>
      <w:r>
        <w:rPr>
          <w:iCs/>
          <w:color w:val="000000"/>
          <w:szCs w:val="26"/>
          <w:bdr w:val="none" w:sz="0" w:space="0" w:color="auto" w:frame="1"/>
          <w:shd w:val="clear" w:color="auto" w:fill="FFFFFF"/>
        </w:rPr>
        <w:t xml:space="preserve">540 tabletas de METIMAZOL, de las 810 que le recetó el especialista tratante, en tanto ninguna se le ha suministrado de PROPANOLOL, frente a lo cual de manera verbal se le ha indicado por el nuevo operador logístico </w:t>
      </w:r>
      <w:r w:rsidR="009C284F">
        <w:rPr>
          <w:iCs/>
          <w:color w:val="000000"/>
          <w:szCs w:val="26"/>
          <w:bdr w:val="none" w:sz="0" w:space="0" w:color="auto" w:frame="1"/>
          <w:shd w:val="clear" w:color="auto" w:fill="FFFFFF"/>
        </w:rPr>
        <w:t>-</w:t>
      </w:r>
      <w:r>
        <w:rPr>
          <w:iCs/>
          <w:color w:val="000000"/>
          <w:szCs w:val="26"/>
          <w:bdr w:val="none" w:sz="0" w:space="0" w:color="auto" w:frame="1"/>
          <w:shd w:val="clear" w:color="auto" w:fill="FFFFFF"/>
        </w:rPr>
        <w:t xml:space="preserve">AUDIFARMA- que está descontinuado, y por ser de uso institucional, los laboratorios no lo fabrican, no obstante que el padre del menor sí lo ha podido adquirir de </w:t>
      </w:r>
      <w:r w:rsidR="001A077A">
        <w:rPr>
          <w:iCs/>
          <w:color w:val="000000"/>
          <w:szCs w:val="26"/>
          <w:bdr w:val="none" w:sz="0" w:space="0" w:color="auto" w:frame="1"/>
          <w:shd w:val="clear" w:color="auto" w:fill="FFFFFF"/>
        </w:rPr>
        <w:t xml:space="preserve">forma </w:t>
      </w:r>
      <w:r>
        <w:rPr>
          <w:iCs/>
          <w:color w:val="000000"/>
          <w:szCs w:val="26"/>
          <w:bdr w:val="none" w:sz="0" w:space="0" w:color="auto" w:frame="1"/>
          <w:shd w:val="clear" w:color="auto" w:fill="FFFFFF"/>
        </w:rPr>
        <w:t>particular en otras farmacias.</w:t>
      </w:r>
    </w:p>
    <w:p w:rsidR="00A44E52" w:rsidRDefault="00A44E52" w:rsidP="00170E61">
      <w:pPr>
        <w:pStyle w:val="Textoindependiente2"/>
        <w:overflowPunct/>
        <w:autoSpaceDE/>
        <w:autoSpaceDN/>
        <w:adjustRightInd/>
        <w:spacing w:after="0" w:line="276" w:lineRule="auto"/>
        <w:textAlignment w:val="auto"/>
        <w:rPr>
          <w:iCs/>
          <w:color w:val="000000"/>
          <w:szCs w:val="26"/>
          <w:bdr w:val="none" w:sz="0" w:space="0" w:color="auto" w:frame="1"/>
          <w:shd w:val="clear" w:color="auto" w:fill="FFFFFF"/>
        </w:rPr>
      </w:pPr>
    </w:p>
    <w:p w:rsidR="00A44E52" w:rsidRPr="00930C46" w:rsidRDefault="008F668C" w:rsidP="00170E61">
      <w:pPr>
        <w:pStyle w:val="Textoindependiente2"/>
        <w:overflowPunct/>
        <w:autoSpaceDE/>
        <w:autoSpaceDN/>
        <w:adjustRightInd/>
        <w:spacing w:after="0" w:line="276" w:lineRule="auto"/>
        <w:textAlignment w:val="auto"/>
        <w:rPr>
          <w:rFonts w:cs="Tahoma"/>
          <w:color w:val="000000"/>
          <w:spacing w:val="-6"/>
          <w:szCs w:val="26"/>
        </w:rPr>
      </w:pPr>
      <w:r>
        <w:rPr>
          <w:iCs/>
          <w:color w:val="000000"/>
          <w:szCs w:val="26"/>
          <w:bdr w:val="none" w:sz="0" w:space="0" w:color="auto" w:frame="1"/>
          <w:shd w:val="clear" w:color="auto" w:fill="FFFFFF"/>
        </w:rPr>
        <w:t xml:space="preserve">De </w:t>
      </w:r>
      <w:r w:rsidR="00A44E52">
        <w:rPr>
          <w:iCs/>
          <w:color w:val="000000"/>
          <w:szCs w:val="26"/>
          <w:bdr w:val="none" w:sz="0" w:space="0" w:color="auto" w:frame="1"/>
          <w:shd w:val="clear" w:color="auto" w:fill="FFFFFF"/>
        </w:rPr>
        <w:t>tal situación lo se evidencia entonces, es que las entidades a las cuales se le dio la orden judicial</w:t>
      </w:r>
      <w:r w:rsidR="00A44E52" w:rsidRPr="00930C46">
        <w:rPr>
          <w:rFonts w:cs="Tahoma"/>
          <w:color w:val="000000"/>
          <w:spacing w:val="-6"/>
          <w:szCs w:val="26"/>
        </w:rPr>
        <w:t>, persiste</w:t>
      </w:r>
      <w:r w:rsidR="001A077A">
        <w:rPr>
          <w:rFonts w:cs="Tahoma"/>
          <w:color w:val="000000"/>
          <w:spacing w:val="-6"/>
          <w:szCs w:val="26"/>
        </w:rPr>
        <w:t>n</w:t>
      </w:r>
      <w:r w:rsidR="00A44E52" w:rsidRPr="00930C46">
        <w:rPr>
          <w:rFonts w:cs="Tahoma"/>
          <w:color w:val="000000"/>
          <w:spacing w:val="-6"/>
          <w:szCs w:val="26"/>
        </w:rPr>
        <w:t xml:space="preserve"> en la vulneración de los derechos fundamentales a la</w:t>
      </w:r>
      <w:r w:rsidR="001A077A">
        <w:rPr>
          <w:spacing w:val="-6"/>
          <w:lang w:val="es-MX"/>
        </w:rPr>
        <w:t xml:space="preserve"> salud, </w:t>
      </w:r>
      <w:r w:rsidR="00A44E52">
        <w:rPr>
          <w:spacing w:val="-6"/>
          <w:lang w:val="es-MX"/>
        </w:rPr>
        <w:t xml:space="preserve">del menor </w:t>
      </w:r>
      <w:r w:rsidR="00A44E52">
        <w:rPr>
          <w:rFonts w:cs="Tahoma"/>
          <w:b/>
          <w:color w:val="000000"/>
          <w:spacing w:val="-6"/>
          <w:sz w:val="22"/>
          <w:szCs w:val="22"/>
        </w:rPr>
        <w:t>MIGUEL ÁNGEL GÓMEZ ARCILA</w:t>
      </w:r>
      <w:r w:rsidR="00A44E52" w:rsidRPr="00930C46">
        <w:rPr>
          <w:spacing w:val="-6"/>
          <w:lang w:val="es-MX"/>
        </w:rPr>
        <w:t xml:space="preserve">, lo que en su momento obligó </w:t>
      </w:r>
      <w:r w:rsidR="00A44E52" w:rsidRPr="00930C46">
        <w:rPr>
          <w:rFonts w:cs="Tahoma"/>
          <w:color w:val="000000"/>
          <w:spacing w:val="-6"/>
          <w:szCs w:val="26"/>
        </w:rPr>
        <w:t xml:space="preserve">a acudir </w:t>
      </w:r>
      <w:r w:rsidR="00A44E52">
        <w:rPr>
          <w:rFonts w:cs="Tahoma"/>
          <w:color w:val="000000"/>
          <w:spacing w:val="-6"/>
          <w:szCs w:val="26"/>
        </w:rPr>
        <w:t xml:space="preserve">a su progenitor </w:t>
      </w:r>
      <w:r w:rsidR="00A44E52" w:rsidRPr="00930C46">
        <w:rPr>
          <w:rFonts w:cs="Tahoma"/>
          <w:color w:val="000000"/>
          <w:spacing w:val="-6"/>
          <w:szCs w:val="26"/>
        </w:rPr>
        <w:t xml:space="preserve">ante </w:t>
      </w:r>
      <w:r w:rsidR="00A44E52">
        <w:rPr>
          <w:rFonts w:cs="Tahoma"/>
          <w:color w:val="000000"/>
          <w:spacing w:val="-6"/>
          <w:szCs w:val="26"/>
        </w:rPr>
        <w:t>la</w:t>
      </w:r>
      <w:r w:rsidR="00A44E52" w:rsidRPr="00930C46">
        <w:rPr>
          <w:rFonts w:cs="Tahoma"/>
          <w:color w:val="000000"/>
          <w:spacing w:val="-6"/>
          <w:szCs w:val="26"/>
        </w:rPr>
        <w:t xml:space="preserve"> juez constitucional para obtener su protección, ya que requiere las medicinas que le son prescritas para contrarrestar </w:t>
      </w:r>
      <w:r w:rsidR="00A44E52">
        <w:rPr>
          <w:rFonts w:cs="Tahoma"/>
          <w:color w:val="000000"/>
          <w:spacing w:val="-6"/>
          <w:szCs w:val="26"/>
        </w:rPr>
        <w:t>el hipertiroidismo que padece</w:t>
      </w:r>
      <w:r>
        <w:rPr>
          <w:rFonts w:cs="Tahoma"/>
          <w:color w:val="000000"/>
          <w:spacing w:val="-6"/>
          <w:szCs w:val="26"/>
        </w:rPr>
        <w:t>, mismas que no le son entregadas en la cantidad ordenada y aunque frente al PROPANOLOL se indica que</w:t>
      </w:r>
      <w:r w:rsidR="001A077A">
        <w:rPr>
          <w:rFonts w:cs="Tahoma"/>
          <w:color w:val="000000"/>
          <w:spacing w:val="-6"/>
          <w:szCs w:val="26"/>
        </w:rPr>
        <w:t xml:space="preserve"> está descontinuado y que</w:t>
      </w:r>
      <w:r>
        <w:rPr>
          <w:rFonts w:cs="Tahoma"/>
          <w:color w:val="000000"/>
          <w:spacing w:val="-6"/>
          <w:szCs w:val="26"/>
        </w:rPr>
        <w:t xml:space="preserve"> no se fabrica, el padre del menor ha indicado que </w:t>
      </w:r>
      <w:r w:rsidR="001A077A">
        <w:rPr>
          <w:rFonts w:cs="Tahoma"/>
          <w:color w:val="000000"/>
          <w:spacing w:val="-6"/>
          <w:szCs w:val="26"/>
        </w:rPr>
        <w:t>debe adquirirlas de manera particular</w:t>
      </w:r>
      <w:r>
        <w:rPr>
          <w:rFonts w:cs="Tahoma"/>
          <w:color w:val="000000"/>
          <w:spacing w:val="-6"/>
          <w:szCs w:val="26"/>
        </w:rPr>
        <w:t>, por lo que las razones que se le entregan al respecto, caen en el vacío y lo que se aprecia es que la entidad es reacia a cumplir con el mandato que les fue ordenado</w:t>
      </w:r>
      <w:r w:rsidR="00A44E52" w:rsidRPr="00930C46">
        <w:rPr>
          <w:rFonts w:cs="Tahoma"/>
          <w:color w:val="000000"/>
          <w:spacing w:val="-6"/>
          <w:szCs w:val="26"/>
        </w:rPr>
        <w:t xml:space="preserve">. </w:t>
      </w:r>
    </w:p>
    <w:p w:rsidR="00A44E52" w:rsidRPr="00930C46" w:rsidRDefault="00A44E52" w:rsidP="00170E61">
      <w:pPr>
        <w:spacing w:line="276" w:lineRule="auto"/>
        <w:rPr>
          <w:color w:val="000000"/>
          <w:spacing w:val="-6"/>
        </w:rPr>
      </w:pPr>
    </w:p>
    <w:p w:rsidR="00A44E52" w:rsidRPr="00930C46" w:rsidRDefault="00A44E52" w:rsidP="00170E61">
      <w:pPr>
        <w:spacing w:line="276" w:lineRule="auto"/>
        <w:rPr>
          <w:spacing w:val="-6"/>
        </w:rPr>
      </w:pPr>
      <w:r w:rsidRPr="00930C46">
        <w:rPr>
          <w:color w:val="000000"/>
          <w:spacing w:val="-6"/>
        </w:rPr>
        <w:t xml:space="preserve">Ahora bien, debe recordarse que </w:t>
      </w:r>
      <w:r w:rsidRPr="00930C46">
        <w:rPr>
          <w:spacing w:val="-6"/>
        </w:rPr>
        <w:t xml:space="preserve">para efectos de una sanción por incumplimiento a un fallo de tutela, es estrictamente indispensable que durante el incidente se sepa quién es la persona encargada de su acatamiento, los motivos por los cuáles </w:t>
      </w:r>
      <w:r w:rsidRPr="00930C46">
        <w:rPr>
          <w:spacing w:val="-6"/>
        </w:rPr>
        <w:lastRenderedPageBreak/>
        <w:t xml:space="preserve">no lo ha hecho, y, además, quién es su superior, para de esa manera poder realizar lo previsto en el artículo 27 del Decreto 2591. De no ser así, muy seguramente se vulnerará el derecho fundamental al debido proceso del que son titulares todos los ciudadanos, según lo consagrado en el </w:t>
      </w:r>
      <w:r>
        <w:rPr>
          <w:spacing w:val="-6"/>
        </w:rPr>
        <w:t xml:space="preserve">canon </w:t>
      </w:r>
      <w:r w:rsidRPr="00930C46">
        <w:rPr>
          <w:spacing w:val="-6"/>
        </w:rPr>
        <w:t>29 C.N.</w:t>
      </w:r>
    </w:p>
    <w:p w:rsidR="00A44E52" w:rsidRPr="00930C46" w:rsidRDefault="00A44E52" w:rsidP="00170E61">
      <w:pPr>
        <w:spacing w:line="276" w:lineRule="auto"/>
        <w:rPr>
          <w:spacing w:val="-6"/>
        </w:rPr>
      </w:pPr>
    </w:p>
    <w:p w:rsidR="00A44E52" w:rsidRDefault="00A44E52" w:rsidP="00170E61">
      <w:pPr>
        <w:pStyle w:val="Textoindependiente"/>
        <w:spacing w:after="0" w:line="276" w:lineRule="auto"/>
        <w:rPr>
          <w:rFonts w:cs="Tahoma"/>
          <w:color w:val="000000"/>
          <w:spacing w:val="-6"/>
          <w:szCs w:val="26"/>
        </w:rPr>
      </w:pPr>
      <w:r>
        <w:rPr>
          <w:rFonts w:cs="Tahoma"/>
          <w:color w:val="000000"/>
          <w:spacing w:val="-6"/>
          <w:szCs w:val="26"/>
        </w:rPr>
        <w:t>En el presente caso, evidencia la Sala que por parte de la a quo, se omitió vincular en la acción constitucional al Dispensario Médico 3029 adscrito al Batallón de Artillería N° 8 “Batalla de San Mateo”, al ser el encargado en primer lugar de la prestación de los servicios médicos a los miembros del ejército nacional, pero como bien lo ha señalado la jurispruden</w:t>
      </w:r>
      <w:r w:rsidR="00A312D8">
        <w:rPr>
          <w:rFonts w:cs="Tahoma"/>
          <w:color w:val="000000"/>
          <w:spacing w:val="-6"/>
          <w:szCs w:val="26"/>
        </w:rPr>
        <w:t>c</w:t>
      </w:r>
      <w:r>
        <w:rPr>
          <w:rFonts w:cs="Tahoma"/>
          <w:color w:val="000000"/>
          <w:spacing w:val="-6"/>
          <w:szCs w:val="26"/>
        </w:rPr>
        <w:t xml:space="preserve">ia constitucional, dentro del trámite del incidente la acción del juez está delimitada por lo decidido en la parte resolutiva del respectivo fallo y no obstante que podrían emitirse órdenes adicionales, éstas siempre deben consultar el principio de cosa juzgada. Véase: </w:t>
      </w:r>
    </w:p>
    <w:p w:rsidR="00A44E52" w:rsidRDefault="00A44E52" w:rsidP="00170E61">
      <w:pPr>
        <w:pStyle w:val="Textoindependiente"/>
        <w:spacing w:after="0" w:line="276" w:lineRule="auto"/>
        <w:rPr>
          <w:rFonts w:cs="Tahoma"/>
          <w:color w:val="000000"/>
          <w:spacing w:val="-6"/>
          <w:szCs w:val="26"/>
        </w:rPr>
      </w:pPr>
    </w:p>
    <w:p w:rsidR="00A44E52" w:rsidRPr="00AD5E18" w:rsidRDefault="00A44E52" w:rsidP="00170E61">
      <w:pPr>
        <w:pStyle w:val="Textoindependiente2"/>
        <w:overflowPunct/>
        <w:autoSpaceDE/>
        <w:autoSpaceDN/>
        <w:adjustRightInd/>
        <w:spacing w:after="0" w:line="240" w:lineRule="auto"/>
        <w:ind w:left="510" w:right="510"/>
        <w:textAlignment w:val="auto"/>
        <w:rPr>
          <w:rFonts w:ascii="Verdana" w:hAnsi="Verdana"/>
          <w:sz w:val="20"/>
          <w:vertAlign w:val="superscript"/>
        </w:rPr>
      </w:pPr>
      <w:r w:rsidRPr="00AD5E18">
        <w:rPr>
          <w:rFonts w:ascii="Verdana" w:hAnsi="Verdana"/>
          <w:sz w:val="20"/>
        </w:rPr>
        <w:t>“Sobre el particular se debe indicar que el juez que conoce el incidente de desacato, en principio, no puede modificar el contenido sustancial de la orden proferida en la sentencia de tutela objeto del desacato o redefinir los alcances de la protección concedida</w:t>
      </w:r>
      <w:r w:rsidRPr="00AD5E18">
        <w:rPr>
          <w:rStyle w:val="Refdenotaalpie"/>
          <w:rFonts w:ascii="Verdana" w:hAnsi="Verdana"/>
          <w:sz w:val="20"/>
          <w:lang w:val="es-ES_tradnl"/>
        </w:rPr>
        <w:footnoteReference w:id="6"/>
      </w:r>
      <w:r w:rsidRPr="00AD5E18">
        <w:rPr>
          <w:rFonts w:ascii="Verdana" w:hAnsi="Verdana"/>
          <w:sz w:val="20"/>
        </w:rPr>
        <w:t xml:space="preserve">, salvo que dicha orden sea de imposible cumplimiento o que se demuestre su </w:t>
      </w:r>
      <w:r w:rsidRPr="00AD5E18">
        <w:rPr>
          <w:rFonts w:ascii="Verdana" w:hAnsi="Verdana"/>
          <w:iCs/>
          <w:sz w:val="20"/>
        </w:rPr>
        <w:t>absoluta</w:t>
      </w:r>
      <w:r w:rsidRPr="00AD5E18">
        <w:rPr>
          <w:rFonts w:ascii="Verdana" w:hAnsi="Verdana"/>
          <w:sz w:val="20"/>
        </w:rPr>
        <w:t xml:space="preserve"> ineficacia para proteger el derecho fundamental amparado</w:t>
      </w:r>
      <w:r w:rsidRPr="00AD5E18">
        <w:rPr>
          <w:rFonts w:ascii="Verdana" w:hAnsi="Verdana"/>
          <w:sz w:val="20"/>
          <w:lang w:val="es-ES_tradnl"/>
        </w:rPr>
        <w:t xml:space="preserve">. Por esta razón, solo en ocasiones </w:t>
      </w:r>
      <w:r w:rsidRPr="00AD5E18">
        <w:rPr>
          <w:rFonts w:ascii="Verdana" w:hAnsi="Verdana"/>
          <w:sz w:val="20"/>
        </w:rPr>
        <w:t>excepcionales y con la finalidad de asegurar la protección efectiva del derecho, el juez que resuelve el incidente de desacato o la consulta</w:t>
      </w:r>
      <w:r w:rsidRPr="00AD5E18">
        <w:rPr>
          <w:rStyle w:val="Refdenotaalpie"/>
          <w:rFonts w:ascii="Verdana" w:hAnsi="Verdana"/>
          <w:sz w:val="20"/>
          <w:lang w:val="es-ES_tradnl"/>
        </w:rPr>
        <w:footnoteReference w:id="7"/>
      </w:r>
      <w:r w:rsidRPr="00AD5E18">
        <w:rPr>
          <w:rFonts w:ascii="Verdana" w:hAnsi="Verdana"/>
          <w:sz w:val="20"/>
        </w:rPr>
        <w:t xml:space="preserve"> podrá proferir órdenes adicionales a las originalmente impartidas o introducir ajustes a la orden original, garantizando siempre el principio de la cosa juzgada</w:t>
      </w:r>
      <w:r w:rsidRPr="00AD5E18">
        <w:rPr>
          <w:rStyle w:val="Refdenotaalpie"/>
          <w:rFonts w:ascii="Verdana" w:hAnsi="Verdana"/>
          <w:sz w:val="20"/>
        </w:rPr>
        <w:footnoteReference w:id="8"/>
      </w:r>
      <w:r w:rsidRPr="00AD5E18">
        <w:rPr>
          <w:rFonts w:ascii="Verdana" w:hAnsi="Verdana"/>
          <w:sz w:val="20"/>
        </w:rPr>
        <w:t>.</w:t>
      </w:r>
      <w:r w:rsidRPr="00AD5E18">
        <w:rPr>
          <w:rFonts w:ascii="Verdana" w:hAnsi="Verdana"/>
          <w:sz w:val="20"/>
          <w:vertAlign w:val="superscript"/>
        </w:rPr>
        <w:t xml:space="preserve"> </w:t>
      </w:r>
    </w:p>
    <w:p w:rsidR="00A44E52" w:rsidRPr="00AD5E18" w:rsidRDefault="00A44E52" w:rsidP="00170E61">
      <w:pPr>
        <w:pStyle w:val="Sinespaciado1"/>
        <w:ind w:right="11"/>
        <w:jc w:val="both"/>
        <w:rPr>
          <w:rFonts w:ascii="Verdana" w:hAnsi="Verdana"/>
          <w:sz w:val="20"/>
          <w:szCs w:val="20"/>
        </w:rPr>
      </w:pPr>
    </w:p>
    <w:p w:rsidR="00A44E52" w:rsidRPr="00AD5E18" w:rsidRDefault="00A44E52" w:rsidP="00170E61">
      <w:pPr>
        <w:pStyle w:val="Textoindependiente2"/>
        <w:overflowPunct/>
        <w:autoSpaceDE/>
        <w:autoSpaceDN/>
        <w:adjustRightInd/>
        <w:spacing w:after="0" w:line="240" w:lineRule="auto"/>
        <w:ind w:left="510" w:right="510"/>
        <w:textAlignment w:val="auto"/>
        <w:rPr>
          <w:sz w:val="28"/>
          <w:szCs w:val="28"/>
        </w:rPr>
      </w:pPr>
      <w:r w:rsidRPr="00AD5E18">
        <w:rPr>
          <w:rFonts w:ascii="Verdana" w:hAnsi="Verdana"/>
          <w:sz w:val="20"/>
        </w:rPr>
        <w:t xml:space="preserve">En suma, la labor del juez constitucional y su margen de acción en el trámite de un incidente de desacato estará </w:t>
      </w:r>
      <w:r w:rsidRPr="00AD5E18">
        <w:rPr>
          <w:rFonts w:ascii="Verdana" w:hAnsi="Verdana"/>
          <w:iCs/>
          <w:sz w:val="20"/>
        </w:rPr>
        <w:t>siempre</w:t>
      </w:r>
      <w:r w:rsidRPr="00AD5E18">
        <w:rPr>
          <w:rFonts w:ascii="Verdana" w:hAnsi="Verdana"/>
          <w:sz w:val="20"/>
        </w:rPr>
        <w:t xml:space="preserve"> delimitada por lo dispuesto en la parte resolutiva del fallo correspondiente</w:t>
      </w:r>
      <w:r w:rsidRPr="00AD5E18">
        <w:rPr>
          <w:rStyle w:val="Refdenotaalpie"/>
          <w:rFonts w:ascii="Verdana" w:hAnsi="Verdana"/>
          <w:sz w:val="20"/>
        </w:rPr>
        <w:footnoteReference w:id="9"/>
      </w:r>
      <w:r w:rsidRPr="00AD5E18">
        <w:rPr>
          <w:rFonts w:ascii="Verdana" w:hAnsi="Verdana"/>
          <w:sz w:val="20"/>
        </w:rPr>
        <w:t xml:space="preserve">. Por esta razón, se encuentra obligado a verificar en el incidente de desacato </w:t>
      </w:r>
      <w:r w:rsidRPr="00AD5E18">
        <w:rPr>
          <w:rFonts w:ascii="Verdana" w:hAnsi="Verdana"/>
          <w:iCs/>
          <w:sz w:val="20"/>
        </w:rPr>
        <w:t>“(1) a quién estaba dirigida la orden; (2) cuál fue el término otorgado para ejecutarla; (3) y el alcance de la misma”</w:t>
      </w:r>
      <w:r w:rsidRPr="00AD5E18">
        <w:rPr>
          <w:rStyle w:val="Refdenotaalpie"/>
          <w:rFonts w:ascii="Verdana" w:hAnsi="Verdana"/>
          <w:iCs/>
          <w:sz w:val="20"/>
        </w:rPr>
        <w:t xml:space="preserve"> </w:t>
      </w:r>
      <w:r w:rsidRPr="00AD5E18">
        <w:rPr>
          <w:rStyle w:val="Refdenotaalpie"/>
          <w:rFonts w:ascii="Verdana" w:hAnsi="Verdana"/>
          <w:iCs/>
          <w:sz w:val="20"/>
        </w:rPr>
        <w:footnoteReference w:id="10"/>
      </w:r>
      <w:r w:rsidRPr="00AD5E18">
        <w:rPr>
          <w:rFonts w:ascii="Verdana" w:hAnsi="Verdana"/>
          <w:iCs/>
          <w:sz w:val="20"/>
        </w:rPr>
        <w:t xml:space="preserve">. </w:t>
      </w:r>
      <w:r w:rsidRPr="00AD5E18">
        <w:rPr>
          <w:rFonts w:ascii="Verdana" w:hAnsi="Verdana"/>
          <w:sz w:val="20"/>
        </w:rPr>
        <w:t xml:space="preserve">Esto, con el objeto de concluir si el destinatario de la orden la cumplió de forma oportuna y completa. </w:t>
      </w:r>
      <w:r w:rsidRPr="00AD5E18">
        <w:rPr>
          <w:rFonts w:ascii="Verdana" w:hAnsi="Verdana"/>
          <w:b/>
          <w:bCs/>
          <w:sz w:val="18"/>
          <w:szCs w:val="18"/>
        </w:rPr>
        <w:t xml:space="preserve">Así, de existir un incumplimiento </w:t>
      </w:r>
      <w:r w:rsidRPr="00AD5E18">
        <w:rPr>
          <w:rFonts w:ascii="Verdana" w:hAnsi="Verdana"/>
          <w:b/>
          <w:bCs/>
          <w:iCs/>
          <w:sz w:val="18"/>
          <w:szCs w:val="18"/>
        </w:rPr>
        <w:t>“debe</w:t>
      </w:r>
      <w:r w:rsidRPr="00AD5E18">
        <w:rPr>
          <w:rFonts w:ascii="Verdana" w:hAnsi="Verdana"/>
          <w:b/>
          <w:bCs/>
          <w:sz w:val="18"/>
          <w:szCs w:val="18"/>
        </w:rPr>
        <w:t>[rá]</w:t>
      </w:r>
      <w:r w:rsidRPr="00AD5E18">
        <w:rPr>
          <w:rFonts w:ascii="Verdana" w:hAnsi="Verdana"/>
          <w:b/>
          <w:bCs/>
          <w:iCs/>
          <w:sz w:val="18"/>
          <w:szCs w:val="18"/>
        </w:rPr>
        <w:t xml:space="preserve"> identificar las razones por las cuales se produjo con el fin de establecer las medidas necesarias para proteger efectivamente el derecho y si existió o no responsabilidad subjetiva de la persona obligada</w:t>
      </w:r>
      <w:r w:rsidRPr="00AD5E18">
        <w:rPr>
          <w:rFonts w:ascii="Verdana" w:hAnsi="Verdana"/>
          <w:b/>
          <w:bCs/>
          <w:iCs/>
          <w:sz w:val="20"/>
        </w:rPr>
        <w:t>”</w:t>
      </w:r>
      <w:r w:rsidRPr="00AD5E18">
        <w:rPr>
          <w:rStyle w:val="Refdenotaalpie"/>
          <w:rFonts w:ascii="Verdana" w:hAnsi="Verdana"/>
          <w:b/>
          <w:bCs/>
          <w:sz w:val="20"/>
        </w:rPr>
        <w:footnoteReference w:id="11"/>
      </w:r>
      <w:r w:rsidRPr="00AD5E18">
        <w:rPr>
          <w:rFonts w:ascii="Verdana" w:hAnsi="Verdana"/>
          <w:b/>
          <w:bCs/>
          <w:iCs/>
          <w:sz w:val="20"/>
        </w:rPr>
        <w:t xml:space="preserve"> </w:t>
      </w:r>
      <w:r w:rsidRPr="00AD5E18">
        <w:rPr>
          <w:rFonts w:ascii="Verdana" w:hAnsi="Verdana"/>
          <w:sz w:val="20"/>
        </w:rPr>
        <w:t>hipótesis en la cual procederá la imposición del arresto y la multa</w:t>
      </w:r>
      <w:r w:rsidRPr="00AD5E18">
        <w:rPr>
          <w:sz w:val="28"/>
          <w:szCs w:val="28"/>
        </w:rPr>
        <w:t xml:space="preserve">. </w:t>
      </w:r>
    </w:p>
    <w:p w:rsidR="00A44E52" w:rsidRDefault="00A44E52" w:rsidP="00170E61">
      <w:pPr>
        <w:pStyle w:val="Textoindependiente"/>
        <w:spacing w:after="0" w:line="276" w:lineRule="auto"/>
        <w:rPr>
          <w:rFonts w:cs="Tahoma"/>
          <w:color w:val="000000"/>
          <w:spacing w:val="-6"/>
          <w:szCs w:val="26"/>
        </w:rPr>
      </w:pPr>
      <w:r>
        <w:rPr>
          <w:rFonts w:cs="Tahoma"/>
          <w:color w:val="000000"/>
          <w:spacing w:val="-6"/>
          <w:szCs w:val="26"/>
        </w:rPr>
        <w:t xml:space="preserve"> </w:t>
      </w:r>
    </w:p>
    <w:p w:rsidR="00A44E52" w:rsidRDefault="00A44E52" w:rsidP="00170E61">
      <w:pPr>
        <w:pStyle w:val="Textoindependiente"/>
        <w:spacing w:after="0" w:line="276" w:lineRule="auto"/>
        <w:rPr>
          <w:rFonts w:cs="Tahoma"/>
          <w:color w:val="000000"/>
          <w:spacing w:val="-6"/>
          <w:szCs w:val="26"/>
        </w:rPr>
      </w:pPr>
      <w:r>
        <w:rPr>
          <w:rFonts w:cs="Tahoma"/>
          <w:color w:val="000000"/>
          <w:spacing w:val="-6"/>
          <w:szCs w:val="26"/>
        </w:rPr>
        <w:t xml:space="preserve">Si bien para la Sala el primer obligado a cumplir la acción constitucional lo sería el Dispensario Médico 3029, el cual no fue vinculada, no podría en esta instancia emitírsele orden alguna, en tanto el mismo no tuvo conocimiento alguno de la acción tuitiva y de asignársele responsabilidad que no fue prevista por la juez de primer nivel, con ello no solo se vulneraría el debido proceso y derecho a la defensa que le asiste, sino que se vulneraría el principio de cosa juzgado, </w:t>
      </w:r>
      <w:r>
        <w:rPr>
          <w:rFonts w:cs="Tahoma"/>
          <w:color w:val="000000"/>
          <w:spacing w:val="-6"/>
          <w:szCs w:val="26"/>
        </w:rPr>
        <w:lastRenderedPageBreak/>
        <w:t>habiéndose establecido que eran otras instancias –algunas de ellas superiores- las que deberían cumplir tal mandato.</w:t>
      </w:r>
    </w:p>
    <w:p w:rsidR="00A44E52" w:rsidRDefault="00A44E52" w:rsidP="00170E61">
      <w:pPr>
        <w:pStyle w:val="Textoindependiente"/>
        <w:spacing w:after="0" w:line="276" w:lineRule="auto"/>
        <w:rPr>
          <w:rFonts w:cs="Tahoma"/>
          <w:color w:val="000000"/>
          <w:spacing w:val="-6"/>
          <w:szCs w:val="26"/>
        </w:rPr>
      </w:pPr>
    </w:p>
    <w:p w:rsidR="00A44E52" w:rsidRDefault="00A44E52" w:rsidP="00170E61">
      <w:pPr>
        <w:pStyle w:val="Textoindependiente"/>
        <w:spacing w:after="0" w:line="276" w:lineRule="auto"/>
        <w:rPr>
          <w:rFonts w:cs="Tahoma"/>
          <w:color w:val="000000"/>
          <w:spacing w:val="-6"/>
          <w:szCs w:val="26"/>
        </w:rPr>
      </w:pPr>
      <w:r>
        <w:rPr>
          <w:rFonts w:cs="Tahoma"/>
          <w:color w:val="000000"/>
          <w:spacing w:val="-6"/>
          <w:szCs w:val="26"/>
        </w:rPr>
        <w:t>En efecto, en este asunto se vinculó a la Dirección de Sanidad del Ejército Nacional y es evidente que la misma es la que ostenta superioridad directa sobre el Dispensario Médico y por ende quien podría emitir las órdenes pertinentes para que cumpl</w:t>
      </w:r>
      <w:r w:rsidR="00FD7E8E">
        <w:rPr>
          <w:rFonts w:cs="Tahoma"/>
          <w:color w:val="000000"/>
          <w:spacing w:val="-6"/>
          <w:szCs w:val="26"/>
        </w:rPr>
        <w:t xml:space="preserve">iera </w:t>
      </w:r>
      <w:r>
        <w:rPr>
          <w:rFonts w:cs="Tahoma"/>
          <w:color w:val="000000"/>
          <w:spacing w:val="-6"/>
          <w:szCs w:val="26"/>
        </w:rPr>
        <w:t xml:space="preserve">a cabalidad con el fallo judicial; no obstante, lo que se aprecia es que pese a los requerimientos que le fueron emitidos por la juez de primer nivel, se guardó absoluto silencio.  </w:t>
      </w:r>
      <w:r w:rsidR="00FD7E8E">
        <w:rPr>
          <w:rFonts w:cs="Tahoma"/>
          <w:color w:val="000000"/>
          <w:spacing w:val="-6"/>
          <w:szCs w:val="26"/>
        </w:rPr>
        <w:t>Igualmente</w:t>
      </w:r>
      <w:r>
        <w:rPr>
          <w:rFonts w:cs="Tahoma"/>
          <w:color w:val="000000"/>
          <w:spacing w:val="-6"/>
          <w:szCs w:val="26"/>
        </w:rPr>
        <w:t>, obsérvese que también se vinculó al Director de Sanidad Militar, quien en una similar actitud a la de</w:t>
      </w:r>
      <w:r w:rsidR="00170E61">
        <w:rPr>
          <w:rFonts w:cs="Tahoma"/>
          <w:color w:val="000000"/>
          <w:spacing w:val="-6"/>
          <w:szCs w:val="26"/>
        </w:rPr>
        <w:t xml:space="preserve">l Director de Sanidad del Ejército, </w:t>
      </w:r>
      <w:r>
        <w:rPr>
          <w:rFonts w:cs="Tahoma"/>
          <w:color w:val="000000"/>
          <w:spacing w:val="-6"/>
          <w:szCs w:val="26"/>
        </w:rPr>
        <w:t xml:space="preserve"> decidió omitir cualquier pronunciamiento en el presente asunto, lo que demuestra la falta de inter</w:t>
      </w:r>
      <w:r w:rsidR="00170E61">
        <w:rPr>
          <w:rFonts w:cs="Tahoma"/>
          <w:color w:val="000000"/>
          <w:spacing w:val="-6"/>
          <w:szCs w:val="26"/>
        </w:rPr>
        <w:t>é</w:t>
      </w:r>
      <w:r>
        <w:rPr>
          <w:rFonts w:cs="Tahoma"/>
          <w:color w:val="000000"/>
          <w:spacing w:val="-6"/>
          <w:szCs w:val="26"/>
        </w:rPr>
        <w:t>s de esas altas oficialidades, en atender el requerimiento de uno de sus afiliados.</w:t>
      </w:r>
    </w:p>
    <w:p w:rsidR="00A44E52" w:rsidRDefault="00A44E52" w:rsidP="00170E61">
      <w:pPr>
        <w:pStyle w:val="Textoindependiente"/>
        <w:spacing w:after="0" w:line="276" w:lineRule="auto"/>
        <w:rPr>
          <w:rFonts w:cs="Tahoma"/>
          <w:color w:val="000000"/>
          <w:spacing w:val="-6"/>
          <w:szCs w:val="26"/>
        </w:rPr>
      </w:pPr>
    </w:p>
    <w:p w:rsidR="00A44E52" w:rsidRPr="00930C46" w:rsidRDefault="00A44E52" w:rsidP="00170E61">
      <w:pPr>
        <w:pStyle w:val="Textoindependiente"/>
        <w:spacing w:after="0" w:line="276" w:lineRule="auto"/>
        <w:rPr>
          <w:rFonts w:cs="Tahoma"/>
          <w:color w:val="000000"/>
          <w:spacing w:val="-6"/>
          <w:szCs w:val="26"/>
        </w:rPr>
      </w:pPr>
      <w:r>
        <w:rPr>
          <w:rFonts w:cs="Tahoma"/>
          <w:color w:val="000000"/>
          <w:spacing w:val="-6"/>
          <w:szCs w:val="26"/>
        </w:rPr>
        <w:t xml:space="preserve">Y es que </w:t>
      </w:r>
      <w:r w:rsidRPr="00930C46">
        <w:rPr>
          <w:rFonts w:cs="Tahoma"/>
          <w:color w:val="000000"/>
          <w:spacing w:val="-6"/>
          <w:szCs w:val="26"/>
        </w:rPr>
        <w:t xml:space="preserve">al revisar la actuación surtida por la a quo, aprecia la Sala que para adoptar la decisión objeto de esta consulta se respetó el procedimiento de ley, por cuanto se enteró </w:t>
      </w:r>
      <w:r>
        <w:rPr>
          <w:rFonts w:cs="Tahoma"/>
          <w:color w:val="000000"/>
          <w:spacing w:val="-6"/>
          <w:szCs w:val="26"/>
        </w:rPr>
        <w:t xml:space="preserve">a las entidades militares </w:t>
      </w:r>
      <w:r w:rsidRPr="00930C46">
        <w:rPr>
          <w:rFonts w:cs="Tahoma"/>
          <w:color w:val="000000"/>
          <w:spacing w:val="-6"/>
          <w:szCs w:val="26"/>
        </w:rPr>
        <w:t>encargad</w:t>
      </w:r>
      <w:r>
        <w:rPr>
          <w:rFonts w:cs="Tahoma"/>
          <w:color w:val="000000"/>
          <w:spacing w:val="-6"/>
          <w:szCs w:val="26"/>
        </w:rPr>
        <w:t>as</w:t>
      </w:r>
      <w:r w:rsidRPr="00930C46">
        <w:rPr>
          <w:rFonts w:cs="Tahoma"/>
          <w:color w:val="000000"/>
          <w:spacing w:val="-6"/>
          <w:szCs w:val="26"/>
        </w:rPr>
        <w:t xml:space="preserve"> de acatar lo ordenado en el fallo de tutela, </w:t>
      </w:r>
      <w:r>
        <w:rPr>
          <w:rFonts w:cs="Tahoma"/>
          <w:color w:val="000000"/>
          <w:spacing w:val="-6"/>
          <w:szCs w:val="26"/>
        </w:rPr>
        <w:t xml:space="preserve">mismo que si </w:t>
      </w:r>
      <w:r w:rsidR="001A077A">
        <w:rPr>
          <w:rFonts w:cs="Tahoma"/>
          <w:color w:val="000000"/>
          <w:spacing w:val="-6"/>
          <w:szCs w:val="26"/>
        </w:rPr>
        <w:t xml:space="preserve">aunque </w:t>
      </w:r>
      <w:r>
        <w:rPr>
          <w:rFonts w:cs="Tahoma"/>
          <w:color w:val="000000"/>
          <w:spacing w:val="-6"/>
          <w:szCs w:val="26"/>
        </w:rPr>
        <w:t xml:space="preserve">no podían </w:t>
      </w:r>
      <w:r w:rsidR="001A077A">
        <w:rPr>
          <w:rFonts w:cs="Tahoma"/>
          <w:color w:val="000000"/>
          <w:spacing w:val="-6"/>
          <w:szCs w:val="26"/>
        </w:rPr>
        <w:t xml:space="preserve">hacerlo </w:t>
      </w:r>
      <w:r>
        <w:rPr>
          <w:rFonts w:cs="Tahoma"/>
          <w:color w:val="000000"/>
          <w:spacing w:val="-6"/>
          <w:szCs w:val="26"/>
        </w:rPr>
        <w:t xml:space="preserve">de manera directa, lo podían </w:t>
      </w:r>
      <w:r w:rsidR="001A077A">
        <w:rPr>
          <w:rFonts w:cs="Tahoma"/>
          <w:color w:val="000000"/>
          <w:spacing w:val="-6"/>
          <w:szCs w:val="26"/>
        </w:rPr>
        <w:t xml:space="preserve">realizar </w:t>
      </w:r>
      <w:r>
        <w:rPr>
          <w:rFonts w:cs="Tahoma"/>
          <w:color w:val="000000"/>
          <w:spacing w:val="-6"/>
          <w:szCs w:val="26"/>
        </w:rPr>
        <w:t xml:space="preserve">por medio de las órdenes que para ello debían </w:t>
      </w:r>
      <w:r w:rsidR="001A077A">
        <w:rPr>
          <w:rFonts w:cs="Tahoma"/>
          <w:color w:val="000000"/>
          <w:spacing w:val="-6"/>
          <w:szCs w:val="26"/>
        </w:rPr>
        <w:t xml:space="preserve">darle </w:t>
      </w:r>
      <w:r>
        <w:rPr>
          <w:rFonts w:cs="Tahoma"/>
          <w:color w:val="000000"/>
          <w:spacing w:val="-6"/>
          <w:szCs w:val="26"/>
        </w:rPr>
        <w:t xml:space="preserve">al Dispensario Médico para que fuera éste quien procediera a su </w:t>
      </w:r>
      <w:r w:rsidRPr="00930C46">
        <w:rPr>
          <w:rFonts w:cs="Tahoma"/>
          <w:color w:val="000000"/>
          <w:spacing w:val="-6"/>
          <w:szCs w:val="26"/>
        </w:rPr>
        <w:t xml:space="preserve">observancia, </w:t>
      </w:r>
      <w:r>
        <w:rPr>
          <w:rFonts w:cs="Tahoma"/>
          <w:color w:val="000000"/>
          <w:spacing w:val="-6"/>
          <w:szCs w:val="26"/>
        </w:rPr>
        <w:t xml:space="preserve">pero como vemos, ninguna actividad se desplegó por parte de </w:t>
      </w:r>
      <w:r w:rsidR="00FD7E8E">
        <w:rPr>
          <w:rFonts w:cs="Tahoma"/>
          <w:color w:val="000000"/>
          <w:spacing w:val="-6"/>
          <w:szCs w:val="26"/>
        </w:rPr>
        <w:t xml:space="preserve">estos </w:t>
      </w:r>
      <w:r>
        <w:rPr>
          <w:rFonts w:cs="Tahoma"/>
          <w:color w:val="000000"/>
          <w:spacing w:val="-6"/>
          <w:szCs w:val="26"/>
        </w:rPr>
        <w:t xml:space="preserve">para procurar atender el requerimiento del menor, no obstante haber sido debidamente enterados de este trámite, como se aprecia de las </w:t>
      </w:r>
      <w:r w:rsidRPr="00930C46">
        <w:rPr>
          <w:rFonts w:cs="Tahoma"/>
          <w:color w:val="000000"/>
          <w:spacing w:val="-6"/>
          <w:szCs w:val="26"/>
        </w:rPr>
        <w:t>comunicaciones que vía electrónica les fueran remitidos</w:t>
      </w:r>
      <w:r w:rsidRPr="00930C46">
        <w:rPr>
          <w:rStyle w:val="Refdenotaalpie"/>
          <w:rFonts w:cs="Tahoma"/>
          <w:color w:val="000000"/>
          <w:spacing w:val="-6"/>
          <w:szCs w:val="26"/>
        </w:rPr>
        <w:footnoteReference w:id="12"/>
      </w:r>
      <w:r w:rsidRPr="00930C46">
        <w:rPr>
          <w:rFonts w:cs="Tahoma"/>
          <w:color w:val="000000"/>
          <w:spacing w:val="-6"/>
          <w:szCs w:val="26"/>
        </w:rPr>
        <w:t>.</w:t>
      </w:r>
    </w:p>
    <w:p w:rsidR="00A44E52" w:rsidRDefault="00A44E52" w:rsidP="00170E61">
      <w:pPr>
        <w:spacing w:line="276" w:lineRule="auto"/>
        <w:rPr>
          <w:spacing w:val="-6"/>
        </w:rPr>
      </w:pPr>
    </w:p>
    <w:p w:rsidR="00A44E52" w:rsidRDefault="00A44E52" w:rsidP="00170E61">
      <w:pPr>
        <w:spacing w:line="276" w:lineRule="auto"/>
        <w:rPr>
          <w:spacing w:val="-6"/>
        </w:rPr>
      </w:pPr>
      <w:r>
        <w:rPr>
          <w:spacing w:val="-6"/>
        </w:rPr>
        <w:t xml:space="preserve">En ese orden de ideas, considera la sala que la </w:t>
      </w:r>
      <w:r w:rsidRPr="00930C46">
        <w:rPr>
          <w:spacing w:val="-6"/>
        </w:rPr>
        <w:t xml:space="preserve">providencia emitida por la funcionaria de primer nivel </w:t>
      </w:r>
      <w:r>
        <w:rPr>
          <w:spacing w:val="-6"/>
        </w:rPr>
        <w:t xml:space="preserve">al sancionar al </w:t>
      </w:r>
      <w:r w:rsidRPr="00930C46">
        <w:rPr>
          <w:spacing w:val="-6"/>
        </w:rPr>
        <w:t xml:space="preserve">mediante la cual sancionó </w:t>
      </w:r>
      <w:r>
        <w:rPr>
          <w:spacing w:val="-6"/>
        </w:rPr>
        <w:t xml:space="preserve"> al Director de Sanidad Militar </w:t>
      </w:r>
      <w:r w:rsidRPr="00BD560A">
        <w:rPr>
          <w:rFonts w:ascii="Verdana" w:hAnsi="Verdana"/>
          <w:spacing w:val="-6"/>
          <w:sz w:val="20"/>
        </w:rPr>
        <w:t>-Vicealmirante CÉSAR AUGUSTO GÓMEZ PINILLOS-</w:t>
      </w:r>
      <w:r>
        <w:rPr>
          <w:spacing w:val="-6"/>
        </w:rPr>
        <w:t xml:space="preserve">, y al Director de Sanidad del Ejército </w:t>
      </w:r>
      <w:r>
        <w:rPr>
          <w:rFonts w:ascii="Verdana" w:hAnsi="Verdana"/>
          <w:spacing w:val="-6"/>
          <w:sz w:val="20"/>
        </w:rPr>
        <w:t>-</w:t>
      </w:r>
      <w:r w:rsidRPr="00BD560A">
        <w:rPr>
          <w:rFonts w:ascii="Verdana" w:hAnsi="Verdana"/>
          <w:spacing w:val="-6"/>
          <w:sz w:val="20"/>
        </w:rPr>
        <w:t>Brigadier General GERMÁN LÓPEZ GUERRERO-</w:t>
      </w:r>
      <w:r>
        <w:rPr>
          <w:spacing w:val="-6"/>
        </w:rPr>
        <w:t xml:space="preserve"> </w:t>
      </w:r>
      <w:r w:rsidRPr="00930C46">
        <w:rPr>
          <w:spacing w:val="-6"/>
        </w:rPr>
        <w:t>por no cumplir con la sentencia de tutela dictada en favor de</w:t>
      </w:r>
      <w:r>
        <w:rPr>
          <w:spacing w:val="-6"/>
        </w:rPr>
        <w:t xml:space="preserve">l menor </w:t>
      </w:r>
      <w:r w:rsidRPr="008437CA">
        <w:rPr>
          <w:b/>
          <w:spacing w:val="-6"/>
          <w:sz w:val="22"/>
          <w:szCs w:val="22"/>
        </w:rPr>
        <w:t>MIGUEL ÁNGEL GÓMEZ ARCILA</w:t>
      </w:r>
      <w:r w:rsidRPr="00930C46">
        <w:rPr>
          <w:spacing w:val="-6"/>
        </w:rPr>
        <w:t>, se encuentra ajustada a derecho</w:t>
      </w:r>
      <w:r>
        <w:rPr>
          <w:spacing w:val="-6"/>
        </w:rPr>
        <w:t>, y la sanción de arresto y multa proferida se encuentra dentro de los parámetros estipulados por el Decreto 2591/91.</w:t>
      </w:r>
      <w:r w:rsidRPr="00930C46">
        <w:rPr>
          <w:spacing w:val="-6"/>
        </w:rPr>
        <w:t xml:space="preserve"> </w:t>
      </w:r>
    </w:p>
    <w:p w:rsidR="00A44E52" w:rsidRDefault="00A44E52" w:rsidP="00170E61">
      <w:pPr>
        <w:spacing w:line="276" w:lineRule="auto"/>
        <w:rPr>
          <w:spacing w:val="-6"/>
        </w:rPr>
      </w:pPr>
    </w:p>
    <w:p w:rsidR="00A44E52" w:rsidRDefault="00A44E52" w:rsidP="00170E61">
      <w:pPr>
        <w:spacing w:line="276" w:lineRule="auto"/>
        <w:rPr>
          <w:spacing w:val="-6"/>
        </w:rPr>
      </w:pPr>
      <w:r>
        <w:rPr>
          <w:spacing w:val="-6"/>
        </w:rPr>
        <w:t xml:space="preserve">Contrario </w:t>
      </w:r>
      <w:r w:rsidR="00387A2D">
        <w:rPr>
          <w:spacing w:val="-6"/>
        </w:rPr>
        <w:t>a ello, estima la Corporación que no ocurrió igual</w:t>
      </w:r>
      <w:r>
        <w:rPr>
          <w:spacing w:val="-6"/>
        </w:rPr>
        <w:t xml:space="preserve"> con la vinculación al trámite del Gerente de DROSERVICIO, señor DIEGO LONDOÑO MEJÍA, en tanto como bien lo indicó el padre del menor al interponer el incidente, se observa que en ese momento existía un empalme del Operador Logístico, y en efecto es de público c</w:t>
      </w:r>
      <w:r w:rsidR="00387A2D">
        <w:rPr>
          <w:spacing w:val="-6"/>
        </w:rPr>
        <w:t>onocimiento que de tiempo atrás</w:t>
      </w:r>
      <w:r>
        <w:rPr>
          <w:spacing w:val="-6"/>
        </w:rPr>
        <w:t xml:space="preserve"> el encargado de suministrar las </w:t>
      </w:r>
      <w:r>
        <w:rPr>
          <w:spacing w:val="-6"/>
        </w:rPr>
        <w:lastRenderedPageBreak/>
        <w:t>medicinas a los usuarios de Sanidad del Ejército Nacional en Pereira, ya no es DROSERVICIO, sino AUDIFARMA, como igualmente lo clarificó el ac</w:t>
      </w:r>
      <w:r w:rsidR="00387A2D">
        <w:rPr>
          <w:spacing w:val="-6"/>
        </w:rPr>
        <w:t>tor</w:t>
      </w:r>
      <w:r>
        <w:rPr>
          <w:spacing w:val="-6"/>
        </w:rPr>
        <w:t>.</w:t>
      </w:r>
    </w:p>
    <w:p w:rsidR="00A44E52" w:rsidRDefault="00A44E52" w:rsidP="00170E61">
      <w:pPr>
        <w:spacing w:line="276" w:lineRule="auto"/>
        <w:rPr>
          <w:spacing w:val="-6"/>
        </w:rPr>
      </w:pPr>
    </w:p>
    <w:p w:rsidR="00A44E52" w:rsidRPr="00930C46" w:rsidRDefault="00A44E52" w:rsidP="00170E61">
      <w:pPr>
        <w:spacing w:line="276" w:lineRule="auto"/>
        <w:rPr>
          <w:color w:val="000000"/>
          <w:spacing w:val="-6"/>
        </w:rPr>
      </w:pPr>
      <w:r>
        <w:rPr>
          <w:spacing w:val="-6"/>
        </w:rPr>
        <w:t xml:space="preserve">Por tal motivo, no era procedente haber sancionado al Gerente de DROSERVICIO al no </w:t>
      </w:r>
      <w:r w:rsidR="00FD7E8E">
        <w:rPr>
          <w:spacing w:val="-6"/>
        </w:rPr>
        <w:t xml:space="preserve">observar </w:t>
      </w:r>
      <w:r>
        <w:rPr>
          <w:spacing w:val="-6"/>
        </w:rPr>
        <w:t xml:space="preserve">el fallo constitucional, por cuanto al haber operado la cesión del contrato que tenía, para que en adelante fuera la empresa AUDIFARMA la encargada del suministro de medicinas de los afiliados a Sanidad del Ejército, la orden constitucional se convertía para él en un mandato imposible de cumplir al haberse despojado de la responsabilidad que le asistía en un momento determinado de entregar los medicamentos prescritos al menor </w:t>
      </w:r>
      <w:r w:rsidRPr="000E1AE6">
        <w:rPr>
          <w:b/>
          <w:spacing w:val="-6"/>
          <w:sz w:val="22"/>
          <w:szCs w:val="22"/>
        </w:rPr>
        <w:t>MIGUEL ÁNGEL GÓMEZ ARCILA</w:t>
      </w:r>
      <w:r>
        <w:rPr>
          <w:spacing w:val="-6"/>
        </w:rPr>
        <w:t>.</w:t>
      </w:r>
    </w:p>
    <w:p w:rsidR="00A44E52" w:rsidRDefault="00A44E52" w:rsidP="00170E61">
      <w:pPr>
        <w:pStyle w:val="Textoindependiente"/>
        <w:spacing w:after="0" w:line="276" w:lineRule="auto"/>
        <w:rPr>
          <w:color w:val="000000"/>
          <w:spacing w:val="-6"/>
        </w:rPr>
      </w:pPr>
    </w:p>
    <w:p w:rsidR="00A44E52" w:rsidRDefault="00A44E52" w:rsidP="00170E61">
      <w:pPr>
        <w:pStyle w:val="Textoindependiente"/>
        <w:spacing w:after="0" w:line="276" w:lineRule="auto"/>
        <w:rPr>
          <w:color w:val="000000"/>
          <w:spacing w:val="-6"/>
        </w:rPr>
      </w:pPr>
      <w:r>
        <w:rPr>
          <w:color w:val="000000"/>
          <w:spacing w:val="-6"/>
        </w:rPr>
        <w:t xml:space="preserve">En ese orden de ideas, la Sala confirmará parcialmente la decisión adoptada por la Jueza Tercera Penal del Circuito de Pereira (Rda.), en cuando sancionó </w:t>
      </w:r>
      <w:r>
        <w:rPr>
          <w:spacing w:val="-6"/>
        </w:rPr>
        <w:t xml:space="preserve">al Director de Sanidad Militar </w:t>
      </w:r>
      <w:r w:rsidRPr="00BD560A">
        <w:rPr>
          <w:rFonts w:ascii="Verdana" w:hAnsi="Verdana"/>
          <w:spacing w:val="-6"/>
          <w:sz w:val="20"/>
        </w:rPr>
        <w:t>-Vicealmirante CÉSAR AUGUSTO GÓMEZ PINILLOS-</w:t>
      </w:r>
      <w:r>
        <w:rPr>
          <w:spacing w:val="-6"/>
        </w:rPr>
        <w:t xml:space="preserve">, y al Director de Sanidad del Ejército </w:t>
      </w:r>
      <w:r>
        <w:rPr>
          <w:rFonts w:ascii="Verdana" w:hAnsi="Verdana"/>
          <w:spacing w:val="-6"/>
          <w:sz w:val="20"/>
        </w:rPr>
        <w:t>-</w:t>
      </w:r>
      <w:r w:rsidRPr="00BD560A">
        <w:rPr>
          <w:rFonts w:ascii="Verdana" w:hAnsi="Verdana"/>
          <w:spacing w:val="-6"/>
          <w:sz w:val="20"/>
        </w:rPr>
        <w:t>Brigadier General GERMÁN LÓPEZ GUERRERO-</w:t>
      </w:r>
      <w:r w:rsidR="00387A2D">
        <w:rPr>
          <w:rFonts w:ascii="Verdana" w:hAnsi="Verdana"/>
          <w:spacing w:val="-6"/>
          <w:sz w:val="20"/>
        </w:rPr>
        <w:t>,</w:t>
      </w:r>
      <w:r>
        <w:rPr>
          <w:spacing w:val="-6"/>
        </w:rPr>
        <w:t xml:space="preserve"> </w:t>
      </w:r>
      <w:r w:rsidRPr="00930C46">
        <w:rPr>
          <w:spacing w:val="-6"/>
        </w:rPr>
        <w:t xml:space="preserve">por no </w:t>
      </w:r>
      <w:r w:rsidR="00387A2D">
        <w:rPr>
          <w:spacing w:val="-6"/>
        </w:rPr>
        <w:t>atender el fallo proferido a</w:t>
      </w:r>
      <w:r>
        <w:rPr>
          <w:spacing w:val="-6"/>
        </w:rPr>
        <w:t xml:space="preserve"> favor del menor </w:t>
      </w:r>
      <w:r w:rsidRPr="008437CA">
        <w:rPr>
          <w:b/>
          <w:spacing w:val="-6"/>
          <w:sz w:val="22"/>
          <w:szCs w:val="22"/>
        </w:rPr>
        <w:t>MIGUEL ÁNGEL GÓMEZ ARCILA</w:t>
      </w:r>
      <w:r w:rsidRPr="00930C46">
        <w:rPr>
          <w:spacing w:val="-6"/>
        </w:rPr>
        <w:t>,</w:t>
      </w:r>
      <w:r>
        <w:rPr>
          <w:spacing w:val="-6"/>
        </w:rPr>
        <w:t xml:space="preserve"> pero la revocará para dejar sin efectos la sanción que le fuera impuesta al Gerente de DROSERVICIO, señor DIEGO LONDOÑO MEJÍA.</w:t>
      </w:r>
    </w:p>
    <w:p w:rsidR="00A44E52" w:rsidRPr="00930C46" w:rsidRDefault="00A44E52" w:rsidP="00170E61">
      <w:pPr>
        <w:pStyle w:val="Textoindependiente"/>
        <w:spacing w:after="0" w:line="276" w:lineRule="auto"/>
        <w:rPr>
          <w:color w:val="000000"/>
          <w:spacing w:val="-6"/>
        </w:rPr>
      </w:pPr>
    </w:p>
    <w:p w:rsidR="00A44E52" w:rsidRDefault="00A44E52" w:rsidP="00170E61">
      <w:pPr>
        <w:spacing w:line="276" w:lineRule="auto"/>
        <w:rPr>
          <w:b/>
          <w:spacing w:val="-6"/>
          <w:sz w:val="22"/>
          <w:szCs w:val="22"/>
        </w:rPr>
      </w:pPr>
      <w:r>
        <w:rPr>
          <w:spacing w:val="-6"/>
        </w:rPr>
        <w:t>De igual manera</w:t>
      </w:r>
      <w:r w:rsidRPr="00930C46">
        <w:rPr>
          <w:spacing w:val="-6"/>
        </w:rPr>
        <w:t xml:space="preserve"> se les advertirá a los funcionarios </w:t>
      </w:r>
      <w:r>
        <w:rPr>
          <w:spacing w:val="-6"/>
        </w:rPr>
        <w:t>sancionados</w:t>
      </w:r>
      <w:r w:rsidRPr="00930C46">
        <w:rPr>
          <w:spacing w:val="-6"/>
        </w:rPr>
        <w:t xml:space="preserve">, que este incidente no terminará con ocasión de la sanción atribuida, como quiera que se trata de una obligación sucesiva que sistemáticamente debe acatarse, por lo que de persistir en la omisión que dio lugar a la interposición de la presente acción </w:t>
      </w:r>
      <w:r w:rsidRPr="00930C46">
        <w:rPr>
          <w:b/>
          <w:spacing w:val="-6"/>
          <w:sz w:val="22"/>
          <w:szCs w:val="22"/>
        </w:rPr>
        <w:t>p</w:t>
      </w:r>
      <w:r>
        <w:rPr>
          <w:b/>
          <w:spacing w:val="-6"/>
          <w:sz w:val="22"/>
          <w:szCs w:val="22"/>
        </w:rPr>
        <w:t xml:space="preserve">odrán </w:t>
      </w:r>
      <w:r w:rsidRPr="00930C46">
        <w:rPr>
          <w:b/>
          <w:spacing w:val="-6"/>
          <w:sz w:val="22"/>
          <w:szCs w:val="22"/>
        </w:rPr>
        <w:t xml:space="preserve">sobrevenir futuras sanciones aún más gravosas. </w:t>
      </w:r>
    </w:p>
    <w:p w:rsidR="00A44E52" w:rsidRDefault="00A44E52" w:rsidP="00170E61">
      <w:pPr>
        <w:spacing w:line="276" w:lineRule="auto"/>
        <w:rPr>
          <w:b/>
          <w:spacing w:val="-6"/>
          <w:sz w:val="22"/>
          <w:szCs w:val="22"/>
        </w:rPr>
      </w:pPr>
    </w:p>
    <w:p w:rsidR="00A44E52" w:rsidRDefault="00A44E52" w:rsidP="00170E61">
      <w:pPr>
        <w:spacing w:line="276" w:lineRule="auto"/>
        <w:rPr>
          <w:szCs w:val="26"/>
        </w:rPr>
      </w:pPr>
      <w:r w:rsidRPr="00674E64">
        <w:rPr>
          <w:szCs w:val="26"/>
        </w:rPr>
        <w:t>ANOTACION ADICIONAL:</w:t>
      </w:r>
    </w:p>
    <w:p w:rsidR="00170E61" w:rsidRPr="00A312D8" w:rsidRDefault="00170E61" w:rsidP="00170E61">
      <w:pPr>
        <w:spacing w:line="276" w:lineRule="auto"/>
        <w:rPr>
          <w:sz w:val="22"/>
          <w:szCs w:val="22"/>
        </w:rPr>
      </w:pPr>
    </w:p>
    <w:p w:rsidR="00A44E52" w:rsidRDefault="00A44E52" w:rsidP="00170E61">
      <w:pPr>
        <w:spacing w:line="276" w:lineRule="auto"/>
        <w:rPr>
          <w:szCs w:val="26"/>
        </w:rPr>
      </w:pPr>
      <w:r w:rsidRPr="00674E64">
        <w:rPr>
          <w:szCs w:val="26"/>
        </w:rPr>
        <w:t>Ante la si</w:t>
      </w:r>
      <w:r>
        <w:rPr>
          <w:szCs w:val="26"/>
        </w:rPr>
        <w:t>tuación advertida en e</w:t>
      </w:r>
      <w:r w:rsidR="00FD7E8E">
        <w:rPr>
          <w:szCs w:val="26"/>
        </w:rPr>
        <w:t>ste caso</w:t>
      </w:r>
      <w:r>
        <w:rPr>
          <w:szCs w:val="26"/>
        </w:rPr>
        <w:t xml:space="preserve">, relativa a la no vinculación a la acción de tutela del Dispensario Médico 3029 del Batallón de Artillería N° 8 “Batalla de San Mateo”, se llama la atención de la señora Jueza, para que a futuro dentro de las acciones constitucionales que sean de su conocimiento, frente a la no prestación del servicio de salud a los afiliados al Ejército Nacional, se </w:t>
      </w:r>
      <w:r w:rsidR="001A077A">
        <w:rPr>
          <w:szCs w:val="26"/>
        </w:rPr>
        <w:t>verifique con cuidado, cuáles son las dependencias que deben ser atadas al respectivo trámite, para evitar omisiones como la que ocurrió en este preciso asunto</w:t>
      </w:r>
      <w:r>
        <w:rPr>
          <w:szCs w:val="26"/>
        </w:rPr>
        <w:t>.</w:t>
      </w:r>
    </w:p>
    <w:p w:rsidR="00A44E52" w:rsidRPr="00930C46" w:rsidRDefault="00A44E52" w:rsidP="00170E61">
      <w:pPr>
        <w:spacing w:line="276" w:lineRule="auto"/>
        <w:rPr>
          <w:b/>
          <w:spacing w:val="-6"/>
          <w:sz w:val="22"/>
          <w:szCs w:val="22"/>
        </w:rPr>
      </w:pPr>
    </w:p>
    <w:p w:rsidR="00A312D8" w:rsidRDefault="00A44E52" w:rsidP="00A312D8">
      <w:pPr>
        <w:spacing w:line="276" w:lineRule="auto"/>
        <w:rPr>
          <w:rFonts w:ascii="Algerian" w:hAnsi="Algerian" w:cs="Algerian"/>
          <w:spacing w:val="-6"/>
          <w:sz w:val="30"/>
          <w:szCs w:val="30"/>
        </w:rPr>
      </w:pPr>
      <w:r w:rsidRPr="00930C46">
        <w:rPr>
          <w:rFonts w:ascii="Algerian" w:hAnsi="Algerian" w:cs="Algerian"/>
          <w:spacing w:val="-6"/>
          <w:sz w:val="30"/>
          <w:szCs w:val="30"/>
        </w:rPr>
        <w:t xml:space="preserve">4.- DECISIÓN </w:t>
      </w:r>
    </w:p>
    <w:p w:rsidR="00A312D8" w:rsidRDefault="00A312D8" w:rsidP="00A312D8">
      <w:pPr>
        <w:spacing w:line="276" w:lineRule="auto"/>
        <w:rPr>
          <w:rFonts w:ascii="Algerian" w:hAnsi="Algerian" w:cs="Algerian"/>
          <w:spacing w:val="-6"/>
          <w:sz w:val="30"/>
          <w:szCs w:val="30"/>
        </w:rPr>
      </w:pPr>
    </w:p>
    <w:p w:rsidR="00A44E52" w:rsidRPr="00A312D8" w:rsidRDefault="00A312D8" w:rsidP="00A312D8">
      <w:pPr>
        <w:spacing w:line="276" w:lineRule="auto"/>
        <w:rPr>
          <w:rFonts w:ascii="Algerian" w:hAnsi="Algerian" w:cs="Algerian"/>
          <w:spacing w:val="-6"/>
          <w:sz w:val="30"/>
          <w:szCs w:val="30"/>
        </w:rPr>
      </w:pPr>
      <w:r>
        <w:rPr>
          <w:spacing w:val="-6"/>
        </w:rPr>
        <w:t>D</w:t>
      </w:r>
      <w:r w:rsidR="00A44E52" w:rsidRPr="00930C46">
        <w:rPr>
          <w:spacing w:val="-6"/>
        </w:rPr>
        <w:t>e conformidad con lo expuesto, el Tribunal Superior del Distrito Judicial de Pereira, Sala de Decisión Penal,</w:t>
      </w:r>
    </w:p>
    <w:p w:rsidR="00A44E52" w:rsidRPr="00930C46" w:rsidRDefault="00A44E52" w:rsidP="00170E61">
      <w:pPr>
        <w:spacing w:line="276" w:lineRule="auto"/>
        <w:rPr>
          <w:b/>
          <w:spacing w:val="-6"/>
          <w:sz w:val="22"/>
          <w:szCs w:val="22"/>
        </w:rPr>
      </w:pPr>
    </w:p>
    <w:p w:rsidR="00A44E52" w:rsidRPr="00930C46" w:rsidRDefault="00A44E52" w:rsidP="00170E61">
      <w:pPr>
        <w:spacing w:line="276" w:lineRule="auto"/>
        <w:rPr>
          <w:rFonts w:ascii="Algerian" w:hAnsi="Algerian" w:cs="Algerian"/>
          <w:spacing w:val="-6"/>
          <w:sz w:val="30"/>
          <w:szCs w:val="30"/>
        </w:rPr>
      </w:pPr>
      <w:r>
        <w:rPr>
          <w:rFonts w:ascii="Algerian" w:hAnsi="Algerian" w:cs="Algerian"/>
          <w:spacing w:val="-6"/>
          <w:sz w:val="30"/>
          <w:szCs w:val="30"/>
        </w:rPr>
        <w:t>5</w:t>
      </w:r>
      <w:r w:rsidRPr="00930C46">
        <w:rPr>
          <w:rFonts w:ascii="Algerian" w:hAnsi="Algerian" w:cs="Algerian"/>
          <w:spacing w:val="-6"/>
          <w:sz w:val="30"/>
          <w:szCs w:val="30"/>
        </w:rPr>
        <w:t xml:space="preserve">.- </w:t>
      </w:r>
      <w:r>
        <w:rPr>
          <w:rFonts w:ascii="Algerian" w:hAnsi="Algerian" w:cs="Algerian"/>
          <w:spacing w:val="-6"/>
          <w:sz w:val="30"/>
          <w:szCs w:val="30"/>
        </w:rPr>
        <w:t>RESUELVE</w:t>
      </w:r>
      <w:r w:rsidRPr="00930C46">
        <w:rPr>
          <w:rFonts w:ascii="Algerian" w:hAnsi="Algerian" w:cs="Algerian"/>
          <w:spacing w:val="-6"/>
          <w:sz w:val="30"/>
          <w:szCs w:val="30"/>
        </w:rPr>
        <w:t xml:space="preserve"> </w:t>
      </w:r>
    </w:p>
    <w:p w:rsidR="00A44E52" w:rsidRDefault="00A44E52" w:rsidP="00170E61">
      <w:pPr>
        <w:pStyle w:val="Textoindependiente"/>
        <w:spacing w:after="0" w:line="276" w:lineRule="auto"/>
        <w:rPr>
          <w:spacing w:val="-6"/>
        </w:rPr>
      </w:pPr>
    </w:p>
    <w:p w:rsidR="00A44E52" w:rsidRDefault="00A44E52" w:rsidP="00170E61">
      <w:pPr>
        <w:pStyle w:val="Textoindependiente"/>
        <w:spacing w:after="0" w:line="276" w:lineRule="auto"/>
        <w:rPr>
          <w:rFonts w:ascii="Verdana" w:hAnsi="Verdana"/>
          <w:spacing w:val="-6"/>
          <w:sz w:val="20"/>
        </w:rPr>
      </w:pPr>
      <w:r w:rsidRPr="00502975">
        <w:rPr>
          <w:b/>
          <w:spacing w:val="-6"/>
          <w:sz w:val="22"/>
          <w:szCs w:val="22"/>
        </w:rPr>
        <w:t>PRIMERO: SE</w:t>
      </w:r>
      <w:r w:rsidRPr="00930C46">
        <w:rPr>
          <w:spacing w:val="-6"/>
        </w:rPr>
        <w:t xml:space="preserve"> </w:t>
      </w:r>
      <w:r w:rsidRPr="00930C46">
        <w:rPr>
          <w:b/>
          <w:bCs/>
          <w:spacing w:val="-6"/>
          <w:sz w:val="22"/>
          <w:szCs w:val="22"/>
        </w:rPr>
        <w:t>CONFIRMA</w:t>
      </w:r>
      <w:r>
        <w:rPr>
          <w:b/>
          <w:bCs/>
          <w:spacing w:val="-6"/>
          <w:sz w:val="22"/>
          <w:szCs w:val="22"/>
        </w:rPr>
        <w:t xml:space="preserve"> PARCIALMENTE</w:t>
      </w:r>
      <w:r w:rsidRPr="00930C46">
        <w:rPr>
          <w:b/>
          <w:bCs/>
          <w:spacing w:val="-6"/>
          <w:sz w:val="22"/>
          <w:szCs w:val="22"/>
        </w:rPr>
        <w:t xml:space="preserve"> </w:t>
      </w:r>
      <w:r w:rsidRPr="00930C46">
        <w:rPr>
          <w:spacing w:val="-6"/>
          <w:szCs w:val="26"/>
        </w:rPr>
        <w:t xml:space="preserve">la providencia proferida por el Juzgado </w:t>
      </w:r>
      <w:r>
        <w:rPr>
          <w:spacing w:val="-6"/>
          <w:szCs w:val="26"/>
        </w:rPr>
        <w:t xml:space="preserve">Tercero </w:t>
      </w:r>
      <w:r w:rsidRPr="00930C46">
        <w:rPr>
          <w:spacing w:val="-6"/>
          <w:szCs w:val="26"/>
        </w:rPr>
        <w:t xml:space="preserve">Penal del Circuito de </w:t>
      </w:r>
      <w:r>
        <w:rPr>
          <w:spacing w:val="-6"/>
          <w:szCs w:val="26"/>
        </w:rPr>
        <w:t xml:space="preserve">Pereira (Rda.) objeto de consulta, en cuanto sancionó por desacato </w:t>
      </w:r>
      <w:r>
        <w:rPr>
          <w:spacing w:val="-6"/>
        </w:rPr>
        <w:t xml:space="preserve">al Director de Sanidad Militar </w:t>
      </w:r>
      <w:r w:rsidRPr="00BD560A">
        <w:rPr>
          <w:rFonts w:ascii="Verdana" w:hAnsi="Verdana"/>
          <w:spacing w:val="-6"/>
          <w:sz w:val="20"/>
        </w:rPr>
        <w:t>-Vicealmirante CÉSAR AUGUSTO GÓMEZ PINILLOS-</w:t>
      </w:r>
      <w:r>
        <w:rPr>
          <w:spacing w:val="-6"/>
        </w:rPr>
        <w:t xml:space="preserve">, y al Director de Sanidad del Ejército </w:t>
      </w:r>
      <w:r>
        <w:rPr>
          <w:rFonts w:ascii="Verdana" w:hAnsi="Verdana"/>
          <w:spacing w:val="-6"/>
          <w:sz w:val="20"/>
        </w:rPr>
        <w:t>-</w:t>
      </w:r>
      <w:r w:rsidRPr="00BD560A">
        <w:rPr>
          <w:rFonts w:ascii="Verdana" w:hAnsi="Verdana"/>
          <w:spacing w:val="-6"/>
          <w:sz w:val="20"/>
        </w:rPr>
        <w:t>Brigadier General GERMÁN LÓPEZ GUERRERO-</w:t>
      </w:r>
      <w:r>
        <w:rPr>
          <w:rFonts w:ascii="Verdana" w:hAnsi="Verdana"/>
          <w:spacing w:val="-6"/>
          <w:sz w:val="20"/>
        </w:rPr>
        <w:t>.</w:t>
      </w:r>
    </w:p>
    <w:p w:rsidR="00A44E52" w:rsidRDefault="00A44E52" w:rsidP="00170E61">
      <w:pPr>
        <w:pStyle w:val="Textoindependiente"/>
        <w:spacing w:after="0" w:line="276" w:lineRule="auto"/>
        <w:rPr>
          <w:rFonts w:ascii="Verdana" w:hAnsi="Verdana"/>
          <w:spacing w:val="-6"/>
          <w:sz w:val="20"/>
        </w:rPr>
      </w:pPr>
    </w:p>
    <w:p w:rsidR="00A44E52" w:rsidRDefault="00A44E52" w:rsidP="00170E61">
      <w:pPr>
        <w:pStyle w:val="Textoindependiente"/>
        <w:spacing w:after="0" w:line="276" w:lineRule="auto"/>
        <w:rPr>
          <w:spacing w:val="-6"/>
          <w:szCs w:val="26"/>
        </w:rPr>
      </w:pPr>
      <w:r>
        <w:rPr>
          <w:b/>
          <w:spacing w:val="-6"/>
          <w:sz w:val="22"/>
          <w:szCs w:val="22"/>
        </w:rPr>
        <w:t>SEGUNDO: SE DEJA SIN EFECTOS</w:t>
      </w:r>
      <w:r>
        <w:rPr>
          <w:b/>
          <w:bCs/>
          <w:spacing w:val="-6"/>
          <w:sz w:val="22"/>
          <w:szCs w:val="22"/>
        </w:rPr>
        <w:t xml:space="preserve"> </w:t>
      </w:r>
      <w:r w:rsidRPr="00930C46">
        <w:rPr>
          <w:spacing w:val="-6"/>
          <w:szCs w:val="26"/>
        </w:rPr>
        <w:t xml:space="preserve">la </w:t>
      </w:r>
      <w:r>
        <w:rPr>
          <w:spacing w:val="-6"/>
          <w:szCs w:val="26"/>
        </w:rPr>
        <w:t xml:space="preserve">sanción </w:t>
      </w:r>
      <w:r w:rsidRPr="00930C46">
        <w:rPr>
          <w:spacing w:val="-6"/>
          <w:szCs w:val="26"/>
        </w:rPr>
        <w:t xml:space="preserve">proferida </w:t>
      </w:r>
      <w:r>
        <w:rPr>
          <w:spacing w:val="-6"/>
          <w:szCs w:val="26"/>
        </w:rPr>
        <w:t>en contra del señor DIEGO LONDOÑO MEJÍA, en su calidad de Gerente de DROSERV</w:t>
      </w:r>
      <w:r w:rsidR="00387A2D">
        <w:rPr>
          <w:spacing w:val="-6"/>
          <w:szCs w:val="26"/>
        </w:rPr>
        <w:t>ICIO, por las razones expuestas</w:t>
      </w:r>
      <w:r>
        <w:rPr>
          <w:spacing w:val="-6"/>
          <w:szCs w:val="26"/>
        </w:rPr>
        <w:t xml:space="preserve"> en la parte motiva de</w:t>
      </w:r>
      <w:r w:rsidR="00FD7E8E">
        <w:rPr>
          <w:spacing w:val="-6"/>
          <w:szCs w:val="26"/>
        </w:rPr>
        <w:t xml:space="preserve"> esta providencia</w:t>
      </w:r>
      <w:r>
        <w:rPr>
          <w:spacing w:val="-6"/>
          <w:szCs w:val="26"/>
        </w:rPr>
        <w:t>.</w:t>
      </w:r>
    </w:p>
    <w:p w:rsidR="00A44E52" w:rsidRDefault="00A44E52" w:rsidP="00170E61">
      <w:pPr>
        <w:pStyle w:val="Textoindependiente"/>
        <w:spacing w:after="0" w:line="276" w:lineRule="auto"/>
        <w:rPr>
          <w:spacing w:val="-6"/>
          <w:szCs w:val="26"/>
        </w:rPr>
      </w:pPr>
    </w:p>
    <w:p w:rsidR="00A44E52" w:rsidRDefault="00A44E52" w:rsidP="00170E61">
      <w:pPr>
        <w:spacing w:line="276" w:lineRule="auto"/>
        <w:rPr>
          <w:b/>
          <w:spacing w:val="-6"/>
          <w:sz w:val="22"/>
          <w:szCs w:val="22"/>
        </w:rPr>
      </w:pPr>
      <w:r w:rsidRPr="00502975">
        <w:rPr>
          <w:b/>
          <w:spacing w:val="-6"/>
          <w:sz w:val="22"/>
          <w:szCs w:val="22"/>
        </w:rPr>
        <w:t>TERCERO:</w:t>
      </w:r>
      <w:r>
        <w:rPr>
          <w:spacing w:val="-6"/>
          <w:szCs w:val="26"/>
        </w:rPr>
        <w:t xml:space="preserve"> </w:t>
      </w:r>
      <w:r w:rsidR="00387A2D">
        <w:rPr>
          <w:spacing w:val="-6"/>
        </w:rPr>
        <w:t>S</w:t>
      </w:r>
      <w:r w:rsidRPr="00930C46">
        <w:rPr>
          <w:spacing w:val="-6"/>
        </w:rPr>
        <w:t xml:space="preserve">e le </w:t>
      </w:r>
      <w:r>
        <w:rPr>
          <w:spacing w:val="-6"/>
        </w:rPr>
        <w:t xml:space="preserve">advierte </w:t>
      </w:r>
      <w:r w:rsidRPr="00930C46">
        <w:rPr>
          <w:spacing w:val="-6"/>
        </w:rPr>
        <w:t xml:space="preserve">a los funcionarios </w:t>
      </w:r>
      <w:r>
        <w:rPr>
          <w:spacing w:val="-6"/>
        </w:rPr>
        <w:t>sancionados</w:t>
      </w:r>
      <w:r w:rsidRPr="00930C46">
        <w:rPr>
          <w:spacing w:val="-6"/>
        </w:rPr>
        <w:t xml:space="preserve">, que este incidente no terminará con ocasión de la sanción atribuida, como quiera que se trata de una obligación sucesiva que sistemáticamente debe acatarse, por lo que de persistir en la omisión que dio lugar a la interposición de la presente acción </w:t>
      </w:r>
      <w:r w:rsidRPr="00930C46">
        <w:rPr>
          <w:b/>
          <w:spacing w:val="-6"/>
          <w:sz w:val="22"/>
          <w:szCs w:val="22"/>
        </w:rPr>
        <w:t>p</w:t>
      </w:r>
      <w:r>
        <w:rPr>
          <w:b/>
          <w:spacing w:val="-6"/>
          <w:sz w:val="22"/>
          <w:szCs w:val="22"/>
        </w:rPr>
        <w:t xml:space="preserve">odrán </w:t>
      </w:r>
      <w:r w:rsidRPr="00930C46">
        <w:rPr>
          <w:b/>
          <w:spacing w:val="-6"/>
          <w:sz w:val="22"/>
          <w:szCs w:val="22"/>
        </w:rPr>
        <w:t xml:space="preserve">sobrevenir futuras sanciones aún más gravosas. </w:t>
      </w:r>
    </w:p>
    <w:p w:rsidR="00A44E52" w:rsidRPr="00930C46" w:rsidRDefault="00A44E52" w:rsidP="00170E61">
      <w:pPr>
        <w:pStyle w:val="Textoindependiente"/>
        <w:spacing w:after="0" w:line="276" w:lineRule="auto"/>
        <w:rPr>
          <w:spacing w:val="-6"/>
          <w:szCs w:val="26"/>
        </w:rPr>
      </w:pPr>
    </w:p>
    <w:p w:rsidR="00A44E52" w:rsidRPr="00930C46" w:rsidRDefault="00A44E52" w:rsidP="00170E61">
      <w:pPr>
        <w:spacing w:line="276" w:lineRule="auto"/>
        <w:rPr>
          <w:spacing w:val="-6"/>
        </w:rPr>
      </w:pPr>
      <w:r w:rsidRPr="00930C46">
        <w:rPr>
          <w:rFonts w:ascii="Algerian" w:hAnsi="Algerian"/>
          <w:spacing w:val="-6"/>
          <w:sz w:val="30"/>
          <w:szCs w:val="30"/>
        </w:rPr>
        <w:t>COMUNÍQUESE Y CÚMPLASE</w:t>
      </w:r>
    </w:p>
    <w:p w:rsidR="00A44E52" w:rsidRPr="00930C46" w:rsidRDefault="00A44E52" w:rsidP="00170E61">
      <w:pPr>
        <w:spacing w:line="276" w:lineRule="auto"/>
        <w:rPr>
          <w:spacing w:val="-6"/>
        </w:rPr>
      </w:pPr>
    </w:p>
    <w:p w:rsidR="00A44E52" w:rsidRPr="00930C46" w:rsidRDefault="00A44E52" w:rsidP="00170E61">
      <w:pPr>
        <w:spacing w:line="276" w:lineRule="auto"/>
        <w:rPr>
          <w:spacing w:val="-6"/>
        </w:rPr>
      </w:pPr>
      <w:r w:rsidRPr="00930C46">
        <w:rPr>
          <w:spacing w:val="-6"/>
        </w:rPr>
        <w:t>Los Magistrados,</w:t>
      </w:r>
    </w:p>
    <w:p w:rsidR="00A44E52" w:rsidRPr="00930C46" w:rsidRDefault="00A44E52" w:rsidP="00170E61">
      <w:pPr>
        <w:spacing w:line="276" w:lineRule="auto"/>
        <w:rPr>
          <w:spacing w:val="-6"/>
          <w:lang w:val="es-ES_tradnl"/>
        </w:rPr>
      </w:pPr>
    </w:p>
    <w:p w:rsidR="00A44E52" w:rsidRDefault="00A44E52" w:rsidP="00170E61">
      <w:pPr>
        <w:spacing w:line="276" w:lineRule="auto"/>
        <w:rPr>
          <w:spacing w:val="-6"/>
          <w:lang w:val="es-ES_tradnl"/>
        </w:rPr>
      </w:pPr>
    </w:p>
    <w:p w:rsidR="00170E61" w:rsidRPr="00930C46" w:rsidRDefault="00170E61" w:rsidP="00170E61">
      <w:pPr>
        <w:spacing w:line="276" w:lineRule="auto"/>
        <w:rPr>
          <w:spacing w:val="-6"/>
          <w:lang w:val="es-ES_tradnl"/>
        </w:rPr>
      </w:pPr>
    </w:p>
    <w:p w:rsidR="00A44E52" w:rsidRPr="00930C46" w:rsidRDefault="00A44E52" w:rsidP="00170E61">
      <w:pPr>
        <w:spacing w:line="276" w:lineRule="auto"/>
        <w:rPr>
          <w:spacing w:val="-6"/>
          <w:lang w:val="es-ES_tradnl"/>
        </w:rPr>
      </w:pPr>
      <w:r w:rsidRPr="00930C46">
        <w:rPr>
          <w:spacing w:val="-6"/>
          <w:lang w:val="es-ES_tradnl"/>
        </w:rPr>
        <w:t>JORGE ARTURO CASTAÑO DUQUE</w:t>
      </w:r>
      <w:r w:rsidRPr="00930C46">
        <w:rPr>
          <w:spacing w:val="-6"/>
          <w:lang w:val="es-ES_tradnl"/>
        </w:rPr>
        <w:tab/>
        <w:t xml:space="preserve">       JAIRO ERNESTO ESCOBAR SANZ</w:t>
      </w:r>
    </w:p>
    <w:p w:rsidR="00A44E52" w:rsidRDefault="00A44E52" w:rsidP="00170E61">
      <w:pPr>
        <w:spacing w:line="276" w:lineRule="auto"/>
        <w:rPr>
          <w:spacing w:val="-6"/>
          <w:lang w:val="es-ES_tradnl"/>
        </w:rPr>
      </w:pPr>
    </w:p>
    <w:p w:rsidR="00170E61" w:rsidRDefault="00170E61" w:rsidP="00170E61">
      <w:pPr>
        <w:spacing w:line="276" w:lineRule="auto"/>
        <w:rPr>
          <w:spacing w:val="-6"/>
          <w:lang w:val="es-ES_tradnl"/>
        </w:rPr>
      </w:pPr>
    </w:p>
    <w:p w:rsidR="00170E61" w:rsidRPr="00930C46" w:rsidRDefault="00170E61" w:rsidP="00170E61">
      <w:pPr>
        <w:spacing w:line="276" w:lineRule="auto"/>
        <w:rPr>
          <w:spacing w:val="-6"/>
          <w:lang w:val="es-ES_tradnl"/>
        </w:rPr>
      </w:pPr>
    </w:p>
    <w:p w:rsidR="00A44E52" w:rsidRPr="00930C46" w:rsidRDefault="00A44E52" w:rsidP="00170E61">
      <w:pPr>
        <w:spacing w:line="276" w:lineRule="auto"/>
        <w:jc w:val="center"/>
        <w:rPr>
          <w:spacing w:val="-6"/>
          <w:lang w:val="es-ES_tradnl"/>
        </w:rPr>
      </w:pPr>
    </w:p>
    <w:p w:rsidR="00A44E52" w:rsidRPr="00930C46" w:rsidRDefault="00A44E52" w:rsidP="00170E61">
      <w:pPr>
        <w:spacing w:line="276" w:lineRule="auto"/>
        <w:jc w:val="center"/>
        <w:rPr>
          <w:spacing w:val="-6"/>
          <w:lang w:val="es-ES_tradnl"/>
        </w:rPr>
      </w:pPr>
      <w:r w:rsidRPr="00930C46">
        <w:rPr>
          <w:spacing w:val="-6"/>
          <w:lang w:val="es-ES_tradnl"/>
        </w:rPr>
        <w:t>MANUEL YARZAGARAY BANDERA</w:t>
      </w:r>
    </w:p>
    <w:p w:rsidR="00A44E52" w:rsidRDefault="00A44E52" w:rsidP="00170E61">
      <w:pPr>
        <w:spacing w:line="276" w:lineRule="auto"/>
        <w:rPr>
          <w:spacing w:val="-6"/>
        </w:rPr>
      </w:pPr>
    </w:p>
    <w:p w:rsidR="00170E61" w:rsidRPr="00930C46" w:rsidRDefault="00170E61" w:rsidP="00170E61">
      <w:pPr>
        <w:spacing w:line="276" w:lineRule="auto"/>
        <w:rPr>
          <w:spacing w:val="-6"/>
        </w:rPr>
      </w:pPr>
    </w:p>
    <w:p w:rsidR="00A44E52" w:rsidRPr="00930C46" w:rsidRDefault="00A44E52" w:rsidP="00170E61">
      <w:pPr>
        <w:spacing w:line="276" w:lineRule="auto"/>
        <w:rPr>
          <w:spacing w:val="-6"/>
        </w:rPr>
      </w:pPr>
      <w:r w:rsidRPr="00930C46">
        <w:rPr>
          <w:spacing w:val="-6"/>
        </w:rPr>
        <w:t>El Secretario de la Sala,</w:t>
      </w:r>
    </w:p>
    <w:p w:rsidR="00A44E52" w:rsidRDefault="00A44E52" w:rsidP="00170E61">
      <w:pPr>
        <w:spacing w:line="276" w:lineRule="auto"/>
        <w:rPr>
          <w:spacing w:val="-6"/>
        </w:rPr>
      </w:pPr>
    </w:p>
    <w:p w:rsidR="00170E61" w:rsidRPr="00930C46" w:rsidRDefault="00170E61" w:rsidP="00170E61">
      <w:pPr>
        <w:spacing w:line="276" w:lineRule="auto"/>
        <w:rPr>
          <w:spacing w:val="-6"/>
        </w:rPr>
      </w:pPr>
    </w:p>
    <w:p w:rsidR="00D74014" w:rsidRPr="00387A2D" w:rsidRDefault="00A44E52" w:rsidP="00387A2D">
      <w:pPr>
        <w:spacing w:line="276" w:lineRule="auto"/>
        <w:jc w:val="center"/>
        <w:rPr>
          <w:spacing w:val="-6"/>
        </w:rPr>
      </w:pPr>
      <w:r w:rsidRPr="00930C46">
        <w:rPr>
          <w:spacing w:val="-6"/>
          <w:lang w:val="es-ES_tradnl"/>
        </w:rPr>
        <w:t>WILSON FREDY LÓPEZ</w:t>
      </w:r>
      <w:r w:rsidRPr="00930C46">
        <w:rPr>
          <w:spacing w:val="-6"/>
        </w:rPr>
        <w:t xml:space="preserve"> </w:t>
      </w:r>
    </w:p>
    <w:sectPr w:rsidR="00D74014" w:rsidRPr="00387A2D" w:rsidSect="00A312D8">
      <w:headerReference w:type="even" r:id="rId7"/>
      <w:headerReference w:type="default" r:id="rId8"/>
      <w:footerReference w:type="default" r:id="rId9"/>
      <w:pgSz w:w="12242" w:h="18722" w:code="121"/>
      <w:pgMar w:top="2552" w:right="1701" w:bottom="1304"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FB3" w:rsidRDefault="00BB0FB3" w:rsidP="00A44E52">
      <w:pPr>
        <w:spacing w:line="240" w:lineRule="auto"/>
      </w:pPr>
      <w:r>
        <w:separator/>
      </w:r>
    </w:p>
  </w:endnote>
  <w:endnote w:type="continuationSeparator" w:id="0">
    <w:p w:rsidR="00BB0FB3" w:rsidRDefault="00BB0FB3" w:rsidP="00A44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2D8" w:rsidRDefault="00AB70A9" w:rsidP="00A44E52">
    <w:pPr>
      <w:pStyle w:val="Piedepgina"/>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7518AC">
      <w:rPr>
        <w:rFonts w:ascii="Courier New" w:hAnsi="Courier New"/>
        <w:noProof/>
        <w:snapToGrid w:val="0"/>
        <w:sz w:val="16"/>
      </w:rPr>
      <w:t>8</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7518AC">
      <w:rPr>
        <w:rFonts w:ascii="Courier New" w:hAnsi="Courier New"/>
        <w:noProof/>
        <w:snapToGrid w:val="0"/>
        <w:sz w:val="16"/>
      </w:rPr>
      <w:t>8</w:t>
    </w:r>
    <w:r>
      <w:rPr>
        <w:rFonts w:ascii="Courier New" w:hAnsi="Courier New"/>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FB3" w:rsidRDefault="00BB0FB3" w:rsidP="00A44E52">
      <w:pPr>
        <w:spacing w:line="240" w:lineRule="auto"/>
      </w:pPr>
      <w:r>
        <w:separator/>
      </w:r>
    </w:p>
  </w:footnote>
  <w:footnote w:type="continuationSeparator" w:id="0">
    <w:p w:rsidR="00BB0FB3" w:rsidRDefault="00BB0FB3" w:rsidP="00A44E52">
      <w:pPr>
        <w:spacing w:line="240" w:lineRule="auto"/>
      </w:pPr>
      <w:r>
        <w:continuationSeparator/>
      </w:r>
    </w:p>
  </w:footnote>
  <w:footnote w:id="1">
    <w:p w:rsidR="00A44E52" w:rsidRPr="0089560D" w:rsidRDefault="00A44E52" w:rsidP="00AD5E18">
      <w:pPr>
        <w:pStyle w:val="Textonotapie"/>
        <w:spacing w:line="240" w:lineRule="auto"/>
        <w:rPr>
          <w:rFonts w:ascii="Verdana" w:hAnsi="Verdana"/>
        </w:rPr>
      </w:pPr>
      <w:r w:rsidRPr="0089560D">
        <w:rPr>
          <w:rStyle w:val="Refdenotaalpie"/>
          <w:rFonts w:ascii="Verdana" w:hAnsi="Verdana"/>
        </w:rPr>
        <w:footnoteRef/>
      </w:r>
      <w:r w:rsidRPr="0089560D">
        <w:rPr>
          <w:rFonts w:ascii="Verdana" w:hAnsi="Verdana"/>
        </w:rPr>
        <w:t xml:space="preserve"> Sentencia T-171 de 2009. </w:t>
      </w:r>
    </w:p>
  </w:footnote>
  <w:footnote w:id="2">
    <w:p w:rsidR="00A44E52" w:rsidRPr="0089560D" w:rsidRDefault="00A44E52" w:rsidP="00AD5E18">
      <w:pPr>
        <w:spacing w:line="240" w:lineRule="auto"/>
        <w:rPr>
          <w:rFonts w:ascii="Verdana" w:hAnsi="Verdana"/>
        </w:rPr>
      </w:pPr>
      <w:r w:rsidRPr="0089560D">
        <w:rPr>
          <w:rStyle w:val="Refdenotaalpie"/>
          <w:rFonts w:ascii="Verdana" w:hAnsi="Verdana"/>
        </w:rPr>
        <w:footnoteRef/>
      </w:r>
      <w:r w:rsidRPr="0089560D">
        <w:rPr>
          <w:rFonts w:ascii="Verdana" w:hAnsi="Verdana"/>
          <w:sz w:val="20"/>
        </w:rPr>
        <w:t xml:space="preserve"> Sentencias C-243 de 1996, C-092/97. Respecto de la finalidad de la sanción que se impone por desacato a una orden del juez de tutela cabe resaltar lo señalado por </w:t>
      </w:r>
      <w:smartTag w:uri="urn:schemas-microsoft-com:office:smarttags" w:element="PersonName">
        <w:smartTagPr>
          <w:attr w:name="ProductID" w:val="la Corte"/>
        </w:smartTagPr>
        <w:r w:rsidRPr="0089560D">
          <w:rPr>
            <w:rFonts w:ascii="Verdana" w:hAnsi="Verdana"/>
            <w:sz w:val="20"/>
          </w:rPr>
          <w:t>la Corte</w:t>
        </w:r>
      </w:smartTag>
      <w:r w:rsidRPr="0089560D">
        <w:rPr>
          <w:rFonts w:ascii="Verdana" w:hAnsi="Verdana"/>
          <w:sz w:val="20"/>
        </w:rPr>
        <w:t xml:space="preserve"> en sentencia T- 421 de 2003</w:t>
      </w:r>
      <w:r w:rsidRPr="0089560D">
        <w:rPr>
          <w:rFonts w:ascii="Verdana" w:hAnsi="Verdana"/>
          <w:i/>
          <w:iCs/>
          <w:sz w:val="20"/>
        </w:rPr>
        <w:t xml:space="preserve">: </w:t>
      </w:r>
      <w:r w:rsidRPr="00AD5E18">
        <w:rPr>
          <w:rFonts w:ascii="Verdana" w:hAnsi="Verdana"/>
          <w:iCs/>
          <w:sz w:val="20"/>
        </w:rPr>
        <w:t>“Del texto subrayado se puede deducir que la finalidad del incidente de desacato no es la imposición de la sanción en sí misma, sino la sanción como una de las forma de búsqueda del cumplimiento de la sentencia. Al ser así, el accionante que inicia el incidente de desacato se ve afectado con las resultas del incidente puesto que éste es un medio para que se cumpla el fallo que lo favoreció</w:t>
      </w:r>
      <w:r w:rsidRPr="0089560D">
        <w:rPr>
          <w:rFonts w:ascii="Verdana" w:hAnsi="Verdana"/>
          <w:i/>
          <w:iCs/>
          <w:sz w:val="20"/>
        </w:rPr>
        <w:t>”.</w:t>
      </w:r>
    </w:p>
  </w:footnote>
  <w:footnote w:id="3">
    <w:p w:rsidR="00A44E52" w:rsidRPr="0089560D" w:rsidRDefault="00A44E52" w:rsidP="00AD5E18">
      <w:pPr>
        <w:pStyle w:val="Textonotapie"/>
        <w:spacing w:line="240" w:lineRule="auto"/>
        <w:rPr>
          <w:rFonts w:ascii="Verdana" w:hAnsi="Verdana"/>
        </w:rPr>
      </w:pPr>
      <w:r w:rsidRPr="0089560D">
        <w:rPr>
          <w:rStyle w:val="Refdenotaalpie"/>
          <w:rFonts w:ascii="Verdana" w:hAnsi="Verdana"/>
        </w:rPr>
        <w:footnoteRef/>
      </w:r>
      <w:r w:rsidRPr="0089560D">
        <w:rPr>
          <w:rFonts w:ascii="Verdana" w:hAnsi="Verdana"/>
          <w:lang w:val="fr-FR"/>
        </w:rPr>
        <w:t xml:space="preserve"> Sentencias T-171 de 2009, T-652 de 2010, T-421 de 2003 y T-368 de 2005.</w:t>
      </w:r>
    </w:p>
  </w:footnote>
  <w:footnote w:id="4">
    <w:p w:rsidR="00A44E52" w:rsidRPr="0089560D" w:rsidRDefault="00A44E52" w:rsidP="00AD5E18">
      <w:pPr>
        <w:pStyle w:val="Textonotapie"/>
        <w:spacing w:line="240" w:lineRule="auto"/>
        <w:rPr>
          <w:rFonts w:ascii="Verdana" w:hAnsi="Verdana"/>
        </w:rPr>
      </w:pPr>
      <w:r w:rsidRPr="0089560D">
        <w:rPr>
          <w:rStyle w:val="Refdenotaalpie"/>
          <w:rFonts w:ascii="Verdana" w:hAnsi="Verdana"/>
        </w:rPr>
        <w:footnoteRef/>
      </w:r>
      <w:r w:rsidRPr="0089560D">
        <w:rPr>
          <w:rFonts w:ascii="Verdana" w:hAnsi="Verdana"/>
        </w:rPr>
        <w:t xml:space="preserve"> Sentencia T-684 de 2004.</w:t>
      </w:r>
    </w:p>
  </w:footnote>
  <w:footnote w:id="5">
    <w:p w:rsidR="00A44E52" w:rsidRDefault="00A44E52" w:rsidP="00AD5E18">
      <w:pPr>
        <w:pStyle w:val="Textonotapie"/>
        <w:spacing w:line="240" w:lineRule="auto"/>
      </w:pPr>
      <w:r w:rsidRPr="0089560D">
        <w:rPr>
          <w:rStyle w:val="Refdenotaalpie"/>
          <w:rFonts w:ascii="Verdana" w:hAnsi="Verdana"/>
        </w:rPr>
        <w:footnoteRef/>
      </w:r>
      <w:r w:rsidRPr="0089560D">
        <w:rPr>
          <w:rFonts w:ascii="Verdana" w:hAnsi="Verdana"/>
        </w:rPr>
        <w:t xml:space="preserve"> Ver folio 4 Cuaderno del Tribunal.</w:t>
      </w:r>
    </w:p>
  </w:footnote>
  <w:footnote w:id="6">
    <w:p w:rsidR="00A44E52" w:rsidRDefault="00A44E52" w:rsidP="00AD5E18">
      <w:pPr>
        <w:pStyle w:val="Textonotapie"/>
        <w:spacing w:line="240" w:lineRule="auto"/>
      </w:pPr>
      <w:r w:rsidRPr="00A91B83">
        <w:rPr>
          <w:rStyle w:val="Refdenotaalpie"/>
        </w:rPr>
        <w:footnoteRef/>
      </w:r>
      <w:r w:rsidRPr="008A21C2">
        <w:rPr>
          <w:lang w:val="fr-FR"/>
        </w:rPr>
        <w:t xml:space="preserve"> Sentencias T-368 de 2005; T-1113 de 2005 y Auto 118 de 2005.</w:t>
      </w:r>
    </w:p>
  </w:footnote>
  <w:footnote w:id="7">
    <w:p w:rsidR="00A44E52" w:rsidRPr="00871561" w:rsidRDefault="00A44E52" w:rsidP="00AD5E18">
      <w:pPr>
        <w:pStyle w:val="Textonotapie"/>
        <w:spacing w:line="240" w:lineRule="auto"/>
        <w:rPr>
          <w:rFonts w:ascii="Verdana" w:hAnsi="Verdana"/>
        </w:rPr>
      </w:pPr>
      <w:r w:rsidRPr="00A91B83">
        <w:rPr>
          <w:rStyle w:val="Refdenotaalpie"/>
        </w:rPr>
        <w:footnoteRef/>
      </w:r>
      <w:r w:rsidRPr="008A21C2">
        <w:rPr>
          <w:lang w:val="fr-FR"/>
        </w:rPr>
        <w:t xml:space="preserve"> </w:t>
      </w:r>
      <w:r w:rsidRPr="00871561">
        <w:rPr>
          <w:rFonts w:ascii="Verdana" w:hAnsi="Verdana"/>
          <w:lang w:val="fr-FR"/>
        </w:rPr>
        <w:t xml:space="preserve">Sentencias T-086/03 y SU-1158/03. </w:t>
      </w:r>
    </w:p>
  </w:footnote>
  <w:footnote w:id="8">
    <w:p w:rsidR="00A44E52" w:rsidRPr="00871561" w:rsidRDefault="00A44E52" w:rsidP="00AD5E18">
      <w:pPr>
        <w:spacing w:line="240" w:lineRule="auto"/>
        <w:rPr>
          <w:rFonts w:ascii="Verdana" w:hAnsi="Verdana"/>
          <w:sz w:val="20"/>
        </w:rPr>
      </w:pPr>
      <w:r w:rsidRPr="00871561">
        <w:rPr>
          <w:rStyle w:val="Refdenotaalpie"/>
          <w:rFonts w:ascii="Verdana" w:hAnsi="Verdana"/>
          <w:sz w:val="20"/>
        </w:rPr>
        <w:footnoteRef/>
      </w:r>
      <w:r w:rsidRPr="00871561">
        <w:rPr>
          <w:rFonts w:ascii="Verdana" w:hAnsi="Verdana"/>
          <w:sz w:val="20"/>
          <w:lang w:val="fr-FR"/>
        </w:rPr>
        <w:t xml:space="preserve"> Sentencia T-1113 de 2005.</w:t>
      </w:r>
    </w:p>
  </w:footnote>
  <w:footnote w:id="9">
    <w:p w:rsidR="00A44E52" w:rsidRPr="00871561" w:rsidRDefault="00A44E52" w:rsidP="00AD5E18">
      <w:pPr>
        <w:pStyle w:val="Textonotapie"/>
        <w:spacing w:line="240" w:lineRule="auto"/>
        <w:rPr>
          <w:rFonts w:ascii="Verdana" w:hAnsi="Verdana"/>
        </w:rPr>
      </w:pPr>
      <w:r w:rsidRPr="00871561">
        <w:rPr>
          <w:rStyle w:val="Refdenotaalpie"/>
          <w:rFonts w:ascii="Verdana" w:hAnsi="Verdana"/>
        </w:rPr>
        <w:footnoteRef/>
      </w:r>
      <w:r w:rsidRPr="00871561">
        <w:rPr>
          <w:rFonts w:ascii="Verdana" w:hAnsi="Verdana"/>
          <w:lang w:val="fr-FR"/>
        </w:rPr>
        <w:t xml:space="preserve"> Sentencia T-631 de 2008. </w:t>
      </w:r>
    </w:p>
  </w:footnote>
  <w:footnote w:id="10">
    <w:p w:rsidR="00A44E52" w:rsidRPr="00871561" w:rsidRDefault="00A44E52" w:rsidP="00AD5E18">
      <w:pPr>
        <w:pStyle w:val="Textonotapie"/>
        <w:spacing w:line="240" w:lineRule="auto"/>
        <w:rPr>
          <w:rFonts w:ascii="Verdana" w:hAnsi="Verdana"/>
        </w:rPr>
      </w:pPr>
      <w:r w:rsidRPr="00871561">
        <w:rPr>
          <w:rStyle w:val="Refdenotaalpie"/>
          <w:rFonts w:ascii="Verdana" w:hAnsi="Verdana"/>
        </w:rPr>
        <w:footnoteRef/>
      </w:r>
      <w:r w:rsidRPr="00871561">
        <w:rPr>
          <w:rFonts w:ascii="Verdana" w:hAnsi="Verdana"/>
          <w:lang w:val="fr-FR"/>
        </w:rPr>
        <w:t xml:space="preserve"> Sentencias T-553/02 y T-368/05.</w:t>
      </w:r>
    </w:p>
  </w:footnote>
  <w:footnote w:id="11">
    <w:p w:rsidR="00A44E52" w:rsidRDefault="00A44E52" w:rsidP="00AD5E18">
      <w:pPr>
        <w:pStyle w:val="Textonotapie"/>
        <w:spacing w:line="240" w:lineRule="auto"/>
      </w:pPr>
      <w:r w:rsidRPr="00871561">
        <w:rPr>
          <w:rStyle w:val="Refdenotaalpie"/>
          <w:rFonts w:ascii="Verdana" w:hAnsi="Verdana"/>
        </w:rPr>
        <w:footnoteRef/>
      </w:r>
      <w:r w:rsidRPr="00871561">
        <w:rPr>
          <w:rFonts w:ascii="Verdana" w:hAnsi="Verdana"/>
        </w:rPr>
        <w:t xml:space="preserve"> Sentencia T-1113 de 2005.</w:t>
      </w:r>
      <w:r w:rsidRPr="00A91B83">
        <w:t xml:space="preserve"> </w:t>
      </w:r>
    </w:p>
  </w:footnote>
  <w:footnote w:id="12">
    <w:p w:rsidR="00A44E52" w:rsidRPr="00BF7E9A" w:rsidRDefault="00A44E52" w:rsidP="00A44E52">
      <w:pPr>
        <w:pStyle w:val="Textonotapie"/>
        <w:spacing w:line="240" w:lineRule="auto"/>
        <w:rPr>
          <w:rFonts w:ascii="Verdana" w:hAnsi="Verdana"/>
          <w:lang w:val="es-CO"/>
        </w:rPr>
      </w:pPr>
      <w:r w:rsidRPr="00BF7E9A">
        <w:rPr>
          <w:rStyle w:val="Refdenotaalpie"/>
          <w:rFonts w:ascii="Verdana" w:hAnsi="Verdana"/>
        </w:rPr>
        <w:footnoteRef/>
      </w:r>
      <w:r w:rsidRPr="00BF7E9A">
        <w:rPr>
          <w:rFonts w:ascii="Verdana" w:hAnsi="Verdana"/>
        </w:rPr>
        <w:t xml:space="preserve"> </w:t>
      </w:r>
      <w:r w:rsidRPr="00BF7E9A">
        <w:rPr>
          <w:rFonts w:ascii="Verdana" w:hAnsi="Verdana" w:cs="Tahoma"/>
          <w:color w:val="000000"/>
          <w:szCs w:val="26"/>
        </w:rPr>
        <w:t xml:space="preserve">Ver folios </w:t>
      </w:r>
      <w:r>
        <w:rPr>
          <w:rFonts w:ascii="Verdana" w:hAnsi="Verdana" w:cs="Tahoma"/>
          <w:color w:val="000000"/>
          <w:szCs w:val="26"/>
        </w:rPr>
        <w:t>17, 19, 22 y 28 fte. y vto.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26" w:rsidRDefault="00BB0FB3"/>
  <w:p w:rsidR="00274F26" w:rsidRDefault="00BB0FB3"/>
  <w:p w:rsidR="00274F26" w:rsidRDefault="00BB0FB3" w:rsidP="00274F26"/>
  <w:p w:rsidR="00274F26" w:rsidRDefault="00BB0FB3" w:rsidP="00274F26"/>
  <w:p w:rsidR="00274F26" w:rsidRDefault="00BB0FB3" w:rsidP="00274F26"/>
  <w:p w:rsidR="00274F26" w:rsidRDefault="00BB0FB3" w:rsidP="00274F26"/>
  <w:p w:rsidR="00274F26" w:rsidRDefault="00BB0FB3" w:rsidP="00274F26"/>
  <w:p w:rsidR="00274F26" w:rsidRDefault="00BB0FB3"/>
  <w:p w:rsidR="00274F26" w:rsidRDefault="00BB0FB3" w:rsidP="00F55E3B"/>
  <w:p w:rsidR="00274F26" w:rsidRDefault="00BB0FB3" w:rsidP="0089560D"/>
  <w:p w:rsidR="00274F26" w:rsidRDefault="00BB0FB3" w:rsidP="008956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26" w:rsidRPr="00215238" w:rsidRDefault="00AB70A9" w:rsidP="00274F26">
    <w:pPr>
      <w:pStyle w:val="Encabezado"/>
      <w:rPr>
        <w:rFonts w:cs="Courier New"/>
        <w:szCs w:val="16"/>
      </w:rPr>
    </w:pPr>
    <w:r w:rsidRPr="00215238">
      <w:rPr>
        <w:rFonts w:cs="Courier New"/>
        <w:szCs w:val="16"/>
      </w:rPr>
      <w:t>INCIDENTE DE DESACATO 2ª INSTANCIA</w:t>
    </w:r>
  </w:p>
  <w:p w:rsidR="00274F26" w:rsidRPr="00215238" w:rsidRDefault="00AB70A9" w:rsidP="00274F26">
    <w:pPr>
      <w:pStyle w:val="Encabezado"/>
      <w:rPr>
        <w:rFonts w:cs="Courier New"/>
        <w:szCs w:val="16"/>
      </w:rPr>
    </w:pPr>
    <w:r>
      <w:rPr>
        <w:rFonts w:cs="Courier New"/>
        <w:szCs w:val="16"/>
      </w:rPr>
      <w:t>RADICACIÓN: 660013109003201800095-08</w:t>
    </w:r>
  </w:p>
  <w:p w:rsidR="00873E3C" w:rsidRDefault="00AB70A9" w:rsidP="00274F26">
    <w:pPr>
      <w:pStyle w:val="Encabezado"/>
      <w:rPr>
        <w:rFonts w:cs="Courier New"/>
        <w:szCs w:val="16"/>
      </w:rPr>
    </w:pPr>
    <w:r w:rsidRPr="00215238">
      <w:rPr>
        <w:rFonts w:cs="Courier New"/>
        <w:szCs w:val="16"/>
      </w:rPr>
      <w:t>AC</w:t>
    </w:r>
    <w:r>
      <w:rPr>
        <w:rFonts w:cs="Courier New"/>
        <w:szCs w:val="16"/>
      </w:rPr>
      <w:t>CIONANTE:      WILLIAM GÓMEZ PABÓN</w:t>
    </w:r>
  </w:p>
  <w:p w:rsidR="00274F26" w:rsidRDefault="00AB70A9" w:rsidP="00274F26">
    <w:pPr>
      <w:pStyle w:val="Encabezado"/>
      <w:rPr>
        <w:rFonts w:cs="Courier New"/>
        <w:szCs w:val="16"/>
      </w:rPr>
    </w:pPr>
    <w:r>
      <w:rPr>
        <w:rFonts w:cs="Courier New"/>
        <w:szCs w:val="16"/>
      </w:rPr>
      <w:t>EN REP. MIGUEL ÁNGEL GÓMEZ ARCILA</w:t>
    </w:r>
  </w:p>
  <w:p w:rsidR="00274F26" w:rsidRPr="00215238" w:rsidRDefault="00AB70A9" w:rsidP="00274F26">
    <w:pPr>
      <w:pStyle w:val="Encabezado"/>
      <w:rPr>
        <w:rFonts w:cs="Courier New"/>
        <w:szCs w:val="16"/>
      </w:rPr>
    </w:pPr>
    <w:r>
      <w:rPr>
        <w:rFonts w:cs="Courier New"/>
        <w:szCs w:val="16"/>
      </w:rPr>
      <w:t xml:space="preserve">CONFIRMA PARCIALMENTE </w:t>
    </w:r>
  </w:p>
  <w:p w:rsidR="00274F26" w:rsidRPr="00215238" w:rsidRDefault="00AB70A9" w:rsidP="00274F26">
    <w:pPr>
      <w:pStyle w:val="Encabezado"/>
      <w:rPr>
        <w:rFonts w:cs="Courier New"/>
        <w:szCs w:val="16"/>
      </w:rPr>
    </w:pPr>
    <w:r w:rsidRPr="002C2FA9">
      <w:rPr>
        <w:rFonts w:cs="Courier New"/>
        <w:szCs w:val="16"/>
      </w:rPr>
      <w:t>A</w:t>
    </w:r>
    <w:r>
      <w:rPr>
        <w:rFonts w:cs="Courier New"/>
        <w:szCs w:val="16"/>
      </w:rPr>
      <w:t>.</w:t>
    </w:r>
    <w:r w:rsidRPr="002C2FA9">
      <w:rPr>
        <w:rFonts w:cs="Courier New"/>
        <w:szCs w:val="16"/>
      </w:rPr>
      <w:t xml:space="preserve"> N°</w:t>
    </w:r>
    <w:r w:rsidR="005570A4">
      <w:rPr>
        <w:rFonts w:cs="Courier New"/>
        <w:szCs w:val="16"/>
      </w:rPr>
      <w:t>043</w:t>
    </w:r>
  </w:p>
  <w:p w:rsidR="00274F26" w:rsidRDefault="00BB0FB3" w:rsidP="002F5F32">
    <w:pPr>
      <w:pStyle w:val="Encabezado"/>
    </w:pPr>
  </w:p>
  <w:p w:rsidR="00274F26" w:rsidRDefault="00BB0FB3" w:rsidP="00F55E3B">
    <w:pPr>
      <w:pStyle w:val="Encabezado"/>
    </w:pPr>
  </w:p>
  <w:p w:rsidR="00274F26" w:rsidRDefault="00BB0FB3" w:rsidP="0089560D">
    <w:pPr>
      <w:pStyle w:val="Encabezado"/>
    </w:pPr>
  </w:p>
  <w:p w:rsidR="00274F26" w:rsidRDefault="00BB0FB3" w:rsidP="0089560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52"/>
    <w:rsid w:val="00014F5E"/>
    <w:rsid w:val="00170E61"/>
    <w:rsid w:val="001A077A"/>
    <w:rsid w:val="001F01FB"/>
    <w:rsid w:val="00222EEF"/>
    <w:rsid w:val="002B7965"/>
    <w:rsid w:val="00387A2D"/>
    <w:rsid w:val="005570A4"/>
    <w:rsid w:val="005920FC"/>
    <w:rsid w:val="006F3815"/>
    <w:rsid w:val="007518AC"/>
    <w:rsid w:val="00782193"/>
    <w:rsid w:val="0089199D"/>
    <w:rsid w:val="008C21AE"/>
    <w:rsid w:val="008F668C"/>
    <w:rsid w:val="009C284F"/>
    <w:rsid w:val="00A312D8"/>
    <w:rsid w:val="00A44E52"/>
    <w:rsid w:val="00AB70A9"/>
    <w:rsid w:val="00AD5E18"/>
    <w:rsid w:val="00B27184"/>
    <w:rsid w:val="00BB0FB3"/>
    <w:rsid w:val="00C57713"/>
    <w:rsid w:val="00DD4962"/>
    <w:rsid w:val="00F12EAE"/>
    <w:rsid w:val="00FD7E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B009069-4582-4E53-867A-D5A57DA0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44E52"/>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44E52"/>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uiPriority w:val="99"/>
    <w:rsid w:val="00A44E52"/>
    <w:rPr>
      <w:rFonts w:ascii="Courier New" w:eastAsia="Times New Roman" w:hAnsi="Courier New" w:cs="Times New Roman"/>
      <w:sz w:val="16"/>
      <w:szCs w:val="20"/>
      <w:lang w:val="es-ES" w:eastAsia="es-ES"/>
    </w:rPr>
  </w:style>
  <w:style w:type="paragraph" w:styleId="Piedepgina">
    <w:name w:val="footer"/>
    <w:basedOn w:val="Normal"/>
    <w:link w:val="PiedepginaCar"/>
    <w:uiPriority w:val="99"/>
    <w:rsid w:val="00A44E52"/>
    <w:pPr>
      <w:tabs>
        <w:tab w:val="center" w:pos="4252"/>
        <w:tab w:val="right" w:pos="8504"/>
      </w:tabs>
    </w:pPr>
  </w:style>
  <w:style w:type="character" w:customStyle="1" w:styleId="PiedepginaCar">
    <w:name w:val="Pie de página Car"/>
    <w:basedOn w:val="Fuentedeprrafopredeter"/>
    <w:link w:val="Piedepgina"/>
    <w:uiPriority w:val="99"/>
    <w:rsid w:val="00A44E52"/>
    <w:rPr>
      <w:rFonts w:ascii="Tahoma" w:eastAsia="Times New Roman" w:hAnsi="Tahoma" w:cs="Times New Roman"/>
      <w:sz w:val="26"/>
      <w:szCs w:val="20"/>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Ca,FA Fu Car"/>
    <w:basedOn w:val="Normal"/>
    <w:link w:val="TextonotapieCar"/>
    <w:uiPriority w:val="99"/>
    <w:qFormat/>
    <w:rsid w:val="00A44E52"/>
    <w:rPr>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basedOn w:val="Fuentedeprrafopredeter"/>
    <w:link w:val="Textonotapie"/>
    <w:uiPriority w:val="99"/>
    <w:rsid w:val="00A44E52"/>
    <w:rPr>
      <w:rFonts w:ascii="Tahoma" w:eastAsia="Times New Roman" w:hAnsi="Tahoma" w:cs="Times New Roman"/>
      <w:sz w:val="20"/>
      <w:szCs w:val="20"/>
      <w:lang w:val="es-ES" w:eastAsia="es-ES"/>
    </w:rPr>
  </w:style>
  <w:style w:type="paragraph" w:styleId="Textoindependiente3">
    <w:name w:val="Body Text 3"/>
    <w:basedOn w:val="Normal"/>
    <w:link w:val="Textoindependiente3Car"/>
    <w:uiPriority w:val="99"/>
    <w:rsid w:val="00A44E52"/>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A44E52"/>
    <w:rPr>
      <w:rFonts w:ascii="Tahoma" w:eastAsia="Times New Roman" w:hAnsi="Tahoma" w:cs="Times New Roman"/>
      <w:sz w:val="16"/>
      <w:szCs w:val="16"/>
      <w:lang w:val="es-ES" w:eastAsia="es-MX"/>
    </w:rPr>
  </w:style>
  <w:style w:type="paragraph" w:styleId="Textoindependiente">
    <w:name w:val="Body Text"/>
    <w:basedOn w:val="Normal"/>
    <w:link w:val="TextoindependienteCar"/>
    <w:rsid w:val="00A44E52"/>
    <w:pPr>
      <w:spacing w:after="120"/>
    </w:pPr>
  </w:style>
  <w:style w:type="character" w:customStyle="1" w:styleId="TextoindependienteCar">
    <w:name w:val="Texto independiente Car"/>
    <w:basedOn w:val="Fuentedeprrafopredeter"/>
    <w:link w:val="Textoindependiente"/>
    <w:rsid w:val="00A44E52"/>
    <w:rPr>
      <w:rFonts w:ascii="Tahoma" w:eastAsia="Times New Roman" w:hAnsi="Tahoma" w:cs="Times New Roman"/>
      <w:sz w:val="26"/>
      <w:szCs w:val="20"/>
      <w:lang w:val="es-ES" w:eastAsia="es-ES"/>
    </w:rPr>
  </w:style>
  <w:style w:type="paragraph" w:styleId="Textoindependiente2">
    <w:name w:val="Body Text 2"/>
    <w:basedOn w:val="Normal"/>
    <w:link w:val="Textoindependiente2Car"/>
    <w:rsid w:val="00A44E52"/>
    <w:pPr>
      <w:spacing w:after="120" w:line="480" w:lineRule="auto"/>
    </w:pPr>
  </w:style>
  <w:style w:type="character" w:customStyle="1" w:styleId="Textoindependiente2Car">
    <w:name w:val="Texto independiente 2 Car"/>
    <w:basedOn w:val="Fuentedeprrafopredeter"/>
    <w:link w:val="Textoindependiente2"/>
    <w:rsid w:val="00A44E52"/>
    <w:rPr>
      <w:rFonts w:ascii="Tahoma" w:eastAsia="Times New Roman" w:hAnsi="Tahoma" w:cs="Times New Roman"/>
      <w:sz w:val="26"/>
      <w:szCs w:val="20"/>
      <w:lang w:val="es-ES" w:eastAsia="es-ES"/>
    </w:rPr>
  </w:style>
  <w:style w:type="character" w:styleId="Refdenotaalpie">
    <w:name w:val="footnote reference"/>
    <w:aliases w:val="Footnote number,BVI fnr,f,4_G,16 Point,Superscript 6 Point"/>
    <w:uiPriority w:val="99"/>
    <w:unhideWhenUsed/>
    <w:rsid w:val="00A44E52"/>
    <w:rPr>
      <w:vertAlign w:val="superscript"/>
    </w:rPr>
  </w:style>
  <w:style w:type="paragraph" w:customStyle="1" w:styleId="Sinespaciado1">
    <w:name w:val="Sin espaciado1"/>
    <w:rsid w:val="00A44E52"/>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12D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12D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2771</Words>
  <Characters>15246</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Jorge Jhon Alvarez Bermudez</cp:lastModifiedBy>
  <cp:revision>13</cp:revision>
  <cp:lastPrinted>2018-06-27T20:24:00Z</cp:lastPrinted>
  <dcterms:created xsi:type="dcterms:W3CDTF">2018-06-12T21:16:00Z</dcterms:created>
  <dcterms:modified xsi:type="dcterms:W3CDTF">2018-06-27T20:24:00Z</dcterms:modified>
</cp:coreProperties>
</file>