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E0" w:rsidRDefault="002120E0" w:rsidP="002120E0">
      <w:pPr>
        <w:pBdr>
          <w:top w:val="single" w:sz="4" w:space="1" w:color="auto"/>
          <w:left w:val="single" w:sz="4" w:space="4" w:color="auto"/>
          <w:bottom w:val="single" w:sz="4" w:space="1" w:color="auto"/>
          <w:right w:val="single" w:sz="4" w:space="4" w:color="auto"/>
        </w:pBdr>
        <w:shd w:val="clear" w:color="auto" w:fill="FFFFFF"/>
        <w:spacing w:line="240" w:lineRule="auto"/>
        <w:rPr>
          <w:rFonts w:ascii="Arial" w:eastAsia="Calibri" w:hAnsi="Arial" w:cs="Arial"/>
          <w:color w:val="FF0000"/>
          <w:sz w:val="18"/>
          <w:szCs w:val="18"/>
          <w:lang w:val="es-CO" w:eastAsia="fr-FR"/>
        </w:rPr>
      </w:pPr>
      <w:r>
        <w:rPr>
          <w:rFonts w:ascii="Arial" w:eastAsia="Calibri" w:hAnsi="Arial" w:cs="Arial"/>
          <w:color w:val="FF0000"/>
          <w:spacing w:val="-8"/>
          <w:sz w:val="18"/>
          <w:szCs w:val="18"/>
          <w:lang w:val="es-CO"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val="es-CO" w:eastAsia="fr-FR"/>
        </w:rPr>
        <w:t>El contenido total y fiel de la decisión debe ser verificado en la Secretaría de esta Sala.</w:t>
      </w:r>
    </w:p>
    <w:p w:rsidR="002120E0" w:rsidRDefault="002120E0" w:rsidP="002120E0">
      <w:pPr>
        <w:shd w:val="clear" w:color="auto" w:fill="FFFFFF"/>
        <w:spacing w:line="240" w:lineRule="auto"/>
        <w:ind w:left="1843" w:hanging="1843"/>
        <w:rPr>
          <w:rFonts w:ascii="Arial" w:hAnsi="Arial" w:cs="Arial"/>
          <w:sz w:val="18"/>
          <w:szCs w:val="18"/>
          <w:lang w:val="es-CO" w:eastAsia="fr-FR"/>
        </w:rPr>
      </w:pPr>
    </w:p>
    <w:p w:rsidR="002120E0" w:rsidRDefault="002120E0" w:rsidP="002120E0">
      <w:pPr>
        <w:shd w:val="clear" w:color="auto" w:fill="FFFFFF"/>
        <w:spacing w:line="240" w:lineRule="auto"/>
        <w:ind w:left="1843" w:hanging="1843"/>
        <w:rPr>
          <w:rFonts w:ascii="Arial" w:hAnsi="Arial" w:cs="Arial"/>
          <w:sz w:val="18"/>
          <w:szCs w:val="18"/>
          <w:lang w:val="es-CO" w:eastAsia="fr-FR"/>
        </w:rPr>
      </w:pPr>
    </w:p>
    <w:p w:rsidR="002120E0" w:rsidRPr="002120E0" w:rsidRDefault="002120E0" w:rsidP="002120E0">
      <w:pPr>
        <w:shd w:val="clear" w:color="auto" w:fill="FFFFFF"/>
        <w:spacing w:line="240" w:lineRule="auto"/>
        <w:ind w:left="1843" w:hanging="1843"/>
        <w:rPr>
          <w:rFonts w:ascii="Arial" w:hAnsi="Arial" w:cs="Arial"/>
          <w:sz w:val="22"/>
          <w:szCs w:val="22"/>
          <w:lang w:val="es-CO" w:eastAsia="fr-FR"/>
        </w:rPr>
      </w:pPr>
      <w:r w:rsidRPr="002120E0">
        <w:rPr>
          <w:rFonts w:ascii="Arial" w:hAnsi="Arial" w:cs="Arial"/>
          <w:sz w:val="22"/>
          <w:szCs w:val="22"/>
          <w:lang w:val="es-CO" w:eastAsia="fr-FR"/>
        </w:rPr>
        <w:t>Providencia:</w:t>
      </w:r>
      <w:r w:rsidRPr="002120E0">
        <w:rPr>
          <w:rFonts w:ascii="Arial" w:hAnsi="Arial" w:cs="Arial"/>
          <w:sz w:val="22"/>
          <w:szCs w:val="22"/>
          <w:lang w:val="es-CO" w:eastAsia="fr-FR"/>
        </w:rPr>
        <w:tab/>
        <w:t xml:space="preserve">    </w:t>
      </w:r>
      <w:r>
        <w:rPr>
          <w:rFonts w:ascii="Arial" w:hAnsi="Arial" w:cs="Arial"/>
          <w:sz w:val="22"/>
          <w:szCs w:val="22"/>
          <w:lang w:val="es-CO" w:eastAsia="fr-FR"/>
        </w:rPr>
        <w:t xml:space="preserve"> </w:t>
      </w:r>
      <w:r w:rsidRPr="002120E0">
        <w:rPr>
          <w:rFonts w:ascii="Arial" w:hAnsi="Arial" w:cs="Arial"/>
          <w:sz w:val="22"/>
          <w:szCs w:val="22"/>
          <w:lang w:val="es-CO" w:eastAsia="fr-FR"/>
        </w:rPr>
        <w:t>Auto  – 2ª instancia – 7 de septiembre de 2018</w:t>
      </w:r>
    </w:p>
    <w:p w:rsidR="002120E0" w:rsidRPr="002120E0" w:rsidRDefault="002120E0" w:rsidP="002120E0">
      <w:pPr>
        <w:shd w:val="clear" w:color="auto" w:fill="FFFFFF"/>
        <w:tabs>
          <w:tab w:val="left" w:pos="1843"/>
          <w:tab w:val="left" w:pos="4755"/>
        </w:tabs>
        <w:spacing w:line="240" w:lineRule="auto"/>
        <w:ind w:left="1843" w:hanging="1843"/>
        <w:rPr>
          <w:rFonts w:ascii="Arial" w:eastAsia="Calibri" w:hAnsi="Arial" w:cs="Arial"/>
          <w:sz w:val="22"/>
          <w:szCs w:val="22"/>
          <w:lang w:eastAsia="fr-FR"/>
        </w:rPr>
      </w:pPr>
      <w:r w:rsidRPr="002120E0">
        <w:rPr>
          <w:rFonts w:ascii="Arial" w:eastAsia="Calibri" w:hAnsi="Arial" w:cs="Arial"/>
          <w:sz w:val="22"/>
          <w:szCs w:val="22"/>
          <w:lang w:val="es-CO" w:eastAsia="fr-FR"/>
        </w:rPr>
        <w:t>Proceso:    </w:t>
      </w:r>
      <w:r w:rsidRPr="002120E0">
        <w:rPr>
          <w:rFonts w:ascii="Arial" w:eastAsia="Calibri" w:hAnsi="Arial" w:cs="Arial"/>
          <w:sz w:val="22"/>
          <w:szCs w:val="22"/>
          <w:lang w:val="es-CO" w:eastAsia="fr-FR"/>
        </w:rPr>
        <w:tab/>
        <w:t xml:space="preserve">    </w:t>
      </w:r>
      <w:r>
        <w:rPr>
          <w:rFonts w:ascii="Arial" w:eastAsia="Calibri" w:hAnsi="Arial" w:cs="Arial"/>
          <w:sz w:val="22"/>
          <w:szCs w:val="22"/>
          <w:lang w:val="es-CO" w:eastAsia="fr-FR"/>
        </w:rPr>
        <w:t xml:space="preserve"> </w:t>
      </w:r>
      <w:r w:rsidRPr="002120E0">
        <w:rPr>
          <w:rFonts w:ascii="Arial" w:eastAsia="Calibri" w:hAnsi="Arial" w:cs="Arial"/>
          <w:sz w:val="22"/>
          <w:szCs w:val="22"/>
          <w:lang w:val="es-CO" w:eastAsia="fr-FR"/>
        </w:rPr>
        <w:t>Concierto para delinquir y otros</w:t>
      </w:r>
    </w:p>
    <w:p w:rsidR="002120E0" w:rsidRPr="002120E0" w:rsidRDefault="002120E0" w:rsidP="002120E0">
      <w:pPr>
        <w:pStyle w:val="Encabezado"/>
        <w:jc w:val="both"/>
        <w:rPr>
          <w:rFonts w:ascii="Arial" w:hAnsi="Arial" w:cs="Arial"/>
          <w:sz w:val="22"/>
          <w:szCs w:val="22"/>
          <w:lang w:val="es-MX"/>
        </w:rPr>
      </w:pPr>
      <w:r w:rsidRPr="002120E0">
        <w:rPr>
          <w:rFonts w:ascii="Arial" w:hAnsi="Arial" w:cs="Arial"/>
          <w:sz w:val="22"/>
          <w:szCs w:val="22"/>
          <w:lang w:val="es-MX"/>
        </w:rPr>
        <w:t xml:space="preserve">Radicación No.          </w:t>
      </w:r>
      <w:r>
        <w:rPr>
          <w:rFonts w:ascii="Arial" w:hAnsi="Arial" w:cs="Arial"/>
          <w:sz w:val="22"/>
          <w:szCs w:val="22"/>
          <w:lang w:val="es-MX"/>
        </w:rPr>
        <w:t xml:space="preserve"> </w:t>
      </w:r>
      <w:r w:rsidRPr="002120E0">
        <w:rPr>
          <w:rFonts w:ascii="Arial" w:hAnsi="Arial" w:cs="Arial"/>
          <w:sz w:val="22"/>
          <w:szCs w:val="22"/>
          <w:lang w:val="es-MX"/>
        </w:rPr>
        <w:t>660016000058 2017 00355 01</w:t>
      </w:r>
    </w:p>
    <w:p w:rsidR="002120E0" w:rsidRPr="002120E0" w:rsidRDefault="002120E0" w:rsidP="002120E0">
      <w:pPr>
        <w:pStyle w:val="Encabezado"/>
        <w:jc w:val="both"/>
        <w:rPr>
          <w:rFonts w:ascii="Arial" w:hAnsi="Arial" w:cs="Arial"/>
          <w:sz w:val="22"/>
          <w:szCs w:val="22"/>
          <w:lang w:val="es-MX"/>
        </w:rPr>
      </w:pPr>
      <w:r w:rsidRPr="002120E0">
        <w:rPr>
          <w:rFonts w:ascii="Arial" w:hAnsi="Arial" w:cs="Arial"/>
          <w:sz w:val="22"/>
          <w:szCs w:val="22"/>
        </w:rPr>
        <w:t>Procesados</w:t>
      </w:r>
      <w:r w:rsidRPr="002120E0">
        <w:rPr>
          <w:rFonts w:ascii="Arial" w:hAnsi="Arial" w:cs="Arial"/>
          <w:sz w:val="22"/>
          <w:szCs w:val="22"/>
          <w:lang w:val="es-MX"/>
        </w:rPr>
        <w:t xml:space="preserve">:     </w:t>
      </w:r>
      <w:r>
        <w:rPr>
          <w:rFonts w:ascii="Arial" w:hAnsi="Arial" w:cs="Arial"/>
          <w:sz w:val="22"/>
          <w:szCs w:val="22"/>
          <w:lang w:val="es-MX"/>
        </w:rPr>
        <w:t xml:space="preserve">       </w:t>
      </w:r>
      <w:r w:rsidRPr="002120E0">
        <w:rPr>
          <w:rFonts w:ascii="Arial" w:hAnsi="Arial" w:cs="Arial"/>
          <w:sz w:val="22"/>
          <w:szCs w:val="22"/>
          <w:lang w:val="es-MX"/>
        </w:rPr>
        <w:t xml:space="preserve">   Johnny A. Monsalve Y Otros</w:t>
      </w:r>
    </w:p>
    <w:p w:rsidR="002120E0" w:rsidRPr="002120E0" w:rsidRDefault="002120E0" w:rsidP="002120E0">
      <w:pPr>
        <w:shd w:val="clear" w:color="auto" w:fill="FFFFFF"/>
        <w:tabs>
          <w:tab w:val="left" w:pos="1790"/>
          <w:tab w:val="left" w:pos="1816"/>
          <w:tab w:val="left" w:pos="1843"/>
          <w:tab w:val="left" w:pos="4755"/>
        </w:tabs>
        <w:spacing w:line="240" w:lineRule="auto"/>
        <w:ind w:left="1843" w:hanging="1843"/>
        <w:rPr>
          <w:rFonts w:ascii="Arial" w:eastAsia="Calibri" w:hAnsi="Arial" w:cs="Arial"/>
          <w:b/>
          <w:bCs/>
          <w:iCs/>
          <w:sz w:val="22"/>
          <w:szCs w:val="22"/>
          <w:lang w:val="es-CO" w:eastAsia="fr-FR"/>
        </w:rPr>
      </w:pPr>
      <w:r w:rsidRPr="002120E0">
        <w:rPr>
          <w:rFonts w:ascii="Arial" w:eastAsia="Calibri" w:hAnsi="Arial" w:cs="Arial"/>
          <w:sz w:val="22"/>
          <w:szCs w:val="22"/>
          <w:lang w:val="es-CO" w:eastAsia="fr-FR"/>
        </w:rPr>
        <w:t>Magistrado Ponente:  J</w:t>
      </w:r>
      <w:r w:rsidRPr="002120E0">
        <w:rPr>
          <w:rFonts w:ascii="Arial" w:eastAsia="Calibri" w:hAnsi="Arial" w:cs="Arial"/>
          <w:bCs/>
          <w:iCs/>
          <w:sz w:val="22"/>
          <w:szCs w:val="22"/>
          <w:lang w:val="es-CO" w:eastAsia="fr-FR"/>
        </w:rPr>
        <w:t>orge Arturo Castaño Duque</w:t>
      </w:r>
    </w:p>
    <w:p w:rsidR="002120E0" w:rsidRDefault="002120E0" w:rsidP="002120E0">
      <w:pPr>
        <w:spacing w:line="240" w:lineRule="auto"/>
        <w:rPr>
          <w:b/>
          <w:sz w:val="12"/>
          <w:szCs w:val="12"/>
        </w:rPr>
      </w:pPr>
      <w:bookmarkStart w:id="0" w:name="_GoBack"/>
      <w:bookmarkEnd w:id="0"/>
    </w:p>
    <w:p w:rsidR="002120E0" w:rsidRDefault="002120E0" w:rsidP="002120E0">
      <w:pPr>
        <w:spacing w:line="240" w:lineRule="auto"/>
        <w:rPr>
          <w:b/>
          <w:sz w:val="12"/>
          <w:szCs w:val="12"/>
        </w:rPr>
      </w:pPr>
    </w:p>
    <w:p w:rsidR="005F2A04" w:rsidRPr="00C34772" w:rsidRDefault="002120E0" w:rsidP="005F2A04">
      <w:pPr>
        <w:spacing w:line="276" w:lineRule="auto"/>
        <w:rPr>
          <w:rFonts w:ascii="Arial" w:hAnsi="Arial" w:cs="Arial"/>
          <w:b/>
          <w:sz w:val="22"/>
          <w:szCs w:val="22"/>
        </w:rPr>
      </w:pPr>
      <w:r>
        <w:rPr>
          <w:rFonts w:ascii="Arial" w:hAnsi="Arial" w:cs="Arial"/>
          <w:b/>
          <w:sz w:val="22"/>
          <w:szCs w:val="22"/>
        </w:rPr>
        <w:t>TEMAS:</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5F2A04" w:rsidRPr="005F2A04">
        <w:rPr>
          <w:rFonts w:ascii="Arial" w:hAnsi="Arial" w:cs="Arial"/>
          <w:b/>
          <w:sz w:val="22"/>
          <w:szCs w:val="22"/>
        </w:rPr>
        <w:t>CONCIERTO PARA DELINQUIR Y OTROS</w:t>
      </w:r>
      <w:r w:rsidR="005F2A04" w:rsidRPr="005F2A04">
        <w:rPr>
          <w:rFonts w:ascii="Arial" w:hAnsi="Arial" w:cs="Arial"/>
          <w:b/>
          <w:bCs/>
          <w:iCs/>
          <w:sz w:val="22"/>
          <w:szCs w:val="22"/>
          <w:lang w:eastAsia="fr-FR"/>
        </w:rPr>
        <w:t xml:space="preserve">/ IMPEDIMENTO </w:t>
      </w:r>
      <w:r w:rsidR="005F2A04">
        <w:rPr>
          <w:rFonts w:ascii="Arial" w:hAnsi="Arial" w:cs="Arial"/>
          <w:b/>
          <w:bCs/>
          <w:iCs/>
          <w:sz w:val="22"/>
          <w:szCs w:val="22"/>
          <w:lang w:eastAsia="fr-FR"/>
        </w:rPr>
        <w:t>PREVISTO EN LA</w:t>
      </w:r>
      <w:r w:rsidR="005F2A04" w:rsidRPr="005F2A04">
        <w:rPr>
          <w:rFonts w:ascii="Arial" w:hAnsi="Arial" w:cs="Arial"/>
          <w:b/>
          <w:bCs/>
          <w:iCs/>
          <w:sz w:val="22"/>
          <w:szCs w:val="22"/>
          <w:lang w:eastAsia="fr-FR"/>
        </w:rPr>
        <w:t xml:space="preserve"> </w:t>
      </w:r>
      <w:r w:rsidR="005F2A04" w:rsidRPr="005F2A04">
        <w:rPr>
          <w:rFonts w:ascii="Arial" w:hAnsi="Arial" w:cs="Arial"/>
          <w:b/>
          <w:sz w:val="22"/>
          <w:szCs w:val="22"/>
        </w:rPr>
        <w:t xml:space="preserve">CAUSAL 5 DEL ARTÍCULO 56 DE LA LEY 906/04 </w:t>
      </w:r>
      <w:r w:rsidR="00C34772">
        <w:rPr>
          <w:rFonts w:ascii="Arial" w:hAnsi="Arial" w:cs="Arial"/>
          <w:b/>
          <w:sz w:val="22"/>
          <w:szCs w:val="22"/>
        </w:rPr>
        <w:t>–</w:t>
      </w:r>
      <w:r w:rsidR="00C34772" w:rsidRPr="005F2A04">
        <w:rPr>
          <w:rFonts w:ascii="Arial" w:hAnsi="Arial" w:cs="Arial"/>
          <w:b/>
          <w:sz w:val="22"/>
          <w:szCs w:val="22"/>
        </w:rPr>
        <w:t>Amistad</w:t>
      </w:r>
      <w:r w:rsidR="00C34772">
        <w:rPr>
          <w:rFonts w:ascii="Arial" w:hAnsi="Arial" w:cs="Arial"/>
          <w:b/>
          <w:sz w:val="22"/>
          <w:szCs w:val="22"/>
        </w:rPr>
        <w:t xml:space="preserve"> í</w:t>
      </w:r>
      <w:r w:rsidR="00C34772" w:rsidRPr="005F2A04">
        <w:rPr>
          <w:rFonts w:ascii="Arial" w:hAnsi="Arial" w:cs="Arial"/>
          <w:b/>
          <w:sz w:val="22"/>
          <w:szCs w:val="22"/>
        </w:rPr>
        <w:t>ntima</w:t>
      </w:r>
      <w:r w:rsidR="005F2A04" w:rsidRPr="005F2A04">
        <w:rPr>
          <w:rFonts w:ascii="Arial" w:hAnsi="Arial" w:cs="Arial"/>
          <w:b/>
          <w:sz w:val="22"/>
          <w:szCs w:val="22"/>
        </w:rPr>
        <w:t xml:space="preserve">-/ PRINCIPIO DE IMPARCIALIDAD/ </w:t>
      </w:r>
      <w:r w:rsidR="00C34772" w:rsidRPr="00C34772">
        <w:rPr>
          <w:rFonts w:ascii="Arial" w:hAnsi="Arial" w:cs="Arial"/>
          <w:b/>
          <w:sz w:val="22"/>
          <w:szCs w:val="22"/>
        </w:rPr>
        <w:t xml:space="preserve"> </w:t>
      </w:r>
      <w:r w:rsidR="00B6511F">
        <w:rPr>
          <w:rFonts w:ascii="Arial" w:hAnsi="Arial" w:cs="Arial"/>
          <w:b/>
          <w:sz w:val="22"/>
          <w:szCs w:val="22"/>
        </w:rPr>
        <w:t xml:space="preserve">LA </w:t>
      </w:r>
      <w:r w:rsidR="00C34772" w:rsidRPr="00C34772">
        <w:rPr>
          <w:rFonts w:ascii="Arial" w:hAnsi="Arial" w:cs="Arial"/>
          <w:b/>
          <w:sz w:val="22"/>
          <w:szCs w:val="22"/>
        </w:rPr>
        <w:t xml:space="preserve">DECISIÓN </w:t>
      </w:r>
      <w:r w:rsidR="00B6511F">
        <w:rPr>
          <w:rFonts w:ascii="Arial" w:hAnsi="Arial" w:cs="Arial"/>
          <w:b/>
          <w:sz w:val="22"/>
          <w:szCs w:val="22"/>
        </w:rPr>
        <w:t>QUE SE PROFIERA EN</w:t>
      </w:r>
      <w:r w:rsidR="00C34772" w:rsidRPr="00C34772">
        <w:rPr>
          <w:rFonts w:ascii="Arial" w:hAnsi="Arial" w:cs="Arial"/>
          <w:b/>
          <w:sz w:val="22"/>
          <w:szCs w:val="22"/>
        </w:rPr>
        <w:t xml:space="preserve"> SEGUNDA INSTANCIA RESPECTO DE CADA UNO DE LOS IMPUTADOS </w:t>
      </w:r>
      <w:r w:rsidR="00B6511F">
        <w:rPr>
          <w:rFonts w:ascii="Arial" w:hAnsi="Arial" w:cs="Arial"/>
          <w:b/>
          <w:sz w:val="22"/>
          <w:szCs w:val="22"/>
        </w:rPr>
        <w:t xml:space="preserve">ES INDIVIDUAL, SIN QUE TENGA </w:t>
      </w:r>
      <w:r w:rsidR="00C34772" w:rsidRPr="00C34772">
        <w:rPr>
          <w:rFonts w:ascii="Arial" w:hAnsi="Arial" w:cs="Arial"/>
          <w:b/>
          <w:sz w:val="22"/>
          <w:szCs w:val="22"/>
        </w:rPr>
        <w:t>REPERCUSIÓN EN RELACIÓN CON LOS OTROS JUDICIALIZADOS</w:t>
      </w:r>
      <w:r w:rsidR="009B01A1">
        <w:rPr>
          <w:rFonts w:ascii="Arial" w:hAnsi="Arial" w:cs="Arial"/>
          <w:b/>
          <w:sz w:val="22"/>
          <w:szCs w:val="22"/>
        </w:rPr>
        <w:t>/</w:t>
      </w:r>
      <w:r w:rsidR="00C34772">
        <w:rPr>
          <w:rFonts w:ascii="Arial" w:hAnsi="Arial" w:cs="Arial"/>
          <w:b/>
          <w:sz w:val="22"/>
          <w:szCs w:val="22"/>
        </w:rPr>
        <w:t xml:space="preserve"> INFUNDADO IMPEDIMENTO</w:t>
      </w:r>
    </w:p>
    <w:p w:rsidR="002120E0" w:rsidRPr="00C34772" w:rsidRDefault="002120E0" w:rsidP="002120E0">
      <w:pPr>
        <w:spacing w:line="240" w:lineRule="auto"/>
        <w:rPr>
          <w:rFonts w:ascii="Arial" w:hAnsi="Arial" w:cs="Arial"/>
          <w:b/>
          <w:sz w:val="22"/>
          <w:szCs w:val="22"/>
        </w:rPr>
      </w:pPr>
    </w:p>
    <w:p w:rsidR="002120E0" w:rsidRDefault="002120E0" w:rsidP="002120E0">
      <w:pPr>
        <w:spacing w:line="240" w:lineRule="auto"/>
        <w:rPr>
          <w:rFonts w:ascii="Arial" w:hAnsi="Arial" w:cs="Arial"/>
          <w:b/>
          <w:bCs/>
          <w:iCs/>
          <w:sz w:val="22"/>
          <w:szCs w:val="22"/>
          <w:lang w:eastAsia="fr-FR"/>
        </w:rPr>
      </w:pPr>
    </w:p>
    <w:p w:rsidR="002120E0" w:rsidRPr="00C34772" w:rsidRDefault="002120E0" w:rsidP="002120E0">
      <w:pPr>
        <w:spacing w:line="276" w:lineRule="auto"/>
        <w:rPr>
          <w:rFonts w:ascii="Arial" w:hAnsi="Arial" w:cs="Arial"/>
          <w:sz w:val="22"/>
          <w:szCs w:val="22"/>
        </w:rPr>
      </w:pPr>
      <w:r w:rsidRPr="00C34772">
        <w:rPr>
          <w:rFonts w:ascii="Arial" w:hAnsi="Arial" w:cs="Arial"/>
          <w:sz w:val="22"/>
          <w:szCs w:val="22"/>
        </w:rPr>
        <w:t>En el presente caso, la Sala advierte que le asiste razón al señor Juez Sexto Penal del Circuito de Pereira (Rda.) al no declarar fundado el impedimento planteado por su homólogo Quinto, puesto que si bien la causal esgrimida -art. 56 numeral 5 de la Ley 906/04- en principio podría adecuarse al asunto, porque según afirma una de las defensoras, la Dra. GLORIA AMPARO FLÓREZ PARRA, es una persona muy cercana al funcionario y a su familia, ello en manera alguna tiene incidencia en la decisión que le correspondería adoptar como pasa a precisarse, y por tanto no afectaría la imparcialidad que debe tener como juez.</w:t>
      </w:r>
    </w:p>
    <w:p w:rsidR="002120E0" w:rsidRPr="00C34772" w:rsidRDefault="002120E0" w:rsidP="002120E0">
      <w:pPr>
        <w:spacing w:line="276" w:lineRule="auto"/>
        <w:rPr>
          <w:rFonts w:ascii="Arial" w:hAnsi="Arial" w:cs="Arial"/>
          <w:sz w:val="22"/>
          <w:szCs w:val="22"/>
        </w:rPr>
      </w:pPr>
      <w:r w:rsidRPr="00C34772">
        <w:rPr>
          <w:rFonts w:ascii="Arial" w:hAnsi="Arial" w:cs="Arial"/>
          <w:sz w:val="22"/>
          <w:szCs w:val="22"/>
        </w:rPr>
        <w:t>(…)</w:t>
      </w:r>
    </w:p>
    <w:p w:rsidR="002120E0" w:rsidRPr="00C34772" w:rsidRDefault="002120E0" w:rsidP="002120E0">
      <w:pPr>
        <w:spacing w:line="276" w:lineRule="auto"/>
        <w:rPr>
          <w:rFonts w:ascii="Arial" w:hAnsi="Arial" w:cs="Arial"/>
          <w:sz w:val="22"/>
          <w:szCs w:val="22"/>
        </w:rPr>
      </w:pPr>
      <w:r w:rsidRPr="00C34772">
        <w:rPr>
          <w:rFonts w:ascii="Arial" w:hAnsi="Arial" w:cs="Arial"/>
          <w:sz w:val="22"/>
          <w:szCs w:val="22"/>
        </w:rPr>
        <w:t>Lo que debe definirse por parte del juez de segunda instancia es si se encuentran acreditados o no los presupuestos para dictar medida de aseguramiento frente a dos de los citados procesados, y si es procedente frente a uno de ellos decretarse la misma en su lugar de residencia y no de carácter intramural. Luego entonces, es una decisión de carácter individual por cuanto esos requisitos legales deben cumplirse respecto de cada uno de los imputados de manera particular; en consecuencia, lo que en ese sentido se resuelva no puede tener repercusión en relación con los otros judicializados.</w:t>
      </w:r>
    </w:p>
    <w:p w:rsidR="002120E0" w:rsidRPr="00C34772" w:rsidRDefault="002120E0" w:rsidP="002120E0">
      <w:pPr>
        <w:spacing w:line="276" w:lineRule="auto"/>
        <w:rPr>
          <w:rFonts w:ascii="Arial" w:hAnsi="Arial" w:cs="Arial"/>
          <w:sz w:val="22"/>
          <w:szCs w:val="22"/>
        </w:rPr>
      </w:pPr>
    </w:p>
    <w:p w:rsidR="002120E0" w:rsidRPr="00C34772" w:rsidRDefault="002120E0" w:rsidP="002120E0">
      <w:pPr>
        <w:spacing w:line="276" w:lineRule="auto"/>
        <w:rPr>
          <w:rFonts w:ascii="Arial" w:hAnsi="Arial" w:cs="Arial"/>
          <w:b/>
          <w:sz w:val="22"/>
          <w:szCs w:val="22"/>
        </w:rPr>
      </w:pPr>
      <w:r w:rsidRPr="00C34772">
        <w:rPr>
          <w:rFonts w:ascii="Arial" w:hAnsi="Arial" w:cs="Arial"/>
          <w:sz w:val="22"/>
          <w:szCs w:val="22"/>
        </w:rPr>
        <w:t xml:space="preserve">En esas condiciones, el Tribunal declarará infundada la manifestación de impedimento del Juez Quinto Penal del Circuito de Pereira (Rda.), y dispondrá que el asunto retorne al juzgado de origen para que  proceda a conocer la apelación presentada por la Fiscalía y la defensa frente a las decisiones adoptadas en la audiencia preliminar de medida de aseguramiento dentro el proceso penal adelantado contra </w:t>
      </w:r>
      <w:r w:rsidRPr="00C34772">
        <w:rPr>
          <w:rFonts w:ascii="Arial" w:hAnsi="Arial" w:cs="Arial"/>
          <w:b/>
          <w:sz w:val="22"/>
          <w:szCs w:val="22"/>
        </w:rPr>
        <w:t xml:space="preserve">JOHNNY ALEJANDRO MONSALVE MONSALVE </w:t>
      </w:r>
      <w:r w:rsidRPr="00C34772">
        <w:rPr>
          <w:rFonts w:ascii="Arial" w:hAnsi="Arial" w:cs="Arial"/>
          <w:sz w:val="22"/>
          <w:szCs w:val="22"/>
        </w:rPr>
        <w:t>y otros.</w:t>
      </w:r>
    </w:p>
    <w:p w:rsidR="002120E0" w:rsidRDefault="002120E0" w:rsidP="002120E0">
      <w:pPr>
        <w:spacing w:line="276" w:lineRule="auto"/>
      </w:pPr>
    </w:p>
    <w:p w:rsidR="002120E0" w:rsidRDefault="002120E0" w:rsidP="002120E0">
      <w:pPr>
        <w:spacing w:line="276" w:lineRule="auto"/>
      </w:pPr>
    </w:p>
    <w:p w:rsidR="002120E0" w:rsidRDefault="002120E0" w:rsidP="002120E0">
      <w:pPr>
        <w:spacing w:line="276" w:lineRule="auto"/>
      </w:pPr>
    </w:p>
    <w:p w:rsidR="002120E0" w:rsidRDefault="002120E0" w:rsidP="002120E0">
      <w:pPr>
        <w:pStyle w:val="Textoindependiente"/>
        <w:spacing w:after="0" w:line="276" w:lineRule="auto"/>
        <w:rPr>
          <w:rFonts w:ascii="Arial" w:hAnsi="Arial" w:cs="Arial"/>
          <w:position w:val="-4"/>
          <w:sz w:val="22"/>
          <w:szCs w:val="22"/>
        </w:rPr>
      </w:pPr>
    </w:p>
    <w:p w:rsidR="002120E0" w:rsidRDefault="002120E0" w:rsidP="002120E0">
      <w:pPr>
        <w:pStyle w:val="Textoindependiente"/>
        <w:spacing w:after="0" w:line="276" w:lineRule="auto"/>
        <w:rPr>
          <w:rFonts w:ascii="Arial" w:hAnsi="Arial" w:cs="Arial"/>
          <w:position w:val="-4"/>
          <w:sz w:val="22"/>
          <w:szCs w:val="22"/>
        </w:rPr>
      </w:pPr>
    </w:p>
    <w:p w:rsidR="002120E0" w:rsidRDefault="002120E0" w:rsidP="002120E0">
      <w:pPr>
        <w:pStyle w:val="Textoindependiente"/>
        <w:spacing w:after="0" w:line="276" w:lineRule="auto"/>
        <w:rPr>
          <w:rFonts w:ascii="Arial" w:hAnsi="Arial" w:cs="Arial"/>
          <w:position w:val="-4"/>
          <w:sz w:val="22"/>
          <w:szCs w:val="22"/>
        </w:rPr>
      </w:pPr>
    </w:p>
    <w:p w:rsidR="002120E0" w:rsidRDefault="002120E0" w:rsidP="002120E0">
      <w:pPr>
        <w:pStyle w:val="Textoindependiente"/>
        <w:spacing w:after="0" w:line="276" w:lineRule="auto"/>
        <w:rPr>
          <w:rFonts w:ascii="Arial" w:hAnsi="Arial" w:cs="Arial"/>
          <w:position w:val="-4"/>
          <w:sz w:val="22"/>
          <w:szCs w:val="22"/>
        </w:rPr>
      </w:pPr>
    </w:p>
    <w:p w:rsidR="002120E0" w:rsidRDefault="002120E0" w:rsidP="002120E0">
      <w:pPr>
        <w:pStyle w:val="Textoindependiente"/>
        <w:spacing w:after="0" w:line="276" w:lineRule="auto"/>
        <w:rPr>
          <w:rFonts w:ascii="Arial" w:hAnsi="Arial" w:cs="Arial"/>
          <w:position w:val="-4"/>
          <w:sz w:val="22"/>
          <w:szCs w:val="22"/>
        </w:rPr>
      </w:pPr>
    </w:p>
    <w:p w:rsidR="002120E0" w:rsidRDefault="002120E0" w:rsidP="002120E0">
      <w:pPr>
        <w:pStyle w:val="Textoindependiente"/>
        <w:spacing w:after="0" w:line="276" w:lineRule="auto"/>
        <w:rPr>
          <w:rFonts w:ascii="Arial" w:hAnsi="Arial" w:cs="Arial"/>
          <w:position w:val="-4"/>
          <w:sz w:val="22"/>
          <w:szCs w:val="22"/>
        </w:rPr>
      </w:pPr>
    </w:p>
    <w:p w:rsidR="002120E0" w:rsidRDefault="002120E0" w:rsidP="002120E0">
      <w:pPr>
        <w:pStyle w:val="Textoindependiente"/>
        <w:spacing w:after="0" w:line="276" w:lineRule="auto"/>
        <w:rPr>
          <w:rFonts w:ascii="Arial" w:hAnsi="Arial" w:cs="Arial"/>
          <w:position w:val="-4"/>
          <w:sz w:val="22"/>
          <w:szCs w:val="22"/>
        </w:rPr>
      </w:pPr>
    </w:p>
    <w:p w:rsidR="00EA6ADF" w:rsidRDefault="00EA6ADF" w:rsidP="002120E0">
      <w:pPr>
        <w:pStyle w:val="Textoindependiente"/>
        <w:spacing w:after="0" w:line="276" w:lineRule="auto"/>
        <w:rPr>
          <w:rFonts w:ascii="Arial" w:hAnsi="Arial" w:cs="Arial"/>
          <w:position w:val="-4"/>
          <w:sz w:val="22"/>
          <w:szCs w:val="22"/>
        </w:rPr>
      </w:pPr>
    </w:p>
    <w:p w:rsidR="00EA6ADF" w:rsidRDefault="00EA6ADF" w:rsidP="002120E0">
      <w:pPr>
        <w:pStyle w:val="Textoindependiente"/>
        <w:spacing w:after="0" w:line="276" w:lineRule="auto"/>
        <w:rPr>
          <w:rFonts w:ascii="Arial" w:hAnsi="Arial" w:cs="Arial"/>
          <w:position w:val="-4"/>
          <w:sz w:val="22"/>
          <w:szCs w:val="22"/>
        </w:rPr>
      </w:pPr>
    </w:p>
    <w:p w:rsidR="00EA6ADF" w:rsidRDefault="00EA6ADF" w:rsidP="002120E0">
      <w:pPr>
        <w:pStyle w:val="Textoindependiente"/>
        <w:spacing w:after="0" w:line="276" w:lineRule="auto"/>
        <w:rPr>
          <w:rFonts w:ascii="Arial" w:hAnsi="Arial" w:cs="Arial"/>
          <w:position w:val="-4"/>
          <w:sz w:val="22"/>
          <w:szCs w:val="22"/>
        </w:rPr>
      </w:pPr>
    </w:p>
    <w:p w:rsidR="004252EE" w:rsidRPr="00B069DA" w:rsidRDefault="004252EE" w:rsidP="004252EE">
      <w:pPr>
        <w:spacing w:line="240" w:lineRule="auto"/>
        <w:rPr>
          <w:b/>
          <w:sz w:val="12"/>
          <w:szCs w:val="12"/>
        </w:rPr>
      </w:pPr>
      <w:r w:rsidRPr="00B069DA">
        <w:rPr>
          <w:b/>
          <w:sz w:val="12"/>
          <w:szCs w:val="12"/>
        </w:rPr>
        <w:t xml:space="preserve">                                                                                     </w:t>
      </w:r>
      <w:r w:rsidR="00AD328B">
        <w:rPr>
          <w:b/>
          <w:sz w:val="12"/>
          <w:szCs w:val="12"/>
        </w:rPr>
        <w:t xml:space="preserve"> </w:t>
      </w:r>
      <w:r w:rsidRPr="00B069DA">
        <w:rPr>
          <w:b/>
          <w:sz w:val="12"/>
          <w:szCs w:val="12"/>
        </w:rPr>
        <w:t xml:space="preserve">            REPÚBLICA DE COLOMBIA</w:t>
      </w:r>
    </w:p>
    <w:p w:rsidR="004252EE" w:rsidRPr="00B069DA" w:rsidRDefault="004252EE" w:rsidP="004252EE">
      <w:pPr>
        <w:spacing w:line="240" w:lineRule="auto"/>
        <w:rPr>
          <w:b/>
          <w:sz w:val="12"/>
          <w:szCs w:val="12"/>
        </w:rPr>
      </w:pPr>
      <w:r w:rsidRPr="00B069DA">
        <w:rPr>
          <w:b/>
          <w:sz w:val="12"/>
          <w:szCs w:val="12"/>
        </w:rPr>
        <w:lastRenderedPageBreak/>
        <w:t xml:space="preserve">                                                                                      </w:t>
      </w:r>
      <w:r w:rsidR="00AD328B">
        <w:rPr>
          <w:b/>
          <w:sz w:val="12"/>
          <w:szCs w:val="12"/>
        </w:rPr>
        <w:t xml:space="preserve"> </w:t>
      </w:r>
      <w:r w:rsidRPr="00B069DA">
        <w:rPr>
          <w:b/>
          <w:sz w:val="12"/>
          <w:szCs w:val="12"/>
        </w:rPr>
        <w:t xml:space="preserve">               PEREIRA-RISARALDA</w:t>
      </w:r>
    </w:p>
    <w:p w:rsidR="004252EE" w:rsidRPr="00B069DA" w:rsidRDefault="004252EE" w:rsidP="004252EE">
      <w:pPr>
        <w:tabs>
          <w:tab w:val="left" w:pos="3090"/>
        </w:tabs>
        <w:spacing w:line="240" w:lineRule="auto"/>
        <w:rPr>
          <w:b/>
          <w:sz w:val="12"/>
          <w:szCs w:val="12"/>
        </w:rPr>
      </w:pPr>
      <w:r w:rsidRPr="00B069DA">
        <w:rPr>
          <w:rFonts w:ascii="Algerian" w:hAnsi="Algerian"/>
          <w:iCs/>
          <w:noProof/>
          <w:sz w:val="28"/>
          <w:szCs w:val="28"/>
        </w:rPr>
        <w:drawing>
          <wp:anchor distT="0" distB="0" distL="114300" distR="114300" simplePos="0" relativeHeight="251659264" behindDoc="1" locked="0" layoutInCell="1" allowOverlap="1">
            <wp:simplePos x="0" y="0"/>
            <wp:positionH relativeFrom="column">
              <wp:posOffset>2357120</wp:posOffset>
            </wp:positionH>
            <wp:positionV relativeFrom="paragraph">
              <wp:posOffset>136525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9DA">
        <w:rPr>
          <w:b/>
          <w:sz w:val="12"/>
          <w:szCs w:val="12"/>
        </w:rPr>
        <w:t xml:space="preserve">                                                                                       </w:t>
      </w:r>
      <w:r w:rsidR="00AD328B">
        <w:rPr>
          <w:b/>
          <w:sz w:val="12"/>
          <w:szCs w:val="12"/>
        </w:rPr>
        <w:t xml:space="preserve">  </w:t>
      </w:r>
      <w:r w:rsidRPr="00B069DA">
        <w:rPr>
          <w:b/>
          <w:sz w:val="12"/>
          <w:szCs w:val="12"/>
        </w:rPr>
        <w:t xml:space="preserve">                  RAMA JUDICIAL</w:t>
      </w:r>
    </w:p>
    <w:p w:rsidR="004252EE" w:rsidRPr="00B069DA" w:rsidRDefault="004252EE" w:rsidP="004252EE">
      <w:pPr>
        <w:spacing w:line="240" w:lineRule="auto"/>
        <w:jc w:val="center"/>
        <w:rPr>
          <w:rFonts w:ascii="Algerian" w:hAnsi="Algerian"/>
          <w:sz w:val="28"/>
          <w:szCs w:val="28"/>
        </w:rPr>
      </w:pPr>
      <w:r w:rsidRPr="00B069DA">
        <w:rPr>
          <w:rFonts w:ascii="Algerian" w:hAnsi="Algerian"/>
          <w:smallCaps/>
          <w:color w:val="000000"/>
          <w:sz w:val="28"/>
          <w:szCs w:val="28"/>
        </w:rPr>
        <w:t>TRIBUNAL SUPERIOR DE PEREIRA</w:t>
      </w:r>
    </w:p>
    <w:p w:rsidR="004252EE" w:rsidRPr="00B069DA" w:rsidRDefault="004252EE" w:rsidP="004252EE">
      <w:pPr>
        <w:pStyle w:val="Textoindependiente3"/>
        <w:tabs>
          <w:tab w:val="left" w:pos="1202"/>
        </w:tabs>
        <w:spacing w:line="240" w:lineRule="auto"/>
        <w:jc w:val="center"/>
        <w:rPr>
          <w:rFonts w:ascii="Algerian" w:hAnsi="Algerian"/>
          <w:sz w:val="28"/>
          <w:szCs w:val="28"/>
        </w:rPr>
      </w:pPr>
      <w:r w:rsidRPr="00B069DA">
        <w:rPr>
          <w:rFonts w:ascii="Algerian" w:hAnsi="Algerian"/>
          <w:sz w:val="28"/>
          <w:szCs w:val="28"/>
        </w:rPr>
        <w:t>SALA de decisión PENAL</w:t>
      </w:r>
    </w:p>
    <w:p w:rsidR="004252EE" w:rsidRPr="00B069DA" w:rsidRDefault="004252EE" w:rsidP="004252EE">
      <w:pPr>
        <w:spacing w:line="240" w:lineRule="auto"/>
        <w:jc w:val="center"/>
        <w:rPr>
          <w:sz w:val="24"/>
          <w:szCs w:val="24"/>
        </w:rPr>
      </w:pPr>
      <w:r w:rsidRPr="00B069DA">
        <w:t>Magistrado Ponente</w:t>
      </w:r>
    </w:p>
    <w:p w:rsidR="004252EE" w:rsidRPr="00B069DA" w:rsidRDefault="004252EE" w:rsidP="004252EE">
      <w:pPr>
        <w:spacing w:line="240" w:lineRule="auto"/>
        <w:jc w:val="center"/>
        <w:rPr>
          <w:sz w:val="24"/>
          <w:szCs w:val="24"/>
        </w:rPr>
      </w:pPr>
      <w:r w:rsidRPr="00B069DA">
        <w:rPr>
          <w:sz w:val="24"/>
          <w:szCs w:val="24"/>
        </w:rPr>
        <w:t>JORGE ARTURO CASTAÑO DUQUE</w:t>
      </w:r>
    </w:p>
    <w:p w:rsidR="004252EE" w:rsidRPr="00B069DA" w:rsidRDefault="004252EE" w:rsidP="004252EE">
      <w:pPr>
        <w:spacing w:line="240" w:lineRule="auto"/>
      </w:pPr>
    </w:p>
    <w:p w:rsidR="004252EE" w:rsidRPr="00B069DA" w:rsidRDefault="004252EE" w:rsidP="004252EE">
      <w:pPr>
        <w:spacing w:line="240" w:lineRule="auto"/>
      </w:pPr>
    </w:p>
    <w:p w:rsidR="004252EE" w:rsidRPr="00B069DA" w:rsidRDefault="004252EE" w:rsidP="004252EE">
      <w:pPr>
        <w:spacing w:line="240" w:lineRule="auto"/>
        <w:jc w:val="center"/>
      </w:pPr>
      <w:r w:rsidRPr="00B069DA">
        <w:t>Pereira,</w:t>
      </w:r>
      <w:r>
        <w:t xml:space="preserve"> </w:t>
      </w:r>
      <w:r w:rsidR="0020051C">
        <w:t xml:space="preserve">siete </w:t>
      </w:r>
      <w:r w:rsidRPr="00B069DA">
        <w:t>(</w:t>
      </w:r>
      <w:r w:rsidR="0020051C">
        <w:t>07</w:t>
      </w:r>
      <w:r w:rsidRPr="00B069DA">
        <w:t xml:space="preserve">) de </w:t>
      </w:r>
      <w:r w:rsidR="001E5818">
        <w:t>septiembre de dos mil dieciocho (2018</w:t>
      </w:r>
      <w:r w:rsidRPr="00B069DA">
        <w:t>)</w:t>
      </w:r>
    </w:p>
    <w:p w:rsidR="004252EE" w:rsidRPr="00B069DA" w:rsidRDefault="004252EE" w:rsidP="004252EE">
      <w:pPr>
        <w:spacing w:line="240" w:lineRule="auto"/>
        <w:jc w:val="center"/>
      </w:pPr>
      <w:r w:rsidRPr="00B069DA">
        <w:t xml:space="preserve">    </w:t>
      </w:r>
    </w:p>
    <w:p w:rsidR="004252EE" w:rsidRPr="00B069DA" w:rsidRDefault="004252EE" w:rsidP="004252EE">
      <w:pPr>
        <w:spacing w:line="240" w:lineRule="auto"/>
        <w:jc w:val="center"/>
        <w:rPr>
          <w:sz w:val="24"/>
          <w:szCs w:val="24"/>
        </w:rPr>
      </w:pPr>
      <w:r w:rsidRPr="00B069DA">
        <w:rPr>
          <w:sz w:val="22"/>
          <w:szCs w:val="22"/>
        </w:rPr>
        <w:t xml:space="preserve">  </w:t>
      </w:r>
      <w:r w:rsidR="0020051C">
        <w:rPr>
          <w:sz w:val="24"/>
          <w:szCs w:val="24"/>
        </w:rPr>
        <w:t>ACTA DE APROBACIÓN N° 764</w:t>
      </w:r>
    </w:p>
    <w:p w:rsidR="004252EE" w:rsidRPr="00B069DA" w:rsidRDefault="004252EE" w:rsidP="004252EE">
      <w:pPr>
        <w:spacing w:line="240" w:lineRule="auto"/>
        <w:jc w:val="center"/>
        <w:rPr>
          <w:sz w:val="24"/>
          <w:szCs w:val="24"/>
        </w:rPr>
      </w:pPr>
      <w:r w:rsidRPr="00B069DA">
        <w:rPr>
          <w:sz w:val="24"/>
          <w:szCs w:val="24"/>
        </w:rPr>
        <w:t xml:space="preserve">  SEGUNDA INSTANCIA</w:t>
      </w:r>
    </w:p>
    <w:p w:rsidR="004252EE" w:rsidRPr="00B069DA" w:rsidRDefault="004252EE" w:rsidP="004252EE">
      <w:pPr>
        <w:spacing w:line="240" w:lineRule="auto"/>
      </w:pPr>
    </w:p>
    <w:p w:rsidR="004252EE" w:rsidRPr="00B069DA" w:rsidRDefault="004252EE" w:rsidP="004252EE">
      <w:pPr>
        <w:spacing w:line="240"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4252EE" w:rsidRPr="00B069DA" w:rsidTr="00CE699C">
        <w:trPr>
          <w:trHeight w:val="259"/>
        </w:trPr>
        <w:tc>
          <w:tcPr>
            <w:tcW w:w="3860" w:type="dxa"/>
            <w:tcBorders>
              <w:top w:val="single" w:sz="4" w:space="0" w:color="auto"/>
              <w:left w:val="single" w:sz="4" w:space="0" w:color="auto"/>
              <w:bottom w:val="single" w:sz="4" w:space="0" w:color="auto"/>
              <w:right w:val="single" w:sz="4" w:space="0" w:color="auto"/>
            </w:tcBorders>
          </w:tcPr>
          <w:p w:rsidR="004252EE" w:rsidRPr="00B069DA" w:rsidRDefault="004252EE" w:rsidP="00354AA1">
            <w:pPr>
              <w:pStyle w:val="Tablaidentificadora"/>
              <w:rPr>
                <w:szCs w:val="24"/>
              </w:rPr>
            </w:pPr>
            <w:r w:rsidRPr="00B069DA">
              <w:rPr>
                <w:szCs w:val="24"/>
              </w:rPr>
              <w:t>Imputado</w:t>
            </w:r>
            <w:r>
              <w:rPr>
                <w:szCs w:val="24"/>
              </w:rPr>
              <w:t>s</w:t>
            </w:r>
            <w:r w:rsidRPr="00B069DA">
              <w:rPr>
                <w:szCs w:val="24"/>
              </w:rPr>
              <w:t xml:space="preserve">: </w:t>
            </w:r>
          </w:p>
        </w:tc>
        <w:tc>
          <w:tcPr>
            <w:tcW w:w="4854" w:type="dxa"/>
            <w:tcBorders>
              <w:top w:val="single" w:sz="4" w:space="0" w:color="auto"/>
              <w:left w:val="single" w:sz="4" w:space="0" w:color="auto"/>
              <w:bottom w:val="single" w:sz="4" w:space="0" w:color="auto"/>
              <w:right w:val="single" w:sz="4" w:space="0" w:color="auto"/>
            </w:tcBorders>
          </w:tcPr>
          <w:p w:rsidR="004252EE" w:rsidRPr="00B069DA" w:rsidRDefault="001E5818" w:rsidP="00354AA1">
            <w:pPr>
              <w:pStyle w:val="Tablaidentificadora"/>
              <w:rPr>
                <w:rFonts w:cs="Tahoma"/>
                <w:szCs w:val="24"/>
              </w:rPr>
            </w:pPr>
            <w:r>
              <w:rPr>
                <w:rFonts w:cs="Tahoma"/>
                <w:szCs w:val="24"/>
              </w:rPr>
              <w:t>Johnny Alejandro Monsalve Monsalve y otros</w:t>
            </w:r>
          </w:p>
        </w:tc>
      </w:tr>
      <w:tr w:rsidR="004252EE" w:rsidRPr="00B069DA" w:rsidTr="00CE699C">
        <w:trPr>
          <w:trHeight w:val="275"/>
        </w:trPr>
        <w:tc>
          <w:tcPr>
            <w:tcW w:w="3860" w:type="dxa"/>
            <w:tcBorders>
              <w:top w:val="single" w:sz="4" w:space="0" w:color="auto"/>
              <w:left w:val="single" w:sz="4" w:space="0" w:color="auto"/>
              <w:bottom w:val="single" w:sz="4" w:space="0" w:color="auto"/>
              <w:right w:val="single" w:sz="4" w:space="0" w:color="auto"/>
            </w:tcBorders>
          </w:tcPr>
          <w:p w:rsidR="004252EE" w:rsidRPr="00B069DA" w:rsidRDefault="004252EE" w:rsidP="00354AA1">
            <w:pPr>
              <w:pStyle w:val="Tablaidentificadora"/>
              <w:rPr>
                <w:szCs w:val="24"/>
              </w:rPr>
            </w:pPr>
            <w:r w:rsidRPr="00B069DA">
              <w:rPr>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rsidR="004252EE" w:rsidRPr="00B069DA" w:rsidRDefault="001E5818" w:rsidP="00354AA1">
            <w:pPr>
              <w:pStyle w:val="Tablaidentificadora"/>
              <w:rPr>
                <w:rFonts w:cs="Tahoma"/>
                <w:szCs w:val="24"/>
              </w:rPr>
            </w:pPr>
            <w:r>
              <w:rPr>
                <w:rFonts w:cs="Tahoma"/>
                <w:szCs w:val="24"/>
              </w:rPr>
              <w:t>9´910.624 expedida en Riosucio (C/das.)</w:t>
            </w:r>
          </w:p>
        </w:tc>
      </w:tr>
      <w:tr w:rsidR="004252EE" w:rsidRPr="00B069DA" w:rsidTr="00CE699C">
        <w:trPr>
          <w:trHeight w:val="259"/>
        </w:trPr>
        <w:tc>
          <w:tcPr>
            <w:tcW w:w="3860" w:type="dxa"/>
            <w:tcBorders>
              <w:top w:val="single" w:sz="4" w:space="0" w:color="auto"/>
              <w:left w:val="single" w:sz="4" w:space="0" w:color="auto"/>
              <w:bottom w:val="single" w:sz="4" w:space="0" w:color="auto"/>
              <w:right w:val="single" w:sz="4" w:space="0" w:color="auto"/>
            </w:tcBorders>
          </w:tcPr>
          <w:p w:rsidR="004252EE" w:rsidRPr="00B069DA" w:rsidRDefault="004252EE" w:rsidP="00354AA1">
            <w:pPr>
              <w:pStyle w:val="Tablaidentificadora"/>
              <w:rPr>
                <w:szCs w:val="24"/>
              </w:rPr>
            </w:pPr>
            <w:r w:rsidRPr="00B069DA">
              <w:rPr>
                <w:szCs w:val="24"/>
              </w:rPr>
              <w:t>Delito</w:t>
            </w:r>
            <w:r w:rsidR="001E5818">
              <w:rPr>
                <w:szCs w:val="24"/>
              </w:rPr>
              <w:t>s</w:t>
            </w:r>
            <w:r w:rsidRPr="00B069DA">
              <w:rPr>
                <w:szCs w:val="24"/>
              </w:rPr>
              <w:t>:</w:t>
            </w:r>
          </w:p>
        </w:tc>
        <w:tc>
          <w:tcPr>
            <w:tcW w:w="4854" w:type="dxa"/>
            <w:tcBorders>
              <w:top w:val="single" w:sz="4" w:space="0" w:color="auto"/>
              <w:left w:val="single" w:sz="4" w:space="0" w:color="auto"/>
              <w:bottom w:val="single" w:sz="4" w:space="0" w:color="auto"/>
              <w:right w:val="single" w:sz="4" w:space="0" w:color="auto"/>
            </w:tcBorders>
          </w:tcPr>
          <w:p w:rsidR="004252EE" w:rsidRPr="00B069DA" w:rsidRDefault="001E5818" w:rsidP="00354AA1">
            <w:pPr>
              <w:pStyle w:val="Tablaidentificadora"/>
              <w:rPr>
                <w:rFonts w:cs="Tahoma"/>
                <w:szCs w:val="24"/>
              </w:rPr>
            </w:pPr>
            <w:r>
              <w:rPr>
                <w:rFonts w:cs="Tahoma"/>
                <w:szCs w:val="24"/>
              </w:rPr>
              <w:t>Concierto para delinquir agravado y otros</w:t>
            </w:r>
          </w:p>
        </w:tc>
      </w:tr>
      <w:tr w:rsidR="004252EE" w:rsidRPr="00B069DA" w:rsidTr="00CE699C">
        <w:trPr>
          <w:trHeight w:val="259"/>
        </w:trPr>
        <w:tc>
          <w:tcPr>
            <w:tcW w:w="3860" w:type="dxa"/>
            <w:tcBorders>
              <w:top w:val="single" w:sz="4" w:space="0" w:color="auto"/>
              <w:left w:val="single" w:sz="4" w:space="0" w:color="auto"/>
              <w:bottom w:val="single" w:sz="4" w:space="0" w:color="auto"/>
              <w:right w:val="single" w:sz="4" w:space="0" w:color="auto"/>
            </w:tcBorders>
          </w:tcPr>
          <w:p w:rsidR="004252EE" w:rsidRPr="00B069DA" w:rsidRDefault="001E5818" w:rsidP="00354AA1">
            <w:pPr>
              <w:pStyle w:val="Tablaidentificadora"/>
              <w:rPr>
                <w:szCs w:val="24"/>
              </w:rPr>
            </w:pPr>
            <w:r>
              <w:rPr>
                <w:szCs w:val="24"/>
              </w:rPr>
              <w:t>Bienes jurídicos tutelados</w:t>
            </w:r>
          </w:p>
        </w:tc>
        <w:tc>
          <w:tcPr>
            <w:tcW w:w="4854" w:type="dxa"/>
            <w:tcBorders>
              <w:top w:val="single" w:sz="4" w:space="0" w:color="auto"/>
              <w:left w:val="single" w:sz="4" w:space="0" w:color="auto"/>
              <w:bottom w:val="single" w:sz="4" w:space="0" w:color="auto"/>
              <w:right w:val="single" w:sz="4" w:space="0" w:color="auto"/>
            </w:tcBorders>
          </w:tcPr>
          <w:p w:rsidR="004252EE" w:rsidRPr="00B069DA" w:rsidRDefault="001E5818" w:rsidP="00354AA1">
            <w:pPr>
              <w:pStyle w:val="Tablaidentificadora"/>
              <w:rPr>
                <w:rFonts w:cs="Tahoma"/>
                <w:szCs w:val="24"/>
              </w:rPr>
            </w:pPr>
            <w:r>
              <w:rPr>
                <w:rFonts w:cs="Tahoma"/>
                <w:szCs w:val="24"/>
              </w:rPr>
              <w:t>Seguridad Pública y otros</w:t>
            </w:r>
          </w:p>
        </w:tc>
      </w:tr>
      <w:tr w:rsidR="004252EE" w:rsidRPr="00B069DA" w:rsidTr="00CE699C">
        <w:trPr>
          <w:trHeight w:val="275"/>
        </w:trPr>
        <w:tc>
          <w:tcPr>
            <w:tcW w:w="3860" w:type="dxa"/>
            <w:tcBorders>
              <w:top w:val="single" w:sz="4" w:space="0" w:color="auto"/>
              <w:left w:val="single" w:sz="4" w:space="0" w:color="auto"/>
              <w:bottom w:val="single" w:sz="4" w:space="0" w:color="auto"/>
              <w:right w:val="single" w:sz="4" w:space="0" w:color="auto"/>
            </w:tcBorders>
          </w:tcPr>
          <w:p w:rsidR="004252EE" w:rsidRPr="00B069DA" w:rsidRDefault="004252EE" w:rsidP="00354AA1">
            <w:pPr>
              <w:pStyle w:val="Tablaidentificadora"/>
              <w:rPr>
                <w:szCs w:val="24"/>
              </w:rPr>
            </w:pPr>
            <w:r w:rsidRPr="00B069DA">
              <w:rPr>
                <w:szCs w:val="24"/>
              </w:rPr>
              <w:t>Procedencia:</w:t>
            </w:r>
          </w:p>
        </w:tc>
        <w:tc>
          <w:tcPr>
            <w:tcW w:w="4854" w:type="dxa"/>
            <w:tcBorders>
              <w:top w:val="single" w:sz="4" w:space="0" w:color="auto"/>
              <w:left w:val="single" w:sz="4" w:space="0" w:color="auto"/>
              <w:bottom w:val="single" w:sz="4" w:space="0" w:color="auto"/>
              <w:right w:val="single" w:sz="4" w:space="0" w:color="auto"/>
            </w:tcBorders>
          </w:tcPr>
          <w:p w:rsidR="004252EE" w:rsidRPr="00B069DA" w:rsidRDefault="004252EE" w:rsidP="001E5818">
            <w:pPr>
              <w:pStyle w:val="Tablaidentificadora"/>
              <w:rPr>
                <w:rFonts w:cs="Tahoma"/>
                <w:szCs w:val="24"/>
              </w:rPr>
            </w:pPr>
            <w:r w:rsidRPr="00B069DA">
              <w:rPr>
                <w:rFonts w:cs="Tahoma"/>
                <w:szCs w:val="24"/>
              </w:rPr>
              <w:t xml:space="preserve">Juzgado </w:t>
            </w:r>
            <w:r w:rsidR="001E5818">
              <w:rPr>
                <w:rFonts w:cs="Tahoma"/>
                <w:szCs w:val="24"/>
              </w:rPr>
              <w:t>Sexto Penal del Circuito de Pereira</w:t>
            </w:r>
            <w:r>
              <w:rPr>
                <w:rFonts w:cs="Tahoma"/>
                <w:szCs w:val="24"/>
              </w:rPr>
              <w:t xml:space="preserve"> </w:t>
            </w:r>
            <w:r w:rsidR="001E5818">
              <w:rPr>
                <w:rFonts w:cs="Tahoma"/>
                <w:szCs w:val="24"/>
              </w:rPr>
              <w:t>(Rda.)</w:t>
            </w:r>
          </w:p>
        </w:tc>
      </w:tr>
      <w:tr w:rsidR="004252EE" w:rsidRPr="00B069DA" w:rsidTr="00CE699C">
        <w:trPr>
          <w:trHeight w:val="275"/>
        </w:trPr>
        <w:tc>
          <w:tcPr>
            <w:tcW w:w="3860" w:type="dxa"/>
            <w:tcBorders>
              <w:top w:val="single" w:sz="4" w:space="0" w:color="auto"/>
              <w:left w:val="single" w:sz="4" w:space="0" w:color="auto"/>
              <w:bottom w:val="single" w:sz="4" w:space="0" w:color="auto"/>
              <w:right w:val="single" w:sz="4" w:space="0" w:color="auto"/>
            </w:tcBorders>
          </w:tcPr>
          <w:p w:rsidR="004252EE" w:rsidRPr="00B069DA" w:rsidRDefault="004252EE" w:rsidP="00354AA1">
            <w:pPr>
              <w:pStyle w:val="Tablaidentificadora"/>
              <w:rPr>
                <w:szCs w:val="24"/>
              </w:rPr>
            </w:pPr>
            <w:r w:rsidRPr="00B069DA">
              <w:rPr>
                <w:szCs w:val="24"/>
              </w:rPr>
              <w:t>Asunto:</w:t>
            </w:r>
          </w:p>
        </w:tc>
        <w:tc>
          <w:tcPr>
            <w:tcW w:w="4854" w:type="dxa"/>
            <w:tcBorders>
              <w:top w:val="single" w:sz="4" w:space="0" w:color="auto"/>
              <w:left w:val="single" w:sz="4" w:space="0" w:color="auto"/>
              <w:bottom w:val="single" w:sz="4" w:space="0" w:color="auto"/>
              <w:right w:val="single" w:sz="4" w:space="0" w:color="auto"/>
            </w:tcBorders>
          </w:tcPr>
          <w:p w:rsidR="004252EE" w:rsidRPr="00B069DA" w:rsidRDefault="004252EE" w:rsidP="00354AA1">
            <w:pPr>
              <w:pStyle w:val="Tablaidentificadora"/>
              <w:rPr>
                <w:rFonts w:cs="Tahoma"/>
                <w:szCs w:val="24"/>
              </w:rPr>
            </w:pPr>
            <w:r>
              <w:rPr>
                <w:rFonts w:cs="Tahoma"/>
                <w:szCs w:val="24"/>
              </w:rPr>
              <w:t>Declara infundado impedimento</w:t>
            </w:r>
          </w:p>
        </w:tc>
      </w:tr>
    </w:tbl>
    <w:p w:rsidR="004252EE" w:rsidRPr="00B069DA" w:rsidRDefault="004252EE" w:rsidP="004252EE">
      <w:pPr>
        <w:spacing w:line="240" w:lineRule="auto"/>
      </w:pPr>
    </w:p>
    <w:p w:rsidR="004252EE" w:rsidRPr="00B069DA" w:rsidRDefault="004252EE" w:rsidP="004252EE">
      <w:pPr>
        <w:spacing w:line="240" w:lineRule="auto"/>
        <w:rPr>
          <w:position w:val="-2"/>
        </w:rPr>
      </w:pPr>
    </w:p>
    <w:p w:rsidR="004252EE" w:rsidRPr="00B069DA" w:rsidRDefault="004252EE" w:rsidP="004252EE">
      <w:pPr>
        <w:tabs>
          <w:tab w:val="center" w:pos="4307"/>
        </w:tabs>
        <w:spacing w:line="240" w:lineRule="auto"/>
        <w:rPr>
          <w:rFonts w:ascii="Algerian" w:hAnsi="Algerian" w:cs="Algerian"/>
          <w:position w:val="-2"/>
          <w:sz w:val="30"/>
          <w:szCs w:val="30"/>
          <w:lang w:val="es-MX"/>
        </w:rPr>
      </w:pPr>
      <w:r w:rsidRPr="00B069DA">
        <w:rPr>
          <w:rFonts w:ascii="Algerian" w:hAnsi="Algerian" w:cs="Algerian"/>
          <w:position w:val="-2"/>
          <w:sz w:val="30"/>
          <w:szCs w:val="30"/>
          <w:lang w:val="es-MX"/>
        </w:rPr>
        <w:t xml:space="preserve">1.- VISTOS </w:t>
      </w:r>
      <w:r w:rsidRPr="00B069DA">
        <w:rPr>
          <w:rFonts w:ascii="Algerian" w:hAnsi="Algerian" w:cs="Algerian"/>
          <w:position w:val="-2"/>
          <w:sz w:val="30"/>
          <w:szCs w:val="30"/>
          <w:lang w:val="es-MX"/>
        </w:rPr>
        <w:tab/>
      </w:r>
    </w:p>
    <w:p w:rsidR="004252EE" w:rsidRPr="00B069DA" w:rsidRDefault="004252EE" w:rsidP="004252EE">
      <w:pPr>
        <w:spacing w:line="240" w:lineRule="auto"/>
        <w:rPr>
          <w:rFonts w:ascii="Algerian" w:hAnsi="Algerian" w:cs="Algerian"/>
          <w:position w:val="-2"/>
          <w:sz w:val="30"/>
          <w:szCs w:val="30"/>
          <w:lang w:val="es-MX"/>
        </w:rPr>
      </w:pPr>
    </w:p>
    <w:p w:rsidR="004252EE" w:rsidRDefault="004252EE" w:rsidP="002E3468">
      <w:pPr>
        <w:spacing w:line="276" w:lineRule="auto"/>
        <w:rPr>
          <w:position w:val="-2"/>
          <w:lang w:val="es-ES_tradnl"/>
        </w:rPr>
      </w:pPr>
      <w:r w:rsidRPr="00B069DA">
        <w:rPr>
          <w:position w:val="-2"/>
          <w:lang w:val="es-ES_tradnl"/>
        </w:rPr>
        <w:t xml:space="preserve">Corresponde a la Corporación pronunciarse sobre </w:t>
      </w:r>
      <w:r w:rsidR="001E5818">
        <w:rPr>
          <w:position w:val="-2"/>
          <w:lang w:val="es-ES_tradnl"/>
        </w:rPr>
        <w:t xml:space="preserve">el </w:t>
      </w:r>
      <w:r w:rsidR="00916B4E">
        <w:rPr>
          <w:position w:val="-2"/>
          <w:lang w:val="es-ES_tradnl"/>
        </w:rPr>
        <w:t>impedimento</w:t>
      </w:r>
      <w:r w:rsidR="001E5818">
        <w:rPr>
          <w:position w:val="-2"/>
          <w:lang w:val="es-ES_tradnl"/>
        </w:rPr>
        <w:t xml:space="preserve"> aducido</w:t>
      </w:r>
      <w:r w:rsidRPr="00B069DA">
        <w:rPr>
          <w:position w:val="-2"/>
          <w:lang w:val="es-ES_tradnl"/>
        </w:rPr>
        <w:t xml:space="preserve"> por </w:t>
      </w:r>
      <w:r w:rsidR="001E5818">
        <w:rPr>
          <w:position w:val="-2"/>
          <w:lang w:val="es-ES_tradnl"/>
        </w:rPr>
        <w:t>el</w:t>
      </w:r>
      <w:r w:rsidRPr="00B069DA">
        <w:rPr>
          <w:position w:val="-2"/>
          <w:lang w:val="es-ES_tradnl"/>
        </w:rPr>
        <w:t xml:space="preserve"> titular del Juzgado </w:t>
      </w:r>
      <w:r w:rsidR="001E5818">
        <w:rPr>
          <w:position w:val="-2"/>
          <w:lang w:val="es-ES_tradnl"/>
        </w:rPr>
        <w:t>Quinto Penal del Circuito de esta ciudad</w:t>
      </w:r>
      <w:r w:rsidR="00CE699C">
        <w:rPr>
          <w:position w:val="-2"/>
          <w:lang w:val="es-ES_tradnl"/>
        </w:rPr>
        <w:t>,</w:t>
      </w:r>
      <w:r w:rsidRPr="00B069DA">
        <w:rPr>
          <w:position w:val="-2"/>
          <w:lang w:val="es-ES_tradnl"/>
        </w:rPr>
        <w:t xml:space="preserve"> para </w:t>
      </w:r>
      <w:r w:rsidR="001E5818">
        <w:rPr>
          <w:position w:val="-2"/>
          <w:lang w:val="es-ES_tradnl"/>
        </w:rPr>
        <w:t>conocer la apelación presentada por la Fiscal</w:t>
      </w:r>
      <w:r w:rsidR="002E3468">
        <w:rPr>
          <w:position w:val="-2"/>
          <w:lang w:val="es-ES_tradnl"/>
        </w:rPr>
        <w:t>ía y la defensa frente a</w:t>
      </w:r>
      <w:r w:rsidR="001E5818">
        <w:rPr>
          <w:position w:val="-2"/>
          <w:lang w:val="es-ES_tradnl"/>
        </w:rPr>
        <w:t xml:space="preserve"> la</w:t>
      </w:r>
      <w:r w:rsidR="002E3468">
        <w:rPr>
          <w:position w:val="-2"/>
          <w:lang w:val="es-ES_tradnl"/>
        </w:rPr>
        <w:t>s</w:t>
      </w:r>
      <w:r w:rsidR="001E5818">
        <w:rPr>
          <w:position w:val="-2"/>
          <w:lang w:val="es-ES_tradnl"/>
        </w:rPr>
        <w:t xml:space="preserve"> determinaci</w:t>
      </w:r>
      <w:r w:rsidR="002E3468">
        <w:rPr>
          <w:position w:val="-2"/>
          <w:lang w:val="es-ES_tradnl"/>
        </w:rPr>
        <w:t xml:space="preserve">ones </w:t>
      </w:r>
      <w:r w:rsidR="001E5818">
        <w:rPr>
          <w:position w:val="-2"/>
          <w:lang w:val="es-ES_tradnl"/>
        </w:rPr>
        <w:t>adoptada</w:t>
      </w:r>
      <w:r w:rsidR="002E3468">
        <w:rPr>
          <w:position w:val="-2"/>
          <w:lang w:val="es-ES_tradnl"/>
        </w:rPr>
        <w:t>s</w:t>
      </w:r>
      <w:r w:rsidR="001E5818">
        <w:rPr>
          <w:position w:val="-2"/>
          <w:lang w:val="es-ES_tradnl"/>
        </w:rPr>
        <w:t xml:space="preserve"> por el Juez Cuarto Penal </w:t>
      </w:r>
      <w:r w:rsidR="002E3468">
        <w:rPr>
          <w:position w:val="-2"/>
          <w:lang w:val="es-ES_tradnl"/>
        </w:rPr>
        <w:t>Municipal con función de control</w:t>
      </w:r>
      <w:r w:rsidR="00CE699C">
        <w:rPr>
          <w:position w:val="-2"/>
          <w:lang w:val="es-ES_tradnl"/>
        </w:rPr>
        <w:t xml:space="preserve"> de garantías de Pereira (Rda.)</w:t>
      </w:r>
      <w:r w:rsidR="002E3468">
        <w:rPr>
          <w:position w:val="-2"/>
          <w:lang w:val="es-ES_tradnl"/>
        </w:rPr>
        <w:t xml:space="preserve"> en</w:t>
      </w:r>
      <w:r w:rsidR="001E5818">
        <w:rPr>
          <w:position w:val="-2"/>
          <w:lang w:val="es-ES_tradnl"/>
        </w:rPr>
        <w:t xml:space="preserve"> audiencia preliminar de medida de aseguramiento</w:t>
      </w:r>
      <w:r w:rsidR="00CE699C">
        <w:rPr>
          <w:position w:val="-2"/>
          <w:lang w:val="es-ES_tradnl"/>
        </w:rPr>
        <w:t>,</w:t>
      </w:r>
      <w:r w:rsidR="001E5818">
        <w:rPr>
          <w:position w:val="-2"/>
          <w:lang w:val="es-ES_tradnl"/>
        </w:rPr>
        <w:t xml:space="preserve"> dentro de la actuación penal que se adelanta contra </w:t>
      </w:r>
      <w:r w:rsidR="001E5818">
        <w:rPr>
          <w:b/>
          <w:position w:val="-2"/>
          <w:sz w:val="22"/>
          <w:szCs w:val="22"/>
          <w:lang w:val="es-ES_tradnl"/>
        </w:rPr>
        <w:t xml:space="preserve">JOHNNY ALEJANDRO MONSALVE MONSALVE </w:t>
      </w:r>
      <w:r>
        <w:rPr>
          <w:position w:val="-2"/>
          <w:lang w:val="es-ES_tradnl"/>
        </w:rPr>
        <w:t xml:space="preserve">y </w:t>
      </w:r>
      <w:r w:rsidR="001E5818">
        <w:rPr>
          <w:position w:val="-2"/>
          <w:lang w:val="es-ES_tradnl"/>
        </w:rPr>
        <w:t>otros</w:t>
      </w:r>
      <w:r w:rsidRPr="00B069DA">
        <w:rPr>
          <w:position w:val="-2"/>
          <w:lang w:val="es-ES_tradnl"/>
        </w:rPr>
        <w:t xml:space="preserve"> por la</w:t>
      </w:r>
      <w:r w:rsidR="001E5818">
        <w:rPr>
          <w:position w:val="-2"/>
          <w:lang w:val="es-ES_tradnl"/>
        </w:rPr>
        <w:t>s</w:t>
      </w:r>
      <w:r w:rsidRPr="00B069DA">
        <w:rPr>
          <w:position w:val="-2"/>
          <w:lang w:val="es-ES_tradnl"/>
        </w:rPr>
        <w:t xml:space="preserve"> conducta</w:t>
      </w:r>
      <w:r w:rsidR="001E5818">
        <w:rPr>
          <w:position w:val="-2"/>
          <w:lang w:val="es-ES_tradnl"/>
        </w:rPr>
        <w:t>s</w:t>
      </w:r>
      <w:r w:rsidRPr="00B069DA">
        <w:rPr>
          <w:position w:val="-2"/>
          <w:lang w:val="es-ES_tradnl"/>
        </w:rPr>
        <w:t xml:space="preserve"> punible</w:t>
      </w:r>
      <w:r w:rsidR="001E5818">
        <w:rPr>
          <w:position w:val="-2"/>
          <w:lang w:val="es-ES_tradnl"/>
        </w:rPr>
        <w:t>s</w:t>
      </w:r>
      <w:r w:rsidRPr="00B069DA">
        <w:rPr>
          <w:position w:val="-2"/>
          <w:lang w:val="es-ES_tradnl"/>
        </w:rPr>
        <w:t xml:space="preserve"> de</w:t>
      </w:r>
      <w:r w:rsidR="001E5818">
        <w:rPr>
          <w:position w:val="-2"/>
          <w:lang w:val="es-ES_tradnl"/>
        </w:rPr>
        <w:t xml:space="preserve"> concierto para delinquir agravado, tráfico, fabricación o porte de estupefacientes y uso de menores de edad en la comisión de delitos</w:t>
      </w:r>
      <w:r w:rsidR="002E3468">
        <w:rPr>
          <w:position w:val="-2"/>
          <w:lang w:val="es-ES_tradnl"/>
        </w:rPr>
        <w:t>.</w:t>
      </w:r>
    </w:p>
    <w:p w:rsidR="00CE699C" w:rsidRPr="00B069DA" w:rsidRDefault="00CE699C" w:rsidP="002E3468">
      <w:pPr>
        <w:spacing w:line="276" w:lineRule="auto"/>
        <w:rPr>
          <w:position w:val="-2"/>
        </w:rPr>
      </w:pPr>
    </w:p>
    <w:p w:rsidR="004252EE" w:rsidRPr="00B069DA" w:rsidRDefault="004252EE" w:rsidP="004252EE">
      <w:pPr>
        <w:pStyle w:val="AlgerianTtulo"/>
        <w:spacing w:line="276" w:lineRule="auto"/>
        <w:rPr>
          <w:position w:val="-2"/>
          <w:szCs w:val="30"/>
          <w:lang w:val="es-MX"/>
        </w:rPr>
      </w:pPr>
      <w:r w:rsidRPr="00B069DA">
        <w:rPr>
          <w:position w:val="-2"/>
          <w:szCs w:val="30"/>
          <w:lang w:val="es-MX"/>
        </w:rPr>
        <w:t>2. antecedentes</w:t>
      </w:r>
    </w:p>
    <w:p w:rsidR="004252EE" w:rsidRPr="00B069DA" w:rsidRDefault="004252EE" w:rsidP="004252EE">
      <w:pPr>
        <w:spacing w:line="276" w:lineRule="auto"/>
        <w:rPr>
          <w:position w:val="-2"/>
        </w:rPr>
      </w:pPr>
    </w:p>
    <w:p w:rsidR="008652FA" w:rsidRDefault="008652FA" w:rsidP="004252EE">
      <w:pPr>
        <w:spacing w:line="276" w:lineRule="auto"/>
        <w:rPr>
          <w:position w:val="-2"/>
          <w:lang w:val="es-ES_tradnl"/>
        </w:rPr>
      </w:pPr>
      <w:r w:rsidRPr="008652FA">
        <w:rPr>
          <w:b/>
          <w:snapToGrid w:val="0"/>
          <w:position w:val="-2"/>
          <w:sz w:val="24"/>
          <w:szCs w:val="24"/>
        </w:rPr>
        <w:t>2.1.</w:t>
      </w:r>
      <w:r>
        <w:rPr>
          <w:snapToGrid w:val="0"/>
          <w:position w:val="-2"/>
        </w:rPr>
        <w:t xml:space="preserve">- </w:t>
      </w:r>
      <w:r w:rsidR="004252EE" w:rsidRPr="00B069DA">
        <w:rPr>
          <w:snapToGrid w:val="0"/>
          <w:position w:val="-2"/>
        </w:rPr>
        <w:t xml:space="preserve">En </w:t>
      </w:r>
      <w:r>
        <w:rPr>
          <w:snapToGrid w:val="0"/>
          <w:position w:val="-2"/>
        </w:rPr>
        <w:t xml:space="preserve">julio 18, 19 y 23 de 2018 ante el Juzgado Tercero Penal Municipal con función de control de garantías de esta ciudad, se llevaron a cabo las audiencias preliminares de legalización de órdenes, incautación de elementos y diligencia de registro y allanamiento, legalización de captura, formulación de imputación y medida de aseguramiento, dentro del proceso adelantado </w:t>
      </w:r>
      <w:r w:rsidR="00CE699C">
        <w:rPr>
          <w:snapToGrid w:val="0"/>
          <w:position w:val="-2"/>
        </w:rPr>
        <w:t xml:space="preserve">contra </w:t>
      </w:r>
      <w:r>
        <w:rPr>
          <w:b/>
          <w:position w:val="-2"/>
          <w:sz w:val="22"/>
          <w:szCs w:val="22"/>
          <w:lang w:val="es-ES_tradnl"/>
        </w:rPr>
        <w:t xml:space="preserve">MONSALVE MONSALVE  </w:t>
      </w:r>
      <w:r>
        <w:rPr>
          <w:position w:val="-2"/>
          <w:lang w:val="es-ES_tradnl"/>
        </w:rPr>
        <w:t>y otros</w:t>
      </w:r>
      <w:r>
        <w:rPr>
          <w:b/>
          <w:position w:val="-2"/>
          <w:sz w:val="22"/>
          <w:szCs w:val="22"/>
          <w:lang w:val="es-ES_tradnl"/>
        </w:rPr>
        <w:t>,</w:t>
      </w:r>
      <w:r w:rsidRPr="00B069DA">
        <w:rPr>
          <w:position w:val="-2"/>
          <w:lang w:val="es-ES_tradnl"/>
        </w:rPr>
        <w:t xml:space="preserve"> por la</w:t>
      </w:r>
      <w:r>
        <w:rPr>
          <w:position w:val="-2"/>
          <w:lang w:val="es-ES_tradnl"/>
        </w:rPr>
        <w:t>s</w:t>
      </w:r>
      <w:r w:rsidRPr="00B069DA">
        <w:rPr>
          <w:position w:val="-2"/>
          <w:lang w:val="es-ES_tradnl"/>
        </w:rPr>
        <w:t xml:space="preserve"> conducta</w:t>
      </w:r>
      <w:r>
        <w:rPr>
          <w:position w:val="-2"/>
          <w:lang w:val="es-ES_tradnl"/>
        </w:rPr>
        <w:t>s</w:t>
      </w:r>
      <w:r w:rsidRPr="00B069DA">
        <w:rPr>
          <w:position w:val="-2"/>
          <w:lang w:val="es-ES_tradnl"/>
        </w:rPr>
        <w:t xml:space="preserve"> punible</w:t>
      </w:r>
      <w:r>
        <w:rPr>
          <w:position w:val="-2"/>
          <w:lang w:val="es-ES_tradnl"/>
        </w:rPr>
        <w:t>s</w:t>
      </w:r>
      <w:r w:rsidRPr="00B069DA">
        <w:rPr>
          <w:position w:val="-2"/>
          <w:lang w:val="es-ES_tradnl"/>
        </w:rPr>
        <w:t xml:space="preserve"> de</w:t>
      </w:r>
      <w:r>
        <w:rPr>
          <w:position w:val="-2"/>
          <w:lang w:val="es-ES_tradnl"/>
        </w:rPr>
        <w:t xml:space="preserve"> concierto </w:t>
      </w:r>
      <w:r>
        <w:rPr>
          <w:position w:val="-2"/>
          <w:lang w:val="es-ES_tradnl"/>
        </w:rPr>
        <w:lastRenderedPageBreak/>
        <w:t>para delinquir agravado, tráfico, fabricación o porte de estupefacientes y uso de menores de edad en la comisión de delitos.</w:t>
      </w:r>
    </w:p>
    <w:p w:rsidR="008652FA" w:rsidRDefault="008652FA" w:rsidP="004252EE">
      <w:pPr>
        <w:spacing w:line="276" w:lineRule="auto"/>
        <w:rPr>
          <w:position w:val="-2"/>
          <w:lang w:val="es-ES_tradnl"/>
        </w:rPr>
      </w:pPr>
    </w:p>
    <w:p w:rsidR="008652FA" w:rsidRDefault="002E3468" w:rsidP="004252EE">
      <w:pPr>
        <w:spacing w:line="276" w:lineRule="auto"/>
        <w:rPr>
          <w:rFonts w:cs="Tahoma"/>
          <w:szCs w:val="24"/>
        </w:rPr>
      </w:pPr>
      <w:r>
        <w:rPr>
          <w:b/>
          <w:snapToGrid w:val="0"/>
          <w:position w:val="-2"/>
          <w:sz w:val="24"/>
          <w:szCs w:val="24"/>
        </w:rPr>
        <w:t>2.2</w:t>
      </w:r>
      <w:r w:rsidR="008652FA" w:rsidRPr="008652FA">
        <w:rPr>
          <w:b/>
          <w:snapToGrid w:val="0"/>
          <w:position w:val="-2"/>
          <w:sz w:val="24"/>
          <w:szCs w:val="24"/>
        </w:rPr>
        <w:t>.</w:t>
      </w:r>
      <w:r w:rsidR="008652FA">
        <w:rPr>
          <w:rFonts w:cs="Tahoma"/>
          <w:szCs w:val="24"/>
        </w:rPr>
        <w:t xml:space="preserve"> En atención a que tanto la Fiscalía</w:t>
      </w:r>
      <w:r>
        <w:rPr>
          <w:rFonts w:cs="Tahoma"/>
          <w:szCs w:val="24"/>
        </w:rPr>
        <w:t xml:space="preserve"> como una</w:t>
      </w:r>
      <w:r w:rsidR="008652FA">
        <w:rPr>
          <w:rFonts w:cs="Tahoma"/>
          <w:szCs w:val="24"/>
        </w:rPr>
        <w:t xml:space="preserve"> </w:t>
      </w:r>
      <w:r>
        <w:rPr>
          <w:rFonts w:cs="Tahoma"/>
          <w:szCs w:val="24"/>
        </w:rPr>
        <w:t>de las defensoras</w:t>
      </w:r>
      <w:r w:rsidR="008652FA">
        <w:rPr>
          <w:rFonts w:cs="Tahoma"/>
          <w:szCs w:val="24"/>
        </w:rPr>
        <w:t xml:space="preserve"> se mostraron inconformes con </w:t>
      </w:r>
      <w:r>
        <w:rPr>
          <w:rFonts w:cs="Tahoma"/>
          <w:szCs w:val="24"/>
        </w:rPr>
        <w:t xml:space="preserve">algunas de </w:t>
      </w:r>
      <w:r w:rsidR="008652FA">
        <w:rPr>
          <w:rFonts w:cs="Tahoma"/>
          <w:szCs w:val="24"/>
        </w:rPr>
        <w:t>la</w:t>
      </w:r>
      <w:r>
        <w:rPr>
          <w:rFonts w:cs="Tahoma"/>
          <w:szCs w:val="24"/>
        </w:rPr>
        <w:t>s</w:t>
      </w:r>
      <w:r w:rsidR="008652FA">
        <w:rPr>
          <w:rFonts w:cs="Tahoma"/>
          <w:szCs w:val="24"/>
        </w:rPr>
        <w:t xml:space="preserve"> decisi</w:t>
      </w:r>
      <w:r>
        <w:rPr>
          <w:rFonts w:cs="Tahoma"/>
          <w:szCs w:val="24"/>
        </w:rPr>
        <w:t>ones</w:t>
      </w:r>
      <w:r w:rsidR="008652FA">
        <w:rPr>
          <w:rFonts w:cs="Tahoma"/>
          <w:szCs w:val="24"/>
        </w:rPr>
        <w:t xml:space="preserve"> adoptada</w:t>
      </w:r>
      <w:r>
        <w:rPr>
          <w:rFonts w:cs="Tahoma"/>
          <w:szCs w:val="24"/>
        </w:rPr>
        <w:t>s</w:t>
      </w:r>
      <w:r w:rsidR="008652FA">
        <w:rPr>
          <w:rFonts w:cs="Tahoma"/>
          <w:szCs w:val="24"/>
        </w:rPr>
        <w:t xml:space="preserve"> en la audiencia de medida de aseguramiento, procedieron a interponer recurso frente a la misma y a sustentarlo en el acto.</w:t>
      </w:r>
      <w:r>
        <w:rPr>
          <w:rFonts w:cs="Tahoma"/>
          <w:szCs w:val="24"/>
        </w:rPr>
        <w:t xml:space="preserve"> La primera en relación con la no imposición de detención preventiva a los señores </w:t>
      </w:r>
      <w:r w:rsidRPr="003A4D28">
        <w:rPr>
          <w:rFonts w:cs="Tahoma"/>
          <w:b/>
          <w:sz w:val="24"/>
          <w:szCs w:val="24"/>
        </w:rPr>
        <w:t>JORGE MARIO ARISMENDIS CASAÑAS</w:t>
      </w:r>
      <w:r>
        <w:rPr>
          <w:rFonts w:cs="Tahoma"/>
          <w:szCs w:val="24"/>
        </w:rPr>
        <w:t xml:space="preserve"> y </w:t>
      </w:r>
      <w:r w:rsidRPr="003A4D28">
        <w:rPr>
          <w:rFonts w:cs="Tahoma"/>
          <w:b/>
          <w:sz w:val="24"/>
          <w:szCs w:val="24"/>
        </w:rPr>
        <w:t>SANDRA JOHANA GRAJALES MEJÍA</w:t>
      </w:r>
      <w:r>
        <w:rPr>
          <w:rFonts w:cs="Tahoma"/>
          <w:szCs w:val="24"/>
        </w:rPr>
        <w:t xml:space="preserve">, y la segunda, respecto de la medida privativa de la libertad de su representando </w:t>
      </w:r>
      <w:r w:rsidRPr="003A4D28">
        <w:rPr>
          <w:rFonts w:cs="Tahoma"/>
          <w:b/>
          <w:sz w:val="22"/>
          <w:szCs w:val="22"/>
        </w:rPr>
        <w:t>JHON EDISON GÓMEZ GONZ</w:t>
      </w:r>
      <w:r w:rsidR="003A4D28" w:rsidRPr="003A4D28">
        <w:rPr>
          <w:rFonts w:cs="Tahoma"/>
          <w:b/>
          <w:sz w:val="22"/>
          <w:szCs w:val="22"/>
        </w:rPr>
        <w:t>ÁLEZ</w:t>
      </w:r>
      <w:r>
        <w:rPr>
          <w:rFonts w:cs="Tahoma"/>
          <w:szCs w:val="24"/>
        </w:rPr>
        <w:t xml:space="preserve"> de carácter intramural y no domiciliaria como lo ha había solicitado.</w:t>
      </w:r>
    </w:p>
    <w:p w:rsidR="008652FA" w:rsidRDefault="008652FA" w:rsidP="004252EE">
      <w:pPr>
        <w:spacing w:line="276" w:lineRule="auto"/>
        <w:rPr>
          <w:rFonts w:cs="Tahoma"/>
          <w:szCs w:val="24"/>
        </w:rPr>
      </w:pPr>
    </w:p>
    <w:p w:rsidR="008652FA" w:rsidRDefault="003A4D28" w:rsidP="004252EE">
      <w:pPr>
        <w:spacing w:line="276" w:lineRule="auto"/>
        <w:rPr>
          <w:rFonts w:cs="Tahoma"/>
          <w:szCs w:val="24"/>
        </w:rPr>
      </w:pPr>
      <w:r>
        <w:rPr>
          <w:b/>
          <w:snapToGrid w:val="0"/>
          <w:position w:val="-2"/>
          <w:sz w:val="24"/>
          <w:szCs w:val="24"/>
        </w:rPr>
        <w:t>2.3</w:t>
      </w:r>
      <w:r w:rsidR="008652FA" w:rsidRPr="008652FA">
        <w:rPr>
          <w:b/>
          <w:snapToGrid w:val="0"/>
          <w:position w:val="-2"/>
          <w:sz w:val="24"/>
          <w:szCs w:val="24"/>
        </w:rPr>
        <w:t>.</w:t>
      </w:r>
      <w:r w:rsidR="008652FA">
        <w:rPr>
          <w:rFonts w:cs="Tahoma"/>
          <w:szCs w:val="24"/>
        </w:rPr>
        <w:t xml:space="preserve"> Repartida la actuación para conocer la alzada (agosto 09 de 2018), la misma correspondió al Juzgado Quinto Penal del Circuito de Pereira (Rda.), cuyo titular se declaró impedido para tramitar el recurso, al considerarse incurso en la causal 5 del artículo 56 de la Ley 906/04</w:t>
      </w:r>
      <w:r w:rsidR="002E3468">
        <w:rPr>
          <w:rFonts w:cs="Tahoma"/>
          <w:szCs w:val="24"/>
        </w:rPr>
        <w:t xml:space="preserve"> </w:t>
      </w:r>
      <w:r w:rsidR="008652FA" w:rsidRPr="003A4D28">
        <w:rPr>
          <w:rFonts w:ascii="Verdana" w:hAnsi="Verdana" w:cs="Tahoma"/>
          <w:sz w:val="20"/>
        </w:rPr>
        <w:t>-amistad íntima-</w:t>
      </w:r>
      <w:r w:rsidR="008652FA">
        <w:rPr>
          <w:rFonts w:cs="Tahoma"/>
          <w:szCs w:val="24"/>
        </w:rPr>
        <w:t xml:space="preserve"> respecto de la defensora GLORIA AMPARO FL</w:t>
      </w:r>
      <w:r>
        <w:rPr>
          <w:rFonts w:cs="Tahoma"/>
          <w:szCs w:val="24"/>
        </w:rPr>
        <w:t>ÓREZ PARRA. E</w:t>
      </w:r>
      <w:r w:rsidR="008652FA">
        <w:rPr>
          <w:rFonts w:cs="Tahoma"/>
          <w:szCs w:val="24"/>
        </w:rPr>
        <w:t>n virtud de</w:t>
      </w:r>
      <w:r>
        <w:rPr>
          <w:rFonts w:cs="Tahoma"/>
          <w:szCs w:val="24"/>
        </w:rPr>
        <w:t xml:space="preserve"> ello</w:t>
      </w:r>
      <w:r w:rsidR="00D8686E">
        <w:rPr>
          <w:rFonts w:cs="Tahoma"/>
          <w:szCs w:val="24"/>
        </w:rPr>
        <w:t xml:space="preserve"> envió </w:t>
      </w:r>
      <w:r w:rsidR="008652FA">
        <w:rPr>
          <w:rFonts w:cs="Tahoma"/>
          <w:szCs w:val="24"/>
        </w:rPr>
        <w:t>el expediente al despacho que le seguía en turno.</w:t>
      </w:r>
    </w:p>
    <w:p w:rsidR="008652FA" w:rsidRDefault="008652FA" w:rsidP="004252EE">
      <w:pPr>
        <w:spacing w:line="276" w:lineRule="auto"/>
        <w:rPr>
          <w:rFonts w:cs="Tahoma"/>
          <w:szCs w:val="24"/>
        </w:rPr>
      </w:pPr>
    </w:p>
    <w:p w:rsidR="008652FA" w:rsidRDefault="008652FA" w:rsidP="008652FA">
      <w:pPr>
        <w:spacing w:line="276" w:lineRule="auto"/>
        <w:rPr>
          <w:rFonts w:cs="Tahoma"/>
          <w:szCs w:val="24"/>
        </w:rPr>
      </w:pPr>
      <w:r>
        <w:rPr>
          <w:b/>
          <w:snapToGrid w:val="0"/>
          <w:position w:val="-2"/>
          <w:sz w:val="24"/>
          <w:szCs w:val="24"/>
        </w:rPr>
        <w:t>2</w:t>
      </w:r>
      <w:r w:rsidR="003A4D28">
        <w:rPr>
          <w:b/>
          <w:snapToGrid w:val="0"/>
          <w:position w:val="-2"/>
          <w:sz w:val="24"/>
          <w:szCs w:val="24"/>
        </w:rPr>
        <w:t>.4</w:t>
      </w:r>
      <w:r w:rsidRPr="008652FA">
        <w:rPr>
          <w:b/>
          <w:snapToGrid w:val="0"/>
          <w:position w:val="-2"/>
          <w:sz w:val="24"/>
          <w:szCs w:val="24"/>
        </w:rPr>
        <w:t>.</w:t>
      </w:r>
      <w:r>
        <w:rPr>
          <w:rFonts w:cs="Tahoma"/>
          <w:szCs w:val="24"/>
        </w:rPr>
        <w:t xml:space="preserve"> El Juez Sexto Penal del Circuito consideró que no le asiste razón</w:t>
      </w:r>
      <w:r w:rsidR="00D8686E">
        <w:rPr>
          <w:rFonts w:cs="Tahoma"/>
          <w:szCs w:val="24"/>
        </w:rPr>
        <w:t xml:space="preserve"> al funcionario (agosto 24 de 2018),</w:t>
      </w:r>
      <w:r>
        <w:rPr>
          <w:rFonts w:cs="Tahoma"/>
          <w:szCs w:val="24"/>
        </w:rPr>
        <w:t xml:space="preserve"> por cuanto la Dra. FLÓREZ PARRA no figura como recurrente, y lo que es objeto de apelación está relacionado con otros procesados a los cuales ella no representa, </w:t>
      </w:r>
      <w:r w:rsidR="00D8686E">
        <w:rPr>
          <w:rFonts w:cs="Tahoma"/>
          <w:szCs w:val="24"/>
        </w:rPr>
        <w:t xml:space="preserve">razón por la cual </w:t>
      </w:r>
      <w:r>
        <w:rPr>
          <w:rFonts w:cs="Tahoma"/>
          <w:szCs w:val="24"/>
        </w:rPr>
        <w:t>la decisión que se adopte no afectaría o beneficiaría a sus prohijados.</w:t>
      </w:r>
    </w:p>
    <w:p w:rsidR="008652FA" w:rsidRDefault="008652FA" w:rsidP="004252EE">
      <w:pPr>
        <w:spacing w:line="276" w:lineRule="auto"/>
        <w:rPr>
          <w:rFonts w:cs="Tahoma"/>
          <w:szCs w:val="24"/>
        </w:rPr>
      </w:pPr>
    </w:p>
    <w:p w:rsidR="008652FA" w:rsidRDefault="008652FA" w:rsidP="008652FA">
      <w:pPr>
        <w:spacing w:line="276" w:lineRule="auto"/>
        <w:rPr>
          <w:rFonts w:cs="Tahoma"/>
          <w:szCs w:val="24"/>
        </w:rPr>
      </w:pPr>
      <w:r>
        <w:rPr>
          <w:b/>
          <w:snapToGrid w:val="0"/>
          <w:position w:val="-2"/>
          <w:sz w:val="24"/>
          <w:szCs w:val="24"/>
        </w:rPr>
        <w:t>2</w:t>
      </w:r>
      <w:r w:rsidR="003A4D28">
        <w:rPr>
          <w:b/>
          <w:snapToGrid w:val="0"/>
          <w:position w:val="-2"/>
          <w:sz w:val="24"/>
          <w:szCs w:val="24"/>
        </w:rPr>
        <w:t>.5</w:t>
      </w:r>
      <w:r w:rsidRPr="008652FA">
        <w:rPr>
          <w:b/>
          <w:snapToGrid w:val="0"/>
          <w:position w:val="-2"/>
          <w:sz w:val="24"/>
          <w:szCs w:val="24"/>
        </w:rPr>
        <w:t>.</w:t>
      </w:r>
      <w:r>
        <w:rPr>
          <w:rFonts w:cs="Tahoma"/>
          <w:szCs w:val="24"/>
        </w:rPr>
        <w:t xml:space="preserve"> En esas condiciones la actuación fue remitida a esta Colegiatura para que se proceda a definir lo pertinente.</w:t>
      </w:r>
    </w:p>
    <w:p w:rsidR="004252EE" w:rsidRDefault="004252EE" w:rsidP="004252EE">
      <w:pPr>
        <w:spacing w:line="276" w:lineRule="auto"/>
        <w:rPr>
          <w:rFonts w:cs="Tahoma"/>
          <w:szCs w:val="24"/>
        </w:rPr>
      </w:pPr>
    </w:p>
    <w:p w:rsidR="004252EE" w:rsidRPr="00974F49" w:rsidRDefault="004252EE" w:rsidP="004252EE">
      <w:pPr>
        <w:pStyle w:val="AlgerianTtulo"/>
        <w:spacing w:line="276" w:lineRule="auto"/>
      </w:pPr>
      <w:r w:rsidRPr="00974F49">
        <w:t xml:space="preserve">3.- </w:t>
      </w:r>
      <w:r w:rsidRPr="002B7A3C">
        <w:rPr>
          <w:rFonts w:ascii="Verdana" w:hAnsi="Verdana"/>
          <w:sz w:val="28"/>
          <w:szCs w:val="28"/>
        </w:rPr>
        <w:t>Para resolver,</w:t>
      </w:r>
      <w:r>
        <w:t xml:space="preserve"> se </w:t>
      </w:r>
      <w:r w:rsidRPr="00BB54C3">
        <w:rPr>
          <w:spacing w:val="4"/>
          <w:szCs w:val="30"/>
          <w:lang w:val="es-MX"/>
        </w:rPr>
        <w:t>CONSIDERA</w:t>
      </w:r>
    </w:p>
    <w:p w:rsidR="004252EE" w:rsidRPr="008B34D3" w:rsidRDefault="004252EE" w:rsidP="004252EE">
      <w:pPr>
        <w:rPr>
          <w:lang w:val="es-MX"/>
        </w:rPr>
      </w:pPr>
    </w:p>
    <w:p w:rsidR="004252EE" w:rsidRDefault="004252EE" w:rsidP="004252EE">
      <w:pPr>
        <w:spacing w:line="276" w:lineRule="auto"/>
      </w:pPr>
      <w:r>
        <w:t>La</w:t>
      </w:r>
      <w:r w:rsidRPr="008E473A">
        <w:t xml:space="preserve"> Colegiatura es co</w:t>
      </w:r>
      <w:r>
        <w:t xml:space="preserve">mpetente para </w:t>
      </w:r>
      <w:r w:rsidRPr="00A13EFC">
        <w:rPr>
          <w:rFonts w:cs="Tahoma"/>
          <w:szCs w:val="24"/>
        </w:rPr>
        <w:t>pronunciarse</w:t>
      </w:r>
      <w:r>
        <w:t xml:space="preserve"> acerca de</w:t>
      </w:r>
      <w:r w:rsidRPr="008E473A">
        <w:t xml:space="preserve"> la manifestación de impedimento realizada por </w:t>
      </w:r>
      <w:r w:rsidR="008652FA">
        <w:t xml:space="preserve">el </w:t>
      </w:r>
      <w:r>
        <w:t xml:space="preserve">Juez </w:t>
      </w:r>
      <w:r w:rsidR="008652FA">
        <w:t xml:space="preserve">Quinto Penal del Circuito </w:t>
      </w:r>
      <w:r w:rsidR="00AA1859">
        <w:t xml:space="preserve">de esta ciudad </w:t>
      </w:r>
      <w:r w:rsidRPr="008E473A">
        <w:t>de conformidad con lo dispuesto en el artículo 57 de la Ley 906</w:t>
      </w:r>
      <w:r>
        <w:t xml:space="preserve">/04 modificado por el </w:t>
      </w:r>
      <w:r w:rsidRPr="008E473A">
        <w:t>82 de la Ley 1395</w:t>
      </w:r>
      <w:r>
        <w:t>/10</w:t>
      </w:r>
      <w:r w:rsidRPr="008E473A">
        <w:t xml:space="preserve">, en concordancia </w:t>
      </w:r>
      <w:r>
        <w:t xml:space="preserve">con el artículo </w:t>
      </w:r>
      <w:smartTag w:uri="urn:schemas-microsoft-com:office:smarttags" w:element="metricconverter">
        <w:smartTagPr>
          <w:attr w:name="ProductID" w:val="34.5 C"/>
        </w:smartTagPr>
        <w:r>
          <w:t>34.</w:t>
        </w:r>
        <w:r w:rsidRPr="00C5137C">
          <w:t>5 C</w:t>
        </w:r>
      </w:smartTag>
      <w:r w:rsidRPr="00C5137C">
        <w:t xml:space="preserve">.P.P. </w:t>
      </w:r>
    </w:p>
    <w:p w:rsidR="004252EE" w:rsidRPr="00C5137C" w:rsidRDefault="004252EE" w:rsidP="004252EE">
      <w:pPr>
        <w:spacing w:line="276" w:lineRule="auto"/>
      </w:pPr>
    </w:p>
    <w:p w:rsidR="004252EE" w:rsidRDefault="004252EE" w:rsidP="004252EE">
      <w:pPr>
        <w:spacing w:line="276" w:lineRule="auto"/>
      </w:pPr>
      <w:r w:rsidRPr="00C5137C">
        <w:t>El instituto de los impedimentos y las recusaciones tiene</w:t>
      </w:r>
      <w:r>
        <w:t>n</w:t>
      </w:r>
      <w:r w:rsidRPr="00C5137C">
        <w:t xml:space="preserve"> una clara fuente constitucional, pues, de un lado, el artículo 228 de la Carta Política dispone que </w:t>
      </w:r>
      <w:r>
        <w:t>la Administración de J</w:t>
      </w:r>
      <w:r w:rsidRPr="00C5137C">
        <w:t>usticia es función pública y sus decisiones son</w:t>
      </w:r>
      <w:r>
        <w:t xml:space="preserve"> independientes;</w:t>
      </w:r>
      <w:r w:rsidRPr="00C5137C">
        <w:t xml:space="preserve"> y, de</w:t>
      </w:r>
      <w:r>
        <w:t xml:space="preserve"> otro, el artículo 230 Superior</w:t>
      </w:r>
      <w:r w:rsidRPr="00C5137C">
        <w:t xml:space="preserve"> prevé que en sus providencias los jueces sólo están sometidos al imperio de la ley.</w:t>
      </w:r>
    </w:p>
    <w:p w:rsidR="004252EE" w:rsidRPr="00C5137C" w:rsidRDefault="004252EE" w:rsidP="004252EE"/>
    <w:p w:rsidR="004252EE" w:rsidRPr="00C5137C" w:rsidRDefault="004252EE" w:rsidP="004252EE">
      <w:pPr>
        <w:spacing w:line="276" w:lineRule="auto"/>
      </w:pPr>
      <w:r>
        <w:t>A consecuenci</w:t>
      </w:r>
      <w:r w:rsidRPr="000D20A1">
        <w:t xml:space="preserve">a de esa independencia surge la necesidad del principio de imparcialidad </w:t>
      </w:r>
      <w:r w:rsidRPr="00C5137C">
        <w:t xml:space="preserve">que debe presidir las actuaciones judiciales, </w:t>
      </w:r>
      <w:r>
        <w:t xml:space="preserve">y por tanto </w:t>
      </w:r>
      <w:r w:rsidRPr="00C5137C">
        <w:t>la legislación procesal ha previsto una serie de causales d</w:t>
      </w:r>
      <w:r w:rsidR="00CE699C">
        <w:t>e orden objetivo y subjetivo en</w:t>
      </w:r>
      <w:r w:rsidRPr="00C5137C">
        <w:t xml:space="preserve"> virtud de las cuales el juez debe declararse impedido para decidir, </w:t>
      </w:r>
      <w:r>
        <w:t xml:space="preserve">con el fin de </w:t>
      </w:r>
      <w:r w:rsidRPr="00C5137C">
        <w:t>garantiza</w:t>
      </w:r>
      <w:r>
        <w:t>r</w:t>
      </w:r>
      <w:r w:rsidRPr="00C5137C">
        <w:t xml:space="preserve"> a las partes, terceros,</w:t>
      </w:r>
      <w:r>
        <w:t xml:space="preserve"> y</w:t>
      </w:r>
      <w:r w:rsidRPr="00C5137C">
        <w:t xml:space="preserve"> demás intervinientes</w:t>
      </w:r>
      <w:r>
        <w:t>,</w:t>
      </w:r>
      <w:r w:rsidRPr="00C5137C">
        <w:t xml:space="preserve"> e incluso a la comunidad en general, la transparencia y rigor que orienta la tarea de Administrar Justicia.</w:t>
      </w:r>
    </w:p>
    <w:p w:rsidR="004252EE" w:rsidRPr="00C5137C" w:rsidRDefault="004252EE" w:rsidP="004252EE"/>
    <w:p w:rsidR="004252EE" w:rsidRPr="005246D9" w:rsidRDefault="004252EE" w:rsidP="004252EE">
      <w:pPr>
        <w:spacing w:line="276" w:lineRule="auto"/>
        <w:rPr>
          <w:iCs/>
          <w:spacing w:val="-3"/>
        </w:rPr>
      </w:pPr>
      <w:r w:rsidRPr="005246D9">
        <w:t>Empero, como a los jueces no les está permitido separarse por su propia voluntad de las funciones que les han sido asignadas, y a las partes no les está dado escoger libremente la persona del juzgador, las cau</w:t>
      </w:r>
      <w:r>
        <w:t>sales</w:t>
      </w:r>
      <w:r w:rsidRPr="005246D9">
        <w:t xml:space="preserve"> que dan lugar a separar</w:t>
      </w:r>
      <w:r>
        <w:t>se</w:t>
      </w:r>
      <w:r w:rsidRPr="005246D9">
        <w:t xml:space="preserve"> del conocimiento de un caso determinado no pueden deducirse por analogía, ni ser objeto de interpretaciones subjetivas, en cuanto se trata de regla</w:t>
      </w:r>
      <w:r>
        <w:t>s con carácter de orden público</w:t>
      </w:r>
      <w:r w:rsidRPr="005246D9">
        <w:t xml:space="preserve"> fundadas en el convencimiento del legislador de que son éstas y no otras las circunstancias fácticas que impiden que un funcionario judicial </w:t>
      </w:r>
      <w:r>
        <w:t xml:space="preserve">conozca de un </w:t>
      </w:r>
      <w:r w:rsidRPr="005246D9">
        <w:t>asunto, porque de continuar vinculado a la decisión com</w:t>
      </w:r>
      <w:r>
        <w:t>promete la independencia de la Administración de J</w:t>
      </w:r>
      <w:r w:rsidRPr="005246D9">
        <w:t xml:space="preserve">usticia y quebranta el derecho fundamental de los asociados a obtener un fallo proferido por un </w:t>
      </w:r>
      <w:r>
        <w:t>T</w:t>
      </w:r>
      <w:r w:rsidRPr="005246D9">
        <w:t>ribunal imparcial</w:t>
      </w:r>
      <w:r w:rsidRPr="005246D9">
        <w:rPr>
          <w:rStyle w:val="Refdenotaalpie"/>
        </w:rPr>
        <w:footnoteReference w:id="1"/>
      </w:r>
      <w:r w:rsidRPr="005246D9">
        <w:t>.</w:t>
      </w:r>
    </w:p>
    <w:p w:rsidR="004252EE" w:rsidRDefault="004252EE" w:rsidP="004252EE"/>
    <w:p w:rsidR="004252EE" w:rsidRPr="00127866" w:rsidRDefault="004252EE" w:rsidP="004252EE">
      <w:pPr>
        <w:spacing w:line="276" w:lineRule="auto"/>
      </w:pPr>
      <w:r w:rsidRPr="00127866">
        <w:rPr>
          <w:lang w:val="es-MX"/>
        </w:rPr>
        <w:t>Frente a lo anterior surg</w:t>
      </w:r>
      <w:r>
        <w:rPr>
          <w:lang w:val="es-MX"/>
        </w:rPr>
        <w:t>e pertinente el pronunciamiento de l</w:t>
      </w:r>
      <w:r w:rsidRPr="00127866">
        <w:rPr>
          <w:lang w:val="es-MX"/>
        </w:rPr>
        <w:t>a</w:t>
      </w:r>
      <w:r>
        <w:rPr>
          <w:lang w:val="es-MX"/>
        </w:rPr>
        <w:t xml:space="preserve"> H.</w:t>
      </w:r>
      <w:r w:rsidRPr="00127866">
        <w:rPr>
          <w:lang w:val="es-MX"/>
        </w:rPr>
        <w:t xml:space="preserve"> Corte Suprema de Justicia</w:t>
      </w:r>
      <w:r>
        <w:rPr>
          <w:lang w:val="es-MX"/>
        </w:rPr>
        <w:t xml:space="preserve"> acerca de</w:t>
      </w:r>
      <w:r w:rsidRPr="00127866">
        <w:rPr>
          <w:lang w:val="es-MX"/>
        </w:rPr>
        <w:t xml:space="preserve"> la </w:t>
      </w:r>
      <w:r w:rsidRPr="00A13EFC">
        <w:t>procedencia</w:t>
      </w:r>
      <w:r w:rsidRPr="00127866">
        <w:rPr>
          <w:lang w:val="es-MX"/>
        </w:rPr>
        <w:t xml:space="preserve"> del impedimento, el cual solo opera </w:t>
      </w:r>
      <w:r w:rsidRPr="00127866">
        <w:rPr>
          <w:iCs/>
          <w:spacing w:val="-3"/>
        </w:rPr>
        <w:t>bajo la condición de que efectivamente se vea comprometida la garantía de la imparcialidad del juez</w:t>
      </w:r>
      <w:r w:rsidRPr="00127866">
        <w:rPr>
          <w:rStyle w:val="Refdenotaalpie"/>
          <w:iCs/>
        </w:rPr>
        <w:footnoteReference w:id="2"/>
      </w:r>
      <w:r w:rsidRPr="00127866">
        <w:rPr>
          <w:iCs/>
          <w:spacing w:val="-3"/>
        </w:rPr>
        <w:t xml:space="preserve">, </w:t>
      </w:r>
      <w:r>
        <w:rPr>
          <w:spacing w:val="-3"/>
        </w:rPr>
        <w:t xml:space="preserve">al estimar que </w:t>
      </w:r>
      <w:r w:rsidRPr="00127866">
        <w:rPr>
          <w:spacing w:val="-3"/>
        </w:rPr>
        <w:t>debe ser un tercero supra-partes, extraño</w:t>
      </w:r>
      <w:r>
        <w:rPr>
          <w:spacing w:val="-3"/>
        </w:rPr>
        <w:t xml:space="preserve"> a la contienda, que no comparta</w:t>
      </w:r>
      <w:r w:rsidRPr="00127866">
        <w:rPr>
          <w:spacing w:val="-3"/>
        </w:rPr>
        <w:t xml:space="preserve"> los intereses o las pasiones de las partes que combaten entre sí</w:t>
      </w:r>
      <w:r>
        <w:rPr>
          <w:spacing w:val="-3"/>
        </w:rPr>
        <w:t>.</w:t>
      </w:r>
    </w:p>
    <w:p w:rsidR="004252EE" w:rsidRDefault="004252EE" w:rsidP="004252EE"/>
    <w:p w:rsidR="00AA1859" w:rsidRDefault="00AA1859" w:rsidP="004252EE">
      <w:pPr>
        <w:spacing w:line="276" w:lineRule="auto"/>
      </w:pPr>
      <w:r>
        <w:t>En el presente caso, la Sala advierte que</w:t>
      </w:r>
      <w:r w:rsidR="00D8686E">
        <w:t xml:space="preserve"> le asiste</w:t>
      </w:r>
      <w:r>
        <w:t xml:space="preserve"> razón al </w:t>
      </w:r>
      <w:r w:rsidR="00CE699C">
        <w:t xml:space="preserve">señor </w:t>
      </w:r>
      <w:r>
        <w:t>Juez Sexto Penal del Circuito de Pereira (Rda.) al no declarar fundado el impedim</w:t>
      </w:r>
      <w:r w:rsidR="00CE699C">
        <w:t>ento planteado por su homólogo Q</w:t>
      </w:r>
      <w:r>
        <w:t xml:space="preserve">uinto, puesto que si bien la causal esgrimida </w:t>
      </w:r>
      <w:r w:rsidR="00D8686E" w:rsidRPr="00D8686E">
        <w:rPr>
          <w:rFonts w:ascii="Verdana" w:hAnsi="Verdana"/>
          <w:sz w:val="20"/>
        </w:rPr>
        <w:t>-art. 56 numeral 5 de la Ley 906/04-</w:t>
      </w:r>
      <w:r w:rsidR="00D8686E">
        <w:t xml:space="preserve"> en principio </w:t>
      </w:r>
      <w:r>
        <w:t>podría adecuarse</w:t>
      </w:r>
      <w:r w:rsidR="00D8686E">
        <w:t xml:space="preserve"> </w:t>
      </w:r>
      <w:r>
        <w:t xml:space="preserve">al asunto, porque </w:t>
      </w:r>
      <w:r w:rsidR="008E4F2D">
        <w:t>según afirma</w:t>
      </w:r>
      <w:r>
        <w:t xml:space="preserve"> una de las defensoras</w:t>
      </w:r>
      <w:r w:rsidR="008E4F2D">
        <w:t>, la Dra. GLORIA AMPARO FLÓREZ PARRA,</w:t>
      </w:r>
      <w:r>
        <w:t xml:space="preserve"> es una persona muy cercana al funcionario y a su familia, ello en manera alguna tiene incidencia en la decisión que le correspondería</w:t>
      </w:r>
      <w:r w:rsidR="00D8686E">
        <w:t xml:space="preserve"> adoptar como pasa a precisarse, y por tanto no afectaría</w:t>
      </w:r>
      <w:r w:rsidR="008E4F2D">
        <w:t xml:space="preserve"> la imparcialidad que debe tener como</w:t>
      </w:r>
      <w:r w:rsidR="00D8686E">
        <w:t xml:space="preserve"> juez.</w:t>
      </w:r>
    </w:p>
    <w:p w:rsidR="00AA1859" w:rsidRDefault="00AA1859" w:rsidP="004252EE">
      <w:pPr>
        <w:spacing w:line="276" w:lineRule="auto"/>
      </w:pPr>
    </w:p>
    <w:p w:rsidR="00AA1859" w:rsidRDefault="00CE699C" w:rsidP="004252EE">
      <w:pPr>
        <w:spacing w:line="276" w:lineRule="auto"/>
      </w:pPr>
      <w:r>
        <w:lastRenderedPageBreak/>
        <w:t>En efecto, e</w:t>
      </w:r>
      <w:r w:rsidR="00AA1859">
        <w:t xml:space="preserve">l recurso </w:t>
      </w:r>
      <w:r w:rsidR="008E4F2D">
        <w:t xml:space="preserve">que debe definirse </w:t>
      </w:r>
      <w:r w:rsidR="00AA1859">
        <w:t>versa únicamente sobre 3 de los 23</w:t>
      </w:r>
      <w:r>
        <w:t xml:space="preserve"> </w:t>
      </w:r>
      <w:r w:rsidR="00AA1859">
        <w:t>procesados</w:t>
      </w:r>
      <w:r w:rsidR="008E4F2D">
        <w:t xml:space="preserve"> que figuran en el proceso, concretamente </w:t>
      </w:r>
      <w:r w:rsidR="008E4F2D" w:rsidRPr="008E4F2D">
        <w:rPr>
          <w:b/>
          <w:sz w:val="22"/>
          <w:szCs w:val="22"/>
        </w:rPr>
        <w:t>J</w:t>
      </w:r>
      <w:r w:rsidR="00AA1859" w:rsidRPr="008E4F2D">
        <w:rPr>
          <w:b/>
          <w:sz w:val="22"/>
          <w:szCs w:val="22"/>
        </w:rPr>
        <w:t>ORGE MARIO ARISMENDIS CASAÑAS</w:t>
      </w:r>
      <w:r w:rsidR="00AA1859" w:rsidRPr="008E4F2D">
        <w:rPr>
          <w:szCs w:val="26"/>
        </w:rPr>
        <w:t>,</w:t>
      </w:r>
      <w:r w:rsidR="00AA1859" w:rsidRPr="008E4F2D">
        <w:rPr>
          <w:b/>
          <w:sz w:val="22"/>
          <w:szCs w:val="22"/>
        </w:rPr>
        <w:t xml:space="preserve"> SANDRA JOHANNA GRAJALES MEJÍA </w:t>
      </w:r>
      <w:r w:rsidR="00AA1859" w:rsidRPr="008E4F2D">
        <w:rPr>
          <w:szCs w:val="26"/>
        </w:rPr>
        <w:t>y</w:t>
      </w:r>
      <w:r w:rsidR="00AA1859" w:rsidRPr="008E4F2D">
        <w:rPr>
          <w:b/>
          <w:sz w:val="22"/>
          <w:szCs w:val="22"/>
        </w:rPr>
        <w:t xml:space="preserve"> JHON EDISON GÓMEZ GONZÁLEZ</w:t>
      </w:r>
      <w:r w:rsidR="00AA1859">
        <w:t xml:space="preserve">, los cuales no son representados por la abogada GLORIA AMPARO FLÓREZ PARRA, </w:t>
      </w:r>
      <w:r w:rsidR="008E4F2D">
        <w:t>profesional del derecho que funge en dicho caso como defensora de</w:t>
      </w:r>
      <w:r w:rsidR="00AA1859">
        <w:t>:</w:t>
      </w:r>
      <w:r w:rsidR="008E4F2D">
        <w:t xml:space="preserve"> </w:t>
      </w:r>
      <w:r w:rsidR="008E4F2D" w:rsidRPr="008E4F2D">
        <w:rPr>
          <w:b/>
          <w:sz w:val="22"/>
          <w:szCs w:val="22"/>
        </w:rPr>
        <w:t>JOHNNY ALEJANDRO MONSALVE MONSA</w:t>
      </w:r>
      <w:r w:rsidR="00AA1859" w:rsidRPr="008E4F2D">
        <w:rPr>
          <w:b/>
          <w:sz w:val="22"/>
          <w:szCs w:val="22"/>
        </w:rPr>
        <w:t>LVE</w:t>
      </w:r>
      <w:r w:rsidR="00AA1859">
        <w:t xml:space="preserve">, </w:t>
      </w:r>
      <w:r w:rsidR="00AA1859" w:rsidRPr="008E4F2D">
        <w:rPr>
          <w:b/>
          <w:sz w:val="22"/>
          <w:szCs w:val="22"/>
        </w:rPr>
        <w:t>LORENA MARÍA COLORADO GÓMEZ</w:t>
      </w:r>
      <w:r w:rsidR="00AA1859">
        <w:t xml:space="preserve">, </w:t>
      </w:r>
      <w:r w:rsidR="00AA1859" w:rsidRPr="008E4F2D">
        <w:rPr>
          <w:b/>
          <w:sz w:val="22"/>
          <w:szCs w:val="22"/>
        </w:rPr>
        <w:t>HITLER ADOLFO HERNÁNDEZ VÉLEZ</w:t>
      </w:r>
      <w:r w:rsidR="00AA1859">
        <w:t xml:space="preserve">, </w:t>
      </w:r>
      <w:r w:rsidR="00BA13F1" w:rsidRPr="008E4F2D">
        <w:rPr>
          <w:b/>
          <w:sz w:val="22"/>
          <w:szCs w:val="22"/>
        </w:rPr>
        <w:t>YEISON FRANCO GALLEGO</w:t>
      </w:r>
      <w:r w:rsidR="00BA13F1">
        <w:t xml:space="preserve"> </w:t>
      </w:r>
      <w:r w:rsidR="00AA1859">
        <w:t>y</w:t>
      </w:r>
      <w:r w:rsidR="00BA13F1">
        <w:t xml:space="preserve"> </w:t>
      </w:r>
      <w:r w:rsidR="00BA13F1" w:rsidRPr="008E4F2D">
        <w:rPr>
          <w:b/>
          <w:sz w:val="22"/>
          <w:szCs w:val="22"/>
        </w:rPr>
        <w:t>JAIBER DE JESÚS RAMÍREZ CASTRILLÓN</w:t>
      </w:r>
      <w:r w:rsidR="008E4F2D">
        <w:t xml:space="preserve">. En esas condiciones, </w:t>
      </w:r>
      <w:r w:rsidR="00AA1859">
        <w:t>la determinación</w:t>
      </w:r>
      <w:r w:rsidR="008E4F2D">
        <w:t xml:space="preserve"> que se adopte</w:t>
      </w:r>
      <w:r w:rsidR="00AA1859">
        <w:t xml:space="preserve"> no tendría relación alguna con la situación jurídica de </w:t>
      </w:r>
      <w:r w:rsidR="00BA13F1">
        <w:t>éstos.</w:t>
      </w:r>
    </w:p>
    <w:p w:rsidR="00AA1859" w:rsidRDefault="00AA1859" w:rsidP="004252EE">
      <w:pPr>
        <w:spacing w:line="276" w:lineRule="auto"/>
      </w:pPr>
    </w:p>
    <w:p w:rsidR="00BA13F1" w:rsidRDefault="008E4F2D" w:rsidP="004252EE">
      <w:pPr>
        <w:spacing w:line="276" w:lineRule="auto"/>
      </w:pPr>
      <w:r>
        <w:t xml:space="preserve">Tampoco </w:t>
      </w:r>
      <w:r w:rsidR="00AA1859">
        <w:t>advierte la Colegiat</w:t>
      </w:r>
      <w:r w:rsidR="00BA13F1">
        <w:t xml:space="preserve">ura que lo resuelto en dicha instancia pueda potencialmente afectar o beneficiar </w:t>
      </w:r>
      <w:r w:rsidR="00CE699C">
        <w:t xml:space="preserve">por extensión </w:t>
      </w:r>
      <w:r w:rsidR="00BA13F1">
        <w:t>los intereses de los patrocinados de la Dra. FLÓREZ PARRA, como bien lo indicó el Juez Sexto, como podría ser la declaratoria de ilegalidad de la captura o de la diligencia de allanamiento, en el evento que todos los judicializados hayan sido objeto de aprehensión en la misma diligencia.</w:t>
      </w:r>
    </w:p>
    <w:p w:rsidR="00BA13F1" w:rsidRDefault="00BA13F1" w:rsidP="004252EE">
      <w:pPr>
        <w:spacing w:line="276" w:lineRule="auto"/>
      </w:pPr>
    </w:p>
    <w:p w:rsidR="00BA13F1" w:rsidRDefault="00BA13F1" w:rsidP="00BA13F1">
      <w:pPr>
        <w:spacing w:line="276" w:lineRule="auto"/>
      </w:pPr>
      <w:r>
        <w:t>Lo que debe definirse por parte del juez de segunda instancia es si se encuentran acreditados o no los presupuestos para dictar medi</w:t>
      </w:r>
      <w:r w:rsidR="008E4F2D">
        <w:t>da de aseguramiento frente a dos de los</w:t>
      </w:r>
      <w:r>
        <w:t xml:space="preserve"> citados procesados, y si es procedente frente a uno de ellos decretarse la misma en su lugar de residencia y no de carácter </w:t>
      </w:r>
      <w:r w:rsidR="008E4F2D">
        <w:t>intramural</w:t>
      </w:r>
      <w:r w:rsidR="00CE699C">
        <w:t>. Luego</w:t>
      </w:r>
      <w:r>
        <w:t xml:space="preserve"> entonces</w:t>
      </w:r>
      <w:r w:rsidR="00CE699C">
        <w:t>, es</w:t>
      </w:r>
      <w:r>
        <w:t xml:space="preserve"> una decisión de carácter individual por cuanto esos</w:t>
      </w:r>
      <w:r w:rsidR="006B76B9">
        <w:t xml:space="preserve"> requisitos legales </w:t>
      </w:r>
      <w:r>
        <w:t>deben cumplirse respecto de cada uno de los imput</w:t>
      </w:r>
      <w:r w:rsidR="008E4F2D">
        <w:t>ados</w:t>
      </w:r>
      <w:r w:rsidR="00CE699C">
        <w:t xml:space="preserve"> de manera particular; en consecuencia</w:t>
      </w:r>
      <w:r w:rsidR="008E4F2D">
        <w:t>, lo que en ese sentido se resuelva no puede tener repercusión en relación con los otros</w:t>
      </w:r>
      <w:r w:rsidR="006B76B9">
        <w:t xml:space="preserve"> judicializados</w:t>
      </w:r>
      <w:r w:rsidR="008E4F2D">
        <w:t>.</w:t>
      </w:r>
    </w:p>
    <w:p w:rsidR="00BA13F1" w:rsidRDefault="00BA13F1" w:rsidP="00BA13F1">
      <w:pPr>
        <w:spacing w:line="276" w:lineRule="auto"/>
      </w:pPr>
    </w:p>
    <w:p w:rsidR="004252EE" w:rsidRDefault="00CE699C" w:rsidP="00BA13F1">
      <w:pPr>
        <w:spacing w:line="276" w:lineRule="auto"/>
        <w:rPr>
          <w:b/>
          <w:sz w:val="22"/>
          <w:szCs w:val="22"/>
        </w:rPr>
      </w:pPr>
      <w:r>
        <w:t>En esas condiciones, el Tribunal</w:t>
      </w:r>
      <w:r w:rsidR="00BA13F1">
        <w:t xml:space="preserve"> declarará infundada la manifestación de impedimento</w:t>
      </w:r>
      <w:r w:rsidR="006B76B9">
        <w:t xml:space="preserve"> del Juez Quinto Penal del Circuito de Pereira (Rda.)</w:t>
      </w:r>
      <w:r w:rsidR="00BA13F1">
        <w:t xml:space="preserve">, y dispondrá que el asunto retorne al juzgado de origen para que </w:t>
      </w:r>
      <w:r w:rsidR="00BA13F1" w:rsidRPr="00015373">
        <w:t xml:space="preserve"> </w:t>
      </w:r>
      <w:r w:rsidR="00BA13F1">
        <w:t xml:space="preserve">proceda a conocer la apelación presentada por la Fiscalía y la defensa frente a las decisiones adoptadas en la audiencia preliminar de medida de aseguramiento dentro el proceso penal adelantado contra </w:t>
      </w:r>
      <w:r w:rsidR="00BA13F1">
        <w:rPr>
          <w:b/>
          <w:sz w:val="22"/>
          <w:szCs w:val="22"/>
        </w:rPr>
        <w:t>JOHNNY ALEJ</w:t>
      </w:r>
      <w:r>
        <w:rPr>
          <w:b/>
          <w:sz w:val="22"/>
          <w:szCs w:val="22"/>
        </w:rPr>
        <w:t xml:space="preserve">ANDRO MONSALVE MONSALVE </w:t>
      </w:r>
      <w:r w:rsidRPr="00CE699C">
        <w:rPr>
          <w:szCs w:val="26"/>
        </w:rPr>
        <w:t>y otros</w:t>
      </w:r>
      <w:r w:rsidR="00B11143" w:rsidRPr="00CE699C">
        <w:rPr>
          <w:szCs w:val="26"/>
        </w:rPr>
        <w:t>.</w:t>
      </w:r>
    </w:p>
    <w:p w:rsidR="00B11143" w:rsidRDefault="00B11143" w:rsidP="00BA13F1">
      <w:pPr>
        <w:spacing w:line="276" w:lineRule="auto"/>
      </w:pPr>
    </w:p>
    <w:p w:rsidR="003229BA" w:rsidRDefault="003229BA" w:rsidP="00BA13F1">
      <w:pPr>
        <w:spacing w:line="276" w:lineRule="auto"/>
      </w:pPr>
    </w:p>
    <w:p w:rsidR="003229BA" w:rsidRDefault="003229BA" w:rsidP="00BA13F1">
      <w:pPr>
        <w:spacing w:line="276" w:lineRule="auto"/>
      </w:pPr>
    </w:p>
    <w:p w:rsidR="003229BA" w:rsidRPr="00015373" w:rsidRDefault="003229BA" w:rsidP="00BA13F1">
      <w:pPr>
        <w:spacing w:line="276" w:lineRule="auto"/>
      </w:pPr>
    </w:p>
    <w:p w:rsidR="004252EE" w:rsidRPr="00015373" w:rsidRDefault="004252EE" w:rsidP="004252EE">
      <w:pPr>
        <w:pStyle w:val="AlgerianTtulo"/>
        <w:spacing w:line="276" w:lineRule="auto"/>
      </w:pPr>
      <w:r w:rsidRPr="00015373">
        <w:t xml:space="preserve">4.- </w:t>
      </w:r>
      <w:r w:rsidRPr="00BB54C3">
        <w:rPr>
          <w:spacing w:val="4"/>
          <w:szCs w:val="30"/>
          <w:lang w:val="es-MX"/>
        </w:rPr>
        <w:t>DECISIÓN</w:t>
      </w:r>
    </w:p>
    <w:p w:rsidR="004F2CB1" w:rsidRDefault="004F2CB1" w:rsidP="004252EE"/>
    <w:p w:rsidR="007142FC" w:rsidRDefault="004252EE" w:rsidP="007142FC">
      <w:pPr>
        <w:spacing w:line="276" w:lineRule="auto"/>
      </w:pPr>
      <w:r w:rsidRPr="00C33B2D">
        <w:lastRenderedPageBreak/>
        <w:t>En mérito de lo discurrido, el Tribunal Superior del Distrito Judicial de Pereira</w:t>
      </w:r>
      <w:r w:rsidRPr="00C33B2D">
        <w:rPr>
          <w:bCs/>
        </w:rPr>
        <w:t>,</w:t>
      </w:r>
      <w:r w:rsidRPr="00C33B2D">
        <w:rPr>
          <w:b/>
          <w:bCs/>
        </w:rPr>
        <w:t xml:space="preserve"> </w:t>
      </w:r>
      <w:r w:rsidRPr="00C33B2D">
        <w:t>en Sala de Decisión Penal,</w:t>
      </w:r>
      <w:r>
        <w:t xml:space="preserve"> </w:t>
      </w:r>
      <w:r w:rsidRPr="007B5173">
        <w:rPr>
          <w:b/>
          <w:sz w:val="22"/>
          <w:szCs w:val="22"/>
        </w:rPr>
        <w:t>DECLARA</w:t>
      </w:r>
      <w:r>
        <w:t xml:space="preserve"> infundado el </w:t>
      </w:r>
      <w:r w:rsidRPr="00FA02CF">
        <w:t xml:space="preserve">impedimento </w:t>
      </w:r>
      <w:r w:rsidR="00962A37">
        <w:t xml:space="preserve">planteado por el </w:t>
      </w:r>
      <w:r w:rsidR="001868D2">
        <w:t xml:space="preserve">titular del Juzgado </w:t>
      </w:r>
      <w:r w:rsidR="00962A37">
        <w:t>Quinto Penal del Circuito de Pereira (</w:t>
      </w:r>
      <w:r>
        <w:t>Rda.)</w:t>
      </w:r>
      <w:r w:rsidR="00BA13F1">
        <w:t>, conforme lo expuesto en la parte motiva de esta decisi</w:t>
      </w:r>
      <w:r w:rsidR="007142FC">
        <w:t xml:space="preserve">ón; </w:t>
      </w:r>
      <w:r w:rsidR="007142FC" w:rsidRPr="00FA02CF">
        <w:t>en consecuencia</w:t>
      </w:r>
      <w:r w:rsidR="007142FC" w:rsidRPr="007B5173">
        <w:rPr>
          <w:bCs/>
        </w:rPr>
        <w:t xml:space="preserve">, se </w:t>
      </w:r>
      <w:r w:rsidR="007142FC" w:rsidRPr="00FA02CF">
        <w:t>ordena remitir las diligencias al citado despach</w:t>
      </w:r>
      <w:r w:rsidR="007142FC">
        <w:t xml:space="preserve">o para que proceda a </w:t>
      </w:r>
      <w:r w:rsidR="006B76B9">
        <w:t>definir la alzada</w:t>
      </w:r>
      <w:r w:rsidR="007142FC">
        <w:t>.</w:t>
      </w:r>
    </w:p>
    <w:p w:rsidR="004252EE" w:rsidRPr="00FA02CF" w:rsidRDefault="004252EE" w:rsidP="004252EE"/>
    <w:p w:rsidR="004252EE" w:rsidRPr="00FA02CF" w:rsidRDefault="004252EE" w:rsidP="004F2CB1">
      <w:pPr>
        <w:spacing w:line="276" w:lineRule="auto"/>
      </w:pPr>
      <w:r w:rsidRPr="00FA02CF">
        <w:t xml:space="preserve">Infórmese </w:t>
      </w:r>
      <w:r>
        <w:t xml:space="preserve">de </w:t>
      </w:r>
      <w:r w:rsidRPr="00FA02CF">
        <w:t xml:space="preserve">esta determinación al Juzgado </w:t>
      </w:r>
      <w:r w:rsidR="00962A37">
        <w:t>Sexto Penal</w:t>
      </w:r>
      <w:r w:rsidR="004F2CB1">
        <w:t xml:space="preserve"> del Circuito </w:t>
      </w:r>
      <w:r>
        <w:t>con función de conocimiento de</w:t>
      </w:r>
      <w:r w:rsidR="00962A37">
        <w:t xml:space="preserve"> Pereira</w:t>
      </w:r>
      <w:r w:rsidR="004F2CB1">
        <w:t xml:space="preserve"> </w:t>
      </w:r>
      <w:r>
        <w:t>(Rda.)</w:t>
      </w:r>
      <w:r w:rsidRPr="00FA02CF">
        <w:t>.</w:t>
      </w:r>
    </w:p>
    <w:p w:rsidR="004252EE" w:rsidRPr="00FA02CF" w:rsidRDefault="004252EE" w:rsidP="004252EE"/>
    <w:p w:rsidR="004252EE" w:rsidRPr="00FA02CF" w:rsidRDefault="004252EE" w:rsidP="004252EE">
      <w:r w:rsidRPr="00FA02CF">
        <w:t>Contra esta providencia no procede recurso alguno.</w:t>
      </w:r>
    </w:p>
    <w:p w:rsidR="004252EE" w:rsidRPr="00FA02CF" w:rsidRDefault="004252EE" w:rsidP="004252EE"/>
    <w:p w:rsidR="004252EE" w:rsidRPr="001C5CDA" w:rsidRDefault="004252EE" w:rsidP="004252EE">
      <w:pPr>
        <w:pStyle w:val="AlgerianTtulo"/>
        <w:spacing w:line="276" w:lineRule="auto"/>
        <w:rPr>
          <w:b/>
        </w:rPr>
      </w:pPr>
      <w:r w:rsidRPr="001C5CDA">
        <w:t xml:space="preserve">COMUNÍQUESE Y </w:t>
      </w:r>
      <w:r w:rsidRPr="00BB54C3">
        <w:rPr>
          <w:spacing w:val="4"/>
          <w:szCs w:val="30"/>
          <w:lang w:val="es-MX"/>
        </w:rPr>
        <w:t>CÚMPLASE</w:t>
      </w:r>
    </w:p>
    <w:p w:rsidR="004252EE" w:rsidRPr="00C13B73" w:rsidRDefault="004252EE" w:rsidP="004252EE"/>
    <w:p w:rsidR="004252EE" w:rsidRPr="00C13B73" w:rsidRDefault="004252EE" w:rsidP="004252EE">
      <w:r w:rsidRPr="00C13B73">
        <w:t>Los Magistrados,</w:t>
      </w:r>
    </w:p>
    <w:p w:rsidR="004252EE" w:rsidRDefault="004252EE" w:rsidP="004252EE">
      <w:pPr>
        <w:rPr>
          <w:sz w:val="10"/>
          <w:szCs w:val="10"/>
          <w:lang w:val="es-ES_tradnl"/>
        </w:rPr>
      </w:pPr>
    </w:p>
    <w:p w:rsidR="001320E4" w:rsidRPr="001868D2" w:rsidRDefault="001320E4" w:rsidP="004252EE">
      <w:pPr>
        <w:rPr>
          <w:sz w:val="10"/>
          <w:szCs w:val="10"/>
          <w:lang w:val="es-ES_tradnl"/>
        </w:rPr>
      </w:pPr>
    </w:p>
    <w:p w:rsidR="004252EE" w:rsidRPr="005D5759" w:rsidRDefault="004252EE" w:rsidP="004252EE">
      <w:pPr>
        <w:rPr>
          <w:sz w:val="22"/>
          <w:szCs w:val="22"/>
          <w:lang w:val="es-ES_tradnl"/>
        </w:rPr>
      </w:pPr>
    </w:p>
    <w:p w:rsidR="004252EE" w:rsidRPr="00C13B73" w:rsidRDefault="004252EE" w:rsidP="004252EE">
      <w:pPr>
        <w:rPr>
          <w:lang w:val="es-ES_tradnl"/>
        </w:rPr>
      </w:pPr>
      <w:r w:rsidRPr="00C13B73">
        <w:rPr>
          <w:lang w:val="es-ES_tradnl"/>
        </w:rPr>
        <w:t>JORGE ARTURO CAST</w:t>
      </w:r>
      <w:r>
        <w:rPr>
          <w:lang w:val="es-ES_tradnl"/>
        </w:rPr>
        <w:t xml:space="preserve">AÑO DUQUE        </w:t>
      </w:r>
      <w:r w:rsidRPr="00C13B73">
        <w:rPr>
          <w:lang w:val="es-ES_tradnl"/>
        </w:rPr>
        <w:t>JAIRO ERNESTO ESCOBAR SANZ</w:t>
      </w:r>
    </w:p>
    <w:p w:rsidR="004252EE" w:rsidRDefault="004252EE" w:rsidP="004252EE">
      <w:pPr>
        <w:rPr>
          <w:sz w:val="10"/>
          <w:szCs w:val="10"/>
          <w:lang w:val="es-ES_tradnl"/>
        </w:rPr>
      </w:pPr>
    </w:p>
    <w:p w:rsidR="001868D2" w:rsidRPr="001868D2" w:rsidRDefault="001868D2" w:rsidP="004252EE">
      <w:pPr>
        <w:rPr>
          <w:sz w:val="10"/>
          <w:szCs w:val="10"/>
          <w:lang w:val="es-ES_tradnl"/>
        </w:rPr>
      </w:pPr>
    </w:p>
    <w:p w:rsidR="004252EE" w:rsidRDefault="004252EE" w:rsidP="004252EE">
      <w:pPr>
        <w:rPr>
          <w:sz w:val="22"/>
          <w:szCs w:val="22"/>
          <w:lang w:val="es-ES_tradnl"/>
        </w:rPr>
      </w:pPr>
    </w:p>
    <w:p w:rsidR="001320E4" w:rsidRPr="005D5759" w:rsidRDefault="001320E4" w:rsidP="004252EE">
      <w:pPr>
        <w:rPr>
          <w:sz w:val="22"/>
          <w:szCs w:val="22"/>
          <w:lang w:val="es-ES_tradnl"/>
        </w:rPr>
      </w:pPr>
    </w:p>
    <w:p w:rsidR="004252EE" w:rsidRDefault="004252EE" w:rsidP="004252EE">
      <w:pPr>
        <w:jc w:val="center"/>
        <w:rPr>
          <w:lang w:val="es-ES_tradnl"/>
        </w:rPr>
      </w:pPr>
      <w:r w:rsidRPr="00C13B73">
        <w:rPr>
          <w:lang w:val="es-ES_tradnl"/>
        </w:rPr>
        <w:t>MANUEL YARZAGARAY BANDERA</w:t>
      </w:r>
    </w:p>
    <w:p w:rsidR="001320E4" w:rsidRPr="00C13B73" w:rsidRDefault="001320E4" w:rsidP="004252EE">
      <w:pPr>
        <w:jc w:val="center"/>
        <w:rPr>
          <w:lang w:val="es-ES_tradnl"/>
        </w:rPr>
      </w:pPr>
    </w:p>
    <w:p w:rsidR="004252EE" w:rsidRDefault="004F2CB1" w:rsidP="004252EE">
      <w:pPr>
        <w:rPr>
          <w:lang w:val="es-ES_tradnl"/>
        </w:rPr>
      </w:pPr>
      <w:r>
        <w:rPr>
          <w:lang w:val="es-ES_tradnl"/>
        </w:rPr>
        <w:t>El</w:t>
      </w:r>
      <w:r w:rsidR="001320E4">
        <w:rPr>
          <w:lang w:val="es-ES_tradnl"/>
        </w:rPr>
        <w:t xml:space="preserve"> S</w:t>
      </w:r>
      <w:r w:rsidR="004252EE">
        <w:rPr>
          <w:lang w:val="es-ES_tradnl"/>
        </w:rPr>
        <w:t>ecretari</w:t>
      </w:r>
      <w:r>
        <w:rPr>
          <w:lang w:val="es-ES_tradnl"/>
        </w:rPr>
        <w:t>o</w:t>
      </w:r>
      <w:r w:rsidR="004252EE" w:rsidRPr="00C13B73">
        <w:rPr>
          <w:lang w:val="es-ES_tradnl"/>
        </w:rPr>
        <w:t xml:space="preserve"> de la Sala</w:t>
      </w:r>
      <w:r w:rsidR="004252EE">
        <w:rPr>
          <w:lang w:val="es-ES_tradnl"/>
        </w:rPr>
        <w:t>,</w:t>
      </w:r>
    </w:p>
    <w:p w:rsidR="001320E4" w:rsidRPr="00C13B73" w:rsidRDefault="001320E4" w:rsidP="004252EE">
      <w:pPr>
        <w:rPr>
          <w:lang w:val="es-ES_tradnl"/>
        </w:rPr>
      </w:pPr>
    </w:p>
    <w:p w:rsidR="001868D2" w:rsidRDefault="001868D2" w:rsidP="005D5759">
      <w:pPr>
        <w:pStyle w:val="Sinespaciado"/>
        <w:spacing w:line="276" w:lineRule="auto"/>
        <w:jc w:val="center"/>
        <w:rPr>
          <w:rFonts w:ascii="Tahoma" w:hAnsi="Tahoma" w:cs="Tahoma"/>
          <w:bCs/>
          <w:spacing w:val="4"/>
          <w:sz w:val="26"/>
          <w:szCs w:val="26"/>
        </w:rPr>
      </w:pPr>
    </w:p>
    <w:p w:rsidR="00873111" w:rsidRDefault="004F2CB1" w:rsidP="005D5759">
      <w:pPr>
        <w:pStyle w:val="Sinespaciado"/>
        <w:spacing w:line="276" w:lineRule="auto"/>
        <w:jc w:val="center"/>
      </w:pPr>
      <w:r>
        <w:rPr>
          <w:rFonts w:ascii="Tahoma" w:hAnsi="Tahoma" w:cs="Tahoma"/>
          <w:bCs/>
          <w:spacing w:val="4"/>
          <w:sz w:val="26"/>
          <w:szCs w:val="26"/>
        </w:rPr>
        <w:t>WILSON FREDY LÓPEZ</w:t>
      </w:r>
    </w:p>
    <w:sectPr w:rsidR="00873111" w:rsidSect="00B069DA">
      <w:headerReference w:type="even" r:id="rId8"/>
      <w:headerReference w:type="default" r:id="rId9"/>
      <w:footerReference w:type="default" r:id="rId10"/>
      <w:pgSz w:w="12242" w:h="18705" w:code="120"/>
      <w:pgMar w:top="2155" w:right="1701" w:bottom="1304" w:left="1701"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3AC" w:rsidRDefault="00F663AC" w:rsidP="004252EE">
      <w:pPr>
        <w:spacing w:line="240" w:lineRule="auto"/>
      </w:pPr>
      <w:r>
        <w:separator/>
      </w:r>
    </w:p>
  </w:endnote>
  <w:endnote w:type="continuationSeparator" w:id="0">
    <w:p w:rsidR="00F663AC" w:rsidRDefault="00F663AC" w:rsidP="00425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54" w:rsidRDefault="0097171E" w:rsidP="009B7857">
    <w:pPr>
      <w:pStyle w:val="Piedepgina"/>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B64C35">
      <w:rPr>
        <w:rFonts w:ascii="Courier New" w:hAnsi="Courier New"/>
        <w:noProof/>
        <w:snapToGrid w:val="0"/>
        <w:sz w:val="16"/>
      </w:rPr>
      <w:t>6</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B64C35">
      <w:rPr>
        <w:rFonts w:ascii="Courier New" w:hAnsi="Courier New"/>
        <w:noProof/>
        <w:snapToGrid w:val="0"/>
        <w:sz w:val="16"/>
      </w:rPr>
      <w:t>6</w:t>
    </w:r>
    <w:r>
      <w:rPr>
        <w:rFonts w:ascii="Courier New" w:hAnsi="Courier New"/>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3AC" w:rsidRDefault="00F663AC" w:rsidP="004252EE">
      <w:pPr>
        <w:spacing w:line="240" w:lineRule="auto"/>
      </w:pPr>
      <w:r>
        <w:separator/>
      </w:r>
    </w:p>
  </w:footnote>
  <w:footnote w:type="continuationSeparator" w:id="0">
    <w:p w:rsidR="00F663AC" w:rsidRDefault="00F663AC" w:rsidP="004252EE">
      <w:pPr>
        <w:spacing w:line="240" w:lineRule="auto"/>
      </w:pPr>
      <w:r>
        <w:continuationSeparator/>
      </w:r>
    </w:p>
  </w:footnote>
  <w:footnote w:id="1">
    <w:p w:rsidR="004252EE" w:rsidRPr="00C10252" w:rsidRDefault="004252EE" w:rsidP="004252EE">
      <w:pPr>
        <w:pStyle w:val="Textonotapie"/>
      </w:pPr>
      <w:r w:rsidRPr="00C10252">
        <w:rPr>
          <w:rStyle w:val="Refdenotaalpie"/>
          <w:rFonts w:ascii="Verdana" w:hAnsi="Verdana"/>
        </w:rPr>
        <w:footnoteRef/>
      </w:r>
      <w:r w:rsidRPr="00C10252">
        <w:t xml:space="preserve"> </w:t>
      </w:r>
      <w:r w:rsidRPr="00C10252">
        <w:rPr>
          <w:i/>
        </w:rPr>
        <w:t>C.S.J.</w:t>
      </w:r>
      <w:r>
        <w:rPr>
          <w:i/>
        </w:rPr>
        <w:t xml:space="preserve"> AP,</w:t>
      </w:r>
      <w:r w:rsidRPr="00C10252">
        <w:t xml:space="preserve"> 19</w:t>
      </w:r>
      <w:r>
        <w:t xml:space="preserve"> oct. 2006</w:t>
      </w:r>
      <w:r w:rsidRPr="00C10252">
        <w:t>, rad</w:t>
      </w:r>
      <w:r>
        <w:t>.</w:t>
      </w:r>
      <w:r w:rsidRPr="00C10252">
        <w:t xml:space="preserve"> 26.246.</w:t>
      </w:r>
    </w:p>
  </w:footnote>
  <w:footnote w:id="2">
    <w:p w:rsidR="004252EE" w:rsidRPr="003079D3" w:rsidRDefault="004252EE" w:rsidP="004252EE">
      <w:pPr>
        <w:pStyle w:val="Textonotapie"/>
      </w:pPr>
      <w:r w:rsidRPr="00C10252">
        <w:rPr>
          <w:rStyle w:val="Refdenotaalpie"/>
          <w:rFonts w:ascii="Verdana" w:hAnsi="Verdana" w:cs="Comic Sans MS"/>
        </w:rPr>
        <w:footnoteRef/>
      </w:r>
      <w:r w:rsidRPr="00C10252">
        <w:t xml:space="preserve"> </w:t>
      </w:r>
      <w:r w:rsidRPr="00C10252">
        <w:rPr>
          <w:i/>
        </w:rPr>
        <w:t>C.S.J.</w:t>
      </w:r>
      <w:r>
        <w:rPr>
          <w:i/>
        </w:rPr>
        <w:t xml:space="preserve"> </w:t>
      </w:r>
      <w:r w:rsidRPr="00C10252">
        <w:t>SP,</w:t>
      </w:r>
      <w:r>
        <w:t xml:space="preserve"> </w:t>
      </w:r>
      <w:r w:rsidRPr="00C10252">
        <w:t>20 ene. 2008, rad. 28641.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54" w:rsidRDefault="00F663AC"/>
  <w:p w:rsidR="00731854" w:rsidRDefault="00F663AC"/>
  <w:p w:rsidR="00731854" w:rsidRDefault="00F663AC" w:rsidP="00263D2C"/>
  <w:p w:rsidR="00731854" w:rsidRDefault="00F663AC" w:rsidP="007C1914"/>
  <w:p w:rsidR="00731854" w:rsidRDefault="00F663AC" w:rsidP="007C1914"/>
  <w:p w:rsidR="00731854" w:rsidRDefault="00F663AC" w:rsidP="007C1914"/>
  <w:p w:rsidR="00731854" w:rsidRDefault="00F663AC" w:rsidP="00C518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D2" w:rsidRDefault="0097171E" w:rsidP="00376B07">
    <w:pPr>
      <w:pStyle w:val="Encabezado"/>
      <w:ind w:firstLine="708"/>
      <w:rPr>
        <w:lang w:val="es-MX"/>
      </w:rPr>
    </w:pPr>
    <w:r>
      <w:rPr>
        <w:lang w:val="es-MX"/>
      </w:rPr>
      <w:t xml:space="preserve">                                         </w:t>
    </w:r>
    <w:r w:rsidR="00FD35EF">
      <w:rPr>
        <w:lang w:val="es-MX"/>
      </w:rPr>
      <w:t>CONCIERTO PARA DELINQUIR Y OTROS</w:t>
    </w:r>
  </w:p>
  <w:p w:rsidR="00165A89" w:rsidRDefault="0097171E" w:rsidP="00120ED2">
    <w:pPr>
      <w:pStyle w:val="Encabezado"/>
      <w:rPr>
        <w:lang w:val="es-MX"/>
      </w:rPr>
    </w:pPr>
    <w:r>
      <w:rPr>
        <w:lang w:val="es-MX"/>
      </w:rPr>
      <w:t>RADIC</w:t>
    </w:r>
    <w:r w:rsidR="00FD35EF">
      <w:rPr>
        <w:lang w:val="es-MX"/>
      </w:rPr>
      <w:t>ACIÓN:660016000058</w:t>
    </w:r>
    <w:r w:rsidR="001E5818">
      <w:rPr>
        <w:lang w:val="es-MX"/>
      </w:rPr>
      <w:t xml:space="preserve"> </w:t>
    </w:r>
    <w:r w:rsidR="00FD35EF">
      <w:rPr>
        <w:lang w:val="es-MX"/>
      </w:rPr>
      <w:t>2017</w:t>
    </w:r>
    <w:r w:rsidR="001E5818">
      <w:rPr>
        <w:lang w:val="es-MX"/>
      </w:rPr>
      <w:t xml:space="preserve"> </w:t>
    </w:r>
    <w:r w:rsidR="00FD35EF">
      <w:rPr>
        <w:lang w:val="es-MX"/>
      </w:rPr>
      <w:t>00355</w:t>
    </w:r>
    <w:r w:rsidR="001E5818">
      <w:rPr>
        <w:lang w:val="es-MX"/>
      </w:rPr>
      <w:t xml:space="preserve"> </w:t>
    </w:r>
    <w:r w:rsidR="00FD35EF">
      <w:rPr>
        <w:lang w:val="es-MX"/>
      </w:rPr>
      <w:t>01</w:t>
    </w:r>
  </w:p>
  <w:p w:rsidR="00120ED2" w:rsidRDefault="0097171E" w:rsidP="00120ED2">
    <w:pPr>
      <w:pStyle w:val="Encabezado"/>
      <w:rPr>
        <w:lang w:val="es-MX"/>
      </w:rPr>
    </w:pPr>
    <w:r w:rsidRPr="00634D14">
      <w:t>PROCESADO</w:t>
    </w:r>
    <w:r w:rsidR="001E5818">
      <w:t>S</w:t>
    </w:r>
    <w:r w:rsidR="001E5818">
      <w:rPr>
        <w:lang w:val="es-MX"/>
      </w:rPr>
      <w:t>:JOHNNY A. MONSALVE Y OTROS</w:t>
    </w:r>
  </w:p>
  <w:p w:rsidR="00165A89" w:rsidRDefault="00AF644B" w:rsidP="00F40936">
    <w:pPr>
      <w:pStyle w:val="Encabezado"/>
      <w:rPr>
        <w:lang w:val="es-MX"/>
      </w:rPr>
    </w:pPr>
    <w:r>
      <w:rPr>
        <w:lang w:val="es-MX"/>
      </w:rPr>
      <w:t>DECLARA INFUNDA</w:t>
    </w:r>
    <w:r w:rsidR="0097171E">
      <w:rPr>
        <w:lang w:val="es-MX"/>
      </w:rPr>
      <w:t>DO IMPEDIMENTO</w:t>
    </w:r>
  </w:p>
  <w:p w:rsidR="00F40936" w:rsidRDefault="0097171E" w:rsidP="00F40936">
    <w:pPr>
      <w:pStyle w:val="Encabezado"/>
      <w:rPr>
        <w:lang w:val="es-MX"/>
      </w:rPr>
    </w:pPr>
    <w:r>
      <w:rPr>
        <w:lang w:val="es-MX"/>
      </w:rPr>
      <w:t>A. N°</w:t>
    </w:r>
    <w:r w:rsidR="003229BA">
      <w:rPr>
        <w:lang w:val="es-MX"/>
      </w:rPr>
      <w:t>33</w:t>
    </w:r>
  </w:p>
  <w:p w:rsidR="00731854" w:rsidRDefault="00F663AC" w:rsidP="007C1914">
    <w:pPr>
      <w:pStyle w:val="Encabezado"/>
    </w:pPr>
  </w:p>
  <w:p w:rsidR="00731854" w:rsidRDefault="00F663AC" w:rsidP="00C518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13F19"/>
    <w:multiLevelType w:val="hybridMultilevel"/>
    <w:tmpl w:val="00F2AE74"/>
    <w:lvl w:ilvl="0" w:tplc="25104C42">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EE"/>
    <w:rsid w:val="00052F4F"/>
    <w:rsid w:val="000D6E2B"/>
    <w:rsid w:val="0011259F"/>
    <w:rsid w:val="001320E4"/>
    <w:rsid w:val="001868D2"/>
    <w:rsid w:val="0019489F"/>
    <w:rsid w:val="00195028"/>
    <w:rsid w:val="001E5818"/>
    <w:rsid w:val="0020051C"/>
    <w:rsid w:val="002120E0"/>
    <w:rsid w:val="0023449E"/>
    <w:rsid w:val="002935F9"/>
    <w:rsid w:val="002E3468"/>
    <w:rsid w:val="003229BA"/>
    <w:rsid w:val="003A4D28"/>
    <w:rsid w:val="003B0C2E"/>
    <w:rsid w:val="003D3395"/>
    <w:rsid w:val="003D446D"/>
    <w:rsid w:val="004252EE"/>
    <w:rsid w:val="0044400F"/>
    <w:rsid w:val="004822A5"/>
    <w:rsid w:val="004F2CB1"/>
    <w:rsid w:val="005D10BB"/>
    <w:rsid w:val="005D5759"/>
    <w:rsid w:val="005F2A04"/>
    <w:rsid w:val="006B76B9"/>
    <w:rsid w:val="006F6D29"/>
    <w:rsid w:val="007142FC"/>
    <w:rsid w:val="00796898"/>
    <w:rsid w:val="007C1BEF"/>
    <w:rsid w:val="00850A12"/>
    <w:rsid w:val="008652FA"/>
    <w:rsid w:val="00873111"/>
    <w:rsid w:val="00874A7F"/>
    <w:rsid w:val="008B4976"/>
    <w:rsid w:val="008D5BD8"/>
    <w:rsid w:val="008E0ED3"/>
    <w:rsid w:val="008E4F2D"/>
    <w:rsid w:val="00916B4E"/>
    <w:rsid w:val="00931666"/>
    <w:rsid w:val="00962A37"/>
    <w:rsid w:val="0097171E"/>
    <w:rsid w:val="009A4D8A"/>
    <w:rsid w:val="009B01A1"/>
    <w:rsid w:val="00A6559B"/>
    <w:rsid w:val="00AA1859"/>
    <w:rsid w:val="00AD328B"/>
    <w:rsid w:val="00AF644B"/>
    <w:rsid w:val="00B11143"/>
    <w:rsid w:val="00B64C35"/>
    <w:rsid w:val="00B6511F"/>
    <w:rsid w:val="00B74E15"/>
    <w:rsid w:val="00BA13F1"/>
    <w:rsid w:val="00BB68F0"/>
    <w:rsid w:val="00BF1B4D"/>
    <w:rsid w:val="00C2292F"/>
    <w:rsid w:val="00C34772"/>
    <w:rsid w:val="00C624EB"/>
    <w:rsid w:val="00C70D56"/>
    <w:rsid w:val="00CE699C"/>
    <w:rsid w:val="00D72216"/>
    <w:rsid w:val="00D8686E"/>
    <w:rsid w:val="00DC4C8A"/>
    <w:rsid w:val="00DE286D"/>
    <w:rsid w:val="00E91912"/>
    <w:rsid w:val="00EA6ADF"/>
    <w:rsid w:val="00EE4FCB"/>
    <w:rsid w:val="00F663AC"/>
    <w:rsid w:val="00FB5079"/>
    <w:rsid w:val="00FD35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CFDC9C-3883-4DB9-B783-3D12F700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252EE"/>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paragraph" w:styleId="Ttulo1">
    <w:name w:val="heading 1"/>
    <w:basedOn w:val="Normal"/>
    <w:next w:val="Normal"/>
    <w:link w:val="Ttulo1Car"/>
    <w:qFormat/>
    <w:rsid w:val="004252EE"/>
    <w:pPr>
      <w:keepNext/>
      <w:outlineLvl w:val="0"/>
    </w:pPr>
    <w:rPr>
      <w:rFonts w:ascii="Arial" w:hAnsi="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52EE"/>
    <w:rPr>
      <w:rFonts w:ascii="Arial" w:eastAsia="Times New Roman" w:hAnsi="Arial" w:cs="Times New Roman"/>
      <w:b/>
      <w:sz w:val="32"/>
      <w:szCs w:val="20"/>
      <w:lang w:val="es-ES" w:eastAsia="es-ES"/>
    </w:rPr>
  </w:style>
  <w:style w:type="paragraph" w:styleId="Encabezado">
    <w:name w:val="header"/>
    <w:basedOn w:val="Normal"/>
    <w:link w:val="EncabezadoCar"/>
    <w:rsid w:val="004252EE"/>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rsid w:val="004252EE"/>
    <w:rPr>
      <w:rFonts w:ascii="Courier New" w:eastAsia="Times New Roman" w:hAnsi="Courier New" w:cs="Times New Roman"/>
      <w:sz w:val="16"/>
      <w:szCs w:val="20"/>
      <w:lang w:val="es-ES" w:eastAsia="es-ES"/>
    </w:rPr>
  </w:style>
  <w:style w:type="paragraph" w:styleId="Piedepgina">
    <w:name w:val="footer"/>
    <w:basedOn w:val="Normal"/>
    <w:link w:val="PiedepginaCar"/>
    <w:rsid w:val="004252EE"/>
    <w:pPr>
      <w:tabs>
        <w:tab w:val="center" w:pos="4252"/>
        <w:tab w:val="right" w:pos="8504"/>
      </w:tabs>
    </w:pPr>
  </w:style>
  <w:style w:type="character" w:customStyle="1" w:styleId="PiedepginaCar">
    <w:name w:val="Pie de página Car"/>
    <w:basedOn w:val="Fuentedeprrafopredeter"/>
    <w:link w:val="Piedepgina"/>
    <w:rsid w:val="004252EE"/>
    <w:rPr>
      <w:rFonts w:ascii="Tahoma" w:eastAsia="Times New Roman" w:hAnsi="Tahoma" w:cs="Times New Roman"/>
      <w:sz w:val="26"/>
      <w:szCs w:val="20"/>
      <w:lang w:val="es-ES" w:eastAsia="es-ES"/>
    </w:rPr>
  </w:style>
  <w:style w:type="paragraph" w:customStyle="1" w:styleId="AlgerianTtulo">
    <w:name w:val="Algerian Título"/>
    <w:next w:val="Normal"/>
    <w:link w:val="AlgerianTtuloCar"/>
    <w:rsid w:val="004252EE"/>
    <w:pPr>
      <w:tabs>
        <w:tab w:val="left" w:pos="1202"/>
      </w:tabs>
      <w:spacing w:after="0" w:line="360" w:lineRule="auto"/>
      <w:jc w:val="both"/>
    </w:pPr>
    <w:rPr>
      <w:rFonts w:ascii="Algerian" w:eastAsia="Tahoma" w:hAnsi="Algerian" w:cs="Tahoma"/>
      <w:sz w:val="30"/>
      <w:szCs w:val="26"/>
      <w:lang w:val="es-ES" w:eastAsia="es-ES"/>
    </w:rPr>
  </w:style>
  <w:style w:type="paragraph" w:styleId="Textonotapie">
    <w:name w:val="footnote text"/>
    <w:aliases w:val="Footnote Text Char Char Char Char Char,Footnote Text Char Char Char Char,Ref. de nota al pie1,FA Fu,texto de nota al pie,Footnote reference,Texto nota pie Car Car Car,Texto nota pie Car Car Car Car Car Car Car Car Car Car Car"/>
    <w:basedOn w:val="Normal"/>
    <w:link w:val="TextonotapieCar"/>
    <w:semiHidden/>
    <w:rsid w:val="004252EE"/>
    <w:rPr>
      <w:sz w:val="20"/>
    </w:rPr>
  </w:style>
  <w:style w:type="character" w:customStyle="1" w:styleId="TextonotapieCar">
    <w:name w:val="Texto nota pie Car"/>
    <w:aliases w:val="Footnote Text Char Char Char Char Char Car,Footnote Text Char Char Char Char Car,Ref. de nota al pie1 Car,FA Fu Car,texto de nota al pie Car,Footnote reference Car,Texto nota pie Car Car Car Car"/>
    <w:basedOn w:val="Fuentedeprrafopredeter"/>
    <w:link w:val="Textonotapie"/>
    <w:semiHidden/>
    <w:rsid w:val="004252EE"/>
    <w:rPr>
      <w:rFonts w:ascii="Tahoma" w:eastAsia="Times New Roman" w:hAnsi="Tahoma" w:cs="Times New Roman"/>
      <w:sz w:val="20"/>
      <w:szCs w:val="20"/>
      <w:lang w:val="es-ES"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
    <w:uiPriority w:val="99"/>
    <w:rsid w:val="004252EE"/>
    <w:rPr>
      <w:vertAlign w:val="superscript"/>
    </w:rPr>
  </w:style>
  <w:style w:type="paragraph" w:styleId="Textoindependiente3">
    <w:name w:val="Body Text 3"/>
    <w:basedOn w:val="Normal"/>
    <w:link w:val="Textoindependiente3Car"/>
    <w:uiPriority w:val="99"/>
    <w:rsid w:val="004252EE"/>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4252EE"/>
    <w:rPr>
      <w:rFonts w:ascii="Tahoma" w:eastAsia="Times New Roman" w:hAnsi="Tahoma" w:cs="Times New Roman"/>
      <w:sz w:val="16"/>
      <w:szCs w:val="16"/>
      <w:lang w:val="es-ES" w:eastAsia="es-MX"/>
    </w:rPr>
  </w:style>
  <w:style w:type="character" w:customStyle="1" w:styleId="Algerian">
    <w:name w:val="Algerian"/>
    <w:rsid w:val="004252EE"/>
    <w:rPr>
      <w:rFonts w:ascii="Algerian" w:hAnsi="Algerian"/>
      <w:sz w:val="30"/>
    </w:rPr>
  </w:style>
  <w:style w:type="paragraph" w:customStyle="1" w:styleId="Tablaidentificadora">
    <w:name w:val="Tabla identificadora"/>
    <w:basedOn w:val="Normal"/>
    <w:uiPriority w:val="99"/>
    <w:rsid w:val="004252EE"/>
    <w:pPr>
      <w:overflowPunct/>
      <w:autoSpaceDE/>
      <w:autoSpaceDN/>
      <w:adjustRightInd/>
      <w:spacing w:line="240" w:lineRule="auto"/>
      <w:textAlignment w:val="auto"/>
    </w:pPr>
    <w:rPr>
      <w:sz w:val="24"/>
      <w:szCs w:val="26"/>
      <w:lang w:eastAsia="es-MX"/>
    </w:rPr>
  </w:style>
  <w:style w:type="paragraph" w:styleId="Textoindependiente">
    <w:name w:val="Body Text"/>
    <w:basedOn w:val="Normal"/>
    <w:link w:val="TextoindependienteCar"/>
    <w:rsid w:val="004252EE"/>
    <w:pPr>
      <w:spacing w:after="120"/>
    </w:pPr>
  </w:style>
  <w:style w:type="character" w:customStyle="1" w:styleId="TextoindependienteCar">
    <w:name w:val="Texto independiente Car"/>
    <w:basedOn w:val="Fuentedeprrafopredeter"/>
    <w:link w:val="Textoindependiente"/>
    <w:rsid w:val="004252EE"/>
    <w:rPr>
      <w:rFonts w:ascii="Tahoma" w:eastAsia="Times New Roman" w:hAnsi="Tahoma" w:cs="Times New Roman"/>
      <w:sz w:val="26"/>
      <w:szCs w:val="20"/>
      <w:lang w:val="es-ES" w:eastAsia="es-ES"/>
    </w:rPr>
  </w:style>
  <w:style w:type="character" w:customStyle="1" w:styleId="AlgerianTtuloCar">
    <w:name w:val="Algerian Título Car"/>
    <w:link w:val="AlgerianTtulo"/>
    <w:rsid w:val="004252EE"/>
    <w:rPr>
      <w:rFonts w:ascii="Algerian" w:eastAsia="Tahoma" w:hAnsi="Algerian" w:cs="Tahoma"/>
      <w:sz w:val="30"/>
      <w:szCs w:val="26"/>
      <w:lang w:val="es-ES" w:eastAsia="es-ES"/>
    </w:rPr>
  </w:style>
  <w:style w:type="paragraph" w:styleId="Sinespaciado">
    <w:name w:val="No Spacing"/>
    <w:uiPriority w:val="99"/>
    <w:qFormat/>
    <w:rsid w:val="004252EE"/>
    <w:pPr>
      <w:spacing w:after="0" w:line="240" w:lineRule="auto"/>
    </w:pPr>
    <w:rPr>
      <w:rFonts w:ascii="Calibri" w:eastAsia="Batang" w:hAnsi="Calibri" w:cs="Calibri"/>
      <w:lang w:val="es-CO"/>
    </w:rPr>
  </w:style>
  <w:style w:type="paragraph" w:customStyle="1" w:styleId="Default">
    <w:name w:val="Default"/>
    <w:uiPriority w:val="99"/>
    <w:rsid w:val="004252EE"/>
    <w:pPr>
      <w:autoSpaceDE w:val="0"/>
      <w:autoSpaceDN w:val="0"/>
      <w:adjustRightInd w:val="0"/>
      <w:spacing w:after="0" w:line="240" w:lineRule="auto"/>
    </w:pPr>
    <w:rPr>
      <w:rFonts w:ascii="Arial" w:eastAsia="Batang" w:hAnsi="Arial" w:cs="Arial"/>
      <w:color w:val="000000"/>
      <w:sz w:val="24"/>
      <w:szCs w:val="24"/>
      <w:lang w:val="es-CO" w:eastAsia="es-CO"/>
    </w:rPr>
  </w:style>
  <w:style w:type="paragraph" w:styleId="Prrafodelista">
    <w:name w:val="List Paragraph"/>
    <w:basedOn w:val="Normal"/>
    <w:uiPriority w:val="34"/>
    <w:qFormat/>
    <w:rsid w:val="00C2292F"/>
    <w:pPr>
      <w:ind w:left="720"/>
      <w:contextualSpacing/>
    </w:pPr>
  </w:style>
  <w:style w:type="paragraph" w:styleId="Textodeglobo">
    <w:name w:val="Balloon Text"/>
    <w:basedOn w:val="Normal"/>
    <w:link w:val="TextodegloboCar"/>
    <w:uiPriority w:val="99"/>
    <w:semiHidden/>
    <w:unhideWhenUsed/>
    <w:rsid w:val="005D575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575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1854</Words>
  <Characters>10202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Henry Lora Rodriguez</cp:lastModifiedBy>
  <cp:revision>12</cp:revision>
  <cp:lastPrinted>2018-09-07T17:01:00Z</cp:lastPrinted>
  <dcterms:created xsi:type="dcterms:W3CDTF">2018-09-04T16:50:00Z</dcterms:created>
  <dcterms:modified xsi:type="dcterms:W3CDTF">2018-10-24T19:07:00Z</dcterms:modified>
</cp:coreProperties>
</file>