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5C" w:rsidRDefault="00E03A5C" w:rsidP="00E03A5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E03A5C" w:rsidRPr="00E178C9" w:rsidRDefault="00E03A5C" w:rsidP="00E03A5C">
      <w:pPr>
        <w:spacing w:line="240" w:lineRule="auto"/>
        <w:rPr>
          <w:rFonts w:ascii="Arial" w:hAnsi="Arial" w:cs="Arial"/>
          <w:sz w:val="20"/>
          <w:szCs w:val="22"/>
        </w:rPr>
      </w:pPr>
    </w:p>
    <w:p w:rsidR="00E03A5C" w:rsidRPr="00BC6225" w:rsidRDefault="00E03A5C" w:rsidP="00E03A5C">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542052">
        <w:rPr>
          <w:rFonts w:ascii="Arial" w:hAnsi="Arial" w:cs="Arial"/>
          <w:b/>
          <w:bCs/>
          <w:iCs/>
          <w:sz w:val="20"/>
          <w:lang w:eastAsia="fr-FR"/>
        </w:rPr>
        <w:t>IMPEDIMENTO / LAS CAUSALES SON TAXATIVAS / RESOLVER SOBRE UN PREACUERDO NO CONSTITUYE NINGUNA DE ELLA /</w:t>
      </w:r>
      <w:r w:rsidR="00E67389">
        <w:rPr>
          <w:rFonts w:ascii="Arial" w:hAnsi="Arial" w:cs="Arial"/>
          <w:b/>
          <w:bCs/>
          <w:iCs/>
          <w:sz w:val="20"/>
          <w:lang w:eastAsia="fr-FR"/>
        </w:rPr>
        <w:t xml:space="preserve"> MENOS SI NO HUBO VALORACIÓN PROBATORIA DE POR MEDIO /</w:t>
      </w:r>
      <w:r w:rsidR="00542052">
        <w:rPr>
          <w:rFonts w:ascii="Arial" w:hAnsi="Arial" w:cs="Arial"/>
          <w:b/>
          <w:bCs/>
          <w:iCs/>
          <w:sz w:val="20"/>
          <w:lang w:eastAsia="fr-FR"/>
        </w:rPr>
        <w:t xml:space="preserve"> SÍ ES </w:t>
      </w:r>
      <w:r w:rsidR="00E67389">
        <w:rPr>
          <w:rFonts w:ascii="Arial" w:hAnsi="Arial" w:cs="Arial"/>
          <w:b/>
          <w:bCs/>
          <w:iCs/>
          <w:sz w:val="20"/>
          <w:lang w:eastAsia="fr-FR"/>
        </w:rPr>
        <w:t xml:space="preserve">CAUSAL DE IMPEDIMENTO </w:t>
      </w:r>
      <w:r w:rsidR="00542052">
        <w:rPr>
          <w:rFonts w:ascii="Arial" w:hAnsi="Arial" w:cs="Arial"/>
          <w:b/>
          <w:bCs/>
          <w:iCs/>
          <w:sz w:val="20"/>
          <w:lang w:eastAsia="fr-FR"/>
        </w:rPr>
        <w:t>HABER NEGADO UNA PRECLUSIÓN, PERO INCLUSO CON EXCEPCIONES.</w:t>
      </w:r>
    </w:p>
    <w:p w:rsidR="00E03A5C" w:rsidRDefault="00E03A5C" w:rsidP="00E03A5C">
      <w:pPr>
        <w:spacing w:line="240" w:lineRule="auto"/>
        <w:rPr>
          <w:rFonts w:ascii="Arial" w:hAnsi="Arial" w:cs="Arial"/>
          <w:sz w:val="20"/>
          <w:szCs w:val="22"/>
        </w:rPr>
      </w:pPr>
    </w:p>
    <w:p w:rsidR="00542052" w:rsidRPr="00542052" w:rsidRDefault="00542052" w:rsidP="00542052">
      <w:pPr>
        <w:spacing w:line="240" w:lineRule="auto"/>
        <w:rPr>
          <w:rFonts w:ascii="Arial" w:hAnsi="Arial" w:cs="Arial"/>
          <w:sz w:val="20"/>
          <w:szCs w:val="22"/>
        </w:rPr>
      </w:pPr>
      <w:r w:rsidRPr="00542052">
        <w:rPr>
          <w:rFonts w:ascii="Arial" w:hAnsi="Arial" w:cs="Arial"/>
          <w:sz w:val="20"/>
          <w:szCs w:val="22"/>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542052" w:rsidRPr="00542052" w:rsidRDefault="00542052" w:rsidP="00542052">
      <w:pPr>
        <w:spacing w:line="240" w:lineRule="auto"/>
        <w:rPr>
          <w:rFonts w:ascii="Arial" w:hAnsi="Arial" w:cs="Arial"/>
          <w:sz w:val="20"/>
          <w:szCs w:val="22"/>
        </w:rPr>
      </w:pPr>
    </w:p>
    <w:p w:rsidR="00542052" w:rsidRDefault="00542052" w:rsidP="00542052">
      <w:pPr>
        <w:spacing w:line="240" w:lineRule="auto"/>
        <w:rPr>
          <w:rFonts w:ascii="Arial" w:hAnsi="Arial" w:cs="Arial"/>
          <w:sz w:val="20"/>
          <w:szCs w:val="22"/>
        </w:rPr>
      </w:pPr>
      <w:r w:rsidRPr="00542052">
        <w:rPr>
          <w:rFonts w:ascii="Arial" w:hAnsi="Arial" w:cs="Arial"/>
          <w:sz w:val="20"/>
          <w:szCs w:val="22"/>
        </w:rPr>
        <w:t xml:space="preserve">En atención a la causal elegida por la recusante, al Tribunal le corresponde decir, de entrada, que la participación de la funcionaria judicial en el trámite de un preacuerdo no constituye per se causal de impedimento, como sí lo es, por ejemplo, el haber negado una solicitud de preclusión -causal 14 del artículo 56 </w:t>
      </w:r>
      <w:proofErr w:type="spellStart"/>
      <w:r w:rsidRPr="00542052">
        <w:rPr>
          <w:rFonts w:ascii="Arial" w:hAnsi="Arial" w:cs="Arial"/>
          <w:sz w:val="20"/>
          <w:szCs w:val="22"/>
        </w:rPr>
        <w:t>C.P.P</w:t>
      </w:r>
      <w:proofErr w:type="spellEnd"/>
      <w:r w:rsidRPr="00542052">
        <w:rPr>
          <w:rFonts w:ascii="Arial" w:hAnsi="Arial" w:cs="Arial"/>
          <w:sz w:val="20"/>
          <w:szCs w:val="22"/>
        </w:rPr>
        <w:t>.- y eso que ni siquiera en estos otros eventos tal situación opera de manera automática.</w:t>
      </w:r>
    </w:p>
    <w:p w:rsidR="00E67389" w:rsidRDefault="00E67389" w:rsidP="00542052">
      <w:pPr>
        <w:spacing w:line="240" w:lineRule="auto"/>
        <w:rPr>
          <w:rFonts w:ascii="Arial" w:hAnsi="Arial" w:cs="Arial"/>
          <w:sz w:val="20"/>
          <w:szCs w:val="22"/>
        </w:rPr>
      </w:pPr>
    </w:p>
    <w:p w:rsidR="00E67389" w:rsidRPr="00542052" w:rsidRDefault="00E67389" w:rsidP="00542052">
      <w:pPr>
        <w:spacing w:line="240" w:lineRule="auto"/>
        <w:rPr>
          <w:rFonts w:ascii="Arial" w:hAnsi="Arial" w:cs="Arial"/>
          <w:sz w:val="20"/>
          <w:szCs w:val="22"/>
        </w:rPr>
      </w:pPr>
      <w:r w:rsidRPr="00E67389">
        <w:rPr>
          <w:rFonts w:ascii="Arial" w:hAnsi="Arial" w:cs="Arial"/>
          <w:sz w:val="20"/>
          <w:szCs w:val="22"/>
        </w:rPr>
        <w:t xml:space="preserve">… </w:t>
      </w:r>
      <w:r w:rsidRPr="00E67389">
        <w:rPr>
          <w:rFonts w:ascii="Arial" w:hAnsi="Arial" w:cs="Arial"/>
          <w:sz w:val="20"/>
          <w:szCs w:val="22"/>
        </w:rPr>
        <w:t xml:space="preserve">no hubo lugar a hacer ningún tipo de valoración de elementos materiales probatorios; y, desde luego, tampoco la funcionaria de instancia tuvo que adentrarse en los linderos de la responsabilidad penal del señor </w:t>
      </w:r>
      <w:proofErr w:type="spellStart"/>
      <w:r w:rsidRPr="00E67389">
        <w:rPr>
          <w:rFonts w:ascii="Arial" w:hAnsi="Arial" w:cs="Arial"/>
          <w:sz w:val="20"/>
          <w:szCs w:val="22"/>
        </w:rPr>
        <w:t>Yeison</w:t>
      </w:r>
      <w:proofErr w:type="spellEnd"/>
      <w:r w:rsidRPr="00E67389">
        <w:rPr>
          <w:rFonts w:ascii="Arial" w:hAnsi="Arial" w:cs="Arial"/>
          <w:sz w:val="20"/>
          <w:szCs w:val="22"/>
        </w:rPr>
        <w:t xml:space="preserve"> Galeano.</w:t>
      </w:r>
    </w:p>
    <w:p w:rsidR="00542052" w:rsidRDefault="00542052" w:rsidP="00542052">
      <w:pPr>
        <w:spacing w:line="240" w:lineRule="auto"/>
        <w:rPr>
          <w:rFonts w:ascii="Arial" w:hAnsi="Arial" w:cs="Arial"/>
          <w:sz w:val="20"/>
          <w:szCs w:val="22"/>
        </w:rPr>
      </w:pPr>
    </w:p>
    <w:p w:rsidR="00E03A5C" w:rsidRDefault="00E03A5C" w:rsidP="00E03A5C">
      <w:pPr>
        <w:spacing w:line="240" w:lineRule="auto"/>
        <w:rPr>
          <w:rFonts w:ascii="Arial" w:hAnsi="Arial" w:cs="Arial"/>
          <w:sz w:val="20"/>
          <w:szCs w:val="22"/>
        </w:rPr>
      </w:pPr>
    </w:p>
    <w:p w:rsidR="00E03A5C" w:rsidRDefault="00E03A5C" w:rsidP="00E03A5C">
      <w:pPr>
        <w:spacing w:line="240" w:lineRule="auto"/>
        <w:rPr>
          <w:rFonts w:ascii="Arial" w:hAnsi="Arial" w:cs="Arial"/>
          <w:sz w:val="20"/>
          <w:szCs w:val="22"/>
        </w:rPr>
      </w:pPr>
    </w:p>
    <w:p w:rsidR="00A7570B" w:rsidRPr="006672DA" w:rsidRDefault="00A7570B" w:rsidP="00A7570B">
      <w:pPr>
        <w:rPr>
          <w:b/>
          <w:sz w:val="12"/>
          <w:szCs w:val="12"/>
        </w:rPr>
      </w:pPr>
      <w:r>
        <w:rPr>
          <w:b/>
          <w:spacing w:val="2"/>
          <w:sz w:val="16"/>
          <w:szCs w:val="16"/>
        </w:rPr>
        <w:t xml:space="preserve"> </w:t>
      </w:r>
      <w:r w:rsidRPr="00DF27C6">
        <w:rPr>
          <w:b/>
          <w:spacing w:val="2"/>
          <w:sz w:val="16"/>
          <w:szCs w:val="16"/>
        </w:rPr>
        <w:t xml:space="preserve">             </w:t>
      </w:r>
      <w:r>
        <w:rPr>
          <w:b/>
          <w:spacing w:val="2"/>
          <w:sz w:val="16"/>
          <w:szCs w:val="16"/>
        </w:rPr>
        <w:t xml:space="preserve">           </w:t>
      </w:r>
      <w:r w:rsidRPr="006672DA">
        <w:rPr>
          <w:b/>
          <w:sz w:val="12"/>
          <w:szCs w:val="12"/>
        </w:rPr>
        <w:t>REPÚBLICA DE COLOMBIA</w:t>
      </w:r>
    </w:p>
    <w:p w:rsidR="00A7570B" w:rsidRDefault="00A7570B" w:rsidP="00A7570B">
      <w:pPr>
        <w:rPr>
          <w:b/>
          <w:sz w:val="12"/>
          <w:szCs w:val="12"/>
        </w:rPr>
      </w:pPr>
      <w:r w:rsidRPr="006672DA">
        <w:rPr>
          <w:b/>
          <w:sz w:val="12"/>
          <w:szCs w:val="12"/>
        </w:rPr>
        <w:t xml:space="preserve">                                   </w:t>
      </w:r>
      <w:r>
        <w:rPr>
          <w:b/>
          <w:sz w:val="12"/>
          <w:szCs w:val="12"/>
        </w:rPr>
        <w:t xml:space="preserve">    </w:t>
      </w:r>
      <w:r w:rsidR="00E03A5C">
        <w:rPr>
          <w:b/>
          <w:sz w:val="12"/>
          <w:szCs w:val="12"/>
        </w:rPr>
        <w:t>PEREIRA-RISARALDA</w:t>
      </w:r>
    </w:p>
    <w:p w:rsidR="00E03A5C" w:rsidRPr="006672DA" w:rsidRDefault="00E03A5C" w:rsidP="00E03A5C">
      <w:pPr>
        <w:tabs>
          <w:tab w:val="left" w:pos="3090"/>
        </w:tabs>
        <w:rPr>
          <w:b/>
          <w:sz w:val="12"/>
          <w:szCs w:val="12"/>
        </w:rPr>
      </w:pPr>
      <w:r w:rsidRPr="006672DA">
        <w:rPr>
          <w:b/>
          <w:sz w:val="12"/>
          <w:szCs w:val="12"/>
        </w:rPr>
        <w:t xml:space="preserve">                                      </w:t>
      </w:r>
      <w:r>
        <w:rPr>
          <w:b/>
          <w:sz w:val="12"/>
          <w:szCs w:val="12"/>
        </w:rPr>
        <w:t xml:space="preserve">      </w:t>
      </w:r>
      <w:r w:rsidRPr="006672DA">
        <w:rPr>
          <w:b/>
          <w:sz w:val="12"/>
          <w:szCs w:val="12"/>
        </w:rPr>
        <w:t xml:space="preserve">RAMA JUDICIAL </w:t>
      </w:r>
    </w:p>
    <w:p w:rsidR="00A7570B" w:rsidRPr="006672DA" w:rsidRDefault="00A7570B" w:rsidP="00A7570B">
      <w:pPr>
        <w:tabs>
          <w:tab w:val="left" w:pos="3090"/>
        </w:tabs>
        <w:rPr>
          <w:b/>
          <w:sz w:val="12"/>
          <w:szCs w:val="12"/>
        </w:rPr>
      </w:pPr>
      <w:r w:rsidRPr="006672DA">
        <w:rPr>
          <w:rFonts w:ascii="Algerian" w:hAnsi="Algerian"/>
          <w:iCs/>
          <w:noProof/>
          <w:sz w:val="28"/>
          <w:szCs w:val="28"/>
        </w:rPr>
        <w:drawing>
          <wp:anchor distT="0" distB="0" distL="114300" distR="114300" simplePos="0" relativeHeight="251659264" behindDoc="1" locked="0" layoutInCell="1" allowOverlap="1" wp14:anchorId="40B97802" wp14:editId="263DC829">
            <wp:simplePos x="0" y="0"/>
            <wp:positionH relativeFrom="column">
              <wp:posOffset>929005</wp:posOffset>
            </wp:positionH>
            <wp:positionV relativeFrom="paragraph">
              <wp:posOffset>96520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b/>
          <w:sz w:val="12"/>
          <w:szCs w:val="12"/>
        </w:rPr>
        <w:t xml:space="preserve"> </w:t>
      </w:r>
    </w:p>
    <w:p w:rsidR="00A7570B" w:rsidRPr="006672DA" w:rsidRDefault="00A7570B" w:rsidP="00A7570B">
      <w:pPr>
        <w:rPr>
          <w:rFonts w:ascii="Algerian" w:hAnsi="Algerian"/>
          <w:sz w:val="28"/>
          <w:szCs w:val="28"/>
        </w:rPr>
      </w:pPr>
      <w:r w:rsidRPr="006672DA">
        <w:rPr>
          <w:rFonts w:ascii="Algerian" w:hAnsi="Algerian"/>
          <w:smallCaps/>
          <w:color w:val="000000"/>
          <w:sz w:val="28"/>
          <w:szCs w:val="28"/>
        </w:rPr>
        <w:t>TRIBUNAL SUPERIOR DE PEREIRA</w:t>
      </w:r>
    </w:p>
    <w:p w:rsidR="00A7570B" w:rsidRPr="006672DA" w:rsidRDefault="00A7570B" w:rsidP="00A7570B">
      <w:pPr>
        <w:pStyle w:val="Textoindependiente3"/>
        <w:tabs>
          <w:tab w:val="left" w:pos="1202"/>
        </w:tabs>
        <w:rPr>
          <w:rFonts w:ascii="Algerian" w:hAnsi="Algerian"/>
          <w:sz w:val="28"/>
          <w:szCs w:val="28"/>
        </w:rPr>
      </w:pPr>
      <w:r w:rsidRPr="006672DA">
        <w:rPr>
          <w:rFonts w:ascii="Algerian" w:hAnsi="Algerian"/>
          <w:sz w:val="28"/>
          <w:szCs w:val="28"/>
        </w:rPr>
        <w:t xml:space="preserve">       SALA de decisión PENAL</w:t>
      </w:r>
    </w:p>
    <w:p w:rsidR="00A7570B" w:rsidRPr="006672DA" w:rsidRDefault="00A7570B" w:rsidP="00A7570B">
      <w:r w:rsidRPr="006672DA">
        <w:t xml:space="preserve">             Magistrado Ponente </w:t>
      </w:r>
    </w:p>
    <w:p w:rsidR="00A7570B" w:rsidRPr="006672DA" w:rsidRDefault="00A7570B" w:rsidP="00A7570B">
      <w:pPr>
        <w:rPr>
          <w:sz w:val="24"/>
          <w:szCs w:val="24"/>
        </w:rPr>
      </w:pPr>
      <w:r w:rsidRPr="006672DA">
        <w:t xml:space="preserve">    </w:t>
      </w:r>
      <w:r w:rsidRPr="006672DA">
        <w:rPr>
          <w:sz w:val="24"/>
          <w:szCs w:val="24"/>
        </w:rPr>
        <w:t xml:space="preserve"> JORGE ARTURO CASTAÑO DUQUE</w:t>
      </w:r>
    </w:p>
    <w:p w:rsidR="00A7570B" w:rsidRPr="00E03A5C" w:rsidRDefault="00A7570B" w:rsidP="00A7570B">
      <w:pPr>
        <w:rPr>
          <w:sz w:val="24"/>
          <w:szCs w:val="24"/>
        </w:rPr>
      </w:pPr>
    </w:p>
    <w:p w:rsidR="00A7570B" w:rsidRPr="00E03A5C" w:rsidRDefault="00A7570B" w:rsidP="00A7570B">
      <w:pPr>
        <w:rPr>
          <w:sz w:val="24"/>
          <w:szCs w:val="24"/>
        </w:rPr>
      </w:pPr>
    </w:p>
    <w:p w:rsidR="00A7570B" w:rsidRPr="00E03A5C" w:rsidRDefault="00A7570B" w:rsidP="00A7570B">
      <w:pPr>
        <w:rPr>
          <w:sz w:val="24"/>
          <w:szCs w:val="24"/>
        </w:rPr>
      </w:pPr>
      <w:r w:rsidRPr="00E03A5C">
        <w:rPr>
          <w:sz w:val="24"/>
          <w:szCs w:val="24"/>
        </w:rPr>
        <w:t>Pereira,</w:t>
      </w:r>
      <w:r w:rsidR="004F7D47" w:rsidRPr="00E03A5C">
        <w:rPr>
          <w:sz w:val="24"/>
          <w:szCs w:val="24"/>
        </w:rPr>
        <w:t xml:space="preserve"> </w:t>
      </w:r>
      <w:r w:rsidR="00067ACA" w:rsidRPr="00E03A5C">
        <w:rPr>
          <w:sz w:val="24"/>
          <w:szCs w:val="24"/>
        </w:rPr>
        <w:t>dieciséis (16)</w:t>
      </w:r>
      <w:r w:rsidR="00464C51" w:rsidRPr="00E03A5C">
        <w:rPr>
          <w:sz w:val="24"/>
          <w:szCs w:val="24"/>
        </w:rPr>
        <w:t xml:space="preserve"> de noviembre de dos mil dieciocho (2018)</w:t>
      </w:r>
    </w:p>
    <w:p w:rsidR="00A7570B" w:rsidRPr="00E03A5C" w:rsidRDefault="00A7570B" w:rsidP="00A7570B">
      <w:pPr>
        <w:rPr>
          <w:sz w:val="24"/>
          <w:szCs w:val="24"/>
        </w:rPr>
      </w:pPr>
    </w:p>
    <w:p w:rsidR="00A7570B" w:rsidRPr="00E03A5C" w:rsidRDefault="00A7570B" w:rsidP="00A7570B">
      <w:pPr>
        <w:rPr>
          <w:sz w:val="24"/>
          <w:szCs w:val="24"/>
        </w:rPr>
      </w:pPr>
    </w:p>
    <w:p w:rsidR="00A7570B" w:rsidRPr="00E03A5C" w:rsidRDefault="00A7570B" w:rsidP="00A7570B">
      <w:pPr>
        <w:jc w:val="center"/>
        <w:rPr>
          <w:sz w:val="24"/>
          <w:szCs w:val="24"/>
        </w:rPr>
      </w:pPr>
      <w:r w:rsidRPr="00E03A5C">
        <w:rPr>
          <w:sz w:val="24"/>
          <w:szCs w:val="24"/>
        </w:rPr>
        <w:t xml:space="preserve">                                                                Acta de Aprobación No</w:t>
      </w:r>
      <w:r w:rsidR="004F7D47" w:rsidRPr="00E03A5C">
        <w:rPr>
          <w:sz w:val="24"/>
          <w:szCs w:val="24"/>
        </w:rPr>
        <w:t xml:space="preserve"> </w:t>
      </w:r>
      <w:r w:rsidR="00067ACA" w:rsidRPr="00E03A5C">
        <w:rPr>
          <w:sz w:val="24"/>
          <w:szCs w:val="24"/>
        </w:rPr>
        <w:t>1022</w:t>
      </w:r>
    </w:p>
    <w:p w:rsidR="00A7570B" w:rsidRPr="00E03A5C" w:rsidRDefault="00A7570B" w:rsidP="00A7570B">
      <w:pPr>
        <w:jc w:val="center"/>
        <w:rPr>
          <w:sz w:val="24"/>
          <w:szCs w:val="24"/>
        </w:rPr>
      </w:pPr>
      <w:r w:rsidRPr="00E03A5C">
        <w:rPr>
          <w:sz w:val="24"/>
          <w:szCs w:val="24"/>
        </w:rPr>
        <w:t xml:space="preserve">                                             </w:t>
      </w:r>
      <w:r w:rsidR="00067ACA" w:rsidRPr="00E03A5C">
        <w:rPr>
          <w:sz w:val="24"/>
          <w:szCs w:val="24"/>
        </w:rPr>
        <w:t xml:space="preserve">   </w:t>
      </w:r>
      <w:r w:rsidRPr="00E03A5C">
        <w:rPr>
          <w:sz w:val="24"/>
          <w:szCs w:val="24"/>
        </w:rPr>
        <w:t>Hora:</w:t>
      </w:r>
      <w:r w:rsidR="004F7D47" w:rsidRPr="00E03A5C">
        <w:rPr>
          <w:sz w:val="24"/>
          <w:szCs w:val="24"/>
        </w:rPr>
        <w:t xml:space="preserve"> </w:t>
      </w:r>
      <w:r w:rsidR="00067ACA" w:rsidRPr="00E03A5C">
        <w:rPr>
          <w:sz w:val="24"/>
          <w:szCs w:val="24"/>
        </w:rPr>
        <w:t>02:30 p.m.</w:t>
      </w:r>
    </w:p>
    <w:p w:rsidR="00A7570B" w:rsidRPr="00E03A5C" w:rsidRDefault="00A7570B" w:rsidP="00A7570B">
      <w:pPr>
        <w:rPr>
          <w:sz w:val="24"/>
          <w:szCs w:val="24"/>
        </w:rPr>
      </w:pPr>
    </w:p>
    <w:p w:rsidR="00A7570B" w:rsidRPr="00E03A5C" w:rsidRDefault="00A7570B" w:rsidP="00A7570B">
      <w:pPr>
        <w:pStyle w:val="AlgerianTtulo"/>
        <w:spacing w:line="276" w:lineRule="auto"/>
        <w:rPr>
          <w:rFonts w:ascii="Tahoma" w:hAnsi="Tahoma"/>
          <w:spacing w:val="4"/>
          <w:sz w:val="24"/>
          <w:szCs w:val="24"/>
        </w:rPr>
      </w:pPr>
      <w:r w:rsidRPr="00E03A5C">
        <w:rPr>
          <w:rFonts w:ascii="Tahoma" w:hAnsi="Tahoma"/>
          <w:spacing w:val="4"/>
          <w:sz w:val="24"/>
          <w:szCs w:val="24"/>
        </w:rPr>
        <w:t xml:space="preserve">1.- VISTOS </w:t>
      </w:r>
    </w:p>
    <w:p w:rsidR="00A7570B" w:rsidRPr="00E03A5C" w:rsidRDefault="00A7570B" w:rsidP="00A7570B">
      <w:pPr>
        <w:pStyle w:val="Textoindependiente"/>
        <w:rPr>
          <w:sz w:val="24"/>
          <w:szCs w:val="24"/>
        </w:rPr>
      </w:pPr>
    </w:p>
    <w:p w:rsidR="00464C51" w:rsidRPr="00E03A5C" w:rsidRDefault="00464C51" w:rsidP="00464C51">
      <w:pPr>
        <w:pStyle w:val="Textoindependiente"/>
        <w:spacing w:after="0"/>
        <w:rPr>
          <w:sz w:val="24"/>
          <w:szCs w:val="24"/>
        </w:rPr>
      </w:pPr>
      <w:r w:rsidRPr="00E03A5C">
        <w:rPr>
          <w:sz w:val="24"/>
          <w:szCs w:val="24"/>
        </w:rPr>
        <w:t xml:space="preserve">Corresponde a la Corporación pronunciarse respecto a la recusación propuesta por la apoderada del acusado </w:t>
      </w:r>
      <w:proofErr w:type="spellStart"/>
      <w:r w:rsidRPr="00E03A5C">
        <w:rPr>
          <w:b/>
          <w:sz w:val="24"/>
          <w:szCs w:val="24"/>
        </w:rPr>
        <w:t>YEISON</w:t>
      </w:r>
      <w:proofErr w:type="spellEnd"/>
      <w:r w:rsidRPr="00E03A5C">
        <w:rPr>
          <w:b/>
          <w:sz w:val="24"/>
          <w:szCs w:val="24"/>
        </w:rPr>
        <w:t xml:space="preserve"> </w:t>
      </w:r>
      <w:proofErr w:type="spellStart"/>
      <w:r w:rsidRPr="00E03A5C">
        <w:rPr>
          <w:b/>
          <w:sz w:val="24"/>
          <w:szCs w:val="24"/>
        </w:rPr>
        <w:t>ARBEY</w:t>
      </w:r>
      <w:proofErr w:type="spellEnd"/>
      <w:r w:rsidRPr="00E03A5C">
        <w:rPr>
          <w:b/>
          <w:sz w:val="24"/>
          <w:szCs w:val="24"/>
        </w:rPr>
        <w:t xml:space="preserve"> GALEANO SIERRA</w:t>
      </w:r>
      <w:r w:rsidR="00630785" w:rsidRPr="00E03A5C">
        <w:rPr>
          <w:sz w:val="24"/>
          <w:szCs w:val="24"/>
        </w:rPr>
        <w:t>, contra la titular del Juzgado</w:t>
      </w:r>
      <w:r w:rsidRPr="00E03A5C">
        <w:rPr>
          <w:sz w:val="24"/>
          <w:szCs w:val="24"/>
        </w:rPr>
        <w:t xml:space="preserve"> Cuarto Penal del Circuito de esta capital con funciones de conocimiento.</w:t>
      </w:r>
    </w:p>
    <w:p w:rsidR="00A7570B" w:rsidRPr="00E03A5C" w:rsidRDefault="00A7570B" w:rsidP="00A7570B">
      <w:pPr>
        <w:pStyle w:val="AlgerianTtulo"/>
        <w:spacing w:line="276" w:lineRule="auto"/>
        <w:rPr>
          <w:rFonts w:ascii="Tahoma" w:hAnsi="Tahoma"/>
          <w:spacing w:val="4"/>
          <w:sz w:val="24"/>
          <w:szCs w:val="24"/>
        </w:rPr>
      </w:pPr>
    </w:p>
    <w:p w:rsidR="00A7570B" w:rsidRPr="00E03A5C" w:rsidRDefault="00A7570B" w:rsidP="00A7570B">
      <w:pPr>
        <w:pStyle w:val="AlgerianTtulo"/>
        <w:spacing w:line="276" w:lineRule="auto"/>
        <w:rPr>
          <w:rFonts w:ascii="Tahoma" w:hAnsi="Tahoma"/>
          <w:spacing w:val="4"/>
          <w:sz w:val="24"/>
          <w:szCs w:val="24"/>
          <w:lang w:val="es-MX"/>
        </w:rPr>
      </w:pPr>
      <w:r w:rsidRPr="00E03A5C">
        <w:rPr>
          <w:rFonts w:ascii="Tahoma" w:hAnsi="Tahoma"/>
          <w:spacing w:val="4"/>
          <w:sz w:val="24"/>
          <w:szCs w:val="24"/>
          <w:lang w:val="es-MX"/>
        </w:rPr>
        <w:t xml:space="preserve">2. </w:t>
      </w:r>
      <w:r w:rsidR="00E03A5C" w:rsidRPr="00E03A5C">
        <w:rPr>
          <w:rFonts w:ascii="Tahoma" w:hAnsi="Tahoma"/>
          <w:spacing w:val="4"/>
          <w:sz w:val="24"/>
          <w:szCs w:val="24"/>
          <w:lang w:val="es-MX"/>
        </w:rPr>
        <w:t>ANTECEDENTES</w:t>
      </w:r>
    </w:p>
    <w:p w:rsidR="00A7570B" w:rsidRPr="00E03A5C" w:rsidRDefault="00A7570B" w:rsidP="00A7570B">
      <w:pPr>
        <w:rPr>
          <w:sz w:val="24"/>
          <w:szCs w:val="24"/>
        </w:rPr>
      </w:pPr>
    </w:p>
    <w:p w:rsidR="00A10E6C" w:rsidRPr="00E03A5C" w:rsidRDefault="00464C51" w:rsidP="00A10E6C">
      <w:pPr>
        <w:rPr>
          <w:rStyle w:val="Numeracinttulo"/>
          <w:b w:val="0"/>
          <w:spacing w:val="-4"/>
          <w:szCs w:val="24"/>
        </w:rPr>
      </w:pPr>
      <w:r w:rsidRPr="00E03A5C">
        <w:rPr>
          <w:b/>
          <w:snapToGrid w:val="0"/>
          <w:spacing w:val="-4"/>
          <w:position w:val="-2"/>
          <w:sz w:val="24"/>
          <w:szCs w:val="24"/>
        </w:rPr>
        <w:lastRenderedPageBreak/>
        <w:t>2.1.-</w:t>
      </w:r>
      <w:r w:rsidRPr="00E03A5C">
        <w:rPr>
          <w:snapToGrid w:val="0"/>
          <w:spacing w:val="-4"/>
          <w:position w:val="-2"/>
          <w:sz w:val="24"/>
          <w:szCs w:val="24"/>
        </w:rPr>
        <w:t xml:space="preserve"> </w:t>
      </w:r>
      <w:r w:rsidR="00A10E6C" w:rsidRPr="00E03A5C">
        <w:rPr>
          <w:snapToGrid w:val="0"/>
          <w:spacing w:val="-4"/>
          <w:position w:val="-2"/>
          <w:sz w:val="24"/>
          <w:szCs w:val="24"/>
        </w:rPr>
        <w:t xml:space="preserve">Los hechos </w:t>
      </w:r>
      <w:r w:rsidR="00FA56D8" w:rsidRPr="00E03A5C">
        <w:rPr>
          <w:snapToGrid w:val="0"/>
          <w:spacing w:val="-4"/>
          <w:position w:val="-2"/>
          <w:sz w:val="24"/>
          <w:szCs w:val="24"/>
        </w:rPr>
        <w:t xml:space="preserve">en este asunto </w:t>
      </w:r>
      <w:r w:rsidR="00A10E6C" w:rsidRPr="00E03A5C">
        <w:rPr>
          <w:snapToGrid w:val="0"/>
          <w:spacing w:val="-4"/>
          <w:position w:val="-2"/>
          <w:sz w:val="24"/>
          <w:szCs w:val="24"/>
        </w:rPr>
        <w:t xml:space="preserve">tuvieron </w:t>
      </w:r>
      <w:r w:rsidR="00A10E6C" w:rsidRPr="00E03A5C">
        <w:rPr>
          <w:rStyle w:val="Numeracinttulo"/>
          <w:b w:val="0"/>
          <w:spacing w:val="-4"/>
          <w:szCs w:val="24"/>
        </w:rPr>
        <w:t>ocurrencia en julio 29 de 2015 a las afueras de la plaza de mercado Impala de esta capital, cuando los uniformados JORGE ALBERTO RUBIO y JUAN LOAIZA QUINTERO, quienes se encontraban en el lugar, fueron advertidos por una ciudadana de la actitud nerviosa de dos personas, y al acercarse a los mismos, uno de ellos emprendió la huida</w:t>
      </w:r>
      <w:r w:rsidR="00630785" w:rsidRPr="00E03A5C">
        <w:rPr>
          <w:rStyle w:val="Numeracinttulo"/>
          <w:b w:val="0"/>
          <w:spacing w:val="-4"/>
          <w:szCs w:val="24"/>
        </w:rPr>
        <w:t>,</w:t>
      </w:r>
      <w:r w:rsidR="00A10E6C" w:rsidRPr="00E03A5C">
        <w:rPr>
          <w:rStyle w:val="Numeracinttulo"/>
          <w:b w:val="0"/>
          <w:spacing w:val="-4"/>
          <w:szCs w:val="24"/>
        </w:rPr>
        <w:t xml:space="preserve"> y al proceder al registro del otro individuo le fue hallado en la pretina de su pantalón un arma de fuego tipo revólver de fabricación artesanal, con 3 cartuchos calibre .38 sin percutir, por lo cual se realizó la captura de quien dijo llamarse </w:t>
      </w:r>
      <w:proofErr w:type="spellStart"/>
      <w:r w:rsidR="00A10E6C" w:rsidRPr="00E03A5C">
        <w:rPr>
          <w:rStyle w:val="Numeracinttulo"/>
          <w:spacing w:val="-4"/>
          <w:szCs w:val="24"/>
        </w:rPr>
        <w:t>YEISON</w:t>
      </w:r>
      <w:proofErr w:type="spellEnd"/>
      <w:r w:rsidR="00A10E6C" w:rsidRPr="00E03A5C">
        <w:rPr>
          <w:rStyle w:val="Numeracinttulo"/>
          <w:spacing w:val="-4"/>
          <w:szCs w:val="24"/>
        </w:rPr>
        <w:t xml:space="preserve"> </w:t>
      </w:r>
      <w:proofErr w:type="spellStart"/>
      <w:r w:rsidR="00A10E6C" w:rsidRPr="00E03A5C">
        <w:rPr>
          <w:rStyle w:val="Numeracinttulo"/>
          <w:spacing w:val="-4"/>
          <w:szCs w:val="24"/>
        </w:rPr>
        <w:t>ARBEY</w:t>
      </w:r>
      <w:proofErr w:type="spellEnd"/>
      <w:r w:rsidR="00A10E6C" w:rsidRPr="00E03A5C">
        <w:rPr>
          <w:rStyle w:val="Numeracinttulo"/>
          <w:spacing w:val="-4"/>
          <w:szCs w:val="24"/>
        </w:rPr>
        <w:t xml:space="preserve"> GALEANO SIERRA</w:t>
      </w:r>
      <w:r w:rsidR="00A10E6C" w:rsidRPr="00E03A5C">
        <w:rPr>
          <w:rStyle w:val="Numeracinttulo"/>
          <w:b w:val="0"/>
          <w:spacing w:val="-4"/>
          <w:szCs w:val="24"/>
        </w:rPr>
        <w:t>.</w:t>
      </w:r>
    </w:p>
    <w:p w:rsidR="00464C51" w:rsidRPr="00E03A5C" w:rsidRDefault="00464C51" w:rsidP="00464C51">
      <w:pPr>
        <w:rPr>
          <w:snapToGrid w:val="0"/>
          <w:spacing w:val="-4"/>
          <w:position w:val="-2"/>
          <w:sz w:val="24"/>
          <w:szCs w:val="24"/>
        </w:rPr>
      </w:pPr>
    </w:p>
    <w:p w:rsidR="00464C51" w:rsidRPr="00E03A5C" w:rsidRDefault="00A10E6C" w:rsidP="00464C51">
      <w:pPr>
        <w:rPr>
          <w:snapToGrid w:val="0"/>
          <w:spacing w:val="-4"/>
          <w:position w:val="-2"/>
          <w:sz w:val="24"/>
          <w:szCs w:val="24"/>
        </w:rPr>
      </w:pPr>
      <w:r w:rsidRPr="00E03A5C">
        <w:rPr>
          <w:b/>
          <w:snapToGrid w:val="0"/>
          <w:spacing w:val="-4"/>
          <w:position w:val="-2"/>
          <w:sz w:val="24"/>
          <w:szCs w:val="24"/>
        </w:rPr>
        <w:t>2.2.-</w:t>
      </w:r>
      <w:r w:rsidRPr="00E03A5C">
        <w:rPr>
          <w:snapToGrid w:val="0"/>
          <w:spacing w:val="-4"/>
          <w:position w:val="-2"/>
          <w:sz w:val="24"/>
          <w:szCs w:val="24"/>
        </w:rPr>
        <w:t xml:space="preserve"> En octubre 09 de 2015 le fue asignado por reparto al Juzgado Cuarto Penal del Circuito de Pereira (Rda.) el escrito de acusación que presentara la Fiscalía 12 Seccional de esa municipalidad en contra del ciudadano </w:t>
      </w:r>
      <w:proofErr w:type="spellStart"/>
      <w:r w:rsidRPr="00E03A5C">
        <w:rPr>
          <w:b/>
          <w:snapToGrid w:val="0"/>
          <w:spacing w:val="-4"/>
          <w:position w:val="-2"/>
          <w:sz w:val="24"/>
          <w:szCs w:val="24"/>
        </w:rPr>
        <w:t>YEISON</w:t>
      </w:r>
      <w:proofErr w:type="spellEnd"/>
      <w:r w:rsidRPr="00E03A5C">
        <w:rPr>
          <w:b/>
          <w:snapToGrid w:val="0"/>
          <w:spacing w:val="-4"/>
          <w:position w:val="-2"/>
          <w:sz w:val="24"/>
          <w:szCs w:val="24"/>
        </w:rPr>
        <w:t xml:space="preserve"> GALEANO</w:t>
      </w:r>
      <w:r w:rsidRPr="00E03A5C">
        <w:rPr>
          <w:snapToGrid w:val="0"/>
          <w:spacing w:val="-4"/>
          <w:position w:val="-2"/>
          <w:sz w:val="24"/>
          <w:szCs w:val="24"/>
        </w:rPr>
        <w:t>, a quien se le endilgó el punible de fabricación, tráfico o porte de arma de fuego.</w:t>
      </w:r>
    </w:p>
    <w:p w:rsidR="00A10E6C" w:rsidRPr="00E03A5C" w:rsidRDefault="00A10E6C" w:rsidP="00464C51">
      <w:pPr>
        <w:rPr>
          <w:b/>
          <w:spacing w:val="-4"/>
          <w:sz w:val="24"/>
          <w:szCs w:val="24"/>
        </w:rPr>
      </w:pPr>
    </w:p>
    <w:p w:rsidR="00464C51" w:rsidRPr="00E03A5C" w:rsidRDefault="00464C51" w:rsidP="00464C51">
      <w:pPr>
        <w:rPr>
          <w:spacing w:val="-4"/>
          <w:sz w:val="24"/>
          <w:szCs w:val="24"/>
        </w:rPr>
      </w:pPr>
      <w:r w:rsidRPr="00E03A5C">
        <w:rPr>
          <w:b/>
          <w:spacing w:val="-4"/>
          <w:sz w:val="24"/>
          <w:szCs w:val="24"/>
        </w:rPr>
        <w:t>2.</w:t>
      </w:r>
      <w:r w:rsidR="00A10E6C" w:rsidRPr="00E03A5C">
        <w:rPr>
          <w:b/>
          <w:spacing w:val="-4"/>
          <w:sz w:val="24"/>
          <w:szCs w:val="24"/>
        </w:rPr>
        <w:t>3</w:t>
      </w:r>
      <w:r w:rsidRPr="00E03A5C">
        <w:rPr>
          <w:b/>
          <w:spacing w:val="-4"/>
          <w:sz w:val="24"/>
          <w:szCs w:val="24"/>
        </w:rPr>
        <w:t>.-</w:t>
      </w:r>
      <w:r w:rsidRPr="00E03A5C">
        <w:rPr>
          <w:spacing w:val="-4"/>
          <w:sz w:val="24"/>
          <w:szCs w:val="24"/>
        </w:rPr>
        <w:t xml:space="preserve"> La audiencia de formulación de acusación se llevó a cabo en </w:t>
      </w:r>
      <w:r w:rsidR="00A10E6C" w:rsidRPr="00E03A5C">
        <w:rPr>
          <w:spacing w:val="-4"/>
          <w:sz w:val="24"/>
          <w:szCs w:val="24"/>
        </w:rPr>
        <w:t>noviembre 13 de 2018 y la audiencia preparatoria en febrero 11 de 2016</w:t>
      </w:r>
      <w:r w:rsidRPr="00E03A5C">
        <w:rPr>
          <w:spacing w:val="-4"/>
          <w:sz w:val="24"/>
          <w:szCs w:val="24"/>
        </w:rPr>
        <w:t xml:space="preserve">. </w:t>
      </w:r>
      <w:r w:rsidR="00A10E6C" w:rsidRPr="00E03A5C">
        <w:rPr>
          <w:spacing w:val="-4"/>
          <w:sz w:val="24"/>
          <w:szCs w:val="24"/>
        </w:rPr>
        <w:t>En la audiencia de juicio oral que inició en junio 20 de 2016, el abogado defensor interpuso el recurso de apelaci</w:t>
      </w:r>
      <w:r w:rsidR="00630785" w:rsidRPr="00E03A5C">
        <w:rPr>
          <w:spacing w:val="-4"/>
          <w:sz w:val="24"/>
          <w:szCs w:val="24"/>
        </w:rPr>
        <w:t>ón contra la decisión de la funcionaria</w:t>
      </w:r>
      <w:r w:rsidR="00A10E6C" w:rsidRPr="00E03A5C">
        <w:rPr>
          <w:spacing w:val="-4"/>
          <w:sz w:val="24"/>
          <w:szCs w:val="24"/>
        </w:rPr>
        <w:t xml:space="preserve"> que accedió a escuchar la declaración</w:t>
      </w:r>
      <w:r w:rsidR="00630785" w:rsidRPr="00E03A5C">
        <w:rPr>
          <w:spacing w:val="-4"/>
          <w:sz w:val="24"/>
          <w:szCs w:val="24"/>
        </w:rPr>
        <w:t xml:space="preserve"> de</w:t>
      </w:r>
      <w:r w:rsidR="00A10E6C" w:rsidRPr="00E03A5C">
        <w:rPr>
          <w:spacing w:val="-4"/>
          <w:sz w:val="24"/>
          <w:szCs w:val="24"/>
        </w:rPr>
        <w:t xml:space="preserve"> un policial. La anterior determinación fue confirmada por esta Corporación </w:t>
      </w:r>
      <w:r w:rsidR="003A0659" w:rsidRPr="00E03A5C">
        <w:rPr>
          <w:spacing w:val="-4"/>
          <w:sz w:val="24"/>
          <w:szCs w:val="24"/>
        </w:rPr>
        <w:t>en julio 22 de 2016.</w:t>
      </w:r>
    </w:p>
    <w:p w:rsidR="00464C51" w:rsidRPr="00E03A5C" w:rsidRDefault="00464C51" w:rsidP="00464C51">
      <w:pPr>
        <w:rPr>
          <w:spacing w:val="-4"/>
          <w:sz w:val="24"/>
          <w:szCs w:val="24"/>
        </w:rPr>
      </w:pPr>
    </w:p>
    <w:p w:rsidR="003A0659" w:rsidRPr="00E03A5C" w:rsidRDefault="003A0659" w:rsidP="00464C51">
      <w:pPr>
        <w:rPr>
          <w:spacing w:val="-4"/>
          <w:sz w:val="24"/>
          <w:szCs w:val="24"/>
        </w:rPr>
      </w:pPr>
      <w:r w:rsidRPr="00E03A5C">
        <w:rPr>
          <w:b/>
          <w:spacing w:val="-4"/>
          <w:sz w:val="24"/>
          <w:szCs w:val="24"/>
        </w:rPr>
        <w:t>2.</w:t>
      </w:r>
      <w:r w:rsidR="00FA56D8" w:rsidRPr="00E03A5C">
        <w:rPr>
          <w:b/>
          <w:spacing w:val="-4"/>
          <w:sz w:val="24"/>
          <w:szCs w:val="24"/>
        </w:rPr>
        <w:t>4</w:t>
      </w:r>
      <w:r w:rsidRPr="00E03A5C">
        <w:rPr>
          <w:b/>
          <w:spacing w:val="-4"/>
          <w:sz w:val="24"/>
          <w:szCs w:val="24"/>
        </w:rPr>
        <w:t>.-</w:t>
      </w:r>
      <w:r w:rsidRPr="00E03A5C">
        <w:rPr>
          <w:spacing w:val="-4"/>
          <w:sz w:val="24"/>
          <w:szCs w:val="24"/>
        </w:rPr>
        <w:t xml:space="preserve"> En marzo 09 de 2017 se </w:t>
      </w:r>
      <w:r w:rsidR="00FA56D8" w:rsidRPr="00E03A5C">
        <w:rPr>
          <w:spacing w:val="-4"/>
          <w:sz w:val="24"/>
          <w:szCs w:val="24"/>
        </w:rPr>
        <w:t>continuó</w:t>
      </w:r>
      <w:r w:rsidRPr="00E03A5C">
        <w:rPr>
          <w:spacing w:val="-4"/>
          <w:sz w:val="24"/>
          <w:szCs w:val="24"/>
        </w:rPr>
        <w:t xml:space="preserve"> con la audiencia de jui</w:t>
      </w:r>
      <w:r w:rsidR="00DF0985">
        <w:rPr>
          <w:spacing w:val="-4"/>
          <w:sz w:val="24"/>
          <w:szCs w:val="24"/>
        </w:rPr>
        <w:t>cio oral, empero,</w:t>
      </w:r>
      <w:r w:rsidR="00630785" w:rsidRPr="00E03A5C">
        <w:rPr>
          <w:spacing w:val="-4"/>
          <w:sz w:val="24"/>
          <w:szCs w:val="24"/>
        </w:rPr>
        <w:t xml:space="preserve"> el delegado f</w:t>
      </w:r>
      <w:r w:rsidRPr="00E03A5C">
        <w:rPr>
          <w:spacing w:val="-4"/>
          <w:sz w:val="24"/>
          <w:szCs w:val="24"/>
        </w:rPr>
        <w:t xml:space="preserve">iscal manifestó haber llegado a un preacuerdo con el acusado y anunció los términos del mismo. La juez improbó el preacuerdo, toda vez que el momento procesal para </w:t>
      </w:r>
      <w:r w:rsidR="00BA6FD4" w:rsidRPr="00E03A5C">
        <w:rPr>
          <w:spacing w:val="-4"/>
          <w:sz w:val="24"/>
          <w:szCs w:val="24"/>
        </w:rPr>
        <w:t xml:space="preserve">que el procesado </w:t>
      </w:r>
      <w:r w:rsidRPr="00E03A5C">
        <w:rPr>
          <w:spacing w:val="-4"/>
          <w:sz w:val="24"/>
          <w:szCs w:val="24"/>
        </w:rPr>
        <w:t>aceptar</w:t>
      </w:r>
      <w:r w:rsidR="00BA6FD4" w:rsidRPr="00E03A5C">
        <w:rPr>
          <w:spacing w:val="-4"/>
          <w:sz w:val="24"/>
          <w:szCs w:val="24"/>
        </w:rPr>
        <w:t>a los</w:t>
      </w:r>
      <w:r w:rsidRPr="00E03A5C">
        <w:rPr>
          <w:spacing w:val="-4"/>
          <w:sz w:val="24"/>
          <w:szCs w:val="24"/>
        </w:rPr>
        <w:t xml:space="preserve"> cargos </w:t>
      </w:r>
      <w:proofErr w:type="spellStart"/>
      <w:r w:rsidR="00BA6FD4" w:rsidRPr="00E03A5C">
        <w:rPr>
          <w:spacing w:val="-4"/>
          <w:sz w:val="24"/>
          <w:szCs w:val="24"/>
        </w:rPr>
        <w:t>precluyó</w:t>
      </w:r>
      <w:proofErr w:type="spellEnd"/>
      <w:r w:rsidR="00BA6FD4" w:rsidRPr="00E03A5C">
        <w:rPr>
          <w:spacing w:val="-4"/>
          <w:sz w:val="24"/>
          <w:szCs w:val="24"/>
        </w:rPr>
        <w:t xml:space="preserve"> –como quiera que ya se había dado inicio a la audiencia de juicio oral-</w:t>
      </w:r>
      <w:r w:rsidRPr="00E03A5C">
        <w:rPr>
          <w:spacing w:val="-4"/>
          <w:sz w:val="24"/>
          <w:szCs w:val="24"/>
        </w:rPr>
        <w:t xml:space="preserve">, decisión contra la cual la Fiscal y el abogado defensor interpusieron el recurso de apelación. </w:t>
      </w:r>
      <w:r w:rsidR="009B36F7" w:rsidRPr="00E03A5C">
        <w:rPr>
          <w:spacing w:val="-4"/>
          <w:sz w:val="24"/>
          <w:szCs w:val="24"/>
        </w:rPr>
        <w:t>Mediante providencia de abril 03 de 2017 la Sala Confirmó la decisión.</w:t>
      </w:r>
    </w:p>
    <w:p w:rsidR="003A0659" w:rsidRPr="00E03A5C" w:rsidRDefault="003A0659" w:rsidP="00464C51">
      <w:pPr>
        <w:rPr>
          <w:spacing w:val="-4"/>
          <w:sz w:val="24"/>
          <w:szCs w:val="24"/>
        </w:rPr>
      </w:pPr>
    </w:p>
    <w:p w:rsidR="00A3003F" w:rsidRPr="00E03A5C" w:rsidRDefault="00FA56D8" w:rsidP="00464C51">
      <w:pPr>
        <w:rPr>
          <w:sz w:val="24"/>
          <w:szCs w:val="24"/>
          <w:lang w:val="es-CO"/>
        </w:rPr>
      </w:pPr>
      <w:r w:rsidRPr="00E03A5C">
        <w:rPr>
          <w:b/>
          <w:spacing w:val="-4"/>
          <w:sz w:val="24"/>
          <w:szCs w:val="24"/>
        </w:rPr>
        <w:t>2.5</w:t>
      </w:r>
      <w:r w:rsidR="00464C51" w:rsidRPr="00E03A5C">
        <w:rPr>
          <w:b/>
          <w:spacing w:val="-4"/>
          <w:sz w:val="24"/>
          <w:szCs w:val="24"/>
        </w:rPr>
        <w:t>.-</w:t>
      </w:r>
      <w:r w:rsidR="00464C51" w:rsidRPr="00E03A5C">
        <w:rPr>
          <w:spacing w:val="-4"/>
          <w:sz w:val="24"/>
          <w:szCs w:val="24"/>
        </w:rPr>
        <w:t xml:space="preserve"> </w:t>
      </w:r>
      <w:r w:rsidR="008E1F4F" w:rsidRPr="00E03A5C">
        <w:rPr>
          <w:spacing w:val="-4"/>
          <w:sz w:val="24"/>
          <w:szCs w:val="24"/>
        </w:rPr>
        <w:t>E</w:t>
      </w:r>
      <w:r w:rsidR="00A3003F" w:rsidRPr="00E03A5C">
        <w:rPr>
          <w:spacing w:val="-4"/>
          <w:sz w:val="24"/>
          <w:szCs w:val="24"/>
        </w:rPr>
        <w:t>l despacho reanuda la audiencia de juicio oral (octubre 13 de 2018), sin embargo,</w:t>
      </w:r>
      <w:r w:rsidR="00462462" w:rsidRPr="00E03A5C">
        <w:rPr>
          <w:spacing w:val="-4"/>
          <w:sz w:val="24"/>
          <w:szCs w:val="24"/>
        </w:rPr>
        <w:t xml:space="preserve"> en esta oportunidad</w:t>
      </w:r>
      <w:r w:rsidR="00A3003F" w:rsidRPr="00E03A5C">
        <w:rPr>
          <w:spacing w:val="-4"/>
          <w:sz w:val="24"/>
          <w:szCs w:val="24"/>
        </w:rPr>
        <w:t xml:space="preserve"> la señora defensora manifestó que la titular del Juzgado Cuarto Penal del Circuito de Pereira se debe</w:t>
      </w:r>
      <w:r w:rsidR="00462462" w:rsidRPr="00E03A5C">
        <w:rPr>
          <w:spacing w:val="-4"/>
          <w:sz w:val="24"/>
          <w:szCs w:val="24"/>
        </w:rPr>
        <w:t>ría</w:t>
      </w:r>
      <w:r w:rsidR="00A3003F" w:rsidRPr="00E03A5C">
        <w:rPr>
          <w:spacing w:val="-4"/>
          <w:sz w:val="24"/>
          <w:szCs w:val="24"/>
        </w:rPr>
        <w:t xml:space="preserve"> declarar impedida para seguir </w:t>
      </w:r>
      <w:r w:rsidR="00462462" w:rsidRPr="00E03A5C">
        <w:rPr>
          <w:spacing w:val="-4"/>
          <w:sz w:val="24"/>
          <w:szCs w:val="24"/>
        </w:rPr>
        <w:t xml:space="preserve">conociendo del asunto ya que en anterior ocasión negó por improcedente el </w:t>
      </w:r>
      <w:r w:rsidR="00A3003F" w:rsidRPr="00E03A5C">
        <w:rPr>
          <w:spacing w:val="-4"/>
          <w:sz w:val="24"/>
          <w:szCs w:val="24"/>
        </w:rPr>
        <w:t>preacuerdo</w:t>
      </w:r>
      <w:r w:rsidR="00462462" w:rsidRPr="00E03A5C">
        <w:rPr>
          <w:spacing w:val="-4"/>
          <w:sz w:val="24"/>
          <w:szCs w:val="24"/>
        </w:rPr>
        <w:t xml:space="preserve"> al que llegaron las partes</w:t>
      </w:r>
      <w:r w:rsidR="00464C51" w:rsidRPr="00E03A5C">
        <w:rPr>
          <w:sz w:val="24"/>
          <w:szCs w:val="24"/>
          <w:lang w:val="es-CO"/>
        </w:rPr>
        <w:t>.</w:t>
      </w:r>
      <w:r w:rsidR="00A3003F" w:rsidRPr="00E03A5C">
        <w:rPr>
          <w:sz w:val="24"/>
          <w:szCs w:val="24"/>
          <w:lang w:val="es-CO"/>
        </w:rPr>
        <w:t xml:space="preserve"> </w:t>
      </w:r>
      <w:r w:rsidR="00462462" w:rsidRPr="00E03A5C">
        <w:rPr>
          <w:sz w:val="24"/>
          <w:szCs w:val="24"/>
          <w:lang w:val="es-CO"/>
        </w:rPr>
        <w:t>Con respecto a esa solicitud l</w:t>
      </w:r>
      <w:r w:rsidR="009F3255" w:rsidRPr="00E03A5C">
        <w:rPr>
          <w:sz w:val="24"/>
          <w:szCs w:val="24"/>
          <w:lang w:val="es-CO"/>
        </w:rPr>
        <w:t>as partes se pronunciaron así:</w:t>
      </w:r>
    </w:p>
    <w:p w:rsidR="00A3003F" w:rsidRPr="00E03A5C" w:rsidRDefault="00A3003F" w:rsidP="00464C51">
      <w:pPr>
        <w:rPr>
          <w:sz w:val="24"/>
          <w:szCs w:val="24"/>
          <w:lang w:val="es-CO"/>
        </w:rPr>
      </w:pPr>
    </w:p>
    <w:p w:rsidR="00464C51" w:rsidRPr="00E03A5C" w:rsidRDefault="00A3003F" w:rsidP="00464C51">
      <w:pPr>
        <w:rPr>
          <w:sz w:val="24"/>
          <w:szCs w:val="24"/>
          <w:lang w:val="es-CO"/>
        </w:rPr>
      </w:pPr>
      <w:r w:rsidRPr="00E03A5C">
        <w:rPr>
          <w:sz w:val="24"/>
          <w:szCs w:val="24"/>
          <w:lang w:val="es-CO"/>
        </w:rPr>
        <w:t>-</w:t>
      </w:r>
      <w:r w:rsidR="00283DF7" w:rsidRPr="00E03A5C">
        <w:rPr>
          <w:sz w:val="24"/>
          <w:szCs w:val="24"/>
          <w:lang w:val="es-CO"/>
        </w:rPr>
        <w:t xml:space="preserve"> </w:t>
      </w:r>
      <w:r w:rsidR="009F3255" w:rsidRPr="00E03A5C">
        <w:rPr>
          <w:sz w:val="24"/>
          <w:szCs w:val="24"/>
          <w:lang w:val="es-CO"/>
        </w:rPr>
        <w:t xml:space="preserve">La apoderada del señor </w:t>
      </w:r>
      <w:proofErr w:type="spellStart"/>
      <w:r w:rsidR="009F3255" w:rsidRPr="00E03A5C">
        <w:rPr>
          <w:b/>
          <w:sz w:val="24"/>
          <w:szCs w:val="24"/>
          <w:lang w:val="es-CO"/>
        </w:rPr>
        <w:t>YEISON</w:t>
      </w:r>
      <w:proofErr w:type="spellEnd"/>
      <w:r w:rsidR="009F3255" w:rsidRPr="00E03A5C">
        <w:rPr>
          <w:b/>
          <w:sz w:val="24"/>
          <w:szCs w:val="24"/>
          <w:lang w:val="es-CO"/>
        </w:rPr>
        <w:t xml:space="preserve"> GALEANO</w:t>
      </w:r>
      <w:r w:rsidR="009F3255" w:rsidRPr="00E03A5C">
        <w:rPr>
          <w:sz w:val="24"/>
          <w:szCs w:val="24"/>
          <w:lang w:val="es-CO"/>
        </w:rPr>
        <w:t xml:space="preserve"> invocó la causal </w:t>
      </w:r>
      <w:r w:rsidR="008E1EAC" w:rsidRPr="00E03A5C">
        <w:rPr>
          <w:sz w:val="24"/>
          <w:szCs w:val="24"/>
          <w:lang w:val="es-CO"/>
        </w:rPr>
        <w:t>establecida en numeral 6</w:t>
      </w:r>
      <w:r w:rsidR="00630785" w:rsidRPr="00E03A5C">
        <w:rPr>
          <w:sz w:val="24"/>
          <w:szCs w:val="24"/>
          <w:lang w:val="es-CO"/>
        </w:rPr>
        <w:t xml:space="preserve">º </w:t>
      </w:r>
      <w:r w:rsidR="008E1EAC" w:rsidRPr="00E03A5C">
        <w:rPr>
          <w:sz w:val="24"/>
          <w:szCs w:val="24"/>
          <w:lang w:val="es-CO"/>
        </w:rPr>
        <w:t>del art</w:t>
      </w:r>
      <w:r w:rsidR="00283DF7" w:rsidRPr="00E03A5C">
        <w:rPr>
          <w:sz w:val="24"/>
          <w:szCs w:val="24"/>
          <w:lang w:val="es-CO"/>
        </w:rPr>
        <w:t xml:space="preserve">ículo 56 </w:t>
      </w:r>
      <w:proofErr w:type="spellStart"/>
      <w:r w:rsidR="00283DF7" w:rsidRPr="00E03A5C">
        <w:rPr>
          <w:sz w:val="24"/>
          <w:szCs w:val="24"/>
          <w:lang w:val="es-CO"/>
        </w:rPr>
        <w:t>C.P.P</w:t>
      </w:r>
      <w:proofErr w:type="spellEnd"/>
      <w:r w:rsidR="008E1EAC" w:rsidRPr="00E03A5C">
        <w:rPr>
          <w:sz w:val="24"/>
          <w:szCs w:val="24"/>
          <w:lang w:val="es-CO"/>
        </w:rPr>
        <w:t>.</w:t>
      </w:r>
      <w:r w:rsidR="00630785" w:rsidRPr="00E03A5C">
        <w:rPr>
          <w:sz w:val="24"/>
          <w:szCs w:val="24"/>
          <w:lang w:val="es-CO"/>
        </w:rPr>
        <w:t xml:space="preserve"> y solicitó que funcionaria de conocimiento</w:t>
      </w:r>
      <w:r w:rsidR="00283DF7" w:rsidRPr="00E03A5C">
        <w:rPr>
          <w:sz w:val="24"/>
          <w:szCs w:val="24"/>
          <w:lang w:val="es-CO"/>
        </w:rPr>
        <w:t xml:space="preserve"> se declare impedida.</w:t>
      </w:r>
    </w:p>
    <w:p w:rsidR="008E1EAC" w:rsidRPr="00E03A5C" w:rsidRDefault="008E1EAC" w:rsidP="00464C51">
      <w:pPr>
        <w:rPr>
          <w:sz w:val="24"/>
          <w:szCs w:val="24"/>
          <w:lang w:val="es-CO"/>
        </w:rPr>
      </w:pPr>
    </w:p>
    <w:p w:rsidR="008E1EAC" w:rsidRPr="00E03A5C" w:rsidRDefault="008E1EAC" w:rsidP="008E1EAC">
      <w:pPr>
        <w:rPr>
          <w:sz w:val="24"/>
          <w:szCs w:val="24"/>
          <w:lang w:val="es-CO"/>
        </w:rPr>
      </w:pPr>
      <w:r w:rsidRPr="00E03A5C">
        <w:rPr>
          <w:sz w:val="24"/>
          <w:szCs w:val="24"/>
          <w:lang w:val="es-CO"/>
        </w:rPr>
        <w:t>-</w:t>
      </w:r>
      <w:r w:rsidR="00283DF7" w:rsidRPr="00E03A5C">
        <w:rPr>
          <w:sz w:val="24"/>
          <w:szCs w:val="24"/>
          <w:lang w:val="es-CO"/>
        </w:rPr>
        <w:t xml:space="preserve"> </w:t>
      </w:r>
      <w:r w:rsidR="00462462" w:rsidRPr="00E03A5C">
        <w:rPr>
          <w:sz w:val="24"/>
          <w:szCs w:val="24"/>
          <w:lang w:val="es-CO"/>
        </w:rPr>
        <w:t>La f</w:t>
      </w:r>
      <w:r w:rsidRPr="00E03A5C">
        <w:rPr>
          <w:sz w:val="24"/>
          <w:szCs w:val="24"/>
          <w:lang w:val="es-CO"/>
        </w:rPr>
        <w:t xml:space="preserve">iscal manifestó que no existe </w:t>
      </w:r>
      <w:r w:rsidR="00630785" w:rsidRPr="00E03A5C">
        <w:rPr>
          <w:sz w:val="24"/>
          <w:szCs w:val="24"/>
          <w:lang w:val="es-CO"/>
        </w:rPr>
        <w:t>impedimento por parte de la juzgadora</w:t>
      </w:r>
      <w:r w:rsidRPr="00E03A5C">
        <w:rPr>
          <w:sz w:val="24"/>
          <w:szCs w:val="24"/>
          <w:lang w:val="es-CO"/>
        </w:rPr>
        <w:t>, porque si bien improbó el preacuerdo, no valoró ningún elemento material probatorio.</w:t>
      </w:r>
    </w:p>
    <w:p w:rsidR="00464C51" w:rsidRPr="00E03A5C" w:rsidRDefault="00464C51" w:rsidP="00464C51">
      <w:pPr>
        <w:rPr>
          <w:spacing w:val="-4"/>
          <w:sz w:val="24"/>
          <w:szCs w:val="24"/>
        </w:rPr>
      </w:pPr>
    </w:p>
    <w:p w:rsidR="008E1EAC" w:rsidRPr="00E03A5C" w:rsidRDefault="008E1EAC" w:rsidP="008E1EAC">
      <w:pPr>
        <w:rPr>
          <w:sz w:val="24"/>
          <w:szCs w:val="24"/>
          <w:lang w:val="es-CO"/>
        </w:rPr>
      </w:pPr>
      <w:r w:rsidRPr="00E03A5C">
        <w:rPr>
          <w:b/>
          <w:spacing w:val="-4"/>
          <w:sz w:val="24"/>
          <w:szCs w:val="24"/>
        </w:rPr>
        <w:t>2.</w:t>
      </w:r>
      <w:r w:rsidR="00FA56D8" w:rsidRPr="00E03A5C">
        <w:rPr>
          <w:b/>
          <w:spacing w:val="-4"/>
          <w:sz w:val="24"/>
          <w:szCs w:val="24"/>
        </w:rPr>
        <w:t>6</w:t>
      </w:r>
      <w:r w:rsidRPr="00E03A5C">
        <w:rPr>
          <w:b/>
          <w:spacing w:val="-4"/>
          <w:sz w:val="24"/>
          <w:szCs w:val="24"/>
        </w:rPr>
        <w:t>.-</w:t>
      </w:r>
      <w:r w:rsidRPr="00E03A5C">
        <w:rPr>
          <w:spacing w:val="-4"/>
          <w:sz w:val="24"/>
          <w:szCs w:val="24"/>
        </w:rPr>
        <w:t xml:space="preserve"> La a quo no aceptó la recusación </w:t>
      </w:r>
      <w:r w:rsidR="00630785" w:rsidRPr="00E03A5C">
        <w:rPr>
          <w:spacing w:val="-4"/>
          <w:sz w:val="24"/>
          <w:szCs w:val="24"/>
        </w:rPr>
        <w:t>formulada en cuanto en su criterio</w:t>
      </w:r>
      <w:r w:rsidRPr="00E03A5C">
        <w:rPr>
          <w:spacing w:val="-4"/>
          <w:sz w:val="24"/>
          <w:szCs w:val="24"/>
        </w:rPr>
        <w:t xml:space="preserve"> no opera ninguna de las causales de impedimento previstas en la ley. Recordó que el único análisis que hizo en relación con el preacuerdo fue relacionado con el momento </w:t>
      </w:r>
      <w:r w:rsidRPr="00E03A5C">
        <w:rPr>
          <w:spacing w:val="-4"/>
          <w:sz w:val="24"/>
          <w:szCs w:val="24"/>
        </w:rPr>
        <w:lastRenderedPageBreak/>
        <w:t xml:space="preserve">procesal en que se presentó, lo cual </w:t>
      </w:r>
      <w:r w:rsidR="00630785" w:rsidRPr="00E03A5C">
        <w:rPr>
          <w:spacing w:val="-4"/>
          <w:sz w:val="24"/>
          <w:szCs w:val="24"/>
        </w:rPr>
        <w:t>hacía improcedente aceptarlo</w:t>
      </w:r>
      <w:r w:rsidRPr="00E03A5C">
        <w:rPr>
          <w:spacing w:val="-4"/>
          <w:sz w:val="24"/>
          <w:szCs w:val="24"/>
        </w:rPr>
        <w:t xml:space="preserve"> sin</w:t>
      </w:r>
      <w:r w:rsidR="00630785" w:rsidRPr="00E03A5C">
        <w:rPr>
          <w:spacing w:val="-4"/>
          <w:sz w:val="24"/>
          <w:szCs w:val="24"/>
        </w:rPr>
        <w:t xml:space="preserve"> necesidad de acceder </w:t>
      </w:r>
      <w:r w:rsidRPr="00E03A5C">
        <w:rPr>
          <w:spacing w:val="-4"/>
          <w:sz w:val="24"/>
          <w:szCs w:val="24"/>
        </w:rPr>
        <w:t>a las pruebas a debatir en el juicio. Dispuso</w:t>
      </w:r>
      <w:r w:rsidR="00630785" w:rsidRPr="00E03A5C">
        <w:rPr>
          <w:spacing w:val="-4"/>
          <w:sz w:val="24"/>
          <w:szCs w:val="24"/>
        </w:rPr>
        <w:t xml:space="preserve"> en consecuencia</w:t>
      </w:r>
      <w:r w:rsidRPr="00E03A5C">
        <w:rPr>
          <w:sz w:val="24"/>
          <w:szCs w:val="24"/>
          <w:lang w:val="es-CO"/>
        </w:rPr>
        <w:t xml:space="preserve"> enviar la carpeta a esta Corporación para el trámite de ley. </w:t>
      </w:r>
    </w:p>
    <w:p w:rsidR="00A7570B" w:rsidRPr="00E03A5C" w:rsidRDefault="00A7570B" w:rsidP="00A7570B">
      <w:pPr>
        <w:rPr>
          <w:spacing w:val="-4"/>
          <w:sz w:val="24"/>
          <w:szCs w:val="24"/>
        </w:rPr>
      </w:pPr>
    </w:p>
    <w:p w:rsidR="00A7570B" w:rsidRPr="00E03A5C" w:rsidRDefault="00A7570B" w:rsidP="00A7570B">
      <w:pPr>
        <w:pStyle w:val="AlgerianTtulo"/>
        <w:spacing w:line="276" w:lineRule="auto"/>
        <w:rPr>
          <w:rFonts w:ascii="Tahoma" w:hAnsi="Tahoma"/>
          <w:sz w:val="24"/>
          <w:szCs w:val="24"/>
        </w:rPr>
      </w:pPr>
      <w:r w:rsidRPr="00E03A5C">
        <w:rPr>
          <w:rFonts w:ascii="Tahoma" w:hAnsi="Tahoma"/>
          <w:sz w:val="24"/>
          <w:szCs w:val="24"/>
        </w:rPr>
        <w:t xml:space="preserve">3.- Para resolver, </w:t>
      </w:r>
      <w:r w:rsidR="00E03A5C" w:rsidRPr="00E03A5C">
        <w:rPr>
          <w:rFonts w:ascii="Tahoma" w:hAnsi="Tahoma"/>
          <w:sz w:val="24"/>
          <w:szCs w:val="24"/>
        </w:rPr>
        <w:t xml:space="preserve">SE </w:t>
      </w:r>
      <w:r w:rsidRPr="00E03A5C">
        <w:rPr>
          <w:rFonts w:ascii="Tahoma" w:hAnsi="Tahoma"/>
          <w:spacing w:val="4"/>
          <w:sz w:val="24"/>
          <w:szCs w:val="24"/>
          <w:lang w:val="es-MX"/>
        </w:rPr>
        <w:t>CONSIDERA</w:t>
      </w:r>
    </w:p>
    <w:p w:rsidR="00A7570B" w:rsidRPr="00E03A5C" w:rsidRDefault="00A7570B" w:rsidP="00A7570B">
      <w:pPr>
        <w:rPr>
          <w:sz w:val="24"/>
          <w:szCs w:val="24"/>
          <w:lang w:val="es-MX"/>
        </w:rPr>
      </w:pPr>
    </w:p>
    <w:p w:rsidR="00283DF7" w:rsidRPr="00E03A5C" w:rsidRDefault="00283DF7" w:rsidP="00283DF7">
      <w:pPr>
        <w:rPr>
          <w:sz w:val="24"/>
          <w:szCs w:val="24"/>
        </w:rPr>
      </w:pPr>
      <w:r w:rsidRPr="00E03A5C">
        <w:rPr>
          <w:sz w:val="24"/>
          <w:szCs w:val="24"/>
        </w:rPr>
        <w:t>Esta Colegiatura es co</w:t>
      </w:r>
      <w:r w:rsidR="00630785" w:rsidRPr="00E03A5C">
        <w:rPr>
          <w:sz w:val="24"/>
          <w:szCs w:val="24"/>
        </w:rPr>
        <w:t>mpetente para pronunciarse acerca de</w:t>
      </w:r>
      <w:r w:rsidRPr="00E03A5C">
        <w:rPr>
          <w:sz w:val="24"/>
          <w:szCs w:val="24"/>
        </w:rPr>
        <w:t xml:space="preserve"> la manifestación realizada por el titular del juzgado cognoscente, de conformidad con lo dispuesto en el artículo 60 de la Ley 906/04, modificado por el artículo 84 de la Ley 1395 de 2010.</w:t>
      </w:r>
    </w:p>
    <w:p w:rsidR="00283DF7" w:rsidRPr="00E03A5C" w:rsidRDefault="00283DF7" w:rsidP="00283DF7">
      <w:pPr>
        <w:rPr>
          <w:sz w:val="24"/>
          <w:szCs w:val="24"/>
        </w:rPr>
      </w:pPr>
    </w:p>
    <w:p w:rsidR="00283DF7" w:rsidRPr="00E03A5C" w:rsidRDefault="00283DF7" w:rsidP="00283DF7">
      <w:pPr>
        <w:rPr>
          <w:sz w:val="24"/>
          <w:szCs w:val="24"/>
        </w:rPr>
      </w:pPr>
      <w:r w:rsidRPr="00E03A5C">
        <w:rPr>
          <w:sz w:val="24"/>
          <w:szCs w:val="24"/>
        </w:rPr>
        <w:t>La jurisprudencia constitucional</w:t>
      </w:r>
      <w:r w:rsidRPr="00E03A5C">
        <w:rPr>
          <w:sz w:val="24"/>
          <w:szCs w:val="24"/>
          <w:vertAlign w:val="superscript"/>
        </w:rPr>
        <w:footnoteReference w:id="1"/>
      </w:r>
      <w:r w:rsidRPr="00E03A5C">
        <w:rPr>
          <w:sz w:val="24"/>
          <w:szCs w:val="24"/>
        </w:rPr>
        <w:t xml:space="preserve"> ha puntualizado que los atributos de independencia e imparcialidad del funcionario judicial están orientados a salvaguardar los principios esenciales de la </w:t>
      </w:r>
      <w:r w:rsidR="00630785" w:rsidRPr="00E03A5C">
        <w:rPr>
          <w:sz w:val="24"/>
          <w:szCs w:val="24"/>
        </w:rPr>
        <w:t>Administración de J</w:t>
      </w:r>
      <w:r w:rsidRPr="00E03A5C">
        <w:rPr>
          <w:sz w:val="24"/>
          <w:szCs w:val="24"/>
        </w:rPr>
        <w:t>usticia, y se traducen en un derecho subjetivo de los ciudadanos en la medida que forman parte del debido proceso. Los impedimentos y las recusaciones son los mecanismos previstos en el orden jurídico para garantizar el principio de imparcialidad del funcionario judicial. Tienen su fundamento constitucional en el artículo 29 de la Constitución, y en los convenios internacionales sobre derechos humanos aprobados por el estado colombiano</w:t>
      </w:r>
      <w:r w:rsidRPr="00E03A5C">
        <w:rPr>
          <w:sz w:val="24"/>
          <w:szCs w:val="24"/>
          <w:vertAlign w:val="superscript"/>
        </w:rPr>
        <w:footnoteReference w:id="2"/>
      </w:r>
      <w:r w:rsidRPr="00E03A5C">
        <w:rPr>
          <w:sz w:val="24"/>
          <w:szCs w:val="24"/>
        </w:rPr>
        <w:t>.</w:t>
      </w:r>
    </w:p>
    <w:p w:rsidR="00283DF7" w:rsidRPr="00E03A5C" w:rsidRDefault="00283DF7" w:rsidP="00283DF7">
      <w:pPr>
        <w:rPr>
          <w:sz w:val="24"/>
          <w:szCs w:val="24"/>
        </w:rPr>
      </w:pPr>
    </w:p>
    <w:p w:rsidR="00283DF7" w:rsidRPr="00E03A5C" w:rsidRDefault="00283DF7" w:rsidP="00283DF7">
      <w:pPr>
        <w:rPr>
          <w:spacing w:val="-2"/>
          <w:sz w:val="24"/>
          <w:szCs w:val="24"/>
        </w:rPr>
      </w:pPr>
      <w:r w:rsidRPr="00E03A5C">
        <w:rPr>
          <w:spacing w:val="-2"/>
          <w:sz w:val="24"/>
          <w:szCs w:val="24"/>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A7570B" w:rsidRPr="00E03A5C" w:rsidRDefault="00A7570B" w:rsidP="00A7570B">
      <w:pPr>
        <w:rPr>
          <w:sz w:val="24"/>
          <w:szCs w:val="24"/>
        </w:rPr>
      </w:pPr>
    </w:p>
    <w:p w:rsidR="00283DF7" w:rsidRPr="00E03A5C" w:rsidRDefault="00283DF7" w:rsidP="00283DF7">
      <w:pPr>
        <w:rPr>
          <w:spacing w:val="-2"/>
          <w:sz w:val="24"/>
          <w:szCs w:val="24"/>
        </w:rPr>
      </w:pPr>
      <w:r w:rsidRPr="00E03A5C">
        <w:rPr>
          <w:spacing w:val="-2"/>
          <w:sz w:val="24"/>
          <w:szCs w:val="24"/>
        </w:rPr>
        <w:t>En at</w:t>
      </w:r>
      <w:r w:rsidR="00FA56D8" w:rsidRPr="00E03A5C">
        <w:rPr>
          <w:spacing w:val="-2"/>
          <w:sz w:val="24"/>
          <w:szCs w:val="24"/>
        </w:rPr>
        <w:t>ención a la causal elegida por la</w:t>
      </w:r>
      <w:r w:rsidRPr="00E03A5C">
        <w:rPr>
          <w:spacing w:val="-2"/>
          <w:sz w:val="24"/>
          <w:szCs w:val="24"/>
        </w:rPr>
        <w:t xml:space="preserve"> recusante, al Tribunal le corresponde decir, de entrada, que la participación de la funcionaria judicial en el trámite de un preacuerdo no constituye </w:t>
      </w:r>
      <w:r w:rsidRPr="00E03A5C">
        <w:rPr>
          <w:i/>
          <w:spacing w:val="-2"/>
          <w:sz w:val="24"/>
          <w:szCs w:val="24"/>
        </w:rPr>
        <w:t>per se</w:t>
      </w:r>
      <w:r w:rsidRPr="00E03A5C">
        <w:rPr>
          <w:spacing w:val="-2"/>
          <w:sz w:val="24"/>
          <w:szCs w:val="24"/>
        </w:rPr>
        <w:t xml:space="preserve"> causal de impedimento, como sí lo es, por ejemplo, el haber negado una solicitud de preclusión -causal 14 del artículo 56 </w:t>
      </w:r>
      <w:proofErr w:type="spellStart"/>
      <w:r w:rsidRPr="00E03A5C">
        <w:rPr>
          <w:spacing w:val="-2"/>
          <w:sz w:val="24"/>
          <w:szCs w:val="24"/>
        </w:rPr>
        <w:t>C.P.P</w:t>
      </w:r>
      <w:proofErr w:type="spellEnd"/>
      <w:r w:rsidRPr="00E03A5C">
        <w:rPr>
          <w:spacing w:val="-2"/>
          <w:sz w:val="24"/>
          <w:szCs w:val="24"/>
        </w:rPr>
        <w:t>.-</w:t>
      </w:r>
      <w:r w:rsidR="00630785" w:rsidRPr="00E03A5C">
        <w:rPr>
          <w:spacing w:val="-2"/>
          <w:sz w:val="24"/>
          <w:szCs w:val="24"/>
        </w:rPr>
        <w:t xml:space="preserve"> y eso que ni siquiera en estos otros eventos tal situación opera de manera automática. </w:t>
      </w:r>
    </w:p>
    <w:p w:rsidR="00630785" w:rsidRPr="00E03A5C" w:rsidRDefault="00630785" w:rsidP="00283DF7">
      <w:pPr>
        <w:rPr>
          <w:spacing w:val="-2"/>
          <w:sz w:val="24"/>
          <w:szCs w:val="24"/>
        </w:rPr>
      </w:pPr>
    </w:p>
    <w:p w:rsidR="00283DF7" w:rsidRPr="00E03A5C" w:rsidRDefault="00283DF7" w:rsidP="00283DF7">
      <w:pPr>
        <w:rPr>
          <w:spacing w:val="-2"/>
          <w:sz w:val="24"/>
          <w:szCs w:val="24"/>
        </w:rPr>
      </w:pPr>
      <w:r w:rsidRPr="00E03A5C">
        <w:rPr>
          <w:spacing w:val="-2"/>
          <w:sz w:val="24"/>
          <w:szCs w:val="24"/>
        </w:rPr>
        <w:t xml:space="preserve">Le asiste razón a la funcionaria a quo cuando aseguró que los motivos que la llevaron a inadmitir el preacuerdo estuvieron soportados en que el momento procesal </w:t>
      </w:r>
      <w:r w:rsidR="004E6379" w:rsidRPr="00E03A5C">
        <w:rPr>
          <w:spacing w:val="-2"/>
          <w:sz w:val="24"/>
          <w:szCs w:val="24"/>
        </w:rPr>
        <w:t xml:space="preserve">en que se presentó </w:t>
      </w:r>
      <w:r w:rsidR="00630785" w:rsidRPr="00E03A5C">
        <w:rPr>
          <w:spacing w:val="-2"/>
          <w:sz w:val="24"/>
          <w:szCs w:val="24"/>
        </w:rPr>
        <w:t>no era</w:t>
      </w:r>
      <w:r w:rsidR="00857690" w:rsidRPr="00E03A5C">
        <w:rPr>
          <w:spacing w:val="-2"/>
          <w:sz w:val="24"/>
          <w:szCs w:val="24"/>
        </w:rPr>
        <w:t xml:space="preserve"> </w:t>
      </w:r>
      <w:r w:rsidRPr="00E03A5C">
        <w:rPr>
          <w:spacing w:val="-2"/>
          <w:sz w:val="24"/>
          <w:szCs w:val="24"/>
        </w:rPr>
        <w:t>oportuno</w:t>
      </w:r>
      <w:r w:rsidR="00857690" w:rsidRPr="00E03A5C">
        <w:rPr>
          <w:spacing w:val="-2"/>
          <w:sz w:val="24"/>
          <w:szCs w:val="24"/>
        </w:rPr>
        <w:t>,</w:t>
      </w:r>
      <w:r w:rsidRPr="00E03A5C">
        <w:rPr>
          <w:spacing w:val="-2"/>
          <w:sz w:val="24"/>
          <w:szCs w:val="24"/>
        </w:rPr>
        <w:t xml:space="preserve"> </w:t>
      </w:r>
      <w:r w:rsidR="00630785" w:rsidRPr="00E03A5C">
        <w:rPr>
          <w:spacing w:val="-2"/>
          <w:sz w:val="24"/>
          <w:szCs w:val="24"/>
        </w:rPr>
        <w:t xml:space="preserve">en cuanto se había dado comienzo </w:t>
      </w:r>
      <w:r w:rsidR="00857690" w:rsidRPr="00E03A5C">
        <w:rPr>
          <w:spacing w:val="-2"/>
          <w:sz w:val="24"/>
          <w:szCs w:val="24"/>
        </w:rPr>
        <w:t>a la audiencia de juicio oral</w:t>
      </w:r>
      <w:r w:rsidR="00630785" w:rsidRPr="00E03A5C">
        <w:rPr>
          <w:spacing w:val="-2"/>
          <w:sz w:val="24"/>
          <w:szCs w:val="24"/>
        </w:rPr>
        <w:t>. Así que no hubo lugar a</w:t>
      </w:r>
      <w:r w:rsidRPr="00E03A5C">
        <w:rPr>
          <w:spacing w:val="-2"/>
          <w:sz w:val="24"/>
          <w:szCs w:val="24"/>
        </w:rPr>
        <w:t xml:space="preserve"> hacer</w:t>
      </w:r>
      <w:r w:rsidR="00630785" w:rsidRPr="00E03A5C">
        <w:rPr>
          <w:spacing w:val="-2"/>
          <w:sz w:val="24"/>
          <w:szCs w:val="24"/>
        </w:rPr>
        <w:t xml:space="preserve"> ningún tipo de valoración de</w:t>
      </w:r>
      <w:r w:rsidRPr="00E03A5C">
        <w:rPr>
          <w:spacing w:val="-2"/>
          <w:sz w:val="24"/>
          <w:szCs w:val="24"/>
        </w:rPr>
        <w:t xml:space="preserve"> elementos materiales probatorios</w:t>
      </w:r>
      <w:r w:rsidR="00630785" w:rsidRPr="00E03A5C">
        <w:rPr>
          <w:spacing w:val="-2"/>
          <w:sz w:val="24"/>
          <w:szCs w:val="24"/>
        </w:rPr>
        <w:t>; y, desde luego, tampoco la funcionaria de instancia tuvo qu</w:t>
      </w:r>
      <w:r w:rsidR="004E6379" w:rsidRPr="00E03A5C">
        <w:rPr>
          <w:spacing w:val="-2"/>
          <w:sz w:val="24"/>
          <w:szCs w:val="24"/>
        </w:rPr>
        <w:t>e</w:t>
      </w:r>
      <w:r w:rsidRPr="00E03A5C">
        <w:rPr>
          <w:spacing w:val="-2"/>
          <w:sz w:val="24"/>
          <w:szCs w:val="24"/>
        </w:rPr>
        <w:t xml:space="preserve"> adentrarse en los linderos de la responsabilidad penal </w:t>
      </w:r>
      <w:r w:rsidR="004E6379" w:rsidRPr="00E03A5C">
        <w:rPr>
          <w:spacing w:val="-2"/>
          <w:sz w:val="24"/>
          <w:szCs w:val="24"/>
        </w:rPr>
        <w:t xml:space="preserve">del señor </w:t>
      </w:r>
      <w:proofErr w:type="spellStart"/>
      <w:r w:rsidR="004E6379" w:rsidRPr="00E03A5C">
        <w:rPr>
          <w:b/>
          <w:spacing w:val="-2"/>
          <w:sz w:val="24"/>
          <w:szCs w:val="24"/>
        </w:rPr>
        <w:t>YEISON</w:t>
      </w:r>
      <w:proofErr w:type="spellEnd"/>
      <w:r w:rsidR="004E6379" w:rsidRPr="00E03A5C">
        <w:rPr>
          <w:b/>
          <w:spacing w:val="-2"/>
          <w:sz w:val="24"/>
          <w:szCs w:val="24"/>
        </w:rPr>
        <w:t xml:space="preserve"> GALEANO</w:t>
      </w:r>
      <w:r w:rsidRPr="00E03A5C">
        <w:rPr>
          <w:spacing w:val="-2"/>
          <w:sz w:val="24"/>
          <w:szCs w:val="24"/>
        </w:rPr>
        <w:t>.</w:t>
      </w:r>
    </w:p>
    <w:p w:rsidR="00283DF7" w:rsidRPr="00E03A5C" w:rsidRDefault="00283DF7" w:rsidP="00283DF7">
      <w:pPr>
        <w:rPr>
          <w:sz w:val="24"/>
          <w:szCs w:val="24"/>
        </w:rPr>
      </w:pPr>
    </w:p>
    <w:p w:rsidR="00283DF7" w:rsidRPr="00E03A5C" w:rsidRDefault="004E6379" w:rsidP="00283DF7">
      <w:pPr>
        <w:rPr>
          <w:spacing w:val="-2"/>
          <w:sz w:val="24"/>
          <w:szCs w:val="24"/>
        </w:rPr>
      </w:pPr>
      <w:r w:rsidRPr="00E03A5C">
        <w:rPr>
          <w:spacing w:val="-2"/>
          <w:sz w:val="24"/>
          <w:szCs w:val="24"/>
        </w:rPr>
        <w:t>Por lo anterior</w:t>
      </w:r>
      <w:r w:rsidR="00283DF7" w:rsidRPr="00E03A5C">
        <w:rPr>
          <w:spacing w:val="-2"/>
          <w:sz w:val="24"/>
          <w:szCs w:val="24"/>
        </w:rPr>
        <w:t>,</w:t>
      </w:r>
      <w:r w:rsidRPr="00E03A5C">
        <w:rPr>
          <w:spacing w:val="-2"/>
          <w:sz w:val="24"/>
          <w:szCs w:val="24"/>
        </w:rPr>
        <w:t xml:space="preserve"> no puede pensarse </w:t>
      </w:r>
      <w:r w:rsidR="00283DF7" w:rsidRPr="00E03A5C">
        <w:rPr>
          <w:spacing w:val="-2"/>
          <w:sz w:val="24"/>
          <w:szCs w:val="24"/>
        </w:rPr>
        <w:t xml:space="preserve">que </w:t>
      </w:r>
      <w:r w:rsidR="00630785" w:rsidRPr="00E03A5C">
        <w:rPr>
          <w:spacing w:val="-2"/>
          <w:sz w:val="24"/>
          <w:szCs w:val="24"/>
        </w:rPr>
        <w:t xml:space="preserve">la juzgadora no </w:t>
      </w:r>
      <w:r w:rsidR="00283DF7" w:rsidRPr="00E03A5C">
        <w:rPr>
          <w:spacing w:val="-2"/>
          <w:sz w:val="24"/>
          <w:szCs w:val="24"/>
        </w:rPr>
        <w:t>será imparcial al momento de adoptar una decisión de fondo respecto a la prueba</w:t>
      </w:r>
      <w:bookmarkStart w:id="0" w:name="_GoBack"/>
      <w:bookmarkEnd w:id="0"/>
      <w:r w:rsidR="00283DF7" w:rsidRPr="00E03A5C">
        <w:rPr>
          <w:spacing w:val="-2"/>
          <w:sz w:val="24"/>
          <w:szCs w:val="24"/>
        </w:rPr>
        <w:t xml:space="preserve"> que en el juicio se allegue en </w:t>
      </w:r>
      <w:r w:rsidR="00283DF7" w:rsidRPr="00E03A5C">
        <w:rPr>
          <w:spacing w:val="-2"/>
          <w:sz w:val="24"/>
          <w:szCs w:val="24"/>
        </w:rPr>
        <w:lastRenderedPageBreak/>
        <w:t>torno a demostrar tanto la verdadera ocurrencia de los hechos atribuidos como la culpabilidad que e</w:t>
      </w:r>
      <w:r w:rsidR="00630785" w:rsidRPr="00E03A5C">
        <w:rPr>
          <w:spacing w:val="-2"/>
          <w:sz w:val="24"/>
          <w:szCs w:val="24"/>
        </w:rPr>
        <w:t>n los mismos pueda tener</w:t>
      </w:r>
      <w:r w:rsidR="00283DF7" w:rsidRPr="00E03A5C">
        <w:rPr>
          <w:spacing w:val="-2"/>
          <w:sz w:val="24"/>
          <w:szCs w:val="24"/>
        </w:rPr>
        <w:t xml:space="preserve"> </w:t>
      </w:r>
      <w:r w:rsidRPr="00E03A5C">
        <w:rPr>
          <w:spacing w:val="-2"/>
          <w:sz w:val="24"/>
          <w:szCs w:val="24"/>
        </w:rPr>
        <w:t>el justiciable</w:t>
      </w:r>
      <w:r w:rsidR="00283DF7" w:rsidRPr="00E03A5C">
        <w:rPr>
          <w:spacing w:val="-2"/>
          <w:sz w:val="24"/>
          <w:szCs w:val="24"/>
        </w:rPr>
        <w:t xml:space="preserve"> </w:t>
      </w:r>
      <w:r w:rsidRPr="00E03A5C">
        <w:rPr>
          <w:b/>
          <w:spacing w:val="-2"/>
          <w:sz w:val="24"/>
          <w:szCs w:val="24"/>
        </w:rPr>
        <w:t>GALEANO SIERRA</w:t>
      </w:r>
      <w:r w:rsidR="00283DF7" w:rsidRPr="00E03A5C">
        <w:rPr>
          <w:spacing w:val="-2"/>
          <w:sz w:val="24"/>
          <w:szCs w:val="24"/>
        </w:rPr>
        <w:t>.</w:t>
      </w:r>
    </w:p>
    <w:p w:rsidR="00283DF7" w:rsidRPr="00E03A5C" w:rsidRDefault="00283DF7" w:rsidP="00283DF7">
      <w:pPr>
        <w:rPr>
          <w:spacing w:val="-2"/>
          <w:sz w:val="24"/>
          <w:szCs w:val="24"/>
        </w:rPr>
      </w:pPr>
    </w:p>
    <w:p w:rsidR="00283DF7" w:rsidRPr="00E03A5C" w:rsidRDefault="004E6379" w:rsidP="00283DF7">
      <w:pPr>
        <w:rPr>
          <w:spacing w:val="-2"/>
          <w:sz w:val="24"/>
          <w:szCs w:val="24"/>
        </w:rPr>
      </w:pPr>
      <w:r w:rsidRPr="00E03A5C">
        <w:rPr>
          <w:spacing w:val="-2"/>
          <w:sz w:val="24"/>
          <w:szCs w:val="24"/>
        </w:rPr>
        <w:t xml:space="preserve">Así las cosas, </w:t>
      </w:r>
      <w:r w:rsidR="00283DF7" w:rsidRPr="00E03A5C">
        <w:rPr>
          <w:spacing w:val="-2"/>
          <w:sz w:val="24"/>
          <w:szCs w:val="24"/>
        </w:rPr>
        <w:t>no se hace necesario apartar del conocimiento del caso a la referida servidora.</w:t>
      </w:r>
    </w:p>
    <w:p w:rsidR="00283DF7" w:rsidRPr="00E03A5C" w:rsidRDefault="00283DF7" w:rsidP="00283DF7">
      <w:pPr>
        <w:rPr>
          <w:spacing w:val="-2"/>
          <w:sz w:val="24"/>
          <w:szCs w:val="24"/>
        </w:rPr>
      </w:pPr>
    </w:p>
    <w:p w:rsidR="00283DF7" w:rsidRPr="00E03A5C" w:rsidRDefault="00283DF7" w:rsidP="00283DF7">
      <w:pPr>
        <w:rPr>
          <w:spacing w:val="-2"/>
          <w:sz w:val="24"/>
          <w:szCs w:val="24"/>
        </w:rPr>
      </w:pPr>
      <w:r w:rsidRPr="00E03A5C">
        <w:rPr>
          <w:spacing w:val="-2"/>
          <w:sz w:val="24"/>
          <w:szCs w:val="24"/>
        </w:rPr>
        <w:t>4.- DECISIÓN</w:t>
      </w:r>
    </w:p>
    <w:p w:rsidR="00283DF7" w:rsidRPr="00E03A5C" w:rsidRDefault="00283DF7" w:rsidP="00283DF7">
      <w:pPr>
        <w:rPr>
          <w:spacing w:val="-2"/>
          <w:sz w:val="24"/>
          <w:szCs w:val="24"/>
        </w:rPr>
      </w:pPr>
    </w:p>
    <w:p w:rsidR="00283DF7" w:rsidRPr="00E03A5C" w:rsidRDefault="00283DF7" w:rsidP="00283DF7">
      <w:pPr>
        <w:rPr>
          <w:spacing w:val="-2"/>
          <w:sz w:val="24"/>
          <w:szCs w:val="24"/>
          <w:lang w:val="es-ES_tradnl"/>
        </w:rPr>
      </w:pPr>
      <w:r w:rsidRPr="00E03A5C">
        <w:rPr>
          <w:spacing w:val="-2"/>
          <w:sz w:val="24"/>
          <w:szCs w:val="24"/>
        </w:rPr>
        <w:t>En mérito de lo discurrido, el Tribunal Superior del Distrito Judicial de Pereira</w:t>
      </w:r>
      <w:r w:rsidRPr="00E03A5C">
        <w:rPr>
          <w:bCs/>
          <w:spacing w:val="-2"/>
          <w:sz w:val="24"/>
          <w:szCs w:val="24"/>
        </w:rPr>
        <w:t>,</w:t>
      </w:r>
      <w:r w:rsidRPr="00E03A5C">
        <w:rPr>
          <w:b/>
          <w:bCs/>
          <w:spacing w:val="-2"/>
          <w:sz w:val="24"/>
          <w:szCs w:val="24"/>
        </w:rPr>
        <w:t xml:space="preserve"> </w:t>
      </w:r>
      <w:r w:rsidRPr="00E03A5C">
        <w:rPr>
          <w:spacing w:val="-2"/>
          <w:sz w:val="24"/>
          <w:szCs w:val="24"/>
        </w:rPr>
        <w:t xml:space="preserve">en Sala de Decisión Penal, </w:t>
      </w:r>
      <w:r w:rsidRPr="00E03A5C">
        <w:rPr>
          <w:b/>
          <w:bCs/>
          <w:spacing w:val="-2"/>
          <w:sz w:val="24"/>
          <w:szCs w:val="24"/>
        </w:rPr>
        <w:t>DECLARA INFUNDADA</w:t>
      </w:r>
      <w:r w:rsidRPr="00E03A5C">
        <w:rPr>
          <w:spacing w:val="-2"/>
          <w:sz w:val="24"/>
          <w:szCs w:val="24"/>
        </w:rPr>
        <w:t xml:space="preserve"> la recusación planteada por la defensa contra la titular del Juzgado </w:t>
      </w:r>
      <w:r w:rsidR="00846EE3" w:rsidRPr="00E03A5C">
        <w:rPr>
          <w:spacing w:val="-2"/>
          <w:sz w:val="24"/>
          <w:szCs w:val="24"/>
        </w:rPr>
        <w:t>Cuarto</w:t>
      </w:r>
      <w:r w:rsidRPr="00E03A5C">
        <w:rPr>
          <w:spacing w:val="-2"/>
          <w:sz w:val="24"/>
          <w:szCs w:val="24"/>
        </w:rPr>
        <w:t xml:space="preserve"> Penal del Circuito con función de conocimiento de esta capital; en consecuencia, se dispone que la actuación retorne al citado despacho para lo de su competencia.</w:t>
      </w:r>
    </w:p>
    <w:p w:rsidR="00A7570B" w:rsidRPr="00E03A5C" w:rsidRDefault="00A7570B" w:rsidP="00A7570B">
      <w:pPr>
        <w:rPr>
          <w:sz w:val="24"/>
          <w:szCs w:val="24"/>
        </w:rPr>
      </w:pPr>
    </w:p>
    <w:p w:rsidR="00A7570B" w:rsidRPr="00E03A5C" w:rsidRDefault="00A7570B" w:rsidP="00A7570B">
      <w:pPr>
        <w:pStyle w:val="AlgerianTtulo"/>
        <w:spacing w:line="276" w:lineRule="auto"/>
        <w:rPr>
          <w:rFonts w:ascii="Tahoma" w:hAnsi="Tahoma"/>
          <w:b/>
          <w:sz w:val="24"/>
          <w:szCs w:val="24"/>
        </w:rPr>
      </w:pPr>
      <w:r w:rsidRPr="00E03A5C">
        <w:rPr>
          <w:rFonts w:ascii="Tahoma" w:hAnsi="Tahoma"/>
          <w:sz w:val="24"/>
          <w:szCs w:val="24"/>
        </w:rPr>
        <w:t xml:space="preserve">COMUNÍQUESE Y </w:t>
      </w:r>
      <w:r w:rsidRPr="00E03A5C">
        <w:rPr>
          <w:rFonts w:ascii="Tahoma" w:hAnsi="Tahoma"/>
          <w:spacing w:val="4"/>
          <w:sz w:val="24"/>
          <w:szCs w:val="24"/>
          <w:lang w:val="es-MX"/>
        </w:rPr>
        <w:t>CÚMPLASE</w:t>
      </w:r>
    </w:p>
    <w:p w:rsidR="00A7570B" w:rsidRPr="00E03A5C" w:rsidRDefault="00A7570B" w:rsidP="00A7570B">
      <w:pPr>
        <w:rPr>
          <w:sz w:val="24"/>
          <w:szCs w:val="24"/>
        </w:rPr>
      </w:pPr>
    </w:p>
    <w:p w:rsidR="00A7570B" w:rsidRPr="00E03A5C" w:rsidRDefault="00A7570B" w:rsidP="00A7570B">
      <w:pPr>
        <w:rPr>
          <w:sz w:val="24"/>
          <w:szCs w:val="24"/>
        </w:rPr>
      </w:pPr>
      <w:r w:rsidRPr="00E03A5C">
        <w:rPr>
          <w:sz w:val="24"/>
          <w:szCs w:val="24"/>
        </w:rPr>
        <w:t>Los Magistrados,</w:t>
      </w:r>
    </w:p>
    <w:p w:rsidR="00A7570B" w:rsidRPr="00E03A5C" w:rsidRDefault="00A7570B" w:rsidP="00A7570B">
      <w:pPr>
        <w:rPr>
          <w:sz w:val="24"/>
          <w:szCs w:val="24"/>
          <w:lang w:val="es-ES_tradnl"/>
        </w:rPr>
      </w:pPr>
    </w:p>
    <w:p w:rsidR="00A7570B" w:rsidRPr="00E03A5C" w:rsidRDefault="00A7570B" w:rsidP="00A7570B">
      <w:pPr>
        <w:rPr>
          <w:sz w:val="24"/>
          <w:szCs w:val="24"/>
          <w:lang w:val="es-ES_tradnl"/>
        </w:rPr>
      </w:pPr>
    </w:p>
    <w:p w:rsidR="00A7570B" w:rsidRPr="00E03A5C" w:rsidRDefault="00A7570B" w:rsidP="00A7570B">
      <w:pPr>
        <w:rPr>
          <w:sz w:val="24"/>
          <w:szCs w:val="24"/>
          <w:lang w:val="es-ES_tradnl"/>
        </w:rPr>
      </w:pPr>
    </w:p>
    <w:p w:rsidR="00A7570B" w:rsidRPr="00E03A5C" w:rsidRDefault="00A7570B" w:rsidP="00A7570B">
      <w:pPr>
        <w:rPr>
          <w:sz w:val="24"/>
          <w:szCs w:val="24"/>
          <w:lang w:val="es-ES_tradnl"/>
        </w:rPr>
      </w:pPr>
      <w:r w:rsidRPr="00E03A5C">
        <w:rPr>
          <w:sz w:val="24"/>
          <w:szCs w:val="24"/>
          <w:lang w:val="es-ES_tradnl"/>
        </w:rPr>
        <w:t>JORGE ARTURO CASTAÑO DUQUE        JAIRO ERNESTO ESCOBAR SANZ</w:t>
      </w:r>
    </w:p>
    <w:p w:rsidR="00A7570B" w:rsidRPr="00E03A5C" w:rsidRDefault="00A7570B" w:rsidP="00A7570B">
      <w:pPr>
        <w:rPr>
          <w:sz w:val="24"/>
          <w:szCs w:val="24"/>
          <w:lang w:val="es-ES_tradnl"/>
        </w:rPr>
      </w:pPr>
    </w:p>
    <w:p w:rsidR="00A7570B" w:rsidRPr="00E03A5C" w:rsidRDefault="00A7570B" w:rsidP="00A7570B">
      <w:pPr>
        <w:rPr>
          <w:sz w:val="24"/>
          <w:szCs w:val="24"/>
          <w:lang w:val="es-ES_tradnl"/>
        </w:rPr>
      </w:pPr>
    </w:p>
    <w:p w:rsidR="001F648D" w:rsidRPr="00E03A5C" w:rsidRDefault="001F648D" w:rsidP="00A7570B">
      <w:pPr>
        <w:rPr>
          <w:sz w:val="24"/>
          <w:szCs w:val="24"/>
          <w:lang w:val="es-ES_tradnl"/>
        </w:rPr>
      </w:pPr>
    </w:p>
    <w:p w:rsidR="00A7570B" w:rsidRPr="00E03A5C" w:rsidRDefault="00A7570B" w:rsidP="00A7570B">
      <w:pPr>
        <w:jc w:val="center"/>
        <w:rPr>
          <w:sz w:val="24"/>
          <w:szCs w:val="24"/>
          <w:lang w:val="es-ES_tradnl"/>
        </w:rPr>
      </w:pPr>
      <w:r w:rsidRPr="00E03A5C">
        <w:rPr>
          <w:sz w:val="24"/>
          <w:szCs w:val="24"/>
          <w:lang w:val="es-ES_tradnl"/>
        </w:rPr>
        <w:t xml:space="preserve">MANUEL </w:t>
      </w:r>
      <w:proofErr w:type="spellStart"/>
      <w:r w:rsidRPr="00E03A5C">
        <w:rPr>
          <w:sz w:val="24"/>
          <w:szCs w:val="24"/>
          <w:lang w:val="es-ES_tradnl"/>
        </w:rPr>
        <w:t>YARZAGARAY</w:t>
      </w:r>
      <w:proofErr w:type="spellEnd"/>
      <w:r w:rsidRPr="00E03A5C">
        <w:rPr>
          <w:sz w:val="24"/>
          <w:szCs w:val="24"/>
          <w:lang w:val="es-ES_tradnl"/>
        </w:rPr>
        <w:t xml:space="preserve"> BANDERA</w:t>
      </w:r>
    </w:p>
    <w:p w:rsidR="001F648D" w:rsidRPr="00E03A5C" w:rsidRDefault="001F648D" w:rsidP="00A7570B">
      <w:pPr>
        <w:rPr>
          <w:sz w:val="24"/>
          <w:szCs w:val="24"/>
          <w:lang w:val="es-ES_tradnl"/>
        </w:rPr>
      </w:pPr>
    </w:p>
    <w:p w:rsidR="001F648D" w:rsidRPr="00E03A5C" w:rsidRDefault="001F648D" w:rsidP="00A7570B">
      <w:pPr>
        <w:rPr>
          <w:sz w:val="24"/>
          <w:szCs w:val="24"/>
          <w:lang w:val="es-ES_tradnl"/>
        </w:rPr>
      </w:pPr>
    </w:p>
    <w:p w:rsidR="00A7570B" w:rsidRPr="00E03A5C" w:rsidRDefault="00846EE3" w:rsidP="00A7570B">
      <w:pPr>
        <w:rPr>
          <w:sz w:val="24"/>
          <w:szCs w:val="24"/>
          <w:lang w:val="es-ES_tradnl"/>
        </w:rPr>
      </w:pPr>
      <w:r w:rsidRPr="00E03A5C">
        <w:rPr>
          <w:sz w:val="24"/>
          <w:szCs w:val="24"/>
          <w:lang w:val="es-ES_tradnl"/>
        </w:rPr>
        <w:t>El secretario</w:t>
      </w:r>
      <w:r w:rsidR="00A7570B" w:rsidRPr="00E03A5C">
        <w:rPr>
          <w:sz w:val="24"/>
          <w:szCs w:val="24"/>
          <w:lang w:val="es-ES_tradnl"/>
        </w:rPr>
        <w:t xml:space="preserve"> de la Sala,</w:t>
      </w:r>
    </w:p>
    <w:p w:rsidR="00A7570B" w:rsidRPr="00E03A5C" w:rsidRDefault="00A7570B" w:rsidP="00A7570B">
      <w:pPr>
        <w:pStyle w:val="Sinespaciado"/>
        <w:spacing w:line="276" w:lineRule="auto"/>
        <w:jc w:val="center"/>
        <w:rPr>
          <w:rFonts w:ascii="Tahoma" w:hAnsi="Tahoma" w:cs="Tahoma"/>
          <w:bCs/>
          <w:spacing w:val="4"/>
          <w:sz w:val="24"/>
          <w:szCs w:val="24"/>
        </w:rPr>
      </w:pPr>
    </w:p>
    <w:p w:rsidR="00F909A1" w:rsidRPr="00E03A5C" w:rsidRDefault="00E03A5C" w:rsidP="00E03A5C">
      <w:pPr>
        <w:pStyle w:val="Sinespaciado"/>
        <w:spacing w:line="276" w:lineRule="auto"/>
        <w:jc w:val="center"/>
        <w:rPr>
          <w:rFonts w:ascii="Tahoma" w:hAnsi="Tahoma" w:cs="Tahoma"/>
          <w:spacing w:val="4"/>
          <w:sz w:val="24"/>
          <w:szCs w:val="24"/>
        </w:rPr>
      </w:pPr>
      <w:r>
        <w:rPr>
          <w:rFonts w:ascii="Tahoma" w:hAnsi="Tahoma" w:cs="Tahoma"/>
          <w:bCs/>
          <w:spacing w:val="4"/>
          <w:sz w:val="24"/>
          <w:szCs w:val="24"/>
        </w:rPr>
        <w:t>WILSON FREDY LÓPEZ</w:t>
      </w:r>
    </w:p>
    <w:sectPr w:rsidR="00F909A1" w:rsidRPr="00E03A5C" w:rsidSect="00542052">
      <w:headerReference w:type="even" r:id="rId8"/>
      <w:headerReference w:type="default" r:id="rId9"/>
      <w:footerReference w:type="even" r:id="rId10"/>
      <w:footerReference w:type="default" r:id="rId11"/>
      <w:headerReference w:type="first" r:id="rId12"/>
      <w:footerReference w:type="first" r:id="rId13"/>
      <w:pgSz w:w="12242" w:h="18722" w:code="14"/>
      <w:pgMar w:top="1985" w:right="1418" w:bottom="1418" w:left="1985"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C7" w:rsidRDefault="007216C7" w:rsidP="00A7570B">
      <w:pPr>
        <w:spacing w:line="240" w:lineRule="auto"/>
      </w:pPr>
      <w:r>
        <w:separator/>
      </w:r>
    </w:p>
  </w:endnote>
  <w:endnote w:type="continuationSeparator" w:id="0">
    <w:p w:rsidR="007216C7" w:rsidRDefault="007216C7" w:rsidP="00A75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Ë¢çE¢®EcE¢®E¡ËcEcE¢®E¡ËcE¡Ë¢çE"/>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8" w:rsidRDefault="002927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91" w:rsidRDefault="00124FC1" w:rsidP="00A7570B">
    <w:pPr>
      <w:pStyle w:val="Piedepgina"/>
    </w:pPr>
    <w:r w:rsidRPr="00797EA1">
      <w:rPr>
        <w:rFonts w:ascii="Courier New" w:hAnsi="Courier New" w:cs="Courier New"/>
        <w:snapToGrid w:val="0"/>
        <w:sz w:val="16"/>
        <w:szCs w:val="16"/>
      </w:rPr>
      <w:t xml:space="preserve">Página </w:t>
    </w:r>
    <w:r w:rsidRPr="00797EA1">
      <w:rPr>
        <w:rFonts w:ascii="Courier New" w:hAnsi="Courier New" w:cs="Courier New"/>
        <w:snapToGrid w:val="0"/>
        <w:sz w:val="16"/>
        <w:szCs w:val="16"/>
      </w:rPr>
      <w:fldChar w:fldCharType="begin"/>
    </w:r>
    <w:r w:rsidRPr="00797EA1">
      <w:rPr>
        <w:rFonts w:ascii="Courier New" w:hAnsi="Courier New" w:cs="Courier New"/>
        <w:snapToGrid w:val="0"/>
        <w:sz w:val="16"/>
        <w:szCs w:val="16"/>
      </w:rPr>
      <w:instrText xml:space="preserve"> PAGE </w:instrText>
    </w:r>
    <w:r w:rsidRPr="00797EA1">
      <w:rPr>
        <w:rFonts w:ascii="Courier New" w:hAnsi="Courier New" w:cs="Courier New"/>
        <w:snapToGrid w:val="0"/>
        <w:sz w:val="16"/>
        <w:szCs w:val="16"/>
      </w:rPr>
      <w:fldChar w:fldCharType="separate"/>
    </w:r>
    <w:r w:rsidR="00E67389">
      <w:rPr>
        <w:rFonts w:ascii="Courier New" w:hAnsi="Courier New" w:cs="Courier New"/>
        <w:noProof/>
        <w:snapToGrid w:val="0"/>
        <w:sz w:val="16"/>
        <w:szCs w:val="16"/>
      </w:rPr>
      <w:t>4</w:t>
    </w:r>
    <w:r w:rsidRPr="00797EA1">
      <w:rPr>
        <w:rFonts w:ascii="Courier New" w:hAnsi="Courier New" w:cs="Courier New"/>
        <w:snapToGrid w:val="0"/>
        <w:sz w:val="16"/>
        <w:szCs w:val="16"/>
      </w:rPr>
      <w:fldChar w:fldCharType="end"/>
    </w:r>
    <w:r w:rsidRPr="00797EA1">
      <w:rPr>
        <w:rFonts w:ascii="Courier New" w:hAnsi="Courier New" w:cs="Courier New"/>
        <w:snapToGrid w:val="0"/>
        <w:sz w:val="16"/>
        <w:szCs w:val="16"/>
      </w:rPr>
      <w:t xml:space="preserve"> de </w:t>
    </w:r>
    <w:r w:rsidRPr="00797EA1">
      <w:rPr>
        <w:rFonts w:ascii="Courier New" w:hAnsi="Courier New" w:cs="Courier New"/>
        <w:snapToGrid w:val="0"/>
        <w:sz w:val="16"/>
        <w:szCs w:val="16"/>
      </w:rPr>
      <w:fldChar w:fldCharType="begin"/>
    </w:r>
    <w:r w:rsidRPr="00797EA1">
      <w:rPr>
        <w:rFonts w:ascii="Courier New" w:hAnsi="Courier New" w:cs="Courier New"/>
        <w:snapToGrid w:val="0"/>
        <w:sz w:val="16"/>
        <w:szCs w:val="16"/>
      </w:rPr>
      <w:instrText xml:space="preserve"> NUMPAGES </w:instrText>
    </w:r>
    <w:r w:rsidRPr="00797EA1">
      <w:rPr>
        <w:rFonts w:ascii="Courier New" w:hAnsi="Courier New" w:cs="Courier New"/>
        <w:snapToGrid w:val="0"/>
        <w:sz w:val="16"/>
        <w:szCs w:val="16"/>
      </w:rPr>
      <w:fldChar w:fldCharType="separate"/>
    </w:r>
    <w:r w:rsidR="00E67389">
      <w:rPr>
        <w:rFonts w:ascii="Courier New" w:hAnsi="Courier New" w:cs="Courier New"/>
        <w:noProof/>
        <w:snapToGrid w:val="0"/>
        <w:sz w:val="16"/>
        <w:szCs w:val="16"/>
      </w:rPr>
      <w:t>4</w:t>
    </w:r>
    <w:r w:rsidRPr="00797EA1">
      <w:rPr>
        <w:rFonts w:ascii="Courier New" w:hAnsi="Courier New" w:cs="Courier New"/>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8" w:rsidRDefault="002927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C7" w:rsidRDefault="007216C7" w:rsidP="00A7570B">
      <w:pPr>
        <w:spacing w:line="240" w:lineRule="auto"/>
      </w:pPr>
      <w:r>
        <w:separator/>
      </w:r>
    </w:p>
  </w:footnote>
  <w:footnote w:type="continuationSeparator" w:id="0">
    <w:p w:rsidR="007216C7" w:rsidRDefault="007216C7" w:rsidP="00A7570B">
      <w:pPr>
        <w:spacing w:line="240" w:lineRule="auto"/>
      </w:pPr>
      <w:r>
        <w:continuationSeparator/>
      </w:r>
    </w:p>
  </w:footnote>
  <w:footnote w:id="1">
    <w:p w:rsidR="00283DF7" w:rsidRPr="00E03A5C" w:rsidRDefault="00283DF7" w:rsidP="00283DF7">
      <w:pPr>
        <w:pStyle w:val="Textonotapie"/>
        <w:spacing w:line="240" w:lineRule="auto"/>
        <w:rPr>
          <w:rFonts w:ascii="Arial" w:hAnsi="Arial" w:cs="Arial"/>
          <w:sz w:val="18"/>
        </w:rPr>
      </w:pPr>
      <w:r w:rsidRPr="00E03A5C">
        <w:rPr>
          <w:rFonts w:ascii="Arial" w:hAnsi="Arial" w:cs="Arial"/>
          <w:sz w:val="18"/>
          <w:vertAlign w:val="superscript"/>
        </w:rPr>
        <w:footnoteRef/>
      </w:r>
      <w:r w:rsidRPr="00E03A5C">
        <w:rPr>
          <w:rFonts w:ascii="Arial" w:hAnsi="Arial" w:cs="Arial"/>
          <w:sz w:val="18"/>
        </w:rPr>
        <w:t xml:space="preserve"> Sentencias T-176 de 2009,  T-080 de 2006, T-266 de 1999; Autos A-039 de 2010, y A-169 de 2009.</w:t>
      </w:r>
    </w:p>
  </w:footnote>
  <w:footnote w:id="2">
    <w:p w:rsidR="00283DF7" w:rsidRDefault="00283DF7" w:rsidP="00283DF7">
      <w:pPr>
        <w:pStyle w:val="Textonotapie"/>
        <w:spacing w:line="240" w:lineRule="auto"/>
      </w:pPr>
      <w:r w:rsidRPr="00E03A5C">
        <w:rPr>
          <w:rFonts w:ascii="Arial" w:hAnsi="Arial" w:cs="Arial"/>
          <w:sz w:val="18"/>
          <w:vertAlign w:val="superscript"/>
        </w:rPr>
        <w:footnoteRef/>
      </w:r>
      <w:r w:rsidRPr="00E03A5C">
        <w:rPr>
          <w:rFonts w:ascii="Arial" w:hAnsi="Arial" w:cs="Arial"/>
          <w:sz w:val="18"/>
        </w:rPr>
        <w:t xml:space="preserve"> Corte Constitucional, sentencia T- 080 de 2006, reiterada en auto 169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Default="007216C7" w:rsidP="00797EA1"/>
  <w:p w:rsidR="007D2486" w:rsidRDefault="007216C7" w:rsidP="00797EA1"/>
  <w:p w:rsidR="007D2486" w:rsidRDefault="007216C7" w:rsidP="00797EA1"/>
  <w:p w:rsidR="007D2486" w:rsidRDefault="007216C7" w:rsidP="00797EA1"/>
  <w:p w:rsidR="007D2486" w:rsidRDefault="007216C7" w:rsidP="00797EA1"/>
  <w:p w:rsidR="007D2486" w:rsidRDefault="007216C7" w:rsidP="00797EA1"/>
  <w:p w:rsidR="007D2486" w:rsidRDefault="007216C7" w:rsidP="00797EA1"/>
  <w:p w:rsidR="007D2486" w:rsidRDefault="007216C7" w:rsidP="00797EA1"/>
  <w:p w:rsidR="007D2486" w:rsidRDefault="007216C7" w:rsidP="00797EA1"/>
  <w:p w:rsidR="00314191" w:rsidRDefault="00314191" w:rsidP="00797EA1"/>
  <w:p w:rsidR="00314191" w:rsidRDefault="00314191" w:rsidP="00797EA1"/>
  <w:p w:rsidR="00314191" w:rsidRDefault="00314191" w:rsidP="00797E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Default="00464C51" w:rsidP="00797EA1">
    <w:pPr>
      <w:pStyle w:val="Encabezado"/>
    </w:pPr>
    <w:r>
      <w:t>PORTE DE ARMAS</w:t>
    </w:r>
  </w:p>
  <w:p w:rsidR="007D2486" w:rsidRDefault="00124FC1" w:rsidP="00797EA1">
    <w:pPr>
      <w:pStyle w:val="Encabezado"/>
    </w:pPr>
    <w:r>
      <w:t>RADICACIÓN:</w:t>
    </w:r>
    <w:r w:rsidR="00CD1FFB">
      <w:t xml:space="preserve"> </w:t>
    </w:r>
    <w:r w:rsidR="00464C51">
      <w:t>660016000035201502646</w:t>
    </w:r>
    <w:r>
      <w:t>01</w:t>
    </w:r>
  </w:p>
  <w:p w:rsidR="007D2486" w:rsidRDefault="00124FC1" w:rsidP="00797EA1">
    <w:pPr>
      <w:pStyle w:val="Encabezado"/>
    </w:pPr>
    <w:r>
      <w:t>PROCESADA:</w:t>
    </w:r>
    <w:r w:rsidR="00464C51">
      <w:t xml:space="preserve"> </w:t>
    </w:r>
    <w:proofErr w:type="spellStart"/>
    <w:r w:rsidR="00464C51">
      <w:t>YEISON</w:t>
    </w:r>
    <w:proofErr w:type="spellEnd"/>
    <w:r w:rsidR="00464C51">
      <w:t xml:space="preserve"> </w:t>
    </w:r>
    <w:proofErr w:type="spellStart"/>
    <w:r w:rsidR="00464C51">
      <w:t>ARBEY</w:t>
    </w:r>
    <w:proofErr w:type="spellEnd"/>
    <w:r w:rsidR="00464C51">
      <w:t xml:space="preserve"> GALEANO S.</w:t>
    </w:r>
  </w:p>
  <w:p w:rsidR="00CF34C5" w:rsidRPr="00464C51" w:rsidRDefault="00464C51" w:rsidP="00797EA1">
    <w:pPr>
      <w:pStyle w:val="Encabezado"/>
    </w:pPr>
    <w:r>
      <w:t>DECLARA INFUNDADA</w:t>
    </w:r>
    <w:r w:rsidR="00124FC1" w:rsidRPr="00464C51">
      <w:t xml:space="preserve"> </w:t>
    </w:r>
    <w:r>
      <w:t>RECUSACIÓN</w:t>
    </w:r>
  </w:p>
  <w:p w:rsidR="00314191" w:rsidRDefault="00124FC1" w:rsidP="001F648D">
    <w:pPr>
      <w:pStyle w:val="Encabezado"/>
    </w:pPr>
    <w:r w:rsidRPr="00464C51">
      <w:t>A No.</w:t>
    </w:r>
    <w:r w:rsidR="00DF1CF2">
      <w:t>056</w:t>
    </w:r>
  </w:p>
  <w:p w:rsidR="001F648D" w:rsidRDefault="001F648D" w:rsidP="001F648D">
    <w:pPr>
      <w:pStyle w:val="Encabezado"/>
    </w:pPr>
  </w:p>
  <w:p w:rsidR="00314191" w:rsidRDefault="00314191" w:rsidP="00797E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8" w:rsidRDefault="00292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B47CB"/>
    <w:multiLevelType w:val="hybridMultilevel"/>
    <w:tmpl w:val="EC38DCA6"/>
    <w:lvl w:ilvl="0" w:tplc="34A05AF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0B"/>
    <w:rsid w:val="00067ACA"/>
    <w:rsid w:val="00076395"/>
    <w:rsid w:val="000B217E"/>
    <w:rsid w:val="000C57E4"/>
    <w:rsid w:val="00122AED"/>
    <w:rsid w:val="00124FC1"/>
    <w:rsid w:val="00163236"/>
    <w:rsid w:val="00192F32"/>
    <w:rsid w:val="001F648D"/>
    <w:rsid w:val="00283DF7"/>
    <w:rsid w:val="00292788"/>
    <w:rsid w:val="002B7A3C"/>
    <w:rsid w:val="002D7F75"/>
    <w:rsid w:val="002F3220"/>
    <w:rsid w:val="00314191"/>
    <w:rsid w:val="003A0659"/>
    <w:rsid w:val="003F1DE1"/>
    <w:rsid w:val="00431E5C"/>
    <w:rsid w:val="00443125"/>
    <w:rsid w:val="00462462"/>
    <w:rsid w:val="00464C51"/>
    <w:rsid w:val="004E6379"/>
    <w:rsid w:val="004F6E21"/>
    <w:rsid w:val="004F7D47"/>
    <w:rsid w:val="00542052"/>
    <w:rsid w:val="00596F24"/>
    <w:rsid w:val="005B6727"/>
    <w:rsid w:val="005C4078"/>
    <w:rsid w:val="005E3D98"/>
    <w:rsid w:val="00616425"/>
    <w:rsid w:val="00630785"/>
    <w:rsid w:val="00635F4C"/>
    <w:rsid w:val="006D1FC7"/>
    <w:rsid w:val="006D25D1"/>
    <w:rsid w:val="006F138A"/>
    <w:rsid w:val="007216C7"/>
    <w:rsid w:val="007B5212"/>
    <w:rsid w:val="007D7B58"/>
    <w:rsid w:val="00846EE3"/>
    <w:rsid w:val="00857690"/>
    <w:rsid w:val="008E1EAC"/>
    <w:rsid w:val="008E1F4F"/>
    <w:rsid w:val="009110ED"/>
    <w:rsid w:val="00930B7C"/>
    <w:rsid w:val="009B36F7"/>
    <w:rsid w:val="009B4F04"/>
    <w:rsid w:val="009F3255"/>
    <w:rsid w:val="00A10E6C"/>
    <w:rsid w:val="00A3003F"/>
    <w:rsid w:val="00A42EFD"/>
    <w:rsid w:val="00A66039"/>
    <w:rsid w:val="00A7570B"/>
    <w:rsid w:val="00AB241F"/>
    <w:rsid w:val="00B13CF0"/>
    <w:rsid w:val="00B81EA0"/>
    <w:rsid w:val="00BA6FD4"/>
    <w:rsid w:val="00C36255"/>
    <w:rsid w:val="00C85697"/>
    <w:rsid w:val="00CA54B1"/>
    <w:rsid w:val="00CB2AB2"/>
    <w:rsid w:val="00CD1FFB"/>
    <w:rsid w:val="00D400CA"/>
    <w:rsid w:val="00D751AC"/>
    <w:rsid w:val="00DF0985"/>
    <w:rsid w:val="00DF1CF2"/>
    <w:rsid w:val="00E03A5C"/>
    <w:rsid w:val="00E32EDF"/>
    <w:rsid w:val="00E67389"/>
    <w:rsid w:val="00F909A1"/>
    <w:rsid w:val="00FA56D8"/>
    <w:rsid w:val="00FE26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B9864-7B68-486A-AF25-A0E596CD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7570B"/>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570B"/>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A7570B"/>
    <w:rPr>
      <w:rFonts w:ascii="Courier New" w:eastAsia="Times New Roman" w:hAnsi="Courier New" w:cs="Tahoma"/>
      <w:sz w:val="16"/>
      <w:szCs w:val="26"/>
      <w:lang w:val="es-ES" w:eastAsia="es-ES"/>
    </w:rPr>
  </w:style>
  <w:style w:type="paragraph" w:styleId="Piedepgina">
    <w:name w:val="footer"/>
    <w:basedOn w:val="Normal"/>
    <w:link w:val="PiedepginaCar"/>
    <w:rsid w:val="00A7570B"/>
    <w:pPr>
      <w:tabs>
        <w:tab w:val="center" w:pos="4252"/>
        <w:tab w:val="right" w:pos="8504"/>
      </w:tabs>
    </w:pPr>
  </w:style>
  <w:style w:type="character" w:customStyle="1" w:styleId="PiedepginaCar">
    <w:name w:val="Pie de página Car"/>
    <w:basedOn w:val="Fuentedeprrafopredeter"/>
    <w:link w:val="Piedepgina"/>
    <w:rsid w:val="00A7570B"/>
    <w:rPr>
      <w:rFonts w:ascii="Tahoma" w:eastAsia="Times New Roman" w:hAnsi="Tahoma" w:cs="Tahoma"/>
      <w:sz w:val="26"/>
      <w:szCs w:val="26"/>
      <w:lang w:val="es-ES" w:eastAsia="es-ES"/>
    </w:rPr>
  </w:style>
  <w:style w:type="paragraph" w:customStyle="1" w:styleId="AlgerianTtulo">
    <w:name w:val="Algerian Título"/>
    <w:next w:val="Normal"/>
    <w:link w:val="AlgerianTtuloCar"/>
    <w:rsid w:val="00A7570B"/>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uiPriority w:val="99"/>
    <w:semiHidden/>
    <w:rsid w:val="00A7570B"/>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A7570B"/>
    <w:rPr>
      <w:rFonts w:ascii="Tahoma" w:eastAsia="Times New Roman" w:hAnsi="Tahoma" w:cs="Tahoma"/>
      <w:sz w:val="20"/>
      <w:szCs w:val="26"/>
      <w:lang w:val="es-ES" w:eastAsia="es-ES"/>
    </w:rPr>
  </w:style>
  <w:style w:type="character" w:styleId="Refdenotaalpie">
    <w:name w:val="footnote reference"/>
    <w:uiPriority w:val="99"/>
    <w:rsid w:val="00A7570B"/>
    <w:rPr>
      <w:vertAlign w:val="superscript"/>
    </w:rPr>
  </w:style>
  <w:style w:type="paragraph" w:styleId="Textoindependiente3">
    <w:name w:val="Body Text 3"/>
    <w:basedOn w:val="Normal"/>
    <w:link w:val="Textoindependiente3Car"/>
    <w:uiPriority w:val="99"/>
    <w:rsid w:val="00A7570B"/>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A7570B"/>
    <w:rPr>
      <w:rFonts w:ascii="Tahoma" w:eastAsia="Times New Roman" w:hAnsi="Tahoma" w:cs="Tahoma"/>
      <w:sz w:val="16"/>
      <w:szCs w:val="16"/>
      <w:lang w:val="es-ES" w:eastAsia="es-MX"/>
    </w:rPr>
  </w:style>
  <w:style w:type="paragraph" w:styleId="Textoindependiente">
    <w:name w:val="Body Text"/>
    <w:basedOn w:val="Normal"/>
    <w:link w:val="TextoindependienteCar"/>
    <w:uiPriority w:val="99"/>
    <w:rsid w:val="00A7570B"/>
    <w:pPr>
      <w:spacing w:after="120"/>
    </w:pPr>
    <w:rPr>
      <w:sz w:val="27"/>
      <w:szCs w:val="27"/>
    </w:rPr>
  </w:style>
  <w:style w:type="character" w:customStyle="1" w:styleId="TextoindependienteCar">
    <w:name w:val="Texto independiente Car"/>
    <w:basedOn w:val="Fuentedeprrafopredeter"/>
    <w:link w:val="Textoindependiente"/>
    <w:uiPriority w:val="99"/>
    <w:rsid w:val="00A7570B"/>
    <w:rPr>
      <w:rFonts w:ascii="Tahoma" w:eastAsia="Times New Roman" w:hAnsi="Tahoma" w:cs="Tahoma"/>
      <w:sz w:val="27"/>
      <w:szCs w:val="27"/>
      <w:lang w:val="es-ES" w:eastAsia="es-ES"/>
    </w:rPr>
  </w:style>
  <w:style w:type="character" w:customStyle="1" w:styleId="AlgerianTtuloCar">
    <w:name w:val="Algerian Título Car"/>
    <w:link w:val="AlgerianTtulo"/>
    <w:rsid w:val="00A7570B"/>
    <w:rPr>
      <w:rFonts w:ascii="Algerian" w:eastAsia="Tahoma" w:hAnsi="Algerian" w:cs="Tahoma"/>
      <w:sz w:val="30"/>
      <w:szCs w:val="26"/>
      <w:lang w:val="es-ES" w:eastAsia="es-ES"/>
    </w:rPr>
  </w:style>
  <w:style w:type="paragraph" w:styleId="Sinespaciado">
    <w:name w:val="No Spacing"/>
    <w:link w:val="SinespaciadoCar"/>
    <w:uiPriority w:val="1"/>
    <w:qFormat/>
    <w:rsid w:val="00A7570B"/>
    <w:pPr>
      <w:spacing w:after="0" w:line="240" w:lineRule="auto"/>
    </w:pPr>
    <w:rPr>
      <w:rFonts w:ascii="Calibri" w:eastAsia="Batang" w:hAnsi="Calibri" w:cs="Calibri"/>
    </w:rPr>
  </w:style>
  <w:style w:type="paragraph" w:styleId="Textodeglobo">
    <w:name w:val="Balloon Text"/>
    <w:basedOn w:val="Normal"/>
    <w:link w:val="TextodegloboCar"/>
    <w:uiPriority w:val="99"/>
    <w:semiHidden/>
    <w:unhideWhenUsed/>
    <w:rsid w:val="005C40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078"/>
    <w:rPr>
      <w:rFonts w:ascii="Segoe UI" w:eastAsia="Times New Roman" w:hAnsi="Segoe UI" w:cs="Segoe UI"/>
      <w:sz w:val="18"/>
      <w:szCs w:val="18"/>
      <w:lang w:val="es-ES" w:eastAsia="es-ES"/>
    </w:rPr>
  </w:style>
  <w:style w:type="character" w:customStyle="1" w:styleId="Numeracinttulo">
    <w:name w:val="Numeración título"/>
    <w:rsid w:val="00A10E6C"/>
    <w:rPr>
      <w:rFonts w:ascii="Tahoma" w:hAnsi="Tahoma"/>
      <w:b/>
      <w:sz w:val="24"/>
    </w:rPr>
  </w:style>
  <w:style w:type="paragraph" w:styleId="Prrafodelista">
    <w:name w:val="List Paragraph"/>
    <w:basedOn w:val="Normal"/>
    <w:uiPriority w:val="34"/>
    <w:qFormat/>
    <w:rsid w:val="008E1EAC"/>
    <w:pPr>
      <w:ind w:left="720"/>
      <w:contextualSpacing/>
    </w:pPr>
  </w:style>
  <w:style w:type="character" w:customStyle="1" w:styleId="SinespaciadoCar">
    <w:name w:val="Sin espaciado Car"/>
    <w:link w:val="Sinespaciado"/>
    <w:uiPriority w:val="1"/>
    <w:locked/>
    <w:rsid w:val="00E03A5C"/>
    <w:rPr>
      <w:rFonts w:ascii="Calibri" w:eastAsia="Batang"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43</cp:revision>
  <cp:lastPrinted>2018-11-16T19:45:00Z</cp:lastPrinted>
  <dcterms:created xsi:type="dcterms:W3CDTF">2016-01-25T16:58:00Z</dcterms:created>
  <dcterms:modified xsi:type="dcterms:W3CDTF">2019-01-22T20:06:00Z</dcterms:modified>
</cp:coreProperties>
</file>