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FE6" w:rsidRPr="00462D27" w:rsidRDefault="00B86FE6" w:rsidP="00B86FE6">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color w:val="FF0000"/>
          <w:spacing w:val="-8"/>
          <w:sz w:val="16"/>
          <w:szCs w:val="16"/>
          <w:lang w:eastAsia="fr-FR"/>
        </w:rPr>
      </w:pPr>
      <w:r w:rsidRPr="00462D27">
        <w:rPr>
          <w:color w:val="FF0000"/>
          <w:spacing w:val="-8"/>
          <w:sz w:val="16"/>
          <w:szCs w:val="16"/>
          <w:lang w:eastAsia="fr-FR"/>
        </w:rPr>
        <w:t xml:space="preserve">El siguiente es el documento presentado por el Magistrado Ponente que sirvió de base para proferir la providencia dentro del presente proceso. </w:t>
      </w:r>
    </w:p>
    <w:p w:rsidR="00B86FE6" w:rsidRPr="00462D27" w:rsidRDefault="00B86FE6" w:rsidP="00B86FE6">
      <w:pPr>
        <w:pBdr>
          <w:top w:val="single" w:sz="4" w:space="1" w:color="auto"/>
          <w:left w:val="single" w:sz="4" w:space="4" w:color="auto"/>
          <w:bottom w:val="single" w:sz="4" w:space="1" w:color="auto"/>
          <w:right w:val="single" w:sz="4" w:space="4" w:color="auto"/>
        </w:pBdr>
        <w:shd w:val="clear" w:color="auto" w:fill="FFFFFF"/>
        <w:spacing w:line="240" w:lineRule="auto"/>
        <w:jc w:val="center"/>
        <w:rPr>
          <w:rFonts w:ascii="Times New Roman" w:hAnsi="Times New Roman" w:cs="Times New Roman"/>
          <w:color w:val="FF0000"/>
          <w:sz w:val="18"/>
          <w:szCs w:val="18"/>
          <w:lang w:eastAsia="fr-FR"/>
        </w:rPr>
      </w:pPr>
      <w:r w:rsidRPr="00462D27">
        <w:rPr>
          <w:color w:val="FF0000"/>
          <w:sz w:val="16"/>
          <w:szCs w:val="16"/>
          <w:lang w:eastAsia="fr-FR"/>
        </w:rPr>
        <w:t>El contenido total y fiel de la decisión debe ser verificado en la Secretaría de esta Sala.</w:t>
      </w:r>
    </w:p>
    <w:p w:rsidR="00B86FE6" w:rsidRPr="00462D27" w:rsidRDefault="00B86FE6" w:rsidP="00B86FE6">
      <w:pPr>
        <w:shd w:val="clear" w:color="auto" w:fill="FFFFFF"/>
        <w:spacing w:after="0" w:line="240" w:lineRule="auto"/>
        <w:jc w:val="both"/>
        <w:rPr>
          <w:sz w:val="18"/>
          <w:szCs w:val="18"/>
          <w:lang w:eastAsia="fr-FR"/>
        </w:rPr>
      </w:pPr>
      <w:r w:rsidRPr="00462D27">
        <w:rPr>
          <w:sz w:val="18"/>
          <w:szCs w:val="18"/>
          <w:lang w:eastAsia="fr-FR"/>
        </w:rPr>
        <w:t>Providencia:</w:t>
      </w:r>
      <w:r w:rsidRPr="00462D27">
        <w:rPr>
          <w:sz w:val="18"/>
          <w:szCs w:val="18"/>
          <w:lang w:eastAsia="fr-FR"/>
        </w:rPr>
        <w:tab/>
      </w:r>
      <w:r w:rsidRPr="00462D27">
        <w:rPr>
          <w:sz w:val="18"/>
          <w:szCs w:val="18"/>
          <w:lang w:eastAsia="fr-FR"/>
        </w:rPr>
        <w:tab/>
        <w:t>Auto – 2ª instancia – 26 de febrero de 2018</w:t>
      </w:r>
    </w:p>
    <w:p w:rsidR="00B86FE6" w:rsidRPr="00462D27" w:rsidRDefault="00B86FE6" w:rsidP="00B86FE6">
      <w:pPr>
        <w:shd w:val="clear" w:color="auto" w:fill="FFFFFF"/>
        <w:tabs>
          <w:tab w:val="left" w:pos="1418"/>
        </w:tabs>
        <w:spacing w:after="0" w:line="240" w:lineRule="auto"/>
        <w:jc w:val="both"/>
        <w:rPr>
          <w:sz w:val="18"/>
          <w:szCs w:val="18"/>
          <w:lang w:eastAsia="fr-FR"/>
        </w:rPr>
      </w:pPr>
      <w:r w:rsidRPr="00462D27">
        <w:rPr>
          <w:sz w:val="18"/>
          <w:szCs w:val="18"/>
          <w:lang w:eastAsia="fr-FR"/>
        </w:rPr>
        <w:t>Proceso:                </w:t>
      </w:r>
      <w:r w:rsidRPr="00462D27">
        <w:rPr>
          <w:sz w:val="18"/>
          <w:szCs w:val="18"/>
          <w:lang w:eastAsia="fr-FR"/>
        </w:rPr>
        <w:tab/>
      </w:r>
      <w:r w:rsidRPr="00462D27">
        <w:rPr>
          <w:sz w:val="18"/>
          <w:szCs w:val="18"/>
          <w:lang w:eastAsia="fr-FR"/>
        </w:rPr>
        <w:tab/>
        <w:t xml:space="preserve">Penal </w:t>
      </w:r>
      <w:r w:rsidRPr="00462D27">
        <w:rPr>
          <w:spacing w:val="-20"/>
          <w:sz w:val="18"/>
          <w:szCs w:val="18"/>
          <w:lang w:eastAsia="fr-FR"/>
        </w:rPr>
        <w:t xml:space="preserve">-  </w:t>
      </w:r>
      <w:r w:rsidRPr="00462D27">
        <w:rPr>
          <w:sz w:val="18"/>
          <w:szCs w:val="18"/>
          <w:lang w:eastAsia="fr-FR"/>
        </w:rPr>
        <w:t>No tramita apelación sentencia</w:t>
      </w:r>
    </w:p>
    <w:p w:rsidR="00B86FE6" w:rsidRPr="00462D27" w:rsidRDefault="00B86FE6" w:rsidP="00B86FE6">
      <w:pPr>
        <w:shd w:val="clear" w:color="auto" w:fill="FFFFFF"/>
        <w:tabs>
          <w:tab w:val="left" w:pos="1418"/>
        </w:tabs>
        <w:spacing w:after="0" w:line="240" w:lineRule="auto"/>
        <w:jc w:val="both"/>
        <w:rPr>
          <w:bCs/>
          <w:iCs/>
          <w:sz w:val="18"/>
          <w:szCs w:val="18"/>
          <w:lang w:eastAsia="fr-FR"/>
        </w:rPr>
      </w:pPr>
      <w:r w:rsidRPr="00462D27">
        <w:rPr>
          <w:sz w:val="18"/>
          <w:szCs w:val="18"/>
          <w:lang w:eastAsia="fr-FR"/>
        </w:rPr>
        <w:t>Radicación Nro.:</w:t>
      </w:r>
      <w:r w:rsidRPr="00462D27">
        <w:rPr>
          <w:sz w:val="18"/>
          <w:szCs w:val="18"/>
          <w:lang w:eastAsia="fr-FR"/>
        </w:rPr>
        <w:tab/>
        <w:t xml:space="preserve">  </w:t>
      </w:r>
      <w:r w:rsidRPr="00462D27">
        <w:rPr>
          <w:sz w:val="18"/>
          <w:szCs w:val="18"/>
          <w:lang w:eastAsia="fr-FR"/>
        </w:rPr>
        <w:tab/>
        <w:t>660013107001-2014-00206-01</w:t>
      </w:r>
    </w:p>
    <w:p w:rsidR="00B86FE6" w:rsidRPr="00462D27" w:rsidRDefault="00B86FE6" w:rsidP="00B86FE6">
      <w:pPr>
        <w:shd w:val="clear" w:color="auto" w:fill="FFFFFF"/>
        <w:tabs>
          <w:tab w:val="left" w:pos="1418"/>
        </w:tabs>
        <w:spacing w:after="0" w:line="240" w:lineRule="auto"/>
        <w:jc w:val="both"/>
        <w:rPr>
          <w:rFonts w:eastAsia="Batang"/>
          <w:b/>
          <w:bCs/>
          <w:sz w:val="18"/>
          <w:szCs w:val="18"/>
          <w:lang w:eastAsia="es-ES"/>
        </w:rPr>
      </w:pPr>
      <w:r w:rsidRPr="00462D27">
        <w:rPr>
          <w:rFonts w:eastAsia="Batang"/>
          <w:bCs/>
          <w:sz w:val="18"/>
          <w:szCs w:val="18"/>
          <w:lang w:eastAsia="es-ES"/>
        </w:rPr>
        <w:t xml:space="preserve">Procesado:   </w:t>
      </w:r>
      <w:r w:rsidRPr="00462D27">
        <w:rPr>
          <w:rFonts w:eastAsia="Batang"/>
          <w:bCs/>
          <w:sz w:val="18"/>
          <w:szCs w:val="18"/>
          <w:lang w:eastAsia="es-ES"/>
        </w:rPr>
        <w:tab/>
      </w:r>
      <w:r w:rsidRPr="00462D27">
        <w:rPr>
          <w:rFonts w:eastAsia="Batang"/>
          <w:bCs/>
          <w:sz w:val="18"/>
          <w:szCs w:val="18"/>
          <w:lang w:eastAsia="es-ES"/>
        </w:rPr>
        <w:tab/>
        <w:t>JADER DAVID NARANJO PINEDA</w:t>
      </w:r>
    </w:p>
    <w:p w:rsidR="00B86FE6" w:rsidRPr="00462D27" w:rsidRDefault="00B86FE6" w:rsidP="00B86FE6">
      <w:pPr>
        <w:shd w:val="clear" w:color="auto" w:fill="FFFFFF"/>
        <w:tabs>
          <w:tab w:val="left" w:pos="1418"/>
        </w:tabs>
        <w:spacing w:after="0" w:line="240" w:lineRule="auto"/>
        <w:jc w:val="both"/>
        <w:rPr>
          <w:bCs/>
          <w:iCs/>
          <w:sz w:val="18"/>
          <w:szCs w:val="18"/>
          <w:lang w:eastAsia="fr-FR"/>
        </w:rPr>
      </w:pPr>
      <w:r w:rsidRPr="00462D27">
        <w:rPr>
          <w:sz w:val="18"/>
          <w:szCs w:val="18"/>
          <w:lang w:eastAsia="fr-FR"/>
        </w:rPr>
        <w:t>Magistra</w:t>
      </w:r>
      <w:bookmarkStart w:id="0" w:name="_GoBack"/>
      <w:bookmarkEnd w:id="0"/>
      <w:r w:rsidRPr="00462D27">
        <w:rPr>
          <w:sz w:val="18"/>
          <w:szCs w:val="18"/>
          <w:lang w:eastAsia="fr-FR"/>
        </w:rPr>
        <w:t>do Ponente: </w:t>
      </w:r>
      <w:r w:rsidRPr="00462D27">
        <w:rPr>
          <w:sz w:val="18"/>
          <w:szCs w:val="18"/>
          <w:lang w:eastAsia="fr-FR"/>
        </w:rPr>
        <w:tab/>
        <w:t>JAIRO ERNESTO ESCOBAR SANZ</w:t>
      </w:r>
    </w:p>
    <w:p w:rsidR="00B86FE6" w:rsidRPr="00462D27" w:rsidRDefault="00B86FE6" w:rsidP="00B86FE6">
      <w:pPr>
        <w:shd w:val="clear" w:color="auto" w:fill="FFFFFF"/>
        <w:tabs>
          <w:tab w:val="left" w:pos="1418"/>
        </w:tabs>
        <w:spacing w:after="0" w:line="240" w:lineRule="auto"/>
        <w:jc w:val="both"/>
        <w:rPr>
          <w:bCs/>
          <w:iCs/>
          <w:sz w:val="18"/>
          <w:szCs w:val="18"/>
          <w:lang w:eastAsia="fr-FR"/>
        </w:rPr>
      </w:pPr>
    </w:p>
    <w:p w:rsidR="00B86FE6" w:rsidRPr="00462D27" w:rsidRDefault="00B86FE6" w:rsidP="00B86FE6">
      <w:pPr>
        <w:spacing w:after="0" w:line="240" w:lineRule="auto"/>
        <w:jc w:val="both"/>
        <w:rPr>
          <w:b/>
          <w:bCs/>
          <w:iCs/>
          <w:sz w:val="18"/>
          <w:szCs w:val="18"/>
          <w:lang w:eastAsia="fr-FR"/>
        </w:rPr>
      </w:pPr>
      <w:r w:rsidRPr="00462D27">
        <w:rPr>
          <w:b/>
          <w:bCs/>
          <w:iCs/>
          <w:sz w:val="18"/>
          <w:szCs w:val="18"/>
          <w:lang w:eastAsia="fr-FR"/>
        </w:rPr>
        <w:t>TEMA: CONCIERTO PARA DELINQUIR AGRAVADO /JUEZ NO PUEDE ABSTENERSE DE IMPONER PENA DE MULTA / APELACIÓN / IMPROCEDENTE CUANDO SE RECLAMA FRENTE A BENEFICIOS DEL APELANTE/ LEGITIMACIÓN PARA RECURRIR /</w:t>
      </w:r>
      <w:r w:rsidRPr="00462D27">
        <w:t xml:space="preserve"> </w:t>
      </w:r>
      <w:r w:rsidRPr="00462D27">
        <w:rPr>
          <w:bCs/>
          <w:iCs/>
          <w:sz w:val="18"/>
          <w:szCs w:val="18"/>
          <w:lang w:eastAsia="fr-FR"/>
        </w:rPr>
        <w:t xml:space="preserve">Como se observa, la norma en mención en ningún caso faculta al juez de conocimiento para que dentro de los mecanismos de la ley 1424 de 2010, se abstenga de aplicar la pena de multa como sanción acompañante a la privativa de la libertad. </w:t>
      </w:r>
    </w:p>
    <w:p w:rsidR="00B86FE6" w:rsidRPr="00462D27" w:rsidRDefault="00B86FE6" w:rsidP="00B86FE6">
      <w:pPr>
        <w:spacing w:after="0" w:line="240" w:lineRule="auto"/>
        <w:jc w:val="both"/>
        <w:rPr>
          <w:bCs/>
          <w:iCs/>
          <w:sz w:val="18"/>
          <w:szCs w:val="18"/>
          <w:lang w:eastAsia="fr-FR"/>
        </w:rPr>
      </w:pPr>
      <w:r w:rsidRPr="00462D27">
        <w:rPr>
          <w:bCs/>
          <w:iCs/>
          <w:sz w:val="18"/>
          <w:szCs w:val="18"/>
          <w:lang w:eastAsia="fr-FR"/>
        </w:rPr>
        <w:t>(…)</w:t>
      </w:r>
    </w:p>
    <w:p w:rsidR="00B86FE6" w:rsidRPr="00462D27" w:rsidRDefault="00B86FE6" w:rsidP="00B86FE6">
      <w:pPr>
        <w:spacing w:after="0" w:line="240" w:lineRule="auto"/>
        <w:jc w:val="both"/>
        <w:rPr>
          <w:b/>
          <w:bCs/>
          <w:iCs/>
          <w:sz w:val="18"/>
          <w:szCs w:val="18"/>
          <w:lang w:eastAsia="fr-FR"/>
        </w:rPr>
      </w:pPr>
      <w:r w:rsidRPr="00462D27">
        <w:rPr>
          <w:bCs/>
          <w:iCs/>
          <w:sz w:val="18"/>
          <w:szCs w:val="18"/>
          <w:lang w:eastAsia="fr-FR"/>
        </w:rPr>
        <w:t>Por esa situación se considera que en este caso el impugnante no estaba legitimado para interponer el presente recurso, ya que su pretensión se centró precisamente en reclamar el beneficio que se le otorgo en el fallo que recurrió, por lo cual no habría lugar a modificar la decisión de primera instancia, a efectos de reconocer un beneficio que le fue otorgado al señor JDNP.</w:t>
      </w:r>
    </w:p>
    <w:p w:rsidR="00B86FE6" w:rsidRPr="00462D27" w:rsidRDefault="00B86FE6" w:rsidP="00B86FE6">
      <w:pPr>
        <w:spacing w:after="0" w:line="240" w:lineRule="auto"/>
        <w:jc w:val="both"/>
        <w:rPr>
          <w:bCs/>
          <w:iCs/>
          <w:sz w:val="18"/>
          <w:szCs w:val="18"/>
          <w:lang w:eastAsia="fr-FR"/>
        </w:rPr>
      </w:pPr>
    </w:p>
    <w:p w:rsidR="00B86FE6" w:rsidRPr="00462D27" w:rsidRDefault="00B86FE6" w:rsidP="00B86FE6">
      <w:pPr>
        <w:spacing w:after="0" w:line="360" w:lineRule="auto"/>
        <w:jc w:val="center"/>
        <w:rPr>
          <w:bCs/>
          <w:iCs/>
          <w:sz w:val="18"/>
          <w:szCs w:val="18"/>
          <w:lang w:eastAsia="fr-FR"/>
        </w:rPr>
      </w:pPr>
    </w:p>
    <w:p w:rsidR="00456584" w:rsidRPr="00462D27" w:rsidRDefault="00456584" w:rsidP="00B86FE6">
      <w:pPr>
        <w:spacing w:after="0" w:line="360" w:lineRule="auto"/>
        <w:jc w:val="center"/>
        <w:rPr>
          <w:rFonts w:ascii="Arial" w:hAnsi="Arial" w:cs="Arial"/>
          <w:b/>
          <w:sz w:val="24"/>
          <w:szCs w:val="24"/>
          <w:lang w:val="es-CO"/>
        </w:rPr>
      </w:pPr>
      <w:r w:rsidRPr="00462D27">
        <w:rPr>
          <w:rFonts w:ascii="Arial" w:hAnsi="Arial" w:cs="Arial"/>
          <w:b/>
          <w:sz w:val="24"/>
          <w:szCs w:val="24"/>
          <w:lang w:val="es-CO"/>
        </w:rPr>
        <w:t>RAMA JUDICIAL DEL PODER PÚBLICO</w:t>
      </w:r>
    </w:p>
    <w:p w:rsidR="00456584" w:rsidRPr="00462D27" w:rsidRDefault="00456584" w:rsidP="00456584">
      <w:pPr>
        <w:spacing w:after="0" w:line="360" w:lineRule="auto"/>
        <w:jc w:val="center"/>
        <w:rPr>
          <w:rFonts w:ascii="Arial" w:hAnsi="Arial" w:cs="Arial"/>
          <w:b/>
          <w:sz w:val="24"/>
          <w:szCs w:val="24"/>
          <w:lang w:val="es-CO"/>
        </w:rPr>
      </w:pPr>
      <w:r w:rsidRPr="00462D27">
        <w:rPr>
          <w:rFonts w:ascii="Arial" w:hAnsi="Arial" w:cs="Arial"/>
          <w:b/>
          <w:noProof/>
          <w:sz w:val="24"/>
          <w:szCs w:val="24"/>
          <w:lang w:eastAsia="es-ES"/>
        </w:rPr>
        <w:drawing>
          <wp:inline distT="0" distB="0" distL="0" distR="0" wp14:anchorId="5A1C3061" wp14:editId="0678E909">
            <wp:extent cx="468630" cy="568325"/>
            <wp:effectExtent l="0" t="0" r="7620" b="317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68630" cy="568325"/>
                    </a:xfrm>
                    <a:prstGeom prst="rect">
                      <a:avLst/>
                    </a:prstGeom>
                    <a:noFill/>
                    <a:ln>
                      <a:noFill/>
                    </a:ln>
                  </pic:spPr>
                </pic:pic>
              </a:graphicData>
            </a:graphic>
          </wp:inline>
        </w:drawing>
      </w:r>
    </w:p>
    <w:p w:rsidR="00456584" w:rsidRPr="00462D27" w:rsidRDefault="00456584" w:rsidP="00456584">
      <w:pPr>
        <w:spacing w:after="0" w:line="360" w:lineRule="auto"/>
        <w:jc w:val="center"/>
        <w:rPr>
          <w:rFonts w:ascii="Arial" w:hAnsi="Arial" w:cs="Arial"/>
          <w:b/>
          <w:sz w:val="24"/>
          <w:szCs w:val="24"/>
          <w:lang w:val="es-CO"/>
        </w:rPr>
      </w:pPr>
      <w:r w:rsidRPr="00462D27">
        <w:rPr>
          <w:rFonts w:ascii="Arial" w:hAnsi="Arial" w:cs="Arial"/>
          <w:b/>
          <w:sz w:val="24"/>
          <w:szCs w:val="24"/>
          <w:lang w:val="es-CO"/>
        </w:rPr>
        <w:t>TRIBUNAL SUPERIOR DEL DISTRITO JUDICIAL DE PEREIRA – RISARALDA</w:t>
      </w:r>
    </w:p>
    <w:p w:rsidR="00456584" w:rsidRPr="00462D27" w:rsidRDefault="00456584" w:rsidP="00456584">
      <w:pPr>
        <w:spacing w:after="0" w:line="360" w:lineRule="auto"/>
        <w:jc w:val="center"/>
        <w:rPr>
          <w:rFonts w:ascii="Arial" w:hAnsi="Arial" w:cs="Arial"/>
          <w:b/>
          <w:sz w:val="24"/>
          <w:szCs w:val="24"/>
          <w:lang w:val="es-CO"/>
        </w:rPr>
      </w:pPr>
      <w:r w:rsidRPr="00462D27">
        <w:rPr>
          <w:rFonts w:ascii="Arial" w:hAnsi="Arial" w:cs="Arial"/>
          <w:b/>
          <w:sz w:val="24"/>
          <w:szCs w:val="24"/>
          <w:lang w:val="es-CO"/>
        </w:rPr>
        <w:t>SALA DE DECISIÓN PENAL</w:t>
      </w:r>
    </w:p>
    <w:p w:rsidR="00456584" w:rsidRPr="00462D27" w:rsidRDefault="00456584" w:rsidP="00456584">
      <w:pPr>
        <w:spacing w:after="0" w:line="360" w:lineRule="auto"/>
        <w:jc w:val="center"/>
        <w:rPr>
          <w:rFonts w:ascii="Arial" w:hAnsi="Arial" w:cs="Arial"/>
          <w:b/>
          <w:sz w:val="24"/>
          <w:szCs w:val="24"/>
          <w:lang w:val="es-CO"/>
        </w:rPr>
      </w:pPr>
      <w:r w:rsidRPr="00462D27">
        <w:rPr>
          <w:rFonts w:ascii="Arial" w:hAnsi="Arial" w:cs="Arial"/>
          <w:b/>
          <w:sz w:val="24"/>
          <w:szCs w:val="24"/>
          <w:lang w:val="es-CO"/>
        </w:rPr>
        <w:t>M.P. JAIRO ERNESTO ESCOBAR SANZ</w:t>
      </w:r>
    </w:p>
    <w:p w:rsidR="00456584" w:rsidRPr="00462D27" w:rsidRDefault="00456584" w:rsidP="00456584">
      <w:pPr>
        <w:spacing w:after="0" w:line="360" w:lineRule="auto"/>
        <w:jc w:val="both"/>
        <w:rPr>
          <w:rFonts w:ascii="Arial" w:hAnsi="Arial" w:cs="Arial"/>
          <w:sz w:val="24"/>
          <w:szCs w:val="24"/>
          <w:lang w:val="es-CO"/>
        </w:rPr>
      </w:pPr>
    </w:p>
    <w:p w:rsidR="00456584" w:rsidRPr="00462D27" w:rsidRDefault="00663958" w:rsidP="00456584">
      <w:pPr>
        <w:spacing w:after="0" w:line="360" w:lineRule="auto"/>
        <w:jc w:val="both"/>
        <w:rPr>
          <w:rFonts w:ascii="Arial" w:hAnsi="Arial" w:cs="Arial"/>
          <w:sz w:val="24"/>
          <w:szCs w:val="24"/>
          <w:lang w:val="es-CO"/>
        </w:rPr>
      </w:pPr>
      <w:r w:rsidRPr="00462D27">
        <w:rPr>
          <w:rFonts w:ascii="Arial" w:hAnsi="Arial" w:cs="Arial"/>
          <w:sz w:val="24"/>
          <w:szCs w:val="24"/>
          <w:lang w:val="es-CO"/>
        </w:rPr>
        <w:t>Pereira, veintiséis (26) de febrero de dos mil dieciocho (2018)</w:t>
      </w:r>
    </w:p>
    <w:p w:rsidR="00456584" w:rsidRPr="00462D27" w:rsidRDefault="00663958" w:rsidP="00456584">
      <w:pPr>
        <w:spacing w:after="0" w:line="360" w:lineRule="auto"/>
        <w:jc w:val="both"/>
        <w:rPr>
          <w:rFonts w:ascii="Arial" w:hAnsi="Arial" w:cs="Arial"/>
          <w:sz w:val="24"/>
          <w:szCs w:val="24"/>
          <w:lang w:val="es-CO"/>
        </w:rPr>
      </w:pPr>
      <w:r w:rsidRPr="00462D27">
        <w:rPr>
          <w:rFonts w:ascii="Arial" w:hAnsi="Arial" w:cs="Arial"/>
          <w:sz w:val="24"/>
          <w:szCs w:val="24"/>
          <w:lang w:val="es-CO"/>
        </w:rPr>
        <w:t>Acta Nro. 0195</w:t>
      </w:r>
    </w:p>
    <w:p w:rsidR="00456584" w:rsidRPr="00462D27" w:rsidRDefault="00456584" w:rsidP="00456584">
      <w:pPr>
        <w:spacing w:after="0" w:line="360" w:lineRule="auto"/>
        <w:jc w:val="both"/>
        <w:rPr>
          <w:rFonts w:ascii="Arial" w:hAnsi="Arial" w:cs="Arial"/>
          <w:sz w:val="24"/>
          <w:szCs w:val="24"/>
          <w:lang w:val="es-CO"/>
        </w:rPr>
      </w:pPr>
      <w:r w:rsidRPr="00462D27">
        <w:rPr>
          <w:rFonts w:ascii="Arial" w:hAnsi="Arial" w:cs="Arial"/>
          <w:sz w:val="24"/>
          <w:szCs w:val="24"/>
          <w:lang w:val="es-CO"/>
        </w:rPr>
        <w:t>Hora:</w:t>
      </w:r>
      <w:r w:rsidR="00663958" w:rsidRPr="00462D27">
        <w:rPr>
          <w:rFonts w:ascii="Arial" w:hAnsi="Arial" w:cs="Arial"/>
          <w:sz w:val="24"/>
          <w:szCs w:val="24"/>
          <w:lang w:val="es-CO"/>
        </w:rPr>
        <w:t xml:space="preserve"> 2:30 p.m. </w:t>
      </w:r>
    </w:p>
    <w:p w:rsidR="00456584" w:rsidRPr="00462D27" w:rsidRDefault="00456584" w:rsidP="00456584">
      <w:pPr>
        <w:spacing w:after="0" w:line="360" w:lineRule="auto"/>
        <w:jc w:val="both"/>
        <w:rPr>
          <w:rFonts w:ascii="Arial" w:hAnsi="Arial" w:cs="Arial"/>
          <w:sz w:val="24"/>
          <w:szCs w:val="24"/>
          <w:lang w:val="es-CO"/>
        </w:rPr>
      </w:pPr>
    </w:p>
    <w:tbl>
      <w:tblPr>
        <w:tblpPr w:leftFromText="180" w:rightFromText="180" w:vertAnchor="text" w:horzAnchor="margin" w:tblpXSpec="center" w:tblpY="375"/>
        <w:tblW w:w="8504"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2279"/>
        <w:gridCol w:w="6225"/>
      </w:tblGrid>
      <w:tr w:rsidR="00462D27" w:rsidRPr="00462D27" w:rsidTr="00456584">
        <w:trPr>
          <w:trHeight w:val="271"/>
        </w:trPr>
        <w:tc>
          <w:tcPr>
            <w:tcW w:w="2279" w:type="dxa"/>
            <w:tcBorders>
              <w:top w:val="thinThickSmallGap" w:sz="24" w:space="0" w:color="auto"/>
              <w:left w:val="thinThickSmallGap" w:sz="24" w:space="0" w:color="auto"/>
              <w:bottom w:val="single" w:sz="4" w:space="0" w:color="auto"/>
              <w:right w:val="single" w:sz="4" w:space="0" w:color="auto"/>
            </w:tcBorders>
          </w:tcPr>
          <w:p w:rsidR="00456584" w:rsidRPr="00462D27" w:rsidRDefault="00456584"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Radicación</w:t>
            </w:r>
          </w:p>
        </w:tc>
        <w:tc>
          <w:tcPr>
            <w:tcW w:w="6225" w:type="dxa"/>
            <w:tcBorders>
              <w:top w:val="thinThickSmallGap" w:sz="24" w:space="0" w:color="auto"/>
              <w:left w:val="single" w:sz="4" w:space="0" w:color="auto"/>
              <w:bottom w:val="single" w:sz="4" w:space="0" w:color="auto"/>
              <w:right w:val="thickThinSmallGap" w:sz="24" w:space="0" w:color="auto"/>
            </w:tcBorders>
          </w:tcPr>
          <w:p w:rsidR="00456584" w:rsidRPr="00462D27" w:rsidRDefault="00456584"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66001 31 07 001 2014 00206 01</w:t>
            </w:r>
          </w:p>
        </w:tc>
      </w:tr>
      <w:tr w:rsidR="00462D27" w:rsidRPr="00462D27" w:rsidTr="00456584">
        <w:trPr>
          <w:trHeight w:val="195"/>
        </w:trPr>
        <w:tc>
          <w:tcPr>
            <w:tcW w:w="2279" w:type="dxa"/>
            <w:tcBorders>
              <w:top w:val="single" w:sz="4" w:space="0" w:color="auto"/>
              <w:left w:val="thinThickSmallGap" w:sz="24" w:space="0" w:color="auto"/>
              <w:bottom w:val="single" w:sz="4" w:space="0" w:color="auto"/>
              <w:right w:val="single" w:sz="4" w:space="0" w:color="auto"/>
            </w:tcBorders>
          </w:tcPr>
          <w:p w:rsidR="00456584" w:rsidRPr="00462D27" w:rsidRDefault="00456584"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Procesado</w:t>
            </w:r>
          </w:p>
        </w:tc>
        <w:tc>
          <w:tcPr>
            <w:tcW w:w="6225" w:type="dxa"/>
            <w:tcBorders>
              <w:top w:val="single" w:sz="4" w:space="0" w:color="auto"/>
              <w:left w:val="single" w:sz="4" w:space="0" w:color="auto"/>
              <w:bottom w:val="single" w:sz="4" w:space="0" w:color="auto"/>
              <w:right w:val="thickThinSmallGap" w:sz="24" w:space="0" w:color="auto"/>
            </w:tcBorders>
          </w:tcPr>
          <w:p w:rsidR="00456584" w:rsidRPr="00462D27" w:rsidRDefault="00456584"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 xml:space="preserve">Jader David Naranjo Pineda </w:t>
            </w:r>
          </w:p>
        </w:tc>
      </w:tr>
      <w:tr w:rsidR="00462D27" w:rsidRPr="00462D27" w:rsidTr="00456584">
        <w:trPr>
          <w:trHeight w:val="186"/>
        </w:trPr>
        <w:tc>
          <w:tcPr>
            <w:tcW w:w="2279" w:type="dxa"/>
            <w:tcBorders>
              <w:top w:val="single" w:sz="4" w:space="0" w:color="auto"/>
              <w:left w:val="thinThickSmallGap" w:sz="24" w:space="0" w:color="auto"/>
              <w:bottom w:val="single" w:sz="4" w:space="0" w:color="auto"/>
              <w:right w:val="single" w:sz="4" w:space="0" w:color="auto"/>
            </w:tcBorders>
          </w:tcPr>
          <w:p w:rsidR="00456584" w:rsidRPr="00462D27" w:rsidRDefault="00456584"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Delito</w:t>
            </w:r>
          </w:p>
        </w:tc>
        <w:tc>
          <w:tcPr>
            <w:tcW w:w="6225" w:type="dxa"/>
            <w:tcBorders>
              <w:top w:val="single" w:sz="4" w:space="0" w:color="auto"/>
              <w:left w:val="single" w:sz="4" w:space="0" w:color="auto"/>
              <w:bottom w:val="single" w:sz="4" w:space="0" w:color="auto"/>
              <w:right w:val="thickThinSmallGap" w:sz="24" w:space="0" w:color="auto"/>
            </w:tcBorders>
          </w:tcPr>
          <w:p w:rsidR="00456584" w:rsidRPr="00462D27" w:rsidRDefault="00456584"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Concierto para delinquir agravado</w:t>
            </w:r>
          </w:p>
        </w:tc>
      </w:tr>
      <w:tr w:rsidR="00462D27" w:rsidRPr="00462D27" w:rsidTr="00456584">
        <w:trPr>
          <w:trHeight w:val="329"/>
        </w:trPr>
        <w:tc>
          <w:tcPr>
            <w:tcW w:w="2279" w:type="dxa"/>
            <w:tcBorders>
              <w:top w:val="single" w:sz="4" w:space="0" w:color="auto"/>
              <w:left w:val="thinThickSmallGap" w:sz="24" w:space="0" w:color="auto"/>
              <w:bottom w:val="single" w:sz="4" w:space="0" w:color="auto"/>
              <w:right w:val="single" w:sz="4" w:space="0" w:color="auto"/>
            </w:tcBorders>
          </w:tcPr>
          <w:p w:rsidR="00456584" w:rsidRPr="00462D27" w:rsidRDefault="00456584"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Juzgado de conocimiento</w:t>
            </w:r>
          </w:p>
        </w:tc>
        <w:tc>
          <w:tcPr>
            <w:tcW w:w="6225" w:type="dxa"/>
            <w:tcBorders>
              <w:top w:val="single" w:sz="4" w:space="0" w:color="auto"/>
              <w:left w:val="single" w:sz="4" w:space="0" w:color="auto"/>
              <w:bottom w:val="single" w:sz="4" w:space="0" w:color="auto"/>
              <w:right w:val="thickThinSmallGap" w:sz="24" w:space="0" w:color="auto"/>
            </w:tcBorders>
          </w:tcPr>
          <w:p w:rsidR="00456584" w:rsidRPr="00462D27" w:rsidRDefault="0030679F"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Penal del Circuito Especializado de Descongestión</w:t>
            </w:r>
          </w:p>
        </w:tc>
      </w:tr>
      <w:tr w:rsidR="00462D27" w:rsidRPr="00462D27" w:rsidTr="00456584">
        <w:trPr>
          <w:trHeight w:val="764"/>
        </w:trPr>
        <w:tc>
          <w:tcPr>
            <w:tcW w:w="2279" w:type="dxa"/>
            <w:tcBorders>
              <w:top w:val="single" w:sz="4" w:space="0" w:color="auto"/>
              <w:left w:val="thinThickSmallGap" w:sz="24" w:space="0" w:color="auto"/>
              <w:bottom w:val="thickThinSmallGap" w:sz="24" w:space="0" w:color="auto"/>
              <w:right w:val="single" w:sz="4" w:space="0" w:color="auto"/>
            </w:tcBorders>
          </w:tcPr>
          <w:p w:rsidR="00456584" w:rsidRPr="00462D27" w:rsidRDefault="00456584" w:rsidP="00456584">
            <w:pPr>
              <w:spacing w:after="0" w:line="240" w:lineRule="auto"/>
              <w:jc w:val="both"/>
              <w:rPr>
                <w:rFonts w:ascii="Arial" w:hAnsi="Arial" w:cs="Arial"/>
                <w:sz w:val="24"/>
                <w:szCs w:val="24"/>
                <w:lang w:val="es-CO"/>
              </w:rPr>
            </w:pPr>
            <w:r w:rsidRPr="00462D27">
              <w:rPr>
                <w:rFonts w:ascii="Arial" w:hAnsi="Arial" w:cs="Arial"/>
                <w:sz w:val="24"/>
                <w:szCs w:val="24"/>
                <w:lang w:val="es-CO"/>
              </w:rPr>
              <w:t>Asunto</w:t>
            </w:r>
          </w:p>
        </w:tc>
        <w:tc>
          <w:tcPr>
            <w:tcW w:w="6225" w:type="dxa"/>
            <w:tcBorders>
              <w:top w:val="single" w:sz="4" w:space="0" w:color="auto"/>
              <w:left w:val="single" w:sz="4" w:space="0" w:color="auto"/>
              <w:bottom w:val="thickThinSmallGap" w:sz="24" w:space="0" w:color="auto"/>
              <w:right w:val="thickThinSmallGap" w:sz="24" w:space="0" w:color="auto"/>
            </w:tcBorders>
          </w:tcPr>
          <w:p w:rsidR="00456584" w:rsidRPr="00462D27" w:rsidRDefault="00D10D0B" w:rsidP="00D10D0B">
            <w:pPr>
              <w:spacing w:after="0" w:line="240" w:lineRule="auto"/>
              <w:jc w:val="both"/>
              <w:rPr>
                <w:rFonts w:ascii="Arial" w:hAnsi="Arial" w:cs="Arial"/>
                <w:sz w:val="24"/>
                <w:szCs w:val="24"/>
                <w:lang w:val="es-CO"/>
              </w:rPr>
            </w:pPr>
            <w:r w:rsidRPr="00462D27">
              <w:rPr>
                <w:rFonts w:ascii="Arial" w:hAnsi="Arial" w:cs="Arial"/>
                <w:sz w:val="24"/>
                <w:szCs w:val="24"/>
                <w:lang w:val="es-CO"/>
              </w:rPr>
              <w:t>Se abstiene de dar trámite a</w:t>
            </w:r>
            <w:r w:rsidR="00456584" w:rsidRPr="00462D27">
              <w:rPr>
                <w:rFonts w:ascii="Arial" w:hAnsi="Arial" w:cs="Arial"/>
                <w:sz w:val="24"/>
                <w:szCs w:val="24"/>
                <w:lang w:val="es-CO"/>
              </w:rPr>
              <w:t xml:space="preserve"> la apelación interpuesta en contra de la sentencia veintinueve (29) de mayo de dos mil quince (2015).</w:t>
            </w:r>
          </w:p>
        </w:tc>
      </w:tr>
    </w:tbl>
    <w:p w:rsidR="00456584" w:rsidRPr="00462D27" w:rsidRDefault="00456584" w:rsidP="00456584">
      <w:pPr>
        <w:spacing w:after="0" w:line="360" w:lineRule="auto"/>
        <w:jc w:val="both"/>
        <w:rPr>
          <w:rFonts w:ascii="Arial" w:hAnsi="Arial" w:cs="Arial"/>
          <w:sz w:val="24"/>
          <w:szCs w:val="24"/>
          <w:lang w:val="es-CO"/>
        </w:rPr>
      </w:pPr>
    </w:p>
    <w:p w:rsidR="00456584" w:rsidRPr="00462D27" w:rsidRDefault="00456584" w:rsidP="00456584">
      <w:pPr>
        <w:spacing w:after="0" w:line="360" w:lineRule="auto"/>
        <w:jc w:val="both"/>
        <w:rPr>
          <w:rFonts w:ascii="Arial" w:hAnsi="Arial" w:cs="Arial"/>
          <w:sz w:val="24"/>
          <w:szCs w:val="24"/>
          <w:lang w:val="es-CO"/>
        </w:rPr>
      </w:pPr>
    </w:p>
    <w:p w:rsidR="00456584" w:rsidRPr="00462D27" w:rsidRDefault="00456584" w:rsidP="00456584">
      <w:pPr>
        <w:pStyle w:val="Sinespaciado"/>
        <w:spacing w:line="360" w:lineRule="auto"/>
        <w:jc w:val="both"/>
        <w:rPr>
          <w:rFonts w:ascii="Arial" w:hAnsi="Arial" w:cs="Arial"/>
          <w:sz w:val="24"/>
          <w:szCs w:val="24"/>
          <w:lang w:val="es-CO"/>
        </w:rPr>
      </w:pPr>
    </w:p>
    <w:p w:rsidR="004E7ABD" w:rsidRPr="00462D27" w:rsidRDefault="004E7ABD" w:rsidP="0077652A">
      <w:pPr>
        <w:pStyle w:val="Sinespaciado"/>
        <w:spacing w:line="360" w:lineRule="auto"/>
        <w:jc w:val="center"/>
        <w:rPr>
          <w:rFonts w:ascii="Arial" w:hAnsi="Arial" w:cs="Arial"/>
          <w:sz w:val="24"/>
          <w:szCs w:val="24"/>
          <w:lang w:val="es-CO"/>
        </w:rPr>
      </w:pPr>
      <w:r w:rsidRPr="00462D27">
        <w:rPr>
          <w:rFonts w:ascii="Arial" w:hAnsi="Arial" w:cs="Arial"/>
          <w:sz w:val="24"/>
          <w:szCs w:val="24"/>
          <w:lang w:val="es-CO"/>
        </w:rPr>
        <w:lastRenderedPageBreak/>
        <w:t>1. ASUNTO A DECIDIR</w:t>
      </w:r>
    </w:p>
    <w:p w:rsidR="004E7ABD" w:rsidRPr="00462D27" w:rsidRDefault="004E7ABD" w:rsidP="00456584">
      <w:pPr>
        <w:pStyle w:val="Sinespaciado"/>
        <w:spacing w:line="360" w:lineRule="auto"/>
        <w:jc w:val="both"/>
        <w:rPr>
          <w:rFonts w:ascii="Arial" w:hAnsi="Arial" w:cs="Arial"/>
          <w:sz w:val="24"/>
          <w:szCs w:val="24"/>
          <w:lang w:val="es-CO"/>
        </w:rPr>
      </w:pPr>
    </w:p>
    <w:p w:rsidR="00F02BC5" w:rsidRPr="00462D27" w:rsidRDefault="004E7ABD" w:rsidP="00456584">
      <w:pPr>
        <w:pStyle w:val="Sinespaciado"/>
        <w:spacing w:line="360" w:lineRule="auto"/>
        <w:jc w:val="both"/>
        <w:rPr>
          <w:rFonts w:ascii="Arial" w:hAnsi="Arial" w:cs="Arial"/>
          <w:sz w:val="24"/>
          <w:szCs w:val="24"/>
        </w:rPr>
      </w:pPr>
      <w:r w:rsidRPr="00462D27">
        <w:rPr>
          <w:rFonts w:ascii="Arial" w:hAnsi="Arial" w:cs="Arial"/>
          <w:sz w:val="24"/>
          <w:szCs w:val="24"/>
          <w:lang w:val="es-CO"/>
        </w:rPr>
        <w:t xml:space="preserve">Se procede a resolver </w:t>
      </w:r>
      <w:r w:rsidR="00AD683F" w:rsidRPr="00462D27">
        <w:rPr>
          <w:rFonts w:ascii="Arial" w:hAnsi="Arial" w:cs="Arial"/>
          <w:sz w:val="24"/>
          <w:szCs w:val="24"/>
          <w:lang w:val="es-CO"/>
        </w:rPr>
        <w:t>lo conce</w:t>
      </w:r>
      <w:r w:rsidR="0030679F" w:rsidRPr="00462D27">
        <w:rPr>
          <w:rFonts w:ascii="Arial" w:hAnsi="Arial" w:cs="Arial"/>
          <w:sz w:val="24"/>
          <w:szCs w:val="24"/>
          <w:lang w:val="es-CO"/>
        </w:rPr>
        <w:t>rniente a la procedibilidad del</w:t>
      </w:r>
      <w:r w:rsidRPr="00462D27">
        <w:rPr>
          <w:rFonts w:ascii="Arial" w:hAnsi="Arial" w:cs="Arial"/>
          <w:sz w:val="24"/>
          <w:szCs w:val="24"/>
          <w:lang w:val="es-CO"/>
        </w:rPr>
        <w:t xml:space="preserve"> recurso de apelación </w:t>
      </w:r>
      <w:r w:rsidR="0030679F" w:rsidRPr="00462D27">
        <w:rPr>
          <w:rFonts w:ascii="Arial" w:hAnsi="Arial" w:cs="Arial"/>
          <w:sz w:val="24"/>
          <w:szCs w:val="24"/>
          <w:lang w:val="es-CO"/>
        </w:rPr>
        <w:t>interpuesto por el procesado Jad</w:t>
      </w:r>
      <w:r w:rsidRPr="00462D27">
        <w:rPr>
          <w:rFonts w:ascii="Arial" w:hAnsi="Arial" w:cs="Arial"/>
          <w:sz w:val="24"/>
          <w:szCs w:val="24"/>
          <w:lang w:val="es-CO"/>
        </w:rPr>
        <w:t xml:space="preserve">er David Naranjo Pineda contra el acápite de la sentencia </w:t>
      </w:r>
      <w:r w:rsidR="00B773D1" w:rsidRPr="00462D27">
        <w:rPr>
          <w:rFonts w:ascii="Arial" w:hAnsi="Arial" w:cs="Arial"/>
          <w:sz w:val="24"/>
          <w:szCs w:val="24"/>
          <w:lang w:val="es-CO"/>
        </w:rPr>
        <w:t xml:space="preserve">anticipada </w:t>
      </w:r>
      <w:r w:rsidRPr="00462D27">
        <w:rPr>
          <w:rFonts w:ascii="Arial" w:hAnsi="Arial" w:cs="Arial"/>
          <w:sz w:val="24"/>
          <w:szCs w:val="24"/>
          <w:lang w:val="es-CO"/>
        </w:rPr>
        <w:t xml:space="preserve">dictada </w:t>
      </w:r>
      <w:r w:rsidR="00B773D1" w:rsidRPr="00462D27">
        <w:rPr>
          <w:rFonts w:ascii="Arial" w:hAnsi="Arial" w:cs="Arial"/>
          <w:sz w:val="24"/>
          <w:szCs w:val="24"/>
          <w:lang w:val="es-CO"/>
        </w:rPr>
        <w:t>el 29 de mayo de 2015 por el Juzgado Penal del Circuito Especializado de Descongestión de esta ciudad</w:t>
      </w:r>
      <w:r w:rsidR="00C65DD9" w:rsidRPr="00462D27">
        <w:rPr>
          <w:rFonts w:ascii="Arial" w:hAnsi="Arial" w:cs="Arial"/>
          <w:sz w:val="24"/>
          <w:szCs w:val="24"/>
          <w:lang w:val="es-CO"/>
        </w:rPr>
        <w:t>, con base en el procedimiento establecido en la ley 600 de 2000, en la</w:t>
      </w:r>
      <w:r w:rsidR="0030679F" w:rsidRPr="00462D27">
        <w:rPr>
          <w:rFonts w:ascii="Arial" w:hAnsi="Arial" w:cs="Arial"/>
          <w:sz w:val="24"/>
          <w:szCs w:val="24"/>
          <w:lang w:val="es-CO"/>
        </w:rPr>
        <w:t xml:space="preserve"> cual fue sentenciado el señor N</w:t>
      </w:r>
      <w:r w:rsidR="00C65DD9" w:rsidRPr="00462D27">
        <w:rPr>
          <w:rFonts w:ascii="Arial" w:hAnsi="Arial" w:cs="Arial"/>
          <w:sz w:val="24"/>
          <w:szCs w:val="24"/>
          <w:lang w:val="es-CO"/>
        </w:rPr>
        <w:t xml:space="preserve">aranjo Pineda a la pena </w:t>
      </w:r>
      <w:r w:rsidR="0030679F" w:rsidRPr="00462D27">
        <w:rPr>
          <w:rFonts w:ascii="Arial" w:hAnsi="Arial" w:cs="Arial"/>
          <w:sz w:val="24"/>
          <w:szCs w:val="24"/>
          <w:lang w:val="es-CO"/>
        </w:rPr>
        <w:t>principal de</w:t>
      </w:r>
      <w:r w:rsidR="00AD683F" w:rsidRPr="00462D27">
        <w:rPr>
          <w:rFonts w:ascii="Arial" w:hAnsi="Arial" w:cs="Arial"/>
          <w:sz w:val="24"/>
          <w:szCs w:val="24"/>
          <w:lang w:val="es-CO"/>
        </w:rPr>
        <w:t xml:space="preserve"> 36 meses de prisión y multa equivalente a 1.000 SMLMV, </w:t>
      </w:r>
      <w:r w:rsidR="00C65DD9" w:rsidRPr="00462D27">
        <w:rPr>
          <w:rFonts w:ascii="Arial" w:hAnsi="Arial" w:cs="Arial"/>
          <w:sz w:val="24"/>
          <w:szCs w:val="24"/>
          <w:lang w:val="es-CO"/>
        </w:rPr>
        <w:t xml:space="preserve">como </w:t>
      </w:r>
      <w:r w:rsidR="0030679F" w:rsidRPr="00462D27">
        <w:rPr>
          <w:rFonts w:ascii="Arial" w:hAnsi="Arial" w:cs="Arial"/>
          <w:sz w:val="24"/>
          <w:szCs w:val="24"/>
          <w:lang w:val="es-CO"/>
        </w:rPr>
        <w:t>responsable de la</w:t>
      </w:r>
      <w:r w:rsidR="00C65DD9" w:rsidRPr="00462D27">
        <w:rPr>
          <w:rFonts w:ascii="Arial" w:hAnsi="Arial" w:cs="Arial"/>
          <w:sz w:val="24"/>
          <w:szCs w:val="24"/>
          <w:lang w:val="es-CO"/>
        </w:rPr>
        <w:t xml:space="preserve"> conducta punible de “</w:t>
      </w:r>
      <w:r w:rsidR="0030679F" w:rsidRPr="00462D27">
        <w:rPr>
          <w:rFonts w:ascii="Arial" w:hAnsi="Arial" w:cs="Arial"/>
          <w:sz w:val="24"/>
          <w:szCs w:val="24"/>
          <w:lang w:val="es-CO"/>
        </w:rPr>
        <w:t>c</w:t>
      </w:r>
      <w:r w:rsidR="00C65DD9" w:rsidRPr="00462D27">
        <w:rPr>
          <w:rFonts w:ascii="Arial" w:hAnsi="Arial" w:cs="Arial"/>
          <w:sz w:val="24"/>
          <w:szCs w:val="24"/>
          <w:lang w:val="es-CO"/>
        </w:rPr>
        <w:t>oncierto para</w:t>
      </w:r>
      <w:r w:rsidR="00F02BC5" w:rsidRPr="00462D27">
        <w:rPr>
          <w:rFonts w:ascii="Arial" w:hAnsi="Arial" w:cs="Arial"/>
          <w:sz w:val="24"/>
          <w:szCs w:val="24"/>
          <w:lang w:val="es-CO"/>
        </w:rPr>
        <w:t xml:space="preserve"> delinquir agravado”, descrita en el </w:t>
      </w:r>
      <w:r w:rsidR="0030679F" w:rsidRPr="00462D27">
        <w:rPr>
          <w:rFonts w:ascii="Arial" w:hAnsi="Arial" w:cs="Arial"/>
          <w:sz w:val="24"/>
          <w:szCs w:val="24"/>
        </w:rPr>
        <w:t xml:space="preserve">artículo 340 incisos 1º y 2º </w:t>
      </w:r>
      <w:r w:rsidR="00B7301E" w:rsidRPr="00462D27">
        <w:rPr>
          <w:rFonts w:ascii="Arial" w:hAnsi="Arial" w:cs="Arial"/>
          <w:sz w:val="24"/>
          <w:szCs w:val="24"/>
        </w:rPr>
        <w:t>del CP</w:t>
      </w:r>
      <w:r w:rsidR="00F02BC5" w:rsidRPr="00462D27">
        <w:rPr>
          <w:rFonts w:ascii="Arial" w:hAnsi="Arial" w:cs="Arial"/>
          <w:sz w:val="24"/>
          <w:szCs w:val="24"/>
        </w:rPr>
        <w:t xml:space="preserve">, </w:t>
      </w:r>
      <w:r w:rsidR="00B7301E" w:rsidRPr="00462D27">
        <w:rPr>
          <w:rFonts w:ascii="Arial" w:hAnsi="Arial" w:cs="Arial"/>
          <w:sz w:val="24"/>
          <w:szCs w:val="24"/>
        </w:rPr>
        <w:t>con la modificación</w:t>
      </w:r>
      <w:r w:rsidR="00D10D0B" w:rsidRPr="00462D27">
        <w:rPr>
          <w:rFonts w:ascii="Arial" w:hAnsi="Arial" w:cs="Arial"/>
          <w:sz w:val="24"/>
          <w:szCs w:val="24"/>
        </w:rPr>
        <w:t xml:space="preserve"> establecida en el artículo 8</w:t>
      </w:r>
      <w:r w:rsidR="00B7301E" w:rsidRPr="00462D27">
        <w:rPr>
          <w:rFonts w:ascii="Arial" w:hAnsi="Arial" w:cs="Arial"/>
          <w:sz w:val="24"/>
          <w:szCs w:val="24"/>
        </w:rPr>
        <w:t xml:space="preserve"> de la Ley 733 de 2002</w:t>
      </w:r>
      <w:r w:rsidR="00F02BC5" w:rsidRPr="00462D27">
        <w:rPr>
          <w:rFonts w:ascii="Arial" w:hAnsi="Arial" w:cs="Arial"/>
          <w:sz w:val="24"/>
          <w:szCs w:val="24"/>
        </w:rPr>
        <w:t xml:space="preserve">, en razón de su actividad como miembro del grupo ilegal Autodefensas </w:t>
      </w:r>
      <w:r w:rsidR="00B7301E" w:rsidRPr="00462D27">
        <w:rPr>
          <w:rFonts w:ascii="Arial" w:hAnsi="Arial" w:cs="Arial"/>
          <w:sz w:val="24"/>
          <w:szCs w:val="24"/>
        </w:rPr>
        <w:t>Unidas de Colombia AUC</w:t>
      </w:r>
      <w:r w:rsidR="0030679F" w:rsidRPr="00462D27">
        <w:rPr>
          <w:rFonts w:ascii="Arial" w:hAnsi="Arial" w:cs="Arial"/>
          <w:sz w:val="24"/>
          <w:szCs w:val="24"/>
        </w:rPr>
        <w:t>, perteneciente al frente “Héroes y Mártires de Guática” del “Bloque Central Bolívar”</w:t>
      </w:r>
      <w:r w:rsidR="00F02BC5" w:rsidRPr="00462D27">
        <w:rPr>
          <w:rFonts w:ascii="Arial" w:hAnsi="Arial" w:cs="Arial"/>
          <w:sz w:val="24"/>
          <w:szCs w:val="24"/>
        </w:rPr>
        <w:t xml:space="preserve"> de esa organización.</w:t>
      </w:r>
    </w:p>
    <w:p w:rsidR="00F02BC5" w:rsidRPr="00462D27" w:rsidRDefault="00F02BC5" w:rsidP="00456584">
      <w:pPr>
        <w:pStyle w:val="Sinespaciado"/>
        <w:spacing w:line="360" w:lineRule="auto"/>
        <w:jc w:val="both"/>
        <w:rPr>
          <w:rFonts w:ascii="Arial" w:hAnsi="Arial" w:cs="Arial"/>
          <w:sz w:val="24"/>
          <w:szCs w:val="24"/>
        </w:rPr>
      </w:pPr>
    </w:p>
    <w:p w:rsidR="00B7301E" w:rsidRPr="00462D27" w:rsidRDefault="00B7301E" w:rsidP="00456584">
      <w:pPr>
        <w:pStyle w:val="Sinespaciado"/>
        <w:spacing w:line="360" w:lineRule="auto"/>
        <w:jc w:val="both"/>
        <w:rPr>
          <w:rFonts w:ascii="Arial" w:hAnsi="Arial" w:cs="Arial"/>
          <w:sz w:val="24"/>
          <w:szCs w:val="24"/>
        </w:rPr>
      </w:pPr>
    </w:p>
    <w:p w:rsidR="00EA6326" w:rsidRPr="00462D27" w:rsidRDefault="00AD683F" w:rsidP="0030679F">
      <w:pPr>
        <w:pStyle w:val="Sinespaciado"/>
        <w:spacing w:line="360" w:lineRule="auto"/>
        <w:jc w:val="center"/>
        <w:rPr>
          <w:rFonts w:ascii="Arial" w:hAnsi="Arial" w:cs="Arial"/>
          <w:sz w:val="24"/>
          <w:szCs w:val="24"/>
        </w:rPr>
      </w:pPr>
      <w:r w:rsidRPr="00462D27">
        <w:rPr>
          <w:rFonts w:ascii="Arial" w:hAnsi="Arial" w:cs="Arial"/>
          <w:sz w:val="24"/>
          <w:szCs w:val="24"/>
        </w:rPr>
        <w:t>2</w:t>
      </w:r>
      <w:r w:rsidR="00EA6326" w:rsidRPr="00462D27">
        <w:rPr>
          <w:rFonts w:ascii="Arial" w:hAnsi="Arial" w:cs="Arial"/>
          <w:sz w:val="24"/>
          <w:szCs w:val="24"/>
        </w:rPr>
        <w:t>. ACTUACION PROCESAL</w:t>
      </w:r>
    </w:p>
    <w:p w:rsidR="00EA6326" w:rsidRPr="00462D27" w:rsidRDefault="00EA6326" w:rsidP="00456584">
      <w:pPr>
        <w:pStyle w:val="Sinespaciado"/>
        <w:spacing w:line="360" w:lineRule="auto"/>
        <w:jc w:val="both"/>
        <w:rPr>
          <w:rFonts w:ascii="Arial" w:hAnsi="Arial" w:cs="Arial"/>
          <w:sz w:val="24"/>
          <w:szCs w:val="24"/>
        </w:rPr>
      </w:pPr>
    </w:p>
    <w:p w:rsidR="00B7301E" w:rsidRPr="00462D27" w:rsidRDefault="00EC2070" w:rsidP="00456584">
      <w:pPr>
        <w:pStyle w:val="Sinespaciado"/>
        <w:spacing w:line="360" w:lineRule="auto"/>
        <w:jc w:val="both"/>
        <w:rPr>
          <w:rFonts w:ascii="Arial" w:hAnsi="Arial" w:cs="Arial"/>
          <w:sz w:val="24"/>
          <w:szCs w:val="24"/>
        </w:rPr>
      </w:pPr>
      <w:r w:rsidRPr="00462D27">
        <w:rPr>
          <w:rFonts w:ascii="Arial" w:hAnsi="Arial" w:cs="Arial"/>
          <w:sz w:val="24"/>
          <w:szCs w:val="24"/>
        </w:rPr>
        <w:t xml:space="preserve">2.1 </w:t>
      </w:r>
      <w:r w:rsidR="00EA6326" w:rsidRPr="00462D27">
        <w:rPr>
          <w:rFonts w:ascii="Arial" w:hAnsi="Arial" w:cs="Arial"/>
          <w:sz w:val="24"/>
          <w:szCs w:val="24"/>
        </w:rPr>
        <w:t xml:space="preserve">La </w:t>
      </w:r>
      <w:r w:rsidR="00B7301E" w:rsidRPr="00462D27">
        <w:rPr>
          <w:rFonts w:ascii="Arial" w:hAnsi="Arial" w:cs="Arial"/>
          <w:sz w:val="24"/>
          <w:szCs w:val="24"/>
        </w:rPr>
        <w:t>Fiscalía 92 Seccional de la Unidad Nacional para la Justicia y Paz -UNJP- dispuso la apertura de investigación previa el 13 de junio de 2008, y ordenó escuchar en versión libre al señor Jader David Naranjo Pineda.</w:t>
      </w:r>
      <w:r w:rsidR="00A76B0E" w:rsidRPr="00462D27">
        <w:rPr>
          <w:rStyle w:val="Refdenotaalpie"/>
          <w:rFonts w:ascii="Arial" w:hAnsi="Arial" w:cs="Arial"/>
          <w:b/>
          <w:sz w:val="24"/>
          <w:szCs w:val="24"/>
        </w:rPr>
        <w:footnoteReference w:id="1"/>
      </w:r>
    </w:p>
    <w:p w:rsidR="00EC2070" w:rsidRPr="00462D27" w:rsidRDefault="00EC2070" w:rsidP="00456584">
      <w:pPr>
        <w:pStyle w:val="Sinespaciado"/>
        <w:spacing w:line="360" w:lineRule="auto"/>
        <w:jc w:val="both"/>
        <w:rPr>
          <w:rFonts w:ascii="Arial" w:hAnsi="Arial" w:cs="Arial"/>
          <w:sz w:val="24"/>
          <w:szCs w:val="24"/>
        </w:rPr>
      </w:pPr>
    </w:p>
    <w:p w:rsidR="00B7301E" w:rsidRPr="00462D27" w:rsidRDefault="00EC2070" w:rsidP="00456584">
      <w:pPr>
        <w:pStyle w:val="Sinespaciado"/>
        <w:spacing w:line="360" w:lineRule="auto"/>
        <w:jc w:val="both"/>
        <w:rPr>
          <w:rFonts w:ascii="Arial" w:hAnsi="Arial" w:cs="Arial"/>
          <w:sz w:val="24"/>
          <w:szCs w:val="24"/>
        </w:rPr>
      </w:pPr>
      <w:r w:rsidRPr="00462D27">
        <w:rPr>
          <w:rFonts w:ascii="Arial" w:hAnsi="Arial" w:cs="Arial"/>
          <w:sz w:val="24"/>
          <w:szCs w:val="24"/>
        </w:rPr>
        <w:t>2.2 L</w:t>
      </w:r>
      <w:r w:rsidR="00B7301E" w:rsidRPr="00462D27">
        <w:rPr>
          <w:rFonts w:ascii="Arial" w:hAnsi="Arial" w:cs="Arial"/>
          <w:sz w:val="24"/>
          <w:szCs w:val="24"/>
        </w:rPr>
        <w:t xml:space="preserve">a Fiscalía 45 Especializada de Cali asumió el conocimiento del asunto </w:t>
      </w:r>
      <w:r w:rsidR="00EA6326" w:rsidRPr="00462D27">
        <w:rPr>
          <w:rFonts w:ascii="Arial" w:hAnsi="Arial" w:cs="Arial"/>
          <w:sz w:val="24"/>
          <w:szCs w:val="24"/>
        </w:rPr>
        <w:t xml:space="preserve">y ordenó la </w:t>
      </w:r>
      <w:r w:rsidR="00B7301E" w:rsidRPr="00462D27">
        <w:rPr>
          <w:rFonts w:ascii="Arial" w:hAnsi="Arial" w:cs="Arial"/>
          <w:sz w:val="24"/>
          <w:szCs w:val="24"/>
        </w:rPr>
        <w:t>apertura de instrucción el 3 de septiembre de 2012 por los delitos de concierto para delinquir agravado y conexos, fabricación, tráfico y porte de armas de fuego o municiones, utilización ilegal de uniformes e insignias y utilización ilícita de equipos transmisores o receptores.</w:t>
      </w:r>
      <w:r w:rsidR="00A76B0E" w:rsidRPr="00462D27">
        <w:rPr>
          <w:rStyle w:val="Refdenotaalpie"/>
          <w:rFonts w:ascii="Arial" w:hAnsi="Arial" w:cs="Arial"/>
          <w:b/>
          <w:sz w:val="24"/>
          <w:szCs w:val="24"/>
        </w:rPr>
        <w:footnoteReference w:id="2"/>
      </w:r>
    </w:p>
    <w:p w:rsidR="00EC2070" w:rsidRPr="00462D27" w:rsidRDefault="00EC2070" w:rsidP="00456584">
      <w:pPr>
        <w:pStyle w:val="Sinespaciado"/>
        <w:spacing w:line="360" w:lineRule="auto"/>
        <w:jc w:val="both"/>
        <w:rPr>
          <w:rFonts w:ascii="Arial" w:hAnsi="Arial" w:cs="Arial"/>
          <w:sz w:val="24"/>
          <w:szCs w:val="24"/>
        </w:rPr>
      </w:pPr>
    </w:p>
    <w:p w:rsidR="00EC2070" w:rsidRPr="00462D27" w:rsidRDefault="00EC2070" w:rsidP="00456584">
      <w:pPr>
        <w:pStyle w:val="Sinespaciado"/>
        <w:spacing w:line="360" w:lineRule="auto"/>
        <w:jc w:val="both"/>
        <w:rPr>
          <w:rFonts w:ascii="Arial" w:hAnsi="Arial" w:cs="Arial"/>
          <w:sz w:val="24"/>
          <w:szCs w:val="24"/>
        </w:rPr>
      </w:pPr>
      <w:r w:rsidRPr="00462D27">
        <w:rPr>
          <w:rFonts w:ascii="Arial" w:hAnsi="Arial" w:cs="Arial"/>
          <w:sz w:val="24"/>
          <w:szCs w:val="24"/>
        </w:rPr>
        <w:lastRenderedPageBreak/>
        <w:t xml:space="preserve">2.3 </w:t>
      </w:r>
      <w:r w:rsidR="00B7301E" w:rsidRPr="00462D27">
        <w:rPr>
          <w:rFonts w:ascii="Arial" w:hAnsi="Arial" w:cs="Arial"/>
          <w:sz w:val="24"/>
          <w:szCs w:val="24"/>
        </w:rPr>
        <w:t>El señor Jader David Naranjo Pineda rindió indagatoria el 22 de enero de 2014</w:t>
      </w:r>
      <w:r w:rsidRPr="00462D27">
        <w:rPr>
          <w:rFonts w:ascii="Arial" w:hAnsi="Arial" w:cs="Arial"/>
          <w:sz w:val="24"/>
          <w:szCs w:val="24"/>
        </w:rPr>
        <w:t>. En esa diligencia</w:t>
      </w:r>
      <w:r w:rsidR="00B7301E" w:rsidRPr="00462D27">
        <w:rPr>
          <w:rFonts w:ascii="Arial" w:hAnsi="Arial" w:cs="Arial"/>
          <w:sz w:val="24"/>
          <w:szCs w:val="24"/>
        </w:rPr>
        <w:t xml:space="preserve"> acept</w:t>
      </w:r>
      <w:r w:rsidRPr="00462D27">
        <w:rPr>
          <w:rFonts w:ascii="Arial" w:hAnsi="Arial" w:cs="Arial"/>
          <w:sz w:val="24"/>
          <w:szCs w:val="24"/>
        </w:rPr>
        <w:t>ó su</w:t>
      </w:r>
      <w:r w:rsidR="00B7301E" w:rsidRPr="00462D27">
        <w:rPr>
          <w:rFonts w:ascii="Arial" w:hAnsi="Arial" w:cs="Arial"/>
          <w:sz w:val="24"/>
          <w:szCs w:val="24"/>
        </w:rPr>
        <w:t xml:space="preserve"> pertenencia a</w:t>
      </w:r>
      <w:r w:rsidR="00EA6326" w:rsidRPr="00462D27">
        <w:rPr>
          <w:rFonts w:ascii="Arial" w:hAnsi="Arial" w:cs="Arial"/>
          <w:sz w:val="24"/>
          <w:szCs w:val="24"/>
        </w:rPr>
        <w:t xml:space="preserve"> ese grupo armado ilegal y los cargos formulados por la FGN</w:t>
      </w:r>
      <w:r w:rsidRPr="00462D27">
        <w:rPr>
          <w:rFonts w:ascii="Arial" w:hAnsi="Arial" w:cs="Arial"/>
          <w:sz w:val="24"/>
          <w:szCs w:val="24"/>
        </w:rPr>
        <w:t>.</w:t>
      </w:r>
      <w:r w:rsidR="000133E8" w:rsidRPr="00462D27">
        <w:rPr>
          <w:rStyle w:val="Refdenotaalpie"/>
          <w:rFonts w:ascii="Arial" w:hAnsi="Arial" w:cs="Arial"/>
          <w:b/>
          <w:sz w:val="24"/>
          <w:szCs w:val="24"/>
        </w:rPr>
        <w:footnoteReference w:id="3"/>
      </w:r>
    </w:p>
    <w:p w:rsidR="00B7301E" w:rsidRPr="00462D27" w:rsidRDefault="00B7301E" w:rsidP="00456584">
      <w:pPr>
        <w:pStyle w:val="Sinespaciado"/>
        <w:spacing w:line="360" w:lineRule="auto"/>
        <w:jc w:val="both"/>
        <w:rPr>
          <w:rFonts w:ascii="Arial" w:hAnsi="Arial" w:cs="Arial"/>
          <w:sz w:val="24"/>
          <w:szCs w:val="24"/>
        </w:rPr>
      </w:pPr>
    </w:p>
    <w:p w:rsidR="00EA6326" w:rsidRPr="00462D27" w:rsidRDefault="00EC2070" w:rsidP="00456584">
      <w:pPr>
        <w:pStyle w:val="Sinespaciado"/>
        <w:spacing w:line="360" w:lineRule="auto"/>
        <w:jc w:val="both"/>
        <w:rPr>
          <w:rFonts w:ascii="Arial" w:hAnsi="Arial" w:cs="Arial"/>
          <w:sz w:val="24"/>
          <w:szCs w:val="24"/>
        </w:rPr>
      </w:pPr>
      <w:r w:rsidRPr="00462D27">
        <w:rPr>
          <w:rFonts w:ascii="Arial" w:hAnsi="Arial" w:cs="Arial"/>
          <w:sz w:val="24"/>
          <w:szCs w:val="24"/>
        </w:rPr>
        <w:t xml:space="preserve">2.4. </w:t>
      </w:r>
      <w:r w:rsidR="00B7301E" w:rsidRPr="00462D27">
        <w:rPr>
          <w:rFonts w:ascii="Arial" w:hAnsi="Arial" w:cs="Arial"/>
          <w:sz w:val="24"/>
          <w:szCs w:val="24"/>
        </w:rPr>
        <w:t>La Fiscalía 45 Especializa</w:t>
      </w:r>
      <w:r w:rsidR="000133E8" w:rsidRPr="00462D27">
        <w:rPr>
          <w:rFonts w:ascii="Arial" w:hAnsi="Arial" w:cs="Arial"/>
          <w:sz w:val="24"/>
          <w:szCs w:val="24"/>
        </w:rPr>
        <w:t xml:space="preserve">da para la Justicia Transicional </w:t>
      </w:r>
      <w:r w:rsidR="00B7301E" w:rsidRPr="00462D27">
        <w:rPr>
          <w:rFonts w:ascii="Arial" w:hAnsi="Arial" w:cs="Arial"/>
          <w:sz w:val="24"/>
          <w:szCs w:val="24"/>
        </w:rPr>
        <w:t>resolvió situación jurídica del sindicado el día 21 de abril de 2014</w:t>
      </w:r>
      <w:r w:rsidR="00EA6326" w:rsidRPr="00462D27">
        <w:rPr>
          <w:rFonts w:ascii="Arial" w:hAnsi="Arial" w:cs="Arial"/>
          <w:sz w:val="24"/>
          <w:szCs w:val="24"/>
        </w:rPr>
        <w:t>.</w:t>
      </w:r>
    </w:p>
    <w:p w:rsidR="00EA6326" w:rsidRPr="00462D27" w:rsidRDefault="00EA6326" w:rsidP="00456584">
      <w:pPr>
        <w:pStyle w:val="Sinespaciado"/>
        <w:spacing w:line="360" w:lineRule="auto"/>
        <w:jc w:val="both"/>
        <w:rPr>
          <w:rFonts w:ascii="Arial" w:hAnsi="Arial" w:cs="Arial"/>
          <w:sz w:val="24"/>
          <w:szCs w:val="24"/>
        </w:rPr>
      </w:pPr>
    </w:p>
    <w:p w:rsidR="000133E8" w:rsidRPr="00462D27" w:rsidRDefault="00CC7B3E" w:rsidP="00456584">
      <w:pPr>
        <w:pStyle w:val="Sinespaciado"/>
        <w:spacing w:line="360" w:lineRule="auto"/>
        <w:jc w:val="both"/>
        <w:rPr>
          <w:rFonts w:ascii="Arial" w:hAnsi="Arial" w:cs="Arial"/>
          <w:sz w:val="24"/>
          <w:szCs w:val="24"/>
        </w:rPr>
      </w:pPr>
      <w:r w:rsidRPr="00462D27">
        <w:rPr>
          <w:rFonts w:ascii="Arial" w:hAnsi="Arial" w:cs="Arial"/>
          <w:sz w:val="24"/>
          <w:szCs w:val="24"/>
        </w:rPr>
        <w:t xml:space="preserve">En esa providencia no se le impuso medida de </w:t>
      </w:r>
      <w:r w:rsidR="00B7301E" w:rsidRPr="00462D27">
        <w:rPr>
          <w:rFonts w:ascii="Arial" w:hAnsi="Arial" w:cs="Arial"/>
          <w:sz w:val="24"/>
          <w:szCs w:val="24"/>
        </w:rPr>
        <w:t xml:space="preserve">aseguramiento de detención preventiva </w:t>
      </w:r>
      <w:r w:rsidR="00EC2070" w:rsidRPr="00462D27">
        <w:rPr>
          <w:rFonts w:ascii="Arial" w:hAnsi="Arial" w:cs="Arial"/>
          <w:sz w:val="24"/>
          <w:szCs w:val="24"/>
        </w:rPr>
        <w:t xml:space="preserve">al procesado, </w:t>
      </w:r>
      <w:r w:rsidR="00B7301E" w:rsidRPr="00462D27">
        <w:rPr>
          <w:rFonts w:ascii="Arial" w:hAnsi="Arial" w:cs="Arial"/>
          <w:sz w:val="24"/>
          <w:szCs w:val="24"/>
        </w:rPr>
        <w:t>en virtud a los beneficios previstos en el artículo 6 de la Ley 1424 de 2010</w:t>
      </w:r>
      <w:r w:rsidRPr="00462D27">
        <w:rPr>
          <w:rFonts w:ascii="Arial" w:hAnsi="Arial" w:cs="Arial"/>
          <w:sz w:val="24"/>
          <w:szCs w:val="24"/>
        </w:rPr>
        <w:t xml:space="preserve">. Se dispuso la extinción de la </w:t>
      </w:r>
      <w:r w:rsidR="00B7301E" w:rsidRPr="00462D27">
        <w:rPr>
          <w:rFonts w:ascii="Arial" w:hAnsi="Arial" w:cs="Arial"/>
          <w:sz w:val="24"/>
          <w:szCs w:val="24"/>
        </w:rPr>
        <w:t xml:space="preserve">acción penal por prescripción de los delitos de utilización ilegal de uniformes e insignias y utilización ilícita de equipos transmisores y receptores, y </w:t>
      </w:r>
      <w:r w:rsidRPr="00462D27">
        <w:rPr>
          <w:rFonts w:ascii="Arial" w:hAnsi="Arial" w:cs="Arial"/>
          <w:sz w:val="24"/>
          <w:szCs w:val="24"/>
        </w:rPr>
        <w:t xml:space="preserve">se ordenó dar trámite a la </w:t>
      </w:r>
      <w:r w:rsidR="00B7301E" w:rsidRPr="00462D27">
        <w:rPr>
          <w:rFonts w:ascii="Arial" w:hAnsi="Arial" w:cs="Arial"/>
          <w:sz w:val="24"/>
          <w:szCs w:val="24"/>
        </w:rPr>
        <w:t xml:space="preserve">solicitud de </w:t>
      </w:r>
      <w:r w:rsidRPr="00462D27">
        <w:rPr>
          <w:rFonts w:ascii="Arial" w:hAnsi="Arial" w:cs="Arial"/>
          <w:sz w:val="24"/>
          <w:szCs w:val="24"/>
        </w:rPr>
        <w:t>sentencia anticipada que hizo el procesado</w:t>
      </w:r>
      <w:r w:rsidR="000133E8" w:rsidRPr="00462D27">
        <w:rPr>
          <w:rFonts w:ascii="Arial" w:hAnsi="Arial" w:cs="Arial"/>
          <w:sz w:val="24"/>
          <w:szCs w:val="24"/>
        </w:rPr>
        <w:t>.</w:t>
      </w:r>
      <w:r w:rsidR="000133E8" w:rsidRPr="00462D27">
        <w:rPr>
          <w:rStyle w:val="Refdenotaalpie"/>
          <w:rFonts w:ascii="Arial" w:hAnsi="Arial" w:cs="Arial"/>
          <w:b/>
          <w:sz w:val="24"/>
          <w:szCs w:val="24"/>
        </w:rPr>
        <w:footnoteReference w:id="4"/>
      </w:r>
    </w:p>
    <w:p w:rsidR="000133E8" w:rsidRPr="00462D27" w:rsidRDefault="000133E8" w:rsidP="00456584">
      <w:pPr>
        <w:pStyle w:val="Sinespaciado"/>
        <w:spacing w:line="360" w:lineRule="auto"/>
        <w:jc w:val="both"/>
        <w:rPr>
          <w:rFonts w:ascii="Arial" w:hAnsi="Arial" w:cs="Arial"/>
          <w:sz w:val="24"/>
          <w:szCs w:val="24"/>
        </w:rPr>
      </w:pPr>
    </w:p>
    <w:p w:rsidR="00B7301E" w:rsidRPr="00462D27" w:rsidRDefault="00EC2070" w:rsidP="00456584">
      <w:pPr>
        <w:pStyle w:val="Sinespaciado"/>
        <w:spacing w:line="360" w:lineRule="auto"/>
        <w:jc w:val="both"/>
        <w:rPr>
          <w:rFonts w:ascii="Arial" w:hAnsi="Arial" w:cs="Arial"/>
          <w:sz w:val="24"/>
          <w:szCs w:val="24"/>
        </w:rPr>
      </w:pPr>
      <w:r w:rsidRPr="00462D27">
        <w:rPr>
          <w:rFonts w:ascii="Arial" w:hAnsi="Arial" w:cs="Arial"/>
          <w:sz w:val="24"/>
          <w:szCs w:val="24"/>
        </w:rPr>
        <w:t xml:space="preserve">2.5. </w:t>
      </w:r>
      <w:r w:rsidR="00B7301E" w:rsidRPr="00462D27">
        <w:rPr>
          <w:rFonts w:ascii="Arial" w:hAnsi="Arial" w:cs="Arial"/>
          <w:sz w:val="24"/>
          <w:szCs w:val="24"/>
        </w:rPr>
        <w:t>El ente Fiscal suscrib</w:t>
      </w:r>
      <w:r w:rsidR="00281A41" w:rsidRPr="00462D27">
        <w:rPr>
          <w:rFonts w:ascii="Arial" w:hAnsi="Arial" w:cs="Arial"/>
          <w:sz w:val="24"/>
          <w:szCs w:val="24"/>
        </w:rPr>
        <w:t xml:space="preserve">ió </w:t>
      </w:r>
      <w:r w:rsidR="00B7301E" w:rsidRPr="00462D27">
        <w:rPr>
          <w:rFonts w:ascii="Arial" w:hAnsi="Arial" w:cs="Arial"/>
          <w:sz w:val="24"/>
          <w:szCs w:val="24"/>
        </w:rPr>
        <w:t xml:space="preserve">con el procesado el día 24 de noviembre de 2014 acta de </w:t>
      </w:r>
      <w:r w:rsidRPr="00462D27">
        <w:rPr>
          <w:rFonts w:ascii="Arial" w:hAnsi="Arial" w:cs="Arial"/>
          <w:sz w:val="24"/>
          <w:szCs w:val="24"/>
        </w:rPr>
        <w:t>aceptación de</w:t>
      </w:r>
      <w:r w:rsidR="00B7301E" w:rsidRPr="00462D27">
        <w:rPr>
          <w:rFonts w:ascii="Arial" w:hAnsi="Arial" w:cs="Arial"/>
          <w:sz w:val="24"/>
          <w:szCs w:val="24"/>
        </w:rPr>
        <w:t xml:space="preserve"> cargos con fines de sentencia anticipada, de conformidad con el artículo 40 de la Ley 600 de 2000</w:t>
      </w:r>
      <w:r w:rsidRPr="00462D27">
        <w:rPr>
          <w:rFonts w:ascii="Arial" w:hAnsi="Arial" w:cs="Arial"/>
          <w:sz w:val="24"/>
          <w:szCs w:val="24"/>
        </w:rPr>
        <w:t>, por la conducta de “c</w:t>
      </w:r>
      <w:r w:rsidR="00532488" w:rsidRPr="00462D27">
        <w:rPr>
          <w:rFonts w:ascii="Arial" w:hAnsi="Arial" w:cs="Arial"/>
          <w:sz w:val="24"/>
          <w:szCs w:val="24"/>
        </w:rPr>
        <w:t>onc</w:t>
      </w:r>
      <w:r w:rsidRPr="00462D27">
        <w:rPr>
          <w:rFonts w:ascii="Arial" w:hAnsi="Arial" w:cs="Arial"/>
          <w:sz w:val="24"/>
          <w:szCs w:val="24"/>
        </w:rPr>
        <w:t>ierto para delinquir agravado” (</w:t>
      </w:r>
      <w:r w:rsidR="00532488" w:rsidRPr="00462D27">
        <w:rPr>
          <w:rFonts w:ascii="Arial" w:hAnsi="Arial" w:cs="Arial"/>
          <w:sz w:val="24"/>
          <w:szCs w:val="24"/>
        </w:rPr>
        <w:t xml:space="preserve">artículo 340, incisos 1º y 2º C.P., </w:t>
      </w:r>
      <w:r w:rsidR="00B7301E" w:rsidRPr="00462D27">
        <w:rPr>
          <w:rFonts w:ascii="Arial" w:hAnsi="Arial" w:cs="Arial"/>
          <w:sz w:val="24"/>
          <w:szCs w:val="24"/>
        </w:rPr>
        <w:t>modificado por el ar</w:t>
      </w:r>
      <w:r w:rsidRPr="00462D27">
        <w:rPr>
          <w:rFonts w:ascii="Arial" w:hAnsi="Arial" w:cs="Arial"/>
          <w:sz w:val="24"/>
          <w:szCs w:val="24"/>
        </w:rPr>
        <w:t>tículo 8 de la Ley 733 de 2002</w:t>
      </w:r>
      <w:r w:rsidR="00532488" w:rsidRPr="00462D27">
        <w:rPr>
          <w:rFonts w:ascii="Arial" w:hAnsi="Arial" w:cs="Arial"/>
          <w:sz w:val="24"/>
          <w:szCs w:val="24"/>
        </w:rPr>
        <w:t xml:space="preserve">) que </w:t>
      </w:r>
      <w:r w:rsidR="00B7301E" w:rsidRPr="00462D27">
        <w:rPr>
          <w:rFonts w:ascii="Arial" w:hAnsi="Arial" w:cs="Arial"/>
          <w:sz w:val="24"/>
          <w:szCs w:val="24"/>
        </w:rPr>
        <w:t>contempla</w:t>
      </w:r>
      <w:r w:rsidR="00943760" w:rsidRPr="00462D27">
        <w:rPr>
          <w:rFonts w:ascii="Arial" w:hAnsi="Arial" w:cs="Arial"/>
          <w:sz w:val="24"/>
          <w:szCs w:val="24"/>
        </w:rPr>
        <w:t xml:space="preserve">ba </w:t>
      </w:r>
      <w:r w:rsidR="00B7301E" w:rsidRPr="00462D27">
        <w:rPr>
          <w:rFonts w:ascii="Arial" w:hAnsi="Arial" w:cs="Arial"/>
          <w:sz w:val="24"/>
          <w:szCs w:val="24"/>
        </w:rPr>
        <w:t>una pena de 6 a 12 años de prisión y multa de 2.000 a 20.000 S.M.L.M.V.</w:t>
      </w:r>
      <w:r w:rsidR="000133E8" w:rsidRPr="00462D27">
        <w:rPr>
          <w:rStyle w:val="Refdenotaalpie"/>
          <w:rFonts w:ascii="Arial" w:hAnsi="Arial" w:cs="Arial"/>
          <w:b/>
          <w:sz w:val="24"/>
          <w:szCs w:val="24"/>
        </w:rPr>
        <w:footnoteReference w:id="5"/>
      </w:r>
    </w:p>
    <w:p w:rsidR="00B7301E" w:rsidRPr="00462D27" w:rsidRDefault="00B7301E" w:rsidP="00456584">
      <w:pPr>
        <w:pStyle w:val="Sinespaciado"/>
        <w:spacing w:line="360" w:lineRule="auto"/>
        <w:jc w:val="both"/>
        <w:rPr>
          <w:rFonts w:ascii="Arial" w:hAnsi="Arial" w:cs="Arial"/>
          <w:sz w:val="24"/>
          <w:szCs w:val="24"/>
        </w:rPr>
      </w:pPr>
    </w:p>
    <w:p w:rsidR="00EC2070" w:rsidRPr="00462D27" w:rsidRDefault="00EC2070" w:rsidP="00456584">
      <w:pPr>
        <w:pStyle w:val="Sinespaciado"/>
        <w:spacing w:line="360" w:lineRule="auto"/>
        <w:jc w:val="both"/>
        <w:rPr>
          <w:rFonts w:ascii="Arial" w:hAnsi="Arial" w:cs="Arial"/>
          <w:sz w:val="24"/>
          <w:szCs w:val="24"/>
        </w:rPr>
      </w:pPr>
    </w:p>
    <w:p w:rsidR="00B7301E" w:rsidRPr="00462D27" w:rsidRDefault="00EC2070" w:rsidP="00EC2070">
      <w:pPr>
        <w:pStyle w:val="Sinespaciado"/>
        <w:spacing w:line="360" w:lineRule="auto"/>
        <w:jc w:val="center"/>
        <w:rPr>
          <w:rFonts w:ascii="Arial" w:hAnsi="Arial" w:cs="Arial"/>
          <w:sz w:val="24"/>
          <w:szCs w:val="24"/>
        </w:rPr>
      </w:pPr>
      <w:r w:rsidRPr="00462D27">
        <w:rPr>
          <w:rFonts w:ascii="Arial" w:hAnsi="Arial" w:cs="Arial"/>
          <w:sz w:val="24"/>
          <w:szCs w:val="24"/>
        </w:rPr>
        <w:t>3. SOBRE LA DECISIÓ</w:t>
      </w:r>
      <w:r w:rsidR="00532488" w:rsidRPr="00462D27">
        <w:rPr>
          <w:rFonts w:ascii="Arial" w:hAnsi="Arial" w:cs="Arial"/>
          <w:sz w:val="24"/>
          <w:szCs w:val="24"/>
        </w:rPr>
        <w:t>N QUE DIO ORIGEN AL PRESENTE RECURSO.</w:t>
      </w:r>
    </w:p>
    <w:p w:rsidR="00B7301E" w:rsidRPr="00462D27" w:rsidRDefault="00B7301E" w:rsidP="00456584">
      <w:pPr>
        <w:pStyle w:val="Sinespaciado"/>
        <w:spacing w:line="360" w:lineRule="auto"/>
        <w:jc w:val="both"/>
        <w:rPr>
          <w:rFonts w:ascii="Arial" w:hAnsi="Arial" w:cs="Arial"/>
          <w:sz w:val="24"/>
          <w:szCs w:val="24"/>
          <w:u w:val="single"/>
        </w:rPr>
      </w:pPr>
    </w:p>
    <w:p w:rsidR="00842686" w:rsidRPr="00462D27" w:rsidRDefault="00EC2070" w:rsidP="00456584">
      <w:pPr>
        <w:pStyle w:val="Sinespaciado"/>
        <w:spacing w:line="360" w:lineRule="auto"/>
        <w:jc w:val="both"/>
        <w:rPr>
          <w:rFonts w:ascii="Arial" w:hAnsi="Arial" w:cs="Arial"/>
          <w:sz w:val="24"/>
          <w:szCs w:val="24"/>
        </w:rPr>
      </w:pPr>
      <w:r w:rsidRPr="00462D27">
        <w:rPr>
          <w:rFonts w:ascii="Arial" w:hAnsi="Arial" w:cs="Arial"/>
          <w:sz w:val="24"/>
          <w:szCs w:val="24"/>
        </w:rPr>
        <w:t>3</w:t>
      </w:r>
      <w:r w:rsidR="00281A41" w:rsidRPr="00462D27">
        <w:rPr>
          <w:rFonts w:ascii="Arial" w:hAnsi="Arial" w:cs="Arial"/>
          <w:sz w:val="24"/>
          <w:szCs w:val="24"/>
        </w:rPr>
        <w:t xml:space="preserve">.1 </w:t>
      </w:r>
      <w:r w:rsidR="00532488" w:rsidRPr="00462D27">
        <w:rPr>
          <w:rFonts w:ascii="Arial" w:hAnsi="Arial" w:cs="Arial"/>
          <w:sz w:val="24"/>
          <w:szCs w:val="24"/>
        </w:rPr>
        <w:t xml:space="preserve">En aplicación del principio de limitación de la segunda </w:t>
      </w:r>
      <w:r w:rsidR="00842686" w:rsidRPr="00462D27">
        <w:rPr>
          <w:rFonts w:ascii="Arial" w:hAnsi="Arial" w:cs="Arial"/>
          <w:sz w:val="24"/>
          <w:szCs w:val="24"/>
        </w:rPr>
        <w:t>instancia, se debe tener en cuenta que en este caso el recurso interpuesto por el procesado solamente versó sobre la pena de multa que se le impuso en la sentencia recurrida.</w:t>
      </w:r>
    </w:p>
    <w:p w:rsidR="00842686" w:rsidRPr="00462D27" w:rsidRDefault="00842686" w:rsidP="00456584">
      <w:pPr>
        <w:pStyle w:val="Sinespaciado"/>
        <w:spacing w:line="360" w:lineRule="auto"/>
        <w:jc w:val="both"/>
        <w:rPr>
          <w:rFonts w:ascii="Arial" w:hAnsi="Arial" w:cs="Arial"/>
          <w:sz w:val="24"/>
          <w:szCs w:val="24"/>
        </w:rPr>
      </w:pPr>
    </w:p>
    <w:p w:rsidR="00842686" w:rsidRPr="00462D27" w:rsidRDefault="00842686" w:rsidP="00456584">
      <w:pPr>
        <w:pStyle w:val="Sinespaciado"/>
        <w:spacing w:line="360" w:lineRule="auto"/>
        <w:jc w:val="both"/>
        <w:rPr>
          <w:rFonts w:ascii="Arial" w:hAnsi="Arial" w:cs="Arial"/>
          <w:sz w:val="24"/>
          <w:szCs w:val="24"/>
        </w:rPr>
      </w:pPr>
      <w:r w:rsidRPr="00462D27">
        <w:rPr>
          <w:rFonts w:ascii="Arial" w:hAnsi="Arial" w:cs="Arial"/>
          <w:sz w:val="24"/>
          <w:szCs w:val="24"/>
        </w:rPr>
        <w:lastRenderedPageBreak/>
        <w:t>Por lo tanto solo se transcribe</w:t>
      </w:r>
      <w:r w:rsidR="00281A41" w:rsidRPr="00462D27">
        <w:rPr>
          <w:rFonts w:ascii="Arial" w:hAnsi="Arial" w:cs="Arial"/>
          <w:sz w:val="24"/>
          <w:szCs w:val="24"/>
        </w:rPr>
        <w:t>n los a</w:t>
      </w:r>
      <w:r w:rsidRPr="00462D27">
        <w:rPr>
          <w:rFonts w:ascii="Arial" w:hAnsi="Arial" w:cs="Arial"/>
          <w:sz w:val="24"/>
          <w:szCs w:val="24"/>
        </w:rPr>
        <w:t>cápit</w:t>
      </w:r>
      <w:r w:rsidR="00281A41" w:rsidRPr="00462D27">
        <w:rPr>
          <w:rFonts w:ascii="Arial" w:hAnsi="Arial" w:cs="Arial"/>
          <w:sz w:val="24"/>
          <w:szCs w:val="24"/>
        </w:rPr>
        <w:t xml:space="preserve">es </w:t>
      </w:r>
      <w:r w:rsidRPr="00462D27">
        <w:rPr>
          <w:rFonts w:ascii="Arial" w:hAnsi="Arial" w:cs="Arial"/>
          <w:sz w:val="24"/>
          <w:szCs w:val="24"/>
        </w:rPr>
        <w:t>pertinente</w:t>
      </w:r>
      <w:r w:rsidR="00943760" w:rsidRPr="00462D27">
        <w:rPr>
          <w:rFonts w:ascii="Arial" w:hAnsi="Arial" w:cs="Arial"/>
          <w:sz w:val="24"/>
          <w:szCs w:val="24"/>
        </w:rPr>
        <w:t>s</w:t>
      </w:r>
      <w:r w:rsidRPr="00462D27">
        <w:rPr>
          <w:rFonts w:ascii="Arial" w:hAnsi="Arial" w:cs="Arial"/>
          <w:sz w:val="24"/>
          <w:szCs w:val="24"/>
        </w:rPr>
        <w:t xml:space="preserve"> de la citada sentencia</w:t>
      </w:r>
      <w:r w:rsidR="00281A41" w:rsidRPr="00462D27">
        <w:rPr>
          <w:rFonts w:ascii="Arial" w:hAnsi="Arial" w:cs="Arial"/>
          <w:sz w:val="24"/>
          <w:szCs w:val="24"/>
        </w:rPr>
        <w:t xml:space="preserve">, </w:t>
      </w:r>
      <w:r w:rsidRPr="00462D27">
        <w:rPr>
          <w:rFonts w:ascii="Arial" w:hAnsi="Arial" w:cs="Arial"/>
          <w:sz w:val="24"/>
          <w:szCs w:val="24"/>
        </w:rPr>
        <w:t>donde se dijo lo siguiente:</w:t>
      </w:r>
    </w:p>
    <w:p w:rsidR="00842686" w:rsidRPr="00462D27" w:rsidRDefault="00842686" w:rsidP="00456584">
      <w:pPr>
        <w:pStyle w:val="Sinespaciado"/>
        <w:spacing w:line="360" w:lineRule="auto"/>
        <w:jc w:val="both"/>
        <w:rPr>
          <w:rFonts w:ascii="Arial" w:hAnsi="Arial" w:cs="Arial"/>
          <w:sz w:val="24"/>
          <w:szCs w:val="24"/>
        </w:rPr>
      </w:pPr>
    </w:p>
    <w:p w:rsidR="00845695" w:rsidRPr="00462D27" w:rsidRDefault="00845695" w:rsidP="00EC2070">
      <w:pPr>
        <w:pStyle w:val="Sinespaciado"/>
        <w:spacing w:line="360" w:lineRule="auto"/>
        <w:ind w:left="567" w:right="566"/>
        <w:jc w:val="both"/>
        <w:rPr>
          <w:rFonts w:ascii="Arial" w:hAnsi="Arial" w:cs="Arial"/>
          <w:sz w:val="20"/>
          <w:szCs w:val="20"/>
        </w:rPr>
      </w:pPr>
      <w:r w:rsidRPr="00462D27">
        <w:rPr>
          <w:rFonts w:ascii="Arial" w:hAnsi="Arial" w:cs="Arial"/>
          <w:sz w:val="20"/>
          <w:szCs w:val="20"/>
        </w:rPr>
        <w:t xml:space="preserve">(...) </w:t>
      </w:r>
    </w:p>
    <w:p w:rsidR="00845695" w:rsidRPr="00462D27" w:rsidRDefault="00845695" w:rsidP="00EC2070">
      <w:pPr>
        <w:pStyle w:val="Sinespaciado"/>
        <w:spacing w:line="360" w:lineRule="auto"/>
        <w:ind w:right="566"/>
        <w:jc w:val="both"/>
        <w:rPr>
          <w:rFonts w:ascii="Arial" w:hAnsi="Arial" w:cs="Arial"/>
          <w:sz w:val="20"/>
          <w:szCs w:val="20"/>
        </w:rPr>
      </w:pPr>
    </w:p>
    <w:p w:rsidR="00B7301E" w:rsidRPr="00462D27" w:rsidRDefault="00281A41" w:rsidP="00EC2070">
      <w:pPr>
        <w:pStyle w:val="Sinespaciado"/>
        <w:spacing w:line="360" w:lineRule="auto"/>
        <w:ind w:left="567" w:right="566"/>
        <w:jc w:val="both"/>
        <w:rPr>
          <w:rFonts w:ascii="Arial" w:hAnsi="Arial" w:cs="Arial"/>
          <w:sz w:val="20"/>
          <w:szCs w:val="20"/>
        </w:rPr>
      </w:pPr>
      <w:r w:rsidRPr="00462D27">
        <w:rPr>
          <w:rFonts w:ascii="Arial" w:hAnsi="Arial" w:cs="Arial"/>
          <w:i/>
          <w:sz w:val="20"/>
          <w:szCs w:val="20"/>
        </w:rPr>
        <w:t xml:space="preserve">“ </w:t>
      </w:r>
      <w:r w:rsidR="00B7301E" w:rsidRPr="00462D27">
        <w:rPr>
          <w:rFonts w:ascii="Arial" w:hAnsi="Arial" w:cs="Arial"/>
          <w:i/>
          <w:sz w:val="20"/>
          <w:szCs w:val="20"/>
        </w:rPr>
        <w:t>7. INDIVIDUALIZACIÓN DE LA PENA Y DOSIFICACIÓN</w:t>
      </w:r>
      <w:r w:rsidR="00B7301E" w:rsidRPr="00462D27">
        <w:rPr>
          <w:rFonts w:ascii="Arial" w:hAnsi="Arial" w:cs="Arial"/>
          <w:sz w:val="20"/>
          <w:szCs w:val="20"/>
        </w:rPr>
        <w:t xml:space="preserve"> PUNITIVA</w:t>
      </w:r>
    </w:p>
    <w:p w:rsidR="00845695" w:rsidRPr="00462D27" w:rsidRDefault="00845695" w:rsidP="00EC2070">
      <w:pPr>
        <w:pStyle w:val="Sinespaciado"/>
        <w:spacing w:line="360" w:lineRule="auto"/>
        <w:ind w:left="567" w:right="566"/>
        <w:jc w:val="both"/>
        <w:rPr>
          <w:rFonts w:ascii="Arial" w:hAnsi="Arial" w:cs="Arial"/>
          <w:sz w:val="20"/>
          <w:szCs w:val="20"/>
        </w:rPr>
      </w:pPr>
      <w:r w:rsidRPr="00462D27">
        <w:rPr>
          <w:rFonts w:ascii="Arial" w:hAnsi="Arial" w:cs="Arial"/>
          <w:sz w:val="20"/>
          <w:szCs w:val="20"/>
        </w:rPr>
        <w:t>(...)</w:t>
      </w:r>
    </w:p>
    <w:p w:rsidR="00845695" w:rsidRPr="00462D27" w:rsidRDefault="00845695" w:rsidP="00EC2070">
      <w:pPr>
        <w:pStyle w:val="Sinespaciado"/>
        <w:spacing w:line="360" w:lineRule="auto"/>
        <w:ind w:left="567" w:right="566"/>
        <w:jc w:val="both"/>
        <w:rPr>
          <w:rFonts w:ascii="Arial" w:hAnsi="Arial" w:cs="Arial"/>
          <w:sz w:val="20"/>
          <w:szCs w:val="20"/>
        </w:rPr>
      </w:pPr>
    </w:p>
    <w:p w:rsidR="00B7301E" w:rsidRPr="00462D27" w:rsidRDefault="00B7301E"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7.1</w:t>
      </w:r>
      <w:r w:rsidRPr="00462D27">
        <w:rPr>
          <w:rFonts w:ascii="Arial" w:hAnsi="Arial" w:cs="Arial"/>
          <w:i/>
          <w:sz w:val="20"/>
          <w:szCs w:val="20"/>
        </w:rPr>
        <w:tab/>
        <w:t>Determinación de los mínimos y máximos aplicables.</w:t>
      </w:r>
    </w:p>
    <w:p w:rsidR="00B7301E" w:rsidRPr="00462D27" w:rsidRDefault="00B7301E" w:rsidP="00EC2070">
      <w:pPr>
        <w:pStyle w:val="Sinespaciado"/>
        <w:spacing w:line="360" w:lineRule="auto"/>
        <w:ind w:left="567" w:right="566"/>
        <w:jc w:val="both"/>
        <w:rPr>
          <w:rFonts w:ascii="Arial" w:hAnsi="Arial" w:cs="Arial"/>
          <w:i/>
          <w:sz w:val="20"/>
          <w:szCs w:val="20"/>
        </w:rPr>
      </w:pPr>
    </w:p>
    <w:p w:rsidR="00B7301E" w:rsidRPr="00462D27" w:rsidRDefault="00B7301E"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Para el acusado JADER DAVID NARANJO PINEDA, en razón a la aceptación de cargos se solicitó sentencia anticipada por la conducta punible de "Concierto para delinquir agravado", contemplada en los incisos 1- y 2- del artículo 340 del CP., modificado por el artículo 8 de la Ley 733 de 2002, sin la modificación del artículo 19 de la Ley 1121 de 2006, que establece una pena de 6 a</w:t>
      </w:r>
      <w:r w:rsidRPr="00462D27">
        <w:rPr>
          <w:rFonts w:ascii="Arial" w:hAnsi="Arial" w:cs="Arial"/>
          <w:sz w:val="20"/>
          <w:szCs w:val="20"/>
        </w:rPr>
        <w:t xml:space="preserve"> </w:t>
      </w:r>
      <w:r w:rsidRPr="00462D27">
        <w:rPr>
          <w:rFonts w:ascii="Arial" w:hAnsi="Arial" w:cs="Arial"/>
          <w:i/>
          <w:sz w:val="20"/>
          <w:szCs w:val="20"/>
        </w:rPr>
        <w:t>12 años prisión y multa de 2.000 a 20.000 S.M.L.M.V., por lo que los guarismos anteriores resultan ser los topes mínimo y máximo respectivamente, de la conducta punible por la que fue acusado el procesado.</w:t>
      </w:r>
    </w:p>
    <w:p w:rsidR="00EC2070" w:rsidRPr="00462D27" w:rsidRDefault="00EC2070" w:rsidP="00EC2070">
      <w:pPr>
        <w:pStyle w:val="Sinespaciado"/>
        <w:spacing w:line="360" w:lineRule="auto"/>
        <w:ind w:left="567" w:right="566"/>
        <w:jc w:val="both"/>
        <w:rPr>
          <w:rFonts w:ascii="Arial" w:hAnsi="Arial" w:cs="Arial"/>
          <w:i/>
          <w:sz w:val="20"/>
          <w:szCs w:val="20"/>
        </w:rPr>
      </w:pPr>
    </w:p>
    <w:p w:rsidR="00B7301E" w:rsidRPr="00462D27" w:rsidRDefault="00B7301E" w:rsidP="00EC2070">
      <w:pPr>
        <w:pStyle w:val="Sinespaciado"/>
        <w:spacing w:line="360" w:lineRule="auto"/>
        <w:ind w:left="567" w:right="566"/>
        <w:jc w:val="both"/>
        <w:rPr>
          <w:rFonts w:ascii="Arial" w:hAnsi="Arial" w:cs="Arial"/>
          <w:sz w:val="20"/>
          <w:szCs w:val="20"/>
        </w:rPr>
      </w:pPr>
      <w:r w:rsidRPr="00462D27">
        <w:rPr>
          <w:rFonts w:ascii="Arial" w:hAnsi="Arial" w:cs="Arial"/>
          <w:sz w:val="20"/>
          <w:szCs w:val="20"/>
        </w:rPr>
        <w:t>7.2</w:t>
      </w:r>
      <w:r w:rsidRPr="00462D27">
        <w:rPr>
          <w:rFonts w:ascii="Arial" w:hAnsi="Arial" w:cs="Arial"/>
          <w:sz w:val="20"/>
          <w:szCs w:val="20"/>
        </w:rPr>
        <w:tab/>
        <w:t>Individualización de la Pena.</w:t>
      </w:r>
    </w:p>
    <w:p w:rsidR="00B7301E" w:rsidRPr="00462D27" w:rsidRDefault="00B7301E" w:rsidP="00EC2070">
      <w:pPr>
        <w:pStyle w:val="Sinespaciado"/>
        <w:spacing w:line="360" w:lineRule="auto"/>
        <w:ind w:left="567" w:right="566"/>
        <w:jc w:val="both"/>
        <w:rPr>
          <w:rFonts w:ascii="Arial" w:hAnsi="Arial" w:cs="Arial"/>
          <w:i/>
          <w:sz w:val="20"/>
          <w:szCs w:val="20"/>
        </w:rPr>
      </w:pPr>
    </w:p>
    <w:p w:rsidR="00B7301E" w:rsidRPr="00462D27" w:rsidRDefault="00B7301E"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Atendiendo lo dispuesto en el inciso primero del artículo 61 del Código Penal, se tiene que los cuartos de movilidad para el delito de "Concierto para delinquir agravado", previsto en el inciso 2- del artículo 340 del CP., con la modificación del artículo 8- de la Ley 733 se establecen de la siguiente manera:</w:t>
      </w:r>
    </w:p>
    <w:p w:rsidR="00B7301E" w:rsidRPr="00462D27" w:rsidRDefault="00B7301E" w:rsidP="00EC2070">
      <w:pPr>
        <w:pStyle w:val="Sinespaciado"/>
        <w:spacing w:line="360" w:lineRule="auto"/>
        <w:ind w:left="567" w:right="566"/>
        <w:jc w:val="both"/>
        <w:rPr>
          <w:rFonts w:ascii="Arial" w:hAnsi="Arial" w:cs="Arial"/>
          <w:i/>
          <w:sz w:val="20"/>
          <w:szCs w:val="20"/>
        </w:rPr>
      </w:pPr>
    </w:p>
    <w:p w:rsidR="00B7301E" w:rsidRPr="00462D27" w:rsidRDefault="00B7301E"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Un cuarto mínimo que va de 72 a 90 meses de prisión y multa de 2.000 a 6.500 S.M.L.M.V.; un segundo cuarto que va de 90 meses 1 día a 108 meses de prisión y multa de 6.500 a 11.000 S.M.L.M.V.; un tercer cuarto que oscila entre 108 meses 1 día y 126 meses de prisión y multa de 11.000 a 15.500 S.M.L.M.V.; y un cuarto máximo que va de 126 meses 1 día a 144 meses de prisión y multa de 15.500 a 20.000 S.M.L.M.V.</w:t>
      </w:r>
    </w:p>
    <w:p w:rsidR="00B7301E" w:rsidRPr="00462D27" w:rsidRDefault="00B7301E"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 xml:space="preserve"> </w:t>
      </w:r>
    </w:p>
    <w:p w:rsidR="00B7301E" w:rsidRPr="00462D27" w:rsidRDefault="00B7301E"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 xml:space="preserve">Conforme lo previene el inciso segundo del citado artículo 61 ibídem, teniendo en cuenta que no se vislumbran causales de mayor punibilidad y que por el contrario se encuentra acreditada una de menor punibilidad puesto que el señor JADER DAVID NARANJO PINEDA no tiene antecedentes penales, el despacho se moverá </w:t>
      </w:r>
      <w:r w:rsidRPr="00462D27">
        <w:rPr>
          <w:rFonts w:ascii="Arial" w:hAnsi="Arial" w:cs="Arial"/>
          <w:i/>
          <w:sz w:val="20"/>
          <w:szCs w:val="20"/>
        </w:rPr>
        <w:lastRenderedPageBreak/>
        <w:t>entonces dentro del cuarto mínimo establecido, es decir, de 72 a 90 meses de prisión y multa 2.000 a 6.500 S.M.L.M.V.</w:t>
      </w:r>
    </w:p>
    <w:p w:rsidR="00B7301E" w:rsidRPr="00462D27" w:rsidRDefault="00B7301E" w:rsidP="00EC2070">
      <w:pPr>
        <w:pStyle w:val="Sinespaciado"/>
        <w:spacing w:line="360" w:lineRule="auto"/>
        <w:ind w:left="567" w:right="566"/>
        <w:jc w:val="both"/>
        <w:rPr>
          <w:rFonts w:ascii="Arial" w:hAnsi="Arial" w:cs="Arial"/>
          <w:sz w:val="20"/>
          <w:szCs w:val="20"/>
        </w:rPr>
      </w:pPr>
    </w:p>
    <w:p w:rsidR="00A458D3" w:rsidRPr="00462D27" w:rsidRDefault="000957A1" w:rsidP="000957A1">
      <w:pPr>
        <w:pStyle w:val="Sinespaciado"/>
        <w:spacing w:line="360" w:lineRule="auto"/>
        <w:ind w:right="-1"/>
        <w:jc w:val="both"/>
        <w:rPr>
          <w:rFonts w:ascii="Arial" w:hAnsi="Arial" w:cs="Arial"/>
          <w:sz w:val="24"/>
          <w:szCs w:val="24"/>
        </w:rPr>
      </w:pPr>
      <w:r w:rsidRPr="00462D27">
        <w:rPr>
          <w:rFonts w:ascii="Arial" w:hAnsi="Arial" w:cs="Arial"/>
          <w:sz w:val="24"/>
          <w:szCs w:val="24"/>
        </w:rPr>
        <w:t>A</w:t>
      </w:r>
      <w:r w:rsidR="00845695" w:rsidRPr="00462D27">
        <w:rPr>
          <w:rFonts w:ascii="Arial" w:hAnsi="Arial" w:cs="Arial"/>
          <w:sz w:val="24"/>
          <w:szCs w:val="24"/>
        </w:rPr>
        <w:t>l ten</w:t>
      </w:r>
      <w:r w:rsidRPr="00462D27">
        <w:rPr>
          <w:rFonts w:ascii="Arial" w:hAnsi="Arial" w:cs="Arial"/>
          <w:sz w:val="24"/>
          <w:szCs w:val="24"/>
        </w:rPr>
        <w:t>er en cuenta factores como: i)</w:t>
      </w:r>
      <w:r w:rsidR="00B7301E" w:rsidRPr="00462D27">
        <w:rPr>
          <w:rFonts w:ascii="Arial" w:hAnsi="Arial" w:cs="Arial"/>
          <w:sz w:val="24"/>
          <w:szCs w:val="24"/>
        </w:rPr>
        <w:t xml:space="preserve"> La gravedad de la conducta desplegada y el daño real creado</w:t>
      </w:r>
      <w:r w:rsidR="00845695" w:rsidRPr="00462D27">
        <w:rPr>
          <w:rFonts w:ascii="Arial" w:hAnsi="Arial" w:cs="Arial"/>
          <w:sz w:val="24"/>
          <w:szCs w:val="24"/>
        </w:rPr>
        <w:t xml:space="preserve">; ii) </w:t>
      </w:r>
      <w:r w:rsidR="00B7301E" w:rsidRPr="00462D27">
        <w:rPr>
          <w:rFonts w:ascii="Arial" w:hAnsi="Arial" w:cs="Arial"/>
          <w:sz w:val="24"/>
          <w:szCs w:val="24"/>
        </w:rPr>
        <w:t xml:space="preserve"> La intensidad del dolo</w:t>
      </w:r>
      <w:r w:rsidR="00A458D3" w:rsidRPr="00462D27">
        <w:rPr>
          <w:rFonts w:ascii="Arial" w:hAnsi="Arial" w:cs="Arial"/>
          <w:sz w:val="24"/>
          <w:szCs w:val="24"/>
        </w:rPr>
        <w:t xml:space="preserve"> y </w:t>
      </w:r>
      <w:r w:rsidR="00845695" w:rsidRPr="00462D27">
        <w:rPr>
          <w:rFonts w:ascii="Arial" w:hAnsi="Arial" w:cs="Arial"/>
          <w:sz w:val="24"/>
          <w:szCs w:val="24"/>
        </w:rPr>
        <w:t xml:space="preserve">; iii) </w:t>
      </w:r>
      <w:r w:rsidR="00B7301E" w:rsidRPr="00462D27">
        <w:rPr>
          <w:rFonts w:ascii="Arial" w:hAnsi="Arial" w:cs="Arial"/>
          <w:sz w:val="24"/>
          <w:szCs w:val="24"/>
        </w:rPr>
        <w:t>) La necesidad de la pena</w:t>
      </w:r>
      <w:r w:rsidR="00A458D3" w:rsidRPr="00462D27">
        <w:rPr>
          <w:rFonts w:ascii="Arial" w:hAnsi="Arial" w:cs="Arial"/>
          <w:sz w:val="24"/>
          <w:szCs w:val="24"/>
        </w:rPr>
        <w:t xml:space="preserve">, la </w:t>
      </w:r>
      <w:r w:rsidR="00B7301E" w:rsidRPr="00462D27">
        <w:rPr>
          <w:rFonts w:ascii="Arial" w:hAnsi="Arial" w:cs="Arial"/>
          <w:sz w:val="24"/>
          <w:szCs w:val="24"/>
        </w:rPr>
        <w:t xml:space="preserve"> </w:t>
      </w:r>
      <w:r w:rsidR="00A458D3" w:rsidRPr="00462D27">
        <w:rPr>
          <w:rFonts w:ascii="Arial" w:hAnsi="Arial" w:cs="Arial"/>
          <w:sz w:val="24"/>
          <w:szCs w:val="24"/>
        </w:rPr>
        <w:t>f</w:t>
      </w:r>
      <w:r w:rsidR="00B7301E" w:rsidRPr="00462D27">
        <w:rPr>
          <w:rFonts w:ascii="Arial" w:hAnsi="Arial" w:cs="Arial"/>
          <w:sz w:val="24"/>
          <w:szCs w:val="24"/>
        </w:rPr>
        <w:t xml:space="preserve">unción </w:t>
      </w:r>
      <w:r w:rsidR="00A458D3" w:rsidRPr="00462D27">
        <w:rPr>
          <w:rFonts w:ascii="Arial" w:hAnsi="Arial" w:cs="Arial"/>
          <w:sz w:val="24"/>
          <w:szCs w:val="24"/>
        </w:rPr>
        <w:t xml:space="preserve">y los fines de la pena el </w:t>
      </w:r>
      <w:r w:rsidR="00A458D3" w:rsidRPr="00462D27">
        <w:rPr>
          <w:rFonts w:ascii="Arial" w:hAnsi="Arial" w:cs="Arial"/>
          <w:i/>
          <w:sz w:val="24"/>
          <w:szCs w:val="24"/>
        </w:rPr>
        <w:t xml:space="preserve">A quo </w:t>
      </w:r>
      <w:r w:rsidR="00A458D3" w:rsidRPr="00462D27">
        <w:rPr>
          <w:rFonts w:ascii="Arial" w:hAnsi="Arial" w:cs="Arial"/>
          <w:sz w:val="24"/>
          <w:szCs w:val="24"/>
        </w:rPr>
        <w:t>concluyó lo siguiente:</w:t>
      </w:r>
    </w:p>
    <w:p w:rsidR="00A458D3" w:rsidRPr="00462D27" w:rsidRDefault="00A458D3" w:rsidP="00EC2070">
      <w:pPr>
        <w:pStyle w:val="Sinespaciado"/>
        <w:spacing w:line="360" w:lineRule="auto"/>
        <w:ind w:left="567" w:right="566"/>
        <w:jc w:val="both"/>
        <w:rPr>
          <w:rFonts w:ascii="Arial" w:hAnsi="Arial" w:cs="Arial"/>
          <w:sz w:val="20"/>
          <w:szCs w:val="20"/>
        </w:rPr>
      </w:pPr>
    </w:p>
    <w:p w:rsidR="00A458D3" w:rsidRPr="00462D27" w:rsidRDefault="008E5F64" w:rsidP="00EC2070">
      <w:pPr>
        <w:pStyle w:val="Sinespaciado"/>
        <w:spacing w:line="360" w:lineRule="auto"/>
        <w:ind w:left="567" w:right="566"/>
        <w:jc w:val="both"/>
        <w:rPr>
          <w:rFonts w:ascii="Arial" w:hAnsi="Arial" w:cs="Arial"/>
          <w:i/>
          <w:sz w:val="20"/>
          <w:szCs w:val="20"/>
        </w:rPr>
      </w:pPr>
      <w:r w:rsidRPr="00462D27">
        <w:rPr>
          <w:rFonts w:ascii="Arial" w:hAnsi="Arial" w:cs="Arial"/>
          <w:sz w:val="20"/>
          <w:szCs w:val="20"/>
        </w:rPr>
        <w:t xml:space="preserve">(...) </w:t>
      </w:r>
    </w:p>
    <w:p w:rsidR="00A458D3" w:rsidRPr="00462D27" w:rsidRDefault="00A458D3" w:rsidP="00EC2070">
      <w:pPr>
        <w:pStyle w:val="Sinespaciado"/>
        <w:spacing w:line="360" w:lineRule="auto"/>
        <w:ind w:right="566"/>
        <w:jc w:val="both"/>
        <w:rPr>
          <w:rFonts w:ascii="Arial" w:hAnsi="Arial" w:cs="Arial"/>
          <w:i/>
          <w:sz w:val="20"/>
          <w:szCs w:val="20"/>
        </w:rPr>
      </w:pPr>
    </w:p>
    <w:p w:rsidR="00B7301E" w:rsidRPr="00462D27" w:rsidRDefault="00EC2070" w:rsidP="00EC2070">
      <w:pPr>
        <w:pStyle w:val="Sinespaciado"/>
        <w:spacing w:line="360" w:lineRule="auto"/>
        <w:ind w:left="567" w:right="566"/>
        <w:jc w:val="both"/>
        <w:rPr>
          <w:rFonts w:ascii="Arial" w:hAnsi="Arial" w:cs="Arial"/>
          <w:i/>
          <w:sz w:val="20"/>
          <w:szCs w:val="20"/>
          <w:u w:val="single"/>
        </w:rPr>
      </w:pPr>
      <w:r w:rsidRPr="00462D27">
        <w:rPr>
          <w:rFonts w:ascii="Arial" w:hAnsi="Arial" w:cs="Arial"/>
          <w:i/>
          <w:sz w:val="20"/>
          <w:szCs w:val="20"/>
        </w:rPr>
        <w:t>“</w:t>
      </w:r>
      <w:r w:rsidR="00B7301E" w:rsidRPr="00462D27">
        <w:rPr>
          <w:rFonts w:ascii="Arial" w:hAnsi="Arial" w:cs="Arial"/>
          <w:i/>
          <w:sz w:val="20"/>
          <w:szCs w:val="20"/>
        </w:rPr>
        <w:t xml:space="preserve">Suficientes resultan las anteriores premisas para concluir que el señor JADER DAVID NARANJO PINEDA es objeto de que se le imponga como pena principal por la conducta punible por la que fue acusado, la establecida en el extremo mínimo del cuarto mínimo establecido según el proceso de dosificación efectuado anteriormente, esto es, </w:t>
      </w:r>
      <w:r w:rsidR="00B7301E" w:rsidRPr="00462D27">
        <w:rPr>
          <w:rFonts w:ascii="Arial" w:hAnsi="Arial" w:cs="Arial"/>
          <w:i/>
          <w:sz w:val="20"/>
          <w:szCs w:val="20"/>
          <w:u w:val="single"/>
        </w:rPr>
        <w:t>SETENTA Y DOS (72) MESES DE PRISIÓN, EQUIVALENTE A SEIS (6) AÑOS DE PRISIÓN Y MULTA EN EL EQUIVALENTE A 2.000 S.M.L.M.V.</w:t>
      </w:r>
    </w:p>
    <w:p w:rsidR="000957A1" w:rsidRPr="00462D27" w:rsidRDefault="000957A1" w:rsidP="00EC2070">
      <w:pPr>
        <w:pStyle w:val="Sinespaciado"/>
        <w:spacing w:line="360" w:lineRule="auto"/>
        <w:ind w:left="567" w:right="566"/>
        <w:jc w:val="both"/>
        <w:rPr>
          <w:rFonts w:ascii="Arial" w:hAnsi="Arial" w:cs="Arial"/>
          <w:i/>
          <w:sz w:val="20"/>
          <w:szCs w:val="20"/>
          <w:u w:val="single"/>
        </w:rPr>
      </w:pPr>
    </w:p>
    <w:p w:rsidR="000957A1" w:rsidRPr="00462D27" w:rsidRDefault="000957A1"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 xml:space="preserve">(…) </w:t>
      </w:r>
    </w:p>
    <w:p w:rsidR="000957A1" w:rsidRPr="00462D27" w:rsidRDefault="000957A1" w:rsidP="00EC2070">
      <w:pPr>
        <w:pStyle w:val="Sinespaciado"/>
        <w:spacing w:line="360" w:lineRule="auto"/>
        <w:ind w:left="567" w:right="566"/>
        <w:jc w:val="both"/>
        <w:rPr>
          <w:rFonts w:ascii="Arial" w:hAnsi="Arial" w:cs="Arial"/>
          <w:i/>
          <w:sz w:val="20"/>
          <w:szCs w:val="20"/>
        </w:rPr>
      </w:pPr>
    </w:p>
    <w:p w:rsidR="00B7301E" w:rsidRPr="00462D27" w:rsidRDefault="00B7301E"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Aplicando la rebaja punitiva por la aceptación al caso concreto, tenemos que sobre los 72 meses de prisión y los 2.000 S.M.L.M.V. de multa, debemos descontar el 50 %, que equivalen a 36 meses de prisión y 1.000 S.M.L.M.V. de multa, por lo que obtenemos entonces un guarismo final como pena principal a imponer al acusado de TREINTA Y SEIS (36) MESES DE PRISIÓN, EQUIVALENTES A TRES (3) AÑOS DE PRISIÓN, Y MULTA EN EL EQUIVALENTE A 1.000 S.M.L.M.V.</w:t>
      </w:r>
    </w:p>
    <w:p w:rsidR="00B7301E" w:rsidRPr="00462D27" w:rsidRDefault="00B7301E" w:rsidP="00EC2070">
      <w:pPr>
        <w:pStyle w:val="Sinespaciado"/>
        <w:spacing w:line="360" w:lineRule="auto"/>
        <w:ind w:left="567" w:right="566"/>
        <w:jc w:val="both"/>
        <w:rPr>
          <w:rFonts w:ascii="Arial" w:hAnsi="Arial" w:cs="Arial"/>
          <w:i/>
          <w:sz w:val="20"/>
          <w:szCs w:val="20"/>
        </w:rPr>
      </w:pPr>
    </w:p>
    <w:p w:rsidR="00281A41" w:rsidRPr="00462D27" w:rsidRDefault="00B7301E" w:rsidP="00EC2070">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7.4 Igualmente, de conformidad con los artículos 43 numeral Io, 44 y 52 inciso 3o del CP., le será impuesta como pena accesoria la de inhabilitación para el ejercicio de derechos y funciones públicas por un período igual al de la sanción principal, razón por la cual se comunicará sobre ello a la Registraduría Nacional del Estado Civil y a la Procuraduría General de la Nación para lo de su competencia</w:t>
      </w:r>
      <w:r w:rsidR="00281A41" w:rsidRPr="00462D27">
        <w:rPr>
          <w:rFonts w:ascii="Arial" w:hAnsi="Arial" w:cs="Arial"/>
          <w:i/>
          <w:sz w:val="20"/>
          <w:szCs w:val="20"/>
        </w:rPr>
        <w:t xml:space="preserve">” </w:t>
      </w:r>
    </w:p>
    <w:p w:rsidR="00281A41" w:rsidRPr="00462D27" w:rsidRDefault="00281A41" w:rsidP="00456584">
      <w:pPr>
        <w:pStyle w:val="Sinespaciado"/>
        <w:spacing w:line="360" w:lineRule="auto"/>
        <w:jc w:val="both"/>
        <w:rPr>
          <w:rFonts w:ascii="Arial" w:hAnsi="Arial" w:cs="Arial"/>
          <w:i/>
          <w:sz w:val="24"/>
          <w:szCs w:val="24"/>
        </w:rPr>
      </w:pPr>
    </w:p>
    <w:p w:rsidR="00B7301E" w:rsidRPr="00462D27" w:rsidRDefault="00EC2070" w:rsidP="00456584">
      <w:pPr>
        <w:pStyle w:val="Sinespaciado"/>
        <w:spacing w:line="360" w:lineRule="auto"/>
        <w:jc w:val="both"/>
        <w:rPr>
          <w:rFonts w:ascii="Arial" w:hAnsi="Arial" w:cs="Arial"/>
          <w:i/>
          <w:sz w:val="24"/>
          <w:szCs w:val="24"/>
        </w:rPr>
      </w:pPr>
      <w:r w:rsidRPr="00462D27">
        <w:rPr>
          <w:rFonts w:ascii="Arial" w:hAnsi="Arial" w:cs="Arial"/>
          <w:sz w:val="24"/>
          <w:szCs w:val="24"/>
        </w:rPr>
        <w:t>3</w:t>
      </w:r>
      <w:r w:rsidR="00281A41" w:rsidRPr="00462D27">
        <w:rPr>
          <w:rFonts w:ascii="Arial" w:hAnsi="Arial" w:cs="Arial"/>
          <w:sz w:val="24"/>
          <w:szCs w:val="24"/>
        </w:rPr>
        <w:t xml:space="preserve">.3 En lo relativo a la ejecución de la sanción impuesta, el juez de primer grado </w:t>
      </w:r>
      <w:r w:rsidR="00785A49" w:rsidRPr="00462D27">
        <w:rPr>
          <w:rFonts w:ascii="Arial" w:hAnsi="Arial" w:cs="Arial"/>
          <w:sz w:val="24"/>
          <w:szCs w:val="24"/>
        </w:rPr>
        <w:t xml:space="preserve">consideró que el señor Naranjo Pineda cumplía con los requisitos del artículo 9º </w:t>
      </w:r>
      <w:r w:rsidR="00794A8F" w:rsidRPr="00462D27">
        <w:rPr>
          <w:rFonts w:ascii="Arial" w:hAnsi="Arial" w:cs="Arial"/>
          <w:sz w:val="24"/>
          <w:szCs w:val="24"/>
        </w:rPr>
        <w:t>de la</w:t>
      </w:r>
      <w:r w:rsidR="00785A49" w:rsidRPr="00462D27">
        <w:rPr>
          <w:rFonts w:ascii="Arial" w:hAnsi="Arial" w:cs="Arial"/>
          <w:sz w:val="24"/>
          <w:szCs w:val="24"/>
        </w:rPr>
        <w:t xml:space="preserve"> Ley </w:t>
      </w:r>
      <w:r w:rsidR="00B7301E" w:rsidRPr="00462D27">
        <w:rPr>
          <w:rFonts w:ascii="Arial" w:hAnsi="Arial" w:cs="Arial"/>
          <w:sz w:val="24"/>
          <w:szCs w:val="24"/>
        </w:rPr>
        <w:t xml:space="preserve">1424 de 2010, </w:t>
      </w:r>
      <w:r w:rsidR="009F3423" w:rsidRPr="00462D27">
        <w:rPr>
          <w:rFonts w:ascii="Arial" w:hAnsi="Arial" w:cs="Arial"/>
          <w:sz w:val="24"/>
          <w:szCs w:val="24"/>
        </w:rPr>
        <w:t>para concederle el beneficio previs</w:t>
      </w:r>
      <w:r w:rsidR="00794A8F" w:rsidRPr="00462D27">
        <w:rPr>
          <w:rFonts w:ascii="Arial" w:hAnsi="Arial" w:cs="Arial"/>
          <w:sz w:val="24"/>
          <w:szCs w:val="24"/>
        </w:rPr>
        <w:t>to en el artículo 7º de esa ley</w:t>
      </w:r>
      <w:r w:rsidR="009F3423" w:rsidRPr="00462D27">
        <w:rPr>
          <w:rFonts w:ascii="Arial" w:hAnsi="Arial" w:cs="Arial"/>
          <w:sz w:val="24"/>
          <w:szCs w:val="24"/>
        </w:rPr>
        <w:t xml:space="preserve">, por lo cual </w:t>
      </w:r>
      <w:r w:rsidR="000A144A" w:rsidRPr="00462D27">
        <w:rPr>
          <w:rFonts w:ascii="Arial" w:hAnsi="Arial" w:cs="Arial"/>
          <w:sz w:val="24"/>
          <w:szCs w:val="24"/>
        </w:rPr>
        <w:t xml:space="preserve">ordenó: </w:t>
      </w:r>
      <w:r w:rsidR="00794A8F" w:rsidRPr="00462D27">
        <w:rPr>
          <w:rFonts w:ascii="Arial" w:hAnsi="Arial" w:cs="Arial"/>
          <w:i/>
          <w:sz w:val="24"/>
          <w:szCs w:val="24"/>
        </w:rPr>
        <w:t>“</w:t>
      </w:r>
      <w:r w:rsidR="000A144A" w:rsidRPr="00462D27">
        <w:rPr>
          <w:rFonts w:ascii="Arial" w:hAnsi="Arial" w:cs="Arial"/>
          <w:i/>
          <w:sz w:val="24"/>
          <w:szCs w:val="24"/>
          <w:u w:val="single"/>
        </w:rPr>
        <w:t xml:space="preserve">la suspensión condicional de la ejecución de la pena, </w:t>
      </w:r>
      <w:r w:rsidR="00B7301E" w:rsidRPr="00462D27">
        <w:rPr>
          <w:rFonts w:ascii="Arial" w:hAnsi="Arial" w:cs="Arial"/>
          <w:i/>
          <w:sz w:val="24"/>
          <w:szCs w:val="24"/>
          <w:u w:val="single"/>
        </w:rPr>
        <w:t>tanto frente a la pena principal de prisión y multa</w:t>
      </w:r>
      <w:r w:rsidR="00B7301E" w:rsidRPr="00462D27">
        <w:rPr>
          <w:rFonts w:ascii="Arial" w:hAnsi="Arial" w:cs="Arial"/>
          <w:i/>
          <w:sz w:val="24"/>
          <w:szCs w:val="24"/>
        </w:rPr>
        <w:t xml:space="preserve">, como respecto a la pena </w:t>
      </w:r>
      <w:r w:rsidR="00B7301E" w:rsidRPr="00462D27">
        <w:rPr>
          <w:rFonts w:ascii="Arial" w:hAnsi="Arial" w:cs="Arial"/>
          <w:i/>
          <w:sz w:val="24"/>
          <w:szCs w:val="24"/>
        </w:rPr>
        <w:lastRenderedPageBreak/>
        <w:t xml:space="preserve">accesoria de inhabilitación en el ejercicio de derechos y funciones públicas, tal </w:t>
      </w:r>
      <w:r w:rsidR="00794A8F" w:rsidRPr="00462D27">
        <w:rPr>
          <w:rFonts w:ascii="Arial" w:hAnsi="Arial" w:cs="Arial"/>
          <w:i/>
          <w:sz w:val="24"/>
          <w:szCs w:val="24"/>
        </w:rPr>
        <w:t>como lo establece el parágrafo 1º</w:t>
      </w:r>
      <w:r w:rsidR="00B7301E" w:rsidRPr="00462D27">
        <w:rPr>
          <w:rFonts w:ascii="Arial" w:hAnsi="Arial" w:cs="Arial"/>
          <w:i/>
          <w:sz w:val="24"/>
          <w:szCs w:val="24"/>
        </w:rPr>
        <w:t xml:space="preserve"> del citado artículo 7 de dicha Ley, lo cual se hará por un período equivalente a la mitad de la condena impuesta, es decir, por un período de prueba de dieciocho (18) meses, debiendo suscribir para el efecto diligencia de compromiso, en la que se consignarán las obligaciones previstas en el artículo 8 de la Ley 1424 de 2010</w:t>
      </w:r>
      <w:r w:rsidR="000A144A" w:rsidRPr="00462D27">
        <w:rPr>
          <w:rFonts w:ascii="Arial" w:hAnsi="Arial" w:cs="Arial"/>
          <w:i/>
          <w:sz w:val="24"/>
          <w:szCs w:val="24"/>
        </w:rPr>
        <w:t xml:space="preserve">” </w:t>
      </w:r>
      <w:r w:rsidR="00B7301E" w:rsidRPr="00462D27">
        <w:rPr>
          <w:rFonts w:ascii="Arial" w:hAnsi="Arial" w:cs="Arial"/>
          <w:i/>
          <w:sz w:val="24"/>
          <w:szCs w:val="24"/>
        </w:rPr>
        <w:t>.</w:t>
      </w:r>
    </w:p>
    <w:p w:rsidR="00B7301E" w:rsidRPr="00462D27" w:rsidRDefault="00B7301E" w:rsidP="00456584">
      <w:pPr>
        <w:pStyle w:val="Sinespaciado"/>
        <w:spacing w:line="360" w:lineRule="auto"/>
        <w:jc w:val="both"/>
        <w:rPr>
          <w:rFonts w:ascii="Arial" w:hAnsi="Arial" w:cs="Arial"/>
          <w:sz w:val="24"/>
          <w:szCs w:val="24"/>
        </w:rPr>
      </w:pPr>
    </w:p>
    <w:p w:rsidR="000A144A" w:rsidRPr="00462D27" w:rsidRDefault="00794A8F" w:rsidP="00456584">
      <w:pPr>
        <w:pStyle w:val="Sinespaciado"/>
        <w:spacing w:line="360" w:lineRule="auto"/>
        <w:jc w:val="both"/>
        <w:rPr>
          <w:rFonts w:ascii="Arial" w:hAnsi="Arial" w:cs="Arial"/>
          <w:sz w:val="24"/>
          <w:szCs w:val="24"/>
        </w:rPr>
      </w:pPr>
      <w:r w:rsidRPr="00462D27">
        <w:rPr>
          <w:rFonts w:ascii="Arial" w:hAnsi="Arial" w:cs="Arial"/>
          <w:sz w:val="24"/>
          <w:szCs w:val="24"/>
        </w:rPr>
        <w:t>3</w:t>
      </w:r>
      <w:r w:rsidR="000A144A" w:rsidRPr="00462D27">
        <w:rPr>
          <w:rFonts w:ascii="Arial" w:hAnsi="Arial" w:cs="Arial"/>
          <w:sz w:val="24"/>
          <w:szCs w:val="24"/>
        </w:rPr>
        <w:t>.4 En tal virtud, en la parte resolutiva del fallo recurrido se ordenó lo siguiente:</w:t>
      </w:r>
    </w:p>
    <w:p w:rsidR="00794A8F" w:rsidRPr="00462D27" w:rsidRDefault="00794A8F" w:rsidP="00456584">
      <w:pPr>
        <w:pStyle w:val="Sinespaciado"/>
        <w:spacing w:line="360" w:lineRule="auto"/>
        <w:jc w:val="both"/>
        <w:rPr>
          <w:rFonts w:ascii="Arial" w:hAnsi="Arial" w:cs="Arial"/>
          <w:sz w:val="24"/>
          <w:szCs w:val="24"/>
        </w:rPr>
      </w:pPr>
    </w:p>
    <w:p w:rsidR="00B7301E" w:rsidRPr="00462D27" w:rsidRDefault="00794A8F" w:rsidP="00794A8F">
      <w:pPr>
        <w:pStyle w:val="Sinespaciado"/>
        <w:spacing w:line="360" w:lineRule="auto"/>
        <w:ind w:left="567" w:right="566"/>
        <w:jc w:val="both"/>
        <w:rPr>
          <w:rFonts w:ascii="Arial" w:hAnsi="Arial" w:cs="Arial"/>
          <w:sz w:val="20"/>
          <w:szCs w:val="20"/>
        </w:rPr>
      </w:pPr>
      <w:r w:rsidRPr="00462D27">
        <w:rPr>
          <w:rFonts w:ascii="Arial" w:hAnsi="Arial" w:cs="Arial"/>
          <w:sz w:val="20"/>
          <w:szCs w:val="20"/>
        </w:rPr>
        <w:t>“</w:t>
      </w:r>
      <w:r w:rsidR="000A144A" w:rsidRPr="00462D27">
        <w:rPr>
          <w:rFonts w:ascii="Arial" w:hAnsi="Arial" w:cs="Arial"/>
          <w:sz w:val="20"/>
          <w:szCs w:val="20"/>
        </w:rPr>
        <w:t xml:space="preserve">(...) </w:t>
      </w:r>
    </w:p>
    <w:p w:rsidR="00B7301E" w:rsidRPr="00462D27" w:rsidRDefault="00B7301E" w:rsidP="00794A8F">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TERCERO: CONDENAR al señor JADER DAVID NARANJO PINEDA, Alias "Fernando", de condiciones civiles y personales conocidas en este proceso, a la pena principal de TREINTA Y SEIS (36) MESES DE PRISIÓN, EQUIVALENTES A TRES (3) AÑOS DE PRISIÓN Y MULTA EN EL EQUIVALENTE A 1.000 S.M.L.M.V,</w:t>
      </w:r>
    </w:p>
    <w:p w:rsidR="00B7301E" w:rsidRPr="00462D27" w:rsidRDefault="00B7301E" w:rsidP="00794A8F">
      <w:pPr>
        <w:pStyle w:val="Sinespaciado"/>
        <w:spacing w:line="360" w:lineRule="auto"/>
        <w:ind w:left="567" w:right="566"/>
        <w:jc w:val="both"/>
        <w:rPr>
          <w:rFonts w:ascii="Arial" w:hAnsi="Arial" w:cs="Arial"/>
          <w:i/>
          <w:sz w:val="20"/>
          <w:szCs w:val="20"/>
        </w:rPr>
      </w:pPr>
      <w:r w:rsidRPr="00462D27">
        <w:rPr>
          <w:rFonts w:ascii="Arial" w:hAnsi="Arial" w:cs="Arial"/>
          <w:i/>
          <w:sz w:val="20"/>
          <w:szCs w:val="20"/>
        </w:rPr>
        <w:t>CUARTO: CONDENAR al señor JADER DAVID NARANJO PINEDA a la pena accesoria de INHABILITACIÓN PARA EL EJERCICIO DE DERECHOS Y FUNCIONES PÚBLICAS por un período igual al de la sanción principal, decisión que se comunicará a la Registraduría Nacional del Estado Civil y a la Procuraduría General de la Nación para lo de su competencia.</w:t>
      </w:r>
    </w:p>
    <w:p w:rsidR="00B7301E" w:rsidRPr="00462D27" w:rsidRDefault="00B7301E" w:rsidP="00794A8F">
      <w:pPr>
        <w:pStyle w:val="Sinespaciado"/>
        <w:spacing w:line="360" w:lineRule="auto"/>
        <w:ind w:left="567" w:right="566"/>
        <w:jc w:val="both"/>
        <w:rPr>
          <w:rFonts w:ascii="Arial" w:hAnsi="Arial" w:cs="Arial"/>
          <w:i/>
          <w:sz w:val="20"/>
          <w:szCs w:val="20"/>
          <w:u w:val="single"/>
        </w:rPr>
      </w:pPr>
    </w:p>
    <w:p w:rsidR="00B7301E" w:rsidRPr="00462D27" w:rsidRDefault="00B7301E" w:rsidP="00794A8F">
      <w:pPr>
        <w:pStyle w:val="Sinespaciado"/>
        <w:spacing w:line="360" w:lineRule="auto"/>
        <w:ind w:left="567" w:right="566"/>
        <w:jc w:val="both"/>
        <w:rPr>
          <w:rFonts w:ascii="Arial" w:hAnsi="Arial" w:cs="Arial"/>
          <w:i/>
          <w:sz w:val="20"/>
          <w:szCs w:val="20"/>
          <w:u w:val="single"/>
        </w:rPr>
      </w:pPr>
      <w:r w:rsidRPr="00462D27">
        <w:rPr>
          <w:rFonts w:ascii="Arial" w:hAnsi="Arial" w:cs="Arial"/>
          <w:i/>
          <w:sz w:val="20"/>
          <w:szCs w:val="20"/>
          <w:u w:val="single"/>
        </w:rPr>
        <w:t>QUINTO: CONCEDER al señor JADER DAVID NARANJO PINEDA, el beneficio sustitutivo de la SUSPENSIÓN CONDICIONAL DE</w:t>
      </w:r>
      <w:r w:rsidR="00943760" w:rsidRPr="00462D27">
        <w:rPr>
          <w:rFonts w:ascii="Arial" w:hAnsi="Arial" w:cs="Arial"/>
          <w:i/>
          <w:sz w:val="20"/>
          <w:szCs w:val="20"/>
          <w:u w:val="single"/>
        </w:rPr>
        <w:t xml:space="preserve"> </w:t>
      </w:r>
      <w:r w:rsidRPr="00462D27">
        <w:rPr>
          <w:rFonts w:ascii="Arial" w:hAnsi="Arial" w:cs="Arial"/>
          <w:i/>
          <w:sz w:val="20"/>
          <w:szCs w:val="20"/>
          <w:u w:val="single"/>
        </w:rPr>
        <w:t>LA EJECUCIÓN DE LA PENA PRINCIPAL Y ACCESORIA, por un período de prueba de dieciocho (18) meses, para lo cual deberá suscribir diligencia de compromiso, de conformidad con lo establecido en el artículo 8 de la Ley 1424 de 2010.</w:t>
      </w:r>
      <w:r w:rsidR="003E1BCC" w:rsidRPr="00462D27">
        <w:rPr>
          <w:rFonts w:ascii="Arial" w:hAnsi="Arial" w:cs="Arial"/>
          <w:i/>
          <w:sz w:val="20"/>
          <w:szCs w:val="20"/>
          <w:u w:val="single"/>
        </w:rPr>
        <w:t xml:space="preserve">..” </w:t>
      </w:r>
    </w:p>
    <w:p w:rsidR="003E1BCC" w:rsidRPr="00462D27" w:rsidRDefault="003E1BCC" w:rsidP="00456584">
      <w:pPr>
        <w:pStyle w:val="Sinespaciado"/>
        <w:spacing w:line="360" w:lineRule="auto"/>
        <w:jc w:val="both"/>
        <w:rPr>
          <w:rFonts w:ascii="Arial" w:hAnsi="Arial" w:cs="Arial"/>
          <w:i/>
          <w:sz w:val="24"/>
          <w:szCs w:val="24"/>
        </w:rPr>
      </w:pPr>
    </w:p>
    <w:p w:rsidR="00794A8F" w:rsidRPr="00462D27" w:rsidRDefault="00794A8F" w:rsidP="00456584">
      <w:pPr>
        <w:pStyle w:val="Sinespaciado"/>
        <w:spacing w:line="360" w:lineRule="auto"/>
        <w:jc w:val="both"/>
        <w:rPr>
          <w:rFonts w:ascii="Arial" w:hAnsi="Arial" w:cs="Arial"/>
          <w:i/>
          <w:sz w:val="24"/>
          <w:szCs w:val="24"/>
        </w:rPr>
      </w:pPr>
    </w:p>
    <w:p w:rsidR="003E1BCC" w:rsidRPr="00462D27" w:rsidRDefault="00794A8F" w:rsidP="00794A8F">
      <w:pPr>
        <w:pStyle w:val="Sinespaciado"/>
        <w:spacing w:line="360" w:lineRule="auto"/>
        <w:jc w:val="center"/>
        <w:rPr>
          <w:rFonts w:ascii="Arial" w:hAnsi="Arial" w:cs="Arial"/>
          <w:sz w:val="24"/>
          <w:szCs w:val="24"/>
        </w:rPr>
      </w:pPr>
      <w:r w:rsidRPr="00462D27">
        <w:rPr>
          <w:rFonts w:ascii="Arial" w:hAnsi="Arial" w:cs="Arial"/>
          <w:sz w:val="24"/>
          <w:szCs w:val="24"/>
        </w:rPr>
        <w:t>4</w:t>
      </w:r>
      <w:r w:rsidR="003E1BCC" w:rsidRPr="00462D27">
        <w:rPr>
          <w:rFonts w:ascii="Arial" w:hAnsi="Arial" w:cs="Arial"/>
          <w:sz w:val="24"/>
          <w:szCs w:val="24"/>
        </w:rPr>
        <w:t>. SOBRE EL RECURSO PROPUESTO.</w:t>
      </w:r>
    </w:p>
    <w:p w:rsidR="003E1BCC" w:rsidRPr="00462D27" w:rsidRDefault="003E1BCC" w:rsidP="00456584">
      <w:pPr>
        <w:pStyle w:val="Sinespaciado"/>
        <w:spacing w:line="360" w:lineRule="auto"/>
        <w:jc w:val="both"/>
        <w:rPr>
          <w:rFonts w:ascii="Arial" w:hAnsi="Arial" w:cs="Arial"/>
          <w:sz w:val="24"/>
          <w:szCs w:val="24"/>
        </w:rPr>
      </w:pPr>
    </w:p>
    <w:p w:rsidR="003E1BCC" w:rsidRPr="00462D27" w:rsidRDefault="003E1BCC" w:rsidP="00456584">
      <w:pPr>
        <w:pStyle w:val="Sinespaciado"/>
        <w:spacing w:line="360" w:lineRule="auto"/>
        <w:jc w:val="both"/>
        <w:rPr>
          <w:rFonts w:ascii="Arial" w:hAnsi="Arial" w:cs="Arial"/>
          <w:sz w:val="24"/>
          <w:szCs w:val="24"/>
        </w:rPr>
      </w:pPr>
      <w:r w:rsidRPr="00462D27">
        <w:rPr>
          <w:rFonts w:ascii="Arial" w:hAnsi="Arial" w:cs="Arial"/>
          <w:sz w:val="24"/>
          <w:szCs w:val="24"/>
        </w:rPr>
        <w:t>El procesado recurrió la decisión de primer</w:t>
      </w:r>
      <w:r w:rsidR="00794A8F" w:rsidRPr="00462D27">
        <w:rPr>
          <w:rFonts w:ascii="Arial" w:hAnsi="Arial" w:cs="Arial"/>
          <w:sz w:val="24"/>
          <w:szCs w:val="24"/>
        </w:rPr>
        <w:t xml:space="preserve">a instancia en un tema puntual </w:t>
      </w:r>
      <w:r w:rsidRPr="00462D27">
        <w:rPr>
          <w:rFonts w:ascii="Arial" w:hAnsi="Arial" w:cs="Arial"/>
          <w:sz w:val="24"/>
          <w:szCs w:val="24"/>
        </w:rPr>
        <w:t>relaciona</w:t>
      </w:r>
      <w:r w:rsidR="00794A8F" w:rsidRPr="00462D27">
        <w:rPr>
          <w:rFonts w:ascii="Arial" w:hAnsi="Arial" w:cs="Arial"/>
          <w:sz w:val="24"/>
          <w:szCs w:val="24"/>
        </w:rPr>
        <w:t>do con la pena que se le impuso</w:t>
      </w:r>
      <w:r w:rsidRPr="00462D27">
        <w:rPr>
          <w:rFonts w:ascii="Arial" w:hAnsi="Arial" w:cs="Arial"/>
          <w:sz w:val="24"/>
          <w:szCs w:val="24"/>
        </w:rPr>
        <w:t>. Su argumentación se puede sintetizar así:</w:t>
      </w:r>
    </w:p>
    <w:p w:rsidR="003E1BCC" w:rsidRPr="00462D27" w:rsidRDefault="003E1BCC" w:rsidP="00456584">
      <w:pPr>
        <w:pStyle w:val="Sinespaciado"/>
        <w:spacing w:line="360" w:lineRule="auto"/>
        <w:jc w:val="both"/>
        <w:rPr>
          <w:rFonts w:ascii="Arial" w:hAnsi="Arial" w:cs="Arial"/>
          <w:sz w:val="24"/>
          <w:szCs w:val="24"/>
        </w:rPr>
      </w:pPr>
    </w:p>
    <w:p w:rsidR="008663EA" w:rsidRPr="00462D27" w:rsidRDefault="003E1BCC" w:rsidP="00794A8F">
      <w:pPr>
        <w:pStyle w:val="Sinespaciado"/>
        <w:numPr>
          <w:ilvl w:val="0"/>
          <w:numId w:val="10"/>
        </w:numPr>
        <w:spacing w:line="360" w:lineRule="auto"/>
        <w:jc w:val="both"/>
        <w:rPr>
          <w:rFonts w:ascii="Arial" w:hAnsi="Arial" w:cs="Arial"/>
          <w:sz w:val="24"/>
          <w:szCs w:val="24"/>
        </w:rPr>
      </w:pPr>
      <w:r w:rsidRPr="00462D27">
        <w:rPr>
          <w:rFonts w:ascii="Arial" w:hAnsi="Arial" w:cs="Arial"/>
          <w:sz w:val="24"/>
          <w:szCs w:val="24"/>
        </w:rPr>
        <w:lastRenderedPageBreak/>
        <w:t xml:space="preserve">En la sentencia de primera instancia fue condenado a las penas principales de 36 </w:t>
      </w:r>
      <w:r w:rsidR="00B7301E" w:rsidRPr="00462D27">
        <w:rPr>
          <w:rFonts w:ascii="Arial" w:hAnsi="Arial" w:cs="Arial"/>
          <w:sz w:val="24"/>
          <w:szCs w:val="24"/>
        </w:rPr>
        <w:t xml:space="preserve">meses de prisión y </w:t>
      </w:r>
      <w:r w:rsidRPr="00462D27">
        <w:rPr>
          <w:rFonts w:ascii="Arial" w:hAnsi="Arial" w:cs="Arial"/>
          <w:sz w:val="24"/>
          <w:szCs w:val="24"/>
        </w:rPr>
        <w:t xml:space="preserve">multa de 1.000 </w:t>
      </w:r>
      <w:r w:rsidR="00B7301E" w:rsidRPr="00462D27">
        <w:rPr>
          <w:rFonts w:ascii="Arial" w:hAnsi="Arial" w:cs="Arial"/>
          <w:sz w:val="24"/>
          <w:szCs w:val="24"/>
        </w:rPr>
        <w:t>S</w:t>
      </w:r>
      <w:r w:rsidRPr="00462D27">
        <w:rPr>
          <w:rFonts w:ascii="Arial" w:hAnsi="Arial" w:cs="Arial"/>
          <w:sz w:val="24"/>
          <w:szCs w:val="24"/>
        </w:rPr>
        <w:t>MLMV y se le concedió el subrogado previsto en la ley 1424 de 2010</w:t>
      </w:r>
      <w:r w:rsidR="008663EA" w:rsidRPr="00462D27">
        <w:rPr>
          <w:rFonts w:ascii="Arial" w:hAnsi="Arial" w:cs="Arial"/>
          <w:sz w:val="24"/>
          <w:szCs w:val="24"/>
        </w:rPr>
        <w:t>.</w:t>
      </w:r>
    </w:p>
    <w:p w:rsidR="00794A8F" w:rsidRPr="00462D27" w:rsidRDefault="00794A8F" w:rsidP="00456584">
      <w:pPr>
        <w:pStyle w:val="Sinespaciado"/>
        <w:spacing w:line="360" w:lineRule="auto"/>
        <w:jc w:val="both"/>
        <w:rPr>
          <w:rFonts w:ascii="Arial" w:hAnsi="Arial" w:cs="Arial"/>
          <w:sz w:val="24"/>
          <w:szCs w:val="24"/>
        </w:rPr>
      </w:pPr>
    </w:p>
    <w:p w:rsidR="008663EA" w:rsidRPr="00462D27" w:rsidRDefault="008663EA" w:rsidP="00794A8F">
      <w:pPr>
        <w:pStyle w:val="Sinespaciado"/>
        <w:numPr>
          <w:ilvl w:val="0"/>
          <w:numId w:val="10"/>
        </w:numPr>
        <w:spacing w:line="360" w:lineRule="auto"/>
        <w:jc w:val="both"/>
        <w:rPr>
          <w:rFonts w:ascii="Arial" w:hAnsi="Arial" w:cs="Arial"/>
          <w:sz w:val="24"/>
          <w:szCs w:val="24"/>
        </w:rPr>
      </w:pPr>
      <w:r w:rsidRPr="00462D27">
        <w:rPr>
          <w:rFonts w:ascii="Arial" w:hAnsi="Arial" w:cs="Arial"/>
          <w:sz w:val="24"/>
          <w:szCs w:val="24"/>
        </w:rPr>
        <w:t xml:space="preserve">Por lo tanto pide que en segunda instancia se ordene </w:t>
      </w:r>
      <w:r w:rsidR="00794A8F" w:rsidRPr="00462D27">
        <w:rPr>
          <w:rFonts w:ascii="Arial" w:hAnsi="Arial" w:cs="Arial"/>
          <w:i/>
          <w:sz w:val="24"/>
          <w:szCs w:val="24"/>
        </w:rPr>
        <w:t>“</w:t>
      </w:r>
      <w:r w:rsidRPr="00462D27">
        <w:rPr>
          <w:rFonts w:ascii="Arial" w:hAnsi="Arial" w:cs="Arial"/>
          <w:sz w:val="24"/>
          <w:szCs w:val="24"/>
        </w:rPr>
        <w:t>la suspensión de</w:t>
      </w:r>
      <w:r w:rsidR="00794A8F" w:rsidRPr="00462D27">
        <w:rPr>
          <w:rFonts w:ascii="Arial" w:hAnsi="Arial" w:cs="Arial"/>
          <w:sz w:val="24"/>
          <w:szCs w:val="24"/>
        </w:rPr>
        <w:t xml:space="preserve"> la pena de multa impuesta”</w:t>
      </w:r>
      <w:r w:rsidRPr="00462D27">
        <w:rPr>
          <w:rFonts w:ascii="Arial" w:hAnsi="Arial" w:cs="Arial"/>
          <w:sz w:val="24"/>
          <w:szCs w:val="24"/>
        </w:rPr>
        <w:t xml:space="preserve">, petición que sustenta en el artículo </w:t>
      </w:r>
      <w:r w:rsidR="00B7301E" w:rsidRPr="00462D27">
        <w:rPr>
          <w:rFonts w:ascii="Arial" w:hAnsi="Arial" w:cs="Arial"/>
          <w:sz w:val="24"/>
          <w:szCs w:val="24"/>
        </w:rPr>
        <w:t>7</w:t>
      </w:r>
      <w:r w:rsidRPr="00462D27">
        <w:rPr>
          <w:rFonts w:ascii="Arial" w:hAnsi="Arial" w:cs="Arial"/>
          <w:sz w:val="24"/>
          <w:szCs w:val="24"/>
        </w:rPr>
        <w:t xml:space="preserve">º </w:t>
      </w:r>
      <w:r w:rsidR="00B7301E" w:rsidRPr="00462D27">
        <w:rPr>
          <w:rFonts w:ascii="Arial" w:hAnsi="Arial" w:cs="Arial"/>
          <w:sz w:val="24"/>
          <w:szCs w:val="24"/>
        </w:rPr>
        <w:t>de la Ley 1424 de 2010 y el parágrafo 2 del artículo 9 del Decreto 2601 de 2011, adicionado por el artículo 1 del Decreto 2637 del 17 de Diciembre de 2014</w:t>
      </w:r>
      <w:r w:rsidRPr="00462D27">
        <w:rPr>
          <w:rFonts w:ascii="Arial" w:hAnsi="Arial" w:cs="Arial"/>
          <w:sz w:val="24"/>
          <w:szCs w:val="24"/>
        </w:rPr>
        <w:t>.</w:t>
      </w:r>
    </w:p>
    <w:p w:rsidR="00794A8F" w:rsidRPr="00462D27" w:rsidRDefault="00794A8F" w:rsidP="00794A8F">
      <w:pPr>
        <w:pStyle w:val="Sinespaciado"/>
        <w:spacing w:line="360" w:lineRule="auto"/>
        <w:jc w:val="both"/>
        <w:rPr>
          <w:rFonts w:ascii="Arial" w:hAnsi="Arial" w:cs="Arial"/>
          <w:sz w:val="24"/>
          <w:szCs w:val="24"/>
        </w:rPr>
      </w:pPr>
    </w:p>
    <w:p w:rsidR="00B7301E" w:rsidRPr="00462D27" w:rsidRDefault="008663EA" w:rsidP="00794A8F">
      <w:pPr>
        <w:pStyle w:val="Sinespaciado"/>
        <w:numPr>
          <w:ilvl w:val="0"/>
          <w:numId w:val="10"/>
        </w:numPr>
        <w:spacing w:line="360" w:lineRule="auto"/>
        <w:jc w:val="both"/>
        <w:rPr>
          <w:rFonts w:ascii="Arial" w:hAnsi="Arial" w:cs="Arial"/>
          <w:sz w:val="24"/>
          <w:szCs w:val="24"/>
        </w:rPr>
      </w:pPr>
      <w:r w:rsidRPr="00462D27">
        <w:rPr>
          <w:rFonts w:ascii="Arial" w:hAnsi="Arial" w:cs="Arial"/>
          <w:sz w:val="24"/>
          <w:szCs w:val="24"/>
        </w:rPr>
        <w:t xml:space="preserve">En consecuencia </w:t>
      </w:r>
      <w:r w:rsidR="00AD683F" w:rsidRPr="00462D27">
        <w:rPr>
          <w:rFonts w:ascii="Arial" w:hAnsi="Arial" w:cs="Arial"/>
          <w:sz w:val="24"/>
          <w:szCs w:val="24"/>
        </w:rPr>
        <w:t xml:space="preserve">solicita </w:t>
      </w:r>
      <w:r w:rsidRPr="00462D27">
        <w:rPr>
          <w:rFonts w:ascii="Arial" w:hAnsi="Arial" w:cs="Arial"/>
          <w:sz w:val="24"/>
          <w:szCs w:val="24"/>
        </w:rPr>
        <w:t xml:space="preserve">que se revoque parcialmente el numeral 3º de la parte </w:t>
      </w:r>
      <w:r w:rsidR="00B7301E" w:rsidRPr="00462D27">
        <w:rPr>
          <w:rFonts w:ascii="Arial" w:hAnsi="Arial" w:cs="Arial"/>
          <w:sz w:val="24"/>
          <w:szCs w:val="24"/>
        </w:rPr>
        <w:t>resolutiva del fallo apelado, en lo referente a la pena principal de</w:t>
      </w:r>
      <w:r w:rsidRPr="00462D27">
        <w:rPr>
          <w:rFonts w:ascii="Arial" w:hAnsi="Arial" w:cs="Arial"/>
          <w:sz w:val="24"/>
          <w:szCs w:val="24"/>
        </w:rPr>
        <w:t xml:space="preserve"> multa que se le imp</w:t>
      </w:r>
      <w:r w:rsidR="00794A8F" w:rsidRPr="00462D27">
        <w:rPr>
          <w:rFonts w:ascii="Arial" w:hAnsi="Arial" w:cs="Arial"/>
          <w:sz w:val="24"/>
          <w:szCs w:val="24"/>
        </w:rPr>
        <w:t>uso (</w:t>
      </w:r>
      <w:r w:rsidR="00CC6B98" w:rsidRPr="00462D27">
        <w:rPr>
          <w:rFonts w:ascii="Arial" w:hAnsi="Arial" w:cs="Arial"/>
          <w:sz w:val="24"/>
          <w:szCs w:val="24"/>
        </w:rPr>
        <w:t xml:space="preserve">1.000 </w:t>
      </w:r>
      <w:r w:rsidR="00B7301E" w:rsidRPr="00462D27">
        <w:rPr>
          <w:rFonts w:ascii="Arial" w:hAnsi="Arial" w:cs="Arial"/>
          <w:sz w:val="24"/>
          <w:szCs w:val="24"/>
        </w:rPr>
        <w:t>SMLMV</w:t>
      </w:r>
      <w:r w:rsidR="00794A8F" w:rsidRPr="00462D27">
        <w:rPr>
          <w:rFonts w:ascii="Arial" w:hAnsi="Arial" w:cs="Arial"/>
          <w:sz w:val="24"/>
          <w:szCs w:val="24"/>
        </w:rPr>
        <w:t>)</w:t>
      </w:r>
      <w:r w:rsidR="00B7301E" w:rsidRPr="00462D27">
        <w:rPr>
          <w:rFonts w:ascii="Arial" w:hAnsi="Arial" w:cs="Arial"/>
          <w:sz w:val="24"/>
          <w:szCs w:val="24"/>
        </w:rPr>
        <w:t xml:space="preserve">, </w:t>
      </w:r>
      <w:r w:rsidR="00CC6B98" w:rsidRPr="00462D27">
        <w:rPr>
          <w:rFonts w:ascii="Arial" w:hAnsi="Arial" w:cs="Arial"/>
          <w:sz w:val="24"/>
          <w:szCs w:val="24"/>
        </w:rPr>
        <w:t xml:space="preserve">a efectos de que se le conceda la </w:t>
      </w:r>
      <w:r w:rsidR="00B7301E" w:rsidRPr="00462D27">
        <w:rPr>
          <w:rFonts w:ascii="Arial" w:hAnsi="Arial" w:cs="Arial"/>
          <w:sz w:val="24"/>
          <w:szCs w:val="24"/>
        </w:rPr>
        <w:t xml:space="preserve">suspensión condicional de esta pena, </w:t>
      </w:r>
      <w:r w:rsidR="00CC6B98" w:rsidRPr="00462D27">
        <w:rPr>
          <w:rFonts w:ascii="Arial" w:hAnsi="Arial" w:cs="Arial"/>
          <w:sz w:val="24"/>
          <w:szCs w:val="24"/>
        </w:rPr>
        <w:t xml:space="preserve">con base en lo dispuesto en la </w:t>
      </w:r>
      <w:r w:rsidR="00B7301E" w:rsidRPr="00462D27">
        <w:rPr>
          <w:rFonts w:ascii="Arial" w:hAnsi="Arial" w:cs="Arial"/>
          <w:sz w:val="24"/>
          <w:szCs w:val="24"/>
        </w:rPr>
        <w:t>Ley 1424 de 2010 y el parágrafo 2</w:t>
      </w:r>
      <w:r w:rsidR="000957A1" w:rsidRPr="00462D27">
        <w:rPr>
          <w:rFonts w:ascii="Arial" w:hAnsi="Arial" w:cs="Arial"/>
          <w:sz w:val="24"/>
          <w:szCs w:val="24"/>
        </w:rPr>
        <w:t>º</w:t>
      </w:r>
      <w:r w:rsidR="00CC6B98" w:rsidRPr="00462D27">
        <w:rPr>
          <w:rFonts w:ascii="Arial" w:hAnsi="Arial" w:cs="Arial"/>
          <w:sz w:val="24"/>
          <w:szCs w:val="24"/>
        </w:rPr>
        <w:t xml:space="preserve"> </w:t>
      </w:r>
      <w:r w:rsidR="00B7301E" w:rsidRPr="00462D27">
        <w:rPr>
          <w:rFonts w:ascii="Arial" w:hAnsi="Arial" w:cs="Arial"/>
          <w:sz w:val="24"/>
          <w:szCs w:val="24"/>
        </w:rPr>
        <w:t>del artículo 9 del Decreto 2601 de 2011, adicionado por el artículo 1</w:t>
      </w:r>
      <w:r w:rsidR="000957A1" w:rsidRPr="00462D27">
        <w:rPr>
          <w:rFonts w:ascii="Arial" w:hAnsi="Arial" w:cs="Arial"/>
          <w:sz w:val="24"/>
          <w:szCs w:val="24"/>
        </w:rPr>
        <w:t>º</w:t>
      </w:r>
      <w:r w:rsidR="00B7301E" w:rsidRPr="00462D27">
        <w:rPr>
          <w:rFonts w:ascii="Arial" w:hAnsi="Arial" w:cs="Arial"/>
          <w:sz w:val="24"/>
          <w:szCs w:val="24"/>
        </w:rPr>
        <w:t xml:space="preserve"> del Decreto 2637 del 17 de Diciembre de 2014.</w:t>
      </w:r>
    </w:p>
    <w:p w:rsidR="00794A8F" w:rsidRPr="00462D27" w:rsidRDefault="00794A8F" w:rsidP="00794A8F">
      <w:pPr>
        <w:pStyle w:val="Prrafodelista"/>
        <w:rPr>
          <w:rFonts w:ascii="Arial" w:hAnsi="Arial" w:cs="Arial"/>
          <w:sz w:val="24"/>
          <w:szCs w:val="24"/>
        </w:rPr>
      </w:pPr>
    </w:p>
    <w:p w:rsidR="00794A8F" w:rsidRPr="00462D27" w:rsidRDefault="00794A8F" w:rsidP="00794A8F">
      <w:pPr>
        <w:pStyle w:val="Sinespaciado"/>
        <w:spacing w:line="360" w:lineRule="auto"/>
        <w:ind w:left="720"/>
        <w:jc w:val="both"/>
        <w:rPr>
          <w:rFonts w:ascii="Arial" w:hAnsi="Arial" w:cs="Arial"/>
          <w:sz w:val="24"/>
          <w:szCs w:val="24"/>
        </w:rPr>
      </w:pPr>
    </w:p>
    <w:p w:rsidR="00211731" w:rsidRPr="00462D27" w:rsidRDefault="00794A8F" w:rsidP="00794A8F">
      <w:pPr>
        <w:pStyle w:val="Sinespaciado"/>
        <w:spacing w:line="360" w:lineRule="auto"/>
        <w:jc w:val="center"/>
        <w:rPr>
          <w:rFonts w:ascii="Arial" w:hAnsi="Arial" w:cs="Arial"/>
          <w:sz w:val="24"/>
          <w:szCs w:val="24"/>
        </w:rPr>
      </w:pPr>
      <w:r w:rsidRPr="00462D27">
        <w:rPr>
          <w:rFonts w:ascii="Arial" w:hAnsi="Arial" w:cs="Arial"/>
          <w:sz w:val="24"/>
          <w:szCs w:val="24"/>
        </w:rPr>
        <w:t xml:space="preserve">5. </w:t>
      </w:r>
      <w:r w:rsidR="00211731" w:rsidRPr="00462D27">
        <w:rPr>
          <w:rFonts w:ascii="Arial" w:hAnsi="Arial" w:cs="Arial"/>
          <w:sz w:val="24"/>
          <w:szCs w:val="24"/>
        </w:rPr>
        <w:t>CONSIDERACIONES LEGALES.</w:t>
      </w:r>
    </w:p>
    <w:p w:rsidR="00211731" w:rsidRPr="00462D27" w:rsidRDefault="00211731" w:rsidP="00456584">
      <w:pPr>
        <w:pStyle w:val="Sinespaciado"/>
        <w:spacing w:line="360" w:lineRule="auto"/>
        <w:jc w:val="both"/>
        <w:rPr>
          <w:rFonts w:ascii="Arial" w:hAnsi="Arial" w:cs="Arial"/>
          <w:sz w:val="24"/>
          <w:szCs w:val="24"/>
        </w:rPr>
      </w:pPr>
    </w:p>
    <w:p w:rsidR="00016C21" w:rsidRPr="00462D27" w:rsidRDefault="00794A8F" w:rsidP="00456584">
      <w:pPr>
        <w:pStyle w:val="Sinespaciado"/>
        <w:spacing w:line="360" w:lineRule="auto"/>
        <w:jc w:val="both"/>
        <w:rPr>
          <w:rFonts w:ascii="Arial" w:hAnsi="Arial" w:cs="Arial"/>
          <w:sz w:val="24"/>
          <w:szCs w:val="24"/>
        </w:rPr>
      </w:pPr>
      <w:r w:rsidRPr="00462D27">
        <w:rPr>
          <w:rFonts w:ascii="Arial" w:hAnsi="Arial" w:cs="Arial"/>
          <w:sz w:val="24"/>
          <w:szCs w:val="24"/>
        </w:rPr>
        <w:t>5</w:t>
      </w:r>
      <w:r w:rsidR="00211731" w:rsidRPr="00462D27">
        <w:rPr>
          <w:rFonts w:ascii="Arial" w:hAnsi="Arial" w:cs="Arial"/>
          <w:sz w:val="24"/>
          <w:szCs w:val="24"/>
        </w:rPr>
        <w:t>.1 En atención al recurso propuesto, la Sala debe pronunciarse sobre la pretensión del recurrente, quien solicita que se revoque el numeral 3º del fallo recurrido a efectos de que se suspenda condicionalmente la pena que se le impuso en lo relativo al pago de la multa de 1.000 SMLMV</w:t>
      </w:r>
      <w:r w:rsidR="00016C21" w:rsidRPr="00462D27">
        <w:rPr>
          <w:rFonts w:ascii="Arial" w:hAnsi="Arial" w:cs="Arial"/>
          <w:sz w:val="24"/>
          <w:szCs w:val="24"/>
        </w:rPr>
        <w:t>.</w:t>
      </w:r>
    </w:p>
    <w:p w:rsidR="00016C21" w:rsidRPr="00462D27" w:rsidRDefault="00016C21" w:rsidP="00456584">
      <w:pPr>
        <w:pStyle w:val="Sinespaciado"/>
        <w:spacing w:line="360" w:lineRule="auto"/>
        <w:jc w:val="both"/>
        <w:rPr>
          <w:rFonts w:ascii="Arial" w:hAnsi="Arial" w:cs="Arial"/>
          <w:sz w:val="24"/>
          <w:szCs w:val="24"/>
        </w:rPr>
      </w:pPr>
    </w:p>
    <w:p w:rsidR="00016C21" w:rsidRPr="00462D27" w:rsidRDefault="00794A8F" w:rsidP="00456584">
      <w:pPr>
        <w:pStyle w:val="Sinespaciado"/>
        <w:spacing w:line="360" w:lineRule="auto"/>
        <w:jc w:val="both"/>
        <w:rPr>
          <w:rFonts w:ascii="Arial" w:hAnsi="Arial" w:cs="Arial"/>
          <w:i/>
          <w:sz w:val="24"/>
          <w:szCs w:val="24"/>
          <w:lang w:val="es-CO"/>
        </w:rPr>
      </w:pPr>
      <w:r w:rsidRPr="00462D27">
        <w:rPr>
          <w:rFonts w:ascii="Arial" w:hAnsi="Arial" w:cs="Arial"/>
          <w:sz w:val="24"/>
          <w:szCs w:val="24"/>
        </w:rPr>
        <w:t>5</w:t>
      </w:r>
      <w:r w:rsidR="00016C21" w:rsidRPr="00462D27">
        <w:rPr>
          <w:rFonts w:ascii="Arial" w:hAnsi="Arial" w:cs="Arial"/>
          <w:sz w:val="24"/>
          <w:szCs w:val="24"/>
        </w:rPr>
        <w:t xml:space="preserve">.2 Sobre el tema hay que manifestar que según el </w:t>
      </w:r>
      <w:r w:rsidR="00B7301E" w:rsidRPr="00462D27">
        <w:rPr>
          <w:rFonts w:ascii="Arial" w:hAnsi="Arial" w:cs="Arial"/>
          <w:sz w:val="24"/>
          <w:szCs w:val="24"/>
          <w:lang w:val="es-CO"/>
        </w:rPr>
        <w:t xml:space="preserve">artículo 35 del C.P.: </w:t>
      </w:r>
      <w:r w:rsidRPr="00462D27">
        <w:rPr>
          <w:rFonts w:ascii="Arial" w:hAnsi="Arial" w:cs="Arial"/>
          <w:i/>
          <w:sz w:val="24"/>
          <w:szCs w:val="24"/>
          <w:lang w:val="es-CO"/>
        </w:rPr>
        <w:t>“</w:t>
      </w:r>
      <w:r w:rsidR="00B7301E" w:rsidRPr="00462D27">
        <w:rPr>
          <w:rFonts w:ascii="Arial" w:hAnsi="Arial" w:cs="Arial"/>
          <w:i/>
          <w:sz w:val="24"/>
          <w:szCs w:val="24"/>
          <w:lang w:val="es-CO"/>
        </w:rPr>
        <w:t>Son penas principales la privativa de la libertad de prisión, la pecuniaria de multa y las demás privativas de otros</w:t>
      </w:r>
      <w:r w:rsidR="00016C21" w:rsidRPr="00462D27">
        <w:rPr>
          <w:rFonts w:ascii="Arial" w:hAnsi="Arial" w:cs="Arial"/>
          <w:i/>
          <w:sz w:val="24"/>
          <w:szCs w:val="24"/>
          <w:lang w:val="es-CO"/>
        </w:rPr>
        <w:t xml:space="preserve"> derechos que como tal se </w:t>
      </w:r>
      <w:r w:rsidRPr="00462D27">
        <w:rPr>
          <w:rFonts w:ascii="Arial" w:hAnsi="Arial" w:cs="Arial"/>
          <w:i/>
          <w:sz w:val="24"/>
          <w:szCs w:val="24"/>
          <w:lang w:val="es-CO"/>
        </w:rPr>
        <w:t>consagren en la parte especial”.</w:t>
      </w:r>
      <w:r w:rsidR="00016C21" w:rsidRPr="00462D27">
        <w:rPr>
          <w:rFonts w:ascii="Arial" w:hAnsi="Arial" w:cs="Arial"/>
          <w:i/>
          <w:sz w:val="24"/>
          <w:szCs w:val="24"/>
          <w:lang w:val="es-CO"/>
        </w:rPr>
        <w:t xml:space="preserve"> </w:t>
      </w:r>
    </w:p>
    <w:p w:rsidR="00016C21" w:rsidRPr="00462D27" w:rsidRDefault="00016C21" w:rsidP="00456584">
      <w:pPr>
        <w:pStyle w:val="Sinespaciado"/>
        <w:spacing w:line="360" w:lineRule="auto"/>
        <w:jc w:val="both"/>
        <w:rPr>
          <w:rFonts w:ascii="Arial" w:hAnsi="Arial" w:cs="Arial"/>
          <w:i/>
          <w:sz w:val="24"/>
          <w:szCs w:val="24"/>
          <w:lang w:val="es-CO"/>
        </w:rPr>
      </w:pPr>
    </w:p>
    <w:p w:rsidR="008F24C6" w:rsidRPr="00462D27" w:rsidRDefault="00794A8F" w:rsidP="00456584">
      <w:pPr>
        <w:pStyle w:val="Sinespaciado"/>
        <w:spacing w:line="360" w:lineRule="auto"/>
        <w:jc w:val="both"/>
        <w:rPr>
          <w:rFonts w:ascii="Arial" w:hAnsi="Arial" w:cs="Arial"/>
          <w:sz w:val="24"/>
          <w:szCs w:val="24"/>
          <w:lang w:val="es-CO"/>
        </w:rPr>
      </w:pPr>
      <w:r w:rsidRPr="00462D27">
        <w:rPr>
          <w:rFonts w:ascii="Arial" w:hAnsi="Arial" w:cs="Arial"/>
          <w:sz w:val="24"/>
          <w:szCs w:val="24"/>
          <w:lang w:val="es-CO"/>
        </w:rPr>
        <w:t>5</w:t>
      </w:r>
      <w:r w:rsidR="008F24C6" w:rsidRPr="00462D27">
        <w:rPr>
          <w:rFonts w:ascii="Arial" w:hAnsi="Arial" w:cs="Arial"/>
          <w:sz w:val="24"/>
          <w:szCs w:val="24"/>
          <w:lang w:val="es-CO"/>
        </w:rPr>
        <w:t xml:space="preserve">.3 </w:t>
      </w:r>
      <w:r w:rsidR="00016C21" w:rsidRPr="00462D27">
        <w:rPr>
          <w:rFonts w:ascii="Arial" w:hAnsi="Arial" w:cs="Arial"/>
          <w:sz w:val="24"/>
          <w:szCs w:val="24"/>
          <w:lang w:val="es-CO"/>
        </w:rPr>
        <w:t xml:space="preserve">Por su parte el artículo 39 </w:t>
      </w:r>
      <w:r w:rsidR="00016C21" w:rsidRPr="00462D27">
        <w:rPr>
          <w:rFonts w:ascii="Arial" w:hAnsi="Arial" w:cs="Arial"/>
          <w:i/>
          <w:sz w:val="24"/>
          <w:szCs w:val="24"/>
          <w:lang w:val="es-CO"/>
        </w:rPr>
        <w:t xml:space="preserve">ibídem, </w:t>
      </w:r>
      <w:r w:rsidR="00016C21" w:rsidRPr="00462D27">
        <w:rPr>
          <w:rFonts w:ascii="Arial" w:hAnsi="Arial" w:cs="Arial"/>
          <w:sz w:val="24"/>
          <w:szCs w:val="24"/>
          <w:lang w:val="es-CO"/>
        </w:rPr>
        <w:t>modificado por el artículo 46 de la Le</w:t>
      </w:r>
      <w:r w:rsidRPr="00462D27">
        <w:rPr>
          <w:rFonts w:ascii="Arial" w:hAnsi="Arial" w:cs="Arial"/>
          <w:sz w:val="24"/>
          <w:szCs w:val="24"/>
          <w:lang w:val="es-CO"/>
        </w:rPr>
        <w:t xml:space="preserve">y 1453 de 24 de junio de 2011, </w:t>
      </w:r>
      <w:r w:rsidR="00016C21" w:rsidRPr="00462D27">
        <w:rPr>
          <w:rFonts w:ascii="Arial" w:hAnsi="Arial" w:cs="Arial"/>
          <w:sz w:val="24"/>
          <w:szCs w:val="24"/>
          <w:lang w:val="es-CO"/>
        </w:rPr>
        <w:t xml:space="preserve">establece que la multa puede aparecer como </w:t>
      </w:r>
      <w:r w:rsidR="00016C21" w:rsidRPr="00462D27">
        <w:rPr>
          <w:rFonts w:ascii="Arial" w:hAnsi="Arial" w:cs="Arial"/>
          <w:sz w:val="24"/>
          <w:szCs w:val="24"/>
          <w:lang w:val="es-CO"/>
        </w:rPr>
        <w:lastRenderedPageBreak/>
        <w:t>ac</w:t>
      </w:r>
      <w:r w:rsidRPr="00462D27">
        <w:rPr>
          <w:rFonts w:ascii="Arial" w:hAnsi="Arial" w:cs="Arial"/>
          <w:sz w:val="24"/>
          <w:szCs w:val="24"/>
          <w:lang w:val="es-CO"/>
        </w:rPr>
        <w:t>ompañante de la pena de prisión,</w:t>
      </w:r>
      <w:r w:rsidR="00016C21" w:rsidRPr="00462D27">
        <w:rPr>
          <w:rFonts w:ascii="Arial" w:hAnsi="Arial" w:cs="Arial"/>
          <w:sz w:val="24"/>
          <w:szCs w:val="24"/>
          <w:lang w:val="es-CO"/>
        </w:rPr>
        <w:t xml:space="preserve"> que debe ser señalada en el tipo respectivo y que en ningún caso podrá exceder de 50 SMLMV.</w:t>
      </w:r>
    </w:p>
    <w:p w:rsidR="008F24C6" w:rsidRPr="00462D27" w:rsidRDefault="008F24C6" w:rsidP="00456584">
      <w:pPr>
        <w:pStyle w:val="Sinespaciado"/>
        <w:spacing w:line="360" w:lineRule="auto"/>
        <w:jc w:val="both"/>
        <w:rPr>
          <w:rFonts w:ascii="Arial" w:hAnsi="Arial" w:cs="Arial"/>
          <w:sz w:val="24"/>
          <w:szCs w:val="24"/>
          <w:lang w:val="es-CO"/>
        </w:rPr>
      </w:pPr>
    </w:p>
    <w:p w:rsidR="00FB293A" w:rsidRPr="00462D27" w:rsidRDefault="00794A8F" w:rsidP="00456584">
      <w:pPr>
        <w:pStyle w:val="Sinespaciado"/>
        <w:spacing w:line="360" w:lineRule="auto"/>
        <w:jc w:val="both"/>
        <w:rPr>
          <w:rFonts w:ascii="Arial" w:hAnsi="Arial" w:cs="Arial"/>
          <w:sz w:val="24"/>
          <w:szCs w:val="24"/>
          <w:lang w:val="es-CO"/>
        </w:rPr>
      </w:pPr>
      <w:r w:rsidRPr="00462D27">
        <w:rPr>
          <w:rFonts w:ascii="Arial" w:hAnsi="Arial" w:cs="Arial"/>
          <w:sz w:val="24"/>
          <w:szCs w:val="24"/>
          <w:lang w:val="es-CO"/>
        </w:rPr>
        <w:t>5</w:t>
      </w:r>
      <w:r w:rsidR="008F24C6" w:rsidRPr="00462D27">
        <w:rPr>
          <w:rFonts w:ascii="Arial" w:hAnsi="Arial" w:cs="Arial"/>
          <w:sz w:val="24"/>
          <w:szCs w:val="24"/>
          <w:lang w:val="es-CO"/>
        </w:rPr>
        <w:t xml:space="preserve">.4 Es evidente que en aplicación del principio de legalidad de la pena, el juez de conocimiento estaba obligado a aplicar al procesado la pena de multa como </w:t>
      </w:r>
      <w:r w:rsidR="008F24C6" w:rsidRPr="00462D27">
        <w:rPr>
          <w:rFonts w:ascii="Arial" w:hAnsi="Arial" w:cs="Arial"/>
          <w:sz w:val="24"/>
          <w:szCs w:val="24"/>
          <w:u w:val="single"/>
          <w:lang w:val="es-CO"/>
        </w:rPr>
        <w:t>sanción acompañante,</w:t>
      </w:r>
      <w:r w:rsidR="008F24C6" w:rsidRPr="00462D27">
        <w:rPr>
          <w:rFonts w:ascii="Arial" w:hAnsi="Arial" w:cs="Arial"/>
          <w:sz w:val="24"/>
          <w:szCs w:val="24"/>
          <w:lang w:val="es-CO"/>
        </w:rPr>
        <w:t xml:space="preserve"> lo cual hizo sin exceder los límites fijados en el artículo 340 de C.P., inciso 2º </w:t>
      </w:r>
      <w:r w:rsidR="000D20FF" w:rsidRPr="00462D27">
        <w:rPr>
          <w:rFonts w:ascii="Arial" w:hAnsi="Arial" w:cs="Arial"/>
          <w:sz w:val="24"/>
          <w:szCs w:val="24"/>
          <w:lang w:val="es-CO"/>
        </w:rPr>
        <w:t xml:space="preserve">, tomando como base la </w:t>
      </w:r>
      <w:r w:rsidR="00943760" w:rsidRPr="00462D27">
        <w:rPr>
          <w:rFonts w:ascii="Arial" w:hAnsi="Arial" w:cs="Arial"/>
          <w:sz w:val="24"/>
          <w:szCs w:val="24"/>
          <w:lang w:val="es-CO"/>
        </w:rPr>
        <w:t>pena</w:t>
      </w:r>
      <w:r w:rsidRPr="00462D27">
        <w:rPr>
          <w:rFonts w:ascii="Arial" w:hAnsi="Arial" w:cs="Arial"/>
          <w:sz w:val="24"/>
          <w:szCs w:val="24"/>
          <w:lang w:val="es-CO"/>
        </w:rPr>
        <w:t xml:space="preserve"> </w:t>
      </w:r>
      <w:r w:rsidR="000D20FF" w:rsidRPr="00462D27">
        <w:rPr>
          <w:rFonts w:ascii="Arial" w:hAnsi="Arial" w:cs="Arial"/>
          <w:sz w:val="24"/>
          <w:szCs w:val="24"/>
          <w:lang w:val="es-CO"/>
        </w:rPr>
        <w:t xml:space="preserve">pecuniaria prevista en el artículo 340 del C.P, inciso 2º, </w:t>
      </w:r>
      <w:r w:rsidR="000D20FF" w:rsidRPr="00462D27">
        <w:rPr>
          <w:rFonts w:ascii="Arial" w:hAnsi="Arial" w:cs="Arial"/>
          <w:sz w:val="24"/>
          <w:szCs w:val="24"/>
          <w:u w:val="single"/>
          <w:lang w:val="es-CO"/>
        </w:rPr>
        <w:t>acudiendo a la sanción prevista en el artículo 8º de la ley 733 de 2002, que establecía una pena de prisión de 6 a 12 años y mult</w:t>
      </w:r>
      <w:r w:rsidRPr="00462D27">
        <w:rPr>
          <w:rFonts w:ascii="Arial" w:hAnsi="Arial" w:cs="Arial"/>
          <w:sz w:val="24"/>
          <w:szCs w:val="24"/>
          <w:u w:val="single"/>
          <w:lang w:val="es-CO"/>
        </w:rPr>
        <w:t>a de 2.000 hasta 20.000 SMLMV (</w:t>
      </w:r>
      <w:r w:rsidR="000D20FF" w:rsidRPr="00462D27">
        <w:rPr>
          <w:rFonts w:ascii="Arial" w:hAnsi="Arial" w:cs="Arial"/>
          <w:sz w:val="24"/>
          <w:szCs w:val="24"/>
          <w:u w:val="single"/>
          <w:lang w:val="es-CO"/>
        </w:rPr>
        <w:t>sin incluir la modificación establecida en el art</w:t>
      </w:r>
      <w:r w:rsidRPr="00462D27">
        <w:rPr>
          <w:rFonts w:ascii="Arial" w:hAnsi="Arial" w:cs="Arial"/>
          <w:sz w:val="24"/>
          <w:szCs w:val="24"/>
          <w:u w:val="single"/>
          <w:lang w:val="es-CO"/>
        </w:rPr>
        <w:t>ículo 19 de la ley 1121 de 2006)</w:t>
      </w:r>
      <w:r w:rsidR="000D20FF" w:rsidRPr="00462D27">
        <w:rPr>
          <w:rFonts w:ascii="Arial" w:hAnsi="Arial" w:cs="Arial"/>
          <w:sz w:val="24"/>
          <w:szCs w:val="24"/>
          <w:lang w:val="es-CO"/>
        </w:rPr>
        <w:t xml:space="preserve">. La reducción de la sanción pecuniaria a 1.000 </w:t>
      </w:r>
      <w:r w:rsidRPr="00462D27">
        <w:rPr>
          <w:rFonts w:ascii="Arial" w:hAnsi="Arial" w:cs="Arial"/>
          <w:sz w:val="24"/>
          <w:szCs w:val="24"/>
          <w:lang w:val="es-CO"/>
        </w:rPr>
        <w:t xml:space="preserve">SMLMV deducida en la sentencia </w:t>
      </w:r>
      <w:r w:rsidR="000D20FF" w:rsidRPr="00462D27">
        <w:rPr>
          <w:rFonts w:ascii="Arial" w:hAnsi="Arial" w:cs="Arial"/>
          <w:sz w:val="24"/>
          <w:szCs w:val="24"/>
          <w:lang w:val="es-CO"/>
        </w:rPr>
        <w:t>se explic</w:t>
      </w:r>
      <w:r w:rsidR="00943760" w:rsidRPr="00462D27">
        <w:rPr>
          <w:rFonts w:ascii="Arial" w:hAnsi="Arial" w:cs="Arial"/>
          <w:sz w:val="24"/>
          <w:szCs w:val="24"/>
          <w:lang w:val="es-CO"/>
        </w:rPr>
        <w:t>ó</w:t>
      </w:r>
      <w:r w:rsidR="000D20FF" w:rsidRPr="00462D27">
        <w:rPr>
          <w:rFonts w:ascii="Arial" w:hAnsi="Arial" w:cs="Arial"/>
          <w:sz w:val="24"/>
          <w:szCs w:val="24"/>
          <w:lang w:val="es-CO"/>
        </w:rPr>
        <w:t xml:space="preserve"> por la aplicación </w:t>
      </w:r>
      <w:r w:rsidR="00FB293A" w:rsidRPr="00462D27">
        <w:rPr>
          <w:rFonts w:ascii="Arial" w:hAnsi="Arial" w:cs="Arial"/>
          <w:sz w:val="24"/>
          <w:szCs w:val="24"/>
          <w:lang w:val="es-CO"/>
        </w:rPr>
        <w:t>retroactiva y por favorabilidad del artículo 351 de la ley 906 de 2004.</w:t>
      </w:r>
    </w:p>
    <w:p w:rsidR="00FB293A" w:rsidRPr="00462D27" w:rsidRDefault="00794A8F" w:rsidP="00456584">
      <w:pPr>
        <w:pStyle w:val="Sinespaciado"/>
        <w:spacing w:line="360" w:lineRule="auto"/>
        <w:jc w:val="both"/>
        <w:rPr>
          <w:rFonts w:ascii="Arial" w:hAnsi="Arial" w:cs="Arial"/>
          <w:sz w:val="24"/>
          <w:szCs w:val="24"/>
          <w:lang w:val="es-CO"/>
        </w:rPr>
      </w:pPr>
      <w:r w:rsidRPr="00462D27">
        <w:rPr>
          <w:rFonts w:ascii="Arial" w:hAnsi="Arial" w:cs="Arial"/>
          <w:sz w:val="24"/>
          <w:szCs w:val="24"/>
          <w:lang w:val="es-CO"/>
        </w:rPr>
        <w:t>5</w:t>
      </w:r>
      <w:r w:rsidR="00FB293A" w:rsidRPr="00462D27">
        <w:rPr>
          <w:rFonts w:ascii="Arial" w:hAnsi="Arial" w:cs="Arial"/>
          <w:sz w:val="24"/>
          <w:szCs w:val="24"/>
          <w:lang w:val="es-CO"/>
        </w:rPr>
        <w:t>.5 Ahora bien, se debe tener en cuenta que en el caso en estudio no resultaba procedente prescindir de la aplicación de la pena de multa, sino suspender la ejecución de esta pena acompañante, con base en lo dispuesto en el Decreto 2637 del 17 de diciembre de 2014, que al efecto dispuso lo siguiente:</w:t>
      </w:r>
    </w:p>
    <w:p w:rsidR="00FB293A" w:rsidRPr="00462D27" w:rsidRDefault="00FB293A" w:rsidP="00456584">
      <w:pPr>
        <w:pStyle w:val="Sinespaciado"/>
        <w:spacing w:line="360" w:lineRule="auto"/>
        <w:jc w:val="both"/>
        <w:rPr>
          <w:rFonts w:ascii="Arial" w:hAnsi="Arial" w:cs="Arial"/>
          <w:sz w:val="24"/>
          <w:szCs w:val="24"/>
          <w:lang w:val="es-CO"/>
        </w:rPr>
      </w:pPr>
    </w:p>
    <w:p w:rsidR="00FB293A" w:rsidRPr="00462D27" w:rsidRDefault="00794A8F" w:rsidP="00794A8F">
      <w:pPr>
        <w:pStyle w:val="Sinespaciado"/>
        <w:spacing w:line="360" w:lineRule="auto"/>
        <w:ind w:left="567" w:right="566"/>
        <w:jc w:val="both"/>
        <w:rPr>
          <w:rFonts w:ascii="Arial" w:hAnsi="Arial" w:cs="Arial"/>
          <w:i/>
          <w:sz w:val="20"/>
          <w:szCs w:val="20"/>
          <w:lang w:val="es-CO"/>
        </w:rPr>
      </w:pPr>
      <w:r w:rsidRPr="00462D27">
        <w:rPr>
          <w:rFonts w:ascii="Arial" w:hAnsi="Arial" w:cs="Arial"/>
          <w:i/>
          <w:sz w:val="20"/>
          <w:szCs w:val="20"/>
          <w:lang w:val="es-CO"/>
        </w:rPr>
        <w:t>“</w:t>
      </w:r>
      <w:r w:rsidR="00FB293A" w:rsidRPr="00462D27">
        <w:rPr>
          <w:rFonts w:ascii="Arial" w:hAnsi="Arial" w:cs="Arial"/>
          <w:i/>
          <w:sz w:val="20"/>
          <w:szCs w:val="20"/>
          <w:lang w:val="es-CO"/>
        </w:rPr>
        <w:t>Adiciónese al artículo 9 del Decreto 2601 de  2001 un parágrafo, del siguiente tenor:</w:t>
      </w:r>
    </w:p>
    <w:p w:rsidR="00FB293A" w:rsidRPr="00462D27" w:rsidRDefault="00FB293A" w:rsidP="00794A8F">
      <w:pPr>
        <w:pStyle w:val="Sinespaciado"/>
        <w:spacing w:line="360" w:lineRule="auto"/>
        <w:ind w:left="567" w:right="566"/>
        <w:jc w:val="both"/>
        <w:rPr>
          <w:rFonts w:ascii="Arial" w:hAnsi="Arial" w:cs="Arial"/>
          <w:i/>
          <w:sz w:val="20"/>
          <w:szCs w:val="20"/>
          <w:lang w:val="es-CO"/>
        </w:rPr>
      </w:pPr>
    </w:p>
    <w:p w:rsidR="00966191" w:rsidRPr="00462D27" w:rsidRDefault="00FB293A" w:rsidP="00794A8F">
      <w:pPr>
        <w:pStyle w:val="Sinespaciado"/>
        <w:spacing w:line="360" w:lineRule="auto"/>
        <w:ind w:left="567" w:right="566"/>
        <w:jc w:val="both"/>
        <w:rPr>
          <w:rFonts w:ascii="Arial" w:hAnsi="Arial" w:cs="Arial"/>
          <w:i/>
          <w:sz w:val="20"/>
          <w:szCs w:val="20"/>
          <w:lang w:val="es-CO"/>
        </w:rPr>
      </w:pPr>
      <w:r w:rsidRPr="00462D27">
        <w:rPr>
          <w:rFonts w:ascii="Arial" w:hAnsi="Arial" w:cs="Arial"/>
          <w:i/>
          <w:sz w:val="20"/>
          <w:szCs w:val="20"/>
          <w:lang w:val="es-CO"/>
        </w:rPr>
        <w:t>Parágrafo 2º: “ Para efectos del tratamiento penal dispuesto en la Ley 1424 de 2010</w:t>
      </w:r>
      <w:r w:rsidR="00966191" w:rsidRPr="00462D27">
        <w:rPr>
          <w:rFonts w:ascii="Arial" w:hAnsi="Arial" w:cs="Arial"/>
          <w:i/>
          <w:sz w:val="20"/>
          <w:szCs w:val="20"/>
          <w:lang w:val="es-CO"/>
        </w:rPr>
        <w:t>,</w:t>
      </w:r>
      <w:r w:rsidR="00D317C1" w:rsidRPr="00462D27">
        <w:rPr>
          <w:rFonts w:ascii="Arial" w:hAnsi="Arial" w:cs="Arial"/>
          <w:i/>
          <w:sz w:val="20"/>
          <w:szCs w:val="20"/>
          <w:lang w:val="es-CO"/>
        </w:rPr>
        <w:t xml:space="preserve"> </w:t>
      </w:r>
      <w:r w:rsidR="00966191" w:rsidRPr="00462D27">
        <w:rPr>
          <w:rFonts w:ascii="Arial" w:hAnsi="Arial" w:cs="Arial"/>
          <w:i/>
          <w:sz w:val="20"/>
          <w:szCs w:val="20"/>
          <w:lang w:val="es-CO"/>
        </w:rPr>
        <w:t xml:space="preserve">reglamentado mediante el presente decreto la suspensión condicional de la ejecución de la pena comprende tanto las penas principales de prisión, multa y privativas de otros derechos, así como las accesorias impuestas en  la sentencia condenatoria . Transcurrido el período de la suspensión condicional de la ejecución de la pena sin que el condenado incumpla las obligaciones de que trata la ley, las penas principales de prisión, multa y privativas de otros  derechos , así como las accesorias, quedarán extinguidas, previa decisión judicial que así lo determine “ </w:t>
      </w:r>
    </w:p>
    <w:p w:rsidR="00966191" w:rsidRPr="00462D27" w:rsidRDefault="00966191" w:rsidP="00794A8F">
      <w:pPr>
        <w:pStyle w:val="Sinespaciado"/>
        <w:spacing w:line="360" w:lineRule="auto"/>
        <w:ind w:left="567" w:right="566"/>
        <w:jc w:val="both"/>
        <w:rPr>
          <w:rFonts w:ascii="Arial" w:hAnsi="Arial" w:cs="Arial"/>
          <w:i/>
          <w:sz w:val="20"/>
          <w:szCs w:val="20"/>
          <w:lang w:val="es-CO"/>
        </w:rPr>
      </w:pPr>
    </w:p>
    <w:p w:rsidR="00D317C1" w:rsidRPr="00462D27" w:rsidRDefault="00794A8F" w:rsidP="00456584">
      <w:pPr>
        <w:pStyle w:val="Sinespaciado"/>
        <w:spacing w:line="360" w:lineRule="auto"/>
        <w:jc w:val="both"/>
        <w:rPr>
          <w:rFonts w:ascii="Arial" w:hAnsi="Arial" w:cs="Arial"/>
          <w:sz w:val="24"/>
          <w:szCs w:val="24"/>
          <w:lang w:val="es-CO"/>
        </w:rPr>
      </w:pPr>
      <w:r w:rsidRPr="00462D27">
        <w:rPr>
          <w:rFonts w:ascii="Arial" w:hAnsi="Arial" w:cs="Arial"/>
          <w:sz w:val="24"/>
          <w:szCs w:val="24"/>
          <w:lang w:val="es-CO"/>
        </w:rPr>
        <w:t>5</w:t>
      </w:r>
      <w:r w:rsidR="00D317C1" w:rsidRPr="00462D27">
        <w:rPr>
          <w:rFonts w:ascii="Arial" w:hAnsi="Arial" w:cs="Arial"/>
          <w:sz w:val="24"/>
          <w:szCs w:val="24"/>
          <w:lang w:val="es-CO"/>
        </w:rPr>
        <w:t>.6 Como se observa, la norma en mención en ningún caso faculta al juez de conocimiento para que dentro de los mecanismos de la ley 1424 de 2010, se abstenga de aplicar la pena de multa como sanción acompañante a la privativa de la libertad.</w:t>
      </w:r>
    </w:p>
    <w:p w:rsidR="00D317C1" w:rsidRPr="00462D27" w:rsidRDefault="00D317C1" w:rsidP="00456584">
      <w:pPr>
        <w:pStyle w:val="Sinespaciado"/>
        <w:spacing w:line="360" w:lineRule="auto"/>
        <w:jc w:val="both"/>
        <w:rPr>
          <w:rFonts w:ascii="Arial" w:hAnsi="Arial" w:cs="Arial"/>
          <w:sz w:val="24"/>
          <w:szCs w:val="24"/>
          <w:lang w:val="es-CO"/>
        </w:rPr>
      </w:pPr>
    </w:p>
    <w:p w:rsidR="00AD683F" w:rsidRPr="00462D27" w:rsidRDefault="00794A8F" w:rsidP="00456584">
      <w:pPr>
        <w:pStyle w:val="Sinespaciado"/>
        <w:spacing w:line="360" w:lineRule="auto"/>
        <w:jc w:val="both"/>
        <w:rPr>
          <w:rFonts w:ascii="Arial" w:hAnsi="Arial" w:cs="Arial"/>
          <w:sz w:val="24"/>
          <w:szCs w:val="24"/>
          <w:lang w:val="es-CO"/>
        </w:rPr>
      </w:pPr>
      <w:r w:rsidRPr="00462D27">
        <w:rPr>
          <w:rFonts w:ascii="Arial" w:hAnsi="Arial" w:cs="Arial"/>
          <w:sz w:val="24"/>
          <w:szCs w:val="24"/>
          <w:lang w:val="es-CO"/>
        </w:rPr>
        <w:lastRenderedPageBreak/>
        <w:t>5</w:t>
      </w:r>
      <w:r w:rsidR="00D317C1" w:rsidRPr="00462D27">
        <w:rPr>
          <w:rFonts w:ascii="Arial" w:hAnsi="Arial" w:cs="Arial"/>
          <w:sz w:val="24"/>
          <w:szCs w:val="24"/>
          <w:lang w:val="es-CO"/>
        </w:rPr>
        <w:t>.7. A su vez queda claro que en la par</w:t>
      </w:r>
      <w:r w:rsidR="003C05E0" w:rsidRPr="00462D27">
        <w:rPr>
          <w:rFonts w:ascii="Arial" w:hAnsi="Arial" w:cs="Arial"/>
          <w:sz w:val="24"/>
          <w:szCs w:val="24"/>
          <w:lang w:val="es-CO"/>
        </w:rPr>
        <w:t>te</w:t>
      </w:r>
      <w:r w:rsidR="00D317C1" w:rsidRPr="00462D27">
        <w:rPr>
          <w:rFonts w:ascii="Arial" w:hAnsi="Arial" w:cs="Arial"/>
          <w:sz w:val="24"/>
          <w:szCs w:val="24"/>
          <w:lang w:val="es-CO"/>
        </w:rPr>
        <w:t xml:space="preserve"> resolutiva de la sentencia que</w:t>
      </w:r>
      <w:r w:rsidRPr="00462D27">
        <w:rPr>
          <w:rFonts w:ascii="Arial" w:hAnsi="Arial" w:cs="Arial"/>
          <w:sz w:val="24"/>
          <w:szCs w:val="24"/>
          <w:lang w:val="es-CO"/>
        </w:rPr>
        <w:t xml:space="preserve"> se dictó el 29 de mayo de 2015</w:t>
      </w:r>
      <w:r w:rsidR="00943760" w:rsidRPr="00462D27">
        <w:rPr>
          <w:rFonts w:ascii="Arial" w:hAnsi="Arial" w:cs="Arial"/>
          <w:sz w:val="24"/>
          <w:szCs w:val="24"/>
          <w:lang w:val="es-CO"/>
        </w:rPr>
        <w:t xml:space="preserve">, </w:t>
      </w:r>
      <w:r w:rsidR="003C05E0" w:rsidRPr="00462D27">
        <w:rPr>
          <w:rFonts w:ascii="Arial" w:hAnsi="Arial" w:cs="Arial"/>
          <w:sz w:val="24"/>
          <w:szCs w:val="24"/>
          <w:lang w:val="es-CO"/>
        </w:rPr>
        <w:t>se suspendió la ejecución de las penas principales y accesorias impuestas al procesado Naranjo Pin</w:t>
      </w:r>
      <w:r w:rsidRPr="00462D27">
        <w:rPr>
          <w:rFonts w:ascii="Arial" w:hAnsi="Arial" w:cs="Arial"/>
          <w:sz w:val="24"/>
          <w:szCs w:val="24"/>
          <w:lang w:val="es-CO"/>
        </w:rPr>
        <w:t>eda, por un período de 18 meses</w:t>
      </w:r>
      <w:r w:rsidR="003C05E0" w:rsidRPr="00462D27">
        <w:rPr>
          <w:rStyle w:val="Refdenotaalpie"/>
          <w:rFonts w:ascii="Arial" w:hAnsi="Arial" w:cs="Arial"/>
          <w:b/>
          <w:sz w:val="24"/>
          <w:szCs w:val="24"/>
          <w:lang w:val="es-CO"/>
        </w:rPr>
        <w:footnoteReference w:id="6"/>
      </w:r>
      <w:r w:rsidR="00AD683F" w:rsidRPr="00462D27">
        <w:rPr>
          <w:rFonts w:ascii="Arial" w:hAnsi="Arial" w:cs="Arial"/>
          <w:sz w:val="24"/>
          <w:szCs w:val="24"/>
          <w:lang w:val="es-CO"/>
        </w:rPr>
        <w:t>.</w:t>
      </w:r>
    </w:p>
    <w:p w:rsidR="00AD683F" w:rsidRPr="00462D27" w:rsidRDefault="00AD683F" w:rsidP="00456584">
      <w:pPr>
        <w:pStyle w:val="Sinespaciado"/>
        <w:spacing w:line="360" w:lineRule="auto"/>
        <w:jc w:val="both"/>
        <w:rPr>
          <w:rFonts w:ascii="Arial" w:hAnsi="Arial" w:cs="Arial"/>
          <w:sz w:val="24"/>
          <w:szCs w:val="24"/>
          <w:lang w:val="es-CO"/>
        </w:rPr>
      </w:pPr>
    </w:p>
    <w:p w:rsidR="00AD683F" w:rsidRPr="00462D27" w:rsidRDefault="00794A8F" w:rsidP="00456584">
      <w:pPr>
        <w:pStyle w:val="Sinespaciado"/>
        <w:spacing w:line="360" w:lineRule="auto"/>
        <w:jc w:val="both"/>
        <w:rPr>
          <w:rFonts w:ascii="Arial" w:hAnsi="Arial" w:cs="Arial"/>
          <w:sz w:val="24"/>
          <w:szCs w:val="24"/>
          <w:lang w:val="es-CO"/>
        </w:rPr>
      </w:pPr>
      <w:r w:rsidRPr="00462D27">
        <w:rPr>
          <w:rFonts w:ascii="Arial" w:hAnsi="Arial" w:cs="Arial"/>
          <w:sz w:val="24"/>
          <w:szCs w:val="24"/>
          <w:lang w:val="es-CO"/>
        </w:rPr>
        <w:t>5</w:t>
      </w:r>
      <w:r w:rsidR="00AD683F" w:rsidRPr="00462D27">
        <w:rPr>
          <w:rFonts w:ascii="Arial" w:hAnsi="Arial" w:cs="Arial"/>
          <w:sz w:val="24"/>
          <w:szCs w:val="24"/>
          <w:lang w:val="es-CO"/>
        </w:rPr>
        <w:t>.8 Por esa situación se considera que en este caso el i</w:t>
      </w:r>
      <w:r w:rsidR="003C05E0" w:rsidRPr="00462D27">
        <w:rPr>
          <w:rFonts w:ascii="Arial" w:hAnsi="Arial" w:cs="Arial"/>
          <w:sz w:val="24"/>
          <w:szCs w:val="24"/>
          <w:lang w:val="es-CO"/>
        </w:rPr>
        <w:t xml:space="preserve">mpugnante no estaba legitimado para interponer el presente recurso, ya que su pretensión </w:t>
      </w:r>
      <w:r w:rsidR="00587308" w:rsidRPr="00462D27">
        <w:rPr>
          <w:rFonts w:ascii="Arial" w:hAnsi="Arial" w:cs="Arial"/>
          <w:sz w:val="24"/>
          <w:szCs w:val="24"/>
          <w:lang w:val="es-CO"/>
        </w:rPr>
        <w:t xml:space="preserve">se centró </w:t>
      </w:r>
      <w:r w:rsidR="003C05E0" w:rsidRPr="00462D27">
        <w:rPr>
          <w:rFonts w:ascii="Arial" w:hAnsi="Arial" w:cs="Arial"/>
          <w:sz w:val="24"/>
          <w:szCs w:val="24"/>
          <w:lang w:val="es-CO"/>
        </w:rPr>
        <w:t xml:space="preserve">precisamente </w:t>
      </w:r>
      <w:r w:rsidR="00587308" w:rsidRPr="00462D27">
        <w:rPr>
          <w:rFonts w:ascii="Arial" w:hAnsi="Arial" w:cs="Arial"/>
          <w:sz w:val="24"/>
          <w:szCs w:val="24"/>
          <w:lang w:val="es-CO"/>
        </w:rPr>
        <w:t>en reclamar el</w:t>
      </w:r>
      <w:r w:rsidR="003C05E0" w:rsidRPr="00462D27">
        <w:rPr>
          <w:rFonts w:ascii="Arial" w:hAnsi="Arial" w:cs="Arial"/>
          <w:sz w:val="24"/>
          <w:szCs w:val="24"/>
          <w:lang w:val="es-CO"/>
        </w:rPr>
        <w:t xml:space="preserve"> beneficio que se le otorgo en el fallo que recurrió, por lo cual no habría lugar a modificar la decisión de primera instancia, a efectos de reconocer un beneficio que le fue otorgado al </w:t>
      </w:r>
      <w:r w:rsidRPr="00462D27">
        <w:rPr>
          <w:rFonts w:ascii="Arial" w:hAnsi="Arial" w:cs="Arial"/>
          <w:sz w:val="24"/>
          <w:szCs w:val="24"/>
          <w:lang w:val="es-CO"/>
        </w:rPr>
        <w:t>señor Naranjo Pineda.</w:t>
      </w:r>
    </w:p>
    <w:p w:rsidR="005D0B94" w:rsidRPr="00462D27" w:rsidRDefault="005D0B94" w:rsidP="00456584">
      <w:pPr>
        <w:pStyle w:val="Sinespaciado"/>
        <w:spacing w:line="360" w:lineRule="auto"/>
        <w:jc w:val="both"/>
        <w:rPr>
          <w:rFonts w:ascii="Arial" w:hAnsi="Arial" w:cs="Arial"/>
          <w:sz w:val="24"/>
          <w:szCs w:val="24"/>
          <w:lang w:val="es-CO"/>
        </w:rPr>
      </w:pPr>
    </w:p>
    <w:p w:rsidR="005D0B94" w:rsidRPr="00462D27" w:rsidRDefault="00794A8F" w:rsidP="00456584">
      <w:pPr>
        <w:pStyle w:val="Sinespaciado"/>
        <w:spacing w:line="360" w:lineRule="auto"/>
        <w:jc w:val="both"/>
        <w:rPr>
          <w:rFonts w:ascii="Arial" w:hAnsi="Arial" w:cs="Arial"/>
          <w:sz w:val="24"/>
          <w:szCs w:val="24"/>
          <w:lang w:val="es-CO"/>
        </w:rPr>
      </w:pPr>
      <w:r w:rsidRPr="00462D27">
        <w:rPr>
          <w:rFonts w:ascii="Arial" w:hAnsi="Arial" w:cs="Arial"/>
          <w:sz w:val="24"/>
          <w:szCs w:val="24"/>
          <w:lang w:val="es-CO"/>
        </w:rPr>
        <w:t xml:space="preserve">5.9 </w:t>
      </w:r>
      <w:r w:rsidR="005D0B94" w:rsidRPr="00462D27">
        <w:rPr>
          <w:rFonts w:ascii="Arial" w:hAnsi="Arial" w:cs="Arial"/>
          <w:sz w:val="24"/>
          <w:szCs w:val="24"/>
          <w:lang w:val="es-CO"/>
        </w:rPr>
        <w:t xml:space="preserve">En ese sentido se cita lo expuesto en CSJ SP del 13 de abril de 2011, radicado 34145, sobre </w:t>
      </w:r>
      <w:r w:rsidRPr="00462D27">
        <w:rPr>
          <w:rFonts w:ascii="Arial" w:hAnsi="Arial" w:cs="Arial"/>
          <w:sz w:val="24"/>
          <w:szCs w:val="24"/>
          <w:lang w:val="es-CO"/>
        </w:rPr>
        <w:t>los</w:t>
      </w:r>
      <w:r w:rsidR="005D0B94" w:rsidRPr="00462D27">
        <w:rPr>
          <w:rFonts w:ascii="Arial" w:hAnsi="Arial" w:cs="Arial"/>
          <w:sz w:val="24"/>
          <w:szCs w:val="24"/>
          <w:lang w:val="es-CO"/>
        </w:rPr>
        <w:t xml:space="preserve"> concepto</w:t>
      </w:r>
      <w:r w:rsidR="00587308" w:rsidRPr="00462D27">
        <w:rPr>
          <w:rFonts w:ascii="Arial" w:hAnsi="Arial" w:cs="Arial"/>
          <w:sz w:val="24"/>
          <w:szCs w:val="24"/>
          <w:lang w:val="es-CO"/>
        </w:rPr>
        <w:t>s</w:t>
      </w:r>
      <w:r w:rsidRPr="00462D27">
        <w:rPr>
          <w:rFonts w:ascii="Arial" w:hAnsi="Arial" w:cs="Arial"/>
          <w:sz w:val="24"/>
          <w:szCs w:val="24"/>
          <w:lang w:val="es-CO"/>
        </w:rPr>
        <w:t xml:space="preserve"> de “</w:t>
      </w:r>
      <w:r w:rsidR="005D0B94" w:rsidRPr="00462D27">
        <w:rPr>
          <w:rFonts w:ascii="Arial" w:hAnsi="Arial" w:cs="Arial"/>
          <w:sz w:val="24"/>
          <w:szCs w:val="24"/>
          <w:lang w:val="es-CO"/>
        </w:rPr>
        <w:t xml:space="preserve">impugnabilidad </w:t>
      </w:r>
      <w:r w:rsidRPr="00462D27">
        <w:rPr>
          <w:rFonts w:ascii="Arial" w:hAnsi="Arial" w:cs="Arial"/>
          <w:sz w:val="24"/>
          <w:szCs w:val="24"/>
          <w:lang w:val="es-CO"/>
        </w:rPr>
        <w:t xml:space="preserve">objetiva e </w:t>
      </w:r>
      <w:r w:rsidR="00587308" w:rsidRPr="00462D27">
        <w:rPr>
          <w:rFonts w:ascii="Arial" w:hAnsi="Arial" w:cs="Arial"/>
          <w:sz w:val="24"/>
          <w:szCs w:val="24"/>
          <w:lang w:val="es-CO"/>
        </w:rPr>
        <w:t xml:space="preserve">impugnabilidad </w:t>
      </w:r>
      <w:r w:rsidRPr="00462D27">
        <w:rPr>
          <w:rFonts w:ascii="Arial" w:hAnsi="Arial" w:cs="Arial"/>
          <w:sz w:val="24"/>
          <w:szCs w:val="24"/>
          <w:lang w:val="es-CO"/>
        </w:rPr>
        <w:t xml:space="preserve">subjetiva” </w:t>
      </w:r>
      <w:r w:rsidR="005D0B94" w:rsidRPr="00462D27">
        <w:rPr>
          <w:rFonts w:ascii="Arial" w:hAnsi="Arial" w:cs="Arial"/>
          <w:sz w:val="24"/>
          <w:szCs w:val="24"/>
          <w:lang w:val="es-CO"/>
        </w:rPr>
        <w:t>en materia de recursos, donde se dijo lo siguiente:</w:t>
      </w:r>
    </w:p>
    <w:p w:rsidR="00085A4D" w:rsidRPr="00462D27" w:rsidRDefault="00085A4D" w:rsidP="00085A4D">
      <w:pPr>
        <w:pStyle w:val="Sinespaciado"/>
        <w:spacing w:line="360" w:lineRule="auto"/>
        <w:ind w:left="567" w:right="566"/>
        <w:jc w:val="both"/>
        <w:rPr>
          <w:rFonts w:ascii="Arial" w:hAnsi="Arial" w:cs="Arial"/>
          <w:bCs/>
          <w:i/>
          <w:sz w:val="20"/>
          <w:szCs w:val="20"/>
        </w:rPr>
      </w:pPr>
    </w:p>
    <w:p w:rsidR="00085A4D" w:rsidRPr="00462D27" w:rsidRDefault="00085A4D" w:rsidP="00085A4D">
      <w:pPr>
        <w:pStyle w:val="Sinespaciado"/>
        <w:spacing w:line="360" w:lineRule="auto"/>
        <w:ind w:left="567" w:right="566"/>
        <w:jc w:val="both"/>
        <w:rPr>
          <w:rFonts w:ascii="Arial" w:hAnsi="Arial" w:cs="Arial"/>
          <w:bCs/>
          <w:i/>
          <w:sz w:val="20"/>
          <w:szCs w:val="20"/>
        </w:rPr>
      </w:pPr>
      <w:r w:rsidRPr="00462D27">
        <w:rPr>
          <w:rFonts w:ascii="Arial" w:hAnsi="Arial" w:cs="Arial"/>
          <w:bCs/>
          <w:i/>
          <w:sz w:val="20"/>
          <w:szCs w:val="20"/>
        </w:rPr>
        <w:t>“</w:t>
      </w:r>
      <w:r w:rsidR="005D0B94" w:rsidRPr="00462D27">
        <w:rPr>
          <w:rFonts w:ascii="Arial" w:hAnsi="Arial" w:cs="Arial"/>
          <w:bCs/>
          <w:i/>
          <w:sz w:val="20"/>
          <w:szCs w:val="20"/>
        </w:rPr>
        <w:t>(...)</w:t>
      </w:r>
    </w:p>
    <w:p w:rsidR="005D0B94" w:rsidRPr="00462D27" w:rsidRDefault="005D0B94" w:rsidP="00085A4D">
      <w:pPr>
        <w:pStyle w:val="Sinespaciado"/>
        <w:spacing w:line="360" w:lineRule="auto"/>
        <w:ind w:left="567" w:right="566"/>
        <w:jc w:val="both"/>
        <w:rPr>
          <w:rFonts w:ascii="Arial" w:hAnsi="Arial" w:cs="Arial"/>
          <w:bCs/>
          <w:i/>
          <w:sz w:val="20"/>
          <w:szCs w:val="20"/>
        </w:rPr>
      </w:pPr>
      <w:r w:rsidRPr="00462D27">
        <w:rPr>
          <w:rFonts w:ascii="Arial" w:hAnsi="Arial" w:cs="Arial"/>
          <w:bCs/>
          <w:i/>
          <w:sz w:val="20"/>
          <w:szCs w:val="20"/>
        </w:rPr>
        <w:t xml:space="preserve"> </w:t>
      </w:r>
    </w:p>
    <w:p w:rsidR="005D0B94" w:rsidRPr="00462D27" w:rsidRDefault="005D0B94" w:rsidP="00085A4D">
      <w:pPr>
        <w:pStyle w:val="Sinespaciado"/>
        <w:spacing w:line="360" w:lineRule="auto"/>
        <w:ind w:left="567" w:right="566"/>
        <w:jc w:val="both"/>
        <w:rPr>
          <w:rFonts w:ascii="Arial" w:hAnsi="Arial" w:cs="Arial"/>
          <w:bCs/>
          <w:i/>
          <w:sz w:val="20"/>
          <w:szCs w:val="20"/>
        </w:rPr>
      </w:pPr>
      <w:r w:rsidRPr="00462D27">
        <w:rPr>
          <w:rFonts w:ascii="Arial" w:hAnsi="Arial" w:cs="Arial"/>
          <w:bCs/>
          <w:i/>
          <w:sz w:val="20"/>
          <w:szCs w:val="20"/>
        </w:rPr>
        <w:t>...Pues bien, el ejercicio del derecho a impugnar en casación, exige dos presupuestos procesales básicos que delimitan y condicionan la promoción de la inconformidad con la sentencia que es su objeto.</w:t>
      </w:r>
    </w:p>
    <w:p w:rsidR="005D0B94" w:rsidRPr="00462D27" w:rsidRDefault="005D0B94" w:rsidP="00085A4D">
      <w:pPr>
        <w:pStyle w:val="Sinespaciado"/>
        <w:spacing w:line="360" w:lineRule="auto"/>
        <w:ind w:left="567" w:right="566"/>
        <w:jc w:val="both"/>
        <w:rPr>
          <w:rFonts w:ascii="Arial" w:hAnsi="Arial" w:cs="Arial"/>
          <w:bCs/>
          <w:sz w:val="20"/>
          <w:szCs w:val="20"/>
        </w:rPr>
      </w:pPr>
    </w:p>
    <w:p w:rsidR="005D0B94" w:rsidRPr="00462D27" w:rsidRDefault="005D0B94" w:rsidP="00085A4D">
      <w:pPr>
        <w:pStyle w:val="Sinespaciado"/>
        <w:spacing w:line="360" w:lineRule="auto"/>
        <w:ind w:left="567" w:right="566"/>
        <w:jc w:val="both"/>
        <w:rPr>
          <w:rFonts w:ascii="Arial" w:hAnsi="Arial" w:cs="Arial"/>
          <w:bCs/>
          <w:i/>
          <w:sz w:val="20"/>
          <w:szCs w:val="20"/>
        </w:rPr>
      </w:pPr>
      <w:r w:rsidRPr="00462D27">
        <w:rPr>
          <w:rFonts w:ascii="Arial" w:hAnsi="Arial" w:cs="Arial"/>
          <w:bCs/>
          <w:i/>
          <w:sz w:val="20"/>
          <w:szCs w:val="20"/>
        </w:rPr>
        <w:t>El primero de ellos se contrae a la conocida como impugnabilidad objetiva que hace relación con la naturaleza de la decisión que es susceptible del recurso y que de conformidad con lo dispuesto en el artículo 181 del Código de Procedimiento Penal (Ley 906 de 2004) comprende "las sentencias proferidas en segunda instancia en los procesos adelantados por delitos…”.</w:t>
      </w:r>
    </w:p>
    <w:p w:rsidR="005D0B94" w:rsidRPr="00462D27" w:rsidRDefault="005D0B94" w:rsidP="00085A4D">
      <w:pPr>
        <w:pStyle w:val="Sinespaciado"/>
        <w:spacing w:line="360" w:lineRule="auto"/>
        <w:ind w:left="567" w:right="566"/>
        <w:jc w:val="both"/>
        <w:rPr>
          <w:rFonts w:ascii="Arial" w:hAnsi="Arial" w:cs="Arial"/>
          <w:bCs/>
          <w:i/>
          <w:sz w:val="20"/>
          <w:szCs w:val="20"/>
        </w:rPr>
      </w:pPr>
    </w:p>
    <w:p w:rsidR="00587308" w:rsidRPr="00462D27" w:rsidRDefault="005D0B94" w:rsidP="00085A4D">
      <w:pPr>
        <w:pStyle w:val="Sinespaciado"/>
        <w:spacing w:line="360" w:lineRule="auto"/>
        <w:ind w:left="567" w:right="566"/>
        <w:jc w:val="both"/>
        <w:rPr>
          <w:rFonts w:ascii="Arial" w:hAnsi="Arial" w:cs="Arial"/>
          <w:bCs/>
          <w:sz w:val="20"/>
          <w:szCs w:val="20"/>
        </w:rPr>
      </w:pPr>
      <w:r w:rsidRPr="00462D27">
        <w:rPr>
          <w:rFonts w:ascii="Arial" w:hAnsi="Arial" w:cs="Arial"/>
          <w:bCs/>
          <w:i/>
          <w:sz w:val="20"/>
          <w:szCs w:val="20"/>
          <w:u w:val="single"/>
        </w:rPr>
        <w:t>A su turno, el segundo corresponde a la denominada impugnabilidad subjetiva que tiene directa vinculación con el interés jurídico para recurrir, esto es, con los motivos en que se funda el gravamen que la sentencia le infiere al recurrente y que delimitan inequívocamente el contenido y alcance del recurso</w:t>
      </w:r>
      <w:r w:rsidRPr="00462D27">
        <w:rPr>
          <w:rFonts w:ascii="Arial" w:hAnsi="Arial" w:cs="Arial"/>
          <w:bCs/>
          <w:i/>
          <w:sz w:val="20"/>
          <w:szCs w:val="20"/>
        </w:rPr>
        <w:t>, pues si el sujeto procesal manifiesta su aquiescencia, expresa o tácita con ella, inmediatamente desaparece el interés, pues no obstante subsistir un teórico agravio, el mismo no resulta susceptible de controversia alguna</w:t>
      </w:r>
      <w:r w:rsidR="00587308" w:rsidRPr="00462D27">
        <w:rPr>
          <w:rFonts w:ascii="Arial" w:hAnsi="Arial" w:cs="Arial"/>
          <w:bCs/>
          <w:i/>
          <w:sz w:val="20"/>
          <w:szCs w:val="20"/>
        </w:rPr>
        <w:t xml:space="preserve">...” </w:t>
      </w:r>
      <w:r w:rsidR="00085A4D" w:rsidRPr="00462D27">
        <w:rPr>
          <w:rFonts w:ascii="Arial" w:hAnsi="Arial" w:cs="Arial"/>
          <w:bCs/>
          <w:sz w:val="20"/>
          <w:szCs w:val="20"/>
        </w:rPr>
        <w:t>(Subrayas ex texto</w:t>
      </w:r>
      <w:r w:rsidR="00587308" w:rsidRPr="00462D27">
        <w:rPr>
          <w:rFonts w:ascii="Arial" w:hAnsi="Arial" w:cs="Arial"/>
          <w:bCs/>
          <w:sz w:val="20"/>
          <w:szCs w:val="20"/>
        </w:rPr>
        <w:t>)</w:t>
      </w:r>
      <w:r w:rsidR="00085A4D" w:rsidRPr="00462D27">
        <w:rPr>
          <w:rFonts w:ascii="Arial" w:hAnsi="Arial" w:cs="Arial"/>
          <w:bCs/>
          <w:sz w:val="20"/>
          <w:szCs w:val="20"/>
        </w:rPr>
        <w:t>.</w:t>
      </w:r>
      <w:r w:rsidR="00587308" w:rsidRPr="00462D27">
        <w:rPr>
          <w:rFonts w:ascii="Arial" w:hAnsi="Arial" w:cs="Arial"/>
          <w:bCs/>
          <w:sz w:val="20"/>
          <w:szCs w:val="20"/>
        </w:rPr>
        <w:t xml:space="preserve"> </w:t>
      </w:r>
    </w:p>
    <w:p w:rsidR="00085A4D" w:rsidRPr="00462D27" w:rsidRDefault="00085A4D" w:rsidP="00456584">
      <w:pPr>
        <w:pStyle w:val="Sinespaciado"/>
        <w:spacing w:line="360" w:lineRule="auto"/>
        <w:jc w:val="both"/>
        <w:rPr>
          <w:rFonts w:ascii="Arial" w:hAnsi="Arial" w:cs="Arial"/>
          <w:bCs/>
          <w:i/>
          <w:sz w:val="24"/>
          <w:szCs w:val="24"/>
        </w:rPr>
      </w:pPr>
    </w:p>
    <w:p w:rsidR="00AD683F" w:rsidRPr="00462D27" w:rsidRDefault="00085A4D" w:rsidP="00456584">
      <w:pPr>
        <w:pStyle w:val="Sinespaciado"/>
        <w:spacing w:line="360" w:lineRule="auto"/>
        <w:jc w:val="both"/>
        <w:rPr>
          <w:rFonts w:ascii="Arial" w:hAnsi="Arial" w:cs="Arial"/>
          <w:sz w:val="24"/>
          <w:szCs w:val="24"/>
          <w:lang w:val="es-CO"/>
        </w:rPr>
      </w:pPr>
      <w:r w:rsidRPr="00462D27">
        <w:rPr>
          <w:rFonts w:ascii="Arial" w:hAnsi="Arial" w:cs="Arial"/>
          <w:sz w:val="24"/>
          <w:szCs w:val="24"/>
          <w:lang w:val="es-CO"/>
        </w:rPr>
        <w:t>5</w:t>
      </w:r>
      <w:r w:rsidR="00AD683F" w:rsidRPr="00462D27">
        <w:rPr>
          <w:rFonts w:ascii="Arial" w:hAnsi="Arial" w:cs="Arial"/>
          <w:sz w:val="24"/>
          <w:szCs w:val="24"/>
          <w:lang w:val="es-CO"/>
        </w:rPr>
        <w:t>.</w:t>
      </w:r>
      <w:r w:rsidR="00E41FAB" w:rsidRPr="00462D27">
        <w:rPr>
          <w:rFonts w:ascii="Arial" w:hAnsi="Arial" w:cs="Arial"/>
          <w:sz w:val="24"/>
          <w:szCs w:val="24"/>
          <w:lang w:val="es-CO"/>
        </w:rPr>
        <w:t>10</w:t>
      </w:r>
      <w:r w:rsidR="00AD683F" w:rsidRPr="00462D27">
        <w:rPr>
          <w:rFonts w:ascii="Arial" w:hAnsi="Arial" w:cs="Arial"/>
          <w:sz w:val="24"/>
          <w:szCs w:val="24"/>
          <w:lang w:val="es-CO"/>
        </w:rPr>
        <w:t xml:space="preserve"> Por lo tanto, ante la evidente ausencia de interés para recurrir</w:t>
      </w:r>
      <w:r w:rsidR="00587308" w:rsidRPr="00462D27">
        <w:rPr>
          <w:rFonts w:ascii="Arial" w:hAnsi="Arial" w:cs="Arial"/>
          <w:sz w:val="24"/>
          <w:szCs w:val="24"/>
          <w:lang w:val="es-CO"/>
        </w:rPr>
        <w:t xml:space="preserve"> del impugnante</w:t>
      </w:r>
      <w:r w:rsidR="00943760" w:rsidRPr="00462D27">
        <w:rPr>
          <w:rFonts w:ascii="Arial" w:hAnsi="Arial" w:cs="Arial"/>
          <w:sz w:val="24"/>
          <w:szCs w:val="24"/>
          <w:lang w:val="es-CO"/>
        </w:rPr>
        <w:t>, ya que su censura se centra precisamente en invocar un beneficio que le fue otorgado en</w:t>
      </w:r>
      <w:r w:rsidR="00E41FAB" w:rsidRPr="00462D27">
        <w:rPr>
          <w:rFonts w:ascii="Arial" w:hAnsi="Arial" w:cs="Arial"/>
          <w:sz w:val="24"/>
          <w:szCs w:val="24"/>
          <w:lang w:val="es-CO"/>
        </w:rPr>
        <w:t xml:space="preserve"> el fallo de primera instancia,</w:t>
      </w:r>
      <w:r w:rsidR="00AD683F" w:rsidRPr="00462D27">
        <w:rPr>
          <w:rFonts w:ascii="Arial" w:hAnsi="Arial" w:cs="Arial"/>
          <w:sz w:val="24"/>
          <w:szCs w:val="24"/>
          <w:lang w:val="es-CO"/>
        </w:rPr>
        <w:t xml:space="preserve"> la Sala se abstendrá de dar trámite al recurso propuesto y ordenará la devolución del expediente al despacho de orige</w:t>
      </w:r>
      <w:r w:rsidR="00587308" w:rsidRPr="00462D27">
        <w:rPr>
          <w:rFonts w:ascii="Arial" w:hAnsi="Arial" w:cs="Arial"/>
          <w:sz w:val="24"/>
          <w:szCs w:val="24"/>
          <w:lang w:val="es-CO"/>
        </w:rPr>
        <w:t>n</w:t>
      </w:r>
      <w:r w:rsidR="00AD683F" w:rsidRPr="00462D27">
        <w:rPr>
          <w:rFonts w:ascii="Arial" w:hAnsi="Arial" w:cs="Arial"/>
          <w:sz w:val="24"/>
          <w:szCs w:val="24"/>
          <w:lang w:val="es-CO"/>
        </w:rPr>
        <w:t>, para lo de su cargo.</w:t>
      </w:r>
    </w:p>
    <w:p w:rsidR="00E41FAB" w:rsidRPr="00462D27" w:rsidRDefault="00E41FAB" w:rsidP="00456584">
      <w:pPr>
        <w:pStyle w:val="Sinespaciado"/>
        <w:spacing w:line="360" w:lineRule="auto"/>
        <w:jc w:val="both"/>
        <w:rPr>
          <w:rFonts w:ascii="Arial" w:hAnsi="Arial" w:cs="Arial"/>
          <w:sz w:val="24"/>
          <w:szCs w:val="24"/>
          <w:lang w:val="es-CO"/>
        </w:rPr>
      </w:pPr>
    </w:p>
    <w:p w:rsidR="00E41FAB" w:rsidRPr="00462D27" w:rsidRDefault="00E41FAB" w:rsidP="00E41FAB">
      <w:pPr>
        <w:spacing w:line="360" w:lineRule="auto"/>
        <w:ind w:right="51"/>
        <w:jc w:val="both"/>
        <w:rPr>
          <w:rFonts w:ascii="Arial" w:hAnsi="Arial" w:cs="Arial"/>
          <w:sz w:val="24"/>
          <w:szCs w:val="24"/>
        </w:rPr>
      </w:pPr>
      <w:r w:rsidRPr="00462D27">
        <w:rPr>
          <w:rFonts w:ascii="Arial" w:hAnsi="Arial" w:cs="Arial"/>
          <w:sz w:val="24"/>
          <w:szCs w:val="24"/>
        </w:rPr>
        <w:t xml:space="preserve">Con base en lo expuesto en precedencia, la Sala de Decisión Penal del Tribunal Superior de Pereira, </w:t>
      </w:r>
    </w:p>
    <w:p w:rsidR="00E41FAB" w:rsidRPr="00462D27" w:rsidRDefault="00E41FAB" w:rsidP="00E41FAB">
      <w:pPr>
        <w:spacing w:line="360" w:lineRule="auto"/>
        <w:ind w:right="51"/>
        <w:rPr>
          <w:rFonts w:ascii="Arial" w:hAnsi="Arial" w:cs="Arial"/>
          <w:bCs/>
          <w:sz w:val="24"/>
          <w:szCs w:val="24"/>
        </w:rPr>
      </w:pPr>
    </w:p>
    <w:p w:rsidR="00E41FAB" w:rsidRPr="00462D27" w:rsidRDefault="00E41FAB" w:rsidP="00E41FAB">
      <w:pPr>
        <w:spacing w:line="360" w:lineRule="auto"/>
        <w:ind w:right="51"/>
        <w:rPr>
          <w:rFonts w:ascii="Arial" w:hAnsi="Arial" w:cs="Arial"/>
          <w:bCs/>
          <w:sz w:val="24"/>
          <w:szCs w:val="24"/>
        </w:rPr>
      </w:pPr>
    </w:p>
    <w:p w:rsidR="00E41FAB" w:rsidRPr="00462D27" w:rsidRDefault="00E41FAB" w:rsidP="00FB4F55">
      <w:pPr>
        <w:pStyle w:val="Sinespaciado"/>
        <w:spacing w:line="360" w:lineRule="auto"/>
        <w:jc w:val="center"/>
        <w:rPr>
          <w:rFonts w:ascii="Arial" w:hAnsi="Arial" w:cs="Arial"/>
          <w:b/>
          <w:sz w:val="24"/>
          <w:szCs w:val="24"/>
        </w:rPr>
      </w:pPr>
      <w:r w:rsidRPr="00462D27">
        <w:rPr>
          <w:rFonts w:ascii="Arial" w:hAnsi="Arial" w:cs="Arial"/>
          <w:b/>
          <w:sz w:val="24"/>
          <w:szCs w:val="24"/>
        </w:rPr>
        <w:t>RESUELVE</w:t>
      </w:r>
    </w:p>
    <w:p w:rsidR="00E41FAB" w:rsidRPr="00462D27" w:rsidRDefault="00E41FAB" w:rsidP="00FB4F55">
      <w:pPr>
        <w:pStyle w:val="Sinespaciado"/>
        <w:spacing w:line="360" w:lineRule="auto"/>
        <w:jc w:val="both"/>
        <w:rPr>
          <w:rFonts w:ascii="Arial" w:hAnsi="Arial" w:cs="Arial"/>
          <w:b/>
          <w:sz w:val="24"/>
          <w:szCs w:val="24"/>
        </w:rPr>
      </w:pPr>
    </w:p>
    <w:p w:rsidR="00FB4F55" w:rsidRPr="00462D27" w:rsidRDefault="00E41FAB" w:rsidP="00FB4F55">
      <w:pPr>
        <w:pStyle w:val="Sinespaciado"/>
        <w:spacing w:line="360" w:lineRule="auto"/>
        <w:jc w:val="both"/>
        <w:rPr>
          <w:rFonts w:ascii="Arial" w:hAnsi="Arial" w:cs="Arial"/>
          <w:sz w:val="24"/>
          <w:szCs w:val="24"/>
        </w:rPr>
      </w:pPr>
      <w:r w:rsidRPr="00462D27">
        <w:rPr>
          <w:rFonts w:ascii="Arial" w:hAnsi="Arial" w:cs="Arial"/>
          <w:b/>
          <w:sz w:val="24"/>
          <w:szCs w:val="24"/>
        </w:rPr>
        <w:t>PRIMERO: ABSTENERSE</w:t>
      </w:r>
      <w:r w:rsidRPr="00462D27">
        <w:rPr>
          <w:rFonts w:ascii="Arial" w:hAnsi="Arial" w:cs="Arial"/>
          <w:sz w:val="24"/>
          <w:szCs w:val="24"/>
        </w:rPr>
        <w:t xml:space="preserve"> de dar trámite al recurso propuesto por el s</w:t>
      </w:r>
      <w:r w:rsidR="00FB4F55" w:rsidRPr="00462D27">
        <w:rPr>
          <w:rFonts w:ascii="Arial" w:hAnsi="Arial" w:cs="Arial"/>
          <w:sz w:val="24"/>
          <w:szCs w:val="24"/>
        </w:rPr>
        <w:t xml:space="preserve">eñor Jader David Naranjo Pineda, en atención a lo referido en la parte motiva de la presente decisión. </w:t>
      </w:r>
    </w:p>
    <w:p w:rsidR="00FB4F55" w:rsidRPr="00462D27" w:rsidRDefault="00FB4F55" w:rsidP="00FB4F55">
      <w:pPr>
        <w:pStyle w:val="Sinespaciado"/>
        <w:spacing w:line="360" w:lineRule="auto"/>
        <w:jc w:val="both"/>
        <w:rPr>
          <w:rFonts w:ascii="Arial" w:hAnsi="Arial" w:cs="Arial"/>
          <w:sz w:val="24"/>
          <w:szCs w:val="24"/>
        </w:rPr>
      </w:pPr>
    </w:p>
    <w:p w:rsidR="00E41FAB" w:rsidRPr="00462D27" w:rsidRDefault="00E41FAB" w:rsidP="00FB4F55">
      <w:pPr>
        <w:pStyle w:val="Sinespaciado"/>
        <w:spacing w:line="360" w:lineRule="auto"/>
        <w:jc w:val="both"/>
        <w:rPr>
          <w:rFonts w:ascii="Arial" w:hAnsi="Arial" w:cs="Arial"/>
          <w:sz w:val="24"/>
          <w:szCs w:val="24"/>
        </w:rPr>
      </w:pPr>
      <w:r w:rsidRPr="00462D27">
        <w:rPr>
          <w:rFonts w:ascii="Arial" w:hAnsi="Arial" w:cs="Arial"/>
          <w:b/>
          <w:sz w:val="24"/>
          <w:szCs w:val="24"/>
        </w:rPr>
        <w:t>SEGUNDO</w:t>
      </w:r>
      <w:r w:rsidRPr="00462D27">
        <w:rPr>
          <w:rFonts w:ascii="Arial" w:hAnsi="Arial" w:cs="Arial"/>
          <w:sz w:val="24"/>
          <w:szCs w:val="24"/>
        </w:rPr>
        <w:t xml:space="preserve">: </w:t>
      </w:r>
      <w:r w:rsidR="00FB4F55" w:rsidRPr="00462D27">
        <w:rPr>
          <w:rFonts w:ascii="Arial" w:hAnsi="Arial" w:cs="Arial"/>
          <w:sz w:val="24"/>
          <w:szCs w:val="24"/>
        </w:rPr>
        <w:t xml:space="preserve">Contra la presente determinación procede el recurso de reposición. </w:t>
      </w:r>
    </w:p>
    <w:p w:rsidR="00E41FAB" w:rsidRPr="00462D27" w:rsidRDefault="00E41FAB" w:rsidP="00FB4F55">
      <w:pPr>
        <w:pStyle w:val="Sinespaciado"/>
        <w:spacing w:line="360" w:lineRule="auto"/>
        <w:rPr>
          <w:rFonts w:ascii="Arial" w:hAnsi="Arial" w:cs="Arial"/>
          <w:sz w:val="24"/>
          <w:szCs w:val="24"/>
        </w:rPr>
      </w:pPr>
    </w:p>
    <w:p w:rsidR="00FB4F55" w:rsidRPr="00462D27" w:rsidRDefault="00FB4F55" w:rsidP="00FB4F55">
      <w:pPr>
        <w:pStyle w:val="Sinespaciado"/>
        <w:spacing w:line="360" w:lineRule="auto"/>
        <w:jc w:val="center"/>
        <w:rPr>
          <w:rFonts w:ascii="Arial" w:hAnsi="Arial" w:cs="Arial"/>
          <w:b/>
          <w:sz w:val="24"/>
          <w:szCs w:val="24"/>
        </w:rPr>
      </w:pPr>
    </w:p>
    <w:p w:rsidR="00E41FAB" w:rsidRPr="00462D27" w:rsidRDefault="00FB4F55" w:rsidP="00FB4F55">
      <w:pPr>
        <w:pStyle w:val="Sinespaciado"/>
        <w:spacing w:line="360" w:lineRule="auto"/>
        <w:jc w:val="center"/>
        <w:rPr>
          <w:rFonts w:ascii="Arial" w:hAnsi="Arial" w:cs="Arial"/>
          <w:b/>
          <w:sz w:val="24"/>
          <w:szCs w:val="24"/>
        </w:rPr>
      </w:pPr>
      <w:r w:rsidRPr="00462D27">
        <w:rPr>
          <w:rFonts w:ascii="Arial" w:hAnsi="Arial" w:cs="Arial"/>
          <w:b/>
          <w:sz w:val="24"/>
          <w:szCs w:val="24"/>
        </w:rPr>
        <w:t xml:space="preserve">CÓPIESE, </w:t>
      </w:r>
      <w:r w:rsidR="00E41FAB" w:rsidRPr="00462D27">
        <w:rPr>
          <w:rFonts w:ascii="Arial" w:hAnsi="Arial" w:cs="Arial"/>
          <w:b/>
          <w:sz w:val="24"/>
          <w:szCs w:val="24"/>
        </w:rPr>
        <w:t>NOTIFÍQUESE Y CÚMPLASE</w:t>
      </w: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r w:rsidRPr="00462D27">
        <w:rPr>
          <w:rFonts w:ascii="Arial" w:hAnsi="Arial" w:cs="Arial"/>
          <w:b/>
          <w:sz w:val="24"/>
          <w:szCs w:val="24"/>
        </w:rPr>
        <w:t>JAIRO ERNESTO ESCOBAR SANZ</w:t>
      </w:r>
    </w:p>
    <w:p w:rsidR="00E41FAB" w:rsidRPr="00462D27" w:rsidRDefault="00E41FAB" w:rsidP="00FB4F55">
      <w:pPr>
        <w:pStyle w:val="Sinespaciado"/>
        <w:spacing w:line="360" w:lineRule="auto"/>
        <w:jc w:val="center"/>
        <w:rPr>
          <w:rFonts w:ascii="Arial" w:hAnsi="Arial" w:cs="Arial"/>
          <w:b/>
          <w:sz w:val="24"/>
          <w:szCs w:val="24"/>
        </w:rPr>
      </w:pPr>
      <w:r w:rsidRPr="00462D27">
        <w:rPr>
          <w:rFonts w:ascii="Arial" w:hAnsi="Arial" w:cs="Arial"/>
          <w:b/>
          <w:sz w:val="24"/>
          <w:szCs w:val="24"/>
        </w:rPr>
        <w:t>Magistrado</w:t>
      </w: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r w:rsidRPr="00462D27">
        <w:rPr>
          <w:rFonts w:ascii="Arial" w:hAnsi="Arial" w:cs="Arial"/>
          <w:b/>
          <w:sz w:val="24"/>
          <w:szCs w:val="24"/>
        </w:rPr>
        <w:t>MANUEL YARZAGARAY BANDERA</w:t>
      </w:r>
    </w:p>
    <w:p w:rsidR="00E41FAB" w:rsidRPr="00462D27" w:rsidRDefault="00E41FAB" w:rsidP="00FB4F55">
      <w:pPr>
        <w:pStyle w:val="Sinespaciado"/>
        <w:spacing w:line="360" w:lineRule="auto"/>
        <w:jc w:val="center"/>
        <w:rPr>
          <w:rFonts w:ascii="Arial" w:hAnsi="Arial" w:cs="Arial"/>
          <w:b/>
          <w:sz w:val="24"/>
          <w:szCs w:val="24"/>
        </w:rPr>
      </w:pPr>
      <w:r w:rsidRPr="00462D27">
        <w:rPr>
          <w:rFonts w:ascii="Arial" w:hAnsi="Arial" w:cs="Arial"/>
          <w:b/>
          <w:sz w:val="24"/>
          <w:szCs w:val="24"/>
        </w:rPr>
        <w:lastRenderedPageBreak/>
        <w:t>Magistrado</w:t>
      </w: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p>
    <w:p w:rsidR="00E41FAB" w:rsidRPr="00462D27" w:rsidRDefault="00E41FAB" w:rsidP="00FB4F55">
      <w:pPr>
        <w:pStyle w:val="Sinespaciado"/>
        <w:spacing w:line="360" w:lineRule="auto"/>
        <w:jc w:val="center"/>
        <w:rPr>
          <w:rFonts w:ascii="Arial" w:hAnsi="Arial" w:cs="Arial"/>
          <w:b/>
          <w:sz w:val="24"/>
          <w:szCs w:val="24"/>
        </w:rPr>
      </w:pPr>
      <w:r w:rsidRPr="00462D27">
        <w:rPr>
          <w:rFonts w:ascii="Arial" w:hAnsi="Arial" w:cs="Arial"/>
          <w:b/>
          <w:sz w:val="24"/>
          <w:szCs w:val="24"/>
        </w:rPr>
        <w:t>JORGE ARTURO CASTAÑO DUQUE</w:t>
      </w:r>
    </w:p>
    <w:p w:rsidR="00E41FAB" w:rsidRPr="00462D27" w:rsidRDefault="00E41FAB" w:rsidP="00FB4F55">
      <w:pPr>
        <w:pStyle w:val="Sinespaciado"/>
        <w:spacing w:line="360" w:lineRule="auto"/>
        <w:jc w:val="center"/>
        <w:rPr>
          <w:rFonts w:ascii="Arial" w:hAnsi="Arial" w:cs="Arial"/>
          <w:b/>
          <w:sz w:val="24"/>
          <w:szCs w:val="24"/>
        </w:rPr>
      </w:pPr>
      <w:r w:rsidRPr="00462D27">
        <w:rPr>
          <w:rFonts w:ascii="Arial" w:hAnsi="Arial" w:cs="Arial"/>
          <w:b/>
          <w:sz w:val="24"/>
          <w:szCs w:val="24"/>
        </w:rPr>
        <w:t>Magistrado</w:t>
      </w:r>
    </w:p>
    <w:p w:rsidR="00E41FAB" w:rsidRPr="00462D27" w:rsidRDefault="00E41FAB" w:rsidP="00FB4F55">
      <w:pPr>
        <w:pStyle w:val="Sinespaciado"/>
        <w:spacing w:line="360" w:lineRule="auto"/>
        <w:rPr>
          <w:rFonts w:ascii="Arial" w:hAnsi="Arial" w:cs="Arial"/>
          <w:sz w:val="24"/>
          <w:szCs w:val="24"/>
        </w:rPr>
      </w:pPr>
    </w:p>
    <w:p w:rsidR="00E41FAB" w:rsidRPr="00462D27" w:rsidRDefault="00E41FAB" w:rsidP="00FB4F55">
      <w:pPr>
        <w:pStyle w:val="Sinespaciado"/>
        <w:spacing w:line="360" w:lineRule="auto"/>
        <w:rPr>
          <w:rFonts w:ascii="Arial" w:hAnsi="Arial" w:cs="Arial"/>
          <w:sz w:val="24"/>
          <w:szCs w:val="24"/>
        </w:rPr>
      </w:pPr>
    </w:p>
    <w:p w:rsidR="00E41FAB" w:rsidRPr="00462D27" w:rsidRDefault="00E41FAB" w:rsidP="00FB4F55">
      <w:pPr>
        <w:pStyle w:val="Sinespaciado"/>
        <w:spacing w:line="360" w:lineRule="auto"/>
        <w:rPr>
          <w:rFonts w:ascii="Arial" w:hAnsi="Arial" w:cs="Arial"/>
          <w:sz w:val="24"/>
          <w:szCs w:val="24"/>
        </w:rPr>
      </w:pPr>
    </w:p>
    <w:p w:rsidR="00DF2F1F" w:rsidRPr="00462D27" w:rsidRDefault="00DF2F1F" w:rsidP="00FB4F55">
      <w:pPr>
        <w:pStyle w:val="Sinespaciado"/>
        <w:spacing w:line="360" w:lineRule="auto"/>
        <w:rPr>
          <w:rFonts w:ascii="Arial" w:hAnsi="Arial" w:cs="Arial"/>
          <w:sz w:val="24"/>
          <w:szCs w:val="24"/>
          <w:lang w:val="es-CO"/>
        </w:rPr>
      </w:pPr>
    </w:p>
    <w:sectPr w:rsidR="00DF2F1F" w:rsidRPr="00462D27">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589F" w:rsidRDefault="005A589F" w:rsidP="003C05E0">
      <w:pPr>
        <w:spacing w:after="0" w:line="240" w:lineRule="auto"/>
      </w:pPr>
      <w:r>
        <w:separator/>
      </w:r>
    </w:p>
  </w:endnote>
  <w:endnote w:type="continuationSeparator" w:id="0">
    <w:p w:rsidR="005A589F" w:rsidRDefault="005A589F" w:rsidP="003C0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6884943"/>
      <w:docPartObj>
        <w:docPartGallery w:val="Page Numbers (Bottom of Page)"/>
        <w:docPartUnique/>
      </w:docPartObj>
    </w:sdtPr>
    <w:sdtEndPr>
      <w:rPr>
        <w:rFonts w:cs="Arial"/>
        <w:sz w:val="20"/>
      </w:rPr>
    </w:sdtEndPr>
    <w:sdtContent>
      <w:sdt>
        <w:sdtPr>
          <w:rPr>
            <w:rFonts w:cs="Arial"/>
            <w:sz w:val="20"/>
          </w:rPr>
          <w:id w:val="-1705238520"/>
          <w:docPartObj>
            <w:docPartGallery w:val="Page Numbers (Top of Page)"/>
            <w:docPartUnique/>
          </w:docPartObj>
        </w:sdtPr>
        <w:sdtEndPr/>
        <w:sdtContent>
          <w:p w:rsidR="000B3A1B" w:rsidRPr="000B3A1B" w:rsidRDefault="000B3A1B">
            <w:pPr>
              <w:pStyle w:val="Piedepgina"/>
              <w:rPr>
                <w:rFonts w:cs="Arial"/>
                <w:sz w:val="20"/>
              </w:rPr>
            </w:pPr>
            <w:r w:rsidRPr="000B3A1B">
              <w:rPr>
                <w:rFonts w:cs="Arial"/>
                <w:sz w:val="20"/>
              </w:rPr>
              <w:t xml:space="preserve">Página </w:t>
            </w:r>
            <w:r w:rsidRPr="000B3A1B">
              <w:rPr>
                <w:rFonts w:cs="Arial"/>
                <w:b/>
                <w:bCs/>
                <w:sz w:val="20"/>
              </w:rPr>
              <w:fldChar w:fldCharType="begin"/>
            </w:r>
            <w:r w:rsidRPr="000B3A1B">
              <w:rPr>
                <w:rFonts w:cs="Arial"/>
                <w:b/>
                <w:bCs/>
                <w:sz w:val="20"/>
              </w:rPr>
              <w:instrText>PAGE</w:instrText>
            </w:r>
            <w:r w:rsidRPr="000B3A1B">
              <w:rPr>
                <w:rFonts w:cs="Arial"/>
                <w:b/>
                <w:bCs/>
                <w:sz w:val="20"/>
              </w:rPr>
              <w:fldChar w:fldCharType="separate"/>
            </w:r>
            <w:r w:rsidR="00663958">
              <w:rPr>
                <w:rFonts w:cs="Arial"/>
                <w:b/>
                <w:bCs/>
                <w:noProof/>
                <w:sz w:val="20"/>
              </w:rPr>
              <w:t>10</w:t>
            </w:r>
            <w:r w:rsidRPr="000B3A1B">
              <w:rPr>
                <w:rFonts w:cs="Arial"/>
                <w:b/>
                <w:bCs/>
                <w:sz w:val="20"/>
              </w:rPr>
              <w:fldChar w:fldCharType="end"/>
            </w:r>
            <w:r w:rsidRPr="000B3A1B">
              <w:rPr>
                <w:rFonts w:cs="Arial"/>
                <w:sz w:val="20"/>
              </w:rPr>
              <w:t xml:space="preserve"> de </w:t>
            </w:r>
            <w:r w:rsidRPr="000B3A1B">
              <w:rPr>
                <w:rFonts w:cs="Arial"/>
                <w:b/>
                <w:bCs/>
                <w:sz w:val="20"/>
              </w:rPr>
              <w:fldChar w:fldCharType="begin"/>
            </w:r>
            <w:r w:rsidRPr="000B3A1B">
              <w:rPr>
                <w:rFonts w:cs="Arial"/>
                <w:b/>
                <w:bCs/>
                <w:sz w:val="20"/>
              </w:rPr>
              <w:instrText>NUMPAGES</w:instrText>
            </w:r>
            <w:r w:rsidRPr="000B3A1B">
              <w:rPr>
                <w:rFonts w:cs="Arial"/>
                <w:b/>
                <w:bCs/>
                <w:sz w:val="20"/>
              </w:rPr>
              <w:fldChar w:fldCharType="separate"/>
            </w:r>
            <w:r w:rsidR="00663958">
              <w:rPr>
                <w:rFonts w:cs="Arial"/>
                <w:b/>
                <w:bCs/>
                <w:noProof/>
                <w:sz w:val="20"/>
              </w:rPr>
              <w:t>10</w:t>
            </w:r>
            <w:r w:rsidRPr="000B3A1B">
              <w:rPr>
                <w:rFonts w:cs="Arial"/>
                <w:b/>
                <w:bCs/>
                <w:sz w:val="20"/>
              </w:rPr>
              <w:fldChar w:fldCharType="end"/>
            </w:r>
          </w:p>
        </w:sdtContent>
      </w:sdt>
    </w:sdtContent>
  </w:sdt>
  <w:p w:rsidR="000B3A1B" w:rsidRDefault="000B3A1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589F" w:rsidRDefault="005A589F" w:rsidP="003C05E0">
      <w:pPr>
        <w:spacing w:after="0" w:line="240" w:lineRule="auto"/>
      </w:pPr>
      <w:r>
        <w:separator/>
      </w:r>
    </w:p>
  </w:footnote>
  <w:footnote w:type="continuationSeparator" w:id="0">
    <w:p w:rsidR="005A589F" w:rsidRDefault="005A589F" w:rsidP="003C05E0">
      <w:pPr>
        <w:spacing w:after="0" w:line="240" w:lineRule="auto"/>
      </w:pPr>
      <w:r>
        <w:continuationSeparator/>
      </w:r>
    </w:p>
  </w:footnote>
  <w:footnote w:id="1">
    <w:p w:rsidR="00A76B0E" w:rsidRPr="00A76B0E" w:rsidRDefault="00A76B0E">
      <w:pPr>
        <w:pStyle w:val="Textonotapie"/>
        <w:rPr>
          <w:lang w:val="es-CO"/>
        </w:rPr>
      </w:pPr>
      <w:r>
        <w:rPr>
          <w:rStyle w:val="Refdenotaalpie"/>
        </w:rPr>
        <w:footnoteRef/>
      </w:r>
      <w:r>
        <w:t xml:space="preserve"> </w:t>
      </w:r>
      <w:r>
        <w:rPr>
          <w:lang w:val="es-CO"/>
        </w:rPr>
        <w:t xml:space="preserve">Folio 9 </w:t>
      </w:r>
    </w:p>
  </w:footnote>
  <w:footnote w:id="2">
    <w:p w:rsidR="00A76B0E" w:rsidRPr="00A76B0E" w:rsidRDefault="00A76B0E">
      <w:pPr>
        <w:pStyle w:val="Textonotapie"/>
        <w:rPr>
          <w:lang w:val="es-CO"/>
        </w:rPr>
      </w:pPr>
      <w:r>
        <w:rPr>
          <w:rStyle w:val="Refdenotaalpie"/>
        </w:rPr>
        <w:footnoteRef/>
      </w:r>
      <w:r>
        <w:t xml:space="preserve"> </w:t>
      </w:r>
      <w:r>
        <w:rPr>
          <w:lang w:val="es-CO"/>
        </w:rPr>
        <w:t xml:space="preserve">Folios 41 y 42 </w:t>
      </w:r>
    </w:p>
  </w:footnote>
  <w:footnote w:id="3">
    <w:p w:rsidR="000133E8" w:rsidRPr="000133E8" w:rsidRDefault="000133E8">
      <w:pPr>
        <w:pStyle w:val="Textonotapie"/>
        <w:rPr>
          <w:lang w:val="es-CO"/>
        </w:rPr>
      </w:pPr>
      <w:r>
        <w:rPr>
          <w:rStyle w:val="Refdenotaalpie"/>
        </w:rPr>
        <w:footnoteRef/>
      </w:r>
      <w:r>
        <w:t xml:space="preserve"> </w:t>
      </w:r>
      <w:r>
        <w:rPr>
          <w:lang w:val="es-CO"/>
        </w:rPr>
        <w:t xml:space="preserve">Folios 79 a 82 </w:t>
      </w:r>
    </w:p>
  </w:footnote>
  <w:footnote w:id="4">
    <w:p w:rsidR="000133E8" w:rsidRPr="000133E8" w:rsidRDefault="000133E8">
      <w:pPr>
        <w:pStyle w:val="Textonotapie"/>
        <w:rPr>
          <w:lang w:val="es-CO"/>
        </w:rPr>
      </w:pPr>
      <w:r>
        <w:rPr>
          <w:rStyle w:val="Refdenotaalpie"/>
        </w:rPr>
        <w:footnoteRef/>
      </w:r>
      <w:r>
        <w:t xml:space="preserve"> </w:t>
      </w:r>
      <w:r>
        <w:rPr>
          <w:lang w:val="es-CO"/>
        </w:rPr>
        <w:t>Folios 111 a 117</w:t>
      </w:r>
    </w:p>
  </w:footnote>
  <w:footnote w:id="5">
    <w:p w:rsidR="000133E8" w:rsidRPr="000133E8" w:rsidRDefault="000133E8">
      <w:pPr>
        <w:pStyle w:val="Textonotapie"/>
        <w:rPr>
          <w:lang w:val="es-CO"/>
        </w:rPr>
      </w:pPr>
      <w:r>
        <w:rPr>
          <w:rStyle w:val="Refdenotaalpie"/>
        </w:rPr>
        <w:footnoteRef/>
      </w:r>
      <w:r>
        <w:t xml:space="preserve"> </w:t>
      </w:r>
      <w:r>
        <w:rPr>
          <w:lang w:val="es-CO"/>
        </w:rPr>
        <w:t>Folios 12</w:t>
      </w:r>
      <w:r w:rsidR="000957A1">
        <w:rPr>
          <w:lang w:val="es-CO"/>
        </w:rPr>
        <w:t>1</w:t>
      </w:r>
      <w:r>
        <w:rPr>
          <w:lang w:val="es-CO"/>
        </w:rPr>
        <w:t xml:space="preserve"> a 132  </w:t>
      </w:r>
    </w:p>
  </w:footnote>
  <w:footnote w:id="6">
    <w:p w:rsidR="00AD683F" w:rsidRPr="003C05E0" w:rsidRDefault="00AD683F">
      <w:pPr>
        <w:pStyle w:val="Textonotapie"/>
        <w:rPr>
          <w:lang w:val="es-CO"/>
        </w:rPr>
      </w:pPr>
      <w:r>
        <w:rPr>
          <w:rStyle w:val="Refdenotaalpie"/>
        </w:rPr>
        <w:footnoteRef/>
      </w:r>
      <w:r>
        <w:t xml:space="preserve"> Folio 155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6584" w:rsidRPr="00456584" w:rsidRDefault="00456584" w:rsidP="00456584">
    <w:pPr>
      <w:pStyle w:val="Encabezado"/>
      <w:jc w:val="right"/>
      <w:rPr>
        <w:rFonts w:cs="Arial"/>
        <w:b/>
        <w:sz w:val="20"/>
        <w:lang w:val="es-CO"/>
      </w:rPr>
    </w:pPr>
    <w:r w:rsidRPr="00456584">
      <w:rPr>
        <w:rFonts w:cs="Arial"/>
        <w:b/>
        <w:sz w:val="20"/>
        <w:lang w:val="es-CO"/>
      </w:rPr>
      <w:t>Radicado: 66001 31 07 001 2014 00206 01</w:t>
    </w:r>
  </w:p>
  <w:p w:rsidR="00456584" w:rsidRPr="00456584" w:rsidRDefault="00456584" w:rsidP="00456584">
    <w:pPr>
      <w:pStyle w:val="Encabezado"/>
      <w:jc w:val="right"/>
      <w:rPr>
        <w:rFonts w:cs="Arial"/>
        <w:b/>
        <w:sz w:val="20"/>
        <w:lang w:val="es-CO"/>
      </w:rPr>
    </w:pPr>
    <w:r w:rsidRPr="00456584">
      <w:rPr>
        <w:rFonts w:cs="Arial"/>
        <w:b/>
        <w:sz w:val="20"/>
        <w:lang w:val="es-CO"/>
      </w:rPr>
      <w:t xml:space="preserve">Acusado: Jader David Naranjo Pineda </w:t>
    </w:r>
  </w:p>
  <w:p w:rsidR="00456584" w:rsidRPr="00456584" w:rsidRDefault="00456584" w:rsidP="00456584">
    <w:pPr>
      <w:pStyle w:val="Encabezado"/>
      <w:jc w:val="right"/>
      <w:rPr>
        <w:rFonts w:cs="Arial"/>
        <w:b/>
        <w:sz w:val="20"/>
        <w:lang w:val="es-CO"/>
      </w:rPr>
    </w:pPr>
    <w:r w:rsidRPr="00456584">
      <w:rPr>
        <w:rFonts w:cs="Arial"/>
        <w:b/>
        <w:sz w:val="20"/>
        <w:lang w:val="es-CO"/>
      </w:rPr>
      <w:t xml:space="preserve">Delito: Concierto para delinquir agravado </w:t>
    </w:r>
  </w:p>
  <w:p w:rsidR="00456584" w:rsidRPr="00456584" w:rsidRDefault="00456584" w:rsidP="00456584">
    <w:pPr>
      <w:pStyle w:val="Encabezado"/>
      <w:jc w:val="right"/>
      <w:rPr>
        <w:rFonts w:cs="Arial"/>
        <w:b/>
        <w:sz w:val="20"/>
        <w:lang w:val="es-CO"/>
      </w:rPr>
    </w:pPr>
    <w:r w:rsidRPr="00456584">
      <w:rPr>
        <w:rFonts w:cs="Arial"/>
        <w:b/>
        <w:sz w:val="20"/>
        <w:lang w:val="es-CO"/>
      </w:rPr>
      <w:t xml:space="preserve">Asunto: No da trámite al recurso </w:t>
    </w:r>
  </w:p>
  <w:p w:rsidR="00456584" w:rsidRPr="00456584" w:rsidRDefault="00456584">
    <w:pPr>
      <w:pStyle w:val="Encabezado"/>
      <w:rPr>
        <w:lang w:val="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23C9B"/>
    <w:multiLevelType w:val="hybridMultilevel"/>
    <w:tmpl w:val="89B094EA"/>
    <w:lvl w:ilvl="0" w:tplc="C3DA3842">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15:restartNumberingAfterBreak="0">
    <w:nsid w:val="0FF43117"/>
    <w:multiLevelType w:val="hybridMultilevel"/>
    <w:tmpl w:val="F8C89E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97D0BD0"/>
    <w:multiLevelType w:val="hybridMultilevel"/>
    <w:tmpl w:val="958A56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20E2B72"/>
    <w:multiLevelType w:val="hybridMultilevel"/>
    <w:tmpl w:val="C49C2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5C56BA"/>
    <w:multiLevelType w:val="singleLevel"/>
    <w:tmpl w:val="CEF0692A"/>
    <w:lvl w:ilvl="0">
      <w:start w:val="1"/>
      <w:numFmt w:val="decimal"/>
      <w:lvlText w:val="%1."/>
      <w:lvlJc w:val="left"/>
      <w:pPr>
        <w:tabs>
          <w:tab w:val="num" w:pos="2535"/>
        </w:tabs>
        <w:ind w:left="2535" w:hanging="405"/>
      </w:pPr>
      <w:rPr>
        <w:rFonts w:hint="default"/>
      </w:rPr>
    </w:lvl>
  </w:abstractNum>
  <w:abstractNum w:abstractNumId="5" w15:restartNumberingAfterBreak="0">
    <w:nsid w:val="341430AB"/>
    <w:multiLevelType w:val="multilevel"/>
    <w:tmpl w:val="BA18E23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563"/>
        </w:tabs>
        <w:ind w:left="1563" w:hanging="855"/>
      </w:pPr>
      <w:rPr>
        <w:rFonts w:hint="default"/>
      </w:rPr>
    </w:lvl>
    <w:lvl w:ilvl="2">
      <w:start w:val="1"/>
      <w:numFmt w:val="decimal"/>
      <w:isLgl/>
      <w:lvlText w:val="%1.%2.%3."/>
      <w:lvlJc w:val="left"/>
      <w:pPr>
        <w:tabs>
          <w:tab w:val="num" w:pos="1563"/>
        </w:tabs>
        <w:ind w:left="1563" w:hanging="855"/>
      </w:pPr>
      <w:rPr>
        <w:rFonts w:hint="default"/>
      </w:rPr>
    </w:lvl>
    <w:lvl w:ilvl="3">
      <w:start w:val="1"/>
      <w:numFmt w:val="decimal"/>
      <w:isLgl/>
      <w:lvlText w:val="%1.%2.%3.%4."/>
      <w:lvlJc w:val="left"/>
      <w:pPr>
        <w:tabs>
          <w:tab w:val="num" w:pos="1788"/>
        </w:tabs>
        <w:ind w:left="1788" w:hanging="1080"/>
      </w:pPr>
      <w:rPr>
        <w:rFonts w:hint="default"/>
      </w:rPr>
    </w:lvl>
    <w:lvl w:ilvl="4">
      <w:start w:val="1"/>
      <w:numFmt w:val="decimal"/>
      <w:isLgl/>
      <w:lvlText w:val="%1.%2.%3.%4.%5."/>
      <w:lvlJc w:val="left"/>
      <w:pPr>
        <w:tabs>
          <w:tab w:val="num" w:pos="2148"/>
        </w:tabs>
        <w:ind w:left="2148" w:hanging="144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508"/>
        </w:tabs>
        <w:ind w:left="2508" w:hanging="1800"/>
      </w:pPr>
      <w:rPr>
        <w:rFonts w:hint="default"/>
      </w:rPr>
    </w:lvl>
    <w:lvl w:ilvl="7">
      <w:start w:val="1"/>
      <w:numFmt w:val="decimal"/>
      <w:isLgl/>
      <w:lvlText w:val="%1.%2.%3.%4.%5.%6.%7.%8."/>
      <w:lvlJc w:val="left"/>
      <w:pPr>
        <w:tabs>
          <w:tab w:val="num" w:pos="2868"/>
        </w:tabs>
        <w:ind w:left="2868" w:hanging="2160"/>
      </w:pPr>
      <w:rPr>
        <w:rFonts w:hint="default"/>
      </w:rPr>
    </w:lvl>
    <w:lvl w:ilvl="8">
      <w:start w:val="1"/>
      <w:numFmt w:val="decimal"/>
      <w:isLgl/>
      <w:lvlText w:val="%1.%2.%3.%4.%5.%6.%7.%8.%9."/>
      <w:lvlJc w:val="left"/>
      <w:pPr>
        <w:tabs>
          <w:tab w:val="num" w:pos="2868"/>
        </w:tabs>
        <w:ind w:left="2868" w:hanging="2160"/>
      </w:pPr>
      <w:rPr>
        <w:rFonts w:hint="default"/>
      </w:rPr>
    </w:lvl>
  </w:abstractNum>
  <w:abstractNum w:abstractNumId="6" w15:restartNumberingAfterBreak="0">
    <w:nsid w:val="355123F2"/>
    <w:multiLevelType w:val="hybridMultilevel"/>
    <w:tmpl w:val="4B4AE370"/>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00AAB"/>
    <w:multiLevelType w:val="hybridMultilevel"/>
    <w:tmpl w:val="D982D8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6B3F73"/>
    <w:multiLevelType w:val="multilevel"/>
    <w:tmpl w:val="A202B92E"/>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496"/>
        </w:tabs>
        <w:ind w:left="2496" w:hanging="108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4272"/>
        </w:tabs>
        <w:ind w:left="4272" w:hanging="1440"/>
      </w:pPr>
      <w:rPr>
        <w:rFonts w:hint="default"/>
      </w:rPr>
    </w:lvl>
    <w:lvl w:ilvl="5">
      <w:start w:val="1"/>
      <w:numFmt w:val="decimal"/>
      <w:lvlText w:val="%1.%2.%3.%4.%5.%6."/>
      <w:lvlJc w:val="left"/>
      <w:pPr>
        <w:tabs>
          <w:tab w:val="num" w:pos="5340"/>
        </w:tabs>
        <w:ind w:left="5340" w:hanging="1800"/>
      </w:pPr>
      <w:rPr>
        <w:rFonts w:hint="default"/>
      </w:rPr>
    </w:lvl>
    <w:lvl w:ilvl="6">
      <w:start w:val="1"/>
      <w:numFmt w:val="decimal"/>
      <w:lvlText w:val="%1.%2.%3.%4.%5.%6.%7."/>
      <w:lvlJc w:val="left"/>
      <w:pPr>
        <w:tabs>
          <w:tab w:val="num" w:pos="6408"/>
        </w:tabs>
        <w:ind w:left="6408" w:hanging="2160"/>
      </w:pPr>
      <w:rPr>
        <w:rFonts w:hint="default"/>
      </w:rPr>
    </w:lvl>
    <w:lvl w:ilvl="7">
      <w:start w:val="1"/>
      <w:numFmt w:val="decimal"/>
      <w:lvlText w:val="%1.%2.%3.%4.%5.%6.%7.%8."/>
      <w:lvlJc w:val="left"/>
      <w:pPr>
        <w:tabs>
          <w:tab w:val="num" w:pos="7116"/>
        </w:tabs>
        <w:ind w:left="7116" w:hanging="2160"/>
      </w:pPr>
      <w:rPr>
        <w:rFonts w:hint="default"/>
      </w:rPr>
    </w:lvl>
    <w:lvl w:ilvl="8">
      <w:start w:val="1"/>
      <w:numFmt w:val="decimal"/>
      <w:lvlText w:val="%1.%2.%3.%4.%5.%6.%7.%8.%9."/>
      <w:lvlJc w:val="left"/>
      <w:pPr>
        <w:tabs>
          <w:tab w:val="num" w:pos="8184"/>
        </w:tabs>
        <w:ind w:left="8184" w:hanging="2520"/>
      </w:pPr>
      <w:rPr>
        <w:rFonts w:hint="default"/>
      </w:rPr>
    </w:lvl>
  </w:abstractNum>
  <w:abstractNum w:abstractNumId="9" w15:restartNumberingAfterBreak="0">
    <w:nsid w:val="7E072DE0"/>
    <w:multiLevelType w:val="hybridMultilevel"/>
    <w:tmpl w:val="4594B33E"/>
    <w:lvl w:ilvl="0" w:tplc="0C0A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2"/>
  </w:num>
  <w:num w:numId="4">
    <w:abstractNumId w:val="6"/>
  </w:num>
  <w:num w:numId="5">
    <w:abstractNumId w:val="9"/>
  </w:num>
  <w:num w:numId="6">
    <w:abstractNumId w:val="8"/>
  </w:num>
  <w:num w:numId="7">
    <w:abstractNumId w:val="5"/>
  </w:num>
  <w:num w:numId="8">
    <w:abstractNumId w:val="0"/>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5F4C"/>
    <w:rsid w:val="00006F14"/>
    <w:rsid w:val="000133E8"/>
    <w:rsid w:val="00016C21"/>
    <w:rsid w:val="00085A4D"/>
    <w:rsid w:val="000957A1"/>
    <w:rsid w:val="000A144A"/>
    <w:rsid w:val="000B3A1B"/>
    <w:rsid w:val="000D20FF"/>
    <w:rsid w:val="001304EC"/>
    <w:rsid w:val="001435C7"/>
    <w:rsid w:val="001761C9"/>
    <w:rsid w:val="0017682C"/>
    <w:rsid w:val="00211731"/>
    <w:rsid w:val="00281A41"/>
    <w:rsid w:val="0030679F"/>
    <w:rsid w:val="00334EDE"/>
    <w:rsid w:val="003C05E0"/>
    <w:rsid w:val="003E1BCC"/>
    <w:rsid w:val="00456584"/>
    <w:rsid w:val="00462D27"/>
    <w:rsid w:val="004721AF"/>
    <w:rsid w:val="00472327"/>
    <w:rsid w:val="004E7ABD"/>
    <w:rsid w:val="004F1552"/>
    <w:rsid w:val="00532488"/>
    <w:rsid w:val="005335DF"/>
    <w:rsid w:val="00551EAF"/>
    <w:rsid w:val="00572F29"/>
    <w:rsid w:val="00587308"/>
    <w:rsid w:val="005A589F"/>
    <w:rsid w:val="005D0B94"/>
    <w:rsid w:val="005F58D3"/>
    <w:rsid w:val="00601C56"/>
    <w:rsid w:val="006528E6"/>
    <w:rsid w:val="00653FB5"/>
    <w:rsid w:val="00663958"/>
    <w:rsid w:val="00760A27"/>
    <w:rsid w:val="0077652A"/>
    <w:rsid w:val="00785A49"/>
    <w:rsid w:val="00794A8F"/>
    <w:rsid w:val="00842686"/>
    <w:rsid w:val="00845695"/>
    <w:rsid w:val="00850483"/>
    <w:rsid w:val="008663EA"/>
    <w:rsid w:val="00875CC9"/>
    <w:rsid w:val="008D079D"/>
    <w:rsid w:val="008E5F64"/>
    <w:rsid w:val="008F24C6"/>
    <w:rsid w:val="008F5E0A"/>
    <w:rsid w:val="00931D24"/>
    <w:rsid w:val="00943760"/>
    <w:rsid w:val="00943CC9"/>
    <w:rsid w:val="00966191"/>
    <w:rsid w:val="009A3B40"/>
    <w:rsid w:val="009F3423"/>
    <w:rsid w:val="00A17A58"/>
    <w:rsid w:val="00A41144"/>
    <w:rsid w:val="00A458D3"/>
    <w:rsid w:val="00A76B0E"/>
    <w:rsid w:val="00A77F2B"/>
    <w:rsid w:val="00AA0A90"/>
    <w:rsid w:val="00AC7E3E"/>
    <w:rsid w:val="00AD683F"/>
    <w:rsid w:val="00B56BAB"/>
    <w:rsid w:val="00B7301E"/>
    <w:rsid w:val="00B773D1"/>
    <w:rsid w:val="00B86FE6"/>
    <w:rsid w:val="00C65DD9"/>
    <w:rsid w:val="00CA2E5E"/>
    <w:rsid w:val="00CC470E"/>
    <w:rsid w:val="00CC6B98"/>
    <w:rsid w:val="00CC7B3E"/>
    <w:rsid w:val="00CF5F4C"/>
    <w:rsid w:val="00D10D0B"/>
    <w:rsid w:val="00D21866"/>
    <w:rsid w:val="00D317C1"/>
    <w:rsid w:val="00D92BB3"/>
    <w:rsid w:val="00DF2F1F"/>
    <w:rsid w:val="00E14905"/>
    <w:rsid w:val="00E3226F"/>
    <w:rsid w:val="00E41FAB"/>
    <w:rsid w:val="00EA6326"/>
    <w:rsid w:val="00EC2070"/>
    <w:rsid w:val="00EE62FC"/>
    <w:rsid w:val="00F02BC5"/>
    <w:rsid w:val="00FB293A"/>
    <w:rsid w:val="00FB4F55"/>
    <w:rsid w:val="00FC6E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A58B4-38BD-4BB5-BE11-8E5FFBDFB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qFormat/>
    <w:rsid w:val="005D0B94"/>
    <w:pPr>
      <w:keepNext/>
      <w:spacing w:after="0" w:line="240" w:lineRule="auto"/>
      <w:jc w:val="center"/>
      <w:outlineLvl w:val="0"/>
    </w:pPr>
    <w:rPr>
      <w:rFonts w:ascii="Arial" w:eastAsia="Times New Roman" w:hAnsi="Arial" w:cs="Times New Roman"/>
      <w:sz w:val="28"/>
      <w:szCs w:val="20"/>
      <w:lang w:val="en-US"/>
    </w:rPr>
  </w:style>
  <w:style w:type="paragraph" w:styleId="Ttulo3">
    <w:name w:val="heading 3"/>
    <w:basedOn w:val="Normal"/>
    <w:next w:val="Normal"/>
    <w:link w:val="Ttulo3Car"/>
    <w:qFormat/>
    <w:rsid w:val="005D0B94"/>
    <w:pPr>
      <w:keepNext/>
      <w:spacing w:after="0" w:line="240" w:lineRule="auto"/>
      <w:jc w:val="center"/>
      <w:outlineLvl w:val="2"/>
    </w:pPr>
    <w:rPr>
      <w:rFonts w:ascii="Arial" w:eastAsia="Times New Roman" w:hAnsi="Arial" w:cs="Times New Roman"/>
      <w:b/>
      <w:sz w:val="28"/>
      <w:szCs w:val="20"/>
      <w:lang w:val="es-CO"/>
    </w:rPr>
  </w:style>
  <w:style w:type="paragraph" w:styleId="Ttulo8">
    <w:name w:val="heading 8"/>
    <w:basedOn w:val="Normal"/>
    <w:next w:val="Normal"/>
    <w:link w:val="Ttulo8Car"/>
    <w:qFormat/>
    <w:rsid w:val="005D0B94"/>
    <w:pPr>
      <w:spacing w:before="240" w:after="60" w:line="240" w:lineRule="auto"/>
      <w:outlineLvl w:val="7"/>
    </w:pPr>
    <w:rPr>
      <w:rFonts w:ascii="Times New Roman" w:eastAsia="Times New Roman" w:hAnsi="Times New Roman" w:cs="Times New Roman"/>
      <w:i/>
      <w:i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435C7"/>
    <w:pPr>
      <w:ind w:left="720"/>
      <w:contextualSpacing/>
    </w:pPr>
  </w:style>
  <w:style w:type="paragraph" w:styleId="Textodeglobo">
    <w:name w:val="Balloon Text"/>
    <w:basedOn w:val="Normal"/>
    <w:link w:val="TextodegloboCar"/>
    <w:semiHidden/>
    <w:unhideWhenUsed/>
    <w:rsid w:val="00931D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31D24"/>
    <w:rPr>
      <w:rFonts w:ascii="Segoe UI" w:hAnsi="Segoe UI" w:cs="Segoe UI"/>
      <w:sz w:val="18"/>
      <w:szCs w:val="18"/>
    </w:rPr>
  </w:style>
  <w:style w:type="paragraph" w:styleId="Textonotapie">
    <w:name w:val="footnote text"/>
    <w:basedOn w:val="Normal"/>
    <w:link w:val="TextonotapieCar"/>
    <w:semiHidden/>
    <w:unhideWhenUsed/>
    <w:rsid w:val="003C05E0"/>
    <w:pPr>
      <w:spacing w:after="0" w:line="240" w:lineRule="auto"/>
    </w:pPr>
    <w:rPr>
      <w:sz w:val="20"/>
      <w:szCs w:val="20"/>
    </w:rPr>
  </w:style>
  <w:style w:type="character" w:customStyle="1" w:styleId="TextonotapieCar">
    <w:name w:val="Texto nota pie Car"/>
    <w:basedOn w:val="Fuentedeprrafopredeter"/>
    <w:link w:val="Textonotapie"/>
    <w:semiHidden/>
    <w:rsid w:val="003C05E0"/>
    <w:rPr>
      <w:sz w:val="20"/>
      <w:szCs w:val="20"/>
    </w:rPr>
  </w:style>
  <w:style w:type="character" w:styleId="Refdenotaalpie">
    <w:name w:val="footnote reference"/>
    <w:basedOn w:val="Fuentedeprrafopredeter"/>
    <w:semiHidden/>
    <w:unhideWhenUsed/>
    <w:rsid w:val="003C05E0"/>
    <w:rPr>
      <w:vertAlign w:val="superscript"/>
    </w:rPr>
  </w:style>
  <w:style w:type="character" w:customStyle="1" w:styleId="Ttulo1Car">
    <w:name w:val="Título 1 Car"/>
    <w:basedOn w:val="Fuentedeprrafopredeter"/>
    <w:link w:val="Ttulo1"/>
    <w:rsid w:val="005D0B94"/>
    <w:rPr>
      <w:rFonts w:ascii="Arial" w:eastAsia="Times New Roman" w:hAnsi="Arial" w:cs="Times New Roman"/>
      <w:sz w:val="28"/>
      <w:szCs w:val="20"/>
      <w:lang w:val="en-US"/>
    </w:rPr>
  </w:style>
  <w:style w:type="character" w:customStyle="1" w:styleId="Ttulo3Car">
    <w:name w:val="Título 3 Car"/>
    <w:basedOn w:val="Fuentedeprrafopredeter"/>
    <w:link w:val="Ttulo3"/>
    <w:rsid w:val="005D0B94"/>
    <w:rPr>
      <w:rFonts w:ascii="Arial" w:eastAsia="Times New Roman" w:hAnsi="Arial" w:cs="Times New Roman"/>
      <w:b/>
      <w:sz w:val="28"/>
      <w:szCs w:val="20"/>
      <w:lang w:val="es-CO"/>
    </w:rPr>
  </w:style>
  <w:style w:type="character" w:customStyle="1" w:styleId="Ttulo8Car">
    <w:name w:val="Título 8 Car"/>
    <w:basedOn w:val="Fuentedeprrafopredeter"/>
    <w:link w:val="Ttulo8"/>
    <w:rsid w:val="005D0B94"/>
    <w:rPr>
      <w:rFonts w:ascii="Times New Roman" w:eastAsia="Times New Roman" w:hAnsi="Times New Roman" w:cs="Times New Roman"/>
      <w:i/>
      <w:iCs/>
      <w:sz w:val="24"/>
      <w:szCs w:val="24"/>
      <w:lang w:eastAsia="es-ES"/>
    </w:rPr>
  </w:style>
  <w:style w:type="paragraph" w:styleId="Textoindependiente">
    <w:name w:val="Body Text"/>
    <w:basedOn w:val="Normal"/>
    <w:link w:val="TextoindependienteCar"/>
    <w:rsid w:val="005D0B94"/>
    <w:pPr>
      <w:spacing w:after="0" w:line="360" w:lineRule="auto"/>
      <w:jc w:val="center"/>
    </w:pPr>
    <w:rPr>
      <w:rFonts w:ascii="Arial" w:eastAsia="Times New Roman" w:hAnsi="Arial" w:cs="Times New Roman"/>
      <w:b/>
      <w:bCs/>
      <w:sz w:val="32"/>
      <w:szCs w:val="20"/>
      <w:lang w:eastAsia="es-ES"/>
    </w:rPr>
  </w:style>
  <w:style w:type="character" w:customStyle="1" w:styleId="TextoindependienteCar">
    <w:name w:val="Texto independiente Car"/>
    <w:basedOn w:val="Fuentedeprrafopredeter"/>
    <w:link w:val="Textoindependiente"/>
    <w:rsid w:val="005D0B94"/>
    <w:rPr>
      <w:rFonts w:ascii="Arial" w:eastAsia="Times New Roman" w:hAnsi="Arial" w:cs="Times New Roman"/>
      <w:b/>
      <w:bCs/>
      <w:sz w:val="32"/>
      <w:szCs w:val="20"/>
      <w:lang w:eastAsia="es-ES"/>
    </w:rPr>
  </w:style>
  <w:style w:type="paragraph" w:styleId="Encabezado">
    <w:name w:val="header"/>
    <w:basedOn w:val="Normal"/>
    <w:link w:val="EncabezadoCar"/>
    <w:rsid w:val="005D0B94"/>
    <w:pPr>
      <w:tabs>
        <w:tab w:val="center" w:pos="4419"/>
        <w:tab w:val="right" w:pos="8838"/>
      </w:tabs>
      <w:spacing w:after="0" w:line="240" w:lineRule="auto"/>
    </w:pPr>
    <w:rPr>
      <w:rFonts w:ascii="Arial" w:eastAsia="Times New Roman" w:hAnsi="Arial" w:cs="Times New Roman"/>
      <w:sz w:val="32"/>
      <w:szCs w:val="20"/>
      <w:lang w:eastAsia="es-ES"/>
    </w:rPr>
  </w:style>
  <w:style w:type="character" w:customStyle="1" w:styleId="EncabezadoCar">
    <w:name w:val="Encabezado Car"/>
    <w:basedOn w:val="Fuentedeprrafopredeter"/>
    <w:link w:val="Encabezado"/>
    <w:rsid w:val="005D0B94"/>
    <w:rPr>
      <w:rFonts w:ascii="Arial" w:eastAsia="Times New Roman" w:hAnsi="Arial" w:cs="Times New Roman"/>
      <w:sz w:val="32"/>
      <w:szCs w:val="20"/>
      <w:lang w:eastAsia="es-ES"/>
    </w:rPr>
  </w:style>
  <w:style w:type="paragraph" w:styleId="Piedepgina">
    <w:name w:val="footer"/>
    <w:basedOn w:val="Normal"/>
    <w:link w:val="PiedepginaCar"/>
    <w:uiPriority w:val="99"/>
    <w:rsid w:val="005D0B94"/>
    <w:pPr>
      <w:tabs>
        <w:tab w:val="center" w:pos="4419"/>
        <w:tab w:val="right" w:pos="8838"/>
      </w:tabs>
      <w:spacing w:after="0" w:line="240" w:lineRule="auto"/>
    </w:pPr>
    <w:rPr>
      <w:rFonts w:ascii="Arial" w:eastAsia="Times New Roman" w:hAnsi="Arial" w:cs="Times New Roman"/>
      <w:sz w:val="32"/>
      <w:szCs w:val="20"/>
      <w:lang w:eastAsia="es-ES"/>
    </w:rPr>
  </w:style>
  <w:style w:type="character" w:customStyle="1" w:styleId="PiedepginaCar">
    <w:name w:val="Pie de página Car"/>
    <w:basedOn w:val="Fuentedeprrafopredeter"/>
    <w:link w:val="Piedepgina"/>
    <w:uiPriority w:val="99"/>
    <w:rsid w:val="005D0B94"/>
    <w:rPr>
      <w:rFonts w:ascii="Arial" w:eastAsia="Times New Roman" w:hAnsi="Arial" w:cs="Times New Roman"/>
      <w:sz w:val="32"/>
      <w:szCs w:val="20"/>
      <w:lang w:eastAsia="es-ES"/>
    </w:rPr>
  </w:style>
  <w:style w:type="paragraph" w:styleId="Sangradetextonormal">
    <w:name w:val="Body Text Indent"/>
    <w:basedOn w:val="Normal"/>
    <w:link w:val="SangradetextonormalCar"/>
    <w:rsid w:val="005D0B94"/>
    <w:pPr>
      <w:spacing w:after="120" w:line="240" w:lineRule="auto"/>
      <w:ind w:left="283"/>
    </w:pPr>
    <w:rPr>
      <w:rFonts w:ascii="Arial" w:eastAsia="Times New Roman" w:hAnsi="Arial" w:cs="Times New Roman"/>
      <w:sz w:val="32"/>
      <w:szCs w:val="20"/>
      <w:lang w:eastAsia="es-ES"/>
    </w:rPr>
  </w:style>
  <w:style w:type="character" w:customStyle="1" w:styleId="SangradetextonormalCar">
    <w:name w:val="Sangría de texto normal Car"/>
    <w:basedOn w:val="Fuentedeprrafopredeter"/>
    <w:link w:val="Sangradetextonormal"/>
    <w:rsid w:val="005D0B94"/>
    <w:rPr>
      <w:rFonts w:ascii="Arial" w:eastAsia="Times New Roman" w:hAnsi="Arial" w:cs="Times New Roman"/>
      <w:sz w:val="32"/>
      <w:szCs w:val="20"/>
      <w:lang w:eastAsia="es-ES"/>
    </w:rPr>
  </w:style>
  <w:style w:type="paragraph" w:styleId="Saludo">
    <w:name w:val="Salutation"/>
    <w:basedOn w:val="Normal"/>
    <w:next w:val="Normal"/>
    <w:link w:val="SaludoCar"/>
    <w:rsid w:val="005D0B94"/>
    <w:pPr>
      <w:spacing w:after="0" w:line="240" w:lineRule="auto"/>
    </w:pPr>
    <w:rPr>
      <w:rFonts w:ascii="Times New Roman" w:eastAsia="Times New Roman" w:hAnsi="Times New Roman" w:cs="Times New Roman"/>
      <w:sz w:val="24"/>
      <w:szCs w:val="20"/>
    </w:rPr>
  </w:style>
  <w:style w:type="character" w:customStyle="1" w:styleId="SaludoCar">
    <w:name w:val="Saludo Car"/>
    <w:basedOn w:val="Fuentedeprrafopredeter"/>
    <w:link w:val="Saludo"/>
    <w:rsid w:val="005D0B94"/>
    <w:rPr>
      <w:rFonts w:ascii="Times New Roman" w:eastAsia="Times New Roman" w:hAnsi="Times New Roman" w:cs="Times New Roman"/>
      <w:sz w:val="24"/>
      <w:szCs w:val="20"/>
    </w:rPr>
  </w:style>
  <w:style w:type="paragraph" w:styleId="Textoindependiente2">
    <w:name w:val="Body Text 2"/>
    <w:basedOn w:val="Normal"/>
    <w:link w:val="Textoindependiente2Car"/>
    <w:rsid w:val="005D0B94"/>
    <w:pPr>
      <w:spacing w:after="120" w:line="480" w:lineRule="auto"/>
    </w:pPr>
    <w:rPr>
      <w:rFonts w:ascii="Arial" w:eastAsia="Times New Roman" w:hAnsi="Arial" w:cs="Times New Roman"/>
      <w:sz w:val="32"/>
      <w:szCs w:val="20"/>
      <w:lang w:eastAsia="es-ES"/>
    </w:rPr>
  </w:style>
  <w:style w:type="character" w:customStyle="1" w:styleId="Textoindependiente2Car">
    <w:name w:val="Texto independiente 2 Car"/>
    <w:basedOn w:val="Fuentedeprrafopredeter"/>
    <w:link w:val="Textoindependiente2"/>
    <w:rsid w:val="005D0B94"/>
    <w:rPr>
      <w:rFonts w:ascii="Arial" w:eastAsia="Times New Roman" w:hAnsi="Arial" w:cs="Times New Roman"/>
      <w:sz w:val="32"/>
      <w:szCs w:val="20"/>
      <w:lang w:eastAsia="es-ES"/>
    </w:rPr>
  </w:style>
  <w:style w:type="paragraph" w:customStyle="1" w:styleId="textocaja">
    <w:name w:val="textocaja"/>
    <w:basedOn w:val="Normal"/>
    <w:rsid w:val="005D0B94"/>
    <w:pPr>
      <w:spacing w:before="100" w:beforeAutospacing="1" w:after="100" w:afterAutospacing="1" w:line="240" w:lineRule="auto"/>
      <w:jc w:val="both"/>
    </w:pPr>
    <w:rPr>
      <w:rFonts w:ascii="Georgia" w:eastAsia="Times New Roman" w:hAnsi="Georgia" w:cs="Times New Roman"/>
      <w:lang w:eastAsia="es-ES"/>
    </w:rPr>
  </w:style>
  <w:style w:type="character" w:styleId="Textoennegrita">
    <w:name w:val="Strong"/>
    <w:basedOn w:val="Fuentedeprrafopredeter"/>
    <w:qFormat/>
    <w:rsid w:val="005D0B94"/>
    <w:rPr>
      <w:b/>
      <w:bCs/>
    </w:rPr>
  </w:style>
  <w:style w:type="character" w:styleId="Hipervnculo">
    <w:name w:val="Hyperlink"/>
    <w:basedOn w:val="Fuentedeprrafopredeter"/>
    <w:rsid w:val="005D0B94"/>
    <w:rPr>
      <w:color w:val="0000FF"/>
      <w:u w:val="single"/>
    </w:rPr>
  </w:style>
  <w:style w:type="character" w:customStyle="1" w:styleId="textonavy1">
    <w:name w:val="texto_navy1"/>
    <w:basedOn w:val="Fuentedeprrafopredeter"/>
    <w:rsid w:val="005D0B94"/>
    <w:rPr>
      <w:color w:val="000080"/>
    </w:rPr>
  </w:style>
  <w:style w:type="paragraph" w:customStyle="1" w:styleId="bodytext21">
    <w:name w:val="bodytext21"/>
    <w:basedOn w:val="Normal"/>
    <w:rsid w:val="005D0B9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5D0B94"/>
    <w:pPr>
      <w:spacing w:after="120" w:line="480" w:lineRule="auto"/>
      <w:ind w:left="283"/>
    </w:pPr>
    <w:rPr>
      <w:rFonts w:ascii="Arial" w:eastAsia="Times New Roman" w:hAnsi="Arial" w:cs="Times New Roman"/>
      <w:sz w:val="32"/>
      <w:szCs w:val="20"/>
      <w:lang w:eastAsia="es-ES"/>
    </w:rPr>
  </w:style>
  <w:style w:type="character" w:customStyle="1" w:styleId="Sangra2detindependienteCar">
    <w:name w:val="Sangría 2 de t. independiente Car"/>
    <w:basedOn w:val="Fuentedeprrafopredeter"/>
    <w:link w:val="Sangra2detindependiente"/>
    <w:rsid w:val="005D0B94"/>
    <w:rPr>
      <w:rFonts w:ascii="Arial" w:eastAsia="Times New Roman" w:hAnsi="Arial" w:cs="Times New Roman"/>
      <w:sz w:val="32"/>
      <w:szCs w:val="20"/>
      <w:lang w:eastAsia="es-ES"/>
    </w:rPr>
  </w:style>
  <w:style w:type="paragraph" w:styleId="Sangra3detindependiente">
    <w:name w:val="Body Text Indent 3"/>
    <w:basedOn w:val="Normal"/>
    <w:link w:val="Sangra3detindependienteCar"/>
    <w:rsid w:val="005D0B94"/>
    <w:pPr>
      <w:spacing w:after="120" w:line="240" w:lineRule="auto"/>
      <w:ind w:left="283"/>
    </w:pPr>
    <w:rPr>
      <w:rFonts w:ascii="Arial" w:eastAsia="Times New Roman" w:hAnsi="Arial" w:cs="Times New Roman"/>
      <w:sz w:val="16"/>
      <w:szCs w:val="16"/>
      <w:lang w:eastAsia="es-ES"/>
    </w:rPr>
  </w:style>
  <w:style w:type="character" w:customStyle="1" w:styleId="Sangra3detindependienteCar">
    <w:name w:val="Sangría 3 de t. independiente Car"/>
    <w:basedOn w:val="Fuentedeprrafopredeter"/>
    <w:link w:val="Sangra3detindependiente"/>
    <w:rsid w:val="005D0B94"/>
    <w:rPr>
      <w:rFonts w:ascii="Arial" w:eastAsia="Times New Roman" w:hAnsi="Arial" w:cs="Times New Roman"/>
      <w:sz w:val="16"/>
      <w:szCs w:val="16"/>
      <w:lang w:eastAsia="es-ES"/>
    </w:rPr>
  </w:style>
  <w:style w:type="paragraph" w:styleId="Sinespaciado">
    <w:name w:val="No Spacing"/>
    <w:uiPriority w:val="1"/>
    <w:qFormat/>
    <w:rsid w:val="004565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53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4A82D-B594-4952-AB53-CAC891987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2658</Words>
  <Characters>14620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WALTER MAURICIO ZULUAGA MEJIA</cp:lastModifiedBy>
  <cp:revision>11</cp:revision>
  <cp:lastPrinted>2018-02-26T12:30:00Z</cp:lastPrinted>
  <dcterms:created xsi:type="dcterms:W3CDTF">2018-02-25T15:29:00Z</dcterms:created>
  <dcterms:modified xsi:type="dcterms:W3CDTF">2018-03-16T01:23:00Z</dcterms:modified>
</cp:coreProperties>
</file>