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51" w:rsidRPr="00653E51" w:rsidRDefault="00653E51" w:rsidP="00653E51">
      <w:pPr>
        <w:pBdr>
          <w:top w:val="single" w:sz="4" w:space="1" w:color="auto"/>
          <w:left w:val="single" w:sz="4" w:space="4" w:color="auto"/>
          <w:bottom w:val="single" w:sz="4" w:space="1" w:color="auto"/>
          <w:right w:val="single" w:sz="4" w:space="4" w:color="auto"/>
        </w:pBdr>
        <w:shd w:val="clear" w:color="auto" w:fill="FFFFFF"/>
        <w:autoSpaceDN w:val="0"/>
        <w:spacing w:line="240" w:lineRule="auto"/>
        <w:jc w:val="center"/>
        <w:rPr>
          <w:rFonts w:ascii="Calibri" w:eastAsia="Calibri" w:hAnsi="Calibri" w:cs="Calibri"/>
          <w:color w:val="FF0000"/>
          <w:spacing w:val="-8"/>
          <w:sz w:val="16"/>
          <w:szCs w:val="16"/>
          <w:lang w:val="es-CO" w:eastAsia="fr-FR"/>
        </w:rPr>
      </w:pPr>
      <w:r w:rsidRPr="00653E5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53E51" w:rsidRPr="00653E51" w:rsidRDefault="00653E51" w:rsidP="00653E51">
      <w:pPr>
        <w:pBdr>
          <w:top w:val="single" w:sz="4" w:space="1" w:color="auto"/>
          <w:left w:val="single" w:sz="4" w:space="4" w:color="auto"/>
          <w:bottom w:val="single" w:sz="4" w:space="1" w:color="auto"/>
          <w:right w:val="single" w:sz="4" w:space="4" w:color="auto"/>
        </w:pBdr>
        <w:shd w:val="clear" w:color="auto" w:fill="FFFFFF"/>
        <w:autoSpaceDN w:val="0"/>
        <w:spacing w:after="200" w:line="240" w:lineRule="auto"/>
        <w:jc w:val="center"/>
        <w:rPr>
          <w:rFonts w:ascii="Calibri" w:eastAsia="Calibri" w:hAnsi="Calibri" w:cs="Calibri"/>
          <w:sz w:val="18"/>
          <w:szCs w:val="18"/>
          <w:lang w:val="es-CO" w:eastAsia="fr-FR"/>
        </w:rPr>
      </w:pPr>
      <w:r w:rsidRPr="00653E51">
        <w:rPr>
          <w:rFonts w:ascii="Calibri" w:eastAsia="Calibri" w:hAnsi="Calibri" w:cs="Calibri"/>
          <w:color w:val="FF0000"/>
          <w:sz w:val="16"/>
          <w:szCs w:val="16"/>
          <w:lang w:val="es-CO" w:eastAsia="fr-FR"/>
        </w:rPr>
        <w:t>El contenido total y fiel de la decisión debe ser verificado en la Secretaría de esta Sala.</w:t>
      </w:r>
    </w:p>
    <w:p w:rsidR="00653E51" w:rsidRPr="00653E51" w:rsidRDefault="00653E51" w:rsidP="00653E51">
      <w:pPr>
        <w:shd w:val="clear" w:color="auto" w:fill="FFFFFF"/>
        <w:autoSpaceDN w:val="0"/>
        <w:spacing w:line="240" w:lineRule="auto"/>
        <w:ind w:left="1843" w:hanging="1843"/>
        <w:rPr>
          <w:rFonts w:ascii="Calibri" w:eastAsia="Times New Roman" w:hAnsi="Calibri" w:cs="Calibri"/>
          <w:sz w:val="18"/>
          <w:szCs w:val="18"/>
          <w:lang w:val="es-CO" w:eastAsia="fr-FR"/>
        </w:rPr>
      </w:pPr>
      <w:r w:rsidRPr="00653E51">
        <w:rPr>
          <w:rFonts w:ascii="Calibri" w:eastAsia="Times New Roman" w:hAnsi="Calibri" w:cs="Calibri"/>
          <w:sz w:val="18"/>
          <w:szCs w:val="18"/>
          <w:lang w:val="es-CO" w:eastAsia="fr-FR"/>
        </w:rPr>
        <w:t>Providencia:</w:t>
      </w:r>
      <w:r w:rsidRPr="00653E51">
        <w:rPr>
          <w:rFonts w:ascii="Calibri" w:eastAsia="Times New Roman" w:hAnsi="Calibri" w:cs="Calibri"/>
          <w:sz w:val="18"/>
          <w:szCs w:val="18"/>
          <w:lang w:val="es-CO" w:eastAsia="fr-FR"/>
        </w:rPr>
        <w:tab/>
        <w:t>Sentenci</w:t>
      </w:r>
      <w:r>
        <w:rPr>
          <w:rFonts w:ascii="Calibri" w:eastAsia="Times New Roman" w:hAnsi="Calibri" w:cs="Calibri"/>
          <w:sz w:val="18"/>
          <w:szCs w:val="18"/>
          <w:lang w:val="es-CO" w:eastAsia="fr-FR"/>
        </w:rPr>
        <w:t>a  – 2ª instancia – 21</w:t>
      </w:r>
      <w:r w:rsidRPr="00653E51">
        <w:rPr>
          <w:rFonts w:ascii="Calibri" w:eastAsia="Times New Roman" w:hAnsi="Calibri" w:cs="Calibri"/>
          <w:sz w:val="18"/>
          <w:szCs w:val="18"/>
          <w:lang w:val="es-CO" w:eastAsia="fr-FR"/>
        </w:rPr>
        <w:t xml:space="preserve"> de marzo de 2018</w:t>
      </w:r>
    </w:p>
    <w:p w:rsidR="00653E51" w:rsidRPr="00653E51" w:rsidRDefault="00653E51" w:rsidP="00653E51">
      <w:pPr>
        <w:shd w:val="clear" w:color="auto" w:fill="FFFFFF"/>
        <w:tabs>
          <w:tab w:val="left" w:pos="1843"/>
          <w:tab w:val="left" w:pos="4755"/>
        </w:tabs>
        <w:autoSpaceDN w:val="0"/>
        <w:spacing w:line="240" w:lineRule="auto"/>
        <w:ind w:left="1843" w:hanging="1843"/>
        <w:rPr>
          <w:rFonts w:ascii="Calibri" w:eastAsia="Calibri" w:hAnsi="Calibri" w:cs="Calibri"/>
          <w:sz w:val="18"/>
          <w:szCs w:val="18"/>
          <w:lang w:eastAsia="fr-FR"/>
        </w:rPr>
      </w:pPr>
      <w:r w:rsidRPr="00653E51">
        <w:rPr>
          <w:rFonts w:ascii="Calibri" w:eastAsia="Calibri" w:hAnsi="Calibri" w:cs="Calibri"/>
          <w:sz w:val="18"/>
          <w:szCs w:val="18"/>
          <w:lang w:val="es-CO" w:eastAsia="fr-FR"/>
        </w:rPr>
        <w:t>Proceso:    </w:t>
      </w:r>
      <w:r w:rsidRPr="00653E51">
        <w:rPr>
          <w:rFonts w:ascii="Calibri" w:eastAsia="Calibri" w:hAnsi="Calibri" w:cs="Calibri"/>
          <w:sz w:val="18"/>
          <w:szCs w:val="18"/>
          <w:lang w:val="es-CO" w:eastAsia="fr-FR"/>
        </w:rPr>
        <w:tab/>
        <w:t xml:space="preserve">Acción de Tutela – Revoca y concede </w:t>
      </w:r>
    </w:p>
    <w:p w:rsidR="00653E51" w:rsidRPr="00653E51" w:rsidRDefault="00653E51" w:rsidP="00653E51">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sz w:val="18"/>
          <w:szCs w:val="18"/>
          <w:lang w:eastAsia="fr-FR"/>
        </w:rPr>
      </w:pPr>
      <w:r w:rsidRPr="00653E51">
        <w:rPr>
          <w:rFonts w:ascii="Calibri" w:eastAsia="Calibri" w:hAnsi="Calibri" w:cs="Calibri"/>
          <w:sz w:val="18"/>
          <w:szCs w:val="18"/>
          <w:lang w:val="es-CO" w:eastAsia="fr-FR"/>
        </w:rPr>
        <w:t>Radicación Nro. :</w:t>
      </w:r>
      <w:r w:rsidRPr="00653E51">
        <w:rPr>
          <w:rFonts w:ascii="Calibri" w:eastAsia="Calibri" w:hAnsi="Calibri" w:cs="Calibri"/>
          <w:sz w:val="18"/>
          <w:szCs w:val="18"/>
          <w:lang w:val="es-CO" w:eastAsia="fr-FR"/>
        </w:rPr>
        <w:tab/>
      </w:r>
      <w:r w:rsidRPr="00653E51">
        <w:rPr>
          <w:rFonts w:ascii="Calibri" w:eastAsia="Calibri" w:hAnsi="Calibri" w:cs="Calibri"/>
          <w:sz w:val="18"/>
          <w:szCs w:val="18"/>
          <w:lang w:val="es-CO" w:eastAsia="fr-FR"/>
        </w:rPr>
        <w:tab/>
        <w:t xml:space="preserve"> </w:t>
      </w:r>
      <w:r w:rsidRPr="00653E51">
        <w:rPr>
          <w:rFonts w:ascii="Calibri" w:eastAsia="Calibri" w:hAnsi="Calibri" w:cs="Calibri"/>
          <w:bCs/>
          <w:sz w:val="18"/>
          <w:szCs w:val="18"/>
          <w:lang w:val="es-MX" w:eastAsia="fr-FR"/>
        </w:rPr>
        <w:t>66682 31 04 001 2018 00012 00</w:t>
      </w:r>
    </w:p>
    <w:p w:rsidR="00653E51" w:rsidRPr="00653E51" w:rsidRDefault="00653E51" w:rsidP="00653E51">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iCs/>
          <w:sz w:val="18"/>
          <w:szCs w:val="18"/>
          <w:u w:val="double"/>
          <w:lang w:eastAsia="fr-FR"/>
        </w:rPr>
      </w:pPr>
      <w:r w:rsidRPr="00653E51">
        <w:rPr>
          <w:rFonts w:ascii="Calibri" w:eastAsia="Calibri" w:hAnsi="Calibri" w:cs="Calibri"/>
          <w:bCs/>
          <w:iCs/>
          <w:sz w:val="18"/>
          <w:szCs w:val="18"/>
          <w:lang w:eastAsia="fr-FR"/>
        </w:rPr>
        <w:t xml:space="preserve">Accionante: </w:t>
      </w:r>
      <w:r w:rsidRPr="00653E51">
        <w:rPr>
          <w:rFonts w:ascii="Calibri" w:eastAsia="Calibri" w:hAnsi="Calibri" w:cs="Calibri"/>
          <w:bCs/>
          <w:iCs/>
          <w:sz w:val="18"/>
          <w:szCs w:val="18"/>
          <w:lang w:eastAsia="fr-FR"/>
        </w:rPr>
        <w:tab/>
        <w:t xml:space="preserve"> </w:t>
      </w:r>
      <w:proofErr w:type="spellStart"/>
      <w:r>
        <w:rPr>
          <w:rFonts w:ascii="Calibri" w:eastAsia="Calibri" w:hAnsi="Calibri" w:cs="Calibri"/>
          <w:bCs/>
          <w:iCs/>
          <w:sz w:val="18"/>
          <w:szCs w:val="18"/>
          <w:lang w:eastAsia="fr-FR"/>
        </w:rPr>
        <w:t>LMOA</w:t>
      </w:r>
      <w:proofErr w:type="spellEnd"/>
    </w:p>
    <w:p w:rsidR="00653E51" w:rsidRPr="00653E51" w:rsidRDefault="00653E51" w:rsidP="00653E51">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iCs/>
          <w:sz w:val="18"/>
          <w:szCs w:val="18"/>
          <w:u w:val="double"/>
          <w:lang w:eastAsia="fr-FR"/>
        </w:rPr>
      </w:pPr>
      <w:r w:rsidRPr="00653E51">
        <w:rPr>
          <w:rFonts w:ascii="Calibri" w:eastAsia="Calibri" w:hAnsi="Calibri" w:cs="Calibri"/>
          <w:sz w:val="18"/>
          <w:szCs w:val="18"/>
          <w:lang w:val="es-CO" w:eastAsia="fr-FR"/>
        </w:rPr>
        <w:t>Accionado:</w:t>
      </w:r>
      <w:r w:rsidRPr="00653E51">
        <w:rPr>
          <w:rFonts w:ascii="Calibri" w:eastAsia="Calibri" w:hAnsi="Calibri" w:cs="Calibri"/>
          <w:sz w:val="18"/>
          <w:szCs w:val="18"/>
          <w:lang w:val="es-CO" w:eastAsia="fr-FR"/>
        </w:rPr>
        <w:tab/>
      </w:r>
      <w:r>
        <w:rPr>
          <w:rFonts w:ascii="Calibri" w:eastAsia="Calibri" w:hAnsi="Calibri" w:cs="Calibri"/>
          <w:sz w:val="18"/>
          <w:szCs w:val="18"/>
          <w:lang w:val="es-CO" w:eastAsia="fr-FR"/>
        </w:rPr>
        <w:t xml:space="preserve"> </w:t>
      </w:r>
      <w:proofErr w:type="spellStart"/>
      <w:r>
        <w:rPr>
          <w:rFonts w:ascii="Calibri" w:eastAsia="Calibri" w:hAnsi="Calibri" w:cs="Calibri"/>
          <w:spacing w:val="-6"/>
          <w:sz w:val="18"/>
          <w:szCs w:val="18"/>
          <w:lang w:val="es-ES_tradnl" w:eastAsia="fr-FR"/>
        </w:rPr>
        <w:t>COLPENSIONES</w:t>
      </w:r>
      <w:proofErr w:type="spellEnd"/>
    </w:p>
    <w:p w:rsidR="00653E51" w:rsidRPr="00653E51" w:rsidRDefault="00653E51" w:rsidP="00653E51">
      <w:pPr>
        <w:shd w:val="clear" w:color="auto" w:fill="FFFFFF"/>
        <w:tabs>
          <w:tab w:val="left" w:pos="1843"/>
          <w:tab w:val="left" w:pos="4755"/>
        </w:tabs>
        <w:autoSpaceDN w:val="0"/>
        <w:spacing w:line="240" w:lineRule="auto"/>
        <w:ind w:left="1843" w:hanging="1843"/>
        <w:rPr>
          <w:rFonts w:ascii="Calibri" w:eastAsia="Calibri" w:hAnsi="Calibri" w:cs="Calibri"/>
          <w:b/>
          <w:bCs/>
          <w:iCs/>
          <w:sz w:val="18"/>
          <w:szCs w:val="18"/>
          <w:lang w:val="es-CO" w:eastAsia="fr-FR"/>
        </w:rPr>
      </w:pPr>
      <w:r w:rsidRPr="00653E51">
        <w:rPr>
          <w:rFonts w:ascii="Calibri" w:eastAsia="Calibri" w:hAnsi="Calibri" w:cs="Calibri"/>
          <w:sz w:val="18"/>
          <w:szCs w:val="18"/>
          <w:lang w:val="es-CO" w:eastAsia="fr-FR"/>
        </w:rPr>
        <w:t xml:space="preserve">Magistrado Ponente: </w:t>
      </w:r>
      <w:r w:rsidRPr="00653E51">
        <w:rPr>
          <w:rFonts w:ascii="Calibri" w:eastAsia="Calibri" w:hAnsi="Calibri" w:cs="Calibri"/>
          <w:sz w:val="18"/>
          <w:szCs w:val="18"/>
          <w:lang w:val="es-CO" w:eastAsia="fr-FR"/>
        </w:rPr>
        <w:tab/>
      </w:r>
      <w:r w:rsidRPr="00653E51">
        <w:rPr>
          <w:rFonts w:ascii="Calibri" w:eastAsia="Calibri" w:hAnsi="Calibri" w:cs="Calibri"/>
          <w:bCs/>
          <w:iCs/>
          <w:sz w:val="18"/>
          <w:szCs w:val="18"/>
          <w:lang w:val="es-CO" w:eastAsia="fr-FR"/>
        </w:rPr>
        <w:t>JAIRO ERNESTO ESCOBAR SANZ</w:t>
      </w:r>
    </w:p>
    <w:p w:rsidR="00653E51" w:rsidRPr="00653E51" w:rsidRDefault="00653E51" w:rsidP="00653E51">
      <w:pPr>
        <w:shd w:val="clear" w:color="auto" w:fill="FFFFFF"/>
        <w:tabs>
          <w:tab w:val="left" w:pos="1843"/>
          <w:tab w:val="left" w:pos="4755"/>
        </w:tabs>
        <w:autoSpaceDN w:val="0"/>
        <w:spacing w:line="240" w:lineRule="auto"/>
        <w:ind w:left="1843" w:hanging="1843"/>
        <w:rPr>
          <w:rFonts w:ascii="Times New Roman" w:eastAsia="Calibri" w:hAnsi="Times New Roman" w:cs="Times New Roman"/>
          <w:sz w:val="16"/>
          <w:szCs w:val="16"/>
          <w:lang w:val="es-CO" w:eastAsia="fr-FR"/>
        </w:rPr>
      </w:pPr>
    </w:p>
    <w:p w:rsidR="00653E51" w:rsidRPr="00653E51" w:rsidRDefault="00653E51" w:rsidP="00653E51">
      <w:pPr>
        <w:autoSpaceDN w:val="0"/>
        <w:spacing w:line="240" w:lineRule="auto"/>
        <w:rPr>
          <w:rFonts w:ascii="Calibri" w:hAnsi="Calibri" w:cs="Times New Roman"/>
          <w:sz w:val="18"/>
          <w:szCs w:val="22"/>
          <w:lang w:eastAsia="fr-FR"/>
        </w:rPr>
      </w:pPr>
      <w:r w:rsidRPr="00653E51">
        <w:rPr>
          <w:rFonts w:ascii="Calibri" w:hAnsi="Calibri" w:cs="Times New Roman"/>
          <w:b/>
          <w:sz w:val="18"/>
          <w:szCs w:val="22"/>
          <w:lang w:val="es-CO" w:eastAsia="fr-FR"/>
        </w:rPr>
        <w:t xml:space="preserve">Temas: </w:t>
      </w:r>
      <w:r w:rsidRPr="00653E51">
        <w:rPr>
          <w:rFonts w:ascii="Calibri" w:hAnsi="Calibri" w:cs="Times New Roman"/>
          <w:b/>
          <w:sz w:val="18"/>
          <w:szCs w:val="22"/>
          <w:lang w:val="es-CO" w:eastAsia="fr-FR"/>
        </w:rPr>
        <w:tab/>
      </w:r>
      <w:r>
        <w:rPr>
          <w:rFonts w:ascii="Calibri" w:hAnsi="Calibri" w:cs="Times New Roman"/>
          <w:b/>
          <w:sz w:val="18"/>
          <w:szCs w:val="22"/>
          <w:lang w:val="es-CO" w:eastAsia="fr-FR"/>
        </w:rPr>
        <w:tab/>
        <w:t xml:space="preserve">           SEGURIDAD SOCIAL</w:t>
      </w:r>
      <w:r w:rsidRPr="00653E51">
        <w:rPr>
          <w:rFonts w:ascii="Calibri" w:hAnsi="Calibri" w:cs="Times New Roman"/>
          <w:b/>
          <w:sz w:val="18"/>
          <w:szCs w:val="22"/>
          <w:lang w:val="es-CO" w:eastAsia="fr-FR"/>
        </w:rPr>
        <w:t xml:space="preserve"> / </w:t>
      </w:r>
      <w:r>
        <w:rPr>
          <w:rFonts w:ascii="Calibri" w:hAnsi="Calibri" w:cs="Times New Roman"/>
          <w:b/>
          <w:sz w:val="18"/>
          <w:szCs w:val="22"/>
          <w:lang w:val="es-CO" w:eastAsia="fr-FR"/>
        </w:rPr>
        <w:t xml:space="preserve">NUEVA CALIFICACIÓN DE </w:t>
      </w:r>
      <w:proofErr w:type="spellStart"/>
      <w:r>
        <w:rPr>
          <w:rFonts w:ascii="Calibri" w:hAnsi="Calibri" w:cs="Times New Roman"/>
          <w:b/>
          <w:sz w:val="18"/>
          <w:szCs w:val="22"/>
          <w:lang w:val="es-CO" w:eastAsia="fr-FR"/>
        </w:rPr>
        <w:t>INVALID</w:t>
      </w:r>
      <w:proofErr w:type="spellEnd"/>
      <w:r w:rsidRPr="00653E51">
        <w:rPr>
          <w:rFonts w:ascii="Calibri" w:hAnsi="Calibri" w:cs="Times New Roman"/>
          <w:b/>
          <w:sz w:val="18"/>
          <w:szCs w:val="22"/>
          <w:lang w:eastAsia="fr-FR"/>
        </w:rPr>
        <w:t>E</w:t>
      </w:r>
      <w:r>
        <w:rPr>
          <w:rFonts w:ascii="Calibri" w:hAnsi="Calibri" w:cs="Times New Roman"/>
          <w:b/>
          <w:sz w:val="18"/>
          <w:szCs w:val="22"/>
          <w:lang w:eastAsia="fr-FR"/>
        </w:rPr>
        <w:t>Z / HECHO SUPERADO</w:t>
      </w:r>
      <w:r w:rsidRPr="00653E51">
        <w:rPr>
          <w:rFonts w:ascii="Calibri" w:hAnsi="Calibri" w:cs="Times New Roman"/>
          <w:b/>
          <w:sz w:val="18"/>
          <w:szCs w:val="22"/>
          <w:lang w:eastAsia="fr-FR"/>
        </w:rPr>
        <w:t xml:space="preserve">. </w:t>
      </w:r>
      <w:r w:rsidRPr="00653E51">
        <w:rPr>
          <w:rFonts w:ascii="Calibri" w:hAnsi="Calibri" w:cs="Times New Roman"/>
          <w:sz w:val="18"/>
          <w:szCs w:val="22"/>
          <w:lang w:eastAsia="fr-FR"/>
        </w:rPr>
        <w:t xml:space="preserve">Aunado a lo anterior, la Auxiliar de Magistrado se comunicó telefónicamente con el señor Héctor Morales </w:t>
      </w:r>
      <w:proofErr w:type="spellStart"/>
      <w:r w:rsidRPr="00653E51">
        <w:rPr>
          <w:rFonts w:ascii="Calibri" w:hAnsi="Calibri" w:cs="Times New Roman"/>
          <w:sz w:val="18"/>
          <w:szCs w:val="22"/>
          <w:lang w:eastAsia="fr-FR"/>
        </w:rPr>
        <w:t>Morales</w:t>
      </w:r>
      <w:proofErr w:type="spellEnd"/>
      <w:r w:rsidRPr="00653E51">
        <w:rPr>
          <w:rFonts w:ascii="Calibri" w:hAnsi="Calibri" w:cs="Times New Roman"/>
          <w:sz w:val="18"/>
          <w:szCs w:val="22"/>
          <w:lang w:eastAsia="fr-FR"/>
        </w:rPr>
        <w:t xml:space="preserve">, esposo de la señora </w:t>
      </w:r>
      <w:proofErr w:type="spellStart"/>
      <w:r w:rsidRPr="00653E51">
        <w:rPr>
          <w:rFonts w:ascii="Calibri" w:hAnsi="Calibri" w:cs="Times New Roman"/>
          <w:sz w:val="18"/>
          <w:szCs w:val="22"/>
          <w:lang w:eastAsia="fr-FR"/>
        </w:rPr>
        <w:t>LMOA</w:t>
      </w:r>
      <w:proofErr w:type="spellEnd"/>
      <w:r w:rsidRPr="00653E51">
        <w:rPr>
          <w:rFonts w:ascii="Calibri" w:hAnsi="Calibri" w:cs="Times New Roman"/>
          <w:sz w:val="18"/>
          <w:szCs w:val="22"/>
          <w:lang w:eastAsia="fr-FR"/>
        </w:rPr>
        <w:t xml:space="preserve">, quien informó que el 6 de marzo de 2018 la entidad </w:t>
      </w:r>
      <w:proofErr w:type="spellStart"/>
      <w:r w:rsidRPr="00653E51">
        <w:rPr>
          <w:rFonts w:ascii="Calibri" w:hAnsi="Calibri" w:cs="Times New Roman"/>
          <w:sz w:val="18"/>
          <w:szCs w:val="22"/>
          <w:lang w:eastAsia="fr-FR"/>
        </w:rPr>
        <w:t>ASALUD</w:t>
      </w:r>
      <w:proofErr w:type="spellEnd"/>
      <w:r w:rsidRPr="00653E51">
        <w:rPr>
          <w:rFonts w:ascii="Calibri" w:hAnsi="Calibri" w:cs="Times New Roman"/>
          <w:sz w:val="18"/>
          <w:szCs w:val="22"/>
          <w:lang w:eastAsia="fr-FR"/>
        </w:rPr>
        <w:t xml:space="preserve"> de </w:t>
      </w:r>
      <w:proofErr w:type="spellStart"/>
      <w:r w:rsidRPr="00653E51">
        <w:rPr>
          <w:rFonts w:ascii="Calibri" w:hAnsi="Calibri" w:cs="Times New Roman"/>
          <w:sz w:val="18"/>
          <w:szCs w:val="22"/>
          <w:lang w:eastAsia="fr-FR"/>
        </w:rPr>
        <w:t>Colpensiones</w:t>
      </w:r>
      <w:proofErr w:type="spellEnd"/>
      <w:r w:rsidRPr="00653E51">
        <w:rPr>
          <w:rFonts w:ascii="Calibri" w:hAnsi="Calibri" w:cs="Times New Roman"/>
          <w:sz w:val="18"/>
          <w:szCs w:val="22"/>
          <w:lang w:eastAsia="fr-FR"/>
        </w:rPr>
        <w:t xml:space="preserve"> calificó a la señora </w:t>
      </w:r>
      <w:proofErr w:type="spellStart"/>
      <w:r w:rsidRPr="00653E51">
        <w:rPr>
          <w:rFonts w:ascii="Calibri" w:hAnsi="Calibri" w:cs="Times New Roman"/>
          <w:sz w:val="18"/>
          <w:szCs w:val="22"/>
          <w:lang w:eastAsia="fr-FR"/>
        </w:rPr>
        <w:t>LMOA</w:t>
      </w:r>
      <w:proofErr w:type="spellEnd"/>
      <w:r w:rsidRPr="00653E51">
        <w:rPr>
          <w:rFonts w:ascii="Calibri" w:hAnsi="Calibri" w:cs="Times New Roman"/>
          <w:sz w:val="18"/>
          <w:szCs w:val="22"/>
          <w:lang w:eastAsia="fr-FR"/>
        </w:rPr>
        <w:t xml:space="preserve"> y que se encontraban pendiente del resultado del dictamen (</w:t>
      </w:r>
      <w:proofErr w:type="spellStart"/>
      <w:r w:rsidRPr="00653E51">
        <w:rPr>
          <w:rFonts w:ascii="Calibri" w:hAnsi="Calibri" w:cs="Times New Roman"/>
          <w:sz w:val="18"/>
          <w:szCs w:val="22"/>
          <w:lang w:eastAsia="fr-FR"/>
        </w:rPr>
        <w:t>Fl</w:t>
      </w:r>
      <w:proofErr w:type="spellEnd"/>
      <w:r w:rsidRPr="00653E51">
        <w:rPr>
          <w:rFonts w:ascii="Calibri" w:hAnsi="Calibri" w:cs="Times New Roman"/>
          <w:sz w:val="18"/>
          <w:szCs w:val="22"/>
          <w:lang w:eastAsia="fr-FR"/>
        </w:rPr>
        <w:t>. 4 del cuaderno de segunda instancia).</w:t>
      </w:r>
    </w:p>
    <w:p w:rsidR="00653E51" w:rsidRPr="00653E51" w:rsidRDefault="00653E51" w:rsidP="00653E51">
      <w:pPr>
        <w:autoSpaceDN w:val="0"/>
        <w:spacing w:line="240" w:lineRule="auto"/>
        <w:rPr>
          <w:rFonts w:ascii="Calibri" w:hAnsi="Calibri" w:cs="Times New Roman"/>
          <w:sz w:val="18"/>
          <w:szCs w:val="22"/>
          <w:lang w:eastAsia="fr-FR"/>
        </w:rPr>
      </w:pPr>
    </w:p>
    <w:p w:rsidR="00653E51" w:rsidRDefault="00653E51" w:rsidP="00653E51">
      <w:pPr>
        <w:autoSpaceDN w:val="0"/>
        <w:spacing w:line="240" w:lineRule="auto"/>
        <w:rPr>
          <w:rFonts w:ascii="Calibri" w:hAnsi="Calibri" w:cs="Times New Roman"/>
          <w:sz w:val="18"/>
          <w:szCs w:val="22"/>
          <w:lang w:eastAsia="fr-FR"/>
        </w:rPr>
      </w:pPr>
      <w:r w:rsidRPr="00653E51">
        <w:rPr>
          <w:rFonts w:ascii="Calibri" w:hAnsi="Calibri" w:cs="Times New Roman"/>
          <w:sz w:val="18"/>
          <w:szCs w:val="22"/>
          <w:lang w:eastAsia="fr-FR"/>
        </w:rPr>
        <w:t xml:space="preserve">6.6.4. Por lo anterior,  este Tribunal considera que a pesar de que en un principio </w:t>
      </w:r>
      <w:proofErr w:type="spellStart"/>
      <w:r w:rsidRPr="00653E51">
        <w:rPr>
          <w:rFonts w:ascii="Calibri" w:hAnsi="Calibri" w:cs="Times New Roman"/>
          <w:sz w:val="18"/>
          <w:szCs w:val="22"/>
          <w:lang w:eastAsia="fr-FR"/>
        </w:rPr>
        <w:t>Colpensiones</w:t>
      </w:r>
      <w:proofErr w:type="spellEnd"/>
      <w:r w:rsidRPr="00653E51">
        <w:rPr>
          <w:rFonts w:ascii="Calibri" w:hAnsi="Calibri" w:cs="Times New Roman"/>
          <w:sz w:val="18"/>
          <w:szCs w:val="22"/>
          <w:lang w:eastAsia="fr-FR"/>
        </w:rPr>
        <w:t xml:space="preserve"> vulneró el derecho fundamental de petición del accionante al no dar respuesta frente a la petición elevada el 14 de diciembre de 2017, dicha entidad cumplió con los requisitos exigidos en la jurisprudencia constitucional  en el entendido de haber materializado el derecho fundamental de petición realizando la contestación pertinente y posteriormente la notificación de la misma. Además, de haber valorado a la señora </w:t>
      </w:r>
      <w:proofErr w:type="spellStart"/>
      <w:r w:rsidRPr="00653E51">
        <w:rPr>
          <w:rFonts w:ascii="Calibri" w:hAnsi="Calibri" w:cs="Times New Roman"/>
          <w:sz w:val="18"/>
          <w:szCs w:val="22"/>
          <w:lang w:eastAsia="fr-FR"/>
        </w:rPr>
        <w:t>LMOA</w:t>
      </w:r>
      <w:proofErr w:type="spellEnd"/>
      <w:r w:rsidRPr="00653E51">
        <w:rPr>
          <w:rFonts w:ascii="Calibri" w:hAnsi="Calibri" w:cs="Times New Roman"/>
          <w:sz w:val="18"/>
          <w:szCs w:val="22"/>
          <w:lang w:eastAsia="fr-FR"/>
        </w:rPr>
        <w:t xml:space="preserve"> su </w:t>
      </w:r>
      <w:proofErr w:type="spellStart"/>
      <w:r w:rsidRPr="00653E51">
        <w:rPr>
          <w:rFonts w:ascii="Calibri" w:hAnsi="Calibri" w:cs="Times New Roman"/>
          <w:sz w:val="18"/>
          <w:szCs w:val="22"/>
          <w:lang w:eastAsia="fr-FR"/>
        </w:rPr>
        <w:t>PCL</w:t>
      </w:r>
      <w:proofErr w:type="spellEnd"/>
      <w:r w:rsidRPr="00653E51">
        <w:rPr>
          <w:rFonts w:ascii="Calibri" w:hAnsi="Calibri" w:cs="Times New Roman"/>
          <w:sz w:val="18"/>
          <w:szCs w:val="22"/>
          <w:lang w:eastAsia="fr-FR"/>
        </w:rPr>
        <w:t>.  Por lo tanto, en este asunto en concreto se puede concluir que se ha configurado una carencia actual de objeto por hecho superado, y por ende, la Sala no encuentra orden alguna que deba proferir en aras de proteger los derechos fundamentales invocados por el accionante.</w:t>
      </w:r>
    </w:p>
    <w:p w:rsidR="00653E51" w:rsidRDefault="00653E51" w:rsidP="00653E51">
      <w:pPr>
        <w:autoSpaceDN w:val="0"/>
        <w:spacing w:line="240" w:lineRule="auto"/>
        <w:rPr>
          <w:rFonts w:ascii="Calibri" w:hAnsi="Calibri" w:cs="Times New Roman"/>
          <w:sz w:val="18"/>
          <w:szCs w:val="22"/>
          <w:lang w:eastAsia="fr-FR"/>
        </w:rPr>
      </w:pPr>
      <w:bookmarkStart w:id="0" w:name="_GoBack"/>
      <w:bookmarkEnd w:id="0"/>
    </w:p>
    <w:p w:rsidR="00653E51" w:rsidRDefault="00653E51" w:rsidP="00653E51">
      <w:pPr>
        <w:spacing w:line="240" w:lineRule="auto"/>
        <w:jc w:val="center"/>
        <w:rPr>
          <w:rFonts w:ascii="Calibri" w:hAnsi="Calibri" w:cs="Times New Roman"/>
          <w:sz w:val="18"/>
          <w:szCs w:val="22"/>
          <w:lang w:eastAsia="fr-FR"/>
        </w:rPr>
      </w:pPr>
    </w:p>
    <w:p w:rsidR="0076065E" w:rsidRPr="00121392" w:rsidRDefault="0076065E" w:rsidP="00653E51">
      <w:pPr>
        <w:spacing w:line="240" w:lineRule="auto"/>
        <w:jc w:val="center"/>
        <w:rPr>
          <w:rFonts w:ascii="Arial" w:hAnsi="Arial" w:cs="Arial"/>
        </w:rPr>
      </w:pPr>
      <w:r w:rsidRPr="00121392">
        <w:rPr>
          <w:rFonts w:ascii="Arial" w:hAnsi="Arial" w:cs="Arial"/>
        </w:rPr>
        <w:t>RAMA JUDICIAL DEL PODER PÚBLI</w:t>
      </w:r>
      <w:r w:rsidR="001C6FA7" w:rsidRPr="00121392">
        <w:rPr>
          <w:rFonts w:ascii="Arial" w:hAnsi="Arial" w:cs="Arial"/>
        </w:rPr>
        <w:t>CO</w:t>
      </w:r>
    </w:p>
    <w:p w:rsidR="0076065E" w:rsidRPr="00121392" w:rsidRDefault="00930C3E" w:rsidP="00DE10F5">
      <w:pPr>
        <w:spacing w:line="240" w:lineRule="auto"/>
        <w:jc w:val="center"/>
        <w:rPr>
          <w:rFonts w:ascii="Arial" w:hAnsi="Arial" w:cs="Arial"/>
        </w:rPr>
      </w:pPr>
      <w:r w:rsidRPr="00121392">
        <w:rPr>
          <w:rFonts w:ascii="Arial" w:hAnsi="Arial" w:cs="Arial"/>
          <w:noProof/>
        </w:rPr>
        <w:drawing>
          <wp:inline distT="0" distB="0" distL="0" distR="0" wp14:anchorId="6BB5FA08" wp14:editId="3F45FB25">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121392" w:rsidRDefault="0076065E" w:rsidP="00DE10F5">
      <w:pPr>
        <w:spacing w:line="240" w:lineRule="auto"/>
        <w:jc w:val="center"/>
        <w:rPr>
          <w:rFonts w:ascii="Arial" w:hAnsi="Arial" w:cs="Arial"/>
        </w:rPr>
      </w:pPr>
      <w:r w:rsidRPr="00121392">
        <w:rPr>
          <w:rFonts w:ascii="Arial" w:hAnsi="Arial" w:cs="Arial"/>
        </w:rPr>
        <w:t>TRIBUNAL SUPERIOR DEL DISTRITO JUDICIAL DE PEREIRA - RISARALDA</w:t>
      </w:r>
    </w:p>
    <w:p w:rsidR="0076065E" w:rsidRPr="00121392" w:rsidRDefault="0076065E" w:rsidP="00DE10F5">
      <w:pPr>
        <w:pStyle w:val="Ttulo4"/>
        <w:spacing w:line="240" w:lineRule="auto"/>
        <w:jc w:val="center"/>
        <w:rPr>
          <w:rFonts w:ascii="Arial" w:hAnsi="Arial" w:cs="Arial"/>
          <w:b w:val="0"/>
          <w:sz w:val="26"/>
          <w:szCs w:val="26"/>
        </w:rPr>
      </w:pPr>
      <w:r w:rsidRPr="00121392">
        <w:rPr>
          <w:rFonts w:ascii="Arial" w:hAnsi="Arial" w:cs="Arial"/>
          <w:b w:val="0"/>
          <w:sz w:val="26"/>
          <w:szCs w:val="26"/>
        </w:rPr>
        <w:t xml:space="preserve">SALA </w:t>
      </w:r>
      <w:r w:rsidR="00107D7A" w:rsidRPr="00121392">
        <w:rPr>
          <w:rFonts w:ascii="Arial" w:hAnsi="Arial" w:cs="Arial"/>
          <w:b w:val="0"/>
          <w:sz w:val="26"/>
          <w:szCs w:val="26"/>
        </w:rPr>
        <w:t>DE DECISIÓ</w:t>
      </w:r>
      <w:r w:rsidR="00C017F6" w:rsidRPr="00121392">
        <w:rPr>
          <w:rFonts w:ascii="Arial" w:hAnsi="Arial" w:cs="Arial"/>
          <w:b w:val="0"/>
          <w:sz w:val="26"/>
          <w:szCs w:val="26"/>
        </w:rPr>
        <w:t>N PENAL</w:t>
      </w:r>
    </w:p>
    <w:p w:rsidR="0076065E" w:rsidRPr="00121392" w:rsidRDefault="0076065E" w:rsidP="00A64BDC">
      <w:pPr>
        <w:pStyle w:val="Textoindependiente"/>
        <w:spacing w:line="240" w:lineRule="auto"/>
        <w:jc w:val="center"/>
        <w:rPr>
          <w:rFonts w:ascii="Arial" w:hAnsi="Arial" w:cs="Arial"/>
          <w:sz w:val="26"/>
          <w:szCs w:val="26"/>
        </w:rPr>
      </w:pPr>
      <w:r w:rsidRPr="00121392">
        <w:rPr>
          <w:rFonts w:ascii="Arial" w:hAnsi="Arial" w:cs="Arial"/>
          <w:sz w:val="26"/>
          <w:szCs w:val="26"/>
        </w:rPr>
        <w:t>M.P. JAIRO ERNESTO ESCOBAR SANZ</w:t>
      </w:r>
    </w:p>
    <w:p w:rsidR="0076065E" w:rsidRPr="00121392" w:rsidRDefault="0076065E" w:rsidP="00DE10F5">
      <w:pPr>
        <w:pStyle w:val="Textoindependiente"/>
        <w:spacing w:line="240" w:lineRule="auto"/>
        <w:ind w:left="2124"/>
        <w:jc w:val="center"/>
        <w:rPr>
          <w:rFonts w:ascii="Arial" w:hAnsi="Arial" w:cs="Arial"/>
          <w:sz w:val="26"/>
          <w:szCs w:val="26"/>
        </w:rPr>
      </w:pPr>
    </w:p>
    <w:p w:rsidR="00876291" w:rsidRPr="00121392" w:rsidRDefault="00FB6B0F" w:rsidP="00DE10F5">
      <w:pPr>
        <w:pStyle w:val="Sinespaciado"/>
        <w:jc w:val="both"/>
        <w:rPr>
          <w:rFonts w:ascii="Arial" w:hAnsi="Arial" w:cs="Arial"/>
          <w:sz w:val="26"/>
          <w:szCs w:val="26"/>
          <w:lang w:val="es-MX"/>
        </w:rPr>
      </w:pPr>
      <w:r w:rsidRPr="00121392">
        <w:rPr>
          <w:rFonts w:ascii="Arial" w:hAnsi="Arial" w:cs="Arial"/>
          <w:sz w:val="26"/>
          <w:szCs w:val="26"/>
          <w:lang w:val="es-MX"/>
        </w:rPr>
        <w:t>Pereira,</w:t>
      </w:r>
      <w:r w:rsidR="00CC07B0">
        <w:rPr>
          <w:rFonts w:ascii="Arial" w:hAnsi="Arial" w:cs="Arial"/>
          <w:sz w:val="26"/>
          <w:szCs w:val="26"/>
          <w:lang w:val="es-MX"/>
        </w:rPr>
        <w:t xml:space="preserve"> veintiuno (21) de marzo de dos mil dieciocho (2018)</w:t>
      </w:r>
    </w:p>
    <w:p w:rsidR="00553E0A" w:rsidRPr="00121392" w:rsidRDefault="00876291" w:rsidP="00DE10F5">
      <w:pPr>
        <w:pStyle w:val="Sinespaciado"/>
        <w:jc w:val="both"/>
        <w:rPr>
          <w:rFonts w:ascii="Arial" w:hAnsi="Arial" w:cs="Arial"/>
          <w:sz w:val="26"/>
          <w:szCs w:val="26"/>
          <w:lang w:val="es-ES"/>
        </w:rPr>
      </w:pPr>
      <w:r w:rsidRPr="00121392">
        <w:rPr>
          <w:rFonts w:ascii="Arial" w:hAnsi="Arial" w:cs="Arial"/>
          <w:sz w:val="26"/>
          <w:szCs w:val="26"/>
          <w:lang w:val="es-ES"/>
        </w:rPr>
        <w:t>Aprobado por Acta No.</w:t>
      </w:r>
      <w:r w:rsidR="00CC07B0">
        <w:rPr>
          <w:rFonts w:ascii="Arial" w:hAnsi="Arial" w:cs="Arial"/>
          <w:sz w:val="26"/>
          <w:szCs w:val="26"/>
          <w:lang w:val="es-ES"/>
        </w:rPr>
        <w:t>0272</w:t>
      </w:r>
    </w:p>
    <w:p w:rsidR="005E0B8B" w:rsidRPr="00121392" w:rsidRDefault="00AD1184" w:rsidP="00DE10F5">
      <w:pPr>
        <w:pStyle w:val="Sinespaciado"/>
        <w:jc w:val="both"/>
        <w:rPr>
          <w:rFonts w:ascii="Arial" w:hAnsi="Arial" w:cs="Arial"/>
          <w:sz w:val="26"/>
          <w:szCs w:val="26"/>
          <w:lang w:val="es-ES"/>
        </w:rPr>
      </w:pPr>
      <w:r w:rsidRPr="00121392">
        <w:rPr>
          <w:rFonts w:ascii="Arial" w:hAnsi="Arial" w:cs="Arial"/>
          <w:sz w:val="26"/>
          <w:szCs w:val="26"/>
          <w:lang w:val="es-ES"/>
        </w:rPr>
        <w:t>Hora:</w:t>
      </w:r>
      <w:r w:rsidR="00CC07B0">
        <w:rPr>
          <w:rFonts w:ascii="Arial" w:hAnsi="Arial" w:cs="Arial"/>
          <w:sz w:val="26"/>
          <w:szCs w:val="26"/>
          <w:lang w:val="es-ES"/>
        </w:rPr>
        <w:t xml:space="preserve"> 3:20 p.m.</w:t>
      </w:r>
    </w:p>
    <w:p w:rsidR="0076065E" w:rsidRPr="00121392" w:rsidRDefault="0076065E" w:rsidP="00DE10F5">
      <w:pPr>
        <w:tabs>
          <w:tab w:val="left" w:pos="2410"/>
          <w:tab w:val="left" w:pos="2835"/>
        </w:tabs>
        <w:spacing w:line="240" w:lineRule="auto"/>
        <w:jc w:val="center"/>
        <w:rPr>
          <w:rFonts w:ascii="Arial" w:hAnsi="Arial" w:cs="Arial"/>
        </w:rPr>
      </w:pPr>
    </w:p>
    <w:p w:rsidR="0076065E" w:rsidRPr="00121392" w:rsidRDefault="0076065E" w:rsidP="00DE10F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121392">
        <w:rPr>
          <w:rFonts w:ascii="Arial" w:hAnsi="Arial" w:cs="Arial"/>
        </w:rPr>
        <w:t>1. ASUNTO A DECIDIR</w:t>
      </w:r>
    </w:p>
    <w:p w:rsidR="0076065E" w:rsidRPr="00121392" w:rsidRDefault="0076065E" w:rsidP="00DE10F5">
      <w:pPr>
        <w:spacing w:line="240" w:lineRule="auto"/>
        <w:rPr>
          <w:rFonts w:ascii="Arial" w:hAnsi="Arial" w:cs="Arial"/>
        </w:rPr>
      </w:pPr>
    </w:p>
    <w:p w:rsidR="0076065E" w:rsidRPr="00121392" w:rsidRDefault="004A3493" w:rsidP="0025618B">
      <w:pPr>
        <w:spacing w:line="240" w:lineRule="auto"/>
        <w:rPr>
          <w:rFonts w:ascii="Arial" w:hAnsi="Arial" w:cs="Arial"/>
        </w:rPr>
      </w:pPr>
      <w:r w:rsidRPr="00121392">
        <w:rPr>
          <w:rFonts w:ascii="Arial" w:hAnsi="Arial" w:cs="Arial"/>
        </w:rPr>
        <w:t xml:space="preserve">Corresponde a la </w:t>
      </w:r>
      <w:r w:rsidR="003D3765" w:rsidRPr="00121392">
        <w:rPr>
          <w:rFonts w:ascii="Arial" w:hAnsi="Arial" w:cs="Arial"/>
        </w:rPr>
        <w:t xml:space="preserve">Sala resolver la impugnación presentada </w:t>
      </w:r>
      <w:r w:rsidR="00CE7B47" w:rsidRPr="00121392">
        <w:rPr>
          <w:rFonts w:ascii="Arial" w:hAnsi="Arial" w:cs="Arial"/>
        </w:rPr>
        <w:t>por</w:t>
      </w:r>
      <w:r w:rsidR="00442DF4" w:rsidRPr="00121392">
        <w:rPr>
          <w:rFonts w:ascii="Arial" w:hAnsi="Arial" w:cs="Arial"/>
        </w:rPr>
        <w:t xml:space="preserve"> </w:t>
      </w:r>
      <w:r w:rsidR="00EA7869" w:rsidRPr="00121392">
        <w:rPr>
          <w:rFonts w:ascii="Arial" w:hAnsi="Arial" w:cs="Arial"/>
        </w:rPr>
        <w:t>la Adminis</w:t>
      </w:r>
      <w:r w:rsidR="0094383A" w:rsidRPr="00121392">
        <w:rPr>
          <w:rFonts w:ascii="Arial" w:hAnsi="Arial" w:cs="Arial"/>
        </w:rPr>
        <w:t>tradora Colombiana de Pensiones-</w:t>
      </w:r>
      <w:r w:rsidR="00EA7869" w:rsidRPr="00121392">
        <w:rPr>
          <w:rFonts w:ascii="Arial" w:hAnsi="Arial" w:cs="Arial"/>
        </w:rPr>
        <w:t xml:space="preserve">Colpensiones </w:t>
      </w:r>
      <w:r w:rsidR="00C530FA" w:rsidRPr="00121392">
        <w:rPr>
          <w:rFonts w:ascii="Arial" w:hAnsi="Arial" w:cs="Arial"/>
        </w:rPr>
        <w:t>frente a</w:t>
      </w:r>
      <w:r w:rsidR="00CE7B47" w:rsidRPr="00121392">
        <w:rPr>
          <w:rFonts w:ascii="Arial" w:hAnsi="Arial" w:cs="Arial"/>
        </w:rPr>
        <w:t xml:space="preserve">l fallo </w:t>
      </w:r>
      <w:r w:rsidR="00E45F25" w:rsidRPr="00121392">
        <w:rPr>
          <w:rFonts w:ascii="Arial" w:hAnsi="Arial" w:cs="Arial"/>
        </w:rPr>
        <w:t xml:space="preserve">de tutela </w:t>
      </w:r>
      <w:r w:rsidR="0046048A" w:rsidRPr="00121392">
        <w:rPr>
          <w:rFonts w:ascii="Arial" w:hAnsi="Arial" w:cs="Arial"/>
        </w:rPr>
        <w:t xml:space="preserve">proferido </w:t>
      </w:r>
      <w:r w:rsidR="00186472" w:rsidRPr="00121392">
        <w:rPr>
          <w:rFonts w:ascii="Arial" w:hAnsi="Arial" w:cs="Arial"/>
        </w:rPr>
        <w:t xml:space="preserve">el </w:t>
      </w:r>
      <w:r w:rsidR="0094383A" w:rsidRPr="00121392">
        <w:rPr>
          <w:rFonts w:ascii="Arial" w:hAnsi="Arial" w:cs="Arial"/>
        </w:rPr>
        <w:t>26</w:t>
      </w:r>
      <w:r w:rsidR="00186472" w:rsidRPr="00121392">
        <w:rPr>
          <w:rFonts w:ascii="Arial" w:hAnsi="Arial" w:cs="Arial"/>
        </w:rPr>
        <w:t xml:space="preserve"> de </w:t>
      </w:r>
      <w:r w:rsidR="0094383A" w:rsidRPr="00121392">
        <w:rPr>
          <w:rFonts w:ascii="Arial" w:hAnsi="Arial" w:cs="Arial"/>
        </w:rPr>
        <w:t>enero</w:t>
      </w:r>
      <w:r w:rsidR="00186472" w:rsidRPr="00121392">
        <w:rPr>
          <w:rFonts w:ascii="Arial" w:hAnsi="Arial" w:cs="Arial"/>
        </w:rPr>
        <w:t xml:space="preserve"> de 201</w:t>
      </w:r>
      <w:r w:rsidR="002128D1" w:rsidRPr="00121392">
        <w:rPr>
          <w:rFonts w:ascii="Arial" w:hAnsi="Arial" w:cs="Arial"/>
        </w:rPr>
        <w:t xml:space="preserve">8 </w:t>
      </w:r>
      <w:r w:rsidR="00AF50D7" w:rsidRPr="00121392">
        <w:rPr>
          <w:rFonts w:ascii="Arial" w:hAnsi="Arial" w:cs="Arial"/>
        </w:rPr>
        <w:t>por el Juzgado</w:t>
      </w:r>
      <w:r w:rsidR="00442DF4" w:rsidRPr="00121392">
        <w:rPr>
          <w:rFonts w:ascii="Arial" w:hAnsi="Arial" w:cs="Arial"/>
        </w:rPr>
        <w:t xml:space="preserve"> P</w:t>
      </w:r>
      <w:r w:rsidR="002128D1" w:rsidRPr="00121392">
        <w:rPr>
          <w:rFonts w:ascii="Arial" w:hAnsi="Arial" w:cs="Arial"/>
        </w:rPr>
        <w:t>enal del Circuito de Santa Rosa</w:t>
      </w:r>
      <w:r w:rsidR="00026CC4" w:rsidRPr="00121392">
        <w:rPr>
          <w:rFonts w:ascii="Arial" w:hAnsi="Arial" w:cs="Arial"/>
        </w:rPr>
        <w:t>,</w:t>
      </w:r>
      <w:r w:rsidR="007E47D9" w:rsidRPr="00121392">
        <w:rPr>
          <w:rFonts w:ascii="Arial" w:hAnsi="Arial" w:cs="Arial"/>
        </w:rPr>
        <w:t xml:space="preserve"> Risaralda</w:t>
      </w:r>
      <w:r w:rsidR="006F2969" w:rsidRPr="00121392">
        <w:rPr>
          <w:rFonts w:ascii="Arial" w:hAnsi="Arial" w:cs="Arial"/>
        </w:rPr>
        <w:t xml:space="preserve">, </w:t>
      </w:r>
      <w:r w:rsidR="0025618B" w:rsidRPr="00121392">
        <w:rPr>
          <w:rFonts w:ascii="Arial" w:hAnsi="Arial" w:cs="Arial"/>
        </w:rPr>
        <w:t xml:space="preserve">dentro de la acción de tutela instaurada por el agente oficioso de la señora </w:t>
      </w:r>
      <w:proofErr w:type="spellStart"/>
      <w:r w:rsidR="00B32539">
        <w:rPr>
          <w:rFonts w:ascii="Arial" w:hAnsi="Arial" w:cs="Arial"/>
        </w:rPr>
        <w:t>LMOA</w:t>
      </w:r>
      <w:proofErr w:type="spellEnd"/>
      <w:r w:rsidR="0025618B" w:rsidRPr="00121392">
        <w:rPr>
          <w:rFonts w:ascii="Arial" w:hAnsi="Arial" w:cs="Arial"/>
        </w:rPr>
        <w:t>.</w:t>
      </w:r>
    </w:p>
    <w:p w:rsidR="00EF7D5A" w:rsidRPr="00121392" w:rsidRDefault="00EF7D5A" w:rsidP="0025618B">
      <w:pPr>
        <w:spacing w:line="240" w:lineRule="auto"/>
        <w:rPr>
          <w:rFonts w:ascii="Arial" w:hAnsi="Arial" w:cs="Arial"/>
          <w:bCs/>
        </w:rPr>
      </w:pPr>
    </w:p>
    <w:p w:rsidR="0053744A" w:rsidRPr="00121392" w:rsidRDefault="0076065E" w:rsidP="00DE10F5">
      <w:pPr>
        <w:pStyle w:val="Sangradetextonormal"/>
        <w:tabs>
          <w:tab w:val="left" w:pos="-1701"/>
        </w:tabs>
        <w:spacing w:line="240" w:lineRule="auto"/>
        <w:jc w:val="center"/>
        <w:rPr>
          <w:rFonts w:ascii="Arial" w:hAnsi="Arial" w:cs="Arial"/>
        </w:rPr>
      </w:pPr>
      <w:r w:rsidRPr="00121392">
        <w:rPr>
          <w:rFonts w:ascii="Arial" w:hAnsi="Arial" w:cs="Arial"/>
        </w:rPr>
        <w:t xml:space="preserve">2. </w:t>
      </w:r>
      <w:r w:rsidR="005E0B8B" w:rsidRPr="00121392">
        <w:rPr>
          <w:rFonts w:ascii="Arial" w:hAnsi="Arial" w:cs="Arial"/>
        </w:rPr>
        <w:t xml:space="preserve">RESUMEN DE LOS HECHOS </w:t>
      </w:r>
    </w:p>
    <w:p w:rsidR="00FB6B0F" w:rsidRPr="00121392" w:rsidRDefault="00FB6B0F" w:rsidP="00DE10F5">
      <w:pPr>
        <w:pStyle w:val="Sangradetextonormal"/>
        <w:tabs>
          <w:tab w:val="left" w:pos="-1701"/>
        </w:tabs>
        <w:spacing w:line="240" w:lineRule="auto"/>
        <w:jc w:val="center"/>
        <w:rPr>
          <w:rFonts w:ascii="Arial" w:hAnsi="Arial" w:cs="Arial"/>
        </w:rPr>
      </w:pPr>
    </w:p>
    <w:p w:rsidR="001620FA" w:rsidRPr="00121392" w:rsidRDefault="001865D8" w:rsidP="001620FA">
      <w:pPr>
        <w:spacing w:line="240" w:lineRule="auto"/>
        <w:rPr>
          <w:rFonts w:ascii="Arial" w:hAnsi="Arial" w:cs="Arial"/>
          <w:lang w:val="es-MX"/>
        </w:rPr>
      </w:pPr>
      <w:r w:rsidRPr="00121392">
        <w:rPr>
          <w:rFonts w:ascii="Arial" w:hAnsi="Arial" w:cs="Arial"/>
          <w:lang w:val="es-MX"/>
        </w:rPr>
        <w:t>2.1</w:t>
      </w:r>
      <w:r w:rsidR="00576611" w:rsidRPr="00121392">
        <w:rPr>
          <w:rFonts w:ascii="Arial" w:hAnsi="Arial" w:cs="Arial"/>
          <w:lang w:val="es-MX"/>
        </w:rPr>
        <w:t xml:space="preserve">. </w:t>
      </w:r>
      <w:r w:rsidR="001620FA" w:rsidRPr="00121392">
        <w:rPr>
          <w:rFonts w:ascii="Arial" w:hAnsi="Arial" w:cs="Arial"/>
          <w:lang w:val="es-MX"/>
        </w:rPr>
        <w:t xml:space="preserve">El </w:t>
      </w:r>
      <w:r w:rsidR="009D75BB" w:rsidRPr="00121392">
        <w:rPr>
          <w:rFonts w:ascii="Arial" w:hAnsi="Arial" w:cs="Arial"/>
          <w:lang w:val="es-MX"/>
        </w:rPr>
        <w:t xml:space="preserve">señor Héctor Morales </w:t>
      </w:r>
      <w:proofErr w:type="spellStart"/>
      <w:r w:rsidR="009D75BB" w:rsidRPr="00121392">
        <w:rPr>
          <w:rFonts w:ascii="Arial" w:hAnsi="Arial" w:cs="Arial"/>
          <w:lang w:val="es-MX"/>
        </w:rPr>
        <w:t>Morales</w:t>
      </w:r>
      <w:proofErr w:type="spellEnd"/>
      <w:r w:rsidR="009D75BB" w:rsidRPr="00121392">
        <w:rPr>
          <w:rFonts w:ascii="Arial" w:hAnsi="Arial" w:cs="Arial"/>
          <w:lang w:val="es-MX"/>
        </w:rPr>
        <w:t xml:space="preserve">, actuando como </w:t>
      </w:r>
      <w:r w:rsidR="001620FA" w:rsidRPr="00121392">
        <w:rPr>
          <w:rFonts w:ascii="Arial" w:hAnsi="Arial" w:cs="Arial"/>
          <w:lang w:val="es-MX"/>
        </w:rPr>
        <w:t>agente oficioso</w:t>
      </w:r>
      <w:r w:rsidR="005F3260" w:rsidRPr="00121392">
        <w:rPr>
          <w:rFonts w:ascii="Arial" w:hAnsi="Arial" w:cs="Arial"/>
          <w:lang w:val="es-MX"/>
        </w:rPr>
        <w:t xml:space="preserve"> de su esposa, </w:t>
      </w:r>
      <w:r w:rsidR="009D75BB" w:rsidRPr="00121392">
        <w:rPr>
          <w:rFonts w:ascii="Arial" w:hAnsi="Arial" w:cs="Arial"/>
          <w:lang w:val="es-MX"/>
        </w:rPr>
        <w:t xml:space="preserve">señora </w:t>
      </w:r>
      <w:proofErr w:type="spellStart"/>
      <w:r w:rsidR="00B32539">
        <w:rPr>
          <w:rFonts w:ascii="Arial" w:hAnsi="Arial" w:cs="Arial"/>
          <w:lang w:val="es-MX"/>
        </w:rPr>
        <w:t>LMOA</w:t>
      </w:r>
      <w:proofErr w:type="spellEnd"/>
      <w:r w:rsidR="005F3260" w:rsidRPr="00121392">
        <w:rPr>
          <w:rFonts w:ascii="Arial" w:hAnsi="Arial" w:cs="Arial"/>
          <w:lang w:val="es-MX"/>
        </w:rPr>
        <w:t>,</w:t>
      </w:r>
      <w:r w:rsidR="009D75BB" w:rsidRPr="00121392">
        <w:rPr>
          <w:rFonts w:ascii="Arial" w:hAnsi="Arial" w:cs="Arial"/>
          <w:lang w:val="es-MX"/>
        </w:rPr>
        <w:t xml:space="preserve"> </w:t>
      </w:r>
      <w:r w:rsidR="001620FA" w:rsidRPr="00121392">
        <w:rPr>
          <w:rFonts w:ascii="Arial" w:hAnsi="Arial" w:cs="Arial"/>
          <w:lang w:val="es-MX"/>
        </w:rPr>
        <w:t xml:space="preserve">manifestó que </w:t>
      </w:r>
      <w:r w:rsidR="005F3260" w:rsidRPr="00121392">
        <w:rPr>
          <w:rFonts w:ascii="Arial" w:hAnsi="Arial" w:cs="Arial"/>
          <w:lang w:val="es-MX"/>
        </w:rPr>
        <w:t xml:space="preserve">la misma </w:t>
      </w:r>
      <w:r w:rsidR="001620FA" w:rsidRPr="00121392">
        <w:rPr>
          <w:rFonts w:ascii="Arial" w:hAnsi="Arial" w:cs="Arial"/>
          <w:lang w:val="es-MX"/>
        </w:rPr>
        <w:t xml:space="preserve">se encuentra incapacitada desde hace dos años de forma continua, por un diagnóstico de </w:t>
      </w:r>
      <w:r w:rsidR="009D75BB" w:rsidRPr="00121392">
        <w:rPr>
          <w:rFonts w:ascii="Arial" w:hAnsi="Arial" w:cs="Arial"/>
          <w:lang w:val="es-MX"/>
        </w:rPr>
        <w:t>“</w:t>
      </w:r>
      <w:r w:rsidR="001620FA" w:rsidRPr="00121392">
        <w:rPr>
          <w:rFonts w:ascii="Arial" w:hAnsi="Arial" w:cs="Arial"/>
          <w:lang w:val="es-MX"/>
        </w:rPr>
        <w:t xml:space="preserve">Nefritis </w:t>
      </w:r>
      <w:proofErr w:type="spellStart"/>
      <w:r w:rsidR="001620FA" w:rsidRPr="00121392">
        <w:rPr>
          <w:rFonts w:ascii="Arial" w:hAnsi="Arial" w:cs="Arial"/>
          <w:lang w:val="es-MX"/>
        </w:rPr>
        <w:t>Lupica</w:t>
      </w:r>
      <w:proofErr w:type="spellEnd"/>
      <w:r w:rsidR="001620FA" w:rsidRPr="00121392">
        <w:rPr>
          <w:rFonts w:ascii="Arial" w:hAnsi="Arial" w:cs="Arial"/>
          <w:lang w:val="es-MX"/>
        </w:rPr>
        <w:t xml:space="preserve"> E IV, </w:t>
      </w:r>
      <w:proofErr w:type="spellStart"/>
      <w:r w:rsidR="001620FA" w:rsidRPr="00121392">
        <w:rPr>
          <w:rFonts w:ascii="Arial" w:hAnsi="Arial" w:cs="Arial"/>
          <w:lang w:val="es-MX"/>
        </w:rPr>
        <w:t>Anemina</w:t>
      </w:r>
      <w:proofErr w:type="spellEnd"/>
      <w:r w:rsidR="001620FA" w:rsidRPr="00121392">
        <w:rPr>
          <w:rFonts w:ascii="Arial" w:hAnsi="Arial" w:cs="Arial"/>
          <w:lang w:val="es-MX"/>
        </w:rPr>
        <w:t xml:space="preserve"> </w:t>
      </w:r>
      <w:proofErr w:type="spellStart"/>
      <w:r w:rsidR="001620FA" w:rsidRPr="00121392">
        <w:rPr>
          <w:rFonts w:ascii="Arial" w:hAnsi="Arial" w:cs="Arial"/>
          <w:lang w:val="es-MX"/>
        </w:rPr>
        <w:t>Microcitica</w:t>
      </w:r>
      <w:proofErr w:type="spellEnd"/>
      <w:r w:rsidR="009D75BB" w:rsidRPr="00121392">
        <w:rPr>
          <w:rFonts w:ascii="Arial" w:hAnsi="Arial" w:cs="Arial"/>
          <w:lang w:val="es-MX"/>
        </w:rPr>
        <w:t>”</w:t>
      </w:r>
      <w:r w:rsidR="005F3260" w:rsidRPr="00121392">
        <w:rPr>
          <w:rFonts w:ascii="Arial" w:hAnsi="Arial" w:cs="Arial"/>
          <w:lang w:val="es-MX"/>
        </w:rPr>
        <w:t xml:space="preserve"> y hac</w:t>
      </w:r>
      <w:r w:rsidR="001620FA" w:rsidRPr="00121392">
        <w:rPr>
          <w:rFonts w:ascii="Arial" w:hAnsi="Arial" w:cs="Arial"/>
          <w:lang w:val="es-MX"/>
        </w:rPr>
        <w:t>e poco tiempo le diagnosticar</w:t>
      </w:r>
      <w:r w:rsidR="005F3260" w:rsidRPr="00121392">
        <w:rPr>
          <w:rFonts w:ascii="Arial" w:hAnsi="Arial" w:cs="Arial"/>
          <w:lang w:val="es-MX"/>
        </w:rPr>
        <w:t>on t</w:t>
      </w:r>
      <w:r w:rsidR="00925FF9" w:rsidRPr="00121392">
        <w:rPr>
          <w:rFonts w:ascii="Arial" w:hAnsi="Arial" w:cs="Arial"/>
          <w:lang w:val="es-MX"/>
        </w:rPr>
        <w:t xml:space="preserve">uberculosis </w:t>
      </w:r>
      <w:r w:rsidR="005F3260" w:rsidRPr="00121392">
        <w:rPr>
          <w:rFonts w:ascii="Arial" w:hAnsi="Arial" w:cs="Arial"/>
          <w:lang w:val="es-MX"/>
        </w:rPr>
        <w:t>p</w:t>
      </w:r>
      <w:r w:rsidR="00925FF9" w:rsidRPr="00121392">
        <w:rPr>
          <w:rFonts w:ascii="Arial" w:hAnsi="Arial" w:cs="Arial"/>
          <w:lang w:val="es-MX"/>
        </w:rPr>
        <w:t xml:space="preserve">ulmonar, </w:t>
      </w:r>
      <w:r w:rsidR="00F72996" w:rsidRPr="00121392">
        <w:rPr>
          <w:rFonts w:ascii="Arial" w:hAnsi="Arial" w:cs="Arial"/>
          <w:lang w:val="es-MX"/>
        </w:rPr>
        <w:t xml:space="preserve">presentando un concepto no favorable de rehabilitación y el 1º de marzo de 2017 </w:t>
      </w:r>
      <w:r w:rsidR="005F3260" w:rsidRPr="00121392">
        <w:rPr>
          <w:rFonts w:ascii="Arial" w:hAnsi="Arial" w:cs="Arial"/>
          <w:lang w:val="es-MX"/>
        </w:rPr>
        <w:t xml:space="preserve">la Junta Regional de Calificación de </w:t>
      </w:r>
      <w:r w:rsidR="00F72996" w:rsidRPr="00121392">
        <w:rPr>
          <w:rFonts w:ascii="Arial" w:hAnsi="Arial" w:cs="Arial"/>
          <w:lang w:val="es-MX"/>
        </w:rPr>
        <w:t xml:space="preserve">Invalidez de Risaralda </w:t>
      </w:r>
      <w:r w:rsidR="005F3260" w:rsidRPr="00121392">
        <w:rPr>
          <w:rFonts w:ascii="Arial" w:hAnsi="Arial" w:cs="Arial"/>
          <w:lang w:val="es-MX"/>
        </w:rPr>
        <w:t>le otorg</w:t>
      </w:r>
      <w:r w:rsidR="00CF649C" w:rsidRPr="00121392">
        <w:rPr>
          <w:rFonts w:ascii="Arial" w:hAnsi="Arial" w:cs="Arial"/>
          <w:lang w:val="es-MX"/>
        </w:rPr>
        <w:t>ó</w:t>
      </w:r>
      <w:r w:rsidR="0051640A" w:rsidRPr="00121392">
        <w:rPr>
          <w:rFonts w:ascii="Arial" w:hAnsi="Arial" w:cs="Arial"/>
          <w:lang w:val="es-MX"/>
        </w:rPr>
        <w:t xml:space="preserve"> </w:t>
      </w:r>
      <w:r w:rsidR="005F3260" w:rsidRPr="00121392">
        <w:rPr>
          <w:rFonts w:ascii="Arial" w:hAnsi="Arial" w:cs="Arial"/>
          <w:lang w:val="es-MX"/>
        </w:rPr>
        <w:t xml:space="preserve">una pérdida de calificación laboral de 42.01%, dictamen que fue </w:t>
      </w:r>
      <w:r w:rsidR="005F3260" w:rsidRPr="00121392">
        <w:rPr>
          <w:rFonts w:ascii="Arial" w:hAnsi="Arial" w:cs="Arial"/>
          <w:lang w:val="es-MX"/>
        </w:rPr>
        <w:lastRenderedPageBreak/>
        <w:t xml:space="preserve">confirmado el </w:t>
      </w:r>
      <w:r w:rsidR="0051640A" w:rsidRPr="00121392">
        <w:rPr>
          <w:rFonts w:ascii="Arial" w:hAnsi="Arial" w:cs="Arial"/>
          <w:lang w:val="es-MX"/>
        </w:rPr>
        <w:t xml:space="preserve">19 de octubre de 2017 </w:t>
      </w:r>
      <w:r w:rsidR="005F3260" w:rsidRPr="00121392">
        <w:rPr>
          <w:rFonts w:ascii="Arial" w:hAnsi="Arial" w:cs="Arial"/>
          <w:lang w:val="es-MX"/>
        </w:rPr>
        <w:t xml:space="preserve">por la </w:t>
      </w:r>
      <w:r w:rsidR="009D6D5A" w:rsidRPr="00121392">
        <w:rPr>
          <w:rFonts w:ascii="Arial" w:hAnsi="Arial" w:cs="Arial"/>
          <w:lang w:val="es-MX"/>
        </w:rPr>
        <w:t>Junta Nacional de Calificación de Invalidez</w:t>
      </w:r>
      <w:r w:rsidR="00D40B73" w:rsidRPr="00121392">
        <w:rPr>
          <w:rFonts w:ascii="Arial" w:hAnsi="Arial" w:cs="Arial"/>
          <w:lang w:val="es-MX"/>
        </w:rPr>
        <w:t>.</w:t>
      </w:r>
    </w:p>
    <w:p w:rsidR="005F3260" w:rsidRPr="00121392" w:rsidRDefault="005F3260" w:rsidP="001620FA">
      <w:pPr>
        <w:spacing w:line="240" w:lineRule="auto"/>
        <w:rPr>
          <w:rFonts w:ascii="Arial" w:hAnsi="Arial" w:cs="Arial"/>
          <w:lang w:val="es-MX"/>
        </w:rPr>
      </w:pPr>
    </w:p>
    <w:p w:rsidR="00121392" w:rsidRPr="00121392" w:rsidRDefault="005F3260" w:rsidP="001620FA">
      <w:pPr>
        <w:spacing w:line="240" w:lineRule="auto"/>
        <w:rPr>
          <w:rFonts w:ascii="Arial" w:hAnsi="Arial" w:cs="Arial"/>
          <w:lang w:val="es-MX"/>
        </w:rPr>
      </w:pPr>
      <w:r w:rsidRPr="00121392">
        <w:rPr>
          <w:rFonts w:ascii="Arial" w:hAnsi="Arial" w:cs="Arial"/>
          <w:lang w:val="es-MX"/>
        </w:rPr>
        <w:t>Por lo anterior</w:t>
      </w:r>
      <w:r w:rsidR="00121392" w:rsidRPr="00121392">
        <w:rPr>
          <w:rFonts w:ascii="Arial" w:hAnsi="Arial" w:cs="Arial"/>
          <w:lang w:val="es-MX"/>
        </w:rPr>
        <w:t xml:space="preserve"> y ante el desmedro de la salud de la señora </w:t>
      </w:r>
      <w:proofErr w:type="spellStart"/>
      <w:r w:rsidR="00B32539">
        <w:rPr>
          <w:rFonts w:ascii="Arial" w:hAnsi="Arial" w:cs="Arial"/>
          <w:lang w:val="es-MX"/>
        </w:rPr>
        <w:t>LMOA</w:t>
      </w:r>
      <w:proofErr w:type="spellEnd"/>
      <w:r w:rsidRPr="00121392">
        <w:rPr>
          <w:rFonts w:ascii="Arial" w:hAnsi="Arial" w:cs="Arial"/>
          <w:lang w:val="es-MX"/>
        </w:rPr>
        <w:t xml:space="preserve">, se solicitó ante Colpensiones </w:t>
      </w:r>
      <w:r w:rsidR="00121392" w:rsidRPr="00121392">
        <w:rPr>
          <w:rFonts w:ascii="Arial" w:hAnsi="Arial" w:cs="Arial"/>
          <w:lang w:val="es-MX"/>
        </w:rPr>
        <w:t xml:space="preserve">una </w:t>
      </w:r>
      <w:r w:rsidR="00D40B73" w:rsidRPr="00121392">
        <w:rPr>
          <w:rFonts w:ascii="Arial" w:hAnsi="Arial" w:cs="Arial"/>
          <w:lang w:val="es-MX"/>
        </w:rPr>
        <w:t>nueva calificaci</w:t>
      </w:r>
      <w:r w:rsidR="00D32853" w:rsidRPr="00121392">
        <w:rPr>
          <w:rFonts w:ascii="Arial" w:hAnsi="Arial" w:cs="Arial"/>
          <w:lang w:val="es-MX"/>
        </w:rPr>
        <w:t xml:space="preserve">ón de invalidez, </w:t>
      </w:r>
      <w:r w:rsidR="00121392" w:rsidRPr="00121392">
        <w:rPr>
          <w:rFonts w:ascii="Arial" w:hAnsi="Arial" w:cs="Arial"/>
          <w:lang w:val="es-MX"/>
        </w:rPr>
        <w:t>sin que a la fecha de presentación de la acción de tutela se hubiera recibido respuesta alguna.</w:t>
      </w:r>
    </w:p>
    <w:p w:rsidR="00B7074C" w:rsidRPr="00121392" w:rsidRDefault="00121392" w:rsidP="001620FA">
      <w:pPr>
        <w:spacing w:line="240" w:lineRule="auto"/>
        <w:rPr>
          <w:rFonts w:ascii="Arial" w:hAnsi="Arial" w:cs="Arial"/>
          <w:lang w:val="es-MX"/>
        </w:rPr>
      </w:pPr>
      <w:r w:rsidRPr="00121392">
        <w:rPr>
          <w:rFonts w:ascii="Arial" w:hAnsi="Arial" w:cs="Arial"/>
          <w:lang w:val="es-MX"/>
        </w:rPr>
        <w:t xml:space="preserve"> </w:t>
      </w:r>
    </w:p>
    <w:p w:rsidR="00121392" w:rsidRPr="00121392" w:rsidRDefault="00B7074C" w:rsidP="001620FA">
      <w:pPr>
        <w:spacing w:line="240" w:lineRule="auto"/>
        <w:rPr>
          <w:rFonts w:ascii="Arial" w:hAnsi="Arial" w:cs="Arial"/>
          <w:lang w:val="es-MX"/>
        </w:rPr>
      </w:pPr>
      <w:r w:rsidRPr="00121392">
        <w:rPr>
          <w:rFonts w:ascii="Arial" w:hAnsi="Arial" w:cs="Arial"/>
          <w:lang w:val="es-MX"/>
        </w:rPr>
        <w:t>Solicitó</w:t>
      </w:r>
      <w:r w:rsidR="00121392" w:rsidRPr="00121392">
        <w:rPr>
          <w:rFonts w:ascii="Arial" w:hAnsi="Arial" w:cs="Arial"/>
          <w:lang w:val="es-MX"/>
        </w:rPr>
        <w:t>: i) tutelar el d</w:t>
      </w:r>
      <w:r w:rsidRPr="00121392">
        <w:rPr>
          <w:rFonts w:ascii="Arial" w:hAnsi="Arial" w:cs="Arial"/>
          <w:lang w:val="es-MX"/>
        </w:rPr>
        <w:t>erecho fundamental</w:t>
      </w:r>
      <w:r w:rsidR="00121392" w:rsidRPr="00121392">
        <w:rPr>
          <w:rFonts w:ascii="Arial" w:hAnsi="Arial" w:cs="Arial"/>
          <w:lang w:val="es-MX"/>
        </w:rPr>
        <w:t xml:space="preserve"> </w:t>
      </w:r>
      <w:r w:rsidRPr="00121392">
        <w:rPr>
          <w:rFonts w:ascii="Arial" w:hAnsi="Arial" w:cs="Arial"/>
          <w:lang w:val="es-MX"/>
        </w:rPr>
        <w:t>a la seguridad social en conexidad con el derecho a la</w:t>
      </w:r>
      <w:r w:rsidR="00121392" w:rsidRPr="00121392">
        <w:rPr>
          <w:rFonts w:ascii="Arial" w:hAnsi="Arial" w:cs="Arial"/>
          <w:lang w:val="es-MX"/>
        </w:rPr>
        <w:t xml:space="preserve"> salud y vi</w:t>
      </w:r>
      <w:r w:rsidRPr="00121392">
        <w:rPr>
          <w:rFonts w:ascii="Arial" w:hAnsi="Arial" w:cs="Arial"/>
          <w:lang w:val="es-MX"/>
        </w:rPr>
        <w:t xml:space="preserve">da en condiciones dignas </w:t>
      </w:r>
      <w:r w:rsidR="00121392" w:rsidRPr="00121392">
        <w:rPr>
          <w:rFonts w:ascii="Arial" w:hAnsi="Arial" w:cs="Arial"/>
          <w:lang w:val="es-MX"/>
        </w:rPr>
        <w:t xml:space="preserve">de las seora </w:t>
      </w:r>
      <w:proofErr w:type="spellStart"/>
      <w:r w:rsidR="00B32539">
        <w:rPr>
          <w:rFonts w:ascii="Arial" w:hAnsi="Arial" w:cs="Arial"/>
          <w:lang w:val="es-MX"/>
        </w:rPr>
        <w:t>LMOA</w:t>
      </w:r>
      <w:proofErr w:type="spellEnd"/>
      <w:r w:rsidR="00121392" w:rsidRPr="00121392">
        <w:rPr>
          <w:rFonts w:ascii="Arial" w:hAnsi="Arial" w:cs="Arial"/>
          <w:lang w:val="es-MX"/>
        </w:rPr>
        <w:t xml:space="preserve">; ii) ordenar </w:t>
      </w:r>
      <w:r w:rsidRPr="00121392">
        <w:rPr>
          <w:rFonts w:ascii="Arial" w:hAnsi="Arial" w:cs="Arial"/>
          <w:lang w:val="es-MX"/>
        </w:rPr>
        <w:t xml:space="preserve">a la Administradora de Pensiones Colpensiones efectuar los trámites pertinentes </w:t>
      </w:r>
      <w:r w:rsidR="00121392" w:rsidRPr="00121392">
        <w:rPr>
          <w:rFonts w:ascii="Arial" w:hAnsi="Arial" w:cs="Arial"/>
          <w:lang w:val="es-MX"/>
        </w:rPr>
        <w:t xml:space="preserve"> tendientes a que se realice n</w:t>
      </w:r>
      <w:r w:rsidRPr="00121392">
        <w:rPr>
          <w:rFonts w:ascii="Arial" w:hAnsi="Arial" w:cs="Arial"/>
          <w:lang w:val="es-MX"/>
        </w:rPr>
        <w:t>uevamente la calificación de invalidez</w:t>
      </w:r>
      <w:r w:rsidR="00121392" w:rsidRPr="00121392">
        <w:rPr>
          <w:rFonts w:ascii="Arial" w:hAnsi="Arial" w:cs="Arial"/>
          <w:lang w:val="es-MX"/>
        </w:rPr>
        <w:t xml:space="preserve"> teniendo en cuenta el diagnóstico reciente </w:t>
      </w:r>
      <w:r w:rsidRPr="00121392">
        <w:rPr>
          <w:rFonts w:ascii="Arial" w:hAnsi="Arial" w:cs="Arial"/>
          <w:lang w:val="es-MX"/>
        </w:rPr>
        <w:t xml:space="preserve">y </w:t>
      </w:r>
      <w:r w:rsidR="00121392" w:rsidRPr="00121392">
        <w:rPr>
          <w:rFonts w:ascii="Arial" w:hAnsi="Arial" w:cs="Arial"/>
          <w:lang w:val="es-MX"/>
        </w:rPr>
        <w:t>iii) reconocer la agencia oficiosa ante la imposibilidad física de la accionante para presentar  la demanda de tutela (</w:t>
      </w:r>
      <w:proofErr w:type="spellStart"/>
      <w:r w:rsidR="00121392" w:rsidRPr="00121392">
        <w:rPr>
          <w:rFonts w:ascii="Arial" w:hAnsi="Arial" w:cs="Arial"/>
          <w:lang w:val="es-MX"/>
        </w:rPr>
        <w:t>Fls</w:t>
      </w:r>
      <w:proofErr w:type="spellEnd"/>
      <w:r w:rsidR="00121392" w:rsidRPr="00121392">
        <w:rPr>
          <w:rFonts w:ascii="Arial" w:hAnsi="Arial" w:cs="Arial"/>
          <w:lang w:val="es-MX"/>
        </w:rPr>
        <w:t>. 21-24).</w:t>
      </w:r>
    </w:p>
    <w:p w:rsidR="006F0B4B" w:rsidRPr="00121392" w:rsidRDefault="006F0B4B" w:rsidP="00DE10F5">
      <w:pPr>
        <w:spacing w:line="240" w:lineRule="auto"/>
        <w:rPr>
          <w:rFonts w:ascii="Arial" w:hAnsi="Arial" w:cs="Arial"/>
          <w:lang w:val="es-MX"/>
        </w:rPr>
      </w:pPr>
    </w:p>
    <w:p w:rsidR="00121392" w:rsidRPr="00121392" w:rsidRDefault="00121392" w:rsidP="00DE10F5">
      <w:pPr>
        <w:spacing w:line="240" w:lineRule="auto"/>
        <w:rPr>
          <w:rFonts w:ascii="Arial" w:hAnsi="Arial" w:cs="Arial"/>
          <w:lang w:val="es-MX"/>
        </w:rPr>
      </w:pPr>
      <w:r w:rsidRPr="00121392">
        <w:rPr>
          <w:rFonts w:ascii="Arial" w:hAnsi="Arial" w:cs="Arial"/>
          <w:lang w:val="es-MX"/>
        </w:rPr>
        <w:t>2.2. Se tuvieron como pruebas las allegadas con la demanda de tutela (</w:t>
      </w:r>
      <w:proofErr w:type="spellStart"/>
      <w:r w:rsidRPr="00121392">
        <w:rPr>
          <w:rFonts w:ascii="Arial" w:hAnsi="Arial" w:cs="Arial"/>
          <w:lang w:val="es-MX"/>
        </w:rPr>
        <w:t>Fls</w:t>
      </w:r>
      <w:proofErr w:type="spellEnd"/>
      <w:r w:rsidRPr="00121392">
        <w:rPr>
          <w:rFonts w:ascii="Arial" w:hAnsi="Arial" w:cs="Arial"/>
          <w:lang w:val="es-MX"/>
        </w:rPr>
        <w:t>. 1-20)</w:t>
      </w:r>
    </w:p>
    <w:p w:rsidR="00121392" w:rsidRPr="00121392" w:rsidRDefault="00121392" w:rsidP="00DE10F5">
      <w:pPr>
        <w:spacing w:line="240" w:lineRule="auto"/>
        <w:rPr>
          <w:rFonts w:ascii="Arial" w:hAnsi="Arial" w:cs="Arial"/>
          <w:lang w:val="es-MX"/>
        </w:rPr>
      </w:pPr>
    </w:p>
    <w:p w:rsidR="00121392" w:rsidRPr="00121392" w:rsidRDefault="00121392" w:rsidP="00DE10F5">
      <w:pPr>
        <w:spacing w:line="240" w:lineRule="auto"/>
        <w:rPr>
          <w:rFonts w:ascii="Arial" w:hAnsi="Arial" w:cs="Arial"/>
          <w:lang w:val="es-MX"/>
        </w:rPr>
      </w:pPr>
      <w:r w:rsidRPr="00121392">
        <w:rPr>
          <w:rFonts w:ascii="Arial" w:hAnsi="Arial" w:cs="Arial"/>
          <w:lang w:val="es-MX"/>
        </w:rPr>
        <w:t xml:space="preserve">2.3.  Obra una constancia de la Escribiente del juzgado de primer grado que da cuenta que la misma sostuvo una comunicación telefónica con el señor Héctor Morales </w:t>
      </w:r>
      <w:proofErr w:type="spellStart"/>
      <w:r w:rsidRPr="00121392">
        <w:rPr>
          <w:rFonts w:ascii="Arial" w:hAnsi="Arial" w:cs="Arial"/>
          <w:lang w:val="es-MX"/>
        </w:rPr>
        <w:t>Morales</w:t>
      </w:r>
      <w:proofErr w:type="spellEnd"/>
      <w:r w:rsidRPr="00121392">
        <w:rPr>
          <w:rFonts w:ascii="Arial" w:hAnsi="Arial" w:cs="Arial"/>
          <w:lang w:val="es-MX"/>
        </w:rPr>
        <w:t xml:space="preserve"> en la que informó que la solicitud elevada a Colpensiones, de la que no obraba copia en la demanda de tutela, se había hecho el 14 de diciembre de 2017 (</w:t>
      </w:r>
      <w:proofErr w:type="spellStart"/>
      <w:r w:rsidRPr="00121392">
        <w:rPr>
          <w:rFonts w:ascii="Arial" w:hAnsi="Arial" w:cs="Arial"/>
          <w:lang w:val="es-MX"/>
        </w:rPr>
        <w:t>Fl</w:t>
      </w:r>
      <w:proofErr w:type="spellEnd"/>
      <w:r w:rsidRPr="00121392">
        <w:rPr>
          <w:rFonts w:ascii="Arial" w:hAnsi="Arial" w:cs="Arial"/>
          <w:lang w:val="es-MX"/>
        </w:rPr>
        <w:t>. 30)</w:t>
      </w:r>
    </w:p>
    <w:p w:rsidR="00121392" w:rsidRPr="00121392" w:rsidRDefault="00121392" w:rsidP="00DE10F5">
      <w:pPr>
        <w:spacing w:line="240" w:lineRule="auto"/>
        <w:rPr>
          <w:rFonts w:ascii="Arial" w:hAnsi="Arial" w:cs="Arial"/>
          <w:lang w:val="es-MX"/>
        </w:rPr>
      </w:pPr>
    </w:p>
    <w:p w:rsidR="00121392" w:rsidRPr="00121392" w:rsidRDefault="00121392" w:rsidP="00DE10F5">
      <w:pPr>
        <w:spacing w:line="240" w:lineRule="auto"/>
        <w:rPr>
          <w:rFonts w:ascii="Arial" w:hAnsi="Arial" w:cs="Arial"/>
          <w:lang w:val="es-MX"/>
        </w:rPr>
      </w:pPr>
      <w:r w:rsidRPr="00121392">
        <w:rPr>
          <w:rFonts w:ascii="Arial" w:hAnsi="Arial" w:cs="Arial"/>
          <w:lang w:val="es-MX"/>
        </w:rPr>
        <w:t>2.4.  Colpensiones no se pronunció frente a la acción de tutela.</w:t>
      </w:r>
    </w:p>
    <w:p w:rsidR="00121392" w:rsidRPr="00121392" w:rsidRDefault="00121392" w:rsidP="00DE10F5">
      <w:pPr>
        <w:spacing w:line="240" w:lineRule="auto"/>
        <w:rPr>
          <w:rFonts w:ascii="Arial" w:hAnsi="Arial" w:cs="Arial"/>
          <w:lang w:val="es-MX"/>
        </w:rPr>
      </w:pPr>
    </w:p>
    <w:p w:rsidR="008D5A19" w:rsidRPr="00121392" w:rsidRDefault="001F3AD7" w:rsidP="00121392">
      <w:pPr>
        <w:spacing w:line="240" w:lineRule="auto"/>
        <w:jc w:val="center"/>
        <w:rPr>
          <w:rFonts w:ascii="Arial" w:hAnsi="Arial" w:cs="Arial"/>
        </w:rPr>
      </w:pPr>
      <w:r w:rsidRPr="00121392">
        <w:rPr>
          <w:rFonts w:ascii="Arial" w:hAnsi="Arial" w:cs="Arial"/>
        </w:rPr>
        <w:t xml:space="preserve">3. </w:t>
      </w:r>
      <w:r w:rsidR="00A95A8C" w:rsidRPr="00121392">
        <w:rPr>
          <w:rFonts w:ascii="Arial" w:hAnsi="Arial" w:cs="Arial"/>
        </w:rPr>
        <w:t xml:space="preserve"> </w:t>
      </w:r>
      <w:r w:rsidR="008D5A19" w:rsidRPr="00121392">
        <w:rPr>
          <w:rFonts w:ascii="Arial" w:hAnsi="Arial" w:cs="Arial"/>
        </w:rPr>
        <w:t>DECISIÓN DE PRIMERA INSTANCIA</w:t>
      </w:r>
    </w:p>
    <w:p w:rsidR="001D5670" w:rsidRPr="00121392" w:rsidRDefault="001D5670" w:rsidP="00DE10F5">
      <w:pPr>
        <w:spacing w:line="240" w:lineRule="auto"/>
        <w:rPr>
          <w:rFonts w:ascii="Arial" w:hAnsi="Arial" w:cs="Arial"/>
        </w:rPr>
      </w:pPr>
    </w:p>
    <w:p w:rsidR="00765AB6" w:rsidRPr="00121392" w:rsidRDefault="003D3D1B" w:rsidP="00DE10F5">
      <w:pPr>
        <w:spacing w:line="240" w:lineRule="auto"/>
        <w:rPr>
          <w:rFonts w:ascii="Arial" w:hAnsi="Arial" w:cs="Arial"/>
        </w:rPr>
      </w:pPr>
      <w:r w:rsidRPr="00121392">
        <w:rPr>
          <w:rFonts w:ascii="Arial" w:hAnsi="Arial" w:cs="Arial"/>
        </w:rPr>
        <w:t>Mediante</w:t>
      </w:r>
      <w:r w:rsidR="00532527" w:rsidRPr="00121392">
        <w:rPr>
          <w:rFonts w:ascii="Arial" w:hAnsi="Arial" w:cs="Arial"/>
        </w:rPr>
        <w:t xml:space="preserve"> sentencia</w:t>
      </w:r>
      <w:r w:rsidR="008D5A19" w:rsidRPr="00121392">
        <w:rPr>
          <w:rFonts w:ascii="Arial" w:hAnsi="Arial" w:cs="Arial"/>
        </w:rPr>
        <w:t xml:space="preserve"> del</w:t>
      </w:r>
      <w:r w:rsidR="008419A5" w:rsidRPr="00121392">
        <w:rPr>
          <w:rFonts w:ascii="Arial" w:hAnsi="Arial" w:cs="Arial"/>
        </w:rPr>
        <w:t xml:space="preserve"> </w:t>
      </w:r>
      <w:r w:rsidR="004C44E0" w:rsidRPr="00121392">
        <w:rPr>
          <w:rFonts w:ascii="Arial" w:hAnsi="Arial" w:cs="Arial"/>
        </w:rPr>
        <w:t>26</w:t>
      </w:r>
      <w:r w:rsidR="008419A5" w:rsidRPr="00121392">
        <w:rPr>
          <w:rFonts w:ascii="Arial" w:hAnsi="Arial" w:cs="Arial"/>
        </w:rPr>
        <w:t xml:space="preserve"> de </w:t>
      </w:r>
      <w:r w:rsidR="004C44E0" w:rsidRPr="00121392">
        <w:rPr>
          <w:rFonts w:ascii="Arial" w:hAnsi="Arial" w:cs="Arial"/>
        </w:rPr>
        <w:t>enero</w:t>
      </w:r>
      <w:r w:rsidR="008419A5" w:rsidRPr="00121392">
        <w:rPr>
          <w:rFonts w:ascii="Arial" w:hAnsi="Arial" w:cs="Arial"/>
        </w:rPr>
        <w:t xml:space="preserve"> de 201</w:t>
      </w:r>
      <w:r w:rsidR="004C44E0" w:rsidRPr="00121392">
        <w:rPr>
          <w:rFonts w:ascii="Arial" w:hAnsi="Arial" w:cs="Arial"/>
        </w:rPr>
        <w:t>8</w:t>
      </w:r>
      <w:r w:rsidR="00121392" w:rsidRPr="00121392">
        <w:rPr>
          <w:rFonts w:ascii="Arial" w:hAnsi="Arial" w:cs="Arial"/>
        </w:rPr>
        <w:t>,</w:t>
      </w:r>
      <w:r w:rsidR="00252A27" w:rsidRPr="00121392">
        <w:rPr>
          <w:rFonts w:ascii="Arial" w:hAnsi="Arial" w:cs="Arial"/>
        </w:rPr>
        <w:t xml:space="preserve"> </w:t>
      </w:r>
      <w:r w:rsidR="00027190" w:rsidRPr="00121392">
        <w:rPr>
          <w:rFonts w:ascii="Arial" w:hAnsi="Arial" w:cs="Arial"/>
        </w:rPr>
        <w:t xml:space="preserve">el </w:t>
      </w:r>
      <w:r w:rsidR="009767B7" w:rsidRPr="00121392">
        <w:rPr>
          <w:rFonts w:ascii="Arial" w:hAnsi="Arial" w:cs="Arial"/>
        </w:rPr>
        <w:t>J</w:t>
      </w:r>
      <w:r w:rsidR="00027190" w:rsidRPr="00121392">
        <w:rPr>
          <w:rFonts w:ascii="Arial" w:hAnsi="Arial" w:cs="Arial"/>
        </w:rPr>
        <w:t xml:space="preserve">uzgado </w:t>
      </w:r>
      <w:r w:rsidR="0064159F" w:rsidRPr="00121392">
        <w:rPr>
          <w:rFonts w:ascii="Arial" w:hAnsi="Arial" w:cs="Arial"/>
        </w:rPr>
        <w:t>P</w:t>
      </w:r>
      <w:r w:rsidR="00D30767" w:rsidRPr="00121392">
        <w:rPr>
          <w:rFonts w:ascii="Arial" w:hAnsi="Arial" w:cs="Arial"/>
        </w:rPr>
        <w:t>enal del Circuito de Santa Rosa de Cabal</w:t>
      </w:r>
      <w:r w:rsidR="00027190" w:rsidRPr="00121392">
        <w:rPr>
          <w:rFonts w:ascii="Arial" w:hAnsi="Arial" w:cs="Arial"/>
        </w:rPr>
        <w:t>, Risaralda,</w:t>
      </w:r>
      <w:r w:rsidR="00121392" w:rsidRPr="00121392">
        <w:rPr>
          <w:rFonts w:ascii="Arial" w:hAnsi="Arial" w:cs="Arial"/>
        </w:rPr>
        <w:t xml:space="preserve"> advirtió  que en este caso en específico Colpensiones no había proferido una respuesta frente al requerimiento de la agenciada con fecha del 14 de diciembre de 2017. En tal virtud, </w:t>
      </w:r>
      <w:r w:rsidR="00D30767" w:rsidRPr="00121392">
        <w:rPr>
          <w:rFonts w:ascii="Arial" w:hAnsi="Arial" w:cs="Arial"/>
        </w:rPr>
        <w:t xml:space="preserve">tuteló el derecho fundamental de petición </w:t>
      </w:r>
      <w:r w:rsidR="00121392" w:rsidRPr="00121392">
        <w:rPr>
          <w:rFonts w:ascii="Arial" w:hAnsi="Arial" w:cs="Arial"/>
        </w:rPr>
        <w:t>a</w:t>
      </w:r>
      <w:r w:rsidR="00D30767" w:rsidRPr="00121392">
        <w:rPr>
          <w:rFonts w:ascii="Arial" w:hAnsi="Arial" w:cs="Arial"/>
        </w:rPr>
        <w:t xml:space="preserve"> la señora </w:t>
      </w:r>
      <w:proofErr w:type="spellStart"/>
      <w:r w:rsidR="00B32539">
        <w:rPr>
          <w:rFonts w:ascii="Arial" w:hAnsi="Arial" w:cs="Arial"/>
        </w:rPr>
        <w:t>LMOA</w:t>
      </w:r>
      <w:proofErr w:type="spellEnd"/>
      <w:r w:rsidR="00D30767" w:rsidRPr="00121392">
        <w:rPr>
          <w:rFonts w:ascii="Arial" w:hAnsi="Arial" w:cs="Arial"/>
        </w:rPr>
        <w:t xml:space="preserve"> y en consecuencia</w:t>
      </w:r>
      <w:r w:rsidR="00121392" w:rsidRPr="00121392">
        <w:rPr>
          <w:rFonts w:ascii="Arial" w:hAnsi="Arial" w:cs="Arial"/>
        </w:rPr>
        <w:t>,</w:t>
      </w:r>
      <w:r w:rsidR="00D30767" w:rsidRPr="00121392">
        <w:rPr>
          <w:rFonts w:ascii="Arial" w:hAnsi="Arial" w:cs="Arial"/>
        </w:rPr>
        <w:t xml:space="preserve"> ordenó a la Administradora Colombiana </w:t>
      </w:r>
      <w:r w:rsidR="009B0CA8" w:rsidRPr="00121392">
        <w:rPr>
          <w:rFonts w:ascii="Arial" w:hAnsi="Arial" w:cs="Arial"/>
        </w:rPr>
        <w:t>de Pensiones Colp</w:t>
      </w:r>
      <w:r w:rsidR="00D30767" w:rsidRPr="00121392">
        <w:rPr>
          <w:rFonts w:ascii="Arial" w:hAnsi="Arial" w:cs="Arial"/>
        </w:rPr>
        <w:t>e</w:t>
      </w:r>
      <w:r w:rsidR="009B0CA8" w:rsidRPr="00121392">
        <w:rPr>
          <w:rFonts w:ascii="Arial" w:hAnsi="Arial" w:cs="Arial"/>
        </w:rPr>
        <w:t>n</w:t>
      </w:r>
      <w:r w:rsidR="00D30767" w:rsidRPr="00121392">
        <w:rPr>
          <w:rFonts w:ascii="Arial" w:hAnsi="Arial" w:cs="Arial"/>
        </w:rPr>
        <w:t>siones, que en el término de 48 horas contado a partir de la notificación de este fallo, proced</w:t>
      </w:r>
      <w:r w:rsidR="00121392" w:rsidRPr="00121392">
        <w:rPr>
          <w:rFonts w:ascii="Arial" w:hAnsi="Arial" w:cs="Arial"/>
        </w:rPr>
        <w:t>ier</w:t>
      </w:r>
      <w:r w:rsidR="00D30767" w:rsidRPr="00121392">
        <w:rPr>
          <w:rFonts w:ascii="Arial" w:hAnsi="Arial" w:cs="Arial"/>
        </w:rPr>
        <w:t>a a dar respuesta de fondo con relación a</w:t>
      </w:r>
      <w:r w:rsidR="00121392" w:rsidRPr="00121392">
        <w:rPr>
          <w:rFonts w:ascii="Arial" w:hAnsi="Arial" w:cs="Arial"/>
        </w:rPr>
        <w:t xml:space="preserve"> dicha solicitud</w:t>
      </w:r>
      <w:r w:rsidR="00765AB6" w:rsidRPr="00121392">
        <w:rPr>
          <w:rFonts w:ascii="Arial" w:hAnsi="Arial" w:cs="Arial"/>
        </w:rPr>
        <w:t xml:space="preserve"> (</w:t>
      </w:r>
      <w:proofErr w:type="spellStart"/>
      <w:r w:rsidR="00765AB6" w:rsidRPr="00121392">
        <w:rPr>
          <w:rFonts w:ascii="Arial" w:hAnsi="Arial" w:cs="Arial"/>
        </w:rPr>
        <w:t>Fls</w:t>
      </w:r>
      <w:proofErr w:type="spellEnd"/>
      <w:r w:rsidR="00765AB6" w:rsidRPr="00121392">
        <w:rPr>
          <w:rFonts w:ascii="Arial" w:hAnsi="Arial" w:cs="Arial"/>
        </w:rPr>
        <w:t xml:space="preserve">. </w:t>
      </w:r>
      <w:r w:rsidR="00121392" w:rsidRPr="00121392">
        <w:rPr>
          <w:rFonts w:ascii="Arial" w:hAnsi="Arial" w:cs="Arial"/>
        </w:rPr>
        <w:t>31-3</w:t>
      </w:r>
      <w:r w:rsidR="00BE0170" w:rsidRPr="00121392">
        <w:rPr>
          <w:rFonts w:ascii="Arial" w:hAnsi="Arial" w:cs="Arial"/>
        </w:rPr>
        <w:t>4</w:t>
      </w:r>
      <w:r w:rsidR="00765AB6" w:rsidRPr="00121392">
        <w:rPr>
          <w:rFonts w:ascii="Arial" w:hAnsi="Arial" w:cs="Arial"/>
        </w:rPr>
        <w:t>)</w:t>
      </w:r>
      <w:r w:rsidR="00121392" w:rsidRPr="00121392">
        <w:rPr>
          <w:rFonts w:ascii="Arial" w:hAnsi="Arial" w:cs="Arial"/>
        </w:rPr>
        <w:t>.</w:t>
      </w:r>
    </w:p>
    <w:p w:rsidR="00BC6147" w:rsidRPr="00121392" w:rsidRDefault="00BC6147" w:rsidP="00DE10F5">
      <w:pPr>
        <w:spacing w:line="240" w:lineRule="auto"/>
        <w:rPr>
          <w:rFonts w:ascii="Arial" w:hAnsi="Arial" w:cs="Arial"/>
        </w:rPr>
      </w:pPr>
    </w:p>
    <w:p w:rsidR="00765AB6" w:rsidRPr="00121392" w:rsidRDefault="000B6AD6" w:rsidP="00DE10F5">
      <w:pPr>
        <w:spacing w:line="240" w:lineRule="auto"/>
        <w:rPr>
          <w:rFonts w:ascii="Arial" w:hAnsi="Arial" w:cs="Arial"/>
        </w:rPr>
      </w:pPr>
      <w:r w:rsidRPr="00121392">
        <w:rPr>
          <w:rFonts w:ascii="Arial" w:hAnsi="Arial" w:cs="Arial"/>
        </w:rPr>
        <w:t xml:space="preserve">Colpensiones, </w:t>
      </w:r>
      <w:r w:rsidR="00944030" w:rsidRPr="00121392">
        <w:rPr>
          <w:rFonts w:ascii="Arial" w:hAnsi="Arial" w:cs="Arial"/>
        </w:rPr>
        <w:t>fue n</w:t>
      </w:r>
      <w:r w:rsidR="00A20BE7" w:rsidRPr="00121392">
        <w:rPr>
          <w:rFonts w:ascii="Arial" w:hAnsi="Arial" w:cs="Arial"/>
        </w:rPr>
        <w:t>otificad</w:t>
      </w:r>
      <w:r w:rsidR="00121392" w:rsidRPr="00121392">
        <w:rPr>
          <w:rFonts w:ascii="Arial" w:hAnsi="Arial" w:cs="Arial"/>
        </w:rPr>
        <w:t>a</w:t>
      </w:r>
      <w:r w:rsidR="00944030" w:rsidRPr="00121392">
        <w:rPr>
          <w:rFonts w:ascii="Arial" w:hAnsi="Arial" w:cs="Arial"/>
        </w:rPr>
        <w:t xml:space="preserve"> del fallo anterior</w:t>
      </w:r>
      <w:r w:rsidR="00121392" w:rsidRPr="00121392">
        <w:rPr>
          <w:rFonts w:ascii="Arial" w:hAnsi="Arial" w:cs="Arial"/>
        </w:rPr>
        <w:t xml:space="preserve"> a través del oficio No.0089 del 26 de enero de 2018 enviado por corr</w:t>
      </w:r>
      <w:r w:rsidR="0098284B" w:rsidRPr="00121392">
        <w:rPr>
          <w:rFonts w:ascii="Arial" w:hAnsi="Arial" w:cs="Arial"/>
        </w:rPr>
        <w:t>eo electrónico</w:t>
      </w:r>
      <w:r w:rsidR="00C33B44" w:rsidRPr="00121392">
        <w:rPr>
          <w:rFonts w:ascii="Arial" w:hAnsi="Arial" w:cs="Arial"/>
        </w:rPr>
        <w:t xml:space="preserve"> </w:t>
      </w:r>
      <w:r w:rsidR="00121392" w:rsidRPr="00121392">
        <w:rPr>
          <w:rFonts w:ascii="Arial" w:hAnsi="Arial" w:cs="Arial"/>
        </w:rPr>
        <w:t>en esa misma fecha (</w:t>
      </w:r>
      <w:proofErr w:type="spellStart"/>
      <w:r w:rsidR="001F1A70" w:rsidRPr="00121392">
        <w:rPr>
          <w:rFonts w:ascii="Arial" w:hAnsi="Arial" w:cs="Arial"/>
        </w:rPr>
        <w:t>Fl</w:t>
      </w:r>
      <w:proofErr w:type="spellEnd"/>
      <w:r w:rsidR="001F1A70" w:rsidRPr="00121392">
        <w:rPr>
          <w:rFonts w:ascii="Arial" w:hAnsi="Arial" w:cs="Arial"/>
        </w:rPr>
        <w:t>.</w:t>
      </w:r>
      <w:r w:rsidR="00C33B44" w:rsidRPr="00121392">
        <w:rPr>
          <w:rFonts w:ascii="Arial" w:hAnsi="Arial" w:cs="Arial"/>
        </w:rPr>
        <w:t xml:space="preserve"> </w:t>
      </w:r>
      <w:r w:rsidR="00823655" w:rsidRPr="00121392">
        <w:rPr>
          <w:rFonts w:ascii="Arial" w:hAnsi="Arial" w:cs="Arial"/>
        </w:rPr>
        <w:t>3</w:t>
      </w:r>
      <w:r w:rsidR="00121392" w:rsidRPr="00121392">
        <w:rPr>
          <w:rFonts w:ascii="Arial" w:hAnsi="Arial" w:cs="Arial"/>
        </w:rPr>
        <w:t>6 frente y vuelto)</w:t>
      </w:r>
      <w:r w:rsidR="00765AB6" w:rsidRPr="00121392">
        <w:rPr>
          <w:rFonts w:ascii="Arial" w:hAnsi="Arial" w:cs="Arial"/>
        </w:rPr>
        <w:t>.</w:t>
      </w:r>
    </w:p>
    <w:p w:rsidR="0061656E" w:rsidRPr="00121392" w:rsidRDefault="0061656E" w:rsidP="00DE10F5">
      <w:pPr>
        <w:spacing w:line="240" w:lineRule="auto"/>
        <w:rPr>
          <w:rFonts w:ascii="Arial" w:hAnsi="Arial" w:cs="Arial"/>
        </w:rPr>
      </w:pPr>
    </w:p>
    <w:p w:rsidR="008D5A19" w:rsidRPr="00121392" w:rsidRDefault="00421CB8" w:rsidP="00DE10F5">
      <w:pPr>
        <w:tabs>
          <w:tab w:val="left" w:pos="6660"/>
        </w:tabs>
        <w:spacing w:line="240" w:lineRule="auto"/>
        <w:jc w:val="center"/>
        <w:rPr>
          <w:rFonts w:ascii="Arial" w:hAnsi="Arial" w:cs="Arial"/>
        </w:rPr>
      </w:pPr>
      <w:r w:rsidRPr="00121392">
        <w:rPr>
          <w:rFonts w:ascii="Arial" w:hAnsi="Arial" w:cs="Arial"/>
        </w:rPr>
        <w:t>5</w:t>
      </w:r>
      <w:r w:rsidR="008D5A19" w:rsidRPr="00121392">
        <w:rPr>
          <w:rFonts w:ascii="Arial" w:hAnsi="Arial" w:cs="Arial"/>
        </w:rPr>
        <w:t>. FUNDAMENTOS DE LA IMPUGNACIÓN</w:t>
      </w:r>
    </w:p>
    <w:p w:rsidR="0028394B" w:rsidRPr="00121392" w:rsidRDefault="0028394B" w:rsidP="00DE10F5">
      <w:pPr>
        <w:spacing w:line="240" w:lineRule="auto"/>
        <w:rPr>
          <w:rFonts w:ascii="Arial" w:hAnsi="Arial" w:cs="Arial"/>
        </w:rPr>
      </w:pPr>
    </w:p>
    <w:p w:rsidR="006D505E" w:rsidRPr="00121392" w:rsidRDefault="009E4BB3" w:rsidP="00DE10F5">
      <w:pPr>
        <w:spacing w:line="240" w:lineRule="auto"/>
        <w:rPr>
          <w:rFonts w:ascii="Arial" w:hAnsi="Arial" w:cs="Arial"/>
          <w:lang w:val="es-MX"/>
        </w:rPr>
      </w:pPr>
      <w:r w:rsidRPr="00121392">
        <w:rPr>
          <w:rFonts w:ascii="Arial" w:hAnsi="Arial" w:cs="Arial"/>
          <w:lang w:val="es-MX"/>
        </w:rPr>
        <w:t>Dentro del término legal par</w:t>
      </w:r>
      <w:r w:rsidR="00765AB6" w:rsidRPr="00121392">
        <w:rPr>
          <w:rFonts w:ascii="Arial" w:hAnsi="Arial" w:cs="Arial"/>
          <w:lang w:val="es-MX"/>
        </w:rPr>
        <w:t xml:space="preserve">a presentar la impugnación, el </w:t>
      </w:r>
      <w:r w:rsidR="00D350B7" w:rsidRPr="00121392">
        <w:rPr>
          <w:rFonts w:ascii="Arial" w:hAnsi="Arial" w:cs="Arial"/>
          <w:lang w:val="es-MX"/>
        </w:rPr>
        <w:t>30</w:t>
      </w:r>
      <w:r w:rsidR="00B5038A" w:rsidRPr="00121392">
        <w:rPr>
          <w:rFonts w:ascii="Arial" w:hAnsi="Arial" w:cs="Arial"/>
          <w:lang w:val="es-MX"/>
        </w:rPr>
        <w:t xml:space="preserve"> de </w:t>
      </w:r>
      <w:r w:rsidR="00D350B7" w:rsidRPr="00121392">
        <w:rPr>
          <w:rFonts w:ascii="Arial" w:hAnsi="Arial" w:cs="Arial"/>
          <w:lang w:val="es-MX"/>
        </w:rPr>
        <w:t>enero</w:t>
      </w:r>
      <w:r w:rsidR="00013F06" w:rsidRPr="00121392">
        <w:rPr>
          <w:rFonts w:ascii="Arial" w:hAnsi="Arial" w:cs="Arial"/>
          <w:lang w:val="es-MX"/>
        </w:rPr>
        <w:t xml:space="preserve"> de </w:t>
      </w:r>
      <w:r w:rsidR="00111A75" w:rsidRPr="00121392">
        <w:rPr>
          <w:rFonts w:ascii="Arial" w:hAnsi="Arial" w:cs="Arial"/>
          <w:lang w:val="es-MX"/>
        </w:rPr>
        <w:t>2</w:t>
      </w:r>
      <w:r w:rsidR="00013F06" w:rsidRPr="00121392">
        <w:rPr>
          <w:rFonts w:ascii="Arial" w:hAnsi="Arial" w:cs="Arial"/>
          <w:lang w:val="es-MX"/>
        </w:rPr>
        <w:t>01</w:t>
      </w:r>
      <w:r w:rsidR="00D350B7" w:rsidRPr="00121392">
        <w:rPr>
          <w:rFonts w:ascii="Arial" w:hAnsi="Arial" w:cs="Arial"/>
          <w:lang w:val="es-MX"/>
        </w:rPr>
        <w:t>8</w:t>
      </w:r>
      <w:r w:rsidR="00765AB6" w:rsidRPr="00121392">
        <w:rPr>
          <w:rFonts w:ascii="Arial" w:hAnsi="Arial" w:cs="Arial"/>
          <w:lang w:val="es-MX"/>
        </w:rPr>
        <w:t>,</w:t>
      </w:r>
      <w:r w:rsidR="00013F06" w:rsidRPr="00121392">
        <w:rPr>
          <w:rFonts w:ascii="Arial" w:hAnsi="Arial" w:cs="Arial"/>
          <w:lang w:val="es-MX"/>
        </w:rPr>
        <w:t xml:space="preserve"> </w:t>
      </w:r>
      <w:r w:rsidR="00B5038A" w:rsidRPr="00121392">
        <w:rPr>
          <w:rFonts w:ascii="Arial" w:hAnsi="Arial" w:cs="Arial"/>
          <w:lang w:val="es-MX"/>
        </w:rPr>
        <w:t xml:space="preserve">el </w:t>
      </w:r>
      <w:r w:rsidR="00121392" w:rsidRPr="00121392">
        <w:rPr>
          <w:rFonts w:ascii="Arial" w:hAnsi="Arial" w:cs="Arial"/>
          <w:lang w:val="es-MX"/>
        </w:rPr>
        <w:t>D</w:t>
      </w:r>
      <w:r w:rsidR="00D350B7" w:rsidRPr="00121392">
        <w:rPr>
          <w:rFonts w:ascii="Arial" w:hAnsi="Arial" w:cs="Arial"/>
          <w:lang w:val="es-MX"/>
        </w:rPr>
        <w:t xml:space="preserve">irector de </w:t>
      </w:r>
      <w:r w:rsidR="00121392" w:rsidRPr="00121392">
        <w:rPr>
          <w:rFonts w:ascii="Arial" w:hAnsi="Arial" w:cs="Arial"/>
          <w:lang w:val="es-MX"/>
        </w:rPr>
        <w:t>A</w:t>
      </w:r>
      <w:r w:rsidR="00D350B7" w:rsidRPr="00121392">
        <w:rPr>
          <w:rFonts w:ascii="Arial" w:hAnsi="Arial" w:cs="Arial"/>
          <w:lang w:val="es-MX"/>
        </w:rPr>
        <w:t xml:space="preserve">cciones </w:t>
      </w:r>
      <w:r w:rsidR="00121392" w:rsidRPr="00121392">
        <w:rPr>
          <w:rFonts w:ascii="Arial" w:hAnsi="Arial" w:cs="Arial"/>
          <w:lang w:val="es-MX"/>
        </w:rPr>
        <w:t>C</w:t>
      </w:r>
      <w:r w:rsidR="00D350B7" w:rsidRPr="00121392">
        <w:rPr>
          <w:rFonts w:ascii="Arial" w:hAnsi="Arial" w:cs="Arial"/>
          <w:lang w:val="es-MX"/>
        </w:rPr>
        <w:t xml:space="preserve">onstitucionales de la </w:t>
      </w:r>
      <w:r w:rsidR="00121392" w:rsidRPr="00121392">
        <w:rPr>
          <w:rFonts w:ascii="Arial" w:hAnsi="Arial" w:cs="Arial"/>
          <w:lang w:val="es-MX"/>
        </w:rPr>
        <w:t>G</w:t>
      </w:r>
      <w:r w:rsidR="00D350B7" w:rsidRPr="00121392">
        <w:rPr>
          <w:rFonts w:ascii="Arial" w:hAnsi="Arial" w:cs="Arial"/>
          <w:lang w:val="es-MX"/>
        </w:rPr>
        <w:t xml:space="preserve">erencia de </w:t>
      </w:r>
      <w:r w:rsidR="00121392" w:rsidRPr="00121392">
        <w:rPr>
          <w:rFonts w:ascii="Arial" w:hAnsi="Arial" w:cs="Arial"/>
          <w:lang w:val="es-MX"/>
        </w:rPr>
        <w:t>D</w:t>
      </w:r>
      <w:r w:rsidR="00D350B7" w:rsidRPr="00121392">
        <w:rPr>
          <w:rFonts w:ascii="Arial" w:hAnsi="Arial" w:cs="Arial"/>
          <w:lang w:val="es-MX"/>
        </w:rPr>
        <w:t xml:space="preserve">efensa </w:t>
      </w:r>
      <w:r w:rsidR="00121392" w:rsidRPr="00121392">
        <w:rPr>
          <w:rFonts w:ascii="Arial" w:hAnsi="Arial" w:cs="Arial"/>
          <w:lang w:val="es-MX"/>
        </w:rPr>
        <w:t>J</w:t>
      </w:r>
      <w:r w:rsidR="00D350B7" w:rsidRPr="00121392">
        <w:rPr>
          <w:rFonts w:ascii="Arial" w:hAnsi="Arial" w:cs="Arial"/>
          <w:lang w:val="es-MX"/>
        </w:rPr>
        <w:t>udicial de la Administradora Colombiana de Pensiones Co</w:t>
      </w:r>
      <w:r w:rsidR="00784793" w:rsidRPr="00121392">
        <w:rPr>
          <w:rFonts w:ascii="Arial" w:hAnsi="Arial" w:cs="Arial"/>
          <w:lang w:val="es-MX"/>
        </w:rPr>
        <w:t>lpensiones</w:t>
      </w:r>
      <w:r w:rsidR="00B5038A" w:rsidRPr="00121392">
        <w:rPr>
          <w:rFonts w:ascii="Arial" w:hAnsi="Arial" w:cs="Arial"/>
          <w:lang w:val="es-MX"/>
        </w:rPr>
        <w:t xml:space="preserve"> </w:t>
      </w:r>
      <w:r w:rsidR="00471E2B" w:rsidRPr="00121392">
        <w:rPr>
          <w:rFonts w:ascii="Arial" w:hAnsi="Arial" w:cs="Arial"/>
          <w:lang w:val="es-MX"/>
        </w:rPr>
        <w:t>in</w:t>
      </w:r>
      <w:r w:rsidR="00121392" w:rsidRPr="00121392">
        <w:rPr>
          <w:rFonts w:ascii="Arial" w:hAnsi="Arial" w:cs="Arial"/>
          <w:lang w:val="es-MX"/>
        </w:rPr>
        <w:t>form</w:t>
      </w:r>
      <w:r w:rsidR="00471E2B" w:rsidRPr="00121392">
        <w:rPr>
          <w:rFonts w:ascii="Arial" w:hAnsi="Arial" w:cs="Arial"/>
          <w:lang w:val="es-MX"/>
        </w:rPr>
        <w:t xml:space="preserve">ó que la </w:t>
      </w:r>
      <w:r w:rsidR="00121392" w:rsidRPr="00121392">
        <w:rPr>
          <w:rFonts w:ascii="Arial" w:hAnsi="Arial" w:cs="Arial"/>
          <w:lang w:val="es-MX"/>
        </w:rPr>
        <w:t>D</w:t>
      </w:r>
      <w:r w:rsidR="00471E2B" w:rsidRPr="00121392">
        <w:rPr>
          <w:rFonts w:ascii="Arial" w:hAnsi="Arial" w:cs="Arial"/>
          <w:lang w:val="es-MX"/>
        </w:rPr>
        <w:t xml:space="preserve">irección de </w:t>
      </w:r>
      <w:r w:rsidR="00121392" w:rsidRPr="00121392">
        <w:rPr>
          <w:rFonts w:ascii="Arial" w:hAnsi="Arial" w:cs="Arial"/>
          <w:lang w:val="es-MX"/>
        </w:rPr>
        <w:t>M</w:t>
      </w:r>
      <w:r w:rsidR="00471E2B" w:rsidRPr="00121392">
        <w:rPr>
          <w:rFonts w:ascii="Arial" w:hAnsi="Arial" w:cs="Arial"/>
          <w:lang w:val="es-MX"/>
        </w:rPr>
        <w:t xml:space="preserve">edicina </w:t>
      </w:r>
      <w:r w:rsidR="00121392" w:rsidRPr="00121392">
        <w:rPr>
          <w:rFonts w:ascii="Arial" w:hAnsi="Arial" w:cs="Arial"/>
          <w:lang w:val="es-MX"/>
        </w:rPr>
        <w:t>L</w:t>
      </w:r>
      <w:r w:rsidR="00471E2B" w:rsidRPr="00121392">
        <w:rPr>
          <w:rFonts w:ascii="Arial" w:hAnsi="Arial" w:cs="Arial"/>
          <w:lang w:val="es-MX"/>
        </w:rPr>
        <w:t>aboral de esta administradora emitió</w:t>
      </w:r>
      <w:r w:rsidR="00121392" w:rsidRPr="00121392">
        <w:rPr>
          <w:rFonts w:ascii="Arial" w:hAnsi="Arial" w:cs="Arial"/>
          <w:lang w:val="es-MX"/>
        </w:rPr>
        <w:t xml:space="preserve"> un</w:t>
      </w:r>
      <w:r w:rsidR="00471E2B" w:rsidRPr="00121392">
        <w:rPr>
          <w:rFonts w:ascii="Arial" w:hAnsi="Arial" w:cs="Arial"/>
          <w:lang w:val="es-MX"/>
        </w:rPr>
        <w:t xml:space="preserve"> oficio</w:t>
      </w:r>
      <w:r w:rsidR="00121392" w:rsidRPr="00121392">
        <w:rPr>
          <w:rFonts w:ascii="Arial" w:hAnsi="Arial" w:cs="Arial"/>
          <w:lang w:val="es-MX"/>
        </w:rPr>
        <w:t xml:space="preserve"> e</w:t>
      </w:r>
      <w:r w:rsidR="00471E2B" w:rsidRPr="00121392">
        <w:rPr>
          <w:rFonts w:ascii="Arial" w:hAnsi="Arial" w:cs="Arial"/>
          <w:lang w:val="es-MX"/>
        </w:rPr>
        <w:t>l 11 de enero de 2018</w:t>
      </w:r>
      <w:r w:rsidR="00121392" w:rsidRPr="00121392">
        <w:rPr>
          <w:rFonts w:ascii="Arial" w:hAnsi="Arial" w:cs="Arial"/>
          <w:lang w:val="es-MX"/>
        </w:rPr>
        <w:t xml:space="preserve"> por medio del cual se le dio </w:t>
      </w:r>
      <w:r w:rsidR="00471E2B" w:rsidRPr="00121392">
        <w:rPr>
          <w:rFonts w:ascii="Arial" w:hAnsi="Arial" w:cs="Arial"/>
          <w:lang w:val="es-MX"/>
        </w:rPr>
        <w:t>respuesta de fondo a la petición de la accionante de</w:t>
      </w:r>
      <w:r w:rsidR="00121392" w:rsidRPr="00121392">
        <w:rPr>
          <w:rFonts w:ascii="Arial" w:hAnsi="Arial" w:cs="Arial"/>
          <w:lang w:val="es-MX"/>
        </w:rPr>
        <w:t>l</w:t>
      </w:r>
      <w:r w:rsidR="00471E2B" w:rsidRPr="00121392">
        <w:rPr>
          <w:rFonts w:ascii="Arial" w:hAnsi="Arial" w:cs="Arial"/>
          <w:lang w:val="es-MX"/>
        </w:rPr>
        <w:t xml:space="preserve"> 14 de diciembre de 2017</w:t>
      </w:r>
      <w:r w:rsidR="00121392" w:rsidRPr="00121392">
        <w:rPr>
          <w:rFonts w:ascii="Arial" w:hAnsi="Arial" w:cs="Arial"/>
          <w:lang w:val="es-MX"/>
        </w:rPr>
        <w:t>, el cual había sido dirigido a</w:t>
      </w:r>
      <w:r w:rsidR="00471E2B" w:rsidRPr="00121392">
        <w:rPr>
          <w:rFonts w:ascii="Arial" w:hAnsi="Arial" w:cs="Arial"/>
          <w:lang w:val="es-MX"/>
        </w:rPr>
        <w:t xml:space="preserve"> la dirección proporcionada por la </w:t>
      </w:r>
      <w:r w:rsidR="00121392" w:rsidRPr="00121392">
        <w:rPr>
          <w:rFonts w:ascii="Arial" w:hAnsi="Arial" w:cs="Arial"/>
          <w:lang w:val="es-MX"/>
        </w:rPr>
        <w:t>misma, según g</w:t>
      </w:r>
      <w:r w:rsidR="00471E2B" w:rsidRPr="00121392">
        <w:rPr>
          <w:rFonts w:ascii="Arial" w:hAnsi="Arial" w:cs="Arial"/>
          <w:lang w:val="es-MX"/>
        </w:rPr>
        <w:t xml:space="preserve">uía de </w:t>
      </w:r>
      <w:r w:rsidR="006D505E" w:rsidRPr="00121392">
        <w:rPr>
          <w:rFonts w:ascii="Arial" w:hAnsi="Arial" w:cs="Arial"/>
          <w:lang w:val="es-MX"/>
        </w:rPr>
        <w:t>envío</w:t>
      </w:r>
      <w:r w:rsidR="00471E2B" w:rsidRPr="00121392">
        <w:rPr>
          <w:rFonts w:ascii="Arial" w:hAnsi="Arial" w:cs="Arial"/>
          <w:lang w:val="es-MX"/>
        </w:rPr>
        <w:t xml:space="preserve"> GA8702043</w:t>
      </w:r>
      <w:r w:rsidR="00371B52" w:rsidRPr="00121392">
        <w:rPr>
          <w:rFonts w:ascii="Arial" w:hAnsi="Arial" w:cs="Arial"/>
          <w:lang w:val="es-MX"/>
        </w:rPr>
        <w:t>7364</w:t>
      </w:r>
      <w:r w:rsidR="00121392" w:rsidRPr="00121392">
        <w:rPr>
          <w:rFonts w:ascii="Arial" w:hAnsi="Arial" w:cs="Arial"/>
          <w:lang w:val="es-MX"/>
        </w:rPr>
        <w:t>.</w:t>
      </w:r>
    </w:p>
    <w:p w:rsidR="00121392" w:rsidRPr="00121392" w:rsidRDefault="00121392" w:rsidP="00DE10F5">
      <w:pPr>
        <w:spacing w:line="240" w:lineRule="auto"/>
        <w:rPr>
          <w:rFonts w:ascii="Arial" w:hAnsi="Arial" w:cs="Arial"/>
          <w:lang w:val="es-MX"/>
        </w:rPr>
      </w:pPr>
    </w:p>
    <w:p w:rsidR="00204E50" w:rsidRPr="00121392" w:rsidRDefault="00121392" w:rsidP="00DE10F5">
      <w:pPr>
        <w:spacing w:line="240" w:lineRule="auto"/>
        <w:rPr>
          <w:rFonts w:ascii="Arial" w:hAnsi="Arial" w:cs="Arial"/>
          <w:lang w:val="es-MX"/>
        </w:rPr>
      </w:pPr>
      <w:r w:rsidRPr="00121392">
        <w:rPr>
          <w:rFonts w:ascii="Arial" w:hAnsi="Arial" w:cs="Arial"/>
          <w:lang w:val="es-MX"/>
        </w:rPr>
        <w:lastRenderedPageBreak/>
        <w:t xml:space="preserve">Consideró que </w:t>
      </w:r>
      <w:r w:rsidR="00F17377" w:rsidRPr="00121392">
        <w:rPr>
          <w:rFonts w:ascii="Arial" w:hAnsi="Arial" w:cs="Arial"/>
          <w:lang w:val="es-MX"/>
        </w:rPr>
        <w:t xml:space="preserve">el derecho </w:t>
      </w:r>
      <w:r w:rsidRPr="00121392">
        <w:rPr>
          <w:rFonts w:ascii="Arial" w:hAnsi="Arial" w:cs="Arial"/>
          <w:lang w:val="es-MX"/>
        </w:rPr>
        <w:t xml:space="preserve">fundamental de petición no ha sido vulnerado al haberse </w:t>
      </w:r>
      <w:r w:rsidR="00F17377" w:rsidRPr="00121392">
        <w:rPr>
          <w:rFonts w:ascii="Arial" w:hAnsi="Arial" w:cs="Arial"/>
          <w:lang w:val="es-MX"/>
        </w:rPr>
        <w:t xml:space="preserve">resuelto </w:t>
      </w:r>
      <w:r w:rsidRPr="00121392">
        <w:rPr>
          <w:rFonts w:ascii="Arial" w:hAnsi="Arial" w:cs="Arial"/>
          <w:lang w:val="es-MX"/>
        </w:rPr>
        <w:t xml:space="preserve">lo solicitado, </w:t>
      </w:r>
      <w:r w:rsidR="00F17377" w:rsidRPr="00121392">
        <w:rPr>
          <w:rFonts w:ascii="Arial" w:hAnsi="Arial" w:cs="Arial"/>
          <w:lang w:val="es-MX"/>
        </w:rPr>
        <w:t xml:space="preserve">configurándose así la carencia actual de objeto </w:t>
      </w:r>
      <w:r w:rsidRPr="00121392">
        <w:rPr>
          <w:rFonts w:ascii="Arial" w:hAnsi="Arial" w:cs="Arial"/>
          <w:lang w:val="es-MX"/>
        </w:rPr>
        <w:t xml:space="preserve">  </w:t>
      </w:r>
      <w:r w:rsidR="00F17377" w:rsidRPr="00121392">
        <w:rPr>
          <w:rFonts w:ascii="Arial" w:hAnsi="Arial" w:cs="Arial"/>
          <w:lang w:val="es-MX"/>
        </w:rPr>
        <w:t>por hecho superado.</w:t>
      </w:r>
      <w:r w:rsidRPr="00121392">
        <w:rPr>
          <w:rFonts w:ascii="Arial" w:hAnsi="Arial" w:cs="Arial"/>
          <w:lang w:val="es-MX"/>
        </w:rPr>
        <w:t xml:space="preserve">  Por lo tanto, solicitó que se archivara la presente diligencia</w:t>
      </w:r>
      <w:r w:rsidR="00D72D0C" w:rsidRPr="00121392">
        <w:rPr>
          <w:rFonts w:ascii="Arial" w:hAnsi="Arial" w:cs="Arial"/>
          <w:lang w:val="es-MX"/>
        </w:rPr>
        <w:t xml:space="preserve"> (</w:t>
      </w:r>
      <w:proofErr w:type="spellStart"/>
      <w:r w:rsidR="00693DC2" w:rsidRPr="00121392">
        <w:rPr>
          <w:rFonts w:ascii="Arial" w:hAnsi="Arial" w:cs="Arial"/>
          <w:lang w:val="es-MX"/>
        </w:rPr>
        <w:t>Fls</w:t>
      </w:r>
      <w:proofErr w:type="spellEnd"/>
      <w:r w:rsidR="00693DC2" w:rsidRPr="00121392">
        <w:rPr>
          <w:rFonts w:ascii="Arial" w:hAnsi="Arial" w:cs="Arial"/>
          <w:lang w:val="es-MX"/>
        </w:rPr>
        <w:t xml:space="preserve">. </w:t>
      </w:r>
      <w:r w:rsidR="00D72D0C" w:rsidRPr="00121392">
        <w:rPr>
          <w:rFonts w:ascii="Arial" w:hAnsi="Arial" w:cs="Arial"/>
          <w:lang w:val="es-MX"/>
        </w:rPr>
        <w:t>38</w:t>
      </w:r>
      <w:r w:rsidRPr="00121392">
        <w:rPr>
          <w:rFonts w:ascii="Arial" w:hAnsi="Arial" w:cs="Arial"/>
          <w:lang w:val="es-MX"/>
        </w:rPr>
        <w:t xml:space="preserve"> y </w:t>
      </w:r>
      <w:r w:rsidR="00D72D0C" w:rsidRPr="00121392">
        <w:rPr>
          <w:rFonts w:ascii="Arial" w:hAnsi="Arial" w:cs="Arial"/>
          <w:lang w:val="es-MX"/>
        </w:rPr>
        <w:t>39</w:t>
      </w:r>
      <w:r w:rsidR="00693DC2" w:rsidRPr="00121392">
        <w:rPr>
          <w:rFonts w:ascii="Arial" w:hAnsi="Arial" w:cs="Arial"/>
          <w:lang w:val="es-MX"/>
        </w:rPr>
        <w:t>)</w:t>
      </w:r>
      <w:r w:rsidR="002B3DF6" w:rsidRPr="00121392">
        <w:rPr>
          <w:rFonts w:ascii="Arial" w:hAnsi="Arial" w:cs="Arial"/>
          <w:lang w:val="es-MX"/>
        </w:rPr>
        <w:t>.</w:t>
      </w:r>
    </w:p>
    <w:p w:rsidR="00121392" w:rsidRPr="00121392" w:rsidRDefault="00121392" w:rsidP="00DE10F5">
      <w:pPr>
        <w:spacing w:line="240" w:lineRule="auto"/>
        <w:rPr>
          <w:rFonts w:ascii="Arial" w:hAnsi="Arial" w:cs="Arial"/>
          <w:lang w:val="es-MX"/>
        </w:rPr>
      </w:pPr>
    </w:p>
    <w:p w:rsidR="00121392" w:rsidRPr="00121392" w:rsidRDefault="00121392" w:rsidP="00DE10F5">
      <w:pPr>
        <w:spacing w:line="240" w:lineRule="auto"/>
        <w:rPr>
          <w:rFonts w:ascii="Arial" w:hAnsi="Arial" w:cs="Arial"/>
          <w:lang w:val="es-MX"/>
        </w:rPr>
      </w:pPr>
      <w:r w:rsidRPr="00121392">
        <w:rPr>
          <w:rFonts w:ascii="Arial" w:hAnsi="Arial" w:cs="Arial"/>
          <w:lang w:val="es-MX"/>
        </w:rPr>
        <w:t xml:space="preserve">Adjuntó copia de la respuesta enviada a la señora </w:t>
      </w:r>
      <w:proofErr w:type="spellStart"/>
      <w:r w:rsidR="00B32539">
        <w:rPr>
          <w:rFonts w:ascii="Arial" w:hAnsi="Arial" w:cs="Arial"/>
          <w:lang w:val="es-MX"/>
        </w:rPr>
        <w:t>LMOA</w:t>
      </w:r>
      <w:proofErr w:type="spellEnd"/>
      <w:r w:rsidRPr="00121392">
        <w:rPr>
          <w:rFonts w:ascii="Arial" w:hAnsi="Arial" w:cs="Arial"/>
          <w:lang w:val="es-MX"/>
        </w:rPr>
        <w:t xml:space="preserve"> y de la guía de la empresa de mensajería (</w:t>
      </w:r>
      <w:proofErr w:type="spellStart"/>
      <w:r w:rsidRPr="00121392">
        <w:rPr>
          <w:rFonts w:ascii="Arial" w:hAnsi="Arial" w:cs="Arial"/>
          <w:lang w:val="es-MX"/>
        </w:rPr>
        <w:t>Fls</w:t>
      </w:r>
      <w:proofErr w:type="spellEnd"/>
      <w:r w:rsidRPr="00121392">
        <w:rPr>
          <w:rFonts w:ascii="Arial" w:hAnsi="Arial" w:cs="Arial"/>
          <w:lang w:val="es-MX"/>
        </w:rPr>
        <w:t>. 47-50)</w:t>
      </w:r>
    </w:p>
    <w:p w:rsidR="00765AB6" w:rsidRPr="00121392" w:rsidRDefault="00765AB6" w:rsidP="00DE10F5">
      <w:pPr>
        <w:spacing w:line="240" w:lineRule="auto"/>
        <w:rPr>
          <w:rFonts w:ascii="Arial" w:hAnsi="Arial" w:cs="Arial"/>
          <w:lang w:val="es-MX"/>
        </w:rPr>
      </w:pPr>
    </w:p>
    <w:p w:rsidR="00696B18" w:rsidRPr="00121392" w:rsidRDefault="00696B18" w:rsidP="00DE10F5">
      <w:pPr>
        <w:pStyle w:val="Normalcomics"/>
        <w:rPr>
          <w:rFonts w:ascii="Arial" w:hAnsi="Arial" w:cs="Arial"/>
          <w:bCs/>
          <w:sz w:val="26"/>
          <w:szCs w:val="26"/>
        </w:rPr>
      </w:pPr>
      <w:r w:rsidRPr="00121392">
        <w:rPr>
          <w:rFonts w:ascii="Arial" w:hAnsi="Arial" w:cs="Arial"/>
          <w:bCs/>
          <w:sz w:val="26"/>
          <w:szCs w:val="26"/>
        </w:rPr>
        <w:t>6. CONSIDERACIONES DE LA SALA</w:t>
      </w:r>
    </w:p>
    <w:p w:rsidR="00681C50" w:rsidRPr="00121392" w:rsidRDefault="00681C50" w:rsidP="00DE10F5">
      <w:pPr>
        <w:pStyle w:val="Normalcomics"/>
        <w:rPr>
          <w:rFonts w:ascii="Arial" w:hAnsi="Arial" w:cs="Arial"/>
          <w:bCs/>
          <w:sz w:val="26"/>
          <w:szCs w:val="26"/>
        </w:rPr>
      </w:pPr>
    </w:p>
    <w:p w:rsidR="00681C50" w:rsidRPr="00121392" w:rsidRDefault="00681C50" w:rsidP="00DE10F5">
      <w:pPr>
        <w:pStyle w:val="Normalcomics"/>
        <w:rPr>
          <w:rFonts w:ascii="Arial" w:hAnsi="Arial" w:cs="Arial"/>
          <w:bCs/>
          <w:sz w:val="26"/>
          <w:szCs w:val="26"/>
        </w:rPr>
      </w:pPr>
    </w:p>
    <w:p w:rsidR="00681C50" w:rsidRPr="00121392" w:rsidRDefault="00121392" w:rsidP="00681C50">
      <w:pPr>
        <w:spacing w:line="240" w:lineRule="auto"/>
        <w:rPr>
          <w:rFonts w:ascii="Arial" w:hAnsi="Arial" w:cs="Arial"/>
        </w:rPr>
      </w:pPr>
      <w:r w:rsidRPr="00121392">
        <w:rPr>
          <w:rFonts w:ascii="Arial" w:hAnsi="Arial" w:cs="Arial"/>
        </w:rPr>
        <w:t>6</w:t>
      </w:r>
      <w:r w:rsidR="00681C50" w:rsidRPr="00121392">
        <w:rPr>
          <w:rFonts w:ascii="Arial" w:hAnsi="Arial" w:cs="Arial"/>
        </w:rPr>
        <w:t>.1. Esta Sala es competente para conocer de la presente acción, de conformidad con lo  establecido en el artículo 32 del Decreto 2591 de 1991 reglamentario del artículo 86 de la C.N.</w:t>
      </w:r>
    </w:p>
    <w:p w:rsidR="00681C50" w:rsidRPr="00121392" w:rsidRDefault="00681C50" w:rsidP="00681C50">
      <w:pPr>
        <w:spacing w:line="240" w:lineRule="auto"/>
        <w:rPr>
          <w:rFonts w:ascii="Arial" w:hAnsi="Arial" w:cs="Arial"/>
        </w:rPr>
      </w:pPr>
    </w:p>
    <w:p w:rsidR="00681C50" w:rsidRPr="00121392" w:rsidRDefault="00121392" w:rsidP="00681C50">
      <w:pPr>
        <w:spacing w:line="240" w:lineRule="auto"/>
        <w:rPr>
          <w:rFonts w:ascii="Arial" w:hAnsi="Arial" w:cs="Arial"/>
        </w:rPr>
      </w:pPr>
      <w:r w:rsidRPr="00121392">
        <w:rPr>
          <w:rFonts w:ascii="Arial" w:hAnsi="Arial" w:cs="Arial"/>
        </w:rPr>
        <w:t>6</w:t>
      </w:r>
      <w:r w:rsidR="00681C50" w:rsidRPr="00121392">
        <w:rPr>
          <w:rFonts w:ascii="Arial" w:hAnsi="Arial" w:cs="Arial"/>
        </w:rPr>
        <w:t xml:space="preserve">.2. Problema jurídico y solución al caso en concreto </w:t>
      </w:r>
    </w:p>
    <w:p w:rsidR="00681C50" w:rsidRPr="00121392" w:rsidRDefault="00681C50" w:rsidP="00681C50">
      <w:pPr>
        <w:spacing w:line="240" w:lineRule="auto"/>
        <w:rPr>
          <w:rFonts w:ascii="Arial" w:hAnsi="Arial" w:cs="Arial"/>
        </w:rPr>
      </w:pPr>
      <w:r w:rsidRPr="00121392">
        <w:rPr>
          <w:rFonts w:ascii="Arial" w:hAnsi="Arial" w:cs="Arial"/>
        </w:rPr>
        <w:t xml:space="preserve">Le corresponde determinar a esta Corporación si la decisión adoptada en primera instancia se hizo observando los parámetros legales y constitucionales o si hay lugar a revocarla, tal como lo solicitó el impugnante. </w:t>
      </w:r>
    </w:p>
    <w:p w:rsidR="00121392" w:rsidRPr="00121392" w:rsidRDefault="00121392" w:rsidP="00681C50">
      <w:pPr>
        <w:spacing w:line="240" w:lineRule="auto"/>
        <w:rPr>
          <w:rFonts w:ascii="Arial" w:hAnsi="Arial" w:cs="Arial"/>
        </w:rPr>
      </w:pPr>
    </w:p>
    <w:p w:rsidR="00681C50" w:rsidRPr="00121392" w:rsidRDefault="00121392" w:rsidP="00681C50">
      <w:pPr>
        <w:pStyle w:val="BodyText22"/>
        <w:tabs>
          <w:tab w:val="left" w:pos="4140"/>
        </w:tabs>
        <w:ind w:left="0"/>
        <w:jc w:val="both"/>
        <w:rPr>
          <w:rFonts w:ascii="Arial" w:hAnsi="Arial" w:cs="Arial"/>
          <w:sz w:val="26"/>
          <w:szCs w:val="26"/>
          <w:lang w:val="es-MX"/>
        </w:rPr>
      </w:pPr>
      <w:r w:rsidRPr="00121392">
        <w:rPr>
          <w:rFonts w:ascii="Arial" w:hAnsi="Arial" w:cs="Arial"/>
          <w:sz w:val="26"/>
          <w:szCs w:val="26"/>
          <w:lang w:val="es-MX"/>
        </w:rPr>
        <w:t>6</w:t>
      </w:r>
      <w:r w:rsidR="00681C50" w:rsidRPr="00121392">
        <w:rPr>
          <w:rFonts w:ascii="Arial" w:hAnsi="Arial" w:cs="Arial"/>
          <w:sz w:val="26"/>
          <w:szCs w:val="26"/>
          <w:lang w:val="es-MX"/>
        </w:rPr>
        <w:t>.3.  La Constitución Política Colombiana consagró la acción de tutela en su artículo 86 como un derecho que tiene t</w:t>
      </w:r>
      <w:r w:rsidR="00681C50" w:rsidRPr="00121392">
        <w:rPr>
          <w:rFonts w:ascii="Arial" w:hAnsi="Arial" w:cs="Arial"/>
          <w:sz w:val="26"/>
          <w:szCs w:val="26"/>
        </w:rPr>
        <w:t xml:space="preserve">oda persona para reclamar ante los jueces, en todo momento y lugar, mediante un procedimiento preferente y sumario, por si misma o por quien actúe a su nombre, la protección </w:t>
      </w:r>
      <w:r w:rsidR="00681C50" w:rsidRPr="00121392">
        <w:rPr>
          <w:rFonts w:ascii="Arial" w:hAnsi="Arial" w:cs="Arial"/>
          <w:i/>
          <w:iCs/>
          <w:sz w:val="26"/>
          <w:szCs w:val="26"/>
        </w:rPr>
        <w:t>inmediata</w:t>
      </w:r>
      <w:r w:rsidR="00681C50" w:rsidRPr="00121392">
        <w:rPr>
          <w:rFonts w:ascii="Arial" w:hAnsi="Arial" w:cs="Arial"/>
          <w:sz w:val="26"/>
          <w:szCs w:val="26"/>
        </w:rPr>
        <w:t xml:space="preserve"> de sus derechos constitucionales fundamentales, cuando quiera que éstos resulten vulnerados o amenazados por la acción o la omisión de cualquier autoridad pública, o de particulares en su caso, </w:t>
      </w:r>
      <w:r w:rsidR="00681C50" w:rsidRPr="00121392">
        <w:rPr>
          <w:rFonts w:ascii="Arial" w:hAnsi="Arial" w:cs="Arial"/>
          <w:sz w:val="26"/>
          <w:szCs w:val="26"/>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00681C50" w:rsidRPr="00121392">
        <w:rPr>
          <w:rFonts w:ascii="Arial" w:hAnsi="Arial" w:cs="Arial"/>
          <w:i/>
          <w:iCs/>
          <w:sz w:val="26"/>
          <w:szCs w:val="26"/>
          <w:lang w:val="es-MX"/>
        </w:rPr>
        <w:t>no disponga de otro medio de defensa judicial</w:t>
      </w:r>
      <w:r w:rsidR="00681C50" w:rsidRPr="00121392">
        <w:rPr>
          <w:rFonts w:ascii="Arial" w:hAnsi="Arial" w:cs="Arial"/>
          <w:sz w:val="26"/>
          <w:szCs w:val="26"/>
          <w:lang w:val="es-MX"/>
        </w:rPr>
        <w:t>, salvo que ella se utilice como mecanismo transitorio para evitar un perjuicio irremediable.</w:t>
      </w:r>
    </w:p>
    <w:p w:rsidR="00681C50" w:rsidRPr="00121392" w:rsidRDefault="00121392" w:rsidP="00681C50">
      <w:pPr>
        <w:tabs>
          <w:tab w:val="left" w:pos="2805"/>
          <w:tab w:val="left" w:pos="9360"/>
        </w:tabs>
        <w:spacing w:line="240" w:lineRule="auto"/>
        <w:ind w:right="47"/>
        <w:rPr>
          <w:rFonts w:ascii="Arial" w:hAnsi="Arial" w:cs="Arial"/>
        </w:rPr>
      </w:pPr>
      <w:r w:rsidRPr="00121392">
        <w:rPr>
          <w:rFonts w:ascii="Arial" w:hAnsi="Arial" w:cs="Arial"/>
        </w:rPr>
        <w:t>6</w:t>
      </w:r>
      <w:r w:rsidR="00681C50" w:rsidRPr="00121392">
        <w:rPr>
          <w:rFonts w:ascii="Arial" w:hAnsi="Arial" w:cs="Arial"/>
        </w:rPr>
        <w:t>.4. Sea  lo primero indicar que la Corte Constitucional ha identificado seis causales  específicas de  improcedencia de la tutela, que son las siguientes:</w:t>
      </w:r>
    </w:p>
    <w:p w:rsidR="00681C50" w:rsidRPr="00121392" w:rsidRDefault="00681C50" w:rsidP="00681C50">
      <w:pPr>
        <w:tabs>
          <w:tab w:val="left" w:pos="9360"/>
        </w:tabs>
        <w:spacing w:line="240" w:lineRule="auto"/>
        <w:ind w:right="47"/>
        <w:rPr>
          <w:rFonts w:ascii="Arial" w:hAnsi="Arial" w:cs="Arial"/>
        </w:rPr>
      </w:pPr>
    </w:p>
    <w:p w:rsidR="00681C50" w:rsidRPr="00121392" w:rsidRDefault="00681C50" w:rsidP="00681C50">
      <w:pPr>
        <w:numPr>
          <w:ilvl w:val="0"/>
          <w:numId w:val="9"/>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121392">
        <w:rPr>
          <w:rFonts w:ascii="Arial" w:hAnsi="Arial" w:cs="Arial"/>
          <w:i/>
          <w:sz w:val="20"/>
          <w:szCs w:val="20"/>
        </w:rPr>
        <w:t>Existencia de otro medio de defensa judicial.</w:t>
      </w:r>
      <w:r w:rsidRPr="00121392">
        <w:rPr>
          <w:rFonts w:ascii="Arial" w:hAnsi="Arial" w:cs="Arial"/>
          <w:i/>
          <w:sz w:val="20"/>
          <w:szCs w:val="20"/>
          <w:vertAlign w:val="superscript"/>
        </w:rPr>
        <w:footnoteReference w:id="1"/>
      </w:r>
    </w:p>
    <w:p w:rsidR="00681C50" w:rsidRPr="00121392" w:rsidRDefault="00681C50" w:rsidP="00681C50">
      <w:pPr>
        <w:numPr>
          <w:ilvl w:val="0"/>
          <w:numId w:val="9"/>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121392">
        <w:rPr>
          <w:rFonts w:ascii="Arial" w:hAnsi="Arial" w:cs="Arial"/>
          <w:i/>
          <w:sz w:val="20"/>
          <w:szCs w:val="20"/>
        </w:rPr>
        <w:t>Existencia del Habeas Corpus.</w:t>
      </w:r>
      <w:r w:rsidRPr="00121392">
        <w:rPr>
          <w:rFonts w:ascii="Arial" w:hAnsi="Arial" w:cs="Arial"/>
          <w:i/>
          <w:sz w:val="20"/>
          <w:szCs w:val="20"/>
          <w:vertAlign w:val="superscript"/>
        </w:rPr>
        <w:footnoteReference w:id="2"/>
      </w:r>
    </w:p>
    <w:p w:rsidR="00681C50" w:rsidRPr="00121392" w:rsidRDefault="00681C50" w:rsidP="00681C50">
      <w:pPr>
        <w:numPr>
          <w:ilvl w:val="0"/>
          <w:numId w:val="9"/>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121392">
        <w:rPr>
          <w:rFonts w:ascii="Arial" w:hAnsi="Arial" w:cs="Arial"/>
          <w:i/>
          <w:sz w:val="20"/>
          <w:szCs w:val="20"/>
        </w:rPr>
        <w:t>Protección de derechos colectivos.</w:t>
      </w:r>
      <w:r w:rsidRPr="00121392">
        <w:rPr>
          <w:rFonts w:ascii="Arial" w:hAnsi="Arial" w:cs="Arial"/>
          <w:i/>
          <w:sz w:val="20"/>
          <w:szCs w:val="20"/>
          <w:vertAlign w:val="superscript"/>
        </w:rPr>
        <w:footnoteReference w:id="3"/>
      </w:r>
    </w:p>
    <w:p w:rsidR="00681C50" w:rsidRPr="00121392" w:rsidRDefault="00681C50" w:rsidP="00681C50">
      <w:pPr>
        <w:numPr>
          <w:ilvl w:val="0"/>
          <w:numId w:val="9"/>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121392">
        <w:rPr>
          <w:rFonts w:ascii="Arial" w:hAnsi="Arial" w:cs="Arial"/>
          <w:i/>
          <w:sz w:val="20"/>
          <w:szCs w:val="20"/>
        </w:rPr>
        <w:t>Casos de daño consumado.</w:t>
      </w:r>
      <w:r w:rsidRPr="00121392">
        <w:rPr>
          <w:rFonts w:ascii="Arial" w:hAnsi="Arial" w:cs="Arial"/>
          <w:i/>
          <w:sz w:val="20"/>
          <w:szCs w:val="20"/>
          <w:vertAlign w:val="superscript"/>
        </w:rPr>
        <w:footnoteReference w:id="4"/>
      </w:r>
    </w:p>
    <w:p w:rsidR="00681C50" w:rsidRPr="00121392" w:rsidRDefault="00681C50" w:rsidP="00681C50">
      <w:pPr>
        <w:numPr>
          <w:ilvl w:val="0"/>
          <w:numId w:val="9"/>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121392">
        <w:rPr>
          <w:rFonts w:ascii="Arial" w:hAnsi="Arial" w:cs="Arial"/>
          <w:i/>
          <w:sz w:val="20"/>
          <w:szCs w:val="20"/>
        </w:rPr>
        <w:t>Tutela frente a actos de carácter general, impersonal y  abstracto.</w:t>
      </w:r>
      <w:r w:rsidRPr="00121392">
        <w:rPr>
          <w:rFonts w:ascii="Arial" w:hAnsi="Arial" w:cs="Arial"/>
          <w:i/>
          <w:sz w:val="20"/>
          <w:szCs w:val="20"/>
          <w:vertAlign w:val="superscript"/>
        </w:rPr>
        <w:footnoteReference w:id="5"/>
      </w:r>
    </w:p>
    <w:p w:rsidR="00681C50" w:rsidRPr="00121392" w:rsidRDefault="00681C50" w:rsidP="00681C50">
      <w:pPr>
        <w:numPr>
          <w:ilvl w:val="0"/>
          <w:numId w:val="9"/>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121392">
        <w:rPr>
          <w:rFonts w:ascii="Arial" w:hAnsi="Arial" w:cs="Arial"/>
          <w:i/>
          <w:sz w:val="20"/>
          <w:szCs w:val="20"/>
        </w:rPr>
        <w:t>A su vez se han considerado como causales de improcedencia de la tutela, el incumplimiento del principio de inmediatez</w:t>
      </w:r>
      <w:r w:rsidRPr="00121392">
        <w:rPr>
          <w:rFonts w:ascii="Arial" w:hAnsi="Arial" w:cs="Arial"/>
          <w:i/>
          <w:sz w:val="20"/>
          <w:szCs w:val="20"/>
          <w:vertAlign w:val="superscript"/>
        </w:rPr>
        <w:footnoteReference w:id="6"/>
      </w:r>
      <w:r w:rsidRPr="00121392">
        <w:rPr>
          <w:rFonts w:ascii="Arial" w:hAnsi="Arial" w:cs="Arial"/>
          <w:i/>
          <w:sz w:val="20"/>
          <w:szCs w:val="20"/>
        </w:rPr>
        <w:t>;  la  tutela contra sentencias de tutela</w:t>
      </w:r>
      <w:r w:rsidRPr="00121392">
        <w:rPr>
          <w:rFonts w:ascii="Arial" w:hAnsi="Arial" w:cs="Arial"/>
          <w:i/>
          <w:sz w:val="20"/>
          <w:szCs w:val="20"/>
          <w:vertAlign w:val="superscript"/>
        </w:rPr>
        <w:footnoteReference w:id="7"/>
      </w:r>
      <w:r w:rsidRPr="00121392">
        <w:rPr>
          <w:rFonts w:ascii="Arial" w:hAnsi="Arial" w:cs="Arial"/>
          <w:i/>
          <w:sz w:val="20"/>
          <w:szCs w:val="20"/>
        </w:rPr>
        <w:t xml:space="preserve"> y la tutela temeraria</w:t>
      </w:r>
      <w:r w:rsidRPr="00121392">
        <w:rPr>
          <w:rFonts w:ascii="Arial" w:hAnsi="Arial" w:cs="Arial"/>
          <w:i/>
          <w:sz w:val="20"/>
          <w:szCs w:val="20"/>
          <w:vertAlign w:val="superscript"/>
        </w:rPr>
        <w:footnoteReference w:id="8"/>
      </w:r>
      <w:r w:rsidRPr="00121392">
        <w:rPr>
          <w:rFonts w:ascii="Arial" w:hAnsi="Arial" w:cs="Arial"/>
          <w:i/>
          <w:sz w:val="20"/>
          <w:szCs w:val="20"/>
        </w:rPr>
        <w:t>.</w:t>
      </w:r>
    </w:p>
    <w:p w:rsidR="00681C50" w:rsidRPr="00121392" w:rsidRDefault="00681C50" w:rsidP="00681C50">
      <w:pPr>
        <w:tabs>
          <w:tab w:val="left" w:pos="9360"/>
        </w:tabs>
        <w:overflowPunct w:val="0"/>
        <w:autoSpaceDE w:val="0"/>
        <w:autoSpaceDN w:val="0"/>
        <w:adjustRightInd w:val="0"/>
        <w:spacing w:line="240" w:lineRule="auto"/>
        <w:ind w:left="709" w:right="47"/>
        <w:textAlignment w:val="baseline"/>
        <w:rPr>
          <w:rFonts w:ascii="Arial" w:hAnsi="Arial" w:cs="Arial"/>
          <w:i/>
        </w:rPr>
      </w:pPr>
    </w:p>
    <w:p w:rsidR="00681C50" w:rsidRPr="00121392" w:rsidRDefault="00121392" w:rsidP="00681C50">
      <w:pPr>
        <w:overflowPunct w:val="0"/>
        <w:autoSpaceDE w:val="0"/>
        <w:autoSpaceDN w:val="0"/>
        <w:adjustRightInd w:val="0"/>
        <w:spacing w:line="240" w:lineRule="auto"/>
        <w:textAlignment w:val="baseline"/>
        <w:rPr>
          <w:rFonts w:ascii="Arial" w:hAnsi="Arial" w:cs="Arial"/>
          <w:iCs/>
        </w:rPr>
      </w:pPr>
      <w:r w:rsidRPr="00121392">
        <w:rPr>
          <w:rFonts w:ascii="Arial" w:hAnsi="Arial" w:cs="Arial"/>
          <w:bCs/>
          <w:lang w:val="es-ES_tradnl"/>
        </w:rPr>
        <w:lastRenderedPageBreak/>
        <w:t>6</w:t>
      </w:r>
      <w:r w:rsidR="00681C50" w:rsidRPr="00121392">
        <w:rPr>
          <w:rFonts w:ascii="Arial" w:hAnsi="Arial" w:cs="Arial"/>
          <w:bCs/>
          <w:lang w:val="es-ES_tradnl"/>
        </w:rPr>
        <w:t xml:space="preserve">.5. </w:t>
      </w:r>
      <w:r w:rsidR="00681C50" w:rsidRPr="00121392">
        <w:rPr>
          <w:rFonts w:ascii="Arial" w:hAnsi="Arial" w:cs="Arial"/>
        </w:rPr>
        <w:t xml:space="preserve"> La acción de amparo se encuentra regida por el principio de </w:t>
      </w:r>
      <w:r w:rsidR="00681C50" w:rsidRPr="00121392">
        <w:rPr>
          <w:rFonts w:ascii="Arial" w:hAnsi="Arial" w:cs="Arial"/>
          <w:i/>
          <w:iCs/>
        </w:rPr>
        <w:t xml:space="preserve">subsidiariedad, </w:t>
      </w:r>
      <w:r w:rsidR="00681C50" w:rsidRPr="00121392">
        <w:rPr>
          <w:rFonts w:ascii="Arial" w:hAnsi="Arial" w:cs="Arial"/>
        </w:rPr>
        <w:t>ya que no se puede acudir a la tutela para suplantar los medios judiciales existentes</w:t>
      </w:r>
      <w:r w:rsidR="00681C50" w:rsidRPr="00121392">
        <w:rPr>
          <w:rFonts w:ascii="Arial" w:hAnsi="Arial" w:cs="Arial"/>
          <w:vertAlign w:val="superscript"/>
        </w:rPr>
        <w:footnoteReference w:id="9"/>
      </w:r>
      <w:r w:rsidR="00681C50" w:rsidRPr="00121392">
        <w:rPr>
          <w:rFonts w:ascii="Arial" w:hAnsi="Arial" w:cs="Arial"/>
        </w:rPr>
        <w:t>, lo cual  obliga al juez a verificar si el medio ordinario resulta idóneo y eficaz para proteger las garantías del actor, con el fin de establecer la procedencia de la tutela.</w:t>
      </w:r>
      <w:r w:rsidR="00681C50" w:rsidRPr="00121392">
        <w:rPr>
          <w:rFonts w:ascii="Arial" w:hAnsi="Arial" w:cs="Arial"/>
          <w:vertAlign w:val="superscript"/>
        </w:rPr>
        <w:footnoteReference w:id="10"/>
      </w:r>
      <w:r w:rsidR="00681C50" w:rsidRPr="00121392">
        <w:rPr>
          <w:rFonts w:ascii="Arial" w:hAnsi="Arial" w:cs="Arial"/>
        </w:rPr>
        <w:t xml:space="preserve"> </w:t>
      </w:r>
      <w:r w:rsidR="00681C50" w:rsidRPr="00121392">
        <w:rPr>
          <w:rFonts w:ascii="Arial" w:hAnsi="Arial" w:cs="Arial"/>
          <w:iCs/>
        </w:rPr>
        <w:t xml:space="preserve">De acuerdo con este requisito, la acción de tutela solo será procedente cuando: </w:t>
      </w:r>
      <w:r w:rsidR="00681C50" w:rsidRPr="00121392">
        <w:rPr>
          <w:rFonts w:ascii="Arial" w:hAnsi="Arial" w:cs="Arial"/>
          <w:i/>
          <w:iCs/>
          <w:sz w:val="22"/>
          <w:szCs w:val="22"/>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00681C50" w:rsidRPr="00121392">
        <w:rPr>
          <w:rFonts w:ascii="Arial" w:hAnsi="Arial" w:cs="Arial"/>
          <w:i/>
          <w:iCs/>
          <w:sz w:val="22"/>
          <w:szCs w:val="22"/>
          <w:u w:val="single"/>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00681C50" w:rsidRPr="00121392">
        <w:rPr>
          <w:rFonts w:ascii="Arial" w:hAnsi="Arial" w:cs="Arial"/>
          <w:i/>
          <w:iCs/>
          <w:sz w:val="22"/>
          <w:szCs w:val="22"/>
        </w:rPr>
        <w:t>”.</w:t>
      </w:r>
      <w:r w:rsidR="00681C50" w:rsidRPr="00121392">
        <w:rPr>
          <w:rFonts w:ascii="Arial" w:hAnsi="Arial" w:cs="Arial"/>
          <w:i/>
          <w:iCs/>
        </w:rPr>
        <w:t xml:space="preserve">  </w:t>
      </w:r>
      <w:r w:rsidR="00681C50" w:rsidRPr="00121392">
        <w:rPr>
          <w:rFonts w:ascii="Arial" w:hAnsi="Arial" w:cs="Arial"/>
          <w:iCs/>
        </w:rPr>
        <w:t>(Subrayas nuestras)</w:t>
      </w:r>
    </w:p>
    <w:p w:rsidR="00681C50" w:rsidRPr="00121392" w:rsidRDefault="00681C50" w:rsidP="00681C50">
      <w:pPr>
        <w:shd w:val="clear" w:color="auto" w:fill="FFFFFF"/>
        <w:spacing w:line="240" w:lineRule="auto"/>
        <w:ind w:right="-62"/>
        <w:textAlignment w:val="baseline"/>
        <w:rPr>
          <w:rFonts w:ascii="Arial" w:eastAsia="Times New Roman" w:hAnsi="Arial" w:cs="Arial"/>
          <w:bdr w:val="none" w:sz="0" w:space="0" w:color="auto" w:frame="1"/>
        </w:rPr>
      </w:pPr>
    </w:p>
    <w:p w:rsidR="00681C50" w:rsidRPr="00121392" w:rsidRDefault="00121392" w:rsidP="00681C50">
      <w:pPr>
        <w:spacing w:line="240" w:lineRule="auto"/>
        <w:rPr>
          <w:rStyle w:val="nfasis"/>
          <w:rFonts w:ascii="Arial" w:hAnsi="Arial" w:cs="Arial"/>
          <w:i w:val="0"/>
        </w:rPr>
      </w:pPr>
      <w:r w:rsidRPr="00121392">
        <w:rPr>
          <w:rStyle w:val="nfasis"/>
          <w:rFonts w:ascii="Arial" w:hAnsi="Arial" w:cs="Arial"/>
          <w:i w:val="0"/>
        </w:rPr>
        <w:t>6</w:t>
      </w:r>
      <w:r w:rsidR="00681C50" w:rsidRPr="00121392">
        <w:rPr>
          <w:rStyle w:val="nfasis"/>
          <w:rFonts w:ascii="Arial" w:hAnsi="Arial" w:cs="Arial"/>
          <w:i w:val="0"/>
        </w:rPr>
        <w:t>.6. DEL CASO EN CONCRETO</w:t>
      </w:r>
    </w:p>
    <w:p w:rsidR="00121392" w:rsidRPr="00121392" w:rsidRDefault="00121392" w:rsidP="00681C50">
      <w:pPr>
        <w:overflowPunct w:val="0"/>
        <w:autoSpaceDE w:val="0"/>
        <w:autoSpaceDN w:val="0"/>
        <w:adjustRightInd w:val="0"/>
        <w:spacing w:line="240" w:lineRule="auto"/>
        <w:textAlignment w:val="baseline"/>
        <w:rPr>
          <w:rFonts w:ascii="Arial" w:hAnsi="Arial" w:cs="Arial"/>
        </w:rPr>
      </w:pPr>
    </w:p>
    <w:p w:rsidR="009F240C" w:rsidRPr="00121392" w:rsidRDefault="00121392" w:rsidP="00121392">
      <w:pPr>
        <w:overflowPunct w:val="0"/>
        <w:autoSpaceDE w:val="0"/>
        <w:autoSpaceDN w:val="0"/>
        <w:adjustRightInd w:val="0"/>
        <w:spacing w:line="240" w:lineRule="auto"/>
        <w:textAlignment w:val="baseline"/>
        <w:rPr>
          <w:rFonts w:ascii="Arial" w:hAnsi="Arial" w:cs="Arial"/>
        </w:rPr>
      </w:pPr>
      <w:r w:rsidRPr="00121392">
        <w:rPr>
          <w:rFonts w:ascii="Arial" w:hAnsi="Arial" w:cs="Arial"/>
        </w:rPr>
        <w:t>6</w:t>
      </w:r>
      <w:r w:rsidR="00681C50" w:rsidRPr="00121392">
        <w:rPr>
          <w:rFonts w:ascii="Arial" w:hAnsi="Arial" w:cs="Arial"/>
        </w:rPr>
        <w:t xml:space="preserve">.6.1. En el caso </w:t>
      </w:r>
      <w:r w:rsidR="00681C50" w:rsidRPr="00121392">
        <w:rPr>
          <w:rFonts w:ascii="Arial" w:hAnsi="Arial" w:cs="Arial"/>
          <w:i/>
        </w:rPr>
        <w:t>bajo estudio</w:t>
      </w:r>
      <w:r w:rsidR="00681C50" w:rsidRPr="00121392">
        <w:rPr>
          <w:rFonts w:ascii="Arial" w:hAnsi="Arial" w:cs="Arial"/>
        </w:rPr>
        <w:t xml:space="preserve">,  esta Sala observa que </w:t>
      </w:r>
      <w:r w:rsidRPr="00121392">
        <w:rPr>
          <w:rFonts w:ascii="Arial" w:hAnsi="Arial" w:cs="Arial"/>
        </w:rPr>
        <w:t xml:space="preserve">el agente oficioso de la señora </w:t>
      </w:r>
      <w:proofErr w:type="spellStart"/>
      <w:r w:rsidR="00B32539">
        <w:rPr>
          <w:rFonts w:ascii="Arial" w:hAnsi="Arial" w:cs="Arial"/>
        </w:rPr>
        <w:t>LMOA</w:t>
      </w:r>
      <w:proofErr w:type="spellEnd"/>
      <w:r w:rsidR="001C27AC" w:rsidRPr="00121392">
        <w:rPr>
          <w:rFonts w:ascii="Arial" w:hAnsi="Arial" w:cs="Arial"/>
        </w:rPr>
        <w:t xml:space="preserve"> </w:t>
      </w:r>
      <w:r w:rsidRPr="00121392">
        <w:rPr>
          <w:rFonts w:ascii="Arial" w:hAnsi="Arial" w:cs="Arial"/>
        </w:rPr>
        <w:t xml:space="preserve">acudió al juez constitucional con el fin de que interviniera para que Colpensiones valorara de manera prioritaria  a la señora </w:t>
      </w:r>
      <w:proofErr w:type="spellStart"/>
      <w:r w:rsidR="00B32539">
        <w:rPr>
          <w:rFonts w:ascii="Arial" w:hAnsi="Arial" w:cs="Arial"/>
        </w:rPr>
        <w:t>LMOA</w:t>
      </w:r>
      <w:proofErr w:type="spellEnd"/>
      <w:r w:rsidRPr="00121392">
        <w:rPr>
          <w:rFonts w:ascii="Arial" w:hAnsi="Arial" w:cs="Arial"/>
        </w:rPr>
        <w:t xml:space="preserve"> su pérdida de capacidad laboral frente al reciente diagnóstico  de “tuberculosis pulmonar”, situación que aunada a las patologías de “nefritis </w:t>
      </w:r>
      <w:proofErr w:type="spellStart"/>
      <w:r w:rsidRPr="00121392">
        <w:rPr>
          <w:rFonts w:ascii="Arial" w:hAnsi="Arial" w:cs="Arial"/>
        </w:rPr>
        <w:t>lúpica</w:t>
      </w:r>
      <w:proofErr w:type="spellEnd"/>
      <w:r w:rsidRPr="00121392">
        <w:rPr>
          <w:rFonts w:ascii="Arial" w:hAnsi="Arial" w:cs="Arial"/>
        </w:rPr>
        <w:t xml:space="preserve"> y anemia </w:t>
      </w:r>
      <w:proofErr w:type="spellStart"/>
      <w:r w:rsidRPr="00121392">
        <w:rPr>
          <w:rFonts w:ascii="Arial" w:hAnsi="Arial" w:cs="Arial"/>
        </w:rPr>
        <w:t>microcitica</w:t>
      </w:r>
      <w:proofErr w:type="spellEnd"/>
      <w:r w:rsidRPr="00121392">
        <w:rPr>
          <w:rFonts w:ascii="Arial" w:hAnsi="Arial" w:cs="Arial"/>
        </w:rPr>
        <w:t xml:space="preserve">”,  han agravado su estado de salud, según solicitud elevad a esta administradora de pensiones el 14 de diciembre de 2017.  </w:t>
      </w:r>
    </w:p>
    <w:p w:rsidR="00681C50" w:rsidRPr="00121392" w:rsidRDefault="00681C50" w:rsidP="00681C50">
      <w:pPr>
        <w:overflowPunct w:val="0"/>
        <w:autoSpaceDE w:val="0"/>
        <w:autoSpaceDN w:val="0"/>
        <w:adjustRightInd w:val="0"/>
        <w:spacing w:line="240" w:lineRule="auto"/>
        <w:ind w:left="567" w:right="392"/>
        <w:textAlignment w:val="baseline"/>
        <w:rPr>
          <w:rFonts w:ascii="Arial" w:hAnsi="Arial" w:cs="Arial"/>
        </w:rPr>
      </w:pPr>
    </w:p>
    <w:p w:rsidR="00681C50" w:rsidRPr="00121392" w:rsidRDefault="00121392" w:rsidP="00681C50">
      <w:pPr>
        <w:spacing w:line="240" w:lineRule="auto"/>
        <w:rPr>
          <w:rStyle w:val="nfasis"/>
          <w:rFonts w:ascii="Arial" w:hAnsi="Arial" w:cs="Arial"/>
          <w:i w:val="0"/>
        </w:rPr>
      </w:pPr>
      <w:r w:rsidRPr="00121392">
        <w:rPr>
          <w:rStyle w:val="nfasis"/>
          <w:rFonts w:ascii="Arial" w:hAnsi="Arial" w:cs="Arial"/>
          <w:i w:val="0"/>
        </w:rPr>
        <w:t>6</w:t>
      </w:r>
      <w:r w:rsidR="00681C50" w:rsidRPr="00121392">
        <w:rPr>
          <w:rStyle w:val="nfasis"/>
          <w:rFonts w:ascii="Arial" w:hAnsi="Arial" w:cs="Arial"/>
          <w:i w:val="0"/>
        </w:rPr>
        <w:t xml:space="preserve">.6.2. </w:t>
      </w:r>
      <w:r w:rsidRPr="00121392">
        <w:rPr>
          <w:rStyle w:val="nfasis"/>
          <w:rFonts w:ascii="Arial" w:hAnsi="Arial" w:cs="Arial"/>
          <w:i w:val="0"/>
        </w:rPr>
        <w:t xml:space="preserve"> Al respecto, sea necesario aclarar que si bien es cierto dentro de la foliatura no obra copia de la solicitud elevada por la accionante el 14 de diciembre de 2017, también lo es que </w:t>
      </w:r>
      <w:r w:rsidR="00681C50" w:rsidRPr="00121392">
        <w:rPr>
          <w:rStyle w:val="nfasis"/>
          <w:rFonts w:ascii="Arial" w:hAnsi="Arial" w:cs="Arial"/>
          <w:i w:val="0"/>
        </w:rPr>
        <w:t xml:space="preserve">Colpensiones </w:t>
      </w:r>
      <w:r w:rsidRPr="00121392">
        <w:rPr>
          <w:rStyle w:val="nfasis"/>
          <w:rFonts w:ascii="Arial" w:hAnsi="Arial" w:cs="Arial"/>
          <w:i w:val="0"/>
        </w:rPr>
        <w:t xml:space="preserve">informó que mediante comunicación  del </w:t>
      </w:r>
      <w:r w:rsidR="003D6E6E" w:rsidRPr="00121392">
        <w:rPr>
          <w:rStyle w:val="nfasis"/>
          <w:rFonts w:ascii="Arial" w:hAnsi="Arial" w:cs="Arial"/>
          <w:i w:val="0"/>
        </w:rPr>
        <w:t>19</w:t>
      </w:r>
      <w:r w:rsidR="00681C50" w:rsidRPr="00121392">
        <w:rPr>
          <w:rStyle w:val="nfasis"/>
          <w:rFonts w:ascii="Arial" w:hAnsi="Arial" w:cs="Arial"/>
          <w:i w:val="0"/>
        </w:rPr>
        <w:t xml:space="preserve"> de </w:t>
      </w:r>
      <w:r w:rsidR="003D6E6E" w:rsidRPr="00121392">
        <w:rPr>
          <w:rStyle w:val="nfasis"/>
          <w:rFonts w:ascii="Arial" w:hAnsi="Arial" w:cs="Arial"/>
          <w:i w:val="0"/>
        </w:rPr>
        <w:t>enero</w:t>
      </w:r>
      <w:r w:rsidR="00681C50" w:rsidRPr="00121392">
        <w:rPr>
          <w:rStyle w:val="nfasis"/>
          <w:rFonts w:ascii="Arial" w:hAnsi="Arial" w:cs="Arial"/>
          <w:i w:val="0"/>
        </w:rPr>
        <w:t xml:space="preserve"> de 201</w:t>
      </w:r>
      <w:r w:rsidR="003D6E6E" w:rsidRPr="00121392">
        <w:rPr>
          <w:rStyle w:val="nfasis"/>
          <w:rFonts w:ascii="Arial" w:hAnsi="Arial" w:cs="Arial"/>
          <w:i w:val="0"/>
        </w:rPr>
        <w:t>8</w:t>
      </w:r>
      <w:r w:rsidR="00681C50" w:rsidRPr="00121392">
        <w:rPr>
          <w:rStyle w:val="nfasis"/>
          <w:rFonts w:ascii="Arial" w:hAnsi="Arial" w:cs="Arial"/>
          <w:i w:val="0"/>
        </w:rPr>
        <w:t xml:space="preserve"> </w:t>
      </w:r>
      <w:r w:rsidRPr="00121392">
        <w:rPr>
          <w:rStyle w:val="nfasis"/>
          <w:rFonts w:ascii="Arial" w:hAnsi="Arial" w:cs="Arial"/>
          <w:i w:val="0"/>
        </w:rPr>
        <w:t xml:space="preserve">se le informó a la señora </w:t>
      </w:r>
      <w:proofErr w:type="spellStart"/>
      <w:r w:rsidR="00B32539">
        <w:rPr>
          <w:rStyle w:val="nfasis"/>
          <w:rFonts w:ascii="Arial" w:hAnsi="Arial" w:cs="Arial"/>
          <w:i w:val="0"/>
        </w:rPr>
        <w:t>LMOA</w:t>
      </w:r>
      <w:proofErr w:type="spellEnd"/>
      <w:r w:rsidRPr="00121392">
        <w:rPr>
          <w:rStyle w:val="nfasis"/>
          <w:rFonts w:ascii="Arial" w:hAnsi="Arial" w:cs="Arial"/>
          <w:i w:val="0"/>
        </w:rPr>
        <w:t xml:space="preserve"> el procedimiento que debe realizar para solicitar la cita para la valoración de su PCL y los documentos que debe allegar para tal fin.</w:t>
      </w:r>
      <w:r w:rsidR="00681C50" w:rsidRPr="00121392">
        <w:rPr>
          <w:rStyle w:val="nfasis"/>
          <w:rFonts w:ascii="Arial" w:hAnsi="Arial" w:cs="Arial"/>
          <w:i w:val="0"/>
        </w:rPr>
        <w:t xml:space="preserve"> (Fls.</w:t>
      </w:r>
      <w:r w:rsidR="006710AD" w:rsidRPr="00121392">
        <w:rPr>
          <w:rStyle w:val="nfasis"/>
          <w:rFonts w:ascii="Arial" w:hAnsi="Arial" w:cs="Arial"/>
          <w:i w:val="0"/>
        </w:rPr>
        <w:t>40-42</w:t>
      </w:r>
      <w:r w:rsidR="00681C50" w:rsidRPr="00121392">
        <w:rPr>
          <w:rStyle w:val="nfasis"/>
          <w:rFonts w:ascii="Arial" w:hAnsi="Arial" w:cs="Arial"/>
          <w:i w:val="0"/>
        </w:rPr>
        <w:t>).</w:t>
      </w:r>
    </w:p>
    <w:p w:rsidR="00681C50" w:rsidRPr="00121392" w:rsidRDefault="00681C50" w:rsidP="00681C50">
      <w:pPr>
        <w:spacing w:line="240" w:lineRule="auto"/>
        <w:rPr>
          <w:rStyle w:val="nfasis"/>
          <w:rFonts w:ascii="Arial" w:hAnsi="Arial" w:cs="Arial"/>
          <w:i w:val="0"/>
        </w:rPr>
      </w:pPr>
    </w:p>
    <w:p w:rsidR="00121392" w:rsidRPr="00121392" w:rsidRDefault="00121392" w:rsidP="00681C50">
      <w:pPr>
        <w:spacing w:line="240" w:lineRule="auto"/>
        <w:rPr>
          <w:rStyle w:val="nfasis"/>
          <w:rFonts w:ascii="Arial" w:hAnsi="Arial" w:cs="Arial"/>
          <w:i w:val="0"/>
        </w:rPr>
      </w:pPr>
      <w:r w:rsidRPr="00121392">
        <w:rPr>
          <w:rStyle w:val="nfasis"/>
          <w:rFonts w:ascii="Arial" w:hAnsi="Arial" w:cs="Arial"/>
          <w:i w:val="0"/>
        </w:rPr>
        <w:t>6</w:t>
      </w:r>
      <w:r w:rsidR="00681C50" w:rsidRPr="00121392">
        <w:rPr>
          <w:rStyle w:val="nfasis"/>
          <w:rFonts w:ascii="Arial" w:hAnsi="Arial" w:cs="Arial"/>
          <w:i w:val="0"/>
        </w:rPr>
        <w:t>.6.3.</w:t>
      </w:r>
      <w:r w:rsidRPr="00121392">
        <w:rPr>
          <w:rStyle w:val="nfasis"/>
          <w:rFonts w:ascii="Arial" w:hAnsi="Arial" w:cs="Arial"/>
          <w:i w:val="0"/>
        </w:rPr>
        <w:t xml:space="preserve"> Aunado a lo anterior, la Auxiliar de Magistrado se comunicó telefónicamente con el señor Héctor Morales </w:t>
      </w:r>
      <w:proofErr w:type="spellStart"/>
      <w:r w:rsidRPr="00121392">
        <w:rPr>
          <w:rStyle w:val="nfasis"/>
          <w:rFonts w:ascii="Arial" w:hAnsi="Arial" w:cs="Arial"/>
          <w:i w:val="0"/>
        </w:rPr>
        <w:t>Morales</w:t>
      </w:r>
      <w:proofErr w:type="spellEnd"/>
      <w:r w:rsidRPr="00121392">
        <w:rPr>
          <w:rStyle w:val="nfasis"/>
          <w:rFonts w:ascii="Arial" w:hAnsi="Arial" w:cs="Arial"/>
          <w:i w:val="0"/>
        </w:rPr>
        <w:t xml:space="preserve">, esposo de la señora </w:t>
      </w:r>
      <w:proofErr w:type="spellStart"/>
      <w:r w:rsidR="00B32539">
        <w:rPr>
          <w:rStyle w:val="nfasis"/>
          <w:rFonts w:ascii="Arial" w:hAnsi="Arial" w:cs="Arial"/>
          <w:i w:val="0"/>
        </w:rPr>
        <w:t>LMOA</w:t>
      </w:r>
      <w:proofErr w:type="spellEnd"/>
      <w:r w:rsidRPr="00121392">
        <w:rPr>
          <w:rStyle w:val="nfasis"/>
          <w:rFonts w:ascii="Arial" w:hAnsi="Arial" w:cs="Arial"/>
          <w:i w:val="0"/>
        </w:rPr>
        <w:t xml:space="preserve">, quien informó que el 6 de marzo de 2018 la entidad ASALUD de Colpensiones calificó a la señora </w:t>
      </w:r>
      <w:proofErr w:type="spellStart"/>
      <w:r w:rsidR="00B32539">
        <w:rPr>
          <w:rStyle w:val="nfasis"/>
          <w:rFonts w:ascii="Arial" w:hAnsi="Arial" w:cs="Arial"/>
          <w:i w:val="0"/>
        </w:rPr>
        <w:t>LMOA</w:t>
      </w:r>
      <w:proofErr w:type="spellEnd"/>
      <w:r w:rsidRPr="00121392">
        <w:rPr>
          <w:rStyle w:val="nfasis"/>
          <w:rFonts w:ascii="Arial" w:hAnsi="Arial" w:cs="Arial"/>
          <w:i w:val="0"/>
        </w:rPr>
        <w:t xml:space="preserve"> y que se encontraban pendiente del resultado del dictamen (</w:t>
      </w:r>
      <w:proofErr w:type="spellStart"/>
      <w:r w:rsidRPr="00121392">
        <w:rPr>
          <w:rStyle w:val="nfasis"/>
          <w:rFonts w:ascii="Arial" w:hAnsi="Arial" w:cs="Arial"/>
          <w:i w:val="0"/>
        </w:rPr>
        <w:t>Fl</w:t>
      </w:r>
      <w:proofErr w:type="spellEnd"/>
      <w:r w:rsidRPr="00121392">
        <w:rPr>
          <w:rStyle w:val="nfasis"/>
          <w:rFonts w:ascii="Arial" w:hAnsi="Arial" w:cs="Arial"/>
          <w:i w:val="0"/>
        </w:rPr>
        <w:t>. 4 del cuaderno de segunda instancia).</w:t>
      </w:r>
    </w:p>
    <w:p w:rsidR="00121392" w:rsidRPr="00121392" w:rsidRDefault="00121392" w:rsidP="00681C50">
      <w:pPr>
        <w:spacing w:line="240" w:lineRule="auto"/>
        <w:rPr>
          <w:rStyle w:val="nfasis"/>
          <w:rFonts w:ascii="Arial" w:hAnsi="Arial" w:cs="Arial"/>
          <w:i w:val="0"/>
        </w:rPr>
      </w:pPr>
    </w:p>
    <w:p w:rsidR="00681C50" w:rsidRPr="00121392" w:rsidRDefault="00121392" w:rsidP="00681C50">
      <w:pPr>
        <w:spacing w:line="240" w:lineRule="auto"/>
        <w:rPr>
          <w:rFonts w:ascii="Arial" w:hAnsi="Arial" w:cs="Arial"/>
          <w:lang w:val="es-ES_tradnl"/>
        </w:rPr>
      </w:pPr>
      <w:r w:rsidRPr="00121392">
        <w:rPr>
          <w:rStyle w:val="nfasis"/>
          <w:rFonts w:ascii="Arial" w:hAnsi="Arial" w:cs="Arial"/>
          <w:i w:val="0"/>
        </w:rPr>
        <w:t>6.6.4.</w:t>
      </w:r>
      <w:r w:rsidR="00681C50" w:rsidRPr="00121392">
        <w:rPr>
          <w:rStyle w:val="nfasis"/>
          <w:rFonts w:ascii="Arial" w:hAnsi="Arial" w:cs="Arial"/>
          <w:i w:val="0"/>
        </w:rPr>
        <w:t xml:space="preserve"> </w:t>
      </w:r>
      <w:r w:rsidR="00681C50" w:rsidRPr="00121392">
        <w:rPr>
          <w:rFonts w:ascii="Arial" w:hAnsi="Arial" w:cs="Arial"/>
          <w:lang w:val="es-419" w:eastAsia="es-CO"/>
        </w:rPr>
        <w:t>Por lo anterior</w:t>
      </w:r>
      <w:r w:rsidR="00681C50" w:rsidRPr="00121392">
        <w:rPr>
          <w:rFonts w:ascii="Arial" w:hAnsi="Arial" w:cs="Arial"/>
          <w:lang w:eastAsia="es-CO"/>
        </w:rPr>
        <w:t>,  este Tribunal considera que a pesar de que en un principio Colpensiones vulneró el derecho fundamental de petición del accionante al no dar respuesta frente a la petición elevada</w:t>
      </w:r>
      <w:r w:rsidRPr="00121392">
        <w:rPr>
          <w:rFonts w:ascii="Arial" w:hAnsi="Arial" w:cs="Arial"/>
          <w:lang w:eastAsia="es-CO"/>
        </w:rPr>
        <w:t xml:space="preserve"> el 14 de diciembre de 2017, dicha entidad </w:t>
      </w:r>
      <w:r w:rsidR="00681C50" w:rsidRPr="00121392">
        <w:rPr>
          <w:rFonts w:ascii="Arial" w:hAnsi="Arial" w:cs="Arial"/>
          <w:lang w:eastAsia="es-CO"/>
        </w:rPr>
        <w:t xml:space="preserve">cumplió con los requisitos exigidos en la jurisprudencia constitucional </w:t>
      </w:r>
      <w:r w:rsidRPr="00121392">
        <w:rPr>
          <w:rFonts w:ascii="Arial" w:hAnsi="Arial" w:cs="Arial"/>
          <w:lang w:eastAsia="es-CO"/>
        </w:rPr>
        <w:t xml:space="preserve"> </w:t>
      </w:r>
      <w:r w:rsidR="00681C50" w:rsidRPr="00121392">
        <w:rPr>
          <w:rFonts w:ascii="Arial" w:hAnsi="Arial" w:cs="Arial"/>
          <w:lang w:eastAsia="es-CO"/>
        </w:rPr>
        <w:t>en el entendido de haber materializado el derecho fundamental de petición realizando la contestación</w:t>
      </w:r>
      <w:r w:rsidRPr="00121392">
        <w:rPr>
          <w:rFonts w:ascii="Arial" w:hAnsi="Arial" w:cs="Arial"/>
          <w:lang w:eastAsia="es-CO"/>
        </w:rPr>
        <w:t xml:space="preserve"> pertinente </w:t>
      </w:r>
      <w:r w:rsidR="00681C50" w:rsidRPr="00121392">
        <w:rPr>
          <w:rFonts w:ascii="Arial" w:hAnsi="Arial" w:cs="Arial"/>
          <w:lang w:eastAsia="es-CO"/>
        </w:rPr>
        <w:t>y posteriormente la notificación de</w:t>
      </w:r>
      <w:r w:rsidRPr="00121392">
        <w:rPr>
          <w:rFonts w:ascii="Arial" w:hAnsi="Arial" w:cs="Arial"/>
          <w:lang w:eastAsia="es-CO"/>
        </w:rPr>
        <w:t xml:space="preserve"> </w:t>
      </w:r>
      <w:r w:rsidR="00681C50" w:rsidRPr="00121392">
        <w:rPr>
          <w:rFonts w:ascii="Arial" w:hAnsi="Arial" w:cs="Arial"/>
          <w:lang w:eastAsia="es-CO"/>
        </w:rPr>
        <w:t>l</w:t>
      </w:r>
      <w:r w:rsidRPr="00121392">
        <w:rPr>
          <w:rFonts w:ascii="Arial" w:hAnsi="Arial" w:cs="Arial"/>
          <w:lang w:eastAsia="es-CO"/>
        </w:rPr>
        <w:t>a</w:t>
      </w:r>
      <w:r w:rsidR="00681C50" w:rsidRPr="00121392">
        <w:rPr>
          <w:rFonts w:ascii="Arial" w:hAnsi="Arial" w:cs="Arial"/>
          <w:lang w:eastAsia="es-CO"/>
        </w:rPr>
        <w:t xml:space="preserve"> mism</w:t>
      </w:r>
      <w:r w:rsidRPr="00121392">
        <w:rPr>
          <w:rFonts w:ascii="Arial" w:hAnsi="Arial" w:cs="Arial"/>
          <w:lang w:eastAsia="es-CO"/>
        </w:rPr>
        <w:t>a</w:t>
      </w:r>
      <w:r w:rsidR="00681C50" w:rsidRPr="00121392">
        <w:rPr>
          <w:rFonts w:ascii="Arial" w:hAnsi="Arial" w:cs="Arial"/>
          <w:lang w:eastAsia="es-CO"/>
        </w:rPr>
        <w:t>.</w:t>
      </w:r>
      <w:r w:rsidRPr="00121392">
        <w:rPr>
          <w:rFonts w:ascii="Arial" w:hAnsi="Arial" w:cs="Arial"/>
          <w:lang w:eastAsia="es-CO"/>
        </w:rPr>
        <w:t xml:space="preserve"> Además, de haber valorado a la señora </w:t>
      </w:r>
      <w:proofErr w:type="spellStart"/>
      <w:r w:rsidR="00B32539">
        <w:rPr>
          <w:rFonts w:ascii="Arial" w:hAnsi="Arial" w:cs="Arial"/>
          <w:lang w:eastAsia="es-CO"/>
        </w:rPr>
        <w:t>LMOA</w:t>
      </w:r>
      <w:proofErr w:type="spellEnd"/>
      <w:r w:rsidRPr="00121392">
        <w:rPr>
          <w:rFonts w:ascii="Arial" w:hAnsi="Arial" w:cs="Arial"/>
          <w:lang w:eastAsia="es-CO"/>
        </w:rPr>
        <w:t xml:space="preserve"> su </w:t>
      </w:r>
      <w:proofErr w:type="spellStart"/>
      <w:r w:rsidRPr="00121392">
        <w:rPr>
          <w:rFonts w:ascii="Arial" w:hAnsi="Arial" w:cs="Arial"/>
          <w:lang w:eastAsia="es-CO"/>
        </w:rPr>
        <w:t>PCL</w:t>
      </w:r>
      <w:proofErr w:type="spellEnd"/>
      <w:r w:rsidRPr="00121392">
        <w:rPr>
          <w:rFonts w:ascii="Arial" w:hAnsi="Arial" w:cs="Arial"/>
          <w:lang w:eastAsia="es-CO"/>
        </w:rPr>
        <w:t>.</w:t>
      </w:r>
      <w:r w:rsidR="00681C50" w:rsidRPr="00121392">
        <w:rPr>
          <w:rFonts w:ascii="Arial" w:hAnsi="Arial" w:cs="Arial"/>
          <w:lang w:eastAsia="es-CO"/>
        </w:rPr>
        <w:t xml:space="preserve">  Por lo tanto, en este asunto en concreto se puede concluir que se </w:t>
      </w:r>
      <w:r w:rsidR="00681C50" w:rsidRPr="00121392">
        <w:rPr>
          <w:rFonts w:ascii="Arial" w:hAnsi="Arial" w:cs="Arial"/>
          <w:lang w:val="es-ES_tradnl"/>
        </w:rPr>
        <w:t xml:space="preserve">ha </w:t>
      </w:r>
      <w:r w:rsidRPr="00121392">
        <w:rPr>
          <w:rFonts w:ascii="Arial" w:hAnsi="Arial" w:cs="Arial"/>
          <w:lang w:val="es-ES_tradnl"/>
        </w:rPr>
        <w:t>c</w:t>
      </w:r>
      <w:r w:rsidR="00681C50" w:rsidRPr="00121392">
        <w:rPr>
          <w:rFonts w:ascii="Arial" w:hAnsi="Arial" w:cs="Arial"/>
          <w:lang w:val="es-ES_tradnl"/>
        </w:rPr>
        <w:t>onfigurado una carencia actual de objeto por hecho superado, y por ende</w:t>
      </w:r>
      <w:r w:rsidR="00681C50" w:rsidRPr="00121392">
        <w:rPr>
          <w:rFonts w:ascii="Arial" w:hAnsi="Arial" w:cs="Arial"/>
          <w:spacing w:val="-2"/>
          <w:lang w:val="es-ES_tradnl"/>
        </w:rPr>
        <w:t xml:space="preserve">, la Sala no </w:t>
      </w:r>
      <w:r w:rsidR="00681C50" w:rsidRPr="00121392">
        <w:rPr>
          <w:rFonts w:ascii="Arial" w:hAnsi="Arial" w:cs="Arial"/>
          <w:lang w:val="es-ES_tradnl"/>
        </w:rPr>
        <w:t xml:space="preserve">encuentra orden </w:t>
      </w:r>
      <w:r w:rsidR="00681C50" w:rsidRPr="00121392">
        <w:rPr>
          <w:rFonts w:ascii="Arial" w:hAnsi="Arial" w:cs="Arial"/>
          <w:lang w:val="es-ES_tradnl"/>
        </w:rPr>
        <w:lastRenderedPageBreak/>
        <w:t>alguna que deba proferir en aras de proteger los derechos fundamentales invocados por el accionante.</w:t>
      </w:r>
    </w:p>
    <w:p w:rsidR="00681C50" w:rsidRPr="00121392" w:rsidRDefault="00681C50" w:rsidP="00681C50">
      <w:pPr>
        <w:spacing w:line="240" w:lineRule="auto"/>
        <w:rPr>
          <w:rFonts w:ascii="Arial" w:hAnsi="Arial" w:cs="Arial"/>
          <w:lang w:val="es-ES_tradnl"/>
        </w:rPr>
      </w:pPr>
    </w:p>
    <w:p w:rsidR="00681C50" w:rsidRPr="00121392" w:rsidRDefault="00121392" w:rsidP="00681C50">
      <w:pPr>
        <w:spacing w:line="240" w:lineRule="auto"/>
        <w:rPr>
          <w:rFonts w:ascii="Arial" w:hAnsi="Arial" w:cs="Arial"/>
          <w:iCs/>
          <w:lang w:val="es-MX"/>
        </w:rPr>
      </w:pPr>
      <w:r w:rsidRPr="00121392">
        <w:rPr>
          <w:rFonts w:ascii="Arial" w:hAnsi="Arial" w:cs="Arial"/>
          <w:lang w:val="es-ES_tradnl"/>
        </w:rPr>
        <w:t>6</w:t>
      </w:r>
      <w:r w:rsidR="00681C50" w:rsidRPr="00121392">
        <w:rPr>
          <w:rFonts w:ascii="Arial" w:hAnsi="Arial" w:cs="Arial"/>
          <w:lang w:val="es-ES_tradnl"/>
        </w:rPr>
        <w:t>.6.</w:t>
      </w:r>
      <w:r w:rsidRPr="00121392">
        <w:rPr>
          <w:rFonts w:ascii="Arial" w:hAnsi="Arial" w:cs="Arial"/>
          <w:lang w:val="es-ES_tradnl"/>
        </w:rPr>
        <w:t>5</w:t>
      </w:r>
      <w:r w:rsidR="00681C50" w:rsidRPr="00121392">
        <w:rPr>
          <w:rFonts w:ascii="Arial" w:hAnsi="Arial" w:cs="Arial"/>
          <w:lang w:val="es-ES_tradnl"/>
        </w:rPr>
        <w:t xml:space="preserve">. </w:t>
      </w:r>
      <w:r w:rsidR="00681C50" w:rsidRPr="00121392">
        <w:rPr>
          <w:rFonts w:ascii="Arial" w:hAnsi="Arial" w:cs="Arial"/>
          <w:iCs/>
        </w:rPr>
        <w:t xml:space="preserve">Con respecto a la figura del hecho superado, la </w:t>
      </w:r>
      <w:r w:rsidR="00681C50" w:rsidRPr="00121392">
        <w:rPr>
          <w:rFonts w:ascii="Arial" w:hAnsi="Arial" w:cs="Arial"/>
          <w:iCs/>
          <w:lang w:val="es-MX"/>
        </w:rPr>
        <w:t xml:space="preserve">Corte Constitucional en sentencia T-358 de 2014 reiteró lo siguiente:  </w:t>
      </w:r>
    </w:p>
    <w:p w:rsidR="00FB5B65" w:rsidRPr="00121392" w:rsidRDefault="00FB5B65" w:rsidP="00681C50">
      <w:pPr>
        <w:spacing w:line="240" w:lineRule="auto"/>
        <w:rPr>
          <w:rFonts w:ascii="Arial" w:hAnsi="Arial" w:cs="Arial"/>
          <w:iCs/>
          <w:lang w:val="es-MX"/>
        </w:rPr>
      </w:pPr>
    </w:p>
    <w:p w:rsidR="00681C50" w:rsidRPr="00121392" w:rsidRDefault="00681C50" w:rsidP="00681C50">
      <w:pPr>
        <w:spacing w:line="240" w:lineRule="auto"/>
        <w:ind w:left="567" w:right="392"/>
        <w:rPr>
          <w:rFonts w:ascii="Arial" w:hAnsi="Arial" w:cs="Arial"/>
          <w:i/>
          <w:iCs/>
          <w:lang w:val="es-ES_tradnl"/>
        </w:rPr>
      </w:pPr>
      <w:r w:rsidRPr="00121392">
        <w:rPr>
          <w:rFonts w:ascii="Arial" w:hAnsi="Arial" w:cs="Arial"/>
          <w:i/>
          <w:iCs/>
          <w:lang w:val="es-ES_tradnl"/>
        </w:rPr>
        <w:t xml:space="preserve">“La naturaleza de la acción de tutela estriba en garantizar la protección inmediata de los derechos fundamentales. Entonces, cuando cesa la amenaza a los derechos fundamentales de quien invoca su protección, ya sea porque la situación que propiciaba dicha amenaza desapareció o fue superada, esta Corporación ha considerado que la acción de tutela pierde su razón de ser como mecanismo de protección judicial, en la medida en que cualquier decisión que el juez de tutela pueda adoptar frente al caso concreto carecerá de fundamento fáctico. En este sentir,  </w:t>
      </w:r>
      <w:r w:rsidRPr="00121392">
        <w:rPr>
          <w:rFonts w:ascii="Arial" w:hAnsi="Arial" w:cs="Arial"/>
          <w:i/>
          <w:iCs/>
        </w:rPr>
        <w:t>el juez de tutela queda imposibilitado para emitir orden alguna de protección del derecho fundamental invocado, d</w:t>
      </w:r>
      <w:proofErr w:type="spellStart"/>
      <w:r w:rsidRPr="00121392">
        <w:rPr>
          <w:rFonts w:ascii="Arial" w:hAnsi="Arial" w:cs="Arial"/>
          <w:i/>
          <w:iCs/>
          <w:lang w:val="es-ES_tradnl"/>
        </w:rPr>
        <w:t>e</w:t>
      </w:r>
      <w:proofErr w:type="spellEnd"/>
      <w:r w:rsidRPr="00121392">
        <w:rPr>
          <w:rFonts w:ascii="Arial" w:hAnsi="Arial" w:cs="Arial"/>
          <w:i/>
          <w:iCs/>
          <w:lang w:val="es-ES_tradnl"/>
        </w:rPr>
        <w:t xml:space="preserve"> suerte que la Corte ha entendido que una decisión judicial bajo estas condiciones resulta inocua y contraria al objetivo constitucionalmente previsto para la acción de tutela</w:t>
      </w:r>
      <w:bookmarkStart w:id="1" w:name="_ftnref2"/>
      <w:r w:rsidRPr="00121392">
        <w:rPr>
          <w:rFonts w:ascii="Arial" w:hAnsi="Arial" w:cs="Arial"/>
          <w:i/>
          <w:iCs/>
          <w:lang w:val="es-ES_tradnl"/>
        </w:rPr>
        <w:fldChar w:fldCharType="begin"/>
      </w:r>
      <w:r w:rsidRPr="00121392">
        <w:rPr>
          <w:rFonts w:ascii="Arial" w:hAnsi="Arial" w:cs="Arial"/>
          <w:i/>
          <w:iCs/>
          <w:lang w:val="es-ES_tradnl"/>
        </w:rPr>
        <w:instrText xml:space="preserve"> HYPERLINK "http://www.corteconstitucional.gov.co/RELATORIA/2014/T-358-14.htm" \l "_ftn2" \o "" </w:instrText>
      </w:r>
      <w:r w:rsidRPr="00121392">
        <w:rPr>
          <w:rFonts w:ascii="Arial" w:hAnsi="Arial" w:cs="Arial"/>
          <w:i/>
          <w:iCs/>
          <w:lang w:val="es-ES_tradnl"/>
        </w:rPr>
        <w:fldChar w:fldCharType="separate"/>
      </w:r>
      <w:r w:rsidRPr="00121392">
        <w:rPr>
          <w:rStyle w:val="Hipervnculo"/>
          <w:rFonts w:ascii="Arial" w:hAnsi="Arial" w:cs="Arial"/>
          <w:i/>
          <w:iCs/>
          <w:color w:val="auto"/>
          <w:vertAlign w:val="superscript"/>
          <w:lang w:val="es-ES_tradnl"/>
        </w:rPr>
        <w:t>[2]</w:t>
      </w:r>
      <w:r w:rsidRPr="00121392">
        <w:rPr>
          <w:rFonts w:ascii="Arial" w:hAnsi="Arial" w:cs="Arial"/>
          <w:i/>
          <w:iCs/>
        </w:rPr>
        <w:fldChar w:fldCharType="end"/>
      </w:r>
      <w:bookmarkEnd w:id="1"/>
      <w:r w:rsidRPr="00121392">
        <w:rPr>
          <w:rFonts w:ascii="Arial" w:hAnsi="Arial" w:cs="Arial"/>
          <w:i/>
          <w:iCs/>
          <w:lang w:val="es-ES_tradnl"/>
        </w:rPr>
        <w:t xml:space="preserve">. </w:t>
      </w:r>
    </w:p>
    <w:p w:rsidR="00121392" w:rsidRPr="00121392" w:rsidRDefault="00121392" w:rsidP="00681C50">
      <w:pPr>
        <w:spacing w:line="240" w:lineRule="auto"/>
        <w:ind w:left="567" w:right="392"/>
        <w:rPr>
          <w:rFonts w:ascii="Arial" w:hAnsi="Arial" w:cs="Arial"/>
          <w:i/>
          <w:iCs/>
        </w:rPr>
      </w:pPr>
    </w:p>
    <w:p w:rsidR="00681C50" w:rsidRPr="00121392" w:rsidRDefault="00681C50" w:rsidP="00681C50">
      <w:pPr>
        <w:spacing w:line="240" w:lineRule="auto"/>
        <w:ind w:left="567" w:right="392"/>
        <w:rPr>
          <w:rFonts w:ascii="Arial" w:hAnsi="Arial" w:cs="Arial"/>
          <w:i/>
          <w:iCs/>
        </w:rPr>
      </w:pPr>
      <w:r w:rsidRPr="00121392">
        <w:rPr>
          <w:rFonts w:ascii="Arial" w:hAnsi="Arial" w:cs="Arial"/>
          <w:bCs/>
          <w:i/>
          <w:iCs/>
        </w:rPr>
        <w:t xml:space="preserve">(…)  </w:t>
      </w:r>
      <w:r w:rsidRPr="00121392">
        <w:rPr>
          <w:rFonts w:ascii="Arial" w:hAnsi="Arial" w:cs="Arial"/>
          <w:i/>
          <w:iCs/>
        </w:rPr>
        <w:t>El fenómeno de la carencia actual de objeto tiene como característica esencial que la orden del juez de tutela relativa a lo solicitado en la demanda de amparo no surtiría ningún efecto, esto es, caería en el vacío</w:t>
      </w:r>
      <w:bookmarkStart w:id="2" w:name="_ftnref4"/>
      <w:r w:rsidRPr="00121392">
        <w:rPr>
          <w:rFonts w:ascii="Arial" w:hAnsi="Arial" w:cs="Arial"/>
          <w:i/>
          <w:iCs/>
        </w:rPr>
        <w:fldChar w:fldCharType="begin"/>
      </w:r>
      <w:r w:rsidRPr="00121392">
        <w:rPr>
          <w:rFonts w:ascii="Arial" w:hAnsi="Arial" w:cs="Arial"/>
          <w:i/>
          <w:iCs/>
        </w:rPr>
        <w:instrText xml:space="preserve"> HYPERLINK "http://www.corteconstitucional.gov.co/RELATORIA/2014/T-358-14.htm" \l "_ftn4" \o "" </w:instrText>
      </w:r>
      <w:r w:rsidRPr="00121392">
        <w:rPr>
          <w:rFonts w:ascii="Arial" w:hAnsi="Arial" w:cs="Arial"/>
          <w:i/>
          <w:iCs/>
        </w:rPr>
        <w:fldChar w:fldCharType="separate"/>
      </w:r>
      <w:r w:rsidRPr="00121392">
        <w:rPr>
          <w:rStyle w:val="Hipervnculo"/>
          <w:rFonts w:ascii="Arial" w:hAnsi="Arial" w:cs="Arial"/>
          <w:bCs/>
          <w:i/>
          <w:iCs/>
          <w:color w:val="auto"/>
          <w:vertAlign w:val="superscript"/>
        </w:rPr>
        <w:t>[4]</w:t>
      </w:r>
      <w:r w:rsidRPr="00121392">
        <w:rPr>
          <w:rFonts w:ascii="Arial" w:hAnsi="Arial" w:cs="Arial"/>
          <w:i/>
          <w:iCs/>
        </w:rPr>
        <w:fldChar w:fldCharType="end"/>
      </w:r>
      <w:bookmarkEnd w:id="2"/>
      <w:r w:rsidRPr="00121392">
        <w:rPr>
          <w:rFonts w:ascii="Arial" w:hAnsi="Arial" w:cs="Arial"/>
          <w:i/>
          <w:iCs/>
        </w:rPr>
        <w:t>. Lo anterior se presenta, generalmente, a partir de dos eventos: el hecho superado o el daño consumado.</w:t>
      </w:r>
    </w:p>
    <w:p w:rsidR="00121392" w:rsidRPr="00121392" w:rsidRDefault="00121392" w:rsidP="00681C50">
      <w:pPr>
        <w:spacing w:line="240" w:lineRule="auto"/>
        <w:ind w:left="567" w:right="392"/>
        <w:rPr>
          <w:rFonts w:ascii="Arial" w:hAnsi="Arial" w:cs="Arial"/>
          <w:i/>
          <w:iCs/>
        </w:rPr>
      </w:pPr>
    </w:p>
    <w:p w:rsidR="00681C50" w:rsidRPr="00121392" w:rsidRDefault="00681C50" w:rsidP="00681C50">
      <w:pPr>
        <w:spacing w:line="240" w:lineRule="auto"/>
        <w:ind w:left="567" w:right="392"/>
        <w:rPr>
          <w:rFonts w:ascii="Arial" w:hAnsi="Arial" w:cs="Arial"/>
          <w:i/>
          <w:iCs/>
          <w:u w:val="single"/>
        </w:rPr>
      </w:pPr>
      <w:r w:rsidRPr="00121392">
        <w:rPr>
          <w:rFonts w:ascii="Arial" w:hAnsi="Arial" w:cs="Arial"/>
          <w:bCs/>
          <w:i/>
          <w:iCs/>
        </w:rPr>
        <w:t xml:space="preserve">2.3.3.  </w:t>
      </w:r>
      <w:r w:rsidRPr="00121392">
        <w:rPr>
          <w:rFonts w:ascii="Arial" w:hAnsi="Arial" w:cs="Arial"/>
          <w:i/>
          <w:iCs/>
          <w:u w:val="single"/>
        </w:rPr>
        <w:t xml:space="preserve">Por un lado, la carencia actual de objeto por hecho superado se da cuando entre el momento de la interposición de la acción de tutela y el momento del fallo se satisface por completo la pretensión contenida en la demanda de amparo, razón por la cual cualquier orden judicial en tal sentido se torna innecesaria. En otras palabras, aquello que se pretendía lograr mediante la orden del juez de tutela ha acaecido antes de que el mismo diera orden alguna. </w:t>
      </w:r>
    </w:p>
    <w:p w:rsidR="00121392" w:rsidRPr="00121392" w:rsidRDefault="00121392" w:rsidP="00681C50">
      <w:pPr>
        <w:spacing w:line="240" w:lineRule="auto"/>
        <w:ind w:left="567" w:right="392"/>
        <w:rPr>
          <w:rFonts w:ascii="Arial" w:hAnsi="Arial" w:cs="Arial"/>
          <w:i/>
          <w:iCs/>
          <w:lang w:val="es-ES_tradnl"/>
        </w:rPr>
      </w:pPr>
    </w:p>
    <w:p w:rsidR="00681C50" w:rsidRPr="00121392" w:rsidRDefault="00681C50" w:rsidP="00681C50">
      <w:pPr>
        <w:spacing w:line="240" w:lineRule="auto"/>
        <w:ind w:left="567" w:right="392"/>
        <w:rPr>
          <w:rFonts w:ascii="Arial" w:hAnsi="Arial" w:cs="Arial"/>
          <w:i/>
          <w:iCs/>
        </w:rPr>
      </w:pPr>
      <w:r w:rsidRPr="00121392">
        <w:rPr>
          <w:rFonts w:ascii="Arial" w:hAnsi="Arial" w:cs="Arial"/>
          <w:i/>
          <w:iCs/>
          <w:lang w:val="es-ES_tradnl"/>
        </w:rPr>
        <w:t xml:space="preserve">Respecto a la carencia actual de objeto por hecho superado, la Corte ha indicado </w:t>
      </w:r>
      <w:r w:rsidRPr="00121392">
        <w:rPr>
          <w:rFonts w:ascii="Arial" w:hAnsi="Arial" w:cs="Arial"/>
          <w:i/>
          <w:iCs/>
        </w:rPr>
        <w:t>que el propósito de la acción de tutela se limita a la protección inmediata y actual de los derechos fundamentales, cuando éstos resulten vulnerados o amenazados por la acción u omisión de las autoridades públicas, o de los particulares en los casos expresamente consagrados en la ley.</w:t>
      </w:r>
    </w:p>
    <w:p w:rsidR="00121392" w:rsidRPr="00121392" w:rsidRDefault="00121392" w:rsidP="00681C50">
      <w:pPr>
        <w:spacing w:line="240" w:lineRule="auto"/>
        <w:ind w:left="567" w:right="392"/>
        <w:rPr>
          <w:rFonts w:ascii="Arial" w:hAnsi="Arial" w:cs="Arial"/>
          <w:i/>
          <w:iCs/>
        </w:rPr>
      </w:pPr>
    </w:p>
    <w:p w:rsidR="00681C50" w:rsidRPr="00121392" w:rsidRDefault="00681C50" w:rsidP="00681C50">
      <w:pPr>
        <w:spacing w:line="240" w:lineRule="auto"/>
        <w:ind w:left="567" w:right="392"/>
        <w:rPr>
          <w:rFonts w:ascii="Arial" w:hAnsi="Arial" w:cs="Arial"/>
          <w:iCs/>
        </w:rPr>
      </w:pPr>
      <w:r w:rsidRPr="00121392">
        <w:rPr>
          <w:rFonts w:ascii="Arial" w:hAnsi="Arial" w:cs="Arial"/>
          <w:i/>
          <w:iCs/>
        </w:rPr>
        <w:t>(..) El hecho superado se presenta cuando, por la acción u omisión (según sea el requerimiento del actor en la tutela) del obligado, se supera la afectación de tal manera que “carece” de objeto el pronunciamiento del juez. La jurisprudencia de la Corte ha comprendido la expresión hecho superado en el sentido obvio de las palabras que componen la expresión, es decir, dentro del contexto de la satisfacción de lo pedido en la tutela”</w:t>
      </w:r>
      <w:bookmarkStart w:id="3" w:name="_ftnref7"/>
      <w:r w:rsidRPr="00121392">
        <w:rPr>
          <w:rFonts w:ascii="Arial" w:hAnsi="Arial" w:cs="Arial"/>
          <w:i/>
          <w:iCs/>
        </w:rPr>
        <w:fldChar w:fldCharType="begin"/>
      </w:r>
      <w:r w:rsidRPr="00121392">
        <w:rPr>
          <w:rFonts w:ascii="Arial" w:hAnsi="Arial" w:cs="Arial"/>
          <w:i/>
          <w:iCs/>
        </w:rPr>
        <w:instrText xml:space="preserve"> HYPERLINK "http://www.corteconstitucional.gov.co/RELATORIA/2014/T-358-14.htm" \l "_ftn7" \o "" </w:instrText>
      </w:r>
      <w:r w:rsidRPr="00121392">
        <w:rPr>
          <w:rFonts w:ascii="Arial" w:hAnsi="Arial" w:cs="Arial"/>
          <w:i/>
          <w:iCs/>
        </w:rPr>
        <w:fldChar w:fldCharType="separate"/>
      </w:r>
      <w:r w:rsidRPr="00121392">
        <w:rPr>
          <w:rStyle w:val="Hipervnculo"/>
          <w:rFonts w:ascii="Arial" w:hAnsi="Arial" w:cs="Arial"/>
          <w:bCs/>
          <w:i/>
          <w:iCs/>
          <w:color w:val="auto"/>
          <w:vertAlign w:val="superscript"/>
        </w:rPr>
        <w:t>[7]</w:t>
      </w:r>
      <w:r w:rsidRPr="00121392">
        <w:rPr>
          <w:rFonts w:ascii="Arial" w:hAnsi="Arial" w:cs="Arial"/>
          <w:i/>
          <w:iCs/>
        </w:rPr>
        <w:fldChar w:fldCharType="end"/>
      </w:r>
      <w:bookmarkEnd w:id="3"/>
      <w:r w:rsidRPr="00121392">
        <w:rPr>
          <w:rFonts w:ascii="Arial" w:hAnsi="Arial" w:cs="Arial"/>
          <w:i/>
          <w:iCs/>
        </w:rPr>
        <w:t xml:space="preserve">.  </w:t>
      </w:r>
      <w:r w:rsidRPr="00121392">
        <w:rPr>
          <w:rFonts w:ascii="Arial" w:hAnsi="Arial" w:cs="Arial"/>
          <w:iCs/>
        </w:rPr>
        <w:t>(Subrayas nuestras)</w:t>
      </w:r>
    </w:p>
    <w:p w:rsidR="00681C50" w:rsidRPr="00121392" w:rsidRDefault="00681C50" w:rsidP="00681C50">
      <w:pPr>
        <w:spacing w:line="240" w:lineRule="auto"/>
        <w:ind w:left="567" w:right="392"/>
        <w:rPr>
          <w:rFonts w:ascii="Arial" w:hAnsi="Arial" w:cs="Arial"/>
          <w:i/>
          <w:iCs/>
        </w:rPr>
      </w:pPr>
    </w:p>
    <w:p w:rsidR="00681C50" w:rsidRPr="00121392" w:rsidRDefault="00681C50" w:rsidP="00681C50">
      <w:pPr>
        <w:spacing w:line="240" w:lineRule="auto"/>
        <w:rPr>
          <w:rFonts w:ascii="Arial" w:hAnsi="Arial" w:cs="Arial"/>
          <w:iCs/>
        </w:rPr>
      </w:pPr>
      <w:r w:rsidRPr="00121392">
        <w:rPr>
          <w:rFonts w:ascii="Arial" w:hAnsi="Arial" w:cs="Arial"/>
          <w:iCs/>
          <w:lang w:val="es-ES_tradnl"/>
        </w:rPr>
        <w:t>Por lo anterior</w:t>
      </w:r>
      <w:r w:rsidR="00121392" w:rsidRPr="00121392">
        <w:rPr>
          <w:rFonts w:ascii="Arial" w:hAnsi="Arial" w:cs="Arial"/>
          <w:iCs/>
          <w:lang w:val="es-ES_tradnl"/>
        </w:rPr>
        <w:t xml:space="preserve"> y sin desconocer que el fallo de primer grado se sujetó a los lineamientos legales y jurisprudenciales al haber amparado a la señora </w:t>
      </w:r>
      <w:proofErr w:type="spellStart"/>
      <w:r w:rsidR="00B32539">
        <w:rPr>
          <w:rFonts w:ascii="Arial" w:hAnsi="Arial" w:cs="Arial"/>
          <w:iCs/>
          <w:lang w:val="es-ES_tradnl"/>
        </w:rPr>
        <w:t>LMOA</w:t>
      </w:r>
      <w:proofErr w:type="spellEnd"/>
      <w:r w:rsidR="00121392" w:rsidRPr="00121392">
        <w:rPr>
          <w:rFonts w:ascii="Arial" w:hAnsi="Arial" w:cs="Arial"/>
          <w:iCs/>
          <w:lang w:val="es-ES_tradnl"/>
        </w:rPr>
        <w:t xml:space="preserve"> </w:t>
      </w:r>
      <w:r w:rsidR="00121392" w:rsidRPr="00121392">
        <w:rPr>
          <w:rFonts w:ascii="Arial" w:hAnsi="Arial" w:cs="Arial"/>
          <w:iCs/>
          <w:lang w:val="es-ES_tradnl"/>
        </w:rPr>
        <w:lastRenderedPageBreak/>
        <w:t xml:space="preserve">su derecho fundamental de petición, </w:t>
      </w:r>
      <w:r w:rsidRPr="00121392">
        <w:rPr>
          <w:rFonts w:ascii="Arial" w:hAnsi="Arial" w:cs="Arial"/>
          <w:iCs/>
          <w:lang w:val="es-ES_tradnl"/>
        </w:rPr>
        <w:t xml:space="preserve"> frente a la actuación de la entidad demandada, esta Sala concluye, que en este asunto específico se ha configurado una carencia actual de objeto por hecho superado; en tal sentido, </w:t>
      </w:r>
      <w:r w:rsidRPr="00121392">
        <w:rPr>
          <w:rFonts w:ascii="Arial" w:hAnsi="Arial" w:cs="Arial"/>
          <w:iCs/>
        </w:rPr>
        <w:t xml:space="preserve">el propósito de la acción de tutela  pierde su razón de ser, toda vez que su objeto es la protección inmediata y actual de los derechos fundamentales cuando éstos resulten vulnerados o amenazados por la acción u omisión de las autoridades públicas, o de los particulares en los casos expresamente consagrados en la ley y en el caso </w:t>
      </w:r>
      <w:r w:rsidRPr="00121392">
        <w:rPr>
          <w:rFonts w:ascii="Arial" w:hAnsi="Arial" w:cs="Arial"/>
          <w:i/>
          <w:iCs/>
        </w:rPr>
        <w:t>sub examine</w:t>
      </w:r>
      <w:r w:rsidRPr="00121392">
        <w:rPr>
          <w:rFonts w:ascii="Arial" w:hAnsi="Arial" w:cs="Arial"/>
          <w:iCs/>
        </w:rPr>
        <w:t xml:space="preserve"> la situación de hecho que originó la supuesta vulneración de</w:t>
      </w:r>
      <w:r w:rsidR="00FB5B65" w:rsidRPr="00121392">
        <w:rPr>
          <w:rFonts w:ascii="Arial" w:hAnsi="Arial" w:cs="Arial"/>
          <w:iCs/>
        </w:rPr>
        <w:t>l derecho reclamado por la actora</w:t>
      </w:r>
      <w:r w:rsidRPr="00121392">
        <w:rPr>
          <w:rFonts w:ascii="Arial" w:hAnsi="Arial" w:cs="Arial"/>
          <w:iCs/>
        </w:rPr>
        <w:t xml:space="preserve"> desapareció.  </w:t>
      </w:r>
    </w:p>
    <w:p w:rsidR="00696B18" w:rsidRPr="00121392" w:rsidRDefault="00696B18" w:rsidP="00DE10F5">
      <w:pPr>
        <w:pStyle w:val="Normalcomics"/>
        <w:jc w:val="both"/>
        <w:rPr>
          <w:rFonts w:ascii="Arial" w:hAnsi="Arial" w:cs="Arial"/>
          <w:sz w:val="26"/>
          <w:szCs w:val="26"/>
        </w:rPr>
      </w:pPr>
    </w:p>
    <w:p w:rsidR="005F53E0" w:rsidRPr="00121392" w:rsidRDefault="005F53E0" w:rsidP="00DE10F5">
      <w:pPr>
        <w:tabs>
          <w:tab w:val="left" w:pos="1701"/>
        </w:tabs>
        <w:spacing w:line="240" w:lineRule="auto"/>
        <w:jc w:val="center"/>
        <w:rPr>
          <w:rFonts w:ascii="Arial" w:hAnsi="Arial" w:cs="Arial"/>
          <w:lang w:val="es-ES_tradnl"/>
        </w:rPr>
      </w:pPr>
      <w:r w:rsidRPr="00121392">
        <w:rPr>
          <w:rFonts w:ascii="Arial" w:hAnsi="Arial" w:cs="Arial"/>
          <w:lang w:val="es-ES_tradnl"/>
        </w:rPr>
        <w:t xml:space="preserve">DECISIÓN </w:t>
      </w:r>
    </w:p>
    <w:p w:rsidR="00121392" w:rsidRPr="00121392" w:rsidRDefault="00121392" w:rsidP="00DE10F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p>
    <w:p w:rsidR="002E3055" w:rsidRPr="00121392" w:rsidRDefault="002E3055" w:rsidP="00DE10F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121392">
        <w:rPr>
          <w:rFonts w:ascii="Arial" w:hAnsi="Arial" w:cs="Arial"/>
        </w:rPr>
        <w:t>En mérito de lo expuesto, el Tribunal Superior del Distrito Judicial de Pereira, Sala de Decisión Penal, administrando justicia en nombre de la República y por mandat</w:t>
      </w:r>
      <w:r w:rsidR="0034238F" w:rsidRPr="00121392">
        <w:rPr>
          <w:rFonts w:ascii="Arial" w:hAnsi="Arial" w:cs="Arial"/>
        </w:rPr>
        <w:t>o de la Constitución y la ley.</w:t>
      </w:r>
    </w:p>
    <w:p w:rsidR="002E3055" w:rsidRPr="00121392" w:rsidRDefault="002E3055" w:rsidP="00DE10F5">
      <w:pPr>
        <w:tabs>
          <w:tab w:val="left" w:pos="1701"/>
          <w:tab w:val="left" w:pos="9200"/>
        </w:tabs>
        <w:spacing w:line="240" w:lineRule="auto"/>
        <w:ind w:right="46"/>
        <w:jc w:val="center"/>
        <w:rPr>
          <w:rFonts w:ascii="Arial" w:hAnsi="Arial" w:cs="Arial"/>
          <w:bCs/>
          <w:spacing w:val="-4"/>
        </w:rPr>
      </w:pPr>
    </w:p>
    <w:p w:rsidR="005F53E0" w:rsidRPr="00121392" w:rsidRDefault="005F53E0" w:rsidP="00DE10F5">
      <w:pPr>
        <w:tabs>
          <w:tab w:val="left" w:pos="1701"/>
          <w:tab w:val="left" w:pos="9200"/>
        </w:tabs>
        <w:spacing w:line="240" w:lineRule="auto"/>
        <w:ind w:right="46"/>
        <w:jc w:val="center"/>
        <w:rPr>
          <w:rFonts w:ascii="Arial" w:hAnsi="Arial" w:cs="Arial"/>
          <w:bCs/>
          <w:spacing w:val="-4"/>
        </w:rPr>
      </w:pPr>
      <w:r w:rsidRPr="00121392">
        <w:rPr>
          <w:rFonts w:ascii="Arial" w:hAnsi="Arial" w:cs="Arial"/>
          <w:bCs/>
          <w:spacing w:val="-4"/>
        </w:rPr>
        <w:t>RESUELVE</w:t>
      </w:r>
    </w:p>
    <w:p w:rsidR="005F53E0" w:rsidRPr="00121392" w:rsidRDefault="005F53E0" w:rsidP="00DE10F5">
      <w:pPr>
        <w:tabs>
          <w:tab w:val="left" w:pos="1701"/>
        </w:tabs>
        <w:spacing w:line="240" w:lineRule="auto"/>
        <w:rPr>
          <w:rFonts w:ascii="Arial" w:hAnsi="Arial" w:cs="Arial"/>
          <w:bCs/>
          <w:spacing w:val="-4"/>
        </w:rPr>
      </w:pPr>
    </w:p>
    <w:p w:rsidR="00F525CD" w:rsidRPr="00121392" w:rsidRDefault="00F525CD" w:rsidP="00F525CD">
      <w:pPr>
        <w:tabs>
          <w:tab w:val="left" w:pos="9360"/>
        </w:tabs>
        <w:overflowPunct w:val="0"/>
        <w:autoSpaceDE w:val="0"/>
        <w:autoSpaceDN w:val="0"/>
        <w:adjustRightInd w:val="0"/>
        <w:spacing w:line="240" w:lineRule="auto"/>
        <w:ind w:right="47"/>
        <w:textAlignment w:val="baseline"/>
        <w:rPr>
          <w:rFonts w:ascii="Arial" w:hAnsi="Arial" w:cs="Arial"/>
          <w:i/>
        </w:rPr>
      </w:pPr>
      <w:r w:rsidRPr="00121392">
        <w:rPr>
          <w:rFonts w:ascii="Arial" w:hAnsi="Arial" w:cs="Arial"/>
        </w:rPr>
        <w:t xml:space="preserve">PRIMERO: CONFIRMAR la sentencia proferida el 26 de enero de 2018 por el Juzgado Penal del Circuito de </w:t>
      </w:r>
      <w:r w:rsidR="004F3B77" w:rsidRPr="00121392">
        <w:rPr>
          <w:rFonts w:ascii="Arial" w:hAnsi="Arial" w:cs="Arial"/>
        </w:rPr>
        <w:t>Santa Rosa de Cabal</w:t>
      </w:r>
      <w:r w:rsidR="00DC1DA5" w:rsidRPr="00121392">
        <w:rPr>
          <w:rFonts w:ascii="Arial" w:hAnsi="Arial" w:cs="Arial"/>
        </w:rPr>
        <w:t>,</w:t>
      </w:r>
      <w:r w:rsidRPr="00121392">
        <w:rPr>
          <w:rFonts w:ascii="Arial" w:hAnsi="Arial" w:cs="Arial"/>
        </w:rPr>
        <w:t xml:space="preserve"> Risaralda, dentro de la acción de tutela presentada por </w:t>
      </w:r>
      <w:r w:rsidR="00DC1DA5" w:rsidRPr="00121392">
        <w:rPr>
          <w:rFonts w:ascii="Arial" w:hAnsi="Arial" w:cs="Arial"/>
        </w:rPr>
        <w:t xml:space="preserve">el agente oficioso de la señora </w:t>
      </w:r>
      <w:proofErr w:type="spellStart"/>
      <w:r w:rsidR="00B32539">
        <w:rPr>
          <w:rFonts w:ascii="Arial" w:hAnsi="Arial" w:cs="Arial"/>
        </w:rPr>
        <w:t>LMOA</w:t>
      </w:r>
      <w:proofErr w:type="spellEnd"/>
      <w:r w:rsidR="00DC1DA5" w:rsidRPr="00121392">
        <w:rPr>
          <w:rFonts w:ascii="Arial" w:hAnsi="Arial" w:cs="Arial"/>
        </w:rPr>
        <w:t xml:space="preserve"> </w:t>
      </w:r>
      <w:r w:rsidRPr="00121392">
        <w:rPr>
          <w:rFonts w:ascii="Arial" w:hAnsi="Arial" w:cs="Arial"/>
        </w:rPr>
        <w:t xml:space="preserve">en contra de </w:t>
      </w:r>
      <w:r w:rsidR="00DC1DA5" w:rsidRPr="00121392">
        <w:rPr>
          <w:rFonts w:ascii="Arial" w:hAnsi="Arial" w:cs="Arial"/>
        </w:rPr>
        <w:t xml:space="preserve">la Administradora Colombiana de Pensiones </w:t>
      </w:r>
      <w:r w:rsidRPr="00121392">
        <w:rPr>
          <w:rFonts w:ascii="Arial" w:hAnsi="Arial" w:cs="Arial"/>
        </w:rPr>
        <w:t xml:space="preserve">COLPENSIONES por encontrarse en su momento ajustada a derecho </w:t>
      </w:r>
      <w:r w:rsidRPr="00121392">
        <w:rPr>
          <w:rFonts w:ascii="Arial" w:hAnsi="Arial" w:cs="Arial"/>
          <w:bCs/>
        </w:rPr>
        <w:t>y se declara el hecho superado por carencia actual de objeto con base a lo expuesto en la parte motiva de esta providencia</w:t>
      </w:r>
      <w:r w:rsidR="00121392" w:rsidRPr="00121392">
        <w:rPr>
          <w:rFonts w:ascii="Arial" w:hAnsi="Arial" w:cs="Arial"/>
          <w:bCs/>
        </w:rPr>
        <w:t xml:space="preserve"> y DECLARAR LA CARENCIA ACTUAL DE OBJETO dentro de esta acción constitucional, conforme a lo considerado.</w:t>
      </w:r>
    </w:p>
    <w:p w:rsidR="005F53E0" w:rsidRPr="00121392" w:rsidRDefault="005F53E0" w:rsidP="00DE10F5">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2E3055" w:rsidRPr="00121392" w:rsidRDefault="00F525CD" w:rsidP="00DE10F5">
      <w:pPr>
        <w:spacing w:line="240" w:lineRule="auto"/>
        <w:ind w:right="51"/>
        <w:rPr>
          <w:rFonts w:ascii="Arial" w:hAnsi="Arial" w:cs="Arial"/>
        </w:rPr>
      </w:pPr>
      <w:r w:rsidRPr="00121392">
        <w:rPr>
          <w:rFonts w:ascii="Arial" w:hAnsi="Arial" w:cs="Arial"/>
          <w:spacing w:val="-3"/>
          <w:lang w:val="es-ES_tradnl"/>
        </w:rPr>
        <w:t>SEGUNDO</w:t>
      </w:r>
      <w:r w:rsidR="005F53E0" w:rsidRPr="00121392">
        <w:rPr>
          <w:rFonts w:ascii="Arial" w:hAnsi="Arial" w:cs="Arial"/>
          <w:spacing w:val="-3"/>
          <w:lang w:val="es-ES_tradnl"/>
        </w:rPr>
        <w:t>:</w:t>
      </w:r>
      <w:r w:rsidR="002E3055" w:rsidRPr="00121392">
        <w:rPr>
          <w:rFonts w:ascii="Arial" w:hAnsi="Arial" w:cs="Arial"/>
          <w:spacing w:val="-3"/>
          <w:lang w:val="es-ES_tradnl"/>
        </w:rPr>
        <w:t xml:space="preserve"> </w:t>
      </w:r>
      <w:r w:rsidR="002E3055" w:rsidRPr="00121392">
        <w:rPr>
          <w:rFonts w:ascii="Arial" w:hAnsi="Arial" w:cs="Arial"/>
        </w:rPr>
        <w:t>Notificar a las partes por el medio más expedito posible y remitir la actuación a la Honorable Corte Constitucional, para su eventual revisión.</w:t>
      </w:r>
    </w:p>
    <w:p w:rsidR="005F53E0" w:rsidRPr="00121392" w:rsidRDefault="005F53E0" w:rsidP="00DE10F5">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121392" w:rsidRDefault="005F53E0" w:rsidP="00DE10F5">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121392" w:rsidRDefault="005F53E0" w:rsidP="00DE10F5">
      <w:pPr>
        <w:pStyle w:val="Ttulo1"/>
        <w:tabs>
          <w:tab w:val="left" w:pos="1701"/>
        </w:tabs>
        <w:spacing w:after="0" w:line="240" w:lineRule="auto"/>
        <w:jc w:val="center"/>
        <w:rPr>
          <w:rFonts w:ascii="Arial" w:hAnsi="Arial"/>
          <w:b w:val="0"/>
          <w:sz w:val="26"/>
          <w:szCs w:val="26"/>
        </w:rPr>
      </w:pPr>
      <w:r w:rsidRPr="00121392">
        <w:rPr>
          <w:rFonts w:ascii="Arial" w:hAnsi="Arial"/>
          <w:b w:val="0"/>
          <w:sz w:val="26"/>
          <w:szCs w:val="26"/>
        </w:rPr>
        <w:t>CÓPIESE, NOTIFÍQUESE Y CÚMPLASE</w:t>
      </w:r>
    </w:p>
    <w:p w:rsidR="005F53E0" w:rsidRPr="00121392" w:rsidRDefault="005F53E0" w:rsidP="00DE10F5">
      <w:pPr>
        <w:tabs>
          <w:tab w:val="left" w:pos="1701"/>
        </w:tabs>
        <w:spacing w:line="240" w:lineRule="auto"/>
        <w:jc w:val="center"/>
        <w:rPr>
          <w:rFonts w:ascii="Arial" w:hAnsi="Arial" w:cs="Arial"/>
          <w:bCs/>
        </w:rPr>
      </w:pPr>
    </w:p>
    <w:p w:rsidR="005F53E0" w:rsidRPr="00121392" w:rsidRDefault="005F53E0" w:rsidP="00DE10F5">
      <w:pPr>
        <w:tabs>
          <w:tab w:val="left" w:pos="1701"/>
        </w:tabs>
        <w:spacing w:line="240" w:lineRule="auto"/>
        <w:jc w:val="center"/>
        <w:rPr>
          <w:rFonts w:ascii="Arial" w:hAnsi="Arial" w:cs="Arial"/>
          <w:bCs/>
        </w:rPr>
      </w:pPr>
    </w:p>
    <w:p w:rsidR="005F53E0" w:rsidRPr="00121392" w:rsidRDefault="005F53E0" w:rsidP="00DE10F5">
      <w:pPr>
        <w:tabs>
          <w:tab w:val="left" w:pos="1701"/>
        </w:tabs>
        <w:spacing w:line="240" w:lineRule="auto"/>
        <w:jc w:val="center"/>
        <w:rPr>
          <w:rFonts w:ascii="Arial" w:hAnsi="Arial" w:cs="Arial"/>
          <w:bCs/>
        </w:rPr>
      </w:pPr>
    </w:p>
    <w:p w:rsidR="005F53E0" w:rsidRPr="00121392" w:rsidRDefault="005F53E0" w:rsidP="00DE10F5">
      <w:pPr>
        <w:tabs>
          <w:tab w:val="left" w:pos="1701"/>
        </w:tabs>
        <w:spacing w:line="240" w:lineRule="auto"/>
        <w:jc w:val="center"/>
        <w:rPr>
          <w:rFonts w:ascii="Arial" w:hAnsi="Arial" w:cs="Arial"/>
          <w:bCs/>
        </w:rPr>
      </w:pPr>
    </w:p>
    <w:p w:rsidR="005F53E0" w:rsidRPr="00121392" w:rsidRDefault="005F53E0" w:rsidP="00DE10F5">
      <w:pPr>
        <w:tabs>
          <w:tab w:val="left" w:pos="1701"/>
        </w:tabs>
        <w:spacing w:line="240" w:lineRule="auto"/>
        <w:jc w:val="center"/>
        <w:rPr>
          <w:rFonts w:ascii="Arial" w:hAnsi="Arial" w:cs="Arial"/>
          <w:bCs/>
        </w:rPr>
      </w:pPr>
      <w:r w:rsidRPr="00121392">
        <w:rPr>
          <w:rFonts w:ascii="Arial" w:hAnsi="Arial" w:cs="Arial"/>
          <w:bCs/>
        </w:rPr>
        <w:t>JAIRO ERNESTO ESCOBAR SANZ</w:t>
      </w:r>
    </w:p>
    <w:p w:rsidR="005F53E0" w:rsidRPr="00121392" w:rsidRDefault="005F53E0" w:rsidP="00DE10F5">
      <w:pPr>
        <w:tabs>
          <w:tab w:val="left" w:pos="1701"/>
        </w:tabs>
        <w:spacing w:line="240" w:lineRule="auto"/>
        <w:jc w:val="center"/>
        <w:rPr>
          <w:rFonts w:ascii="Arial" w:hAnsi="Arial" w:cs="Arial"/>
          <w:bCs/>
          <w:lang w:val="pt-BR"/>
        </w:rPr>
      </w:pPr>
      <w:r w:rsidRPr="00121392">
        <w:rPr>
          <w:rFonts w:ascii="Arial" w:hAnsi="Arial" w:cs="Arial"/>
          <w:bCs/>
          <w:lang w:val="pt-BR"/>
        </w:rPr>
        <w:t>Magistrado</w:t>
      </w:r>
    </w:p>
    <w:p w:rsidR="005F53E0" w:rsidRPr="00121392" w:rsidRDefault="005F53E0" w:rsidP="00DE10F5">
      <w:pPr>
        <w:tabs>
          <w:tab w:val="left" w:pos="1701"/>
        </w:tabs>
        <w:spacing w:line="240" w:lineRule="auto"/>
        <w:jc w:val="center"/>
        <w:rPr>
          <w:rFonts w:ascii="Arial" w:hAnsi="Arial" w:cs="Arial"/>
          <w:bCs/>
          <w:lang w:val="pt-BR"/>
        </w:rPr>
      </w:pPr>
    </w:p>
    <w:p w:rsidR="005F53E0" w:rsidRPr="00121392" w:rsidRDefault="005F53E0" w:rsidP="00DE10F5">
      <w:pPr>
        <w:tabs>
          <w:tab w:val="left" w:pos="1701"/>
        </w:tabs>
        <w:spacing w:line="240" w:lineRule="auto"/>
        <w:jc w:val="center"/>
        <w:rPr>
          <w:rFonts w:ascii="Arial" w:hAnsi="Arial" w:cs="Arial"/>
          <w:bCs/>
          <w:lang w:val="pt-BR"/>
        </w:rPr>
      </w:pPr>
    </w:p>
    <w:p w:rsidR="005F53E0" w:rsidRPr="00121392" w:rsidRDefault="005F53E0" w:rsidP="00DE10F5">
      <w:pPr>
        <w:tabs>
          <w:tab w:val="left" w:pos="1701"/>
        </w:tabs>
        <w:spacing w:line="240" w:lineRule="auto"/>
        <w:jc w:val="center"/>
        <w:rPr>
          <w:rFonts w:ascii="Arial" w:hAnsi="Arial" w:cs="Arial"/>
          <w:bCs/>
          <w:lang w:val="pt-BR"/>
        </w:rPr>
      </w:pPr>
    </w:p>
    <w:p w:rsidR="005F53E0" w:rsidRPr="00121392" w:rsidRDefault="005F53E0" w:rsidP="00DE10F5">
      <w:pPr>
        <w:tabs>
          <w:tab w:val="left" w:pos="1701"/>
        </w:tabs>
        <w:spacing w:line="240" w:lineRule="auto"/>
        <w:jc w:val="center"/>
        <w:rPr>
          <w:rFonts w:ascii="Arial" w:hAnsi="Arial" w:cs="Arial"/>
          <w:bCs/>
          <w:lang w:val="pt-BR"/>
        </w:rPr>
      </w:pPr>
    </w:p>
    <w:p w:rsidR="005F53E0" w:rsidRPr="00121392" w:rsidRDefault="005F53E0" w:rsidP="00DE10F5">
      <w:pPr>
        <w:tabs>
          <w:tab w:val="left" w:pos="1701"/>
        </w:tabs>
        <w:spacing w:line="240" w:lineRule="auto"/>
        <w:jc w:val="center"/>
        <w:rPr>
          <w:rFonts w:ascii="Arial" w:hAnsi="Arial" w:cs="Arial"/>
          <w:bCs/>
          <w:lang w:val="pt-BR"/>
        </w:rPr>
      </w:pPr>
      <w:r w:rsidRPr="00121392">
        <w:rPr>
          <w:rFonts w:ascii="Arial" w:hAnsi="Arial" w:cs="Arial"/>
          <w:bCs/>
          <w:lang w:val="pt-BR"/>
        </w:rPr>
        <w:t>MANUEL YARZAGARAY BANDERA</w:t>
      </w:r>
    </w:p>
    <w:p w:rsidR="005F53E0" w:rsidRPr="00121392" w:rsidRDefault="005F53E0" w:rsidP="00DE10F5">
      <w:pPr>
        <w:tabs>
          <w:tab w:val="left" w:pos="1701"/>
        </w:tabs>
        <w:spacing w:line="240" w:lineRule="auto"/>
        <w:jc w:val="center"/>
        <w:rPr>
          <w:rFonts w:ascii="Arial" w:hAnsi="Arial" w:cs="Arial"/>
          <w:bCs/>
          <w:lang w:val="pt-BR"/>
        </w:rPr>
      </w:pPr>
      <w:r w:rsidRPr="00121392">
        <w:rPr>
          <w:rFonts w:ascii="Arial" w:hAnsi="Arial" w:cs="Arial"/>
          <w:bCs/>
          <w:lang w:val="pt-BR"/>
        </w:rPr>
        <w:t>Magistrado</w:t>
      </w:r>
    </w:p>
    <w:p w:rsidR="005F53E0" w:rsidRPr="00121392" w:rsidRDefault="005F53E0" w:rsidP="00DE10F5">
      <w:pPr>
        <w:tabs>
          <w:tab w:val="left" w:pos="1701"/>
        </w:tabs>
        <w:spacing w:line="240" w:lineRule="auto"/>
        <w:jc w:val="center"/>
        <w:rPr>
          <w:rFonts w:ascii="Arial" w:hAnsi="Arial" w:cs="Arial"/>
          <w:bCs/>
          <w:lang w:val="pt-BR"/>
        </w:rPr>
      </w:pPr>
    </w:p>
    <w:p w:rsidR="005F53E0" w:rsidRPr="00121392" w:rsidRDefault="005F53E0" w:rsidP="00DE10F5">
      <w:pPr>
        <w:tabs>
          <w:tab w:val="left" w:pos="1701"/>
        </w:tabs>
        <w:spacing w:line="240" w:lineRule="auto"/>
        <w:rPr>
          <w:rFonts w:ascii="Arial" w:hAnsi="Arial" w:cs="Arial"/>
          <w:bCs/>
          <w:lang w:val="pt-BR"/>
        </w:rPr>
      </w:pPr>
    </w:p>
    <w:p w:rsidR="005F53E0" w:rsidRPr="00121392" w:rsidRDefault="005F53E0" w:rsidP="00DE10F5">
      <w:pPr>
        <w:tabs>
          <w:tab w:val="left" w:pos="1701"/>
        </w:tabs>
        <w:spacing w:line="240" w:lineRule="auto"/>
        <w:jc w:val="center"/>
        <w:rPr>
          <w:rFonts w:ascii="Arial" w:hAnsi="Arial" w:cs="Arial"/>
          <w:bCs/>
          <w:lang w:val="pt-BR"/>
        </w:rPr>
      </w:pPr>
    </w:p>
    <w:p w:rsidR="00121392" w:rsidRPr="00121392" w:rsidRDefault="00121392" w:rsidP="00DE10F5">
      <w:pPr>
        <w:tabs>
          <w:tab w:val="left" w:pos="1701"/>
        </w:tabs>
        <w:spacing w:line="240" w:lineRule="auto"/>
        <w:jc w:val="center"/>
        <w:rPr>
          <w:rFonts w:ascii="Arial" w:hAnsi="Arial" w:cs="Arial"/>
          <w:bCs/>
          <w:lang w:val="pt-BR"/>
        </w:rPr>
      </w:pPr>
    </w:p>
    <w:p w:rsidR="005F53E0" w:rsidRPr="00121392" w:rsidRDefault="005F53E0" w:rsidP="00DE10F5">
      <w:pPr>
        <w:tabs>
          <w:tab w:val="left" w:pos="1701"/>
        </w:tabs>
        <w:spacing w:line="240" w:lineRule="auto"/>
        <w:jc w:val="center"/>
        <w:rPr>
          <w:rFonts w:ascii="Arial" w:hAnsi="Arial" w:cs="Arial"/>
          <w:bCs/>
          <w:lang w:val="pt-BR"/>
        </w:rPr>
      </w:pPr>
      <w:r w:rsidRPr="00121392">
        <w:rPr>
          <w:rFonts w:ascii="Arial" w:hAnsi="Arial" w:cs="Arial"/>
          <w:bCs/>
          <w:lang w:val="pt-BR"/>
        </w:rPr>
        <w:t>JORGE ARTURO CASTAÑO DUQUE</w:t>
      </w:r>
    </w:p>
    <w:p w:rsidR="005F53E0" w:rsidRPr="00121392" w:rsidRDefault="005F53E0" w:rsidP="00DE10F5">
      <w:pPr>
        <w:tabs>
          <w:tab w:val="left" w:pos="1701"/>
        </w:tabs>
        <w:spacing w:line="240" w:lineRule="auto"/>
        <w:jc w:val="center"/>
        <w:rPr>
          <w:rFonts w:ascii="Arial" w:hAnsi="Arial" w:cs="Arial"/>
          <w:bCs/>
          <w:lang w:val="pt-BR"/>
        </w:rPr>
      </w:pPr>
      <w:r w:rsidRPr="00121392">
        <w:rPr>
          <w:rFonts w:ascii="Arial" w:hAnsi="Arial" w:cs="Arial"/>
          <w:bCs/>
          <w:lang w:val="pt-BR"/>
        </w:rPr>
        <w:t>Magistrado</w:t>
      </w:r>
    </w:p>
    <w:p w:rsidR="005F53E0" w:rsidRPr="00121392" w:rsidRDefault="005F53E0" w:rsidP="00DE10F5">
      <w:pPr>
        <w:tabs>
          <w:tab w:val="left" w:pos="1701"/>
        </w:tabs>
        <w:spacing w:line="240" w:lineRule="auto"/>
        <w:jc w:val="center"/>
        <w:rPr>
          <w:rFonts w:ascii="Arial" w:hAnsi="Arial" w:cs="Arial"/>
          <w:bCs/>
          <w:lang w:val="pt-BR"/>
        </w:rPr>
      </w:pPr>
    </w:p>
    <w:p w:rsidR="005F53E0" w:rsidRPr="00121392" w:rsidRDefault="005F53E0" w:rsidP="00DE10F5">
      <w:pPr>
        <w:tabs>
          <w:tab w:val="left" w:pos="1701"/>
        </w:tabs>
        <w:spacing w:line="240" w:lineRule="auto"/>
        <w:jc w:val="center"/>
        <w:rPr>
          <w:rFonts w:ascii="Arial" w:hAnsi="Arial" w:cs="Arial"/>
          <w:bCs/>
          <w:lang w:val="pt-BR"/>
        </w:rPr>
      </w:pPr>
    </w:p>
    <w:p w:rsidR="005F53E0" w:rsidRPr="00121392" w:rsidRDefault="005F53E0" w:rsidP="00DE10F5">
      <w:pPr>
        <w:tabs>
          <w:tab w:val="left" w:pos="1701"/>
        </w:tabs>
        <w:spacing w:line="240" w:lineRule="auto"/>
        <w:jc w:val="center"/>
        <w:rPr>
          <w:rFonts w:ascii="Arial" w:hAnsi="Arial" w:cs="Arial"/>
          <w:bCs/>
          <w:lang w:val="pt-BR"/>
        </w:rPr>
      </w:pPr>
    </w:p>
    <w:p w:rsidR="00121392" w:rsidRPr="00121392" w:rsidRDefault="00121392" w:rsidP="00DE10F5">
      <w:pPr>
        <w:tabs>
          <w:tab w:val="left" w:pos="1701"/>
        </w:tabs>
        <w:spacing w:line="240" w:lineRule="auto"/>
        <w:jc w:val="center"/>
        <w:rPr>
          <w:rFonts w:ascii="Arial" w:hAnsi="Arial" w:cs="Arial"/>
          <w:bCs/>
          <w:lang w:val="pt-BR"/>
        </w:rPr>
      </w:pPr>
    </w:p>
    <w:p w:rsidR="005F53E0" w:rsidRPr="00121392" w:rsidRDefault="00E203BA" w:rsidP="00DE10F5">
      <w:pPr>
        <w:tabs>
          <w:tab w:val="left" w:pos="1701"/>
        </w:tabs>
        <w:spacing w:line="240" w:lineRule="auto"/>
        <w:jc w:val="center"/>
        <w:rPr>
          <w:rFonts w:ascii="Arial" w:hAnsi="Arial" w:cs="Arial"/>
          <w:bCs/>
        </w:rPr>
      </w:pPr>
      <w:r w:rsidRPr="00121392">
        <w:rPr>
          <w:rFonts w:ascii="Arial" w:hAnsi="Arial" w:cs="Arial"/>
          <w:bCs/>
        </w:rPr>
        <w:t>WILSON FREDY LÓPEZ</w:t>
      </w:r>
    </w:p>
    <w:p w:rsidR="005F53E0" w:rsidRPr="00121392" w:rsidRDefault="00E203BA" w:rsidP="00DE10F5">
      <w:pPr>
        <w:tabs>
          <w:tab w:val="left" w:pos="1701"/>
        </w:tabs>
        <w:spacing w:line="240" w:lineRule="auto"/>
        <w:jc w:val="center"/>
        <w:rPr>
          <w:rFonts w:ascii="Arial" w:hAnsi="Arial" w:cs="Arial"/>
        </w:rPr>
      </w:pPr>
      <w:r w:rsidRPr="00121392">
        <w:rPr>
          <w:rFonts w:ascii="Arial" w:hAnsi="Arial" w:cs="Arial"/>
        </w:rPr>
        <w:t>Secretario</w:t>
      </w:r>
    </w:p>
    <w:p w:rsidR="00686404" w:rsidRPr="00121392" w:rsidRDefault="00686404" w:rsidP="00DE10F5">
      <w:pPr>
        <w:autoSpaceDE w:val="0"/>
        <w:autoSpaceDN w:val="0"/>
        <w:spacing w:line="240" w:lineRule="auto"/>
        <w:ind w:right="51"/>
        <w:rPr>
          <w:rFonts w:ascii="Arial" w:hAnsi="Arial" w:cs="Arial"/>
        </w:rPr>
      </w:pPr>
    </w:p>
    <w:sectPr w:rsidR="00686404" w:rsidRPr="00121392" w:rsidSect="009118CA">
      <w:headerReference w:type="default" r:id="rId10"/>
      <w:footerReference w:type="default" r:id="rId11"/>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8B" w:rsidRDefault="005F358B">
      <w:r>
        <w:separator/>
      </w:r>
    </w:p>
  </w:endnote>
  <w:endnote w:type="continuationSeparator" w:id="0">
    <w:p w:rsidR="005F358B" w:rsidRDefault="005F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653E51">
      <w:rPr>
        <w:noProof/>
      </w:rPr>
      <w:t>7</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653E51">
      <w:rPr>
        <w:noProof/>
      </w:rPr>
      <w:t>7</w:t>
    </w:r>
    <w:r w:rsidR="006728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8B" w:rsidRDefault="005F358B">
      <w:r>
        <w:separator/>
      </w:r>
    </w:p>
  </w:footnote>
  <w:footnote w:type="continuationSeparator" w:id="0">
    <w:p w:rsidR="005F358B" w:rsidRDefault="005F358B">
      <w:r>
        <w:continuationSeparator/>
      </w:r>
    </w:p>
  </w:footnote>
  <w:footnote w:id="1">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6-1.</w:t>
      </w:r>
    </w:p>
  </w:footnote>
  <w:footnote w:id="2">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6-2.</w:t>
      </w:r>
    </w:p>
  </w:footnote>
  <w:footnote w:id="3">
    <w:p w:rsidR="00681C50" w:rsidRPr="00904DA5" w:rsidRDefault="00681C50" w:rsidP="00681C50">
      <w:pPr>
        <w:pStyle w:val="Textonotapie"/>
        <w:rPr>
          <w:rFonts w:ascii="Arial" w:hAnsi="Arial" w:cs="Arial"/>
          <w:lang w:val="es-CO"/>
        </w:rPr>
      </w:pPr>
      <w:r w:rsidRPr="00FE182F">
        <w:rPr>
          <w:rStyle w:val="Refdenotaalpie"/>
          <w:rFonts w:ascii="Arial" w:hAnsi="Arial" w:cs="Arial"/>
        </w:rPr>
        <w:footnoteRef/>
      </w:r>
      <w:r w:rsidRPr="00FE182F">
        <w:rPr>
          <w:rFonts w:ascii="Arial" w:hAnsi="Arial" w:cs="Arial"/>
        </w:rPr>
        <w:t xml:space="preserve"> Decreto 2591 de 1991, artículo 6-3.</w:t>
      </w:r>
      <w:r>
        <w:rPr>
          <w:rFonts w:ascii="Arial" w:hAnsi="Arial" w:cs="Arial"/>
          <w:lang w:val="es-CO"/>
        </w:rPr>
        <w:t xml:space="preserve">  </w:t>
      </w:r>
    </w:p>
  </w:footnote>
  <w:footnote w:id="4">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6-4.</w:t>
      </w:r>
    </w:p>
  </w:footnote>
  <w:footnote w:id="5">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6-5.</w:t>
      </w:r>
    </w:p>
  </w:footnote>
  <w:footnote w:id="6">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- 903 de 2008 entre otras.</w:t>
      </w:r>
    </w:p>
  </w:footnote>
  <w:footnote w:id="7">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- 1219 de 2001</w:t>
      </w:r>
    </w:p>
  </w:footnote>
  <w:footnote w:id="8">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38. Sentencia T-407 de 2005 entre otras.</w:t>
      </w:r>
    </w:p>
  </w:footnote>
  <w:footnote w:id="9">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T-409 de 2008 </w:t>
      </w:r>
    </w:p>
  </w:footnote>
  <w:footnote w:id="10">
    <w:p w:rsidR="00681C50" w:rsidRPr="00FE182F" w:rsidRDefault="00681C50" w:rsidP="00681C50">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T-011 de 1997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514BB" w:rsidRDefault="005F0EC4"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A</w:t>
    </w:r>
    <w:r w:rsidR="009514BB" w:rsidRPr="009514BB">
      <w:rPr>
        <w:rFonts w:ascii="Arial" w:hAnsi="Arial" w:cs="Arial"/>
        <w:i/>
        <w:sz w:val="14"/>
        <w:szCs w:val="14"/>
        <w:lang w:val="es-MX"/>
      </w:rPr>
      <w:t>CCIÓ</w:t>
    </w:r>
    <w:r w:rsidRPr="009514BB">
      <w:rPr>
        <w:rFonts w:ascii="Arial" w:hAnsi="Arial" w:cs="Arial"/>
        <w:i/>
        <w:sz w:val="14"/>
        <w:szCs w:val="14"/>
        <w:lang w:val="es-MX"/>
      </w:rPr>
      <w:t xml:space="preserve">N DE TUTELA SEGUNDA INSTANCIA                               </w:t>
    </w:r>
  </w:p>
  <w:p w:rsidR="005F0EC4" w:rsidRPr="009514BB"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sidR="00B74A98">
      <w:rPr>
        <w:rFonts w:ascii="Arial" w:hAnsi="Arial" w:cs="Arial"/>
        <w:i/>
        <w:sz w:val="14"/>
        <w:szCs w:val="14"/>
        <w:lang w:val="es-MX"/>
      </w:rPr>
      <w:t>682</w:t>
    </w:r>
    <w:r w:rsidR="00AD1184">
      <w:rPr>
        <w:rFonts w:ascii="Arial" w:hAnsi="Arial" w:cs="Arial"/>
        <w:i/>
        <w:sz w:val="14"/>
        <w:szCs w:val="14"/>
        <w:lang w:val="es-MX"/>
      </w:rPr>
      <w:t xml:space="preserve"> 31 </w:t>
    </w:r>
    <w:r w:rsidR="00B74A98">
      <w:rPr>
        <w:rFonts w:ascii="Arial" w:hAnsi="Arial" w:cs="Arial"/>
        <w:i/>
        <w:sz w:val="14"/>
        <w:szCs w:val="14"/>
        <w:lang w:val="es-MX"/>
      </w:rPr>
      <w:t>04</w:t>
    </w:r>
    <w:r w:rsidR="00AD1184">
      <w:rPr>
        <w:rFonts w:ascii="Arial" w:hAnsi="Arial" w:cs="Arial"/>
        <w:i/>
        <w:sz w:val="14"/>
        <w:szCs w:val="14"/>
        <w:lang w:val="es-MX"/>
      </w:rPr>
      <w:t xml:space="preserve"> 00</w:t>
    </w:r>
    <w:r w:rsidR="00FF5F90">
      <w:rPr>
        <w:rFonts w:ascii="Arial" w:hAnsi="Arial" w:cs="Arial"/>
        <w:i/>
        <w:sz w:val="14"/>
        <w:szCs w:val="14"/>
        <w:lang w:val="es-MX"/>
      </w:rPr>
      <w:t>1</w:t>
    </w:r>
    <w:r w:rsidR="00AD1184">
      <w:rPr>
        <w:rFonts w:ascii="Arial" w:hAnsi="Arial" w:cs="Arial"/>
        <w:i/>
        <w:sz w:val="14"/>
        <w:szCs w:val="14"/>
        <w:lang w:val="es-MX"/>
      </w:rPr>
      <w:t xml:space="preserve"> 201</w:t>
    </w:r>
    <w:r w:rsidR="00B74A98">
      <w:rPr>
        <w:rFonts w:ascii="Arial" w:hAnsi="Arial" w:cs="Arial"/>
        <w:i/>
        <w:sz w:val="14"/>
        <w:szCs w:val="14"/>
        <w:lang w:val="es-MX"/>
      </w:rPr>
      <w:t>8</w:t>
    </w:r>
    <w:r w:rsidR="00AD1184">
      <w:rPr>
        <w:rFonts w:ascii="Arial" w:hAnsi="Arial" w:cs="Arial"/>
        <w:i/>
        <w:sz w:val="14"/>
        <w:szCs w:val="14"/>
        <w:lang w:val="es-MX"/>
      </w:rPr>
      <w:t xml:space="preserve"> 00</w:t>
    </w:r>
    <w:r w:rsidR="00B74A98">
      <w:rPr>
        <w:rFonts w:ascii="Arial" w:hAnsi="Arial" w:cs="Arial"/>
        <w:i/>
        <w:sz w:val="14"/>
        <w:szCs w:val="14"/>
        <w:lang w:val="es-MX"/>
      </w:rPr>
      <w:t>012</w:t>
    </w:r>
    <w:r w:rsidR="00AD1184">
      <w:rPr>
        <w:rFonts w:ascii="Arial" w:hAnsi="Arial" w:cs="Arial"/>
        <w:i/>
        <w:sz w:val="14"/>
        <w:szCs w:val="14"/>
        <w:lang w:val="es-MX"/>
      </w:rPr>
      <w:t xml:space="preserve"> 0</w:t>
    </w:r>
    <w:r w:rsidR="00026CC4">
      <w:rPr>
        <w:rFonts w:ascii="Arial" w:hAnsi="Arial" w:cs="Arial"/>
        <w:i/>
        <w:sz w:val="14"/>
        <w:szCs w:val="14"/>
        <w:lang w:val="es-MX"/>
      </w:rPr>
      <w:t>0</w:t>
    </w:r>
  </w:p>
  <w:p w:rsidR="00026CC4"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proofErr w:type="spellStart"/>
    <w:r w:rsidR="00B32539">
      <w:rPr>
        <w:rFonts w:ascii="Arial" w:hAnsi="Arial" w:cs="Arial"/>
        <w:i/>
        <w:sz w:val="14"/>
        <w:szCs w:val="14"/>
        <w:lang w:val="es-MX"/>
      </w:rPr>
      <w:t>LMOA</w:t>
    </w:r>
    <w:proofErr w:type="spellEnd"/>
    <w:r w:rsidR="00C517C5">
      <w:rPr>
        <w:rFonts w:ascii="Arial" w:hAnsi="Arial" w:cs="Arial"/>
        <w:i/>
        <w:sz w:val="14"/>
        <w:szCs w:val="14"/>
        <w:lang w:val="es-MX"/>
      </w:rPr>
      <w:t xml:space="preserve"> </w:t>
    </w:r>
    <w:r w:rsidR="00FB6B0F">
      <w:rPr>
        <w:rFonts w:ascii="Arial" w:hAnsi="Arial" w:cs="Arial"/>
        <w:i/>
        <w:sz w:val="14"/>
        <w:szCs w:val="14"/>
        <w:lang w:val="es-MX"/>
      </w:rPr>
      <w:t xml:space="preserve"> </w:t>
    </w:r>
    <w:r w:rsidR="00442DF4">
      <w:rPr>
        <w:rFonts w:ascii="Arial" w:hAnsi="Arial" w:cs="Arial"/>
        <w:i/>
        <w:sz w:val="14"/>
        <w:szCs w:val="14"/>
        <w:lang w:val="es-MX"/>
      </w:rPr>
      <w:t xml:space="preserve">VS. </w:t>
    </w:r>
    <w:r w:rsidR="00B74A98">
      <w:rPr>
        <w:rFonts w:ascii="Arial" w:hAnsi="Arial" w:cs="Arial"/>
        <w:i/>
        <w:sz w:val="14"/>
        <w:szCs w:val="14"/>
        <w:lang w:val="es-MX"/>
      </w:rPr>
      <w:t>COLPENSIONES</w:t>
    </w:r>
  </w:p>
  <w:p w:rsidR="005F0EC4" w:rsidRPr="009514BB" w:rsidRDefault="00B7617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4D732D">
      <w:rPr>
        <w:rFonts w:ascii="Arial" w:hAnsi="Arial" w:cs="Arial"/>
        <w:i/>
        <w:sz w:val="14"/>
        <w:szCs w:val="14"/>
        <w:lang w:val="es-MX"/>
      </w:rPr>
      <w:t xml:space="preserve">CONFIRMA </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506"/>
        </w:tabs>
        <w:ind w:left="1506" w:hanging="1080"/>
      </w:pPr>
      <w:rPr>
        <w:rFonts w:cs="Times New Roman"/>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DB00D91"/>
    <w:multiLevelType w:val="hybridMultilevel"/>
    <w:tmpl w:val="35B236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7">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6"/>
  </w:num>
  <w:num w:numId="2">
    <w:abstractNumId w:val="4"/>
  </w:num>
  <w:num w:numId="3">
    <w:abstractNumId w:val="1"/>
  </w:num>
  <w:num w:numId="4">
    <w:abstractNumId w:val="2"/>
  </w:num>
  <w:num w:numId="5">
    <w:abstractNumId w:val="8"/>
  </w:num>
  <w:num w:numId="6">
    <w:abstractNumId w:val="3"/>
  </w:num>
  <w:num w:numId="7">
    <w:abstractNumId w:val="7"/>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6DE"/>
    <w:rsid w:val="00002D26"/>
    <w:rsid w:val="00004CA7"/>
    <w:rsid w:val="00005771"/>
    <w:rsid w:val="0000585B"/>
    <w:rsid w:val="00006071"/>
    <w:rsid w:val="000077B2"/>
    <w:rsid w:val="000106C7"/>
    <w:rsid w:val="00013F06"/>
    <w:rsid w:val="000172E3"/>
    <w:rsid w:val="0002083D"/>
    <w:rsid w:val="00021295"/>
    <w:rsid w:val="0002181A"/>
    <w:rsid w:val="00021EBC"/>
    <w:rsid w:val="00023315"/>
    <w:rsid w:val="00024710"/>
    <w:rsid w:val="00026CC4"/>
    <w:rsid w:val="00027190"/>
    <w:rsid w:val="00033EE8"/>
    <w:rsid w:val="0003504B"/>
    <w:rsid w:val="00036882"/>
    <w:rsid w:val="000369EB"/>
    <w:rsid w:val="00040217"/>
    <w:rsid w:val="00040D28"/>
    <w:rsid w:val="000419B5"/>
    <w:rsid w:val="00041B89"/>
    <w:rsid w:val="00042063"/>
    <w:rsid w:val="00043B3C"/>
    <w:rsid w:val="00045D91"/>
    <w:rsid w:val="00051407"/>
    <w:rsid w:val="00052DBE"/>
    <w:rsid w:val="00055223"/>
    <w:rsid w:val="000554EE"/>
    <w:rsid w:val="000555EA"/>
    <w:rsid w:val="0006183F"/>
    <w:rsid w:val="0006200F"/>
    <w:rsid w:val="00062EFC"/>
    <w:rsid w:val="00063DCC"/>
    <w:rsid w:val="00066C9D"/>
    <w:rsid w:val="00071694"/>
    <w:rsid w:val="00072E89"/>
    <w:rsid w:val="00073CB7"/>
    <w:rsid w:val="00074152"/>
    <w:rsid w:val="00075E44"/>
    <w:rsid w:val="00077028"/>
    <w:rsid w:val="000807FB"/>
    <w:rsid w:val="000815B8"/>
    <w:rsid w:val="00081EE9"/>
    <w:rsid w:val="00082B2B"/>
    <w:rsid w:val="000832B6"/>
    <w:rsid w:val="000841BC"/>
    <w:rsid w:val="000849CA"/>
    <w:rsid w:val="00086D64"/>
    <w:rsid w:val="00091030"/>
    <w:rsid w:val="00092C0C"/>
    <w:rsid w:val="000930BF"/>
    <w:rsid w:val="00095C95"/>
    <w:rsid w:val="0009677C"/>
    <w:rsid w:val="00096EF7"/>
    <w:rsid w:val="000A0461"/>
    <w:rsid w:val="000A0BCB"/>
    <w:rsid w:val="000A0BDF"/>
    <w:rsid w:val="000A0D31"/>
    <w:rsid w:val="000A10A7"/>
    <w:rsid w:val="000A15B6"/>
    <w:rsid w:val="000A24D2"/>
    <w:rsid w:val="000A2A6A"/>
    <w:rsid w:val="000A46BA"/>
    <w:rsid w:val="000A48BC"/>
    <w:rsid w:val="000A67B8"/>
    <w:rsid w:val="000A7025"/>
    <w:rsid w:val="000A74C5"/>
    <w:rsid w:val="000B0BC9"/>
    <w:rsid w:val="000B4382"/>
    <w:rsid w:val="000B5205"/>
    <w:rsid w:val="000B6AD6"/>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E0AB2"/>
    <w:rsid w:val="000E0AC9"/>
    <w:rsid w:val="000E115C"/>
    <w:rsid w:val="000E1FE3"/>
    <w:rsid w:val="000E316D"/>
    <w:rsid w:val="000E33D9"/>
    <w:rsid w:val="000E3401"/>
    <w:rsid w:val="000E4EB3"/>
    <w:rsid w:val="000E563B"/>
    <w:rsid w:val="000F1A7D"/>
    <w:rsid w:val="000F2DA1"/>
    <w:rsid w:val="000F36A0"/>
    <w:rsid w:val="000F4666"/>
    <w:rsid w:val="000F7034"/>
    <w:rsid w:val="000F78FB"/>
    <w:rsid w:val="00100AE8"/>
    <w:rsid w:val="00100EAF"/>
    <w:rsid w:val="00100EDE"/>
    <w:rsid w:val="0010121B"/>
    <w:rsid w:val="001017E8"/>
    <w:rsid w:val="00101863"/>
    <w:rsid w:val="00101F6D"/>
    <w:rsid w:val="00101F95"/>
    <w:rsid w:val="00103276"/>
    <w:rsid w:val="00105715"/>
    <w:rsid w:val="00105840"/>
    <w:rsid w:val="00107D7A"/>
    <w:rsid w:val="00111363"/>
    <w:rsid w:val="00111A75"/>
    <w:rsid w:val="00111A77"/>
    <w:rsid w:val="001127E7"/>
    <w:rsid w:val="00112FA8"/>
    <w:rsid w:val="0011315E"/>
    <w:rsid w:val="00113F8A"/>
    <w:rsid w:val="00117378"/>
    <w:rsid w:val="00120142"/>
    <w:rsid w:val="00120592"/>
    <w:rsid w:val="00121392"/>
    <w:rsid w:val="00121732"/>
    <w:rsid w:val="001220BD"/>
    <w:rsid w:val="00122F6D"/>
    <w:rsid w:val="00123F3F"/>
    <w:rsid w:val="00124396"/>
    <w:rsid w:val="00124611"/>
    <w:rsid w:val="00124656"/>
    <w:rsid w:val="0012697B"/>
    <w:rsid w:val="00126F18"/>
    <w:rsid w:val="00127ADB"/>
    <w:rsid w:val="00130850"/>
    <w:rsid w:val="00130974"/>
    <w:rsid w:val="001335C3"/>
    <w:rsid w:val="00136F0F"/>
    <w:rsid w:val="001401D3"/>
    <w:rsid w:val="00140872"/>
    <w:rsid w:val="001418BF"/>
    <w:rsid w:val="00143223"/>
    <w:rsid w:val="0014382D"/>
    <w:rsid w:val="00147E15"/>
    <w:rsid w:val="0015315A"/>
    <w:rsid w:val="001537A1"/>
    <w:rsid w:val="00153A19"/>
    <w:rsid w:val="00155604"/>
    <w:rsid w:val="001606B0"/>
    <w:rsid w:val="001620B2"/>
    <w:rsid w:val="001620FA"/>
    <w:rsid w:val="00162494"/>
    <w:rsid w:val="001637BA"/>
    <w:rsid w:val="00165C9C"/>
    <w:rsid w:val="001675C2"/>
    <w:rsid w:val="001701EF"/>
    <w:rsid w:val="00170E71"/>
    <w:rsid w:val="00172913"/>
    <w:rsid w:val="001736C1"/>
    <w:rsid w:val="00175151"/>
    <w:rsid w:val="00175957"/>
    <w:rsid w:val="0017599C"/>
    <w:rsid w:val="001762A0"/>
    <w:rsid w:val="00177D34"/>
    <w:rsid w:val="001810F4"/>
    <w:rsid w:val="0018179A"/>
    <w:rsid w:val="00181C2E"/>
    <w:rsid w:val="00185B6F"/>
    <w:rsid w:val="00185B7C"/>
    <w:rsid w:val="00186472"/>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5925"/>
    <w:rsid w:val="001A7B96"/>
    <w:rsid w:val="001B0222"/>
    <w:rsid w:val="001B10B1"/>
    <w:rsid w:val="001B1772"/>
    <w:rsid w:val="001B2292"/>
    <w:rsid w:val="001B26A7"/>
    <w:rsid w:val="001B2833"/>
    <w:rsid w:val="001B4188"/>
    <w:rsid w:val="001B4622"/>
    <w:rsid w:val="001B5C36"/>
    <w:rsid w:val="001B5D15"/>
    <w:rsid w:val="001B5F90"/>
    <w:rsid w:val="001B6911"/>
    <w:rsid w:val="001B6F39"/>
    <w:rsid w:val="001C1A19"/>
    <w:rsid w:val="001C27AC"/>
    <w:rsid w:val="001C33B9"/>
    <w:rsid w:val="001C3C9A"/>
    <w:rsid w:val="001C58E8"/>
    <w:rsid w:val="001C5C3C"/>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5551"/>
    <w:rsid w:val="001F61EC"/>
    <w:rsid w:val="001F73A5"/>
    <w:rsid w:val="002002C7"/>
    <w:rsid w:val="002022A4"/>
    <w:rsid w:val="00202B5D"/>
    <w:rsid w:val="002039ED"/>
    <w:rsid w:val="002039FC"/>
    <w:rsid w:val="00204AB8"/>
    <w:rsid w:val="00204E50"/>
    <w:rsid w:val="00204F13"/>
    <w:rsid w:val="00205065"/>
    <w:rsid w:val="00206765"/>
    <w:rsid w:val="00206EF3"/>
    <w:rsid w:val="00210F72"/>
    <w:rsid w:val="00211319"/>
    <w:rsid w:val="00211929"/>
    <w:rsid w:val="002128D1"/>
    <w:rsid w:val="00213254"/>
    <w:rsid w:val="002139BC"/>
    <w:rsid w:val="00213FC9"/>
    <w:rsid w:val="00214FDC"/>
    <w:rsid w:val="00216E92"/>
    <w:rsid w:val="00217557"/>
    <w:rsid w:val="00220D6A"/>
    <w:rsid w:val="00221934"/>
    <w:rsid w:val="002249BC"/>
    <w:rsid w:val="00224A84"/>
    <w:rsid w:val="00226507"/>
    <w:rsid w:val="0022658C"/>
    <w:rsid w:val="00227054"/>
    <w:rsid w:val="002303EA"/>
    <w:rsid w:val="002325AE"/>
    <w:rsid w:val="00232789"/>
    <w:rsid w:val="00233EFC"/>
    <w:rsid w:val="002349EB"/>
    <w:rsid w:val="00243E3A"/>
    <w:rsid w:val="00244034"/>
    <w:rsid w:val="00244CF4"/>
    <w:rsid w:val="0024541A"/>
    <w:rsid w:val="002458D7"/>
    <w:rsid w:val="00246DE4"/>
    <w:rsid w:val="00247BE5"/>
    <w:rsid w:val="0025019E"/>
    <w:rsid w:val="00252068"/>
    <w:rsid w:val="002522BC"/>
    <w:rsid w:val="00252A27"/>
    <w:rsid w:val="002533CD"/>
    <w:rsid w:val="002533D4"/>
    <w:rsid w:val="00253E8D"/>
    <w:rsid w:val="002554E1"/>
    <w:rsid w:val="00255F77"/>
    <w:rsid w:val="0025618B"/>
    <w:rsid w:val="00256DB7"/>
    <w:rsid w:val="002575EA"/>
    <w:rsid w:val="00260987"/>
    <w:rsid w:val="0026115B"/>
    <w:rsid w:val="00264847"/>
    <w:rsid w:val="00270D89"/>
    <w:rsid w:val="002737E3"/>
    <w:rsid w:val="0027390E"/>
    <w:rsid w:val="00274FBC"/>
    <w:rsid w:val="00275544"/>
    <w:rsid w:val="00280A43"/>
    <w:rsid w:val="00280ED6"/>
    <w:rsid w:val="00282093"/>
    <w:rsid w:val="002823AB"/>
    <w:rsid w:val="00282D5A"/>
    <w:rsid w:val="0028394B"/>
    <w:rsid w:val="00284C93"/>
    <w:rsid w:val="00285290"/>
    <w:rsid w:val="002908A1"/>
    <w:rsid w:val="002912BC"/>
    <w:rsid w:val="0029294B"/>
    <w:rsid w:val="00294036"/>
    <w:rsid w:val="00294937"/>
    <w:rsid w:val="00295530"/>
    <w:rsid w:val="002961FE"/>
    <w:rsid w:val="0029680C"/>
    <w:rsid w:val="00296C56"/>
    <w:rsid w:val="00297D66"/>
    <w:rsid w:val="002A0CB0"/>
    <w:rsid w:val="002A3007"/>
    <w:rsid w:val="002A48AD"/>
    <w:rsid w:val="002A4B76"/>
    <w:rsid w:val="002A6E76"/>
    <w:rsid w:val="002B0628"/>
    <w:rsid w:val="002B0D69"/>
    <w:rsid w:val="002B1426"/>
    <w:rsid w:val="002B1526"/>
    <w:rsid w:val="002B2586"/>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507"/>
    <w:rsid w:val="002F77BD"/>
    <w:rsid w:val="002F7DF6"/>
    <w:rsid w:val="0030114C"/>
    <w:rsid w:val="003019A3"/>
    <w:rsid w:val="00302E11"/>
    <w:rsid w:val="00302F46"/>
    <w:rsid w:val="003033BC"/>
    <w:rsid w:val="003044BA"/>
    <w:rsid w:val="00311BB3"/>
    <w:rsid w:val="00311C26"/>
    <w:rsid w:val="00311FD7"/>
    <w:rsid w:val="003124C6"/>
    <w:rsid w:val="00313115"/>
    <w:rsid w:val="00313E2E"/>
    <w:rsid w:val="00314C97"/>
    <w:rsid w:val="003156B9"/>
    <w:rsid w:val="00316CDA"/>
    <w:rsid w:val="0031739E"/>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E7D"/>
    <w:rsid w:val="0034238F"/>
    <w:rsid w:val="003435C7"/>
    <w:rsid w:val="00345ACA"/>
    <w:rsid w:val="00345DD4"/>
    <w:rsid w:val="00347B6C"/>
    <w:rsid w:val="00351A78"/>
    <w:rsid w:val="00352CBC"/>
    <w:rsid w:val="00352E53"/>
    <w:rsid w:val="00352F1B"/>
    <w:rsid w:val="00353312"/>
    <w:rsid w:val="00354270"/>
    <w:rsid w:val="00357C77"/>
    <w:rsid w:val="00357E49"/>
    <w:rsid w:val="00360E45"/>
    <w:rsid w:val="0036214F"/>
    <w:rsid w:val="00362C31"/>
    <w:rsid w:val="0036369B"/>
    <w:rsid w:val="003642F5"/>
    <w:rsid w:val="00364F6A"/>
    <w:rsid w:val="003658B5"/>
    <w:rsid w:val="00365F61"/>
    <w:rsid w:val="00367214"/>
    <w:rsid w:val="00367781"/>
    <w:rsid w:val="003677C9"/>
    <w:rsid w:val="00370E8E"/>
    <w:rsid w:val="00371B52"/>
    <w:rsid w:val="00373A64"/>
    <w:rsid w:val="00375D62"/>
    <w:rsid w:val="00376440"/>
    <w:rsid w:val="00377531"/>
    <w:rsid w:val="00382EF5"/>
    <w:rsid w:val="0038411D"/>
    <w:rsid w:val="00386407"/>
    <w:rsid w:val="003874F5"/>
    <w:rsid w:val="00390BA0"/>
    <w:rsid w:val="00391B1A"/>
    <w:rsid w:val="003924D5"/>
    <w:rsid w:val="00392D9B"/>
    <w:rsid w:val="003948F9"/>
    <w:rsid w:val="00396B49"/>
    <w:rsid w:val="003A0C27"/>
    <w:rsid w:val="003A0F00"/>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6E6E"/>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134"/>
    <w:rsid w:val="003F5209"/>
    <w:rsid w:val="003F52BC"/>
    <w:rsid w:val="003F60C8"/>
    <w:rsid w:val="00401365"/>
    <w:rsid w:val="0040298F"/>
    <w:rsid w:val="00402EFD"/>
    <w:rsid w:val="004054FB"/>
    <w:rsid w:val="004066DE"/>
    <w:rsid w:val="00407D1E"/>
    <w:rsid w:val="00410502"/>
    <w:rsid w:val="00410A33"/>
    <w:rsid w:val="00410EDB"/>
    <w:rsid w:val="004158CB"/>
    <w:rsid w:val="00416882"/>
    <w:rsid w:val="00416C0F"/>
    <w:rsid w:val="00417E51"/>
    <w:rsid w:val="00421CB8"/>
    <w:rsid w:val="004237D5"/>
    <w:rsid w:val="0042459D"/>
    <w:rsid w:val="00424AFD"/>
    <w:rsid w:val="00427515"/>
    <w:rsid w:val="00431082"/>
    <w:rsid w:val="004320CB"/>
    <w:rsid w:val="00433238"/>
    <w:rsid w:val="0043367F"/>
    <w:rsid w:val="004347BF"/>
    <w:rsid w:val="004362EF"/>
    <w:rsid w:val="0044012C"/>
    <w:rsid w:val="00441208"/>
    <w:rsid w:val="004416F6"/>
    <w:rsid w:val="00442CB9"/>
    <w:rsid w:val="00442DF4"/>
    <w:rsid w:val="00443E33"/>
    <w:rsid w:val="0044449D"/>
    <w:rsid w:val="00444B75"/>
    <w:rsid w:val="00444F80"/>
    <w:rsid w:val="0044597A"/>
    <w:rsid w:val="0044728F"/>
    <w:rsid w:val="00447494"/>
    <w:rsid w:val="00450E72"/>
    <w:rsid w:val="00452B10"/>
    <w:rsid w:val="0045414B"/>
    <w:rsid w:val="004555BC"/>
    <w:rsid w:val="0045644B"/>
    <w:rsid w:val="004603EC"/>
    <w:rsid w:val="0046048A"/>
    <w:rsid w:val="00460EC1"/>
    <w:rsid w:val="00461BEF"/>
    <w:rsid w:val="00461E5F"/>
    <w:rsid w:val="00463324"/>
    <w:rsid w:val="00463BF4"/>
    <w:rsid w:val="004641BA"/>
    <w:rsid w:val="00464225"/>
    <w:rsid w:val="00466C74"/>
    <w:rsid w:val="00467140"/>
    <w:rsid w:val="00467512"/>
    <w:rsid w:val="00470ABA"/>
    <w:rsid w:val="00471DB2"/>
    <w:rsid w:val="00471E2B"/>
    <w:rsid w:val="00476898"/>
    <w:rsid w:val="00477D7E"/>
    <w:rsid w:val="00482B11"/>
    <w:rsid w:val="00484D1C"/>
    <w:rsid w:val="00486037"/>
    <w:rsid w:val="00486A14"/>
    <w:rsid w:val="00487FE2"/>
    <w:rsid w:val="00490164"/>
    <w:rsid w:val="0049204E"/>
    <w:rsid w:val="00492F0D"/>
    <w:rsid w:val="00493A52"/>
    <w:rsid w:val="00493DDB"/>
    <w:rsid w:val="0049497E"/>
    <w:rsid w:val="00495D08"/>
    <w:rsid w:val="00496D1B"/>
    <w:rsid w:val="004976C9"/>
    <w:rsid w:val="00497E94"/>
    <w:rsid w:val="004A188F"/>
    <w:rsid w:val="004A256A"/>
    <w:rsid w:val="004A2570"/>
    <w:rsid w:val="004A3493"/>
    <w:rsid w:val="004A3A7D"/>
    <w:rsid w:val="004A3F76"/>
    <w:rsid w:val="004A4006"/>
    <w:rsid w:val="004A558B"/>
    <w:rsid w:val="004A5821"/>
    <w:rsid w:val="004A6173"/>
    <w:rsid w:val="004A661A"/>
    <w:rsid w:val="004A73D8"/>
    <w:rsid w:val="004B1B12"/>
    <w:rsid w:val="004B2379"/>
    <w:rsid w:val="004B5822"/>
    <w:rsid w:val="004C30BC"/>
    <w:rsid w:val="004C3698"/>
    <w:rsid w:val="004C44E0"/>
    <w:rsid w:val="004C467E"/>
    <w:rsid w:val="004C5076"/>
    <w:rsid w:val="004D001F"/>
    <w:rsid w:val="004D0049"/>
    <w:rsid w:val="004D0882"/>
    <w:rsid w:val="004D24C0"/>
    <w:rsid w:val="004D4D6F"/>
    <w:rsid w:val="004D5D4F"/>
    <w:rsid w:val="004D6A1B"/>
    <w:rsid w:val="004D732D"/>
    <w:rsid w:val="004E0006"/>
    <w:rsid w:val="004E1378"/>
    <w:rsid w:val="004E2327"/>
    <w:rsid w:val="004E2F41"/>
    <w:rsid w:val="004E3547"/>
    <w:rsid w:val="004E3866"/>
    <w:rsid w:val="004E4C59"/>
    <w:rsid w:val="004F1080"/>
    <w:rsid w:val="004F218A"/>
    <w:rsid w:val="004F3B77"/>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40A"/>
    <w:rsid w:val="00516EAC"/>
    <w:rsid w:val="005172EE"/>
    <w:rsid w:val="005172FC"/>
    <w:rsid w:val="0051793D"/>
    <w:rsid w:val="00517EE3"/>
    <w:rsid w:val="00521E65"/>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7CFB"/>
    <w:rsid w:val="005602D6"/>
    <w:rsid w:val="00560701"/>
    <w:rsid w:val="005615BE"/>
    <w:rsid w:val="005636FB"/>
    <w:rsid w:val="00563976"/>
    <w:rsid w:val="00564349"/>
    <w:rsid w:val="00565728"/>
    <w:rsid w:val="0056591D"/>
    <w:rsid w:val="00567508"/>
    <w:rsid w:val="0056775D"/>
    <w:rsid w:val="00571994"/>
    <w:rsid w:val="0057212F"/>
    <w:rsid w:val="005729E3"/>
    <w:rsid w:val="005738AC"/>
    <w:rsid w:val="00574FEF"/>
    <w:rsid w:val="005759BC"/>
    <w:rsid w:val="00576611"/>
    <w:rsid w:val="0058111B"/>
    <w:rsid w:val="005815A3"/>
    <w:rsid w:val="005826D1"/>
    <w:rsid w:val="00583D27"/>
    <w:rsid w:val="00583DE0"/>
    <w:rsid w:val="00584EB4"/>
    <w:rsid w:val="00585FCB"/>
    <w:rsid w:val="0058734E"/>
    <w:rsid w:val="005914D8"/>
    <w:rsid w:val="00591508"/>
    <w:rsid w:val="005917F7"/>
    <w:rsid w:val="00591D05"/>
    <w:rsid w:val="005938EA"/>
    <w:rsid w:val="00594482"/>
    <w:rsid w:val="00594A5C"/>
    <w:rsid w:val="00595E54"/>
    <w:rsid w:val="00596B5F"/>
    <w:rsid w:val="00596E3F"/>
    <w:rsid w:val="00597CA9"/>
    <w:rsid w:val="005A0097"/>
    <w:rsid w:val="005A10DC"/>
    <w:rsid w:val="005A2328"/>
    <w:rsid w:val="005A4065"/>
    <w:rsid w:val="005A512E"/>
    <w:rsid w:val="005A571B"/>
    <w:rsid w:val="005A5E7B"/>
    <w:rsid w:val="005A5EE6"/>
    <w:rsid w:val="005B21A8"/>
    <w:rsid w:val="005B249A"/>
    <w:rsid w:val="005B28B5"/>
    <w:rsid w:val="005B2FE9"/>
    <w:rsid w:val="005B4A9E"/>
    <w:rsid w:val="005B6541"/>
    <w:rsid w:val="005B6776"/>
    <w:rsid w:val="005B7FB6"/>
    <w:rsid w:val="005C12E3"/>
    <w:rsid w:val="005C2187"/>
    <w:rsid w:val="005C75A2"/>
    <w:rsid w:val="005C7757"/>
    <w:rsid w:val="005D08D6"/>
    <w:rsid w:val="005D210D"/>
    <w:rsid w:val="005D282E"/>
    <w:rsid w:val="005D3490"/>
    <w:rsid w:val="005D4D13"/>
    <w:rsid w:val="005D5762"/>
    <w:rsid w:val="005D6626"/>
    <w:rsid w:val="005D71A9"/>
    <w:rsid w:val="005E0B8B"/>
    <w:rsid w:val="005E28E6"/>
    <w:rsid w:val="005E2986"/>
    <w:rsid w:val="005E2DFE"/>
    <w:rsid w:val="005E423D"/>
    <w:rsid w:val="005E5F00"/>
    <w:rsid w:val="005E68EB"/>
    <w:rsid w:val="005E6D18"/>
    <w:rsid w:val="005E7417"/>
    <w:rsid w:val="005F0DD8"/>
    <w:rsid w:val="005F0EC4"/>
    <w:rsid w:val="005F19D8"/>
    <w:rsid w:val="005F1F94"/>
    <w:rsid w:val="005F3260"/>
    <w:rsid w:val="005F358B"/>
    <w:rsid w:val="005F44D1"/>
    <w:rsid w:val="005F4BAE"/>
    <w:rsid w:val="005F5087"/>
    <w:rsid w:val="005F53E0"/>
    <w:rsid w:val="005F6392"/>
    <w:rsid w:val="005F7E69"/>
    <w:rsid w:val="006007AC"/>
    <w:rsid w:val="006009FA"/>
    <w:rsid w:val="0060260C"/>
    <w:rsid w:val="00602C10"/>
    <w:rsid w:val="00603A8B"/>
    <w:rsid w:val="006052F2"/>
    <w:rsid w:val="006058EB"/>
    <w:rsid w:val="00610430"/>
    <w:rsid w:val="00610851"/>
    <w:rsid w:val="0061126F"/>
    <w:rsid w:val="006113E5"/>
    <w:rsid w:val="006119B9"/>
    <w:rsid w:val="00613C35"/>
    <w:rsid w:val="00615612"/>
    <w:rsid w:val="006163EB"/>
    <w:rsid w:val="0061656E"/>
    <w:rsid w:val="00620A95"/>
    <w:rsid w:val="006219E8"/>
    <w:rsid w:val="006253B8"/>
    <w:rsid w:val="00626006"/>
    <w:rsid w:val="0062679C"/>
    <w:rsid w:val="0062705C"/>
    <w:rsid w:val="00631BC9"/>
    <w:rsid w:val="00633078"/>
    <w:rsid w:val="00633410"/>
    <w:rsid w:val="0063408E"/>
    <w:rsid w:val="0064159F"/>
    <w:rsid w:val="0064332B"/>
    <w:rsid w:val="00643C95"/>
    <w:rsid w:val="00644AA0"/>
    <w:rsid w:val="00644B5A"/>
    <w:rsid w:val="00645EAD"/>
    <w:rsid w:val="0065001A"/>
    <w:rsid w:val="00650663"/>
    <w:rsid w:val="00650F70"/>
    <w:rsid w:val="00651768"/>
    <w:rsid w:val="00653525"/>
    <w:rsid w:val="006538AA"/>
    <w:rsid w:val="00653E51"/>
    <w:rsid w:val="0065689E"/>
    <w:rsid w:val="00656AA0"/>
    <w:rsid w:val="006572C3"/>
    <w:rsid w:val="00663CEB"/>
    <w:rsid w:val="00665A05"/>
    <w:rsid w:val="00665F48"/>
    <w:rsid w:val="006663D0"/>
    <w:rsid w:val="006700FD"/>
    <w:rsid w:val="006710AD"/>
    <w:rsid w:val="00671EEE"/>
    <w:rsid w:val="00672876"/>
    <w:rsid w:val="00672E78"/>
    <w:rsid w:val="00674609"/>
    <w:rsid w:val="00674A78"/>
    <w:rsid w:val="00677204"/>
    <w:rsid w:val="006802BA"/>
    <w:rsid w:val="0068067D"/>
    <w:rsid w:val="00681372"/>
    <w:rsid w:val="00681461"/>
    <w:rsid w:val="00681C50"/>
    <w:rsid w:val="0068492E"/>
    <w:rsid w:val="00684DA1"/>
    <w:rsid w:val="0068510B"/>
    <w:rsid w:val="006856EC"/>
    <w:rsid w:val="00685BF4"/>
    <w:rsid w:val="00686404"/>
    <w:rsid w:val="00686516"/>
    <w:rsid w:val="006869F6"/>
    <w:rsid w:val="00687A6C"/>
    <w:rsid w:val="00690F45"/>
    <w:rsid w:val="006935AF"/>
    <w:rsid w:val="006937A4"/>
    <w:rsid w:val="00693DC2"/>
    <w:rsid w:val="0069656E"/>
    <w:rsid w:val="00696B18"/>
    <w:rsid w:val="006970D5"/>
    <w:rsid w:val="00697265"/>
    <w:rsid w:val="006A04B1"/>
    <w:rsid w:val="006A128D"/>
    <w:rsid w:val="006A13EE"/>
    <w:rsid w:val="006A20DB"/>
    <w:rsid w:val="006A4E08"/>
    <w:rsid w:val="006A5F97"/>
    <w:rsid w:val="006B00DD"/>
    <w:rsid w:val="006B1187"/>
    <w:rsid w:val="006B1347"/>
    <w:rsid w:val="006B1538"/>
    <w:rsid w:val="006B2E6A"/>
    <w:rsid w:val="006B3D4C"/>
    <w:rsid w:val="006B4315"/>
    <w:rsid w:val="006B46BE"/>
    <w:rsid w:val="006B46C3"/>
    <w:rsid w:val="006B74A5"/>
    <w:rsid w:val="006C0454"/>
    <w:rsid w:val="006C0914"/>
    <w:rsid w:val="006C2F26"/>
    <w:rsid w:val="006C41BB"/>
    <w:rsid w:val="006C51B6"/>
    <w:rsid w:val="006C6CE1"/>
    <w:rsid w:val="006D0027"/>
    <w:rsid w:val="006D0BA2"/>
    <w:rsid w:val="006D0C75"/>
    <w:rsid w:val="006D110A"/>
    <w:rsid w:val="006D505E"/>
    <w:rsid w:val="006D7C90"/>
    <w:rsid w:val="006D7F69"/>
    <w:rsid w:val="006E0DF8"/>
    <w:rsid w:val="006E121A"/>
    <w:rsid w:val="006E1B95"/>
    <w:rsid w:val="006E2B16"/>
    <w:rsid w:val="006E2EC6"/>
    <w:rsid w:val="006E3164"/>
    <w:rsid w:val="006E3AF3"/>
    <w:rsid w:val="006E5344"/>
    <w:rsid w:val="006E60ED"/>
    <w:rsid w:val="006E66CE"/>
    <w:rsid w:val="006F08D3"/>
    <w:rsid w:val="006F0B4B"/>
    <w:rsid w:val="006F0B4D"/>
    <w:rsid w:val="006F1997"/>
    <w:rsid w:val="006F2969"/>
    <w:rsid w:val="006F2B7E"/>
    <w:rsid w:val="006F3531"/>
    <w:rsid w:val="006F37BA"/>
    <w:rsid w:val="006F381C"/>
    <w:rsid w:val="006F54BD"/>
    <w:rsid w:val="006F6FAC"/>
    <w:rsid w:val="006F72CD"/>
    <w:rsid w:val="00701452"/>
    <w:rsid w:val="00701A45"/>
    <w:rsid w:val="00703390"/>
    <w:rsid w:val="00703CD8"/>
    <w:rsid w:val="00704246"/>
    <w:rsid w:val="007043CC"/>
    <w:rsid w:val="007048A5"/>
    <w:rsid w:val="00704CD4"/>
    <w:rsid w:val="0070658D"/>
    <w:rsid w:val="00710212"/>
    <w:rsid w:val="00711C43"/>
    <w:rsid w:val="007124E6"/>
    <w:rsid w:val="00712B9E"/>
    <w:rsid w:val="00712E54"/>
    <w:rsid w:val="00714A1B"/>
    <w:rsid w:val="00715388"/>
    <w:rsid w:val="007156C2"/>
    <w:rsid w:val="0071658C"/>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5635"/>
    <w:rsid w:val="007362B9"/>
    <w:rsid w:val="0073774B"/>
    <w:rsid w:val="00741014"/>
    <w:rsid w:val="00747F1D"/>
    <w:rsid w:val="0075079D"/>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0C1B"/>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793"/>
    <w:rsid w:val="00784B36"/>
    <w:rsid w:val="00784D3A"/>
    <w:rsid w:val="0078529B"/>
    <w:rsid w:val="00785A90"/>
    <w:rsid w:val="00790A62"/>
    <w:rsid w:val="00793D73"/>
    <w:rsid w:val="00794D32"/>
    <w:rsid w:val="00795931"/>
    <w:rsid w:val="0079739C"/>
    <w:rsid w:val="00797E9F"/>
    <w:rsid w:val="007A08B1"/>
    <w:rsid w:val="007A2498"/>
    <w:rsid w:val="007A71CA"/>
    <w:rsid w:val="007A746C"/>
    <w:rsid w:val="007B116E"/>
    <w:rsid w:val="007B41F5"/>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3DF3"/>
    <w:rsid w:val="007D41FD"/>
    <w:rsid w:val="007D44CA"/>
    <w:rsid w:val="007D6EC5"/>
    <w:rsid w:val="007D7D29"/>
    <w:rsid w:val="007E27A8"/>
    <w:rsid w:val="007E3CE2"/>
    <w:rsid w:val="007E47D9"/>
    <w:rsid w:val="007E6223"/>
    <w:rsid w:val="007E7987"/>
    <w:rsid w:val="007F0CFA"/>
    <w:rsid w:val="007F1E9F"/>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78F"/>
    <w:rsid w:val="00823655"/>
    <w:rsid w:val="0082368A"/>
    <w:rsid w:val="00823A3A"/>
    <w:rsid w:val="00826AC0"/>
    <w:rsid w:val="00826B67"/>
    <w:rsid w:val="0082780C"/>
    <w:rsid w:val="0083077A"/>
    <w:rsid w:val="00832001"/>
    <w:rsid w:val="00832494"/>
    <w:rsid w:val="008325F5"/>
    <w:rsid w:val="00833F89"/>
    <w:rsid w:val="008345F2"/>
    <w:rsid w:val="00834AE8"/>
    <w:rsid w:val="00837461"/>
    <w:rsid w:val="008403B2"/>
    <w:rsid w:val="008411F2"/>
    <w:rsid w:val="008419A5"/>
    <w:rsid w:val="00841F8C"/>
    <w:rsid w:val="00841FC3"/>
    <w:rsid w:val="00842FC5"/>
    <w:rsid w:val="008435D5"/>
    <w:rsid w:val="00843ECB"/>
    <w:rsid w:val="00850CA5"/>
    <w:rsid w:val="00851A80"/>
    <w:rsid w:val="00853FF1"/>
    <w:rsid w:val="00854075"/>
    <w:rsid w:val="00854A6F"/>
    <w:rsid w:val="00854CB8"/>
    <w:rsid w:val="00855483"/>
    <w:rsid w:val="00855E05"/>
    <w:rsid w:val="00855F56"/>
    <w:rsid w:val="008607FC"/>
    <w:rsid w:val="00861531"/>
    <w:rsid w:val="00861829"/>
    <w:rsid w:val="00861FCF"/>
    <w:rsid w:val="008633B5"/>
    <w:rsid w:val="00863595"/>
    <w:rsid w:val="00866137"/>
    <w:rsid w:val="008667E2"/>
    <w:rsid w:val="00870FE3"/>
    <w:rsid w:val="00872C67"/>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A7BEB"/>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645A"/>
    <w:rsid w:val="008C6DD3"/>
    <w:rsid w:val="008D32B1"/>
    <w:rsid w:val="008D364F"/>
    <w:rsid w:val="008D54BC"/>
    <w:rsid w:val="008D5A19"/>
    <w:rsid w:val="008E2A59"/>
    <w:rsid w:val="008E3104"/>
    <w:rsid w:val="008E6564"/>
    <w:rsid w:val="008E6AAC"/>
    <w:rsid w:val="008E72D3"/>
    <w:rsid w:val="008F14F0"/>
    <w:rsid w:val="008F36D4"/>
    <w:rsid w:val="0090059E"/>
    <w:rsid w:val="00900657"/>
    <w:rsid w:val="00901820"/>
    <w:rsid w:val="0090347E"/>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18CB"/>
    <w:rsid w:val="0092302B"/>
    <w:rsid w:val="00923E02"/>
    <w:rsid w:val="00925D98"/>
    <w:rsid w:val="00925FF9"/>
    <w:rsid w:val="00926ED5"/>
    <w:rsid w:val="0092704C"/>
    <w:rsid w:val="00927C97"/>
    <w:rsid w:val="00930C3E"/>
    <w:rsid w:val="00932256"/>
    <w:rsid w:val="00932D11"/>
    <w:rsid w:val="009339A1"/>
    <w:rsid w:val="00933FF6"/>
    <w:rsid w:val="0094383A"/>
    <w:rsid w:val="00943A1F"/>
    <w:rsid w:val="00943ED0"/>
    <w:rsid w:val="00944030"/>
    <w:rsid w:val="009440F9"/>
    <w:rsid w:val="00944725"/>
    <w:rsid w:val="009464DE"/>
    <w:rsid w:val="00946973"/>
    <w:rsid w:val="00946EF7"/>
    <w:rsid w:val="00947713"/>
    <w:rsid w:val="00947895"/>
    <w:rsid w:val="00950FDF"/>
    <w:rsid w:val="009514BB"/>
    <w:rsid w:val="009536BE"/>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84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4AD0"/>
    <w:rsid w:val="009A5B55"/>
    <w:rsid w:val="009A6BD0"/>
    <w:rsid w:val="009A7E87"/>
    <w:rsid w:val="009B08C1"/>
    <w:rsid w:val="009B0C2F"/>
    <w:rsid w:val="009B0CA8"/>
    <w:rsid w:val="009B2AE5"/>
    <w:rsid w:val="009B405E"/>
    <w:rsid w:val="009B4EFE"/>
    <w:rsid w:val="009B50F4"/>
    <w:rsid w:val="009C0041"/>
    <w:rsid w:val="009C1975"/>
    <w:rsid w:val="009C27A6"/>
    <w:rsid w:val="009C5510"/>
    <w:rsid w:val="009C6D53"/>
    <w:rsid w:val="009C71F2"/>
    <w:rsid w:val="009C74B1"/>
    <w:rsid w:val="009D0409"/>
    <w:rsid w:val="009D39CA"/>
    <w:rsid w:val="009D6D5A"/>
    <w:rsid w:val="009D758E"/>
    <w:rsid w:val="009D75BB"/>
    <w:rsid w:val="009E22E9"/>
    <w:rsid w:val="009E43F6"/>
    <w:rsid w:val="009E4AF4"/>
    <w:rsid w:val="009E4BB3"/>
    <w:rsid w:val="009E611F"/>
    <w:rsid w:val="009E72FE"/>
    <w:rsid w:val="009E77F6"/>
    <w:rsid w:val="009F1B85"/>
    <w:rsid w:val="009F1ED0"/>
    <w:rsid w:val="009F240C"/>
    <w:rsid w:val="009F278E"/>
    <w:rsid w:val="009F39C0"/>
    <w:rsid w:val="009F493D"/>
    <w:rsid w:val="009F65FD"/>
    <w:rsid w:val="009F6C20"/>
    <w:rsid w:val="009F6E6D"/>
    <w:rsid w:val="00A00DA9"/>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1FA4"/>
    <w:rsid w:val="00A14C19"/>
    <w:rsid w:val="00A14D9F"/>
    <w:rsid w:val="00A14DAE"/>
    <w:rsid w:val="00A15DFA"/>
    <w:rsid w:val="00A169A4"/>
    <w:rsid w:val="00A20BE7"/>
    <w:rsid w:val="00A20D79"/>
    <w:rsid w:val="00A20F03"/>
    <w:rsid w:val="00A21759"/>
    <w:rsid w:val="00A22179"/>
    <w:rsid w:val="00A2416C"/>
    <w:rsid w:val="00A243FA"/>
    <w:rsid w:val="00A2553E"/>
    <w:rsid w:val="00A27F94"/>
    <w:rsid w:val="00A30171"/>
    <w:rsid w:val="00A30F77"/>
    <w:rsid w:val="00A32542"/>
    <w:rsid w:val="00A32E8D"/>
    <w:rsid w:val="00A34326"/>
    <w:rsid w:val="00A3474E"/>
    <w:rsid w:val="00A35C49"/>
    <w:rsid w:val="00A36379"/>
    <w:rsid w:val="00A378A4"/>
    <w:rsid w:val="00A3797F"/>
    <w:rsid w:val="00A415BF"/>
    <w:rsid w:val="00A4201E"/>
    <w:rsid w:val="00A46CE6"/>
    <w:rsid w:val="00A46EE0"/>
    <w:rsid w:val="00A478BB"/>
    <w:rsid w:val="00A478F3"/>
    <w:rsid w:val="00A5267E"/>
    <w:rsid w:val="00A52FBF"/>
    <w:rsid w:val="00A54C76"/>
    <w:rsid w:val="00A551C9"/>
    <w:rsid w:val="00A55849"/>
    <w:rsid w:val="00A55EF8"/>
    <w:rsid w:val="00A5618D"/>
    <w:rsid w:val="00A6038E"/>
    <w:rsid w:val="00A615CB"/>
    <w:rsid w:val="00A62954"/>
    <w:rsid w:val="00A63647"/>
    <w:rsid w:val="00A647D9"/>
    <w:rsid w:val="00A64BCB"/>
    <w:rsid w:val="00A64BDC"/>
    <w:rsid w:val="00A6609E"/>
    <w:rsid w:val="00A66807"/>
    <w:rsid w:val="00A66AC4"/>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1D6D"/>
    <w:rsid w:val="00AA24A4"/>
    <w:rsid w:val="00AA2719"/>
    <w:rsid w:val="00AA4142"/>
    <w:rsid w:val="00AA4207"/>
    <w:rsid w:val="00AA5D2A"/>
    <w:rsid w:val="00AA5FEE"/>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4B18"/>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AF6365"/>
    <w:rsid w:val="00B007FC"/>
    <w:rsid w:val="00B00FC3"/>
    <w:rsid w:val="00B026DD"/>
    <w:rsid w:val="00B03B5B"/>
    <w:rsid w:val="00B0742C"/>
    <w:rsid w:val="00B0748F"/>
    <w:rsid w:val="00B10BB2"/>
    <w:rsid w:val="00B11164"/>
    <w:rsid w:val="00B11242"/>
    <w:rsid w:val="00B13CBA"/>
    <w:rsid w:val="00B13D9A"/>
    <w:rsid w:val="00B1561F"/>
    <w:rsid w:val="00B17E45"/>
    <w:rsid w:val="00B204BF"/>
    <w:rsid w:val="00B238D7"/>
    <w:rsid w:val="00B26268"/>
    <w:rsid w:val="00B27107"/>
    <w:rsid w:val="00B27EDA"/>
    <w:rsid w:val="00B30475"/>
    <w:rsid w:val="00B31059"/>
    <w:rsid w:val="00B32539"/>
    <w:rsid w:val="00B32DF4"/>
    <w:rsid w:val="00B344E6"/>
    <w:rsid w:val="00B34838"/>
    <w:rsid w:val="00B3500C"/>
    <w:rsid w:val="00B35510"/>
    <w:rsid w:val="00B40726"/>
    <w:rsid w:val="00B40727"/>
    <w:rsid w:val="00B41206"/>
    <w:rsid w:val="00B42F46"/>
    <w:rsid w:val="00B44F84"/>
    <w:rsid w:val="00B45273"/>
    <w:rsid w:val="00B466AC"/>
    <w:rsid w:val="00B5038A"/>
    <w:rsid w:val="00B51FE2"/>
    <w:rsid w:val="00B53218"/>
    <w:rsid w:val="00B547D9"/>
    <w:rsid w:val="00B55FDA"/>
    <w:rsid w:val="00B56025"/>
    <w:rsid w:val="00B56428"/>
    <w:rsid w:val="00B56B18"/>
    <w:rsid w:val="00B6396F"/>
    <w:rsid w:val="00B63C43"/>
    <w:rsid w:val="00B65FB8"/>
    <w:rsid w:val="00B66394"/>
    <w:rsid w:val="00B6648D"/>
    <w:rsid w:val="00B66ED9"/>
    <w:rsid w:val="00B7074C"/>
    <w:rsid w:val="00B71FD7"/>
    <w:rsid w:val="00B734E5"/>
    <w:rsid w:val="00B73F86"/>
    <w:rsid w:val="00B74A98"/>
    <w:rsid w:val="00B7513C"/>
    <w:rsid w:val="00B75D74"/>
    <w:rsid w:val="00B7617B"/>
    <w:rsid w:val="00B76FA7"/>
    <w:rsid w:val="00B842B8"/>
    <w:rsid w:val="00B854D6"/>
    <w:rsid w:val="00B8561B"/>
    <w:rsid w:val="00B8643E"/>
    <w:rsid w:val="00B9001F"/>
    <w:rsid w:val="00B91FA8"/>
    <w:rsid w:val="00B9212B"/>
    <w:rsid w:val="00B92D9C"/>
    <w:rsid w:val="00B946E7"/>
    <w:rsid w:val="00B94A82"/>
    <w:rsid w:val="00B94A9D"/>
    <w:rsid w:val="00B962BE"/>
    <w:rsid w:val="00BA024C"/>
    <w:rsid w:val="00BA052A"/>
    <w:rsid w:val="00BA1098"/>
    <w:rsid w:val="00BA13C5"/>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B7F35"/>
    <w:rsid w:val="00BC1BC9"/>
    <w:rsid w:val="00BC1F19"/>
    <w:rsid w:val="00BC3151"/>
    <w:rsid w:val="00BC6147"/>
    <w:rsid w:val="00BC6204"/>
    <w:rsid w:val="00BD21D9"/>
    <w:rsid w:val="00BD3169"/>
    <w:rsid w:val="00BD37A9"/>
    <w:rsid w:val="00BD3B25"/>
    <w:rsid w:val="00BD4391"/>
    <w:rsid w:val="00BD5214"/>
    <w:rsid w:val="00BD673D"/>
    <w:rsid w:val="00BE0170"/>
    <w:rsid w:val="00BE133E"/>
    <w:rsid w:val="00BE1AC0"/>
    <w:rsid w:val="00BE3151"/>
    <w:rsid w:val="00BE37A5"/>
    <w:rsid w:val="00BE67FB"/>
    <w:rsid w:val="00BE7952"/>
    <w:rsid w:val="00BE7C6C"/>
    <w:rsid w:val="00BF1BD1"/>
    <w:rsid w:val="00BF418D"/>
    <w:rsid w:val="00BF4A82"/>
    <w:rsid w:val="00BF4C7F"/>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4EC"/>
    <w:rsid w:val="00C1777D"/>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242"/>
    <w:rsid w:val="00C41BEB"/>
    <w:rsid w:val="00C43BD1"/>
    <w:rsid w:val="00C44730"/>
    <w:rsid w:val="00C45747"/>
    <w:rsid w:val="00C4604C"/>
    <w:rsid w:val="00C47BD5"/>
    <w:rsid w:val="00C47C76"/>
    <w:rsid w:val="00C51318"/>
    <w:rsid w:val="00C517C5"/>
    <w:rsid w:val="00C530FA"/>
    <w:rsid w:val="00C54F9D"/>
    <w:rsid w:val="00C570BD"/>
    <w:rsid w:val="00C60921"/>
    <w:rsid w:val="00C61EAB"/>
    <w:rsid w:val="00C62083"/>
    <w:rsid w:val="00C6360D"/>
    <w:rsid w:val="00C6469D"/>
    <w:rsid w:val="00C64838"/>
    <w:rsid w:val="00C64C82"/>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58BB"/>
    <w:rsid w:val="00CA5DD6"/>
    <w:rsid w:val="00CA667E"/>
    <w:rsid w:val="00CA688E"/>
    <w:rsid w:val="00CA6C9E"/>
    <w:rsid w:val="00CB0DCE"/>
    <w:rsid w:val="00CB1087"/>
    <w:rsid w:val="00CB3647"/>
    <w:rsid w:val="00CB4FF8"/>
    <w:rsid w:val="00CB52FD"/>
    <w:rsid w:val="00CB609B"/>
    <w:rsid w:val="00CB701C"/>
    <w:rsid w:val="00CB7EC9"/>
    <w:rsid w:val="00CC035F"/>
    <w:rsid w:val="00CC07B0"/>
    <w:rsid w:val="00CC31EE"/>
    <w:rsid w:val="00CC36F5"/>
    <w:rsid w:val="00CC4E23"/>
    <w:rsid w:val="00CC51BC"/>
    <w:rsid w:val="00CC630A"/>
    <w:rsid w:val="00CC6A88"/>
    <w:rsid w:val="00CC7692"/>
    <w:rsid w:val="00CC7B21"/>
    <w:rsid w:val="00CD136A"/>
    <w:rsid w:val="00CD1C80"/>
    <w:rsid w:val="00CD24B1"/>
    <w:rsid w:val="00CD2F6E"/>
    <w:rsid w:val="00CD462A"/>
    <w:rsid w:val="00CD4ABF"/>
    <w:rsid w:val="00CD5644"/>
    <w:rsid w:val="00CE4A52"/>
    <w:rsid w:val="00CE5746"/>
    <w:rsid w:val="00CE5CDA"/>
    <w:rsid w:val="00CE7B47"/>
    <w:rsid w:val="00CF00EB"/>
    <w:rsid w:val="00CF15B0"/>
    <w:rsid w:val="00CF166F"/>
    <w:rsid w:val="00CF1E70"/>
    <w:rsid w:val="00CF2E37"/>
    <w:rsid w:val="00CF649C"/>
    <w:rsid w:val="00CF681C"/>
    <w:rsid w:val="00D0106F"/>
    <w:rsid w:val="00D02153"/>
    <w:rsid w:val="00D0263D"/>
    <w:rsid w:val="00D0325B"/>
    <w:rsid w:val="00D051AB"/>
    <w:rsid w:val="00D05CD5"/>
    <w:rsid w:val="00D05CD8"/>
    <w:rsid w:val="00D05DE4"/>
    <w:rsid w:val="00D05FB1"/>
    <w:rsid w:val="00D06549"/>
    <w:rsid w:val="00D0691C"/>
    <w:rsid w:val="00D06F75"/>
    <w:rsid w:val="00D07574"/>
    <w:rsid w:val="00D10542"/>
    <w:rsid w:val="00D1069C"/>
    <w:rsid w:val="00D1290C"/>
    <w:rsid w:val="00D130D7"/>
    <w:rsid w:val="00D13ACE"/>
    <w:rsid w:val="00D142D8"/>
    <w:rsid w:val="00D1448A"/>
    <w:rsid w:val="00D144B4"/>
    <w:rsid w:val="00D14DEF"/>
    <w:rsid w:val="00D213AD"/>
    <w:rsid w:val="00D22795"/>
    <w:rsid w:val="00D23705"/>
    <w:rsid w:val="00D247DE"/>
    <w:rsid w:val="00D26908"/>
    <w:rsid w:val="00D278E8"/>
    <w:rsid w:val="00D27CF2"/>
    <w:rsid w:val="00D30546"/>
    <w:rsid w:val="00D30767"/>
    <w:rsid w:val="00D31AE7"/>
    <w:rsid w:val="00D32853"/>
    <w:rsid w:val="00D332FA"/>
    <w:rsid w:val="00D33314"/>
    <w:rsid w:val="00D34648"/>
    <w:rsid w:val="00D350B7"/>
    <w:rsid w:val="00D40B73"/>
    <w:rsid w:val="00D43439"/>
    <w:rsid w:val="00D43A33"/>
    <w:rsid w:val="00D45A22"/>
    <w:rsid w:val="00D464D6"/>
    <w:rsid w:val="00D508FB"/>
    <w:rsid w:val="00D51CEC"/>
    <w:rsid w:val="00D51FB0"/>
    <w:rsid w:val="00D52189"/>
    <w:rsid w:val="00D5265A"/>
    <w:rsid w:val="00D52AC3"/>
    <w:rsid w:val="00D53546"/>
    <w:rsid w:val="00D5564E"/>
    <w:rsid w:val="00D55848"/>
    <w:rsid w:val="00D56608"/>
    <w:rsid w:val="00D568D9"/>
    <w:rsid w:val="00D57391"/>
    <w:rsid w:val="00D57E51"/>
    <w:rsid w:val="00D60DC3"/>
    <w:rsid w:val="00D636C7"/>
    <w:rsid w:val="00D65063"/>
    <w:rsid w:val="00D65123"/>
    <w:rsid w:val="00D711B3"/>
    <w:rsid w:val="00D72D0C"/>
    <w:rsid w:val="00D73101"/>
    <w:rsid w:val="00D7336D"/>
    <w:rsid w:val="00D734C5"/>
    <w:rsid w:val="00D7399A"/>
    <w:rsid w:val="00D7466A"/>
    <w:rsid w:val="00D75257"/>
    <w:rsid w:val="00D759A8"/>
    <w:rsid w:val="00D75AD0"/>
    <w:rsid w:val="00D76A29"/>
    <w:rsid w:val="00D83E02"/>
    <w:rsid w:val="00D854D8"/>
    <w:rsid w:val="00D85B3C"/>
    <w:rsid w:val="00D90B2B"/>
    <w:rsid w:val="00D91873"/>
    <w:rsid w:val="00D9444D"/>
    <w:rsid w:val="00D95662"/>
    <w:rsid w:val="00D96B6F"/>
    <w:rsid w:val="00D96E32"/>
    <w:rsid w:val="00D97D3C"/>
    <w:rsid w:val="00DA1081"/>
    <w:rsid w:val="00DA3050"/>
    <w:rsid w:val="00DA3EB7"/>
    <w:rsid w:val="00DA4C5B"/>
    <w:rsid w:val="00DA4DF6"/>
    <w:rsid w:val="00DB426E"/>
    <w:rsid w:val="00DB4365"/>
    <w:rsid w:val="00DB503D"/>
    <w:rsid w:val="00DB5BF9"/>
    <w:rsid w:val="00DB5D48"/>
    <w:rsid w:val="00DB650C"/>
    <w:rsid w:val="00DB7841"/>
    <w:rsid w:val="00DC07EE"/>
    <w:rsid w:val="00DC0CBB"/>
    <w:rsid w:val="00DC14A0"/>
    <w:rsid w:val="00DC1DA5"/>
    <w:rsid w:val="00DC31F1"/>
    <w:rsid w:val="00DC5177"/>
    <w:rsid w:val="00DC56D1"/>
    <w:rsid w:val="00DC57A7"/>
    <w:rsid w:val="00DC5F2F"/>
    <w:rsid w:val="00DC692C"/>
    <w:rsid w:val="00DC70E9"/>
    <w:rsid w:val="00DC7A28"/>
    <w:rsid w:val="00DD0450"/>
    <w:rsid w:val="00DD35A5"/>
    <w:rsid w:val="00DD3E47"/>
    <w:rsid w:val="00DD46A2"/>
    <w:rsid w:val="00DD7038"/>
    <w:rsid w:val="00DD71D8"/>
    <w:rsid w:val="00DE10F5"/>
    <w:rsid w:val="00DE1BEC"/>
    <w:rsid w:val="00DE3591"/>
    <w:rsid w:val="00DE46EB"/>
    <w:rsid w:val="00DE6977"/>
    <w:rsid w:val="00DE7042"/>
    <w:rsid w:val="00DF21A9"/>
    <w:rsid w:val="00DF23F0"/>
    <w:rsid w:val="00DF30C5"/>
    <w:rsid w:val="00DF31FA"/>
    <w:rsid w:val="00DF34CB"/>
    <w:rsid w:val="00DF37ED"/>
    <w:rsid w:val="00DF3B9F"/>
    <w:rsid w:val="00DF402F"/>
    <w:rsid w:val="00DF75FC"/>
    <w:rsid w:val="00DF7FD7"/>
    <w:rsid w:val="00E0079E"/>
    <w:rsid w:val="00E01566"/>
    <w:rsid w:val="00E048E5"/>
    <w:rsid w:val="00E04B43"/>
    <w:rsid w:val="00E04D98"/>
    <w:rsid w:val="00E069BF"/>
    <w:rsid w:val="00E07F3C"/>
    <w:rsid w:val="00E11114"/>
    <w:rsid w:val="00E119D0"/>
    <w:rsid w:val="00E12365"/>
    <w:rsid w:val="00E12457"/>
    <w:rsid w:val="00E13B7C"/>
    <w:rsid w:val="00E200D0"/>
    <w:rsid w:val="00E203BA"/>
    <w:rsid w:val="00E2171C"/>
    <w:rsid w:val="00E22A59"/>
    <w:rsid w:val="00E2509A"/>
    <w:rsid w:val="00E25249"/>
    <w:rsid w:val="00E2589D"/>
    <w:rsid w:val="00E2596E"/>
    <w:rsid w:val="00E265D6"/>
    <w:rsid w:val="00E26BB7"/>
    <w:rsid w:val="00E273B3"/>
    <w:rsid w:val="00E27A6A"/>
    <w:rsid w:val="00E27AF0"/>
    <w:rsid w:val="00E31E20"/>
    <w:rsid w:val="00E32EF2"/>
    <w:rsid w:val="00E331A6"/>
    <w:rsid w:val="00E34445"/>
    <w:rsid w:val="00E35E01"/>
    <w:rsid w:val="00E35F80"/>
    <w:rsid w:val="00E367FE"/>
    <w:rsid w:val="00E36AA7"/>
    <w:rsid w:val="00E37A9D"/>
    <w:rsid w:val="00E42DFF"/>
    <w:rsid w:val="00E435A7"/>
    <w:rsid w:val="00E457DC"/>
    <w:rsid w:val="00E45A42"/>
    <w:rsid w:val="00E45F25"/>
    <w:rsid w:val="00E45F2A"/>
    <w:rsid w:val="00E4659E"/>
    <w:rsid w:val="00E5027E"/>
    <w:rsid w:val="00E512F5"/>
    <w:rsid w:val="00E5157E"/>
    <w:rsid w:val="00E51A84"/>
    <w:rsid w:val="00E53301"/>
    <w:rsid w:val="00E55E1D"/>
    <w:rsid w:val="00E6129B"/>
    <w:rsid w:val="00E6429B"/>
    <w:rsid w:val="00E643D2"/>
    <w:rsid w:val="00E653F5"/>
    <w:rsid w:val="00E65B3D"/>
    <w:rsid w:val="00E708BF"/>
    <w:rsid w:val="00E71929"/>
    <w:rsid w:val="00E72199"/>
    <w:rsid w:val="00E7237B"/>
    <w:rsid w:val="00E72465"/>
    <w:rsid w:val="00E72CA2"/>
    <w:rsid w:val="00E73D18"/>
    <w:rsid w:val="00E7538C"/>
    <w:rsid w:val="00E756C7"/>
    <w:rsid w:val="00E7575B"/>
    <w:rsid w:val="00E76CA7"/>
    <w:rsid w:val="00E77864"/>
    <w:rsid w:val="00E803BC"/>
    <w:rsid w:val="00E816FA"/>
    <w:rsid w:val="00E81818"/>
    <w:rsid w:val="00E82915"/>
    <w:rsid w:val="00E82A6D"/>
    <w:rsid w:val="00E83C2B"/>
    <w:rsid w:val="00E843C8"/>
    <w:rsid w:val="00E8536D"/>
    <w:rsid w:val="00E86390"/>
    <w:rsid w:val="00E869CB"/>
    <w:rsid w:val="00E90465"/>
    <w:rsid w:val="00E91096"/>
    <w:rsid w:val="00E94644"/>
    <w:rsid w:val="00E9473E"/>
    <w:rsid w:val="00E950F4"/>
    <w:rsid w:val="00E95F49"/>
    <w:rsid w:val="00E95FE9"/>
    <w:rsid w:val="00E9750D"/>
    <w:rsid w:val="00E97B87"/>
    <w:rsid w:val="00E97EC3"/>
    <w:rsid w:val="00EA1FA7"/>
    <w:rsid w:val="00EA287E"/>
    <w:rsid w:val="00EA531A"/>
    <w:rsid w:val="00EA5B3C"/>
    <w:rsid w:val="00EA6B86"/>
    <w:rsid w:val="00EA7869"/>
    <w:rsid w:val="00EB18C2"/>
    <w:rsid w:val="00EB27A6"/>
    <w:rsid w:val="00EB2EF8"/>
    <w:rsid w:val="00EB31F1"/>
    <w:rsid w:val="00EB56E0"/>
    <w:rsid w:val="00EC1908"/>
    <w:rsid w:val="00EC2283"/>
    <w:rsid w:val="00EC22AF"/>
    <w:rsid w:val="00EC28A3"/>
    <w:rsid w:val="00EC2936"/>
    <w:rsid w:val="00EC31A6"/>
    <w:rsid w:val="00EC40AD"/>
    <w:rsid w:val="00EC472D"/>
    <w:rsid w:val="00EC4F30"/>
    <w:rsid w:val="00EC6627"/>
    <w:rsid w:val="00EC6A5D"/>
    <w:rsid w:val="00EC7B99"/>
    <w:rsid w:val="00ED2711"/>
    <w:rsid w:val="00ED295D"/>
    <w:rsid w:val="00ED3249"/>
    <w:rsid w:val="00ED3B8E"/>
    <w:rsid w:val="00ED3EBF"/>
    <w:rsid w:val="00ED52DC"/>
    <w:rsid w:val="00ED63B7"/>
    <w:rsid w:val="00ED642A"/>
    <w:rsid w:val="00ED74D0"/>
    <w:rsid w:val="00ED77AB"/>
    <w:rsid w:val="00ED7A6F"/>
    <w:rsid w:val="00ED7F66"/>
    <w:rsid w:val="00EE07C3"/>
    <w:rsid w:val="00EE0D2F"/>
    <w:rsid w:val="00EE161E"/>
    <w:rsid w:val="00EE3163"/>
    <w:rsid w:val="00EE3C36"/>
    <w:rsid w:val="00EE676E"/>
    <w:rsid w:val="00EE76ED"/>
    <w:rsid w:val="00EF1843"/>
    <w:rsid w:val="00EF1C12"/>
    <w:rsid w:val="00EF2F37"/>
    <w:rsid w:val="00EF3522"/>
    <w:rsid w:val="00EF370A"/>
    <w:rsid w:val="00EF38E9"/>
    <w:rsid w:val="00EF4301"/>
    <w:rsid w:val="00EF4D17"/>
    <w:rsid w:val="00EF5961"/>
    <w:rsid w:val="00EF5FF8"/>
    <w:rsid w:val="00EF7D5A"/>
    <w:rsid w:val="00F007E1"/>
    <w:rsid w:val="00F00E53"/>
    <w:rsid w:val="00F02000"/>
    <w:rsid w:val="00F03CE4"/>
    <w:rsid w:val="00F0579B"/>
    <w:rsid w:val="00F07083"/>
    <w:rsid w:val="00F10130"/>
    <w:rsid w:val="00F1017B"/>
    <w:rsid w:val="00F10C39"/>
    <w:rsid w:val="00F11CB2"/>
    <w:rsid w:val="00F11D92"/>
    <w:rsid w:val="00F12DB8"/>
    <w:rsid w:val="00F1423C"/>
    <w:rsid w:val="00F15FC5"/>
    <w:rsid w:val="00F164A7"/>
    <w:rsid w:val="00F16D8B"/>
    <w:rsid w:val="00F17377"/>
    <w:rsid w:val="00F17520"/>
    <w:rsid w:val="00F179FF"/>
    <w:rsid w:val="00F207E0"/>
    <w:rsid w:val="00F20DC8"/>
    <w:rsid w:val="00F22FE0"/>
    <w:rsid w:val="00F23E4A"/>
    <w:rsid w:val="00F25062"/>
    <w:rsid w:val="00F26447"/>
    <w:rsid w:val="00F30468"/>
    <w:rsid w:val="00F30499"/>
    <w:rsid w:val="00F3107D"/>
    <w:rsid w:val="00F3138E"/>
    <w:rsid w:val="00F3185E"/>
    <w:rsid w:val="00F32685"/>
    <w:rsid w:val="00F34F6C"/>
    <w:rsid w:val="00F36A88"/>
    <w:rsid w:val="00F36ACC"/>
    <w:rsid w:val="00F36CE0"/>
    <w:rsid w:val="00F37309"/>
    <w:rsid w:val="00F37AC0"/>
    <w:rsid w:val="00F40ADD"/>
    <w:rsid w:val="00F44539"/>
    <w:rsid w:val="00F46302"/>
    <w:rsid w:val="00F463C2"/>
    <w:rsid w:val="00F46A13"/>
    <w:rsid w:val="00F46E0D"/>
    <w:rsid w:val="00F471CF"/>
    <w:rsid w:val="00F472E7"/>
    <w:rsid w:val="00F47D2C"/>
    <w:rsid w:val="00F50666"/>
    <w:rsid w:val="00F525CD"/>
    <w:rsid w:val="00F52B78"/>
    <w:rsid w:val="00F52CA9"/>
    <w:rsid w:val="00F52F49"/>
    <w:rsid w:val="00F53958"/>
    <w:rsid w:val="00F55951"/>
    <w:rsid w:val="00F55A9C"/>
    <w:rsid w:val="00F56BFA"/>
    <w:rsid w:val="00F577D7"/>
    <w:rsid w:val="00F57D4E"/>
    <w:rsid w:val="00F60347"/>
    <w:rsid w:val="00F62EA5"/>
    <w:rsid w:val="00F63508"/>
    <w:rsid w:val="00F6577F"/>
    <w:rsid w:val="00F71943"/>
    <w:rsid w:val="00F72996"/>
    <w:rsid w:val="00F73B8D"/>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7645"/>
    <w:rsid w:val="00FA7B5A"/>
    <w:rsid w:val="00FB0D72"/>
    <w:rsid w:val="00FB294D"/>
    <w:rsid w:val="00FB5A2E"/>
    <w:rsid w:val="00FB5B65"/>
    <w:rsid w:val="00FB6B0F"/>
    <w:rsid w:val="00FC0287"/>
    <w:rsid w:val="00FC0382"/>
    <w:rsid w:val="00FC1665"/>
    <w:rsid w:val="00FC3ED9"/>
    <w:rsid w:val="00FC41D9"/>
    <w:rsid w:val="00FC492E"/>
    <w:rsid w:val="00FC5B39"/>
    <w:rsid w:val="00FC6963"/>
    <w:rsid w:val="00FC706D"/>
    <w:rsid w:val="00FC737C"/>
    <w:rsid w:val="00FD04AC"/>
    <w:rsid w:val="00FD122B"/>
    <w:rsid w:val="00FD1803"/>
    <w:rsid w:val="00FD25C4"/>
    <w:rsid w:val="00FD4C0A"/>
    <w:rsid w:val="00FD513C"/>
    <w:rsid w:val="00FD6A06"/>
    <w:rsid w:val="00FE0921"/>
    <w:rsid w:val="00FE19C9"/>
    <w:rsid w:val="00FE3C23"/>
    <w:rsid w:val="00FE46B9"/>
    <w:rsid w:val="00FE5165"/>
    <w:rsid w:val="00FE707B"/>
    <w:rsid w:val="00FE70C4"/>
    <w:rsid w:val="00FF04CC"/>
    <w:rsid w:val="00FF3A0E"/>
    <w:rsid w:val="00FF3EF6"/>
    <w:rsid w:val="00FF4470"/>
    <w:rsid w:val="00FF4F3C"/>
    <w:rsid w:val="00FF5F90"/>
    <w:rsid w:val="00FF6B29"/>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EFCADA-D8AB-470D-863B-703AF737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Nota a pi"/>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99"/>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uiPriority w:val="99"/>
    <w:locked/>
    <w:rsid w:val="00681C5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3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FEAB-A275-49F1-B5EF-47924530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252</TotalTime>
  <Pages>7</Pages>
  <Words>2480</Words>
  <Characters>13643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PCS0365</dc:creator>
  <cp:lastModifiedBy>Henry Lora Rodriguez</cp:lastModifiedBy>
  <cp:revision>7</cp:revision>
  <cp:lastPrinted>2018-03-23T13:50:00Z</cp:lastPrinted>
  <dcterms:created xsi:type="dcterms:W3CDTF">2018-03-06T16:48:00Z</dcterms:created>
  <dcterms:modified xsi:type="dcterms:W3CDTF">2018-04-18T12:52:00Z</dcterms:modified>
</cp:coreProperties>
</file>