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5F75B" w14:textId="77777777" w:rsidR="005263A6" w:rsidRPr="00343C44" w:rsidRDefault="005263A6" w:rsidP="005263A6">
      <w:pPr>
        <w:widowControl w:val="0"/>
        <w:pBdr>
          <w:top w:val="single" w:sz="4" w:space="1" w:color="auto"/>
          <w:left w:val="single" w:sz="4" w:space="4" w:color="auto"/>
          <w:bottom w:val="single" w:sz="4" w:space="1" w:color="auto"/>
          <w:right w:val="single" w:sz="4" w:space="4" w:color="auto"/>
        </w:pBdr>
        <w:shd w:val="clear" w:color="auto" w:fill="FFFFFF"/>
        <w:jc w:val="center"/>
        <w:rPr>
          <w:rFonts w:eastAsia="Courier New"/>
          <w:color w:val="FF0000"/>
          <w:spacing w:val="-8"/>
          <w:sz w:val="18"/>
          <w:szCs w:val="18"/>
          <w:lang w:eastAsia="fr-FR"/>
        </w:rPr>
      </w:pPr>
      <w:r w:rsidRPr="00343C44">
        <w:rPr>
          <w:rFonts w:eastAsia="Courier New"/>
          <w:color w:val="FF0000"/>
          <w:spacing w:val="-8"/>
          <w:sz w:val="18"/>
          <w:szCs w:val="18"/>
          <w:lang w:eastAsia="fr-FR"/>
        </w:rPr>
        <w:t xml:space="preserve">El siguiente es el documento presentado por el Magistrado Ponente que sirvió de base para proferir la providencia dentro del presente proceso. </w:t>
      </w:r>
      <w:r w:rsidRPr="00343C44">
        <w:rPr>
          <w:rFonts w:eastAsia="Courier New"/>
          <w:color w:val="FF0000"/>
          <w:sz w:val="18"/>
          <w:szCs w:val="18"/>
          <w:lang w:eastAsia="fr-FR"/>
        </w:rPr>
        <w:t>El contenido total y fiel de la decisión debe ser verificado en la Secretaría de esta Sala.</w:t>
      </w:r>
    </w:p>
    <w:p w14:paraId="645F3FCD" w14:textId="77777777" w:rsidR="005263A6" w:rsidRPr="005263A6" w:rsidRDefault="005263A6" w:rsidP="005263A6">
      <w:pPr>
        <w:pStyle w:val="Prrafodelista"/>
        <w:jc w:val="both"/>
        <w:rPr>
          <w:sz w:val="18"/>
          <w:szCs w:val="18"/>
        </w:rPr>
      </w:pPr>
    </w:p>
    <w:p w14:paraId="351F869F" w14:textId="7FBEFFDA" w:rsidR="005263A6" w:rsidRPr="005263A6" w:rsidRDefault="005263A6" w:rsidP="005263A6">
      <w:pPr>
        <w:pStyle w:val="Prrafodelista"/>
        <w:jc w:val="both"/>
        <w:rPr>
          <w:sz w:val="18"/>
          <w:szCs w:val="18"/>
        </w:rPr>
      </w:pPr>
      <w:r w:rsidRPr="005263A6">
        <w:rPr>
          <w:sz w:val="18"/>
          <w:szCs w:val="18"/>
        </w:rPr>
        <w:t>Providencia:</w:t>
      </w:r>
      <w:r w:rsidRPr="005263A6">
        <w:rPr>
          <w:sz w:val="18"/>
          <w:szCs w:val="18"/>
        </w:rPr>
        <w:tab/>
      </w:r>
      <w:r w:rsidRPr="005263A6">
        <w:rPr>
          <w:sz w:val="18"/>
          <w:szCs w:val="18"/>
        </w:rPr>
        <w:tab/>
        <w:t xml:space="preserve">Sentencia </w:t>
      </w:r>
      <w:r>
        <w:rPr>
          <w:sz w:val="18"/>
          <w:szCs w:val="18"/>
        </w:rPr>
        <w:t>– 2ª Instancia – 31</w:t>
      </w:r>
      <w:r w:rsidRPr="005263A6">
        <w:rPr>
          <w:sz w:val="18"/>
          <w:szCs w:val="18"/>
        </w:rPr>
        <w:t xml:space="preserve"> de mayo de 2018</w:t>
      </w:r>
    </w:p>
    <w:p w14:paraId="157C51DD" w14:textId="4742B534" w:rsidR="005263A6" w:rsidRPr="005263A6" w:rsidRDefault="005263A6" w:rsidP="005263A6">
      <w:pPr>
        <w:pStyle w:val="Prrafodelista"/>
        <w:jc w:val="both"/>
        <w:rPr>
          <w:sz w:val="18"/>
          <w:szCs w:val="18"/>
        </w:rPr>
      </w:pPr>
      <w:r w:rsidRPr="005263A6">
        <w:rPr>
          <w:sz w:val="18"/>
          <w:szCs w:val="18"/>
        </w:rPr>
        <w:t>Proceso:</w:t>
      </w:r>
      <w:r w:rsidRPr="005263A6">
        <w:rPr>
          <w:sz w:val="18"/>
          <w:szCs w:val="18"/>
        </w:rPr>
        <w:tab/>
      </w:r>
      <w:r w:rsidRPr="005263A6">
        <w:rPr>
          <w:sz w:val="18"/>
          <w:szCs w:val="18"/>
        </w:rPr>
        <w:tab/>
      </w:r>
      <w:r w:rsidRPr="005263A6">
        <w:rPr>
          <w:sz w:val="18"/>
          <w:szCs w:val="18"/>
        </w:rPr>
        <w:tab/>
        <w:t xml:space="preserve">Penal – </w:t>
      </w:r>
      <w:r>
        <w:rPr>
          <w:sz w:val="18"/>
          <w:szCs w:val="18"/>
        </w:rPr>
        <w:t>Condena - Modifica</w:t>
      </w:r>
    </w:p>
    <w:p w14:paraId="5D5D456E" w14:textId="460C0B17" w:rsidR="005263A6" w:rsidRPr="005263A6" w:rsidRDefault="005263A6" w:rsidP="005263A6">
      <w:pPr>
        <w:pStyle w:val="Prrafodelista"/>
        <w:jc w:val="both"/>
        <w:rPr>
          <w:sz w:val="18"/>
          <w:szCs w:val="18"/>
        </w:rPr>
      </w:pPr>
      <w:r w:rsidRPr="005263A6">
        <w:rPr>
          <w:sz w:val="18"/>
          <w:szCs w:val="18"/>
        </w:rPr>
        <w:t>Radicación Nro.:</w:t>
      </w:r>
      <w:r w:rsidRPr="005263A6">
        <w:rPr>
          <w:sz w:val="18"/>
          <w:szCs w:val="18"/>
        </w:rPr>
        <w:tab/>
        <w:t xml:space="preserve">  </w:t>
      </w:r>
      <w:r w:rsidRPr="005263A6">
        <w:rPr>
          <w:sz w:val="18"/>
          <w:szCs w:val="18"/>
        </w:rPr>
        <w:tab/>
        <w:t>66001 31 07 001 2016 00055</w:t>
      </w:r>
    </w:p>
    <w:p w14:paraId="5E3D6500" w14:textId="268CF060" w:rsidR="005263A6" w:rsidRPr="005263A6" w:rsidRDefault="005263A6" w:rsidP="005263A6">
      <w:pPr>
        <w:pStyle w:val="Prrafodelista"/>
        <w:jc w:val="both"/>
        <w:rPr>
          <w:sz w:val="18"/>
          <w:szCs w:val="18"/>
        </w:rPr>
      </w:pPr>
      <w:r w:rsidRPr="005263A6">
        <w:rPr>
          <w:sz w:val="18"/>
          <w:szCs w:val="18"/>
        </w:rPr>
        <w:t xml:space="preserve">Procesado:   </w:t>
      </w:r>
      <w:r w:rsidRPr="005263A6">
        <w:rPr>
          <w:sz w:val="18"/>
          <w:szCs w:val="18"/>
        </w:rPr>
        <w:tab/>
      </w:r>
      <w:r w:rsidRPr="005263A6">
        <w:rPr>
          <w:sz w:val="18"/>
          <w:szCs w:val="18"/>
        </w:rPr>
        <w:tab/>
        <w:t xml:space="preserve">Wilson Manso </w:t>
      </w:r>
      <w:proofErr w:type="spellStart"/>
      <w:r w:rsidRPr="005263A6">
        <w:rPr>
          <w:sz w:val="18"/>
          <w:szCs w:val="18"/>
        </w:rPr>
        <w:t>Manso</w:t>
      </w:r>
      <w:proofErr w:type="spellEnd"/>
    </w:p>
    <w:p w14:paraId="74589B3F" w14:textId="20B97340" w:rsidR="005263A6" w:rsidRPr="005263A6" w:rsidRDefault="005263A6" w:rsidP="005263A6">
      <w:pPr>
        <w:pStyle w:val="Prrafodelista"/>
        <w:jc w:val="both"/>
        <w:rPr>
          <w:sz w:val="18"/>
          <w:szCs w:val="18"/>
        </w:rPr>
      </w:pPr>
      <w:r w:rsidRPr="005263A6">
        <w:rPr>
          <w:sz w:val="18"/>
          <w:szCs w:val="18"/>
        </w:rPr>
        <w:t>Delito:</w:t>
      </w:r>
      <w:r w:rsidRPr="005263A6">
        <w:rPr>
          <w:sz w:val="18"/>
          <w:szCs w:val="18"/>
        </w:rPr>
        <w:tab/>
      </w:r>
      <w:r w:rsidRPr="005263A6">
        <w:rPr>
          <w:sz w:val="18"/>
          <w:szCs w:val="18"/>
        </w:rPr>
        <w:tab/>
      </w:r>
      <w:r w:rsidRPr="005263A6">
        <w:rPr>
          <w:sz w:val="18"/>
          <w:szCs w:val="18"/>
        </w:rPr>
        <w:tab/>
        <w:t>Homicidio en persona protegida</w:t>
      </w:r>
    </w:p>
    <w:p w14:paraId="0648AF75" w14:textId="5452E777" w:rsidR="005263A6" w:rsidRPr="005263A6" w:rsidRDefault="005263A6" w:rsidP="005263A6">
      <w:pPr>
        <w:pStyle w:val="Prrafodelista"/>
        <w:jc w:val="both"/>
        <w:rPr>
          <w:sz w:val="18"/>
          <w:szCs w:val="18"/>
        </w:rPr>
      </w:pPr>
      <w:r w:rsidRPr="005263A6">
        <w:rPr>
          <w:sz w:val="18"/>
          <w:szCs w:val="18"/>
        </w:rPr>
        <w:t>Magistrado Ponente: </w:t>
      </w:r>
      <w:r w:rsidRPr="005263A6">
        <w:rPr>
          <w:sz w:val="18"/>
          <w:szCs w:val="18"/>
        </w:rPr>
        <w:tab/>
        <w:t>JAIRO ERNESTO ESCOBAR SANZ</w:t>
      </w:r>
    </w:p>
    <w:p w14:paraId="2D7FE0D0" w14:textId="77777777" w:rsidR="005263A6" w:rsidRPr="005263A6" w:rsidRDefault="005263A6" w:rsidP="005263A6">
      <w:pPr>
        <w:pStyle w:val="Prrafodelista"/>
        <w:jc w:val="both"/>
        <w:rPr>
          <w:sz w:val="18"/>
          <w:szCs w:val="18"/>
        </w:rPr>
      </w:pPr>
    </w:p>
    <w:p w14:paraId="6F2BDEFB" w14:textId="115130E7" w:rsidR="005263A6" w:rsidRDefault="005263A6" w:rsidP="005263A6">
      <w:pPr>
        <w:jc w:val="both"/>
        <w:rPr>
          <w:sz w:val="18"/>
          <w:szCs w:val="18"/>
        </w:rPr>
      </w:pPr>
      <w:r w:rsidRPr="005263A6">
        <w:rPr>
          <w:sz w:val="18"/>
          <w:szCs w:val="18"/>
        </w:rPr>
        <w:t>TEMA:</w:t>
      </w:r>
      <w:r w:rsidRPr="005263A6">
        <w:rPr>
          <w:sz w:val="18"/>
          <w:szCs w:val="18"/>
        </w:rPr>
        <w:tab/>
      </w:r>
      <w:r w:rsidRPr="005263A6">
        <w:rPr>
          <w:sz w:val="18"/>
          <w:szCs w:val="18"/>
        </w:rPr>
        <w:tab/>
      </w:r>
      <w:r w:rsidRPr="005263A6">
        <w:rPr>
          <w:sz w:val="18"/>
          <w:szCs w:val="18"/>
        </w:rPr>
        <w:tab/>
      </w:r>
      <w:r w:rsidRPr="005263A6">
        <w:rPr>
          <w:sz w:val="18"/>
          <w:szCs w:val="18"/>
        </w:rPr>
        <w:tab/>
      </w:r>
      <w:r w:rsidRPr="005263A6">
        <w:rPr>
          <w:b/>
          <w:sz w:val="18"/>
          <w:szCs w:val="18"/>
        </w:rPr>
        <w:t xml:space="preserve">HOMICIDIO EN PERSONA PROTEGIDA / ART 139 DE LA LEY 599 / CONDUCTA ANTERIOR / RETROACTIVIDAD / DERECHO INTERNACIONAL / NO </w:t>
      </w:r>
      <w:proofErr w:type="spellStart"/>
      <w:r w:rsidRPr="005263A6">
        <w:rPr>
          <w:b/>
          <w:sz w:val="18"/>
          <w:szCs w:val="18"/>
        </w:rPr>
        <w:t>JEP</w:t>
      </w:r>
      <w:proofErr w:type="spellEnd"/>
      <w:r w:rsidRPr="005263A6">
        <w:rPr>
          <w:b/>
          <w:sz w:val="18"/>
          <w:szCs w:val="18"/>
        </w:rPr>
        <w:t>-</w:t>
      </w:r>
      <w:r w:rsidRPr="005263A6">
        <w:rPr>
          <w:sz w:val="18"/>
          <w:szCs w:val="18"/>
        </w:rPr>
        <w:t xml:space="preserve">  En atención a los términos del recurso propuesto se debe decidir lo concerniente al grado de acierto de la decisión de primera instancia en la cual se condenó al señor Wilson Manso </w:t>
      </w:r>
      <w:proofErr w:type="spellStart"/>
      <w:r w:rsidRPr="005263A6">
        <w:rPr>
          <w:sz w:val="18"/>
          <w:szCs w:val="18"/>
        </w:rPr>
        <w:t>Manso</w:t>
      </w:r>
      <w:proofErr w:type="spellEnd"/>
      <w:r w:rsidRPr="005263A6">
        <w:rPr>
          <w:sz w:val="18"/>
          <w:szCs w:val="18"/>
        </w:rPr>
        <w:t xml:space="preserve"> como coautor del concurso heterogéneo de dos conductas de homicidio en persona protegida; por lo cual surgen dos problemas jurídicos, a saber: i) deberá determinarse si era posible aplicar el tipo penal establecido en el artículo 135 de la Ley 599 del 2000 (homicidio en persona protegida), a pesar de que los hechos que se juzgan ocurrieran el 17 de noviembre de 1999; y en caso afirmativo ii) deberá establecerse si podían aplicarse al caso las normas de justicia y paz o en su defecto, cuál sería la pena aplicable para la conducta juzgada.</w:t>
      </w:r>
    </w:p>
    <w:p w14:paraId="72CDC417" w14:textId="1A41BE2E" w:rsidR="005263A6" w:rsidRDefault="005263A6" w:rsidP="005263A6">
      <w:pPr>
        <w:jc w:val="both"/>
        <w:rPr>
          <w:sz w:val="18"/>
          <w:szCs w:val="18"/>
        </w:rPr>
      </w:pPr>
      <w:r>
        <w:rPr>
          <w:sz w:val="18"/>
          <w:szCs w:val="18"/>
        </w:rPr>
        <w:t>(…)</w:t>
      </w:r>
    </w:p>
    <w:p w14:paraId="5AE88CB5" w14:textId="74AD13C5" w:rsidR="005263A6" w:rsidRDefault="005263A6" w:rsidP="005263A6">
      <w:pPr>
        <w:jc w:val="both"/>
        <w:rPr>
          <w:sz w:val="18"/>
          <w:szCs w:val="18"/>
        </w:rPr>
      </w:pPr>
      <w:r w:rsidRPr="005263A6">
        <w:rPr>
          <w:sz w:val="18"/>
          <w:szCs w:val="18"/>
        </w:rPr>
        <w:t xml:space="preserve">Al respecto, se pronunció también el órgano de cierre de la jurisdicción ordinaria, mediante providencia del 31 de julio de 2009, </w:t>
      </w:r>
      <w:proofErr w:type="spellStart"/>
      <w:r w:rsidRPr="005263A6">
        <w:rPr>
          <w:sz w:val="18"/>
          <w:szCs w:val="18"/>
        </w:rPr>
        <w:t>M.P</w:t>
      </w:r>
      <w:proofErr w:type="spellEnd"/>
      <w:r w:rsidRPr="005263A6">
        <w:rPr>
          <w:sz w:val="18"/>
          <w:szCs w:val="18"/>
        </w:rPr>
        <w:t>. Augusto J. Ibáñez Guzmán, Rad. 31539,</w:t>
      </w:r>
    </w:p>
    <w:p w14:paraId="266ADA64" w14:textId="64654C59" w:rsidR="005263A6" w:rsidRDefault="005263A6" w:rsidP="005263A6">
      <w:pPr>
        <w:jc w:val="both"/>
        <w:rPr>
          <w:sz w:val="18"/>
          <w:szCs w:val="18"/>
        </w:rPr>
      </w:pPr>
      <w:r>
        <w:rPr>
          <w:sz w:val="18"/>
          <w:szCs w:val="18"/>
        </w:rPr>
        <w:t>(…)</w:t>
      </w:r>
    </w:p>
    <w:p w14:paraId="6C48F19D" w14:textId="0F3E94D3" w:rsidR="005263A6" w:rsidRDefault="005263A6" w:rsidP="005263A6">
      <w:pPr>
        <w:jc w:val="both"/>
        <w:rPr>
          <w:sz w:val="18"/>
          <w:szCs w:val="18"/>
        </w:rPr>
      </w:pPr>
      <w:r w:rsidRPr="005263A6">
        <w:rPr>
          <w:sz w:val="18"/>
          <w:szCs w:val="18"/>
        </w:rPr>
        <w:t xml:space="preserve">Conforme a lo anterior, la Sala considera acertada la posición del juez de primera instancia al aceptar la adecuación típica de este caso como “homicidio en persona protegida” consagrado en el artículo 135 del Código Penal; porque si bien los hechos tuvieron ocurrencia el 17 de noviembre de 1999 y ésta última norma entró en vigencia el 24 de julio de 2001, como se expuso en precedencia, es posible aplicar retroactivamente el tipo penal por tratarse de un delito sancionado por el derecho internacional.  </w:t>
      </w:r>
    </w:p>
    <w:p w14:paraId="4569F238" w14:textId="0F9F936F" w:rsidR="005263A6" w:rsidRDefault="005263A6" w:rsidP="005263A6">
      <w:pPr>
        <w:jc w:val="both"/>
        <w:rPr>
          <w:sz w:val="18"/>
          <w:szCs w:val="18"/>
        </w:rPr>
      </w:pPr>
      <w:r>
        <w:rPr>
          <w:sz w:val="18"/>
          <w:szCs w:val="18"/>
        </w:rPr>
        <w:t>(…)</w:t>
      </w:r>
    </w:p>
    <w:p w14:paraId="3722C199" w14:textId="77777777" w:rsidR="00FD593F" w:rsidRPr="00FD593F" w:rsidRDefault="00FD593F" w:rsidP="00FD593F">
      <w:pPr>
        <w:jc w:val="both"/>
        <w:rPr>
          <w:sz w:val="18"/>
          <w:szCs w:val="18"/>
        </w:rPr>
      </w:pPr>
      <w:r w:rsidRPr="00FD593F">
        <w:rPr>
          <w:sz w:val="18"/>
          <w:szCs w:val="18"/>
        </w:rPr>
        <w:t>6.4.1</w:t>
      </w:r>
      <w:r w:rsidRPr="00FD593F">
        <w:rPr>
          <w:sz w:val="18"/>
          <w:szCs w:val="18"/>
        </w:rPr>
        <w:tab/>
        <w:t xml:space="preserve">Zanjada la discusión en cuanto al tipo penal como primera inconformidad elevada por el recurrente, debe pasarse al motivo de alzada relativo a la normativa aplicable para la sanción del mismo; como aspecto preliminar habrá de tenerse en cuenta la postura del censor según la cual era dable aplicar las normas de Justicia y Paz por las condiciones del procesado de haber sido militante del </w:t>
      </w:r>
      <w:proofErr w:type="spellStart"/>
      <w:r w:rsidRPr="00FD593F">
        <w:rPr>
          <w:sz w:val="18"/>
          <w:szCs w:val="18"/>
        </w:rPr>
        <w:t>E.P.L</w:t>
      </w:r>
      <w:proofErr w:type="spellEnd"/>
      <w:r w:rsidRPr="00FD593F">
        <w:rPr>
          <w:sz w:val="18"/>
          <w:szCs w:val="18"/>
        </w:rPr>
        <w:t>., no encontrarse delinquiendo y haber confesado sus crímenes.</w:t>
      </w:r>
    </w:p>
    <w:p w14:paraId="4B69CDCB" w14:textId="77777777" w:rsidR="00FD593F" w:rsidRPr="00FD593F" w:rsidRDefault="00FD593F" w:rsidP="00FD593F">
      <w:pPr>
        <w:jc w:val="both"/>
        <w:rPr>
          <w:sz w:val="18"/>
          <w:szCs w:val="18"/>
        </w:rPr>
      </w:pPr>
    </w:p>
    <w:p w14:paraId="3508BBF7" w14:textId="77777777" w:rsidR="00FD593F" w:rsidRPr="00FD593F" w:rsidRDefault="00FD593F" w:rsidP="00FD593F">
      <w:pPr>
        <w:jc w:val="both"/>
        <w:rPr>
          <w:sz w:val="18"/>
          <w:szCs w:val="18"/>
        </w:rPr>
      </w:pPr>
      <w:r w:rsidRPr="00FD593F">
        <w:rPr>
          <w:sz w:val="18"/>
          <w:szCs w:val="18"/>
        </w:rPr>
        <w:t>Para lo pertinente, se resalta en primer lugar que de conformidad con lo establecido en el texto inicial del artículo 2º de la Ley 975 de 2005, dicha ley “regula lo concerniente a la investigación, procesamiento, sanción y beneficios judiciales de las personas vinculadas a grupos armados organizados al margen de la ley, como autores o partícipes de hechos delictivos cometidos durante y con ocasión de la pertenencia a esos grupos, que hubieren decidido desmovilizarse y contribuir decisivamente a la reconciliación nacional”, así también lo permite leer la reforma introducida por el artículo 1 de la Ley 1592 de 2012 que agrega al artículo en mención, la expresión “aplicando criterios de priorización en la investigación y el juzgamiento de esas conductas”.</w:t>
      </w:r>
    </w:p>
    <w:p w14:paraId="2B1FB6B1" w14:textId="77777777" w:rsidR="00FD593F" w:rsidRPr="00FD593F" w:rsidRDefault="00FD593F" w:rsidP="00FD593F">
      <w:pPr>
        <w:jc w:val="both"/>
        <w:rPr>
          <w:sz w:val="18"/>
          <w:szCs w:val="18"/>
        </w:rPr>
      </w:pPr>
    </w:p>
    <w:p w14:paraId="6EE01381" w14:textId="7AB07479" w:rsidR="005263A6" w:rsidRDefault="00FD593F" w:rsidP="00FD593F">
      <w:pPr>
        <w:jc w:val="both"/>
        <w:rPr>
          <w:sz w:val="18"/>
          <w:szCs w:val="18"/>
        </w:rPr>
      </w:pPr>
      <w:r w:rsidRPr="00FD593F">
        <w:rPr>
          <w:sz w:val="18"/>
          <w:szCs w:val="18"/>
        </w:rPr>
        <w:t xml:space="preserve">Al respecto, se tiene que el acogimiento a la Ley de Justicia y Paz, exige unos requisitos y compromisos específicos para la obtención de los beneficios establecidos en la misma, es así como el capítulo II de la precitada norma consagra dentro de los aspectos preliminares: los requisitos de elegibilidad para la desmovilización colectiva, los requisitos para la desmovilización individual, las causales de terminación del Proceso de Justicia y Paz y exclusión de la lista de postulados, la renuncia expresa al proceso de Justicia y Paz y exclusión de la lista de postulados, la vocación reparadora de los bienes entregados, ofrecidos o denunciados y el deber de los postulados de contribuir a la reparación integral de las víctimas; de lo anterior, ya se puede percibir que para beneficiarse de dicha norma se requiere el cumplimiento de unas condiciones precisas; por lo cual, si en este caso se pretendiera la aplicación de lo plasmado en dichos preceptos, se requeriría en principio -a falta de una desmovilización colectiva-, el cumplimiento de lo establecido en el artículo 11, así: “Los miembros de los grupos armados organizados al margen de la ley que se hayan desmovilizado individualmente y que contribuyan a la consecución de la paz nacional, podrán acceder a los beneficios que establece la presente ley, siempre que reúnan los siguientes requisitos: 11.1) Que entregue información o colabore con el desmantelamiento del grupo al que pertenecía. 11.2) Que haya suscrito un acta de compromiso con el Gobierno Nacional. 11.3) Que se haya desmovilizado y dejado las armas en los términos </w:t>
      </w:r>
      <w:proofErr w:type="spellStart"/>
      <w:r w:rsidRPr="00FD593F">
        <w:rPr>
          <w:sz w:val="18"/>
          <w:szCs w:val="18"/>
        </w:rPr>
        <w:t>estalecidos</w:t>
      </w:r>
      <w:proofErr w:type="spellEnd"/>
      <w:r w:rsidRPr="00FD593F">
        <w:rPr>
          <w:sz w:val="18"/>
          <w:szCs w:val="18"/>
        </w:rPr>
        <w:t xml:space="preserve"> por el Gobierno Nacional para tal efecto. 11.4) Que cese toda actividad ilícita. 11.5) Que </w:t>
      </w:r>
      <w:r w:rsidRPr="00FD593F">
        <w:rPr>
          <w:sz w:val="18"/>
          <w:szCs w:val="18"/>
        </w:rPr>
        <w:lastRenderedPageBreak/>
        <w:t xml:space="preserve">entregue los bienes producto de la actividad ilegal, para que se repare a la víctima. 11.6) Que su actividad no haya tenido como finalidad el tráfico de estupefacientes o el enriquecimiento </w:t>
      </w:r>
      <w:proofErr w:type="spellStart"/>
      <w:r w:rsidRPr="00FD593F">
        <w:rPr>
          <w:sz w:val="18"/>
          <w:szCs w:val="18"/>
        </w:rPr>
        <w:t>iícito</w:t>
      </w:r>
      <w:proofErr w:type="spellEnd"/>
      <w:r w:rsidRPr="00FD593F">
        <w:rPr>
          <w:sz w:val="18"/>
          <w:szCs w:val="18"/>
        </w:rPr>
        <w:t>. Solamente podrán acceder a los beneficios previstos en esta ley, las personas cuyos nombres e identidades presente el Gobierno Nacional ante la Fiscalía General de la Nación.”</w:t>
      </w:r>
    </w:p>
    <w:p w14:paraId="25592630" w14:textId="1AE5A962" w:rsidR="005263A6" w:rsidRDefault="00FD593F" w:rsidP="005263A6">
      <w:pPr>
        <w:jc w:val="both"/>
        <w:rPr>
          <w:sz w:val="18"/>
          <w:szCs w:val="18"/>
        </w:rPr>
      </w:pPr>
      <w:r>
        <w:rPr>
          <w:sz w:val="18"/>
          <w:szCs w:val="18"/>
        </w:rPr>
        <w:t>(…)</w:t>
      </w:r>
    </w:p>
    <w:p w14:paraId="681ACFAF" w14:textId="7181C748" w:rsidR="005263A6" w:rsidRPr="005263A6" w:rsidRDefault="00FD593F" w:rsidP="005263A6">
      <w:pPr>
        <w:jc w:val="both"/>
        <w:rPr>
          <w:sz w:val="18"/>
          <w:szCs w:val="18"/>
        </w:rPr>
      </w:pPr>
      <w:r w:rsidRPr="00FD593F">
        <w:rPr>
          <w:sz w:val="18"/>
          <w:szCs w:val="18"/>
        </w:rPr>
        <w:t>Por lo anterior resulta evidente que las características mencionadas grosso modo no indican que el caso que nos ocupa deba ser tramitado bajo los parámetros de Ley de Justicia y Paz, y por tanto habrá de descartarse de entrada la citada postura por tratarse éste asunto de competencia de la jurisdicción ordinaria, máxime cuando, como procede a destacarse, el haber aceptado la responsabilidad penal por el delito endilgado para recibir los descuentos a que hubiese lugar; significa también que a quien accede a ello le está vedado discutir algunos aspectos por no ser susceptibles de apelación tratándose de una sentencia anticipada,</w:t>
      </w:r>
      <w:bookmarkStart w:id="0" w:name="_GoBack"/>
      <w:bookmarkEnd w:id="0"/>
    </w:p>
    <w:p w14:paraId="1D7C9392" w14:textId="77777777" w:rsidR="005263A6" w:rsidRPr="005263A6" w:rsidRDefault="005263A6" w:rsidP="005263A6">
      <w:pPr>
        <w:jc w:val="both"/>
        <w:rPr>
          <w:sz w:val="18"/>
          <w:szCs w:val="18"/>
        </w:rPr>
      </w:pPr>
    </w:p>
    <w:p w14:paraId="436BE81B" w14:textId="77777777" w:rsidR="00E5438D" w:rsidRPr="00AB0E8F" w:rsidRDefault="00E5438D" w:rsidP="004D28E3">
      <w:pPr>
        <w:overflowPunct w:val="0"/>
        <w:autoSpaceDE w:val="0"/>
        <w:autoSpaceDN w:val="0"/>
        <w:adjustRightInd w:val="0"/>
        <w:spacing w:after="0" w:line="360" w:lineRule="auto"/>
        <w:ind w:left="567" w:right="474"/>
        <w:contextualSpacing/>
        <w:jc w:val="center"/>
        <w:textAlignment w:val="baseline"/>
        <w:rPr>
          <w:rFonts w:ascii="Arial" w:eastAsia="Times New Roman" w:hAnsi="Arial" w:cs="Arial"/>
          <w:b/>
          <w:spacing w:val="2"/>
          <w:sz w:val="24"/>
          <w:szCs w:val="24"/>
          <w:lang w:val="es-ES_tradnl" w:eastAsia="es-ES"/>
        </w:rPr>
      </w:pPr>
      <w:r w:rsidRPr="00AB0E8F">
        <w:rPr>
          <w:rFonts w:ascii="Arial" w:eastAsia="Times New Roman" w:hAnsi="Arial" w:cs="Arial"/>
          <w:b/>
          <w:spacing w:val="2"/>
          <w:sz w:val="24"/>
          <w:szCs w:val="24"/>
          <w:lang w:val="es-ES_tradnl" w:eastAsia="es-ES"/>
        </w:rPr>
        <w:t>RAMA JUDICIAL DEL PODER PÚBLICO</w:t>
      </w:r>
    </w:p>
    <w:p w14:paraId="1DB428A1" w14:textId="77777777" w:rsidR="00E5438D" w:rsidRPr="00AB0E8F" w:rsidRDefault="00E5438D" w:rsidP="004D28E3">
      <w:pPr>
        <w:overflowPunct w:val="0"/>
        <w:autoSpaceDE w:val="0"/>
        <w:autoSpaceDN w:val="0"/>
        <w:adjustRightInd w:val="0"/>
        <w:spacing w:after="0" w:line="360" w:lineRule="auto"/>
        <w:ind w:left="567" w:right="474"/>
        <w:contextualSpacing/>
        <w:jc w:val="center"/>
        <w:textAlignment w:val="baseline"/>
        <w:rPr>
          <w:rFonts w:ascii="Arial" w:eastAsia="Times New Roman" w:hAnsi="Arial" w:cs="Arial"/>
          <w:b/>
          <w:spacing w:val="2"/>
          <w:sz w:val="24"/>
          <w:szCs w:val="24"/>
          <w:lang w:val="es-ES_tradnl" w:eastAsia="es-ES"/>
        </w:rPr>
      </w:pPr>
      <w:r w:rsidRPr="00AB0E8F">
        <w:rPr>
          <w:rFonts w:ascii="Arial" w:eastAsia="Times New Roman" w:hAnsi="Arial" w:cs="Arial"/>
          <w:b/>
          <w:bCs/>
          <w:spacing w:val="2"/>
          <w:sz w:val="24"/>
          <w:szCs w:val="24"/>
          <w:lang w:val="es-ES_tradnl" w:eastAsia="es-ES"/>
        </w:rPr>
        <w:fldChar w:fldCharType="begin"/>
      </w:r>
      <w:r w:rsidRPr="00AB0E8F">
        <w:rPr>
          <w:rFonts w:ascii="Arial" w:eastAsia="Times New Roman" w:hAnsi="Arial" w:cs="Arial"/>
          <w:b/>
          <w:bCs/>
          <w:spacing w:val="2"/>
          <w:sz w:val="24"/>
          <w:szCs w:val="24"/>
          <w:lang w:val="es-ES_tradnl" w:eastAsia="es-ES"/>
        </w:rPr>
        <w:instrText xml:space="preserve"> INCLUDEPICTURE  "http://www.mintransporte.gov.co/images/escudo.gif" \* MERGEFORMATINET </w:instrText>
      </w:r>
      <w:r w:rsidRPr="00AB0E8F">
        <w:rPr>
          <w:rFonts w:ascii="Arial" w:eastAsia="Times New Roman" w:hAnsi="Arial" w:cs="Arial"/>
          <w:b/>
          <w:bCs/>
          <w:spacing w:val="2"/>
          <w:sz w:val="24"/>
          <w:szCs w:val="24"/>
          <w:lang w:val="es-ES_tradnl" w:eastAsia="es-ES"/>
        </w:rPr>
        <w:fldChar w:fldCharType="separate"/>
      </w:r>
      <w:r w:rsidRPr="00AB0E8F">
        <w:rPr>
          <w:rFonts w:ascii="Arial" w:eastAsia="Times New Roman" w:hAnsi="Arial" w:cs="Arial"/>
          <w:b/>
          <w:bCs/>
          <w:spacing w:val="2"/>
          <w:sz w:val="24"/>
          <w:szCs w:val="24"/>
          <w:lang w:val="es-ES_tradnl" w:eastAsia="es-ES"/>
        </w:rPr>
        <w:fldChar w:fldCharType="begin"/>
      </w:r>
      <w:r w:rsidRPr="00AB0E8F">
        <w:rPr>
          <w:rFonts w:ascii="Arial" w:eastAsia="Times New Roman" w:hAnsi="Arial" w:cs="Arial"/>
          <w:b/>
          <w:bCs/>
          <w:spacing w:val="2"/>
          <w:sz w:val="24"/>
          <w:szCs w:val="24"/>
          <w:lang w:val="es-ES_tradnl" w:eastAsia="es-ES"/>
        </w:rPr>
        <w:instrText xml:space="preserve"> INCLUDEPICTURE  "http://www.mintransporte.gov.co/images/escudo.gif" \* MERGEFORMATINET </w:instrText>
      </w:r>
      <w:r w:rsidRPr="00AB0E8F">
        <w:rPr>
          <w:rFonts w:ascii="Arial" w:eastAsia="Times New Roman" w:hAnsi="Arial" w:cs="Arial"/>
          <w:b/>
          <w:bCs/>
          <w:spacing w:val="2"/>
          <w:sz w:val="24"/>
          <w:szCs w:val="24"/>
          <w:lang w:val="es-ES_tradnl" w:eastAsia="es-ES"/>
        </w:rPr>
        <w:fldChar w:fldCharType="separate"/>
      </w:r>
      <w:r w:rsidRPr="00AB0E8F">
        <w:rPr>
          <w:rFonts w:ascii="Arial" w:eastAsia="Times New Roman" w:hAnsi="Arial" w:cs="Arial"/>
          <w:b/>
          <w:bCs/>
          <w:spacing w:val="2"/>
          <w:sz w:val="24"/>
          <w:szCs w:val="24"/>
          <w:lang w:val="es-ES_tradnl" w:eastAsia="es-ES"/>
        </w:rPr>
        <w:fldChar w:fldCharType="begin"/>
      </w:r>
      <w:r w:rsidRPr="00AB0E8F">
        <w:rPr>
          <w:rFonts w:ascii="Arial" w:eastAsia="Times New Roman" w:hAnsi="Arial" w:cs="Arial"/>
          <w:b/>
          <w:bCs/>
          <w:spacing w:val="2"/>
          <w:sz w:val="24"/>
          <w:szCs w:val="24"/>
          <w:lang w:val="es-ES_tradnl" w:eastAsia="es-ES"/>
        </w:rPr>
        <w:instrText xml:space="preserve"> INCLUDEPICTURE  "http://www.mintransporte.gov.co/images/escudo.gif" \* MERGEFORMATINET </w:instrText>
      </w:r>
      <w:r w:rsidRPr="00AB0E8F">
        <w:rPr>
          <w:rFonts w:ascii="Arial" w:eastAsia="Times New Roman" w:hAnsi="Arial" w:cs="Arial"/>
          <w:b/>
          <w:bCs/>
          <w:spacing w:val="2"/>
          <w:sz w:val="24"/>
          <w:szCs w:val="24"/>
          <w:lang w:val="es-ES_tradnl" w:eastAsia="es-ES"/>
        </w:rPr>
        <w:fldChar w:fldCharType="separate"/>
      </w:r>
      <w:r w:rsidR="00016318" w:rsidRPr="00AB0E8F">
        <w:rPr>
          <w:rFonts w:ascii="Arial" w:eastAsia="Times New Roman" w:hAnsi="Arial" w:cs="Arial"/>
          <w:b/>
          <w:bCs/>
          <w:spacing w:val="2"/>
          <w:sz w:val="24"/>
          <w:szCs w:val="24"/>
          <w:lang w:val="es-ES_tradnl" w:eastAsia="es-ES"/>
        </w:rPr>
        <w:fldChar w:fldCharType="begin"/>
      </w:r>
      <w:r w:rsidR="00016318" w:rsidRPr="00AB0E8F">
        <w:rPr>
          <w:rFonts w:ascii="Arial" w:eastAsia="Times New Roman" w:hAnsi="Arial" w:cs="Arial"/>
          <w:b/>
          <w:bCs/>
          <w:spacing w:val="2"/>
          <w:sz w:val="24"/>
          <w:szCs w:val="24"/>
          <w:lang w:val="es-ES_tradnl" w:eastAsia="es-ES"/>
        </w:rPr>
        <w:instrText xml:space="preserve"> INCLUDEPICTURE  "http://www.mintransporte.gov.co/images/escudo.gif" \* MERGEFORMATINET </w:instrText>
      </w:r>
      <w:r w:rsidR="00016318" w:rsidRPr="00AB0E8F">
        <w:rPr>
          <w:rFonts w:ascii="Arial" w:eastAsia="Times New Roman" w:hAnsi="Arial" w:cs="Arial"/>
          <w:b/>
          <w:bCs/>
          <w:spacing w:val="2"/>
          <w:sz w:val="24"/>
          <w:szCs w:val="24"/>
          <w:lang w:val="es-ES_tradnl" w:eastAsia="es-ES"/>
        </w:rPr>
        <w:fldChar w:fldCharType="separate"/>
      </w:r>
      <w:r w:rsidR="00694C29" w:rsidRPr="00AB0E8F">
        <w:rPr>
          <w:rFonts w:ascii="Arial" w:eastAsia="Times New Roman" w:hAnsi="Arial" w:cs="Arial"/>
          <w:b/>
          <w:bCs/>
          <w:spacing w:val="2"/>
          <w:sz w:val="24"/>
          <w:szCs w:val="24"/>
          <w:lang w:val="es-ES_tradnl" w:eastAsia="es-ES"/>
        </w:rPr>
        <w:fldChar w:fldCharType="begin"/>
      </w:r>
      <w:r w:rsidR="00694C29" w:rsidRPr="00AB0E8F">
        <w:rPr>
          <w:rFonts w:ascii="Arial" w:eastAsia="Times New Roman" w:hAnsi="Arial" w:cs="Arial"/>
          <w:b/>
          <w:bCs/>
          <w:spacing w:val="2"/>
          <w:sz w:val="24"/>
          <w:szCs w:val="24"/>
          <w:lang w:val="es-ES_tradnl" w:eastAsia="es-ES"/>
        </w:rPr>
        <w:instrText xml:space="preserve"> INCLUDEPICTURE  "http://www.mintransporte.gov.co/images/escudo.gif" \* MERGEFORMATINET </w:instrText>
      </w:r>
      <w:r w:rsidR="00694C29" w:rsidRPr="00AB0E8F">
        <w:rPr>
          <w:rFonts w:ascii="Arial" w:eastAsia="Times New Roman" w:hAnsi="Arial" w:cs="Arial"/>
          <w:b/>
          <w:bCs/>
          <w:spacing w:val="2"/>
          <w:sz w:val="24"/>
          <w:szCs w:val="24"/>
          <w:lang w:val="es-ES_tradnl" w:eastAsia="es-ES"/>
        </w:rPr>
        <w:fldChar w:fldCharType="separate"/>
      </w:r>
      <w:r w:rsidR="00E30642" w:rsidRPr="00AB0E8F">
        <w:rPr>
          <w:rFonts w:ascii="Arial" w:eastAsia="Times New Roman" w:hAnsi="Arial" w:cs="Arial"/>
          <w:b/>
          <w:bCs/>
          <w:noProof/>
          <w:spacing w:val="2"/>
          <w:sz w:val="24"/>
          <w:szCs w:val="24"/>
          <w:lang w:val="es-ES_tradnl" w:eastAsia="es-ES"/>
        </w:rPr>
        <w:fldChar w:fldCharType="begin"/>
      </w:r>
      <w:r w:rsidR="00E30642" w:rsidRPr="00AB0E8F">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E30642" w:rsidRPr="00AB0E8F">
        <w:rPr>
          <w:rFonts w:ascii="Arial" w:eastAsia="Times New Roman" w:hAnsi="Arial" w:cs="Arial"/>
          <w:b/>
          <w:bCs/>
          <w:noProof/>
          <w:spacing w:val="2"/>
          <w:sz w:val="24"/>
          <w:szCs w:val="24"/>
          <w:lang w:val="es-ES_tradnl" w:eastAsia="es-ES"/>
        </w:rPr>
        <w:fldChar w:fldCharType="separate"/>
      </w:r>
      <w:r w:rsidR="00467E6D" w:rsidRPr="00AB0E8F">
        <w:rPr>
          <w:rFonts w:ascii="Arial" w:eastAsia="Times New Roman" w:hAnsi="Arial" w:cs="Arial"/>
          <w:b/>
          <w:bCs/>
          <w:noProof/>
          <w:spacing w:val="2"/>
          <w:sz w:val="24"/>
          <w:szCs w:val="24"/>
          <w:lang w:val="es-ES_tradnl" w:eastAsia="es-ES"/>
        </w:rPr>
        <w:fldChar w:fldCharType="begin"/>
      </w:r>
      <w:r w:rsidR="00467E6D" w:rsidRPr="00AB0E8F">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467E6D" w:rsidRPr="00AB0E8F">
        <w:rPr>
          <w:rFonts w:ascii="Arial" w:eastAsia="Times New Roman" w:hAnsi="Arial" w:cs="Arial"/>
          <w:b/>
          <w:bCs/>
          <w:noProof/>
          <w:spacing w:val="2"/>
          <w:sz w:val="24"/>
          <w:szCs w:val="24"/>
          <w:lang w:val="es-ES_tradnl" w:eastAsia="es-ES"/>
        </w:rPr>
        <w:fldChar w:fldCharType="separate"/>
      </w:r>
      <w:r w:rsidR="00F242F0" w:rsidRPr="00AB0E8F">
        <w:rPr>
          <w:rFonts w:ascii="Arial" w:eastAsia="Times New Roman" w:hAnsi="Arial" w:cs="Arial"/>
          <w:b/>
          <w:bCs/>
          <w:noProof/>
          <w:spacing w:val="2"/>
          <w:sz w:val="24"/>
          <w:szCs w:val="24"/>
          <w:lang w:val="es-ES_tradnl" w:eastAsia="es-ES"/>
        </w:rPr>
        <w:fldChar w:fldCharType="begin"/>
      </w:r>
      <w:r w:rsidR="00F242F0" w:rsidRPr="00AB0E8F">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F242F0" w:rsidRPr="00AB0E8F">
        <w:rPr>
          <w:rFonts w:ascii="Arial" w:eastAsia="Times New Roman" w:hAnsi="Arial" w:cs="Arial"/>
          <w:b/>
          <w:bCs/>
          <w:noProof/>
          <w:spacing w:val="2"/>
          <w:sz w:val="24"/>
          <w:szCs w:val="24"/>
          <w:lang w:val="es-ES_tradnl" w:eastAsia="es-ES"/>
        </w:rPr>
        <w:fldChar w:fldCharType="separate"/>
      </w:r>
      <w:r w:rsidR="003B7E2D" w:rsidRPr="00AB0E8F">
        <w:rPr>
          <w:rFonts w:ascii="Arial" w:eastAsia="Times New Roman" w:hAnsi="Arial" w:cs="Arial"/>
          <w:b/>
          <w:bCs/>
          <w:noProof/>
          <w:spacing w:val="2"/>
          <w:sz w:val="24"/>
          <w:szCs w:val="24"/>
          <w:lang w:val="es-ES_tradnl" w:eastAsia="es-ES"/>
        </w:rPr>
        <w:fldChar w:fldCharType="begin"/>
      </w:r>
      <w:r w:rsidR="003B7E2D" w:rsidRPr="00AB0E8F">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3B7E2D" w:rsidRPr="00AB0E8F">
        <w:rPr>
          <w:rFonts w:ascii="Arial" w:eastAsia="Times New Roman" w:hAnsi="Arial" w:cs="Arial"/>
          <w:b/>
          <w:bCs/>
          <w:noProof/>
          <w:spacing w:val="2"/>
          <w:sz w:val="24"/>
          <w:szCs w:val="24"/>
          <w:lang w:val="es-ES_tradnl" w:eastAsia="es-ES"/>
        </w:rPr>
        <w:fldChar w:fldCharType="separate"/>
      </w:r>
      <w:r w:rsidR="0021701B" w:rsidRPr="00AB0E8F">
        <w:rPr>
          <w:rFonts w:ascii="Arial" w:eastAsia="Times New Roman" w:hAnsi="Arial" w:cs="Arial"/>
          <w:b/>
          <w:bCs/>
          <w:noProof/>
          <w:spacing w:val="2"/>
          <w:sz w:val="24"/>
          <w:szCs w:val="24"/>
          <w:lang w:val="es-ES_tradnl" w:eastAsia="es-ES"/>
        </w:rPr>
        <w:fldChar w:fldCharType="begin"/>
      </w:r>
      <w:r w:rsidR="0021701B" w:rsidRPr="00AB0E8F">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21701B" w:rsidRPr="00AB0E8F">
        <w:rPr>
          <w:rFonts w:ascii="Arial" w:eastAsia="Times New Roman" w:hAnsi="Arial" w:cs="Arial"/>
          <w:b/>
          <w:bCs/>
          <w:noProof/>
          <w:spacing w:val="2"/>
          <w:sz w:val="24"/>
          <w:szCs w:val="24"/>
          <w:lang w:val="es-ES_tradnl" w:eastAsia="es-ES"/>
        </w:rPr>
        <w:fldChar w:fldCharType="separate"/>
      </w:r>
      <w:r w:rsidR="00A55A31" w:rsidRPr="00AB0E8F">
        <w:rPr>
          <w:rFonts w:ascii="Arial" w:eastAsia="Times New Roman" w:hAnsi="Arial" w:cs="Arial"/>
          <w:b/>
          <w:bCs/>
          <w:noProof/>
          <w:spacing w:val="2"/>
          <w:sz w:val="24"/>
          <w:szCs w:val="24"/>
          <w:lang w:val="es-ES_tradnl" w:eastAsia="es-ES"/>
        </w:rPr>
        <w:fldChar w:fldCharType="begin"/>
      </w:r>
      <w:r w:rsidR="00A55A31" w:rsidRPr="00AB0E8F">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A55A31" w:rsidRPr="00AB0E8F">
        <w:rPr>
          <w:rFonts w:ascii="Arial" w:eastAsia="Times New Roman" w:hAnsi="Arial" w:cs="Arial"/>
          <w:b/>
          <w:bCs/>
          <w:noProof/>
          <w:spacing w:val="2"/>
          <w:sz w:val="24"/>
          <w:szCs w:val="24"/>
          <w:lang w:val="es-ES_tradnl" w:eastAsia="es-ES"/>
        </w:rPr>
        <w:fldChar w:fldCharType="separate"/>
      </w:r>
      <w:r w:rsidR="00D57A7D" w:rsidRPr="00AB0E8F">
        <w:rPr>
          <w:rFonts w:ascii="Arial" w:eastAsia="Times New Roman" w:hAnsi="Arial" w:cs="Arial"/>
          <w:b/>
          <w:bCs/>
          <w:noProof/>
          <w:spacing w:val="2"/>
          <w:sz w:val="24"/>
          <w:szCs w:val="24"/>
          <w:lang w:val="es-ES_tradnl" w:eastAsia="es-ES"/>
        </w:rPr>
        <w:fldChar w:fldCharType="begin"/>
      </w:r>
      <w:r w:rsidR="00D57A7D" w:rsidRPr="00AB0E8F">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D57A7D" w:rsidRPr="00AB0E8F">
        <w:rPr>
          <w:rFonts w:ascii="Arial" w:eastAsia="Times New Roman" w:hAnsi="Arial" w:cs="Arial"/>
          <w:b/>
          <w:bCs/>
          <w:noProof/>
          <w:spacing w:val="2"/>
          <w:sz w:val="24"/>
          <w:szCs w:val="24"/>
          <w:lang w:val="es-ES_tradnl" w:eastAsia="es-ES"/>
        </w:rPr>
        <w:fldChar w:fldCharType="separate"/>
      </w:r>
      <w:r w:rsidR="008E1AE4" w:rsidRPr="00AB0E8F">
        <w:rPr>
          <w:rFonts w:ascii="Arial" w:eastAsia="Times New Roman" w:hAnsi="Arial" w:cs="Arial"/>
          <w:b/>
          <w:bCs/>
          <w:noProof/>
          <w:spacing w:val="2"/>
          <w:sz w:val="24"/>
          <w:szCs w:val="24"/>
          <w:lang w:val="es-ES_tradnl" w:eastAsia="es-ES"/>
        </w:rPr>
        <w:fldChar w:fldCharType="begin"/>
      </w:r>
      <w:r w:rsidR="008E1AE4" w:rsidRPr="00AB0E8F">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8E1AE4" w:rsidRPr="00AB0E8F">
        <w:rPr>
          <w:rFonts w:ascii="Arial" w:eastAsia="Times New Roman" w:hAnsi="Arial" w:cs="Arial"/>
          <w:b/>
          <w:bCs/>
          <w:noProof/>
          <w:spacing w:val="2"/>
          <w:sz w:val="24"/>
          <w:szCs w:val="24"/>
          <w:lang w:val="es-ES_tradnl" w:eastAsia="es-ES"/>
        </w:rPr>
        <w:fldChar w:fldCharType="separate"/>
      </w:r>
      <w:r w:rsidR="006B2F5B" w:rsidRPr="00AB0E8F">
        <w:rPr>
          <w:rFonts w:ascii="Arial" w:eastAsia="Times New Roman" w:hAnsi="Arial" w:cs="Arial"/>
          <w:b/>
          <w:bCs/>
          <w:noProof/>
          <w:spacing w:val="2"/>
          <w:sz w:val="24"/>
          <w:szCs w:val="24"/>
          <w:lang w:val="es-ES_tradnl" w:eastAsia="es-ES"/>
        </w:rPr>
        <w:fldChar w:fldCharType="begin"/>
      </w:r>
      <w:r w:rsidR="006B2F5B" w:rsidRPr="00AB0E8F">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6B2F5B" w:rsidRPr="00AB0E8F">
        <w:rPr>
          <w:rFonts w:ascii="Arial" w:eastAsia="Times New Roman" w:hAnsi="Arial" w:cs="Arial"/>
          <w:b/>
          <w:bCs/>
          <w:noProof/>
          <w:spacing w:val="2"/>
          <w:sz w:val="24"/>
          <w:szCs w:val="24"/>
          <w:lang w:val="es-ES_tradnl" w:eastAsia="es-ES"/>
        </w:rPr>
        <w:fldChar w:fldCharType="separate"/>
      </w:r>
      <w:r w:rsidR="00AD4FDC" w:rsidRPr="00AB0E8F">
        <w:rPr>
          <w:rFonts w:ascii="Arial" w:eastAsia="Times New Roman" w:hAnsi="Arial" w:cs="Arial"/>
          <w:b/>
          <w:bCs/>
          <w:noProof/>
          <w:spacing w:val="2"/>
          <w:sz w:val="24"/>
          <w:szCs w:val="24"/>
          <w:lang w:val="es-ES_tradnl" w:eastAsia="es-ES"/>
        </w:rPr>
        <w:fldChar w:fldCharType="begin"/>
      </w:r>
      <w:r w:rsidR="00AD4FDC" w:rsidRPr="00AB0E8F">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AD4FDC" w:rsidRPr="00AB0E8F">
        <w:rPr>
          <w:rFonts w:ascii="Arial" w:eastAsia="Times New Roman" w:hAnsi="Arial" w:cs="Arial"/>
          <w:b/>
          <w:bCs/>
          <w:noProof/>
          <w:spacing w:val="2"/>
          <w:sz w:val="24"/>
          <w:szCs w:val="24"/>
          <w:lang w:val="es-ES_tradnl" w:eastAsia="es-ES"/>
        </w:rPr>
        <w:fldChar w:fldCharType="separate"/>
      </w:r>
      <w:r w:rsidR="001C7252" w:rsidRPr="00AB0E8F">
        <w:rPr>
          <w:rFonts w:ascii="Arial" w:eastAsia="Times New Roman" w:hAnsi="Arial" w:cs="Arial"/>
          <w:b/>
          <w:bCs/>
          <w:noProof/>
          <w:spacing w:val="2"/>
          <w:sz w:val="24"/>
          <w:szCs w:val="24"/>
          <w:lang w:val="es-ES_tradnl" w:eastAsia="es-ES"/>
        </w:rPr>
        <w:fldChar w:fldCharType="begin"/>
      </w:r>
      <w:r w:rsidR="001C7252" w:rsidRPr="00AB0E8F">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1C7252" w:rsidRPr="00AB0E8F">
        <w:rPr>
          <w:rFonts w:ascii="Arial" w:eastAsia="Times New Roman" w:hAnsi="Arial" w:cs="Arial"/>
          <w:b/>
          <w:bCs/>
          <w:noProof/>
          <w:spacing w:val="2"/>
          <w:sz w:val="24"/>
          <w:szCs w:val="24"/>
          <w:lang w:val="es-ES_tradnl" w:eastAsia="es-ES"/>
        </w:rPr>
        <w:fldChar w:fldCharType="separate"/>
      </w:r>
      <w:r w:rsidR="00566269" w:rsidRPr="00AB0E8F">
        <w:rPr>
          <w:rFonts w:ascii="Arial" w:eastAsia="Times New Roman" w:hAnsi="Arial" w:cs="Arial"/>
          <w:b/>
          <w:bCs/>
          <w:noProof/>
          <w:spacing w:val="2"/>
          <w:sz w:val="24"/>
          <w:szCs w:val="24"/>
          <w:lang w:val="es-ES_tradnl" w:eastAsia="es-ES"/>
        </w:rPr>
        <w:fldChar w:fldCharType="begin"/>
      </w:r>
      <w:r w:rsidR="00566269" w:rsidRPr="00AB0E8F">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566269" w:rsidRPr="00AB0E8F">
        <w:rPr>
          <w:rFonts w:ascii="Arial" w:eastAsia="Times New Roman" w:hAnsi="Arial" w:cs="Arial"/>
          <w:b/>
          <w:bCs/>
          <w:noProof/>
          <w:spacing w:val="2"/>
          <w:sz w:val="24"/>
          <w:szCs w:val="24"/>
          <w:lang w:val="es-ES_tradnl" w:eastAsia="es-ES"/>
        </w:rPr>
        <w:fldChar w:fldCharType="separate"/>
      </w:r>
      <w:r w:rsidR="00566269" w:rsidRPr="00AB0E8F">
        <w:rPr>
          <w:rFonts w:ascii="Arial" w:eastAsia="Times New Roman" w:hAnsi="Arial" w:cs="Arial"/>
          <w:b/>
          <w:bCs/>
          <w:noProof/>
          <w:spacing w:val="2"/>
          <w:sz w:val="24"/>
          <w:szCs w:val="24"/>
          <w:lang w:val="es-ES_tradnl" w:eastAsia="es-ES"/>
        </w:rPr>
        <w:fldChar w:fldCharType="begin"/>
      </w:r>
      <w:r w:rsidR="00566269" w:rsidRPr="00AB0E8F">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566269" w:rsidRPr="00AB0E8F">
        <w:rPr>
          <w:rFonts w:ascii="Arial" w:eastAsia="Times New Roman" w:hAnsi="Arial" w:cs="Arial"/>
          <w:b/>
          <w:bCs/>
          <w:noProof/>
          <w:spacing w:val="2"/>
          <w:sz w:val="24"/>
          <w:szCs w:val="24"/>
          <w:lang w:val="es-ES_tradnl" w:eastAsia="es-ES"/>
        </w:rPr>
        <w:fldChar w:fldCharType="separate"/>
      </w:r>
      <w:r w:rsidR="009E4805" w:rsidRPr="00AB0E8F">
        <w:rPr>
          <w:rFonts w:ascii="Arial" w:eastAsia="Times New Roman" w:hAnsi="Arial" w:cs="Arial"/>
          <w:b/>
          <w:bCs/>
          <w:noProof/>
          <w:spacing w:val="2"/>
          <w:sz w:val="24"/>
          <w:szCs w:val="24"/>
          <w:lang w:val="es-ES_tradnl" w:eastAsia="es-ES"/>
        </w:rPr>
        <w:fldChar w:fldCharType="begin"/>
      </w:r>
      <w:r w:rsidR="009E4805" w:rsidRPr="00AB0E8F">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9E4805" w:rsidRPr="00AB0E8F">
        <w:rPr>
          <w:rFonts w:ascii="Arial" w:eastAsia="Times New Roman" w:hAnsi="Arial" w:cs="Arial"/>
          <w:b/>
          <w:bCs/>
          <w:noProof/>
          <w:spacing w:val="2"/>
          <w:sz w:val="24"/>
          <w:szCs w:val="24"/>
          <w:lang w:val="es-ES_tradnl" w:eastAsia="es-ES"/>
        </w:rPr>
        <w:fldChar w:fldCharType="separate"/>
      </w:r>
      <w:r w:rsidR="00346D79" w:rsidRPr="00AB0E8F">
        <w:rPr>
          <w:rFonts w:ascii="Arial" w:eastAsia="Times New Roman" w:hAnsi="Arial" w:cs="Arial"/>
          <w:b/>
          <w:bCs/>
          <w:noProof/>
          <w:spacing w:val="2"/>
          <w:sz w:val="24"/>
          <w:szCs w:val="24"/>
          <w:lang w:val="es-ES_tradnl" w:eastAsia="es-ES"/>
        </w:rPr>
        <w:fldChar w:fldCharType="begin"/>
      </w:r>
      <w:r w:rsidR="00346D79" w:rsidRPr="00AB0E8F">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346D79" w:rsidRPr="00AB0E8F">
        <w:rPr>
          <w:rFonts w:ascii="Arial" w:eastAsia="Times New Roman" w:hAnsi="Arial" w:cs="Arial"/>
          <w:b/>
          <w:bCs/>
          <w:noProof/>
          <w:spacing w:val="2"/>
          <w:sz w:val="24"/>
          <w:szCs w:val="24"/>
          <w:lang w:val="es-ES_tradnl" w:eastAsia="es-ES"/>
        </w:rPr>
        <w:fldChar w:fldCharType="separate"/>
      </w:r>
      <w:r w:rsidR="00ED355A" w:rsidRPr="00AB0E8F">
        <w:rPr>
          <w:rFonts w:ascii="Arial" w:eastAsia="Times New Roman" w:hAnsi="Arial" w:cs="Arial"/>
          <w:b/>
          <w:bCs/>
          <w:noProof/>
          <w:spacing w:val="2"/>
          <w:sz w:val="24"/>
          <w:szCs w:val="24"/>
          <w:lang w:val="es-ES_tradnl" w:eastAsia="es-ES"/>
        </w:rPr>
        <w:fldChar w:fldCharType="begin"/>
      </w:r>
      <w:r w:rsidR="00ED355A" w:rsidRPr="00AB0E8F">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ED355A" w:rsidRPr="00AB0E8F">
        <w:rPr>
          <w:rFonts w:ascii="Arial" w:eastAsia="Times New Roman" w:hAnsi="Arial" w:cs="Arial"/>
          <w:b/>
          <w:bCs/>
          <w:noProof/>
          <w:spacing w:val="2"/>
          <w:sz w:val="24"/>
          <w:szCs w:val="24"/>
          <w:lang w:val="es-ES_tradnl" w:eastAsia="es-ES"/>
        </w:rPr>
        <w:fldChar w:fldCharType="separate"/>
      </w:r>
      <w:r w:rsidR="00033074" w:rsidRPr="00AB0E8F">
        <w:rPr>
          <w:rFonts w:ascii="Arial" w:eastAsia="Times New Roman" w:hAnsi="Arial" w:cs="Arial"/>
          <w:b/>
          <w:bCs/>
          <w:noProof/>
          <w:spacing w:val="2"/>
          <w:sz w:val="24"/>
          <w:szCs w:val="24"/>
          <w:lang w:val="es-ES_tradnl" w:eastAsia="es-ES"/>
        </w:rPr>
        <w:fldChar w:fldCharType="begin"/>
      </w:r>
      <w:r w:rsidR="00033074" w:rsidRPr="00AB0E8F">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033074" w:rsidRPr="00AB0E8F">
        <w:rPr>
          <w:rFonts w:ascii="Arial" w:eastAsia="Times New Roman" w:hAnsi="Arial" w:cs="Arial"/>
          <w:b/>
          <w:bCs/>
          <w:noProof/>
          <w:spacing w:val="2"/>
          <w:sz w:val="24"/>
          <w:szCs w:val="24"/>
          <w:lang w:val="es-ES_tradnl" w:eastAsia="es-ES"/>
        </w:rPr>
        <w:fldChar w:fldCharType="separate"/>
      </w:r>
      <w:r w:rsidR="00F576DB" w:rsidRPr="00AB0E8F">
        <w:rPr>
          <w:rFonts w:ascii="Arial" w:eastAsia="Times New Roman" w:hAnsi="Arial" w:cs="Arial"/>
          <w:b/>
          <w:bCs/>
          <w:noProof/>
          <w:spacing w:val="2"/>
          <w:sz w:val="24"/>
          <w:szCs w:val="24"/>
          <w:lang w:val="es-ES_tradnl" w:eastAsia="es-ES"/>
        </w:rPr>
        <w:fldChar w:fldCharType="begin"/>
      </w:r>
      <w:r w:rsidR="00F576DB" w:rsidRPr="00AB0E8F">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F576DB" w:rsidRPr="00AB0E8F">
        <w:rPr>
          <w:rFonts w:ascii="Arial" w:eastAsia="Times New Roman" w:hAnsi="Arial" w:cs="Arial"/>
          <w:b/>
          <w:bCs/>
          <w:noProof/>
          <w:spacing w:val="2"/>
          <w:sz w:val="24"/>
          <w:szCs w:val="24"/>
          <w:lang w:val="es-ES_tradnl" w:eastAsia="es-ES"/>
        </w:rPr>
        <w:fldChar w:fldCharType="separate"/>
      </w:r>
      <w:r w:rsidR="00F602FE" w:rsidRPr="00AB0E8F">
        <w:rPr>
          <w:rFonts w:ascii="Arial" w:eastAsia="Times New Roman" w:hAnsi="Arial" w:cs="Arial"/>
          <w:b/>
          <w:bCs/>
          <w:noProof/>
          <w:spacing w:val="2"/>
          <w:sz w:val="24"/>
          <w:szCs w:val="24"/>
          <w:lang w:val="es-ES_tradnl" w:eastAsia="es-ES"/>
        </w:rPr>
        <w:fldChar w:fldCharType="begin"/>
      </w:r>
      <w:r w:rsidR="00F602FE" w:rsidRPr="00AB0E8F">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F602FE" w:rsidRPr="00AB0E8F">
        <w:rPr>
          <w:rFonts w:ascii="Arial" w:eastAsia="Times New Roman" w:hAnsi="Arial" w:cs="Arial"/>
          <w:b/>
          <w:bCs/>
          <w:noProof/>
          <w:spacing w:val="2"/>
          <w:sz w:val="24"/>
          <w:szCs w:val="24"/>
          <w:lang w:val="es-ES_tradnl" w:eastAsia="es-ES"/>
        </w:rPr>
        <w:fldChar w:fldCharType="separate"/>
      </w:r>
      <w:r w:rsidR="008101AA" w:rsidRPr="00AB0E8F">
        <w:rPr>
          <w:rFonts w:ascii="Arial" w:eastAsia="Times New Roman" w:hAnsi="Arial" w:cs="Arial"/>
          <w:b/>
          <w:bCs/>
          <w:noProof/>
          <w:spacing w:val="2"/>
          <w:sz w:val="24"/>
          <w:szCs w:val="24"/>
          <w:lang w:val="es-ES_tradnl" w:eastAsia="es-ES"/>
        </w:rPr>
        <w:fldChar w:fldCharType="begin"/>
      </w:r>
      <w:r w:rsidR="008101AA" w:rsidRPr="00AB0E8F">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8101AA" w:rsidRPr="00AB0E8F">
        <w:rPr>
          <w:rFonts w:ascii="Arial" w:eastAsia="Times New Roman" w:hAnsi="Arial" w:cs="Arial"/>
          <w:b/>
          <w:bCs/>
          <w:noProof/>
          <w:spacing w:val="2"/>
          <w:sz w:val="24"/>
          <w:szCs w:val="24"/>
          <w:lang w:val="es-ES_tradnl" w:eastAsia="es-ES"/>
        </w:rPr>
        <w:fldChar w:fldCharType="separate"/>
      </w:r>
      <w:r w:rsidR="004D28E3" w:rsidRPr="00AB0E8F">
        <w:rPr>
          <w:rFonts w:ascii="Arial" w:eastAsia="Times New Roman" w:hAnsi="Arial" w:cs="Arial"/>
          <w:b/>
          <w:bCs/>
          <w:noProof/>
          <w:spacing w:val="2"/>
          <w:sz w:val="24"/>
          <w:szCs w:val="24"/>
          <w:lang w:val="es-ES_tradnl" w:eastAsia="es-ES"/>
        </w:rPr>
        <w:fldChar w:fldCharType="begin"/>
      </w:r>
      <w:r w:rsidR="004D28E3" w:rsidRPr="00AB0E8F">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4D28E3" w:rsidRPr="00AB0E8F">
        <w:rPr>
          <w:rFonts w:ascii="Arial" w:eastAsia="Times New Roman" w:hAnsi="Arial" w:cs="Arial"/>
          <w:b/>
          <w:bCs/>
          <w:noProof/>
          <w:spacing w:val="2"/>
          <w:sz w:val="24"/>
          <w:szCs w:val="24"/>
          <w:lang w:val="es-ES_tradnl" w:eastAsia="es-ES"/>
        </w:rPr>
        <w:fldChar w:fldCharType="separate"/>
      </w:r>
      <w:r w:rsidR="009D634E" w:rsidRPr="00AB0E8F">
        <w:rPr>
          <w:rFonts w:ascii="Arial" w:eastAsia="Times New Roman" w:hAnsi="Arial" w:cs="Arial"/>
          <w:b/>
          <w:bCs/>
          <w:noProof/>
          <w:spacing w:val="2"/>
          <w:sz w:val="24"/>
          <w:szCs w:val="24"/>
          <w:lang w:val="es-ES_tradnl" w:eastAsia="es-ES"/>
        </w:rPr>
        <w:fldChar w:fldCharType="begin"/>
      </w:r>
      <w:r w:rsidR="009D634E" w:rsidRPr="00AB0E8F">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9D634E" w:rsidRPr="00AB0E8F">
        <w:rPr>
          <w:rFonts w:ascii="Arial" w:eastAsia="Times New Roman" w:hAnsi="Arial" w:cs="Arial"/>
          <w:b/>
          <w:bCs/>
          <w:noProof/>
          <w:spacing w:val="2"/>
          <w:sz w:val="24"/>
          <w:szCs w:val="24"/>
          <w:lang w:val="es-ES_tradnl" w:eastAsia="es-ES"/>
        </w:rPr>
        <w:fldChar w:fldCharType="separate"/>
      </w:r>
      <w:r w:rsidR="00302DE8">
        <w:rPr>
          <w:rFonts w:ascii="Arial" w:eastAsia="Times New Roman" w:hAnsi="Arial" w:cs="Arial"/>
          <w:b/>
          <w:bCs/>
          <w:noProof/>
          <w:spacing w:val="2"/>
          <w:sz w:val="24"/>
          <w:szCs w:val="24"/>
          <w:lang w:val="es-ES_tradnl" w:eastAsia="es-ES"/>
        </w:rPr>
        <w:fldChar w:fldCharType="begin"/>
      </w:r>
      <w:r w:rsidR="00302DE8">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302DE8">
        <w:rPr>
          <w:rFonts w:ascii="Arial" w:eastAsia="Times New Roman" w:hAnsi="Arial" w:cs="Arial"/>
          <w:b/>
          <w:bCs/>
          <w:noProof/>
          <w:spacing w:val="2"/>
          <w:sz w:val="24"/>
          <w:szCs w:val="24"/>
          <w:lang w:val="es-ES_tradnl" w:eastAsia="es-ES"/>
        </w:rPr>
        <w:fldChar w:fldCharType="separate"/>
      </w:r>
      <w:r w:rsidR="00E424F0">
        <w:rPr>
          <w:rFonts w:ascii="Arial" w:eastAsia="Times New Roman" w:hAnsi="Arial" w:cs="Arial"/>
          <w:b/>
          <w:bCs/>
          <w:noProof/>
          <w:spacing w:val="2"/>
          <w:sz w:val="24"/>
          <w:szCs w:val="24"/>
          <w:lang w:val="es-ES_tradnl" w:eastAsia="es-ES"/>
        </w:rPr>
        <w:fldChar w:fldCharType="begin"/>
      </w:r>
      <w:r w:rsidR="00E424F0">
        <w:rPr>
          <w:rFonts w:ascii="Arial" w:eastAsia="Times New Roman" w:hAnsi="Arial" w:cs="Arial"/>
          <w:b/>
          <w:bCs/>
          <w:noProof/>
          <w:spacing w:val="2"/>
          <w:sz w:val="24"/>
          <w:szCs w:val="24"/>
          <w:lang w:val="es-ES_tradnl" w:eastAsia="es-ES"/>
        </w:rPr>
        <w:instrText xml:space="preserve"> </w:instrText>
      </w:r>
      <w:r w:rsidR="00E424F0">
        <w:rPr>
          <w:rFonts w:ascii="Arial" w:eastAsia="Times New Roman" w:hAnsi="Arial" w:cs="Arial"/>
          <w:b/>
          <w:bCs/>
          <w:noProof/>
          <w:spacing w:val="2"/>
          <w:sz w:val="24"/>
          <w:szCs w:val="24"/>
          <w:lang w:val="es-ES_tradnl" w:eastAsia="es-ES"/>
        </w:rPr>
        <w:instrText>INCLUDEPICTURE  "http://www.mintransporte.gov.co/images/escudo.gif" \* MERGEFOR</w:instrText>
      </w:r>
      <w:r w:rsidR="00E424F0">
        <w:rPr>
          <w:rFonts w:ascii="Arial" w:eastAsia="Times New Roman" w:hAnsi="Arial" w:cs="Arial"/>
          <w:b/>
          <w:bCs/>
          <w:noProof/>
          <w:spacing w:val="2"/>
          <w:sz w:val="24"/>
          <w:szCs w:val="24"/>
          <w:lang w:val="es-ES_tradnl" w:eastAsia="es-ES"/>
        </w:rPr>
        <w:instrText>MATINET</w:instrText>
      </w:r>
      <w:r w:rsidR="00E424F0">
        <w:rPr>
          <w:rFonts w:ascii="Arial" w:eastAsia="Times New Roman" w:hAnsi="Arial" w:cs="Arial"/>
          <w:b/>
          <w:bCs/>
          <w:noProof/>
          <w:spacing w:val="2"/>
          <w:sz w:val="24"/>
          <w:szCs w:val="24"/>
          <w:lang w:val="es-ES_tradnl" w:eastAsia="es-ES"/>
        </w:rPr>
        <w:instrText xml:space="preserve"> </w:instrText>
      </w:r>
      <w:r w:rsidR="00E424F0">
        <w:rPr>
          <w:rFonts w:ascii="Arial" w:eastAsia="Times New Roman" w:hAnsi="Arial" w:cs="Arial"/>
          <w:b/>
          <w:bCs/>
          <w:noProof/>
          <w:spacing w:val="2"/>
          <w:sz w:val="24"/>
          <w:szCs w:val="24"/>
          <w:lang w:val="es-ES_tradnl" w:eastAsia="es-ES"/>
        </w:rPr>
        <w:fldChar w:fldCharType="separate"/>
      </w:r>
      <w:r w:rsidR="005263A6">
        <w:rPr>
          <w:rFonts w:ascii="Arial" w:eastAsia="Times New Roman" w:hAnsi="Arial" w:cs="Arial"/>
          <w:b/>
          <w:bCs/>
          <w:noProof/>
          <w:spacing w:val="2"/>
          <w:sz w:val="24"/>
          <w:szCs w:val="24"/>
          <w:lang w:val="es-ES_tradnl" w:eastAsia="es-ES"/>
        </w:rPr>
        <w:pict w14:anchorId="5A15C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mintransporte.gov.co/images/escudo.gif" style="width:36.75pt;height:46.5pt;mso-width-percent:0;mso-height-percent:0;mso-width-percent:0;mso-height-percent:0">
            <v:imagedata r:id="rId8" r:href="rId9"/>
          </v:shape>
        </w:pict>
      </w:r>
      <w:r w:rsidR="00E424F0">
        <w:rPr>
          <w:rFonts w:ascii="Arial" w:eastAsia="Times New Roman" w:hAnsi="Arial" w:cs="Arial"/>
          <w:b/>
          <w:bCs/>
          <w:noProof/>
          <w:spacing w:val="2"/>
          <w:sz w:val="24"/>
          <w:szCs w:val="24"/>
          <w:lang w:val="es-ES_tradnl" w:eastAsia="es-ES"/>
        </w:rPr>
        <w:fldChar w:fldCharType="end"/>
      </w:r>
      <w:r w:rsidR="00302DE8">
        <w:rPr>
          <w:rFonts w:ascii="Arial" w:eastAsia="Times New Roman" w:hAnsi="Arial" w:cs="Arial"/>
          <w:b/>
          <w:bCs/>
          <w:noProof/>
          <w:spacing w:val="2"/>
          <w:sz w:val="24"/>
          <w:szCs w:val="24"/>
          <w:lang w:val="es-ES_tradnl" w:eastAsia="es-ES"/>
        </w:rPr>
        <w:fldChar w:fldCharType="end"/>
      </w:r>
      <w:r w:rsidR="009D634E" w:rsidRPr="00AB0E8F">
        <w:rPr>
          <w:rFonts w:ascii="Arial" w:eastAsia="Times New Roman" w:hAnsi="Arial" w:cs="Arial"/>
          <w:b/>
          <w:bCs/>
          <w:noProof/>
          <w:spacing w:val="2"/>
          <w:sz w:val="24"/>
          <w:szCs w:val="24"/>
          <w:lang w:val="es-ES_tradnl" w:eastAsia="es-ES"/>
        </w:rPr>
        <w:fldChar w:fldCharType="end"/>
      </w:r>
      <w:r w:rsidR="004D28E3" w:rsidRPr="00AB0E8F">
        <w:rPr>
          <w:rFonts w:ascii="Arial" w:eastAsia="Times New Roman" w:hAnsi="Arial" w:cs="Arial"/>
          <w:b/>
          <w:bCs/>
          <w:noProof/>
          <w:spacing w:val="2"/>
          <w:sz w:val="24"/>
          <w:szCs w:val="24"/>
          <w:lang w:val="es-ES_tradnl" w:eastAsia="es-ES"/>
        </w:rPr>
        <w:fldChar w:fldCharType="end"/>
      </w:r>
      <w:r w:rsidR="008101AA" w:rsidRPr="00AB0E8F">
        <w:rPr>
          <w:rFonts w:ascii="Arial" w:eastAsia="Times New Roman" w:hAnsi="Arial" w:cs="Arial"/>
          <w:b/>
          <w:bCs/>
          <w:noProof/>
          <w:spacing w:val="2"/>
          <w:sz w:val="24"/>
          <w:szCs w:val="24"/>
          <w:lang w:val="es-ES_tradnl" w:eastAsia="es-ES"/>
        </w:rPr>
        <w:fldChar w:fldCharType="end"/>
      </w:r>
      <w:r w:rsidR="00F602FE" w:rsidRPr="00AB0E8F">
        <w:rPr>
          <w:rFonts w:ascii="Arial" w:eastAsia="Times New Roman" w:hAnsi="Arial" w:cs="Arial"/>
          <w:b/>
          <w:bCs/>
          <w:noProof/>
          <w:spacing w:val="2"/>
          <w:sz w:val="24"/>
          <w:szCs w:val="24"/>
          <w:lang w:val="es-ES_tradnl" w:eastAsia="es-ES"/>
        </w:rPr>
        <w:fldChar w:fldCharType="end"/>
      </w:r>
      <w:r w:rsidR="00F576DB" w:rsidRPr="00AB0E8F">
        <w:rPr>
          <w:rFonts w:ascii="Arial" w:eastAsia="Times New Roman" w:hAnsi="Arial" w:cs="Arial"/>
          <w:b/>
          <w:bCs/>
          <w:noProof/>
          <w:spacing w:val="2"/>
          <w:sz w:val="24"/>
          <w:szCs w:val="24"/>
          <w:lang w:val="es-ES_tradnl" w:eastAsia="es-ES"/>
        </w:rPr>
        <w:fldChar w:fldCharType="end"/>
      </w:r>
      <w:r w:rsidR="00033074" w:rsidRPr="00AB0E8F">
        <w:rPr>
          <w:rFonts w:ascii="Arial" w:eastAsia="Times New Roman" w:hAnsi="Arial" w:cs="Arial"/>
          <w:b/>
          <w:bCs/>
          <w:noProof/>
          <w:spacing w:val="2"/>
          <w:sz w:val="24"/>
          <w:szCs w:val="24"/>
          <w:lang w:val="es-ES_tradnl" w:eastAsia="es-ES"/>
        </w:rPr>
        <w:fldChar w:fldCharType="end"/>
      </w:r>
      <w:r w:rsidR="00ED355A" w:rsidRPr="00AB0E8F">
        <w:rPr>
          <w:rFonts w:ascii="Arial" w:eastAsia="Times New Roman" w:hAnsi="Arial" w:cs="Arial"/>
          <w:b/>
          <w:bCs/>
          <w:noProof/>
          <w:spacing w:val="2"/>
          <w:sz w:val="24"/>
          <w:szCs w:val="24"/>
          <w:lang w:val="es-ES_tradnl" w:eastAsia="es-ES"/>
        </w:rPr>
        <w:fldChar w:fldCharType="end"/>
      </w:r>
      <w:r w:rsidR="00346D79" w:rsidRPr="00AB0E8F">
        <w:rPr>
          <w:rFonts w:ascii="Arial" w:eastAsia="Times New Roman" w:hAnsi="Arial" w:cs="Arial"/>
          <w:b/>
          <w:bCs/>
          <w:noProof/>
          <w:spacing w:val="2"/>
          <w:sz w:val="24"/>
          <w:szCs w:val="24"/>
          <w:lang w:val="es-ES_tradnl" w:eastAsia="es-ES"/>
        </w:rPr>
        <w:fldChar w:fldCharType="end"/>
      </w:r>
      <w:r w:rsidR="009E4805" w:rsidRPr="00AB0E8F">
        <w:rPr>
          <w:rFonts w:ascii="Arial" w:eastAsia="Times New Roman" w:hAnsi="Arial" w:cs="Arial"/>
          <w:b/>
          <w:bCs/>
          <w:noProof/>
          <w:spacing w:val="2"/>
          <w:sz w:val="24"/>
          <w:szCs w:val="24"/>
          <w:lang w:val="es-ES_tradnl" w:eastAsia="es-ES"/>
        </w:rPr>
        <w:fldChar w:fldCharType="end"/>
      </w:r>
      <w:r w:rsidR="00566269" w:rsidRPr="00AB0E8F">
        <w:rPr>
          <w:rFonts w:ascii="Arial" w:eastAsia="Times New Roman" w:hAnsi="Arial" w:cs="Arial"/>
          <w:b/>
          <w:bCs/>
          <w:noProof/>
          <w:spacing w:val="2"/>
          <w:sz w:val="24"/>
          <w:szCs w:val="24"/>
          <w:lang w:val="es-ES_tradnl" w:eastAsia="es-ES"/>
        </w:rPr>
        <w:fldChar w:fldCharType="end"/>
      </w:r>
      <w:r w:rsidR="00566269" w:rsidRPr="00AB0E8F">
        <w:rPr>
          <w:rFonts w:ascii="Arial" w:eastAsia="Times New Roman" w:hAnsi="Arial" w:cs="Arial"/>
          <w:b/>
          <w:bCs/>
          <w:noProof/>
          <w:spacing w:val="2"/>
          <w:sz w:val="24"/>
          <w:szCs w:val="24"/>
          <w:lang w:val="es-ES_tradnl" w:eastAsia="es-ES"/>
        </w:rPr>
        <w:fldChar w:fldCharType="end"/>
      </w:r>
      <w:r w:rsidR="001C7252" w:rsidRPr="00AB0E8F">
        <w:rPr>
          <w:rFonts w:ascii="Arial" w:eastAsia="Times New Roman" w:hAnsi="Arial" w:cs="Arial"/>
          <w:b/>
          <w:bCs/>
          <w:noProof/>
          <w:spacing w:val="2"/>
          <w:sz w:val="24"/>
          <w:szCs w:val="24"/>
          <w:lang w:val="es-ES_tradnl" w:eastAsia="es-ES"/>
        </w:rPr>
        <w:fldChar w:fldCharType="end"/>
      </w:r>
      <w:r w:rsidR="00AD4FDC" w:rsidRPr="00AB0E8F">
        <w:rPr>
          <w:rFonts w:ascii="Arial" w:eastAsia="Times New Roman" w:hAnsi="Arial" w:cs="Arial"/>
          <w:b/>
          <w:bCs/>
          <w:noProof/>
          <w:spacing w:val="2"/>
          <w:sz w:val="24"/>
          <w:szCs w:val="24"/>
          <w:lang w:val="es-ES_tradnl" w:eastAsia="es-ES"/>
        </w:rPr>
        <w:fldChar w:fldCharType="end"/>
      </w:r>
      <w:r w:rsidR="006B2F5B" w:rsidRPr="00AB0E8F">
        <w:rPr>
          <w:rFonts w:ascii="Arial" w:eastAsia="Times New Roman" w:hAnsi="Arial" w:cs="Arial"/>
          <w:b/>
          <w:bCs/>
          <w:noProof/>
          <w:spacing w:val="2"/>
          <w:sz w:val="24"/>
          <w:szCs w:val="24"/>
          <w:lang w:val="es-ES_tradnl" w:eastAsia="es-ES"/>
        </w:rPr>
        <w:fldChar w:fldCharType="end"/>
      </w:r>
      <w:r w:rsidR="008E1AE4" w:rsidRPr="00AB0E8F">
        <w:rPr>
          <w:rFonts w:ascii="Arial" w:eastAsia="Times New Roman" w:hAnsi="Arial" w:cs="Arial"/>
          <w:b/>
          <w:bCs/>
          <w:noProof/>
          <w:spacing w:val="2"/>
          <w:sz w:val="24"/>
          <w:szCs w:val="24"/>
          <w:lang w:val="es-ES_tradnl" w:eastAsia="es-ES"/>
        </w:rPr>
        <w:fldChar w:fldCharType="end"/>
      </w:r>
      <w:r w:rsidR="00D57A7D" w:rsidRPr="00AB0E8F">
        <w:rPr>
          <w:rFonts w:ascii="Arial" w:eastAsia="Times New Roman" w:hAnsi="Arial" w:cs="Arial"/>
          <w:b/>
          <w:bCs/>
          <w:noProof/>
          <w:spacing w:val="2"/>
          <w:sz w:val="24"/>
          <w:szCs w:val="24"/>
          <w:lang w:val="es-ES_tradnl" w:eastAsia="es-ES"/>
        </w:rPr>
        <w:fldChar w:fldCharType="end"/>
      </w:r>
      <w:r w:rsidR="00A55A31" w:rsidRPr="00AB0E8F">
        <w:rPr>
          <w:rFonts w:ascii="Arial" w:eastAsia="Times New Roman" w:hAnsi="Arial" w:cs="Arial"/>
          <w:b/>
          <w:bCs/>
          <w:noProof/>
          <w:spacing w:val="2"/>
          <w:sz w:val="24"/>
          <w:szCs w:val="24"/>
          <w:lang w:val="es-ES_tradnl" w:eastAsia="es-ES"/>
        </w:rPr>
        <w:fldChar w:fldCharType="end"/>
      </w:r>
      <w:r w:rsidR="0021701B" w:rsidRPr="00AB0E8F">
        <w:rPr>
          <w:rFonts w:ascii="Arial" w:eastAsia="Times New Roman" w:hAnsi="Arial" w:cs="Arial"/>
          <w:b/>
          <w:bCs/>
          <w:noProof/>
          <w:spacing w:val="2"/>
          <w:sz w:val="24"/>
          <w:szCs w:val="24"/>
          <w:lang w:val="es-ES_tradnl" w:eastAsia="es-ES"/>
        </w:rPr>
        <w:fldChar w:fldCharType="end"/>
      </w:r>
      <w:r w:rsidR="003B7E2D" w:rsidRPr="00AB0E8F">
        <w:rPr>
          <w:rFonts w:ascii="Arial" w:eastAsia="Times New Roman" w:hAnsi="Arial" w:cs="Arial"/>
          <w:b/>
          <w:bCs/>
          <w:noProof/>
          <w:spacing w:val="2"/>
          <w:sz w:val="24"/>
          <w:szCs w:val="24"/>
          <w:lang w:val="es-ES_tradnl" w:eastAsia="es-ES"/>
        </w:rPr>
        <w:fldChar w:fldCharType="end"/>
      </w:r>
      <w:r w:rsidR="00F242F0" w:rsidRPr="00AB0E8F">
        <w:rPr>
          <w:rFonts w:ascii="Arial" w:eastAsia="Times New Roman" w:hAnsi="Arial" w:cs="Arial"/>
          <w:b/>
          <w:bCs/>
          <w:noProof/>
          <w:spacing w:val="2"/>
          <w:sz w:val="24"/>
          <w:szCs w:val="24"/>
          <w:lang w:val="es-ES_tradnl" w:eastAsia="es-ES"/>
        </w:rPr>
        <w:fldChar w:fldCharType="end"/>
      </w:r>
      <w:r w:rsidR="00467E6D" w:rsidRPr="00AB0E8F">
        <w:rPr>
          <w:rFonts w:ascii="Arial" w:eastAsia="Times New Roman" w:hAnsi="Arial" w:cs="Arial"/>
          <w:b/>
          <w:bCs/>
          <w:noProof/>
          <w:spacing w:val="2"/>
          <w:sz w:val="24"/>
          <w:szCs w:val="24"/>
          <w:lang w:val="es-ES_tradnl" w:eastAsia="es-ES"/>
        </w:rPr>
        <w:fldChar w:fldCharType="end"/>
      </w:r>
      <w:r w:rsidR="00E30642" w:rsidRPr="00AB0E8F">
        <w:rPr>
          <w:rFonts w:ascii="Arial" w:eastAsia="Times New Roman" w:hAnsi="Arial" w:cs="Arial"/>
          <w:b/>
          <w:bCs/>
          <w:noProof/>
          <w:spacing w:val="2"/>
          <w:sz w:val="24"/>
          <w:szCs w:val="24"/>
          <w:lang w:val="es-ES_tradnl" w:eastAsia="es-ES"/>
        </w:rPr>
        <w:fldChar w:fldCharType="end"/>
      </w:r>
      <w:r w:rsidR="00694C29" w:rsidRPr="00AB0E8F">
        <w:rPr>
          <w:rFonts w:ascii="Arial" w:eastAsia="Times New Roman" w:hAnsi="Arial" w:cs="Arial"/>
          <w:b/>
          <w:bCs/>
          <w:spacing w:val="2"/>
          <w:sz w:val="24"/>
          <w:szCs w:val="24"/>
          <w:lang w:val="es-ES_tradnl" w:eastAsia="es-ES"/>
        </w:rPr>
        <w:fldChar w:fldCharType="end"/>
      </w:r>
      <w:r w:rsidR="00016318" w:rsidRPr="00AB0E8F">
        <w:rPr>
          <w:rFonts w:ascii="Arial" w:eastAsia="Times New Roman" w:hAnsi="Arial" w:cs="Arial"/>
          <w:b/>
          <w:bCs/>
          <w:spacing w:val="2"/>
          <w:sz w:val="24"/>
          <w:szCs w:val="24"/>
          <w:lang w:val="es-ES_tradnl" w:eastAsia="es-ES"/>
        </w:rPr>
        <w:fldChar w:fldCharType="end"/>
      </w:r>
      <w:r w:rsidRPr="00AB0E8F">
        <w:rPr>
          <w:rFonts w:ascii="Arial" w:eastAsia="Times New Roman" w:hAnsi="Arial" w:cs="Arial"/>
          <w:b/>
          <w:bCs/>
          <w:spacing w:val="2"/>
          <w:sz w:val="24"/>
          <w:szCs w:val="24"/>
          <w:lang w:val="es-ES_tradnl" w:eastAsia="es-ES"/>
        </w:rPr>
        <w:fldChar w:fldCharType="end"/>
      </w:r>
      <w:r w:rsidRPr="00AB0E8F">
        <w:rPr>
          <w:rFonts w:ascii="Arial" w:eastAsia="Times New Roman" w:hAnsi="Arial" w:cs="Arial"/>
          <w:b/>
          <w:bCs/>
          <w:spacing w:val="2"/>
          <w:sz w:val="24"/>
          <w:szCs w:val="24"/>
          <w:lang w:val="es-ES_tradnl" w:eastAsia="es-ES"/>
        </w:rPr>
        <w:fldChar w:fldCharType="end"/>
      </w:r>
      <w:r w:rsidRPr="00AB0E8F">
        <w:rPr>
          <w:rFonts w:ascii="Arial" w:eastAsia="Times New Roman" w:hAnsi="Arial" w:cs="Arial"/>
          <w:b/>
          <w:bCs/>
          <w:spacing w:val="2"/>
          <w:sz w:val="24"/>
          <w:szCs w:val="24"/>
          <w:lang w:val="es-ES_tradnl" w:eastAsia="es-ES"/>
        </w:rPr>
        <w:fldChar w:fldCharType="end"/>
      </w:r>
    </w:p>
    <w:p w14:paraId="147CD0D4" w14:textId="77777777" w:rsidR="002E4C53" w:rsidRPr="00AB0E8F" w:rsidRDefault="00E5438D" w:rsidP="004D28E3">
      <w:pPr>
        <w:overflowPunct w:val="0"/>
        <w:autoSpaceDE w:val="0"/>
        <w:autoSpaceDN w:val="0"/>
        <w:adjustRightInd w:val="0"/>
        <w:spacing w:after="0" w:line="360" w:lineRule="auto"/>
        <w:ind w:left="567" w:right="474"/>
        <w:contextualSpacing/>
        <w:jc w:val="center"/>
        <w:textAlignment w:val="baseline"/>
        <w:rPr>
          <w:rFonts w:ascii="Arial" w:eastAsia="Times New Roman" w:hAnsi="Arial" w:cs="Arial"/>
          <w:b/>
          <w:spacing w:val="2"/>
          <w:sz w:val="24"/>
          <w:szCs w:val="24"/>
          <w:lang w:val="es-ES_tradnl" w:eastAsia="es-ES"/>
        </w:rPr>
      </w:pPr>
      <w:r w:rsidRPr="00AB0E8F">
        <w:rPr>
          <w:rFonts w:ascii="Arial" w:eastAsia="Times New Roman" w:hAnsi="Arial" w:cs="Arial"/>
          <w:b/>
          <w:spacing w:val="2"/>
          <w:sz w:val="24"/>
          <w:szCs w:val="24"/>
          <w:lang w:val="es-ES_tradnl" w:eastAsia="es-ES"/>
        </w:rPr>
        <w:t>TRIBUNAL SU</w:t>
      </w:r>
      <w:r w:rsidR="002E4C53" w:rsidRPr="00AB0E8F">
        <w:rPr>
          <w:rFonts w:ascii="Arial" w:eastAsia="Times New Roman" w:hAnsi="Arial" w:cs="Arial"/>
          <w:b/>
          <w:spacing w:val="2"/>
          <w:sz w:val="24"/>
          <w:szCs w:val="24"/>
          <w:lang w:val="es-ES_tradnl" w:eastAsia="es-ES"/>
        </w:rPr>
        <w:t>PERIOR DEL DISTRITO JUDICIAL</w:t>
      </w:r>
    </w:p>
    <w:p w14:paraId="238773A5" w14:textId="13640F9D" w:rsidR="00E5438D" w:rsidRPr="00AB0E8F" w:rsidRDefault="00E5438D" w:rsidP="004D28E3">
      <w:pPr>
        <w:overflowPunct w:val="0"/>
        <w:autoSpaceDE w:val="0"/>
        <w:autoSpaceDN w:val="0"/>
        <w:adjustRightInd w:val="0"/>
        <w:spacing w:after="0" w:line="360" w:lineRule="auto"/>
        <w:ind w:left="567" w:right="474"/>
        <w:contextualSpacing/>
        <w:jc w:val="center"/>
        <w:textAlignment w:val="baseline"/>
        <w:rPr>
          <w:rFonts w:ascii="Arial" w:eastAsia="Times New Roman" w:hAnsi="Arial" w:cs="Arial"/>
          <w:b/>
          <w:spacing w:val="2"/>
          <w:sz w:val="24"/>
          <w:szCs w:val="24"/>
          <w:lang w:val="es-ES_tradnl" w:eastAsia="es-ES"/>
        </w:rPr>
      </w:pPr>
      <w:r w:rsidRPr="00AB0E8F">
        <w:rPr>
          <w:rFonts w:ascii="Arial" w:eastAsia="Times New Roman" w:hAnsi="Arial" w:cs="Arial"/>
          <w:b/>
          <w:spacing w:val="2"/>
          <w:sz w:val="24"/>
          <w:szCs w:val="24"/>
          <w:lang w:val="es-ES_tradnl" w:eastAsia="es-ES"/>
        </w:rPr>
        <w:t>PEREIRA - RISARALDA</w:t>
      </w:r>
    </w:p>
    <w:p w14:paraId="3934D242" w14:textId="26E48E8A" w:rsidR="00E5438D" w:rsidRPr="00AB0E8F" w:rsidRDefault="00E5438D" w:rsidP="004D28E3">
      <w:pPr>
        <w:overflowPunct w:val="0"/>
        <w:autoSpaceDE w:val="0"/>
        <w:autoSpaceDN w:val="0"/>
        <w:adjustRightInd w:val="0"/>
        <w:spacing w:after="0" w:line="360" w:lineRule="auto"/>
        <w:ind w:left="567" w:right="474"/>
        <w:contextualSpacing/>
        <w:jc w:val="center"/>
        <w:textAlignment w:val="baseline"/>
        <w:rPr>
          <w:rFonts w:ascii="Arial" w:eastAsia="Times New Roman" w:hAnsi="Arial" w:cs="Arial"/>
          <w:b/>
          <w:spacing w:val="2"/>
          <w:sz w:val="24"/>
          <w:szCs w:val="24"/>
          <w:lang w:val="es-ES_tradnl" w:eastAsia="es-ES"/>
        </w:rPr>
      </w:pPr>
      <w:r w:rsidRPr="00AB0E8F">
        <w:rPr>
          <w:rFonts w:ascii="Arial" w:eastAsia="Times New Roman" w:hAnsi="Arial" w:cs="Arial"/>
          <w:b/>
          <w:spacing w:val="2"/>
          <w:sz w:val="24"/>
          <w:szCs w:val="24"/>
          <w:lang w:val="es-ES_tradnl" w:eastAsia="es-ES"/>
        </w:rPr>
        <w:t>SALA DE DECISIÓN PENAL</w:t>
      </w:r>
    </w:p>
    <w:p w14:paraId="68C09CF3" w14:textId="0D56DCC9" w:rsidR="00E5438D" w:rsidRPr="00AB0E8F" w:rsidRDefault="00E5438D" w:rsidP="004D28E3">
      <w:pPr>
        <w:overflowPunct w:val="0"/>
        <w:autoSpaceDE w:val="0"/>
        <w:autoSpaceDN w:val="0"/>
        <w:adjustRightInd w:val="0"/>
        <w:spacing w:after="0" w:line="360" w:lineRule="auto"/>
        <w:ind w:left="567" w:right="474"/>
        <w:contextualSpacing/>
        <w:jc w:val="center"/>
        <w:textAlignment w:val="baseline"/>
        <w:rPr>
          <w:rFonts w:ascii="Arial" w:eastAsia="Times New Roman" w:hAnsi="Arial" w:cs="Arial"/>
          <w:b/>
          <w:spacing w:val="2"/>
          <w:sz w:val="24"/>
          <w:szCs w:val="24"/>
          <w:lang w:val="es-ES_tradnl" w:eastAsia="es-ES"/>
        </w:rPr>
      </w:pPr>
      <w:proofErr w:type="spellStart"/>
      <w:r w:rsidRPr="00AB0E8F">
        <w:rPr>
          <w:rFonts w:ascii="Arial" w:eastAsia="Times New Roman" w:hAnsi="Arial" w:cs="Arial"/>
          <w:b/>
          <w:spacing w:val="2"/>
          <w:sz w:val="24"/>
          <w:szCs w:val="24"/>
          <w:lang w:val="es-ES_tradnl" w:eastAsia="es-ES"/>
        </w:rPr>
        <w:t>M.P</w:t>
      </w:r>
      <w:proofErr w:type="spellEnd"/>
      <w:r w:rsidRPr="00AB0E8F">
        <w:rPr>
          <w:rFonts w:ascii="Arial" w:eastAsia="Times New Roman" w:hAnsi="Arial" w:cs="Arial"/>
          <w:b/>
          <w:spacing w:val="2"/>
          <w:sz w:val="24"/>
          <w:szCs w:val="24"/>
          <w:lang w:val="es-ES_tradnl" w:eastAsia="es-ES"/>
        </w:rPr>
        <w:t>. JAIRO ERNESTO ESCOBAR SANZ</w:t>
      </w:r>
    </w:p>
    <w:p w14:paraId="5860C8C2" w14:textId="77777777" w:rsidR="005E487C" w:rsidRPr="00AB0E8F" w:rsidRDefault="005E487C" w:rsidP="004D28E3">
      <w:pPr>
        <w:overflowPunct w:val="0"/>
        <w:autoSpaceDE w:val="0"/>
        <w:autoSpaceDN w:val="0"/>
        <w:adjustRightInd w:val="0"/>
        <w:spacing w:after="0" w:line="360" w:lineRule="auto"/>
        <w:ind w:left="567" w:right="474"/>
        <w:contextualSpacing/>
        <w:jc w:val="both"/>
        <w:textAlignment w:val="baseline"/>
        <w:rPr>
          <w:rFonts w:ascii="Arial" w:eastAsia="Times New Roman" w:hAnsi="Arial" w:cs="Arial"/>
          <w:b/>
          <w:spacing w:val="2"/>
          <w:sz w:val="24"/>
          <w:szCs w:val="24"/>
          <w:lang w:val="es-ES_tradnl" w:eastAsia="es-ES"/>
        </w:rPr>
      </w:pPr>
    </w:p>
    <w:p w14:paraId="4052131C" w14:textId="50D0D273" w:rsidR="00E5438D" w:rsidRPr="00AB0E8F" w:rsidRDefault="00E5438D" w:rsidP="004D28E3">
      <w:pPr>
        <w:overflowPunct w:val="0"/>
        <w:autoSpaceDE w:val="0"/>
        <w:autoSpaceDN w:val="0"/>
        <w:adjustRightInd w:val="0"/>
        <w:spacing w:after="0" w:line="360" w:lineRule="auto"/>
        <w:ind w:right="49"/>
        <w:contextualSpacing/>
        <w:jc w:val="both"/>
        <w:textAlignment w:val="baseline"/>
        <w:rPr>
          <w:rFonts w:ascii="Arial" w:eastAsia="Times New Roman" w:hAnsi="Arial" w:cs="Arial"/>
          <w:spacing w:val="2"/>
          <w:sz w:val="24"/>
          <w:szCs w:val="24"/>
          <w:lang w:val="es-ES_tradnl" w:eastAsia="es-ES"/>
        </w:rPr>
      </w:pPr>
      <w:r w:rsidRPr="00AB0E8F">
        <w:rPr>
          <w:rFonts w:ascii="Arial" w:eastAsia="Times New Roman" w:hAnsi="Arial" w:cs="Arial"/>
          <w:spacing w:val="2"/>
          <w:sz w:val="24"/>
          <w:szCs w:val="24"/>
          <w:lang w:val="es-ES_tradnl" w:eastAsia="es-ES"/>
        </w:rPr>
        <w:t>Pereira,</w:t>
      </w:r>
      <w:r w:rsidR="00C626C5" w:rsidRPr="00AB0E8F">
        <w:rPr>
          <w:rFonts w:ascii="Arial" w:eastAsia="Times New Roman" w:hAnsi="Arial" w:cs="Arial"/>
          <w:spacing w:val="2"/>
          <w:sz w:val="24"/>
          <w:szCs w:val="24"/>
          <w:lang w:val="es-ES_tradnl" w:eastAsia="es-ES"/>
        </w:rPr>
        <w:t xml:space="preserve"> </w:t>
      </w:r>
      <w:r w:rsidR="002D01EB">
        <w:rPr>
          <w:rFonts w:ascii="Arial" w:eastAsia="Times New Roman" w:hAnsi="Arial" w:cs="Arial"/>
          <w:spacing w:val="2"/>
          <w:sz w:val="24"/>
          <w:szCs w:val="24"/>
          <w:lang w:val="es-ES_tradnl" w:eastAsia="es-ES"/>
        </w:rPr>
        <w:t>treinta y uno (31)</w:t>
      </w:r>
      <w:r w:rsidR="00C626C5" w:rsidRPr="00AB0E8F">
        <w:rPr>
          <w:rFonts w:ascii="Arial" w:eastAsia="Times New Roman" w:hAnsi="Arial" w:cs="Arial"/>
          <w:spacing w:val="2"/>
          <w:sz w:val="24"/>
          <w:szCs w:val="24"/>
          <w:lang w:val="es-ES_tradnl" w:eastAsia="es-ES"/>
        </w:rPr>
        <w:t xml:space="preserve"> de </w:t>
      </w:r>
      <w:r w:rsidR="00EF34CE" w:rsidRPr="00AB0E8F">
        <w:rPr>
          <w:rFonts w:ascii="Arial" w:eastAsia="Times New Roman" w:hAnsi="Arial" w:cs="Arial"/>
          <w:spacing w:val="2"/>
          <w:sz w:val="24"/>
          <w:szCs w:val="24"/>
          <w:lang w:val="es-ES_tradnl" w:eastAsia="es-ES"/>
        </w:rPr>
        <w:t>mayo</w:t>
      </w:r>
      <w:r w:rsidR="00C626C5" w:rsidRPr="00AB0E8F">
        <w:rPr>
          <w:rFonts w:ascii="Arial" w:eastAsia="Times New Roman" w:hAnsi="Arial" w:cs="Arial"/>
          <w:spacing w:val="2"/>
          <w:sz w:val="24"/>
          <w:szCs w:val="24"/>
          <w:lang w:val="es-ES_tradnl" w:eastAsia="es-ES"/>
        </w:rPr>
        <w:t xml:space="preserve"> de dos mil dieciocho (2018)</w:t>
      </w:r>
    </w:p>
    <w:p w14:paraId="27B3E42D" w14:textId="762660BD" w:rsidR="00E5438D" w:rsidRPr="00AB0E8F" w:rsidRDefault="004B2541" w:rsidP="004D28E3">
      <w:pPr>
        <w:overflowPunct w:val="0"/>
        <w:autoSpaceDE w:val="0"/>
        <w:autoSpaceDN w:val="0"/>
        <w:adjustRightInd w:val="0"/>
        <w:spacing w:after="0" w:line="360" w:lineRule="auto"/>
        <w:ind w:right="49"/>
        <w:contextualSpacing/>
        <w:jc w:val="both"/>
        <w:textAlignment w:val="baseline"/>
        <w:rPr>
          <w:rFonts w:ascii="Arial" w:eastAsia="Times New Roman" w:hAnsi="Arial" w:cs="Arial"/>
          <w:spacing w:val="2"/>
          <w:sz w:val="24"/>
          <w:szCs w:val="24"/>
          <w:lang w:val="es-ES_tradnl" w:eastAsia="es-ES"/>
        </w:rPr>
      </w:pPr>
      <w:r w:rsidRPr="00AB0E8F">
        <w:rPr>
          <w:rFonts w:ascii="Arial" w:eastAsia="Times New Roman" w:hAnsi="Arial" w:cs="Arial"/>
          <w:spacing w:val="2"/>
          <w:sz w:val="24"/>
          <w:szCs w:val="24"/>
          <w:lang w:val="es-ES_tradnl" w:eastAsia="es-ES"/>
        </w:rPr>
        <w:t>Acta:</w:t>
      </w:r>
      <w:r w:rsidR="002D01EB">
        <w:rPr>
          <w:rFonts w:ascii="Arial" w:eastAsia="Times New Roman" w:hAnsi="Arial" w:cs="Arial"/>
          <w:spacing w:val="2"/>
          <w:sz w:val="24"/>
          <w:szCs w:val="24"/>
          <w:lang w:val="es-ES_tradnl" w:eastAsia="es-ES"/>
        </w:rPr>
        <w:t xml:space="preserve"> 462</w:t>
      </w:r>
    </w:p>
    <w:p w14:paraId="3B45655E" w14:textId="395A2022" w:rsidR="00E5438D" w:rsidRPr="00AB0E8F" w:rsidRDefault="004B2541" w:rsidP="004D28E3">
      <w:pPr>
        <w:overflowPunct w:val="0"/>
        <w:autoSpaceDE w:val="0"/>
        <w:autoSpaceDN w:val="0"/>
        <w:adjustRightInd w:val="0"/>
        <w:spacing w:after="0" w:line="360" w:lineRule="auto"/>
        <w:ind w:right="49"/>
        <w:contextualSpacing/>
        <w:jc w:val="both"/>
        <w:textAlignment w:val="baseline"/>
        <w:rPr>
          <w:rFonts w:ascii="Arial" w:eastAsia="Times New Roman" w:hAnsi="Arial" w:cs="Arial"/>
          <w:spacing w:val="2"/>
          <w:sz w:val="24"/>
          <w:szCs w:val="24"/>
          <w:lang w:val="es-ES_tradnl" w:eastAsia="es-ES"/>
        </w:rPr>
      </w:pPr>
      <w:r w:rsidRPr="00AB0E8F">
        <w:rPr>
          <w:rFonts w:ascii="Arial" w:eastAsia="Times New Roman" w:hAnsi="Arial" w:cs="Arial"/>
          <w:spacing w:val="2"/>
          <w:sz w:val="24"/>
          <w:szCs w:val="24"/>
          <w:lang w:val="es-ES_tradnl" w:eastAsia="es-ES"/>
        </w:rPr>
        <w:t xml:space="preserve">Hora: </w:t>
      </w:r>
      <w:r w:rsidR="002D01EB">
        <w:rPr>
          <w:rFonts w:ascii="Arial" w:eastAsia="Times New Roman" w:hAnsi="Arial" w:cs="Arial"/>
          <w:spacing w:val="2"/>
          <w:sz w:val="24"/>
          <w:szCs w:val="24"/>
          <w:lang w:val="es-ES_tradnl" w:eastAsia="es-ES"/>
        </w:rPr>
        <w:t xml:space="preserve">2:00 p.m. </w:t>
      </w:r>
    </w:p>
    <w:p w14:paraId="14FE4A84" w14:textId="77777777" w:rsidR="00E5438D" w:rsidRPr="00AB0E8F" w:rsidRDefault="00E5438D" w:rsidP="004D28E3">
      <w:pPr>
        <w:overflowPunct w:val="0"/>
        <w:autoSpaceDE w:val="0"/>
        <w:autoSpaceDN w:val="0"/>
        <w:adjustRightInd w:val="0"/>
        <w:spacing w:after="0" w:line="360" w:lineRule="auto"/>
        <w:ind w:right="474"/>
        <w:contextualSpacing/>
        <w:jc w:val="both"/>
        <w:textAlignment w:val="baseline"/>
        <w:rPr>
          <w:rFonts w:ascii="Arial" w:eastAsia="Times New Roman" w:hAnsi="Arial" w:cs="Arial"/>
          <w:spacing w:val="2"/>
          <w:sz w:val="24"/>
          <w:szCs w:val="24"/>
          <w:lang w:val="es-ES_tradnl" w:eastAsia="es-ES"/>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223"/>
        <w:gridCol w:w="6389"/>
      </w:tblGrid>
      <w:tr w:rsidR="00AB0E8F" w:rsidRPr="00AB0E8F" w14:paraId="10E768E4" w14:textId="77777777" w:rsidTr="00E5438D">
        <w:trPr>
          <w:trHeight w:val="209"/>
          <w:jc w:val="center"/>
        </w:trPr>
        <w:tc>
          <w:tcPr>
            <w:tcW w:w="2223" w:type="dxa"/>
          </w:tcPr>
          <w:p w14:paraId="7A7D563C" w14:textId="77777777" w:rsidR="00E5438D" w:rsidRPr="00AB0E8F" w:rsidRDefault="00E5438D" w:rsidP="00AB0E8F">
            <w:pPr>
              <w:spacing w:line="240" w:lineRule="auto"/>
              <w:contextualSpacing/>
              <w:jc w:val="both"/>
              <w:rPr>
                <w:rFonts w:ascii="Arial" w:hAnsi="Arial" w:cs="Arial"/>
                <w:b/>
                <w:sz w:val="24"/>
                <w:szCs w:val="24"/>
              </w:rPr>
            </w:pPr>
            <w:r w:rsidRPr="00AB0E8F">
              <w:rPr>
                <w:rFonts w:ascii="Arial" w:hAnsi="Arial" w:cs="Arial"/>
                <w:b/>
                <w:sz w:val="24"/>
                <w:szCs w:val="24"/>
              </w:rPr>
              <w:t>Radicación</w:t>
            </w:r>
          </w:p>
        </w:tc>
        <w:tc>
          <w:tcPr>
            <w:tcW w:w="6389" w:type="dxa"/>
          </w:tcPr>
          <w:p w14:paraId="3562230D" w14:textId="32D6331D" w:rsidR="00E5438D" w:rsidRPr="00AB0E8F" w:rsidRDefault="00C9315D" w:rsidP="00AB0E8F">
            <w:pPr>
              <w:spacing w:line="240" w:lineRule="auto"/>
              <w:contextualSpacing/>
              <w:jc w:val="both"/>
              <w:rPr>
                <w:rFonts w:ascii="Arial" w:hAnsi="Arial" w:cs="Arial"/>
                <w:b/>
                <w:sz w:val="24"/>
                <w:szCs w:val="24"/>
              </w:rPr>
            </w:pPr>
            <w:r w:rsidRPr="00AB0E8F">
              <w:rPr>
                <w:rFonts w:ascii="Arial" w:hAnsi="Arial" w:cs="Arial"/>
                <w:b/>
                <w:sz w:val="24"/>
                <w:szCs w:val="24"/>
              </w:rPr>
              <w:t>66001</w:t>
            </w:r>
            <w:r w:rsidR="00E5438D" w:rsidRPr="00AB0E8F">
              <w:rPr>
                <w:rFonts w:ascii="Arial" w:hAnsi="Arial" w:cs="Arial"/>
                <w:b/>
                <w:sz w:val="24"/>
                <w:szCs w:val="24"/>
              </w:rPr>
              <w:t xml:space="preserve"> 31 </w:t>
            </w:r>
            <w:r w:rsidRPr="00AB0E8F">
              <w:rPr>
                <w:rFonts w:ascii="Arial" w:hAnsi="Arial" w:cs="Arial"/>
                <w:b/>
                <w:sz w:val="24"/>
                <w:szCs w:val="24"/>
              </w:rPr>
              <w:t>07 001 2016 00055</w:t>
            </w:r>
          </w:p>
        </w:tc>
      </w:tr>
      <w:tr w:rsidR="00AB0E8F" w:rsidRPr="00AB0E8F" w14:paraId="230BC53B" w14:textId="77777777" w:rsidTr="00E5438D">
        <w:trPr>
          <w:jc w:val="center"/>
        </w:trPr>
        <w:tc>
          <w:tcPr>
            <w:tcW w:w="2223" w:type="dxa"/>
          </w:tcPr>
          <w:p w14:paraId="18AFAB07" w14:textId="77777777" w:rsidR="00E5438D" w:rsidRPr="00AB0E8F" w:rsidRDefault="00E5438D" w:rsidP="00AB0E8F">
            <w:pPr>
              <w:spacing w:line="240" w:lineRule="auto"/>
              <w:contextualSpacing/>
              <w:jc w:val="both"/>
              <w:rPr>
                <w:rFonts w:ascii="Arial" w:hAnsi="Arial" w:cs="Arial"/>
                <w:b/>
                <w:sz w:val="24"/>
                <w:szCs w:val="24"/>
              </w:rPr>
            </w:pPr>
            <w:r w:rsidRPr="00AB0E8F">
              <w:rPr>
                <w:rFonts w:ascii="Arial" w:hAnsi="Arial" w:cs="Arial"/>
                <w:b/>
                <w:sz w:val="24"/>
                <w:szCs w:val="24"/>
              </w:rPr>
              <w:t xml:space="preserve">Procesado </w:t>
            </w:r>
          </w:p>
        </w:tc>
        <w:tc>
          <w:tcPr>
            <w:tcW w:w="6389" w:type="dxa"/>
          </w:tcPr>
          <w:p w14:paraId="2640E7DD" w14:textId="199E1DE9" w:rsidR="00E5438D" w:rsidRPr="00AB0E8F" w:rsidRDefault="00C9315D" w:rsidP="00AB0E8F">
            <w:pPr>
              <w:spacing w:line="240" w:lineRule="auto"/>
              <w:contextualSpacing/>
              <w:jc w:val="both"/>
              <w:rPr>
                <w:rFonts w:ascii="Arial" w:hAnsi="Arial" w:cs="Arial"/>
                <w:b/>
                <w:sz w:val="24"/>
                <w:szCs w:val="24"/>
              </w:rPr>
            </w:pPr>
            <w:r w:rsidRPr="00AB0E8F">
              <w:rPr>
                <w:rFonts w:ascii="Arial" w:hAnsi="Arial" w:cs="Arial"/>
                <w:b/>
                <w:sz w:val="24"/>
                <w:szCs w:val="24"/>
              </w:rPr>
              <w:t xml:space="preserve">Wilson Manso </w:t>
            </w:r>
            <w:proofErr w:type="spellStart"/>
            <w:r w:rsidRPr="00AB0E8F">
              <w:rPr>
                <w:rFonts w:ascii="Arial" w:hAnsi="Arial" w:cs="Arial"/>
                <w:b/>
                <w:sz w:val="24"/>
                <w:szCs w:val="24"/>
              </w:rPr>
              <w:t>Manso</w:t>
            </w:r>
            <w:proofErr w:type="spellEnd"/>
          </w:p>
        </w:tc>
      </w:tr>
      <w:tr w:rsidR="00AB0E8F" w:rsidRPr="00AB0E8F" w14:paraId="5E48AA52" w14:textId="77777777" w:rsidTr="00E5438D">
        <w:trPr>
          <w:jc w:val="center"/>
        </w:trPr>
        <w:tc>
          <w:tcPr>
            <w:tcW w:w="2223" w:type="dxa"/>
          </w:tcPr>
          <w:p w14:paraId="159A27E7" w14:textId="77777777" w:rsidR="00E5438D" w:rsidRPr="00AB0E8F" w:rsidRDefault="00E5438D" w:rsidP="00AB0E8F">
            <w:pPr>
              <w:spacing w:line="240" w:lineRule="auto"/>
              <w:contextualSpacing/>
              <w:jc w:val="both"/>
              <w:rPr>
                <w:rFonts w:ascii="Arial" w:hAnsi="Arial" w:cs="Arial"/>
                <w:b/>
                <w:sz w:val="24"/>
                <w:szCs w:val="24"/>
              </w:rPr>
            </w:pPr>
            <w:r w:rsidRPr="00AB0E8F">
              <w:rPr>
                <w:rFonts w:ascii="Arial" w:hAnsi="Arial" w:cs="Arial"/>
                <w:b/>
                <w:sz w:val="24"/>
                <w:szCs w:val="24"/>
              </w:rPr>
              <w:t>Delitos</w:t>
            </w:r>
          </w:p>
        </w:tc>
        <w:tc>
          <w:tcPr>
            <w:tcW w:w="6389" w:type="dxa"/>
          </w:tcPr>
          <w:p w14:paraId="55F976A0" w14:textId="0A370CBA" w:rsidR="00E5438D" w:rsidRPr="00AB0E8F" w:rsidRDefault="00C9315D" w:rsidP="00AB0E8F">
            <w:pPr>
              <w:spacing w:line="240" w:lineRule="auto"/>
              <w:contextualSpacing/>
              <w:jc w:val="both"/>
              <w:rPr>
                <w:rFonts w:ascii="Arial" w:hAnsi="Arial" w:cs="Arial"/>
                <w:b/>
                <w:sz w:val="24"/>
                <w:szCs w:val="24"/>
              </w:rPr>
            </w:pPr>
            <w:r w:rsidRPr="00AB0E8F">
              <w:rPr>
                <w:rFonts w:ascii="Arial" w:hAnsi="Arial" w:cs="Arial"/>
                <w:b/>
                <w:sz w:val="24"/>
                <w:szCs w:val="24"/>
              </w:rPr>
              <w:t>Homicidio en persona protegida</w:t>
            </w:r>
            <w:r w:rsidR="00E5438D" w:rsidRPr="00AB0E8F">
              <w:rPr>
                <w:rFonts w:ascii="Arial" w:hAnsi="Arial" w:cs="Arial"/>
                <w:b/>
                <w:sz w:val="24"/>
                <w:szCs w:val="24"/>
              </w:rPr>
              <w:t xml:space="preserve"> </w:t>
            </w:r>
          </w:p>
        </w:tc>
      </w:tr>
      <w:tr w:rsidR="00AB0E8F" w:rsidRPr="00AB0E8F" w14:paraId="6ACEB8BD" w14:textId="77777777" w:rsidTr="00C9315D">
        <w:trPr>
          <w:jc w:val="center"/>
        </w:trPr>
        <w:tc>
          <w:tcPr>
            <w:tcW w:w="2223" w:type="dxa"/>
          </w:tcPr>
          <w:p w14:paraId="24BAEF98" w14:textId="77777777" w:rsidR="00E5438D" w:rsidRPr="00AB0E8F" w:rsidRDefault="00E5438D" w:rsidP="00AB0E8F">
            <w:pPr>
              <w:spacing w:line="240" w:lineRule="auto"/>
              <w:contextualSpacing/>
              <w:jc w:val="both"/>
              <w:rPr>
                <w:rFonts w:ascii="Arial" w:hAnsi="Arial" w:cs="Arial"/>
                <w:b/>
                <w:sz w:val="24"/>
                <w:szCs w:val="24"/>
              </w:rPr>
            </w:pPr>
            <w:r w:rsidRPr="00AB0E8F">
              <w:rPr>
                <w:rFonts w:ascii="Arial" w:hAnsi="Arial" w:cs="Arial"/>
                <w:b/>
                <w:sz w:val="24"/>
                <w:szCs w:val="24"/>
              </w:rPr>
              <w:t xml:space="preserve">Juzgado de conocimiento </w:t>
            </w:r>
          </w:p>
        </w:tc>
        <w:tc>
          <w:tcPr>
            <w:tcW w:w="6389" w:type="dxa"/>
            <w:vAlign w:val="center"/>
          </w:tcPr>
          <w:p w14:paraId="328671F6" w14:textId="7FE9B085" w:rsidR="00E5438D" w:rsidRPr="00AB0E8F" w:rsidRDefault="00C9315D" w:rsidP="00AB0E8F">
            <w:pPr>
              <w:spacing w:line="240" w:lineRule="auto"/>
              <w:contextualSpacing/>
              <w:jc w:val="both"/>
              <w:rPr>
                <w:rFonts w:ascii="Arial" w:hAnsi="Arial" w:cs="Arial"/>
                <w:b/>
                <w:sz w:val="24"/>
                <w:szCs w:val="24"/>
              </w:rPr>
            </w:pPr>
            <w:r w:rsidRPr="00AB0E8F">
              <w:rPr>
                <w:rFonts w:ascii="Arial" w:hAnsi="Arial" w:cs="Arial"/>
                <w:b/>
                <w:sz w:val="24"/>
                <w:szCs w:val="24"/>
              </w:rPr>
              <w:t>Primero Penal del Circuito Especializado</w:t>
            </w:r>
          </w:p>
        </w:tc>
      </w:tr>
      <w:tr w:rsidR="00AB0E8F" w:rsidRPr="00AB0E8F" w14:paraId="3096697C" w14:textId="77777777" w:rsidTr="00E5438D">
        <w:trPr>
          <w:jc w:val="center"/>
        </w:trPr>
        <w:tc>
          <w:tcPr>
            <w:tcW w:w="2223" w:type="dxa"/>
          </w:tcPr>
          <w:p w14:paraId="17922AB7" w14:textId="77777777" w:rsidR="00E5438D" w:rsidRPr="00AB0E8F" w:rsidRDefault="00E5438D" w:rsidP="00AB0E8F">
            <w:pPr>
              <w:spacing w:line="240" w:lineRule="auto"/>
              <w:contextualSpacing/>
              <w:jc w:val="both"/>
              <w:rPr>
                <w:rFonts w:ascii="Arial" w:hAnsi="Arial" w:cs="Arial"/>
                <w:b/>
                <w:sz w:val="24"/>
                <w:szCs w:val="24"/>
              </w:rPr>
            </w:pPr>
            <w:r w:rsidRPr="00AB0E8F">
              <w:rPr>
                <w:rFonts w:ascii="Arial" w:hAnsi="Arial" w:cs="Arial"/>
                <w:b/>
                <w:sz w:val="24"/>
                <w:szCs w:val="24"/>
              </w:rPr>
              <w:t xml:space="preserve">Asunto </w:t>
            </w:r>
          </w:p>
        </w:tc>
        <w:tc>
          <w:tcPr>
            <w:tcW w:w="6389" w:type="dxa"/>
          </w:tcPr>
          <w:p w14:paraId="5D7D724A" w14:textId="03232C03" w:rsidR="00E5438D" w:rsidRPr="00AB0E8F" w:rsidRDefault="00E5438D" w:rsidP="00AB0E8F">
            <w:pPr>
              <w:spacing w:line="240" w:lineRule="auto"/>
              <w:contextualSpacing/>
              <w:jc w:val="both"/>
              <w:rPr>
                <w:rFonts w:ascii="Arial" w:hAnsi="Arial" w:cs="Arial"/>
                <w:b/>
                <w:sz w:val="24"/>
                <w:szCs w:val="24"/>
              </w:rPr>
            </w:pPr>
            <w:r w:rsidRPr="00AB0E8F">
              <w:rPr>
                <w:rFonts w:ascii="Arial" w:hAnsi="Arial" w:cs="Arial"/>
                <w:b/>
                <w:sz w:val="24"/>
                <w:szCs w:val="24"/>
              </w:rPr>
              <w:t>Recurso de apelación interpuesto en contra de la sentencia</w:t>
            </w:r>
            <w:r w:rsidR="00640FC2" w:rsidRPr="00AB0E8F">
              <w:rPr>
                <w:rFonts w:ascii="Arial" w:hAnsi="Arial" w:cs="Arial"/>
                <w:b/>
                <w:sz w:val="24"/>
                <w:szCs w:val="24"/>
              </w:rPr>
              <w:t xml:space="preserve"> anticipada</w:t>
            </w:r>
            <w:r w:rsidR="000A3E14" w:rsidRPr="00AB0E8F">
              <w:rPr>
                <w:rFonts w:ascii="Arial" w:hAnsi="Arial" w:cs="Arial"/>
                <w:b/>
                <w:sz w:val="24"/>
                <w:szCs w:val="24"/>
              </w:rPr>
              <w:t xml:space="preserve"> del 01</w:t>
            </w:r>
            <w:r w:rsidRPr="00AB0E8F">
              <w:rPr>
                <w:rFonts w:ascii="Arial" w:hAnsi="Arial" w:cs="Arial"/>
                <w:b/>
                <w:sz w:val="24"/>
                <w:szCs w:val="24"/>
              </w:rPr>
              <w:t xml:space="preserve"> de </w:t>
            </w:r>
            <w:r w:rsidR="000A3E14" w:rsidRPr="00AB0E8F">
              <w:rPr>
                <w:rFonts w:ascii="Arial" w:hAnsi="Arial" w:cs="Arial"/>
                <w:b/>
                <w:sz w:val="24"/>
                <w:szCs w:val="24"/>
              </w:rPr>
              <w:t>junio de 2017</w:t>
            </w:r>
            <w:r w:rsidRPr="00AB0E8F">
              <w:rPr>
                <w:rFonts w:ascii="Arial" w:hAnsi="Arial" w:cs="Arial"/>
                <w:b/>
                <w:sz w:val="24"/>
                <w:szCs w:val="24"/>
              </w:rPr>
              <w:t>.</w:t>
            </w:r>
          </w:p>
        </w:tc>
      </w:tr>
    </w:tbl>
    <w:p w14:paraId="02059C42" w14:textId="77777777" w:rsidR="00433893" w:rsidRPr="00AB0E8F" w:rsidRDefault="00433893" w:rsidP="004D28E3">
      <w:pPr>
        <w:spacing w:line="360" w:lineRule="auto"/>
        <w:contextualSpacing/>
        <w:jc w:val="both"/>
        <w:rPr>
          <w:rFonts w:ascii="Arial" w:hAnsi="Arial" w:cs="Arial"/>
          <w:sz w:val="24"/>
          <w:szCs w:val="24"/>
        </w:rPr>
      </w:pPr>
    </w:p>
    <w:p w14:paraId="65CF1204" w14:textId="56F2B911" w:rsidR="0050323B" w:rsidRPr="00BA28C2" w:rsidRDefault="00BE121C" w:rsidP="004D28E3">
      <w:pPr>
        <w:pStyle w:val="Prrafodelista"/>
        <w:numPr>
          <w:ilvl w:val="0"/>
          <w:numId w:val="19"/>
        </w:numPr>
        <w:spacing w:line="360" w:lineRule="auto"/>
        <w:jc w:val="center"/>
        <w:rPr>
          <w:rFonts w:ascii="Arial" w:hAnsi="Arial" w:cs="Arial"/>
          <w:b/>
          <w:sz w:val="24"/>
          <w:szCs w:val="24"/>
        </w:rPr>
      </w:pPr>
      <w:r w:rsidRPr="00BA28C2">
        <w:rPr>
          <w:rFonts w:ascii="Arial" w:hAnsi="Arial" w:cs="Arial"/>
          <w:b/>
          <w:sz w:val="24"/>
          <w:szCs w:val="24"/>
        </w:rPr>
        <w:t>ASUNTO A DECIDIR</w:t>
      </w:r>
    </w:p>
    <w:p w14:paraId="5B002FE2" w14:textId="152E8A74" w:rsidR="003C70C6" w:rsidRPr="00AB0E8F" w:rsidRDefault="0050323B" w:rsidP="004D28E3">
      <w:pPr>
        <w:spacing w:line="360" w:lineRule="auto"/>
        <w:contextualSpacing/>
        <w:jc w:val="both"/>
        <w:rPr>
          <w:rFonts w:ascii="Arial" w:hAnsi="Arial" w:cs="Arial"/>
          <w:sz w:val="24"/>
          <w:szCs w:val="24"/>
        </w:rPr>
      </w:pPr>
      <w:r w:rsidRPr="00AB0E8F">
        <w:rPr>
          <w:rFonts w:ascii="Arial" w:hAnsi="Arial" w:cs="Arial"/>
          <w:sz w:val="24"/>
          <w:szCs w:val="24"/>
        </w:rPr>
        <w:t>Se procede a decidir lo concerniente al recur</w:t>
      </w:r>
      <w:r w:rsidR="003C70C6" w:rsidRPr="00AB0E8F">
        <w:rPr>
          <w:rFonts w:ascii="Arial" w:hAnsi="Arial" w:cs="Arial"/>
          <w:sz w:val="24"/>
          <w:szCs w:val="24"/>
        </w:rPr>
        <w:t>so de apelación interpuesto por el</w:t>
      </w:r>
      <w:r w:rsidR="0048588E" w:rsidRPr="00AB0E8F">
        <w:rPr>
          <w:rFonts w:ascii="Arial" w:hAnsi="Arial" w:cs="Arial"/>
          <w:sz w:val="24"/>
          <w:szCs w:val="24"/>
        </w:rPr>
        <w:t xml:space="preserve"> defensor</w:t>
      </w:r>
      <w:r w:rsidR="003C70C6" w:rsidRPr="00AB0E8F">
        <w:rPr>
          <w:rFonts w:ascii="Arial" w:hAnsi="Arial" w:cs="Arial"/>
          <w:sz w:val="24"/>
          <w:szCs w:val="24"/>
        </w:rPr>
        <w:t xml:space="preserve"> </w:t>
      </w:r>
      <w:r w:rsidR="0048588E" w:rsidRPr="00AB0E8F">
        <w:rPr>
          <w:rFonts w:ascii="Arial" w:hAnsi="Arial" w:cs="Arial"/>
          <w:sz w:val="24"/>
          <w:szCs w:val="24"/>
        </w:rPr>
        <w:t xml:space="preserve">del señor </w:t>
      </w:r>
      <w:r w:rsidR="003C70C6" w:rsidRPr="00AB0E8F">
        <w:rPr>
          <w:rFonts w:ascii="Arial" w:hAnsi="Arial" w:cs="Arial"/>
          <w:sz w:val="24"/>
          <w:szCs w:val="24"/>
        </w:rPr>
        <w:t xml:space="preserve">Wilson Manso </w:t>
      </w:r>
      <w:proofErr w:type="spellStart"/>
      <w:r w:rsidR="003C70C6" w:rsidRPr="00AB0E8F">
        <w:rPr>
          <w:rFonts w:ascii="Arial" w:hAnsi="Arial" w:cs="Arial"/>
          <w:sz w:val="24"/>
          <w:szCs w:val="24"/>
        </w:rPr>
        <w:t>Manso</w:t>
      </w:r>
      <w:proofErr w:type="spellEnd"/>
      <w:r w:rsidR="0048588E" w:rsidRPr="00AB0E8F">
        <w:rPr>
          <w:rFonts w:ascii="Arial" w:hAnsi="Arial" w:cs="Arial"/>
          <w:sz w:val="24"/>
          <w:szCs w:val="24"/>
        </w:rPr>
        <w:t xml:space="preserve"> </w:t>
      </w:r>
      <w:r w:rsidRPr="00AB0E8F">
        <w:rPr>
          <w:rFonts w:ascii="Arial" w:hAnsi="Arial" w:cs="Arial"/>
          <w:sz w:val="24"/>
          <w:szCs w:val="24"/>
        </w:rPr>
        <w:t>cont</w:t>
      </w:r>
      <w:r w:rsidR="0048588E" w:rsidRPr="00AB0E8F">
        <w:rPr>
          <w:rFonts w:ascii="Arial" w:hAnsi="Arial" w:cs="Arial"/>
          <w:sz w:val="24"/>
          <w:szCs w:val="24"/>
        </w:rPr>
        <w:t xml:space="preserve">ra la </w:t>
      </w:r>
      <w:r w:rsidR="003C70C6" w:rsidRPr="00AB0E8F">
        <w:rPr>
          <w:rFonts w:ascii="Arial" w:hAnsi="Arial" w:cs="Arial"/>
          <w:sz w:val="24"/>
          <w:szCs w:val="24"/>
        </w:rPr>
        <w:t>sentencia anticipada del 01</w:t>
      </w:r>
      <w:r w:rsidR="00AE101B" w:rsidRPr="00AB0E8F">
        <w:rPr>
          <w:rFonts w:ascii="Arial" w:hAnsi="Arial" w:cs="Arial"/>
          <w:sz w:val="24"/>
          <w:szCs w:val="24"/>
        </w:rPr>
        <w:t xml:space="preserve"> de </w:t>
      </w:r>
      <w:r w:rsidR="003C70C6" w:rsidRPr="00AB0E8F">
        <w:rPr>
          <w:rFonts w:ascii="Arial" w:hAnsi="Arial" w:cs="Arial"/>
          <w:sz w:val="24"/>
          <w:szCs w:val="24"/>
        </w:rPr>
        <w:t>junio de 2017 proferida por e</w:t>
      </w:r>
      <w:r w:rsidR="0048588E" w:rsidRPr="00AB0E8F">
        <w:rPr>
          <w:rFonts w:ascii="Arial" w:hAnsi="Arial" w:cs="Arial"/>
          <w:sz w:val="24"/>
          <w:szCs w:val="24"/>
        </w:rPr>
        <w:t xml:space="preserve">l </w:t>
      </w:r>
      <w:r w:rsidRPr="00AB0E8F">
        <w:rPr>
          <w:rFonts w:ascii="Arial" w:hAnsi="Arial" w:cs="Arial"/>
          <w:sz w:val="24"/>
          <w:szCs w:val="24"/>
        </w:rPr>
        <w:t xml:space="preserve">Juzgado </w:t>
      </w:r>
      <w:r w:rsidR="003C70C6" w:rsidRPr="00AB0E8F">
        <w:rPr>
          <w:rFonts w:ascii="Arial" w:hAnsi="Arial" w:cs="Arial"/>
          <w:sz w:val="24"/>
          <w:szCs w:val="24"/>
        </w:rPr>
        <w:t>Primero</w:t>
      </w:r>
      <w:r w:rsidRPr="00AB0E8F">
        <w:rPr>
          <w:rFonts w:ascii="Arial" w:hAnsi="Arial" w:cs="Arial"/>
          <w:sz w:val="24"/>
          <w:szCs w:val="24"/>
        </w:rPr>
        <w:t xml:space="preserve"> </w:t>
      </w:r>
      <w:r w:rsidR="003C70C6" w:rsidRPr="00AB0E8F">
        <w:rPr>
          <w:rFonts w:ascii="Arial" w:hAnsi="Arial" w:cs="Arial"/>
          <w:sz w:val="24"/>
          <w:szCs w:val="24"/>
        </w:rPr>
        <w:t>Penal</w:t>
      </w:r>
      <w:r w:rsidRPr="00AB0E8F">
        <w:rPr>
          <w:rFonts w:ascii="Arial" w:hAnsi="Arial" w:cs="Arial"/>
          <w:sz w:val="24"/>
          <w:szCs w:val="24"/>
        </w:rPr>
        <w:t xml:space="preserve"> del Circuito</w:t>
      </w:r>
      <w:r w:rsidR="003C70C6" w:rsidRPr="00AB0E8F">
        <w:rPr>
          <w:rFonts w:ascii="Arial" w:hAnsi="Arial" w:cs="Arial"/>
          <w:sz w:val="24"/>
          <w:szCs w:val="24"/>
        </w:rPr>
        <w:t xml:space="preserve"> Especializado</w:t>
      </w:r>
      <w:r w:rsidRPr="00AB0E8F">
        <w:rPr>
          <w:rFonts w:ascii="Arial" w:hAnsi="Arial" w:cs="Arial"/>
          <w:sz w:val="24"/>
          <w:szCs w:val="24"/>
        </w:rPr>
        <w:t xml:space="preserve"> de</w:t>
      </w:r>
      <w:r w:rsidR="003C70C6" w:rsidRPr="00AB0E8F">
        <w:rPr>
          <w:rFonts w:ascii="Arial" w:hAnsi="Arial" w:cs="Arial"/>
          <w:sz w:val="24"/>
          <w:szCs w:val="24"/>
        </w:rPr>
        <w:t xml:space="preserve"> Pereira (Risaralda)</w:t>
      </w:r>
      <w:r w:rsidR="003C70C6" w:rsidRPr="00AB0E8F">
        <w:rPr>
          <w:rStyle w:val="Refdenotaalpie"/>
          <w:rFonts w:ascii="Arial" w:hAnsi="Arial" w:cs="Arial"/>
          <w:sz w:val="24"/>
          <w:szCs w:val="24"/>
        </w:rPr>
        <w:footnoteReference w:id="1"/>
      </w:r>
      <w:r w:rsidR="003C70C6" w:rsidRPr="00AB0E8F">
        <w:rPr>
          <w:rFonts w:ascii="Arial" w:hAnsi="Arial" w:cs="Arial"/>
          <w:sz w:val="24"/>
          <w:szCs w:val="24"/>
        </w:rPr>
        <w:t>,</w:t>
      </w:r>
      <w:r w:rsidR="0048588E" w:rsidRPr="00AB0E8F">
        <w:rPr>
          <w:rFonts w:ascii="Arial" w:hAnsi="Arial" w:cs="Arial"/>
          <w:sz w:val="24"/>
          <w:szCs w:val="24"/>
        </w:rPr>
        <w:t xml:space="preserve"> donde se le </w:t>
      </w:r>
      <w:r w:rsidR="003C70C6" w:rsidRPr="00AB0E8F">
        <w:rPr>
          <w:rFonts w:ascii="Arial" w:hAnsi="Arial" w:cs="Arial"/>
          <w:sz w:val="24"/>
          <w:szCs w:val="24"/>
        </w:rPr>
        <w:t>condenó a la pena principal de 22</w:t>
      </w:r>
      <w:r w:rsidR="0048588E" w:rsidRPr="00AB0E8F">
        <w:rPr>
          <w:rFonts w:ascii="Arial" w:hAnsi="Arial" w:cs="Arial"/>
          <w:sz w:val="24"/>
          <w:szCs w:val="24"/>
        </w:rPr>
        <w:t xml:space="preserve"> años</w:t>
      </w:r>
      <w:r w:rsidR="003C70C6" w:rsidRPr="00AB0E8F">
        <w:rPr>
          <w:rFonts w:ascii="Arial" w:hAnsi="Arial" w:cs="Arial"/>
          <w:sz w:val="24"/>
          <w:szCs w:val="24"/>
        </w:rPr>
        <w:t>, 7 meses y 26 días de prisión</w:t>
      </w:r>
      <w:r w:rsidR="00BE121C" w:rsidRPr="00AB0E8F">
        <w:rPr>
          <w:rFonts w:ascii="Arial" w:hAnsi="Arial" w:cs="Arial"/>
          <w:sz w:val="24"/>
          <w:szCs w:val="24"/>
        </w:rPr>
        <w:t xml:space="preserve">, </w:t>
      </w:r>
      <w:r w:rsidR="0048588E" w:rsidRPr="00AB0E8F">
        <w:rPr>
          <w:rFonts w:ascii="Arial" w:hAnsi="Arial" w:cs="Arial"/>
          <w:sz w:val="24"/>
          <w:szCs w:val="24"/>
        </w:rPr>
        <w:t xml:space="preserve">como </w:t>
      </w:r>
      <w:r w:rsidR="00BE121C" w:rsidRPr="00AB0E8F">
        <w:rPr>
          <w:rFonts w:ascii="Arial" w:hAnsi="Arial" w:cs="Arial"/>
          <w:sz w:val="24"/>
          <w:szCs w:val="24"/>
        </w:rPr>
        <w:t>responsable de la conducta de “</w:t>
      </w:r>
      <w:r w:rsidR="003C70C6" w:rsidRPr="00AB0E8F">
        <w:rPr>
          <w:rFonts w:ascii="Arial" w:hAnsi="Arial" w:cs="Arial"/>
          <w:sz w:val="24"/>
          <w:szCs w:val="24"/>
        </w:rPr>
        <w:t xml:space="preserve">homicidio en persona </w:t>
      </w:r>
      <w:r w:rsidR="003C70C6" w:rsidRPr="00AB0E8F">
        <w:rPr>
          <w:rFonts w:ascii="Arial" w:hAnsi="Arial" w:cs="Arial"/>
          <w:sz w:val="24"/>
          <w:szCs w:val="24"/>
        </w:rPr>
        <w:lastRenderedPageBreak/>
        <w:t>protegida” (artículo 135</w:t>
      </w:r>
      <w:r w:rsidR="00BE121C" w:rsidRPr="00AB0E8F">
        <w:rPr>
          <w:rFonts w:ascii="Arial" w:hAnsi="Arial" w:cs="Arial"/>
          <w:sz w:val="24"/>
          <w:szCs w:val="24"/>
        </w:rPr>
        <w:t xml:space="preserve"> C.P.</w:t>
      </w:r>
      <w:r w:rsidR="0048588E" w:rsidRPr="00AB0E8F">
        <w:rPr>
          <w:rFonts w:ascii="Arial" w:hAnsi="Arial" w:cs="Arial"/>
          <w:sz w:val="24"/>
          <w:szCs w:val="24"/>
        </w:rPr>
        <w:t>)</w:t>
      </w:r>
      <w:r w:rsidR="00BE121C" w:rsidRPr="00AB0E8F">
        <w:rPr>
          <w:rFonts w:ascii="Arial" w:hAnsi="Arial" w:cs="Arial"/>
          <w:sz w:val="24"/>
          <w:szCs w:val="24"/>
        </w:rPr>
        <w:t>, consumado</w:t>
      </w:r>
      <w:r w:rsidR="003C70C6" w:rsidRPr="00AB0E8F">
        <w:rPr>
          <w:rFonts w:ascii="Arial" w:hAnsi="Arial" w:cs="Arial"/>
          <w:sz w:val="24"/>
          <w:szCs w:val="24"/>
        </w:rPr>
        <w:t xml:space="preserve"> en contra de los hermanos MANUEL OVIDIO </w:t>
      </w:r>
      <w:proofErr w:type="spellStart"/>
      <w:r w:rsidR="003C70C6" w:rsidRPr="00AB0E8F">
        <w:rPr>
          <w:rFonts w:ascii="Arial" w:hAnsi="Arial" w:cs="Arial"/>
          <w:sz w:val="24"/>
          <w:szCs w:val="24"/>
        </w:rPr>
        <w:t>TAB</w:t>
      </w:r>
      <w:r w:rsidR="009C025F" w:rsidRPr="00AB0E8F">
        <w:rPr>
          <w:rFonts w:ascii="Arial" w:hAnsi="Arial" w:cs="Arial"/>
          <w:sz w:val="24"/>
          <w:szCs w:val="24"/>
        </w:rPr>
        <w:t>O</w:t>
      </w:r>
      <w:r w:rsidR="003C70C6" w:rsidRPr="00AB0E8F">
        <w:rPr>
          <w:rFonts w:ascii="Arial" w:hAnsi="Arial" w:cs="Arial"/>
          <w:sz w:val="24"/>
          <w:szCs w:val="24"/>
        </w:rPr>
        <w:t>RDA</w:t>
      </w:r>
      <w:proofErr w:type="spellEnd"/>
      <w:r w:rsidR="003C70C6" w:rsidRPr="00AB0E8F">
        <w:rPr>
          <w:rFonts w:ascii="Arial" w:hAnsi="Arial" w:cs="Arial"/>
          <w:sz w:val="24"/>
          <w:szCs w:val="24"/>
        </w:rPr>
        <w:t xml:space="preserve"> PINZÓN y LUIS </w:t>
      </w:r>
      <w:proofErr w:type="spellStart"/>
      <w:r w:rsidR="003C70C6" w:rsidRPr="00AB0E8F">
        <w:rPr>
          <w:rFonts w:ascii="Arial" w:hAnsi="Arial" w:cs="Arial"/>
          <w:sz w:val="24"/>
          <w:szCs w:val="24"/>
        </w:rPr>
        <w:t>VEIMA</w:t>
      </w:r>
      <w:proofErr w:type="spellEnd"/>
      <w:r w:rsidR="003C70C6" w:rsidRPr="00AB0E8F">
        <w:rPr>
          <w:rFonts w:ascii="Arial" w:hAnsi="Arial" w:cs="Arial"/>
          <w:sz w:val="24"/>
          <w:szCs w:val="24"/>
        </w:rPr>
        <w:t xml:space="preserve"> </w:t>
      </w:r>
      <w:proofErr w:type="spellStart"/>
      <w:r w:rsidR="003C70C6" w:rsidRPr="00AB0E8F">
        <w:rPr>
          <w:rFonts w:ascii="Arial" w:hAnsi="Arial" w:cs="Arial"/>
          <w:sz w:val="24"/>
          <w:szCs w:val="24"/>
        </w:rPr>
        <w:t>TABORDA</w:t>
      </w:r>
      <w:proofErr w:type="spellEnd"/>
      <w:r w:rsidR="003C70C6" w:rsidRPr="00AB0E8F">
        <w:rPr>
          <w:rFonts w:ascii="Arial" w:hAnsi="Arial" w:cs="Arial"/>
          <w:sz w:val="24"/>
          <w:szCs w:val="24"/>
        </w:rPr>
        <w:t xml:space="preserve"> PINZÓN.</w:t>
      </w:r>
    </w:p>
    <w:p w14:paraId="25CB2CA0" w14:textId="77777777" w:rsidR="00F26A93" w:rsidRPr="00BA28C2" w:rsidRDefault="00F26A93" w:rsidP="004D28E3">
      <w:pPr>
        <w:spacing w:line="360" w:lineRule="auto"/>
        <w:contextualSpacing/>
        <w:jc w:val="both"/>
        <w:rPr>
          <w:rFonts w:ascii="Arial" w:hAnsi="Arial" w:cs="Arial"/>
          <w:b/>
          <w:sz w:val="24"/>
          <w:szCs w:val="24"/>
        </w:rPr>
      </w:pPr>
    </w:p>
    <w:p w14:paraId="7A9A82E9" w14:textId="3B1D69DC" w:rsidR="0050323B" w:rsidRPr="00BA28C2" w:rsidRDefault="0050323B" w:rsidP="004D28E3">
      <w:pPr>
        <w:pStyle w:val="Prrafodelista"/>
        <w:numPr>
          <w:ilvl w:val="0"/>
          <w:numId w:val="19"/>
        </w:numPr>
        <w:spacing w:line="360" w:lineRule="auto"/>
        <w:jc w:val="center"/>
        <w:rPr>
          <w:rFonts w:ascii="Arial" w:hAnsi="Arial" w:cs="Arial"/>
          <w:b/>
          <w:sz w:val="24"/>
          <w:szCs w:val="24"/>
        </w:rPr>
      </w:pPr>
      <w:r w:rsidRPr="00BA28C2">
        <w:rPr>
          <w:rFonts w:ascii="Arial" w:hAnsi="Arial" w:cs="Arial"/>
          <w:b/>
          <w:sz w:val="24"/>
          <w:szCs w:val="24"/>
        </w:rPr>
        <w:t>ANTECEDENTES</w:t>
      </w:r>
    </w:p>
    <w:p w14:paraId="6FF030B0" w14:textId="77777777" w:rsidR="00920EB7" w:rsidRPr="00AB0E8F" w:rsidRDefault="00920EB7" w:rsidP="004D28E3">
      <w:pPr>
        <w:pStyle w:val="Prrafodelista"/>
        <w:spacing w:line="360" w:lineRule="auto"/>
        <w:jc w:val="both"/>
        <w:rPr>
          <w:rFonts w:ascii="Arial" w:hAnsi="Arial" w:cs="Arial"/>
          <w:sz w:val="24"/>
          <w:szCs w:val="24"/>
        </w:rPr>
      </w:pPr>
    </w:p>
    <w:p w14:paraId="2F47F9B1" w14:textId="24AE927C" w:rsidR="00515182" w:rsidRPr="00AB0E8F" w:rsidRDefault="00515182" w:rsidP="004D28E3">
      <w:pPr>
        <w:pStyle w:val="Prrafodelista"/>
        <w:numPr>
          <w:ilvl w:val="1"/>
          <w:numId w:val="19"/>
        </w:numPr>
        <w:spacing w:line="360" w:lineRule="auto"/>
        <w:ind w:left="0" w:firstLine="0"/>
        <w:jc w:val="both"/>
        <w:rPr>
          <w:rFonts w:ascii="Arial" w:hAnsi="Arial" w:cs="Arial"/>
          <w:sz w:val="24"/>
          <w:szCs w:val="24"/>
        </w:rPr>
      </w:pPr>
      <w:r w:rsidRPr="00AB0E8F">
        <w:rPr>
          <w:rFonts w:ascii="Arial" w:hAnsi="Arial" w:cs="Arial"/>
          <w:sz w:val="24"/>
          <w:szCs w:val="24"/>
        </w:rPr>
        <w:t>Los</w:t>
      </w:r>
      <w:r w:rsidR="00822054" w:rsidRPr="00AB0E8F">
        <w:rPr>
          <w:rFonts w:ascii="Arial" w:hAnsi="Arial" w:cs="Arial"/>
          <w:sz w:val="24"/>
          <w:szCs w:val="24"/>
        </w:rPr>
        <w:t xml:space="preserve"> hechos que </w:t>
      </w:r>
      <w:r w:rsidRPr="00AB0E8F">
        <w:rPr>
          <w:rFonts w:ascii="Arial" w:hAnsi="Arial" w:cs="Arial"/>
          <w:sz w:val="24"/>
          <w:szCs w:val="24"/>
        </w:rPr>
        <w:t>se plasmaron en la diligencia de formulación de cargos con fines de sentencia anticipada</w:t>
      </w:r>
      <w:r w:rsidR="00EF34CE" w:rsidRPr="00AB0E8F">
        <w:rPr>
          <w:rStyle w:val="Refdenotaalpie"/>
          <w:rFonts w:ascii="Arial" w:hAnsi="Arial" w:cs="Arial"/>
          <w:sz w:val="24"/>
          <w:szCs w:val="24"/>
        </w:rPr>
        <w:footnoteReference w:id="2"/>
      </w:r>
      <w:r w:rsidR="00900D19" w:rsidRPr="00AB0E8F">
        <w:rPr>
          <w:rFonts w:ascii="Arial" w:hAnsi="Arial" w:cs="Arial"/>
          <w:sz w:val="24"/>
          <w:szCs w:val="24"/>
        </w:rPr>
        <w:t>,</w:t>
      </w:r>
      <w:r w:rsidR="00822054" w:rsidRPr="00AB0E8F">
        <w:rPr>
          <w:rFonts w:ascii="Arial" w:hAnsi="Arial" w:cs="Arial"/>
          <w:sz w:val="24"/>
          <w:szCs w:val="24"/>
        </w:rPr>
        <w:t xml:space="preserve"> son los siguientes:</w:t>
      </w:r>
    </w:p>
    <w:p w14:paraId="14A13FA1" w14:textId="77777777" w:rsidR="00EE2240" w:rsidRPr="00AB0E8F" w:rsidRDefault="00EE2240" w:rsidP="004D28E3">
      <w:pPr>
        <w:pStyle w:val="Prrafodelista"/>
        <w:spacing w:line="360" w:lineRule="auto"/>
        <w:ind w:left="420"/>
        <w:jc w:val="both"/>
        <w:rPr>
          <w:rFonts w:ascii="Arial" w:hAnsi="Arial" w:cs="Arial"/>
          <w:sz w:val="24"/>
          <w:szCs w:val="24"/>
        </w:rPr>
      </w:pPr>
    </w:p>
    <w:p w14:paraId="35DB6B23" w14:textId="5B5D56C7" w:rsidR="001C1643" w:rsidRPr="00AB0E8F" w:rsidRDefault="00822054" w:rsidP="004D28E3">
      <w:pPr>
        <w:pStyle w:val="Prrafodelista"/>
        <w:spacing w:line="360" w:lineRule="auto"/>
        <w:ind w:left="420" w:right="616"/>
        <w:jc w:val="both"/>
        <w:rPr>
          <w:rFonts w:ascii="Arial" w:hAnsi="Arial" w:cs="Arial"/>
          <w:i/>
          <w:sz w:val="20"/>
          <w:szCs w:val="20"/>
        </w:rPr>
      </w:pPr>
      <w:r w:rsidRPr="00AB0E8F">
        <w:rPr>
          <w:rFonts w:ascii="Arial" w:hAnsi="Arial" w:cs="Arial"/>
          <w:i/>
          <w:sz w:val="20"/>
          <w:szCs w:val="20"/>
        </w:rPr>
        <w:t xml:space="preserve">“Se dieron a conocer mediante oficio No. 122 de la </w:t>
      </w:r>
      <w:proofErr w:type="spellStart"/>
      <w:r w:rsidRPr="00AB0E8F">
        <w:rPr>
          <w:rFonts w:ascii="Arial" w:hAnsi="Arial" w:cs="Arial"/>
          <w:i/>
          <w:sz w:val="20"/>
          <w:szCs w:val="20"/>
        </w:rPr>
        <w:t>Corregiduría</w:t>
      </w:r>
      <w:proofErr w:type="spellEnd"/>
      <w:r w:rsidRPr="00AB0E8F">
        <w:rPr>
          <w:rFonts w:ascii="Arial" w:hAnsi="Arial" w:cs="Arial"/>
          <w:i/>
          <w:sz w:val="20"/>
          <w:szCs w:val="20"/>
        </w:rPr>
        <w:t xml:space="preserve"> Especial de Policía del municipio de </w:t>
      </w:r>
      <w:proofErr w:type="spellStart"/>
      <w:r w:rsidRPr="00AB0E8F">
        <w:rPr>
          <w:rFonts w:ascii="Arial" w:hAnsi="Arial" w:cs="Arial"/>
          <w:i/>
          <w:sz w:val="20"/>
          <w:szCs w:val="20"/>
        </w:rPr>
        <w:t>Quinchía</w:t>
      </w:r>
      <w:proofErr w:type="spellEnd"/>
      <w:r w:rsidRPr="00AB0E8F">
        <w:rPr>
          <w:rFonts w:ascii="Arial" w:hAnsi="Arial" w:cs="Arial"/>
          <w:i/>
          <w:sz w:val="20"/>
          <w:szCs w:val="20"/>
        </w:rPr>
        <w:t xml:space="preserve"> (Risaralda), mediante el cual expresaron que el d</w:t>
      </w:r>
      <w:r w:rsidR="00997081" w:rsidRPr="00AB0E8F">
        <w:rPr>
          <w:rFonts w:ascii="Arial" w:hAnsi="Arial" w:cs="Arial"/>
          <w:i/>
          <w:sz w:val="20"/>
          <w:szCs w:val="20"/>
        </w:rPr>
        <w:t>ía 17 de noviembre de 1999, por medio del radio teléfono de la vereda</w:t>
      </w:r>
      <w:r w:rsidR="00801DC1" w:rsidRPr="00AB0E8F">
        <w:rPr>
          <w:rFonts w:ascii="Arial" w:hAnsi="Arial" w:cs="Arial"/>
          <w:i/>
          <w:sz w:val="20"/>
          <w:szCs w:val="20"/>
        </w:rPr>
        <w:t xml:space="preserve"> de </w:t>
      </w:r>
      <w:proofErr w:type="spellStart"/>
      <w:r w:rsidR="00801DC1" w:rsidRPr="00AB0E8F">
        <w:rPr>
          <w:rFonts w:ascii="Arial" w:hAnsi="Arial" w:cs="Arial"/>
          <w:i/>
          <w:sz w:val="20"/>
          <w:szCs w:val="20"/>
        </w:rPr>
        <w:t>Moreta</w:t>
      </w:r>
      <w:proofErr w:type="spellEnd"/>
      <w:r w:rsidR="00801DC1" w:rsidRPr="00AB0E8F">
        <w:rPr>
          <w:rFonts w:ascii="Arial" w:hAnsi="Arial" w:cs="Arial"/>
          <w:i/>
          <w:sz w:val="20"/>
          <w:szCs w:val="20"/>
        </w:rPr>
        <w:t xml:space="preserve">; se puso en conocimiento de la existencia de dos cadáveres para realizar diligencia de levantamiento. Los occisos correspondían a los nombres de Luis </w:t>
      </w:r>
      <w:proofErr w:type="spellStart"/>
      <w:r w:rsidR="00801DC1" w:rsidRPr="00AB0E8F">
        <w:rPr>
          <w:rFonts w:ascii="Arial" w:hAnsi="Arial" w:cs="Arial"/>
          <w:i/>
          <w:sz w:val="20"/>
          <w:szCs w:val="20"/>
        </w:rPr>
        <w:t>Veimar</w:t>
      </w:r>
      <w:proofErr w:type="spellEnd"/>
      <w:r w:rsidR="00801DC1" w:rsidRPr="00AB0E8F">
        <w:rPr>
          <w:rFonts w:ascii="Arial" w:hAnsi="Arial" w:cs="Arial"/>
          <w:i/>
          <w:sz w:val="20"/>
          <w:szCs w:val="20"/>
        </w:rPr>
        <w:t xml:space="preserve"> </w:t>
      </w:r>
      <w:proofErr w:type="spellStart"/>
      <w:r w:rsidR="00801DC1" w:rsidRPr="00AB0E8F">
        <w:rPr>
          <w:rFonts w:ascii="Arial" w:hAnsi="Arial" w:cs="Arial"/>
          <w:i/>
          <w:sz w:val="20"/>
          <w:szCs w:val="20"/>
        </w:rPr>
        <w:t>Taborda</w:t>
      </w:r>
      <w:proofErr w:type="spellEnd"/>
      <w:r w:rsidR="00801DC1" w:rsidRPr="00AB0E8F">
        <w:rPr>
          <w:rFonts w:ascii="Arial" w:hAnsi="Arial" w:cs="Arial"/>
          <w:i/>
          <w:sz w:val="20"/>
          <w:szCs w:val="20"/>
        </w:rPr>
        <w:t xml:space="preserve"> Pinzón y Manuel Ovidio </w:t>
      </w:r>
      <w:proofErr w:type="spellStart"/>
      <w:r w:rsidR="00801DC1" w:rsidRPr="00AB0E8F">
        <w:rPr>
          <w:rFonts w:ascii="Arial" w:hAnsi="Arial" w:cs="Arial"/>
          <w:i/>
          <w:sz w:val="20"/>
          <w:szCs w:val="20"/>
        </w:rPr>
        <w:t>Taborda</w:t>
      </w:r>
      <w:proofErr w:type="spellEnd"/>
      <w:r w:rsidR="00801DC1" w:rsidRPr="00AB0E8F">
        <w:rPr>
          <w:rFonts w:ascii="Arial" w:hAnsi="Arial" w:cs="Arial"/>
          <w:i/>
          <w:sz w:val="20"/>
          <w:szCs w:val="20"/>
        </w:rPr>
        <w:t xml:space="preserve"> Pinzón</w:t>
      </w:r>
      <w:r w:rsidR="002E4465" w:rsidRPr="00AB0E8F">
        <w:rPr>
          <w:rFonts w:ascii="Arial" w:hAnsi="Arial" w:cs="Arial"/>
          <w:i/>
          <w:sz w:val="20"/>
          <w:szCs w:val="20"/>
        </w:rPr>
        <w:t xml:space="preserve"> (hermanos), hechos ocurridos en la Finca La Playa de la vereda </w:t>
      </w:r>
      <w:proofErr w:type="spellStart"/>
      <w:r w:rsidR="002E4465" w:rsidRPr="00AB0E8F">
        <w:rPr>
          <w:rFonts w:ascii="Arial" w:hAnsi="Arial" w:cs="Arial"/>
          <w:i/>
          <w:sz w:val="20"/>
          <w:szCs w:val="20"/>
        </w:rPr>
        <w:t>Moreta</w:t>
      </w:r>
      <w:proofErr w:type="spellEnd"/>
      <w:r w:rsidR="002E4465" w:rsidRPr="00AB0E8F">
        <w:rPr>
          <w:rFonts w:ascii="Arial" w:hAnsi="Arial" w:cs="Arial"/>
          <w:i/>
          <w:sz w:val="20"/>
          <w:szCs w:val="20"/>
        </w:rPr>
        <w:t xml:space="preserve"> del municipio de </w:t>
      </w:r>
      <w:proofErr w:type="spellStart"/>
      <w:r w:rsidR="002E4465" w:rsidRPr="00AB0E8F">
        <w:rPr>
          <w:rFonts w:ascii="Arial" w:hAnsi="Arial" w:cs="Arial"/>
          <w:i/>
          <w:sz w:val="20"/>
          <w:szCs w:val="20"/>
        </w:rPr>
        <w:t>Quinchía</w:t>
      </w:r>
      <w:proofErr w:type="spellEnd"/>
      <w:r w:rsidR="002E4465" w:rsidRPr="00AB0E8F">
        <w:rPr>
          <w:rFonts w:ascii="Arial" w:hAnsi="Arial" w:cs="Arial"/>
          <w:i/>
          <w:sz w:val="20"/>
          <w:szCs w:val="20"/>
        </w:rPr>
        <w:t xml:space="preserve"> (Risaralda), en la residencia de los mismos. Los cadáveres se encontraron en el corredor de la casa y junto a ellos, en la parte de la cabeza, a distancia moderada se encontraron 25 vainill</w:t>
      </w:r>
      <w:r w:rsidR="00EF34CE" w:rsidRPr="00AB0E8F">
        <w:rPr>
          <w:rFonts w:ascii="Arial" w:hAnsi="Arial" w:cs="Arial"/>
          <w:i/>
          <w:sz w:val="20"/>
          <w:szCs w:val="20"/>
        </w:rPr>
        <w:t xml:space="preserve">as 9mm, marca </w:t>
      </w:r>
      <w:proofErr w:type="spellStart"/>
      <w:r w:rsidR="00EF34CE" w:rsidRPr="00AB0E8F">
        <w:rPr>
          <w:rFonts w:ascii="Arial" w:hAnsi="Arial" w:cs="Arial"/>
          <w:i/>
          <w:sz w:val="20"/>
          <w:szCs w:val="20"/>
        </w:rPr>
        <w:t>Indum</w:t>
      </w:r>
      <w:r w:rsidR="002E4465" w:rsidRPr="00AB0E8F">
        <w:rPr>
          <w:rFonts w:ascii="Arial" w:hAnsi="Arial" w:cs="Arial"/>
          <w:i/>
          <w:sz w:val="20"/>
          <w:szCs w:val="20"/>
        </w:rPr>
        <w:t>il</w:t>
      </w:r>
      <w:proofErr w:type="spellEnd"/>
      <w:r w:rsidR="002E4465" w:rsidRPr="00AB0E8F">
        <w:rPr>
          <w:rFonts w:ascii="Arial" w:hAnsi="Arial" w:cs="Arial"/>
          <w:i/>
          <w:sz w:val="20"/>
          <w:szCs w:val="20"/>
        </w:rPr>
        <w:t xml:space="preserve">, 10 ojivas blindadas al parecer 9mm y un reloj marca Philips </w:t>
      </w:r>
      <w:proofErr w:type="spellStart"/>
      <w:r w:rsidR="002E4465" w:rsidRPr="00AB0E8F">
        <w:rPr>
          <w:rFonts w:ascii="Arial" w:hAnsi="Arial" w:cs="Arial"/>
          <w:i/>
          <w:sz w:val="20"/>
          <w:szCs w:val="20"/>
        </w:rPr>
        <w:t>Omien</w:t>
      </w:r>
      <w:proofErr w:type="spellEnd"/>
      <w:r w:rsidR="002E4465" w:rsidRPr="00AB0E8F">
        <w:rPr>
          <w:rFonts w:ascii="Arial" w:hAnsi="Arial" w:cs="Arial"/>
          <w:i/>
          <w:sz w:val="20"/>
          <w:szCs w:val="20"/>
        </w:rPr>
        <w:t>. Con base en esta declaración, este despacho ordenó la plena identificación e individualización de a</w:t>
      </w:r>
      <w:r w:rsidR="00ED3809" w:rsidRPr="00AB0E8F">
        <w:rPr>
          <w:rFonts w:ascii="Arial" w:hAnsi="Arial" w:cs="Arial"/>
          <w:i/>
          <w:sz w:val="20"/>
          <w:szCs w:val="20"/>
        </w:rPr>
        <w:t>lia</w:t>
      </w:r>
      <w:r w:rsidR="002E4465" w:rsidRPr="00AB0E8F">
        <w:rPr>
          <w:rFonts w:ascii="Arial" w:hAnsi="Arial" w:cs="Arial"/>
          <w:i/>
          <w:sz w:val="20"/>
          <w:szCs w:val="20"/>
        </w:rPr>
        <w:t>s Iv</w:t>
      </w:r>
      <w:r w:rsidR="001C1643" w:rsidRPr="00AB0E8F">
        <w:rPr>
          <w:rFonts w:ascii="Arial" w:hAnsi="Arial" w:cs="Arial"/>
          <w:i/>
          <w:sz w:val="20"/>
          <w:szCs w:val="20"/>
        </w:rPr>
        <w:t>án, Alias Blas y alias Alacrán; cuyos resultados fueron plasmados mediante Informe Ejecutivo No</w:t>
      </w:r>
      <w:r w:rsidR="00310C07" w:rsidRPr="00AB0E8F">
        <w:rPr>
          <w:rFonts w:ascii="Arial" w:hAnsi="Arial" w:cs="Arial"/>
          <w:i/>
          <w:sz w:val="20"/>
          <w:szCs w:val="20"/>
        </w:rPr>
        <w:t xml:space="preserve">. 66-80725 del 9 de febrero de 2016; a través del cual el investigador asignado al presente asunto, pone en conocimiento de la Fiscalía que alias Iván, comandante del </w:t>
      </w:r>
      <w:proofErr w:type="spellStart"/>
      <w:r w:rsidR="00310C07" w:rsidRPr="00AB0E8F">
        <w:rPr>
          <w:rFonts w:ascii="Arial" w:hAnsi="Arial" w:cs="Arial"/>
          <w:i/>
          <w:sz w:val="20"/>
          <w:szCs w:val="20"/>
        </w:rPr>
        <w:t>EPL</w:t>
      </w:r>
      <w:proofErr w:type="spellEnd"/>
      <w:r w:rsidR="00310C07" w:rsidRPr="00AB0E8F">
        <w:rPr>
          <w:rFonts w:ascii="Arial" w:hAnsi="Arial" w:cs="Arial"/>
          <w:i/>
          <w:sz w:val="20"/>
          <w:szCs w:val="20"/>
        </w:rPr>
        <w:t>, efectivamente fue ultimado un jueves santo del año 2001</w:t>
      </w:r>
      <w:r w:rsidR="00C836F2" w:rsidRPr="00AB0E8F">
        <w:rPr>
          <w:rFonts w:ascii="Arial" w:hAnsi="Arial" w:cs="Arial"/>
          <w:i/>
          <w:sz w:val="20"/>
          <w:szCs w:val="20"/>
        </w:rPr>
        <w:t xml:space="preserve">, anexando copia de Registro Civil de Defunción de Indicativo Serial No. 3507137, perteneciente a </w:t>
      </w:r>
      <w:proofErr w:type="spellStart"/>
      <w:r w:rsidR="00C836F2" w:rsidRPr="00AB0E8F">
        <w:rPr>
          <w:rFonts w:ascii="Arial" w:hAnsi="Arial" w:cs="Arial"/>
          <w:i/>
          <w:sz w:val="20"/>
          <w:szCs w:val="20"/>
        </w:rPr>
        <w:t>Eufrani</w:t>
      </w:r>
      <w:proofErr w:type="spellEnd"/>
      <w:r w:rsidR="00C836F2" w:rsidRPr="00AB0E8F">
        <w:rPr>
          <w:rFonts w:ascii="Arial" w:hAnsi="Arial" w:cs="Arial"/>
          <w:i/>
          <w:sz w:val="20"/>
          <w:szCs w:val="20"/>
        </w:rPr>
        <w:t xml:space="preserve"> de Jesús Galeano, con C.C. 9.892.428 de </w:t>
      </w:r>
      <w:proofErr w:type="spellStart"/>
      <w:r w:rsidR="00C836F2" w:rsidRPr="00AB0E8F">
        <w:rPr>
          <w:rFonts w:ascii="Arial" w:hAnsi="Arial" w:cs="Arial"/>
          <w:i/>
          <w:sz w:val="20"/>
          <w:szCs w:val="20"/>
        </w:rPr>
        <w:t>Quinchía</w:t>
      </w:r>
      <w:proofErr w:type="spellEnd"/>
      <w:r w:rsidR="00C836F2" w:rsidRPr="00AB0E8F">
        <w:rPr>
          <w:rFonts w:ascii="Arial" w:hAnsi="Arial" w:cs="Arial"/>
          <w:i/>
          <w:sz w:val="20"/>
          <w:szCs w:val="20"/>
        </w:rPr>
        <w:t xml:space="preserve">, nacido el 08 de agosto de 1967, natural de </w:t>
      </w:r>
      <w:proofErr w:type="spellStart"/>
      <w:r w:rsidR="00C836F2" w:rsidRPr="00AB0E8F">
        <w:rPr>
          <w:rFonts w:ascii="Arial" w:hAnsi="Arial" w:cs="Arial"/>
          <w:i/>
          <w:sz w:val="20"/>
          <w:szCs w:val="20"/>
        </w:rPr>
        <w:t>Quinchía</w:t>
      </w:r>
      <w:proofErr w:type="spellEnd"/>
      <w:r w:rsidR="00C836F2" w:rsidRPr="00AB0E8F">
        <w:rPr>
          <w:rFonts w:ascii="Arial" w:hAnsi="Arial" w:cs="Arial"/>
          <w:i/>
          <w:sz w:val="20"/>
          <w:szCs w:val="20"/>
        </w:rPr>
        <w:t xml:space="preserve">. Fecha de la defunción: 12 de abril de 2001. Igualmente, se estableció que la identidad de alias Blas, era Carlos Antonio Arce Guevara, identificado con la C.C. </w:t>
      </w:r>
      <w:r w:rsidR="00442803" w:rsidRPr="00AB0E8F">
        <w:rPr>
          <w:rFonts w:ascii="Arial" w:hAnsi="Arial" w:cs="Arial"/>
          <w:i/>
          <w:sz w:val="20"/>
          <w:szCs w:val="20"/>
        </w:rPr>
        <w:t>No. 9.891.583; de quien también se allega Registro Civil de Defunción No. 5426206.</w:t>
      </w:r>
    </w:p>
    <w:p w14:paraId="0EE59FCF" w14:textId="77777777" w:rsidR="00EE2240" w:rsidRPr="00AB0E8F" w:rsidRDefault="00EE2240" w:rsidP="004D28E3">
      <w:pPr>
        <w:pStyle w:val="Prrafodelista"/>
        <w:spacing w:line="360" w:lineRule="auto"/>
        <w:ind w:left="420" w:right="616"/>
        <w:jc w:val="both"/>
        <w:rPr>
          <w:rFonts w:ascii="Arial" w:hAnsi="Arial" w:cs="Arial"/>
          <w:i/>
          <w:sz w:val="20"/>
          <w:szCs w:val="20"/>
        </w:rPr>
      </w:pPr>
    </w:p>
    <w:p w14:paraId="6327CF13" w14:textId="229452A6" w:rsidR="00442803" w:rsidRPr="00AB0E8F" w:rsidRDefault="00442803" w:rsidP="004D28E3">
      <w:pPr>
        <w:pStyle w:val="Prrafodelista"/>
        <w:spacing w:line="360" w:lineRule="auto"/>
        <w:ind w:left="420" w:right="616"/>
        <w:jc w:val="both"/>
        <w:rPr>
          <w:rFonts w:ascii="Arial" w:hAnsi="Arial" w:cs="Arial"/>
          <w:i/>
          <w:sz w:val="20"/>
          <w:szCs w:val="20"/>
        </w:rPr>
      </w:pPr>
      <w:r w:rsidRPr="00AB0E8F">
        <w:rPr>
          <w:rFonts w:ascii="Arial" w:hAnsi="Arial" w:cs="Arial"/>
          <w:i/>
          <w:sz w:val="20"/>
          <w:szCs w:val="20"/>
        </w:rPr>
        <w:t xml:space="preserve">En consecuencia, ante esta Fiscalía el día 16 de mayo de 2016 y, debidamente representado por su abogado; se escuchó en diligencia de indagatoria al señor Wilson Manso </w:t>
      </w:r>
      <w:proofErr w:type="spellStart"/>
      <w:r w:rsidRPr="00AB0E8F">
        <w:rPr>
          <w:rFonts w:ascii="Arial" w:hAnsi="Arial" w:cs="Arial"/>
          <w:i/>
          <w:sz w:val="20"/>
          <w:szCs w:val="20"/>
        </w:rPr>
        <w:t>Manso</w:t>
      </w:r>
      <w:proofErr w:type="spellEnd"/>
      <w:r w:rsidRPr="00AB0E8F">
        <w:rPr>
          <w:rFonts w:ascii="Arial" w:hAnsi="Arial" w:cs="Arial"/>
          <w:i/>
          <w:sz w:val="20"/>
          <w:szCs w:val="20"/>
        </w:rPr>
        <w:t>, dentro de la cual ACEPTÓ SU RESPONSABILIDAD en los presentes hechos y frente a los cuales solo manifestó que actuaba como miliciano, que la orden fue dada por alias Iván y que la persona que tenía que disparar cuando salieran las víctimas era Eleazar, pero como no</w:t>
      </w:r>
      <w:r w:rsidR="008A11C1" w:rsidRPr="00AB0E8F">
        <w:rPr>
          <w:rFonts w:ascii="Arial" w:hAnsi="Arial" w:cs="Arial"/>
          <w:i/>
          <w:sz w:val="20"/>
          <w:szCs w:val="20"/>
        </w:rPr>
        <w:t xml:space="preserve"> lo hizo, le tocó disparar a él</w:t>
      </w:r>
      <w:r w:rsidRPr="00AB0E8F">
        <w:rPr>
          <w:rFonts w:ascii="Arial" w:hAnsi="Arial" w:cs="Arial"/>
          <w:i/>
          <w:sz w:val="20"/>
          <w:szCs w:val="20"/>
        </w:rPr>
        <w:t>”</w:t>
      </w:r>
      <w:r w:rsidR="008A11C1" w:rsidRPr="00AB0E8F">
        <w:rPr>
          <w:rFonts w:ascii="Arial" w:hAnsi="Arial" w:cs="Arial"/>
          <w:i/>
          <w:sz w:val="20"/>
          <w:szCs w:val="20"/>
        </w:rPr>
        <w:t>.</w:t>
      </w:r>
    </w:p>
    <w:p w14:paraId="4255274E" w14:textId="77777777" w:rsidR="00822054" w:rsidRPr="00AB0E8F" w:rsidRDefault="00822054" w:rsidP="004D28E3">
      <w:pPr>
        <w:pStyle w:val="Prrafodelista"/>
        <w:spacing w:line="360" w:lineRule="auto"/>
        <w:ind w:left="420"/>
        <w:jc w:val="both"/>
        <w:rPr>
          <w:rFonts w:ascii="Arial" w:hAnsi="Arial" w:cs="Arial"/>
          <w:i/>
          <w:sz w:val="24"/>
          <w:szCs w:val="24"/>
        </w:rPr>
      </w:pPr>
    </w:p>
    <w:p w14:paraId="41A5D58E" w14:textId="77777777" w:rsidR="00920EB7" w:rsidRPr="00AB0E8F" w:rsidRDefault="0050323B" w:rsidP="004D28E3">
      <w:pPr>
        <w:pStyle w:val="Prrafodelista"/>
        <w:numPr>
          <w:ilvl w:val="1"/>
          <w:numId w:val="19"/>
        </w:numPr>
        <w:spacing w:line="360" w:lineRule="auto"/>
        <w:ind w:left="0" w:firstLine="0"/>
        <w:jc w:val="both"/>
        <w:rPr>
          <w:rFonts w:ascii="Arial" w:hAnsi="Arial" w:cs="Arial"/>
          <w:sz w:val="24"/>
          <w:szCs w:val="24"/>
        </w:rPr>
      </w:pPr>
      <w:r w:rsidRPr="00AB0E8F">
        <w:rPr>
          <w:rFonts w:ascii="Arial" w:hAnsi="Arial" w:cs="Arial"/>
          <w:sz w:val="24"/>
          <w:szCs w:val="24"/>
        </w:rPr>
        <w:t>Mediante</w:t>
      </w:r>
      <w:r w:rsidR="002B3D18" w:rsidRPr="00AB0E8F">
        <w:rPr>
          <w:rFonts w:ascii="Arial" w:hAnsi="Arial" w:cs="Arial"/>
          <w:sz w:val="24"/>
          <w:szCs w:val="24"/>
        </w:rPr>
        <w:t xml:space="preserve"> resolución interlocutoria </w:t>
      </w:r>
      <w:r w:rsidR="00E30642" w:rsidRPr="00AB0E8F">
        <w:rPr>
          <w:rFonts w:ascii="Arial" w:hAnsi="Arial" w:cs="Arial"/>
          <w:sz w:val="24"/>
          <w:szCs w:val="24"/>
        </w:rPr>
        <w:t xml:space="preserve">del 26 de enero de 2002, la </w:t>
      </w:r>
      <w:proofErr w:type="spellStart"/>
      <w:r w:rsidR="00E30642" w:rsidRPr="00AB0E8F">
        <w:rPr>
          <w:rFonts w:ascii="Arial" w:hAnsi="Arial" w:cs="Arial"/>
          <w:sz w:val="24"/>
          <w:szCs w:val="24"/>
        </w:rPr>
        <w:t>FGN</w:t>
      </w:r>
      <w:proofErr w:type="spellEnd"/>
      <w:r w:rsidR="00E30642" w:rsidRPr="00AB0E8F">
        <w:rPr>
          <w:rFonts w:ascii="Arial" w:hAnsi="Arial" w:cs="Arial"/>
          <w:sz w:val="24"/>
          <w:szCs w:val="24"/>
        </w:rPr>
        <w:t xml:space="preserve"> revocó la resolución del 24 de mayo de 2000 por la cual se había ordenado la suspensión de </w:t>
      </w:r>
      <w:r w:rsidR="00E30642" w:rsidRPr="00AB0E8F">
        <w:rPr>
          <w:rFonts w:ascii="Arial" w:hAnsi="Arial" w:cs="Arial"/>
          <w:sz w:val="24"/>
          <w:szCs w:val="24"/>
        </w:rPr>
        <w:lastRenderedPageBreak/>
        <w:t>la investigación y en su lugar resolvió inhibirse de iniciar apertura de investigación. Dicha resolución quedó ejecutoriada el 05 de febrero de 2002</w:t>
      </w:r>
      <w:r w:rsidR="00E30642" w:rsidRPr="00AB0E8F">
        <w:rPr>
          <w:rStyle w:val="Refdenotaalpie"/>
          <w:rFonts w:ascii="Arial" w:hAnsi="Arial" w:cs="Arial"/>
          <w:sz w:val="24"/>
          <w:szCs w:val="24"/>
        </w:rPr>
        <w:footnoteReference w:id="3"/>
      </w:r>
      <w:r w:rsidR="00E30642" w:rsidRPr="00AB0E8F">
        <w:rPr>
          <w:rFonts w:ascii="Arial" w:hAnsi="Arial" w:cs="Arial"/>
          <w:sz w:val="24"/>
          <w:szCs w:val="24"/>
        </w:rPr>
        <w:t>.</w:t>
      </w:r>
    </w:p>
    <w:p w14:paraId="6B8DE4E3" w14:textId="77777777" w:rsidR="00920EB7" w:rsidRPr="00AB0E8F" w:rsidRDefault="00920EB7" w:rsidP="004D28E3">
      <w:pPr>
        <w:pStyle w:val="Prrafodelista"/>
        <w:spacing w:line="360" w:lineRule="auto"/>
        <w:ind w:left="0"/>
        <w:jc w:val="both"/>
        <w:rPr>
          <w:rFonts w:ascii="Arial" w:hAnsi="Arial" w:cs="Arial"/>
          <w:sz w:val="24"/>
          <w:szCs w:val="24"/>
        </w:rPr>
      </w:pPr>
    </w:p>
    <w:p w14:paraId="347576F1" w14:textId="0EA6067C" w:rsidR="00AC7506" w:rsidRPr="00AB0E8F" w:rsidRDefault="00AC7506" w:rsidP="004D28E3">
      <w:pPr>
        <w:pStyle w:val="Prrafodelista"/>
        <w:numPr>
          <w:ilvl w:val="1"/>
          <w:numId w:val="19"/>
        </w:numPr>
        <w:spacing w:line="360" w:lineRule="auto"/>
        <w:ind w:left="0" w:firstLine="0"/>
        <w:jc w:val="both"/>
        <w:rPr>
          <w:rFonts w:ascii="Arial" w:hAnsi="Arial" w:cs="Arial"/>
          <w:sz w:val="24"/>
          <w:szCs w:val="24"/>
        </w:rPr>
      </w:pPr>
      <w:r w:rsidRPr="00AB0E8F">
        <w:rPr>
          <w:rFonts w:ascii="Arial" w:hAnsi="Arial" w:cs="Arial"/>
          <w:sz w:val="24"/>
          <w:szCs w:val="24"/>
        </w:rPr>
        <w:t>El 11 de septiembre de 2012</w:t>
      </w:r>
      <w:r w:rsidR="00920EB7" w:rsidRPr="00AB0E8F">
        <w:rPr>
          <w:rFonts w:ascii="Arial" w:hAnsi="Arial" w:cs="Arial"/>
          <w:sz w:val="24"/>
          <w:szCs w:val="24"/>
        </w:rPr>
        <w:t xml:space="preserve">, la Fiscal 29 Seccional delegada ante el Juzgado Promiscuo del Circuito de </w:t>
      </w:r>
      <w:proofErr w:type="spellStart"/>
      <w:r w:rsidR="00920EB7" w:rsidRPr="00AB0E8F">
        <w:rPr>
          <w:rFonts w:ascii="Arial" w:hAnsi="Arial" w:cs="Arial"/>
          <w:sz w:val="24"/>
          <w:szCs w:val="24"/>
        </w:rPr>
        <w:t>Quinchía</w:t>
      </w:r>
      <w:proofErr w:type="spellEnd"/>
      <w:r w:rsidR="00920EB7" w:rsidRPr="00AB0E8F">
        <w:rPr>
          <w:rFonts w:ascii="Arial" w:hAnsi="Arial" w:cs="Arial"/>
          <w:sz w:val="24"/>
          <w:szCs w:val="24"/>
        </w:rPr>
        <w:t xml:space="preserve"> (Risaralda) </w:t>
      </w:r>
      <w:r w:rsidRPr="00AB0E8F">
        <w:rPr>
          <w:rFonts w:ascii="Arial" w:hAnsi="Arial" w:cs="Arial"/>
          <w:sz w:val="24"/>
          <w:szCs w:val="24"/>
        </w:rPr>
        <w:t>procedió de oficio a revocar la resolución inhibitoria del 26 de enero de 2002, dispuso la reanudación de la investigación y remitió las diligencias a la Oficina de Asignaciones de la Fiscalía</w:t>
      </w:r>
      <w:r w:rsidRPr="00AB0E8F">
        <w:rPr>
          <w:rStyle w:val="Refdenotaalpie"/>
          <w:rFonts w:ascii="Arial" w:hAnsi="Arial" w:cs="Arial"/>
          <w:sz w:val="24"/>
          <w:szCs w:val="24"/>
        </w:rPr>
        <w:footnoteReference w:id="4"/>
      </w:r>
      <w:r w:rsidRPr="00AB0E8F">
        <w:rPr>
          <w:rFonts w:ascii="Arial" w:hAnsi="Arial" w:cs="Arial"/>
          <w:sz w:val="24"/>
          <w:szCs w:val="24"/>
        </w:rPr>
        <w:t>. El asunto fue conocido el 10 de octubre de 2012</w:t>
      </w:r>
      <w:r w:rsidRPr="00AB0E8F">
        <w:rPr>
          <w:rStyle w:val="Refdenotaalpie"/>
          <w:rFonts w:ascii="Arial" w:hAnsi="Arial" w:cs="Arial"/>
          <w:sz w:val="24"/>
          <w:szCs w:val="24"/>
        </w:rPr>
        <w:footnoteReference w:id="5"/>
      </w:r>
      <w:r w:rsidRPr="00AB0E8F">
        <w:rPr>
          <w:rFonts w:ascii="Arial" w:hAnsi="Arial" w:cs="Arial"/>
          <w:sz w:val="24"/>
          <w:szCs w:val="24"/>
        </w:rPr>
        <w:t xml:space="preserve"> por la Fiscalía 10 delegada ante los Juzgados Penales del Circuito</w:t>
      </w:r>
      <w:r w:rsidR="006C128B" w:rsidRPr="00AB0E8F">
        <w:rPr>
          <w:rFonts w:ascii="Arial" w:hAnsi="Arial" w:cs="Arial"/>
          <w:sz w:val="24"/>
          <w:szCs w:val="24"/>
        </w:rPr>
        <w:t xml:space="preserve"> y posteriormente fue remitido a la Fiscalía Tercera delegada ante el Juzgado Penal del Circuito Especializado</w:t>
      </w:r>
      <w:r w:rsidR="006C128B" w:rsidRPr="00AB0E8F">
        <w:rPr>
          <w:rStyle w:val="Refdenotaalpie"/>
          <w:rFonts w:ascii="Arial" w:hAnsi="Arial" w:cs="Arial"/>
          <w:sz w:val="24"/>
          <w:szCs w:val="24"/>
        </w:rPr>
        <w:footnoteReference w:id="6"/>
      </w:r>
      <w:r w:rsidR="006C128B" w:rsidRPr="00AB0E8F">
        <w:rPr>
          <w:rFonts w:ascii="Arial" w:hAnsi="Arial" w:cs="Arial"/>
          <w:sz w:val="24"/>
          <w:szCs w:val="24"/>
        </w:rPr>
        <w:t>.</w:t>
      </w:r>
    </w:p>
    <w:p w14:paraId="03C49EA4" w14:textId="77777777" w:rsidR="00E70433" w:rsidRPr="00AB0E8F" w:rsidRDefault="00E70433" w:rsidP="004D28E3">
      <w:pPr>
        <w:pStyle w:val="Prrafodelista"/>
        <w:spacing w:line="360" w:lineRule="auto"/>
        <w:ind w:left="0"/>
        <w:jc w:val="both"/>
        <w:rPr>
          <w:rFonts w:ascii="Arial" w:hAnsi="Arial" w:cs="Arial"/>
          <w:sz w:val="24"/>
          <w:szCs w:val="24"/>
        </w:rPr>
      </w:pPr>
    </w:p>
    <w:p w14:paraId="6CE9D39D" w14:textId="53DEDDBA" w:rsidR="0050323B" w:rsidRPr="00AB0E8F" w:rsidRDefault="00BA28C2" w:rsidP="004D28E3">
      <w:pPr>
        <w:pStyle w:val="Prrafodelista"/>
        <w:numPr>
          <w:ilvl w:val="1"/>
          <w:numId w:val="19"/>
        </w:numPr>
        <w:spacing w:line="360" w:lineRule="auto"/>
        <w:ind w:left="0" w:firstLine="0"/>
        <w:jc w:val="both"/>
        <w:rPr>
          <w:rFonts w:ascii="Arial" w:hAnsi="Arial" w:cs="Arial"/>
          <w:sz w:val="24"/>
          <w:szCs w:val="24"/>
        </w:rPr>
      </w:pPr>
      <w:r>
        <w:rPr>
          <w:rFonts w:ascii="Arial" w:hAnsi="Arial" w:cs="Arial"/>
          <w:sz w:val="24"/>
          <w:szCs w:val="24"/>
        </w:rPr>
        <w:t>La Fiscalía Tercera</w:t>
      </w:r>
      <w:r w:rsidR="00E70433" w:rsidRPr="00AB0E8F">
        <w:rPr>
          <w:rFonts w:ascii="Arial" w:hAnsi="Arial" w:cs="Arial"/>
          <w:sz w:val="24"/>
          <w:szCs w:val="24"/>
        </w:rPr>
        <w:t xml:space="preserve"> Especializada dispuso la apertura de</w:t>
      </w:r>
      <w:r w:rsidR="00105EBB" w:rsidRPr="00AB0E8F">
        <w:rPr>
          <w:rFonts w:ascii="Arial" w:hAnsi="Arial" w:cs="Arial"/>
          <w:sz w:val="24"/>
          <w:szCs w:val="24"/>
        </w:rPr>
        <w:t xml:space="preserve"> instrucción mediante providencia del 26 de abril del 2016</w:t>
      </w:r>
      <w:r w:rsidR="004B0987" w:rsidRPr="00AB0E8F">
        <w:rPr>
          <w:rStyle w:val="Refdenotaalpie"/>
          <w:rFonts w:ascii="Arial" w:hAnsi="Arial" w:cs="Arial"/>
          <w:sz w:val="24"/>
          <w:szCs w:val="24"/>
        </w:rPr>
        <w:footnoteReference w:id="7"/>
      </w:r>
      <w:r w:rsidR="008D1669" w:rsidRPr="00AB0E8F">
        <w:rPr>
          <w:rFonts w:ascii="Arial" w:hAnsi="Arial" w:cs="Arial"/>
          <w:sz w:val="24"/>
          <w:szCs w:val="24"/>
        </w:rPr>
        <w:t xml:space="preserve"> y mediante resolución del 23 de mayo de 2016</w:t>
      </w:r>
      <w:r w:rsidR="002E44FA" w:rsidRPr="00AB0E8F">
        <w:rPr>
          <w:rStyle w:val="Refdenotaalpie"/>
          <w:rFonts w:ascii="Arial" w:hAnsi="Arial" w:cs="Arial"/>
          <w:sz w:val="24"/>
          <w:szCs w:val="24"/>
        </w:rPr>
        <w:footnoteReference w:id="8"/>
      </w:r>
      <w:r w:rsidR="008D1669" w:rsidRPr="00AB0E8F">
        <w:rPr>
          <w:rFonts w:ascii="Arial" w:hAnsi="Arial" w:cs="Arial"/>
          <w:sz w:val="24"/>
          <w:szCs w:val="24"/>
        </w:rPr>
        <w:t xml:space="preserve"> resolvió la situación jurídica del señor</w:t>
      </w:r>
      <w:r w:rsidR="002E44FA" w:rsidRPr="00AB0E8F">
        <w:rPr>
          <w:rFonts w:ascii="Arial" w:hAnsi="Arial" w:cs="Arial"/>
          <w:sz w:val="24"/>
          <w:szCs w:val="24"/>
        </w:rPr>
        <w:t xml:space="preserve"> Wilson Manso </w:t>
      </w:r>
      <w:proofErr w:type="spellStart"/>
      <w:r w:rsidR="002E44FA" w:rsidRPr="00AB0E8F">
        <w:rPr>
          <w:rFonts w:ascii="Arial" w:hAnsi="Arial" w:cs="Arial"/>
          <w:sz w:val="24"/>
          <w:szCs w:val="24"/>
        </w:rPr>
        <w:t>Manso</w:t>
      </w:r>
      <w:proofErr w:type="spellEnd"/>
      <w:r w:rsidR="002E44FA" w:rsidRPr="00AB0E8F">
        <w:rPr>
          <w:rFonts w:ascii="Arial" w:hAnsi="Arial" w:cs="Arial"/>
          <w:sz w:val="24"/>
          <w:szCs w:val="24"/>
        </w:rPr>
        <w:t xml:space="preserve"> imponiéndole medida de asegurami</w:t>
      </w:r>
      <w:r w:rsidR="00AB03CA" w:rsidRPr="00AB0E8F">
        <w:rPr>
          <w:rFonts w:ascii="Arial" w:hAnsi="Arial" w:cs="Arial"/>
          <w:sz w:val="24"/>
          <w:szCs w:val="24"/>
        </w:rPr>
        <w:t xml:space="preserve">ento consistente en </w:t>
      </w:r>
      <w:r w:rsidR="002E44FA" w:rsidRPr="00AB0E8F">
        <w:rPr>
          <w:rFonts w:ascii="Arial" w:hAnsi="Arial" w:cs="Arial"/>
          <w:sz w:val="24"/>
          <w:szCs w:val="24"/>
        </w:rPr>
        <w:t>detención preventiva en establecimiento carcelario.</w:t>
      </w:r>
    </w:p>
    <w:p w14:paraId="0CA11996" w14:textId="77777777" w:rsidR="00924654" w:rsidRPr="00AB0E8F" w:rsidRDefault="00924654" w:rsidP="004D28E3">
      <w:pPr>
        <w:pStyle w:val="Prrafodelista"/>
        <w:spacing w:line="360" w:lineRule="auto"/>
        <w:ind w:left="0"/>
        <w:jc w:val="both"/>
        <w:rPr>
          <w:rFonts w:ascii="Arial" w:hAnsi="Arial" w:cs="Arial"/>
          <w:sz w:val="24"/>
          <w:szCs w:val="24"/>
        </w:rPr>
      </w:pPr>
    </w:p>
    <w:p w14:paraId="498EF6DB" w14:textId="68C190D6" w:rsidR="00924654" w:rsidRPr="00AB0E8F" w:rsidRDefault="007F67D4" w:rsidP="004D28E3">
      <w:pPr>
        <w:pStyle w:val="Prrafodelista"/>
        <w:numPr>
          <w:ilvl w:val="1"/>
          <w:numId w:val="19"/>
        </w:numPr>
        <w:spacing w:line="360" w:lineRule="auto"/>
        <w:ind w:left="0" w:firstLine="0"/>
        <w:jc w:val="both"/>
        <w:rPr>
          <w:rFonts w:ascii="Arial" w:hAnsi="Arial" w:cs="Arial"/>
          <w:sz w:val="24"/>
          <w:szCs w:val="24"/>
        </w:rPr>
      </w:pPr>
      <w:r w:rsidRPr="00AB0E8F">
        <w:rPr>
          <w:rFonts w:ascii="Arial" w:hAnsi="Arial" w:cs="Arial"/>
          <w:sz w:val="24"/>
          <w:szCs w:val="24"/>
        </w:rPr>
        <w:t>El 13 de junio de 2016</w:t>
      </w:r>
      <w:r w:rsidR="00347214" w:rsidRPr="00AB0E8F">
        <w:rPr>
          <w:rFonts w:ascii="Arial" w:hAnsi="Arial" w:cs="Arial"/>
          <w:sz w:val="24"/>
          <w:szCs w:val="24"/>
        </w:rPr>
        <w:t xml:space="preserve"> </w:t>
      </w:r>
      <w:r w:rsidR="00782008" w:rsidRPr="00AB0E8F">
        <w:rPr>
          <w:rFonts w:ascii="Arial" w:hAnsi="Arial" w:cs="Arial"/>
          <w:sz w:val="24"/>
          <w:szCs w:val="24"/>
        </w:rPr>
        <w:t>se realizó diligencia de formulación de cargos con fines de sentenci</w:t>
      </w:r>
      <w:r w:rsidR="0087554A" w:rsidRPr="00AB0E8F">
        <w:rPr>
          <w:rFonts w:ascii="Arial" w:hAnsi="Arial" w:cs="Arial"/>
          <w:sz w:val="24"/>
          <w:szCs w:val="24"/>
        </w:rPr>
        <w:t>a anticipad</w:t>
      </w:r>
      <w:r w:rsidR="00711D5C" w:rsidRPr="00AB0E8F">
        <w:rPr>
          <w:rFonts w:ascii="Arial" w:hAnsi="Arial" w:cs="Arial"/>
          <w:sz w:val="24"/>
          <w:szCs w:val="24"/>
        </w:rPr>
        <w:t>a</w:t>
      </w:r>
      <w:r w:rsidR="00711D5C" w:rsidRPr="00AB0E8F">
        <w:rPr>
          <w:rStyle w:val="Refdenotaalpie"/>
          <w:rFonts w:ascii="Arial" w:hAnsi="Arial" w:cs="Arial"/>
          <w:sz w:val="24"/>
          <w:szCs w:val="24"/>
        </w:rPr>
        <w:footnoteReference w:id="9"/>
      </w:r>
      <w:r w:rsidR="00711D5C" w:rsidRPr="00AB0E8F">
        <w:rPr>
          <w:rFonts w:ascii="Arial" w:hAnsi="Arial" w:cs="Arial"/>
          <w:sz w:val="24"/>
          <w:szCs w:val="24"/>
        </w:rPr>
        <w:t>.</w:t>
      </w:r>
      <w:r w:rsidR="00900D19" w:rsidRPr="00AB0E8F">
        <w:rPr>
          <w:rFonts w:ascii="Arial" w:hAnsi="Arial" w:cs="Arial"/>
          <w:sz w:val="24"/>
          <w:szCs w:val="24"/>
        </w:rPr>
        <w:t xml:space="preserve"> El procesado aceptó cargos por el delito de homicidio en persona protegida (Art. 135 C.P.) con la salvedad de que se le aplicaría la pena prevista</w:t>
      </w:r>
      <w:r w:rsidR="00553D5E" w:rsidRPr="00AB0E8F">
        <w:rPr>
          <w:rFonts w:ascii="Arial" w:hAnsi="Arial" w:cs="Arial"/>
          <w:sz w:val="24"/>
          <w:szCs w:val="24"/>
        </w:rPr>
        <w:t xml:space="preserve"> para</w:t>
      </w:r>
      <w:r w:rsidR="00171FEE" w:rsidRPr="00AB0E8F">
        <w:rPr>
          <w:rFonts w:ascii="Arial" w:hAnsi="Arial" w:cs="Arial"/>
          <w:sz w:val="24"/>
          <w:szCs w:val="24"/>
        </w:rPr>
        <w:t xml:space="preserve"> el punible de homicidio agravado (Art. 104 # 7 y 8 C.P.).</w:t>
      </w:r>
    </w:p>
    <w:p w14:paraId="1D76A059" w14:textId="77777777" w:rsidR="00711D5C" w:rsidRPr="00AB0E8F" w:rsidRDefault="00711D5C" w:rsidP="004D28E3">
      <w:pPr>
        <w:pStyle w:val="Prrafodelista"/>
        <w:spacing w:line="360" w:lineRule="auto"/>
        <w:ind w:left="0"/>
        <w:jc w:val="both"/>
        <w:rPr>
          <w:rFonts w:ascii="Arial" w:hAnsi="Arial" w:cs="Arial"/>
          <w:sz w:val="24"/>
          <w:szCs w:val="24"/>
        </w:rPr>
      </w:pPr>
    </w:p>
    <w:p w14:paraId="1C3CFF94" w14:textId="7546D5F8" w:rsidR="00711D5C" w:rsidRPr="00AB0E8F" w:rsidRDefault="00711D5C" w:rsidP="004D28E3">
      <w:pPr>
        <w:pStyle w:val="Prrafodelista"/>
        <w:numPr>
          <w:ilvl w:val="1"/>
          <w:numId w:val="19"/>
        </w:numPr>
        <w:spacing w:line="360" w:lineRule="auto"/>
        <w:ind w:left="0" w:firstLine="0"/>
        <w:jc w:val="both"/>
        <w:rPr>
          <w:rFonts w:ascii="Arial" w:hAnsi="Arial" w:cs="Arial"/>
          <w:sz w:val="24"/>
          <w:szCs w:val="24"/>
        </w:rPr>
      </w:pPr>
      <w:r w:rsidRPr="00AB0E8F">
        <w:rPr>
          <w:rFonts w:ascii="Arial" w:hAnsi="Arial" w:cs="Arial"/>
          <w:sz w:val="24"/>
          <w:szCs w:val="24"/>
        </w:rPr>
        <w:t>El 01 de junio de 2017</w:t>
      </w:r>
      <w:r w:rsidR="007B69A7" w:rsidRPr="00AB0E8F">
        <w:rPr>
          <w:rFonts w:ascii="Arial" w:hAnsi="Arial" w:cs="Arial"/>
          <w:sz w:val="24"/>
          <w:szCs w:val="24"/>
        </w:rPr>
        <w:t xml:space="preserve"> el Juzgado Primero Penal del Circuito Especializado profirió sentencia anticipada</w:t>
      </w:r>
      <w:r w:rsidR="000A3E14" w:rsidRPr="00AB0E8F">
        <w:rPr>
          <w:rStyle w:val="Refdenotaalpie"/>
          <w:rFonts w:ascii="Arial" w:hAnsi="Arial" w:cs="Arial"/>
          <w:sz w:val="24"/>
          <w:szCs w:val="24"/>
        </w:rPr>
        <w:footnoteReference w:id="10"/>
      </w:r>
      <w:r w:rsidR="007B69A7" w:rsidRPr="00AB0E8F">
        <w:rPr>
          <w:rFonts w:ascii="Arial" w:hAnsi="Arial" w:cs="Arial"/>
          <w:sz w:val="24"/>
          <w:szCs w:val="24"/>
        </w:rPr>
        <w:t xml:space="preserve"> mediante la cual se declaró responsable al señor Wilson Manso </w:t>
      </w:r>
      <w:proofErr w:type="spellStart"/>
      <w:r w:rsidR="007B69A7" w:rsidRPr="00AB0E8F">
        <w:rPr>
          <w:rFonts w:ascii="Arial" w:hAnsi="Arial" w:cs="Arial"/>
          <w:sz w:val="24"/>
          <w:szCs w:val="24"/>
        </w:rPr>
        <w:t>Manso</w:t>
      </w:r>
      <w:proofErr w:type="spellEnd"/>
      <w:r w:rsidR="007B69A7" w:rsidRPr="00AB0E8F">
        <w:rPr>
          <w:rFonts w:ascii="Arial" w:hAnsi="Arial" w:cs="Arial"/>
          <w:sz w:val="24"/>
          <w:szCs w:val="24"/>
        </w:rPr>
        <w:t xml:space="preserve"> como coautor de dos conductas de homicidio en persona protegida tipificado en el artículo 135 del Código Penal y se le condenó a la pena principal de 22 años, 7 meses y 26 días de prisión.</w:t>
      </w:r>
    </w:p>
    <w:p w14:paraId="6D5BCA45" w14:textId="77777777" w:rsidR="00433893" w:rsidRPr="00BA28C2" w:rsidRDefault="00433893" w:rsidP="004D28E3">
      <w:pPr>
        <w:spacing w:line="360" w:lineRule="auto"/>
        <w:contextualSpacing/>
        <w:jc w:val="both"/>
        <w:rPr>
          <w:rFonts w:ascii="Arial" w:hAnsi="Arial" w:cs="Arial"/>
          <w:b/>
          <w:sz w:val="24"/>
          <w:szCs w:val="24"/>
        </w:rPr>
      </w:pPr>
    </w:p>
    <w:p w14:paraId="61681702" w14:textId="766A40D7" w:rsidR="0050323B" w:rsidRPr="00BA28C2" w:rsidRDefault="00FD0444" w:rsidP="004D28E3">
      <w:pPr>
        <w:pStyle w:val="Prrafodelista"/>
        <w:numPr>
          <w:ilvl w:val="0"/>
          <w:numId w:val="19"/>
        </w:numPr>
        <w:spacing w:line="360" w:lineRule="auto"/>
        <w:jc w:val="center"/>
        <w:rPr>
          <w:rFonts w:ascii="Arial" w:hAnsi="Arial" w:cs="Arial"/>
          <w:b/>
          <w:sz w:val="24"/>
          <w:szCs w:val="24"/>
        </w:rPr>
      </w:pPr>
      <w:r w:rsidRPr="00BA28C2">
        <w:rPr>
          <w:rFonts w:ascii="Arial" w:hAnsi="Arial" w:cs="Arial"/>
          <w:b/>
          <w:sz w:val="24"/>
          <w:szCs w:val="24"/>
        </w:rPr>
        <w:t>IDENTIFICACIÓ</w:t>
      </w:r>
      <w:r w:rsidR="0050323B" w:rsidRPr="00BA28C2">
        <w:rPr>
          <w:rFonts w:ascii="Arial" w:hAnsi="Arial" w:cs="Arial"/>
          <w:b/>
          <w:sz w:val="24"/>
          <w:szCs w:val="24"/>
        </w:rPr>
        <w:t xml:space="preserve">N </w:t>
      </w:r>
      <w:r w:rsidR="00C0727D" w:rsidRPr="00BA28C2">
        <w:rPr>
          <w:rFonts w:ascii="Arial" w:hAnsi="Arial" w:cs="Arial"/>
          <w:b/>
          <w:sz w:val="24"/>
          <w:szCs w:val="24"/>
        </w:rPr>
        <w:t xml:space="preserve">DEL </w:t>
      </w:r>
      <w:r w:rsidR="0050323B" w:rsidRPr="00BA28C2">
        <w:rPr>
          <w:rFonts w:ascii="Arial" w:hAnsi="Arial" w:cs="Arial"/>
          <w:b/>
          <w:sz w:val="24"/>
          <w:szCs w:val="24"/>
        </w:rPr>
        <w:t>PROCESADO</w:t>
      </w:r>
    </w:p>
    <w:p w14:paraId="41CD2752" w14:textId="77777777" w:rsidR="00F26A93" w:rsidRPr="00AB0E8F" w:rsidRDefault="00F26A93" w:rsidP="004D28E3">
      <w:pPr>
        <w:pStyle w:val="Prrafodelista"/>
        <w:spacing w:line="360" w:lineRule="auto"/>
        <w:jc w:val="both"/>
        <w:rPr>
          <w:rFonts w:ascii="Arial" w:hAnsi="Arial" w:cs="Arial"/>
          <w:b/>
          <w:sz w:val="24"/>
          <w:szCs w:val="24"/>
        </w:rPr>
      </w:pPr>
    </w:p>
    <w:p w14:paraId="7935FDDB" w14:textId="612E8F1B" w:rsidR="0050323B" w:rsidRPr="00AB0E8F" w:rsidRDefault="00FD0444" w:rsidP="004D28E3">
      <w:pPr>
        <w:spacing w:line="360" w:lineRule="auto"/>
        <w:contextualSpacing/>
        <w:jc w:val="both"/>
        <w:rPr>
          <w:rFonts w:ascii="Arial" w:hAnsi="Arial" w:cs="Arial"/>
          <w:sz w:val="24"/>
          <w:szCs w:val="24"/>
        </w:rPr>
      </w:pPr>
      <w:r w:rsidRPr="00AB0E8F">
        <w:rPr>
          <w:rFonts w:ascii="Arial" w:hAnsi="Arial" w:cs="Arial"/>
          <w:sz w:val="24"/>
          <w:szCs w:val="24"/>
        </w:rPr>
        <w:lastRenderedPageBreak/>
        <w:t xml:space="preserve">Se trata de </w:t>
      </w:r>
      <w:r w:rsidR="007B69A7" w:rsidRPr="00AB0E8F">
        <w:rPr>
          <w:rFonts w:ascii="Arial" w:hAnsi="Arial" w:cs="Arial"/>
          <w:sz w:val="24"/>
          <w:szCs w:val="24"/>
        </w:rPr>
        <w:t xml:space="preserve">Wilson Manso </w:t>
      </w:r>
      <w:proofErr w:type="spellStart"/>
      <w:r w:rsidR="007B69A7" w:rsidRPr="00AB0E8F">
        <w:rPr>
          <w:rFonts w:ascii="Arial" w:hAnsi="Arial" w:cs="Arial"/>
          <w:sz w:val="24"/>
          <w:szCs w:val="24"/>
        </w:rPr>
        <w:t>Manso</w:t>
      </w:r>
      <w:proofErr w:type="spellEnd"/>
      <w:r w:rsidRPr="00AB0E8F">
        <w:rPr>
          <w:rFonts w:ascii="Arial" w:hAnsi="Arial" w:cs="Arial"/>
          <w:sz w:val="24"/>
          <w:szCs w:val="24"/>
        </w:rPr>
        <w:t xml:space="preserve">, </w:t>
      </w:r>
      <w:r w:rsidR="00E91978" w:rsidRPr="00AB0E8F">
        <w:rPr>
          <w:rFonts w:ascii="Arial" w:hAnsi="Arial" w:cs="Arial"/>
          <w:sz w:val="24"/>
          <w:szCs w:val="24"/>
        </w:rPr>
        <w:t>alias “</w:t>
      </w:r>
      <w:r w:rsidR="007B69A7" w:rsidRPr="00AB0E8F">
        <w:rPr>
          <w:rFonts w:ascii="Arial" w:hAnsi="Arial" w:cs="Arial"/>
          <w:sz w:val="24"/>
          <w:szCs w:val="24"/>
        </w:rPr>
        <w:t>alacrán</w:t>
      </w:r>
      <w:r w:rsidR="00E91978" w:rsidRPr="00AB0E8F">
        <w:rPr>
          <w:rFonts w:ascii="Arial" w:hAnsi="Arial" w:cs="Arial"/>
          <w:sz w:val="24"/>
          <w:szCs w:val="24"/>
        </w:rPr>
        <w:t xml:space="preserve">”, </w:t>
      </w:r>
      <w:r w:rsidRPr="00AB0E8F">
        <w:rPr>
          <w:rFonts w:ascii="Arial" w:hAnsi="Arial" w:cs="Arial"/>
          <w:sz w:val="24"/>
          <w:szCs w:val="24"/>
        </w:rPr>
        <w:t xml:space="preserve">identificado con cédula de ciudadanía </w:t>
      </w:r>
      <w:r w:rsidR="007B69A7" w:rsidRPr="00AB0E8F">
        <w:rPr>
          <w:rFonts w:ascii="Arial" w:hAnsi="Arial" w:cs="Arial"/>
          <w:sz w:val="24"/>
          <w:szCs w:val="24"/>
        </w:rPr>
        <w:t>número 9.863.944</w:t>
      </w:r>
      <w:r w:rsidR="00E91978" w:rsidRPr="00AB0E8F">
        <w:rPr>
          <w:rFonts w:ascii="Arial" w:hAnsi="Arial" w:cs="Arial"/>
          <w:sz w:val="24"/>
          <w:szCs w:val="24"/>
        </w:rPr>
        <w:t xml:space="preserve"> </w:t>
      </w:r>
      <w:r w:rsidR="007B69A7" w:rsidRPr="00AB0E8F">
        <w:rPr>
          <w:rFonts w:ascii="Arial" w:hAnsi="Arial" w:cs="Arial"/>
          <w:sz w:val="24"/>
          <w:szCs w:val="24"/>
        </w:rPr>
        <w:t xml:space="preserve">expedida en </w:t>
      </w:r>
      <w:proofErr w:type="spellStart"/>
      <w:r w:rsidR="007B69A7" w:rsidRPr="00AB0E8F">
        <w:rPr>
          <w:rFonts w:ascii="Arial" w:hAnsi="Arial" w:cs="Arial"/>
          <w:sz w:val="24"/>
          <w:szCs w:val="24"/>
        </w:rPr>
        <w:t>Quinchía</w:t>
      </w:r>
      <w:proofErr w:type="spellEnd"/>
      <w:r w:rsidR="007B69A7" w:rsidRPr="00AB0E8F">
        <w:rPr>
          <w:rFonts w:ascii="Arial" w:hAnsi="Arial" w:cs="Arial"/>
          <w:sz w:val="24"/>
          <w:szCs w:val="24"/>
        </w:rPr>
        <w:t xml:space="preserve"> (Risaralda), nacido el 12 de abril de 1973 en Armenia (Quindío). Es hijo de Juan Evangelista y Berta Luz.</w:t>
      </w:r>
    </w:p>
    <w:p w14:paraId="5305E4FF" w14:textId="77777777" w:rsidR="0055673F" w:rsidRPr="00AB0E8F" w:rsidRDefault="0055673F" w:rsidP="004D28E3">
      <w:pPr>
        <w:spacing w:line="360" w:lineRule="auto"/>
        <w:contextualSpacing/>
        <w:jc w:val="both"/>
        <w:rPr>
          <w:rFonts w:ascii="Arial" w:hAnsi="Arial" w:cs="Arial"/>
          <w:sz w:val="24"/>
          <w:szCs w:val="24"/>
        </w:rPr>
      </w:pPr>
    </w:p>
    <w:p w14:paraId="73E47A0D" w14:textId="4EB8D18D" w:rsidR="00DF4666" w:rsidRPr="00BA28C2" w:rsidRDefault="0050323B" w:rsidP="004D28E3">
      <w:pPr>
        <w:pStyle w:val="Prrafodelista"/>
        <w:numPr>
          <w:ilvl w:val="0"/>
          <w:numId w:val="19"/>
        </w:numPr>
        <w:spacing w:line="360" w:lineRule="auto"/>
        <w:jc w:val="center"/>
        <w:rPr>
          <w:rFonts w:ascii="Arial" w:hAnsi="Arial" w:cs="Arial"/>
          <w:b/>
          <w:sz w:val="24"/>
          <w:szCs w:val="24"/>
        </w:rPr>
      </w:pPr>
      <w:r w:rsidRPr="00BA28C2">
        <w:rPr>
          <w:rFonts w:ascii="Arial" w:hAnsi="Arial" w:cs="Arial"/>
          <w:b/>
          <w:sz w:val="24"/>
          <w:szCs w:val="24"/>
        </w:rPr>
        <w:t>SOBRE EL FALLO RECURRIDO</w:t>
      </w:r>
    </w:p>
    <w:p w14:paraId="2B9FC13F" w14:textId="77777777" w:rsidR="00F26A93" w:rsidRPr="00AB0E8F" w:rsidRDefault="00F26A93" w:rsidP="004D28E3">
      <w:pPr>
        <w:pStyle w:val="Prrafodelista"/>
        <w:spacing w:line="360" w:lineRule="auto"/>
        <w:rPr>
          <w:rFonts w:ascii="Arial" w:hAnsi="Arial" w:cs="Arial"/>
          <w:sz w:val="24"/>
          <w:szCs w:val="24"/>
        </w:rPr>
      </w:pPr>
    </w:p>
    <w:p w14:paraId="5DE5EB58" w14:textId="07083F06" w:rsidR="00195E4B" w:rsidRPr="00AB0E8F" w:rsidRDefault="00195E4B" w:rsidP="004D28E3">
      <w:pPr>
        <w:spacing w:line="360" w:lineRule="auto"/>
        <w:contextualSpacing/>
        <w:jc w:val="both"/>
        <w:rPr>
          <w:rFonts w:ascii="Arial" w:hAnsi="Arial" w:cs="Arial"/>
          <w:sz w:val="24"/>
          <w:szCs w:val="24"/>
        </w:rPr>
      </w:pPr>
      <w:r w:rsidRPr="00AB0E8F">
        <w:rPr>
          <w:rFonts w:ascii="Arial" w:hAnsi="Arial" w:cs="Arial"/>
          <w:sz w:val="24"/>
          <w:szCs w:val="24"/>
        </w:rPr>
        <w:t>Las consideraciones de la decisión</w:t>
      </w:r>
      <w:r w:rsidR="00E91978" w:rsidRPr="00AB0E8F">
        <w:rPr>
          <w:rFonts w:ascii="Arial" w:hAnsi="Arial" w:cs="Arial"/>
          <w:sz w:val="24"/>
          <w:szCs w:val="24"/>
        </w:rPr>
        <w:t>, se pueden sintetizar así</w:t>
      </w:r>
      <w:r w:rsidRPr="00AB0E8F">
        <w:rPr>
          <w:rFonts w:ascii="Arial" w:hAnsi="Arial" w:cs="Arial"/>
          <w:sz w:val="24"/>
          <w:szCs w:val="24"/>
        </w:rPr>
        <w:t>:</w:t>
      </w:r>
    </w:p>
    <w:p w14:paraId="234BEE95" w14:textId="05C772E0" w:rsidR="00DF4666" w:rsidRPr="00AB0E8F" w:rsidRDefault="00171FEE" w:rsidP="004D28E3">
      <w:pPr>
        <w:pStyle w:val="Prrafodelista"/>
        <w:numPr>
          <w:ilvl w:val="0"/>
          <w:numId w:val="12"/>
        </w:numPr>
        <w:spacing w:line="360" w:lineRule="auto"/>
        <w:jc w:val="both"/>
        <w:rPr>
          <w:rFonts w:ascii="Arial" w:hAnsi="Arial" w:cs="Arial"/>
          <w:sz w:val="24"/>
          <w:szCs w:val="24"/>
        </w:rPr>
      </w:pPr>
      <w:r w:rsidRPr="00AB0E8F">
        <w:rPr>
          <w:rFonts w:ascii="Arial" w:hAnsi="Arial" w:cs="Arial"/>
          <w:sz w:val="24"/>
          <w:szCs w:val="24"/>
        </w:rPr>
        <w:t>Si</w:t>
      </w:r>
      <w:r w:rsidR="00B0528F" w:rsidRPr="00AB0E8F">
        <w:rPr>
          <w:rFonts w:ascii="Arial" w:hAnsi="Arial" w:cs="Arial"/>
          <w:sz w:val="24"/>
          <w:szCs w:val="24"/>
        </w:rPr>
        <w:t xml:space="preserve"> bien para la época de los hechos se encontraba vig</w:t>
      </w:r>
      <w:r w:rsidRPr="00AB0E8F">
        <w:rPr>
          <w:rFonts w:ascii="Arial" w:hAnsi="Arial" w:cs="Arial"/>
          <w:sz w:val="24"/>
          <w:szCs w:val="24"/>
        </w:rPr>
        <w:t xml:space="preserve">ente el Decreto-ley 100 de 1980 que no contenía el delito de “homicidio en persona protegida”, </w:t>
      </w:r>
      <w:r w:rsidR="00B0528F" w:rsidRPr="00AB0E8F">
        <w:rPr>
          <w:rFonts w:ascii="Arial" w:hAnsi="Arial" w:cs="Arial"/>
          <w:sz w:val="24"/>
          <w:szCs w:val="24"/>
        </w:rPr>
        <w:t>en virtud de</w:t>
      </w:r>
      <w:r w:rsidR="00754754" w:rsidRPr="00AB0E8F">
        <w:rPr>
          <w:rFonts w:ascii="Arial" w:hAnsi="Arial" w:cs="Arial"/>
          <w:sz w:val="24"/>
          <w:szCs w:val="24"/>
        </w:rPr>
        <w:t>l bloque de constitucionalidad y tratándose de</w:t>
      </w:r>
      <w:r w:rsidR="00193370" w:rsidRPr="00AB0E8F">
        <w:rPr>
          <w:rFonts w:ascii="Arial" w:hAnsi="Arial" w:cs="Arial"/>
          <w:sz w:val="24"/>
          <w:szCs w:val="24"/>
        </w:rPr>
        <w:t xml:space="preserve"> un </w:t>
      </w:r>
      <w:r w:rsidR="00B0528F" w:rsidRPr="00AB0E8F">
        <w:rPr>
          <w:rFonts w:ascii="Arial" w:hAnsi="Arial" w:cs="Arial"/>
          <w:sz w:val="24"/>
          <w:szCs w:val="24"/>
        </w:rPr>
        <w:t>cr</w:t>
      </w:r>
      <w:r w:rsidR="00193370" w:rsidRPr="00AB0E8F">
        <w:rPr>
          <w:rFonts w:ascii="Arial" w:hAnsi="Arial" w:cs="Arial"/>
          <w:sz w:val="24"/>
          <w:szCs w:val="24"/>
        </w:rPr>
        <w:t xml:space="preserve">imen internacional, </w:t>
      </w:r>
      <w:r w:rsidR="00754754" w:rsidRPr="00AB0E8F">
        <w:rPr>
          <w:rFonts w:ascii="Arial" w:hAnsi="Arial" w:cs="Arial"/>
          <w:sz w:val="24"/>
          <w:szCs w:val="24"/>
        </w:rPr>
        <w:t xml:space="preserve">debía </w:t>
      </w:r>
      <w:r w:rsidR="00193370" w:rsidRPr="00AB0E8F">
        <w:rPr>
          <w:rFonts w:ascii="Arial" w:hAnsi="Arial" w:cs="Arial"/>
          <w:sz w:val="24"/>
          <w:szCs w:val="24"/>
        </w:rPr>
        <w:t>subsumirse la conducta en es</w:t>
      </w:r>
      <w:r w:rsidRPr="00AB0E8F">
        <w:rPr>
          <w:rFonts w:ascii="Arial" w:hAnsi="Arial" w:cs="Arial"/>
          <w:sz w:val="24"/>
          <w:szCs w:val="24"/>
        </w:rPr>
        <w:t>a norma</w:t>
      </w:r>
      <w:r w:rsidR="00193370" w:rsidRPr="00AB0E8F">
        <w:rPr>
          <w:rFonts w:ascii="Arial" w:hAnsi="Arial" w:cs="Arial"/>
          <w:sz w:val="24"/>
          <w:szCs w:val="24"/>
        </w:rPr>
        <w:t xml:space="preserve"> tipificada en la Ley 599 de 2000; la cual </w:t>
      </w:r>
      <w:r w:rsidR="00754754" w:rsidRPr="00AB0E8F">
        <w:rPr>
          <w:rFonts w:ascii="Arial" w:hAnsi="Arial" w:cs="Arial"/>
          <w:sz w:val="24"/>
          <w:szCs w:val="24"/>
        </w:rPr>
        <w:t>se materializaba cuando con ocasión y en desarrollo del conflicto armado se ocasionara la muerte de una persona que ostentara el c</w:t>
      </w:r>
      <w:r w:rsidR="00193370" w:rsidRPr="00AB0E8F">
        <w:rPr>
          <w:rFonts w:ascii="Arial" w:hAnsi="Arial" w:cs="Arial"/>
          <w:sz w:val="24"/>
          <w:szCs w:val="24"/>
        </w:rPr>
        <w:t>arácter de protegida, por ser parte de la población civil, lo que excluía su carácter de combatiente.</w:t>
      </w:r>
    </w:p>
    <w:p w14:paraId="2AC54556" w14:textId="77777777" w:rsidR="00F26A93" w:rsidRPr="00AB0E8F" w:rsidRDefault="00F26A93" w:rsidP="004D28E3">
      <w:pPr>
        <w:pStyle w:val="Prrafodelista"/>
        <w:spacing w:line="360" w:lineRule="auto"/>
        <w:ind w:left="360"/>
        <w:jc w:val="both"/>
        <w:rPr>
          <w:rFonts w:ascii="Arial" w:hAnsi="Arial" w:cs="Arial"/>
          <w:sz w:val="24"/>
          <w:szCs w:val="24"/>
        </w:rPr>
      </w:pPr>
    </w:p>
    <w:p w14:paraId="084A700E" w14:textId="25C39892" w:rsidR="00F26A93" w:rsidRPr="00AB0E8F" w:rsidRDefault="00695EBB" w:rsidP="004D28E3">
      <w:pPr>
        <w:pStyle w:val="Prrafodelista"/>
        <w:numPr>
          <w:ilvl w:val="0"/>
          <w:numId w:val="12"/>
        </w:numPr>
        <w:spacing w:line="360" w:lineRule="auto"/>
        <w:jc w:val="both"/>
        <w:rPr>
          <w:rFonts w:ascii="Arial" w:hAnsi="Arial" w:cs="Arial"/>
          <w:sz w:val="24"/>
          <w:szCs w:val="24"/>
        </w:rPr>
      </w:pPr>
      <w:r w:rsidRPr="00AB0E8F">
        <w:rPr>
          <w:rFonts w:ascii="Arial" w:hAnsi="Arial" w:cs="Arial"/>
          <w:sz w:val="24"/>
          <w:szCs w:val="24"/>
        </w:rPr>
        <w:t>E</w:t>
      </w:r>
      <w:r w:rsidR="0032316D" w:rsidRPr="00AB0E8F">
        <w:rPr>
          <w:rFonts w:ascii="Arial" w:hAnsi="Arial" w:cs="Arial"/>
          <w:sz w:val="24"/>
          <w:szCs w:val="24"/>
        </w:rPr>
        <w:t xml:space="preserve">l señor Wilson Manso </w:t>
      </w:r>
      <w:proofErr w:type="spellStart"/>
      <w:r w:rsidR="0032316D" w:rsidRPr="00AB0E8F">
        <w:rPr>
          <w:rFonts w:ascii="Arial" w:hAnsi="Arial" w:cs="Arial"/>
          <w:sz w:val="24"/>
          <w:szCs w:val="24"/>
        </w:rPr>
        <w:t>Manso</w:t>
      </w:r>
      <w:proofErr w:type="spellEnd"/>
      <w:r w:rsidR="0032316D" w:rsidRPr="00AB0E8F">
        <w:rPr>
          <w:rFonts w:ascii="Arial" w:hAnsi="Arial" w:cs="Arial"/>
          <w:sz w:val="24"/>
          <w:szCs w:val="24"/>
        </w:rPr>
        <w:t xml:space="preserve"> fue señalado como el autor de la muerte violenta de los hermanos Manuel Ovidio y Luis </w:t>
      </w:r>
      <w:proofErr w:type="spellStart"/>
      <w:r w:rsidR="0032316D" w:rsidRPr="00AB0E8F">
        <w:rPr>
          <w:rFonts w:ascii="Arial" w:hAnsi="Arial" w:cs="Arial"/>
          <w:sz w:val="24"/>
          <w:szCs w:val="24"/>
        </w:rPr>
        <w:t>Veima</w:t>
      </w:r>
      <w:proofErr w:type="spellEnd"/>
      <w:r w:rsidR="0032316D" w:rsidRPr="00AB0E8F">
        <w:rPr>
          <w:rFonts w:ascii="Arial" w:hAnsi="Arial" w:cs="Arial"/>
          <w:sz w:val="24"/>
          <w:szCs w:val="24"/>
        </w:rPr>
        <w:t xml:space="preserve"> </w:t>
      </w:r>
      <w:proofErr w:type="spellStart"/>
      <w:r w:rsidR="0032316D" w:rsidRPr="00AB0E8F">
        <w:rPr>
          <w:rFonts w:ascii="Arial" w:hAnsi="Arial" w:cs="Arial"/>
          <w:sz w:val="24"/>
          <w:szCs w:val="24"/>
        </w:rPr>
        <w:t>Taborda</w:t>
      </w:r>
      <w:proofErr w:type="spellEnd"/>
      <w:r w:rsidR="0032316D" w:rsidRPr="00AB0E8F">
        <w:rPr>
          <w:rFonts w:ascii="Arial" w:hAnsi="Arial" w:cs="Arial"/>
          <w:sz w:val="24"/>
          <w:szCs w:val="24"/>
        </w:rPr>
        <w:t xml:space="preserve"> Pinzón, ultimados con arma de fuego</w:t>
      </w:r>
      <w:r w:rsidR="005C40CE" w:rsidRPr="00AB0E8F">
        <w:rPr>
          <w:rFonts w:ascii="Arial" w:hAnsi="Arial" w:cs="Arial"/>
          <w:sz w:val="24"/>
          <w:szCs w:val="24"/>
        </w:rPr>
        <w:t xml:space="preserve"> </w:t>
      </w:r>
      <w:r w:rsidR="0032316D" w:rsidRPr="00AB0E8F">
        <w:rPr>
          <w:rFonts w:ascii="Arial" w:hAnsi="Arial" w:cs="Arial"/>
          <w:sz w:val="24"/>
          <w:szCs w:val="24"/>
        </w:rPr>
        <w:t xml:space="preserve">en la finca La Playa, vereda </w:t>
      </w:r>
      <w:proofErr w:type="spellStart"/>
      <w:r w:rsidR="0032316D" w:rsidRPr="00AB0E8F">
        <w:rPr>
          <w:rFonts w:ascii="Arial" w:hAnsi="Arial" w:cs="Arial"/>
          <w:sz w:val="24"/>
          <w:szCs w:val="24"/>
        </w:rPr>
        <w:t>Moreta</w:t>
      </w:r>
      <w:proofErr w:type="spellEnd"/>
      <w:r w:rsidR="0032316D" w:rsidRPr="00AB0E8F">
        <w:rPr>
          <w:rFonts w:ascii="Arial" w:hAnsi="Arial" w:cs="Arial"/>
          <w:sz w:val="24"/>
          <w:szCs w:val="24"/>
        </w:rPr>
        <w:t xml:space="preserve"> Alto </w:t>
      </w:r>
      <w:r w:rsidR="00CD490F" w:rsidRPr="00AB0E8F">
        <w:rPr>
          <w:rFonts w:ascii="Arial" w:hAnsi="Arial" w:cs="Arial"/>
          <w:sz w:val="24"/>
          <w:szCs w:val="24"/>
        </w:rPr>
        <w:t>de</w:t>
      </w:r>
      <w:r w:rsidR="0032316D" w:rsidRPr="00AB0E8F">
        <w:rPr>
          <w:rFonts w:ascii="Arial" w:hAnsi="Arial" w:cs="Arial"/>
          <w:sz w:val="24"/>
          <w:szCs w:val="24"/>
        </w:rPr>
        <w:t xml:space="preserve"> </w:t>
      </w:r>
      <w:proofErr w:type="spellStart"/>
      <w:r w:rsidR="0032316D" w:rsidRPr="00AB0E8F">
        <w:rPr>
          <w:rFonts w:ascii="Arial" w:hAnsi="Arial" w:cs="Arial"/>
          <w:sz w:val="24"/>
          <w:szCs w:val="24"/>
        </w:rPr>
        <w:t>Quinch</w:t>
      </w:r>
      <w:r w:rsidR="00BB256E" w:rsidRPr="00AB0E8F">
        <w:rPr>
          <w:rFonts w:ascii="Arial" w:hAnsi="Arial" w:cs="Arial"/>
          <w:sz w:val="24"/>
          <w:szCs w:val="24"/>
        </w:rPr>
        <w:t>ía</w:t>
      </w:r>
      <w:proofErr w:type="spellEnd"/>
      <w:r w:rsidR="00BB256E" w:rsidRPr="00AB0E8F">
        <w:rPr>
          <w:rFonts w:ascii="Arial" w:hAnsi="Arial" w:cs="Arial"/>
          <w:sz w:val="24"/>
          <w:szCs w:val="24"/>
        </w:rPr>
        <w:t xml:space="preserve"> (Risaralda)</w:t>
      </w:r>
      <w:r w:rsidR="0032316D" w:rsidRPr="00AB0E8F">
        <w:rPr>
          <w:rFonts w:ascii="Arial" w:hAnsi="Arial" w:cs="Arial"/>
          <w:sz w:val="24"/>
          <w:szCs w:val="24"/>
        </w:rPr>
        <w:t xml:space="preserve"> el día 17 de noviembre de 1999.</w:t>
      </w:r>
    </w:p>
    <w:p w14:paraId="0E12F4EA" w14:textId="77777777" w:rsidR="00F26A93" w:rsidRPr="00AB0E8F" w:rsidRDefault="00F26A93" w:rsidP="004D28E3">
      <w:pPr>
        <w:pStyle w:val="Prrafodelista"/>
        <w:spacing w:line="360" w:lineRule="auto"/>
        <w:ind w:left="360"/>
        <w:jc w:val="both"/>
        <w:rPr>
          <w:rFonts w:ascii="Arial" w:hAnsi="Arial" w:cs="Arial"/>
          <w:sz w:val="24"/>
          <w:szCs w:val="24"/>
        </w:rPr>
      </w:pPr>
    </w:p>
    <w:p w14:paraId="5AF0CB70" w14:textId="7C6E2A83" w:rsidR="00CF712B" w:rsidRPr="00AB0E8F" w:rsidRDefault="00695EBB" w:rsidP="004D28E3">
      <w:pPr>
        <w:pStyle w:val="Prrafodelista"/>
        <w:numPr>
          <w:ilvl w:val="0"/>
          <w:numId w:val="12"/>
        </w:numPr>
        <w:spacing w:line="360" w:lineRule="auto"/>
        <w:jc w:val="both"/>
        <w:rPr>
          <w:rFonts w:ascii="Arial" w:hAnsi="Arial" w:cs="Arial"/>
          <w:sz w:val="24"/>
          <w:szCs w:val="24"/>
        </w:rPr>
      </w:pPr>
      <w:r w:rsidRPr="00AB0E8F">
        <w:rPr>
          <w:rFonts w:ascii="Arial" w:hAnsi="Arial" w:cs="Arial"/>
          <w:sz w:val="24"/>
          <w:szCs w:val="24"/>
        </w:rPr>
        <w:t>L</w:t>
      </w:r>
      <w:r w:rsidR="008F6EDC" w:rsidRPr="00AB0E8F">
        <w:rPr>
          <w:rFonts w:ascii="Arial" w:hAnsi="Arial" w:cs="Arial"/>
          <w:sz w:val="24"/>
          <w:szCs w:val="24"/>
        </w:rPr>
        <w:t xml:space="preserve">as muertes fueron reportadas inicialmente por la </w:t>
      </w:r>
      <w:proofErr w:type="spellStart"/>
      <w:r w:rsidR="008F6EDC" w:rsidRPr="00AB0E8F">
        <w:rPr>
          <w:rFonts w:ascii="Arial" w:hAnsi="Arial" w:cs="Arial"/>
          <w:sz w:val="24"/>
          <w:szCs w:val="24"/>
        </w:rPr>
        <w:t>Corregiduría</w:t>
      </w:r>
      <w:proofErr w:type="spellEnd"/>
      <w:r w:rsidR="008F6EDC" w:rsidRPr="00AB0E8F">
        <w:rPr>
          <w:rFonts w:ascii="Arial" w:hAnsi="Arial" w:cs="Arial"/>
          <w:sz w:val="24"/>
          <w:szCs w:val="24"/>
        </w:rPr>
        <w:t xml:space="preserve"> Especial “BATERO” del citado municipio, lográndose determinar a través del dictamen de medicina legal que el deceso de las víctimas se produjo como consecuencia de las lesiones causadas por arma de fuego a cada una de ellas.</w:t>
      </w:r>
    </w:p>
    <w:p w14:paraId="60C1C3FD" w14:textId="77777777" w:rsidR="00F26A93" w:rsidRPr="00AB0E8F" w:rsidRDefault="00F26A93" w:rsidP="004D28E3">
      <w:pPr>
        <w:pStyle w:val="Prrafodelista"/>
        <w:spacing w:line="360" w:lineRule="auto"/>
        <w:ind w:left="360"/>
        <w:jc w:val="both"/>
        <w:rPr>
          <w:rFonts w:ascii="Arial" w:hAnsi="Arial" w:cs="Arial"/>
          <w:sz w:val="24"/>
          <w:szCs w:val="24"/>
        </w:rPr>
      </w:pPr>
    </w:p>
    <w:p w14:paraId="33FB1CE9" w14:textId="4955A3D5" w:rsidR="00F26A93" w:rsidRPr="00AB0E8F" w:rsidRDefault="00695EBB" w:rsidP="004D28E3">
      <w:pPr>
        <w:pStyle w:val="Prrafodelista"/>
        <w:numPr>
          <w:ilvl w:val="0"/>
          <w:numId w:val="12"/>
        </w:numPr>
        <w:spacing w:line="360" w:lineRule="auto"/>
        <w:jc w:val="both"/>
        <w:rPr>
          <w:rFonts w:ascii="Arial" w:hAnsi="Arial" w:cs="Arial"/>
          <w:sz w:val="24"/>
          <w:szCs w:val="24"/>
        </w:rPr>
      </w:pPr>
      <w:r w:rsidRPr="00AB0E8F">
        <w:rPr>
          <w:rFonts w:ascii="Arial" w:hAnsi="Arial" w:cs="Arial"/>
          <w:sz w:val="24"/>
          <w:szCs w:val="24"/>
        </w:rPr>
        <w:t>E</w:t>
      </w:r>
      <w:r w:rsidR="005A0E60" w:rsidRPr="00AB0E8F">
        <w:rPr>
          <w:rFonts w:ascii="Arial" w:hAnsi="Arial" w:cs="Arial"/>
          <w:sz w:val="24"/>
          <w:szCs w:val="24"/>
        </w:rPr>
        <w:t>n cuanto</w:t>
      </w:r>
      <w:r w:rsidR="00E86343" w:rsidRPr="00AB0E8F">
        <w:rPr>
          <w:rFonts w:ascii="Arial" w:hAnsi="Arial" w:cs="Arial"/>
          <w:sz w:val="24"/>
          <w:szCs w:val="24"/>
        </w:rPr>
        <w:t xml:space="preserve"> a la participación del inculpado, si bien al inicio del caso no existió testigo alguno de los hechos, </w:t>
      </w:r>
      <w:r w:rsidRPr="00AB0E8F">
        <w:rPr>
          <w:rFonts w:ascii="Arial" w:hAnsi="Arial" w:cs="Arial"/>
          <w:sz w:val="24"/>
          <w:szCs w:val="24"/>
        </w:rPr>
        <w:t xml:space="preserve">de </w:t>
      </w:r>
      <w:r w:rsidR="00E86343" w:rsidRPr="00AB0E8F">
        <w:rPr>
          <w:rFonts w:ascii="Arial" w:hAnsi="Arial" w:cs="Arial"/>
          <w:sz w:val="24"/>
          <w:szCs w:val="24"/>
        </w:rPr>
        <w:t>la versión rendida por el señor Eleazar de Jes</w:t>
      </w:r>
      <w:r w:rsidR="005A0E60" w:rsidRPr="00AB0E8F">
        <w:rPr>
          <w:rFonts w:ascii="Arial" w:hAnsi="Arial" w:cs="Arial"/>
          <w:sz w:val="24"/>
          <w:szCs w:val="24"/>
        </w:rPr>
        <w:t>ús Chiquito A</w:t>
      </w:r>
      <w:r w:rsidR="00A75FB9" w:rsidRPr="00AB0E8F">
        <w:rPr>
          <w:rFonts w:ascii="Arial" w:hAnsi="Arial" w:cs="Arial"/>
          <w:sz w:val="24"/>
          <w:szCs w:val="24"/>
        </w:rPr>
        <w:t>rce -</w:t>
      </w:r>
      <w:r w:rsidR="005A0E60" w:rsidRPr="00AB0E8F">
        <w:rPr>
          <w:rFonts w:ascii="Arial" w:hAnsi="Arial" w:cs="Arial"/>
          <w:sz w:val="24"/>
          <w:szCs w:val="24"/>
        </w:rPr>
        <w:t xml:space="preserve">postulado en la Jurisdicción Especial de Justicia y Paz como </w:t>
      </w:r>
      <w:r w:rsidR="00A75FB9" w:rsidRPr="00AB0E8F">
        <w:rPr>
          <w:rFonts w:ascii="Arial" w:hAnsi="Arial" w:cs="Arial"/>
          <w:sz w:val="24"/>
          <w:szCs w:val="24"/>
        </w:rPr>
        <w:t>ex</w:t>
      </w:r>
      <w:r w:rsidR="005A0E60" w:rsidRPr="00AB0E8F">
        <w:rPr>
          <w:rFonts w:ascii="Arial" w:hAnsi="Arial" w:cs="Arial"/>
          <w:sz w:val="24"/>
          <w:szCs w:val="24"/>
        </w:rPr>
        <w:t>integrante del grupo armado “</w:t>
      </w:r>
      <w:proofErr w:type="spellStart"/>
      <w:r w:rsidR="00A75FB9" w:rsidRPr="00AB0E8F">
        <w:rPr>
          <w:rFonts w:ascii="Arial" w:hAnsi="Arial" w:cs="Arial"/>
          <w:sz w:val="24"/>
          <w:szCs w:val="24"/>
        </w:rPr>
        <w:t>E</w:t>
      </w:r>
      <w:r w:rsidR="005A0E60" w:rsidRPr="00AB0E8F">
        <w:rPr>
          <w:rFonts w:ascii="Arial" w:hAnsi="Arial" w:cs="Arial"/>
          <w:sz w:val="24"/>
          <w:szCs w:val="24"/>
        </w:rPr>
        <w:t>L</w:t>
      </w:r>
      <w:r w:rsidR="00A75FB9" w:rsidRPr="00AB0E8F">
        <w:rPr>
          <w:rFonts w:ascii="Arial" w:hAnsi="Arial" w:cs="Arial"/>
          <w:sz w:val="24"/>
          <w:szCs w:val="24"/>
        </w:rPr>
        <w:t>P</w:t>
      </w:r>
      <w:proofErr w:type="spellEnd"/>
      <w:r w:rsidR="005A0E60" w:rsidRPr="00AB0E8F">
        <w:rPr>
          <w:rFonts w:ascii="Arial" w:hAnsi="Arial" w:cs="Arial"/>
          <w:sz w:val="24"/>
          <w:szCs w:val="24"/>
        </w:rPr>
        <w:t>”</w:t>
      </w:r>
      <w:r w:rsidR="00E64BD9" w:rsidRPr="00AB0E8F">
        <w:rPr>
          <w:rFonts w:ascii="Arial" w:hAnsi="Arial" w:cs="Arial"/>
          <w:sz w:val="24"/>
          <w:szCs w:val="24"/>
        </w:rPr>
        <w:t xml:space="preserve"> en el frente “Óscar William</w:t>
      </w:r>
      <w:r w:rsidR="006279AF" w:rsidRPr="00AB0E8F">
        <w:rPr>
          <w:rFonts w:ascii="Arial" w:hAnsi="Arial" w:cs="Arial"/>
          <w:sz w:val="24"/>
          <w:szCs w:val="24"/>
        </w:rPr>
        <w:t xml:space="preserve"> Calvo”</w:t>
      </w:r>
      <w:r w:rsidR="00A75FB9" w:rsidRPr="00AB0E8F">
        <w:rPr>
          <w:rFonts w:ascii="Arial" w:hAnsi="Arial" w:cs="Arial"/>
          <w:sz w:val="24"/>
          <w:szCs w:val="24"/>
        </w:rPr>
        <w:t xml:space="preserve">- </w:t>
      </w:r>
      <w:r w:rsidR="00057035" w:rsidRPr="00AB0E8F">
        <w:rPr>
          <w:rFonts w:ascii="Arial" w:hAnsi="Arial" w:cs="Arial"/>
          <w:sz w:val="24"/>
          <w:szCs w:val="24"/>
        </w:rPr>
        <w:t>se dedujo</w:t>
      </w:r>
      <w:r w:rsidR="00A75FB9" w:rsidRPr="00AB0E8F">
        <w:rPr>
          <w:rFonts w:ascii="Arial" w:hAnsi="Arial" w:cs="Arial"/>
          <w:sz w:val="24"/>
          <w:szCs w:val="24"/>
        </w:rPr>
        <w:t xml:space="preserve"> que dichas muertes fueron perpetradas por integrantes de e</w:t>
      </w:r>
      <w:r w:rsidR="00765C98" w:rsidRPr="00AB0E8F">
        <w:rPr>
          <w:rFonts w:ascii="Arial" w:hAnsi="Arial" w:cs="Arial"/>
          <w:sz w:val="24"/>
          <w:szCs w:val="24"/>
        </w:rPr>
        <w:t xml:space="preserve">sa organización delincuencial </w:t>
      </w:r>
      <w:r w:rsidR="00A75FB9" w:rsidRPr="00AB0E8F">
        <w:rPr>
          <w:rFonts w:ascii="Arial" w:hAnsi="Arial" w:cs="Arial"/>
          <w:sz w:val="24"/>
          <w:szCs w:val="24"/>
        </w:rPr>
        <w:t>por orden de uno de sus cabecillas</w:t>
      </w:r>
      <w:r w:rsidRPr="00AB0E8F">
        <w:rPr>
          <w:rFonts w:ascii="Arial" w:hAnsi="Arial" w:cs="Arial"/>
          <w:sz w:val="24"/>
          <w:szCs w:val="24"/>
        </w:rPr>
        <w:t xml:space="preserve"> conocido como alias “Iván”</w:t>
      </w:r>
      <w:r w:rsidR="00765C98" w:rsidRPr="00AB0E8F">
        <w:rPr>
          <w:rFonts w:ascii="Arial" w:hAnsi="Arial" w:cs="Arial"/>
          <w:sz w:val="24"/>
          <w:szCs w:val="24"/>
        </w:rPr>
        <w:t>,</w:t>
      </w:r>
      <w:r w:rsidRPr="00AB0E8F">
        <w:rPr>
          <w:rFonts w:ascii="Arial" w:hAnsi="Arial" w:cs="Arial"/>
          <w:sz w:val="24"/>
          <w:szCs w:val="24"/>
        </w:rPr>
        <w:t xml:space="preserve"> y que </w:t>
      </w:r>
      <w:r w:rsidR="00765C98" w:rsidRPr="00AB0E8F">
        <w:rPr>
          <w:rFonts w:ascii="Arial" w:hAnsi="Arial" w:cs="Arial"/>
          <w:sz w:val="24"/>
          <w:szCs w:val="24"/>
        </w:rPr>
        <w:t xml:space="preserve">fue </w:t>
      </w:r>
      <w:r w:rsidRPr="00AB0E8F">
        <w:rPr>
          <w:rFonts w:ascii="Arial" w:hAnsi="Arial" w:cs="Arial"/>
          <w:sz w:val="24"/>
          <w:szCs w:val="24"/>
        </w:rPr>
        <w:t>al</w:t>
      </w:r>
      <w:r w:rsidR="00A75FB9" w:rsidRPr="00AB0E8F">
        <w:rPr>
          <w:rFonts w:ascii="Arial" w:hAnsi="Arial" w:cs="Arial"/>
          <w:sz w:val="24"/>
          <w:szCs w:val="24"/>
        </w:rPr>
        <w:t>ias “Alacrán”</w:t>
      </w:r>
      <w:r w:rsidR="00765C98" w:rsidRPr="00AB0E8F">
        <w:rPr>
          <w:rFonts w:ascii="Arial" w:hAnsi="Arial" w:cs="Arial"/>
          <w:sz w:val="24"/>
          <w:szCs w:val="24"/>
        </w:rPr>
        <w:t xml:space="preserve"> </w:t>
      </w:r>
      <w:r w:rsidR="00A75FB9" w:rsidRPr="00AB0E8F">
        <w:rPr>
          <w:rFonts w:ascii="Arial" w:hAnsi="Arial" w:cs="Arial"/>
          <w:sz w:val="24"/>
          <w:szCs w:val="24"/>
        </w:rPr>
        <w:t xml:space="preserve">quien disparó con una metralleta contra los hermanos </w:t>
      </w:r>
      <w:proofErr w:type="spellStart"/>
      <w:r w:rsidR="00A75FB9" w:rsidRPr="00AB0E8F">
        <w:rPr>
          <w:rFonts w:ascii="Arial" w:hAnsi="Arial" w:cs="Arial"/>
          <w:sz w:val="24"/>
          <w:szCs w:val="24"/>
        </w:rPr>
        <w:t>Taborda</w:t>
      </w:r>
      <w:proofErr w:type="spellEnd"/>
      <w:r w:rsidR="00A75FB9" w:rsidRPr="00AB0E8F">
        <w:rPr>
          <w:rFonts w:ascii="Arial" w:hAnsi="Arial" w:cs="Arial"/>
          <w:sz w:val="24"/>
          <w:szCs w:val="24"/>
        </w:rPr>
        <w:t xml:space="preserve"> Pinzón. </w:t>
      </w:r>
    </w:p>
    <w:p w14:paraId="08CEF1AB" w14:textId="77777777" w:rsidR="00057035" w:rsidRPr="00AB0E8F" w:rsidRDefault="00057035" w:rsidP="004D28E3">
      <w:pPr>
        <w:pStyle w:val="Prrafodelista"/>
        <w:spacing w:line="360" w:lineRule="auto"/>
        <w:rPr>
          <w:rFonts w:ascii="Arial" w:hAnsi="Arial" w:cs="Arial"/>
          <w:sz w:val="24"/>
          <w:szCs w:val="24"/>
        </w:rPr>
      </w:pPr>
    </w:p>
    <w:p w14:paraId="72905936" w14:textId="0ED6CC2D" w:rsidR="00F26A93" w:rsidRPr="00AB0E8F" w:rsidRDefault="00765C98" w:rsidP="004D28E3">
      <w:pPr>
        <w:pStyle w:val="Prrafodelista"/>
        <w:numPr>
          <w:ilvl w:val="0"/>
          <w:numId w:val="12"/>
        </w:numPr>
        <w:spacing w:line="360" w:lineRule="auto"/>
        <w:jc w:val="both"/>
        <w:rPr>
          <w:rFonts w:ascii="Arial" w:hAnsi="Arial" w:cs="Arial"/>
          <w:sz w:val="24"/>
          <w:szCs w:val="24"/>
        </w:rPr>
      </w:pPr>
      <w:r w:rsidRPr="00AB0E8F">
        <w:rPr>
          <w:rFonts w:ascii="Arial" w:hAnsi="Arial" w:cs="Arial"/>
          <w:sz w:val="24"/>
          <w:szCs w:val="24"/>
        </w:rPr>
        <w:lastRenderedPageBreak/>
        <w:t>Lo</w:t>
      </w:r>
      <w:r w:rsidR="00602831" w:rsidRPr="00AB0E8F">
        <w:rPr>
          <w:rFonts w:ascii="Arial" w:hAnsi="Arial" w:cs="Arial"/>
          <w:sz w:val="24"/>
          <w:szCs w:val="24"/>
        </w:rPr>
        <w:t xml:space="preserve"> declarado</w:t>
      </w:r>
      <w:r w:rsidR="00B703E6" w:rsidRPr="00AB0E8F">
        <w:rPr>
          <w:rFonts w:ascii="Arial" w:hAnsi="Arial" w:cs="Arial"/>
          <w:sz w:val="24"/>
          <w:szCs w:val="24"/>
        </w:rPr>
        <w:t xml:space="preserve"> por el señor Chiquito</w:t>
      </w:r>
      <w:r w:rsidR="00602831" w:rsidRPr="00AB0E8F">
        <w:rPr>
          <w:rFonts w:ascii="Arial" w:hAnsi="Arial" w:cs="Arial"/>
          <w:sz w:val="24"/>
          <w:szCs w:val="24"/>
        </w:rPr>
        <w:t xml:space="preserve"> adquirió mayor veracidad cuando se concatenó con los demás resultados de la investigaci</w:t>
      </w:r>
      <w:r w:rsidR="00CD7693" w:rsidRPr="00AB0E8F">
        <w:rPr>
          <w:rFonts w:ascii="Arial" w:hAnsi="Arial" w:cs="Arial"/>
          <w:sz w:val="24"/>
          <w:szCs w:val="24"/>
        </w:rPr>
        <w:t xml:space="preserve">ón, </w:t>
      </w:r>
      <w:r w:rsidR="00B703E6" w:rsidRPr="00AB0E8F">
        <w:rPr>
          <w:rFonts w:ascii="Arial" w:hAnsi="Arial" w:cs="Arial"/>
          <w:sz w:val="24"/>
          <w:szCs w:val="24"/>
        </w:rPr>
        <w:t>esto fue</w:t>
      </w:r>
      <w:r w:rsidR="00F26A93" w:rsidRPr="00AB0E8F">
        <w:rPr>
          <w:rFonts w:ascii="Arial" w:hAnsi="Arial" w:cs="Arial"/>
          <w:sz w:val="24"/>
          <w:szCs w:val="24"/>
        </w:rPr>
        <w:t xml:space="preserve"> que</w:t>
      </w:r>
      <w:r w:rsidR="00CD7693" w:rsidRPr="00AB0E8F">
        <w:rPr>
          <w:rFonts w:ascii="Arial" w:hAnsi="Arial" w:cs="Arial"/>
          <w:sz w:val="24"/>
          <w:szCs w:val="24"/>
        </w:rPr>
        <w:t xml:space="preserve">, </w:t>
      </w:r>
      <w:r w:rsidR="00602831" w:rsidRPr="00AB0E8F">
        <w:rPr>
          <w:rFonts w:ascii="Arial" w:hAnsi="Arial" w:cs="Arial"/>
          <w:sz w:val="24"/>
          <w:szCs w:val="24"/>
        </w:rPr>
        <w:t>los cuerpos</w:t>
      </w:r>
      <w:r w:rsidR="00B703E6" w:rsidRPr="00AB0E8F">
        <w:rPr>
          <w:rFonts w:ascii="Arial" w:hAnsi="Arial" w:cs="Arial"/>
          <w:sz w:val="24"/>
          <w:szCs w:val="24"/>
        </w:rPr>
        <w:t xml:space="preserve"> se encontraron </w:t>
      </w:r>
      <w:r w:rsidR="00602831" w:rsidRPr="00AB0E8F">
        <w:rPr>
          <w:rFonts w:ascii="Arial" w:hAnsi="Arial" w:cs="Arial"/>
          <w:sz w:val="24"/>
          <w:szCs w:val="24"/>
        </w:rPr>
        <w:t xml:space="preserve">sin vida </w:t>
      </w:r>
      <w:r w:rsidR="00CD7693" w:rsidRPr="00AB0E8F">
        <w:rPr>
          <w:rFonts w:ascii="Arial" w:hAnsi="Arial" w:cs="Arial"/>
          <w:sz w:val="24"/>
          <w:szCs w:val="24"/>
        </w:rPr>
        <w:t>en la finca donde moraban, la muerte de las víctimas fue consecuencia d</w:t>
      </w:r>
      <w:r w:rsidR="00F26A93" w:rsidRPr="00AB0E8F">
        <w:rPr>
          <w:rFonts w:ascii="Arial" w:hAnsi="Arial" w:cs="Arial"/>
          <w:sz w:val="24"/>
          <w:szCs w:val="24"/>
        </w:rPr>
        <w:t>e</w:t>
      </w:r>
      <w:r w:rsidR="00CD7693" w:rsidRPr="00AB0E8F">
        <w:rPr>
          <w:rFonts w:ascii="Arial" w:hAnsi="Arial" w:cs="Arial"/>
          <w:sz w:val="24"/>
          <w:szCs w:val="24"/>
        </w:rPr>
        <w:t xml:space="preserve"> lesiones producidas con arma de fuego, en el lugar de los hechos se recuperaron vainillas y proyectiles calibre 9mm</w:t>
      </w:r>
      <w:r w:rsidR="00F26A93" w:rsidRPr="00AB0E8F">
        <w:rPr>
          <w:rFonts w:ascii="Arial" w:hAnsi="Arial" w:cs="Arial"/>
          <w:sz w:val="24"/>
          <w:szCs w:val="24"/>
        </w:rPr>
        <w:t>,</w:t>
      </w:r>
      <w:r w:rsidR="00336465" w:rsidRPr="00AB0E8F">
        <w:rPr>
          <w:rFonts w:ascii="Arial" w:hAnsi="Arial" w:cs="Arial"/>
          <w:sz w:val="24"/>
          <w:szCs w:val="24"/>
        </w:rPr>
        <w:t xml:space="preserve"> y según </w:t>
      </w:r>
      <w:r w:rsidR="00A841B1" w:rsidRPr="00AB0E8F">
        <w:rPr>
          <w:rFonts w:ascii="Arial" w:hAnsi="Arial" w:cs="Arial"/>
          <w:sz w:val="24"/>
          <w:szCs w:val="24"/>
        </w:rPr>
        <w:t>lo</w:t>
      </w:r>
      <w:r w:rsidR="00057035" w:rsidRPr="00AB0E8F">
        <w:rPr>
          <w:rFonts w:ascii="Arial" w:hAnsi="Arial" w:cs="Arial"/>
          <w:sz w:val="24"/>
          <w:szCs w:val="24"/>
        </w:rPr>
        <w:t>s informes de policía judicial</w:t>
      </w:r>
      <w:r w:rsidR="00F26A93" w:rsidRPr="00AB0E8F">
        <w:rPr>
          <w:rFonts w:ascii="Arial" w:hAnsi="Arial" w:cs="Arial"/>
          <w:sz w:val="24"/>
          <w:szCs w:val="24"/>
        </w:rPr>
        <w:t xml:space="preserve"> </w:t>
      </w:r>
      <w:r w:rsidR="00A841B1" w:rsidRPr="00AB0E8F">
        <w:rPr>
          <w:rFonts w:ascii="Arial" w:hAnsi="Arial" w:cs="Arial"/>
          <w:sz w:val="24"/>
          <w:szCs w:val="24"/>
        </w:rPr>
        <w:t xml:space="preserve">la organización criminal </w:t>
      </w:r>
      <w:proofErr w:type="spellStart"/>
      <w:r w:rsidR="00A841B1" w:rsidRPr="00AB0E8F">
        <w:rPr>
          <w:rFonts w:ascii="Arial" w:hAnsi="Arial" w:cs="Arial"/>
          <w:sz w:val="24"/>
          <w:szCs w:val="24"/>
        </w:rPr>
        <w:t>EPL</w:t>
      </w:r>
      <w:proofErr w:type="spellEnd"/>
      <w:r w:rsidR="00A841B1" w:rsidRPr="00AB0E8F">
        <w:rPr>
          <w:rFonts w:ascii="Arial" w:hAnsi="Arial" w:cs="Arial"/>
          <w:sz w:val="24"/>
          <w:szCs w:val="24"/>
        </w:rPr>
        <w:t xml:space="preserve"> </w:t>
      </w:r>
      <w:r w:rsidR="00A35DE0" w:rsidRPr="00AB0E8F">
        <w:rPr>
          <w:rFonts w:ascii="Arial" w:hAnsi="Arial" w:cs="Arial"/>
          <w:sz w:val="24"/>
          <w:szCs w:val="24"/>
        </w:rPr>
        <w:t>tuvo</w:t>
      </w:r>
      <w:r w:rsidR="00A841B1" w:rsidRPr="00AB0E8F">
        <w:rPr>
          <w:rFonts w:ascii="Arial" w:hAnsi="Arial" w:cs="Arial"/>
          <w:sz w:val="24"/>
          <w:szCs w:val="24"/>
        </w:rPr>
        <w:t xml:space="preserve"> influencia en el área donde ocurrieron los hechos </w:t>
      </w:r>
      <w:r w:rsidR="00A35DE0" w:rsidRPr="00AB0E8F">
        <w:rPr>
          <w:rFonts w:ascii="Arial" w:hAnsi="Arial" w:cs="Arial"/>
          <w:sz w:val="24"/>
          <w:szCs w:val="24"/>
        </w:rPr>
        <w:t>y entre sus cabecillas estuvo</w:t>
      </w:r>
      <w:r w:rsidR="00A841B1" w:rsidRPr="00AB0E8F">
        <w:rPr>
          <w:rFonts w:ascii="Arial" w:hAnsi="Arial" w:cs="Arial"/>
          <w:sz w:val="24"/>
          <w:szCs w:val="24"/>
        </w:rPr>
        <w:t xml:space="preserve"> alias “Iván”</w:t>
      </w:r>
      <w:r w:rsidR="003767CE" w:rsidRPr="00AB0E8F">
        <w:rPr>
          <w:rFonts w:ascii="Arial" w:hAnsi="Arial" w:cs="Arial"/>
          <w:sz w:val="24"/>
          <w:szCs w:val="24"/>
        </w:rPr>
        <w:t xml:space="preserve"> </w:t>
      </w:r>
      <w:r w:rsidR="00A841B1" w:rsidRPr="00AB0E8F">
        <w:rPr>
          <w:rFonts w:ascii="Arial" w:hAnsi="Arial" w:cs="Arial"/>
          <w:sz w:val="24"/>
          <w:szCs w:val="24"/>
        </w:rPr>
        <w:t xml:space="preserve">identificado como </w:t>
      </w:r>
      <w:proofErr w:type="spellStart"/>
      <w:r w:rsidR="00A841B1" w:rsidRPr="00AB0E8F">
        <w:rPr>
          <w:rFonts w:ascii="Arial" w:hAnsi="Arial" w:cs="Arial"/>
          <w:sz w:val="24"/>
          <w:szCs w:val="24"/>
        </w:rPr>
        <w:t>Eufrani</w:t>
      </w:r>
      <w:proofErr w:type="spellEnd"/>
      <w:r w:rsidR="00A841B1" w:rsidRPr="00AB0E8F">
        <w:rPr>
          <w:rFonts w:ascii="Arial" w:hAnsi="Arial" w:cs="Arial"/>
          <w:sz w:val="24"/>
          <w:szCs w:val="24"/>
        </w:rPr>
        <w:t xml:space="preserve"> de Jes</w:t>
      </w:r>
      <w:r w:rsidR="003767CE" w:rsidRPr="00AB0E8F">
        <w:rPr>
          <w:rFonts w:ascii="Arial" w:hAnsi="Arial" w:cs="Arial"/>
          <w:sz w:val="24"/>
          <w:szCs w:val="24"/>
        </w:rPr>
        <w:t>ús Galeano</w:t>
      </w:r>
      <w:r w:rsidR="00A35DE0" w:rsidRPr="00AB0E8F">
        <w:rPr>
          <w:rFonts w:ascii="Arial" w:hAnsi="Arial" w:cs="Arial"/>
          <w:sz w:val="24"/>
          <w:szCs w:val="24"/>
        </w:rPr>
        <w:t xml:space="preserve"> (ya fallecido)</w:t>
      </w:r>
      <w:r w:rsidR="003767CE" w:rsidRPr="00AB0E8F">
        <w:rPr>
          <w:rFonts w:ascii="Arial" w:hAnsi="Arial" w:cs="Arial"/>
          <w:sz w:val="24"/>
          <w:szCs w:val="24"/>
        </w:rPr>
        <w:t>;</w:t>
      </w:r>
      <w:r w:rsidR="00A841B1" w:rsidRPr="00AB0E8F">
        <w:rPr>
          <w:rFonts w:ascii="Arial" w:hAnsi="Arial" w:cs="Arial"/>
          <w:sz w:val="24"/>
          <w:szCs w:val="24"/>
        </w:rPr>
        <w:t xml:space="preserve"> hechos que por dem</w:t>
      </w:r>
      <w:r w:rsidR="00713467" w:rsidRPr="00AB0E8F">
        <w:rPr>
          <w:rFonts w:ascii="Arial" w:hAnsi="Arial" w:cs="Arial"/>
          <w:sz w:val="24"/>
          <w:szCs w:val="24"/>
        </w:rPr>
        <w:t>ás fueron aceptados por el</w:t>
      </w:r>
      <w:r w:rsidR="00A841B1" w:rsidRPr="00AB0E8F">
        <w:rPr>
          <w:rFonts w:ascii="Arial" w:hAnsi="Arial" w:cs="Arial"/>
          <w:sz w:val="24"/>
          <w:szCs w:val="24"/>
        </w:rPr>
        <w:t xml:space="preserve"> procesado</w:t>
      </w:r>
      <w:r w:rsidR="00A35DE0" w:rsidRPr="00AB0E8F">
        <w:rPr>
          <w:rFonts w:ascii="Arial" w:hAnsi="Arial" w:cs="Arial"/>
          <w:sz w:val="24"/>
          <w:szCs w:val="24"/>
        </w:rPr>
        <w:t xml:space="preserve"> Wilson Manso </w:t>
      </w:r>
      <w:proofErr w:type="spellStart"/>
      <w:r w:rsidR="00A35DE0" w:rsidRPr="00AB0E8F">
        <w:rPr>
          <w:rFonts w:ascii="Arial" w:hAnsi="Arial" w:cs="Arial"/>
          <w:sz w:val="24"/>
          <w:szCs w:val="24"/>
        </w:rPr>
        <w:t>Manso</w:t>
      </w:r>
      <w:proofErr w:type="spellEnd"/>
      <w:r w:rsidR="00A841B1" w:rsidRPr="00AB0E8F">
        <w:rPr>
          <w:rFonts w:ascii="Arial" w:hAnsi="Arial" w:cs="Arial"/>
          <w:sz w:val="24"/>
          <w:szCs w:val="24"/>
        </w:rPr>
        <w:t xml:space="preserve"> desde la diligencia de indagatoria.</w:t>
      </w:r>
    </w:p>
    <w:p w14:paraId="4635C771" w14:textId="77777777" w:rsidR="00057035" w:rsidRPr="00AB0E8F" w:rsidRDefault="00057035" w:rsidP="004D28E3">
      <w:pPr>
        <w:pStyle w:val="Prrafodelista"/>
        <w:spacing w:line="360" w:lineRule="auto"/>
        <w:rPr>
          <w:rFonts w:ascii="Arial" w:hAnsi="Arial" w:cs="Arial"/>
          <w:sz w:val="24"/>
          <w:szCs w:val="24"/>
        </w:rPr>
      </w:pPr>
    </w:p>
    <w:p w14:paraId="0D795738" w14:textId="7BD14912" w:rsidR="00AC5B9A" w:rsidRPr="00AB0E8F" w:rsidRDefault="009818E7" w:rsidP="004D28E3">
      <w:pPr>
        <w:pStyle w:val="Prrafodelista"/>
        <w:numPr>
          <w:ilvl w:val="0"/>
          <w:numId w:val="12"/>
        </w:numPr>
        <w:spacing w:line="360" w:lineRule="auto"/>
        <w:jc w:val="both"/>
        <w:rPr>
          <w:rFonts w:ascii="Arial" w:hAnsi="Arial" w:cs="Arial"/>
          <w:sz w:val="24"/>
          <w:szCs w:val="24"/>
        </w:rPr>
      </w:pPr>
      <w:r w:rsidRPr="00AB0E8F">
        <w:rPr>
          <w:rFonts w:ascii="Arial" w:hAnsi="Arial" w:cs="Arial"/>
          <w:sz w:val="24"/>
          <w:szCs w:val="24"/>
        </w:rPr>
        <w:t>Con respecto a la antijuridicidad de la conducta</w:t>
      </w:r>
      <w:r w:rsidR="00214B18" w:rsidRPr="00AB0E8F">
        <w:rPr>
          <w:rFonts w:ascii="Arial" w:hAnsi="Arial" w:cs="Arial"/>
          <w:sz w:val="24"/>
          <w:szCs w:val="24"/>
        </w:rPr>
        <w:t xml:space="preserve">, consideró que resultaba evidente que siguiendo las órdenes que le entregó el líder de la organización criminal, el señor Manso </w:t>
      </w:r>
      <w:proofErr w:type="spellStart"/>
      <w:r w:rsidR="00214B18" w:rsidRPr="00AB0E8F">
        <w:rPr>
          <w:rFonts w:ascii="Arial" w:hAnsi="Arial" w:cs="Arial"/>
          <w:sz w:val="24"/>
          <w:szCs w:val="24"/>
        </w:rPr>
        <w:t>Manso</w:t>
      </w:r>
      <w:proofErr w:type="spellEnd"/>
      <w:r w:rsidR="00214B18" w:rsidRPr="00AB0E8F">
        <w:rPr>
          <w:rFonts w:ascii="Arial" w:hAnsi="Arial" w:cs="Arial"/>
          <w:sz w:val="24"/>
          <w:szCs w:val="24"/>
        </w:rPr>
        <w:t xml:space="preserve"> </w:t>
      </w:r>
      <w:r w:rsidR="00635927" w:rsidRPr="00AB0E8F">
        <w:rPr>
          <w:rFonts w:ascii="Arial" w:hAnsi="Arial" w:cs="Arial"/>
          <w:sz w:val="24"/>
          <w:szCs w:val="24"/>
        </w:rPr>
        <w:t>perpetró</w:t>
      </w:r>
      <w:r w:rsidR="00214B18" w:rsidRPr="00AB0E8F">
        <w:rPr>
          <w:rFonts w:ascii="Arial" w:hAnsi="Arial" w:cs="Arial"/>
          <w:sz w:val="24"/>
          <w:szCs w:val="24"/>
        </w:rPr>
        <w:t xml:space="preserve"> el homicidio de dos ciudadanos ajenos al conflicto armado interno.</w:t>
      </w:r>
    </w:p>
    <w:p w14:paraId="733E7FD6" w14:textId="77777777" w:rsidR="00AC5B9A" w:rsidRPr="00AB0E8F" w:rsidRDefault="00AC5B9A" w:rsidP="004D28E3">
      <w:pPr>
        <w:pStyle w:val="Prrafodelista"/>
        <w:spacing w:line="360" w:lineRule="auto"/>
        <w:rPr>
          <w:rFonts w:ascii="Arial" w:hAnsi="Arial" w:cs="Arial"/>
          <w:sz w:val="24"/>
          <w:szCs w:val="24"/>
        </w:rPr>
      </w:pPr>
    </w:p>
    <w:p w14:paraId="230DAD40" w14:textId="1B25FA14" w:rsidR="00F26A93" w:rsidRPr="00AB0E8F" w:rsidRDefault="005009F8" w:rsidP="004D28E3">
      <w:pPr>
        <w:pStyle w:val="Prrafodelista"/>
        <w:numPr>
          <w:ilvl w:val="0"/>
          <w:numId w:val="12"/>
        </w:numPr>
        <w:spacing w:line="360" w:lineRule="auto"/>
        <w:jc w:val="both"/>
        <w:rPr>
          <w:rFonts w:ascii="Arial" w:hAnsi="Arial" w:cs="Arial"/>
          <w:sz w:val="24"/>
          <w:szCs w:val="24"/>
        </w:rPr>
      </w:pPr>
      <w:r w:rsidRPr="00AB0E8F">
        <w:rPr>
          <w:rFonts w:ascii="Arial" w:hAnsi="Arial" w:cs="Arial"/>
          <w:sz w:val="24"/>
          <w:szCs w:val="24"/>
        </w:rPr>
        <w:t>En lo que atañe al componente de la</w:t>
      </w:r>
      <w:r w:rsidR="00214B18" w:rsidRPr="00AB0E8F">
        <w:rPr>
          <w:rFonts w:ascii="Arial" w:hAnsi="Arial" w:cs="Arial"/>
          <w:sz w:val="24"/>
          <w:szCs w:val="24"/>
        </w:rPr>
        <w:t xml:space="preserve"> culpabilidad, </w:t>
      </w:r>
      <w:r w:rsidRPr="00AB0E8F">
        <w:rPr>
          <w:rFonts w:ascii="Arial" w:hAnsi="Arial" w:cs="Arial"/>
          <w:sz w:val="24"/>
          <w:szCs w:val="24"/>
        </w:rPr>
        <w:t>estimó</w:t>
      </w:r>
      <w:r w:rsidR="00214B18" w:rsidRPr="00AB0E8F">
        <w:rPr>
          <w:rFonts w:ascii="Arial" w:hAnsi="Arial" w:cs="Arial"/>
          <w:sz w:val="24"/>
          <w:szCs w:val="24"/>
        </w:rPr>
        <w:t xml:space="preserve"> que el procesado realiz</w:t>
      </w:r>
      <w:r w:rsidR="007B4326" w:rsidRPr="00AB0E8F">
        <w:rPr>
          <w:rFonts w:ascii="Arial" w:hAnsi="Arial" w:cs="Arial"/>
          <w:sz w:val="24"/>
          <w:szCs w:val="24"/>
        </w:rPr>
        <w:t xml:space="preserve">ó como imputable los actos delictivos que le fueron </w:t>
      </w:r>
      <w:r w:rsidRPr="00AB0E8F">
        <w:rPr>
          <w:rFonts w:ascii="Arial" w:hAnsi="Arial" w:cs="Arial"/>
          <w:sz w:val="24"/>
          <w:szCs w:val="24"/>
        </w:rPr>
        <w:t xml:space="preserve">atribuidos en la diligencia de formulación de cargos </w:t>
      </w:r>
      <w:r w:rsidR="007B4326" w:rsidRPr="00AB0E8F">
        <w:rPr>
          <w:rFonts w:ascii="Arial" w:hAnsi="Arial" w:cs="Arial"/>
          <w:sz w:val="24"/>
          <w:szCs w:val="24"/>
        </w:rPr>
        <w:t xml:space="preserve">con </w:t>
      </w:r>
      <w:r w:rsidRPr="00AB0E8F">
        <w:rPr>
          <w:rFonts w:ascii="Arial" w:hAnsi="Arial" w:cs="Arial"/>
          <w:sz w:val="24"/>
          <w:szCs w:val="24"/>
        </w:rPr>
        <w:t>fines de sentencia anticipada. P</w:t>
      </w:r>
      <w:r w:rsidR="007B4326" w:rsidRPr="00AB0E8F">
        <w:rPr>
          <w:rFonts w:ascii="Arial" w:hAnsi="Arial" w:cs="Arial"/>
          <w:sz w:val="24"/>
          <w:szCs w:val="24"/>
        </w:rPr>
        <w:t>recisó que la forma como operó</w:t>
      </w:r>
      <w:r w:rsidRPr="00AB0E8F">
        <w:rPr>
          <w:rFonts w:ascii="Arial" w:hAnsi="Arial" w:cs="Arial"/>
          <w:sz w:val="24"/>
          <w:szCs w:val="24"/>
        </w:rPr>
        <w:t xml:space="preserve"> el señor Manso</w:t>
      </w:r>
      <w:r w:rsidR="007B4326" w:rsidRPr="00AB0E8F">
        <w:rPr>
          <w:rFonts w:ascii="Arial" w:hAnsi="Arial" w:cs="Arial"/>
          <w:sz w:val="24"/>
          <w:szCs w:val="24"/>
        </w:rPr>
        <w:t xml:space="preserve"> indicó que tenía capacidad de autodeterminación, </w:t>
      </w:r>
      <w:r w:rsidR="00F26A93" w:rsidRPr="00AB0E8F">
        <w:rPr>
          <w:rFonts w:ascii="Arial" w:hAnsi="Arial" w:cs="Arial"/>
          <w:sz w:val="24"/>
          <w:szCs w:val="24"/>
        </w:rPr>
        <w:t>que estaba en condición</w:t>
      </w:r>
      <w:r w:rsidR="007B4326" w:rsidRPr="00AB0E8F">
        <w:rPr>
          <w:rFonts w:ascii="Arial" w:hAnsi="Arial" w:cs="Arial"/>
          <w:sz w:val="24"/>
          <w:szCs w:val="24"/>
        </w:rPr>
        <w:t xml:space="preserve"> de conocer potencialmente el injusto y obró con comprensión de las consecuencias de su actuar.</w:t>
      </w:r>
    </w:p>
    <w:p w14:paraId="676EEBEA" w14:textId="77777777" w:rsidR="00057035" w:rsidRPr="00AB0E8F" w:rsidRDefault="00057035" w:rsidP="004D28E3">
      <w:pPr>
        <w:pStyle w:val="Prrafodelista"/>
        <w:spacing w:line="360" w:lineRule="auto"/>
        <w:ind w:left="360"/>
        <w:jc w:val="both"/>
        <w:rPr>
          <w:rFonts w:ascii="Arial" w:hAnsi="Arial" w:cs="Arial"/>
          <w:sz w:val="24"/>
          <w:szCs w:val="24"/>
        </w:rPr>
      </w:pPr>
    </w:p>
    <w:p w14:paraId="20BDB727" w14:textId="74E0AD68" w:rsidR="005009F8" w:rsidRPr="00AB0E8F" w:rsidRDefault="007B4326" w:rsidP="004D28E3">
      <w:pPr>
        <w:pStyle w:val="Prrafodelista"/>
        <w:numPr>
          <w:ilvl w:val="0"/>
          <w:numId w:val="12"/>
        </w:numPr>
        <w:spacing w:line="360" w:lineRule="auto"/>
        <w:jc w:val="both"/>
        <w:rPr>
          <w:rFonts w:ascii="Arial" w:hAnsi="Arial" w:cs="Arial"/>
          <w:sz w:val="24"/>
          <w:szCs w:val="24"/>
        </w:rPr>
      </w:pPr>
      <w:r w:rsidRPr="00AB0E8F">
        <w:rPr>
          <w:rFonts w:ascii="Arial" w:hAnsi="Arial" w:cs="Arial"/>
          <w:sz w:val="24"/>
          <w:szCs w:val="24"/>
        </w:rPr>
        <w:t>Por lo anterior, sostuvo que se llegó al conocimiento más allá de toda duda</w:t>
      </w:r>
      <w:r w:rsidR="005009F8" w:rsidRPr="00AB0E8F">
        <w:rPr>
          <w:rFonts w:ascii="Arial" w:hAnsi="Arial" w:cs="Arial"/>
          <w:sz w:val="24"/>
          <w:szCs w:val="24"/>
        </w:rPr>
        <w:t xml:space="preserve"> </w:t>
      </w:r>
      <w:r w:rsidR="00D20BE1" w:rsidRPr="00AB0E8F">
        <w:rPr>
          <w:rFonts w:ascii="Arial" w:hAnsi="Arial" w:cs="Arial"/>
          <w:sz w:val="24"/>
          <w:szCs w:val="24"/>
        </w:rPr>
        <w:t xml:space="preserve">acerca de la materialización del injusto penal y la responsabilidad como coautor del señor Wilson Manso </w:t>
      </w:r>
      <w:proofErr w:type="spellStart"/>
      <w:r w:rsidR="00D20BE1" w:rsidRPr="00AB0E8F">
        <w:rPr>
          <w:rFonts w:ascii="Arial" w:hAnsi="Arial" w:cs="Arial"/>
          <w:sz w:val="24"/>
          <w:szCs w:val="24"/>
        </w:rPr>
        <w:t>Manso</w:t>
      </w:r>
      <w:proofErr w:type="spellEnd"/>
      <w:r w:rsidR="00F26A93" w:rsidRPr="00AB0E8F">
        <w:rPr>
          <w:rFonts w:ascii="Arial" w:hAnsi="Arial" w:cs="Arial"/>
          <w:sz w:val="24"/>
          <w:szCs w:val="24"/>
        </w:rPr>
        <w:t>;</w:t>
      </w:r>
      <w:r w:rsidR="00D20BE1" w:rsidRPr="00AB0E8F">
        <w:rPr>
          <w:rFonts w:ascii="Arial" w:hAnsi="Arial" w:cs="Arial"/>
          <w:sz w:val="24"/>
          <w:szCs w:val="24"/>
        </w:rPr>
        <w:t xml:space="preserve"> indicando igualmente que</w:t>
      </w:r>
      <w:r w:rsidR="005009F8" w:rsidRPr="00AB0E8F">
        <w:rPr>
          <w:rFonts w:ascii="Arial" w:hAnsi="Arial" w:cs="Arial"/>
          <w:sz w:val="24"/>
          <w:szCs w:val="24"/>
        </w:rPr>
        <w:t xml:space="preserve"> se presenta</w:t>
      </w:r>
      <w:r w:rsidR="00057035" w:rsidRPr="00AB0E8F">
        <w:rPr>
          <w:rFonts w:ascii="Arial" w:hAnsi="Arial" w:cs="Arial"/>
          <w:sz w:val="24"/>
          <w:szCs w:val="24"/>
        </w:rPr>
        <w:t>ba</w:t>
      </w:r>
      <w:r w:rsidR="005009F8" w:rsidRPr="00AB0E8F">
        <w:rPr>
          <w:rFonts w:ascii="Arial" w:hAnsi="Arial" w:cs="Arial"/>
          <w:sz w:val="24"/>
          <w:szCs w:val="24"/>
        </w:rPr>
        <w:t xml:space="preserve"> certeza sobre esa </w:t>
      </w:r>
      <w:r w:rsidR="00D20BE1" w:rsidRPr="00AB0E8F">
        <w:rPr>
          <w:rFonts w:ascii="Arial" w:hAnsi="Arial" w:cs="Arial"/>
          <w:sz w:val="24"/>
          <w:szCs w:val="24"/>
        </w:rPr>
        <w:t>conclusión atendiendo la aceptación</w:t>
      </w:r>
      <w:r w:rsidR="005009F8" w:rsidRPr="00AB0E8F">
        <w:rPr>
          <w:rFonts w:ascii="Arial" w:hAnsi="Arial" w:cs="Arial"/>
          <w:sz w:val="24"/>
          <w:szCs w:val="24"/>
        </w:rPr>
        <w:t xml:space="preserve"> de responsabilidad</w:t>
      </w:r>
      <w:r w:rsidR="00D20BE1" w:rsidRPr="00AB0E8F">
        <w:rPr>
          <w:rFonts w:ascii="Arial" w:hAnsi="Arial" w:cs="Arial"/>
          <w:sz w:val="24"/>
          <w:szCs w:val="24"/>
        </w:rPr>
        <w:t xml:space="preserve"> que hizo el p</w:t>
      </w:r>
      <w:r w:rsidR="00006410" w:rsidRPr="00AB0E8F">
        <w:rPr>
          <w:rFonts w:ascii="Arial" w:hAnsi="Arial" w:cs="Arial"/>
          <w:sz w:val="24"/>
          <w:szCs w:val="24"/>
        </w:rPr>
        <w:t xml:space="preserve">rocesado </w:t>
      </w:r>
      <w:r w:rsidR="00F26A93" w:rsidRPr="00AB0E8F">
        <w:rPr>
          <w:rFonts w:ascii="Arial" w:hAnsi="Arial" w:cs="Arial"/>
          <w:sz w:val="24"/>
          <w:szCs w:val="24"/>
        </w:rPr>
        <w:t xml:space="preserve">desde su indagatoria y </w:t>
      </w:r>
      <w:r w:rsidR="005009F8" w:rsidRPr="00AB0E8F">
        <w:rPr>
          <w:rFonts w:ascii="Arial" w:hAnsi="Arial" w:cs="Arial"/>
          <w:sz w:val="24"/>
          <w:szCs w:val="24"/>
        </w:rPr>
        <w:t xml:space="preserve">que </w:t>
      </w:r>
      <w:r w:rsidR="00F26A93" w:rsidRPr="00AB0E8F">
        <w:rPr>
          <w:rFonts w:ascii="Arial" w:hAnsi="Arial" w:cs="Arial"/>
          <w:sz w:val="24"/>
          <w:szCs w:val="24"/>
        </w:rPr>
        <w:t>reiteró</w:t>
      </w:r>
      <w:r w:rsidR="00DD2561" w:rsidRPr="00AB0E8F">
        <w:rPr>
          <w:rFonts w:ascii="Arial" w:hAnsi="Arial" w:cs="Arial"/>
          <w:sz w:val="24"/>
          <w:szCs w:val="24"/>
        </w:rPr>
        <w:t xml:space="preserve"> en la diligencia de formulación de cargos con fines de sentencia anticipada</w:t>
      </w:r>
      <w:r w:rsidR="00F26A93" w:rsidRPr="00AB0E8F">
        <w:rPr>
          <w:rFonts w:ascii="Arial" w:hAnsi="Arial" w:cs="Arial"/>
          <w:sz w:val="24"/>
          <w:szCs w:val="24"/>
        </w:rPr>
        <w:t xml:space="preserve">, además </w:t>
      </w:r>
      <w:r w:rsidR="00DF4666" w:rsidRPr="00AB0E8F">
        <w:rPr>
          <w:rFonts w:ascii="Arial" w:hAnsi="Arial" w:cs="Arial"/>
          <w:sz w:val="24"/>
          <w:szCs w:val="24"/>
        </w:rPr>
        <w:t>e</w:t>
      </w:r>
      <w:r w:rsidR="00DD2561" w:rsidRPr="00AB0E8F">
        <w:rPr>
          <w:rFonts w:ascii="Arial" w:hAnsi="Arial" w:cs="Arial"/>
          <w:sz w:val="24"/>
          <w:szCs w:val="24"/>
        </w:rPr>
        <w:t xml:space="preserve">stimó viable </w:t>
      </w:r>
      <w:r w:rsidR="0016644F" w:rsidRPr="00AB0E8F">
        <w:rPr>
          <w:rFonts w:ascii="Arial" w:hAnsi="Arial" w:cs="Arial"/>
          <w:sz w:val="24"/>
          <w:szCs w:val="24"/>
        </w:rPr>
        <w:t>imponer la sanción de 22 año</w:t>
      </w:r>
      <w:r w:rsidR="00AC5B9A" w:rsidRPr="00AB0E8F">
        <w:rPr>
          <w:rFonts w:ascii="Arial" w:hAnsi="Arial" w:cs="Arial"/>
          <w:sz w:val="24"/>
          <w:szCs w:val="24"/>
        </w:rPr>
        <w:t>s, 7 meses y 26 días de prisión, con base en la pena prevista para el delito de homicidio agravado en los artículos 103 y 104 numerales 7 y 8 de la Ley 599 de 2000.</w:t>
      </w:r>
    </w:p>
    <w:p w14:paraId="6D5BFC63" w14:textId="77777777" w:rsidR="005009F8" w:rsidRPr="00AB0E8F" w:rsidRDefault="005009F8" w:rsidP="004D28E3">
      <w:pPr>
        <w:pStyle w:val="Prrafodelista"/>
        <w:spacing w:line="360" w:lineRule="auto"/>
        <w:ind w:left="360"/>
        <w:jc w:val="both"/>
        <w:rPr>
          <w:rFonts w:ascii="Arial" w:hAnsi="Arial" w:cs="Arial"/>
          <w:sz w:val="24"/>
          <w:szCs w:val="24"/>
        </w:rPr>
      </w:pPr>
    </w:p>
    <w:p w14:paraId="4E801487" w14:textId="6E0CC75F" w:rsidR="005009F8" w:rsidRPr="00AB0E8F" w:rsidRDefault="005009F8" w:rsidP="004D28E3">
      <w:pPr>
        <w:pStyle w:val="Prrafodelista"/>
        <w:numPr>
          <w:ilvl w:val="0"/>
          <w:numId w:val="12"/>
        </w:numPr>
        <w:spacing w:line="360" w:lineRule="auto"/>
        <w:jc w:val="both"/>
        <w:rPr>
          <w:rFonts w:ascii="Arial" w:hAnsi="Arial" w:cs="Arial"/>
          <w:sz w:val="24"/>
          <w:szCs w:val="24"/>
        </w:rPr>
      </w:pPr>
      <w:r w:rsidRPr="00AB0E8F">
        <w:rPr>
          <w:rFonts w:ascii="Arial" w:hAnsi="Arial" w:cs="Arial"/>
          <w:sz w:val="24"/>
          <w:szCs w:val="24"/>
        </w:rPr>
        <w:t>Con respecto a la dosificación punitiva,</w:t>
      </w:r>
      <w:r w:rsidR="00A9455E" w:rsidRPr="00AB0E8F">
        <w:rPr>
          <w:rFonts w:ascii="Arial" w:hAnsi="Arial" w:cs="Arial"/>
          <w:sz w:val="24"/>
          <w:szCs w:val="24"/>
        </w:rPr>
        <w:t xml:space="preserve"> el juzgado de primera instancia estableció que por cuanto la pena a imponer oscilaba entre veinticinco (25) y cuarenta (40) años de prisión, los cuartos de movilidad quedarían así:</w:t>
      </w:r>
    </w:p>
    <w:p w14:paraId="7C9C65DE" w14:textId="77777777" w:rsidR="00A9455E" w:rsidRPr="00AB0E8F" w:rsidRDefault="00A9455E" w:rsidP="004D28E3">
      <w:pPr>
        <w:pStyle w:val="Prrafodelista"/>
        <w:spacing w:line="360" w:lineRule="auto"/>
        <w:rPr>
          <w:rFonts w:ascii="Arial" w:hAnsi="Arial" w:cs="Arial"/>
          <w:sz w:val="24"/>
          <w:szCs w:val="24"/>
        </w:rPr>
      </w:pPr>
    </w:p>
    <w:tbl>
      <w:tblPr>
        <w:tblStyle w:val="Tablaconcuadrcula"/>
        <w:tblW w:w="0" w:type="auto"/>
        <w:tblInd w:w="704" w:type="dxa"/>
        <w:tblLook w:val="04A0" w:firstRow="1" w:lastRow="0" w:firstColumn="1" w:lastColumn="0" w:noHBand="0" w:noVBand="1"/>
      </w:tblPr>
      <w:tblGrid>
        <w:gridCol w:w="2693"/>
        <w:gridCol w:w="4962"/>
      </w:tblGrid>
      <w:tr w:rsidR="00AB0E8F" w:rsidRPr="00AB0E8F" w14:paraId="6773B474" w14:textId="77777777" w:rsidTr="00ED534C">
        <w:tc>
          <w:tcPr>
            <w:tcW w:w="2693" w:type="dxa"/>
            <w:tcBorders>
              <w:top w:val="nil"/>
              <w:left w:val="nil"/>
            </w:tcBorders>
          </w:tcPr>
          <w:p w14:paraId="14A08C28" w14:textId="77777777" w:rsidR="00A9455E" w:rsidRPr="00AB0E8F" w:rsidRDefault="00A9455E" w:rsidP="004D28E3">
            <w:pPr>
              <w:pStyle w:val="Prrafodelista"/>
              <w:spacing w:line="360" w:lineRule="auto"/>
              <w:ind w:left="0"/>
              <w:jc w:val="both"/>
              <w:rPr>
                <w:rFonts w:ascii="Arial" w:hAnsi="Arial" w:cs="Arial"/>
                <w:sz w:val="24"/>
                <w:szCs w:val="24"/>
              </w:rPr>
            </w:pPr>
          </w:p>
        </w:tc>
        <w:tc>
          <w:tcPr>
            <w:tcW w:w="4962" w:type="dxa"/>
          </w:tcPr>
          <w:p w14:paraId="6E2DA083" w14:textId="0EF4D831" w:rsidR="00A9455E" w:rsidRPr="00AB0E8F" w:rsidRDefault="00A9455E" w:rsidP="004D28E3">
            <w:pPr>
              <w:pStyle w:val="Prrafodelista"/>
              <w:spacing w:line="360" w:lineRule="auto"/>
              <w:ind w:left="0"/>
              <w:rPr>
                <w:rFonts w:ascii="Arial" w:hAnsi="Arial" w:cs="Arial"/>
                <w:b/>
                <w:sz w:val="24"/>
                <w:szCs w:val="24"/>
              </w:rPr>
            </w:pPr>
            <w:r w:rsidRPr="00AB0E8F">
              <w:rPr>
                <w:rFonts w:ascii="Arial" w:hAnsi="Arial" w:cs="Arial"/>
                <w:b/>
                <w:sz w:val="24"/>
                <w:szCs w:val="24"/>
              </w:rPr>
              <w:t>PRISIÓN</w:t>
            </w:r>
          </w:p>
        </w:tc>
      </w:tr>
      <w:tr w:rsidR="00AB0E8F" w:rsidRPr="00AB0E8F" w14:paraId="2C5E425D" w14:textId="77777777" w:rsidTr="00655E80">
        <w:tc>
          <w:tcPr>
            <w:tcW w:w="2693" w:type="dxa"/>
          </w:tcPr>
          <w:p w14:paraId="5CDEB183" w14:textId="6216993B" w:rsidR="00A9455E" w:rsidRPr="00AB0E8F" w:rsidRDefault="00A9455E" w:rsidP="004D28E3">
            <w:pPr>
              <w:pStyle w:val="Prrafodelista"/>
              <w:spacing w:line="360" w:lineRule="auto"/>
              <w:ind w:left="0"/>
              <w:jc w:val="both"/>
              <w:rPr>
                <w:rFonts w:ascii="Arial" w:hAnsi="Arial" w:cs="Arial"/>
                <w:sz w:val="24"/>
                <w:szCs w:val="24"/>
              </w:rPr>
            </w:pPr>
            <w:r w:rsidRPr="00AB0E8F">
              <w:rPr>
                <w:rFonts w:ascii="Arial" w:hAnsi="Arial" w:cs="Arial"/>
                <w:sz w:val="24"/>
                <w:szCs w:val="24"/>
              </w:rPr>
              <w:t>Cuarto Menor</w:t>
            </w:r>
          </w:p>
        </w:tc>
        <w:tc>
          <w:tcPr>
            <w:tcW w:w="4962" w:type="dxa"/>
          </w:tcPr>
          <w:p w14:paraId="664CD397" w14:textId="0DFD8BC8" w:rsidR="00A9455E" w:rsidRPr="00AB0E8F" w:rsidRDefault="00A9455E" w:rsidP="004D28E3">
            <w:pPr>
              <w:pStyle w:val="Prrafodelista"/>
              <w:spacing w:line="360" w:lineRule="auto"/>
              <w:ind w:left="0"/>
              <w:jc w:val="both"/>
              <w:rPr>
                <w:rFonts w:ascii="Arial" w:hAnsi="Arial" w:cs="Arial"/>
                <w:sz w:val="24"/>
                <w:szCs w:val="24"/>
              </w:rPr>
            </w:pPr>
            <w:r w:rsidRPr="00AB0E8F">
              <w:rPr>
                <w:rFonts w:ascii="Arial" w:hAnsi="Arial" w:cs="Arial"/>
                <w:sz w:val="24"/>
                <w:szCs w:val="24"/>
              </w:rPr>
              <w:t>25 a 28 años 9 meses</w:t>
            </w:r>
          </w:p>
        </w:tc>
      </w:tr>
      <w:tr w:rsidR="00AB0E8F" w:rsidRPr="00AB0E8F" w14:paraId="7A058C7B" w14:textId="77777777" w:rsidTr="00655E80">
        <w:tc>
          <w:tcPr>
            <w:tcW w:w="2693" w:type="dxa"/>
          </w:tcPr>
          <w:p w14:paraId="3724C2F3" w14:textId="18014693" w:rsidR="00A9455E" w:rsidRPr="00AB0E8F" w:rsidRDefault="00A9455E" w:rsidP="004D28E3">
            <w:pPr>
              <w:pStyle w:val="Prrafodelista"/>
              <w:spacing w:line="360" w:lineRule="auto"/>
              <w:ind w:left="0"/>
              <w:jc w:val="both"/>
              <w:rPr>
                <w:rFonts w:ascii="Arial" w:hAnsi="Arial" w:cs="Arial"/>
                <w:sz w:val="24"/>
                <w:szCs w:val="24"/>
              </w:rPr>
            </w:pPr>
            <w:r w:rsidRPr="00AB0E8F">
              <w:rPr>
                <w:rFonts w:ascii="Arial" w:hAnsi="Arial" w:cs="Arial"/>
                <w:sz w:val="24"/>
                <w:szCs w:val="24"/>
              </w:rPr>
              <w:t>Primer cuarto medio</w:t>
            </w:r>
          </w:p>
        </w:tc>
        <w:tc>
          <w:tcPr>
            <w:tcW w:w="4962" w:type="dxa"/>
          </w:tcPr>
          <w:p w14:paraId="1857C3F7" w14:textId="61924D2B" w:rsidR="00A9455E" w:rsidRPr="00AB0E8F" w:rsidRDefault="00A9455E" w:rsidP="004D28E3">
            <w:pPr>
              <w:pStyle w:val="Prrafodelista"/>
              <w:spacing w:line="360" w:lineRule="auto"/>
              <w:ind w:left="0"/>
              <w:jc w:val="both"/>
              <w:rPr>
                <w:rFonts w:ascii="Arial" w:hAnsi="Arial" w:cs="Arial"/>
                <w:sz w:val="24"/>
                <w:szCs w:val="24"/>
              </w:rPr>
            </w:pPr>
            <w:r w:rsidRPr="00AB0E8F">
              <w:rPr>
                <w:rFonts w:ascii="Arial" w:hAnsi="Arial" w:cs="Arial"/>
                <w:sz w:val="24"/>
                <w:szCs w:val="24"/>
              </w:rPr>
              <w:t>28 años 9 meses</w:t>
            </w:r>
            <w:r w:rsidR="00655E80" w:rsidRPr="00AB0E8F">
              <w:rPr>
                <w:rFonts w:ascii="Arial" w:hAnsi="Arial" w:cs="Arial"/>
                <w:sz w:val="24"/>
                <w:szCs w:val="24"/>
              </w:rPr>
              <w:t xml:space="preserve"> 1 día a 32 años 6 meses</w:t>
            </w:r>
          </w:p>
        </w:tc>
      </w:tr>
      <w:tr w:rsidR="00AB0E8F" w:rsidRPr="00AB0E8F" w14:paraId="753915D7" w14:textId="77777777" w:rsidTr="00655E80">
        <w:tc>
          <w:tcPr>
            <w:tcW w:w="2693" w:type="dxa"/>
          </w:tcPr>
          <w:p w14:paraId="41EB3BE7" w14:textId="03FD3C97" w:rsidR="00A9455E" w:rsidRPr="00AB0E8F" w:rsidRDefault="00A9455E" w:rsidP="004D28E3">
            <w:pPr>
              <w:pStyle w:val="Prrafodelista"/>
              <w:spacing w:line="360" w:lineRule="auto"/>
              <w:ind w:left="0"/>
              <w:jc w:val="both"/>
              <w:rPr>
                <w:rFonts w:ascii="Arial" w:hAnsi="Arial" w:cs="Arial"/>
                <w:sz w:val="24"/>
                <w:szCs w:val="24"/>
              </w:rPr>
            </w:pPr>
            <w:r w:rsidRPr="00AB0E8F">
              <w:rPr>
                <w:rFonts w:ascii="Arial" w:hAnsi="Arial" w:cs="Arial"/>
                <w:sz w:val="24"/>
                <w:szCs w:val="24"/>
              </w:rPr>
              <w:t>Segundo cuarto medio</w:t>
            </w:r>
          </w:p>
        </w:tc>
        <w:tc>
          <w:tcPr>
            <w:tcW w:w="4962" w:type="dxa"/>
          </w:tcPr>
          <w:p w14:paraId="7865D213" w14:textId="6C12D1EC" w:rsidR="00A9455E" w:rsidRPr="00AB0E8F" w:rsidRDefault="00655E80" w:rsidP="004D28E3">
            <w:pPr>
              <w:pStyle w:val="Prrafodelista"/>
              <w:spacing w:line="360" w:lineRule="auto"/>
              <w:ind w:left="0"/>
              <w:jc w:val="both"/>
              <w:rPr>
                <w:rFonts w:ascii="Arial" w:hAnsi="Arial" w:cs="Arial"/>
                <w:sz w:val="24"/>
                <w:szCs w:val="24"/>
              </w:rPr>
            </w:pPr>
            <w:r w:rsidRPr="00AB0E8F">
              <w:rPr>
                <w:rFonts w:ascii="Arial" w:hAnsi="Arial" w:cs="Arial"/>
                <w:sz w:val="24"/>
                <w:szCs w:val="24"/>
              </w:rPr>
              <w:t>32 años 6 meses 1 día a 36 años 3 meses</w:t>
            </w:r>
          </w:p>
        </w:tc>
      </w:tr>
      <w:tr w:rsidR="00AB0E8F" w:rsidRPr="00AB0E8F" w14:paraId="0BC542E5" w14:textId="77777777" w:rsidTr="00655E80">
        <w:tc>
          <w:tcPr>
            <w:tcW w:w="2693" w:type="dxa"/>
          </w:tcPr>
          <w:p w14:paraId="2A07CB86" w14:textId="250A0F66" w:rsidR="00A9455E" w:rsidRPr="00AB0E8F" w:rsidRDefault="00A9455E" w:rsidP="004D28E3">
            <w:pPr>
              <w:pStyle w:val="Prrafodelista"/>
              <w:spacing w:line="360" w:lineRule="auto"/>
              <w:ind w:left="0"/>
              <w:jc w:val="both"/>
              <w:rPr>
                <w:rFonts w:ascii="Arial" w:hAnsi="Arial" w:cs="Arial"/>
                <w:sz w:val="24"/>
                <w:szCs w:val="24"/>
              </w:rPr>
            </w:pPr>
            <w:r w:rsidRPr="00AB0E8F">
              <w:rPr>
                <w:rFonts w:ascii="Arial" w:hAnsi="Arial" w:cs="Arial"/>
                <w:sz w:val="24"/>
                <w:szCs w:val="24"/>
              </w:rPr>
              <w:t>Cuarto Mayor</w:t>
            </w:r>
          </w:p>
        </w:tc>
        <w:tc>
          <w:tcPr>
            <w:tcW w:w="4962" w:type="dxa"/>
          </w:tcPr>
          <w:p w14:paraId="0817953F" w14:textId="42A62D09" w:rsidR="00A9455E" w:rsidRPr="00AB0E8F" w:rsidRDefault="00655E80" w:rsidP="00BA28C2">
            <w:pPr>
              <w:pStyle w:val="Prrafodelista"/>
              <w:numPr>
                <w:ilvl w:val="0"/>
                <w:numId w:val="38"/>
              </w:numPr>
              <w:spacing w:line="360" w:lineRule="auto"/>
              <w:jc w:val="both"/>
              <w:rPr>
                <w:rFonts w:ascii="Arial" w:hAnsi="Arial" w:cs="Arial"/>
                <w:sz w:val="24"/>
                <w:szCs w:val="24"/>
              </w:rPr>
            </w:pPr>
            <w:proofErr w:type="spellStart"/>
            <w:r w:rsidRPr="00AB0E8F">
              <w:rPr>
                <w:rFonts w:ascii="Arial" w:hAnsi="Arial" w:cs="Arial"/>
                <w:sz w:val="24"/>
                <w:szCs w:val="24"/>
              </w:rPr>
              <w:t>ños</w:t>
            </w:r>
            <w:proofErr w:type="spellEnd"/>
            <w:r w:rsidRPr="00AB0E8F">
              <w:rPr>
                <w:rFonts w:ascii="Arial" w:hAnsi="Arial" w:cs="Arial"/>
                <w:sz w:val="24"/>
                <w:szCs w:val="24"/>
              </w:rPr>
              <w:t xml:space="preserve"> 3 meses 1 día a 40 años</w:t>
            </w:r>
          </w:p>
        </w:tc>
      </w:tr>
    </w:tbl>
    <w:p w14:paraId="673F8411" w14:textId="77777777" w:rsidR="00433893" w:rsidRPr="00AB0E8F" w:rsidRDefault="00433893" w:rsidP="004D28E3">
      <w:pPr>
        <w:spacing w:line="360" w:lineRule="auto"/>
        <w:contextualSpacing/>
        <w:jc w:val="both"/>
        <w:rPr>
          <w:rFonts w:ascii="Arial" w:hAnsi="Arial" w:cs="Arial"/>
          <w:sz w:val="24"/>
          <w:szCs w:val="24"/>
        </w:rPr>
      </w:pPr>
    </w:p>
    <w:p w14:paraId="18BDBC98" w14:textId="77777777" w:rsidR="00BA28C2" w:rsidRDefault="0025432A" w:rsidP="00BA28C2">
      <w:pPr>
        <w:pStyle w:val="Prrafodelista"/>
        <w:numPr>
          <w:ilvl w:val="0"/>
          <w:numId w:val="27"/>
        </w:numPr>
        <w:spacing w:line="360" w:lineRule="auto"/>
        <w:jc w:val="both"/>
        <w:rPr>
          <w:rFonts w:ascii="Arial" w:hAnsi="Arial" w:cs="Arial"/>
          <w:sz w:val="24"/>
          <w:szCs w:val="24"/>
        </w:rPr>
      </w:pPr>
      <w:r w:rsidRPr="00AB0E8F">
        <w:rPr>
          <w:rFonts w:ascii="Arial" w:hAnsi="Arial" w:cs="Arial"/>
          <w:sz w:val="24"/>
          <w:szCs w:val="24"/>
        </w:rPr>
        <w:t xml:space="preserve">Así mismo </w:t>
      </w:r>
      <w:r w:rsidR="00ED534C" w:rsidRPr="00AB0E8F">
        <w:rPr>
          <w:rFonts w:ascii="Arial" w:hAnsi="Arial" w:cs="Arial"/>
          <w:sz w:val="24"/>
          <w:szCs w:val="24"/>
        </w:rPr>
        <w:t>consideró</w:t>
      </w:r>
      <w:r w:rsidRPr="00AB0E8F">
        <w:rPr>
          <w:rFonts w:ascii="Arial" w:hAnsi="Arial" w:cs="Arial"/>
          <w:sz w:val="24"/>
          <w:szCs w:val="24"/>
        </w:rPr>
        <w:t xml:space="preserve"> que “</w:t>
      </w:r>
      <w:r w:rsidR="00A17431" w:rsidRPr="00AB0E8F">
        <w:rPr>
          <w:rFonts w:ascii="Arial" w:hAnsi="Arial" w:cs="Arial"/>
          <w:sz w:val="24"/>
          <w:szCs w:val="24"/>
        </w:rPr>
        <w:t>como</w:t>
      </w:r>
      <w:r w:rsidR="00683E47" w:rsidRPr="00AB0E8F">
        <w:rPr>
          <w:rFonts w:ascii="Arial" w:hAnsi="Arial" w:cs="Arial"/>
          <w:sz w:val="24"/>
          <w:szCs w:val="24"/>
        </w:rPr>
        <w:t xml:space="preserve"> </w:t>
      </w:r>
      <w:r w:rsidR="00A17431" w:rsidRPr="00AB0E8F">
        <w:rPr>
          <w:rFonts w:ascii="Arial" w:hAnsi="Arial" w:cs="Arial"/>
          <w:sz w:val="24"/>
          <w:szCs w:val="24"/>
        </w:rPr>
        <w:t>quiera que en</w:t>
      </w:r>
      <w:r w:rsidRPr="00AB0E8F">
        <w:rPr>
          <w:rFonts w:ascii="Arial" w:hAnsi="Arial" w:cs="Arial"/>
          <w:sz w:val="24"/>
          <w:szCs w:val="24"/>
        </w:rPr>
        <w:t xml:space="preserve"> el presente asunto fue endilgada la circunstancia de mayor punibilidad contenida en el numeral</w:t>
      </w:r>
      <w:r w:rsidR="00ED534C" w:rsidRPr="00AB0E8F">
        <w:rPr>
          <w:rFonts w:ascii="Arial" w:hAnsi="Arial" w:cs="Arial"/>
          <w:sz w:val="24"/>
          <w:szCs w:val="24"/>
        </w:rPr>
        <w:t xml:space="preserve"> 10 del artículo 58 del Código Penal (coparticipación criminal), y dado que no concurre ninguna de menor punibilidad (acorde con constancia obrante </w:t>
      </w:r>
      <w:r w:rsidR="003619C1" w:rsidRPr="00AB0E8F">
        <w:rPr>
          <w:rFonts w:ascii="Arial" w:hAnsi="Arial" w:cs="Arial"/>
          <w:sz w:val="24"/>
          <w:szCs w:val="24"/>
        </w:rPr>
        <w:t>a folio 147 y siguientes le figura una sentencia condenatoria vigente), este Despacho, aplicando lo dispuesto por el artículo 61 del Código Penal, partirá del cuarto mayor para efectos de la tasación de pena, aplicando a su vez el quantum mínimo permitido, atendiendo la expresa manifestación que en este tópico hizo el delegado de la Fiscalía General de la Nación, es decir, treinta y seis (36) años, tres (3) meses y un (1) día de prisión.</w:t>
      </w:r>
    </w:p>
    <w:p w14:paraId="009674A5" w14:textId="77777777" w:rsidR="00BA28C2" w:rsidRDefault="00BA28C2" w:rsidP="00BA28C2">
      <w:pPr>
        <w:pStyle w:val="Prrafodelista"/>
        <w:spacing w:line="360" w:lineRule="auto"/>
        <w:jc w:val="both"/>
        <w:rPr>
          <w:rFonts w:ascii="Arial" w:hAnsi="Arial" w:cs="Arial"/>
          <w:sz w:val="24"/>
          <w:szCs w:val="24"/>
        </w:rPr>
      </w:pPr>
    </w:p>
    <w:p w14:paraId="42C61AA5" w14:textId="41F8CB27" w:rsidR="00EE2240" w:rsidRPr="00BA28C2" w:rsidRDefault="003619C1" w:rsidP="00BA28C2">
      <w:pPr>
        <w:pStyle w:val="Prrafodelista"/>
        <w:numPr>
          <w:ilvl w:val="0"/>
          <w:numId w:val="27"/>
        </w:numPr>
        <w:spacing w:line="360" w:lineRule="auto"/>
        <w:jc w:val="both"/>
        <w:rPr>
          <w:rFonts w:ascii="Arial" w:hAnsi="Arial" w:cs="Arial"/>
          <w:sz w:val="24"/>
          <w:szCs w:val="24"/>
        </w:rPr>
      </w:pPr>
      <w:r w:rsidRPr="00BA28C2">
        <w:rPr>
          <w:rFonts w:ascii="Arial" w:hAnsi="Arial" w:cs="Arial"/>
          <w:sz w:val="24"/>
          <w:szCs w:val="24"/>
        </w:rPr>
        <w:t>Adicionalmente, cumpliendo las exigencias del artículo 31 ibídem, el monto anterior se aumentará en un veinticinco por ciento por cuanto</w:t>
      </w:r>
      <w:r w:rsidR="00E466BA" w:rsidRPr="00BA28C2">
        <w:rPr>
          <w:rFonts w:ascii="Arial" w:hAnsi="Arial" w:cs="Arial"/>
          <w:sz w:val="24"/>
          <w:szCs w:val="24"/>
        </w:rPr>
        <w:t xml:space="preserve"> se juzga un concurso heterogéneo -dos casos- quedando la pena a imponer en cuarenta y cinco (45) años, tres (3) meses y veintitrés (23) días de prisión.</w:t>
      </w:r>
    </w:p>
    <w:p w14:paraId="20EC74FE" w14:textId="77777777" w:rsidR="00EE2240" w:rsidRPr="00AB0E8F" w:rsidRDefault="00EE2240" w:rsidP="004D28E3">
      <w:pPr>
        <w:pStyle w:val="Prrafodelista"/>
        <w:spacing w:line="360" w:lineRule="auto"/>
        <w:rPr>
          <w:rFonts w:ascii="Arial" w:hAnsi="Arial" w:cs="Arial"/>
          <w:sz w:val="24"/>
          <w:szCs w:val="24"/>
        </w:rPr>
      </w:pPr>
    </w:p>
    <w:p w14:paraId="7CA40339" w14:textId="77777777" w:rsidR="00EE2240" w:rsidRPr="00AB0E8F" w:rsidRDefault="00E466BA" w:rsidP="004D28E3">
      <w:pPr>
        <w:pStyle w:val="Prrafodelista"/>
        <w:numPr>
          <w:ilvl w:val="0"/>
          <w:numId w:val="27"/>
        </w:numPr>
        <w:spacing w:line="360" w:lineRule="auto"/>
        <w:jc w:val="both"/>
        <w:rPr>
          <w:rFonts w:ascii="Arial" w:hAnsi="Arial" w:cs="Arial"/>
          <w:sz w:val="24"/>
          <w:szCs w:val="24"/>
        </w:rPr>
      </w:pPr>
      <w:r w:rsidRPr="00AB0E8F">
        <w:rPr>
          <w:rFonts w:ascii="Arial" w:hAnsi="Arial" w:cs="Arial"/>
          <w:sz w:val="24"/>
          <w:szCs w:val="24"/>
        </w:rPr>
        <w:t>Ahora bien, encontrándonos frente a una sentencia anticipada, que por definición supone la aceptación de cargos</w:t>
      </w:r>
      <w:r w:rsidR="00E67532" w:rsidRPr="00AB0E8F">
        <w:rPr>
          <w:rFonts w:ascii="Arial" w:hAnsi="Arial" w:cs="Arial"/>
          <w:sz w:val="24"/>
          <w:szCs w:val="24"/>
        </w:rPr>
        <w:t xml:space="preserve"> por parte del inculpado, para el caso manifestada desde la diligencia de indagatoria, resulta oportuno traer a colación la tesis jurisprudencial según la cual, pese a estar bajo el rigor del estatuto procedimental de la Ley 600 de 2000 y por </w:t>
      </w:r>
      <w:r w:rsidR="001D1C23" w:rsidRPr="00AB0E8F">
        <w:rPr>
          <w:rFonts w:ascii="Arial" w:hAnsi="Arial" w:cs="Arial"/>
          <w:sz w:val="24"/>
          <w:szCs w:val="24"/>
        </w:rPr>
        <w:t>aplicación del principio de favorabilidad, los beneficios jurídicos derivados de tal allanamiento deben atender las reglas establecidas en el artículo 351 de la Ley 906 de 2004, canon que permite conceder una rebaja hasta del</w:t>
      </w:r>
      <w:r w:rsidR="00160656" w:rsidRPr="00AB0E8F">
        <w:rPr>
          <w:rFonts w:ascii="Arial" w:hAnsi="Arial" w:cs="Arial"/>
          <w:sz w:val="24"/>
          <w:szCs w:val="24"/>
        </w:rPr>
        <w:t xml:space="preserve"> cinc</w:t>
      </w:r>
      <w:r w:rsidR="001D1C23" w:rsidRPr="00AB0E8F">
        <w:rPr>
          <w:rFonts w:ascii="Arial" w:hAnsi="Arial" w:cs="Arial"/>
          <w:sz w:val="24"/>
          <w:szCs w:val="24"/>
        </w:rPr>
        <w:t>uenta por ciento (50%) de la pena a imponer.</w:t>
      </w:r>
    </w:p>
    <w:p w14:paraId="54231D53" w14:textId="77777777" w:rsidR="00EE2240" w:rsidRPr="00AB0E8F" w:rsidRDefault="00EE2240" w:rsidP="004D28E3">
      <w:pPr>
        <w:pStyle w:val="Prrafodelista"/>
        <w:spacing w:line="360" w:lineRule="auto"/>
        <w:rPr>
          <w:rFonts w:ascii="Arial" w:hAnsi="Arial" w:cs="Arial"/>
          <w:sz w:val="24"/>
          <w:szCs w:val="24"/>
        </w:rPr>
      </w:pPr>
    </w:p>
    <w:p w14:paraId="01DCC9E1" w14:textId="3B1C9F96" w:rsidR="00160656" w:rsidRPr="00AB0E8F" w:rsidRDefault="00160656" w:rsidP="004D28E3">
      <w:pPr>
        <w:pStyle w:val="Prrafodelista"/>
        <w:numPr>
          <w:ilvl w:val="0"/>
          <w:numId w:val="27"/>
        </w:numPr>
        <w:spacing w:line="360" w:lineRule="auto"/>
        <w:jc w:val="both"/>
        <w:rPr>
          <w:rFonts w:ascii="Arial" w:hAnsi="Arial" w:cs="Arial"/>
          <w:sz w:val="24"/>
          <w:szCs w:val="24"/>
        </w:rPr>
      </w:pPr>
      <w:r w:rsidRPr="00AB0E8F">
        <w:rPr>
          <w:rFonts w:ascii="Arial" w:hAnsi="Arial" w:cs="Arial"/>
          <w:sz w:val="24"/>
          <w:szCs w:val="24"/>
        </w:rPr>
        <w:t xml:space="preserve">En ese orden, siendo congruente con los argumentos previos, se estima viable conceder la rebaja de la mitad de la pena señalada, quedando la </w:t>
      </w:r>
      <w:r w:rsidRPr="00AB0E8F">
        <w:rPr>
          <w:rFonts w:ascii="Arial" w:hAnsi="Arial" w:cs="Arial"/>
          <w:sz w:val="24"/>
          <w:szCs w:val="24"/>
        </w:rPr>
        <w:lastRenderedPageBreak/>
        <w:t>sanción definitiva a imponer en VEINTIDÓS (22) AÑOS, SIETE (07) MESES Y VEINTISÉIS DÍAS de prisi</w:t>
      </w:r>
      <w:r w:rsidR="008A11C1" w:rsidRPr="00AB0E8F">
        <w:rPr>
          <w:rFonts w:ascii="Arial" w:hAnsi="Arial" w:cs="Arial"/>
          <w:sz w:val="24"/>
          <w:szCs w:val="24"/>
        </w:rPr>
        <w:t>ón</w:t>
      </w:r>
      <w:r w:rsidR="00281E15" w:rsidRPr="00AB0E8F">
        <w:rPr>
          <w:rFonts w:ascii="Arial" w:hAnsi="Arial" w:cs="Arial"/>
          <w:sz w:val="24"/>
          <w:szCs w:val="24"/>
        </w:rPr>
        <w:t>”</w:t>
      </w:r>
      <w:r w:rsidR="008A11C1" w:rsidRPr="00AB0E8F">
        <w:rPr>
          <w:rFonts w:ascii="Arial" w:hAnsi="Arial" w:cs="Arial"/>
          <w:sz w:val="24"/>
          <w:szCs w:val="24"/>
        </w:rPr>
        <w:t>.</w:t>
      </w:r>
    </w:p>
    <w:p w14:paraId="4DF2B0FC" w14:textId="77777777" w:rsidR="003619C1" w:rsidRPr="00AB0E8F" w:rsidRDefault="003619C1" w:rsidP="004D28E3">
      <w:pPr>
        <w:spacing w:line="360" w:lineRule="auto"/>
        <w:contextualSpacing/>
        <w:jc w:val="both"/>
        <w:rPr>
          <w:rFonts w:ascii="Arial" w:hAnsi="Arial" w:cs="Arial"/>
          <w:sz w:val="24"/>
          <w:szCs w:val="24"/>
        </w:rPr>
      </w:pPr>
    </w:p>
    <w:p w14:paraId="230A6AA0" w14:textId="6DA4892A" w:rsidR="006969A0" w:rsidRDefault="006969A0" w:rsidP="004D28E3">
      <w:pPr>
        <w:pStyle w:val="Prrafodelista"/>
        <w:numPr>
          <w:ilvl w:val="0"/>
          <w:numId w:val="19"/>
        </w:numPr>
        <w:spacing w:line="360" w:lineRule="auto"/>
        <w:jc w:val="center"/>
        <w:rPr>
          <w:rFonts w:ascii="Arial" w:hAnsi="Arial" w:cs="Arial"/>
          <w:b/>
          <w:sz w:val="24"/>
          <w:szCs w:val="24"/>
        </w:rPr>
      </w:pPr>
      <w:r w:rsidRPr="00BA28C2">
        <w:rPr>
          <w:rFonts w:ascii="Arial" w:hAnsi="Arial" w:cs="Arial"/>
          <w:b/>
          <w:sz w:val="24"/>
          <w:szCs w:val="24"/>
        </w:rPr>
        <w:t xml:space="preserve">SOBRE EL </w:t>
      </w:r>
      <w:r w:rsidR="005C2275" w:rsidRPr="00BA28C2">
        <w:rPr>
          <w:rFonts w:ascii="Arial" w:hAnsi="Arial" w:cs="Arial"/>
          <w:b/>
          <w:sz w:val="24"/>
          <w:szCs w:val="24"/>
        </w:rPr>
        <w:t xml:space="preserve">RECURSO </w:t>
      </w:r>
      <w:r w:rsidR="00692CB2" w:rsidRPr="00BA28C2">
        <w:rPr>
          <w:rFonts w:ascii="Arial" w:hAnsi="Arial" w:cs="Arial"/>
          <w:b/>
          <w:sz w:val="24"/>
          <w:szCs w:val="24"/>
        </w:rPr>
        <w:t>PROPUESTO</w:t>
      </w:r>
    </w:p>
    <w:p w14:paraId="27059517" w14:textId="77777777" w:rsidR="00BA28C2" w:rsidRPr="00BA28C2" w:rsidRDefault="00BA28C2" w:rsidP="00BA28C2">
      <w:pPr>
        <w:pStyle w:val="Prrafodelista"/>
        <w:spacing w:line="360" w:lineRule="auto"/>
        <w:rPr>
          <w:rFonts w:ascii="Arial" w:hAnsi="Arial" w:cs="Arial"/>
          <w:b/>
          <w:sz w:val="24"/>
          <w:szCs w:val="24"/>
        </w:rPr>
      </w:pPr>
    </w:p>
    <w:p w14:paraId="0ABA6CFA" w14:textId="4B035A4D" w:rsidR="00433893" w:rsidRPr="00BA28C2" w:rsidRDefault="0016644F" w:rsidP="004D28E3">
      <w:pPr>
        <w:pStyle w:val="Prrafodelista"/>
        <w:numPr>
          <w:ilvl w:val="1"/>
          <w:numId w:val="16"/>
        </w:numPr>
        <w:spacing w:line="360" w:lineRule="auto"/>
        <w:jc w:val="both"/>
        <w:rPr>
          <w:rFonts w:ascii="Arial" w:hAnsi="Arial" w:cs="Arial"/>
          <w:b/>
          <w:sz w:val="24"/>
          <w:szCs w:val="24"/>
        </w:rPr>
      </w:pPr>
      <w:r w:rsidRPr="00BA28C2">
        <w:rPr>
          <w:rFonts w:ascii="Arial" w:hAnsi="Arial" w:cs="Arial"/>
          <w:b/>
          <w:sz w:val="24"/>
          <w:szCs w:val="24"/>
        </w:rPr>
        <w:t>Defensor</w:t>
      </w:r>
      <w:r w:rsidR="00D2632C" w:rsidRPr="00BA28C2">
        <w:rPr>
          <w:rFonts w:ascii="Arial" w:hAnsi="Arial" w:cs="Arial"/>
          <w:b/>
          <w:sz w:val="24"/>
          <w:szCs w:val="24"/>
        </w:rPr>
        <w:t xml:space="preserve"> (recurrente</w:t>
      </w:r>
      <w:r w:rsidR="006969A0" w:rsidRPr="00BA28C2">
        <w:rPr>
          <w:rFonts w:ascii="Arial" w:hAnsi="Arial" w:cs="Arial"/>
          <w:b/>
          <w:sz w:val="24"/>
          <w:szCs w:val="24"/>
        </w:rPr>
        <w:t xml:space="preserve">) </w:t>
      </w:r>
    </w:p>
    <w:p w14:paraId="11FF3655" w14:textId="77777777" w:rsidR="00692CB2" w:rsidRPr="00AB0E8F" w:rsidRDefault="00692CB2" w:rsidP="004D28E3">
      <w:pPr>
        <w:pStyle w:val="Prrafodelista"/>
        <w:spacing w:line="360" w:lineRule="auto"/>
        <w:ind w:left="360"/>
        <w:jc w:val="both"/>
        <w:rPr>
          <w:rFonts w:ascii="Arial" w:hAnsi="Arial" w:cs="Arial"/>
          <w:sz w:val="24"/>
          <w:szCs w:val="24"/>
          <w:u w:val="single"/>
        </w:rPr>
      </w:pPr>
    </w:p>
    <w:p w14:paraId="06D4085D" w14:textId="6B09F2E3" w:rsidR="00692CB2" w:rsidRPr="00AB0E8F" w:rsidRDefault="00596AB6" w:rsidP="004D28E3">
      <w:pPr>
        <w:pStyle w:val="Prrafodelista"/>
        <w:numPr>
          <w:ilvl w:val="0"/>
          <w:numId w:val="15"/>
        </w:numPr>
        <w:spacing w:line="360" w:lineRule="auto"/>
        <w:contextualSpacing w:val="0"/>
        <w:jc w:val="both"/>
        <w:rPr>
          <w:rFonts w:ascii="Arial" w:hAnsi="Arial" w:cs="Arial"/>
          <w:sz w:val="24"/>
          <w:szCs w:val="24"/>
        </w:rPr>
      </w:pPr>
      <w:r w:rsidRPr="00AB0E8F">
        <w:rPr>
          <w:rFonts w:ascii="Arial" w:hAnsi="Arial" w:cs="Arial"/>
          <w:sz w:val="24"/>
          <w:szCs w:val="24"/>
        </w:rPr>
        <w:t xml:space="preserve">No compartió la postura del juzgador en el sentido de </w:t>
      </w:r>
      <w:r w:rsidR="007B13FF" w:rsidRPr="00AB0E8F">
        <w:rPr>
          <w:rFonts w:ascii="Arial" w:hAnsi="Arial" w:cs="Arial"/>
          <w:sz w:val="24"/>
          <w:szCs w:val="24"/>
        </w:rPr>
        <w:t xml:space="preserve">que los hechos delictivos confesados por su representado constituían crímenes contra el derecho internacional humanitario, </w:t>
      </w:r>
      <w:r w:rsidR="00121FBC" w:rsidRPr="00AB0E8F">
        <w:rPr>
          <w:rFonts w:ascii="Arial" w:hAnsi="Arial" w:cs="Arial"/>
          <w:sz w:val="24"/>
          <w:szCs w:val="24"/>
        </w:rPr>
        <w:t xml:space="preserve">ya </w:t>
      </w:r>
      <w:r w:rsidR="00E852D2" w:rsidRPr="00AB0E8F">
        <w:rPr>
          <w:rFonts w:ascii="Arial" w:hAnsi="Arial" w:cs="Arial"/>
          <w:sz w:val="24"/>
          <w:szCs w:val="24"/>
        </w:rPr>
        <w:t>que</w:t>
      </w:r>
      <w:r w:rsidR="007B13FF" w:rsidRPr="00AB0E8F">
        <w:rPr>
          <w:rFonts w:ascii="Arial" w:hAnsi="Arial" w:cs="Arial"/>
          <w:sz w:val="24"/>
          <w:szCs w:val="24"/>
        </w:rPr>
        <w:t xml:space="preserve"> dichos tratados fueron ratificados por Colombia</w:t>
      </w:r>
      <w:r w:rsidR="00121FBC" w:rsidRPr="00AB0E8F">
        <w:rPr>
          <w:rFonts w:ascii="Arial" w:hAnsi="Arial" w:cs="Arial"/>
          <w:sz w:val="24"/>
          <w:szCs w:val="24"/>
        </w:rPr>
        <w:t xml:space="preserve"> después del 25 de julio del 2001, es decir, </w:t>
      </w:r>
      <w:r w:rsidR="007B13FF" w:rsidRPr="00AB0E8F">
        <w:rPr>
          <w:rFonts w:ascii="Arial" w:hAnsi="Arial" w:cs="Arial"/>
          <w:sz w:val="24"/>
          <w:szCs w:val="24"/>
        </w:rPr>
        <w:t xml:space="preserve">después de </w:t>
      </w:r>
      <w:r w:rsidR="00E852D2" w:rsidRPr="00AB0E8F">
        <w:rPr>
          <w:rFonts w:ascii="Arial" w:hAnsi="Arial" w:cs="Arial"/>
          <w:sz w:val="24"/>
          <w:szCs w:val="24"/>
        </w:rPr>
        <w:t>la época de los hechos y en virtud del p</w:t>
      </w:r>
      <w:r w:rsidR="00121FBC" w:rsidRPr="00AB0E8F">
        <w:rPr>
          <w:rFonts w:ascii="Arial" w:hAnsi="Arial" w:cs="Arial"/>
          <w:sz w:val="24"/>
          <w:szCs w:val="24"/>
        </w:rPr>
        <w:t xml:space="preserve">rincipio de favorabilidad debía excluirse la aplicación de </w:t>
      </w:r>
      <w:r w:rsidR="00E852D2" w:rsidRPr="00AB0E8F">
        <w:rPr>
          <w:rFonts w:ascii="Arial" w:hAnsi="Arial" w:cs="Arial"/>
          <w:sz w:val="24"/>
          <w:szCs w:val="24"/>
        </w:rPr>
        <w:t>normas posteriores.</w:t>
      </w:r>
    </w:p>
    <w:p w14:paraId="3B721CED" w14:textId="02B4F692" w:rsidR="00053234" w:rsidRPr="00AB0E8F" w:rsidRDefault="00121FBC" w:rsidP="004D28E3">
      <w:pPr>
        <w:pStyle w:val="Prrafodelista"/>
        <w:numPr>
          <w:ilvl w:val="0"/>
          <w:numId w:val="15"/>
        </w:numPr>
        <w:spacing w:line="360" w:lineRule="auto"/>
        <w:ind w:left="357" w:hanging="357"/>
        <w:contextualSpacing w:val="0"/>
        <w:jc w:val="both"/>
        <w:rPr>
          <w:rFonts w:ascii="Arial" w:hAnsi="Arial" w:cs="Arial"/>
          <w:sz w:val="24"/>
          <w:szCs w:val="24"/>
        </w:rPr>
      </w:pPr>
      <w:r w:rsidRPr="00AB0E8F">
        <w:rPr>
          <w:rFonts w:ascii="Arial" w:hAnsi="Arial" w:cs="Arial"/>
          <w:sz w:val="24"/>
          <w:szCs w:val="24"/>
        </w:rPr>
        <w:t xml:space="preserve">El juez de conocimiento violó el debido proceso cuando al aplicar las reglas del concurso </w:t>
      </w:r>
      <w:r w:rsidR="00E852D2" w:rsidRPr="00AB0E8F">
        <w:rPr>
          <w:rFonts w:ascii="Arial" w:hAnsi="Arial" w:cs="Arial"/>
          <w:sz w:val="24"/>
          <w:szCs w:val="24"/>
        </w:rPr>
        <w:t xml:space="preserve">partió de una pena máxima privativa de la libertad de 45 años 3 meses y 23 días, </w:t>
      </w:r>
      <w:r w:rsidRPr="00AB0E8F">
        <w:rPr>
          <w:rFonts w:ascii="Arial" w:hAnsi="Arial" w:cs="Arial"/>
          <w:sz w:val="24"/>
          <w:szCs w:val="24"/>
        </w:rPr>
        <w:t>ya que</w:t>
      </w:r>
      <w:r w:rsidR="00AC5B9A" w:rsidRPr="00AB0E8F">
        <w:rPr>
          <w:rFonts w:ascii="Arial" w:hAnsi="Arial" w:cs="Arial"/>
          <w:sz w:val="24"/>
          <w:szCs w:val="24"/>
        </w:rPr>
        <w:t xml:space="preserve"> en</w:t>
      </w:r>
      <w:r w:rsidR="00E852D2" w:rsidRPr="00AB0E8F">
        <w:rPr>
          <w:rFonts w:ascii="Arial" w:hAnsi="Arial" w:cs="Arial"/>
          <w:sz w:val="24"/>
          <w:szCs w:val="24"/>
        </w:rPr>
        <w:t xml:space="preserve"> la Ley 40 de 1993</w:t>
      </w:r>
      <w:r w:rsidR="00AC5B9A" w:rsidRPr="00AB0E8F">
        <w:rPr>
          <w:rFonts w:ascii="Arial" w:hAnsi="Arial" w:cs="Arial"/>
          <w:sz w:val="24"/>
          <w:szCs w:val="24"/>
        </w:rPr>
        <w:t>,</w:t>
      </w:r>
      <w:r w:rsidR="00E852D2" w:rsidRPr="00AB0E8F">
        <w:rPr>
          <w:rFonts w:ascii="Arial" w:hAnsi="Arial" w:cs="Arial"/>
          <w:sz w:val="24"/>
          <w:szCs w:val="24"/>
        </w:rPr>
        <w:t xml:space="preserve"> que se encontraba vigente para la época de los hechos, se estipuló que</w:t>
      </w:r>
      <w:r w:rsidRPr="00AB0E8F">
        <w:rPr>
          <w:rFonts w:ascii="Arial" w:hAnsi="Arial" w:cs="Arial"/>
          <w:sz w:val="24"/>
          <w:szCs w:val="24"/>
        </w:rPr>
        <w:t xml:space="preserve"> la sanción privativa de la libertad no podría exceder de</w:t>
      </w:r>
      <w:r w:rsidR="00E852D2" w:rsidRPr="00AB0E8F">
        <w:rPr>
          <w:rFonts w:ascii="Arial" w:hAnsi="Arial" w:cs="Arial"/>
          <w:sz w:val="24"/>
          <w:szCs w:val="24"/>
        </w:rPr>
        <w:t xml:space="preserve"> 40 años. </w:t>
      </w:r>
    </w:p>
    <w:p w14:paraId="35072E31" w14:textId="33C4A32B" w:rsidR="00053234" w:rsidRPr="00AB0E8F" w:rsidRDefault="00121FBC" w:rsidP="004D28E3">
      <w:pPr>
        <w:pStyle w:val="Prrafodelista"/>
        <w:numPr>
          <w:ilvl w:val="0"/>
          <w:numId w:val="15"/>
        </w:numPr>
        <w:spacing w:line="360" w:lineRule="auto"/>
        <w:ind w:left="357" w:hanging="357"/>
        <w:contextualSpacing w:val="0"/>
        <w:jc w:val="both"/>
        <w:rPr>
          <w:rFonts w:ascii="Arial" w:hAnsi="Arial" w:cs="Arial"/>
          <w:sz w:val="24"/>
          <w:szCs w:val="24"/>
        </w:rPr>
      </w:pPr>
      <w:r w:rsidRPr="00AB0E8F">
        <w:rPr>
          <w:rFonts w:ascii="Arial" w:hAnsi="Arial" w:cs="Arial"/>
          <w:sz w:val="24"/>
          <w:szCs w:val="24"/>
        </w:rPr>
        <w:t>Como</w:t>
      </w:r>
      <w:r w:rsidR="009C4FB3" w:rsidRPr="00AB0E8F">
        <w:rPr>
          <w:rFonts w:ascii="Arial" w:hAnsi="Arial" w:cs="Arial"/>
          <w:sz w:val="24"/>
          <w:szCs w:val="24"/>
        </w:rPr>
        <w:t xml:space="preserve"> existía</w:t>
      </w:r>
      <w:r w:rsidR="0074474F" w:rsidRPr="00AB0E8F">
        <w:rPr>
          <w:rFonts w:ascii="Arial" w:hAnsi="Arial" w:cs="Arial"/>
          <w:sz w:val="24"/>
          <w:szCs w:val="24"/>
        </w:rPr>
        <w:t xml:space="preserve"> una sucesión de leyes después del Decreto-ley 100 de 1980,</w:t>
      </w:r>
      <w:r w:rsidR="009C4FB3" w:rsidRPr="00AB0E8F">
        <w:rPr>
          <w:rFonts w:ascii="Arial" w:hAnsi="Arial" w:cs="Arial"/>
          <w:sz w:val="24"/>
          <w:szCs w:val="24"/>
        </w:rPr>
        <w:t xml:space="preserve"> debía</w:t>
      </w:r>
      <w:r w:rsidR="0074474F" w:rsidRPr="00AB0E8F">
        <w:rPr>
          <w:rFonts w:ascii="Arial" w:hAnsi="Arial" w:cs="Arial"/>
          <w:sz w:val="24"/>
          <w:szCs w:val="24"/>
        </w:rPr>
        <w:t xml:space="preserve"> favorecerse al procesado por</w:t>
      </w:r>
      <w:r w:rsidR="009C4FB3" w:rsidRPr="00AB0E8F">
        <w:rPr>
          <w:rFonts w:ascii="Arial" w:hAnsi="Arial" w:cs="Arial"/>
          <w:sz w:val="24"/>
          <w:szCs w:val="24"/>
        </w:rPr>
        <w:t xml:space="preserve"> reconocer su falta</w:t>
      </w:r>
      <w:r w:rsidR="0074474F" w:rsidRPr="00AB0E8F">
        <w:rPr>
          <w:rFonts w:ascii="Arial" w:hAnsi="Arial" w:cs="Arial"/>
          <w:sz w:val="24"/>
          <w:szCs w:val="24"/>
        </w:rPr>
        <w:t xml:space="preserve"> y </w:t>
      </w:r>
      <w:r w:rsidR="009C4FB3" w:rsidRPr="00AB0E8F">
        <w:rPr>
          <w:rFonts w:ascii="Arial" w:hAnsi="Arial" w:cs="Arial"/>
          <w:sz w:val="24"/>
          <w:szCs w:val="24"/>
        </w:rPr>
        <w:t>allanarse</w:t>
      </w:r>
      <w:r w:rsidR="0074474F" w:rsidRPr="00AB0E8F">
        <w:rPr>
          <w:rFonts w:ascii="Arial" w:hAnsi="Arial" w:cs="Arial"/>
          <w:sz w:val="24"/>
          <w:szCs w:val="24"/>
        </w:rPr>
        <w:t xml:space="preserve"> a cargos. Añadió que</w:t>
      </w:r>
      <w:r w:rsidR="00AC5B9A" w:rsidRPr="00AB0E8F">
        <w:rPr>
          <w:rFonts w:ascii="Arial" w:hAnsi="Arial" w:cs="Arial"/>
          <w:sz w:val="24"/>
          <w:szCs w:val="24"/>
        </w:rPr>
        <w:t xml:space="preserve"> por la política criminal del E</w:t>
      </w:r>
      <w:r w:rsidR="00843AAE" w:rsidRPr="00AB0E8F">
        <w:rPr>
          <w:rFonts w:ascii="Arial" w:hAnsi="Arial" w:cs="Arial"/>
          <w:sz w:val="24"/>
          <w:szCs w:val="24"/>
        </w:rPr>
        <w:t>stado,</w:t>
      </w:r>
      <w:r w:rsidR="0074474F" w:rsidRPr="00AB0E8F">
        <w:rPr>
          <w:rFonts w:ascii="Arial" w:hAnsi="Arial" w:cs="Arial"/>
          <w:sz w:val="24"/>
          <w:szCs w:val="24"/>
        </w:rPr>
        <w:t xml:space="preserve"> debía tenerse en cuenta la intenci</w:t>
      </w:r>
      <w:r w:rsidR="00843AAE" w:rsidRPr="00AB0E8F">
        <w:rPr>
          <w:rFonts w:ascii="Arial" w:hAnsi="Arial" w:cs="Arial"/>
          <w:sz w:val="24"/>
          <w:szCs w:val="24"/>
        </w:rPr>
        <w:t>ón</w:t>
      </w:r>
      <w:r w:rsidR="0074474F" w:rsidRPr="00AB0E8F">
        <w:rPr>
          <w:rFonts w:ascii="Arial" w:hAnsi="Arial" w:cs="Arial"/>
          <w:sz w:val="24"/>
          <w:szCs w:val="24"/>
        </w:rPr>
        <w:t xml:space="preserve"> </w:t>
      </w:r>
      <w:r w:rsidR="00843AAE" w:rsidRPr="00AB0E8F">
        <w:rPr>
          <w:rFonts w:ascii="Arial" w:hAnsi="Arial" w:cs="Arial"/>
          <w:sz w:val="24"/>
          <w:szCs w:val="24"/>
        </w:rPr>
        <w:t xml:space="preserve">del señor Manso </w:t>
      </w:r>
      <w:proofErr w:type="spellStart"/>
      <w:r w:rsidR="00843AAE" w:rsidRPr="00AB0E8F">
        <w:rPr>
          <w:rFonts w:ascii="Arial" w:hAnsi="Arial" w:cs="Arial"/>
          <w:sz w:val="24"/>
          <w:szCs w:val="24"/>
        </w:rPr>
        <w:t>Manso</w:t>
      </w:r>
      <w:proofErr w:type="spellEnd"/>
      <w:r w:rsidR="00843AAE" w:rsidRPr="00AB0E8F">
        <w:rPr>
          <w:rFonts w:ascii="Arial" w:hAnsi="Arial" w:cs="Arial"/>
          <w:sz w:val="24"/>
          <w:szCs w:val="24"/>
        </w:rPr>
        <w:t xml:space="preserve"> de </w:t>
      </w:r>
      <w:r w:rsidR="0074474F" w:rsidRPr="00AB0E8F">
        <w:rPr>
          <w:rFonts w:ascii="Arial" w:hAnsi="Arial" w:cs="Arial"/>
          <w:sz w:val="24"/>
          <w:szCs w:val="24"/>
        </w:rPr>
        <w:t xml:space="preserve">reinsertarse </w:t>
      </w:r>
      <w:r w:rsidR="00843AAE" w:rsidRPr="00AB0E8F">
        <w:rPr>
          <w:rFonts w:ascii="Arial" w:hAnsi="Arial" w:cs="Arial"/>
          <w:sz w:val="24"/>
          <w:szCs w:val="24"/>
        </w:rPr>
        <w:t>y confesar los crímenes cometidos.</w:t>
      </w:r>
    </w:p>
    <w:p w14:paraId="244CEBA1" w14:textId="4CD71E04" w:rsidR="00CD00E9" w:rsidRPr="00AB0E8F" w:rsidRDefault="00CD00E9" w:rsidP="004D28E3">
      <w:pPr>
        <w:pStyle w:val="Prrafodelista"/>
        <w:numPr>
          <w:ilvl w:val="0"/>
          <w:numId w:val="15"/>
        </w:numPr>
        <w:spacing w:line="360" w:lineRule="auto"/>
        <w:ind w:left="357" w:hanging="357"/>
        <w:contextualSpacing w:val="0"/>
        <w:jc w:val="both"/>
        <w:rPr>
          <w:rFonts w:ascii="Arial" w:hAnsi="Arial" w:cs="Arial"/>
          <w:sz w:val="24"/>
          <w:szCs w:val="24"/>
        </w:rPr>
      </w:pPr>
      <w:r w:rsidRPr="00AB0E8F">
        <w:rPr>
          <w:rFonts w:ascii="Arial" w:hAnsi="Arial" w:cs="Arial"/>
          <w:sz w:val="24"/>
          <w:szCs w:val="24"/>
        </w:rPr>
        <w:t>Solicitó que por el derecho a la igualdad</w:t>
      </w:r>
      <w:r w:rsidR="00467E6D" w:rsidRPr="00AB0E8F">
        <w:rPr>
          <w:rFonts w:ascii="Arial" w:hAnsi="Arial" w:cs="Arial"/>
          <w:sz w:val="24"/>
          <w:szCs w:val="24"/>
        </w:rPr>
        <w:t xml:space="preserve"> se apl</w:t>
      </w:r>
      <w:r w:rsidR="00F863FB" w:rsidRPr="00AB0E8F">
        <w:rPr>
          <w:rFonts w:ascii="Arial" w:hAnsi="Arial" w:cs="Arial"/>
          <w:sz w:val="24"/>
          <w:szCs w:val="24"/>
        </w:rPr>
        <w:t>icaran</w:t>
      </w:r>
      <w:r w:rsidR="00121FBC" w:rsidRPr="00AB0E8F">
        <w:rPr>
          <w:rFonts w:ascii="Arial" w:hAnsi="Arial" w:cs="Arial"/>
          <w:sz w:val="24"/>
          <w:szCs w:val="24"/>
        </w:rPr>
        <w:t xml:space="preserve"> al presente caso</w:t>
      </w:r>
      <w:r w:rsidR="00F863FB" w:rsidRPr="00AB0E8F">
        <w:rPr>
          <w:rFonts w:ascii="Arial" w:hAnsi="Arial" w:cs="Arial"/>
          <w:sz w:val="24"/>
          <w:szCs w:val="24"/>
        </w:rPr>
        <w:t xml:space="preserve"> las normas de justicia, </w:t>
      </w:r>
      <w:r w:rsidR="00467E6D" w:rsidRPr="00AB0E8F">
        <w:rPr>
          <w:rFonts w:ascii="Arial" w:hAnsi="Arial" w:cs="Arial"/>
          <w:sz w:val="24"/>
          <w:szCs w:val="24"/>
        </w:rPr>
        <w:t>paz y reconciliación</w:t>
      </w:r>
      <w:r w:rsidR="00AC5B9A" w:rsidRPr="00AB0E8F">
        <w:rPr>
          <w:rFonts w:ascii="Arial" w:hAnsi="Arial" w:cs="Arial"/>
          <w:sz w:val="24"/>
          <w:szCs w:val="24"/>
        </w:rPr>
        <w:t>, debido a la</w:t>
      </w:r>
      <w:r w:rsidR="00F863FB" w:rsidRPr="00AB0E8F">
        <w:rPr>
          <w:rFonts w:ascii="Arial" w:hAnsi="Arial" w:cs="Arial"/>
          <w:sz w:val="24"/>
          <w:szCs w:val="24"/>
        </w:rPr>
        <w:t xml:space="preserve"> condición de</w:t>
      </w:r>
      <w:r w:rsidR="00AC5B9A" w:rsidRPr="00AB0E8F">
        <w:rPr>
          <w:rFonts w:ascii="Arial" w:hAnsi="Arial" w:cs="Arial"/>
          <w:sz w:val="24"/>
          <w:szCs w:val="24"/>
        </w:rPr>
        <w:t xml:space="preserve"> su representado, de</w:t>
      </w:r>
      <w:r w:rsidR="00F863FB" w:rsidRPr="00AB0E8F">
        <w:rPr>
          <w:rFonts w:ascii="Arial" w:hAnsi="Arial" w:cs="Arial"/>
          <w:sz w:val="24"/>
          <w:szCs w:val="24"/>
        </w:rPr>
        <w:t xml:space="preserve"> militante del frente guerrillero “Óscar William Calvo</w:t>
      </w:r>
      <w:r w:rsidR="00AC5B9A" w:rsidRPr="00AB0E8F">
        <w:rPr>
          <w:rFonts w:ascii="Arial" w:hAnsi="Arial" w:cs="Arial"/>
          <w:sz w:val="24"/>
          <w:szCs w:val="24"/>
        </w:rPr>
        <w:t>”</w:t>
      </w:r>
      <w:r w:rsidR="00F863FB" w:rsidRPr="00AB0E8F">
        <w:rPr>
          <w:rFonts w:ascii="Arial" w:hAnsi="Arial" w:cs="Arial"/>
          <w:sz w:val="24"/>
          <w:szCs w:val="24"/>
        </w:rPr>
        <w:t xml:space="preserve"> del </w:t>
      </w:r>
      <w:proofErr w:type="spellStart"/>
      <w:r w:rsidR="00F863FB" w:rsidRPr="00AB0E8F">
        <w:rPr>
          <w:rFonts w:ascii="Arial" w:hAnsi="Arial" w:cs="Arial"/>
          <w:sz w:val="24"/>
          <w:szCs w:val="24"/>
        </w:rPr>
        <w:t>E.P.L</w:t>
      </w:r>
      <w:proofErr w:type="spellEnd"/>
      <w:r w:rsidR="00F863FB" w:rsidRPr="00AB0E8F">
        <w:rPr>
          <w:rFonts w:ascii="Arial" w:hAnsi="Arial" w:cs="Arial"/>
          <w:sz w:val="24"/>
          <w:szCs w:val="24"/>
        </w:rPr>
        <w:t xml:space="preserve">. </w:t>
      </w:r>
    </w:p>
    <w:p w14:paraId="1BF61346" w14:textId="52A86CB1" w:rsidR="000C4EEB" w:rsidRPr="00AB0E8F" w:rsidRDefault="000D62D2" w:rsidP="004D28E3">
      <w:pPr>
        <w:pStyle w:val="Prrafodelista"/>
        <w:numPr>
          <w:ilvl w:val="0"/>
          <w:numId w:val="15"/>
        </w:numPr>
        <w:spacing w:line="360" w:lineRule="auto"/>
        <w:ind w:left="357" w:hanging="357"/>
        <w:contextualSpacing w:val="0"/>
        <w:jc w:val="both"/>
        <w:rPr>
          <w:rFonts w:ascii="Arial" w:hAnsi="Arial" w:cs="Arial"/>
          <w:sz w:val="24"/>
          <w:szCs w:val="24"/>
        </w:rPr>
      </w:pPr>
      <w:r w:rsidRPr="00AB0E8F">
        <w:rPr>
          <w:rFonts w:ascii="Arial" w:hAnsi="Arial" w:cs="Arial"/>
          <w:sz w:val="24"/>
          <w:szCs w:val="24"/>
        </w:rPr>
        <w:t>Pidió que se le aclarara si la sentencia de primera instancia tuvo en cuenta para el juzgamiento la calidad del procesado de militante de un grupo insurgente.</w:t>
      </w:r>
    </w:p>
    <w:p w14:paraId="69F9F92B" w14:textId="4697439A" w:rsidR="00F863FB" w:rsidRPr="00AB0E8F" w:rsidRDefault="000D62D2" w:rsidP="004D28E3">
      <w:pPr>
        <w:pStyle w:val="Prrafodelista"/>
        <w:numPr>
          <w:ilvl w:val="0"/>
          <w:numId w:val="15"/>
        </w:numPr>
        <w:spacing w:line="360" w:lineRule="auto"/>
        <w:jc w:val="both"/>
        <w:rPr>
          <w:rFonts w:ascii="Arial" w:hAnsi="Arial" w:cs="Arial"/>
          <w:sz w:val="24"/>
          <w:szCs w:val="24"/>
        </w:rPr>
      </w:pPr>
      <w:r w:rsidRPr="00AB0E8F">
        <w:rPr>
          <w:rFonts w:ascii="Arial" w:hAnsi="Arial" w:cs="Arial"/>
          <w:sz w:val="24"/>
          <w:szCs w:val="24"/>
        </w:rPr>
        <w:t>Resaltó que por la aplicación de la ley en el tiempo y en el espacio y por cuanto el crimen juzgado se produjo con causa y ocasión del conflicto armado interno, debía modificarse la pena impuesta, pues su representado ya no estaba delinquiendo y confesó sus crímenes</w:t>
      </w:r>
      <w:r w:rsidR="00CB31FC" w:rsidRPr="00AB0E8F">
        <w:rPr>
          <w:rFonts w:ascii="Arial" w:hAnsi="Arial" w:cs="Arial"/>
          <w:sz w:val="24"/>
          <w:szCs w:val="24"/>
        </w:rPr>
        <w:t xml:space="preserve">; </w:t>
      </w:r>
      <w:r w:rsidRPr="00AB0E8F">
        <w:rPr>
          <w:rFonts w:ascii="Arial" w:hAnsi="Arial" w:cs="Arial"/>
          <w:sz w:val="24"/>
          <w:szCs w:val="24"/>
        </w:rPr>
        <w:t>lo que debía entenderse como un acogimiento tácito a las políticas de justicia, paz y reconciliación.</w:t>
      </w:r>
    </w:p>
    <w:p w14:paraId="2A49C264" w14:textId="77777777" w:rsidR="004D0195" w:rsidRPr="00AB0E8F" w:rsidRDefault="004D0195" w:rsidP="004D28E3">
      <w:pPr>
        <w:spacing w:line="360" w:lineRule="auto"/>
        <w:contextualSpacing/>
        <w:jc w:val="both"/>
        <w:rPr>
          <w:rFonts w:ascii="Arial" w:hAnsi="Arial" w:cs="Arial"/>
          <w:sz w:val="24"/>
          <w:szCs w:val="24"/>
        </w:rPr>
      </w:pPr>
    </w:p>
    <w:p w14:paraId="6408BD77" w14:textId="5C764D9D" w:rsidR="00AB17DA" w:rsidRPr="00AB0E8F" w:rsidRDefault="008B5B44" w:rsidP="004D28E3">
      <w:pPr>
        <w:pStyle w:val="Prrafodelista"/>
        <w:numPr>
          <w:ilvl w:val="0"/>
          <w:numId w:val="19"/>
        </w:numPr>
        <w:spacing w:line="360" w:lineRule="auto"/>
        <w:jc w:val="center"/>
        <w:rPr>
          <w:rFonts w:ascii="Arial" w:hAnsi="Arial" w:cs="Arial"/>
          <w:b/>
          <w:sz w:val="24"/>
          <w:szCs w:val="24"/>
        </w:rPr>
      </w:pPr>
      <w:r w:rsidRPr="00AB0E8F">
        <w:rPr>
          <w:rFonts w:ascii="Arial" w:hAnsi="Arial" w:cs="Arial"/>
          <w:b/>
          <w:sz w:val="24"/>
          <w:szCs w:val="24"/>
        </w:rPr>
        <w:lastRenderedPageBreak/>
        <w:t>CONSIDERACIONES LEGALES</w:t>
      </w:r>
    </w:p>
    <w:p w14:paraId="5E9AC52C" w14:textId="77777777" w:rsidR="008B5B44" w:rsidRPr="00AB0E8F" w:rsidRDefault="008B5B44" w:rsidP="004D28E3">
      <w:pPr>
        <w:pStyle w:val="Prrafodelista"/>
        <w:spacing w:line="360" w:lineRule="auto"/>
        <w:rPr>
          <w:rFonts w:ascii="Arial" w:hAnsi="Arial" w:cs="Arial"/>
          <w:sz w:val="24"/>
          <w:szCs w:val="24"/>
        </w:rPr>
      </w:pPr>
    </w:p>
    <w:p w14:paraId="7EF9B916" w14:textId="0795159C" w:rsidR="004D0195" w:rsidRPr="00AB0E8F" w:rsidRDefault="004D0195" w:rsidP="004D28E3">
      <w:pPr>
        <w:pStyle w:val="Prrafodelista"/>
        <w:numPr>
          <w:ilvl w:val="1"/>
          <w:numId w:val="19"/>
        </w:numPr>
        <w:spacing w:line="360" w:lineRule="auto"/>
        <w:ind w:left="0" w:firstLine="0"/>
        <w:jc w:val="both"/>
        <w:rPr>
          <w:rFonts w:ascii="Arial" w:hAnsi="Arial" w:cs="Arial"/>
          <w:sz w:val="24"/>
          <w:szCs w:val="24"/>
        </w:rPr>
      </w:pPr>
      <w:r w:rsidRPr="00AB0E8F">
        <w:rPr>
          <w:rFonts w:ascii="Arial" w:hAnsi="Arial" w:cs="Arial"/>
          <w:sz w:val="24"/>
          <w:szCs w:val="24"/>
        </w:rPr>
        <w:t xml:space="preserve">Esta </w:t>
      </w:r>
      <w:r w:rsidR="0050323B" w:rsidRPr="00AB0E8F">
        <w:rPr>
          <w:rFonts w:ascii="Arial" w:hAnsi="Arial" w:cs="Arial"/>
          <w:sz w:val="24"/>
          <w:szCs w:val="24"/>
        </w:rPr>
        <w:t>Colegiatura es competente para conocer del presente recurso en atención a lo dispuesto en el artículo 76-1 d</w:t>
      </w:r>
      <w:r w:rsidR="00F43C63" w:rsidRPr="00AB0E8F">
        <w:rPr>
          <w:rFonts w:ascii="Arial" w:hAnsi="Arial" w:cs="Arial"/>
          <w:sz w:val="24"/>
          <w:szCs w:val="24"/>
        </w:rPr>
        <w:t>e la L</w:t>
      </w:r>
      <w:r w:rsidR="0050323B" w:rsidRPr="00AB0E8F">
        <w:rPr>
          <w:rFonts w:ascii="Arial" w:hAnsi="Arial" w:cs="Arial"/>
          <w:sz w:val="24"/>
          <w:szCs w:val="24"/>
        </w:rPr>
        <w:t>ey 600 de 2000.</w:t>
      </w:r>
    </w:p>
    <w:p w14:paraId="7494E323" w14:textId="77777777" w:rsidR="008B5B44" w:rsidRPr="00AB0E8F" w:rsidRDefault="008B5B44" w:rsidP="004D28E3">
      <w:pPr>
        <w:pStyle w:val="Prrafodelista"/>
        <w:spacing w:line="360" w:lineRule="auto"/>
        <w:ind w:left="0"/>
        <w:jc w:val="both"/>
        <w:rPr>
          <w:rFonts w:ascii="Arial" w:hAnsi="Arial" w:cs="Arial"/>
          <w:sz w:val="24"/>
          <w:szCs w:val="24"/>
        </w:rPr>
      </w:pPr>
    </w:p>
    <w:p w14:paraId="70FA1457" w14:textId="47ABCA6E" w:rsidR="006C50EB" w:rsidRPr="00AB0E8F" w:rsidRDefault="00F43C63" w:rsidP="004D28E3">
      <w:pPr>
        <w:pStyle w:val="Prrafodelista"/>
        <w:numPr>
          <w:ilvl w:val="1"/>
          <w:numId w:val="19"/>
        </w:numPr>
        <w:spacing w:line="360" w:lineRule="auto"/>
        <w:ind w:left="0" w:firstLine="0"/>
        <w:jc w:val="both"/>
        <w:rPr>
          <w:rFonts w:ascii="Arial" w:hAnsi="Arial" w:cs="Arial"/>
          <w:sz w:val="24"/>
          <w:szCs w:val="24"/>
        </w:rPr>
      </w:pPr>
      <w:r w:rsidRPr="00AB0E8F">
        <w:rPr>
          <w:rFonts w:ascii="Arial" w:hAnsi="Arial" w:cs="Arial"/>
          <w:b/>
          <w:sz w:val="24"/>
          <w:szCs w:val="24"/>
        </w:rPr>
        <w:t>Problema jurídico a resolver:</w:t>
      </w:r>
      <w:r w:rsidR="0054214B" w:rsidRPr="00AB0E8F">
        <w:rPr>
          <w:rFonts w:ascii="Arial" w:hAnsi="Arial" w:cs="Arial"/>
          <w:sz w:val="24"/>
          <w:szCs w:val="24"/>
        </w:rPr>
        <w:t xml:space="preserve"> </w:t>
      </w:r>
      <w:r w:rsidR="004D0195" w:rsidRPr="00AB0E8F">
        <w:rPr>
          <w:rFonts w:ascii="Arial" w:hAnsi="Arial" w:cs="Arial"/>
          <w:sz w:val="24"/>
          <w:szCs w:val="24"/>
        </w:rPr>
        <w:t xml:space="preserve">En atención </w:t>
      </w:r>
      <w:r w:rsidR="0050323B" w:rsidRPr="00AB0E8F">
        <w:rPr>
          <w:rFonts w:ascii="Arial" w:hAnsi="Arial" w:cs="Arial"/>
          <w:sz w:val="24"/>
          <w:szCs w:val="24"/>
        </w:rPr>
        <w:t>a los términos del recurso propuesto se debe decid</w:t>
      </w:r>
      <w:r w:rsidR="003D0098" w:rsidRPr="00AB0E8F">
        <w:rPr>
          <w:rFonts w:ascii="Arial" w:hAnsi="Arial" w:cs="Arial"/>
          <w:sz w:val="24"/>
          <w:szCs w:val="24"/>
        </w:rPr>
        <w:t xml:space="preserve">ir lo concerniente al grado de </w:t>
      </w:r>
      <w:r w:rsidR="0050323B" w:rsidRPr="00AB0E8F">
        <w:rPr>
          <w:rFonts w:ascii="Arial" w:hAnsi="Arial" w:cs="Arial"/>
          <w:sz w:val="24"/>
          <w:szCs w:val="24"/>
        </w:rPr>
        <w:t>acierto de l</w:t>
      </w:r>
      <w:r w:rsidR="009F1681" w:rsidRPr="00AB0E8F">
        <w:rPr>
          <w:rFonts w:ascii="Arial" w:hAnsi="Arial" w:cs="Arial"/>
          <w:sz w:val="24"/>
          <w:szCs w:val="24"/>
        </w:rPr>
        <w:t>a decisión de primera instancia</w:t>
      </w:r>
      <w:r w:rsidR="0050323B" w:rsidRPr="00AB0E8F">
        <w:rPr>
          <w:rFonts w:ascii="Arial" w:hAnsi="Arial" w:cs="Arial"/>
          <w:sz w:val="24"/>
          <w:szCs w:val="24"/>
        </w:rPr>
        <w:t xml:space="preserve"> en la cual se </w:t>
      </w:r>
      <w:r w:rsidR="00AB17DA" w:rsidRPr="00AB0E8F">
        <w:rPr>
          <w:rFonts w:ascii="Arial" w:hAnsi="Arial" w:cs="Arial"/>
          <w:sz w:val="24"/>
          <w:szCs w:val="24"/>
        </w:rPr>
        <w:t>condenó al señor</w:t>
      </w:r>
      <w:r w:rsidR="008731CC" w:rsidRPr="00AB0E8F">
        <w:rPr>
          <w:rFonts w:ascii="Arial" w:hAnsi="Arial" w:cs="Arial"/>
          <w:sz w:val="24"/>
          <w:szCs w:val="24"/>
        </w:rPr>
        <w:t xml:space="preserve"> Wilson Manso </w:t>
      </w:r>
      <w:proofErr w:type="spellStart"/>
      <w:r w:rsidR="008731CC" w:rsidRPr="00AB0E8F">
        <w:rPr>
          <w:rFonts w:ascii="Arial" w:hAnsi="Arial" w:cs="Arial"/>
          <w:sz w:val="24"/>
          <w:szCs w:val="24"/>
        </w:rPr>
        <w:t>Manso</w:t>
      </w:r>
      <w:proofErr w:type="spellEnd"/>
      <w:r w:rsidR="008731CC" w:rsidRPr="00AB0E8F">
        <w:rPr>
          <w:rFonts w:ascii="Arial" w:hAnsi="Arial" w:cs="Arial"/>
          <w:sz w:val="24"/>
          <w:szCs w:val="24"/>
        </w:rPr>
        <w:t xml:space="preserve"> como coautor del concurso heterogéneo de dos conductas de homicidio en persona protegida; </w:t>
      </w:r>
      <w:r w:rsidR="004718D5" w:rsidRPr="00AB0E8F">
        <w:rPr>
          <w:rFonts w:ascii="Arial" w:hAnsi="Arial" w:cs="Arial"/>
          <w:sz w:val="24"/>
          <w:szCs w:val="24"/>
        </w:rPr>
        <w:t xml:space="preserve">por lo cual surgen dos problemas jurídicos, a saber: </w:t>
      </w:r>
      <w:r w:rsidR="009F1681" w:rsidRPr="00AB0E8F">
        <w:rPr>
          <w:rFonts w:ascii="Arial" w:hAnsi="Arial" w:cs="Arial"/>
          <w:sz w:val="24"/>
          <w:szCs w:val="24"/>
        </w:rPr>
        <w:t xml:space="preserve">i) </w:t>
      </w:r>
      <w:r w:rsidR="008731CC" w:rsidRPr="00AB0E8F">
        <w:rPr>
          <w:rFonts w:ascii="Arial" w:hAnsi="Arial" w:cs="Arial"/>
          <w:sz w:val="24"/>
          <w:szCs w:val="24"/>
        </w:rPr>
        <w:t>deber</w:t>
      </w:r>
      <w:r w:rsidR="009F1681" w:rsidRPr="00AB0E8F">
        <w:rPr>
          <w:rFonts w:ascii="Arial" w:hAnsi="Arial" w:cs="Arial"/>
          <w:sz w:val="24"/>
          <w:szCs w:val="24"/>
        </w:rPr>
        <w:t xml:space="preserve">á determinarse si </w:t>
      </w:r>
      <w:r w:rsidR="00184151" w:rsidRPr="00AB0E8F">
        <w:rPr>
          <w:rFonts w:ascii="Arial" w:hAnsi="Arial" w:cs="Arial"/>
          <w:sz w:val="24"/>
          <w:szCs w:val="24"/>
        </w:rPr>
        <w:t>era</w:t>
      </w:r>
      <w:r w:rsidR="008731CC" w:rsidRPr="00AB0E8F">
        <w:rPr>
          <w:rFonts w:ascii="Arial" w:hAnsi="Arial" w:cs="Arial"/>
          <w:sz w:val="24"/>
          <w:szCs w:val="24"/>
        </w:rPr>
        <w:t xml:space="preserve"> posible aplicar el tipo penal establecido en el artí</w:t>
      </w:r>
      <w:r w:rsidR="009F1681" w:rsidRPr="00AB0E8F">
        <w:rPr>
          <w:rFonts w:ascii="Arial" w:hAnsi="Arial" w:cs="Arial"/>
          <w:sz w:val="24"/>
          <w:szCs w:val="24"/>
        </w:rPr>
        <w:t>culo 135 de la Ley 599 del 200</w:t>
      </w:r>
      <w:r w:rsidR="00121FBC" w:rsidRPr="00AB0E8F">
        <w:rPr>
          <w:rFonts w:ascii="Arial" w:hAnsi="Arial" w:cs="Arial"/>
          <w:sz w:val="24"/>
          <w:szCs w:val="24"/>
        </w:rPr>
        <w:t>0 (homicidio en persona protegida)</w:t>
      </w:r>
      <w:r w:rsidR="009F1681" w:rsidRPr="00AB0E8F">
        <w:rPr>
          <w:rFonts w:ascii="Arial" w:hAnsi="Arial" w:cs="Arial"/>
          <w:sz w:val="24"/>
          <w:szCs w:val="24"/>
        </w:rPr>
        <w:t xml:space="preserve">, a pesar de que los hechos que se juzgan </w:t>
      </w:r>
      <w:r w:rsidR="00121FBC" w:rsidRPr="00AB0E8F">
        <w:rPr>
          <w:rFonts w:ascii="Arial" w:hAnsi="Arial" w:cs="Arial"/>
          <w:sz w:val="24"/>
          <w:szCs w:val="24"/>
        </w:rPr>
        <w:t>ocurrieran</w:t>
      </w:r>
      <w:r w:rsidR="008B5B44" w:rsidRPr="00AB0E8F">
        <w:rPr>
          <w:rFonts w:ascii="Arial" w:hAnsi="Arial" w:cs="Arial"/>
          <w:sz w:val="24"/>
          <w:szCs w:val="24"/>
        </w:rPr>
        <w:t xml:space="preserve"> el 17 de noviembre de 1999;</w:t>
      </w:r>
      <w:r w:rsidR="006919BF" w:rsidRPr="00AB0E8F">
        <w:rPr>
          <w:rFonts w:ascii="Arial" w:hAnsi="Arial" w:cs="Arial"/>
          <w:sz w:val="24"/>
          <w:szCs w:val="24"/>
        </w:rPr>
        <w:t xml:space="preserve"> y en caso afirmativo ii)</w:t>
      </w:r>
      <w:r w:rsidR="009F1681" w:rsidRPr="00AB0E8F">
        <w:rPr>
          <w:rFonts w:ascii="Arial" w:hAnsi="Arial" w:cs="Arial"/>
          <w:sz w:val="24"/>
          <w:szCs w:val="24"/>
        </w:rPr>
        <w:t xml:space="preserve"> deberá establecerse</w:t>
      </w:r>
      <w:r w:rsidR="008B5B44" w:rsidRPr="00AB0E8F">
        <w:rPr>
          <w:rFonts w:ascii="Arial" w:hAnsi="Arial" w:cs="Arial"/>
          <w:sz w:val="24"/>
          <w:szCs w:val="24"/>
        </w:rPr>
        <w:t xml:space="preserve"> si podían aplicarse al</w:t>
      </w:r>
      <w:r w:rsidR="007C23E0" w:rsidRPr="00AB0E8F">
        <w:rPr>
          <w:rFonts w:ascii="Arial" w:hAnsi="Arial" w:cs="Arial"/>
          <w:sz w:val="24"/>
          <w:szCs w:val="24"/>
        </w:rPr>
        <w:t xml:space="preserve"> caso las normas de justicia y paz o</w:t>
      </w:r>
      <w:r w:rsidR="00A168DC" w:rsidRPr="00AB0E8F">
        <w:rPr>
          <w:rFonts w:ascii="Arial" w:hAnsi="Arial" w:cs="Arial"/>
          <w:sz w:val="24"/>
          <w:szCs w:val="24"/>
        </w:rPr>
        <w:t xml:space="preserve"> en su defecto,</w:t>
      </w:r>
      <w:r w:rsidR="007C23E0" w:rsidRPr="00AB0E8F">
        <w:rPr>
          <w:rFonts w:ascii="Arial" w:hAnsi="Arial" w:cs="Arial"/>
          <w:sz w:val="24"/>
          <w:szCs w:val="24"/>
        </w:rPr>
        <w:t xml:space="preserve"> </w:t>
      </w:r>
      <w:r w:rsidR="009F1681" w:rsidRPr="00AB0E8F">
        <w:rPr>
          <w:rFonts w:ascii="Arial" w:hAnsi="Arial" w:cs="Arial"/>
          <w:sz w:val="24"/>
          <w:szCs w:val="24"/>
        </w:rPr>
        <w:t>cu</w:t>
      </w:r>
      <w:r w:rsidR="00A168DC" w:rsidRPr="00AB0E8F">
        <w:rPr>
          <w:rFonts w:ascii="Arial" w:hAnsi="Arial" w:cs="Arial"/>
          <w:sz w:val="24"/>
          <w:szCs w:val="24"/>
        </w:rPr>
        <w:t>ál sería la</w:t>
      </w:r>
      <w:r w:rsidR="009F1681" w:rsidRPr="00AB0E8F">
        <w:rPr>
          <w:rFonts w:ascii="Arial" w:hAnsi="Arial" w:cs="Arial"/>
          <w:sz w:val="24"/>
          <w:szCs w:val="24"/>
        </w:rPr>
        <w:t xml:space="preserve"> pena aplicable para la conducta juzgada</w:t>
      </w:r>
      <w:r w:rsidR="007C23E0" w:rsidRPr="00AB0E8F">
        <w:rPr>
          <w:rFonts w:ascii="Arial" w:hAnsi="Arial" w:cs="Arial"/>
          <w:sz w:val="24"/>
          <w:szCs w:val="24"/>
        </w:rPr>
        <w:t>.</w:t>
      </w:r>
    </w:p>
    <w:p w14:paraId="4279E4D7" w14:textId="77777777" w:rsidR="00EB72D5" w:rsidRPr="00AB0E8F" w:rsidRDefault="00EB72D5" w:rsidP="004D28E3">
      <w:pPr>
        <w:pStyle w:val="Prrafodelista"/>
        <w:spacing w:line="360" w:lineRule="auto"/>
        <w:ind w:left="0"/>
        <w:rPr>
          <w:rFonts w:ascii="Arial" w:hAnsi="Arial" w:cs="Arial"/>
          <w:i/>
          <w:sz w:val="24"/>
          <w:szCs w:val="24"/>
        </w:rPr>
      </w:pPr>
    </w:p>
    <w:p w14:paraId="46A5F56B" w14:textId="1D5E1E53" w:rsidR="003B3C14" w:rsidRPr="00AB0E8F" w:rsidRDefault="004718D5" w:rsidP="004D28E3">
      <w:pPr>
        <w:pStyle w:val="Prrafodelista"/>
        <w:numPr>
          <w:ilvl w:val="1"/>
          <w:numId w:val="19"/>
        </w:numPr>
        <w:spacing w:line="360" w:lineRule="auto"/>
        <w:ind w:left="0" w:firstLine="0"/>
        <w:jc w:val="both"/>
        <w:rPr>
          <w:rFonts w:ascii="Arial" w:hAnsi="Arial" w:cs="Arial"/>
          <w:b/>
          <w:i/>
          <w:sz w:val="24"/>
          <w:szCs w:val="24"/>
        </w:rPr>
      </w:pPr>
      <w:r w:rsidRPr="00AB0E8F">
        <w:rPr>
          <w:rFonts w:ascii="Arial" w:hAnsi="Arial" w:cs="Arial"/>
          <w:b/>
          <w:i/>
          <w:sz w:val="24"/>
          <w:szCs w:val="24"/>
        </w:rPr>
        <w:t>Primer problema jurídico</w:t>
      </w:r>
    </w:p>
    <w:p w14:paraId="09410E2F" w14:textId="75A079CF" w:rsidR="004B2541" w:rsidRPr="00AB0E8F" w:rsidRDefault="000B724E" w:rsidP="004D28E3">
      <w:pPr>
        <w:spacing w:line="360" w:lineRule="auto"/>
        <w:jc w:val="both"/>
        <w:rPr>
          <w:rFonts w:ascii="Arial" w:hAnsi="Arial" w:cs="Arial"/>
          <w:sz w:val="24"/>
          <w:szCs w:val="24"/>
        </w:rPr>
      </w:pPr>
      <w:r w:rsidRPr="00AB0E8F">
        <w:rPr>
          <w:rFonts w:ascii="Arial" w:hAnsi="Arial" w:cs="Arial"/>
          <w:sz w:val="24"/>
          <w:szCs w:val="24"/>
        </w:rPr>
        <w:t xml:space="preserve">Dentro del caso que nos ocupa no se discute la materialidad de la conducta de homicidio perpetrada en la humanidad de los hermanos Manuel Ovidio y Luis </w:t>
      </w:r>
      <w:proofErr w:type="spellStart"/>
      <w:r w:rsidRPr="00AB0E8F">
        <w:rPr>
          <w:rFonts w:ascii="Arial" w:hAnsi="Arial" w:cs="Arial"/>
          <w:sz w:val="24"/>
          <w:szCs w:val="24"/>
        </w:rPr>
        <w:t>Veima</w:t>
      </w:r>
      <w:proofErr w:type="spellEnd"/>
      <w:r w:rsidRPr="00AB0E8F">
        <w:rPr>
          <w:rFonts w:ascii="Arial" w:hAnsi="Arial" w:cs="Arial"/>
          <w:sz w:val="24"/>
          <w:szCs w:val="24"/>
        </w:rPr>
        <w:t xml:space="preserve"> </w:t>
      </w:r>
      <w:proofErr w:type="spellStart"/>
      <w:r w:rsidRPr="00AB0E8F">
        <w:rPr>
          <w:rFonts w:ascii="Arial" w:hAnsi="Arial" w:cs="Arial"/>
          <w:sz w:val="24"/>
          <w:szCs w:val="24"/>
        </w:rPr>
        <w:t>Taborda</w:t>
      </w:r>
      <w:proofErr w:type="spellEnd"/>
      <w:r w:rsidRPr="00AB0E8F">
        <w:rPr>
          <w:rFonts w:ascii="Arial" w:hAnsi="Arial" w:cs="Arial"/>
          <w:sz w:val="24"/>
          <w:szCs w:val="24"/>
        </w:rPr>
        <w:t xml:space="preserve"> </w:t>
      </w:r>
      <w:proofErr w:type="spellStart"/>
      <w:r w:rsidRPr="00AB0E8F">
        <w:rPr>
          <w:rFonts w:ascii="Arial" w:hAnsi="Arial" w:cs="Arial"/>
          <w:sz w:val="24"/>
          <w:szCs w:val="24"/>
        </w:rPr>
        <w:t>Pinzon</w:t>
      </w:r>
      <w:proofErr w:type="spellEnd"/>
      <w:r w:rsidRPr="00AB0E8F">
        <w:rPr>
          <w:rFonts w:ascii="Arial" w:hAnsi="Arial" w:cs="Arial"/>
          <w:sz w:val="24"/>
          <w:szCs w:val="24"/>
        </w:rPr>
        <w:t xml:space="preserve"> el día 17 de noviembre de 1999 en la Vereda </w:t>
      </w:r>
      <w:proofErr w:type="spellStart"/>
      <w:r w:rsidR="005031F1" w:rsidRPr="00AB0E8F">
        <w:rPr>
          <w:rFonts w:ascii="Arial" w:hAnsi="Arial" w:cs="Arial"/>
          <w:sz w:val="24"/>
          <w:szCs w:val="24"/>
        </w:rPr>
        <w:t>Moreta</w:t>
      </w:r>
      <w:proofErr w:type="spellEnd"/>
      <w:r w:rsidR="005031F1" w:rsidRPr="00AB0E8F">
        <w:rPr>
          <w:rFonts w:ascii="Arial" w:hAnsi="Arial" w:cs="Arial"/>
          <w:sz w:val="24"/>
          <w:szCs w:val="24"/>
        </w:rPr>
        <w:t xml:space="preserve"> del municipio de </w:t>
      </w:r>
      <w:proofErr w:type="spellStart"/>
      <w:r w:rsidR="005031F1" w:rsidRPr="00AB0E8F">
        <w:rPr>
          <w:rFonts w:ascii="Arial" w:hAnsi="Arial" w:cs="Arial"/>
          <w:sz w:val="24"/>
          <w:szCs w:val="24"/>
        </w:rPr>
        <w:t>Quinchía</w:t>
      </w:r>
      <w:proofErr w:type="spellEnd"/>
      <w:r w:rsidR="005031F1" w:rsidRPr="00AB0E8F">
        <w:rPr>
          <w:rFonts w:ascii="Arial" w:hAnsi="Arial" w:cs="Arial"/>
          <w:sz w:val="24"/>
          <w:szCs w:val="24"/>
        </w:rPr>
        <w:t xml:space="preserve"> (Risaralda), ni tampoco la responsabilidad del señor Wilson Manso </w:t>
      </w:r>
      <w:proofErr w:type="spellStart"/>
      <w:r w:rsidR="005031F1" w:rsidRPr="00AB0E8F">
        <w:rPr>
          <w:rFonts w:ascii="Arial" w:hAnsi="Arial" w:cs="Arial"/>
          <w:sz w:val="24"/>
          <w:szCs w:val="24"/>
        </w:rPr>
        <w:t>Manso</w:t>
      </w:r>
      <w:proofErr w:type="spellEnd"/>
      <w:r w:rsidR="005031F1" w:rsidRPr="00AB0E8F">
        <w:rPr>
          <w:rFonts w:ascii="Arial" w:hAnsi="Arial" w:cs="Arial"/>
          <w:sz w:val="24"/>
          <w:szCs w:val="24"/>
        </w:rPr>
        <w:t xml:space="preserve"> en la comis</w:t>
      </w:r>
      <w:r w:rsidR="00121FBC" w:rsidRPr="00AB0E8F">
        <w:rPr>
          <w:rFonts w:ascii="Arial" w:hAnsi="Arial" w:cs="Arial"/>
          <w:sz w:val="24"/>
          <w:szCs w:val="24"/>
        </w:rPr>
        <w:t>ión de la misma, pues como fue</w:t>
      </w:r>
      <w:r w:rsidR="005031F1" w:rsidRPr="00AB0E8F">
        <w:rPr>
          <w:rFonts w:ascii="Arial" w:hAnsi="Arial" w:cs="Arial"/>
          <w:sz w:val="24"/>
          <w:szCs w:val="24"/>
        </w:rPr>
        <w:t xml:space="preserve"> admitido por el procesado, la llevó a cabo en cumplimiento de una orden recibida como militante del frente “Óscar William Calvo” del Ejército Popular de Liberación “</w:t>
      </w:r>
      <w:proofErr w:type="spellStart"/>
      <w:r w:rsidR="005031F1" w:rsidRPr="00AB0E8F">
        <w:rPr>
          <w:rFonts w:ascii="Arial" w:hAnsi="Arial" w:cs="Arial"/>
          <w:sz w:val="24"/>
          <w:szCs w:val="24"/>
        </w:rPr>
        <w:t>E.P.L</w:t>
      </w:r>
      <w:proofErr w:type="spellEnd"/>
      <w:r w:rsidR="005031F1" w:rsidRPr="00AB0E8F">
        <w:rPr>
          <w:rFonts w:ascii="Arial" w:hAnsi="Arial" w:cs="Arial"/>
          <w:sz w:val="24"/>
          <w:szCs w:val="24"/>
        </w:rPr>
        <w:t>.”.</w:t>
      </w:r>
    </w:p>
    <w:p w14:paraId="6C59BD47" w14:textId="15A7DFF7" w:rsidR="00106E31" w:rsidRPr="00AB0E8F" w:rsidRDefault="00AC4A87" w:rsidP="004D28E3">
      <w:pPr>
        <w:spacing w:line="360" w:lineRule="auto"/>
        <w:jc w:val="both"/>
        <w:rPr>
          <w:rFonts w:ascii="Arial" w:hAnsi="Arial" w:cs="Arial"/>
          <w:sz w:val="24"/>
          <w:szCs w:val="24"/>
        </w:rPr>
      </w:pPr>
      <w:r w:rsidRPr="00AB0E8F">
        <w:rPr>
          <w:rFonts w:ascii="Arial" w:hAnsi="Arial" w:cs="Arial"/>
          <w:sz w:val="24"/>
          <w:szCs w:val="24"/>
        </w:rPr>
        <w:t>Por lo tanto, lo que s</w:t>
      </w:r>
      <w:r w:rsidR="000B724E" w:rsidRPr="00AB0E8F">
        <w:rPr>
          <w:rFonts w:ascii="Arial" w:hAnsi="Arial" w:cs="Arial"/>
          <w:sz w:val="24"/>
          <w:szCs w:val="24"/>
        </w:rPr>
        <w:t xml:space="preserve">e </w:t>
      </w:r>
      <w:r w:rsidRPr="00AB0E8F">
        <w:rPr>
          <w:rFonts w:ascii="Arial" w:hAnsi="Arial" w:cs="Arial"/>
          <w:sz w:val="24"/>
          <w:szCs w:val="24"/>
        </w:rPr>
        <w:t>suscita</w:t>
      </w:r>
      <w:r w:rsidR="000B724E" w:rsidRPr="00AB0E8F">
        <w:rPr>
          <w:rFonts w:ascii="Arial" w:hAnsi="Arial" w:cs="Arial"/>
          <w:sz w:val="24"/>
          <w:szCs w:val="24"/>
        </w:rPr>
        <w:t xml:space="preserve"> </w:t>
      </w:r>
      <w:r w:rsidRPr="00AB0E8F">
        <w:rPr>
          <w:rFonts w:ascii="Arial" w:hAnsi="Arial" w:cs="Arial"/>
          <w:sz w:val="24"/>
          <w:szCs w:val="24"/>
        </w:rPr>
        <w:t xml:space="preserve">en primer lugar, es </w:t>
      </w:r>
      <w:r w:rsidR="000B724E" w:rsidRPr="00AB0E8F">
        <w:rPr>
          <w:rFonts w:ascii="Arial" w:hAnsi="Arial" w:cs="Arial"/>
          <w:sz w:val="24"/>
          <w:szCs w:val="24"/>
        </w:rPr>
        <w:t xml:space="preserve">un debate con respecto a la </w:t>
      </w:r>
      <w:r w:rsidR="007B2BDB" w:rsidRPr="00AB0E8F">
        <w:rPr>
          <w:rFonts w:ascii="Arial" w:hAnsi="Arial" w:cs="Arial"/>
          <w:sz w:val="24"/>
          <w:szCs w:val="24"/>
        </w:rPr>
        <w:t>adecuación</w:t>
      </w:r>
      <w:r w:rsidR="000B724E" w:rsidRPr="00AB0E8F">
        <w:rPr>
          <w:rFonts w:ascii="Arial" w:hAnsi="Arial" w:cs="Arial"/>
          <w:sz w:val="24"/>
          <w:szCs w:val="24"/>
        </w:rPr>
        <w:t xml:space="preserve"> </w:t>
      </w:r>
      <w:r w:rsidR="007E4BDE" w:rsidRPr="00AB0E8F">
        <w:rPr>
          <w:rFonts w:ascii="Arial" w:hAnsi="Arial" w:cs="Arial"/>
          <w:sz w:val="24"/>
          <w:szCs w:val="24"/>
        </w:rPr>
        <w:t>del delito</w:t>
      </w:r>
      <w:r w:rsidR="00EA5552" w:rsidRPr="00AB0E8F">
        <w:rPr>
          <w:rFonts w:ascii="Arial" w:hAnsi="Arial" w:cs="Arial"/>
          <w:sz w:val="24"/>
          <w:szCs w:val="24"/>
        </w:rPr>
        <w:t xml:space="preserve"> de “homicidio en persona protegida” consagrado en el artículo 135 de la Ley 599 de 2000</w:t>
      </w:r>
      <w:r w:rsidR="007E4BDE" w:rsidRPr="00AB0E8F">
        <w:rPr>
          <w:rFonts w:ascii="Arial" w:hAnsi="Arial" w:cs="Arial"/>
          <w:sz w:val="24"/>
          <w:szCs w:val="24"/>
        </w:rPr>
        <w:t>, por cuanto dicha conducta se encuentra tipificada en una ley posterior a la época de ocurrencia de los hechos</w:t>
      </w:r>
      <w:r w:rsidR="00106E31" w:rsidRPr="00AB0E8F">
        <w:rPr>
          <w:rFonts w:ascii="Arial" w:hAnsi="Arial" w:cs="Arial"/>
          <w:sz w:val="24"/>
          <w:szCs w:val="24"/>
        </w:rPr>
        <w:t>.</w:t>
      </w:r>
    </w:p>
    <w:p w14:paraId="67CC9C00" w14:textId="404271CC" w:rsidR="0055673F" w:rsidRPr="00AB0E8F" w:rsidRDefault="007B2BDB" w:rsidP="004D28E3">
      <w:pPr>
        <w:spacing w:line="360" w:lineRule="auto"/>
        <w:jc w:val="both"/>
        <w:rPr>
          <w:rFonts w:ascii="Arial" w:hAnsi="Arial" w:cs="Arial"/>
          <w:i/>
          <w:sz w:val="24"/>
          <w:szCs w:val="24"/>
          <w:lang w:val="es-CO"/>
        </w:rPr>
      </w:pPr>
      <w:r w:rsidRPr="00AB0E8F">
        <w:rPr>
          <w:rFonts w:ascii="Arial" w:hAnsi="Arial" w:cs="Arial"/>
          <w:sz w:val="24"/>
          <w:szCs w:val="24"/>
        </w:rPr>
        <w:t>Al respecto</w:t>
      </w:r>
      <w:r w:rsidR="00106E31" w:rsidRPr="00AB0E8F">
        <w:rPr>
          <w:rFonts w:ascii="Arial" w:hAnsi="Arial" w:cs="Arial"/>
          <w:sz w:val="24"/>
          <w:szCs w:val="24"/>
        </w:rPr>
        <w:t>, debe decirse que el art</w:t>
      </w:r>
      <w:r w:rsidR="006A0D56" w:rsidRPr="00AB0E8F">
        <w:rPr>
          <w:rFonts w:ascii="Arial" w:hAnsi="Arial" w:cs="Arial"/>
          <w:sz w:val="24"/>
          <w:szCs w:val="24"/>
        </w:rPr>
        <w:t>ículo 29 de la Constitución Pol</w:t>
      </w:r>
      <w:r w:rsidR="0055673F" w:rsidRPr="00AB0E8F">
        <w:rPr>
          <w:rFonts w:ascii="Arial" w:hAnsi="Arial" w:cs="Arial"/>
          <w:sz w:val="24"/>
          <w:szCs w:val="24"/>
        </w:rPr>
        <w:t>íti</w:t>
      </w:r>
      <w:r w:rsidR="007D4C87" w:rsidRPr="00AB0E8F">
        <w:rPr>
          <w:rFonts w:ascii="Arial" w:hAnsi="Arial" w:cs="Arial"/>
          <w:sz w:val="24"/>
          <w:szCs w:val="24"/>
        </w:rPr>
        <w:t>ca</w:t>
      </w:r>
      <w:r w:rsidR="00A4655E" w:rsidRPr="00AB0E8F">
        <w:rPr>
          <w:rFonts w:ascii="Arial" w:hAnsi="Arial" w:cs="Arial"/>
          <w:sz w:val="24"/>
          <w:szCs w:val="24"/>
        </w:rPr>
        <w:t xml:space="preserve"> estableció</w:t>
      </w:r>
      <w:r w:rsidR="0055673F" w:rsidRPr="00AB0E8F">
        <w:rPr>
          <w:rFonts w:ascii="Arial" w:hAnsi="Arial" w:cs="Arial"/>
          <w:sz w:val="24"/>
          <w:szCs w:val="24"/>
        </w:rPr>
        <w:t xml:space="preserve"> como garantía del debido proceso que “</w:t>
      </w:r>
      <w:r w:rsidR="004B2541" w:rsidRPr="00AB0E8F">
        <w:rPr>
          <w:rFonts w:ascii="Arial" w:hAnsi="Arial" w:cs="Arial"/>
          <w:sz w:val="24"/>
          <w:szCs w:val="24"/>
        </w:rPr>
        <w:t>[…</w:t>
      </w:r>
      <w:proofErr w:type="gramStart"/>
      <w:r w:rsidR="004B2541" w:rsidRPr="00AB0E8F">
        <w:rPr>
          <w:rFonts w:ascii="Arial" w:hAnsi="Arial" w:cs="Arial"/>
          <w:sz w:val="24"/>
          <w:szCs w:val="24"/>
        </w:rPr>
        <w:t>]</w:t>
      </w:r>
      <w:r w:rsidR="004B2541" w:rsidRPr="00AB0E8F">
        <w:rPr>
          <w:rFonts w:ascii="Arial" w:hAnsi="Arial" w:cs="Arial"/>
          <w:i/>
          <w:sz w:val="24"/>
          <w:szCs w:val="24"/>
          <w:lang w:val="es-CO"/>
        </w:rPr>
        <w:t>n</w:t>
      </w:r>
      <w:r w:rsidR="00A4655E" w:rsidRPr="00AB0E8F">
        <w:rPr>
          <w:rFonts w:ascii="Arial" w:hAnsi="Arial" w:cs="Arial"/>
          <w:i/>
          <w:sz w:val="24"/>
          <w:szCs w:val="24"/>
          <w:lang w:val="es-CO"/>
        </w:rPr>
        <w:t>adie</w:t>
      </w:r>
      <w:proofErr w:type="gramEnd"/>
      <w:r w:rsidR="00A4655E" w:rsidRPr="00AB0E8F">
        <w:rPr>
          <w:rFonts w:ascii="Arial" w:hAnsi="Arial" w:cs="Arial"/>
          <w:i/>
          <w:sz w:val="24"/>
          <w:szCs w:val="24"/>
          <w:lang w:val="es-CO"/>
        </w:rPr>
        <w:t xml:space="preserve"> podrá ser juzgado sino conforme a leyes preexistentes al acto que se le imputa, ante juez o tribunal competente y con observancia de la plenitud de las formas propias de cada juicio. En materia penal, la ley permisiva o favorable, aun cuando sea posterior, se aplicará de preferencia a la restrictiva o desfavorable</w:t>
      </w:r>
      <w:r w:rsidR="0055673F" w:rsidRPr="00AB0E8F">
        <w:rPr>
          <w:rFonts w:ascii="Arial" w:hAnsi="Arial" w:cs="Arial"/>
          <w:i/>
          <w:sz w:val="24"/>
          <w:szCs w:val="24"/>
          <w:lang w:val="es-CO"/>
        </w:rPr>
        <w:t>”</w:t>
      </w:r>
      <w:r w:rsidR="0055673F" w:rsidRPr="00AB0E8F">
        <w:rPr>
          <w:rFonts w:ascii="Arial" w:hAnsi="Arial" w:cs="Arial"/>
          <w:sz w:val="24"/>
          <w:szCs w:val="24"/>
          <w:lang w:val="es-CO"/>
        </w:rPr>
        <w:t>,</w:t>
      </w:r>
      <w:r w:rsidR="00354CCE" w:rsidRPr="00AB0E8F">
        <w:rPr>
          <w:rFonts w:ascii="Arial" w:hAnsi="Arial" w:cs="Arial"/>
          <w:sz w:val="24"/>
          <w:szCs w:val="24"/>
          <w:lang w:val="es-CO"/>
        </w:rPr>
        <w:t xml:space="preserve"> lo anterior, </w:t>
      </w:r>
      <w:r w:rsidR="005248FD" w:rsidRPr="00AB0E8F">
        <w:rPr>
          <w:rFonts w:ascii="Arial" w:hAnsi="Arial" w:cs="Arial"/>
          <w:sz w:val="24"/>
          <w:szCs w:val="24"/>
          <w:lang w:val="es-CO"/>
        </w:rPr>
        <w:t xml:space="preserve">en consonancia con </w:t>
      </w:r>
      <w:r w:rsidR="007D4C87" w:rsidRPr="00AB0E8F">
        <w:rPr>
          <w:rFonts w:ascii="Arial" w:hAnsi="Arial" w:cs="Arial"/>
          <w:sz w:val="24"/>
          <w:szCs w:val="24"/>
          <w:lang w:val="es-CO"/>
        </w:rPr>
        <w:t>los instrumentos internacionales</w:t>
      </w:r>
      <w:r w:rsidR="00A4655E" w:rsidRPr="00AB0E8F">
        <w:rPr>
          <w:rFonts w:ascii="Arial" w:hAnsi="Arial" w:cs="Arial"/>
          <w:sz w:val="24"/>
          <w:szCs w:val="24"/>
          <w:lang w:val="es-CO"/>
        </w:rPr>
        <w:t xml:space="preserve"> que habían sido</w:t>
      </w:r>
      <w:r w:rsidR="007D4C87" w:rsidRPr="00AB0E8F">
        <w:rPr>
          <w:rFonts w:ascii="Arial" w:hAnsi="Arial" w:cs="Arial"/>
          <w:sz w:val="24"/>
          <w:szCs w:val="24"/>
          <w:lang w:val="es-CO"/>
        </w:rPr>
        <w:t xml:space="preserve"> ratificados por Colombia, así:</w:t>
      </w:r>
    </w:p>
    <w:p w14:paraId="74505736" w14:textId="281D0486" w:rsidR="00104A6C" w:rsidRPr="00AB0E8F" w:rsidRDefault="00104A6C" w:rsidP="004D28E3">
      <w:pPr>
        <w:spacing w:line="360" w:lineRule="auto"/>
        <w:jc w:val="both"/>
        <w:rPr>
          <w:rFonts w:ascii="Arial" w:hAnsi="Arial" w:cs="Arial"/>
          <w:strike/>
          <w:sz w:val="24"/>
          <w:szCs w:val="24"/>
          <w:lang w:val="es-CO"/>
        </w:rPr>
      </w:pPr>
      <w:r w:rsidRPr="00AB0E8F">
        <w:rPr>
          <w:rFonts w:ascii="Arial" w:hAnsi="Arial" w:cs="Arial"/>
          <w:sz w:val="24"/>
          <w:szCs w:val="24"/>
          <w:lang w:val="es-CO"/>
        </w:rPr>
        <w:lastRenderedPageBreak/>
        <w:t>Por medio de la Ley 16 de 1972 se aprobó la Convención Americana sobre Derechos Humanos “Pacto de San José de Costa Rica”, en cuyo artículo 9 con respecto al principio de le</w:t>
      </w:r>
      <w:r w:rsidR="00A4655E" w:rsidRPr="00AB0E8F">
        <w:rPr>
          <w:rFonts w:ascii="Arial" w:hAnsi="Arial" w:cs="Arial"/>
          <w:sz w:val="24"/>
          <w:szCs w:val="24"/>
          <w:lang w:val="es-CO"/>
        </w:rPr>
        <w:t>galidad y de retroactividad rezó</w:t>
      </w:r>
      <w:r w:rsidRPr="00AB0E8F">
        <w:rPr>
          <w:rFonts w:ascii="Arial" w:hAnsi="Arial" w:cs="Arial"/>
          <w:sz w:val="24"/>
          <w:szCs w:val="24"/>
          <w:lang w:val="es-CO"/>
        </w:rPr>
        <w:t>: “</w:t>
      </w:r>
      <w:r w:rsidRPr="00AB0E8F">
        <w:rPr>
          <w:rFonts w:ascii="Arial" w:hAnsi="Arial" w:cs="Arial"/>
          <w:i/>
          <w:sz w:val="24"/>
          <w:szCs w:val="24"/>
          <w:lang w:val="es-CO"/>
        </w:rPr>
        <w:t>nadie puede ser condenado por acciones u omisiones que en el momento de cometerse no fueran delictivos según el derecho aplicable</w:t>
      </w:r>
      <w:r w:rsidRPr="00AB0E8F">
        <w:rPr>
          <w:rFonts w:ascii="Arial" w:hAnsi="Arial" w:cs="Arial"/>
          <w:sz w:val="24"/>
          <w:szCs w:val="24"/>
          <w:lang w:val="es-CO"/>
        </w:rPr>
        <w:t xml:space="preserve">. </w:t>
      </w:r>
      <w:r w:rsidRPr="00AB0E8F">
        <w:rPr>
          <w:rFonts w:ascii="Arial" w:hAnsi="Arial" w:cs="Arial"/>
          <w:i/>
          <w:sz w:val="24"/>
          <w:szCs w:val="24"/>
          <w:lang w:val="es-CO"/>
        </w:rPr>
        <w:t>Tampoco se puede imponer pena más grave que la aplicable en el momento de la comisión del delito. Si con posterioridad a la comisión del delito la ley dispone la imposición de una pena más leve, el delincuente se beneficiará de ello</w:t>
      </w:r>
      <w:r w:rsidRPr="00AB0E8F">
        <w:rPr>
          <w:rFonts w:ascii="Arial" w:hAnsi="Arial" w:cs="Arial"/>
          <w:sz w:val="24"/>
          <w:szCs w:val="24"/>
          <w:lang w:val="es-CO"/>
        </w:rPr>
        <w:t>.”</w:t>
      </w:r>
    </w:p>
    <w:p w14:paraId="70252FD7" w14:textId="214C57B8" w:rsidR="00A4655E" w:rsidRPr="00AB0E8F" w:rsidRDefault="00C70675" w:rsidP="004D28E3">
      <w:pPr>
        <w:spacing w:line="360" w:lineRule="auto"/>
        <w:jc w:val="both"/>
        <w:rPr>
          <w:rFonts w:ascii="Arial" w:hAnsi="Arial" w:cs="Arial"/>
          <w:sz w:val="24"/>
          <w:szCs w:val="24"/>
          <w:lang w:val="es-CO"/>
        </w:rPr>
      </w:pPr>
      <w:r w:rsidRPr="00AB0E8F">
        <w:rPr>
          <w:rFonts w:ascii="Arial" w:hAnsi="Arial" w:cs="Arial"/>
          <w:sz w:val="24"/>
          <w:szCs w:val="24"/>
          <w:lang w:val="es-CO"/>
        </w:rPr>
        <w:t>De igual manera</w:t>
      </w:r>
      <w:r w:rsidR="00A4655E" w:rsidRPr="00AB0E8F">
        <w:rPr>
          <w:rFonts w:ascii="Arial" w:hAnsi="Arial" w:cs="Arial"/>
          <w:sz w:val="24"/>
          <w:szCs w:val="24"/>
          <w:lang w:val="es-CO"/>
        </w:rPr>
        <w:t xml:space="preserve">, por medio de la Ley 74 de 1968 </w:t>
      </w:r>
      <w:r w:rsidR="0068417D" w:rsidRPr="00AB0E8F">
        <w:rPr>
          <w:rFonts w:ascii="Arial" w:hAnsi="Arial" w:cs="Arial"/>
          <w:sz w:val="24"/>
          <w:szCs w:val="24"/>
          <w:lang w:val="es-CO"/>
        </w:rPr>
        <w:t>se había</w:t>
      </w:r>
      <w:r w:rsidR="00A4655E" w:rsidRPr="00AB0E8F">
        <w:rPr>
          <w:rFonts w:ascii="Arial" w:hAnsi="Arial" w:cs="Arial"/>
          <w:sz w:val="24"/>
          <w:szCs w:val="24"/>
          <w:lang w:val="es-CO"/>
        </w:rPr>
        <w:t xml:space="preserve"> </w:t>
      </w:r>
      <w:r w:rsidR="00B21F6F" w:rsidRPr="00AB0E8F">
        <w:rPr>
          <w:rFonts w:ascii="Arial" w:hAnsi="Arial" w:cs="Arial"/>
          <w:sz w:val="24"/>
          <w:szCs w:val="24"/>
          <w:lang w:val="es-CO"/>
        </w:rPr>
        <w:t>aprobado</w:t>
      </w:r>
      <w:r w:rsidR="00A4655E" w:rsidRPr="00AB0E8F">
        <w:rPr>
          <w:rFonts w:ascii="Arial" w:hAnsi="Arial" w:cs="Arial"/>
          <w:sz w:val="24"/>
          <w:szCs w:val="24"/>
          <w:lang w:val="es-CO"/>
        </w:rPr>
        <w:t xml:space="preserve"> el Pacto Internacional de Derechos Civiles y Políticos que en </w:t>
      </w:r>
      <w:r w:rsidR="00B21F6F" w:rsidRPr="00AB0E8F">
        <w:rPr>
          <w:rFonts w:ascii="Arial" w:hAnsi="Arial" w:cs="Arial"/>
          <w:sz w:val="24"/>
          <w:szCs w:val="24"/>
          <w:lang w:val="es-CO"/>
        </w:rPr>
        <w:t>el numeral primero del</w:t>
      </w:r>
      <w:r w:rsidR="00A4655E" w:rsidRPr="00AB0E8F">
        <w:rPr>
          <w:rFonts w:ascii="Arial" w:hAnsi="Arial" w:cs="Arial"/>
          <w:sz w:val="24"/>
          <w:szCs w:val="24"/>
          <w:lang w:val="es-CO"/>
        </w:rPr>
        <w:t xml:space="preserve"> artículo 15 estableció: “</w:t>
      </w:r>
      <w:r w:rsidR="00A4655E" w:rsidRPr="00AB0E8F">
        <w:rPr>
          <w:rFonts w:ascii="Arial" w:hAnsi="Arial" w:cs="Arial"/>
          <w:i/>
          <w:sz w:val="24"/>
          <w:szCs w:val="24"/>
          <w:lang w:val="es-CO"/>
        </w:rPr>
        <w:t xml:space="preserve">nadie será condenado por actos u omisiones que en el momento de cometerse no fueran delictivos según el derecho nacional </w:t>
      </w:r>
      <w:r w:rsidR="00A4655E" w:rsidRPr="00AB0E8F">
        <w:rPr>
          <w:rFonts w:ascii="Arial" w:hAnsi="Arial" w:cs="Arial"/>
          <w:b/>
          <w:i/>
          <w:sz w:val="24"/>
          <w:szCs w:val="24"/>
          <w:lang w:val="es-CO"/>
        </w:rPr>
        <w:t>o internacional</w:t>
      </w:r>
      <w:r w:rsidR="00A4655E" w:rsidRPr="00AB0E8F">
        <w:rPr>
          <w:rFonts w:ascii="Arial" w:hAnsi="Arial" w:cs="Arial"/>
          <w:i/>
          <w:sz w:val="24"/>
          <w:szCs w:val="24"/>
          <w:lang w:val="es-CO"/>
        </w:rPr>
        <w:t>. Tampoco se impondrá pena más grave que la aplicable en el momento de la comisión del delito. Si con posterioridad a la comisión del delito la Ley dispone la imposición de una pena más leve, el delincuente se beneficiara de ello</w:t>
      </w:r>
      <w:r w:rsidR="00A4655E" w:rsidRPr="00AB0E8F">
        <w:rPr>
          <w:rFonts w:ascii="Arial" w:hAnsi="Arial" w:cs="Arial"/>
          <w:sz w:val="24"/>
          <w:szCs w:val="24"/>
          <w:lang w:val="es-CO"/>
        </w:rPr>
        <w:t>.</w:t>
      </w:r>
    </w:p>
    <w:p w14:paraId="7107E810" w14:textId="5BCB1CD0" w:rsidR="000872D0" w:rsidRPr="00AB0E8F" w:rsidRDefault="00C03804" w:rsidP="004D28E3">
      <w:pPr>
        <w:spacing w:line="360" w:lineRule="auto"/>
        <w:jc w:val="both"/>
        <w:rPr>
          <w:rFonts w:ascii="Arial" w:hAnsi="Arial" w:cs="Arial"/>
          <w:b/>
          <w:i/>
          <w:sz w:val="24"/>
          <w:szCs w:val="24"/>
          <w:lang w:val="es-CO"/>
        </w:rPr>
      </w:pPr>
      <w:r w:rsidRPr="00AB0E8F">
        <w:rPr>
          <w:rFonts w:ascii="Arial" w:hAnsi="Arial" w:cs="Arial"/>
          <w:sz w:val="24"/>
          <w:szCs w:val="24"/>
          <w:lang w:val="es-CO"/>
        </w:rPr>
        <w:t xml:space="preserve">No obstante, en el numeral segundo del artículo descrito en precedencia, se plasmó también </w:t>
      </w:r>
      <w:r w:rsidR="000872D0" w:rsidRPr="00AB0E8F">
        <w:rPr>
          <w:rFonts w:ascii="Arial" w:hAnsi="Arial" w:cs="Arial"/>
          <w:sz w:val="24"/>
          <w:szCs w:val="24"/>
          <w:lang w:val="es-CO"/>
        </w:rPr>
        <w:t>que “</w:t>
      </w:r>
      <w:r w:rsidR="000872D0" w:rsidRPr="00AB0E8F">
        <w:rPr>
          <w:rFonts w:ascii="Arial" w:hAnsi="Arial" w:cs="Arial"/>
          <w:b/>
          <w:i/>
          <w:sz w:val="24"/>
          <w:szCs w:val="24"/>
          <w:lang w:val="es-CO"/>
        </w:rPr>
        <w:t>nada de lo dispuesto en este artículo se opondrá al juicio ni a la condena de una persona por actos u omisiones que, en el momento de cometerse, fueran delictivos según los principios generales del derecho reconocidos por la comunidad internacional”</w:t>
      </w:r>
      <w:r w:rsidR="004B2541" w:rsidRPr="00AB0E8F">
        <w:rPr>
          <w:rFonts w:ascii="Arial" w:hAnsi="Arial" w:cs="Arial"/>
          <w:i/>
          <w:sz w:val="24"/>
          <w:szCs w:val="24"/>
          <w:lang w:val="es-CO"/>
        </w:rPr>
        <w:t>.</w:t>
      </w:r>
    </w:p>
    <w:p w14:paraId="3611C17C" w14:textId="784321F8" w:rsidR="00C70675" w:rsidRPr="00AB0E8F" w:rsidRDefault="004B2541" w:rsidP="004D28E3">
      <w:pPr>
        <w:spacing w:line="360" w:lineRule="auto"/>
        <w:jc w:val="both"/>
        <w:rPr>
          <w:rFonts w:ascii="Arial" w:hAnsi="Arial" w:cs="Arial"/>
          <w:sz w:val="24"/>
          <w:szCs w:val="24"/>
          <w:lang w:val="es-CO"/>
        </w:rPr>
      </w:pPr>
      <w:r w:rsidRPr="00AB0E8F">
        <w:rPr>
          <w:rFonts w:ascii="Arial" w:hAnsi="Arial" w:cs="Arial"/>
          <w:sz w:val="24"/>
          <w:szCs w:val="24"/>
          <w:lang w:val="es-CO"/>
        </w:rPr>
        <w:t>En lo atinente</w:t>
      </w:r>
      <w:r w:rsidR="00B7094B" w:rsidRPr="00AB0E8F">
        <w:rPr>
          <w:rFonts w:ascii="Arial" w:hAnsi="Arial" w:cs="Arial"/>
          <w:sz w:val="24"/>
          <w:szCs w:val="24"/>
          <w:lang w:val="es-CO"/>
        </w:rPr>
        <w:t>, doctrinalmente se ha dilucidado</w:t>
      </w:r>
      <w:r w:rsidR="005D2FB7" w:rsidRPr="00AB0E8F">
        <w:rPr>
          <w:rFonts w:ascii="Arial" w:hAnsi="Arial" w:cs="Arial"/>
          <w:sz w:val="24"/>
          <w:szCs w:val="24"/>
          <w:lang w:val="es-CO"/>
        </w:rPr>
        <w:t xml:space="preserve"> que</w:t>
      </w:r>
      <w:r w:rsidR="00C70675" w:rsidRPr="00AB0E8F">
        <w:rPr>
          <w:rFonts w:ascii="Arial" w:hAnsi="Arial" w:cs="Arial"/>
          <w:sz w:val="24"/>
          <w:szCs w:val="24"/>
          <w:lang w:val="es-CO"/>
        </w:rPr>
        <w:t xml:space="preserve"> </w:t>
      </w:r>
      <w:r w:rsidR="005D2FB7" w:rsidRPr="00AB0E8F">
        <w:rPr>
          <w:rFonts w:ascii="Arial" w:hAnsi="Arial" w:cs="Arial"/>
          <w:sz w:val="24"/>
          <w:szCs w:val="24"/>
          <w:lang w:val="es-CO"/>
        </w:rPr>
        <w:t xml:space="preserve">“la noción de ‘principios generales del derecho reconocidos por la comunidad internacional’, empleada en el segundo párrafo del artículo 15, tiene similar alcance a la referencia al ‘derecho internacional’ del primer párrafo del artículo 15. Así, como lo señala </w:t>
      </w:r>
      <w:proofErr w:type="spellStart"/>
      <w:r w:rsidR="005D2FB7" w:rsidRPr="00AB0E8F">
        <w:rPr>
          <w:rFonts w:ascii="Arial" w:hAnsi="Arial" w:cs="Arial"/>
          <w:sz w:val="24"/>
          <w:szCs w:val="24"/>
          <w:lang w:val="es-CO"/>
        </w:rPr>
        <w:t>Manfred</w:t>
      </w:r>
      <w:proofErr w:type="spellEnd"/>
      <w:r w:rsidR="005D2FB7" w:rsidRPr="00AB0E8F">
        <w:rPr>
          <w:rFonts w:ascii="Arial" w:hAnsi="Arial" w:cs="Arial"/>
          <w:sz w:val="24"/>
          <w:szCs w:val="24"/>
          <w:lang w:val="es-CO"/>
        </w:rPr>
        <w:t xml:space="preserve"> </w:t>
      </w:r>
      <w:proofErr w:type="spellStart"/>
      <w:r w:rsidR="005D2FB7" w:rsidRPr="00AB0E8F">
        <w:rPr>
          <w:rFonts w:ascii="Arial" w:hAnsi="Arial" w:cs="Arial"/>
          <w:sz w:val="24"/>
          <w:szCs w:val="24"/>
          <w:lang w:val="es-CO"/>
        </w:rPr>
        <w:t>Nowak</w:t>
      </w:r>
      <w:proofErr w:type="spellEnd"/>
      <w:r w:rsidR="005D2FB7" w:rsidRPr="00AB0E8F">
        <w:rPr>
          <w:rFonts w:ascii="Arial" w:hAnsi="Arial" w:cs="Arial"/>
          <w:sz w:val="24"/>
          <w:szCs w:val="24"/>
          <w:lang w:val="es-CO"/>
        </w:rPr>
        <w:t>, de conformidad con esta disposición, ‘una persona puede ser condenada por un acto u omisión que no era punible bajo el derecho nacional al momento de su comisión, siempre y cuando estos eran punibles bajo el derecho de los tratados internacionales o bajo el derecho internacional consuetudinario vigentes para la época en que fue cometido</w:t>
      </w:r>
      <w:r w:rsidR="00B7094B" w:rsidRPr="00AB0E8F">
        <w:rPr>
          <w:rFonts w:ascii="Arial" w:hAnsi="Arial" w:cs="Arial"/>
          <w:sz w:val="24"/>
          <w:szCs w:val="24"/>
          <w:lang w:val="es-CO"/>
        </w:rPr>
        <w:t>`”</w:t>
      </w:r>
      <w:r w:rsidR="005D2FB7" w:rsidRPr="00AB0E8F">
        <w:rPr>
          <w:rStyle w:val="Refdenotaalpie"/>
          <w:rFonts w:ascii="Arial" w:hAnsi="Arial" w:cs="Arial"/>
          <w:sz w:val="24"/>
          <w:szCs w:val="24"/>
          <w:lang w:val="es-CO"/>
        </w:rPr>
        <w:footnoteReference w:id="11"/>
      </w:r>
    </w:p>
    <w:p w14:paraId="56FAB01D" w14:textId="6212925B" w:rsidR="00B7094B" w:rsidRPr="00AB0E8F" w:rsidRDefault="00B7094B" w:rsidP="004D28E3">
      <w:pPr>
        <w:spacing w:line="360" w:lineRule="auto"/>
        <w:jc w:val="both"/>
        <w:rPr>
          <w:rFonts w:ascii="Arial" w:hAnsi="Arial" w:cs="Arial"/>
          <w:sz w:val="24"/>
          <w:szCs w:val="24"/>
          <w:lang w:val="es-CO"/>
        </w:rPr>
      </w:pPr>
      <w:r w:rsidRPr="00AB0E8F">
        <w:rPr>
          <w:rFonts w:ascii="Arial" w:hAnsi="Arial" w:cs="Arial"/>
          <w:sz w:val="24"/>
          <w:szCs w:val="24"/>
          <w:lang w:val="es-CO"/>
        </w:rPr>
        <w:t>En este orden de ideas, ha manifestado la Corte Suprema de Justicia que:</w:t>
      </w:r>
    </w:p>
    <w:p w14:paraId="5AE6FA53" w14:textId="25E42092" w:rsidR="00AB63F0" w:rsidRPr="00AB0E8F" w:rsidRDefault="00AB63F0" w:rsidP="00AB0E8F">
      <w:pPr>
        <w:spacing w:line="240" w:lineRule="auto"/>
        <w:ind w:left="567" w:right="616"/>
        <w:jc w:val="both"/>
        <w:rPr>
          <w:rFonts w:ascii="Arial" w:hAnsi="Arial" w:cs="Arial"/>
          <w:i/>
          <w:sz w:val="20"/>
          <w:szCs w:val="20"/>
          <w:lang w:val="es-CO"/>
        </w:rPr>
      </w:pPr>
      <w:r w:rsidRPr="00AB0E8F">
        <w:rPr>
          <w:rFonts w:ascii="Arial" w:hAnsi="Arial" w:cs="Arial"/>
          <w:sz w:val="20"/>
          <w:szCs w:val="20"/>
          <w:lang w:val="es-CO"/>
        </w:rPr>
        <w:t>“</w:t>
      </w:r>
      <w:r w:rsidRPr="00AB0E8F">
        <w:rPr>
          <w:rFonts w:ascii="Arial" w:hAnsi="Arial" w:cs="Arial"/>
          <w:i/>
          <w:sz w:val="20"/>
          <w:szCs w:val="20"/>
          <w:lang w:val="es-CO"/>
        </w:rPr>
        <w:t>La doctrina distingue dos grandes categorías de crímenes graves contra la comunidad internacional, a saber, los crímenes de guerra o infracciones graves al derecho internacional humanitario y los crímenes de lesa humanidad o contra la humanidad. (…)</w:t>
      </w:r>
    </w:p>
    <w:p w14:paraId="679A4F61" w14:textId="401A01E6" w:rsidR="00AB63F0" w:rsidRPr="00AB0E8F" w:rsidRDefault="00AB63F0" w:rsidP="00AB0E8F">
      <w:pPr>
        <w:spacing w:line="240" w:lineRule="auto"/>
        <w:ind w:left="567" w:right="616"/>
        <w:jc w:val="both"/>
        <w:rPr>
          <w:rFonts w:ascii="Arial" w:hAnsi="Arial" w:cs="Arial"/>
          <w:i/>
          <w:sz w:val="20"/>
          <w:szCs w:val="20"/>
          <w:lang w:val="es-CO"/>
        </w:rPr>
      </w:pPr>
      <w:r w:rsidRPr="00AB0E8F">
        <w:rPr>
          <w:rFonts w:ascii="Arial" w:hAnsi="Arial" w:cs="Arial"/>
          <w:i/>
          <w:sz w:val="20"/>
          <w:szCs w:val="20"/>
          <w:lang w:val="es-CO"/>
        </w:rPr>
        <w:lastRenderedPageBreak/>
        <w:t>A su vez, el artículo </w:t>
      </w:r>
      <w:hyperlink r:id="rId10" w:history="1">
        <w:r w:rsidRPr="00AB0E8F">
          <w:rPr>
            <w:rStyle w:val="Hipervnculo"/>
            <w:rFonts w:ascii="Arial" w:hAnsi="Arial" w:cs="Arial"/>
            <w:i/>
            <w:color w:val="auto"/>
            <w:sz w:val="20"/>
            <w:szCs w:val="20"/>
            <w:u w:val="none"/>
            <w:lang w:val="es-CO"/>
          </w:rPr>
          <w:t>214, numeral 2º</w:t>
        </w:r>
      </w:hyperlink>
      <w:r w:rsidRPr="00AB0E8F">
        <w:rPr>
          <w:rFonts w:ascii="Arial" w:hAnsi="Arial" w:cs="Arial"/>
          <w:i/>
          <w:sz w:val="20"/>
          <w:szCs w:val="20"/>
          <w:lang w:val="es-CO"/>
        </w:rPr>
        <w:t>, de la </w:t>
      </w:r>
      <w:hyperlink r:id="rId11" w:history="1">
        <w:r w:rsidRPr="00AB0E8F">
          <w:rPr>
            <w:rStyle w:val="Hipervnculo"/>
            <w:rFonts w:ascii="Arial" w:hAnsi="Arial" w:cs="Arial"/>
            <w:i/>
            <w:color w:val="auto"/>
            <w:sz w:val="20"/>
            <w:szCs w:val="20"/>
            <w:u w:val="none"/>
            <w:lang w:val="es-CO"/>
          </w:rPr>
          <w:t>Carta Política</w:t>
        </w:r>
      </w:hyperlink>
      <w:r w:rsidRPr="00AB0E8F">
        <w:rPr>
          <w:rFonts w:ascii="Arial" w:hAnsi="Arial" w:cs="Arial"/>
          <w:i/>
          <w:sz w:val="20"/>
          <w:szCs w:val="20"/>
          <w:lang w:val="es-CO"/>
        </w:rPr>
        <w:t xml:space="preserve"> dispone que "en todo caso se respetarán las reglas del derecho internacional humanitario", lo cual significa que en Colombia, independientemente de la adhesión a tales instrumentos internacionales, operó una incorporación automática del derecho internacional humanitario al ordenamiento interno nacional, lo cual es congruente con el carácter imperativo que caracteriza sus principios axiológicos, que hacen que este cuerpo normativo integre el </w:t>
      </w:r>
      <w:proofErr w:type="spellStart"/>
      <w:r w:rsidRPr="00AB0E8F">
        <w:rPr>
          <w:rFonts w:ascii="Arial" w:hAnsi="Arial" w:cs="Arial"/>
          <w:i/>
          <w:sz w:val="20"/>
          <w:szCs w:val="20"/>
          <w:lang w:val="es-CO"/>
        </w:rPr>
        <w:t>ius</w:t>
      </w:r>
      <w:proofErr w:type="spellEnd"/>
      <w:r w:rsidRPr="00AB0E8F">
        <w:rPr>
          <w:rFonts w:ascii="Arial" w:hAnsi="Arial" w:cs="Arial"/>
          <w:i/>
          <w:sz w:val="20"/>
          <w:szCs w:val="20"/>
          <w:lang w:val="es-CO"/>
        </w:rPr>
        <w:t xml:space="preserve"> </w:t>
      </w:r>
      <w:proofErr w:type="spellStart"/>
      <w:r w:rsidRPr="00AB0E8F">
        <w:rPr>
          <w:rFonts w:ascii="Arial" w:hAnsi="Arial" w:cs="Arial"/>
          <w:i/>
          <w:sz w:val="20"/>
          <w:szCs w:val="20"/>
          <w:lang w:val="es-CO"/>
        </w:rPr>
        <w:t>cogens</w:t>
      </w:r>
      <w:proofErr w:type="spellEnd"/>
      <w:r w:rsidRPr="00AB0E8F">
        <w:rPr>
          <w:rFonts w:ascii="Arial" w:hAnsi="Arial" w:cs="Arial"/>
          <w:i/>
          <w:sz w:val="20"/>
          <w:szCs w:val="20"/>
          <w:lang w:val="es-CO"/>
        </w:rPr>
        <w:t xml:space="preserve"> (…)</w:t>
      </w:r>
    </w:p>
    <w:p w14:paraId="5DB793B5" w14:textId="77777777" w:rsidR="00AB63F0" w:rsidRPr="00AB0E8F" w:rsidRDefault="00AB63F0" w:rsidP="00AB0E8F">
      <w:pPr>
        <w:spacing w:line="240" w:lineRule="auto"/>
        <w:ind w:left="567" w:right="616"/>
        <w:jc w:val="both"/>
        <w:rPr>
          <w:rFonts w:ascii="Arial" w:hAnsi="Arial" w:cs="Arial"/>
          <w:i/>
          <w:sz w:val="20"/>
          <w:szCs w:val="20"/>
          <w:lang w:val="es-CO"/>
        </w:rPr>
      </w:pPr>
      <w:r w:rsidRPr="00AB0E8F">
        <w:rPr>
          <w:rFonts w:ascii="Arial" w:hAnsi="Arial" w:cs="Arial"/>
          <w:i/>
          <w:sz w:val="20"/>
          <w:szCs w:val="20"/>
          <w:lang w:val="es-CO"/>
        </w:rPr>
        <w:t>En ese sentido, es obligación del Estado colombiano garantizar que las violaciones graves al derecho internacional humanitario sean castigadas como lo que son, esto es, como atentados que no sólo afectan la vida, la integridad física, la dignidad, la libertad de las personas, entre otros bienes relevantes, sino que atentan contra valores fundamentales reconocidos por la humanidad entera y compilados en el conjunto de normas que conforman el llamado derecho internacional humanitario.</w:t>
      </w:r>
    </w:p>
    <w:p w14:paraId="4AA80BB2" w14:textId="77777777" w:rsidR="00AB63F0" w:rsidRPr="00AB0E8F" w:rsidRDefault="00AB63F0" w:rsidP="00AB0E8F">
      <w:pPr>
        <w:spacing w:line="240" w:lineRule="auto"/>
        <w:ind w:left="567" w:right="616"/>
        <w:jc w:val="both"/>
        <w:rPr>
          <w:rFonts w:ascii="Arial" w:hAnsi="Arial" w:cs="Arial"/>
          <w:i/>
          <w:sz w:val="20"/>
          <w:szCs w:val="20"/>
          <w:lang w:val="es-CO"/>
        </w:rPr>
      </w:pPr>
      <w:r w:rsidRPr="00AB0E8F">
        <w:rPr>
          <w:rFonts w:ascii="Arial" w:hAnsi="Arial" w:cs="Arial"/>
          <w:i/>
          <w:sz w:val="20"/>
          <w:szCs w:val="20"/>
          <w:lang w:val="es-CO"/>
        </w:rPr>
        <w:t xml:space="preserve">Precisamente, en cumplimiento de esa obligación, el Código Penal de 2000 introdujo al ordenamiento jurídico un catálogo de conductas punibles, en aproximación, que castigan las infracciones graves contra las personas y los bienes protegidos por el </w:t>
      </w:r>
      <w:proofErr w:type="spellStart"/>
      <w:r w:rsidRPr="00AB0E8F">
        <w:rPr>
          <w:rFonts w:ascii="Arial" w:hAnsi="Arial" w:cs="Arial"/>
          <w:i/>
          <w:sz w:val="20"/>
          <w:szCs w:val="20"/>
          <w:lang w:val="es-CO"/>
        </w:rPr>
        <w:t>D.I.H</w:t>
      </w:r>
      <w:proofErr w:type="spellEnd"/>
      <w:r w:rsidRPr="00AB0E8F">
        <w:rPr>
          <w:rFonts w:ascii="Arial" w:hAnsi="Arial" w:cs="Arial"/>
          <w:i/>
          <w:sz w:val="20"/>
          <w:szCs w:val="20"/>
          <w:lang w:val="es-CO"/>
        </w:rPr>
        <w:t>., las cuales fueron plasmadas en el Libro 2º, Título II, Capítulo único, de la Ley 599 de 2000, como respuesta a la necesidad de brindar un nivel especial de protección a la población civil afectada por la magnitud del conflicto armado que desde décadas atrás se vive en Colombia (…)</w:t>
      </w:r>
    </w:p>
    <w:p w14:paraId="6BEE7043" w14:textId="77777777" w:rsidR="00AB63F0" w:rsidRPr="00AB0E8F" w:rsidRDefault="00AB63F0" w:rsidP="00AB0E8F">
      <w:pPr>
        <w:spacing w:line="240" w:lineRule="auto"/>
        <w:ind w:left="567" w:right="616"/>
        <w:jc w:val="both"/>
        <w:rPr>
          <w:rFonts w:ascii="Arial" w:hAnsi="Arial" w:cs="Arial"/>
          <w:i/>
          <w:sz w:val="20"/>
          <w:szCs w:val="20"/>
          <w:lang w:val="es-CO"/>
        </w:rPr>
      </w:pPr>
      <w:r w:rsidRPr="00AB0E8F">
        <w:rPr>
          <w:rFonts w:ascii="Arial" w:hAnsi="Arial" w:cs="Arial"/>
          <w:i/>
          <w:sz w:val="20"/>
          <w:szCs w:val="20"/>
          <w:lang w:val="es-CO"/>
        </w:rPr>
        <w:t>Ahora bien, a nivel interno, los crímenes de lesa humanidad tienen fundamento constitucional y legal.</w:t>
      </w:r>
    </w:p>
    <w:p w14:paraId="5768775A" w14:textId="1D15809E" w:rsidR="00AB63F0" w:rsidRPr="00AB0E8F" w:rsidRDefault="00AB63F0" w:rsidP="00AB0E8F">
      <w:pPr>
        <w:spacing w:line="240" w:lineRule="auto"/>
        <w:ind w:left="567" w:right="616"/>
        <w:jc w:val="both"/>
        <w:rPr>
          <w:rFonts w:ascii="Arial" w:hAnsi="Arial" w:cs="Arial"/>
          <w:i/>
          <w:sz w:val="20"/>
          <w:szCs w:val="20"/>
          <w:lang w:val="es-CO"/>
        </w:rPr>
      </w:pPr>
      <w:r w:rsidRPr="00AB0E8F">
        <w:rPr>
          <w:rFonts w:ascii="Arial" w:hAnsi="Arial" w:cs="Arial"/>
          <w:i/>
          <w:sz w:val="20"/>
          <w:szCs w:val="20"/>
          <w:lang w:val="es-CO"/>
        </w:rPr>
        <w:t>En el primer orden, la Carta Política contiene una serie de mandatos que se constituyen en la plataforma para la punición de los crímenes de lesa humanidad. Así, el artículo 11 dispone que "[E]l derecho a la vida es inviolable. No habrá pena de muerte"(…)</w:t>
      </w:r>
    </w:p>
    <w:p w14:paraId="55E55B28" w14:textId="54737CA9" w:rsidR="00AB63F0" w:rsidRPr="00AB0E8F" w:rsidRDefault="00AB63F0" w:rsidP="00AB0E8F">
      <w:pPr>
        <w:spacing w:line="240" w:lineRule="auto"/>
        <w:ind w:left="567" w:right="616"/>
        <w:jc w:val="both"/>
        <w:rPr>
          <w:rFonts w:ascii="Arial" w:hAnsi="Arial" w:cs="Arial"/>
          <w:sz w:val="20"/>
          <w:szCs w:val="20"/>
          <w:lang w:val="es-CO"/>
        </w:rPr>
      </w:pPr>
      <w:r w:rsidRPr="00AB0E8F">
        <w:rPr>
          <w:rFonts w:ascii="Arial" w:hAnsi="Arial" w:cs="Arial"/>
          <w:i/>
          <w:sz w:val="20"/>
          <w:szCs w:val="20"/>
          <w:lang w:val="es-CO"/>
        </w:rPr>
        <w:t>Simultáneamente y en forma complementaria, en virtud de la teoría del bloque de constitucionalidad, derivada del artículo 93 de la Carta Política, que consagra la prevalencia, en el orden interno, de los tratados y convenios de derechos humanos y derecho internacional humanitario, resulta indiscutible la fuerza vinculante del conjunto de normas internacionales que prohíben conductas constitutivas de crímenes de lesa humanidad</w:t>
      </w:r>
      <w:r w:rsidR="00E60A3F" w:rsidRPr="00AB0E8F">
        <w:rPr>
          <w:rFonts w:ascii="Arial" w:hAnsi="Arial" w:cs="Arial"/>
          <w:i/>
          <w:sz w:val="20"/>
          <w:szCs w:val="20"/>
          <w:lang w:val="es-CO"/>
        </w:rPr>
        <w:t>”</w:t>
      </w:r>
      <w:r w:rsidR="004B2541" w:rsidRPr="00AB0E8F">
        <w:rPr>
          <w:rStyle w:val="Refdenotaalpie"/>
          <w:rFonts w:ascii="Arial" w:hAnsi="Arial" w:cs="Arial"/>
          <w:sz w:val="20"/>
          <w:szCs w:val="20"/>
          <w:lang w:val="es-CO"/>
        </w:rPr>
        <w:footnoteReference w:id="12"/>
      </w:r>
      <w:r w:rsidR="00E60A3F" w:rsidRPr="00AB0E8F">
        <w:rPr>
          <w:rFonts w:ascii="Arial" w:hAnsi="Arial" w:cs="Arial"/>
          <w:i/>
          <w:sz w:val="20"/>
          <w:szCs w:val="20"/>
          <w:lang w:val="es-CO"/>
        </w:rPr>
        <w:t>.</w:t>
      </w:r>
    </w:p>
    <w:p w14:paraId="4DE0585D" w14:textId="2CDDE3B5" w:rsidR="00F822E4" w:rsidRPr="00AB0E8F" w:rsidRDefault="002762C3" w:rsidP="004D28E3">
      <w:pPr>
        <w:spacing w:line="360" w:lineRule="auto"/>
        <w:jc w:val="both"/>
        <w:rPr>
          <w:rFonts w:ascii="Arial" w:hAnsi="Arial" w:cs="Arial"/>
          <w:sz w:val="24"/>
          <w:szCs w:val="24"/>
          <w:lang w:val="es-CO"/>
        </w:rPr>
      </w:pPr>
      <w:r w:rsidRPr="00AB0E8F">
        <w:rPr>
          <w:rFonts w:ascii="Arial" w:hAnsi="Arial" w:cs="Arial"/>
          <w:sz w:val="24"/>
          <w:szCs w:val="24"/>
          <w:lang w:val="es-CO"/>
        </w:rPr>
        <w:t>Al respecto, se</w:t>
      </w:r>
      <w:r w:rsidR="00F822E4" w:rsidRPr="00AB0E8F">
        <w:rPr>
          <w:rFonts w:ascii="Arial" w:hAnsi="Arial" w:cs="Arial"/>
          <w:sz w:val="24"/>
          <w:szCs w:val="24"/>
          <w:lang w:val="es-CO"/>
        </w:rPr>
        <w:t xml:space="preserve"> pronunció</w:t>
      </w:r>
      <w:r w:rsidR="002B799E" w:rsidRPr="00AB0E8F">
        <w:rPr>
          <w:rFonts w:ascii="Arial" w:hAnsi="Arial" w:cs="Arial"/>
          <w:sz w:val="24"/>
          <w:szCs w:val="24"/>
          <w:lang w:val="es-CO"/>
        </w:rPr>
        <w:t xml:space="preserve"> también</w:t>
      </w:r>
      <w:r w:rsidR="00F822E4" w:rsidRPr="00AB0E8F">
        <w:rPr>
          <w:rFonts w:ascii="Arial" w:hAnsi="Arial" w:cs="Arial"/>
          <w:sz w:val="24"/>
          <w:szCs w:val="24"/>
          <w:lang w:val="es-CO"/>
        </w:rPr>
        <w:t xml:space="preserve"> </w:t>
      </w:r>
      <w:r w:rsidR="00B7094B" w:rsidRPr="00AB0E8F">
        <w:rPr>
          <w:rFonts w:ascii="Arial" w:hAnsi="Arial" w:cs="Arial"/>
          <w:sz w:val="24"/>
          <w:szCs w:val="24"/>
          <w:lang w:val="es-CO"/>
        </w:rPr>
        <w:t>el órgano de cierre de la jurisdicción ordinaria</w:t>
      </w:r>
      <w:r w:rsidR="00F822E4" w:rsidRPr="00AB0E8F">
        <w:rPr>
          <w:rFonts w:ascii="Arial" w:hAnsi="Arial" w:cs="Arial"/>
          <w:sz w:val="24"/>
          <w:szCs w:val="24"/>
          <w:lang w:val="es-CO"/>
        </w:rPr>
        <w:t xml:space="preserve">, mediante </w:t>
      </w:r>
      <w:r w:rsidR="009167EB" w:rsidRPr="00AB0E8F">
        <w:rPr>
          <w:rFonts w:ascii="Arial" w:hAnsi="Arial" w:cs="Arial"/>
          <w:sz w:val="24"/>
          <w:szCs w:val="24"/>
          <w:lang w:val="es-CO"/>
        </w:rPr>
        <w:t>providencia</w:t>
      </w:r>
      <w:r w:rsidR="00F822E4" w:rsidRPr="00AB0E8F">
        <w:rPr>
          <w:rFonts w:ascii="Arial" w:hAnsi="Arial" w:cs="Arial"/>
          <w:sz w:val="24"/>
          <w:szCs w:val="24"/>
          <w:lang w:val="es-CO"/>
        </w:rPr>
        <w:t xml:space="preserve"> del 31 de julio de 2009, </w:t>
      </w:r>
      <w:proofErr w:type="spellStart"/>
      <w:r w:rsidR="00F822E4" w:rsidRPr="00AB0E8F">
        <w:rPr>
          <w:rFonts w:ascii="Arial" w:hAnsi="Arial" w:cs="Arial"/>
          <w:sz w:val="24"/>
          <w:szCs w:val="24"/>
          <w:lang w:val="es-CO"/>
        </w:rPr>
        <w:t>M.P</w:t>
      </w:r>
      <w:proofErr w:type="spellEnd"/>
      <w:r w:rsidR="00F822E4" w:rsidRPr="00AB0E8F">
        <w:rPr>
          <w:rFonts w:ascii="Arial" w:hAnsi="Arial" w:cs="Arial"/>
          <w:sz w:val="24"/>
          <w:szCs w:val="24"/>
          <w:lang w:val="es-CO"/>
        </w:rPr>
        <w:t>. Augusto J. Ibáñez Guzmán</w:t>
      </w:r>
      <w:r w:rsidR="00A53880" w:rsidRPr="00AB0E8F">
        <w:rPr>
          <w:rFonts w:ascii="Arial" w:hAnsi="Arial" w:cs="Arial"/>
          <w:sz w:val="24"/>
          <w:szCs w:val="24"/>
          <w:lang w:val="es-CO"/>
        </w:rPr>
        <w:t>, Rad. 31539, así:</w:t>
      </w:r>
    </w:p>
    <w:p w14:paraId="5CD11366" w14:textId="30414D85" w:rsidR="002762C3" w:rsidRPr="00AB0E8F" w:rsidRDefault="00F822E4" w:rsidP="00AB0E8F">
      <w:pPr>
        <w:spacing w:line="240" w:lineRule="auto"/>
        <w:ind w:left="567" w:right="616"/>
        <w:jc w:val="both"/>
        <w:rPr>
          <w:rFonts w:ascii="Arial" w:hAnsi="Arial" w:cs="Arial"/>
          <w:i/>
          <w:sz w:val="20"/>
          <w:szCs w:val="20"/>
        </w:rPr>
      </w:pPr>
      <w:r w:rsidRPr="00AB0E8F">
        <w:rPr>
          <w:rFonts w:ascii="Arial" w:hAnsi="Arial" w:cs="Arial"/>
          <w:i/>
          <w:sz w:val="20"/>
          <w:szCs w:val="20"/>
        </w:rPr>
        <w:t>“</w:t>
      </w:r>
      <w:r w:rsidR="002762C3" w:rsidRPr="00AB0E8F">
        <w:rPr>
          <w:rFonts w:ascii="Arial" w:hAnsi="Arial" w:cs="Arial"/>
          <w:i/>
          <w:sz w:val="20"/>
          <w:szCs w:val="20"/>
        </w:rPr>
        <w:t>El Constituyente de 1991 (artículo 93 de la Carta Política) fue claro en señalar que los tratados y convenios internacionales ratificados por el Congreso, que reconocen derechos humanos y prohíben su limitación en los estados de excepción, prevalecen en el orden interno. Con el fin de armonizar ese artículo con el 4º ibídem, la Corte Constitucional acudió a la noción de bloque de constitucionalidad, que definió así:</w:t>
      </w:r>
    </w:p>
    <w:p w14:paraId="0B20B6AB" w14:textId="5447C055" w:rsidR="002762C3" w:rsidRPr="00AB0E8F" w:rsidRDefault="002762C3" w:rsidP="00AB0E8F">
      <w:pPr>
        <w:spacing w:line="240" w:lineRule="auto"/>
        <w:ind w:left="567" w:right="616"/>
        <w:jc w:val="both"/>
        <w:rPr>
          <w:rFonts w:ascii="Arial" w:hAnsi="Arial" w:cs="Arial"/>
          <w:i/>
          <w:iCs/>
          <w:sz w:val="20"/>
          <w:szCs w:val="20"/>
          <w:lang w:val="es-ES_tradnl"/>
        </w:rPr>
      </w:pPr>
      <w:r w:rsidRPr="00AB0E8F">
        <w:rPr>
          <w:rFonts w:ascii="Arial" w:hAnsi="Arial" w:cs="Arial"/>
          <w:i/>
          <w:iCs/>
          <w:sz w:val="20"/>
          <w:szCs w:val="20"/>
          <w:lang w:val="es-ES_tradnl"/>
        </w:rPr>
        <w:t>"el bloque de constitucionalidad está compuesto por aquellas normas y principios que, sin aparecer formalmente en el articulado del texto constitucional, son utilizados como parámetros del control de constitucionalidad de las leyes, por cuanto han sido normativamente integrados a la Constitución, por diversas vías y por mandato de la propia Constitución. Son pues verdaderos  principios y reglas de valor constitucional, esto es, son normas situadas en el nivel constitucional, a pesar de que puedan a veces contener mecanismos de reforma diversos al de las normas del articulado constitucional stricto sensu.”</w:t>
      </w:r>
      <w:r w:rsidRPr="00AB0E8F">
        <w:rPr>
          <w:rFonts w:ascii="Arial" w:hAnsi="Arial" w:cs="Arial"/>
          <w:i/>
          <w:iCs/>
          <w:sz w:val="20"/>
          <w:szCs w:val="20"/>
          <w:vertAlign w:val="superscript"/>
          <w:lang w:val="es-ES_tradnl"/>
        </w:rPr>
        <w:footnoteReference w:id="13"/>
      </w:r>
      <w:r w:rsidRPr="00AB0E8F">
        <w:rPr>
          <w:rFonts w:ascii="Arial" w:hAnsi="Arial" w:cs="Arial"/>
          <w:i/>
          <w:iCs/>
          <w:sz w:val="20"/>
          <w:szCs w:val="20"/>
          <w:lang w:val="es-ES_tradnl"/>
        </w:rPr>
        <w:t xml:space="preserve"> </w:t>
      </w:r>
    </w:p>
    <w:p w14:paraId="53B7000A" w14:textId="5FAA4EA0" w:rsidR="002762C3" w:rsidRPr="00AB0E8F" w:rsidRDefault="002762C3" w:rsidP="00AB0E8F">
      <w:pPr>
        <w:spacing w:line="240" w:lineRule="auto"/>
        <w:ind w:left="567" w:right="616"/>
        <w:jc w:val="both"/>
        <w:rPr>
          <w:rFonts w:ascii="Arial" w:hAnsi="Arial" w:cs="Arial"/>
          <w:i/>
          <w:iCs/>
          <w:sz w:val="20"/>
          <w:szCs w:val="20"/>
          <w:lang w:val="es-ES_tradnl"/>
        </w:rPr>
      </w:pPr>
      <w:r w:rsidRPr="00AB0E8F">
        <w:rPr>
          <w:rFonts w:ascii="Arial" w:hAnsi="Arial" w:cs="Arial"/>
          <w:i/>
          <w:sz w:val="20"/>
          <w:szCs w:val="20"/>
        </w:rPr>
        <w:t>De acuerdo con la jurisprudencia,</w:t>
      </w:r>
      <w:r w:rsidRPr="00AB0E8F">
        <w:rPr>
          <w:rFonts w:ascii="Arial" w:hAnsi="Arial" w:cs="Arial"/>
          <w:i/>
          <w:iCs/>
          <w:sz w:val="20"/>
          <w:szCs w:val="20"/>
          <w:lang w:val="es-ES_tradnl"/>
        </w:rPr>
        <w:t xml:space="preserve"> los tratados de derechos humanos y de derecho internacional humanitario (artículos 93 y 214, numeral 2º, de la Carta Política) forman con el resto del texto constitucional un bloque de constitucionalidad.</w:t>
      </w:r>
    </w:p>
    <w:p w14:paraId="68AA1807" w14:textId="2397307C" w:rsidR="002762C3" w:rsidRPr="00AB0E8F" w:rsidRDefault="002762C3" w:rsidP="00AB0E8F">
      <w:pPr>
        <w:spacing w:line="240" w:lineRule="auto"/>
        <w:ind w:left="567" w:right="616"/>
        <w:jc w:val="both"/>
        <w:rPr>
          <w:rFonts w:ascii="Arial" w:hAnsi="Arial" w:cs="Arial"/>
          <w:i/>
          <w:sz w:val="20"/>
          <w:szCs w:val="20"/>
          <w:lang w:val="es-ES_tradnl"/>
        </w:rPr>
      </w:pPr>
      <w:r w:rsidRPr="00AB0E8F">
        <w:rPr>
          <w:rFonts w:ascii="Arial" w:hAnsi="Arial" w:cs="Arial"/>
          <w:i/>
          <w:iCs/>
          <w:sz w:val="20"/>
          <w:szCs w:val="20"/>
          <w:lang w:val="es-ES_tradnl"/>
        </w:rPr>
        <w:lastRenderedPageBreak/>
        <w:t xml:space="preserve">La obligatoriedad de las normas humanitarias y su integración en el bloque de constitucionalidad imponen al Estado –todo- adaptar las normas internas a los contenidos del derecho internacional humanitario. </w:t>
      </w:r>
    </w:p>
    <w:p w14:paraId="2B42C83D" w14:textId="7A2BCF26" w:rsidR="002762C3" w:rsidRPr="00AB0E8F" w:rsidRDefault="002762C3" w:rsidP="00AB0E8F">
      <w:pPr>
        <w:spacing w:line="240" w:lineRule="auto"/>
        <w:ind w:left="567" w:right="616"/>
        <w:jc w:val="both"/>
        <w:rPr>
          <w:rFonts w:ascii="Arial" w:hAnsi="Arial" w:cs="Arial"/>
          <w:i/>
          <w:sz w:val="20"/>
          <w:szCs w:val="20"/>
        </w:rPr>
      </w:pPr>
      <w:r w:rsidRPr="00AB0E8F">
        <w:rPr>
          <w:rFonts w:ascii="Arial" w:hAnsi="Arial" w:cs="Arial"/>
          <w:i/>
          <w:sz w:val="20"/>
          <w:szCs w:val="20"/>
        </w:rPr>
        <w:t xml:space="preserve">En este orden de ideas, las autoridades colombianas deben observar no solo la normatividad interna sino aquella integrada en el bloque de constitucionalidad y las decisiones proferidas por organismos internacionales, tales como el Comité de Derechos Humanos, la Comisión Interamericana de Derechos Humanos y la Corte Interamericana de Derechos Humanos. </w:t>
      </w:r>
    </w:p>
    <w:p w14:paraId="2E46142E" w14:textId="7DB6D74B" w:rsidR="002762C3" w:rsidRPr="00AB0E8F" w:rsidRDefault="002762C3" w:rsidP="00AB0E8F">
      <w:pPr>
        <w:spacing w:line="240" w:lineRule="auto"/>
        <w:ind w:left="567" w:right="616"/>
        <w:jc w:val="both"/>
        <w:rPr>
          <w:rFonts w:ascii="Arial" w:hAnsi="Arial" w:cs="Arial"/>
          <w:i/>
          <w:sz w:val="20"/>
          <w:szCs w:val="20"/>
        </w:rPr>
      </w:pPr>
      <w:r w:rsidRPr="00AB0E8F">
        <w:rPr>
          <w:rFonts w:ascii="Arial" w:hAnsi="Arial" w:cs="Arial"/>
          <w:i/>
          <w:sz w:val="20"/>
          <w:szCs w:val="20"/>
        </w:rPr>
        <w:t xml:space="preserve">Bajo esos parámetros, la labor de la fiscalía, no solo en la etapa de investigación y verificación sino de adecuación típica de la conducta, así como la de los jueces que de alguna manera intervienen en los procesos de justicia y paz, debe estar orientada por esos principios y mandatos superiores. </w:t>
      </w:r>
    </w:p>
    <w:p w14:paraId="5B014747" w14:textId="6A6E4710" w:rsidR="002762C3" w:rsidRPr="00AB0E8F" w:rsidRDefault="002762C3" w:rsidP="00AB0E8F">
      <w:pPr>
        <w:spacing w:line="240" w:lineRule="auto"/>
        <w:ind w:left="567" w:right="616"/>
        <w:jc w:val="both"/>
        <w:rPr>
          <w:rFonts w:ascii="Arial" w:hAnsi="Arial" w:cs="Arial"/>
          <w:b/>
          <w:i/>
          <w:sz w:val="20"/>
          <w:szCs w:val="20"/>
        </w:rPr>
      </w:pPr>
      <w:r w:rsidRPr="00AB0E8F">
        <w:rPr>
          <w:rFonts w:ascii="Arial" w:hAnsi="Arial" w:cs="Arial"/>
          <w:i/>
          <w:sz w:val="20"/>
          <w:szCs w:val="20"/>
        </w:rPr>
        <w:t xml:space="preserve">Esa labor no puede ser ajena, entonces, a los postulados del derecho internacional de derechos humanos y del derecho internacional humanitario. </w:t>
      </w:r>
      <w:r w:rsidRPr="00AB0E8F">
        <w:rPr>
          <w:rFonts w:ascii="Arial" w:hAnsi="Arial" w:cs="Arial"/>
          <w:b/>
          <w:i/>
          <w:sz w:val="20"/>
          <w:szCs w:val="20"/>
        </w:rPr>
        <w:t xml:space="preserve">Por ejemplo, el homicidio en persona protegida hace parte del género de delitos contra personas y bienes protegidos por el derecho internacional y con el fin de cumplir y hacer efectivas las normas del derecho internacional humanitario el legislador de 2000 lo tipificó como delito. </w:t>
      </w:r>
    </w:p>
    <w:p w14:paraId="4D1786FD" w14:textId="2996808C" w:rsidR="002762C3" w:rsidRPr="00AB0E8F" w:rsidRDefault="002762C3" w:rsidP="00AB0E8F">
      <w:pPr>
        <w:spacing w:line="240" w:lineRule="auto"/>
        <w:ind w:left="567" w:right="616"/>
        <w:jc w:val="both"/>
        <w:rPr>
          <w:rFonts w:ascii="Arial" w:hAnsi="Arial" w:cs="Arial"/>
          <w:i/>
          <w:sz w:val="20"/>
          <w:szCs w:val="20"/>
        </w:rPr>
      </w:pPr>
      <w:r w:rsidRPr="00AB0E8F">
        <w:rPr>
          <w:rFonts w:ascii="Arial" w:hAnsi="Arial" w:cs="Arial"/>
          <w:i/>
          <w:sz w:val="20"/>
          <w:szCs w:val="20"/>
        </w:rPr>
        <w:t xml:space="preserve">En efecto, los </w:t>
      </w:r>
      <w:r w:rsidRPr="00AB0E8F">
        <w:rPr>
          <w:rFonts w:ascii="Arial" w:hAnsi="Arial" w:cs="Arial"/>
          <w:i/>
          <w:iCs/>
          <w:sz w:val="20"/>
          <w:szCs w:val="20"/>
          <w:lang w:val="es-CO"/>
        </w:rPr>
        <w:t>artículos 3 común a los cuatro Convenios de Ginebra</w:t>
      </w:r>
      <w:r w:rsidRPr="00AB0E8F">
        <w:rPr>
          <w:rFonts w:ascii="Arial" w:hAnsi="Arial" w:cs="Arial"/>
          <w:i/>
          <w:iCs/>
          <w:sz w:val="20"/>
          <w:szCs w:val="20"/>
          <w:vertAlign w:val="superscript"/>
          <w:lang w:val="es-CO"/>
        </w:rPr>
        <w:footnoteReference w:id="14"/>
      </w:r>
      <w:r w:rsidRPr="00AB0E8F">
        <w:rPr>
          <w:rFonts w:ascii="Arial" w:hAnsi="Arial" w:cs="Arial"/>
          <w:i/>
          <w:iCs/>
          <w:sz w:val="20"/>
          <w:szCs w:val="20"/>
          <w:lang w:val="es-CO"/>
        </w:rPr>
        <w:t xml:space="preserve"> y 4 del Protocolo II Adicional</w:t>
      </w:r>
      <w:r w:rsidRPr="00AB0E8F">
        <w:rPr>
          <w:rFonts w:ascii="Arial" w:hAnsi="Arial" w:cs="Arial"/>
          <w:i/>
          <w:iCs/>
          <w:sz w:val="20"/>
          <w:szCs w:val="20"/>
          <w:vertAlign w:val="superscript"/>
          <w:lang w:val="es-CO"/>
        </w:rPr>
        <w:footnoteReference w:id="15"/>
      </w:r>
      <w:r w:rsidRPr="00AB0E8F">
        <w:rPr>
          <w:rFonts w:ascii="Arial" w:hAnsi="Arial" w:cs="Arial"/>
          <w:i/>
          <w:iCs/>
          <w:sz w:val="20"/>
          <w:szCs w:val="20"/>
          <w:lang w:val="es-CO"/>
        </w:rPr>
        <w:t xml:space="preserve"> contemplan la protección que, en caso de conflicto armado no internacional, debe prodigarse a las personas que no participen directamente en las hostilidades o han dejado de participar en ellas, y prohíbe los atentados contra su vida, la salud y la integridad física o mental, en particular el homicidio y los tratos crueles.</w:t>
      </w:r>
    </w:p>
    <w:p w14:paraId="202B672F" w14:textId="5624F31E" w:rsidR="00F822E4" w:rsidRPr="00AB0E8F" w:rsidRDefault="002762C3" w:rsidP="00AB0E8F">
      <w:pPr>
        <w:spacing w:line="240" w:lineRule="auto"/>
        <w:ind w:left="567" w:right="616"/>
        <w:jc w:val="both"/>
        <w:rPr>
          <w:rFonts w:ascii="Arial" w:hAnsi="Arial" w:cs="Arial"/>
          <w:i/>
          <w:iCs/>
          <w:sz w:val="20"/>
          <w:szCs w:val="20"/>
          <w:lang w:val="es-CO"/>
        </w:rPr>
      </w:pPr>
      <w:r w:rsidRPr="00AB0E8F">
        <w:rPr>
          <w:rFonts w:ascii="Arial" w:hAnsi="Arial" w:cs="Arial"/>
          <w:b/>
          <w:i/>
          <w:sz w:val="20"/>
          <w:szCs w:val="20"/>
        </w:rPr>
        <w:t xml:space="preserve">Es sin duda un tipo penal que los funcionarios judiciales deben aplicar en </w:t>
      </w:r>
      <w:r w:rsidRPr="00AB0E8F">
        <w:rPr>
          <w:rFonts w:ascii="Arial" w:hAnsi="Arial" w:cs="Arial"/>
          <w:b/>
          <w:i/>
          <w:iCs/>
          <w:sz w:val="20"/>
          <w:szCs w:val="20"/>
          <w:lang w:val="es-CO"/>
        </w:rPr>
        <w:t>un escenario de conflicto armado internacional o no internacional, puesto que el reproche se dirige a conductas cometidas contra personas que no hacen parte de las hostilidades y a quienes debe brindarse protección frente a ataques qu</w:t>
      </w:r>
      <w:r w:rsidR="00A53880" w:rsidRPr="00AB0E8F">
        <w:rPr>
          <w:rFonts w:ascii="Arial" w:hAnsi="Arial" w:cs="Arial"/>
          <w:b/>
          <w:i/>
          <w:iCs/>
          <w:sz w:val="20"/>
          <w:szCs w:val="20"/>
          <w:lang w:val="es-CO"/>
        </w:rPr>
        <w:t>e no están obligadas a soportar</w:t>
      </w:r>
      <w:r w:rsidR="00F822E4" w:rsidRPr="00AB0E8F">
        <w:rPr>
          <w:rFonts w:ascii="Arial" w:hAnsi="Arial" w:cs="Arial"/>
          <w:i/>
          <w:iCs/>
          <w:sz w:val="20"/>
          <w:szCs w:val="20"/>
          <w:lang w:val="es-CO"/>
        </w:rPr>
        <w:t>.”</w:t>
      </w:r>
      <w:r w:rsidR="00A53880" w:rsidRPr="00AB0E8F">
        <w:rPr>
          <w:rFonts w:ascii="Arial" w:hAnsi="Arial" w:cs="Arial"/>
          <w:i/>
          <w:iCs/>
          <w:sz w:val="20"/>
          <w:szCs w:val="20"/>
          <w:lang w:val="es-CO"/>
        </w:rPr>
        <w:t xml:space="preserve"> Negrita fuera de texto original.</w:t>
      </w:r>
    </w:p>
    <w:p w14:paraId="3811ABD3" w14:textId="656C09D6" w:rsidR="009574F8" w:rsidRPr="00AB0E8F" w:rsidRDefault="009B560E" w:rsidP="004D28E3">
      <w:pPr>
        <w:spacing w:line="360" w:lineRule="auto"/>
        <w:jc w:val="both"/>
        <w:rPr>
          <w:rFonts w:ascii="Arial" w:hAnsi="Arial" w:cs="Arial"/>
          <w:iCs/>
          <w:sz w:val="24"/>
          <w:szCs w:val="24"/>
          <w:lang w:val="es-ES_tradnl"/>
        </w:rPr>
      </w:pPr>
      <w:r w:rsidRPr="00AB0E8F">
        <w:rPr>
          <w:rFonts w:ascii="Arial" w:hAnsi="Arial" w:cs="Arial"/>
          <w:iCs/>
          <w:sz w:val="24"/>
          <w:szCs w:val="24"/>
          <w:lang w:val="es-ES_tradnl"/>
        </w:rPr>
        <w:t>Se torna pues clara, la línea jurisprudencial que sobre este aspecto ha trazado la Corte Suprema de Justicia, por lo cual es dable traer a colación que:</w:t>
      </w:r>
    </w:p>
    <w:p w14:paraId="08C401F8" w14:textId="5959239D" w:rsidR="009574F8" w:rsidRPr="00AB0E8F" w:rsidRDefault="009574F8" w:rsidP="00AB0E8F">
      <w:pPr>
        <w:tabs>
          <w:tab w:val="left" w:pos="8222"/>
        </w:tabs>
        <w:spacing w:line="240" w:lineRule="auto"/>
        <w:ind w:left="567" w:right="616"/>
        <w:jc w:val="both"/>
        <w:rPr>
          <w:rFonts w:ascii="Arial" w:hAnsi="Arial" w:cs="Arial"/>
          <w:iCs/>
          <w:sz w:val="20"/>
          <w:szCs w:val="20"/>
          <w:lang w:val="es-ES_tradnl"/>
        </w:rPr>
      </w:pPr>
      <w:r w:rsidRPr="00AB0E8F">
        <w:rPr>
          <w:rFonts w:ascii="Arial" w:hAnsi="Arial" w:cs="Arial"/>
          <w:i/>
          <w:iCs/>
          <w:sz w:val="20"/>
          <w:szCs w:val="20"/>
          <w:lang w:val="es-ES_tradnl"/>
        </w:rPr>
        <w:t>“</w:t>
      </w:r>
      <w:r w:rsidR="0012318E" w:rsidRPr="00AB0E8F">
        <w:rPr>
          <w:rFonts w:ascii="Arial" w:hAnsi="Arial" w:cs="Arial"/>
          <w:i/>
          <w:iCs/>
          <w:sz w:val="20"/>
          <w:szCs w:val="20"/>
          <w:lang w:val="es-ES_tradnl"/>
        </w:rPr>
        <w:t>[…]S</w:t>
      </w:r>
      <w:r w:rsidRPr="00AB0E8F">
        <w:rPr>
          <w:rFonts w:ascii="Arial" w:hAnsi="Arial" w:cs="Arial"/>
          <w:i/>
          <w:iCs/>
          <w:sz w:val="20"/>
          <w:szCs w:val="20"/>
          <w:lang w:val="es-ES_tradnl"/>
        </w:rPr>
        <w:t xml:space="preserve">i bien es cierto, en cumplimiento del principio de legalidad se exige que para que una persona pueda ser juzgada por la comisión de un delito, éste, previamente debe encontrarse reglado en una norma en dicho sentido, no lo es menos que la normativa interna debe ajustarse a lo definido en los Tratados Internacionales y, en ese sentido, armonizarse con los mismos y con la Constitución; razón por la cual, es aceptable que se pueda predicar la aplicación del contenido de dichos instrumentos como fuente de derecho, en atención a la mora del legislador en acoplar las leyes a lo allí definido. </w:t>
      </w:r>
      <w:r w:rsidRPr="00AB0E8F">
        <w:rPr>
          <w:rFonts w:ascii="Arial" w:hAnsi="Arial" w:cs="Arial"/>
          <w:b/>
          <w:i/>
          <w:iCs/>
          <w:sz w:val="20"/>
          <w:szCs w:val="20"/>
          <w:lang w:val="es-ES_tradnl"/>
        </w:rPr>
        <w:t>Por esto, sería posible aplicar el contenido de un Tratado Internacional reconocido por Colombia respecto de algún delito allí prohibido y sancionado, aún sin existir ley interna previa en dicho sentido, sin atentar contra el principio de legalidad</w:t>
      </w:r>
      <w:r w:rsidR="009B560E" w:rsidRPr="00AB0E8F">
        <w:rPr>
          <w:rFonts w:ascii="Arial" w:hAnsi="Arial" w:cs="Arial"/>
          <w:iCs/>
          <w:sz w:val="20"/>
          <w:szCs w:val="20"/>
          <w:lang w:val="es-ES_tradnl"/>
        </w:rPr>
        <w:t>”</w:t>
      </w:r>
      <w:r w:rsidR="000643F6" w:rsidRPr="00AB0E8F">
        <w:rPr>
          <w:rStyle w:val="Refdenotaalpie"/>
          <w:rFonts w:ascii="Arial" w:hAnsi="Arial" w:cs="Arial"/>
          <w:iCs/>
          <w:sz w:val="20"/>
          <w:szCs w:val="20"/>
          <w:lang w:val="es-ES_tradnl"/>
        </w:rPr>
        <w:footnoteReference w:id="16"/>
      </w:r>
      <w:r w:rsidR="008A11C1" w:rsidRPr="00AB0E8F">
        <w:rPr>
          <w:rFonts w:ascii="Arial" w:hAnsi="Arial" w:cs="Arial"/>
          <w:iCs/>
          <w:sz w:val="20"/>
          <w:szCs w:val="20"/>
          <w:lang w:val="es-ES_tradnl"/>
        </w:rPr>
        <w:t>.</w:t>
      </w:r>
    </w:p>
    <w:p w14:paraId="42CFC45C" w14:textId="4549A47C" w:rsidR="00395B2D" w:rsidRPr="00AB0E8F" w:rsidRDefault="00395B2D" w:rsidP="004D28E3">
      <w:pPr>
        <w:spacing w:line="360" w:lineRule="auto"/>
        <w:jc w:val="both"/>
        <w:rPr>
          <w:rFonts w:ascii="Arial" w:hAnsi="Arial" w:cs="Arial"/>
          <w:iCs/>
          <w:sz w:val="24"/>
          <w:szCs w:val="24"/>
          <w:lang w:val="es-ES_tradnl"/>
        </w:rPr>
      </w:pPr>
      <w:r w:rsidRPr="00AB0E8F">
        <w:rPr>
          <w:rFonts w:ascii="Arial" w:hAnsi="Arial" w:cs="Arial"/>
          <w:iCs/>
          <w:sz w:val="24"/>
          <w:szCs w:val="24"/>
          <w:lang w:val="es-ES_tradnl"/>
        </w:rPr>
        <w:t>Y se llega a dicha conclusión, toda vez que:</w:t>
      </w:r>
    </w:p>
    <w:p w14:paraId="05A8E33D" w14:textId="722DAA63" w:rsidR="005F4FDE" w:rsidRPr="00AB0E8F" w:rsidRDefault="00395B2D" w:rsidP="00AB0E8F">
      <w:pPr>
        <w:spacing w:line="240" w:lineRule="auto"/>
        <w:ind w:left="567" w:right="616"/>
        <w:jc w:val="both"/>
        <w:rPr>
          <w:rFonts w:ascii="Arial" w:hAnsi="Arial" w:cs="Arial"/>
          <w:sz w:val="20"/>
          <w:szCs w:val="20"/>
          <w:lang w:val="es-CO"/>
        </w:rPr>
      </w:pPr>
      <w:r w:rsidRPr="00AB0E8F">
        <w:rPr>
          <w:rFonts w:ascii="Arial" w:hAnsi="Arial" w:cs="Arial"/>
          <w:i/>
          <w:iCs/>
          <w:sz w:val="20"/>
          <w:szCs w:val="20"/>
          <w:lang w:val="es-ES_tradnl"/>
        </w:rPr>
        <w:t xml:space="preserve">“…[A]l </w:t>
      </w:r>
      <w:r w:rsidRPr="00AB0E8F">
        <w:rPr>
          <w:rFonts w:ascii="Arial" w:hAnsi="Arial" w:cs="Arial"/>
          <w:i/>
          <w:sz w:val="20"/>
          <w:szCs w:val="20"/>
          <w:lang w:val="es-ES_tradnl"/>
        </w:rPr>
        <w:t xml:space="preserve">tratarse de un crimen catalogado como de nivel internacional y atentatorio de la dignidad humana, para su tipificación deben tenerse principalmente en cuenta los estándares internacionales, </w:t>
      </w:r>
      <w:r w:rsidRPr="00AB0E8F">
        <w:rPr>
          <w:rFonts w:ascii="Arial" w:hAnsi="Arial" w:cs="Arial"/>
          <w:b/>
          <w:i/>
          <w:sz w:val="20"/>
          <w:szCs w:val="20"/>
          <w:lang w:val="es-ES_tradnl"/>
        </w:rPr>
        <w:t xml:space="preserve">por lo que, una vez más se repite, su consagración normativa internacional previa como delito, permite que su adecuación bajo los parámetros y condiciones aquí expuestas no sea violatoria del principio de legalidad </w:t>
      </w:r>
      <w:r w:rsidRPr="00AB0E8F">
        <w:rPr>
          <w:rFonts w:ascii="Arial" w:hAnsi="Arial" w:cs="Arial"/>
          <w:i/>
          <w:sz w:val="20"/>
          <w:szCs w:val="20"/>
          <w:lang w:val="es-ES_tradnl"/>
        </w:rPr>
        <w:t>y, aún más, si se tiene en cuenta lo consagrado en el inciso 1º del artículo 15 del Pacto Internacional de Derechos Civiles y Políticos, con entrada en vigor para Colombia el 23 de marzo de 1976, en virtud de la Ley 74 de 1968, donde se habla de una tipicidad no solo nacional, sino también, internacional</w:t>
      </w:r>
      <w:r w:rsidRPr="00AB0E8F">
        <w:rPr>
          <w:rFonts w:ascii="Arial" w:hAnsi="Arial" w:cs="Arial"/>
          <w:sz w:val="20"/>
          <w:szCs w:val="20"/>
          <w:lang w:val="es-ES_tradnl"/>
        </w:rPr>
        <w:t>”</w:t>
      </w:r>
      <w:r w:rsidR="00E90E26" w:rsidRPr="00AB0E8F">
        <w:rPr>
          <w:rStyle w:val="Refdenotaalpie"/>
          <w:rFonts w:ascii="Arial" w:hAnsi="Arial" w:cs="Arial"/>
          <w:sz w:val="20"/>
          <w:szCs w:val="20"/>
          <w:lang w:val="es-ES_tradnl"/>
        </w:rPr>
        <w:footnoteReference w:id="17"/>
      </w:r>
      <w:r w:rsidR="008A11C1" w:rsidRPr="00AB0E8F">
        <w:rPr>
          <w:rFonts w:ascii="Arial" w:hAnsi="Arial" w:cs="Arial"/>
          <w:sz w:val="20"/>
          <w:szCs w:val="20"/>
          <w:lang w:val="es-ES_tradnl"/>
        </w:rPr>
        <w:t>.</w:t>
      </w:r>
    </w:p>
    <w:p w14:paraId="34714A25" w14:textId="21981FC3" w:rsidR="00AB0E8F" w:rsidRDefault="006F66FB" w:rsidP="00245AED">
      <w:pPr>
        <w:spacing w:line="360" w:lineRule="auto"/>
        <w:jc w:val="both"/>
        <w:rPr>
          <w:rFonts w:ascii="Arial" w:hAnsi="Arial" w:cs="Arial"/>
          <w:sz w:val="24"/>
          <w:szCs w:val="24"/>
          <w:lang w:val="es-ES_tradnl"/>
        </w:rPr>
      </w:pPr>
      <w:r w:rsidRPr="00AB0E8F">
        <w:rPr>
          <w:rFonts w:ascii="Arial" w:hAnsi="Arial" w:cs="Arial"/>
          <w:sz w:val="24"/>
          <w:szCs w:val="24"/>
          <w:lang w:val="es-ES_tradnl"/>
        </w:rPr>
        <w:lastRenderedPageBreak/>
        <w:t xml:space="preserve">Conforme a lo anterior, la Sala considera acertada la posición del juez de primera instancia al </w:t>
      </w:r>
      <w:r w:rsidR="004354DC" w:rsidRPr="00AB0E8F">
        <w:rPr>
          <w:rFonts w:ascii="Arial" w:hAnsi="Arial" w:cs="Arial"/>
          <w:sz w:val="24"/>
          <w:szCs w:val="24"/>
          <w:lang w:val="es-ES_tradnl"/>
        </w:rPr>
        <w:t>aceptar</w:t>
      </w:r>
      <w:r w:rsidRPr="00AB0E8F">
        <w:rPr>
          <w:rFonts w:ascii="Arial" w:hAnsi="Arial" w:cs="Arial"/>
          <w:sz w:val="24"/>
          <w:szCs w:val="24"/>
          <w:lang w:val="es-ES_tradnl"/>
        </w:rPr>
        <w:t xml:space="preserve"> la adecuación típica</w:t>
      </w:r>
      <w:r w:rsidR="00CB24C7" w:rsidRPr="00AB0E8F">
        <w:rPr>
          <w:rFonts w:ascii="Arial" w:hAnsi="Arial" w:cs="Arial"/>
          <w:sz w:val="24"/>
          <w:szCs w:val="24"/>
          <w:lang w:val="es-ES_tradnl"/>
        </w:rPr>
        <w:t xml:space="preserve"> </w:t>
      </w:r>
      <w:r w:rsidR="004354DC" w:rsidRPr="00AB0E8F">
        <w:rPr>
          <w:rFonts w:ascii="Arial" w:hAnsi="Arial" w:cs="Arial"/>
          <w:sz w:val="24"/>
          <w:szCs w:val="24"/>
          <w:lang w:val="es-ES_tradnl"/>
        </w:rPr>
        <w:t xml:space="preserve">de </w:t>
      </w:r>
      <w:r w:rsidR="00CB24C7" w:rsidRPr="00AB0E8F">
        <w:rPr>
          <w:rFonts w:ascii="Arial" w:hAnsi="Arial" w:cs="Arial"/>
          <w:sz w:val="24"/>
          <w:szCs w:val="24"/>
          <w:lang w:val="es-ES_tradnl"/>
        </w:rPr>
        <w:t>este caso</w:t>
      </w:r>
      <w:r w:rsidRPr="00AB0E8F">
        <w:rPr>
          <w:rFonts w:ascii="Arial" w:hAnsi="Arial" w:cs="Arial"/>
          <w:sz w:val="24"/>
          <w:szCs w:val="24"/>
          <w:lang w:val="es-ES_tradnl"/>
        </w:rPr>
        <w:t xml:space="preserve"> </w:t>
      </w:r>
      <w:r w:rsidR="00CB24C7" w:rsidRPr="00AB0E8F">
        <w:rPr>
          <w:rFonts w:ascii="Arial" w:hAnsi="Arial" w:cs="Arial"/>
          <w:sz w:val="24"/>
          <w:szCs w:val="24"/>
          <w:lang w:val="es-ES_tradnl"/>
        </w:rPr>
        <w:t>como</w:t>
      </w:r>
      <w:r w:rsidRPr="00AB0E8F">
        <w:rPr>
          <w:rFonts w:ascii="Arial" w:hAnsi="Arial" w:cs="Arial"/>
          <w:sz w:val="24"/>
          <w:szCs w:val="24"/>
          <w:lang w:val="es-ES_tradnl"/>
        </w:rPr>
        <w:t xml:space="preserve"> “homicidio en persona protegida” </w:t>
      </w:r>
      <w:r w:rsidR="00CB24C7" w:rsidRPr="00AB0E8F">
        <w:rPr>
          <w:rFonts w:ascii="Arial" w:hAnsi="Arial" w:cs="Arial"/>
          <w:sz w:val="24"/>
          <w:szCs w:val="24"/>
          <w:lang w:val="es-ES_tradnl"/>
        </w:rPr>
        <w:t>consagrado en el artículo 135 del Código Penal;</w:t>
      </w:r>
      <w:r w:rsidR="004354DC" w:rsidRPr="00AB0E8F">
        <w:rPr>
          <w:rFonts w:ascii="Arial" w:hAnsi="Arial" w:cs="Arial"/>
          <w:sz w:val="24"/>
          <w:szCs w:val="24"/>
          <w:lang w:val="es-ES_tradnl"/>
        </w:rPr>
        <w:t xml:space="preserve"> porque si bien los hechos tuvieron ocurrencia el 17 de noviembre de 1999 y ésta última norma entró en vigencia el</w:t>
      </w:r>
      <w:r w:rsidR="00A80780" w:rsidRPr="00AB0E8F">
        <w:rPr>
          <w:rFonts w:ascii="Arial" w:hAnsi="Arial" w:cs="Arial"/>
          <w:sz w:val="24"/>
          <w:szCs w:val="24"/>
          <w:lang w:val="es-ES_tradnl"/>
        </w:rPr>
        <w:t xml:space="preserve"> 24 de julio de 2001, como </w:t>
      </w:r>
      <w:r w:rsidR="004354DC" w:rsidRPr="00AB0E8F">
        <w:rPr>
          <w:rFonts w:ascii="Arial" w:hAnsi="Arial" w:cs="Arial"/>
          <w:sz w:val="24"/>
          <w:szCs w:val="24"/>
          <w:lang w:val="es-ES_tradnl"/>
        </w:rPr>
        <w:t xml:space="preserve">se expuso en precedencia, es posible aplicar retroactivamente el tipo penal por tratarse de un </w:t>
      </w:r>
      <w:r w:rsidR="00485B9B" w:rsidRPr="00AB0E8F">
        <w:rPr>
          <w:rFonts w:ascii="Arial" w:hAnsi="Arial" w:cs="Arial"/>
          <w:sz w:val="24"/>
          <w:szCs w:val="24"/>
          <w:lang w:val="es-ES_tradnl"/>
        </w:rPr>
        <w:t xml:space="preserve">delito sancionado por el derecho internacional. </w:t>
      </w:r>
      <w:r w:rsidR="004354DC" w:rsidRPr="00AB0E8F">
        <w:rPr>
          <w:rFonts w:ascii="Arial" w:hAnsi="Arial" w:cs="Arial"/>
          <w:sz w:val="24"/>
          <w:szCs w:val="24"/>
          <w:lang w:val="es-ES_tradnl"/>
        </w:rPr>
        <w:t xml:space="preserve"> </w:t>
      </w:r>
    </w:p>
    <w:p w14:paraId="64073F20" w14:textId="77777777" w:rsidR="00245AED" w:rsidRDefault="00245AED" w:rsidP="00245AED">
      <w:pPr>
        <w:spacing w:line="360" w:lineRule="auto"/>
        <w:jc w:val="both"/>
        <w:rPr>
          <w:rFonts w:ascii="Arial" w:hAnsi="Arial" w:cs="Arial"/>
          <w:sz w:val="24"/>
          <w:szCs w:val="24"/>
          <w:lang w:val="es-ES_tradnl"/>
        </w:rPr>
      </w:pPr>
    </w:p>
    <w:p w14:paraId="050D8CD0" w14:textId="77777777" w:rsidR="00245AED" w:rsidRDefault="00245AED" w:rsidP="00245AED">
      <w:pPr>
        <w:spacing w:line="360" w:lineRule="auto"/>
        <w:jc w:val="both"/>
        <w:rPr>
          <w:rFonts w:ascii="Arial" w:hAnsi="Arial" w:cs="Arial"/>
          <w:sz w:val="24"/>
          <w:szCs w:val="24"/>
          <w:lang w:val="es-ES_tradnl"/>
        </w:rPr>
      </w:pPr>
    </w:p>
    <w:p w14:paraId="73DFC766" w14:textId="77777777" w:rsidR="00245AED" w:rsidRPr="00245AED" w:rsidRDefault="00245AED" w:rsidP="00245AED">
      <w:pPr>
        <w:spacing w:line="360" w:lineRule="auto"/>
        <w:jc w:val="both"/>
        <w:rPr>
          <w:rFonts w:ascii="Arial" w:hAnsi="Arial" w:cs="Arial"/>
          <w:sz w:val="24"/>
          <w:szCs w:val="24"/>
          <w:lang w:val="es-ES_tradnl"/>
        </w:rPr>
      </w:pPr>
    </w:p>
    <w:p w14:paraId="5ABAD917" w14:textId="77777777" w:rsidR="004723CD" w:rsidRPr="00AB0E8F" w:rsidRDefault="00877ADB" w:rsidP="004D28E3">
      <w:pPr>
        <w:pStyle w:val="Prrafodelista"/>
        <w:numPr>
          <w:ilvl w:val="1"/>
          <w:numId w:val="19"/>
        </w:numPr>
        <w:spacing w:line="360" w:lineRule="auto"/>
        <w:jc w:val="both"/>
        <w:rPr>
          <w:rFonts w:ascii="Arial" w:hAnsi="Arial" w:cs="Arial"/>
          <w:b/>
          <w:i/>
          <w:sz w:val="24"/>
          <w:szCs w:val="24"/>
        </w:rPr>
      </w:pPr>
      <w:r w:rsidRPr="00AB0E8F">
        <w:rPr>
          <w:rFonts w:ascii="Arial" w:hAnsi="Arial" w:cs="Arial"/>
          <w:i/>
          <w:sz w:val="24"/>
          <w:szCs w:val="24"/>
        </w:rPr>
        <w:t xml:space="preserve"> </w:t>
      </w:r>
      <w:r w:rsidR="003B3C14" w:rsidRPr="00AB0E8F">
        <w:rPr>
          <w:rFonts w:ascii="Arial" w:hAnsi="Arial" w:cs="Arial"/>
          <w:b/>
          <w:i/>
          <w:sz w:val="24"/>
          <w:szCs w:val="24"/>
        </w:rPr>
        <w:t xml:space="preserve">Segundo problema jurídico </w:t>
      </w:r>
    </w:p>
    <w:p w14:paraId="0568DF05" w14:textId="77777777" w:rsidR="004723CD" w:rsidRPr="00AB0E8F" w:rsidRDefault="004723CD" w:rsidP="004D28E3">
      <w:pPr>
        <w:pStyle w:val="Prrafodelista"/>
        <w:spacing w:line="360" w:lineRule="auto"/>
        <w:ind w:left="420"/>
        <w:jc w:val="both"/>
        <w:rPr>
          <w:rFonts w:ascii="Arial" w:hAnsi="Arial" w:cs="Arial"/>
          <w:b/>
          <w:i/>
          <w:sz w:val="24"/>
          <w:szCs w:val="24"/>
        </w:rPr>
      </w:pPr>
    </w:p>
    <w:p w14:paraId="165C685F" w14:textId="10B4DC01" w:rsidR="003B3C14" w:rsidRPr="00AB0E8F" w:rsidRDefault="003B3C14" w:rsidP="004D28E3">
      <w:pPr>
        <w:pStyle w:val="Prrafodelista"/>
        <w:numPr>
          <w:ilvl w:val="2"/>
          <w:numId w:val="19"/>
        </w:numPr>
        <w:spacing w:line="360" w:lineRule="auto"/>
        <w:ind w:left="0" w:hanging="11"/>
        <w:jc w:val="both"/>
        <w:rPr>
          <w:rFonts w:ascii="Arial" w:hAnsi="Arial" w:cs="Arial"/>
          <w:b/>
          <w:i/>
          <w:sz w:val="24"/>
          <w:szCs w:val="24"/>
        </w:rPr>
      </w:pPr>
      <w:r w:rsidRPr="00AB0E8F">
        <w:rPr>
          <w:rFonts w:ascii="Arial" w:hAnsi="Arial" w:cs="Arial"/>
          <w:sz w:val="24"/>
          <w:szCs w:val="24"/>
        </w:rPr>
        <w:t xml:space="preserve">Zanjada la discusión en cuanto al tipo penal como primera </w:t>
      </w:r>
      <w:r w:rsidR="00A80780" w:rsidRPr="00AB0E8F">
        <w:rPr>
          <w:rFonts w:ascii="Arial" w:hAnsi="Arial" w:cs="Arial"/>
          <w:sz w:val="24"/>
          <w:szCs w:val="24"/>
        </w:rPr>
        <w:t>inconformidad</w:t>
      </w:r>
      <w:r w:rsidRPr="00AB0E8F">
        <w:rPr>
          <w:rFonts w:ascii="Arial" w:hAnsi="Arial" w:cs="Arial"/>
          <w:sz w:val="24"/>
          <w:szCs w:val="24"/>
        </w:rPr>
        <w:t xml:space="preserve"> </w:t>
      </w:r>
      <w:r w:rsidR="00A80780" w:rsidRPr="00AB0E8F">
        <w:rPr>
          <w:rFonts w:ascii="Arial" w:hAnsi="Arial" w:cs="Arial"/>
          <w:sz w:val="24"/>
          <w:szCs w:val="24"/>
        </w:rPr>
        <w:t>elevada</w:t>
      </w:r>
      <w:r w:rsidRPr="00AB0E8F">
        <w:rPr>
          <w:rFonts w:ascii="Arial" w:hAnsi="Arial" w:cs="Arial"/>
          <w:sz w:val="24"/>
          <w:szCs w:val="24"/>
        </w:rPr>
        <w:t xml:space="preserve"> por el recurr</w:t>
      </w:r>
      <w:r w:rsidR="00A80780" w:rsidRPr="00AB0E8F">
        <w:rPr>
          <w:rFonts w:ascii="Arial" w:hAnsi="Arial" w:cs="Arial"/>
          <w:sz w:val="24"/>
          <w:szCs w:val="24"/>
        </w:rPr>
        <w:t>ente, debe pasarse al motivo de alzada</w:t>
      </w:r>
      <w:r w:rsidRPr="00AB0E8F">
        <w:rPr>
          <w:rFonts w:ascii="Arial" w:hAnsi="Arial" w:cs="Arial"/>
          <w:sz w:val="24"/>
          <w:szCs w:val="24"/>
        </w:rPr>
        <w:t xml:space="preserve"> relativo a la normativa aplicable para la sanción del mismo</w:t>
      </w:r>
      <w:r w:rsidR="00433914" w:rsidRPr="00AB0E8F">
        <w:rPr>
          <w:rFonts w:ascii="Arial" w:hAnsi="Arial" w:cs="Arial"/>
          <w:sz w:val="24"/>
          <w:szCs w:val="24"/>
        </w:rPr>
        <w:t xml:space="preserve">; como aspecto preliminar habrá de tenerse en cuenta la postura del censor según la cual </w:t>
      </w:r>
      <w:r w:rsidR="00314A1F" w:rsidRPr="00AB0E8F">
        <w:rPr>
          <w:rFonts w:ascii="Arial" w:hAnsi="Arial" w:cs="Arial"/>
          <w:sz w:val="24"/>
          <w:szCs w:val="24"/>
        </w:rPr>
        <w:t>era dable aplic</w:t>
      </w:r>
      <w:r w:rsidR="000C43F4" w:rsidRPr="00AB0E8F">
        <w:rPr>
          <w:rFonts w:ascii="Arial" w:hAnsi="Arial" w:cs="Arial"/>
          <w:sz w:val="24"/>
          <w:szCs w:val="24"/>
        </w:rPr>
        <w:t>ar las normas de Justicia y Paz por la</w:t>
      </w:r>
      <w:r w:rsidR="001605BF" w:rsidRPr="00AB0E8F">
        <w:rPr>
          <w:rFonts w:ascii="Arial" w:hAnsi="Arial" w:cs="Arial"/>
          <w:sz w:val="24"/>
          <w:szCs w:val="24"/>
        </w:rPr>
        <w:t>s</w:t>
      </w:r>
      <w:r w:rsidR="000C43F4" w:rsidRPr="00AB0E8F">
        <w:rPr>
          <w:rFonts w:ascii="Arial" w:hAnsi="Arial" w:cs="Arial"/>
          <w:sz w:val="24"/>
          <w:szCs w:val="24"/>
        </w:rPr>
        <w:t xml:space="preserve"> condici</w:t>
      </w:r>
      <w:r w:rsidR="001605BF" w:rsidRPr="00AB0E8F">
        <w:rPr>
          <w:rFonts w:ascii="Arial" w:hAnsi="Arial" w:cs="Arial"/>
          <w:sz w:val="24"/>
          <w:szCs w:val="24"/>
        </w:rPr>
        <w:t>ones del procesado</w:t>
      </w:r>
      <w:r w:rsidR="000C43F4" w:rsidRPr="00AB0E8F">
        <w:rPr>
          <w:rFonts w:ascii="Arial" w:hAnsi="Arial" w:cs="Arial"/>
          <w:sz w:val="24"/>
          <w:szCs w:val="24"/>
        </w:rPr>
        <w:t xml:space="preserve"> de</w:t>
      </w:r>
      <w:r w:rsidR="001605BF" w:rsidRPr="00AB0E8F">
        <w:rPr>
          <w:rFonts w:ascii="Arial" w:hAnsi="Arial" w:cs="Arial"/>
          <w:sz w:val="24"/>
          <w:szCs w:val="24"/>
        </w:rPr>
        <w:t xml:space="preserve"> haber sido</w:t>
      </w:r>
      <w:r w:rsidR="000C43F4" w:rsidRPr="00AB0E8F">
        <w:rPr>
          <w:rFonts w:ascii="Arial" w:hAnsi="Arial" w:cs="Arial"/>
          <w:sz w:val="24"/>
          <w:szCs w:val="24"/>
        </w:rPr>
        <w:t xml:space="preserve"> militante del </w:t>
      </w:r>
      <w:proofErr w:type="spellStart"/>
      <w:r w:rsidR="000C43F4" w:rsidRPr="00AB0E8F">
        <w:rPr>
          <w:rFonts w:ascii="Arial" w:hAnsi="Arial" w:cs="Arial"/>
          <w:sz w:val="24"/>
          <w:szCs w:val="24"/>
        </w:rPr>
        <w:t>E.P.L</w:t>
      </w:r>
      <w:proofErr w:type="spellEnd"/>
      <w:r w:rsidR="000C43F4" w:rsidRPr="00AB0E8F">
        <w:rPr>
          <w:rFonts w:ascii="Arial" w:hAnsi="Arial" w:cs="Arial"/>
          <w:sz w:val="24"/>
          <w:szCs w:val="24"/>
        </w:rPr>
        <w:t xml:space="preserve">., </w:t>
      </w:r>
      <w:r w:rsidR="001605BF" w:rsidRPr="00AB0E8F">
        <w:rPr>
          <w:rFonts w:ascii="Arial" w:hAnsi="Arial" w:cs="Arial"/>
          <w:sz w:val="24"/>
          <w:szCs w:val="24"/>
        </w:rPr>
        <w:t>no encontrarse delinquiendo</w:t>
      </w:r>
      <w:r w:rsidR="000C43F4" w:rsidRPr="00AB0E8F">
        <w:rPr>
          <w:rFonts w:ascii="Arial" w:hAnsi="Arial" w:cs="Arial"/>
          <w:sz w:val="24"/>
          <w:szCs w:val="24"/>
        </w:rPr>
        <w:t xml:space="preserve"> y </w:t>
      </w:r>
      <w:r w:rsidR="001605BF" w:rsidRPr="00AB0E8F">
        <w:rPr>
          <w:rFonts w:ascii="Arial" w:hAnsi="Arial" w:cs="Arial"/>
          <w:sz w:val="24"/>
          <w:szCs w:val="24"/>
        </w:rPr>
        <w:t>haber confesado</w:t>
      </w:r>
      <w:r w:rsidR="000C43F4" w:rsidRPr="00AB0E8F">
        <w:rPr>
          <w:rFonts w:ascii="Arial" w:hAnsi="Arial" w:cs="Arial"/>
          <w:sz w:val="24"/>
          <w:szCs w:val="24"/>
        </w:rPr>
        <w:t xml:space="preserve"> sus crímenes.</w:t>
      </w:r>
    </w:p>
    <w:p w14:paraId="79FB98F1" w14:textId="77777777" w:rsidR="004723CD" w:rsidRPr="00AB0E8F" w:rsidRDefault="004723CD" w:rsidP="004D28E3">
      <w:pPr>
        <w:pStyle w:val="Prrafodelista"/>
        <w:spacing w:line="360" w:lineRule="auto"/>
        <w:ind w:left="0"/>
        <w:jc w:val="both"/>
        <w:rPr>
          <w:rFonts w:ascii="Arial" w:hAnsi="Arial" w:cs="Arial"/>
          <w:b/>
          <w:i/>
          <w:sz w:val="24"/>
          <w:szCs w:val="24"/>
        </w:rPr>
      </w:pPr>
    </w:p>
    <w:p w14:paraId="627F4FE8" w14:textId="492951DF" w:rsidR="00105D8D" w:rsidRPr="00AB0E8F" w:rsidRDefault="00B844DF" w:rsidP="004D28E3">
      <w:pPr>
        <w:spacing w:line="360" w:lineRule="auto"/>
        <w:contextualSpacing/>
        <w:jc w:val="both"/>
        <w:rPr>
          <w:rFonts w:ascii="Arial" w:eastAsia="Times New Roman" w:hAnsi="Arial" w:cs="Arial"/>
          <w:b/>
          <w:bCs/>
          <w:sz w:val="24"/>
          <w:szCs w:val="24"/>
          <w:lang w:eastAsia="es-CO"/>
        </w:rPr>
      </w:pPr>
      <w:r w:rsidRPr="00AB0E8F">
        <w:rPr>
          <w:rFonts w:ascii="Arial" w:hAnsi="Arial" w:cs="Arial"/>
          <w:sz w:val="24"/>
          <w:szCs w:val="24"/>
        </w:rPr>
        <w:t xml:space="preserve">Para lo pertinente, </w:t>
      </w:r>
      <w:r w:rsidR="00BD6C3F" w:rsidRPr="00AB0E8F">
        <w:rPr>
          <w:rFonts w:ascii="Arial" w:hAnsi="Arial" w:cs="Arial"/>
          <w:sz w:val="24"/>
          <w:szCs w:val="24"/>
        </w:rPr>
        <w:t>se resalta</w:t>
      </w:r>
      <w:r w:rsidR="000C43F4" w:rsidRPr="00AB0E8F">
        <w:rPr>
          <w:rFonts w:ascii="Arial" w:hAnsi="Arial" w:cs="Arial"/>
          <w:sz w:val="24"/>
          <w:szCs w:val="24"/>
        </w:rPr>
        <w:t xml:space="preserve"> en primer lugar</w:t>
      </w:r>
      <w:r w:rsidR="00720BC1" w:rsidRPr="00AB0E8F">
        <w:rPr>
          <w:rFonts w:ascii="Arial" w:hAnsi="Arial" w:cs="Arial"/>
          <w:sz w:val="24"/>
          <w:szCs w:val="24"/>
        </w:rPr>
        <w:t xml:space="preserve"> que</w:t>
      </w:r>
      <w:r w:rsidR="0071772E" w:rsidRPr="00AB0E8F">
        <w:rPr>
          <w:rFonts w:ascii="Arial" w:hAnsi="Arial" w:cs="Arial"/>
          <w:sz w:val="24"/>
          <w:szCs w:val="24"/>
        </w:rPr>
        <w:t xml:space="preserve"> de conformidad con</w:t>
      </w:r>
      <w:r w:rsidR="00E557EC" w:rsidRPr="00AB0E8F">
        <w:rPr>
          <w:rFonts w:ascii="Arial" w:hAnsi="Arial" w:cs="Arial"/>
          <w:sz w:val="24"/>
          <w:szCs w:val="24"/>
        </w:rPr>
        <w:t xml:space="preserve"> lo establecido en el texto inicial del artículo 2</w:t>
      </w:r>
      <w:r w:rsidR="00AC5B9A" w:rsidRPr="00AB0E8F">
        <w:rPr>
          <w:rFonts w:ascii="Arial" w:hAnsi="Arial" w:cs="Arial"/>
          <w:sz w:val="24"/>
          <w:szCs w:val="24"/>
        </w:rPr>
        <w:t>º</w:t>
      </w:r>
      <w:r w:rsidR="00E557EC" w:rsidRPr="00AB0E8F">
        <w:rPr>
          <w:rFonts w:ascii="Arial" w:hAnsi="Arial" w:cs="Arial"/>
          <w:sz w:val="24"/>
          <w:szCs w:val="24"/>
        </w:rPr>
        <w:t xml:space="preserve"> de la Ley 975 de 2005</w:t>
      </w:r>
      <w:r w:rsidR="0071772E" w:rsidRPr="00AB0E8F">
        <w:rPr>
          <w:rFonts w:ascii="Arial" w:hAnsi="Arial" w:cs="Arial"/>
          <w:sz w:val="24"/>
          <w:szCs w:val="24"/>
        </w:rPr>
        <w:t>,</w:t>
      </w:r>
      <w:r w:rsidR="007D4E19" w:rsidRPr="00AB0E8F">
        <w:rPr>
          <w:rFonts w:ascii="Arial" w:hAnsi="Arial" w:cs="Arial"/>
          <w:sz w:val="24"/>
          <w:szCs w:val="24"/>
        </w:rPr>
        <w:t xml:space="preserve"> </w:t>
      </w:r>
      <w:r w:rsidR="0071772E" w:rsidRPr="00AB0E8F">
        <w:rPr>
          <w:rFonts w:ascii="Arial" w:hAnsi="Arial" w:cs="Arial"/>
          <w:sz w:val="24"/>
          <w:szCs w:val="24"/>
        </w:rPr>
        <w:t>dicha</w:t>
      </w:r>
      <w:r w:rsidR="007D4E19" w:rsidRPr="00AB0E8F">
        <w:rPr>
          <w:rFonts w:ascii="Arial" w:hAnsi="Arial" w:cs="Arial"/>
          <w:sz w:val="24"/>
          <w:szCs w:val="24"/>
        </w:rPr>
        <w:t xml:space="preserve"> ley</w:t>
      </w:r>
      <w:r w:rsidR="0071772E" w:rsidRPr="00AB0E8F">
        <w:rPr>
          <w:rFonts w:ascii="Arial" w:hAnsi="Arial" w:cs="Arial"/>
          <w:sz w:val="24"/>
          <w:szCs w:val="24"/>
        </w:rPr>
        <w:t xml:space="preserve"> </w:t>
      </w:r>
      <w:r w:rsidR="00E557EC" w:rsidRPr="00AB0E8F">
        <w:rPr>
          <w:rFonts w:ascii="Arial" w:hAnsi="Arial" w:cs="Arial"/>
          <w:sz w:val="24"/>
          <w:szCs w:val="24"/>
        </w:rPr>
        <w:t>“</w:t>
      </w:r>
      <w:r w:rsidR="00E557EC" w:rsidRPr="00AB0E8F">
        <w:rPr>
          <w:rFonts w:ascii="Arial" w:eastAsia="Times New Roman" w:hAnsi="Arial" w:cs="Arial"/>
          <w:sz w:val="24"/>
          <w:szCs w:val="24"/>
          <w:lang w:eastAsia="es-CO"/>
        </w:rPr>
        <w:t xml:space="preserve">regula lo concerniente a la investigación, procesamiento, sanción y beneficios judiciales de las personas vinculadas a grupos armados organizados al margen de la ley, como autores o partícipes de hechos delictivos cometidos durante y con ocasión de la pertenencia a esos grupos, </w:t>
      </w:r>
      <w:r w:rsidR="00E557EC" w:rsidRPr="00AB0E8F">
        <w:rPr>
          <w:rFonts w:ascii="Arial" w:eastAsia="Times New Roman" w:hAnsi="Arial" w:cs="Arial"/>
          <w:i/>
          <w:sz w:val="24"/>
          <w:szCs w:val="24"/>
          <w:lang w:eastAsia="es-CO"/>
        </w:rPr>
        <w:t>que hubieren decidido desmovilizarse y contribuir decisivamente a la reconciliación nacional</w:t>
      </w:r>
      <w:r w:rsidR="00E557EC" w:rsidRPr="00AB0E8F">
        <w:rPr>
          <w:rFonts w:ascii="Arial" w:eastAsia="Times New Roman" w:hAnsi="Arial" w:cs="Arial"/>
          <w:sz w:val="24"/>
          <w:szCs w:val="24"/>
          <w:lang w:eastAsia="es-CO"/>
        </w:rPr>
        <w:t xml:space="preserve">”, así también lo permite leer </w:t>
      </w:r>
      <w:r w:rsidR="00311928" w:rsidRPr="00AB0E8F">
        <w:rPr>
          <w:rFonts w:ascii="Arial" w:eastAsia="Times New Roman" w:hAnsi="Arial" w:cs="Arial"/>
          <w:sz w:val="24"/>
          <w:szCs w:val="24"/>
          <w:lang w:eastAsia="es-CO"/>
        </w:rPr>
        <w:t xml:space="preserve">la reforma introducida por el artículo 1 de la Ley 1592 de 2012 </w:t>
      </w:r>
      <w:r w:rsidR="0081469F" w:rsidRPr="00AB0E8F">
        <w:rPr>
          <w:rFonts w:ascii="Arial" w:eastAsia="Times New Roman" w:hAnsi="Arial" w:cs="Arial"/>
          <w:sz w:val="24"/>
          <w:szCs w:val="24"/>
          <w:lang w:eastAsia="es-CO"/>
        </w:rPr>
        <w:t xml:space="preserve">que agrega al artículo en mención, la expresión </w:t>
      </w:r>
      <w:r w:rsidR="00311928" w:rsidRPr="00AB0E8F">
        <w:rPr>
          <w:rFonts w:ascii="Arial" w:eastAsia="Times New Roman" w:hAnsi="Arial" w:cs="Arial"/>
          <w:sz w:val="24"/>
          <w:szCs w:val="24"/>
          <w:lang w:eastAsia="es-CO"/>
        </w:rPr>
        <w:t>“</w:t>
      </w:r>
      <w:r w:rsidR="00311928" w:rsidRPr="00AB0E8F">
        <w:rPr>
          <w:rFonts w:ascii="Arial" w:eastAsia="Times New Roman" w:hAnsi="Arial" w:cs="Arial"/>
          <w:bCs/>
          <w:i/>
          <w:sz w:val="24"/>
          <w:szCs w:val="24"/>
          <w:lang w:eastAsia="es-CO"/>
        </w:rPr>
        <w:t>aplicando criterios de priorización en la investigación y el juzgamiento de esas conductas</w:t>
      </w:r>
      <w:r w:rsidR="00311928" w:rsidRPr="00AB0E8F">
        <w:rPr>
          <w:rFonts w:ascii="Arial" w:eastAsia="Times New Roman" w:hAnsi="Arial" w:cs="Arial"/>
          <w:b/>
          <w:bCs/>
          <w:sz w:val="24"/>
          <w:szCs w:val="24"/>
          <w:lang w:eastAsia="es-CO"/>
        </w:rPr>
        <w:t>”.</w:t>
      </w:r>
    </w:p>
    <w:p w14:paraId="31BD0165" w14:textId="77777777" w:rsidR="00105D8D" w:rsidRPr="00AB0E8F" w:rsidRDefault="00105D8D" w:rsidP="004D28E3">
      <w:pPr>
        <w:spacing w:line="360" w:lineRule="auto"/>
        <w:contextualSpacing/>
        <w:jc w:val="both"/>
        <w:rPr>
          <w:rFonts w:ascii="Arial" w:eastAsia="Times New Roman" w:hAnsi="Arial" w:cs="Arial"/>
          <w:b/>
          <w:bCs/>
          <w:sz w:val="24"/>
          <w:szCs w:val="24"/>
          <w:lang w:eastAsia="es-CO"/>
        </w:rPr>
      </w:pPr>
    </w:p>
    <w:p w14:paraId="55B0092C" w14:textId="5BDF3FD2" w:rsidR="000138C1" w:rsidRPr="00AB0E8F" w:rsidRDefault="0061032C" w:rsidP="004D28E3">
      <w:pPr>
        <w:spacing w:line="360" w:lineRule="auto"/>
        <w:contextualSpacing/>
        <w:jc w:val="both"/>
        <w:rPr>
          <w:rFonts w:ascii="Arial" w:hAnsi="Arial" w:cs="Arial"/>
          <w:i/>
          <w:sz w:val="24"/>
          <w:szCs w:val="24"/>
          <w:lang w:val="es-CO"/>
        </w:rPr>
      </w:pPr>
      <w:r w:rsidRPr="00AB0E8F">
        <w:rPr>
          <w:rFonts w:ascii="Arial" w:hAnsi="Arial" w:cs="Arial"/>
          <w:sz w:val="24"/>
          <w:szCs w:val="24"/>
        </w:rPr>
        <w:t>Al respecto</w:t>
      </w:r>
      <w:r w:rsidR="0081469F" w:rsidRPr="00AB0E8F">
        <w:rPr>
          <w:rFonts w:ascii="Arial" w:hAnsi="Arial" w:cs="Arial"/>
          <w:sz w:val="24"/>
          <w:szCs w:val="24"/>
        </w:rPr>
        <w:t>, se ti</w:t>
      </w:r>
      <w:r w:rsidR="0071772E" w:rsidRPr="00AB0E8F">
        <w:rPr>
          <w:rFonts w:ascii="Arial" w:hAnsi="Arial" w:cs="Arial"/>
          <w:sz w:val="24"/>
          <w:szCs w:val="24"/>
        </w:rPr>
        <w:t>e</w:t>
      </w:r>
      <w:r w:rsidRPr="00AB0E8F">
        <w:rPr>
          <w:rFonts w:ascii="Arial" w:hAnsi="Arial" w:cs="Arial"/>
          <w:sz w:val="24"/>
          <w:szCs w:val="24"/>
        </w:rPr>
        <w:t xml:space="preserve">ne que el acogimiento a la </w:t>
      </w:r>
      <w:r w:rsidR="0081469F" w:rsidRPr="00AB0E8F">
        <w:rPr>
          <w:rFonts w:ascii="Arial" w:hAnsi="Arial" w:cs="Arial"/>
          <w:sz w:val="24"/>
          <w:szCs w:val="24"/>
        </w:rPr>
        <w:t>Ley de Justicia y Pa</w:t>
      </w:r>
      <w:r w:rsidRPr="00AB0E8F">
        <w:rPr>
          <w:rFonts w:ascii="Arial" w:hAnsi="Arial" w:cs="Arial"/>
          <w:sz w:val="24"/>
          <w:szCs w:val="24"/>
        </w:rPr>
        <w:t>z, exige unos requisitos y compromisos específicos para la obtenci</w:t>
      </w:r>
      <w:r w:rsidR="005F3EF7" w:rsidRPr="00AB0E8F">
        <w:rPr>
          <w:rFonts w:ascii="Arial" w:hAnsi="Arial" w:cs="Arial"/>
          <w:sz w:val="24"/>
          <w:szCs w:val="24"/>
        </w:rPr>
        <w:t xml:space="preserve">ón de los beneficios </w:t>
      </w:r>
      <w:r w:rsidR="00521BB3" w:rsidRPr="00AB0E8F">
        <w:rPr>
          <w:rFonts w:ascii="Arial" w:hAnsi="Arial" w:cs="Arial"/>
          <w:sz w:val="24"/>
          <w:szCs w:val="24"/>
        </w:rPr>
        <w:t>establecidos en la misma</w:t>
      </w:r>
      <w:r w:rsidRPr="00AB0E8F">
        <w:rPr>
          <w:rFonts w:ascii="Arial" w:hAnsi="Arial" w:cs="Arial"/>
          <w:sz w:val="24"/>
          <w:szCs w:val="24"/>
        </w:rPr>
        <w:t>,</w:t>
      </w:r>
      <w:r w:rsidR="00521BB3" w:rsidRPr="00AB0E8F">
        <w:rPr>
          <w:rFonts w:ascii="Arial" w:hAnsi="Arial" w:cs="Arial"/>
          <w:sz w:val="24"/>
          <w:szCs w:val="24"/>
        </w:rPr>
        <w:t xml:space="preserve"> es así como el capítulo II de la precitada norma consagra dentro de los aspectos preliminares: los requisitos de elegibilidad para la </w:t>
      </w:r>
      <w:r w:rsidR="00521BB3" w:rsidRPr="00AB0E8F">
        <w:rPr>
          <w:rFonts w:ascii="Arial" w:hAnsi="Arial" w:cs="Arial"/>
          <w:sz w:val="24"/>
          <w:szCs w:val="24"/>
        </w:rPr>
        <w:lastRenderedPageBreak/>
        <w:t>desmovilización colectiva, los requisitos para la desmovilización individual, las causales de terminación del Proceso de Justicia y Paz y exclusión de la lista de postulados, la renuncia expresa al proceso de Justicia y Paz y exclusión de la lista de postulados, la vocación reparadora de los bienes entregados, ofrecidos o denunciados y el deber de los postulados de contribuir a la reparación integral de las víctimas; de lo anterior, ya se puede percibir que para beneficiarse de dicha norma se r</w:t>
      </w:r>
      <w:r w:rsidR="000138C1" w:rsidRPr="00AB0E8F">
        <w:rPr>
          <w:rFonts w:ascii="Arial" w:hAnsi="Arial" w:cs="Arial"/>
          <w:sz w:val="24"/>
          <w:szCs w:val="24"/>
        </w:rPr>
        <w:t>equiere el cumplimiento de una</w:t>
      </w:r>
      <w:r w:rsidR="00521BB3" w:rsidRPr="00AB0E8F">
        <w:rPr>
          <w:rFonts w:ascii="Arial" w:hAnsi="Arial" w:cs="Arial"/>
          <w:sz w:val="24"/>
          <w:szCs w:val="24"/>
        </w:rPr>
        <w:t xml:space="preserve">s </w:t>
      </w:r>
      <w:r w:rsidR="000138C1" w:rsidRPr="00AB0E8F">
        <w:rPr>
          <w:rFonts w:ascii="Arial" w:hAnsi="Arial" w:cs="Arial"/>
          <w:sz w:val="24"/>
          <w:szCs w:val="24"/>
        </w:rPr>
        <w:t>condiciones precisas; por lo cual, si en este caso se pretendiera la aplicación de lo plasmado en dichos preceptos, se requeriría en principio -a falta de una desmovilización colectiva-, el cumplimiento de lo establecido en el artículo 11, así: “</w:t>
      </w:r>
      <w:r w:rsidR="000138C1" w:rsidRPr="00AB0E8F">
        <w:rPr>
          <w:rFonts w:ascii="Arial" w:hAnsi="Arial" w:cs="Arial"/>
          <w:i/>
          <w:sz w:val="24"/>
          <w:szCs w:val="24"/>
          <w:lang w:val="es-CO"/>
        </w:rPr>
        <w:t xml:space="preserve">Los miembros de los grupos armados organizados al margen de la ley que se hayan </w:t>
      </w:r>
      <w:r w:rsidR="000138C1" w:rsidRPr="00AB0E8F">
        <w:rPr>
          <w:rFonts w:ascii="Arial" w:hAnsi="Arial" w:cs="Arial"/>
          <w:b/>
          <w:i/>
          <w:sz w:val="24"/>
          <w:szCs w:val="24"/>
          <w:lang w:val="es-CO"/>
        </w:rPr>
        <w:t>desmovilizado individualmente</w:t>
      </w:r>
      <w:r w:rsidR="000138C1" w:rsidRPr="00AB0E8F">
        <w:rPr>
          <w:rFonts w:ascii="Arial" w:hAnsi="Arial" w:cs="Arial"/>
          <w:i/>
          <w:sz w:val="24"/>
          <w:szCs w:val="24"/>
          <w:lang w:val="es-CO"/>
        </w:rPr>
        <w:t xml:space="preserve"> y que contribuyan a la consecución de la paz nacional, podrán acceder a los beneficios que establece la presente ley, </w:t>
      </w:r>
      <w:r w:rsidR="000138C1" w:rsidRPr="00AB0E8F">
        <w:rPr>
          <w:rFonts w:ascii="Arial" w:hAnsi="Arial" w:cs="Arial"/>
          <w:b/>
          <w:i/>
          <w:sz w:val="24"/>
          <w:szCs w:val="24"/>
          <w:lang w:val="es-CO"/>
        </w:rPr>
        <w:t>siempre que reúnan los siguientes requisitos</w:t>
      </w:r>
      <w:r w:rsidR="000138C1" w:rsidRPr="00AB0E8F">
        <w:rPr>
          <w:rFonts w:ascii="Arial" w:hAnsi="Arial" w:cs="Arial"/>
          <w:i/>
          <w:sz w:val="24"/>
          <w:szCs w:val="24"/>
          <w:lang w:val="es-CO"/>
        </w:rPr>
        <w:t xml:space="preserve">: 11.1) Que entregue información o colabore con el desmantelamiento del grupo al que pertenecía. 11.2) Que haya suscrito un acta de compromiso con el Gobierno Nacional. 11.3) Que se haya desmovilizado y dejado las armas en los términos </w:t>
      </w:r>
      <w:proofErr w:type="spellStart"/>
      <w:r w:rsidR="000138C1" w:rsidRPr="00AB0E8F">
        <w:rPr>
          <w:rFonts w:ascii="Arial" w:hAnsi="Arial" w:cs="Arial"/>
          <w:i/>
          <w:sz w:val="24"/>
          <w:szCs w:val="24"/>
          <w:lang w:val="es-CO"/>
        </w:rPr>
        <w:t>estalecidos</w:t>
      </w:r>
      <w:proofErr w:type="spellEnd"/>
      <w:r w:rsidR="000138C1" w:rsidRPr="00AB0E8F">
        <w:rPr>
          <w:rFonts w:ascii="Arial" w:hAnsi="Arial" w:cs="Arial"/>
          <w:i/>
          <w:sz w:val="24"/>
          <w:szCs w:val="24"/>
          <w:lang w:val="es-CO"/>
        </w:rPr>
        <w:t xml:space="preserve"> por el Gobierno Nacional para tal efecto. 11.4) Que cese toda actividad ilícita. 11.5) Que entregue los bienes producto de la actividad ilegal, para que se repare a la víctima. 11.6) Que su actividad no haya tenido como finalidad el tráfico de estupefacientes o el enriquecimiento </w:t>
      </w:r>
      <w:proofErr w:type="spellStart"/>
      <w:r w:rsidR="000138C1" w:rsidRPr="00AB0E8F">
        <w:rPr>
          <w:rFonts w:ascii="Arial" w:hAnsi="Arial" w:cs="Arial"/>
          <w:i/>
          <w:sz w:val="24"/>
          <w:szCs w:val="24"/>
          <w:lang w:val="es-CO"/>
        </w:rPr>
        <w:t>iícito</w:t>
      </w:r>
      <w:proofErr w:type="spellEnd"/>
      <w:r w:rsidR="000138C1" w:rsidRPr="00AB0E8F">
        <w:rPr>
          <w:rFonts w:ascii="Arial" w:hAnsi="Arial" w:cs="Arial"/>
          <w:i/>
          <w:sz w:val="24"/>
          <w:szCs w:val="24"/>
          <w:lang w:val="es-CO"/>
        </w:rPr>
        <w:t xml:space="preserve">. </w:t>
      </w:r>
      <w:r w:rsidR="000138C1" w:rsidRPr="00AB0E8F">
        <w:rPr>
          <w:rFonts w:ascii="Arial" w:hAnsi="Arial" w:cs="Arial"/>
          <w:b/>
          <w:i/>
          <w:sz w:val="24"/>
          <w:szCs w:val="24"/>
          <w:lang w:val="es-CO"/>
        </w:rPr>
        <w:t>Solamente podrán acceder a los beneficios previstos en esta ley, las personas cuyos nombres e identidades presente el Gobierno Nacional ante la Fiscalía General de la Nación</w:t>
      </w:r>
      <w:r w:rsidR="000138C1" w:rsidRPr="00AB0E8F">
        <w:rPr>
          <w:rFonts w:ascii="Arial" w:hAnsi="Arial" w:cs="Arial"/>
          <w:i/>
          <w:sz w:val="24"/>
          <w:szCs w:val="24"/>
          <w:lang w:val="es-CO"/>
        </w:rPr>
        <w:t>.”</w:t>
      </w:r>
    </w:p>
    <w:p w14:paraId="1EA049E3" w14:textId="77777777" w:rsidR="0023787D" w:rsidRPr="00AB0E8F" w:rsidRDefault="0023787D" w:rsidP="004D28E3">
      <w:pPr>
        <w:spacing w:line="360" w:lineRule="auto"/>
        <w:contextualSpacing/>
        <w:jc w:val="both"/>
        <w:rPr>
          <w:rFonts w:ascii="Arial" w:hAnsi="Arial" w:cs="Arial"/>
          <w:i/>
          <w:sz w:val="24"/>
          <w:szCs w:val="24"/>
          <w:lang w:val="es-CO"/>
        </w:rPr>
      </w:pPr>
    </w:p>
    <w:p w14:paraId="6B8E988D" w14:textId="77503633" w:rsidR="00521BB3" w:rsidRPr="00AB0E8F" w:rsidRDefault="000138C1" w:rsidP="004D28E3">
      <w:pPr>
        <w:spacing w:line="360" w:lineRule="auto"/>
        <w:contextualSpacing/>
        <w:jc w:val="both"/>
        <w:rPr>
          <w:rFonts w:ascii="Arial" w:hAnsi="Arial" w:cs="Arial"/>
          <w:sz w:val="24"/>
          <w:szCs w:val="24"/>
          <w:lang w:val="es-CO"/>
        </w:rPr>
      </w:pPr>
      <w:r w:rsidRPr="00AB0E8F">
        <w:rPr>
          <w:rFonts w:ascii="Arial" w:hAnsi="Arial" w:cs="Arial"/>
          <w:sz w:val="24"/>
          <w:szCs w:val="24"/>
          <w:lang w:val="es-CO"/>
        </w:rPr>
        <w:t>Adicionalmente, conforme lo ha explicado la jurisprudencia:</w:t>
      </w:r>
    </w:p>
    <w:p w14:paraId="3AEB3C16" w14:textId="77777777" w:rsidR="00105D8D" w:rsidRPr="00AB0E8F" w:rsidRDefault="00105D8D" w:rsidP="004D28E3">
      <w:pPr>
        <w:spacing w:line="360" w:lineRule="auto"/>
        <w:contextualSpacing/>
        <w:jc w:val="both"/>
        <w:rPr>
          <w:rFonts w:ascii="Arial" w:hAnsi="Arial" w:cs="Arial"/>
          <w:sz w:val="24"/>
          <w:szCs w:val="24"/>
          <w:lang w:val="es-CO"/>
        </w:rPr>
      </w:pPr>
    </w:p>
    <w:p w14:paraId="201D0648" w14:textId="3330A09E" w:rsidR="007D4E19" w:rsidRPr="00AB0E8F" w:rsidRDefault="00521BB3" w:rsidP="00AB0E8F">
      <w:pPr>
        <w:spacing w:line="240" w:lineRule="auto"/>
        <w:ind w:left="567" w:right="616"/>
        <w:contextualSpacing/>
        <w:jc w:val="both"/>
        <w:rPr>
          <w:rFonts w:ascii="Arial" w:hAnsi="Arial" w:cs="Arial"/>
          <w:i/>
          <w:sz w:val="20"/>
          <w:szCs w:val="20"/>
        </w:rPr>
      </w:pPr>
      <w:r w:rsidRPr="00AB0E8F">
        <w:rPr>
          <w:rFonts w:ascii="Arial" w:hAnsi="Arial" w:cs="Arial"/>
          <w:i/>
          <w:sz w:val="20"/>
          <w:szCs w:val="20"/>
        </w:rPr>
        <w:t xml:space="preserve"> </w:t>
      </w:r>
      <w:r w:rsidR="007D4E19" w:rsidRPr="00AB0E8F">
        <w:rPr>
          <w:rFonts w:ascii="Arial" w:hAnsi="Arial" w:cs="Arial"/>
          <w:i/>
          <w:sz w:val="20"/>
          <w:szCs w:val="20"/>
        </w:rPr>
        <w:t>“En el marco de la regulación normativa de la Ley 975 de 2005, las actividades delictivas objeto de atribución responden a fenómenos propios de la criminalidad organizada, cuya ejecución y consumación se dinamiza en el contexto de la concertación interna de cada bloque o frente. Bajo este presupuesto, la construcción de la verdad histórica debe tener como punto de partida el esclarecimiento de los motivos por los cuales se conformó la organización ilegal, las cadenas de mando, el modelo delictivo del grupo, la estructura de poder, las órdenes impartidas, los planes criminales trazados, las acciones delictivas que sus integrantes hicieron efectivas para el logro sistemático de sus objetivos, las razones de la victimización y la constatación de los daños individual y colectivamente causados, con miras a establecer tanto la responsabilidad del grupo armado ilegal como la del desmovilizado.</w:t>
      </w:r>
    </w:p>
    <w:p w14:paraId="5F8951B3" w14:textId="77777777" w:rsidR="00EB72D5" w:rsidRPr="00AB0E8F" w:rsidRDefault="00EB72D5" w:rsidP="00AB0E8F">
      <w:pPr>
        <w:spacing w:line="240" w:lineRule="auto"/>
        <w:ind w:left="567" w:right="616"/>
        <w:contextualSpacing/>
        <w:jc w:val="both"/>
        <w:rPr>
          <w:rFonts w:ascii="Arial" w:hAnsi="Arial" w:cs="Arial"/>
          <w:i/>
          <w:sz w:val="20"/>
          <w:szCs w:val="20"/>
        </w:rPr>
      </w:pPr>
    </w:p>
    <w:p w14:paraId="1486B7EC" w14:textId="77777777" w:rsidR="007D4E19" w:rsidRPr="00AB0E8F" w:rsidRDefault="007D4E19" w:rsidP="00AB0E8F">
      <w:pPr>
        <w:spacing w:line="240" w:lineRule="auto"/>
        <w:ind w:left="567" w:right="616"/>
        <w:contextualSpacing/>
        <w:jc w:val="both"/>
        <w:rPr>
          <w:rFonts w:ascii="Arial" w:hAnsi="Arial" w:cs="Arial"/>
          <w:i/>
          <w:sz w:val="20"/>
          <w:szCs w:val="20"/>
        </w:rPr>
      </w:pPr>
      <w:r w:rsidRPr="00AB0E8F">
        <w:rPr>
          <w:rFonts w:ascii="Arial" w:hAnsi="Arial" w:cs="Arial"/>
          <w:i/>
          <w:sz w:val="20"/>
          <w:szCs w:val="20"/>
        </w:rPr>
        <w:t>En ese sentido, la sentencia de constitucionalidad C-370 del 18 de mayo de 2006, precisó:</w:t>
      </w:r>
    </w:p>
    <w:p w14:paraId="32102615" w14:textId="77777777" w:rsidR="00EB72D5" w:rsidRPr="00AB0E8F" w:rsidRDefault="00EB72D5" w:rsidP="00AB0E8F">
      <w:pPr>
        <w:spacing w:line="240" w:lineRule="auto"/>
        <w:ind w:left="567" w:right="616"/>
        <w:contextualSpacing/>
        <w:jc w:val="both"/>
        <w:rPr>
          <w:rFonts w:ascii="Arial" w:hAnsi="Arial" w:cs="Arial"/>
          <w:i/>
          <w:sz w:val="20"/>
          <w:szCs w:val="20"/>
        </w:rPr>
      </w:pPr>
    </w:p>
    <w:p w14:paraId="0F4AA251" w14:textId="77777777" w:rsidR="007D4E19" w:rsidRPr="00AB0E8F" w:rsidRDefault="007D4E19" w:rsidP="00AB0E8F">
      <w:pPr>
        <w:spacing w:line="240" w:lineRule="auto"/>
        <w:ind w:left="567" w:right="616"/>
        <w:contextualSpacing/>
        <w:jc w:val="both"/>
        <w:rPr>
          <w:rFonts w:ascii="Arial" w:hAnsi="Arial" w:cs="Arial"/>
          <w:i/>
          <w:sz w:val="20"/>
          <w:szCs w:val="20"/>
        </w:rPr>
      </w:pPr>
      <w:r w:rsidRPr="00AB0E8F">
        <w:rPr>
          <w:rFonts w:ascii="Arial" w:hAnsi="Arial" w:cs="Arial"/>
          <w:i/>
          <w:sz w:val="20"/>
          <w:szCs w:val="20"/>
        </w:rPr>
        <w:t xml:space="preserve">“…que para la ley bajo examen resulta particularmente relevante la causalidad existente entre los hechos punibles judicializados y la actividad de los grupos armados específicos que después de haberse organizado para cometer delitos decidan </w:t>
      </w:r>
      <w:r w:rsidRPr="00AB0E8F">
        <w:rPr>
          <w:rFonts w:ascii="Arial" w:hAnsi="Arial" w:cs="Arial"/>
          <w:i/>
          <w:sz w:val="20"/>
          <w:szCs w:val="20"/>
        </w:rPr>
        <w:lastRenderedPageBreak/>
        <w:t>desmovilizarse. Esta relación entre la actividad de los individuos que se desmovilizan y su pertenencia al grupo específico dentro del cual delinquieron, genera un nexo de causalidad entre la actividad del grupo específico y los daños ocasionados individual y colectivamente por ese grupo específico dentro del cual realizaron las actividades delictivas.  Si bien la responsabilidad penal continúa siendo individual, la responsabilidad civil derivada del hecho punible admite el elemento de la solidaridad, no solamente entre los penalmente responsables, sino respecto de quienes por decisión judicial hayan sido calificados como miembros del grupo armado específico, entendido como el frente o el bloque al que se impute causalmente el hecho constitutivo del daño, en virtud de la relación de causalidad que se estructura entre las conductas delictivas que generan el daño y la actividad en concreto de ese grupo específico que actúa al margen de la ley al cual pertenecieron los desmovilizados. Todos los hechos punibles sometidos al ámbito de la Ley 975/05 exigen que su perpetración se produzca durante y con ocasión de la pertenencia de los individuos desmovilizados de los grupos armados, lo que fundamenta la responsabilidad civil del grupo específico al amparo del cual cometieron los delitos juzgados por parte de miembros de un grupo armado determinado, calificados como tales judicialmente.”</w:t>
      </w:r>
    </w:p>
    <w:p w14:paraId="3091B63E" w14:textId="77777777" w:rsidR="00EB72D5" w:rsidRPr="00AB0E8F" w:rsidRDefault="00EB72D5" w:rsidP="00AB0E8F">
      <w:pPr>
        <w:spacing w:line="240" w:lineRule="auto"/>
        <w:ind w:left="567" w:right="616"/>
        <w:contextualSpacing/>
        <w:jc w:val="both"/>
        <w:rPr>
          <w:rFonts w:ascii="Arial" w:hAnsi="Arial" w:cs="Arial"/>
          <w:i/>
          <w:sz w:val="20"/>
          <w:szCs w:val="20"/>
        </w:rPr>
      </w:pPr>
    </w:p>
    <w:p w14:paraId="302CC8FC" w14:textId="797B6926" w:rsidR="0081469F" w:rsidRPr="00AB0E8F" w:rsidRDefault="007D4E19" w:rsidP="00AB0E8F">
      <w:pPr>
        <w:spacing w:line="240" w:lineRule="auto"/>
        <w:ind w:left="567" w:right="616"/>
        <w:contextualSpacing/>
        <w:jc w:val="both"/>
        <w:rPr>
          <w:rFonts w:ascii="Arial" w:hAnsi="Arial" w:cs="Arial"/>
          <w:sz w:val="20"/>
          <w:szCs w:val="20"/>
        </w:rPr>
      </w:pPr>
      <w:r w:rsidRPr="00AB0E8F">
        <w:rPr>
          <w:rFonts w:ascii="Arial" w:hAnsi="Arial" w:cs="Arial"/>
          <w:i/>
          <w:sz w:val="20"/>
          <w:szCs w:val="20"/>
        </w:rPr>
        <w:t xml:space="preserve">Emerge de lo anterior, que los objetivos de política criminal dispuestos en la Ley de Justicia y Paz atienden a violaciones masivas y sistemáticas de derechos humanos, cuyo juzgamiento y fallo se centran en la vinculación al grupo armado ilegal (concierto para delinquir) </w:t>
      </w:r>
      <w:r w:rsidRPr="00AB0E8F">
        <w:rPr>
          <w:rFonts w:ascii="Arial" w:hAnsi="Arial" w:cs="Arial"/>
          <w:i/>
          <w:sz w:val="20"/>
          <w:szCs w:val="20"/>
          <w:u w:val="single"/>
        </w:rPr>
        <w:t>y no, como se ha insistido, en conductas punibles individualmente causadas porque, entonces, su investigación y juzgamiento sería de competencia de la justicia ordinaria</w:t>
      </w:r>
      <w:r w:rsidRPr="00AB0E8F">
        <w:rPr>
          <w:rFonts w:ascii="Arial" w:hAnsi="Arial" w:cs="Arial"/>
          <w:i/>
          <w:sz w:val="20"/>
          <w:szCs w:val="20"/>
        </w:rPr>
        <w:t xml:space="preserve"> (resalta la Sala)</w:t>
      </w:r>
      <w:r w:rsidRPr="00AB0E8F">
        <w:rPr>
          <w:rFonts w:ascii="Arial" w:hAnsi="Arial" w:cs="Arial"/>
          <w:sz w:val="20"/>
          <w:szCs w:val="20"/>
        </w:rPr>
        <w:t>”</w:t>
      </w:r>
      <w:r w:rsidR="007A2726" w:rsidRPr="00AB0E8F">
        <w:rPr>
          <w:rStyle w:val="Refdenotaalpie"/>
          <w:rFonts w:ascii="Arial" w:hAnsi="Arial" w:cs="Arial"/>
          <w:sz w:val="20"/>
          <w:szCs w:val="20"/>
        </w:rPr>
        <w:footnoteReference w:id="18"/>
      </w:r>
      <w:r w:rsidR="00C712C3" w:rsidRPr="00AB0E8F">
        <w:rPr>
          <w:rFonts w:ascii="Arial" w:hAnsi="Arial" w:cs="Arial"/>
          <w:sz w:val="20"/>
          <w:szCs w:val="20"/>
        </w:rPr>
        <w:t>.</w:t>
      </w:r>
    </w:p>
    <w:p w14:paraId="1E07887F" w14:textId="77777777" w:rsidR="0081469F" w:rsidRPr="00AB0E8F" w:rsidRDefault="0081469F" w:rsidP="00AB0E8F">
      <w:pPr>
        <w:spacing w:line="240" w:lineRule="auto"/>
        <w:ind w:left="567" w:right="333"/>
        <w:contextualSpacing/>
        <w:jc w:val="both"/>
        <w:rPr>
          <w:rFonts w:ascii="Arial" w:hAnsi="Arial" w:cs="Arial"/>
          <w:sz w:val="20"/>
          <w:szCs w:val="20"/>
        </w:rPr>
      </w:pPr>
    </w:p>
    <w:p w14:paraId="732028D0" w14:textId="036BDF23" w:rsidR="00B91E55" w:rsidRPr="00AB0E8F" w:rsidRDefault="0012330D" w:rsidP="004D28E3">
      <w:pPr>
        <w:spacing w:line="360" w:lineRule="auto"/>
        <w:contextualSpacing/>
        <w:jc w:val="both"/>
        <w:rPr>
          <w:rFonts w:ascii="Arial" w:hAnsi="Arial" w:cs="Arial"/>
          <w:sz w:val="24"/>
          <w:szCs w:val="24"/>
        </w:rPr>
      </w:pPr>
      <w:r w:rsidRPr="00AB0E8F">
        <w:rPr>
          <w:rFonts w:ascii="Arial" w:hAnsi="Arial" w:cs="Arial"/>
          <w:sz w:val="24"/>
          <w:szCs w:val="24"/>
        </w:rPr>
        <w:t>Por</w:t>
      </w:r>
      <w:r w:rsidR="005B7396" w:rsidRPr="00AB0E8F">
        <w:rPr>
          <w:rFonts w:ascii="Arial" w:hAnsi="Arial" w:cs="Arial"/>
          <w:sz w:val="24"/>
          <w:szCs w:val="24"/>
        </w:rPr>
        <w:t xml:space="preserve"> lo anterior resulta evidente que las características mencionadas </w:t>
      </w:r>
      <w:r w:rsidR="005B7396" w:rsidRPr="00AB0E8F">
        <w:rPr>
          <w:rFonts w:ascii="Arial" w:hAnsi="Arial" w:cs="Arial"/>
          <w:i/>
          <w:sz w:val="24"/>
          <w:szCs w:val="24"/>
        </w:rPr>
        <w:t>grosso modo</w:t>
      </w:r>
      <w:r w:rsidR="005B7396" w:rsidRPr="00AB0E8F">
        <w:rPr>
          <w:rFonts w:ascii="Arial" w:hAnsi="Arial" w:cs="Arial"/>
          <w:sz w:val="24"/>
          <w:szCs w:val="24"/>
        </w:rPr>
        <w:t xml:space="preserve"> no </w:t>
      </w:r>
      <w:r w:rsidR="000851CC" w:rsidRPr="00AB0E8F">
        <w:rPr>
          <w:rFonts w:ascii="Arial" w:hAnsi="Arial" w:cs="Arial"/>
          <w:sz w:val="24"/>
          <w:szCs w:val="24"/>
        </w:rPr>
        <w:t>indican que el</w:t>
      </w:r>
      <w:r w:rsidR="005B7396" w:rsidRPr="00AB0E8F">
        <w:rPr>
          <w:rFonts w:ascii="Arial" w:hAnsi="Arial" w:cs="Arial"/>
          <w:sz w:val="24"/>
          <w:szCs w:val="24"/>
        </w:rPr>
        <w:t xml:space="preserve"> caso que nos ocupa </w:t>
      </w:r>
      <w:r w:rsidR="000851CC" w:rsidRPr="00AB0E8F">
        <w:rPr>
          <w:rFonts w:ascii="Arial" w:hAnsi="Arial" w:cs="Arial"/>
          <w:sz w:val="24"/>
          <w:szCs w:val="24"/>
        </w:rPr>
        <w:t>deba ser tramitado bajo los parámetros de Le</w:t>
      </w:r>
      <w:r w:rsidR="005B7396" w:rsidRPr="00AB0E8F">
        <w:rPr>
          <w:rFonts w:ascii="Arial" w:hAnsi="Arial" w:cs="Arial"/>
          <w:sz w:val="24"/>
          <w:szCs w:val="24"/>
        </w:rPr>
        <w:t>y</w:t>
      </w:r>
      <w:r w:rsidR="000851CC" w:rsidRPr="00AB0E8F">
        <w:rPr>
          <w:rFonts w:ascii="Arial" w:hAnsi="Arial" w:cs="Arial"/>
          <w:sz w:val="24"/>
          <w:szCs w:val="24"/>
        </w:rPr>
        <w:t xml:space="preserve"> de Justicia y Paz, y</w:t>
      </w:r>
      <w:r w:rsidR="005B7396" w:rsidRPr="00AB0E8F">
        <w:rPr>
          <w:rFonts w:ascii="Arial" w:hAnsi="Arial" w:cs="Arial"/>
          <w:sz w:val="24"/>
          <w:szCs w:val="24"/>
        </w:rPr>
        <w:t xml:space="preserve"> por tanto habrá de descartarse de entrada la citada postura</w:t>
      </w:r>
      <w:r w:rsidR="00104DB6" w:rsidRPr="00AB0E8F">
        <w:rPr>
          <w:rFonts w:ascii="Arial" w:hAnsi="Arial" w:cs="Arial"/>
          <w:sz w:val="24"/>
          <w:szCs w:val="24"/>
        </w:rPr>
        <w:t xml:space="preserve"> por tratarse éste asunto </w:t>
      </w:r>
      <w:r w:rsidR="00CC6AAE" w:rsidRPr="00AB0E8F">
        <w:rPr>
          <w:rFonts w:ascii="Arial" w:hAnsi="Arial" w:cs="Arial"/>
          <w:sz w:val="24"/>
          <w:szCs w:val="24"/>
        </w:rPr>
        <w:t>de competencia de la jurisdicción ordinaria</w:t>
      </w:r>
      <w:r w:rsidRPr="00AB0E8F">
        <w:rPr>
          <w:rFonts w:ascii="Arial" w:hAnsi="Arial" w:cs="Arial"/>
          <w:sz w:val="24"/>
          <w:szCs w:val="24"/>
        </w:rPr>
        <w:t>,</w:t>
      </w:r>
      <w:r w:rsidR="00C84B12" w:rsidRPr="00AB0E8F">
        <w:rPr>
          <w:rFonts w:ascii="Arial" w:hAnsi="Arial" w:cs="Arial"/>
          <w:sz w:val="24"/>
          <w:szCs w:val="24"/>
        </w:rPr>
        <w:t xml:space="preserve"> máxime cuando</w:t>
      </w:r>
      <w:r w:rsidR="00CC6AAE" w:rsidRPr="00AB0E8F">
        <w:rPr>
          <w:rFonts w:ascii="Arial" w:hAnsi="Arial" w:cs="Arial"/>
          <w:sz w:val="24"/>
          <w:szCs w:val="24"/>
        </w:rPr>
        <w:t>,</w:t>
      </w:r>
      <w:r w:rsidR="0081469F" w:rsidRPr="00AB0E8F">
        <w:rPr>
          <w:rFonts w:ascii="Arial" w:hAnsi="Arial" w:cs="Arial"/>
          <w:sz w:val="24"/>
          <w:szCs w:val="24"/>
        </w:rPr>
        <w:t xml:space="preserve"> </w:t>
      </w:r>
      <w:r w:rsidR="00C84B12" w:rsidRPr="00AB0E8F">
        <w:rPr>
          <w:rFonts w:ascii="Arial" w:hAnsi="Arial" w:cs="Arial"/>
          <w:sz w:val="24"/>
          <w:szCs w:val="24"/>
        </w:rPr>
        <w:t xml:space="preserve">como procede a destacarse, </w:t>
      </w:r>
      <w:r w:rsidRPr="00AB0E8F">
        <w:rPr>
          <w:rFonts w:ascii="Arial" w:hAnsi="Arial" w:cs="Arial"/>
          <w:sz w:val="24"/>
          <w:szCs w:val="24"/>
        </w:rPr>
        <w:t>el haber aceptado</w:t>
      </w:r>
      <w:r w:rsidR="0081469F" w:rsidRPr="00AB0E8F">
        <w:rPr>
          <w:rFonts w:ascii="Arial" w:hAnsi="Arial" w:cs="Arial"/>
          <w:sz w:val="24"/>
          <w:szCs w:val="24"/>
        </w:rPr>
        <w:t xml:space="preserve"> la responsabilidad penal </w:t>
      </w:r>
      <w:r w:rsidRPr="00AB0E8F">
        <w:rPr>
          <w:rFonts w:ascii="Arial" w:hAnsi="Arial" w:cs="Arial"/>
          <w:sz w:val="24"/>
          <w:szCs w:val="24"/>
        </w:rPr>
        <w:t xml:space="preserve">por el delito endilgado </w:t>
      </w:r>
      <w:r w:rsidR="00C84B12" w:rsidRPr="00AB0E8F">
        <w:rPr>
          <w:rFonts w:ascii="Arial" w:hAnsi="Arial" w:cs="Arial"/>
          <w:sz w:val="24"/>
          <w:szCs w:val="24"/>
        </w:rPr>
        <w:t>para</w:t>
      </w:r>
      <w:r w:rsidR="0081469F" w:rsidRPr="00AB0E8F">
        <w:rPr>
          <w:rFonts w:ascii="Arial" w:hAnsi="Arial" w:cs="Arial"/>
          <w:sz w:val="24"/>
          <w:szCs w:val="24"/>
        </w:rPr>
        <w:t xml:space="preserve"> recibir los descuentos</w:t>
      </w:r>
      <w:r w:rsidRPr="00AB0E8F">
        <w:rPr>
          <w:rFonts w:ascii="Arial" w:hAnsi="Arial" w:cs="Arial"/>
          <w:sz w:val="24"/>
          <w:szCs w:val="24"/>
        </w:rPr>
        <w:t xml:space="preserve"> </w:t>
      </w:r>
      <w:r w:rsidR="00B81DE3" w:rsidRPr="00AB0E8F">
        <w:rPr>
          <w:rFonts w:ascii="Arial" w:hAnsi="Arial" w:cs="Arial"/>
          <w:sz w:val="24"/>
          <w:szCs w:val="24"/>
        </w:rPr>
        <w:t>a que hubiese</w:t>
      </w:r>
      <w:r w:rsidRPr="00AB0E8F">
        <w:rPr>
          <w:rFonts w:ascii="Arial" w:hAnsi="Arial" w:cs="Arial"/>
          <w:sz w:val="24"/>
          <w:szCs w:val="24"/>
        </w:rPr>
        <w:t xml:space="preserve"> lugar</w:t>
      </w:r>
      <w:r w:rsidR="00C84B12" w:rsidRPr="00AB0E8F">
        <w:rPr>
          <w:rFonts w:ascii="Arial" w:hAnsi="Arial" w:cs="Arial"/>
          <w:sz w:val="24"/>
          <w:szCs w:val="24"/>
        </w:rPr>
        <w:t>;</w:t>
      </w:r>
      <w:r w:rsidR="0081469F" w:rsidRPr="00AB0E8F">
        <w:rPr>
          <w:rFonts w:ascii="Arial" w:hAnsi="Arial" w:cs="Arial"/>
          <w:sz w:val="24"/>
          <w:szCs w:val="24"/>
        </w:rPr>
        <w:t xml:space="preserve"> significa tambi</w:t>
      </w:r>
      <w:r w:rsidRPr="00AB0E8F">
        <w:rPr>
          <w:rFonts w:ascii="Arial" w:hAnsi="Arial" w:cs="Arial"/>
          <w:sz w:val="24"/>
          <w:szCs w:val="24"/>
        </w:rPr>
        <w:t xml:space="preserve">én que a quien accede a ello </w:t>
      </w:r>
      <w:r w:rsidR="0081469F" w:rsidRPr="00AB0E8F">
        <w:rPr>
          <w:rFonts w:ascii="Arial" w:hAnsi="Arial" w:cs="Arial"/>
          <w:sz w:val="24"/>
          <w:szCs w:val="24"/>
        </w:rPr>
        <w:t>le está ve</w:t>
      </w:r>
      <w:r w:rsidRPr="00AB0E8F">
        <w:rPr>
          <w:rFonts w:ascii="Arial" w:hAnsi="Arial" w:cs="Arial"/>
          <w:sz w:val="24"/>
          <w:szCs w:val="24"/>
        </w:rPr>
        <w:t>dado discutir algunos aspectos por no ser</w:t>
      </w:r>
      <w:r w:rsidR="00B91E55" w:rsidRPr="00AB0E8F">
        <w:rPr>
          <w:rFonts w:ascii="Arial" w:hAnsi="Arial" w:cs="Arial"/>
          <w:sz w:val="24"/>
          <w:szCs w:val="24"/>
        </w:rPr>
        <w:t xml:space="preserve"> susceptibles de apelación tratándose de una sentencia anticipada,</w:t>
      </w:r>
      <w:r w:rsidR="00C84B12" w:rsidRPr="00AB0E8F">
        <w:rPr>
          <w:rFonts w:ascii="Arial" w:hAnsi="Arial" w:cs="Arial"/>
          <w:sz w:val="24"/>
          <w:szCs w:val="24"/>
        </w:rPr>
        <w:t xml:space="preserve"> así</w:t>
      </w:r>
      <w:r w:rsidR="00B91E55" w:rsidRPr="00AB0E8F">
        <w:rPr>
          <w:rFonts w:ascii="Arial" w:hAnsi="Arial" w:cs="Arial"/>
          <w:sz w:val="24"/>
          <w:szCs w:val="24"/>
        </w:rPr>
        <w:t>:</w:t>
      </w:r>
    </w:p>
    <w:p w14:paraId="33CA95D5" w14:textId="77777777" w:rsidR="00B91E55" w:rsidRPr="00AB0E8F" w:rsidRDefault="00B91E55" w:rsidP="00AB0E8F">
      <w:pPr>
        <w:pStyle w:val="Prrafodelista"/>
        <w:spacing w:line="240" w:lineRule="auto"/>
        <w:ind w:right="616"/>
        <w:rPr>
          <w:rFonts w:ascii="Arial" w:hAnsi="Arial" w:cs="Arial"/>
          <w:sz w:val="20"/>
          <w:szCs w:val="20"/>
        </w:rPr>
      </w:pPr>
    </w:p>
    <w:p w14:paraId="7DE2DB93" w14:textId="77777777" w:rsidR="00B91E55" w:rsidRPr="00AB0E8F" w:rsidRDefault="00B91E55" w:rsidP="00AB0E8F">
      <w:pPr>
        <w:pStyle w:val="Prrafodelista"/>
        <w:spacing w:line="240" w:lineRule="auto"/>
        <w:ind w:left="567" w:right="616"/>
        <w:jc w:val="both"/>
        <w:rPr>
          <w:rFonts w:ascii="Arial" w:hAnsi="Arial" w:cs="Arial"/>
          <w:i/>
          <w:sz w:val="20"/>
          <w:szCs w:val="20"/>
        </w:rPr>
      </w:pPr>
      <w:r w:rsidRPr="00AB0E8F">
        <w:rPr>
          <w:rFonts w:ascii="Arial" w:hAnsi="Arial" w:cs="Arial"/>
          <w:sz w:val="20"/>
          <w:szCs w:val="20"/>
        </w:rPr>
        <w:t>“</w:t>
      </w:r>
      <w:r w:rsidRPr="00AB0E8F">
        <w:rPr>
          <w:rFonts w:ascii="Arial" w:hAnsi="Arial" w:cs="Arial"/>
          <w:i/>
          <w:sz w:val="20"/>
          <w:szCs w:val="20"/>
        </w:rPr>
        <w:t>En la temática atrás propuesta, sea lo primero advertir, que frente a los fallos proferidos en desarrollo de las formas de terminación anticipada del proceso otrora previstas en el Decreto 2700 de 1991, modificando por la Ley 81 de 1993, al igual que acontece frente al instituto contemplado en el artículo 40 de la Ley 600 de 2000 actualmente en vigencia, la legitimidad para atacarlos a través de la alzada se encuentra restringida para el procesado o su defensor, a quienes les está vedado apelar aquellos aspectos que integran la aceptación de la responsabilidad penal que abre compuerta a la conclusión del trámite sin agotar la totalidad de sus fases; reserva que encuentra sustento en la imposibilidad de retractarse de lo admitido en virtud de los principios de eventualidad o preclusión y de la seguridad jurídica.</w:t>
      </w:r>
    </w:p>
    <w:p w14:paraId="18EBE146" w14:textId="77777777" w:rsidR="00EB72D5" w:rsidRPr="00AB0E8F" w:rsidRDefault="00EB72D5" w:rsidP="00AB0E8F">
      <w:pPr>
        <w:pStyle w:val="Prrafodelista"/>
        <w:spacing w:line="240" w:lineRule="auto"/>
        <w:ind w:left="567" w:right="616"/>
        <w:jc w:val="both"/>
        <w:rPr>
          <w:rFonts w:ascii="Arial" w:hAnsi="Arial" w:cs="Arial"/>
          <w:i/>
          <w:sz w:val="20"/>
          <w:szCs w:val="20"/>
        </w:rPr>
      </w:pPr>
    </w:p>
    <w:p w14:paraId="43136271" w14:textId="0E7DCB9F" w:rsidR="003F640B" w:rsidRPr="00AB0E8F" w:rsidRDefault="00B91E55" w:rsidP="00AB0E8F">
      <w:pPr>
        <w:pStyle w:val="Prrafodelista"/>
        <w:spacing w:line="240" w:lineRule="auto"/>
        <w:ind w:left="567" w:right="616"/>
        <w:jc w:val="both"/>
        <w:rPr>
          <w:rFonts w:ascii="Arial" w:hAnsi="Arial" w:cs="Arial"/>
          <w:sz w:val="20"/>
          <w:szCs w:val="20"/>
        </w:rPr>
      </w:pPr>
      <w:r w:rsidRPr="00AB0E8F">
        <w:rPr>
          <w:rFonts w:ascii="Arial" w:hAnsi="Arial" w:cs="Arial"/>
          <w:i/>
          <w:sz w:val="20"/>
          <w:szCs w:val="20"/>
        </w:rPr>
        <w:t xml:space="preserve">En efecto, al tenor del numeral 4º del artículo 37B del estatuto procesal penal, subrogado por la Ley 365 de 1997, bajo cuya existencia jurídica se adelantó la presente actuación – coincidente en esencia con el inciso 10 del artículo 40 de la Ley 600 de 2000-, mediante el cual se desarrollaba normativamente la aludida comprensión de tales institutos, el interés jurídico para apelar la sentencia anticipada, tratándose del sindicado o su defensor, se circunscribía a los tópicos establecidos en dichos preceptos, esto es, a la dosificación de la pena, al subrogado de la condena de ejecución condicional y a la extinción del dominio sobre bienes </w:t>
      </w:r>
      <w:r w:rsidRPr="00AB0E8F">
        <w:rPr>
          <w:rFonts w:ascii="Arial" w:hAnsi="Arial" w:cs="Arial"/>
          <w:sz w:val="20"/>
          <w:szCs w:val="20"/>
        </w:rPr>
        <w:t>(…)”</w:t>
      </w:r>
      <w:r w:rsidR="00AB48BF" w:rsidRPr="00AB0E8F">
        <w:rPr>
          <w:rStyle w:val="Refdenotaalpie"/>
          <w:rFonts w:ascii="Arial" w:hAnsi="Arial" w:cs="Arial"/>
          <w:sz w:val="20"/>
          <w:szCs w:val="20"/>
        </w:rPr>
        <w:footnoteReference w:id="19"/>
      </w:r>
      <w:r w:rsidR="00C712C3" w:rsidRPr="00AB0E8F">
        <w:rPr>
          <w:rFonts w:ascii="Arial" w:hAnsi="Arial" w:cs="Arial"/>
          <w:sz w:val="20"/>
          <w:szCs w:val="20"/>
        </w:rPr>
        <w:t>.</w:t>
      </w:r>
    </w:p>
    <w:p w14:paraId="1EC5D1A8" w14:textId="4CF23F8A" w:rsidR="00BD6C3F" w:rsidRPr="00AB0E8F" w:rsidRDefault="006017B9" w:rsidP="004D28E3">
      <w:pPr>
        <w:spacing w:line="360" w:lineRule="auto"/>
        <w:contextualSpacing/>
        <w:jc w:val="both"/>
        <w:rPr>
          <w:rFonts w:ascii="Arial" w:hAnsi="Arial" w:cs="Arial"/>
          <w:sz w:val="24"/>
          <w:szCs w:val="24"/>
        </w:rPr>
      </w:pPr>
      <w:r w:rsidRPr="00AB0E8F">
        <w:rPr>
          <w:rFonts w:ascii="Arial" w:hAnsi="Arial" w:cs="Arial"/>
          <w:sz w:val="24"/>
          <w:szCs w:val="24"/>
        </w:rPr>
        <w:lastRenderedPageBreak/>
        <w:t>En este orden de ideas,</w:t>
      </w:r>
      <w:r w:rsidR="00433914" w:rsidRPr="00AB0E8F">
        <w:rPr>
          <w:rFonts w:ascii="Arial" w:hAnsi="Arial" w:cs="Arial"/>
          <w:sz w:val="24"/>
          <w:szCs w:val="24"/>
        </w:rPr>
        <w:t xml:space="preserve"> habrá de descartarse también el menc</w:t>
      </w:r>
      <w:r w:rsidR="00BD6C3F" w:rsidRPr="00AB0E8F">
        <w:rPr>
          <w:rFonts w:ascii="Arial" w:hAnsi="Arial" w:cs="Arial"/>
          <w:sz w:val="24"/>
          <w:szCs w:val="24"/>
        </w:rPr>
        <w:t xml:space="preserve">ionado argumento del accionante, para pasar a analizar </w:t>
      </w:r>
      <w:r w:rsidR="000851CC" w:rsidRPr="00AB0E8F">
        <w:rPr>
          <w:rFonts w:ascii="Arial" w:hAnsi="Arial" w:cs="Arial"/>
          <w:sz w:val="24"/>
          <w:szCs w:val="24"/>
        </w:rPr>
        <w:t xml:space="preserve">lo concerniente a la </w:t>
      </w:r>
      <w:r w:rsidR="00AC5B9A" w:rsidRPr="00AB0E8F">
        <w:rPr>
          <w:rFonts w:ascii="Arial" w:hAnsi="Arial" w:cs="Arial"/>
          <w:sz w:val="24"/>
          <w:szCs w:val="24"/>
        </w:rPr>
        <w:t>dosificación</w:t>
      </w:r>
      <w:r w:rsidR="000851CC" w:rsidRPr="00AB0E8F">
        <w:rPr>
          <w:rFonts w:ascii="Arial" w:hAnsi="Arial" w:cs="Arial"/>
          <w:sz w:val="24"/>
          <w:szCs w:val="24"/>
        </w:rPr>
        <w:t xml:space="preserve"> de la pena</w:t>
      </w:r>
      <w:r w:rsidR="00AC5B9A" w:rsidRPr="00AB0E8F">
        <w:rPr>
          <w:rFonts w:ascii="Arial" w:hAnsi="Arial" w:cs="Arial"/>
          <w:sz w:val="24"/>
          <w:szCs w:val="24"/>
        </w:rPr>
        <w:t xml:space="preserve"> impuesta al procesado Wilson Manso </w:t>
      </w:r>
      <w:proofErr w:type="spellStart"/>
      <w:r w:rsidR="00AC5B9A" w:rsidRPr="00AB0E8F">
        <w:rPr>
          <w:rFonts w:ascii="Arial" w:hAnsi="Arial" w:cs="Arial"/>
          <w:sz w:val="24"/>
          <w:szCs w:val="24"/>
        </w:rPr>
        <w:t>Manso</w:t>
      </w:r>
      <w:proofErr w:type="spellEnd"/>
      <w:r w:rsidR="00BD6C3F" w:rsidRPr="00AB0E8F">
        <w:rPr>
          <w:rFonts w:ascii="Arial" w:hAnsi="Arial" w:cs="Arial"/>
          <w:sz w:val="24"/>
          <w:szCs w:val="24"/>
        </w:rPr>
        <w:t>.</w:t>
      </w:r>
      <w:r w:rsidR="00B16C9A" w:rsidRPr="00AB0E8F">
        <w:rPr>
          <w:rFonts w:ascii="Arial" w:hAnsi="Arial" w:cs="Arial"/>
          <w:sz w:val="24"/>
          <w:szCs w:val="24"/>
        </w:rPr>
        <w:t xml:space="preserve"> </w:t>
      </w:r>
    </w:p>
    <w:p w14:paraId="7083B6EA" w14:textId="77777777" w:rsidR="00BD6C3F" w:rsidRPr="00AB0E8F" w:rsidRDefault="00BD6C3F" w:rsidP="004D28E3">
      <w:pPr>
        <w:spacing w:line="360" w:lineRule="auto"/>
        <w:contextualSpacing/>
        <w:jc w:val="both"/>
        <w:rPr>
          <w:rFonts w:ascii="Arial" w:hAnsi="Arial" w:cs="Arial"/>
          <w:sz w:val="24"/>
          <w:szCs w:val="24"/>
        </w:rPr>
      </w:pPr>
    </w:p>
    <w:p w14:paraId="4E7481C3" w14:textId="1D9B2947" w:rsidR="004723CD" w:rsidRPr="00AB0E8F" w:rsidRDefault="00BD6C3F" w:rsidP="004D28E3">
      <w:pPr>
        <w:pStyle w:val="Prrafodelista"/>
        <w:numPr>
          <w:ilvl w:val="2"/>
          <w:numId w:val="19"/>
        </w:numPr>
        <w:spacing w:line="360" w:lineRule="auto"/>
        <w:ind w:left="0" w:hanging="11"/>
        <w:jc w:val="both"/>
        <w:rPr>
          <w:rFonts w:ascii="Arial" w:hAnsi="Arial" w:cs="Arial"/>
          <w:sz w:val="24"/>
          <w:szCs w:val="24"/>
        </w:rPr>
      </w:pPr>
      <w:r w:rsidRPr="00AB0E8F">
        <w:rPr>
          <w:rFonts w:ascii="Arial" w:hAnsi="Arial" w:cs="Arial"/>
          <w:sz w:val="24"/>
          <w:szCs w:val="24"/>
        </w:rPr>
        <w:t>En el escrito de formulación</w:t>
      </w:r>
      <w:r w:rsidR="009818A8" w:rsidRPr="00AB0E8F">
        <w:rPr>
          <w:rFonts w:ascii="Arial" w:hAnsi="Arial" w:cs="Arial"/>
          <w:sz w:val="24"/>
          <w:szCs w:val="24"/>
        </w:rPr>
        <w:t xml:space="preserve"> de cargos con fines de sentencia anticipada se estableció como calificación jurídica por los hechos descritos en los antecedentes, </w:t>
      </w:r>
      <w:r w:rsidR="00957E95" w:rsidRPr="00AB0E8F">
        <w:rPr>
          <w:rFonts w:ascii="Arial" w:hAnsi="Arial" w:cs="Arial"/>
          <w:sz w:val="24"/>
          <w:szCs w:val="24"/>
        </w:rPr>
        <w:t>el tipo penal consagrado e</w:t>
      </w:r>
      <w:r w:rsidR="009818A8" w:rsidRPr="00AB0E8F">
        <w:rPr>
          <w:rFonts w:ascii="Arial" w:hAnsi="Arial" w:cs="Arial"/>
          <w:sz w:val="24"/>
          <w:szCs w:val="24"/>
        </w:rPr>
        <w:t>n el Código Penal, libro se</w:t>
      </w:r>
      <w:r w:rsidR="00B3385C" w:rsidRPr="00AB0E8F">
        <w:rPr>
          <w:rFonts w:ascii="Arial" w:hAnsi="Arial" w:cs="Arial"/>
          <w:sz w:val="24"/>
          <w:szCs w:val="24"/>
        </w:rPr>
        <w:t>gundo, parte especial, título II</w:t>
      </w:r>
      <w:r w:rsidR="009818A8" w:rsidRPr="00AB0E8F">
        <w:rPr>
          <w:rFonts w:ascii="Arial" w:hAnsi="Arial" w:cs="Arial"/>
          <w:sz w:val="24"/>
          <w:szCs w:val="24"/>
        </w:rPr>
        <w:t>, capítulo único</w:t>
      </w:r>
      <w:r w:rsidR="00957E95" w:rsidRPr="00AB0E8F">
        <w:rPr>
          <w:rFonts w:ascii="Arial" w:hAnsi="Arial" w:cs="Arial"/>
          <w:sz w:val="24"/>
          <w:szCs w:val="24"/>
        </w:rPr>
        <w:t>,</w:t>
      </w:r>
      <w:r w:rsidR="009818A8" w:rsidRPr="00AB0E8F">
        <w:rPr>
          <w:rFonts w:ascii="Arial" w:hAnsi="Arial" w:cs="Arial"/>
          <w:sz w:val="24"/>
          <w:szCs w:val="24"/>
        </w:rPr>
        <w:t xml:space="preserve"> artículo 135 </w:t>
      </w:r>
      <w:r w:rsidR="00957E95" w:rsidRPr="00AB0E8F">
        <w:rPr>
          <w:rFonts w:ascii="Arial" w:hAnsi="Arial" w:cs="Arial"/>
          <w:sz w:val="24"/>
          <w:szCs w:val="24"/>
        </w:rPr>
        <w:t>denominado</w:t>
      </w:r>
      <w:r w:rsidR="009818A8" w:rsidRPr="00AB0E8F">
        <w:rPr>
          <w:rFonts w:ascii="Arial" w:hAnsi="Arial" w:cs="Arial"/>
          <w:sz w:val="24"/>
          <w:szCs w:val="24"/>
        </w:rPr>
        <w:t xml:space="preserve"> homicidio en persona protegida</w:t>
      </w:r>
      <w:r w:rsidR="00957E95" w:rsidRPr="00AB0E8F">
        <w:rPr>
          <w:rFonts w:ascii="Arial" w:hAnsi="Arial" w:cs="Arial"/>
          <w:sz w:val="24"/>
          <w:szCs w:val="24"/>
        </w:rPr>
        <w:t>, según el cual: el que, con ocasión y en desarrollo del conflicto armad</w:t>
      </w:r>
      <w:r w:rsidR="00444E4F" w:rsidRPr="00AB0E8F">
        <w:rPr>
          <w:rFonts w:ascii="Arial" w:hAnsi="Arial" w:cs="Arial"/>
          <w:sz w:val="24"/>
          <w:szCs w:val="24"/>
        </w:rPr>
        <w:t>o, ocasione la muerte de persona protegida conforme a los convenios internacionales sobre Derecho Humanitario ratificados por Colombia, incurrirá en prisión de treinta (30) a cuarenta (40) años (hoy cuatrocientos meses a seiscientos meses) Parágrafo: para los efectos de este artículo y las demás normas del presente título se entiende por personas protegidas conforme al Derecho Internacional Humanitario 1. Los integrantes de la población civil…” Constó igualm</w:t>
      </w:r>
      <w:r w:rsidR="007C51DE" w:rsidRPr="00AB0E8F">
        <w:rPr>
          <w:rFonts w:ascii="Arial" w:hAnsi="Arial" w:cs="Arial"/>
          <w:sz w:val="24"/>
          <w:szCs w:val="24"/>
        </w:rPr>
        <w:t>ente que dichos cargos se elevaron</w:t>
      </w:r>
      <w:r w:rsidR="00444E4F" w:rsidRPr="00AB0E8F">
        <w:rPr>
          <w:rFonts w:ascii="Arial" w:hAnsi="Arial" w:cs="Arial"/>
          <w:sz w:val="24"/>
          <w:szCs w:val="24"/>
        </w:rPr>
        <w:t xml:space="preserve"> en calidad de presunto coautor a título de dolo, </w:t>
      </w:r>
      <w:r w:rsidR="00393CA3" w:rsidRPr="00AB0E8F">
        <w:rPr>
          <w:rFonts w:ascii="Arial" w:hAnsi="Arial" w:cs="Arial"/>
          <w:sz w:val="24"/>
          <w:szCs w:val="24"/>
        </w:rPr>
        <w:t>con</w:t>
      </w:r>
      <w:r w:rsidR="00444E4F" w:rsidRPr="00AB0E8F">
        <w:rPr>
          <w:rFonts w:ascii="Arial" w:hAnsi="Arial" w:cs="Arial"/>
          <w:sz w:val="24"/>
          <w:szCs w:val="24"/>
        </w:rPr>
        <w:t xml:space="preserve"> circunstancias de mayor punibilidad (artículo 58 numeral 10 del C.P.- coparticipación criminal)</w:t>
      </w:r>
      <w:r w:rsidR="00155E64" w:rsidRPr="00AB0E8F">
        <w:rPr>
          <w:rFonts w:ascii="Arial" w:hAnsi="Arial" w:cs="Arial"/>
          <w:sz w:val="24"/>
          <w:szCs w:val="24"/>
        </w:rPr>
        <w:t>, y se introdujo la observaci</w:t>
      </w:r>
      <w:r w:rsidR="007C51DE" w:rsidRPr="00AB0E8F">
        <w:rPr>
          <w:rFonts w:ascii="Arial" w:hAnsi="Arial" w:cs="Arial"/>
          <w:sz w:val="24"/>
          <w:szCs w:val="24"/>
        </w:rPr>
        <w:t xml:space="preserve">ón que para efectos punitivos </w:t>
      </w:r>
      <w:r w:rsidR="00155E64" w:rsidRPr="00AB0E8F">
        <w:rPr>
          <w:rFonts w:ascii="Arial" w:hAnsi="Arial" w:cs="Arial"/>
          <w:sz w:val="24"/>
          <w:szCs w:val="24"/>
        </w:rPr>
        <w:t>se aplicar</w:t>
      </w:r>
      <w:r w:rsidR="007C51DE" w:rsidRPr="00AB0E8F">
        <w:rPr>
          <w:rFonts w:ascii="Arial" w:hAnsi="Arial" w:cs="Arial"/>
          <w:sz w:val="24"/>
          <w:szCs w:val="24"/>
        </w:rPr>
        <w:t>ía</w:t>
      </w:r>
      <w:r w:rsidR="00155E64" w:rsidRPr="00AB0E8F">
        <w:rPr>
          <w:rFonts w:ascii="Arial" w:hAnsi="Arial" w:cs="Arial"/>
          <w:sz w:val="24"/>
          <w:szCs w:val="24"/>
        </w:rPr>
        <w:t xml:space="preserve"> la pena consagrada para el delito de Homicidio </w:t>
      </w:r>
      <w:r w:rsidR="006A418E" w:rsidRPr="00AB0E8F">
        <w:rPr>
          <w:rFonts w:ascii="Arial" w:hAnsi="Arial" w:cs="Arial"/>
          <w:sz w:val="24"/>
          <w:szCs w:val="24"/>
        </w:rPr>
        <w:t xml:space="preserve">Agravado, contemplado en el artículo 103 del C.P. y 104 numerales 7 y 8 </w:t>
      </w:r>
      <w:r w:rsidR="007C51DE" w:rsidRPr="00AB0E8F">
        <w:rPr>
          <w:rFonts w:ascii="Arial" w:hAnsi="Arial" w:cs="Arial"/>
          <w:sz w:val="24"/>
          <w:szCs w:val="24"/>
        </w:rPr>
        <w:t>de la misma obra</w:t>
      </w:r>
      <w:r w:rsidR="004723CD" w:rsidRPr="00AB0E8F">
        <w:rPr>
          <w:rFonts w:ascii="Arial" w:hAnsi="Arial" w:cs="Arial"/>
          <w:sz w:val="24"/>
          <w:szCs w:val="24"/>
        </w:rPr>
        <w:t>.</w:t>
      </w:r>
    </w:p>
    <w:p w14:paraId="681DA473" w14:textId="77777777" w:rsidR="004723CD" w:rsidRPr="00AB0E8F" w:rsidRDefault="004723CD" w:rsidP="004D28E3">
      <w:pPr>
        <w:pStyle w:val="Prrafodelista"/>
        <w:spacing w:line="360" w:lineRule="auto"/>
        <w:ind w:left="0"/>
        <w:jc w:val="both"/>
        <w:rPr>
          <w:rFonts w:ascii="Arial" w:hAnsi="Arial" w:cs="Arial"/>
          <w:sz w:val="24"/>
          <w:szCs w:val="24"/>
        </w:rPr>
      </w:pPr>
    </w:p>
    <w:p w14:paraId="59037A39" w14:textId="570F85A6" w:rsidR="007A08D0" w:rsidRPr="00AB0E8F" w:rsidRDefault="004723CD" w:rsidP="004D28E3">
      <w:pPr>
        <w:pStyle w:val="Prrafodelista"/>
        <w:numPr>
          <w:ilvl w:val="2"/>
          <w:numId w:val="19"/>
        </w:numPr>
        <w:spacing w:line="360" w:lineRule="auto"/>
        <w:ind w:left="0" w:hanging="11"/>
        <w:jc w:val="both"/>
        <w:rPr>
          <w:rFonts w:ascii="Arial" w:hAnsi="Arial" w:cs="Arial"/>
          <w:sz w:val="24"/>
          <w:szCs w:val="24"/>
        </w:rPr>
      </w:pPr>
      <w:r w:rsidRPr="00AB0E8F">
        <w:rPr>
          <w:rFonts w:ascii="Arial" w:hAnsi="Arial" w:cs="Arial"/>
          <w:sz w:val="24"/>
          <w:szCs w:val="24"/>
        </w:rPr>
        <w:t>El juez de primer grado consideró que por cuanto el delito de homicidi</w:t>
      </w:r>
      <w:r w:rsidR="001720E0" w:rsidRPr="00AB0E8F">
        <w:rPr>
          <w:rFonts w:ascii="Arial" w:hAnsi="Arial" w:cs="Arial"/>
          <w:sz w:val="24"/>
          <w:szCs w:val="24"/>
        </w:rPr>
        <w:t>o en persona protegida (a</w:t>
      </w:r>
      <w:r w:rsidRPr="00AB0E8F">
        <w:rPr>
          <w:rFonts w:ascii="Arial" w:hAnsi="Arial" w:cs="Arial"/>
          <w:sz w:val="24"/>
          <w:szCs w:val="24"/>
        </w:rPr>
        <w:t>rt. 135 C.P.) no se encontraba tipificado para la fecha del ilícito, debía aplicarse para efectos punitivos la sanción</w:t>
      </w:r>
      <w:r w:rsidR="001720E0" w:rsidRPr="00AB0E8F">
        <w:rPr>
          <w:rFonts w:ascii="Arial" w:hAnsi="Arial" w:cs="Arial"/>
          <w:sz w:val="24"/>
          <w:szCs w:val="24"/>
        </w:rPr>
        <w:t xml:space="preserve"> del punible</w:t>
      </w:r>
      <w:r w:rsidRPr="00AB0E8F">
        <w:rPr>
          <w:rFonts w:ascii="Arial" w:hAnsi="Arial" w:cs="Arial"/>
          <w:sz w:val="24"/>
          <w:szCs w:val="24"/>
        </w:rPr>
        <w:t xml:space="preserve"> que más se aproximara en la legislaci</w:t>
      </w:r>
      <w:r w:rsidR="0019142E" w:rsidRPr="00AB0E8F">
        <w:rPr>
          <w:rFonts w:ascii="Arial" w:hAnsi="Arial" w:cs="Arial"/>
          <w:sz w:val="24"/>
          <w:szCs w:val="24"/>
        </w:rPr>
        <w:t>ón vigente, y para ello contempló el h</w:t>
      </w:r>
      <w:r w:rsidR="00C655E0" w:rsidRPr="00AB0E8F">
        <w:rPr>
          <w:rFonts w:ascii="Arial" w:hAnsi="Arial" w:cs="Arial"/>
          <w:sz w:val="24"/>
          <w:szCs w:val="24"/>
        </w:rPr>
        <w:t>omicidio agravado descrito en los</w:t>
      </w:r>
      <w:r w:rsidR="0019142E" w:rsidRPr="00AB0E8F">
        <w:rPr>
          <w:rFonts w:ascii="Arial" w:hAnsi="Arial" w:cs="Arial"/>
          <w:sz w:val="24"/>
          <w:szCs w:val="24"/>
        </w:rPr>
        <w:t xml:space="preserve"> art</w:t>
      </w:r>
      <w:r w:rsidR="00C655E0" w:rsidRPr="00AB0E8F">
        <w:rPr>
          <w:rFonts w:ascii="Arial" w:hAnsi="Arial" w:cs="Arial"/>
          <w:sz w:val="24"/>
          <w:szCs w:val="24"/>
        </w:rPr>
        <w:t>ículos</w:t>
      </w:r>
      <w:r w:rsidR="003457F8" w:rsidRPr="00AB0E8F">
        <w:rPr>
          <w:rFonts w:ascii="Arial" w:hAnsi="Arial" w:cs="Arial"/>
          <w:sz w:val="24"/>
          <w:szCs w:val="24"/>
        </w:rPr>
        <w:t xml:space="preserve"> 323 y 324 numeral 7 y 8 </w:t>
      </w:r>
      <w:r w:rsidR="001720E0" w:rsidRPr="00AB0E8F">
        <w:rPr>
          <w:rFonts w:ascii="Arial" w:hAnsi="Arial" w:cs="Arial"/>
          <w:sz w:val="24"/>
          <w:szCs w:val="24"/>
        </w:rPr>
        <w:t>del Decreto 100 de 1980</w:t>
      </w:r>
      <w:r w:rsidR="003457F8" w:rsidRPr="00AB0E8F">
        <w:rPr>
          <w:rFonts w:ascii="Arial" w:hAnsi="Arial" w:cs="Arial"/>
          <w:sz w:val="24"/>
          <w:szCs w:val="24"/>
        </w:rPr>
        <w:t xml:space="preserve"> </w:t>
      </w:r>
      <w:r w:rsidR="00590B18" w:rsidRPr="00AB0E8F">
        <w:rPr>
          <w:rFonts w:ascii="Arial" w:hAnsi="Arial" w:cs="Arial"/>
          <w:sz w:val="24"/>
          <w:szCs w:val="24"/>
        </w:rPr>
        <w:t>-</w:t>
      </w:r>
      <w:r w:rsidR="003457F8" w:rsidRPr="00AB0E8F">
        <w:rPr>
          <w:rFonts w:ascii="Arial" w:hAnsi="Arial" w:cs="Arial"/>
          <w:sz w:val="24"/>
          <w:szCs w:val="24"/>
        </w:rPr>
        <w:t>modificados por los artículos 29 y 30 de l</w:t>
      </w:r>
      <w:r w:rsidR="00C01D10" w:rsidRPr="00AB0E8F">
        <w:rPr>
          <w:rFonts w:ascii="Arial" w:hAnsi="Arial" w:cs="Arial"/>
          <w:sz w:val="24"/>
          <w:szCs w:val="24"/>
        </w:rPr>
        <w:t>a Ley 40 de 1993</w:t>
      </w:r>
      <w:r w:rsidR="00590B18" w:rsidRPr="00AB0E8F">
        <w:rPr>
          <w:rFonts w:ascii="Arial" w:hAnsi="Arial" w:cs="Arial"/>
          <w:sz w:val="24"/>
          <w:szCs w:val="24"/>
        </w:rPr>
        <w:t>-</w:t>
      </w:r>
      <w:r w:rsidR="00C01D10" w:rsidRPr="00AB0E8F">
        <w:rPr>
          <w:rFonts w:ascii="Arial" w:hAnsi="Arial" w:cs="Arial"/>
          <w:sz w:val="24"/>
          <w:szCs w:val="24"/>
        </w:rPr>
        <w:t xml:space="preserve">. No obstante, argumentó que en aplicación del principio de favorabilidad resultaba más benéfico aplicar las disposiciones consagradas en los artículos 103 y 104 </w:t>
      </w:r>
      <w:r w:rsidR="00C02AA8" w:rsidRPr="00AB0E8F">
        <w:rPr>
          <w:rFonts w:ascii="Arial" w:hAnsi="Arial" w:cs="Arial"/>
          <w:sz w:val="24"/>
          <w:szCs w:val="24"/>
        </w:rPr>
        <w:t>numerales 7 y 8 de la Ley 599 de 2000</w:t>
      </w:r>
      <w:r w:rsidR="008328B0" w:rsidRPr="00AB0E8F">
        <w:rPr>
          <w:rFonts w:ascii="Arial" w:hAnsi="Arial" w:cs="Arial"/>
          <w:sz w:val="24"/>
          <w:szCs w:val="24"/>
        </w:rPr>
        <w:t>.</w:t>
      </w:r>
    </w:p>
    <w:p w14:paraId="1D7FBD03" w14:textId="77777777" w:rsidR="007A08D0" w:rsidRPr="00AB0E8F" w:rsidRDefault="007A08D0" w:rsidP="004D28E3">
      <w:pPr>
        <w:pStyle w:val="Prrafodelista"/>
        <w:spacing w:line="360" w:lineRule="auto"/>
        <w:rPr>
          <w:rFonts w:ascii="Arial" w:hAnsi="Arial" w:cs="Arial"/>
          <w:sz w:val="24"/>
          <w:szCs w:val="24"/>
        </w:rPr>
      </w:pPr>
    </w:p>
    <w:p w14:paraId="1A59EC39" w14:textId="45FA975E" w:rsidR="00C655E0" w:rsidRPr="00AB0E8F" w:rsidRDefault="00C04EB5" w:rsidP="004D28E3">
      <w:pPr>
        <w:pStyle w:val="Prrafodelista"/>
        <w:numPr>
          <w:ilvl w:val="2"/>
          <w:numId w:val="19"/>
        </w:numPr>
        <w:spacing w:line="360" w:lineRule="auto"/>
        <w:ind w:left="0" w:hanging="11"/>
        <w:jc w:val="both"/>
        <w:rPr>
          <w:rFonts w:ascii="Arial" w:hAnsi="Arial" w:cs="Arial"/>
          <w:sz w:val="24"/>
          <w:szCs w:val="24"/>
        </w:rPr>
      </w:pPr>
      <w:r w:rsidRPr="00AB0E8F">
        <w:rPr>
          <w:rFonts w:ascii="Arial" w:hAnsi="Arial" w:cs="Arial"/>
          <w:sz w:val="24"/>
          <w:szCs w:val="24"/>
        </w:rPr>
        <w:t>Así las cosas</w:t>
      </w:r>
      <w:r w:rsidR="004C563F" w:rsidRPr="00AB0E8F">
        <w:rPr>
          <w:rFonts w:ascii="Arial" w:hAnsi="Arial" w:cs="Arial"/>
          <w:sz w:val="24"/>
          <w:szCs w:val="24"/>
        </w:rPr>
        <w:t>,</w:t>
      </w:r>
      <w:r w:rsidRPr="00AB0E8F">
        <w:rPr>
          <w:rFonts w:ascii="Arial" w:hAnsi="Arial" w:cs="Arial"/>
          <w:sz w:val="24"/>
          <w:szCs w:val="24"/>
        </w:rPr>
        <w:t xml:space="preserve"> el fallador indicó que</w:t>
      </w:r>
      <w:r w:rsidR="004C563F" w:rsidRPr="00AB0E8F">
        <w:rPr>
          <w:rFonts w:ascii="Arial" w:hAnsi="Arial" w:cs="Arial"/>
          <w:sz w:val="24"/>
          <w:szCs w:val="24"/>
        </w:rPr>
        <w:t xml:space="preserve"> toda vez que en el asunto fue endilgada la circunstancia de mayor punibilidad contenida en el numeral 10 del artículo 58 del C</w:t>
      </w:r>
      <w:r w:rsidRPr="00AB0E8F">
        <w:rPr>
          <w:rFonts w:ascii="Arial" w:hAnsi="Arial" w:cs="Arial"/>
          <w:sz w:val="24"/>
          <w:szCs w:val="24"/>
        </w:rPr>
        <w:t>ódigo Penal (c</w:t>
      </w:r>
      <w:r w:rsidR="004C563F" w:rsidRPr="00AB0E8F">
        <w:rPr>
          <w:rFonts w:ascii="Arial" w:hAnsi="Arial" w:cs="Arial"/>
          <w:sz w:val="24"/>
          <w:szCs w:val="24"/>
        </w:rPr>
        <w:t>oparticipación criminal) y que no concurría ninguna de menor punibilidad (</w:t>
      </w:r>
      <w:r w:rsidR="005F29E1" w:rsidRPr="00AB0E8F">
        <w:rPr>
          <w:rFonts w:ascii="Arial" w:hAnsi="Arial" w:cs="Arial"/>
          <w:sz w:val="24"/>
          <w:szCs w:val="24"/>
        </w:rPr>
        <w:t xml:space="preserve">por cuanto </w:t>
      </w:r>
      <w:r w:rsidR="004C563F" w:rsidRPr="00AB0E8F">
        <w:rPr>
          <w:rFonts w:ascii="Arial" w:hAnsi="Arial" w:cs="Arial"/>
          <w:sz w:val="24"/>
          <w:szCs w:val="24"/>
        </w:rPr>
        <w:t>figura</w:t>
      </w:r>
      <w:r w:rsidR="006510EB" w:rsidRPr="00AB0E8F">
        <w:rPr>
          <w:rFonts w:ascii="Arial" w:hAnsi="Arial" w:cs="Arial"/>
          <w:sz w:val="24"/>
          <w:szCs w:val="24"/>
        </w:rPr>
        <w:t>ba</w:t>
      </w:r>
      <w:r w:rsidR="004C563F" w:rsidRPr="00AB0E8F">
        <w:rPr>
          <w:rFonts w:ascii="Arial" w:hAnsi="Arial" w:cs="Arial"/>
          <w:sz w:val="24"/>
          <w:szCs w:val="24"/>
        </w:rPr>
        <w:t xml:space="preserve"> una sentencia condenatoria vigente según constancia obrante a folio 147)</w:t>
      </w:r>
      <w:r w:rsidRPr="00AB0E8F">
        <w:rPr>
          <w:rFonts w:ascii="Arial" w:hAnsi="Arial" w:cs="Arial"/>
          <w:sz w:val="24"/>
          <w:szCs w:val="24"/>
        </w:rPr>
        <w:t>;</w:t>
      </w:r>
      <w:r w:rsidR="004C563F" w:rsidRPr="00AB0E8F">
        <w:rPr>
          <w:rFonts w:ascii="Arial" w:hAnsi="Arial" w:cs="Arial"/>
          <w:sz w:val="24"/>
          <w:szCs w:val="24"/>
        </w:rPr>
        <w:t xml:space="preserve"> aplic</w:t>
      </w:r>
      <w:r w:rsidRPr="00AB0E8F">
        <w:rPr>
          <w:rFonts w:ascii="Arial" w:hAnsi="Arial" w:cs="Arial"/>
          <w:sz w:val="24"/>
          <w:szCs w:val="24"/>
        </w:rPr>
        <w:t>aría</w:t>
      </w:r>
      <w:r w:rsidR="004C563F" w:rsidRPr="00AB0E8F">
        <w:rPr>
          <w:rFonts w:ascii="Arial" w:hAnsi="Arial" w:cs="Arial"/>
          <w:sz w:val="24"/>
          <w:szCs w:val="24"/>
        </w:rPr>
        <w:t xml:space="preserve"> lo dispuesto en el artículo 61 del Código penal para partir del cuarto mayor para efectos de la tasación de la pena, aplicando </w:t>
      </w:r>
      <w:r w:rsidR="004C563F" w:rsidRPr="00AB0E8F">
        <w:rPr>
          <w:rFonts w:ascii="Arial" w:hAnsi="Arial" w:cs="Arial"/>
          <w:sz w:val="24"/>
          <w:szCs w:val="24"/>
        </w:rPr>
        <w:lastRenderedPageBreak/>
        <w:t>a su vez el quantum mínimo permitido, esto fue, treinta y seis (36) años, tres (3) meses y un (1) día</w:t>
      </w:r>
      <w:r w:rsidR="005F19C3" w:rsidRPr="00AB0E8F">
        <w:rPr>
          <w:rFonts w:ascii="Arial" w:hAnsi="Arial" w:cs="Arial"/>
          <w:sz w:val="24"/>
          <w:szCs w:val="24"/>
        </w:rPr>
        <w:t xml:space="preserve"> de prisión.</w:t>
      </w:r>
      <w:r w:rsidR="00393CA3" w:rsidRPr="00AB0E8F">
        <w:rPr>
          <w:rFonts w:ascii="Arial" w:hAnsi="Arial" w:cs="Arial"/>
          <w:sz w:val="24"/>
          <w:szCs w:val="24"/>
        </w:rPr>
        <w:t xml:space="preserve"> </w:t>
      </w:r>
    </w:p>
    <w:p w14:paraId="79B87076" w14:textId="77777777" w:rsidR="007A08D0" w:rsidRPr="00AB0E8F" w:rsidRDefault="007A08D0" w:rsidP="004D28E3">
      <w:pPr>
        <w:pStyle w:val="Prrafodelista"/>
        <w:spacing w:line="360" w:lineRule="auto"/>
        <w:rPr>
          <w:rFonts w:ascii="Arial" w:hAnsi="Arial" w:cs="Arial"/>
          <w:sz w:val="24"/>
          <w:szCs w:val="24"/>
        </w:rPr>
      </w:pPr>
    </w:p>
    <w:p w14:paraId="1FAE3874" w14:textId="7981193F" w:rsidR="007A08D0" w:rsidRPr="00AB0E8F" w:rsidRDefault="007A26A9" w:rsidP="004D28E3">
      <w:pPr>
        <w:pStyle w:val="Prrafodelista"/>
        <w:numPr>
          <w:ilvl w:val="2"/>
          <w:numId w:val="19"/>
        </w:numPr>
        <w:spacing w:line="360" w:lineRule="auto"/>
        <w:ind w:left="0" w:hanging="11"/>
        <w:jc w:val="both"/>
        <w:rPr>
          <w:rFonts w:ascii="Arial" w:hAnsi="Arial" w:cs="Arial"/>
          <w:sz w:val="24"/>
          <w:szCs w:val="24"/>
        </w:rPr>
      </w:pPr>
      <w:r w:rsidRPr="00AB0E8F">
        <w:rPr>
          <w:rFonts w:ascii="Arial" w:hAnsi="Arial" w:cs="Arial"/>
          <w:sz w:val="24"/>
          <w:szCs w:val="24"/>
        </w:rPr>
        <w:t>Explicó</w:t>
      </w:r>
      <w:r w:rsidR="007A08D0" w:rsidRPr="00AB0E8F">
        <w:rPr>
          <w:rFonts w:ascii="Arial" w:hAnsi="Arial" w:cs="Arial"/>
          <w:sz w:val="24"/>
          <w:szCs w:val="24"/>
        </w:rPr>
        <w:t xml:space="preserve"> el A quo, que por cuanto se juzgaba un concurso de conductas punibles, en virtud del artículo 31 del Código Penal se aumentar</w:t>
      </w:r>
      <w:r w:rsidR="00B53E8B" w:rsidRPr="00AB0E8F">
        <w:rPr>
          <w:rFonts w:ascii="Arial" w:hAnsi="Arial" w:cs="Arial"/>
          <w:sz w:val="24"/>
          <w:szCs w:val="24"/>
        </w:rPr>
        <w:t xml:space="preserve">ía </w:t>
      </w:r>
      <w:r w:rsidR="006510EB" w:rsidRPr="00AB0E8F">
        <w:rPr>
          <w:rFonts w:ascii="Arial" w:hAnsi="Arial" w:cs="Arial"/>
          <w:sz w:val="24"/>
          <w:szCs w:val="24"/>
        </w:rPr>
        <w:t xml:space="preserve">la pena del delito base </w:t>
      </w:r>
      <w:r w:rsidR="00B53E8B" w:rsidRPr="00AB0E8F">
        <w:rPr>
          <w:rFonts w:ascii="Arial" w:hAnsi="Arial" w:cs="Arial"/>
          <w:sz w:val="24"/>
          <w:szCs w:val="24"/>
        </w:rPr>
        <w:t>en un veinticinco por ciento;</w:t>
      </w:r>
      <w:r w:rsidR="007A08D0" w:rsidRPr="00AB0E8F">
        <w:rPr>
          <w:rFonts w:ascii="Arial" w:hAnsi="Arial" w:cs="Arial"/>
          <w:sz w:val="24"/>
          <w:szCs w:val="24"/>
        </w:rPr>
        <w:t xml:space="preserve"> </w:t>
      </w:r>
      <w:r w:rsidR="00475138" w:rsidRPr="00AB0E8F">
        <w:rPr>
          <w:rFonts w:ascii="Arial" w:hAnsi="Arial" w:cs="Arial"/>
          <w:sz w:val="24"/>
          <w:szCs w:val="24"/>
        </w:rPr>
        <w:t xml:space="preserve">y en consecuencia, se fijó inicialmente la de </w:t>
      </w:r>
      <w:r w:rsidR="007A08D0" w:rsidRPr="00AB0E8F">
        <w:rPr>
          <w:rFonts w:ascii="Arial" w:hAnsi="Arial" w:cs="Arial"/>
          <w:sz w:val="24"/>
          <w:szCs w:val="24"/>
        </w:rPr>
        <w:t>cuarenta y cinco (45) años, tres (3) meses y veintitrés (23) días de prisión.</w:t>
      </w:r>
    </w:p>
    <w:p w14:paraId="68B37294" w14:textId="77777777" w:rsidR="007A26A9" w:rsidRPr="00AB0E8F" w:rsidRDefault="007A26A9" w:rsidP="004D28E3">
      <w:pPr>
        <w:pStyle w:val="Prrafodelista"/>
        <w:spacing w:line="360" w:lineRule="auto"/>
        <w:rPr>
          <w:rFonts w:ascii="Arial" w:hAnsi="Arial" w:cs="Arial"/>
          <w:sz w:val="24"/>
          <w:szCs w:val="24"/>
        </w:rPr>
      </w:pPr>
    </w:p>
    <w:p w14:paraId="53C932EC" w14:textId="6F5A4B65" w:rsidR="007A26A9" w:rsidRPr="00AB0E8F" w:rsidRDefault="007A26A9" w:rsidP="004D28E3">
      <w:pPr>
        <w:pStyle w:val="Prrafodelista"/>
        <w:numPr>
          <w:ilvl w:val="2"/>
          <w:numId w:val="19"/>
        </w:numPr>
        <w:spacing w:line="360" w:lineRule="auto"/>
        <w:ind w:left="0" w:hanging="11"/>
        <w:jc w:val="both"/>
        <w:rPr>
          <w:rFonts w:ascii="Arial" w:hAnsi="Arial" w:cs="Arial"/>
          <w:sz w:val="24"/>
          <w:szCs w:val="24"/>
        </w:rPr>
      </w:pPr>
      <w:r w:rsidRPr="00AB0E8F">
        <w:rPr>
          <w:rFonts w:ascii="Arial" w:hAnsi="Arial" w:cs="Arial"/>
          <w:sz w:val="24"/>
          <w:szCs w:val="24"/>
        </w:rPr>
        <w:t>Consideró el juzgador que por encontrarse frente a una sentencia anticipada resultaba oportuno traer a colación la tesis jurisprudencial según la cual, pese a estar bajo el rigor del estatuto procedimental de la Ley 600 de 2000, por aplicación del principio de favorabilidad, los beneficios jurídicos de tal allanamiento debían atenderse las reglas establecidas en el artículo 351 de la Ley 906 de 2004, el cual permitía conceder una rebaja hasta del cincuenta por ciento (50%) de la pena a imponer.</w:t>
      </w:r>
      <w:r w:rsidR="00590B18" w:rsidRPr="00AB0E8F">
        <w:rPr>
          <w:rStyle w:val="Refdenotaalpie"/>
          <w:rFonts w:ascii="Arial" w:hAnsi="Arial" w:cs="Arial"/>
          <w:sz w:val="24"/>
          <w:szCs w:val="24"/>
        </w:rPr>
        <w:footnoteReference w:id="20"/>
      </w:r>
    </w:p>
    <w:p w14:paraId="1ED2A4F4" w14:textId="77777777" w:rsidR="008B5B44" w:rsidRPr="00AB0E8F" w:rsidRDefault="008B5B44" w:rsidP="004D28E3">
      <w:pPr>
        <w:pStyle w:val="Prrafodelista"/>
        <w:spacing w:line="360" w:lineRule="auto"/>
        <w:rPr>
          <w:rFonts w:ascii="Arial" w:hAnsi="Arial" w:cs="Arial"/>
          <w:sz w:val="24"/>
          <w:szCs w:val="24"/>
        </w:rPr>
      </w:pPr>
    </w:p>
    <w:p w14:paraId="30048EF9" w14:textId="3B77DC65" w:rsidR="008B5B44" w:rsidRPr="00AB0E8F" w:rsidRDefault="008B5B44" w:rsidP="004D28E3">
      <w:pPr>
        <w:pStyle w:val="Prrafodelista"/>
        <w:numPr>
          <w:ilvl w:val="2"/>
          <w:numId w:val="19"/>
        </w:numPr>
        <w:spacing w:line="360" w:lineRule="auto"/>
        <w:ind w:left="0" w:hanging="11"/>
        <w:jc w:val="both"/>
        <w:rPr>
          <w:rFonts w:ascii="Arial" w:hAnsi="Arial" w:cs="Arial"/>
          <w:sz w:val="24"/>
          <w:szCs w:val="24"/>
        </w:rPr>
      </w:pPr>
      <w:r w:rsidRPr="00AB0E8F">
        <w:rPr>
          <w:rFonts w:ascii="Arial" w:hAnsi="Arial" w:cs="Arial"/>
          <w:sz w:val="24"/>
          <w:szCs w:val="24"/>
        </w:rPr>
        <w:t>De acuerdo con lo anterior, estimó viable conceder la rebaja de la mitad de la pena señalada, quedando la sanción definitiva en veintidós (22) años, siete (7) meses y veintiséis (26) días de prisión y una pena accesoria de inhabilitación para el ejercicio de derechos y funciones públicas por un período de veinte (20) años.</w:t>
      </w:r>
    </w:p>
    <w:p w14:paraId="6F638DC1" w14:textId="77777777" w:rsidR="008B5B44" w:rsidRPr="00AB0E8F" w:rsidRDefault="008B5B44" w:rsidP="004D28E3">
      <w:pPr>
        <w:pStyle w:val="Prrafodelista"/>
        <w:spacing w:line="360" w:lineRule="auto"/>
        <w:rPr>
          <w:rFonts w:ascii="Arial" w:hAnsi="Arial" w:cs="Arial"/>
          <w:sz w:val="24"/>
          <w:szCs w:val="24"/>
        </w:rPr>
      </w:pPr>
    </w:p>
    <w:p w14:paraId="631A05AF" w14:textId="3F1665F4" w:rsidR="006C3251" w:rsidRPr="00AB0E8F" w:rsidRDefault="00475138" w:rsidP="004D28E3">
      <w:pPr>
        <w:pStyle w:val="Prrafodelista"/>
        <w:numPr>
          <w:ilvl w:val="2"/>
          <w:numId w:val="19"/>
        </w:numPr>
        <w:spacing w:line="360" w:lineRule="auto"/>
        <w:ind w:left="0" w:hanging="11"/>
        <w:jc w:val="both"/>
        <w:rPr>
          <w:rFonts w:ascii="Arial" w:hAnsi="Arial" w:cs="Arial"/>
          <w:sz w:val="24"/>
          <w:szCs w:val="24"/>
        </w:rPr>
      </w:pPr>
      <w:r w:rsidRPr="00AB0E8F">
        <w:rPr>
          <w:rFonts w:ascii="Arial" w:hAnsi="Arial" w:cs="Arial"/>
          <w:sz w:val="24"/>
          <w:szCs w:val="24"/>
        </w:rPr>
        <w:t>El recurrente cuestiona</w:t>
      </w:r>
      <w:r w:rsidR="0022221F" w:rsidRPr="00AB0E8F">
        <w:rPr>
          <w:rFonts w:ascii="Arial" w:hAnsi="Arial" w:cs="Arial"/>
          <w:sz w:val="24"/>
          <w:szCs w:val="24"/>
        </w:rPr>
        <w:t>, que se haya aumentado la pena</w:t>
      </w:r>
      <w:r w:rsidR="00485DC2" w:rsidRPr="00AB0E8F">
        <w:rPr>
          <w:rFonts w:ascii="Arial" w:hAnsi="Arial" w:cs="Arial"/>
          <w:sz w:val="24"/>
          <w:szCs w:val="24"/>
        </w:rPr>
        <w:t xml:space="preserve"> por el segundo </w:t>
      </w:r>
      <w:r w:rsidR="00782ECA" w:rsidRPr="00AB0E8F">
        <w:rPr>
          <w:rFonts w:ascii="Arial" w:hAnsi="Arial" w:cs="Arial"/>
          <w:sz w:val="24"/>
          <w:szCs w:val="24"/>
        </w:rPr>
        <w:t>delito</w:t>
      </w:r>
      <w:r w:rsidR="0022221F" w:rsidRPr="00AB0E8F">
        <w:rPr>
          <w:rFonts w:ascii="Arial" w:hAnsi="Arial" w:cs="Arial"/>
          <w:sz w:val="24"/>
          <w:szCs w:val="24"/>
        </w:rPr>
        <w:t xml:space="preserve"> por encima de cuarenta años</w:t>
      </w:r>
      <w:r w:rsidR="00485DC2" w:rsidRPr="00AB0E8F">
        <w:rPr>
          <w:rFonts w:ascii="Arial" w:hAnsi="Arial" w:cs="Arial"/>
          <w:sz w:val="24"/>
          <w:szCs w:val="24"/>
        </w:rPr>
        <w:t>,</w:t>
      </w:r>
      <w:r w:rsidR="0022221F" w:rsidRPr="00AB0E8F">
        <w:rPr>
          <w:rFonts w:ascii="Arial" w:hAnsi="Arial" w:cs="Arial"/>
          <w:sz w:val="24"/>
          <w:szCs w:val="24"/>
        </w:rPr>
        <w:t xml:space="preserve"> puesto que en la Ley 40 de 1993 </w:t>
      </w:r>
      <w:r w:rsidR="00782ECA" w:rsidRPr="00AB0E8F">
        <w:rPr>
          <w:rFonts w:ascii="Arial" w:hAnsi="Arial" w:cs="Arial"/>
          <w:sz w:val="24"/>
          <w:szCs w:val="24"/>
        </w:rPr>
        <w:t>era la que</w:t>
      </w:r>
      <w:r w:rsidR="0022221F" w:rsidRPr="00AB0E8F">
        <w:rPr>
          <w:rFonts w:ascii="Arial" w:hAnsi="Arial" w:cs="Arial"/>
          <w:sz w:val="24"/>
          <w:szCs w:val="24"/>
        </w:rPr>
        <w:t xml:space="preserve"> </w:t>
      </w:r>
      <w:r w:rsidR="00782ECA" w:rsidRPr="00AB0E8F">
        <w:rPr>
          <w:rFonts w:ascii="Arial" w:hAnsi="Arial" w:cs="Arial"/>
          <w:sz w:val="24"/>
          <w:szCs w:val="24"/>
        </w:rPr>
        <w:t xml:space="preserve">se </w:t>
      </w:r>
      <w:r w:rsidR="0022221F" w:rsidRPr="00AB0E8F">
        <w:rPr>
          <w:rFonts w:ascii="Arial" w:hAnsi="Arial" w:cs="Arial"/>
          <w:sz w:val="24"/>
          <w:szCs w:val="24"/>
        </w:rPr>
        <w:t>encontraba vigente</w:t>
      </w:r>
      <w:r w:rsidR="00485DC2" w:rsidRPr="00AB0E8F">
        <w:rPr>
          <w:rFonts w:ascii="Arial" w:hAnsi="Arial" w:cs="Arial"/>
          <w:sz w:val="24"/>
          <w:szCs w:val="24"/>
        </w:rPr>
        <w:t xml:space="preserve"> para la época de los hechos</w:t>
      </w:r>
      <w:r w:rsidR="0022221F" w:rsidRPr="00AB0E8F">
        <w:rPr>
          <w:rFonts w:ascii="Arial" w:hAnsi="Arial" w:cs="Arial"/>
          <w:sz w:val="24"/>
          <w:szCs w:val="24"/>
        </w:rPr>
        <w:t xml:space="preserve"> </w:t>
      </w:r>
      <w:r w:rsidR="00782ECA" w:rsidRPr="00AB0E8F">
        <w:rPr>
          <w:rFonts w:ascii="Arial" w:hAnsi="Arial" w:cs="Arial"/>
          <w:sz w:val="24"/>
          <w:szCs w:val="24"/>
        </w:rPr>
        <w:t xml:space="preserve">y </w:t>
      </w:r>
      <w:r w:rsidR="0022221F" w:rsidRPr="00AB0E8F">
        <w:rPr>
          <w:rFonts w:ascii="Arial" w:hAnsi="Arial" w:cs="Arial"/>
          <w:sz w:val="24"/>
          <w:szCs w:val="24"/>
        </w:rPr>
        <w:t>establecía que la pena máxima privativa de la libertad correspondía a ese límite.</w:t>
      </w:r>
    </w:p>
    <w:p w14:paraId="6B9A358A" w14:textId="77777777" w:rsidR="00757A10" w:rsidRPr="00AB0E8F" w:rsidRDefault="00757A10" w:rsidP="004D28E3">
      <w:pPr>
        <w:pStyle w:val="Prrafodelista"/>
        <w:spacing w:line="360" w:lineRule="auto"/>
        <w:rPr>
          <w:rFonts w:ascii="Arial" w:hAnsi="Arial" w:cs="Arial"/>
          <w:sz w:val="24"/>
          <w:szCs w:val="24"/>
        </w:rPr>
      </w:pPr>
    </w:p>
    <w:p w14:paraId="7FAEAFC6" w14:textId="6864AF97" w:rsidR="00757A10" w:rsidRPr="00AB0E8F" w:rsidRDefault="00E45098" w:rsidP="004D28E3">
      <w:pPr>
        <w:pStyle w:val="Prrafodelista"/>
        <w:spacing w:line="360" w:lineRule="auto"/>
        <w:ind w:left="0"/>
        <w:jc w:val="both"/>
        <w:rPr>
          <w:rFonts w:ascii="Arial" w:hAnsi="Arial" w:cs="Arial"/>
          <w:sz w:val="24"/>
          <w:szCs w:val="24"/>
        </w:rPr>
      </w:pPr>
      <w:r w:rsidRPr="00AB0E8F">
        <w:rPr>
          <w:rFonts w:ascii="Arial" w:hAnsi="Arial" w:cs="Arial"/>
          <w:sz w:val="24"/>
          <w:szCs w:val="24"/>
        </w:rPr>
        <w:t>Sea lo primero advertir</w:t>
      </w:r>
      <w:r w:rsidR="00D7732C" w:rsidRPr="00AB0E8F">
        <w:rPr>
          <w:rFonts w:ascii="Arial" w:hAnsi="Arial" w:cs="Arial"/>
          <w:sz w:val="24"/>
          <w:szCs w:val="24"/>
        </w:rPr>
        <w:t>,</w:t>
      </w:r>
      <w:r w:rsidRPr="00AB0E8F">
        <w:rPr>
          <w:rFonts w:ascii="Arial" w:hAnsi="Arial" w:cs="Arial"/>
          <w:sz w:val="24"/>
          <w:szCs w:val="24"/>
        </w:rPr>
        <w:t xml:space="preserve"> </w:t>
      </w:r>
      <w:r w:rsidR="00D7732C" w:rsidRPr="00AB0E8F">
        <w:rPr>
          <w:rFonts w:ascii="Arial" w:hAnsi="Arial" w:cs="Arial"/>
          <w:sz w:val="24"/>
          <w:szCs w:val="24"/>
        </w:rPr>
        <w:t>con respecto</w:t>
      </w:r>
      <w:r w:rsidR="00F30914" w:rsidRPr="00AB0E8F">
        <w:rPr>
          <w:rFonts w:ascii="Arial" w:hAnsi="Arial" w:cs="Arial"/>
          <w:sz w:val="24"/>
          <w:szCs w:val="24"/>
        </w:rPr>
        <w:t xml:space="preserve"> al anterior argumento d</w:t>
      </w:r>
      <w:r w:rsidR="00475268" w:rsidRPr="00AB0E8F">
        <w:rPr>
          <w:rFonts w:ascii="Arial" w:hAnsi="Arial" w:cs="Arial"/>
          <w:sz w:val="24"/>
          <w:szCs w:val="24"/>
        </w:rPr>
        <w:t xml:space="preserve">el censor, </w:t>
      </w:r>
      <w:r w:rsidR="00F30914" w:rsidRPr="00AB0E8F">
        <w:rPr>
          <w:rFonts w:ascii="Arial" w:hAnsi="Arial" w:cs="Arial"/>
          <w:sz w:val="24"/>
          <w:szCs w:val="24"/>
        </w:rPr>
        <w:t xml:space="preserve">que </w:t>
      </w:r>
      <w:r w:rsidR="00475268" w:rsidRPr="00AB0E8F">
        <w:rPr>
          <w:rFonts w:ascii="Arial" w:hAnsi="Arial" w:cs="Arial"/>
          <w:sz w:val="24"/>
          <w:szCs w:val="24"/>
        </w:rPr>
        <w:t>e</w:t>
      </w:r>
      <w:r w:rsidR="009B3A06" w:rsidRPr="00AB0E8F">
        <w:rPr>
          <w:rFonts w:ascii="Arial" w:hAnsi="Arial" w:cs="Arial"/>
          <w:sz w:val="24"/>
          <w:szCs w:val="24"/>
        </w:rPr>
        <w:t>l Decreto 100 de 1980</w:t>
      </w:r>
      <w:r w:rsidR="00A07513" w:rsidRPr="00AB0E8F">
        <w:rPr>
          <w:rFonts w:ascii="Arial" w:hAnsi="Arial" w:cs="Arial"/>
          <w:sz w:val="24"/>
          <w:szCs w:val="24"/>
        </w:rPr>
        <w:t xml:space="preserve"> </w:t>
      </w:r>
      <w:r w:rsidR="00475268" w:rsidRPr="00AB0E8F">
        <w:rPr>
          <w:rFonts w:ascii="Arial" w:hAnsi="Arial" w:cs="Arial"/>
          <w:sz w:val="24"/>
          <w:szCs w:val="24"/>
        </w:rPr>
        <w:t>fue modificado en su</w:t>
      </w:r>
      <w:r w:rsidR="00A07513" w:rsidRPr="00AB0E8F">
        <w:rPr>
          <w:rFonts w:ascii="Arial" w:hAnsi="Arial" w:cs="Arial"/>
          <w:sz w:val="24"/>
          <w:szCs w:val="24"/>
        </w:rPr>
        <w:t xml:space="preserve"> artículo 44 </w:t>
      </w:r>
      <w:r w:rsidR="00475268" w:rsidRPr="00AB0E8F">
        <w:rPr>
          <w:rFonts w:ascii="Arial" w:hAnsi="Arial" w:cs="Arial"/>
          <w:sz w:val="24"/>
          <w:szCs w:val="24"/>
        </w:rPr>
        <w:t xml:space="preserve">por la Ley 40 de </w:t>
      </w:r>
      <w:r w:rsidR="00782ECA" w:rsidRPr="00AB0E8F">
        <w:rPr>
          <w:rFonts w:ascii="Arial" w:hAnsi="Arial" w:cs="Arial"/>
          <w:sz w:val="24"/>
          <w:szCs w:val="24"/>
        </w:rPr>
        <w:t>1993 (art. 28)</w:t>
      </w:r>
      <w:r w:rsidR="00F30914" w:rsidRPr="00AB0E8F">
        <w:rPr>
          <w:rFonts w:ascii="Arial" w:hAnsi="Arial" w:cs="Arial"/>
          <w:sz w:val="24"/>
          <w:szCs w:val="24"/>
        </w:rPr>
        <w:t xml:space="preserve"> </w:t>
      </w:r>
      <w:r w:rsidR="00782ECA" w:rsidRPr="00AB0E8F">
        <w:rPr>
          <w:rFonts w:ascii="Arial" w:hAnsi="Arial" w:cs="Arial"/>
          <w:sz w:val="24"/>
          <w:szCs w:val="24"/>
        </w:rPr>
        <w:t xml:space="preserve">y se </w:t>
      </w:r>
      <w:r w:rsidR="00A07513" w:rsidRPr="00AB0E8F">
        <w:rPr>
          <w:rFonts w:ascii="Arial" w:hAnsi="Arial" w:cs="Arial"/>
          <w:sz w:val="24"/>
          <w:szCs w:val="24"/>
        </w:rPr>
        <w:t xml:space="preserve">estableció que la duración máxima de la pena de prisión sería de </w:t>
      </w:r>
      <w:r w:rsidR="00F30914" w:rsidRPr="00AB0E8F">
        <w:rPr>
          <w:rFonts w:ascii="Arial" w:hAnsi="Arial" w:cs="Arial"/>
          <w:sz w:val="24"/>
          <w:szCs w:val="24"/>
        </w:rPr>
        <w:t>sesenta</w:t>
      </w:r>
      <w:r w:rsidR="00A07513" w:rsidRPr="00AB0E8F">
        <w:rPr>
          <w:rFonts w:ascii="Arial" w:hAnsi="Arial" w:cs="Arial"/>
          <w:sz w:val="24"/>
          <w:szCs w:val="24"/>
        </w:rPr>
        <w:t xml:space="preserve"> </w:t>
      </w:r>
      <w:r w:rsidR="00F30914" w:rsidRPr="00AB0E8F">
        <w:rPr>
          <w:rFonts w:ascii="Arial" w:hAnsi="Arial" w:cs="Arial"/>
          <w:sz w:val="24"/>
          <w:szCs w:val="24"/>
        </w:rPr>
        <w:t>(</w:t>
      </w:r>
      <w:r w:rsidR="00A07513" w:rsidRPr="00AB0E8F">
        <w:rPr>
          <w:rFonts w:ascii="Arial" w:hAnsi="Arial" w:cs="Arial"/>
          <w:sz w:val="24"/>
          <w:szCs w:val="24"/>
        </w:rPr>
        <w:t>60</w:t>
      </w:r>
      <w:r w:rsidR="00F30914" w:rsidRPr="00AB0E8F">
        <w:rPr>
          <w:rFonts w:ascii="Arial" w:hAnsi="Arial" w:cs="Arial"/>
          <w:sz w:val="24"/>
          <w:szCs w:val="24"/>
        </w:rPr>
        <w:t>)</w:t>
      </w:r>
      <w:r w:rsidR="00A07513" w:rsidRPr="00AB0E8F">
        <w:rPr>
          <w:rFonts w:ascii="Arial" w:hAnsi="Arial" w:cs="Arial"/>
          <w:sz w:val="24"/>
          <w:szCs w:val="24"/>
        </w:rPr>
        <w:t xml:space="preserve"> años</w:t>
      </w:r>
      <w:r w:rsidR="00F30914" w:rsidRPr="00AB0E8F">
        <w:rPr>
          <w:rFonts w:ascii="Arial" w:hAnsi="Arial" w:cs="Arial"/>
          <w:sz w:val="24"/>
          <w:szCs w:val="24"/>
        </w:rPr>
        <w:t xml:space="preserve"> para los casos contemplados en dicha norma, y para los restantes </w:t>
      </w:r>
      <w:r w:rsidR="00782ECA" w:rsidRPr="00AB0E8F">
        <w:rPr>
          <w:rFonts w:ascii="Arial" w:hAnsi="Arial" w:cs="Arial"/>
          <w:sz w:val="24"/>
          <w:szCs w:val="24"/>
        </w:rPr>
        <w:t>definió</w:t>
      </w:r>
      <w:r w:rsidR="00F30914" w:rsidRPr="00AB0E8F">
        <w:rPr>
          <w:rFonts w:ascii="Arial" w:hAnsi="Arial" w:cs="Arial"/>
          <w:sz w:val="24"/>
          <w:szCs w:val="24"/>
        </w:rPr>
        <w:t xml:space="preserve"> el límite máximo de treinta (30) años; </w:t>
      </w:r>
      <w:r w:rsidR="000235D6" w:rsidRPr="00AB0E8F">
        <w:rPr>
          <w:rFonts w:ascii="Arial" w:hAnsi="Arial" w:cs="Arial"/>
          <w:sz w:val="24"/>
          <w:szCs w:val="24"/>
        </w:rPr>
        <w:t>elevando</w:t>
      </w:r>
      <w:r w:rsidR="00782ECA" w:rsidRPr="00AB0E8F">
        <w:rPr>
          <w:rFonts w:ascii="Arial" w:hAnsi="Arial" w:cs="Arial"/>
          <w:sz w:val="24"/>
          <w:szCs w:val="24"/>
        </w:rPr>
        <w:t xml:space="preserve"> así</w:t>
      </w:r>
      <w:r w:rsidR="00F30914" w:rsidRPr="00AB0E8F">
        <w:rPr>
          <w:rFonts w:ascii="Arial" w:hAnsi="Arial" w:cs="Arial"/>
          <w:sz w:val="24"/>
          <w:szCs w:val="24"/>
        </w:rPr>
        <w:t xml:space="preserve"> el </w:t>
      </w:r>
      <w:r w:rsidR="00485DC2" w:rsidRPr="00AB0E8F">
        <w:rPr>
          <w:rFonts w:ascii="Arial" w:hAnsi="Arial" w:cs="Arial"/>
          <w:sz w:val="24"/>
          <w:szCs w:val="24"/>
        </w:rPr>
        <w:t>legislador</w:t>
      </w:r>
      <w:r w:rsidR="000235D6" w:rsidRPr="00AB0E8F">
        <w:rPr>
          <w:rFonts w:ascii="Arial" w:hAnsi="Arial" w:cs="Arial"/>
          <w:sz w:val="24"/>
          <w:szCs w:val="24"/>
        </w:rPr>
        <w:t xml:space="preserve"> las penas para determinados delitos de </w:t>
      </w:r>
      <w:proofErr w:type="spellStart"/>
      <w:r w:rsidR="000235D6" w:rsidRPr="00AB0E8F">
        <w:rPr>
          <w:rFonts w:ascii="Arial" w:hAnsi="Arial" w:cs="Arial"/>
          <w:sz w:val="24"/>
          <w:szCs w:val="24"/>
        </w:rPr>
        <w:t>lesividad</w:t>
      </w:r>
      <w:proofErr w:type="spellEnd"/>
      <w:r w:rsidR="000235D6" w:rsidRPr="00AB0E8F">
        <w:rPr>
          <w:rFonts w:ascii="Arial" w:hAnsi="Arial" w:cs="Arial"/>
          <w:sz w:val="24"/>
          <w:szCs w:val="24"/>
        </w:rPr>
        <w:t xml:space="preserve">, como sucedió con </w:t>
      </w:r>
      <w:r w:rsidR="00F30914" w:rsidRPr="00AB0E8F">
        <w:rPr>
          <w:rFonts w:ascii="Arial" w:hAnsi="Arial" w:cs="Arial"/>
          <w:sz w:val="24"/>
          <w:szCs w:val="24"/>
        </w:rPr>
        <w:t xml:space="preserve">el homicidio y el homicidio agravado, </w:t>
      </w:r>
      <w:r w:rsidR="000235D6" w:rsidRPr="00AB0E8F">
        <w:rPr>
          <w:rFonts w:ascii="Arial" w:hAnsi="Arial" w:cs="Arial"/>
          <w:sz w:val="24"/>
          <w:szCs w:val="24"/>
        </w:rPr>
        <w:t>introduciend</w:t>
      </w:r>
      <w:r w:rsidR="00782ECA" w:rsidRPr="00AB0E8F">
        <w:rPr>
          <w:rFonts w:ascii="Arial" w:hAnsi="Arial" w:cs="Arial"/>
          <w:sz w:val="24"/>
          <w:szCs w:val="24"/>
        </w:rPr>
        <w:t xml:space="preserve">o por tanto </w:t>
      </w:r>
      <w:r w:rsidR="000235D6" w:rsidRPr="00AB0E8F">
        <w:rPr>
          <w:rFonts w:ascii="Arial" w:hAnsi="Arial" w:cs="Arial"/>
          <w:sz w:val="24"/>
          <w:szCs w:val="24"/>
        </w:rPr>
        <w:t>modificaciones a las penas de los mismos de</w:t>
      </w:r>
      <w:r w:rsidR="00F30914" w:rsidRPr="00AB0E8F">
        <w:rPr>
          <w:rFonts w:ascii="Arial" w:hAnsi="Arial" w:cs="Arial"/>
          <w:sz w:val="24"/>
          <w:szCs w:val="24"/>
        </w:rPr>
        <w:t xml:space="preserve"> veinticinco (25) a cuarenta (40) años y cuarenta (40) a sesenta</w:t>
      </w:r>
      <w:r w:rsidR="003031CE" w:rsidRPr="00AB0E8F">
        <w:rPr>
          <w:rFonts w:ascii="Arial" w:hAnsi="Arial" w:cs="Arial"/>
          <w:sz w:val="24"/>
          <w:szCs w:val="24"/>
        </w:rPr>
        <w:t xml:space="preserve"> (60)</w:t>
      </w:r>
      <w:r w:rsidR="00F30914" w:rsidRPr="00AB0E8F">
        <w:rPr>
          <w:rFonts w:ascii="Arial" w:hAnsi="Arial" w:cs="Arial"/>
          <w:sz w:val="24"/>
          <w:szCs w:val="24"/>
        </w:rPr>
        <w:t xml:space="preserve"> años de prisión</w:t>
      </w:r>
      <w:r w:rsidR="003132A2" w:rsidRPr="00AB0E8F">
        <w:rPr>
          <w:rFonts w:ascii="Arial" w:hAnsi="Arial" w:cs="Arial"/>
          <w:sz w:val="24"/>
          <w:szCs w:val="24"/>
        </w:rPr>
        <w:t>,</w:t>
      </w:r>
      <w:r w:rsidR="00F30914" w:rsidRPr="00AB0E8F">
        <w:rPr>
          <w:rFonts w:ascii="Arial" w:hAnsi="Arial" w:cs="Arial"/>
          <w:sz w:val="24"/>
          <w:szCs w:val="24"/>
        </w:rPr>
        <w:t xml:space="preserve"> </w:t>
      </w:r>
      <w:r w:rsidR="00F30914" w:rsidRPr="00AB0E8F">
        <w:rPr>
          <w:rFonts w:ascii="Arial" w:hAnsi="Arial" w:cs="Arial"/>
          <w:sz w:val="24"/>
          <w:szCs w:val="24"/>
        </w:rPr>
        <w:lastRenderedPageBreak/>
        <w:t>respectivamente.</w:t>
      </w:r>
      <w:r w:rsidR="003132A2" w:rsidRPr="00AB0E8F">
        <w:rPr>
          <w:rFonts w:ascii="Arial" w:hAnsi="Arial" w:cs="Arial"/>
          <w:sz w:val="24"/>
          <w:szCs w:val="24"/>
        </w:rPr>
        <w:t xml:space="preserve"> Posteriormente, la</w:t>
      </w:r>
      <w:r w:rsidR="000901A7" w:rsidRPr="00AB0E8F">
        <w:rPr>
          <w:rFonts w:ascii="Arial" w:hAnsi="Arial" w:cs="Arial"/>
          <w:sz w:val="24"/>
          <w:szCs w:val="24"/>
        </w:rPr>
        <w:t xml:space="preserve"> Ley 365 de 1997 en el art</w:t>
      </w:r>
      <w:r w:rsidR="00A07513" w:rsidRPr="00AB0E8F">
        <w:rPr>
          <w:rFonts w:ascii="Arial" w:hAnsi="Arial" w:cs="Arial"/>
          <w:sz w:val="24"/>
          <w:szCs w:val="24"/>
        </w:rPr>
        <w:t xml:space="preserve">ículo 3 </w:t>
      </w:r>
      <w:r w:rsidR="000235D6" w:rsidRPr="00AB0E8F">
        <w:rPr>
          <w:rFonts w:ascii="Arial" w:hAnsi="Arial" w:cs="Arial"/>
          <w:sz w:val="24"/>
          <w:szCs w:val="24"/>
        </w:rPr>
        <w:t>mantuvo</w:t>
      </w:r>
      <w:r w:rsidR="00D10086" w:rsidRPr="00AB0E8F">
        <w:rPr>
          <w:rFonts w:ascii="Arial" w:hAnsi="Arial" w:cs="Arial"/>
          <w:sz w:val="24"/>
          <w:szCs w:val="24"/>
        </w:rPr>
        <w:t xml:space="preserve"> la duración máxima de la pena de prisión</w:t>
      </w:r>
      <w:r w:rsidR="00A07513" w:rsidRPr="00AB0E8F">
        <w:rPr>
          <w:rFonts w:ascii="Arial" w:hAnsi="Arial" w:cs="Arial"/>
          <w:sz w:val="24"/>
          <w:szCs w:val="24"/>
        </w:rPr>
        <w:t xml:space="preserve"> en</w:t>
      </w:r>
      <w:r w:rsidR="003132A2" w:rsidRPr="00AB0E8F">
        <w:rPr>
          <w:rFonts w:ascii="Arial" w:hAnsi="Arial" w:cs="Arial"/>
          <w:sz w:val="24"/>
          <w:szCs w:val="24"/>
        </w:rPr>
        <w:t xml:space="preserve"> sesenta</w:t>
      </w:r>
      <w:r w:rsidR="00A07513" w:rsidRPr="00AB0E8F">
        <w:rPr>
          <w:rFonts w:ascii="Arial" w:hAnsi="Arial" w:cs="Arial"/>
          <w:sz w:val="24"/>
          <w:szCs w:val="24"/>
        </w:rPr>
        <w:t xml:space="preserve"> </w:t>
      </w:r>
      <w:r w:rsidR="003132A2" w:rsidRPr="00AB0E8F">
        <w:rPr>
          <w:rFonts w:ascii="Arial" w:hAnsi="Arial" w:cs="Arial"/>
          <w:sz w:val="24"/>
          <w:szCs w:val="24"/>
        </w:rPr>
        <w:t>(</w:t>
      </w:r>
      <w:r w:rsidR="00A07513" w:rsidRPr="00AB0E8F">
        <w:rPr>
          <w:rFonts w:ascii="Arial" w:hAnsi="Arial" w:cs="Arial"/>
          <w:sz w:val="24"/>
          <w:szCs w:val="24"/>
        </w:rPr>
        <w:t>60</w:t>
      </w:r>
      <w:r w:rsidR="003132A2" w:rsidRPr="00AB0E8F">
        <w:rPr>
          <w:rFonts w:ascii="Arial" w:hAnsi="Arial" w:cs="Arial"/>
          <w:sz w:val="24"/>
          <w:szCs w:val="24"/>
        </w:rPr>
        <w:t>)</w:t>
      </w:r>
      <w:r w:rsidR="008A1657" w:rsidRPr="00AB0E8F">
        <w:rPr>
          <w:rFonts w:ascii="Arial" w:hAnsi="Arial" w:cs="Arial"/>
          <w:sz w:val="24"/>
          <w:szCs w:val="24"/>
        </w:rPr>
        <w:t xml:space="preserve"> años.</w:t>
      </w:r>
    </w:p>
    <w:p w14:paraId="3BD4D371" w14:textId="77777777" w:rsidR="005F29E1" w:rsidRPr="00AB0E8F" w:rsidRDefault="005F29E1" w:rsidP="004D28E3">
      <w:pPr>
        <w:pStyle w:val="Prrafodelista"/>
        <w:spacing w:line="360" w:lineRule="auto"/>
        <w:ind w:left="0"/>
        <w:jc w:val="both"/>
        <w:rPr>
          <w:rFonts w:ascii="Arial" w:hAnsi="Arial" w:cs="Arial"/>
          <w:sz w:val="24"/>
          <w:szCs w:val="24"/>
        </w:rPr>
      </w:pPr>
    </w:p>
    <w:p w14:paraId="75A91B91" w14:textId="77777777" w:rsidR="00105D8D" w:rsidRPr="00AB0E8F" w:rsidRDefault="006510EB" w:rsidP="004D28E3">
      <w:pPr>
        <w:pStyle w:val="Prrafodelista"/>
        <w:spacing w:line="360" w:lineRule="auto"/>
        <w:ind w:left="0"/>
        <w:jc w:val="both"/>
        <w:rPr>
          <w:rFonts w:ascii="Arial" w:hAnsi="Arial" w:cs="Arial"/>
          <w:sz w:val="24"/>
          <w:szCs w:val="24"/>
        </w:rPr>
      </w:pPr>
      <w:r w:rsidRPr="00AB0E8F">
        <w:rPr>
          <w:rFonts w:ascii="Arial" w:hAnsi="Arial" w:cs="Arial"/>
          <w:sz w:val="24"/>
          <w:szCs w:val="24"/>
        </w:rPr>
        <w:t>Bajo este entendido</w:t>
      </w:r>
      <w:r w:rsidR="008A1657" w:rsidRPr="00AB0E8F">
        <w:rPr>
          <w:rFonts w:ascii="Arial" w:hAnsi="Arial" w:cs="Arial"/>
          <w:sz w:val="24"/>
          <w:szCs w:val="24"/>
        </w:rPr>
        <w:t>, se tiene que la pena máxima de prisión vigente para la época de los hechos correspondía a la de sesenta (60) años</w:t>
      </w:r>
      <w:r w:rsidR="00CD51A2" w:rsidRPr="00AB0E8F">
        <w:rPr>
          <w:rFonts w:ascii="Arial" w:hAnsi="Arial" w:cs="Arial"/>
          <w:sz w:val="24"/>
          <w:szCs w:val="24"/>
        </w:rPr>
        <w:t>; no obstante la Ley 5</w:t>
      </w:r>
      <w:r w:rsidR="00D02C49" w:rsidRPr="00AB0E8F">
        <w:rPr>
          <w:rFonts w:ascii="Arial" w:hAnsi="Arial" w:cs="Arial"/>
          <w:sz w:val="24"/>
          <w:szCs w:val="24"/>
        </w:rPr>
        <w:t>99 de 2000 en su texto inicial contempló dicha pena en cuarenta (40) años, por lo cual, en virtud del principio de favorabilidad; será esta última la norma que habrá de tenerse en cuenta</w:t>
      </w:r>
      <w:r w:rsidR="00105D8D" w:rsidRPr="00AB0E8F">
        <w:rPr>
          <w:rFonts w:ascii="Arial" w:hAnsi="Arial" w:cs="Arial"/>
          <w:sz w:val="24"/>
          <w:szCs w:val="24"/>
        </w:rPr>
        <w:t>.</w:t>
      </w:r>
    </w:p>
    <w:p w14:paraId="7C7101D4" w14:textId="77777777" w:rsidR="00105D8D" w:rsidRPr="00AB0E8F" w:rsidRDefault="00105D8D" w:rsidP="004D28E3">
      <w:pPr>
        <w:pStyle w:val="Prrafodelista"/>
        <w:spacing w:line="360" w:lineRule="auto"/>
        <w:ind w:left="0"/>
        <w:jc w:val="both"/>
        <w:rPr>
          <w:rFonts w:ascii="Arial" w:hAnsi="Arial" w:cs="Arial"/>
          <w:sz w:val="24"/>
          <w:szCs w:val="24"/>
        </w:rPr>
      </w:pPr>
    </w:p>
    <w:p w14:paraId="666F816D" w14:textId="73937EB6" w:rsidR="00105D8D" w:rsidRPr="00AB0E8F" w:rsidRDefault="00105D8D" w:rsidP="004D28E3">
      <w:pPr>
        <w:pStyle w:val="Prrafodelista"/>
        <w:spacing w:line="360" w:lineRule="auto"/>
        <w:ind w:left="0"/>
        <w:jc w:val="both"/>
        <w:rPr>
          <w:rFonts w:ascii="Arial" w:hAnsi="Arial" w:cs="Arial"/>
          <w:sz w:val="24"/>
          <w:szCs w:val="24"/>
        </w:rPr>
      </w:pPr>
      <w:r w:rsidRPr="00AB0E8F">
        <w:rPr>
          <w:rFonts w:ascii="Arial" w:hAnsi="Arial" w:cs="Arial"/>
          <w:sz w:val="24"/>
          <w:szCs w:val="24"/>
        </w:rPr>
        <w:t>Ahora bien, valga recordarse que al momento de tasar la pena para el delito base el fallador de primer grado partió del quantum mínimo del cuarto mayor, esto fue, treinta seis (36) años, seis (6) meses y un (1) día de prisión; sin que con ello excediera el límite máximo de la pena de prisión para el delito base, luego, al realizar el aumento de veinticinco por ciento por el segundo delito a la pena descrita, se llegó a una pena de cuarenta y cinco (45) años, tres (3) meses y veintitrés (23) días de prisión para a partir de ella, fijar la rebaja del cincuenta por ciento (50%) por sentencia anticipada y determinar una pena específica de veintidós (22) años, siete (7) meses y veintiséis (26) días de prisión.</w:t>
      </w:r>
    </w:p>
    <w:p w14:paraId="5EC5114E" w14:textId="77777777" w:rsidR="00105D8D" w:rsidRPr="00AB0E8F" w:rsidRDefault="00105D8D" w:rsidP="004D28E3">
      <w:pPr>
        <w:pStyle w:val="Prrafodelista"/>
        <w:spacing w:line="360" w:lineRule="auto"/>
        <w:ind w:left="0"/>
        <w:jc w:val="both"/>
        <w:rPr>
          <w:rFonts w:ascii="Arial" w:hAnsi="Arial" w:cs="Arial"/>
          <w:sz w:val="24"/>
          <w:szCs w:val="24"/>
        </w:rPr>
      </w:pPr>
    </w:p>
    <w:p w14:paraId="4935CDF4" w14:textId="77777777" w:rsidR="00105D8D" w:rsidRPr="00AB0E8F" w:rsidRDefault="00105D8D" w:rsidP="004D28E3">
      <w:pPr>
        <w:pStyle w:val="Prrafodelista"/>
        <w:spacing w:line="360" w:lineRule="auto"/>
        <w:ind w:left="0"/>
        <w:jc w:val="both"/>
        <w:rPr>
          <w:rFonts w:ascii="Arial" w:hAnsi="Arial" w:cs="Arial"/>
          <w:bCs/>
          <w:sz w:val="24"/>
          <w:szCs w:val="24"/>
        </w:rPr>
      </w:pPr>
      <w:r w:rsidRPr="00AB0E8F">
        <w:rPr>
          <w:rFonts w:ascii="Arial" w:hAnsi="Arial" w:cs="Arial"/>
          <w:sz w:val="24"/>
          <w:szCs w:val="24"/>
        </w:rPr>
        <w:t xml:space="preserve">Se itera, que el precepto consagrado en el artículo </w:t>
      </w:r>
      <w:r w:rsidRPr="00AB0E8F">
        <w:rPr>
          <w:rFonts w:ascii="Arial" w:hAnsi="Arial" w:cs="Arial"/>
          <w:bCs/>
          <w:sz w:val="24"/>
          <w:szCs w:val="24"/>
        </w:rPr>
        <w:t>el numeral 1º del artículo 37 de la Ley 599 de 2000 estableció la duración de la pena de prisión en cuarenta (40) años, disposición acorde con lo normado para los casos de concurso de conductas punibles, al prever el inciso 2º del artículo 31 que en ningún caso la pena privativa de la libertad podría exceder de cuarenta (40) años.</w:t>
      </w:r>
    </w:p>
    <w:p w14:paraId="302AE3B5" w14:textId="77777777" w:rsidR="00105D8D" w:rsidRPr="00AB0E8F" w:rsidRDefault="00105D8D" w:rsidP="004D28E3">
      <w:pPr>
        <w:pStyle w:val="Prrafodelista"/>
        <w:spacing w:line="360" w:lineRule="auto"/>
        <w:ind w:left="0"/>
        <w:jc w:val="both"/>
        <w:rPr>
          <w:rFonts w:ascii="Arial" w:hAnsi="Arial" w:cs="Arial"/>
          <w:bCs/>
          <w:sz w:val="24"/>
          <w:szCs w:val="24"/>
        </w:rPr>
      </w:pPr>
    </w:p>
    <w:p w14:paraId="786E56F7" w14:textId="77777777" w:rsidR="00105D8D" w:rsidRPr="00AB0E8F" w:rsidRDefault="00105D8D" w:rsidP="004D28E3">
      <w:pPr>
        <w:pStyle w:val="Prrafodelista"/>
        <w:spacing w:line="360" w:lineRule="auto"/>
        <w:ind w:left="0"/>
        <w:jc w:val="both"/>
        <w:rPr>
          <w:rFonts w:ascii="Arial" w:hAnsi="Arial" w:cs="Arial"/>
          <w:bCs/>
          <w:sz w:val="24"/>
          <w:szCs w:val="24"/>
        </w:rPr>
      </w:pPr>
      <w:r w:rsidRPr="00AB0E8F">
        <w:rPr>
          <w:rFonts w:ascii="Arial" w:hAnsi="Arial" w:cs="Arial"/>
          <w:bCs/>
          <w:sz w:val="24"/>
          <w:szCs w:val="24"/>
        </w:rPr>
        <w:t>Considera pues la Sala, que la decisión del A quo no vulnera los preceptos normativos contenidos en el texto original del Código Penal, toda vez que la pena específica en este caso no excede el límite diseñado por el legislador y por ende, la duración de la misma no infringe los postulados para la pena de prisión.</w:t>
      </w:r>
    </w:p>
    <w:p w14:paraId="3C0B351F" w14:textId="77777777" w:rsidR="00105D8D" w:rsidRPr="00AB0E8F" w:rsidRDefault="00105D8D" w:rsidP="004D28E3">
      <w:pPr>
        <w:pStyle w:val="Prrafodelista"/>
        <w:spacing w:line="360" w:lineRule="auto"/>
        <w:ind w:left="0"/>
        <w:jc w:val="both"/>
        <w:rPr>
          <w:rFonts w:ascii="Arial" w:hAnsi="Arial" w:cs="Arial"/>
          <w:bCs/>
          <w:sz w:val="24"/>
          <w:szCs w:val="24"/>
        </w:rPr>
      </w:pPr>
    </w:p>
    <w:p w14:paraId="1501B59D" w14:textId="77777777" w:rsidR="00105D8D" w:rsidRPr="00AB0E8F" w:rsidRDefault="00105D8D" w:rsidP="004D28E3">
      <w:pPr>
        <w:pStyle w:val="Prrafodelista"/>
        <w:spacing w:line="360" w:lineRule="auto"/>
        <w:ind w:left="0"/>
        <w:jc w:val="both"/>
        <w:rPr>
          <w:rFonts w:ascii="Arial" w:hAnsi="Arial" w:cs="Arial"/>
          <w:bCs/>
          <w:sz w:val="24"/>
          <w:szCs w:val="24"/>
        </w:rPr>
      </w:pPr>
      <w:r w:rsidRPr="00AB0E8F">
        <w:rPr>
          <w:rFonts w:ascii="Arial" w:hAnsi="Arial" w:cs="Arial"/>
          <w:bCs/>
          <w:sz w:val="24"/>
          <w:szCs w:val="24"/>
        </w:rPr>
        <w:t xml:space="preserve">Es menester traer a colación en este punto, que los máximos de prisión expuestos en precedencia se aplican para evitar el exceso al momento de establecer la duración de la pena específica y no constituyen una limitante para la dosificación por el concurso de delitos, puesto que acceder a la tesis propuesta por el defensor, sería tanto como admitir que en la norma aplicada, pese a que en la pena establecida para un homicidio agravado se agotaba el límite máximo de prisión, el </w:t>
      </w:r>
      <w:r w:rsidRPr="00AB0E8F">
        <w:rPr>
          <w:rFonts w:ascii="Arial" w:hAnsi="Arial" w:cs="Arial"/>
          <w:bCs/>
          <w:sz w:val="24"/>
          <w:szCs w:val="24"/>
        </w:rPr>
        <w:lastRenderedPageBreak/>
        <w:t>concurso -por tal limitante- debería quedar impune; y a pesar de ello, procedería la rebaja de pena del cincuenta por ciento.</w:t>
      </w:r>
    </w:p>
    <w:p w14:paraId="7DA10938" w14:textId="77777777" w:rsidR="00105D8D" w:rsidRPr="00AB0E8F" w:rsidRDefault="00105D8D" w:rsidP="004D28E3">
      <w:pPr>
        <w:pStyle w:val="Prrafodelista"/>
        <w:spacing w:line="360" w:lineRule="auto"/>
        <w:ind w:left="0"/>
        <w:jc w:val="both"/>
        <w:rPr>
          <w:rFonts w:ascii="Arial" w:hAnsi="Arial" w:cs="Arial"/>
          <w:bCs/>
          <w:sz w:val="24"/>
          <w:szCs w:val="24"/>
        </w:rPr>
      </w:pPr>
    </w:p>
    <w:p w14:paraId="25EBAA99" w14:textId="77777777" w:rsidR="00105D8D" w:rsidRPr="00AB0E8F" w:rsidRDefault="00105D8D" w:rsidP="004D28E3">
      <w:pPr>
        <w:pStyle w:val="Prrafodelista"/>
        <w:spacing w:line="360" w:lineRule="auto"/>
        <w:ind w:left="0"/>
        <w:jc w:val="both"/>
        <w:rPr>
          <w:rFonts w:ascii="Arial" w:hAnsi="Arial" w:cs="Arial"/>
          <w:bCs/>
          <w:sz w:val="24"/>
          <w:szCs w:val="24"/>
        </w:rPr>
      </w:pPr>
      <w:r w:rsidRPr="00AB0E8F">
        <w:rPr>
          <w:rFonts w:ascii="Arial" w:hAnsi="Arial" w:cs="Arial"/>
          <w:bCs/>
          <w:sz w:val="24"/>
          <w:szCs w:val="24"/>
        </w:rPr>
        <w:t>De hecho, fue debido al sistema de rebajas que el legislador contempló el aumento para aquellos límites máximos en la pena de prisión, así lo señaló la Corte Constitucional en la sentencia C-108-17:</w:t>
      </w:r>
    </w:p>
    <w:p w14:paraId="5CFC6FCB" w14:textId="77777777" w:rsidR="00105D8D" w:rsidRPr="00AB0E8F" w:rsidRDefault="00105D8D" w:rsidP="004D28E3">
      <w:pPr>
        <w:pStyle w:val="Prrafodelista"/>
        <w:spacing w:line="360" w:lineRule="auto"/>
        <w:ind w:left="0"/>
        <w:jc w:val="both"/>
        <w:rPr>
          <w:rFonts w:ascii="Arial" w:hAnsi="Arial" w:cs="Arial"/>
          <w:bCs/>
          <w:sz w:val="24"/>
          <w:szCs w:val="24"/>
        </w:rPr>
      </w:pPr>
    </w:p>
    <w:p w14:paraId="5B59B222" w14:textId="77777777" w:rsidR="00105D8D" w:rsidRPr="00AB0E8F" w:rsidRDefault="00105D8D" w:rsidP="00AB0E8F">
      <w:pPr>
        <w:pStyle w:val="Prrafodelista"/>
        <w:spacing w:line="240" w:lineRule="auto"/>
        <w:ind w:right="616"/>
        <w:jc w:val="both"/>
        <w:rPr>
          <w:rFonts w:ascii="Arial" w:hAnsi="Arial" w:cs="Arial"/>
          <w:bCs/>
          <w:i/>
          <w:sz w:val="20"/>
          <w:szCs w:val="20"/>
          <w:lang w:val="es-CO"/>
        </w:rPr>
      </w:pPr>
      <w:r w:rsidRPr="00AB0E8F">
        <w:rPr>
          <w:rFonts w:ascii="Arial" w:hAnsi="Arial" w:cs="Arial"/>
          <w:bCs/>
          <w:sz w:val="20"/>
          <w:szCs w:val="20"/>
        </w:rPr>
        <w:t>“</w:t>
      </w:r>
      <w:r w:rsidRPr="00AB0E8F">
        <w:rPr>
          <w:rFonts w:ascii="Arial" w:hAnsi="Arial" w:cs="Arial"/>
          <w:bCs/>
          <w:i/>
          <w:sz w:val="20"/>
          <w:szCs w:val="20"/>
        </w:rPr>
        <w:t>En relación con la punibilidad, además de las reglas especiales que modificaban los parámetros para la dosificación, el proyecto proponía 50 años como tope máximo de la pena de prisión, y 60 en el caso del concurso de conductas punibles, así como un incremento punitivo puntual respecto de determinados hechos punible previstos en la parte especial del código penal. La propuesta de modificación de los marcos punitivos en los señalados términos fue explicada así en la exposición de motivos: </w:t>
      </w:r>
    </w:p>
    <w:p w14:paraId="1B13B811" w14:textId="77777777" w:rsidR="00105D8D" w:rsidRPr="00AB0E8F" w:rsidRDefault="00105D8D" w:rsidP="00AB0E8F">
      <w:pPr>
        <w:pStyle w:val="Prrafodelista"/>
        <w:spacing w:line="240" w:lineRule="auto"/>
        <w:ind w:right="616"/>
        <w:jc w:val="both"/>
        <w:rPr>
          <w:rFonts w:ascii="Arial" w:hAnsi="Arial" w:cs="Arial"/>
          <w:bCs/>
          <w:i/>
          <w:sz w:val="20"/>
          <w:szCs w:val="20"/>
          <w:lang w:val="es-CO"/>
        </w:rPr>
      </w:pPr>
      <w:r w:rsidRPr="00AB0E8F">
        <w:rPr>
          <w:rFonts w:ascii="Arial" w:hAnsi="Arial" w:cs="Arial"/>
          <w:bCs/>
          <w:i/>
          <w:sz w:val="20"/>
          <w:szCs w:val="20"/>
        </w:rPr>
        <w:t> </w:t>
      </w:r>
    </w:p>
    <w:p w14:paraId="5E89255D" w14:textId="77777777" w:rsidR="00105D8D" w:rsidRPr="00AB0E8F" w:rsidRDefault="00105D8D" w:rsidP="00AB0E8F">
      <w:pPr>
        <w:pStyle w:val="Prrafodelista"/>
        <w:spacing w:line="240" w:lineRule="auto"/>
        <w:ind w:left="708" w:right="616"/>
        <w:jc w:val="both"/>
        <w:rPr>
          <w:rFonts w:ascii="Arial" w:hAnsi="Arial" w:cs="Arial"/>
          <w:bCs/>
          <w:i/>
          <w:sz w:val="20"/>
          <w:szCs w:val="20"/>
          <w:lang w:val="es-CO"/>
        </w:rPr>
      </w:pPr>
      <w:r w:rsidRPr="00AB0E8F">
        <w:rPr>
          <w:rFonts w:ascii="Arial" w:hAnsi="Arial" w:cs="Arial"/>
          <w:bCs/>
          <w:i/>
          <w:sz w:val="20"/>
          <w:szCs w:val="20"/>
        </w:rPr>
        <w:t>“Atendiendo los fundamentos del sistema penal acusatorio, que prevé los mecanismos de negociación y preacuerdos, en claro beneficio para la administración de justicia y los acusados, se modificaron las penas y se dejó como límite la duración máxima de sesenta años de prisión, excepcionalmente, para los casos de concurso y, en general, de cincuenta años</w:t>
      </w:r>
      <w:r w:rsidRPr="00AB0E8F">
        <w:rPr>
          <w:rStyle w:val="Refdenotaalpie"/>
          <w:rFonts w:ascii="Arial" w:hAnsi="Arial" w:cs="Arial"/>
          <w:sz w:val="20"/>
          <w:szCs w:val="20"/>
        </w:rPr>
        <w:footnoteReference w:id="21"/>
      </w:r>
      <w:r w:rsidRPr="00AB0E8F">
        <w:rPr>
          <w:rFonts w:ascii="Arial" w:hAnsi="Arial" w:cs="Arial"/>
          <w:bCs/>
          <w:i/>
          <w:sz w:val="20"/>
          <w:szCs w:val="20"/>
        </w:rPr>
        <w:t>”.</w:t>
      </w:r>
    </w:p>
    <w:p w14:paraId="4E6B3BAC" w14:textId="77777777" w:rsidR="00105D8D" w:rsidRPr="00AB0E8F" w:rsidRDefault="00105D8D" w:rsidP="00AB0E8F">
      <w:pPr>
        <w:pStyle w:val="Prrafodelista"/>
        <w:spacing w:line="240" w:lineRule="auto"/>
        <w:ind w:left="0" w:right="616"/>
        <w:rPr>
          <w:rFonts w:ascii="Arial" w:hAnsi="Arial" w:cs="Arial"/>
          <w:bCs/>
          <w:i/>
          <w:sz w:val="20"/>
          <w:szCs w:val="20"/>
        </w:rPr>
      </w:pPr>
      <w:r w:rsidRPr="00AB0E8F">
        <w:rPr>
          <w:rFonts w:ascii="Arial" w:hAnsi="Arial" w:cs="Arial"/>
          <w:bCs/>
          <w:i/>
          <w:sz w:val="20"/>
          <w:szCs w:val="20"/>
        </w:rPr>
        <w:t> </w:t>
      </w:r>
    </w:p>
    <w:p w14:paraId="02DD1BFE" w14:textId="77777777" w:rsidR="00105D8D" w:rsidRPr="00AB0E8F" w:rsidRDefault="00105D8D" w:rsidP="00AB0E8F">
      <w:pPr>
        <w:pStyle w:val="Prrafodelista"/>
        <w:spacing w:line="240" w:lineRule="auto"/>
        <w:ind w:left="708" w:right="616"/>
        <w:jc w:val="both"/>
        <w:rPr>
          <w:rFonts w:ascii="Arial" w:hAnsi="Arial" w:cs="Arial"/>
          <w:bCs/>
          <w:i/>
          <w:sz w:val="20"/>
          <w:szCs w:val="20"/>
          <w:lang w:val="es-CO"/>
        </w:rPr>
      </w:pPr>
      <w:r w:rsidRPr="00AB0E8F">
        <w:rPr>
          <w:rFonts w:ascii="Arial" w:hAnsi="Arial" w:cs="Arial"/>
          <w:bCs/>
          <w:i/>
          <w:sz w:val="20"/>
          <w:szCs w:val="20"/>
        </w:rPr>
        <w:t>Los incrementos de penas -generales y específicos-, inicialmente propuestos, focalizados estos últimos en conductas delictivas consideradas de especial impacto social, fueron sustentados así en el informe de ponencia para primer debate en el Senado:</w:t>
      </w:r>
    </w:p>
    <w:p w14:paraId="77877EF7" w14:textId="77777777" w:rsidR="00105D8D" w:rsidRPr="00AB0E8F" w:rsidRDefault="00105D8D" w:rsidP="00AB0E8F">
      <w:pPr>
        <w:pStyle w:val="Prrafodelista"/>
        <w:spacing w:line="240" w:lineRule="auto"/>
        <w:ind w:left="708" w:right="616"/>
        <w:jc w:val="both"/>
        <w:rPr>
          <w:rFonts w:ascii="Arial" w:hAnsi="Arial" w:cs="Arial"/>
          <w:bCs/>
          <w:i/>
          <w:sz w:val="20"/>
          <w:szCs w:val="20"/>
          <w:lang w:val="es-CO"/>
        </w:rPr>
      </w:pPr>
      <w:r w:rsidRPr="00AB0E8F">
        <w:rPr>
          <w:rFonts w:ascii="Arial" w:hAnsi="Arial" w:cs="Arial"/>
          <w:bCs/>
          <w:i/>
          <w:sz w:val="20"/>
          <w:szCs w:val="20"/>
        </w:rPr>
        <w:t> </w:t>
      </w:r>
    </w:p>
    <w:p w14:paraId="241EC391" w14:textId="77777777" w:rsidR="00105D8D" w:rsidRPr="00AB0E8F" w:rsidRDefault="00105D8D" w:rsidP="00AB0E8F">
      <w:pPr>
        <w:pStyle w:val="Prrafodelista"/>
        <w:spacing w:line="240" w:lineRule="auto"/>
        <w:ind w:left="708" w:right="616"/>
        <w:jc w:val="both"/>
        <w:rPr>
          <w:rFonts w:ascii="Arial" w:hAnsi="Arial" w:cs="Arial"/>
          <w:bCs/>
          <w:i/>
          <w:sz w:val="20"/>
          <w:szCs w:val="20"/>
          <w:lang w:val="es-CO"/>
        </w:rPr>
      </w:pPr>
      <w:r w:rsidRPr="00AB0E8F">
        <w:rPr>
          <w:rFonts w:ascii="Arial" w:hAnsi="Arial" w:cs="Arial"/>
          <w:bCs/>
          <w:i/>
          <w:sz w:val="20"/>
          <w:szCs w:val="20"/>
        </w:rPr>
        <w:t>“El proyecto que se presenta está conformado, en primer lugar, por una serie de disposiciones que establecen los topes máximos de la pena de prisión que puede imponerse como resultado de la comisión de un delito y en los eventos de concurso de conductas delictivas que en ningún caso podrá exceder de 60 años (artículos 1º y 2º del pliego). Del mismo modo, se propone una serie de cambios a las penas de prisión señaladas en el Código respecto de delitos específicos de gran impacto social (</w:t>
      </w:r>
      <w:proofErr w:type="gramStart"/>
      <w:r w:rsidRPr="00AB0E8F">
        <w:rPr>
          <w:rFonts w:ascii="Arial" w:hAnsi="Arial" w:cs="Arial"/>
          <w:bCs/>
          <w:i/>
          <w:sz w:val="20"/>
          <w:szCs w:val="20"/>
        </w:rPr>
        <w:t>artículos</w:t>
      </w:r>
      <w:proofErr w:type="gramEnd"/>
      <w:r w:rsidRPr="00AB0E8F">
        <w:rPr>
          <w:rFonts w:ascii="Arial" w:hAnsi="Arial" w:cs="Arial"/>
          <w:bCs/>
          <w:i/>
          <w:sz w:val="20"/>
          <w:szCs w:val="20"/>
        </w:rPr>
        <w:t xml:space="preserve"> 9º y 14 del pliego).</w:t>
      </w:r>
    </w:p>
    <w:p w14:paraId="4B416991" w14:textId="77777777" w:rsidR="00105D8D" w:rsidRPr="00AB0E8F" w:rsidRDefault="00105D8D" w:rsidP="00AB0E8F">
      <w:pPr>
        <w:pStyle w:val="Prrafodelista"/>
        <w:spacing w:line="240" w:lineRule="auto"/>
        <w:ind w:left="708" w:right="616"/>
        <w:jc w:val="both"/>
        <w:rPr>
          <w:rFonts w:ascii="Arial" w:hAnsi="Arial" w:cs="Arial"/>
          <w:bCs/>
          <w:i/>
          <w:sz w:val="20"/>
          <w:szCs w:val="20"/>
          <w:lang w:val="es-CO"/>
        </w:rPr>
      </w:pPr>
      <w:r w:rsidRPr="00AB0E8F">
        <w:rPr>
          <w:rFonts w:ascii="Arial" w:hAnsi="Arial" w:cs="Arial"/>
          <w:bCs/>
          <w:i/>
          <w:sz w:val="20"/>
          <w:szCs w:val="20"/>
        </w:rPr>
        <w:t> </w:t>
      </w:r>
    </w:p>
    <w:p w14:paraId="236EA2FD" w14:textId="166009A5" w:rsidR="00105D8D" w:rsidRPr="00AB0E8F" w:rsidRDefault="00105D8D" w:rsidP="00AB0E8F">
      <w:pPr>
        <w:pStyle w:val="Prrafodelista"/>
        <w:spacing w:line="240" w:lineRule="auto"/>
        <w:ind w:left="708" w:right="616"/>
        <w:jc w:val="both"/>
        <w:rPr>
          <w:rFonts w:ascii="Arial" w:hAnsi="Arial" w:cs="Arial"/>
          <w:bCs/>
          <w:sz w:val="20"/>
          <w:szCs w:val="20"/>
        </w:rPr>
      </w:pPr>
      <w:r w:rsidRPr="00AB0E8F">
        <w:rPr>
          <w:rFonts w:ascii="Arial" w:hAnsi="Arial" w:cs="Arial"/>
          <w:bCs/>
          <w:i/>
          <w:sz w:val="20"/>
          <w:szCs w:val="20"/>
        </w:rPr>
        <w:t>La razón que sustenta tales incrementos está ligada con la adopción de un sistema de rebaja de penas (materia regulada en el Código de Procedimiento Penal) que surge como resultado de la implementación de mecanismos de “colaboración” con la justicia que permitan el desarrollo eficaz de las investigaciones en contra de grupos de delincuencia organizada y, al mismo tiempo, aseguren la imposición de sanciones proporcionales a la naturaleza de los delitos que se castigan.</w:t>
      </w:r>
      <w:r w:rsidRPr="00AB0E8F">
        <w:rPr>
          <w:rFonts w:ascii="Arial" w:hAnsi="Arial" w:cs="Arial"/>
          <w:bCs/>
          <w:sz w:val="20"/>
          <w:szCs w:val="20"/>
        </w:rPr>
        <w:t>”</w:t>
      </w:r>
    </w:p>
    <w:p w14:paraId="291C92C6" w14:textId="77777777" w:rsidR="00D02C49" w:rsidRPr="00AB0E8F" w:rsidRDefault="00D02C49" w:rsidP="004D28E3">
      <w:pPr>
        <w:pStyle w:val="Prrafodelista"/>
        <w:spacing w:line="360" w:lineRule="auto"/>
        <w:rPr>
          <w:rFonts w:ascii="Arial" w:hAnsi="Arial" w:cs="Arial"/>
          <w:sz w:val="24"/>
          <w:szCs w:val="24"/>
        </w:rPr>
      </w:pPr>
    </w:p>
    <w:p w14:paraId="7D5EBA82" w14:textId="66B3940F" w:rsidR="00105D8D" w:rsidRPr="00AB0E8F" w:rsidRDefault="00B3385C" w:rsidP="004D28E3">
      <w:pPr>
        <w:pStyle w:val="Prrafodelista"/>
        <w:numPr>
          <w:ilvl w:val="2"/>
          <w:numId w:val="19"/>
        </w:numPr>
        <w:spacing w:line="360" w:lineRule="auto"/>
        <w:ind w:left="0" w:hanging="11"/>
        <w:contextualSpacing w:val="0"/>
        <w:jc w:val="both"/>
        <w:rPr>
          <w:rFonts w:ascii="Arial" w:hAnsi="Arial" w:cs="Arial"/>
          <w:bCs/>
          <w:sz w:val="24"/>
          <w:szCs w:val="24"/>
        </w:rPr>
      </w:pPr>
      <w:r w:rsidRPr="00AB0E8F">
        <w:rPr>
          <w:rFonts w:ascii="Arial" w:hAnsi="Arial" w:cs="Arial"/>
          <w:bCs/>
          <w:sz w:val="24"/>
          <w:szCs w:val="24"/>
        </w:rPr>
        <w:t>Sin embargo, debe</w:t>
      </w:r>
      <w:r w:rsidR="005F29E1" w:rsidRPr="00AB0E8F">
        <w:rPr>
          <w:rFonts w:ascii="Arial" w:hAnsi="Arial" w:cs="Arial"/>
          <w:bCs/>
          <w:sz w:val="24"/>
          <w:szCs w:val="24"/>
        </w:rPr>
        <w:t xml:space="preserve"> detenerse la Sala en este punto para</w:t>
      </w:r>
      <w:r w:rsidRPr="00AB0E8F">
        <w:rPr>
          <w:rFonts w:ascii="Arial" w:hAnsi="Arial" w:cs="Arial"/>
          <w:bCs/>
          <w:sz w:val="24"/>
          <w:szCs w:val="24"/>
        </w:rPr>
        <w:t xml:space="preserve"> considerar lo concerniente al cuarto del cual partió el </w:t>
      </w:r>
      <w:r w:rsidRPr="00AB0E8F">
        <w:rPr>
          <w:rFonts w:ascii="Arial" w:hAnsi="Arial" w:cs="Arial"/>
          <w:bCs/>
          <w:i/>
          <w:sz w:val="24"/>
          <w:szCs w:val="24"/>
        </w:rPr>
        <w:t>A quo</w:t>
      </w:r>
      <w:r w:rsidRPr="00AB0E8F">
        <w:rPr>
          <w:rFonts w:ascii="Arial" w:hAnsi="Arial" w:cs="Arial"/>
          <w:bCs/>
          <w:sz w:val="24"/>
          <w:szCs w:val="24"/>
        </w:rPr>
        <w:t xml:space="preserve"> para la tasaci</w:t>
      </w:r>
      <w:r w:rsidR="002B3BBB" w:rsidRPr="00AB0E8F">
        <w:rPr>
          <w:rFonts w:ascii="Arial" w:hAnsi="Arial" w:cs="Arial"/>
          <w:bCs/>
          <w:sz w:val="24"/>
          <w:szCs w:val="24"/>
        </w:rPr>
        <w:t>ón de la pena</w:t>
      </w:r>
      <w:r w:rsidR="005F29E1" w:rsidRPr="00AB0E8F">
        <w:rPr>
          <w:rFonts w:ascii="Arial" w:hAnsi="Arial" w:cs="Arial"/>
          <w:bCs/>
          <w:sz w:val="24"/>
          <w:szCs w:val="24"/>
        </w:rPr>
        <w:t xml:space="preserve">, puesto que si bien en el caso fue endilgada la circunstancia de mayor punibilidad de </w:t>
      </w:r>
      <w:r w:rsidR="005F29E1" w:rsidRPr="00AB0E8F">
        <w:rPr>
          <w:rFonts w:ascii="Arial" w:hAnsi="Arial" w:cs="Arial"/>
          <w:bCs/>
          <w:i/>
          <w:sz w:val="24"/>
          <w:szCs w:val="24"/>
        </w:rPr>
        <w:t>“obrar en coparticipación criminal</w:t>
      </w:r>
      <w:r w:rsidR="005F29E1" w:rsidRPr="00AB0E8F">
        <w:rPr>
          <w:rFonts w:ascii="Arial" w:hAnsi="Arial" w:cs="Arial"/>
          <w:bCs/>
          <w:sz w:val="24"/>
          <w:szCs w:val="24"/>
        </w:rPr>
        <w:t>” (Art. 58 # 10 C.P.), advierte esta Colegiatura que también concurre una de menor punibilidad como lo es “la carencia de antecedentes penales” (Art. 55 # 1 C.P.); como pasa a explicarse:</w:t>
      </w:r>
    </w:p>
    <w:p w14:paraId="1F4A6907" w14:textId="0C0B09AE" w:rsidR="005F29E1" w:rsidRPr="00AB0E8F" w:rsidRDefault="005F29E1" w:rsidP="004D28E3">
      <w:pPr>
        <w:pStyle w:val="Prrafodelista"/>
        <w:spacing w:line="360" w:lineRule="auto"/>
        <w:ind w:left="0"/>
        <w:contextualSpacing w:val="0"/>
        <w:jc w:val="both"/>
        <w:rPr>
          <w:rFonts w:ascii="Arial" w:hAnsi="Arial" w:cs="Arial"/>
          <w:bCs/>
          <w:sz w:val="24"/>
          <w:szCs w:val="24"/>
        </w:rPr>
      </w:pPr>
      <w:r w:rsidRPr="00AB0E8F">
        <w:rPr>
          <w:rFonts w:ascii="Arial" w:hAnsi="Arial" w:cs="Arial"/>
          <w:bCs/>
          <w:sz w:val="24"/>
          <w:szCs w:val="24"/>
        </w:rPr>
        <w:t>El juez de primera instancia argument</w:t>
      </w:r>
      <w:r w:rsidR="006D7F0D" w:rsidRPr="00AB0E8F">
        <w:rPr>
          <w:rFonts w:ascii="Arial" w:hAnsi="Arial" w:cs="Arial"/>
          <w:bCs/>
          <w:sz w:val="24"/>
          <w:szCs w:val="24"/>
        </w:rPr>
        <w:t xml:space="preserve">ó la existencia de antecedentes </w:t>
      </w:r>
      <w:r w:rsidRPr="00AB0E8F">
        <w:rPr>
          <w:rFonts w:ascii="Arial" w:hAnsi="Arial" w:cs="Arial"/>
          <w:bCs/>
          <w:sz w:val="24"/>
          <w:szCs w:val="24"/>
        </w:rPr>
        <w:t>penales</w:t>
      </w:r>
      <w:r w:rsidR="006D7F0D" w:rsidRPr="00AB0E8F">
        <w:rPr>
          <w:rFonts w:ascii="Arial" w:hAnsi="Arial" w:cs="Arial"/>
          <w:bCs/>
          <w:sz w:val="24"/>
          <w:szCs w:val="24"/>
        </w:rPr>
        <w:t xml:space="preserve"> por existir una sentencia condenatoria vigente,</w:t>
      </w:r>
      <w:r w:rsidRPr="00AB0E8F">
        <w:rPr>
          <w:rFonts w:ascii="Arial" w:hAnsi="Arial" w:cs="Arial"/>
          <w:bCs/>
          <w:sz w:val="24"/>
          <w:szCs w:val="24"/>
        </w:rPr>
        <w:t xml:space="preserve"> de acuerdo con la informaci</w:t>
      </w:r>
      <w:r w:rsidR="006D7F0D" w:rsidRPr="00AB0E8F">
        <w:rPr>
          <w:rFonts w:ascii="Arial" w:hAnsi="Arial" w:cs="Arial"/>
          <w:bCs/>
          <w:sz w:val="24"/>
          <w:szCs w:val="24"/>
        </w:rPr>
        <w:t xml:space="preserve">ón obrante </w:t>
      </w:r>
      <w:r w:rsidR="006D7F0D" w:rsidRPr="00AB0E8F">
        <w:rPr>
          <w:rFonts w:ascii="Arial" w:hAnsi="Arial" w:cs="Arial"/>
          <w:bCs/>
          <w:sz w:val="24"/>
          <w:szCs w:val="24"/>
        </w:rPr>
        <w:lastRenderedPageBreak/>
        <w:t xml:space="preserve">a folio 147, que reza: “Juzgado 1 Promiscuo Municipal De </w:t>
      </w:r>
      <w:proofErr w:type="spellStart"/>
      <w:r w:rsidR="006D7F0D" w:rsidRPr="00AB0E8F">
        <w:rPr>
          <w:rFonts w:ascii="Arial" w:hAnsi="Arial" w:cs="Arial"/>
          <w:bCs/>
          <w:sz w:val="24"/>
          <w:szCs w:val="24"/>
        </w:rPr>
        <w:t>Guática</w:t>
      </w:r>
      <w:proofErr w:type="spellEnd"/>
      <w:r w:rsidR="006D7F0D" w:rsidRPr="00AB0E8F">
        <w:rPr>
          <w:rFonts w:ascii="Arial" w:hAnsi="Arial" w:cs="Arial"/>
          <w:bCs/>
          <w:sz w:val="24"/>
          <w:szCs w:val="24"/>
        </w:rPr>
        <w:t>, Risaralda, en of</w:t>
      </w:r>
      <w:r w:rsidR="00AC5B9A" w:rsidRPr="00AB0E8F">
        <w:rPr>
          <w:rFonts w:ascii="Arial" w:hAnsi="Arial" w:cs="Arial"/>
          <w:bCs/>
          <w:sz w:val="24"/>
          <w:szCs w:val="24"/>
        </w:rPr>
        <w:t>icio 185 del 07 de mayo de 2009</w:t>
      </w:r>
      <w:r w:rsidR="006D7F0D" w:rsidRPr="00AB0E8F">
        <w:rPr>
          <w:rFonts w:ascii="Arial" w:hAnsi="Arial" w:cs="Arial"/>
          <w:bCs/>
          <w:sz w:val="24"/>
          <w:szCs w:val="24"/>
        </w:rPr>
        <w:t>, comunica sentencia condenatoria, of.</w:t>
      </w:r>
      <w:r w:rsidR="00AC5B9A" w:rsidRPr="00AB0E8F">
        <w:rPr>
          <w:rFonts w:ascii="Arial" w:hAnsi="Arial" w:cs="Arial"/>
          <w:bCs/>
          <w:sz w:val="24"/>
          <w:szCs w:val="24"/>
        </w:rPr>
        <w:t xml:space="preserve"> (</w:t>
      </w:r>
      <w:proofErr w:type="gramStart"/>
      <w:r w:rsidR="00AC5B9A" w:rsidRPr="00AB0E8F">
        <w:rPr>
          <w:rFonts w:ascii="Arial" w:hAnsi="Arial" w:cs="Arial"/>
          <w:bCs/>
          <w:sz w:val="24"/>
          <w:szCs w:val="24"/>
        </w:rPr>
        <w:t>sic</w:t>
      </w:r>
      <w:proofErr w:type="gramEnd"/>
      <w:r w:rsidR="00AC5B9A" w:rsidRPr="00AB0E8F">
        <w:rPr>
          <w:rFonts w:ascii="Arial" w:hAnsi="Arial" w:cs="Arial"/>
          <w:bCs/>
          <w:sz w:val="24"/>
          <w:szCs w:val="24"/>
        </w:rPr>
        <w:t>)</w:t>
      </w:r>
      <w:r w:rsidR="006D7F0D" w:rsidRPr="00AB0E8F">
        <w:rPr>
          <w:rFonts w:ascii="Arial" w:hAnsi="Arial" w:cs="Arial"/>
          <w:bCs/>
          <w:sz w:val="24"/>
          <w:szCs w:val="24"/>
        </w:rPr>
        <w:t xml:space="preserve"> 185 del 07-05-09, sentencia proferida y </w:t>
      </w:r>
      <w:proofErr w:type="spellStart"/>
      <w:r w:rsidR="006D7F0D" w:rsidRPr="00AB0E8F">
        <w:rPr>
          <w:rFonts w:ascii="Arial" w:hAnsi="Arial" w:cs="Arial"/>
          <w:bCs/>
          <w:sz w:val="24"/>
          <w:szCs w:val="24"/>
        </w:rPr>
        <w:t>ejec</w:t>
      </w:r>
      <w:proofErr w:type="spellEnd"/>
      <w:r w:rsidR="006D7F0D" w:rsidRPr="00AB0E8F">
        <w:rPr>
          <w:rFonts w:ascii="Arial" w:hAnsi="Arial" w:cs="Arial"/>
          <w:bCs/>
          <w:sz w:val="24"/>
          <w:szCs w:val="24"/>
        </w:rPr>
        <w:t>.</w:t>
      </w:r>
      <w:r w:rsidR="00AC5B9A" w:rsidRPr="00AB0E8F">
        <w:rPr>
          <w:rFonts w:ascii="Arial" w:hAnsi="Arial" w:cs="Arial"/>
          <w:bCs/>
          <w:sz w:val="24"/>
          <w:szCs w:val="24"/>
        </w:rPr>
        <w:t xml:space="preserve"> (</w:t>
      </w:r>
      <w:proofErr w:type="gramStart"/>
      <w:r w:rsidR="00AC5B9A" w:rsidRPr="00AB0E8F">
        <w:rPr>
          <w:rFonts w:ascii="Arial" w:hAnsi="Arial" w:cs="Arial"/>
          <w:bCs/>
          <w:sz w:val="24"/>
          <w:szCs w:val="24"/>
        </w:rPr>
        <w:t>sic</w:t>
      </w:r>
      <w:proofErr w:type="gramEnd"/>
      <w:r w:rsidR="00AC5B9A" w:rsidRPr="00AB0E8F">
        <w:rPr>
          <w:rFonts w:ascii="Arial" w:hAnsi="Arial" w:cs="Arial"/>
          <w:bCs/>
          <w:sz w:val="24"/>
          <w:szCs w:val="24"/>
        </w:rPr>
        <w:t>)</w:t>
      </w:r>
      <w:r w:rsidR="006D7F0D" w:rsidRPr="00AB0E8F">
        <w:rPr>
          <w:rFonts w:ascii="Arial" w:hAnsi="Arial" w:cs="Arial"/>
          <w:bCs/>
          <w:sz w:val="24"/>
          <w:szCs w:val="24"/>
        </w:rPr>
        <w:t xml:space="preserve"> el 29-04-09, condenó a la pena ppal.</w:t>
      </w:r>
      <w:r w:rsidR="00AC5B9A" w:rsidRPr="00AB0E8F">
        <w:rPr>
          <w:rFonts w:ascii="Arial" w:hAnsi="Arial" w:cs="Arial"/>
          <w:bCs/>
          <w:sz w:val="24"/>
          <w:szCs w:val="24"/>
        </w:rPr>
        <w:t xml:space="preserve"> (</w:t>
      </w:r>
      <w:proofErr w:type="gramStart"/>
      <w:r w:rsidR="00AC5B9A" w:rsidRPr="00AB0E8F">
        <w:rPr>
          <w:rFonts w:ascii="Arial" w:hAnsi="Arial" w:cs="Arial"/>
          <w:bCs/>
          <w:sz w:val="24"/>
          <w:szCs w:val="24"/>
        </w:rPr>
        <w:t>sic</w:t>
      </w:r>
      <w:proofErr w:type="gramEnd"/>
      <w:r w:rsidR="00AC5B9A" w:rsidRPr="00AB0E8F">
        <w:rPr>
          <w:rFonts w:ascii="Arial" w:hAnsi="Arial" w:cs="Arial"/>
          <w:bCs/>
          <w:sz w:val="24"/>
          <w:szCs w:val="24"/>
        </w:rPr>
        <w:t>)</w:t>
      </w:r>
      <w:r w:rsidR="006D7F0D" w:rsidRPr="00AB0E8F">
        <w:rPr>
          <w:rFonts w:ascii="Arial" w:hAnsi="Arial" w:cs="Arial"/>
          <w:bCs/>
          <w:sz w:val="24"/>
          <w:szCs w:val="24"/>
        </w:rPr>
        <w:t xml:space="preserve"> de 8 años de prisión, inhabilidades por el mismo término, no se le concede subrogado penal. Proceso o sumario 2008-00151 por: extorsión agravada”.</w:t>
      </w:r>
    </w:p>
    <w:p w14:paraId="5FE70FB9" w14:textId="54F0E8DE" w:rsidR="006D7F0D" w:rsidRPr="00AB0E8F" w:rsidRDefault="006D7F0D" w:rsidP="004D28E3">
      <w:pPr>
        <w:pStyle w:val="Prrafodelista"/>
        <w:spacing w:line="360" w:lineRule="auto"/>
        <w:ind w:left="0"/>
        <w:contextualSpacing w:val="0"/>
        <w:jc w:val="both"/>
        <w:rPr>
          <w:rFonts w:ascii="Arial" w:hAnsi="Arial" w:cs="Arial"/>
          <w:bCs/>
          <w:sz w:val="24"/>
          <w:szCs w:val="24"/>
        </w:rPr>
      </w:pPr>
      <w:r w:rsidRPr="00AB0E8F">
        <w:rPr>
          <w:rFonts w:ascii="Arial" w:hAnsi="Arial" w:cs="Arial"/>
          <w:bCs/>
          <w:sz w:val="24"/>
          <w:szCs w:val="24"/>
        </w:rPr>
        <w:t>Sea lo primero resaltar, que de acuerdo con la jurisprudencia constitucional</w:t>
      </w:r>
      <w:r w:rsidR="006D3736" w:rsidRPr="00AB0E8F">
        <w:rPr>
          <w:rFonts w:ascii="Arial" w:hAnsi="Arial" w:cs="Arial"/>
          <w:bCs/>
          <w:sz w:val="24"/>
          <w:szCs w:val="24"/>
        </w:rPr>
        <w:t xml:space="preserve"> en materia de antecedentes penales, específicamente la SU-458-2012 indicó:</w:t>
      </w:r>
    </w:p>
    <w:p w14:paraId="4D51C49F" w14:textId="45F41235" w:rsidR="006D3736" w:rsidRPr="00AB0E8F" w:rsidRDefault="006D3736" w:rsidP="00AB0E8F">
      <w:pPr>
        <w:pStyle w:val="Prrafodelista"/>
        <w:spacing w:line="240" w:lineRule="auto"/>
        <w:ind w:left="708" w:right="616"/>
        <w:contextualSpacing w:val="0"/>
        <w:jc w:val="both"/>
        <w:rPr>
          <w:rFonts w:ascii="Arial" w:hAnsi="Arial" w:cs="Arial"/>
          <w:bCs/>
          <w:i/>
          <w:sz w:val="20"/>
          <w:szCs w:val="20"/>
        </w:rPr>
      </w:pPr>
      <w:r w:rsidRPr="00AB0E8F">
        <w:rPr>
          <w:rFonts w:ascii="Arial" w:hAnsi="Arial" w:cs="Arial"/>
          <w:bCs/>
          <w:i/>
          <w:sz w:val="20"/>
          <w:szCs w:val="20"/>
        </w:rPr>
        <w:t xml:space="preserve">“Los antecedentes penales también cumplen importantes funciones en materia de dosimetría penal y otras circunstancias relacionadas con la ejecución de la ley penal. Según el numeral 1° del artículo 55 del Código Penal (en adelante </w:t>
      </w:r>
      <w:proofErr w:type="spellStart"/>
      <w:r w:rsidRPr="00AB0E8F">
        <w:rPr>
          <w:rFonts w:ascii="Arial" w:hAnsi="Arial" w:cs="Arial"/>
          <w:bCs/>
          <w:i/>
          <w:sz w:val="20"/>
          <w:szCs w:val="20"/>
        </w:rPr>
        <w:t>CP</w:t>
      </w:r>
      <w:proofErr w:type="spellEnd"/>
      <w:r w:rsidRPr="00AB0E8F">
        <w:rPr>
          <w:rFonts w:ascii="Arial" w:hAnsi="Arial" w:cs="Arial"/>
          <w:bCs/>
          <w:i/>
          <w:sz w:val="20"/>
          <w:szCs w:val="20"/>
        </w:rPr>
        <w:t xml:space="preserve">) la carencia de antecedentes penales es circunstancia de menor punibilidad. El artículo 68 A del </w:t>
      </w:r>
      <w:proofErr w:type="spellStart"/>
      <w:r w:rsidRPr="00AB0E8F">
        <w:rPr>
          <w:rFonts w:ascii="Arial" w:hAnsi="Arial" w:cs="Arial"/>
          <w:bCs/>
          <w:i/>
          <w:sz w:val="20"/>
          <w:szCs w:val="20"/>
        </w:rPr>
        <w:t>CP</w:t>
      </w:r>
      <w:proofErr w:type="spellEnd"/>
      <w:r w:rsidRPr="00AB0E8F">
        <w:rPr>
          <w:rFonts w:ascii="Arial" w:hAnsi="Arial" w:cs="Arial"/>
          <w:bCs/>
          <w:i/>
          <w:sz w:val="20"/>
          <w:szCs w:val="20"/>
        </w:rPr>
        <w:t xml:space="preserve"> prohíbe la concesión de cualquier subrogado penal a quien haya sido condenado por delito doloso o preterintencional dentro de los cinco (5) años anteriores. (…)</w:t>
      </w:r>
    </w:p>
    <w:p w14:paraId="071AF2FC" w14:textId="02AEACC9" w:rsidR="006D3736" w:rsidRPr="00AB0E8F" w:rsidRDefault="006D3736" w:rsidP="00AB0E8F">
      <w:pPr>
        <w:pStyle w:val="Prrafodelista"/>
        <w:spacing w:line="240" w:lineRule="auto"/>
        <w:ind w:left="708" w:right="616"/>
        <w:contextualSpacing w:val="0"/>
        <w:jc w:val="both"/>
        <w:rPr>
          <w:rFonts w:ascii="Arial" w:hAnsi="Arial" w:cs="Arial"/>
          <w:bCs/>
          <w:i/>
          <w:sz w:val="20"/>
          <w:szCs w:val="20"/>
        </w:rPr>
      </w:pPr>
      <w:r w:rsidRPr="00AB0E8F">
        <w:rPr>
          <w:rFonts w:ascii="Arial" w:hAnsi="Arial" w:cs="Arial"/>
          <w:bCs/>
          <w:i/>
          <w:sz w:val="20"/>
          <w:szCs w:val="20"/>
        </w:rPr>
        <w:t>En conclusión, la base de datos de antecedentes penales cumple diversas funciones debidamente reguladas por el Ordenamiento Jurídico. En materia penal, sirven para constatar la procedencia de algunos subrogados penales, para determinar la punibilidad, y para establecer si las personas privadas de la libertad que solicitan un beneficio administrativo, tienen o no requerimientos pendientes con otras autoridades judiciales; facilitan el goce de ciertos derechos, y permiten la cumplida ejecución de la ley. Adicionalmente, los antecedentes penales permiten establecer la existencia de inhabilidades; sirven entonces a  la protección de los intereses generales y de la moralidad pública. Por último, el registro delictivo nacional administrado por el Ministerio de Defensa-Policía Nacional es empleado por autoridades judiciales y con funciones de policía judicial, para el cumplimiento de sus funciones relacionadas con la persecución del delito y con labores de inteligencia asociadas a la seguridad nacional. (…)</w:t>
      </w:r>
    </w:p>
    <w:p w14:paraId="11562A3B" w14:textId="5AE78072" w:rsidR="00013915" w:rsidRPr="00AB0E8F" w:rsidRDefault="00013915" w:rsidP="00AB0E8F">
      <w:pPr>
        <w:pStyle w:val="Prrafodelista"/>
        <w:spacing w:line="240" w:lineRule="auto"/>
        <w:ind w:left="708" w:right="616"/>
        <w:contextualSpacing w:val="0"/>
        <w:jc w:val="both"/>
        <w:rPr>
          <w:rFonts w:ascii="Arial" w:hAnsi="Arial" w:cs="Arial"/>
          <w:bCs/>
          <w:i/>
          <w:sz w:val="20"/>
          <w:szCs w:val="20"/>
        </w:rPr>
      </w:pPr>
      <w:r w:rsidRPr="00AB0E8F">
        <w:rPr>
          <w:rFonts w:ascii="Arial" w:hAnsi="Arial" w:cs="Arial"/>
          <w:bCs/>
          <w:i/>
          <w:sz w:val="20"/>
          <w:szCs w:val="20"/>
        </w:rPr>
        <w:t>En Sentencia C-1066 de 2002 la Corte declara la constitucionalidad condicionada de la norma del Código Disciplinario Único (art. 174) que exigía la certificación de todas las inscripciones por faltas disciplinarias del interesado para efectos de acceder a la función pública, bajo el entendido de que las inscripciones están sometidas a un término de caducidad de 5 años cuando no se trate de inhabilidades vitalicias. El argumento principal de la decisión se soportó en la existencia del “derecho al olvido” y en el principio de caducidad del dato negativo, bajo la aplicación analógica de la regla jurisprudencial que había operado en el caso de los datos negativos de carácter crediticio. Para la Corte “las informaciones negativas acerca de una persona no tienen vocación de perennidad y en consecuencia, después de algún tiempo, deben desaparecer totalmente del banco de datos (…)  el derecho al olvido, planteado en relación con la información negativa referente a las actividades crediticias y financieras, es aplicable también a la información negativa concerniente a otras actividades, que se haya recogido en bancos de datos (…) por existir las mismas razones y porque dicha disposición no contempla excepciones.” (…)</w:t>
      </w:r>
    </w:p>
    <w:p w14:paraId="3253219A" w14:textId="11A032D3" w:rsidR="00013915" w:rsidRPr="00AB0E8F" w:rsidRDefault="00013915" w:rsidP="00AB0E8F">
      <w:pPr>
        <w:spacing w:line="240" w:lineRule="auto"/>
        <w:ind w:left="708" w:right="616"/>
        <w:jc w:val="both"/>
        <w:rPr>
          <w:rFonts w:ascii="Arial" w:hAnsi="Arial" w:cs="Arial"/>
          <w:bCs/>
          <w:i/>
          <w:sz w:val="20"/>
          <w:szCs w:val="20"/>
        </w:rPr>
      </w:pPr>
      <w:r w:rsidRPr="00AB0E8F">
        <w:rPr>
          <w:rFonts w:ascii="Arial" w:hAnsi="Arial" w:cs="Arial"/>
          <w:bCs/>
          <w:i/>
          <w:sz w:val="20"/>
          <w:szCs w:val="20"/>
        </w:rPr>
        <w:t>Por otro lado, la Corte no estudia en este caso si mantener información personal sobre sanciones disciplinarias (excluyendo inhabilidades intemporales) y facilitar su acceso indiscriminado cumple o no una función constitucionalmente legítima.  No obstante, es posible inferir del propio principio de caducidad que, una vez se cumple dicho término, la información no debe ser publicada porque pierde relevancia y deja de ser útil. Conservarla, por el contrario, supondría someter al titular de la información “por tiempo indefinido” “a los efectos negativos de dicho registro”.”</w:t>
      </w:r>
    </w:p>
    <w:p w14:paraId="49CA8C2A" w14:textId="4A2F4C3A" w:rsidR="00013915" w:rsidRPr="00AB0E8F" w:rsidRDefault="00013915" w:rsidP="004D28E3">
      <w:pPr>
        <w:spacing w:line="360" w:lineRule="auto"/>
        <w:ind w:right="333"/>
        <w:jc w:val="both"/>
        <w:rPr>
          <w:rFonts w:ascii="Arial" w:hAnsi="Arial" w:cs="Arial"/>
          <w:bCs/>
          <w:sz w:val="24"/>
          <w:szCs w:val="24"/>
        </w:rPr>
      </w:pPr>
      <w:r w:rsidRPr="00AB0E8F">
        <w:rPr>
          <w:rFonts w:ascii="Arial" w:hAnsi="Arial" w:cs="Arial"/>
          <w:bCs/>
          <w:sz w:val="24"/>
          <w:szCs w:val="24"/>
        </w:rPr>
        <w:t xml:space="preserve">Así pues, ha entendido esta Corporación que la vigencia de los antecedentes penales para ser tenidos en cuenta como circunstancias de menor punibilidad debe seguir las reglas </w:t>
      </w:r>
      <w:r w:rsidR="00720B48" w:rsidRPr="00AB0E8F">
        <w:rPr>
          <w:rFonts w:ascii="Arial" w:hAnsi="Arial" w:cs="Arial"/>
          <w:bCs/>
          <w:sz w:val="24"/>
          <w:szCs w:val="24"/>
        </w:rPr>
        <w:t xml:space="preserve">que se han trazado en materia de temporalidad para la suspensión de la ejecución de la pena consagrada en el artículo </w:t>
      </w:r>
      <w:r w:rsidR="00093408" w:rsidRPr="00AB0E8F">
        <w:rPr>
          <w:rFonts w:ascii="Arial" w:hAnsi="Arial" w:cs="Arial"/>
          <w:bCs/>
          <w:sz w:val="24"/>
          <w:szCs w:val="24"/>
        </w:rPr>
        <w:t xml:space="preserve">63 </w:t>
      </w:r>
      <w:r w:rsidR="00720B48" w:rsidRPr="00AB0E8F">
        <w:rPr>
          <w:rFonts w:ascii="Arial" w:hAnsi="Arial" w:cs="Arial"/>
          <w:bCs/>
          <w:sz w:val="24"/>
          <w:szCs w:val="24"/>
        </w:rPr>
        <w:t xml:space="preserve">del Código </w:t>
      </w:r>
      <w:r w:rsidR="00720B48" w:rsidRPr="00AB0E8F">
        <w:rPr>
          <w:rFonts w:ascii="Arial" w:hAnsi="Arial" w:cs="Arial"/>
          <w:bCs/>
          <w:sz w:val="24"/>
          <w:szCs w:val="24"/>
        </w:rPr>
        <w:lastRenderedPageBreak/>
        <w:t>Penal,</w:t>
      </w:r>
      <w:r w:rsidR="00C96933" w:rsidRPr="00AB0E8F">
        <w:rPr>
          <w:rFonts w:ascii="Arial" w:hAnsi="Arial" w:cs="Arial"/>
          <w:bCs/>
          <w:sz w:val="24"/>
          <w:szCs w:val="24"/>
        </w:rPr>
        <w:t xml:space="preserve"> debe entenderse </w:t>
      </w:r>
      <w:r w:rsidR="007D0695" w:rsidRPr="00AB0E8F">
        <w:rPr>
          <w:rFonts w:ascii="Arial" w:hAnsi="Arial" w:cs="Arial"/>
          <w:bCs/>
          <w:sz w:val="24"/>
          <w:szCs w:val="24"/>
        </w:rPr>
        <w:t>como ha sido expuesto por la jurisprudencia</w:t>
      </w:r>
      <w:r w:rsidR="00AC5B9A" w:rsidRPr="00AB0E8F">
        <w:rPr>
          <w:rFonts w:ascii="Arial" w:hAnsi="Arial" w:cs="Arial"/>
          <w:bCs/>
          <w:sz w:val="24"/>
          <w:szCs w:val="24"/>
        </w:rPr>
        <w:t xml:space="preserve"> de la Sala de Casación Penal de la Corte Suprema de Justicia</w:t>
      </w:r>
      <w:r w:rsidR="007D0695" w:rsidRPr="00AB0E8F">
        <w:rPr>
          <w:rFonts w:ascii="Arial" w:hAnsi="Arial" w:cs="Arial"/>
          <w:bCs/>
          <w:sz w:val="24"/>
          <w:szCs w:val="24"/>
        </w:rPr>
        <w:t xml:space="preserve"> en dicha materia:</w:t>
      </w:r>
    </w:p>
    <w:p w14:paraId="4779C9B0" w14:textId="77777777" w:rsidR="00BF218C" w:rsidRPr="00AB0E8F" w:rsidRDefault="00BF218C" w:rsidP="00245AED">
      <w:pPr>
        <w:spacing w:line="240" w:lineRule="auto"/>
        <w:ind w:left="567" w:right="616"/>
        <w:jc w:val="both"/>
        <w:rPr>
          <w:rFonts w:ascii="Arial" w:hAnsi="Arial" w:cs="Arial"/>
          <w:bCs/>
          <w:i/>
          <w:sz w:val="20"/>
          <w:szCs w:val="20"/>
          <w:lang w:val="es-ES_tradnl"/>
        </w:rPr>
      </w:pPr>
      <w:r w:rsidRPr="00AB0E8F">
        <w:rPr>
          <w:rFonts w:ascii="Arial" w:hAnsi="Arial" w:cs="Arial"/>
          <w:bCs/>
          <w:i/>
          <w:sz w:val="20"/>
          <w:szCs w:val="20"/>
          <w:lang w:val="es-ES_tradnl"/>
        </w:rPr>
        <w:t>“El demandante no demuestra un yerro en la interpretación de la ley en torno a la negativa del Tribunal de otorgarle al sentenciado la suspensión condicional de la ejecución de la pena que restringe la libertad, sino su muy personal posición.</w:t>
      </w:r>
    </w:p>
    <w:p w14:paraId="33E8B686" w14:textId="2EDE2902" w:rsidR="00BF218C" w:rsidRPr="00AB0E8F" w:rsidRDefault="00BF218C" w:rsidP="00245AED">
      <w:pPr>
        <w:spacing w:line="240" w:lineRule="auto"/>
        <w:ind w:left="567" w:right="616"/>
        <w:jc w:val="both"/>
        <w:rPr>
          <w:rFonts w:ascii="Arial" w:hAnsi="Arial" w:cs="Arial"/>
          <w:bCs/>
          <w:i/>
          <w:sz w:val="20"/>
          <w:szCs w:val="20"/>
          <w:lang w:val="es-ES_tradnl"/>
        </w:rPr>
      </w:pPr>
      <w:r w:rsidRPr="00AB0E8F">
        <w:rPr>
          <w:rFonts w:ascii="Arial" w:hAnsi="Arial" w:cs="Arial"/>
          <w:bCs/>
          <w:i/>
          <w:sz w:val="20"/>
          <w:szCs w:val="20"/>
          <w:lang w:val="es-ES_tradnl"/>
        </w:rPr>
        <w:t>Según su opinión, el error se habría concretado cuando el ad-</w:t>
      </w:r>
      <w:proofErr w:type="spellStart"/>
      <w:r w:rsidRPr="00AB0E8F">
        <w:rPr>
          <w:rFonts w:ascii="Arial" w:hAnsi="Arial" w:cs="Arial"/>
          <w:bCs/>
          <w:i/>
          <w:sz w:val="20"/>
          <w:szCs w:val="20"/>
          <w:lang w:val="es-ES_tradnl"/>
        </w:rPr>
        <w:t>quem</w:t>
      </w:r>
      <w:proofErr w:type="spellEnd"/>
      <w:r w:rsidRPr="00AB0E8F">
        <w:rPr>
          <w:rFonts w:ascii="Arial" w:hAnsi="Arial" w:cs="Arial"/>
          <w:bCs/>
          <w:i/>
          <w:sz w:val="20"/>
          <w:szCs w:val="20"/>
          <w:lang w:val="es-ES_tradnl"/>
        </w:rPr>
        <w:t xml:space="preserve"> concluyó, a partir del </w:t>
      </w:r>
      <w:hyperlink r:id="rId12" w:anchor="/vid/42846002/node/63">
        <w:r w:rsidRPr="00AB0E8F">
          <w:rPr>
            <w:rStyle w:val="Hipervnculo"/>
            <w:rFonts w:ascii="Arial" w:hAnsi="Arial" w:cs="Arial"/>
            <w:bCs/>
            <w:i/>
            <w:color w:val="auto"/>
            <w:sz w:val="20"/>
            <w:szCs w:val="20"/>
            <w:u w:val="none"/>
            <w:lang w:val="es-ES_tradnl"/>
          </w:rPr>
          <w:t>artículo 63</w:t>
        </w:r>
      </w:hyperlink>
      <w:r w:rsidRPr="00AB0E8F">
        <w:rPr>
          <w:rFonts w:ascii="Arial" w:hAnsi="Arial" w:cs="Arial"/>
          <w:bCs/>
          <w:i/>
          <w:sz w:val="20"/>
          <w:szCs w:val="20"/>
          <w:lang w:val="es-ES_tradnl"/>
        </w:rPr>
        <w:t xml:space="preserve"> del </w:t>
      </w:r>
      <w:hyperlink r:id="rId13" w:anchor="/vid/42846002">
        <w:r w:rsidRPr="00AB0E8F">
          <w:rPr>
            <w:rStyle w:val="Hipervnculo"/>
            <w:rFonts w:ascii="Arial" w:hAnsi="Arial" w:cs="Arial"/>
            <w:bCs/>
            <w:i/>
            <w:color w:val="auto"/>
            <w:sz w:val="20"/>
            <w:szCs w:val="20"/>
            <w:u w:val="none"/>
            <w:lang w:val="es-ES_tradnl"/>
          </w:rPr>
          <w:t>Código Penal</w:t>
        </w:r>
      </w:hyperlink>
      <w:r w:rsidRPr="00AB0E8F">
        <w:rPr>
          <w:rFonts w:ascii="Arial" w:hAnsi="Arial" w:cs="Arial"/>
          <w:bCs/>
          <w:i/>
          <w:sz w:val="20"/>
          <w:szCs w:val="20"/>
          <w:lang w:val="es-ES_tradnl"/>
        </w:rPr>
        <w:t xml:space="preserve"> modificado por la </w:t>
      </w:r>
      <w:hyperlink r:id="rId14" w:anchor="/vid/487339718">
        <w:r w:rsidRPr="00AB0E8F">
          <w:rPr>
            <w:rStyle w:val="Hipervnculo"/>
            <w:rFonts w:ascii="Arial" w:hAnsi="Arial" w:cs="Arial"/>
            <w:bCs/>
            <w:i/>
            <w:color w:val="auto"/>
            <w:sz w:val="20"/>
            <w:szCs w:val="20"/>
            <w:u w:val="none"/>
            <w:lang w:val="es-ES_tradnl"/>
          </w:rPr>
          <w:t>Ley 1709 de 2014</w:t>
        </w:r>
      </w:hyperlink>
      <w:r w:rsidRPr="00AB0E8F">
        <w:rPr>
          <w:rFonts w:ascii="Arial" w:hAnsi="Arial" w:cs="Arial"/>
          <w:bCs/>
          <w:i/>
          <w:sz w:val="20"/>
          <w:szCs w:val="20"/>
          <w:lang w:val="es-ES_tradnl"/>
        </w:rPr>
        <w:t xml:space="preserve">, que los antecedentes penales por delitos dolosos que abren paso al estudio del aspecto subjetivo contenido en el numeral 3º del citado canon, para efectos de determinar la viabilidad del subrogado en comento, </w:t>
      </w:r>
      <w:r w:rsidRPr="00AB0E8F">
        <w:rPr>
          <w:rFonts w:ascii="Arial" w:hAnsi="Arial" w:cs="Arial"/>
          <w:b/>
          <w:bCs/>
          <w:i/>
          <w:sz w:val="20"/>
          <w:szCs w:val="20"/>
          <w:lang w:val="es-ES_tradnl"/>
        </w:rPr>
        <w:t>son aquellos que aparezcan dentro de los 5 años anteriores a la fecha de los nuevos hechos</w:t>
      </w:r>
      <w:r w:rsidRPr="00AB0E8F">
        <w:rPr>
          <w:rFonts w:ascii="Arial" w:hAnsi="Arial" w:cs="Arial"/>
          <w:bCs/>
          <w:i/>
          <w:sz w:val="20"/>
          <w:szCs w:val="20"/>
          <w:lang w:val="es-ES_tradnl"/>
        </w:rPr>
        <w:t>.</w:t>
      </w:r>
    </w:p>
    <w:p w14:paraId="56BDC317" w14:textId="5B9B6C39" w:rsidR="00BF218C" w:rsidRPr="00AB0E8F" w:rsidRDefault="00BF218C" w:rsidP="00245AED">
      <w:pPr>
        <w:spacing w:line="240" w:lineRule="auto"/>
        <w:ind w:left="567" w:right="616"/>
        <w:jc w:val="both"/>
        <w:rPr>
          <w:rFonts w:ascii="Arial" w:hAnsi="Arial" w:cs="Arial"/>
          <w:bCs/>
          <w:i/>
          <w:sz w:val="20"/>
          <w:szCs w:val="20"/>
          <w:lang w:val="es-ES_tradnl"/>
        </w:rPr>
      </w:pPr>
      <w:r w:rsidRPr="00AB0E8F">
        <w:rPr>
          <w:rFonts w:ascii="Arial" w:hAnsi="Arial" w:cs="Arial"/>
          <w:bCs/>
          <w:i/>
          <w:sz w:val="20"/>
          <w:szCs w:val="20"/>
          <w:lang w:val="es-ES_tradnl"/>
        </w:rPr>
        <w:t>Frente a esa tesis, el recurrente consideró que la interpretación correcta de la norma llevaría a entender que el punto de referencia de dicha expresión no debe ser el momento del hecho correspondiente al nuevo proceso, sino el de la sentencia con que este culmina. Bajo ese criterio, el Tribunal no podía invocar, en contra del procesado, el fallo condenatorio emitido el 14 de julio de 2010, puesto que quedaría por fuera de dicho lapso. De modo, que al carecer el acusado de antecedente penal; y no procederse por uno de los delitos contenidos en el inciso 2º del artículo 68A, el instituto punitivo resulta viable con solo constatarse que la pena no excede de 4 años -lo que se concreta en este evento, en el que la sanción impuesta fue de 2 años de prisión-, sin necesidad de valoración de antecedentes de todo orden del sentenciado.</w:t>
      </w:r>
    </w:p>
    <w:p w14:paraId="7F5E5AE2" w14:textId="2C0A8D76" w:rsidR="00BF218C" w:rsidRPr="00AB0E8F" w:rsidRDefault="00BF218C" w:rsidP="00245AED">
      <w:pPr>
        <w:spacing w:line="240" w:lineRule="auto"/>
        <w:ind w:left="567" w:right="616"/>
        <w:jc w:val="both"/>
        <w:rPr>
          <w:rFonts w:ascii="Arial" w:hAnsi="Arial" w:cs="Arial"/>
          <w:bCs/>
          <w:i/>
          <w:sz w:val="20"/>
          <w:szCs w:val="20"/>
          <w:lang w:val="es-ES_tradnl"/>
        </w:rPr>
      </w:pPr>
      <w:r w:rsidRPr="00AB0E8F">
        <w:rPr>
          <w:rFonts w:ascii="Arial" w:hAnsi="Arial" w:cs="Arial"/>
          <w:bCs/>
          <w:i/>
          <w:sz w:val="20"/>
          <w:szCs w:val="20"/>
          <w:lang w:val="es-ES_tradnl"/>
        </w:rPr>
        <w:t>Nada más alejada del orden jurídico que la anterior hermenéutica. Tal como lo ha expresado la Corte Constitucional</w:t>
      </w:r>
      <w:r w:rsidR="000977D8" w:rsidRPr="00AB0E8F">
        <w:rPr>
          <w:rStyle w:val="Refdenotaalpie"/>
          <w:rFonts w:ascii="Arial" w:hAnsi="Arial" w:cs="Arial"/>
          <w:bCs/>
          <w:i/>
          <w:sz w:val="20"/>
          <w:szCs w:val="20"/>
          <w:lang w:val="es-ES_tradnl"/>
        </w:rPr>
        <w:footnoteReference w:id="22"/>
      </w:r>
      <w:r w:rsidRPr="00AB0E8F">
        <w:rPr>
          <w:rFonts w:ascii="Arial" w:hAnsi="Arial" w:cs="Arial"/>
          <w:bCs/>
          <w:i/>
          <w:sz w:val="20"/>
          <w:szCs w:val="20"/>
          <w:lang w:val="es-ES_tradnl"/>
        </w:rPr>
        <w:t xml:space="preserve">, uno de los criterios que el legislador ha utilizado para suponer que la pena debe mantenerse, o que no es adecuado otorgar beneficios al condenado, es el de la reincidencia, «entendida ésta como la reiteración del delito, esto es, como </w:t>
      </w:r>
      <w:r w:rsidRPr="00AB0E8F">
        <w:rPr>
          <w:rFonts w:ascii="Arial" w:hAnsi="Arial" w:cs="Arial"/>
          <w:b/>
          <w:bCs/>
          <w:i/>
          <w:sz w:val="20"/>
          <w:szCs w:val="20"/>
          <w:lang w:val="es-ES_tradnl"/>
        </w:rPr>
        <w:t>el reproche a quien cometió una nueva conducta ilícita después de haber estado sometido a una pena anterior</w:t>
      </w:r>
      <w:r w:rsidRPr="00AB0E8F">
        <w:rPr>
          <w:rFonts w:ascii="Arial" w:hAnsi="Arial" w:cs="Arial"/>
          <w:bCs/>
          <w:i/>
          <w:sz w:val="20"/>
          <w:szCs w:val="20"/>
          <w:lang w:val="es-ES_tradnl"/>
        </w:rPr>
        <w:t>».</w:t>
      </w:r>
      <w:r w:rsidR="000977D8" w:rsidRPr="00AB0E8F">
        <w:rPr>
          <w:rFonts w:ascii="Arial" w:hAnsi="Arial" w:cs="Arial"/>
          <w:bCs/>
          <w:i/>
          <w:sz w:val="20"/>
          <w:szCs w:val="20"/>
          <w:lang w:val="es-ES_tradnl"/>
        </w:rPr>
        <w:t xml:space="preserve"> (…)</w:t>
      </w:r>
    </w:p>
    <w:p w14:paraId="427B0202" w14:textId="20A50E37" w:rsidR="007D0695" w:rsidRPr="00AB0E8F" w:rsidRDefault="007D0695" w:rsidP="00245AED">
      <w:pPr>
        <w:spacing w:line="240" w:lineRule="auto"/>
        <w:ind w:left="567" w:right="616"/>
        <w:jc w:val="both"/>
        <w:rPr>
          <w:rFonts w:ascii="Arial" w:hAnsi="Arial" w:cs="Arial"/>
          <w:bCs/>
          <w:i/>
          <w:sz w:val="20"/>
          <w:szCs w:val="20"/>
          <w:lang w:val="es-ES_tradnl"/>
        </w:rPr>
      </w:pPr>
      <w:r w:rsidRPr="00AB0E8F">
        <w:rPr>
          <w:rFonts w:ascii="Arial" w:hAnsi="Arial" w:cs="Arial"/>
          <w:bCs/>
          <w:i/>
          <w:sz w:val="20"/>
          <w:szCs w:val="20"/>
          <w:lang w:val="es-ES_tradnl"/>
        </w:rPr>
        <w:t xml:space="preserve">Ahora, es sabido que uno de los objetivos de la </w:t>
      </w:r>
      <w:hyperlink r:id="rId15" w:anchor="/vid/487339718">
        <w:r w:rsidRPr="00AB0E8F">
          <w:rPr>
            <w:rStyle w:val="Hipervnculo"/>
            <w:rFonts w:ascii="Arial" w:hAnsi="Arial" w:cs="Arial"/>
            <w:bCs/>
            <w:i/>
            <w:color w:val="auto"/>
            <w:sz w:val="20"/>
            <w:szCs w:val="20"/>
            <w:u w:val="none"/>
            <w:lang w:val="es-ES_tradnl"/>
          </w:rPr>
          <w:t>Ley 1709 de 2014</w:t>
        </w:r>
      </w:hyperlink>
      <w:r w:rsidRPr="00AB0E8F">
        <w:rPr>
          <w:rFonts w:ascii="Arial" w:hAnsi="Arial" w:cs="Arial"/>
          <w:bCs/>
          <w:i/>
          <w:sz w:val="20"/>
          <w:szCs w:val="20"/>
          <w:lang w:val="es-ES_tradnl"/>
        </w:rPr>
        <w:t xml:space="preserve"> fue el de que se utilizaran las penas </w:t>
      </w:r>
      <w:proofErr w:type="spellStart"/>
      <w:r w:rsidRPr="00AB0E8F">
        <w:rPr>
          <w:rFonts w:ascii="Arial" w:hAnsi="Arial" w:cs="Arial"/>
          <w:bCs/>
          <w:i/>
          <w:sz w:val="20"/>
          <w:szCs w:val="20"/>
          <w:lang w:val="es-ES_tradnl"/>
        </w:rPr>
        <w:t>intramurales</w:t>
      </w:r>
      <w:proofErr w:type="spellEnd"/>
      <w:r w:rsidRPr="00AB0E8F">
        <w:rPr>
          <w:rFonts w:ascii="Arial" w:hAnsi="Arial" w:cs="Arial"/>
          <w:bCs/>
          <w:i/>
          <w:sz w:val="20"/>
          <w:szCs w:val="20"/>
          <w:lang w:val="es-ES_tradnl"/>
        </w:rPr>
        <w:t xml:space="preserve"> como último recurso. Por ello se propuso y aprobó la eliminación de criterios subjetivos para la concesión la suspensión condicional de la ejecución de la pena determinadas circunstancias. Pero también  se propugnó por darle relevancia a la reincidencia, aunque limitándola a un espacio de tiempo -5 años-, como factor que incidiría en el estudio de viabilidad del mismo. Así quedó plasmado en el artículo 63 del C. Penal:</w:t>
      </w:r>
    </w:p>
    <w:p w14:paraId="0408D3C2" w14:textId="5B42F747" w:rsidR="007D0695" w:rsidRPr="00AB0E8F" w:rsidRDefault="007D0695" w:rsidP="00245AED">
      <w:pPr>
        <w:spacing w:line="240" w:lineRule="auto"/>
        <w:ind w:left="567" w:right="616"/>
        <w:jc w:val="both"/>
        <w:rPr>
          <w:rFonts w:ascii="Arial" w:hAnsi="Arial" w:cs="Arial"/>
          <w:bCs/>
          <w:i/>
          <w:sz w:val="20"/>
          <w:szCs w:val="20"/>
          <w:lang w:val="es-ES_tradnl"/>
        </w:rPr>
      </w:pPr>
      <w:r w:rsidRPr="00AB0E8F">
        <w:rPr>
          <w:rFonts w:ascii="Arial" w:hAnsi="Arial" w:cs="Arial"/>
          <w:bCs/>
          <w:i/>
          <w:sz w:val="20"/>
          <w:szCs w:val="20"/>
          <w:lang w:val="es-ES_tradnl"/>
        </w:rPr>
        <w:t>ARTÍCULO 63. SUSPENSIÓN DE LA EJECUCIÓN DE LA PENA. La ejecución de la pena privativa de la libertad impuesta en sentencia de primera, segunda o única instancia, se suspenderá por un período de dos (2) a cinco (5) años, de oficio o a petición del interesado, siempre que concurran los siguientes requisitos:</w:t>
      </w:r>
      <w:r w:rsidR="00093408" w:rsidRPr="00AB0E8F">
        <w:rPr>
          <w:rFonts w:ascii="Arial" w:hAnsi="Arial" w:cs="Arial"/>
          <w:bCs/>
          <w:i/>
          <w:sz w:val="20"/>
          <w:szCs w:val="20"/>
          <w:lang w:val="es-ES_tradnl"/>
        </w:rPr>
        <w:t xml:space="preserve"> (…) Si la persona condenada tiene antecedentes penales por delito doloso dentro de los cinco (5) años anteriores, el juez podrá conceder la medida cuando los antecedentes penales, sociales y familiares del se</w:t>
      </w:r>
      <w:r w:rsidR="00BF218C" w:rsidRPr="00AB0E8F">
        <w:rPr>
          <w:rFonts w:ascii="Arial" w:hAnsi="Arial" w:cs="Arial"/>
          <w:bCs/>
          <w:i/>
          <w:sz w:val="20"/>
          <w:szCs w:val="20"/>
          <w:lang w:val="es-ES_tradnl"/>
        </w:rPr>
        <w:t>ntenciado sean indicativos de qu</w:t>
      </w:r>
      <w:r w:rsidR="00093408" w:rsidRPr="00AB0E8F">
        <w:rPr>
          <w:rFonts w:ascii="Arial" w:hAnsi="Arial" w:cs="Arial"/>
          <w:bCs/>
          <w:i/>
          <w:sz w:val="20"/>
          <w:szCs w:val="20"/>
          <w:lang w:val="es-ES_tradnl"/>
        </w:rPr>
        <w:t>e no existe necesidad de ejecución de la pena. (…)</w:t>
      </w:r>
    </w:p>
    <w:p w14:paraId="4B06B1BB" w14:textId="77777777" w:rsidR="00093408" w:rsidRPr="00AB0E8F" w:rsidRDefault="00093408" w:rsidP="00245AED">
      <w:pPr>
        <w:spacing w:line="240" w:lineRule="auto"/>
        <w:ind w:left="567" w:right="616"/>
        <w:jc w:val="both"/>
        <w:rPr>
          <w:rFonts w:ascii="Arial" w:hAnsi="Arial" w:cs="Arial"/>
          <w:bCs/>
          <w:i/>
          <w:sz w:val="20"/>
          <w:szCs w:val="20"/>
          <w:lang w:val="es-ES_tradnl"/>
        </w:rPr>
      </w:pPr>
      <w:r w:rsidRPr="00AB0E8F">
        <w:rPr>
          <w:rFonts w:ascii="Arial" w:hAnsi="Arial" w:cs="Arial"/>
          <w:bCs/>
          <w:i/>
          <w:sz w:val="20"/>
          <w:szCs w:val="20"/>
          <w:lang w:val="es-ES_tradnl"/>
        </w:rPr>
        <w:t xml:space="preserve">Como el propósito del legislador fue prever en sí misma la reincidencia como criterio de eventual exclusión de subrogados penales cuando ella se presenta en un determinado plazo, </w:t>
      </w:r>
      <w:r w:rsidRPr="00AB0E8F">
        <w:rPr>
          <w:rFonts w:ascii="Arial" w:hAnsi="Arial" w:cs="Arial"/>
          <w:b/>
          <w:bCs/>
          <w:i/>
          <w:sz w:val="20"/>
          <w:szCs w:val="20"/>
          <w:lang w:val="es-ES_tradnl"/>
        </w:rPr>
        <w:t xml:space="preserve">entonces es válido colegir que la comisión del nuevo delito sancionado, es el evento que se erige como punto de referencia para contabilizar, hacía atrás, el término de 5 años, en el cual deberá aparecer la imposición de una condena penal anterior </w:t>
      </w:r>
      <w:r w:rsidRPr="00AB0E8F">
        <w:rPr>
          <w:rFonts w:ascii="Arial" w:hAnsi="Arial" w:cs="Arial"/>
          <w:bCs/>
          <w:i/>
          <w:sz w:val="20"/>
          <w:szCs w:val="20"/>
          <w:lang w:val="es-ES_tradnl"/>
        </w:rPr>
        <w:t xml:space="preserve">que dará lugar a la aplicación del numeral 3º del ciado </w:t>
      </w:r>
      <w:proofErr w:type="spellStart"/>
      <w:r w:rsidRPr="00AB0E8F">
        <w:rPr>
          <w:rFonts w:ascii="Arial" w:hAnsi="Arial" w:cs="Arial"/>
          <w:bCs/>
          <w:i/>
          <w:sz w:val="20"/>
          <w:szCs w:val="20"/>
          <w:lang w:val="es-ES_tradnl"/>
        </w:rPr>
        <w:t>articulo</w:t>
      </w:r>
      <w:proofErr w:type="spellEnd"/>
      <w:r w:rsidRPr="00AB0E8F">
        <w:rPr>
          <w:rFonts w:ascii="Arial" w:hAnsi="Arial" w:cs="Arial"/>
          <w:bCs/>
          <w:i/>
          <w:sz w:val="20"/>
          <w:szCs w:val="20"/>
          <w:lang w:val="es-ES_tradnl"/>
        </w:rPr>
        <w:t xml:space="preserve"> 63.</w:t>
      </w:r>
    </w:p>
    <w:p w14:paraId="1D93EF15" w14:textId="712583F2" w:rsidR="00093408" w:rsidRPr="00AB0E8F" w:rsidRDefault="00093408" w:rsidP="00245AED">
      <w:pPr>
        <w:spacing w:line="240" w:lineRule="auto"/>
        <w:ind w:left="567" w:right="616"/>
        <w:jc w:val="both"/>
        <w:rPr>
          <w:rFonts w:ascii="Arial" w:hAnsi="Arial" w:cs="Arial"/>
          <w:bCs/>
          <w:i/>
          <w:sz w:val="20"/>
          <w:szCs w:val="20"/>
          <w:lang w:val="es-ES_tradnl"/>
        </w:rPr>
      </w:pPr>
      <w:r w:rsidRPr="00AB0E8F">
        <w:rPr>
          <w:rFonts w:ascii="Arial" w:eastAsiaTheme="minorEastAsia" w:hAnsi="Arial" w:cs="Arial"/>
          <w:i/>
          <w:sz w:val="20"/>
          <w:szCs w:val="20"/>
          <w:lang w:val="es-ES_tradnl"/>
        </w:rPr>
        <w:t>D</w:t>
      </w:r>
      <w:r w:rsidRPr="00AB0E8F">
        <w:rPr>
          <w:rFonts w:ascii="Arial" w:hAnsi="Arial" w:cs="Arial"/>
          <w:bCs/>
          <w:i/>
          <w:sz w:val="20"/>
          <w:szCs w:val="20"/>
          <w:lang w:val="es-ES_tradnl"/>
        </w:rPr>
        <w:t xml:space="preserve">e modo, que si lo reprochable es que el individuo, no dando muestras de resocialización por la imposición de una pena anterior, decide cometer una nueva conducta punible, el criterio prohijado por el recurrente, según el cual el conteo de los 5 años previos debe verificarse a partir de la fecha de la sentencia condenatoria proferida en razón al nuevo ilícito, resulta por completo desacertado, puesto que </w:t>
      </w:r>
      <w:r w:rsidRPr="00AB0E8F">
        <w:rPr>
          <w:rFonts w:ascii="Arial" w:hAnsi="Arial" w:cs="Arial"/>
          <w:b/>
          <w:bCs/>
          <w:i/>
          <w:sz w:val="20"/>
          <w:szCs w:val="20"/>
          <w:lang w:val="es-ES_tradnl"/>
        </w:rPr>
        <w:t xml:space="preserve">el fallo judicial que sanciona la ejecución del delito no es fenomenológicamente </w:t>
      </w:r>
      <w:r w:rsidRPr="00AB0E8F">
        <w:rPr>
          <w:rFonts w:ascii="Arial" w:hAnsi="Arial" w:cs="Arial"/>
          <w:b/>
          <w:bCs/>
          <w:i/>
          <w:sz w:val="20"/>
          <w:szCs w:val="20"/>
          <w:lang w:val="es-ES_tradnl"/>
        </w:rPr>
        <w:lastRenderedPageBreak/>
        <w:t>equiparable a la ocurrencia del hecho, que es finalmente lo que se censura del reo</w:t>
      </w:r>
      <w:r w:rsidRPr="00AB0E8F">
        <w:rPr>
          <w:rFonts w:ascii="Arial" w:hAnsi="Arial" w:cs="Arial"/>
          <w:bCs/>
          <w:i/>
          <w:sz w:val="20"/>
          <w:szCs w:val="20"/>
          <w:lang w:val="es-ES_tradnl"/>
        </w:rPr>
        <w:t>.</w:t>
      </w:r>
    </w:p>
    <w:p w14:paraId="5D668EE1" w14:textId="6F7583B7" w:rsidR="00504EAE" w:rsidRDefault="00093408" w:rsidP="00245AED">
      <w:pPr>
        <w:spacing w:line="240" w:lineRule="auto"/>
        <w:ind w:left="567" w:right="616"/>
        <w:jc w:val="both"/>
        <w:rPr>
          <w:rFonts w:ascii="Arial" w:hAnsi="Arial" w:cs="Arial"/>
          <w:bCs/>
          <w:sz w:val="20"/>
          <w:szCs w:val="20"/>
          <w:lang w:val="es-ES_tradnl"/>
        </w:rPr>
      </w:pPr>
      <w:r w:rsidRPr="00AB0E8F">
        <w:rPr>
          <w:rFonts w:ascii="Arial" w:hAnsi="Arial" w:cs="Arial"/>
          <w:bCs/>
          <w:i/>
          <w:sz w:val="20"/>
          <w:szCs w:val="20"/>
          <w:lang w:val="es-ES_tradnl"/>
        </w:rPr>
        <w:t>Además, aceptar esa interpretación sería tanto como someter la aplicación de las consecuencias derivadas de la reincidencia a una inapropiada especie de caducidad no prevista en la norma, ni extraíble de su espíritu, pues conforme a ese criterio, sin importar los vaivenes que puedan producirse en el proceso, todo dependerá de que la nueva conducta ilícita sea sancionada mediante fallo que finalmente se emita antes de vencerse los 5 años siguientes a la fecha del antecedente penal, ya que si esa decisión se profiere por fuera de dicho plazo, al juez le quedará automáticamente vedado tener en cuenta dicha condena para resolver si suspende o no la ejecución de la pena. Con esta inaceptable postura se trasladaría el reproche pretendido por el legislador, del reincidente al sistema judicial, sin fundamento alguno.</w:t>
      </w:r>
      <w:r w:rsidRPr="00AB0E8F">
        <w:rPr>
          <w:rFonts w:ascii="Arial" w:hAnsi="Arial" w:cs="Arial"/>
          <w:bCs/>
          <w:sz w:val="20"/>
          <w:szCs w:val="20"/>
          <w:lang w:val="es-ES_tradnl"/>
        </w:rPr>
        <w:t>”</w:t>
      </w:r>
      <w:r w:rsidRPr="00AB0E8F">
        <w:rPr>
          <w:rStyle w:val="Refdenotaalpie"/>
          <w:rFonts w:ascii="Arial" w:hAnsi="Arial" w:cs="Arial"/>
          <w:bCs/>
          <w:sz w:val="20"/>
          <w:szCs w:val="20"/>
          <w:lang w:val="es-ES_tradnl"/>
        </w:rPr>
        <w:footnoteReference w:id="23"/>
      </w:r>
    </w:p>
    <w:p w14:paraId="251C4433" w14:textId="77777777" w:rsidR="00245AED" w:rsidRPr="00AB0E8F" w:rsidRDefault="00245AED" w:rsidP="00245AED">
      <w:pPr>
        <w:spacing w:line="240" w:lineRule="auto"/>
        <w:ind w:left="567" w:right="616"/>
        <w:jc w:val="both"/>
        <w:rPr>
          <w:rFonts w:ascii="Arial" w:hAnsi="Arial" w:cs="Arial"/>
          <w:bCs/>
          <w:sz w:val="20"/>
          <w:szCs w:val="20"/>
          <w:lang w:val="es-ES_tradnl"/>
        </w:rPr>
      </w:pPr>
    </w:p>
    <w:p w14:paraId="3E3C90C8" w14:textId="77777777" w:rsidR="00A44C57" w:rsidRPr="00AB0E8F" w:rsidRDefault="00504EAE" w:rsidP="004D28E3">
      <w:pPr>
        <w:spacing w:line="360" w:lineRule="auto"/>
        <w:ind w:right="49"/>
        <w:jc w:val="both"/>
        <w:rPr>
          <w:rFonts w:ascii="Arial" w:hAnsi="Arial" w:cs="Arial"/>
          <w:bCs/>
          <w:sz w:val="24"/>
          <w:szCs w:val="24"/>
          <w:lang w:val="es-ES_tradnl"/>
        </w:rPr>
      </w:pPr>
      <w:r w:rsidRPr="00AB0E8F">
        <w:rPr>
          <w:rFonts w:ascii="Arial" w:hAnsi="Arial" w:cs="Arial"/>
          <w:bCs/>
          <w:sz w:val="24"/>
          <w:szCs w:val="24"/>
          <w:lang w:val="es-ES_tradnl"/>
        </w:rPr>
        <w:t xml:space="preserve">Conforme a lo anterior, debe resaltarse que para el señor WILSON MANSO </w:t>
      </w:r>
      <w:proofErr w:type="spellStart"/>
      <w:r w:rsidRPr="00AB0E8F">
        <w:rPr>
          <w:rFonts w:ascii="Arial" w:hAnsi="Arial" w:cs="Arial"/>
          <w:bCs/>
          <w:sz w:val="24"/>
          <w:szCs w:val="24"/>
          <w:lang w:val="es-ES_tradnl"/>
        </w:rPr>
        <w:t>MANSO</w:t>
      </w:r>
      <w:proofErr w:type="spellEnd"/>
      <w:r w:rsidRPr="00AB0E8F">
        <w:rPr>
          <w:rFonts w:ascii="Arial" w:hAnsi="Arial" w:cs="Arial"/>
          <w:bCs/>
          <w:sz w:val="24"/>
          <w:szCs w:val="24"/>
          <w:lang w:val="es-ES_tradnl"/>
        </w:rPr>
        <w:t xml:space="preserve"> no aparecen registrados antecedentes con anterioridad al 17 de noviembre de 1999, es más, tampoco durante los 5 años anteriores a la fecha de la diligencia de formulación de acusación con fines de sentencia anticipada</w:t>
      </w:r>
      <w:r w:rsidR="0023787D" w:rsidRPr="00AB0E8F">
        <w:rPr>
          <w:rFonts w:ascii="Arial" w:hAnsi="Arial" w:cs="Arial"/>
          <w:bCs/>
          <w:sz w:val="24"/>
          <w:szCs w:val="24"/>
          <w:lang w:val="es-ES_tradnl"/>
        </w:rPr>
        <w:t xml:space="preserve"> (13 de junio de 2016)</w:t>
      </w:r>
      <w:r w:rsidRPr="00AB0E8F">
        <w:rPr>
          <w:rFonts w:ascii="Arial" w:hAnsi="Arial" w:cs="Arial"/>
          <w:bCs/>
          <w:sz w:val="24"/>
          <w:szCs w:val="24"/>
          <w:lang w:val="es-ES_tradnl"/>
        </w:rPr>
        <w:t>, ni a la fecha de la misma sentencia</w:t>
      </w:r>
      <w:r w:rsidR="0023787D" w:rsidRPr="00AB0E8F">
        <w:rPr>
          <w:rFonts w:ascii="Arial" w:hAnsi="Arial" w:cs="Arial"/>
          <w:bCs/>
          <w:sz w:val="24"/>
          <w:szCs w:val="24"/>
          <w:lang w:val="es-ES_tradnl"/>
        </w:rPr>
        <w:t xml:space="preserve"> (01 de junio de 2017).</w:t>
      </w:r>
    </w:p>
    <w:p w14:paraId="138C202B" w14:textId="445781A0" w:rsidR="00AC5B9A" w:rsidRPr="00AB0E8F" w:rsidRDefault="00A44C57" w:rsidP="004D28E3">
      <w:pPr>
        <w:spacing w:line="360" w:lineRule="auto"/>
        <w:ind w:right="49"/>
        <w:jc w:val="both"/>
        <w:rPr>
          <w:rFonts w:ascii="Arial" w:hAnsi="Arial" w:cs="Arial"/>
          <w:bCs/>
          <w:sz w:val="24"/>
          <w:szCs w:val="24"/>
          <w:lang w:val="es-CO"/>
        </w:rPr>
      </w:pPr>
      <w:r w:rsidRPr="00AB0E8F">
        <w:rPr>
          <w:rFonts w:ascii="Arial" w:hAnsi="Arial" w:cs="Arial"/>
          <w:bCs/>
          <w:sz w:val="24"/>
          <w:szCs w:val="24"/>
          <w:lang w:val="es-ES_tradnl"/>
        </w:rPr>
        <w:t>Por otra parte, si aquellos antecedentes existieran</w:t>
      </w:r>
      <w:r w:rsidR="00EE52AA" w:rsidRPr="00AB0E8F">
        <w:rPr>
          <w:rFonts w:ascii="Arial" w:hAnsi="Arial" w:cs="Arial"/>
          <w:bCs/>
          <w:sz w:val="24"/>
          <w:szCs w:val="24"/>
          <w:lang w:val="es-ES_tradnl"/>
        </w:rPr>
        <w:t>,</w:t>
      </w:r>
      <w:r w:rsidRPr="00AB0E8F">
        <w:rPr>
          <w:rFonts w:ascii="Arial" w:hAnsi="Arial" w:cs="Arial"/>
          <w:bCs/>
          <w:sz w:val="24"/>
          <w:szCs w:val="24"/>
          <w:lang w:val="es-ES_tradnl"/>
        </w:rPr>
        <w:t xml:space="preserve"> </w:t>
      </w:r>
      <w:r w:rsidR="00EE52AA" w:rsidRPr="00AB0E8F">
        <w:rPr>
          <w:rFonts w:ascii="Arial" w:hAnsi="Arial" w:cs="Arial"/>
          <w:bCs/>
          <w:sz w:val="24"/>
          <w:szCs w:val="24"/>
          <w:lang w:val="es-ES_tradnl"/>
        </w:rPr>
        <w:t>dicha circunstancia</w:t>
      </w:r>
      <w:r w:rsidRPr="00AB0E8F">
        <w:rPr>
          <w:rFonts w:ascii="Arial" w:hAnsi="Arial" w:cs="Arial"/>
          <w:bCs/>
          <w:sz w:val="24"/>
          <w:szCs w:val="24"/>
          <w:lang w:val="es-ES_tradnl"/>
        </w:rPr>
        <w:t xml:space="preserve"> </w:t>
      </w:r>
      <w:r w:rsidR="00EE52AA" w:rsidRPr="00AB0E8F">
        <w:rPr>
          <w:rFonts w:ascii="Arial" w:hAnsi="Arial" w:cs="Arial"/>
          <w:bCs/>
          <w:sz w:val="24"/>
          <w:szCs w:val="24"/>
          <w:lang w:val="es-ES_tradnl"/>
        </w:rPr>
        <w:t>no cumple ninguna función en la determinación de la sanción</w:t>
      </w:r>
      <w:r w:rsidR="00EE52AA" w:rsidRPr="00AB0E8F">
        <w:rPr>
          <w:rFonts w:ascii="Arial" w:hAnsi="Arial" w:cs="Arial"/>
          <w:sz w:val="24"/>
          <w:szCs w:val="24"/>
          <w:lang w:val="es-CO"/>
        </w:rPr>
        <w:t xml:space="preserve"> </w:t>
      </w:r>
      <w:r w:rsidR="00EE52AA" w:rsidRPr="00AB0E8F">
        <w:rPr>
          <w:rFonts w:ascii="Arial" w:hAnsi="Arial" w:cs="Arial"/>
          <w:bCs/>
          <w:sz w:val="24"/>
          <w:szCs w:val="24"/>
          <w:lang w:val="es-CO"/>
        </w:rPr>
        <w:t xml:space="preserve">(CSJ, </w:t>
      </w:r>
      <w:proofErr w:type="spellStart"/>
      <w:r w:rsidR="00EE52AA" w:rsidRPr="00AB0E8F">
        <w:rPr>
          <w:rFonts w:ascii="Arial" w:hAnsi="Arial" w:cs="Arial"/>
          <w:bCs/>
          <w:sz w:val="24"/>
          <w:szCs w:val="24"/>
          <w:lang w:val="es-CO"/>
        </w:rPr>
        <w:t>SP</w:t>
      </w:r>
      <w:proofErr w:type="spellEnd"/>
      <w:r w:rsidR="00EE52AA" w:rsidRPr="00AB0E8F">
        <w:rPr>
          <w:rFonts w:ascii="Arial" w:hAnsi="Arial" w:cs="Arial"/>
          <w:bCs/>
          <w:sz w:val="24"/>
          <w:szCs w:val="24"/>
          <w:lang w:val="es-CO"/>
        </w:rPr>
        <w:t>, 25 nov. 2015, rad. 45479)</w:t>
      </w:r>
      <w:r w:rsidRPr="00AB0E8F">
        <w:rPr>
          <w:rFonts w:ascii="Arial" w:hAnsi="Arial" w:cs="Arial"/>
          <w:bCs/>
          <w:sz w:val="24"/>
          <w:szCs w:val="24"/>
          <w:lang w:val="es-ES_tradnl"/>
        </w:rPr>
        <w:t>,  así ha sido entendido por la jurisprudencia de la Sala de Casación Penal de la Corte Suprema de Justicia:</w:t>
      </w:r>
    </w:p>
    <w:p w14:paraId="4F045F4B" w14:textId="1BC69B68" w:rsidR="00A44C57" w:rsidRPr="00AB0E8F" w:rsidRDefault="00EE52AA" w:rsidP="00AB0E8F">
      <w:pPr>
        <w:spacing w:line="240" w:lineRule="auto"/>
        <w:ind w:left="426" w:right="616"/>
        <w:jc w:val="both"/>
        <w:rPr>
          <w:rFonts w:ascii="Arial" w:hAnsi="Arial" w:cs="Arial"/>
          <w:bCs/>
          <w:i/>
          <w:sz w:val="20"/>
          <w:szCs w:val="20"/>
          <w:lang w:val="es-ES_tradnl"/>
        </w:rPr>
      </w:pPr>
      <w:r w:rsidRPr="00AB0E8F">
        <w:rPr>
          <w:rFonts w:ascii="Arial" w:hAnsi="Arial" w:cs="Arial"/>
          <w:bCs/>
          <w:i/>
          <w:sz w:val="20"/>
          <w:szCs w:val="20"/>
          <w:lang w:val="es-ES_tradnl"/>
        </w:rPr>
        <w:t>“El hecho de poseer antecedentes penales no es factor constitutivo de circunstancia de mayor punibilidad. Basta leer el artículo 58 del Código Penal para arribar a tal conclusión. Y no pueden ser utilizados como enseña de una personalidad proclive al delito, porque</w:t>
      </w:r>
      <w:r w:rsidR="00105D8D" w:rsidRPr="00AB0E8F">
        <w:rPr>
          <w:rFonts w:ascii="Arial" w:hAnsi="Arial" w:cs="Arial"/>
          <w:bCs/>
          <w:i/>
          <w:sz w:val="20"/>
          <w:szCs w:val="20"/>
          <w:lang w:val="es-ES_tradnl"/>
        </w:rPr>
        <w:t xml:space="preserve"> la personalidad ya no es uno d</w:t>
      </w:r>
      <w:r w:rsidRPr="00AB0E8F">
        <w:rPr>
          <w:rFonts w:ascii="Arial" w:hAnsi="Arial" w:cs="Arial"/>
          <w:bCs/>
          <w:i/>
          <w:sz w:val="20"/>
          <w:szCs w:val="20"/>
          <w:lang w:val="es-ES_tradnl"/>
        </w:rPr>
        <w:t>e</w:t>
      </w:r>
      <w:r w:rsidR="00105D8D" w:rsidRPr="00AB0E8F">
        <w:rPr>
          <w:rFonts w:ascii="Arial" w:hAnsi="Arial" w:cs="Arial"/>
          <w:bCs/>
          <w:i/>
          <w:sz w:val="20"/>
          <w:szCs w:val="20"/>
          <w:lang w:val="es-ES_tradnl"/>
        </w:rPr>
        <w:t xml:space="preserve"> </w:t>
      </w:r>
      <w:r w:rsidRPr="00AB0E8F">
        <w:rPr>
          <w:rFonts w:ascii="Arial" w:hAnsi="Arial" w:cs="Arial"/>
          <w:bCs/>
          <w:i/>
          <w:sz w:val="20"/>
          <w:szCs w:val="20"/>
          <w:lang w:val="es-ES_tradnl"/>
        </w:rPr>
        <w:t>los parámetros que permitan fijar la pena (art. 61</w:t>
      </w:r>
      <w:r w:rsidR="00105D8D" w:rsidRPr="00AB0E8F">
        <w:rPr>
          <w:rFonts w:ascii="Arial" w:hAnsi="Arial" w:cs="Arial"/>
          <w:bCs/>
          <w:i/>
          <w:sz w:val="20"/>
          <w:szCs w:val="20"/>
          <w:lang w:val="es-ES_tradnl"/>
        </w:rPr>
        <w:t>.3 Código Penal); y tampoco es posible inferir contra reo que si la carencia de antecedentes es causal de menor punibilidad (art. 55 Código Penal), su presencia lo sea de mayor punibilidad”.</w:t>
      </w:r>
      <w:r w:rsidR="00105D8D" w:rsidRPr="00AB0E8F">
        <w:rPr>
          <w:rStyle w:val="Refdenotaalpie"/>
          <w:rFonts w:ascii="Arial" w:hAnsi="Arial" w:cs="Arial"/>
          <w:bCs/>
          <w:i/>
          <w:sz w:val="20"/>
          <w:szCs w:val="20"/>
          <w:lang w:val="es-ES_tradnl"/>
        </w:rPr>
        <w:footnoteReference w:id="24"/>
      </w:r>
    </w:p>
    <w:p w14:paraId="0277171E" w14:textId="7009EE0C" w:rsidR="00197383" w:rsidRPr="00AB0E8F" w:rsidRDefault="00720B48" w:rsidP="004D28E3">
      <w:pPr>
        <w:pStyle w:val="Prrafodelista"/>
        <w:spacing w:line="360" w:lineRule="auto"/>
        <w:ind w:left="0"/>
        <w:contextualSpacing w:val="0"/>
        <w:jc w:val="both"/>
        <w:rPr>
          <w:rFonts w:ascii="Arial" w:hAnsi="Arial" w:cs="Arial"/>
          <w:bCs/>
          <w:sz w:val="24"/>
          <w:szCs w:val="24"/>
        </w:rPr>
      </w:pPr>
      <w:r w:rsidRPr="00AB0E8F">
        <w:rPr>
          <w:rFonts w:ascii="Arial" w:hAnsi="Arial" w:cs="Arial"/>
          <w:bCs/>
          <w:sz w:val="24"/>
          <w:szCs w:val="24"/>
        </w:rPr>
        <w:t xml:space="preserve">Por lo </w:t>
      </w:r>
      <w:r w:rsidR="00504EAE" w:rsidRPr="00AB0E8F">
        <w:rPr>
          <w:rFonts w:ascii="Arial" w:hAnsi="Arial" w:cs="Arial"/>
          <w:bCs/>
          <w:sz w:val="24"/>
          <w:szCs w:val="24"/>
        </w:rPr>
        <w:t>expuesto</w:t>
      </w:r>
      <w:r w:rsidRPr="00AB0E8F">
        <w:rPr>
          <w:rFonts w:ascii="Arial" w:hAnsi="Arial" w:cs="Arial"/>
          <w:bCs/>
          <w:sz w:val="24"/>
          <w:szCs w:val="24"/>
        </w:rPr>
        <w:t>, considera esta Corporación que lo correcto es establecer la sanción en el primer cuarto medio por cuanto concurre una circunstancia de mayor punibilidad y una de menor, y que además debe partirse del quantum mínimo siguiendo los lineamientos del juez de primera instancia, por lo cual la dosificación se realizará de la siguiente manera:</w:t>
      </w:r>
    </w:p>
    <w:p w14:paraId="589F6C77" w14:textId="755E83FE" w:rsidR="00197383" w:rsidRPr="00AB0E8F" w:rsidRDefault="00703B0C" w:rsidP="004D28E3">
      <w:pPr>
        <w:pStyle w:val="Prrafodelista"/>
        <w:numPr>
          <w:ilvl w:val="2"/>
          <w:numId w:val="19"/>
        </w:numPr>
        <w:spacing w:line="360" w:lineRule="auto"/>
        <w:ind w:left="0" w:firstLine="0"/>
        <w:jc w:val="both"/>
        <w:rPr>
          <w:rFonts w:ascii="Arial" w:hAnsi="Arial" w:cs="Arial"/>
          <w:bCs/>
          <w:sz w:val="24"/>
          <w:szCs w:val="24"/>
        </w:rPr>
      </w:pPr>
      <w:r w:rsidRPr="00AB0E8F">
        <w:rPr>
          <w:rFonts w:ascii="Arial" w:hAnsi="Arial" w:cs="Arial"/>
          <w:bCs/>
          <w:sz w:val="24"/>
          <w:szCs w:val="24"/>
        </w:rPr>
        <w:t xml:space="preserve"> Por cuanto la pena a imponer oscila entre veinticinco (25) y cuarenta (40) años de prisión los cuartos de movilidad serán así:</w:t>
      </w:r>
    </w:p>
    <w:p w14:paraId="0AE9673F" w14:textId="77777777" w:rsidR="0023787D" w:rsidRPr="00AB0E8F" w:rsidRDefault="0023787D" w:rsidP="004D28E3">
      <w:pPr>
        <w:pStyle w:val="Prrafodelista"/>
        <w:spacing w:line="360" w:lineRule="auto"/>
        <w:ind w:left="0"/>
        <w:jc w:val="both"/>
        <w:rPr>
          <w:rFonts w:ascii="Arial" w:hAnsi="Arial" w:cs="Arial"/>
          <w:bCs/>
          <w:sz w:val="24"/>
          <w:szCs w:val="24"/>
        </w:rPr>
      </w:pPr>
    </w:p>
    <w:tbl>
      <w:tblPr>
        <w:tblStyle w:val="Tablaconcuadrcula"/>
        <w:tblW w:w="0" w:type="auto"/>
        <w:tblInd w:w="142" w:type="dxa"/>
        <w:tblLook w:val="04A0" w:firstRow="1" w:lastRow="0" w:firstColumn="1" w:lastColumn="0" w:noHBand="0" w:noVBand="1"/>
      </w:tblPr>
      <w:tblGrid>
        <w:gridCol w:w="2692"/>
        <w:gridCol w:w="3966"/>
        <w:gridCol w:w="2028"/>
      </w:tblGrid>
      <w:tr w:rsidR="00AB0E8F" w:rsidRPr="00AB0E8F" w14:paraId="1781F062" w14:textId="34C434F1" w:rsidTr="007B689A">
        <w:tc>
          <w:tcPr>
            <w:tcW w:w="2693" w:type="dxa"/>
            <w:tcBorders>
              <w:top w:val="nil"/>
              <w:left w:val="nil"/>
            </w:tcBorders>
            <w:vAlign w:val="center"/>
          </w:tcPr>
          <w:p w14:paraId="7F9E0CAD" w14:textId="77777777" w:rsidR="00703B0C" w:rsidRPr="00AB0E8F" w:rsidRDefault="00703B0C" w:rsidP="004D28E3">
            <w:pPr>
              <w:pStyle w:val="Prrafodelista"/>
              <w:spacing w:line="360" w:lineRule="auto"/>
              <w:ind w:left="0"/>
              <w:jc w:val="center"/>
              <w:rPr>
                <w:rFonts w:ascii="Arial" w:hAnsi="Arial" w:cs="Arial"/>
                <w:sz w:val="24"/>
                <w:szCs w:val="24"/>
              </w:rPr>
            </w:pPr>
          </w:p>
        </w:tc>
        <w:tc>
          <w:tcPr>
            <w:tcW w:w="3969" w:type="dxa"/>
            <w:vAlign w:val="center"/>
          </w:tcPr>
          <w:p w14:paraId="6D595795" w14:textId="5682C522" w:rsidR="00703B0C" w:rsidRPr="00AB0E8F" w:rsidRDefault="00703B0C" w:rsidP="004D28E3">
            <w:pPr>
              <w:pStyle w:val="Prrafodelista"/>
              <w:spacing w:line="360" w:lineRule="auto"/>
              <w:ind w:left="0"/>
              <w:jc w:val="center"/>
              <w:rPr>
                <w:rFonts w:ascii="Arial" w:hAnsi="Arial" w:cs="Arial"/>
                <w:b/>
                <w:sz w:val="24"/>
                <w:szCs w:val="24"/>
              </w:rPr>
            </w:pPr>
            <w:r w:rsidRPr="00AB0E8F">
              <w:rPr>
                <w:rFonts w:ascii="Arial" w:hAnsi="Arial" w:cs="Arial"/>
                <w:b/>
                <w:sz w:val="24"/>
                <w:szCs w:val="24"/>
              </w:rPr>
              <w:t>PRISIÓN EN AÑOS</w:t>
            </w:r>
          </w:p>
        </w:tc>
        <w:tc>
          <w:tcPr>
            <w:tcW w:w="2029" w:type="dxa"/>
            <w:vAlign w:val="center"/>
          </w:tcPr>
          <w:p w14:paraId="662FCF19" w14:textId="219E71DC" w:rsidR="00703B0C" w:rsidRPr="00AB0E8F" w:rsidRDefault="00703B0C" w:rsidP="004D28E3">
            <w:pPr>
              <w:pStyle w:val="Prrafodelista"/>
              <w:spacing w:line="360" w:lineRule="auto"/>
              <w:ind w:left="0"/>
              <w:jc w:val="center"/>
              <w:rPr>
                <w:rFonts w:ascii="Arial" w:hAnsi="Arial" w:cs="Arial"/>
                <w:b/>
                <w:sz w:val="24"/>
                <w:szCs w:val="24"/>
              </w:rPr>
            </w:pPr>
            <w:r w:rsidRPr="00AB0E8F">
              <w:rPr>
                <w:rFonts w:ascii="Arial" w:hAnsi="Arial" w:cs="Arial"/>
                <w:b/>
                <w:sz w:val="24"/>
                <w:szCs w:val="24"/>
              </w:rPr>
              <w:t>MESES</w:t>
            </w:r>
          </w:p>
        </w:tc>
      </w:tr>
      <w:tr w:rsidR="00AB0E8F" w:rsidRPr="00AB0E8F" w14:paraId="2A331CFE" w14:textId="5328F235" w:rsidTr="007B689A">
        <w:tc>
          <w:tcPr>
            <w:tcW w:w="2693" w:type="dxa"/>
            <w:vAlign w:val="center"/>
          </w:tcPr>
          <w:p w14:paraId="6EEF9FD0" w14:textId="77777777" w:rsidR="00703B0C" w:rsidRPr="00AB0E8F" w:rsidRDefault="00703B0C" w:rsidP="004D28E3">
            <w:pPr>
              <w:pStyle w:val="Prrafodelista"/>
              <w:spacing w:line="360" w:lineRule="auto"/>
              <w:ind w:left="0"/>
              <w:jc w:val="center"/>
              <w:rPr>
                <w:rFonts w:ascii="Arial" w:hAnsi="Arial" w:cs="Arial"/>
                <w:sz w:val="24"/>
                <w:szCs w:val="24"/>
              </w:rPr>
            </w:pPr>
            <w:r w:rsidRPr="00AB0E8F">
              <w:rPr>
                <w:rFonts w:ascii="Arial" w:hAnsi="Arial" w:cs="Arial"/>
                <w:sz w:val="24"/>
                <w:szCs w:val="24"/>
              </w:rPr>
              <w:t>Cuarto Menor</w:t>
            </w:r>
          </w:p>
        </w:tc>
        <w:tc>
          <w:tcPr>
            <w:tcW w:w="3969" w:type="dxa"/>
            <w:vAlign w:val="center"/>
          </w:tcPr>
          <w:p w14:paraId="79D2E1F3" w14:textId="77777777" w:rsidR="00703B0C" w:rsidRPr="00AB0E8F" w:rsidRDefault="00703B0C" w:rsidP="004D28E3">
            <w:pPr>
              <w:pStyle w:val="Prrafodelista"/>
              <w:spacing w:line="360" w:lineRule="auto"/>
              <w:ind w:left="0"/>
              <w:jc w:val="center"/>
              <w:rPr>
                <w:rFonts w:ascii="Arial" w:hAnsi="Arial" w:cs="Arial"/>
                <w:sz w:val="24"/>
                <w:szCs w:val="24"/>
              </w:rPr>
            </w:pPr>
            <w:r w:rsidRPr="00AB0E8F">
              <w:rPr>
                <w:rFonts w:ascii="Arial" w:hAnsi="Arial" w:cs="Arial"/>
                <w:sz w:val="24"/>
                <w:szCs w:val="24"/>
              </w:rPr>
              <w:t>25 a 28 años 9 meses</w:t>
            </w:r>
          </w:p>
        </w:tc>
        <w:tc>
          <w:tcPr>
            <w:tcW w:w="2029" w:type="dxa"/>
            <w:vAlign w:val="center"/>
          </w:tcPr>
          <w:p w14:paraId="64E0CC52" w14:textId="39C7CE4B" w:rsidR="00703B0C" w:rsidRPr="00AB0E8F" w:rsidRDefault="00703B0C" w:rsidP="004D28E3">
            <w:pPr>
              <w:pStyle w:val="Prrafodelista"/>
              <w:spacing w:line="360" w:lineRule="auto"/>
              <w:ind w:left="0"/>
              <w:jc w:val="center"/>
              <w:rPr>
                <w:rFonts w:ascii="Arial" w:hAnsi="Arial" w:cs="Arial"/>
                <w:sz w:val="24"/>
                <w:szCs w:val="24"/>
              </w:rPr>
            </w:pPr>
            <w:r w:rsidRPr="00AB0E8F">
              <w:rPr>
                <w:rFonts w:ascii="Arial" w:hAnsi="Arial" w:cs="Arial"/>
                <w:sz w:val="24"/>
                <w:szCs w:val="24"/>
              </w:rPr>
              <w:t xml:space="preserve">300 </w:t>
            </w:r>
            <w:r w:rsidR="007B689A" w:rsidRPr="00AB0E8F">
              <w:rPr>
                <w:rFonts w:ascii="Arial" w:hAnsi="Arial" w:cs="Arial"/>
                <w:sz w:val="24"/>
                <w:szCs w:val="24"/>
              </w:rPr>
              <w:t xml:space="preserve">      </w:t>
            </w:r>
            <w:r w:rsidRPr="00AB0E8F">
              <w:rPr>
                <w:rFonts w:ascii="Arial" w:hAnsi="Arial" w:cs="Arial"/>
                <w:sz w:val="24"/>
                <w:szCs w:val="24"/>
              </w:rPr>
              <w:t xml:space="preserve">- </w:t>
            </w:r>
            <w:r w:rsidR="00C12D6F" w:rsidRPr="00AB0E8F">
              <w:rPr>
                <w:rFonts w:ascii="Arial" w:hAnsi="Arial" w:cs="Arial"/>
                <w:sz w:val="24"/>
                <w:szCs w:val="24"/>
              </w:rPr>
              <w:t>345</w:t>
            </w:r>
          </w:p>
        </w:tc>
      </w:tr>
      <w:tr w:rsidR="00AB0E8F" w:rsidRPr="00AB0E8F" w14:paraId="0EF0A682" w14:textId="1F0B434D" w:rsidTr="007B689A">
        <w:tc>
          <w:tcPr>
            <w:tcW w:w="2693" w:type="dxa"/>
            <w:vAlign w:val="center"/>
          </w:tcPr>
          <w:p w14:paraId="05EBFD8A" w14:textId="77777777" w:rsidR="00703B0C" w:rsidRPr="00AB0E8F" w:rsidRDefault="00703B0C" w:rsidP="004D28E3">
            <w:pPr>
              <w:pStyle w:val="Prrafodelista"/>
              <w:spacing w:line="360" w:lineRule="auto"/>
              <w:ind w:left="0"/>
              <w:jc w:val="center"/>
              <w:rPr>
                <w:rFonts w:ascii="Arial" w:hAnsi="Arial" w:cs="Arial"/>
                <w:sz w:val="24"/>
                <w:szCs w:val="24"/>
              </w:rPr>
            </w:pPr>
            <w:r w:rsidRPr="00AB0E8F">
              <w:rPr>
                <w:rFonts w:ascii="Arial" w:hAnsi="Arial" w:cs="Arial"/>
                <w:sz w:val="24"/>
                <w:szCs w:val="24"/>
              </w:rPr>
              <w:lastRenderedPageBreak/>
              <w:t>Primer cuarto medio</w:t>
            </w:r>
          </w:p>
        </w:tc>
        <w:tc>
          <w:tcPr>
            <w:tcW w:w="3969" w:type="dxa"/>
            <w:vAlign w:val="center"/>
          </w:tcPr>
          <w:p w14:paraId="496A52A0" w14:textId="77777777" w:rsidR="00703B0C" w:rsidRPr="00AB0E8F" w:rsidRDefault="00703B0C" w:rsidP="004D28E3">
            <w:pPr>
              <w:pStyle w:val="Prrafodelista"/>
              <w:spacing w:line="360" w:lineRule="auto"/>
              <w:ind w:left="0"/>
              <w:rPr>
                <w:rFonts w:ascii="Arial" w:hAnsi="Arial" w:cs="Arial"/>
                <w:sz w:val="24"/>
                <w:szCs w:val="24"/>
              </w:rPr>
            </w:pPr>
            <w:r w:rsidRPr="00AB0E8F">
              <w:rPr>
                <w:rFonts w:ascii="Arial" w:hAnsi="Arial" w:cs="Arial"/>
                <w:sz w:val="24"/>
                <w:szCs w:val="24"/>
              </w:rPr>
              <w:t>28 años 9 meses 1 día a 32 años 6 meses</w:t>
            </w:r>
          </w:p>
        </w:tc>
        <w:tc>
          <w:tcPr>
            <w:tcW w:w="2029" w:type="dxa"/>
            <w:vAlign w:val="center"/>
          </w:tcPr>
          <w:p w14:paraId="0E21AED4" w14:textId="0EF75F9F" w:rsidR="00703B0C" w:rsidRPr="00AB0E8F" w:rsidRDefault="00C12D6F" w:rsidP="004D28E3">
            <w:pPr>
              <w:pStyle w:val="Prrafodelista"/>
              <w:spacing w:line="360" w:lineRule="auto"/>
              <w:ind w:left="0"/>
              <w:jc w:val="center"/>
              <w:rPr>
                <w:rFonts w:ascii="Arial" w:hAnsi="Arial" w:cs="Arial"/>
                <w:sz w:val="24"/>
                <w:szCs w:val="24"/>
              </w:rPr>
            </w:pPr>
            <w:r w:rsidRPr="00AB0E8F">
              <w:rPr>
                <w:rFonts w:ascii="Arial" w:hAnsi="Arial" w:cs="Arial"/>
                <w:sz w:val="24"/>
                <w:szCs w:val="24"/>
              </w:rPr>
              <w:t>345+1día - 390</w:t>
            </w:r>
          </w:p>
        </w:tc>
      </w:tr>
      <w:tr w:rsidR="00AB0E8F" w:rsidRPr="00AB0E8F" w14:paraId="5ADA008A" w14:textId="3D3CA3ED" w:rsidTr="007B689A">
        <w:tc>
          <w:tcPr>
            <w:tcW w:w="2693" w:type="dxa"/>
            <w:vAlign w:val="center"/>
          </w:tcPr>
          <w:p w14:paraId="41308FA9" w14:textId="77777777" w:rsidR="00703B0C" w:rsidRPr="00AB0E8F" w:rsidRDefault="00703B0C" w:rsidP="004D28E3">
            <w:pPr>
              <w:pStyle w:val="Prrafodelista"/>
              <w:spacing w:line="360" w:lineRule="auto"/>
              <w:ind w:left="0"/>
              <w:jc w:val="center"/>
              <w:rPr>
                <w:rFonts w:ascii="Arial" w:hAnsi="Arial" w:cs="Arial"/>
                <w:sz w:val="24"/>
                <w:szCs w:val="24"/>
              </w:rPr>
            </w:pPr>
            <w:r w:rsidRPr="00AB0E8F">
              <w:rPr>
                <w:rFonts w:ascii="Arial" w:hAnsi="Arial" w:cs="Arial"/>
                <w:sz w:val="24"/>
                <w:szCs w:val="24"/>
              </w:rPr>
              <w:t>Segundo cuarto medio</w:t>
            </w:r>
          </w:p>
        </w:tc>
        <w:tc>
          <w:tcPr>
            <w:tcW w:w="3969" w:type="dxa"/>
            <w:vAlign w:val="center"/>
          </w:tcPr>
          <w:p w14:paraId="7F041657" w14:textId="77777777" w:rsidR="00703B0C" w:rsidRPr="00AB0E8F" w:rsidRDefault="00703B0C" w:rsidP="004D28E3">
            <w:pPr>
              <w:pStyle w:val="Prrafodelista"/>
              <w:spacing w:line="360" w:lineRule="auto"/>
              <w:ind w:left="0"/>
              <w:jc w:val="center"/>
              <w:rPr>
                <w:rFonts w:ascii="Arial" w:hAnsi="Arial" w:cs="Arial"/>
                <w:sz w:val="24"/>
                <w:szCs w:val="24"/>
              </w:rPr>
            </w:pPr>
            <w:r w:rsidRPr="00AB0E8F">
              <w:rPr>
                <w:rFonts w:ascii="Arial" w:hAnsi="Arial" w:cs="Arial"/>
                <w:sz w:val="24"/>
                <w:szCs w:val="24"/>
              </w:rPr>
              <w:t>32 años 6 meses 1 día a 36 años 3 meses</w:t>
            </w:r>
          </w:p>
        </w:tc>
        <w:tc>
          <w:tcPr>
            <w:tcW w:w="2029" w:type="dxa"/>
            <w:vAlign w:val="center"/>
          </w:tcPr>
          <w:p w14:paraId="5A699BAE" w14:textId="66D43DEF" w:rsidR="00703B0C" w:rsidRPr="00AB0E8F" w:rsidRDefault="00C12D6F" w:rsidP="004D28E3">
            <w:pPr>
              <w:pStyle w:val="Prrafodelista"/>
              <w:spacing w:line="360" w:lineRule="auto"/>
              <w:ind w:left="0"/>
              <w:jc w:val="center"/>
              <w:rPr>
                <w:rFonts w:ascii="Arial" w:hAnsi="Arial" w:cs="Arial"/>
                <w:sz w:val="24"/>
                <w:szCs w:val="24"/>
              </w:rPr>
            </w:pPr>
            <w:r w:rsidRPr="00AB0E8F">
              <w:rPr>
                <w:rFonts w:ascii="Arial" w:hAnsi="Arial" w:cs="Arial"/>
                <w:sz w:val="24"/>
                <w:szCs w:val="24"/>
              </w:rPr>
              <w:t>390+1día - 435</w:t>
            </w:r>
          </w:p>
        </w:tc>
      </w:tr>
      <w:tr w:rsidR="00AB0E8F" w:rsidRPr="00AB0E8F" w14:paraId="32C88AE8" w14:textId="20864139" w:rsidTr="007B689A">
        <w:tc>
          <w:tcPr>
            <w:tcW w:w="2693" w:type="dxa"/>
            <w:vAlign w:val="center"/>
          </w:tcPr>
          <w:p w14:paraId="78538E90" w14:textId="77777777" w:rsidR="00703B0C" w:rsidRPr="00AB0E8F" w:rsidRDefault="00703B0C" w:rsidP="004D28E3">
            <w:pPr>
              <w:pStyle w:val="Prrafodelista"/>
              <w:spacing w:line="360" w:lineRule="auto"/>
              <w:ind w:left="0"/>
              <w:jc w:val="center"/>
              <w:rPr>
                <w:rFonts w:ascii="Arial" w:hAnsi="Arial" w:cs="Arial"/>
                <w:sz w:val="24"/>
                <w:szCs w:val="24"/>
              </w:rPr>
            </w:pPr>
            <w:r w:rsidRPr="00AB0E8F">
              <w:rPr>
                <w:rFonts w:ascii="Arial" w:hAnsi="Arial" w:cs="Arial"/>
                <w:sz w:val="24"/>
                <w:szCs w:val="24"/>
              </w:rPr>
              <w:t>Cuarto Mayor</w:t>
            </w:r>
          </w:p>
        </w:tc>
        <w:tc>
          <w:tcPr>
            <w:tcW w:w="3969" w:type="dxa"/>
            <w:vAlign w:val="center"/>
          </w:tcPr>
          <w:p w14:paraId="389121C0" w14:textId="77777777" w:rsidR="00703B0C" w:rsidRPr="00AB0E8F" w:rsidRDefault="00703B0C" w:rsidP="004D28E3">
            <w:pPr>
              <w:pStyle w:val="Prrafodelista"/>
              <w:spacing w:line="360" w:lineRule="auto"/>
              <w:ind w:left="0"/>
              <w:jc w:val="center"/>
              <w:rPr>
                <w:rFonts w:ascii="Arial" w:hAnsi="Arial" w:cs="Arial"/>
                <w:sz w:val="24"/>
                <w:szCs w:val="24"/>
              </w:rPr>
            </w:pPr>
            <w:r w:rsidRPr="00AB0E8F">
              <w:rPr>
                <w:rFonts w:ascii="Arial" w:hAnsi="Arial" w:cs="Arial"/>
                <w:sz w:val="24"/>
                <w:szCs w:val="24"/>
              </w:rPr>
              <w:t>36 años 3 meses 1 día a 40 años</w:t>
            </w:r>
          </w:p>
        </w:tc>
        <w:tc>
          <w:tcPr>
            <w:tcW w:w="2029" w:type="dxa"/>
            <w:vAlign w:val="center"/>
          </w:tcPr>
          <w:p w14:paraId="5980E778" w14:textId="03757A50" w:rsidR="00703B0C" w:rsidRPr="00AB0E8F" w:rsidRDefault="00C12D6F" w:rsidP="004D28E3">
            <w:pPr>
              <w:pStyle w:val="Prrafodelista"/>
              <w:spacing w:line="360" w:lineRule="auto"/>
              <w:ind w:left="0"/>
              <w:jc w:val="center"/>
              <w:rPr>
                <w:rFonts w:ascii="Arial" w:hAnsi="Arial" w:cs="Arial"/>
                <w:sz w:val="24"/>
                <w:szCs w:val="24"/>
              </w:rPr>
            </w:pPr>
            <w:r w:rsidRPr="00AB0E8F">
              <w:rPr>
                <w:rFonts w:ascii="Arial" w:hAnsi="Arial" w:cs="Arial"/>
                <w:sz w:val="24"/>
                <w:szCs w:val="24"/>
              </w:rPr>
              <w:t>435+1día - 480</w:t>
            </w:r>
          </w:p>
        </w:tc>
      </w:tr>
    </w:tbl>
    <w:p w14:paraId="3CA175BE" w14:textId="77777777" w:rsidR="00703B0C" w:rsidRPr="00AB0E8F" w:rsidRDefault="00703B0C" w:rsidP="004D28E3">
      <w:pPr>
        <w:pStyle w:val="Prrafodelista"/>
        <w:spacing w:line="360" w:lineRule="auto"/>
        <w:ind w:left="0"/>
        <w:jc w:val="both"/>
        <w:rPr>
          <w:rFonts w:ascii="Arial" w:hAnsi="Arial" w:cs="Arial"/>
          <w:bCs/>
          <w:sz w:val="24"/>
          <w:szCs w:val="24"/>
        </w:rPr>
      </w:pPr>
    </w:p>
    <w:p w14:paraId="192ED716" w14:textId="5B916DA4" w:rsidR="00703B0C" w:rsidRPr="00AB0E8F" w:rsidRDefault="00105D8D" w:rsidP="004D28E3">
      <w:pPr>
        <w:pStyle w:val="Prrafodelista"/>
        <w:spacing w:line="360" w:lineRule="auto"/>
        <w:ind w:left="0"/>
        <w:jc w:val="both"/>
        <w:rPr>
          <w:rFonts w:ascii="Arial" w:hAnsi="Arial" w:cs="Arial"/>
          <w:bCs/>
          <w:sz w:val="24"/>
          <w:szCs w:val="24"/>
        </w:rPr>
      </w:pPr>
      <w:r w:rsidRPr="00AB0E8F">
        <w:rPr>
          <w:rFonts w:ascii="Arial" w:hAnsi="Arial" w:cs="Arial"/>
          <w:bCs/>
          <w:sz w:val="24"/>
          <w:szCs w:val="24"/>
        </w:rPr>
        <w:t xml:space="preserve">Por lo tanto, de manera contraria a lo dispuesto por </w:t>
      </w:r>
      <w:r w:rsidR="007B689A" w:rsidRPr="00AB0E8F">
        <w:rPr>
          <w:rFonts w:ascii="Arial" w:hAnsi="Arial" w:cs="Arial"/>
          <w:bCs/>
          <w:sz w:val="24"/>
          <w:szCs w:val="24"/>
        </w:rPr>
        <w:t>el juez de primer grado</w:t>
      </w:r>
      <w:r w:rsidRPr="00AB0E8F">
        <w:rPr>
          <w:rFonts w:ascii="Arial" w:hAnsi="Arial" w:cs="Arial"/>
          <w:bCs/>
          <w:sz w:val="24"/>
          <w:szCs w:val="24"/>
        </w:rPr>
        <w:t xml:space="preserve"> se partirá del primer cuarto medio</w:t>
      </w:r>
      <w:r w:rsidR="007B689A" w:rsidRPr="00AB0E8F">
        <w:rPr>
          <w:rFonts w:ascii="Arial" w:hAnsi="Arial" w:cs="Arial"/>
          <w:bCs/>
          <w:sz w:val="24"/>
          <w:szCs w:val="24"/>
        </w:rPr>
        <w:t xml:space="preserve">, </w:t>
      </w:r>
      <w:r w:rsidR="009658FC" w:rsidRPr="00AB0E8F">
        <w:rPr>
          <w:rFonts w:ascii="Arial" w:hAnsi="Arial" w:cs="Arial"/>
          <w:bCs/>
          <w:sz w:val="24"/>
          <w:szCs w:val="24"/>
        </w:rPr>
        <w:t>pero se conservará el</w:t>
      </w:r>
      <w:r w:rsidR="007B689A" w:rsidRPr="00AB0E8F">
        <w:rPr>
          <w:rFonts w:ascii="Arial" w:hAnsi="Arial" w:cs="Arial"/>
          <w:bCs/>
          <w:sz w:val="24"/>
          <w:szCs w:val="24"/>
        </w:rPr>
        <w:t xml:space="preserve"> </w:t>
      </w:r>
      <w:r w:rsidR="007B689A" w:rsidRPr="00AB0E8F">
        <w:rPr>
          <w:rFonts w:ascii="Arial" w:hAnsi="Arial" w:cs="Arial"/>
          <w:bCs/>
          <w:i/>
          <w:sz w:val="24"/>
          <w:szCs w:val="24"/>
        </w:rPr>
        <w:t>quantum mínimo</w:t>
      </w:r>
      <w:r w:rsidR="009658FC" w:rsidRPr="00AB0E8F">
        <w:rPr>
          <w:rFonts w:ascii="Arial" w:hAnsi="Arial" w:cs="Arial"/>
          <w:bCs/>
          <w:i/>
          <w:sz w:val="24"/>
          <w:szCs w:val="24"/>
        </w:rPr>
        <w:t xml:space="preserve"> </w:t>
      </w:r>
      <w:r w:rsidR="009658FC" w:rsidRPr="00AB0E8F">
        <w:rPr>
          <w:rFonts w:ascii="Arial" w:hAnsi="Arial" w:cs="Arial"/>
          <w:bCs/>
          <w:sz w:val="24"/>
          <w:szCs w:val="24"/>
        </w:rPr>
        <w:t>utilizado por aquél</w:t>
      </w:r>
      <w:r w:rsidR="00F26B7A" w:rsidRPr="00AB0E8F">
        <w:rPr>
          <w:rFonts w:ascii="Arial" w:hAnsi="Arial" w:cs="Arial"/>
          <w:bCs/>
          <w:sz w:val="24"/>
          <w:szCs w:val="24"/>
        </w:rPr>
        <w:t xml:space="preserve">; </w:t>
      </w:r>
      <w:r w:rsidR="009658FC" w:rsidRPr="00AB0E8F">
        <w:rPr>
          <w:rFonts w:ascii="Arial" w:hAnsi="Arial" w:cs="Arial"/>
          <w:bCs/>
          <w:sz w:val="24"/>
          <w:szCs w:val="24"/>
        </w:rPr>
        <w:t>esto sería</w:t>
      </w:r>
      <w:r w:rsidR="007B689A" w:rsidRPr="00AB0E8F">
        <w:rPr>
          <w:rFonts w:ascii="Arial" w:hAnsi="Arial" w:cs="Arial"/>
          <w:bCs/>
          <w:sz w:val="24"/>
          <w:szCs w:val="24"/>
        </w:rPr>
        <w:t>, 28 años 9 meses y 1 día o 345 meses y 1 día, a lo cual se le incrementará el veinticinco por ciento por el segundo delito, quedando así la pena incrementada en:</w:t>
      </w:r>
    </w:p>
    <w:p w14:paraId="733806E6" w14:textId="77777777" w:rsidR="007B689A" w:rsidRPr="00AB0E8F" w:rsidRDefault="007B689A" w:rsidP="004D28E3">
      <w:pPr>
        <w:pStyle w:val="Prrafodelista"/>
        <w:spacing w:line="360" w:lineRule="auto"/>
        <w:ind w:left="0"/>
        <w:jc w:val="both"/>
        <w:rPr>
          <w:rFonts w:ascii="Arial" w:hAnsi="Arial" w:cs="Arial"/>
          <w:bCs/>
          <w:sz w:val="24"/>
          <w:szCs w:val="24"/>
        </w:rPr>
      </w:pPr>
    </w:p>
    <w:tbl>
      <w:tblPr>
        <w:tblStyle w:val="Tablaconcuadrcula"/>
        <w:tblW w:w="0" w:type="auto"/>
        <w:jc w:val="center"/>
        <w:tblLook w:val="04A0" w:firstRow="1" w:lastRow="0" w:firstColumn="1" w:lastColumn="0" w:noHBand="0" w:noVBand="1"/>
      </w:tblPr>
      <w:tblGrid>
        <w:gridCol w:w="2692"/>
        <w:gridCol w:w="2973"/>
        <w:gridCol w:w="2268"/>
      </w:tblGrid>
      <w:tr w:rsidR="00AB0E8F" w:rsidRPr="00AB0E8F" w14:paraId="7C8BACC7" w14:textId="77777777" w:rsidTr="00F26B7A">
        <w:trPr>
          <w:jc w:val="center"/>
        </w:trPr>
        <w:tc>
          <w:tcPr>
            <w:tcW w:w="2692" w:type="dxa"/>
            <w:vAlign w:val="center"/>
          </w:tcPr>
          <w:p w14:paraId="2894C2F4" w14:textId="11ED3F8A" w:rsidR="007B689A" w:rsidRPr="00AB0E8F" w:rsidRDefault="007B689A" w:rsidP="004D28E3">
            <w:pPr>
              <w:pStyle w:val="Prrafodelista"/>
              <w:spacing w:line="360" w:lineRule="auto"/>
              <w:ind w:left="0"/>
              <w:jc w:val="center"/>
              <w:rPr>
                <w:rFonts w:ascii="Arial" w:hAnsi="Arial" w:cs="Arial"/>
                <w:sz w:val="24"/>
                <w:szCs w:val="24"/>
              </w:rPr>
            </w:pPr>
            <w:r w:rsidRPr="00AB0E8F">
              <w:rPr>
                <w:rFonts w:ascii="Arial" w:hAnsi="Arial" w:cs="Arial"/>
                <w:sz w:val="24"/>
                <w:szCs w:val="24"/>
              </w:rPr>
              <w:t>Pena con incremento</w:t>
            </w:r>
          </w:p>
        </w:tc>
        <w:tc>
          <w:tcPr>
            <w:tcW w:w="2973" w:type="dxa"/>
            <w:vAlign w:val="center"/>
          </w:tcPr>
          <w:p w14:paraId="6E07D7F7" w14:textId="5ABCAB28" w:rsidR="007B689A" w:rsidRPr="00AB0E8F" w:rsidRDefault="007B689A" w:rsidP="004D28E3">
            <w:pPr>
              <w:pStyle w:val="Prrafodelista"/>
              <w:spacing w:line="360" w:lineRule="auto"/>
              <w:ind w:left="0"/>
              <w:jc w:val="center"/>
              <w:rPr>
                <w:rFonts w:ascii="Arial" w:hAnsi="Arial" w:cs="Arial"/>
                <w:sz w:val="24"/>
                <w:szCs w:val="24"/>
              </w:rPr>
            </w:pPr>
            <w:r w:rsidRPr="00AB0E8F">
              <w:rPr>
                <w:rFonts w:ascii="Arial" w:hAnsi="Arial" w:cs="Arial"/>
                <w:sz w:val="24"/>
                <w:szCs w:val="24"/>
              </w:rPr>
              <w:t>35 años 11 meses 8 días</w:t>
            </w:r>
          </w:p>
        </w:tc>
        <w:tc>
          <w:tcPr>
            <w:tcW w:w="2268" w:type="dxa"/>
            <w:vAlign w:val="center"/>
          </w:tcPr>
          <w:p w14:paraId="3DF509F4" w14:textId="13EF59F9" w:rsidR="007B689A" w:rsidRPr="00AB0E8F" w:rsidRDefault="007B689A" w:rsidP="004D28E3">
            <w:pPr>
              <w:pStyle w:val="Prrafodelista"/>
              <w:spacing w:line="360" w:lineRule="auto"/>
              <w:ind w:left="0"/>
              <w:jc w:val="center"/>
              <w:rPr>
                <w:rFonts w:ascii="Arial" w:hAnsi="Arial" w:cs="Arial"/>
                <w:sz w:val="24"/>
                <w:szCs w:val="24"/>
              </w:rPr>
            </w:pPr>
            <w:r w:rsidRPr="00AB0E8F">
              <w:rPr>
                <w:rFonts w:ascii="Arial" w:hAnsi="Arial" w:cs="Arial"/>
                <w:sz w:val="24"/>
                <w:szCs w:val="24"/>
              </w:rPr>
              <w:t>431,25 meses</w:t>
            </w:r>
          </w:p>
        </w:tc>
      </w:tr>
    </w:tbl>
    <w:p w14:paraId="5964CDB1" w14:textId="77777777" w:rsidR="007B689A" w:rsidRPr="00AB0E8F" w:rsidRDefault="007B689A" w:rsidP="004D28E3">
      <w:pPr>
        <w:pStyle w:val="Prrafodelista"/>
        <w:spacing w:line="360" w:lineRule="auto"/>
        <w:ind w:left="0"/>
        <w:jc w:val="both"/>
        <w:rPr>
          <w:rFonts w:ascii="Arial" w:hAnsi="Arial" w:cs="Arial"/>
          <w:bCs/>
          <w:sz w:val="24"/>
          <w:szCs w:val="24"/>
        </w:rPr>
      </w:pPr>
    </w:p>
    <w:p w14:paraId="03E0E039" w14:textId="1C515F9F" w:rsidR="00C2666C" w:rsidRPr="00AB0E8F" w:rsidRDefault="00C2666C" w:rsidP="004D28E3">
      <w:pPr>
        <w:pStyle w:val="Prrafodelista"/>
        <w:spacing w:line="360" w:lineRule="auto"/>
        <w:ind w:left="0"/>
        <w:jc w:val="both"/>
        <w:rPr>
          <w:rFonts w:ascii="Arial" w:hAnsi="Arial" w:cs="Arial"/>
          <w:bCs/>
          <w:sz w:val="24"/>
          <w:szCs w:val="24"/>
        </w:rPr>
      </w:pPr>
      <w:r w:rsidRPr="00AB0E8F">
        <w:rPr>
          <w:rFonts w:ascii="Arial" w:hAnsi="Arial" w:cs="Arial"/>
          <w:bCs/>
          <w:sz w:val="24"/>
          <w:szCs w:val="24"/>
        </w:rPr>
        <w:t xml:space="preserve">Sobre lo </w:t>
      </w:r>
      <w:r w:rsidR="009658FC" w:rsidRPr="00AB0E8F">
        <w:rPr>
          <w:rFonts w:ascii="Arial" w:hAnsi="Arial" w:cs="Arial"/>
          <w:bCs/>
          <w:sz w:val="24"/>
          <w:szCs w:val="24"/>
        </w:rPr>
        <w:t>anterior</w:t>
      </w:r>
      <w:r w:rsidRPr="00AB0E8F">
        <w:rPr>
          <w:rFonts w:ascii="Arial" w:hAnsi="Arial" w:cs="Arial"/>
          <w:bCs/>
          <w:sz w:val="24"/>
          <w:szCs w:val="24"/>
        </w:rPr>
        <w:t>, procederá la rebaja del cincuenta por ciento indicada por el A quo:</w:t>
      </w:r>
    </w:p>
    <w:tbl>
      <w:tblPr>
        <w:tblStyle w:val="Tablaconcuadrcula"/>
        <w:tblW w:w="0" w:type="auto"/>
        <w:jc w:val="center"/>
        <w:tblLook w:val="04A0" w:firstRow="1" w:lastRow="0" w:firstColumn="1" w:lastColumn="0" w:noHBand="0" w:noVBand="1"/>
      </w:tblPr>
      <w:tblGrid>
        <w:gridCol w:w="2692"/>
        <w:gridCol w:w="2973"/>
        <w:gridCol w:w="2268"/>
      </w:tblGrid>
      <w:tr w:rsidR="00AB0E8F" w:rsidRPr="00AB0E8F" w14:paraId="2C4D4B7B" w14:textId="77777777" w:rsidTr="004D28E3">
        <w:trPr>
          <w:jc w:val="center"/>
        </w:trPr>
        <w:tc>
          <w:tcPr>
            <w:tcW w:w="2692" w:type="dxa"/>
            <w:vAlign w:val="center"/>
          </w:tcPr>
          <w:p w14:paraId="50354965" w14:textId="6856D02F" w:rsidR="00C2666C" w:rsidRPr="00AB0E8F" w:rsidRDefault="00C2666C" w:rsidP="004D28E3">
            <w:pPr>
              <w:pStyle w:val="Prrafodelista"/>
              <w:spacing w:line="360" w:lineRule="auto"/>
              <w:ind w:left="0"/>
              <w:jc w:val="center"/>
              <w:rPr>
                <w:rFonts w:ascii="Arial" w:hAnsi="Arial" w:cs="Arial"/>
                <w:sz w:val="24"/>
                <w:szCs w:val="24"/>
              </w:rPr>
            </w:pPr>
            <w:r w:rsidRPr="00AB0E8F">
              <w:rPr>
                <w:rFonts w:ascii="Arial" w:hAnsi="Arial" w:cs="Arial"/>
                <w:sz w:val="24"/>
                <w:szCs w:val="24"/>
              </w:rPr>
              <w:t>Pena con rebaja</w:t>
            </w:r>
          </w:p>
        </w:tc>
        <w:tc>
          <w:tcPr>
            <w:tcW w:w="2973" w:type="dxa"/>
            <w:vAlign w:val="center"/>
          </w:tcPr>
          <w:p w14:paraId="274D9B02" w14:textId="06602D42" w:rsidR="00C2666C" w:rsidRPr="00AB0E8F" w:rsidRDefault="00C2666C" w:rsidP="004D28E3">
            <w:pPr>
              <w:pStyle w:val="Prrafodelista"/>
              <w:spacing w:line="360" w:lineRule="auto"/>
              <w:ind w:left="0"/>
              <w:jc w:val="center"/>
              <w:rPr>
                <w:rFonts w:ascii="Arial" w:hAnsi="Arial" w:cs="Arial"/>
                <w:sz w:val="24"/>
                <w:szCs w:val="24"/>
              </w:rPr>
            </w:pPr>
            <w:r w:rsidRPr="00AB0E8F">
              <w:rPr>
                <w:rFonts w:ascii="Arial" w:hAnsi="Arial" w:cs="Arial"/>
                <w:sz w:val="24"/>
                <w:szCs w:val="24"/>
              </w:rPr>
              <w:t>17 años 11 meses 19 días</w:t>
            </w:r>
          </w:p>
        </w:tc>
        <w:tc>
          <w:tcPr>
            <w:tcW w:w="2268" w:type="dxa"/>
            <w:vAlign w:val="center"/>
          </w:tcPr>
          <w:p w14:paraId="6740641B" w14:textId="2D0823E2" w:rsidR="00C2666C" w:rsidRPr="00AB0E8F" w:rsidRDefault="00C2666C" w:rsidP="004D28E3">
            <w:pPr>
              <w:pStyle w:val="Prrafodelista"/>
              <w:spacing w:line="360" w:lineRule="auto"/>
              <w:ind w:left="0"/>
              <w:jc w:val="center"/>
              <w:rPr>
                <w:rFonts w:ascii="Arial" w:hAnsi="Arial" w:cs="Arial"/>
                <w:sz w:val="24"/>
                <w:szCs w:val="24"/>
              </w:rPr>
            </w:pPr>
            <w:r w:rsidRPr="00AB0E8F">
              <w:rPr>
                <w:rFonts w:ascii="Arial" w:hAnsi="Arial" w:cs="Arial"/>
                <w:sz w:val="24"/>
                <w:szCs w:val="24"/>
              </w:rPr>
              <w:t>215,625 meses</w:t>
            </w:r>
          </w:p>
        </w:tc>
      </w:tr>
    </w:tbl>
    <w:p w14:paraId="7B87EBEF" w14:textId="77777777" w:rsidR="00C2666C" w:rsidRPr="00AB0E8F" w:rsidRDefault="00C2666C" w:rsidP="004D28E3">
      <w:pPr>
        <w:pStyle w:val="Prrafodelista"/>
        <w:spacing w:line="360" w:lineRule="auto"/>
        <w:ind w:left="0"/>
        <w:jc w:val="both"/>
        <w:rPr>
          <w:rFonts w:ascii="Arial" w:hAnsi="Arial" w:cs="Arial"/>
          <w:bCs/>
          <w:sz w:val="24"/>
          <w:szCs w:val="24"/>
        </w:rPr>
      </w:pPr>
    </w:p>
    <w:p w14:paraId="486FC9DF" w14:textId="0B6FE533" w:rsidR="006C50EB" w:rsidRPr="00AB0E8F" w:rsidRDefault="006C50EB" w:rsidP="004D28E3">
      <w:pPr>
        <w:pStyle w:val="Prrafodelista"/>
        <w:spacing w:line="360" w:lineRule="auto"/>
        <w:ind w:left="0"/>
        <w:jc w:val="both"/>
        <w:rPr>
          <w:rFonts w:ascii="Arial" w:hAnsi="Arial" w:cs="Arial"/>
          <w:sz w:val="24"/>
          <w:szCs w:val="24"/>
        </w:rPr>
      </w:pPr>
      <w:r w:rsidRPr="00AB0E8F">
        <w:rPr>
          <w:rFonts w:ascii="Arial" w:hAnsi="Arial" w:cs="Arial"/>
          <w:sz w:val="24"/>
          <w:szCs w:val="24"/>
        </w:rPr>
        <w:t xml:space="preserve">En consecuencia esta Sala </w:t>
      </w:r>
      <w:r w:rsidR="00EE5CC6" w:rsidRPr="00AB0E8F">
        <w:rPr>
          <w:rFonts w:ascii="Arial" w:hAnsi="Arial" w:cs="Arial"/>
          <w:sz w:val="24"/>
          <w:szCs w:val="24"/>
        </w:rPr>
        <w:t>modificará</w:t>
      </w:r>
      <w:r w:rsidR="005D2B00" w:rsidRPr="00AB0E8F">
        <w:rPr>
          <w:rFonts w:ascii="Arial" w:hAnsi="Arial" w:cs="Arial"/>
          <w:sz w:val="24"/>
          <w:szCs w:val="24"/>
        </w:rPr>
        <w:t xml:space="preserve"> el numeral segundo y tercero de la sentencia de </w:t>
      </w:r>
      <w:r w:rsidRPr="00AB0E8F">
        <w:rPr>
          <w:rFonts w:ascii="Arial" w:hAnsi="Arial" w:cs="Arial"/>
          <w:sz w:val="24"/>
          <w:szCs w:val="24"/>
        </w:rPr>
        <w:t>primera instancia</w:t>
      </w:r>
      <w:r w:rsidR="00C36BC0" w:rsidRPr="00AB0E8F">
        <w:rPr>
          <w:rFonts w:ascii="Arial" w:hAnsi="Arial" w:cs="Arial"/>
          <w:sz w:val="24"/>
          <w:szCs w:val="24"/>
        </w:rPr>
        <w:t xml:space="preserve"> por</w:t>
      </w:r>
      <w:r w:rsidR="005D2B00" w:rsidRPr="00AB0E8F">
        <w:rPr>
          <w:rFonts w:ascii="Arial" w:hAnsi="Arial" w:cs="Arial"/>
          <w:sz w:val="24"/>
          <w:szCs w:val="24"/>
        </w:rPr>
        <w:t xml:space="preserve"> las razones referidas en precedencia</w:t>
      </w:r>
      <w:r w:rsidR="004D1391" w:rsidRPr="00AB0E8F">
        <w:rPr>
          <w:rFonts w:ascii="Arial" w:hAnsi="Arial" w:cs="Arial"/>
          <w:sz w:val="24"/>
          <w:szCs w:val="24"/>
        </w:rPr>
        <w:t>.</w:t>
      </w:r>
    </w:p>
    <w:p w14:paraId="672C21F0" w14:textId="77777777" w:rsidR="00952C8B" w:rsidRPr="00AB0E8F" w:rsidRDefault="00952C8B" w:rsidP="004D28E3">
      <w:pPr>
        <w:pStyle w:val="Prrafodelista"/>
        <w:spacing w:line="360" w:lineRule="auto"/>
        <w:ind w:left="0"/>
        <w:jc w:val="both"/>
        <w:rPr>
          <w:rFonts w:ascii="Arial" w:hAnsi="Arial" w:cs="Arial"/>
          <w:b/>
          <w:sz w:val="24"/>
          <w:szCs w:val="24"/>
          <w:u w:val="single"/>
        </w:rPr>
      </w:pPr>
    </w:p>
    <w:p w14:paraId="41FD3E48" w14:textId="77777777" w:rsidR="00BA28C2" w:rsidRDefault="00AB0E8F" w:rsidP="003447E2">
      <w:pPr>
        <w:pStyle w:val="Prrafodelista"/>
        <w:spacing w:line="360" w:lineRule="auto"/>
        <w:ind w:left="0"/>
        <w:jc w:val="both"/>
        <w:rPr>
          <w:rFonts w:ascii="Arial" w:hAnsi="Arial" w:cs="Arial"/>
          <w:b/>
          <w:sz w:val="24"/>
          <w:szCs w:val="24"/>
          <w:u w:val="single"/>
        </w:rPr>
      </w:pPr>
      <w:r w:rsidRPr="00BA28C2">
        <w:rPr>
          <w:rFonts w:ascii="Arial" w:hAnsi="Arial" w:cs="Arial"/>
          <w:b/>
          <w:sz w:val="24"/>
          <w:szCs w:val="24"/>
          <w:u w:val="single"/>
        </w:rPr>
        <w:t>7.</w:t>
      </w:r>
      <w:r w:rsidR="00BA28C2">
        <w:rPr>
          <w:rFonts w:ascii="Arial" w:hAnsi="Arial" w:cs="Arial"/>
          <w:b/>
          <w:sz w:val="24"/>
          <w:szCs w:val="24"/>
          <w:u w:val="single"/>
        </w:rPr>
        <w:t xml:space="preserve"> </w:t>
      </w:r>
      <w:proofErr w:type="spellStart"/>
      <w:r w:rsidR="00BA28C2">
        <w:rPr>
          <w:rFonts w:ascii="Arial" w:hAnsi="Arial" w:cs="Arial"/>
          <w:b/>
          <w:sz w:val="24"/>
          <w:szCs w:val="24"/>
          <w:u w:val="single"/>
        </w:rPr>
        <w:t>CONSIDERACION</w:t>
      </w:r>
      <w:proofErr w:type="spellEnd"/>
      <w:r w:rsidR="00BA28C2">
        <w:rPr>
          <w:rFonts w:ascii="Arial" w:hAnsi="Arial" w:cs="Arial"/>
          <w:b/>
          <w:sz w:val="24"/>
          <w:szCs w:val="24"/>
          <w:u w:val="single"/>
        </w:rPr>
        <w:t xml:space="preserve"> ADICIONAL</w:t>
      </w:r>
    </w:p>
    <w:p w14:paraId="44F67C1F" w14:textId="77777777" w:rsidR="00BA28C2" w:rsidRDefault="00BA28C2" w:rsidP="003447E2">
      <w:pPr>
        <w:pStyle w:val="Prrafodelista"/>
        <w:spacing w:line="360" w:lineRule="auto"/>
        <w:ind w:left="0"/>
        <w:jc w:val="both"/>
        <w:rPr>
          <w:rFonts w:ascii="Arial" w:hAnsi="Arial" w:cs="Arial"/>
          <w:sz w:val="24"/>
          <w:szCs w:val="24"/>
        </w:rPr>
      </w:pPr>
    </w:p>
    <w:p w14:paraId="3512F1B7" w14:textId="486938A5" w:rsidR="004D28E3" w:rsidRPr="007E72DE" w:rsidRDefault="004D28E3" w:rsidP="003447E2">
      <w:pPr>
        <w:pStyle w:val="Prrafodelista"/>
        <w:spacing w:line="360" w:lineRule="auto"/>
        <w:ind w:left="0"/>
        <w:jc w:val="both"/>
        <w:rPr>
          <w:rStyle w:val="apple-style-span"/>
          <w:rFonts w:ascii="Arial" w:hAnsi="Arial" w:cs="Arial"/>
          <w:kern w:val="2"/>
          <w:sz w:val="24"/>
          <w:szCs w:val="24"/>
        </w:rPr>
      </w:pPr>
      <w:r w:rsidRPr="007E72DE">
        <w:rPr>
          <w:rFonts w:ascii="Arial" w:hAnsi="Arial" w:cs="Arial"/>
          <w:sz w:val="24"/>
          <w:szCs w:val="24"/>
        </w:rPr>
        <w:t xml:space="preserve">La Sala no quiere dejar inadvertido un reciente pronunciamiento de la </w:t>
      </w:r>
      <w:proofErr w:type="spellStart"/>
      <w:r w:rsidRPr="007E72DE">
        <w:rPr>
          <w:rFonts w:ascii="Arial" w:hAnsi="Arial" w:cs="Arial"/>
          <w:sz w:val="24"/>
          <w:szCs w:val="24"/>
        </w:rPr>
        <w:t>SP</w:t>
      </w:r>
      <w:proofErr w:type="spellEnd"/>
      <w:r w:rsidRPr="007E72DE">
        <w:rPr>
          <w:rFonts w:ascii="Arial" w:hAnsi="Arial" w:cs="Arial"/>
          <w:sz w:val="24"/>
          <w:szCs w:val="24"/>
        </w:rPr>
        <w:t xml:space="preserve"> de la CSJ sobre el tema de la aplicación retroactiva de los incrementos de pena previstos en </w:t>
      </w:r>
      <w:r w:rsidR="005918E1" w:rsidRPr="007E72DE">
        <w:rPr>
          <w:rFonts w:ascii="Arial" w:hAnsi="Arial" w:cs="Arial"/>
          <w:sz w:val="24"/>
          <w:szCs w:val="24"/>
        </w:rPr>
        <w:t xml:space="preserve">el artículo 14 de </w:t>
      </w:r>
      <w:r w:rsidRPr="007E72DE">
        <w:rPr>
          <w:rFonts w:ascii="Arial" w:hAnsi="Arial" w:cs="Arial"/>
          <w:sz w:val="24"/>
          <w:szCs w:val="24"/>
        </w:rPr>
        <w:t xml:space="preserve">la ley 890 de 2004 a casos regulados por la Ley 600 de 2000, </w:t>
      </w:r>
      <w:r w:rsidR="00BA28C2">
        <w:rPr>
          <w:rFonts w:ascii="Arial" w:hAnsi="Arial" w:cs="Arial"/>
          <w:sz w:val="24"/>
          <w:szCs w:val="24"/>
        </w:rPr>
        <w:t>según el</w:t>
      </w:r>
      <w:r w:rsidR="00056F32" w:rsidRPr="007E72DE">
        <w:rPr>
          <w:rFonts w:ascii="Arial" w:hAnsi="Arial" w:cs="Arial"/>
          <w:sz w:val="24"/>
          <w:szCs w:val="24"/>
        </w:rPr>
        <w:t xml:space="preserve"> C</w:t>
      </w:r>
      <w:r w:rsidR="00BD74D2" w:rsidRPr="007E72DE">
        <w:rPr>
          <w:rFonts w:ascii="Arial" w:hAnsi="Arial" w:cs="Arial"/>
          <w:sz w:val="24"/>
          <w:szCs w:val="24"/>
        </w:rPr>
        <w:t>S</w:t>
      </w:r>
      <w:r w:rsidR="00056F32" w:rsidRPr="007E72DE">
        <w:rPr>
          <w:rFonts w:ascii="Arial" w:hAnsi="Arial" w:cs="Arial"/>
          <w:sz w:val="24"/>
          <w:szCs w:val="24"/>
        </w:rPr>
        <w:t xml:space="preserve">J </w:t>
      </w:r>
      <w:proofErr w:type="spellStart"/>
      <w:r w:rsidR="00056F32" w:rsidRPr="007E72DE">
        <w:rPr>
          <w:rFonts w:ascii="Arial" w:hAnsi="Arial" w:cs="Arial"/>
          <w:sz w:val="24"/>
          <w:szCs w:val="24"/>
        </w:rPr>
        <w:t>SP</w:t>
      </w:r>
      <w:proofErr w:type="spellEnd"/>
      <w:r w:rsidR="00056F32" w:rsidRPr="007E72DE">
        <w:rPr>
          <w:rFonts w:ascii="Arial" w:hAnsi="Arial" w:cs="Arial"/>
          <w:sz w:val="24"/>
          <w:szCs w:val="24"/>
        </w:rPr>
        <w:t xml:space="preserve"> </w:t>
      </w:r>
      <w:r w:rsidR="00BD74D2" w:rsidRPr="007E72DE">
        <w:rPr>
          <w:rFonts w:ascii="Arial" w:hAnsi="Arial" w:cs="Arial"/>
          <w:sz w:val="24"/>
          <w:szCs w:val="24"/>
        </w:rPr>
        <w:t xml:space="preserve">acta 054 </w:t>
      </w:r>
      <w:proofErr w:type="spellStart"/>
      <w:r w:rsidR="00BD74D2" w:rsidRPr="007E72DE">
        <w:rPr>
          <w:rFonts w:ascii="Arial" w:hAnsi="Arial" w:cs="Arial"/>
          <w:sz w:val="24"/>
          <w:szCs w:val="24"/>
        </w:rPr>
        <w:t>SP</w:t>
      </w:r>
      <w:proofErr w:type="spellEnd"/>
      <w:r w:rsidR="00BD74D2" w:rsidRPr="007E72DE">
        <w:rPr>
          <w:rFonts w:ascii="Arial" w:hAnsi="Arial" w:cs="Arial"/>
          <w:sz w:val="24"/>
          <w:szCs w:val="24"/>
        </w:rPr>
        <w:t xml:space="preserve"> 379 del 21 de febrero de 2018 </w:t>
      </w:r>
      <w:proofErr w:type="spellStart"/>
      <w:r w:rsidR="00BD74D2" w:rsidRPr="007E72DE">
        <w:rPr>
          <w:rFonts w:ascii="Arial" w:hAnsi="Arial" w:cs="Arial"/>
          <w:sz w:val="24"/>
          <w:szCs w:val="24"/>
        </w:rPr>
        <w:t>M.P</w:t>
      </w:r>
      <w:proofErr w:type="spellEnd"/>
      <w:r w:rsidR="00BD74D2" w:rsidRPr="007E72DE">
        <w:rPr>
          <w:rFonts w:ascii="Arial" w:hAnsi="Arial" w:cs="Arial"/>
          <w:sz w:val="24"/>
          <w:szCs w:val="24"/>
        </w:rPr>
        <w:t>. Fernando Alberto Castro Caballero</w:t>
      </w:r>
      <w:r w:rsidR="005918E1" w:rsidRPr="007E72DE">
        <w:rPr>
          <w:rFonts w:ascii="Arial" w:hAnsi="Arial" w:cs="Arial"/>
          <w:sz w:val="24"/>
          <w:szCs w:val="24"/>
        </w:rPr>
        <w:t>, donde se dijo lo siguiente</w:t>
      </w:r>
      <w:r w:rsidR="003447E2" w:rsidRPr="007E72DE">
        <w:rPr>
          <w:rFonts w:ascii="Arial" w:hAnsi="Arial" w:cs="Arial"/>
          <w:sz w:val="24"/>
          <w:szCs w:val="24"/>
        </w:rPr>
        <w:t>:</w:t>
      </w:r>
    </w:p>
    <w:p w14:paraId="32CFD50B" w14:textId="1827A72F" w:rsidR="004D28E3" w:rsidRPr="00BA28C2" w:rsidRDefault="00BA28C2" w:rsidP="00BA28C2">
      <w:pPr>
        <w:spacing w:line="240" w:lineRule="auto"/>
        <w:ind w:left="567" w:right="616"/>
        <w:jc w:val="both"/>
        <w:rPr>
          <w:rStyle w:val="apple-style-span"/>
          <w:rFonts w:ascii="Arial" w:hAnsi="Arial" w:cs="Arial"/>
          <w:i/>
          <w:kern w:val="2"/>
          <w:sz w:val="20"/>
          <w:szCs w:val="20"/>
        </w:rPr>
      </w:pPr>
      <w:r>
        <w:rPr>
          <w:rStyle w:val="apple-style-span"/>
          <w:rFonts w:ascii="Arial" w:hAnsi="Arial" w:cs="Arial"/>
          <w:i/>
          <w:kern w:val="2"/>
          <w:sz w:val="20"/>
          <w:szCs w:val="20"/>
        </w:rPr>
        <w:t>“</w:t>
      </w:r>
      <w:r w:rsidR="003447E2" w:rsidRPr="00BA28C2">
        <w:rPr>
          <w:rStyle w:val="apple-style-span"/>
          <w:rFonts w:ascii="Arial" w:hAnsi="Arial" w:cs="Arial"/>
          <w:i/>
          <w:kern w:val="2"/>
          <w:sz w:val="20"/>
          <w:szCs w:val="20"/>
        </w:rPr>
        <w:t xml:space="preserve">(...) </w:t>
      </w:r>
    </w:p>
    <w:p w14:paraId="1938958A" w14:textId="0DE0645B" w:rsidR="00952C8B" w:rsidRPr="00BA28C2" w:rsidRDefault="003447E2" w:rsidP="00BA28C2">
      <w:pPr>
        <w:spacing w:line="240" w:lineRule="auto"/>
        <w:ind w:left="567" w:right="616"/>
        <w:jc w:val="both"/>
        <w:rPr>
          <w:rStyle w:val="apple-style-span"/>
          <w:rFonts w:ascii="Arial" w:hAnsi="Arial" w:cs="Arial"/>
          <w:i/>
          <w:kern w:val="2"/>
          <w:sz w:val="20"/>
          <w:szCs w:val="20"/>
        </w:rPr>
      </w:pPr>
      <w:r w:rsidRPr="00BA28C2">
        <w:rPr>
          <w:rStyle w:val="apple-style-span"/>
          <w:rFonts w:ascii="Arial" w:hAnsi="Arial" w:cs="Arial"/>
          <w:i/>
          <w:kern w:val="2"/>
          <w:sz w:val="20"/>
          <w:szCs w:val="20"/>
        </w:rPr>
        <w:t xml:space="preserve">“... </w:t>
      </w:r>
      <w:r w:rsidR="00F25498" w:rsidRPr="00BA28C2">
        <w:rPr>
          <w:rStyle w:val="apple-style-span"/>
          <w:rFonts w:ascii="Arial" w:hAnsi="Arial" w:cs="Arial"/>
          <w:i/>
          <w:kern w:val="2"/>
          <w:sz w:val="20"/>
          <w:szCs w:val="20"/>
        </w:rPr>
        <w:t>No o</w:t>
      </w:r>
      <w:r w:rsidR="00952C8B" w:rsidRPr="00BA28C2">
        <w:rPr>
          <w:rStyle w:val="apple-style-span"/>
          <w:rFonts w:ascii="Arial" w:hAnsi="Arial" w:cs="Arial"/>
          <w:i/>
          <w:kern w:val="2"/>
          <w:sz w:val="20"/>
          <w:szCs w:val="20"/>
        </w:rPr>
        <w:t xml:space="preserve">bstante, dado el actual desarrollo de la jurisprudencia frente al estudio de los mecanismos por colaboración eficaz y los beneficios que contemplan, por un lado la Ley 600 de 2000 y por otro, la Ley 906 de 2004 y teniendo en cuenta que la Corte en fecha reciente admitió la posibilidad de que al sistema procesal de la Ley 600 se apliquen las consecuencias punitivas de figuras propias del trámite de corte acusatorio por reportar mayores prerrogativas y beneficios para el procesado, al tiempo que garantizar el derecho a la igualdad, resulta preciso replantear la postura expuesta en el pasado sobre la inaplicación del artículo 14 de la Ley 890 a casos regidos por la Ley 600 de 2000. </w:t>
      </w:r>
    </w:p>
    <w:p w14:paraId="2ACD89CE" w14:textId="77777777" w:rsidR="00952C8B" w:rsidRPr="00BA28C2" w:rsidRDefault="00952C8B" w:rsidP="00BA28C2">
      <w:pPr>
        <w:spacing w:line="240" w:lineRule="auto"/>
        <w:ind w:left="567" w:right="616"/>
        <w:jc w:val="both"/>
        <w:rPr>
          <w:rStyle w:val="apple-style-span"/>
          <w:rFonts w:ascii="Arial" w:hAnsi="Arial" w:cs="Arial"/>
          <w:i/>
          <w:kern w:val="2"/>
          <w:sz w:val="20"/>
          <w:szCs w:val="20"/>
        </w:rPr>
      </w:pPr>
    </w:p>
    <w:p w14:paraId="2A2C5FEE" w14:textId="77777777" w:rsidR="00952C8B" w:rsidRPr="00BA28C2" w:rsidRDefault="00952C8B" w:rsidP="00BA28C2">
      <w:pPr>
        <w:spacing w:line="240" w:lineRule="auto"/>
        <w:ind w:left="567" w:right="616"/>
        <w:jc w:val="both"/>
        <w:rPr>
          <w:rStyle w:val="apple-style-span"/>
          <w:rFonts w:ascii="Arial" w:hAnsi="Arial" w:cs="Arial"/>
          <w:i/>
          <w:kern w:val="2"/>
          <w:sz w:val="20"/>
          <w:szCs w:val="20"/>
        </w:rPr>
      </w:pPr>
      <w:r w:rsidRPr="00BA28C2">
        <w:rPr>
          <w:rStyle w:val="apple-style-span"/>
          <w:rFonts w:ascii="Arial" w:hAnsi="Arial" w:cs="Arial"/>
          <w:i/>
          <w:kern w:val="2"/>
          <w:sz w:val="20"/>
          <w:szCs w:val="20"/>
        </w:rPr>
        <w:lastRenderedPageBreak/>
        <w:t>En efecto, de forma unánime la Sala de Casación Penal el 6 de diciembre pasado</w:t>
      </w:r>
      <w:r w:rsidRPr="00BA28C2">
        <w:rPr>
          <w:rStyle w:val="Refdenotaalpie"/>
          <w:rFonts w:ascii="Arial" w:hAnsi="Arial" w:cs="Arial"/>
          <w:i/>
          <w:kern w:val="2"/>
          <w:sz w:val="20"/>
          <w:szCs w:val="20"/>
        </w:rPr>
        <w:footnoteReference w:id="25"/>
      </w:r>
      <w:r w:rsidRPr="00BA28C2">
        <w:rPr>
          <w:rStyle w:val="apple-style-span"/>
          <w:rFonts w:ascii="Arial" w:hAnsi="Arial" w:cs="Arial"/>
          <w:i/>
          <w:kern w:val="2"/>
          <w:sz w:val="20"/>
          <w:szCs w:val="20"/>
        </w:rPr>
        <w:t xml:space="preserve"> al estudiar el pedimento de un procesado para acceder a una figura propia del sistema de tendencia acusatoria, como lo es el principio de oportunidad, a cambio de su colaboración con la justicia pese a que la acción penal en su contra se adelanta bajo los lineamientos de la Ley 600 de 2000, concluyó la viabilidad de aplicar los beneficios por colaboración eficaz regulados por la Ley 906 de 2004 a procesos tramitados por la primera normativa. Esto fue lo que sostuvo la Sala:</w:t>
      </w:r>
    </w:p>
    <w:p w14:paraId="0368FADE" w14:textId="77777777" w:rsidR="00952C8B" w:rsidRPr="00BA28C2" w:rsidRDefault="00952C8B" w:rsidP="00BA28C2">
      <w:pPr>
        <w:spacing w:line="240" w:lineRule="auto"/>
        <w:ind w:left="567" w:right="616"/>
        <w:jc w:val="both"/>
        <w:rPr>
          <w:rStyle w:val="apple-style-span"/>
          <w:rFonts w:ascii="Arial" w:hAnsi="Arial" w:cs="Arial"/>
          <w:i/>
          <w:kern w:val="2"/>
          <w:sz w:val="20"/>
          <w:szCs w:val="20"/>
        </w:rPr>
      </w:pPr>
    </w:p>
    <w:p w14:paraId="6D6CBC1C" w14:textId="77777777" w:rsidR="00952C8B" w:rsidRPr="00BA28C2" w:rsidRDefault="00952C8B" w:rsidP="00BA28C2">
      <w:pPr>
        <w:spacing w:line="240" w:lineRule="auto"/>
        <w:ind w:left="567" w:right="616"/>
        <w:jc w:val="both"/>
        <w:rPr>
          <w:rStyle w:val="apple-style-span"/>
          <w:rFonts w:ascii="Arial" w:hAnsi="Arial" w:cs="Arial"/>
          <w:i/>
          <w:kern w:val="2"/>
          <w:sz w:val="20"/>
          <w:szCs w:val="20"/>
        </w:rPr>
      </w:pPr>
      <w:r w:rsidRPr="00BA28C2">
        <w:rPr>
          <w:rStyle w:val="apple-style-span"/>
          <w:rFonts w:ascii="Arial" w:hAnsi="Arial" w:cs="Arial"/>
          <w:i/>
          <w:kern w:val="2"/>
          <w:sz w:val="20"/>
          <w:szCs w:val="20"/>
        </w:rPr>
        <w:t>La coexistencia de dos sistemas procesales genera problemáticas como la siguiente: Dos personas, sujetas a procedimientos penales diversos, cometen delitos semejantes en el año 2017 y ambas quieren colaborar con la administración de justicia a cambio de beneficios. La que está bajo las regulaciones de la Ley 906 de 2004 tiene la posibilidad de recibir prebendas respecto de aquella que queda cobijada por la Ley 600 de 2000, así esa segunda persona entregue una colaboración igual o mayor.</w:t>
      </w:r>
    </w:p>
    <w:p w14:paraId="7F79777A" w14:textId="77777777" w:rsidR="00952C8B" w:rsidRPr="00BA28C2" w:rsidRDefault="00952C8B" w:rsidP="00BA28C2">
      <w:pPr>
        <w:spacing w:line="240" w:lineRule="auto"/>
        <w:ind w:left="567" w:right="616"/>
        <w:jc w:val="both"/>
        <w:rPr>
          <w:rStyle w:val="apple-style-span"/>
          <w:rFonts w:ascii="Arial" w:hAnsi="Arial" w:cs="Arial"/>
          <w:i/>
          <w:kern w:val="2"/>
          <w:sz w:val="20"/>
          <w:szCs w:val="20"/>
        </w:rPr>
      </w:pPr>
      <w:r w:rsidRPr="00BA28C2">
        <w:rPr>
          <w:rStyle w:val="apple-style-span"/>
          <w:rFonts w:ascii="Arial" w:hAnsi="Arial" w:cs="Arial"/>
          <w:i/>
          <w:kern w:val="2"/>
          <w:sz w:val="20"/>
          <w:szCs w:val="20"/>
        </w:rPr>
        <w:t xml:space="preserve"> </w:t>
      </w:r>
    </w:p>
    <w:p w14:paraId="71E98684" w14:textId="77777777" w:rsidR="00952C8B" w:rsidRPr="00BA28C2" w:rsidRDefault="00952C8B" w:rsidP="00BA28C2">
      <w:pPr>
        <w:spacing w:line="240" w:lineRule="auto"/>
        <w:ind w:left="567" w:right="616"/>
        <w:jc w:val="both"/>
        <w:rPr>
          <w:rStyle w:val="apple-style-span"/>
          <w:rFonts w:ascii="Arial" w:hAnsi="Arial" w:cs="Arial"/>
          <w:i/>
          <w:kern w:val="2"/>
          <w:sz w:val="20"/>
          <w:szCs w:val="20"/>
        </w:rPr>
      </w:pPr>
      <w:r w:rsidRPr="00BA28C2">
        <w:rPr>
          <w:rStyle w:val="apple-style-span"/>
          <w:rFonts w:ascii="Arial" w:hAnsi="Arial" w:cs="Arial"/>
          <w:i/>
          <w:kern w:val="2"/>
          <w:sz w:val="20"/>
          <w:szCs w:val="20"/>
        </w:rPr>
        <w:t xml:space="preserve">Lo anterior de entrada genera reflexiones sobre la constitucionalidad de este trato diferenciado o desde las posibilidades que tiene el Estado de acceder a la colaboración de los procesados en ambos regímenes, en desarrollo del principio de eficacia de la administración de justicia. Incluso el principio de favorabilidad entra también es discusión, pues resulta indudable que los beneficios consagrados en la Ley 906 para el procesado que presta una colaboración eficaz son mucho más ventajosos que los previstos en la Ley 600, si se tiene en cuenta que su artículo 423, inciso sexto, establece que en ningún caso los beneficios podrán implicar la exclusión total del cumplimiento de la pena. </w:t>
      </w:r>
    </w:p>
    <w:p w14:paraId="26DA7841" w14:textId="77777777" w:rsidR="00952C8B" w:rsidRPr="00BA28C2" w:rsidRDefault="00952C8B" w:rsidP="00BA28C2">
      <w:pPr>
        <w:spacing w:line="240" w:lineRule="auto"/>
        <w:ind w:left="567" w:right="616"/>
        <w:jc w:val="both"/>
        <w:rPr>
          <w:rStyle w:val="apple-style-span"/>
          <w:rFonts w:ascii="Arial" w:hAnsi="Arial" w:cs="Arial"/>
          <w:i/>
          <w:kern w:val="2"/>
          <w:sz w:val="20"/>
          <w:szCs w:val="20"/>
        </w:rPr>
      </w:pPr>
    </w:p>
    <w:p w14:paraId="26442AA9" w14:textId="44457072" w:rsidR="00952C8B" w:rsidRDefault="00952C8B" w:rsidP="00BA28C2">
      <w:pPr>
        <w:spacing w:line="240" w:lineRule="auto"/>
        <w:ind w:left="567" w:right="616"/>
        <w:jc w:val="both"/>
        <w:rPr>
          <w:rStyle w:val="apple-style-span"/>
          <w:rFonts w:ascii="Arial" w:hAnsi="Arial" w:cs="Arial"/>
          <w:i/>
          <w:kern w:val="2"/>
          <w:sz w:val="20"/>
          <w:szCs w:val="20"/>
        </w:rPr>
      </w:pPr>
      <w:r w:rsidRPr="00BA28C2">
        <w:rPr>
          <w:rStyle w:val="apple-style-span"/>
          <w:rFonts w:ascii="Arial" w:hAnsi="Arial" w:cs="Arial"/>
          <w:i/>
          <w:kern w:val="2"/>
          <w:sz w:val="20"/>
          <w:szCs w:val="20"/>
        </w:rPr>
        <w:t xml:space="preserve">(…) </w:t>
      </w:r>
    </w:p>
    <w:p w14:paraId="36F78BFF" w14:textId="77777777" w:rsidR="00BA28C2" w:rsidRPr="00BA28C2" w:rsidRDefault="00BA28C2" w:rsidP="00BA28C2">
      <w:pPr>
        <w:spacing w:line="240" w:lineRule="auto"/>
        <w:ind w:left="567" w:right="616"/>
        <w:jc w:val="both"/>
        <w:rPr>
          <w:rStyle w:val="apple-style-span"/>
          <w:rFonts w:ascii="Arial" w:hAnsi="Arial" w:cs="Arial"/>
          <w:i/>
          <w:kern w:val="2"/>
          <w:sz w:val="20"/>
          <w:szCs w:val="20"/>
        </w:rPr>
      </w:pPr>
    </w:p>
    <w:p w14:paraId="20254F17" w14:textId="77777777" w:rsidR="00952C8B" w:rsidRPr="00BA28C2" w:rsidRDefault="00952C8B" w:rsidP="00BA28C2">
      <w:pPr>
        <w:spacing w:line="240" w:lineRule="auto"/>
        <w:ind w:left="567" w:right="616"/>
        <w:jc w:val="both"/>
        <w:rPr>
          <w:rStyle w:val="apple-style-span"/>
          <w:rFonts w:ascii="Arial" w:hAnsi="Arial" w:cs="Arial"/>
          <w:i/>
          <w:kern w:val="2"/>
          <w:sz w:val="20"/>
          <w:szCs w:val="20"/>
        </w:rPr>
      </w:pPr>
      <w:r w:rsidRPr="00BA28C2">
        <w:rPr>
          <w:rStyle w:val="apple-style-span"/>
          <w:rFonts w:ascii="Arial" w:hAnsi="Arial" w:cs="Arial"/>
          <w:i/>
          <w:kern w:val="2"/>
          <w:sz w:val="20"/>
          <w:szCs w:val="20"/>
        </w:rPr>
        <w:t xml:space="preserve">Por lo demás, como está visto, el instituto de la colaboración con la justicia no es de patrimonio de la Ley 906. Esta modalidad de justicia </w:t>
      </w:r>
      <w:proofErr w:type="spellStart"/>
      <w:r w:rsidRPr="00BA28C2">
        <w:rPr>
          <w:rStyle w:val="apple-style-span"/>
          <w:rFonts w:ascii="Arial" w:hAnsi="Arial" w:cs="Arial"/>
          <w:i/>
          <w:kern w:val="2"/>
          <w:sz w:val="20"/>
          <w:szCs w:val="20"/>
        </w:rPr>
        <w:t>premial</w:t>
      </w:r>
      <w:proofErr w:type="spellEnd"/>
      <w:r w:rsidRPr="00BA28C2">
        <w:rPr>
          <w:rStyle w:val="apple-style-span"/>
          <w:rFonts w:ascii="Arial" w:hAnsi="Arial" w:cs="Arial"/>
          <w:i/>
          <w:kern w:val="2"/>
          <w:sz w:val="20"/>
          <w:szCs w:val="20"/>
        </w:rPr>
        <w:t xml:space="preserve"> también está prevista en la Ley 600, sólo que con límites frente a beneficios y a las causales en que se aplica, que por comportar regulación desventajosa para el procesado justifica, entonces, acudir al principio de favorabilidad. </w:t>
      </w:r>
    </w:p>
    <w:p w14:paraId="5257F9F3" w14:textId="77777777" w:rsidR="00952C8B" w:rsidRPr="00BA28C2" w:rsidRDefault="00952C8B" w:rsidP="00BA28C2">
      <w:pPr>
        <w:spacing w:line="240" w:lineRule="auto"/>
        <w:ind w:left="567" w:right="616"/>
        <w:jc w:val="both"/>
        <w:rPr>
          <w:rStyle w:val="apple-style-span"/>
          <w:rFonts w:ascii="Arial" w:hAnsi="Arial" w:cs="Arial"/>
          <w:i/>
          <w:kern w:val="2"/>
          <w:sz w:val="20"/>
          <w:szCs w:val="20"/>
        </w:rPr>
      </w:pPr>
    </w:p>
    <w:p w14:paraId="141CBBE4" w14:textId="77777777" w:rsidR="00952C8B" w:rsidRPr="00BA28C2" w:rsidRDefault="00952C8B" w:rsidP="00BA28C2">
      <w:pPr>
        <w:spacing w:line="240" w:lineRule="auto"/>
        <w:ind w:left="567" w:right="616"/>
        <w:jc w:val="both"/>
        <w:rPr>
          <w:rStyle w:val="apple-style-span"/>
          <w:rFonts w:ascii="Arial" w:hAnsi="Arial" w:cs="Arial"/>
          <w:i/>
          <w:kern w:val="2"/>
          <w:sz w:val="20"/>
          <w:szCs w:val="20"/>
        </w:rPr>
      </w:pPr>
      <w:r w:rsidRPr="00BA28C2">
        <w:rPr>
          <w:rStyle w:val="apple-style-span"/>
          <w:rFonts w:ascii="Arial" w:hAnsi="Arial" w:cs="Arial"/>
          <w:i/>
          <w:kern w:val="2"/>
          <w:sz w:val="20"/>
          <w:szCs w:val="20"/>
        </w:rPr>
        <w:t>En ese orden, al haberse admitido que a casos de Ley 600 se pueden aplicar los beneficios que por colaboración con la justicia contempla la Ley 906, se generaría una situación de desigualdad injustificada si se mantuviera la prohibición de aplicar el aumento de penas para los primeros, pero no para asuntos adelantos por el segundo de los estatutos, pese a que de acuerdo con el nuevo criterio de la Sala, en ambos sistemas es posible obtener el mayor beneficio que es el contemplado en la ley 906.</w:t>
      </w:r>
    </w:p>
    <w:p w14:paraId="2D60E0C9" w14:textId="77777777" w:rsidR="00952C8B" w:rsidRPr="00BA28C2" w:rsidRDefault="00952C8B" w:rsidP="00BA28C2">
      <w:pPr>
        <w:spacing w:line="240" w:lineRule="auto"/>
        <w:ind w:left="567" w:right="616"/>
        <w:jc w:val="both"/>
        <w:rPr>
          <w:rStyle w:val="apple-style-span"/>
          <w:rFonts w:ascii="Arial" w:hAnsi="Arial" w:cs="Arial"/>
          <w:i/>
          <w:kern w:val="2"/>
          <w:sz w:val="20"/>
          <w:szCs w:val="20"/>
        </w:rPr>
      </w:pPr>
    </w:p>
    <w:p w14:paraId="789C5961" w14:textId="77777777" w:rsidR="00952C8B" w:rsidRPr="00BA28C2" w:rsidRDefault="00952C8B" w:rsidP="00BA28C2">
      <w:pPr>
        <w:spacing w:line="240" w:lineRule="auto"/>
        <w:ind w:left="567" w:right="616"/>
        <w:jc w:val="both"/>
        <w:rPr>
          <w:rStyle w:val="apple-style-span"/>
          <w:rFonts w:ascii="Arial" w:hAnsi="Arial" w:cs="Arial"/>
          <w:i/>
          <w:kern w:val="2"/>
          <w:sz w:val="20"/>
          <w:szCs w:val="20"/>
        </w:rPr>
      </w:pPr>
      <w:r w:rsidRPr="00BA28C2">
        <w:rPr>
          <w:rStyle w:val="apple-style-span"/>
          <w:rFonts w:ascii="Arial" w:hAnsi="Arial" w:cs="Arial"/>
          <w:i/>
          <w:kern w:val="2"/>
          <w:sz w:val="20"/>
          <w:szCs w:val="20"/>
        </w:rPr>
        <w:t xml:space="preserve">Así las cosas, la única razón que motiva la distinción consiste en que el sistema de justicia </w:t>
      </w:r>
      <w:proofErr w:type="spellStart"/>
      <w:r w:rsidRPr="00BA28C2">
        <w:rPr>
          <w:rStyle w:val="apple-style-span"/>
          <w:rFonts w:ascii="Arial" w:hAnsi="Arial" w:cs="Arial"/>
          <w:i/>
          <w:kern w:val="2"/>
          <w:sz w:val="20"/>
          <w:szCs w:val="20"/>
        </w:rPr>
        <w:t>premial</w:t>
      </w:r>
      <w:proofErr w:type="spellEnd"/>
      <w:r w:rsidRPr="00BA28C2">
        <w:rPr>
          <w:rStyle w:val="apple-style-span"/>
          <w:rFonts w:ascii="Arial" w:hAnsi="Arial" w:cs="Arial"/>
          <w:i/>
          <w:kern w:val="2"/>
          <w:sz w:val="20"/>
          <w:szCs w:val="20"/>
        </w:rPr>
        <w:t xml:space="preserve"> contendido en la ley 906 es mucho más amplio que el acogido por el legislador del año 2000, y en esa medida se justifica que la sanción para los delitos cuya investigación corresponde seguirse por los parámetros de la Ley 906, sea mayor. </w:t>
      </w:r>
    </w:p>
    <w:p w14:paraId="211DE0B1" w14:textId="77777777" w:rsidR="00952C8B" w:rsidRPr="00BA28C2" w:rsidRDefault="00952C8B" w:rsidP="00BA28C2">
      <w:pPr>
        <w:spacing w:line="240" w:lineRule="auto"/>
        <w:ind w:left="567" w:right="616"/>
        <w:jc w:val="both"/>
        <w:rPr>
          <w:rStyle w:val="apple-style-span"/>
          <w:rFonts w:ascii="Arial" w:hAnsi="Arial" w:cs="Arial"/>
          <w:i/>
          <w:kern w:val="2"/>
          <w:sz w:val="20"/>
          <w:szCs w:val="20"/>
        </w:rPr>
      </w:pPr>
    </w:p>
    <w:p w14:paraId="209B5618" w14:textId="30A24603" w:rsidR="003447E2" w:rsidRDefault="00952C8B" w:rsidP="00BA28C2">
      <w:pPr>
        <w:spacing w:line="240" w:lineRule="auto"/>
        <w:ind w:left="567" w:right="616"/>
        <w:jc w:val="both"/>
        <w:rPr>
          <w:rStyle w:val="apple-style-span"/>
          <w:rFonts w:ascii="Arial" w:hAnsi="Arial" w:cs="Arial"/>
          <w:kern w:val="2"/>
          <w:sz w:val="20"/>
          <w:szCs w:val="20"/>
        </w:rPr>
      </w:pPr>
      <w:r w:rsidRPr="00BA28C2">
        <w:rPr>
          <w:rStyle w:val="apple-style-span"/>
          <w:rFonts w:ascii="Arial" w:hAnsi="Arial" w:cs="Arial"/>
          <w:i/>
          <w:kern w:val="2"/>
          <w:sz w:val="20"/>
          <w:szCs w:val="20"/>
        </w:rPr>
        <w:t xml:space="preserve">Empero, al haber desaparecido el motivo que da lugar al trato diferenciado, también lo debe ser la consecuencia, motivo por el que la obligada conclusión es que el aumento de penas fijado por el artículo 14 de la Ley 890 de 2004 aplica tanto para casos </w:t>
      </w:r>
      <w:proofErr w:type="spellStart"/>
      <w:r w:rsidRPr="00BA28C2">
        <w:rPr>
          <w:rStyle w:val="apple-style-span"/>
          <w:rFonts w:ascii="Arial" w:hAnsi="Arial" w:cs="Arial"/>
          <w:i/>
          <w:kern w:val="2"/>
          <w:sz w:val="20"/>
          <w:szCs w:val="20"/>
        </w:rPr>
        <w:t>rituados</w:t>
      </w:r>
      <w:proofErr w:type="spellEnd"/>
      <w:r w:rsidRPr="00BA28C2">
        <w:rPr>
          <w:rStyle w:val="apple-style-span"/>
          <w:rFonts w:ascii="Arial" w:hAnsi="Arial" w:cs="Arial"/>
          <w:i/>
          <w:kern w:val="2"/>
          <w:sz w:val="20"/>
          <w:szCs w:val="20"/>
        </w:rPr>
        <w:t xml:space="preserve"> por la Ley 906 como por la Ley 600 </w:t>
      </w:r>
      <w:r w:rsidRPr="00BA28C2">
        <w:rPr>
          <w:rStyle w:val="apple-style-span"/>
          <w:rFonts w:ascii="Arial" w:hAnsi="Arial" w:cs="Arial"/>
          <w:i/>
          <w:kern w:val="2"/>
          <w:sz w:val="20"/>
          <w:szCs w:val="20"/>
          <w:u w:val="single"/>
        </w:rPr>
        <w:t xml:space="preserve">para hechos cometidos con posterioridad al 1º de enero de 2005, </w:t>
      </w:r>
      <w:r w:rsidRPr="00BA28C2">
        <w:rPr>
          <w:rStyle w:val="apple-style-span"/>
          <w:rFonts w:ascii="Arial" w:hAnsi="Arial" w:cs="Arial"/>
          <w:i/>
          <w:kern w:val="2"/>
          <w:sz w:val="20"/>
          <w:szCs w:val="20"/>
        </w:rPr>
        <w:t>salvo las excepciones que la misma ley 890 contempla en su artículo 15. De esta forma se recoge el criterio fijado a partir de la decisión de 18 de enero de 2012 dentro del radicado 32764</w:t>
      </w:r>
      <w:r w:rsidR="005918E1" w:rsidRPr="00BA28C2">
        <w:rPr>
          <w:rStyle w:val="apple-style-span"/>
          <w:rFonts w:ascii="Arial" w:hAnsi="Arial" w:cs="Arial"/>
          <w:i/>
          <w:kern w:val="2"/>
          <w:sz w:val="20"/>
          <w:szCs w:val="20"/>
        </w:rPr>
        <w:t>...” (</w:t>
      </w:r>
      <w:r w:rsidR="005918E1" w:rsidRPr="00BA28C2">
        <w:rPr>
          <w:rStyle w:val="apple-style-span"/>
          <w:rFonts w:ascii="Arial" w:hAnsi="Arial" w:cs="Arial"/>
          <w:kern w:val="2"/>
          <w:sz w:val="20"/>
          <w:szCs w:val="20"/>
        </w:rPr>
        <w:t>Subrayas ex te</w:t>
      </w:r>
      <w:r w:rsidR="003447E2" w:rsidRPr="00BA28C2">
        <w:rPr>
          <w:rStyle w:val="apple-style-span"/>
          <w:rFonts w:ascii="Arial" w:hAnsi="Arial" w:cs="Arial"/>
          <w:kern w:val="2"/>
          <w:sz w:val="20"/>
          <w:szCs w:val="20"/>
        </w:rPr>
        <w:t>xto)</w:t>
      </w:r>
    </w:p>
    <w:p w14:paraId="5C649BC2" w14:textId="77777777" w:rsidR="00BA28C2" w:rsidRPr="00BA28C2" w:rsidRDefault="00BA28C2" w:rsidP="00BA28C2">
      <w:pPr>
        <w:spacing w:line="240" w:lineRule="auto"/>
        <w:ind w:left="567" w:right="616"/>
        <w:jc w:val="both"/>
        <w:rPr>
          <w:rStyle w:val="apple-style-span"/>
          <w:rFonts w:ascii="Arial" w:hAnsi="Arial" w:cs="Arial"/>
          <w:kern w:val="2"/>
          <w:sz w:val="20"/>
          <w:szCs w:val="20"/>
        </w:rPr>
      </w:pPr>
    </w:p>
    <w:p w14:paraId="567DD0A7" w14:textId="33BA7AA0" w:rsidR="00BA28C2" w:rsidRDefault="003447E2" w:rsidP="00BA28C2">
      <w:pPr>
        <w:spacing w:line="360" w:lineRule="auto"/>
        <w:ind w:right="-91"/>
        <w:jc w:val="both"/>
        <w:rPr>
          <w:rStyle w:val="apple-style-span"/>
          <w:rFonts w:ascii="Arial" w:hAnsi="Arial" w:cs="Arial"/>
          <w:kern w:val="2"/>
          <w:sz w:val="24"/>
          <w:szCs w:val="24"/>
        </w:rPr>
      </w:pPr>
      <w:r w:rsidRPr="007E72DE">
        <w:rPr>
          <w:rStyle w:val="apple-style-span"/>
          <w:rFonts w:ascii="Arial" w:hAnsi="Arial" w:cs="Arial"/>
          <w:kern w:val="2"/>
          <w:sz w:val="24"/>
          <w:szCs w:val="24"/>
        </w:rPr>
        <w:t xml:space="preserve">Sin embargo de la providencia citada se deduce que ese incremento punitivo no sería aplicable en el caso </w:t>
      </w:r>
      <w:r w:rsidRPr="007E72DE">
        <w:rPr>
          <w:rStyle w:val="apple-style-span"/>
          <w:rFonts w:ascii="Arial" w:hAnsi="Arial" w:cs="Arial"/>
          <w:i/>
          <w:kern w:val="2"/>
          <w:sz w:val="24"/>
          <w:szCs w:val="24"/>
        </w:rPr>
        <w:t xml:space="preserve">sub examen, </w:t>
      </w:r>
      <w:r w:rsidRPr="007E72DE">
        <w:rPr>
          <w:rStyle w:val="apple-style-span"/>
          <w:rFonts w:ascii="Arial" w:hAnsi="Arial" w:cs="Arial"/>
          <w:kern w:val="2"/>
          <w:sz w:val="24"/>
          <w:szCs w:val="24"/>
        </w:rPr>
        <w:t>por las siguientes razones</w:t>
      </w:r>
      <w:r w:rsidR="00BB0681" w:rsidRPr="007E72DE">
        <w:rPr>
          <w:rStyle w:val="apple-style-span"/>
          <w:rFonts w:ascii="Arial" w:hAnsi="Arial" w:cs="Arial"/>
          <w:kern w:val="2"/>
          <w:sz w:val="24"/>
          <w:szCs w:val="24"/>
        </w:rPr>
        <w:t xml:space="preserve">: </w:t>
      </w:r>
      <w:r w:rsidRPr="007E72DE">
        <w:rPr>
          <w:rStyle w:val="apple-style-span"/>
          <w:rFonts w:ascii="Arial" w:hAnsi="Arial" w:cs="Arial"/>
          <w:kern w:val="2"/>
          <w:sz w:val="24"/>
          <w:szCs w:val="24"/>
        </w:rPr>
        <w:t xml:space="preserve">i) </w:t>
      </w:r>
      <w:r w:rsidR="00BB0681" w:rsidRPr="007E72DE">
        <w:rPr>
          <w:rStyle w:val="apple-style-span"/>
          <w:rFonts w:ascii="Arial" w:hAnsi="Arial" w:cs="Arial"/>
          <w:kern w:val="2"/>
          <w:sz w:val="24"/>
          <w:szCs w:val="24"/>
        </w:rPr>
        <w:t xml:space="preserve">los homicidios cuya autoría aceptó el procesado fueron cometidos el 17 de noviembre de 1999 y </w:t>
      </w:r>
      <w:r w:rsidR="00032748" w:rsidRPr="007E72DE">
        <w:rPr>
          <w:rStyle w:val="apple-style-span"/>
          <w:rFonts w:ascii="Arial" w:hAnsi="Arial" w:cs="Arial"/>
          <w:kern w:val="2"/>
          <w:sz w:val="24"/>
          <w:szCs w:val="24"/>
        </w:rPr>
        <w:t xml:space="preserve">el precedente mencionado </w:t>
      </w:r>
      <w:r w:rsidR="00BB0681" w:rsidRPr="007E72DE">
        <w:rPr>
          <w:rStyle w:val="apple-style-span"/>
          <w:rFonts w:ascii="Arial" w:hAnsi="Arial" w:cs="Arial"/>
          <w:kern w:val="2"/>
          <w:sz w:val="24"/>
          <w:szCs w:val="24"/>
        </w:rPr>
        <w:t xml:space="preserve">señala </w:t>
      </w:r>
      <w:r w:rsidR="00032748" w:rsidRPr="007E72DE">
        <w:rPr>
          <w:rStyle w:val="apple-style-span"/>
          <w:rFonts w:ascii="Arial" w:hAnsi="Arial" w:cs="Arial"/>
          <w:kern w:val="2"/>
          <w:sz w:val="24"/>
          <w:szCs w:val="24"/>
        </w:rPr>
        <w:t xml:space="preserve">claramente que la </w:t>
      </w:r>
      <w:r w:rsidR="00BB0681" w:rsidRPr="007E72DE">
        <w:rPr>
          <w:rStyle w:val="apple-style-span"/>
          <w:rFonts w:ascii="Arial" w:hAnsi="Arial" w:cs="Arial"/>
          <w:kern w:val="2"/>
          <w:sz w:val="24"/>
          <w:szCs w:val="24"/>
        </w:rPr>
        <w:t>aplicación retroactiva del artículo 14 de la Ley 890 de 2004, para casos regulados por la Ley 600 de 2000, solo se aplica para conductas cometida</w:t>
      </w:r>
      <w:r w:rsidR="00BA28C2">
        <w:rPr>
          <w:rStyle w:val="apple-style-span"/>
          <w:rFonts w:ascii="Arial" w:hAnsi="Arial" w:cs="Arial"/>
          <w:kern w:val="2"/>
          <w:sz w:val="24"/>
          <w:szCs w:val="24"/>
        </w:rPr>
        <w:t>s luego del 1º de enero de 2005</w:t>
      </w:r>
      <w:r w:rsidR="00BB0681" w:rsidRPr="007E72DE">
        <w:rPr>
          <w:rStyle w:val="apple-style-span"/>
          <w:rFonts w:ascii="Arial" w:hAnsi="Arial" w:cs="Arial"/>
          <w:kern w:val="2"/>
          <w:sz w:val="24"/>
          <w:szCs w:val="24"/>
        </w:rPr>
        <w:t xml:space="preserve">; ii) el caso del señor Manso </w:t>
      </w:r>
      <w:proofErr w:type="spellStart"/>
      <w:r w:rsidR="00BB0681" w:rsidRPr="007E72DE">
        <w:rPr>
          <w:rStyle w:val="apple-style-span"/>
          <w:rFonts w:ascii="Arial" w:hAnsi="Arial" w:cs="Arial"/>
          <w:kern w:val="2"/>
          <w:sz w:val="24"/>
          <w:szCs w:val="24"/>
        </w:rPr>
        <w:t>Manso</w:t>
      </w:r>
      <w:proofErr w:type="spellEnd"/>
      <w:r w:rsidR="00BB0681" w:rsidRPr="007E72DE">
        <w:rPr>
          <w:rStyle w:val="apple-style-span"/>
          <w:rFonts w:ascii="Arial" w:hAnsi="Arial" w:cs="Arial"/>
          <w:kern w:val="2"/>
          <w:sz w:val="24"/>
          <w:szCs w:val="24"/>
        </w:rPr>
        <w:t xml:space="preserve"> no se adecua a lo dispuesto en el </w:t>
      </w:r>
      <w:r w:rsidR="00BA28C2" w:rsidRPr="007E72DE">
        <w:rPr>
          <w:rStyle w:val="apple-style-span"/>
          <w:rFonts w:ascii="Arial" w:hAnsi="Arial" w:cs="Arial"/>
          <w:kern w:val="2"/>
          <w:sz w:val="24"/>
          <w:szCs w:val="24"/>
        </w:rPr>
        <w:t>artículo</w:t>
      </w:r>
      <w:r w:rsidR="00BB0681" w:rsidRPr="007E72DE">
        <w:rPr>
          <w:rStyle w:val="apple-style-span"/>
          <w:rFonts w:ascii="Arial" w:hAnsi="Arial" w:cs="Arial"/>
          <w:kern w:val="2"/>
          <w:sz w:val="24"/>
          <w:szCs w:val="24"/>
        </w:rPr>
        <w:t xml:space="preserve"> 15 de la Ley 890 de 2004 que se relaciona con</w:t>
      </w:r>
      <w:r w:rsidR="00794CA9" w:rsidRPr="007E72DE">
        <w:rPr>
          <w:rStyle w:val="apple-style-span"/>
          <w:rFonts w:ascii="Arial" w:hAnsi="Arial" w:cs="Arial"/>
          <w:kern w:val="2"/>
          <w:sz w:val="24"/>
          <w:szCs w:val="24"/>
        </w:rPr>
        <w:t xml:space="preserve"> la entrada en vigencia </w:t>
      </w:r>
      <w:r w:rsidR="00BA28C2">
        <w:rPr>
          <w:rStyle w:val="apple-style-span"/>
          <w:rFonts w:ascii="Arial" w:hAnsi="Arial" w:cs="Arial"/>
          <w:kern w:val="2"/>
          <w:sz w:val="24"/>
          <w:szCs w:val="24"/>
        </w:rPr>
        <w:t xml:space="preserve">inmediata de los artículos 7 a </w:t>
      </w:r>
      <w:r w:rsidR="00794CA9" w:rsidRPr="007E72DE">
        <w:rPr>
          <w:rStyle w:val="apple-style-span"/>
          <w:rFonts w:ascii="Arial" w:hAnsi="Arial" w:cs="Arial"/>
          <w:kern w:val="2"/>
          <w:sz w:val="24"/>
          <w:szCs w:val="24"/>
        </w:rPr>
        <w:t xml:space="preserve">13 de esa Ley, que no guardan relación con los delitos </w:t>
      </w:r>
      <w:r w:rsidR="00032748" w:rsidRPr="007E72DE">
        <w:rPr>
          <w:rStyle w:val="apple-style-span"/>
          <w:rFonts w:ascii="Arial" w:hAnsi="Arial" w:cs="Arial"/>
          <w:kern w:val="2"/>
          <w:sz w:val="24"/>
          <w:szCs w:val="24"/>
        </w:rPr>
        <w:t>que aceptó el procesado</w:t>
      </w:r>
      <w:r w:rsidR="00BA28C2">
        <w:rPr>
          <w:rStyle w:val="apple-style-span"/>
          <w:rFonts w:ascii="Arial" w:hAnsi="Arial" w:cs="Arial"/>
          <w:kern w:val="2"/>
          <w:sz w:val="24"/>
          <w:szCs w:val="24"/>
        </w:rPr>
        <w:t>; y</w:t>
      </w:r>
      <w:r w:rsidR="00BB0681" w:rsidRPr="007E72DE">
        <w:rPr>
          <w:rStyle w:val="apple-style-span"/>
          <w:rFonts w:ascii="Arial" w:hAnsi="Arial" w:cs="Arial"/>
          <w:kern w:val="2"/>
          <w:sz w:val="24"/>
          <w:szCs w:val="24"/>
        </w:rPr>
        <w:t xml:space="preserve"> iii) el </w:t>
      </w:r>
      <w:r w:rsidR="00ED7C4E" w:rsidRPr="007E72DE">
        <w:rPr>
          <w:rStyle w:val="apple-style-span"/>
          <w:rFonts w:ascii="Arial" w:hAnsi="Arial" w:cs="Arial"/>
          <w:kern w:val="2"/>
          <w:sz w:val="24"/>
          <w:szCs w:val="24"/>
        </w:rPr>
        <w:t xml:space="preserve">recurrente </w:t>
      </w:r>
      <w:r w:rsidR="00BB0681" w:rsidRPr="007E72DE">
        <w:rPr>
          <w:rStyle w:val="apple-style-span"/>
          <w:rFonts w:ascii="Arial" w:hAnsi="Arial" w:cs="Arial"/>
          <w:kern w:val="2"/>
          <w:sz w:val="24"/>
          <w:szCs w:val="24"/>
        </w:rPr>
        <w:t>se encuentra</w:t>
      </w:r>
      <w:r w:rsidR="00794CA9" w:rsidRPr="007E72DE">
        <w:rPr>
          <w:rStyle w:val="apple-style-span"/>
          <w:rFonts w:ascii="Arial" w:hAnsi="Arial" w:cs="Arial"/>
          <w:kern w:val="2"/>
          <w:sz w:val="24"/>
          <w:szCs w:val="24"/>
        </w:rPr>
        <w:t xml:space="preserve"> amparado por la garantía de </w:t>
      </w:r>
      <w:r w:rsidR="00794CA9" w:rsidRPr="007E72DE">
        <w:rPr>
          <w:rStyle w:val="apple-style-span"/>
          <w:rFonts w:ascii="Arial" w:hAnsi="Arial" w:cs="Arial"/>
          <w:i/>
          <w:kern w:val="2"/>
          <w:sz w:val="24"/>
          <w:szCs w:val="24"/>
        </w:rPr>
        <w:t xml:space="preserve">no </w:t>
      </w:r>
      <w:proofErr w:type="spellStart"/>
      <w:r w:rsidR="00794CA9" w:rsidRPr="007E72DE">
        <w:rPr>
          <w:rStyle w:val="apple-style-span"/>
          <w:rFonts w:ascii="Arial" w:hAnsi="Arial" w:cs="Arial"/>
          <w:i/>
          <w:kern w:val="2"/>
          <w:sz w:val="24"/>
          <w:szCs w:val="24"/>
        </w:rPr>
        <w:t>reformatio</w:t>
      </w:r>
      <w:proofErr w:type="spellEnd"/>
      <w:r w:rsidR="00794CA9" w:rsidRPr="007E72DE">
        <w:rPr>
          <w:rStyle w:val="apple-style-span"/>
          <w:rFonts w:ascii="Arial" w:hAnsi="Arial" w:cs="Arial"/>
          <w:i/>
          <w:kern w:val="2"/>
          <w:sz w:val="24"/>
          <w:szCs w:val="24"/>
        </w:rPr>
        <w:t xml:space="preserve"> in </w:t>
      </w:r>
      <w:proofErr w:type="spellStart"/>
      <w:r w:rsidR="00794CA9" w:rsidRPr="007E72DE">
        <w:rPr>
          <w:rStyle w:val="apple-style-span"/>
          <w:rFonts w:ascii="Arial" w:hAnsi="Arial" w:cs="Arial"/>
          <w:i/>
          <w:kern w:val="2"/>
          <w:sz w:val="24"/>
          <w:szCs w:val="24"/>
        </w:rPr>
        <w:t>pejus</w:t>
      </w:r>
      <w:proofErr w:type="spellEnd"/>
      <w:r w:rsidR="00794CA9" w:rsidRPr="007E72DE">
        <w:rPr>
          <w:rStyle w:val="apple-style-span"/>
          <w:rFonts w:ascii="Arial" w:hAnsi="Arial" w:cs="Arial"/>
          <w:kern w:val="2"/>
          <w:sz w:val="24"/>
          <w:szCs w:val="24"/>
        </w:rPr>
        <w:t>, establecida en el inciso 2º del artículo 31 de la Constitución de 1991</w:t>
      </w:r>
      <w:r w:rsidR="00BA28C2">
        <w:rPr>
          <w:rStyle w:val="apple-style-span"/>
          <w:rFonts w:ascii="Arial" w:hAnsi="Arial" w:cs="Arial"/>
          <w:kern w:val="2"/>
          <w:sz w:val="24"/>
          <w:szCs w:val="24"/>
        </w:rPr>
        <w:t>, según el cual</w:t>
      </w:r>
      <w:r w:rsidR="00032748" w:rsidRPr="007E72DE">
        <w:rPr>
          <w:rStyle w:val="apple-style-span"/>
          <w:rFonts w:ascii="Arial" w:hAnsi="Arial" w:cs="Arial"/>
          <w:kern w:val="2"/>
          <w:sz w:val="24"/>
          <w:szCs w:val="24"/>
        </w:rPr>
        <w:t xml:space="preserve">: </w:t>
      </w:r>
      <w:r w:rsidR="00BA28C2">
        <w:rPr>
          <w:rStyle w:val="apple-style-span"/>
          <w:rFonts w:ascii="Arial" w:hAnsi="Arial" w:cs="Arial"/>
          <w:i/>
          <w:kern w:val="2"/>
          <w:sz w:val="24"/>
          <w:szCs w:val="24"/>
        </w:rPr>
        <w:t>“</w:t>
      </w:r>
      <w:r w:rsidR="00032748" w:rsidRPr="007E72DE">
        <w:rPr>
          <w:rStyle w:val="apple-style-span"/>
          <w:rFonts w:ascii="Arial" w:hAnsi="Arial" w:cs="Arial"/>
          <w:i/>
          <w:kern w:val="2"/>
          <w:sz w:val="24"/>
          <w:szCs w:val="24"/>
        </w:rPr>
        <w:t>El superior no podrá agravar la pena cuando e</w:t>
      </w:r>
      <w:r w:rsidR="00BA28C2">
        <w:rPr>
          <w:rStyle w:val="apple-style-span"/>
          <w:rFonts w:ascii="Arial" w:hAnsi="Arial" w:cs="Arial"/>
          <w:i/>
          <w:kern w:val="2"/>
          <w:sz w:val="24"/>
          <w:szCs w:val="24"/>
        </w:rPr>
        <w:t>l condenado sea apelante único”</w:t>
      </w:r>
      <w:r w:rsidR="00032748" w:rsidRPr="007E72DE">
        <w:rPr>
          <w:rStyle w:val="apple-style-span"/>
          <w:rFonts w:ascii="Arial" w:hAnsi="Arial" w:cs="Arial"/>
          <w:i/>
          <w:kern w:val="2"/>
          <w:sz w:val="24"/>
          <w:szCs w:val="24"/>
        </w:rPr>
        <w:t xml:space="preserve">, </w:t>
      </w:r>
      <w:r w:rsidR="00032748" w:rsidRPr="007E72DE">
        <w:rPr>
          <w:rStyle w:val="apple-style-span"/>
          <w:rFonts w:ascii="Arial" w:hAnsi="Arial" w:cs="Arial"/>
          <w:kern w:val="2"/>
          <w:sz w:val="24"/>
          <w:szCs w:val="24"/>
        </w:rPr>
        <w:t xml:space="preserve">como sucede en el presente caso. </w:t>
      </w:r>
    </w:p>
    <w:p w14:paraId="48712182" w14:textId="77777777" w:rsidR="00245AED" w:rsidRPr="00BA28C2" w:rsidRDefault="00245AED" w:rsidP="00BA28C2">
      <w:pPr>
        <w:spacing w:line="360" w:lineRule="auto"/>
        <w:ind w:right="-91"/>
        <w:jc w:val="both"/>
        <w:rPr>
          <w:rFonts w:ascii="Arial" w:hAnsi="Arial" w:cs="Arial"/>
          <w:kern w:val="2"/>
          <w:sz w:val="24"/>
          <w:szCs w:val="24"/>
        </w:rPr>
      </w:pPr>
    </w:p>
    <w:p w14:paraId="03A0546B" w14:textId="50E3E663" w:rsidR="006C50EB" w:rsidRPr="00AB0E8F" w:rsidRDefault="005D2B00" w:rsidP="004D28E3">
      <w:pPr>
        <w:spacing w:line="360" w:lineRule="auto"/>
        <w:contextualSpacing/>
        <w:jc w:val="both"/>
        <w:rPr>
          <w:rFonts w:ascii="Arial" w:hAnsi="Arial" w:cs="Arial"/>
          <w:sz w:val="24"/>
          <w:szCs w:val="24"/>
        </w:rPr>
      </w:pPr>
      <w:r w:rsidRPr="00AB0E8F">
        <w:rPr>
          <w:rFonts w:ascii="Arial" w:hAnsi="Arial" w:cs="Arial"/>
          <w:sz w:val="24"/>
          <w:szCs w:val="24"/>
        </w:rPr>
        <w:t xml:space="preserve">Con base en lo expuesto, </w:t>
      </w:r>
      <w:r w:rsidR="004D1391" w:rsidRPr="00AB0E8F">
        <w:rPr>
          <w:rFonts w:ascii="Arial" w:hAnsi="Arial" w:cs="Arial"/>
          <w:sz w:val="24"/>
          <w:szCs w:val="24"/>
        </w:rPr>
        <w:t xml:space="preserve">la Sala Penal del Tribunal Superior </w:t>
      </w:r>
      <w:r w:rsidR="006C50EB" w:rsidRPr="00AB0E8F">
        <w:rPr>
          <w:rFonts w:ascii="Arial" w:hAnsi="Arial" w:cs="Arial"/>
          <w:sz w:val="24"/>
          <w:szCs w:val="24"/>
        </w:rPr>
        <w:t>de Pereira, administrando justicia en nombre de la República y por autoridad de la Ley,</w:t>
      </w:r>
    </w:p>
    <w:p w14:paraId="7A536F3E" w14:textId="77777777" w:rsidR="00AE52F7" w:rsidRPr="00AB0E8F" w:rsidRDefault="00AE52F7" w:rsidP="004D28E3">
      <w:pPr>
        <w:spacing w:line="360" w:lineRule="auto"/>
        <w:contextualSpacing/>
        <w:jc w:val="both"/>
        <w:rPr>
          <w:rFonts w:ascii="Arial" w:hAnsi="Arial" w:cs="Arial"/>
          <w:sz w:val="24"/>
          <w:szCs w:val="24"/>
        </w:rPr>
      </w:pPr>
    </w:p>
    <w:p w14:paraId="44FA3990" w14:textId="77777777" w:rsidR="00341B6D" w:rsidRPr="00AB0E8F" w:rsidRDefault="00341B6D" w:rsidP="004D28E3">
      <w:pPr>
        <w:spacing w:line="360" w:lineRule="auto"/>
        <w:contextualSpacing/>
        <w:jc w:val="both"/>
        <w:rPr>
          <w:rFonts w:ascii="Arial" w:hAnsi="Arial" w:cs="Arial"/>
          <w:sz w:val="24"/>
          <w:szCs w:val="24"/>
        </w:rPr>
      </w:pPr>
    </w:p>
    <w:p w14:paraId="5B7B45A2" w14:textId="1888B94A" w:rsidR="006C50EB" w:rsidRPr="00AB0E8F" w:rsidRDefault="006C50EB" w:rsidP="004D28E3">
      <w:pPr>
        <w:spacing w:line="360" w:lineRule="auto"/>
        <w:contextualSpacing/>
        <w:jc w:val="center"/>
        <w:rPr>
          <w:rFonts w:ascii="Arial" w:hAnsi="Arial" w:cs="Arial"/>
          <w:sz w:val="24"/>
          <w:szCs w:val="24"/>
        </w:rPr>
      </w:pPr>
      <w:r w:rsidRPr="00AB0E8F">
        <w:rPr>
          <w:rFonts w:ascii="Arial" w:hAnsi="Arial" w:cs="Arial"/>
          <w:sz w:val="24"/>
          <w:szCs w:val="24"/>
        </w:rPr>
        <w:t>RESUELVE</w:t>
      </w:r>
    </w:p>
    <w:p w14:paraId="5038FAB6" w14:textId="77777777" w:rsidR="00A12C6F" w:rsidRPr="00AB0E8F" w:rsidRDefault="00A12C6F" w:rsidP="004D28E3">
      <w:pPr>
        <w:spacing w:line="360" w:lineRule="auto"/>
        <w:contextualSpacing/>
        <w:jc w:val="both"/>
        <w:rPr>
          <w:rFonts w:ascii="Arial" w:hAnsi="Arial" w:cs="Arial"/>
          <w:sz w:val="24"/>
          <w:szCs w:val="24"/>
        </w:rPr>
      </w:pPr>
    </w:p>
    <w:p w14:paraId="232B3451" w14:textId="274B8E04" w:rsidR="006C50EB" w:rsidRPr="00AB0E8F" w:rsidRDefault="006C50EB" w:rsidP="004D28E3">
      <w:pPr>
        <w:spacing w:line="360" w:lineRule="auto"/>
        <w:contextualSpacing/>
        <w:jc w:val="both"/>
        <w:rPr>
          <w:rFonts w:ascii="Arial" w:hAnsi="Arial" w:cs="Arial"/>
          <w:sz w:val="24"/>
          <w:szCs w:val="24"/>
        </w:rPr>
      </w:pPr>
      <w:r w:rsidRPr="00AB0E8F">
        <w:rPr>
          <w:rFonts w:ascii="Arial" w:hAnsi="Arial" w:cs="Arial"/>
          <w:sz w:val="24"/>
          <w:szCs w:val="24"/>
        </w:rPr>
        <w:t xml:space="preserve">PRIMERO: </w:t>
      </w:r>
      <w:r w:rsidR="005D2B00" w:rsidRPr="00AB0E8F">
        <w:rPr>
          <w:rFonts w:ascii="Arial" w:hAnsi="Arial" w:cs="Arial"/>
          <w:sz w:val="24"/>
          <w:szCs w:val="24"/>
        </w:rPr>
        <w:t>Modificar en el numeral segundo y tercero</w:t>
      </w:r>
      <w:r w:rsidRPr="00AB0E8F">
        <w:rPr>
          <w:rFonts w:ascii="Arial" w:hAnsi="Arial" w:cs="Arial"/>
          <w:sz w:val="24"/>
          <w:szCs w:val="24"/>
        </w:rPr>
        <w:t xml:space="preserve"> la sentencia proferida </w:t>
      </w:r>
      <w:r w:rsidR="00A12C6F" w:rsidRPr="00AB0E8F">
        <w:rPr>
          <w:rFonts w:ascii="Arial" w:hAnsi="Arial" w:cs="Arial"/>
          <w:sz w:val="24"/>
          <w:szCs w:val="24"/>
        </w:rPr>
        <w:t>el</w:t>
      </w:r>
      <w:r w:rsidRPr="00AB0E8F">
        <w:rPr>
          <w:rFonts w:ascii="Arial" w:hAnsi="Arial" w:cs="Arial"/>
          <w:sz w:val="24"/>
          <w:szCs w:val="24"/>
        </w:rPr>
        <w:t xml:space="preserve"> </w:t>
      </w:r>
      <w:r w:rsidR="00B259A8" w:rsidRPr="00AB0E8F">
        <w:rPr>
          <w:rFonts w:ascii="Arial" w:hAnsi="Arial" w:cs="Arial"/>
          <w:sz w:val="24"/>
          <w:szCs w:val="24"/>
        </w:rPr>
        <w:t>01</w:t>
      </w:r>
      <w:r w:rsidR="00A12C6F" w:rsidRPr="00AB0E8F">
        <w:rPr>
          <w:rFonts w:ascii="Arial" w:hAnsi="Arial" w:cs="Arial"/>
          <w:sz w:val="24"/>
          <w:szCs w:val="24"/>
        </w:rPr>
        <w:t xml:space="preserve"> de </w:t>
      </w:r>
      <w:r w:rsidR="00B259A8" w:rsidRPr="00AB0E8F">
        <w:rPr>
          <w:rFonts w:ascii="Arial" w:hAnsi="Arial" w:cs="Arial"/>
          <w:sz w:val="24"/>
          <w:szCs w:val="24"/>
        </w:rPr>
        <w:t>junio de 2017</w:t>
      </w:r>
      <w:r w:rsidR="000E7928" w:rsidRPr="00AB0E8F">
        <w:rPr>
          <w:rFonts w:ascii="Arial" w:hAnsi="Arial" w:cs="Arial"/>
          <w:sz w:val="24"/>
          <w:szCs w:val="24"/>
        </w:rPr>
        <w:t xml:space="preserve"> por </w:t>
      </w:r>
      <w:r w:rsidR="00A12C6F" w:rsidRPr="00AB0E8F">
        <w:rPr>
          <w:rFonts w:ascii="Arial" w:hAnsi="Arial" w:cs="Arial"/>
          <w:sz w:val="24"/>
          <w:szCs w:val="24"/>
        </w:rPr>
        <w:t xml:space="preserve">el </w:t>
      </w:r>
      <w:r w:rsidRPr="00AB0E8F">
        <w:rPr>
          <w:rFonts w:ascii="Arial" w:hAnsi="Arial" w:cs="Arial"/>
          <w:sz w:val="24"/>
          <w:szCs w:val="24"/>
        </w:rPr>
        <w:t xml:space="preserve">Juzgado </w:t>
      </w:r>
      <w:r w:rsidR="00B259A8" w:rsidRPr="00AB0E8F">
        <w:rPr>
          <w:rFonts w:ascii="Arial" w:hAnsi="Arial" w:cs="Arial"/>
          <w:sz w:val="24"/>
          <w:szCs w:val="24"/>
        </w:rPr>
        <w:t>Primero Penal del Circuito Especializado</w:t>
      </w:r>
      <w:r w:rsidR="006B06C2" w:rsidRPr="00AB0E8F">
        <w:rPr>
          <w:rFonts w:ascii="Arial" w:hAnsi="Arial" w:cs="Arial"/>
          <w:sz w:val="24"/>
          <w:szCs w:val="24"/>
        </w:rPr>
        <w:t xml:space="preserve"> </w:t>
      </w:r>
      <w:r w:rsidR="000E7928" w:rsidRPr="00AB0E8F">
        <w:rPr>
          <w:rFonts w:ascii="Arial" w:hAnsi="Arial" w:cs="Arial"/>
          <w:sz w:val="24"/>
          <w:szCs w:val="24"/>
        </w:rPr>
        <w:t>de Pereira (Risaralda)</w:t>
      </w:r>
      <w:r w:rsidR="005D2B00" w:rsidRPr="00AB0E8F">
        <w:rPr>
          <w:rFonts w:ascii="Arial" w:hAnsi="Arial" w:cs="Arial"/>
          <w:sz w:val="24"/>
          <w:szCs w:val="24"/>
        </w:rPr>
        <w:t>;</w:t>
      </w:r>
      <w:r w:rsidR="000E7928" w:rsidRPr="00AB0E8F">
        <w:rPr>
          <w:rFonts w:ascii="Arial" w:hAnsi="Arial" w:cs="Arial"/>
          <w:sz w:val="24"/>
          <w:szCs w:val="24"/>
        </w:rPr>
        <w:t xml:space="preserve"> </w:t>
      </w:r>
      <w:r w:rsidR="005D2B00" w:rsidRPr="00AB0E8F">
        <w:rPr>
          <w:rFonts w:ascii="Arial" w:hAnsi="Arial" w:cs="Arial"/>
          <w:sz w:val="24"/>
          <w:szCs w:val="24"/>
        </w:rPr>
        <w:t>en el sentido de declarar</w:t>
      </w:r>
      <w:r w:rsidR="00A12528" w:rsidRPr="00AB0E8F">
        <w:rPr>
          <w:rFonts w:ascii="Arial" w:hAnsi="Arial" w:cs="Arial"/>
          <w:sz w:val="24"/>
          <w:szCs w:val="24"/>
        </w:rPr>
        <w:t xml:space="preserve"> responsable </w:t>
      </w:r>
      <w:r w:rsidR="00B259A8" w:rsidRPr="00AB0E8F">
        <w:rPr>
          <w:rFonts w:ascii="Arial" w:hAnsi="Arial" w:cs="Arial"/>
          <w:sz w:val="24"/>
          <w:szCs w:val="24"/>
        </w:rPr>
        <w:t xml:space="preserve">al ciudadano Wilson Manso </w:t>
      </w:r>
      <w:proofErr w:type="spellStart"/>
      <w:r w:rsidR="000E7928" w:rsidRPr="00AB0E8F">
        <w:rPr>
          <w:rFonts w:ascii="Arial" w:hAnsi="Arial" w:cs="Arial"/>
          <w:sz w:val="24"/>
          <w:szCs w:val="24"/>
        </w:rPr>
        <w:t>Manso</w:t>
      </w:r>
      <w:proofErr w:type="spellEnd"/>
      <w:r w:rsidR="000E7928" w:rsidRPr="00AB0E8F">
        <w:rPr>
          <w:rFonts w:ascii="Arial" w:hAnsi="Arial" w:cs="Arial"/>
          <w:sz w:val="24"/>
          <w:szCs w:val="24"/>
        </w:rPr>
        <w:t xml:space="preserve"> como coautor del</w:t>
      </w:r>
      <w:r w:rsidR="00A12528" w:rsidRPr="00AB0E8F">
        <w:rPr>
          <w:rFonts w:ascii="Arial" w:hAnsi="Arial" w:cs="Arial"/>
          <w:sz w:val="24"/>
          <w:szCs w:val="24"/>
        </w:rPr>
        <w:t xml:space="preserve"> delito de homicidio en persona protegida en</w:t>
      </w:r>
      <w:r w:rsidR="000E7928" w:rsidRPr="00AB0E8F">
        <w:rPr>
          <w:rFonts w:ascii="Arial" w:hAnsi="Arial" w:cs="Arial"/>
          <w:sz w:val="24"/>
          <w:szCs w:val="24"/>
        </w:rPr>
        <w:t xml:space="preserve"> concurso</w:t>
      </w:r>
      <w:r w:rsidR="00A12528" w:rsidRPr="00AB0E8F">
        <w:rPr>
          <w:rFonts w:ascii="Arial" w:hAnsi="Arial" w:cs="Arial"/>
          <w:sz w:val="24"/>
          <w:szCs w:val="24"/>
        </w:rPr>
        <w:t xml:space="preserve"> homogéneo y </w:t>
      </w:r>
      <w:r w:rsidR="005D2B00" w:rsidRPr="00AB0E8F">
        <w:rPr>
          <w:rFonts w:ascii="Arial" w:hAnsi="Arial" w:cs="Arial"/>
          <w:sz w:val="24"/>
          <w:szCs w:val="24"/>
        </w:rPr>
        <w:t>condenarlo a la pena principal de diecisiete (17</w:t>
      </w:r>
      <w:r w:rsidR="00A12528" w:rsidRPr="00AB0E8F">
        <w:rPr>
          <w:rFonts w:ascii="Arial" w:hAnsi="Arial" w:cs="Arial"/>
          <w:sz w:val="24"/>
          <w:szCs w:val="24"/>
        </w:rPr>
        <w:t xml:space="preserve">) años, </w:t>
      </w:r>
      <w:r w:rsidR="005D2B00" w:rsidRPr="00AB0E8F">
        <w:rPr>
          <w:rFonts w:ascii="Arial" w:hAnsi="Arial" w:cs="Arial"/>
          <w:sz w:val="24"/>
          <w:szCs w:val="24"/>
        </w:rPr>
        <w:t>once (11</w:t>
      </w:r>
      <w:r w:rsidR="00A12528" w:rsidRPr="00AB0E8F">
        <w:rPr>
          <w:rFonts w:ascii="Arial" w:hAnsi="Arial" w:cs="Arial"/>
          <w:sz w:val="24"/>
          <w:szCs w:val="24"/>
        </w:rPr>
        <w:t>)</w:t>
      </w:r>
      <w:r w:rsidR="005D2B00" w:rsidRPr="00AB0E8F">
        <w:rPr>
          <w:rFonts w:ascii="Arial" w:hAnsi="Arial" w:cs="Arial"/>
          <w:sz w:val="24"/>
          <w:szCs w:val="24"/>
        </w:rPr>
        <w:t xml:space="preserve"> meses</w:t>
      </w:r>
      <w:r w:rsidR="00A12528" w:rsidRPr="00AB0E8F">
        <w:rPr>
          <w:rFonts w:ascii="Arial" w:hAnsi="Arial" w:cs="Arial"/>
          <w:sz w:val="24"/>
          <w:szCs w:val="24"/>
        </w:rPr>
        <w:t xml:space="preserve"> y </w:t>
      </w:r>
      <w:r w:rsidR="005D2B00" w:rsidRPr="00AB0E8F">
        <w:rPr>
          <w:rFonts w:ascii="Arial" w:hAnsi="Arial" w:cs="Arial"/>
          <w:sz w:val="24"/>
          <w:szCs w:val="24"/>
        </w:rPr>
        <w:t>diecinueve (19</w:t>
      </w:r>
      <w:r w:rsidR="00743CC5" w:rsidRPr="00AB0E8F">
        <w:rPr>
          <w:rFonts w:ascii="Arial" w:hAnsi="Arial" w:cs="Arial"/>
          <w:sz w:val="24"/>
          <w:szCs w:val="24"/>
        </w:rPr>
        <w:t>) dí</w:t>
      </w:r>
      <w:r w:rsidR="00A12528" w:rsidRPr="00AB0E8F">
        <w:rPr>
          <w:rFonts w:ascii="Arial" w:hAnsi="Arial" w:cs="Arial"/>
          <w:sz w:val="24"/>
          <w:szCs w:val="24"/>
        </w:rPr>
        <w:t>as de prisión</w:t>
      </w:r>
      <w:r w:rsidR="005D2B00" w:rsidRPr="00AB0E8F">
        <w:rPr>
          <w:rFonts w:ascii="Arial" w:hAnsi="Arial" w:cs="Arial"/>
          <w:sz w:val="24"/>
          <w:szCs w:val="24"/>
        </w:rPr>
        <w:t>, y a la accesoria de inhabilitación en el ejercicio de derechos y funciones públicas por el mismo término.</w:t>
      </w:r>
      <w:r w:rsidR="009658FC" w:rsidRPr="00AB0E8F">
        <w:rPr>
          <w:rFonts w:ascii="Arial" w:hAnsi="Arial" w:cs="Arial"/>
          <w:sz w:val="24"/>
          <w:szCs w:val="24"/>
        </w:rPr>
        <w:t xml:space="preserve"> En lo demás queda vigente el fallo de primera instancia.</w:t>
      </w:r>
    </w:p>
    <w:p w14:paraId="111B4984" w14:textId="77777777" w:rsidR="00BA28C2" w:rsidRPr="00AB0E8F" w:rsidRDefault="00BA28C2" w:rsidP="004D28E3">
      <w:pPr>
        <w:spacing w:line="360" w:lineRule="auto"/>
        <w:contextualSpacing/>
        <w:jc w:val="both"/>
        <w:rPr>
          <w:rFonts w:ascii="Arial" w:hAnsi="Arial" w:cs="Arial"/>
          <w:sz w:val="24"/>
          <w:szCs w:val="24"/>
        </w:rPr>
      </w:pPr>
    </w:p>
    <w:p w14:paraId="711DDDB5" w14:textId="1ECBBD43" w:rsidR="006C50EB" w:rsidRPr="00AB0E8F" w:rsidRDefault="00A12C6F" w:rsidP="004D28E3">
      <w:pPr>
        <w:spacing w:line="360" w:lineRule="auto"/>
        <w:contextualSpacing/>
        <w:jc w:val="both"/>
        <w:rPr>
          <w:rFonts w:ascii="Arial" w:hAnsi="Arial" w:cs="Arial"/>
          <w:sz w:val="24"/>
          <w:szCs w:val="24"/>
        </w:rPr>
      </w:pPr>
      <w:r w:rsidRPr="00AB0E8F">
        <w:rPr>
          <w:rFonts w:ascii="Arial" w:hAnsi="Arial" w:cs="Arial"/>
          <w:sz w:val="24"/>
          <w:szCs w:val="24"/>
        </w:rPr>
        <w:t>SEGUNDO:</w:t>
      </w:r>
      <w:r w:rsidR="006C50EB" w:rsidRPr="00AB0E8F">
        <w:rPr>
          <w:rFonts w:ascii="Arial" w:hAnsi="Arial" w:cs="Arial"/>
          <w:sz w:val="24"/>
          <w:szCs w:val="24"/>
        </w:rPr>
        <w:t xml:space="preserve"> Contra esta decisión procede el recurso de casación.</w:t>
      </w:r>
    </w:p>
    <w:p w14:paraId="007409D3" w14:textId="47236D47" w:rsidR="00341B6D" w:rsidRPr="00AB0E8F" w:rsidRDefault="00341B6D" w:rsidP="004D28E3">
      <w:pPr>
        <w:tabs>
          <w:tab w:val="left" w:pos="6751"/>
        </w:tabs>
        <w:spacing w:line="360" w:lineRule="auto"/>
        <w:contextualSpacing/>
        <w:jc w:val="both"/>
        <w:rPr>
          <w:rFonts w:ascii="Arial" w:hAnsi="Arial" w:cs="Arial"/>
          <w:b/>
          <w:sz w:val="24"/>
          <w:szCs w:val="24"/>
        </w:rPr>
      </w:pPr>
    </w:p>
    <w:p w14:paraId="7EA99208" w14:textId="77777777" w:rsidR="00341B6D" w:rsidRPr="00AB0E8F" w:rsidRDefault="00341B6D" w:rsidP="00245AED">
      <w:pPr>
        <w:tabs>
          <w:tab w:val="left" w:pos="6751"/>
        </w:tabs>
        <w:spacing w:line="360" w:lineRule="auto"/>
        <w:contextualSpacing/>
        <w:jc w:val="center"/>
        <w:rPr>
          <w:rFonts w:ascii="Arial" w:hAnsi="Arial" w:cs="Arial"/>
          <w:b/>
          <w:sz w:val="24"/>
          <w:szCs w:val="24"/>
        </w:rPr>
      </w:pPr>
    </w:p>
    <w:p w14:paraId="70422259" w14:textId="5E0AC757" w:rsidR="006C50EB" w:rsidRPr="00AB0E8F" w:rsidRDefault="00AD7F30" w:rsidP="00245AED">
      <w:pPr>
        <w:spacing w:line="360" w:lineRule="auto"/>
        <w:contextualSpacing/>
        <w:jc w:val="center"/>
        <w:rPr>
          <w:rFonts w:ascii="Arial" w:hAnsi="Arial" w:cs="Arial"/>
          <w:b/>
          <w:sz w:val="24"/>
          <w:szCs w:val="24"/>
        </w:rPr>
      </w:pPr>
      <w:r w:rsidRPr="00AB0E8F">
        <w:rPr>
          <w:rFonts w:ascii="Arial" w:hAnsi="Arial" w:cs="Arial"/>
          <w:b/>
          <w:sz w:val="24"/>
          <w:szCs w:val="24"/>
        </w:rPr>
        <w:t>CÓPIESE, NOTIFÍQUESE Y CÚMPLASE</w:t>
      </w:r>
    </w:p>
    <w:p w14:paraId="6DDF8572" w14:textId="77777777" w:rsidR="00AE52F7" w:rsidRPr="00AB0E8F" w:rsidRDefault="00AE52F7" w:rsidP="00245AED">
      <w:pPr>
        <w:spacing w:line="360" w:lineRule="auto"/>
        <w:contextualSpacing/>
        <w:jc w:val="center"/>
        <w:rPr>
          <w:rFonts w:ascii="Arial" w:hAnsi="Arial" w:cs="Arial"/>
          <w:b/>
          <w:sz w:val="24"/>
          <w:szCs w:val="24"/>
        </w:rPr>
      </w:pPr>
    </w:p>
    <w:p w14:paraId="330F6438" w14:textId="77777777" w:rsidR="00AE52F7" w:rsidRPr="00AB0E8F" w:rsidRDefault="00AE52F7" w:rsidP="00245AED">
      <w:pPr>
        <w:spacing w:line="360" w:lineRule="auto"/>
        <w:contextualSpacing/>
        <w:jc w:val="center"/>
        <w:rPr>
          <w:rFonts w:ascii="Arial" w:hAnsi="Arial" w:cs="Arial"/>
          <w:b/>
          <w:sz w:val="24"/>
          <w:szCs w:val="24"/>
        </w:rPr>
      </w:pPr>
    </w:p>
    <w:p w14:paraId="2E780C62" w14:textId="77777777" w:rsidR="006C50EB" w:rsidRPr="00AB0E8F" w:rsidRDefault="006C50EB" w:rsidP="00245AED">
      <w:pPr>
        <w:spacing w:line="360" w:lineRule="auto"/>
        <w:contextualSpacing/>
        <w:jc w:val="center"/>
        <w:rPr>
          <w:rFonts w:ascii="Arial" w:hAnsi="Arial" w:cs="Arial"/>
          <w:b/>
          <w:sz w:val="24"/>
          <w:szCs w:val="24"/>
        </w:rPr>
      </w:pPr>
      <w:r w:rsidRPr="00AB0E8F">
        <w:rPr>
          <w:rFonts w:ascii="Arial" w:hAnsi="Arial" w:cs="Arial"/>
          <w:b/>
          <w:sz w:val="24"/>
          <w:szCs w:val="24"/>
        </w:rPr>
        <w:lastRenderedPageBreak/>
        <w:t>JAIRO ERNESTO ESCOBAR SANZ</w:t>
      </w:r>
    </w:p>
    <w:p w14:paraId="4E7FC898" w14:textId="02A60052" w:rsidR="006C50EB" w:rsidRPr="00AB0E8F" w:rsidRDefault="00870600" w:rsidP="00245AED">
      <w:pPr>
        <w:spacing w:line="360" w:lineRule="auto"/>
        <w:contextualSpacing/>
        <w:jc w:val="center"/>
        <w:rPr>
          <w:rFonts w:ascii="Arial" w:hAnsi="Arial" w:cs="Arial"/>
          <w:b/>
          <w:sz w:val="24"/>
          <w:szCs w:val="24"/>
        </w:rPr>
      </w:pPr>
      <w:r w:rsidRPr="00AB0E8F">
        <w:rPr>
          <w:rFonts w:ascii="Arial" w:hAnsi="Arial" w:cs="Arial"/>
          <w:b/>
          <w:sz w:val="24"/>
          <w:szCs w:val="24"/>
        </w:rPr>
        <w:t>Magistrado</w:t>
      </w:r>
    </w:p>
    <w:p w14:paraId="710DDFB0" w14:textId="77777777" w:rsidR="006C50EB" w:rsidRDefault="006C50EB" w:rsidP="00245AED">
      <w:pPr>
        <w:spacing w:line="360" w:lineRule="auto"/>
        <w:contextualSpacing/>
        <w:jc w:val="center"/>
        <w:rPr>
          <w:rFonts w:ascii="Arial" w:hAnsi="Arial" w:cs="Arial"/>
          <w:b/>
          <w:sz w:val="24"/>
          <w:szCs w:val="24"/>
        </w:rPr>
      </w:pPr>
    </w:p>
    <w:p w14:paraId="352429D1" w14:textId="77777777" w:rsidR="00245AED" w:rsidRPr="00AB0E8F" w:rsidRDefault="00245AED" w:rsidP="00245AED">
      <w:pPr>
        <w:spacing w:line="360" w:lineRule="auto"/>
        <w:contextualSpacing/>
        <w:jc w:val="center"/>
        <w:rPr>
          <w:rFonts w:ascii="Arial" w:hAnsi="Arial" w:cs="Arial"/>
          <w:b/>
          <w:sz w:val="24"/>
          <w:szCs w:val="24"/>
        </w:rPr>
      </w:pPr>
    </w:p>
    <w:p w14:paraId="3C4B60BE" w14:textId="77777777" w:rsidR="006C50EB" w:rsidRPr="00AB0E8F" w:rsidRDefault="006C50EB" w:rsidP="00245AED">
      <w:pPr>
        <w:spacing w:line="360" w:lineRule="auto"/>
        <w:contextualSpacing/>
        <w:jc w:val="center"/>
        <w:rPr>
          <w:rFonts w:ascii="Arial" w:hAnsi="Arial" w:cs="Arial"/>
          <w:b/>
          <w:sz w:val="24"/>
          <w:szCs w:val="24"/>
        </w:rPr>
      </w:pPr>
    </w:p>
    <w:p w14:paraId="32CB31F7" w14:textId="77777777" w:rsidR="006C50EB" w:rsidRPr="00AB0E8F" w:rsidRDefault="006C50EB" w:rsidP="00245AED">
      <w:pPr>
        <w:spacing w:line="360" w:lineRule="auto"/>
        <w:contextualSpacing/>
        <w:jc w:val="center"/>
        <w:rPr>
          <w:rFonts w:ascii="Arial" w:hAnsi="Arial" w:cs="Arial"/>
          <w:b/>
          <w:sz w:val="24"/>
          <w:szCs w:val="24"/>
        </w:rPr>
      </w:pPr>
      <w:r w:rsidRPr="00AB0E8F">
        <w:rPr>
          <w:rFonts w:ascii="Arial" w:hAnsi="Arial" w:cs="Arial"/>
          <w:b/>
          <w:sz w:val="24"/>
          <w:szCs w:val="24"/>
        </w:rPr>
        <w:t xml:space="preserve">MANUEL </w:t>
      </w:r>
      <w:proofErr w:type="spellStart"/>
      <w:r w:rsidRPr="00AB0E8F">
        <w:rPr>
          <w:rFonts w:ascii="Arial" w:hAnsi="Arial" w:cs="Arial"/>
          <w:b/>
          <w:sz w:val="24"/>
          <w:szCs w:val="24"/>
        </w:rPr>
        <w:t>YARZAGARAY</w:t>
      </w:r>
      <w:proofErr w:type="spellEnd"/>
      <w:r w:rsidRPr="00AB0E8F">
        <w:rPr>
          <w:rFonts w:ascii="Arial" w:hAnsi="Arial" w:cs="Arial"/>
          <w:b/>
          <w:sz w:val="24"/>
          <w:szCs w:val="24"/>
        </w:rPr>
        <w:t xml:space="preserve"> BANDERA</w:t>
      </w:r>
    </w:p>
    <w:p w14:paraId="38489B82" w14:textId="77777777" w:rsidR="006C50EB" w:rsidRPr="00AB0E8F" w:rsidRDefault="006C50EB" w:rsidP="00245AED">
      <w:pPr>
        <w:spacing w:line="360" w:lineRule="auto"/>
        <w:contextualSpacing/>
        <w:jc w:val="center"/>
        <w:rPr>
          <w:rFonts w:ascii="Arial" w:hAnsi="Arial" w:cs="Arial"/>
          <w:b/>
          <w:sz w:val="24"/>
          <w:szCs w:val="24"/>
        </w:rPr>
      </w:pPr>
      <w:r w:rsidRPr="00AB0E8F">
        <w:rPr>
          <w:rFonts w:ascii="Arial" w:hAnsi="Arial" w:cs="Arial"/>
          <w:b/>
          <w:sz w:val="24"/>
          <w:szCs w:val="24"/>
        </w:rPr>
        <w:t>Magistrado</w:t>
      </w:r>
    </w:p>
    <w:p w14:paraId="34751F7C" w14:textId="77777777" w:rsidR="006C50EB" w:rsidRDefault="006C50EB" w:rsidP="00245AED">
      <w:pPr>
        <w:spacing w:line="360" w:lineRule="auto"/>
        <w:contextualSpacing/>
        <w:jc w:val="center"/>
        <w:rPr>
          <w:rFonts w:ascii="Arial" w:hAnsi="Arial" w:cs="Arial"/>
          <w:b/>
          <w:sz w:val="24"/>
          <w:szCs w:val="24"/>
        </w:rPr>
      </w:pPr>
    </w:p>
    <w:p w14:paraId="4764F56A" w14:textId="77777777" w:rsidR="00245AED" w:rsidRPr="00AB0E8F" w:rsidRDefault="00245AED" w:rsidP="00245AED">
      <w:pPr>
        <w:spacing w:line="360" w:lineRule="auto"/>
        <w:contextualSpacing/>
        <w:jc w:val="center"/>
        <w:rPr>
          <w:rFonts w:ascii="Arial" w:hAnsi="Arial" w:cs="Arial"/>
          <w:b/>
          <w:sz w:val="24"/>
          <w:szCs w:val="24"/>
        </w:rPr>
      </w:pPr>
    </w:p>
    <w:p w14:paraId="0C45A7B3" w14:textId="77777777" w:rsidR="006C50EB" w:rsidRPr="00AB0E8F" w:rsidRDefault="006C50EB" w:rsidP="00245AED">
      <w:pPr>
        <w:spacing w:line="360" w:lineRule="auto"/>
        <w:contextualSpacing/>
        <w:jc w:val="center"/>
        <w:rPr>
          <w:rFonts w:ascii="Arial" w:hAnsi="Arial" w:cs="Arial"/>
          <w:b/>
          <w:sz w:val="24"/>
          <w:szCs w:val="24"/>
        </w:rPr>
      </w:pPr>
    </w:p>
    <w:p w14:paraId="673F34B9" w14:textId="77777777" w:rsidR="006C50EB" w:rsidRPr="00AB0E8F" w:rsidRDefault="006C50EB" w:rsidP="00245AED">
      <w:pPr>
        <w:spacing w:line="360" w:lineRule="auto"/>
        <w:contextualSpacing/>
        <w:jc w:val="center"/>
        <w:rPr>
          <w:rFonts w:ascii="Arial" w:hAnsi="Arial" w:cs="Arial"/>
          <w:b/>
          <w:sz w:val="24"/>
          <w:szCs w:val="24"/>
        </w:rPr>
      </w:pPr>
      <w:r w:rsidRPr="00AB0E8F">
        <w:rPr>
          <w:rFonts w:ascii="Arial" w:hAnsi="Arial" w:cs="Arial"/>
          <w:b/>
          <w:sz w:val="24"/>
          <w:szCs w:val="24"/>
        </w:rPr>
        <w:t>JORGE ARTURO CASTAÑO DUQUE</w:t>
      </w:r>
    </w:p>
    <w:p w14:paraId="31D65B15" w14:textId="1D6670AD" w:rsidR="00EE2240" w:rsidRPr="00AB0E8F" w:rsidRDefault="00870600" w:rsidP="004D28E3">
      <w:pPr>
        <w:spacing w:line="360" w:lineRule="auto"/>
        <w:contextualSpacing/>
        <w:jc w:val="center"/>
        <w:rPr>
          <w:rFonts w:ascii="Arial" w:hAnsi="Arial" w:cs="Arial"/>
          <w:sz w:val="24"/>
          <w:szCs w:val="24"/>
          <w:lang w:val="es-CO"/>
        </w:rPr>
      </w:pPr>
      <w:r w:rsidRPr="00AB0E8F">
        <w:rPr>
          <w:rFonts w:ascii="Arial" w:hAnsi="Arial" w:cs="Arial"/>
          <w:b/>
          <w:sz w:val="24"/>
          <w:szCs w:val="24"/>
        </w:rPr>
        <w:t>Magistrado</w:t>
      </w:r>
    </w:p>
    <w:sectPr w:rsidR="00EE2240" w:rsidRPr="00AB0E8F" w:rsidSect="00AE52F7">
      <w:headerReference w:type="default" r:id="rId16"/>
      <w:footerReference w:type="default" r:id="rId17"/>
      <w:pgSz w:w="12240" w:h="18720" w:code="1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2FBDD" w14:textId="77777777" w:rsidR="00E424F0" w:rsidRDefault="00E424F0" w:rsidP="0050323B">
      <w:pPr>
        <w:spacing w:after="0" w:line="240" w:lineRule="auto"/>
      </w:pPr>
      <w:r>
        <w:separator/>
      </w:r>
    </w:p>
  </w:endnote>
  <w:endnote w:type="continuationSeparator" w:id="0">
    <w:p w14:paraId="34195329" w14:textId="77777777" w:rsidR="00E424F0" w:rsidRDefault="00E424F0" w:rsidP="0050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10408"/>
      <w:docPartObj>
        <w:docPartGallery w:val="Page Numbers (Bottom of Page)"/>
        <w:docPartUnique/>
      </w:docPartObj>
    </w:sdtPr>
    <w:sdtEndPr/>
    <w:sdtContent>
      <w:sdt>
        <w:sdtPr>
          <w:id w:val="-1705238520"/>
          <w:docPartObj>
            <w:docPartGallery w:val="Page Numbers (Top of Page)"/>
            <w:docPartUnique/>
          </w:docPartObj>
        </w:sdtPr>
        <w:sdtEndPr/>
        <w:sdtContent>
          <w:p w14:paraId="32595FF7" w14:textId="4579A870" w:rsidR="004D28E3" w:rsidRDefault="004D28E3">
            <w:pPr>
              <w:pStyle w:val="Piedepgina"/>
            </w:pPr>
            <w:r w:rsidRPr="00433893">
              <w:rPr>
                <w:rFonts w:ascii="Arial" w:hAnsi="Arial" w:cs="Arial"/>
                <w:sz w:val="20"/>
                <w:szCs w:val="20"/>
                <w:lang w:val="es-ES"/>
              </w:rPr>
              <w:t xml:space="preserve">Página </w:t>
            </w:r>
            <w:r w:rsidRPr="00433893">
              <w:rPr>
                <w:rFonts w:ascii="Arial" w:hAnsi="Arial" w:cs="Arial"/>
                <w:b/>
                <w:bCs/>
                <w:sz w:val="20"/>
                <w:szCs w:val="20"/>
              </w:rPr>
              <w:fldChar w:fldCharType="begin"/>
            </w:r>
            <w:r w:rsidRPr="00433893">
              <w:rPr>
                <w:rFonts w:ascii="Arial" w:hAnsi="Arial" w:cs="Arial"/>
                <w:b/>
                <w:bCs/>
                <w:sz w:val="20"/>
                <w:szCs w:val="20"/>
              </w:rPr>
              <w:instrText>PAGE</w:instrText>
            </w:r>
            <w:r w:rsidRPr="00433893">
              <w:rPr>
                <w:rFonts w:ascii="Arial" w:hAnsi="Arial" w:cs="Arial"/>
                <w:b/>
                <w:bCs/>
                <w:sz w:val="20"/>
                <w:szCs w:val="20"/>
              </w:rPr>
              <w:fldChar w:fldCharType="separate"/>
            </w:r>
            <w:r w:rsidR="00FD593F">
              <w:rPr>
                <w:rFonts w:ascii="Arial" w:hAnsi="Arial" w:cs="Arial"/>
                <w:b/>
                <w:bCs/>
                <w:noProof/>
                <w:sz w:val="20"/>
                <w:szCs w:val="20"/>
              </w:rPr>
              <w:t>21</w:t>
            </w:r>
            <w:r w:rsidRPr="00433893">
              <w:rPr>
                <w:rFonts w:ascii="Arial" w:hAnsi="Arial" w:cs="Arial"/>
                <w:b/>
                <w:bCs/>
                <w:sz w:val="20"/>
                <w:szCs w:val="20"/>
              </w:rPr>
              <w:fldChar w:fldCharType="end"/>
            </w:r>
            <w:r w:rsidRPr="00433893">
              <w:rPr>
                <w:rFonts w:ascii="Arial" w:hAnsi="Arial" w:cs="Arial"/>
                <w:sz w:val="20"/>
                <w:szCs w:val="20"/>
                <w:lang w:val="es-ES"/>
              </w:rPr>
              <w:t xml:space="preserve"> de </w:t>
            </w:r>
            <w:r w:rsidRPr="00433893">
              <w:rPr>
                <w:rFonts w:ascii="Arial" w:hAnsi="Arial" w:cs="Arial"/>
                <w:b/>
                <w:bCs/>
                <w:sz w:val="20"/>
                <w:szCs w:val="20"/>
              </w:rPr>
              <w:fldChar w:fldCharType="begin"/>
            </w:r>
            <w:r w:rsidRPr="00433893">
              <w:rPr>
                <w:rFonts w:ascii="Arial" w:hAnsi="Arial" w:cs="Arial"/>
                <w:b/>
                <w:bCs/>
                <w:sz w:val="20"/>
                <w:szCs w:val="20"/>
              </w:rPr>
              <w:instrText>NUMPAGES</w:instrText>
            </w:r>
            <w:r w:rsidRPr="00433893">
              <w:rPr>
                <w:rFonts w:ascii="Arial" w:hAnsi="Arial" w:cs="Arial"/>
                <w:b/>
                <w:bCs/>
                <w:sz w:val="20"/>
                <w:szCs w:val="20"/>
              </w:rPr>
              <w:fldChar w:fldCharType="separate"/>
            </w:r>
            <w:r w:rsidR="00FD593F">
              <w:rPr>
                <w:rFonts w:ascii="Arial" w:hAnsi="Arial" w:cs="Arial"/>
                <w:b/>
                <w:bCs/>
                <w:noProof/>
                <w:sz w:val="20"/>
                <w:szCs w:val="20"/>
              </w:rPr>
              <w:t>26</w:t>
            </w:r>
            <w:r w:rsidRPr="00433893">
              <w:rPr>
                <w:rFonts w:ascii="Arial" w:hAnsi="Arial" w:cs="Arial"/>
                <w:b/>
                <w:bCs/>
                <w:sz w:val="20"/>
                <w:szCs w:val="20"/>
              </w:rPr>
              <w:fldChar w:fldCharType="end"/>
            </w:r>
          </w:p>
        </w:sdtContent>
      </w:sdt>
    </w:sdtContent>
  </w:sdt>
  <w:p w14:paraId="5EF5DE8A" w14:textId="77777777" w:rsidR="004D28E3" w:rsidRDefault="004D28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605C6" w14:textId="77777777" w:rsidR="00E424F0" w:rsidRDefault="00E424F0" w:rsidP="0050323B">
      <w:pPr>
        <w:spacing w:after="0" w:line="240" w:lineRule="auto"/>
      </w:pPr>
      <w:r>
        <w:separator/>
      </w:r>
    </w:p>
  </w:footnote>
  <w:footnote w:type="continuationSeparator" w:id="0">
    <w:p w14:paraId="659AD273" w14:textId="77777777" w:rsidR="00E424F0" w:rsidRDefault="00E424F0" w:rsidP="0050323B">
      <w:pPr>
        <w:spacing w:after="0" w:line="240" w:lineRule="auto"/>
      </w:pPr>
      <w:r>
        <w:continuationSeparator/>
      </w:r>
    </w:p>
  </w:footnote>
  <w:footnote w:id="1">
    <w:p w14:paraId="0B926142" w14:textId="4991D83A" w:rsidR="004D28E3" w:rsidRPr="00F26A93" w:rsidRDefault="004D28E3">
      <w:pPr>
        <w:pStyle w:val="Textonotapie"/>
        <w:rPr>
          <w:rFonts w:ascii="Arial" w:hAnsi="Arial" w:cs="Arial"/>
          <w:sz w:val="18"/>
          <w:szCs w:val="18"/>
          <w:lang w:val="es-ES"/>
        </w:rPr>
      </w:pPr>
      <w:r w:rsidRPr="00F26A93">
        <w:rPr>
          <w:rStyle w:val="Refdenotaalpie"/>
          <w:rFonts w:ascii="Arial" w:hAnsi="Arial" w:cs="Arial"/>
          <w:sz w:val="18"/>
          <w:szCs w:val="18"/>
        </w:rPr>
        <w:footnoteRef/>
      </w:r>
      <w:r w:rsidRPr="00F26A93">
        <w:rPr>
          <w:rFonts w:ascii="Arial" w:hAnsi="Arial" w:cs="Arial"/>
          <w:sz w:val="18"/>
          <w:szCs w:val="18"/>
        </w:rPr>
        <w:t xml:space="preserve"> </w:t>
      </w:r>
      <w:r w:rsidRPr="00F26A93">
        <w:rPr>
          <w:rFonts w:ascii="Arial" w:hAnsi="Arial" w:cs="Arial"/>
          <w:sz w:val="18"/>
          <w:szCs w:val="18"/>
          <w:lang w:val="es-ES"/>
        </w:rPr>
        <w:t>Folios 248 – 254.</w:t>
      </w:r>
    </w:p>
  </w:footnote>
  <w:footnote w:id="2">
    <w:p w14:paraId="21F17D36" w14:textId="1A6C7E26" w:rsidR="004D28E3" w:rsidRPr="00EF34CE" w:rsidRDefault="004D28E3">
      <w:pPr>
        <w:pStyle w:val="Textonotapie"/>
        <w:rPr>
          <w:lang w:val="es-ES"/>
        </w:rPr>
      </w:pPr>
      <w:r>
        <w:rPr>
          <w:rStyle w:val="Refdenotaalpie"/>
        </w:rPr>
        <w:footnoteRef/>
      </w:r>
      <w:r>
        <w:t xml:space="preserve"> </w:t>
      </w:r>
      <w:r>
        <w:rPr>
          <w:rFonts w:ascii="Arial" w:hAnsi="Arial" w:cs="Arial"/>
          <w:sz w:val="18"/>
          <w:szCs w:val="18"/>
          <w:lang w:val="es-ES"/>
        </w:rPr>
        <w:t>Folios 233 – 235</w:t>
      </w:r>
      <w:r w:rsidRPr="00F26A93">
        <w:rPr>
          <w:rFonts w:ascii="Arial" w:hAnsi="Arial" w:cs="Arial"/>
          <w:sz w:val="18"/>
          <w:szCs w:val="18"/>
          <w:lang w:val="es-ES"/>
        </w:rPr>
        <w:t>.</w:t>
      </w:r>
    </w:p>
  </w:footnote>
  <w:footnote w:id="3">
    <w:p w14:paraId="31A6E0A8" w14:textId="2796FA71" w:rsidR="004D28E3" w:rsidRPr="00F26A93" w:rsidRDefault="004D28E3">
      <w:pPr>
        <w:pStyle w:val="Textonotapie"/>
        <w:rPr>
          <w:rFonts w:ascii="Arial" w:hAnsi="Arial" w:cs="Arial"/>
          <w:sz w:val="18"/>
          <w:szCs w:val="18"/>
          <w:lang w:val="es-ES"/>
        </w:rPr>
      </w:pPr>
      <w:r w:rsidRPr="00F26A93">
        <w:rPr>
          <w:rStyle w:val="Refdenotaalpie"/>
          <w:rFonts w:ascii="Arial" w:hAnsi="Arial" w:cs="Arial"/>
          <w:sz w:val="18"/>
          <w:szCs w:val="18"/>
        </w:rPr>
        <w:footnoteRef/>
      </w:r>
      <w:r w:rsidRPr="00F26A93">
        <w:rPr>
          <w:rFonts w:ascii="Arial" w:hAnsi="Arial" w:cs="Arial"/>
          <w:sz w:val="18"/>
          <w:szCs w:val="18"/>
        </w:rPr>
        <w:t xml:space="preserve"> Folio 45.</w:t>
      </w:r>
    </w:p>
  </w:footnote>
  <w:footnote w:id="4">
    <w:p w14:paraId="01EA04E3" w14:textId="18BD626C" w:rsidR="004D28E3" w:rsidRPr="00F26A93" w:rsidRDefault="004D28E3">
      <w:pPr>
        <w:pStyle w:val="Textonotapie"/>
        <w:rPr>
          <w:rFonts w:ascii="Arial" w:hAnsi="Arial" w:cs="Arial"/>
          <w:sz w:val="18"/>
          <w:szCs w:val="18"/>
          <w:lang w:val="es-ES"/>
        </w:rPr>
      </w:pPr>
      <w:r w:rsidRPr="00F26A93">
        <w:rPr>
          <w:rStyle w:val="Refdenotaalpie"/>
          <w:rFonts w:ascii="Arial" w:hAnsi="Arial" w:cs="Arial"/>
          <w:sz w:val="18"/>
          <w:szCs w:val="18"/>
        </w:rPr>
        <w:footnoteRef/>
      </w:r>
      <w:r w:rsidRPr="00F26A93">
        <w:rPr>
          <w:rFonts w:ascii="Arial" w:hAnsi="Arial" w:cs="Arial"/>
          <w:sz w:val="18"/>
          <w:szCs w:val="18"/>
        </w:rPr>
        <w:t xml:space="preserve"> Folio 66.</w:t>
      </w:r>
    </w:p>
  </w:footnote>
  <w:footnote w:id="5">
    <w:p w14:paraId="61987E66" w14:textId="38297783" w:rsidR="004D28E3" w:rsidRPr="00F26A93" w:rsidRDefault="004D28E3">
      <w:pPr>
        <w:pStyle w:val="Textonotapie"/>
        <w:rPr>
          <w:rFonts w:ascii="Arial" w:hAnsi="Arial" w:cs="Arial"/>
          <w:sz w:val="18"/>
          <w:szCs w:val="18"/>
          <w:lang w:val="es-ES"/>
        </w:rPr>
      </w:pPr>
      <w:r w:rsidRPr="00F26A93">
        <w:rPr>
          <w:rStyle w:val="Refdenotaalpie"/>
          <w:rFonts w:ascii="Arial" w:hAnsi="Arial" w:cs="Arial"/>
          <w:sz w:val="18"/>
          <w:szCs w:val="18"/>
        </w:rPr>
        <w:footnoteRef/>
      </w:r>
      <w:r w:rsidRPr="00F26A93">
        <w:rPr>
          <w:rFonts w:ascii="Arial" w:hAnsi="Arial" w:cs="Arial"/>
          <w:sz w:val="18"/>
          <w:szCs w:val="18"/>
        </w:rPr>
        <w:t xml:space="preserve"> Folio 69.</w:t>
      </w:r>
    </w:p>
  </w:footnote>
  <w:footnote w:id="6">
    <w:p w14:paraId="12537387" w14:textId="009B76CA" w:rsidR="004D28E3" w:rsidRPr="006C128B" w:rsidRDefault="004D28E3">
      <w:pPr>
        <w:pStyle w:val="Textonotapie"/>
        <w:rPr>
          <w:lang w:val="es-ES"/>
        </w:rPr>
      </w:pPr>
      <w:r w:rsidRPr="00F26A93">
        <w:rPr>
          <w:rStyle w:val="Refdenotaalpie"/>
          <w:rFonts w:ascii="Arial" w:hAnsi="Arial" w:cs="Arial"/>
          <w:sz w:val="18"/>
          <w:szCs w:val="18"/>
        </w:rPr>
        <w:footnoteRef/>
      </w:r>
      <w:r w:rsidRPr="00F26A93">
        <w:rPr>
          <w:rFonts w:ascii="Arial" w:hAnsi="Arial" w:cs="Arial"/>
          <w:sz w:val="18"/>
          <w:szCs w:val="18"/>
        </w:rPr>
        <w:t xml:space="preserve"> Folio 72.</w:t>
      </w:r>
    </w:p>
  </w:footnote>
  <w:footnote w:id="7">
    <w:p w14:paraId="33F71409" w14:textId="2CA9F0EA" w:rsidR="004D28E3" w:rsidRPr="00F26A93" w:rsidRDefault="004D28E3">
      <w:pPr>
        <w:pStyle w:val="Textonotapie"/>
        <w:rPr>
          <w:rFonts w:ascii="Arial" w:hAnsi="Arial" w:cs="Arial"/>
          <w:sz w:val="18"/>
          <w:szCs w:val="18"/>
          <w:lang w:val="es-ES"/>
        </w:rPr>
      </w:pPr>
      <w:r w:rsidRPr="00F26A93">
        <w:rPr>
          <w:rStyle w:val="Refdenotaalpie"/>
          <w:rFonts w:ascii="Arial" w:hAnsi="Arial" w:cs="Arial"/>
          <w:sz w:val="18"/>
          <w:szCs w:val="18"/>
        </w:rPr>
        <w:footnoteRef/>
      </w:r>
      <w:r w:rsidRPr="00F26A93">
        <w:rPr>
          <w:rFonts w:ascii="Arial" w:hAnsi="Arial" w:cs="Arial"/>
          <w:sz w:val="18"/>
          <w:szCs w:val="18"/>
        </w:rPr>
        <w:t xml:space="preserve"> Folio 178.</w:t>
      </w:r>
    </w:p>
  </w:footnote>
  <w:footnote w:id="8">
    <w:p w14:paraId="3D62F2D4" w14:textId="7751EB24" w:rsidR="004D28E3" w:rsidRPr="00F26A93" w:rsidRDefault="004D28E3">
      <w:pPr>
        <w:pStyle w:val="Textonotapie"/>
        <w:rPr>
          <w:rFonts w:ascii="Arial" w:hAnsi="Arial" w:cs="Arial"/>
          <w:sz w:val="18"/>
          <w:szCs w:val="18"/>
          <w:lang w:val="es-ES"/>
        </w:rPr>
      </w:pPr>
      <w:r w:rsidRPr="00F26A93">
        <w:rPr>
          <w:rStyle w:val="Refdenotaalpie"/>
          <w:rFonts w:ascii="Arial" w:hAnsi="Arial" w:cs="Arial"/>
          <w:sz w:val="18"/>
          <w:szCs w:val="18"/>
        </w:rPr>
        <w:footnoteRef/>
      </w:r>
      <w:r w:rsidRPr="00F26A93">
        <w:rPr>
          <w:rFonts w:ascii="Arial" w:hAnsi="Arial" w:cs="Arial"/>
          <w:sz w:val="18"/>
          <w:szCs w:val="18"/>
        </w:rPr>
        <w:t xml:space="preserve"> Folios 216-230.</w:t>
      </w:r>
    </w:p>
  </w:footnote>
  <w:footnote w:id="9">
    <w:p w14:paraId="60BD86D9" w14:textId="67AF1B2C" w:rsidR="004D28E3" w:rsidRPr="00F26A93" w:rsidRDefault="004D28E3">
      <w:pPr>
        <w:pStyle w:val="Textonotapie"/>
        <w:rPr>
          <w:rFonts w:ascii="Arial" w:hAnsi="Arial" w:cs="Arial"/>
          <w:sz w:val="18"/>
          <w:szCs w:val="18"/>
        </w:rPr>
      </w:pPr>
      <w:r w:rsidRPr="00F26A93">
        <w:rPr>
          <w:rStyle w:val="Refdenotaalpie"/>
          <w:rFonts w:ascii="Arial" w:hAnsi="Arial" w:cs="Arial"/>
          <w:sz w:val="18"/>
          <w:szCs w:val="18"/>
        </w:rPr>
        <w:footnoteRef/>
      </w:r>
      <w:r w:rsidRPr="00F26A93">
        <w:rPr>
          <w:rFonts w:ascii="Arial" w:hAnsi="Arial" w:cs="Arial"/>
          <w:sz w:val="18"/>
          <w:szCs w:val="18"/>
        </w:rPr>
        <w:t xml:space="preserve"> Folios 233-235.</w:t>
      </w:r>
    </w:p>
  </w:footnote>
  <w:footnote w:id="10">
    <w:p w14:paraId="398B85FA" w14:textId="44B8574E" w:rsidR="004D28E3" w:rsidRPr="000A3E14" w:rsidRDefault="004D28E3">
      <w:pPr>
        <w:pStyle w:val="Textonotapie"/>
        <w:rPr>
          <w:lang w:val="es-ES"/>
        </w:rPr>
      </w:pPr>
      <w:r w:rsidRPr="00F26A93">
        <w:rPr>
          <w:rStyle w:val="Refdenotaalpie"/>
          <w:rFonts w:ascii="Arial" w:hAnsi="Arial" w:cs="Arial"/>
          <w:sz w:val="18"/>
          <w:szCs w:val="18"/>
        </w:rPr>
        <w:footnoteRef/>
      </w:r>
      <w:r w:rsidRPr="00F26A93">
        <w:rPr>
          <w:rFonts w:ascii="Arial" w:hAnsi="Arial" w:cs="Arial"/>
          <w:sz w:val="18"/>
          <w:szCs w:val="18"/>
        </w:rPr>
        <w:t xml:space="preserve"> Folios 248-254.</w:t>
      </w:r>
    </w:p>
  </w:footnote>
  <w:footnote w:id="11">
    <w:p w14:paraId="1494E056" w14:textId="10659E36" w:rsidR="004D28E3" w:rsidRPr="005D2FB7" w:rsidRDefault="004D28E3">
      <w:pPr>
        <w:pStyle w:val="Textonotapie"/>
        <w:rPr>
          <w:rFonts w:ascii="Arial" w:hAnsi="Arial" w:cs="Arial"/>
          <w:sz w:val="18"/>
          <w:szCs w:val="18"/>
        </w:rPr>
      </w:pPr>
      <w:r w:rsidRPr="005D2FB7">
        <w:rPr>
          <w:rStyle w:val="Refdenotaalpie"/>
          <w:rFonts w:ascii="Arial" w:hAnsi="Arial" w:cs="Arial"/>
          <w:sz w:val="18"/>
          <w:szCs w:val="18"/>
        </w:rPr>
        <w:footnoteRef/>
      </w:r>
      <w:r w:rsidRPr="005D2FB7">
        <w:rPr>
          <w:rFonts w:ascii="Arial" w:hAnsi="Arial" w:cs="Arial"/>
          <w:sz w:val="18"/>
          <w:szCs w:val="18"/>
          <w:lang w:val="es-CO"/>
        </w:rPr>
        <w:t xml:space="preserve"> </w:t>
      </w:r>
      <w:r>
        <w:rPr>
          <w:rFonts w:ascii="Arial" w:hAnsi="Arial" w:cs="Arial"/>
          <w:sz w:val="18"/>
          <w:szCs w:val="18"/>
        </w:rPr>
        <w:t>“</w:t>
      </w:r>
      <w:r w:rsidRPr="005D2FB7">
        <w:rPr>
          <w:rFonts w:ascii="Arial" w:hAnsi="Arial" w:cs="Arial"/>
          <w:sz w:val="18"/>
          <w:szCs w:val="18"/>
        </w:rPr>
        <w:t>Retroactividad penal de cr</w:t>
      </w:r>
      <w:r>
        <w:rPr>
          <w:rFonts w:ascii="Arial" w:hAnsi="Arial" w:cs="Arial"/>
          <w:sz w:val="18"/>
          <w:szCs w:val="18"/>
        </w:rPr>
        <w:t>ímenes internacionales”, Comisión Colombiana de Juristas”, Bogotá (2012), Pág. 20.</w:t>
      </w:r>
    </w:p>
  </w:footnote>
  <w:footnote w:id="12">
    <w:p w14:paraId="05DF4B8E" w14:textId="447C89DA" w:rsidR="004D28E3" w:rsidRPr="000643F6" w:rsidRDefault="004D28E3">
      <w:pPr>
        <w:pStyle w:val="Textonotapie"/>
        <w:rPr>
          <w:rFonts w:ascii="Arial" w:hAnsi="Arial" w:cs="Arial"/>
          <w:sz w:val="18"/>
          <w:szCs w:val="18"/>
        </w:rPr>
      </w:pPr>
      <w:r w:rsidRPr="000643F6">
        <w:rPr>
          <w:rStyle w:val="Refdenotaalpie"/>
          <w:rFonts w:ascii="Arial" w:hAnsi="Arial" w:cs="Arial"/>
          <w:sz w:val="18"/>
          <w:szCs w:val="18"/>
        </w:rPr>
        <w:footnoteRef/>
      </w:r>
      <w:r w:rsidRPr="000643F6">
        <w:rPr>
          <w:rFonts w:ascii="Arial" w:hAnsi="Arial" w:cs="Arial"/>
          <w:sz w:val="18"/>
          <w:szCs w:val="18"/>
        </w:rPr>
        <w:t xml:space="preserve"> Corte Suprema de Justicia, Sala de Casación Penal, 21 de septiembre de 2009, </w:t>
      </w:r>
      <w:proofErr w:type="spellStart"/>
      <w:r w:rsidRPr="000643F6">
        <w:rPr>
          <w:rFonts w:ascii="Arial" w:hAnsi="Arial" w:cs="Arial"/>
          <w:sz w:val="18"/>
          <w:szCs w:val="18"/>
        </w:rPr>
        <w:t>M.P</w:t>
      </w:r>
      <w:proofErr w:type="spellEnd"/>
      <w:r w:rsidRPr="000643F6">
        <w:rPr>
          <w:rFonts w:ascii="Arial" w:hAnsi="Arial" w:cs="Arial"/>
          <w:sz w:val="18"/>
          <w:szCs w:val="18"/>
        </w:rPr>
        <w:t xml:space="preserve">. </w:t>
      </w:r>
      <w:proofErr w:type="spellStart"/>
      <w:r w:rsidRPr="000643F6">
        <w:rPr>
          <w:rFonts w:ascii="Arial" w:hAnsi="Arial" w:cs="Arial"/>
          <w:sz w:val="18"/>
          <w:szCs w:val="18"/>
        </w:rPr>
        <w:t>Sigifredo</w:t>
      </w:r>
      <w:proofErr w:type="spellEnd"/>
      <w:r w:rsidRPr="000643F6">
        <w:rPr>
          <w:rFonts w:ascii="Arial" w:hAnsi="Arial" w:cs="Arial"/>
          <w:sz w:val="18"/>
          <w:szCs w:val="18"/>
        </w:rPr>
        <w:t xml:space="preserve"> Espinosa Pérez, Rad. 32022.</w:t>
      </w:r>
    </w:p>
  </w:footnote>
  <w:footnote w:id="13">
    <w:p w14:paraId="67038CA0" w14:textId="77777777" w:rsidR="004D28E3" w:rsidRPr="00A53880" w:rsidRDefault="004D28E3" w:rsidP="00A53880">
      <w:pPr>
        <w:pStyle w:val="Textonotapie"/>
        <w:jc w:val="both"/>
        <w:rPr>
          <w:rFonts w:ascii="Arial" w:hAnsi="Arial" w:cs="Arial"/>
          <w:sz w:val="18"/>
          <w:szCs w:val="18"/>
        </w:rPr>
      </w:pPr>
      <w:r w:rsidRPr="000643F6">
        <w:rPr>
          <w:rStyle w:val="Refdenotaalpie"/>
          <w:rFonts w:ascii="Arial" w:hAnsi="Arial" w:cs="Arial"/>
          <w:sz w:val="18"/>
          <w:szCs w:val="18"/>
        </w:rPr>
        <w:footnoteRef/>
      </w:r>
      <w:r w:rsidRPr="000643F6">
        <w:rPr>
          <w:rFonts w:ascii="Arial" w:hAnsi="Arial" w:cs="Arial"/>
          <w:sz w:val="18"/>
          <w:szCs w:val="18"/>
        </w:rPr>
        <w:t xml:space="preserve"> Sentencia de C-225 del 18 de mayo de 1995.</w:t>
      </w:r>
    </w:p>
  </w:footnote>
  <w:footnote w:id="14">
    <w:p w14:paraId="0E36B882" w14:textId="77777777" w:rsidR="004D28E3" w:rsidRPr="00A53880" w:rsidRDefault="004D28E3" w:rsidP="00A53880">
      <w:pPr>
        <w:pStyle w:val="Textonotapie"/>
        <w:jc w:val="both"/>
        <w:rPr>
          <w:rFonts w:ascii="Arial" w:hAnsi="Arial" w:cs="Arial"/>
          <w:sz w:val="18"/>
          <w:szCs w:val="18"/>
        </w:rPr>
      </w:pPr>
      <w:r w:rsidRPr="00A53880">
        <w:rPr>
          <w:rStyle w:val="Refdenotaalpie"/>
          <w:rFonts w:ascii="Arial" w:hAnsi="Arial" w:cs="Arial"/>
          <w:sz w:val="18"/>
          <w:szCs w:val="18"/>
        </w:rPr>
        <w:footnoteRef/>
      </w:r>
      <w:r w:rsidRPr="00A53880">
        <w:rPr>
          <w:rFonts w:ascii="Arial" w:hAnsi="Arial" w:cs="Arial"/>
          <w:sz w:val="18"/>
          <w:szCs w:val="18"/>
        </w:rPr>
        <w:t xml:space="preserve"> Entraron en vigor para Colombia el 8 de mayo de 1962 por virtud de la Ley 5 de 1960.</w:t>
      </w:r>
    </w:p>
  </w:footnote>
  <w:footnote w:id="15">
    <w:p w14:paraId="645119A8" w14:textId="77777777" w:rsidR="004D28E3" w:rsidRDefault="004D28E3" w:rsidP="00A53880">
      <w:pPr>
        <w:pStyle w:val="Textonotapie"/>
        <w:jc w:val="both"/>
      </w:pPr>
      <w:r w:rsidRPr="00A53880">
        <w:rPr>
          <w:rStyle w:val="Refdenotaalpie"/>
          <w:rFonts w:ascii="Arial" w:hAnsi="Arial" w:cs="Arial"/>
          <w:sz w:val="18"/>
          <w:szCs w:val="18"/>
        </w:rPr>
        <w:footnoteRef/>
      </w:r>
      <w:r w:rsidRPr="00A53880">
        <w:rPr>
          <w:rFonts w:ascii="Arial" w:hAnsi="Arial" w:cs="Arial"/>
          <w:sz w:val="18"/>
          <w:szCs w:val="18"/>
        </w:rPr>
        <w:t xml:space="preserve"> Entró en vigencia el 15 de febrero de 1996 por virtud de la Ley 171 de 1994.</w:t>
      </w:r>
    </w:p>
  </w:footnote>
  <w:footnote w:id="16">
    <w:p w14:paraId="049AFA27" w14:textId="210C953C" w:rsidR="004D28E3" w:rsidRPr="000643F6" w:rsidRDefault="004D28E3">
      <w:pPr>
        <w:pStyle w:val="Textonotapie"/>
        <w:rPr>
          <w:lang w:val="es-ES"/>
        </w:rPr>
      </w:pPr>
      <w:r w:rsidRPr="000643F6">
        <w:rPr>
          <w:rStyle w:val="Refdenotaalpie"/>
          <w:rFonts w:ascii="Arial" w:hAnsi="Arial" w:cs="Arial"/>
          <w:sz w:val="18"/>
          <w:szCs w:val="18"/>
        </w:rPr>
        <w:footnoteRef/>
      </w:r>
      <w:r w:rsidRPr="000643F6">
        <w:rPr>
          <w:rFonts w:ascii="Arial" w:hAnsi="Arial" w:cs="Arial"/>
          <w:sz w:val="18"/>
          <w:szCs w:val="18"/>
        </w:rPr>
        <w:t xml:space="preserve"> Corte Suprema de Justicia, Sala de Casaci</w:t>
      </w:r>
      <w:r>
        <w:rPr>
          <w:rFonts w:ascii="Arial" w:hAnsi="Arial" w:cs="Arial"/>
          <w:sz w:val="18"/>
          <w:szCs w:val="18"/>
        </w:rPr>
        <w:t>ón Penal, 13</w:t>
      </w:r>
      <w:r w:rsidRPr="000643F6">
        <w:rPr>
          <w:rFonts w:ascii="Arial" w:hAnsi="Arial" w:cs="Arial"/>
          <w:sz w:val="18"/>
          <w:szCs w:val="18"/>
        </w:rPr>
        <w:t xml:space="preserve"> de </w:t>
      </w:r>
      <w:r>
        <w:rPr>
          <w:rFonts w:ascii="Arial" w:hAnsi="Arial" w:cs="Arial"/>
          <w:sz w:val="18"/>
          <w:szCs w:val="18"/>
        </w:rPr>
        <w:t>mayo</w:t>
      </w:r>
      <w:r w:rsidRPr="000643F6">
        <w:rPr>
          <w:rFonts w:ascii="Arial" w:hAnsi="Arial" w:cs="Arial"/>
          <w:sz w:val="18"/>
          <w:szCs w:val="18"/>
        </w:rPr>
        <w:t xml:space="preserve"> de </w:t>
      </w:r>
      <w:r>
        <w:rPr>
          <w:rFonts w:ascii="Arial" w:hAnsi="Arial" w:cs="Arial"/>
          <w:sz w:val="18"/>
          <w:szCs w:val="18"/>
        </w:rPr>
        <w:t>2010, Rad. 33118</w:t>
      </w:r>
      <w:r w:rsidRPr="000643F6">
        <w:rPr>
          <w:rFonts w:ascii="Arial" w:hAnsi="Arial" w:cs="Arial"/>
          <w:sz w:val="18"/>
          <w:szCs w:val="18"/>
        </w:rPr>
        <w:t>.</w:t>
      </w:r>
    </w:p>
  </w:footnote>
  <w:footnote w:id="17">
    <w:p w14:paraId="5098D453" w14:textId="26516F34" w:rsidR="004D28E3" w:rsidRPr="00E90E26" w:rsidRDefault="004D28E3">
      <w:pPr>
        <w:pStyle w:val="Textonotapie"/>
        <w:rPr>
          <w:lang w:val="es-ES"/>
        </w:rPr>
      </w:pPr>
      <w:r w:rsidRPr="00E90E26">
        <w:rPr>
          <w:rStyle w:val="Refdenotaalpie"/>
          <w:rFonts w:ascii="Arial" w:hAnsi="Arial" w:cs="Arial"/>
          <w:sz w:val="18"/>
          <w:szCs w:val="18"/>
        </w:rPr>
        <w:footnoteRef/>
      </w:r>
      <w:r>
        <w:t xml:space="preserve"> </w:t>
      </w:r>
      <w:r w:rsidRPr="000643F6">
        <w:rPr>
          <w:rFonts w:ascii="Arial" w:hAnsi="Arial" w:cs="Arial"/>
          <w:sz w:val="18"/>
          <w:szCs w:val="18"/>
        </w:rPr>
        <w:t>Corte Suprema de Justicia, Sala de Casaci</w:t>
      </w:r>
      <w:r>
        <w:rPr>
          <w:rFonts w:ascii="Arial" w:hAnsi="Arial" w:cs="Arial"/>
          <w:sz w:val="18"/>
          <w:szCs w:val="18"/>
        </w:rPr>
        <w:t>ón Penal, 13</w:t>
      </w:r>
      <w:r w:rsidRPr="000643F6">
        <w:rPr>
          <w:rFonts w:ascii="Arial" w:hAnsi="Arial" w:cs="Arial"/>
          <w:sz w:val="18"/>
          <w:szCs w:val="18"/>
        </w:rPr>
        <w:t xml:space="preserve"> de </w:t>
      </w:r>
      <w:r>
        <w:rPr>
          <w:rFonts w:ascii="Arial" w:hAnsi="Arial" w:cs="Arial"/>
          <w:sz w:val="18"/>
          <w:szCs w:val="18"/>
        </w:rPr>
        <w:t>mayo</w:t>
      </w:r>
      <w:r w:rsidRPr="000643F6">
        <w:rPr>
          <w:rFonts w:ascii="Arial" w:hAnsi="Arial" w:cs="Arial"/>
          <w:sz w:val="18"/>
          <w:szCs w:val="18"/>
        </w:rPr>
        <w:t xml:space="preserve"> de </w:t>
      </w:r>
      <w:r>
        <w:rPr>
          <w:rFonts w:ascii="Arial" w:hAnsi="Arial" w:cs="Arial"/>
          <w:sz w:val="18"/>
          <w:szCs w:val="18"/>
        </w:rPr>
        <w:t>2010, Rad. 33118</w:t>
      </w:r>
      <w:r w:rsidRPr="000643F6">
        <w:rPr>
          <w:rFonts w:ascii="Arial" w:hAnsi="Arial" w:cs="Arial"/>
          <w:sz w:val="18"/>
          <w:szCs w:val="18"/>
        </w:rPr>
        <w:t>.</w:t>
      </w:r>
    </w:p>
  </w:footnote>
  <w:footnote w:id="18">
    <w:p w14:paraId="1C77A7BA" w14:textId="7CA3CE3A" w:rsidR="004D28E3" w:rsidRPr="007A2726" w:rsidRDefault="004D28E3">
      <w:pPr>
        <w:pStyle w:val="Textonotapie"/>
        <w:rPr>
          <w:lang w:val="es-ES"/>
        </w:rPr>
      </w:pPr>
      <w:r w:rsidRPr="007A2726">
        <w:rPr>
          <w:rStyle w:val="Refdenotaalpie"/>
          <w:rFonts w:ascii="Arial" w:hAnsi="Arial" w:cs="Arial"/>
          <w:sz w:val="18"/>
          <w:szCs w:val="18"/>
        </w:rPr>
        <w:footnoteRef/>
      </w:r>
      <w:r w:rsidRPr="007A2726">
        <w:rPr>
          <w:rFonts w:ascii="Arial" w:hAnsi="Arial" w:cs="Arial"/>
          <w:sz w:val="18"/>
          <w:szCs w:val="18"/>
        </w:rPr>
        <w:t xml:space="preserve"> Corte</w:t>
      </w:r>
      <w:r w:rsidRPr="000643F6">
        <w:rPr>
          <w:rFonts w:ascii="Arial" w:hAnsi="Arial" w:cs="Arial"/>
          <w:sz w:val="18"/>
          <w:szCs w:val="18"/>
        </w:rPr>
        <w:t xml:space="preserve"> Suprema de Just</w:t>
      </w:r>
      <w:r>
        <w:rPr>
          <w:rFonts w:ascii="Arial" w:hAnsi="Arial" w:cs="Arial"/>
          <w:sz w:val="18"/>
          <w:szCs w:val="18"/>
        </w:rPr>
        <w:t>icia, Sala de Casación Penal, 31</w:t>
      </w:r>
      <w:r w:rsidRPr="000643F6">
        <w:rPr>
          <w:rFonts w:ascii="Arial" w:hAnsi="Arial" w:cs="Arial"/>
          <w:sz w:val="18"/>
          <w:szCs w:val="18"/>
        </w:rPr>
        <w:t xml:space="preserve"> de </w:t>
      </w:r>
      <w:r>
        <w:rPr>
          <w:rFonts w:ascii="Arial" w:hAnsi="Arial" w:cs="Arial"/>
          <w:sz w:val="18"/>
          <w:szCs w:val="18"/>
        </w:rPr>
        <w:t>julio</w:t>
      </w:r>
      <w:r w:rsidRPr="000643F6">
        <w:rPr>
          <w:rFonts w:ascii="Arial" w:hAnsi="Arial" w:cs="Arial"/>
          <w:sz w:val="18"/>
          <w:szCs w:val="18"/>
        </w:rPr>
        <w:t xml:space="preserve"> de 2009, </w:t>
      </w:r>
      <w:proofErr w:type="spellStart"/>
      <w:r w:rsidRPr="000643F6">
        <w:rPr>
          <w:rFonts w:ascii="Arial" w:hAnsi="Arial" w:cs="Arial"/>
          <w:sz w:val="18"/>
          <w:szCs w:val="18"/>
        </w:rPr>
        <w:t>M.P</w:t>
      </w:r>
      <w:proofErr w:type="spellEnd"/>
      <w:r w:rsidRPr="000643F6">
        <w:rPr>
          <w:rFonts w:ascii="Arial" w:hAnsi="Arial" w:cs="Arial"/>
          <w:sz w:val="18"/>
          <w:szCs w:val="18"/>
        </w:rPr>
        <w:t xml:space="preserve">. </w:t>
      </w:r>
      <w:r>
        <w:rPr>
          <w:rFonts w:ascii="Arial" w:hAnsi="Arial" w:cs="Arial"/>
          <w:sz w:val="18"/>
          <w:szCs w:val="18"/>
        </w:rPr>
        <w:t>Augusto J. Ibáñez Guzmán, Rad. 31539</w:t>
      </w:r>
      <w:r w:rsidRPr="000643F6">
        <w:rPr>
          <w:rFonts w:ascii="Arial" w:hAnsi="Arial" w:cs="Arial"/>
          <w:sz w:val="18"/>
          <w:szCs w:val="18"/>
        </w:rPr>
        <w:t>.</w:t>
      </w:r>
    </w:p>
  </w:footnote>
  <w:footnote w:id="19">
    <w:p w14:paraId="67C998D1" w14:textId="3CA415F6" w:rsidR="004D28E3" w:rsidRPr="001346C0" w:rsidRDefault="004D28E3">
      <w:pPr>
        <w:pStyle w:val="Textonotapie"/>
        <w:rPr>
          <w:rFonts w:ascii="Arial" w:hAnsi="Arial" w:cs="Arial"/>
          <w:sz w:val="18"/>
          <w:szCs w:val="18"/>
          <w:lang w:val="es-ES"/>
        </w:rPr>
      </w:pPr>
      <w:r w:rsidRPr="001346C0">
        <w:rPr>
          <w:rStyle w:val="Refdenotaalpie"/>
          <w:rFonts w:ascii="Arial" w:hAnsi="Arial" w:cs="Arial"/>
          <w:sz w:val="18"/>
          <w:szCs w:val="18"/>
        </w:rPr>
        <w:footnoteRef/>
      </w:r>
      <w:r w:rsidRPr="001346C0">
        <w:rPr>
          <w:rFonts w:ascii="Arial" w:hAnsi="Arial" w:cs="Arial"/>
          <w:sz w:val="18"/>
          <w:szCs w:val="18"/>
        </w:rPr>
        <w:t xml:space="preserve"> Corte Suprema de Just</w:t>
      </w:r>
      <w:r>
        <w:rPr>
          <w:rFonts w:ascii="Arial" w:hAnsi="Arial" w:cs="Arial"/>
          <w:sz w:val="18"/>
          <w:szCs w:val="18"/>
        </w:rPr>
        <w:t>icia, Sala de Casación Penal, 21</w:t>
      </w:r>
      <w:r w:rsidRPr="001346C0">
        <w:rPr>
          <w:rFonts w:ascii="Arial" w:hAnsi="Arial" w:cs="Arial"/>
          <w:sz w:val="18"/>
          <w:szCs w:val="18"/>
        </w:rPr>
        <w:t xml:space="preserve"> de </w:t>
      </w:r>
      <w:r>
        <w:rPr>
          <w:rFonts w:ascii="Arial" w:hAnsi="Arial" w:cs="Arial"/>
          <w:sz w:val="18"/>
          <w:szCs w:val="18"/>
        </w:rPr>
        <w:t>febrero de 2002</w:t>
      </w:r>
      <w:r w:rsidRPr="001346C0">
        <w:rPr>
          <w:rFonts w:ascii="Arial" w:hAnsi="Arial" w:cs="Arial"/>
          <w:sz w:val="18"/>
          <w:szCs w:val="18"/>
        </w:rPr>
        <w:t xml:space="preserve">, </w:t>
      </w:r>
      <w:proofErr w:type="spellStart"/>
      <w:r w:rsidRPr="001346C0">
        <w:rPr>
          <w:rFonts w:ascii="Arial" w:hAnsi="Arial" w:cs="Arial"/>
          <w:sz w:val="18"/>
          <w:szCs w:val="18"/>
        </w:rPr>
        <w:t>M.P</w:t>
      </w:r>
      <w:proofErr w:type="spellEnd"/>
      <w:r w:rsidRPr="001346C0">
        <w:rPr>
          <w:rFonts w:ascii="Arial" w:hAnsi="Arial" w:cs="Arial"/>
          <w:sz w:val="18"/>
          <w:szCs w:val="18"/>
        </w:rPr>
        <w:t xml:space="preserve">. </w:t>
      </w:r>
      <w:r>
        <w:rPr>
          <w:rFonts w:ascii="Arial" w:hAnsi="Arial" w:cs="Arial"/>
          <w:sz w:val="18"/>
          <w:szCs w:val="18"/>
        </w:rPr>
        <w:t xml:space="preserve">Édgar </w:t>
      </w:r>
      <w:proofErr w:type="spellStart"/>
      <w:r>
        <w:rPr>
          <w:rFonts w:ascii="Arial" w:hAnsi="Arial" w:cs="Arial"/>
          <w:sz w:val="18"/>
          <w:szCs w:val="18"/>
        </w:rPr>
        <w:t>Lombana</w:t>
      </w:r>
      <w:proofErr w:type="spellEnd"/>
      <w:r>
        <w:rPr>
          <w:rFonts w:ascii="Arial" w:hAnsi="Arial" w:cs="Arial"/>
          <w:sz w:val="18"/>
          <w:szCs w:val="18"/>
        </w:rPr>
        <w:t xml:space="preserve"> Trujillo, Rad. 14330</w:t>
      </w:r>
      <w:r w:rsidRPr="001346C0">
        <w:rPr>
          <w:rFonts w:ascii="Arial" w:hAnsi="Arial" w:cs="Arial"/>
          <w:sz w:val="18"/>
          <w:szCs w:val="18"/>
        </w:rPr>
        <w:t>.</w:t>
      </w:r>
    </w:p>
  </w:footnote>
  <w:footnote w:id="20">
    <w:p w14:paraId="760B6078" w14:textId="3EC8D332" w:rsidR="004D28E3" w:rsidRPr="00590B18" w:rsidRDefault="004D28E3">
      <w:pPr>
        <w:pStyle w:val="Textonotapie"/>
        <w:rPr>
          <w:rFonts w:ascii="Arial" w:hAnsi="Arial" w:cs="Arial"/>
          <w:sz w:val="18"/>
          <w:szCs w:val="18"/>
          <w:lang w:val="es-ES"/>
        </w:rPr>
      </w:pPr>
      <w:r w:rsidRPr="00590B18">
        <w:rPr>
          <w:rStyle w:val="Refdenotaalpie"/>
          <w:rFonts w:ascii="Arial" w:hAnsi="Arial" w:cs="Arial"/>
          <w:sz w:val="18"/>
          <w:szCs w:val="18"/>
        </w:rPr>
        <w:footnoteRef/>
      </w:r>
      <w:r w:rsidRPr="00590B18">
        <w:rPr>
          <w:rFonts w:ascii="Arial" w:hAnsi="Arial" w:cs="Arial"/>
          <w:sz w:val="18"/>
          <w:szCs w:val="18"/>
        </w:rPr>
        <w:t xml:space="preserve"> Corte Suprema de Just</w:t>
      </w:r>
      <w:r>
        <w:rPr>
          <w:rFonts w:ascii="Arial" w:hAnsi="Arial" w:cs="Arial"/>
          <w:sz w:val="18"/>
          <w:szCs w:val="18"/>
        </w:rPr>
        <w:t xml:space="preserve">icia, Sala de Casación Penal, </w:t>
      </w:r>
      <w:r w:rsidRPr="00590B18">
        <w:rPr>
          <w:rFonts w:ascii="Arial" w:hAnsi="Arial" w:cs="Arial"/>
          <w:sz w:val="18"/>
          <w:szCs w:val="18"/>
        </w:rPr>
        <w:t>1</w:t>
      </w:r>
      <w:r>
        <w:rPr>
          <w:rFonts w:ascii="Arial" w:hAnsi="Arial" w:cs="Arial"/>
          <w:sz w:val="18"/>
          <w:szCs w:val="18"/>
        </w:rPr>
        <w:t>7</w:t>
      </w:r>
      <w:r w:rsidRPr="00590B18">
        <w:rPr>
          <w:rFonts w:ascii="Arial" w:hAnsi="Arial" w:cs="Arial"/>
          <w:sz w:val="18"/>
          <w:szCs w:val="18"/>
        </w:rPr>
        <w:t xml:space="preserve"> de </w:t>
      </w:r>
      <w:r>
        <w:rPr>
          <w:rFonts w:ascii="Arial" w:hAnsi="Arial" w:cs="Arial"/>
          <w:sz w:val="18"/>
          <w:szCs w:val="18"/>
        </w:rPr>
        <w:t>julio de 2013</w:t>
      </w:r>
      <w:r w:rsidRPr="00590B18">
        <w:rPr>
          <w:rFonts w:ascii="Arial" w:hAnsi="Arial" w:cs="Arial"/>
          <w:sz w:val="18"/>
          <w:szCs w:val="18"/>
        </w:rPr>
        <w:t xml:space="preserve">, </w:t>
      </w:r>
      <w:proofErr w:type="spellStart"/>
      <w:r w:rsidRPr="00590B18">
        <w:rPr>
          <w:rFonts w:ascii="Arial" w:hAnsi="Arial" w:cs="Arial"/>
          <w:sz w:val="18"/>
          <w:szCs w:val="18"/>
        </w:rPr>
        <w:t>M.P</w:t>
      </w:r>
      <w:proofErr w:type="spellEnd"/>
      <w:r w:rsidRPr="00590B18">
        <w:rPr>
          <w:rFonts w:ascii="Arial" w:hAnsi="Arial" w:cs="Arial"/>
          <w:sz w:val="18"/>
          <w:szCs w:val="18"/>
        </w:rPr>
        <w:t xml:space="preserve">. </w:t>
      </w:r>
      <w:r>
        <w:rPr>
          <w:rFonts w:ascii="Arial" w:hAnsi="Arial" w:cs="Arial"/>
          <w:sz w:val="18"/>
          <w:szCs w:val="18"/>
        </w:rPr>
        <w:t xml:space="preserve">Javier Zapata </w:t>
      </w:r>
      <w:proofErr w:type="spellStart"/>
      <w:r>
        <w:rPr>
          <w:rFonts w:ascii="Arial" w:hAnsi="Arial" w:cs="Arial"/>
          <w:sz w:val="18"/>
          <w:szCs w:val="18"/>
        </w:rPr>
        <w:t>Ortíz</w:t>
      </w:r>
      <w:proofErr w:type="spellEnd"/>
      <w:r>
        <w:rPr>
          <w:rFonts w:ascii="Arial" w:hAnsi="Arial" w:cs="Arial"/>
          <w:sz w:val="18"/>
          <w:szCs w:val="18"/>
        </w:rPr>
        <w:t>, Rad. 34103</w:t>
      </w:r>
      <w:r w:rsidRPr="00590B18">
        <w:rPr>
          <w:rFonts w:ascii="Arial" w:hAnsi="Arial" w:cs="Arial"/>
          <w:sz w:val="18"/>
          <w:szCs w:val="18"/>
        </w:rPr>
        <w:t>.</w:t>
      </w:r>
    </w:p>
  </w:footnote>
  <w:footnote w:id="21">
    <w:p w14:paraId="50E7AA5B" w14:textId="77777777" w:rsidR="004D28E3" w:rsidRPr="00D61D3E" w:rsidRDefault="004D28E3" w:rsidP="00105D8D">
      <w:pPr>
        <w:pStyle w:val="Textonotapie"/>
        <w:rPr>
          <w:rFonts w:ascii="Arial" w:hAnsi="Arial" w:cs="Arial"/>
          <w:sz w:val="18"/>
          <w:szCs w:val="18"/>
          <w:lang w:val="es-CO"/>
        </w:rPr>
      </w:pPr>
      <w:r w:rsidRPr="00D61D3E">
        <w:rPr>
          <w:rStyle w:val="Refdenotaalpie"/>
          <w:sz w:val="18"/>
          <w:szCs w:val="18"/>
        </w:rPr>
        <w:footnoteRef/>
      </w:r>
      <w:r w:rsidRPr="00D61D3E">
        <w:rPr>
          <w:rFonts w:ascii="Arial" w:hAnsi="Arial" w:cs="Arial"/>
          <w:sz w:val="18"/>
          <w:szCs w:val="18"/>
        </w:rPr>
        <w:t xml:space="preserve"> </w:t>
      </w:r>
      <w:r w:rsidRPr="00D61D3E">
        <w:rPr>
          <w:rFonts w:ascii="Arial" w:hAnsi="Arial" w:cs="Arial"/>
          <w:sz w:val="18"/>
          <w:szCs w:val="18"/>
          <w:lang w:val="es-CO"/>
        </w:rPr>
        <w:t>Congreso de la República. Gaceta No. 345 de 2003, exposición de motivos del proyecto de ley estatutaria No. 01 de 2003.</w:t>
      </w:r>
    </w:p>
  </w:footnote>
  <w:footnote w:id="22">
    <w:p w14:paraId="2BE1B100" w14:textId="55A08EEB" w:rsidR="004D28E3" w:rsidRPr="00504EAE" w:rsidRDefault="004D28E3">
      <w:pPr>
        <w:pStyle w:val="Textonotapie"/>
        <w:rPr>
          <w:sz w:val="18"/>
          <w:szCs w:val="18"/>
        </w:rPr>
      </w:pPr>
      <w:r w:rsidRPr="00504EAE">
        <w:rPr>
          <w:rStyle w:val="Refdenotaalpie"/>
          <w:sz w:val="18"/>
          <w:szCs w:val="18"/>
        </w:rPr>
        <w:footnoteRef/>
      </w:r>
      <w:r w:rsidRPr="00504EAE">
        <w:rPr>
          <w:sz w:val="18"/>
          <w:szCs w:val="18"/>
        </w:rPr>
        <w:t xml:space="preserve"> CORTE CONSTITUCIONAL, C-425-2008.</w:t>
      </w:r>
    </w:p>
  </w:footnote>
  <w:footnote w:id="23">
    <w:p w14:paraId="18A66F43" w14:textId="4D72D82C" w:rsidR="004D28E3" w:rsidRPr="00093408" w:rsidRDefault="004D28E3" w:rsidP="00105D8D">
      <w:pPr>
        <w:pStyle w:val="Textonotapie"/>
        <w:jc w:val="both"/>
        <w:rPr>
          <w:lang w:val="es-ES"/>
        </w:rPr>
      </w:pPr>
      <w:r w:rsidRPr="00590B18">
        <w:rPr>
          <w:rStyle w:val="Refdenotaalpie"/>
          <w:rFonts w:ascii="Arial" w:hAnsi="Arial" w:cs="Arial"/>
          <w:sz w:val="18"/>
          <w:szCs w:val="18"/>
        </w:rPr>
        <w:footnoteRef/>
      </w:r>
      <w:r w:rsidRPr="00590B18">
        <w:rPr>
          <w:rFonts w:ascii="Arial" w:hAnsi="Arial" w:cs="Arial"/>
          <w:sz w:val="18"/>
          <w:szCs w:val="18"/>
        </w:rPr>
        <w:t xml:space="preserve"> Corte Suprema de Just</w:t>
      </w:r>
      <w:r>
        <w:rPr>
          <w:rFonts w:ascii="Arial" w:hAnsi="Arial" w:cs="Arial"/>
          <w:sz w:val="18"/>
          <w:szCs w:val="18"/>
        </w:rPr>
        <w:t xml:space="preserve">icia, Sala de Casación Penal, </w:t>
      </w:r>
      <w:r w:rsidRPr="00590B18">
        <w:rPr>
          <w:rFonts w:ascii="Arial" w:hAnsi="Arial" w:cs="Arial"/>
          <w:sz w:val="18"/>
          <w:szCs w:val="18"/>
        </w:rPr>
        <w:t>1</w:t>
      </w:r>
      <w:r>
        <w:rPr>
          <w:rFonts w:ascii="Arial" w:hAnsi="Arial" w:cs="Arial"/>
          <w:sz w:val="18"/>
          <w:szCs w:val="18"/>
        </w:rPr>
        <w:t>7</w:t>
      </w:r>
      <w:r w:rsidRPr="00590B18">
        <w:rPr>
          <w:rFonts w:ascii="Arial" w:hAnsi="Arial" w:cs="Arial"/>
          <w:sz w:val="18"/>
          <w:szCs w:val="18"/>
        </w:rPr>
        <w:t xml:space="preserve"> de </w:t>
      </w:r>
      <w:r>
        <w:rPr>
          <w:rFonts w:ascii="Arial" w:hAnsi="Arial" w:cs="Arial"/>
          <w:sz w:val="18"/>
          <w:szCs w:val="18"/>
        </w:rPr>
        <w:t>enero de 2018</w:t>
      </w:r>
      <w:r w:rsidRPr="00590B18">
        <w:rPr>
          <w:rFonts w:ascii="Arial" w:hAnsi="Arial" w:cs="Arial"/>
          <w:sz w:val="18"/>
          <w:szCs w:val="18"/>
        </w:rPr>
        <w:t xml:space="preserve">, </w:t>
      </w:r>
      <w:proofErr w:type="spellStart"/>
      <w:r w:rsidRPr="00590B18">
        <w:rPr>
          <w:rFonts w:ascii="Arial" w:hAnsi="Arial" w:cs="Arial"/>
          <w:sz w:val="18"/>
          <w:szCs w:val="18"/>
        </w:rPr>
        <w:t>M.P</w:t>
      </w:r>
      <w:proofErr w:type="spellEnd"/>
      <w:r w:rsidRPr="00590B18">
        <w:rPr>
          <w:rFonts w:ascii="Arial" w:hAnsi="Arial" w:cs="Arial"/>
          <w:sz w:val="18"/>
          <w:szCs w:val="18"/>
        </w:rPr>
        <w:t xml:space="preserve">. </w:t>
      </w:r>
      <w:r>
        <w:rPr>
          <w:rFonts w:ascii="Arial" w:hAnsi="Arial" w:cs="Arial"/>
          <w:sz w:val="18"/>
          <w:szCs w:val="18"/>
        </w:rPr>
        <w:t>Fernando León Bolaños Palacios, Rad. 50462</w:t>
      </w:r>
      <w:r w:rsidRPr="00590B18">
        <w:rPr>
          <w:rFonts w:ascii="Arial" w:hAnsi="Arial" w:cs="Arial"/>
          <w:sz w:val="18"/>
          <w:szCs w:val="18"/>
        </w:rPr>
        <w:t>.</w:t>
      </w:r>
    </w:p>
  </w:footnote>
  <w:footnote w:id="24">
    <w:p w14:paraId="7CDFC294" w14:textId="57601305" w:rsidR="004D28E3" w:rsidRPr="00105D8D" w:rsidRDefault="004D28E3" w:rsidP="00105D8D">
      <w:pPr>
        <w:pStyle w:val="Textonotapie"/>
        <w:jc w:val="both"/>
        <w:rPr>
          <w:lang w:val="es-ES"/>
        </w:rPr>
      </w:pPr>
      <w:r>
        <w:rPr>
          <w:rStyle w:val="Refdenotaalpie"/>
        </w:rPr>
        <w:footnoteRef/>
      </w:r>
      <w:r>
        <w:t xml:space="preserve"> </w:t>
      </w:r>
      <w:r w:rsidRPr="00590B18">
        <w:rPr>
          <w:rFonts w:ascii="Arial" w:hAnsi="Arial" w:cs="Arial"/>
          <w:sz w:val="18"/>
          <w:szCs w:val="18"/>
        </w:rPr>
        <w:t>Corte Suprema de Just</w:t>
      </w:r>
      <w:r>
        <w:rPr>
          <w:rFonts w:ascii="Arial" w:hAnsi="Arial" w:cs="Arial"/>
          <w:sz w:val="18"/>
          <w:szCs w:val="18"/>
        </w:rPr>
        <w:t xml:space="preserve">icia, Sala de Casación Penal, </w:t>
      </w:r>
      <w:r w:rsidRPr="00590B18">
        <w:rPr>
          <w:rFonts w:ascii="Arial" w:hAnsi="Arial" w:cs="Arial"/>
          <w:sz w:val="18"/>
          <w:szCs w:val="18"/>
        </w:rPr>
        <w:t>1</w:t>
      </w:r>
      <w:r>
        <w:rPr>
          <w:rFonts w:ascii="Arial" w:hAnsi="Arial" w:cs="Arial"/>
          <w:sz w:val="18"/>
          <w:szCs w:val="18"/>
        </w:rPr>
        <w:t>8</w:t>
      </w:r>
      <w:r w:rsidRPr="00590B18">
        <w:rPr>
          <w:rFonts w:ascii="Arial" w:hAnsi="Arial" w:cs="Arial"/>
          <w:sz w:val="18"/>
          <w:szCs w:val="18"/>
        </w:rPr>
        <w:t xml:space="preserve"> de </w:t>
      </w:r>
      <w:r>
        <w:rPr>
          <w:rFonts w:ascii="Arial" w:hAnsi="Arial" w:cs="Arial"/>
          <w:sz w:val="18"/>
          <w:szCs w:val="18"/>
        </w:rPr>
        <w:t>mayo de 2005</w:t>
      </w:r>
      <w:r w:rsidRPr="00590B18">
        <w:rPr>
          <w:rFonts w:ascii="Arial" w:hAnsi="Arial" w:cs="Arial"/>
          <w:sz w:val="18"/>
          <w:szCs w:val="18"/>
        </w:rPr>
        <w:t xml:space="preserve">, </w:t>
      </w:r>
      <w:proofErr w:type="spellStart"/>
      <w:r w:rsidRPr="00590B18">
        <w:rPr>
          <w:rFonts w:ascii="Arial" w:hAnsi="Arial" w:cs="Arial"/>
          <w:sz w:val="18"/>
          <w:szCs w:val="18"/>
        </w:rPr>
        <w:t>M.P</w:t>
      </w:r>
      <w:proofErr w:type="spellEnd"/>
      <w:r w:rsidRPr="00590B18">
        <w:rPr>
          <w:rFonts w:ascii="Arial" w:hAnsi="Arial" w:cs="Arial"/>
          <w:sz w:val="18"/>
          <w:szCs w:val="18"/>
        </w:rPr>
        <w:t xml:space="preserve">. </w:t>
      </w:r>
      <w:r>
        <w:rPr>
          <w:rFonts w:ascii="Arial" w:hAnsi="Arial" w:cs="Arial"/>
          <w:sz w:val="18"/>
          <w:szCs w:val="18"/>
        </w:rPr>
        <w:t>Álvaro Orlando Pérez Pinzón, Rad. 21649</w:t>
      </w:r>
      <w:r w:rsidRPr="00590B18">
        <w:rPr>
          <w:rFonts w:ascii="Arial" w:hAnsi="Arial" w:cs="Arial"/>
          <w:sz w:val="18"/>
          <w:szCs w:val="18"/>
        </w:rPr>
        <w:t>.</w:t>
      </w:r>
    </w:p>
  </w:footnote>
  <w:footnote w:id="25">
    <w:p w14:paraId="79D6DB10" w14:textId="77777777" w:rsidR="004D28E3" w:rsidRPr="00972390" w:rsidRDefault="004D28E3" w:rsidP="00952C8B">
      <w:pPr>
        <w:pStyle w:val="Textonotapie"/>
        <w:rPr>
          <w:lang w:val="en-AU"/>
        </w:rPr>
      </w:pPr>
      <w:r>
        <w:rPr>
          <w:rStyle w:val="Refdenotaalpie"/>
        </w:rPr>
        <w:footnoteRef/>
      </w:r>
      <w:r w:rsidRPr="00972390">
        <w:rPr>
          <w:lang w:val="en-AU"/>
        </w:rPr>
        <w:t xml:space="preserve"> </w:t>
      </w:r>
      <w:proofErr w:type="spellStart"/>
      <w:r w:rsidRPr="00972390">
        <w:rPr>
          <w:rFonts w:ascii="Bookman Old Style" w:hAnsi="Bookman Old Style"/>
          <w:lang w:val="en-AU"/>
        </w:rPr>
        <w:t>CSJ</w:t>
      </w:r>
      <w:proofErr w:type="spellEnd"/>
      <w:r w:rsidRPr="00972390">
        <w:rPr>
          <w:rFonts w:ascii="Bookman Old Style" w:hAnsi="Bookman Old Style"/>
          <w:lang w:val="en-AU"/>
        </w:rPr>
        <w:t xml:space="preserve"> AP 6 </w:t>
      </w:r>
      <w:proofErr w:type="spellStart"/>
      <w:r w:rsidRPr="00972390">
        <w:rPr>
          <w:rFonts w:ascii="Bookman Old Style" w:hAnsi="Bookman Old Style"/>
          <w:lang w:val="en-AU"/>
        </w:rPr>
        <w:t>dic</w:t>
      </w:r>
      <w:proofErr w:type="spellEnd"/>
      <w:r w:rsidRPr="00972390">
        <w:rPr>
          <w:rFonts w:ascii="Bookman Old Style" w:hAnsi="Bookman Old Style"/>
          <w:lang w:val="en-AU"/>
        </w:rPr>
        <w:t>. 2017 rad. 50969.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244F4" w14:textId="1E601D3D" w:rsidR="004D28E3" w:rsidRPr="00BE121C" w:rsidRDefault="004D28E3" w:rsidP="00BE121C">
    <w:pPr>
      <w:pStyle w:val="Encabezado"/>
      <w:jc w:val="right"/>
      <w:rPr>
        <w:rFonts w:ascii="Arial" w:hAnsi="Arial" w:cs="Arial"/>
        <w:b/>
        <w:sz w:val="20"/>
        <w:szCs w:val="20"/>
        <w:lang w:val="es-CO"/>
      </w:rPr>
    </w:pPr>
    <w:r w:rsidRPr="00BE121C">
      <w:rPr>
        <w:rFonts w:ascii="Arial" w:hAnsi="Arial" w:cs="Arial"/>
        <w:b/>
        <w:sz w:val="20"/>
        <w:szCs w:val="20"/>
        <w:lang w:val="es-CO"/>
      </w:rPr>
      <w:t>Radicado: 660</w:t>
    </w:r>
    <w:r>
      <w:rPr>
        <w:rFonts w:ascii="Arial" w:hAnsi="Arial" w:cs="Arial"/>
        <w:b/>
        <w:sz w:val="20"/>
        <w:szCs w:val="20"/>
        <w:lang w:val="es-CO"/>
      </w:rPr>
      <w:t>01 31 07 001 2016 00055</w:t>
    </w:r>
  </w:p>
  <w:p w14:paraId="5E81AC9F" w14:textId="2453A291" w:rsidR="004D28E3" w:rsidRPr="00BE121C" w:rsidRDefault="004D28E3" w:rsidP="00BE121C">
    <w:pPr>
      <w:pStyle w:val="Encabezado"/>
      <w:jc w:val="right"/>
      <w:rPr>
        <w:rFonts w:ascii="Arial" w:hAnsi="Arial" w:cs="Arial"/>
        <w:b/>
        <w:sz w:val="20"/>
        <w:szCs w:val="20"/>
        <w:lang w:val="es-CO"/>
      </w:rPr>
    </w:pPr>
    <w:r w:rsidRPr="00BE121C">
      <w:rPr>
        <w:rFonts w:ascii="Arial" w:hAnsi="Arial" w:cs="Arial"/>
        <w:b/>
        <w:sz w:val="20"/>
        <w:szCs w:val="20"/>
        <w:lang w:val="es-CO"/>
      </w:rPr>
      <w:t xml:space="preserve">Acusado: </w:t>
    </w:r>
    <w:r>
      <w:rPr>
        <w:rFonts w:ascii="Arial" w:hAnsi="Arial" w:cs="Arial"/>
        <w:b/>
        <w:sz w:val="20"/>
        <w:szCs w:val="20"/>
        <w:lang w:val="es-CO"/>
      </w:rPr>
      <w:t xml:space="preserve">Wilson Manso </w:t>
    </w:r>
    <w:proofErr w:type="spellStart"/>
    <w:r>
      <w:rPr>
        <w:rFonts w:ascii="Arial" w:hAnsi="Arial" w:cs="Arial"/>
        <w:b/>
        <w:sz w:val="20"/>
        <w:szCs w:val="20"/>
        <w:lang w:val="es-CO"/>
      </w:rPr>
      <w:t>Manso</w:t>
    </w:r>
    <w:proofErr w:type="spellEnd"/>
  </w:p>
  <w:p w14:paraId="71462240" w14:textId="6D6E49FD" w:rsidR="004D28E3" w:rsidRPr="00BE121C" w:rsidRDefault="004D28E3" w:rsidP="00BE121C">
    <w:pPr>
      <w:pStyle w:val="Encabezado"/>
      <w:jc w:val="right"/>
      <w:rPr>
        <w:rFonts w:ascii="Arial" w:hAnsi="Arial" w:cs="Arial"/>
        <w:b/>
        <w:sz w:val="20"/>
        <w:szCs w:val="20"/>
        <w:lang w:val="es-CO"/>
      </w:rPr>
    </w:pPr>
    <w:r w:rsidRPr="00BE121C">
      <w:rPr>
        <w:rFonts w:ascii="Arial" w:hAnsi="Arial" w:cs="Arial"/>
        <w:b/>
        <w:sz w:val="20"/>
        <w:szCs w:val="20"/>
        <w:lang w:val="es-CO"/>
      </w:rPr>
      <w:t xml:space="preserve">Delito: </w:t>
    </w:r>
    <w:r>
      <w:rPr>
        <w:rFonts w:ascii="Arial" w:hAnsi="Arial" w:cs="Arial"/>
        <w:b/>
        <w:sz w:val="20"/>
        <w:szCs w:val="20"/>
        <w:lang w:val="es-CO"/>
      </w:rPr>
      <w:t>Homicidio en persona protegida</w:t>
    </w:r>
    <w:r w:rsidRPr="00BE121C">
      <w:rPr>
        <w:rFonts w:ascii="Arial" w:hAnsi="Arial" w:cs="Arial"/>
        <w:b/>
        <w:sz w:val="20"/>
        <w:szCs w:val="20"/>
        <w:lang w:val="es-CO"/>
      </w:rPr>
      <w:t xml:space="preserve"> </w:t>
    </w:r>
  </w:p>
  <w:p w14:paraId="22B17327" w14:textId="2E1DA2DE" w:rsidR="004D28E3" w:rsidRDefault="004D28E3" w:rsidP="00BE121C">
    <w:pPr>
      <w:pStyle w:val="Encabezado"/>
      <w:jc w:val="right"/>
      <w:rPr>
        <w:rFonts w:ascii="Arial" w:hAnsi="Arial" w:cs="Arial"/>
        <w:b/>
        <w:sz w:val="20"/>
        <w:szCs w:val="20"/>
        <w:lang w:val="es-CO"/>
      </w:rPr>
    </w:pPr>
    <w:r w:rsidRPr="00BE121C">
      <w:rPr>
        <w:rFonts w:ascii="Arial" w:hAnsi="Arial" w:cs="Arial"/>
        <w:b/>
        <w:sz w:val="20"/>
        <w:szCs w:val="20"/>
        <w:lang w:val="es-CO"/>
      </w:rPr>
      <w:t>Asunto:</w:t>
    </w:r>
    <w:r w:rsidRPr="004B0A87">
      <w:rPr>
        <w:rFonts w:ascii="Arial" w:hAnsi="Arial" w:cs="Arial"/>
        <w:b/>
        <w:sz w:val="20"/>
        <w:szCs w:val="20"/>
        <w:lang w:val="es-CO"/>
      </w:rPr>
      <w:t xml:space="preserve"> Modifica </w:t>
    </w:r>
    <w:r w:rsidRPr="00BE121C">
      <w:rPr>
        <w:rFonts w:ascii="Arial" w:hAnsi="Arial" w:cs="Arial"/>
        <w:b/>
        <w:sz w:val="20"/>
        <w:szCs w:val="20"/>
        <w:lang w:val="es-CO"/>
      </w:rPr>
      <w:t xml:space="preserve">sentencia de primera instancia </w:t>
    </w:r>
  </w:p>
  <w:p w14:paraId="3FEDB0F9" w14:textId="77777777" w:rsidR="004D28E3" w:rsidRPr="00433893" w:rsidRDefault="004D28E3">
    <w:pPr>
      <w:pStyle w:val="Encabezado"/>
      <w:rPr>
        <w:rFonts w:ascii="Arial" w:hAnsi="Arial" w:cs="Arial"/>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76D64DE"/>
    <w:multiLevelType w:val="multilevel"/>
    <w:tmpl w:val="9574019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89"/>
    <w:multiLevelType w:val="singleLevel"/>
    <w:tmpl w:val="03E6F896"/>
    <w:lvl w:ilvl="0">
      <w:start w:val="1"/>
      <w:numFmt w:val="bullet"/>
      <w:lvlText w:val=""/>
      <w:lvlJc w:val="left"/>
      <w:pPr>
        <w:tabs>
          <w:tab w:val="num" w:pos="360"/>
        </w:tabs>
        <w:ind w:left="360" w:hanging="360"/>
      </w:pPr>
      <w:rPr>
        <w:rFonts w:ascii="Symbol" w:hAnsi="Symbol" w:hint="default"/>
      </w:rPr>
    </w:lvl>
  </w:abstractNum>
  <w:abstractNum w:abstractNumId="2">
    <w:nsid w:val="01DA2C54"/>
    <w:multiLevelType w:val="hybridMultilevel"/>
    <w:tmpl w:val="346ECB8E"/>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03075D70"/>
    <w:multiLevelType w:val="multilevel"/>
    <w:tmpl w:val="7B248B1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6C01C9D"/>
    <w:multiLevelType w:val="hybridMultilevel"/>
    <w:tmpl w:val="038A33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80F5EFD"/>
    <w:multiLevelType w:val="hybridMultilevel"/>
    <w:tmpl w:val="DA22EDC0"/>
    <w:lvl w:ilvl="0" w:tplc="240A000F">
      <w:start w:val="1"/>
      <w:numFmt w:val="decimal"/>
      <w:pStyle w:val="Listaconvietas"/>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09401B29"/>
    <w:multiLevelType w:val="hybridMultilevel"/>
    <w:tmpl w:val="6A50D944"/>
    <w:lvl w:ilvl="0" w:tplc="D85AA3D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0F804E4E"/>
    <w:multiLevelType w:val="hybridMultilevel"/>
    <w:tmpl w:val="59FEE3B0"/>
    <w:lvl w:ilvl="0" w:tplc="B38444EA">
      <w:start w:val="1"/>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B54C1D"/>
    <w:multiLevelType w:val="hybridMultilevel"/>
    <w:tmpl w:val="D3B458DC"/>
    <w:lvl w:ilvl="0" w:tplc="51FA7ED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1B5C5D9B"/>
    <w:multiLevelType w:val="hybridMultilevel"/>
    <w:tmpl w:val="0380C56A"/>
    <w:lvl w:ilvl="0" w:tplc="38C2F94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nsid w:val="1C9E09CD"/>
    <w:multiLevelType w:val="hybridMultilevel"/>
    <w:tmpl w:val="B75CC0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3E66C9E"/>
    <w:multiLevelType w:val="multilevel"/>
    <w:tmpl w:val="8CE8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5F21B7"/>
    <w:multiLevelType w:val="hybridMultilevel"/>
    <w:tmpl w:val="096A8E5E"/>
    <w:lvl w:ilvl="0" w:tplc="01405A64">
      <w:start w:val="1"/>
      <w:numFmt w:val="decimal"/>
      <w:lvlText w:val="%1."/>
      <w:lvlJc w:val="left"/>
      <w:pPr>
        <w:ind w:left="905" w:hanging="360"/>
      </w:pPr>
      <w:rPr>
        <w:rFonts w:hint="default"/>
      </w:rPr>
    </w:lvl>
    <w:lvl w:ilvl="1" w:tplc="0C0A0019" w:tentative="1">
      <w:start w:val="1"/>
      <w:numFmt w:val="lowerLetter"/>
      <w:lvlText w:val="%2."/>
      <w:lvlJc w:val="left"/>
      <w:pPr>
        <w:ind w:left="1625" w:hanging="360"/>
      </w:pPr>
    </w:lvl>
    <w:lvl w:ilvl="2" w:tplc="0C0A001B" w:tentative="1">
      <w:start w:val="1"/>
      <w:numFmt w:val="lowerRoman"/>
      <w:lvlText w:val="%3."/>
      <w:lvlJc w:val="right"/>
      <w:pPr>
        <w:ind w:left="2345" w:hanging="180"/>
      </w:pPr>
    </w:lvl>
    <w:lvl w:ilvl="3" w:tplc="0C0A000F" w:tentative="1">
      <w:start w:val="1"/>
      <w:numFmt w:val="decimal"/>
      <w:lvlText w:val="%4."/>
      <w:lvlJc w:val="left"/>
      <w:pPr>
        <w:ind w:left="3065" w:hanging="360"/>
      </w:pPr>
    </w:lvl>
    <w:lvl w:ilvl="4" w:tplc="0C0A0019" w:tentative="1">
      <w:start w:val="1"/>
      <w:numFmt w:val="lowerLetter"/>
      <w:lvlText w:val="%5."/>
      <w:lvlJc w:val="left"/>
      <w:pPr>
        <w:ind w:left="3785" w:hanging="360"/>
      </w:pPr>
    </w:lvl>
    <w:lvl w:ilvl="5" w:tplc="0C0A001B" w:tentative="1">
      <w:start w:val="1"/>
      <w:numFmt w:val="lowerRoman"/>
      <w:lvlText w:val="%6."/>
      <w:lvlJc w:val="right"/>
      <w:pPr>
        <w:ind w:left="4505" w:hanging="180"/>
      </w:pPr>
    </w:lvl>
    <w:lvl w:ilvl="6" w:tplc="0C0A000F" w:tentative="1">
      <w:start w:val="1"/>
      <w:numFmt w:val="decimal"/>
      <w:lvlText w:val="%7."/>
      <w:lvlJc w:val="left"/>
      <w:pPr>
        <w:ind w:left="5225" w:hanging="360"/>
      </w:pPr>
    </w:lvl>
    <w:lvl w:ilvl="7" w:tplc="0C0A0019" w:tentative="1">
      <w:start w:val="1"/>
      <w:numFmt w:val="lowerLetter"/>
      <w:lvlText w:val="%8."/>
      <w:lvlJc w:val="left"/>
      <w:pPr>
        <w:ind w:left="5945" w:hanging="360"/>
      </w:pPr>
    </w:lvl>
    <w:lvl w:ilvl="8" w:tplc="0C0A001B" w:tentative="1">
      <w:start w:val="1"/>
      <w:numFmt w:val="lowerRoman"/>
      <w:lvlText w:val="%9."/>
      <w:lvlJc w:val="right"/>
      <w:pPr>
        <w:ind w:left="6665" w:hanging="180"/>
      </w:pPr>
    </w:lvl>
  </w:abstractNum>
  <w:abstractNum w:abstractNumId="13">
    <w:nsid w:val="29B669BA"/>
    <w:multiLevelType w:val="hybridMultilevel"/>
    <w:tmpl w:val="57887CF4"/>
    <w:lvl w:ilvl="0" w:tplc="6ECAD3C8">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BCC7C03"/>
    <w:multiLevelType w:val="hybridMultilevel"/>
    <w:tmpl w:val="83944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6022FB3"/>
    <w:multiLevelType w:val="hybridMultilevel"/>
    <w:tmpl w:val="2A02EEFA"/>
    <w:lvl w:ilvl="0" w:tplc="0C0A0001">
      <w:start w:val="1"/>
      <w:numFmt w:val="bullet"/>
      <w:lvlText w:val=""/>
      <w:lvlJc w:val="left"/>
      <w:pPr>
        <w:tabs>
          <w:tab w:val="num" w:pos="1272"/>
        </w:tabs>
        <w:ind w:left="1272" w:hanging="360"/>
      </w:pPr>
      <w:rPr>
        <w:rFonts w:ascii="Symbol" w:hAnsi="Symbol" w:hint="default"/>
      </w:rPr>
    </w:lvl>
    <w:lvl w:ilvl="1" w:tplc="0C0A0003" w:tentative="1">
      <w:start w:val="1"/>
      <w:numFmt w:val="bullet"/>
      <w:lvlText w:val="o"/>
      <w:lvlJc w:val="left"/>
      <w:pPr>
        <w:tabs>
          <w:tab w:val="num" w:pos="1992"/>
        </w:tabs>
        <w:ind w:left="1992" w:hanging="360"/>
      </w:pPr>
      <w:rPr>
        <w:rFonts w:ascii="Courier New" w:hAnsi="Courier New" w:cs="Courier New" w:hint="default"/>
      </w:rPr>
    </w:lvl>
    <w:lvl w:ilvl="2" w:tplc="0C0A0005" w:tentative="1">
      <w:start w:val="1"/>
      <w:numFmt w:val="bullet"/>
      <w:lvlText w:val=""/>
      <w:lvlJc w:val="left"/>
      <w:pPr>
        <w:tabs>
          <w:tab w:val="num" w:pos="2712"/>
        </w:tabs>
        <w:ind w:left="2712" w:hanging="360"/>
      </w:pPr>
      <w:rPr>
        <w:rFonts w:ascii="Wingdings" w:hAnsi="Wingdings" w:hint="default"/>
      </w:rPr>
    </w:lvl>
    <w:lvl w:ilvl="3" w:tplc="0C0A0001" w:tentative="1">
      <w:start w:val="1"/>
      <w:numFmt w:val="bullet"/>
      <w:lvlText w:val=""/>
      <w:lvlJc w:val="left"/>
      <w:pPr>
        <w:tabs>
          <w:tab w:val="num" w:pos="3432"/>
        </w:tabs>
        <w:ind w:left="3432" w:hanging="360"/>
      </w:pPr>
      <w:rPr>
        <w:rFonts w:ascii="Symbol" w:hAnsi="Symbol" w:hint="default"/>
      </w:rPr>
    </w:lvl>
    <w:lvl w:ilvl="4" w:tplc="0C0A0003" w:tentative="1">
      <w:start w:val="1"/>
      <w:numFmt w:val="bullet"/>
      <w:lvlText w:val="o"/>
      <w:lvlJc w:val="left"/>
      <w:pPr>
        <w:tabs>
          <w:tab w:val="num" w:pos="4152"/>
        </w:tabs>
        <w:ind w:left="4152" w:hanging="360"/>
      </w:pPr>
      <w:rPr>
        <w:rFonts w:ascii="Courier New" w:hAnsi="Courier New" w:cs="Courier New" w:hint="default"/>
      </w:rPr>
    </w:lvl>
    <w:lvl w:ilvl="5" w:tplc="0C0A0005" w:tentative="1">
      <w:start w:val="1"/>
      <w:numFmt w:val="bullet"/>
      <w:lvlText w:val=""/>
      <w:lvlJc w:val="left"/>
      <w:pPr>
        <w:tabs>
          <w:tab w:val="num" w:pos="4872"/>
        </w:tabs>
        <w:ind w:left="4872" w:hanging="360"/>
      </w:pPr>
      <w:rPr>
        <w:rFonts w:ascii="Wingdings" w:hAnsi="Wingdings" w:hint="default"/>
      </w:rPr>
    </w:lvl>
    <w:lvl w:ilvl="6" w:tplc="0C0A0001" w:tentative="1">
      <w:start w:val="1"/>
      <w:numFmt w:val="bullet"/>
      <w:lvlText w:val=""/>
      <w:lvlJc w:val="left"/>
      <w:pPr>
        <w:tabs>
          <w:tab w:val="num" w:pos="5592"/>
        </w:tabs>
        <w:ind w:left="5592" w:hanging="360"/>
      </w:pPr>
      <w:rPr>
        <w:rFonts w:ascii="Symbol" w:hAnsi="Symbol" w:hint="default"/>
      </w:rPr>
    </w:lvl>
    <w:lvl w:ilvl="7" w:tplc="0C0A0003" w:tentative="1">
      <w:start w:val="1"/>
      <w:numFmt w:val="bullet"/>
      <w:lvlText w:val="o"/>
      <w:lvlJc w:val="left"/>
      <w:pPr>
        <w:tabs>
          <w:tab w:val="num" w:pos="6312"/>
        </w:tabs>
        <w:ind w:left="6312" w:hanging="360"/>
      </w:pPr>
      <w:rPr>
        <w:rFonts w:ascii="Courier New" w:hAnsi="Courier New" w:cs="Courier New" w:hint="default"/>
      </w:rPr>
    </w:lvl>
    <w:lvl w:ilvl="8" w:tplc="0C0A0005" w:tentative="1">
      <w:start w:val="1"/>
      <w:numFmt w:val="bullet"/>
      <w:lvlText w:val=""/>
      <w:lvlJc w:val="left"/>
      <w:pPr>
        <w:tabs>
          <w:tab w:val="num" w:pos="7032"/>
        </w:tabs>
        <w:ind w:left="7032" w:hanging="360"/>
      </w:pPr>
      <w:rPr>
        <w:rFonts w:ascii="Wingdings" w:hAnsi="Wingdings" w:hint="default"/>
      </w:rPr>
    </w:lvl>
  </w:abstractNum>
  <w:abstractNum w:abstractNumId="16">
    <w:nsid w:val="38B235A9"/>
    <w:multiLevelType w:val="multilevel"/>
    <w:tmpl w:val="953A598A"/>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1773062"/>
    <w:multiLevelType w:val="multilevel"/>
    <w:tmpl w:val="9AE865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8">
    <w:nsid w:val="4807785F"/>
    <w:multiLevelType w:val="hybridMultilevel"/>
    <w:tmpl w:val="4B267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92674C6"/>
    <w:multiLevelType w:val="hybridMultilevel"/>
    <w:tmpl w:val="5E7ACA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4E6A0D08"/>
    <w:multiLevelType w:val="hybridMultilevel"/>
    <w:tmpl w:val="A0D80062"/>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nsid w:val="54DE16D0"/>
    <w:multiLevelType w:val="hybridMultilevel"/>
    <w:tmpl w:val="DADA69D2"/>
    <w:lvl w:ilvl="0" w:tplc="EE1AD908">
      <w:start w:val="1"/>
      <w:numFmt w:val="decimal"/>
      <w:lvlText w:val="%1."/>
      <w:lvlJc w:val="left"/>
      <w:pPr>
        <w:tabs>
          <w:tab w:val="num" w:pos="0"/>
        </w:tabs>
        <w:ind w:left="0" w:firstLine="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C365A52"/>
    <w:multiLevelType w:val="hybridMultilevel"/>
    <w:tmpl w:val="770EE3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EE363DA"/>
    <w:multiLevelType w:val="hybridMultilevel"/>
    <w:tmpl w:val="BE5699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F9E6C32"/>
    <w:multiLevelType w:val="multilevel"/>
    <w:tmpl w:val="D9AAE70C"/>
    <w:lvl w:ilvl="0">
      <w:start w:val="1"/>
      <w:numFmt w:val="bullet"/>
      <w:pStyle w:val="Sinespaciado"/>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57C1B02"/>
    <w:multiLevelType w:val="multilevel"/>
    <w:tmpl w:val="8F2282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66F77A8"/>
    <w:multiLevelType w:val="hybridMultilevel"/>
    <w:tmpl w:val="E18EB066"/>
    <w:lvl w:ilvl="0" w:tplc="52F4D564">
      <w:start w:val="5"/>
      <w:numFmt w:val="upperRoman"/>
      <w:lvlText w:val="%1."/>
      <w:lvlJc w:val="left"/>
      <w:pPr>
        <w:ind w:left="1265" w:hanging="720"/>
      </w:pPr>
      <w:rPr>
        <w:rFonts w:hint="default"/>
      </w:rPr>
    </w:lvl>
    <w:lvl w:ilvl="1" w:tplc="0C0A0019" w:tentative="1">
      <w:start w:val="1"/>
      <w:numFmt w:val="lowerLetter"/>
      <w:lvlText w:val="%2."/>
      <w:lvlJc w:val="left"/>
      <w:pPr>
        <w:ind w:left="1625" w:hanging="360"/>
      </w:pPr>
    </w:lvl>
    <w:lvl w:ilvl="2" w:tplc="0C0A001B" w:tentative="1">
      <w:start w:val="1"/>
      <w:numFmt w:val="lowerRoman"/>
      <w:lvlText w:val="%3."/>
      <w:lvlJc w:val="right"/>
      <w:pPr>
        <w:ind w:left="2345" w:hanging="180"/>
      </w:pPr>
    </w:lvl>
    <w:lvl w:ilvl="3" w:tplc="0C0A000F" w:tentative="1">
      <w:start w:val="1"/>
      <w:numFmt w:val="decimal"/>
      <w:lvlText w:val="%4."/>
      <w:lvlJc w:val="left"/>
      <w:pPr>
        <w:ind w:left="3065" w:hanging="360"/>
      </w:pPr>
    </w:lvl>
    <w:lvl w:ilvl="4" w:tplc="0C0A0019" w:tentative="1">
      <w:start w:val="1"/>
      <w:numFmt w:val="lowerLetter"/>
      <w:lvlText w:val="%5."/>
      <w:lvlJc w:val="left"/>
      <w:pPr>
        <w:ind w:left="3785" w:hanging="360"/>
      </w:pPr>
    </w:lvl>
    <w:lvl w:ilvl="5" w:tplc="0C0A001B" w:tentative="1">
      <w:start w:val="1"/>
      <w:numFmt w:val="lowerRoman"/>
      <w:lvlText w:val="%6."/>
      <w:lvlJc w:val="right"/>
      <w:pPr>
        <w:ind w:left="4505" w:hanging="180"/>
      </w:pPr>
    </w:lvl>
    <w:lvl w:ilvl="6" w:tplc="0C0A000F" w:tentative="1">
      <w:start w:val="1"/>
      <w:numFmt w:val="decimal"/>
      <w:lvlText w:val="%7."/>
      <w:lvlJc w:val="left"/>
      <w:pPr>
        <w:ind w:left="5225" w:hanging="360"/>
      </w:pPr>
    </w:lvl>
    <w:lvl w:ilvl="7" w:tplc="0C0A0019" w:tentative="1">
      <w:start w:val="1"/>
      <w:numFmt w:val="lowerLetter"/>
      <w:lvlText w:val="%8."/>
      <w:lvlJc w:val="left"/>
      <w:pPr>
        <w:ind w:left="5945" w:hanging="360"/>
      </w:pPr>
    </w:lvl>
    <w:lvl w:ilvl="8" w:tplc="0C0A001B" w:tentative="1">
      <w:start w:val="1"/>
      <w:numFmt w:val="lowerRoman"/>
      <w:lvlText w:val="%9."/>
      <w:lvlJc w:val="right"/>
      <w:pPr>
        <w:ind w:left="6665" w:hanging="180"/>
      </w:pPr>
    </w:lvl>
  </w:abstractNum>
  <w:abstractNum w:abstractNumId="27">
    <w:nsid w:val="67BC6C91"/>
    <w:multiLevelType w:val="multilevel"/>
    <w:tmpl w:val="7B248B1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6C33214B"/>
    <w:multiLevelType w:val="multilevel"/>
    <w:tmpl w:val="CB809228"/>
    <w:lvl w:ilvl="0">
      <w:start w:val="2"/>
      <w:numFmt w:val="upperRoman"/>
      <w:lvlText w:val="%1."/>
      <w:lvlJc w:val="left"/>
      <w:pPr>
        <w:tabs>
          <w:tab w:val="num" w:pos="720"/>
        </w:tabs>
        <w:ind w:left="720" w:hanging="720"/>
      </w:pPr>
      <w:rPr>
        <w:rFonts w:cs="Times New Roman" w:hint="default"/>
        <w:b/>
        <w:bCs/>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9">
    <w:nsid w:val="700E198F"/>
    <w:multiLevelType w:val="hybridMultilevel"/>
    <w:tmpl w:val="8CF412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0EF5318"/>
    <w:multiLevelType w:val="hybridMultilevel"/>
    <w:tmpl w:val="F45875DE"/>
    <w:lvl w:ilvl="0" w:tplc="0C0A000F">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nsid w:val="73B35E7A"/>
    <w:multiLevelType w:val="hybridMultilevel"/>
    <w:tmpl w:val="52F279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42619E0"/>
    <w:multiLevelType w:val="hybridMultilevel"/>
    <w:tmpl w:val="B9AC81DA"/>
    <w:lvl w:ilvl="0" w:tplc="E746F064">
      <w:start w:val="2"/>
      <w:numFmt w:val="bullet"/>
      <w:lvlText w:val="-"/>
      <w:lvlJc w:val="left"/>
      <w:pPr>
        <w:ind w:left="720" w:hanging="360"/>
      </w:pPr>
      <w:rPr>
        <w:rFonts w:ascii="Bookman Old Style" w:eastAsia="Times New Roman" w:hAnsi="Bookman Old Styl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65B4136"/>
    <w:multiLevelType w:val="hybridMultilevel"/>
    <w:tmpl w:val="BB8455D0"/>
    <w:lvl w:ilvl="0" w:tplc="4AEC9FB0">
      <w:start w:val="4"/>
      <w:numFmt w:val="upperRoman"/>
      <w:lvlText w:val="%1."/>
      <w:lvlJc w:val="left"/>
      <w:pPr>
        <w:ind w:left="1265" w:hanging="720"/>
      </w:pPr>
      <w:rPr>
        <w:rFonts w:hint="default"/>
      </w:rPr>
    </w:lvl>
    <w:lvl w:ilvl="1" w:tplc="0C0A0019" w:tentative="1">
      <w:start w:val="1"/>
      <w:numFmt w:val="lowerLetter"/>
      <w:lvlText w:val="%2."/>
      <w:lvlJc w:val="left"/>
      <w:pPr>
        <w:ind w:left="1625" w:hanging="360"/>
      </w:pPr>
    </w:lvl>
    <w:lvl w:ilvl="2" w:tplc="0C0A001B" w:tentative="1">
      <w:start w:val="1"/>
      <w:numFmt w:val="lowerRoman"/>
      <w:lvlText w:val="%3."/>
      <w:lvlJc w:val="right"/>
      <w:pPr>
        <w:ind w:left="2345" w:hanging="180"/>
      </w:pPr>
    </w:lvl>
    <w:lvl w:ilvl="3" w:tplc="0C0A000F" w:tentative="1">
      <w:start w:val="1"/>
      <w:numFmt w:val="decimal"/>
      <w:lvlText w:val="%4."/>
      <w:lvlJc w:val="left"/>
      <w:pPr>
        <w:ind w:left="3065" w:hanging="360"/>
      </w:pPr>
    </w:lvl>
    <w:lvl w:ilvl="4" w:tplc="0C0A0019" w:tentative="1">
      <w:start w:val="1"/>
      <w:numFmt w:val="lowerLetter"/>
      <w:lvlText w:val="%5."/>
      <w:lvlJc w:val="left"/>
      <w:pPr>
        <w:ind w:left="3785" w:hanging="360"/>
      </w:pPr>
    </w:lvl>
    <w:lvl w:ilvl="5" w:tplc="0C0A001B" w:tentative="1">
      <w:start w:val="1"/>
      <w:numFmt w:val="lowerRoman"/>
      <w:lvlText w:val="%6."/>
      <w:lvlJc w:val="right"/>
      <w:pPr>
        <w:ind w:left="4505" w:hanging="180"/>
      </w:pPr>
    </w:lvl>
    <w:lvl w:ilvl="6" w:tplc="0C0A000F" w:tentative="1">
      <w:start w:val="1"/>
      <w:numFmt w:val="decimal"/>
      <w:lvlText w:val="%7."/>
      <w:lvlJc w:val="left"/>
      <w:pPr>
        <w:ind w:left="5225" w:hanging="360"/>
      </w:pPr>
    </w:lvl>
    <w:lvl w:ilvl="7" w:tplc="0C0A0019" w:tentative="1">
      <w:start w:val="1"/>
      <w:numFmt w:val="lowerLetter"/>
      <w:lvlText w:val="%8."/>
      <w:lvlJc w:val="left"/>
      <w:pPr>
        <w:ind w:left="5945" w:hanging="360"/>
      </w:pPr>
    </w:lvl>
    <w:lvl w:ilvl="8" w:tplc="0C0A001B" w:tentative="1">
      <w:start w:val="1"/>
      <w:numFmt w:val="lowerRoman"/>
      <w:lvlText w:val="%9."/>
      <w:lvlJc w:val="right"/>
      <w:pPr>
        <w:ind w:left="6665" w:hanging="180"/>
      </w:pPr>
    </w:lvl>
  </w:abstractNum>
  <w:abstractNum w:abstractNumId="34">
    <w:nsid w:val="794F2E35"/>
    <w:multiLevelType w:val="hybridMultilevel"/>
    <w:tmpl w:val="D8C21BDC"/>
    <w:lvl w:ilvl="0" w:tplc="539855CC">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5">
    <w:nsid w:val="7AA2614F"/>
    <w:multiLevelType w:val="multilevel"/>
    <w:tmpl w:val="7B248B1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7C1923CD"/>
    <w:multiLevelType w:val="hybridMultilevel"/>
    <w:tmpl w:val="0304307A"/>
    <w:lvl w:ilvl="0" w:tplc="4E98B44A">
      <w:start w:val="3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DEB751D"/>
    <w:multiLevelType w:val="hybridMultilevel"/>
    <w:tmpl w:val="DA4E9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37"/>
  </w:num>
  <w:num w:numId="4">
    <w:abstractNumId w:val="28"/>
  </w:num>
  <w:num w:numId="5">
    <w:abstractNumId w:val="2"/>
  </w:num>
  <w:num w:numId="6">
    <w:abstractNumId w:val="20"/>
  </w:num>
  <w:num w:numId="7">
    <w:abstractNumId w:val="23"/>
  </w:num>
  <w:num w:numId="8">
    <w:abstractNumId w:val="17"/>
  </w:num>
  <w:num w:numId="9">
    <w:abstractNumId w:val="10"/>
  </w:num>
  <w:num w:numId="10">
    <w:abstractNumId w:val="7"/>
  </w:num>
  <w:num w:numId="11">
    <w:abstractNumId w:val="32"/>
  </w:num>
  <w:num w:numId="12">
    <w:abstractNumId w:val="19"/>
  </w:num>
  <w:num w:numId="13">
    <w:abstractNumId w:val="14"/>
  </w:num>
  <w:num w:numId="14">
    <w:abstractNumId w:val="4"/>
  </w:num>
  <w:num w:numId="15">
    <w:abstractNumId w:val="29"/>
  </w:num>
  <w:num w:numId="16">
    <w:abstractNumId w:val="25"/>
  </w:num>
  <w:num w:numId="17">
    <w:abstractNumId w:val="8"/>
  </w:num>
  <w:num w:numId="18">
    <w:abstractNumId w:val="22"/>
  </w:num>
  <w:num w:numId="19">
    <w:abstractNumId w:val="16"/>
  </w:num>
  <w:num w:numId="20">
    <w:abstractNumId w:val="3"/>
  </w:num>
  <w:num w:numId="21">
    <w:abstractNumId w:val="27"/>
  </w:num>
  <w:num w:numId="22">
    <w:abstractNumId w:val="13"/>
  </w:num>
  <w:num w:numId="23">
    <w:abstractNumId w:val="30"/>
  </w:num>
  <w:num w:numId="24">
    <w:abstractNumId w:val="31"/>
  </w:num>
  <w:num w:numId="25">
    <w:abstractNumId w:val="35"/>
  </w:num>
  <w:num w:numId="26">
    <w:abstractNumId w:val="0"/>
  </w:num>
  <w:num w:numId="27">
    <w:abstractNumId w:val="18"/>
  </w:num>
  <w:num w:numId="28">
    <w:abstractNumId w:val="1"/>
  </w:num>
  <w:num w:numId="29">
    <w:abstractNumId w:val="12"/>
  </w:num>
  <w:num w:numId="30">
    <w:abstractNumId w:val="11"/>
  </w:num>
  <w:num w:numId="31">
    <w:abstractNumId w:val="15"/>
  </w:num>
  <w:num w:numId="32">
    <w:abstractNumId w:val="26"/>
  </w:num>
  <w:num w:numId="33">
    <w:abstractNumId w:val="33"/>
  </w:num>
  <w:num w:numId="34">
    <w:abstractNumId w:val="6"/>
  </w:num>
  <w:num w:numId="35">
    <w:abstractNumId w:val="21"/>
  </w:num>
  <w:num w:numId="36">
    <w:abstractNumId w:val="9"/>
  </w:num>
  <w:num w:numId="37">
    <w:abstractNumId w:val="34"/>
  </w:num>
  <w:num w:numId="38">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3B"/>
    <w:rsid w:val="000017CB"/>
    <w:rsid w:val="000031DE"/>
    <w:rsid w:val="00003673"/>
    <w:rsid w:val="00006410"/>
    <w:rsid w:val="00007FFD"/>
    <w:rsid w:val="00010DC9"/>
    <w:rsid w:val="00011D82"/>
    <w:rsid w:val="000138C1"/>
    <w:rsid w:val="00013915"/>
    <w:rsid w:val="00016318"/>
    <w:rsid w:val="000235D6"/>
    <w:rsid w:val="00030362"/>
    <w:rsid w:val="000312DC"/>
    <w:rsid w:val="0003216E"/>
    <w:rsid w:val="00032748"/>
    <w:rsid w:val="00033074"/>
    <w:rsid w:val="00035D4C"/>
    <w:rsid w:val="00052609"/>
    <w:rsid w:val="00053234"/>
    <w:rsid w:val="000532C1"/>
    <w:rsid w:val="00056F32"/>
    <w:rsid w:val="00057035"/>
    <w:rsid w:val="000643F6"/>
    <w:rsid w:val="000705D3"/>
    <w:rsid w:val="00072C3D"/>
    <w:rsid w:val="00081E22"/>
    <w:rsid w:val="000851CC"/>
    <w:rsid w:val="000872D0"/>
    <w:rsid w:val="000901A7"/>
    <w:rsid w:val="00093408"/>
    <w:rsid w:val="000977D8"/>
    <w:rsid w:val="00097EC9"/>
    <w:rsid w:val="000A3E14"/>
    <w:rsid w:val="000B724E"/>
    <w:rsid w:val="000C1890"/>
    <w:rsid w:val="000C3AE4"/>
    <w:rsid w:val="000C43F4"/>
    <w:rsid w:val="000C4EEB"/>
    <w:rsid w:val="000D62D2"/>
    <w:rsid w:val="000D7229"/>
    <w:rsid w:val="000E1282"/>
    <w:rsid w:val="000E4155"/>
    <w:rsid w:val="000E7928"/>
    <w:rsid w:val="000F4FDF"/>
    <w:rsid w:val="00100E83"/>
    <w:rsid w:val="00103D7C"/>
    <w:rsid w:val="00104A6C"/>
    <w:rsid w:val="00104DB6"/>
    <w:rsid w:val="00105D8D"/>
    <w:rsid w:val="00105EBB"/>
    <w:rsid w:val="0010650D"/>
    <w:rsid w:val="00106E31"/>
    <w:rsid w:val="0011016C"/>
    <w:rsid w:val="00111C29"/>
    <w:rsid w:val="0011315F"/>
    <w:rsid w:val="00121FBC"/>
    <w:rsid w:val="0012318E"/>
    <w:rsid w:val="0012330D"/>
    <w:rsid w:val="00130B4D"/>
    <w:rsid w:val="001314DF"/>
    <w:rsid w:val="00133A42"/>
    <w:rsid w:val="001346C0"/>
    <w:rsid w:val="00136572"/>
    <w:rsid w:val="00143160"/>
    <w:rsid w:val="001506BB"/>
    <w:rsid w:val="00154111"/>
    <w:rsid w:val="00155E64"/>
    <w:rsid w:val="00156176"/>
    <w:rsid w:val="001605BF"/>
    <w:rsid w:val="00160656"/>
    <w:rsid w:val="00162036"/>
    <w:rsid w:val="00163007"/>
    <w:rsid w:val="0016644F"/>
    <w:rsid w:val="00171FEE"/>
    <w:rsid w:val="001720E0"/>
    <w:rsid w:val="00183BE4"/>
    <w:rsid w:val="00184151"/>
    <w:rsid w:val="00186756"/>
    <w:rsid w:val="0019142E"/>
    <w:rsid w:val="00193370"/>
    <w:rsid w:val="00193CA4"/>
    <w:rsid w:val="00195E4B"/>
    <w:rsid w:val="00197383"/>
    <w:rsid w:val="001A1F05"/>
    <w:rsid w:val="001A4201"/>
    <w:rsid w:val="001B0722"/>
    <w:rsid w:val="001B15D7"/>
    <w:rsid w:val="001B1FE8"/>
    <w:rsid w:val="001B419E"/>
    <w:rsid w:val="001B6E8D"/>
    <w:rsid w:val="001B79BA"/>
    <w:rsid w:val="001C1643"/>
    <w:rsid w:val="001C7252"/>
    <w:rsid w:val="001D1C23"/>
    <w:rsid w:val="001E51FE"/>
    <w:rsid w:val="001F17B7"/>
    <w:rsid w:val="00205834"/>
    <w:rsid w:val="00214B18"/>
    <w:rsid w:val="0021579A"/>
    <w:rsid w:val="0021701B"/>
    <w:rsid w:val="0021734E"/>
    <w:rsid w:val="0022221F"/>
    <w:rsid w:val="002225DF"/>
    <w:rsid w:val="00226211"/>
    <w:rsid w:val="00231EE4"/>
    <w:rsid w:val="00235012"/>
    <w:rsid w:val="0023787D"/>
    <w:rsid w:val="00240990"/>
    <w:rsid w:val="0024119E"/>
    <w:rsid w:val="002434BD"/>
    <w:rsid w:val="00244667"/>
    <w:rsid w:val="00245AED"/>
    <w:rsid w:val="0025432A"/>
    <w:rsid w:val="0025656C"/>
    <w:rsid w:val="00256D41"/>
    <w:rsid w:val="00260BE9"/>
    <w:rsid w:val="00271708"/>
    <w:rsid w:val="0027311A"/>
    <w:rsid w:val="0027393D"/>
    <w:rsid w:val="00273E6D"/>
    <w:rsid w:val="002762C3"/>
    <w:rsid w:val="00281E15"/>
    <w:rsid w:val="0029367E"/>
    <w:rsid w:val="002A15BF"/>
    <w:rsid w:val="002B2F26"/>
    <w:rsid w:val="002B3BBB"/>
    <w:rsid w:val="002B3D18"/>
    <w:rsid w:val="002B799E"/>
    <w:rsid w:val="002C7B38"/>
    <w:rsid w:val="002C7B9E"/>
    <w:rsid w:val="002D01EB"/>
    <w:rsid w:val="002D333E"/>
    <w:rsid w:val="002D49D4"/>
    <w:rsid w:val="002D6F54"/>
    <w:rsid w:val="002E4465"/>
    <w:rsid w:val="002E44FA"/>
    <w:rsid w:val="002E4C53"/>
    <w:rsid w:val="00302DE8"/>
    <w:rsid w:val="003031CE"/>
    <w:rsid w:val="003043EA"/>
    <w:rsid w:val="00305D18"/>
    <w:rsid w:val="00310C07"/>
    <w:rsid w:val="00311928"/>
    <w:rsid w:val="00312DB3"/>
    <w:rsid w:val="003132A2"/>
    <w:rsid w:val="00313B3D"/>
    <w:rsid w:val="00314A1F"/>
    <w:rsid w:val="0032277D"/>
    <w:rsid w:val="0032316D"/>
    <w:rsid w:val="00330D9E"/>
    <w:rsid w:val="00331716"/>
    <w:rsid w:val="00332023"/>
    <w:rsid w:val="00332929"/>
    <w:rsid w:val="00333C4B"/>
    <w:rsid w:val="003347FD"/>
    <w:rsid w:val="00336465"/>
    <w:rsid w:val="00341B6D"/>
    <w:rsid w:val="003447E2"/>
    <w:rsid w:val="003457F8"/>
    <w:rsid w:val="00346D79"/>
    <w:rsid w:val="00347214"/>
    <w:rsid w:val="0035082E"/>
    <w:rsid w:val="0035260B"/>
    <w:rsid w:val="00352E36"/>
    <w:rsid w:val="00354CCE"/>
    <w:rsid w:val="00357E92"/>
    <w:rsid w:val="003619C1"/>
    <w:rsid w:val="00375912"/>
    <w:rsid w:val="00376191"/>
    <w:rsid w:val="003767CE"/>
    <w:rsid w:val="00376A77"/>
    <w:rsid w:val="003868E3"/>
    <w:rsid w:val="003903ED"/>
    <w:rsid w:val="00391117"/>
    <w:rsid w:val="003927D1"/>
    <w:rsid w:val="00393CA3"/>
    <w:rsid w:val="00395B2D"/>
    <w:rsid w:val="00397E79"/>
    <w:rsid w:val="003A4157"/>
    <w:rsid w:val="003B3C14"/>
    <w:rsid w:val="003B7ADE"/>
    <w:rsid w:val="003B7E2D"/>
    <w:rsid w:val="003C0E20"/>
    <w:rsid w:val="003C5DCB"/>
    <w:rsid w:val="003C60B6"/>
    <w:rsid w:val="003C70C6"/>
    <w:rsid w:val="003D0098"/>
    <w:rsid w:val="003E0A26"/>
    <w:rsid w:val="003E1112"/>
    <w:rsid w:val="003E1B18"/>
    <w:rsid w:val="003E2842"/>
    <w:rsid w:val="003E468E"/>
    <w:rsid w:val="003E7C27"/>
    <w:rsid w:val="003F0274"/>
    <w:rsid w:val="003F640B"/>
    <w:rsid w:val="004019C4"/>
    <w:rsid w:val="0040739A"/>
    <w:rsid w:val="00407FD1"/>
    <w:rsid w:val="004132F6"/>
    <w:rsid w:val="00415160"/>
    <w:rsid w:val="00415CE1"/>
    <w:rsid w:val="00422D31"/>
    <w:rsid w:val="00425EA5"/>
    <w:rsid w:val="00427BAD"/>
    <w:rsid w:val="00433893"/>
    <w:rsid w:val="00433914"/>
    <w:rsid w:val="004354DC"/>
    <w:rsid w:val="004402A6"/>
    <w:rsid w:val="00442803"/>
    <w:rsid w:val="00444E4F"/>
    <w:rsid w:val="004537B3"/>
    <w:rsid w:val="004621CD"/>
    <w:rsid w:val="00467B3D"/>
    <w:rsid w:val="00467E6D"/>
    <w:rsid w:val="0047056C"/>
    <w:rsid w:val="004718D5"/>
    <w:rsid w:val="004723CD"/>
    <w:rsid w:val="0047425F"/>
    <w:rsid w:val="00475138"/>
    <w:rsid w:val="00475268"/>
    <w:rsid w:val="00477610"/>
    <w:rsid w:val="0048588E"/>
    <w:rsid w:val="00485B9B"/>
    <w:rsid w:val="00485DC2"/>
    <w:rsid w:val="00490FB0"/>
    <w:rsid w:val="00492621"/>
    <w:rsid w:val="00496F8E"/>
    <w:rsid w:val="004A5795"/>
    <w:rsid w:val="004B0987"/>
    <w:rsid w:val="004B0A87"/>
    <w:rsid w:val="004B2541"/>
    <w:rsid w:val="004B38C1"/>
    <w:rsid w:val="004B57BF"/>
    <w:rsid w:val="004C563F"/>
    <w:rsid w:val="004D0195"/>
    <w:rsid w:val="004D0D0C"/>
    <w:rsid w:val="004D1391"/>
    <w:rsid w:val="004D28E3"/>
    <w:rsid w:val="004D5766"/>
    <w:rsid w:val="004D70F2"/>
    <w:rsid w:val="004F2B65"/>
    <w:rsid w:val="004F6A64"/>
    <w:rsid w:val="004F7A9A"/>
    <w:rsid w:val="005009F8"/>
    <w:rsid w:val="00501B22"/>
    <w:rsid w:val="00502A54"/>
    <w:rsid w:val="005031F1"/>
    <w:rsid w:val="0050323B"/>
    <w:rsid w:val="00504EAE"/>
    <w:rsid w:val="00515182"/>
    <w:rsid w:val="00521BB3"/>
    <w:rsid w:val="00523862"/>
    <w:rsid w:val="005248FD"/>
    <w:rsid w:val="00524E72"/>
    <w:rsid w:val="005263A6"/>
    <w:rsid w:val="00526E7E"/>
    <w:rsid w:val="00531CDF"/>
    <w:rsid w:val="005326CF"/>
    <w:rsid w:val="0054141D"/>
    <w:rsid w:val="0054214B"/>
    <w:rsid w:val="00553D5E"/>
    <w:rsid w:val="0055673F"/>
    <w:rsid w:val="00566269"/>
    <w:rsid w:val="00580F29"/>
    <w:rsid w:val="00582ADB"/>
    <w:rsid w:val="00590B18"/>
    <w:rsid w:val="005918E1"/>
    <w:rsid w:val="00594F56"/>
    <w:rsid w:val="00596AB6"/>
    <w:rsid w:val="005A0E60"/>
    <w:rsid w:val="005A652F"/>
    <w:rsid w:val="005B4166"/>
    <w:rsid w:val="005B44E8"/>
    <w:rsid w:val="005B7396"/>
    <w:rsid w:val="005C12E0"/>
    <w:rsid w:val="005C2275"/>
    <w:rsid w:val="005C40CE"/>
    <w:rsid w:val="005D2B00"/>
    <w:rsid w:val="005D2FB7"/>
    <w:rsid w:val="005D7310"/>
    <w:rsid w:val="005E487C"/>
    <w:rsid w:val="005F19C3"/>
    <w:rsid w:val="005F29E1"/>
    <w:rsid w:val="005F3EF7"/>
    <w:rsid w:val="005F4FDE"/>
    <w:rsid w:val="005F544B"/>
    <w:rsid w:val="005F570F"/>
    <w:rsid w:val="006017B9"/>
    <w:rsid w:val="006017F8"/>
    <w:rsid w:val="00602831"/>
    <w:rsid w:val="0061032C"/>
    <w:rsid w:val="00615F9C"/>
    <w:rsid w:val="006242F8"/>
    <w:rsid w:val="0062665F"/>
    <w:rsid w:val="006278EF"/>
    <w:rsid w:val="00627927"/>
    <w:rsid w:val="006279AF"/>
    <w:rsid w:val="00635927"/>
    <w:rsid w:val="00637B11"/>
    <w:rsid w:val="00640FC2"/>
    <w:rsid w:val="006418B4"/>
    <w:rsid w:val="00643373"/>
    <w:rsid w:val="0065067B"/>
    <w:rsid w:val="006510EB"/>
    <w:rsid w:val="00651A19"/>
    <w:rsid w:val="00654297"/>
    <w:rsid w:val="00655E80"/>
    <w:rsid w:val="00661D9F"/>
    <w:rsid w:val="0067733C"/>
    <w:rsid w:val="00683E47"/>
    <w:rsid w:val="0068417D"/>
    <w:rsid w:val="006919BF"/>
    <w:rsid w:val="00692CB2"/>
    <w:rsid w:val="00694577"/>
    <w:rsid w:val="00694C29"/>
    <w:rsid w:val="00695321"/>
    <w:rsid w:val="00695EBB"/>
    <w:rsid w:val="006969A0"/>
    <w:rsid w:val="006A0547"/>
    <w:rsid w:val="006A0D56"/>
    <w:rsid w:val="006A418E"/>
    <w:rsid w:val="006A672C"/>
    <w:rsid w:val="006A6D71"/>
    <w:rsid w:val="006B06C2"/>
    <w:rsid w:val="006B2F5B"/>
    <w:rsid w:val="006B3345"/>
    <w:rsid w:val="006B3756"/>
    <w:rsid w:val="006B4BA0"/>
    <w:rsid w:val="006C0CFD"/>
    <w:rsid w:val="006C128B"/>
    <w:rsid w:val="006C3251"/>
    <w:rsid w:val="006C50EB"/>
    <w:rsid w:val="006C6B62"/>
    <w:rsid w:val="006D24BE"/>
    <w:rsid w:val="006D3736"/>
    <w:rsid w:val="006D4CDD"/>
    <w:rsid w:val="006D7C7D"/>
    <w:rsid w:val="006D7F0D"/>
    <w:rsid w:val="006E13D7"/>
    <w:rsid w:val="006E306C"/>
    <w:rsid w:val="006F66FB"/>
    <w:rsid w:val="007005AE"/>
    <w:rsid w:val="0070074F"/>
    <w:rsid w:val="00702778"/>
    <w:rsid w:val="00703B0C"/>
    <w:rsid w:val="00704671"/>
    <w:rsid w:val="00711D5C"/>
    <w:rsid w:val="00713467"/>
    <w:rsid w:val="00713C31"/>
    <w:rsid w:val="007152DB"/>
    <w:rsid w:val="007158B2"/>
    <w:rsid w:val="0071772E"/>
    <w:rsid w:val="00720852"/>
    <w:rsid w:val="0072085B"/>
    <w:rsid w:val="00720B48"/>
    <w:rsid w:val="00720BC1"/>
    <w:rsid w:val="0072184B"/>
    <w:rsid w:val="00743CC5"/>
    <w:rsid w:val="0074474F"/>
    <w:rsid w:val="007457FC"/>
    <w:rsid w:val="0075019A"/>
    <w:rsid w:val="00751EF3"/>
    <w:rsid w:val="00754754"/>
    <w:rsid w:val="00757770"/>
    <w:rsid w:val="00757A10"/>
    <w:rsid w:val="00765C98"/>
    <w:rsid w:val="007719B3"/>
    <w:rsid w:val="007740A6"/>
    <w:rsid w:val="00775E84"/>
    <w:rsid w:val="007779C6"/>
    <w:rsid w:val="00782008"/>
    <w:rsid w:val="00782ECA"/>
    <w:rsid w:val="00785DB2"/>
    <w:rsid w:val="00794CA9"/>
    <w:rsid w:val="007A078B"/>
    <w:rsid w:val="007A08D0"/>
    <w:rsid w:val="007A26A9"/>
    <w:rsid w:val="007A2726"/>
    <w:rsid w:val="007A5712"/>
    <w:rsid w:val="007B0639"/>
    <w:rsid w:val="007B13FF"/>
    <w:rsid w:val="007B2BDB"/>
    <w:rsid w:val="007B4326"/>
    <w:rsid w:val="007B689A"/>
    <w:rsid w:val="007B69A7"/>
    <w:rsid w:val="007C23E0"/>
    <w:rsid w:val="007C2D8E"/>
    <w:rsid w:val="007C51DE"/>
    <w:rsid w:val="007D0695"/>
    <w:rsid w:val="007D1BF7"/>
    <w:rsid w:val="007D4C87"/>
    <w:rsid w:val="007D4CC0"/>
    <w:rsid w:val="007D4E19"/>
    <w:rsid w:val="007E2779"/>
    <w:rsid w:val="007E4BDE"/>
    <w:rsid w:val="007E72DE"/>
    <w:rsid w:val="007F67D4"/>
    <w:rsid w:val="008017AF"/>
    <w:rsid w:val="00801DC1"/>
    <w:rsid w:val="008101AA"/>
    <w:rsid w:val="008136CB"/>
    <w:rsid w:val="0081469F"/>
    <w:rsid w:val="00815C59"/>
    <w:rsid w:val="00822054"/>
    <w:rsid w:val="008245DE"/>
    <w:rsid w:val="0082616E"/>
    <w:rsid w:val="008328B0"/>
    <w:rsid w:val="00843AAE"/>
    <w:rsid w:val="008441F1"/>
    <w:rsid w:val="008502D5"/>
    <w:rsid w:val="00856F4C"/>
    <w:rsid w:val="0086046C"/>
    <w:rsid w:val="00864FB2"/>
    <w:rsid w:val="00870600"/>
    <w:rsid w:val="008731CC"/>
    <w:rsid w:val="00875235"/>
    <w:rsid w:val="0087554A"/>
    <w:rsid w:val="00877ADB"/>
    <w:rsid w:val="00880530"/>
    <w:rsid w:val="0088094C"/>
    <w:rsid w:val="00890AA2"/>
    <w:rsid w:val="0089181C"/>
    <w:rsid w:val="0089197B"/>
    <w:rsid w:val="008958FF"/>
    <w:rsid w:val="008A11C1"/>
    <w:rsid w:val="008A1657"/>
    <w:rsid w:val="008B3EF3"/>
    <w:rsid w:val="008B4645"/>
    <w:rsid w:val="008B5B44"/>
    <w:rsid w:val="008B7176"/>
    <w:rsid w:val="008C1075"/>
    <w:rsid w:val="008C474A"/>
    <w:rsid w:val="008D1669"/>
    <w:rsid w:val="008D3870"/>
    <w:rsid w:val="008E1AE4"/>
    <w:rsid w:val="008E1CD9"/>
    <w:rsid w:val="008E2210"/>
    <w:rsid w:val="008E3F9E"/>
    <w:rsid w:val="008F1552"/>
    <w:rsid w:val="008F573A"/>
    <w:rsid w:val="008F6235"/>
    <w:rsid w:val="008F6EDC"/>
    <w:rsid w:val="00900D19"/>
    <w:rsid w:val="0090417E"/>
    <w:rsid w:val="009167EB"/>
    <w:rsid w:val="00920EB7"/>
    <w:rsid w:val="009221B2"/>
    <w:rsid w:val="00922714"/>
    <w:rsid w:val="00924654"/>
    <w:rsid w:val="00934396"/>
    <w:rsid w:val="00934FD0"/>
    <w:rsid w:val="00935EFE"/>
    <w:rsid w:val="00952C8B"/>
    <w:rsid w:val="009574F8"/>
    <w:rsid w:val="00957E95"/>
    <w:rsid w:val="009633B2"/>
    <w:rsid w:val="009655B1"/>
    <w:rsid w:val="009658FC"/>
    <w:rsid w:val="009721A5"/>
    <w:rsid w:val="00974318"/>
    <w:rsid w:val="009818A8"/>
    <w:rsid w:val="009818E7"/>
    <w:rsid w:val="0099080F"/>
    <w:rsid w:val="00994076"/>
    <w:rsid w:val="00997081"/>
    <w:rsid w:val="009B3A06"/>
    <w:rsid w:val="009B541B"/>
    <w:rsid w:val="009B560E"/>
    <w:rsid w:val="009C025F"/>
    <w:rsid w:val="009C2886"/>
    <w:rsid w:val="009C4FB3"/>
    <w:rsid w:val="009D3AF8"/>
    <w:rsid w:val="009D5D18"/>
    <w:rsid w:val="009D634E"/>
    <w:rsid w:val="009E209C"/>
    <w:rsid w:val="009E4805"/>
    <w:rsid w:val="009F1681"/>
    <w:rsid w:val="009F5B61"/>
    <w:rsid w:val="00A01DCE"/>
    <w:rsid w:val="00A07513"/>
    <w:rsid w:val="00A12528"/>
    <w:rsid w:val="00A12C6F"/>
    <w:rsid w:val="00A15A72"/>
    <w:rsid w:val="00A168DC"/>
    <w:rsid w:val="00A17431"/>
    <w:rsid w:val="00A23851"/>
    <w:rsid w:val="00A35373"/>
    <w:rsid w:val="00A35DE0"/>
    <w:rsid w:val="00A363F1"/>
    <w:rsid w:val="00A43323"/>
    <w:rsid w:val="00A4437B"/>
    <w:rsid w:val="00A4496F"/>
    <w:rsid w:val="00A44C57"/>
    <w:rsid w:val="00A45898"/>
    <w:rsid w:val="00A4655E"/>
    <w:rsid w:val="00A504ED"/>
    <w:rsid w:val="00A53880"/>
    <w:rsid w:val="00A55A31"/>
    <w:rsid w:val="00A57399"/>
    <w:rsid w:val="00A57803"/>
    <w:rsid w:val="00A61553"/>
    <w:rsid w:val="00A6245E"/>
    <w:rsid w:val="00A632BE"/>
    <w:rsid w:val="00A64A58"/>
    <w:rsid w:val="00A73188"/>
    <w:rsid w:val="00A75FB9"/>
    <w:rsid w:val="00A76055"/>
    <w:rsid w:val="00A80780"/>
    <w:rsid w:val="00A841B1"/>
    <w:rsid w:val="00A84387"/>
    <w:rsid w:val="00A86229"/>
    <w:rsid w:val="00A9455E"/>
    <w:rsid w:val="00A949ED"/>
    <w:rsid w:val="00A97019"/>
    <w:rsid w:val="00A9734D"/>
    <w:rsid w:val="00A97B52"/>
    <w:rsid w:val="00AA2BB8"/>
    <w:rsid w:val="00AA388D"/>
    <w:rsid w:val="00AB03CA"/>
    <w:rsid w:val="00AB05CC"/>
    <w:rsid w:val="00AB0E8F"/>
    <w:rsid w:val="00AB17DA"/>
    <w:rsid w:val="00AB327E"/>
    <w:rsid w:val="00AB400A"/>
    <w:rsid w:val="00AB48BF"/>
    <w:rsid w:val="00AB56AD"/>
    <w:rsid w:val="00AB63F0"/>
    <w:rsid w:val="00AC047A"/>
    <w:rsid w:val="00AC165A"/>
    <w:rsid w:val="00AC2FBA"/>
    <w:rsid w:val="00AC4A87"/>
    <w:rsid w:val="00AC5B9A"/>
    <w:rsid w:val="00AC7506"/>
    <w:rsid w:val="00AD4FDC"/>
    <w:rsid w:val="00AD7F30"/>
    <w:rsid w:val="00AE101B"/>
    <w:rsid w:val="00AE3E0B"/>
    <w:rsid w:val="00AE52F7"/>
    <w:rsid w:val="00AE6D8C"/>
    <w:rsid w:val="00B004A5"/>
    <w:rsid w:val="00B00819"/>
    <w:rsid w:val="00B0528F"/>
    <w:rsid w:val="00B075E4"/>
    <w:rsid w:val="00B12AEC"/>
    <w:rsid w:val="00B130B8"/>
    <w:rsid w:val="00B148F2"/>
    <w:rsid w:val="00B16C9A"/>
    <w:rsid w:val="00B21F6F"/>
    <w:rsid w:val="00B259A8"/>
    <w:rsid w:val="00B30169"/>
    <w:rsid w:val="00B3385C"/>
    <w:rsid w:val="00B40557"/>
    <w:rsid w:val="00B4591C"/>
    <w:rsid w:val="00B474A3"/>
    <w:rsid w:val="00B50F58"/>
    <w:rsid w:val="00B52101"/>
    <w:rsid w:val="00B53E8B"/>
    <w:rsid w:val="00B57EC3"/>
    <w:rsid w:val="00B635F8"/>
    <w:rsid w:val="00B678B8"/>
    <w:rsid w:val="00B703E6"/>
    <w:rsid w:val="00B7094B"/>
    <w:rsid w:val="00B81DE3"/>
    <w:rsid w:val="00B82201"/>
    <w:rsid w:val="00B844DF"/>
    <w:rsid w:val="00B84DBB"/>
    <w:rsid w:val="00B8545A"/>
    <w:rsid w:val="00B85714"/>
    <w:rsid w:val="00B8578A"/>
    <w:rsid w:val="00B91E55"/>
    <w:rsid w:val="00B921C5"/>
    <w:rsid w:val="00B92EB9"/>
    <w:rsid w:val="00BA074F"/>
    <w:rsid w:val="00BA28C2"/>
    <w:rsid w:val="00BB0681"/>
    <w:rsid w:val="00BB256E"/>
    <w:rsid w:val="00BB4B48"/>
    <w:rsid w:val="00BB58DF"/>
    <w:rsid w:val="00BB6552"/>
    <w:rsid w:val="00BC2D79"/>
    <w:rsid w:val="00BD6C3F"/>
    <w:rsid w:val="00BD74D2"/>
    <w:rsid w:val="00BE121C"/>
    <w:rsid w:val="00BE2B22"/>
    <w:rsid w:val="00BF1DD4"/>
    <w:rsid w:val="00BF218C"/>
    <w:rsid w:val="00BF7DB5"/>
    <w:rsid w:val="00C01D10"/>
    <w:rsid w:val="00C02AA8"/>
    <w:rsid w:val="00C03804"/>
    <w:rsid w:val="00C04EB5"/>
    <w:rsid w:val="00C0727D"/>
    <w:rsid w:val="00C115D8"/>
    <w:rsid w:val="00C12D6F"/>
    <w:rsid w:val="00C15410"/>
    <w:rsid w:val="00C2666C"/>
    <w:rsid w:val="00C36BC0"/>
    <w:rsid w:val="00C40DB7"/>
    <w:rsid w:val="00C57FD7"/>
    <w:rsid w:val="00C62027"/>
    <w:rsid w:val="00C626C5"/>
    <w:rsid w:val="00C655E0"/>
    <w:rsid w:val="00C667B1"/>
    <w:rsid w:val="00C67ED9"/>
    <w:rsid w:val="00C70675"/>
    <w:rsid w:val="00C712C3"/>
    <w:rsid w:val="00C715C1"/>
    <w:rsid w:val="00C77A3E"/>
    <w:rsid w:val="00C836F2"/>
    <w:rsid w:val="00C84A7B"/>
    <w:rsid w:val="00C84B12"/>
    <w:rsid w:val="00C877CE"/>
    <w:rsid w:val="00C9315D"/>
    <w:rsid w:val="00C96933"/>
    <w:rsid w:val="00CB0FB6"/>
    <w:rsid w:val="00CB24C7"/>
    <w:rsid w:val="00CB31FC"/>
    <w:rsid w:val="00CB5B91"/>
    <w:rsid w:val="00CB71A7"/>
    <w:rsid w:val="00CC4277"/>
    <w:rsid w:val="00CC6827"/>
    <w:rsid w:val="00CC6AAE"/>
    <w:rsid w:val="00CD00E9"/>
    <w:rsid w:val="00CD0307"/>
    <w:rsid w:val="00CD2A54"/>
    <w:rsid w:val="00CD490F"/>
    <w:rsid w:val="00CD51A2"/>
    <w:rsid w:val="00CD7693"/>
    <w:rsid w:val="00CF712B"/>
    <w:rsid w:val="00D0032C"/>
    <w:rsid w:val="00D02C49"/>
    <w:rsid w:val="00D06ACF"/>
    <w:rsid w:val="00D10086"/>
    <w:rsid w:val="00D14A05"/>
    <w:rsid w:val="00D16675"/>
    <w:rsid w:val="00D20BE1"/>
    <w:rsid w:val="00D2632C"/>
    <w:rsid w:val="00D43754"/>
    <w:rsid w:val="00D531D8"/>
    <w:rsid w:val="00D54679"/>
    <w:rsid w:val="00D57A7D"/>
    <w:rsid w:val="00D61D3E"/>
    <w:rsid w:val="00D63027"/>
    <w:rsid w:val="00D64DFC"/>
    <w:rsid w:val="00D75555"/>
    <w:rsid w:val="00D76B9B"/>
    <w:rsid w:val="00D7732C"/>
    <w:rsid w:val="00D8160B"/>
    <w:rsid w:val="00D86307"/>
    <w:rsid w:val="00D973CD"/>
    <w:rsid w:val="00DC1F53"/>
    <w:rsid w:val="00DC26D7"/>
    <w:rsid w:val="00DC4090"/>
    <w:rsid w:val="00DD2561"/>
    <w:rsid w:val="00DD60E9"/>
    <w:rsid w:val="00DE0A67"/>
    <w:rsid w:val="00DF2A5E"/>
    <w:rsid w:val="00DF4666"/>
    <w:rsid w:val="00E117E0"/>
    <w:rsid w:val="00E304BA"/>
    <w:rsid w:val="00E30642"/>
    <w:rsid w:val="00E3219D"/>
    <w:rsid w:val="00E424F0"/>
    <w:rsid w:val="00E45098"/>
    <w:rsid w:val="00E466BA"/>
    <w:rsid w:val="00E520E4"/>
    <w:rsid w:val="00E529C6"/>
    <w:rsid w:val="00E5438D"/>
    <w:rsid w:val="00E557EC"/>
    <w:rsid w:val="00E60A3F"/>
    <w:rsid w:val="00E64BD9"/>
    <w:rsid w:val="00E65EFF"/>
    <w:rsid w:val="00E67532"/>
    <w:rsid w:val="00E70433"/>
    <w:rsid w:val="00E74A49"/>
    <w:rsid w:val="00E764EF"/>
    <w:rsid w:val="00E77972"/>
    <w:rsid w:val="00E81177"/>
    <w:rsid w:val="00E852D2"/>
    <w:rsid w:val="00E86343"/>
    <w:rsid w:val="00E871D6"/>
    <w:rsid w:val="00E90BDE"/>
    <w:rsid w:val="00E90E26"/>
    <w:rsid w:val="00E91978"/>
    <w:rsid w:val="00E93FC5"/>
    <w:rsid w:val="00EA5552"/>
    <w:rsid w:val="00EB0AAC"/>
    <w:rsid w:val="00EB72D5"/>
    <w:rsid w:val="00EC1976"/>
    <w:rsid w:val="00ED355A"/>
    <w:rsid w:val="00ED3809"/>
    <w:rsid w:val="00ED534C"/>
    <w:rsid w:val="00ED6D19"/>
    <w:rsid w:val="00ED7C4E"/>
    <w:rsid w:val="00EE2240"/>
    <w:rsid w:val="00EE52AA"/>
    <w:rsid w:val="00EE5CC6"/>
    <w:rsid w:val="00EE73C7"/>
    <w:rsid w:val="00EF34CE"/>
    <w:rsid w:val="00EF78AE"/>
    <w:rsid w:val="00F061CA"/>
    <w:rsid w:val="00F07289"/>
    <w:rsid w:val="00F16BFF"/>
    <w:rsid w:val="00F170EC"/>
    <w:rsid w:val="00F17FF0"/>
    <w:rsid w:val="00F23227"/>
    <w:rsid w:val="00F242F0"/>
    <w:rsid w:val="00F25498"/>
    <w:rsid w:val="00F26A93"/>
    <w:rsid w:val="00F26B7A"/>
    <w:rsid w:val="00F307EE"/>
    <w:rsid w:val="00F30914"/>
    <w:rsid w:val="00F30E24"/>
    <w:rsid w:val="00F3464C"/>
    <w:rsid w:val="00F36846"/>
    <w:rsid w:val="00F43C63"/>
    <w:rsid w:val="00F46990"/>
    <w:rsid w:val="00F53243"/>
    <w:rsid w:val="00F55361"/>
    <w:rsid w:val="00F55416"/>
    <w:rsid w:val="00F55B73"/>
    <w:rsid w:val="00F576DB"/>
    <w:rsid w:val="00F602FE"/>
    <w:rsid w:val="00F764D9"/>
    <w:rsid w:val="00F822E4"/>
    <w:rsid w:val="00F863FB"/>
    <w:rsid w:val="00FA1ED1"/>
    <w:rsid w:val="00FB2704"/>
    <w:rsid w:val="00FC244E"/>
    <w:rsid w:val="00FC3AB8"/>
    <w:rsid w:val="00FD0444"/>
    <w:rsid w:val="00FD4E91"/>
    <w:rsid w:val="00FD593F"/>
    <w:rsid w:val="00FD7BDD"/>
    <w:rsid w:val="00FE38AC"/>
    <w:rsid w:val="00FF2FF1"/>
    <w:rsid w:val="00FF4533"/>
    <w:rsid w:val="00FF5A82"/>
    <w:rsid w:val="00FF61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3E27"/>
  <w15:chartTrackingRefBased/>
  <w15:docId w15:val="{C0146F14-3E7F-48E7-A221-D9CE01CE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3B"/>
  </w:style>
  <w:style w:type="paragraph" w:styleId="Ttulo1">
    <w:name w:val="heading 1"/>
    <w:basedOn w:val="Normal"/>
    <w:next w:val="Normal"/>
    <w:link w:val="Ttulo1Car"/>
    <w:qFormat/>
    <w:rsid w:val="0050323B"/>
    <w:pPr>
      <w:keepNext/>
      <w:spacing w:after="0" w:line="360" w:lineRule="auto"/>
      <w:jc w:val="center"/>
      <w:outlineLvl w:val="0"/>
    </w:pPr>
    <w:rPr>
      <w:rFonts w:ascii="Verdana" w:eastAsia="Times New Roman" w:hAnsi="Verdana" w:cs="Times New Roman"/>
      <w:b/>
      <w:sz w:val="24"/>
      <w:szCs w:val="20"/>
      <w:lang w:eastAsia="es-ES"/>
    </w:rPr>
  </w:style>
  <w:style w:type="paragraph" w:styleId="Ttulo2">
    <w:name w:val="heading 2"/>
    <w:basedOn w:val="Normal"/>
    <w:next w:val="Normal"/>
    <w:link w:val="Ttulo2Car"/>
    <w:qFormat/>
    <w:rsid w:val="0050323B"/>
    <w:pPr>
      <w:keepNext/>
      <w:spacing w:before="240" w:after="60" w:line="240" w:lineRule="auto"/>
      <w:outlineLvl w:val="1"/>
    </w:pPr>
    <w:rPr>
      <w:rFonts w:ascii="Arial" w:eastAsia="Times New Roman" w:hAnsi="Arial" w:cs="Arial"/>
      <w:b/>
      <w:bCs/>
      <w:i/>
      <w:iCs/>
      <w:sz w:val="28"/>
      <w:szCs w:val="28"/>
      <w:lang w:val="es-ES_tradnl" w:eastAsia="es-ES_tradnl"/>
    </w:rPr>
  </w:style>
  <w:style w:type="paragraph" w:styleId="Ttulo3">
    <w:name w:val="heading 3"/>
    <w:basedOn w:val="Normal"/>
    <w:next w:val="Normal"/>
    <w:link w:val="Ttulo3Car"/>
    <w:unhideWhenUsed/>
    <w:qFormat/>
    <w:rsid w:val="005032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9"/>
    <w:qFormat/>
    <w:rsid w:val="0050323B"/>
    <w:pPr>
      <w:keepNext/>
      <w:spacing w:before="240" w:after="60" w:line="240" w:lineRule="auto"/>
      <w:outlineLvl w:val="3"/>
    </w:pPr>
    <w:rPr>
      <w:rFonts w:ascii="Times New Roman" w:eastAsia="Times New Roman" w:hAnsi="Times New Roman" w:cs="Times New Roman"/>
      <w:b/>
      <w:bCs/>
      <w:sz w:val="28"/>
      <w:szCs w:val="28"/>
      <w:lang w:val="es-ES_tradnl" w:eastAsia="es-ES_tradnl"/>
    </w:rPr>
  </w:style>
  <w:style w:type="paragraph" w:styleId="Ttulo5">
    <w:name w:val="heading 5"/>
    <w:basedOn w:val="Normal"/>
    <w:next w:val="Normal"/>
    <w:link w:val="Ttulo5Car"/>
    <w:qFormat/>
    <w:rsid w:val="0050323B"/>
    <w:pPr>
      <w:spacing w:before="240" w:after="60" w:line="240" w:lineRule="auto"/>
      <w:outlineLvl w:val="4"/>
    </w:pPr>
    <w:rPr>
      <w:rFonts w:ascii="Times New Roman" w:eastAsia="Times New Roman" w:hAnsi="Times New Roman" w:cs="Times New Roman"/>
      <w:b/>
      <w:bCs/>
      <w:i/>
      <w:iCs/>
      <w:sz w:val="26"/>
      <w:szCs w:val="26"/>
      <w:lang w:val="es-ES_tradnl" w:eastAsia="es-ES_tradnl"/>
    </w:rPr>
  </w:style>
  <w:style w:type="paragraph" w:styleId="Ttulo6">
    <w:name w:val="heading 6"/>
    <w:basedOn w:val="Normal"/>
    <w:next w:val="Normal"/>
    <w:link w:val="Ttulo6Car"/>
    <w:qFormat/>
    <w:rsid w:val="00A632BE"/>
    <w:pPr>
      <w:keepNext/>
      <w:spacing w:after="0" w:line="240" w:lineRule="auto"/>
      <w:jc w:val="center"/>
      <w:outlineLvl w:val="5"/>
    </w:pPr>
    <w:rPr>
      <w:rFonts w:ascii="Bookman Old Style" w:eastAsia="Times New Roman" w:hAnsi="Bookman Old Style" w:cs="Times New Roman"/>
      <w:i/>
      <w:sz w:val="20"/>
      <w:szCs w:val="24"/>
      <w:lang w:eastAsia="es-ES"/>
    </w:rPr>
  </w:style>
  <w:style w:type="paragraph" w:styleId="Ttulo7">
    <w:name w:val="heading 7"/>
    <w:basedOn w:val="Normal"/>
    <w:next w:val="Normal"/>
    <w:link w:val="Ttulo7Car"/>
    <w:uiPriority w:val="99"/>
    <w:qFormat/>
    <w:rsid w:val="00A632BE"/>
    <w:pPr>
      <w:keepNext/>
      <w:spacing w:after="0" w:line="240" w:lineRule="auto"/>
      <w:jc w:val="center"/>
      <w:outlineLvl w:val="6"/>
    </w:pPr>
    <w:rPr>
      <w:rFonts w:ascii="Bookman Old Style" w:eastAsia="Times New Roman" w:hAnsi="Bookman Old Style" w:cs="Times New Roman"/>
      <w:i/>
      <w:szCs w:val="24"/>
      <w:lang w:eastAsia="es-ES"/>
    </w:rPr>
  </w:style>
  <w:style w:type="paragraph" w:styleId="Ttulo8">
    <w:name w:val="heading 8"/>
    <w:basedOn w:val="Normal"/>
    <w:next w:val="Normal"/>
    <w:link w:val="Ttulo8Car"/>
    <w:unhideWhenUsed/>
    <w:qFormat/>
    <w:rsid w:val="002C7B9E"/>
    <w:pPr>
      <w:keepNext/>
      <w:autoSpaceDE w:val="0"/>
      <w:autoSpaceDN w:val="0"/>
      <w:spacing w:after="0" w:line="240" w:lineRule="auto"/>
      <w:jc w:val="both"/>
      <w:outlineLvl w:val="7"/>
    </w:pPr>
    <w:rPr>
      <w:rFonts w:ascii="Times New Roman" w:eastAsiaTheme="minorEastAsia" w:hAnsi="Times New Roman" w:cs="Times New Roman"/>
      <w:b/>
      <w:bCs/>
      <w:i/>
      <w:iCs/>
      <w:color w:val="000000"/>
      <w:sz w:val="28"/>
      <w:szCs w:val="28"/>
      <w:lang w:eastAsia="es-ES"/>
    </w:rPr>
  </w:style>
  <w:style w:type="paragraph" w:styleId="Ttulo9">
    <w:name w:val="heading 9"/>
    <w:basedOn w:val="Normal"/>
    <w:next w:val="Normal"/>
    <w:link w:val="Ttulo9Car"/>
    <w:uiPriority w:val="99"/>
    <w:unhideWhenUsed/>
    <w:qFormat/>
    <w:rsid w:val="002C7B9E"/>
    <w:pPr>
      <w:keepNext/>
      <w:autoSpaceDE w:val="0"/>
      <w:autoSpaceDN w:val="0"/>
      <w:spacing w:after="0" w:line="240" w:lineRule="auto"/>
      <w:jc w:val="center"/>
      <w:outlineLvl w:val="8"/>
    </w:pPr>
    <w:rPr>
      <w:rFonts w:ascii="Times New Roman" w:eastAsiaTheme="minorEastAsia" w:hAnsi="Times New Roman" w:cs="Times New Roman"/>
      <w:b/>
      <w:bCs/>
      <w:i/>
      <w:iCs/>
      <w:sz w:val="32"/>
      <w:szCs w:val="32"/>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autoRedefine/>
    <w:uiPriority w:val="99"/>
    <w:qFormat/>
    <w:rsid w:val="005263A6"/>
    <w:pPr>
      <w:numPr>
        <w:numId w:val="1"/>
      </w:numPr>
      <w:overflowPunct w:val="0"/>
      <w:autoSpaceDE w:val="0"/>
      <w:autoSpaceDN w:val="0"/>
      <w:adjustRightInd w:val="0"/>
      <w:spacing w:after="0" w:line="240" w:lineRule="auto"/>
      <w:jc w:val="both"/>
      <w:textAlignment w:val="baseline"/>
    </w:pPr>
    <w:rPr>
      <w:rFonts w:ascii="Arial" w:eastAsia="Times New Roman" w:hAnsi="Arial" w:cs="Arial"/>
      <w:spacing w:val="2"/>
      <w:sz w:val="24"/>
      <w:szCs w:val="36"/>
      <w:u w:val="single"/>
      <w:lang w:val="es-ES_tradnl" w:eastAsia="es-ES"/>
    </w:rPr>
  </w:style>
  <w:style w:type="character" w:customStyle="1" w:styleId="Ttulo1Car">
    <w:name w:val="Título 1 Car"/>
    <w:basedOn w:val="Fuentedeprrafopredeter"/>
    <w:link w:val="Ttulo1"/>
    <w:rsid w:val="0050323B"/>
    <w:rPr>
      <w:rFonts w:ascii="Verdana" w:eastAsia="Times New Roman" w:hAnsi="Verdana" w:cs="Times New Roman"/>
      <w:b/>
      <w:sz w:val="24"/>
      <w:szCs w:val="20"/>
      <w:lang w:eastAsia="es-ES"/>
    </w:rPr>
  </w:style>
  <w:style w:type="character" w:customStyle="1" w:styleId="Ttulo2Car">
    <w:name w:val="Título 2 Car"/>
    <w:basedOn w:val="Fuentedeprrafopredeter"/>
    <w:link w:val="Ttulo2"/>
    <w:rsid w:val="0050323B"/>
    <w:rPr>
      <w:rFonts w:ascii="Arial" w:eastAsia="Times New Roman" w:hAnsi="Arial" w:cs="Arial"/>
      <w:b/>
      <w:bCs/>
      <w:i/>
      <w:iCs/>
      <w:sz w:val="28"/>
      <w:szCs w:val="28"/>
      <w:lang w:val="es-ES_tradnl" w:eastAsia="es-ES_tradnl"/>
    </w:rPr>
  </w:style>
  <w:style w:type="character" w:customStyle="1" w:styleId="Ttulo4Car">
    <w:name w:val="Título 4 Car"/>
    <w:basedOn w:val="Fuentedeprrafopredeter"/>
    <w:link w:val="Ttulo4"/>
    <w:uiPriority w:val="99"/>
    <w:rsid w:val="0050323B"/>
    <w:rPr>
      <w:rFonts w:ascii="Times New Roman" w:eastAsia="Times New Roman" w:hAnsi="Times New Roman" w:cs="Times New Roman"/>
      <w:b/>
      <w:bCs/>
      <w:sz w:val="28"/>
      <w:szCs w:val="28"/>
      <w:lang w:val="es-ES_tradnl" w:eastAsia="es-ES_tradnl"/>
    </w:rPr>
  </w:style>
  <w:style w:type="character" w:customStyle="1" w:styleId="Ttulo5Car">
    <w:name w:val="Título 5 Car"/>
    <w:basedOn w:val="Fuentedeprrafopredeter"/>
    <w:link w:val="Ttulo5"/>
    <w:rsid w:val="0050323B"/>
    <w:rPr>
      <w:rFonts w:ascii="Times New Roman" w:eastAsia="Times New Roman" w:hAnsi="Times New Roman" w:cs="Times New Roman"/>
      <w:b/>
      <w:bCs/>
      <w:i/>
      <w:iCs/>
      <w:sz w:val="26"/>
      <w:szCs w:val="26"/>
      <w:lang w:val="es-ES_tradnl" w:eastAsia="es-ES_tradnl"/>
    </w:rPr>
  </w:style>
  <w:style w:type="paragraph" w:styleId="Encabezado">
    <w:name w:val="header"/>
    <w:basedOn w:val="Normal"/>
    <w:link w:val="EncabezadoCar"/>
    <w:rsid w:val="0050323B"/>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EncabezadoCar">
    <w:name w:val="Encabezado Car"/>
    <w:basedOn w:val="Fuentedeprrafopredeter"/>
    <w:link w:val="Encabezado"/>
    <w:rsid w:val="0050323B"/>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50323B"/>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PiedepginaCar">
    <w:name w:val="Pie de página Car"/>
    <w:basedOn w:val="Fuentedeprrafopredeter"/>
    <w:link w:val="Piedepgina"/>
    <w:uiPriority w:val="99"/>
    <w:rsid w:val="0050323B"/>
    <w:rPr>
      <w:rFonts w:ascii="Times New Roman" w:eastAsia="Times New Roman" w:hAnsi="Times New Roman" w:cs="Times New Roman"/>
      <w:sz w:val="24"/>
      <w:szCs w:val="24"/>
      <w:lang w:val="es-ES_tradnl" w:eastAsia="es-ES_tradnl"/>
    </w:rPr>
  </w:style>
  <w:style w:type="paragraph" w:styleId="Descripcin">
    <w:name w:val="caption"/>
    <w:basedOn w:val="Normal"/>
    <w:next w:val="Normal"/>
    <w:uiPriority w:val="99"/>
    <w:qFormat/>
    <w:rsid w:val="0050323B"/>
    <w:pPr>
      <w:spacing w:after="0" w:line="240" w:lineRule="auto"/>
      <w:jc w:val="both"/>
    </w:pPr>
    <w:rPr>
      <w:rFonts w:ascii="Monotype Corsiva" w:eastAsia="Times New Roman" w:hAnsi="Monotype Corsiva" w:cs="Monotype Corsiva"/>
      <w:b/>
      <w:bCs/>
      <w:i/>
      <w:iCs/>
      <w:sz w:val="24"/>
      <w:szCs w:val="24"/>
      <w:lang w:val="es-CO" w:eastAsia="es-ES"/>
    </w:rPr>
  </w:style>
  <w:style w:type="character" w:styleId="Nmerodepgina">
    <w:name w:val="page number"/>
    <w:rsid w:val="0050323B"/>
    <w:rPr>
      <w:rFonts w:cs="Times New Roman"/>
    </w:rPr>
  </w:style>
  <w:style w:type="paragraph" w:styleId="Subttulo">
    <w:name w:val="Subtitle"/>
    <w:basedOn w:val="Normal"/>
    <w:link w:val="SubttuloCar"/>
    <w:qFormat/>
    <w:rsid w:val="0050323B"/>
    <w:pPr>
      <w:spacing w:after="0" w:line="360" w:lineRule="auto"/>
      <w:jc w:val="center"/>
    </w:pPr>
    <w:rPr>
      <w:rFonts w:ascii="Arial Narrow" w:eastAsia="Times New Roman" w:hAnsi="Arial Narrow" w:cs="Times New Roman"/>
      <w:b/>
      <w:sz w:val="40"/>
      <w:szCs w:val="20"/>
      <w:lang w:val="es-ES_tradnl" w:eastAsia="es-ES"/>
    </w:rPr>
  </w:style>
  <w:style w:type="character" w:customStyle="1" w:styleId="SubttuloCar">
    <w:name w:val="Subtítulo Car"/>
    <w:basedOn w:val="Fuentedeprrafopredeter"/>
    <w:link w:val="Subttulo"/>
    <w:rsid w:val="0050323B"/>
    <w:rPr>
      <w:rFonts w:ascii="Arial Narrow" w:eastAsia="Times New Roman" w:hAnsi="Arial Narrow" w:cs="Times New Roman"/>
      <w:b/>
      <w:sz w:val="40"/>
      <w:szCs w:val="20"/>
      <w:lang w:val="es-ES_tradnl" w:eastAsia="es-ES"/>
    </w:rPr>
  </w:style>
  <w:style w:type="paragraph" w:styleId="Sangradetextonormal">
    <w:name w:val="Body Text Indent"/>
    <w:basedOn w:val="Normal"/>
    <w:link w:val="SangradetextonormalCar"/>
    <w:rsid w:val="0050323B"/>
    <w:pPr>
      <w:spacing w:after="120" w:line="240" w:lineRule="auto"/>
      <w:ind w:left="283"/>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rsid w:val="0050323B"/>
    <w:rPr>
      <w:rFonts w:ascii="Times New Roman" w:eastAsia="Times New Roman" w:hAnsi="Times New Roman" w:cs="Times New Roman"/>
      <w:sz w:val="24"/>
      <w:szCs w:val="24"/>
      <w:lang w:val="es-ES_tradnl" w:eastAsia="es-ES_tradnl"/>
    </w:rPr>
  </w:style>
  <w:style w:type="paragraph" w:styleId="Textonotapie">
    <w:name w:val="footnote text"/>
    <w:aliases w:val="Footnote Text Char Char Char Char Char,Footnote Text Char Char Char Char,Footnote reference,FA Fu,Footnote Text Char Char Char,Footnote Text Char Char Char Car Car Car,texto de nota al p,Car, Car,texto de nota al pie,ft,Ca"/>
    <w:basedOn w:val="Normal"/>
    <w:link w:val="TextonotapieCar"/>
    <w:qFormat/>
    <w:rsid w:val="0050323B"/>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texto de nota al p Car,Car Car1, Car Car"/>
    <w:basedOn w:val="Fuentedeprrafopredeter"/>
    <w:link w:val="Textonotapie"/>
    <w:rsid w:val="0050323B"/>
    <w:rPr>
      <w:rFonts w:ascii="Times New Roman" w:eastAsia="Times New Roman" w:hAnsi="Times New Roman" w:cs="Times New Roman"/>
      <w:sz w:val="20"/>
      <w:szCs w:val="20"/>
      <w:lang w:val="es-ES_tradnl" w:eastAsia="es-ES_tradnl"/>
    </w:rPr>
  </w:style>
  <w:style w:type="character" w:styleId="Refdenotaalpie">
    <w:name w:val="footnote reference"/>
    <w:aliases w:val="Texto de nota al pie,FC,referencia nota al pie,Appel note de bas de page,Footnotes refss,BVI fnr,Footnote symbol,Footnote,Ref. de nota al pie2,Nota de pie,Ref,de nota al pie,Pie de pagina,Ref. ...,Ref1,Footnote number,f,Ref5"/>
    <w:qFormat/>
    <w:rsid w:val="0050323B"/>
    <w:rPr>
      <w:vertAlign w:val="superscript"/>
    </w:rPr>
  </w:style>
  <w:style w:type="paragraph" w:customStyle="1" w:styleId="Prrafodelista1">
    <w:name w:val="Párrafo de lista1"/>
    <w:basedOn w:val="Normal"/>
    <w:rsid w:val="0050323B"/>
    <w:pPr>
      <w:spacing w:after="200" w:line="276" w:lineRule="auto"/>
      <w:ind w:left="720"/>
      <w:contextualSpacing/>
    </w:pPr>
    <w:rPr>
      <w:rFonts w:ascii="Calibri" w:eastAsia="Times New Roman" w:hAnsi="Calibri" w:cs="Times New Roman"/>
      <w:lang w:val="es-CO"/>
    </w:rPr>
  </w:style>
  <w:style w:type="paragraph" w:styleId="NormalWeb">
    <w:name w:val="Normal (Web)"/>
    <w:basedOn w:val="Normal"/>
    <w:uiPriority w:val="99"/>
    <w:rsid w:val="0050323B"/>
    <w:pPr>
      <w:spacing w:before="100" w:beforeAutospacing="1" w:after="100" w:afterAutospacing="1" w:line="240" w:lineRule="auto"/>
    </w:pPr>
    <w:rPr>
      <w:rFonts w:ascii="Times New Roman" w:eastAsia="Calibri" w:hAnsi="Times New Roman" w:cs="Times New Roman"/>
      <w:sz w:val="24"/>
      <w:szCs w:val="24"/>
      <w:lang w:val="es-CO" w:eastAsia="es-CO"/>
    </w:rPr>
  </w:style>
  <w:style w:type="paragraph" w:customStyle="1" w:styleId="Textoindependiente31">
    <w:name w:val="Texto independiente 31"/>
    <w:basedOn w:val="Normal"/>
    <w:rsid w:val="0050323B"/>
    <w:pPr>
      <w:overflowPunct w:val="0"/>
      <w:autoSpaceDE w:val="0"/>
      <w:autoSpaceDN w:val="0"/>
      <w:adjustRightInd w:val="0"/>
      <w:spacing w:after="0" w:line="240" w:lineRule="auto"/>
      <w:ind w:right="51"/>
      <w:jc w:val="both"/>
      <w:textAlignment w:val="baseline"/>
    </w:pPr>
    <w:rPr>
      <w:rFonts w:ascii="Times New Roman" w:eastAsia="Calibri" w:hAnsi="Times New Roman" w:cs="Times New Roman"/>
      <w:color w:val="000000"/>
      <w:sz w:val="28"/>
      <w:szCs w:val="20"/>
      <w:lang w:val="es-CO" w:eastAsia="es-CO"/>
    </w:rPr>
  </w:style>
  <w:style w:type="character" w:customStyle="1" w:styleId="CarCar">
    <w:name w:val="Car Car"/>
    <w:semiHidden/>
    <w:locked/>
    <w:rsid w:val="0050323B"/>
    <w:rPr>
      <w:rFonts w:ascii="Tahoma" w:eastAsia="Batang" w:hAnsi="Tahoma" w:cs="Tahoma"/>
      <w:lang w:val="es-ES" w:eastAsia="es-ES" w:bidi="ar-SA"/>
    </w:rPr>
  </w:style>
  <w:style w:type="paragraph" w:styleId="Textoindependiente">
    <w:name w:val="Body Text"/>
    <w:basedOn w:val="Normal"/>
    <w:link w:val="TextoindependienteCar"/>
    <w:rsid w:val="0050323B"/>
    <w:pPr>
      <w:spacing w:after="120" w:line="240" w:lineRule="auto"/>
    </w:pPr>
    <w:rPr>
      <w:rFonts w:ascii="Times New Roman" w:eastAsia="Times New Roman" w:hAnsi="Times New Roman" w:cs="Times New Roman"/>
      <w:sz w:val="24"/>
      <w:szCs w:val="24"/>
      <w:lang w:val="es-ES_tradnl" w:eastAsia="es-ES_tradnl"/>
    </w:rPr>
  </w:style>
  <w:style w:type="character" w:customStyle="1" w:styleId="TextoindependienteCar">
    <w:name w:val="Texto independiente Car"/>
    <w:basedOn w:val="Fuentedeprrafopredeter"/>
    <w:link w:val="Textoindependiente"/>
    <w:rsid w:val="0050323B"/>
    <w:rPr>
      <w:rFonts w:ascii="Times New Roman" w:eastAsia="Times New Roman" w:hAnsi="Times New Roman" w:cs="Times New Roman"/>
      <w:sz w:val="24"/>
      <w:szCs w:val="24"/>
      <w:lang w:val="es-ES_tradnl" w:eastAsia="es-ES_tradnl"/>
    </w:rPr>
  </w:style>
  <w:style w:type="paragraph" w:styleId="Textoindependiente2">
    <w:name w:val="Body Text 2"/>
    <w:basedOn w:val="Normal"/>
    <w:link w:val="Textoindependiente2Car"/>
    <w:rsid w:val="0050323B"/>
    <w:pPr>
      <w:spacing w:after="120" w:line="480" w:lineRule="auto"/>
    </w:pPr>
    <w:rPr>
      <w:rFonts w:ascii="Times New Roman" w:eastAsia="Times New Roman" w:hAnsi="Times New Roman" w:cs="Times New Roman"/>
      <w:sz w:val="24"/>
      <w:szCs w:val="24"/>
      <w:lang w:val="es-ES_tradnl" w:eastAsia="es-ES_tradnl"/>
    </w:rPr>
  </w:style>
  <w:style w:type="character" w:customStyle="1" w:styleId="Textoindependiente2Car">
    <w:name w:val="Texto independiente 2 Car"/>
    <w:basedOn w:val="Fuentedeprrafopredeter"/>
    <w:link w:val="Textoindependiente2"/>
    <w:rsid w:val="0050323B"/>
    <w:rPr>
      <w:rFonts w:ascii="Times New Roman" w:eastAsia="Times New Roman" w:hAnsi="Times New Roman" w:cs="Times New Roman"/>
      <w:sz w:val="24"/>
      <w:szCs w:val="24"/>
      <w:lang w:val="es-ES_tradnl" w:eastAsia="es-ES_tradnl"/>
    </w:rPr>
  </w:style>
  <w:style w:type="paragraph" w:styleId="Textoindependiente3">
    <w:name w:val="Body Text 3"/>
    <w:basedOn w:val="Normal"/>
    <w:link w:val="Textoindependiente3Car"/>
    <w:rsid w:val="0050323B"/>
    <w:pPr>
      <w:spacing w:after="120" w:line="240" w:lineRule="auto"/>
    </w:pPr>
    <w:rPr>
      <w:rFonts w:ascii="Times New Roman" w:eastAsia="Times New Roman" w:hAnsi="Times New Roman" w:cs="Times New Roman"/>
      <w:sz w:val="16"/>
      <w:szCs w:val="16"/>
      <w:lang w:val="es-ES_tradnl" w:eastAsia="es-ES_tradnl"/>
    </w:rPr>
  </w:style>
  <w:style w:type="character" w:customStyle="1" w:styleId="Textoindependiente3Car">
    <w:name w:val="Texto independiente 3 Car"/>
    <w:basedOn w:val="Fuentedeprrafopredeter"/>
    <w:link w:val="Textoindependiente3"/>
    <w:rsid w:val="0050323B"/>
    <w:rPr>
      <w:rFonts w:ascii="Times New Roman" w:eastAsia="Times New Roman" w:hAnsi="Times New Roman" w:cs="Times New Roman"/>
      <w:sz w:val="16"/>
      <w:szCs w:val="16"/>
      <w:lang w:val="es-ES_tradnl" w:eastAsia="es-ES_tradnl"/>
    </w:rPr>
  </w:style>
  <w:style w:type="character" w:styleId="nfasis">
    <w:name w:val="Emphasis"/>
    <w:qFormat/>
    <w:rsid w:val="0050323B"/>
    <w:rPr>
      <w:i/>
      <w:iCs/>
    </w:rPr>
  </w:style>
  <w:style w:type="paragraph" w:styleId="Textodebloque">
    <w:name w:val="Block Text"/>
    <w:basedOn w:val="Normal"/>
    <w:uiPriority w:val="99"/>
    <w:rsid w:val="0050323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rsid w:val="0050323B"/>
    <w:rPr>
      <w:i w:val="0"/>
      <w:iCs w:val="0"/>
      <w:color w:val="228822"/>
    </w:rPr>
  </w:style>
  <w:style w:type="character" w:styleId="Refdecomentario">
    <w:name w:val="annotation reference"/>
    <w:basedOn w:val="Fuentedeprrafopredeter"/>
    <w:unhideWhenUsed/>
    <w:rsid w:val="0050323B"/>
    <w:rPr>
      <w:sz w:val="16"/>
      <w:szCs w:val="16"/>
    </w:rPr>
  </w:style>
  <w:style w:type="paragraph" w:styleId="Textocomentario">
    <w:name w:val="annotation text"/>
    <w:basedOn w:val="Normal"/>
    <w:link w:val="TextocomentarioCar"/>
    <w:unhideWhenUsed/>
    <w:rsid w:val="0050323B"/>
    <w:pPr>
      <w:spacing w:line="240" w:lineRule="auto"/>
    </w:pPr>
    <w:rPr>
      <w:sz w:val="20"/>
      <w:szCs w:val="20"/>
    </w:rPr>
  </w:style>
  <w:style w:type="character" w:customStyle="1" w:styleId="TextocomentarioCar">
    <w:name w:val="Texto comentario Car"/>
    <w:basedOn w:val="Fuentedeprrafopredeter"/>
    <w:link w:val="Textocomentario"/>
    <w:rsid w:val="0050323B"/>
    <w:rPr>
      <w:sz w:val="20"/>
      <w:szCs w:val="20"/>
    </w:rPr>
  </w:style>
  <w:style w:type="paragraph" w:styleId="Asuntodelcomentario">
    <w:name w:val="annotation subject"/>
    <w:basedOn w:val="Textocomentario"/>
    <w:next w:val="Textocomentario"/>
    <w:link w:val="AsuntodelcomentarioCar"/>
    <w:unhideWhenUsed/>
    <w:rsid w:val="0050323B"/>
    <w:rPr>
      <w:b/>
      <w:bCs/>
    </w:rPr>
  </w:style>
  <w:style w:type="character" w:customStyle="1" w:styleId="AsuntodelcomentarioCar">
    <w:name w:val="Asunto del comentario Car"/>
    <w:basedOn w:val="TextocomentarioCar"/>
    <w:link w:val="Asuntodelcomentario"/>
    <w:rsid w:val="0050323B"/>
    <w:rPr>
      <w:b/>
      <w:bCs/>
      <w:sz w:val="20"/>
      <w:szCs w:val="20"/>
    </w:rPr>
  </w:style>
  <w:style w:type="paragraph" w:styleId="Textodeglobo">
    <w:name w:val="Balloon Text"/>
    <w:basedOn w:val="Normal"/>
    <w:link w:val="TextodegloboCar"/>
    <w:unhideWhenUsed/>
    <w:rsid w:val="005032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50323B"/>
    <w:rPr>
      <w:rFonts w:ascii="Segoe UI" w:hAnsi="Segoe UI" w:cs="Segoe UI"/>
      <w:sz w:val="18"/>
      <w:szCs w:val="18"/>
    </w:rPr>
  </w:style>
  <w:style w:type="character" w:customStyle="1" w:styleId="Ttulo3Car">
    <w:name w:val="Título 3 Car"/>
    <w:basedOn w:val="Fuentedeprrafopredeter"/>
    <w:link w:val="Ttulo3"/>
    <w:rsid w:val="0050323B"/>
    <w:rPr>
      <w:rFonts w:asciiTheme="majorHAnsi" w:eastAsiaTheme="majorEastAsia" w:hAnsiTheme="majorHAnsi" w:cstheme="majorBidi"/>
      <w:color w:val="1F4D78" w:themeColor="accent1" w:themeShade="7F"/>
      <w:sz w:val="24"/>
      <w:szCs w:val="24"/>
    </w:rPr>
  </w:style>
  <w:style w:type="paragraph" w:styleId="Puesto">
    <w:name w:val="Title"/>
    <w:aliases w:val="Título,Título FCH Nivel 1"/>
    <w:basedOn w:val="Normal"/>
    <w:link w:val="PuestoCar"/>
    <w:qFormat/>
    <w:rsid w:val="0050323B"/>
    <w:pPr>
      <w:widowControl w:val="0"/>
      <w:spacing w:after="0" w:line="240" w:lineRule="auto"/>
      <w:ind w:firstLine="709"/>
      <w:jc w:val="center"/>
    </w:pPr>
    <w:rPr>
      <w:rFonts w:ascii="Verdana" w:eastAsia="Times New Roman" w:hAnsi="Verdana" w:cs="Times New Roman"/>
      <w:b/>
      <w:sz w:val="24"/>
      <w:szCs w:val="20"/>
      <w:lang w:eastAsia="es-ES"/>
    </w:rPr>
  </w:style>
  <w:style w:type="character" w:customStyle="1" w:styleId="PuestoCar">
    <w:name w:val="Puesto Car"/>
    <w:aliases w:val="Título Car1,Título FCH Nivel 1 Car1"/>
    <w:basedOn w:val="Fuentedeprrafopredeter"/>
    <w:link w:val="Puesto"/>
    <w:rsid w:val="0050323B"/>
    <w:rPr>
      <w:rFonts w:ascii="Verdana" w:eastAsia="Times New Roman" w:hAnsi="Verdana" w:cs="Times New Roman"/>
      <w:b/>
      <w:sz w:val="24"/>
      <w:szCs w:val="20"/>
      <w:lang w:eastAsia="es-ES"/>
    </w:rPr>
  </w:style>
  <w:style w:type="paragraph" w:customStyle="1" w:styleId="Textoindependiente21">
    <w:name w:val="Texto independiente 21"/>
    <w:basedOn w:val="Normal"/>
    <w:rsid w:val="0050323B"/>
    <w:pPr>
      <w:spacing w:after="0" w:line="360" w:lineRule="auto"/>
      <w:ind w:firstLine="709"/>
      <w:jc w:val="both"/>
    </w:pPr>
    <w:rPr>
      <w:rFonts w:ascii="Arial" w:eastAsia="Times New Roman" w:hAnsi="Arial" w:cs="Times New Roman"/>
      <w:spacing w:val="-3"/>
      <w:sz w:val="28"/>
      <w:szCs w:val="20"/>
      <w:lang w:val="es-ES_tradnl" w:eastAsia="es-ES"/>
    </w:rPr>
  </w:style>
  <w:style w:type="paragraph" w:customStyle="1" w:styleId="Textoindependiente32">
    <w:name w:val="Texto independiente 32"/>
    <w:basedOn w:val="Normal"/>
    <w:rsid w:val="0050323B"/>
    <w:pPr>
      <w:spacing w:after="0" w:line="360" w:lineRule="auto"/>
      <w:ind w:right="51"/>
      <w:jc w:val="both"/>
    </w:pPr>
    <w:rPr>
      <w:rFonts w:ascii="Arial" w:eastAsia="Times New Roman" w:hAnsi="Arial" w:cs="Times New Roman"/>
      <w:sz w:val="28"/>
      <w:szCs w:val="20"/>
      <w:lang w:val="es-ES_tradnl" w:eastAsia="es-CO"/>
    </w:rPr>
  </w:style>
  <w:style w:type="character" w:styleId="Hipervnculo">
    <w:name w:val="Hyperlink"/>
    <w:rsid w:val="0050323B"/>
    <w:rPr>
      <w:color w:val="0000FF"/>
      <w:u w:val="single"/>
    </w:rPr>
  </w:style>
  <w:style w:type="paragraph" w:customStyle="1" w:styleId="Textodebloque1">
    <w:name w:val="Texto de bloque1"/>
    <w:basedOn w:val="Normal"/>
    <w:rsid w:val="0050323B"/>
    <w:pPr>
      <w:spacing w:after="0" w:line="240" w:lineRule="auto"/>
      <w:ind w:left="-34" w:right="51" w:firstLine="34"/>
      <w:jc w:val="both"/>
    </w:pPr>
    <w:rPr>
      <w:rFonts w:ascii="Times New Roman" w:eastAsia="Times New Roman" w:hAnsi="Times New Roman" w:cs="Times New Roman"/>
      <w:sz w:val="20"/>
      <w:szCs w:val="20"/>
      <w:lang w:val="es-ES_tradnl" w:eastAsia="es-ES"/>
    </w:rPr>
  </w:style>
  <w:style w:type="character" w:customStyle="1" w:styleId="TextonotapieCar1">
    <w:name w:val="Texto nota pie Car1"/>
    <w:aliases w:val="Texto nota pie Car Car1,Footnote Text Char Char Char Char Char Car1,Footnote Text Char Char Char Char Car1,Footnote reference Car1,FA Fu Car1,Footnote Text Char Char Char Car2,Footnote Text Char Char Char Car Car Car Car1,ft Car"/>
    <w:rsid w:val="0050323B"/>
    <w:rPr>
      <w:rFonts w:ascii="Arial" w:hAnsi="Arial"/>
      <w:lang w:val="es-ES" w:eastAsia="es-ES" w:bidi="ar-SA"/>
    </w:rPr>
  </w:style>
  <w:style w:type="paragraph" w:styleId="Sangra2detindependiente">
    <w:name w:val="Body Text Indent 2"/>
    <w:basedOn w:val="Normal"/>
    <w:link w:val="Sangra2detindependienteCar"/>
    <w:rsid w:val="0050323B"/>
    <w:pPr>
      <w:spacing w:after="120" w:line="480" w:lineRule="auto"/>
      <w:ind w:left="283"/>
    </w:pPr>
    <w:rPr>
      <w:rFonts w:ascii="Arial" w:eastAsia="Times New Roman" w:hAnsi="Arial" w:cs="Times New Roman"/>
      <w:sz w:val="28"/>
      <w:szCs w:val="20"/>
      <w:lang w:eastAsia="es-ES"/>
    </w:rPr>
  </w:style>
  <w:style w:type="character" w:customStyle="1" w:styleId="Sangra2detindependienteCar">
    <w:name w:val="Sangría 2 de t. independiente Car"/>
    <w:basedOn w:val="Fuentedeprrafopredeter"/>
    <w:link w:val="Sangra2detindependiente"/>
    <w:rsid w:val="0050323B"/>
    <w:rPr>
      <w:rFonts w:ascii="Arial" w:eastAsia="Times New Roman" w:hAnsi="Arial" w:cs="Times New Roman"/>
      <w:sz w:val="28"/>
      <w:szCs w:val="2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
    <w:locked/>
    <w:rsid w:val="0050323B"/>
    <w:rPr>
      <w:lang w:val="es-ES_tradnl" w:eastAsia="es-ES_tradnl" w:bidi="ar-SA"/>
    </w:rPr>
  </w:style>
  <w:style w:type="table" w:styleId="Tablaconcuadrcula">
    <w:name w:val="Table Grid"/>
    <w:basedOn w:val="Tablanormal"/>
    <w:rsid w:val="0050323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nhideWhenUsed/>
    <w:rsid w:val="00A632B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632BE"/>
    <w:rPr>
      <w:sz w:val="16"/>
      <w:szCs w:val="16"/>
    </w:rPr>
  </w:style>
  <w:style w:type="character" w:customStyle="1" w:styleId="Ttulo6Car">
    <w:name w:val="Título 6 Car"/>
    <w:basedOn w:val="Fuentedeprrafopredeter"/>
    <w:link w:val="Ttulo6"/>
    <w:rsid w:val="00A632BE"/>
    <w:rPr>
      <w:rFonts w:ascii="Bookman Old Style" w:eastAsia="Times New Roman" w:hAnsi="Bookman Old Style" w:cs="Times New Roman"/>
      <w:i/>
      <w:sz w:val="20"/>
      <w:szCs w:val="24"/>
      <w:lang w:eastAsia="es-ES"/>
    </w:rPr>
  </w:style>
  <w:style w:type="character" w:customStyle="1" w:styleId="Ttulo7Car">
    <w:name w:val="Título 7 Car"/>
    <w:basedOn w:val="Fuentedeprrafopredeter"/>
    <w:link w:val="Ttulo7"/>
    <w:uiPriority w:val="99"/>
    <w:rsid w:val="00A632BE"/>
    <w:rPr>
      <w:rFonts w:ascii="Bookman Old Style" w:eastAsia="Times New Roman" w:hAnsi="Bookman Old Style" w:cs="Times New Roman"/>
      <w:i/>
      <w:szCs w:val="24"/>
      <w:lang w:eastAsia="es-ES"/>
    </w:rPr>
  </w:style>
  <w:style w:type="paragraph" w:customStyle="1" w:styleId="TxBrp23">
    <w:name w:val="TxBr_p23"/>
    <w:basedOn w:val="Normal"/>
    <w:rsid w:val="00A632BE"/>
    <w:pPr>
      <w:spacing w:after="0" w:line="240" w:lineRule="atLeast"/>
      <w:ind w:left="4003"/>
      <w:jc w:val="both"/>
    </w:pPr>
    <w:rPr>
      <w:rFonts w:ascii="Times New Roman" w:eastAsia="Times New Roman" w:hAnsi="Times New Roman" w:cs="Times New Roman"/>
      <w:snapToGrid w:val="0"/>
      <w:sz w:val="24"/>
      <w:szCs w:val="20"/>
      <w:lang w:eastAsia="es-ES"/>
    </w:rPr>
  </w:style>
  <w:style w:type="paragraph" w:customStyle="1" w:styleId="TxBrp10">
    <w:name w:val="TxBr_p10"/>
    <w:basedOn w:val="Normal"/>
    <w:rsid w:val="00A632BE"/>
    <w:pPr>
      <w:tabs>
        <w:tab w:val="left" w:pos="3798"/>
        <w:tab w:val="left" w:pos="4274"/>
      </w:tabs>
      <w:spacing w:after="0" w:line="255" w:lineRule="atLeast"/>
      <w:ind w:left="3798" w:firstLine="477"/>
      <w:jc w:val="both"/>
    </w:pPr>
    <w:rPr>
      <w:rFonts w:ascii="Times New Roman" w:eastAsia="Times New Roman" w:hAnsi="Times New Roman" w:cs="Times New Roman"/>
      <w:snapToGrid w:val="0"/>
      <w:sz w:val="24"/>
      <w:szCs w:val="20"/>
      <w:lang w:eastAsia="es-ES"/>
    </w:rPr>
  </w:style>
  <w:style w:type="paragraph" w:customStyle="1" w:styleId="Normal13">
    <w:name w:val="Normal 13"/>
    <w:basedOn w:val="Normal"/>
    <w:link w:val="Normal13Car"/>
    <w:autoRedefine/>
    <w:rsid w:val="00A632BE"/>
    <w:pPr>
      <w:tabs>
        <w:tab w:val="left" w:pos="8273"/>
      </w:tabs>
      <w:spacing w:after="0" w:line="360" w:lineRule="auto"/>
      <w:ind w:right="-35"/>
      <w:jc w:val="both"/>
    </w:pPr>
    <w:rPr>
      <w:rFonts w:ascii="Arial" w:eastAsia="Times New Roman" w:hAnsi="Arial" w:cs="Arial"/>
      <w:sz w:val="28"/>
      <w:szCs w:val="28"/>
      <w:lang w:val="es-ES_tradnl" w:eastAsia="es-CO"/>
    </w:rPr>
  </w:style>
  <w:style w:type="character" w:customStyle="1" w:styleId="Normal13Car">
    <w:name w:val="Normal 13 Car"/>
    <w:basedOn w:val="Fuentedeprrafopredeter"/>
    <w:link w:val="Normal13"/>
    <w:rsid w:val="00A632BE"/>
    <w:rPr>
      <w:rFonts w:ascii="Arial" w:eastAsia="Times New Roman" w:hAnsi="Arial" w:cs="Arial"/>
      <w:sz w:val="28"/>
      <w:szCs w:val="28"/>
      <w:lang w:val="es-ES_tradnl" w:eastAsia="es-CO"/>
    </w:rPr>
  </w:style>
  <w:style w:type="paragraph" w:customStyle="1" w:styleId="TxBrp17">
    <w:name w:val="TxBr_p17"/>
    <w:basedOn w:val="Normal"/>
    <w:rsid w:val="00A632BE"/>
    <w:pPr>
      <w:tabs>
        <w:tab w:val="left" w:pos="617"/>
        <w:tab w:val="left" w:pos="1065"/>
      </w:tabs>
      <w:spacing w:after="0" w:line="255" w:lineRule="atLeast"/>
      <w:ind w:left="618" w:firstLine="448"/>
      <w:jc w:val="both"/>
    </w:pPr>
    <w:rPr>
      <w:rFonts w:ascii="Times New Roman" w:eastAsia="Times New Roman" w:hAnsi="Times New Roman" w:cs="Times New Roman"/>
      <w:snapToGrid w:val="0"/>
      <w:sz w:val="24"/>
      <w:szCs w:val="20"/>
      <w:lang w:eastAsia="es-ES"/>
    </w:rPr>
  </w:style>
  <w:style w:type="paragraph" w:customStyle="1" w:styleId="TxBrp3">
    <w:name w:val="TxBr_p3"/>
    <w:basedOn w:val="Normal"/>
    <w:rsid w:val="00A632BE"/>
    <w:pPr>
      <w:tabs>
        <w:tab w:val="left" w:pos="521"/>
        <w:tab w:val="left" w:pos="975"/>
      </w:tabs>
      <w:spacing w:after="0" w:line="243" w:lineRule="atLeast"/>
      <w:ind w:left="522" w:firstLine="453"/>
      <w:jc w:val="both"/>
    </w:pPr>
    <w:rPr>
      <w:rFonts w:ascii="Times New Roman" w:eastAsia="Times New Roman" w:hAnsi="Times New Roman" w:cs="Times New Roman"/>
      <w:snapToGrid w:val="0"/>
      <w:sz w:val="24"/>
      <w:szCs w:val="20"/>
      <w:lang w:eastAsia="es-ES"/>
    </w:rPr>
  </w:style>
  <w:style w:type="paragraph" w:customStyle="1" w:styleId="TxBrp5">
    <w:name w:val="TxBr_p5"/>
    <w:basedOn w:val="Normal"/>
    <w:rsid w:val="00A632BE"/>
    <w:pPr>
      <w:tabs>
        <w:tab w:val="left" w:pos="459"/>
      </w:tabs>
      <w:spacing w:after="0" w:line="255" w:lineRule="atLeast"/>
      <w:ind w:left="40"/>
      <w:jc w:val="both"/>
    </w:pPr>
    <w:rPr>
      <w:rFonts w:ascii="Times New Roman" w:eastAsia="Times New Roman" w:hAnsi="Times New Roman" w:cs="Times New Roman"/>
      <w:snapToGrid w:val="0"/>
      <w:sz w:val="24"/>
      <w:szCs w:val="20"/>
      <w:lang w:eastAsia="es-ES"/>
    </w:rPr>
  </w:style>
  <w:style w:type="paragraph" w:customStyle="1" w:styleId="TxBrp20">
    <w:name w:val="TxBr_p20"/>
    <w:basedOn w:val="Normal"/>
    <w:rsid w:val="00A632BE"/>
    <w:pPr>
      <w:tabs>
        <w:tab w:val="left" w:pos="3866"/>
      </w:tabs>
      <w:spacing w:after="0" w:line="255" w:lineRule="atLeast"/>
      <w:ind w:left="3447"/>
      <w:jc w:val="both"/>
    </w:pPr>
    <w:rPr>
      <w:rFonts w:ascii="Times New Roman" w:eastAsia="Times New Roman" w:hAnsi="Times New Roman" w:cs="Times New Roman"/>
      <w:snapToGrid w:val="0"/>
      <w:sz w:val="24"/>
      <w:szCs w:val="20"/>
      <w:lang w:eastAsia="es-ES"/>
    </w:rPr>
  </w:style>
  <w:style w:type="paragraph" w:customStyle="1" w:styleId="TxBrp21">
    <w:name w:val="TxBr_p21"/>
    <w:basedOn w:val="Normal"/>
    <w:rsid w:val="00A632BE"/>
    <w:pPr>
      <w:tabs>
        <w:tab w:val="left" w:pos="4274"/>
      </w:tabs>
      <w:spacing w:after="0" w:line="255" w:lineRule="atLeast"/>
      <w:ind w:left="3866" w:firstLine="409"/>
      <w:jc w:val="both"/>
    </w:pPr>
    <w:rPr>
      <w:rFonts w:ascii="Times New Roman" w:eastAsia="Times New Roman" w:hAnsi="Times New Roman" w:cs="Times New Roman"/>
      <w:snapToGrid w:val="0"/>
      <w:sz w:val="24"/>
      <w:szCs w:val="20"/>
      <w:lang w:eastAsia="es-ES"/>
    </w:rPr>
  </w:style>
  <w:style w:type="paragraph" w:customStyle="1" w:styleId="TxBrp8">
    <w:name w:val="TxBr_p8"/>
    <w:basedOn w:val="Normal"/>
    <w:rsid w:val="00A632BE"/>
    <w:pPr>
      <w:tabs>
        <w:tab w:val="left" w:pos="714"/>
      </w:tabs>
      <w:spacing w:after="0" w:line="240" w:lineRule="atLeast"/>
      <w:ind w:left="295"/>
      <w:jc w:val="both"/>
    </w:pPr>
    <w:rPr>
      <w:rFonts w:ascii="Times New Roman" w:eastAsia="Times New Roman" w:hAnsi="Times New Roman" w:cs="Times New Roman"/>
      <w:snapToGrid w:val="0"/>
      <w:sz w:val="24"/>
      <w:szCs w:val="20"/>
      <w:lang w:eastAsia="es-ES"/>
    </w:rPr>
  </w:style>
  <w:style w:type="paragraph" w:customStyle="1" w:styleId="ecmsonormal">
    <w:name w:val="ec_msonormal"/>
    <w:basedOn w:val="Normal"/>
    <w:rsid w:val="00A632BE"/>
    <w:pPr>
      <w:spacing w:after="324" w:line="240" w:lineRule="auto"/>
    </w:pPr>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2C7B9E"/>
    <w:rPr>
      <w:rFonts w:ascii="Times New Roman" w:eastAsiaTheme="minorEastAsia" w:hAnsi="Times New Roman" w:cs="Times New Roman"/>
      <w:b/>
      <w:bCs/>
      <w:i/>
      <w:iCs/>
      <w:color w:val="000000"/>
      <w:sz w:val="28"/>
      <w:szCs w:val="28"/>
      <w:lang w:eastAsia="es-ES"/>
    </w:rPr>
  </w:style>
  <w:style w:type="character" w:customStyle="1" w:styleId="Ttulo9Car">
    <w:name w:val="Título 9 Car"/>
    <w:basedOn w:val="Fuentedeprrafopredeter"/>
    <w:link w:val="Ttulo9"/>
    <w:uiPriority w:val="99"/>
    <w:rsid w:val="002C7B9E"/>
    <w:rPr>
      <w:rFonts w:ascii="Times New Roman" w:eastAsiaTheme="minorEastAsia" w:hAnsi="Times New Roman" w:cs="Times New Roman"/>
      <w:b/>
      <w:bCs/>
      <w:i/>
      <w:iCs/>
      <w:sz w:val="32"/>
      <w:szCs w:val="32"/>
      <w:u w:val="single"/>
      <w:lang w:eastAsia="es-ES"/>
    </w:rPr>
  </w:style>
  <w:style w:type="paragraph" w:styleId="Prrafodelista">
    <w:name w:val="List Paragraph"/>
    <w:basedOn w:val="Normal"/>
    <w:uiPriority w:val="34"/>
    <w:qFormat/>
    <w:rsid w:val="006C0CFD"/>
    <w:pPr>
      <w:ind w:left="720"/>
      <w:contextualSpacing/>
    </w:pPr>
  </w:style>
  <w:style w:type="paragraph" w:customStyle="1" w:styleId="a">
    <w:basedOn w:val="Normal"/>
    <w:next w:val="Puesto"/>
    <w:link w:val="TtuloCar"/>
    <w:qFormat/>
    <w:rsid w:val="005C2275"/>
    <w:pPr>
      <w:spacing w:after="0" w:line="360" w:lineRule="auto"/>
      <w:jc w:val="center"/>
    </w:pPr>
    <w:rPr>
      <w:rFonts w:ascii="Arial" w:eastAsia="Times New Roman" w:hAnsi="Arial" w:cs="Times New Roman"/>
      <w:b/>
      <w:sz w:val="28"/>
      <w:szCs w:val="20"/>
      <w:lang w:val="es-ES_tradnl" w:eastAsia="es-ES"/>
    </w:rPr>
  </w:style>
  <w:style w:type="character" w:customStyle="1" w:styleId="apple-converted-space">
    <w:name w:val="apple-converted-space"/>
    <w:rsid w:val="005C2275"/>
  </w:style>
  <w:style w:type="paragraph" w:customStyle="1" w:styleId="bodytext21">
    <w:name w:val="bodytext21"/>
    <w:basedOn w:val="Normal"/>
    <w:rsid w:val="005C227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Car">
    <w:name w:val="Título Car"/>
    <w:aliases w:val="Puesto Car1,Título FCH Nivel 1 Car"/>
    <w:link w:val="a"/>
    <w:rsid w:val="005C2275"/>
    <w:rPr>
      <w:rFonts w:ascii="Arial" w:hAnsi="Arial"/>
      <w:b/>
      <w:sz w:val="28"/>
      <w:lang w:val="es-ES_tradnl" w:eastAsia="es-ES"/>
    </w:rPr>
  </w:style>
  <w:style w:type="numbering" w:customStyle="1" w:styleId="Sinlista1">
    <w:name w:val="Sin lista1"/>
    <w:next w:val="Sinlista"/>
    <w:uiPriority w:val="99"/>
    <w:semiHidden/>
    <w:unhideWhenUsed/>
    <w:rsid w:val="005C2275"/>
  </w:style>
  <w:style w:type="paragraph" w:customStyle="1" w:styleId="Sangradetindependiente">
    <w:name w:val="Sangría de t. independiente"/>
    <w:basedOn w:val="Normal"/>
    <w:rsid w:val="005C2275"/>
    <w:pPr>
      <w:spacing w:after="0" w:line="240" w:lineRule="auto"/>
    </w:pPr>
    <w:rPr>
      <w:rFonts w:ascii="Times New Roman" w:eastAsia="Times New Roman" w:hAnsi="Times New Roman" w:cs="Times New Roman"/>
      <w:b/>
      <w:bCs/>
      <w:sz w:val="24"/>
      <w:szCs w:val="24"/>
      <w:lang w:val="de-DE" w:eastAsia="de-DE"/>
    </w:rPr>
  </w:style>
  <w:style w:type="paragraph" w:customStyle="1" w:styleId="BodyText210">
    <w:name w:val="Body Text 21"/>
    <w:basedOn w:val="Normal"/>
    <w:uiPriority w:val="99"/>
    <w:rsid w:val="005C2275"/>
    <w:pPr>
      <w:widowControl w:val="0"/>
      <w:autoSpaceDE w:val="0"/>
      <w:autoSpaceDN w:val="0"/>
      <w:spacing w:after="0" w:line="360" w:lineRule="auto"/>
      <w:jc w:val="both"/>
    </w:pPr>
    <w:rPr>
      <w:rFonts w:ascii="Times New Roman" w:eastAsia="Times New Roman" w:hAnsi="Times New Roman" w:cs="Times New Roman"/>
      <w:sz w:val="28"/>
      <w:szCs w:val="28"/>
      <w:lang w:eastAsia="es-ES"/>
    </w:rPr>
  </w:style>
  <w:style w:type="paragraph" w:styleId="Mapadeldocumento">
    <w:name w:val="Document Map"/>
    <w:basedOn w:val="Normal"/>
    <w:link w:val="MapadeldocumentoCar"/>
    <w:uiPriority w:val="99"/>
    <w:semiHidden/>
    <w:rsid w:val="005C2275"/>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uiPriority w:val="99"/>
    <w:semiHidden/>
    <w:rsid w:val="005C2275"/>
    <w:rPr>
      <w:rFonts w:ascii="Tahoma" w:eastAsia="Times New Roman" w:hAnsi="Tahoma" w:cs="Tahoma"/>
      <w:sz w:val="20"/>
      <w:szCs w:val="20"/>
      <w:shd w:val="clear" w:color="auto" w:fill="000080"/>
      <w:lang w:val="es-ES_tradnl" w:eastAsia="es-ES"/>
    </w:rPr>
  </w:style>
  <w:style w:type="character" w:styleId="MquinadeescribirHTML">
    <w:name w:val="HTML Typewriter"/>
    <w:basedOn w:val="Fuentedeprrafopredeter"/>
    <w:uiPriority w:val="99"/>
    <w:rsid w:val="005C2275"/>
    <w:rPr>
      <w:rFonts w:ascii="Courier New" w:hAnsi="Courier New" w:cs="Courier New"/>
      <w:sz w:val="20"/>
      <w:szCs w:val="20"/>
    </w:rPr>
  </w:style>
  <w:style w:type="character" w:styleId="Textoennegrita">
    <w:name w:val="Strong"/>
    <w:basedOn w:val="Fuentedeprrafopredeter"/>
    <w:uiPriority w:val="22"/>
    <w:qFormat/>
    <w:rsid w:val="005C2275"/>
    <w:rPr>
      <w:rFonts w:cs="Times New Roman"/>
      <w:b/>
      <w:bCs/>
    </w:rPr>
  </w:style>
  <w:style w:type="paragraph" w:styleId="HTMLconformatoprevio">
    <w:name w:val="HTML Preformatted"/>
    <w:basedOn w:val="Normal"/>
    <w:link w:val="HTMLconformatoprevioCar"/>
    <w:uiPriority w:val="99"/>
    <w:rsid w:val="005C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es-ES"/>
    </w:rPr>
  </w:style>
  <w:style w:type="character" w:customStyle="1" w:styleId="HTMLconformatoprevioCar">
    <w:name w:val="HTML con formato previo Car"/>
    <w:basedOn w:val="Fuentedeprrafopredeter"/>
    <w:link w:val="HTMLconformatoprevio"/>
    <w:uiPriority w:val="99"/>
    <w:rsid w:val="005C2275"/>
    <w:rPr>
      <w:rFonts w:ascii="Arial Unicode MS" w:eastAsia="Arial Unicode MS" w:hAnsi="Arial Unicode MS" w:cs="Arial Unicode MS"/>
      <w:sz w:val="20"/>
      <w:szCs w:val="20"/>
      <w:lang w:eastAsia="es-ES"/>
    </w:rPr>
  </w:style>
  <w:style w:type="paragraph" w:customStyle="1" w:styleId="bodytext1fp">
    <w:name w:val="bodytext1fp"/>
    <w:basedOn w:val="Normal"/>
    <w:uiPriority w:val="99"/>
    <w:rsid w:val="005C2275"/>
    <w:pPr>
      <w:spacing w:after="140" w:line="220" w:lineRule="atLeast"/>
      <w:ind w:left="232"/>
      <w:jc w:val="both"/>
    </w:pPr>
    <w:rPr>
      <w:rFonts w:ascii="Verdana" w:eastAsia="Times New Roman" w:hAnsi="Verdana" w:cs="Verdana"/>
      <w:sz w:val="16"/>
      <w:szCs w:val="16"/>
      <w:lang w:eastAsia="es-ES"/>
    </w:rPr>
  </w:style>
  <w:style w:type="paragraph" w:customStyle="1" w:styleId="tabletext">
    <w:name w:val="tabletext"/>
    <w:basedOn w:val="Normal"/>
    <w:uiPriority w:val="99"/>
    <w:rsid w:val="005C2275"/>
    <w:pPr>
      <w:spacing w:after="140" w:line="220" w:lineRule="atLeast"/>
      <w:ind w:left="232"/>
      <w:jc w:val="both"/>
    </w:pPr>
    <w:rPr>
      <w:rFonts w:ascii="Verdana" w:eastAsia="Times New Roman" w:hAnsi="Verdana" w:cs="Verdana"/>
      <w:sz w:val="16"/>
      <w:szCs w:val="16"/>
      <w:lang w:eastAsia="es-ES"/>
    </w:rPr>
  </w:style>
  <w:style w:type="character" w:styleId="Hipervnculovisitado">
    <w:name w:val="FollowedHyperlink"/>
    <w:basedOn w:val="Fuentedeprrafopredeter"/>
    <w:uiPriority w:val="99"/>
    <w:rsid w:val="005C2275"/>
    <w:rPr>
      <w:rFonts w:cs="Times New Roman"/>
      <w:color w:val="800080"/>
      <w:u w:val="single"/>
    </w:rPr>
  </w:style>
  <w:style w:type="paragraph" w:customStyle="1" w:styleId="Citatextual">
    <w:name w:val="Cita textual"/>
    <w:basedOn w:val="Sangradetindependiente"/>
    <w:uiPriority w:val="99"/>
    <w:rsid w:val="005C2275"/>
    <w:pPr>
      <w:overflowPunct w:val="0"/>
      <w:autoSpaceDE w:val="0"/>
      <w:autoSpaceDN w:val="0"/>
      <w:adjustRightInd w:val="0"/>
      <w:ind w:left="567" w:right="567"/>
      <w:jc w:val="both"/>
      <w:textAlignment w:val="baseline"/>
    </w:pPr>
    <w:rPr>
      <w:color w:val="000000"/>
      <w:lang w:val="es-MX" w:eastAsia="es-ES"/>
    </w:rPr>
  </w:style>
  <w:style w:type="paragraph" w:customStyle="1" w:styleId="H3">
    <w:name w:val="H3"/>
    <w:basedOn w:val="Normal"/>
    <w:next w:val="Normal"/>
    <w:uiPriority w:val="99"/>
    <w:rsid w:val="005C2275"/>
    <w:pPr>
      <w:keepNext/>
      <w:overflowPunct w:val="0"/>
      <w:autoSpaceDE w:val="0"/>
      <w:autoSpaceDN w:val="0"/>
      <w:adjustRightInd w:val="0"/>
      <w:spacing w:before="100" w:after="100" w:line="240" w:lineRule="auto"/>
      <w:jc w:val="both"/>
      <w:textAlignment w:val="baseline"/>
    </w:pPr>
    <w:rPr>
      <w:rFonts w:ascii="Times New Roman" w:eastAsia="Times New Roman" w:hAnsi="Times New Roman" w:cs="Times New Roman"/>
      <w:sz w:val="28"/>
      <w:szCs w:val="28"/>
      <w:lang w:val="es-CO" w:eastAsia="es-ES"/>
    </w:rPr>
  </w:style>
  <w:style w:type="paragraph" w:customStyle="1" w:styleId="Refdenotaalfinal1">
    <w:name w:val="Ref. de nota al final1"/>
    <w:basedOn w:val="Normal"/>
    <w:next w:val="Normal"/>
    <w:uiPriority w:val="99"/>
    <w:rsid w:val="005C22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Listaconvietas">
    <w:name w:val="List Bullet"/>
    <w:basedOn w:val="Normal"/>
    <w:autoRedefine/>
    <w:rsid w:val="005C2275"/>
    <w:pPr>
      <w:numPr>
        <w:numId w:val="2"/>
      </w:numPr>
      <w:spacing w:after="0" w:line="240" w:lineRule="auto"/>
      <w:ind w:left="360"/>
    </w:pPr>
    <w:rPr>
      <w:rFonts w:ascii="Times New Roman" w:eastAsia="Times New Roman" w:hAnsi="Times New Roman" w:cs="Times New Roman"/>
      <w:sz w:val="20"/>
      <w:szCs w:val="20"/>
      <w:lang w:val="es-ES_tradnl" w:eastAsia="es-ES"/>
    </w:rPr>
  </w:style>
  <w:style w:type="paragraph" w:customStyle="1" w:styleId="a0">
    <w:basedOn w:val="Normal"/>
    <w:next w:val="Puesto"/>
    <w:qFormat/>
    <w:rsid w:val="00F764D9"/>
    <w:pPr>
      <w:spacing w:after="0" w:line="360" w:lineRule="auto"/>
      <w:jc w:val="center"/>
    </w:pPr>
    <w:rPr>
      <w:rFonts w:ascii="Arial" w:eastAsia="Times New Roman" w:hAnsi="Arial" w:cs="Times New Roman"/>
      <w:sz w:val="24"/>
      <w:szCs w:val="20"/>
      <w:lang w:eastAsia="es-ES"/>
    </w:rPr>
  </w:style>
  <w:style w:type="paragraph" w:customStyle="1" w:styleId="Textoindependiente33">
    <w:name w:val="Texto independiente 33"/>
    <w:basedOn w:val="Normal"/>
    <w:rsid w:val="00F764D9"/>
    <w:pPr>
      <w:spacing w:after="0" w:line="360" w:lineRule="auto"/>
      <w:ind w:right="51"/>
      <w:jc w:val="both"/>
    </w:pPr>
    <w:rPr>
      <w:rFonts w:ascii="Arial" w:eastAsia="Times New Roman" w:hAnsi="Arial" w:cs="Times New Roman"/>
      <w:sz w:val="28"/>
      <w:szCs w:val="20"/>
      <w:lang w:val="es-ES_tradnl" w:eastAsia="es-CO"/>
    </w:rPr>
  </w:style>
  <w:style w:type="character" w:customStyle="1" w:styleId="textonavy1">
    <w:name w:val="texto_navy1"/>
    <w:rsid w:val="00F764D9"/>
    <w:rPr>
      <w:color w:val="000080"/>
    </w:rPr>
  </w:style>
  <w:style w:type="paragraph" w:styleId="Textosinformato">
    <w:name w:val="Plain Text"/>
    <w:basedOn w:val="Normal"/>
    <w:link w:val="TextosinformatoCar"/>
    <w:rsid w:val="00F764D9"/>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F764D9"/>
    <w:rPr>
      <w:rFonts w:ascii="Courier New" w:eastAsia="Times New Roman" w:hAnsi="Courier New" w:cs="Times New Roman"/>
      <w:sz w:val="20"/>
      <w:szCs w:val="20"/>
      <w:lang w:val="x-none" w:eastAsia="x-none"/>
    </w:rPr>
  </w:style>
  <w:style w:type="paragraph" w:customStyle="1" w:styleId="Textodebloque2">
    <w:name w:val="Texto de bloque2"/>
    <w:basedOn w:val="Normal"/>
    <w:rsid w:val="00F764D9"/>
    <w:pPr>
      <w:overflowPunct w:val="0"/>
      <w:autoSpaceDE w:val="0"/>
      <w:autoSpaceDN w:val="0"/>
      <w:adjustRightInd w:val="0"/>
      <w:spacing w:after="0" w:line="360" w:lineRule="auto"/>
      <w:ind w:left="2126" w:right="51"/>
      <w:jc w:val="both"/>
      <w:textAlignment w:val="baseline"/>
    </w:pPr>
    <w:rPr>
      <w:rFonts w:ascii="Arial" w:eastAsia="Times New Roman" w:hAnsi="Arial" w:cs="Times New Roman"/>
      <w:spacing w:val="-3"/>
      <w:sz w:val="24"/>
      <w:szCs w:val="20"/>
      <w:lang w:val="es-ES_tradnl" w:eastAsia="es-ES"/>
    </w:rPr>
  </w:style>
  <w:style w:type="character" w:customStyle="1" w:styleId="UnresolvedMention">
    <w:name w:val="Unresolved Mention"/>
    <w:basedOn w:val="Fuentedeprrafopredeter"/>
    <w:uiPriority w:val="99"/>
    <w:semiHidden/>
    <w:unhideWhenUsed/>
    <w:rsid w:val="00AB63F0"/>
    <w:rPr>
      <w:color w:val="808080"/>
      <w:shd w:val="clear" w:color="auto" w:fill="E6E6E6"/>
    </w:rPr>
  </w:style>
  <w:style w:type="paragraph" w:styleId="Textonotaalfinal">
    <w:name w:val="endnote text"/>
    <w:basedOn w:val="Normal"/>
    <w:link w:val="TextonotaalfinalCar"/>
    <w:uiPriority w:val="99"/>
    <w:rsid w:val="00952C8B"/>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952C8B"/>
    <w:rPr>
      <w:rFonts w:ascii="Times New Roman" w:eastAsia="Times New Roman" w:hAnsi="Times New Roman" w:cs="Times New Roman"/>
      <w:sz w:val="20"/>
      <w:szCs w:val="20"/>
      <w:lang w:eastAsia="es-ES"/>
    </w:rPr>
  </w:style>
  <w:style w:type="character" w:styleId="Refdenotaalfinal">
    <w:name w:val="endnote reference"/>
    <w:rsid w:val="00952C8B"/>
    <w:rPr>
      <w:vertAlign w:val="superscript"/>
    </w:rPr>
  </w:style>
  <w:style w:type="paragraph" w:customStyle="1" w:styleId="BodyTextIndent1">
    <w:name w:val="Body Text Indent1"/>
    <w:basedOn w:val="Normal"/>
    <w:rsid w:val="00952C8B"/>
    <w:pPr>
      <w:autoSpaceDE w:val="0"/>
      <w:autoSpaceDN w:val="0"/>
      <w:spacing w:after="0" w:line="360" w:lineRule="auto"/>
      <w:jc w:val="both"/>
    </w:pPr>
    <w:rPr>
      <w:rFonts w:ascii="Arial" w:eastAsia="Times New Roman" w:hAnsi="Arial" w:cs="Arial"/>
      <w:sz w:val="26"/>
      <w:szCs w:val="26"/>
      <w:lang w:eastAsia="es-ES"/>
    </w:rPr>
  </w:style>
  <w:style w:type="character" w:customStyle="1" w:styleId="body1">
    <w:name w:val="body1"/>
    <w:basedOn w:val="Fuentedeprrafopredeter"/>
    <w:rsid w:val="00952C8B"/>
  </w:style>
  <w:style w:type="character" w:customStyle="1" w:styleId="apple-style-span">
    <w:name w:val="apple-style-span"/>
    <w:rsid w:val="00952C8B"/>
  </w:style>
  <w:style w:type="paragraph" w:customStyle="1" w:styleId="Default">
    <w:name w:val="Default"/>
    <w:rsid w:val="00952C8B"/>
    <w:pPr>
      <w:autoSpaceDE w:val="0"/>
      <w:autoSpaceDN w:val="0"/>
      <w:adjustRightInd w:val="0"/>
      <w:spacing w:after="200" w:line="288" w:lineRule="auto"/>
    </w:pPr>
    <w:rPr>
      <w:rFonts w:ascii="Arial" w:eastAsia="Times New Roman" w:hAnsi="Arial" w:cs="Arial"/>
      <w:color w:val="000000"/>
      <w:sz w:val="24"/>
      <w:szCs w:val="24"/>
      <w:lang w:eastAsia="es-ES"/>
    </w:rPr>
  </w:style>
  <w:style w:type="character" w:styleId="AcrnimoHTML">
    <w:name w:val="HTML Acronym"/>
    <w:uiPriority w:val="99"/>
    <w:rsid w:val="00952C8B"/>
    <w:rPr>
      <w:rFonts w:cs="Times New Roman"/>
    </w:rPr>
  </w:style>
  <w:style w:type="paragraph" w:styleId="Encabezadodenota">
    <w:name w:val="Note Heading"/>
    <w:basedOn w:val="Normal"/>
    <w:next w:val="Normal"/>
    <w:link w:val="EncabezadodenotaCar"/>
    <w:rsid w:val="00952C8B"/>
    <w:pPr>
      <w:spacing w:after="200" w:line="276" w:lineRule="auto"/>
    </w:pPr>
    <w:rPr>
      <w:rFonts w:ascii="Calibri" w:eastAsia="Times New Roman" w:hAnsi="Calibri" w:cs="Times New Roman"/>
      <w:lang w:val="es-CO" w:eastAsia="x-none"/>
    </w:rPr>
  </w:style>
  <w:style w:type="character" w:customStyle="1" w:styleId="EncabezadodenotaCar">
    <w:name w:val="Encabezado de nota Car"/>
    <w:basedOn w:val="Fuentedeprrafopredeter"/>
    <w:link w:val="Encabezadodenota"/>
    <w:rsid w:val="00952C8B"/>
    <w:rPr>
      <w:rFonts w:ascii="Calibri" w:eastAsia="Times New Roman" w:hAnsi="Calibri" w:cs="Times New Roman"/>
      <w:lang w:val="es-CO" w:eastAsia="x-none"/>
    </w:rPr>
  </w:style>
  <w:style w:type="paragraph" w:customStyle="1" w:styleId="UNICO">
    <w:name w:val="UNICO"/>
    <w:rsid w:val="00952C8B"/>
    <w:pPr>
      <w:widowControl w:val="0"/>
      <w:autoSpaceDE w:val="0"/>
      <w:autoSpaceDN w:val="0"/>
      <w:adjustRightInd w:val="0"/>
      <w:spacing w:before="33" w:after="33" w:line="240" w:lineRule="auto"/>
      <w:jc w:val="both"/>
    </w:pPr>
    <w:rPr>
      <w:rFonts w:ascii="Arial" w:eastAsia="Times New Roman" w:hAnsi="Arial" w:cs="Arial"/>
      <w:color w:val="000000"/>
      <w:sz w:val="24"/>
      <w:szCs w:val="24"/>
      <w:lang w:eastAsia="es-ES"/>
    </w:rPr>
  </w:style>
  <w:style w:type="character" w:styleId="Referenciasutil">
    <w:name w:val="Subtle Reference"/>
    <w:uiPriority w:val="31"/>
    <w:qFormat/>
    <w:rsid w:val="00952C8B"/>
    <w:rPr>
      <w:smallCaps/>
      <w:color w:val="C0504D"/>
      <w:u w:val="single"/>
    </w:rPr>
  </w:style>
  <w:style w:type="character" w:customStyle="1" w:styleId="pagenum">
    <w:name w:val="page_num"/>
    <w:rsid w:val="00952C8B"/>
  </w:style>
  <w:style w:type="character" w:customStyle="1" w:styleId="innertext">
    <w:name w:val="inner_text"/>
    <w:rsid w:val="00952C8B"/>
  </w:style>
  <w:style w:type="character" w:customStyle="1" w:styleId="label">
    <w:name w:val="label"/>
    <w:rsid w:val="00952C8B"/>
  </w:style>
  <w:style w:type="character" w:customStyle="1" w:styleId="value">
    <w:name w:val="value"/>
    <w:rsid w:val="00952C8B"/>
  </w:style>
  <w:style w:type="character" w:customStyle="1" w:styleId="statdivider">
    <w:name w:val="stat_divider"/>
    <w:rsid w:val="00952C8B"/>
  </w:style>
  <w:style w:type="character" w:customStyle="1" w:styleId="a1">
    <w:name w:val="a"/>
    <w:rsid w:val="00952C8B"/>
  </w:style>
  <w:style w:type="character" w:customStyle="1" w:styleId="l6">
    <w:name w:val="l6"/>
    <w:rsid w:val="00952C8B"/>
  </w:style>
  <w:style w:type="character" w:customStyle="1" w:styleId="l">
    <w:name w:val="l"/>
    <w:rsid w:val="00952C8B"/>
  </w:style>
  <w:style w:type="character" w:customStyle="1" w:styleId="l8">
    <w:name w:val="l8"/>
    <w:rsid w:val="00952C8B"/>
  </w:style>
  <w:style w:type="character" w:customStyle="1" w:styleId="l7">
    <w:name w:val="l7"/>
    <w:rsid w:val="00952C8B"/>
  </w:style>
  <w:style w:type="character" w:customStyle="1" w:styleId="l9">
    <w:name w:val="l9"/>
    <w:rsid w:val="00952C8B"/>
  </w:style>
  <w:style w:type="character" w:customStyle="1" w:styleId="l10">
    <w:name w:val="l10"/>
    <w:rsid w:val="00952C8B"/>
  </w:style>
  <w:style w:type="character" w:customStyle="1" w:styleId="l11">
    <w:name w:val="l11"/>
    <w:rsid w:val="00952C8B"/>
  </w:style>
  <w:style w:type="paragraph" w:customStyle="1" w:styleId="western">
    <w:name w:val="western"/>
    <w:basedOn w:val="Normal"/>
    <w:rsid w:val="00952C8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ootnoteTextChar1">
    <w:name w:val="Footnote Text Char1"/>
    <w:aliases w:val="Texto nota pie Car Char1,Car Char1,Footnote Text Char Char Char Char Char Char1,Footnote Text Char Char Char Char Char2,Footnote reference Char1,FA Fu Char1,FA Fu Car Car Car Car Car Car Car Car Char1,FA Fu Car Char1,Car Char2"/>
    <w:semiHidden/>
    <w:locked/>
    <w:rsid w:val="00952C8B"/>
    <w:rPr>
      <w:lang w:val="es-ES" w:eastAsia="es-ES" w:bidi="ar-SA"/>
    </w:rPr>
  </w:style>
  <w:style w:type="paragraph" w:styleId="Saludo">
    <w:name w:val="Salutation"/>
    <w:basedOn w:val="Normal"/>
    <w:next w:val="Normal"/>
    <w:link w:val="SaludoCar"/>
    <w:rsid w:val="00952C8B"/>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952C8B"/>
    <w:rPr>
      <w:rFonts w:ascii="Times New Roman" w:eastAsia="Times New Roman" w:hAnsi="Times New Roman" w:cs="Times New Roman"/>
      <w:sz w:val="24"/>
      <w:szCs w:val="24"/>
      <w:lang w:eastAsia="es-ES"/>
    </w:rPr>
  </w:style>
  <w:style w:type="paragraph" w:customStyle="1" w:styleId="Lneadeasunto">
    <w:name w:val="Línea de asunto"/>
    <w:basedOn w:val="Normal"/>
    <w:rsid w:val="00952C8B"/>
    <w:pPr>
      <w:spacing w:after="0" w:line="240" w:lineRule="auto"/>
    </w:pPr>
    <w:rPr>
      <w:rFonts w:ascii="Times New Roman" w:eastAsia="Times New Roman" w:hAnsi="Times New Roman" w:cs="Times New Roman"/>
      <w:sz w:val="24"/>
      <w:szCs w:val="24"/>
      <w:lang w:eastAsia="es-ES"/>
    </w:rPr>
  </w:style>
  <w:style w:type="paragraph" w:styleId="Fecha">
    <w:name w:val="Date"/>
    <w:basedOn w:val="Normal"/>
    <w:next w:val="Normal"/>
    <w:link w:val="FechaCar"/>
    <w:rsid w:val="00952C8B"/>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rsid w:val="00952C8B"/>
    <w:rPr>
      <w:rFonts w:ascii="Times New Roman" w:eastAsia="Times New Roman" w:hAnsi="Times New Roman" w:cs="Times New Roman"/>
      <w:sz w:val="24"/>
      <w:szCs w:val="24"/>
      <w:lang w:eastAsia="es-ES"/>
    </w:rPr>
  </w:style>
  <w:style w:type="paragraph" w:styleId="Cierre">
    <w:name w:val="Closing"/>
    <w:basedOn w:val="Normal"/>
    <w:link w:val="CierreCar"/>
    <w:rsid w:val="00952C8B"/>
    <w:pPr>
      <w:spacing w:after="0" w:line="240" w:lineRule="auto"/>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952C8B"/>
    <w:rPr>
      <w:rFonts w:ascii="Times New Roman" w:eastAsia="Times New Roman" w:hAnsi="Times New Roman" w:cs="Times New Roman"/>
      <w:sz w:val="24"/>
      <w:szCs w:val="24"/>
      <w:lang w:eastAsia="es-ES"/>
    </w:rPr>
  </w:style>
  <w:style w:type="paragraph" w:styleId="Firma">
    <w:name w:val="Signature"/>
    <w:basedOn w:val="Normal"/>
    <w:link w:val="FirmaCar"/>
    <w:rsid w:val="00952C8B"/>
    <w:pPr>
      <w:spacing w:after="0" w:line="240" w:lineRule="auto"/>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952C8B"/>
    <w:rPr>
      <w:rFonts w:ascii="Times New Roman" w:eastAsia="Times New Roman" w:hAnsi="Times New Roman" w:cs="Times New Roman"/>
      <w:sz w:val="24"/>
      <w:szCs w:val="24"/>
      <w:lang w:eastAsia="es-ES"/>
    </w:rPr>
  </w:style>
  <w:style w:type="paragraph" w:customStyle="1" w:styleId="Style4">
    <w:name w:val="Style4"/>
    <w:basedOn w:val="Normal"/>
    <w:uiPriority w:val="99"/>
    <w:rsid w:val="00952C8B"/>
    <w:pPr>
      <w:widowControl w:val="0"/>
      <w:autoSpaceDE w:val="0"/>
      <w:autoSpaceDN w:val="0"/>
      <w:adjustRightInd w:val="0"/>
      <w:spacing w:after="0" w:line="516" w:lineRule="exact"/>
      <w:jc w:val="both"/>
    </w:pPr>
    <w:rPr>
      <w:rFonts w:ascii="Arial Narrow" w:eastAsia="Times New Roman" w:hAnsi="Arial Narrow" w:cs="Times New Roman"/>
      <w:sz w:val="24"/>
      <w:szCs w:val="24"/>
      <w:lang w:val="es-CO" w:eastAsia="es-CO"/>
    </w:rPr>
  </w:style>
  <w:style w:type="paragraph" w:customStyle="1" w:styleId="Style5">
    <w:name w:val="Style5"/>
    <w:basedOn w:val="Normal"/>
    <w:uiPriority w:val="99"/>
    <w:rsid w:val="00952C8B"/>
    <w:pPr>
      <w:widowControl w:val="0"/>
      <w:autoSpaceDE w:val="0"/>
      <w:autoSpaceDN w:val="0"/>
      <w:adjustRightInd w:val="0"/>
      <w:spacing w:after="0" w:line="312" w:lineRule="exact"/>
      <w:jc w:val="both"/>
    </w:pPr>
    <w:rPr>
      <w:rFonts w:ascii="Palatino Linotype" w:eastAsia="Times New Roman" w:hAnsi="Palatino Linotype" w:cs="Times New Roman"/>
      <w:sz w:val="24"/>
      <w:szCs w:val="24"/>
      <w:lang w:val="es-CO" w:eastAsia="es-CO"/>
    </w:rPr>
  </w:style>
  <w:style w:type="character" w:customStyle="1" w:styleId="FontStyle17">
    <w:name w:val="Font Style17"/>
    <w:uiPriority w:val="99"/>
    <w:rsid w:val="00952C8B"/>
    <w:rPr>
      <w:rFonts w:ascii="Arial" w:hAnsi="Arial" w:cs="Arial"/>
      <w:sz w:val="26"/>
      <w:szCs w:val="26"/>
    </w:rPr>
  </w:style>
  <w:style w:type="paragraph" w:customStyle="1" w:styleId="Style11">
    <w:name w:val="Style11"/>
    <w:basedOn w:val="Normal"/>
    <w:uiPriority w:val="99"/>
    <w:rsid w:val="00952C8B"/>
    <w:pPr>
      <w:widowControl w:val="0"/>
      <w:autoSpaceDE w:val="0"/>
      <w:autoSpaceDN w:val="0"/>
      <w:adjustRightInd w:val="0"/>
      <w:spacing w:after="0" w:line="326" w:lineRule="exact"/>
      <w:jc w:val="both"/>
    </w:pPr>
    <w:rPr>
      <w:rFonts w:ascii="Palatino Linotype" w:eastAsia="Times New Roman" w:hAnsi="Palatino Linotype" w:cs="Times New Roman"/>
      <w:sz w:val="24"/>
      <w:szCs w:val="24"/>
      <w:lang w:val="es-CO" w:eastAsia="es-CO"/>
    </w:rPr>
  </w:style>
  <w:style w:type="character" w:customStyle="1" w:styleId="FontStyle41">
    <w:name w:val="Font Style41"/>
    <w:uiPriority w:val="99"/>
    <w:rsid w:val="00952C8B"/>
    <w:rPr>
      <w:rFonts w:ascii="Bookman Old Style" w:hAnsi="Bookman Old Style" w:cs="Bookman Old Style"/>
      <w:sz w:val="24"/>
      <w:szCs w:val="24"/>
    </w:rPr>
  </w:style>
  <w:style w:type="paragraph" w:customStyle="1" w:styleId="Style3">
    <w:name w:val="Style3"/>
    <w:basedOn w:val="Normal"/>
    <w:uiPriority w:val="99"/>
    <w:rsid w:val="00952C8B"/>
    <w:pPr>
      <w:widowControl w:val="0"/>
      <w:autoSpaceDE w:val="0"/>
      <w:autoSpaceDN w:val="0"/>
      <w:adjustRightInd w:val="0"/>
      <w:spacing w:after="0" w:line="477" w:lineRule="exact"/>
    </w:pPr>
    <w:rPr>
      <w:rFonts w:ascii="Constantia" w:eastAsia="Times New Roman" w:hAnsi="Constantia" w:cs="Times New Roman"/>
      <w:sz w:val="24"/>
      <w:szCs w:val="24"/>
      <w:lang w:val="es-CO" w:eastAsia="es-CO"/>
    </w:rPr>
  </w:style>
  <w:style w:type="character" w:customStyle="1" w:styleId="FontStyle19">
    <w:name w:val="Font Style19"/>
    <w:uiPriority w:val="99"/>
    <w:rsid w:val="00952C8B"/>
    <w:rPr>
      <w:rFonts w:ascii="Verdana" w:hAnsi="Verdana" w:cs="Verdana"/>
      <w:sz w:val="24"/>
      <w:szCs w:val="24"/>
    </w:rPr>
  </w:style>
  <w:style w:type="character" w:customStyle="1" w:styleId="FontStyle56">
    <w:name w:val="Font Style56"/>
    <w:uiPriority w:val="99"/>
    <w:rsid w:val="00952C8B"/>
    <w:rPr>
      <w:rFonts w:ascii="Arial" w:hAnsi="Arial" w:cs="Arial"/>
      <w:sz w:val="20"/>
      <w:szCs w:val="20"/>
    </w:rPr>
  </w:style>
  <w:style w:type="character" w:customStyle="1" w:styleId="FontStyle57">
    <w:name w:val="Font Style57"/>
    <w:uiPriority w:val="99"/>
    <w:rsid w:val="00952C8B"/>
    <w:rPr>
      <w:rFonts w:ascii="Arial" w:hAnsi="Arial" w:cs="Arial"/>
      <w:sz w:val="20"/>
      <w:szCs w:val="20"/>
    </w:rPr>
  </w:style>
  <w:style w:type="character" w:customStyle="1" w:styleId="FontStyle44">
    <w:name w:val="Font Style44"/>
    <w:uiPriority w:val="99"/>
    <w:rsid w:val="00952C8B"/>
    <w:rPr>
      <w:rFonts w:ascii="Bookman Old Style" w:hAnsi="Bookman Old Style" w:cs="Bookman Old Style"/>
      <w:i/>
      <w:iCs/>
      <w:sz w:val="18"/>
      <w:szCs w:val="18"/>
    </w:rPr>
  </w:style>
  <w:style w:type="paragraph" w:customStyle="1" w:styleId="Style17">
    <w:name w:val="Style17"/>
    <w:basedOn w:val="Normal"/>
    <w:uiPriority w:val="99"/>
    <w:rsid w:val="00952C8B"/>
    <w:pPr>
      <w:widowControl w:val="0"/>
      <w:autoSpaceDE w:val="0"/>
      <w:autoSpaceDN w:val="0"/>
      <w:adjustRightInd w:val="0"/>
      <w:spacing w:after="0" w:line="422" w:lineRule="exact"/>
      <w:ind w:firstLine="917"/>
      <w:jc w:val="both"/>
    </w:pPr>
    <w:rPr>
      <w:rFonts w:ascii="Verdana" w:eastAsia="Times New Roman" w:hAnsi="Verdana" w:cs="Times New Roman"/>
      <w:sz w:val="24"/>
      <w:szCs w:val="24"/>
      <w:lang w:val="es-CO" w:eastAsia="es-CO"/>
    </w:rPr>
  </w:style>
  <w:style w:type="paragraph" w:customStyle="1" w:styleId="Style41">
    <w:name w:val="Style41"/>
    <w:basedOn w:val="Normal"/>
    <w:uiPriority w:val="99"/>
    <w:rsid w:val="00952C8B"/>
    <w:pPr>
      <w:widowControl w:val="0"/>
      <w:autoSpaceDE w:val="0"/>
      <w:autoSpaceDN w:val="0"/>
      <w:adjustRightInd w:val="0"/>
      <w:spacing w:after="0" w:line="427" w:lineRule="exact"/>
      <w:jc w:val="both"/>
    </w:pPr>
    <w:rPr>
      <w:rFonts w:ascii="Verdana" w:eastAsia="Times New Roman" w:hAnsi="Verdana" w:cs="Times New Roman"/>
      <w:sz w:val="24"/>
      <w:szCs w:val="24"/>
      <w:lang w:val="es-CO" w:eastAsia="es-CO"/>
    </w:rPr>
  </w:style>
  <w:style w:type="paragraph" w:customStyle="1" w:styleId="Style47">
    <w:name w:val="Style47"/>
    <w:basedOn w:val="Normal"/>
    <w:uiPriority w:val="99"/>
    <w:rsid w:val="00952C8B"/>
    <w:pPr>
      <w:widowControl w:val="0"/>
      <w:autoSpaceDE w:val="0"/>
      <w:autoSpaceDN w:val="0"/>
      <w:adjustRightInd w:val="0"/>
      <w:spacing w:after="0" w:line="240" w:lineRule="auto"/>
    </w:pPr>
    <w:rPr>
      <w:rFonts w:ascii="Verdana" w:eastAsia="Times New Roman" w:hAnsi="Verdana" w:cs="Times New Roman"/>
      <w:sz w:val="24"/>
      <w:szCs w:val="24"/>
      <w:lang w:val="es-CO" w:eastAsia="es-CO"/>
    </w:rPr>
  </w:style>
  <w:style w:type="character" w:customStyle="1" w:styleId="FontStyle86">
    <w:name w:val="Font Style86"/>
    <w:uiPriority w:val="99"/>
    <w:rsid w:val="00952C8B"/>
    <w:rPr>
      <w:rFonts w:ascii="Bookman Old Style" w:hAnsi="Bookman Old Style" w:cs="Bookman Old Style"/>
      <w:sz w:val="24"/>
      <w:szCs w:val="24"/>
    </w:rPr>
  </w:style>
  <w:style w:type="character" w:customStyle="1" w:styleId="FontStyle107">
    <w:name w:val="Font Style107"/>
    <w:uiPriority w:val="99"/>
    <w:rsid w:val="00952C8B"/>
    <w:rPr>
      <w:rFonts w:ascii="Bookman Old Style" w:hAnsi="Bookman Old Style" w:cs="Bookman Old Style"/>
      <w:i/>
      <w:iCs/>
      <w:sz w:val="24"/>
      <w:szCs w:val="24"/>
    </w:rPr>
  </w:style>
  <w:style w:type="character" w:customStyle="1" w:styleId="FontStyle14">
    <w:name w:val="Font Style14"/>
    <w:uiPriority w:val="99"/>
    <w:rsid w:val="00952C8B"/>
    <w:rPr>
      <w:rFonts w:ascii="Verdana" w:hAnsi="Verdana" w:cs="Verdana"/>
      <w:b/>
      <w:bCs/>
      <w:sz w:val="24"/>
      <w:szCs w:val="24"/>
    </w:rPr>
  </w:style>
  <w:style w:type="character" w:customStyle="1" w:styleId="FontStyle15">
    <w:name w:val="Font Style15"/>
    <w:uiPriority w:val="99"/>
    <w:rsid w:val="00952C8B"/>
    <w:rPr>
      <w:rFonts w:ascii="Verdana" w:hAnsi="Verdana" w:cs="Verdana"/>
      <w:i/>
      <w:iCs/>
      <w:sz w:val="24"/>
      <w:szCs w:val="24"/>
    </w:rPr>
  </w:style>
  <w:style w:type="character" w:customStyle="1" w:styleId="FontStyle11">
    <w:name w:val="Font Style11"/>
    <w:uiPriority w:val="99"/>
    <w:rsid w:val="00952C8B"/>
    <w:rPr>
      <w:rFonts w:ascii="Bookman Old Style" w:hAnsi="Bookman Old Style" w:cs="Bookman Old Style"/>
      <w:sz w:val="26"/>
      <w:szCs w:val="26"/>
    </w:rPr>
  </w:style>
  <w:style w:type="character" w:customStyle="1" w:styleId="st1">
    <w:name w:val="st1"/>
    <w:rsid w:val="00952C8B"/>
  </w:style>
  <w:style w:type="character" w:customStyle="1" w:styleId="SinespaciadoCar">
    <w:name w:val="Sin espaciado Car"/>
    <w:link w:val="Sinespaciado"/>
    <w:uiPriority w:val="99"/>
    <w:locked/>
    <w:rsid w:val="005263A6"/>
    <w:rPr>
      <w:rFonts w:ascii="Arial" w:eastAsia="Times New Roman" w:hAnsi="Arial" w:cs="Arial"/>
      <w:spacing w:val="2"/>
      <w:sz w:val="24"/>
      <w:szCs w:val="36"/>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433">
      <w:bodyDiv w:val="1"/>
      <w:marLeft w:val="0"/>
      <w:marRight w:val="0"/>
      <w:marTop w:val="0"/>
      <w:marBottom w:val="0"/>
      <w:divBdr>
        <w:top w:val="none" w:sz="0" w:space="0" w:color="auto"/>
        <w:left w:val="none" w:sz="0" w:space="0" w:color="auto"/>
        <w:bottom w:val="none" w:sz="0" w:space="0" w:color="auto"/>
        <w:right w:val="none" w:sz="0" w:space="0" w:color="auto"/>
      </w:divBdr>
    </w:div>
    <w:div w:id="34083774">
      <w:bodyDiv w:val="1"/>
      <w:marLeft w:val="0"/>
      <w:marRight w:val="0"/>
      <w:marTop w:val="0"/>
      <w:marBottom w:val="0"/>
      <w:divBdr>
        <w:top w:val="none" w:sz="0" w:space="0" w:color="auto"/>
        <w:left w:val="none" w:sz="0" w:space="0" w:color="auto"/>
        <w:bottom w:val="none" w:sz="0" w:space="0" w:color="auto"/>
        <w:right w:val="none" w:sz="0" w:space="0" w:color="auto"/>
      </w:divBdr>
    </w:div>
    <w:div w:id="121071811">
      <w:bodyDiv w:val="1"/>
      <w:marLeft w:val="0"/>
      <w:marRight w:val="0"/>
      <w:marTop w:val="0"/>
      <w:marBottom w:val="0"/>
      <w:divBdr>
        <w:top w:val="none" w:sz="0" w:space="0" w:color="auto"/>
        <w:left w:val="none" w:sz="0" w:space="0" w:color="auto"/>
        <w:bottom w:val="none" w:sz="0" w:space="0" w:color="auto"/>
        <w:right w:val="none" w:sz="0" w:space="0" w:color="auto"/>
      </w:divBdr>
    </w:div>
    <w:div w:id="158161318">
      <w:bodyDiv w:val="1"/>
      <w:marLeft w:val="0"/>
      <w:marRight w:val="0"/>
      <w:marTop w:val="0"/>
      <w:marBottom w:val="0"/>
      <w:divBdr>
        <w:top w:val="none" w:sz="0" w:space="0" w:color="auto"/>
        <w:left w:val="none" w:sz="0" w:space="0" w:color="auto"/>
        <w:bottom w:val="none" w:sz="0" w:space="0" w:color="auto"/>
        <w:right w:val="none" w:sz="0" w:space="0" w:color="auto"/>
      </w:divBdr>
    </w:div>
    <w:div w:id="220866793">
      <w:bodyDiv w:val="1"/>
      <w:marLeft w:val="0"/>
      <w:marRight w:val="0"/>
      <w:marTop w:val="0"/>
      <w:marBottom w:val="0"/>
      <w:divBdr>
        <w:top w:val="none" w:sz="0" w:space="0" w:color="auto"/>
        <w:left w:val="none" w:sz="0" w:space="0" w:color="auto"/>
        <w:bottom w:val="none" w:sz="0" w:space="0" w:color="auto"/>
        <w:right w:val="none" w:sz="0" w:space="0" w:color="auto"/>
      </w:divBdr>
    </w:div>
    <w:div w:id="664359681">
      <w:bodyDiv w:val="1"/>
      <w:marLeft w:val="0"/>
      <w:marRight w:val="0"/>
      <w:marTop w:val="0"/>
      <w:marBottom w:val="0"/>
      <w:divBdr>
        <w:top w:val="none" w:sz="0" w:space="0" w:color="auto"/>
        <w:left w:val="none" w:sz="0" w:space="0" w:color="auto"/>
        <w:bottom w:val="none" w:sz="0" w:space="0" w:color="auto"/>
        <w:right w:val="none" w:sz="0" w:space="0" w:color="auto"/>
      </w:divBdr>
    </w:div>
    <w:div w:id="670986538">
      <w:bodyDiv w:val="1"/>
      <w:marLeft w:val="0"/>
      <w:marRight w:val="0"/>
      <w:marTop w:val="0"/>
      <w:marBottom w:val="0"/>
      <w:divBdr>
        <w:top w:val="none" w:sz="0" w:space="0" w:color="auto"/>
        <w:left w:val="none" w:sz="0" w:space="0" w:color="auto"/>
        <w:bottom w:val="none" w:sz="0" w:space="0" w:color="auto"/>
        <w:right w:val="none" w:sz="0" w:space="0" w:color="auto"/>
      </w:divBdr>
    </w:div>
    <w:div w:id="1411778359">
      <w:bodyDiv w:val="1"/>
      <w:marLeft w:val="0"/>
      <w:marRight w:val="0"/>
      <w:marTop w:val="0"/>
      <w:marBottom w:val="0"/>
      <w:divBdr>
        <w:top w:val="none" w:sz="0" w:space="0" w:color="auto"/>
        <w:left w:val="none" w:sz="0" w:space="0" w:color="auto"/>
        <w:bottom w:val="none" w:sz="0" w:space="0" w:color="auto"/>
        <w:right w:val="none" w:sz="0" w:space="0" w:color="auto"/>
      </w:divBdr>
    </w:div>
    <w:div w:id="1653218004">
      <w:bodyDiv w:val="1"/>
      <w:marLeft w:val="0"/>
      <w:marRight w:val="0"/>
      <w:marTop w:val="0"/>
      <w:marBottom w:val="0"/>
      <w:divBdr>
        <w:top w:val="none" w:sz="0" w:space="0" w:color="auto"/>
        <w:left w:val="none" w:sz="0" w:space="0" w:color="auto"/>
        <w:bottom w:val="none" w:sz="0" w:space="0" w:color="auto"/>
        <w:right w:val="none" w:sz="0" w:space="0" w:color="auto"/>
      </w:divBdr>
    </w:div>
    <w:div w:id="1697580749">
      <w:bodyDiv w:val="1"/>
      <w:marLeft w:val="0"/>
      <w:marRight w:val="0"/>
      <w:marTop w:val="0"/>
      <w:marBottom w:val="0"/>
      <w:divBdr>
        <w:top w:val="none" w:sz="0" w:space="0" w:color="auto"/>
        <w:left w:val="none" w:sz="0" w:space="0" w:color="auto"/>
        <w:bottom w:val="none" w:sz="0" w:space="0" w:color="auto"/>
        <w:right w:val="none" w:sz="0" w:space="0" w:color="auto"/>
      </w:divBdr>
    </w:div>
    <w:div w:id="1807045465">
      <w:bodyDiv w:val="1"/>
      <w:marLeft w:val="0"/>
      <w:marRight w:val="0"/>
      <w:marTop w:val="0"/>
      <w:marBottom w:val="0"/>
      <w:divBdr>
        <w:top w:val="none" w:sz="0" w:space="0" w:color="auto"/>
        <w:left w:val="none" w:sz="0" w:space="0" w:color="auto"/>
        <w:bottom w:val="none" w:sz="0" w:space="0" w:color="auto"/>
        <w:right w:val="none" w:sz="0" w:space="0" w:color="auto"/>
      </w:divBdr>
    </w:div>
    <w:div w:id="208275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vlex.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vlex.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vlex.com.sibulgem.unilibre.edu.co:2048/vid/42867930" TargetMode="External"/><Relationship Id="rId5" Type="http://schemas.openxmlformats.org/officeDocument/2006/relationships/webSettings" Target="webSettings.xml"/><Relationship Id="rId15" Type="http://schemas.openxmlformats.org/officeDocument/2006/relationships/hyperlink" Target="http://app.vlex.com/" TargetMode="External"/><Relationship Id="rId10" Type="http://schemas.openxmlformats.org/officeDocument/2006/relationships/hyperlink" Target="http://app.vlex.com.sibulgem.unilibre.edu.co:2048/vid/42867930/node/21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hyperlink" Target="http://app.vlex.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BA5AD-735C-463A-9370-B3D42C6A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11237</Words>
  <Characters>61805</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Henry Lora Rodriguez</cp:lastModifiedBy>
  <cp:revision>8</cp:revision>
  <cp:lastPrinted>2018-05-23T20:42:00Z</cp:lastPrinted>
  <dcterms:created xsi:type="dcterms:W3CDTF">2018-05-30T20:23:00Z</dcterms:created>
  <dcterms:modified xsi:type="dcterms:W3CDTF">2018-06-22T13:34:00Z</dcterms:modified>
</cp:coreProperties>
</file>