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E67" w:rsidRDefault="007C1E67" w:rsidP="007C1E67">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pacing w:val="-8"/>
          <w:sz w:val="18"/>
          <w:szCs w:val="18"/>
          <w:lang w:eastAsia="fr-FR"/>
        </w:rPr>
      </w:pPr>
      <w:r>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w:t>
      </w:r>
    </w:p>
    <w:p w:rsidR="007C1E67" w:rsidRDefault="007C1E67" w:rsidP="007C1E67">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z w:val="18"/>
          <w:szCs w:val="18"/>
          <w:lang w:eastAsia="fr-FR"/>
        </w:rPr>
      </w:pPr>
      <w:r>
        <w:rPr>
          <w:rFonts w:ascii="Arial" w:eastAsia="Times New Roman" w:hAnsi="Arial" w:cs="Arial"/>
          <w:color w:val="FF0000"/>
          <w:sz w:val="18"/>
          <w:szCs w:val="18"/>
          <w:lang w:eastAsia="fr-FR"/>
        </w:rPr>
        <w:t>El contenido total y fiel de la decisión debe ser verificado en la Secretaría de esta Sala.</w:t>
      </w:r>
    </w:p>
    <w:p w:rsidR="007C1E67" w:rsidRDefault="007C1E67" w:rsidP="007C1E67">
      <w:pPr>
        <w:shd w:val="clear" w:color="auto" w:fill="FFFFFF"/>
        <w:spacing w:line="240" w:lineRule="auto"/>
        <w:ind w:left="1843" w:hanging="1843"/>
        <w:rPr>
          <w:rFonts w:ascii="Arial" w:eastAsia="Times New Roman" w:hAnsi="Arial" w:cs="Arial"/>
          <w:sz w:val="18"/>
          <w:szCs w:val="18"/>
          <w:lang w:eastAsia="fr-FR"/>
        </w:rPr>
      </w:pPr>
      <w:r>
        <w:rPr>
          <w:rFonts w:ascii="Arial" w:eastAsia="Times New Roman" w:hAnsi="Arial" w:cs="Arial"/>
          <w:sz w:val="18"/>
          <w:szCs w:val="18"/>
          <w:lang w:eastAsia="fr-FR"/>
        </w:rPr>
        <w:t>Providencia:</w:t>
      </w:r>
      <w:r>
        <w:rPr>
          <w:rFonts w:ascii="Arial" w:eastAsia="Times New Roman" w:hAnsi="Arial" w:cs="Arial"/>
          <w:sz w:val="18"/>
          <w:szCs w:val="18"/>
          <w:lang w:eastAsia="fr-FR"/>
        </w:rPr>
        <w:tab/>
      </w:r>
      <w:proofErr w:type="gramStart"/>
      <w:r>
        <w:rPr>
          <w:rFonts w:ascii="Arial" w:eastAsia="Times New Roman" w:hAnsi="Arial" w:cs="Arial"/>
          <w:sz w:val="18"/>
          <w:szCs w:val="18"/>
          <w:lang w:eastAsia="fr-FR"/>
        </w:rPr>
        <w:t>Sentencia  –</w:t>
      </w:r>
      <w:proofErr w:type="gramEnd"/>
      <w:r>
        <w:rPr>
          <w:rFonts w:ascii="Arial" w:eastAsia="Times New Roman" w:hAnsi="Arial" w:cs="Arial"/>
          <w:sz w:val="18"/>
          <w:szCs w:val="18"/>
          <w:lang w:eastAsia="fr-FR"/>
        </w:rPr>
        <w:t xml:space="preserve"> 2ª instancia – </w:t>
      </w:r>
      <w:r>
        <w:rPr>
          <w:rFonts w:ascii="Arial" w:eastAsia="Times New Roman" w:hAnsi="Arial" w:cs="Arial"/>
          <w:sz w:val="18"/>
          <w:szCs w:val="18"/>
          <w:lang w:eastAsia="fr-FR"/>
        </w:rPr>
        <w:t>31</w:t>
      </w:r>
      <w:r>
        <w:rPr>
          <w:rFonts w:ascii="Arial" w:eastAsia="Times New Roman" w:hAnsi="Arial" w:cs="Arial"/>
          <w:sz w:val="18"/>
          <w:szCs w:val="18"/>
          <w:lang w:eastAsia="fr-FR"/>
        </w:rPr>
        <w:t xml:space="preserve"> de julio de 2018</w:t>
      </w:r>
    </w:p>
    <w:p w:rsidR="007C1E67" w:rsidRDefault="007C1E67" w:rsidP="007C1E67">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r>
        <w:rPr>
          <w:rFonts w:ascii="Arial" w:eastAsia="Times New Roman" w:hAnsi="Arial" w:cs="Arial"/>
          <w:sz w:val="18"/>
          <w:szCs w:val="18"/>
          <w:lang w:eastAsia="fr-FR"/>
        </w:rPr>
        <w:t>Proceso:    </w:t>
      </w:r>
      <w:r>
        <w:rPr>
          <w:rFonts w:ascii="Arial" w:eastAsia="Times New Roman" w:hAnsi="Arial" w:cs="Arial"/>
          <w:sz w:val="18"/>
          <w:szCs w:val="18"/>
          <w:lang w:eastAsia="fr-FR"/>
        </w:rPr>
        <w:tab/>
        <w:t>Acción de Tutela</w:t>
      </w:r>
    </w:p>
    <w:p w:rsidR="007C1E67" w:rsidRDefault="007C1E67" w:rsidP="007C1E67">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sz w:val="18"/>
          <w:szCs w:val="18"/>
          <w:lang w:eastAsia="fr-FR"/>
        </w:rPr>
      </w:pPr>
      <w:r>
        <w:rPr>
          <w:rFonts w:ascii="Arial" w:eastAsia="Times New Roman" w:hAnsi="Arial" w:cs="Arial"/>
          <w:sz w:val="18"/>
          <w:szCs w:val="18"/>
          <w:lang w:eastAsia="fr-FR"/>
        </w:rPr>
        <w:t xml:space="preserve">Radicación </w:t>
      </w:r>
      <w:proofErr w:type="gramStart"/>
      <w:r>
        <w:rPr>
          <w:rFonts w:ascii="Arial" w:eastAsia="Times New Roman" w:hAnsi="Arial" w:cs="Arial"/>
          <w:sz w:val="18"/>
          <w:szCs w:val="18"/>
          <w:lang w:eastAsia="fr-FR"/>
        </w:rPr>
        <w:t>Nro. :</w:t>
      </w:r>
      <w:proofErr w:type="gramEnd"/>
      <w:r>
        <w:rPr>
          <w:rFonts w:ascii="Arial" w:eastAsia="Times New Roman" w:hAnsi="Arial" w:cs="Arial"/>
          <w:sz w:val="18"/>
          <w:szCs w:val="18"/>
          <w:lang w:eastAsia="fr-FR"/>
        </w:rPr>
        <w:tab/>
      </w:r>
      <w:r w:rsidRPr="007C1E67">
        <w:rPr>
          <w:rFonts w:ascii="Arial" w:eastAsia="Times New Roman" w:hAnsi="Arial" w:cs="Arial"/>
          <w:sz w:val="18"/>
          <w:szCs w:val="18"/>
          <w:lang w:eastAsia="fr-FR"/>
        </w:rPr>
        <w:t xml:space="preserve"> 66001 31 09 001 2018 00041 01</w:t>
      </w:r>
    </w:p>
    <w:p w:rsidR="007C1E67" w:rsidRDefault="007C1E67" w:rsidP="007C1E67">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Pr>
          <w:rFonts w:ascii="Arial" w:eastAsia="Times New Roman" w:hAnsi="Arial" w:cs="Arial"/>
          <w:bCs/>
          <w:iCs/>
          <w:sz w:val="18"/>
          <w:szCs w:val="18"/>
          <w:lang w:eastAsia="fr-FR"/>
        </w:rPr>
        <w:t xml:space="preserve">Accionante: </w:t>
      </w:r>
      <w:r>
        <w:rPr>
          <w:rFonts w:ascii="Arial" w:eastAsia="Times New Roman" w:hAnsi="Arial" w:cs="Arial"/>
          <w:bCs/>
          <w:iCs/>
          <w:sz w:val="18"/>
          <w:szCs w:val="18"/>
          <w:lang w:eastAsia="fr-FR"/>
        </w:rPr>
        <w:tab/>
      </w:r>
      <w:r>
        <w:rPr>
          <w:rFonts w:ascii="Arial" w:eastAsia="Times New Roman" w:hAnsi="Arial" w:cs="Arial"/>
          <w:bCs/>
          <w:iCs/>
          <w:sz w:val="18"/>
          <w:szCs w:val="18"/>
          <w:lang w:eastAsia="fr-FR"/>
        </w:rPr>
        <w:tab/>
      </w:r>
      <w:r w:rsidRPr="007C1E67">
        <w:rPr>
          <w:rFonts w:ascii="Arial" w:eastAsia="Times New Roman" w:hAnsi="Arial" w:cs="Arial"/>
          <w:bCs/>
          <w:iCs/>
          <w:sz w:val="18"/>
          <w:szCs w:val="18"/>
          <w:lang w:eastAsia="fr-FR"/>
        </w:rPr>
        <w:t>WILLIAM CAMPAÑA MORENO</w:t>
      </w:r>
    </w:p>
    <w:p w:rsidR="007C1E67" w:rsidRDefault="007C1E67" w:rsidP="007C1E67">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Pr>
          <w:rFonts w:ascii="Arial" w:eastAsia="Times New Roman" w:hAnsi="Arial" w:cs="Arial"/>
          <w:sz w:val="18"/>
          <w:szCs w:val="18"/>
          <w:lang w:eastAsia="fr-FR"/>
        </w:rPr>
        <w:t>Accionado:</w:t>
      </w:r>
      <w:r>
        <w:rPr>
          <w:rFonts w:ascii="Arial" w:eastAsia="Times New Roman" w:hAnsi="Arial" w:cs="Arial"/>
          <w:sz w:val="18"/>
          <w:szCs w:val="18"/>
          <w:lang w:eastAsia="fr-FR"/>
        </w:rPr>
        <w:tab/>
        <w:t xml:space="preserve"> </w:t>
      </w:r>
      <w:r>
        <w:rPr>
          <w:rFonts w:ascii="Arial" w:eastAsia="Times New Roman" w:hAnsi="Arial" w:cs="Arial"/>
          <w:spacing w:val="-6"/>
          <w:sz w:val="18"/>
          <w:szCs w:val="18"/>
          <w:lang w:val="es-ES_tradnl" w:eastAsia="fr-FR"/>
        </w:rPr>
        <w:t>UARIV</w:t>
      </w:r>
    </w:p>
    <w:p w:rsidR="007C1E67" w:rsidRDefault="007C1E67" w:rsidP="007C1E67">
      <w:pPr>
        <w:shd w:val="clear" w:color="auto" w:fill="FFFFFF"/>
        <w:tabs>
          <w:tab w:val="left" w:pos="1843"/>
          <w:tab w:val="left" w:pos="4755"/>
        </w:tabs>
        <w:spacing w:line="240" w:lineRule="auto"/>
        <w:ind w:left="1843" w:hanging="1843"/>
        <w:rPr>
          <w:rFonts w:ascii="Arial" w:eastAsia="Times New Roman" w:hAnsi="Arial" w:cs="Arial"/>
          <w:b/>
          <w:bCs/>
          <w:iCs/>
          <w:sz w:val="18"/>
          <w:szCs w:val="18"/>
          <w:lang w:eastAsia="fr-FR"/>
        </w:rPr>
      </w:pPr>
      <w:r>
        <w:rPr>
          <w:rFonts w:ascii="Arial" w:eastAsia="Times New Roman" w:hAnsi="Arial" w:cs="Arial"/>
          <w:sz w:val="18"/>
          <w:szCs w:val="18"/>
          <w:lang w:eastAsia="fr-FR"/>
        </w:rPr>
        <w:t xml:space="preserve">Magistrado Ponente: </w:t>
      </w:r>
      <w:r>
        <w:rPr>
          <w:rFonts w:ascii="Arial" w:eastAsia="Times New Roman" w:hAnsi="Arial" w:cs="Arial"/>
          <w:sz w:val="18"/>
          <w:szCs w:val="18"/>
          <w:lang w:eastAsia="fr-FR"/>
        </w:rPr>
        <w:tab/>
      </w:r>
      <w:r>
        <w:rPr>
          <w:rFonts w:ascii="Arial" w:eastAsia="Times New Roman" w:hAnsi="Arial" w:cs="Arial"/>
          <w:bCs/>
          <w:iCs/>
          <w:sz w:val="18"/>
          <w:szCs w:val="18"/>
          <w:lang w:eastAsia="fr-FR"/>
        </w:rPr>
        <w:t>JAIRO ERNESTO ESCOBAR SANZ</w:t>
      </w:r>
    </w:p>
    <w:p w:rsidR="007C1E67" w:rsidRDefault="007C1E67" w:rsidP="007C1E67">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7C1E67" w:rsidRDefault="007C1E67" w:rsidP="007C1E67">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7C1E67" w:rsidRDefault="007C1E67" w:rsidP="007C1E67">
      <w:pPr>
        <w:spacing w:line="240" w:lineRule="auto"/>
        <w:rPr>
          <w:rFonts w:ascii="Arial" w:hAnsi="Arial" w:cs="Arial"/>
          <w:b/>
          <w:sz w:val="18"/>
          <w:szCs w:val="18"/>
          <w:lang w:eastAsia="fr-FR"/>
        </w:rPr>
      </w:pPr>
      <w:r>
        <w:rPr>
          <w:rFonts w:ascii="Arial" w:hAnsi="Arial" w:cs="Arial"/>
          <w:b/>
          <w:sz w:val="18"/>
          <w:szCs w:val="18"/>
          <w:lang w:eastAsia="fr-FR"/>
        </w:rPr>
        <w:t xml:space="preserve">Temas: </w:t>
      </w:r>
      <w:r>
        <w:rPr>
          <w:rFonts w:ascii="Arial" w:hAnsi="Arial" w:cs="Arial"/>
          <w:b/>
          <w:sz w:val="18"/>
          <w:szCs w:val="18"/>
          <w:lang w:eastAsia="fr-FR"/>
        </w:rPr>
        <w:tab/>
      </w:r>
      <w:r>
        <w:rPr>
          <w:rFonts w:ascii="Arial" w:hAnsi="Arial" w:cs="Arial"/>
          <w:b/>
          <w:sz w:val="18"/>
          <w:szCs w:val="18"/>
          <w:lang w:eastAsia="fr-FR"/>
        </w:rPr>
        <w:tab/>
        <w:t xml:space="preserve">        DERECHO DE PETICIÓN / </w:t>
      </w:r>
      <w:r w:rsidR="00FA21EB">
        <w:rPr>
          <w:rFonts w:ascii="Arial" w:hAnsi="Arial" w:cs="Arial"/>
          <w:b/>
          <w:sz w:val="18"/>
          <w:szCs w:val="18"/>
          <w:lang w:eastAsia="fr-FR"/>
        </w:rPr>
        <w:t xml:space="preserve">SOLICITUD INDEMNIZACIÓN ADMINISTRATIVA / PROCEDIMIENTO PARA PRIORIZACIÓN / </w:t>
      </w:r>
      <w:r>
        <w:rPr>
          <w:rFonts w:ascii="Arial" w:hAnsi="Arial" w:cs="Arial"/>
          <w:b/>
          <w:sz w:val="18"/>
          <w:szCs w:val="18"/>
          <w:lang w:eastAsia="fr-FR"/>
        </w:rPr>
        <w:t xml:space="preserve">HUBO RESPUESTA DE FONDO / SUPUESTOS FÁCTICOS INEXISTENTES / </w:t>
      </w:r>
      <w:r w:rsidR="00FA21EB">
        <w:rPr>
          <w:rFonts w:ascii="Arial" w:hAnsi="Arial" w:cs="Arial"/>
          <w:b/>
          <w:sz w:val="18"/>
          <w:szCs w:val="18"/>
          <w:lang w:eastAsia="fr-FR"/>
        </w:rPr>
        <w:t>CONFIRMA</w:t>
      </w:r>
      <w:bookmarkStart w:id="0" w:name="_GoBack"/>
      <w:bookmarkEnd w:id="0"/>
      <w:r>
        <w:rPr>
          <w:rFonts w:ascii="Arial" w:hAnsi="Arial" w:cs="Arial"/>
          <w:b/>
          <w:sz w:val="18"/>
          <w:szCs w:val="18"/>
          <w:lang w:eastAsia="fr-FR"/>
        </w:rPr>
        <w:t xml:space="preserve"> / </w:t>
      </w:r>
      <w:r w:rsidR="00FA21EB">
        <w:rPr>
          <w:rFonts w:ascii="Arial" w:hAnsi="Arial" w:cs="Arial"/>
          <w:b/>
          <w:sz w:val="18"/>
          <w:szCs w:val="18"/>
          <w:lang w:eastAsia="fr-FR"/>
        </w:rPr>
        <w:t>NIEGA</w:t>
      </w:r>
      <w:r>
        <w:rPr>
          <w:rFonts w:ascii="Arial" w:hAnsi="Arial" w:cs="Arial"/>
          <w:b/>
          <w:sz w:val="18"/>
          <w:szCs w:val="18"/>
          <w:lang w:eastAsia="fr-FR"/>
        </w:rPr>
        <w:t xml:space="preserve"> / </w:t>
      </w:r>
    </w:p>
    <w:p w:rsidR="007C1E67" w:rsidRDefault="007C1E67" w:rsidP="007C1E67">
      <w:pPr>
        <w:spacing w:line="240" w:lineRule="auto"/>
        <w:rPr>
          <w:rFonts w:ascii="Arial" w:hAnsi="Arial" w:cs="Arial"/>
          <w:b/>
          <w:sz w:val="18"/>
          <w:szCs w:val="18"/>
          <w:lang w:eastAsia="fr-FR"/>
        </w:rPr>
      </w:pPr>
    </w:p>
    <w:p w:rsidR="007C1E67" w:rsidRDefault="007C1E67" w:rsidP="007C1E67">
      <w:pPr>
        <w:spacing w:line="240" w:lineRule="auto"/>
        <w:ind w:right="20"/>
        <w:rPr>
          <w:rFonts w:ascii="Arial" w:eastAsia="Times New Roman" w:hAnsi="Arial" w:cs="Arial"/>
          <w:sz w:val="18"/>
          <w:szCs w:val="18"/>
          <w:lang w:eastAsia="fr-FR"/>
        </w:rPr>
      </w:pPr>
      <w:r w:rsidRPr="007C1E67">
        <w:rPr>
          <w:rFonts w:ascii="Arial" w:eastAsia="Times New Roman" w:hAnsi="Arial" w:cs="Arial"/>
          <w:sz w:val="18"/>
          <w:szCs w:val="18"/>
          <w:lang w:eastAsia="fr-FR"/>
        </w:rPr>
        <w:t xml:space="preserve">En la Sentencia T-083 de 2017 la Corte Constitucional mencionó  que con el fin de establecer una ruta de priorización frente a la entrega de la indemnización por vía administrativa, se expidieron una serie de resoluciones que se constituyeron en las herramientas para poder identificar de manera plena el grado de vulnerabilidad de las víctimas y, en esa medida, establecer el orden de entrega de la indemnización de conformidad con los criterios consignados en la Ley 1448 de 2011 y en su decreto reglamentario.  En dicha providencia, esa Corporación concluyó </w:t>
      </w:r>
      <w:proofErr w:type="gramStart"/>
      <w:r w:rsidRPr="007C1E67">
        <w:rPr>
          <w:rFonts w:ascii="Arial" w:eastAsia="Times New Roman" w:hAnsi="Arial" w:cs="Arial"/>
          <w:sz w:val="18"/>
          <w:szCs w:val="18"/>
          <w:lang w:eastAsia="fr-FR"/>
        </w:rPr>
        <w:t>que</w:t>
      </w:r>
      <w:proofErr w:type="gramEnd"/>
      <w:r w:rsidRPr="007C1E67">
        <w:rPr>
          <w:rFonts w:ascii="Arial" w:eastAsia="Times New Roman" w:hAnsi="Arial" w:cs="Arial"/>
          <w:sz w:val="18"/>
          <w:szCs w:val="18"/>
          <w:lang w:eastAsia="fr-FR"/>
        </w:rPr>
        <w:t xml:space="preserve"> para la indemnización por vía administrativa, se deben tener en cuenta los principios de progresividad, igualdad, gradualidad y enfoque diferencial, previa verificación de las condiciones de la persona que hace la solicitud para determinar si puede ser objeto o no de priorización</w:t>
      </w:r>
    </w:p>
    <w:p w:rsidR="007C1E67" w:rsidRDefault="007C1E67" w:rsidP="007C1E67">
      <w:pPr>
        <w:spacing w:line="240" w:lineRule="auto"/>
        <w:ind w:right="20"/>
        <w:rPr>
          <w:rFonts w:ascii="Arial" w:eastAsia="Times New Roman" w:hAnsi="Arial" w:cs="Arial"/>
          <w:sz w:val="18"/>
          <w:szCs w:val="18"/>
          <w:lang w:eastAsia="fr-FR"/>
        </w:rPr>
      </w:pPr>
      <w:r>
        <w:rPr>
          <w:rFonts w:ascii="Arial" w:eastAsia="Times New Roman" w:hAnsi="Arial" w:cs="Arial"/>
          <w:sz w:val="18"/>
          <w:szCs w:val="18"/>
          <w:lang w:eastAsia="fr-FR"/>
        </w:rPr>
        <w:t xml:space="preserve">(…)   </w:t>
      </w:r>
    </w:p>
    <w:p w:rsidR="007C1E67" w:rsidRDefault="007C1E67" w:rsidP="007C1E67">
      <w:pPr>
        <w:spacing w:line="240" w:lineRule="auto"/>
        <w:ind w:right="20"/>
        <w:rPr>
          <w:rFonts w:ascii="Arial" w:eastAsia="Times New Roman" w:hAnsi="Arial" w:cs="Arial"/>
          <w:sz w:val="18"/>
          <w:szCs w:val="18"/>
          <w:lang w:eastAsia="fr-FR"/>
        </w:rPr>
      </w:pPr>
      <w:r w:rsidRPr="007C1E67">
        <w:rPr>
          <w:rFonts w:ascii="Arial" w:eastAsia="Times New Roman" w:hAnsi="Arial" w:cs="Arial"/>
          <w:sz w:val="18"/>
          <w:szCs w:val="18"/>
          <w:lang w:eastAsia="fr-FR"/>
        </w:rPr>
        <w:t xml:space="preserve">Así las cosas, esta Colegiatura encuentra que la UARIV había respondió   de fondo y de manera clara </w:t>
      </w:r>
      <w:proofErr w:type="gramStart"/>
      <w:r w:rsidRPr="007C1E67">
        <w:rPr>
          <w:rFonts w:ascii="Arial" w:eastAsia="Times New Roman" w:hAnsi="Arial" w:cs="Arial"/>
          <w:sz w:val="18"/>
          <w:szCs w:val="18"/>
          <w:lang w:eastAsia="fr-FR"/>
        </w:rPr>
        <w:t>la  petición</w:t>
      </w:r>
      <w:proofErr w:type="gramEnd"/>
      <w:r w:rsidRPr="007C1E67">
        <w:rPr>
          <w:rFonts w:ascii="Arial" w:eastAsia="Times New Roman" w:hAnsi="Arial" w:cs="Arial"/>
          <w:sz w:val="18"/>
          <w:szCs w:val="18"/>
          <w:lang w:eastAsia="fr-FR"/>
        </w:rPr>
        <w:t xml:space="preserve"> del señor Campaña Moreno,  antes de que el mismo instaurara la presente demanda de tutela y en la respuesta le explicaron los pormenores del trámite que debe realizar previo a la indemnización administrativa. Así las cosas, esta Colegiatura no observa una actuación u omisión por parte de la entidad accionada; de tal manera, que lo solicitado en la demanda no conlleva a la supuesta amenaza o vulneración del derecho fundamental de petición reclamado.</w:t>
      </w:r>
    </w:p>
    <w:p w:rsidR="00FA21EB" w:rsidRDefault="00FA21EB" w:rsidP="007C1E67">
      <w:pPr>
        <w:spacing w:line="240" w:lineRule="auto"/>
        <w:ind w:right="20"/>
        <w:rPr>
          <w:rFonts w:ascii="Arial" w:eastAsia="Times New Roman" w:hAnsi="Arial" w:cs="Arial"/>
          <w:sz w:val="18"/>
          <w:szCs w:val="18"/>
          <w:lang w:eastAsia="fr-FR"/>
        </w:rPr>
      </w:pPr>
    </w:p>
    <w:p w:rsidR="007C1E67" w:rsidRDefault="007C1E67" w:rsidP="007C1E67">
      <w:pPr>
        <w:spacing w:line="240" w:lineRule="auto"/>
        <w:ind w:right="20"/>
        <w:rPr>
          <w:rFonts w:ascii="Arial" w:eastAsia="Times New Roman" w:hAnsi="Arial" w:cs="Arial"/>
          <w:sz w:val="18"/>
          <w:szCs w:val="18"/>
          <w:lang w:eastAsia="fr-FR"/>
        </w:rPr>
      </w:pPr>
      <w:r w:rsidRPr="007C1E67">
        <w:rPr>
          <w:rFonts w:ascii="Arial" w:eastAsia="Times New Roman" w:hAnsi="Arial" w:cs="Arial"/>
          <w:sz w:val="18"/>
          <w:szCs w:val="18"/>
          <w:lang w:eastAsia="fr-FR"/>
        </w:rPr>
        <w:t>Al respecto, existe jurisprudencia de la Corte Constitucional que hace alusión a la improcedencia de la acción de tutela ante la inexistencia de una conducta respecto de la cual se pueda efectuar el juicio sobre conculcación de garantías fundamentales, en tal sentido, en la Sentencia T-130 de 2014, se reiteró lo siguiente:</w:t>
      </w:r>
      <w:r>
        <w:rPr>
          <w:rFonts w:ascii="Arial" w:eastAsia="Times New Roman" w:hAnsi="Arial" w:cs="Arial"/>
          <w:sz w:val="18"/>
          <w:szCs w:val="18"/>
          <w:lang w:eastAsia="fr-FR"/>
        </w:rPr>
        <w:t xml:space="preserve"> </w:t>
      </w:r>
    </w:p>
    <w:p w:rsidR="007C1E67" w:rsidRDefault="007C1E67" w:rsidP="007C1E67">
      <w:pPr>
        <w:spacing w:line="240" w:lineRule="auto"/>
        <w:ind w:right="20"/>
        <w:rPr>
          <w:rFonts w:ascii="Arial" w:eastAsia="Times New Roman" w:hAnsi="Arial" w:cs="Arial"/>
          <w:sz w:val="18"/>
          <w:szCs w:val="18"/>
          <w:lang w:eastAsia="fr-FR"/>
        </w:rPr>
      </w:pPr>
    </w:p>
    <w:p w:rsidR="007C1E67" w:rsidRDefault="007C1E67" w:rsidP="007C1E67">
      <w:pPr>
        <w:spacing w:line="240" w:lineRule="auto"/>
        <w:ind w:left="284" w:right="334"/>
        <w:rPr>
          <w:rFonts w:ascii="Arial" w:eastAsia="Times New Roman" w:hAnsi="Arial" w:cs="Arial"/>
          <w:sz w:val="18"/>
          <w:szCs w:val="18"/>
          <w:lang w:eastAsia="fr-FR"/>
        </w:rPr>
      </w:pPr>
      <w:r>
        <w:rPr>
          <w:rFonts w:ascii="Arial" w:eastAsia="Times New Roman" w:hAnsi="Arial" w:cs="Arial"/>
          <w:sz w:val="18"/>
          <w:szCs w:val="18"/>
          <w:lang w:eastAsia="fr-FR"/>
        </w:rPr>
        <w:t>“</w:t>
      </w:r>
      <w:r>
        <w:rPr>
          <w:rFonts w:ascii="Arial" w:eastAsia="Times New Roman" w:hAnsi="Arial" w:cs="Arial"/>
          <w:i/>
          <w:sz w:val="18"/>
          <w:szCs w:val="18"/>
          <w:lang w:eastAsia="fr-FR"/>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Pr>
          <w:rFonts w:ascii="Arial" w:eastAsia="Times New Roman" w:hAnsi="Arial" w:cs="Arial"/>
          <w:sz w:val="18"/>
          <w:szCs w:val="18"/>
          <w:lang w:eastAsia="fr-FR"/>
        </w:rPr>
        <w:t xml:space="preserve">. </w:t>
      </w:r>
    </w:p>
    <w:p w:rsidR="007C1E67" w:rsidRDefault="007C1E67" w:rsidP="007C1E67">
      <w:pPr>
        <w:spacing w:line="240" w:lineRule="auto"/>
        <w:ind w:right="20"/>
        <w:rPr>
          <w:rFonts w:ascii="Arial" w:eastAsia="Times New Roman" w:hAnsi="Arial" w:cs="Arial"/>
          <w:sz w:val="18"/>
          <w:szCs w:val="18"/>
          <w:lang w:eastAsia="fr-FR"/>
        </w:rPr>
      </w:pPr>
    </w:p>
    <w:p w:rsidR="007C1E67" w:rsidRDefault="007C1E67" w:rsidP="007C1E67">
      <w:pPr>
        <w:spacing w:line="240" w:lineRule="auto"/>
        <w:ind w:right="20"/>
        <w:rPr>
          <w:rFonts w:ascii="Arial" w:eastAsia="Times New Roman" w:hAnsi="Arial" w:cs="Arial"/>
          <w:sz w:val="18"/>
          <w:szCs w:val="18"/>
          <w:lang w:eastAsia="fr-FR"/>
        </w:rPr>
      </w:pPr>
    </w:p>
    <w:p w:rsidR="007C1E67" w:rsidRDefault="007C1E67" w:rsidP="007C1E67">
      <w:pPr>
        <w:spacing w:line="240" w:lineRule="auto"/>
        <w:ind w:right="20"/>
        <w:rPr>
          <w:rFonts w:ascii="Arial" w:eastAsia="Times New Roman" w:hAnsi="Arial" w:cs="Arial"/>
          <w:sz w:val="18"/>
          <w:szCs w:val="18"/>
          <w:lang w:eastAsia="fr-FR"/>
        </w:rPr>
      </w:pPr>
    </w:p>
    <w:p w:rsidR="007C1E67" w:rsidRDefault="007C1E67" w:rsidP="007C1E67">
      <w:pPr>
        <w:spacing w:line="240" w:lineRule="auto"/>
        <w:ind w:right="20"/>
        <w:rPr>
          <w:rFonts w:ascii="Arial" w:eastAsia="Times New Roman" w:hAnsi="Arial" w:cs="Arial"/>
          <w:sz w:val="18"/>
          <w:szCs w:val="18"/>
          <w:lang w:eastAsia="fr-FR"/>
        </w:rPr>
      </w:pPr>
    </w:p>
    <w:p w:rsidR="007C1E67" w:rsidRDefault="007C1E67" w:rsidP="007C1E67">
      <w:pPr>
        <w:spacing w:line="240" w:lineRule="auto"/>
        <w:ind w:right="20"/>
        <w:rPr>
          <w:rFonts w:ascii="Arial" w:eastAsia="Times New Roman" w:hAnsi="Arial" w:cs="Arial"/>
          <w:sz w:val="18"/>
          <w:szCs w:val="18"/>
          <w:lang w:eastAsia="fr-FR"/>
        </w:rPr>
      </w:pPr>
    </w:p>
    <w:p w:rsidR="0076065E" w:rsidRPr="00C252B9" w:rsidRDefault="0076065E" w:rsidP="00926ED5">
      <w:pPr>
        <w:spacing w:line="240" w:lineRule="auto"/>
        <w:jc w:val="center"/>
        <w:rPr>
          <w:rFonts w:ascii="Arial" w:hAnsi="Arial" w:cs="Arial"/>
        </w:rPr>
      </w:pPr>
      <w:r w:rsidRPr="00C252B9">
        <w:rPr>
          <w:rFonts w:ascii="Arial" w:hAnsi="Arial" w:cs="Arial"/>
        </w:rPr>
        <w:t>RAMA JUDICIAL DEL PODER PÚBLI</w:t>
      </w:r>
      <w:r w:rsidR="001C6FA7" w:rsidRPr="00C252B9">
        <w:rPr>
          <w:rFonts w:ascii="Arial" w:hAnsi="Arial" w:cs="Arial"/>
        </w:rPr>
        <w:t>CO</w:t>
      </w:r>
    </w:p>
    <w:p w:rsidR="007923A2" w:rsidRPr="00C252B9" w:rsidRDefault="007923A2" w:rsidP="00926ED5">
      <w:pPr>
        <w:spacing w:line="240" w:lineRule="auto"/>
        <w:jc w:val="center"/>
        <w:rPr>
          <w:rFonts w:ascii="Arial" w:hAnsi="Arial" w:cs="Arial"/>
        </w:rPr>
      </w:pPr>
    </w:p>
    <w:p w:rsidR="0076065E" w:rsidRPr="00C252B9" w:rsidRDefault="00930C3E" w:rsidP="00926ED5">
      <w:pPr>
        <w:spacing w:line="240" w:lineRule="auto"/>
        <w:jc w:val="center"/>
        <w:rPr>
          <w:rFonts w:ascii="Arial" w:hAnsi="Arial" w:cs="Arial"/>
        </w:rPr>
      </w:pPr>
      <w:r w:rsidRPr="00C252B9">
        <w:rPr>
          <w:rFonts w:ascii="Arial" w:hAnsi="Arial" w:cs="Arial"/>
          <w:noProof/>
        </w:rPr>
        <w:drawing>
          <wp:inline distT="0" distB="0" distL="0" distR="0" wp14:anchorId="5E74DC2C" wp14:editId="442F73A1">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923A2" w:rsidRPr="00C252B9" w:rsidRDefault="007923A2" w:rsidP="00926ED5">
      <w:pPr>
        <w:spacing w:line="240" w:lineRule="auto"/>
        <w:jc w:val="center"/>
        <w:rPr>
          <w:rFonts w:ascii="Arial" w:hAnsi="Arial" w:cs="Arial"/>
        </w:rPr>
      </w:pPr>
    </w:p>
    <w:p w:rsidR="0076065E" w:rsidRPr="00C252B9" w:rsidRDefault="0076065E" w:rsidP="00926ED5">
      <w:pPr>
        <w:spacing w:line="240" w:lineRule="auto"/>
        <w:jc w:val="center"/>
        <w:rPr>
          <w:rFonts w:ascii="Arial" w:hAnsi="Arial" w:cs="Arial"/>
        </w:rPr>
      </w:pPr>
      <w:r w:rsidRPr="00C252B9">
        <w:rPr>
          <w:rFonts w:ascii="Arial" w:hAnsi="Arial" w:cs="Arial"/>
        </w:rPr>
        <w:t>TRIBUNAL SUPERIOR DEL DISTRITO JUDICIAL DE PEREIRA - RISARALDA</w:t>
      </w:r>
    </w:p>
    <w:p w:rsidR="0076065E" w:rsidRPr="00C252B9" w:rsidRDefault="0076065E" w:rsidP="00926ED5">
      <w:pPr>
        <w:pStyle w:val="Ttulo4"/>
        <w:spacing w:line="240" w:lineRule="auto"/>
        <w:jc w:val="center"/>
        <w:rPr>
          <w:rFonts w:ascii="Arial" w:hAnsi="Arial" w:cs="Arial"/>
          <w:b w:val="0"/>
          <w:sz w:val="26"/>
          <w:szCs w:val="26"/>
        </w:rPr>
      </w:pPr>
      <w:r w:rsidRPr="00C252B9">
        <w:rPr>
          <w:rFonts w:ascii="Arial" w:hAnsi="Arial" w:cs="Arial"/>
          <w:b w:val="0"/>
          <w:sz w:val="26"/>
          <w:szCs w:val="26"/>
        </w:rPr>
        <w:t xml:space="preserve">SALA </w:t>
      </w:r>
      <w:r w:rsidR="00107D7A" w:rsidRPr="00C252B9">
        <w:rPr>
          <w:rFonts w:ascii="Arial" w:hAnsi="Arial" w:cs="Arial"/>
          <w:b w:val="0"/>
          <w:sz w:val="26"/>
          <w:szCs w:val="26"/>
        </w:rPr>
        <w:t>DE DECISIÓ</w:t>
      </w:r>
      <w:r w:rsidR="00C017F6" w:rsidRPr="00C252B9">
        <w:rPr>
          <w:rFonts w:ascii="Arial" w:hAnsi="Arial" w:cs="Arial"/>
          <w:b w:val="0"/>
          <w:sz w:val="26"/>
          <w:szCs w:val="26"/>
        </w:rPr>
        <w:t>N PENAL</w:t>
      </w:r>
    </w:p>
    <w:p w:rsidR="0076065E" w:rsidRPr="00C252B9" w:rsidRDefault="0076065E" w:rsidP="007923A2">
      <w:pPr>
        <w:pStyle w:val="Textoindependiente"/>
        <w:spacing w:line="240" w:lineRule="auto"/>
        <w:jc w:val="center"/>
        <w:rPr>
          <w:rFonts w:ascii="Arial" w:hAnsi="Arial" w:cs="Arial"/>
          <w:sz w:val="26"/>
          <w:szCs w:val="26"/>
        </w:rPr>
      </w:pPr>
      <w:r w:rsidRPr="00C252B9">
        <w:rPr>
          <w:rFonts w:ascii="Arial" w:hAnsi="Arial" w:cs="Arial"/>
          <w:sz w:val="26"/>
          <w:szCs w:val="26"/>
        </w:rPr>
        <w:t>M.P. JAIRO ERNESTO ESCOBAR SANZ</w:t>
      </w:r>
    </w:p>
    <w:p w:rsidR="0076065E" w:rsidRPr="00C252B9" w:rsidRDefault="0076065E" w:rsidP="00926ED5">
      <w:pPr>
        <w:pStyle w:val="Textoindependiente"/>
        <w:spacing w:line="240" w:lineRule="auto"/>
        <w:ind w:left="2124"/>
        <w:jc w:val="center"/>
        <w:rPr>
          <w:rFonts w:ascii="Arial" w:hAnsi="Arial" w:cs="Arial"/>
          <w:sz w:val="26"/>
          <w:szCs w:val="26"/>
        </w:rPr>
      </w:pPr>
    </w:p>
    <w:p w:rsidR="00876291" w:rsidRPr="00C252B9" w:rsidRDefault="00FB6B0F" w:rsidP="00926ED5">
      <w:pPr>
        <w:pStyle w:val="Sinespaciado"/>
        <w:jc w:val="both"/>
        <w:rPr>
          <w:rFonts w:ascii="Arial" w:hAnsi="Arial" w:cs="Arial"/>
          <w:sz w:val="26"/>
          <w:szCs w:val="26"/>
          <w:lang w:val="es-MX"/>
        </w:rPr>
      </w:pPr>
      <w:proofErr w:type="gramStart"/>
      <w:r w:rsidRPr="00C252B9">
        <w:rPr>
          <w:rFonts w:ascii="Arial" w:hAnsi="Arial" w:cs="Arial"/>
          <w:sz w:val="26"/>
          <w:szCs w:val="26"/>
          <w:lang w:val="es-MX"/>
        </w:rPr>
        <w:t>Pereira,</w:t>
      </w:r>
      <w:r w:rsidR="007923A2" w:rsidRPr="00C252B9">
        <w:rPr>
          <w:rFonts w:ascii="Arial" w:hAnsi="Arial" w:cs="Arial"/>
          <w:sz w:val="26"/>
          <w:szCs w:val="26"/>
          <w:lang w:val="es-MX"/>
        </w:rPr>
        <w:t xml:space="preserve"> </w:t>
      </w:r>
      <w:r w:rsidR="00136D3E" w:rsidRPr="00C252B9">
        <w:rPr>
          <w:rFonts w:ascii="Arial" w:hAnsi="Arial" w:cs="Arial"/>
          <w:sz w:val="26"/>
          <w:szCs w:val="26"/>
          <w:lang w:val="es-MX"/>
        </w:rPr>
        <w:t xml:space="preserve"> </w:t>
      </w:r>
      <w:r w:rsidR="00C97471">
        <w:rPr>
          <w:rFonts w:ascii="Arial" w:hAnsi="Arial" w:cs="Arial"/>
          <w:sz w:val="26"/>
          <w:szCs w:val="26"/>
          <w:lang w:val="es-MX"/>
        </w:rPr>
        <w:t>treinta</w:t>
      </w:r>
      <w:proofErr w:type="gramEnd"/>
      <w:r w:rsidR="00C97471">
        <w:rPr>
          <w:rFonts w:ascii="Arial" w:hAnsi="Arial" w:cs="Arial"/>
          <w:sz w:val="26"/>
          <w:szCs w:val="26"/>
          <w:lang w:val="es-MX"/>
        </w:rPr>
        <w:t xml:space="preserve"> y uno</w:t>
      </w:r>
      <w:r w:rsidR="00136D3E" w:rsidRPr="00C252B9">
        <w:rPr>
          <w:rFonts w:ascii="Arial" w:hAnsi="Arial" w:cs="Arial"/>
          <w:sz w:val="26"/>
          <w:szCs w:val="26"/>
          <w:lang w:val="es-MX"/>
        </w:rPr>
        <w:t xml:space="preserve"> </w:t>
      </w:r>
      <w:r w:rsidR="007923A2" w:rsidRPr="00C252B9">
        <w:rPr>
          <w:rFonts w:ascii="Arial" w:hAnsi="Arial" w:cs="Arial"/>
          <w:sz w:val="26"/>
          <w:szCs w:val="26"/>
          <w:lang w:val="es-MX"/>
        </w:rPr>
        <w:t>(</w:t>
      </w:r>
      <w:r w:rsidR="00C97471">
        <w:rPr>
          <w:rFonts w:ascii="Arial" w:hAnsi="Arial" w:cs="Arial"/>
          <w:sz w:val="26"/>
          <w:szCs w:val="26"/>
          <w:lang w:val="es-MX"/>
        </w:rPr>
        <w:t>31</w:t>
      </w:r>
      <w:r w:rsidR="007923A2" w:rsidRPr="00C252B9">
        <w:rPr>
          <w:rFonts w:ascii="Arial" w:hAnsi="Arial" w:cs="Arial"/>
          <w:sz w:val="26"/>
          <w:szCs w:val="26"/>
          <w:lang w:val="es-MX"/>
        </w:rPr>
        <w:t>) de julio de dos mil dieciocho (2018)</w:t>
      </w:r>
    </w:p>
    <w:p w:rsidR="00553E0A" w:rsidRPr="00C252B9" w:rsidRDefault="00876291" w:rsidP="00926ED5">
      <w:pPr>
        <w:pStyle w:val="Sinespaciado"/>
        <w:jc w:val="both"/>
        <w:rPr>
          <w:rFonts w:ascii="Arial" w:hAnsi="Arial" w:cs="Arial"/>
          <w:sz w:val="26"/>
          <w:szCs w:val="26"/>
          <w:lang w:val="es-ES"/>
        </w:rPr>
      </w:pPr>
      <w:r w:rsidRPr="00C252B9">
        <w:rPr>
          <w:rFonts w:ascii="Arial" w:hAnsi="Arial" w:cs="Arial"/>
          <w:sz w:val="26"/>
          <w:szCs w:val="26"/>
          <w:lang w:val="es-ES"/>
        </w:rPr>
        <w:t>Aprobado por Acta No.</w:t>
      </w:r>
      <w:r w:rsidR="00C97471">
        <w:rPr>
          <w:rFonts w:ascii="Arial" w:hAnsi="Arial" w:cs="Arial"/>
          <w:sz w:val="26"/>
          <w:szCs w:val="26"/>
          <w:lang w:val="es-ES"/>
        </w:rPr>
        <w:t>0634</w:t>
      </w:r>
    </w:p>
    <w:p w:rsidR="005E0B8B" w:rsidRPr="00C252B9" w:rsidRDefault="00AD1184" w:rsidP="00926ED5">
      <w:pPr>
        <w:pStyle w:val="Sinespaciado"/>
        <w:jc w:val="both"/>
        <w:rPr>
          <w:rFonts w:ascii="Arial" w:hAnsi="Arial" w:cs="Arial"/>
          <w:sz w:val="26"/>
          <w:szCs w:val="26"/>
          <w:lang w:val="es-ES"/>
        </w:rPr>
      </w:pPr>
      <w:r w:rsidRPr="00C252B9">
        <w:rPr>
          <w:rFonts w:ascii="Arial" w:hAnsi="Arial" w:cs="Arial"/>
          <w:sz w:val="26"/>
          <w:szCs w:val="26"/>
          <w:lang w:val="es-ES"/>
        </w:rPr>
        <w:t>Hora:</w:t>
      </w:r>
      <w:r w:rsidR="00136D3E" w:rsidRPr="00C252B9">
        <w:rPr>
          <w:rFonts w:ascii="Arial" w:hAnsi="Arial" w:cs="Arial"/>
          <w:sz w:val="26"/>
          <w:szCs w:val="26"/>
          <w:lang w:val="es-ES"/>
        </w:rPr>
        <w:t xml:space="preserve"> </w:t>
      </w:r>
      <w:r w:rsidR="00C97471">
        <w:rPr>
          <w:rFonts w:ascii="Arial" w:hAnsi="Arial" w:cs="Arial"/>
          <w:sz w:val="26"/>
          <w:szCs w:val="26"/>
          <w:lang w:val="es-ES"/>
        </w:rPr>
        <w:t>3:40 p.m.</w:t>
      </w:r>
    </w:p>
    <w:p w:rsidR="0076065E" w:rsidRPr="00C252B9" w:rsidRDefault="0076065E" w:rsidP="00926ED5">
      <w:pPr>
        <w:tabs>
          <w:tab w:val="left" w:pos="2410"/>
          <w:tab w:val="left" w:pos="2835"/>
        </w:tabs>
        <w:spacing w:line="240" w:lineRule="auto"/>
        <w:jc w:val="center"/>
        <w:rPr>
          <w:rFonts w:ascii="Arial" w:hAnsi="Arial" w:cs="Arial"/>
        </w:rPr>
      </w:pPr>
    </w:p>
    <w:p w:rsidR="0076065E" w:rsidRPr="00C252B9"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C252B9">
        <w:rPr>
          <w:rFonts w:ascii="Arial" w:hAnsi="Arial" w:cs="Arial"/>
        </w:rPr>
        <w:t>1. ASUNTO A DECIDIR</w:t>
      </w:r>
    </w:p>
    <w:p w:rsidR="0076065E" w:rsidRPr="00C252B9" w:rsidRDefault="0076065E" w:rsidP="00926ED5">
      <w:pPr>
        <w:spacing w:line="240" w:lineRule="auto"/>
        <w:rPr>
          <w:rFonts w:ascii="Arial" w:hAnsi="Arial" w:cs="Arial"/>
        </w:rPr>
      </w:pPr>
    </w:p>
    <w:p w:rsidR="00A55EF8" w:rsidRPr="00C252B9" w:rsidRDefault="004A3493" w:rsidP="00926ED5">
      <w:pPr>
        <w:spacing w:line="240" w:lineRule="auto"/>
        <w:rPr>
          <w:rFonts w:ascii="Arial" w:hAnsi="Arial" w:cs="Arial"/>
        </w:rPr>
      </w:pPr>
      <w:r w:rsidRPr="00C252B9">
        <w:rPr>
          <w:rFonts w:ascii="Arial" w:hAnsi="Arial" w:cs="Arial"/>
        </w:rPr>
        <w:lastRenderedPageBreak/>
        <w:t xml:space="preserve">Corresponde a la </w:t>
      </w:r>
      <w:r w:rsidR="003D3765" w:rsidRPr="00C252B9">
        <w:rPr>
          <w:rFonts w:ascii="Arial" w:hAnsi="Arial" w:cs="Arial"/>
        </w:rPr>
        <w:t>Sala res</w:t>
      </w:r>
      <w:r w:rsidR="002811A4" w:rsidRPr="00C252B9">
        <w:rPr>
          <w:rFonts w:ascii="Arial" w:hAnsi="Arial" w:cs="Arial"/>
        </w:rPr>
        <w:t xml:space="preserve">olver la impugnación presentada </w:t>
      </w:r>
      <w:r w:rsidR="00700F03" w:rsidRPr="00C252B9">
        <w:rPr>
          <w:rFonts w:ascii="Arial" w:hAnsi="Arial" w:cs="Arial"/>
        </w:rPr>
        <w:t xml:space="preserve">por </w:t>
      </w:r>
      <w:r w:rsidR="00AD0B6B" w:rsidRPr="00C252B9">
        <w:rPr>
          <w:rFonts w:ascii="Arial" w:hAnsi="Arial" w:cs="Arial"/>
        </w:rPr>
        <w:t xml:space="preserve">el accionante, William Campaña Moreno </w:t>
      </w:r>
      <w:r w:rsidR="00C530FA" w:rsidRPr="00C252B9">
        <w:rPr>
          <w:rFonts w:ascii="Arial" w:hAnsi="Arial" w:cs="Arial"/>
        </w:rPr>
        <w:t>frente a</w:t>
      </w:r>
      <w:r w:rsidR="00CE7B47" w:rsidRPr="00C252B9">
        <w:rPr>
          <w:rFonts w:ascii="Arial" w:hAnsi="Arial" w:cs="Arial"/>
        </w:rPr>
        <w:t xml:space="preserve">l fallo </w:t>
      </w:r>
      <w:r w:rsidR="0046048A" w:rsidRPr="00C252B9">
        <w:rPr>
          <w:rFonts w:ascii="Arial" w:hAnsi="Arial" w:cs="Arial"/>
        </w:rPr>
        <w:t xml:space="preserve">proferido </w:t>
      </w:r>
      <w:r w:rsidR="00AD0B6B" w:rsidRPr="00C252B9">
        <w:rPr>
          <w:rFonts w:ascii="Arial" w:hAnsi="Arial" w:cs="Arial"/>
        </w:rPr>
        <w:t xml:space="preserve">el 3 de julio de 2018 </w:t>
      </w:r>
      <w:r w:rsidR="00AF50D7" w:rsidRPr="00C252B9">
        <w:rPr>
          <w:rFonts w:ascii="Arial" w:hAnsi="Arial" w:cs="Arial"/>
        </w:rPr>
        <w:t>por el Juzgado</w:t>
      </w:r>
      <w:r w:rsidR="00FB6B0F" w:rsidRPr="00C252B9">
        <w:rPr>
          <w:rFonts w:ascii="Arial" w:hAnsi="Arial" w:cs="Arial"/>
        </w:rPr>
        <w:t xml:space="preserve"> </w:t>
      </w:r>
      <w:r w:rsidR="00AD0B6B" w:rsidRPr="00C252B9">
        <w:rPr>
          <w:rFonts w:ascii="Arial" w:hAnsi="Arial" w:cs="Arial"/>
        </w:rPr>
        <w:t>2</w:t>
      </w:r>
      <w:r w:rsidR="00026CC4" w:rsidRPr="00C252B9">
        <w:rPr>
          <w:rFonts w:ascii="Arial" w:hAnsi="Arial" w:cs="Arial"/>
        </w:rPr>
        <w:t>º</w:t>
      </w:r>
      <w:r w:rsidR="00AD0B6B" w:rsidRPr="00C252B9">
        <w:rPr>
          <w:rFonts w:ascii="Arial" w:hAnsi="Arial" w:cs="Arial"/>
        </w:rPr>
        <w:t xml:space="preserve"> de Ejecución de Penas y Medidas de Seguridad </w:t>
      </w:r>
      <w:r w:rsidR="00576611" w:rsidRPr="00C252B9">
        <w:rPr>
          <w:rFonts w:ascii="Arial" w:hAnsi="Arial" w:cs="Arial"/>
        </w:rPr>
        <w:t xml:space="preserve">de </w:t>
      </w:r>
      <w:r w:rsidR="00026CC4" w:rsidRPr="00C252B9">
        <w:rPr>
          <w:rFonts w:ascii="Arial" w:hAnsi="Arial" w:cs="Arial"/>
        </w:rPr>
        <w:t>Pereira,</w:t>
      </w:r>
      <w:r w:rsidR="007E47D9" w:rsidRPr="00C252B9">
        <w:rPr>
          <w:rFonts w:ascii="Arial" w:hAnsi="Arial" w:cs="Arial"/>
        </w:rPr>
        <w:t xml:space="preserve"> Risaralda</w:t>
      </w:r>
      <w:r w:rsidR="006F2969" w:rsidRPr="00C252B9">
        <w:rPr>
          <w:rFonts w:ascii="Arial" w:hAnsi="Arial" w:cs="Arial"/>
        </w:rPr>
        <w:t>, dentro de la</w:t>
      </w:r>
      <w:r w:rsidR="0046048A" w:rsidRPr="00C252B9">
        <w:rPr>
          <w:rFonts w:ascii="Arial" w:hAnsi="Arial" w:cs="Arial"/>
        </w:rPr>
        <w:t xml:space="preserve"> acción de </w:t>
      </w:r>
      <w:r w:rsidR="00AD0B6B" w:rsidRPr="00C252B9">
        <w:rPr>
          <w:rFonts w:ascii="Arial" w:hAnsi="Arial" w:cs="Arial"/>
        </w:rPr>
        <w:t xml:space="preserve">tutela instaurada en contra de la </w:t>
      </w:r>
      <w:r w:rsidR="00155E0B" w:rsidRPr="00C252B9">
        <w:rPr>
          <w:rFonts w:ascii="Arial" w:hAnsi="Arial" w:cs="Arial"/>
        </w:rPr>
        <w:t xml:space="preserve">UARIV. </w:t>
      </w:r>
    </w:p>
    <w:p w:rsidR="0076065E" w:rsidRPr="00C252B9" w:rsidRDefault="0076065E" w:rsidP="00926ED5">
      <w:pPr>
        <w:pStyle w:val="Sangradetextonormal"/>
        <w:tabs>
          <w:tab w:val="left" w:pos="-1701"/>
        </w:tabs>
        <w:spacing w:line="240" w:lineRule="auto"/>
        <w:rPr>
          <w:rFonts w:ascii="Arial" w:hAnsi="Arial" w:cs="Arial"/>
          <w:bCs/>
        </w:rPr>
      </w:pPr>
    </w:p>
    <w:p w:rsidR="0053744A" w:rsidRPr="00C252B9" w:rsidRDefault="0076065E" w:rsidP="00926ED5">
      <w:pPr>
        <w:pStyle w:val="Sangradetextonormal"/>
        <w:tabs>
          <w:tab w:val="left" w:pos="-1701"/>
        </w:tabs>
        <w:spacing w:line="240" w:lineRule="auto"/>
        <w:jc w:val="center"/>
        <w:rPr>
          <w:rFonts w:ascii="Arial" w:hAnsi="Arial" w:cs="Arial"/>
        </w:rPr>
      </w:pPr>
      <w:r w:rsidRPr="00C252B9">
        <w:rPr>
          <w:rFonts w:ascii="Arial" w:hAnsi="Arial" w:cs="Arial"/>
        </w:rPr>
        <w:t xml:space="preserve">2. </w:t>
      </w:r>
      <w:r w:rsidR="005E0B8B" w:rsidRPr="00C252B9">
        <w:rPr>
          <w:rFonts w:ascii="Arial" w:hAnsi="Arial" w:cs="Arial"/>
        </w:rPr>
        <w:t xml:space="preserve">RESUMEN DE LOS HECHOS </w:t>
      </w:r>
    </w:p>
    <w:p w:rsidR="00AD0B6B" w:rsidRPr="00C252B9" w:rsidRDefault="001865D8" w:rsidP="009D43BE">
      <w:pPr>
        <w:spacing w:line="240" w:lineRule="auto"/>
        <w:rPr>
          <w:rFonts w:ascii="Arial" w:hAnsi="Arial" w:cs="Arial"/>
          <w:lang w:val="es-MX"/>
        </w:rPr>
      </w:pPr>
      <w:r w:rsidRPr="00C252B9">
        <w:rPr>
          <w:rFonts w:ascii="Arial" w:hAnsi="Arial" w:cs="Arial"/>
          <w:lang w:val="es-MX"/>
        </w:rPr>
        <w:t>2.1</w:t>
      </w:r>
      <w:r w:rsidR="00576611" w:rsidRPr="00C252B9">
        <w:rPr>
          <w:rFonts w:ascii="Arial" w:hAnsi="Arial" w:cs="Arial"/>
          <w:lang w:val="es-MX"/>
        </w:rPr>
        <w:t xml:space="preserve">. </w:t>
      </w:r>
      <w:r w:rsidR="00AD0B6B" w:rsidRPr="00C252B9">
        <w:rPr>
          <w:rFonts w:ascii="Arial" w:hAnsi="Arial" w:cs="Arial"/>
          <w:lang w:val="es-MX"/>
        </w:rPr>
        <w:t xml:space="preserve">Solicitó el señor William Campaña Moreno que se ordene a la UARIV que haga efectivo el pago de la indemnización administrativa al encontrarse incluido y reconocido como víctima del conflicto armado interno en calidad de desplazado, lo cual lleva esperando por más de 12 años.  Lo anterior, de conformidad con lo establecido en las normas legales que señalan el derecho que tienen las víctimas y su grupo familiar, máxime </w:t>
      </w:r>
      <w:r w:rsidR="00C97471">
        <w:rPr>
          <w:rFonts w:ascii="Arial" w:hAnsi="Arial" w:cs="Arial"/>
          <w:lang w:val="es-MX"/>
        </w:rPr>
        <w:t xml:space="preserve">que en su </w:t>
      </w:r>
      <w:r w:rsidR="00AD0B6B" w:rsidRPr="00C252B9">
        <w:rPr>
          <w:rFonts w:ascii="Arial" w:hAnsi="Arial" w:cs="Arial"/>
          <w:lang w:val="es-MX"/>
        </w:rPr>
        <w:t xml:space="preserve">caso </w:t>
      </w:r>
      <w:r w:rsidR="00C97471">
        <w:rPr>
          <w:rFonts w:ascii="Arial" w:hAnsi="Arial" w:cs="Arial"/>
          <w:lang w:val="es-MX"/>
        </w:rPr>
        <w:t>s</w:t>
      </w:r>
      <w:r w:rsidR="00AD0B6B" w:rsidRPr="00C252B9">
        <w:rPr>
          <w:rFonts w:ascii="Arial" w:hAnsi="Arial" w:cs="Arial"/>
          <w:lang w:val="es-MX"/>
        </w:rPr>
        <w:t>ufrió la pérdida de una pierna debido a una caída en campo minado por la guerrilla</w:t>
      </w:r>
      <w:r w:rsidR="00C97471">
        <w:rPr>
          <w:rFonts w:ascii="Arial" w:hAnsi="Arial" w:cs="Arial"/>
          <w:lang w:val="es-MX"/>
        </w:rPr>
        <w:t xml:space="preserve"> por lo </w:t>
      </w:r>
      <w:r w:rsidR="00AD0B6B" w:rsidRPr="00C252B9">
        <w:rPr>
          <w:rFonts w:ascii="Arial" w:hAnsi="Arial" w:cs="Arial"/>
          <w:lang w:val="es-MX"/>
        </w:rPr>
        <w:t>que se encuentra discapacitado por invalidez, de tal manera, que tiene derecho a ser priorizado.</w:t>
      </w:r>
    </w:p>
    <w:p w:rsidR="00AD0B6B" w:rsidRPr="00C252B9" w:rsidRDefault="00AD0B6B" w:rsidP="009D43BE">
      <w:pPr>
        <w:spacing w:line="240" w:lineRule="auto"/>
        <w:rPr>
          <w:rFonts w:ascii="Arial" w:hAnsi="Arial" w:cs="Arial"/>
          <w:lang w:val="es-MX"/>
        </w:rPr>
      </w:pPr>
    </w:p>
    <w:p w:rsidR="00CC1D80" w:rsidRPr="00C252B9" w:rsidRDefault="00AD0B6B" w:rsidP="009D43BE">
      <w:pPr>
        <w:spacing w:line="240" w:lineRule="auto"/>
        <w:rPr>
          <w:rFonts w:ascii="Arial" w:hAnsi="Arial" w:cs="Arial"/>
          <w:lang w:val="es-MX"/>
        </w:rPr>
      </w:pPr>
      <w:r w:rsidRPr="00C252B9">
        <w:rPr>
          <w:rFonts w:ascii="Arial" w:hAnsi="Arial" w:cs="Arial"/>
          <w:lang w:val="es-MX"/>
        </w:rPr>
        <w:t>Mencion</w:t>
      </w:r>
      <w:r w:rsidR="00B459A0" w:rsidRPr="00C252B9">
        <w:rPr>
          <w:rFonts w:ascii="Arial" w:hAnsi="Arial" w:cs="Arial"/>
          <w:lang w:val="es-MX"/>
        </w:rPr>
        <w:t xml:space="preserve">ó </w:t>
      </w:r>
      <w:r w:rsidRPr="00C252B9">
        <w:rPr>
          <w:rFonts w:ascii="Arial" w:hAnsi="Arial" w:cs="Arial"/>
          <w:lang w:val="es-MX"/>
        </w:rPr>
        <w:t xml:space="preserve">el actor </w:t>
      </w:r>
      <w:proofErr w:type="gramStart"/>
      <w:r w:rsidRPr="00C252B9">
        <w:rPr>
          <w:rFonts w:ascii="Arial" w:hAnsi="Arial" w:cs="Arial"/>
          <w:lang w:val="es-MX"/>
        </w:rPr>
        <w:t>que</w:t>
      </w:r>
      <w:proofErr w:type="gramEnd"/>
      <w:r w:rsidRPr="00C252B9">
        <w:rPr>
          <w:rFonts w:ascii="Arial" w:hAnsi="Arial" w:cs="Arial"/>
          <w:lang w:val="es-MX"/>
        </w:rPr>
        <w:t xml:space="preserve"> si bien el conflicto armado ya ha terminado, el paso a seguir la indemnización y reparación a las v</w:t>
      </w:r>
      <w:r w:rsidR="00D66BE6" w:rsidRPr="00C252B9">
        <w:rPr>
          <w:rFonts w:ascii="Arial" w:hAnsi="Arial" w:cs="Arial"/>
          <w:lang w:val="es-MX"/>
        </w:rPr>
        <w:t xml:space="preserve">íctimas, la cual solicita que sea ordenada por este medio constitucional </w:t>
      </w:r>
      <w:r w:rsidR="00003E82" w:rsidRPr="00C252B9">
        <w:rPr>
          <w:rFonts w:ascii="Arial" w:hAnsi="Arial" w:cs="Arial"/>
          <w:lang w:val="es-MX"/>
        </w:rPr>
        <w:t>(</w:t>
      </w:r>
      <w:proofErr w:type="spellStart"/>
      <w:r w:rsidR="00003E82" w:rsidRPr="00C252B9">
        <w:rPr>
          <w:rFonts w:ascii="Arial" w:hAnsi="Arial" w:cs="Arial"/>
          <w:lang w:val="es-MX"/>
        </w:rPr>
        <w:t>Fls</w:t>
      </w:r>
      <w:proofErr w:type="spellEnd"/>
      <w:r w:rsidR="00003E82" w:rsidRPr="00C252B9">
        <w:rPr>
          <w:rFonts w:ascii="Arial" w:hAnsi="Arial" w:cs="Arial"/>
          <w:lang w:val="es-MX"/>
        </w:rPr>
        <w:t>. 2 y 3</w:t>
      </w:r>
      <w:r w:rsidR="00C41A96" w:rsidRPr="00C252B9">
        <w:rPr>
          <w:rFonts w:ascii="Arial" w:hAnsi="Arial" w:cs="Arial"/>
          <w:lang w:val="es-MX"/>
        </w:rPr>
        <w:t>)</w:t>
      </w:r>
      <w:r w:rsidR="00470348" w:rsidRPr="00C252B9">
        <w:rPr>
          <w:rFonts w:ascii="Arial" w:hAnsi="Arial" w:cs="Arial"/>
          <w:lang w:val="es-MX"/>
        </w:rPr>
        <w:t>.</w:t>
      </w:r>
    </w:p>
    <w:p w:rsidR="00E51A84" w:rsidRPr="00C252B9" w:rsidRDefault="00E51A84" w:rsidP="00CA34D0">
      <w:pPr>
        <w:spacing w:line="240" w:lineRule="auto"/>
        <w:rPr>
          <w:rFonts w:ascii="Arial" w:hAnsi="Arial" w:cs="Arial"/>
          <w:lang w:val="es-MX"/>
        </w:rPr>
      </w:pPr>
    </w:p>
    <w:p w:rsidR="00470348" w:rsidRPr="00C252B9" w:rsidRDefault="00470348" w:rsidP="00CA34D0">
      <w:pPr>
        <w:spacing w:line="240" w:lineRule="auto"/>
        <w:rPr>
          <w:rFonts w:ascii="Arial" w:hAnsi="Arial" w:cs="Arial"/>
          <w:lang w:val="es-MX"/>
        </w:rPr>
      </w:pPr>
      <w:r w:rsidRPr="00C252B9">
        <w:rPr>
          <w:rFonts w:ascii="Arial" w:hAnsi="Arial" w:cs="Arial"/>
          <w:lang w:val="es-MX"/>
        </w:rPr>
        <w:t xml:space="preserve">2.2. Allegó con la demanda </w:t>
      </w:r>
      <w:r w:rsidR="00D66BE6" w:rsidRPr="00C252B9">
        <w:rPr>
          <w:rFonts w:ascii="Arial" w:hAnsi="Arial" w:cs="Arial"/>
          <w:lang w:val="es-MX"/>
        </w:rPr>
        <w:t xml:space="preserve">los documentos que sustentas sus </w:t>
      </w:r>
      <w:proofErr w:type="gramStart"/>
      <w:r w:rsidR="00D66BE6" w:rsidRPr="00C252B9">
        <w:rPr>
          <w:rFonts w:ascii="Arial" w:hAnsi="Arial" w:cs="Arial"/>
          <w:lang w:val="es-MX"/>
        </w:rPr>
        <w:t>pretensiones</w:t>
      </w:r>
      <w:r w:rsidRPr="00C252B9">
        <w:rPr>
          <w:rFonts w:ascii="Arial" w:hAnsi="Arial" w:cs="Arial"/>
          <w:lang w:val="es-MX"/>
        </w:rPr>
        <w:t xml:space="preserve">  (</w:t>
      </w:r>
      <w:proofErr w:type="spellStart"/>
      <w:proofErr w:type="gramEnd"/>
      <w:r w:rsidRPr="00C252B9">
        <w:rPr>
          <w:rFonts w:ascii="Arial" w:hAnsi="Arial" w:cs="Arial"/>
          <w:lang w:val="es-MX"/>
        </w:rPr>
        <w:t>Fls</w:t>
      </w:r>
      <w:proofErr w:type="spellEnd"/>
      <w:r w:rsidRPr="00C252B9">
        <w:rPr>
          <w:rFonts w:ascii="Arial" w:hAnsi="Arial" w:cs="Arial"/>
          <w:lang w:val="es-MX"/>
        </w:rPr>
        <w:t>. 3-</w:t>
      </w:r>
      <w:r w:rsidR="00D66BE6" w:rsidRPr="00C252B9">
        <w:rPr>
          <w:rFonts w:ascii="Arial" w:hAnsi="Arial" w:cs="Arial"/>
          <w:lang w:val="es-MX"/>
        </w:rPr>
        <w:t>1</w:t>
      </w:r>
      <w:r w:rsidRPr="00C252B9">
        <w:rPr>
          <w:rFonts w:ascii="Arial" w:hAnsi="Arial" w:cs="Arial"/>
          <w:lang w:val="es-MX"/>
        </w:rPr>
        <w:t>7).</w:t>
      </w:r>
    </w:p>
    <w:p w:rsidR="00470348" w:rsidRPr="00C252B9" w:rsidRDefault="00470348" w:rsidP="00CA34D0">
      <w:pPr>
        <w:spacing w:line="240" w:lineRule="auto"/>
        <w:rPr>
          <w:rFonts w:ascii="Arial" w:hAnsi="Arial" w:cs="Arial"/>
          <w:lang w:val="es-MX"/>
        </w:rPr>
      </w:pPr>
    </w:p>
    <w:p w:rsidR="00F0658A" w:rsidRPr="00C252B9" w:rsidRDefault="00F0658A" w:rsidP="00CA34D0">
      <w:pPr>
        <w:spacing w:line="240" w:lineRule="auto"/>
        <w:rPr>
          <w:rFonts w:ascii="Arial" w:hAnsi="Arial" w:cs="Arial"/>
          <w:lang w:val="es-MX"/>
        </w:rPr>
      </w:pPr>
      <w:r w:rsidRPr="00C252B9">
        <w:rPr>
          <w:rFonts w:ascii="Arial" w:hAnsi="Arial" w:cs="Arial"/>
          <w:lang w:val="es-MX"/>
        </w:rPr>
        <w:t xml:space="preserve">2.3. Mediante auto del </w:t>
      </w:r>
      <w:r w:rsidR="00D66BE6" w:rsidRPr="00C252B9">
        <w:rPr>
          <w:rFonts w:ascii="Arial" w:hAnsi="Arial" w:cs="Arial"/>
          <w:lang w:val="es-MX"/>
        </w:rPr>
        <w:t>20</w:t>
      </w:r>
      <w:r w:rsidRPr="00C252B9">
        <w:rPr>
          <w:rFonts w:ascii="Arial" w:hAnsi="Arial" w:cs="Arial"/>
          <w:lang w:val="es-MX"/>
        </w:rPr>
        <w:t xml:space="preserve"> de junio de 201</w:t>
      </w:r>
      <w:r w:rsidR="00D66BE6" w:rsidRPr="00C252B9">
        <w:rPr>
          <w:rFonts w:ascii="Arial" w:hAnsi="Arial" w:cs="Arial"/>
          <w:lang w:val="es-MX"/>
        </w:rPr>
        <w:t>8</w:t>
      </w:r>
      <w:r w:rsidRPr="00C252B9">
        <w:rPr>
          <w:rFonts w:ascii="Arial" w:hAnsi="Arial" w:cs="Arial"/>
          <w:lang w:val="es-MX"/>
        </w:rPr>
        <w:t xml:space="preserve"> el Juzgado </w:t>
      </w:r>
      <w:r w:rsidR="00D66BE6" w:rsidRPr="00C252B9">
        <w:rPr>
          <w:rFonts w:ascii="Arial" w:hAnsi="Arial" w:cs="Arial"/>
          <w:lang w:val="es-MX"/>
        </w:rPr>
        <w:t>2</w:t>
      </w:r>
      <w:r w:rsidRPr="00C252B9">
        <w:rPr>
          <w:rFonts w:ascii="Arial" w:hAnsi="Arial" w:cs="Arial"/>
          <w:lang w:val="es-MX"/>
        </w:rPr>
        <w:t xml:space="preserve">º </w:t>
      </w:r>
      <w:r w:rsidR="00D66BE6" w:rsidRPr="00C252B9">
        <w:rPr>
          <w:rFonts w:ascii="Arial" w:hAnsi="Arial" w:cs="Arial"/>
          <w:lang w:val="es-MX"/>
        </w:rPr>
        <w:t xml:space="preserve">de Ejecución de Penas y Medidas de </w:t>
      </w:r>
      <w:proofErr w:type="gramStart"/>
      <w:r w:rsidR="00D66BE6" w:rsidRPr="00C252B9">
        <w:rPr>
          <w:rFonts w:ascii="Arial" w:hAnsi="Arial" w:cs="Arial"/>
          <w:lang w:val="es-MX"/>
        </w:rPr>
        <w:t xml:space="preserve">Seguridad </w:t>
      </w:r>
      <w:r w:rsidRPr="00C252B9">
        <w:rPr>
          <w:rFonts w:ascii="Arial" w:hAnsi="Arial" w:cs="Arial"/>
          <w:lang w:val="es-MX"/>
        </w:rPr>
        <w:t xml:space="preserve"> de</w:t>
      </w:r>
      <w:proofErr w:type="gramEnd"/>
      <w:r w:rsidRPr="00C252B9">
        <w:rPr>
          <w:rFonts w:ascii="Arial" w:hAnsi="Arial" w:cs="Arial"/>
          <w:lang w:val="es-MX"/>
        </w:rPr>
        <w:t xml:space="preserve"> esta ciudad avocó el conocimiento de la presente acción de tutela y ordenó dar traslado de la misma a la UARIV (</w:t>
      </w:r>
      <w:proofErr w:type="spellStart"/>
      <w:r w:rsidRPr="00C252B9">
        <w:rPr>
          <w:rFonts w:ascii="Arial" w:hAnsi="Arial" w:cs="Arial"/>
          <w:lang w:val="es-MX"/>
        </w:rPr>
        <w:t>Fl</w:t>
      </w:r>
      <w:proofErr w:type="spellEnd"/>
      <w:r w:rsidRPr="00C252B9">
        <w:rPr>
          <w:rFonts w:ascii="Arial" w:hAnsi="Arial" w:cs="Arial"/>
          <w:lang w:val="es-MX"/>
        </w:rPr>
        <w:t xml:space="preserve">. </w:t>
      </w:r>
      <w:r w:rsidR="00D66BE6" w:rsidRPr="00C252B9">
        <w:rPr>
          <w:rFonts w:ascii="Arial" w:hAnsi="Arial" w:cs="Arial"/>
          <w:lang w:val="es-MX"/>
        </w:rPr>
        <w:t>18</w:t>
      </w:r>
      <w:r w:rsidRPr="00C252B9">
        <w:rPr>
          <w:rFonts w:ascii="Arial" w:hAnsi="Arial" w:cs="Arial"/>
          <w:lang w:val="es-MX"/>
        </w:rPr>
        <w:t>).</w:t>
      </w:r>
    </w:p>
    <w:p w:rsidR="00F0658A" w:rsidRPr="00C252B9" w:rsidRDefault="00F0658A" w:rsidP="00CA34D0">
      <w:pPr>
        <w:spacing w:line="240" w:lineRule="auto"/>
        <w:rPr>
          <w:rFonts w:ascii="Arial" w:hAnsi="Arial" w:cs="Arial"/>
          <w:lang w:val="es-MX"/>
        </w:rPr>
      </w:pPr>
    </w:p>
    <w:p w:rsidR="00F0658A" w:rsidRPr="00C252B9" w:rsidRDefault="00F0658A" w:rsidP="00CA34D0">
      <w:pPr>
        <w:spacing w:line="240" w:lineRule="auto"/>
        <w:rPr>
          <w:rFonts w:ascii="Arial" w:hAnsi="Arial" w:cs="Arial"/>
          <w:lang w:val="es-MX"/>
        </w:rPr>
      </w:pPr>
    </w:p>
    <w:p w:rsidR="00F0658A" w:rsidRPr="00C252B9" w:rsidRDefault="00F0658A" w:rsidP="00F0658A">
      <w:pPr>
        <w:spacing w:line="240" w:lineRule="auto"/>
        <w:jc w:val="center"/>
        <w:rPr>
          <w:rFonts w:ascii="Arial" w:hAnsi="Arial" w:cs="Arial"/>
          <w:lang w:val="es-MX"/>
        </w:rPr>
      </w:pPr>
      <w:r w:rsidRPr="00C252B9">
        <w:rPr>
          <w:rFonts w:ascii="Arial" w:hAnsi="Arial" w:cs="Arial"/>
          <w:lang w:val="es-MX"/>
        </w:rPr>
        <w:t xml:space="preserve">3.  </w:t>
      </w:r>
      <w:r w:rsidR="00A21BC5" w:rsidRPr="00C252B9">
        <w:rPr>
          <w:rFonts w:ascii="Arial" w:hAnsi="Arial" w:cs="Arial"/>
          <w:lang w:val="es-MX"/>
        </w:rPr>
        <w:t>RESPUESTA A LA DEMANDA DE TUTELA</w:t>
      </w:r>
    </w:p>
    <w:p w:rsidR="00F0658A" w:rsidRPr="00C252B9" w:rsidRDefault="00F0658A" w:rsidP="00CA34D0">
      <w:pPr>
        <w:spacing w:line="240" w:lineRule="auto"/>
        <w:rPr>
          <w:rFonts w:ascii="Arial" w:hAnsi="Arial" w:cs="Arial"/>
          <w:lang w:val="es-MX"/>
        </w:rPr>
      </w:pPr>
    </w:p>
    <w:p w:rsidR="00D66BE6" w:rsidRPr="00C252B9" w:rsidRDefault="00F0658A" w:rsidP="00CA34D0">
      <w:pPr>
        <w:spacing w:line="240" w:lineRule="auto"/>
        <w:rPr>
          <w:rFonts w:ascii="Arial" w:hAnsi="Arial" w:cs="Arial"/>
          <w:lang w:val="es-MX"/>
        </w:rPr>
      </w:pPr>
      <w:r w:rsidRPr="00C252B9">
        <w:rPr>
          <w:rFonts w:ascii="Arial" w:hAnsi="Arial" w:cs="Arial"/>
          <w:lang w:val="es-MX"/>
        </w:rPr>
        <w:t xml:space="preserve">La UARIV </w:t>
      </w:r>
      <w:r w:rsidR="00D66BE6" w:rsidRPr="00C252B9">
        <w:rPr>
          <w:rFonts w:ascii="Arial" w:hAnsi="Arial" w:cs="Arial"/>
          <w:lang w:val="es-MX"/>
        </w:rPr>
        <w:t>informó que como requisito indispensable para que una persona pueda acceder a las medidas previstas en la Ley 1448 de 2011 “Ley de Víctimas y Restitución de Tierras”, esta debe haber presentado declaración ante el Ministerio Público y estar incluida en Registro Único de Víctimas</w:t>
      </w:r>
      <w:r w:rsidR="00C97471">
        <w:rPr>
          <w:rFonts w:ascii="Arial" w:hAnsi="Arial" w:cs="Arial"/>
          <w:lang w:val="es-MX"/>
        </w:rPr>
        <w:t>.  En este caso, el accionante s</w:t>
      </w:r>
      <w:r w:rsidR="00D66BE6" w:rsidRPr="00C252B9">
        <w:rPr>
          <w:rFonts w:ascii="Arial" w:hAnsi="Arial" w:cs="Arial"/>
          <w:lang w:val="es-MX"/>
        </w:rPr>
        <w:t xml:space="preserve">e encuentra incluido en dicho registro por el hecho </w:t>
      </w:r>
      <w:proofErr w:type="spellStart"/>
      <w:r w:rsidR="00D66BE6" w:rsidRPr="00C252B9">
        <w:rPr>
          <w:rFonts w:ascii="Arial" w:hAnsi="Arial" w:cs="Arial"/>
          <w:lang w:val="es-MX"/>
        </w:rPr>
        <w:t>victimizante</w:t>
      </w:r>
      <w:proofErr w:type="spellEnd"/>
      <w:r w:rsidR="00D66BE6" w:rsidRPr="00C252B9">
        <w:rPr>
          <w:rFonts w:ascii="Arial" w:hAnsi="Arial" w:cs="Arial"/>
          <w:lang w:val="es-MX"/>
        </w:rPr>
        <w:t xml:space="preserve"> “Minas Antipersonal, Munición sin Explotar y Artefacto Explosivo improvisado FUD” NJ000102946 Ley 1448 de 2011.</w:t>
      </w:r>
    </w:p>
    <w:p w:rsidR="00D66BE6" w:rsidRPr="00C252B9" w:rsidRDefault="00D66BE6" w:rsidP="00CA34D0">
      <w:pPr>
        <w:spacing w:line="240" w:lineRule="auto"/>
        <w:rPr>
          <w:rFonts w:ascii="Arial" w:hAnsi="Arial" w:cs="Arial"/>
          <w:lang w:val="es-MX"/>
        </w:rPr>
      </w:pPr>
    </w:p>
    <w:p w:rsidR="00FE371A" w:rsidRPr="00C252B9" w:rsidRDefault="00D66BE6" w:rsidP="00CA34D0">
      <w:pPr>
        <w:spacing w:line="240" w:lineRule="auto"/>
        <w:rPr>
          <w:rFonts w:ascii="Arial" w:hAnsi="Arial" w:cs="Arial"/>
          <w:lang w:val="es-MX"/>
        </w:rPr>
      </w:pPr>
      <w:r w:rsidRPr="00C252B9">
        <w:rPr>
          <w:rFonts w:ascii="Arial" w:hAnsi="Arial" w:cs="Arial"/>
          <w:lang w:val="es-MX"/>
        </w:rPr>
        <w:t>Señaló que en el caso en concreto, realizada la búsqueda en las bases de datos, incluido su Sistema de Gestión Documental, se evidenció que no existe documento alguno que vislumbre una eventual declaración rendida por el señor Campaña Moren</w:t>
      </w:r>
      <w:r w:rsidR="00FE371A" w:rsidRPr="00C252B9">
        <w:rPr>
          <w:rFonts w:ascii="Arial" w:hAnsi="Arial" w:cs="Arial"/>
          <w:lang w:val="es-MX"/>
        </w:rPr>
        <w:t>o ante alguna de las entidades que conforman el Ministerio Público por el hecho de desplazamiento forzado, requisito indispensable para que quien se considere víctima en los términos del artículo 3º de la Ley 1448 de 2011 tenga la posibilidad de ser identificada dentro del RUV y de ser el caso obtenga acceso a las medidas de asistencia, atención y reparación contempladas en la presente ley.</w:t>
      </w:r>
    </w:p>
    <w:p w:rsidR="00FE371A" w:rsidRPr="00C252B9" w:rsidRDefault="00FE371A" w:rsidP="00CA34D0">
      <w:pPr>
        <w:spacing w:line="240" w:lineRule="auto"/>
        <w:rPr>
          <w:rFonts w:ascii="Arial" w:hAnsi="Arial" w:cs="Arial"/>
          <w:lang w:val="es-MX"/>
        </w:rPr>
      </w:pPr>
    </w:p>
    <w:p w:rsidR="00EC2800" w:rsidRPr="00C252B9" w:rsidRDefault="00FE371A" w:rsidP="00CA34D0">
      <w:pPr>
        <w:spacing w:line="240" w:lineRule="auto"/>
        <w:rPr>
          <w:rFonts w:ascii="Arial" w:hAnsi="Arial" w:cs="Arial"/>
          <w:lang w:val="es-MX"/>
        </w:rPr>
      </w:pPr>
      <w:r w:rsidRPr="00C252B9">
        <w:rPr>
          <w:rFonts w:ascii="Arial" w:hAnsi="Arial" w:cs="Arial"/>
          <w:lang w:val="es-MX"/>
        </w:rPr>
        <w:t>Indicó que al accionante se le dio respuesta a su petición mediante la comunicación</w:t>
      </w:r>
      <w:r w:rsidR="00EC2800" w:rsidRPr="00C252B9">
        <w:rPr>
          <w:rFonts w:ascii="Arial" w:hAnsi="Arial" w:cs="Arial"/>
          <w:lang w:val="es-MX"/>
        </w:rPr>
        <w:t xml:space="preserve"> No.201872001623801, el cual fue enviado a la dirección </w:t>
      </w:r>
      <w:r w:rsidR="00EC2800" w:rsidRPr="00C252B9">
        <w:rPr>
          <w:rFonts w:ascii="Arial" w:hAnsi="Arial" w:cs="Arial"/>
          <w:lang w:val="es-MX"/>
        </w:rPr>
        <w:lastRenderedPageBreak/>
        <w:t xml:space="preserve">suministrada por el mismo, </w:t>
      </w:r>
      <w:r w:rsidRPr="00C252B9">
        <w:rPr>
          <w:rFonts w:ascii="Arial" w:hAnsi="Arial" w:cs="Arial"/>
          <w:lang w:val="es-MX"/>
        </w:rPr>
        <w:t xml:space="preserve"> las razones por las cuales no era posible acceder a sus pretensiones, y se le informó que podrá acudir personalmente ante cualquiera de las entidades del Ministerio Público (Procuraduría, Defensoría del Pueblo o Personería Municipal) para rendir declaración juramenta</w:t>
      </w:r>
      <w:r w:rsidR="00EC2800" w:rsidRPr="00C252B9">
        <w:rPr>
          <w:rFonts w:ascii="Arial" w:hAnsi="Arial" w:cs="Arial"/>
          <w:lang w:val="es-MX"/>
        </w:rPr>
        <w:t xml:space="preserve">da sobre los hechos y circunstancias que motivaron el hecho </w:t>
      </w:r>
      <w:proofErr w:type="spellStart"/>
      <w:r w:rsidR="00EC2800" w:rsidRPr="00C252B9">
        <w:rPr>
          <w:rFonts w:ascii="Arial" w:hAnsi="Arial" w:cs="Arial"/>
          <w:lang w:val="es-MX"/>
        </w:rPr>
        <w:t>victimizante</w:t>
      </w:r>
      <w:proofErr w:type="spellEnd"/>
      <w:r w:rsidR="00EC2800" w:rsidRPr="00C252B9">
        <w:rPr>
          <w:rFonts w:ascii="Arial" w:hAnsi="Arial" w:cs="Arial"/>
          <w:lang w:val="es-MX"/>
        </w:rPr>
        <w:t>.  Así mismo, se le puso de presente al actor el trámite administrativo que debe surtir y principalmente, la importancia de documentar el expediente respectivo para determinar si aplica o no un criterio de priorización.</w:t>
      </w:r>
    </w:p>
    <w:p w:rsidR="00EC2800" w:rsidRPr="00C252B9" w:rsidRDefault="00EC2800" w:rsidP="00CA34D0">
      <w:pPr>
        <w:spacing w:line="240" w:lineRule="auto"/>
        <w:rPr>
          <w:rFonts w:ascii="Arial" w:hAnsi="Arial" w:cs="Arial"/>
          <w:lang w:val="es-MX"/>
        </w:rPr>
      </w:pPr>
    </w:p>
    <w:p w:rsidR="00F0658A" w:rsidRPr="00C252B9" w:rsidRDefault="00EC2800" w:rsidP="00CA34D0">
      <w:pPr>
        <w:spacing w:line="240" w:lineRule="auto"/>
        <w:rPr>
          <w:rFonts w:ascii="Arial" w:hAnsi="Arial" w:cs="Arial"/>
          <w:lang w:val="es-MX"/>
        </w:rPr>
      </w:pPr>
      <w:r w:rsidRPr="00C252B9">
        <w:rPr>
          <w:rFonts w:ascii="Arial" w:hAnsi="Arial" w:cs="Arial"/>
          <w:lang w:val="es-MX"/>
        </w:rPr>
        <w:t xml:space="preserve">Solicitó denegar la presente demanda de amparo por cuanto se ha configurado un hecho </w:t>
      </w:r>
      <w:proofErr w:type="gramStart"/>
      <w:r w:rsidRPr="00C252B9">
        <w:rPr>
          <w:rFonts w:ascii="Arial" w:hAnsi="Arial" w:cs="Arial"/>
          <w:lang w:val="es-MX"/>
        </w:rPr>
        <w:t>superado  (</w:t>
      </w:r>
      <w:proofErr w:type="spellStart"/>
      <w:proofErr w:type="gramEnd"/>
      <w:r w:rsidRPr="00C252B9">
        <w:rPr>
          <w:rFonts w:ascii="Arial" w:hAnsi="Arial" w:cs="Arial"/>
          <w:lang w:val="es-MX"/>
        </w:rPr>
        <w:t>Fls</w:t>
      </w:r>
      <w:proofErr w:type="spellEnd"/>
      <w:r w:rsidR="00F0658A" w:rsidRPr="00C252B9">
        <w:rPr>
          <w:rFonts w:ascii="Arial" w:hAnsi="Arial" w:cs="Arial"/>
          <w:lang w:val="es-MX"/>
        </w:rPr>
        <w:t xml:space="preserve">. </w:t>
      </w:r>
      <w:r w:rsidRPr="00C252B9">
        <w:rPr>
          <w:rFonts w:ascii="Arial" w:hAnsi="Arial" w:cs="Arial"/>
          <w:lang w:val="es-MX"/>
        </w:rPr>
        <w:t>2</w:t>
      </w:r>
      <w:r w:rsidR="00F0658A" w:rsidRPr="00C252B9">
        <w:rPr>
          <w:rFonts w:ascii="Arial" w:hAnsi="Arial" w:cs="Arial"/>
          <w:lang w:val="es-MX"/>
        </w:rPr>
        <w:t>4-</w:t>
      </w:r>
      <w:r w:rsidRPr="00C252B9">
        <w:rPr>
          <w:rFonts w:ascii="Arial" w:hAnsi="Arial" w:cs="Arial"/>
          <w:lang w:val="es-MX"/>
        </w:rPr>
        <w:t>2</w:t>
      </w:r>
      <w:r w:rsidR="00F0658A" w:rsidRPr="00C252B9">
        <w:rPr>
          <w:rFonts w:ascii="Arial" w:hAnsi="Arial" w:cs="Arial"/>
          <w:lang w:val="es-MX"/>
        </w:rPr>
        <w:t>6).</w:t>
      </w:r>
    </w:p>
    <w:p w:rsidR="00EC2800" w:rsidRPr="00C252B9" w:rsidRDefault="00EC2800" w:rsidP="00CA34D0">
      <w:pPr>
        <w:spacing w:line="240" w:lineRule="auto"/>
        <w:rPr>
          <w:rFonts w:ascii="Arial" w:hAnsi="Arial" w:cs="Arial"/>
          <w:lang w:val="es-MX"/>
        </w:rPr>
      </w:pPr>
    </w:p>
    <w:p w:rsidR="00EC2800" w:rsidRPr="00C252B9" w:rsidRDefault="00EC2800" w:rsidP="00CA34D0">
      <w:pPr>
        <w:spacing w:line="240" w:lineRule="auto"/>
        <w:rPr>
          <w:rFonts w:ascii="Arial" w:hAnsi="Arial" w:cs="Arial"/>
          <w:lang w:val="es-MX"/>
        </w:rPr>
      </w:pPr>
      <w:r w:rsidRPr="00C252B9">
        <w:rPr>
          <w:rFonts w:ascii="Arial" w:hAnsi="Arial" w:cs="Arial"/>
          <w:lang w:val="es-MX"/>
        </w:rPr>
        <w:t xml:space="preserve">Adjuntó copia de la comunicación No.201872001623801 del 26/06/2018 y de la guía de mensajería </w:t>
      </w:r>
      <w:r w:rsidR="00180F39" w:rsidRPr="00C252B9">
        <w:rPr>
          <w:rFonts w:ascii="Arial" w:hAnsi="Arial" w:cs="Arial"/>
          <w:lang w:val="es-MX"/>
        </w:rPr>
        <w:t>472</w:t>
      </w:r>
      <w:r w:rsidRPr="00C252B9">
        <w:rPr>
          <w:rFonts w:ascii="Arial" w:hAnsi="Arial" w:cs="Arial"/>
          <w:lang w:val="es-MX"/>
        </w:rPr>
        <w:t xml:space="preserve"> (</w:t>
      </w:r>
      <w:proofErr w:type="spellStart"/>
      <w:r w:rsidRPr="00C252B9">
        <w:rPr>
          <w:rFonts w:ascii="Arial" w:hAnsi="Arial" w:cs="Arial"/>
          <w:lang w:val="es-MX"/>
        </w:rPr>
        <w:t>Fls</w:t>
      </w:r>
      <w:proofErr w:type="spellEnd"/>
      <w:r w:rsidRPr="00C252B9">
        <w:rPr>
          <w:rFonts w:ascii="Arial" w:hAnsi="Arial" w:cs="Arial"/>
          <w:lang w:val="es-MX"/>
        </w:rPr>
        <w:t>. 27</w:t>
      </w:r>
      <w:r w:rsidR="00180F39" w:rsidRPr="00C252B9">
        <w:rPr>
          <w:rFonts w:ascii="Arial" w:hAnsi="Arial" w:cs="Arial"/>
          <w:lang w:val="es-MX"/>
        </w:rPr>
        <w:t>-32).</w:t>
      </w:r>
    </w:p>
    <w:p w:rsidR="00EC2800" w:rsidRPr="00C252B9" w:rsidRDefault="00EC2800" w:rsidP="00CA34D0">
      <w:pPr>
        <w:spacing w:line="240" w:lineRule="auto"/>
        <w:rPr>
          <w:rFonts w:ascii="Arial" w:hAnsi="Arial" w:cs="Arial"/>
          <w:lang w:val="es-MX"/>
        </w:rPr>
      </w:pPr>
    </w:p>
    <w:p w:rsidR="00A21BC5" w:rsidRPr="00C252B9" w:rsidRDefault="00A21BC5" w:rsidP="00926ED5">
      <w:pPr>
        <w:tabs>
          <w:tab w:val="left" w:pos="6660"/>
        </w:tabs>
        <w:spacing w:line="240" w:lineRule="auto"/>
        <w:jc w:val="center"/>
        <w:rPr>
          <w:rFonts w:ascii="Arial" w:hAnsi="Arial" w:cs="Arial"/>
        </w:rPr>
      </w:pPr>
    </w:p>
    <w:p w:rsidR="008D5A19" w:rsidRPr="00C252B9" w:rsidRDefault="00F0658A" w:rsidP="00F0658A">
      <w:pPr>
        <w:tabs>
          <w:tab w:val="left" w:pos="2160"/>
          <w:tab w:val="center" w:pos="4561"/>
          <w:tab w:val="left" w:pos="6660"/>
        </w:tabs>
        <w:spacing w:line="240" w:lineRule="auto"/>
        <w:jc w:val="left"/>
        <w:rPr>
          <w:rFonts w:ascii="Arial" w:hAnsi="Arial" w:cs="Arial"/>
        </w:rPr>
      </w:pPr>
      <w:r w:rsidRPr="00C252B9">
        <w:rPr>
          <w:rFonts w:ascii="Arial" w:hAnsi="Arial" w:cs="Arial"/>
        </w:rPr>
        <w:tab/>
      </w:r>
      <w:r w:rsidRPr="00C252B9">
        <w:rPr>
          <w:rFonts w:ascii="Arial" w:hAnsi="Arial" w:cs="Arial"/>
        </w:rPr>
        <w:tab/>
        <w:t>4</w:t>
      </w:r>
      <w:r w:rsidR="00A95A8C" w:rsidRPr="00C252B9">
        <w:rPr>
          <w:rFonts w:ascii="Arial" w:hAnsi="Arial" w:cs="Arial"/>
        </w:rPr>
        <w:t xml:space="preserve">. </w:t>
      </w:r>
      <w:r w:rsidR="008D5A19" w:rsidRPr="00C252B9">
        <w:rPr>
          <w:rFonts w:ascii="Arial" w:hAnsi="Arial" w:cs="Arial"/>
        </w:rPr>
        <w:t>DECISIÓN DE PRIMERA INSTANCIA</w:t>
      </w:r>
    </w:p>
    <w:p w:rsidR="001D5670" w:rsidRPr="00C252B9" w:rsidRDefault="001D5670" w:rsidP="00926ED5">
      <w:pPr>
        <w:spacing w:line="240" w:lineRule="auto"/>
        <w:rPr>
          <w:rFonts w:ascii="Arial" w:hAnsi="Arial" w:cs="Arial"/>
        </w:rPr>
      </w:pPr>
    </w:p>
    <w:p w:rsidR="0014512E" w:rsidRPr="00C252B9" w:rsidRDefault="003D3D1B" w:rsidP="00926ED5">
      <w:pPr>
        <w:spacing w:line="240" w:lineRule="auto"/>
        <w:rPr>
          <w:rFonts w:ascii="Arial" w:hAnsi="Arial" w:cs="Arial"/>
        </w:rPr>
      </w:pPr>
      <w:r w:rsidRPr="00C252B9">
        <w:rPr>
          <w:rFonts w:ascii="Arial" w:hAnsi="Arial" w:cs="Arial"/>
        </w:rPr>
        <w:t>Mediante</w:t>
      </w:r>
      <w:r w:rsidR="00532527" w:rsidRPr="00C252B9">
        <w:rPr>
          <w:rFonts w:ascii="Arial" w:hAnsi="Arial" w:cs="Arial"/>
        </w:rPr>
        <w:t xml:space="preserve"> sentencia</w:t>
      </w:r>
      <w:r w:rsidR="008D5A19" w:rsidRPr="00C252B9">
        <w:rPr>
          <w:rFonts w:ascii="Arial" w:hAnsi="Arial" w:cs="Arial"/>
        </w:rPr>
        <w:t xml:space="preserve"> del</w:t>
      </w:r>
      <w:r w:rsidR="008419A5" w:rsidRPr="00C252B9">
        <w:rPr>
          <w:rFonts w:ascii="Arial" w:hAnsi="Arial" w:cs="Arial"/>
        </w:rPr>
        <w:t xml:space="preserve"> </w:t>
      </w:r>
      <w:r w:rsidR="00180F39" w:rsidRPr="00C252B9">
        <w:rPr>
          <w:rFonts w:ascii="Arial" w:hAnsi="Arial" w:cs="Arial"/>
        </w:rPr>
        <w:t xml:space="preserve">3 de julio </w:t>
      </w:r>
      <w:r w:rsidR="008419A5" w:rsidRPr="00C252B9">
        <w:rPr>
          <w:rFonts w:ascii="Arial" w:hAnsi="Arial" w:cs="Arial"/>
        </w:rPr>
        <w:t>de 201</w:t>
      </w:r>
      <w:r w:rsidR="005B2E2E" w:rsidRPr="00C252B9">
        <w:rPr>
          <w:rFonts w:ascii="Arial" w:hAnsi="Arial" w:cs="Arial"/>
        </w:rPr>
        <w:t>8</w:t>
      </w:r>
      <w:r w:rsidR="00252A27" w:rsidRPr="00C252B9">
        <w:rPr>
          <w:rFonts w:ascii="Arial" w:hAnsi="Arial" w:cs="Arial"/>
        </w:rPr>
        <w:t xml:space="preserve"> </w:t>
      </w:r>
      <w:r w:rsidR="00027190" w:rsidRPr="00C252B9">
        <w:rPr>
          <w:rFonts w:ascii="Arial" w:hAnsi="Arial" w:cs="Arial"/>
        </w:rPr>
        <w:t xml:space="preserve">el </w:t>
      </w:r>
      <w:r w:rsidR="009767B7" w:rsidRPr="00C252B9">
        <w:rPr>
          <w:rFonts w:ascii="Arial" w:hAnsi="Arial" w:cs="Arial"/>
        </w:rPr>
        <w:t>J</w:t>
      </w:r>
      <w:r w:rsidR="00027190" w:rsidRPr="00C252B9">
        <w:rPr>
          <w:rFonts w:ascii="Arial" w:hAnsi="Arial" w:cs="Arial"/>
        </w:rPr>
        <w:t xml:space="preserve">uzgado </w:t>
      </w:r>
      <w:r w:rsidR="00180F39" w:rsidRPr="00C252B9">
        <w:rPr>
          <w:rFonts w:ascii="Arial" w:hAnsi="Arial" w:cs="Arial"/>
        </w:rPr>
        <w:t>2</w:t>
      </w:r>
      <w:r w:rsidR="008419A5" w:rsidRPr="00C252B9">
        <w:rPr>
          <w:rFonts w:ascii="Arial" w:hAnsi="Arial" w:cs="Arial"/>
        </w:rPr>
        <w:t xml:space="preserve">º </w:t>
      </w:r>
      <w:r w:rsidR="00180F39" w:rsidRPr="00C252B9">
        <w:rPr>
          <w:rFonts w:ascii="Arial" w:hAnsi="Arial" w:cs="Arial"/>
        </w:rPr>
        <w:t xml:space="preserve">de Ejecución de Penas y Medidas de Seguridad </w:t>
      </w:r>
      <w:r w:rsidR="00027190" w:rsidRPr="00C252B9">
        <w:rPr>
          <w:rFonts w:ascii="Arial" w:hAnsi="Arial" w:cs="Arial"/>
        </w:rPr>
        <w:t xml:space="preserve">de </w:t>
      </w:r>
      <w:r w:rsidR="008419A5" w:rsidRPr="00C252B9">
        <w:rPr>
          <w:rFonts w:ascii="Arial" w:hAnsi="Arial" w:cs="Arial"/>
        </w:rPr>
        <w:t>Pereira</w:t>
      </w:r>
      <w:r w:rsidR="00027190" w:rsidRPr="00C252B9">
        <w:rPr>
          <w:rFonts w:ascii="Arial" w:hAnsi="Arial" w:cs="Arial"/>
        </w:rPr>
        <w:t xml:space="preserve">, Risaralda, resolvió </w:t>
      </w:r>
      <w:r w:rsidR="00180F39" w:rsidRPr="00C252B9">
        <w:rPr>
          <w:rFonts w:ascii="Arial" w:hAnsi="Arial" w:cs="Arial"/>
        </w:rPr>
        <w:t xml:space="preserve">negar los derechos fundamentales invocados por el accionante, teniendo en cuenta que el mismo no ha presentado petición alguna ante la UARIV tendiente a que se le reconozca y pague la indemnización administrativa por el hecho </w:t>
      </w:r>
      <w:proofErr w:type="spellStart"/>
      <w:r w:rsidR="00180F39" w:rsidRPr="00C252B9">
        <w:rPr>
          <w:rFonts w:ascii="Arial" w:hAnsi="Arial" w:cs="Arial"/>
        </w:rPr>
        <w:t>victimizante</w:t>
      </w:r>
      <w:proofErr w:type="spellEnd"/>
      <w:r w:rsidR="00180F39" w:rsidRPr="00C252B9">
        <w:rPr>
          <w:rFonts w:ascii="Arial" w:hAnsi="Arial" w:cs="Arial"/>
        </w:rPr>
        <w:t xml:space="preserve"> de desplazamiento forzado.  Además, la entidad le explicó el trámite que debe seguir el acto con el fin de acreditar el cumplimiento de los requisitos para acceder a la reparación reclamada </w:t>
      </w:r>
      <w:r w:rsidR="005A32EE" w:rsidRPr="00C252B9">
        <w:rPr>
          <w:rFonts w:ascii="Arial" w:hAnsi="Arial" w:cs="Arial"/>
        </w:rPr>
        <w:t>(</w:t>
      </w:r>
      <w:proofErr w:type="spellStart"/>
      <w:r w:rsidR="005A32EE" w:rsidRPr="00C252B9">
        <w:rPr>
          <w:rFonts w:ascii="Arial" w:hAnsi="Arial" w:cs="Arial"/>
        </w:rPr>
        <w:t>Fls</w:t>
      </w:r>
      <w:proofErr w:type="spellEnd"/>
      <w:r w:rsidR="005A32EE" w:rsidRPr="00C252B9">
        <w:rPr>
          <w:rFonts w:ascii="Arial" w:hAnsi="Arial" w:cs="Arial"/>
        </w:rPr>
        <w:t>.</w:t>
      </w:r>
      <w:r w:rsidR="008B55B6" w:rsidRPr="00C252B9">
        <w:rPr>
          <w:rFonts w:ascii="Arial" w:hAnsi="Arial" w:cs="Arial"/>
        </w:rPr>
        <w:t xml:space="preserve"> 33 y 34</w:t>
      </w:r>
      <w:r w:rsidR="005A32EE" w:rsidRPr="00C252B9">
        <w:rPr>
          <w:rFonts w:ascii="Arial" w:hAnsi="Arial" w:cs="Arial"/>
        </w:rPr>
        <w:t>)</w:t>
      </w:r>
      <w:r w:rsidR="008B55B6" w:rsidRPr="00C252B9">
        <w:rPr>
          <w:rFonts w:ascii="Arial" w:hAnsi="Arial" w:cs="Arial"/>
        </w:rPr>
        <w:t>.</w:t>
      </w:r>
    </w:p>
    <w:p w:rsidR="0014512E" w:rsidRPr="00C252B9" w:rsidRDefault="0014512E" w:rsidP="00926ED5">
      <w:pPr>
        <w:spacing w:line="240" w:lineRule="auto"/>
        <w:rPr>
          <w:rFonts w:ascii="Arial" w:hAnsi="Arial" w:cs="Arial"/>
        </w:rPr>
      </w:pPr>
    </w:p>
    <w:p w:rsidR="00765AB6" w:rsidRPr="00C252B9" w:rsidRDefault="006E42FF" w:rsidP="00926ED5">
      <w:pPr>
        <w:spacing w:line="240" w:lineRule="auto"/>
        <w:rPr>
          <w:rFonts w:ascii="Arial" w:hAnsi="Arial" w:cs="Arial"/>
        </w:rPr>
      </w:pPr>
      <w:proofErr w:type="gramStart"/>
      <w:r w:rsidRPr="00C252B9">
        <w:rPr>
          <w:rFonts w:ascii="Arial" w:hAnsi="Arial" w:cs="Arial"/>
        </w:rPr>
        <w:t>El  accionante</w:t>
      </w:r>
      <w:proofErr w:type="gramEnd"/>
      <w:r w:rsidRPr="00C252B9">
        <w:rPr>
          <w:rFonts w:ascii="Arial" w:hAnsi="Arial" w:cs="Arial"/>
        </w:rPr>
        <w:t xml:space="preserve"> fue no</w:t>
      </w:r>
      <w:r w:rsidR="00944030" w:rsidRPr="00C252B9">
        <w:rPr>
          <w:rFonts w:ascii="Arial" w:hAnsi="Arial" w:cs="Arial"/>
        </w:rPr>
        <w:t>tificad</w:t>
      </w:r>
      <w:r w:rsidRPr="00C252B9">
        <w:rPr>
          <w:rFonts w:ascii="Arial" w:hAnsi="Arial" w:cs="Arial"/>
        </w:rPr>
        <w:t>o</w:t>
      </w:r>
      <w:r w:rsidR="00944030" w:rsidRPr="00C252B9">
        <w:rPr>
          <w:rFonts w:ascii="Arial" w:hAnsi="Arial" w:cs="Arial"/>
        </w:rPr>
        <w:t xml:space="preserve"> del fallo anterior</w:t>
      </w:r>
      <w:r w:rsidRPr="00C252B9">
        <w:rPr>
          <w:rFonts w:ascii="Arial" w:hAnsi="Arial" w:cs="Arial"/>
        </w:rPr>
        <w:t xml:space="preserve"> al correo electrónico </w:t>
      </w:r>
      <w:hyperlink r:id="rId10" w:history="1">
        <w:r w:rsidRPr="00C252B9">
          <w:rPr>
            <w:rStyle w:val="Hipervnculo"/>
            <w:rFonts w:ascii="Arial" w:hAnsi="Arial" w:cs="Arial"/>
            <w:color w:val="auto"/>
          </w:rPr>
          <w:t>franrente13@gmail.com</w:t>
        </w:r>
      </w:hyperlink>
      <w:r w:rsidRPr="00C252B9">
        <w:rPr>
          <w:rFonts w:ascii="Arial" w:hAnsi="Arial" w:cs="Arial"/>
        </w:rPr>
        <w:t xml:space="preserve"> el 5 de julio de 2018 </w:t>
      </w:r>
      <w:r w:rsidR="00765AB6" w:rsidRPr="00C252B9">
        <w:rPr>
          <w:rFonts w:ascii="Arial" w:hAnsi="Arial" w:cs="Arial"/>
        </w:rPr>
        <w:t>(</w:t>
      </w:r>
      <w:proofErr w:type="spellStart"/>
      <w:r w:rsidR="00747C36" w:rsidRPr="00C252B9">
        <w:rPr>
          <w:rFonts w:ascii="Arial" w:hAnsi="Arial" w:cs="Arial"/>
        </w:rPr>
        <w:t>Fl</w:t>
      </w:r>
      <w:proofErr w:type="spellEnd"/>
      <w:r w:rsidR="00747C36" w:rsidRPr="00C252B9">
        <w:rPr>
          <w:rFonts w:ascii="Arial" w:hAnsi="Arial" w:cs="Arial"/>
        </w:rPr>
        <w:t>.</w:t>
      </w:r>
      <w:r w:rsidRPr="00C252B9">
        <w:rPr>
          <w:rFonts w:ascii="Arial" w:hAnsi="Arial" w:cs="Arial"/>
        </w:rPr>
        <w:t xml:space="preserve"> 35 </w:t>
      </w:r>
      <w:r w:rsidR="00E25C81" w:rsidRPr="00C252B9">
        <w:rPr>
          <w:rFonts w:ascii="Arial" w:hAnsi="Arial" w:cs="Arial"/>
        </w:rPr>
        <w:t>frente y vuelto</w:t>
      </w:r>
      <w:r w:rsidR="00765AB6" w:rsidRPr="00C252B9">
        <w:rPr>
          <w:rFonts w:ascii="Arial" w:hAnsi="Arial" w:cs="Arial"/>
        </w:rPr>
        <w:t>).</w:t>
      </w:r>
    </w:p>
    <w:p w:rsidR="0061656E" w:rsidRPr="00C252B9" w:rsidRDefault="0061656E" w:rsidP="00926ED5">
      <w:pPr>
        <w:spacing w:line="240" w:lineRule="auto"/>
        <w:rPr>
          <w:rFonts w:ascii="Arial" w:hAnsi="Arial" w:cs="Arial"/>
        </w:rPr>
      </w:pPr>
    </w:p>
    <w:p w:rsidR="008D5A19" w:rsidRPr="00C252B9" w:rsidRDefault="00421CB8" w:rsidP="00926ED5">
      <w:pPr>
        <w:tabs>
          <w:tab w:val="left" w:pos="6660"/>
        </w:tabs>
        <w:spacing w:line="240" w:lineRule="auto"/>
        <w:jc w:val="center"/>
        <w:rPr>
          <w:rFonts w:ascii="Arial" w:hAnsi="Arial" w:cs="Arial"/>
        </w:rPr>
      </w:pPr>
      <w:r w:rsidRPr="00C252B9">
        <w:rPr>
          <w:rFonts w:ascii="Arial" w:hAnsi="Arial" w:cs="Arial"/>
        </w:rPr>
        <w:t>5</w:t>
      </w:r>
      <w:r w:rsidR="008D5A19" w:rsidRPr="00C252B9">
        <w:rPr>
          <w:rFonts w:ascii="Arial" w:hAnsi="Arial" w:cs="Arial"/>
        </w:rPr>
        <w:t>. FUNDAMENTOS DE LA IMPUGNACIÓN</w:t>
      </w:r>
    </w:p>
    <w:p w:rsidR="00951178" w:rsidRPr="00C252B9" w:rsidRDefault="009E4BB3" w:rsidP="00951178">
      <w:pPr>
        <w:spacing w:line="240" w:lineRule="auto"/>
        <w:rPr>
          <w:rFonts w:ascii="Arial" w:hAnsi="Arial" w:cs="Arial"/>
          <w:lang w:val="es-MX"/>
        </w:rPr>
      </w:pPr>
      <w:r w:rsidRPr="00C252B9">
        <w:rPr>
          <w:rFonts w:ascii="Arial" w:hAnsi="Arial" w:cs="Arial"/>
          <w:lang w:val="es-MX"/>
        </w:rPr>
        <w:t>Dentro del término legal par</w:t>
      </w:r>
      <w:r w:rsidR="00765AB6" w:rsidRPr="00C252B9">
        <w:rPr>
          <w:rFonts w:ascii="Arial" w:hAnsi="Arial" w:cs="Arial"/>
          <w:lang w:val="es-MX"/>
        </w:rPr>
        <w:t xml:space="preserve">a presentar la impugnación, el </w:t>
      </w:r>
      <w:r w:rsidR="006E42FF" w:rsidRPr="00C252B9">
        <w:rPr>
          <w:rFonts w:ascii="Arial" w:hAnsi="Arial" w:cs="Arial"/>
          <w:lang w:val="es-MX"/>
        </w:rPr>
        <w:t xml:space="preserve">9 julio de </w:t>
      </w:r>
      <w:proofErr w:type="gramStart"/>
      <w:r w:rsidR="006E42FF" w:rsidRPr="00C252B9">
        <w:rPr>
          <w:rFonts w:ascii="Arial" w:hAnsi="Arial" w:cs="Arial"/>
          <w:lang w:val="es-MX"/>
        </w:rPr>
        <w:t>2018,  el</w:t>
      </w:r>
      <w:proofErr w:type="gramEnd"/>
      <w:r w:rsidR="006E42FF" w:rsidRPr="00C252B9">
        <w:rPr>
          <w:rFonts w:ascii="Arial" w:hAnsi="Arial" w:cs="Arial"/>
          <w:lang w:val="es-MX"/>
        </w:rPr>
        <w:t xml:space="preserve"> señor Campaña Moreno </w:t>
      </w:r>
      <w:r w:rsidR="00416018" w:rsidRPr="00C252B9">
        <w:rPr>
          <w:rFonts w:ascii="Arial" w:hAnsi="Arial" w:cs="Arial"/>
          <w:lang w:val="es-MX"/>
        </w:rPr>
        <w:t>reiteró que</w:t>
      </w:r>
      <w:r w:rsidR="00C97471">
        <w:rPr>
          <w:rFonts w:ascii="Arial" w:hAnsi="Arial" w:cs="Arial"/>
          <w:lang w:val="es-MX"/>
        </w:rPr>
        <w:t xml:space="preserve"> fue</w:t>
      </w:r>
      <w:r w:rsidR="006E42FF" w:rsidRPr="00C252B9">
        <w:rPr>
          <w:rFonts w:ascii="Arial" w:hAnsi="Arial" w:cs="Arial"/>
          <w:lang w:val="es-MX"/>
        </w:rPr>
        <w:t xml:space="preserve"> víctima de desplazamiento del corregimiento San Marino del municipio de Bagad</w:t>
      </w:r>
      <w:r w:rsidR="00951178" w:rsidRPr="00C252B9">
        <w:rPr>
          <w:rFonts w:ascii="Arial" w:hAnsi="Arial" w:cs="Arial"/>
          <w:lang w:val="es-MX"/>
        </w:rPr>
        <w:t>ó, junto con su familia.  De tal manera, que en su caso concreto, por el hecho de estar amputada su pierna izquierda y con lesiones parciales de la otra pierna</w:t>
      </w:r>
      <w:r w:rsidR="00C97471">
        <w:rPr>
          <w:rFonts w:ascii="Arial" w:hAnsi="Arial" w:cs="Arial"/>
          <w:lang w:val="es-MX"/>
        </w:rPr>
        <w:t xml:space="preserve"> causadas dentro del conflicto armado</w:t>
      </w:r>
      <w:r w:rsidR="00951178" w:rsidRPr="00C252B9">
        <w:rPr>
          <w:rFonts w:ascii="Arial" w:hAnsi="Arial" w:cs="Arial"/>
          <w:lang w:val="es-MX"/>
        </w:rPr>
        <w:t xml:space="preserve">, debe ser atendida su </w:t>
      </w:r>
      <w:proofErr w:type="gramStart"/>
      <w:r w:rsidR="00951178" w:rsidRPr="00C252B9">
        <w:rPr>
          <w:rFonts w:ascii="Arial" w:hAnsi="Arial" w:cs="Arial"/>
          <w:lang w:val="es-MX"/>
        </w:rPr>
        <w:t>solicitud  prioritariamente</w:t>
      </w:r>
      <w:proofErr w:type="gramEnd"/>
      <w:r w:rsidR="00951178" w:rsidRPr="00C252B9">
        <w:rPr>
          <w:rFonts w:ascii="Arial" w:hAnsi="Arial" w:cs="Arial"/>
          <w:lang w:val="es-MX"/>
        </w:rPr>
        <w:t>.  Por lo tanto, solicitó que se reconsidere la decisión de primer grado y en tal sentido, se proteja su derecho a ser indemnizado por la UARIV (</w:t>
      </w:r>
      <w:proofErr w:type="spellStart"/>
      <w:r w:rsidR="00951178" w:rsidRPr="00C252B9">
        <w:rPr>
          <w:rFonts w:ascii="Arial" w:hAnsi="Arial" w:cs="Arial"/>
          <w:lang w:val="es-MX"/>
        </w:rPr>
        <w:t>Fls</w:t>
      </w:r>
      <w:proofErr w:type="spellEnd"/>
      <w:r w:rsidR="00951178" w:rsidRPr="00C252B9">
        <w:rPr>
          <w:rFonts w:ascii="Arial" w:hAnsi="Arial" w:cs="Arial"/>
          <w:lang w:val="es-MX"/>
        </w:rPr>
        <w:t>. 36 y 37).</w:t>
      </w:r>
    </w:p>
    <w:p w:rsidR="00951178" w:rsidRPr="00C252B9" w:rsidRDefault="00951178" w:rsidP="00951178">
      <w:pPr>
        <w:spacing w:line="240" w:lineRule="auto"/>
        <w:rPr>
          <w:rFonts w:ascii="Arial" w:hAnsi="Arial" w:cs="Arial"/>
        </w:rPr>
      </w:pPr>
    </w:p>
    <w:p w:rsidR="00A76C1E" w:rsidRPr="00C252B9" w:rsidRDefault="00A76C1E" w:rsidP="00A76C1E">
      <w:pPr>
        <w:spacing w:line="240" w:lineRule="auto"/>
        <w:jc w:val="center"/>
        <w:rPr>
          <w:rFonts w:ascii="Arial" w:hAnsi="Arial" w:cs="Arial"/>
        </w:rPr>
      </w:pPr>
      <w:r w:rsidRPr="00C252B9">
        <w:rPr>
          <w:rFonts w:ascii="Arial" w:hAnsi="Arial" w:cs="Arial"/>
        </w:rPr>
        <w:t xml:space="preserve"> CONSIDERACIONES DE LA SALA</w:t>
      </w:r>
    </w:p>
    <w:p w:rsidR="00A76C1E" w:rsidRPr="00C252B9" w:rsidRDefault="00A76C1E" w:rsidP="00A76C1E">
      <w:pPr>
        <w:spacing w:line="240" w:lineRule="auto"/>
        <w:rPr>
          <w:rFonts w:ascii="Arial" w:hAnsi="Arial" w:cs="Arial"/>
        </w:rPr>
      </w:pPr>
    </w:p>
    <w:p w:rsidR="00A76C1E" w:rsidRPr="00C252B9" w:rsidRDefault="001922C2" w:rsidP="00A76C1E">
      <w:pPr>
        <w:spacing w:line="240" w:lineRule="auto"/>
        <w:rPr>
          <w:rFonts w:ascii="Arial" w:hAnsi="Arial" w:cs="Arial"/>
        </w:rPr>
      </w:pPr>
      <w:r w:rsidRPr="00C252B9">
        <w:rPr>
          <w:rFonts w:ascii="Arial" w:hAnsi="Arial" w:cs="Arial"/>
        </w:rPr>
        <w:t>6</w:t>
      </w:r>
      <w:r w:rsidR="00A76C1E" w:rsidRPr="00C252B9">
        <w:rPr>
          <w:rFonts w:ascii="Arial" w:hAnsi="Arial" w:cs="Arial"/>
        </w:rPr>
        <w:t xml:space="preserve">.1. Esta Sala es competente para conocer de la presente acción, de conformidad con </w:t>
      </w:r>
      <w:proofErr w:type="gramStart"/>
      <w:r w:rsidR="00A76C1E" w:rsidRPr="00C252B9">
        <w:rPr>
          <w:rFonts w:ascii="Arial" w:hAnsi="Arial" w:cs="Arial"/>
        </w:rPr>
        <w:t>lo  establecido</w:t>
      </w:r>
      <w:proofErr w:type="gramEnd"/>
      <w:r w:rsidR="00A76C1E" w:rsidRPr="00C252B9">
        <w:rPr>
          <w:rFonts w:ascii="Arial" w:hAnsi="Arial" w:cs="Arial"/>
        </w:rPr>
        <w:t xml:space="preserve"> en el artículo 32 del Decreto 2591 de 1991 reglamentario del artículo 86 de la C.N.</w:t>
      </w:r>
    </w:p>
    <w:p w:rsidR="00A76C1E" w:rsidRPr="00C252B9" w:rsidRDefault="001922C2" w:rsidP="00A76C1E">
      <w:pPr>
        <w:spacing w:after="200" w:line="240" w:lineRule="auto"/>
        <w:rPr>
          <w:rFonts w:ascii="Arial" w:hAnsi="Arial" w:cs="Arial"/>
        </w:rPr>
      </w:pPr>
      <w:r w:rsidRPr="00C252B9">
        <w:rPr>
          <w:rFonts w:ascii="Arial" w:hAnsi="Arial" w:cs="Arial"/>
        </w:rPr>
        <w:t>6</w:t>
      </w:r>
      <w:r w:rsidR="00A76C1E" w:rsidRPr="00C252B9">
        <w:rPr>
          <w:rFonts w:ascii="Arial" w:hAnsi="Arial" w:cs="Arial"/>
        </w:rPr>
        <w:t xml:space="preserve">.2. Problema jurídico y solución al caso en concreto </w:t>
      </w:r>
    </w:p>
    <w:p w:rsidR="00A76C1E" w:rsidRPr="00C252B9" w:rsidRDefault="00A76C1E" w:rsidP="00A76C1E">
      <w:pPr>
        <w:spacing w:after="200" w:line="240" w:lineRule="auto"/>
        <w:rPr>
          <w:rFonts w:ascii="Arial" w:eastAsia="Calibri" w:hAnsi="Arial" w:cs="Arial"/>
          <w:lang w:val="es-CO" w:eastAsia="en-US"/>
        </w:rPr>
      </w:pPr>
      <w:r w:rsidRPr="00C252B9">
        <w:rPr>
          <w:rFonts w:ascii="Arial" w:eastAsia="Calibri" w:hAnsi="Arial" w:cs="Arial"/>
          <w:lang w:val="es-CO" w:eastAsia="en-US"/>
        </w:rPr>
        <w:t xml:space="preserve">Le corresponde determinar a esta Corporación si la decisión adoptada en primera instancia se hizo observando los parámetros legales y constitucionales o si hay lugar a revocar el numeral primero de la providencia, tal como lo solicitó el </w:t>
      </w:r>
      <w:r w:rsidR="001922C2" w:rsidRPr="00C252B9">
        <w:rPr>
          <w:rFonts w:ascii="Arial" w:eastAsia="Calibri" w:hAnsi="Arial" w:cs="Arial"/>
          <w:lang w:val="es-CO" w:eastAsia="en-US"/>
        </w:rPr>
        <w:t>impugnante</w:t>
      </w:r>
      <w:r w:rsidRPr="00C252B9">
        <w:rPr>
          <w:rFonts w:ascii="Arial" w:eastAsia="Calibri" w:hAnsi="Arial" w:cs="Arial"/>
          <w:lang w:val="es-CO" w:eastAsia="en-US"/>
        </w:rPr>
        <w:t xml:space="preserve">. </w:t>
      </w:r>
    </w:p>
    <w:p w:rsidR="00A76C1E" w:rsidRPr="00C252B9" w:rsidRDefault="001922C2" w:rsidP="00A76C1E">
      <w:pPr>
        <w:tabs>
          <w:tab w:val="left" w:pos="4140"/>
        </w:tabs>
        <w:overflowPunct w:val="0"/>
        <w:autoSpaceDE w:val="0"/>
        <w:autoSpaceDN w:val="0"/>
        <w:adjustRightInd w:val="0"/>
        <w:spacing w:after="120" w:line="240" w:lineRule="auto"/>
        <w:textAlignment w:val="baseline"/>
        <w:rPr>
          <w:rFonts w:ascii="Arial" w:hAnsi="Arial" w:cs="Arial"/>
        </w:rPr>
      </w:pPr>
      <w:r w:rsidRPr="00C252B9">
        <w:rPr>
          <w:rFonts w:ascii="Arial" w:hAnsi="Arial" w:cs="Arial"/>
          <w:lang w:val="es-MX"/>
        </w:rPr>
        <w:lastRenderedPageBreak/>
        <w:t>6</w:t>
      </w:r>
      <w:r w:rsidR="00A76C1E" w:rsidRPr="00C252B9">
        <w:rPr>
          <w:rFonts w:ascii="Arial" w:hAnsi="Arial" w:cs="Arial"/>
          <w:lang w:val="es-MX"/>
        </w:rPr>
        <w:t>.3.  La Constitución Política Colombiana consagró la acción de tutela en su artículo 86 como un derecho que tiene t</w:t>
      </w:r>
      <w:r w:rsidR="00A76C1E" w:rsidRPr="00C252B9">
        <w:rPr>
          <w:rFonts w:ascii="Arial" w:hAnsi="Arial" w:cs="Arial"/>
        </w:rPr>
        <w:t xml:space="preserve">oda persona para reclamar ante los jueces, en todo momento y lugar, mediante un procedimiento preferente y sumario, por si misma o por quien actúe a su nombre, la protección </w:t>
      </w:r>
      <w:r w:rsidR="00A76C1E" w:rsidRPr="00C252B9">
        <w:rPr>
          <w:rFonts w:ascii="Arial" w:hAnsi="Arial" w:cs="Arial"/>
          <w:i/>
          <w:iCs/>
        </w:rPr>
        <w:t>inmediata</w:t>
      </w:r>
      <w:r w:rsidR="00A76C1E" w:rsidRPr="00C252B9">
        <w:rPr>
          <w:rFonts w:ascii="Arial" w:hAnsi="Arial" w:cs="Arial"/>
        </w:rPr>
        <w:t xml:space="preserve"> de sus derechos constitucionales fundamentales, cuando quiera que éstos resulten vulnerados o amenazados por la acción o la omisión de cualquier autoridad pública, o de particulares en su caso, </w:t>
      </w:r>
      <w:r w:rsidR="00A76C1E" w:rsidRPr="00C252B9">
        <w:rPr>
          <w:rFonts w:ascii="Arial" w:hAnsi="Arial" w:cs="Arial"/>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00A76C1E" w:rsidRPr="00C252B9">
        <w:rPr>
          <w:rFonts w:ascii="Arial" w:hAnsi="Arial" w:cs="Arial"/>
          <w:i/>
          <w:iCs/>
          <w:lang w:val="es-MX"/>
        </w:rPr>
        <w:t>no disponga de otro medio de defensa judicial</w:t>
      </w:r>
      <w:r w:rsidR="00A76C1E" w:rsidRPr="00C252B9">
        <w:rPr>
          <w:rFonts w:ascii="Arial" w:hAnsi="Arial" w:cs="Arial"/>
          <w:lang w:val="es-MX"/>
        </w:rPr>
        <w:t>, salvo que ella se utilice como mecanismo transitorio para evitar un perjuicio irremediable.</w:t>
      </w:r>
    </w:p>
    <w:p w:rsidR="00A76C1E" w:rsidRPr="00C252B9" w:rsidRDefault="001922C2" w:rsidP="00A76C1E">
      <w:pPr>
        <w:tabs>
          <w:tab w:val="left" w:pos="2805"/>
          <w:tab w:val="left" w:pos="9360"/>
        </w:tabs>
        <w:spacing w:line="240" w:lineRule="auto"/>
        <w:ind w:right="47"/>
        <w:rPr>
          <w:rFonts w:ascii="Arial" w:hAnsi="Arial" w:cs="Arial"/>
        </w:rPr>
      </w:pPr>
      <w:r w:rsidRPr="00C252B9">
        <w:rPr>
          <w:rFonts w:ascii="Arial" w:hAnsi="Arial" w:cs="Arial"/>
        </w:rPr>
        <w:t>6</w:t>
      </w:r>
      <w:r w:rsidR="00A76C1E" w:rsidRPr="00C252B9">
        <w:rPr>
          <w:rFonts w:ascii="Arial" w:hAnsi="Arial" w:cs="Arial"/>
        </w:rPr>
        <w:t xml:space="preserve">.4. </w:t>
      </w:r>
      <w:proofErr w:type="gramStart"/>
      <w:r w:rsidR="00A76C1E" w:rsidRPr="00C252B9">
        <w:rPr>
          <w:rFonts w:ascii="Arial" w:hAnsi="Arial" w:cs="Arial"/>
        </w:rPr>
        <w:t>Sea  lo</w:t>
      </w:r>
      <w:proofErr w:type="gramEnd"/>
      <w:r w:rsidR="00A76C1E" w:rsidRPr="00C252B9">
        <w:rPr>
          <w:rFonts w:ascii="Arial" w:hAnsi="Arial" w:cs="Arial"/>
        </w:rPr>
        <w:t xml:space="preserve"> primero indicar que la Corte Constitucional ha identificado seis causales  específicas de  improcedencia de la tutela, que son las siguientes:</w:t>
      </w:r>
    </w:p>
    <w:p w:rsidR="00A76C1E" w:rsidRPr="00C252B9" w:rsidRDefault="00A76C1E" w:rsidP="00A76C1E">
      <w:pPr>
        <w:tabs>
          <w:tab w:val="left" w:pos="9360"/>
        </w:tabs>
        <w:spacing w:line="240" w:lineRule="auto"/>
        <w:ind w:right="47"/>
        <w:rPr>
          <w:rFonts w:ascii="Arial" w:hAnsi="Arial" w:cs="Arial"/>
        </w:rPr>
      </w:pPr>
    </w:p>
    <w:p w:rsidR="00A76C1E" w:rsidRPr="00C252B9"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C252B9">
        <w:rPr>
          <w:rFonts w:ascii="Arial" w:hAnsi="Arial" w:cs="Arial"/>
          <w:i/>
          <w:sz w:val="20"/>
          <w:szCs w:val="20"/>
        </w:rPr>
        <w:t>Existencia de otro medio de defensa judicial.</w:t>
      </w:r>
      <w:r w:rsidRPr="00C252B9">
        <w:rPr>
          <w:rFonts w:ascii="Arial" w:hAnsi="Arial" w:cs="Arial"/>
          <w:i/>
          <w:sz w:val="20"/>
          <w:szCs w:val="20"/>
          <w:vertAlign w:val="superscript"/>
        </w:rPr>
        <w:footnoteReference w:id="1"/>
      </w:r>
    </w:p>
    <w:p w:rsidR="00A76C1E" w:rsidRPr="00C252B9"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C252B9">
        <w:rPr>
          <w:rFonts w:ascii="Arial" w:hAnsi="Arial" w:cs="Arial"/>
          <w:i/>
          <w:sz w:val="20"/>
          <w:szCs w:val="20"/>
        </w:rPr>
        <w:t>Existencia del Habeas Corpus.</w:t>
      </w:r>
      <w:r w:rsidRPr="00C252B9">
        <w:rPr>
          <w:rFonts w:ascii="Arial" w:hAnsi="Arial" w:cs="Arial"/>
          <w:i/>
          <w:sz w:val="20"/>
          <w:szCs w:val="20"/>
          <w:vertAlign w:val="superscript"/>
        </w:rPr>
        <w:footnoteReference w:id="2"/>
      </w:r>
    </w:p>
    <w:p w:rsidR="00A76C1E" w:rsidRPr="00C252B9"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C252B9">
        <w:rPr>
          <w:rFonts w:ascii="Arial" w:hAnsi="Arial" w:cs="Arial"/>
          <w:i/>
          <w:sz w:val="20"/>
          <w:szCs w:val="20"/>
        </w:rPr>
        <w:t>Protección de derechos colectivos.</w:t>
      </w:r>
      <w:r w:rsidRPr="00C252B9">
        <w:rPr>
          <w:rFonts w:ascii="Arial" w:hAnsi="Arial" w:cs="Arial"/>
          <w:i/>
          <w:sz w:val="20"/>
          <w:szCs w:val="20"/>
          <w:vertAlign w:val="superscript"/>
        </w:rPr>
        <w:footnoteReference w:id="3"/>
      </w:r>
    </w:p>
    <w:p w:rsidR="00A76C1E" w:rsidRPr="00C252B9"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C252B9">
        <w:rPr>
          <w:rFonts w:ascii="Arial" w:hAnsi="Arial" w:cs="Arial"/>
          <w:i/>
          <w:sz w:val="20"/>
          <w:szCs w:val="20"/>
        </w:rPr>
        <w:t>Casos de daño consumado.</w:t>
      </w:r>
      <w:r w:rsidRPr="00C252B9">
        <w:rPr>
          <w:rFonts w:ascii="Arial" w:hAnsi="Arial" w:cs="Arial"/>
          <w:i/>
          <w:sz w:val="20"/>
          <w:szCs w:val="20"/>
          <w:vertAlign w:val="superscript"/>
        </w:rPr>
        <w:footnoteReference w:id="4"/>
      </w:r>
    </w:p>
    <w:p w:rsidR="00A76C1E" w:rsidRPr="00C252B9" w:rsidRDefault="00A76C1E" w:rsidP="00A76C1E">
      <w:pPr>
        <w:numPr>
          <w:ilvl w:val="0"/>
          <w:numId w:val="8"/>
        </w:numPr>
        <w:tabs>
          <w:tab w:val="num" w:pos="709"/>
          <w:tab w:val="left" w:pos="9360"/>
        </w:tabs>
        <w:overflowPunct w:val="0"/>
        <w:autoSpaceDE w:val="0"/>
        <w:autoSpaceDN w:val="0"/>
        <w:adjustRightInd w:val="0"/>
        <w:spacing w:line="240" w:lineRule="auto"/>
        <w:ind w:left="709" w:right="47" w:hanging="349"/>
        <w:jc w:val="left"/>
        <w:textAlignment w:val="baseline"/>
        <w:rPr>
          <w:rFonts w:ascii="Arial" w:hAnsi="Arial" w:cs="Arial"/>
          <w:i/>
          <w:sz w:val="20"/>
          <w:szCs w:val="20"/>
        </w:rPr>
      </w:pPr>
      <w:r w:rsidRPr="00C252B9">
        <w:rPr>
          <w:rFonts w:ascii="Arial" w:hAnsi="Arial" w:cs="Arial"/>
          <w:i/>
          <w:sz w:val="20"/>
          <w:szCs w:val="20"/>
        </w:rPr>
        <w:t xml:space="preserve">Tutela frente a actos de carácter general, impersonal </w:t>
      </w:r>
      <w:proofErr w:type="gramStart"/>
      <w:r w:rsidRPr="00C252B9">
        <w:rPr>
          <w:rFonts w:ascii="Arial" w:hAnsi="Arial" w:cs="Arial"/>
          <w:i/>
          <w:sz w:val="20"/>
          <w:szCs w:val="20"/>
        </w:rPr>
        <w:t>y  abstracto</w:t>
      </w:r>
      <w:proofErr w:type="gramEnd"/>
      <w:r w:rsidRPr="00C252B9">
        <w:rPr>
          <w:rFonts w:ascii="Arial" w:hAnsi="Arial" w:cs="Arial"/>
          <w:i/>
          <w:sz w:val="20"/>
          <w:szCs w:val="20"/>
        </w:rPr>
        <w:t>.</w:t>
      </w:r>
      <w:r w:rsidRPr="00C252B9">
        <w:rPr>
          <w:rFonts w:ascii="Arial" w:hAnsi="Arial" w:cs="Arial"/>
          <w:i/>
          <w:sz w:val="20"/>
          <w:szCs w:val="20"/>
          <w:vertAlign w:val="superscript"/>
        </w:rPr>
        <w:footnoteReference w:id="5"/>
      </w:r>
    </w:p>
    <w:p w:rsidR="00A76C1E" w:rsidRPr="00C252B9" w:rsidRDefault="00A76C1E" w:rsidP="00A76C1E">
      <w:pPr>
        <w:numPr>
          <w:ilvl w:val="0"/>
          <w:numId w:val="8"/>
        </w:numPr>
        <w:tabs>
          <w:tab w:val="num" w:pos="709"/>
          <w:tab w:val="left" w:pos="9360"/>
        </w:tabs>
        <w:overflowPunct w:val="0"/>
        <w:autoSpaceDE w:val="0"/>
        <w:autoSpaceDN w:val="0"/>
        <w:adjustRightInd w:val="0"/>
        <w:spacing w:after="200" w:line="240" w:lineRule="auto"/>
        <w:ind w:left="709" w:right="47" w:hanging="349"/>
        <w:jc w:val="left"/>
        <w:textAlignment w:val="baseline"/>
        <w:rPr>
          <w:rFonts w:ascii="Arial" w:hAnsi="Arial" w:cs="Arial"/>
          <w:i/>
          <w:sz w:val="20"/>
          <w:szCs w:val="20"/>
        </w:rPr>
      </w:pPr>
      <w:r w:rsidRPr="00C252B9">
        <w:rPr>
          <w:rFonts w:ascii="Arial" w:hAnsi="Arial" w:cs="Arial"/>
          <w:i/>
          <w:sz w:val="20"/>
          <w:szCs w:val="20"/>
        </w:rPr>
        <w:t>A su vez se han considerado como causales de improcedencia de la tutela, el incumplimiento del principio de inmediatez</w:t>
      </w:r>
      <w:r w:rsidRPr="00C252B9">
        <w:rPr>
          <w:rFonts w:ascii="Arial" w:hAnsi="Arial" w:cs="Arial"/>
          <w:i/>
          <w:sz w:val="20"/>
          <w:szCs w:val="20"/>
          <w:vertAlign w:val="superscript"/>
        </w:rPr>
        <w:footnoteReference w:id="6"/>
      </w:r>
      <w:r w:rsidRPr="00C252B9">
        <w:rPr>
          <w:rFonts w:ascii="Arial" w:hAnsi="Arial" w:cs="Arial"/>
          <w:i/>
          <w:sz w:val="20"/>
          <w:szCs w:val="20"/>
        </w:rPr>
        <w:t>;  la  tutela contra sentencias de tutela</w:t>
      </w:r>
      <w:r w:rsidRPr="00C252B9">
        <w:rPr>
          <w:rFonts w:ascii="Arial" w:hAnsi="Arial" w:cs="Arial"/>
          <w:i/>
          <w:sz w:val="20"/>
          <w:szCs w:val="20"/>
          <w:vertAlign w:val="superscript"/>
        </w:rPr>
        <w:footnoteReference w:id="7"/>
      </w:r>
      <w:r w:rsidRPr="00C252B9">
        <w:rPr>
          <w:rFonts w:ascii="Arial" w:hAnsi="Arial" w:cs="Arial"/>
          <w:i/>
          <w:sz w:val="20"/>
          <w:szCs w:val="20"/>
        </w:rPr>
        <w:t xml:space="preserve"> y la tutela temeraria</w:t>
      </w:r>
      <w:r w:rsidRPr="00C252B9">
        <w:rPr>
          <w:rFonts w:ascii="Arial" w:hAnsi="Arial" w:cs="Arial"/>
          <w:i/>
          <w:sz w:val="20"/>
          <w:szCs w:val="20"/>
          <w:vertAlign w:val="superscript"/>
        </w:rPr>
        <w:footnoteReference w:id="8"/>
      </w:r>
      <w:r w:rsidRPr="00C252B9">
        <w:rPr>
          <w:rFonts w:ascii="Arial" w:hAnsi="Arial" w:cs="Arial"/>
          <w:i/>
          <w:sz w:val="20"/>
          <w:szCs w:val="20"/>
        </w:rPr>
        <w:t>.</w:t>
      </w:r>
    </w:p>
    <w:p w:rsidR="007923A2" w:rsidRPr="00C252B9" w:rsidRDefault="007923A2" w:rsidP="00A76C1E">
      <w:pPr>
        <w:tabs>
          <w:tab w:val="left" w:pos="9360"/>
        </w:tabs>
        <w:spacing w:line="240" w:lineRule="auto"/>
        <w:ind w:right="47"/>
        <w:rPr>
          <w:rFonts w:ascii="Arial" w:hAnsi="Arial" w:cs="Arial"/>
        </w:rPr>
      </w:pPr>
    </w:p>
    <w:p w:rsidR="00A76C1E" w:rsidRPr="00C252B9" w:rsidRDefault="001922C2" w:rsidP="00A76C1E">
      <w:pPr>
        <w:tabs>
          <w:tab w:val="left" w:pos="9360"/>
        </w:tabs>
        <w:spacing w:line="240" w:lineRule="auto"/>
        <w:ind w:right="47"/>
        <w:rPr>
          <w:rFonts w:ascii="Arial" w:eastAsia="Times New Roman" w:hAnsi="Arial" w:cs="Arial"/>
          <w:i/>
          <w:iCs/>
          <w:lang w:val="es-CO" w:eastAsia="es-CO"/>
        </w:rPr>
      </w:pPr>
      <w:r w:rsidRPr="00C252B9">
        <w:rPr>
          <w:rFonts w:ascii="Arial" w:hAnsi="Arial" w:cs="Arial"/>
        </w:rPr>
        <w:t>6</w:t>
      </w:r>
      <w:r w:rsidR="00A76C1E" w:rsidRPr="00C252B9">
        <w:rPr>
          <w:rFonts w:ascii="Arial" w:hAnsi="Arial" w:cs="Arial"/>
        </w:rPr>
        <w:t xml:space="preserve">.5. La acción de amparo se encuentra regida por el principio de </w:t>
      </w:r>
      <w:r w:rsidR="00A76C1E" w:rsidRPr="00C252B9">
        <w:rPr>
          <w:rFonts w:ascii="Arial" w:hAnsi="Arial" w:cs="Arial"/>
          <w:i/>
          <w:iCs/>
        </w:rPr>
        <w:t xml:space="preserve">subsidiariedad, </w:t>
      </w:r>
      <w:r w:rsidR="00A76C1E" w:rsidRPr="00C252B9">
        <w:rPr>
          <w:rFonts w:ascii="Arial" w:hAnsi="Arial" w:cs="Arial"/>
        </w:rPr>
        <w:t>ya que no se puede acudir a la tutela para suplantar los medios judiciales existentes</w:t>
      </w:r>
      <w:r w:rsidR="00A76C1E" w:rsidRPr="00C252B9">
        <w:rPr>
          <w:rFonts w:ascii="Arial" w:hAnsi="Arial" w:cs="Arial"/>
          <w:vertAlign w:val="superscript"/>
        </w:rPr>
        <w:footnoteReference w:id="9"/>
      </w:r>
      <w:r w:rsidR="00A76C1E" w:rsidRPr="00C252B9">
        <w:rPr>
          <w:rFonts w:ascii="Arial" w:hAnsi="Arial" w:cs="Arial"/>
        </w:rPr>
        <w:t>, lo cual  obliga al juez a verificar si el medio ordinario resulta idóneo y eficaz para proteger las garantías del actor, con el fin de establecer la procedencia de la tutela.</w:t>
      </w:r>
      <w:r w:rsidR="00A76C1E" w:rsidRPr="00C252B9">
        <w:rPr>
          <w:rFonts w:ascii="Arial" w:hAnsi="Arial" w:cs="Arial"/>
          <w:vertAlign w:val="superscript"/>
        </w:rPr>
        <w:footnoteReference w:id="10"/>
      </w:r>
      <w:r w:rsidR="00A76C1E" w:rsidRPr="00C252B9">
        <w:rPr>
          <w:rFonts w:ascii="Arial" w:hAnsi="Arial" w:cs="Arial"/>
        </w:rPr>
        <w:t xml:space="preserve"> </w:t>
      </w:r>
      <w:r w:rsidR="00A76C1E" w:rsidRPr="00C252B9">
        <w:rPr>
          <w:rFonts w:ascii="Arial" w:eastAsia="Times New Roman" w:hAnsi="Arial" w:cs="Arial"/>
          <w:iCs/>
          <w:lang w:val="es-CO" w:eastAsia="es-CO"/>
        </w:rPr>
        <w:t xml:space="preserve">De acuerdo con este requisito, la acción de tutela solo será procedente cuando: </w:t>
      </w:r>
      <w:r w:rsidR="00A76C1E" w:rsidRPr="00C252B9">
        <w:rPr>
          <w:rFonts w:ascii="Arial" w:eastAsia="Times New Roman" w:hAnsi="Arial" w:cs="Arial"/>
          <w:i/>
          <w:iCs/>
          <w:lang w:val="es-CO" w:eastAsia="es-CO"/>
        </w:rPr>
        <w:t>“(i) no exista en el ordenamiento jurídico un mecanismo judicial, o (ii) existiendo sea ineficaz y/o (iii) inidóneo. En todo caso, (iv) será procedente de manera transitoria cuando se constate la existencia de un perjuicio irremediable</w:t>
      </w:r>
      <w:r w:rsidR="00C97471">
        <w:rPr>
          <w:rFonts w:ascii="Arial" w:eastAsia="Times New Roman" w:hAnsi="Arial" w:cs="Arial"/>
          <w:i/>
          <w:iCs/>
          <w:lang w:val="es-CO" w:eastAsia="es-CO"/>
        </w:rPr>
        <w:t>”</w:t>
      </w:r>
      <w:r w:rsidR="00A76C1E" w:rsidRPr="00C252B9">
        <w:rPr>
          <w:rFonts w:ascii="Arial" w:eastAsia="Times New Roman" w:hAnsi="Arial" w:cs="Arial"/>
          <w:i/>
          <w:iCs/>
          <w:lang w:val="es-CO" w:eastAsia="es-CO"/>
        </w:rPr>
        <w:t xml:space="preserve">. </w:t>
      </w:r>
    </w:p>
    <w:p w:rsidR="00A76C1E" w:rsidRPr="00C252B9" w:rsidRDefault="00A76C1E" w:rsidP="00A76C1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after="200" w:line="240" w:lineRule="auto"/>
        <w:rPr>
          <w:rFonts w:ascii="Arial" w:eastAsia="Calibri" w:hAnsi="Arial" w:cs="Arial"/>
          <w:i/>
          <w:sz w:val="20"/>
          <w:szCs w:val="20"/>
          <w:lang w:val="es-CO" w:eastAsia="en-US"/>
        </w:rPr>
      </w:pPr>
    </w:p>
    <w:p w:rsidR="00A76C1E" w:rsidRPr="00C252B9" w:rsidRDefault="001922C2" w:rsidP="00A76C1E">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after="200" w:line="240" w:lineRule="auto"/>
        <w:rPr>
          <w:rFonts w:ascii="Arial" w:eastAsia="Calibri" w:hAnsi="Arial" w:cs="Arial"/>
          <w:lang w:val="es-CO" w:eastAsia="en-US"/>
        </w:rPr>
      </w:pPr>
      <w:r w:rsidRPr="00C252B9">
        <w:rPr>
          <w:rFonts w:ascii="Arial" w:eastAsia="Calibri" w:hAnsi="Arial" w:cs="Arial"/>
          <w:lang w:val="es-CO" w:eastAsia="en-US"/>
        </w:rPr>
        <w:t>6</w:t>
      </w:r>
      <w:r w:rsidR="00A76C1E" w:rsidRPr="00C252B9">
        <w:rPr>
          <w:rFonts w:ascii="Arial" w:eastAsia="Calibri" w:hAnsi="Arial" w:cs="Arial"/>
          <w:lang w:val="es-CO" w:eastAsia="en-US"/>
        </w:rPr>
        <w:t xml:space="preserve">.6 Con respecto al derecho fundamental consagrado en el artículo 23 de la norma superior comprende la posibilidad de presentar peticiones respetuosas ante las autoridades, facultad que está garantizada con la obligación que a éstas les asiste de dar trámite a la solicitud, sin que exista argumento alguno para negar su admisión o iniciar los trámites necesarios para dar la respuesta, la cual debe ser oportuna y emitida dentro de los términos legales establecidos en el ordenamiento jurídico. </w:t>
      </w:r>
      <w:r w:rsidR="00A76C1E" w:rsidRPr="00C252B9">
        <w:rPr>
          <w:rFonts w:ascii="Arial" w:eastAsia="Calibri" w:hAnsi="Arial" w:cs="Arial"/>
          <w:u w:val="single"/>
          <w:lang w:val="es-CO" w:eastAsia="en-US"/>
        </w:rPr>
        <w:t xml:space="preserve">La petición debe ser resuelta de fondo, refiriéndose de manera concreta a los asuntos planteados y comunicando prontamente lo </w:t>
      </w:r>
      <w:r w:rsidR="00A76C1E" w:rsidRPr="00C252B9">
        <w:rPr>
          <w:rFonts w:ascii="Arial" w:eastAsia="Calibri" w:hAnsi="Arial" w:cs="Arial"/>
          <w:u w:val="single"/>
          <w:lang w:val="es-CO" w:eastAsia="en-US"/>
        </w:rPr>
        <w:lastRenderedPageBreak/>
        <w:t>decidido, independientemente de que la respuesta sea favorable o adversa a los intereses del peticionario.</w:t>
      </w:r>
      <w:r w:rsidR="00A76C1E" w:rsidRPr="00C252B9">
        <w:rPr>
          <w:rFonts w:ascii="Arial" w:eastAsia="Calibri" w:hAnsi="Arial" w:cs="Arial"/>
          <w:lang w:val="es-CO" w:eastAsia="en-US"/>
        </w:rPr>
        <w:t xml:space="preserve"> (Subrayas nuestras)</w:t>
      </w:r>
    </w:p>
    <w:p w:rsidR="00A21BC5" w:rsidRPr="00C252B9" w:rsidRDefault="00A21BC5" w:rsidP="00A76C1E">
      <w:pPr>
        <w:spacing w:line="240" w:lineRule="auto"/>
        <w:rPr>
          <w:rFonts w:ascii="Arial" w:eastAsia="Calibri" w:hAnsi="Arial" w:cs="Arial"/>
          <w:lang w:val="es-CO" w:eastAsia="en-US"/>
        </w:rPr>
      </w:pPr>
    </w:p>
    <w:p w:rsidR="00A76C1E" w:rsidRPr="00C252B9" w:rsidRDefault="001922C2" w:rsidP="00A76C1E">
      <w:pPr>
        <w:spacing w:line="240" w:lineRule="auto"/>
        <w:rPr>
          <w:rFonts w:ascii="Arial" w:eastAsia="Calibri" w:hAnsi="Arial" w:cs="Arial"/>
          <w:lang w:val="es-CO" w:eastAsia="en-US"/>
        </w:rPr>
      </w:pPr>
      <w:r w:rsidRPr="00C252B9">
        <w:rPr>
          <w:rFonts w:ascii="Arial" w:eastAsia="Calibri" w:hAnsi="Arial" w:cs="Arial"/>
          <w:lang w:val="es-CO" w:eastAsia="en-US"/>
        </w:rPr>
        <w:t>6</w:t>
      </w:r>
      <w:r w:rsidR="00A76C1E" w:rsidRPr="00C252B9">
        <w:rPr>
          <w:rFonts w:ascii="Arial" w:eastAsia="Calibri" w:hAnsi="Arial" w:cs="Arial"/>
          <w:lang w:val="es-CO" w:eastAsia="en-US"/>
        </w:rPr>
        <w:t>.7.  DEL CASO EN CONCRETO</w:t>
      </w:r>
    </w:p>
    <w:p w:rsidR="00A76C1E" w:rsidRPr="00C252B9" w:rsidRDefault="00A76C1E" w:rsidP="00A76C1E">
      <w:pPr>
        <w:spacing w:line="240" w:lineRule="auto"/>
        <w:rPr>
          <w:rFonts w:ascii="Arial" w:eastAsia="Calibri" w:hAnsi="Arial" w:cs="Arial"/>
          <w:lang w:val="es-CO" w:eastAsia="en-US"/>
        </w:rPr>
      </w:pPr>
    </w:p>
    <w:p w:rsidR="00A76C1E" w:rsidRPr="00C252B9" w:rsidRDefault="001922C2" w:rsidP="00A76C1E">
      <w:pPr>
        <w:spacing w:line="240" w:lineRule="auto"/>
        <w:rPr>
          <w:rFonts w:ascii="Arial" w:hAnsi="Arial" w:cs="Arial"/>
          <w:lang w:val="es-MX"/>
        </w:rPr>
      </w:pPr>
      <w:r w:rsidRPr="00C252B9">
        <w:rPr>
          <w:rFonts w:ascii="Arial" w:eastAsia="Calibri" w:hAnsi="Arial" w:cs="Arial"/>
          <w:lang w:val="es-CO" w:eastAsia="en-US"/>
        </w:rPr>
        <w:t>6</w:t>
      </w:r>
      <w:r w:rsidR="00A76C1E" w:rsidRPr="00C252B9">
        <w:rPr>
          <w:rFonts w:ascii="Arial" w:eastAsia="Calibri" w:hAnsi="Arial" w:cs="Arial"/>
          <w:lang w:val="es-CO" w:eastAsia="en-US"/>
        </w:rPr>
        <w:t>.7.1 A</w:t>
      </w:r>
      <w:r w:rsidR="00951178" w:rsidRPr="00C252B9">
        <w:rPr>
          <w:rFonts w:ascii="Arial" w:eastAsia="Calibri" w:hAnsi="Arial" w:cs="Arial"/>
          <w:lang w:val="es-CO" w:eastAsia="en-US"/>
        </w:rPr>
        <w:t xml:space="preserve">cudió el señor William Campaña Moreno </w:t>
      </w:r>
      <w:r w:rsidR="00A76C1E" w:rsidRPr="00C252B9">
        <w:rPr>
          <w:rFonts w:ascii="Arial" w:eastAsia="Calibri" w:hAnsi="Arial" w:cs="Arial"/>
          <w:lang w:val="es-CO" w:eastAsia="en-US"/>
        </w:rPr>
        <w:t xml:space="preserve">al juez constitucional con el fin de que se le protegiera el derecho fundamental de petición </w:t>
      </w:r>
      <w:r w:rsidRPr="00C252B9">
        <w:rPr>
          <w:rFonts w:ascii="Arial" w:eastAsia="Calibri" w:hAnsi="Arial" w:cs="Arial"/>
          <w:lang w:val="es-CO" w:eastAsia="en-US"/>
        </w:rPr>
        <w:t xml:space="preserve">al considerar que la </w:t>
      </w:r>
      <w:r w:rsidR="00A76C1E" w:rsidRPr="00C252B9">
        <w:rPr>
          <w:rFonts w:ascii="Arial" w:hAnsi="Arial" w:cs="Arial"/>
          <w:lang w:val="es-MX"/>
        </w:rPr>
        <w:t xml:space="preserve">UARIV </w:t>
      </w:r>
      <w:r w:rsidRPr="00C252B9">
        <w:rPr>
          <w:rFonts w:ascii="Arial" w:hAnsi="Arial" w:cs="Arial"/>
          <w:lang w:val="es-MX"/>
        </w:rPr>
        <w:t>no respondió de fondo su solicitud del reconocimiento y pago de la</w:t>
      </w:r>
      <w:r w:rsidR="00A76C1E" w:rsidRPr="00C252B9">
        <w:rPr>
          <w:rFonts w:ascii="Arial" w:hAnsi="Arial" w:cs="Arial"/>
          <w:lang w:val="es-MX"/>
        </w:rPr>
        <w:t xml:space="preserve">  indemnización </w:t>
      </w:r>
      <w:r w:rsidRPr="00C252B9">
        <w:rPr>
          <w:rFonts w:ascii="Arial" w:hAnsi="Arial" w:cs="Arial"/>
          <w:lang w:val="es-MX"/>
        </w:rPr>
        <w:t xml:space="preserve">administrativa </w:t>
      </w:r>
      <w:r w:rsidR="00A76C1E" w:rsidRPr="00C252B9">
        <w:rPr>
          <w:rFonts w:ascii="Arial" w:hAnsi="Arial" w:cs="Arial"/>
          <w:lang w:val="es-MX"/>
        </w:rPr>
        <w:t xml:space="preserve">por ser víctima por el hecho </w:t>
      </w:r>
      <w:proofErr w:type="spellStart"/>
      <w:r w:rsidR="00A76C1E" w:rsidRPr="00C252B9">
        <w:rPr>
          <w:rFonts w:ascii="Arial" w:hAnsi="Arial" w:cs="Arial"/>
          <w:lang w:val="es-MX"/>
        </w:rPr>
        <w:t>victimizante</w:t>
      </w:r>
      <w:proofErr w:type="spellEnd"/>
      <w:r w:rsidR="00A76C1E" w:rsidRPr="00C252B9">
        <w:rPr>
          <w:rFonts w:ascii="Arial" w:hAnsi="Arial" w:cs="Arial"/>
          <w:lang w:val="es-MX"/>
        </w:rPr>
        <w:t xml:space="preserve"> de desp</w:t>
      </w:r>
      <w:r w:rsidR="00951178" w:rsidRPr="00C252B9">
        <w:rPr>
          <w:rFonts w:ascii="Arial" w:hAnsi="Arial" w:cs="Arial"/>
          <w:lang w:val="es-MX"/>
        </w:rPr>
        <w:t>lazamiento forzado y que en su caso dicha prestación deberá hacerse de manera prioritaria, toda vez que el actor sufrió la amputación  de su pierna izquierda en un campo minad por la guerrilla y lleva más de 12 años esperando la reparación aludida.</w:t>
      </w:r>
    </w:p>
    <w:p w:rsidR="00A76C1E" w:rsidRPr="00C252B9" w:rsidRDefault="00A76C1E" w:rsidP="00A76C1E">
      <w:pPr>
        <w:spacing w:line="240" w:lineRule="auto"/>
        <w:rPr>
          <w:rFonts w:ascii="Arial" w:hAnsi="Arial" w:cs="Arial"/>
          <w:lang w:val="es-MX"/>
        </w:rPr>
      </w:pPr>
    </w:p>
    <w:p w:rsidR="00951178" w:rsidRPr="00C252B9" w:rsidRDefault="001922C2" w:rsidP="00951178">
      <w:pPr>
        <w:shd w:val="clear" w:color="auto" w:fill="FFFFFF"/>
        <w:spacing w:line="240" w:lineRule="auto"/>
        <w:textAlignment w:val="baseline"/>
        <w:rPr>
          <w:rFonts w:ascii="Arial" w:hAnsi="Arial" w:cs="Arial"/>
          <w:u w:val="single"/>
          <w:bdr w:val="none" w:sz="0" w:space="0" w:color="auto" w:frame="1"/>
        </w:rPr>
      </w:pPr>
      <w:r w:rsidRPr="00C252B9">
        <w:rPr>
          <w:rFonts w:ascii="Arial" w:eastAsia="Calibri" w:hAnsi="Arial" w:cs="Arial"/>
          <w:lang w:val="es-CO" w:eastAsia="en-US"/>
        </w:rPr>
        <w:t>6</w:t>
      </w:r>
      <w:r w:rsidR="00A76C1E" w:rsidRPr="00C252B9">
        <w:rPr>
          <w:rFonts w:ascii="Arial" w:eastAsia="Calibri" w:hAnsi="Arial" w:cs="Arial"/>
          <w:lang w:val="es-CO" w:eastAsia="en-US"/>
        </w:rPr>
        <w:t xml:space="preserve">.7.2. </w:t>
      </w:r>
      <w:bookmarkStart w:id="1" w:name="_Hlk523165096"/>
      <w:r w:rsidR="00951178" w:rsidRPr="00C252B9">
        <w:rPr>
          <w:rFonts w:ascii="Arial" w:eastAsia="Calibri" w:hAnsi="Arial" w:cs="Arial"/>
          <w:lang w:val="es-CO" w:eastAsia="en-US"/>
        </w:rPr>
        <w:t>En</w:t>
      </w:r>
      <w:r w:rsidR="00951178" w:rsidRPr="00C252B9">
        <w:rPr>
          <w:rFonts w:ascii="Arial" w:hAnsi="Arial" w:cs="Arial"/>
          <w:bdr w:val="none" w:sz="0" w:space="0" w:color="auto" w:frame="1"/>
        </w:rPr>
        <w:t xml:space="preserve"> la Sentencia T-083 de 2017 la Corte Constitucional mencionó  que con el fin de establecer una ruta de priorización frente a la entrega de la indemnización por vía administrativa, se expidieron una serie de resoluciones que se constituyeron en las herramientas para poder identificar de manera plena el grado de vulnerabilidad de las víctimas y, en esa medida, establecer el orden de entrega de la indemnización de conformidad con los criterios consignados en la Ley 1448 de 2011 y en su decreto reglamentario.  En dicha providencia, esa Corporación concluyó </w:t>
      </w:r>
      <w:proofErr w:type="gramStart"/>
      <w:r w:rsidR="00951178" w:rsidRPr="00C252B9">
        <w:rPr>
          <w:rFonts w:ascii="Arial" w:hAnsi="Arial" w:cs="Arial"/>
          <w:bdr w:val="none" w:sz="0" w:space="0" w:color="auto" w:frame="1"/>
        </w:rPr>
        <w:t>que</w:t>
      </w:r>
      <w:proofErr w:type="gramEnd"/>
      <w:r w:rsidR="00951178" w:rsidRPr="00C252B9">
        <w:rPr>
          <w:rFonts w:ascii="Arial" w:hAnsi="Arial" w:cs="Arial"/>
          <w:bdr w:val="none" w:sz="0" w:space="0" w:color="auto" w:frame="1"/>
        </w:rPr>
        <w:t xml:space="preserve"> para la indemnización por vía administrativa, se deben tener en cuenta los principios de progresividad, igualdad, gradualidad y enfoque diferencial, previa verificación de las condiciones de la persona que hace la solicitud para determinar si puede ser objeto o no de priorización</w:t>
      </w:r>
      <w:bookmarkEnd w:id="1"/>
      <w:r w:rsidR="00951178" w:rsidRPr="00C252B9">
        <w:rPr>
          <w:rFonts w:ascii="Arial" w:hAnsi="Arial" w:cs="Arial"/>
          <w:bdr w:val="none" w:sz="0" w:space="0" w:color="auto" w:frame="1"/>
        </w:rPr>
        <w:t>, de la siguiente manera:</w:t>
      </w:r>
    </w:p>
    <w:p w:rsidR="00951178" w:rsidRDefault="00951178" w:rsidP="00951178">
      <w:pPr>
        <w:shd w:val="clear" w:color="auto" w:fill="FFFFFF"/>
        <w:spacing w:line="240" w:lineRule="auto"/>
        <w:ind w:left="567" w:right="618"/>
        <w:textAlignment w:val="baseline"/>
        <w:rPr>
          <w:rFonts w:ascii="Arial" w:hAnsi="Arial" w:cs="Arial"/>
          <w:i/>
          <w:u w:val="single"/>
          <w:bdr w:val="none" w:sz="0" w:space="0" w:color="auto" w:frame="1"/>
        </w:rPr>
      </w:pPr>
    </w:p>
    <w:p w:rsidR="00C97471" w:rsidRPr="00C252B9" w:rsidRDefault="00C97471" w:rsidP="00951178">
      <w:pPr>
        <w:shd w:val="clear" w:color="auto" w:fill="FFFFFF"/>
        <w:spacing w:line="240" w:lineRule="auto"/>
        <w:ind w:left="567" w:right="618"/>
        <w:textAlignment w:val="baseline"/>
        <w:rPr>
          <w:rFonts w:ascii="Arial" w:hAnsi="Arial" w:cs="Arial"/>
          <w:i/>
          <w:u w:val="single"/>
          <w:bdr w:val="none" w:sz="0" w:space="0" w:color="auto" w:frame="1"/>
        </w:rPr>
      </w:pPr>
    </w:p>
    <w:p w:rsidR="00951178" w:rsidRPr="00C252B9" w:rsidRDefault="00951178" w:rsidP="00951178">
      <w:pPr>
        <w:shd w:val="clear" w:color="auto" w:fill="FFFFFF"/>
        <w:spacing w:line="240" w:lineRule="auto"/>
        <w:ind w:left="567" w:right="618"/>
        <w:textAlignment w:val="baseline"/>
        <w:rPr>
          <w:rFonts w:ascii="Arial" w:hAnsi="Arial" w:cs="Arial"/>
          <w:i/>
          <w:sz w:val="22"/>
          <w:szCs w:val="22"/>
        </w:rPr>
      </w:pPr>
      <w:r w:rsidRPr="00C252B9">
        <w:rPr>
          <w:rFonts w:ascii="Arial" w:hAnsi="Arial" w:cs="Arial"/>
          <w:i/>
          <w:sz w:val="22"/>
          <w:szCs w:val="22"/>
          <w:u w:val="single"/>
          <w:bdr w:val="none" w:sz="0" w:space="0" w:color="auto" w:frame="1"/>
        </w:rPr>
        <w:t xml:space="preserve">“Existe un mayor o menor grado de vulnerabilidad de las víctimas del conflicto armado, </w:t>
      </w:r>
      <w:proofErr w:type="gramStart"/>
      <w:r w:rsidRPr="00C252B9">
        <w:rPr>
          <w:rFonts w:ascii="Arial" w:hAnsi="Arial" w:cs="Arial"/>
          <w:i/>
          <w:sz w:val="22"/>
          <w:szCs w:val="22"/>
          <w:u w:val="single"/>
          <w:bdr w:val="none" w:sz="0" w:space="0" w:color="auto" w:frame="1"/>
        </w:rPr>
        <w:t>puesto que</w:t>
      </w:r>
      <w:proofErr w:type="gramEnd"/>
      <w:r w:rsidRPr="00C252B9">
        <w:rPr>
          <w:rFonts w:ascii="Arial" w:hAnsi="Arial" w:cs="Arial"/>
          <w:i/>
          <w:sz w:val="22"/>
          <w:szCs w:val="22"/>
          <w:u w:val="single"/>
          <w:bdr w:val="none" w:sz="0" w:space="0" w:color="auto" w:frame="1"/>
        </w:rPr>
        <w:t xml:space="preserve"> si bien todos son sujetos de especial protección constitucional, lo cierto es que existen algunos que, debido a sus circunstancias particulares, se encuentran más desprotegidos que otros</w:t>
      </w:r>
      <w:r w:rsidRPr="00C252B9">
        <w:rPr>
          <w:rFonts w:ascii="Arial" w:hAnsi="Arial" w:cs="Arial"/>
          <w:i/>
          <w:sz w:val="22"/>
          <w:szCs w:val="22"/>
          <w:bdr w:val="none" w:sz="0" w:space="0" w:color="auto" w:frame="1"/>
        </w:rPr>
        <w:t>. Así las cosas, ese es el motivo para que existan criterios de priorización dentro del trámite de reparación, pues a través de éstos se garantiza la aplicación de un enfoque diferencial y, en esa medida, una reparación conforme a los principios de gradualidad y progresividad.</w:t>
      </w:r>
    </w:p>
    <w:p w:rsidR="00951178" w:rsidRPr="00C252B9" w:rsidRDefault="00951178" w:rsidP="00951178">
      <w:pPr>
        <w:shd w:val="clear" w:color="auto" w:fill="FFFFFF"/>
        <w:spacing w:line="240" w:lineRule="auto"/>
        <w:ind w:left="567" w:right="618"/>
        <w:textAlignment w:val="baseline"/>
        <w:rPr>
          <w:rFonts w:ascii="Arial" w:hAnsi="Arial" w:cs="Arial"/>
          <w:i/>
          <w:sz w:val="22"/>
          <w:szCs w:val="22"/>
        </w:rPr>
      </w:pPr>
      <w:r w:rsidRPr="00C252B9">
        <w:rPr>
          <w:rFonts w:ascii="Arial" w:hAnsi="Arial" w:cs="Arial"/>
          <w:i/>
          <w:sz w:val="22"/>
          <w:szCs w:val="22"/>
          <w:bdr w:val="none" w:sz="0" w:space="0" w:color="auto" w:frame="1"/>
        </w:rPr>
        <w:t> </w:t>
      </w:r>
    </w:p>
    <w:p w:rsidR="00951178" w:rsidRPr="00C252B9" w:rsidRDefault="00951178" w:rsidP="00951178">
      <w:pPr>
        <w:shd w:val="clear" w:color="auto" w:fill="FFFFFF"/>
        <w:spacing w:line="240" w:lineRule="auto"/>
        <w:ind w:left="567" w:right="618"/>
        <w:textAlignment w:val="baseline"/>
        <w:rPr>
          <w:rFonts w:ascii="Arial" w:hAnsi="Arial" w:cs="Arial"/>
          <w:i/>
          <w:sz w:val="22"/>
          <w:szCs w:val="22"/>
          <w:u w:val="single"/>
          <w:bdr w:val="none" w:sz="0" w:space="0" w:color="auto" w:frame="1"/>
        </w:rPr>
      </w:pPr>
      <w:r w:rsidRPr="00C252B9">
        <w:rPr>
          <w:rFonts w:ascii="Arial" w:hAnsi="Arial" w:cs="Arial"/>
          <w:i/>
          <w:sz w:val="22"/>
          <w:szCs w:val="22"/>
          <w:bdr w:val="none" w:sz="0" w:space="0" w:color="auto" w:frame="1"/>
        </w:rPr>
        <w:t xml:space="preserve">17. En estos términos, de conformidad con las normas que actualmente se encuentran vigentes en materia de la indemnización por vía administrativa y de la jurisprudencia proferida sobre el tema, es posible establecer que la Unidad Administrativa para la Atención y Reparación Integral de las Víctimas- UARIV tiene actualmente la responsabilidad de hacer efectivo uno de los derechos fundamentales de las víctimas del conflicto armado, el cual se refiere a la reparación integral. </w:t>
      </w:r>
      <w:r w:rsidRPr="00C252B9">
        <w:rPr>
          <w:rFonts w:ascii="Arial" w:hAnsi="Arial" w:cs="Arial"/>
          <w:i/>
          <w:sz w:val="22"/>
          <w:szCs w:val="22"/>
          <w:u w:val="single"/>
          <w:bdr w:val="none" w:sz="0" w:space="0" w:color="auto" w:frame="1"/>
        </w:rPr>
        <w:t xml:space="preserve">Precisamente, uno de los mecanismos previstos por el legislador para ello es la indemnización por vía administrativa, la cual deberá ser reconocida a las víctimas de conformidad con los principios de progresividad, igualdad, gradualidad y enfoque diferencial. En esa medida, le corresponde verificar las condiciones de la persona que hace la solicitud para determinar si puede ser objeto o no de priorización.” </w:t>
      </w:r>
    </w:p>
    <w:p w:rsidR="00951178" w:rsidRPr="00C252B9" w:rsidRDefault="00951178" w:rsidP="00951178">
      <w:pPr>
        <w:shd w:val="clear" w:color="auto" w:fill="FFFFFF"/>
        <w:spacing w:line="240" w:lineRule="auto"/>
        <w:ind w:left="567" w:right="618"/>
        <w:textAlignment w:val="baseline"/>
        <w:rPr>
          <w:rFonts w:ascii="Arial" w:hAnsi="Arial" w:cs="Arial"/>
          <w:i/>
          <w:sz w:val="22"/>
          <w:szCs w:val="22"/>
          <w:u w:val="single"/>
          <w:bdr w:val="none" w:sz="0" w:space="0" w:color="auto" w:frame="1"/>
        </w:rPr>
      </w:pPr>
    </w:p>
    <w:p w:rsidR="00951178" w:rsidRPr="00C252B9" w:rsidRDefault="00951178" w:rsidP="00951178">
      <w:pPr>
        <w:shd w:val="clear" w:color="auto" w:fill="FFFFFF"/>
        <w:spacing w:line="240" w:lineRule="auto"/>
        <w:ind w:left="567" w:right="618"/>
        <w:textAlignment w:val="baseline"/>
        <w:rPr>
          <w:rFonts w:ascii="Arial" w:hAnsi="Arial" w:cs="Arial"/>
        </w:rPr>
      </w:pPr>
      <w:r w:rsidRPr="00C252B9">
        <w:rPr>
          <w:rFonts w:ascii="Arial" w:hAnsi="Arial" w:cs="Arial"/>
        </w:rPr>
        <w:t>(Subrayas propias)</w:t>
      </w:r>
    </w:p>
    <w:p w:rsidR="00951178" w:rsidRPr="00C252B9" w:rsidRDefault="00951178" w:rsidP="00951178">
      <w:pPr>
        <w:spacing w:line="240" w:lineRule="auto"/>
        <w:rPr>
          <w:rFonts w:ascii="Arial" w:hAnsi="Arial" w:cs="Arial"/>
        </w:rPr>
      </w:pPr>
    </w:p>
    <w:p w:rsidR="00A76C1E" w:rsidRPr="00C252B9" w:rsidRDefault="00997674" w:rsidP="00A76C1E">
      <w:pPr>
        <w:shd w:val="clear" w:color="auto" w:fill="FFFFFF"/>
        <w:spacing w:after="200" w:line="276" w:lineRule="auto"/>
        <w:rPr>
          <w:rFonts w:ascii="Arial" w:eastAsia="Calibri" w:hAnsi="Arial" w:cs="Arial"/>
          <w:lang w:val="es-CO" w:eastAsia="en-US"/>
        </w:rPr>
      </w:pPr>
      <w:proofErr w:type="gramStart"/>
      <w:r w:rsidRPr="00C252B9">
        <w:rPr>
          <w:rFonts w:ascii="Arial" w:eastAsia="Calibri" w:hAnsi="Arial" w:cs="Arial"/>
          <w:lang w:val="es-CO" w:eastAsia="en-US"/>
        </w:rPr>
        <w:lastRenderedPageBreak/>
        <w:t>6.7.3  Ahora</w:t>
      </w:r>
      <w:proofErr w:type="gramEnd"/>
      <w:r w:rsidRPr="00C252B9">
        <w:rPr>
          <w:rFonts w:ascii="Arial" w:eastAsia="Calibri" w:hAnsi="Arial" w:cs="Arial"/>
          <w:lang w:val="es-CO" w:eastAsia="en-US"/>
        </w:rPr>
        <w:t xml:space="preserve"> bien, en lo que respecta al derecho fundamental de petición, </w:t>
      </w:r>
      <w:r w:rsidR="00A76C1E" w:rsidRPr="00C252B9">
        <w:rPr>
          <w:rFonts w:ascii="Arial" w:eastAsia="Calibri" w:hAnsi="Arial" w:cs="Arial"/>
          <w:lang w:val="es-CO" w:eastAsia="en-US"/>
        </w:rPr>
        <w:t>en la Sentencia T-142 de 2012</w:t>
      </w:r>
      <w:r w:rsidR="00A76C1E" w:rsidRPr="00C252B9">
        <w:rPr>
          <w:rFonts w:ascii="Arial" w:eastAsia="Calibri" w:hAnsi="Arial" w:cs="Arial"/>
          <w:sz w:val="20"/>
          <w:vertAlign w:val="superscript"/>
          <w:lang w:val="es-CO" w:eastAsia="en-US"/>
        </w:rPr>
        <w:footnoteReference w:id="11"/>
      </w:r>
      <w:r w:rsidR="00A76C1E" w:rsidRPr="00C252B9">
        <w:rPr>
          <w:rFonts w:ascii="Arial" w:eastAsia="Calibri" w:hAnsi="Arial" w:cs="Arial"/>
          <w:lang w:val="es-CO" w:eastAsia="en-US"/>
        </w:rPr>
        <w:t xml:space="preserve"> la Corte Constitucional</w:t>
      </w:r>
      <w:r w:rsidRPr="00C252B9">
        <w:rPr>
          <w:rFonts w:ascii="Arial" w:eastAsia="Calibri" w:hAnsi="Arial" w:cs="Arial"/>
          <w:lang w:val="es-CO" w:eastAsia="en-US"/>
        </w:rPr>
        <w:t xml:space="preserve"> reiteró lo establecido </w:t>
      </w:r>
      <w:r w:rsidR="00A76C1E" w:rsidRPr="00C252B9">
        <w:rPr>
          <w:rFonts w:ascii="Arial" w:eastAsia="Calibri" w:hAnsi="Arial" w:cs="Arial"/>
          <w:lang w:val="es-CO" w:eastAsia="en-US"/>
        </w:rPr>
        <w:t xml:space="preserve"> en la Sentencia T-377 de 2000</w:t>
      </w:r>
      <w:r w:rsidRPr="00C252B9">
        <w:rPr>
          <w:rFonts w:ascii="Arial" w:eastAsia="Calibri" w:hAnsi="Arial" w:cs="Arial"/>
          <w:lang w:val="es-CO" w:eastAsia="en-US"/>
        </w:rPr>
        <w:t xml:space="preserve"> de la siguiente manera:</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sz w:val="20"/>
          <w:szCs w:val="20"/>
          <w:lang w:val="es-CO" w:eastAsia="en-US"/>
        </w:rPr>
      </w:pPr>
      <w:r w:rsidRPr="00C252B9">
        <w:rPr>
          <w:rFonts w:ascii="Arial" w:eastAsia="Calibri" w:hAnsi="Arial" w:cs="Arial"/>
          <w:i/>
          <w:iCs/>
          <w:sz w:val="20"/>
          <w:szCs w:val="20"/>
          <w:lang w:val="es-CO" w:eastAsia="en-US"/>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sz w:val="20"/>
          <w:szCs w:val="20"/>
          <w:lang w:val="es-CO" w:eastAsia="en-US"/>
        </w:rPr>
      </w:pPr>
      <w:r w:rsidRPr="00C252B9">
        <w:rPr>
          <w:rFonts w:ascii="Arial" w:eastAsia="Calibri" w:hAnsi="Arial" w:cs="Arial"/>
          <w:i/>
          <w:iCs/>
          <w:sz w:val="20"/>
          <w:szCs w:val="20"/>
          <w:lang w:val="es-CO" w:eastAsia="en-US"/>
        </w:rPr>
        <w:t>b) El núcleo esencial del derecho de petición reside en la resolución pronta y oportuna de la cuestión, pues de nada serviría la posibilidad de dirigirse a la autoridad si ésta no resuelve o se reserva para sí el sentido de lo decidido. </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sz w:val="20"/>
          <w:szCs w:val="20"/>
          <w:u w:val="single"/>
          <w:lang w:val="es-CO" w:eastAsia="en-US"/>
        </w:rPr>
      </w:pPr>
      <w:r w:rsidRPr="00C252B9">
        <w:rPr>
          <w:rFonts w:ascii="Arial" w:eastAsia="Calibri" w:hAnsi="Arial" w:cs="Arial"/>
          <w:i/>
          <w:iCs/>
          <w:sz w:val="20"/>
          <w:szCs w:val="20"/>
          <w:lang w:val="es-CO" w:eastAsia="en-US"/>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sidRPr="00C252B9">
        <w:rPr>
          <w:rFonts w:ascii="Arial" w:eastAsia="Calibri" w:hAnsi="Arial" w:cs="Arial"/>
          <w:i/>
          <w:iCs/>
          <w:sz w:val="20"/>
          <w:szCs w:val="20"/>
          <w:u w:val="single"/>
          <w:lang w:val="es-CO" w:eastAsia="en-US"/>
        </w:rPr>
        <w:t> </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sz w:val="20"/>
          <w:szCs w:val="20"/>
          <w:lang w:val="es-CO" w:eastAsia="en-US"/>
        </w:rPr>
      </w:pPr>
      <w:r w:rsidRPr="00C252B9">
        <w:rPr>
          <w:rFonts w:ascii="Arial" w:eastAsia="Calibri" w:hAnsi="Arial" w:cs="Arial"/>
          <w:i/>
          <w:iCs/>
          <w:sz w:val="20"/>
          <w:szCs w:val="20"/>
          <w:lang w:val="es-CO" w:eastAsia="en-US"/>
        </w:rPr>
        <w:t>d) Por lo anterior, la respuesta no implica aceptación de lo solicitado ni tampoco se concreta siempre en una respuesta escrita.</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sz w:val="20"/>
          <w:szCs w:val="20"/>
          <w:lang w:val="es-CO" w:eastAsia="en-US"/>
        </w:rPr>
      </w:pPr>
      <w:r w:rsidRPr="00C252B9">
        <w:rPr>
          <w:rFonts w:ascii="Arial" w:eastAsia="Calibri" w:hAnsi="Arial" w:cs="Arial"/>
          <w:i/>
          <w:iCs/>
          <w:sz w:val="20"/>
          <w:szCs w:val="20"/>
          <w:lang w:val="es-CO" w:eastAsia="en-US"/>
        </w:rPr>
        <w:t>e) Este derecho, por regla general, se aplica a entidades estatales, esto es, a quienes ejercen autoridad. Pero, la Constitución lo extendió a las organizaciones privadas cuando la ley así lo determine.</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sz w:val="20"/>
          <w:szCs w:val="20"/>
          <w:lang w:val="es-CO" w:eastAsia="en-US"/>
        </w:rPr>
      </w:pPr>
      <w:r w:rsidRPr="00C252B9">
        <w:rPr>
          <w:rFonts w:ascii="Arial" w:eastAsia="Calibri" w:hAnsi="Arial" w:cs="Arial"/>
          <w:i/>
          <w:iCs/>
          <w:sz w:val="20"/>
          <w:szCs w:val="20"/>
          <w:lang w:val="es-CO" w:eastAsia="en-US"/>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sz w:val="20"/>
          <w:szCs w:val="20"/>
          <w:lang w:val="es-CO" w:eastAsia="en-US"/>
        </w:rPr>
      </w:pPr>
      <w:r w:rsidRPr="00C252B9">
        <w:rPr>
          <w:rFonts w:ascii="Arial" w:eastAsia="Calibri" w:hAnsi="Arial" w:cs="Arial"/>
          <w:i/>
          <w:iCs/>
          <w:sz w:val="20"/>
          <w:szCs w:val="20"/>
          <w:lang w:val="es-CO" w:eastAsia="en-US"/>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iCs/>
          <w:sz w:val="20"/>
          <w:szCs w:val="20"/>
          <w:lang w:val="es-CO" w:eastAsia="en-US"/>
        </w:rPr>
      </w:pPr>
      <w:r w:rsidRPr="00C252B9">
        <w:rPr>
          <w:rFonts w:ascii="Arial" w:eastAsia="Calibri" w:hAnsi="Arial" w:cs="Arial"/>
          <w:i/>
          <w:iCs/>
          <w:sz w:val="20"/>
          <w:szCs w:val="20"/>
          <w:lang w:val="es-CO" w:eastAsia="en-US"/>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iCs/>
          <w:sz w:val="20"/>
          <w:szCs w:val="20"/>
          <w:lang w:val="es-CO" w:eastAsia="en-US"/>
        </w:rPr>
      </w:pPr>
      <w:r w:rsidRPr="00C252B9">
        <w:rPr>
          <w:rFonts w:ascii="Arial" w:eastAsia="Calibri" w:hAnsi="Arial" w:cs="Arial"/>
          <w:i/>
          <w:iCs/>
          <w:sz w:val="20"/>
          <w:szCs w:val="20"/>
          <w:lang w:val="es-CO" w:eastAsia="en-US"/>
        </w:rPr>
        <w:t>i) El derecho de petición también es aplicable en la vía gubernativa, por ser ésta una expresión más del derecho consagrado en el artículo 23 de la Carta. Sentencias T-294 de 1997 y T-457 de 1994.</w:t>
      </w:r>
    </w:p>
    <w:p w:rsidR="00A76C1E" w:rsidRPr="00C252B9" w:rsidRDefault="00A76C1E" w:rsidP="00FC7864">
      <w:pPr>
        <w:shd w:val="clear" w:color="auto" w:fill="FFFFFF"/>
        <w:tabs>
          <w:tab w:val="left" w:pos="7655"/>
        </w:tabs>
        <w:spacing w:after="200" w:line="240" w:lineRule="auto"/>
        <w:ind w:left="567" w:right="618"/>
        <w:rPr>
          <w:rFonts w:ascii="Arial" w:eastAsia="Calibri" w:hAnsi="Arial" w:cs="Arial"/>
          <w:i/>
          <w:iCs/>
          <w:sz w:val="20"/>
          <w:szCs w:val="20"/>
          <w:lang w:val="es-CO" w:eastAsia="en-US"/>
        </w:rPr>
      </w:pPr>
      <w:r w:rsidRPr="00C252B9">
        <w:rPr>
          <w:rFonts w:ascii="Arial" w:eastAsia="Calibri" w:hAnsi="Arial" w:cs="Arial"/>
          <w:i/>
          <w:sz w:val="20"/>
          <w:szCs w:val="20"/>
          <w:lang w:val="es-CO" w:eastAsia="en-US"/>
        </w:rPr>
        <w:t>En consecuencia, ha entendido la jurisprudencia de la Corte que, se vulnera el derecho fundamental de petición al omitir dar resolución pronta y oportuna de la cuestión. Esto ocurre cuando se presenta una de dos circunstancias:</w:t>
      </w:r>
      <w:r w:rsidRPr="00C252B9">
        <w:rPr>
          <w:rFonts w:ascii="Arial" w:eastAsia="Calibri" w:hAnsi="Arial" w:cs="Arial"/>
          <w:i/>
          <w:iCs/>
          <w:sz w:val="20"/>
          <w:szCs w:val="20"/>
          <w:lang w:val="es-CO" w:eastAsia="en-US"/>
        </w:rPr>
        <w:t xml:space="preserve"> “(i) que al accionante no se le permita presentar petición, o (ii) que exista presentación de una solicitud por parte del accionante. En este sentido, la vulneración del derecho de petición se presentará o bien por la negativa de un agente de recibir la respectiva petición o frustrar su presentación – </w:t>
      </w:r>
      <w:r w:rsidRPr="00C252B9">
        <w:rPr>
          <w:rFonts w:ascii="Arial" w:eastAsia="Calibri" w:hAnsi="Arial" w:cs="Arial"/>
          <w:i/>
          <w:iCs/>
          <w:sz w:val="20"/>
          <w:szCs w:val="20"/>
          <w:lang w:val="es-CO" w:eastAsia="en-US"/>
        </w:rPr>
        <w:lastRenderedPageBreak/>
        <w:t>circunstancia (i)-; o bien que habiendo presentado una petición respetuosa no ha obtenido respuesta, o que la solicitud presentada no fue atendida debidamente –circunstancia (ii).”</w:t>
      </w:r>
    </w:p>
    <w:p w:rsidR="00A76C1E" w:rsidRPr="00C252B9" w:rsidRDefault="00A76C1E" w:rsidP="00FC7864">
      <w:pPr>
        <w:tabs>
          <w:tab w:val="left" w:pos="7655"/>
        </w:tabs>
        <w:spacing w:before="100" w:beforeAutospacing="1" w:after="100" w:afterAutospacing="1" w:line="240" w:lineRule="auto"/>
        <w:ind w:left="567" w:right="618"/>
        <w:rPr>
          <w:rFonts w:ascii="Arial" w:eastAsia="Calibri" w:hAnsi="Arial" w:cs="Arial"/>
          <w:sz w:val="24"/>
          <w:szCs w:val="24"/>
          <w:lang w:val="es-CO" w:eastAsia="en-US"/>
        </w:rPr>
      </w:pPr>
      <w:r w:rsidRPr="00C252B9">
        <w:rPr>
          <w:rFonts w:ascii="Arial" w:eastAsia="Calibri" w:hAnsi="Arial" w:cs="Arial"/>
          <w:i/>
          <w:sz w:val="20"/>
          <w:szCs w:val="20"/>
          <w:lang w:val="es-CO" w:eastAsia="en-US"/>
        </w:rPr>
        <w:t>En lo que tiene que ver con la segunda circunstancia, referente a la falta de respuesta por parte de la entidad, la jurisprudencia constitucional, ha establecido que el derecho de petición supone un resultado, que se manifiesta en la obtención de la pronta resolución de la petición.</w:t>
      </w:r>
      <w:r w:rsidR="00C97471">
        <w:rPr>
          <w:rFonts w:ascii="Arial" w:eastAsia="Calibri" w:hAnsi="Arial" w:cs="Arial"/>
          <w:i/>
          <w:sz w:val="20"/>
          <w:szCs w:val="20"/>
          <w:lang w:val="es-CO" w:eastAsia="en-US"/>
        </w:rPr>
        <w:t xml:space="preserve">  </w:t>
      </w:r>
      <w:r w:rsidRPr="00C252B9">
        <w:rPr>
          <w:rFonts w:ascii="Arial" w:eastAsia="Calibri" w:hAnsi="Arial" w:cs="Arial"/>
          <w:i/>
          <w:sz w:val="20"/>
          <w:szCs w:val="20"/>
          <w:lang w:val="es-CO" w:eastAsia="en-US"/>
        </w:rPr>
        <w:t xml:space="preserve">Sin embargo, se debe aclarar </w:t>
      </w:r>
      <w:proofErr w:type="gramStart"/>
      <w:r w:rsidRPr="00C252B9">
        <w:rPr>
          <w:rFonts w:ascii="Arial" w:eastAsia="Calibri" w:hAnsi="Arial" w:cs="Arial"/>
          <w:i/>
          <w:sz w:val="20"/>
          <w:szCs w:val="20"/>
          <w:lang w:val="es-CO" w:eastAsia="en-US"/>
        </w:rPr>
        <w:t>que ,</w:t>
      </w:r>
      <w:proofErr w:type="gramEnd"/>
      <w:r w:rsidRPr="00C252B9">
        <w:rPr>
          <w:rFonts w:ascii="Arial" w:eastAsia="Calibri" w:hAnsi="Arial" w:cs="Arial"/>
          <w:i/>
          <w:sz w:val="20"/>
          <w:szCs w:val="20"/>
          <w:lang w:val="es-CO" w:eastAsia="en-US"/>
        </w:rPr>
        <w:t xml:space="preserve"> 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w:t>
      </w:r>
      <w:r w:rsidRPr="00C252B9">
        <w:rPr>
          <w:rFonts w:ascii="Arial" w:eastAsia="Calibri" w:hAnsi="Arial" w:cs="Arial"/>
          <w:i/>
          <w:sz w:val="24"/>
          <w:szCs w:val="24"/>
          <w:lang w:val="es-CO" w:eastAsia="en-US"/>
        </w:rPr>
        <w:t>.”</w:t>
      </w:r>
    </w:p>
    <w:p w:rsidR="00997674" w:rsidRPr="00C252B9" w:rsidRDefault="001922C2" w:rsidP="00997674">
      <w:pPr>
        <w:spacing w:line="240" w:lineRule="auto"/>
        <w:rPr>
          <w:rFonts w:ascii="Arial" w:eastAsia="Calibri" w:hAnsi="Arial" w:cs="Arial"/>
          <w:lang w:val="es-CO" w:eastAsia="en-US"/>
        </w:rPr>
      </w:pPr>
      <w:r w:rsidRPr="00C252B9">
        <w:rPr>
          <w:rFonts w:ascii="Arial" w:eastAsia="Calibri" w:hAnsi="Arial" w:cs="Arial"/>
          <w:lang w:val="es-CO" w:eastAsia="en-US"/>
        </w:rPr>
        <w:t>6.7.</w:t>
      </w:r>
      <w:r w:rsidR="00997674" w:rsidRPr="00C252B9">
        <w:rPr>
          <w:rFonts w:ascii="Arial" w:eastAsia="Calibri" w:hAnsi="Arial" w:cs="Arial"/>
          <w:lang w:val="es-CO" w:eastAsia="en-US"/>
        </w:rPr>
        <w:t>4</w:t>
      </w:r>
      <w:r w:rsidRPr="00C252B9">
        <w:rPr>
          <w:rFonts w:ascii="Arial" w:eastAsia="Calibri" w:hAnsi="Arial" w:cs="Arial"/>
          <w:lang w:val="es-CO" w:eastAsia="en-US"/>
        </w:rPr>
        <w:t xml:space="preserve">.  </w:t>
      </w:r>
      <w:r w:rsidR="00A76C1E" w:rsidRPr="00C252B9">
        <w:rPr>
          <w:rFonts w:ascii="Arial" w:eastAsia="Calibri" w:hAnsi="Arial" w:cs="Arial"/>
          <w:lang w:val="es-CO" w:eastAsia="en-US"/>
        </w:rPr>
        <w:t>De conformidad con las pruebas allegadas</w:t>
      </w:r>
      <w:r w:rsidRPr="00C252B9">
        <w:rPr>
          <w:rFonts w:ascii="Arial" w:eastAsia="Calibri" w:hAnsi="Arial" w:cs="Arial"/>
          <w:lang w:val="es-CO" w:eastAsia="en-US"/>
        </w:rPr>
        <w:t xml:space="preserve"> que obran en la foliatura, esta Sala observa que</w:t>
      </w:r>
      <w:r w:rsidR="00997674" w:rsidRPr="00C252B9">
        <w:rPr>
          <w:rFonts w:ascii="Arial" w:eastAsia="Calibri" w:hAnsi="Arial" w:cs="Arial"/>
          <w:lang w:val="es-CO" w:eastAsia="en-US"/>
        </w:rPr>
        <w:t xml:space="preserve">, pese a que el señor Campaña Moreno no allegó copia del derecho de petición que elevó ante la UARIV, esta entidad le respondió a través del </w:t>
      </w:r>
      <w:r w:rsidRPr="00C252B9">
        <w:rPr>
          <w:rFonts w:ascii="Arial" w:eastAsia="Calibri" w:hAnsi="Arial" w:cs="Arial"/>
          <w:lang w:val="es-CO" w:eastAsia="en-US"/>
        </w:rPr>
        <w:t xml:space="preserve">comunicado </w:t>
      </w:r>
      <w:r w:rsidR="00997674" w:rsidRPr="00C252B9">
        <w:rPr>
          <w:rFonts w:ascii="Arial" w:hAnsi="Arial" w:cs="Arial"/>
          <w:lang w:val="es-MX"/>
        </w:rPr>
        <w:t xml:space="preserve">No.201872001623801 del 26/06/2018 </w:t>
      </w:r>
      <w:r w:rsidR="002B01F0" w:rsidRPr="00C252B9">
        <w:rPr>
          <w:rFonts w:ascii="Arial" w:eastAsia="Calibri" w:hAnsi="Arial" w:cs="Arial"/>
          <w:lang w:val="es-CO" w:eastAsia="en-US"/>
        </w:rPr>
        <w:t xml:space="preserve">que </w:t>
      </w:r>
      <w:r w:rsidR="00997674" w:rsidRPr="00C252B9">
        <w:rPr>
          <w:rFonts w:ascii="Arial" w:hAnsi="Arial" w:cs="Arial"/>
        </w:rPr>
        <w:t xml:space="preserve">que esa entidad se encuentra en la construcción del procedimiento para el acceso a la medida de indemnización administrativa para la vigencia 2018 y siguientes, de conformidad con lo dispuesto por la Corte Constitucional en el Auto 206 de 2017 y por lo tanto, la invitaron a que partir de agosto de 2018 se acerque a los puntos de atención a nivel nacional, donde se le señalará  el trámite que deberá surtir y principalmente, la importancia de documentar el expediente administrativo para determinar si aplica o no un criterio de priorización, verificar la existencia o no de otros beneficiarios con menor o igual derechos, entre otros aspectos relevantes y así determinar el reconocimiento o no de la medida de indemnización administrativa.  Lo </w:t>
      </w:r>
      <w:proofErr w:type="gramStart"/>
      <w:r w:rsidR="00997674" w:rsidRPr="00C252B9">
        <w:rPr>
          <w:rFonts w:ascii="Arial" w:hAnsi="Arial" w:cs="Arial"/>
        </w:rPr>
        <w:t>anterior,  conforme</w:t>
      </w:r>
      <w:proofErr w:type="gramEnd"/>
      <w:r w:rsidR="00997674" w:rsidRPr="00C252B9">
        <w:rPr>
          <w:rFonts w:ascii="Arial" w:hAnsi="Arial" w:cs="Arial"/>
        </w:rPr>
        <w:t xml:space="preserve"> al principio de participación conjunta que dispone el concurso activo de las víctimas frente al deber de suministrar información veraz y oportuna de ella misma y su hogar, según lo dispuesto en la Ley 1448 de 2011.  Así mismo, le señalaron que verificado el RUV, no se constató que el actor hubiera rendido declaración sobre los hechos y circunstancias que motivaron el hecho </w:t>
      </w:r>
      <w:proofErr w:type="spellStart"/>
      <w:r w:rsidR="00997674" w:rsidRPr="00C252B9">
        <w:rPr>
          <w:rFonts w:ascii="Arial" w:hAnsi="Arial" w:cs="Arial"/>
        </w:rPr>
        <w:t>victimizante</w:t>
      </w:r>
      <w:proofErr w:type="spellEnd"/>
      <w:r w:rsidR="00C97471">
        <w:rPr>
          <w:rFonts w:ascii="Arial" w:hAnsi="Arial" w:cs="Arial"/>
        </w:rPr>
        <w:t xml:space="preserve"> de desplazamiento forzado</w:t>
      </w:r>
      <w:r w:rsidR="00997674" w:rsidRPr="00C252B9">
        <w:rPr>
          <w:rFonts w:ascii="Arial" w:hAnsi="Arial" w:cs="Arial"/>
        </w:rPr>
        <w:t xml:space="preserve"> (</w:t>
      </w:r>
      <w:proofErr w:type="spellStart"/>
      <w:r w:rsidR="00997674" w:rsidRPr="00C252B9">
        <w:rPr>
          <w:rFonts w:ascii="Arial" w:hAnsi="Arial" w:cs="Arial"/>
        </w:rPr>
        <w:t>Fl</w:t>
      </w:r>
      <w:proofErr w:type="spellEnd"/>
      <w:r w:rsidR="00997674" w:rsidRPr="00C252B9">
        <w:rPr>
          <w:rFonts w:ascii="Arial" w:hAnsi="Arial" w:cs="Arial"/>
        </w:rPr>
        <w:t xml:space="preserve">. 27). </w:t>
      </w:r>
      <w:r w:rsidR="00A21BC5" w:rsidRPr="00C252B9">
        <w:rPr>
          <w:rFonts w:ascii="Arial" w:eastAsia="Calibri" w:hAnsi="Arial" w:cs="Arial"/>
          <w:lang w:val="es-CO" w:eastAsia="en-US"/>
        </w:rPr>
        <w:t xml:space="preserve">  D</w:t>
      </w:r>
      <w:r w:rsidRPr="00C252B9">
        <w:rPr>
          <w:rFonts w:ascii="Arial" w:eastAsia="Calibri" w:hAnsi="Arial" w:cs="Arial"/>
          <w:lang w:val="es-CO" w:eastAsia="en-US"/>
        </w:rPr>
        <w:t>icho o</w:t>
      </w:r>
      <w:r w:rsidR="00A76C1E" w:rsidRPr="00C252B9">
        <w:rPr>
          <w:rFonts w:ascii="Arial" w:eastAsia="Calibri" w:hAnsi="Arial" w:cs="Arial"/>
          <w:lang w:val="es-CO" w:eastAsia="en-US"/>
        </w:rPr>
        <w:t>ficio</w:t>
      </w:r>
      <w:r w:rsidR="00997674" w:rsidRPr="00C252B9">
        <w:rPr>
          <w:rFonts w:ascii="Arial" w:eastAsia="Calibri" w:hAnsi="Arial" w:cs="Arial"/>
          <w:lang w:val="es-CO" w:eastAsia="en-US"/>
        </w:rPr>
        <w:t xml:space="preserve"> fue enviado a la dirección “BARRIO NORMANDIA MZ F CASA 1” y recibido el 29 de junio de 2018 por “Cristian Palomeque</w:t>
      </w:r>
      <w:proofErr w:type="gramStart"/>
      <w:r w:rsidR="00997674" w:rsidRPr="00C252B9">
        <w:rPr>
          <w:rFonts w:ascii="Arial" w:eastAsia="Calibri" w:hAnsi="Arial" w:cs="Arial"/>
          <w:lang w:val="es-CO" w:eastAsia="en-US"/>
        </w:rPr>
        <w:t xml:space="preserve">”, </w:t>
      </w:r>
      <w:r w:rsidR="00DA71DC" w:rsidRPr="00C252B9">
        <w:rPr>
          <w:rFonts w:ascii="Arial" w:eastAsia="Calibri" w:hAnsi="Arial" w:cs="Arial"/>
          <w:lang w:val="es-CO" w:eastAsia="en-US"/>
        </w:rPr>
        <w:t xml:space="preserve"> </w:t>
      </w:r>
      <w:r w:rsidRPr="00C252B9">
        <w:rPr>
          <w:rFonts w:ascii="Arial" w:eastAsia="Calibri" w:hAnsi="Arial" w:cs="Arial"/>
          <w:lang w:val="es-CO" w:eastAsia="en-US"/>
        </w:rPr>
        <w:t>según</w:t>
      </w:r>
      <w:proofErr w:type="gramEnd"/>
      <w:r w:rsidRPr="00C252B9">
        <w:rPr>
          <w:rFonts w:ascii="Arial" w:eastAsia="Calibri" w:hAnsi="Arial" w:cs="Arial"/>
          <w:lang w:val="es-CO" w:eastAsia="en-US"/>
        </w:rPr>
        <w:t xml:space="preserve"> se desprende de la guía RN</w:t>
      </w:r>
      <w:r w:rsidR="00997674" w:rsidRPr="00C252B9">
        <w:rPr>
          <w:rFonts w:ascii="Arial" w:eastAsia="Calibri" w:hAnsi="Arial" w:cs="Arial"/>
          <w:lang w:val="es-CO" w:eastAsia="en-US"/>
        </w:rPr>
        <w:t>971730838</w:t>
      </w:r>
      <w:r w:rsidRPr="00C252B9">
        <w:rPr>
          <w:rFonts w:ascii="Arial" w:eastAsia="Calibri" w:hAnsi="Arial" w:cs="Arial"/>
          <w:lang w:val="es-CO" w:eastAsia="en-US"/>
        </w:rPr>
        <w:t xml:space="preserve">CO  de </w:t>
      </w:r>
      <w:r w:rsidR="00A76C1E" w:rsidRPr="00C252B9">
        <w:rPr>
          <w:rFonts w:ascii="Arial" w:eastAsia="Calibri" w:hAnsi="Arial" w:cs="Arial"/>
          <w:lang w:val="es-CO" w:eastAsia="en-US"/>
        </w:rPr>
        <w:t xml:space="preserve">la empresa de mensajería 472 </w:t>
      </w:r>
      <w:r w:rsidR="00DA71DC" w:rsidRPr="00C252B9">
        <w:rPr>
          <w:rFonts w:ascii="Arial" w:eastAsia="Calibri" w:hAnsi="Arial" w:cs="Arial"/>
          <w:lang w:val="es-CO" w:eastAsia="en-US"/>
        </w:rPr>
        <w:t>(folio 3</w:t>
      </w:r>
      <w:r w:rsidR="00997674" w:rsidRPr="00C252B9">
        <w:rPr>
          <w:rFonts w:ascii="Arial" w:eastAsia="Calibri" w:hAnsi="Arial" w:cs="Arial"/>
          <w:lang w:val="es-CO" w:eastAsia="en-US"/>
        </w:rPr>
        <w:t>2</w:t>
      </w:r>
      <w:r w:rsidR="00A76C1E" w:rsidRPr="00C252B9">
        <w:rPr>
          <w:rFonts w:ascii="Arial" w:eastAsia="Calibri" w:hAnsi="Arial" w:cs="Arial"/>
          <w:lang w:val="es-CO" w:eastAsia="en-US"/>
        </w:rPr>
        <w:t>).</w:t>
      </w:r>
    </w:p>
    <w:p w:rsidR="00A76C1E" w:rsidRPr="00C252B9" w:rsidRDefault="00A76C1E" w:rsidP="00997674">
      <w:pPr>
        <w:spacing w:line="240" w:lineRule="auto"/>
        <w:rPr>
          <w:rFonts w:ascii="Arial" w:eastAsia="Calibri" w:hAnsi="Arial" w:cs="Arial"/>
          <w:lang w:val="es-CO" w:eastAsia="en-US"/>
        </w:rPr>
      </w:pPr>
      <w:r w:rsidRPr="00C252B9">
        <w:rPr>
          <w:rFonts w:ascii="Arial" w:eastAsia="Calibri" w:hAnsi="Arial" w:cs="Arial"/>
          <w:lang w:val="es-CO" w:eastAsia="en-US"/>
        </w:rPr>
        <w:t xml:space="preserve"> </w:t>
      </w:r>
    </w:p>
    <w:p w:rsidR="00A76C1E" w:rsidRPr="00C252B9" w:rsidRDefault="001922C2" w:rsidP="00A76C1E">
      <w:pPr>
        <w:spacing w:line="240" w:lineRule="auto"/>
        <w:ind w:right="51"/>
        <w:rPr>
          <w:rFonts w:ascii="Arial" w:eastAsia="Calibri" w:hAnsi="Arial" w:cs="Arial"/>
          <w:i/>
          <w:iCs/>
          <w:lang w:eastAsia="en-US"/>
        </w:rPr>
      </w:pPr>
      <w:r w:rsidRPr="00C252B9">
        <w:rPr>
          <w:rFonts w:ascii="Arial" w:eastAsia="Calibri" w:hAnsi="Arial" w:cs="Arial"/>
          <w:lang w:eastAsia="en-US"/>
        </w:rPr>
        <w:t>6</w:t>
      </w:r>
      <w:r w:rsidR="00A76C1E" w:rsidRPr="00C252B9">
        <w:rPr>
          <w:rFonts w:ascii="Arial" w:eastAsia="Calibri" w:hAnsi="Arial" w:cs="Arial"/>
          <w:lang w:eastAsia="en-US"/>
        </w:rPr>
        <w:t>.7.</w:t>
      </w:r>
      <w:r w:rsidR="00FC7864" w:rsidRPr="00C252B9">
        <w:rPr>
          <w:rFonts w:ascii="Arial" w:eastAsia="Calibri" w:hAnsi="Arial" w:cs="Arial"/>
          <w:lang w:eastAsia="en-US"/>
        </w:rPr>
        <w:t>5</w:t>
      </w:r>
      <w:r w:rsidR="00A76C1E" w:rsidRPr="00C252B9">
        <w:rPr>
          <w:rFonts w:ascii="Arial" w:eastAsia="Calibri" w:hAnsi="Arial" w:cs="Arial"/>
          <w:lang w:eastAsia="en-US"/>
        </w:rPr>
        <w:t xml:space="preserve">. </w:t>
      </w:r>
      <w:r w:rsidRPr="00C252B9">
        <w:rPr>
          <w:rFonts w:ascii="Arial" w:eastAsia="Calibri" w:hAnsi="Arial" w:cs="Arial"/>
          <w:lang w:eastAsia="en-US"/>
        </w:rPr>
        <w:t xml:space="preserve">La </w:t>
      </w:r>
      <w:r w:rsidR="00A76C1E" w:rsidRPr="00C252B9">
        <w:rPr>
          <w:rFonts w:ascii="Arial" w:eastAsia="Calibri" w:hAnsi="Arial" w:cs="Arial"/>
          <w:lang w:eastAsia="en-US"/>
        </w:rPr>
        <w:t xml:space="preserve">norma y la doctrina constitucional que hacen relación al derecho fundamental del derecho de </w:t>
      </w:r>
      <w:proofErr w:type="spellStart"/>
      <w:r w:rsidR="00A76C1E" w:rsidRPr="00C252B9">
        <w:rPr>
          <w:rFonts w:ascii="Arial" w:eastAsia="Calibri" w:hAnsi="Arial" w:cs="Arial"/>
          <w:lang w:eastAsia="en-US"/>
        </w:rPr>
        <w:t>p</w:t>
      </w:r>
      <w:r w:rsidR="00F538FF">
        <w:rPr>
          <w:rFonts w:ascii="Arial" w:eastAsia="Calibri" w:hAnsi="Arial" w:cs="Arial"/>
          <w:lang w:eastAsia="en-US"/>
        </w:rPr>
        <w:t>|</w:t>
      </w:r>
      <w:proofErr w:type="gramStart"/>
      <w:r w:rsidR="00A76C1E" w:rsidRPr="00C252B9">
        <w:rPr>
          <w:rFonts w:ascii="Arial" w:eastAsia="Calibri" w:hAnsi="Arial" w:cs="Arial"/>
          <w:lang w:eastAsia="en-US"/>
        </w:rPr>
        <w:t>etición</w:t>
      </w:r>
      <w:proofErr w:type="spellEnd"/>
      <w:r w:rsidR="00A76C1E" w:rsidRPr="00C252B9">
        <w:rPr>
          <w:rFonts w:ascii="Arial" w:eastAsia="Calibri" w:hAnsi="Arial" w:cs="Arial"/>
          <w:lang w:eastAsia="en-US"/>
        </w:rPr>
        <w:t>,  reitera</w:t>
      </w:r>
      <w:r w:rsidRPr="00C252B9">
        <w:rPr>
          <w:rFonts w:ascii="Arial" w:eastAsia="Calibri" w:hAnsi="Arial" w:cs="Arial"/>
          <w:lang w:eastAsia="en-US"/>
        </w:rPr>
        <w:t>n</w:t>
      </w:r>
      <w:proofErr w:type="gramEnd"/>
      <w:r w:rsidR="00A76C1E" w:rsidRPr="00C252B9">
        <w:rPr>
          <w:rFonts w:ascii="Arial" w:eastAsia="Calibri" w:hAnsi="Arial" w:cs="Arial"/>
          <w:lang w:eastAsia="en-US"/>
        </w:rPr>
        <w:t xml:space="preserve"> que dicha prerrogativa demanda una pronta y oportuna respuesta de la autoridad ante la cual ha sido elevada la solicitud, sin importar que sea favorable a los intereses del peticionario, debe ser escrita y en todo caso cumplirá</w:t>
      </w:r>
      <w:r w:rsidR="00A76C1E" w:rsidRPr="00C252B9">
        <w:rPr>
          <w:rFonts w:ascii="Arial" w:eastAsia="Calibri" w:hAnsi="Arial" w:cs="Arial"/>
          <w:vertAlign w:val="superscript"/>
          <w:lang w:eastAsia="en-US"/>
        </w:rPr>
        <w:footnoteReference w:id="12"/>
      </w:r>
      <w:r w:rsidR="00A76C1E" w:rsidRPr="00C252B9">
        <w:rPr>
          <w:rFonts w:ascii="Arial" w:eastAsia="Calibri" w:hAnsi="Arial" w:cs="Arial"/>
          <w:lang w:eastAsia="en-US"/>
        </w:rPr>
        <w:t xml:space="preserve"> con estos requisitos: </w:t>
      </w:r>
      <w:r w:rsidR="00A76C1E" w:rsidRPr="00C252B9">
        <w:rPr>
          <w:rFonts w:ascii="Arial" w:eastAsia="Calibri" w:hAnsi="Arial" w:cs="Arial"/>
          <w:sz w:val="22"/>
          <w:szCs w:val="22"/>
          <w:lang w:eastAsia="en-US"/>
        </w:rPr>
        <w:t>“</w:t>
      </w:r>
      <w:r w:rsidR="00A76C1E" w:rsidRPr="00C252B9">
        <w:rPr>
          <w:rFonts w:ascii="Arial" w:eastAsia="Calibri" w:hAnsi="Arial" w:cs="Arial"/>
          <w:i/>
          <w:sz w:val="22"/>
          <w:szCs w:val="22"/>
          <w:lang w:eastAsia="en-US"/>
        </w:rPr>
        <w:t xml:space="preserve">1. Oportunidad 2. Debe resolverse de fondo, clara, precisa y de manera congruente con lo solicitado 3. </w:t>
      </w:r>
      <w:r w:rsidR="00A76C1E" w:rsidRPr="00C252B9">
        <w:rPr>
          <w:rFonts w:ascii="Arial" w:eastAsia="Calibri" w:hAnsi="Arial" w:cs="Arial"/>
          <w:i/>
          <w:sz w:val="22"/>
          <w:szCs w:val="22"/>
          <w:u w:val="single"/>
          <w:lang w:eastAsia="en-US"/>
        </w:rPr>
        <w:t>Ser puesta en conocimiento del peticionario</w:t>
      </w:r>
      <w:r w:rsidR="00A76C1E" w:rsidRPr="00C252B9">
        <w:rPr>
          <w:rFonts w:ascii="Arial" w:eastAsia="Calibri" w:hAnsi="Arial" w:cs="Arial"/>
          <w:i/>
          <w:sz w:val="22"/>
          <w:szCs w:val="22"/>
          <w:lang w:eastAsia="en-US"/>
        </w:rPr>
        <w:t xml:space="preserve">. </w:t>
      </w:r>
      <w:r w:rsidR="00A76C1E" w:rsidRPr="00C252B9">
        <w:rPr>
          <w:rFonts w:ascii="Arial" w:eastAsia="Calibri" w:hAnsi="Arial" w:cs="Arial"/>
          <w:i/>
          <w:sz w:val="22"/>
          <w:szCs w:val="22"/>
          <w:u w:val="single"/>
          <w:lang w:eastAsia="en-US"/>
        </w:rPr>
        <w:t>Si no se cumple con estos requisitos se incurre en una vulneración del derecho constitucional fundamental de petición.”.</w:t>
      </w:r>
      <w:r w:rsidR="00A76C1E" w:rsidRPr="00C252B9">
        <w:rPr>
          <w:rFonts w:ascii="Arial" w:eastAsia="Calibri" w:hAnsi="Arial" w:cs="Arial"/>
          <w:i/>
          <w:lang w:eastAsia="en-US"/>
        </w:rPr>
        <w:t xml:space="preserve">  </w:t>
      </w:r>
      <w:r w:rsidR="00A76C1E" w:rsidRPr="00C252B9">
        <w:rPr>
          <w:rFonts w:ascii="Arial" w:eastAsia="Calibri" w:hAnsi="Arial" w:cs="Arial"/>
          <w:lang w:eastAsia="en-US"/>
        </w:rPr>
        <w:t>Por ende, se vulnera este derecho cuando (i) la entidad deja de emitir una respuesta en un lapso que, en los términos de la Constitución, se ajuste a “pronta resolución”, (ii) la supuesta respuesta se limita a evadir la petición, o carece de claridad, precisión y congruencia, (iii</w:t>
      </w:r>
      <w:r w:rsidR="00A76C1E" w:rsidRPr="00C252B9">
        <w:rPr>
          <w:rFonts w:ascii="Arial" w:eastAsia="Calibri" w:hAnsi="Arial" w:cs="Arial"/>
          <w:u w:val="single"/>
          <w:lang w:eastAsia="en-US"/>
        </w:rPr>
        <w:t>) o no se comunique la respuesta al interesado</w:t>
      </w:r>
      <w:r w:rsidR="00A76C1E" w:rsidRPr="00C252B9">
        <w:rPr>
          <w:rFonts w:ascii="Arial" w:eastAsia="Calibri" w:hAnsi="Arial" w:cs="Arial"/>
          <w:lang w:eastAsia="en-US"/>
        </w:rPr>
        <w:t>.  Es decir que el derecho de petición consagra que la respuesta de la autoridad debe incluir un análisis profundo y detallado de los supuestos fácticos y normativos que rigen el tema, así, se requiere </w:t>
      </w:r>
      <w:r w:rsidR="00A76C1E" w:rsidRPr="00C252B9">
        <w:rPr>
          <w:rFonts w:ascii="Arial" w:eastAsia="Calibri" w:hAnsi="Arial" w:cs="Arial"/>
          <w:i/>
          <w:iCs/>
          <w:sz w:val="22"/>
          <w:szCs w:val="22"/>
          <w:lang w:eastAsia="en-US"/>
        </w:rPr>
        <w:t>“</w:t>
      </w:r>
      <w:r w:rsidR="00A76C1E" w:rsidRPr="00C252B9">
        <w:rPr>
          <w:rFonts w:ascii="Arial" w:eastAsia="Calibri" w:hAnsi="Arial" w:cs="Arial"/>
          <w:i/>
          <w:iCs/>
          <w:sz w:val="22"/>
          <w:szCs w:val="22"/>
          <w:u w:val="single"/>
          <w:lang w:eastAsia="en-US"/>
        </w:rPr>
        <w:t xml:space="preserve">una contestación plena que asegure que el derecho de </w:t>
      </w:r>
      <w:r w:rsidR="00A76C1E" w:rsidRPr="00C252B9">
        <w:rPr>
          <w:rFonts w:ascii="Arial" w:eastAsia="Calibri" w:hAnsi="Arial" w:cs="Arial"/>
          <w:i/>
          <w:iCs/>
          <w:sz w:val="22"/>
          <w:szCs w:val="22"/>
          <w:u w:val="single"/>
          <w:lang w:eastAsia="en-US"/>
        </w:rPr>
        <w:lastRenderedPageBreak/>
        <w:t xml:space="preserve">petición se ha respetado y que el particular ha obtenido la correspondiente respuesta, sin importar que la misma sea favorable o no a sus </w:t>
      </w:r>
      <w:proofErr w:type="gramStart"/>
      <w:r w:rsidR="00A76C1E" w:rsidRPr="00C252B9">
        <w:rPr>
          <w:rFonts w:ascii="Arial" w:eastAsia="Calibri" w:hAnsi="Arial" w:cs="Arial"/>
          <w:i/>
          <w:iCs/>
          <w:sz w:val="22"/>
          <w:szCs w:val="22"/>
          <w:u w:val="single"/>
          <w:lang w:eastAsia="en-US"/>
        </w:rPr>
        <w:t>intereses</w:t>
      </w:r>
      <w:r w:rsidR="00A76C1E" w:rsidRPr="00C252B9">
        <w:rPr>
          <w:rFonts w:ascii="Arial" w:eastAsia="Calibri" w:hAnsi="Arial" w:cs="Arial"/>
          <w:i/>
          <w:iCs/>
          <w:lang w:eastAsia="en-US"/>
        </w:rPr>
        <w:t xml:space="preserve">” </w:t>
      </w:r>
      <w:r w:rsidR="00A76C1E" w:rsidRPr="00C252B9">
        <w:rPr>
          <w:rFonts w:ascii="Arial" w:eastAsia="Calibri" w:hAnsi="Arial" w:cs="Arial"/>
          <w:iCs/>
          <w:lang w:eastAsia="en-US"/>
        </w:rPr>
        <w:t xml:space="preserve"> (</w:t>
      </w:r>
      <w:proofErr w:type="gramEnd"/>
      <w:r w:rsidR="00A76C1E" w:rsidRPr="00C252B9">
        <w:rPr>
          <w:rFonts w:ascii="Arial" w:eastAsia="Calibri" w:hAnsi="Arial" w:cs="Arial"/>
          <w:iCs/>
          <w:lang w:eastAsia="en-US"/>
        </w:rPr>
        <w:t>Subrayas propias).</w:t>
      </w:r>
    </w:p>
    <w:p w:rsidR="00A76C1E" w:rsidRPr="00C252B9" w:rsidRDefault="00A76C1E" w:rsidP="00A76C1E">
      <w:pPr>
        <w:spacing w:line="240" w:lineRule="auto"/>
        <w:ind w:right="334"/>
        <w:rPr>
          <w:rFonts w:ascii="Arial" w:eastAsia="Calibri" w:hAnsi="Arial" w:cs="Arial"/>
          <w:lang w:eastAsia="en-US"/>
        </w:rPr>
      </w:pPr>
    </w:p>
    <w:p w:rsidR="00A76C1E" w:rsidRPr="00C252B9" w:rsidRDefault="001922C2" w:rsidP="00A76C1E">
      <w:pPr>
        <w:spacing w:after="200" w:line="240" w:lineRule="auto"/>
        <w:rPr>
          <w:rFonts w:ascii="Arial" w:eastAsia="Calibri" w:hAnsi="Arial" w:cs="Arial"/>
          <w:sz w:val="22"/>
          <w:szCs w:val="22"/>
          <w:lang w:val="es-CO" w:eastAsia="en-US"/>
        </w:rPr>
      </w:pPr>
      <w:r w:rsidRPr="00C252B9">
        <w:rPr>
          <w:rFonts w:ascii="Arial" w:eastAsia="Calibri" w:hAnsi="Arial" w:cs="Arial"/>
          <w:lang w:eastAsia="en-US"/>
        </w:rPr>
        <w:t>6.7.</w:t>
      </w:r>
      <w:r w:rsidR="00FC7864" w:rsidRPr="00C252B9">
        <w:rPr>
          <w:rFonts w:ascii="Arial" w:eastAsia="Calibri" w:hAnsi="Arial" w:cs="Arial"/>
          <w:lang w:eastAsia="en-US"/>
        </w:rPr>
        <w:t>6</w:t>
      </w:r>
      <w:r w:rsidR="00A76C1E" w:rsidRPr="00C252B9">
        <w:rPr>
          <w:rFonts w:ascii="Arial" w:eastAsia="Calibri" w:hAnsi="Arial" w:cs="Arial"/>
          <w:lang w:eastAsia="en-US"/>
        </w:rPr>
        <w:t xml:space="preserve">.  Así las cosas, esta Colegiatura encuentra </w:t>
      </w:r>
      <w:r w:rsidRPr="00C252B9">
        <w:rPr>
          <w:rFonts w:ascii="Arial" w:eastAsia="Calibri" w:hAnsi="Arial" w:cs="Arial"/>
          <w:lang w:eastAsia="en-US"/>
        </w:rPr>
        <w:t xml:space="preserve">que </w:t>
      </w:r>
      <w:r w:rsidR="00A76C1E" w:rsidRPr="00C252B9">
        <w:rPr>
          <w:rFonts w:ascii="Arial" w:eastAsia="Calibri" w:hAnsi="Arial" w:cs="Arial"/>
          <w:lang w:eastAsia="en-US"/>
        </w:rPr>
        <w:t>la UARIV</w:t>
      </w:r>
      <w:r w:rsidR="00155F38" w:rsidRPr="00C252B9">
        <w:rPr>
          <w:rFonts w:ascii="Arial" w:eastAsia="Calibri" w:hAnsi="Arial" w:cs="Arial"/>
          <w:lang w:eastAsia="en-US"/>
        </w:rPr>
        <w:t xml:space="preserve"> había respon</w:t>
      </w:r>
      <w:r w:rsidR="00FC7864" w:rsidRPr="00C252B9">
        <w:rPr>
          <w:rFonts w:ascii="Arial" w:eastAsia="Calibri" w:hAnsi="Arial" w:cs="Arial"/>
          <w:lang w:eastAsia="en-US"/>
        </w:rPr>
        <w:t xml:space="preserve">dió </w:t>
      </w:r>
      <w:r w:rsidR="00155F38" w:rsidRPr="00C252B9">
        <w:rPr>
          <w:rFonts w:ascii="Arial" w:eastAsia="Calibri" w:hAnsi="Arial" w:cs="Arial"/>
          <w:lang w:eastAsia="en-US"/>
        </w:rPr>
        <w:t xml:space="preserve"> </w:t>
      </w:r>
      <w:r w:rsidRPr="00C252B9">
        <w:rPr>
          <w:rFonts w:ascii="Arial" w:eastAsia="Calibri" w:hAnsi="Arial" w:cs="Arial"/>
          <w:lang w:val="es-CO" w:eastAsia="en-US"/>
        </w:rPr>
        <w:t xml:space="preserve"> de fondo y de manera c</w:t>
      </w:r>
      <w:r w:rsidR="00A76C1E" w:rsidRPr="00C252B9">
        <w:rPr>
          <w:rFonts w:ascii="Arial" w:eastAsia="Calibri" w:hAnsi="Arial" w:cs="Arial"/>
          <w:lang w:val="es-CO" w:eastAsia="en-US"/>
        </w:rPr>
        <w:t xml:space="preserve">lara </w:t>
      </w:r>
      <w:proofErr w:type="gramStart"/>
      <w:r w:rsidR="00155F38" w:rsidRPr="00C252B9">
        <w:rPr>
          <w:rFonts w:ascii="Arial" w:eastAsia="Calibri" w:hAnsi="Arial" w:cs="Arial"/>
          <w:lang w:val="es-CO" w:eastAsia="en-US"/>
        </w:rPr>
        <w:t>la  petición</w:t>
      </w:r>
      <w:proofErr w:type="gramEnd"/>
      <w:r w:rsidR="00155F38" w:rsidRPr="00C252B9">
        <w:rPr>
          <w:rFonts w:ascii="Arial" w:eastAsia="Calibri" w:hAnsi="Arial" w:cs="Arial"/>
          <w:lang w:val="es-CO" w:eastAsia="en-US"/>
        </w:rPr>
        <w:t xml:space="preserve"> de</w:t>
      </w:r>
      <w:r w:rsidR="00FC7864" w:rsidRPr="00C252B9">
        <w:rPr>
          <w:rFonts w:ascii="Arial" w:eastAsia="Calibri" w:hAnsi="Arial" w:cs="Arial"/>
          <w:lang w:val="es-CO" w:eastAsia="en-US"/>
        </w:rPr>
        <w:t>l señor Campaña Moreno,  antes de que el mismo i</w:t>
      </w:r>
      <w:r w:rsidR="00155F38" w:rsidRPr="00C252B9">
        <w:rPr>
          <w:rFonts w:ascii="Arial" w:eastAsia="Calibri" w:hAnsi="Arial" w:cs="Arial"/>
          <w:lang w:val="es-CO" w:eastAsia="en-US"/>
        </w:rPr>
        <w:t xml:space="preserve">nstaurara la </w:t>
      </w:r>
      <w:r w:rsidR="00FC7864" w:rsidRPr="00C252B9">
        <w:rPr>
          <w:rFonts w:ascii="Arial" w:eastAsia="Calibri" w:hAnsi="Arial" w:cs="Arial"/>
          <w:lang w:val="es-CO" w:eastAsia="en-US"/>
        </w:rPr>
        <w:t xml:space="preserve">presente </w:t>
      </w:r>
      <w:r w:rsidR="00155F38" w:rsidRPr="00C252B9">
        <w:rPr>
          <w:rFonts w:ascii="Arial" w:eastAsia="Calibri" w:hAnsi="Arial" w:cs="Arial"/>
          <w:lang w:val="es-CO" w:eastAsia="en-US"/>
        </w:rPr>
        <w:t>demanda de tutela y en la respuesta le explicaron l</w:t>
      </w:r>
      <w:r w:rsidRPr="00C252B9">
        <w:rPr>
          <w:rFonts w:ascii="Arial" w:eastAsia="Calibri" w:hAnsi="Arial" w:cs="Arial"/>
          <w:lang w:val="es-CO" w:eastAsia="en-US"/>
        </w:rPr>
        <w:t xml:space="preserve">os pormenores del </w:t>
      </w:r>
      <w:r w:rsidR="00A76C1E" w:rsidRPr="00C252B9">
        <w:rPr>
          <w:rFonts w:ascii="Arial" w:eastAsia="Calibri" w:hAnsi="Arial" w:cs="Arial"/>
          <w:lang w:val="es-CO" w:eastAsia="en-US"/>
        </w:rPr>
        <w:t xml:space="preserve">trámite que debe realizar previo a la indemnización administrativa. </w:t>
      </w:r>
      <w:r w:rsidR="00233BC7" w:rsidRPr="00C252B9">
        <w:rPr>
          <w:rFonts w:ascii="Arial" w:eastAsia="Calibri" w:hAnsi="Arial" w:cs="Arial"/>
          <w:lang w:val="es-ES_tradnl" w:eastAsia="en-US"/>
        </w:rPr>
        <w:t xml:space="preserve">Así las cosas, esta Colegiatura no </w:t>
      </w:r>
      <w:r w:rsidR="00A76C1E" w:rsidRPr="00C252B9">
        <w:rPr>
          <w:rFonts w:ascii="Arial" w:eastAsia="Calibri" w:hAnsi="Arial" w:cs="Arial"/>
          <w:lang w:val="es-CO" w:eastAsia="en-US"/>
        </w:rPr>
        <w:t xml:space="preserve">observa una actuación u omisión por parte de la entidad </w:t>
      </w:r>
      <w:r w:rsidR="00233BC7" w:rsidRPr="00C252B9">
        <w:rPr>
          <w:rFonts w:ascii="Arial" w:eastAsia="Calibri" w:hAnsi="Arial" w:cs="Arial"/>
          <w:lang w:val="es-CO" w:eastAsia="en-US"/>
        </w:rPr>
        <w:t>accionada;</w:t>
      </w:r>
      <w:r w:rsidR="00A76C1E" w:rsidRPr="00C252B9">
        <w:rPr>
          <w:rFonts w:ascii="Arial" w:eastAsia="Calibri" w:hAnsi="Arial" w:cs="Arial"/>
          <w:lang w:val="es-CO" w:eastAsia="en-US"/>
        </w:rPr>
        <w:t xml:space="preserve"> de tal manera, que lo solicitado en la demanda no conlleva a la supuesta amenaza o vulneración del derecho fundamental de petición reclamado.  </w:t>
      </w:r>
      <w:bookmarkStart w:id="2" w:name="_Hlk523165203"/>
      <w:r w:rsidR="00A76C1E" w:rsidRPr="00C252B9">
        <w:rPr>
          <w:rFonts w:ascii="Arial" w:eastAsia="Calibri" w:hAnsi="Arial" w:cs="Arial"/>
          <w:lang w:val="es-CO" w:eastAsia="en-US"/>
        </w:rPr>
        <w:t>Al respecto, existe jurisprudencia de la Corte Constitucional que hace alusión a la i</w:t>
      </w:r>
      <w:r w:rsidR="00A76C1E" w:rsidRPr="00C252B9">
        <w:rPr>
          <w:rFonts w:ascii="Arial" w:eastAsia="Calibri" w:hAnsi="Arial" w:cs="Arial"/>
          <w:bCs/>
          <w:lang w:val="es-CO" w:eastAsia="en-US"/>
        </w:rPr>
        <w:t>mprocedencia de la acción de tutela ante la inexistencia de una conducta respecto de la cual se pueda efectuar el juicio sobre conculcación de garantías fundamentales, en tal sentido, en la Sentencia T-130 de 2014, se reiteró lo siguiente</w:t>
      </w:r>
      <w:r w:rsidR="00A76C1E" w:rsidRPr="00C252B9">
        <w:rPr>
          <w:rFonts w:ascii="Arial" w:eastAsia="Calibri" w:hAnsi="Arial" w:cs="Arial"/>
          <w:bCs/>
          <w:sz w:val="22"/>
          <w:szCs w:val="22"/>
          <w:lang w:val="es-CO" w:eastAsia="en-US"/>
        </w:rPr>
        <w:t>:</w:t>
      </w:r>
      <w:bookmarkEnd w:id="2"/>
    </w:p>
    <w:p w:rsidR="00A21BC5" w:rsidRPr="00C252B9" w:rsidRDefault="00A76C1E" w:rsidP="00FC7864">
      <w:pPr>
        <w:spacing w:after="200" w:line="240" w:lineRule="auto"/>
        <w:ind w:left="567" w:right="618"/>
        <w:rPr>
          <w:rFonts w:ascii="Arial" w:eastAsia="Calibri" w:hAnsi="Arial" w:cs="Arial"/>
          <w:i/>
          <w:sz w:val="22"/>
          <w:szCs w:val="22"/>
          <w:lang w:val="es-CO" w:eastAsia="en-US"/>
        </w:rPr>
      </w:pPr>
      <w:r w:rsidRPr="00C252B9">
        <w:rPr>
          <w:rFonts w:ascii="Arial" w:eastAsia="Calibri" w:hAnsi="Arial" w:cs="Arial"/>
          <w:i/>
          <w:sz w:val="22"/>
          <w:szCs w:val="22"/>
          <w:lang w:val="es-CO" w:eastAsia="en-US"/>
        </w:rPr>
        <w:t>“El objeto de la acción de tutela es la protección efectiva, inmediata, concreta y subsidiaria de los derechos fundamentales, </w:t>
      </w:r>
      <w:r w:rsidRPr="00C252B9">
        <w:rPr>
          <w:rFonts w:ascii="Arial" w:eastAsia="Calibri" w:hAnsi="Arial" w:cs="Arial"/>
          <w:i/>
          <w:iCs/>
          <w:sz w:val="22"/>
          <w:szCs w:val="22"/>
          <w:lang w:val="es-CO" w:eastAsia="en-US"/>
        </w:rPr>
        <w:t xml:space="preserve">“cuando quiera que éstos resulten vulnerados o amenazados por la acción o la omisión de cualquier </w:t>
      </w:r>
      <w:proofErr w:type="gramStart"/>
      <w:r w:rsidRPr="00C252B9">
        <w:rPr>
          <w:rFonts w:ascii="Arial" w:eastAsia="Calibri" w:hAnsi="Arial" w:cs="Arial"/>
          <w:i/>
          <w:iCs/>
          <w:sz w:val="22"/>
          <w:szCs w:val="22"/>
          <w:lang w:val="es-CO" w:eastAsia="en-US"/>
        </w:rPr>
        <w:t>autoridad  pública</w:t>
      </w:r>
      <w:proofErr w:type="gramEnd"/>
      <w:r w:rsidRPr="00C252B9">
        <w:rPr>
          <w:rFonts w:ascii="Arial" w:eastAsia="Calibri" w:hAnsi="Arial" w:cs="Arial"/>
          <w:i/>
          <w:iCs/>
          <w:sz w:val="22"/>
          <w:szCs w:val="22"/>
          <w:lang w:val="es-CO" w:eastAsia="en-US"/>
        </w:rPr>
        <w:t xml:space="preserve"> o de los particulares </w:t>
      </w:r>
      <w:r w:rsidRPr="00C252B9">
        <w:rPr>
          <w:rFonts w:ascii="Arial" w:eastAsia="Calibri" w:hAnsi="Arial" w:cs="Arial"/>
          <w:i/>
          <w:sz w:val="22"/>
          <w:szCs w:val="22"/>
          <w:lang w:val="es-CO" w:eastAsia="en-US"/>
        </w:rPr>
        <w:t xml:space="preserve">[de conformidad con lo establecido en el Capítulo III del Decreto 2591 de 1991. </w:t>
      </w:r>
    </w:p>
    <w:p w:rsidR="00A76C1E" w:rsidRPr="00C252B9" w:rsidRDefault="00A76C1E" w:rsidP="00FC7864">
      <w:pPr>
        <w:spacing w:after="200" w:line="240" w:lineRule="auto"/>
        <w:ind w:left="567" w:right="618"/>
        <w:rPr>
          <w:rFonts w:ascii="Arial" w:eastAsia="Calibri" w:hAnsi="Arial" w:cs="Arial"/>
          <w:i/>
          <w:sz w:val="22"/>
          <w:szCs w:val="22"/>
          <w:lang w:val="es-CO" w:eastAsia="en-US"/>
        </w:rPr>
      </w:pPr>
      <w:r w:rsidRPr="00C252B9">
        <w:rPr>
          <w:rFonts w:ascii="Arial" w:eastAsia="Calibri" w:hAnsi="Arial" w:cs="Arial"/>
          <w:i/>
          <w:sz w:val="22"/>
          <w:szCs w:val="22"/>
          <w:u w:val="single"/>
          <w:lang w:val="es-CO" w:eastAsia="en-US"/>
        </w:rPr>
        <w:t>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r w:rsidRPr="00C252B9">
        <w:rPr>
          <w:rFonts w:ascii="Arial" w:eastAsia="Calibri" w:hAnsi="Arial" w:cs="Arial"/>
          <w:i/>
          <w:sz w:val="22"/>
          <w:szCs w:val="22"/>
          <w:lang w:val="es-CO" w:eastAsia="en-US"/>
        </w:rPr>
        <w:t>.</w:t>
      </w:r>
    </w:p>
    <w:p w:rsidR="00A76C1E" w:rsidRPr="00C252B9" w:rsidRDefault="00A76C1E" w:rsidP="00FC7864">
      <w:pPr>
        <w:spacing w:after="200" w:line="240" w:lineRule="auto"/>
        <w:ind w:left="567" w:right="1185"/>
        <w:rPr>
          <w:rFonts w:ascii="Arial" w:eastAsia="Calibri" w:hAnsi="Arial" w:cs="Arial"/>
          <w:i/>
          <w:sz w:val="22"/>
          <w:szCs w:val="22"/>
          <w:lang w:val="es-CO" w:eastAsia="en-US"/>
        </w:rPr>
      </w:pPr>
      <w:r w:rsidRPr="00C252B9">
        <w:rPr>
          <w:rFonts w:ascii="Arial" w:eastAsia="Calibri" w:hAnsi="Arial" w:cs="Arial"/>
          <w:i/>
          <w:iCs/>
          <w:sz w:val="22"/>
          <w:szCs w:val="22"/>
          <w:lang w:val="es-CO" w:eastAsia="en-US"/>
        </w:rPr>
        <w:t>(...) En suma, para que la acción de tutela sea procedente requiere como presupuesto necesario de orden lógico-jurídico, que las acciones u omisiones que amenacen o vulneren los derechos fundamentales existan (…)”</w:t>
      </w:r>
      <w:r w:rsidRPr="00C252B9">
        <w:rPr>
          <w:rFonts w:ascii="Arial" w:eastAsia="Calibri" w:hAnsi="Arial" w:cs="Arial"/>
          <w:i/>
          <w:sz w:val="22"/>
          <w:szCs w:val="22"/>
          <w:lang w:val="es-CO" w:eastAsia="en-US"/>
        </w:rPr>
        <w:t xml:space="preserve"> ya que </w:t>
      </w:r>
      <w:r w:rsidRPr="00C252B9">
        <w:rPr>
          <w:rFonts w:ascii="Arial" w:eastAsia="Calibri" w:hAnsi="Arial" w:cs="Arial"/>
          <w:i/>
          <w:iCs/>
          <w:sz w:val="22"/>
          <w:szCs w:val="22"/>
          <w:lang w:val="es-CO" w:eastAsia="en-US"/>
        </w:rPr>
        <w:t>“sin la existencia de un acto concreto de vulneración a un derecho fundamental no hay conducta específica activa u omisiva de la cual proteger al interesado (…)”.</w:t>
      </w:r>
      <w:r w:rsidRPr="00C252B9">
        <w:rPr>
          <w:rFonts w:ascii="Arial" w:eastAsia="Calibri" w:hAnsi="Arial" w:cs="Arial"/>
          <w:i/>
          <w:sz w:val="22"/>
          <w:szCs w:val="22"/>
          <w:lang w:val="es-CO" w:eastAsia="en-US"/>
        </w:rPr>
        <w:t>  </w:t>
      </w:r>
      <w:r w:rsidRPr="00C252B9">
        <w:rPr>
          <w:rFonts w:ascii="Arial" w:eastAsia="Calibri" w:hAnsi="Arial" w:cs="Arial"/>
          <w:i/>
          <w:iCs/>
          <w:sz w:val="22"/>
          <w:szCs w:val="22"/>
          <w:lang w:val="es-CO" w:eastAsia="en-US"/>
        </w:rPr>
        <w:t> </w:t>
      </w:r>
    </w:p>
    <w:p w:rsidR="00A76C1E" w:rsidRPr="00C252B9" w:rsidRDefault="00A76C1E" w:rsidP="00FC7864">
      <w:pPr>
        <w:spacing w:after="200" w:line="240" w:lineRule="auto"/>
        <w:ind w:left="567" w:right="476"/>
        <w:rPr>
          <w:rFonts w:ascii="Arial" w:eastAsia="Calibri" w:hAnsi="Arial" w:cs="Arial"/>
          <w:i/>
          <w:iCs/>
          <w:sz w:val="22"/>
          <w:szCs w:val="22"/>
          <w:lang w:val="es-CO" w:eastAsia="en-US"/>
        </w:rPr>
      </w:pPr>
      <w:r w:rsidRPr="00C252B9">
        <w:rPr>
          <w:rFonts w:ascii="Arial" w:eastAsia="Calibri" w:hAnsi="Arial" w:cs="Arial"/>
          <w:i/>
          <w:sz w:val="22"/>
          <w:szCs w:val="22"/>
          <w:lang w:val="es-CO" w:eastAsia="en-US"/>
        </w:rPr>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C252B9">
        <w:rPr>
          <w:rFonts w:ascii="Arial" w:eastAsia="Calibri" w:hAnsi="Arial" w:cs="Arial"/>
          <w:i/>
          <w:iCs/>
          <w:sz w:val="22"/>
          <w:szCs w:val="22"/>
          <w:lang w:val="es-CO" w:eastAsia="en-US"/>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00233BC7" w:rsidRPr="00C252B9">
        <w:rPr>
          <w:rFonts w:ascii="Arial" w:eastAsia="Calibri" w:hAnsi="Arial" w:cs="Arial"/>
          <w:iCs/>
          <w:lang w:val="es-CO" w:eastAsia="en-US"/>
        </w:rPr>
        <w:t xml:space="preserve"> (Subrayas propias)</w:t>
      </w:r>
    </w:p>
    <w:p w:rsidR="00FC7864" w:rsidRPr="00C252B9" w:rsidRDefault="00FC7864" w:rsidP="00FC7864">
      <w:pPr>
        <w:spacing w:after="200" w:line="240" w:lineRule="auto"/>
        <w:rPr>
          <w:rFonts w:ascii="Arial" w:eastAsia="Calibri" w:hAnsi="Arial" w:cs="Arial"/>
          <w:lang w:val="es-ES_tradnl" w:eastAsia="es-CO"/>
        </w:rPr>
      </w:pPr>
      <w:r w:rsidRPr="00C252B9">
        <w:rPr>
          <w:rFonts w:ascii="Arial" w:eastAsia="Calibri" w:hAnsi="Arial" w:cs="Arial"/>
          <w:lang w:val="es-ES_tradnl" w:eastAsia="es-CO"/>
        </w:rPr>
        <w:t xml:space="preserve">Por lo </w:t>
      </w:r>
      <w:proofErr w:type="gramStart"/>
      <w:r w:rsidRPr="00C252B9">
        <w:rPr>
          <w:rFonts w:ascii="Arial" w:eastAsia="Calibri" w:hAnsi="Arial" w:cs="Arial"/>
          <w:lang w:val="es-ES_tradnl" w:eastAsia="es-CO"/>
        </w:rPr>
        <w:t xml:space="preserve">anterior, </w:t>
      </w:r>
      <w:r w:rsidR="00A76C1E" w:rsidRPr="00C252B9">
        <w:rPr>
          <w:rFonts w:ascii="Arial" w:eastAsia="Calibri" w:hAnsi="Arial" w:cs="Arial"/>
          <w:lang w:val="es-ES_tradnl" w:eastAsia="es-CO"/>
        </w:rPr>
        <w:t xml:space="preserve"> el</w:t>
      </w:r>
      <w:proofErr w:type="gramEnd"/>
      <w:r w:rsidR="00A76C1E" w:rsidRPr="00C252B9">
        <w:rPr>
          <w:rFonts w:ascii="Arial" w:eastAsia="Calibri" w:hAnsi="Arial" w:cs="Arial"/>
          <w:lang w:val="es-ES_tradnl" w:eastAsia="es-CO"/>
        </w:rPr>
        <w:t xml:space="preserve"> fallo estudiado se ajustó a los lineamientos jurisprudenciales </w:t>
      </w:r>
      <w:r w:rsidRPr="00C252B9">
        <w:rPr>
          <w:rFonts w:ascii="Arial" w:eastAsia="Calibri" w:hAnsi="Arial" w:cs="Arial"/>
          <w:lang w:val="es-ES_tradnl" w:eastAsia="es-CO"/>
        </w:rPr>
        <w:t>que hacen referencia a la materialización del derecho fundamental de petición y como consecuencia de ello, se confirmará el mismo.</w:t>
      </w:r>
    </w:p>
    <w:p w:rsidR="00B24584" w:rsidRPr="00C252B9" w:rsidRDefault="00155F38" w:rsidP="009A1FC2">
      <w:pPr>
        <w:spacing w:after="200" w:line="240" w:lineRule="auto"/>
        <w:rPr>
          <w:rFonts w:ascii="Arial" w:eastAsia="Calibri" w:hAnsi="Arial" w:cs="Arial"/>
          <w:lang w:val="es-CO" w:eastAsia="es-CO"/>
        </w:rPr>
      </w:pPr>
      <w:r w:rsidRPr="00C252B9">
        <w:rPr>
          <w:rFonts w:ascii="Arial" w:eastAsia="Calibri" w:hAnsi="Arial" w:cs="Arial"/>
          <w:lang w:val="es-ES_tradnl" w:eastAsia="es-CO"/>
        </w:rPr>
        <w:t xml:space="preserve"> </w:t>
      </w:r>
    </w:p>
    <w:p w:rsidR="005F53E0" w:rsidRPr="00C252B9" w:rsidRDefault="005F53E0" w:rsidP="00A21BC5">
      <w:pPr>
        <w:tabs>
          <w:tab w:val="left" w:pos="1701"/>
        </w:tabs>
        <w:spacing w:after="120" w:line="240" w:lineRule="auto"/>
        <w:jc w:val="center"/>
        <w:rPr>
          <w:rFonts w:ascii="Arial" w:hAnsi="Arial" w:cs="Arial"/>
          <w:lang w:val="es-ES_tradnl"/>
        </w:rPr>
      </w:pPr>
      <w:r w:rsidRPr="00C252B9">
        <w:rPr>
          <w:rFonts w:ascii="Arial" w:hAnsi="Arial" w:cs="Arial"/>
          <w:lang w:val="es-ES_tradnl"/>
        </w:rPr>
        <w:t xml:space="preserve">DECISIÓN </w:t>
      </w:r>
    </w:p>
    <w:p w:rsidR="002E3055" w:rsidRPr="00C252B9" w:rsidRDefault="002E3055" w:rsidP="00A21BC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C252B9">
        <w:rPr>
          <w:rFonts w:ascii="Arial" w:hAnsi="Arial" w:cs="Arial"/>
        </w:rPr>
        <w:t xml:space="preserve">En mérito de lo expuesto, el Tribunal Superior del Distrito Judicial de Pereira, Sala de Decisión Penal, administrando justicia en nombre de la República y por mandato de la Constitución y la ley.  </w:t>
      </w:r>
    </w:p>
    <w:p w:rsidR="002E3055" w:rsidRPr="00C252B9" w:rsidRDefault="002E3055" w:rsidP="005F53E0">
      <w:pPr>
        <w:tabs>
          <w:tab w:val="left" w:pos="1701"/>
          <w:tab w:val="left" w:pos="9200"/>
        </w:tabs>
        <w:spacing w:line="240" w:lineRule="auto"/>
        <w:ind w:right="46"/>
        <w:jc w:val="center"/>
        <w:rPr>
          <w:rFonts w:ascii="Arial" w:hAnsi="Arial" w:cs="Arial"/>
          <w:bCs/>
          <w:spacing w:val="-4"/>
        </w:rPr>
      </w:pPr>
    </w:p>
    <w:p w:rsidR="005F53E0" w:rsidRPr="00C252B9" w:rsidRDefault="005F53E0" w:rsidP="005F53E0">
      <w:pPr>
        <w:tabs>
          <w:tab w:val="left" w:pos="1701"/>
          <w:tab w:val="left" w:pos="9200"/>
        </w:tabs>
        <w:spacing w:line="240" w:lineRule="auto"/>
        <w:ind w:right="46"/>
        <w:jc w:val="center"/>
        <w:rPr>
          <w:rFonts w:ascii="Arial" w:hAnsi="Arial" w:cs="Arial"/>
          <w:bCs/>
          <w:spacing w:val="-4"/>
        </w:rPr>
      </w:pPr>
      <w:r w:rsidRPr="00C252B9">
        <w:rPr>
          <w:rFonts w:ascii="Arial" w:hAnsi="Arial" w:cs="Arial"/>
          <w:bCs/>
          <w:spacing w:val="-4"/>
        </w:rPr>
        <w:lastRenderedPageBreak/>
        <w:t>RESUELVE</w:t>
      </w:r>
    </w:p>
    <w:p w:rsidR="005F53E0" w:rsidRPr="00C252B9" w:rsidRDefault="005F53E0" w:rsidP="005F53E0">
      <w:pPr>
        <w:tabs>
          <w:tab w:val="left" w:pos="1701"/>
        </w:tabs>
        <w:spacing w:line="240" w:lineRule="auto"/>
        <w:rPr>
          <w:rFonts w:ascii="Arial" w:hAnsi="Arial" w:cs="Arial"/>
          <w:bCs/>
          <w:spacing w:val="-4"/>
        </w:rPr>
      </w:pPr>
    </w:p>
    <w:p w:rsidR="005F53E0" w:rsidRPr="00C252B9" w:rsidRDefault="005F53E0" w:rsidP="00951178">
      <w:pPr>
        <w:tabs>
          <w:tab w:val="left" w:pos="1701"/>
        </w:tabs>
        <w:spacing w:line="240" w:lineRule="auto"/>
        <w:rPr>
          <w:rFonts w:ascii="Arial" w:hAnsi="Arial" w:cs="Arial"/>
        </w:rPr>
      </w:pPr>
      <w:r w:rsidRPr="00C252B9">
        <w:rPr>
          <w:rFonts w:ascii="Arial" w:hAnsi="Arial" w:cs="Arial"/>
          <w:bCs/>
          <w:spacing w:val="-4"/>
        </w:rPr>
        <w:t xml:space="preserve">PRIMERO: </w:t>
      </w:r>
      <w:r w:rsidR="00951178" w:rsidRPr="00C252B9">
        <w:rPr>
          <w:rFonts w:ascii="Arial" w:hAnsi="Arial" w:cs="Arial"/>
          <w:bCs/>
          <w:spacing w:val="-4"/>
        </w:rPr>
        <w:t xml:space="preserve">CONFIRMAR </w:t>
      </w:r>
      <w:r w:rsidR="006A4E08" w:rsidRPr="00C252B9">
        <w:rPr>
          <w:rFonts w:ascii="Arial" w:hAnsi="Arial" w:cs="Arial"/>
          <w:bCs/>
          <w:spacing w:val="-4"/>
        </w:rPr>
        <w:t>la sentencia del</w:t>
      </w:r>
      <w:r w:rsidR="00951178" w:rsidRPr="00C252B9">
        <w:rPr>
          <w:rFonts w:ascii="Arial" w:hAnsi="Arial" w:cs="Arial"/>
          <w:bCs/>
          <w:spacing w:val="-4"/>
        </w:rPr>
        <w:t xml:space="preserve"> 3 de julio d</w:t>
      </w:r>
      <w:r w:rsidR="006A4E08" w:rsidRPr="00C252B9">
        <w:rPr>
          <w:rFonts w:ascii="Arial" w:hAnsi="Arial" w:cs="Arial"/>
          <w:bCs/>
          <w:spacing w:val="-4"/>
        </w:rPr>
        <w:t>e 201</w:t>
      </w:r>
      <w:r w:rsidR="00F80E07" w:rsidRPr="00C252B9">
        <w:rPr>
          <w:rFonts w:ascii="Arial" w:hAnsi="Arial" w:cs="Arial"/>
          <w:bCs/>
          <w:spacing w:val="-4"/>
        </w:rPr>
        <w:t>8</w:t>
      </w:r>
      <w:r w:rsidR="006A4E08" w:rsidRPr="00C252B9">
        <w:rPr>
          <w:rFonts w:ascii="Arial" w:hAnsi="Arial" w:cs="Arial"/>
          <w:bCs/>
          <w:spacing w:val="-4"/>
        </w:rPr>
        <w:t xml:space="preserve"> proferida por el Juzgado </w:t>
      </w:r>
      <w:r w:rsidR="00951178" w:rsidRPr="00C252B9">
        <w:rPr>
          <w:rFonts w:ascii="Arial" w:hAnsi="Arial" w:cs="Arial"/>
          <w:bCs/>
          <w:spacing w:val="-4"/>
        </w:rPr>
        <w:t>2</w:t>
      </w:r>
      <w:r w:rsidR="006A4E08" w:rsidRPr="00C252B9">
        <w:rPr>
          <w:rFonts w:ascii="Arial" w:hAnsi="Arial" w:cs="Arial"/>
          <w:bCs/>
          <w:spacing w:val="-4"/>
        </w:rPr>
        <w:t xml:space="preserve">º </w:t>
      </w:r>
      <w:r w:rsidR="00FD0DEB" w:rsidRPr="00C252B9">
        <w:rPr>
          <w:rFonts w:ascii="Arial" w:hAnsi="Arial" w:cs="Arial"/>
          <w:bCs/>
          <w:spacing w:val="-4"/>
        </w:rPr>
        <w:t xml:space="preserve">de </w:t>
      </w:r>
      <w:r w:rsidR="00951178" w:rsidRPr="00C252B9">
        <w:rPr>
          <w:rFonts w:ascii="Arial" w:hAnsi="Arial" w:cs="Arial"/>
          <w:bCs/>
          <w:spacing w:val="-4"/>
        </w:rPr>
        <w:t xml:space="preserve">Ejecución de Penas y Medidas de Seguridad de esta capital </w:t>
      </w:r>
      <w:r w:rsidR="002E3055" w:rsidRPr="00C252B9">
        <w:rPr>
          <w:rFonts w:ascii="Arial" w:hAnsi="Arial" w:cs="Arial"/>
        </w:rPr>
        <w:t xml:space="preserve">dentro de la acción de tutela instaurada por </w:t>
      </w:r>
      <w:r w:rsidR="00951178" w:rsidRPr="00C252B9">
        <w:rPr>
          <w:rFonts w:ascii="Arial" w:hAnsi="Arial" w:cs="Arial"/>
        </w:rPr>
        <w:t xml:space="preserve">el señor William Campaña Moreno </w:t>
      </w:r>
      <w:r w:rsidR="00FD0DEB" w:rsidRPr="00C252B9">
        <w:rPr>
          <w:rFonts w:ascii="Arial" w:hAnsi="Arial" w:cs="Arial"/>
        </w:rPr>
        <w:t xml:space="preserve">en contra </w:t>
      </w:r>
      <w:r w:rsidR="00760DBE" w:rsidRPr="00C252B9">
        <w:rPr>
          <w:rFonts w:ascii="Arial" w:hAnsi="Arial" w:cs="Arial"/>
        </w:rPr>
        <w:t xml:space="preserve">de la UARIV. </w:t>
      </w:r>
      <w:r w:rsidR="00155F38" w:rsidRPr="00C252B9">
        <w:rPr>
          <w:rFonts w:ascii="Arial" w:hAnsi="Arial" w:cs="Arial"/>
        </w:rPr>
        <w:t xml:space="preserve"> </w:t>
      </w:r>
    </w:p>
    <w:p w:rsidR="00951178" w:rsidRPr="00C252B9" w:rsidRDefault="00951178" w:rsidP="00951178">
      <w:pPr>
        <w:tabs>
          <w:tab w:val="left" w:pos="1701"/>
        </w:tabs>
        <w:spacing w:line="240" w:lineRule="auto"/>
        <w:rPr>
          <w:rFonts w:ascii="Arial" w:hAnsi="Arial" w:cs="Arial"/>
          <w:spacing w:val="-3"/>
          <w:lang w:val="es-ES_tradnl"/>
        </w:rPr>
      </w:pPr>
    </w:p>
    <w:p w:rsidR="002E3055" w:rsidRPr="00C252B9" w:rsidRDefault="005F53E0" w:rsidP="002E3055">
      <w:pPr>
        <w:spacing w:line="240" w:lineRule="auto"/>
        <w:ind w:right="51"/>
        <w:rPr>
          <w:rFonts w:ascii="Arial" w:hAnsi="Arial" w:cs="Arial"/>
        </w:rPr>
      </w:pPr>
      <w:r w:rsidRPr="00C252B9">
        <w:rPr>
          <w:rFonts w:ascii="Arial" w:hAnsi="Arial" w:cs="Arial"/>
          <w:spacing w:val="-3"/>
          <w:lang w:val="es-ES_tradnl"/>
        </w:rPr>
        <w:t>SEGUNDO:</w:t>
      </w:r>
      <w:r w:rsidR="002E3055" w:rsidRPr="00C252B9">
        <w:rPr>
          <w:rFonts w:ascii="Arial" w:hAnsi="Arial" w:cs="Arial"/>
          <w:spacing w:val="-3"/>
          <w:lang w:val="es-ES_tradnl"/>
        </w:rPr>
        <w:t xml:space="preserve"> </w:t>
      </w:r>
      <w:r w:rsidR="002E3055" w:rsidRPr="00C252B9">
        <w:rPr>
          <w:rFonts w:ascii="Arial" w:hAnsi="Arial" w:cs="Arial"/>
        </w:rPr>
        <w:t>Notificar a las partes por el medio más expedito posible y remitir la actuación a la Honorable Corte Constitucional, para su eventual revisión.</w:t>
      </w:r>
    </w:p>
    <w:p w:rsidR="005F53E0" w:rsidRPr="00C252B9"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C252B9" w:rsidRDefault="005F53E0" w:rsidP="005F53E0">
      <w:pPr>
        <w:pStyle w:val="Ttulo1"/>
        <w:tabs>
          <w:tab w:val="left" w:pos="1701"/>
        </w:tabs>
        <w:spacing w:after="0" w:line="240" w:lineRule="auto"/>
        <w:jc w:val="center"/>
        <w:rPr>
          <w:rFonts w:ascii="Arial" w:hAnsi="Arial"/>
          <w:b w:val="0"/>
          <w:sz w:val="26"/>
          <w:szCs w:val="26"/>
        </w:rPr>
      </w:pPr>
      <w:r w:rsidRPr="00C252B9">
        <w:rPr>
          <w:rFonts w:ascii="Arial" w:hAnsi="Arial"/>
          <w:b w:val="0"/>
          <w:sz w:val="26"/>
          <w:szCs w:val="26"/>
        </w:rPr>
        <w:t>CÓPIESE, NOTIFÍQUESE Y CÚMPLASE</w:t>
      </w:r>
    </w:p>
    <w:p w:rsidR="005F53E0" w:rsidRPr="00C252B9" w:rsidRDefault="005F53E0" w:rsidP="005F53E0">
      <w:pPr>
        <w:tabs>
          <w:tab w:val="left" w:pos="1701"/>
        </w:tabs>
        <w:spacing w:line="240" w:lineRule="auto"/>
        <w:jc w:val="center"/>
        <w:rPr>
          <w:rFonts w:ascii="Arial" w:hAnsi="Arial" w:cs="Arial"/>
          <w:bCs/>
        </w:rPr>
      </w:pPr>
    </w:p>
    <w:p w:rsidR="005F53E0" w:rsidRPr="00C252B9" w:rsidRDefault="005F53E0" w:rsidP="005F53E0">
      <w:pPr>
        <w:tabs>
          <w:tab w:val="left" w:pos="1701"/>
        </w:tabs>
        <w:spacing w:line="240" w:lineRule="auto"/>
        <w:jc w:val="center"/>
        <w:rPr>
          <w:rFonts w:ascii="Arial" w:hAnsi="Arial" w:cs="Arial"/>
          <w:bCs/>
        </w:rPr>
      </w:pPr>
    </w:p>
    <w:p w:rsidR="005F53E0" w:rsidRPr="00C252B9" w:rsidRDefault="005F53E0" w:rsidP="005F53E0">
      <w:pPr>
        <w:tabs>
          <w:tab w:val="left" w:pos="1701"/>
        </w:tabs>
        <w:spacing w:line="240" w:lineRule="auto"/>
        <w:jc w:val="center"/>
        <w:rPr>
          <w:rFonts w:ascii="Arial" w:hAnsi="Arial" w:cs="Arial"/>
          <w:bCs/>
        </w:rPr>
      </w:pPr>
    </w:p>
    <w:p w:rsidR="005F53E0" w:rsidRPr="00C252B9" w:rsidRDefault="005F53E0" w:rsidP="005F53E0">
      <w:pPr>
        <w:tabs>
          <w:tab w:val="left" w:pos="1701"/>
        </w:tabs>
        <w:spacing w:line="240" w:lineRule="auto"/>
        <w:jc w:val="center"/>
        <w:rPr>
          <w:rFonts w:ascii="Arial" w:hAnsi="Arial" w:cs="Arial"/>
          <w:bCs/>
        </w:rPr>
      </w:pPr>
      <w:r w:rsidRPr="00C252B9">
        <w:rPr>
          <w:rFonts w:ascii="Arial" w:hAnsi="Arial" w:cs="Arial"/>
          <w:bCs/>
        </w:rPr>
        <w:t>JAIRO ERNESTO ESCOBAR SANZ</w:t>
      </w:r>
    </w:p>
    <w:p w:rsidR="005F53E0" w:rsidRPr="00C252B9" w:rsidRDefault="005F53E0" w:rsidP="005F53E0">
      <w:pPr>
        <w:tabs>
          <w:tab w:val="left" w:pos="1701"/>
        </w:tabs>
        <w:spacing w:line="240" w:lineRule="auto"/>
        <w:jc w:val="center"/>
        <w:rPr>
          <w:rFonts w:ascii="Arial" w:hAnsi="Arial" w:cs="Arial"/>
          <w:bCs/>
          <w:lang w:val="pt-BR"/>
        </w:rPr>
      </w:pPr>
      <w:r w:rsidRPr="00C252B9">
        <w:rPr>
          <w:rFonts w:ascii="Arial" w:hAnsi="Arial" w:cs="Arial"/>
          <w:bCs/>
          <w:lang w:val="pt-BR"/>
        </w:rPr>
        <w:t>Magistrado</w:t>
      </w:r>
    </w:p>
    <w:p w:rsidR="005F53E0" w:rsidRPr="00C252B9" w:rsidRDefault="005F53E0" w:rsidP="005F53E0">
      <w:pPr>
        <w:tabs>
          <w:tab w:val="left" w:pos="1701"/>
        </w:tabs>
        <w:spacing w:line="240" w:lineRule="auto"/>
        <w:jc w:val="center"/>
        <w:rPr>
          <w:rFonts w:ascii="Arial" w:hAnsi="Arial" w:cs="Arial"/>
          <w:bCs/>
          <w:lang w:val="pt-BR"/>
        </w:rPr>
      </w:pPr>
    </w:p>
    <w:p w:rsidR="005F53E0" w:rsidRPr="00C252B9" w:rsidRDefault="005F53E0" w:rsidP="005F53E0">
      <w:pPr>
        <w:tabs>
          <w:tab w:val="left" w:pos="1701"/>
        </w:tabs>
        <w:spacing w:line="240" w:lineRule="auto"/>
        <w:jc w:val="center"/>
        <w:rPr>
          <w:rFonts w:ascii="Arial" w:hAnsi="Arial" w:cs="Arial"/>
          <w:bCs/>
          <w:lang w:val="pt-BR"/>
        </w:rPr>
      </w:pPr>
    </w:p>
    <w:p w:rsidR="005F53E0" w:rsidRPr="00C252B9" w:rsidRDefault="005F53E0" w:rsidP="005F53E0">
      <w:pPr>
        <w:tabs>
          <w:tab w:val="left" w:pos="1701"/>
        </w:tabs>
        <w:spacing w:line="240" w:lineRule="auto"/>
        <w:jc w:val="center"/>
        <w:rPr>
          <w:rFonts w:ascii="Arial" w:hAnsi="Arial" w:cs="Arial"/>
          <w:bCs/>
          <w:lang w:val="pt-BR"/>
        </w:rPr>
      </w:pPr>
    </w:p>
    <w:p w:rsidR="005F53E0" w:rsidRPr="00C252B9" w:rsidRDefault="005F53E0" w:rsidP="005F53E0">
      <w:pPr>
        <w:tabs>
          <w:tab w:val="left" w:pos="1701"/>
        </w:tabs>
        <w:spacing w:line="240" w:lineRule="auto"/>
        <w:jc w:val="center"/>
        <w:rPr>
          <w:rFonts w:ascii="Arial" w:hAnsi="Arial" w:cs="Arial"/>
          <w:bCs/>
          <w:lang w:val="pt-BR"/>
        </w:rPr>
      </w:pPr>
      <w:r w:rsidRPr="00C252B9">
        <w:rPr>
          <w:rFonts w:ascii="Arial" w:hAnsi="Arial" w:cs="Arial"/>
          <w:bCs/>
          <w:lang w:val="pt-BR"/>
        </w:rPr>
        <w:t>MANUEL YARZAGARAY BANDERA</w:t>
      </w:r>
    </w:p>
    <w:p w:rsidR="005F53E0" w:rsidRPr="00C252B9" w:rsidRDefault="005F53E0" w:rsidP="005F53E0">
      <w:pPr>
        <w:tabs>
          <w:tab w:val="left" w:pos="1701"/>
        </w:tabs>
        <w:spacing w:line="240" w:lineRule="auto"/>
        <w:jc w:val="center"/>
        <w:rPr>
          <w:rFonts w:ascii="Arial" w:hAnsi="Arial" w:cs="Arial"/>
          <w:bCs/>
          <w:lang w:val="pt-BR"/>
        </w:rPr>
      </w:pPr>
      <w:r w:rsidRPr="00C252B9">
        <w:rPr>
          <w:rFonts w:ascii="Arial" w:hAnsi="Arial" w:cs="Arial"/>
          <w:bCs/>
          <w:lang w:val="pt-BR"/>
        </w:rPr>
        <w:t>Magistrado</w:t>
      </w:r>
    </w:p>
    <w:p w:rsidR="005F53E0" w:rsidRPr="00C252B9" w:rsidRDefault="005F53E0" w:rsidP="005F53E0">
      <w:pPr>
        <w:tabs>
          <w:tab w:val="left" w:pos="1701"/>
        </w:tabs>
        <w:spacing w:line="240" w:lineRule="auto"/>
        <w:jc w:val="center"/>
        <w:rPr>
          <w:rFonts w:ascii="Arial" w:hAnsi="Arial" w:cs="Arial"/>
          <w:bCs/>
          <w:lang w:val="pt-BR"/>
        </w:rPr>
      </w:pPr>
    </w:p>
    <w:p w:rsidR="005F53E0" w:rsidRPr="00C252B9" w:rsidRDefault="005F53E0" w:rsidP="005F53E0">
      <w:pPr>
        <w:tabs>
          <w:tab w:val="left" w:pos="1701"/>
        </w:tabs>
        <w:spacing w:line="240" w:lineRule="auto"/>
        <w:rPr>
          <w:rFonts w:ascii="Arial" w:hAnsi="Arial" w:cs="Arial"/>
          <w:bCs/>
          <w:lang w:val="pt-BR"/>
        </w:rPr>
      </w:pPr>
    </w:p>
    <w:p w:rsidR="00A21BC5" w:rsidRPr="00C252B9" w:rsidRDefault="00A21BC5" w:rsidP="005F53E0">
      <w:pPr>
        <w:tabs>
          <w:tab w:val="left" w:pos="1701"/>
        </w:tabs>
        <w:spacing w:line="240" w:lineRule="auto"/>
        <w:jc w:val="center"/>
        <w:rPr>
          <w:rFonts w:ascii="Arial" w:hAnsi="Arial" w:cs="Arial"/>
          <w:bCs/>
          <w:lang w:val="pt-BR"/>
        </w:rPr>
      </w:pPr>
    </w:p>
    <w:p w:rsidR="005F53E0" w:rsidRPr="00C252B9" w:rsidRDefault="005F53E0" w:rsidP="005F53E0">
      <w:pPr>
        <w:tabs>
          <w:tab w:val="left" w:pos="1701"/>
        </w:tabs>
        <w:spacing w:line="240" w:lineRule="auto"/>
        <w:jc w:val="center"/>
        <w:rPr>
          <w:rFonts w:ascii="Arial" w:hAnsi="Arial" w:cs="Arial"/>
          <w:bCs/>
          <w:lang w:val="pt-BR"/>
        </w:rPr>
      </w:pPr>
      <w:r w:rsidRPr="00C252B9">
        <w:rPr>
          <w:rFonts w:ascii="Arial" w:hAnsi="Arial" w:cs="Arial"/>
          <w:bCs/>
          <w:lang w:val="pt-BR"/>
        </w:rPr>
        <w:t>JORGE ARTURO CASTAÑO DUQUE</w:t>
      </w:r>
    </w:p>
    <w:p w:rsidR="00686404" w:rsidRPr="00C252B9" w:rsidRDefault="005F53E0" w:rsidP="00233BC7">
      <w:pPr>
        <w:tabs>
          <w:tab w:val="left" w:pos="1701"/>
        </w:tabs>
        <w:spacing w:line="240" w:lineRule="auto"/>
        <w:jc w:val="center"/>
        <w:rPr>
          <w:rFonts w:ascii="Arial" w:hAnsi="Arial" w:cs="Arial"/>
        </w:rPr>
      </w:pPr>
      <w:r w:rsidRPr="00C252B9">
        <w:rPr>
          <w:rFonts w:ascii="Arial" w:hAnsi="Arial" w:cs="Arial"/>
          <w:bCs/>
          <w:lang w:val="pt-BR"/>
        </w:rPr>
        <w:t>Magistrado</w:t>
      </w:r>
    </w:p>
    <w:sectPr w:rsidR="00686404" w:rsidRPr="00C252B9" w:rsidSect="009118CA">
      <w:headerReference w:type="default" r:id="rId11"/>
      <w:footerReference w:type="default" r:id="rId12"/>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28" w:rsidRDefault="00570428">
      <w:r>
        <w:separator/>
      </w:r>
    </w:p>
  </w:endnote>
  <w:endnote w:type="continuationSeparator" w:id="0">
    <w:p w:rsidR="00570428" w:rsidRDefault="0057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3D2277">
      <w:rPr>
        <w:noProof/>
      </w:rPr>
      <w:t>1</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3D2277">
      <w:rPr>
        <w:noProof/>
      </w:rPr>
      <w:t>8</w:t>
    </w:r>
    <w:r w:rsidR="006728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28" w:rsidRDefault="00570428">
      <w:r>
        <w:separator/>
      </w:r>
    </w:p>
  </w:footnote>
  <w:footnote w:type="continuationSeparator" w:id="0">
    <w:p w:rsidR="00570428" w:rsidRDefault="00570428">
      <w:r>
        <w:continuationSeparator/>
      </w:r>
    </w:p>
  </w:footnote>
  <w:footnote w:id="1">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6-1.</w:t>
      </w:r>
    </w:p>
  </w:footnote>
  <w:footnote w:id="2">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6-2.</w:t>
      </w:r>
    </w:p>
  </w:footnote>
  <w:footnote w:id="3">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6-3.</w:t>
      </w:r>
    </w:p>
  </w:footnote>
  <w:footnote w:id="4">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6-4.</w:t>
      </w:r>
    </w:p>
  </w:footnote>
  <w:footnote w:id="5">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6-5.</w:t>
      </w:r>
    </w:p>
  </w:footnote>
  <w:footnote w:id="6">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- 903 de 2008 entre otras.</w:t>
      </w:r>
    </w:p>
  </w:footnote>
  <w:footnote w:id="7">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 - 1219 de 2001</w:t>
      </w:r>
    </w:p>
  </w:footnote>
  <w:footnote w:id="8">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Decreto 2591 de 1991, artículo 38. Sentencia T-407 de 2005 entre otras.</w:t>
      </w:r>
    </w:p>
  </w:footnote>
  <w:footnote w:id="9">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T-409 de 2008 </w:t>
      </w:r>
    </w:p>
  </w:footnote>
  <w:footnote w:id="10">
    <w:p w:rsidR="00A76C1E" w:rsidRPr="00FE182F" w:rsidRDefault="00A76C1E" w:rsidP="00A76C1E">
      <w:pPr>
        <w:pStyle w:val="Textonotapie"/>
        <w:rPr>
          <w:rFonts w:ascii="Arial" w:hAnsi="Arial" w:cs="Arial"/>
        </w:rPr>
      </w:pPr>
      <w:r w:rsidRPr="00FE182F">
        <w:rPr>
          <w:rStyle w:val="Refdenotaalpie"/>
          <w:rFonts w:ascii="Arial" w:hAnsi="Arial" w:cs="Arial"/>
        </w:rPr>
        <w:footnoteRef/>
      </w:r>
      <w:r w:rsidRPr="00FE182F">
        <w:rPr>
          <w:rFonts w:ascii="Arial" w:hAnsi="Arial" w:cs="Arial"/>
        </w:rPr>
        <w:t xml:space="preserve"> Sentencia T-011 de 1997 entre otras.</w:t>
      </w:r>
    </w:p>
  </w:footnote>
  <w:footnote w:id="11">
    <w:p w:rsidR="00A76C1E" w:rsidRPr="00A26422" w:rsidRDefault="00A76C1E" w:rsidP="00A76C1E">
      <w:pPr>
        <w:pStyle w:val="Textonotapie"/>
        <w:rPr>
          <w:rFonts w:ascii="Arial" w:hAnsi="Arial" w:cs="Arial"/>
        </w:rPr>
      </w:pPr>
      <w:r w:rsidRPr="00A26422">
        <w:rPr>
          <w:rStyle w:val="Refdenotaalpie"/>
        </w:rPr>
        <w:footnoteRef/>
      </w:r>
      <w:r w:rsidRPr="00A26422">
        <w:t xml:space="preserve"> </w:t>
      </w:r>
      <w:r w:rsidRPr="00A26422">
        <w:rPr>
          <w:rFonts w:ascii="Arial" w:hAnsi="Arial" w:cs="Arial"/>
        </w:rPr>
        <w:t xml:space="preserve">M.P. Dr. Alejandro Martínez Caballero </w:t>
      </w:r>
    </w:p>
    <w:p w:rsidR="00A76C1E" w:rsidRPr="00A26422" w:rsidRDefault="00A76C1E" w:rsidP="00A76C1E">
      <w:pPr>
        <w:pStyle w:val="Textonotapie"/>
        <w:rPr>
          <w:rFonts w:ascii="Arial" w:hAnsi="Arial" w:cs="Arial"/>
        </w:rPr>
      </w:pPr>
    </w:p>
  </w:footnote>
  <w:footnote w:id="12">
    <w:p w:rsidR="00A76C1E" w:rsidRPr="0095295A" w:rsidRDefault="00A76C1E" w:rsidP="00A76C1E">
      <w:pPr>
        <w:rPr>
          <w:rFonts w:ascii="Arial" w:hAnsi="Arial" w:cs="Arial"/>
          <w:sz w:val="14"/>
          <w:szCs w:val="14"/>
        </w:rPr>
      </w:pPr>
      <w:r w:rsidRPr="0095295A">
        <w:rPr>
          <w:rFonts w:ascii="Arial" w:hAnsi="Arial" w:cs="Arial"/>
          <w:sz w:val="14"/>
          <w:szCs w:val="14"/>
          <w:vertAlign w:val="superscript"/>
        </w:rPr>
        <w:footnoteRef/>
      </w:r>
      <w:r w:rsidRPr="0095295A">
        <w:rPr>
          <w:rFonts w:ascii="Arial" w:hAnsi="Arial" w:cs="Arial"/>
          <w:sz w:val="14"/>
          <w:szCs w:val="14"/>
        </w:rPr>
        <w:t xml:space="preserve"> CORTE CONSTITUCIONAL. Sentencia T-146 del 06-08-2012; MP: Jorge Ignacio Pretelt Chaljub.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C4" w:rsidRPr="009514BB" w:rsidRDefault="005F0EC4"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A</w:t>
    </w:r>
    <w:r w:rsidR="009514BB" w:rsidRPr="009514BB">
      <w:rPr>
        <w:rFonts w:ascii="Arial" w:hAnsi="Arial" w:cs="Arial"/>
        <w:i/>
        <w:sz w:val="14"/>
        <w:szCs w:val="14"/>
        <w:lang w:val="es-MX"/>
      </w:rPr>
      <w:t>CCIÓ</w:t>
    </w:r>
    <w:r w:rsidRPr="009514BB">
      <w:rPr>
        <w:rFonts w:ascii="Arial" w:hAnsi="Arial" w:cs="Arial"/>
        <w:i/>
        <w:sz w:val="14"/>
        <w:szCs w:val="14"/>
        <w:lang w:val="es-MX"/>
      </w:rPr>
      <w:t xml:space="preserve">N DE TUTELA SEGUNDA INSTANCIA                               </w:t>
    </w:r>
  </w:p>
  <w:p w:rsidR="005F0EC4" w:rsidRPr="009514BB"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sidR="00026CC4">
      <w:rPr>
        <w:rFonts w:ascii="Arial" w:hAnsi="Arial" w:cs="Arial"/>
        <w:i/>
        <w:sz w:val="14"/>
        <w:szCs w:val="14"/>
        <w:lang w:val="es-MX"/>
      </w:rPr>
      <w:t>001</w:t>
    </w:r>
    <w:r w:rsidR="00AD1184">
      <w:rPr>
        <w:rFonts w:ascii="Arial" w:hAnsi="Arial" w:cs="Arial"/>
        <w:i/>
        <w:sz w:val="14"/>
        <w:szCs w:val="14"/>
        <w:lang w:val="es-MX"/>
      </w:rPr>
      <w:t xml:space="preserve"> 31 </w:t>
    </w:r>
    <w:r w:rsidR="00DB5625">
      <w:rPr>
        <w:rFonts w:ascii="Arial" w:hAnsi="Arial" w:cs="Arial"/>
        <w:i/>
        <w:sz w:val="14"/>
        <w:szCs w:val="14"/>
        <w:lang w:val="es-MX"/>
      </w:rPr>
      <w:t>09</w:t>
    </w:r>
    <w:r w:rsidR="00AD1184">
      <w:rPr>
        <w:rFonts w:ascii="Arial" w:hAnsi="Arial" w:cs="Arial"/>
        <w:i/>
        <w:sz w:val="14"/>
        <w:szCs w:val="14"/>
        <w:lang w:val="es-MX"/>
      </w:rPr>
      <w:t xml:space="preserve"> 00</w:t>
    </w:r>
    <w:r w:rsidR="00785AD2">
      <w:rPr>
        <w:rFonts w:ascii="Arial" w:hAnsi="Arial" w:cs="Arial"/>
        <w:i/>
        <w:sz w:val="14"/>
        <w:szCs w:val="14"/>
        <w:lang w:val="es-MX"/>
      </w:rPr>
      <w:t>1</w:t>
    </w:r>
    <w:r w:rsidR="00AD1184">
      <w:rPr>
        <w:rFonts w:ascii="Arial" w:hAnsi="Arial" w:cs="Arial"/>
        <w:i/>
        <w:sz w:val="14"/>
        <w:szCs w:val="14"/>
        <w:lang w:val="es-MX"/>
      </w:rPr>
      <w:t xml:space="preserve"> 201</w:t>
    </w:r>
    <w:r w:rsidR="00DB5625">
      <w:rPr>
        <w:rFonts w:ascii="Arial" w:hAnsi="Arial" w:cs="Arial"/>
        <w:i/>
        <w:sz w:val="14"/>
        <w:szCs w:val="14"/>
        <w:lang w:val="es-MX"/>
      </w:rPr>
      <w:t>8</w:t>
    </w:r>
    <w:r w:rsidR="00811E49">
      <w:rPr>
        <w:rFonts w:ascii="Arial" w:hAnsi="Arial" w:cs="Arial"/>
        <w:i/>
        <w:sz w:val="14"/>
        <w:szCs w:val="14"/>
        <w:lang w:val="es-MX"/>
      </w:rPr>
      <w:t xml:space="preserve"> </w:t>
    </w:r>
    <w:r w:rsidR="00DB5625">
      <w:rPr>
        <w:rFonts w:ascii="Arial" w:hAnsi="Arial" w:cs="Arial"/>
        <w:i/>
        <w:sz w:val="14"/>
        <w:szCs w:val="14"/>
        <w:lang w:val="es-MX"/>
      </w:rPr>
      <w:t>000</w:t>
    </w:r>
    <w:r w:rsidR="00136D3E">
      <w:rPr>
        <w:rFonts w:ascii="Arial" w:hAnsi="Arial" w:cs="Arial"/>
        <w:i/>
        <w:sz w:val="14"/>
        <w:szCs w:val="14"/>
        <w:lang w:val="es-MX"/>
      </w:rPr>
      <w:t>41</w:t>
    </w:r>
    <w:r w:rsidR="00AD1184">
      <w:rPr>
        <w:rFonts w:ascii="Arial" w:hAnsi="Arial" w:cs="Arial"/>
        <w:i/>
        <w:sz w:val="14"/>
        <w:szCs w:val="14"/>
        <w:lang w:val="es-MX"/>
      </w:rPr>
      <w:t xml:space="preserve"> 0</w:t>
    </w:r>
    <w:r w:rsidR="00B459A0">
      <w:rPr>
        <w:rFonts w:ascii="Arial" w:hAnsi="Arial" w:cs="Arial"/>
        <w:i/>
        <w:sz w:val="14"/>
        <w:szCs w:val="14"/>
        <w:lang w:val="es-MX"/>
      </w:rPr>
      <w:t>1</w:t>
    </w:r>
  </w:p>
  <w:p w:rsidR="00026CC4"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bookmarkStart w:id="3" w:name="_Hlk523164805"/>
    <w:r w:rsidR="00136D3E">
      <w:rPr>
        <w:rFonts w:ascii="Arial" w:hAnsi="Arial" w:cs="Arial"/>
        <w:i/>
        <w:sz w:val="14"/>
        <w:szCs w:val="14"/>
        <w:lang w:val="es-MX"/>
      </w:rPr>
      <w:t xml:space="preserve">WILLIAM CAMPAÑA </w:t>
    </w:r>
    <w:proofErr w:type="gramStart"/>
    <w:r w:rsidR="00136D3E">
      <w:rPr>
        <w:rFonts w:ascii="Arial" w:hAnsi="Arial" w:cs="Arial"/>
        <w:i/>
        <w:sz w:val="14"/>
        <w:szCs w:val="14"/>
        <w:lang w:val="es-MX"/>
      </w:rPr>
      <w:t>MORENO</w:t>
    </w:r>
    <w:bookmarkEnd w:id="3"/>
    <w:r w:rsidR="00136D3E">
      <w:rPr>
        <w:rFonts w:ascii="Arial" w:hAnsi="Arial" w:cs="Arial"/>
        <w:i/>
        <w:sz w:val="14"/>
        <w:szCs w:val="14"/>
        <w:lang w:val="es-MX"/>
      </w:rPr>
      <w:t xml:space="preserve"> </w:t>
    </w:r>
    <w:r w:rsidR="00785AD2">
      <w:rPr>
        <w:rFonts w:ascii="Arial" w:hAnsi="Arial" w:cs="Arial"/>
        <w:i/>
        <w:sz w:val="14"/>
        <w:szCs w:val="14"/>
        <w:lang w:val="es-MX"/>
      </w:rPr>
      <w:t xml:space="preserve"> </w:t>
    </w:r>
    <w:r w:rsidR="00B7617B" w:rsidRPr="009514BB">
      <w:rPr>
        <w:rFonts w:ascii="Arial" w:hAnsi="Arial" w:cs="Arial"/>
        <w:i/>
        <w:sz w:val="14"/>
        <w:szCs w:val="14"/>
        <w:lang w:val="es-MX"/>
      </w:rPr>
      <w:t>VS.</w:t>
    </w:r>
    <w:proofErr w:type="gramEnd"/>
    <w:r w:rsidR="00B7617B" w:rsidRPr="009514BB">
      <w:rPr>
        <w:rFonts w:ascii="Arial" w:hAnsi="Arial" w:cs="Arial"/>
        <w:i/>
        <w:sz w:val="14"/>
        <w:szCs w:val="14"/>
        <w:lang w:val="es-MX"/>
      </w:rPr>
      <w:t xml:space="preserve"> </w:t>
    </w:r>
    <w:r w:rsidR="00DB5625">
      <w:rPr>
        <w:rFonts w:ascii="Arial" w:hAnsi="Arial" w:cs="Arial"/>
        <w:i/>
        <w:sz w:val="14"/>
        <w:szCs w:val="14"/>
        <w:lang w:val="es-MX"/>
      </w:rPr>
      <w:t>UARIV</w:t>
    </w:r>
  </w:p>
  <w:p w:rsidR="005F0EC4" w:rsidRPr="009514BB" w:rsidRDefault="00B7617B"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w:t>
    </w:r>
    <w:r w:rsidR="00136D3E">
      <w:rPr>
        <w:rFonts w:ascii="Arial" w:hAnsi="Arial" w:cs="Arial"/>
        <w:i/>
        <w:sz w:val="14"/>
        <w:szCs w:val="14"/>
        <w:lang w:val="es-MX"/>
      </w:rPr>
      <w:t>CONFIRMA DECISIÓN</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15:restartNumberingAfterBreak="0">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5A"/>
    <w:rsid w:val="00002D26"/>
    <w:rsid w:val="00003E82"/>
    <w:rsid w:val="00004CA7"/>
    <w:rsid w:val="00005771"/>
    <w:rsid w:val="0000585B"/>
    <w:rsid w:val="00006071"/>
    <w:rsid w:val="000077B2"/>
    <w:rsid w:val="000106C7"/>
    <w:rsid w:val="00011E30"/>
    <w:rsid w:val="00013F06"/>
    <w:rsid w:val="0002083D"/>
    <w:rsid w:val="0002181A"/>
    <w:rsid w:val="00021EBC"/>
    <w:rsid w:val="00023315"/>
    <w:rsid w:val="00024710"/>
    <w:rsid w:val="00026CC4"/>
    <w:rsid w:val="00027190"/>
    <w:rsid w:val="0003142E"/>
    <w:rsid w:val="00033EE8"/>
    <w:rsid w:val="0003504B"/>
    <w:rsid w:val="00035DBF"/>
    <w:rsid w:val="00036882"/>
    <w:rsid w:val="000369EB"/>
    <w:rsid w:val="00040217"/>
    <w:rsid w:val="00041B89"/>
    <w:rsid w:val="00042063"/>
    <w:rsid w:val="00043B3C"/>
    <w:rsid w:val="000463D2"/>
    <w:rsid w:val="00050393"/>
    <w:rsid w:val="00051407"/>
    <w:rsid w:val="000518B8"/>
    <w:rsid w:val="00052DBE"/>
    <w:rsid w:val="00055223"/>
    <w:rsid w:val="000554EE"/>
    <w:rsid w:val="000555EA"/>
    <w:rsid w:val="000615E0"/>
    <w:rsid w:val="0006183F"/>
    <w:rsid w:val="0006200F"/>
    <w:rsid w:val="0006233D"/>
    <w:rsid w:val="00062EFC"/>
    <w:rsid w:val="00063DCC"/>
    <w:rsid w:val="00066C9D"/>
    <w:rsid w:val="00072E89"/>
    <w:rsid w:val="00073CB7"/>
    <w:rsid w:val="00074152"/>
    <w:rsid w:val="00075E44"/>
    <w:rsid w:val="00077028"/>
    <w:rsid w:val="000807FB"/>
    <w:rsid w:val="0008117B"/>
    <w:rsid w:val="000815B8"/>
    <w:rsid w:val="00081EE9"/>
    <w:rsid w:val="00082008"/>
    <w:rsid w:val="00082B2B"/>
    <w:rsid w:val="000832B6"/>
    <w:rsid w:val="000841BC"/>
    <w:rsid w:val="000849CA"/>
    <w:rsid w:val="00085C5C"/>
    <w:rsid w:val="00086D64"/>
    <w:rsid w:val="00086F90"/>
    <w:rsid w:val="0009144F"/>
    <w:rsid w:val="000930BF"/>
    <w:rsid w:val="00095C95"/>
    <w:rsid w:val="00096465"/>
    <w:rsid w:val="0009677C"/>
    <w:rsid w:val="00096EF7"/>
    <w:rsid w:val="000A0461"/>
    <w:rsid w:val="000A0BCB"/>
    <w:rsid w:val="000A0BDF"/>
    <w:rsid w:val="000A0D31"/>
    <w:rsid w:val="000A10A7"/>
    <w:rsid w:val="000A15B6"/>
    <w:rsid w:val="000A24D2"/>
    <w:rsid w:val="000A2A6A"/>
    <w:rsid w:val="000A46BA"/>
    <w:rsid w:val="000A48BC"/>
    <w:rsid w:val="000A5DEF"/>
    <w:rsid w:val="000A67B8"/>
    <w:rsid w:val="000A7025"/>
    <w:rsid w:val="000A74C5"/>
    <w:rsid w:val="000A7F84"/>
    <w:rsid w:val="000B0BC9"/>
    <w:rsid w:val="000B4382"/>
    <w:rsid w:val="000B5205"/>
    <w:rsid w:val="000C0E14"/>
    <w:rsid w:val="000C2077"/>
    <w:rsid w:val="000C2984"/>
    <w:rsid w:val="000C4916"/>
    <w:rsid w:val="000C50FB"/>
    <w:rsid w:val="000C56DD"/>
    <w:rsid w:val="000C5D6B"/>
    <w:rsid w:val="000C6187"/>
    <w:rsid w:val="000C7C79"/>
    <w:rsid w:val="000C7E96"/>
    <w:rsid w:val="000D0A3D"/>
    <w:rsid w:val="000D0C11"/>
    <w:rsid w:val="000D18DD"/>
    <w:rsid w:val="000D27E1"/>
    <w:rsid w:val="000D3C1B"/>
    <w:rsid w:val="000D3F43"/>
    <w:rsid w:val="000D5BC2"/>
    <w:rsid w:val="000D774C"/>
    <w:rsid w:val="000E097C"/>
    <w:rsid w:val="000E0AB2"/>
    <w:rsid w:val="000E0AC9"/>
    <w:rsid w:val="000E115C"/>
    <w:rsid w:val="000E1FE3"/>
    <w:rsid w:val="000E316D"/>
    <w:rsid w:val="000E3401"/>
    <w:rsid w:val="000E4EB3"/>
    <w:rsid w:val="000E563B"/>
    <w:rsid w:val="000E769F"/>
    <w:rsid w:val="000F1A7D"/>
    <w:rsid w:val="000F2DA1"/>
    <w:rsid w:val="000F36A0"/>
    <w:rsid w:val="000F4666"/>
    <w:rsid w:val="000F7034"/>
    <w:rsid w:val="000F78FB"/>
    <w:rsid w:val="00100EDE"/>
    <w:rsid w:val="0010121B"/>
    <w:rsid w:val="001017E8"/>
    <w:rsid w:val="00101863"/>
    <w:rsid w:val="00101F6D"/>
    <w:rsid w:val="00101F95"/>
    <w:rsid w:val="0010237A"/>
    <w:rsid w:val="00103276"/>
    <w:rsid w:val="001053D4"/>
    <w:rsid w:val="00105715"/>
    <w:rsid w:val="00105840"/>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D3E"/>
    <w:rsid w:val="00136F0F"/>
    <w:rsid w:val="001401D3"/>
    <w:rsid w:val="00140872"/>
    <w:rsid w:val="001418BF"/>
    <w:rsid w:val="00143223"/>
    <w:rsid w:val="0014382D"/>
    <w:rsid w:val="0014512E"/>
    <w:rsid w:val="0014740E"/>
    <w:rsid w:val="00147E15"/>
    <w:rsid w:val="0015315A"/>
    <w:rsid w:val="001537A1"/>
    <w:rsid w:val="00155E0B"/>
    <w:rsid w:val="00155F38"/>
    <w:rsid w:val="001565F6"/>
    <w:rsid w:val="001606B0"/>
    <w:rsid w:val="001620B2"/>
    <w:rsid w:val="00162494"/>
    <w:rsid w:val="001637BA"/>
    <w:rsid w:val="00164EE2"/>
    <w:rsid w:val="001666BA"/>
    <w:rsid w:val="001701EF"/>
    <w:rsid w:val="00170E71"/>
    <w:rsid w:val="00172BB0"/>
    <w:rsid w:val="001736C1"/>
    <w:rsid w:val="00175151"/>
    <w:rsid w:val="00175957"/>
    <w:rsid w:val="001762A0"/>
    <w:rsid w:val="00177D34"/>
    <w:rsid w:val="00180F39"/>
    <w:rsid w:val="001810F4"/>
    <w:rsid w:val="0018179A"/>
    <w:rsid w:val="00185B6F"/>
    <w:rsid w:val="00185B7C"/>
    <w:rsid w:val="001865D8"/>
    <w:rsid w:val="00187065"/>
    <w:rsid w:val="00187B39"/>
    <w:rsid w:val="001901D4"/>
    <w:rsid w:val="00190F23"/>
    <w:rsid w:val="001922C2"/>
    <w:rsid w:val="00193899"/>
    <w:rsid w:val="001939D1"/>
    <w:rsid w:val="00194303"/>
    <w:rsid w:val="0019573B"/>
    <w:rsid w:val="001966DD"/>
    <w:rsid w:val="00196917"/>
    <w:rsid w:val="00196A15"/>
    <w:rsid w:val="001A0757"/>
    <w:rsid w:val="001A0A5B"/>
    <w:rsid w:val="001A0D53"/>
    <w:rsid w:val="001A1785"/>
    <w:rsid w:val="001A26B4"/>
    <w:rsid w:val="001A4C2D"/>
    <w:rsid w:val="001A5925"/>
    <w:rsid w:val="001A778B"/>
    <w:rsid w:val="001A7B96"/>
    <w:rsid w:val="001B0222"/>
    <w:rsid w:val="001B10B1"/>
    <w:rsid w:val="001B1A73"/>
    <w:rsid w:val="001B26A7"/>
    <w:rsid w:val="001B2833"/>
    <w:rsid w:val="001B36D9"/>
    <w:rsid w:val="001B4188"/>
    <w:rsid w:val="001B4622"/>
    <w:rsid w:val="001B5C36"/>
    <w:rsid w:val="001B5D15"/>
    <w:rsid w:val="001B5F90"/>
    <w:rsid w:val="001B6911"/>
    <w:rsid w:val="001C1A19"/>
    <w:rsid w:val="001C37FD"/>
    <w:rsid w:val="001C3C9A"/>
    <w:rsid w:val="001C58E8"/>
    <w:rsid w:val="001C69F8"/>
    <w:rsid w:val="001C6D12"/>
    <w:rsid w:val="001C6FA7"/>
    <w:rsid w:val="001C7392"/>
    <w:rsid w:val="001D0B2A"/>
    <w:rsid w:val="001D0E83"/>
    <w:rsid w:val="001D1DE9"/>
    <w:rsid w:val="001D3007"/>
    <w:rsid w:val="001D303A"/>
    <w:rsid w:val="001D412E"/>
    <w:rsid w:val="001D5299"/>
    <w:rsid w:val="001D5670"/>
    <w:rsid w:val="001D6842"/>
    <w:rsid w:val="001D76DC"/>
    <w:rsid w:val="001D7B61"/>
    <w:rsid w:val="001E07F3"/>
    <w:rsid w:val="001E4771"/>
    <w:rsid w:val="001E5079"/>
    <w:rsid w:val="001E6261"/>
    <w:rsid w:val="001F02CE"/>
    <w:rsid w:val="001F0A21"/>
    <w:rsid w:val="001F0B26"/>
    <w:rsid w:val="001F0EFE"/>
    <w:rsid w:val="001F15DA"/>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6E3"/>
    <w:rsid w:val="00202B5D"/>
    <w:rsid w:val="00202F4D"/>
    <w:rsid w:val="002039ED"/>
    <w:rsid w:val="002039FC"/>
    <w:rsid w:val="00204AB8"/>
    <w:rsid w:val="00204E50"/>
    <w:rsid w:val="00205065"/>
    <w:rsid w:val="00206EF3"/>
    <w:rsid w:val="0021092F"/>
    <w:rsid w:val="00210F72"/>
    <w:rsid w:val="00211319"/>
    <w:rsid w:val="00211929"/>
    <w:rsid w:val="00213254"/>
    <w:rsid w:val="002139BC"/>
    <w:rsid w:val="00213FC9"/>
    <w:rsid w:val="00214FDC"/>
    <w:rsid w:val="00216E92"/>
    <w:rsid w:val="002171B3"/>
    <w:rsid w:val="00217557"/>
    <w:rsid w:val="00220D6A"/>
    <w:rsid w:val="00221934"/>
    <w:rsid w:val="002249BC"/>
    <w:rsid w:val="00224A84"/>
    <w:rsid w:val="00226507"/>
    <w:rsid w:val="0022658C"/>
    <w:rsid w:val="00227054"/>
    <w:rsid w:val="00227184"/>
    <w:rsid w:val="002303EA"/>
    <w:rsid w:val="002325AE"/>
    <w:rsid w:val="00232789"/>
    <w:rsid w:val="00233BC7"/>
    <w:rsid w:val="00233EFC"/>
    <w:rsid w:val="002349EB"/>
    <w:rsid w:val="00241E95"/>
    <w:rsid w:val="00243E3A"/>
    <w:rsid w:val="00244034"/>
    <w:rsid w:val="002449A7"/>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3C15"/>
    <w:rsid w:val="00274FBC"/>
    <w:rsid w:val="002807F5"/>
    <w:rsid w:val="00280855"/>
    <w:rsid w:val="00280A43"/>
    <w:rsid w:val="00280ED6"/>
    <w:rsid w:val="002811A4"/>
    <w:rsid w:val="00282093"/>
    <w:rsid w:val="002821B9"/>
    <w:rsid w:val="002823AB"/>
    <w:rsid w:val="00282D5A"/>
    <w:rsid w:val="0028394B"/>
    <w:rsid w:val="00284C93"/>
    <w:rsid w:val="00285290"/>
    <w:rsid w:val="00286F05"/>
    <w:rsid w:val="002908A1"/>
    <w:rsid w:val="002912BC"/>
    <w:rsid w:val="00294036"/>
    <w:rsid w:val="00294937"/>
    <w:rsid w:val="00295530"/>
    <w:rsid w:val="002961FE"/>
    <w:rsid w:val="0029680C"/>
    <w:rsid w:val="00296C56"/>
    <w:rsid w:val="00297D66"/>
    <w:rsid w:val="002A0CB0"/>
    <w:rsid w:val="002A3007"/>
    <w:rsid w:val="002A4B76"/>
    <w:rsid w:val="002A6E76"/>
    <w:rsid w:val="002B01F0"/>
    <w:rsid w:val="002B0628"/>
    <w:rsid w:val="002B0D69"/>
    <w:rsid w:val="002B1426"/>
    <w:rsid w:val="002B2586"/>
    <w:rsid w:val="002B2652"/>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052"/>
    <w:rsid w:val="002E79ED"/>
    <w:rsid w:val="002F0B76"/>
    <w:rsid w:val="002F0EC9"/>
    <w:rsid w:val="002F287F"/>
    <w:rsid w:val="002F3598"/>
    <w:rsid w:val="002F36A2"/>
    <w:rsid w:val="002F44EF"/>
    <w:rsid w:val="002F4987"/>
    <w:rsid w:val="002F6907"/>
    <w:rsid w:val="002F69EE"/>
    <w:rsid w:val="002F7DF6"/>
    <w:rsid w:val="0030114C"/>
    <w:rsid w:val="003019A3"/>
    <w:rsid w:val="0030269E"/>
    <w:rsid w:val="00302E11"/>
    <w:rsid w:val="00302F46"/>
    <w:rsid w:val="003033BC"/>
    <w:rsid w:val="003044BA"/>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37AFB"/>
    <w:rsid w:val="00340608"/>
    <w:rsid w:val="00340E7D"/>
    <w:rsid w:val="003435C7"/>
    <w:rsid w:val="00345ACA"/>
    <w:rsid w:val="00345DD4"/>
    <w:rsid w:val="00347B6C"/>
    <w:rsid w:val="00350DDD"/>
    <w:rsid w:val="003513F2"/>
    <w:rsid w:val="003519B6"/>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19E4"/>
    <w:rsid w:val="00373A64"/>
    <w:rsid w:val="00375BD7"/>
    <w:rsid w:val="00375D62"/>
    <w:rsid w:val="00376440"/>
    <w:rsid w:val="00377531"/>
    <w:rsid w:val="00377703"/>
    <w:rsid w:val="00382A4D"/>
    <w:rsid w:val="00382EF5"/>
    <w:rsid w:val="0038411D"/>
    <w:rsid w:val="00386407"/>
    <w:rsid w:val="003874F5"/>
    <w:rsid w:val="00390BA0"/>
    <w:rsid w:val="00391B1A"/>
    <w:rsid w:val="003924D5"/>
    <w:rsid w:val="00392D9B"/>
    <w:rsid w:val="003948F9"/>
    <w:rsid w:val="003951AE"/>
    <w:rsid w:val="00396D06"/>
    <w:rsid w:val="00396F55"/>
    <w:rsid w:val="003A0C27"/>
    <w:rsid w:val="003A0F00"/>
    <w:rsid w:val="003A0F90"/>
    <w:rsid w:val="003A4BF6"/>
    <w:rsid w:val="003A6330"/>
    <w:rsid w:val="003A68B6"/>
    <w:rsid w:val="003B0D67"/>
    <w:rsid w:val="003B1F66"/>
    <w:rsid w:val="003B2445"/>
    <w:rsid w:val="003B31A1"/>
    <w:rsid w:val="003B398B"/>
    <w:rsid w:val="003B39EC"/>
    <w:rsid w:val="003B542A"/>
    <w:rsid w:val="003B6C4F"/>
    <w:rsid w:val="003B6FBE"/>
    <w:rsid w:val="003B7A44"/>
    <w:rsid w:val="003B7D00"/>
    <w:rsid w:val="003C12B2"/>
    <w:rsid w:val="003C1407"/>
    <w:rsid w:val="003C2A73"/>
    <w:rsid w:val="003C6E8A"/>
    <w:rsid w:val="003C7920"/>
    <w:rsid w:val="003D0B10"/>
    <w:rsid w:val="003D0D4C"/>
    <w:rsid w:val="003D2277"/>
    <w:rsid w:val="003D32F1"/>
    <w:rsid w:val="003D3765"/>
    <w:rsid w:val="003D3D1B"/>
    <w:rsid w:val="003D42A0"/>
    <w:rsid w:val="003D505F"/>
    <w:rsid w:val="003D51DA"/>
    <w:rsid w:val="003D76C2"/>
    <w:rsid w:val="003E0BB4"/>
    <w:rsid w:val="003E1E23"/>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3200"/>
    <w:rsid w:val="004158CB"/>
    <w:rsid w:val="00416018"/>
    <w:rsid w:val="00416882"/>
    <w:rsid w:val="00416C0F"/>
    <w:rsid w:val="00421CB8"/>
    <w:rsid w:val="004237D5"/>
    <w:rsid w:val="0042459D"/>
    <w:rsid w:val="00424AFD"/>
    <w:rsid w:val="00427515"/>
    <w:rsid w:val="00431082"/>
    <w:rsid w:val="004320CB"/>
    <w:rsid w:val="00433238"/>
    <w:rsid w:val="004347BF"/>
    <w:rsid w:val="004362EF"/>
    <w:rsid w:val="0044012C"/>
    <w:rsid w:val="004408A4"/>
    <w:rsid w:val="00441208"/>
    <w:rsid w:val="004416F6"/>
    <w:rsid w:val="00442CB9"/>
    <w:rsid w:val="00443E33"/>
    <w:rsid w:val="0044449D"/>
    <w:rsid w:val="00444B75"/>
    <w:rsid w:val="00444F80"/>
    <w:rsid w:val="0044728F"/>
    <w:rsid w:val="00447494"/>
    <w:rsid w:val="0045414B"/>
    <w:rsid w:val="00454A05"/>
    <w:rsid w:val="004555BC"/>
    <w:rsid w:val="004557C2"/>
    <w:rsid w:val="0045644B"/>
    <w:rsid w:val="004603EC"/>
    <w:rsid w:val="0046048A"/>
    <w:rsid w:val="00460EC1"/>
    <w:rsid w:val="00461BEF"/>
    <w:rsid w:val="00461E5F"/>
    <w:rsid w:val="00463324"/>
    <w:rsid w:val="00463BF4"/>
    <w:rsid w:val="004641BA"/>
    <w:rsid w:val="00464225"/>
    <w:rsid w:val="00467140"/>
    <w:rsid w:val="00467512"/>
    <w:rsid w:val="00470348"/>
    <w:rsid w:val="00470ABA"/>
    <w:rsid w:val="00471DB2"/>
    <w:rsid w:val="00476898"/>
    <w:rsid w:val="00477D7E"/>
    <w:rsid w:val="00482B11"/>
    <w:rsid w:val="00484D1C"/>
    <w:rsid w:val="00486037"/>
    <w:rsid w:val="00486A14"/>
    <w:rsid w:val="0048764F"/>
    <w:rsid w:val="00487FE2"/>
    <w:rsid w:val="00490164"/>
    <w:rsid w:val="0049204E"/>
    <w:rsid w:val="00492F0D"/>
    <w:rsid w:val="00493A52"/>
    <w:rsid w:val="0049497E"/>
    <w:rsid w:val="00495C49"/>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2FF6"/>
    <w:rsid w:val="004B3041"/>
    <w:rsid w:val="004B4B7B"/>
    <w:rsid w:val="004B5822"/>
    <w:rsid w:val="004C1679"/>
    <w:rsid w:val="004C256F"/>
    <w:rsid w:val="004C30BC"/>
    <w:rsid w:val="004C3698"/>
    <w:rsid w:val="004C467E"/>
    <w:rsid w:val="004D001F"/>
    <w:rsid w:val="004D0049"/>
    <w:rsid w:val="004D24C0"/>
    <w:rsid w:val="004D4D6F"/>
    <w:rsid w:val="004D5A5F"/>
    <w:rsid w:val="004D5D4F"/>
    <w:rsid w:val="004D6A1B"/>
    <w:rsid w:val="004E0006"/>
    <w:rsid w:val="004E1378"/>
    <w:rsid w:val="004E1BBD"/>
    <w:rsid w:val="004E2327"/>
    <w:rsid w:val="004E2F41"/>
    <w:rsid w:val="004E3547"/>
    <w:rsid w:val="004E3866"/>
    <w:rsid w:val="004E4C59"/>
    <w:rsid w:val="004F1080"/>
    <w:rsid w:val="004F1847"/>
    <w:rsid w:val="004F218A"/>
    <w:rsid w:val="004F3C49"/>
    <w:rsid w:val="004F42EE"/>
    <w:rsid w:val="004F4BC5"/>
    <w:rsid w:val="004F5C4D"/>
    <w:rsid w:val="004F69D1"/>
    <w:rsid w:val="004F76CB"/>
    <w:rsid w:val="004F7A71"/>
    <w:rsid w:val="00500B33"/>
    <w:rsid w:val="00501B83"/>
    <w:rsid w:val="00503EA9"/>
    <w:rsid w:val="00505D89"/>
    <w:rsid w:val="0050660A"/>
    <w:rsid w:val="005067BD"/>
    <w:rsid w:val="00510C72"/>
    <w:rsid w:val="00510E7D"/>
    <w:rsid w:val="005111A5"/>
    <w:rsid w:val="00511E28"/>
    <w:rsid w:val="0051312C"/>
    <w:rsid w:val="00516EAC"/>
    <w:rsid w:val="005172EE"/>
    <w:rsid w:val="005172FC"/>
    <w:rsid w:val="0051793D"/>
    <w:rsid w:val="00517EE3"/>
    <w:rsid w:val="00522718"/>
    <w:rsid w:val="0052346F"/>
    <w:rsid w:val="00523759"/>
    <w:rsid w:val="00524A10"/>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61E4"/>
    <w:rsid w:val="005602D6"/>
    <w:rsid w:val="00560440"/>
    <w:rsid w:val="00560701"/>
    <w:rsid w:val="00560899"/>
    <w:rsid w:val="005615BE"/>
    <w:rsid w:val="00563976"/>
    <w:rsid w:val="00564349"/>
    <w:rsid w:val="00565728"/>
    <w:rsid w:val="0056591D"/>
    <w:rsid w:val="0056775D"/>
    <w:rsid w:val="00570428"/>
    <w:rsid w:val="00571994"/>
    <w:rsid w:val="0057212F"/>
    <w:rsid w:val="005729E3"/>
    <w:rsid w:val="00572B99"/>
    <w:rsid w:val="00574FEF"/>
    <w:rsid w:val="005759BC"/>
    <w:rsid w:val="00576611"/>
    <w:rsid w:val="00580812"/>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F8F"/>
    <w:rsid w:val="005A2328"/>
    <w:rsid w:val="005A32EE"/>
    <w:rsid w:val="005A4065"/>
    <w:rsid w:val="005A512E"/>
    <w:rsid w:val="005A571B"/>
    <w:rsid w:val="005A5EE6"/>
    <w:rsid w:val="005A6903"/>
    <w:rsid w:val="005B21A8"/>
    <w:rsid w:val="005B28B5"/>
    <w:rsid w:val="005B2E2E"/>
    <w:rsid w:val="005B2FE9"/>
    <w:rsid w:val="005B4A9E"/>
    <w:rsid w:val="005B52E8"/>
    <w:rsid w:val="005B6541"/>
    <w:rsid w:val="005B6776"/>
    <w:rsid w:val="005B7FB6"/>
    <w:rsid w:val="005C12E3"/>
    <w:rsid w:val="005C2187"/>
    <w:rsid w:val="005C75A2"/>
    <w:rsid w:val="005C7757"/>
    <w:rsid w:val="005D08D6"/>
    <w:rsid w:val="005D0A74"/>
    <w:rsid w:val="005D1AF3"/>
    <w:rsid w:val="005D210D"/>
    <w:rsid w:val="005D3490"/>
    <w:rsid w:val="005D5762"/>
    <w:rsid w:val="005D6626"/>
    <w:rsid w:val="005D71A9"/>
    <w:rsid w:val="005E0B8B"/>
    <w:rsid w:val="005E2513"/>
    <w:rsid w:val="005E2986"/>
    <w:rsid w:val="005E2DFE"/>
    <w:rsid w:val="005E423D"/>
    <w:rsid w:val="005E54DB"/>
    <w:rsid w:val="005E68EB"/>
    <w:rsid w:val="005E7417"/>
    <w:rsid w:val="005F0DD8"/>
    <w:rsid w:val="005F0EC4"/>
    <w:rsid w:val="005F19D8"/>
    <w:rsid w:val="005F1F94"/>
    <w:rsid w:val="005F4BAE"/>
    <w:rsid w:val="005F5087"/>
    <w:rsid w:val="005F53E0"/>
    <w:rsid w:val="005F5F71"/>
    <w:rsid w:val="005F7E69"/>
    <w:rsid w:val="006007AC"/>
    <w:rsid w:val="006009FA"/>
    <w:rsid w:val="0060260C"/>
    <w:rsid w:val="00602C10"/>
    <w:rsid w:val="00603A8B"/>
    <w:rsid w:val="0060561E"/>
    <w:rsid w:val="006058EB"/>
    <w:rsid w:val="0060687D"/>
    <w:rsid w:val="00610430"/>
    <w:rsid w:val="00610851"/>
    <w:rsid w:val="0061126F"/>
    <w:rsid w:val="006119B9"/>
    <w:rsid w:val="00612E12"/>
    <w:rsid w:val="00614A01"/>
    <w:rsid w:val="00615612"/>
    <w:rsid w:val="006163EB"/>
    <w:rsid w:val="0061656E"/>
    <w:rsid w:val="00620A95"/>
    <w:rsid w:val="006219E8"/>
    <w:rsid w:val="0062492A"/>
    <w:rsid w:val="006253B8"/>
    <w:rsid w:val="0062679C"/>
    <w:rsid w:val="0062705C"/>
    <w:rsid w:val="00631BC9"/>
    <w:rsid w:val="00633078"/>
    <w:rsid w:val="00633410"/>
    <w:rsid w:val="0063408E"/>
    <w:rsid w:val="00636895"/>
    <w:rsid w:val="00640D0C"/>
    <w:rsid w:val="0064332B"/>
    <w:rsid w:val="00643C95"/>
    <w:rsid w:val="00644AA0"/>
    <w:rsid w:val="00644B5A"/>
    <w:rsid w:val="00644CA5"/>
    <w:rsid w:val="00645EAD"/>
    <w:rsid w:val="0065001A"/>
    <w:rsid w:val="00650663"/>
    <w:rsid w:val="00650F70"/>
    <w:rsid w:val="00651768"/>
    <w:rsid w:val="00653525"/>
    <w:rsid w:val="006538AA"/>
    <w:rsid w:val="006538F3"/>
    <w:rsid w:val="0065689E"/>
    <w:rsid w:val="00656AA0"/>
    <w:rsid w:val="006572C3"/>
    <w:rsid w:val="00663CEB"/>
    <w:rsid w:val="00665A05"/>
    <w:rsid w:val="00665F48"/>
    <w:rsid w:val="006663D0"/>
    <w:rsid w:val="006700FD"/>
    <w:rsid w:val="00671EBF"/>
    <w:rsid w:val="00671EEE"/>
    <w:rsid w:val="00672876"/>
    <w:rsid w:val="00672E78"/>
    <w:rsid w:val="00674609"/>
    <w:rsid w:val="00674A78"/>
    <w:rsid w:val="00677204"/>
    <w:rsid w:val="00677748"/>
    <w:rsid w:val="006802BA"/>
    <w:rsid w:val="0068067D"/>
    <w:rsid w:val="00681372"/>
    <w:rsid w:val="00681461"/>
    <w:rsid w:val="0068492E"/>
    <w:rsid w:val="00684DA1"/>
    <w:rsid w:val="0068510B"/>
    <w:rsid w:val="006856EC"/>
    <w:rsid w:val="00685BF4"/>
    <w:rsid w:val="0068629C"/>
    <w:rsid w:val="00686404"/>
    <w:rsid w:val="00686516"/>
    <w:rsid w:val="006869F6"/>
    <w:rsid w:val="00687A6C"/>
    <w:rsid w:val="006935AF"/>
    <w:rsid w:val="006937A4"/>
    <w:rsid w:val="00693DC2"/>
    <w:rsid w:val="0069656E"/>
    <w:rsid w:val="00696B18"/>
    <w:rsid w:val="00697265"/>
    <w:rsid w:val="006A04B1"/>
    <w:rsid w:val="006A128D"/>
    <w:rsid w:val="006A13EE"/>
    <w:rsid w:val="006A20DB"/>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51B6"/>
    <w:rsid w:val="006C6CE1"/>
    <w:rsid w:val="006D0C75"/>
    <w:rsid w:val="006D110A"/>
    <w:rsid w:val="006D36C0"/>
    <w:rsid w:val="006D7C90"/>
    <w:rsid w:val="006D7F69"/>
    <w:rsid w:val="006E0DF8"/>
    <w:rsid w:val="006E1B95"/>
    <w:rsid w:val="006E2B16"/>
    <w:rsid w:val="006E2EC6"/>
    <w:rsid w:val="006E3AF3"/>
    <w:rsid w:val="006E42FF"/>
    <w:rsid w:val="006E5344"/>
    <w:rsid w:val="006E66CE"/>
    <w:rsid w:val="006E79BD"/>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581"/>
    <w:rsid w:val="007048A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5205"/>
    <w:rsid w:val="0072529D"/>
    <w:rsid w:val="007254F9"/>
    <w:rsid w:val="00727459"/>
    <w:rsid w:val="007277B2"/>
    <w:rsid w:val="00727FC2"/>
    <w:rsid w:val="00730195"/>
    <w:rsid w:val="007306BA"/>
    <w:rsid w:val="00730E72"/>
    <w:rsid w:val="007313DE"/>
    <w:rsid w:val="0073206C"/>
    <w:rsid w:val="007330DE"/>
    <w:rsid w:val="0073315F"/>
    <w:rsid w:val="00733F52"/>
    <w:rsid w:val="00734B06"/>
    <w:rsid w:val="0073542B"/>
    <w:rsid w:val="007362B9"/>
    <w:rsid w:val="0073774B"/>
    <w:rsid w:val="00741014"/>
    <w:rsid w:val="007444C9"/>
    <w:rsid w:val="00747C36"/>
    <w:rsid w:val="00747F1D"/>
    <w:rsid w:val="0075079D"/>
    <w:rsid w:val="0075093F"/>
    <w:rsid w:val="00750F84"/>
    <w:rsid w:val="00752C6B"/>
    <w:rsid w:val="007530AE"/>
    <w:rsid w:val="00753668"/>
    <w:rsid w:val="007547DD"/>
    <w:rsid w:val="00754D89"/>
    <w:rsid w:val="00756F05"/>
    <w:rsid w:val="00757591"/>
    <w:rsid w:val="007604F3"/>
    <w:rsid w:val="0076065E"/>
    <w:rsid w:val="00760DBE"/>
    <w:rsid w:val="007629D9"/>
    <w:rsid w:val="00763007"/>
    <w:rsid w:val="00763477"/>
    <w:rsid w:val="00763971"/>
    <w:rsid w:val="00764F2F"/>
    <w:rsid w:val="00765AB6"/>
    <w:rsid w:val="00770BD0"/>
    <w:rsid w:val="00771397"/>
    <w:rsid w:val="007714F0"/>
    <w:rsid w:val="00771C38"/>
    <w:rsid w:val="0077219B"/>
    <w:rsid w:val="00774550"/>
    <w:rsid w:val="00774B43"/>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85AD2"/>
    <w:rsid w:val="007905F7"/>
    <w:rsid w:val="007923A2"/>
    <w:rsid w:val="00793D73"/>
    <w:rsid w:val="00794D32"/>
    <w:rsid w:val="00795931"/>
    <w:rsid w:val="007966B8"/>
    <w:rsid w:val="0079739C"/>
    <w:rsid w:val="00797E9F"/>
    <w:rsid w:val="007A08B1"/>
    <w:rsid w:val="007A2498"/>
    <w:rsid w:val="007A71CA"/>
    <w:rsid w:val="007A746C"/>
    <w:rsid w:val="007B2492"/>
    <w:rsid w:val="007B4373"/>
    <w:rsid w:val="007B4835"/>
    <w:rsid w:val="007B5326"/>
    <w:rsid w:val="007B5666"/>
    <w:rsid w:val="007B61B4"/>
    <w:rsid w:val="007B7D93"/>
    <w:rsid w:val="007C031D"/>
    <w:rsid w:val="007C0821"/>
    <w:rsid w:val="007C0E8F"/>
    <w:rsid w:val="007C1907"/>
    <w:rsid w:val="007C1E67"/>
    <w:rsid w:val="007C3E07"/>
    <w:rsid w:val="007C5CB4"/>
    <w:rsid w:val="007C5DE0"/>
    <w:rsid w:val="007C67E2"/>
    <w:rsid w:val="007C6D8C"/>
    <w:rsid w:val="007D1338"/>
    <w:rsid w:val="007D1DBA"/>
    <w:rsid w:val="007D37AD"/>
    <w:rsid w:val="007D44CA"/>
    <w:rsid w:val="007D6EC5"/>
    <w:rsid w:val="007D7D29"/>
    <w:rsid w:val="007E0DED"/>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1E49"/>
    <w:rsid w:val="0081225A"/>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AF8"/>
    <w:rsid w:val="00842FC5"/>
    <w:rsid w:val="008435D5"/>
    <w:rsid w:val="00843ECB"/>
    <w:rsid w:val="008459AA"/>
    <w:rsid w:val="00850CA5"/>
    <w:rsid w:val="00851A80"/>
    <w:rsid w:val="00853868"/>
    <w:rsid w:val="00853FF1"/>
    <w:rsid w:val="00854075"/>
    <w:rsid w:val="00854A6F"/>
    <w:rsid w:val="00854CB8"/>
    <w:rsid w:val="00855462"/>
    <w:rsid w:val="00855483"/>
    <w:rsid w:val="00855E05"/>
    <w:rsid w:val="00855F56"/>
    <w:rsid w:val="0085656B"/>
    <w:rsid w:val="008607FC"/>
    <w:rsid w:val="00861531"/>
    <w:rsid w:val="00861829"/>
    <w:rsid w:val="00861FCF"/>
    <w:rsid w:val="008633B5"/>
    <w:rsid w:val="00863595"/>
    <w:rsid w:val="00866137"/>
    <w:rsid w:val="008667E2"/>
    <w:rsid w:val="00870FE3"/>
    <w:rsid w:val="00873FFE"/>
    <w:rsid w:val="0087415C"/>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E44"/>
    <w:rsid w:val="008B5151"/>
    <w:rsid w:val="008B55B6"/>
    <w:rsid w:val="008B7A72"/>
    <w:rsid w:val="008B7AA5"/>
    <w:rsid w:val="008C0591"/>
    <w:rsid w:val="008C0601"/>
    <w:rsid w:val="008C2AC8"/>
    <w:rsid w:val="008C324F"/>
    <w:rsid w:val="008C357E"/>
    <w:rsid w:val="008C483B"/>
    <w:rsid w:val="008C6DD3"/>
    <w:rsid w:val="008D32B1"/>
    <w:rsid w:val="008D364F"/>
    <w:rsid w:val="008D54BC"/>
    <w:rsid w:val="008D596B"/>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F8"/>
    <w:rsid w:val="00906CE5"/>
    <w:rsid w:val="009074A2"/>
    <w:rsid w:val="00910E15"/>
    <w:rsid w:val="00910FC1"/>
    <w:rsid w:val="009111D5"/>
    <w:rsid w:val="009118CA"/>
    <w:rsid w:val="00911CDC"/>
    <w:rsid w:val="00913AEB"/>
    <w:rsid w:val="00916F72"/>
    <w:rsid w:val="0091765A"/>
    <w:rsid w:val="00920096"/>
    <w:rsid w:val="00920418"/>
    <w:rsid w:val="00920DEF"/>
    <w:rsid w:val="009210DC"/>
    <w:rsid w:val="00921DD9"/>
    <w:rsid w:val="0092302B"/>
    <w:rsid w:val="00925D98"/>
    <w:rsid w:val="00926ED5"/>
    <w:rsid w:val="0092704C"/>
    <w:rsid w:val="00927C97"/>
    <w:rsid w:val="00930C3E"/>
    <w:rsid w:val="00932256"/>
    <w:rsid w:val="00932D11"/>
    <w:rsid w:val="0093398B"/>
    <w:rsid w:val="009339A1"/>
    <w:rsid w:val="00933FF6"/>
    <w:rsid w:val="009340FB"/>
    <w:rsid w:val="00937DC4"/>
    <w:rsid w:val="009407CC"/>
    <w:rsid w:val="00943A1F"/>
    <w:rsid w:val="00943ED0"/>
    <w:rsid w:val="00944030"/>
    <w:rsid w:val="009440F9"/>
    <w:rsid w:val="00944725"/>
    <w:rsid w:val="009464DE"/>
    <w:rsid w:val="00946973"/>
    <w:rsid w:val="00946EF7"/>
    <w:rsid w:val="00947713"/>
    <w:rsid w:val="00947895"/>
    <w:rsid w:val="00950FDF"/>
    <w:rsid w:val="00951178"/>
    <w:rsid w:val="009514BB"/>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7A03"/>
    <w:rsid w:val="00990080"/>
    <w:rsid w:val="00990437"/>
    <w:rsid w:val="00990819"/>
    <w:rsid w:val="009912D3"/>
    <w:rsid w:val="00991F96"/>
    <w:rsid w:val="00992A69"/>
    <w:rsid w:val="00993EDF"/>
    <w:rsid w:val="00994020"/>
    <w:rsid w:val="00995A0D"/>
    <w:rsid w:val="00995E80"/>
    <w:rsid w:val="00996635"/>
    <w:rsid w:val="00996EC2"/>
    <w:rsid w:val="00997674"/>
    <w:rsid w:val="00997C41"/>
    <w:rsid w:val="009A1124"/>
    <w:rsid w:val="009A126B"/>
    <w:rsid w:val="009A1FC2"/>
    <w:rsid w:val="009A32C5"/>
    <w:rsid w:val="009A43B7"/>
    <w:rsid w:val="009A5B55"/>
    <w:rsid w:val="009A6BD0"/>
    <w:rsid w:val="009A7E87"/>
    <w:rsid w:val="009B08C1"/>
    <w:rsid w:val="009B0C2F"/>
    <w:rsid w:val="009B2AE5"/>
    <w:rsid w:val="009B405E"/>
    <w:rsid w:val="009B4EFE"/>
    <w:rsid w:val="009B50F4"/>
    <w:rsid w:val="009B6166"/>
    <w:rsid w:val="009C0041"/>
    <w:rsid w:val="009C1975"/>
    <w:rsid w:val="009C27A6"/>
    <w:rsid w:val="009C5510"/>
    <w:rsid w:val="009C6475"/>
    <w:rsid w:val="009C71F2"/>
    <w:rsid w:val="009C74B1"/>
    <w:rsid w:val="009D0409"/>
    <w:rsid w:val="009D43BE"/>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9F0"/>
    <w:rsid w:val="00A03BE1"/>
    <w:rsid w:val="00A03CCF"/>
    <w:rsid w:val="00A04F44"/>
    <w:rsid w:val="00A0514F"/>
    <w:rsid w:val="00A065A2"/>
    <w:rsid w:val="00A07248"/>
    <w:rsid w:val="00A077AD"/>
    <w:rsid w:val="00A0798B"/>
    <w:rsid w:val="00A10316"/>
    <w:rsid w:val="00A10478"/>
    <w:rsid w:val="00A14477"/>
    <w:rsid w:val="00A14C19"/>
    <w:rsid w:val="00A14D9F"/>
    <w:rsid w:val="00A14DAE"/>
    <w:rsid w:val="00A15DFA"/>
    <w:rsid w:val="00A20D79"/>
    <w:rsid w:val="00A20F03"/>
    <w:rsid w:val="00A21759"/>
    <w:rsid w:val="00A21BC5"/>
    <w:rsid w:val="00A22179"/>
    <w:rsid w:val="00A22D9C"/>
    <w:rsid w:val="00A2416C"/>
    <w:rsid w:val="00A243FA"/>
    <w:rsid w:val="00A24FDA"/>
    <w:rsid w:val="00A250B3"/>
    <w:rsid w:val="00A2553E"/>
    <w:rsid w:val="00A30171"/>
    <w:rsid w:val="00A30F77"/>
    <w:rsid w:val="00A34326"/>
    <w:rsid w:val="00A3474E"/>
    <w:rsid w:val="00A35C49"/>
    <w:rsid w:val="00A36379"/>
    <w:rsid w:val="00A378A4"/>
    <w:rsid w:val="00A3797F"/>
    <w:rsid w:val="00A415BF"/>
    <w:rsid w:val="00A4201E"/>
    <w:rsid w:val="00A44706"/>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739A2"/>
    <w:rsid w:val="00A749EC"/>
    <w:rsid w:val="00A76C1E"/>
    <w:rsid w:val="00A81CDE"/>
    <w:rsid w:val="00A82642"/>
    <w:rsid w:val="00A826B7"/>
    <w:rsid w:val="00A8301A"/>
    <w:rsid w:val="00A830C1"/>
    <w:rsid w:val="00A83B9F"/>
    <w:rsid w:val="00A83EE2"/>
    <w:rsid w:val="00A8577F"/>
    <w:rsid w:val="00A85AE8"/>
    <w:rsid w:val="00A85CEB"/>
    <w:rsid w:val="00A86B02"/>
    <w:rsid w:val="00A87274"/>
    <w:rsid w:val="00A907B8"/>
    <w:rsid w:val="00A93CCD"/>
    <w:rsid w:val="00A94353"/>
    <w:rsid w:val="00A944F8"/>
    <w:rsid w:val="00A952DF"/>
    <w:rsid w:val="00A953C6"/>
    <w:rsid w:val="00A95A8C"/>
    <w:rsid w:val="00A969B0"/>
    <w:rsid w:val="00A97499"/>
    <w:rsid w:val="00AA0AA1"/>
    <w:rsid w:val="00AA24A4"/>
    <w:rsid w:val="00AA2719"/>
    <w:rsid w:val="00AA4142"/>
    <w:rsid w:val="00AA4207"/>
    <w:rsid w:val="00AA5D2A"/>
    <w:rsid w:val="00AA5E8B"/>
    <w:rsid w:val="00AA6678"/>
    <w:rsid w:val="00AA752F"/>
    <w:rsid w:val="00AB18C4"/>
    <w:rsid w:val="00AB2C89"/>
    <w:rsid w:val="00AB591F"/>
    <w:rsid w:val="00AB5D76"/>
    <w:rsid w:val="00AB5FC3"/>
    <w:rsid w:val="00AB65C5"/>
    <w:rsid w:val="00AB72C7"/>
    <w:rsid w:val="00AC0FEC"/>
    <w:rsid w:val="00AC35C5"/>
    <w:rsid w:val="00AC3E7E"/>
    <w:rsid w:val="00AC4244"/>
    <w:rsid w:val="00AC4FC9"/>
    <w:rsid w:val="00AC5C0E"/>
    <w:rsid w:val="00AC6FD7"/>
    <w:rsid w:val="00AC765B"/>
    <w:rsid w:val="00AD0B6B"/>
    <w:rsid w:val="00AD1184"/>
    <w:rsid w:val="00AD11E7"/>
    <w:rsid w:val="00AD18CC"/>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6F07"/>
    <w:rsid w:val="00B0742C"/>
    <w:rsid w:val="00B0748F"/>
    <w:rsid w:val="00B10BB2"/>
    <w:rsid w:val="00B11A06"/>
    <w:rsid w:val="00B13CBA"/>
    <w:rsid w:val="00B13D9A"/>
    <w:rsid w:val="00B1561F"/>
    <w:rsid w:val="00B17E45"/>
    <w:rsid w:val="00B204BF"/>
    <w:rsid w:val="00B2066D"/>
    <w:rsid w:val="00B238D7"/>
    <w:rsid w:val="00B24584"/>
    <w:rsid w:val="00B27107"/>
    <w:rsid w:val="00B27EDA"/>
    <w:rsid w:val="00B30475"/>
    <w:rsid w:val="00B31059"/>
    <w:rsid w:val="00B3166F"/>
    <w:rsid w:val="00B32DF4"/>
    <w:rsid w:val="00B34838"/>
    <w:rsid w:val="00B35510"/>
    <w:rsid w:val="00B40726"/>
    <w:rsid w:val="00B40727"/>
    <w:rsid w:val="00B41206"/>
    <w:rsid w:val="00B42F46"/>
    <w:rsid w:val="00B4365B"/>
    <w:rsid w:val="00B44F84"/>
    <w:rsid w:val="00B45273"/>
    <w:rsid w:val="00B459A0"/>
    <w:rsid w:val="00B466AC"/>
    <w:rsid w:val="00B50A5F"/>
    <w:rsid w:val="00B51FE2"/>
    <w:rsid w:val="00B53218"/>
    <w:rsid w:val="00B53429"/>
    <w:rsid w:val="00B547D9"/>
    <w:rsid w:val="00B55612"/>
    <w:rsid w:val="00B5567C"/>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1A3B"/>
    <w:rsid w:val="00B91FA8"/>
    <w:rsid w:val="00B9212B"/>
    <w:rsid w:val="00B924CF"/>
    <w:rsid w:val="00B92D9C"/>
    <w:rsid w:val="00B946E7"/>
    <w:rsid w:val="00B94A82"/>
    <w:rsid w:val="00B94A9D"/>
    <w:rsid w:val="00B96F86"/>
    <w:rsid w:val="00BA024C"/>
    <w:rsid w:val="00BA0487"/>
    <w:rsid w:val="00BA2329"/>
    <w:rsid w:val="00BA26C2"/>
    <w:rsid w:val="00BA2A80"/>
    <w:rsid w:val="00BA369A"/>
    <w:rsid w:val="00BA43E0"/>
    <w:rsid w:val="00BA45DD"/>
    <w:rsid w:val="00BA7B46"/>
    <w:rsid w:val="00BB0196"/>
    <w:rsid w:val="00BB0408"/>
    <w:rsid w:val="00BB1F62"/>
    <w:rsid w:val="00BB2392"/>
    <w:rsid w:val="00BB28D9"/>
    <w:rsid w:val="00BB3384"/>
    <w:rsid w:val="00BB416C"/>
    <w:rsid w:val="00BB6B3F"/>
    <w:rsid w:val="00BB757A"/>
    <w:rsid w:val="00BC1BC9"/>
    <w:rsid w:val="00BC1D6F"/>
    <w:rsid w:val="00BC1F19"/>
    <w:rsid w:val="00BC6147"/>
    <w:rsid w:val="00BD3169"/>
    <w:rsid w:val="00BD37A9"/>
    <w:rsid w:val="00BD3819"/>
    <w:rsid w:val="00BD3B25"/>
    <w:rsid w:val="00BD4391"/>
    <w:rsid w:val="00BD5214"/>
    <w:rsid w:val="00BD673D"/>
    <w:rsid w:val="00BE3151"/>
    <w:rsid w:val="00BE37A5"/>
    <w:rsid w:val="00BE67FB"/>
    <w:rsid w:val="00BE7952"/>
    <w:rsid w:val="00BE7C6C"/>
    <w:rsid w:val="00BF1BD1"/>
    <w:rsid w:val="00BF2483"/>
    <w:rsid w:val="00BF418D"/>
    <w:rsid w:val="00BF45A6"/>
    <w:rsid w:val="00BF4A82"/>
    <w:rsid w:val="00BF4C7F"/>
    <w:rsid w:val="00BF51CE"/>
    <w:rsid w:val="00BF522D"/>
    <w:rsid w:val="00BF63D7"/>
    <w:rsid w:val="00BF6F3C"/>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5B57"/>
    <w:rsid w:val="00C17B66"/>
    <w:rsid w:val="00C17DD5"/>
    <w:rsid w:val="00C2295E"/>
    <w:rsid w:val="00C22F59"/>
    <w:rsid w:val="00C23B47"/>
    <w:rsid w:val="00C24745"/>
    <w:rsid w:val="00C2514C"/>
    <w:rsid w:val="00C252B9"/>
    <w:rsid w:val="00C25CE9"/>
    <w:rsid w:val="00C2798C"/>
    <w:rsid w:val="00C301DD"/>
    <w:rsid w:val="00C317B0"/>
    <w:rsid w:val="00C33239"/>
    <w:rsid w:val="00C33B44"/>
    <w:rsid w:val="00C33B8F"/>
    <w:rsid w:val="00C363A0"/>
    <w:rsid w:val="00C374BE"/>
    <w:rsid w:val="00C404C4"/>
    <w:rsid w:val="00C41A96"/>
    <w:rsid w:val="00C41BEB"/>
    <w:rsid w:val="00C43BD1"/>
    <w:rsid w:val="00C45747"/>
    <w:rsid w:val="00C4604C"/>
    <w:rsid w:val="00C47BD5"/>
    <w:rsid w:val="00C5145A"/>
    <w:rsid w:val="00C530FA"/>
    <w:rsid w:val="00C54F9D"/>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590"/>
    <w:rsid w:val="00C80BBE"/>
    <w:rsid w:val="00C8170D"/>
    <w:rsid w:val="00C84BDF"/>
    <w:rsid w:val="00C84C9C"/>
    <w:rsid w:val="00C850C4"/>
    <w:rsid w:val="00C86227"/>
    <w:rsid w:val="00C87162"/>
    <w:rsid w:val="00C87CA3"/>
    <w:rsid w:val="00C91F52"/>
    <w:rsid w:val="00C921C7"/>
    <w:rsid w:val="00C93257"/>
    <w:rsid w:val="00C9379E"/>
    <w:rsid w:val="00C966BC"/>
    <w:rsid w:val="00C96AE6"/>
    <w:rsid w:val="00C97154"/>
    <w:rsid w:val="00C97471"/>
    <w:rsid w:val="00CA0153"/>
    <w:rsid w:val="00CA0F7C"/>
    <w:rsid w:val="00CA168A"/>
    <w:rsid w:val="00CA271B"/>
    <w:rsid w:val="00CA34D0"/>
    <w:rsid w:val="00CA5DD6"/>
    <w:rsid w:val="00CA6C9E"/>
    <w:rsid w:val="00CB0DCE"/>
    <w:rsid w:val="00CB1087"/>
    <w:rsid w:val="00CB3647"/>
    <w:rsid w:val="00CB4FF8"/>
    <w:rsid w:val="00CB52FD"/>
    <w:rsid w:val="00CB609B"/>
    <w:rsid w:val="00CB7EC9"/>
    <w:rsid w:val="00CC035F"/>
    <w:rsid w:val="00CC1D80"/>
    <w:rsid w:val="00CC31EE"/>
    <w:rsid w:val="00CC51BC"/>
    <w:rsid w:val="00CC55B8"/>
    <w:rsid w:val="00CC5C06"/>
    <w:rsid w:val="00CC630A"/>
    <w:rsid w:val="00CC6A88"/>
    <w:rsid w:val="00CC7692"/>
    <w:rsid w:val="00CC7B21"/>
    <w:rsid w:val="00CD136A"/>
    <w:rsid w:val="00CD1C80"/>
    <w:rsid w:val="00CD1EE6"/>
    <w:rsid w:val="00CD24B1"/>
    <w:rsid w:val="00CD2611"/>
    <w:rsid w:val="00CD2B1A"/>
    <w:rsid w:val="00CD2DA3"/>
    <w:rsid w:val="00CD462A"/>
    <w:rsid w:val="00CD4ABF"/>
    <w:rsid w:val="00CD5644"/>
    <w:rsid w:val="00CD62C1"/>
    <w:rsid w:val="00CD7C82"/>
    <w:rsid w:val="00CE1F66"/>
    <w:rsid w:val="00CE4A52"/>
    <w:rsid w:val="00CE5746"/>
    <w:rsid w:val="00CE5CDA"/>
    <w:rsid w:val="00CE5D17"/>
    <w:rsid w:val="00CE7B47"/>
    <w:rsid w:val="00CF00EB"/>
    <w:rsid w:val="00CF065D"/>
    <w:rsid w:val="00CF100B"/>
    <w:rsid w:val="00CF15B0"/>
    <w:rsid w:val="00CF166F"/>
    <w:rsid w:val="00CF1E70"/>
    <w:rsid w:val="00CF2E37"/>
    <w:rsid w:val="00CF4593"/>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194"/>
    <w:rsid w:val="00D23705"/>
    <w:rsid w:val="00D247DE"/>
    <w:rsid w:val="00D24AC6"/>
    <w:rsid w:val="00D26908"/>
    <w:rsid w:val="00D278E8"/>
    <w:rsid w:val="00D27CF2"/>
    <w:rsid w:val="00D30546"/>
    <w:rsid w:val="00D31AE7"/>
    <w:rsid w:val="00D332FA"/>
    <w:rsid w:val="00D33314"/>
    <w:rsid w:val="00D34648"/>
    <w:rsid w:val="00D43439"/>
    <w:rsid w:val="00D43A33"/>
    <w:rsid w:val="00D45A22"/>
    <w:rsid w:val="00D464D6"/>
    <w:rsid w:val="00D508FB"/>
    <w:rsid w:val="00D51CEC"/>
    <w:rsid w:val="00D51FB0"/>
    <w:rsid w:val="00D5265A"/>
    <w:rsid w:val="00D5564E"/>
    <w:rsid w:val="00D55848"/>
    <w:rsid w:val="00D55B79"/>
    <w:rsid w:val="00D568D9"/>
    <w:rsid w:val="00D572A7"/>
    <w:rsid w:val="00D57391"/>
    <w:rsid w:val="00D57E51"/>
    <w:rsid w:val="00D60DC3"/>
    <w:rsid w:val="00D62F0A"/>
    <w:rsid w:val="00D636C7"/>
    <w:rsid w:val="00D65063"/>
    <w:rsid w:val="00D65123"/>
    <w:rsid w:val="00D66BE6"/>
    <w:rsid w:val="00D711B3"/>
    <w:rsid w:val="00D73101"/>
    <w:rsid w:val="00D7336D"/>
    <w:rsid w:val="00D734C5"/>
    <w:rsid w:val="00D7399A"/>
    <w:rsid w:val="00D7466A"/>
    <w:rsid w:val="00D75257"/>
    <w:rsid w:val="00D759A8"/>
    <w:rsid w:val="00D75AD0"/>
    <w:rsid w:val="00D76A29"/>
    <w:rsid w:val="00D82391"/>
    <w:rsid w:val="00D854D8"/>
    <w:rsid w:val="00D85B3C"/>
    <w:rsid w:val="00D90B2B"/>
    <w:rsid w:val="00D91873"/>
    <w:rsid w:val="00D92466"/>
    <w:rsid w:val="00D94628"/>
    <w:rsid w:val="00D95662"/>
    <w:rsid w:val="00D96B6F"/>
    <w:rsid w:val="00D96E32"/>
    <w:rsid w:val="00D97D3C"/>
    <w:rsid w:val="00DA1081"/>
    <w:rsid w:val="00DA3050"/>
    <w:rsid w:val="00DA3EB7"/>
    <w:rsid w:val="00DA416B"/>
    <w:rsid w:val="00DA4C5B"/>
    <w:rsid w:val="00DA4DF6"/>
    <w:rsid w:val="00DA71DC"/>
    <w:rsid w:val="00DA7493"/>
    <w:rsid w:val="00DB2E65"/>
    <w:rsid w:val="00DB426E"/>
    <w:rsid w:val="00DB4365"/>
    <w:rsid w:val="00DB503D"/>
    <w:rsid w:val="00DB5625"/>
    <w:rsid w:val="00DB5BF9"/>
    <w:rsid w:val="00DB5D48"/>
    <w:rsid w:val="00DB650C"/>
    <w:rsid w:val="00DC07EE"/>
    <w:rsid w:val="00DC14A0"/>
    <w:rsid w:val="00DC31F1"/>
    <w:rsid w:val="00DC452D"/>
    <w:rsid w:val="00DC5177"/>
    <w:rsid w:val="00DC56D1"/>
    <w:rsid w:val="00DC5F2F"/>
    <w:rsid w:val="00DC692C"/>
    <w:rsid w:val="00DC70E9"/>
    <w:rsid w:val="00DC7A28"/>
    <w:rsid w:val="00DD11E6"/>
    <w:rsid w:val="00DD35A5"/>
    <w:rsid w:val="00DD3E47"/>
    <w:rsid w:val="00DD46A2"/>
    <w:rsid w:val="00DD56B2"/>
    <w:rsid w:val="00DD7038"/>
    <w:rsid w:val="00DD71D8"/>
    <w:rsid w:val="00DE1BEC"/>
    <w:rsid w:val="00DE3591"/>
    <w:rsid w:val="00DE46EB"/>
    <w:rsid w:val="00DE6977"/>
    <w:rsid w:val="00DF23F0"/>
    <w:rsid w:val="00DF2C0C"/>
    <w:rsid w:val="00DF2E9D"/>
    <w:rsid w:val="00DF31FA"/>
    <w:rsid w:val="00DF37ED"/>
    <w:rsid w:val="00DF3B9F"/>
    <w:rsid w:val="00DF402F"/>
    <w:rsid w:val="00DF4B62"/>
    <w:rsid w:val="00DF75FC"/>
    <w:rsid w:val="00DF7955"/>
    <w:rsid w:val="00DF7FD7"/>
    <w:rsid w:val="00E0079E"/>
    <w:rsid w:val="00E01566"/>
    <w:rsid w:val="00E048E5"/>
    <w:rsid w:val="00E04B43"/>
    <w:rsid w:val="00E04D98"/>
    <w:rsid w:val="00E069BF"/>
    <w:rsid w:val="00E07F3C"/>
    <w:rsid w:val="00E11114"/>
    <w:rsid w:val="00E12365"/>
    <w:rsid w:val="00E12457"/>
    <w:rsid w:val="00E13B7C"/>
    <w:rsid w:val="00E15D09"/>
    <w:rsid w:val="00E200D0"/>
    <w:rsid w:val="00E2171C"/>
    <w:rsid w:val="00E21CC2"/>
    <w:rsid w:val="00E2509A"/>
    <w:rsid w:val="00E25249"/>
    <w:rsid w:val="00E2589D"/>
    <w:rsid w:val="00E2596E"/>
    <w:rsid w:val="00E25C81"/>
    <w:rsid w:val="00E265D6"/>
    <w:rsid w:val="00E273B3"/>
    <w:rsid w:val="00E27A6A"/>
    <w:rsid w:val="00E27AF0"/>
    <w:rsid w:val="00E31E20"/>
    <w:rsid w:val="00E32EF2"/>
    <w:rsid w:val="00E331A6"/>
    <w:rsid w:val="00E34445"/>
    <w:rsid w:val="00E351AA"/>
    <w:rsid w:val="00E35F80"/>
    <w:rsid w:val="00E367FE"/>
    <w:rsid w:val="00E36AA7"/>
    <w:rsid w:val="00E37A9D"/>
    <w:rsid w:val="00E42DFF"/>
    <w:rsid w:val="00E435A7"/>
    <w:rsid w:val="00E457DC"/>
    <w:rsid w:val="00E45A42"/>
    <w:rsid w:val="00E45F2A"/>
    <w:rsid w:val="00E4659E"/>
    <w:rsid w:val="00E5027E"/>
    <w:rsid w:val="00E512F5"/>
    <w:rsid w:val="00E513A8"/>
    <w:rsid w:val="00E51A84"/>
    <w:rsid w:val="00E53301"/>
    <w:rsid w:val="00E536BF"/>
    <w:rsid w:val="00E55E1D"/>
    <w:rsid w:val="00E6129B"/>
    <w:rsid w:val="00E6429B"/>
    <w:rsid w:val="00E643D2"/>
    <w:rsid w:val="00E65B3D"/>
    <w:rsid w:val="00E708BF"/>
    <w:rsid w:val="00E71929"/>
    <w:rsid w:val="00E7237B"/>
    <w:rsid w:val="00E72465"/>
    <w:rsid w:val="00E72CA2"/>
    <w:rsid w:val="00E73D18"/>
    <w:rsid w:val="00E7538C"/>
    <w:rsid w:val="00E756C7"/>
    <w:rsid w:val="00E7575B"/>
    <w:rsid w:val="00E75AEB"/>
    <w:rsid w:val="00E75C91"/>
    <w:rsid w:val="00E77864"/>
    <w:rsid w:val="00E803BC"/>
    <w:rsid w:val="00E816FA"/>
    <w:rsid w:val="00E81818"/>
    <w:rsid w:val="00E82915"/>
    <w:rsid w:val="00E82A6D"/>
    <w:rsid w:val="00E83C2B"/>
    <w:rsid w:val="00E843C8"/>
    <w:rsid w:val="00E8536D"/>
    <w:rsid w:val="00E85DEA"/>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430D"/>
    <w:rsid w:val="00EB56E0"/>
    <w:rsid w:val="00EC1908"/>
    <w:rsid w:val="00EC1D12"/>
    <w:rsid w:val="00EC2283"/>
    <w:rsid w:val="00EC22AF"/>
    <w:rsid w:val="00EC2800"/>
    <w:rsid w:val="00EC2936"/>
    <w:rsid w:val="00EC31A6"/>
    <w:rsid w:val="00EC37E0"/>
    <w:rsid w:val="00EC40AD"/>
    <w:rsid w:val="00EC472D"/>
    <w:rsid w:val="00EC6139"/>
    <w:rsid w:val="00EC6627"/>
    <w:rsid w:val="00EC7B99"/>
    <w:rsid w:val="00ED2711"/>
    <w:rsid w:val="00ED295D"/>
    <w:rsid w:val="00ED3249"/>
    <w:rsid w:val="00ED3B8E"/>
    <w:rsid w:val="00ED3EBF"/>
    <w:rsid w:val="00ED52DC"/>
    <w:rsid w:val="00ED6139"/>
    <w:rsid w:val="00ED63B7"/>
    <w:rsid w:val="00ED74D0"/>
    <w:rsid w:val="00ED77AB"/>
    <w:rsid w:val="00ED7A6F"/>
    <w:rsid w:val="00ED7F66"/>
    <w:rsid w:val="00EE07C3"/>
    <w:rsid w:val="00EE0D2F"/>
    <w:rsid w:val="00EE161E"/>
    <w:rsid w:val="00EE3163"/>
    <w:rsid w:val="00EE3C36"/>
    <w:rsid w:val="00EE46A2"/>
    <w:rsid w:val="00EE676E"/>
    <w:rsid w:val="00EF1843"/>
    <w:rsid w:val="00EF1C12"/>
    <w:rsid w:val="00EF3522"/>
    <w:rsid w:val="00EF370A"/>
    <w:rsid w:val="00EF38E9"/>
    <w:rsid w:val="00EF4301"/>
    <w:rsid w:val="00EF4D17"/>
    <w:rsid w:val="00EF5961"/>
    <w:rsid w:val="00EF5FF8"/>
    <w:rsid w:val="00F007E1"/>
    <w:rsid w:val="00F00DD1"/>
    <w:rsid w:val="00F00E53"/>
    <w:rsid w:val="00F02000"/>
    <w:rsid w:val="00F03CE4"/>
    <w:rsid w:val="00F0579B"/>
    <w:rsid w:val="00F05CB0"/>
    <w:rsid w:val="00F0658A"/>
    <w:rsid w:val="00F07083"/>
    <w:rsid w:val="00F10130"/>
    <w:rsid w:val="00F126E7"/>
    <w:rsid w:val="00F12DB8"/>
    <w:rsid w:val="00F15FC5"/>
    <w:rsid w:val="00F164A7"/>
    <w:rsid w:val="00F16D8B"/>
    <w:rsid w:val="00F179FF"/>
    <w:rsid w:val="00F207E0"/>
    <w:rsid w:val="00F20DC8"/>
    <w:rsid w:val="00F22FE0"/>
    <w:rsid w:val="00F23E4A"/>
    <w:rsid w:val="00F25062"/>
    <w:rsid w:val="00F26447"/>
    <w:rsid w:val="00F30468"/>
    <w:rsid w:val="00F3107D"/>
    <w:rsid w:val="00F3138E"/>
    <w:rsid w:val="00F3185E"/>
    <w:rsid w:val="00F32685"/>
    <w:rsid w:val="00F346C5"/>
    <w:rsid w:val="00F34F6C"/>
    <w:rsid w:val="00F36A88"/>
    <w:rsid w:val="00F36ACC"/>
    <w:rsid w:val="00F37309"/>
    <w:rsid w:val="00F37AC0"/>
    <w:rsid w:val="00F40ADD"/>
    <w:rsid w:val="00F44539"/>
    <w:rsid w:val="00F463C2"/>
    <w:rsid w:val="00F46E0D"/>
    <w:rsid w:val="00F471CF"/>
    <w:rsid w:val="00F472E7"/>
    <w:rsid w:val="00F47D2C"/>
    <w:rsid w:val="00F50666"/>
    <w:rsid w:val="00F51684"/>
    <w:rsid w:val="00F52B78"/>
    <w:rsid w:val="00F52CA9"/>
    <w:rsid w:val="00F52F49"/>
    <w:rsid w:val="00F538FF"/>
    <w:rsid w:val="00F53958"/>
    <w:rsid w:val="00F55951"/>
    <w:rsid w:val="00F55A9C"/>
    <w:rsid w:val="00F56BFA"/>
    <w:rsid w:val="00F56EFF"/>
    <w:rsid w:val="00F577D7"/>
    <w:rsid w:val="00F57D4E"/>
    <w:rsid w:val="00F60347"/>
    <w:rsid w:val="00F62EA5"/>
    <w:rsid w:val="00F63508"/>
    <w:rsid w:val="00F6577F"/>
    <w:rsid w:val="00F70D70"/>
    <w:rsid w:val="00F71943"/>
    <w:rsid w:val="00F74A38"/>
    <w:rsid w:val="00F754D2"/>
    <w:rsid w:val="00F75A53"/>
    <w:rsid w:val="00F75D57"/>
    <w:rsid w:val="00F7644B"/>
    <w:rsid w:val="00F76A73"/>
    <w:rsid w:val="00F771BD"/>
    <w:rsid w:val="00F77B40"/>
    <w:rsid w:val="00F80E07"/>
    <w:rsid w:val="00F849ED"/>
    <w:rsid w:val="00F84BF9"/>
    <w:rsid w:val="00F85526"/>
    <w:rsid w:val="00F862DB"/>
    <w:rsid w:val="00F862EF"/>
    <w:rsid w:val="00F8730E"/>
    <w:rsid w:val="00F91461"/>
    <w:rsid w:val="00F91DD9"/>
    <w:rsid w:val="00F9244A"/>
    <w:rsid w:val="00F9343A"/>
    <w:rsid w:val="00F934A1"/>
    <w:rsid w:val="00F939CE"/>
    <w:rsid w:val="00F9611D"/>
    <w:rsid w:val="00F96D51"/>
    <w:rsid w:val="00F9722F"/>
    <w:rsid w:val="00FA03EA"/>
    <w:rsid w:val="00FA0571"/>
    <w:rsid w:val="00FA21EB"/>
    <w:rsid w:val="00FA7645"/>
    <w:rsid w:val="00FA7B5A"/>
    <w:rsid w:val="00FB0D72"/>
    <w:rsid w:val="00FB58BA"/>
    <w:rsid w:val="00FB5A2E"/>
    <w:rsid w:val="00FB6B0F"/>
    <w:rsid w:val="00FC0287"/>
    <w:rsid w:val="00FC0382"/>
    <w:rsid w:val="00FC0AFF"/>
    <w:rsid w:val="00FC1665"/>
    <w:rsid w:val="00FC3ED9"/>
    <w:rsid w:val="00FC41D9"/>
    <w:rsid w:val="00FC492E"/>
    <w:rsid w:val="00FC6963"/>
    <w:rsid w:val="00FC706D"/>
    <w:rsid w:val="00FC737C"/>
    <w:rsid w:val="00FC7864"/>
    <w:rsid w:val="00FC7A5A"/>
    <w:rsid w:val="00FD01FE"/>
    <w:rsid w:val="00FD04AC"/>
    <w:rsid w:val="00FD0DEB"/>
    <w:rsid w:val="00FD122B"/>
    <w:rsid w:val="00FD1803"/>
    <w:rsid w:val="00FD4C0A"/>
    <w:rsid w:val="00FD513C"/>
    <w:rsid w:val="00FE0921"/>
    <w:rsid w:val="00FE19C9"/>
    <w:rsid w:val="00FE1B22"/>
    <w:rsid w:val="00FE371A"/>
    <w:rsid w:val="00FE3C23"/>
    <w:rsid w:val="00FE46B9"/>
    <w:rsid w:val="00FE5165"/>
    <w:rsid w:val="00FE707B"/>
    <w:rsid w:val="00FF04CC"/>
    <w:rsid w:val="00FF1C5B"/>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E3F72"/>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158111287">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anrente13@gmail.com"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5B3E-746C-4934-967E-119618D0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12</TotalTime>
  <Pages>9</Pages>
  <Words>4018</Words>
  <Characters>22100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26066</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WALTER MAURICIO ZULUAGA MEJIA</cp:lastModifiedBy>
  <cp:revision>3</cp:revision>
  <cp:lastPrinted>2018-08-01T19:41:00Z</cp:lastPrinted>
  <dcterms:created xsi:type="dcterms:W3CDTF">2018-08-24T13:44:00Z</dcterms:created>
  <dcterms:modified xsi:type="dcterms:W3CDTF">2018-08-28T01:34:00Z</dcterms:modified>
</cp:coreProperties>
</file>