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5D" w:rsidRPr="000C36EC" w:rsidRDefault="00CC3F5D" w:rsidP="004D042B">
      <w:pPr>
        <w:pBdr>
          <w:top w:val="single" w:sz="4" w:space="1" w:color="auto"/>
          <w:left w:val="single" w:sz="4" w:space="4" w:color="auto"/>
          <w:bottom w:val="single" w:sz="4" w:space="1" w:color="auto"/>
          <w:right w:val="single" w:sz="4" w:space="4" w:color="auto"/>
        </w:pBdr>
        <w:shd w:val="clear" w:color="auto" w:fill="FFFFFF"/>
        <w:spacing w:after="200" w:line="240" w:lineRule="auto"/>
        <w:jc w:val="both"/>
        <w:rPr>
          <w:rFonts w:ascii="Calibri" w:eastAsia="Calibri" w:hAnsi="Calibri" w:cs="Calibri"/>
          <w:color w:val="222222"/>
          <w:sz w:val="24"/>
          <w:lang w:val="es-CO" w:eastAsia="fr-FR"/>
        </w:rPr>
      </w:pPr>
      <w:r w:rsidRPr="000C36E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C36EC">
        <w:rPr>
          <w:rFonts w:ascii="Calibri" w:eastAsia="Calibri" w:hAnsi="Calibri" w:cs="Calibri"/>
          <w:color w:val="222222"/>
          <w:sz w:val="18"/>
          <w:szCs w:val="18"/>
          <w:lang w:val="es-CO" w:eastAsia="fr-FR"/>
        </w:rPr>
        <w:t> </w:t>
      </w:r>
    </w:p>
    <w:p w:rsidR="00CC3F5D" w:rsidRPr="000C36EC" w:rsidRDefault="00CC3F5D" w:rsidP="00CC3F5D">
      <w:pPr>
        <w:shd w:val="clear" w:color="auto" w:fill="FFFFFF"/>
        <w:spacing w:after="0" w:line="240" w:lineRule="auto"/>
        <w:ind w:left="2124" w:hanging="2124"/>
        <w:jc w:val="both"/>
        <w:rPr>
          <w:rFonts w:ascii="Calibri" w:eastAsia="Times New Roman" w:hAnsi="Calibri" w:cs="Calibri"/>
          <w:color w:val="222222"/>
          <w:sz w:val="18"/>
          <w:szCs w:val="18"/>
          <w:lang w:val="es-CO" w:eastAsia="fr-FR"/>
        </w:rPr>
      </w:pPr>
      <w:r w:rsidRPr="000C36EC">
        <w:rPr>
          <w:rFonts w:ascii="Calibri" w:eastAsia="Times New Roman" w:hAnsi="Calibri" w:cs="Calibri"/>
          <w:color w:val="222222"/>
          <w:sz w:val="18"/>
          <w:szCs w:val="18"/>
          <w:lang w:val="es-CO" w:eastAsia="fr-FR"/>
        </w:rPr>
        <w:t>Providencia:</w:t>
      </w:r>
      <w:r w:rsidRPr="000C36EC">
        <w:rPr>
          <w:rFonts w:ascii="Calibri" w:eastAsia="Times New Roman" w:hAnsi="Calibri" w:cs="Calibri"/>
          <w:color w:val="222222"/>
          <w:sz w:val="18"/>
          <w:szCs w:val="18"/>
          <w:lang w:val="es-CO" w:eastAsia="fr-FR"/>
        </w:rPr>
        <w:tab/>
      </w:r>
      <w:r>
        <w:rPr>
          <w:rFonts w:ascii="Calibri" w:eastAsia="Times New Roman" w:hAnsi="Calibri" w:cs="Calibri"/>
          <w:color w:val="222222"/>
          <w:sz w:val="18"/>
          <w:szCs w:val="18"/>
          <w:lang w:val="es-CO" w:eastAsia="fr-FR"/>
        </w:rPr>
        <w:t>Sentencia 2ª instancia- 7 de septiembre</w:t>
      </w:r>
      <w:r w:rsidRPr="000C36EC">
        <w:rPr>
          <w:rFonts w:ascii="Calibri" w:eastAsia="Times New Roman" w:hAnsi="Calibri" w:cs="Calibri"/>
          <w:color w:val="222222"/>
          <w:sz w:val="18"/>
          <w:szCs w:val="18"/>
          <w:lang w:val="es-CO" w:eastAsia="fr-FR"/>
        </w:rPr>
        <w:t xml:space="preserve"> de 201</w:t>
      </w:r>
      <w:r>
        <w:rPr>
          <w:rFonts w:ascii="Calibri" w:eastAsia="Times New Roman" w:hAnsi="Calibri" w:cs="Calibri"/>
          <w:color w:val="222222"/>
          <w:sz w:val="18"/>
          <w:szCs w:val="18"/>
          <w:lang w:val="es-CO" w:eastAsia="fr-FR"/>
        </w:rPr>
        <w:t>8</w:t>
      </w:r>
      <w:r w:rsidRPr="000C36EC">
        <w:rPr>
          <w:rFonts w:ascii="Calibri" w:eastAsia="Times New Roman" w:hAnsi="Calibri" w:cs="Calibri"/>
          <w:color w:val="222222"/>
          <w:sz w:val="18"/>
          <w:szCs w:val="18"/>
          <w:lang w:val="es-CO" w:eastAsia="fr-FR"/>
        </w:rPr>
        <w:t xml:space="preserve"> </w:t>
      </w:r>
    </w:p>
    <w:p w:rsidR="00CC3F5D" w:rsidRPr="000C36EC" w:rsidRDefault="00CC3F5D" w:rsidP="00CC3F5D">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0C36EC">
        <w:rPr>
          <w:rFonts w:ascii="Calibri" w:eastAsia="Calibri" w:hAnsi="Calibri" w:cs="Calibri"/>
          <w:color w:val="222222"/>
          <w:sz w:val="18"/>
          <w:szCs w:val="18"/>
          <w:lang w:val="es-MX" w:eastAsia="fr-FR"/>
        </w:rPr>
        <w:t xml:space="preserve">Proceso: </w:t>
      </w:r>
      <w:r w:rsidRPr="000C36EC">
        <w:rPr>
          <w:rFonts w:ascii="Calibri" w:eastAsia="Calibri" w:hAnsi="Calibri" w:cs="Calibri"/>
          <w:color w:val="222222"/>
          <w:sz w:val="18"/>
          <w:szCs w:val="18"/>
          <w:lang w:val="es-MX" w:eastAsia="fr-FR"/>
        </w:rPr>
        <w:tab/>
      </w:r>
      <w:r w:rsidRPr="000C36EC">
        <w:rPr>
          <w:rFonts w:ascii="Calibri" w:eastAsia="Calibri" w:hAnsi="Calibri" w:cs="Calibri"/>
          <w:color w:val="222222"/>
          <w:sz w:val="18"/>
          <w:szCs w:val="18"/>
          <w:lang w:val="es-MX" w:eastAsia="fr-FR"/>
        </w:rPr>
        <w:tab/>
        <w:t xml:space="preserve"> </w:t>
      </w:r>
      <w:r w:rsidRPr="000C36EC">
        <w:rPr>
          <w:rFonts w:ascii="Calibri" w:eastAsia="Calibri" w:hAnsi="Calibri" w:cs="Calibri"/>
          <w:color w:val="222222"/>
          <w:sz w:val="18"/>
          <w:szCs w:val="18"/>
          <w:lang w:val="es-MX" w:eastAsia="fr-FR"/>
        </w:rPr>
        <w:tab/>
        <w:t xml:space="preserve">Penal – </w:t>
      </w:r>
    </w:p>
    <w:p w:rsidR="00CC3F5D" w:rsidRPr="000C36EC" w:rsidRDefault="00CC3F5D" w:rsidP="00CC3F5D">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eastAsia="fr-FR"/>
        </w:rPr>
      </w:pPr>
      <w:r w:rsidRPr="000C36EC">
        <w:rPr>
          <w:rFonts w:ascii="Calibri" w:eastAsia="Calibri" w:hAnsi="Calibri" w:cs="Calibri"/>
          <w:color w:val="222222"/>
          <w:sz w:val="18"/>
          <w:szCs w:val="18"/>
          <w:lang w:val="es-CO" w:eastAsia="fr-FR"/>
        </w:rPr>
        <w:t>Radicación Nro. :</w:t>
      </w:r>
      <w:r w:rsidRPr="000C36EC">
        <w:rPr>
          <w:rFonts w:ascii="Calibri" w:eastAsia="Calibri" w:hAnsi="Calibri" w:cs="Calibri"/>
          <w:color w:val="222222"/>
          <w:sz w:val="18"/>
          <w:szCs w:val="18"/>
          <w:lang w:val="es-CO" w:eastAsia="fr-FR"/>
        </w:rPr>
        <w:tab/>
        <w:t xml:space="preserve">  </w:t>
      </w:r>
      <w:r w:rsidRPr="000C36EC">
        <w:rPr>
          <w:rFonts w:ascii="Calibri" w:eastAsia="Calibri" w:hAnsi="Calibri" w:cs="Calibri"/>
          <w:color w:val="222222"/>
          <w:sz w:val="18"/>
          <w:szCs w:val="18"/>
          <w:lang w:val="es-CO" w:eastAsia="fr-FR"/>
        </w:rPr>
        <w:tab/>
        <w:t xml:space="preserve"> </w:t>
      </w:r>
      <w:r w:rsidRPr="000C36EC">
        <w:rPr>
          <w:rFonts w:ascii="Calibri" w:eastAsia="Calibri" w:hAnsi="Calibri" w:cs="Calibri"/>
          <w:bCs/>
          <w:iCs/>
          <w:color w:val="222222"/>
          <w:sz w:val="18"/>
          <w:szCs w:val="18"/>
          <w:lang w:val="es-CO" w:eastAsia="fr-FR"/>
        </w:rPr>
        <w:t>66001 60 00 03</w:t>
      </w:r>
      <w:r>
        <w:rPr>
          <w:rFonts w:ascii="Calibri" w:eastAsia="Calibri" w:hAnsi="Calibri" w:cs="Calibri"/>
          <w:bCs/>
          <w:iCs/>
          <w:color w:val="222222"/>
          <w:sz w:val="18"/>
          <w:szCs w:val="18"/>
          <w:lang w:val="es-CO" w:eastAsia="fr-FR"/>
        </w:rPr>
        <w:t>5</w:t>
      </w:r>
      <w:r w:rsidRPr="000C36EC">
        <w:rPr>
          <w:rFonts w:ascii="Calibri" w:eastAsia="Calibri" w:hAnsi="Calibri" w:cs="Calibri"/>
          <w:bCs/>
          <w:iCs/>
          <w:color w:val="222222"/>
          <w:sz w:val="18"/>
          <w:szCs w:val="18"/>
          <w:lang w:val="es-CO" w:eastAsia="fr-FR"/>
        </w:rPr>
        <w:t xml:space="preserve"> 20</w:t>
      </w:r>
      <w:r>
        <w:rPr>
          <w:rFonts w:ascii="Calibri" w:eastAsia="Calibri" w:hAnsi="Calibri" w:cs="Calibri"/>
          <w:bCs/>
          <w:iCs/>
          <w:color w:val="222222"/>
          <w:sz w:val="18"/>
          <w:szCs w:val="18"/>
          <w:lang w:val="es-CO" w:eastAsia="fr-FR"/>
        </w:rPr>
        <w:t>14</w:t>
      </w:r>
      <w:r w:rsidRPr="000C36EC">
        <w:rPr>
          <w:rFonts w:ascii="Calibri" w:eastAsia="Calibri" w:hAnsi="Calibri" w:cs="Calibri"/>
          <w:bCs/>
          <w:iCs/>
          <w:color w:val="222222"/>
          <w:sz w:val="18"/>
          <w:szCs w:val="18"/>
          <w:lang w:val="es-CO" w:eastAsia="fr-FR"/>
        </w:rPr>
        <w:t xml:space="preserve"> 0</w:t>
      </w:r>
      <w:r>
        <w:rPr>
          <w:rFonts w:ascii="Calibri" w:eastAsia="Calibri" w:hAnsi="Calibri" w:cs="Calibri"/>
          <w:bCs/>
          <w:iCs/>
          <w:color w:val="222222"/>
          <w:sz w:val="18"/>
          <w:szCs w:val="18"/>
          <w:lang w:val="es-CO" w:eastAsia="fr-FR"/>
        </w:rPr>
        <w:t>1956</w:t>
      </w:r>
    </w:p>
    <w:p w:rsidR="00CC3F5D" w:rsidRPr="000C36EC" w:rsidRDefault="00CC3F5D" w:rsidP="00CC3F5D">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0C36EC">
        <w:rPr>
          <w:rFonts w:ascii="Calibri" w:eastAsia="Calibri" w:hAnsi="Calibri" w:cs="Calibri"/>
          <w:color w:val="222222"/>
          <w:sz w:val="18"/>
          <w:szCs w:val="18"/>
          <w:lang w:val="es-MX" w:eastAsia="fr-FR"/>
        </w:rPr>
        <w:t xml:space="preserve">Acusado: </w:t>
      </w:r>
      <w:r w:rsidRPr="000C36EC">
        <w:rPr>
          <w:rFonts w:ascii="Calibri" w:eastAsia="Calibri" w:hAnsi="Calibri" w:cs="Calibri"/>
          <w:color w:val="222222"/>
          <w:sz w:val="18"/>
          <w:szCs w:val="18"/>
          <w:lang w:val="es-MX" w:eastAsia="fr-FR"/>
        </w:rPr>
        <w:tab/>
      </w:r>
      <w:r w:rsidRPr="000C36EC">
        <w:rPr>
          <w:rFonts w:ascii="Calibri" w:eastAsia="Calibri" w:hAnsi="Calibri" w:cs="Calibri"/>
          <w:color w:val="222222"/>
          <w:sz w:val="18"/>
          <w:szCs w:val="18"/>
          <w:lang w:val="es-MX" w:eastAsia="fr-FR"/>
        </w:rPr>
        <w:tab/>
      </w:r>
      <w:proofErr w:type="spellStart"/>
      <w:r>
        <w:rPr>
          <w:rFonts w:ascii="Calibri" w:eastAsia="Calibri" w:hAnsi="Calibri" w:cs="Calibri"/>
          <w:color w:val="222222"/>
          <w:sz w:val="18"/>
          <w:szCs w:val="18"/>
          <w:lang w:val="es-MX" w:eastAsia="fr-FR"/>
        </w:rPr>
        <w:t>Duván</w:t>
      </w:r>
      <w:proofErr w:type="spellEnd"/>
      <w:r>
        <w:rPr>
          <w:rFonts w:ascii="Calibri" w:eastAsia="Calibri" w:hAnsi="Calibri" w:cs="Calibri"/>
          <w:color w:val="222222"/>
          <w:sz w:val="18"/>
          <w:szCs w:val="18"/>
          <w:lang w:val="es-MX" w:eastAsia="fr-FR"/>
        </w:rPr>
        <w:t xml:space="preserve"> Toro Bedoya</w:t>
      </w:r>
    </w:p>
    <w:p w:rsidR="00CC3F5D" w:rsidRPr="000C36EC" w:rsidRDefault="00CC3F5D" w:rsidP="00CC3F5D">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val="es-CO" w:eastAsia="fr-FR"/>
        </w:rPr>
      </w:pPr>
      <w:r w:rsidRPr="000C36EC">
        <w:rPr>
          <w:rFonts w:ascii="Calibri" w:eastAsia="Calibri" w:hAnsi="Calibri" w:cs="Calibri"/>
          <w:color w:val="222222"/>
          <w:sz w:val="18"/>
          <w:szCs w:val="18"/>
          <w:lang w:val="es-MX" w:eastAsia="fr-FR"/>
        </w:rPr>
        <w:t xml:space="preserve">Magistrado Sustanciador: </w:t>
      </w:r>
      <w:r w:rsidRPr="000C36EC">
        <w:rPr>
          <w:rFonts w:ascii="Calibri" w:eastAsia="Calibri" w:hAnsi="Calibri" w:cs="Calibri"/>
          <w:color w:val="222222"/>
          <w:sz w:val="18"/>
          <w:szCs w:val="18"/>
          <w:lang w:val="es-MX" w:eastAsia="fr-FR"/>
        </w:rPr>
        <w:tab/>
      </w:r>
      <w:r w:rsidRPr="000C36EC">
        <w:rPr>
          <w:rFonts w:ascii="Calibri" w:eastAsia="Calibri" w:hAnsi="Calibri" w:cs="Calibri"/>
          <w:color w:val="222222"/>
          <w:sz w:val="18"/>
          <w:szCs w:val="18"/>
          <w:lang w:val="es-MX" w:eastAsia="fr-FR"/>
        </w:rPr>
        <w:tab/>
      </w:r>
      <w:r w:rsidRPr="000C36EC">
        <w:rPr>
          <w:rFonts w:ascii="Calibri" w:eastAsia="Calibri" w:hAnsi="Calibri" w:cs="Calibri"/>
          <w:bCs/>
          <w:iCs/>
          <w:color w:val="222222"/>
          <w:sz w:val="18"/>
          <w:szCs w:val="18"/>
          <w:lang w:val="es-CO" w:eastAsia="fr-FR"/>
        </w:rPr>
        <w:t>Jairo Ernesto Escobar Sanz</w:t>
      </w:r>
    </w:p>
    <w:p w:rsidR="00CC3F5D" w:rsidRPr="000C36EC" w:rsidRDefault="00CC3F5D" w:rsidP="00CC3F5D">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rsidR="00CC3F5D" w:rsidRPr="004B082E" w:rsidRDefault="00CC3F5D" w:rsidP="00123248">
      <w:pPr>
        <w:shd w:val="clear" w:color="auto" w:fill="FFFFFF"/>
        <w:spacing w:before="100" w:beforeAutospacing="1" w:after="100" w:afterAutospacing="1" w:line="276" w:lineRule="auto"/>
        <w:ind w:right="142"/>
        <w:jc w:val="both"/>
        <w:rPr>
          <w:rFonts w:ascii="Arial" w:eastAsia="Times New Roman" w:hAnsi="Arial" w:cs="Arial"/>
          <w:lang w:eastAsia="es-ES"/>
        </w:rPr>
      </w:pPr>
      <w:r w:rsidRPr="004B082E">
        <w:rPr>
          <w:rFonts w:ascii="Arial" w:eastAsia="Calibri" w:hAnsi="Arial" w:cs="Arial"/>
          <w:b/>
          <w:bCs/>
          <w:color w:val="222222"/>
          <w:lang w:val="es-CO" w:eastAsia="fr-FR"/>
        </w:rPr>
        <w:t xml:space="preserve">Temas:                          </w:t>
      </w:r>
      <w:r w:rsidRPr="004B082E">
        <w:rPr>
          <w:rFonts w:ascii="Arial" w:eastAsia="Calibri" w:hAnsi="Arial" w:cs="Arial"/>
          <w:b/>
          <w:bCs/>
          <w:color w:val="222222"/>
          <w:lang w:val="es-CO" w:eastAsia="fr-FR"/>
        </w:rPr>
        <w:tab/>
        <w:t>DISPARO DE ARMA DE FUEGO/ SUBROGADO DE LA SUSPENSIÓN CONDICIONAL DE LA EJECCIÓN DE LA PENA/ AUDIENCIA PREPARATORIA/</w:t>
      </w:r>
      <w:r w:rsidR="00123248" w:rsidRPr="004B082E">
        <w:rPr>
          <w:rFonts w:ascii="Arial" w:eastAsia="Calibri" w:hAnsi="Arial" w:cs="Arial"/>
          <w:b/>
          <w:bCs/>
          <w:color w:val="222222"/>
          <w:lang w:val="es-CO" w:eastAsia="fr-FR"/>
        </w:rPr>
        <w:t xml:space="preserve"> </w:t>
      </w:r>
      <w:r w:rsidR="00B523C0" w:rsidRPr="004B082E">
        <w:rPr>
          <w:rFonts w:ascii="Arial" w:eastAsia="Calibri" w:hAnsi="Arial" w:cs="Arial"/>
          <w:b/>
          <w:bCs/>
          <w:color w:val="222222"/>
          <w:lang w:val="es-CO" w:eastAsia="fr-FR"/>
        </w:rPr>
        <w:t>CUMPLI</w:t>
      </w:r>
      <w:bookmarkStart w:id="0" w:name="_GoBack"/>
      <w:bookmarkEnd w:id="0"/>
      <w:r w:rsidR="00B523C0" w:rsidRPr="004B082E">
        <w:rPr>
          <w:rFonts w:ascii="Arial" w:eastAsia="Calibri" w:hAnsi="Arial" w:cs="Arial"/>
          <w:b/>
          <w:bCs/>
          <w:color w:val="222222"/>
          <w:lang w:val="es-CO" w:eastAsia="fr-FR"/>
        </w:rPr>
        <w:t xml:space="preserve">MIENTO </w:t>
      </w:r>
      <w:r w:rsidRPr="004B082E">
        <w:rPr>
          <w:rFonts w:ascii="Arial" w:eastAsia="Calibri" w:hAnsi="Arial" w:cs="Arial"/>
          <w:b/>
          <w:bCs/>
          <w:color w:val="222222"/>
          <w:lang w:val="es-CO" w:eastAsia="fr-FR"/>
        </w:rPr>
        <w:t xml:space="preserve">REQUISITOS OBJETIVOS Y SUBJETIVOS PARA </w:t>
      </w:r>
      <w:r w:rsidR="00123248" w:rsidRPr="004B082E">
        <w:rPr>
          <w:rFonts w:ascii="Arial" w:eastAsia="Calibri" w:hAnsi="Arial" w:cs="Arial"/>
          <w:b/>
          <w:bCs/>
          <w:color w:val="222222"/>
          <w:lang w:val="es-CO" w:eastAsia="fr-FR"/>
        </w:rPr>
        <w:t>SU</w:t>
      </w:r>
      <w:r w:rsidRPr="004B082E">
        <w:rPr>
          <w:rFonts w:ascii="Arial" w:eastAsia="Calibri" w:hAnsi="Arial" w:cs="Arial"/>
          <w:b/>
          <w:bCs/>
          <w:color w:val="222222"/>
          <w:lang w:val="es-CO" w:eastAsia="fr-FR"/>
        </w:rPr>
        <w:t xml:space="preserve"> CONCESIÓN/</w:t>
      </w:r>
      <w:r w:rsidR="00123248" w:rsidRPr="004B082E">
        <w:rPr>
          <w:rFonts w:ascii="Arial" w:eastAsia="Calibri" w:hAnsi="Arial" w:cs="Arial"/>
          <w:b/>
          <w:bCs/>
          <w:color w:val="222222"/>
          <w:lang w:val="es-CO" w:eastAsia="fr-FR"/>
        </w:rPr>
        <w:t xml:space="preserve"> RECAUDO PROBATORIO/</w:t>
      </w:r>
      <w:r w:rsidR="001550D8" w:rsidRPr="004B082E">
        <w:rPr>
          <w:rFonts w:ascii="Arial" w:eastAsia="Calibri" w:hAnsi="Arial" w:cs="Arial"/>
          <w:b/>
          <w:bCs/>
          <w:color w:val="222222"/>
          <w:lang w:val="es-CO" w:eastAsia="fr-FR"/>
        </w:rPr>
        <w:t xml:space="preserve"> FALTA </w:t>
      </w:r>
      <w:r w:rsidR="00B523C0" w:rsidRPr="004B082E">
        <w:rPr>
          <w:rFonts w:ascii="Arial" w:eastAsia="Calibri" w:hAnsi="Arial" w:cs="Arial"/>
          <w:b/>
          <w:bCs/>
          <w:color w:val="222222"/>
          <w:lang w:val="es-CO" w:eastAsia="fr-FR"/>
        </w:rPr>
        <w:t>ELEMENTO DE PRUEBA</w:t>
      </w:r>
      <w:r w:rsidR="001550D8" w:rsidRPr="004B082E">
        <w:rPr>
          <w:rFonts w:ascii="Arial" w:eastAsia="Calibri" w:hAnsi="Arial" w:cs="Arial"/>
          <w:b/>
          <w:bCs/>
          <w:color w:val="222222"/>
          <w:lang w:val="es-CO" w:eastAsia="fr-FR"/>
        </w:rPr>
        <w:t xml:space="preserve"> QUE ACREDIT</w:t>
      </w:r>
      <w:r w:rsidR="004D042B" w:rsidRPr="004B082E">
        <w:rPr>
          <w:rFonts w:ascii="Arial" w:eastAsia="Calibri" w:hAnsi="Arial" w:cs="Arial"/>
          <w:b/>
          <w:bCs/>
          <w:color w:val="222222"/>
          <w:lang w:val="es-CO" w:eastAsia="fr-FR"/>
        </w:rPr>
        <w:t>E</w:t>
      </w:r>
      <w:r w:rsidR="00B523C0" w:rsidRPr="004B082E">
        <w:rPr>
          <w:rFonts w:ascii="Arial" w:eastAsia="Calibri" w:hAnsi="Arial" w:cs="Arial"/>
          <w:b/>
          <w:bCs/>
          <w:color w:val="222222"/>
          <w:lang w:val="es-CO" w:eastAsia="fr-FR"/>
        </w:rPr>
        <w:t xml:space="preserve"> </w:t>
      </w:r>
      <w:r w:rsidR="00123248" w:rsidRPr="004B082E">
        <w:rPr>
          <w:rFonts w:ascii="Arial" w:eastAsia="Calibri" w:hAnsi="Arial" w:cs="Arial"/>
          <w:b/>
          <w:bCs/>
          <w:color w:val="222222"/>
          <w:lang w:val="es-CO" w:eastAsia="fr-FR"/>
        </w:rPr>
        <w:t xml:space="preserve">IMPOSIBILIDAD </w:t>
      </w:r>
      <w:r w:rsidR="00B523C0" w:rsidRPr="004B082E">
        <w:rPr>
          <w:rFonts w:ascii="Arial" w:eastAsia="Calibri" w:hAnsi="Arial" w:cs="Arial"/>
          <w:b/>
          <w:bCs/>
          <w:color w:val="222222"/>
          <w:lang w:val="es-CO" w:eastAsia="fr-FR"/>
        </w:rPr>
        <w:t xml:space="preserve">ECONÓMICA </w:t>
      </w:r>
      <w:r w:rsidR="00123248" w:rsidRPr="004B082E">
        <w:rPr>
          <w:rFonts w:ascii="Arial" w:eastAsia="Calibri" w:hAnsi="Arial" w:cs="Arial"/>
          <w:b/>
          <w:bCs/>
          <w:color w:val="222222"/>
          <w:lang w:val="es-CO" w:eastAsia="fr-FR"/>
        </w:rPr>
        <w:t xml:space="preserve">DEL PROCESADO PARA </w:t>
      </w:r>
      <w:r w:rsidR="004D042B" w:rsidRPr="004B082E">
        <w:rPr>
          <w:rFonts w:ascii="Arial" w:eastAsia="Calibri" w:hAnsi="Arial" w:cs="Arial"/>
          <w:b/>
          <w:bCs/>
          <w:color w:val="222222"/>
          <w:lang w:val="es-CO" w:eastAsia="fr-FR"/>
        </w:rPr>
        <w:t>PAGAR</w:t>
      </w:r>
      <w:r w:rsidR="00123248" w:rsidRPr="004B082E">
        <w:rPr>
          <w:rFonts w:ascii="Arial" w:eastAsia="Calibri" w:hAnsi="Arial" w:cs="Arial"/>
          <w:b/>
          <w:bCs/>
          <w:color w:val="222222"/>
          <w:lang w:val="es-CO" w:eastAsia="fr-FR"/>
        </w:rPr>
        <w:t xml:space="preserve"> LA CAUCIÓN PRENDARIA/</w:t>
      </w:r>
      <w:r w:rsidR="004D042B" w:rsidRPr="004B082E">
        <w:rPr>
          <w:rFonts w:ascii="Arial" w:eastAsia="Calibri" w:hAnsi="Arial" w:cs="Arial"/>
          <w:b/>
          <w:bCs/>
          <w:color w:val="222222"/>
          <w:lang w:val="es-CO" w:eastAsia="fr-FR"/>
        </w:rPr>
        <w:t xml:space="preserve"> REDUCE CAUCIÓN/</w:t>
      </w:r>
      <w:r w:rsidR="00B523C0" w:rsidRPr="004B082E">
        <w:rPr>
          <w:rFonts w:ascii="Arial" w:eastAsia="Calibri" w:hAnsi="Arial" w:cs="Arial"/>
          <w:b/>
          <w:bCs/>
          <w:color w:val="222222"/>
          <w:lang w:val="es-CO" w:eastAsia="fr-FR"/>
        </w:rPr>
        <w:t xml:space="preserve"> </w:t>
      </w:r>
      <w:r w:rsidR="001550D8" w:rsidRPr="004B082E">
        <w:rPr>
          <w:rFonts w:ascii="Arial" w:eastAsia="Calibri" w:hAnsi="Arial" w:cs="Arial"/>
          <w:b/>
          <w:bCs/>
          <w:color w:val="222222"/>
          <w:lang w:val="es-CO" w:eastAsia="fr-FR"/>
        </w:rPr>
        <w:t>CONFIRMA PARCIALMENTE</w:t>
      </w:r>
    </w:p>
    <w:p w:rsidR="001550D8" w:rsidRPr="004B082E" w:rsidRDefault="00CC3F5D" w:rsidP="00CC3F5D">
      <w:pPr>
        <w:shd w:val="clear" w:color="auto" w:fill="FFFFFF"/>
        <w:spacing w:before="100" w:beforeAutospacing="1" w:after="100" w:afterAutospacing="1" w:line="276" w:lineRule="auto"/>
        <w:ind w:right="142"/>
        <w:jc w:val="both"/>
        <w:rPr>
          <w:rFonts w:ascii="Arial" w:eastAsia="Times New Roman" w:hAnsi="Arial" w:cs="Arial"/>
          <w:lang w:eastAsia="es-ES"/>
        </w:rPr>
      </w:pPr>
      <w:r w:rsidRPr="004B082E">
        <w:rPr>
          <w:rFonts w:ascii="Arial" w:eastAsia="Times New Roman" w:hAnsi="Arial" w:cs="Arial"/>
          <w:lang w:eastAsia="es-ES"/>
        </w:rPr>
        <w:t>Significa lo anterior, que si bien es cierto la defensa en el traslado del artículo 447 del C.P.P., no presentó elemento probatorio alguno con el fin de probar los supuestos que permitieran considerar que el señor DTB no se encuentra en la posibilidad de cumplir con la garantía fijada por la juez de primer grado, también lo es que en la foliatura no está acreditada la capacidad económica del procesado.  De tal manera, que  esta Sala presume que la cuantía de la pensión que percibe el señor Toro Bedoya por haberse dedicado anteriormente al negocio del transporte corresponde a un salario mínimo mensual; en tal virtud,  el monto de la caución de trescientos mil pesos ($300.000)  a cambio de que se le conceda la suspensión condicional de la ejecución de la pena, resulta desproporcionada.  Por lo tanto,  en lo que tiene que ver con este aspecto, la Sala confirmará parcialmente lo decidido por la juez de conocimiento en el sentido de reducir a la mitad el valor de la caución prendaria, quedando el monto a consignar en ciento cincuenta mil pesos ($150.000).</w:t>
      </w:r>
    </w:p>
    <w:p w:rsidR="00CC3F5D" w:rsidRDefault="00CC3F5D" w:rsidP="00FA1DEB">
      <w:pPr>
        <w:shd w:val="clear" w:color="auto" w:fill="FFFFFF"/>
        <w:spacing w:after="0" w:line="276" w:lineRule="auto"/>
        <w:ind w:right="51"/>
        <w:jc w:val="center"/>
        <w:rPr>
          <w:rFonts w:ascii="Arial" w:eastAsia="Times New Roman" w:hAnsi="Arial" w:cs="Arial"/>
          <w:sz w:val="26"/>
          <w:szCs w:val="26"/>
          <w:lang w:eastAsia="es-ES"/>
        </w:rPr>
      </w:pPr>
    </w:p>
    <w:p w:rsidR="00CC3F5D" w:rsidRDefault="00CC3F5D" w:rsidP="00FA1DEB">
      <w:pPr>
        <w:shd w:val="clear" w:color="auto" w:fill="FFFFFF"/>
        <w:spacing w:after="0" w:line="276" w:lineRule="auto"/>
        <w:ind w:right="51"/>
        <w:jc w:val="center"/>
        <w:rPr>
          <w:rFonts w:ascii="Arial" w:eastAsia="Times New Roman" w:hAnsi="Arial" w:cs="Arial"/>
          <w:sz w:val="26"/>
          <w:szCs w:val="26"/>
          <w:lang w:eastAsia="es-ES"/>
        </w:rPr>
      </w:pPr>
    </w:p>
    <w:p w:rsidR="00CC3F5D" w:rsidRDefault="00CC3F5D" w:rsidP="00FA1DEB">
      <w:pPr>
        <w:shd w:val="clear" w:color="auto" w:fill="FFFFFF"/>
        <w:spacing w:after="0" w:line="276" w:lineRule="auto"/>
        <w:ind w:right="51"/>
        <w:jc w:val="center"/>
        <w:rPr>
          <w:rFonts w:ascii="Arial" w:eastAsia="Times New Roman" w:hAnsi="Arial" w:cs="Arial"/>
          <w:sz w:val="26"/>
          <w:szCs w:val="26"/>
          <w:lang w:eastAsia="es-ES"/>
        </w:rPr>
      </w:pPr>
    </w:p>
    <w:p w:rsidR="001B1F4C" w:rsidRPr="00CA5A50" w:rsidRDefault="001B1F4C" w:rsidP="00FA1DEB">
      <w:pPr>
        <w:shd w:val="clear" w:color="auto" w:fill="FFFFFF"/>
        <w:spacing w:after="0" w:line="276" w:lineRule="auto"/>
        <w:ind w:right="51"/>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RAMA JUDICIAL DEL PODER PÚBLICO</w:t>
      </w:r>
    </w:p>
    <w:p w:rsidR="00FA1DEB" w:rsidRPr="00CA5A50" w:rsidRDefault="00FA1DEB" w:rsidP="00FA1DEB">
      <w:pPr>
        <w:shd w:val="clear" w:color="auto" w:fill="FFFFFF"/>
        <w:spacing w:after="0" w:line="276" w:lineRule="auto"/>
        <w:ind w:right="51"/>
        <w:jc w:val="center"/>
        <w:rPr>
          <w:rFonts w:ascii="Arial" w:eastAsia="Times New Roman" w:hAnsi="Arial" w:cs="Arial"/>
          <w:sz w:val="26"/>
          <w:szCs w:val="26"/>
          <w:lang w:eastAsia="es-ES"/>
        </w:rPr>
      </w:pPr>
      <w:r w:rsidRPr="00CA5A50">
        <w:rPr>
          <w:rFonts w:ascii="Arial" w:eastAsia="Times New Roman" w:hAnsi="Arial" w:cs="Arial"/>
          <w:noProof/>
          <w:sz w:val="26"/>
          <w:szCs w:val="26"/>
          <w:lang w:eastAsia="es-ES"/>
        </w:rPr>
        <w:drawing>
          <wp:inline distT="0" distB="0" distL="0" distR="0" wp14:anchorId="375E7CF8" wp14:editId="3EED0525">
            <wp:extent cx="476250" cy="581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pic:spPr>
                </pic:pic>
              </a:graphicData>
            </a:graphic>
          </wp:inline>
        </w:drawing>
      </w:r>
    </w:p>
    <w:p w:rsidR="001B1F4C" w:rsidRPr="00CA5A50" w:rsidRDefault="001B1F4C" w:rsidP="00FA1DEB">
      <w:pPr>
        <w:shd w:val="clear" w:color="auto" w:fill="FFFFFF"/>
        <w:spacing w:after="0" w:line="276" w:lineRule="auto"/>
        <w:ind w:right="51"/>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TRIBUNAL SUPERIOR DEL DISTRITO JUDICIAL DE PEREIRA – RISARALDA</w:t>
      </w:r>
    </w:p>
    <w:p w:rsidR="001B1F4C" w:rsidRPr="00CA5A50" w:rsidRDefault="005E3534" w:rsidP="00FA1DEB">
      <w:pPr>
        <w:shd w:val="clear" w:color="auto" w:fill="FFFFFF"/>
        <w:spacing w:before="240" w:after="0" w:line="276" w:lineRule="auto"/>
        <w:ind w:right="51"/>
        <w:jc w:val="center"/>
        <w:outlineLvl w:val="3"/>
        <w:rPr>
          <w:rFonts w:ascii="Arial" w:eastAsia="Times New Roman" w:hAnsi="Arial" w:cs="Arial"/>
          <w:bCs/>
          <w:sz w:val="26"/>
          <w:szCs w:val="26"/>
          <w:lang w:eastAsia="es-ES"/>
        </w:rPr>
      </w:pPr>
      <w:r w:rsidRPr="00CA5A50">
        <w:rPr>
          <w:rFonts w:ascii="Arial" w:eastAsia="Times New Roman" w:hAnsi="Arial" w:cs="Arial"/>
          <w:sz w:val="26"/>
          <w:szCs w:val="26"/>
          <w:lang w:eastAsia="es-ES"/>
        </w:rPr>
        <w:t xml:space="preserve">SALA </w:t>
      </w:r>
      <w:r w:rsidR="008C6E24" w:rsidRPr="00CA5A50">
        <w:rPr>
          <w:rFonts w:ascii="Arial" w:eastAsia="Times New Roman" w:hAnsi="Arial" w:cs="Arial"/>
          <w:sz w:val="26"/>
          <w:szCs w:val="26"/>
          <w:lang w:eastAsia="es-ES"/>
        </w:rPr>
        <w:t xml:space="preserve">DE </w:t>
      </w:r>
      <w:r w:rsidR="001B1F4C" w:rsidRPr="00CA5A50">
        <w:rPr>
          <w:rFonts w:ascii="Arial" w:eastAsia="Times New Roman" w:hAnsi="Arial" w:cs="Arial"/>
          <w:sz w:val="26"/>
          <w:szCs w:val="26"/>
          <w:lang w:eastAsia="es-ES"/>
        </w:rPr>
        <w:t>DECISIÓN PENAL</w:t>
      </w:r>
    </w:p>
    <w:p w:rsidR="001B1F4C" w:rsidRPr="00CA5A50" w:rsidRDefault="001B1F4C" w:rsidP="00FA1DEB">
      <w:pPr>
        <w:shd w:val="clear" w:color="auto" w:fill="FFFFFF"/>
        <w:spacing w:after="0" w:line="276" w:lineRule="auto"/>
        <w:ind w:right="51"/>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M.P. JAIRO ERNESTO ESCOBAR SANZ</w:t>
      </w:r>
    </w:p>
    <w:p w:rsidR="001B1F4C" w:rsidRPr="00CA5A50" w:rsidRDefault="001B1F4C" w:rsidP="00FA1DEB">
      <w:pPr>
        <w:shd w:val="clear" w:color="auto" w:fill="FFFFFF"/>
        <w:spacing w:after="0" w:line="276" w:lineRule="auto"/>
        <w:ind w:right="51"/>
        <w:jc w:val="both"/>
        <w:rPr>
          <w:rFonts w:ascii="Arial" w:eastAsia="Times New Roman" w:hAnsi="Arial" w:cs="Arial"/>
          <w:sz w:val="26"/>
          <w:szCs w:val="26"/>
          <w:lang w:eastAsia="es-ES"/>
        </w:rPr>
      </w:pPr>
    </w:p>
    <w:p w:rsidR="001B1F4C" w:rsidRPr="00CA5A50" w:rsidRDefault="00525AA6" w:rsidP="00FA1DEB">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Pereira</w:t>
      </w:r>
      <w:r w:rsidR="006D6AEC">
        <w:rPr>
          <w:rFonts w:ascii="Arial" w:eastAsia="Times New Roman" w:hAnsi="Arial" w:cs="Arial"/>
          <w:sz w:val="26"/>
          <w:szCs w:val="26"/>
          <w:lang w:eastAsia="es-ES"/>
        </w:rPr>
        <w:t>, siete (7)</w:t>
      </w:r>
      <w:r w:rsidR="004D007C" w:rsidRPr="00CA5A50">
        <w:rPr>
          <w:rFonts w:ascii="Arial" w:eastAsia="Times New Roman" w:hAnsi="Arial" w:cs="Arial"/>
          <w:sz w:val="26"/>
          <w:szCs w:val="26"/>
          <w:lang w:eastAsia="es-ES"/>
        </w:rPr>
        <w:t xml:space="preserve"> de </w:t>
      </w:r>
      <w:r w:rsidR="00FA1DEB" w:rsidRPr="00CA5A50">
        <w:rPr>
          <w:rFonts w:ascii="Arial" w:eastAsia="Times New Roman" w:hAnsi="Arial" w:cs="Arial"/>
          <w:sz w:val="26"/>
          <w:szCs w:val="26"/>
          <w:lang w:eastAsia="es-ES"/>
        </w:rPr>
        <w:t>septiembre</w:t>
      </w:r>
      <w:r w:rsidR="00011B89" w:rsidRPr="00CA5A50">
        <w:rPr>
          <w:rFonts w:ascii="Arial" w:eastAsia="Times New Roman" w:hAnsi="Arial" w:cs="Arial"/>
          <w:sz w:val="26"/>
          <w:szCs w:val="26"/>
          <w:lang w:eastAsia="es-ES"/>
        </w:rPr>
        <w:t xml:space="preserve"> de dos mil dieciocho</w:t>
      </w:r>
      <w:r w:rsidR="001B1F4C" w:rsidRPr="00CA5A50">
        <w:rPr>
          <w:rFonts w:ascii="Arial" w:eastAsia="Times New Roman" w:hAnsi="Arial" w:cs="Arial"/>
          <w:sz w:val="26"/>
          <w:szCs w:val="26"/>
          <w:lang w:eastAsia="es-ES"/>
        </w:rPr>
        <w:t xml:space="preserve"> (201</w:t>
      </w:r>
      <w:r w:rsidR="00011B89" w:rsidRPr="00CA5A50">
        <w:rPr>
          <w:rFonts w:ascii="Arial" w:eastAsia="Times New Roman" w:hAnsi="Arial" w:cs="Arial"/>
          <w:sz w:val="26"/>
          <w:szCs w:val="26"/>
          <w:lang w:eastAsia="es-ES"/>
        </w:rPr>
        <w:t>8</w:t>
      </w:r>
      <w:r w:rsidR="001B1F4C" w:rsidRPr="00CA5A50">
        <w:rPr>
          <w:rFonts w:ascii="Arial" w:eastAsia="Times New Roman" w:hAnsi="Arial" w:cs="Arial"/>
          <w:sz w:val="26"/>
          <w:szCs w:val="26"/>
          <w:lang w:eastAsia="es-ES"/>
        </w:rPr>
        <w:t>)</w:t>
      </w:r>
    </w:p>
    <w:p w:rsidR="001B1F4C" w:rsidRPr="00CA5A50" w:rsidRDefault="00011B89" w:rsidP="00FA1DEB">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Acta Nro. </w:t>
      </w:r>
      <w:r w:rsidR="006D6AEC">
        <w:rPr>
          <w:rFonts w:ascii="Arial" w:eastAsia="Times New Roman" w:hAnsi="Arial" w:cs="Arial"/>
          <w:sz w:val="26"/>
          <w:szCs w:val="26"/>
          <w:lang w:eastAsia="es-ES"/>
        </w:rPr>
        <w:t>762</w:t>
      </w:r>
    </w:p>
    <w:p w:rsidR="001B1F4C" w:rsidRPr="00CA5A50" w:rsidRDefault="00011B89" w:rsidP="00FA1DEB">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Hora: </w:t>
      </w:r>
      <w:r w:rsidR="006D6AEC">
        <w:rPr>
          <w:rFonts w:ascii="Arial" w:eastAsia="Times New Roman" w:hAnsi="Arial" w:cs="Arial"/>
          <w:sz w:val="26"/>
          <w:szCs w:val="26"/>
          <w:lang w:eastAsia="es-ES"/>
        </w:rPr>
        <w:t xml:space="preserve">8:38 a.m. </w:t>
      </w:r>
    </w:p>
    <w:p w:rsidR="004C6702" w:rsidRPr="00CA5A50" w:rsidRDefault="004C6702" w:rsidP="00FA1DEB">
      <w:pPr>
        <w:shd w:val="clear" w:color="auto" w:fill="FFFFFF"/>
        <w:spacing w:after="0" w:line="276" w:lineRule="auto"/>
        <w:ind w:right="51"/>
        <w:jc w:val="both"/>
        <w:rPr>
          <w:rFonts w:ascii="Arial" w:eastAsia="Times New Roman" w:hAnsi="Arial" w:cs="Arial"/>
          <w:sz w:val="26"/>
          <w:szCs w:val="26"/>
          <w:lang w:eastAsia="es-ES"/>
        </w:rPr>
      </w:pPr>
    </w:p>
    <w:tbl>
      <w:tblPr>
        <w:tblpPr w:leftFromText="180" w:rightFromText="180" w:vertAnchor="text"/>
        <w:tblW w:w="8886" w:type="dxa"/>
        <w:shd w:val="clear" w:color="auto" w:fill="FFFFFF"/>
        <w:tblCellMar>
          <w:left w:w="0" w:type="dxa"/>
          <w:right w:w="0" w:type="dxa"/>
        </w:tblCellMar>
        <w:tblLook w:val="04A0" w:firstRow="1" w:lastRow="0" w:firstColumn="1" w:lastColumn="0" w:noHBand="0" w:noVBand="1"/>
      </w:tblPr>
      <w:tblGrid>
        <w:gridCol w:w="2943"/>
        <w:gridCol w:w="5943"/>
      </w:tblGrid>
      <w:tr w:rsidR="00CA5A50" w:rsidRPr="00CA5A50" w:rsidTr="001B1F4C">
        <w:trPr>
          <w:trHeight w:val="271"/>
        </w:trPr>
        <w:tc>
          <w:tcPr>
            <w:tcW w:w="2943" w:type="dxa"/>
            <w:tcBorders>
              <w:top w:val="double" w:sz="12" w:space="0" w:color="auto"/>
              <w:left w:val="doub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1B1F4C" w:rsidRPr="00CA5A50" w:rsidRDefault="001B1F4C" w:rsidP="00FA1DEB">
            <w:pPr>
              <w:spacing w:after="0" w:line="276" w:lineRule="auto"/>
              <w:ind w:right="51"/>
              <w:jc w:val="both"/>
              <w:rPr>
                <w:rFonts w:ascii="Arial" w:eastAsia="Times New Roman" w:hAnsi="Arial" w:cs="Arial"/>
                <w:lang w:eastAsia="es-ES"/>
              </w:rPr>
            </w:pPr>
            <w:r w:rsidRPr="00CA5A50">
              <w:rPr>
                <w:rFonts w:ascii="Arial" w:eastAsia="Times New Roman" w:hAnsi="Arial" w:cs="Arial"/>
                <w:lang w:eastAsia="es-ES"/>
              </w:rPr>
              <w:t>Radicación</w:t>
            </w:r>
          </w:p>
        </w:tc>
        <w:tc>
          <w:tcPr>
            <w:tcW w:w="5943" w:type="dxa"/>
            <w:tcBorders>
              <w:top w:val="double" w:sz="12" w:space="0" w:color="auto"/>
              <w:left w:val="nil"/>
              <w:bottom w:val="single" w:sz="8" w:space="0" w:color="auto"/>
              <w:right w:val="double" w:sz="12" w:space="0" w:color="auto"/>
            </w:tcBorders>
            <w:shd w:val="clear" w:color="auto" w:fill="FFFFFF"/>
            <w:tcMar>
              <w:top w:w="0" w:type="dxa"/>
              <w:left w:w="108" w:type="dxa"/>
              <w:bottom w:w="0" w:type="dxa"/>
              <w:right w:w="108" w:type="dxa"/>
            </w:tcMar>
            <w:hideMark/>
          </w:tcPr>
          <w:p w:rsidR="001B1F4C" w:rsidRPr="00CA5A50" w:rsidRDefault="00011B89" w:rsidP="00FA1DEB">
            <w:pPr>
              <w:spacing w:after="0" w:line="276" w:lineRule="auto"/>
              <w:ind w:right="51"/>
              <w:jc w:val="both"/>
              <w:rPr>
                <w:rFonts w:ascii="Arial" w:eastAsia="Times New Roman" w:hAnsi="Arial" w:cs="Arial"/>
                <w:lang w:eastAsia="es-ES"/>
              </w:rPr>
            </w:pPr>
            <w:r w:rsidRPr="00CA5A50">
              <w:rPr>
                <w:rFonts w:ascii="Arial" w:eastAsia="Times New Roman" w:hAnsi="Arial" w:cs="Arial"/>
                <w:lang w:eastAsia="es-ES"/>
              </w:rPr>
              <w:t xml:space="preserve">66001 60 00 </w:t>
            </w:r>
            <w:r w:rsidR="007B0C9D" w:rsidRPr="00CA5A50">
              <w:rPr>
                <w:rFonts w:ascii="Arial" w:eastAsia="Times New Roman" w:hAnsi="Arial" w:cs="Arial"/>
                <w:lang w:eastAsia="es-ES"/>
              </w:rPr>
              <w:t>35</w:t>
            </w:r>
            <w:r w:rsidR="001B1F4C" w:rsidRPr="00CA5A50">
              <w:rPr>
                <w:rFonts w:ascii="Arial" w:eastAsia="Times New Roman" w:hAnsi="Arial" w:cs="Arial"/>
                <w:lang w:eastAsia="es-ES"/>
              </w:rPr>
              <w:t xml:space="preserve"> 20</w:t>
            </w:r>
            <w:r w:rsidR="007B0C9D" w:rsidRPr="00CA5A50">
              <w:rPr>
                <w:rFonts w:ascii="Arial" w:eastAsia="Times New Roman" w:hAnsi="Arial" w:cs="Arial"/>
                <w:lang w:eastAsia="es-ES"/>
              </w:rPr>
              <w:t>14</w:t>
            </w:r>
            <w:r w:rsidR="00C524DA" w:rsidRPr="00CA5A50">
              <w:rPr>
                <w:rFonts w:ascii="Arial" w:eastAsia="Times New Roman" w:hAnsi="Arial" w:cs="Arial"/>
                <w:lang w:eastAsia="es-ES"/>
              </w:rPr>
              <w:t xml:space="preserve"> 0</w:t>
            </w:r>
            <w:r w:rsidR="007B0C9D" w:rsidRPr="00CA5A50">
              <w:rPr>
                <w:rFonts w:ascii="Arial" w:eastAsia="Times New Roman" w:hAnsi="Arial" w:cs="Arial"/>
                <w:lang w:eastAsia="es-ES"/>
              </w:rPr>
              <w:t>1956</w:t>
            </w:r>
            <w:r w:rsidR="00C524DA" w:rsidRPr="00CA5A50">
              <w:rPr>
                <w:rFonts w:ascii="Arial" w:eastAsia="Times New Roman" w:hAnsi="Arial" w:cs="Arial"/>
                <w:lang w:eastAsia="es-ES"/>
              </w:rPr>
              <w:t xml:space="preserve"> 0</w:t>
            </w:r>
            <w:r w:rsidR="007B0C9D" w:rsidRPr="00CA5A50">
              <w:rPr>
                <w:rFonts w:ascii="Arial" w:eastAsia="Times New Roman" w:hAnsi="Arial" w:cs="Arial"/>
                <w:lang w:eastAsia="es-ES"/>
              </w:rPr>
              <w:t>1</w:t>
            </w:r>
          </w:p>
        </w:tc>
      </w:tr>
      <w:tr w:rsidR="00CA5A50" w:rsidRPr="00CA5A50" w:rsidTr="001B1F4C">
        <w:trPr>
          <w:trHeight w:val="455"/>
        </w:trPr>
        <w:tc>
          <w:tcPr>
            <w:tcW w:w="2943" w:type="dxa"/>
            <w:tcBorders>
              <w:top w:val="nil"/>
              <w:left w:val="doub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1B1F4C" w:rsidRPr="00CA5A50" w:rsidRDefault="001B1F4C" w:rsidP="00FA1DEB">
            <w:pPr>
              <w:spacing w:after="0" w:line="276" w:lineRule="auto"/>
              <w:ind w:right="51"/>
              <w:jc w:val="both"/>
              <w:rPr>
                <w:rFonts w:ascii="Arial" w:eastAsia="Times New Roman" w:hAnsi="Arial" w:cs="Arial"/>
                <w:lang w:eastAsia="es-ES"/>
              </w:rPr>
            </w:pPr>
            <w:r w:rsidRPr="00CA5A50">
              <w:rPr>
                <w:rFonts w:ascii="Arial" w:eastAsia="Times New Roman" w:hAnsi="Arial" w:cs="Arial"/>
                <w:lang w:eastAsia="es-ES"/>
              </w:rPr>
              <w:t>Procesado</w:t>
            </w:r>
          </w:p>
        </w:tc>
        <w:tc>
          <w:tcPr>
            <w:tcW w:w="5943"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1B1F4C" w:rsidRPr="00CA5A50" w:rsidRDefault="007B0C9D" w:rsidP="00FA1DEB">
            <w:pPr>
              <w:spacing w:after="0" w:line="276" w:lineRule="auto"/>
              <w:ind w:right="51"/>
              <w:jc w:val="both"/>
              <w:rPr>
                <w:rFonts w:ascii="Arial" w:eastAsia="Times New Roman" w:hAnsi="Arial" w:cs="Arial"/>
                <w:lang w:eastAsia="es-ES"/>
              </w:rPr>
            </w:pPr>
            <w:proofErr w:type="spellStart"/>
            <w:r w:rsidRPr="00CA5A50">
              <w:rPr>
                <w:rFonts w:ascii="Arial" w:eastAsia="Times New Roman" w:hAnsi="Arial" w:cs="Arial"/>
                <w:lang w:eastAsia="es-ES"/>
              </w:rPr>
              <w:t>Duván</w:t>
            </w:r>
            <w:proofErr w:type="spellEnd"/>
            <w:r w:rsidRPr="00CA5A50">
              <w:rPr>
                <w:rFonts w:ascii="Arial" w:eastAsia="Times New Roman" w:hAnsi="Arial" w:cs="Arial"/>
                <w:lang w:eastAsia="es-ES"/>
              </w:rPr>
              <w:t xml:space="preserve"> Toro Bedoya</w:t>
            </w:r>
          </w:p>
        </w:tc>
      </w:tr>
      <w:tr w:rsidR="00CA5A50" w:rsidRPr="00CA5A50" w:rsidTr="001B1F4C">
        <w:trPr>
          <w:trHeight w:val="407"/>
        </w:trPr>
        <w:tc>
          <w:tcPr>
            <w:tcW w:w="2943" w:type="dxa"/>
            <w:tcBorders>
              <w:top w:val="nil"/>
              <w:left w:val="doub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1B1F4C" w:rsidRPr="00CA5A50" w:rsidRDefault="001B1F4C" w:rsidP="00FA1DEB">
            <w:pPr>
              <w:spacing w:after="0" w:line="276" w:lineRule="auto"/>
              <w:ind w:right="51"/>
              <w:jc w:val="both"/>
              <w:rPr>
                <w:rFonts w:ascii="Arial" w:eastAsia="Times New Roman" w:hAnsi="Arial" w:cs="Arial"/>
                <w:lang w:eastAsia="es-ES"/>
              </w:rPr>
            </w:pPr>
            <w:r w:rsidRPr="00CA5A50">
              <w:rPr>
                <w:rFonts w:ascii="Arial" w:eastAsia="Times New Roman" w:hAnsi="Arial" w:cs="Arial"/>
                <w:lang w:eastAsia="es-ES"/>
              </w:rPr>
              <w:t>Delito</w:t>
            </w:r>
          </w:p>
        </w:tc>
        <w:tc>
          <w:tcPr>
            <w:tcW w:w="5943"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1B1F4C" w:rsidRPr="00CA5A50" w:rsidRDefault="00FE708C" w:rsidP="00FA1DEB">
            <w:pPr>
              <w:spacing w:after="0" w:line="276" w:lineRule="auto"/>
              <w:ind w:right="51"/>
              <w:jc w:val="both"/>
              <w:rPr>
                <w:rFonts w:ascii="Arial" w:eastAsia="Times New Roman" w:hAnsi="Arial" w:cs="Arial"/>
                <w:lang w:eastAsia="es-ES"/>
              </w:rPr>
            </w:pPr>
            <w:r w:rsidRPr="00CA5A50">
              <w:rPr>
                <w:rFonts w:ascii="Arial" w:eastAsia="Times New Roman" w:hAnsi="Arial" w:cs="Arial"/>
                <w:lang w:eastAsia="es-ES"/>
              </w:rPr>
              <w:t>Disparo de Arma de Fuego</w:t>
            </w:r>
            <w:r w:rsidR="001B1F4C" w:rsidRPr="00CA5A50">
              <w:rPr>
                <w:rFonts w:ascii="Arial" w:eastAsia="Times New Roman" w:hAnsi="Arial" w:cs="Arial"/>
                <w:lang w:eastAsia="es-ES"/>
              </w:rPr>
              <w:t>  </w:t>
            </w:r>
          </w:p>
        </w:tc>
      </w:tr>
      <w:tr w:rsidR="00CA5A50" w:rsidRPr="00CA5A50" w:rsidTr="001B1F4C">
        <w:trPr>
          <w:trHeight w:val="622"/>
        </w:trPr>
        <w:tc>
          <w:tcPr>
            <w:tcW w:w="2943" w:type="dxa"/>
            <w:tcBorders>
              <w:top w:val="nil"/>
              <w:left w:val="doub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1B1F4C" w:rsidRPr="00CA5A50" w:rsidRDefault="001B1F4C" w:rsidP="00FA1DEB">
            <w:pPr>
              <w:spacing w:after="0" w:line="276" w:lineRule="auto"/>
              <w:ind w:right="51"/>
              <w:jc w:val="both"/>
              <w:rPr>
                <w:rFonts w:ascii="Arial" w:eastAsia="Times New Roman" w:hAnsi="Arial" w:cs="Arial"/>
                <w:lang w:eastAsia="es-ES"/>
              </w:rPr>
            </w:pPr>
            <w:r w:rsidRPr="00CA5A50">
              <w:rPr>
                <w:rFonts w:ascii="Arial" w:eastAsia="Times New Roman" w:hAnsi="Arial" w:cs="Arial"/>
                <w:lang w:eastAsia="es-ES"/>
              </w:rPr>
              <w:lastRenderedPageBreak/>
              <w:t>Juzgado de conocimiento</w:t>
            </w:r>
          </w:p>
        </w:tc>
        <w:tc>
          <w:tcPr>
            <w:tcW w:w="5943"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1B1F4C" w:rsidRPr="00CA5A50" w:rsidRDefault="00FE708C" w:rsidP="00FA1DEB">
            <w:pPr>
              <w:spacing w:after="0" w:line="276" w:lineRule="auto"/>
              <w:ind w:right="51"/>
              <w:jc w:val="both"/>
              <w:rPr>
                <w:rFonts w:ascii="Arial" w:eastAsia="Times New Roman" w:hAnsi="Arial" w:cs="Arial"/>
                <w:lang w:eastAsia="es-ES"/>
              </w:rPr>
            </w:pPr>
            <w:r w:rsidRPr="00CA5A50">
              <w:rPr>
                <w:rFonts w:ascii="Arial" w:eastAsia="Times New Roman" w:hAnsi="Arial" w:cs="Arial"/>
                <w:lang w:eastAsia="es-ES"/>
              </w:rPr>
              <w:t>Juzgado Séptimo</w:t>
            </w:r>
            <w:r w:rsidR="001B1F4C" w:rsidRPr="00CA5A50">
              <w:rPr>
                <w:rFonts w:ascii="Arial" w:eastAsia="Times New Roman" w:hAnsi="Arial" w:cs="Arial"/>
                <w:lang w:eastAsia="es-ES"/>
              </w:rPr>
              <w:t xml:space="preserve"> Penal del Circuito de Pereira  </w:t>
            </w:r>
          </w:p>
        </w:tc>
      </w:tr>
      <w:tr w:rsidR="00CA5A50" w:rsidRPr="00CA5A50" w:rsidTr="00FA1DEB">
        <w:trPr>
          <w:trHeight w:val="378"/>
        </w:trPr>
        <w:tc>
          <w:tcPr>
            <w:tcW w:w="2943" w:type="dxa"/>
            <w:tcBorders>
              <w:top w:val="nil"/>
              <w:left w:val="double" w:sz="12" w:space="0" w:color="auto"/>
              <w:bottom w:val="double" w:sz="12" w:space="0" w:color="auto"/>
              <w:right w:val="single" w:sz="8" w:space="0" w:color="auto"/>
            </w:tcBorders>
            <w:shd w:val="clear" w:color="auto" w:fill="FFFFFF"/>
            <w:tcMar>
              <w:top w:w="0" w:type="dxa"/>
              <w:left w:w="108" w:type="dxa"/>
              <w:bottom w:w="0" w:type="dxa"/>
              <w:right w:w="108" w:type="dxa"/>
            </w:tcMar>
            <w:hideMark/>
          </w:tcPr>
          <w:p w:rsidR="001B1F4C" w:rsidRPr="00CA5A50" w:rsidRDefault="001B1F4C" w:rsidP="00FA1DEB">
            <w:pPr>
              <w:spacing w:after="0" w:line="276" w:lineRule="auto"/>
              <w:ind w:right="51"/>
              <w:jc w:val="both"/>
              <w:rPr>
                <w:rFonts w:ascii="Arial" w:eastAsia="Times New Roman" w:hAnsi="Arial" w:cs="Arial"/>
                <w:lang w:eastAsia="es-ES"/>
              </w:rPr>
            </w:pPr>
            <w:r w:rsidRPr="00CA5A50">
              <w:rPr>
                <w:rFonts w:ascii="Arial" w:eastAsia="Times New Roman" w:hAnsi="Arial" w:cs="Arial"/>
                <w:lang w:eastAsia="es-ES"/>
              </w:rPr>
              <w:t>Asunto</w:t>
            </w:r>
          </w:p>
        </w:tc>
        <w:tc>
          <w:tcPr>
            <w:tcW w:w="5943" w:type="dxa"/>
            <w:tcBorders>
              <w:top w:val="nil"/>
              <w:left w:val="nil"/>
              <w:bottom w:val="double" w:sz="12" w:space="0" w:color="auto"/>
              <w:right w:val="double" w:sz="12" w:space="0" w:color="auto"/>
            </w:tcBorders>
            <w:shd w:val="clear" w:color="auto" w:fill="FFFFFF"/>
            <w:tcMar>
              <w:top w:w="0" w:type="dxa"/>
              <w:left w:w="108" w:type="dxa"/>
              <w:bottom w:w="0" w:type="dxa"/>
              <w:right w:w="108" w:type="dxa"/>
            </w:tcMar>
            <w:hideMark/>
          </w:tcPr>
          <w:p w:rsidR="001B1F4C" w:rsidRPr="00CA5A50" w:rsidRDefault="004D007C" w:rsidP="00FA1DEB">
            <w:pPr>
              <w:spacing w:after="0" w:line="276" w:lineRule="auto"/>
              <w:ind w:right="51"/>
              <w:jc w:val="both"/>
              <w:rPr>
                <w:rFonts w:ascii="Arial" w:eastAsia="Times New Roman" w:hAnsi="Arial" w:cs="Arial"/>
                <w:lang w:eastAsia="es-ES"/>
              </w:rPr>
            </w:pPr>
            <w:r w:rsidRPr="00CA5A50">
              <w:rPr>
                <w:rFonts w:ascii="Arial" w:eastAsia="Times New Roman" w:hAnsi="Arial" w:cs="Arial"/>
                <w:lang w:eastAsia="es-ES"/>
              </w:rPr>
              <w:t>Resuelve recurso de apelación presentado por la defensa en contra de la sentencia de primer nivel proferida por el Juzgado Séptimo Penal del Circuito de Pereira.</w:t>
            </w:r>
          </w:p>
        </w:tc>
      </w:tr>
    </w:tbl>
    <w:p w:rsidR="001B1F4C" w:rsidRPr="00CA5A50" w:rsidRDefault="001B1F4C" w:rsidP="00FA1DEB">
      <w:pPr>
        <w:shd w:val="clear" w:color="auto" w:fill="FFFFFF"/>
        <w:spacing w:after="0" w:line="276" w:lineRule="auto"/>
        <w:ind w:right="51"/>
        <w:jc w:val="both"/>
        <w:rPr>
          <w:rFonts w:ascii="Arial" w:eastAsia="Times New Roman" w:hAnsi="Arial" w:cs="Arial"/>
          <w:lang w:eastAsia="es-ES"/>
        </w:rPr>
      </w:pPr>
      <w:r w:rsidRPr="00CA5A50">
        <w:rPr>
          <w:rFonts w:ascii="Arial" w:eastAsia="Times New Roman" w:hAnsi="Arial" w:cs="Arial"/>
          <w:lang w:eastAsia="es-ES"/>
        </w:rPr>
        <w:lastRenderedPageBreak/>
        <w:t> </w:t>
      </w:r>
    </w:p>
    <w:p w:rsidR="001B1F4C" w:rsidRPr="00CA5A50" w:rsidRDefault="001B1F4C" w:rsidP="00FA1DEB">
      <w:pPr>
        <w:shd w:val="clear" w:color="auto" w:fill="FFFFFF"/>
        <w:spacing w:after="0" w:line="276" w:lineRule="auto"/>
        <w:ind w:right="51"/>
        <w:jc w:val="both"/>
        <w:textAlignment w:val="baseline"/>
        <w:rPr>
          <w:rFonts w:ascii="Arial" w:eastAsia="Times New Roman" w:hAnsi="Arial" w:cs="Arial"/>
          <w:sz w:val="26"/>
          <w:szCs w:val="26"/>
          <w:lang w:eastAsia="es-ES"/>
        </w:rPr>
      </w:pPr>
      <w:r w:rsidRPr="00CA5A50">
        <w:rPr>
          <w:rFonts w:ascii="Arial" w:eastAsia="Times New Roman" w:hAnsi="Arial" w:cs="Arial"/>
          <w:sz w:val="26"/>
          <w:szCs w:val="26"/>
          <w:lang w:eastAsia="es-ES"/>
        </w:rPr>
        <w:lastRenderedPageBreak/>
        <w:t> </w:t>
      </w:r>
    </w:p>
    <w:p w:rsidR="001B1F4C" w:rsidRPr="00CA5A50" w:rsidRDefault="001B1F4C" w:rsidP="00FA1DEB">
      <w:pPr>
        <w:shd w:val="clear" w:color="auto" w:fill="FFFFFF"/>
        <w:spacing w:after="0" w:line="276" w:lineRule="auto"/>
        <w:ind w:right="-567"/>
        <w:jc w:val="center"/>
        <w:textAlignment w:val="baseline"/>
        <w:rPr>
          <w:rFonts w:ascii="Arial" w:eastAsia="Times New Roman" w:hAnsi="Arial" w:cs="Arial"/>
          <w:sz w:val="26"/>
          <w:szCs w:val="26"/>
          <w:lang w:eastAsia="es-ES"/>
        </w:rPr>
      </w:pPr>
      <w:r w:rsidRPr="00CA5A50">
        <w:rPr>
          <w:rFonts w:ascii="Arial" w:eastAsia="Times New Roman" w:hAnsi="Arial" w:cs="Arial"/>
          <w:sz w:val="26"/>
          <w:szCs w:val="26"/>
          <w:lang w:eastAsia="es-ES"/>
        </w:rPr>
        <w:t>1. ASUNTO A DECIDIR</w:t>
      </w:r>
    </w:p>
    <w:p w:rsidR="001B1F4C" w:rsidRPr="00CA5A50" w:rsidRDefault="001B1F4C" w:rsidP="00FA1DEB">
      <w:pPr>
        <w:shd w:val="clear" w:color="auto" w:fill="FFFFFF"/>
        <w:spacing w:after="0" w:line="276" w:lineRule="auto"/>
        <w:ind w:right="-567"/>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w:t>
      </w:r>
    </w:p>
    <w:p w:rsidR="00FA1DEB" w:rsidRPr="00CA5A50" w:rsidRDefault="009679D6" w:rsidP="004C6702">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Corresponde a la Sala</w:t>
      </w:r>
      <w:r w:rsidR="00E755FB" w:rsidRPr="00CA5A50">
        <w:rPr>
          <w:rFonts w:ascii="Arial" w:eastAsia="Times New Roman" w:hAnsi="Arial" w:cs="Arial"/>
          <w:sz w:val="26"/>
          <w:szCs w:val="26"/>
          <w:lang w:eastAsia="es-ES"/>
        </w:rPr>
        <w:t xml:space="preserve"> </w:t>
      </w:r>
      <w:r w:rsidR="001B1F4C" w:rsidRPr="00CA5A50">
        <w:rPr>
          <w:rFonts w:ascii="Arial" w:eastAsia="Times New Roman" w:hAnsi="Arial" w:cs="Arial"/>
          <w:sz w:val="26"/>
          <w:szCs w:val="26"/>
          <w:lang w:eastAsia="es-ES"/>
        </w:rPr>
        <w:t>desatar el recurso de apelación interpuesto</w:t>
      </w:r>
      <w:r w:rsidR="00E755FB" w:rsidRPr="00CA5A50">
        <w:rPr>
          <w:rFonts w:ascii="Arial" w:eastAsia="Times New Roman" w:hAnsi="Arial" w:cs="Arial"/>
          <w:sz w:val="26"/>
          <w:szCs w:val="26"/>
          <w:lang w:eastAsia="es-ES"/>
        </w:rPr>
        <w:t xml:space="preserve"> por</w:t>
      </w:r>
      <w:r w:rsidR="001B1F4C" w:rsidRPr="00CA5A50">
        <w:rPr>
          <w:rFonts w:ascii="Arial" w:eastAsia="Times New Roman" w:hAnsi="Arial" w:cs="Arial"/>
          <w:sz w:val="26"/>
          <w:szCs w:val="26"/>
          <w:lang w:eastAsia="es-ES"/>
        </w:rPr>
        <w:t xml:space="preserve"> </w:t>
      </w:r>
      <w:r w:rsidR="00421B35" w:rsidRPr="00CA5A50">
        <w:rPr>
          <w:rFonts w:ascii="Arial" w:eastAsia="Times New Roman" w:hAnsi="Arial" w:cs="Arial"/>
          <w:sz w:val="26"/>
          <w:szCs w:val="26"/>
          <w:lang w:eastAsia="es-ES"/>
        </w:rPr>
        <w:t xml:space="preserve">la </w:t>
      </w:r>
      <w:r w:rsidR="002977B3" w:rsidRPr="00CA5A50">
        <w:rPr>
          <w:rFonts w:ascii="Arial" w:eastAsia="Times New Roman" w:hAnsi="Arial" w:cs="Arial"/>
          <w:sz w:val="26"/>
          <w:szCs w:val="26"/>
          <w:lang w:eastAsia="es-ES"/>
        </w:rPr>
        <w:t>defensora de</w:t>
      </w:r>
      <w:r w:rsidRPr="00CA5A50">
        <w:rPr>
          <w:rFonts w:ascii="Arial" w:eastAsia="Times New Roman" w:hAnsi="Arial" w:cs="Arial"/>
          <w:sz w:val="26"/>
          <w:szCs w:val="26"/>
          <w:lang w:eastAsia="es-ES"/>
        </w:rPr>
        <w:t>l</w:t>
      </w:r>
      <w:r w:rsidR="002977B3" w:rsidRPr="00CA5A50">
        <w:rPr>
          <w:rFonts w:ascii="Arial" w:eastAsia="Times New Roman" w:hAnsi="Arial" w:cs="Arial"/>
          <w:sz w:val="26"/>
          <w:szCs w:val="26"/>
          <w:lang w:eastAsia="es-ES"/>
        </w:rPr>
        <w:t xml:space="preserve"> </w:t>
      </w:r>
      <w:r w:rsidRPr="00CA5A50">
        <w:rPr>
          <w:rFonts w:ascii="Arial" w:eastAsia="Times New Roman" w:hAnsi="Arial" w:cs="Arial"/>
          <w:sz w:val="26"/>
          <w:szCs w:val="26"/>
          <w:lang w:eastAsia="es-ES"/>
        </w:rPr>
        <w:t>acusado,</w:t>
      </w:r>
      <w:r w:rsidR="001B1F4C" w:rsidRPr="00CA5A50">
        <w:rPr>
          <w:rFonts w:ascii="Arial" w:eastAsia="Times New Roman" w:hAnsi="Arial" w:cs="Arial"/>
          <w:sz w:val="26"/>
          <w:szCs w:val="26"/>
          <w:lang w:eastAsia="es-ES"/>
        </w:rPr>
        <w:t xml:space="preserve"> c</w:t>
      </w:r>
      <w:r w:rsidR="00421B35" w:rsidRPr="00CA5A50">
        <w:rPr>
          <w:rFonts w:ascii="Arial" w:eastAsia="Times New Roman" w:hAnsi="Arial" w:cs="Arial"/>
          <w:sz w:val="26"/>
          <w:szCs w:val="26"/>
          <w:lang w:eastAsia="es-ES"/>
        </w:rPr>
        <w:t>ontra la sentencia dictada el 2</w:t>
      </w:r>
      <w:r w:rsidR="00C806B6" w:rsidRPr="00CA5A50">
        <w:rPr>
          <w:rFonts w:ascii="Arial" w:eastAsia="Times New Roman" w:hAnsi="Arial" w:cs="Arial"/>
          <w:sz w:val="26"/>
          <w:szCs w:val="26"/>
          <w:lang w:eastAsia="es-ES"/>
        </w:rPr>
        <w:t>5</w:t>
      </w:r>
      <w:r w:rsidR="001B1F4C" w:rsidRPr="00CA5A50">
        <w:rPr>
          <w:rFonts w:ascii="Arial" w:eastAsia="Times New Roman" w:hAnsi="Arial" w:cs="Arial"/>
          <w:sz w:val="26"/>
          <w:szCs w:val="26"/>
          <w:lang w:eastAsia="es-ES"/>
        </w:rPr>
        <w:t xml:space="preserve"> de </w:t>
      </w:r>
      <w:r w:rsidR="00C806B6" w:rsidRPr="00CA5A50">
        <w:rPr>
          <w:rFonts w:ascii="Arial" w:eastAsia="Times New Roman" w:hAnsi="Arial" w:cs="Arial"/>
          <w:sz w:val="26"/>
          <w:szCs w:val="26"/>
          <w:lang w:eastAsia="es-ES"/>
        </w:rPr>
        <w:t>mayo</w:t>
      </w:r>
      <w:r w:rsidR="001B1F4C" w:rsidRPr="00CA5A50">
        <w:rPr>
          <w:rFonts w:ascii="Arial" w:eastAsia="Times New Roman" w:hAnsi="Arial" w:cs="Arial"/>
          <w:sz w:val="26"/>
          <w:szCs w:val="26"/>
          <w:lang w:eastAsia="es-ES"/>
        </w:rPr>
        <w:t xml:space="preserve"> de 20</w:t>
      </w:r>
      <w:r w:rsidR="00C806B6" w:rsidRPr="00CA5A50">
        <w:rPr>
          <w:rFonts w:ascii="Arial" w:eastAsia="Times New Roman" w:hAnsi="Arial" w:cs="Arial"/>
          <w:sz w:val="26"/>
          <w:szCs w:val="26"/>
          <w:lang w:eastAsia="es-ES"/>
        </w:rPr>
        <w:t>17</w:t>
      </w:r>
      <w:r w:rsidR="00421B35" w:rsidRPr="00CA5A50">
        <w:rPr>
          <w:rFonts w:ascii="Arial" w:eastAsia="Times New Roman" w:hAnsi="Arial" w:cs="Arial"/>
          <w:sz w:val="26"/>
          <w:szCs w:val="26"/>
          <w:lang w:eastAsia="es-ES"/>
        </w:rPr>
        <w:t xml:space="preserve"> </w:t>
      </w:r>
      <w:r w:rsidR="00C806B6" w:rsidRPr="00CA5A50">
        <w:rPr>
          <w:rFonts w:ascii="Arial" w:eastAsia="Times New Roman" w:hAnsi="Arial" w:cs="Arial"/>
          <w:sz w:val="26"/>
          <w:szCs w:val="26"/>
          <w:lang w:eastAsia="es-ES"/>
        </w:rPr>
        <w:t>proferida por el Juzgado Séptimo</w:t>
      </w:r>
      <w:r w:rsidR="00344D08" w:rsidRPr="00CA5A50">
        <w:rPr>
          <w:rFonts w:ascii="Arial" w:eastAsia="Times New Roman" w:hAnsi="Arial" w:cs="Arial"/>
          <w:sz w:val="26"/>
          <w:szCs w:val="26"/>
          <w:lang w:eastAsia="es-ES"/>
        </w:rPr>
        <w:t xml:space="preserve"> Penal del Circuito de Pereira, </w:t>
      </w:r>
      <w:r w:rsidRPr="00CA5A50">
        <w:rPr>
          <w:rFonts w:ascii="Arial" w:eastAsia="Times New Roman" w:hAnsi="Arial" w:cs="Arial"/>
          <w:sz w:val="26"/>
          <w:szCs w:val="26"/>
          <w:lang w:eastAsia="es-ES"/>
        </w:rPr>
        <w:t xml:space="preserve">mediante la cual se declaró penalmente responsable al señor </w:t>
      </w:r>
      <w:proofErr w:type="spellStart"/>
      <w:r w:rsidRPr="00CA5A50">
        <w:rPr>
          <w:rFonts w:ascii="Arial" w:eastAsia="Times New Roman" w:hAnsi="Arial" w:cs="Arial"/>
          <w:sz w:val="26"/>
          <w:szCs w:val="26"/>
          <w:lang w:eastAsia="es-ES"/>
        </w:rPr>
        <w:t>D</w:t>
      </w:r>
      <w:r w:rsidR="003E4C4C" w:rsidRPr="00CA5A50">
        <w:rPr>
          <w:rFonts w:ascii="Arial" w:eastAsia="Times New Roman" w:hAnsi="Arial" w:cs="Arial"/>
          <w:sz w:val="26"/>
          <w:szCs w:val="26"/>
          <w:lang w:eastAsia="es-ES"/>
        </w:rPr>
        <w:t>uván</w:t>
      </w:r>
      <w:proofErr w:type="spellEnd"/>
      <w:r w:rsidR="003E4C4C" w:rsidRPr="00CA5A50">
        <w:rPr>
          <w:rFonts w:ascii="Arial" w:eastAsia="Times New Roman" w:hAnsi="Arial" w:cs="Arial"/>
          <w:sz w:val="26"/>
          <w:szCs w:val="26"/>
          <w:lang w:eastAsia="es-ES"/>
        </w:rPr>
        <w:t xml:space="preserve"> Toro Bedoya, p</w:t>
      </w:r>
      <w:r w:rsidRPr="00CA5A50">
        <w:rPr>
          <w:rFonts w:ascii="Arial" w:eastAsia="Times New Roman" w:hAnsi="Arial" w:cs="Arial"/>
          <w:sz w:val="26"/>
          <w:szCs w:val="26"/>
          <w:lang w:eastAsia="es-ES"/>
        </w:rPr>
        <w:t>or la comisión del delito de disparo de arma de fuego.</w:t>
      </w:r>
    </w:p>
    <w:p w:rsidR="001B1F4C" w:rsidRPr="00CA5A50" w:rsidRDefault="001B1F4C" w:rsidP="004C6702">
      <w:pPr>
        <w:shd w:val="clear" w:color="auto" w:fill="FFFFFF"/>
        <w:spacing w:after="0" w:line="276" w:lineRule="auto"/>
        <w:ind w:right="51"/>
        <w:jc w:val="center"/>
        <w:rPr>
          <w:rFonts w:ascii="Arial" w:eastAsia="Times New Roman" w:hAnsi="Arial" w:cs="Arial"/>
          <w:sz w:val="26"/>
          <w:szCs w:val="26"/>
          <w:lang w:eastAsia="es-ES"/>
        </w:rPr>
      </w:pPr>
    </w:p>
    <w:p w:rsidR="001B1F4C" w:rsidRPr="00CA5A50" w:rsidRDefault="001B1F4C" w:rsidP="004C6702">
      <w:pPr>
        <w:shd w:val="clear" w:color="auto" w:fill="FFFFFF"/>
        <w:spacing w:after="0" w:line="276" w:lineRule="auto"/>
        <w:ind w:right="51"/>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2. ANTECEDENTES</w:t>
      </w:r>
    </w:p>
    <w:p w:rsidR="001B1F4C" w:rsidRPr="00CA5A50" w:rsidRDefault="001B1F4C" w:rsidP="004C6702">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w:t>
      </w:r>
    </w:p>
    <w:p w:rsidR="00276992" w:rsidRPr="00CA5A50" w:rsidRDefault="001B1F4C" w:rsidP="004C6702">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2.1</w:t>
      </w:r>
      <w:r w:rsidR="00276992" w:rsidRPr="00CA5A50">
        <w:rPr>
          <w:rFonts w:ascii="Arial" w:eastAsia="Times New Roman" w:hAnsi="Arial" w:cs="Arial"/>
          <w:sz w:val="26"/>
          <w:szCs w:val="26"/>
          <w:lang w:eastAsia="es-ES"/>
        </w:rPr>
        <w:t xml:space="preserve"> De acuerdo con lo expuesto en el escrito de acusación, </w:t>
      </w:r>
      <w:r w:rsidR="006A3B4B" w:rsidRPr="00CA5A50">
        <w:rPr>
          <w:rFonts w:ascii="Arial" w:eastAsia="Times New Roman" w:hAnsi="Arial" w:cs="Arial"/>
          <w:sz w:val="26"/>
          <w:szCs w:val="26"/>
          <w:lang w:eastAsia="es-ES"/>
        </w:rPr>
        <w:t>el día 3 de mayo de 2014 a eso de las 11:20 horas, funcionarios de la Policía Nacional acudieron a un llamado de la central de radio institucional, según el cual, en la calle 20 con carrera 20 de esta capital, se estaban realizando disparos de arma de fuego; para cuando los urbanos arribaron a dicho lugar, advirtieron que los disparos provenían del Edificio Las Palmas, ubicado en la calle 20 No. 20-14, y una vez fueron autorizados por el vigilante, ingresaron</w:t>
      </w:r>
      <w:r w:rsidR="00547AED" w:rsidRPr="00CA5A50">
        <w:rPr>
          <w:rFonts w:ascii="Arial" w:eastAsia="Times New Roman" w:hAnsi="Arial" w:cs="Arial"/>
          <w:sz w:val="26"/>
          <w:szCs w:val="26"/>
          <w:lang w:eastAsia="es-ES"/>
        </w:rPr>
        <w:t xml:space="preserve"> a la edificación. Ya en el exterior del apartamento 301 vieron a dos ciudadanos de sexo masculino, y a uno más en el interior de la residencia, quien de forma voluntaria salió a la puerta, hizo entrega de un arma de fuego e indicó que era él quien había realizado las detonaciones, razón por la cual se inició el proceso de judicialización.</w:t>
      </w:r>
    </w:p>
    <w:p w:rsidR="00076684" w:rsidRPr="00CA5A50" w:rsidRDefault="00076684" w:rsidP="004C6702">
      <w:pPr>
        <w:shd w:val="clear" w:color="auto" w:fill="FFFFFF"/>
        <w:spacing w:after="0" w:line="276" w:lineRule="auto"/>
        <w:ind w:right="51"/>
        <w:jc w:val="both"/>
        <w:rPr>
          <w:rFonts w:ascii="Arial" w:eastAsia="Times New Roman" w:hAnsi="Arial" w:cs="Arial"/>
          <w:sz w:val="26"/>
          <w:szCs w:val="26"/>
          <w:lang w:eastAsia="es-ES"/>
        </w:rPr>
      </w:pPr>
    </w:p>
    <w:p w:rsidR="00547AED" w:rsidRPr="00CA5A50" w:rsidRDefault="00547AED" w:rsidP="004C6702">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El capturado fue identificado como </w:t>
      </w:r>
      <w:proofErr w:type="spellStart"/>
      <w:r w:rsidRPr="00CA5A50">
        <w:rPr>
          <w:rFonts w:ascii="Arial" w:eastAsia="Times New Roman" w:hAnsi="Arial" w:cs="Arial"/>
          <w:sz w:val="26"/>
          <w:szCs w:val="26"/>
          <w:lang w:eastAsia="es-ES"/>
        </w:rPr>
        <w:t>D</w:t>
      </w:r>
      <w:r w:rsidR="003E4C4C" w:rsidRPr="00CA5A50">
        <w:rPr>
          <w:rFonts w:ascii="Arial" w:eastAsia="Times New Roman" w:hAnsi="Arial" w:cs="Arial"/>
          <w:sz w:val="26"/>
          <w:szCs w:val="26"/>
          <w:lang w:eastAsia="es-ES"/>
        </w:rPr>
        <w:t>uván</w:t>
      </w:r>
      <w:proofErr w:type="spellEnd"/>
      <w:r w:rsidR="003E4C4C" w:rsidRPr="00CA5A50">
        <w:rPr>
          <w:rFonts w:ascii="Arial" w:eastAsia="Times New Roman" w:hAnsi="Arial" w:cs="Arial"/>
          <w:sz w:val="26"/>
          <w:szCs w:val="26"/>
          <w:lang w:eastAsia="es-ES"/>
        </w:rPr>
        <w:t xml:space="preserve"> Toro Bedoya, </w:t>
      </w:r>
      <w:r w:rsidRPr="00CA5A50">
        <w:rPr>
          <w:rFonts w:ascii="Arial" w:eastAsia="Times New Roman" w:hAnsi="Arial" w:cs="Arial"/>
          <w:sz w:val="26"/>
          <w:szCs w:val="26"/>
          <w:lang w:eastAsia="es-ES"/>
        </w:rPr>
        <w:t xml:space="preserve"> portador de la cédula de ciudadanía No. 10.084.660 expedida en Pereira.</w:t>
      </w:r>
    </w:p>
    <w:p w:rsidR="00547AED" w:rsidRPr="00CA5A50" w:rsidRDefault="00547AED" w:rsidP="004C6702">
      <w:pPr>
        <w:shd w:val="clear" w:color="auto" w:fill="FFFFFF"/>
        <w:spacing w:after="0" w:line="276" w:lineRule="auto"/>
        <w:ind w:right="51"/>
        <w:jc w:val="both"/>
        <w:rPr>
          <w:rFonts w:ascii="Arial" w:eastAsia="Times New Roman" w:hAnsi="Arial" w:cs="Arial"/>
          <w:sz w:val="26"/>
          <w:szCs w:val="26"/>
          <w:lang w:eastAsia="es-ES"/>
        </w:rPr>
      </w:pPr>
    </w:p>
    <w:p w:rsidR="001B1F4C" w:rsidRPr="00CA5A50" w:rsidRDefault="001B1F4C" w:rsidP="004C6702">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2.2 La comunicación de cargos po</w:t>
      </w:r>
      <w:r w:rsidR="00092348" w:rsidRPr="00CA5A50">
        <w:rPr>
          <w:rFonts w:ascii="Arial" w:eastAsia="Times New Roman" w:hAnsi="Arial" w:cs="Arial"/>
          <w:sz w:val="26"/>
          <w:szCs w:val="26"/>
          <w:lang w:eastAsia="es-ES"/>
        </w:rPr>
        <w:t>r</w:t>
      </w:r>
      <w:r w:rsidR="00547AED" w:rsidRPr="00CA5A50">
        <w:rPr>
          <w:rFonts w:ascii="Arial" w:eastAsia="Times New Roman" w:hAnsi="Arial" w:cs="Arial"/>
          <w:sz w:val="26"/>
          <w:szCs w:val="26"/>
          <w:lang w:eastAsia="es-ES"/>
        </w:rPr>
        <w:t xml:space="preserve"> parte de la FGN aconteció el 15</w:t>
      </w:r>
      <w:r w:rsidRPr="00CA5A50">
        <w:rPr>
          <w:rFonts w:ascii="Arial" w:eastAsia="Times New Roman" w:hAnsi="Arial" w:cs="Arial"/>
          <w:sz w:val="26"/>
          <w:szCs w:val="26"/>
          <w:lang w:eastAsia="es-ES"/>
        </w:rPr>
        <w:t xml:space="preserve"> de </w:t>
      </w:r>
      <w:r w:rsidR="00547AED" w:rsidRPr="00CA5A50">
        <w:rPr>
          <w:rFonts w:ascii="Arial" w:eastAsia="Times New Roman" w:hAnsi="Arial" w:cs="Arial"/>
          <w:sz w:val="26"/>
          <w:szCs w:val="26"/>
          <w:lang w:eastAsia="es-ES"/>
        </w:rPr>
        <w:t>abril</w:t>
      </w:r>
      <w:r w:rsidRPr="00CA5A50">
        <w:rPr>
          <w:rFonts w:ascii="Arial" w:eastAsia="Times New Roman" w:hAnsi="Arial" w:cs="Arial"/>
          <w:sz w:val="26"/>
          <w:szCs w:val="26"/>
          <w:lang w:eastAsia="es-ES"/>
        </w:rPr>
        <w:t xml:space="preserve"> de 20</w:t>
      </w:r>
      <w:r w:rsidR="00547AED" w:rsidRPr="00CA5A50">
        <w:rPr>
          <w:rFonts w:ascii="Arial" w:eastAsia="Times New Roman" w:hAnsi="Arial" w:cs="Arial"/>
          <w:sz w:val="26"/>
          <w:szCs w:val="26"/>
          <w:lang w:eastAsia="es-ES"/>
        </w:rPr>
        <w:t>16</w:t>
      </w:r>
      <w:r w:rsidRPr="00CA5A50">
        <w:rPr>
          <w:rFonts w:ascii="Arial" w:eastAsia="Times New Roman" w:hAnsi="Arial" w:cs="Arial"/>
          <w:sz w:val="26"/>
          <w:szCs w:val="26"/>
          <w:lang w:eastAsia="es-ES"/>
        </w:rPr>
        <w:t xml:space="preserve"> </w:t>
      </w:r>
      <w:r w:rsidR="00092348" w:rsidRPr="00CA5A50">
        <w:rPr>
          <w:rFonts w:ascii="Arial" w:eastAsia="Times New Roman" w:hAnsi="Arial" w:cs="Arial"/>
          <w:sz w:val="26"/>
          <w:szCs w:val="26"/>
          <w:lang w:eastAsia="es-ES"/>
        </w:rPr>
        <w:t xml:space="preserve">ante el Juzgado </w:t>
      </w:r>
      <w:r w:rsidR="00547AED" w:rsidRPr="00CA5A50">
        <w:rPr>
          <w:rFonts w:ascii="Arial" w:eastAsia="Times New Roman" w:hAnsi="Arial" w:cs="Arial"/>
          <w:sz w:val="26"/>
          <w:szCs w:val="26"/>
          <w:lang w:eastAsia="es-ES"/>
        </w:rPr>
        <w:t>Cuart</w:t>
      </w:r>
      <w:r w:rsidR="00092348" w:rsidRPr="00CA5A50">
        <w:rPr>
          <w:rFonts w:ascii="Arial" w:eastAsia="Times New Roman" w:hAnsi="Arial" w:cs="Arial"/>
          <w:sz w:val="26"/>
          <w:szCs w:val="26"/>
          <w:lang w:eastAsia="es-ES"/>
        </w:rPr>
        <w:t>o Penal Municipal con función de control de garantías, acto</w:t>
      </w:r>
      <w:r w:rsidRPr="00CA5A50">
        <w:rPr>
          <w:rFonts w:ascii="Arial" w:eastAsia="Times New Roman" w:hAnsi="Arial" w:cs="Arial"/>
          <w:sz w:val="26"/>
          <w:szCs w:val="26"/>
          <w:lang w:eastAsia="es-ES"/>
        </w:rPr>
        <w:t xml:space="preserve"> en </w:t>
      </w:r>
      <w:r w:rsidR="00B62013" w:rsidRPr="00CA5A50">
        <w:rPr>
          <w:rFonts w:ascii="Arial" w:eastAsia="Times New Roman" w:hAnsi="Arial" w:cs="Arial"/>
          <w:sz w:val="26"/>
          <w:szCs w:val="26"/>
          <w:lang w:eastAsia="es-ES"/>
        </w:rPr>
        <w:t>e</w:t>
      </w:r>
      <w:r w:rsidRPr="00CA5A50">
        <w:rPr>
          <w:rFonts w:ascii="Arial" w:eastAsia="Times New Roman" w:hAnsi="Arial" w:cs="Arial"/>
          <w:sz w:val="26"/>
          <w:szCs w:val="26"/>
          <w:lang w:eastAsia="es-ES"/>
        </w:rPr>
        <w:t>l cual</w:t>
      </w:r>
      <w:r w:rsidR="00B62013" w:rsidRPr="00CA5A50">
        <w:rPr>
          <w:rFonts w:ascii="Arial" w:eastAsia="Times New Roman" w:hAnsi="Arial" w:cs="Arial"/>
          <w:sz w:val="26"/>
          <w:szCs w:val="26"/>
          <w:lang w:eastAsia="es-ES"/>
        </w:rPr>
        <w:t xml:space="preserve"> </w:t>
      </w:r>
      <w:r w:rsidR="00320E08" w:rsidRPr="00CA5A50">
        <w:rPr>
          <w:rFonts w:ascii="Arial" w:eastAsia="Times New Roman" w:hAnsi="Arial" w:cs="Arial"/>
          <w:sz w:val="26"/>
          <w:szCs w:val="26"/>
          <w:lang w:eastAsia="es-ES"/>
        </w:rPr>
        <w:t>un</w:t>
      </w:r>
      <w:r w:rsidRPr="00CA5A50">
        <w:rPr>
          <w:rFonts w:ascii="Arial" w:eastAsia="Times New Roman" w:hAnsi="Arial" w:cs="Arial"/>
          <w:sz w:val="26"/>
          <w:szCs w:val="26"/>
          <w:lang w:eastAsia="es-ES"/>
        </w:rPr>
        <w:t>a delegada del ente acusador le imputó</w:t>
      </w:r>
      <w:r w:rsidR="00B62013" w:rsidRPr="00CA5A50">
        <w:rPr>
          <w:rFonts w:ascii="Arial" w:eastAsia="Times New Roman" w:hAnsi="Arial" w:cs="Arial"/>
          <w:sz w:val="26"/>
          <w:szCs w:val="26"/>
          <w:lang w:eastAsia="es-ES"/>
        </w:rPr>
        <w:t xml:space="preserve"> al señor </w:t>
      </w:r>
      <w:r w:rsidR="00320E08" w:rsidRPr="00CA5A50">
        <w:rPr>
          <w:rFonts w:ascii="Arial" w:eastAsia="Times New Roman" w:hAnsi="Arial" w:cs="Arial"/>
          <w:sz w:val="26"/>
          <w:szCs w:val="26"/>
          <w:lang w:eastAsia="es-ES"/>
        </w:rPr>
        <w:t>T</w:t>
      </w:r>
      <w:r w:rsidR="003E4C4C" w:rsidRPr="00CA5A50">
        <w:rPr>
          <w:rFonts w:ascii="Arial" w:eastAsia="Times New Roman" w:hAnsi="Arial" w:cs="Arial"/>
          <w:sz w:val="26"/>
          <w:szCs w:val="26"/>
          <w:lang w:eastAsia="es-ES"/>
        </w:rPr>
        <w:t xml:space="preserve">oro Bedoya </w:t>
      </w:r>
      <w:r w:rsidR="00E84DFF" w:rsidRPr="00CA5A50">
        <w:rPr>
          <w:rFonts w:ascii="Arial" w:eastAsia="Times New Roman" w:hAnsi="Arial" w:cs="Arial"/>
          <w:sz w:val="26"/>
          <w:szCs w:val="26"/>
          <w:lang w:eastAsia="es-ES"/>
        </w:rPr>
        <w:t xml:space="preserve"> la comisión a título de dolo y en calidad de autor, de </w:t>
      </w:r>
      <w:r w:rsidRPr="00CA5A50">
        <w:rPr>
          <w:rFonts w:ascii="Arial" w:eastAsia="Times New Roman" w:hAnsi="Arial" w:cs="Arial"/>
          <w:sz w:val="26"/>
          <w:szCs w:val="26"/>
          <w:lang w:eastAsia="es-ES"/>
        </w:rPr>
        <w:t xml:space="preserve">la conducta punible de </w:t>
      </w:r>
      <w:r w:rsidR="00E84DFF" w:rsidRPr="00CA5A50">
        <w:rPr>
          <w:rFonts w:ascii="Arial" w:eastAsia="Times New Roman" w:hAnsi="Arial" w:cs="Arial"/>
          <w:sz w:val="26"/>
          <w:szCs w:val="26"/>
          <w:lang w:eastAsia="es-ES"/>
        </w:rPr>
        <w:t>disparo de arma de fuego sin necesidad,</w:t>
      </w:r>
      <w:r w:rsidRPr="00CA5A50">
        <w:rPr>
          <w:rFonts w:ascii="Arial" w:eastAsia="Times New Roman" w:hAnsi="Arial" w:cs="Arial"/>
          <w:sz w:val="26"/>
          <w:szCs w:val="26"/>
          <w:lang w:eastAsia="es-ES"/>
        </w:rPr>
        <w:t xml:space="preserve"> previs</w:t>
      </w:r>
      <w:r w:rsidR="00B62013" w:rsidRPr="00CA5A50">
        <w:rPr>
          <w:rFonts w:ascii="Arial" w:eastAsia="Times New Roman" w:hAnsi="Arial" w:cs="Arial"/>
          <w:sz w:val="26"/>
          <w:szCs w:val="26"/>
          <w:lang w:eastAsia="es-ES"/>
        </w:rPr>
        <w:t xml:space="preserve">ta en el artículo </w:t>
      </w:r>
      <w:r w:rsidR="00E84DFF" w:rsidRPr="00CA5A50">
        <w:rPr>
          <w:rFonts w:ascii="Arial" w:eastAsia="Times New Roman" w:hAnsi="Arial" w:cs="Arial"/>
          <w:sz w:val="26"/>
          <w:szCs w:val="26"/>
          <w:lang w:eastAsia="es-ES"/>
        </w:rPr>
        <w:t>356A</w:t>
      </w:r>
      <w:r w:rsidR="00B62013" w:rsidRPr="00CA5A50">
        <w:rPr>
          <w:rFonts w:ascii="Arial" w:eastAsia="Times New Roman" w:hAnsi="Arial" w:cs="Arial"/>
          <w:sz w:val="26"/>
          <w:szCs w:val="26"/>
          <w:lang w:eastAsia="es-ES"/>
        </w:rPr>
        <w:t xml:space="preserve"> del CP. El </w:t>
      </w:r>
      <w:r w:rsidRPr="00CA5A50">
        <w:rPr>
          <w:rFonts w:ascii="Arial" w:eastAsia="Times New Roman" w:hAnsi="Arial" w:cs="Arial"/>
          <w:sz w:val="26"/>
          <w:szCs w:val="26"/>
          <w:lang w:eastAsia="es-ES"/>
        </w:rPr>
        <w:t>procesado no acept</w:t>
      </w:r>
      <w:r w:rsidR="00B62013" w:rsidRPr="00CA5A50">
        <w:rPr>
          <w:rFonts w:ascii="Arial" w:eastAsia="Times New Roman" w:hAnsi="Arial" w:cs="Arial"/>
          <w:sz w:val="26"/>
          <w:szCs w:val="26"/>
          <w:lang w:eastAsia="es-ES"/>
        </w:rPr>
        <w:t>ó</w:t>
      </w:r>
      <w:r w:rsidRPr="00CA5A50">
        <w:rPr>
          <w:rFonts w:ascii="Arial" w:eastAsia="Times New Roman" w:hAnsi="Arial" w:cs="Arial"/>
          <w:sz w:val="26"/>
          <w:szCs w:val="26"/>
          <w:lang w:eastAsia="es-ES"/>
        </w:rPr>
        <w:t xml:space="preserve"> dicho cargo.</w:t>
      </w:r>
    </w:p>
    <w:p w:rsidR="001B1F4C" w:rsidRPr="00CA5A50" w:rsidRDefault="001B1F4C" w:rsidP="004C6702">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i/>
          <w:iCs/>
          <w:sz w:val="26"/>
          <w:szCs w:val="26"/>
          <w:lang w:eastAsia="es-ES"/>
        </w:rPr>
        <w:t> </w:t>
      </w:r>
    </w:p>
    <w:p w:rsidR="0038574B" w:rsidRPr="00CA5A50" w:rsidRDefault="001B1F4C" w:rsidP="004C6702">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2.3. El impulso de la etapa del juicio le correspondió al Juzgado </w:t>
      </w:r>
      <w:r w:rsidR="00257E2E" w:rsidRPr="00CA5A50">
        <w:rPr>
          <w:rFonts w:ascii="Arial" w:eastAsia="Times New Roman" w:hAnsi="Arial" w:cs="Arial"/>
          <w:sz w:val="26"/>
          <w:szCs w:val="26"/>
          <w:lang w:eastAsia="es-ES"/>
        </w:rPr>
        <w:t>Séptimo</w:t>
      </w:r>
      <w:r w:rsidRPr="00CA5A50">
        <w:rPr>
          <w:rFonts w:ascii="Arial" w:eastAsia="Times New Roman" w:hAnsi="Arial" w:cs="Arial"/>
          <w:sz w:val="26"/>
          <w:szCs w:val="26"/>
          <w:lang w:eastAsia="es-ES"/>
        </w:rPr>
        <w:t xml:space="preserve"> Penal del Cir</w:t>
      </w:r>
      <w:bookmarkStart w:id="1" w:name="x__ftnref2"/>
      <w:r w:rsidR="00E34DA3" w:rsidRPr="00CA5A50">
        <w:rPr>
          <w:rFonts w:ascii="Arial" w:eastAsia="Times New Roman" w:hAnsi="Arial" w:cs="Arial"/>
          <w:sz w:val="26"/>
          <w:szCs w:val="26"/>
          <w:lang w:eastAsia="es-ES"/>
        </w:rPr>
        <w:t>cuito de Pereira</w:t>
      </w:r>
      <w:bookmarkEnd w:id="1"/>
      <w:r w:rsidR="00E34DA3" w:rsidRPr="00CA5A50">
        <w:rPr>
          <w:rFonts w:ascii="Arial" w:eastAsia="Times New Roman" w:hAnsi="Arial" w:cs="Arial"/>
          <w:sz w:val="26"/>
          <w:szCs w:val="26"/>
          <w:lang w:eastAsia="es-ES"/>
        </w:rPr>
        <w:t>.</w:t>
      </w:r>
      <w:r w:rsidR="00E34DA3" w:rsidRPr="00CA5A50">
        <w:rPr>
          <w:rStyle w:val="Refdenotaalpie"/>
          <w:rFonts w:ascii="Arial" w:eastAsia="Times New Roman" w:hAnsi="Arial" w:cs="Arial"/>
          <w:sz w:val="26"/>
          <w:szCs w:val="26"/>
          <w:lang w:eastAsia="es-ES"/>
        </w:rPr>
        <w:footnoteReference w:id="1"/>
      </w:r>
      <w:r w:rsidR="00E34DA3" w:rsidRPr="00CA5A50">
        <w:rPr>
          <w:rFonts w:ascii="Arial" w:eastAsia="Times New Roman" w:hAnsi="Arial" w:cs="Arial"/>
          <w:sz w:val="26"/>
          <w:szCs w:val="26"/>
          <w:lang w:eastAsia="es-ES"/>
        </w:rPr>
        <w:t xml:space="preserve"> </w:t>
      </w:r>
      <w:r w:rsidRPr="00CA5A50">
        <w:rPr>
          <w:rFonts w:ascii="Arial" w:eastAsia="Times New Roman" w:hAnsi="Arial" w:cs="Arial"/>
          <w:sz w:val="26"/>
          <w:szCs w:val="26"/>
          <w:lang w:eastAsia="es-ES"/>
        </w:rPr>
        <w:t xml:space="preserve">La audiencia de formulación de acusación se adelantó </w:t>
      </w:r>
      <w:r w:rsidR="00E461EA" w:rsidRPr="00CA5A50">
        <w:rPr>
          <w:rFonts w:ascii="Arial" w:eastAsia="Times New Roman" w:hAnsi="Arial" w:cs="Arial"/>
          <w:sz w:val="26"/>
          <w:szCs w:val="26"/>
          <w:lang w:eastAsia="es-ES"/>
        </w:rPr>
        <w:t>durante los días 12</w:t>
      </w:r>
      <w:r w:rsidR="000F6D01" w:rsidRPr="00CA5A50">
        <w:rPr>
          <w:rFonts w:ascii="Arial" w:eastAsia="Times New Roman" w:hAnsi="Arial" w:cs="Arial"/>
          <w:sz w:val="26"/>
          <w:szCs w:val="26"/>
          <w:lang w:eastAsia="es-ES"/>
        </w:rPr>
        <w:t xml:space="preserve"> de </w:t>
      </w:r>
      <w:r w:rsidR="00E461EA" w:rsidRPr="00CA5A50">
        <w:rPr>
          <w:rFonts w:ascii="Arial" w:eastAsia="Times New Roman" w:hAnsi="Arial" w:cs="Arial"/>
          <w:sz w:val="26"/>
          <w:szCs w:val="26"/>
          <w:lang w:eastAsia="es-ES"/>
        </w:rPr>
        <w:t>septiembre</w:t>
      </w:r>
      <w:r w:rsidR="000F6D01" w:rsidRPr="00CA5A50">
        <w:rPr>
          <w:rFonts w:ascii="Arial" w:eastAsia="Times New Roman" w:hAnsi="Arial" w:cs="Arial"/>
          <w:sz w:val="26"/>
          <w:szCs w:val="26"/>
          <w:lang w:eastAsia="es-ES"/>
        </w:rPr>
        <w:t xml:space="preserve"> (folio </w:t>
      </w:r>
      <w:r w:rsidR="00E461EA" w:rsidRPr="00CA5A50">
        <w:rPr>
          <w:rFonts w:ascii="Arial" w:eastAsia="Times New Roman" w:hAnsi="Arial" w:cs="Arial"/>
          <w:sz w:val="26"/>
          <w:szCs w:val="26"/>
          <w:lang w:eastAsia="es-ES"/>
        </w:rPr>
        <w:t>9</w:t>
      </w:r>
      <w:r w:rsidR="000F6D01" w:rsidRPr="00CA5A50">
        <w:rPr>
          <w:rFonts w:ascii="Arial" w:eastAsia="Times New Roman" w:hAnsi="Arial" w:cs="Arial"/>
          <w:sz w:val="26"/>
          <w:szCs w:val="26"/>
          <w:lang w:eastAsia="es-ES"/>
        </w:rPr>
        <w:t xml:space="preserve">); y </w:t>
      </w:r>
      <w:r w:rsidR="00E461EA" w:rsidRPr="00CA5A50">
        <w:rPr>
          <w:rFonts w:ascii="Arial" w:eastAsia="Times New Roman" w:hAnsi="Arial" w:cs="Arial"/>
          <w:sz w:val="26"/>
          <w:szCs w:val="26"/>
          <w:lang w:eastAsia="es-ES"/>
        </w:rPr>
        <w:t xml:space="preserve">23 </w:t>
      </w:r>
      <w:r w:rsidR="000F6D01" w:rsidRPr="00CA5A50">
        <w:rPr>
          <w:rFonts w:ascii="Arial" w:eastAsia="Times New Roman" w:hAnsi="Arial" w:cs="Arial"/>
          <w:sz w:val="26"/>
          <w:szCs w:val="26"/>
          <w:lang w:eastAsia="es-ES"/>
        </w:rPr>
        <w:t xml:space="preserve">de </w:t>
      </w:r>
      <w:r w:rsidR="00E461EA" w:rsidRPr="00CA5A50">
        <w:rPr>
          <w:rFonts w:ascii="Arial" w:eastAsia="Times New Roman" w:hAnsi="Arial" w:cs="Arial"/>
          <w:sz w:val="26"/>
          <w:szCs w:val="26"/>
          <w:lang w:eastAsia="es-ES"/>
        </w:rPr>
        <w:t>n</w:t>
      </w:r>
      <w:r w:rsidR="000F6D01" w:rsidRPr="00CA5A50">
        <w:rPr>
          <w:rFonts w:ascii="Arial" w:eastAsia="Times New Roman" w:hAnsi="Arial" w:cs="Arial"/>
          <w:sz w:val="26"/>
          <w:szCs w:val="26"/>
          <w:lang w:eastAsia="es-ES"/>
        </w:rPr>
        <w:t>o</w:t>
      </w:r>
      <w:r w:rsidR="00E461EA" w:rsidRPr="00CA5A50">
        <w:rPr>
          <w:rFonts w:ascii="Arial" w:eastAsia="Times New Roman" w:hAnsi="Arial" w:cs="Arial"/>
          <w:sz w:val="26"/>
          <w:szCs w:val="26"/>
          <w:lang w:eastAsia="es-ES"/>
        </w:rPr>
        <w:t>viembre</w:t>
      </w:r>
      <w:r w:rsidR="008A38C9" w:rsidRPr="00CA5A50">
        <w:rPr>
          <w:rFonts w:ascii="Arial" w:eastAsia="Times New Roman" w:hAnsi="Arial" w:cs="Arial"/>
          <w:sz w:val="26"/>
          <w:szCs w:val="26"/>
          <w:lang w:eastAsia="es-ES"/>
        </w:rPr>
        <w:t xml:space="preserve"> </w:t>
      </w:r>
      <w:r w:rsidR="00E461EA" w:rsidRPr="00CA5A50">
        <w:rPr>
          <w:rFonts w:ascii="Arial" w:eastAsia="Times New Roman" w:hAnsi="Arial" w:cs="Arial"/>
          <w:sz w:val="26"/>
          <w:szCs w:val="26"/>
          <w:lang w:eastAsia="es-ES"/>
        </w:rPr>
        <w:t xml:space="preserve">de 2016 </w:t>
      </w:r>
      <w:r w:rsidR="008A38C9" w:rsidRPr="00CA5A50">
        <w:rPr>
          <w:rFonts w:ascii="Arial" w:eastAsia="Times New Roman" w:hAnsi="Arial" w:cs="Arial"/>
          <w:sz w:val="26"/>
          <w:szCs w:val="26"/>
          <w:lang w:eastAsia="es-ES"/>
        </w:rPr>
        <w:t xml:space="preserve">(folio </w:t>
      </w:r>
      <w:r w:rsidR="00E461EA" w:rsidRPr="00CA5A50">
        <w:rPr>
          <w:rFonts w:ascii="Arial" w:eastAsia="Times New Roman" w:hAnsi="Arial" w:cs="Arial"/>
          <w:sz w:val="26"/>
          <w:szCs w:val="26"/>
          <w:lang w:eastAsia="es-ES"/>
        </w:rPr>
        <w:t>10</w:t>
      </w:r>
      <w:r w:rsidR="008A38C9" w:rsidRPr="00CA5A50">
        <w:rPr>
          <w:rFonts w:ascii="Arial" w:eastAsia="Times New Roman" w:hAnsi="Arial" w:cs="Arial"/>
          <w:sz w:val="26"/>
          <w:szCs w:val="26"/>
          <w:lang w:eastAsia="es-ES"/>
        </w:rPr>
        <w:t>);</w:t>
      </w:r>
      <w:r w:rsidR="000F6D01" w:rsidRPr="00CA5A50">
        <w:rPr>
          <w:rFonts w:ascii="Arial" w:eastAsia="Times New Roman" w:hAnsi="Arial" w:cs="Arial"/>
          <w:sz w:val="26"/>
          <w:szCs w:val="26"/>
          <w:lang w:eastAsia="es-ES"/>
        </w:rPr>
        <w:t xml:space="preserve"> </w:t>
      </w:r>
      <w:r w:rsidRPr="00CA5A50">
        <w:rPr>
          <w:rFonts w:ascii="Arial" w:eastAsia="Times New Roman" w:hAnsi="Arial" w:cs="Arial"/>
          <w:sz w:val="26"/>
          <w:szCs w:val="26"/>
          <w:lang w:eastAsia="es-ES"/>
        </w:rPr>
        <w:t>la audiencia preparator</w:t>
      </w:r>
      <w:r w:rsidR="00E461EA" w:rsidRPr="00CA5A50">
        <w:rPr>
          <w:rFonts w:ascii="Arial" w:eastAsia="Times New Roman" w:hAnsi="Arial" w:cs="Arial"/>
          <w:sz w:val="26"/>
          <w:szCs w:val="26"/>
          <w:lang w:eastAsia="es-ES"/>
        </w:rPr>
        <w:t xml:space="preserve">ia se realizó el 13 de marzo de 2017 (folio 24), en donde se solicitó la variación de la diligencia, por una de aprobación de </w:t>
      </w:r>
      <w:r w:rsidR="00E461EA" w:rsidRPr="00CA5A50">
        <w:rPr>
          <w:rFonts w:ascii="Arial" w:eastAsia="Times New Roman" w:hAnsi="Arial" w:cs="Arial"/>
          <w:sz w:val="26"/>
          <w:szCs w:val="26"/>
          <w:lang w:eastAsia="es-ES"/>
        </w:rPr>
        <w:lastRenderedPageBreak/>
        <w:t>preacuerdo, en virtud de la negociación celebrada entre la Fiscalía y el acusado, debidamente representado por su defensora</w:t>
      </w:r>
      <w:r w:rsidR="00EA4052" w:rsidRPr="00CA5A50">
        <w:rPr>
          <w:rFonts w:ascii="Arial" w:eastAsia="Times New Roman" w:hAnsi="Arial" w:cs="Arial"/>
          <w:sz w:val="26"/>
          <w:szCs w:val="26"/>
          <w:lang w:eastAsia="es-ES"/>
        </w:rPr>
        <w:t xml:space="preserve">. En esta ocasión, la </w:t>
      </w:r>
      <w:r w:rsidR="003E4C4C" w:rsidRPr="00CA5A50">
        <w:rPr>
          <w:rFonts w:ascii="Arial" w:eastAsia="Times New Roman" w:hAnsi="Arial" w:cs="Arial"/>
          <w:sz w:val="26"/>
          <w:szCs w:val="26"/>
          <w:lang w:eastAsia="es-ES"/>
        </w:rPr>
        <w:t xml:space="preserve"> </w:t>
      </w:r>
      <w:r w:rsidR="00EA4052" w:rsidRPr="00CA5A50">
        <w:rPr>
          <w:rFonts w:ascii="Arial" w:eastAsia="Times New Roman" w:hAnsi="Arial" w:cs="Arial"/>
          <w:sz w:val="26"/>
          <w:szCs w:val="26"/>
          <w:lang w:eastAsia="es-ES"/>
        </w:rPr>
        <w:t xml:space="preserve"> </w:t>
      </w:r>
      <w:r w:rsidR="00EA4052" w:rsidRPr="00CA5A50">
        <w:rPr>
          <w:rFonts w:ascii="Arial" w:eastAsia="Times New Roman" w:hAnsi="Arial" w:cs="Arial"/>
          <w:i/>
          <w:sz w:val="26"/>
          <w:szCs w:val="26"/>
          <w:lang w:eastAsia="es-ES"/>
        </w:rPr>
        <w:t>A-quo</w:t>
      </w:r>
      <w:r w:rsidR="00EA4052" w:rsidRPr="00CA5A50">
        <w:rPr>
          <w:rFonts w:ascii="Arial" w:eastAsia="Times New Roman" w:hAnsi="Arial" w:cs="Arial"/>
          <w:sz w:val="26"/>
          <w:szCs w:val="26"/>
          <w:lang w:eastAsia="es-ES"/>
        </w:rPr>
        <w:t xml:space="preserve"> verificó las condiciones del preacuerdo, así como </w:t>
      </w:r>
      <w:r w:rsidR="00074B7D" w:rsidRPr="00CA5A50">
        <w:rPr>
          <w:rFonts w:ascii="Arial" w:eastAsia="Times New Roman" w:hAnsi="Arial" w:cs="Arial"/>
          <w:sz w:val="26"/>
          <w:szCs w:val="26"/>
          <w:lang w:eastAsia="es-ES"/>
        </w:rPr>
        <w:t>también</w:t>
      </w:r>
      <w:r w:rsidR="00EA4052" w:rsidRPr="00CA5A50">
        <w:rPr>
          <w:rFonts w:ascii="Arial" w:eastAsia="Times New Roman" w:hAnsi="Arial" w:cs="Arial"/>
          <w:sz w:val="26"/>
          <w:szCs w:val="26"/>
          <w:lang w:eastAsia="es-ES"/>
        </w:rPr>
        <w:t xml:space="preserve">, </w:t>
      </w:r>
      <w:r w:rsidR="00120D8C" w:rsidRPr="00CA5A50">
        <w:rPr>
          <w:rFonts w:ascii="Arial" w:eastAsia="Times New Roman" w:hAnsi="Arial" w:cs="Arial"/>
          <w:sz w:val="26"/>
          <w:szCs w:val="26"/>
          <w:lang w:eastAsia="es-ES"/>
        </w:rPr>
        <w:t>que lo consignado en él partiera de la manifestación de la voluntad del procesado, luego de lo cual decidió impartir aprobación al mismo; por último, la lectura de la sentencia ocurrió el 25 de mayo de 2017 y en ella se adoptaron las siguientes decisiones: i) Declarar que</w:t>
      </w:r>
      <w:r w:rsidR="003E4C4C" w:rsidRPr="00CA5A50">
        <w:rPr>
          <w:rFonts w:ascii="Arial" w:eastAsia="Times New Roman" w:hAnsi="Arial" w:cs="Arial"/>
          <w:sz w:val="26"/>
          <w:szCs w:val="26"/>
          <w:lang w:eastAsia="es-ES"/>
        </w:rPr>
        <w:t xml:space="preserve"> </w:t>
      </w:r>
      <w:proofErr w:type="spellStart"/>
      <w:r w:rsidR="003E4C4C" w:rsidRPr="00CA5A50">
        <w:rPr>
          <w:rFonts w:ascii="Arial" w:eastAsia="Times New Roman" w:hAnsi="Arial" w:cs="Arial"/>
          <w:sz w:val="26"/>
          <w:szCs w:val="26"/>
          <w:lang w:eastAsia="es-ES"/>
        </w:rPr>
        <w:t>Duván</w:t>
      </w:r>
      <w:proofErr w:type="spellEnd"/>
      <w:r w:rsidR="003E4C4C" w:rsidRPr="00CA5A50">
        <w:rPr>
          <w:rFonts w:ascii="Arial" w:eastAsia="Times New Roman" w:hAnsi="Arial" w:cs="Arial"/>
          <w:sz w:val="26"/>
          <w:szCs w:val="26"/>
          <w:lang w:eastAsia="es-ES"/>
        </w:rPr>
        <w:t xml:space="preserve"> Toro Bedoya, </w:t>
      </w:r>
      <w:r w:rsidR="00A621A7" w:rsidRPr="00CA5A50">
        <w:rPr>
          <w:rFonts w:ascii="Arial" w:eastAsia="Times New Roman" w:hAnsi="Arial" w:cs="Arial"/>
          <w:sz w:val="26"/>
          <w:szCs w:val="26"/>
          <w:lang w:eastAsia="es-ES"/>
        </w:rPr>
        <w:t xml:space="preserve">es cómplice en el delito de disparo de arma de fuego, cometido en contra de la seguridad pública; ii) condenar al señor </w:t>
      </w:r>
      <w:r w:rsidR="003E4C4C" w:rsidRPr="00CA5A50">
        <w:rPr>
          <w:rFonts w:ascii="Arial" w:eastAsia="Times New Roman" w:hAnsi="Arial" w:cs="Arial"/>
          <w:sz w:val="26"/>
          <w:szCs w:val="26"/>
          <w:lang w:eastAsia="es-ES"/>
        </w:rPr>
        <w:t xml:space="preserve">Toro Bedoya a las </w:t>
      </w:r>
      <w:r w:rsidR="00A621A7" w:rsidRPr="00CA5A50">
        <w:rPr>
          <w:rFonts w:ascii="Arial" w:eastAsia="Times New Roman" w:hAnsi="Arial" w:cs="Arial"/>
          <w:sz w:val="26"/>
          <w:szCs w:val="26"/>
          <w:lang w:eastAsia="es-ES"/>
        </w:rPr>
        <w:t>penas principales de seis (06) meses de prisión, la cancelación del permiso para porte y tenencia de dicha arma y la imposibilidad por 20 años de obtener dicha autorización; iii) condenar al mencionado a la pena accesoria de inhabilitación en el ejercicio de derechos y funciones públicas, por un término igual al de la pena principal; iv) conceder al procesado el subrogado penal de la suspensión condicional de la ejecución de la pena</w:t>
      </w:r>
      <w:r w:rsidR="00526A93" w:rsidRPr="00CA5A50">
        <w:rPr>
          <w:rFonts w:ascii="Arial" w:eastAsia="Times New Roman" w:hAnsi="Arial" w:cs="Arial"/>
          <w:sz w:val="26"/>
          <w:szCs w:val="26"/>
          <w:lang w:eastAsia="es-ES"/>
        </w:rPr>
        <w:t>, en los términos y condiciones anotados en la parte motiva de esta decisión; v)</w:t>
      </w:r>
      <w:r w:rsidR="0038574B" w:rsidRPr="00CA5A50">
        <w:rPr>
          <w:rFonts w:ascii="Arial" w:eastAsia="Times New Roman" w:hAnsi="Arial" w:cs="Arial"/>
          <w:sz w:val="26"/>
          <w:szCs w:val="26"/>
          <w:lang w:eastAsia="es-ES"/>
        </w:rPr>
        <w:t xml:space="preserve"> se ordena el comiso del ama de fuego a favor del Comando General de las Fuerzas Militares – Departamento  de Control Comercio de Armas, Municiones y Explosivos-, diligencia que deberá realizar la Fiscalía que conoce del caso.</w:t>
      </w:r>
      <w:r w:rsidR="0038574B" w:rsidRPr="00CA5A50">
        <w:rPr>
          <w:rStyle w:val="Refdenotaalpie"/>
          <w:rFonts w:ascii="Arial" w:eastAsia="Times New Roman" w:hAnsi="Arial" w:cs="Arial"/>
          <w:sz w:val="26"/>
          <w:szCs w:val="26"/>
          <w:lang w:eastAsia="es-ES"/>
        </w:rPr>
        <w:footnoteReference w:id="2"/>
      </w:r>
    </w:p>
    <w:p w:rsidR="00E461EA" w:rsidRPr="00CA5A50" w:rsidRDefault="00526A93" w:rsidP="004C6702">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 </w:t>
      </w:r>
    </w:p>
    <w:p w:rsidR="001B1F4C" w:rsidRPr="00CA5A50" w:rsidRDefault="00076684" w:rsidP="004C6702">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2.4 </w:t>
      </w:r>
      <w:r w:rsidR="003E4C4C" w:rsidRPr="00CA5A50">
        <w:rPr>
          <w:rFonts w:ascii="Arial" w:eastAsia="Times New Roman" w:hAnsi="Arial" w:cs="Arial"/>
          <w:sz w:val="26"/>
          <w:szCs w:val="26"/>
          <w:lang w:eastAsia="es-ES"/>
        </w:rPr>
        <w:t xml:space="preserve">La </w:t>
      </w:r>
      <w:r w:rsidR="0038574B" w:rsidRPr="00CA5A50">
        <w:rPr>
          <w:rFonts w:ascii="Arial" w:eastAsia="Times New Roman" w:hAnsi="Arial" w:cs="Arial"/>
          <w:sz w:val="26"/>
          <w:szCs w:val="26"/>
          <w:lang w:eastAsia="es-ES"/>
        </w:rPr>
        <w:t xml:space="preserve">defensora pública del sentenciado interpuso recurso de apelación, mismo que </w:t>
      </w:r>
      <w:r w:rsidR="00FC622D" w:rsidRPr="00CA5A50">
        <w:rPr>
          <w:rFonts w:ascii="Arial" w:eastAsia="Times New Roman" w:hAnsi="Arial" w:cs="Arial"/>
          <w:sz w:val="26"/>
          <w:szCs w:val="26"/>
          <w:lang w:eastAsia="es-ES"/>
        </w:rPr>
        <w:t>fue sustentado de forma escrita,</w:t>
      </w:r>
      <w:r w:rsidR="00043E70" w:rsidRPr="00CA5A50">
        <w:rPr>
          <w:rStyle w:val="Refdenotaalpie"/>
          <w:rFonts w:ascii="Arial" w:eastAsia="Times New Roman" w:hAnsi="Arial" w:cs="Arial"/>
          <w:sz w:val="26"/>
          <w:szCs w:val="26"/>
          <w:lang w:eastAsia="es-ES"/>
        </w:rPr>
        <w:footnoteReference w:id="3"/>
      </w:r>
      <w:r w:rsidR="00FC622D" w:rsidRPr="00CA5A50">
        <w:rPr>
          <w:rFonts w:ascii="Arial" w:eastAsia="Times New Roman" w:hAnsi="Arial" w:cs="Arial"/>
          <w:sz w:val="26"/>
          <w:szCs w:val="26"/>
          <w:lang w:eastAsia="es-ES"/>
        </w:rPr>
        <w:t xml:space="preserve"> mediante oficio allegado al juzgado de instancia el 2 de junio de 2017, pero de éste documento no se le dio traslado a la Fiscalía en calidad de sujeto procesal no recurrente; sin embargo, el expediente fue remitido a esta Sala de Decisión, para que se surtiera el trámite correspondiente al recurso vertical.</w:t>
      </w:r>
    </w:p>
    <w:p w:rsidR="00D73B55" w:rsidRPr="00CA5A50" w:rsidRDefault="00D73B55" w:rsidP="004C6702">
      <w:pPr>
        <w:shd w:val="clear" w:color="auto" w:fill="FFFFFF"/>
        <w:spacing w:after="0" w:line="276" w:lineRule="auto"/>
        <w:ind w:right="51"/>
        <w:jc w:val="both"/>
        <w:rPr>
          <w:rFonts w:ascii="Arial" w:eastAsia="Times New Roman" w:hAnsi="Arial" w:cs="Arial"/>
          <w:sz w:val="26"/>
          <w:szCs w:val="26"/>
          <w:lang w:eastAsia="es-ES"/>
        </w:rPr>
      </w:pPr>
    </w:p>
    <w:p w:rsidR="00D73B55" w:rsidRPr="00CA5A50" w:rsidRDefault="00D73B55" w:rsidP="004C6702">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2.5 Mediante auto de fecha 17 de julio de la presente anualidad, se corrigió el error anotado en el trámite del recurso de apelación, y en consecuencia, se le concedió a los sujetos procesales no recurrentes, el término de 5 días contemplad</w:t>
      </w:r>
      <w:r w:rsidR="002D4199" w:rsidRPr="00CA5A50">
        <w:rPr>
          <w:rFonts w:ascii="Arial" w:eastAsia="Times New Roman" w:hAnsi="Arial" w:cs="Arial"/>
          <w:sz w:val="26"/>
          <w:szCs w:val="26"/>
          <w:lang w:eastAsia="es-ES"/>
        </w:rPr>
        <w:t>o en el artículo 179 del C.P.P.;</w:t>
      </w:r>
      <w:r w:rsidRPr="00CA5A50">
        <w:rPr>
          <w:rFonts w:ascii="Arial" w:eastAsia="Times New Roman" w:hAnsi="Arial" w:cs="Arial"/>
          <w:sz w:val="26"/>
          <w:szCs w:val="26"/>
          <w:lang w:eastAsia="es-ES"/>
        </w:rPr>
        <w:t xml:space="preserve"> en consecuencia, </w:t>
      </w:r>
      <w:r w:rsidR="002D4199" w:rsidRPr="00CA5A50">
        <w:rPr>
          <w:rFonts w:ascii="Arial" w:eastAsia="Times New Roman" w:hAnsi="Arial" w:cs="Arial"/>
          <w:sz w:val="26"/>
          <w:szCs w:val="26"/>
          <w:lang w:eastAsia="es-ES"/>
        </w:rPr>
        <w:t>tanto el representante del Ministerio Público como el Fiscal, presentaron pronunciamiento frente al recurso.</w:t>
      </w:r>
    </w:p>
    <w:p w:rsidR="002D4199" w:rsidRPr="00CA5A50" w:rsidRDefault="002D4199" w:rsidP="004C6702">
      <w:pPr>
        <w:shd w:val="clear" w:color="auto" w:fill="FFFFFF"/>
        <w:spacing w:after="0" w:line="276" w:lineRule="auto"/>
        <w:ind w:right="51"/>
        <w:jc w:val="both"/>
        <w:rPr>
          <w:rFonts w:ascii="Arial" w:eastAsia="Times New Roman" w:hAnsi="Arial" w:cs="Arial"/>
          <w:sz w:val="26"/>
          <w:szCs w:val="26"/>
          <w:lang w:eastAsia="es-ES"/>
        </w:rPr>
      </w:pPr>
    </w:p>
    <w:p w:rsidR="002D4199" w:rsidRPr="00CA5A50" w:rsidRDefault="0039045A" w:rsidP="004C6702">
      <w:pPr>
        <w:shd w:val="clear" w:color="auto" w:fill="FFFFFF"/>
        <w:spacing w:after="0" w:line="276" w:lineRule="auto"/>
        <w:ind w:right="51"/>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3</w:t>
      </w:r>
      <w:r w:rsidR="002D4199" w:rsidRPr="00CA5A50">
        <w:rPr>
          <w:rFonts w:ascii="Arial" w:eastAsia="Times New Roman" w:hAnsi="Arial" w:cs="Arial"/>
          <w:sz w:val="26"/>
          <w:szCs w:val="26"/>
          <w:lang w:eastAsia="es-ES"/>
        </w:rPr>
        <w:t xml:space="preserve">. </w:t>
      </w:r>
      <w:r w:rsidR="005E2647" w:rsidRPr="00CA5A50">
        <w:rPr>
          <w:rFonts w:ascii="Arial" w:eastAsia="Times New Roman" w:hAnsi="Arial" w:cs="Arial"/>
          <w:sz w:val="26"/>
          <w:szCs w:val="26"/>
          <w:lang w:eastAsia="es-ES"/>
        </w:rPr>
        <w:t>SOBRE LA DECISION DE PRMER GRADO.</w:t>
      </w:r>
    </w:p>
    <w:p w:rsidR="00FA1DEB" w:rsidRPr="00CA5A50" w:rsidRDefault="00FA1DEB" w:rsidP="004C6702">
      <w:pPr>
        <w:shd w:val="clear" w:color="auto" w:fill="FFFFFF"/>
        <w:spacing w:after="0" w:line="276" w:lineRule="auto"/>
        <w:ind w:right="51"/>
        <w:jc w:val="both"/>
        <w:rPr>
          <w:rFonts w:ascii="Arial" w:eastAsia="Times New Roman" w:hAnsi="Arial" w:cs="Arial"/>
          <w:sz w:val="26"/>
          <w:szCs w:val="26"/>
          <w:lang w:eastAsia="es-ES"/>
        </w:rPr>
      </w:pPr>
    </w:p>
    <w:p w:rsidR="002D1CE4" w:rsidRPr="00CA5A50" w:rsidRDefault="009131C5" w:rsidP="004C6702">
      <w:pPr>
        <w:shd w:val="clear" w:color="auto" w:fill="FFFFFF"/>
        <w:spacing w:after="0" w:line="276" w:lineRule="auto"/>
        <w:ind w:right="51"/>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En lo que corresponde a los tópicos objeto de recurso, </w:t>
      </w:r>
      <w:r w:rsidR="00F07EEB" w:rsidRPr="00CA5A50">
        <w:rPr>
          <w:rFonts w:ascii="Arial" w:eastAsia="Times New Roman" w:hAnsi="Arial" w:cs="Arial"/>
          <w:sz w:val="26"/>
          <w:szCs w:val="26"/>
          <w:lang w:eastAsia="es-ES"/>
        </w:rPr>
        <w:t>la sentencia de primer grado se fundó en los siguientes argumentos:</w:t>
      </w:r>
    </w:p>
    <w:p w:rsidR="00F07EEB" w:rsidRPr="00CA5A50" w:rsidRDefault="00F07EEB" w:rsidP="00FA1DEB">
      <w:pPr>
        <w:shd w:val="clear" w:color="auto" w:fill="FFFFFF"/>
        <w:spacing w:after="0" w:line="276" w:lineRule="auto"/>
        <w:jc w:val="both"/>
        <w:rPr>
          <w:rFonts w:ascii="Arial" w:eastAsia="Times New Roman" w:hAnsi="Arial" w:cs="Arial"/>
          <w:sz w:val="26"/>
          <w:szCs w:val="26"/>
          <w:lang w:eastAsia="es-ES"/>
        </w:rPr>
      </w:pPr>
    </w:p>
    <w:p w:rsidR="002D1CE4" w:rsidRPr="00CA5A50" w:rsidRDefault="002D1CE4" w:rsidP="004C6702">
      <w:pPr>
        <w:pStyle w:val="Prrafodelista"/>
        <w:numPr>
          <w:ilvl w:val="0"/>
          <w:numId w:val="43"/>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En lo que tiene que ver con la suspensión condicional de la ejecución de la pena, el artículo 63 del C.P. contiene taxativamente los requisitos para que la misma </w:t>
      </w:r>
      <w:r w:rsidR="00FA1DEB" w:rsidRPr="00CA5A50">
        <w:rPr>
          <w:rFonts w:ascii="Arial" w:eastAsia="Times New Roman" w:hAnsi="Arial" w:cs="Arial"/>
          <w:sz w:val="26"/>
          <w:szCs w:val="26"/>
          <w:lang w:eastAsia="es-ES"/>
        </w:rPr>
        <w:t>proceda,</w:t>
      </w:r>
      <w:r w:rsidRPr="00CA5A50">
        <w:rPr>
          <w:rFonts w:ascii="Arial" w:eastAsia="Times New Roman" w:hAnsi="Arial" w:cs="Arial"/>
          <w:sz w:val="26"/>
          <w:szCs w:val="26"/>
          <w:lang w:eastAsia="es-ES"/>
        </w:rPr>
        <w:t xml:space="preserve"> siendo uno de ellos, que la pena impuesta sea de prisión que no exceda de 4 años, </w:t>
      </w:r>
      <w:r w:rsidR="003E4C4C" w:rsidRPr="00CA5A50">
        <w:rPr>
          <w:rFonts w:ascii="Arial" w:eastAsia="Times New Roman" w:hAnsi="Arial" w:cs="Arial"/>
          <w:sz w:val="26"/>
          <w:szCs w:val="26"/>
          <w:lang w:eastAsia="es-ES"/>
        </w:rPr>
        <w:t xml:space="preserve">que </w:t>
      </w:r>
      <w:r w:rsidRPr="00CA5A50">
        <w:rPr>
          <w:rFonts w:ascii="Arial" w:eastAsia="Times New Roman" w:hAnsi="Arial" w:cs="Arial"/>
          <w:sz w:val="26"/>
          <w:szCs w:val="26"/>
          <w:lang w:eastAsia="es-ES"/>
        </w:rPr>
        <w:t xml:space="preserve"> en este caso se cumple a </w:t>
      </w:r>
      <w:r w:rsidRPr="00CA5A50">
        <w:rPr>
          <w:rFonts w:ascii="Arial" w:eastAsia="Times New Roman" w:hAnsi="Arial" w:cs="Arial"/>
          <w:sz w:val="26"/>
          <w:szCs w:val="26"/>
          <w:lang w:eastAsia="es-ES"/>
        </w:rPr>
        <w:lastRenderedPageBreak/>
        <w:t>cabalidad, toda vez que la sanción penal con la que se condenó al acusado es de 6 meses.</w:t>
      </w:r>
    </w:p>
    <w:p w:rsidR="002D1CE4" w:rsidRPr="00CA5A50" w:rsidRDefault="002D1CE4" w:rsidP="004C6702">
      <w:pPr>
        <w:pStyle w:val="Prrafodelista"/>
        <w:shd w:val="clear" w:color="auto" w:fill="FFFFFF"/>
        <w:spacing w:after="0" w:line="276" w:lineRule="auto"/>
        <w:ind w:right="142" w:firstLine="708"/>
        <w:jc w:val="both"/>
        <w:rPr>
          <w:rFonts w:ascii="Arial" w:eastAsia="Times New Roman" w:hAnsi="Arial" w:cs="Arial"/>
          <w:sz w:val="26"/>
          <w:szCs w:val="26"/>
          <w:lang w:eastAsia="es-ES"/>
        </w:rPr>
      </w:pPr>
    </w:p>
    <w:p w:rsidR="002D1CE4" w:rsidRPr="00CA5A50" w:rsidRDefault="002D1CE4" w:rsidP="004C6702">
      <w:pPr>
        <w:pStyle w:val="Prrafodelista"/>
        <w:numPr>
          <w:ilvl w:val="0"/>
          <w:numId w:val="43"/>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En la misma disposición normativa, en su numeral 2º se indica que si la persona condenada carece de antecedentes penales y no se trata de uno de los delitos contenidos en el inciso segundo del artículo 68 A de la Ley 599 de 2000, tal como </w:t>
      </w:r>
      <w:r w:rsidR="00056189" w:rsidRPr="00CA5A50">
        <w:rPr>
          <w:rFonts w:ascii="Arial" w:eastAsia="Times New Roman" w:hAnsi="Arial" w:cs="Arial"/>
          <w:sz w:val="26"/>
          <w:szCs w:val="26"/>
          <w:lang w:eastAsia="es-ES"/>
        </w:rPr>
        <w:t xml:space="preserve">ocurre en el </w:t>
      </w:r>
      <w:r w:rsidRPr="00CA5A50">
        <w:rPr>
          <w:rFonts w:ascii="Arial" w:eastAsia="Times New Roman" w:hAnsi="Arial" w:cs="Arial"/>
          <w:sz w:val="26"/>
          <w:szCs w:val="26"/>
          <w:lang w:eastAsia="es-ES"/>
        </w:rPr>
        <w:t xml:space="preserve"> presente asunto, el subrogado se debe conceder</w:t>
      </w:r>
      <w:r w:rsidR="00056189" w:rsidRPr="00CA5A50">
        <w:rPr>
          <w:rFonts w:ascii="Arial" w:eastAsia="Times New Roman" w:hAnsi="Arial" w:cs="Arial"/>
          <w:sz w:val="26"/>
          <w:szCs w:val="26"/>
          <w:lang w:eastAsia="es-ES"/>
        </w:rPr>
        <w:t xml:space="preserve"> solamente con base en el </w:t>
      </w:r>
      <w:r w:rsidRPr="00CA5A50">
        <w:rPr>
          <w:rFonts w:ascii="Arial" w:eastAsia="Times New Roman" w:hAnsi="Arial" w:cs="Arial"/>
          <w:sz w:val="26"/>
          <w:szCs w:val="26"/>
          <w:lang w:eastAsia="es-ES"/>
        </w:rPr>
        <w:t xml:space="preserve"> requisito objetivo señalado.</w:t>
      </w:r>
    </w:p>
    <w:p w:rsidR="002D1CE4" w:rsidRPr="00CA5A50" w:rsidRDefault="002D1CE4" w:rsidP="004C6702">
      <w:pPr>
        <w:pStyle w:val="Prrafodelista"/>
        <w:spacing w:line="276" w:lineRule="auto"/>
        <w:ind w:right="142"/>
        <w:rPr>
          <w:rFonts w:ascii="Arial" w:eastAsia="Times New Roman" w:hAnsi="Arial" w:cs="Arial"/>
          <w:sz w:val="26"/>
          <w:szCs w:val="26"/>
          <w:lang w:eastAsia="es-ES"/>
        </w:rPr>
      </w:pPr>
    </w:p>
    <w:p w:rsidR="002D1CE4" w:rsidRPr="00CA5A50" w:rsidRDefault="002D1CE4" w:rsidP="004C6702">
      <w:pPr>
        <w:pStyle w:val="Prrafodelista"/>
        <w:numPr>
          <w:ilvl w:val="0"/>
          <w:numId w:val="43"/>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Como quiera que </w:t>
      </w:r>
      <w:r w:rsidR="00056189" w:rsidRPr="00CA5A50">
        <w:rPr>
          <w:rFonts w:ascii="Arial" w:eastAsia="Times New Roman" w:hAnsi="Arial" w:cs="Arial"/>
          <w:sz w:val="26"/>
          <w:szCs w:val="26"/>
          <w:lang w:eastAsia="es-ES"/>
        </w:rPr>
        <w:t xml:space="preserve">se cumple el factor objetivo, se le concedió al </w:t>
      </w:r>
      <w:r w:rsidR="003E4C4C" w:rsidRPr="00CA5A50">
        <w:rPr>
          <w:rFonts w:ascii="Arial" w:eastAsia="Times New Roman" w:hAnsi="Arial" w:cs="Arial"/>
          <w:sz w:val="26"/>
          <w:szCs w:val="26"/>
          <w:lang w:eastAsia="es-ES"/>
        </w:rPr>
        <w:t xml:space="preserve"> procesado, </w:t>
      </w:r>
      <w:r w:rsidRPr="00CA5A50">
        <w:rPr>
          <w:rFonts w:ascii="Arial" w:eastAsia="Times New Roman" w:hAnsi="Arial" w:cs="Arial"/>
          <w:sz w:val="26"/>
          <w:szCs w:val="26"/>
          <w:lang w:eastAsia="es-ES"/>
        </w:rPr>
        <w:t xml:space="preserve"> la suspensión condicional de l</w:t>
      </w:r>
      <w:r w:rsidR="003E4C4C" w:rsidRPr="00CA5A50">
        <w:rPr>
          <w:rFonts w:ascii="Arial" w:eastAsia="Times New Roman" w:hAnsi="Arial" w:cs="Arial"/>
          <w:sz w:val="26"/>
          <w:szCs w:val="26"/>
          <w:lang w:eastAsia="es-ES"/>
        </w:rPr>
        <w:t>a</w:t>
      </w:r>
      <w:r w:rsidRPr="00CA5A50">
        <w:rPr>
          <w:rFonts w:ascii="Arial" w:eastAsia="Times New Roman" w:hAnsi="Arial" w:cs="Arial"/>
          <w:sz w:val="26"/>
          <w:szCs w:val="26"/>
          <w:lang w:eastAsia="es-ES"/>
        </w:rPr>
        <w:t xml:space="preserve"> ejecución de la pena, </w:t>
      </w:r>
      <w:r w:rsidR="003E4C4C" w:rsidRPr="00CA5A50">
        <w:rPr>
          <w:rFonts w:ascii="Arial" w:eastAsia="Times New Roman" w:hAnsi="Arial" w:cs="Arial"/>
          <w:sz w:val="26"/>
          <w:szCs w:val="26"/>
          <w:lang w:eastAsia="es-ES"/>
        </w:rPr>
        <w:t xml:space="preserve">para lo cual debería suscribir </w:t>
      </w:r>
      <w:r w:rsidRPr="00CA5A50">
        <w:rPr>
          <w:rFonts w:ascii="Arial" w:eastAsia="Times New Roman" w:hAnsi="Arial" w:cs="Arial"/>
          <w:sz w:val="26"/>
          <w:szCs w:val="26"/>
          <w:lang w:eastAsia="es-ES"/>
        </w:rPr>
        <w:t xml:space="preserve"> diligencia compromisoria conforme al artículo 65</w:t>
      </w:r>
      <w:r w:rsidR="005B36E9" w:rsidRPr="00CA5A50">
        <w:rPr>
          <w:rFonts w:ascii="Arial" w:eastAsia="Times New Roman" w:hAnsi="Arial" w:cs="Arial"/>
          <w:sz w:val="26"/>
          <w:szCs w:val="26"/>
          <w:lang w:eastAsia="es-ES"/>
        </w:rPr>
        <w:t xml:space="preserve"> del C.P., </w:t>
      </w:r>
      <w:r w:rsidR="00056189" w:rsidRPr="00CA5A50">
        <w:rPr>
          <w:rFonts w:ascii="Arial" w:eastAsia="Times New Roman" w:hAnsi="Arial" w:cs="Arial"/>
          <w:sz w:val="26"/>
          <w:szCs w:val="26"/>
          <w:lang w:eastAsia="es-ES"/>
        </w:rPr>
        <w:t xml:space="preserve">y otorgar </w:t>
      </w:r>
      <w:r w:rsidR="005B36E9" w:rsidRPr="00CA5A50">
        <w:rPr>
          <w:rFonts w:ascii="Arial" w:eastAsia="Times New Roman" w:hAnsi="Arial" w:cs="Arial"/>
          <w:sz w:val="26"/>
          <w:szCs w:val="26"/>
          <w:lang w:eastAsia="es-ES"/>
        </w:rPr>
        <w:t>caución prendaria</w:t>
      </w:r>
      <w:r w:rsidR="002B4FF6" w:rsidRPr="00CA5A50">
        <w:rPr>
          <w:rFonts w:ascii="Arial" w:eastAsia="Times New Roman" w:hAnsi="Arial" w:cs="Arial"/>
          <w:sz w:val="26"/>
          <w:szCs w:val="26"/>
          <w:lang w:eastAsia="es-ES"/>
        </w:rPr>
        <w:t xml:space="preserve"> por valor de $300.000 y con un período de prueba de dos años.</w:t>
      </w:r>
    </w:p>
    <w:p w:rsidR="002B4FF6" w:rsidRPr="00CA5A50" w:rsidRDefault="002B4FF6" w:rsidP="004C6702">
      <w:pPr>
        <w:pStyle w:val="Prrafodelista"/>
        <w:spacing w:line="276" w:lineRule="auto"/>
        <w:ind w:right="142"/>
        <w:rPr>
          <w:rFonts w:ascii="Arial" w:eastAsia="Times New Roman" w:hAnsi="Arial" w:cs="Arial"/>
          <w:sz w:val="26"/>
          <w:szCs w:val="26"/>
          <w:lang w:eastAsia="es-ES"/>
        </w:rPr>
      </w:pPr>
    </w:p>
    <w:p w:rsidR="002B4FF6" w:rsidRPr="00CA5A50" w:rsidRDefault="002B4FF6" w:rsidP="004C6702">
      <w:pPr>
        <w:pStyle w:val="Prrafodelista"/>
        <w:numPr>
          <w:ilvl w:val="0"/>
          <w:numId w:val="43"/>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Conforme al título XII capítulo I del Decreto 2535 de 1993 y artículo 82 del C.P.P., se ordena el comiso del arma de fuego a favor del Comando General de las Fuerzas Militares, Departamento de Control de Comercio de Armas, Municiones y Explosivos, diligencia de debe ser llevada a cabo por la Fiscalía encargada del caso.</w:t>
      </w:r>
    </w:p>
    <w:p w:rsidR="001B1F4C" w:rsidRPr="00CA5A50" w:rsidRDefault="001B1F4C" w:rsidP="004C6702">
      <w:pPr>
        <w:shd w:val="clear" w:color="auto" w:fill="FFFFFF"/>
        <w:spacing w:after="0" w:line="276" w:lineRule="auto"/>
        <w:ind w:right="142"/>
        <w:jc w:val="both"/>
        <w:rPr>
          <w:rFonts w:ascii="Arial" w:eastAsia="Times New Roman" w:hAnsi="Arial" w:cs="Arial"/>
          <w:sz w:val="26"/>
          <w:szCs w:val="26"/>
          <w:lang w:eastAsia="es-ES"/>
        </w:rPr>
      </w:pPr>
    </w:p>
    <w:p w:rsidR="00212452" w:rsidRPr="00CA5A50" w:rsidRDefault="0024116A" w:rsidP="004C6702">
      <w:pPr>
        <w:shd w:val="clear" w:color="auto" w:fill="FFFFFF"/>
        <w:spacing w:after="0" w:line="276" w:lineRule="auto"/>
        <w:ind w:right="142"/>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4</w:t>
      </w:r>
      <w:r w:rsidR="00212452" w:rsidRPr="00CA5A50">
        <w:rPr>
          <w:rFonts w:ascii="Arial" w:eastAsia="Times New Roman" w:hAnsi="Arial" w:cs="Arial"/>
          <w:sz w:val="26"/>
          <w:szCs w:val="26"/>
          <w:lang w:eastAsia="es-ES"/>
        </w:rPr>
        <w:t xml:space="preserve">. </w:t>
      </w:r>
      <w:r w:rsidR="005E2647" w:rsidRPr="00CA5A50">
        <w:rPr>
          <w:rFonts w:ascii="Arial" w:eastAsia="Times New Roman" w:hAnsi="Arial" w:cs="Arial"/>
          <w:sz w:val="26"/>
          <w:szCs w:val="26"/>
          <w:lang w:eastAsia="es-ES"/>
        </w:rPr>
        <w:t xml:space="preserve">SOBRE EL RECURSO PROPUESTO </w:t>
      </w:r>
    </w:p>
    <w:p w:rsidR="00212452" w:rsidRPr="00CA5A50" w:rsidRDefault="0024116A" w:rsidP="004C6702">
      <w:pPr>
        <w:shd w:val="clear" w:color="auto" w:fill="FFFFFF"/>
        <w:spacing w:after="0" w:line="276" w:lineRule="auto"/>
        <w:ind w:right="142"/>
        <w:rPr>
          <w:rFonts w:ascii="Arial" w:eastAsia="Times New Roman" w:hAnsi="Arial" w:cs="Arial"/>
          <w:sz w:val="26"/>
          <w:szCs w:val="26"/>
          <w:lang w:eastAsia="es-ES"/>
        </w:rPr>
      </w:pPr>
      <w:r w:rsidRPr="00CA5A50">
        <w:rPr>
          <w:rFonts w:ascii="Arial" w:eastAsia="Times New Roman" w:hAnsi="Arial" w:cs="Arial"/>
          <w:sz w:val="26"/>
          <w:szCs w:val="26"/>
          <w:lang w:eastAsia="es-ES"/>
        </w:rPr>
        <w:t>4</w:t>
      </w:r>
      <w:r w:rsidR="00212452" w:rsidRPr="00CA5A50">
        <w:rPr>
          <w:rFonts w:ascii="Arial" w:eastAsia="Times New Roman" w:hAnsi="Arial" w:cs="Arial"/>
          <w:sz w:val="26"/>
          <w:szCs w:val="26"/>
          <w:lang w:eastAsia="es-ES"/>
        </w:rPr>
        <w:t>.1 DEFENS</w:t>
      </w:r>
      <w:r w:rsidR="005E2647" w:rsidRPr="00CA5A50">
        <w:rPr>
          <w:rFonts w:ascii="Arial" w:eastAsia="Times New Roman" w:hAnsi="Arial" w:cs="Arial"/>
          <w:sz w:val="26"/>
          <w:szCs w:val="26"/>
          <w:lang w:eastAsia="es-ES"/>
        </w:rPr>
        <w:t xml:space="preserve">ORA DEL PROCESADO </w:t>
      </w:r>
      <w:r w:rsidR="00212452" w:rsidRPr="00CA5A50">
        <w:rPr>
          <w:rFonts w:ascii="Arial" w:eastAsia="Times New Roman" w:hAnsi="Arial" w:cs="Arial"/>
          <w:sz w:val="26"/>
          <w:szCs w:val="26"/>
          <w:lang w:eastAsia="es-ES"/>
        </w:rPr>
        <w:t xml:space="preserve"> (Recurrente)</w:t>
      </w:r>
    </w:p>
    <w:p w:rsidR="00212452" w:rsidRPr="00CA5A50" w:rsidRDefault="00212452" w:rsidP="004C6702">
      <w:pPr>
        <w:shd w:val="clear" w:color="auto" w:fill="FFFFFF"/>
        <w:spacing w:after="0" w:line="276" w:lineRule="auto"/>
        <w:ind w:right="142"/>
        <w:rPr>
          <w:rFonts w:ascii="Arial" w:eastAsia="Times New Roman" w:hAnsi="Arial" w:cs="Arial"/>
          <w:sz w:val="26"/>
          <w:szCs w:val="26"/>
          <w:lang w:eastAsia="es-ES"/>
        </w:rPr>
      </w:pPr>
    </w:p>
    <w:p w:rsidR="00212452" w:rsidRPr="00CA5A50" w:rsidRDefault="00212452" w:rsidP="004C6702">
      <w:pPr>
        <w:pStyle w:val="Prrafodelista"/>
        <w:numPr>
          <w:ilvl w:val="0"/>
          <w:numId w:val="44"/>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La Juez de conocimiento fijó una caución prendaria por valor de $300.000 a un usuario de la Defensoría del Pueblo, que es un hombre de 63 años de edad con carencia de recursos y por ello </w:t>
      </w:r>
      <w:r w:rsidR="00056189" w:rsidRPr="00CA5A50">
        <w:rPr>
          <w:rFonts w:ascii="Arial" w:eastAsia="Times New Roman" w:hAnsi="Arial" w:cs="Arial"/>
          <w:sz w:val="26"/>
          <w:szCs w:val="26"/>
          <w:lang w:eastAsia="es-ES"/>
        </w:rPr>
        <w:t xml:space="preserve">esa parte del fallo debe ser </w:t>
      </w:r>
      <w:r w:rsidRPr="00CA5A50">
        <w:rPr>
          <w:rFonts w:ascii="Arial" w:eastAsia="Times New Roman" w:hAnsi="Arial" w:cs="Arial"/>
          <w:sz w:val="26"/>
          <w:szCs w:val="26"/>
          <w:lang w:eastAsia="es-ES"/>
        </w:rPr>
        <w:t xml:space="preserve"> revocad</w:t>
      </w:r>
      <w:r w:rsidR="00C53B69" w:rsidRPr="00CA5A50">
        <w:rPr>
          <w:rFonts w:ascii="Arial" w:eastAsia="Times New Roman" w:hAnsi="Arial" w:cs="Arial"/>
          <w:sz w:val="26"/>
          <w:szCs w:val="26"/>
          <w:lang w:eastAsia="es-ES"/>
        </w:rPr>
        <w:t xml:space="preserve">o </w:t>
      </w:r>
      <w:r w:rsidRPr="00CA5A50">
        <w:rPr>
          <w:rFonts w:ascii="Arial" w:eastAsia="Times New Roman" w:hAnsi="Arial" w:cs="Arial"/>
          <w:sz w:val="26"/>
          <w:szCs w:val="26"/>
          <w:lang w:eastAsia="es-ES"/>
        </w:rPr>
        <w:t xml:space="preserve"> para que en su lugar se conceda una caución juratoria, a fin de que su representado pueda gozar de la suspensión condicional de la ejecución de la pena; de no ser así, el procesado perdería el beneficio que le fue concedido y de contera el  derecho a la libertad, con lo cual quedaría en absoluta desigualdad, frente a otras personas que tienen capacidad económica y que pueden acceder a los beneficios contemplados en la ley.</w:t>
      </w:r>
    </w:p>
    <w:p w:rsidR="00212452" w:rsidRPr="00CA5A50" w:rsidRDefault="00212452" w:rsidP="004C6702">
      <w:pPr>
        <w:pStyle w:val="Prrafodelista"/>
        <w:shd w:val="clear" w:color="auto" w:fill="FFFFFF"/>
        <w:spacing w:after="0" w:line="276" w:lineRule="auto"/>
        <w:ind w:right="142"/>
        <w:jc w:val="both"/>
        <w:rPr>
          <w:rFonts w:ascii="Arial" w:eastAsia="Times New Roman" w:hAnsi="Arial" w:cs="Arial"/>
          <w:sz w:val="26"/>
          <w:szCs w:val="26"/>
          <w:lang w:eastAsia="es-ES"/>
        </w:rPr>
      </w:pPr>
    </w:p>
    <w:p w:rsidR="00212452" w:rsidRPr="00CA5A50" w:rsidRDefault="00014F69" w:rsidP="004C6702">
      <w:pPr>
        <w:pStyle w:val="Prrafodelista"/>
        <w:numPr>
          <w:ilvl w:val="0"/>
          <w:numId w:val="44"/>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Se debe </w:t>
      </w:r>
      <w:r w:rsidR="00212452" w:rsidRPr="00CA5A50">
        <w:rPr>
          <w:rFonts w:ascii="Arial" w:eastAsia="Times New Roman" w:hAnsi="Arial" w:cs="Arial"/>
          <w:sz w:val="26"/>
          <w:szCs w:val="26"/>
          <w:lang w:eastAsia="es-ES"/>
        </w:rPr>
        <w:t xml:space="preserve"> revocar la decisión de la Juez de instancia, de ordenar el comiso del arma de fuego, pues si bien es cierto se realizó la incautación del artefacto sobre el cual el señor Toro Bedoya tenía permiso para porte, </w:t>
      </w:r>
      <w:r w:rsidRPr="00CA5A50">
        <w:rPr>
          <w:rFonts w:ascii="Arial" w:eastAsia="Times New Roman" w:hAnsi="Arial" w:cs="Arial"/>
          <w:sz w:val="26"/>
          <w:szCs w:val="26"/>
          <w:lang w:eastAsia="es-ES"/>
        </w:rPr>
        <w:t xml:space="preserve">se advierte que no se dio </w:t>
      </w:r>
      <w:r w:rsidR="00212452" w:rsidRPr="00CA5A50">
        <w:rPr>
          <w:rFonts w:ascii="Arial" w:eastAsia="Times New Roman" w:hAnsi="Arial" w:cs="Arial"/>
          <w:sz w:val="26"/>
          <w:szCs w:val="26"/>
          <w:lang w:eastAsia="es-ES"/>
        </w:rPr>
        <w:t xml:space="preserve"> cumplimiento a lo ordenado en los artículos 82 y 84 de la legislación procesal penal.</w:t>
      </w:r>
    </w:p>
    <w:p w:rsidR="00212452" w:rsidRPr="00CA5A50" w:rsidRDefault="00212452" w:rsidP="004C6702">
      <w:pPr>
        <w:pStyle w:val="Prrafodelista"/>
        <w:spacing w:line="276" w:lineRule="auto"/>
        <w:ind w:right="142"/>
        <w:rPr>
          <w:rFonts w:ascii="Arial" w:eastAsia="Times New Roman" w:hAnsi="Arial" w:cs="Arial"/>
          <w:sz w:val="26"/>
          <w:szCs w:val="26"/>
          <w:lang w:eastAsia="es-ES"/>
        </w:rPr>
      </w:pPr>
    </w:p>
    <w:p w:rsidR="009E6A6F" w:rsidRPr="00CA5A50" w:rsidRDefault="00212452" w:rsidP="004C6702">
      <w:pPr>
        <w:pStyle w:val="Prrafodelista"/>
        <w:numPr>
          <w:ilvl w:val="0"/>
          <w:numId w:val="44"/>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No </w:t>
      </w:r>
      <w:r w:rsidR="00B822CD" w:rsidRPr="00CA5A50">
        <w:rPr>
          <w:rFonts w:ascii="Arial" w:eastAsia="Times New Roman" w:hAnsi="Arial" w:cs="Arial"/>
          <w:sz w:val="26"/>
          <w:szCs w:val="26"/>
          <w:lang w:eastAsia="es-ES"/>
        </w:rPr>
        <w:t xml:space="preserve">resulta de recibo, </w:t>
      </w:r>
      <w:r w:rsidRPr="00CA5A50">
        <w:rPr>
          <w:rFonts w:ascii="Arial" w:eastAsia="Times New Roman" w:hAnsi="Arial" w:cs="Arial"/>
          <w:sz w:val="26"/>
          <w:szCs w:val="26"/>
          <w:lang w:eastAsia="es-ES"/>
        </w:rPr>
        <w:t>que la judicatura se abrogue la facultad de disponer el comiso del arma incautada, cuando</w:t>
      </w:r>
      <w:r w:rsidR="009D1C9E" w:rsidRPr="00CA5A50">
        <w:rPr>
          <w:rFonts w:ascii="Arial" w:eastAsia="Times New Roman" w:hAnsi="Arial" w:cs="Arial"/>
          <w:sz w:val="26"/>
          <w:szCs w:val="26"/>
          <w:lang w:eastAsia="es-ES"/>
        </w:rPr>
        <w:t xml:space="preserve"> nuestra Constitución Nacional en el Capítulo VII, establece el monopolio de las armas a cargo del Estado, </w:t>
      </w:r>
      <w:r w:rsidR="00056189" w:rsidRPr="00CA5A50">
        <w:rPr>
          <w:rFonts w:ascii="Arial" w:eastAsia="Times New Roman" w:hAnsi="Arial" w:cs="Arial"/>
          <w:sz w:val="26"/>
          <w:szCs w:val="26"/>
          <w:lang w:eastAsia="es-ES"/>
        </w:rPr>
        <w:lastRenderedPageBreak/>
        <w:t xml:space="preserve">indicando que las </w:t>
      </w:r>
      <w:r w:rsidR="009D1C9E" w:rsidRPr="00CA5A50">
        <w:rPr>
          <w:rFonts w:ascii="Arial" w:eastAsia="Times New Roman" w:hAnsi="Arial" w:cs="Arial"/>
          <w:sz w:val="26"/>
          <w:szCs w:val="26"/>
          <w:lang w:eastAsia="es-ES"/>
        </w:rPr>
        <w:t xml:space="preserve">Fuerzas Militares </w:t>
      </w:r>
      <w:r w:rsidR="00056189" w:rsidRPr="00CA5A50">
        <w:rPr>
          <w:rFonts w:ascii="Arial" w:eastAsia="Times New Roman" w:hAnsi="Arial" w:cs="Arial"/>
          <w:sz w:val="26"/>
          <w:szCs w:val="26"/>
          <w:lang w:eastAsia="es-ES"/>
        </w:rPr>
        <w:t xml:space="preserve">son las </w:t>
      </w:r>
      <w:r w:rsidR="009D1C9E" w:rsidRPr="00CA5A50">
        <w:rPr>
          <w:rFonts w:ascii="Arial" w:eastAsia="Times New Roman" w:hAnsi="Arial" w:cs="Arial"/>
          <w:sz w:val="26"/>
          <w:szCs w:val="26"/>
          <w:lang w:eastAsia="es-ES"/>
        </w:rPr>
        <w:t xml:space="preserve"> encargadas de vigilar lo relacionado con la posesión de esos elementos, y por ello, esa es la autoridad competente para determinar si se inician o no las acciones disciplinarias o administrativas contra el particular a quien se le otorgó el permiso para portar armas de fuego.</w:t>
      </w:r>
    </w:p>
    <w:p w:rsidR="009E6A6F" w:rsidRPr="00CA5A50" w:rsidRDefault="009E6A6F" w:rsidP="004C6702">
      <w:pPr>
        <w:pStyle w:val="Prrafodelista"/>
        <w:spacing w:line="276" w:lineRule="auto"/>
        <w:ind w:right="142"/>
        <w:rPr>
          <w:rFonts w:ascii="Arial" w:eastAsia="Times New Roman" w:hAnsi="Arial" w:cs="Arial"/>
          <w:sz w:val="26"/>
          <w:szCs w:val="26"/>
          <w:lang w:eastAsia="es-ES"/>
        </w:rPr>
      </w:pPr>
    </w:p>
    <w:p w:rsidR="009E6A6F" w:rsidRPr="00CA5A50" w:rsidRDefault="0024116A" w:rsidP="004C6702">
      <w:p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4</w:t>
      </w:r>
      <w:r w:rsidR="009E6A6F" w:rsidRPr="00CA5A50">
        <w:rPr>
          <w:rFonts w:ascii="Arial" w:eastAsia="Times New Roman" w:hAnsi="Arial" w:cs="Arial"/>
          <w:sz w:val="26"/>
          <w:szCs w:val="26"/>
          <w:lang w:eastAsia="es-ES"/>
        </w:rPr>
        <w:t xml:space="preserve">.2 </w:t>
      </w:r>
      <w:r w:rsidR="005E2647" w:rsidRPr="00CA5A50">
        <w:rPr>
          <w:rFonts w:ascii="Arial" w:eastAsia="Times New Roman" w:hAnsi="Arial" w:cs="Arial"/>
          <w:sz w:val="26"/>
          <w:szCs w:val="26"/>
          <w:lang w:eastAsia="es-ES"/>
        </w:rPr>
        <w:t xml:space="preserve">DELEGADA FGN </w:t>
      </w:r>
      <w:r w:rsidR="009E6A6F" w:rsidRPr="00CA5A50">
        <w:rPr>
          <w:rFonts w:ascii="Arial" w:eastAsia="Times New Roman" w:hAnsi="Arial" w:cs="Arial"/>
          <w:sz w:val="26"/>
          <w:szCs w:val="26"/>
          <w:lang w:eastAsia="es-ES"/>
        </w:rPr>
        <w:t xml:space="preserve"> (No recurrente)</w:t>
      </w:r>
    </w:p>
    <w:p w:rsidR="009E6A6F" w:rsidRPr="00CA5A50" w:rsidRDefault="009E6A6F" w:rsidP="004C6702">
      <w:pPr>
        <w:shd w:val="clear" w:color="auto" w:fill="FFFFFF"/>
        <w:spacing w:after="0" w:line="276" w:lineRule="auto"/>
        <w:ind w:right="142"/>
        <w:jc w:val="both"/>
        <w:rPr>
          <w:rFonts w:ascii="Arial" w:eastAsia="Times New Roman" w:hAnsi="Arial" w:cs="Arial"/>
          <w:sz w:val="26"/>
          <w:szCs w:val="26"/>
          <w:lang w:eastAsia="es-ES"/>
        </w:rPr>
      </w:pPr>
    </w:p>
    <w:p w:rsidR="00212452" w:rsidRPr="00CA5A50" w:rsidRDefault="009E6A6F" w:rsidP="004C6702">
      <w:pPr>
        <w:pStyle w:val="Prrafodelista"/>
        <w:numPr>
          <w:ilvl w:val="0"/>
          <w:numId w:val="45"/>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Resultan extraños para el ente acusador, los motivos de la alzada, pues ninguno de ellos tiene respaldo legal y probatorio, por lo que se solicita la confirmación del fallo de primer nivel.</w:t>
      </w:r>
    </w:p>
    <w:p w:rsidR="009E6A6F" w:rsidRPr="00CA5A50" w:rsidRDefault="009E6A6F" w:rsidP="004C6702">
      <w:pPr>
        <w:pStyle w:val="Prrafodelista"/>
        <w:shd w:val="clear" w:color="auto" w:fill="FFFFFF"/>
        <w:spacing w:after="0" w:line="276" w:lineRule="auto"/>
        <w:ind w:left="790" w:right="142"/>
        <w:jc w:val="both"/>
        <w:rPr>
          <w:rFonts w:ascii="Arial" w:eastAsia="Times New Roman" w:hAnsi="Arial" w:cs="Arial"/>
          <w:sz w:val="26"/>
          <w:szCs w:val="26"/>
          <w:lang w:eastAsia="es-ES"/>
        </w:rPr>
      </w:pPr>
    </w:p>
    <w:p w:rsidR="009E6A6F" w:rsidRPr="00CA5A50" w:rsidRDefault="009E6A6F" w:rsidP="004C6702">
      <w:pPr>
        <w:pStyle w:val="Prrafodelista"/>
        <w:numPr>
          <w:ilvl w:val="0"/>
          <w:numId w:val="45"/>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Frente a la caución, ésta se observa muy baja para la situación económica del condenado, y por ello no es </w:t>
      </w:r>
      <w:r w:rsidR="00B822CD" w:rsidRPr="00CA5A50">
        <w:rPr>
          <w:rFonts w:ascii="Arial" w:eastAsia="Times New Roman" w:hAnsi="Arial" w:cs="Arial"/>
          <w:sz w:val="26"/>
          <w:szCs w:val="26"/>
          <w:lang w:eastAsia="es-ES"/>
        </w:rPr>
        <w:t xml:space="preserve">consistente lo indicado por la defensa, en el sentido de que su </w:t>
      </w:r>
      <w:r w:rsidRPr="00CA5A50">
        <w:rPr>
          <w:rFonts w:ascii="Arial" w:eastAsia="Times New Roman" w:hAnsi="Arial" w:cs="Arial"/>
          <w:sz w:val="26"/>
          <w:szCs w:val="26"/>
          <w:lang w:eastAsia="es-ES"/>
        </w:rPr>
        <w:t>representado no tiene recursos, pues de los arraigos y su información laboral se estableció que se dedicaba al transp</w:t>
      </w:r>
      <w:r w:rsidR="006704AF" w:rsidRPr="00CA5A50">
        <w:rPr>
          <w:rFonts w:ascii="Arial" w:eastAsia="Times New Roman" w:hAnsi="Arial" w:cs="Arial"/>
          <w:sz w:val="26"/>
          <w:szCs w:val="26"/>
          <w:lang w:eastAsia="es-ES"/>
        </w:rPr>
        <w:t xml:space="preserve">orte en la empresa </w:t>
      </w:r>
      <w:proofErr w:type="spellStart"/>
      <w:r w:rsidR="006704AF" w:rsidRPr="00CA5A50">
        <w:rPr>
          <w:rFonts w:ascii="Arial" w:eastAsia="Times New Roman" w:hAnsi="Arial" w:cs="Arial"/>
          <w:sz w:val="26"/>
          <w:szCs w:val="26"/>
          <w:lang w:eastAsia="es-ES"/>
        </w:rPr>
        <w:t>Covichoralda</w:t>
      </w:r>
      <w:proofErr w:type="spellEnd"/>
      <w:r w:rsidR="006704AF" w:rsidRPr="00CA5A50">
        <w:rPr>
          <w:rFonts w:ascii="Arial" w:eastAsia="Times New Roman" w:hAnsi="Arial" w:cs="Arial"/>
          <w:sz w:val="26"/>
          <w:szCs w:val="26"/>
          <w:lang w:eastAsia="es-ES"/>
        </w:rPr>
        <w:t>, con unos ingresos de $8.500.000.</w:t>
      </w:r>
    </w:p>
    <w:p w:rsidR="006704AF" w:rsidRPr="00CA5A50" w:rsidRDefault="006704AF" w:rsidP="004C6702">
      <w:pPr>
        <w:pStyle w:val="Prrafodelista"/>
        <w:spacing w:line="276" w:lineRule="auto"/>
        <w:ind w:right="142"/>
        <w:rPr>
          <w:rFonts w:ascii="Arial" w:eastAsia="Times New Roman" w:hAnsi="Arial" w:cs="Arial"/>
          <w:sz w:val="26"/>
          <w:szCs w:val="26"/>
          <w:lang w:eastAsia="es-ES"/>
        </w:rPr>
      </w:pPr>
    </w:p>
    <w:p w:rsidR="006704AF" w:rsidRPr="00CA5A50" w:rsidRDefault="006704AF" w:rsidP="004C6702">
      <w:pPr>
        <w:pStyle w:val="Prrafodelista"/>
        <w:numPr>
          <w:ilvl w:val="0"/>
          <w:numId w:val="45"/>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En cuanto al comiso del arma de fuego de propiedad del acusado, es la misma norma la que ordena ésta figura, pues aparece como instrumento utilizado en la comisión del ilícito por el que fue condenado y no se requiere mayor esfuerzo para llegar a la determinación a la</w:t>
      </w:r>
      <w:r w:rsidR="00FC7AC1" w:rsidRPr="00CA5A50">
        <w:rPr>
          <w:rFonts w:ascii="Arial" w:eastAsia="Times New Roman" w:hAnsi="Arial" w:cs="Arial"/>
          <w:sz w:val="26"/>
          <w:szCs w:val="26"/>
          <w:lang w:eastAsia="es-ES"/>
        </w:rPr>
        <w:t xml:space="preserve"> que llegó la juez de instancia.</w:t>
      </w:r>
    </w:p>
    <w:p w:rsidR="00FC7AC1" w:rsidRPr="00CA5A50" w:rsidRDefault="00FC7AC1" w:rsidP="004C6702">
      <w:pPr>
        <w:pStyle w:val="Prrafodelista"/>
        <w:spacing w:line="276" w:lineRule="auto"/>
        <w:ind w:right="142"/>
        <w:rPr>
          <w:rFonts w:ascii="Arial" w:eastAsia="Times New Roman" w:hAnsi="Arial" w:cs="Arial"/>
          <w:sz w:val="26"/>
          <w:szCs w:val="26"/>
          <w:lang w:eastAsia="es-ES"/>
        </w:rPr>
      </w:pPr>
    </w:p>
    <w:p w:rsidR="00FC7AC1" w:rsidRPr="00CA5A50" w:rsidRDefault="0024116A" w:rsidP="004C6702">
      <w:p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4</w:t>
      </w:r>
      <w:r w:rsidR="00FC7AC1" w:rsidRPr="00CA5A50">
        <w:rPr>
          <w:rFonts w:ascii="Arial" w:eastAsia="Times New Roman" w:hAnsi="Arial" w:cs="Arial"/>
          <w:sz w:val="26"/>
          <w:szCs w:val="26"/>
          <w:lang w:eastAsia="es-ES"/>
        </w:rPr>
        <w:t xml:space="preserve">.3 </w:t>
      </w:r>
      <w:r w:rsidR="005E2647" w:rsidRPr="00CA5A50">
        <w:rPr>
          <w:rFonts w:ascii="Arial" w:eastAsia="Times New Roman" w:hAnsi="Arial" w:cs="Arial"/>
          <w:sz w:val="26"/>
          <w:szCs w:val="26"/>
          <w:lang w:eastAsia="es-ES"/>
        </w:rPr>
        <w:t xml:space="preserve">DELEGADO DEL MINISTERIO PUBLICO </w:t>
      </w:r>
      <w:r w:rsidR="00FC7AC1" w:rsidRPr="00CA5A50">
        <w:rPr>
          <w:rFonts w:ascii="Arial" w:eastAsia="Times New Roman" w:hAnsi="Arial" w:cs="Arial"/>
          <w:sz w:val="26"/>
          <w:szCs w:val="26"/>
          <w:lang w:eastAsia="es-ES"/>
        </w:rPr>
        <w:t xml:space="preserve"> (No recurrente)</w:t>
      </w:r>
    </w:p>
    <w:p w:rsidR="00FC7AC1" w:rsidRPr="00CA5A50" w:rsidRDefault="00FC7AC1" w:rsidP="004C6702">
      <w:pPr>
        <w:shd w:val="clear" w:color="auto" w:fill="FFFFFF"/>
        <w:spacing w:after="0" w:line="276" w:lineRule="auto"/>
        <w:ind w:right="142"/>
        <w:jc w:val="both"/>
        <w:rPr>
          <w:rFonts w:ascii="Arial" w:eastAsia="Times New Roman" w:hAnsi="Arial" w:cs="Arial"/>
          <w:sz w:val="26"/>
          <w:szCs w:val="26"/>
          <w:lang w:eastAsia="es-ES"/>
        </w:rPr>
      </w:pPr>
    </w:p>
    <w:p w:rsidR="00FC7AC1" w:rsidRPr="00CA5A50" w:rsidRDefault="0051037E" w:rsidP="004C6702">
      <w:pPr>
        <w:pStyle w:val="Prrafodelista"/>
        <w:numPr>
          <w:ilvl w:val="0"/>
          <w:numId w:val="46"/>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La parte que pretenda la di</w:t>
      </w:r>
      <w:r w:rsidR="009E408D" w:rsidRPr="00CA5A50">
        <w:rPr>
          <w:rFonts w:ascii="Arial" w:eastAsia="Times New Roman" w:hAnsi="Arial" w:cs="Arial"/>
          <w:sz w:val="26"/>
          <w:szCs w:val="26"/>
          <w:lang w:eastAsia="es-ES"/>
        </w:rPr>
        <w:t>s</w:t>
      </w:r>
      <w:r w:rsidRPr="00CA5A50">
        <w:rPr>
          <w:rFonts w:ascii="Arial" w:eastAsia="Times New Roman" w:hAnsi="Arial" w:cs="Arial"/>
          <w:sz w:val="26"/>
          <w:szCs w:val="26"/>
          <w:lang w:eastAsia="es-ES"/>
        </w:rPr>
        <w:t xml:space="preserve">minución o cambio de caución, necesariamente tiene la obligación de demostrar la imposibilidad económica del condenado para cumplir con su pago, aportando para ello, los medios de convicción con que cuente y/o solicitando la práctica de pruebas tendiente a la demostración de </w:t>
      </w:r>
      <w:r w:rsidR="002D6869" w:rsidRPr="00CA5A50">
        <w:rPr>
          <w:rFonts w:ascii="Arial" w:eastAsia="Times New Roman" w:hAnsi="Arial" w:cs="Arial"/>
          <w:sz w:val="26"/>
          <w:szCs w:val="26"/>
          <w:lang w:eastAsia="es-ES"/>
        </w:rPr>
        <w:t>su</w:t>
      </w:r>
      <w:r w:rsidRPr="00CA5A50">
        <w:rPr>
          <w:rFonts w:ascii="Arial" w:eastAsia="Times New Roman" w:hAnsi="Arial" w:cs="Arial"/>
          <w:sz w:val="26"/>
          <w:szCs w:val="26"/>
          <w:lang w:eastAsia="es-ES"/>
        </w:rPr>
        <w:t xml:space="preserve"> insolvencia. Para este caso, la única vía para demostrar </w:t>
      </w:r>
      <w:r w:rsidR="00B822CD" w:rsidRPr="00CA5A50">
        <w:rPr>
          <w:rFonts w:ascii="Arial" w:eastAsia="Times New Roman" w:hAnsi="Arial" w:cs="Arial"/>
          <w:sz w:val="26"/>
          <w:szCs w:val="26"/>
          <w:lang w:eastAsia="es-ES"/>
        </w:rPr>
        <w:t xml:space="preserve">ese estado </w:t>
      </w:r>
      <w:r w:rsidRPr="00CA5A50">
        <w:rPr>
          <w:rFonts w:ascii="Arial" w:eastAsia="Times New Roman" w:hAnsi="Arial" w:cs="Arial"/>
          <w:sz w:val="26"/>
          <w:szCs w:val="26"/>
          <w:lang w:eastAsia="es-ES"/>
        </w:rPr>
        <w:t xml:space="preserve"> estaría en cabeza del condenado o de su defensor, con base en los elementos de prueba que obren en la actuación, o que se hubieran aportado en el traslado del artículo 447 del C.P.P., pues en </w:t>
      </w:r>
      <w:r w:rsidR="002D6869" w:rsidRPr="00CA5A50">
        <w:rPr>
          <w:rFonts w:ascii="Arial" w:eastAsia="Times New Roman" w:hAnsi="Arial" w:cs="Arial"/>
          <w:sz w:val="26"/>
          <w:szCs w:val="26"/>
          <w:lang w:eastAsia="es-ES"/>
        </w:rPr>
        <w:t>el trámite de segunda instancia,  no existe la po</w:t>
      </w:r>
      <w:r w:rsidRPr="00CA5A50">
        <w:rPr>
          <w:rFonts w:ascii="Arial" w:eastAsia="Times New Roman" w:hAnsi="Arial" w:cs="Arial"/>
          <w:sz w:val="26"/>
          <w:szCs w:val="26"/>
          <w:lang w:eastAsia="es-ES"/>
        </w:rPr>
        <w:t>sibilidad procesal de una práctica probatoria tendiente a tal demostración.</w:t>
      </w:r>
    </w:p>
    <w:p w:rsidR="0051037E" w:rsidRPr="00CA5A50" w:rsidRDefault="0051037E" w:rsidP="004C6702">
      <w:pPr>
        <w:pStyle w:val="Prrafodelista"/>
        <w:shd w:val="clear" w:color="auto" w:fill="FFFFFF"/>
        <w:spacing w:after="0" w:line="276" w:lineRule="auto"/>
        <w:ind w:right="142"/>
        <w:jc w:val="both"/>
        <w:rPr>
          <w:rFonts w:ascii="Arial" w:eastAsia="Times New Roman" w:hAnsi="Arial" w:cs="Arial"/>
          <w:sz w:val="26"/>
          <w:szCs w:val="26"/>
          <w:lang w:eastAsia="es-ES"/>
        </w:rPr>
      </w:pPr>
    </w:p>
    <w:p w:rsidR="0051037E" w:rsidRPr="00CA5A50" w:rsidRDefault="0051037E" w:rsidP="004C6702">
      <w:pPr>
        <w:pStyle w:val="Prrafodelista"/>
        <w:numPr>
          <w:ilvl w:val="0"/>
          <w:numId w:val="46"/>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Las meras afirmaciones de la defensa sobre una eventual situación de incapacidad económica por el hecho de la edad o por haber acudido a la defensa de pobres no son suficientes para la exoneración del pago de </w:t>
      </w:r>
      <w:r w:rsidRPr="00CA5A50">
        <w:rPr>
          <w:rFonts w:ascii="Arial" w:eastAsia="Times New Roman" w:hAnsi="Arial" w:cs="Arial"/>
          <w:sz w:val="26"/>
          <w:szCs w:val="26"/>
          <w:lang w:eastAsia="es-ES"/>
        </w:rPr>
        <w:lastRenderedPageBreak/>
        <w:t>una obligación, pues le correspond</w:t>
      </w:r>
      <w:r w:rsidR="00B822CD" w:rsidRPr="00CA5A50">
        <w:rPr>
          <w:rFonts w:ascii="Arial" w:eastAsia="Times New Roman" w:hAnsi="Arial" w:cs="Arial"/>
          <w:sz w:val="26"/>
          <w:szCs w:val="26"/>
          <w:lang w:eastAsia="es-ES"/>
        </w:rPr>
        <w:t xml:space="preserve">ía a la </w:t>
      </w:r>
      <w:r w:rsidRPr="00CA5A50">
        <w:rPr>
          <w:rFonts w:ascii="Arial" w:eastAsia="Times New Roman" w:hAnsi="Arial" w:cs="Arial"/>
          <w:sz w:val="26"/>
          <w:szCs w:val="26"/>
          <w:lang w:eastAsia="es-ES"/>
        </w:rPr>
        <w:t xml:space="preserve">  defensora indicar con </w:t>
      </w:r>
      <w:r w:rsidR="00B822CD" w:rsidRPr="00CA5A50">
        <w:rPr>
          <w:rFonts w:ascii="Arial" w:eastAsia="Times New Roman" w:hAnsi="Arial" w:cs="Arial"/>
          <w:sz w:val="26"/>
          <w:szCs w:val="26"/>
          <w:lang w:eastAsia="es-ES"/>
        </w:rPr>
        <w:t xml:space="preserve">que </w:t>
      </w:r>
      <w:r w:rsidRPr="00CA5A50">
        <w:rPr>
          <w:rFonts w:ascii="Arial" w:eastAsia="Times New Roman" w:hAnsi="Arial" w:cs="Arial"/>
          <w:sz w:val="26"/>
          <w:szCs w:val="26"/>
          <w:lang w:eastAsia="es-ES"/>
        </w:rPr>
        <w:t>elementos de prueba funda su pedimento</w:t>
      </w:r>
      <w:r w:rsidR="002A1523" w:rsidRPr="00CA5A50">
        <w:rPr>
          <w:rFonts w:ascii="Arial" w:eastAsia="Times New Roman" w:hAnsi="Arial" w:cs="Arial"/>
          <w:sz w:val="26"/>
          <w:szCs w:val="26"/>
          <w:lang w:eastAsia="es-ES"/>
        </w:rPr>
        <w:t>.</w:t>
      </w:r>
    </w:p>
    <w:p w:rsidR="002A1523" w:rsidRPr="00CA5A50" w:rsidRDefault="002A1523" w:rsidP="004C6702">
      <w:pPr>
        <w:pStyle w:val="Prrafodelista"/>
        <w:spacing w:line="276" w:lineRule="auto"/>
        <w:ind w:right="142"/>
        <w:rPr>
          <w:rFonts w:ascii="Arial" w:eastAsia="Times New Roman" w:hAnsi="Arial" w:cs="Arial"/>
          <w:sz w:val="26"/>
          <w:szCs w:val="26"/>
          <w:lang w:eastAsia="es-ES"/>
        </w:rPr>
      </w:pPr>
    </w:p>
    <w:p w:rsidR="002A1523" w:rsidRPr="00CA5A50" w:rsidRDefault="002A1523" w:rsidP="004C6702">
      <w:pPr>
        <w:pStyle w:val="Prrafodelista"/>
        <w:numPr>
          <w:ilvl w:val="0"/>
          <w:numId w:val="46"/>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Una petición como estas debe ser objeto de estudio por parte de los jueces de ejecución de penas y medidas de seguridad, de acuerdo con el libro IV título I del C.P.P., instancia ante la cual es posible aportar o solicitar la práctica de pruebas tendientes a la demostración de una posible incapacidad económica</w:t>
      </w:r>
      <w:r w:rsidR="002D6869" w:rsidRPr="00CA5A50">
        <w:rPr>
          <w:rFonts w:ascii="Arial" w:eastAsia="Times New Roman" w:hAnsi="Arial" w:cs="Arial"/>
          <w:sz w:val="26"/>
          <w:szCs w:val="26"/>
          <w:lang w:eastAsia="es-ES"/>
        </w:rPr>
        <w:t xml:space="preserve">, del señor DTB </w:t>
      </w:r>
      <w:r w:rsidRPr="00CA5A50">
        <w:rPr>
          <w:rFonts w:ascii="Arial" w:eastAsia="Times New Roman" w:hAnsi="Arial" w:cs="Arial"/>
          <w:sz w:val="26"/>
          <w:szCs w:val="26"/>
          <w:lang w:eastAsia="es-ES"/>
        </w:rPr>
        <w:t>.</w:t>
      </w:r>
    </w:p>
    <w:p w:rsidR="002A1523" w:rsidRPr="00CA5A50" w:rsidRDefault="002A1523" w:rsidP="004C6702">
      <w:pPr>
        <w:pStyle w:val="Prrafodelista"/>
        <w:spacing w:line="276" w:lineRule="auto"/>
        <w:ind w:right="142"/>
        <w:rPr>
          <w:rFonts w:ascii="Arial" w:eastAsia="Times New Roman" w:hAnsi="Arial" w:cs="Arial"/>
          <w:sz w:val="26"/>
          <w:szCs w:val="26"/>
          <w:lang w:eastAsia="es-ES"/>
        </w:rPr>
      </w:pPr>
    </w:p>
    <w:p w:rsidR="002A1523" w:rsidRPr="00CA5A50" w:rsidRDefault="002A1523" w:rsidP="004C6702">
      <w:pPr>
        <w:pStyle w:val="Prrafodelista"/>
        <w:numPr>
          <w:ilvl w:val="0"/>
          <w:numId w:val="46"/>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La recurrente incurre en violación del principio de no contradicción, cuando sostiene la legitimidad de su mandante para la posesión de un arma de fuego, pues cabe preguntarse si el señor Toro Bedoya carece de recursos económicos que le impiden sufragar una caución de $300.000, cómo puede justificar que quiera conservar legítimamente un arma de fuego con los costos que dicho trámite le podría generar.</w:t>
      </w:r>
    </w:p>
    <w:p w:rsidR="002A1523" w:rsidRPr="00CA5A50" w:rsidRDefault="002A1523" w:rsidP="004C6702">
      <w:pPr>
        <w:pStyle w:val="Prrafodelista"/>
        <w:spacing w:line="276" w:lineRule="auto"/>
        <w:ind w:right="142"/>
        <w:rPr>
          <w:rFonts w:ascii="Arial" w:eastAsia="Times New Roman" w:hAnsi="Arial" w:cs="Arial"/>
          <w:sz w:val="26"/>
          <w:szCs w:val="26"/>
          <w:lang w:eastAsia="es-ES"/>
        </w:rPr>
      </w:pPr>
    </w:p>
    <w:p w:rsidR="002A704C" w:rsidRPr="00CA5A50" w:rsidRDefault="002A1523" w:rsidP="004C6702">
      <w:pPr>
        <w:pStyle w:val="Prrafodelista"/>
        <w:numPr>
          <w:ilvl w:val="0"/>
          <w:numId w:val="46"/>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En lo que tiene que ver con el comiso del arma de fuego, la </w:t>
      </w:r>
      <w:r w:rsidRPr="00CA5A50">
        <w:rPr>
          <w:rFonts w:ascii="Arial" w:eastAsia="Times New Roman" w:hAnsi="Arial" w:cs="Arial"/>
          <w:i/>
          <w:sz w:val="26"/>
          <w:szCs w:val="26"/>
          <w:lang w:eastAsia="es-ES"/>
        </w:rPr>
        <w:t xml:space="preserve">a-quo </w:t>
      </w:r>
      <w:r w:rsidRPr="00CA5A50">
        <w:rPr>
          <w:rFonts w:ascii="Arial" w:eastAsia="Times New Roman" w:hAnsi="Arial" w:cs="Arial"/>
          <w:sz w:val="26"/>
          <w:szCs w:val="26"/>
          <w:lang w:eastAsia="es-ES"/>
        </w:rPr>
        <w:t>estaba plenamente facultada</w:t>
      </w:r>
      <w:r w:rsidR="005C79B9" w:rsidRPr="00CA5A50">
        <w:rPr>
          <w:rFonts w:ascii="Arial" w:eastAsia="Times New Roman" w:hAnsi="Arial" w:cs="Arial"/>
          <w:sz w:val="26"/>
          <w:szCs w:val="26"/>
          <w:lang w:eastAsia="es-ES"/>
        </w:rPr>
        <w:t xml:space="preserve"> para adoptar una determinación </w:t>
      </w:r>
      <w:r w:rsidR="009B09B6" w:rsidRPr="00CA5A50">
        <w:rPr>
          <w:rFonts w:ascii="Arial" w:eastAsia="Times New Roman" w:hAnsi="Arial" w:cs="Arial"/>
          <w:sz w:val="26"/>
          <w:szCs w:val="26"/>
          <w:lang w:eastAsia="es-ES"/>
        </w:rPr>
        <w:t>de ese tenor, pues el artículo 100</w:t>
      </w:r>
      <w:r w:rsidR="00FE70A4" w:rsidRPr="00CA5A50">
        <w:rPr>
          <w:rFonts w:ascii="Arial" w:eastAsia="Times New Roman" w:hAnsi="Arial" w:cs="Arial"/>
          <w:sz w:val="26"/>
          <w:szCs w:val="26"/>
          <w:lang w:eastAsia="es-ES"/>
        </w:rPr>
        <w:t xml:space="preserve"> del C.P. indica que los instrumentos utilizados para la ejecución de conductas punibles, que provengan de su ejecución y que tengan o no libre comercio, deben pasar al poder de la FGN, o de la entidad que ésta determine. De acuerdo con ello, </w:t>
      </w:r>
      <w:r w:rsidR="000170D3" w:rsidRPr="00CA5A50">
        <w:rPr>
          <w:rFonts w:ascii="Arial" w:eastAsia="Times New Roman" w:hAnsi="Arial" w:cs="Arial"/>
          <w:sz w:val="26"/>
          <w:szCs w:val="26"/>
          <w:lang w:eastAsia="es-ES"/>
        </w:rPr>
        <w:t>el arma que fue utilizada para la comisión de la cond</w:t>
      </w:r>
      <w:r w:rsidR="001131DA" w:rsidRPr="00CA5A50">
        <w:rPr>
          <w:rFonts w:ascii="Arial" w:eastAsia="Times New Roman" w:hAnsi="Arial" w:cs="Arial"/>
          <w:sz w:val="26"/>
          <w:szCs w:val="26"/>
          <w:lang w:eastAsia="es-ES"/>
        </w:rPr>
        <w:t>ucta dispuesta en el artículo 3</w:t>
      </w:r>
      <w:r w:rsidR="000170D3" w:rsidRPr="00CA5A50">
        <w:rPr>
          <w:rFonts w:ascii="Arial" w:eastAsia="Times New Roman" w:hAnsi="Arial" w:cs="Arial"/>
          <w:sz w:val="26"/>
          <w:szCs w:val="26"/>
          <w:lang w:eastAsia="es-ES"/>
        </w:rPr>
        <w:t>5</w:t>
      </w:r>
      <w:r w:rsidR="001131DA" w:rsidRPr="00CA5A50">
        <w:rPr>
          <w:rFonts w:ascii="Arial" w:eastAsia="Times New Roman" w:hAnsi="Arial" w:cs="Arial"/>
          <w:sz w:val="26"/>
          <w:szCs w:val="26"/>
          <w:lang w:eastAsia="es-ES"/>
        </w:rPr>
        <w:t>6</w:t>
      </w:r>
      <w:r w:rsidR="000170D3" w:rsidRPr="00CA5A50">
        <w:rPr>
          <w:rFonts w:ascii="Arial" w:eastAsia="Times New Roman" w:hAnsi="Arial" w:cs="Arial"/>
          <w:sz w:val="26"/>
          <w:szCs w:val="26"/>
          <w:lang w:eastAsia="es-ES"/>
        </w:rPr>
        <w:t xml:space="preserve"> A del Código Penal, no es propiamente de libre comercio, pues el Decreto 2535 de 1993 de manera excepcional permite que los ciudadanos puedan tener armas de fuego; pero por tratarse de un arma de fuego en óptimas condiciones sería innecesario que se dispusiera su destrucción, pues lo que se aplicó fue el contenido del artículo 92 de ese Decreto, que señala el decomiso del arma en virtud de sentencia judicial o acto administrativo.</w:t>
      </w:r>
    </w:p>
    <w:p w:rsidR="000170D3" w:rsidRPr="00CA5A50" w:rsidRDefault="000170D3" w:rsidP="004C6702">
      <w:pPr>
        <w:pStyle w:val="Prrafodelista"/>
        <w:spacing w:line="276" w:lineRule="auto"/>
        <w:ind w:right="142"/>
        <w:rPr>
          <w:rFonts w:ascii="Arial" w:eastAsia="Times New Roman" w:hAnsi="Arial" w:cs="Arial"/>
          <w:sz w:val="26"/>
          <w:szCs w:val="26"/>
          <w:lang w:eastAsia="es-ES"/>
        </w:rPr>
      </w:pPr>
    </w:p>
    <w:p w:rsidR="000170D3" w:rsidRPr="00CA5A50" w:rsidRDefault="000170D3" w:rsidP="004C6702">
      <w:pPr>
        <w:pStyle w:val="Prrafodelista"/>
        <w:numPr>
          <w:ilvl w:val="0"/>
          <w:numId w:val="46"/>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Dentro de las autoridades competentes para ordenar el decomiso del arma de fuego, a la luz del artículo 88 del mencionado Decreto, están los jueces penales y en ese entendido, el comiso o decomiso del arma por vía judicial se encuentra reglado</w:t>
      </w:r>
      <w:r w:rsidR="00FD3C27" w:rsidRPr="00CA5A50">
        <w:rPr>
          <w:rFonts w:ascii="Arial" w:eastAsia="Times New Roman" w:hAnsi="Arial" w:cs="Arial"/>
          <w:sz w:val="26"/>
          <w:szCs w:val="26"/>
          <w:lang w:eastAsia="es-ES"/>
        </w:rPr>
        <w:t xml:space="preserve"> y no cabe la posibilidad de acudir a un trámite administrativo como lo sostiene la apelante, pues además, el derecho penal es de orden público y una decisión adoptada al amparo de la normatividad aplicable al caso, no puede estar supeditada al agotamiento del derecho administrativo sancionador.</w:t>
      </w:r>
    </w:p>
    <w:p w:rsidR="00FD3C27" w:rsidRPr="00CA5A50" w:rsidRDefault="00FD3C27" w:rsidP="004C6702">
      <w:pPr>
        <w:pStyle w:val="Prrafodelista"/>
        <w:spacing w:line="276" w:lineRule="auto"/>
        <w:ind w:right="142"/>
        <w:rPr>
          <w:rFonts w:ascii="Arial" w:eastAsia="Times New Roman" w:hAnsi="Arial" w:cs="Arial"/>
          <w:sz w:val="26"/>
          <w:szCs w:val="26"/>
          <w:lang w:eastAsia="es-ES"/>
        </w:rPr>
      </w:pPr>
    </w:p>
    <w:p w:rsidR="00FD3C27" w:rsidRPr="00CA5A50" w:rsidRDefault="00FD3C27" w:rsidP="004C6702">
      <w:pPr>
        <w:pStyle w:val="Prrafodelista"/>
        <w:numPr>
          <w:ilvl w:val="0"/>
          <w:numId w:val="46"/>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No tiene sentido que se depreque la entrega del instrumento del delito cuando quien lo pretende no puede legítimamente portarlo o tenerlo, pues el permiso que tuvo ha perdido su vigencia, de acuerdo con el literal F del artículo 40 y su parágrafo 2</w:t>
      </w:r>
      <w:r w:rsidR="002D6869" w:rsidRPr="00CA5A50">
        <w:rPr>
          <w:rFonts w:ascii="Arial" w:eastAsia="Times New Roman" w:hAnsi="Arial" w:cs="Arial"/>
          <w:sz w:val="26"/>
          <w:szCs w:val="26"/>
          <w:lang w:eastAsia="es-ES"/>
        </w:rPr>
        <w:t xml:space="preserve">º </w:t>
      </w:r>
      <w:r w:rsidR="006168CD" w:rsidRPr="00CA5A50">
        <w:rPr>
          <w:rFonts w:ascii="Arial" w:eastAsia="Times New Roman" w:hAnsi="Arial" w:cs="Arial"/>
          <w:sz w:val="26"/>
          <w:szCs w:val="26"/>
          <w:lang w:eastAsia="es-ES"/>
        </w:rPr>
        <w:t xml:space="preserve"> que impone esa pérdida por condena </w:t>
      </w:r>
      <w:r w:rsidR="006168CD" w:rsidRPr="00CA5A50">
        <w:rPr>
          <w:rFonts w:ascii="Arial" w:eastAsia="Times New Roman" w:hAnsi="Arial" w:cs="Arial"/>
          <w:sz w:val="26"/>
          <w:szCs w:val="26"/>
          <w:lang w:eastAsia="es-ES"/>
        </w:rPr>
        <w:lastRenderedPageBreak/>
        <w:t>al titular con pena privativa de la libertad, y la entrega del artefacto a la autoridad militar dentro de los 90 días siguientes a la ejecutoria de la sentencia, luego de lo cual se dispone el decomiso.</w:t>
      </w:r>
    </w:p>
    <w:p w:rsidR="006168CD" w:rsidRPr="00CA5A50" w:rsidRDefault="006168CD" w:rsidP="004C6702">
      <w:pPr>
        <w:pStyle w:val="Prrafodelista"/>
        <w:spacing w:line="276" w:lineRule="auto"/>
        <w:ind w:right="142"/>
        <w:rPr>
          <w:rFonts w:ascii="Arial" w:eastAsia="Times New Roman" w:hAnsi="Arial" w:cs="Arial"/>
          <w:sz w:val="26"/>
          <w:szCs w:val="26"/>
          <w:lang w:eastAsia="es-ES"/>
        </w:rPr>
      </w:pPr>
    </w:p>
    <w:p w:rsidR="006168CD" w:rsidRPr="00CA5A50" w:rsidRDefault="006168CD" w:rsidP="004C6702">
      <w:pPr>
        <w:pStyle w:val="Prrafodelista"/>
        <w:numPr>
          <w:ilvl w:val="0"/>
          <w:numId w:val="46"/>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Una decisión contraria a la ordenada en la sentencia de primera instancia</w:t>
      </w:r>
      <w:r w:rsidR="00C761A5" w:rsidRPr="00CA5A50">
        <w:rPr>
          <w:rFonts w:ascii="Arial" w:eastAsia="Times New Roman" w:hAnsi="Arial" w:cs="Arial"/>
          <w:sz w:val="26"/>
          <w:szCs w:val="26"/>
          <w:lang w:eastAsia="es-ES"/>
        </w:rPr>
        <w:t xml:space="preserve"> habilitaría al condenado para seguir portando sin permiso legal un arma  de fuego, generando con ello la comisión de otro delito que afecta la seguridad pública y por eso ese cargo tampoco puede prosperar.</w:t>
      </w:r>
    </w:p>
    <w:p w:rsidR="00C761A5" w:rsidRPr="00CA5A50" w:rsidRDefault="00C761A5" w:rsidP="004C6702">
      <w:pPr>
        <w:pStyle w:val="Prrafodelista"/>
        <w:spacing w:line="276" w:lineRule="auto"/>
        <w:ind w:right="142"/>
        <w:rPr>
          <w:rFonts w:ascii="Arial" w:eastAsia="Times New Roman" w:hAnsi="Arial" w:cs="Arial"/>
          <w:sz w:val="26"/>
          <w:szCs w:val="26"/>
          <w:lang w:eastAsia="es-ES"/>
        </w:rPr>
      </w:pPr>
    </w:p>
    <w:p w:rsidR="00C761A5" w:rsidRPr="00CA5A50" w:rsidRDefault="00C761A5" w:rsidP="004C6702">
      <w:pPr>
        <w:pStyle w:val="Prrafodelista"/>
        <w:numPr>
          <w:ilvl w:val="0"/>
          <w:numId w:val="46"/>
        </w:num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Solicita que la sentencia de primer nivel sea confirmada en su integridad</w:t>
      </w:r>
      <w:r w:rsidR="006B5C0E" w:rsidRPr="00CA5A50">
        <w:rPr>
          <w:rFonts w:ascii="Arial" w:eastAsia="Times New Roman" w:hAnsi="Arial" w:cs="Arial"/>
          <w:sz w:val="26"/>
          <w:szCs w:val="26"/>
          <w:lang w:eastAsia="es-ES"/>
        </w:rPr>
        <w:t>.</w:t>
      </w:r>
    </w:p>
    <w:p w:rsidR="000170D3" w:rsidRPr="00CA5A50" w:rsidRDefault="000170D3" w:rsidP="004C6702">
      <w:pPr>
        <w:pStyle w:val="Prrafodelista"/>
        <w:spacing w:line="276" w:lineRule="auto"/>
        <w:ind w:right="142"/>
        <w:rPr>
          <w:rFonts w:ascii="Arial" w:eastAsia="Times New Roman" w:hAnsi="Arial" w:cs="Arial"/>
          <w:sz w:val="26"/>
          <w:szCs w:val="26"/>
          <w:lang w:eastAsia="es-ES"/>
        </w:rPr>
      </w:pPr>
    </w:p>
    <w:p w:rsidR="0024116A" w:rsidRPr="00CA5A50" w:rsidRDefault="0024116A" w:rsidP="004C6702">
      <w:pPr>
        <w:pStyle w:val="Prrafodelista"/>
        <w:shd w:val="clear" w:color="auto" w:fill="FFFFFF"/>
        <w:spacing w:before="100" w:beforeAutospacing="1" w:after="100" w:afterAutospacing="1" w:line="276" w:lineRule="auto"/>
        <w:ind w:left="0" w:right="142"/>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5</w:t>
      </w:r>
      <w:r w:rsidR="00FF0953" w:rsidRPr="00CA5A50">
        <w:rPr>
          <w:rFonts w:ascii="Arial" w:eastAsia="Times New Roman" w:hAnsi="Arial" w:cs="Arial"/>
          <w:sz w:val="26"/>
          <w:szCs w:val="26"/>
          <w:lang w:eastAsia="es-ES"/>
        </w:rPr>
        <w:t xml:space="preserve">. </w:t>
      </w:r>
      <w:r w:rsidRPr="00CA5A50">
        <w:rPr>
          <w:rFonts w:ascii="Arial" w:eastAsia="Times New Roman" w:hAnsi="Arial" w:cs="Arial"/>
          <w:sz w:val="26"/>
          <w:szCs w:val="26"/>
          <w:lang w:eastAsia="es-ES"/>
        </w:rPr>
        <w:t>IDENTIFICACIÓN DEL ACUSADO</w:t>
      </w:r>
    </w:p>
    <w:p w:rsidR="0024116A" w:rsidRPr="00CA5A50" w:rsidRDefault="0024116A" w:rsidP="004C6702">
      <w:pPr>
        <w:pStyle w:val="Prrafodelista"/>
        <w:shd w:val="clear" w:color="auto" w:fill="FFFFFF"/>
        <w:spacing w:before="100" w:beforeAutospacing="1" w:after="100" w:afterAutospacing="1" w:line="276" w:lineRule="auto"/>
        <w:ind w:left="0" w:right="142"/>
        <w:rPr>
          <w:rFonts w:ascii="Arial" w:eastAsia="Times New Roman" w:hAnsi="Arial" w:cs="Arial"/>
          <w:sz w:val="26"/>
          <w:szCs w:val="26"/>
          <w:lang w:eastAsia="es-ES"/>
        </w:rPr>
      </w:pPr>
    </w:p>
    <w:p w:rsidR="0024116A" w:rsidRPr="00CA5A50" w:rsidRDefault="0024116A" w:rsidP="004C6702">
      <w:pPr>
        <w:pStyle w:val="Prrafodelista"/>
        <w:shd w:val="clear" w:color="auto" w:fill="FFFFFF"/>
        <w:spacing w:before="100" w:beforeAutospacing="1" w:after="100" w:afterAutospacing="1" w:line="276" w:lineRule="auto"/>
        <w:ind w:left="0"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Se trata de </w:t>
      </w:r>
      <w:proofErr w:type="spellStart"/>
      <w:r w:rsidRPr="00CA5A50">
        <w:rPr>
          <w:rFonts w:ascii="Arial" w:eastAsia="Times New Roman" w:hAnsi="Arial" w:cs="Arial"/>
          <w:sz w:val="26"/>
          <w:szCs w:val="26"/>
          <w:lang w:eastAsia="es-ES"/>
        </w:rPr>
        <w:t>D</w:t>
      </w:r>
      <w:r w:rsidR="00B822CD" w:rsidRPr="00CA5A50">
        <w:rPr>
          <w:rFonts w:ascii="Arial" w:eastAsia="Times New Roman" w:hAnsi="Arial" w:cs="Arial"/>
          <w:sz w:val="26"/>
          <w:szCs w:val="26"/>
          <w:lang w:eastAsia="es-ES"/>
        </w:rPr>
        <w:t>uván</w:t>
      </w:r>
      <w:proofErr w:type="spellEnd"/>
      <w:r w:rsidR="00B822CD" w:rsidRPr="00CA5A50">
        <w:rPr>
          <w:rFonts w:ascii="Arial" w:eastAsia="Times New Roman" w:hAnsi="Arial" w:cs="Arial"/>
          <w:sz w:val="26"/>
          <w:szCs w:val="26"/>
          <w:lang w:eastAsia="es-ES"/>
        </w:rPr>
        <w:t xml:space="preserve"> Toro Bedoya, </w:t>
      </w:r>
      <w:r w:rsidRPr="00CA5A50">
        <w:rPr>
          <w:rFonts w:ascii="Arial" w:eastAsia="Times New Roman" w:hAnsi="Arial" w:cs="Arial"/>
          <w:sz w:val="26"/>
          <w:szCs w:val="26"/>
          <w:lang w:eastAsia="es-ES"/>
        </w:rPr>
        <w:t xml:space="preserve"> </w:t>
      </w:r>
      <w:r w:rsidR="00836C62" w:rsidRPr="00CA5A50">
        <w:rPr>
          <w:rFonts w:ascii="Arial" w:eastAsia="Times New Roman" w:hAnsi="Arial" w:cs="Arial"/>
          <w:sz w:val="26"/>
          <w:szCs w:val="26"/>
          <w:lang w:eastAsia="es-ES"/>
        </w:rPr>
        <w:t xml:space="preserve">identificado con cédula de ciudadanía No. 10.084.660 expedida en Pereira, nació el 2 de julio de 1954, es hijo de </w:t>
      </w:r>
      <w:proofErr w:type="spellStart"/>
      <w:r w:rsidR="00836C62" w:rsidRPr="00CA5A50">
        <w:rPr>
          <w:rFonts w:ascii="Arial" w:eastAsia="Times New Roman" w:hAnsi="Arial" w:cs="Arial"/>
          <w:sz w:val="26"/>
          <w:szCs w:val="26"/>
          <w:lang w:eastAsia="es-ES"/>
        </w:rPr>
        <w:t>Vitalina</w:t>
      </w:r>
      <w:proofErr w:type="spellEnd"/>
      <w:r w:rsidR="00836C62" w:rsidRPr="00CA5A50">
        <w:rPr>
          <w:rFonts w:ascii="Arial" w:eastAsia="Times New Roman" w:hAnsi="Arial" w:cs="Arial"/>
          <w:sz w:val="26"/>
          <w:szCs w:val="26"/>
          <w:lang w:eastAsia="es-ES"/>
        </w:rPr>
        <w:t xml:space="preserve"> y Salomón, su nivel académico es bachiller, su estado civil es separado; es pensionado y labora como transportador.</w:t>
      </w:r>
    </w:p>
    <w:p w:rsidR="0024116A" w:rsidRPr="00CA5A50" w:rsidRDefault="0024116A" w:rsidP="004C6702">
      <w:pPr>
        <w:pStyle w:val="Prrafodelista"/>
        <w:shd w:val="clear" w:color="auto" w:fill="FFFFFF"/>
        <w:spacing w:before="100" w:beforeAutospacing="1" w:after="100" w:afterAutospacing="1" w:line="276" w:lineRule="auto"/>
        <w:ind w:left="0" w:right="142"/>
        <w:jc w:val="center"/>
        <w:rPr>
          <w:rFonts w:ascii="Arial" w:eastAsia="Times New Roman" w:hAnsi="Arial" w:cs="Arial"/>
          <w:sz w:val="26"/>
          <w:szCs w:val="26"/>
          <w:lang w:eastAsia="es-ES"/>
        </w:rPr>
      </w:pPr>
    </w:p>
    <w:p w:rsidR="00FF0953" w:rsidRPr="00CA5A50" w:rsidRDefault="00850C35" w:rsidP="004C6702">
      <w:pPr>
        <w:pStyle w:val="Prrafodelista"/>
        <w:shd w:val="clear" w:color="auto" w:fill="FFFFFF"/>
        <w:spacing w:before="100" w:beforeAutospacing="1" w:after="100" w:afterAutospacing="1" w:line="276" w:lineRule="auto"/>
        <w:ind w:left="0" w:right="142"/>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6. C</w:t>
      </w:r>
      <w:r w:rsidR="00FF0953" w:rsidRPr="00CA5A50">
        <w:rPr>
          <w:rFonts w:ascii="Arial" w:eastAsia="Times New Roman" w:hAnsi="Arial" w:cs="Arial"/>
          <w:sz w:val="26"/>
          <w:szCs w:val="26"/>
          <w:lang w:eastAsia="es-ES"/>
        </w:rPr>
        <w:t>ONSIDERACIONES DE LA SALA</w:t>
      </w:r>
    </w:p>
    <w:p w:rsidR="00076684" w:rsidRPr="00CA5A50" w:rsidRDefault="001B1F4C" w:rsidP="004C6702">
      <w:pPr>
        <w:shd w:val="clear" w:color="auto" w:fill="FFFFFF"/>
        <w:spacing w:before="100" w:beforeAutospacing="1" w:after="100" w:afterAutospacing="1"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br/>
      </w:r>
      <w:r w:rsidR="00355953" w:rsidRPr="00CA5A50">
        <w:rPr>
          <w:rFonts w:ascii="Arial" w:eastAsia="Times New Roman" w:hAnsi="Arial" w:cs="Arial"/>
          <w:sz w:val="26"/>
          <w:szCs w:val="26"/>
          <w:lang w:eastAsia="es-ES"/>
        </w:rPr>
        <w:t>6</w:t>
      </w:r>
      <w:r w:rsidR="00241D22" w:rsidRPr="00CA5A50">
        <w:rPr>
          <w:rFonts w:ascii="Arial" w:eastAsia="Times New Roman" w:hAnsi="Arial" w:cs="Arial"/>
          <w:sz w:val="26"/>
          <w:szCs w:val="26"/>
          <w:lang w:eastAsia="es-ES"/>
        </w:rPr>
        <w:t xml:space="preserve">.1 </w:t>
      </w:r>
      <w:r w:rsidR="00FF0953" w:rsidRPr="00CA5A50">
        <w:rPr>
          <w:rFonts w:ascii="Arial" w:eastAsia="Times New Roman" w:hAnsi="Arial" w:cs="Arial"/>
          <w:sz w:val="26"/>
          <w:szCs w:val="26"/>
          <w:lang w:eastAsia="es-ES"/>
        </w:rPr>
        <w:t>Esta Corporación tiene competencia para conocer de los recursos propuestos</w:t>
      </w:r>
      <w:r w:rsidR="007448C4" w:rsidRPr="00CA5A50">
        <w:rPr>
          <w:rFonts w:ascii="Arial" w:eastAsia="Times New Roman" w:hAnsi="Arial" w:cs="Arial"/>
          <w:sz w:val="26"/>
          <w:szCs w:val="26"/>
          <w:lang w:eastAsia="es-ES"/>
        </w:rPr>
        <w:t xml:space="preserve">, en atención a lo dispuesto en los artículos 20 y 34-1 de la Ley 906 de 2004, que </w:t>
      </w:r>
      <w:r w:rsidR="00076684" w:rsidRPr="00CA5A50">
        <w:rPr>
          <w:rFonts w:ascii="Arial" w:eastAsia="Times New Roman" w:hAnsi="Arial" w:cs="Arial"/>
          <w:sz w:val="26"/>
          <w:szCs w:val="26"/>
          <w:lang w:eastAsia="es-ES"/>
        </w:rPr>
        <w:t>en principio versan sobre: i) la suspensión condicional de la ejecución de la pena condicionada al pago de una caución prendaria por valor de $300.000</w:t>
      </w:r>
      <w:r w:rsidR="00C06BB5" w:rsidRPr="00CA5A50">
        <w:rPr>
          <w:rFonts w:ascii="Arial" w:eastAsia="Times New Roman" w:hAnsi="Arial" w:cs="Arial"/>
          <w:sz w:val="26"/>
          <w:szCs w:val="26"/>
          <w:lang w:eastAsia="es-ES"/>
        </w:rPr>
        <w:t xml:space="preserve">, </w:t>
      </w:r>
      <w:proofErr w:type="spellStart"/>
      <w:r w:rsidR="00C06BB5" w:rsidRPr="00CA5A50">
        <w:rPr>
          <w:rFonts w:ascii="Arial" w:eastAsia="Times New Roman" w:hAnsi="Arial" w:cs="Arial"/>
          <w:sz w:val="26"/>
          <w:szCs w:val="26"/>
          <w:lang w:eastAsia="es-ES"/>
        </w:rPr>
        <w:t>oo</w:t>
      </w:r>
      <w:proofErr w:type="spellEnd"/>
      <w:r w:rsidR="00076684" w:rsidRPr="00CA5A50">
        <w:rPr>
          <w:rFonts w:ascii="Arial" w:eastAsia="Times New Roman" w:hAnsi="Arial" w:cs="Arial"/>
          <w:sz w:val="26"/>
          <w:szCs w:val="26"/>
          <w:lang w:eastAsia="es-ES"/>
        </w:rPr>
        <w:t xml:space="preserve"> y ii) la orden de comiso con respecto al arma de fuego incautada en las diligencias.</w:t>
      </w:r>
    </w:p>
    <w:p w:rsidR="00713419" w:rsidRPr="00CA5A50" w:rsidRDefault="00355953" w:rsidP="004C6702">
      <w:pPr>
        <w:shd w:val="clear" w:color="auto" w:fill="FFFFFF"/>
        <w:spacing w:before="100" w:beforeAutospacing="1" w:after="100" w:afterAutospacing="1"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6</w:t>
      </w:r>
      <w:r w:rsidR="00C06BB5" w:rsidRPr="00CA5A50">
        <w:rPr>
          <w:rFonts w:ascii="Arial" w:eastAsia="Times New Roman" w:hAnsi="Arial" w:cs="Arial"/>
          <w:sz w:val="26"/>
          <w:szCs w:val="26"/>
          <w:lang w:eastAsia="es-ES"/>
        </w:rPr>
        <w:t>.2 En</w:t>
      </w:r>
      <w:r w:rsidR="006A2184" w:rsidRPr="00CA5A50">
        <w:rPr>
          <w:rFonts w:ascii="Arial" w:eastAsia="Times New Roman" w:hAnsi="Arial" w:cs="Arial"/>
          <w:sz w:val="26"/>
          <w:szCs w:val="26"/>
          <w:lang w:eastAsia="es-ES"/>
        </w:rPr>
        <w:t xml:space="preserve"> principio es necesario referir que en el asunto bajo estudio, en el curso de la audiencia preparatoria, las partes dieron a conocer que habían susc</w:t>
      </w:r>
      <w:r w:rsidR="00B822CD" w:rsidRPr="00CA5A50">
        <w:rPr>
          <w:rFonts w:ascii="Arial" w:eastAsia="Times New Roman" w:hAnsi="Arial" w:cs="Arial"/>
          <w:sz w:val="26"/>
          <w:szCs w:val="26"/>
          <w:lang w:eastAsia="es-ES"/>
        </w:rPr>
        <w:t>r</w:t>
      </w:r>
      <w:r w:rsidR="006A2184" w:rsidRPr="00CA5A50">
        <w:rPr>
          <w:rFonts w:ascii="Arial" w:eastAsia="Times New Roman" w:hAnsi="Arial" w:cs="Arial"/>
          <w:sz w:val="26"/>
          <w:szCs w:val="26"/>
          <w:lang w:eastAsia="es-ES"/>
        </w:rPr>
        <w:t xml:space="preserve">ito un preacuerdo como mecanismo de terminación anticipada del proceso penal, al cual de acuerdo con el audio correspondiente, y al acta visible a folio 24 del cuaderno, </w:t>
      </w:r>
      <w:r w:rsidR="00C06BB5" w:rsidRPr="00CA5A50">
        <w:rPr>
          <w:rFonts w:ascii="Arial" w:eastAsia="Times New Roman" w:hAnsi="Arial" w:cs="Arial"/>
          <w:sz w:val="26"/>
          <w:szCs w:val="26"/>
          <w:lang w:eastAsia="es-ES"/>
        </w:rPr>
        <w:t>se le impartió aprobación por parte de la Juez de conocimiento, luego de lo cual, se dio paso a lo contemplado en el artículo 447 del C.P.P., que a la letra ordena:</w:t>
      </w:r>
    </w:p>
    <w:p w:rsidR="00C06BB5" w:rsidRPr="00CA5A50" w:rsidRDefault="00C06BB5" w:rsidP="004C6702">
      <w:pPr>
        <w:shd w:val="clear" w:color="auto" w:fill="FFFFFF"/>
        <w:tabs>
          <w:tab w:val="left" w:pos="284"/>
        </w:tabs>
        <w:spacing w:before="100" w:beforeAutospacing="1" w:after="100" w:afterAutospacing="1" w:line="276" w:lineRule="auto"/>
        <w:ind w:left="567" w:right="142"/>
        <w:jc w:val="both"/>
        <w:rPr>
          <w:rFonts w:ascii="Arial" w:eastAsia="Times New Roman" w:hAnsi="Arial" w:cs="Arial"/>
          <w:i/>
          <w:lang w:eastAsia="es-ES"/>
        </w:rPr>
      </w:pPr>
      <w:r w:rsidRPr="00CA5A50">
        <w:rPr>
          <w:rFonts w:ascii="Arial" w:eastAsia="Times New Roman" w:hAnsi="Arial" w:cs="Arial"/>
          <w:lang w:eastAsia="es-ES"/>
        </w:rPr>
        <w:t>“…</w:t>
      </w:r>
      <w:r w:rsidRPr="00CA5A50">
        <w:rPr>
          <w:rFonts w:ascii="Arial" w:eastAsia="Times New Roman" w:hAnsi="Arial" w:cs="Arial"/>
          <w:i/>
          <w:lang w:eastAsia="es-ES"/>
        </w:rPr>
        <w:t>Si el fallo fuere condenatorio, o si se aceptare el acuerdo celebrado con la Fiscalía, el Juez concederá brevemente y por una sola vez la palabra al Fiscal y luego a la defensa para que se refieran a las condiciones individuales, familiares, sociales, modo de vivir y antecedentes de todo orden del culpable…”</w:t>
      </w:r>
    </w:p>
    <w:p w:rsidR="00212708" w:rsidRPr="00CA5A50" w:rsidRDefault="00355953" w:rsidP="004C6702">
      <w:pPr>
        <w:shd w:val="clear" w:color="auto" w:fill="FFFFFF"/>
        <w:spacing w:before="100" w:beforeAutospacing="1" w:after="100" w:afterAutospacing="1"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6</w:t>
      </w:r>
      <w:r w:rsidR="00C06BB5" w:rsidRPr="00CA5A50">
        <w:rPr>
          <w:rFonts w:ascii="Arial" w:eastAsia="Times New Roman" w:hAnsi="Arial" w:cs="Arial"/>
          <w:sz w:val="26"/>
          <w:szCs w:val="26"/>
          <w:lang w:eastAsia="es-ES"/>
        </w:rPr>
        <w:t xml:space="preserve">.3 </w:t>
      </w:r>
      <w:r w:rsidR="008B5099" w:rsidRPr="00CA5A50">
        <w:rPr>
          <w:rFonts w:ascii="Arial" w:eastAsia="Times New Roman" w:hAnsi="Arial" w:cs="Arial"/>
          <w:sz w:val="26"/>
          <w:szCs w:val="26"/>
          <w:lang w:eastAsia="es-ES"/>
        </w:rPr>
        <w:t>E</w:t>
      </w:r>
      <w:r w:rsidR="00292EFC" w:rsidRPr="00CA5A50">
        <w:rPr>
          <w:rFonts w:ascii="Arial" w:eastAsia="Times New Roman" w:hAnsi="Arial" w:cs="Arial"/>
          <w:sz w:val="26"/>
          <w:szCs w:val="26"/>
          <w:lang w:eastAsia="es-ES"/>
        </w:rPr>
        <w:t>n la audiencia celebrada el 13 de marzo de 2017, que inició como preparatoria pero que luego se transformó en una de aprobación de preacuerdo, luego del anuncio que en tal sentido h</w:t>
      </w:r>
      <w:r w:rsidR="00411BBE" w:rsidRPr="00CA5A50">
        <w:rPr>
          <w:rFonts w:ascii="Arial" w:eastAsia="Times New Roman" w:hAnsi="Arial" w:cs="Arial"/>
          <w:sz w:val="26"/>
          <w:szCs w:val="26"/>
          <w:lang w:eastAsia="es-ES"/>
        </w:rPr>
        <w:t xml:space="preserve">izo el delegado de la </w:t>
      </w:r>
      <w:r w:rsidR="00411BBE" w:rsidRPr="00CA5A50">
        <w:rPr>
          <w:rFonts w:ascii="Arial" w:eastAsia="Times New Roman" w:hAnsi="Arial" w:cs="Arial"/>
          <w:sz w:val="26"/>
          <w:szCs w:val="26"/>
          <w:lang w:eastAsia="es-ES"/>
        </w:rPr>
        <w:lastRenderedPageBreak/>
        <w:t xml:space="preserve">Fiscalía; una vez la juez de instancia escuchó la intervención de las partes, y la presentación del preacuerdo, </w:t>
      </w:r>
      <w:r w:rsidR="00244A21" w:rsidRPr="00CA5A50">
        <w:rPr>
          <w:rFonts w:ascii="Arial" w:eastAsia="Times New Roman" w:hAnsi="Arial" w:cs="Arial"/>
          <w:sz w:val="26"/>
          <w:szCs w:val="26"/>
          <w:lang w:eastAsia="es-ES"/>
        </w:rPr>
        <w:t xml:space="preserve">procedió a preguntarle al señor </w:t>
      </w:r>
      <w:proofErr w:type="spellStart"/>
      <w:r w:rsidR="00244A21" w:rsidRPr="00CA5A50">
        <w:rPr>
          <w:rFonts w:ascii="Arial" w:eastAsia="Times New Roman" w:hAnsi="Arial" w:cs="Arial"/>
          <w:sz w:val="26"/>
          <w:szCs w:val="26"/>
          <w:lang w:eastAsia="es-ES"/>
        </w:rPr>
        <w:t>D</w:t>
      </w:r>
      <w:r w:rsidR="00B822CD" w:rsidRPr="00CA5A50">
        <w:rPr>
          <w:rFonts w:ascii="Arial" w:eastAsia="Times New Roman" w:hAnsi="Arial" w:cs="Arial"/>
          <w:sz w:val="26"/>
          <w:szCs w:val="26"/>
          <w:lang w:eastAsia="es-ES"/>
        </w:rPr>
        <w:t>uván</w:t>
      </w:r>
      <w:proofErr w:type="spellEnd"/>
      <w:r w:rsidR="00B822CD" w:rsidRPr="00CA5A50">
        <w:rPr>
          <w:rFonts w:ascii="Arial" w:eastAsia="Times New Roman" w:hAnsi="Arial" w:cs="Arial"/>
          <w:sz w:val="26"/>
          <w:szCs w:val="26"/>
          <w:lang w:eastAsia="es-ES"/>
        </w:rPr>
        <w:t xml:space="preserve"> Toro Bedoya ( en lo sucesivo DTB) sobre  </w:t>
      </w:r>
      <w:r w:rsidR="00244A21" w:rsidRPr="00CA5A50">
        <w:rPr>
          <w:rFonts w:ascii="Arial" w:eastAsia="Times New Roman" w:hAnsi="Arial" w:cs="Arial"/>
          <w:sz w:val="26"/>
          <w:szCs w:val="26"/>
          <w:lang w:eastAsia="es-ES"/>
        </w:rPr>
        <w:t>sus generales de ley, incluyendo una pregunta sobre su ocupación, frente a la cual, él respondió “…</w:t>
      </w:r>
      <w:r w:rsidR="00244A21" w:rsidRPr="00CA5A50">
        <w:rPr>
          <w:rFonts w:ascii="Arial" w:eastAsia="Times New Roman" w:hAnsi="Arial" w:cs="Arial"/>
          <w:i/>
          <w:sz w:val="26"/>
          <w:szCs w:val="26"/>
          <w:lang w:eastAsia="es-ES"/>
        </w:rPr>
        <w:t xml:space="preserve">para el día de los hechos era transportista </w:t>
      </w:r>
      <w:r w:rsidR="00244A21" w:rsidRPr="00CA5A50">
        <w:rPr>
          <w:rFonts w:ascii="Arial" w:eastAsia="Times New Roman" w:hAnsi="Arial" w:cs="Arial"/>
          <w:sz w:val="26"/>
          <w:szCs w:val="26"/>
          <w:lang w:eastAsia="es-ES"/>
        </w:rPr>
        <w:t xml:space="preserve">(sic), </w:t>
      </w:r>
      <w:r w:rsidR="00244A21" w:rsidRPr="00CA5A50">
        <w:rPr>
          <w:rFonts w:ascii="Arial" w:eastAsia="Times New Roman" w:hAnsi="Arial" w:cs="Arial"/>
          <w:i/>
          <w:sz w:val="26"/>
          <w:szCs w:val="26"/>
          <w:lang w:eastAsia="es-ES"/>
        </w:rPr>
        <w:t>hoy gracias a Dios pensionado…”</w:t>
      </w:r>
      <w:r w:rsidR="00244A21" w:rsidRPr="00CA5A50">
        <w:rPr>
          <w:rStyle w:val="Refdenotaalpie"/>
          <w:rFonts w:ascii="Arial" w:eastAsia="Times New Roman" w:hAnsi="Arial" w:cs="Arial"/>
          <w:i/>
          <w:sz w:val="26"/>
          <w:szCs w:val="26"/>
          <w:lang w:eastAsia="es-ES"/>
        </w:rPr>
        <w:footnoteReference w:id="4"/>
      </w:r>
      <w:r w:rsidR="00244A21" w:rsidRPr="00CA5A50">
        <w:rPr>
          <w:rFonts w:ascii="Arial" w:eastAsia="Times New Roman" w:hAnsi="Arial" w:cs="Arial"/>
          <w:i/>
          <w:sz w:val="26"/>
          <w:szCs w:val="26"/>
          <w:lang w:eastAsia="es-ES"/>
        </w:rPr>
        <w:t xml:space="preserve">. </w:t>
      </w:r>
      <w:r w:rsidR="00244A21" w:rsidRPr="00CA5A50">
        <w:rPr>
          <w:rFonts w:ascii="Arial" w:eastAsia="Times New Roman" w:hAnsi="Arial" w:cs="Arial"/>
          <w:sz w:val="26"/>
          <w:szCs w:val="26"/>
          <w:lang w:eastAsia="es-ES"/>
        </w:rPr>
        <w:t xml:space="preserve">Con posterioridad, se verificó </w:t>
      </w:r>
      <w:r w:rsidR="00B822CD" w:rsidRPr="00CA5A50">
        <w:rPr>
          <w:rFonts w:ascii="Arial" w:eastAsia="Times New Roman" w:hAnsi="Arial" w:cs="Arial"/>
          <w:sz w:val="26"/>
          <w:szCs w:val="26"/>
          <w:lang w:eastAsia="es-ES"/>
        </w:rPr>
        <w:t>su</w:t>
      </w:r>
      <w:r w:rsidR="00244A21" w:rsidRPr="00CA5A50">
        <w:rPr>
          <w:rFonts w:ascii="Arial" w:eastAsia="Times New Roman" w:hAnsi="Arial" w:cs="Arial"/>
          <w:sz w:val="26"/>
          <w:szCs w:val="26"/>
          <w:lang w:eastAsia="es-ES"/>
        </w:rPr>
        <w:t xml:space="preserve"> voluntad en la suscripción del preacuerdo</w:t>
      </w:r>
      <w:r w:rsidR="008B5099" w:rsidRPr="00CA5A50">
        <w:rPr>
          <w:rFonts w:ascii="Arial" w:eastAsia="Times New Roman" w:hAnsi="Arial" w:cs="Arial"/>
          <w:sz w:val="26"/>
          <w:szCs w:val="26"/>
          <w:lang w:eastAsia="es-ES"/>
        </w:rPr>
        <w:t xml:space="preserve"> por parte del procesado; se impartió aprobación al mismo, y atendiendo al mandato legal arriba transcrito, se corrió traslado a las partes para que se pronunciaran sobre los aspectos allí contenidos, </w:t>
      </w:r>
      <w:r w:rsidR="0052154D" w:rsidRPr="00CA5A50">
        <w:rPr>
          <w:rFonts w:ascii="Arial" w:eastAsia="Times New Roman" w:hAnsi="Arial" w:cs="Arial"/>
          <w:sz w:val="26"/>
          <w:szCs w:val="26"/>
          <w:lang w:eastAsia="es-ES"/>
        </w:rPr>
        <w:t xml:space="preserve">y </w:t>
      </w:r>
      <w:r w:rsidR="00B822CD" w:rsidRPr="00CA5A50">
        <w:rPr>
          <w:rFonts w:ascii="Arial" w:eastAsia="Times New Roman" w:hAnsi="Arial" w:cs="Arial"/>
          <w:sz w:val="26"/>
          <w:szCs w:val="26"/>
          <w:lang w:eastAsia="es-ES"/>
        </w:rPr>
        <w:t xml:space="preserve">la defensora se </w:t>
      </w:r>
      <w:r w:rsidR="0052154D" w:rsidRPr="00CA5A50">
        <w:rPr>
          <w:rFonts w:ascii="Arial" w:eastAsia="Times New Roman" w:hAnsi="Arial" w:cs="Arial"/>
          <w:sz w:val="26"/>
          <w:szCs w:val="26"/>
          <w:lang w:eastAsia="es-ES"/>
        </w:rPr>
        <w:t xml:space="preserve"> refirió a la dosificación punitiva,</w:t>
      </w:r>
      <w:r w:rsidR="00212708" w:rsidRPr="00CA5A50">
        <w:rPr>
          <w:rFonts w:ascii="Arial" w:eastAsia="Times New Roman" w:hAnsi="Arial" w:cs="Arial"/>
          <w:sz w:val="26"/>
          <w:szCs w:val="26"/>
          <w:lang w:eastAsia="es-ES"/>
        </w:rPr>
        <w:t xml:space="preserve"> para lo cual </w:t>
      </w:r>
      <w:r w:rsidR="00B822CD" w:rsidRPr="00CA5A50">
        <w:rPr>
          <w:rFonts w:ascii="Arial" w:eastAsia="Times New Roman" w:hAnsi="Arial" w:cs="Arial"/>
          <w:sz w:val="26"/>
          <w:szCs w:val="26"/>
          <w:lang w:eastAsia="es-ES"/>
        </w:rPr>
        <w:t xml:space="preserve">pidió a la </w:t>
      </w:r>
      <w:r w:rsidR="00212708" w:rsidRPr="00CA5A50">
        <w:rPr>
          <w:rFonts w:ascii="Arial" w:eastAsia="Times New Roman" w:hAnsi="Arial" w:cs="Arial"/>
          <w:sz w:val="26"/>
          <w:szCs w:val="26"/>
          <w:lang w:eastAsia="es-ES"/>
        </w:rPr>
        <w:t xml:space="preserve"> juez </w:t>
      </w:r>
      <w:r w:rsidR="00B822CD" w:rsidRPr="00CA5A50">
        <w:rPr>
          <w:rFonts w:ascii="Arial" w:eastAsia="Times New Roman" w:hAnsi="Arial" w:cs="Arial"/>
          <w:sz w:val="26"/>
          <w:szCs w:val="26"/>
          <w:lang w:eastAsia="es-ES"/>
        </w:rPr>
        <w:t xml:space="preserve">de conocimiento que impusiera la pena </w:t>
      </w:r>
      <w:r w:rsidR="00212708" w:rsidRPr="00CA5A50">
        <w:rPr>
          <w:rFonts w:ascii="Arial" w:eastAsia="Times New Roman" w:hAnsi="Arial" w:cs="Arial"/>
          <w:sz w:val="26"/>
          <w:szCs w:val="26"/>
          <w:lang w:eastAsia="es-ES"/>
        </w:rPr>
        <w:t>mínima posible, debido a la no concurrencia de circunstancias de ma</w:t>
      </w:r>
      <w:r w:rsidR="0052154D" w:rsidRPr="00CA5A50">
        <w:rPr>
          <w:rFonts w:ascii="Arial" w:eastAsia="Times New Roman" w:hAnsi="Arial" w:cs="Arial"/>
          <w:sz w:val="26"/>
          <w:szCs w:val="26"/>
          <w:lang w:eastAsia="es-ES"/>
        </w:rPr>
        <w:t>yor p</w:t>
      </w:r>
      <w:r w:rsidR="00212708" w:rsidRPr="00CA5A50">
        <w:rPr>
          <w:rFonts w:ascii="Arial" w:eastAsia="Times New Roman" w:hAnsi="Arial" w:cs="Arial"/>
          <w:sz w:val="26"/>
          <w:szCs w:val="26"/>
          <w:lang w:eastAsia="es-ES"/>
        </w:rPr>
        <w:t>unibilidad</w:t>
      </w:r>
      <w:r w:rsidR="00374143" w:rsidRPr="00CA5A50">
        <w:rPr>
          <w:rFonts w:ascii="Arial" w:eastAsia="Times New Roman" w:hAnsi="Arial" w:cs="Arial"/>
          <w:sz w:val="26"/>
          <w:szCs w:val="26"/>
          <w:lang w:eastAsia="es-ES"/>
        </w:rPr>
        <w:t>. Sobre el s</w:t>
      </w:r>
      <w:r w:rsidR="0052154D" w:rsidRPr="00CA5A50">
        <w:rPr>
          <w:rFonts w:ascii="Arial" w:eastAsia="Times New Roman" w:hAnsi="Arial" w:cs="Arial"/>
          <w:sz w:val="26"/>
          <w:szCs w:val="26"/>
          <w:lang w:eastAsia="es-ES"/>
        </w:rPr>
        <w:t xml:space="preserve">ubrogado </w:t>
      </w:r>
      <w:r w:rsidR="00212708" w:rsidRPr="00CA5A50">
        <w:rPr>
          <w:rFonts w:ascii="Arial" w:eastAsia="Times New Roman" w:hAnsi="Arial" w:cs="Arial"/>
          <w:sz w:val="26"/>
          <w:szCs w:val="26"/>
          <w:lang w:eastAsia="es-ES"/>
        </w:rPr>
        <w:t xml:space="preserve">de la suspensión condicional de la ejecución de la pena, </w:t>
      </w:r>
      <w:r w:rsidR="00374143" w:rsidRPr="00CA5A50">
        <w:rPr>
          <w:rFonts w:ascii="Arial" w:eastAsia="Times New Roman" w:hAnsi="Arial" w:cs="Arial"/>
          <w:sz w:val="26"/>
          <w:szCs w:val="26"/>
          <w:lang w:eastAsia="es-ES"/>
        </w:rPr>
        <w:t xml:space="preserve">consideró que su representado cumplía con los </w:t>
      </w:r>
      <w:r w:rsidR="00212708" w:rsidRPr="00CA5A50">
        <w:rPr>
          <w:rFonts w:ascii="Arial" w:eastAsia="Times New Roman" w:hAnsi="Arial" w:cs="Arial"/>
          <w:sz w:val="26"/>
          <w:szCs w:val="26"/>
          <w:lang w:eastAsia="es-ES"/>
        </w:rPr>
        <w:t>requisitos objetivos y subjetivos</w:t>
      </w:r>
      <w:r w:rsidR="00374143" w:rsidRPr="00CA5A50">
        <w:rPr>
          <w:rFonts w:ascii="Arial" w:eastAsia="Times New Roman" w:hAnsi="Arial" w:cs="Arial"/>
          <w:sz w:val="26"/>
          <w:szCs w:val="26"/>
          <w:lang w:eastAsia="es-ES"/>
        </w:rPr>
        <w:t xml:space="preserve"> para obtener ese beneficio,</w:t>
      </w:r>
      <w:r w:rsidR="00212708" w:rsidRPr="00CA5A50">
        <w:rPr>
          <w:rFonts w:ascii="Arial" w:eastAsia="Times New Roman" w:hAnsi="Arial" w:cs="Arial"/>
          <w:sz w:val="26"/>
          <w:szCs w:val="26"/>
          <w:lang w:eastAsia="es-ES"/>
        </w:rPr>
        <w:t xml:space="preserve"> </w:t>
      </w:r>
      <w:r w:rsidR="00DD768D" w:rsidRPr="00CA5A50">
        <w:rPr>
          <w:rFonts w:ascii="Arial" w:eastAsia="Times New Roman" w:hAnsi="Arial" w:cs="Arial"/>
          <w:sz w:val="26"/>
          <w:szCs w:val="26"/>
          <w:lang w:eastAsia="es-ES"/>
        </w:rPr>
        <w:t xml:space="preserve">por lo cual consideró que </w:t>
      </w:r>
      <w:r w:rsidR="00212708" w:rsidRPr="00CA5A50">
        <w:rPr>
          <w:rFonts w:ascii="Arial" w:eastAsia="Times New Roman" w:hAnsi="Arial" w:cs="Arial"/>
          <w:sz w:val="26"/>
          <w:szCs w:val="26"/>
          <w:lang w:eastAsia="es-ES"/>
        </w:rPr>
        <w:t xml:space="preserve"> éste debía ser concedido. N</w:t>
      </w:r>
      <w:r w:rsidR="00056189" w:rsidRPr="00CA5A50">
        <w:rPr>
          <w:rFonts w:ascii="Arial" w:eastAsia="Times New Roman" w:hAnsi="Arial" w:cs="Arial"/>
          <w:sz w:val="26"/>
          <w:szCs w:val="26"/>
          <w:lang w:eastAsia="es-ES"/>
        </w:rPr>
        <w:t xml:space="preserve">o hizo ninguna manifestación </w:t>
      </w:r>
      <w:r w:rsidR="00212708" w:rsidRPr="00CA5A50">
        <w:rPr>
          <w:rFonts w:ascii="Arial" w:eastAsia="Times New Roman" w:hAnsi="Arial" w:cs="Arial"/>
          <w:sz w:val="26"/>
          <w:szCs w:val="26"/>
          <w:lang w:eastAsia="es-ES"/>
        </w:rPr>
        <w:t>sobre las condiciones económicas o socio familiares del señor Toro Bedoya.</w:t>
      </w:r>
    </w:p>
    <w:p w:rsidR="00DD768D" w:rsidRPr="00CA5A50" w:rsidRDefault="00DD768D" w:rsidP="004C6702">
      <w:pPr>
        <w:shd w:val="clear" w:color="auto" w:fill="FFFFFF"/>
        <w:spacing w:before="100" w:beforeAutospacing="1" w:after="100" w:afterAutospacing="1"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6.4 En ese sentido hay que manifestar que p</w:t>
      </w:r>
      <w:r w:rsidR="007D2E24" w:rsidRPr="00CA5A50">
        <w:rPr>
          <w:rFonts w:ascii="Arial" w:eastAsia="Times New Roman" w:hAnsi="Arial" w:cs="Arial"/>
          <w:sz w:val="26"/>
          <w:szCs w:val="26"/>
          <w:lang w:eastAsia="es-ES"/>
        </w:rPr>
        <w:t xml:space="preserve">recisamente ese era el escenario procesal </w:t>
      </w:r>
      <w:r w:rsidR="00B05E27" w:rsidRPr="00CA5A50">
        <w:rPr>
          <w:rFonts w:ascii="Arial" w:eastAsia="Times New Roman" w:hAnsi="Arial" w:cs="Arial"/>
          <w:sz w:val="26"/>
          <w:szCs w:val="26"/>
          <w:lang w:eastAsia="es-ES"/>
        </w:rPr>
        <w:t xml:space="preserve">propicio </w:t>
      </w:r>
      <w:r w:rsidR="007D2E24" w:rsidRPr="00CA5A50">
        <w:rPr>
          <w:rFonts w:ascii="Arial" w:eastAsia="Times New Roman" w:hAnsi="Arial" w:cs="Arial"/>
          <w:sz w:val="26"/>
          <w:szCs w:val="26"/>
          <w:lang w:eastAsia="es-ES"/>
        </w:rPr>
        <w:t>para que la defensa presentara los medios de prueba para sustentar la imposibilidad económica de concurrir con el pago de una caución prendaria</w:t>
      </w:r>
      <w:r w:rsidR="00B05E27" w:rsidRPr="00CA5A50">
        <w:rPr>
          <w:rFonts w:ascii="Arial" w:eastAsia="Times New Roman" w:hAnsi="Arial" w:cs="Arial"/>
          <w:sz w:val="26"/>
          <w:szCs w:val="26"/>
          <w:lang w:eastAsia="es-ES"/>
        </w:rPr>
        <w:t xml:space="preserve">, que no adujo en ese momento, pero </w:t>
      </w:r>
      <w:r w:rsidRPr="00CA5A50">
        <w:rPr>
          <w:rFonts w:ascii="Arial" w:eastAsia="Times New Roman" w:hAnsi="Arial" w:cs="Arial"/>
          <w:sz w:val="26"/>
          <w:szCs w:val="26"/>
          <w:lang w:eastAsia="es-ES"/>
        </w:rPr>
        <w:t>luego expuso al sustentar su recurso.</w:t>
      </w:r>
    </w:p>
    <w:p w:rsidR="006961A1" w:rsidRPr="00CA5A50" w:rsidRDefault="00060E17" w:rsidP="004C6702">
      <w:pPr>
        <w:shd w:val="clear" w:color="auto" w:fill="FFFFFF"/>
        <w:spacing w:before="100" w:beforeAutospacing="1" w:after="100" w:afterAutospacing="1"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En torno al momento probatorio que tiene lugar en el traslado del artículo 447 del C.P.P.</w:t>
      </w:r>
      <w:r w:rsidR="00224191" w:rsidRPr="00CA5A50">
        <w:rPr>
          <w:rFonts w:ascii="Arial" w:eastAsia="Times New Roman" w:hAnsi="Arial" w:cs="Arial"/>
          <w:sz w:val="26"/>
          <w:szCs w:val="26"/>
          <w:lang w:eastAsia="es-ES"/>
        </w:rPr>
        <w:t>, la</w:t>
      </w:r>
      <w:r w:rsidRPr="00CA5A50">
        <w:rPr>
          <w:rFonts w:ascii="Arial" w:eastAsia="Times New Roman" w:hAnsi="Arial" w:cs="Arial"/>
          <w:sz w:val="26"/>
          <w:szCs w:val="26"/>
          <w:lang w:eastAsia="es-ES"/>
        </w:rPr>
        <w:t xml:space="preserve"> </w:t>
      </w:r>
      <w:r w:rsidR="00224191" w:rsidRPr="00CA5A50">
        <w:rPr>
          <w:rFonts w:ascii="Arial" w:eastAsia="Times New Roman" w:hAnsi="Arial" w:cs="Arial"/>
          <w:sz w:val="26"/>
          <w:szCs w:val="26"/>
          <w:lang w:eastAsia="es-ES"/>
        </w:rPr>
        <w:t xml:space="preserve">Sala de Casación Penal de la </w:t>
      </w:r>
      <w:r w:rsidRPr="00CA5A50">
        <w:rPr>
          <w:rFonts w:ascii="Arial" w:eastAsia="Times New Roman" w:hAnsi="Arial" w:cs="Arial"/>
          <w:sz w:val="26"/>
          <w:szCs w:val="26"/>
          <w:lang w:eastAsia="es-ES"/>
        </w:rPr>
        <w:t>Corte Suprema de Ju</w:t>
      </w:r>
      <w:r w:rsidR="000A3EF1" w:rsidRPr="00CA5A50">
        <w:rPr>
          <w:rFonts w:ascii="Arial" w:eastAsia="Times New Roman" w:hAnsi="Arial" w:cs="Arial"/>
          <w:sz w:val="26"/>
          <w:szCs w:val="26"/>
          <w:lang w:eastAsia="es-ES"/>
        </w:rPr>
        <w:t>s</w:t>
      </w:r>
      <w:r w:rsidRPr="00CA5A50">
        <w:rPr>
          <w:rFonts w:ascii="Arial" w:eastAsia="Times New Roman" w:hAnsi="Arial" w:cs="Arial"/>
          <w:sz w:val="26"/>
          <w:szCs w:val="26"/>
          <w:lang w:eastAsia="es-ES"/>
        </w:rPr>
        <w:t>t</w:t>
      </w:r>
      <w:r w:rsidR="000A3EF1" w:rsidRPr="00CA5A50">
        <w:rPr>
          <w:rFonts w:ascii="Arial" w:eastAsia="Times New Roman" w:hAnsi="Arial" w:cs="Arial"/>
          <w:sz w:val="26"/>
          <w:szCs w:val="26"/>
          <w:lang w:eastAsia="es-ES"/>
        </w:rPr>
        <w:t>icia expuso lo siguiente:</w:t>
      </w:r>
    </w:p>
    <w:p w:rsidR="007D2E24" w:rsidRPr="00CA5A50" w:rsidRDefault="002364E6" w:rsidP="004C6702">
      <w:pPr>
        <w:shd w:val="clear" w:color="auto" w:fill="FFFFFF"/>
        <w:spacing w:before="100" w:beforeAutospacing="1" w:after="100" w:afterAutospacing="1" w:line="276" w:lineRule="auto"/>
        <w:ind w:left="567" w:right="709"/>
        <w:jc w:val="both"/>
        <w:rPr>
          <w:rFonts w:ascii="Arial" w:hAnsi="Arial" w:cs="Arial"/>
          <w:i/>
          <w:lang w:val="es-CO"/>
        </w:rPr>
      </w:pPr>
      <w:r w:rsidRPr="00CA5A50">
        <w:rPr>
          <w:rFonts w:ascii="Arial" w:eastAsia="Times New Roman" w:hAnsi="Arial" w:cs="Arial"/>
          <w:lang w:eastAsia="es-ES"/>
        </w:rPr>
        <w:t>“…</w:t>
      </w:r>
      <w:r w:rsidR="007D2E24" w:rsidRPr="00CA5A50">
        <w:rPr>
          <w:rFonts w:ascii="Arial" w:hAnsi="Arial" w:cs="Arial"/>
          <w:i/>
          <w:lang w:val="es-CO"/>
        </w:rPr>
        <w:t>En este punto de la discusión, la Corte no podría avanzar en el análisis del reparo propuesto, sin dejar de denotar el innecesario desbordamiento en el ejercicio de la facultad de ordenación y dirección del proceso por parte de  la juez de primera instancia al haberle negado a la defensa la posibilidad de acreditar los supuestos fácticos de la mencionada disposición, pues se observa que así procedió sin percatarse siquiera que cuando el artículo 447 de la Ley 906 de 2004 establece que en la audiencia de individualización de pena y sentencia el juez concederá la palabra tanto al fiscal como la defensa  &lt;&lt;para que se refieran  a las condiciones individuales, familiares, sociales, modo de vivir y antecedentes de todo orden del culpable&gt;&gt;, quienes, &lt;&lt;si lo consideran conveniente podrán referirse a la probable determinación de la pena aplicable y la concesión de algún subrogado&gt;&gt;, no le niega la posibilidad a las partes para que puedan aducir los elementos probatorios o evidencia física con que cuenten para respaldar sus planteamientos.</w:t>
      </w:r>
    </w:p>
    <w:p w:rsidR="007D2E24" w:rsidRPr="00CA5A50" w:rsidRDefault="007D2E24" w:rsidP="004C6702">
      <w:pPr>
        <w:spacing w:line="276" w:lineRule="auto"/>
        <w:ind w:left="567" w:right="709"/>
        <w:jc w:val="both"/>
        <w:rPr>
          <w:rFonts w:ascii="Arial" w:hAnsi="Arial" w:cs="Arial"/>
          <w:i/>
          <w:lang w:val="es-CO"/>
        </w:rPr>
      </w:pPr>
      <w:r w:rsidRPr="00CA5A50">
        <w:rPr>
          <w:rFonts w:ascii="Arial" w:hAnsi="Arial" w:cs="Arial"/>
          <w:i/>
          <w:lang w:val="es-CO"/>
        </w:rPr>
        <w:t xml:space="preserve">Lo expuesto resulta aún más manifiesto, si se da en considerar que el ordenamiento procesal no prevé ningún otro escenario para discutir el tema, a punto tal que incluso faculta al juez para ampliar la información requerida para tomar las determinaciones inherentes a la delicada misión de impartir justicia en </w:t>
      </w:r>
      <w:r w:rsidRPr="00CA5A50">
        <w:rPr>
          <w:rFonts w:ascii="Arial" w:hAnsi="Arial" w:cs="Arial"/>
          <w:i/>
          <w:lang w:val="es-CO"/>
        </w:rPr>
        <w:lastRenderedPageBreak/>
        <w:t>el caso concreto, en desarrollo de lo cual &lt;&lt;podrá solicitar a cualquier institución pública o privada, la designación de un experto para que éste, en el término improrrogable de diez (10) días  hábiles, responda su petición&gt;&gt;.</w:t>
      </w:r>
    </w:p>
    <w:p w:rsidR="007D2E24" w:rsidRPr="00CA5A50" w:rsidRDefault="007D2E24" w:rsidP="004C6702">
      <w:pPr>
        <w:spacing w:line="276" w:lineRule="auto"/>
        <w:ind w:left="567" w:right="709"/>
        <w:jc w:val="both"/>
        <w:rPr>
          <w:rFonts w:ascii="Arial" w:hAnsi="Arial" w:cs="Arial"/>
          <w:i/>
          <w:lang w:val="es-CO"/>
        </w:rPr>
      </w:pPr>
      <w:r w:rsidRPr="00CA5A50">
        <w:rPr>
          <w:rFonts w:ascii="Arial" w:hAnsi="Arial" w:cs="Arial"/>
          <w:i/>
          <w:lang w:val="es-CO"/>
        </w:rPr>
        <w:t>Denota lo anterior, que ni la sentencia debe ser emitida inmediatamente a la culminación de la intervención de las partes con posterioridad al anuncio del sentido del fallo, ni a éstas les está vedado aportarle al juez aquellos elementos de conocimiento que le permitan adoptar una decisión, no solamente acorde al ordenamiento, sino a la realidad que cada caso ofrece, pues la administración de justicia no puede ser considerada como la realización de actos secuenciales y repetitivos, por ende alejados de la naturaleza de la función y la índole de sus destinatarios, sino que va dirigida precisamente a juzgar la conducta de seres humanos que, independientemente de la condición de culpabilidad o de inocencia en que se hallen, o la gravedad o levedad del comportamiento atribuido, merecen toda la consideración y respeto por parte de los dispensadores de justicia</w:t>
      </w:r>
      <w:r w:rsidR="00907DD7" w:rsidRPr="00CA5A50">
        <w:rPr>
          <w:rFonts w:ascii="Arial" w:hAnsi="Arial" w:cs="Arial"/>
          <w:i/>
          <w:lang w:val="es-CO"/>
        </w:rPr>
        <w:t>…”</w:t>
      </w:r>
      <w:r w:rsidR="00CB44BE" w:rsidRPr="00CA5A50">
        <w:rPr>
          <w:rStyle w:val="Refdenotaalpie"/>
          <w:rFonts w:ascii="Arial" w:hAnsi="Arial" w:cs="Arial"/>
          <w:i/>
          <w:lang w:val="es-CO"/>
        </w:rPr>
        <w:footnoteReference w:id="5"/>
      </w:r>
    </w:p>
    <w:p w:rsidR="006961A1" w:rsidRPr="00CA5A50" w:rsidRDefault="001A0382" w:rsidP="00FA1DEB">
      <w:pPr>
        <w:shd w:val="clear" w:color="auto" w:fill="FFFFFF"/>
        <w:tabs>
          <w:tab w:val="left" w:pos="2718"/>
        </w:tabs>
        <w:spacing w:before="100" w:beforeAutospacing="1" w:after="100" w:afterAutospacing="1" w:line="276" w:lineRule="auto"/>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En</w:t>
      </w:r>
      <w:r w:rsidR="00C86530" w:rsidRPr="00CA5A50">
        <w:rPr>
          <w:rFonts w:ascii="Arial" w:eastAsia="Times New Roman" w:hAnsi="Arial" w:cs="Arial"/>
          <w:sz w:val="26"/>
          <w:szCs w:val="26"/>
          <w:lang w:eastAsia="es-ES"/>
        </w:rPr>
        <w:t xml:space="preserve"> igual sentido, en la</w:t>
      </w:r>
      <w:r w:rsidR="00DD768D" w:rsidRPr="00CA5A50">
        <w:rPr>
          <w:rFonts w:ascii="Arial" w:eastAsia="Times New Roman" w:hAnsi="Arial" w:cs="Arial"/>
          <w:sz w:val="26"/>
          <w:szCs w:val="26"/>
          <w:lang w:eastAsia="es-ES"/>
        </w:rPr>
        <w:t xml:space="preserve"> CSJ SP </w:t>
      </w:r>
      <w:r w:rsidR="00C86530" w:rsidRPr="00CA5A50">
        <w:rPr>
          <w:rFonts w:ascii="Arial" w:eastAsia="Times New Roman" w:hAnsi="Arial" w:cs="Arial"/>
          <w:sz w:val="26"/>
          <w:szCs w:val="26"/>
          <w:lang w:eastAsia="es-ES"/>
        </w:rPr>
        <w:t xml:space="preserve">16558 del 2 de diciembre de 2015, se </w:t>
      </w:r>
      <w:r w:rsidR="00DD768D" w:rsidRPr="00CA5A50">
        <w:rPr>
          <w:rFonts w:ascii="Arial" w:eastAsia="Times New Roman" w:hAnsi="Arial" w:cs="Arial"/>
          <w:sz w:val="26"/>
          <w:szCs w:val="26"/>
          <w:lang w:eastAsia="es-ES"/>
        </w:rPr>
        <w:t xml:space="preserve">dijo lo siguiente: </w:t>
      </w:r>
    </w:p>
    <w:p w:rsidR="00C86530" w:rsidRPr="00CA5A50" w:rsidRDefault="00C86530" w:rsidP="004C6702">
      <w:pPr>
        <w:tabs>
          <w:tab w:val="left" w:pos="6663"/>
        </w:tabs>
        <w:spacing w:line="276" w:lineRule="auto"/>
        <w:ind w:left="567" w:right="709"/>
        <w:jc w:val="both"/>
        <w:rPr>
          <w:rFonts w:ascii="Arial" w:hAnsi="Arial" w:cs="Arial"/>
          <w:i/>
        </w:rPr>
      </w:pPr>
      <w:r w:rsidRPr="00CA5A50">
        <w:rPr>
          <w:rFonts w:ascii="Arial" w:hAnsi="Arial" w:cs="Arial"/>
          <w:i/>
        </w:rPr>
        <w:t xml:space="preserve">“…El tema atinente a las posibilidades probatorias de las partes e intervinientes en el decurso de la misma audiencia, fue ampliamente desarrollado en CSJ. </w:t>
      </w:r>
      <w:proofErr w:type="spellStart"/>
      <w:r w:rsidRPr="00CA5A50">
        <w:rPr>
          <w:rFonts w:ascii="Arial" w:hAnsi="Arial" w:cs="Arial"/>
          <w:i/>
        </w:rPr>
        <w:t>SP</w:t>
      </w:r>
      <w:proofErr w:type="spellEnd"/>
      <w:r w:rsidRPr="00CA5A50">
        <w:rPr>
          <w:rFonts w:ascii="Arial" w:hAnsi="Arial" w:cs="Arial"/>
          <w:i/>
        </w:rPr>
        <w:t xml:space="preserve">, </w:t>
      </w:r>
      <w:proofErr w:type="spellStart"/>
      <w:r w:rsidRPr="00CA5A50">
        <w:rPr>
          <w:rFonts w:ascii="Arial" w:hAnsi="Arial" w:cs="Arial"/>
          <w:i/>
        </w:rPr>
        <w:t>may</w:t>
      </w:r>
      <w:proofErr w:type="spellEnd"/>
      <w:r w:rsidRPr="00CA5A50">
        <w:rPr>
          <w:rFonts w:ascii="Arial" w:hAnsi="Arial" w:cs="Arial"/>
          <w:i/>
        </w:rPr>
        <w:t>. 16 de 2007, rad. 26716, por cuyos valiosos aportes e incidencia directa para resolver el punto objeto de debate, la Sala se permite reproducir in extenso en lo pertinente:</w:t>
      </w:r>
    </w:p>
    <w:p w:rsidR="00C86530" w:rsidRPr="00CA5A50" w:rsidRDefault="00C86530" w:rsidP="004C6702">
      <w:pPr>
        <w:tabs>
          <w:tab w:val="left" w:pos="6663"/>
        </w:tabs>
        <w:spacing w:line="276" w:lineRule="auto"/>
        <w:ind w:left="567" w:right="709"/>
        <w:jc w:val="both"/>
        <w:rPr>
          <w:rFonts w:ascii="Arial" w:hAnsi="Arial" w:cs="Arial"/>
          <w:i/>
        </w:rPr>
      </w:pPr>
      <w:r w:rsidRPr="00CA5A50">
        <w:rPr>
          <w:rFonts w:ascii="Arial" w:hAnsi="Arial" w:cs="Arial"/>
          <w:i/>
        </w:rPr>
        <w:t xml:space="preserve">Pues bien, del texto que viene de transcribirse </w:t>
      </w:r>
      <w:r w:rsidRPr="00CA5A50">
        <w:rPr>
          <w:rFonts w:ascii="Arial" w:hAnsi="Arial" w:cs="Arial"/>
        </w:rPr>
        <w:t>(el del artículo 447, se aclara)</w:t>
      </w:r>
      <w:r w:rsidRPr="00CA5A50">
        <w:rPr>
          <w:rFonts w:ascii="Arial" w:hAnsi="Arial" w:cs="Arial"/>
          <w:i/>
        </w:rPr>
        <w:t xml:space="preserve">, es importante abordar tres temas acerca de la diligencia en cuestión, alusivos al momento de su realización, su objeto </w:t>
      </w:r>
      <w:r w:rsidRPr="00CA5A50">
        <w:rPr>
          <w:rFonts w:ascii="Arial" w:hAnsi="Arial" w:cs="Arial"/>
          <w:i/>
          <w:u w:val="single"/>
        </w:rPr>
        <w:t>y la actividad probatoria que podría llegar a demandar</w:t>
      </w:r>
      <w:r w:rsidRPr="00CA5A50">
        <w:rPr>
          <w:rFonts w:ascii="Arial" w:hAnsi="Arial" w:cs="Arial"/>
          <w:i/>
        </w:rPr>
        <w:t>.</w:t>
      </w:r>
    </w:p>
    <w:p w:rsidR="00C86530" w:rsidRPr="00CA5A50" w:rsidRDefault="00C86530" w:rsidP="004C6702">
      <w:pPr>
        <w:tabs>
          <w:tab w:val="left" w:pos="6663"/>
        </w:tabs>
        <w:spacing w:line="276" w:lineRule="auto"/>
        <w:ind w:left="567" w:right="709"/>
        <w:jc w:val="both"/>
        <w:rPr>
          <w:rFonts w:ascii="Arial" w:hAnsi="Arial" w:cs="Arial"/>
          <w:i/>
        </w:rPr>
      </w:pPr>
      <w:r w:rsidRPr="00CA5A50">
        <w:rPr>
          <w:rFonts w:ascii="Arial" w:hAnsi="Arial" w:cs="Arial"/>
          <w:i/>
        </w:rPr>
        <w:t>En cuanto a la oportunidad procesal, la ley claramente diferencia dos momentos para el efecto. El primero, luego de que el juez ha anunciado el sentido del fallo condenatorio en el punto culminante del juicio oral, y, el segundo, una vez verifique el allanamiento o acepte el acuerdo celebrado con la Fiscalía, en los términos de los artículos 348 y siguientes de la Ley 906 de 2004.</w:t>
      </w:r>
    </w:p>
    <w:p w:rsidR="00C86530" w:rsidRPr="00CA5A50" w:rsidRDefault="00C86530" w:rsidP="004C6702">
      <w:pPr>
        <w:tabs>
          <w:tab w:val="left" w:pos="6663"/>
        </w:tabs>
        <w:spacing w:line="276" w:lineRule="auto"/>
        <w:ind w:left="567" w:right="709"/>
        <w:jc w:val="both"/>
        <w:rPr>
          <w:rFonts w:ascii="Arial" w:hAnsi="Arial" w:cs="Arial"/>
          <w:i/>
        </w:rPr>
      </w:pPr>
      <w:r w:rsidRPr="00CA5A50">
        <w:rPr>
          <w:rFonts w:ascii="Arial" w:hAnsi="Arial" w:cs="Arial"/>
          <w:i/>
        </w:rPr>
        <w:t>En ambos casos se parte de la base de que en contra del sujeto pasivo de la acción penal se dictará sentencia condenatoria, bien porque fue vencido en el juicio oral, anuncio que hace el juez tras sopesar la prueba allegada en dicho acto y los argumentos de cierre de las partes e intervinientes, ora porque aceptó su responsabilidad en los hechos, materializada en el allanamiento o en un acuerdo que celebró con el ente instructor, aprobado por el juzgador luego de verificar, junto con la aceptación voluntaria, libre, espontánea y con cabal asesoría del defensor, que hay un mínimo de prueba a partir del cual inferir la autoría o participación en la conducta y su tipicidad (art. 327 Ib.), y que lo pactado discurre por caminos de legalidad.</w:t>
      </w:r>
    </w:p>
    <w:p w:rsidR="00C86530" w:rsidRPr="00CA5A50" w:rsidRDefault="00C86530" w:rsidP="004C6702">
      <w:pPr>
        <w:tabs>
          <w:tab w:val="left" w:pos="6663"/>
        </w:tabs>
        <w:spacing w:line="276" w:lineRule="auto"/>
        <w:ind w:left="567" w:right="709"/>
        <w:jc w:val="both"/>
        <w:rPr>
          <w:rFonts w:ascii="Arial" w:hAnsi="Arial" w:cs="Arial"/>
          <w:i/>
        </w:rPr>
      </w:pPr>
      <w:r w:rsidRPr="00CA5A50">
        <w:rPr>
          <w:rFonts w:ascii="Arial" w:hAnsi="Arial" w:cs="Arial"/>
          <w:i/>
        </w:rPr>
        <w:t xml:space="preserve">De allí entonces que la prueba que se tabula en el juicio oral, apunta única y exclusivamente a determinar la responsabilidad o no del acusado en los sucesos por los cuales fue convocado al juicio, mientras que el fundamento probatorio que conlleva a avalar el allanamiento o acuerdo y emitir el subsiguiente fallo condenatorio, </w:t>
      </w:r>
      <w:r w:rsidRPr="00CA5A50">
        <w:rPr>
          <w:rFonts w:ascii="Arial" w:hAnsi="Arial" w:cs="Arial"/>
          <w:i/>
          <w:u w:val="single"/>
        </w:rPr>
        <w:t xml:space="preserve">radica en los elementos materiales probatorios, evidencias físicas </w:t>
      </w:r>
      <w:r w:rsidRPr="00CA5A50">
        <w:rPr>
          <w:rFonts w:ascii="Arial" w:hAnsi="Arial" w:cs="Arial"/>
          <w:i/>
          <w:u w:val="single"/>
        </w:rPr>
        <w:lastRenderedPageBreak/>
        <w:t>o informes aportados por la Fiscalía, sin que pueda denominárseles “prueba” en sentido estricto</w:t>
      </w:r>
      <w:r w:rsidRPr="00CA5A50">
        <w:rPr>
          <w:rFonts w:ascii="Arial" w:hAnsi="Arial" w:cs="Arial"/>
          <w:i/>
        </w:rPr>
        <w:t>, naturaleza que sólo se adquiere cuando los elementos de conocimiento son aducidos en el debate público -del cual se prescinde en estos casos-, con total respeto de los principios de oralidad, publicidad, inmediación, contradicción y concentración.</w:t>
      </w:r>
    </w:p>
    <w:p w:rsidR="00C86530" w:rsidRPr="00CA5A50" w:rsidRDefault="00C86530" w:rsidP="004C6702">
      <w:pPr>
        <w:tabs>
          <w:tab w:val="left" w:pos="6663"/>
        </w:tabs>
        <w:spacing w:line="276" w:lineRule="auto"/>
        <w:ind w:left="567" w:right="709"/>
        <w:jc w:val="both"/>
        <w:rPr>
          <w:rFonts w:ascii="Arial" w:hAnsi="Arial" w:cs="Arial"/>
          <w:i/>
        </w:rPr>
      </w:pPr>
      <w:r w:rsidRPr="00CA5A50">
        <w:rPr>
          <w:rFonts w:ascii="Arial" w:hAnsi="Arial" w:cs="Arial"/>
          <w:i/>
        </w:rPr>
        <w:t>Es por lo anterior que el legislador ha establecido un espacio procesal diferente para que las partes e intervinientes puedan pronunciarse sobre otros aspectos trascendentales, diferentes a la definición de la ya decantada responsabilidad, que deben ser tenidos en cuenta por el fallador al momento de adoptar su decisión de condena, los cuales tocan con la “probable determinación de la pena aplicable y la concesión de algún subrogado” (artículo 447 del Código de Procedimiento Penal), fundada en aspectos del tenor de  las “condiciones individuales, familiares, sociales, modo de vivir y antecedentes de todo orden del culpable”.</w:t>
      </w:r>
    </w:p>
    <w:p w:rsidR="00C86530" w:rsidRPr="00CA5A50" w:rsidRDefault="00C86530" w:rsidP="004C6702">
      <w:pPr>
        <w:tabs>
          <w:tab w:val="left" w:pos="6663"/>
        </w:tabs>
        <w:spacing w:line="276" w:lineRule="auto"/>
        <w:ind w:left="567" w:right="709"/>
        <w:jc w:val="both"/>
        <w:rPr>
          <w:rFonts w:ascii="Arial" w:hAnsi="Arial" w:cs="Arial"/>
          <w:i/>
        </w:rPr>
      </w:pPr>
      <w:r w:rsidRPr="00CA5A50">
        <w:rPr>
          <w:rFonts w:ascii="Arial" w:hAnsi="Arial" w:cs="Arial"/>
          <w:i/>
        </w:rPr>
        <w:t>(…)</w:t>
      </w:r>
      <w:r w:rsidR="008C6352" w:rsidRPr="00CA5A50">
        <w:rPr>
          <w:rFonts w:ascii="Arial" w:hAnsi="Arial" w:cs="Arial"/>
          <w:i/>
        </w:rPr>
        <w:t xml:space="preserve">  </w:t>
      </w:r>
      <w:r w:rsidRPr="00CA5A50">
        <w:rPr>
          <w:rFonts w:ascii="Arial" w:hAnsi="Arial" w:cs="Arial"/>
          <w:i/>
        </w:rPr>
        <w:t xml:space="preserve">Ahora bien, en la providencia citada, que es justamente la que trae a colación la delegada del Ministerio Público, se parte de la base de que </w:t>
      </w:r>
      <w:r w:rsidRPr="00CA5A50">
        <w:rPr>
          <w:rFonts w:ascii="Arial" w:hAnsi="Arial" w:cs="Arial"/>
          <w:i/>
          <w:u w:val="single"/>
        </w:rPr>
        <w:t>es posible desplegar una actividad probatoria en sede de la diligencia para la individualización de la pena y sentencia; sin embargo, se aclara seguidamente, dicha actividad debe versar única y exclusivamente en torno a las condiciones individuales, familiares, sociales, modo de vivir y antecedentes de todo orden del culpable</w:t>
      </w:r>
      <w:r w:rsidRPr="00CA5A50">
        <w:rPr>
          <w:rFonts w:ascii="Arial" w:hAnsi="Arial" w:cs="Arial"/>
          <w:i/>
        </w:rPr>
        <w:t>. Ello, desde luego, para que la Fiscalía y la defensa sustenten las pretensiones que a continuación formularán, en lo que respecta a la probable determinación de la pena y la concesión d</w:t>
      </w:r>
      <w:r w:rsidR="00983EF8" w:rsidRPr="00CA5A50">
        <w:rPr>
          <w:rFonts w:ascii="Arial" w:hAnsi="Arial" w:cs="Arial"/>
          <w:i/>
        </w:rPr>
        <w:t>e</w:t>
      </w:r>
      <w:r w:rsidRPr="00CA5A50">
        <w:rPr>
          <w:rFonts w:ascii="Arial" w:hAnsi="Arial" w:cs="Arial"/>
          <w:i/>
        </w:rPr>
        <w:t xml:space="preserve"> subrogados.</w:t>
      </w:r>
    </w:p>
    <w:p w:rsidR="00C86530" w:rsidRPr="00CA5A50" w:rsidRDefault="00C86530" w:rsidP="004C6702">
      <w:pPr>
        <w:tabs>
          <w:tab w:val="left" w:pos="6663"/>
        </w:tabs>
        <w:spacing w:line="276" w:lineRule="auto"/>
        <w:ind w:left="567" w:right="709"/>
        <w:jc w:val="both"/>
        <w:rPr>
          <w:rFonts w:ascii="Arial" w:hAnsi="Arial" w:cs="Arial"/>
          <w:i/>
        </w:rPr>
      </w:pPr>
      <w:r w:rsidRPr="00CA5A50">
        <w:rPr>
          <w:rFonts w:ascii="Arial" w:hAnsi="Arial" w:cs="Arial"/>
          <w:i/>
        </w:rPr>
        <w:t>Lo anterior es apenas obvio, habida cuenta de que hasta el momento solo se han recaudado elementos de juicio que, como se dijo antes, tocan en forma directa con la responsabilidad y más concretamente, lo que refiere a la estructura de la conducta punible en todas sus aristas. Es decir, se han recopilado y aportado suficientes medios de convicción para sustentar la condena del acusado, dentro de un específico marco de responsabilidad y acorde con una concreta adecuación típica, que no remite apenas al tipo básico sino, como se anotó atrás, a todos los factores consustanciales al mismo que tienen la virtualidad de modificar los extremos punitivos, pero en modo alguno para determinar cuál es la pena que debe aplicarse ni los beneficios sustitutivos a que puede acceder, en ambos eventos, claro está, atendiendo a los criterios que ha establecido el legislador para su definición.</w:t>
      </w:r>
    </w:p>
    <w:p w:rsidR="00C86530" w:rsidRPr="00CA5A50" w:rsidRDefault="00C86530" w:rsidP="004C6702">
      <w:pPr>
        <w:tabs>
          <w:tab w:val="left" w:pos="6663"/>
        </w:tabs>
        <w:spacing w:line="276" w:lineRule="auto"/>
        <w:ind w:left="567" w:right="709"/>
        <w:jc w:val="both"/>
        <w:rPr>
          <w:rFonts w:ascii="Arial" w:hAnsi="Arial" w:cs="Arial"/>
          <w:i/>
        </w:rPr>
      </w:pPr>
      <w:r w:rsidRPr="00CA5A50">
        <w:rPr>
          <w:rFonts w:ascii="Arial" w:hAnsi="Arial" w:cs="Arial"/>
          <w:i/>
        </w:rPr>
        <w:t>(…)</w:t>
      </w:r>
      <w:r w:rsidR="00CD26DE" w:rsidRPr="00CA5A50">
        <w:rPr>
          <w:rFonts w:ascii="Arial" w:hAnsi="Arial" w:cs="Arial"/>
          <w:i/>
        </w:rPr>
        <w:t xml:space="preserve"> </w:t>
      </w:r>
      <w:r w:rsidRPr="00CA5A50">
        <w:rPr>
          <w:rFonts w:ascii="Arial" w:hAnsi="Arial" w:cs="Arial"/>
          <w:i/>
        </w:rPr>
        <w:t xml:space="preserve">Sin embargo, debe recalcarse que la actividad probatoria que así se suscite, es absolutamente informal, por manera que si “prueba” es, como ya se dijo, sólo la que se practica e incorpora en el juicio oral, </w:t>
      </w:r>
      <w:r w:rsidRPr="00CA5A50">
        <w:rPr>
          <w:rFonts w:ascii="Arial" w:hAnsi="Arial" w:cs="Arial"/>
          <w:i/>
          <w:u w:val="single"/>
        </w:rPr>
        <w:t>los informes a los cuales alude la diligencia del artículo 447 de la Ley 906 de 2004,</w:t>
      </w:r>
      <w:r w:rsidRPr="00CA5A50">
        <w:rPr>
          <w:rFonts w:ascii="Arial" w:hAnsi="Arial" w:cs="Arial"/>
          <w:i/>
        </w:rPr>
        <w:t xml:space="preserve"> </w:t>
      </w:r>
      <w:r w:rsidRPr="00CA5A50">
        <w:rPr>
          <w:rFonts w:ascii="Arial" w:hAnsi="Arial" w:cs="Arial"/>
          <w:i/>
          <w:u w:val="single"/>
        </w:rPr>
        <w:t>se sustentan a través de los</w:t>
      </w:r>
      <w:r w:rsidRPr="00CA5A50">
        <w:rPr>
          <w:rFonts w:ascii="Arial" w:hAnsi="Arial" w:cs="Arial"/>
          <w:i/>
          <w:iCs/>
          <w:u w:val="single"/>
        </w:rPr>
        <w:t xml:space="preserve"> elementos materiales probatorios, evidencias físicas, </w:t>
      </w:r>
      <w:r w:rsidRPr="00CA5A50">
        <w:rPr>
          <w:rFonts w:ascii="Arial" w:hAnsi="Arial" w:cs="Arial"/>
          <w:i/>
          <w:u w:val="single"/>
        </w:rPr>
        <w:t>entrevistas o declaraciones que las partes pueden recolectar en su particular labor investigativa</w:t>
      </w:r>
      <w:r w:rsidRPr="00CA5A50">
        <w:rPr>
          <w:rFonts w:ascii="Arial" w:hAnsi="Arial" w:cs="Arial"/>
          <w:i/>
        </w:rPr>
        <w:t>.</w:t>
      </w:r>
    </w:p>
    <w:p w:rsidR="00C86530" w:rsidRPr="00CA5A50" w:rsidRDefault="00C86530" w:rsidP="004C6702">
      <w:pPr>
        <w:tabs>
          <w:tab w:val="left" w:pos="6663"/>
        </w:tabs>
        <w:spacing w:line="276" w:lineRule="auto"/>
        <w:ind w:left="567" w:right="709"/>
        <w:jc w:val="both"/>
        <w:rPr>
          <w:rFonts w:ascii="Arial" w:hAnsi="Arial" w:cs="Arial"/>
          <w:i/>
        </w:rPr>
      </w:pPr>
      <w:r w:rsidRPr="00CA5A50">
        <w:rPr>
          <w:rFonts w:ascii="Arial" w:hAnsi="Arial" w:cs="Arial"/>
          <w:i/>
          <w:u w:val="single"/>
        </w:rPr>
        <w:t>La incorporación de dichos medios de convicción en la diligencia de individualización de la pena y sentencia, está condicionada a los parámetros generales de legalidad, licitud, admisibilidad y pertinencia, los cuales valorará el juez con base en la alegación del solicitante, garantizando en todo momento el derecho de contradicción de la contraparte</w:t>
      </w:r>
      <w:r w:rsidRPr="00CA5A50">
        <w:rPr>
          <w:rFonts w:ascii="Arial" w:hAnsi="Arial" w:cs="Arial"/>
          <w:i/>
        </w:rPr>
        <w:t>.</w:t>
      </w:r>
    </w:p>
    <w:p w:rsidR="00C86530" w:rsidRPr="00CA5A50" w:rsidRDefault="00C86530" w:rsidP="004C6702">
      <w:pPr>
        <w:tabs>
          <w:tab w:val="left" w:pos="6663"/>
        </w:tabs>
        <w:spacing w:line="276" w:lineRule="auto"/>
        <w:ind w:left="567" w:right="709"/>
        <w:jc w:val="both"/>
        <w:rPr>
          <w:rFonts w:ascii="Arial" w:hAnsi="Arial" w:cs="Arial"/>
          <w:i/>
        </w:rPr>
      </w:pPr>
      <w:r w:rsidRPr="00CA5A50">
        <w:rPr>
          <w:rFonts w:ascii="Arial" w:hAnsi="Arial" w:cs="Arial"/>
          <w:i/>
        </w:rPr>
        <w:t xml:space="preserve">En todo caso, </w:t>
      </w:r>
      <w:r w:rsidRPr="00CA5A50">
        <w:rPr>
          <w:rFonts w:ascii="Arial" w:hAnsi="Arial" w:cs="Arial"/>
          <w:i/>
          <w:u w:val="single"/>
        </w:rPr>
        <w:t>los elementos de juicio que se ofrecen en la actuación que se analiza, tienen como finalidad específica la demostración de un argumento</w:t>
      </w:r>
      <w:r w:rsidRPr="00CA5A50">
        <w:rPr>
          <w:rFonts w:ascii="Arial" w:hAnsi="Arial" w:cs="Arial"/>
          <w:i/>
        </w:rPr>
        <w:t xml:space="preserve">. De allí entonces que su práctica e incorporación no está sujeta a las reglas </w:t>
      </w:r>
      <w:r w:rsidRPr="00CA5A50">
        <w:rPr>
          <w:rFonts w:ascii="Arial" w:hAnsi="Arial" w:cs="Arial"/>
          <w:i/>
        </w:rPr>
        <w:lastRenderedPageBreak/>
        <w:t>determinadas por el legislador para el juicio oral, pues, se insiste, prima la informalidad y por ello es que el juez, de considerar que no es procedente allegar alguno de ellos, debe rechazarlo de plano.</w:t>
      </w:r>
    </w:p>
    <w:p w:rsidR="00C86530" w:rsidRPr="00CA5A50" w:rsidRDefault="00C86530" w:rsidP="004C6702">
      <w:pPr>
        <w:tabs>
          <w:tab w:val="left" w:pos="6663"/>
        </w:tabs>
        <w:spacing w:line="276" w:lineRule="auto"/>
        <w:ind w:left="567" w:right="709"/>
        <w:jc w:val="both"/>
        <w:rPr>
          <w:rFonts w:ascii="Arial" w:hAnsi="Arial" w:cs="Arial"/>
          <w:i/>
        </w:rPr>
      </w:pPr>
      <w:r w:rsidRPr="00CA5A50">
        <w:rPr>
          <w:rFonts w:ascii="Arial" w:hAnsi="Arial" w:cs="Arial"/>
          <w:i/>
        </w:rPr>
        <w:t>Y ello no es un asunto exótico o que pueda tomarse violatorio de garantías fundamentales, como quiera que precisamente es este el tipo de práctica demostrativa que se adelanta en las audiencias preliminares -de ninguna forma sometida a los rigores técnicos de la prueba aportada en el juicio oral-, en las que, concretamente, la parte encargada de soportar la pretensión o controvertirla, allega los elementos materiales probatorios, evidencia física o informes que soportan su pretensión, sin que se haga necesario, como ocurre con algunos estrados judiciales, llamar a testigos para someterlos a los interrogatorios, contrainterrogatorios y objeciones propios, se repite, del debate público oral en el cual se determina la responsabilidad penal del acusado</w:t>
      </w:r>
      <w:r w:rsidR="00983EF8" w:rsidRPr="00CA5A50">
        <w:rPr>
          <w:rFonts w:ascii="Arial" w:hAnsi="Arial" w:cs="Arial"/>
          <w:i/>
        </w:rPr>
        <w:t>…”</w:t>
      </w:r>
      <w:r w:rsidR="00874F98" w:rsidRPr="00CA5A50">
        <w:rPr>
          <w:rStyle w:val="Refdenotaalpie"/>
          <w:rFonts w:ascii="Arial" w:hAnsi="Arial" w:cs="Arial"/>
          <w:i/>
        </w:rPr>
        <w:footnoteReference w:id="6"/>
      </w:r>
      <w:r w:rsidR="00FA1DEB" w:rsidRPr="00CA5A50">
        <w:rPr>
          <w:rFonts w:ascii="Arial" w:hAnsi="Arial" w:cs="Arial"/>
          <w:i/>
        </w:rPr>
        <w:t xml:space="preserve">  </w:t>
      </w:r>
      <w:r w:rsidR="00FA1DEB" w:rsidRPr="00CA5A50">
        <w:rPr>
          <w:rFonts w:ascii="Arial" w:hAnsi="Arial" w:cs="Arial"/>
          <w:sz w:val="26"/>
          <w:szCs w:val="26"/>
        </w:rPr>
        <w:t>(Subrayas propias)</w:t>
      </w:r>
    </w:p>
    <w:p w:rsidR="002E66EB" w:rsidRPr="00CA5A50" w:rsidRDefault="00355953" w:rsidP="00CD26DE">
      <w:pPr>
        <w:shd w:val="clear" w:color="auto" w:fill="FFFFFF"/>
        <w:spacing w:before="100" w:beforeAutospacing="1" w:after="100" w:afterAutospacing="1" w:line="276" w:lineRule="auto"/>
        <w:ind w:right="142"/>
        <w:jc w:val="both"/>
        <w:rPr>
          <w:rFonts w:ascii="Arial" w:eastAsia="Times New Roman" w:hAnsi="Arial" w:cs="Arial"/>
          <w:i/>
          <w:sz w:val="26"/>
          <w:szCs w:val="26"/>
          <w:lang w:eastAsia="es-ES"/>
        </w:rPr>
      </w:pPr>
      <w:r w:rsidRPr="00CA5A50">
        <w:rPr>
          <w:rFonts w:ascii="Arial" w:eastAsia="Times New Roman" w:hAnsi="Arial" w:cs="Arial"/>
          <w:sz w:val="26"/>
          <w:szCs w:val="26"/>
          <w:lang w:eastAsia="es-ES"/>
        </w:rPr>
        <w:t>6</w:t>
      </w:r>
      <w:r w:rsidR="00E76A62" w:rsidRPr="00CA5A50">
        <w:rPr>
          <w:rFonts w:ascii="Arial" w:eastAsia="Times New Roman" w:hAnsi="Arial" w:cs="Arial"/>
          <w:sz w:val="26"/>
          <w:szCs w:val="26"/>
          <w:lang w:eastAsia="es-ES"/>
        </w:rPr>
        <w:t xml:space="preserve">.4 </w:t>
      </w:r>
      <w:r w:rsidR="002E66EB" w:rsidRPr="00CA5A50">
        <w:rPr>
          <w:rFonts w:ascii="Arial" w:eastAsia="Times New Roman" w:hAnsi="Arial" w:cs="Arial"/>
          <w:sz w:val="26"/>
          <w:szCs w:val="26"/>
          <w:lang w:eastAsia="es-ES"/>
        </w:rPr>
        <w:t xml:space="preserve"> Se puede concluir con facilidad que frente al tópico preciso de la concesión de la suspensión condicional de la ejecución de la pena bajo caución juratoria y no prendaria que hoy se alega, no se dijo nada por parte de la recurrente en la citada audiencia, como tampoco introdujo elemento de prueba alguno que demostrara incapacidad económica por parte del señor DTB  para pagar la caución prendaria, ya que lo único que se dijo en esa audiencia, fue cuando el acusado al ser preguntado sobre sus generales de ley, incluyendo una pregunta sobre su ocupación, respondió: </w:t>
      </w:r>
      <w:r w:rsidR="002E66EB" w:rsidRPr="00CA5A50">
        <w:rPr>
          <w:rFonts w:ascii="Arial" w:eastAsia="Times New Roman" w:hAnsi="Arial" w:cs="Arial"/>
          <w:i/>
          <w:sz w:val="26"/>
          <w:szCs w:val="26"/>
          <w:lang w:eastAsia="es-ES"/>
        </w:rPr>
        <w:t>“…para el día de los hechos era transportista (sic), hoy gracias a Dios pensionado…”</w:t>
      </w:r>
      <w:r w:rsidR="002E66EB" w:rsidRPr="00CA5A50">
        <w:rPr>
          <w:rStyle w:val="Refdenotaalpie"/>
          <w:rFonts w:ascii="Arial" w:eastAsia="Times New Roman" w:hAnsi="Arial" w:cs="Arial"/>
          <w:i/>
          <w:sz w:val="26"/>
          <w:szCs w:val="26"/>
          <w:lang w:eastAsia="es-ES"/>
        </w:rPr>
        <w:footnoteReference w:id="7"/>
      </w:r>
      <w:r w:rsidR="002E66EB" w:rsidRPr="00CA5A50">
        <w:rPr>
          <w:rFonts w:ascii="Arial" w:eastAsia="Times New Roman" w:hAnsi="Arial" w:cs="Arial"/>
          <w:i/>
          <w:sz w:val="26"/>
          <w:szCs w:val="26"/>
          <w:lang w:eastAsia="es-ES"/>
        </w:rPr>
        <w:t>.</w:t>
      </w:r>
    </w:p>
    <w:p w:rsidR="00B779E9" w:rsidRPr="00CA5A50" w:rsidRDefault="002E66EB" w:rsidP="004C6702">
      <w:pPr>
        <w:shd w:val="clear" w:color="auto" w:fill="FFFFFF"/>
        <w:spacing w:before="100" w:beforeAutospacing="1" w:after="100" w:afterAutospacing="1"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Significa lo anterior, que si bien es cierto la </w:t>
      </w:r>
      <w:r w:rsidR="00CD26DE" w:rsidRPr="00CA5A50">
        <w:rPr>
          <w:rFonts w:ascii="Arial" w:eastAsia="Times New Roman" w:hAnsi="Arial" w:cs="Arial"/>
          <w:sz w:val="26"/>
          <w:szCs w:val="26"/>
          <w:lang w:eastAsia="es-ES"/>
        </w:rPr>
        <w:t xml:space="preserve">defensa en el traslado del artículo 447 del C.P.P., </w:t>
      </w:r>
      <w:r w:rsidRPr="00CA5A50">
        <w:rPr>
          <w:rFonts w:ascii="Arial" w:eastAsia="Times New Roman" w:hAnsi="Arial" w:cs="Arial"/>
          <w:sz w:val="26"/>
          <w:szCs w:val="26"/>
          <w:lang w:eastAsia="es-ES"/>
        </w:rPr>
        <w:t xml:space="preserve">no presentó elemento probatorio alguno con el fin de probar los </w:t>
      </w:r>
      <w:r w:rsidR="00CD26DE" w:rsidRPr="00CA5A50">
        <w:rPr>
          <w:rFonts w:ascii="Arial" w:eastAsia="Times New Roman" w:hAnsi="Arial" w:cs="Arial"/>
          <w:sz w:val="26"/>
          <w:szCs w:val="26"/>
          <w:lang w:eastAsia="es-ES"/>
        </w:rPr>
        <w:t>supuestos que permit</w:t>
      </w:r>
      <w:r w:rsidR="00CA5A50">
        <w:rPr>
          <w:rFonts w:ascii="Arial" w:eastAsia="Times New Roman" w:hAnsi="Arial" w:cs="Arial"/>
          <w:sz w:val="26"/>
          <w:szCs w:val="26"/>
          <w:lang w:eastAsia="es-ES"/>
        </w:rPr>
        <w:t>iera</w:t>
      </w:r>
      <w:r w:rsidR="00CD26DE" w:rsidRPr="00CA5A50">
        <w:rPr>
          <w:rFonts w:ascii="Arial" w:eastAsia="Times New Roman" w:hAnsi="Arial" w:cs="Arial"/>
          <w:sz w:val="26"/>
          <w:szCs w:val="26"/>
          <w:lang w:eastAsia="es-ES"/>
        </w:rPr>
        <w:t xml:space="preserve">n considerar que el señor DTB no se encuentra en </w:t>
      </w:r>
      <w:r w:rsidR="00CA5A50">
        <w:rPr>
          <w:rFonts w:ascii="Arial" w:eastAsia="Times New Roman" w:hAnsi="Arial" w:cs="Arial"/>
          <w:sz w:val="26"/>
          <w:szCs w:val="26"/>
          <w:lang w:eastAsia="es-ES"/>
        </w:rPr>
        <w:t xml:space="preserve">la posibilidad </w:t>
      </w:r>
      <w:r w:rsidR="00CD26DE" w:rsidRPr="00CA5A50">
        <w:rPr>
          <w:rFonts w:ascii="Arial" w:eastAsia="Times New Roman" w:hAnsi="Arial" w:cs="Arial"/>
          <w:sz w:val="26"/>
          <w:szCs w:val="26"/>
          <w:lang w:eastAsia="es-ES"/>
        </w:rPr>
        <w:t>de cumplir con la garantía fijada por la juez de primer grado</w:t>
      </w:r>
      <w:r w:rsidRPr="00CA5A50">
        <w:rPr>
          <w:rFonts w:ascii="Arial" w:eastAsia="Times New Roman" w:hAnsi="Arial" w:cs="Arial"/>
          <w:sz w:val="26"/>
          <w:szCs w:val="26"/>
          <w:lang w:eastAsia="es-ES"/>
        </w:rPr>
        <w:t>, también lo es que</w:t>
      </w:r>
      <w:r w:rsidR="001A666E" w:rsidRPr="00CA5A50">
        <w:rPr>
          <w:rFonts w:ascii="Arial" w:eastAsia="Times New Roman" w:hAnsi="Arial" w:cs="Arial"/>
          <w:sz w:val="26"/>
          <w:szCs w:val="26"/>
          <w:lang w:eastAsia="es-ES"/>
        </w:rPr>
        <w:t xml:space="preserve"> en la foliatura no está acreditada la capacidad económica del procesado.  De tal manera, que </w:t>
      </w:r>
      <w:r w:rsidRPr="00CA5A50">
        <w:rPr>
          <w:rFonts w:ascii="Arial" w:eastAsia="Times New Roman" w:hAnsi="Arial" w:cs="Arial"/>
          <w:sz w:val="26"/>
          <w:szCs w:val="26"/>
          <w:lang w:eastAsia="es-ES"/>
        </w:rPr>
        <w:t xml:space="preserve"> </w:t>
      </w:r>
      <w:r w:rsidR="001A666E" w:rsidRPr="00CA5A50">
        <w:rPr>
          <w:rFonts w:ascii="Arial" w:eastAsia="Times New Roman" w:hAnsi="Arial" w:cs="Arial"/>
          <w:sz w:val="26"/>
          <w:szCs w:val="26"/>
          <w:lang w:eastAsia="es-ES"/>
        </w:rPr>
        <w:t xml:space="preserve">esta Sala presume que la cuantía de la pensión que percibe el señor Toro Bedoya por haberse dedicado anteriormente al </w:t>
      </w:r>
      <w:r w:rsidR="0032441B" w:rsidRPr="00CA5A50">
        <w:rPr>
          <w:rFonts w:ascii="Arial" w:eastAsia="Times New Roman" w:hAnsi="Arial" w:cs="Arial"/>
          <w:sz w:val="26"/>
          <w:szCs w:val="26"/>
          <w:lang w:eastAsia="es-ES"/>
        </w:rPr>
        <w:t xml:space="preserve">negocio del transporte </w:t>
      </w:r>
      <w:r w:rsidR="001A666E" w:rsidRPr="00CA5A50">
        <w:rPr>
          <w:rFonts w:ascii="Arial" w:eastAsia="Times New Roman" w:hAnsi="Arial" w:cs="Arial"/>
          <w:sz w:val="26"/>
          <w:szCs w:val="26"/>
          <w:lang w:eastAsia="es-ES"/>
        </w:rPr>
        <w:t>corresponde a un salario mínimo mensual; en tal virtud,  el monto de la caución de trescientos mil pesos (</w:t>
      </w:r>
      <w:r w:rsidR="00F855A0" w:rsidRPr="00CA5A50">
        <w:rPr>
          <w:rFonts w:ascii="Arial" w:eastAsia="Times New Roman" w:hAnsi="Arial" w:cs="Arial"/>
          <w:sz w:val="26"/>
          <w:szCs w:val="26"/>
          <w:lang w:eastAsia="es-ES"/>
        </w:rPr>
        <w:t>$300.000</w:t>
      </w:r>
      <w:r w:rsidR="001A666E" w:rsidRPr="00CA5A50">
        <w:rPr>
          <w:rFonts w:ascii="Arial" w:eastAsia="Times New Roman" w:hAnsi="Arial" w:cs="Arial"/>
          <w:sz w:val="26"/>
          <w:szCs w:val="26"/>
          <w:lang w:eastAsia="es-ES"/>
        </w:rPr>
        <w:t xml:space="preserve">) </w:t>
      </w:r>
      <w:r w:rsidR="00F855A0" w:rsidRPr="00CA5A50">
        <w:rPr>
          <w:rFonts w:ascii="Arial" w:eastAsia="Times New Roman" w:hAnsi="Arial" w:cs="Arial"/>
          <w:sz w:val="26"/>
          <w:szCs w:val="26"/>
          <w:lang w:eastAsia="es-ES"/>
        </w:rPr>
        <w:t xml:space="preserve"> a cambio de que se le conceda la suspensión condicional de la ejecución de la pena, </w:t>
      </w:r>
      <w:r w:rsidR="001A666E" w:rsidRPr="00CA5A50">
        <w:rPr>
          <w:rFonts w:ascii="Arial" w:eastAsia="Times New Roman" w:hAnsi="Arial" w:cs="Arial"/>
          <w:sz w:val="26"/>
          <w:szCs w:val="26"/>
          <w:lang w:eastAsia="es-ES"/>
        </w:rPr>
        <w:t xml:space="preserve">resulta desproporcionada.  </w:t>
      </w:r>
      <w:r w:rsidR="007C095F" w:rsidRPr="00CA5A50">
        <w:rPr>
          <w:rFonts w:ascii="Arial" w:eastAsia="Times New Roman" w:hAnsi="Arial" w:cs="Arial"/>
          <w:sz w:val="26"/>
          <w:szCs w:val="26"/>
          <w:lang w:eastAsia="es-ES"/>
        </w:rPr>
        <w:t xml:space="preserve">Por lo tanto, </w:t>
      </w:r>
      <w:r w:rsidR="00F855A0" w:rsidRPr="00CA5A50">
        <w:rPr>
          <w:rFonts w:ascii="Arial" w:eastAsia="Times New Roman" w:hAnsi="Arial" w:cs="Arial"/>
          <w:sz w:val="26"/>
          <w:szCs w:val="26"/>
          <w:lang w:eastAsia="es-ES"/>
        </w:rPr>
        <w:t xml:space="preserve"> en lo que tiene que ver con este aspecto</w:t>
      </w:r>
      <w:r w:rsidR="007C095F" w:rsidRPr="00CA5A50">
        <w:rPr>
          <w:rFonts w:ascii="Arial" w:eastAsia="Times New Roman" w:hAnsi="Arial" w:cs="Arial"/>
          <w:sz w:val="26"/>
          <w:szCs w:val="26"/>
          <w:lang w:eastAsia="es-ES"/>
        </w:rPr>
        <w:t>,</w:t>
      </w:r>
      <w:r w:rsidR="00F855A0" w:rsidRPr="00CA5A50">
        <w:rPr>
          <w:rFonts w:ascii="Arial" w:eastAsia="Times New Roman" w:hAnsi="Arial" w:cs="Arial"/>
          <w:sz w:val="26"/>
          <w:szCs w:val="26"/>
          <w:lang w:eastAsia="es-ES"/>
        </w:rPr>
        <w:t xml:space="preserve"> la </w:t>
      </w:r>
      <w:r w:rsidR="007C095F" w:rsidRPr="00CA5A50">
        <w:rPr>
          <w:rFonts w:ascii="Arial" w:eastAsia="Times New Roman" w:hAnsi="Arial" w:cs="Arial"/>
          <w:sz w:val="26"/>
          <w:szCs w:val="26"/>
          <w:lang w:eastAsia="es-ES"/>
        </w:rPr>
        <w:t xml:space="preserve">Sala confirmará parcialmente lo decidido por la juez de </w:t>
      </w:r>
      <w:r w:rsidR="000D0143">
        <w:rPr>
          <w:rFonts w:ascii="Arial" w:eastAsia="Times New Roman" w:hAnsi="Arial" w:cs="Arial"/>
          <w:sz w:val="26"/>
          <w:szCs w:val="26"/>
          <w:lang w:eastAsia="es-ES"/>
        </w:rPr>
        <w:t xml:space="preserve">conocimiento </w:t>
      </w:r>
      <w:r w:rsidR="007C095F" w:rsidRPr="00CA5A50">
        <w:rPr>
          <w:rFonts w:ascii="Arial" w:eastAsia="Times New Roman" w:hAnsi="Arial" w:cs="Arial"/>
          <w:sz w:val="26"/>
          <w:szCs w:val="26"/>
          <w:lang w:eastAsia="es-ES"/>
        </w:rPr>
        <w:t>en el sentido de reducir a la mitad el valor de la caución prendaria,</w:t>
      </w:r>
      <w:r w:rsidR="00C83626" w:rsidRPr="00CA5A50">
        <w:rPr>
          <w:rFonts w:ascii="Arial" w:eastAsia="Times New Roman" w:hAnsi="Arial" w:cs="Arial"/>
          <w:sz w:val="26"/>
          <w:szCs w:val="26"/>
          <w:lang w:eastAsia="es-ES"/>
        </w:rPr>
        <w:t xml:space="preserve"> quedando el monto </w:t>
      </w:r>
      <w:r w:rsidR="000D0143">
        <w:rPr>
          <w:rFonts w:ascii="Arial" w:eastAsia="Times New Roman" w:hAnsi="Arial" w:cs="Arial"/>
          <w:sz w:val="26"/>
          <w:szCs w:val="26"/>
          <w:lang w:eastAsia="es-ES"/>
        </w:rPr>
        <w:t xml:space="preserve">a consignar </w:t>
      </w:r>
      <w:r w:rsidR="00C83626" w:rsidRPr="00CA5A50">
        <w:rPr>
          <w:rFonts w:ascii="Arial" w:eastAsia="Times New Roman" w:hAnsi="Arial" w:cs="Arial"/>
          <w:sz w:val="26"/>
          <w:szCs w:val="26"/>
          <w:lang w:eastAsia="es-ES"/>
        </w:rPr>
        <w:t>en ciento cincuenta mil pesos ($150.000)</w:t>
      </w:r>
      <w:r w:rsidR="00F855A0" w:rsidRPr="00CA5A50">
        <w:rPr>
          <w:rFonts w:ascii="Arial" w:eastAsia="Times New Roman" w:hAnsi="Arial" w:cs="Arial"/>
          <w:sz w:val="26"/>
          <w:szCs w:val="26"/>
          <w:lang w:eastAsia="es-ES"/>
        </w:rPr>
        <w:t>.</w:t>
      </w:r>
    </w:p>
    <w:p w:rsidR="00C86530" w:rsidRPr="00CA5A50" w:rsidRDefault="00355953" w:rsidP="004C6702">
      <w:pPr>
        <w:shd w:val="clear" w:color="auto" w:fill="FFFFFF"/>
        <w:spacing w:before="100" w:beforeAutospacing="1" w:after="100" w:afterAutospacing="1"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6.5 </w:t>
      </w:r>
      <w:r w:rsidR="00A5742A" w:rsidRPr="00CA5A50">
        <w:rPr>
          <w:rFonts w:ascii="Arial" w:eastAsia="Times New Roman" w:hAnsi="Arial" w:cs="Arial"/>
          <w:sz w:val="26"/>
          <w:szCs w:val="26"/>
          <w:lang w:eastAsia="es-ES"/>
        </w:rPr>
        <w:t xml:space="preserve">En lo concerniente al </w:t>
      </w:r>
      <w:r w:rsidRPr="00CA5A50">
        <w:rPr>
          <w:rFonts w:ascii="Arial" w:eastAsia="Times New Roman" w:hAnsi="Arial" w:cs="Arial"/>
          <w:sz w:val="26"/>
          <w:szCs w:val="26"/>
          <w:lang w:eastAsia="es-ES"/>
        </w:rPr>
        <w:t xml:space="preserve"> segundo tema objeto de recurso, esto es, el comiso del arma de fuego incautada, indica la recurrente, que se encuentra inconforme </w:t>
      </w:r>
      <w:r w:rsidRPr="00CA5A50">
        <w:rPr>
          <w:rFonts w:ascii="Arial" w:eastAsia="Times New Roman" w:hAnsi="Arial" w:cs="Arial"/>
          <w:sz w:val="26"/>
          <w:szCs w:val="26"/>
          <w:lang w:eastAsia="es-ES"/>
        </w:rPr>
        <w:lastRenderedPageBreak/>
        <w:t xml:space="preserve">con dicha decisión, porque en el curso del proceso se omitió darle cumplimiento a lo normado en los artículos 82 y 84 del C.P.P., y además, porque </w:t>
      </w:r>
      <w:r w:rsidR="007D5221" w:rsidRPr="00CA5A50">
        <w:rPr>
          <w:rFonts w:ascii="Arial" w:eastAsia="Times New Roman" w:hAnsi="Arial" w:cs="Arial"/>
          <w:sz w:val="26"/>
          <w:szCs w:val="26"/>
          <w:lang w:eastAsia="es-ES"/>
        </w:rPr>
        <w:t xml:space="preserve">el juzgado de instancia se abrogó </w:t>
      </w:r>
      <w:r w:rsidR="00A74CCC" w:rsidRPr="00CA5A50">
        <w:rPr>
          <w:rFonts w:ascii="Arial" w:eastAsia="Times New Roman" w:hAnsi="Arial" w:cs="Arial"/>
          <w:sz w:val="26"/>
          <w:szCs w:val="26"/>
          <w:lang w:eastAsia="es-ES"/>
        </w:rPr>
        <w:t xml:space="preserve"> competencia</w:t>
      </w:r>
      <w:r w:rsidR="00A5742A" w:rsidRPr="00CA5A50">
        <w:rPr>
          <w:rFonts w:ascii="Arial" w:eastAsia="Times New Roman" w:hAnsi="Arial" w:cs="Arial"/>
          <w:sz w:val="26"/>
          <w:szCs w:val="26"/>
          <w:lang w:eastAsia="es-ES"/>
        </w:rPr>
        <w:t>s</w:t>
      </w:r>
      <w:r w:rsidR="00A74CCC" w:rsidRPr="00CA5A50">
        <w:rPr>
          <w:rFonts w:ascii="Arial" w:eastAsia="Times New Roman" w:hAnsi="Arial" w:cs="Arial"/>
          <w:sz w:val="26"/>
          <w:szCs w:val="26"/>
          <w:lang w:eastAsia="es-ES"/>
        </w:rPr>
        <w:t xml:space="preserve"> </w:t>
      </w:r>
      <w:r w:rsidR="00A5742A" w:rsidRPr="00CA5A50">
        <w:rPr>
          <w:rFonts w:ascii="Arial" w:eastAsia="Times New Roman" w:hAnsi="Arial" w:cs="Arial"/>
          <w:sz w:val="26"/>
          <w:szCs w:val="26"/>
          <w:lang w:eastAsia="es-ES"/>
        </w:rPr>
        <w:t xml:space="preserve">de la </w:t>
      </w:r>
      <w:r w:rsidR="00A74CCC" w:rsidRPr="00CA5A50">
        <w:rPr>
          <w:rFonts w:ascii="Arial" w:eastAsia="Times New Roman" w:hAnsi="Arial" w:cs="Arial"/>
          <w:sz w:val="26"/>
          <w:szCs w:val="26"/>
          <w:lang w:eastAsia="es-ES"/>
        </w:rPr>
        <w:t>Fuerza Pública</w:t>
      </w:r>
      <w:r w:rsidR="00A5742A" w:rsidRPr="00CA5A50">
        <w:rPr>
          <w:rFonts w:ascii="Arial" w:eastAsia="Times New Roman" w:hAnsi="Arial" w:cs="Arial"/>
          <w:sz w:val="26"/>
          <w:szCs w:val="26"/>
          <w:lang w:eastAsia="es-ES"/>
        </w:rPr>
        <w:t>, en lo relativo al destino de la citada arma.</w:t>
      </w:r>
    </w:p>
    <w:p w:rsidR="00A5742A" w:rsidRPr="00CA5A50" w:rsidRDefault="00A5742A" w:rsidP="004C6702">
      <w:pPr>
        <w:shd w:val="clear" w:color="auto" w:fill="FFFFFF"/>
        <w:spacing w:before="100" w:beforeAutospacing="1" w:after="100" w:afterAutospacing="1"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En ese sentido la recurrente plantea que se debió haber realizado </w:t>
      </w:r>
      <w:r w:rsidR="00E05A82" w:rsidRPr="00CA5A50">
        <w:rPr>
          <w:rFonts w:ascii="Arial" w:eastAsia="Times New Roman" w:hAnsi="Arial" w:cs="Arial"/>
          <w:sz w:val="26"/>
          <w:szCs w:val="26"/>
          <w:lang w:eastAsia="es-ES"/>
        </w:rPr>
        <w:t xml:space="preserve"> una audiencia preliminar </w:t>
      </w:r>
      <w:r w:rsidRPr="00CA5A50">
        <w:rPr>
          <w:rFonts w:ascii="Arial" w:eastAsia="Times New Roman" w:hAnsi="Arial" w:cs="Arial"/>
          <w:sz w:val="26"/>
          <w:szCs w:val="26"/>
          <w:lang w:eastAsia="es-ES"/>
        </w:rPr>
        <w:t xml:space="preserve">ante un juez con función de </w:t>
      </w:r>
      <w:r w:rsidR="00E05A82" w:rsidRPr="00CA5A50">
        <w:rPr>
          <w:rFonts w:ascii="Arial" w:eastAsia="Times New Roman" w:hAnsi="Arial" w:cs="Arial"/>
          <w:sz w:val="26"/>
          <w:szCs w:val="26"/>
          <w:lang w:eastAsia="es-ES"/>
        </w:rPr>
        <w:t xml:space="preserve"> control de garantías</w:t>
      </w:r>
      <w:r w:rsidRPr="00CA5A50">
        <w:rPr>
          <w:rFonts w:ascii="Arial" w:eastAsia="Times New Roman" w:hAnsi="Arial" w:cs="Arial"/>
          <w:sz w:val="26"/>
          <w:szCs w:val="26"/>
          <w:lang w:eastAsia="es-ES"/>
        </w:rPr>
        <w:t xml:space="preserve">, para que se </w:t>
      </w:r>
      <w:r w:rsidR="00E05A82" w:rsidRPr="00CA5A50">
        <w:rPr>
          <w:rFonts w:ascii="Arial" w:eastAsia="Times New Roman" w:hAnsi="Arial" w:cs="Arial"/>
          <w:sz w:val="26"/>
          <w:szCs w:val="26"/>
          <w:lang w:eastAsia="es-ES"/>
        </w:rPr>
        <w:t>legalizara la incautación del arma de fuego encontrada en poder del señor DUVÁN TORO BEDOYA</w:t>
      </w:r>
      <w:r w:rsidRPr="00CA5A50">
        <w:rPr>
          <w:rFonts w:ascii="Arial" w:eastAsia="Times New Roman" w:hAnsi="Arial" w:cs="Arial"/>
          <w:sz w:val="26"/>
          <w:szCs w:val="26"/>
          <w:lang w:eastAsia="es-ES"/>
        </w:rPr>
        <w:t>.</w:t>
      </w:r>
    </w:p>
    <w:p w:rsidR="00FA7CD7" w:rsidRPr="00CA5A50" w:rsidRDefault="00A5742A" w:rsidP="008C6352">
      <w:pPr>
        <w:shd w:val="clear" w:color="auto" w:fill="FFFFFF"/>
        <w:spacing w:before="100" w:beforeAutospacing="1" w:after="100" w:afterAutospacing="1"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6.5.1 Frente a este planteamiento</w:t>
      </w:r>
      <w:r w:rsidR="008C6352" w:rsidRPr="00CA5A50">
        <w:rPr>
          <w:rFonts w:ascii="Arial" w:eastAsia="Times New Roman" w:hAnsi="Arial" w:cs="Arial"/>
          <w:sz w:val="26"/>
          <w:szCs w:val="26"/>
          <w:lang w:eastAsia="es-ES"/>
        </w:rPr>
        <w:t>,</w:t>
      </w:r>
      <w:r w:rsidRPr="00CA5A50">
        <w:rPr>
          <w:rFonts w:ascii="Arial" w:eastAsia="Times New Roman" w:hAnsi="Arial" w:cs="Arial"/>
          <w:sz w:val="26"/>
          <w:szCs w:val="26"/>
          <w:lang w:eastAsia="es-ES"/>
        </w:rPr>
        <w:t xml:space="preserve"> es </w:t>
      </w:r>
      <w:r w:rsidR="008C6352" w:rsidRPr="00CA5A50">
        <w:rPr>
          <w:rFonts w:ascii="Arial" w:eastAsia="Times New Roman" w:hAnsi="Arial" w:cs="Arial"/>
          <w:sz w:val="26"/>
          <w:szCs w:val="26"/>
          <w:lang w:eastAsia="es-ES"/>
        </w:rPr>
        <w:t xml:space="preserve">preciso indicar </w:t>
      </w:r>
      <w:r w:rsidR="009F4DFE" w:rsidRPr="00CA5A50">
        <w:rPr>
          <w:rFonts w:ascii="Arial" w:eastAsia="Times New Roman" w:hAnsi="Arial" w:cs="Arial"/>
          <w:sz w:val="26"/>
          <w:szCs w:val="26"/>
          <w:lang w:eastAsia="es-ES"/>
        </w:rPr>
        <w:t>que el contenido del artículo 84 del C.P.P.</w:t>
      </w:r>
      <w:r w:rsidR="009F4DFE" w:rsidRPr="00CA5A50">
        <w:rPr>
          <w:rStyle w:val="Refdenotaalpie"/>
          <w:rFonts w:ascii="Arial" w:eastAsia="Times New Roman" w:hAnsi="Arial" w:cs="Arial"/>
          <w:sz w:val="26"/>
          <w:szCs w:val="26"/>
          <w:lang w:eastAsia="es-ES"/>
        </w:rPr>
        <w:footnoteReference w:id="8"/>
      </w:r>
      <w:r w:rsidR="00C62C89" w:rsidRPr="00CA5A50">
        <w:rPr>
          <w:rFonts w:ascii="Arial" w:eastAsia="Times New Roman" w:hAnsi="Arial" w:cs="Arial"/>
          <w:sz w:val="26"/>
          <w:szCs w:val="26"/>
          <w:lang w:eastAsia="es-ES"/>
        </w:rPr>
        <w:t xml:space="preserve"> </w:t>
      </w:r>
      <w:r w:rsidR="00FA7CD7" w:rsidRPr="00CA5A50">
        <w:rPr>
          <w:rFonts w:ascii="Arial" w:eastAsia="Times New Roman" w:hAnsi="Arial" w:cs="Arial"/>
          <w:sz w:val="26"/>
          <w:szCs w:val="26"/>
          <w:lang w:eastAsia="es-ES"/>
        </w:rPr>
        <w:t xml:space="preserve">se deduce que esa actuación está relacionada con </w:t>
      </w:r>
      <w:r w:rsidR="00C62C89" w:rsidRPr="00CA5A50">
        <w:rPr>
          <w:rFonts w:ascii="Arial" w:eastAsia="Times New Roman" w:hAnsi="Arial" w:cs="Arial"/>
          <w:sz w:val="26"/>
          <w:szCs w:val="26"/>
          <w:lang w:eastAsia="es-ES"/>
        </w:rPr>
        <w:t xml:space="preserve">cinco eventos debidamente determinados así: </w:t>
      </w:r>
      <w:r w:rsidR="00FA7CD7" w:rsidRPr="00CA5A50">
        <w:rPr>
          <w:rFonts w:ascii="Arial" w:eastAsia="Times New Roman" w:hAnsi="Arial" w:cs="Arial"/>
          <w:sz w:val="26"/>
          <w:szCs w:val="26"/>
          <w:lang w:eastAsia="es-ES"/>
        </w:rPr>
        <w:t xml:space="preserve"> </w:t>
      </w:r>
      <w:r w:rsidR="00C62C89" w:rsidRPr="00CA5A50">
        <w:rPr>
          <w:rFonts w:ascii="Arial" w:eastAsia="Times New Roman" w:hAnsi="Arial" w:cs="Arial"/>
          <w:sz w:val="26"/>
          <w:szCs w:val="26"/>
          <w:lang w:eastAsia="es-ES"/>
        </w:rPr>
        <w:t xml:space="preserve">cumplimiento de órdenes de registros, allanamientos, interceptación de comunicaciones, retención de correspondencia, recuperación de información dejada al navegar en internet y otros </w:t>
      </w:r>
      <w:r w:rsidR="00165673" w:rsidRPr="00CA5A50">
        <w:rPr>
          <w:rFonts w:ascii="Arial" w:eastAsia="Times New Roman" w:hAnsi="Arial" w:cs="Arial"/>
          <w:sz w:val="26"/>
          <w:szCs w:val="26"/>
          <w:lang w:eastAsia="es-ES"/>
        </w:rPr>
        <w:t xml:space="preserve">asuntos similares, con lo cual se puede advertir, que en el asunto bajo estudio no se requería la mencionada audiencia de legalización de incautación. </w:t>
      </w:r>
    </w:p>
    <w:p w:rsidR="00141ECE" w:rsidRPr="00CA5A50" w:rsidRDefault="00FA7CD7" w:rsidP="009E0C15">
      <w:pPr>
        <w:shd w:val="clear" w:color="auto" w:fill="FFFFFF"/>
        <w:spacing w:before="100" w:beforeAutospacing="1" w:after="100" w:afterAutospacing="1" w:line="276" w:lineRule="auto"/>
        <w:ind w:right="142"/>
        <w:jc w:val="both"/>
        <w:rPr>
          <w:rFonts w:ascii="Arial" w:hAnsi="Arial" w:cs="Arial"/>
          <w:bCs/>
        </w:rPr>
      </w:pPr>
      <w:r w:rsidRPr="00CA5A50">
        <w:rPr>
          <w:rFonts w:ascii="Arial" w:eastAsia="Times New Roman" w:hAnsi="Arial" w:cs="Arial"/>
          <w:sz w:val="26"/>
          <w:szCs w:val="26"/>
          <w:lang w:eastAsia="es-ES"/>
        </w:rPr>
        <w:t xml:space="preserve">6.5.2 </w:t>
      </w:r>
      <w:r w:rsidR="008C6352" w:rsidRPr="00CA5A50">
        <w:rPr>
          <w:rFonts w:ascii="Arial" w:eastAsia="Times New Roman" w:hAnsi="Arial" w:cs="Arial"/>
          <w:sz w:val="26"/>
          <w:szCs w:val="26"/>
          <w:lang w:eastAsia="es-ES"/>
        </w:rPr>
        <w:t>Igualmente, r</w:t>
      </w:r>
      <w:r w:rsidR="00113B54" w:rsidRPr="00CA5A50">
        <w:rPr>
          <w:rFonts w:ascii="Arial" w:eastAsia="Times New Roman" w:hAnsi="Arial" w:cs="Arial"/>
          <w:sz w:val="26"/>
          <w:szCs w:val="26"/>
          <w:lang w:eastAsia="es-ES"/>
        </w:rPr>
        <w:t xml:space="preserve">esulta </w:t>
      </w:r>
      <w:r w:rsidR="00141ECE" w:rsidRPr="00CA5A50">
        <w:rPr>
          <w:rFonts w:ascii="Arial" w:eastAsia="Times New Roman" w:hAnsi="Arial" w:cs="Arial"/>
          <w:sz w:val="26"/>
          <w:szCs w:val="26"/>
          <w:lang w:eastAsia="es-ES"/>
        </w:rPr>
        <w:t xml:space="preserve"> necesario mencionar que</w:t>
      </w:r>
      <w:r w:rsidR="00113B54" w:rsidRPr="00CA5A50">
        <w:rPr>
          <w:rFonts w:ascii="Arial" w:eastAsia="Times New Roman" w:hAnsi="Arial" w:cs="Arial"/>
          <w:sz w:val="26"/>
          <w:szCs w:val="26"/>
          <w:lang w:eastAsia="es-ES"/>
        </w:rPr>
        <w:t xml:space="preserve"> </w:t>
      </w:r>
      <w:r w:rsidR="00D212BC" w:rsidRPr="00CA5A50">
        <w:rPr>
          <w:rFonts w:ascii="Arial" w:eastAsia="Times New Roman" w:hAnsi="Arial" w:cs="Arial"/>
          <w:sz w:val="26"/>
          <w:szCs w:val="26"/>
          <w:lang w:eastAsia="es-ES"/>
        </w:rPr>
        <w:t xml:space="preserve">el </w:t>
      </w:r>
      <w:r w:rsidR="00141ECE" w:rsidRPr="00CA5A50">
        <w:rPr>
          <w:rFonts w:ascii="Arial" w:hAnsi="Arial" w:cs="Arial"/>
          <w:bCs/>
          <w:sz w:val="26"/>
          <w:szCs w:val="26"/>
        </w:rPr>
        <w:t>artículo</w:t>
      </w:r>
      <w:r w:rsidR="009E0C15" w:rsidRPr="00CA5A50">
        <w:rPr>
          <w:rFonts w:ascii="Arial" w:hAnsi="Arial" w:cs="Arial"/>
          <w:bCs/>
          <w:sz w:val="26"/>
          <w:szCs w:val="26"/>
        </w:rPr>
        <w:t xml:space="preserve"> 100 del C.P.</w:t>
      </w:r>
      <w:r w:rsidR="009E0C15" w:rsidRPr="00CA5A50">
        <w:rPr>
          <w:rStyle w:val="Refdenotaalpie"/>
          <w:rFonts w:ascii="Arial" w:hAnsi="Arial" w:cs="Arial"/>
          <w:bCs/>
          <w:sz w:val="26"/>
          <w:szCs w:val="26"/>
        </w:rPr>
        <w:footnoteReference w:id="9"/>
      </w:r>
      <w:r w:rsidR="00141ECE" w:rsidRPr="00CA5A50">
        <w:rPr>
          <w:rFonts w:ascii="Arial" w:hAnsi="Arial" w:cs="Arial"/>
          <w:bCs/>
          <w:sz w:val="26"/>
          <w:szCs w:val="26"/>
        </w:rPr>
        <w:t xml:space="preserve"> </w:t>
      </w:r>
      <w:r w:rsidR="009E0C15" w:rsidRPr="00CA5A50">
        <w:rPr>
          <w:rFonts w:ascii="Arial" w:hAnsi="Arial" w:cs="Arial"/>
          <w:bCs/>
          <w:sz w:val="26"/>
          <w:szCs w:val="26"/>
        </w:rPr>
        <w:t xml:space="preserve">y el artículo </w:t>
      </w:r>
      <w:r w:rsidR="00141ECE" w:rsidRPr="00CA5A50">
        <w:rPr>
          <w:rFonts w:ascii="Arial" w:hAnsi="Arial" w:cs="Arial"/>
          <w:bCs/>
          <w:sz w:val="26"/>
          <w:szCs w:val="26"/>
        </w:rPr>
        <w:t>82 C.P.P.</w:t>
      </w:r>
      <w:r w:rsidR="009E0C15" w:rsidRPr="00CA5A50">
        <w:rPr>
          <w:rStyle w:val="Refdenotaalpie"/>
          <w:rFonts w:ascii="Arial" w:hAnsi="Arial" w:cs="Arial"/>
          <w:bCs/>
          <w:sz w:val="26"/>
          <w:szCs w:val="26"/>
        </w:rPr>
        <w:footnoteReference w:id="10"/>
      </w:r>
      <w:r w:rsidR="009E0C15" w:rsidRPr="00CA5A50">
        <w:rPr>
          <w:rFonts w:ascii="Arial" w:hAnsi="Arial" w:cs="Arial"/>
          <w:bCs/>
          <w:sz w:val="26"/>
          <w:szCs w:val="26"/>
        </w:rPr>
        <w:t xml:space="preserve">, </w:t>
      </w:r>
      <w:r w:rsidR="00113B54" w:rsidRPr="00CA5A50">
        <w:rPr>
          <w:rFonts w:ascii="Arial" w:hAnsi="Arial" w:cs="Arial"/>
          <w:bCs/>
          <w:sz w:val="26"/>
          <w:szCs w:val="26"/>
        </w:rPr>
        <w:t>dispone</w:t>
      </w:r>
      <w:r w:rsidR="009E0C15" w:rsidRPr="00CA5A50">
        <w:rPr>
          <w:rFonts w:ascii="Arial" w:hAnsi="Arial" w:cs="Arial"/>
          <w:bCs/>
          <w:sz w:val="26"/>
          <w:szCs w:val="26"/>
        </w:rPr>
        <w:t>n</w:t>
      </w:r>
      <w:r w:rsidR="00113B54" w:rsidRPr="00CA5A50">
        <w:rPr>
          <w:rFonts w:ascii="Arial" w:hAnsi="Arial" w:cs="Arial"/>
          <w:bCs/>
          <w:sz w:val="26"/>
          <w:szCs w:val="26"/>
        </w:rPr>
        <w:t xml:space="preserve"> </w:t>
      </w:r>
      <w:r w:rsidR="00141ECE" w:rsidRPr="00CA5A50">
        <w:rPr>
          <w:rFonts w:ascii="Arial" w:hAnsi="Arial" w:cs="Arial"/>
          <w:bCs/>
          <w:sz w:val="26"/>
          <w:szCs w:val="26"/>
        </w:rPr>
        <w:t>que el comiso es una sanción que implica la pérdida del derecho de dominio, o de derechos afines, que el declarado penalmente responsable tenga o ejerza sobre ciertos bienes que hayan sido utilizados como instrumentos para la comisión de un delito</w:t>
      </w:r>
      <w:r w:rsidR="00113B54" w:rsidRPr="00CA5A50">
        <w:rPr>
          <w:rFonts w:ascii="Arial" w:hAnsi="Arial" w:cs="Arial"/>
          <w:bCs/>
          <w:sz w:val="26"/>
          <w:szCs w:val="26"/>
        </w:rPr>
        <w:t>, tal como esta Sala lo precisó en otra providencia de segunda instancia</w:t>
      </w:r>
      <w:r w:rsidR="00113B54" w:rsidRPr="00CA5A50">
        <w:rPr>
          <w:rStyle w:val="Refdenotaalpie"/>
          <w:rFonts w:ascii="Arial" w:hAnsi="Arial" w:cs="Arial"/>
          <w:bCs/>
          <w:sz w:val="26"/>
          <w:szCs w:val="26"/>
        </w:rPr>
        <w:footnoteReference w:id="11"/>
      </w:r>
      <w:r w:rsidR="00113B54" w:rsidRPr="00CA5A50">
        <w:rPr>
          <w:rFonts w:ascii="Arial" w:hAnsi="Arial" w:cs="Arial"/>
          <w:bCs/>
          <w:sz w:val="26"/>
          <w:szCs w:val="26"/>
        </w:rPr>
        <w:t xml:space="preserve"> cuando concluyó que: </w:t>
      </w:r>
      <w:r w:rsidR="00113B54" w:rsidRPr="00CA5A50">
        <w:rPr>
          <w:rFonts w:ascii="Arial" w:hAnsi="Arial" w:cs="Arial"/>
          <w:bCs/>
        </w:rPr>
        <w:lastRenderedPageBreak/>
        <w:t xml:space="preserve">“(…) </w:t>
      </w:r>
      <w:r w:rsidR="00141ECE" w:rsidRPr="00CA5A50">
        <w:rPr>
          <w:rFonts w:ascii="Arial" w:hAnsi="Arial" w:cs="Arial"/>
          <w:bCs/>
          <w:i/>
        </w:rPr>
        <w:t>se torna necesario precisar que para la procedencia de la sanción del comiso es menester determinar tanto la clase de bienes que serían susceptibles de dicha pena como la naturaleza del reato en su ámbito subjetivo, ya que acorde con las normas antes citadas, el comiso siempre procederá sobre los bienes que no tenga libre comercio, mientras que en aquellos que sean de libre comercio, dicha pena se aplicará solamente en los eventos en los cuales se esté en presencia de un delito doloso, siempre y cuando que los instrumentos utilizados para la comisión del delito o que provengan de su ejecución sean de propiedad del de</w:t>
      </w:r>
      <w:r w:rsidR="00113B54" w:rsidRPr="00CA5A50">
        <w:rPr>
          <w:rFonts w:ascii="Arial" w:hAnsi="Arial" w:cs="Arial"/>
          <w:bCs/>
          <w:i/>
        </w:rPr>
        <w:t>clarado penalmente responsable.”</w:t>
      </w:r>
      <w:r w:rsidR="00113B54" w:rsidRPr="00CA5A50">
        <w:rPr>
          <w:rFonts w:ascii="Arial" w:hAnsi="Arial" w:cs="Arial"/>
          <w:bCs/>
          <w:i/>
          <w:sz w:val="26"/>
          <w:szCs w:val="26"/>
        </w:rPr>
        <w:t xml:space="preserve"> </w:t>
      </w:r>
      <w:r w:rsidR="00113B54" w:rsidRPr="00CA5A50">
        <w:rPr>
          <w:rFonts w:ascii="Arial" w:hAnsi="Arial" w:cs="Arial"/>
          <w:bCs/>
          <w:sz w:val="26"/>
          <w:szCs w:val="26"/>
        </w:rPr>
        <w:t>Al respecto, se debe traer igualmente a colación</w:t>
      </w:r>
      <w:r w:rsidR="000124B7" w:rsidRPr="00CA5A50">
        <w:rPr>
          <w:rFonts w:ascii="Arial" w:hAnsi="Arial" w:cs="Arial"/>
          <w:bCs/>
          <w:sz w:val="26"/>
          <w:szCs w:val="26"/>
        </w:rPr>
        <w:t xml:space="preserve"> lo referido por la Corte Suprema de Justicia frente a </w:t>
      </w:r>
      <w:r w:rsidR="00141ECE" w:rsidRPr="00CA5A50">
        <w:rPr>
          <w:rFonts w:ascii="Arial" w:hAnsi="Arial" w:cs="Arial"/>
          <w:bCs/>
          <w:sz w:val="26"/>
          <w:szCs w:val="26"/>
        </w:rPr>
        <w:t xml:space="preserve"> la procedencia de la sanción del comiso</w:t>
      </w:r>
      <w:r w:rsidR="000124B7" w:rsidRPr="00CA5A50">
        <w:rPr>
          <w:rFonts w:ascii="Arial" w:hAnsi="Arial" w:cs="Arial"/>
          <w:bCs/>
          <w:sz w:val="26"/>
          <w:szCs w:val="26"/>
        </w:rPr>
        <w:t xml:space="preserve">  en la </w:t>
      </w:r>
      <w:r w:rsidR="003745F9" w:rsidRPr="00CA5A50">
        <w:rPr>
          <w:rFonts w:ascii="Arial" w:hAnsi="Arial" w:cs="Arial"/>
          <w:sz w:val="26"/>
          <w:szCs w:val="26"/>
        </w:rPr>
        <w:t xml:space="preserve">Sentencia de 2ª </w:t>
      </w:r>
      <w:r w:rsidR="000124B7" w:rsidRPr="00CA5A50">
        <w:rPr>
          <w:rFonts w:ascii="Arial" w:hAnsi="Arial" w:cs="Arial"/>
          <w:sz w:val="26"/>
          <w:szCs w:val="26"/>
        </w:rPr>
        <w:t>i</w:t>
      </w:r>
      <w:r w:rsidR="003745F9" w:rsidRPr="00CA5A50">
        <w:rPr>
          <w:rFonts w:ascii="Arial" w:hAnsi="Arial" w:cs="Arial"/>
          <w:sz w:val="26"/>
          <w:szCs w:val="26"/>
        </w:rPr>
        <w:t xml:space="preserve">nstancia del </w:t>
      </w:r>
      <w:r w:rsidR="000124B7" w:rsidRPr="00CA5A50">
        <w:rPr>
          <w:rFonts w:ascii="Arial" w:hAnsi="Arial" w:cs="Arial"/>
          <w:sz w:val="26"/>
          <w:szCs w:val="26"/>
        </w:rPr>
        <w:t xml:space="preserve">10 </w:t>
      </w:r>
      <w:r w:rsidR="003745F9" w:rsidRPr="00CA5A50">
        <w:rPr>
          <w:rFonts w:ascii="Arial" w:hAnsi="Arial" w:cs="Arial"/>
          <w:sz w:val="26"/>
          <w:szCs w:val="26"/>
        </w:rPr>
        <w:t>de agosto de 2016</w:t>
      </w:r>
      <w:r w:rsidR="000124B7" w:rsidRPr="00CA5A50">
        <w:rPr>
          <w:rFonts w:ascii="Arial" w:hAnsi="Arial" w:cs="Arial"/>
          <w:sz w:val="26"/>
          <w:szCs w:val="26"/>
        </w:rPr>
        <w:t xml:space="preserve">, </w:t>
      </w:r>
      <w:r w:rsidR="003745F9" w:rsidRPr="00CA5A50">
        <w:rPr>
          <w:rFonts w:ascii="Arial" w:hAnsi="Arial" w:cs="Arial"/>
          <w:sz w:val="26"/>
          <w:szCs w:val="26"/>
        </w:rPr>
        <w:t>SP11015-2016</w:t>
      </w:r>
      <w:r w:rsidR="000124B7" w:rsidRPr="00CA5A50">
        <w:rPr>
          <w:rFonts w:ascii="Arial" w:hAnsi="Arial" w:cs="Arial"/>
          <w:sz w:val="26"/>
          <w:szCs w:val="26"/>
        </w:rPr>
        <w:t xml:space="preserve">, </w:t>
      </w:r>
      <w:proofErr w:type="gramStart"/>
      <w:r w:rsidR="000124B7" w:rsidRPr="00CA5A50">
        <w:rPr>
          <w:rFonts w:ascii="Arial" w:hAnsi="Arial" w:cs="Arial"/>
          <w:sz w:val="26"/>
          <w:szCs w:val="26"/>
        </w:rPr>
        <w:t>radicado</w:t>
      </w:r>
      <w:proofErr w:type="gramEnd"/>
      <w:r w:rsidR="000124B7" w:rsidRPr="00CA5A50">
        <w:rPr>
          <w:rFonts w:ascii="Arial" w:hAnsi="Arial" w:cs="Arial"/>
          <w:sz w:val="26"/>
          <w:szCs w:val="26"/>
        </w:rPr>
        <w:t xml:space="preserve"> No.</w:t>
      </w:r>
      <w:r w:rsidR="003745F9" w:rsidRPr="00CA5A50">
        <w:rPr>
          <w:rFonts w:ascii="Arial" w:hAnsi="Arial" w:cs="Arial"/>
          <w:sz w:val="26"/>
          <w:szCs w:val="26"/>
        </w:rPr>
        <w:t xml:space="preserve"> 47660</w:t>
      </w:r>
      <w:r w:rsidR="000124B7" w:rsidRPr="00CA5A50">
        <w:rPr>
          <w:rFonts w:ascii="Arial" w:hAnsi="Arial" w:cs="Arial"/>
          <w:sz w:val="26"/>
          <w:szCs w:val="26"/>
        </w:rPr>
        <w:t>, en la que señaló lo siguiente</w:t>
      </w:r>
      <w:r w:rsidR="000124B7" w:rsidRPr="00CA5A50">
        <w:rPr>
          <w:rFonts w:ascii="Arial" w:hAnsi="Arial" w:cs="Arial"/>
        </w:rPr>
        <w:t>:</w:t>
      </w:r>
    </w:p>
    <w:p w:rsidR="00141ECE" w:rsidRPr="00CA5A50" w:rsidRDefault="00141ECE" w:rsidP="00141ECE">
      <w:pPr>
        <w:pStyle w:val="Sinespaciado"/>
        <w:ind w:left="567" w:right="902"/>
        <w:jc w:val="both"/>
        <w:rPr>
          <w:rFonts w:ascii="Arial" w:hAnsi="Arial" w:cs="Arial"/>
          <w:bCs/>
          <w:i/>
          <w:sz w:val="22"/>
          <w:szCs w:val="22"/>
        </w:rPr>
      </w:pPr>
      <w:r w:rsidRPr="00CA5A50">
        <w:rPr>
          <w:rFonts w:ascii="Arial" w:hAnsi="Arial" w:cs="Arial"/>
          <w:bCs/>
          <w:i/>
          <w:sz w:val="22"/>
          <w:szCs w:val="22"/>
        </w:rPr>
        <w:t>“La lectura reposada de las normas transcritas revela lo siguiente:</w:t>
      </w:r>
    </w:p>
    <w:p w:rsidR="00141ECE" w:rsidRPr="00CA5A50" w:rsidRDefault="00141ECE" w:rsidP="00141ECE">
      <w:pPr>
        <w:pStyle w:val="Sinespaciado"/>
        <w:ind w:left="567" w:right="902"/>
        <w:jc w:val="both"/>
        <w:rPr>
          <w:rFonts w:ascii="Arial" w:hAnsi="Arial" w:cs="Arial"/>
          <w:bCs/>
          <w:i/>
          <w:sz w:val="22"/>
          <w:szCs w:val="22"/>
        </w:rPr>
      </w:pPr>
    </w:p>
    <w:p w:rsidR="00141ECE" w:rsidRPr="00CA5A50" w:rsidRDefault="00141ECE" w:rsidP="00141ECE">
      <w:pPr>
        <w:pStyle w:val="Sinespaciado"/>
        <w:numPr>
          <w:ilvl w:val="0"/>
          <w:numId w:val="48"/>
        </w:numPr>
        <w:ind w:right="902"/>
        <w:jc w:val="both"/>
        <w:rPr>
          <w:rFonts w:ascii="Arial" w:hAnsi="Arial" w:cs="Arial"/>
          <w:bCs/>
          <w:i/>
          <w:sz w:val="22"/>
          <w:szCs w:val="22"/>
        </w:rPr>
      </w:pPr>
      <w:r w:rsidRPr="00CA5A50">
        <w:rPr>
          <w:rFonts w:ascii="Arial" w:hAnsi="Arial" w:cs="Arial"/>
          <w:bCs/>
          <w:i/>
          <w:sz w:val="22"/>
          <w:szCs w:val="22"/>
        </w:rPr>
        <w:t>El comiso es procedente en los siguientes eventos:</w:t>
      </w:r>
    </w:p>
    <w:p w:rsidR="00141ECE" w:rsidRPr="00CA5A50" w:rsidRDefault="00141ECE" w:rsidP="00141ECE">
      <w:pPr>
        <w:pStyle w:val="Sinespaciado"/>
        <w:ind w:left="567" w:right="902"/>
        <w:jc w:val="both"/>
        <w:rPr>
          <w:rFonts w:ascii="Arial" w:hAnsi="Arial" w:cs="Arial"/>
          <w:bCs/>
          <w:i/>
          <w:sz w:val="22"/>
          <w:szCs w:val="22"/>
        </w:rPr>
      </w:pPr>
    </w:p>
    <w:p w:rsidR="00141ECE" w:rsidRPr="00CA5A50" w:rsidRDefault="00141ECE" w:rsidP="00141ECE">
      <w:pPr>
        <w:pStyle w:val="Sinespaciado"/>
        <w:ind w:left="567" w:right="902"/>
        <w:jc w:val="both"/>
        <w:rPr>
          <w:rFonts w:ascii="Arial" w:hAnsi="Arial" w:cs="Arial"/>
          <w:bCs/>
          <w:i/>
          <w:sz w:val="22"/>
          <w:szCs w:val="22"/>
        </w:rPr>
      </w:pPr>
      <w:r w:rsidRPr="00CA5A50">
        <w:rPr>
          <w:rFonts w:ascii="Arial" w:hAnsi="Arial" w:cs="Arial"/>
          <w:bCs/>
          <w:i/>
          <w:sz w:val="22"/>
          <w:szCs w:val="22"/>
        </w:rPr>
        <w:t xml:space="preserve">a. </w:t>
      </w:r>
      <w:r w:rsidRPr="00CA5A50">
        <w:rPr>
          <w:rFonts w:ascii="Arial" w:hAnsi="Arial" w:cs="Arial"/>
          <w:bCs/>
          <w:i/>
          <w:sz w:val="22"/>
          <w:szCs w:val="22"/>
          <w:u w:val="single"/>
        </w:rPr>
        <w:t>Sobre los instrumentos y efectos que no tengan libre comercio, con los que se haya cometido la conducta punible o que provengan de su ejecución, independientemente de su atribución a título de dolo o culpa</w:t>
      </w:r>
      <w:r w:rsidRPr="00CA5A50">
        <w:rPr>
          <w:rFonts w:ascii="Arial" w:hAnsi="Arial" w:cs="Arial"/>
          <w:bCs/>
          <w:i/>
          <w:sz w:val="22"/>
          <w:szCs w:val="22"/>
        </w:rPr>
        <w:t>.</w:t>
      </w:r>
    </w:p>
    <w:p w:rsidR="00141ECE" w:rsidRPr="00CA5A50" w:rsidRDefault="00141ECE" w:rsidP="00141ECE">
      <w:pPr>
        <w:pStyle w:val="Sinespaciado"/>
        <w:ind w:left="567" w:right="902"/>
        <w:jc w:val="both"/>
        <w:rPr>
          <w:rFonts w:ascii="Arial" w:hAnsi="Arial" w:cs="Arial"/>
          <w:bCs/>
          <w:i/>
          <w:sz w:val="22"/>
          <w:szCs w:val="22"/>
        </w:rPr>
      </w:pPr>
    </w:p>
    <w:p w:rsidR="00141ECE" w:rsidRPr="00CA5A50" w:rsidRDefault="00141ECE" w:rsidP="00141ECE">
      <w:pPr>
        <w:pStyle w:val="Sinespaciado"/>
        <w:ind w:left="567" w:right="902"/>
        <w:jc w:val="both"/>
        <w:rPr>
          <w:rFonts w:ascii="Arial" w:hAnsi="Arial" w:cs="Arial"/>
          <w:bCs/>
          <w:i/>
          <w:sz w:val="22"/>
          <w:szCs w:val="22"/>
        </w:rPr>
      </w:pPr>
      <w:r w:rsidRPr="00CA5A50">
        <w:rPr>
          <w:rFonts w:ascii="Arial" w:hAnsi="Arial" w:cs="Arial"/>
          <w:b/>
          <w:bCs/>
          <w:i/>
          <w:sz w:val="22"/>
          <w:szCs w:val="22"/>
        </w:rPr>
        <w:t>b</w:t>
      </w:r>
      <w:r w:rsidRPr="00CA5A50">
        <w:rPr>
          <w:rFonts w:ascii="Arial" w:hAnsi="Arial" w:cs="Arial"/>
          <w:bCs/>
          <w:i/>
          <w:sz w:val="22"/>
          <w:szCs w:val="22"/>
        </w:rPr>
        <w:t>. En los delitos dolosos, cuando los bienes, que tengan libre comercio y pertenezcan al responsable penalmente, sean utilizados para la realización de la conducta punible, o provengan de su ejecución.</w:t>
      </w:r>
    </w:p>
    <w:p w:rsidR="00141ECE" w:rsidRPr="00CA5A50" w:rsidRDefault="00141ECE" w:rsidP="00141ECE">
      <w:pPr>
        <w:pStyle w:val="Sinespaciado"/>
        <w:ind w:left="567" w:right="902"/>
        <w:jc w:val="both"/>
        <w:rPr>
          <w:rFonts w:ascii="Arial" w:hAnsi="Arial" w:cs="Arial"/>
          <w:bCs/>
          <w:i/>
          <w:sz w:val="22"/>
          <w:szCs w:val="22"/>
        </w:rPr>
      </w:pPr>
    </w:p>
    <w:p w:rsidR="00141ECE" w:rsidRPr="00CA5A50" w:rsidRDefault="00141ECE" w:rsidP="00141ECE">
      <w:pPr>
        <w:pStyle w:val="Sinespaciado"/>
        <w:ind w:left="567" w:right="902"/>
        <w:jc w:val="both"/>
        <w:rPr>
          <w:rFonts w:ascii="Arial" w:hAnsi="Arial" w:cs="Arial"/>
          <w:bCs/>
          <w:i/>
          <w:sz w:val="22"/>
          <w:szCs w:val="22"/>
        </w:rPr>
      </w:pPr>
      <w:r w:rsidRPr="00CA5A50">
        <w:rPr>
          <w:rFonts w:ascii="Arial" w:hAnsi="Arial" w:cs="Arial"/>
          <w:bCs/>
          <w:i/>
          <w:sz w:val="22"/>
          <w:szCs w:val="22"/>
        </w:rPr>
        <w:t xml:space="preserve">En este caso, el comiso sólo es procedente respecto de los bienes y recursos del penalmente responsable, en el entendido que el artículo 82 de la Ley 906 de 2004, desarrolla lo consignado en el artículo 100 del Código Penal, y este faculta la medida exclusivamente en lo que toca con “…bienes, que tengan libre comercio y pertenezcan al responsable penalmente, sean utilizados para la realización de la conducta punible, o provengan de su ejecución”  </w:t>
      </w:r>
    </w:p>
    <w:p w:rsidR="00141ECE" w:rsidRPr="00CA5A50" w:rsidRDefault="00141ECE" w:rsidP="00141ECE">
      <w:pPr>
        <w:pStyle w:val="Sinespaciado"/>
        <w:ind w:left="567" w:right="902"/>
        <w:jc w:val="both"/>
        <w:rPr>
          <w:rFonts w:ascii="Arial" w:hAnsi="Arial" w:cs="Arial"/>
          <w:bCs/>
          <w:i/>
          <w:sz w:val="22"/>
          <w:szCs w:val="22"/>
        </w:rPr>
      </w:pPr>
    </w:p>
    <w:p w:rsidR="00141ECE" w:rsidRPr="00CA5A50" w:rsidRDefault="00141ECE" w:rsidP="00141ECE">
      <w:pPr>
        <w:pStyle w:val="Sinespaciado"/>
        <w:ind w:left="567" w:right="902"/>
        <w:jc w:val="both"/>
        <w:rPr>
          <w:rFonts w:ascii="Arial" w:hAnsi="Arial" w:cs="Arial"/>
          <w:bCs/>
          <w:i/>
          <w:sz w:val="22"/>
          <w:szCs w:val="22"/>
        </w:rPr>
      </w:pPr>
      <w:r w:rsidRPr="00CA5A50">
        <w:rPr>
          <w:rFonts w:ascii="Arial" w:hAnsi="Arial" w:cs="Arial"/>
          <w:bCs/>
          <w:i/>
          <w:sz w:val="22"/>
          <w:szCs w:val="22"/>
        </w:rPr>
        <w:t xml:space="preserve">Bajo este criterio, es posible acudir al mecanismo en los casos en los que los bienes de propiedad del penalmente responsable: (i) provengan o sean producto directo o indirecto del delito; (ii) son utilizados o destinados a ser utilizados en los delitos dolosos como medio o instrumento para la ejecución de los mismos; (iii) cuando los bienes o recursos producto directo o indirecto del delito sean mezclados o encubiertos con bienes de lícita procedencia, en un valor equivalente al estimado como producto del ilícito; (iv) sobre la totalidad de los bienes comprometidos en la mezcla de bienes de ilícita y lícita procedencia, o en el encubrimiento de bienes ilícitos, cuando con tal conducta se configure otro delito; (v) cuando no sea posible la localización, identificación o afectación material de los bienes producto directo o indirecto del delito, en un valor equivalente de estos. </w:t>
      </w:r>
    </w:p>
    <w:p w:rsidR="00141ECE" w:rsidRPr="00CA5A50" w:rsidRDefault="00141ECE" w:rsidP="00141ECE">
      <w:pPr>
        <w:pStyle w:val="Sinespaciado"/>
        <w:ind w:left="567" w:right="902"/>
        <w:jc w:val="both"/>
        <w:rPr>
          <w:rFonts w:ascii="Arial" w:hAnsi="Arial" w:cs="Arial"/>
          <w:bCs/>
          <w:i/>
          <w:sz w:val="22"/>
          <w:szCs w:val="22"/>
        </w:rPr>
      </w:pPr>
    </w:p>
    <w:p w:rsidR="00141ECE" w:rsidRPr="00CA5A50" w:rsidRDefault="00141ECE" w:rsidP="00141ECE">
      <w:pPr>
        <w:pStyle w:val="Sinespaciado"/>
        <w:ind w:left="567" w:right="902"/>
        <w:jc w:val="both"/>
        <w:rPr>
          <w:rFonts w:ascii="Arial" w:hAnsi="Arial" w:cs="Arial"/>
          <w:bCs/>
          <w:i/>
          <w:sz w:val="22"/>
          <w:szCs w:val="22"/>
        </w:rPr>
      </w:pPr>
      <w:r w:rsidRPr="00CA5A50">
        <w:rPr>
          <w:rFonts w:ascii="Arial" w:hAnsi="Arial" w:cs="Arial"/>
          <w:bCs/>
          <w:i/>
          <w:sz w:val="22"/>
          <w:szCs w:val="22"/>
        </w:rPr>
        <w:t>(::::)</w:t>
      </w:r>
    </w:p>
    <w:p w:rsidR="00141ECE" w:rsidRPr="00CA5A50" w:rsidRDefault="00141ECE" w:rsidP="00141ECE">
      <w:pPr>
        <w:pStyle w:val="Sinespaciado"/>
        <w:ind w:left="567" w:right="902"/>
        <w:jc w:val="both"/>
        <w:rPr>
          <w:rFonts w:ascii="Arial" w:hAnsi="Arial" w:cs="Arial"/>
          <w:bCs/>
          <w:i/>
          <w:sz w:val="22"/>
          <w:szCs w:val="22"/>
        </w:rPr>
      </w:pPr>
    </w:p>
    <w:p w:rsidR="00141ECE" w:rsidRPr="00CA5A50" w:rsidRDefault="00141ECE" w:rsidP="00141ECE">
      <w:pPr>
        <w:pStyle w:val="Sinespaciado"/>
        <w:ind w:left="567" w:right="902"/>
        <w:jc w:val="both"/>
        <w:rPr>
          <w:rFonts w:ascii="Arial" w:hAnsi="Arial" w:cs="Arial"/>
          <w:bCs/>
          <w:i/>
          <w:sz w:val="22"/>
          <w:szCs w:val="22"/>
        </w:rPr>
      </w:pPr>
      <w:r w:rsidRPr="00CA5A50">
        <w:rPr>
          <w:rFonts w:ascii="Arial" w:hAnsi="Arial" w:cs="Arial"/>
          <w:bCs/>
          <w:i/>
          <w:sz w:val="22"/>
          <w:szCs w:val="22"/>
        </w:rPr>
        <w:t>La conclusión referida a que solo los bienes del penalmente responsable son susceptibles de comiso, cuando en los delitos dolosos se utilizan como medio de comisión de los mismos, obedece tanto a lo que específicamente registra la ley, en particular, el artículo 100 del C.P., como a la finalidad inserta en una decisión de claro acento punitivo, habida cuenta que tan extrema medida únicamente puede dirigirse, a modo de sanción, contra la persona que ejecutó o participó en el delito.</w:t>
      </w:r>
    </w:p>
    <w:p w:rsidR="00141ECE" w:rsidRPr="00CA5A50" w:rsidRDefault="00141ECE" w:rsidP="00141ECE">
      <w:pPr>
        <w:pStyle w:val="Sinespaciado"/>
        <w:ind w:left="567" w:right="902"/>
        <w:jc w:val="both"/>
        <w:rPr>
          <w:rFonts w:ascii="Arial" w:hAnsi="Arial" w:cs="Arial"/>
          <w:bCs/>
          <w:i/>
          <w:sz w:val="22"/>
          <w:szCs w:val="22"/>
          <w:u w:val="single"/>
        </w:rPr>
      </w:pPr>
    </w:p>
    <w:p w:rsidR="00141ECE" w:rsidRPr="00CA5A50" w:rsidRDefault="00141ECE" w:rsidP="00141ECE">
      <w:pPr>
        <w:pStyle w:val="Sinespaciado"/>
        <w:ind w:left="567" w:right="902"/>
        <w:jc w:val="both"/>
        <w:rPr>
          <w:rFonts w:ascii="Arial" w:hAnsi="Arial" w:cs="Arial"/>
          <w:bCs/>
          <w:i/>
          <w:sz w:val="22"/>
          <w:szCs w:val="22"/>
        </w:rPr>
      </w:pPr>
      <w:r w:rsidRPr="00CA5A50">
        <w:rPr>
          <w:rFonts w:ascii="Arial" w:hAnsi="Arial" w:cs="Arial"/>
          <w:bCs/>
          <w:i/>
          <w:sz w:val="22"/>
          <w:szCs w:val="22"/>
        </w:rPr>
        <w:t>2. Todas las hipótesis en las que resulta legalmente posible acudir a la figura del comiso, deben ser aplicadas sin perjuicio de los derechos de las víctimas del delito y de los terceros de buena fe.</w:t>
      </w:r>
    </w:p>
    <w:p w:rsidR="00141ECE" w:rsidRPr="00CA5A50" w:rsidRDefault="00141ECE" w:rsidP="00141ECE">
      <w:pPr>
        <w:pStyle w:val="Sinespaciado"/>
        <w:ind w:left="567" w:right="902"/>
        <w:jc w:val="both"/>
        <w:rPr>
          <w:rFonts w:ascii="Arial" w:hAnsi="Arial" w:cs="Arial"/>
          <w:bCs/>
          <w:i/>
          <w:sz w:val="22"/>
          <w:szCs w:val="22"/>
        </w:rPr>
      </w:pPr>
    </w:p>
    <w:p w:rsidR="00141ECE" w:rsidRPr="00CA5A50" w:rsidRDefault="00D212BC" w:rsidP="00141ECE">
      <w:pPr>
        <w:pStyle w:val="Sinespaciado"/>
        <w:ind w:left="567" w:right="902"/>
        <w:jc w:val="both"/>
        <w:rPr>
          <w:rFonts w:ascii="Arial" w:hAnsi="Arial" w:cs="Arial"/>
          <w:bCs/>
          <w:i/>
          <w:sz w:val="22"/>
          <w:szCs w:val="22"/>
        </w:rPr>
      </w:pPr>
      <w:r w:rsidRPr="00CA5A50">
        <w:rPr>
          <w:rFonts w:ascii="Arial" w:hAnsi="Arial" w:cs="Arial"/>
          <w:bCs/>
          <w:i/>
          <w:sz w:val="22"/>
          <w:szCs w:val="22"/>
        </w:rPr>
        <w:t xml:space="preserve">(…)    </w:t>
      </w:r>
      <w:r w:rsidR="00141ECE" w:rsidRPr="00CA5A50">
        <w:rPr>
          <w:rFonts w:ascii="Arial" w:hAnsi="Arial" w:cs="Arial"/>
          <w:bCs/>
          <w:i/>
          <w:sz w:val="22"/>
          <w:szCs w:val="22"/>
        </w:rPr>
        <w:t>En consecuencia, sobre dichos bienes procederán las medidas cautelares de embargo y secuestro, de conformidad con lo estatuido en el capítulo III, del Título II del C. de P. P., con el fin de garantizar el pago de los perjuicios ocasionados con la conducta punible…”.</w:t>
      </w:r>
    </w:p>
    <w:p w:rsidR="00141ECE" w:rsidRPr="00CA5A50" w:rsidRDefault="00141ECE" w:rsidP="00141ECE">
      <w:pPr>
        <w:pStyle w:val="Sinespaciado"/>
        <w:spacing w:line="276" w:lineRule="auto"/>
        <w:jc w:val="both"/>
        <w:rPr>
          <w:rFonts w:ascii="Arial" w:hAnsi="Arial" w:cs="Arial"/>
          <w:bCs/>
          <w:i/>
          <w:sz w:val="22"/>
          <w:szCs w:val="22"/>
        </w:rPr>
      </w:pPr>
    </w:p>
    <w:p w:rsidR="008B4942" w:rsidRPr="00CA5A50" w:rsidRDefault="00264255" w:rsidP="008B4942">
      <w:p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6.</w:t>
      </w:r>
      <w:r w:rsidR="00FA7CD7" w:rsidRPr="00CA5A50">
        <w:rPr>
          <w:rFonts w:ascii="Arial" w:eastAsia="Times New Roman" w:hAnsi="Arial" w:cs="Arial"/>
          <w:sz w:val="26"/>
          <w:szCs w:val="26"/>
          <w:lang w:eastAsia="es-ES"/>
        </w:rPr>
        <w:t xml:space="preserve">5.3 </w:t>
      </w:r>
      <w:r w:rsidRPr="00CA5A50">
        <w:rPr>
          <w:rFonts w:ascii="Arial" w:eastAsia="Times New Roman" w:hAnsi="Arial" w:cs="Arial"/>
          <w:sz w:val="26"/>
          <w:szCs w:val="26"/>
          <w:lang w:eastAsia="es-ES"/>
        </w:rPr>
        <w:t>De lo anterior se colige, que como quiera que</w:t>
      </w:r>
      <w:r w:rsidR="008B4942" w:rsidRPr="00CA5A50">
        <w:rPr>
          <w:rFonts w:ascii="Arial" w:eastAsia="Times New Roman" w:hAnsi="Arial" w:cs="Arial"/>
          <w:sz w:val="26"/>
          <w:szCs w:val="26"/>
          <w:lang w:eastAsia="es-ES"/>
        </w:rPr>
        <w:t xml:space="preserve"> en este asunto específico</w:t>
      </w:r>
      <w:r w:rsidRPr="00CA5A50">
        <w:rPr>
          <w:rFonts w:ascii="Arial" w:eastAsia="Times New Roman" w:hAnsi="Arial" w:cs="Arial"/>
          <w:sz w:val="26"/>
          <w:szCs w:val="26"/>
          <w:lang w:eastAsia="es-ES"/>
        </w:rPr>
        <w:t xml:space="preserve"> la aprehensión del señor </w:t>
      </w:r>
      <w:proofErr w:type="spellStart"/>
      <w:r w:rsidRPr="00CA5A50">
        <w:rPr>
          <w:rFonts w:ascii="Arial" w:eastAsia="Times New Roman" w:hAnsi="Arial" w:cs="Arial"/>
          <w:sz w:val="26"/>
          <w:szCs w:val="26"/>
          <w:lang w:eastAsia="es-ES"/>
        </w:rPr>
        <w:t>Duván</w:t>
      </w:r>
      <w:proofErr w:type="spellEnd"/>
      <w:r w:rsidRPr="00CA5A50">
        <w:rPr>
          <w:rFonts w:ascii="Arial" w:eastAsia="Times New Roman" w:hAnsi="Arial" w:cs="Arial"/>
          <w:sz w:val="26"/>
          <w:szCs w:val="26"/>
          <w:lang w:eastAsia="es-ES"/>
        </w:rPr>
        <w:t xml:space="preserve"> Toro Bedoya se dio </w:t>
      </w:r>
      <w:r w:rsidR="001131DA" w:rsidRPr="00CA5A50">
        <w:rPr>
          <w:rFonts w:ascii="Arial" w:eastAsia="Times New Roman" w:hAnsi="Arial" w:cs="Arial"/>
          <w:sz w:val="26"/>
          <w:szCs w:val="26"/>
          <w:lang w:eastAsia="es-ES"/>
        </w:rPr>
        <w:t xml:space="preserve">a raíz de la </w:t>
      </w:r>
      <w:r w:rsidR="009E0C15" w:rsidRPr="00CA5A50">
        <w:rPr>
          <w:rFonts w:ascii="Arial" w:eastAsia="Times New Roman" w:hAnsi="Arial" w:cs="Arial"/>
          <w:sz w:val="26"/>
          <w:szCs w:val="26"/>
          <w:lang w:eastAsia="es-ES"/>
        </w:rPr>
        <w:t xml:space="preserve">comisión de la conducta </w:t>
      </w:r>
      <w:r w:rsidR="001131DA" w:rsidRPr="00CA5A50">
        <w:rPr>
          <w:rFonts w:ascii="Arial" w:eastAsia="Times New Roman" w:hAnsi="Arial" w:cs="Arial"/>
          <w:sz w:val="26"/>
          <w:szCs w:val="26"/>
          <w:lang w:eastAsia="es-ES"/>
        </w:rPr>
        <w:t xml:space="preserve">punible consagrada en </w:t>
      </w:r>
      <w:r w:rsidR="009E0C15" w:rsidRPr="00CA5A50">
        <w:rPr>
          <w:rFonts w:ascii="Arial" w:eastAsia="Times New Roman" w:hAnsi="Arial" w:cs="Arial"/>
          <w:sz w:val="26"/>
          <w:szCs w:val="26"/>
          <w:lang w:eastAsia="es-ES"/>
        </w:rPr>
        <w:t>el artículo 3</w:t>
      </w:r>
      <w:r w:rsidR="001131DA" w:rsidRPr="00CA5A50">
        <w:rPr>
          <w:rFonts w:ascii="Arial" w:eastAsia="Times New Roman" w:hAnsi="Arial" w:cs="Arial"/>
          <w:sz w:val="26"/>
          <w:szCs w:val="26"/>
          <w:lang w:eastAsia="es-ES"/>
        </w:rPr>
        <w:t>56</w:t>
      </w:r>
      <w:r w:rsidR="009E0C15" w:rsidRPr="00CA5A50">
        <w:rPr>
          <w:rFonts w:ascii="Arial" w:eastAsia="Times New Roman" w:hAnsi="Arial" w:cs="Arial"/>
          <w:sz w:val="26"/>
          <w:szCs w:val="26"/>
          <w:lang w:eastAsia="es-ES"/>
        </w:rPr>
        <w:t xml:space="preserve"> A del Código Penal, </w:t>
      </w:r>
      <w:r w:rsidR="001131DA" w:rsidRPr="00CA5A50">
        <w:rPr>
          <w:rFonts w:ascii="Arial" w:eastAsia="Times New Roman" w:hAnsi="Arial" w:cs="Arial"/>
          <w:sz w:val="26"/>
          <w:szCs w:val="26"/>
          <w:lang w:eastAsia="es-ES"/>
        </w:rPr>
        <w:t>es decir</w:t>
      </w:r>
      <w:r w:rsidR="008B4942" w:rsidRPr="00CA5A50">
        <w:rPr>
          <w:rFonts w:ascii="Arial" w:eastAsia="Times New Roman" w:hAnsi="Arial" w:cs="Arial"/>
          <w:sz w:val="26"/>
          <w:szCs w:val="26"/>
          <w:lang w:eastAsia="es-ES"/>
        </w:rPr>
        <w:t xml:space="preserve">, disparar un arma de fuego sin necesidad, </w:t>
      </w:r>
      <w:r w:rsidR="000D0143">
        <w:rPr>
          <w:rFonts w:ascii="Arial" w:eastAsia="Times New Roman" w:hAnsi="Arial" w:cs="Arial"/>
          <w:sz w:val="26"/>
          <w:szCs w:val="26"/>
          <w:lang w:eastAsia="es-ES"/>
        </w:rPr>
        <w:t xml:space="preserve">lo que </w:t>
      </w:r>
      <w:r w:rsidR="008B4942" w:rsidRPr="00CA5A50">
        <w:rPr>
          <w:rFonts w:ascii="Arial" w:eastAsia="Times New Roman" w:hAnsi="Arial" w:cs="Arial"/>
          <w:sz w:val="26"/>
          <w:szCs w:val="26"/>
          <w:lang w:eastAsia="es-ES"/>
        </w:rPr>
        <w:t xml:space="preserve">significa entonces que el </w:t>
      </w:r>
      <w:r w:rsidR="000D0143">
        <w:rPr>
          <w:rFonts w:ascii="Arial" w:eastAsia="Times New Roman" w:hAnsi="Arial" w:cs="Arial"/>
          <w:sz w:val="26"/>
          <w:szCs w:val="26"/>
          <w:lang w:eastAsia="es-ES"/>
        </w:rPr>
        <w:t xml:space="preserve">sentenciado </w:t>
      </w:r>
      <w:r w:rsidR="008B4942" w:rsidRPr="00CA5A50">
        <w:rPr>
          <w:rFonts w:ascii="Arial" w:eastAsia="Times New Roman" w:hAnsi="Arial" w:cs="Arial"/>
          <w:sz w:val="26"/>
          <w:szCs w:val="26"/>
          <w:lang w:eastAsia="es-ES"/>
        </w:rPr>
        <w:t xml:space="preserve">utilizó </w:t>
      </w:r>
      <w:r w:rsidR="001131DA" w:rsidRPr="00CA5A50">
        <w:rPr>
          <w:rFonts w:ascii="Arial" w:eastAsia="Times New Roman" w:hAnsi="Arial" w:cs="Arial"/>
          <w:sz w:val="26"/>
          <w:szCs w:val="26"/>
          <w:lang w:eastAsia="es-ES"/>
        </w:rPr>
        <w:t xml:space="preserve">un bien no comercial </w:t>
      </w:r>
      <w:r w:rsidR="008B4942" w:rsidRPr="00CA5A50">
        <w:rPr>
          <w:rFonts w:ascii="Arial" w:eastAsia="Times New Roman" w:hAnsi="Arial" w:cs="Arial"/>
          <w:sz w:val="26"/>
          <w:szCs w:val="26"/>
          <w:lang w:eastAsia="es-ES"/>
        </w:rPr>
        <w:t xml:space="preserve"> para la ejecución de un delito doloso, por lo que el comiso del mismo era procedente.</w:t>
      </w:r>
    </w:p>
    <w:p w:rsidR="008B4942" w:rsidRPr="00CA5A50" w:rsidRDefault="008B4942" w:rsidP="008B4942">
      <w:pPr>
        <w:shd w:val="clear" w:color="auto" w:fill="FFFFFF"/>
        <w:spacing w:after="0" w:line="276" w:lineRule="auto"/>
        <w:ind w:right="142"/>
        <w:jc w:val="both"/>
        <w:rPr>
          <w:rFonts w:ascii="Arial" w:eastAsia="Times New Roman" w:hAnsi="Arial" w:cs="Arial"/>
          <w:sz w:val="26"/>
          <w:szCs w:val="26"/>
          <w:lang w:eastAsia="es-ES"/>
        </w:rPr>
      </w:pPr>
    </w:p>
    <w:p w:rsidR="00350ACD" w:rsidRPr="00CA5A50" w:rsidRDefault="001E2A64" w:rsidP="000D0143">
      <w:pPr>
        <w:shd w:val="clear" w:color="auto" w:fill="FFFFFF"/>
        <w:spacing w:after="0" w:line="276" w:lineRule="auto"/>
        <w:ind w:right="142"/>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A</w:t>
      </w:r>
      <w:r w:rsidR="008B715D" w:rsidRPr="00CA5A50">
        <w:rPr>
          <w:rFonts w:ascii="Arial" w:eastAsia="Times New Roman" w:hAnsi="Arial" w:cs="Arial"/>
          <w:sz w:val="26"/>
          <w:szCs w:val="26"/>
          <w:lang w:eastAsia="es-ES"/>
        </w:rPr>
        <w:t xml:space="preserve">unado a lo anterior, </w:t>
      </w:r>
      <w:r w:rsidR="00133E27" w:rsidRPr="00CA5A50">
        <w:rPr>
          <w:rFonts w:ascii="Arial" w:eastAsia="Times New Roman" w:hAnsi="Arial" w:cs="Arial"/>
          <w:sz w:val="26"/>
          <w:szCs w:val="26"/>
          <w:lang w:eastAsia="es-ES"/>
        </w:rPr>
        <w:t xml:space="preserve">acierta el delegado del Ministerio Público en su intervención como no recurrente, cuando señala que es el mismo Decreto 2535 de </w:t>
      </w:r>
      <w:r w:rsidR="00AE1E7D">
        <w:rPr>
          <w:rFonts w:ascii="Arial" w:eastAsia="Times New Roman" w:hAnsi="Arial" w:cs="Arial"/>
          <w:sz w:val="26"/>
          <w:szCs w:val="26"/>
          <w:lang w:eastAsia="es-ES"/>
        </w:rPr>
        <w:t>1993, el que</w:t>
      </w:r>
      <w:r w:rsidR="00133E27" w:rsidRPr="00CA5A50">
        <w:rPr>
          <w:rFonts w:ascii="Arial" w:eastAsia="Times New Roman" w:hAnsi="Arial" w:cs="Arial"/>
          <w:sz w:val="26"/>
          <w:szCs w:val="26"/>
          <w:lang w:eastAsia="es-ES"/>
        </w:rPr>
        <w:t xml:space="preserve"> le otorga competencia al Juez Penal para disponer el decomiso de armas, cuando éstos artefactos se encuentren vinculados a un proceso,</w:t>
      </w:r>
      <w:r w:rsidR="00133E27" w:rsidRPr="00CA5A50">
        <w:rPr>
          <w:rStyle w:val="Refdenotaalpie"/>
          <w:rFonts w:ascii="Arial" w:eastAsia="Times New Roman" w:hAnsi="Arial" w:cs="Arial"/>
          <w:sz w:val="26"/>
          <w:szCs w:val="26"/>
          <w:lang w:eastAsia="es-ES"/>
        </w:rPr>
        <w:footnoteReference w:id="12"/>
      </w:r>
      <w:r w:rsidR="00133E27" w:rsidRPr="00CA5A50">
        <w:rPr>
          <w:rFonts w:ascii="Arial" w:eastAsia="Times New Roman" w:hAnsi="Arial" w:cs="Arial"/>
          <w:sz w:val="26"/>
          <w:szCs w:val="26"/>
          <w:lang w:eastAsia="es-ES"/>
        </w:rPr>
        <w:t xml:space="preserve"> de allí que no resulta ser cierto lo que dice la recurrente, en cuanto a que la juez de instancia se abrogó una competencia que no le correspondía.</w:t>
      </w:r>
      <w:r w:rsidR="000D0143">
        <w:rPr>
          <w:rFonts w:ascii="Arial" w:eastAsia="Times New Roman" w:hAnsi="Arial" w:cs="Arial"/>
          <w:sz w:val="26"/>
          <w:szCs w:val="26"/>
          <w:lang w:eastAsia="es-ES"/>
        </w:rPr>
        <w:t xml:space="preserve">  Por lo tanto, se confirmará </w:t>
      </w:r>
      <w:r w:rsidR="00F7388F">
        <w:rPr>
          <w:rFonts w:ascii="Arial" w:eastAsia="Times New Roman" w:hAnsi="Arial" w:cs="Arial"/>
          <w:sz w:val="26"/>
          <w:szCs w:val="26"/>
          <w:lang w:eastAsia="es-ES"/>
        </w:rPr>
        <w:t>la sentencia en cuanto a este asunto recurrido</w:t>
      </w:r>
      <w:r w:rsidR="00FA7CD7" w:rsidRPr="00CA5A50">
        <w:rPr>
          <w:rFonts w:ascii="Arial" w:eastAsia="Times New Roman" w:hAnsi="Arial" w:cs="Arial"/>
          <w:sz w:val="26"/>
          <w:szCs w:val="26"/>
          <w:lang w:eastAsia="es-ES"/>
        </w:rPr>
        <w:t>.</w:t>
      </w:r>
    </w:p>
    <w:p w:rsidR="004C6702" w:rsidRPr="00CA5A50" w:rsidRDefault="001B1F4C" w:rsidP="008C6352">
      <w:pPr>
        <w:shd w:val="clear" w:color="auto" w:fill="FFFFFF"/>
        <w:spacing w:before="100" w:beforeAutospacing="1" w:after="100" w:afterAutospacing="1" w:line="276" w:lineRule="auto"/>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Con base en lo expuesto en precedencia la Sala </w:t>
      </w:r>
      <w:r w:rsidR="00FB012C" w:rsidRPr="00CA5A50">
        <w:rPr>
          <w:rFonts w:ascii="Arial" w:eastAsia="Times New Roman" w:hAnsi="Arial" w:cs="Arial"/>
          <w:sz w:val="26"/>
          <w:szCs w:val="26"/>
          <w:lang w:eastAsia="es-ES"/>
        </w:rPr>
        <w:t>de</w:t>
      </w:r>
      <w:r w:rsidR="002A3DC3" w:rsidRPr="00CA5A50">
        <w:rPr>
          <w:rFonts w:ascii="Arial" w:eastAsia="Times New Roman" w:hAnsi="Arial" w:cs="Arial"/>
          <w:sz w:val="26"/>
          <w:szCs w:val="26"/>
          <w:lang w:eastAsia="es-ES"/>
        </w:rPr>
        <w:t xml:space="preserve"> Decisión </w:t>
      </w:r>
      <w:r w:rsidRPr="00CA5A50">
        <w:rPr>
          <w:rFonts w:ascii="Arial" w:eastAsia="Times New Roman" w:hAnsi="Arial" w:cs="Arial"/>
          <w:sz w:val="26"/>
          <w:szCs w:val="26"/>
          <w:lang w:eastAsia="es-ES"/>
        </w:rPr>
        <w:t>Penal del Tribunal Superior de Pereira, </w:t>
      </w:r>
      <w:r w:rsidR="00FB012C" w:rsidRPr="00CA5A50">
        <w:rPr>
          <w:rFonts w:ascii="Arial" w:eastAsia="Times New Roman" w:hAnsi="Arial" w:cs="Arial"/>
          <w:sz w:val="26"/>
          <w:szCs w:val="26"/>
          <w:lang w:eastAsia="es-ES"/>
        </w:rPr>
        <w:t>administrando justicia en nombre de la República y por autoridad de la Ley,</w:t>
      </w:r>
    </w:p>
    <w:p w:rsidR="001B1F4C" w:rsidRPr="00CA5A50" w:rsidRDefault="001B1F4C" w:rsidP="009E0C15">
      <w:pPr>
        <w:shd w:val="clear" w:color="auto" w:fill="FFFFFF"/>
        <w:spacing w:before="100" w:beforeAutospacing="1" w:after="100" w:afterAutospacing="1" w:line="276" w:lineRule="auto"/>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RESUELVE</w:t>
      </w:r>
    </w:p>
    <w:p w:rsidR="00CC21E1" w:rsidRPr="00CA5A50" w:rsidRDefault="001B1F4C" w:rsidP="009E0C15">
      <w:pPr>
        <w:shd w:val="clear" w:color="auto" w:fill="FFFFFF"/>
        <w:spacing w:after="0" w:line="276" w:lineRule="auto"/>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PRIMERO: </w:t>
      </w:r>
      <w:r w:rsidR="00CC21E1" w:rsidRPr="00CA5A50">
        <w:rPr>
          <w:rFonts w:ascii="Arial" w:eastAsia="Times New Roman" w:hAnsi="Arial" w:cs="Arial"/>
          <w:sz w:val="26"/>
          <w:szCs w:val="26"/>
          <w:lang w:eastAsia="es-ES"/>
        </w:rPr>
        <w:t xml:space="preserve">CONFIRMAR </w:t>
      </w:r>
      <w:r w:rsidR="007C1CB8" w:rsidRPr="00CA5A50">
        <w:rPr>
          <w:rFonts w:ascii="Arial" w:eastAsia="Times New Roman" w:hAnsi="Arial" w:cs="Arial"/>
          <w:sz w:val="26"/>
          <w:szCs w:val="26"/>
          <w:lang w:eastAsia="es-ES"/>
        </w:rPr>
        <w:t xml:space="preserve">PARCIALMENTE </w:t>
      </w:r>
      <w:r w:rsidR="00CC21E1" w:rsidRPr="00CA5A50">
        <w:rPr>
          <w:rFonts w:ascii="Arial" w:eastAsia="Times New Roman" w:hAnsi="Arial" w:cs="Arial"/>
          <w:sz w:val="26"/>
          <w:szCs w:val="26"/>
          <w:lang w:eastAsia="es-ES"/>
        </w:rPr>
        <w:t>la sentencia dictada por el Juzgado Séptimo Penal del Circuito de Pereira, el 25 de mayo de 2017, mediante la cual se declaró penalmente responsable al señor DUVÁN TORO BEDOYA, por la comisión del delito de disparo de arma de fuego, en cuanto fue motivo de opugnación.</w:t>
      </w:r>
    </w:p>
    <w:p w:rsidR="007C1CB8" w:rsidRPr="00CA5A50" w:rsidRDefault="007C1CB8" w:rsidP="009E0C15">
      <w:pPr>
        <w:shd w:val="clear" w:color="auto" w:fill="FFFFFF"/>
        <w:spacing w:after="0" w:line="276" w:lineRule="auto"/>
        <w:jc w:val="both"/>
        <w:rPr>
          <w:rFonts w:ascii="Arial" w:eastAsia="Times New Roman" w:hAnsi="Arial" w:cs="Arial"/>
          <w:sz w:val="26"/>
          <w:szCs w:val="26"/>
          <w:lang w:eastAsia="es-ES"/>
        </w:rPr>
      </w:pPr>
    </w:p>
    <w:p w:rsidR="007C1CB8" w:rsidRPr="00CA5A50" w:rsidRDefault="007C1CB8" w:rsidP="009E0C15">
      <w:pPr>
        <w:shd w:val="clear" w:color="auto" w:fill="FFFFFF"/>
        <w:spacing w:after="0" w:line="276" w:lineRule="auto"/>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SEGUNDO: ORDENAR que el valor de la caución prendaria que debe consignar el señor DUVÁN TORO BEDOYA para la concesión de la suspensión condicional de la ejecución de la pena es de ciento cincuenta mil pesos ($150.000), conforme a lo considerado en el numeral 6.4 de este proveído.</w:t>
      </w:r>
    </w:p>
    <w:p w:rsidR="00D52025" w:rsidRPr="00CA5A50" w:rsidRDefault="00D52025" w:rsidP="009E0C15">
      <w:pPr>
        <w:shd w:val="clear" w:color="auto" w:fill="FFFFFF"/>
        <w:spacing w:after="0" w:line="276" w:lineRule="auto"/>
        <w:jc w:val="both"/>
        <w:rPr>
          <w:rFonts w:ascii="Arial" w:eastAsia="Times New Roman" w:hAnsi="Arial" w:cs="Arial"/>
          <w:sz w:val="26"/>
          <w:szCs w:val="26"/>
          <w:lang w:eastAsia="es-ES"/>
        </w:rPr>
      </w:pPr>
    </w:p>
    <w:p w:rsidR="002E04AE" w:rsidRPr="00CA5A50" w:rsidRDefault="001B1F4C" w:rsidP="009E0C15">
      <w:pPr>
        <w:shd w:val="clear" w:color="auto" w:fill="FFFFFF"/>
        <w:spacing w:after="0" w:line="276" w:lineRule="auto"/>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Esta decisión queda notificada en estrados y contra ella procede</w:t>
      </w:r>
      <w:r w:rsidR="00032A8D" w:rsidRPr="00CA5A50">
        <w:rPr>
          <w:rFonts w:ascii="Arial" w:eastAsia="Times New Roman" w:hAnsi="Arial" w:cs="Arial"/>
          <w:sz w:val="26"/>
          <w:szCs w:val="26"/>
          <w:lang w:eastAsia="es-ES"/>
        </w:rPr>
        <w:t xml:space="preserve"> el</w:t>
      </w:r>
      <w:r w:rsidRPr="00CA5A50">
        <w:rPr>
          <w:rFonts w:ascii="Arial" w:eastAsia="Times New Roman" w:hAnsi="Arial" w:cs="Arial"/>
          <w:sz w:val="26"/>
          <w:szCs w:val="26"/>
          <w:lang w:eastAsia="es-ES"/>
        </w:rPr>
        <w:t xml:space="preserve"> recurso</w:t>
      </w:r>
      <w:r w:rsidR="00032A8D" w:rsidRPr="00CA5A50">
        <w:rPr>
          <w:rFonts w:ascii="Arial" w:eastAsia="Times New Roman" w:hAnsi="Arial" w:cs="Arial"/>
          <w:sz w:val="26"/>
          <w:szCs w:val="26"/>
          <w:lang w:eastAsia="es-ES"/>
        </w:rPr>
        <w:t xml:space="preserve"> extraordinario de casación</w:t>
      </w:r>
      <w:r w:rsidR="002B685D" w:rsidRPr="00CA5A50">
        <w:rPr>
          <w:rFonts w:ascii="Arial" w:eastAsia="Times New Roman" w:hAnsi="Arial" w:cs="Arial"/>
          <w:sz w:val="26"/>
          <w:szCs w:val="26"/>
          <w:lang w:eastAsia="es-ES"/>
        </w:rPr>
        <w:t>.</w:t>
      </w:r>
    </w:p>
    <w:p w:rsidR="001B1F4C" w:rsidRPr="00CA5A50" w:rsidRDefault="001B1F4C" w:rsidP="009E0C15">
      <w:pPr>
        <w:shd w:val="clear" w:color="auto" w:fill="FFFFFF"/>
        <w:spacing w:after="0" w:line="276" w:lineRule="auto"/>
        <w:jc w:val="both"/>
        <w:rPr>
          <w:rFonts w:ascii="Arial" w:eastAsia="Times New Roman" w:hAnsi="Arial" w:cs="Arial"/>
          <w:sz w:val="26"/>
          <w:szCs w:val="26"/>
          <w:lang w:eastAsia="es-ES"/>
        </w:rPr>
      </w:pPr>
      <w:r w:rsidRPr="00CA5A50">
        <w:rPr>
          <w:rFonts w:ascii="Arial" w:eastAsia="Times New Roman" w:hAnsi="Arial" w:cs="Arial"/>
          <w:sz w:val="26"/>
          <w:szCs w:val="26"/>
          <w:lang w:eastAsia="es-ES"/>
        </w:rPr>
        <w:t xml:space="preserve">  </w:t>
      </w:r>
    </w:p>
    <w:p w:rsidR="00BF0CFC" w:rsidRPr="00CA5A50" w:rsidRDefault="001B1F4C" w:rsidP="009E0C15">
      <w:pPr>
        <w:pStyle w:val="Ttulo2"/>
        <w:spacing w:line="276" w:lineRule="auto"/>
        <w:jc w:val="center"/>
        <w:rPr>
          <w:rFonts w:cs="Arial"/>
          <w:spacing w:val="-3"/>
          <w:sz w:val="26"/>
          <w:szCs w:val="26"/>
          <w:u w:val="none"/>
        </w:rPr>
      </w:pPr>
      <w:r w:rsidRPr="00CA5A50">
        <w:rPr>
          <w:rFonts w:cs="Arial"/>
          <w:sz w:val="26"/>
          <w:szCs w:val="26"/>
          <w:u w:val="none"/>
        </w:rPr>
        <w:t>CÓPIESE, NOTÍFIQUESE Y CÚMPLASE</w:t>
      </w:r>
      <w:r w:rsidR="00BF0CFC" w:rsidRPr="00CA5A50">
        <w:rPr>
          <w:rFonts w:cs="Arial"/>
          <w:sz w:val="26"/>
          <w:szCs w:val="26"/>
          <w:u w:val="none"/>
        </w:rPr>
        <w:t xml:space="preserve"> </w:t>
      </w:r>
    </w:p>
    <w:p w:rsidR="001B1F4C" w:rsidRPr="00CA5A50" w:rsidRDefault="001B1F4C" w:rsidP="009E0C15">
      <w:pPr>
        <w:shd w:val="clear" w:color="auto" w:fill="FFFFFF"/>
        <w:spacing w:after="0" w:line="276" w:lineRule="auto"/>
        <w:jc w:val="center"/>
        <w:rPr>
          <w:rFonts w:ascii="Arial" w:eastAsia="Times New Roman" w:hAnsi="Arial" w:cs="Arial"/>
          <w:sz w:val="26"/>
          <w:szCs w:val="26"/>
          <w:lang w:eastAsia="es-ES"/>
        </w:rPr>
      </w:pPr>
    </w:p>
    <w:p w:rsidR="004C6702" w:rsidRPr="00CA5A50" w:rsidRDefault="004C6702" w:rsidP="009E0C15">
      <w:pPr>
        <w:shd w:val="clear" w:color="auto" w:fill="FFFFFF"/>
        <w:spacing w:after="0" w:line="276" w:lineRule="auto"/>
        <w:rPr>
          <w:rFonts w:ascii="Arial" w:eastAsia="Times New Roman" w:hAnsi="Arial" w:cs="Arial"/>
          <w:sz w:val="26"/>
          <w:szCs w:val="26"/>
          <w:lang w:eastAsia="es-ES"/>
        </w:rPr>
      </w:pPr>
    </w:p>
    <w:p w:rsidR="004C6702" w:rsidRPr="00CA5A50" w:rsidRDefault="004C6702" w:rsidP="009E0C15">
      <w:pPr>
        <w:shd w:val="clear" w:color="auto" w:fill="FFFFFF"/>
        <w:spacing w:after="0" w:line="276" w:lineRule="auto"/>
        <w:jc w:val="center"/>
        <w:rPr>
          <w:rFonts w:ascii="Arial" w:eastAsia="Times New Roman" w:hAnsi="Arial" w:cs="Arial"/>
          <w:sz w:val="26"/>
          <w:szCs w:val="26"/>
          <w:lang w:eastAsia="es-ES"/>
        </w:rPr>
      </w:pPr>
    </w:p>
    <w:p w:rsidR="00055581" w:rsidRPr="00CA5A50" w:rsidRDefault="00055581" w:rsidP="009E0C15">
      <w:pPr>
        <w:shd w:val="clear" w:color="auto" w:fill="FFFFFF"/>
        <w:spacing w:after="0" w:line="276" w:lineRule="auto"/>
        <w:jc w:val="center"/>
        <w:rPr>
          <w:rFonts w:ascii="Arial" w:eastAsia="Times New Roman" w:hAnsi="Arial" w:cs="Arial"/>
          <w:sz w:val="26"/>
          <w:szCs w:val="26"/>
          <w:lang w:eastAsia="es-ES"/>
        </w:rPr>
      </w:pPr>
    </w:p>
    <w:p w:rsidR="001B1F4C" w:rsidRPr="00CA5A50" w:rsidRDefault="001B1F4C" w:rsidP="009E0C15">
      <w:pPr>
        <w:shd w:val="clear" w:color="auto" w:fill="FFFFFF"/>
        <w:spacing w:after="0" w:line="276" w:lineRule="auto"/>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JAIRO ERNESTO ESCOBAR SANZ</w:t>
      </w:r>
    </w:p>
    <w:p w:rsidR="001B1F4C" w:rsidRPr="00CA5A50" w:rsidRDefault="001B1F4C" w:rsidP="009E0C15">
      <w:pPr>
        <w:shd w:val="clear" w:color="auto" w:fill="FFFFFF"/>
        <w:spacing w:after="0" w:line="276" w:lineRule="auto"/>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Magistrado</w:t>
      </w:r>
    </w:p>
    <w:p w:rsidR="00045E48" w:rsidRPr="00CA5A50" w:rsidRDefault="00045E48" w:rsidP="009E0C15">
      <w:pPr>
        <w:shd w:val="clear" w:color="auto" w:fill="FFFFFF"/>
        <w:spacing w:after="0" w:line="276" w:lineRule="auto"/>
        <w:jc w:val="center"/>
        <w:rPr>
          <w:rFonts w:ascii="Arial" w:eastAsia="Times New Roman" w:hAnsi="Arial" w:cs="Arial"/>
          <w:sz w:val="26"/>
          <w:szCs w:val="26"/>
          <w:lang w:eastAsia="es-ES"/>
        </w:rPr>
      </w:pPr>
    </w:p>
    <w:p w:rsidR="004C6702" w:rsidRPr="00CA5A50" w:rsidRDefault="004C6702" w:rsidP="009E0C15">
      <w:pPr>
        <w:shd w:val="clear" w:color="auto" w:fill="FFFFFF"/>
        <w:spacing w:after="0" w:line="276" w:lineRule="auto"/>
        <w:jc w:val="center"/>
        <w:rPr>
          <w:rFonts w:ascii="Arial" w:eastAsia="Times New Roman" w:hAnsi="Arial" w:cs="Arial"/>
          <w:sz w:val="26"/>
          <w:szCs w:val="26"/>
          <w:lang w:eastAsia="es-ES"/>
        </w:rPr>
      </w:pPr>
    </w:p>
    <w:p w:rsidR="00055581" w:rsidRPr="00CA5A50" w:rsidRDefault="00055581" w:rsidP="009E0C15">
      <w:pPr>
        <w:shd w:val="clear" w:color="auto" w:fill="FFFFFF"/>
        <w:spacing w:after="0" w:line="276" w:lineRule="auto"/>
        <w:jc w:val="center"/>
        <w:rPr>
          <w:rFonts w:ascii="Arial" w:eastAsia="Times New Roman" w:hAnsi="Arial" w:cs="Arial"/>
          <w:sz w:val="26"/>
          <w:szCs w:val="26"/>
          <w:lang w:eastAsia="es-ES"/>
        </w:rPr>
      </w:pPr>
    </w:p>
    <w:p w:rsidR="00045E48" w:rsidRPr="00CA5A50" w:rsidRDefault="00045E48" w:rsidP="009E0C15">
      <w:pPr>
        <w:shd w:val="clear" w:color="auto" w:fill="FFFFFF"/>
        <w:spacing w:after="0" w:line="276" w:lineRule="auto"/>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MANUEL YARZAGARAY BANDERA</w:t>
      </w:r>
    </w:p>
    <w:p w:rsidR="00045E48" w:rsidRPr="00CA5A50" w:rsidRDefault="00045E48" w:rsidP="009E0C15">
      <w:pPr>
        <w:shd w:val="clear" w:color="auto" w:fill="FFFFFF"/>
        <w:spacing w:after="0" w:line="276" w:lineRule="auto"/>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Magistrado</w:t>
      </w:r>
    </w:p>
    <w:p w:rsidR="00045E48" w:rsidRPr="00CA5A50" w:rsidRDefault="00045E48" w:rsidP="009E0C15">
      <w:pPr>
        <w:shd w:val="clear" w:color="auto" w:fill="FFFFFF"/>
        <w:spacing w:after="0" w:line="276" w:lineRule="auto"/>
        <w:jc w:val="center"/>
        <w:rPr>
          <w:rFonts w:ascii="Arial" w:eastAsia="Times New Roman" w:hAnsi="Arial" w:cs="Arial"/>
          <w:sz w:val="26"/>
          <w:szCs w:val="26"/>
          <w:lang w:eastAsia="es-ES"/>
        </w:rPr>
      </w:pPr>
    </w:p>
    <w:p w:rsidR="004C6702" w:rsidRPr="00CA5A50" w:rsidRDefault="004C6702" w:rsidP="009E0C15">
      <w:pPr>
        <w:shd w:val="clear" w:color="auto" w:fill="FFFFFF"/>
        <w:spacing w:after="0" w:line="276" w:lineRule="auto"/>
        <w:jc w:val="center"/>
        <w:rPr>
          <w:rFonts w:ascii="Arial" w:eastAsia="Times New Roman" w:hAnsi="Arial" w:cs="Arial"/>
          <w:sz w:val="26"/>
          <w:szCs w:val="26"/>
          <w:lang w:eastAsia="es-ES"/>
        </w:rPr>
      </w:pPr>
    </w:p>
    <w:p w:rsidR="00055581" w:rsidRPr="00CA5A50" w:rsidRDefault="00055581" w:rsidP="009E0C15">
      <w:pPr>
        <w:shd w:val="clear" w:color="auto" w:fill="FFFFFF"/>
        <w:spacing w:after="0" w:line="276" w:lineRule="auto"/>
        <w:jc w:val="center"/>
        <w:rPr>
          <w:rFonts w:ascii="Arial" w:eastAsia="Times New Roman" w:hAnsi="Arial" w:cs="Arial"/>
          <w:sz w:val="26"/>
          <w:szCs w:val="26"/>
          <w:lang w:eastAsia="es-ES"/>
        </w:rPr>
      </w:pPr>
    </w:p>
    <w:p w:rsidR="00045E48" w:rsidRPr="00CA5A50" w:rsidRDefault="00045E48" w:rsidP="009E0C15">
      <w:pPr>
        <w:shd w:val="clear" w:color="auto" w:fill="FFFFFF"/>
        <w:spacing w:after="0" w:line="276" w:lineRule="auto"/>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JORGE ARTURO CASTAÑO DUQUE</w:t>
      </w:r>
    </w:p>
    <w:p w:rsidR="001B1F4C" w:rsidRPr="00CA5A50" w:rsidRDefault="00045E48" w:rsidP="009E0C15">
      <w:pPr>
        <w:shd w:val="clear" w:color="auto" w:fill="FFFFFF"/>
        <w:spacing w:after="0" w:line="276" w:lineRule="auto"/>
        <w:jc w:val="center"/>
        <w:rPr>
          <w:rFonts w:ascii="Arial" w:eastAsia="Times New Roman" w:hAnsi="Arial" w:cs="Arial"/>
          <w:sz w:val="26"/>
          <w:szCs w:val="26"/>
          <w:lang w:eastAsia="es-ES"/>
        </w:rPr>
      </w:pPr>
      <w:r w:rsidRPr="00CA5A50">
        <w:rPr>
          <w:rFonts w:ascii="Arial" w:eastAsia="Times New Roman" w:hAnsi="Arial" w:cs="Arial"/>
          <w:sz w:val="26"/>
          <w:szCs w:val="26"/>
          <w:lang w:eastAsia="es-ES"/>
        </w:rPr>
        <w:t>Magistrado</w:t>
      </w:r>
    </w:p>
    <w:sectPr w:rsidR="001B1F4C" w:rsidRPr="00CA5A50" w:rsidSect="008C6352">
      <w:headerReference w:type="default" r:id="rId9"/>
      <w:footerReference w:type="default" r:id="rId10"/>
      <w:pgSz w:w="12242" w:h="18824" w:code="268"/>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99" w:rsidRDefault="00740299" w:rsidP="00E34DA3">
      <w:pPr>
        <w:spacing w:after="0" w:line="240" w:lineRule="auto"/>
      </w:pPr>
      <w:r>
        <w:separator/>
      </w:r>
    </w:p>
  </w:endnote>
  <w:endnote w:type="continuationSeparator" w:id="0">
    <w:p w:rsidR="00740299" w:rsidRDefault="00740299" w:rsidP="00E3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563488364"/>
      <w:docPartObj>
        <w:docPartGallery w:val="Page Numbers (Bottom of Page)"/>
        <w:docPartUnique/>
      </w:docPartObj>
    </w:sdtPr>
    <w:sdtEndPr/>
    <w:sdtContent>
      <w:sdt>
        <w:sdtPr>
          <w:rPr>
            <w:rFonts w:ascii="Arial" w:hAnsi="Arial" w:cs="Arial"/>
            <w:sz w:val="18"/>
            <w:szCs w:val="18"/>
          </w:rPr>
          <w:id w:val="1550954985"/>
          <w:docPartObj>
            <w:docPartGallery w:val="Page Numbers (Top of Page)"/>
            <w:docPartUnique/>
          </w:docPartObj>
        </w:sdtPr>
        <w:sdtEndPr/>
        <w:sdtContent>
          <w:p w:rsidR="00126FFB" w:rsidRPr="00FA1DEB" w:rsidRDefault="00126FFB">
            <w:pPr>
              <w:pStyle w:val="Piedepgina"/>
              <w:rPr>
                <w:rFonts w:ascii="Arial" w:hAnsi="Arial" w:cs="Arial"/>
                <w:sz w:val="18"/>
                <w:szCs w:val="18"/>
              </w:rPr>
            </w:pPr>
            <w:r w:rsidRPr="00FA1DEB">
              <w:rPr>
                <w:rFonts w:ascii="Arial" w:hAnsi="Arial" w:cs="Arial"/>
                <w:sz w:val="18"/>
                <w:szCs w:val="18"/>
              </w:rPr>
              <w:t xml:space="preserve">Página </w:t>
            </w:r>
            <w:r w:rsidRPr="00FA1DEB">
              <w:rPr>
                <w:rFonts w:ascii="Arial" w:hAnsi="Arial" w:cs="Arial"/>
                <w:bCs/>
                <w:sz w:val="18"/>
                <w:szCs w:val="18"/>
              </w:rPr>
              <w:fldChar w:fldCharType="begin"/>
            </w:r>
            <w:r w:rsidRPr="00FA1DEB">
              <w:rPr>
                <w:rFonts w:ascii="Arial" w:hAnsi="Arial" w:cs="Arial"/>
                <w:bCs/>
                <w:sz w:val="18"/>
                <w:szCs w:val="18"/>
              </w:rPr>
              <w:instrText>PAGE</w:instrText>
            </w:r>
            <w:r w:rsidRPr="00FA1DEB">
              <w:rPr>
                <w:rFonts w:ascii="Arial" w:hAnsi="Arial" w:cs="Arial"/>
                <w:bCs/>
                <w:sz w:val="18"/>
                <w:szCs w:val="18"/>
              </w:rPr>
              <w:fldChar w:fldCharType="separate"/>
            </w:r>
            <w:r w:rsidR="004B082E">
              <w:rPr>
                <w:rFonts w:ascii="Arial" w:hAnsi="Arial" w:cs="Arial"/>
                <w:bCs/>
                <w:noProof/>
                <w:sz w:val="18"/>
                <w:szCs w:val="18"/>
              </w:rPr>
              <w:t>1</w:t>
            </w:r>
            <w:r w:rsidRPr="00FA1DEB">
              <w:rPr>
                <w:rFonts w:ascii="Arial" w:hAnsi="Arial" w:cs="Arial"/>
                <w:bCs/>
                <w:sz w:val="18"/>
                <w:szCs w:val="18"/>
              </w:rPr>
              <w:fldChar w:fldCharType="end"/>
            </w:r>
            <w:r w:rsidRPr="00FA1DEB">
              <w:rPr>
                <w:rFonts w:ascii="Arial" w:hAnsi="Arial" w:cs="Arial"/>
                <w:sz w:val="18"/>
                <w:szCs w:val="18"/>
              </w:rPr>
              <w:t xml:space="preserve"> de </w:t>
            </w:r>
            <w:r w:rsidRPr="00FA1DEB">
              <w:rPr>
                <w:rFonts w:ascii="Arial" w:hAnsi="Arial" w:cs="Arial"/>
                <w:bCs/>
                <w:sz w:val="18"/>
                <w:szCs w:val="18"/>
              </w:rPr>
              <w:fldChar w:fldCharType="begin"/>
            </w:r>
            <w:r w:rsidRPr="00FA1DEB">
              <w:rPr>
                <w:rFonts w:ascii="Arial" w:hAnsi="Arial" w:cs="Arial"/>
                <w:bCs/>
                <w:sz w:val="18"/>
                <w:szCs w:val="18"/>
              </w:rPr>
              <w:instrText>NUMPAGES</w:instrText>
            </w:r>
            <w:r w:rsidRPr="00FA1DEB">
              <w:rPr>
                <w:rFonts w:ascii="Arial" w:hAnsi="Arial" w:cs="Arial"/>
                <w:bCs/>
                <w:sz w:val="18"/>
                <w:szCs w:val="18"/>
              </w:rPr>
              <w:fldChar w:fldCharType="separate"/>
            </w:r>
            <w:r w:rsidR="004B082E">
              <w:rPr>
                <w:rFonts w:ascii="Arial" w:hAnsi="Arial" w:cs="Arial"/>
                <w:bCs/>
                <w:noProof/>
                <w:sz w:val="18"/>
                <w:szCs w:val="18"/>
              </w:rPr>
              <w:t>15</w:t>
            </w:r>
            <w:r w:rsidRPr="00FA1DEB">
              <w:rPr>
                <w:rFonts w:ascii="Arial" w:hAnsi="Arial" w:cs="Arial"/>
                <w:bCs/>
                <w:sz w:val="18"/>
                <w:szCs w:val="18"/>
              </w:rPr>
              <w:fldChar w:fldCharType="end"/>
            </w:r>
          </w:p>
        </w:sdtContent>
      </w:sdt>
    </w:sdtContent>
  </w:sdt>
  <w:p w:rsidR="00126FFB" w:rsidRPr="00FA1DEB" w:rsidRDefault="00126F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99" w:rsidRDefault="00740299" w:rsidP="00E34DA3">
      <w:pPr>
        <w:spacing w:after="0" w:line="240" w:lineRule="auto"/>
      </w:pPr>
      <w:r>
        <w:separator/>
      </w:r>
    </w:p>
  </w:footnote>
  <w:footnote w:type="continuationSeparator" w:id="0">
    <w:p w:rsidR="00740299" w:rsidRDefault="00740299" w:rsidP="00E34DA3">
      <w:pPr>
        <w:spacing w:after="0" w:line="240" w:lineRule="auto"/>
      </w:pPr>
      <w:r>
        <w:continuationSeparator/>
      </w:r>
    </w:p>
  </w:footnote>
  <w:footnote w:id="1">
    <w:p w:rsidR="000E1D34" w:rsidRPr="001131DA" w:rsidRDefault="000E1D34">
      <w:pPr>
        <w:pStyle w:val="Textonotapie"/>
        <w:rPr>
          <w:rFonts w:ascii="Arial" w:hAnsi="Arial" w:cs="Arial"/>
          <w:sz w:val="16"/>
          <w:szCs w:val="16"/>
          <w:lang w:val="es-CO"/>
        </w:rPr>
      </w:pPr>
      <w:r w:rsidRPr="001131DA">
        <w:rPr>
          <w:rStyle w:val="Refdenotaalpie"/>
          <w:rFonts w:ascii="Arial" w:hAnsi="Arial" w:cs="Arial"/>
          <w:sz w:val="16"/>
          <w:szCs w:val="16"/>
        </w:rPr>
        <w:footnoteRef/>
      </w:r>
      <w:r w:rsidRPr="001131DA">
        <w:rPr>
          <w:rFonts w:ascii="Arial" w:hAnsi="Arial" w:cs="Arial"/>
          <w:sz w:val="16"/>
          <w:szCs w:val="16"/>
        </w:rPr>
        <w:t xml:space="preserve"> </w:t>
      </w:r>
      <w:r w:rsidR="00257E2E" w:rsidRPr="001131DA">
        <w:rPr>
          <w:rFonts w:ascii="Arial" w:hAnsi="Arial" w:cs="Arial"/>
          <w:sz w:val="16"/>
          <w:szCs w:val="16"/>
          <w:lang w:val="es-CO"/>
        </w:rPr>
        <w:t>Folio 6</w:t>
      </w:r>
      <w:r w:rsidRPr="001131DA">
        <w:rPr>
          <w:rFonts w:ascii="Arial" w:hAnsi="Arial" w:cs="Arial"/>
          <w:sz w:val="16"/>
          <w:szCs w:val="16"/>
          <w:lang w:val="es-CO"/>
        </w:rPr>
        <w:t xml:space="preserve"> </w:t>
      </w:r>
    </w:p>
  </w:footnote>
  <w:footnote w:id="2">
    <w:p w:rsidR="0038574B" w:rsidRPr="001131DA" w:rsidRDefault="0038574B">
      <w:pPr>
        <w:pStyle w:val="Textonotapie"/>
        <w:rPr>
          <w:rFonts w:ascii="Arial" w:hAnsi="Arial" w:cs="Arial"/>
          <w:sz w:val="16"/>
          <w:szCs w:val="16"/>
          <w:lang w:val="es-CO"/>
        </w:rPr>
      </w:pPr>
      <w:r w:rsidRPr="001131DA">
        <w:rPr>
          <w:rStyle w:val="Refdenotaalpie"/>
          <w:rFonts w:ascii="Arial" w:hAnsi="Arial" w:cs="Arial"/>
          <w:sz w:val="16"/>
          <w:szCs w:val="16"/>
        </w:rPr>
        <w:footnoteRef/>
      </w:r>
      <w:r w:rsidRPr="001131DA">
        <w:rPr>
          <w:rFonts w:ascii="Arial" w:hAnsi="Arial" w:cs="Arial"/>
          <w:sz w:val="16"/>
          <w:szCs w:val="16"/>
        </w:rPr>
        <w:t xml:space="preserve"> </w:t>
      </w:r>
      <w:r w:rsidRPr="001131DA">
        <w:rPr>
          <w:rFonts w:ascii="Arial" w:hAnsi="Arial" w:cs="Arial"/>
          <w:sz w:val="16"/>
          <w:szCs w:val="16"/>
          <w:lang w:val="es-CO"/>
        </w:rPr>
        <w:t>Folio 28 frente y vuelto</w:t>
      </w:r>
    </w:p>
  </w:footnote>
  <w:footnote w:id="3">
    <w:p w:rsidR="00043E70" w:rsidRPr="001131DA" w:rsidRDefault="00043E70">
      <w:pPr>
        <w:pStyle w:val="Textonotapie"/>
        <w:rPr>
          <w:rFonts w:ascii="Arial" w:hAnsi="Arial" w:cs="Arial"/>
          <w:sz w:val="16"/>
          <w:szCs w:val="16"/>
          <w:lang w:val="es-CO"/>
        </w:rPr>
      </w:pPr>
      <w:r w:rsidRPr="001131DA">
        <w:rPr>
          <w:rStyle w:val="Refdenotaalpie"/>
          <w:rFonts w:ascii="Arial" w:hAnsi="Arial" w:cs="Arial"/>
          <w:sz w:val="16"/>
          <w:szCs w:val="16"/>
        </w:rPr>
        <w:footnoteRef/>
      </w:r>
      <w:r w:rsidRPr="001131DA">
        <w:rPr>
          <w:rFonts w:ascii="Arial" w:hAnsi="Arial" w:cs="Arial"/>
          <w:sz w:val="16"/>
          <w:szCs w:val="16"/>
        </w:rPr>
        <w:t xml:space="preserve"> </w:t>
      </w:r>
      <w:r w:rsidRPr="001131DA">
        <w:rPr>
          <w:rFonts w:ascii="Arial" w:hAnsi="Arial" w:cs="Arial"/>
          <w:sz w:val="16"/>
          <w:szCs w:val="16"/>
          <w:lang w:val="es-CO"/>
        </w:rPr>
        <w:t>Folios 29-31</w:t>
      </w:r>
    </w:p>
  </w:footnote>
  <w:footnote w:id="4">
    <w:p w:rsidR="00244A21" w:rsidRPr="001131DA" w:rsidRDefault="00244A21">
      <w:pPr>
        <w:pStyle w:val="Textonotapie"/>
        <w:rPr>
          <w:rFonts w:ascii="Arial" w:hAnsi="Arial" w:cs="Arial"/>
          <w:sz w:val="16"/>
          <w:szCs w:val="16"/>
          <w:lang w:val="es-CO"/>
        </w:rPr>
      </w:pPr>
      <w:r w:rsidRPr="001131DA">
        <w:rPr>
          <w:rStyle w:val="Refdenotaalpie"/>
          <w:rFonts w:ascii="Arial" w:hAnsi="Arial" w:cs="Arial"/>
          <w:sz w:val="16"/>
          <w:szCs w:val="16"/>
        </w:rPr>
        <w:footnoteRef/>
      </w:r>
      <w:r w:rsidRPr="001131DA">
        <w:rPr>
          <w:rStyle w:val="Refdenotaalpie"/>
          <w:rFonts w:ascii="Arial" w:hAnsi="Arial" w:cs="Arial"/>
          <w:sz w:val="16"/>
          <w:szCs w:val="16"/>
        </w:rPr>
        <w:footnoteRef/>
      </w:r>
      <w:r w:rsidRPr="001131DA">
        <w:rPr>
          <w:rFonts w:ascii="Arial" w:hAnsi="Arial" w:cs="Arial"/>
          <w:sz w:val="16"/>
          <w:szCs w:val="16"/>
        </w:rPr>
        <w:t xml:space="preserve"> H:00:14:25</w:t>
      </w:r>
    </w:p>
  </w:footnote>
  <w:footnote w:id="5">
    <w:p w:rsidR="00CB44BE" w:rsidRPr="001131DA" w:rsidRDefault="00CB44BE" w:rsidP="000E0226">
      <w:pPr>
        <w:pStyle w:val="Textonotapie"/>
        <w:jc w:val="both"/>
        <w:rPr>
          <w:rFonts w:ascii="Arial" w:hAnsi="Arial" w:cs="Arial"/>
          <w:sz w:val="16"/>
          <w:szCs w:val="16"/>
          <w:lang w:val="es-CO"/>
        </w:rPr>
      </w:pPr>
      <w:r w:rsidRPr="001131DA">
        <w:rPr>
          <w:rStyle w:val="Refdenotaalpie"/>
          <w:rFonts w:ascii="Arial" w:hAnsi="Arial" w:cs="Arial"/>
          <w:sz w:val="16"/>
          <w:szCs w:val="16"/>
        </w:rPr>
        <w:footnoteRef/>
      </w:r>
      <w:r w:rsidRPr="001131DA">
        <w:rPr>
          <w:rFonts w:ascii="Arial" w:hAnsi="Arial" w:cs="Arial"/>
          <w:sz w:val="16"/>
          <w:szCs w:val="16"/>
        </w:rPr>
        <w:t xml:space="preserve"> </w:t>
      </w:r>
      <w:r w:rsidR="00BF0CFC" w:rsidRPr="001131DA">
        <w:rPr>
          <w:rFonts w:ascii="Arial" w:hAnsi="Arial" w:cs="Arial"/>
          <w:sz w:val="16"/>
          <w:szCs w:val="16"/>
        </w:rPr>
        <w:t xml:space="preserve">Sala de Casación Penal de la Corte Suprema de Justicia. SP11726 </w:t>
      </w:r>
      <w:r w:rsidR="000E0226" w:rsidRPr="001131DA">
        <w:rPr>
          <w:rFonts w:ascii="Arial" w:hAnsi="Arial" w:cs="Arial"/>
          <w:sz w:val="16"/>
          <w:szCs w:val="16"/>
        </w:rPr>
        <w:t>del 3 de septiembre de 2014. Radicación 33.409</w:t>
      </w:r>
      <w:r w:rsidR="001A0382" w:rsidRPr="001131DA">
        <w:rPr>
          <w:rFonts w:ascii="Arial" w:hAnsi="Arial" w:cs="Arial"/>
          <w:sz w:val="16"/>
          <w:szCs w:val="16"/>
        </w:rPr>
        <w:t xml:space="preserve">, M.P. José </w:t>
      </w:r>
      <w:proofErr w:type="spellStart"/>
      <w:r w:rsidR="001A0382" w:rsidRPr="001131DA">
        <w:rPr>
          <w:rFonts w:ascii="Arial" w:hAnsi="Arial" w:cs="Arial"/>
          <w:sz w:val="16"/>
          <w:szCs w:val="16"/>
        </w:rPr>
        <w:t>Leonidas</w:t>
      </w:r>
      <w:proofErr w:type="spellEnd"/>
      <w:r w:rsidR="001A0382" w:rsidRPr="001131DA">
        <w:rPr>
          <w:rFonts w:ascii="Arial" w:hAnsi="Arial" w:cs="Arial"/>
          <w:sz w:val="16"/>
          <w:szCs w:val="16"/>
        </w:rPr>
        <w:t xml:space="preserve"> Bustos Martínez.</w:t>
      </w:r>
    </w:p>
  </w:footnote>
  <w:footnote w:id="6">
    <w:p w:rsidR="00874F98" w:rsidRPr="001131DA" w:rsidRDefault="00874F98" w:rsidP="00E76A62">
      <w:pPr>
        <w:pStyle w:val="Textonotapie"/>
        <w:jc w:val="both"/>
        <w:rPr>
          <w:rFonts w:ascii="Arial" w:hAnsi="Arial" w:cs="Arial"/>
          <w:smallCaps/>
          <w:sz w:val="16"/>
          <w:szCs w:val="16"/>
          <w:lang w:val="es-CO"/>
        </w:rPr>
      </w:pPr>
      <w:r>
        <w:rPr>
          <w:rStyle w:val="Refdenotaalpie"/>
        </w:rPr>
        <w:footnoteRef/>
      </w:r>
      <w:r>
        <w:t xml:space="preserve"> </w:t>
      </w:r>
      <w:r w:rsidRPr="001131DA">
        <w:rPr>
          <w:rFonts w:ascii="Arial" w:hAnsi="Arial" w:cs="Arial"/>
          <w:sz w:val="16"/>
          <w:szCs w:val="16"/>
          <w:lang w:val="es-CO"/>
        </w:rPr>
        <w:t>Corte Suprema de Justicia, Sala de Casación Penal. SP 16558 del 2 de diciembre de 2015</w:t>
      </w:r>
      <w:r w:rsidR="00110185" w:rsidRPr="001131DA">
        <w:rPr>
          <w:rFonts w:ascii="Arial" w:hAnsi="Arial" w:cs="Arial"/>
          <w:sz w:val="16"/>
          <w:szCs w:val="16"/>
          <w:lang w:val="es-CO"/>
        </w:rPr>
        <w:t>. Radicación 44840. M.P. José Luis Barceló Camacho.</w:t>
      </w:r>
    </w:p>
  </w:footnote>
  <w:footnote w:id="7">
    <w:p w:rsidR="002E66EB" w:rsidRPr="001131DA" w:rsidRDefault="002E66EB" w:rsidP="002E66EB">
      <w:pPr>
        <w:pStyle w:val="Textonotapie"/>
        <w:rPr>
          <w:rFonts w:ascii="Arial" w:hAnsi="Arial" w:cs="Arial"/>
          <w:sz w:val="16"/>
          <w:szCs w:val="16"/>
          <w:lang w:val="es-CO"/>
        </w:rPr>
      </w:pPr>
      <w:r w:rsidRPr="001131DA">
        <w:rPr>
          <w:rStyle w:val="Refdenotaalpie"/>
          <w:rFonts w:ascii="Arial" w:hAnsi="Arial" w:cs="Arial"/>
          <w:sz w:val="16"/>
          <w:szCs w:val="16"/>
        </w:rPr>
        <w:footnoteRef/>
      </w:r>
      <w:r w:rsidRPr="001131DA">
        <w:rPr>
          <w:rStyle w:val="Refdenotaalpie"/>
          <w:rFonts w:ascii="Arial" w:hAnsi="Arial" w:cs="Arial"/>
          <w:sz w:val="16"/>
          <w:szCs w:val="16"/>
        </w:rPr>
        <w:footnoteRef/>
      </w:r>
      <w:r w:rsidRPr="001131DA">
        <w:rPr>
          <w:rFonts w:ascii="Arial" w:hAnsi="Arial" w:cs="Arial"/>
          <w:sz w:val="16"/>
          <w:szCs w:val="16"/>
        </w:rPr>
        <w:t xml:space="preserve"> H:00:14:25</w:t>
      </w:r>
    </w:p>
  </w:footnote>
  <w:footnote w:id="8">
    <w:p w:rsidR="009F4DFE" w:rsidRPr="001131DA" w:rsidRDefault="009F4DFE" w:rsidP="008B4942">
      <w:pPr>
        <w:pStyle w:val="Textonotapie"/>
        <w:jc w:val="both"/>
        <w:rPr>
          <w:rFonts w:ascii="Arial" w:hAnsi="Arial" w:cs="Arial"/>
          <w:sz w:val="16"/>
          <w:szCs w:val="16"/>
          <w:lang w:val="es-CO"/>
        </w:rPr>
      </w:pPr>
      <w:r w:rsidRPr="001131DA">
        <w:rPr>
          <w:rStyle w:val="Refdenotaalpie"/>
          <w:rFonts w:ascii="Arial" w:hAnsi="Arial" w:cs="Arial"/>
          <w:sz w:val="16"/>
          <w:szCs w:val="16"/>
        </w:rPr>
        <w:footnoteRef/>
      </w:r>
      <w:r w:rsidRPr="001131DA">
        <w:rPr>
          <w:rFonts w:ascii="Arial" w:hAnsi="Arial" w:cs="Arial"/>
          <w:sz w:val="16"/>
          <w:szCs w:val="16"/>
        </w:rPr>
        <w:t xml:space="preserve"> </w:t>
      </w:r>
      <w:r w:rsidRPr="001131DA">
        <w:rPr>
          <w:rFonts w:ascii="Arial" w:hAnsi="Arial" w:cs="Arial"/>
          <w:sz w:val="16"/>
          <w:szCs w:val="16"/>
          <w:lang w:val="es-CO"/>
        </w:rPr>
        <w:t>Dentro de las treinta y seis horas siguientes a la incautación u ocupación de bienes o recursos con fines de comiso, efectuadas por orden del Fiscal General de la Nación o su delegado, o por acción de la Policía Judicial en los eventos señalados en este Código, el Fiscal comparecerá ante el Juez de Control de Garantías para que realice la audiencia de revisión de la legalidad sobre lo actuado</w:t>
      </w:r>
    </w:p>
  </w:footnote>
  <w:footnote w:id="9">
    <w:p w:rsidR="009E0C15" w:rsidRPr="001131DA" w:rsidRDefault="009E0C15" w:rsidP="008B4942">
      <w:pPr>
        <w:pStyle w:val="NormalWeb"/>
        <w:spacing w:before="0" w:beforeAutospacing="0" w:after="0" w:afterAutospacing="0"/>
        <w:jc w:val="both"/>
        <w:rPr>
          <w:rFonts w:ascii="Arial" w:hAnsi="Arial" w:cs="Arial"/>
          <w:sz w:val="16"/>
          <w:szCs w:val="16"/>
        </w:rPr>
      </w:pPr>
      <w:r w:rsidRPr="001131DA">
        <w:rPr>
          <w:rStyle w:val="Refdenotaalpie"/>
          <w:rFonts w:ascii="Arial" w:hAnsi="Arial" w:cs="Arial"/>
          <w:sz w:val="16"/>
          <w:szCs w:val="16"/>
        </w:rPr>
        <w:footnoteRef/>
      </w:r>
      <w:r w:rsidRPr="001131DA">
        <w:rPr>
          <w:rFonts w:ascii="Arial" w:hAnsi="Arial" w:cs="Arial"/>
          <w:sz w:val="16"/>
          <w:szCs w:val="16"/>
        </w:rPr>
        <w:t xml:space="preserve"> </w:t>
      </w:r>
      <w:bookmarkStart w:id="2" w:name="100"/>
      <w:r w:rsidRPr="001131DA">
        <w:rPr>
          <w:rFonts w:ascii="Arial" w:hAnsi="Arial" w:cs="Arial"/>
          <w:i/>
          <w:sz w:val="16"/>
          <w:szCs w:val="16"/>
        </w:rPr>
        <w:t>“</w:t>
      </w:r>
      <w:r w:rsidRPr="001131DA">
        <w:rPr>
          <w:rFonts w:ascii="Arial" w:hAnsi="Arial" w:cs="Arial"/>
          <w:bCs/>
          <w:i/>
          <w:sz w:val="16"/>
          <w:szCs w:val="16"/>
        </w:rPr>
        <w:t xml:space="preserve">Artículo 100. Comiso. </w:t>
      </w:r>
      <w:bookmarkEnd w:id="2"/>
      <w:r w:rsidRPr="001131DA">
        <w:rPr>
          <w:rFonts w:ascii="Arial" w:hAnsi="Arial" w:cs="Arial"/>
          <w:i/>
          <w:sz w:val="16"/>
          <w:szCs w:val="16"/>
        </w:rPr>
        <w:t>Los instrumentos y efectos con los que se haya cometido la conducta punible o que provengan de su ejecución, y que no tengan libre comercio, pasarán a poder de la Fiscalía General de la Nación o a la entidad que ésta designe, a menos que la ley disponga su destrucción.  Igual medida se aplicará en los delitos dolosos, cuando los bienes, que tengan libre comercio y pertenezcan al responsable penalmente, sean utilizados para la realización de la conducta punible, o provengan de su ejecución “</w:t>
      </w:r>
      <w:r w:rsidRPr="001131DA">
        <w:rPr>
          <w:rFonts w:ascii="Arial" w:hAnsi="Arial" w:cs="Arial"/>
          <w:sz w:val="16"/>
          <w:szCs w:val="16"/>
        </w:rPr>
        <w:t>.</w:t>
      </w:r>
    </w:p>
    <w:p w:rsidR="009E0C15" w:rsidRPr="001131DA" w:rsidRDefault="009E0C15" w:rsidP="008B4942">
      <w:pPr>
        <w:pStyle w:val="Textonotapie"/>
        <w:rPr>
          <w:rFonts w:ascii="Arial" w:hAnsi="Arial" w:cs="Arial"/>
          <w:sz w:val="16"/>
          <w:szCs w:val="16"/>
          <w:lang w:val="es-CO"/>
        </w:rPr>
      </w:pPr>
    </w:p>
  </w:footnote>
  <w:footnote w:id="10">
    <w:p w:rsidR="009E0C15" w:rsidRPr="008B4942" w:rsidRDefault="009E0C15" w:rsidP="008B4942">
      <w:pPr>
        <w:spacing w:line="240" w:lineRule="auto"/>
        <w:jc w:val="both"/>
        <w:rPr>
          <w:rFonts w:ascii="Arial" w:hAnsi="Arial" w:cs="Arial"/>
          <w:i/>
          <w:sz w:val="16"/>
          <w:szCs w:val="16"/>
        </w:rPr>
      </w:pPr>
      <w:r w:rsidRPr="001131DA">
        <w:rPr>
          <w:rStyle w:val="Refdenotaalpie"/>
          <w:rFonts w:ascii="Arial" w:hAnsi="Arial" w:cs="Arial"/>
          <w:sz w:val="16"/>
          <w:szCs w:val="16"/>
        </w:rPr>
        <w:footnoteRef/>
      </w:r>
      <w:r w:rsidRPr="001131DA">
        <w:rPr>
          <w:rFonts w:ascii="Arial" w:hAnsi="Arial" w:cs="Arial"/>
          <w:sz w:val="16"/>
          <w:szCs w:val="16"/>
        </w:rPr>
        <w:t xml:space="preserve"> </w:t>
      </w:r>
      <w:r w:rsidR="008B4942" w:rsidRPr="008B4942">
        <w:rPr>
          <w:rFonts w:ascii="Arial" w:hAnsi="Arial" w:cs="Arial"/>
          <w:i/>
          <w:sz w:val="16"/>
          <w:szCs w:val="16"/>
        </w:rPr>
        <w:t>“</w:t>
      </w:r>
      <w:r w:rsidRPr="008B4942">
        <w:rPr>
          <w:rFonts w:ascii="Arial" w:hAnsi="Arial" w:cs="Arial"/>
          <w:i/>
          <w:sz w:val="16"/>
          <w:szCs w:val="16"/>
        </w:rPr>
        <w:t>El comiso procederá sobre los bienes y recursos del penalmente responsable que provengan o sean producto directo o indirecto del delito, o sobre aquellos utilizados o destinados a ser utilizados en los delitos dolosos como medio o instrumentos para la ejecución del mismo, sin perjuicio de los derechos que tengan sobre ellos los sujetos pasivos o los terceros de buena fe.</w:t>
      </w:r>
    </w:p>
    <w:p w:rsidR="009E0C15" w:rsidRPr="008B4942" w:rsidRDefault="009E0C15" w:rsidP="008B4942">
      <w:pPr>
        <w:pStyle w:val="NormalWeb"/>
        <w:spacing w:before="0" w:beforeAutospacing="0" w:after="0" w:afterAutospacing="0"/>
        <w:jc w:val="both"/>
        <w:rPr>
          <w:rFonts w:ascii="Arial" w:hAnsi="Arial" w:cs="Arial"/>
          <w:i/>
          <w:sz w:val="16"/>
          <w:szCs w:val="16"/>
        </w:rPr>
      </w:pPr>
      <w:r w:rsidRPr="008B4942">
        <w:rPr>
          <w:rFonts w:ascii="Arial" w:hAnsi="Arial" w:cs="Arial"/>
          <w:i/>
          <w:sz w:val="16"/>
          <w:szCs w:val="16"/>
        </w:rPr>
        <w:t>Cuando los bienes o recursos producto directo o indirecto del delito sean mezclados o encubiertos con bienes de lícita procedencia, el comiso procederá hasta el valor estimado del producto ilícito, salvo que con tal conducta se configure otro delito, pues en este último evento procederá sobre la totalidad de los bienes comprometidos en ella.</w:t>
      </w:r>
    </w:p>
    <w:p w:rsidR="009E0C15" w:rsidRPr="008B4942" w:rsidRDefault="009E0C15" w:rsidP="008B4942">
      <w:pPr>
        <w:pStyle w:val="NormalWeb"/>
        <w:spacing w:before="0" w:beforeAutospacing="0" w:after="0" w:afterAutospacing="0"/>
        <w:ind w:left="567"/>
        <w:jc w:val="both"/>
        <w:rPr>
          <w:rFonts w:ascii="Arial" w:hAnsi="Arial" w:cs="Arial"/>
          <w:i/>
          <w:sz w:val="16"/>
          <w:szCs w:val="16"/>
        </w:rPr>
      </w:pPr>
    </w:p>
    <w:p w:rsidR="009E0C15" w:rsidRPr="008B4942" w:rsidRDefault="009E0C15" w:rsidP="008B4942">
      <w:pPr>
        <w:pStyle w:val="NormalWeb"/>
        <w:spacing w:before="0" w:beforeAutospacing="0" w:after="0" w:afterAutospacing="0"/>
        <w:jc w:val="both"/>
        <w:rPr>
          <w:rFonts w:ascii="Arial" w:hAnsi="Arial" w:cs="Arial"/>
          <w:i/>
          <w:sz w:val="16"/>
          <w:szCs w:val="16"/>
        </w:rPr>
      </w:pPr>
      <w:r w:rsidRPr="008B4942">
        <w:rPr>
          <w:rFonts w:ascii="Arial" w:hAnsi="Arial" w:cs="Arial"/>
          <w:i/>
          <w:sz w:val="16"/>
          <w:szCs w:val="16"/>
        </w:rPr>
        <w:t>Sin perjuicio también de los derechos de las víctimas y terceros de buena fe, el comiso procederá sobre los bienes del penalmente responsable cuyo valor corresponda o sea equivalente al de bienes producto directo o indirecto del delito, cuando de estos no sea posible su localización, identificación o afectación material, o no resulte procedente el comiso en los términos previstos en los incisos precedentes.</w:t>
      </w:r>
    </w:p>
    <w:p w:rsidR="009E0C15" w:rsidRPr="008B4942" w:rsidRDefault="009E0C15" w:rsidP="008B4942">
      <w:pPr>
        <w:pStyle w:val="NormalWeb"/>
        <w:spacing w:before="0" w:beforeAutospacing="0" w:after="0" w:afterAutospacing="0"/>
        <w:ind w:left="567"/>
        <w:jc w:val="both"/>
        <w:rPr>
          <w:rFonts w:ascii="Arial" w:hAnsi="Arial" w:cs="Arial"/>
          <w:i/>
          <w:sz w:val="16"/>
          <w:szCs w:val="16"/>
        </w:rPr>
      </w:pPr>
    </w:p>
    <w:p w:rsidR="009E0C15" w:rsidRPr="008B4942" w:rsidRDefault="009E0C15" w:rsidP="008B4942">
      <w:pPr>
        <w:pStyle w:val="NormalWeb"/>
        <w:spacing w:before="0" w:beforeAutospacing="0" w:after="0" w:afterAutospacing="0"/>
        <w:jc w:val="both"/>
        <w:rPr>
          <w:rFonts w:ascii="Arial" w:hAnsi="Arial" w:cs="Arial"/>
          <w:i/>
          <w:sz w:val="16"/>
          <w:szCs w:val="16"/>
        </w:rPr>
      </w:pPr>
      <w:r w:rsidRPr="008B4942">
        <w:rPr>
          <w:rFonts w:ascii="Arial" w:hAnsi="Arial" w:cs="Arial"/>
          <w:i/>
          <w:sz w:val="16"/>
          <w:szCs w:val="16"/>
        </w:rPr>
        <w:t>Decretado el comiso, los bienes pasarán en forma definitiva a la Fiscalía General de la Nación a través del Fondo Especial para la Administración de Bienes, a menos que la ley disponga su destrucción o destinación diferente.</w:t>
      </w:r>
    </w:p>
    <w:p w:rsidR="009E0C15" w:rsidRPr="008B4942" w:rsidRDefault="009E0C15" w:rsidP="008B4942">
      <w:pPr>
        <w:pStyle w:val="NormalWeb"/>
        <w:spacing w:before="0" w:beforeAutospacing="0" w:after="0" w:afterAutospacing="0"/>
        <w:ind w:left="567"/>
        <w:jc w:val="both"/>
        <w:rPr>
          <w:rStyle w:val="baj"/>
          <w:rFonts w:ascii="Arial" w:hAnsi="Arial" w:cs="Arial"/>
          <w:bCs/>
          <w:i/>
          <w:sz w:val="16"/>
          <w:szCs w:val="16"/>
        </w:rPr>
      </w:pPr>
    </w:p>
    <w:p w:rsidR="009E0C15" w:rsidRPr="008B4942" w:rsidRDefault="009E0C15" w:rsidP="008B4942">
      <w:pPr>
        <w:pStyle w:val="NormalWeb"/>
        <w:spacing w:before="0" w:beforeAutospacing="0" w:after="0" w:afterAutospacing="0"/>
        <w:jc w:val="both"/>
        <w:rPr>
          <w:rFonts w:ascii="Arial" w:hAnsi="Arial" w:cs="Arial"/>
          <w:i/>
          <w:sz w:val="16"/>
          <w:szCs w:val="16"/>
        </w:rPr>
      </w:pPr>
      <w:r w:rsidRPr="008B4942">
        <w:rPr>
          <w:rStyle w:val="baj"/>
          <w:rFonts w:ascii="Arial" w:hAnsi="Arial" w:cs="Arial"/>
          <w:bCs/>
          <w:i/>
          <w:sz w:val="16"/>
          <w:szCs w:val="16"/>
        </w:rPr>
        <w:t>PARÁGRAFO.</w:t>
      </w:r>
      <w:r w:rsidRPr="008B4942">
        <w:rPr>
          <w:rStyle w:val="apple-converted-space"/>
          <w:rFonts w:ascii="Arial" w:hAnsi="Arial" w:cs="Arial"/>
          <w:i/>
          <w:sz w:val="16"/>
          <w:szCs w:val="16"/>
        </w:rPr>
        <w:t> </w:t>
      </w:r>
      <w:r w:rsidRPr="008B4942">
        <w:rPr>
          <w:rFonts w:ascii="Arial" w:hAnsi="Arial" w:cs="Arial"/>
          <w:i/>
          <w:sz w:val="16"/>
          <w:szCs w:val="16"/>
        </w:rPr>
        <w:t>Para los efectos del comiso se entenderán por bienes todos los que sean susceptibles de valoración económica o sobre los cuales pueda recaer derecho de dominio, corporales o incorporales, muebles o inmuebles, tangibles o intangibles, así como los documentos o instrumentos que pongan de manifiesto el derecho sobre los mismos</w:t>
      </w:r>
      <w:r w:rsidR="008B4942">
        <w:rPr>
          <w:rFonts w:ascii="Arial" w:hAnsi="Arial" w:cs="Arial"/>
          <w:i/>
          <w:sz w:val="16"/>
          <w:szCs w:val="16"/>
        </w:rPr>
        <w:t>”</w:t>
      </w:r>
      <w:r w:rsidRPr="008B4942">
        <w:rPr>
          <w:rFonts w:ascii="Arial" w:hAnsi="Arial" w:cs="Arial"/>
          <w:i/>
          <w:sz w:val="16"/>
          <w:szCs w:val="16"/>
        </w:rPr>
        <w:t>.</w:t>
      </w:r>
    </w:p>
    <w:p w:rsidR="009E0C15" w:rsidRPr="008B4942" w:rsidRDefault="009E0C15" w:rsidP="008B4942">
      <w:pPr>
        <w:pStyle w:val="Textonotapie"/>
        <w:rPr>
          <w:rFonts w:ascii="Arial" w:hAnsi="Arial" w:cs="Arial"/>
          <w:i/>
          <w:sz w:val="16"/>
          <w:szCs w:val="16"/>
          <w:lang w:val="es-CO"/>
        </w:rPr>
      </w:pPr>
    </w:p>
  </w:footnote>
  <w:footnote w:id="11">
    <w:p w:rsidR="00113B54" w:rsidRPr="001131DA" w:rsidRDefault="00113B54" w:rsidP="008B4942">
      <w:pPr>
        <w:shd w:val="clear" w:color="auto" w:fill="FFFFFF"/>
        <w:spacing w:line="240" w:lineRule="auto"/>
        <w:rPr>
          <w:rFonts w:ascii="Arial" w:hAnsi="Arial" w:cs="Arial"/>
          <w:bCs/>
          <w:iCs/>
          <w:sz w:val="16"/>
          <w:szCs w:val="16"/>
          <w:lang w:eastAsia="fr-FR"/>
        </w:rPr>
      </w:pPr>
      <w:r w:rsidRPr="001131DA">
        <w:rPr>
          <w:rStyle w:val="Refdenotaalpie"/>
          <w:rFonts w:ascii="Arial" w:hAnsi="Arial" w:cs="Arial"/>
          <w:sz w:val="16"/>
          <w:szCs w:val="16"/>
        </w:rPr>
        <w:footnoteRef/>
      </w:r>
      <w:r w:rsidRPr="001131DA">
        <w:rPr>
          <w:rFonts w:ascii="Arial" w:hAnsi="Arial" w:cs="Arial"/>
          <w:sz w:val="16"/>
          <w:szCs w:val="16"/>
        </w:rPr>
        <w:t xml:space="preserve">  Ver se</w:t>
      </w:r>
      <w:r w:rsidRPr="001131DA">
        <w:rPr>
          <w:rFonts w:ascii="Arial" w:hAnsi="Arial" w:cs="Arial"/>
          <w:sz w:val="16"/>
          <w:szCs w:val="16"/>
          <w:lang w:eastAsia="fr-FR"/>
        </w:rPr>
        <w:t xml:space="preserve">ntencia  del 23 de marzo de 2018, M.P. Manuel </w:t>
      </w:r>
      <w:proofErr w:type="spellStart"/>
      <w:r w:rsidRPr="001131DA">
        <w:rPr>
          <w:rFonts w:ascii="Arial" w:hAnsi="Arial" w:cs="Arial"/>
          <w:sz w:val="16"/>
          <w:szCs w:val="16"/>
          <w:lang w:eastAsia="fr-FR"/>
        </w:rPr>
        <w:t>Yarzagaray</w:t>
      </w:r>
      <w:proofErr w:type="spellEnd"/>
      <w:r w:rsidRPr="001131DA">
        <w:rPr>
          <w:rFonts w:ascii="Arial" w:hAnsi="Arial" w:cs="Arial"/>
          <w:sz w:val="16"/>
          <w:szCs w:val="16"/>
          <w:lang w:eastAsia="fr-FR"/>
        </w:rPr>
        <w:t xml:space="preserve"> Bandera, proceso: penal </w:t>
      </w:r>
      <w:r w:rsidRPr="001131DA">
        <w:rPr>
          <w:rFonts w:ascii="Arial" w:hAnsi="Arial" w:cs="Arial"/>
          <w:spacing w:val="-20"/>
          <w:sz w:val="16"/>
          <w:szCs w:val="16"/>
          <w:lang w:eastAsia="fr-FR"/>
        </w:rPr>
        <w:t>-  c</w:t>
      </w:r>
      <w:r w:rsidRPr="001131DA">
        <w:rPr>
          <w:rFonts w:ascii="Arial" w:hAnsi="Arial" w:cs="Arial"/>
          <w:sz w:val="16"/>
          <w:szCs w:val="16"/>
          <w:lang w:eastAsia="fr-FR"/>
        </w:rPr>
        <w:t>onfirma parcialmente, Radicación No.6</w:t>
      </w:r>
      <w:r w:rsidRPr="001131DA">
        <w:rPr>
          <w:rFonts w:ascii="Arial" w:hAnsi="Arial" w:cs="Arial"/>
          <w:bCs/>
          <w:iCs/>
          <w:sz w:val="16"/>
          <w:szCs w:val="16"/>
          <w:lang w:val="es-MX" w:eastAsia="fr-FR"/>
        </w:rPr>
        <w:t>60016000035-2017-02938-00, p</w:t>
      </w:r>
      <w:proofErr w:type="spellStart"/>
      <w:r w:rsidRPr="001131DA">
        <w:rPr>
          <w:rFonts w:ascii="Arial" w:eastAsia="Batang" w:hAnsi="Arial" w:cs="Arial"/>
          <w:bCs/>
          <w:sz w:val="16"/>
          <w:szCs w:val="16"/>
          <w:lang w:eastAsia="es-ES"/>
        </w:rPr>
        <w:t>rocesado</w:t>
      </w:r>
      <w:proofErr w:type="spellEnd"/>
      <w:r w:rsidRPr="001131DA">
        <w:rPr>
          <w:rFonts w:ascii="Arial" w:eastAsia="Batang" w:hAnsi="Arial" w:cs="Arial"/>
          <w:bCs/>
          <w:sz w:val="16"/>
          <w:szCs w:val="16"/>
          <w:lang w:eastAsia="es-ES"/>
        </w:rPr>
        <w:t xml:space="preserve">: </w:t>
      </w:r>
      <w:proofErr w:type="spellStart"/>
      <w:r w:rsidRPr="001131DA">
        <w:rPr>
          <w:rFonts w:ascii="Arial" w:eastAsia="Batang" w:hAnsi="Arial" w:cs="Arial"/>
          <w:bCs/>
          <w:sz w:val="16"/>
          <w:szCs w:val="16"/>
          <w:lang w:eastAsia="es-ES"/>
        </w:rPr>
        <w:t>Jaider</w:t>
      </w:r>
      <w:proofErr w:type="spellEnd"/>
      <w:r w:rsidRPr="001131DA">
        <w:rPr>
          <w:rFonts w:ascii="Arial" w:eastAsia="Batang" w:hAnsi="Arial" w:cs="Arial"/>
          <w:bCs/>
          <w:sz w:val="16"/>
          <w:szCs w:val="16"/>
          <w:lang w:eastAsia="es-ES"/>
        </w:rPr>
        <w:t xml:space="preserve"> Manzano</w:t>
      </w:r>
    </w:p>
    <w:p w:rsidR="00113B54" w:rsidRPr="001131DA" w:rsidRDefault="00113B54" w:rsidP="00113B54">
      <w:pPr>
        <w:shd w:val="clear" w:color="auto" w:fill="FFFFFF"/>
        <w:tabs>
          <w:tab w:val="left" w:pos="1418"/>
        </w:tabs>
        <w:rPr>
          <w:rFonts w:ascii="Arial" w:hAnsi="Arial" w:cs="Arial"/>
          <w:bCs/>
          <w:iCs/>
          <w:sz w:val="16"/>
          <w:szCs w:val="16"/>
          <w:lang w:eastAsia="fr-FR"/>
        </w:rPr>
      </w:pPr>
    </w:p>
    <w:p w:rsidR="00113B54" w:rsidRPr="001131DA" w:rsidRDefault="00113B54" w:rsidP="00113B54">
      <w:pPr>
        <w:shd w:val="clear" w:color="auto" w:fill="FFFFFF"/>
        <w:tabs>
          <w:tab w:val="left" w:pos="1418"/>
        </w:tabs>
        <w:rPr>
          <w:rFonts w:ascii="Arial" w:hAnsi="Arial" w:cs="Arial"/>
          <w:bCs/>
          <w:iCs/>
          <w:sz w:val="16"/>
          <w:szCs w:val="16"/>
          <w:lang w:eastAsia="fr-FR"/>
        </w:rPr>
      </w:pPr>
    </w:p>
    <w:p w:rsidR="00113B54" w:rsidRPr="001131DA" w:rsidRDefault="00113B54">
      <w:pPr>
        <w:pStyle w:val="Textonotapie"/>
        <w:rPr>
          <w:rFonts w:ascii="Arial" w:hAnsi="Arial" w:cs="Arial"/>
          <w:sz w:val="16"/>
          <w:szCs w:val="16"/>
          <w:lang w:val="es-CO"/>
        </w:rPr>
      </w:pPr>
    </w:p>
  </w:footnote>
  <w:footnote w:id="12">
    <w:p w:rsidR="00133E27" w:rsidRPr="001131DA" w:rsidRDefault="00133E27" w:rsidP="00F7388F">
      <w:pPr>
        <w:pStyle w:val="Textonotapie"/>
        <w:ind w:left="708" w:hanging="708"/>
        <w:rPr>
          <w:rFonts w:ascii="Arial" w:hAnsi="Arial" w:cs="Arial"/>
          <w:sz w:val="16"/>
          <w:szCs w:val="16"/>
          <w:lang w:val="es-CO"/>
        </w:rPr>
      </w:pPr>
      <w:r w:rsidRPr="001131DA">
        <w:rPr>
          <w:rStyle w:val="Refdenotaalpie"/>
          <w:rFonts w:ascii="Arial" w:hAnsi="Arial" w:cs="Arial"/>
          <w:sz w:val="16"/>
          <w:szCs w:val="16"/>
        </w:rPr>
        <w:footnoteRef/>
      </w:r>
      <w:r w:rsidRPr="001131DA">
        <w:rPr>
          <w:rFonts w:ascii="Arial" w:hAnsi="Arial" w:cs="Arial"/>
          <w:sz w:val="16"/>
          <w:szCs w:val="16"/>
        </w:rPr>
        <w:t xml:space="preserve"> </w:t>
      </w:r>
      <w:r w:rsidRPr="001131DA">
        <w:rPr>
          <w:rFonts w:ascii="Arial" w:hAnsi="Arial" w:cs="Arial"/>
          <w:sz w:val="16"/>
          <w:szCs w:val="16"/>
          <w:lang w:val="es-CO"/>
        </w:rPr>
        <w:t xml:space="preserve">Artículo 88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FFB" w:rsidRPr="00126FFB" w:rsidRDefault="00126FFB" w:rsidP="00FA1DEB">
    <w:pPr>
      <w:pStyle w:val="Encabezado"/>
      <w:tabs>
        <w:tab w:val="clear" w:pos="8504"/>
      </w:tabs>
      <w:ind w:right="51"/>
      <w:jc w:val="right"/>
      <w:rPr>
        <w:rFonts w:ascii="Arial" w:hAnsi="Arial" w:cs="Arial"/>
        <w:sz w:val="18"/>
        <w:szCs w:val="18"/>
      </w:rPr>
    </w:pPr>
    <w:r w:rsidRPr="00126FFB">
      <w:rPr>
        <w:rFonts w:ascii="Arial" w:hAnsi="Arial" w:cs="Arial"/>
        <w:sz w:val="18"/>
        <w:szCs w:val="18"/>
      </w:rPr>
      <w:t>Radicado: 66001</w:t>
    </w:r>
    <w:r>
      <w:rPr>
        <w:rFonts w:ascii="Arial" w:hAnsi="Arial" w:cs="Arial"/>
        <w:sz w:val="18"/>
        <w:szCs w:val="18"/>
      </w:rPr>
      <w:t>6000035201401956</w:t>
    </w:r>
  </w:p>
  <w:p w:rsidR="00126FFB" w:rsidRPr="00126FFB" w:rsidRDefault="00126FFB" w:rsidP="00FA1DEB">
    <w:pPr>
      <w:pStyle w:val="Encabezado"/>
      <w:tabs>
        <w:tab w:val="clear" w:pos="8504"/>
      </w:tabs>
      <w:ind w:right="51"/>
      <w:jc w:val="right"/>
      <w:rPr>
        <w:rFonts w:ascii="Arial" w:hAnsi="Arial" w:cs="Arial"/>
        <w:sz w:val="18"/>
        <w:szCs w:val="18"/>
      </w:rPr>
    </w:pPr>
    <w:r w:rsidRPr="00126FFB">
      <w:rPr>
        <w:rFonts w:ascii="Arial" w:hAnsi="Arial" w:cs="Arial"/>
        <w:sz w:val="18"/>
        <w:szCs w:val="18"/>
      </w:rPr>
      <w:t xml:space="preserve">Accionante: </w:t>
    </w:r>
    <w:proofErr w:type="spellStart"/>
    <w:r>
      <w:rPr>
        <w:rFonts w:ascii="Arial" w:hAnsi="Arial" w:cs="Arial"/>
        <w:sz w:val="18"/>
        <w:szCs w:val="18"/>
      </w:rPr>
      <w:t>Duvan</w:t>
    </w:r>
    <w:proofErr w:type="spellEnd"/>
    <w:r>
      <w:rPr>
        <w:rFonts w:ascii="Arial" w:hAnsi="Arial" w:cs="Arial"/>
        <w:sz w:val="18"/>
        <w:szCs w:val="18"/>
      </w:rPr>
      <w:t xml:space="preserve"> Toro Bedoya</w:t>
    </w:r>
  </w:p>
  <w:p w:rsidR="00126FFB" w:rsidRPr="00126FFB" w:rsidRDefault="00126FFB" w:rsidP="00FA1DEB">
    <w:pPr>
      <w:pStyle w:val="Encabezado"/>
      <w:tabs>
        <w:tab w:val="clear" w:pos="8504"/>
      </w:tabs>
      <w:ind w:right="51"/>
      <w:jc w:val="right"/>
      <w:rPr>
        <w:rFonts w:ascii="Arial" w:hAnsi="Arial" w:cs="Arial"/>
        <w:sz w:val="18"/>
        <w:szCs w:val="18"/>
      </w:rPr>
    </w:pPr>
    <w:r w:rsidRPr="00126FFB">
      <w:rPr>
        <w:rFonts w:ascii="Arial" w:hAnsi="Arial" w:cs="Arial"/>
        <w:sz w:val="18"/>
        <w:szCs w:val="18"/>
      </w:rPr>
      <w:t>Accionado: Juzgado</w:t>
    </w:r>
    <w:r>
      <w:rPr>
        <w:rFonts w:ascii="Arial" w:hAnsi="Arial" w:cs="Arial"/>
        <w:sz w:val="18"/>
        <w:szCs w:val="18"/>
      </w:rPr>
      <w:t xml:space="preserve"> Séptimo</w:t>
    </w:r>
    <w:r w:rsidRPr="00126FFB">
      <w:rPr>
        <w:rFonts w:ascii="Arial" w:hAnsi="Arial" w:cs="Arial"/>
        <w:sz w:val="18"/>
        <w:szCs w:val="18"/>
      </w:rPr>
      <w:t xml:space="preserve"> Penal del Circuito de </w:t>
    </w:r>
    <w:r>
      <w:rPr>
        <w:rFonts w:ascii="Arial" w:hAnsi="Arial" w:cs="Arial"/>
        <w:sz w:val="18"/>
        <w:szCs w:val="18"/>
      </w:rPr>
      <w:t>Pereira</w:t>
    </w:r>
  </w:p>
  <w:p w:rsidR="00126FFB" w:rsidRPr="00126FFB" w:rsidRDefault="00126FFB" w:rsidP="00FA1DEB">
    <w:pPr>
      <w:pStyle w:val="Encabezado"/>
      <w:tabs>
        <w:tab w:val="clear" w:pos="8504"/>
      </w:tabs>
      <w:ind w:right="51"/>
      <w:jc w:val="right"/>
      <w:rPr>
        <w:rFonts w:ascii="Arial" w:hAnsi="Arial" w:cs="Arial"/>
        <w:sz w:val="18"/>
        <w:szCs w:val="18"/>
      </w:rPr>
    </w:pPr>
    <w:r w:rsidRPr="00126FFB">
      <w:rPr>
        <w:rFonts w:ascii="Arial" w:hAnsi="Arial" w:cs="Arial"/>
        <w:sz w:val="18"/>
        <w:szCs w:val="18"/>
      </w:rPr>
      <w:t>Asunto:</w:t>
    </w:r>
    <w:r>
      <w:rPr>
        <w:rFonts w:ascii="Arial" w:hAnsi="Arial" w:cs="Arial"/>
        <w:sz w:val="18"/>
        <w:szCs w:val="18"/>
      </w:rPr>
      <w:t xml:space="preserve"> Confirma</w:t>
    </w:r>
    <w:r w:rsidR="000D0143">
      <w:rPr>
        <w:rFonts w:ascii="Arial" w:hAnsi="Arial" w:cs="Arial"/>
        <w:sz w:val="18"/>
        <w:szCs w:val="18"/>
      </w:rPr>
      <w:t>r parcialmente la</w:t>
    </w:r>
    <w:r>
      <w:rPr>
        <w:rFonts w:ascii="Arial" w:hAnsi="Arial" w:cs="Arial"/>
        <w:sz w:val="18"/>
        <w:szCs w:val="18"/>
      </w:rPr>
      <w:t xml:space="preserve"> sentencia</w:t>
    </w:r>
    <w:r w:rsidRPr="00126FFB">
      <w:rPr>
        <w:rFonts w:ascii="Arial" w:hAnsi="Arial" w:cs="Arial"/>
        <w:sz w:val="18"/>
        <w:szCs w:val="18"/>
      </w:rPr>
      <w:t xml:space="preserve"> </w:t>
    </w:r>
  </w:p>
  <w:p w:rsidR="00126FFB" w:rsidRDefault="00126FFB" w:rsidP="00FA1DEB">
    <w:pPr>
      <w:pStyle w:val="Encabezado"/>
      <w:ind w:right="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3DEE"/>
    <w:multiLevelType w:val="multilevel"/>
    <w:tmpl w:val="4C5A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A3BAA"/>
    <w:multiLevelType w:val="multilevel"/>
    <w:tmpl w:val="3BE6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F6288"/>
    <w:multiLevelType w:val="multilevel"/>
    <w:tmpl w:val="9482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135B2F"/>
    <w:multiLevelType w:val="multilevel"/>
    <w:tmpl w:val="D646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0305A"/>
    <w:multiLevelType w:val="multilevel"/>
    <w:tmpl w:val="3E4E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A7DCA"/>
    <w:multiLevelType w:val="multilevel"/>
    <w:tmpl w:val="20AC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67D41"/>
    <w:multiLevelType w:val="multilevel"/>
    <w:tmpl w:val="054E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6341E"/>
    <w:multiLevelType w:val="multilevel"/>
    <w:tmpl w:val="2D30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C1F80"/>
    <w:multiLevelType w:val="hybridMultilevel"/>
    <w:tmpl w:val="417EF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C92F8D"/>
    <w:multiLevelType w:val="multilevel"/>
    <w:tmpl w:val="BE3E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660B2"/>
    <w:multiLevelType w:val="multilevel"/>
    <w:tmpl w:val="A564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F049A1"/>
    <w:multiLevelType w:val="multilevel"/>
    <w:tmpl w:val="C33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76B5F"/>
    <w:multiLevelType w:val="multilevel"/>
    <w:tmpl w:val="C9D2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873C69"/>
    <w:multiLevelType w:val="multilevel"/>
    <w:tmpl w:val="7A1E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62046F"/>
    <w:multiLevelType w:val="multilevel"/>
    <w:tmpl w:val="788C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C81BC7"/>
    <w:multiLevelType w:val="multilevel"/>
    <w:tmpl w:val="D57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9E22CC"/>
    <w:multiLevelType w:val="multilevel"/>
    <w:tmpl w:val="6178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01473"/>
    <w:multiLevelType w:val="hybridMultilevel"/>
    <w:tmpl w:val="86EEF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9990067"/>
    <w:multiLevelType w:val="multilevel"/>
    <w:tmpl w:val="48C8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A778B9"/>
    <w:multiLevelType w:val="multilevel"/>
    <w:tmpl w:val="2C44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B344CA"/>
    <w:multiLevelType w:val="multilevel"/>
    <w:tmpl w:val="796E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570CB3"/>
    <w:multiLevelType w:val="hybridMultilevel"/>
    <w:tmpl w:val="ABD48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E982FD3"/>
    <w:multiLevelType w:val="multilevel"/>
    <w:tmpl w:val="A1A8598C"/>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3192" w:hanging="1440"/>
      </w:pPr>
      <w:rPr>
        <w:rFonts w:hint="default"/>
        <w:b/>
      </w:rPr>
    </w:lvl>
    <w:lvl w:ilvl="5">
      <w:start w:val="1"/>
      <w:numFmt w:val="decimal"/>
      <w:isLgl/>
      <w:lvlText w:val="%1.%2.%3.%4.%5.%6"/>
      <w:lvlJc w:val="left"/>
      <w:pPr>
        <w:ind w:left="3900" w:hanging="180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956" w:hanging="2160"/>
      </w:pPr>
      <w:rPr>
        <w:rFonts w:hint="default"/>
        <w:b/>
      </w:rPr>
    </w:lvl>
    <w:lvl w:ilvl="8">
      <w:start w:val="1"/>
      <w:numFmt w:val="decimal"/>
      <w:isLgl/>
      <w:lvlText w:val="%1.%2.%3.%4.%5.%6.%7.%8.%9"/>
      <w:lvlJc w:val="left"/>
      <w:pPr>
        <w:ind w:left="5664" w:hanging="2520"/>
      </w:pPr>
      <w:rPr>
        <w:rFonts w:hint="default"/>
        <w:b/>
      </w:rPr>
    </w:lvl>
  </w:abstractNum>
  <w:abstractNum w:abstractNumId="23">
    <w:nsid w:val="33050FCE"/>
    <w:multiLevelType w:val="multilevel"/>
    <w:tmpl w:val="0646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937703"/>
    <w:multiLevelType w:val="hybridMultilevel"/>
    <w:tmpl w:val="1F1E0B7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5">
    <w:nsid w:val="3D895E46"/>
    <w:multiLevelType w:val="hybridMultilevel"/>
    <w:tmpl w:val="6E2E49EA"/>
    <w:lvl w:ilvl="0" w:tplc="9F90FA42">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6">
    <w:nsid w:val="40CA4E1D"/>
    <w:multiLevelType w:val="multilevel"/>
    <w:tmpl w:val="D974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B610FE"/>
    <w:multiLevelType w:val="multilevel"/>
    <w:tmpl w:val="0B96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6A02311"/>
    <w:multiLevelType w:val="multilevel"/>
    <w:tmpl w:val="FE74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DA343A"/>
    <w:multiLevelType w:val="multilevel"/>
    <w:tmpl w:val="8126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54027F"/>
    <w:multiLevelType w:val="multilevel"/>
    <w:tmpl w:val="03F8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87126E"/>
    <w:multiLevelType w:val="multilevel"/>
    <w:tmpl w:val="67BE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DA1702"/>
    <w:multiLevelType w:val="multilevel"/>
    <w:tmpl w:val="B7A4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C46112"/>
    <w:multiLevelType w:val="multilevel"/>
    <w:tmpl w:val="5B54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506581"/>
    <w:multiLevelType w:val="hybridMultilevel"/>
    <w:tmpl w:val="CA408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8D52187"/>
    <w:multiLevelType w:val="multilevel"/>
    <w:tmpl w:val="D7A4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E0520C"/>
    <w:multiLevelType w:val="multilevel"/>
    <w:tmpl w:val="B508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E56454"/>
    <w:multiLevelType w:val="hybridMultilevel"/>
    <w:tmpl w:val="4E0CB548"/>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38">
    <w:nsid w:val="66AD5089"/>
    <w:multiLevelType w:val="multilevel"/>
    <w:tmpl w:val="DC8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D36331"/>
    <w:multiLevelType w:val="multilevel"/>
    <w:tmpl w:val="254A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2C40C7"/>
    <w:multiLevelType w:val="hybridMultilevel"/>
    <w:tmpl w:val="8932D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3DC18FB"/>
    <w:multiLevelType w:val="multilevel"/>
    <w:tmpl w:val="254C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7E3C29"/>
    <w:multiLevelType w:val="multilevel"/>
    <w:tmpl w:val="6200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9323F87"/>
    <w:multiLevelType w:val="multilevel"/>
    <w:tmpl w:val="AD8E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A040F0"/>
    <w:multiLevelType w:val="multilevel"/>
    <w:tmpl w:val="F26C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D35A0F"/>
    <w:multiLevelType w:val="multilevel"/>
    <w:tmpl w:val="5472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50474E"/>
    <w:multiLevelType w:val="hybridMultilevel"/>
    <w:tmpl w:val="63BEE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EB13170"/>
    <w:multiLevelType w:val="multilevel"/>
    <w:tmpl w:val="92D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6"/>
  </w:num>
  <w:num w:numId="3">
    <w:abstractNumId w:val="36"/>
  </w:num>
  <w:num w:numId="4">
    <w:abstractNumId w:val="41"/>
  </w:num>
  <w:num w:numId="5">
    <w:abstractNumId w:val="12"/>
  </w:num>
  <w:num w:numId="6">
    <w:abstractNumId w:val="10"/>
  </w:num>
  <w:num w:numId="7">
    <w:abstractNumId w:val="45"/>
  </w:num>
  <w:num w:numId="8">
    <w:abstractNumId w:val="30"/>
  </w:num>
  <w:num w:numId="9">
    <w:abstractNumId w:val="6"/>
  </w:num>
  <w:num w:numId="10">
    <w:abstractNumId w:val="13"/>
  </w:num>
  <w:num w:numId="11">
    <w:abstractNumId w:val="5"/>
  </w:num>
  <w:num w:numId="12">
    <w:abstractNumId w:val="35"/>
  </w:num>
  <w:num w:numId="13">
    <w:abstractNumId w:val="11"/>
  </w:num>
  <w:num w:numId="14">
    <w:abstractNumId w:val="14"/>
  </w:num>
  <w:num w:numId="15">
    <w:abstractNumId w:val="15"/>
  </w:num>
  <w:num w:numId="16">
    <w:abstractNumId w:val="0"/>
  </w:num>
  <w:num w:numId="17">
    <w:abstractNumId w:val="9"/>
  </w:num>
  <w:num w:numId="18">
    <w:abstractNumId w:val="4"/>
  </w:num>
  <w:num w:numId="19">
    <w:abstractNumId w:val="7"/>
  </w:num>
  <w:num w:numId="20">
    <w:abstractNumId w:val="43"/>
  </w:num>
  <w:num w:numId="21">
    <w:abstractNumId w:val="44"/>
  </w:num>
  <w:num w:numId="22">
    <w:abstractNumId w:val="19"/>
  </w:num>
  <w:num w:numId="23">
    <w:abstractNumId w:val="20"/>
  </w:num>
  <w:num w:numId="24">
    <w:abstractNumId w:val="39"/>
  </w:num>
  <w:num w:numId="25">
    <w:abstractNumId w:val="3"/>
  </w:num>
  <w:num w:numId="26">
    <w:abstractNumId w:val="23"/>
  </w:num>
  <w:num w:numId="27">
    <w:abstractNumId w:val="16"/>
  </w:num>
  <w:num w:numId="28">
    <w:abstractNumId w:val="32"/>
  </w:num>
  <w:num w:numId="29">
    <w:abstractNumId w:val="28"/>
  </w:num>
  <w:num w:numId="30">
    <w:abstractNumId w:val="18"/>
  </w:num>
  <w:num w:numId="31">
    <w:abstractNumId w:val="38"/>
  </w:num>
  <w:num w:numId="32">
    <w:abstractNumId w:val="1"/>
  </w:num>
  <w:num w:numId="33">
    <w:abstractNumId w:val="47"/>
  </w:num>
  <w:num w:numId="34">
    <w:abstractNumId w:val="2"/>
  </w:num>
  <w:num w:numId="35">
    <w:abstractNumId w:val="33"/>
  </w:num>
  <w:num w:numId="36">
    <w:abstractNumId w:val="27"/>
  </w:num>
  <w:num w:numId="37">
    <w:abstractNumId w:val="42"/>
  </w:num>
  <w:num w:numId="38">
    <w:abstractNumId w:val="31"/>
  </w:num>
  <w:num w:numId="39">
    <w:abstractNumId w:val="34"/>
  </w:num>
  <w:num w:numId="40">
    <w:abstractNumId w:val="22"/>
  </w:num>
  <w:num w:numId="41">
    <w:abstractNumId w:val="46"/>
  </w:num>
  <w:num w:numId="42">
    <w:abstractNumId w:val="17"/>
  </w:num>
  <w:num w:numId="43">
    <w:abstractNumId w:val="21"/>
  </w:num>
  <w:num w:numId="44">
    <w:abstractNumId w:val="8"/>
  </w:num>
  <w:num w:numId="45">
    <w:abstractNumId w:val="37"/>
  </w:num>
  <w:num w:numId="46">
    <w:abstractNumId w:val="40"/>
  </w:num>
  <w:num w:numId="47">
    <w:abstractNumId w:val="2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4C"/>
    <w:rsid w:val="00002AF3"/>
    <w:rsid w:val="000111DA"/>
    <w:rsid w:val="00011B89"/>
    <w:rsid w:val="000124B7"/>
    <w:rsid w:val="00014F69"/>
    <w:rsid w:val="00015323"/>
    <w:rsid w:val="00016DFA"/>
    <w:rsid w:val="000170D3"/>
    <w:rsid w:val="0001766A"/>
    <w:rsid w:val="000210FC"/>
    <w:rsid w:val="00022F29"/>
    <w:rsid w:val="00031F51"/>
    <w:rsid w:val="0003297F"/>
    <w:rsid w:val="00032A8D"/>
    <w:rsid w:val="000363E8"/>
    <w:rsid w:val="00037631"/>
    <w:rsid w:val="00043E70"/>
    <w:rsid w:val="00045E48"/>
    <w:rsid w:val="00050BA4"/>
    <w:rsid w:val="00050D0B"/>
    <w:rsid w:val="00055581"/>
    <w:rsid w:val="00056189"/>
    <w:rsid w:val="00060E17"/>
    <w:rsid w:val="00065706"/>
    <w:rsid w:val="00074B7D"/>
    <w:rsid w:val="000753A5"/>
    <w:rsid w:val="000760A9"/>
    <w:rsid w:val="00076684"/>
    <w:rsid w:val="00087E6C"/>
    <w:rsid w:val="000901A6"/>
    <w:rsid w:val="00092348"/>
    <w:rsid w:val="000A3EF1"/>
    <w:rsid w:val="000A50C5"/>
    <w:rsid w:val="000B66CD"/>
    <w:rsid w:val="000D0143"/>
    <w:rsid w:val="000D43D5"/>
    <w:rsid w:val="000E0226"/>
    <w:rsid w:val="000E1D34"/>
    <w:rsid w:val="000E3FE8"/>
    <w:rsid w:val="000F5C97"/>
    <w:rsid w:val="000F6D01"/>
    <w:rsid w:val="00107333"/>
    <w:rsid w:val="00107C10"/>
    <w:rsid w:val="00110185"/>
    <w:rsid w:val="00111779"/>
    <w:rsid w:val="001125ED"/>
    <w:rsid w:val="001131DA"/>
    <w:rsid w:val="00113B54"/>
    <w:rsid w:val="00120D8C"/>
    <w:rsid w:val="00123248"/>
    <w:rsid w:val="00126FFB"/>
    <w:rsid w:val="00127838"/>
    <w:rsid w:val="00133E27"/>
    <w:rsid w:val="00141ECE"/>
    <w:rsid w:val="00154ADD"/>
    <w:rsid w:val="001550D8"/>
    <w:rsid w:val="00165673"/>
    <w:rsid w:val="00165C6D"/>
    <w:rsid w:val="001830CB"/>
    <w:rsid w:val="00184836"/>
    <w:rsid w:val="00192567"/>
    <w:rsid w:val="001A0382"/>
    <w:rsid w:val="001A666E"/>
    <w:rsid w:val="001B1F4C"/>
    <w:rsid w:val="001C18F7"/>
    <w:rsid w:val="001C6F9B"/>
    <w:rsid w:val="001D2A97"/>
    <w:rsid w:val="001E139B"/>
    <w:rsid w:val="001E2A64"/>
    <w:rsid w:val="001F4EEB"/>
    <w:rsid w:val="002071DC"/>
    <w:rsid w:val="00212452"/>
    <w:rsid w:val="00212708"/>
    <w:rsid w:val="00224191"/>
    <w:rsid w:val="00235487"/>
    <w:rsid w:val="002364E6"/>
    <w:rsid w:val="0024116A"/>
    <w:rsid w:val="00241D22"/>
    <w:rsid w:val="00244A21"/>
    <w:rsid w:val="00244BF4"/>
    <w:rsid w:val="00250CB0"/>
    <w:rsid w:val="00254669"/>
    <w:rsid w:val="00257E2E"/>
    <w:rsid w:val="00264255"/>
    <w:rsid w:val="00266230"/>
    <w:rsid w:val="002726E9"/>
    <w:rsid w:val="00276548"/>
    <w:rsid w:val="00276992"/>
    <w:rsid w:val="00281FA4"/>
    <w:rsid w:val="00291702"/>
    <w:rsid w:val="00291A83"/>
    <w:rsid w:val="00292D39"/>
    <w:rsid w:val="00292EFC"/>
    <w:rsid w:val="002944D2"/>
    <w:rsid w:val="002977B3"/>
    <w:rsid w:val="002A120E"/>
    <w:rsid w:val="002A1523"/>
    <w:rsid w:val="002A3DC3"/>
    <w:rsid w:val="002A5111"/>
    <w:rsid w:val="002A5E8A"/>
    <w:rsid w:val="002A704C"/>
    <w:rsid w:val="002B4FF6"/>
    <w:rsid w:val="002B685D"/>
    <w:rsid w:val="002B6CBD"/>
    <w:rsid w:val="002C0EC2"/>
    <w:rsid w:val="002D1CE4"/>
    <w:rsid w:val="002D4199"/>
    <w:rsid w:val="002D6869"/>
    <w:rsid w:val="002D7F70"/>
    <w:rsid w:val="002E04AE"/>
    <w:rsid w:val="002E66EB"/>
    <w:rsid w:val="00300B78"/>
    <w:rsid w:val="00302E05"/>
    <w:rsid w:val="00303144"/>
    <w:rsid w:val="00304C75"/>
    <w:rsid w:val="003130AF"/>
    <w:rsid w:val="0031533B"/>
    <w:rsid w:val="00320E08"/>
    <w:rsid w:val="0032441B"/>
    <w:rsid w:val="00325FBB"/>
    <w:rsid w:val="00341E44"/>
    <w:rsid w:val="00342B05"/>
    <w:rsid w:val="00344D08"/>
    <w:rsid w:val="00344EFC"/>
    <w:rsid w:val="00350ACD"/>
    <w:rsid w:val="00350D4C"/>
    <w:rsid w:val="00352C01"/>
    <w:rsid w:val="00355953"/>
    <w:rsid w:val="00372B8F"/>
    <w:rsid w:val="00374143"/>
    <w:rsid w:val="003745F9"/>
    <w:rsid w:val="003853B4"/>
    <w:rsid w:val="0038574B"/>
    <w:rsid w:val="0039045A"/>
    <w:rsid w:val="003D5FDB"/>
    <w:rsid w:val="003E08CE"/>
    <w:rsid w:val="003E4C4C"/>
    <w:rsid w:val="003E58D5"/>
    <w:rsid w:val="003E6A8D"/>
    <w:rsid w:val="003E75C4"/>
    <w:rsid w:val="004010F4"/>
    <w:rsid w:val="00411BBE"/>
    <w:rsid w:val="00413A6F"/>
    <w:rsid w:val="00421B35"/>
    <w:rsid w:val="00431607"/>
    <w:rsid w:val="0043504E"/>
    <w:rsid w:val="00437905"/>
    <w:rsid w:val="00454892"/>
    <w:rsid w:val="00455AC2"/>
    <w:rsid w:val="00461FB0"/>
    <w:rsid w:val="004821E1"/>
    <w:rsid w:val="00483108"/>
    <w:rsid w:val="004876E0"/>
    <w:rsid w:val="0049578E"/>
    <w:rsid w:val="00497773"/>
    <w:rsid w:val="004A7C0F"/>
    <w:rsid w:val="004B01B3"/>
    <w:rsid w:val="004B082E"/>
    <w:rsid w:val="004B46C7"/>
    <w:rsid w:val="004C3B49"/>
    <w:rsid w:val="004C6702"/>
    <w:rsid w:val="004D007C"/>
    <w:rsid w:val="004D042B"/>
    <w:rsid w:val="004E1E43"/>
    <w:rsid w:val="004F710C"/>
    <w:rsid w:val="0050441D"/>
    <w:rsid w:val="0051037E"/>
    <w:rsid w:val="005142F8"/>
    <w:rsid w:val="00514A44"/>
    <w:rsid w:val="0052154D"/>
    <w:rsid w:val="00525AA6"/>
    <w:rsid w:val="00526A93"/>
    <w:rsid w:val="00547AED"/>
    <w:rsid w:val="00550F1D"/>
    <w:rsid w:val="0055195E"/>
    <w:rsid w:val="00552D5B"/>
    <w:rsid w:val="00553EEF"/>
    <w:rsid w:val="00556EE8"/>
    <w:rsid w:val="005727DA"/>
    <w:rsid w:val="00595BEE"/>
    <w:rsid w:val="005A6262"/>
    <w:rsid w:val="005B36E9"/>
    <w:rsid w:val="005B5ABA"/>
    <w:rsid w:val="005C1672"/>
    <w:rsid w:val="005C586D"/>
    <w:rsid w:val="005C706C"/>
    <w:rsid w:val="005C7826"/>
    <w:rsid w:val="005C79B9"/>
    <w:rsid w:val="005E2647"/>
    <w:rsid w:val="005E3534"/>
    <w:rsid w:val="006013F3"/>
    <w:rsid w:val="00601649"/>
    <w:rsid w:val="00602FDA"/>
    <w:rsid w:val="00603176"/>
    <w:rsid w:val="00604B0B"/>
    <w:rsid w:val="006118A1"/>
    <w:rsid w:val="00614676"/>
    <w:rsid w:val="006168CD"/>
    <w:rsid w:val="006201CE"/>
    <w:rsid w:val="006242F5"/>
    <w:rsid w:val="00627326"/>
    <w:rsid w:val="006360E9"/>
    <w:rsid w:val="00665B30"/>
    <w:rsid w:val="006704AF"/>
    <w:rsid w:val="00672CBA"/>
    <w:rsid w:val="00682F7F"/>
    <w:rsid w:val="00685150"/>
    <w:rsid w:val="006859E2"/>
    <w:rsid w:val="006961A1"/>
    <w:rsid w:val="006A2149"/>
    <w:rsid w:val="006A2184"/>
    <w:rsid w:val="006A3B4B"/>
    <w:rsid w:val="006A4634"/>
    <w:rsid w:val="006A56C7"/>
    <w:rsid w:val="006B5C0E"/>
    <w:rsid w:val="006B66CD"/>
    <w:rsid w:val="006C072E"/>
    <w:rsid w:val="006C5F2E"/>
    <w:rsid w:val="006D6AEC"/>
    <w:rsid w:val="006E48CC"/>
    <w:rsid w:val="00703EDE"/>
    <w:rsid w:val="00713419"/>
    <w:rsid w:val="007134AF"/>
    <w:rsid w:val="00733D33"/>
    <w:rsid w:val="00734FC2"/>
    <w:rsid w:val="00740299"/>
    <w:rsid w:val="007448C4"/>
    <w:rsid w:val="00760F33"/>
    <w:rsid w:val="00763FF9"/>
    <w:rsid w:val="00764D9A"/>
    <w:rsid w:val="00775459"/>
    <w:rsid w:val="00777A4F"/>
    <w:rsid w:val="00782447"/>
    <w:rsid w:val="00794EDD"/>
    <w:rsid w:val="007A58E5"/>
    <w:rsid w:val="007B0C9D"/>
    <w:rsid w:val="007B16D7"/>
    <w:rsid w:val="007B415C"/>
    <w:rsid w:val="007B556F"/>
    <w:rsid w:val="007C095F"/>
    <w:rsid w:val="007C1CB8"/>
    <w:rsid w:val="007C3D64"/>
    <w:rsid w:val="007D23C0"/>
    <w:rsid w:val="007D2E24"/>
    <w:rsid w:val="007D3EF1"/>
    <w:rsid w:val="007D5221"/>
    <w:rsid w:val="007E064D"/>
    <w:rsid w:val="007E2B86"/>
    <w:rsid w:val="007F50BD"/>
    <w:rsid w:val="007F7C0C"/>
    <w:rsid w:val="0080566A"/>
    <w:rsid w:val="00807E01"/>
    <w:rsid w:val="008209BA"/>
    <w:rsid w:val="00836C62"/>
    <w:rsid w:val="008469BB"/>
    <w:rsid w:val="00850C35"/>
    <w:rsid w:val="00863A6A"/>
    <w:rsid w:val="00871546"/>
    <w:rsid w:val="00874F98"/>
    <w:rsid w:val="008835F1"/>
    <w:rsid w:val="008A0409"/>
    <w:rsid w:val="008A38C9"/>
    <w:rsid w:val="008B4942"/>
    <w:rsid w:val="008B5099"/>
    <w:rsid w:val="008B6D66"/>
    <w:rsid w:val="008B715D"/>
    <w:rsid w:val="008B73D5"/>
    <w:rsid w:val="008C6352"/>
    <w:rsid w:val="008C6E24"/>
    <w:rsid w:val="008E5A0E"/>
    <w:rsid w:val="00907DD7"/>
    <w:rsid w:val="009131C5"/>
    <w:rsid w:val="00935941"/>
    <w:rsid w:val="009679D6"/>
    <w:rsid w:val="00973819"/>
    <w:rsid w:val="009740A9"/>
    <w:rsid w:val="00977E19"/>
    <w:rsid w:val="00983EF8"/>
    <w:rsid w:val="0098569F"/>
    <w:rsid w:val="009A32EE"/>
    <w:rsid w:val="009B09B6"/>
    <w:rsid w:val="009B10CC"/>
    <w:rsid w:val="009B19BB"/>
    <w:rsid w:val="009C12F0"/>
    <w:rsid w:val="009D1902"/>
    <w:rsid w:val="009D1C9E"/>
    <w:rsid w:val="009E0C15"/>
    <w:rsid w:val="009E408D"/>
    <w:rsid w:val="009E6A6F"/>
    <w:rsid w:val="009F1526"/>
    <w:rsid w:val="009F159D"/>
    <w:rsid w:val="009F4DFE"/>
    <w:rsid w:val="00A06784"/>
    <w:rsid w:val="00A43950"/>
    <w:rsid w:val="00A5742A"/>
    <w:rsid w:val="00A57ABA"/>
    <w:rsid w:val="00A621A7"/>
    <w:rsid w:val="00A65032"/>
    <w:rsid w:val="00A66BBE"/>
    <w:rsid w:val="00A71DCB"/>
    <w:rsid w:val="00A74CCC"/>
    <w:rsid w:val="00A806EE"/>
    <w:rsid w:val="00A80AD4"/>
    <w:rsid w:val="00A83DF2"/>
    <w:rsid w:val="00A8722D"/>
    <w:rsid w:val="00A9044F"/>
    <w:rsid w:val="00A90F40"/>
    <w:rsid w:val="00A94654"/>
    <w:rsid w:val="00A977EF"/>
    <w:rsid w:val="00AC1994"/>
    <w:rsid w:val="00AD1308"/>
    <w:rsid w:val="00AD7799"/>
    <w:rsid w:val="00AE1E7D"/>
    <w:rsid w:val="00AF0703"/>
    <w:rsid w:val="00AF364A"/>
    <w:rsid w:val="00B05E27"/>
    <w:rsid w:val="00B15A70"/>
    <w:rsid w:val="00B232EE"/>
    <w:rsid w:val="00B274B0"/>
    <w:rsid w:val="00B3330B"/>
    <w:rsid w:val="00B339D2"/>
    <w:rsid w:val="00B461D2"/>
    <w:rsid w:val="00B523C0"/>
    <w:rsid w:val="00B62013"/>
    <w:rsid w:val="00B675D0"/>
    <w:rsid w:val="00B67640"/>
    <w:rsid w:val="00B725F0"/>
    <w:rsid w:val="00B726A0"/>
    <w:rsid w:val="00B779E9"/>
    <w:rsid w:val="00B822CD"/>
    <w:rsid w:val="00B84BC6"/>
    <w:rsid w:val="00B97BC1"/>
    <w:rsid w:val="00BB0745"/>
    <w:rsid w:val="00BB67BB"/>
    <w:rsid w:val="00BC5482"/>
    <w:rsid w:val="00BC718C"/>
    <w:rsid w:val="00BD0FF5"/>
    <w:rsid w:val="00BF0631"/>
    <w:rsid w:val="00BF0CFC"/>
    <w:rsid w:val="00C06BB5"/>
    <w:rsid w:val="00C12AE5"/>
    <w:rsid w:val="00C14D6F"/>
    <w:rsid w:val="00C202D3"/>
    <w:rsid w:val="00C24620"/>
    <w:rsid w:val="00C36B8E"/>
    <w:rsid w:val="00C452B5"/>
    <w:rsid w:val="00C524DA"/>
    <w:rsid w:val="00C53B69"/>
    <w:rsid w:val="00C53E73"/>
    <w:rsid w:val="00C6094B"/>
    <w:rsid w:val="00C618F1"/>
    <w:rsid w:val="00C62C89"/>
    <w:rsid w:val="00C64461"/>
    <w:rsid w:val="00C761A5"/>
    <w:rsid w:val="00C806B6"/>
    <w:rsid w:val="00C81424"/>
    <w:rsid w:val="00C83626"/>
    <w:rsid w:val="00C86530"/>
    <w:rsid w:val="00CA2678"/>
    <w:rsid w:val="00CA3DD1"/>
    <w:rsid w:val="00CA5A50"/>
    <w:rsid w:val="00CB27FB"/>
    <w:rsid w:val="00CB44BE"/>
    <w:rsid w:val="00CC0502"/>
    <w:rsid w:val="00CC21E1"/>
    <w:rsid w:val="00CC3F5D"/>
    <w:rsid w:val="00CC59E9"/>
    <w:rsid w:val="00CD2117"/>
    <w:rsid w:val="00CD26DE"/>
    <w:rsid w:val="00CE2A2C"/>
    <w:rsid w:val="00CE7140"/>
    <w:rsid w:val="00D023BA"/>
    <w:rsid w:val="00D144D3"/>
    <w:rsid w:val="00D211EC"/>
    <w:rsid w:val="00D212BC"/>
    <w:rsid w:val="00D31D91"/>
    <w:rsid w:val="00D35460"/>
    <w:rsid w:val="00D36047"/>
    <w:rsid w:val="00D45497"/>
    <w:rsid w:val="00D52025"/>
    <w:rsid w:val="00D62191"/>
    <w:rsid w:val="00D64E7B"/>
    <w:rsid w:val="00D65E72"/>
    <w:rsid w:val="00D73B55"/>
    <w:rsid w:val="00D83DB6"/>
    <w:rsid w:val="00D920B0"/>
    <w:rsid w:val="00DB7799"/>
    <w:rsid w:val="00DC40A6"/>
    <w:rsid w:val="00DD3036"/>
    <w:rsid w:val="00DD35B6"/>
    <w:rsid w:val="00DD768D"/>
    <w:rsid w:val="00DE4137"/>
    <w:rsid w:val="00DF558D"/>
    <w:rsid w:val="00E011E5"/>
    <w:rsid w:val="00E017AD"/>
    <w:rsid w:val="00E04388"/>
    <w:rsid w:val="00E056EE"/>
    <w:rsid w:val="00E05A82"/>
    <w:rsid w:val="00E06B6A"/>
    <w:rsid w:val="00E15318"/>
    <w:rsid w:val="00E32DA1"/>
    <w:rsid w:val="00E34DA3"/>
    <w:rsid w:val="00E41BFC"/>
    <w:rsid w:val="00E461EA"/>
    <w:rsid w:val="00E643CD"/>
    <w:rsid w:val="00E755FB"/>
    <w:rsid w:val="00E757B8"/>
    <w:rsid w:val="00E76A62"/>
    <w:rsid w:val="00E82D16"/>
    <w:rsid w:val="00E84DFF"/>
    <w:rsid w:val="00E86874"/>
    <w:rsid w:val="00EA4052"/>
    <w:rsid w:val="00EA6036"/>
    <w:rsid w:val="00EC07B4"/>
    <w:rsid w:val="00EC2AC0"/>
    <w:rsid w:val="00EC5CF3"/>
    <w:rsid w:val="00ED08C8"/>
    <w:rsid w:val="00ED2C13"/>
    <w:rsid w:val="00ED65E5"/>
    <w:rsid w:val="00EE01A0"/>
    <w:rsid w:val="00EE04E5"/>
    <w:rsid w:val="00EF02B8"/>
    <w:rsid w:val="00EF3CF1"/>
    <w:rsid w:val="00F07EEB"/>
    <w:rsid w:val="00F10062"/>
    <w:rsid w:val="00F10996"/>
    <w:rsid w:val="00F21C7D"/>
    <w:rsid w:val="00F320C6"/>
    <w:rsid w:val="00F4241E"/>
    <w:rsid w:val="00F44258"/>
    <w:rsid w:val="00F45148"/>
    <w:rsid w:val="00F530C1"/>
    <w:rsid w:val="00F7388F"/>
    <w:rsid w:val="00F76B45"/>
    <w:rsid w:val="00F816AD"/>
    <w:rsid w:val="00F855A0"/>
    <w:rsid w:val="00F925AE"/>
    <w:rsid w:val="00FA1DEB"/>
    <w:rsid w:val="00FA7CD7"/>
    <w:rsid w:val="00FB012C"/>
    <w:rsid w:val="00FB6A67"/>
    <w:rsid w:val="00FC0D2E"/>
    <w:rsid w:val="00FC622D"/>
    <w:rsid w:val="00FC7311"/>
    <w:rsid w:val="00FC7AC1"/>
    <w:rsid w:val="00FD3C27"/>
    <w:rsid w:val="00FD41FC"/>
    <w:rsid w:val="00FE0CEB"/>
    <w:rsid w:val="00FE708C"/>
    <w:rsid w:val="00FE70A4"/>
    <w:rsid w:val="00FF0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038BF-C042-42A5-A049-56FF2A51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BF0CFC"/>
    <w:pPr>
      <w:keepNext/>
      <w:spacing w:after="0" w:line="360" w:lineRule="auto"/>
      <w:jc w:val="both"/>
      <w:outlineLvl w:val="1"/>
    </w:pPr>
    <w:rPr>
      <w:rFonts w:ascii="Arial" w:eastAsia="Times New Roman" w:hAnsi="Arial" w:cs="Times New Roman"/>
      <w:sz w:val="28"/>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spacing">
    <w:name w:val="x_msonospacing"/>
    <w:basedOn w:val="Normal"/>
    <w:rsid w:val="001B1F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cuerpodeltexto4sinnegrita">
    <w:name w:val="x_cuerpodeltexto4sinnegrita"/>
    <w:basedOn w:val="Fuentedeprrafopredeter"/>
    <w:rsid w:val="001B1F4C"/>
  </w:style>
  <w:style w:type="paragraph" w:customStyle="1" w:styleId="xmsonormal">
    <w:name w:val="x_msonormal"/>
    <w:basedOn w:val="Normal"/>
    <w:rsid w:val="001B1F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msofootnotereference">
    <w:name w:val="x_msofootnotereference"/>
    <w:basedOn w:val="Fuentedeprrafopredeter"/>
    <w:rsid w:val="001B1F4C"/>
  </w:style>
  <w:style w:type="numbering" w:customStyle="1" w:styleId="Sinlista1">
    <w:name w:val="Sin lista1"/>
    <w:next w:val="Sinlista"/>
    <w:uiPriority w:val="99"/>
    <w:semiHidden/>
    <w:unhideWhenUsed/>
    <w:rsid w:val="001B1F4C"/>
  </w:style>
  <w:style w:type="character" w:styleId="Hipervnculo">
    <w:name w:val="Hyperlink"/>
    <w:basedOn w:val="Fuentedeprrafopredeter"/>
    <w:uiPriority w:val="99"/>
    <w:semiHidden/>
    <w:unhideWhenUsed/>
    <w:rsid w:val="001B1F4C"/>
    <w:rPr>
      <w:color w:val="0000FF"/>
      <w:u w:val="single"/>
    </w:rPr>
  </w:style>
  <w:style w:type="character" w:styleId="Hipervnculovisitado">
    <w:name w:val="FollowedHyperlink"/>
    <w:basedOn w:val="Fuentedeprrafopredeter"/>
    <w:uiPriority w:val="99"/>
    <w:semiHidden/>
    <w:unhideWhenUsed/>
    <w:rsid w:val="001B1F4C"/>
    <w:rPr>
      <w:color w:val="800080"/>
      <w:u w:val="single"/>
    </w:rPr>
  </w:style>
  <w:style w:type="paragraph" w:customStyle="1" w:styleId="xmsoheader">
    <w:name w:val="x_msoheader"/>
    <w:basedOn w:val="Normal"/>
    <w:rsid w:val="001B1F4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aliases w:val="Footnote Text Char Char Char Char Char,Footnote Text Char Char Char Char,Footnote reference,FA Fu Car,FA Fu Car Car,FA Fu Car Car Car Car Car Car Car Car,FA Fu Car Car Car Car Car,FA Fu Car Car Car Car Car Car Car,Texto nota pie Car Car C"/>
    <w:basedOn w:val="Normal"/>
    <w:link w:val="TextonotapieCar"/>
    <w:uiPriority w:val="99"/>
    <w:unhideWhenUsed/>
    <w:qFormat/>
    <w:rsid w:val="00E34DA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 Car1,FA Fu Car Car Car,FA Fu Car Car Car Car Car Car Car Car Car,FA Fu Car Car Car Car Car Car"/>
    <w:basedOn w:val="Fuentedeprrafopredeter"/>
    <w:link w:val="Textonotapie"/>
    <w:uiPriority w:val="99"/>
    <w:rsid w:val="00E34DA3"/>
    <w:rPr>
      <w:sz w:val="20"/>
      <w:szCs w:val="20"/>
    </w:rPr>
  </w:style>
  <w:style w:type="character" w:styleId="Refdenotaalpie">
    <w:name w:val="footnote reference"/>
    <w:aliases w:val="Ref. de nota al pie 2,Texto de nota al pie,Appel note de bas de page,referencia nota al pie,BVI fnr,Footnote symbol,Footnote,Ref. de nota al pie2,Nota de pie,Ref,de nota al pie,Pie de pagina,Ref. ...,Ref1,FC,Footnotes refss,f,4_G,R,F"/>
    <w:basedOn w:val="Fuentedeprrafopredeter"/>
    <w:uiPriority w:val="99"/>
    <w:unhideWhenUsed/>
    <w:qFormat/>
    <w:rsid w:val="00E34DA3"/>
    <w:rPr>
      <w:vertAlign w:val="superscript"/>
    </w:rPr>
  </w:style>
  <w:style w:type="paragraph" w:styleId="Prrafodelista">
    <w:name w:val="List Paragraph"/>
    <w:basedOn w:val="Normal"/>
    <w:uiPriority w:val="99"/>
    <w:qFormat/>
    <w:rsid w:val="00BB0745"/>
    <w:pPr>
      <w:ind w:left="720"/>
      <w:contextualSpacing/>
    </w:pPr>
  </w:style>
  <w:style w:type="paragraph" w:styleId="Encabezado">
    <w:name w:val="header"/>
    <w:basedOn w:val="Normal"/>
    <w:link w:val="EncabezadoCar"/>
    <w:uiPriority w:val="99"/>
    <w:unhideWhenUsed/>
    <w:rsid w:val="00E82D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2D16"/>
  </w:style>
  <w:style w:type="paragraph" w:styleId="Piedepgina">
    <w:name w:val="footer"/>
    <w:basedOn w:val="Normal"/>
    <w:link w:val="PiedepginaCar"/>
    <w:uiPriority w:val="99"/>
    <w:unhideWhenUsed/>
    <w:rsid w:val="00E82D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2D16"/>
  </w:style>
  <w:style w:type="paragraph" w:styleId="Textoindependiente">
    <w:name w:val="Body Text"/>
    <w:basedOn w:val="Normal"/>
    <w:link w:val="TextoindependienteCar"/>
    <w:semiHidden/>
    <w:rsid w:val="00CC0502"/>
    <w:pPr>
      <w:spacing w:after="0" w:line="360" w:lineRule="auto"/>
      <w:jc w:val="both"/>
    </w:pPr>
    <w:rPr>
      <w:rFonts w:ascii="Arial" w:eastAsia="Times New Roman" w:hAnsi="Arial" w:cs="Times New Roman"/>
      <w:sz w:val="28"/>
      <w:szCs w:val="20"/>
      <w:lang w:eastAsia="es-ES"/>
    </w:rPr>
  </w:style>
  <w:style w:type="character" w:customStyle="1" w:styleId="TextoindependienteCar">
    <w:name w:val="Texto independiente Car"/>
    <w:basedOn w:val="Fuentedeprrafopredeter"/>
    <w:link w:val="Textoindependiente"/>
    <w:semiHidden/>
    <w:rsid w:val="00CC0502"/>
    <w:rPr>
      <w:rFonts w:ascii="Arial" w:eastAsia="Times New Roman" w:hAnsi="Arial" w:cs="Times New Roman"/>
      <w:sz w:val="28"/>
      <w:szCs w:val="20"/>
      <w:lang w:eastAsia="es-ES"/>
    </w:rPr>
  </w:style>
  <w:style w:type="character" w:customStyle="1" w:styleId="Ttulo2Car">
    <w:name w:val="Título 2 Car"/>
    <w:basedOn w:val="Fuentedeprrafopredeter"/>
    <w:link w:val="Ttulo2"/>
    <w:rsid w:val="00BF0CFC"/>
    <w:rPr>
      <w:rFonts w:ascii="Arial" w:eastAsia="Times New Roman" w:hAnsi="Arial" w:cs="Times New Roman"/>
      <w:sz w:val="28"/>
      <w:szCs w:val="20"/>
      <w:u w:val="single"/>
      <w:lang w:val="es-ES_tradnl" w:eastAsia="es-ES"/>
    </w:rPr>
  </w:style>
  <w:style w:type="paragraph" w:customStyle="1" w:styleId="Sangradetindependiente">
    <w:name w:val="Sangría de t. independiente"/>
    <w:basedOn w:val="Normal"/>
    <w:rsid w:val="002A5E8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es-ES"/>
    </w:rPr>
  </w:style>
  <w:style w:type="paragraph" w:styleId="NormalWeb">
    <w:name w:val="Normal (Web)"/>
    <w:basedOn w:val="Normal"/>
    <w:uiPriority w:val="99"/>
    <w:unhideWhenUsed/>
    <w:rsid w:val="000760A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26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678"/>
    <w:rPr>
      <w:rFonts w:ascii="Segoe UI" w:hAnsi="Segoe UI" w:cs="Segoe UI"/>
      <w:sz w:val="18"/>
      <w:szCs w:val="18"/>
    </w:rPr>
  </w:style>
  <w:style w:type="paragraph" w:styleId="Sinespaciado">
    <w:name w:val="No Spacing"/>
    <w:link w:val="SinespaciadoCar"/>
    <w:uiPriority w:val="1"/>
    <w:qFormat/>
    <w:rsid w:val="00141ECE"/>
    <w:pPr>
      <w:spacing w:after="0" w:line="240" w:lineRule="auto"/>
    </w:pPr>
    <w:rPr>
      <w:sz w:val="28"/>
      <w:szCs w:val="28"/>
      <w:lang w:val="es-CO"/>
    </w:rPr>
  </w:style>
  <w:style w:type="character" w:customStyle="1" w:styleId="SinespaciadoCar">
    <w:name w:val="Sin espaciado Car"/>
    <w:link w:val="Sinespaciado"/>
    <w:uiPriority w:val="1"/>
    <w:locked/>
    <w:rsid w:val="00141ECE"/>
    <w:rPr>
      <w:sz w:val="28"/>
      <w:szCs w:val="28"/>
      <w:lang w:val="es-CO"/>
    </w:rPr>
  </w:style>
  <w:style w:type="character" w:customStyle="1" w:styleId="apple-converted-space">
    <w:name w:val="apple-converted-space"/>
    <w:basedOn w:val="Fuentedeprrafopredeter"/>
    <w:rsid w:val="009E0C15"/>
  </w:style>
  <w:style w:type="character" w:customStyle="1" w:styleId="baj">
    <w:name w:val="b_aj"/>
    <w:basedOn w:val="Fuentedeprrafopredeter"/>
    <w:rsid w:val="009E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3172">
      <w:bodyDiv w:val="1"/>
      <w:marLeft w:val="0"/>
      <w:marRight w:val="0"/>
      <w:marTop w:val="0"/>
      <w:marBottom w:val="0"/>
      <w:divBdr>
        <w:top w:val="none" w:sz="0" w:space="0" w:color="auto"/>
        <w:left w:val="none" w:sz="0" w:space="0" w:color="auto"/>
        <w:bottom w:val="none" w:sz="0" w:space="0" w:color="auto"/>
        <w:right w:val="none" w:sz="0" w:space="0" w:color="auto"/>
      </w:divBdr>
    </w:div>
    <w:div w:id="452600503">
      <w:bodyDiv w:val="1"/>
      <w:marLeft w:val="0"/>
      <w:marRight w:val="0"/>
      <w:marTop w:val="0"/>
      <w:marBottom w:val="0"/>
      <w:divBdr>
        <w:top w:val="none" w:sz="0" w:space="0" w:color="auto"/>
        <w:left w:val="none" w:sz="0" w:space="0" w:color="auto"/>
        <w:bottom w:val="none" w:sz="0" w:space="0" w:color="auto"/>
        <w:right w:val="none" w:sz="0" w:space="0" w:color="auto"/>
      </w:divBdr>
    </w:div>
    <w:div w:id="510485994">
      <w:bodyDiv w:val="1"/>
      <w:marLeft w:val="0"/>
      <w:marRight w:val="0"/>
      <w:marTop w:val="0"/>
      <w:marBottom w:val="0"/>
      <w:divBdr>
        <w:top w:val="none" w:sz="0" w:space="0" w:color="auto"/>
        <w:left w:val="none" w:sz="0" w:space="0" w:color="auto"/>
        <w:bottom w:val="none" w:sz="0" w:space="0" w:color="auto"/>
        <w:right w:val="none" w:sz="0" w:space="0" w:color="auto"/>
      </w:divBdr>
    </w:div>
    <w:div w:id="1105732491">
      <w:bodyDiv w:val="1"/>
      <w:marLeft w:val="0"/>
      <w:marRight w:val="0"/>
      <w:marTop w:val="0"/>
      <w:marBottom w:val="0"/>
      <w:divBdr>
        <w:top w:val="none" w:sz="0" w:space="0" w:color="auto"/>
        <w:left w:val="none" w:sz="0" w:space="0" w:color="auto"/>
        <w:bottom w:val="none" w:sz="0" w:space="0" w:color="auto"/>
        <w:right w:val="none" w:sz="0" w:space="0" w:color="auto"/>
      </w:divBdr>
    </w:div>
    <w:div w:id="1141313255">
      <w:bodyDiv w:val="1"/>
      <w:marLeft w:val="0"/>
      <w:marRight w:val="0"/>
      <w:marTop w:val="0"/>
      <w:marBottom w:val="0"/>
      <w:divBdr>
        <w:top w:val="none" w:sz="0" w:space="0" w:color="auto"/>
        <w:left w:val="none" w:sz="0" w:space="0" w:color="auto"/>
        <w:bottom w:val="none" w:sz="0" w:space="0" w:color="auto"/>
        <w:right w:val="none" w:sz="0" w:space="0" w:color="auto"/>
      </w:divBdr>
    </w:div>
    <w:div w:id="1269510452">
      <w:bodyDiv w:val="1"/>
      <w:marLeft w:val="0"/>
      <w:marRight w:val="0"/>
      <w:marTop w:val="0"/>
      <w:marBottom w:val="0"/>
      <w:divBdr>
        <w:top w:val="none" w:sz="0" w:space="0" w:color="auto"/>
        <w:left w:val="none" w:sz="0" w:space="0" w:color="auto"/>
        <w:bottom w:val="none" w:sz="0" w:space="0" w:color="auto"/>
        <w:right w:val="none" w:sz="0" w:space="0" w:color="auto"/>
      </w:divBdr>
    </w:div>
    <w:div w:id="1682506944">
      <w:bodyDiv w:val="1"/>
      <w:marLeft w:val="0"/>
      <w:marRight w:val="0"/>
      <w:marTop w:val="0"/>
      <w:marBottom w:val="0"/>
      <w:divBdr>
        <w:top w:val="none" w:sz="0" w:space="0" w:color="auto"/>
        <w:left w:val="none" w:sz="0" w:space="0" w:color="auto"/>
        <w:bottom w:val="none" w:sz="0" w:space="0" w:color="auto"/>
        <w:right w:val="none" w:sz="0" w:space="0" w:color="auto"/>
      </w:divBdr>
    </w:div>
    <w:div w:id="17648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31C3-0769-4650-BC61-11E2C0CB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5674</Words>
  <Characters>31208</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 Séptimo Penal Municipal de Garantías C</dc:creator>
  <cp:keywords/>
  <dc:description/>
  <cp:lastModifiedBy>Henry Lora Rodriguez</cp:lastModifiedBy>
  <cp:revision>19</cp:revision>
  <cp:lastPrinted>2018-09-05T23:06:00Z</cp:lastPrinted>
  <dcterms:created xsi:type="dcterms:W3CDTF">2018-09-03T14:57:00Z</dcterms:created>
  <dcterms:modified xsi:type="dcterms:W3CDTF">2018-10-29T15:03:00Z</dcterms:modified>
</cp:coreProperties>
</file>