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29" w:rsidRPr="0095097A" w:rsidRDefault="00CD2F29" w:rsidP="00CD2F2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CD2F29" w:rsidRDefault="00CD2F29" w:rsidP="00CD2F29">
      <w:pPr>
        <w:pStyle w:val="Sinespaciado"/>
        <w:rPr>
          <w:sz w:val="18"/>
          <w:szCs w:val="18"/>
        </w:rPr>
      </w:pPr>
    </w:p>
    <w:p w:rsidR="00CD2F29" w:rsidRPr="00077F78" w:rsidRDefault="00CD2F29" w:rsidP="00CD2F29">
      <w:pPr>
        <w:pStyle w:val="Sinespaciado"/>
        <w:rPr>
          <w:sz w:val="18"/>
          <w:szCs w:val="18"/>
        </w:rPr>
      </w:pPr>
      <w:r w:rsidRPr="00077F78">
        <w:rPr>
          <w:sz w:val="18"/>
          <w:szCs w:val="18"/>
        </w:rPr>
        <w:t>Providencia:</w:t>
      </w:r>
      <w:r w:rsidRPr="00077F78">
        <w:rPr>
          <w:sz w:val="18"/>
          <w:szCs w:val="18"/>
        </w:rPr>
        <w:tab/>
      </w:r>
      <w:r w:rsidRPr="00077F78">
        <w:rPr>
          <w:sz w:val="18"/>
          <w:szCs w:val="18"/>
        </w:rPr>
        <w:tab/>
      </w:r>
      <w:r>
        <w:rPr>
          <w:sz w:val="18"/>
          <w:szCs w:val="18"/>
        </w:rPr>
        <w:t>Sente</w:t>
      </w:r>
      <w:r>
        <w:rPr>
          <w:sz w:val="18"/>
          <w:szCs w:val="18"/>
        </w:rPr>
        <w:t>ncia  - 18</w:t>
      </w:r>
      <w:r>
        <w:rPr>
          <w:sz w:val="18"/>
          <w:szCs w:val="18"/>
        </w:rPr>
        <w:t xml:space="preserve"> de enero</w:t>
      </w:r>
      <w:r w:rsidRPr="00077F78">
        <w:rPr>
          <w:sz w:val="18"/>
          <w:szCs w:val="18"/>
        </w:rPr>
        <w:t xml:space="preserve"> de 2018</w:t>
      </w:r>
    </w:p>
    <w:p w:rsidR="00CD2F29" w:rsidRPr="00077F78" w:rsidRDefault="00CD2F29" w:rsidP="00CD2F29">
      <w:pPr>
        <w:pStyle w:val="Sinespaciado"/>
        <w:rPr>
          <w:sz w:val="18"/>
          <w:szCs w:val="18"/>
        </w:rPr>
      </w:pPr>
      <w:r w:rsidRPr="00077F78">
        <w:rPr>
          <w:sz w:val="18"/>
          <w:szCs w:val="18"/>
          <w:lang w:val="es-MX"/>
        </w:rPr>
        <w:t xml:space="preserve">Proceso: </w:t>
      </w:r>
      <w:r w:rsidRPr="00077F78">
        <w:rPr>
          <w:sz w:val="18"/>
          <w:szCs w:val="18"/>
          <w:lang w:val="es-MX"/>
        </w:rPr>
        <w:tab/>
      </w:r>
      <w:r w:rsidRPr="00077F78">
        <w:rPr>
          <w:sz w:val="18"/>
          <w:szCs w:val="18"/>
          <w:lang w:val="es-MX"/>
        </w:rPr>
        <w:tab/>
      </w:r>
      <w:r w:rsidRPr="00077F78">
        <w:rPr>
          <w:sz w:val="18"/>
          <w:szCs w:val="18"/>
          <w:lang w:val="es-MX"/>
        </w:rPr>
        <w:tab/>
      </w:r>
      <w:r>
        <w:rPr>
          <w:sz w:val="18"/>
          <w:szCs w:val="18"/>
          <w:lang w:val="es-MX"/>
        </w:rPr>
        <w:t xml:space="preserve">Tutela – Petición – </w:t>
      </w:r>
      <w:r>
        <w:rPr>
          <w:sz w:val="18"/>
          <w:szCs w:val="18"/>
          <w:lang w:val="es-MX"/>
        </w:rPr>
        <w:t>Corrección historia laboral – Hecho superado</w:t>
      </w:r>
    </w:p>
    <w:p w:rsidR="00CD2F29" w:rsidRPr="00077F78" w:rsidRDefault="00CD2F29" w:rsidP="00CD2F29">
      <w:pPr>
        <w:pStyle w:val="Sinespaciado"/>
        <w:rPr>
          <w:sz w:val="18"/>
          <w:szCs w:val="18"/>
        </w:rPr>
      </w:pPr>
      <w:r w:rsidRPr="00077F78">
        <w:rPr>
          <w:sz w:val="18"/>
          <w:szCs w:val="18"/>
        </w:rPr>
        <w:t>Radicación Nro. :</w:t>
      </w:r>
      <w:r w:rsidRPr="00077F78">
        <w:rPr>
          <w:sz w:val="18"/>
          <w:szCs w:val="18"/>
        </w:rPr>
        <w:tab/>
        <w:t xml:space="preserve">  </w:t>
      </w:r>
      <w:r w:rsidRPr="00077F78">
        <w:rPr>
          <w:sz w:val="18"/>
          <w:szCs w:val="18"/>
        </w:rPr>
        <w:tab/>
      </w:r>
      <w:r w:rsidRPr="00CD2F29">
        <w:rPr>
          <w:bCs/>
          <w:sz w:val="18"/>
          <w:szCs w:val="18"/>
        </w:rPr>
        <w:t>66001-31-09-001-2017-00099-01</w:t>
      </w:r>
    </w:p>
    <w:p w:rsidR="00CD2F29" w:rsidRDefault="00CD2F29" w:rsidP="00CD2F29">
      <w:pPr>
        <w:pStyle w:val="Sinespaciado"/>
        <w:rPr>
          <w:sz w:val="18"/>
          <w:szCs w:val="18"/>
          <w:lang w:val="es-MX"/>
        </w:rPr>
      </w:pPr>
      <w:r>
        <w:rPr>
          <w:sz w:val="18"/>
          <w:szCs w:val="18"/>
          <w:lang w:val="es-MX"/>
        </w:rPr>
        <w:t>Accionante (s)</w:t>
      </w:r>
      <w:r w:rsidRPr="00077F78">
        <w:rPr>
          <w:sz w:val="18"/>
          <w:szCs w:val="18"/>
          <w:lang w:val="es-MX"/>
        </w:rPr>
        <w:t>:</w:t>
      </w:r>
      <w:r w:rsidRPr="00077F78">
        <w:rPr>
          <w:sz w:val="18"/>
          <w:szCs w:val="18"/>
          <w:lang w:val="es-MX"/>
        </w:rPr>
        <w:tab/>
      </w:r>
      <w:r w:rsidRPr="00077F78">
        <w:rPr>
          <w:sz w:val="18"/>
          <w:szCs w:val="18"/>
          <w:lang w:val="es-MX"/>
        </w:rPr>
        <w:tab/>
      </w:r>
      <w:r w:rsidRPr="00CD2F29">
        <w:rPr>
          <w:sz w:val="18"/>
          <w:szCs w:val="18"/>
          <w:lang w:val="es-MX"/>
        </w:rPr>
        <w:t xml:space="preserve">Gonzalo Granada  </w:t>
      </w:r>
    </w:p>
    <w:p w:rsidR="00CD2F29" w:rsidRDefault="00CD2F29" w:rsidP="00CD2F29">
      <w:pPr>
        <w:pStyle w:val="Sinespaciado"/>
        <w:rPr>
          <w:sz w:val="18"/>
          <w:szCs w:val="18"/>
          <w:lang w:val="es-MX"/>
        </w:rPr>
      </w:pPr>
      <w:r>
        <w:rPr>
          <w:sz w:val="18"/>
          <w:szCs w:val="18"/>
          <w:lang w:val="es-MX"/>
        </w:rPr>
        <w:t>Accionado (s):</w:t>
      </w:r>
      <w:r>
        <w:rPr>
          <w:sz w:val="18"/>
          <w:szCs w:val="18"/>
          <w:lang w:val="es-MX"/>
        </w:rPr>
        <w:tab/>
      </w:r>
      <w:r>
        <w:rPr>
          <w:sz w:val="18"/>
          <w:szCs w:val="18"/>
          <w:lang w:val="es-MX"/>
        </w:rPr>
        <w:tab/>
      </w:r>
      <w:proofErr w:type="spellStart"/>
      <w:r w:rsidRPr="00176683">
        <w:rPr>
          <w:sz w:val="18"/>
          <w:szCs w:val="18"/>
          <w:lang w:val="es-MX"/>
        </w:rPr>
        <w:t>COLPENSIONES</w:t>
      </w:r>
      <w:proofErr w:type="spellEnd"/>
    </w:p>
    <w:p w:rsidR="00CD2F29" w:rsidRPr="00077F78" w:rsidRDefault="00CD2F29" w:rsidP="00CD2F29">
      <w:pPr>
        <w:pStyle w:val="Sinespaciado"/>
        <w:rPr>
          <w:bCs/>
          <w:iCs/>
          <w:sz w:val="18"/>
          <w:szCs w:val="18"/>
        </w:rPr>
      </w:pPr>
      <w:r w:rsidRPr="00077F78">
        <w:rPr>
          <w:sz w:val="18"/>
          <w:szCs w:val="18"/>
          <w:lang w:val="es-MX"/>
        </w:rPr>
        <w:t xml:space="preserve">Magistrado Sustanciador: </w:t>
      </w:r>
      <w:r w:rsidRPr="00077F78">
        <w:rPr>
          <w:sz w:val="18"/>
          <w:szCs w:val="18"/>
          <w:lang w:val="es-MX"/>
        </w:rPr>
        <w:tab/>
        <w:t xml:space="preserve"> MANUEL </w:t>
      </w:r>
      <w:proofErr w:type="spellStart"/>
      <w:r w:rsidRPr="00077F78">
        <w:rPr>
          <w:sz w:val="18"/>
          <w:szCs w:val="18"/>
          <w:lang w:val="es-MX"/>
        </w:rPr>
        <w:t>YARGAZARAY</w:t>
      </w:r>
      <w:proofErr w:type="spellEnd"/>
      <w:r w:rsidRPr="00077F78">
        <w:rPr>
          <w:sz w:val="18"/>
          <w:szCs w:val="18"/>
          <w:lang w:val="es-MX"/>
        </w:rPr>
        <w:t xml:space="preserve"> BANDERA</w:t>
      </w:r>
    </w:p>
    <w:p w:rsidR="00CD2F29" w:rsidRPr="00077F78" w:rsidRDefault="00CD2F29" w:rsidP="00CD2F29">
      <w:pPr>
        <w:pStyle w:val="Sinespaciado"/>
        <w:rPr>
          <w:b/>
          <w:bCs/>
          <w:sz w:val="18"/>
          <w:szCs w:val="18"/>
        </w:rPr>
      </w:pPr>
    </w:p>
    <w:p w:rsidR="00CD2F29" w:rsidRPr="00CD2F29" w:rsidRDefault="00CD2F29" w:rsidP="00CD2F29">
      <w:pPr>
        <w:pStyle w:val="Sinespaciado"/>
        <w:jc w:val="both"/>
        <w:rPr>
          <w:bCs/>
          <w:sz w:val="18"/>
          <w:szCs w:val="18"/>
        </w:rPr>
      </w:pPr>
      <w:r w:rsidRPr="00077F78">
        <w:rPr>
          <w:b/>
          <w:bCs/>
          <w:sz w:val="18"/>
          <w:szCs w:val="18"/>
        </w:rPr>
        <w:t>TEMAS:</w:t>
      </w:r>
      <w:r w:rsidRPr="00077F78">
        <w:rPr>
          <w:b/>
          <w:bCs/>
          <w:sz w:val="18"/>
          <w:szCs w:val="18"/>
        </w:rPr>
        <w:tab/>
      </w:r>
      <w:r w:rsidRPr="00077F78">
        <w:rPr>
          <w:b/>
          <w:bCs/>
          <w:sz w:val="18"/>
          <w:szCs w:val="18"/>
        </w:rPr>
        <w:tab/>
      </w:r>
      <w:r w:rsidRPr="00077F78">
        <w:rPr>
          <w:b/>
          <w:bCs/>
          <w:sz w:val="18"/>
          <w:szCs w:val="18"/>
        </w:rPr>
        <w:tab/>
      </w:r>
      <w:r>
        <w:rPr>
          <w:b/>
          <w:bCs/>
          <w:sz w:val="18"/>
          <w:szCs w:val="18"/>
        </w:rPr>
        <w:t xml:space="preserve">PETICIÓN / </w:t>
      </w:r>
      <w:r>
        <w:rPr>
          <w:b/>
          <w:bCs/>
          <w:sz w:val="18"/>
          <w:szCs w:val="18"/>
        </w:rPr>
        <w:t>CORRECCIÓN HISTORIAL LABORAL / HECHO SUPERADO</w:t>
      </w:r>
      <w:r>
        <w:rPr>
          <w:b/>
          <w:bCs/>
          <w:sz w:val="18"/>
          <w:szCs w:val="18"/>
        </w:rPr>
        <w:t xml:space="preserve">  - </w:t>
      </w:r>
      <w:r w:rsidRPr="00CD2F29">
        <w:rPr>
          <w:bCs/>
          <w:sz w:val="18"/>
          <w:szCs w:val="18"/>
        </w:rPr>
        <w:t>Acerca de dicha pretensión, la recurrente informó en su escrito de impugnación que sobre la misma dio respuesta al accionante, lo cual se corrobora con los documentos adjuntos a su escrito que se observan de los folios 27 al 32 del expediente, con los cuales queda claro que la recurrente ya procedió a corregir la historia laboral que allí reposa en nombre del señor Gonzalo Granada.</w:t>
      </w:r>
    </w:p>
    <w:p w:rsidR="00CD2F29" w:rsidRPr="00CD2F29" w:rsidRDefault="00CD2F29" w:rsidP="00CD2F29">
      <w:pPr>
        <w:pStyle w:val="Sinespaciado"/>
        <w:jc w:val="both"/>
        <w:rPr>
          <w:bCs/>
          <w:sz w:val="18"/>
          <w:szCs w:val="18"/>
        </w:rPr>
      </w:pPr>
    </w:p>
    <w:p w:rsidR="00CD2F29" w:rsidRDefault="00CD2F29" w:rsidP="00CD2F29">
      <w:pPr>
        <w:pStyle w:val="Sinespaciado"/>
        <w:jc w:val="both"/>
        <w:rPr>
          <w:bCs/>
          <w:sz w:val="18"/>
          <w:szCs w:val="18"/>
        </w:rPr>
      </w:pPr>
      <w:r w:rsidRPr="00CD2F29">
        <w:rPr>
          <w:bCs/>
          <w:sz w:val="18"/>
          <w:szCs w:val="18"/>
        </w:rPr>
        <w:t xml:space="preserve">Teniendo en cuenta lo anterior, encuentra esta Corporación que, aunque de manera tardía,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w:t>
      </w:r>
      <w:bookmarkStart w:id="0" w:name="_GoBack"/>
      <w:bookmarkEnd w:id="0"/>
    </w:p>
    <w:p w:rsidR="00CD2F29" w:rsidRDefault="00CD2F29" w:rsidP="00CD2F29">
      <w:pPr>
        <w:pStyle w:val="Sinespaciado"/>
        <w:jc w:val="both"/>
        <w:rPr>
          <w:bCs/>
          <w:sz w:val="18"/>
          <w:szCs w:val="18"/>
        </w:rPr>
      </w:pPr>
    </w:p>
    <w:p w:rsidR="0058027C" w:rsidRDefault="0058027C" w:rsidP="0058027C">
      <w:pPr>
        <w:pStyle w:val="Textoindependiente"/>
        <w:spacing w:line="324" w:lineRule="auto"/>
        <w:jc w:val="center"/>
        <w:rPr>
          <w:rFonts w:ascii="Verdana" w:hAnsi="Verdana" w:cs="Arial"/>
          <w:b w:val="0"/>
          <w:i w:val="0"/>
          <w:sz w:val="26"/>
          <w:szCs w:val="26"/>
        </w:rPr>
      </w:pPr>
      <w:r>
        <w:rPr>
          <w:rFonts w:ascii="Verdana" w:hAnsi="Verdana" w:cs="Arial"/>
          <w:i w:val="0"/>
          <w:sz w:val="26"/>
          <w:szCs w:val="26"/>
        </w:rPr>
        <w:t>REPÚBLICA DE COLOMBIA</w:t>
      </w:r>
    </w:p>
    <w:p w:rsidR="0058027C" w:rsidRDefault="0058027C" w:rsidP="0058027C">
      <w:pPr>
        <w:pStyle w:val="Textoindependiente"/>
        <w:spacing w:line="324" w:lineRule="auto"/>
        <w:jc w:val="center"/>
        <w:rPr>
          <w:rFonts w:ascii="Verdana" w:hAnsi="Verdana" w:cs="Arial"/>
          <w:b w:val="0"/>
          <w:i w:val="0"/>
          <w:sz w:val="26"/>
          <w:szCs w:val="26"/>
        </w:rPr>
      </w:pPr>
      <w:r>
        <w:rPr>
          <w:rFonts w:ascii="Verdana" w:hAnsi="Verdana" w:cs="Arial"/>
          <w:i w:val="0"/>
          <w:sz w:val="26"/>
          <w:szCs w:val="26"/>
        </w:rPr>
        <w:t>RAMA JUDICIAL DEL PODER PÚBLICO</w:t>
      </w:r>
    </w:p>
    <w:p w:rsidR="0058027C" w:rsidRDefault="0058027C" w:rsidP="0058027C">
      <w:pPr>
        <w:pStyle w:val="Textoindependiente"/>
        <w:spacing w:line="324" w:lineRule="auto"/>
        <w:jc w:val="center"/>
        <w:rPr>
          <w:rFonts w:ascii="Verdana" w:hAnsi="Verdana" w:cs="Arial"/>
          <w:b w:val="0"/>
          <w:i w:val="0"/>
          <w:sz w:val="26"/>
          <w:szCs w:val="26"/>
        </w:rPr>
      </w:pPr>
      <w:r>
        <w:rPr>
          <w:rFonts w:ascii="Verdana" w:hAnsi="Verdana" w:cs="Arial"/>
          <w:b w:val="0"/>
          <w:i w:val="0"/>
          <w:noProof/>
          <w:sz w:val="26"/>
          <w:szCs w:val="26"/>
          <w:lang w:val="es-ES"/>
        </w:rPr>
        <w:drawing>
          <wp:inline distT="0" distB="0" distL="0" distR="0">
            <wp:extent cx="685800" cy="733425"/>
            <wp:effectExtent l="0" t="0" r="0"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rsidR="0058027C" w:rsidRDefault="0058027C" w:rsidP="0058027C">
      <w:pPr>
        <w:pStyle w:val="Textoindependiente"/>
        <w:spacing w:line="324" w:lineRule="auto"/>
        <w:jc w:val="center"/>
        <w:rPr>
          <w:rFonts w:ascii="Verdana" w:hAnsi="Verdana" w:cs="Arial"/>
          <w:b w:val="0"/>
          <w:i w:val="0"/>
          <w:sz w:val="26"/>
          <w:szCs w:val="26"/>
        </w:rPr>
      </w:pPr>
      <w:r>
        <w:rPr>
          <w:rFonts w:ascii="Verdana" w:hAnsi="Verdana" w:cs="Arial"/>
          <w:i w:val="0"/>
          <w:sz w:val="26"/>
          <w:szCs w:val="26"/>
        </w:rPr>
        <w:t>TRIBUNAL SUPERIOR DEL DISTRITO JUDICIAL DE PEREIRA</w:t>
      </w:r>
    </w:p>
    <w:p w:rsidR="0058027C" w:rsidRDefault="0058027C" w:rsidP="0058027C">
      <w:pPr>
        <w:pStyle w:val="Textoindependiente"/>
        <w:spacing w:line="324" w:lineRule="auto"/>
        <w:jc w:val="center"/>
        <w:rPr>
          <w:rFonts w:ascii="Verdana" w:hAnsi="Verdana" w:cs="Arial"/>
          <w:b w:val="0"/>
          <w:i w:val="0"/>
          <w:sz w:val="26"/>
          <w:szCs w:val="26"/>
        </w:rPr>
      </w:pPr>
      <w:r>
        <w:rPr>
          <w:rFonts w:ascii="Verdana" w:hAnsi="Verdana" w:cs="Arial"/>
          <w:i w:val="0"/>
          <w:sz w:val="26"/>
          <w:szCs w:val="26"/>
        </w:rPr>
        <w:t>SALA DE DECISIÓN PENAL</w:t>
      </w:r>
    </w:p>
    <w:p w:rsidR="0058027C" w:rsidRDefault="0058027C" w:rsidP="0058027C">
      <w:pPr>
        <w:suppressAutoHyphens/>
        <w:rPr>
          <w:rFonts w:ascii="Verdana" w:hAnsi="Verdana" w:cs="Arial"/>
          <w:b/>
          <w:bCs/>
          <w:spacing w:val="-4"/>
          <w:szCs w:val="26"/>
        </w:rPr>
      </w:pPr>
    </w:p>
    <w:p w:rsidR="0058027C" w:rsidRDefault="0058027C" w:rsidP="0058027C">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58027C" w:rsidRDefault="0058027C" w:rsidP="0058027C">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58027C" w:rsidRDefault="0058027C" w:rsidP="0058027C">
      <w:pPr>
        <w:widowControl w:val="0"/>
        <w:autoSpaceDE w:val="0"/>
        <w:autoSpaceDN w:val="0"/>
        <w:adjustRightInd w:val="0"/>
        <w:spacing w:line="360" w:lineRule="auto"/>
        <w:jc w:val="both"/>
        <w:rPr>
          <w:rFonts w:ascii="Verdana" w:hAnsi="Verdana" w:cs="Arial"/>
          <w:sz w:val="26"/>
          <w:szCs w:val="26"/>
        </w:rPr>
      </w:pPr>
    </w:p>
    <w:p w:rsidR="0058027C" w:rsidRDefault="0058027C" w:rsidP="0058027C">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58027C" w:rsidRDefault="0058027C" w:rsidP="0058027C">
      <w:pPr>
        <w:widowControl w:val="0"/>
        <w:autoSpaceDE w:val="0"/>
        <w:autoSpaceDN w:val="0"/>
        <w:adjustRightInd w:val="0"/>
        <w:spacing w:line="360" w:lineRule="auto"/>
        <w:jc w:val="both"/>
        <w:rPr>
          <w:rFonts w:ascii="Verdana" w:hAnsi="Verdana" w:cs="Arial"/>
          <w:sz w:val="26"/>
          <w:szCs w:val="26"/>
        </w:rPr>
      </w:pPr>
    </w:p>
    <w:p w:rsidR="0058027C" w:rsidRDefault="0058027C" w:rsidP="0058027C">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dieciocho (18) de enero de dos mil dieciocho (2018)</w:t>
      </w:r>
    </w:p>
    <w:p w:rsidR="0058027C" w:rsidRDefault="0058027C" w:rsidP="0058027C">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3:20 p.m.  </w:t>
      </w:r>
    </w:p>
    <w:p w:rsidR="0058027C" w:rsidRDefault="0058027C" w:rsidP="0058027C">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011  </w:t>
      </w:r>
    </w:p>
    <w:p w:rsidR="0058027C" w:rsidRDefault="0058027C" w:rsidP="0058027C">
      <w:pPr>
        <w:widowControl w:val="0"/>
        <w:autoSpaceDE w:val="0"/>
        <w:autoSpaceDN w:val="0"/>
        <w:adjustRightInd w:val="0"/>
        <w:spacing w:line="360" w:lineRule="auto"/>
        <w:jc w:val="both"/>
        <w:rPr>
          <w:rFonts w:ascii="Verdana" w:hAnsi="Verdana" w:cs="Arial"/>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528"/>
      </w:tblGrid>
      <w:tr w:rsidR="0058027C" w:rsidTr="005802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Radicación:</w:t>
            </w:r>
          </w:p>
        </w:tc>
        <w:tc>
          <w:tcPr>
            <w:tcW w:w="552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ind w:right="51"/>
              <w:rPr>
                <w:rFonts w:ascii="Corbel" w:hAnsi="Corbel" w:cs="Arial"/>
                <w:bCs/>
                <w:sz w:val="22"/>
                <w:szCs w:val="22"/>
              </w:rPr>
            </w:pPr>
            <w:r>
              <w:rPr>
                <w:rFonts w:ascii="Corbel" w:hAnsi="Corbel" w:cs="Arial"/>
                <w:bCs/>
                <w:sz w:val="22"/>
                <w:szCs w:val="22"/>
              </w:rPr>
              <w:t>66001-31-09-001-2017-00099-01</w:t>
            </w:r>
          </w:p>
        </w:tc>
      </w:tr>
      <w:tr w:rsidR="0058027C" w:rsidTr="005802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Accionante:</w:t>
            </w:r>
          </w:p>
        </w:tc>
        <w:tc>
          <w:tcPr>
            <w:tcW w:w="552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ind w:right="51"/>
              <w:rPr>
                <w:rFonts w:ascii="Corbel" w:hAnsi="Corbel" w:cs="Arial"/>
                <w:bCs/>
                <w:sz w:val="22"/>
                <w:szCs w:val="22"/>
              </w:rPr>
            </w:pPr>
            <w:r>
              <w:rPr>
                <w:rFonts w:ascii="Corbel" w:hAnsi="Corbel" w:cs="Arial"/>
                <w:bCs/>
                <w:sz w:val="22"/>
                <w:szCs w:val="22"/>
              </w:rPr>
              <w:t xml:space="preserve">Gonzalo Granada  </w:t>
            </w:r>
          </w:p>
        </w:tc>
      </w:tr>
      <w:tr w:rsidR="0058027C" w:rsidTr="005802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Accionado:</w:t>
            </w:r>
          </w:p>
        </w:tc>
        <w:tc>
          <w:tcPr>
            <w:tcW w:w="552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ind w:right="51"/>
              <w:rPr>
                <w:rFonts w:ascii="Corbel" w:hAnsi="Corbel" w:cs="Arial"/>
                <w:bCs/>
                <w:sz w:val="22"/>
                <w:szCs w:val="22"/>
              </w:rPr>
            </w:pPr>
            <w:proofErr w:type="spellStart"/>
            <w:r>
              <w:rPr>
                <w:rFonts w:ascii="Corbel" w:hAnsi="Corbel" w:cs="Arial"/>
                <w:bCs/>
                <w:sz w:val="22"/>
                <w:szCs w:val="22"/>
              </w:rPr>
              <w:t>Colpensiones</w:t>
            </w:r>
            <w:proofErr w:type="spellEnd"/>
            <w:r>
              <w:rPr>
                <w:rFonts w:ascii="Corbel" w:hAnsi="Corbel" w:cs="Arial"/>
                <w:bCs/>
                <w:sz w:val="22"/>
                <w:szCs w:val="22"/>
              </w:rPr>
              <w:t xml:space="preserve"> </w:t>
            </w:r>
          </w:p>
        </w:tc>
      </w:tr>
      <w:tr w:rsidR="0058027C" w:rsidTr="005802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 xml:space="preserve">Procedencia: </w:t>
            </w:r>
          </w:p>
        </w:tc>
        <w:tc>
          <w:tcPr>
            <w:tcW w:w="552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rPr>
                <w:rFonts w:ascii="Corbel" w:hAnsi="Corbel" w:cs="Arial"/>
                <w:bCs/>
                <w:sz w:val="22"/>
                <w:szCs w:val="22"/>
              </w:rPr>
            </w:pPr>
            <w:r>
              <w:rPr>
                <w:rFonts w:ascii="Corbel" w:hAnsi="Corbel" w:cs="Arial"/>
                <w:bCs/>
                <w:sz w:val="22"/>
                <w:szCs w:val="22"/>
              </w:rPr>
              <w:t>Juzgado Primero Penal del Circuito de Pereira</w:t>
            </w:r>
          </w:p>
        </w:tc>
      </w:tr>
      <w:tr w:rsidR="0058027C" w:rsidTr="005802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 xml:space="preserve">Decisión: </w:t>
            </w:r>
          </w:p>
        </w:tc>
        <w:tc>
          <w:tcPr>
            <w:tcW w:w="5528" w:type="dxa"/>
            <w:tcBorders>
              <w:top w:val="single" w:sz="4" w:space="0" w:color="auto"/>
              <w:left w:val="single" w:sz="4" w:space="0" w:color="auto"/>
              <w:bottom w:val="single" w:sz="4" w:space="0" w:color="auto"/>
              <w:right w:val="single" w:sz="4" w:space="0" w:color="auto"/>
            </w:tcBorders>
            <w:vAlign w:val="center"/>
            <w:hideMark/>
          </w:tcPr>
          <w:p w:rsidR="0058027C" w:rsidRDefault="0058027C">
            <w:pPr>
              <w:widowControl w:val="0"/>
              <w:autoSpaceDE w:val="0"/>
              <w:autoSpaceDN w:val="0"/>
              <w:adjustRightInd w:val="0"/>
              <w:spacing w:line="276" w:lineRule="auto"/>
              <w:rPr>
                <w:rFonts w:ascii="Corbel" w:hAnsi="Corbel" w:cs="Arial"/>
                <w:bCs/>
                <w:sz w:val="22"/>
                <w:szCs w:val="22"/>
              </w:rPr>
            </w:pPr>
            <w:r>
              <w:rPr>
                <w:rFonts w:ascii="Corbel" w:hAnsi="Corbel" w:cs="Arial"/>
                <w:bCs/>
                <w:sz w:val="22"/>
                <w:szCs w:val="22"/>
              </w:rPr>
              <w:t xml:space="preserve">Declara hecho superado </w:t>
            </w:r>
          </w:p>
        </w:tc>
      </w:tr>
    </w:tbl>
    <w:p w:rsidR="0058027C" w:rsidRDefault="0058027C" w:rsidP="0058027C">
      <w:pPr>
        <w:widowControl w:val="0"/>
        <w:autoSpaceDE w:val="0"/>
        <w:autoSpaceDN w:val="0"/>
        <w:adjustRightInd w:val="0"/>
        <w:spacing w:line="480" w:lineRule="auto"/>
        <w:rPr>
          <w:rFonts w:ascii="Verdana" w:hAnsi="Verdana" w:cs="Arial"/>
          <w:b/>
          <w:sz w:val="26"/>
          <w:szCs w:val="26"/>
        </w:rPr>
      </w:pPr>
    </w:p>
    <w:p w:rsidR="0058027C" w:rsidRDefault="0058027C" w:rsidP="0058027C">
      <w:pPr>
        <w:widowControl w:val="0"/>
        <w:autoSpaceDE w:val="0"/>
        <w:autoSpaceDN w:val="0"/>
        <w:adjustRightInd w:val="0"/>
        <w:spacing w:line="288" w:lineRule="auto"/>
        <w:jc w:val="center"/>
        <w:rPr>
          <w:rFonts w:ascii="Verdana" w:hAnsi="Verdana" w:cs="Arial"/>
          <w:bCs/>
          <w:i/>
          <w:sz w:val="26"/>
          <w:szCs w:val="26"/>
        </w:rPr>
      </w:pPr>
      <w:r>
        <w:rPr>
          <w:rFonts w:ascii="Verdana" w:hAnsi="Verdana" w:cs="Arial"/>
          <w:b/>
          <w:sz w:val="26"/>
          <w:szCs w:val="26"/>
        </w:rPr>
        <w:t>ASUNTO:</w:t>
      </w:r>
    </w:p>
    <w:p w:rsidR="0058027C" w:rsidRDefault="0058027C" w:rsidP="0058027C">
      <w:pPr>
        <w:widowControl w:val="0"/>
        <w:tabs>
          <w:tab w:val="left" w:pos="561"/>
        </w:tabs>
        <w:autoSpaceDE w:val="0"/>
        <w:spacing w:line="276" w:lineRule="auto"/>
        <w:rPr>
          <w:rFonts w:ascii="Verdana" w:hAnsi="Verdana" w:cs="Arial"/>
          <w:b/>
          <w:sz w:val="26"/>
          <w:szCs w:val="26"/>
        </w:rPr>
      </w:pPr>
    </w:p>
    <w:p w:rsidR="0058027C" w:rsidRDefault="0058027C" w:rsidP="0058027C">
      <w:pPr>
        <w:widowControl w:val="0"/>
        <w:autoSpaceDE w:val="0"/>
        <w:spacing w:line="300" w:lineRule="auto"/>
        <w:jc w:val="both"/>
        <w:rPr>
          <w:rFonts w:ascii="Verdana" w:hAnsi="Verdana" w:cs="Arial"/>
          <w:b/>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el Director de Acciones Constitucionales de la Gerencia de Defensa Judicial de </w:t>
      </w:r>
      <w:proofErr w:type="spellStart"/>
      <w:r>
        <w:rPr>
          <w:rFonts w:ascii="Verdana" w:hAnsi="Verdana" w:cs="Arial"/>
          <w:bCs/>
          <w:sz w:val="26"/>
          <w:szCs w:val="26"/>
        </w:rPr>
        <w:t>COLPENSIONES</w:t>
      </w:r>
      <w:proofErr w:type="spellEnd"/>
      <w:r>
        <w:rPr>
          <w:rFonts w:ascii="Verdana" w:hAnsi="Verdana" w:cs="Arial"/>
          <w:bCs/>
          <w:sz w:val="26"/>
          <w:szCs w:val="26"/>
        </w:rPr>
        <w:t>, contra el fallo proferido por el Juzgado Primero Penal del Circuito de Pereira el 20 de noviembre de 2017, mediante el cual tuteló el derecho fundamental de petición del señor GONZALO GRANADA.</w:t>
      </w:r>
      <w:r>
        <w:rPr>
          <w:rFonts w:ascii="Verdana" w:hAnsi="Verdana" w:cs="Arial"/>
          <w:b/>
          <w:bCs/>
          <w:sz w:val="26"/>
          <w:szCs w:val="26"/>
        </w:rPr>
        <w:t xml:space="preserve"> </w:t>
      </w:r>
    </w:p>
    <w:p w:rsidR="0058027C" w:rsidRDefault="0058027C" w:rsidP="0058027C">
      <w:pPr>
        <w:widowControl w:val="0"/>
        <w:autoSpaceDE w:val="0"/>
        <w:spacing w:line="360" w:lineRule="auto"/>
        <w:jc w:val="center"/>
        <w:rPr>
          <w:rFonts w:ascii="Verdana" w:hAnsi="Verdana" w:cs="Arial"/>
          <w:b/>
          <w:sz w:val="26"/>
          <w:szCs w:val="26"/>
        </w:rPr>
      </w:pPr>
    </w:p>
    <w:p w:rsidR="0058027C" w:rsidRDefault="0058027C" w:rsidP="0058027C">
      <w:pPr>
        <w:widowControl w:val="0"/>
        <w:autoSpaceDE w:val="0"/>
        <w:spacing w:line="288" w:lineRule="auto"/>
        <w:jc w:val="center"/>
        <w:rPr>
          <w:rFonts w:ascii="Verdana" w:hAnsi="Verdana" w:cs="Arial"/>
          <w:b/>
          <w:sz w:val="26"/>
          <w:szCs w:val="26"/>
        </w:rPr>
      </w:pPr>
      <w:r>
        <w:rPr>
          <w:rFonts w:ascii="Verdana" w:hAnsi="Verdana" w:cs="Arial"/>
          <w:b/>
          <w:sz w:val="26"/>
          <w:szCs w:val="26"/>
        </w:rPr>
        <w:t>ANTECEDENTES:</w:t>
      </w:r>
    </w:p>
    <w:p w:rsidR="0058027C" w:rsidRDefault="0058027C" w:rsidP="0058027C">
      <w:pPr>
        <w:widowControl w:val="0"/>
        <w:tabs>
          <w:tab w:val="left" w:pos="561"/>
        </w:tabs>
        <w:autoSpaceDE w:val="0"/>
        <w:spacing w:line="276" w:lineRule="auto"/>
        <w:rPr>
          <w:rFonts w:ascii="Verdana" w:hAnsi="Verdana" w:cs="Arial"/>
          <w:sz w:val="26"/>
          <w:szCs w:val="26"/>
        </w:rPr>
      </w:pPr>
    </w:p>
    <w:p w:rsidR="0058027C" w:rsidRDefault="0058027C" w:rsidP="0058027C">
      <w:pPr>
        <w:spacing w:line="300" w:lineRule="auto"/>
        <w:jc w:val="both"/>
        <w:rPr>
          <w:rFonts w:ascii="Verdana" w:hAnsi="Verdana" w:cs="Arial"/>
          <w:sz w:val="26"/>
          <w:szCs w:val="26"/>
        </w:rPr>
      </w:pPr>
      <w:r>
        <w:rPr>
          <w:rFonts w:ascii="Verdana" w:hAnsi="Verdana" w:cs="Arial"/>
          <w:sz w:val="26"/>
          <w:szCs w:val="26"/>
        </w:rPr>
        <w:t xml:space="preserve">El señor Gonzalo Granada acudió a la presente acción de tutela, por intermedio de apoderada judicial, solicitando la protección de su derecho fundamental de petición, ello por cuanto desde el 4 de septiembre de 2017 presentó una solicitud en </w:t>
      </w:r>
      <w:proofErr w:type="spellStart"/>
      <w:r>
        <w:rPr>
          <w:rFonts w:ascii="Verdana" w:hAnsi="Verdana" w:cs="Arial"/>
          <w:sz w:val="26"/>
          <w:szCs w:val="26"/>
        </w:rPr>
        <w:t>Colpensiones</w:t>
      </w:r>
      <w:proofErr w:type="spellEnd"/>
      <w:r>
        <w:rPr>
          <w:rFonts w:ascii="Verdana" w:hAnsi="Verdana" w:cs="Arial"/>
          <w:sz w:val="26"/>
          <w:szCs w:val="26"/>
        </w:rPr>
        <w:t xml:space="preserve"> tendiente a que se efectuara una corrección de su historia laboral; sin embargo, no fue posible obtener ningún tipo de respuesta al respecto por parte de dicha entidad.  </w:t>
      </w:r>
    </w:p>
    <w:p w:rsidR="0058027C" w:rsidRDefault="0058027C" w:rsidP="0058027C">
      <w:pPr>
        <w:spacing w:line="360" w:lineRule="auto"/>
        <w:jc w:val="both"/>
        <w:rPr>
          <w:rFonts w:ascii="Verdana" w:hAnsi="Verdana" w:cs="Arial"/>
          <w:sz w:val="26"/>
          <w:szCs w:val="26"/>
        </w:rPr>
      </w:pPr>
    </w:p>
    <w:p w:rsidR="0058027C" w:rsidRDefault="0058027C" w:rsidP="0058027C">
      <w:pPr>
        <w:spacing w:line="288" w:lineRule="auto"/>
        <w:jc w:val="center"/>
        <w:rPr>
          <w:rFonts w:ascii="Verdana" w:hAnsi="Verdana" w:cs="Arial"/>
          <w:b/>
          <w:sz w:val="26"/>
          <w:szCs w:val="26"/>
        </w:rPr>
      </w:pPr>
      <w:r>
        <w:rPr>
          <w:rFonts w:ascii="Verdana" w:hAnsi="Verdana" w:cs="Arial"/>
          <w:b/>
          <w:sz w:val="26"/>
          <w:szCs w:val="26"/>
        </w:rPr>
        <w:t>PRETENSIONES:</w:t>
      </w:r>
    </w:p>
    <w:p w:rsidR="0058027C" w:rsidRDefault="0058027C" w:rsidP="0058027C">
      <w:pPr>
        <w:spacing w:line="276" w:lineRule="auto"/>
        <w:jc w:val="both"/>
        <w:rPr>
          <w:rFonts w:ascii="Verdana" w:hAnsi="Verdana" w:cs="Arial"/>
          <w:szCs w:val="26"/>
        </w:rPr>
      </w:pPr>
    </w:p>
    <w:p w:rsidR="0058027C" w:rsidRDefault="0058027C" w:rsidP="0058027C">
      <w:pPr>
        <w:spacing w:line="300" w:lineRule="auto"/>
        <w:jc w:val="both"/>
        <w:rPr>
          <w:rFonts w:ascii="Verdana" w:hAnsi="Verdana" w:cs="Arial"/>
          <w:sz w:val="26"/>
          <w:szCs w:val="26"/>
        </w:rPr>
      </w:pPr>
      <w:r>
        <w:rPr>
          <w:rFonts w:ascii="Verdana" w:hAnsi="Verdana" w:cs="Arial"/>
          <w:sz w:val="26"/>
          <w:szCs w:val="26"/>
        </w:rPr>
        <w:t xml:space="preserve">Con base en los hechos narrados solicitó el accionante que se ordene a la AFP </w:t>
      </w:r>
      <w:proofErr w:type="spellStart"/>
      <w:r>
        <w:rPr>
          <w:rFonts w:ascii="Verdana" w:hAnsi="Verdana" w:cs="Arial"/>
          <w:sz w:val="26"/>
          <w:szCs w:val="26"/>
        </w:rPr>
        <w:t>Colpensiones</w:t>
      </w:r>
      <w:proofErr w:type="spellEnd"/>
      <w:r>
        <w:rPr>
          <w:rFonts w:ascii="Verdana" w:hAnsi="Verdana" w:cs="Arial"/>
          <w:sz w:val="26"/>
          <w:szCs w:val="26"/>
        </w:rPr>
        <w:t xml:space="preserve"> dar respuesta inmediata a la petición presentada desde el 4 de septiembre de 2017.</w:t>
      </w:r>
    </w:p>
    <w:p w:rsidR="0058027C" w:rsidRDefault="0058027C" w:rsidP="0058027C">
      <w:pPr>
        <w:widowControl w:val="0"/>
        <w:tabs>
          <w:tab w:val="left" w:pos="561"/>
        </w:tabs>
        <w:autoSpaceDE w:val="0"/>
        <w:spacing w:line="360" w:lineRule="auto"/>
        <w:rPr>
          <w:rFonts w:ascii="Verdana" w:hAnsi="Verdana" w:cs="Arial"/>
          <w:sz w:val="26"/>
          <w:szCs w:val="26"/>
        </w:rPr>
      </w:pPr>
    </w:p>
    <w:p w:rsidR="0058027C" w:rsidRDefault="0058027C" w:rsidP="0058027C">
      <w:pPr>
        <w:widowControl w:val="0"/>
        <w:tabs>
          <w:tab w:val="left" w:pos="561"/>
        </w:tabs>
        <w:autoSpaceDE w:val="0"/>
        <w:spacing w:line="288" w:lineRule="auto"/>
        <w:jc w:val="center"/>
        <w:rPr>
          <w:rFonts w:ascii="Verdana" w:hAnsi="Verdana" w:cs="Arial"/>
          <w:b/>
          <w:bCs/>
          <w:sz w:val="26"/>
          <w:szCs w:val="26"/>
        </w:rPr>
      </w:pPr>
      <w:r>
        <w:rPr>
          <w:rFonts w:ascii="Verdana" w:hAnsi="Verdana" w:cs="Arial"/>
          <w:b/>
          <w:bCs/>
          <w:sz w:val="26"/>
          <w:szCs w:val="26"/>
        </w:rPr>
        <w:t xml:space="preserve">SENTENCIA DE PRIMERA INSTANCIA: </w:t>
      </w:r>
    </w:p>
    <w:p w:rsidR="0058027C" w:rsidRDefault="0058027C" w:rsidP="0058027C">
      <w:pPr>
        <w:widowControl w:val="0"/>
        <w:tabs>
          <w:tab w:val="left" w:pos="561"/>
        </w:tabs>
        <w:autoSpaceDE w:val="0"/>
        <w:spacing w:line="276" w:lineRule="auto"/>
        <w:jc w:val="both"/>
        <w:rPr>
          <w:rFonts w:ascii="Verdana" w:hAnsi="Verdana" w:cs="Arial"/>
          <w:spacing w:val="-3"/>
          <w:szCs w:val="26"/>
        </w:rPr>
      </w:pPr>
    </w:p>
    <w:p w:rsidR="0058027C" w:rsidRDefault="0058027C" w:rsidP="0058027C">
      <w:pPr>
        <w:widowControl w:val="0"/>
        <w:autoSpaceDE w:val="0"/>
        <w:spacing w:line="300" w:lineRule="auto"/>
        <w:jc w:val="both"/>
        <w:rPr>
          <w:rFonts w:ascii="Verdana" w:hAnsi="Verdana" w:cs="Arial"/>
          <w:spacing w:val="-3"/>
          <w:sz w:val="26"/>
          <w:szCs w:val="26"/>
        </w:rPr>
      </w:pPr>
      <w:r>
        <w:rPr>
          <w:rFonts w:ascii="Verdana" w:hAnsi="Verdana" w:cs="Arial"/>
          <w:spacing w:val="-3"/>
          <w:sz w:val="26"/>
          <w:szCs w:val="26"/>
        </w:rPr>
        <w:t xml:space="preserve">El </w:t>
      </w:r>
      <w:r>
        <w:rPr>
          <w:rFonts w:ascii="Verdana" w:hAnsi="Verdana" w:cs="Arial"/>
          <w:bCs/>
          <w:sz w:val="26"/>
          <w:szCs w:val="26"/>
        </w:rPr>
        <w:t xml:space="preserve">Juzgado Primero Penal del Circuito de Pereira </w:t>
      </w:r>
      <w:r>
        <w:rPr>
          <w:rFonts w:ascii="Verdana" w:hAnsi="Verdana" w:cs="Arial"/>
          <w:spacing w:val="-3"/>
          <w:sz w:val="26"/>
          <w:szCs w:val="26"/>
        </w:rPr>
        <w:t xml:space="preserve">avocó el conocimiento de la actuación el día 9 de noviembre de 2017, y ordenó correr traslado del escrito de tutela y sus anexos a </w:t>
      </w:r>
      <w:proofErr w:type="spellStart"/>
      <w:r>
        <w:rPr>
          <w:rFonts w:ascii="Verdana" w:hAnsi="Verdana" w:cs="Arial"/>
          <w:spacing w:val="-3"/>
          <w:sz w:val="26"/>
          <w:szCs w:val="26"/>
        </w:rPr>
        <w:t>Colpensiones</w:t>
      </w:r>
      <w:proofErr w:type="spellEnd"/>
      <w:r>
        <w:rPr>
          <w:rFonts w:ascii="Verdana" w:hAnsi="Verdana" w:cs="Arial"/>
          <w:spacing w:val="-3"/>
          <w:sz w:val="26"/>
          <w:szCs w:val="26"/>
        </w:rPr>
        <w:t xml:space="preserve"> para que ejerciera sus derechos de defensa y contradicción. </w:t>
      </w:r>
    </w:p>
    <w:p w:rsidR="0058027C" w:rsidRDefault="0058027C" w:rsidP="0058027C">
      <w:pPr>
        <w:widowControl w:val="0"/>
        <w:autoSpaceDE w:val="0"/>
        <w:spacing w:line="300" w:lineRule="auto"/>
        <w:jc w:val="both"/>
        <w:rPr>
          <w:rFonts w:ascii="Verdana" w:hAnsi="Verdana" w:cs="Arial"/>
          <w:spacing w:val="-3"/>
          <w:sz w:val="26"/>
          <w:szCs w:val="26"/>
        </w:rPr>
      </w:pPr>
    </w:p>
    <w:p w:rsidR="0058027C" w:rsidRDefault="0058027C" w:rsidP="0058027C">
      <w:pPr>
        <w:spacing w:line="300" w:lineRule="auto"/>
        <w:jc w:val="both"/>
        <w:rPr>
          <w:rFonts w:ascii="Verdana" w:hAnsi="Verdana" w:cs="Arial"/>
          <w:spacing w:val="-3"/>
          <w:sz w:val="26"/>
          <w:szCs w:val="26"/>
        </w:rPr>
      </w:pPr>
      <w:r>
        <w:rPr>
          <w:rFonts w:ascii="Verdana" w:hAnsi="Verdana" w:cs="Arial"/>
          <w:spacing w:val="-3"/>
          <w:sz w:val="26"/>
          <w:szCs w:val="26"/>
        </w:rPr>
        <w:lastRenderedPageBreak/>
        <w:t xml:space="preserve">Posteriormente, al efectuar el estudio de la situación fáctica planteada, resolvió mediante sentencia del 20 de noviembre de 2017, tutelar el derecho fundamental de petición del señor Gonzalo Granada, y por lo tanto, le ordenó a </w:t>
      </w:r>
      <w:proofErr w:type="spellStart"/>
      <w:r>
        <w:rPr>
          <w:rFonts w:ascii="Verdana" w:hAnsi="Verdana" w:cs="Arial"/>
          <w:spacing w:val="-3"/>
          <w:sz w:val="26"/>
          <w:szCs w:val="26"/>
        </w:rPr>
        <w:t>Colpensiones</w:t>
      </w:r>
      <w:proofErr w:type="spellEnd"/>
      <w:r>
        <w:rPr>
          <w:rFonts w:ascii="Verdana" w:hAnsi="Verdana" w:cs="Arial"/>
          <w:spacing w:val="-3"/>
          <w:sz w:val="26"/>
          <w:szCs w:val="26"/>
        </w:rPr>
        <w:t xml:space="preserve"> que en el término de 10 días hábiles procediera a responder de fondo la solicitud presentada por el accionante en esa entidad, tendiente a obtener la corrección de su historia laboral. </w:t>
      </w:r>
    </w:p>
    <w:p w:rsidR="0058027C" w:rsidRDefault="0058027C" w:rsidP="0058027C">
      <w:pPr>
        <w:spacing w:line="300" w:lineRule="auto"/>
        <w:jc w:val="both"/>
        <w:rPr>
          <w:rFonts w:ascii="Verdana" w:hAnsi="Verdana" w:cs="Arial"/>
          <w:spacing w:val="-3"/>
          <w:sz w:val="26"/>
          <w:szCs w:val="26"/>
        </w:rPr>
      </w:pPr>
    </w:p>
    <w:p w:rsidR="0058027C" w:rsidRDefault="0058027C" w:rsidP="0058027C">
      <w:pPr>
        <w:spacing w:line="300" w:lineRule="auto"/>
        <w:jc w:val="both"/>
        <w:rPr>
          <w:rFonts w:ascii="Verdana" w:hAnsi="Verdana" w:cs="Arial"/>
          <w:spacing w:val="-3"/>
          <w:sz w:val="26"/>
          <w:szCs w:val="26"/>
        </w:rPr>
      </w:pPr>
      <w:r>
        <w:rPr>
          <w:rFonts w:ascii="Verdana" w:hAnsi="Verdana" w:cs="Arial"/>
          <w:spacing w:val="-3"/>
          <w:sz w:val="26"/>
          <w:szCs w:val="26"/>
        </w:rPr>
        <w:t xml:space="preserve">La aludida decisión se basó en la presunción de veracidad de la que trata el artículo 20 del Decreto 2591 de 1991, teniendo como ciertas las afirmaciones realizadas por la accionante, toda vez que </w:t>
      </w:r>
      <w:proofErr w:type="spellStart"/>
      <w:r>
        <w:rPr>
          <w:rFonts w:ascii="Verdana" w:hAnsi="Verdana" w:cs="Arial"/>
          <w:spacing w:val="-3"/>
          <w:sz w:val="26"/>
          <w:szCs w:val="26"/>
        </w:rPr>
        <w:t>Colpensiones</w:t>
      </w:r>
      <w:proofErr w:type="spellEnd"/>
      <w:r>
        <w:rPr>
          <w:rFonts w:ascii="Verdana" w:hAnsi="Verdana" w:cs="Arial"/>
          <w:spacing w:val="-3"/>
          <w:sz w:val="26"/>
          <w:szCs w:val="26"/>
        </w:rPr>
        <w:t xml:space="preserve"> no se pronunció al respecto. </w:t>
      </w:r>
    </w:p>
    <w:p w:rsidR="0058027C" w:rsidRDefault="0058027C" w:rsidP="0058027C">
      <w:pPr>
        <w:spacing w:line="360" w:lineRule="auto"/>
        <w:jc w:val="both"/>
        <w:rPr>
          <w:rFonts w:ascii="Verdana" w:hAnsi="Verdana" w:cs="Arial"/>
          <w:bCs/>
          <w:sz w:val="26"/>
          <w:szCs w:val="26"/>
        </w:rPr>
      </w:pPr>
    </w:p>
    <w:p w:rsidR="0058027C" w:rsidRDefault="0058027C" w:rsidP="0058027C">
      <w:pPr>
        <w:widowControl w:val="0"/>
        <w:tabs>
          <w:tab w:val="left" w:pos="588"/>
        </w:tabs>
        <w:autoSpaceDE w:val="0"/>
        <w:spacing w:line="288" w:lineRule="auto"/>
        <w:jc w:val="center"/>
        <w:rPr>
          <w:rFonts w:ascii="Verdana" w:hAnsi="Verdana" w:cs="Arial"/>
          <w:b/>
          <w:bCs/>
          <w:sz w:val="26"/>
          <w:szCs w:val="26"/>
        </w:rPr>
      </w:pPr>
      <w:r>
        <w:rPr>
          <w:rFonts w:ascii="Verdana" w:hAnsi="Verdana" w:cs="Arial"/>
          <w:b/>
          <w:bCs/>
          <w:sz w:val="26"/>
          <w:szCs w:val="26"/>
        </w:rPr>
        <w:t>IMPUGNACIÓN:</w:t>
      </w:r>
    </w:p>
    <w:p w:rsidR="0058027C" w:rsidRDefault="0058027C" w:rsidP="0058027C">
      <w:pPr>
        <w:widowControl w:val="0"/>
        <w:tabs>
          <w:tab w:val="left" w:pos="588"/>
        </w:tabs>
        <w:autoSpaceDE w:val="0"/>
        <w:jc w:val="both"/>
        <w:rPr>
          <w:rFonts w:ascii="Verdana" w:hAnsi="Verdana" w:cs="Arial"/>
          <w:b/>
          <w:bCs/>
          <w:sz w:val="26"/>
          <w:szCs w:val="26"/>
        </w:rPr>
      </w:pPr>
    </w:p>
    <w:p w:rsidR="0058027C" w:rsidRDefault="0058027C" w:rsidP="0058027C">
      <w:pPr>
        <w:spacing w:line="300" w:lineRule="auto"/>
        <w:jc w:val="both"/>
        <w:rPr>
          <w:rFonts w:ascii="Verdana" w:hAnsi="Verdana" w:cs="Arial"/>
          <w:bCs/>
          <w:sz w:val="26"/>
          <w:szCs w:val="26"/>
          <w:lang w:val="es-CO"/>
        </w:rPr>
      </w:pPr>
      <w:r>
        <w:rPr>
          <w:rFonts w:ascii="Verdana" w:hAnsi="Verdana" w:cs="Arial"/>
          <w:bCs/>
          <w:sz w:val="26"/>
          <w:szCs w:val="26"/>
        </w:rPr>
        <w:t xml:space="preserve">El día 23 de noviembre de 2017 el Director de Acciones Constitucionales de la Gerencia de Defensa Judicial de </w:t>
      </w:r>
      <w:proofErr w:type="spellStart"/>
      <w:r>
        <w:rPr>
          <w:rFonts w:ascii="Verdana" w:hAnsi="Verdana" w:cs="Arial"/>
          <w:bCs/>
          <w:sz w:val="26"/>
          <w:szCs w:val="26"/>
        </w:rPr>
        <w:t>COLPENSIONES</w:t>
      </w:r>
      <w:proofErr w:type="spellEnd"/>
      <w:r>
        <w:rPr>
          <w:rFonts w:ascii="Verdana" w:hAnsi="Verdana" w:cs="Arial"/>
          <w:bCs/>
          <w:sz w:val="26"/>
          <w:szCs w:val="26"/>
        </w:rPr>
        <w:t xml:space="preserve"> allegó escrito impugnando la decisión de primera instancia, en dicho memorial solicitó que se declare la carencia actual de objeto por hecho superado y se ordene el archivo del trámite de tutela, toda vez que esa entidad mediante Oficio </w:t>
      </w:r>
      <w:proofErr w:type="spellStart"/>
      <w:r>
        <w:rPr>
          <w:rFonts w:ascii="Verdana" w:hAnsi="Verdana" w:cs="Arial"/>
          <w:bCs/>
          <w:sz w:val="26"/>
          <w:szCs w:val="26"/>
        </w:rPr>
        <w:t>Bizagi</w:t>
      </w:r>
      <w:proofErr w:type="spellEnd"/>
      <w:r>
        <w:rPr>
          <w:rFonts w:ascii="Verdana" w:hAnsi="Verdana" w:cs="Arial"/>
          <w:bCs/>
          <w:sz w:val="26"/>
          <w:szCs w:val="26"/>
        </w:rPr>
        <w:t xml:space="preserve"> No. 2017:12130515 del 16 de noviembre de 2017 </w:t>
      </w:r>
      <w:r>
        <w:rPr>
          <w:rFonts w:ascii="Verdana" w:hAnsi="Verdana" w:cs="Arial"/>
          <w:bCs/>
          <w:sz w:val="26"/>
          <w:szCs w:val="26"/>
          <w:lang w:val="es-CO"/>
        </w:rPr>
        <w:t xml:space="preserve">dio solución de fondo a los planteamientos esbozados por el actor en su escrito de tutela.  </w:t>
      </w:r>
    </w:p>
    <w:p w:rsidR="0058027C" w:rsidRDefault="0058027C" w:rsidP="0058027C">
      <w:pPr>
        <w:widowControl w:val="0"/>
        <w:autoSpaceDE w:val="0"/>
        <w:spacing w:line="360" w:lineRule="auto"/>
        <w:jc w:val="both"/>
        <w:rPr>
          <w:rFonts w:ascii="Verdana" w:hAnsi="Verdana" w:cs="Arial"/>
          <w:sz w:val="26"/>
          <w:szCs w:val="26"/>
        </w:rPr>
      </w:pPr>
    </w:p>
    <w:p w:rsidR="0058027C" w:rsidRDefault="0058027C" w:rsidP="0058027C">
      <w:pPr>
        <w:pStyle w:val="Textoindependiente"/>
        <w:spacing w:line="288" w:lineRule="auto"/>
        <w:jc w:val="center"/>
        <w:rPr>
          <w:rFonts w:ascii="Verdana" w:hAnsi="Verdana" w:cs="Arial"/>
          <w:i w:val="0"/>
          <w:sz w:val="26"/>
          <w:szCs w:val="26"/>
        </w:rPr>
      </w:pPr>
      <w:r>
        <w:rPr>
          <w:rFonts w:ascii="Verdana" w:hAnsi="Verdana" w:cs="Arial"/>
          <w:i w:val="0"/>
          <w:sz w:val="26"/>
          <w:szCs w:val="26"/>
        </w:rPr>
        <w:t>CONSIDERACIONES DE LA SALA:</w:t>
      </w:r>
    </w:p>
    <w:p w:rsidR="0058027C" w:rsidRDefault="0058027C" w:rsidP="0058027C">
      <w:pPr>
        <w:widowControl w:val="0"/>
        <w:autoSpaceDE w:val="0"/>
        <w:autoSpaceDN w:val="0"/>
        <w:adjustRightInd w:val="0"/>
        <w:spacing w:line="276" w:lineRule="auto"/>
        <w:jc w:val="both"/>
        <w:rPr>
          <w:rFonts w:ascii="Verdana" w:hAnsi="Verdana" w:cs="Arial"/>
          <w:sz w:val="32"/>
          <w:szCs w:val="26"/>
        </w:rPr>
      </w:pPr>
    </w:p>
    <w:p w:rsidR="0058027C" w:rsidRDefault="0058027C" w:rsidP="0058027C">
      <w:pPr>
        <w:widowControl w:val="0"/>
        <w:autoSpaceDE w:val="0"/>
        <w:autoSpaceDN w:val="0"/>
        <w:adjustRightInd w:val="0"/>
        <w:spacing w:line="276" w:lineRule="auto"/>
        <w:jc w:val="both"/>
        <w:rPr>
          <w:rFonts w:ascii="Verdana" w:hAnsi="Verdana" w:cs="Arial"/>
          <w:b/>
          <w:sz w:val="26"/>
          <w:szCs w:val="26"/>
        </w:rPr>
      </w:pPr>
      <w:r>
        <w:rPr>
          <w:rFonts w:ascii="Verdana" w:hAnsi="Verdana" w:cs="Arial"/>
          <w:b/>
          <w:sz w:val="26"/>
          <w:szCs w:val="26"/>
        </w:rPr>
        <w:t xml:space="preserve">1. Competencia: </w:t>
      </w:r>
    </w:p>
    <w:p w:rsidR="0058027C" w:rsidRDefault="0058027C" w:rsidP="0058027C">
      <w:pPr>
        <w:widowControl w:val="0"/>
        <w:autoSpaceDE w:val="0"/>
        <w:autoSpaceDN w:val="0"/>
        <w:adjustRightInd w:val="0"/>
        <w:spacing w:line="276" w:lineRule="auto"/>
        <w:jc w:val="both"/>
        <w:rPr>
          <w:rFonts w:ascii="Verdana" w:hAnsi="Verdana" w:cs="Arial"/>
          <w:sz w:val="26"/>
          <w:szCs w:val="26"/>
        </w:rPr>
      </w:pPr>
    </w:p>
    <w:p w:rsidR="0058027C" w:rsidRDefault="0058027C" w:rsidP="0058027C">
      <w:pPr>
        <w:suppressAutoHyphens/>
        <w:spacing w:line="300" w:lineRule="auto"/>
        <w:jc w:val="both"/>
        <w:rPr>
          <w:rFonts w:ascii="Verdana" w:hAnsi="Verdana" w:cs="Arial"/>
          <w:spacing w:val="-3"/>
          <w:sz w:val="26"/>
          <w:szCs w:val="26"/>
        </w:rPr>
      </w:pPr>
      <w:r>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58027C" w:rsidRDefault="0058027C" w:rsidP="0058027C">
      <w:pPr>
        <w:suppressAutoHyphens/>
        <w:spacing w:line="360" w:lineRule="auto"/>
        <w:jc w:val="both"/>
        <w:rPr>
          <w:rFonts w:ascii="Verdana" w:hAnsi="Verdana" w:cs="Arial"/>
          <w:spacing w:val="-3"/>
          <w:sz w:val="26"/>
          <w:szCs w:val="26"/>
        </w:rPr>
      </w:pPr>
    </w:p>
    <w:p w:rsidR="0058027C" w:rsidRDefault="0058027C" w:rsidP="0058027C">
      <w:pPr>
        <w:suppressAutoHyphens/>
        <w:spacing w:line="288" w:lineRule="auto"/>
        <w:jc w:val="both"/>
        <w:rPr>
          <w:rFonts w:ascii="Verdana" w:hAnsi="Verdana" w:cs="Arial"/>
          <w:b/>
          <w:spacing w:val="-3"/>
          <w:sz w:val="26"/>
          <w:szCs w:val="26"/>
        </w:rPr>
      </w:pPr>
      <w:r>
        <w:rPr>
          <w:rFonts w:ascii="Verdana" w:hAnsi="Verdana" w:cs="Arial"/>
          <w:b/>
          <w:spacing w:val="-3"/>
          <w:sz w:val="26"/>
          <w:szCs w:val="26"/>
        </w:rPr>
        <w:t>2. Problema jurídico a resolver:</w:t>
      </w:r>
    </w:p>
    <w:p w:rsidR="0058027C" w:rsidRDefault="0058027C" w:rsidP="0058027C">
      <w:pPr>
        <w:suppressAutoHyphens/>
        <w:spacing w:line="276" w:lineRule="auto"/>
        <w:jc w:val="both"/>
        <w:rPr>
          <w:rFonts w:ascii="Verdana" w:hAnsi="Verdana" w:cs="Arial"/>
          <w:spacing w:val="-3"/>
          <w:sz w:val="26"/>
          <w:szCs w:val="26"/>
        </w:rPr>
      </w:pPr>
    </w:p>
    <w:p w:rsidR="0058027C" w:rsidRDefault="0058027C" w:rsidP="0058027C">
      <w:pPr>
        <w:suppressAutoHyphens/>
        <w:spacing w:line="300" w:lineRule="auto"/>
        <w:jc w:val="both"/>
        <w:rPr>
          <w:rFonts w:ascii="Verdana" w:hAnsi="Verdana" w:cs="Arial"/>
          <w:sz w:val="26"/>
          <w:szCs w:val="26"/>
        </w:rPr>
      </w:pPr>
      <w:r>
        <w:rPr>
          <w:rFonts w:ascii="Verdana" w:hAnsi="Verdana" w:cs="Arial"/>
          <w:sz w:val="26"/>
          <w:szCs w:val="26"/>
        </w:rPr>
        <w:t xml:space="preserve">En el presente asunto le corresponde a la Sala determinar si la AFP </w:t>
      </w:r>
      <w:proofErr w:type="spellStart"/>
      <w:r>
        <w:rPr>
          <w:rFonts w:ascii="Verdana" w:hAnsi="Verdana" w:cs="Arial"/>
          <w:sz w:val="26"/>
          <w:szCs w:val="26"/>
        </w:rPr>
        <w:t>COLPENSIONES</w:t>
      </w:r>
      <w:proofErr w:type="spellEnd"/>
      <w:r>
        <w:rPr>
          <w:rFonts w:ascii="Verdana" w:hAnsi="Verdana" w:cs="Arial"/>
          <w:sz w:val="26"/>
          <w:szCs w:val="26"/>
        </w:rPr>
        <w:t xml:space="preserve"> ha vulnerado de manera alguna los derechos reclamados por la parte accionante, de manera que deba confirmarse el fallo de primer grado, o si por el contrario, lo dicho por esta en su escrito de impugnación es suficiente para determinar que en la actualidad ya se encuentran superadas las causales que motivaron la interposición de la acción de tutela.</w:t>
      </w:r>
    </w:p>
    <w:p w:rsidR="0058027C" w:rsidRDefault="0058027C" w:rsidP="0058027C">
      <w:pPr>
        <w:suppressAutoHyphens/>
        <w:spacing w:line="360" w:lineRule="auto"/>
        <w:jc w:val="both"/>
        <w:rPr>
          <w:rFonts w:ascii="Verdana" w:hAnsi="Verdana" w:cs="Arial"/>
          <w:b/>
          <w:spacing w:val="-3"/>
          <w:sz w:val="26"/>
          <w:szCs w:val="26"/>
        </w:rPr>
      </w:pPr>
    </w:p>
    <w:p w:rsidR="0058027C" w:rsidRDefault="0058027C" w:rsidP="0058027C">
      <w:pPr>
        <w:suppressAutoHyphens/>
        <w:spacing w:line="288" w:lineRule="auto"/>
        <w:jc w:val="both"/>
        <w:rPr>
          <w:rFonts w:ascii="Verdana" w:hAnsi="Verdana" w:cs="Arial"/>
          <w:b/>
          <w:spacing w:val="-3"/>
          <w:sz w:val="26"/>
          <w:szCs w:val="26"/>
        </w:rPr>
      </w:pPr>
      <w:r>
        <w:rPr>
          <w:rFonts w:ascii="Verdana" w:hAnsi="Verdana" w:cs="Arial"/>
          <w:b/>
          <w:spacing w:val="-3"/>
          <w:sz w:val="26"/>
          <w:szCs w:val="26"/>
        </w:rPr>
        <w:t xml:space="preserve">3. Solución: </w:t>
      </w:r>
    </w:p>
    <w:p w:rsidR="0058027C" w:rsidRDefault="0058027C" w:rsidP="0058027C">
      <w:pPr>
        <w:suppressAutoHyphens/>
        <w:spacing w:line="276" w:lineRule="auto"/>
        <w:jc w:val="both"/>
        <w:rPr>
          <w:rFonts w:ascii="Verdana" w:hAnsi="Verdana" w:cs="Arial"/>
          <w:b/>
          <w:spacing w:val="-3"/>
          <w:sz w:val="26"/>
          <w:szCs w:val="26"/>
        </w:rPr>
      </w:pPr>
    </w:p>
    <w:p w:rsidR="0058027C" w:rsidRDefault="0058027C" w:rsidP="0058027C">
      <w:pPr>
        <w:autoSpaceDE w:val="0"/>
        <w:autoSpaceDN w:val="0"/>
        <w:adjustRightInd w:val="0"/>
        <w:spacing w:line="300" w:lineRule="auto"/>
        <w:jc w:val="both"/>
        <w:rPr>
          <w:rFonts w:ascii="Verdana" w:hAnsi="Verdana" w:cs="Verdana"/>
          <w:sz w:val="26"/>
          <w:szCs w:val="26"/>
        </w:rPr>
      </w:pPr>
      <w:r>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p>
    <w:p w:rsidR="0058027C" w:rsidRDefault="0058027C" w:rsidP="0058027C">
      <w:pPr>
        <w:pStyle w:val="Textoindependiente21"/>
        <w:overflowPunct w:val="0"/>
        <w:autoSpaceDE w:val="0"/>
        <w:spacing w:after="0" w:line="300" w:lineRule="auto"/>
        <w:jc w:val="both"/>
        <w:textAlignment w:val="baseline"/>
        <w:rPr>
          <w:rFonts w:ascii="Verdana" w:hAnsi="Verdana" w:cs="Arial"/>
          <w:spacing w:val="-3"/>
          <w:sz w:val="26"/>
          <w:szCs w:val="26"/>
          <w:lang w:val="es-ES_tradnl"/>
        </w:rPr>
      </w:pPr>
    </w:p>
    <w:p w:rsidR="0058027C" w:rsidRDefault="0058027C" w:rsidP="0058027C">
      <w:pPr>
        <w:autoSpaceDE w:val="0"/>
        <w:autoSpaceDN w:val="0"/>
        <w:adjustRightInd w:val="0"/>
        <w:spacing w:line="300" w:lineRule="auto"/>
        <w:jc w:val="both"/>
        <w:rPr>
          <w:rFonts w:ascii="Verdana" w:hAnsi="Verdana"/>
          <w:sz w:val="26"/>
          <w:szCs w:val="26"/>
        </w:rPr>
      </w:pPr>
      <w:r>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Pr>
          <w:rStyle w:val="Refdenotaalpie"/>
          <w:rFonts w:ascii="Verdana" w:hAnsi="Verdana" w:cs="Verdana"/>
          <w:sz w:val="26"/>
          <w:szCs w:val="26"/>
        </w:rPr>
        <w:footnoteReference w:id="1"/>
      </w:r>
      <w:r>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Pr>
          <w:rFonts w:ascii="Verdana" w:hAnsi="Verdana"/>
          <w:sz w:val="26"/>
          <w:szCs w:val="26"/>
        </w:rPr>
        <w:t xml:space="preserve"> </w:t>
      </w:r>
    </w:p>
    <w:p w:rsidR="0058027C" w:rsidRDefault="0058027C" w:rsidP="0058027C">
      <w:pPr>
        <w:autoSpaceDE w:val="0"/>
        <w:autoSpaceDN w:val="0"/>
        <w:adjustRightInd w:val="0"/>
        <w:spacing w:line="300" w:lineRule="auto"/>
        <w:jc w:val="both"/>
        <w:rPr>
          <w:rFonts w:ascii="Verdana" w:hAnsi="Verdana"/>
          <w:sz w:val="26"/>
          <w:szCs w:val="26"/>
        </w:rPr>
      </w:pPr>
    </w:p>
    <w:p w:rsidR="0058027C" w:rsidRDefault="0058027C" w:rsidP="0058027C">
      <w:pPr>
        <w:spacing w:line="300" w:lineRule="auto"/>
        <w:jc w:val="both"/>
        <w:rPr>
          <w:rFonts w:ascii="Verdana" w:hAnsi="Verdana" w:cs="Arial"/>
          <w:sz w:val="26"/>
          <w:szCs w:val="26"/>
        </w:rPr>
      </w:pPr>
      <w:r>
        <w:rPr>
          <w:rFonts w:ascii="Verdana" w:hAnsi="Verdana" w:cs="Arial"/>
          <w:sz w:val="26"/>
          <w:szCs w:val="26"/>
          <w:lang w:val="es-MX"/>
        </w:rPr>
        <w:t xml:space="preserve">El artículo 23 de nuestra Constitución Política establece que: </w:t>
      </w:r>
      <w:r>
        <w:rPr>
          <w:rFonts w:ascii="Verdana" w:hAnsi="Verdana" w:cs="Arial"/>
          <w:i/>
          <w:sz w:val="22"/>
          <w:szCs w:val="22"/>
        </w:rPr>
        <w:t>“</w:t>
      </w:r>
      <w:r>
        <w:rPr>
          <w:rFonts w:ascii="Verdana" w:hAnsi="Verdana" w:cs="Arial"/>
          <w:i/>
          <w:iCs/>
          <w:sz w:val="22"/>
          <w:szCs w:val="22"/>
        </w:rPr>
        <w:t>Toda persona tiene derecho a presentar peticiones respetuosas a las autoridades por motivos de interés general o particular y a obtener pronta resolución. (…)</w:t>
      </w:r>
      <w:r>
        <w:rPr>
          <w:rFonts w:ascii="Verdana" w:hAnsi="Verdana" w:cs="Arial"/>
          <w:i/>
          <w:sz w:val="22"/>
          <w:szCs w:val="22"/>
        </w:rPr>
        <w:t>"</w:t>
      </w:r>
      <w:r>
        <w:rPr>
          <w:rFonts w:ascii="Verdana" w:hAnsi="Verdana" w:cs="Arial"/>
          <w:sz w:val="26"/>
          <w:szCs w:val="26"/>
        </w:rPr>
        <w:t xml:space="preserve">, pues su ejercicio es una manifestación más de otros </w:t>
      </w:r>
      <w:r>
        <w:rPr>
          <w:rFonts w:ascii="Verdana" w:hAnsi="Verdana" w:cs="Arial"/>
          <w:sz w:val="26"/>
          <w:szCs w:val="26"/>
        </w:rPr>
        <w:lastRenderedPageBreak/>
        <w:t xml:space="preserve">derechos, como lo son el derecho a la información, la libertad de expresión, el acceso a documentos públicos, y a la participación de los ciudadanos en la toma de decisiones que pueden afectarlos de manera individual o colectiva.  </w:t>
      </w:r>
    </w:p>
    <w:p w:rsidR="0058027C" w:rsidRDefault="0058027C" w:rsidP="0058027C">
      <w:pPr>
        <w:spacing w:line="300" w:lineRule="auto"/>
        <w:jc w:val="both"/>
        <w:rPr>
          <w:rFonts w:ascii="Verdana" w:hAnsi="Verdana" w:cs="Arial"/>
          <w:sz w:val="26"/>
          <w:szCs w:val="26"/>
        </w:rPr>
      </w:pPr>
    </w:p>
    <w:p w:rsidR="0058027C" w:rsidRDefault="0058027C" w:rsidP="0058027C">
      <w:pPr>
        <w:spacing w:line="300" w:lineRule="auto"/>
        <w:jc w:val="both"/>
        <w:rPr>
          <w:rFonts w:ascii="Verdana" w:hAnsi="Verdana" w:cs="Arial"/>
          <w:sz w:val="26"/>
          <w:szCs w:val="26"/>
        </w:rPr>
      </w:pPr>
      <w:r>
        <w:rPr>
          <w:rFonts w:ascii="Verdana" w:hAnsi="Verdana" w:cs="Verdana"/>
          <w:bCs/>
          <w:sz w:val="26"/>
          <w:szCs w:val="26"/>
        </w:rPr>
        <w:t xml:space="preserve">Debe tenerse en cuenta además que </w:t>
      </w:r>
      <w:r>
        <w:rPr>
          <w:rFonts w:ascii="Verdana" w:hAnsi="Verdana" w:cs="Arial"/>
          <w:sz w:val="26"/>
          <w:szCs w:val="26"/>
        </w:rPr>
        <w:t xml:space="preserve">la Ley </w:t>
      </w:r>
      <w:r>
        <w:rPr>
          <w:rFonts w:ascii="Verdana" w:hAnsi="Verdana" w:cs="Verdana"/>
          <w:bCs/>
          <w:sz w:val="26"/>
          <w:szCs w:val="26"/>
        </w:rPr>
        <w:t>1755 de 2015, por medio de la cual se regula lo concerniente al derecho fundamental de petición,</w:t>
      </w:r>
      <w:r>
        <w:rPr>
          <w:rFonts w:ascii="Verdana" w:hAnsi="Verdana" w:cs="Arial"/>
          <w:sz w:val="26"/>
          <w:szCs w:val="26"/>
        </w:rPr>
        <w:t xml:space="preserve"> sustituyendo en su artículo 1º los ordinales 13 al 33 de la Ley 1437 de 2011, regulando con ello los términos con que cuentan las entidades para resolver las distintas modalidades de </w:t>
      </w:r>
      <w:r>
        <w:rPr>
          <w:rFonts w:ascii="Verdana" w:hAnsi="Verdana" w:cs="Verdana"/>
          <w:bCs/>
          <w:sz w:val="26"/>
          <w:szCs w:val="26"/>
        </w:rPr>
        <w:t>solicitudes en su artículo 14</w:t>
      </w:r>
      <w:r>
        <w:rPr>
          <w:rFonts w:ascii="Verdana" w:hAnsi="Verdana" w:cs="Arial"/>
          <w:sz w:val="26"/>
          <w:szCs w:val="26"/>
        </w:rPr>
        <w:t xml:space="preserve">, así: </w:t>
      </w:r>
    </w:p>
    <w:p w:rsidR="0058027C" w:rsidRDefault="0058027C" w:rsidP="0058027C">
      <w:pPr>
        <w:spacing w:line="276" w:lineRule="auto"/>
        <w:jc w:val="both"/>
        <w:rPr>
          <w:rFonts w:ascii="Verdana" w:hAnsi="Verdana" w:cs="Verdana"/>
          <w:bCs/>
          <w:sz w:val="26"/>
          <w:szCs w:val="26"/>
        </w:rPr>
      </w:pPr>
    </w:p>
    <w:p w:rsidR="0058027C" w:rsidRDefault="0058027C" w:rsidP="0058027C">
      <w:pPr>
        <w:pStyle w:val="pa8"/>
        <w:shd w:val="clear" w:color="auto" w:fill="FFFFFF"/>
        <w:spacing w:before="0" w:beforeAutospacing="0" w:after="0" w:afterAutospacing="0" w:line="240" w:lineRule="exact"/>
        <w:ind w:left="454" w:right="454"/>
        <w:jc w:val="both"/>
        <w:rPr>
          <w:rFonts w:ascii="Verdana" w:hAnsi="Verdana"/>
          <w:i/>
          <w:sz w:val="22"/>
          <w:szCs w:val="22"/>
        </w:rPr>
      </w:pPr>
      <w:r>
        <w:rPr>
          <w:rFonts w:ascii="Verdana" w:hAnsi="Verdana" w:cs="Verdana"/>
          <w:bCs/>
          <w:i/>
          <w:sz w:val="22"/>
          <w:szCs w:val="22"/>
          <w:lang w:val="es-CO"/>
        </w:rPr>
        <w:t>“</w:t>
      </w:r>
      <w:r>
        <w:rPr>
          <w:rStyle w:val="a0"/>
          <w:rFonts w:ascii="Verdana" w:hAnsi="Verdana" w:cs="Arial"/>
          <w:i/>
          <w:sz w:val="22"/>
          <w:szCs w:val="22"/>
        </w:rPr>
        <w:t>Salvo norma legal especial y so pena de sanción disciplinaria, toda petición deberá resolverse dentro de los quince (15) días siguientes a su recepción. Estará sometida a término especial la resolución de las siguientes peticiones:</w:t>
      </w:r>
    </w:p>
    <w:p w:rsidR="0058027C" w:rsidRDefault="0058027C" w:rsidP="0058027C">
      <w:pPr>
        <w:pStyle w:val="pa8"/>
        <w:shd w:val="clear" w:color="auto" w:fill="FFFFFF"/>
        <w:spacing w:before="0" w:beforeAutospacing="0" w:after="0" w:afterAutospacing="0" w:line="240" w:lineRule="exact"/>
        <w:ind w:left="454" w:right="454"/>
        <w:jc w:val="both"/>
        <w:rPr>
          <w:rFonts w:ascii="Verdana" w:hAnsi="Verdana"/>
          <w:i/>
          <w:sz w:val="22"/>
          <w:szCs w:val="22"/>
        </w:rPr>
      </w:pPr>
      <w:r>
        <w:rPr>
          <w:rStyle w:val="a0"/>
          <w:rFonts w:ascii="Verdana" w:hAnsi="Verdana" w:cs="Arial"/>
          <w:i/>
          <w:sz w:val="22"/>
          <w:szCs w:val="22"/>
        </w:rPr>
        <w:t> </w:t>
      </w:r>
    </w:p>
    <w:p w:rsidR="0058027C" w:rsidRDefault="0058027C" w:rsidP="0058027C">
      <w:pPr>
        <w:pStyle w:val="pa8"/>
        <w:shd w:val="clear" w:color="auto" w:fill="FFFFFF"/>
        <w:spacing w:before="0" w:beforeAutospacing="0" w:after="0" w:afterAutospacing="0" w:line="240" w:lineRule="exact"/>
        <w:ind w:left="454" w:right="454"/>
        <w:jc w:val="both"/>
        <w:rPr>
          <w:rFonts w:ascii="Verdana" w:hAnsi="Verdana"/>
          <w:i/>
          <w:sz w:val="22"/>
          <w:szCs w:val="22"/>
        </w:rPr>
      </w:pPr>
      <w:r>
        <w:rPr>
          <w:rStyle w:val="a0"/>
          <w:rFonts w:ascii="Verdana" w:hAnsi="Verdana" w:cs="Arial"/>
          <w:i/>
          <w:sz w:val="22"/>
          <w:szCs w:val="22"/>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58027C" w:rsidRDefault="0058027C" w:rsidP="0058027C">
      <w:pPr>
        <w:pStyle w:val="pa8"/>
        <w:shd w:val="clear" w:color="auto" w:fill="FFFFFF"/>
        <w:spacing w:before="0" w:beforeAutospacing="0" w:after="0" w:afterAutospacing="0" w:line="240" w:lineRule="exact"/>
        <w:ind w:left="454" w:right="454"/>
        <w:jc w:val="both"/>
        <w:rPr>
          <w:rFonts w:ascii="Verdana" w:hAnsi="Verdana"/>
          <w:i/>
          <w:sz w:val="22"/>
          <w:szCs w:val="22"/>
        </w:rPr>
      </w:pPr>
      <w:r>
        <w:rPr>
          <w:rStyle w:val="a0"/>
          <w:rFonts w:ascii="Verdana" w:hAnsi="Verdana" w:cs="Arial"/>
          <w:i/>
          <w:sz w:val="22"/>
          <w:szCs w:val="22"/>
        </w:rPr>
        <w:t> </w:t>
      </w:r>
    </w:p>
    <w:p w:rsidR="0058027C" w:rsidRDefault="0058027C" w:rsidP="0058027C">
      <w:pPr>
        <w:pStyle w:val="pa8"/>
        <w:shd w:val="clear" w:color="auto" w:fill="FFFFFF"/>
        <w:spacing w:before="0" w:beforeAutospacing="0" w:after="0" w:afterAutospacing="0" w:line="240" w:lineRule="exact"/>
        <w:ind w:left="454" w:right="454"/>
        <w:jc w:val="both"/>
        <w:rPr>
          <w:rFonts w:ascii="Verdana" w:hAnsi="Verdana"/>
          <w:i/>
          <w:sz w:val="22"/>
          <w:szCs w:val="22"/>
        </w:rPr>
      </w:pPr>
      <w:r>
        <w:rPr>
          <w:rStyle w:val="a0"/>
          <w:rFonts w:ascii="Verdana" w:hAnsi="Verdana" w:cs="Arial"/>
          <w:i/>
          <w:sz w:val="22"/>
          <w:szCs w:val="22"/>
        </w:rPr>
        <w:t>2. Las peticiones mediante las cuales se eleva una consulta a las autoridades en relación con las materias a su cargo deberán resolverse dentro de los treinta (30) días siguientes a su recepción.</w:t>
      </w:r>
    </w:p>
    <w:p w:rsidR="0058027C" w:rsidRDefault="0058027C" w:rsidP="0058027C">
      <w:pPr>
        <w:pStyle w:val="default"/>
        <w:shd w:val="clear" w:color="auto" w:fill="FFFFFF"/>
        <w:spacing w:before="0" w:beforeAutospacing="0" w:after="0" w:afterAutospacing="0" w:line="240" w:lineRule="exact"/>
        <w:ind w:left="454" w:right="454"/>
        <w:rPr>
          <w:rFonts w:ascii="Verdana" w:hAnsi="Verdana"/>
          <w:i/>
          <w:sz w:val="22"/>
          <w:szCs w:val="22"/>
        </w:rPr>
      </w:pPr>
      <w:r>
        <w:rPr>
          <w:rFonts w:ascii="Verdana" w:hAnsi="Verdana" w:cs="Arial"/>
          <w:i/>
          <w:sz w:val="22"/>
          <w:szCs w:val="22"/>
        </w:rPr>
        <w:t> </w:t>
      </w:r>
    </w:p>
    <w:p w:rsidR="0058027C" w:rsidRDefault="0058027C" w:rsidP="0058027C">
      <w:pPr>
        <w:pStyle w:val="pa8"/>
        <w:shd w:val="clear" w:color="auto" w:fill="FFFFFF"/>
        <w:spacing w:before="0" w:beforeAutospacing="0" w:after="0" w:afterAutospacing="0" w:line="240" w:lineRule="exact"/>
        <w:ind w:left="454" w:right="454"/>
        <w:jc w:val="both"/>
        <w:rPr>
          <w:rFonts w:ascii="Verdana" w:hAnsi="Verdana"/>
          <w:i/>
          <w:sz w:val="22"/>
          <w:szCs w:val="22"/>
        </w:rPr>
      </w:pPr>
      <w:r>
        <w:rPr>
          <w:rStyle w:val="a0"/>
          <w:rFonts w:ascii="Verdana" w:hAnsi="Verdana" w:cs="Arial"/>
          <w:bCs/>
          <w:i/>
          <w:sz w:val="22"/>
          <w:szCs w:val="22"/>
        </w:rPr>
        <w:t>Parágrafo. </w:t>
      </w:r>
      <w:r>
        <w:rPr>
          <w:rStyle w:val="a0"/>
          <w:rFonts w:ascii="Verdana" w:hAnsi="Verdana" w:cs="Arial"/>
          <w:i/>
          <w:sz w:val="22"/>
          <w:szCs w:val="22"/>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58027C" w:rsidRDefault="0058027C" w:rsidP="0058027C">
      <w:pPr>
        <w:spacing w:line="360" w:lineRule="auto"/>
        <w:jc w:val="both"/>
        <w:rPr>
          <w:rFonts w:ascii="Verdana" w:hAnsi="Verdana" w:cs="Arial"/>
          <w:sz w:val="8"/>
          <w:szCs w:val="26"/>
          <w:lang w:val="es-MX"/>
        </w:rPr>
      </w:pPr>
    </w:p>
    <w:p w:rsidR="0058027C" w:rsidRDefault="0058027C" w:rsidP="0058027C">
      <w:pPr>
        <w:spacing w:line="300" w:lineRule="auto"/>
        <w:jc w:val="both"/>
        <w:rPr>
          <w:rFonts w:ascii="Verdana" w:hAnsi="Verdana" w:cs="Arial"/>
          <w:sz w:val="26"/>
          <w:szCs w:val="26"/>
          <w:lang w:val="es-MX"/>
        </w:rPr>
      </w:pPr>
      <w:r>
        <w:rPr>
          <w:rFonts w:ascii="Verdana" w:hAnsi="Verdana" w:cs="Arial"/>
          <w:sz w:val="26"/>
          <w:szCs w:val="26"/>
          <w:lang w:val="es-MX"/>
        </w:rPr>
        <w:t>En ese orden de ideas,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58027C" w:rsidRDefault="0058027C" w:rsidP="0058027C">
      <w:pPr>
        <w:spacing w:line="276" w:lineRule="auto"/>
        <w:jc w:val="both"/>
        <w:rPr>
          <w:rFonts w:ascii="Verdana" w:hAnsi="Verdana" w:cs="Arial"/>
          <w:sz w:val="26"/>
          <w:szCs w:val="26"/>
          <w:lang w:val="es-MX"/>
        </w:rPr>
      </w:pPr>
    </w:p>
    <w:p w:rsidR="0058027C" w:rsidRDefault="0058027C" w:rsidP="0058027C">
      <w:pPr>
        <w:spacing w:line="240" w:lineRule="exact"/>
        <w:ind w:left="397" w:right="397"/>
        <w:jc w:val="both"/>
        <w:rPr>
          <w:rFonts w:ascii="Verdana" w:hAnsi="Verdana"/>
          <w:i/>
          <w:iCs/>
          <w:sz w:val="22"/>
          <w:szCs w:val="22"/>
        </w:rPr>
      </w:pPr>
      <w:r>
        <w:rPr>
          <w:rFonts w:ascii="Verdana" w:hAnsi="Verdana"/>
          <w:i/>
          <w:iCs/>
          <w:sz w:val="22"/>
          <w:szCs w:val="22"/>
        </w:rPr>
        <w:t xml:space="preserve">“a) El derecho de petición es fundamental y determinante para la efectividad de los mecanismos de la democracia participativa. Además, porque mediante él se garantizan otros derechos </w:t>
      </w:r>
      <w:r>
        <w:rPr>
          <w:rFonts w:ascii="Verdana" w:hAnsi="Verdana"/>
          <w:i/>
          <w:iCs/>
          <w:sz w:val="22"/>
          <w:szCs w:val="22"/>
        </w:rPr>
        <w:lastRenderedPageBreak/>
        <w:t>constitucionales, como los derechos a la información, a la participación política y a la libertad de expresión.</w:t>
      </w:r>
    </w:p>
    <w:p w:rsidR="0058027C" w:rsidRDefault="0058027C" w:rsidP="0058027C">
      <w:pPr>
        <w:spacing w:line="240" w:lineRule="exact"/>
        <w:ind w:left="397" w:right="397"/>
        <w:jc w:val="both"/>
        <w:rPr>
          <w:rFonts w:ascii="Verdana" w:hAnsi="Verdana"/>
          <w:i/>
          <w:iCs/>
          <w:sz w:val="22"/>
          <w:szCs w:val="22"/>
        </w:rPr>
      </w:pPr>
    </w:p>
    <w:p w:rsidR="0058027C" w:rsidRDefault="0058027C" w:rsidP="0058027C">
      <w:pPr>
        <w:spacing w:line="240" w:lineRule="exact"/>
        <w:ind w:left="397" w:right="397"/>
        <w:jc w:val="both"/>
        <w:rPr>
          <w:rFonts w:ascii="Verdana" w:hAnsi="Verdana"/>
          <w:i/>
          <w:iCs/>
          <w:sz w:val="22"/>
          <w:szCs w:val="22"/>
        </w:rPr>
      </w:pPr>
      <w:r>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8027C" w:rsidRDefault="0058027C" w:rsidP="0058027C">
      <w:pPr>
        <w:spacing w:line="240" w:lineRule="exact"/>
        <w:ind w:left="397" w:right="397"/>
        <w:jc w:val="both"/>
        <w:rPr>
          <w:rFonts w:ascii="Verdana" w:hAnsi="Verdana"/>
          <w:i/>
          <w:iCs/>
          <w:sz w:val="22"/>
          <w:szCs w:val="22"/>
        </w:rPr>
      </w:pPr>
    </w:p>
    <w:p w:rsidR="0058027C" w:rsidRDefault="0058027C" w:rsidP="0058027C">
      <w:pPr>
        <w:spacing w:line="240" w:lineRule="exact"/>
        <w:ind w:left="397" w:right="397"/>
        <w:jc w:val="both"/>
        <w:rPr>
          <w:rFonts w:ascii="Verdana" w:hAnsi="Verdana"/>
          <w:i/>
          <w:iCs/>
          <w:sz w:val="22"/>
          <w:szCs w:val="22"/>
        </w:rPr>
      </w:pPr>
      <w:r>
        <w:rPr>
          <w:rFonts w:ascii="Verdana" w:hAnsi="Verdana"/>
          <w:i/>
          <w:iCs/>
          <w:sz w:val="22"/>
          <w:szCs w:val="22"/>
        </w:rPr>
        <w:t xml:space="preserve">c) La respuesta debe cumplir con estos requisitos: </w:t>
      </w:r>
      <w:r>
        <w:rPr>
          <w:rFonts w:ascii="Verdana" w:hAnsi="Verdana"/>
          <w:b/>
          <w:i/>
          <w:iCs/>
          <w:sz w:val="22"/>
          <w:szCs w:val="22"/>
        </w:rPr>
        <w:t xml:space="preserve">1. oportunidad 2. Debe resolverse de fondo, clara, precisa y de manera congruente con lo solicitado 3. Ser puesta en conocimiento del peticionario. </w:t>
      </w:r>
      <w:r>
        <w:rPr>
          <w:rFonts w:ascii="Verdana" w:hAnsi="Verdana"/>
          <w:i/>
          <w:iCs/>
          <w:sz w:val="22"/>
          <w:szCs w:val="22"/>
        </w:rPr>
        <w:t>Si no se cumple con estos requisitos se incurre en una vulneración del derecho constitucional fundamental de petición.</w:t>
      </w:r>
    </w:p>
    <w:p w:rsidR="0058027C" w:rsidRDefault="0058027C" w:rsidP="0058027C">
      <w:pPr>
        <w:spacing w:line="240" w:lineRule="exact"/>
        <w:ind w:left="397" w:right="397"/>
        <w:jc w:val="both"/>
        <w:rPr>
          <w:rFonts w:ascii="Verdana" w:hAnsi="Verdana"/>
          <w:i/>
          <w:iCs/>
          <w:sz w:val="22"/>
          <w:szCs w:val="22"/>
        </w:rPr>
      </w:pPr>
    </w:p>
    <w:p w:rsidR="0058027C" w:rsidRDefault="0058027C" w:rsidP="0058027C">
      <w:pPr>
        <w:spacing w:line="220" w:lineRule="exact"/>
        <w:ind w:left="397" w:right="397"/>
        <w:jc w:val="both"/>
        <w:rPr>
          <w:rFonts w:ascii="Verdana" w:hAnsi="Verdana"/>
          <w:i/>
          <w:iCs/>
          <w:sz w:val="22"/>
          <w:szCs w:val="22"/>
        </w:rPr>
      </w:pPr>
      <w:r>
        <w:rPr>
          <w:rFonts w:ascii="Verdana" w:hAnsi="Verdana"/>
          <w:i/>
          <w:iCs/>
          <w:sz w:val="22"/>
          <w:szCs w:val="22"/>
        </w:rPr>
        <w:t>d) Por lo anterior, la respuesta no implica aceptación de lo solicitado ni tampoco se concreta siempre en una respuesta escrita.</w:t>
      </w:r>
    </w:p>
    <w:p w:rsidR="0058027C" w:rsidRDefault="0058027C" w:rsidP="0058027C">
      <w:pPr>
        <w:spacing w:line="240" w:lineRule="exact"/>
        <w:ind w:left="397" w:right="397"/>
        <w:jc w:val="both"/>
        <w:rPr>
          <w:rFonts w:ascii="Verdana" w:hAnsi="Verdana"/>
          <w:i/>
          <w:iCs/>
          <w:sz w:val="22"/>
          <w:szCs w:val="22"/>
        </w:rPr>
      </w:pPr>
    </w:p>
    <w:p w:rsidR="0058027C" w:rsidRDefault="0058027C" w:rsidP="0058027C">
      <w:pPr>
        <w:spacing w:line="220" w:lineRule="exact"/>
        <w:ind w:left="397" w:right="397"/>
        <w:jc w:val="both"/>
        <w:rPr>
          <w:rFonts w:ascii="Verdana" w:hAnsi="Verdana"/>
          <w:i/>
          <w:iCs/>
          <w:sz w:val="22"/>
          <w:szCs w:val="22"/>
        </w:rPr>
      </w:pPr>
      <w:r>
        <w:rPr>
          <w:rFonts w:ascii="Verdana" w:hAnsi="Verdana"/>
          <w:i/>
          <w:iCs/>
          <w:sz w:val="22"/>
          <w:szCs w:val="22"/>
        </w:rPr>
        <w:t>(…)</w:t>
      </w:r>
    </w:p>
    <w:p w:rsidR="0058027C" w:rsidRDefault="0058027C" w:rsidP="0058027C">
      <w:pPr>
        <w:spacing w:line="240" w:lineRule="exact"/>
        <w:ind w:left="397" w:right="397"/>
        <w:jc w:val="both"/>
        <w:rPr>
          <w:rFonts w:ascii="Verdana" w:hAnsi="Verdana"/>
          <w:i/>
          <w:iCs/>
          <w:sz w:val="22"/>
          <w:szCs w:val="22"/>
        </w:rPr>
      </w:pPr>
    </w:p>
    <w:p w:rsidR="0058027C" w:rsidRDefault="0058027C" w:rsidP="0058027C">
      <w:pPr>
        <w:spacing w:line="240" w:lineRule="exact"/>
        <w:ind w:left="397" w:right="397"/>
        <w:jc w:val="both"/>
        <w:rPr>
          <w:rFonts w:ascii="Verdana" w:hAnsi="Verdana"/>
          <w:i/>
          <w:iCs/>
          <w:sz w:val="22"/>
          <w:szCs w:val="22"/>
        </w:rPr>
      </w:pPr>
      <w:r>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 (…)</w:t>
      </w:r>
      <w:r>
        <w:rPr>
          <w:rFonts w:ascii="Verdana" w:hAnsi="Verdana"/>
          <w:bCs/>
          <w:i/>
          <w:iCs/>
          <w:sz w:val="22"/>
          <w:szCs w:val="22"/>
          <w:vertAlign w:val="superscript"/>
        </w:rPr>
        <w:footnoteReference w:id="2"/>
      </w:r>
      <w:r>
        <w:rPr>
          <w:rFonts w:ascii="Verdana" w:hAnsi="Verdana"/>
          <w:i/>
          <w:iCs/>
          <w:sz w:val="22"/>
          <w:szCs w:val="22"/>
        </w:rPr>
        <w:t xml:space="preserve"> </w:t>
      </w:r>
      <w:r>
        <w:rPr>
          <w:rFonts w:ascii="Verdana" w:hAnsi="Verdana"/>
          <w:bCs/>
          <w:i/>
          <w:iCs/>
          <w:sz w:val="22"/>
          <w:szCs w:val="22"/>
          <w:vertAlign w:val="superscript"/>
        </w:rPr>
        <w:footnoteReference w:id="3"/>
      </w:r>
      <w:r>
        <w:rPr>
          <w:rFonts w:ascii="Verdana" w:hAnsi="Verdana"/>
          <w:i/>
          <w:iCs/>
          <w:sz w:val="22"/>
          <w:szCs w:val="22"/>
        </w:rPr>
        <w:t>”</w:t>
      </w:r>
    </w:p>
    <w:p w:rsidR="0058027C" w:rsidRDefault="0058027C" w:rsidP="0058027C">
      <w:pPr>
        <w:autoSpaceDE w:val="0"/>
        <w:autoSpaceDN w:val="0"/>
        <w:adjustRightInd w:val="0"/>
        <w:spacing w:line="360" w:lineRule="auto"/>
        <w:jc w:val="both"/>
        <w:rPr>
          <w:rFonts w:ascii="Verdana" w:hAnsi="Verdana"/>
          <w:sz w:val="28"/>
          <w:szCs w:val="26"/>
        </w:rPr>
      </w:pPr>
    </w:p>
    <w:p w:rsidR="0058027C" w:rsidRDefault="0058027C" w:rsidP="0058027C">
      <w:pPr>
        <w:autoSpaceDE w:val="0"/>
        <w:autoSpaceDN w:val="0"/>
        <w:adjustRightInd w:val="0"/>
        <w:spacing w:line="288" w:lineRule="auto"/>
        <w:jc w:val="both"/>
        <w:rPr>
          <w:rFonts w:ascii="Verdana" w:hAnsi="Verdana" w:cs="Verdana"/>
          <w:b/>
          <w:sz w:val="26"/>
          <w:szCs w:val="26"/>
        </w:rPr>
      </w:pPr>
      <w:r>
        <w:rPr>
          <w:rFonts w:ascii="Verdana" w:hAnsi="Verdana" w:cs="Verdana"/>
          <w:b/>
          <w:sz w:val="26"/>
          <w:szCs w:val="26"/>
        </w:rPr>
        <w:t>Caso concreto:</w:t>
      </w:r>
    </w:p>
    <w:p w:rsidR="0058027C" w:rsidRDefault="0058027C" w:rsidP="0058027C">
      <w:pPr>
        <w:autoSpaceDE w:val="0"/>
        <w:autoSpaceDN w:val="0"/>
        <w:adjustRightInd w:val="0"/>
        <w:spacing w:line="276" w:lineRule="auto"/>
        <w:jc w:val="both"/>
        <w:rPr>
          <w:rFonts w:ascii="Verdana" w:hAnsi="Verdana" w:cs="Verdana"/>
          <w:b/>
          <w:sz w:val="26"/>
          <w:szCs w:val="26"/>
        </w:rPr>
      </w:pPr>
    </w:p>
    <w:p w:rsidR="0058027C" w:rsidRDefault="0058027C" w:rsidP="0058027C">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De conformidad con la información obrante en el expediente, se pudo establecer que la pretensión de la parte accionante estaba encaminada a que a través de este mecanismo constitucional se ordenara a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xml:space="preserve"> resolver de fondo el derecho de petición presentado en esa entidad, relacionados con la corrección de su historia laboral. </w:t>
      </w:r>
    </w:p>
    <w:p w:rsidR="0058027C" w:rsidRDefault="0058027C" w:rsidP="0058027C">
      <w:pPr>
        <w:spacing w:line="276" w:lineRule="auto"/>
        <w:jc w:val="both"/>
        <w:rPr>
          <w:rFonts w:ascii="Verdana" w:hAnsi="Verdana" w:cs="Arial"/>
          <w:sz w:val="26"/>
          <w:szCs w:val="26"/>
          <w:lang w:val="es-ES_tradnl"/>
        </w:rPr>
      </w:pPr>
    </w:p>
    <w:p w:rsidR="0058027C" w:rsidRDefault="0058027C" w:rsidP="0058027C">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Acerca de dicha pretensión, la recurrente informó en su escrito de impugnación que sobre la misma dio respuesta al accionante, </w:t>
      </w:r>
      <w:r>
        <w:rPr>
          <w:rFonts w:ascii="Verdana" w:hAnsi="Verdana" w:cs="Arial"/>
          <w:sz w:val="26"/>
          <w:szCs w:val="26"/>
          <w:lang w:val="es-ES_tradnl"/>
        </w:rPr>
        <w:lastRenderedPageBreak/>
        <w:t>lo cual se corrobora con los documentos adjuntos a su escrito que se observan de los folios 27 al 32 del expediente, con los cuales queda claro que la recurrente ya procedió a corregir la historia laboral que allí reposa en nombre del señor Gonzalo Granada.</w:t>
      </w:r>
    </w:p>
    <w:p w:rsidR="0058027C" w:rsidRDefault="0058027C" w:rsidP="0058027C">
      <w:pPr>
        <w:spacing w:line="300" w:lineRule="auto"/>
        <w:jc w:val="both"/>
        <w:rPr>
          <w:rFonts w:ascii="Verdana" w:hAnsi="Verdana" w:cs="Arial"/>
          <w:sz w:val="26"/>
          <w:szCs w:val="26"/>
          <w:lang w:val="es-ES_tradnl"/>
        </w:rPr>
      </w:pPr>
    </w:p>
    <w:p w:rsidR="0058027C" w:rsidRDefault="0058027C" w:rsidP="0058027C">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Teniendo en cuenta lo anterior, encuentra esta Corporación que, aunque de manera tardía,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De allí que la Corte Constitucional haya dicho: </w:t>
      </w:r>
    </w:p>
    <w:p w:rsidR="0058027C" w:rsidRDefault="0058027C" w:rsidP="0058027C">
      <w:pPr>
        <w:spacing w:line="276" w:lineRule="auto"/>
        <w:jc w:val="both"/>
        <w:rPr>
          <w:rFonts w:ascii="Verdana" w:hAnsi="Verdana" w:cs="Arial"/>
          <w:sz w:val="26"/>
          <w:szCs w:val="26"/>
        </w:rPr>
      </w:pPr>
    </w:p>
    <w:p w:rsidR="0058027C" w:rsidRDefault="0058027C" w:rsidP="0058027C">
      <w:pPr>
        <w:spacing w:line="260" w:lineRule="exact"/>
        <w:ind w:left="454" w:right="454"/>
        <w:jc w:val="both"/>
        <w:rPr>
          <w:rFonts w:ascii="Verdana" w:hAnsi="Verdana" w:cs="Arial"/>
          <w:i/>
          <w:sz w:val="22"/>
          <w:szCs w:val="22"/>
          <w:lang w:val="es-CO"/>
        </w:rPr>
      </w:pPr>
      <w:r>
        <w:rPr>
          <w:rFonts w:ascii="Verdana" w:hAnsi="Verdana" w:cs="Arial"/>
          <w:bCs/>
          <w:i/>
          <w:sz w:val="22"/>
          <w:szCs w:val="22"/>
          <w:lang w:val="es-CO"/>
        </w:rPr>
        <w:t>“</w:t>
      </w:r>
      <w:r>
        <w:rPr>
          <w:rFonts w:ascii="Verdana" w:hAnsi="Verdana" w:cs="Arial"/>
          <w:i/>
          <w:sz w:val="22"/>
          <w:szCs w:val="22"/>
          <w:lang w:val="es-CO"/>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58027C" w:rsidRDefault="0058027C" w:rsidP="0058027C">
      <w:pPr>
        <w:spacing w:line="260" w:lineRule="exact"/>
        <w:ind w:left="454" w:right="454"/>
        <w:jc w:val="both"/>
        <w:rPr>
          <w:rFonts w:ascii="Verdana" w:hAnsi="Verdana" w:cs="Arial"/>
          <w:i/>
          <w:sz w:val="22"/>
          <w:szCs w:val="22"/>
          <w:lang w:val="es-CO"/>
        </w:rPr>
      </w:pPr>
    </w:p>
    <w:p w:rsidR="0058027C" w:rsidRDefault="0058027C" w:rsidP="0058027C">
      <w:pPr>
        <w:spacing w:line="260" w:lineRule="exact"/>
        <w:ind w:left="454" w:right="454"/>
        <w:jc w:val="both"/>
        <w:rPr>
          <w:rFonts w:ascii="Verdana" w:hAnsi="Verdana" w:cs="Arial"/>
          <w:i/>
          <w:sz w:val="22"/>
          <w:szCs w:val="22"/>
          <w:lang w:val="es-CO"/>
        </w:rPr>
      </w:pPr>
      <w:r>
        <w:rPr>
          <w:rFonts w:ascii="Verdana" w:hAnsi="Verdana" w:cs="Arial"/>
          <w:i/>
          <w:sz w:val="22"/>
          <w:szCs w:val="22"/>
          <w:lang w:val="es-CO"/>
        </w:rPr>
        <w:t xml:space="preserve">En este sentido, la sentencia SU-540 de 2007 sostuvo que: </w:t>
      </w:r>
    </w:p>
    <w:p w:rsidR="0058027C" w:rsidRDefault="0058027C" w:rsidP="0058027C">
      <w:pPr>
        <w:spacing w:line="260" w:lineRule="exact"/>
        <w:ind w:right="454"/>
        <w:jc w:val="both"/>
        <w:rPr>
          <w:rFonts w:ascii="Verdana" w:hAnsi="Verdana" w:cs="Arial"/>
          <w:i/>
          <w:sz w:val="22"/>
          <w:szCs w:val="22"/>
          <w:lang w:val="es-CO"/>
        </w:rPr>
      </w:pPr>
    </w:p>
    <w:p w:rsidR="0058027C" w:rsidRDefault="0058027C" w:rsidP="0058027C">
      <w:pPr>
        <w:spacing w:line="260" w:lineRule="exact"/>
        <w:ind w:left="454" w:right="454"/>
        <w:jc w:val="both"/>
        <w:rPr>
          <w:rFonts w:ascii="Verdana" w:hAnsi="Verdana" w:cs="Arial"/>
          <w:i/>
          <w:iCs/>
          <w:sz w:val="22"/>
          <w:szCs w:val="22"/>
          <w:lang w:val="es-CO"/>
        </w:rPr>
      </w:pPr>
      <w:r>
        <w:rPr>
          <w:rFonts w:ascii="Verdana" w:hAnsi="Verdana" w:cs="Arial"/>
          <w:i/>
          <w:iCs/>
          <w:sz w:val="22"/>
          <w:szCs w:val="22"/>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58027C" w:rsidRDefault="0058027C" w:rsidP="0058027C">
      <w:pPr>
        <w:spacing w:line="260" w:lineRule="exact"/>
        <w:ind w:left="454" w:right="454"/>
        <w:jc w:val="both"/>
        <w:rPr>
          <w:rFonts w:ascii="Verdana" w:hAnsi="Verdana" w:cs="Arial"/>
          <w:i/>
          <w:sz w:val="22"/>
          <w:szCs w:val="22"/>
          <w:lang w:val="es-CO"/>
        </w:rPr>
      </w:pPr>
    </w:p>
    <w:p w:rsidR="0058027C" w:rsidRDefault="0058027C" w:rsidP="0058027C">
      <w:pPr>
        <w:spacing w:line="260" w:lineRule="exact"/>
        <w:ind w:left="454" w:right="454"/>
        <w:jc w:val="both"/>
        <w:rPr>
          <w:rFonts w:ascii="Verdana" w:hAnsi="Verdana" w:cs="Arial"/>
          <w:sz w:val="22"/>
          <w:szCs w:val="22"/>
          <w:lang w:val="es-CO"/>
        </w:rPr>
      </w:pPr>
      <w:r>
        <w:rPr>
          <w:rFonts w:ascii="Verdana" w:hAnsi="Verdana" w:cs="Arial"/>
          <w:i/>
          <w:sz w:val="22"/>
          <w:szCs w:val="22"/>
          <w:lang w:val="es-CO"/>
        </w:rPr>
        <w:t xml:space="preserve">“De este modo, cuando el juez constitucional verifica la existencia de un hecho superado debe declarar la carencia actual de objeto y, de manera excepcional, si estima indispensable pronunciarse respecto del fondo del asunto por la gravedad de la vulneración del derecho </w:t>
      </w:r>
      <w:r>
        <w:rPr>
          <w:rFonts w:ascii="Verdana" w:hAnsi="Verdana" w:cs="Arial"/>
          <w:i/>
          <w:sz w:val="22"/>
          <w:szCs w:val="22"/>
          <w:lang w:val="es-CO"/>
        </w:rPr>
        <w:lastRenderedPageBreak/>
        <w:t>invocado, podrá emitir consideraciones adicionales sin proferir otro tipo de órdenes”</w:t>
      </w:r>
      <w:r>
        <w:rPr>
          <w:rFonts w:ascii="Verdana" w:hAnsi="Verdana" w:cs="Arial"/>
          <w:sz w:val="22"/>
          <w:szCs w:val="22"/>
          <w:lang w:val="es-CO"/>
        </w:rPr>
        <w:t>.</w:t>
      </w:r>
      <w:r>
        <w:rPr>
          <w:rFonts w:ascii="Verdana" w:hAnsi="Verdana" w:cs="Arial"/>
          <w:sz w:val="22"/>
          <w:szCs w:val="22"/>
          <w:vertAlign w:val="superscript"/>
          <w:lang w:val="es-CO"/>
        </w:rPr>
        <w:footnoteReference w:id="4"/>
      </w:r>
      <w:r>
        <w:rPr>
          <w:rFonts w:ascii="Verdana" w:hAnsi="Verdana" w:cs="Arial"/>
          <w:sz w:val="22"/>
          <w:szCs w:val="22"/>
          <w:lang w:val="es-CO"/>
        </w:rPr>
        <w:t xml:space="preserve"> </w:t>
      </w:r>
    </w:p>
    <w:p w:rsidR="0058027C" w:rsidRDefault="0058027C" w:rsidP="0058027C">
      <w:pPr>
        <w:spacing w:line="360" w:lineRule="auto"/>
        <w:ind w:right="778"/>
        <w:jc w:val="both"/>
        <w:rPr>
          <w:rFonts w:ascii="Verdana" w:hAnsi="Verdana" w:cs="Arial"/>
          <w:szCs w:val="26"/>
          <w:lang w:val="es-CO"/>
        </w:rPr>
      </w:pPr>
    </w:p>
    <w:p w:rsidR="0058027C" w:rsidRDefault="0058027C" w:rsidP="0058027C">
      <w:pPr>
        <w:spacing w:line="300" w:lineRule="auto"/>
        <w:jc w:val="both"/>
        <w:rPr>
          <w:rFonts w:ascii="Verdana" w:hAnsi="Verdana" w:cs="Arial"/>
          <w:sz w:val="26"/>
          <w:szCs w:val="26"/>
        </w:rPr>
      </w:pPr>
      <w:r>
        <w:rPr>
          <w:rFonts w:ascii="Verdana" w:hAnsi="Verdana" w:cs="Arial"/>
          <w:sz w:val="26"/>
          <w:szCs w:val="26"/>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58027C" w:rsidRDefault="0058027C" w:rsidP="0058027C">
      <w:pPr>
        <w:spacing w:line="300" w:lineRule="auto"/>
        <w:jc w:val="both"/>
        <w:rPr>
          <w:rFonts w:ascii="Verdana" w:hAnsi="Verdana" w:cs="Arial"/>
          <w:sz w:val="26"/>
          <w:szCs w:val="26"/>
        </w:rPr>
      </w:pPr>
    </w:p>
    <w:p w:rsidR="0058027C" w:rsidRDefault="0058027C" w:rsidP="0058027C">
      <w:pPr>
        <w:spacing w:line="300" w:lineRule="auto"/>
        <w:jc w:val="both"/>
        <w:rPr>
          <w:rFonts w:ascii="Verdana" w:hAnsi="Verdana" w:cs="Arial"/>
          <w:sz w:val="26"/>
          <w:szCs w:val="26"/>
        </w:rPr>
      </w:pPr>
      <w:r>
        <w:rPr>
          <w:rFonts w:ascii="Verdana" w:hAnsi="Verdana" w:cs="Arial"/>
          <w:sz w:val="26"/>
          <w:szCs w:val="26"/>
        </w:rPr>
        <w:t>Sin embargo, la Colegiatura estima pertinente</w:t>
      </w:r>
      <w:r>
        <w:rPr>
          <w:rFonts w:ascii="Verdana" w:hAnsi="Verdana" w:cs="Arial"/>
          <w:spacing w:val="-3"/>
          <w:sz w:val="26"/>
          <w:szCs w:val="26"/>
        </w:rPr>
        <w:t xml:space="preserve"> exhortar a la AFP </w:t>
      </w:r>
      <w:proofErr w:type="spellStart"/>
      <w:r>
        <w:rPr>
          <w:rFonts w:ascii="Verdana" w:hAnsi="Verdana" w:cs="Arial"/>
          <w:spacing w:val="-3"/>
          <w:sz w:val="26"/>
          <w:szCs w:val="26"/>
        </w:rPr>
        <w:t>Colpensiones</w:t>
      </w:r>
      <w:proofErr w:type="spellEnd"/>
      <w:r>
        <w:rPr>
          <w:rFonts w:ascii="Verdana" w:hAnsi="Verdana" w:cs="Arial"/>
          <w:spacing w:val="-3"/>
          <w:sz w:val="26"/>
          <w:szCs w:val="26"/>
        </w:rPr>
        <w:t xml:space="preserve"> para que en lo sucesivo procure hacerse partícipe de los debates en los términos que le sean concedidos para ese fin, y de esta manera evitar que ante su indiferencia los jueces tomen decisiones que después los involucren o afecten, y tengan que usar el mecanismo de la impugnación para subsanar esas omisiones, haciendo más extensos los trámites procesales y desgastando el aparato judicial injustificadamente. </w:t>
      </w:r>
    </w:p>
    <w:p w:rsidR="0058027C" w:rsidRDefault="0058027C" w:rsidP="0058027C">
      <w:pPr>
        <w:spacing w:line="300" w:lineRule="auto"/>
        <w:jc w:val="both"/>
        <w:rPr>
          <w:rFonts w:ascii="Verdana" w:hAnsi="Verdana" w:cs="Arial"/>
          <w:sz w:val="26"/>
          <w:szCs w:val="26"/>
        </w:rPr>
      </w:pPr>
    </w:p>
    <w:p w:rsidR="0058027C" w:rsidRDefault="0058027C" w:rsidP="0058027C">
      <w:pPr>
        <w:suppressAutoHyphens/>
        <w:spacing w:line="300"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58027C" w:rsidRDefault="0058027C" w:rsidP="0058027C">
      <w:pPr>
        <w:suppressAutoHyphens/>
        <w:spacing w:line="360" w:lineRule="auto"/>
        <w:jc w:val="both"/>
        <w:rPr>
          <w:rFonts w:ascii="Verdana" w:hAnsi="Verdana" w:cs="Arial"/>
          <w:spacing w:val="-3"/>
          <w:sz w:val="26"/>
          <w:szCs w:val="26"/>
        </w:rPr>
      </w:pPr>
    </w:p>
    <w:p w:rsidR="0058027C" w:rsidRDefault="0058027C" w:rsidP="0058027C">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t>RESUELVE:</w:t>
      </w:r>
    </w:p>
    <w:p w:rsidR="0058027C" w:rsidRDefault="0058027C" w:rsidP="0058027C">
      <w:pPr>
        <w:suppressAutoHyphens/>
        <w:jc w:val="both"/>
        <w:rPr>
          <w:rFonts w:ascii="Verdana" w:hAnsi="Verdana" w:cs="Arial"/>
          <w:b/>
          <w:bCs/>
          <w:spacing w:val="-4"/>
          <w:szCs w:val="26"/>
        </w:rPr>
      </w:pPr>
    </w:p>
    <w:p w:rsidR="0058027C" w:rsidRDefault="0058027C" w:rsidP="0058027C">
      <w:pPr>
        <w:spacing w:line="300"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 xml:space="preserve">el fallo de tutela proferido por </w:t>
      </w:r>
      <w:r>
        <w:rPr>
          <w:rFonts w:ascii="Verdana" w:hAnsi="Verdana" w:cs="Arial"/>
          <w:iCs/>
          <w:sz w:val="26"/>
          <w:szCs w:val="26"/>
        </w:rPr>
        <w:t xml:space="preserve">el Juzgado Primero Penal del Circuito de Pereira </w:t>
      </w:r>
      <w:r>
        <w:rPr>
          <w:rFonts w:ascii="Verdana" w:hAnsi="Verdana" w:cs="Arial"/>
          <w:bCs/>
          <w:spacing w:val="-4"/>
          <w:sz w:val="26"/>
          <w:szCs w:val="26"/>
        </w:rPr>
        <w:t xml:space="preserve">el 20 de noviembre de 2017, mediante el cual se tuteló el </w:t>
      </w:r>
      <w:r>
        <w:rPr>
          <w:rFonts w:ascii="Verdana" w:hAnsi="Verdana" w:cs="Arial"/>
          <w:iCs/>
          <w:sz w:val="26"/>
          <w:szCs w:val="26"/>
        </w:rPr>
        <w:t xml:space="preserve">derecho fundamental de petición del señor </w:t>
      </w:r>
      <w:r>
        <w:rPr>
          <w:rFonts w:ascii="Verdana" w:hAnsi="Verdana" w:cs="Arial"/>
          <w:b/>
          <w:iCs/>
          <w:sz w:val="26"/>
          <w:szCs w:val="26"/>
        </w:rPr>
        <w:t>GONZALO GRANADA</w:t>
      </w:r>
      <w:r>
        <w:rPr>
          <w:rFonts w:ascii="Verdana" w:hAnsi="Verdana" w:cs="Arial"/>
          <w:iCs/>
          <w:sz w:val="26"/>
          <w:szCs w:val="26"/>
        </w:rPr>
        <w:t xml:space="preserve">; pero se declara la existencia de un </w:t>
      </w:r>
      <w:r>
        <w:rPr>
          <w:rFonts w:ascii="Verdana" w:hAnsi="Verdana" w:cs="Arial"/>
          <w:b/>
          <w:iCs/>
          <w:sz w:val="26"/>
          <w:szCs w:val="26"/>
        </w:rPr>
        <w:t>HECHO SUPERADO</w:t>
      </w:r>
      <w:r>
        <w:rPr>
          <w:rFonts w:ascii="Verdana" w:hAnsi="Verdana" w:cs="Arial"/>
          <w:iCs/>
          <w:sz w:val="26"/>
          <w:szCs w:val="26"/>
        </w:rPr>
        <w:t xml:space="preserve">, de acuerdo a las razones expuestas en la parte motiva de esta decisión. </w:t>
      </w:r>
    </w:p>
    <w:p w:rsidR="0058027C" w:rsidRDefault="0058027C" w:rsidP="0058027C">
      <w:pPr>
        <w:spacing w:line="300" w:lineRule="auto"/>
        <w:jc w:val="both"/>
        <w:rPr>
          <w:rFonts w:ascii="Verdana" w:hAnsi="Verdana" w:cs="Arial"/>
          <w:b/>
          <w:bCs/>
          <w:spacing w:val="-4"/>
          <w:sz w:val="26"/>
          <w:szCs w:val="26"/>
        </w:rPr>
      </w:pPr>
    </w:p>
    <w:p w:rsidR="0058027C" w:rsidRDefault="0058027C" w:rsidP="0058027C">
      <w:pPr>
        <w:spacing w:line="300" w:lineRule="auto"/>
        <w:jc w:val="both"/>
        <w:rPr>
          <w:rFonts w:ascii="Verdana" w:hAnsi="Verdana" w:cs="Arial"/>
          <w:sz w:val="26"/>
          <w:szCs w:val="26"/>
        </w:rPr>
      </w:pPr>
      <w:r>
        <w:rPr>
          <w:rFonts w:ascii="Verdana" w:hAnsi="Verdana" w:cs="Arial"/>
          <w:b/>
          <w:bCs/>
          <w:spacing w:val="-4"/>
          <w:sz w:val="26"/>
          <w:szCs w:val="26"/>
        </w:rPr>
        <w:t xml:space="preserve">SEGUNDO: </w:t>
      </w:r>
      <w:r>
        <w:rPr>
          <w:rFonts w:ascii="Verdana" w:hAnsi="Verdana" w:cs="Arial"/>
          <w:b/>
          <w:spacing w:val="-3"/>
          <w:sz w:val="26"/>
          <w:szCs w:val="26"/>
        </w:rPr>
        <w:t>EXHORTAR</w:t>
      </w:r>
      <w:r>
        <w:rPr>
          <w:rFonts w:ascii="Verdana" w:hAnsi="Verdana" w:cs="Arial"/>
          <w:spacing w:val="-3"/>
          <w:sz w:val="26"/>
          <w:szCs w:val="26"/>
        </w:rPr>
        <w:t xml:space="preserve"> a </w:t>
      </w:r>
      <w:proofErr w:type="spellStart"/>
      <w:r>
        <w:rPr>
          <w:rFonts w:ascii="Verdana" w:hAnsi="Verdana" w:cs="Arial"/>
          <w:b/>
          <w:spacing w:val="-3"/>
          <w:sz w:val="26"/>
          <w:szCs w:val="26"/>
        </w:rPr>
        <w:t>COLPENSIONES</w:t>
      </w:r>
      <w:proofErr w:type="spellEnd"/>
      <w:r>
        <w:rPr>
          <w:rFonts w:ascii="Verdana" w:hAnsi="Verdana" w:cs="Arial"/>
          <w:b/>
          <w:spacing w:val="-3"/>
          <w:sz w:val="26"/>
          <w:szCs w:val="26"/>
        </w:rPr>
        <w:t xml:space="preserve"> </w:t>
      </w:r>
      <w:r>
        <w:rPr>
          <w:rFonts w:ascii="Verdana" w:hAnsi="Verdana" w:cs="Arial"/>
          <w:spacing w:val="-3"/>
          <w:sz w:val="26"/>
          <w:szCs w:val="26"/>
        </w:rPr>
        <w:t xml:space="preserve">para que en lo sucesivo procure hacerse partícipe de los debates en los términos </w:t>
      </w:r>
      <w:r>
        <w:rPr>
          <w:rFonts w:ascii="Verdana" w:hAnsi="Verdana" w:cs="Arial"/>
          <w:spacing w:val="-3"/>
          <w:sz w:val="26"/>
          <w:szCs w:val="26"/>
        </w:rPr>
        <w:lastRenderedPageBreak/>
        <w:t xml:space="preserve">que le sean concedidos para ese fin, y de esta manera evitar que ante su indiferencia los jueces tomen decisiones que después los involucren o afecten, y tengan que usar el mecanismo de la impugnación para subsanar esas omisiones, haciendo más extensos los trámites procesales y desgastando el aparato judicial injustificadamente. </w:t>
      </w:r>
    </w:p>
    <w:p w:rsidR="0058027C" w:rsidRDefault="0058027C" w:rsidP="0058027C">
      <w:pPr>
        <w:spacing w:line="360" w:lineRule="auto"/>
        <w:jc w:val="both"/>
        <w:rPr>
          <w:rFonts w:ascii="Verdana" w:hAnsi="Verdana" w:cs="Arial"/>
          <w:b/>
          <w:bCs/>
          <w:spacing w:val="-4"/>
          <w:sz w:val="26"/>
          <w:szCs w:val="26"/>
        </w:rPr>
      </w:pPr>
    </w:p>
    <w:p w:rsidR="0058027C" w:rsidRDefault="0058027C" w:rsidP="0058027C">
      <w:pPr>
        <w:spacing w:line="288" w:lineRule="auto"/>
        <w:jc w:val="both"/>
        <w:rPr>
          <w:rFonts w:ascii="Verdana" w:hAnsi="Verdana" w:cs="Arial"/>
          <w:bCs/>
          <w:spacing w:val="-4"/>
          <w:sz w:val="26"/>
          <w:szCs w:val="26"/>
          <w:lang w:val="es-ES_tradnl"/>
        </w:rPr>
      </w:pPr>
      <w:r>
        <w:rPr>
          <w:rFonts w:ascii="Verdana" w:hAnsi="Verdana" w:cs="Arial"/>
          <w:b/>
          <w:bCs/>
          <w:spacing w:val="-4"/>
          <w:sz w:val="26"/>
          <w:szCs w:val="26"/>
        </w:rPr>
        <w:t xml:space="preserve">TERCERO: </w:t>
      </w: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58027C" w:rsidRDefault="0058027C" w:rsidP="0058027C">
      <w:pPr>
        <w:spacing w:line="360" w:lineRule="auto"/>
        <w:jc w:val="both"/>
        <w:rPr>
          <w:rFonts w:ascii="Verdana" w:hAnsi="Verdana" w:cs="Arial"/>
          <w:bCs/>
          <w:spacing w:val="-4"/>
          <w:sz w:val="26"/>
          <w:szCs w:val="26"/>
          <w:lang w:val="es-ES_tradnl"/>
        </w:rPr>
      </w:pPr>
    </w:p>
    <w:p w:rsidR="0058027C" w:rsidRDefault="0058027C" w:rsidP="0058027C">
      <w:pPr>
        <w:pStyle w:val="Ttulo1"/>
        <w:spacing w:line="280" w:lineRule="auto"/>
        <w:jc w:val="center"/>
        <w:rPr>
          <w:rFonts w:ascii="Verdana" w:hAnsi="Verdana" w:cs="Arial"/>
          <w:i w:val="0"/>
          <w:sz w:val="26"/>
          <w:szCs w:val="26"/>
        </w:rPr>
      </w:pPr>
      <w:r>
        <w:rPr>
          <w:rFonts w:ascii="Verdana" w:hAnsi="Verdana" w:cs="Arial"/>
          <w:i w:val="0"/>
          <w:sz w:val="26"/>
          <w:szCs w:val="26"/>
        </w:rPr>
        <w:t>CÓPIESE, NOTIFÍQUESE Y CÚMPLASE.</w:t>
      </w:r>
    </w:p>
    <w:p w:rsidR="0058027C" w:rsidRDefault="0058027C" w:rsidP="0058027C">
      <w:pPr>
        <w:spacing w:line="280" w:lineRule="auto"/>
        <w:jc w:val="center"/>
        <w:rPr>
          <w:rFonts w:ascii="Verdana" w:hAnsi="Verdana" w:cs="Arial"/>
          <w:sz w:val="26"/>
          <w:szCs w:val="26"/>
          <w:lang w:val="es-ES_tradnl"/>
        </w:rPr>
      </w:pPr>
    </w:p>
    <w:p w:rsidR="0058027C" w:rsidRDefault="0058027C" w:rsidP="0058027C">
      <w:pPr>
        <w:spacing w:line="280" w:lineRule="auto"/>
        <w:jc w:val="center"/>
        <w:rPr>
          <w:rFonts w:ascii="Verdana" w:hAnsi="Verdana" w:cs="Arial"/>
          <w:sz w:val="26"/>
          <w:szCs w:val="26"/>
          <w:lang w:val="es-ES_tradnl"/>
        </w:rPr>
      </w:pPr>
    </w:p>
    <w:p w:rsidR="0058027C" w:rsidRDefault="0058027C" w:rsidP="0058027C">
      <w:pPr>
        <w:spacing w:line="280" w:lineRule="auto"/>
        <w:rPr>
          <w:rFonts w:ascii="Verdana" w:hAnsi="Verdana" w:cs="Arial"/>
          <w:sz w:val="26"/>
          <w:szCs w:val="26"/>
          <w:lang w:val="es-ES_tradnl"/>
        </w:rPr>
      </w:pPr>
    </w:p>
    <w:p w:rsidR="0058027C" w:rsidRDefault="0058027C" w:rsidP="0058027C">
      <w:pPr>
        <w:spacing w:line="280" w:lineRule="auto"/>
        <w:rPr>
          <w:rFonts w:ascii="Verdana" w:hAnsi="Verdana" w:cs="Arial"/>
          <w:sz w:val="26"/>
          <w:szCs w:val="26"/>
          <w:lang w:val="es-ES_tradnl"/>
        </w:rPr>
      </w:pPr>
    </w:p>
    <w:p w:rsidR="0058027C" w:rsidRDefault="0058027C" w:rsidP="0058027C">
      <w:pPr>
        <w:spacing w:line="280" w:lineRule="auto"/>
        <w:rPr>
          <w:rFonts w:ascii="Verdana" w:hAnsi="Verdana" w:cs="Arial"/>
          <w:sz w:val="26"/>
          <w:szCs w:val="26"/>
          <w:lang w:val="es-ES_tradnl"/>
        </w:rPr>
      </w:pPr>
    </w:p>
    <w:p w:rsidR="0058027C" w:rsidRDefault="0058027C" w:rsidP="0058027C">
      <w:pPr>
        <w:spacing w:line="280" w:lineRule="auto"/>
        <w:rPr>
          <w:rFonts w:ascii="Verdana" w:hAnsi="Verdana" w:cs="Arial"/>
          <w:sz w:val="26"/>
          <w:szCs w:val="26"/>
          <w:lang w:val="es-ES_tradnl"/>
        </w:rPr>
      </w:pPr>
    </w:p>
    <w:p w:rsidR="0058027C" w:rsidRDefault="0058027C" w:rsidP="0058027C">
      <w:pPr>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58027C" w:rsidRDefault="0058027C" w:rsidP="0058027C">
      <w:pPr>
        <w:jc w:val="center"/>
        <w:rPr>
          <w:rFonts w:ascii="Verdana" w:hAnsi="Verdana" w:cs="Arial"/>
          <w:sz w:val="26"/>
          <w:szCs w:val="26"/>
        </w:rPr>
      </w:pPr>
      <w:r>
        <w:rPr>
          <w:rFonts w:ascii="Verdana" w:hAnsi="Verdana" w:cs="Arial"/>
          <w:sz w:val="26"/>
          <w:szCs w:val="26"/>
        </w:rPr>
        <w:t>Magistrado</w:t>
      </w:r>
    </w:p>
    <w:p w:rsidR="0058027C" w:rsidRDefault="0058027C" w:rsidP="0058027C">
      <w:pPr>
        <w:spacing w:line="280" w:lineRule="auto"/>
        <w:jc w:val="center"/>
        <w:rPr>
          <w:rFonts w:ascii="Verdana" w:hAnsi="Verdana" w:cs="Arial"/>
          <w:b/>
          <w:sz w:val="26"/>
          <w:szCs w:val="26"/>
        </w:rPr>
      </w:pPr>
    </w:p>
    <w:p w:rsidR="0058027C" w:rsidRDefault="0058027C" w:rsidP="0058027C">
      <w:pPr>
        <w:spacing w:line="280" w:lineRule="auto"/>
        <w:jc w:val="center"/>
        <w:rPr>
          <w:rFonts w:ascii="Verdana" w:hAnsi="Verdana" w:cs="Arial"/>
          <w:b/>
          <w:sz w:val="26"/>
          <w:szCs w:val="26"/>
        </w:rPr>
      </w:pPr>
    </w:p>
    <w:p w:rsidR="0058027C" w:rsidRDefault="0058027C" w:rsidP="0058027C">
      <w:pPr>
        <w:spacing w:line="280" w:lineRule="auto"/>
        <w:jc w:val="center"/>
        <w:rPr>
          <w:rFonts w:ascii="Verdana" w:hAnsi="Verdana" w:cs="Arial"/>
          <w:b/>
          <w:sz w:val="26"/>
          <w:szCs w:val="26"/>
        </w:rPr>
      </w:pPr>
    </w:p>
    <w:p w:rsidR="0058027C" w:rsidRDefault="0058027C" w:rsidP="0058027C">
      <w:pPr>
        <w:spacing w:line="280" w:lineRule="auto"/>
        <w:rPr>
          <w:rFonts w:ascii="Verdana" w:hAnsi="Verdana" w:cs="Arial"/>
          <w:b/>
          <w:sz w:val="26"/>
          <w:szCs w:val="26"/>
        </w:rPr>
      </w:pPr>
    </w:p>
    <w:p w:rsidR="0058027C" w:rsidRDefault="0058027C" w:rsidP="0058027C">
      <w:pPr>
        <w:spacing w:line="280" w:lineRule="auto"/>
        <w:rPr>
          <w:rFonts w:ascii="Verdana" w:hAnsi="Verdana" w:cs="Arial"/>
          <w:b/>
          <w:sz w:val="26"/>
          <w:szCs w:val="26"/>
        </w:rPr>
      </w:pPr>
    </w:p>
    <w:p w:rsidR="0058027C" w:rsidRDefault="0058027C" w:rsidP="0058027C">
      <w:pPr>
        <w:spacing w:line="280" w:lineRule="auto"/>
        <w:rPr>
          <w:rFonts w:ascii="Verdana" w:hAnsi="Verdana" w:cs="Arial"/>
          <w:b/>
          <w:sz w:val="26"/>
          <w:szCs w:val="26"/>
        </w:rPr>
      </w:pPr>
    </w:p>
    <w:p w:rsidR="0058027C" w:rsidRDefault="0058027C" w:rsidP="0058027C">
      <w:pPr>
        <w:spacing w:line="280" w:lineRule="auto"/>
        <w:jc w:val="center"/>
        <w:rPr>
          <w:rFonts w:ascii="Verdana" w:hAnsi="Verdana" w:cs="Arial"/>
          <w:b/>
          <w:sz w:val="26"/>
          <w:szCs w:val="26"/>
        </w:rPr>
      </w:pPr>
    </w:p>
    <w:p w:rsidR="0058027C" w:rsidRDefault="0058027C" w:rsidP="0058027C">
      <w:pPr>
        <w:jc w:val="right"/>
        <w:rPr>
          <w:rFonts w:ascii="Verdana" w:hAnsi="Verdana" w:cs="Arial"/>
          <w:b/>
          <w:sz w:val="26"/>
          <w:szCs w:val="26"/>
        </w:rPr>
      </w:pPr>
      <w:r>
        <w:rPr>
          <w:rFonts w:ascii="Verdana" w:hAnsi="Verdana" w:cs="Arial"/>
          <w:b/>
          <w:sz w:val="26"/>
          <w:szCs w:val="26"/>
        </w:rPr>
        <w:t>JORGE ARTURO CASTAÑO DUQUE</w:t>
      </w:r>
    </w:p>
    <w:p w:rsidR="0058027C" w:rsidRDefault="0058027C" w:rsidP="0058027C">
      <w:pPr>
        <w:jc w:val="right"/>
        <w:rPr>
          <w:rFonts w:ascii="Verdana" w:hAnsi="Verdana" w:cs="Arial"/>
          <w:sz w:val="26"/>
          <w:szCs w:val="26"/>
        </w:rPr>
      </w:pPr>
      <w:r>
        <w:rPr>
          <w:rFonts w:ascii="Verdana" w:hAnsi="Verdana" w:cs="Arial"/>
          <w:sz w:val="26"/>
          <w:szCs w:val="26"/>
        </w:rPr>
        <w:t>Magistrado</w:t>
      </w:r>
    </w:p>
    <w:p w:rsidR="0058027C" w:rsidRDefault="0058027C" w:rsidP="0058027C">
      <w:pPr>
        <w:spacing w:line="280" w:lineRule="auto"/>
        <w:jc w:val="center"/>
        <w:rPr>
          <w:rFonts w:ascii="Verdana" w:hAnsi="Verdana" w:cs="Arial"/>
          <w:b/>
          <w:sz w:val="26"/>
          <w:szCs w:val="26"/>
        </w:rPr>
      </w:pPr>
    </w:p>
    <w:p w:rsidR="0058027C" w:rsidRDefault="0058027C" w:rsidP="0058027C">
      <w:pPr>
        <w:spacing w:line="280" w:lineRule="auto"/>
        <w:jc w:val="center"/>
        <w:rPr>
          <w:rFonts w:ascii="Verdana" w:hAnsi="Verdana" w:cs="Arial"/>
          <w:b/>
          <w:sz w:val="26"/>
          <w:szCs w:val="26"/>
        </w:rPr>
      </w:pPr>
    </w:p>
    <w:p w:rsidR="0058027C" w:rsidRDefault="0058027C" w:rsidP="0058027C">
      <w:pPr>
        <w:spacing w:line="280" w:lineRule="auto"/>
        <w:rPr>
          <w:rFonts w:ascii="Verdana" w:hAnsi="Verdana" w:cs="Arial"/>
          <w:b/>
          <w:sz w:val="26"/>
          <w:szCs w:val="26"/>
        </w:rPr>
      </w:pPr>
    </w:p>
    <w:p w:rsidR="0058027C" w:rsidRDefault="0058027C" w:rsidP="0058027C">
      <w:pPr>
        <w:spacing w:line="280" w:lineRule="auto"/>
        <w:rPr>
          <w:rFonts w:ascii="Verdana" w:hAnsi="Verdana" w:cs="Arial"/>
          <w:b/>
          <w:sz w:val="26"/>
          <w:szCs w:val="26"/>
        </w:rPr>
      </w:pPr>
    </w:p>
    <w:p w:rsidR="0058027C" w:rsidRDefault="0058027C" w:rsidP="0058027C">
      <w:pPr>
        <w:spacing w:line="280" w:lineRule="auto"/>
        <w:rPr>
          <w:rFonts w:ascii="Verdana" w:hAnsi="Verdana" w:cs="Arial"/>
          <w:b/>
          <w:sz w:val="26"/>
          <w:szCs w:val="26"/>
        </w:rPr>
      </w:pPr>
    </w:p>
    <w:p w:rsidR="0058027C" w:rsidRDefault="0058027C" w:rsidP="0058027C">
      <w:pPr>
        <w:spacing w:line="280" w:lineRule="auto"/>
        <w:jc w:val="center"/>
        <w:rPr>
          <w:rFonts w:ascii="Verdana" w:hAnsi="Verdana" w:cs="Arial"/>
          <w:b/>
          <w:sz w:val="26"/>
          <w:szCs w:val="26"/>
        </w:rPr>
      </w:pPr>
    </w:p>
    <w:p w:rsidR="0058027C" w:rsidRDefault="0058027C" w:rsidP="0058027C">
      <w:pPr>
        <w:spacing w:line="280" w:lineRule="auto"/>
        <w:jc w:val="center"/>
        <w:rPr>
          <w:rFonts w:ascii="Verdana" w:hAnsi="Verdana" w:cs="Arial"/>
          <w:b/>
          <w:sz w:val="26"/>
          <w:szCs w:val="26"/>
        </w:rPr>
      </w:pPr>
    </w:p>
    <w:p w:rsidR="0058027C" w:rsidRDefault="0058027C" w:rsidP="0058027C">
      <w:pPr>
        <w:rPr>
          <w:rFonts w:ascii="Verdana" w:hAnsi="Verdana" w:cs="Arial"/>
          <w:b/>
          <w:sz w:val="26"/>
          <w:szCs w:val="26"/>
        </w:rPr>
      </w:pPr>
      <w:r>
        <w:rPr>
          <w:rFonts w:ascii="Verdana" w:hAnsi="Verdana" w:cs="Arial"/>
          <w:b/>
          <w:sz w:val="26"/>
          <w:szCs w:val="26"/>
        </w:rPr>
        <w:t>JAIRO ERNESTO ESCOBAR SANZ</w:t>
      </w:r>
    </w:p>
    <w:p w:rsidR="0058027C" w:rsidRDefault="0058027C" w:rsidP="0058027C">
      <w:pPr>
        <w:rPr>
          <w:rFonts w:ascii="Verdana" w:hAnsi="Verdana" w:cs="Arial"/>
          <w:sz w:val="26"/>
          <w:szCs w:val="26"/>
        </w:rPr>
      </w:pPr>
      <w:r>
        <w:rPr>
          <w:rFonts w:ascii="Verdana" w:hAnsi="Verdana" w:cs="Arial"/>
          <w:sz w:val="26"/>
          <w:szCs w:val="26"/>
        </w:rPr>
        <w:lastRenderedPageBreak/>
        <w:t>Magistrado</w:t>
      </w:r>
    </w:p>
    <w:p w:rsidR="0058027C" w:rsidRDefault="0058027C" w:rsidP="0058027C">
      <w:pPr>
        <w:spacing w:line="288" w:lineRule="auto"/>
        <w:jc w:val="both"/>
        <w:rPr>
          <w:rFonts w:ascii="Verdana" w:hAnsi="Verdana" w:cs="Arial"/>
          <w:sz w:val="26"/>
          <w:szCs w:val="26"/>
        </w:rPr>
      </w:pPr>
    </w:p>
    <w:p w:rsidR="005F1135" w:rsidRDefault="00604B76"/>
    <w:p w:rsidR="0058027C" w:rsidRDefault="0058027C"/>
    <w:sectPr w:rsidR="005802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76" w:rsidRDefault="00604B76" w:rsidP="0058027C">
      <w:r>
        <w:separator/>
      </w:r>
    </w:p>
  </w:endnote>
  <w:endnote w:type="continuationSeparator" w:id="0">
    <w:p w:rsidR="00604B76" w:rsidRDefault="00604B76" w:rsidP="0058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76" w:rsidRDefault="00604B76" w:rsidP="0058027C">
      <w:r>
        <w:separator/>
      </w:r>
    </w:p>
  </w:footnote>
  <w:footnote w:type="continuationSeparator" w:id="0">
    <w:p w:rsidR="00604B76" w:rsidRDefault="00604B76" w:rsidP="0058027C">
      <w:r>
        <w:continuationSeparator/>
      </w:r>
    </w:p>
  </w:footnote>
  <w:footnote w:id="1">
    <w:p w:rsidR="0058027C" w:rsidRDefault="0058027C" w:rsidP="0058027C">
      <w:pPr>
        <w:pStyle w:val="Textonotapie"/>
        <w:spacing w:line="240" w:lineRule="exact"/>
        <w:rPr>
          <w:rFonts w:ascii="Verdana" w:hAnsi="Verdana" w:cs="Times New Roman"/>
          <w:sz w:val="20"/>
          <w:szCs w:val="20"/>
        </w:rPr>
      </w:pPr>
      <w:r>
        <w:rPr>
          <w:rStyle w:val="Refdenotaalpie"/>
          <w:rFonts w:ascii="Verdana" w:hAnsi="Verdana"/>
        </w:rPr>
        <w:footnoteRef/>
      </w:r>
      <w:r>
        <w:rPr>
          <w:rFonts w:ascii="Verdana" w:hAnsi="Verdana"/>
        </w:rPr>
        <w:t xml:space="preserve"> Corte Constitucional, Sentencia T-01 de 1992.</w:t>
      </w:r>
    </w:p>
  </w:footnote>
  <w:footnote w:id="2">
    <w:p w:rsidR="0058027C" w:rsidRDefault="0058027C" w:rsidP="0058027C">
      <w:pPr>
        <w:rPr>
          <w:rFonts w:ascii="Verdana" w:hAnsi="Verdana"/>
          <w:sz w:val="20"/>
          <w:szCs w:val="20"/>
        </w:rPr>
      </w:pPr>
      <w:r>
        <w:rPr>
          <w:rFonts w:ascii="Verdana" w:hAnsi="Verdana"/>
          <w:bCs/>
          <w:sz w:val="20"/>
          <w:szCs w:val="20"/>
          <w:vertAlign w:val="superscript"/>
        </w:rPr>
        <w:footnoteRef/>
      </w:r>
      <w:r>
        <w:rPr>
          <w:rFonts w:ascii="Verdana" w:hAnsi="Verdana"/>
          <w:sz w:val="20"/>
          <w:szCs w:val="20"/>
        </w:rPr>
        <w:t xml:space="preserve"> Sentencia T-219 de 2001.</w:t>
      </w:r>
    </w:p>
  </w:footnote>
  <w:footnote w:id="3">
    <w:p w:rsidR="0058027C" w:rsidRDefault="0058027C" w:rsidP="0058027C">
      <w:pPr>
        <w:rPr>
          <w:rFonts w:ascii="Verdana" w:hAnsi="Verdana"/>
          <w:sz w:val="20"/>
          <w:szCs w:val="20"/>
        </w:rPr>
      </w:pPr>
      <w:r>
        <w:rPr>
          <w:rFonts w:ascii="Verdana" w:hAnsi="Verdana"/>
          <w:bCs/>
          <w:sz w:val="20"/>
          <w:szCs w:val="20"/>
          <w:vertAlign w:val="superscript"/>
        </w:rPr>
        <w:footnoteRef/>
      </w:r>
      <w:r>
        <w:rPr>
          <w:rFonts w:ascii="Verdana" w:hAnsi="Verdana"/>
          <w:sz w:val="20"/>
          <w:szCs w:val="20"/>
        </w:rPr>
        <w:t xml:space="preserve"> Sentencia T-219 de 2001.</w:t>
      </w:r>
    </w:p>
  </w:footnote>
  <w:footnote w:id="4">
    <w:p w:rsidR="0058027C" w:rsidRDefault="0058027C" w:rsidP="0058027C">
      <w:pPr>
        <w:pStyle w:val="Textonotapie"/>
        <w:jc w:val="both"/>
        <w:rPr>
          <w:rFonts w:ascii="Verdana" w:hAnsi="Verdana" w:cs="Arial"/>
          <w:sz w:val="16"/>
          <w:szCs w:val="16"/>
          <w:lang w:val="es-MX"/>
        </w:rPr>
      </w:pPr>
      <w:r>
        <w:rPr>
          <w:rStyle w:val="Refdenotaalpie"/>
          <w:rFonts w:ascii="Corbel" w:hAnsi="Corbel" w:cs="Arial"/>
          <w:sz w:val="19"/>
          <w:szCs w:val="19"/>
        </w:rPr>
        <w:footnoteRef/>
      </w:r>
      <w:r>
        <w:rPr>
          <w:rFonts w:ascii="Corbel" w:hAnsi="Corbel" w:cs="Arial"/>
          <w:sz w:val="19"/>
          <w:szCs w:val="19"/>
          <w:lang w:val="en-US"/>
        </w:rPr>
        <w:t xml:space="preserve"> </w:t>
      </w:r>
      <w:r>
        <w:rPr>
          <w:rFonts w:ascii="Corbel" w:hAnsi="Corbel" w:cs="Arial"/>
          <w:sz w:val="19"/>
          <w:szCs w:val="19"/>
          <w:lang w:val="es-MX"/>
        </w:rPr>
        <w:t xml:space="preserve">Sala Novena de Revisión, Sentencia T-727 de 13 de septiembre de 2010, </w:t>
      </w:r>
      <w:proofErr w:type="spellStart"/>
      <w:r>
        <w:rPr>
          <w:rFonts w:ascii="Corbel" w:hAnsi="Corbel" w:cs="Arial"/>
          <w:sz w:val="19"/>
          <w:szCs w:val="19"/>
          <w:lang w:val="es-MX"/>
        </w:rPr>
        <w:t>MP</w:t>
      </w:r>
      <w:proofErr w:type="spellEnd"/>
      <w:r>
        <w:rPr>
          <w:rFonts w:ascii="Corbel" w:hAnsi="Corbel" w:cs="Arial"/>
          <w:sz w:val="19"/>
          <w:szCs w:val="19"/>
          <w:lang w:val="es-MX"/>
        </w:rPr>
        <w:t>. Luis Ernesto Vargas Silva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3E"/>
    <w:rsid w:val="0058027C"/>
    <w:rsid w:val="00604B76"/>
    <w:rsid w:val="00637D3E"/>
    <w:rsid w:val="008C2308"/>
    <w:rsid w:val="00B82871"/>
    <w:rsid w:val="00C74B41"/>
    <w:rsid w:val="00CD2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A6D63-A230-448C-B42B-4E5A7C99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7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027C"/>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027C"/>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
    <w:link w:val="Textonotapie"/>
    <w:semiHidden/>
    <w:locked/>
    <w:rsid w:val="0058027C"/>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
    <w:basedOn w:val="Normal"/>
    <w:link w:val="TextonotapieCar1"/>
    <w:semiHidden/>
    <w:unhideWhenUsed/>
    <w:qFormat/>
    <w:rsid w:val="0058027C"/>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58027C"/>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58027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58027C"/>
    <w:rPr>
      <w:rFonts w:ascii="Times New Roman" w:eastAsia="Times New Roman" w:hAnsi="Times New Roman" w:cs="Times New Roman"/>
      <w:b/>
      <w:bCs/>
      <w:i/>
      <w:spacing w:val="-4"/>
      <w:sz w:val="24"/>
      <w:szCs w:val="20"/>
      <w:lang w:val="es-ES_tradnl" w:eastAsia="es-ES"/>
    </w:rPr>
  </w:style>
  <w:style w:type="paragraph" w:customStyle="1" w:styleId="Textoindependiente21">
    <w:name w:val="Texto independiente 21"/>
    <w:basedOn w:val="Normal"/>
    <w:rsid w:val="0058027C"/>
    <w:pPr>
      <w:suppressAutoHyphens/>
      <w:spacing w:after="120" w:line="480" w:lineRule="auto"/>
    </w:pPr>
    <w:rPr>
      <w:lang w:eastAsia="ar-SA"/>
    </w:rPr>
  </w:style>
  <w:style w:type="paragraph" w:customStyle="1" w:styleId="pa8">
    <w:name w:val="pa8"/>
    <w:basedOn w:val="Normal"/>
    <w:rsid w:val="0058027C"/>
    <w:pPr>
      <w:spacing w:before="100" w:beforeAutospacing="1" w:after="100" w:afterAutospacing="1"/>
    </w:pPr>
  </w:style>
  <w:style w:type="paragraph" w:customStyle="1" w:styleId="default">
    <w:name w:val="default"/>
    <w:basedOn w:val="Normal"/>
    <w:rsid w:val="0058027C"/>
    <w:pPr>
      <w:spacing w:before="100" w:beforeAutospacing="1" w:after="100" w:afterAutospacing="1"/>
    </w:pPr>
  </w:style>
  <w:style w:type="character" w:styleId="Refdenotaalpie">
    <w:name w:val="footnote reference"/>
    <w:aliases w:val="Texto de nota al pie,referencia nota al pie,Footnotes refss,Fago Fußnotenzeichen,Appel note de bas de page,Ref,de nota al pie"/>
    <w:semiHidden/>
    <w:unhideWhenUsed/>
    <w:rsid w:val="0058027C"/>
    <w:rPr>
      <w:rFonts w:ascii="Marin" w:hAnsi="Marin" w:hint="default"/>
      <w:noProof w:val="0"/>
      <w:sz w:val="24"/>
      <w:vertAlign w:val="superscript"/>
      <w:lang w:val="en-US"/>
    </w:rPr>
  </w:style>
  <w:style w:type="character" w:customStyle="1" w:styleId="a0">
    <w:name w:val="a0"/>
    <w:rsid w:val="0058027C"/>
  </w:style>
  <w:style w:type="paragraph" w:styleId="Sinespaciado">
    <w:name w:val="No Spacing"/>
    <w:link w:val="SinespaciadoCar"/>
    <w:uiPriority w:val="1"/>
    <w:qFormat/>
    <w:rsid w:val="00CD2F29"/>
    <w:pPr>
      <w:spacing w:after="0" w:line="240" w:lineRule="auto"/>
    </w:pPr>
    <w:rPr>
      <w:rFonts w:ascii="Calibri" w:eastAsia="Times New Roman" w:hAnsi="Calibri" w:cs="Calibri"/>
      <w:lang w:val="es-CO"/>
    </w:rPr>
  </w:style>
  <w:style w:type="character" w:customStyle="1" w:styleId="SinespaciadoCar">
    <w:name w:val="Sin espaciado Car"/>
    <w:link w:val="Sinespaciado"/>
    <w:uiPriority w:val="1"/>
    <w:locked/>
    <w:rsid w:val="00CD2F29"/>
    <w:rPr>
      <w:rFonts w:ascii="Calibri" w:eastAsia="Times New Roman"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2430</Words>
  <Characters>13367</Characters>
  <Application>Microsoft Office Word</Application>
  <DocSecurity>0</DocSecurity>
  <Lines>111</Lines>
  <Paragraphs>31</Paragraphs>
  <ScaleCrop>false</ScaleCrop>
  <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2018-02-21T16:28:00Z</dcterms:created>
  <dcterms:modified xsi:type="dcterms:W3CDTF">2018-02-27T21:00:00Z</dcterms:modified>
</cp:coreProperties>
</file>