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865" w:rsidRPr="00B7611E" w:rsidRDefault="00123865" w:rsidP="00123865">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24"/>
          <w:szCs w:val="22"/>
          <w:lang w:eastAsia="fr-FR"/>
        </w:rPr>
      </w:pPr>
      <w:r w:rsidRPr="00B7611E">
        <w:rPr>
          <w:rFonts w:ascii="Calibri" w:hAnsi="Calibri"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B7611E">
        <w:rPr>
          <w:rFonts w:ascii="Calibri" w:hAnsi="Calibri" w:cs="Calibri"/>
          <w:color w:val="FF0000"/>
          <w:sz w:val="18"/>
          <w:szCs w:val="18"/>
          <w:lang w:eastAsia="fr-FR"/>
        </w:rPr>
        <w:t> </w:t>
      </w:r>
    </w:p>
    <w:p w:rsidR="00123865" w:rsidRPr="00B7611E" w:rsidRDefault="00123865" w:rsidP="00123865">
      <w:pPr>
        <w:pStyle w:val="Sinespaciado"/>
        <w:rPr>
          <w:sz w:val="18"/>
          <w:szCs w:val="18"/>
        </w:rPr>
      </w:pPr>
    </w:p>
    <w:p w:rsidR="00123865" w:rsidRPr="00B7611E" w:rsidRDefault="00123865" w:rsidP="00123865">
      <w:pPr>
        <w:shd w:val="clear" w:color="auto" w:fill="FFFFFF"/>
        <w:jc w:val="both"/>
        <w:rPr>
          <w:rFonts w:ascii="Calibri" w:eastAsia="Times New Roman" w:hAnsi="Calibri" w:cs="Calibri"/>
          <w:sz w:val="18"/>
          <w:szCs w:val="18"/>
          <w:lang w:eastAsia="fr-FR"/>
        </w:rPr>
      </w:pPr>
      <w:r w:rsidRPr="00B7611E">
        <w:rPr>
          <w:rFonts w:ascii="Calibri" w:eastAsia="Times New Roman" w:hAnsi="Calibri" w:cs="Calibri"/>
          <w:sz w:val="18"/>
          <w:szCs w:val="18"/>
          <w:lang w:eastAsia="fr-FR"/>
        </w:rPr>
        <w:t>Providencia:</w:t>
      </w:r>
      <w:r w:rsidRPr="00B7611E">
        <w:rPr>
          <w:rFonts w:ascii="Calibri" w:eastAsia="Times New Roman" w:hAnsi="Calibri" w:cs="Calibri"/>
          <w:sz w:val="18"/>
          <w:szCs w:val="18"/>
          <w:lang w:eastAsia="fr-FR"/>
        </w:rPr>
        <w:tab/>
      </w:r>
      <w:r w:rsidRPr="00B7611E">
        <w:rPr>
          <w:rFonts w:ascii="Calibri" w:eastAsia="Times New Roman" w:hAnsi="Calibri" w:cs="Calibri"/>
          <w:sz w:val="18"/>
          <w:szCs w:val="18"/>
          <w:lang w:eastAsia="fr-FR"/>
        </w:rPr>
        <w:tab/>
      </w:r>
      <w:r w:rsidRPr="00B7611E">
        <w:rPr>
          <w:rFonts w:ascii="Calibri" w:eastAsia="Times New Roman" w:hAnsi="Calibri" w:cs="Calibri"/>
          <w:sz w:val="18"/>
          <w:szCs w:val="18"/>
          <w:lang w:eastAsia="fr-FR"/>
        </w:rPr>
        <w:t>Sentencia – 2ª instancia – 8</w:t>
      </w:r>
      <w:r w:rsidRPr="00B7611E">
        <w:rPr>
          <w:rFonts w:ascii="Calibri" w:eastAsia="Times New Roman" w:hAnsi="Calibri" w:cs="Calibri"/>
          <w:sz w:val="18"/>
          <w:szCs w:val="18"/>
          <w:lang w:eastAsia="fr-FR"/>
        </w:rPr>
        <w:t xml:space="preserve"> de marzo de 2018</w:t>
      </w:r>
    </w:p>
    <w:p w:rsidR="00123865" w:rsidRPr="00B7611E" w:rsidRDefault="00123865" w:rsidP="00123865">
      <w:pPr>
        <w:shd w:val="clear" w:color="auto" w:fill="FFFFFF"/>
        <w:tabs>
          <w:tab w:val="left" w:pos="1418"/>
        </w:tabs>
        <w:jc w:val="both"/>
        <w:rPr>
          <w:rFonts w:ascii="Calibri" w:eastAsia="Times New Roman" w:hAnsi="Calibri" w:cs="Calibri"/>
          <w:sz w:val="18"/>
          <w:szCs w:val="18"/>
          <w:lang w:eastAsia="fr-FR"/>
        </w:rPr>
      </w:pPr>
      <w:r w:rsidRPr="00B7611E">
        <w:rPr>
          <w:rFonts w:ascii="Calibri" w:eastAsia="Times New Roman" w:hAnsi="Calibri" w:cs="Calibri"/>
          <w:sz w:val="18"/>
          <w:szCs w:val="18"/>
          <w:lang w:eastAsia="fr-FR"/>
        </w:rPr>
        <w:t>Proceso:                </w:t>
      </w:r>
      <w:r w:rsidRPr="00B7611E">
        <w:rPr>
          <w:rFonts w:ascii="Calibri" w:eastAsia="Times New Roman" w:hAnsi="Calibri" w:cs="Calibri"/>
          <w:sz w:val="18"/>
          <w:szCs w:val="18"/>
          <w:lang w:eastAsia="fr-FR"/>
        </w:rPr>
        <w:tab/>
      </w:r>
      <w:r w:rsidRPr="00B7611E">
        <w:rPr>
          <w:rFonts w:ascii="Calibri" w:eastAsia="Times New Roman" w:hAnsi="Calibri" w:cs="Calibri"/>
          <w:sz w:val="18"/>
          <w:szCs w:val="18"/>
          <w:lang w:eastAsia="fr-FR"/>
        </w:rPr>
        <w:tab/>
        <w:t xml:space="preserve">Penal </w:t>
      </w:r>
      <w:r w:rsidRPr="00B7611E">
        <w:rPr>
          <w:rFonts w:ascii="Calibri" w:eastAsia="Times New Roman" w:hAnsi="Calibri" w:cs="Calibri"/>
          <w:spacing w:val="-20"/>
          <w:sz w:val="18"/>
          <w:szCs w:val="18"/>
          <w:lang w:eastAsia="fr-FR"/>
        </w:rPr>
        <w:t xml:space="preserve">-  </w:t>
      </w:r>
      <w:r w:rsidRPr="00B7611E">
        <w:rPr>
          <w:rFonts w:ascii="Calibri" w:eastAsia="Times New Roman" w:hAnsi="Calibri" w:cs="Calibri"/>
          <w:sz w:val="18"/>
          <w:szCs w:val="18"/>
          <w:lang w:eastAsia="fr-FR"/>
        </w:rPr>
        <w:t>Confirma condena</w:t>
      </w:r>
    </w:p>
    <w:p w:rsidR="00123865" w:rsidRPr="00B7611E" w:rsidRDefault="00123865" w:rsidP="00123865">
      <w:pPr>
        <w:shd w:val="clear" w:color="auto" w:fill="FFFFFF"/>
        <w:tabs>
          <w:tab w:val="left" w:pos="1418"/>
        </w:tabs>
        <w:jc w:val="both"/>
        <w:rPr>
          <w:rFonts w:ascii="Calibri" w:eastAsia="Times New Roman" w:hAnsi="Calibri" w:cs="Calibri"/>
          <w:bCs/>
          <w:iCs/>
          <w:sz w:val="18"/>
          <w:szCs w:val="18"/>
          <w:lang w:eastAsia="fr-FR"/>
        </w:rPr>
      </w:pPr>
      <w:r w:rsidRPr="00B7611E">
        <w:rPr>
          <w:rFonts w:ascii="Calibri" w:eastAsia="Times New Roman" w:hAnsi="Calibri" w:cs="Calibri"/>
          <w:sz w:val="18"/>
          <w:szCs w:val="18"/>
          <w:lang w:eastAsia="fr-FR"/>
        </w:rPr>
        <w:t>Radicación Nro. :</w:t>
      </w:r>
      <w:r w:rsidRPr="00B7611E">
        <w:rPr>
          <w:rFonts w:ascii="Calibri" w:eastAsia="Times New Roman" w:hAnsi="Calibri" w:cs="Calibri"/>
          <w:sz w:val="18"/>
          <w:szCs w:val="18"/>
          <w:lang w:eastAsia="fr-FR"/>
        </w:rPr>
        <w:tab/>
        <w:t xml:space="preserve">  </w:t>
      </w:r>
      <w:r w:rsidRPr="00B7611E">
        <w:rPr>
          <w:rFonts w:ascii="Calibri" w:eastAsia="Times New Roman" w:hAnsi="Calibri" w:cs="Calibri"/>
          <w:sz w:val="18"/>
          <w:szCs w:val="18"/>
          <w:lang w:eastAsia="fr-FR"/>
        </w:rPr>
        <w:tab/>
      </w:r>
      <w:r w:rsidRPr="00B7611E">
        <w:rPr>
          <w:rFonts w:ascii="Calibri" w:eastAsia="Times New Roman" w:hAnsi="Calibri" w:cs="Calibri"/>
          <w:bCs/>
          <w:iCs/>
          <w:sz w:val="18"/>
          <w:szCs w:val="18"/>
          <w:lang w:val="es-MX" w:eastAsia="fr-FR"/>
        </w:rPr>
        <w:t>66016000035201480050-01</w:t>
      </w:r>
    </w:p>
    <w:p w:rsidR="00123865" w:rsidRPr="00B7611E" w:rsidRDefault="00123865" w:rsidP="00123865">
      <w:pPr>
        <w:shd w:val="clear" w:color="auto" w:fill="FFFFFF"/>
        <w:tabs>
          <w:tab w:val="left" w:pos="1418"/>
        </w:tabs>
        <w:jc w:val="both"/>
        <w:rPr>
          <w:rFonts w:ascii="Calibri" w:eastAsia="Batang" w:hAnsi="Calibri" w:cs="Calibri"/>
          <w:b/>
          <w:bCs/>
          <w:sz w:val="18"/>
          <w:szCs w:val="18"/>
          <w:lang w:val="es-ES" w:eastAsia="es-ES"/>
        </w:rPr>
      </w:pPr>
      <w:r w:rsidRPr="00B7611E">
        <w:rPr>
          <w:rFonts w:ascii="Calibri" w:eastAsia="Batang" w:hAnsi="Calibri" w:cs="Calibri"/>
          <w:bCs/>
          <w:sz w:val="18"/>
          <w:szCs w:val="18"/>
          <w:lang w:val="es-ES" w:eastAsia="es-ES"/>
        </w:rPr>
        <w:t xml:space="preserve">Procesado:   </w:t>
      </w:r>
      <w:r w:rsidRPr="00B7611E">
        <w:rPr>
          <w:rFonts w:ascii="Calibri" w:eastAsia="Batang" w:hAnsi="Calibri" w:cs="Calibri"/>
          <w:bCs/>
          <w:sz w:val="18"/>
          <w:szCs w:val="18"/>
          <w:lang w:val="es-ES" w:eastAsia="es-ES"/>
        </w:rPr>
        <w:tab/>
      </w:r>
      <w:r w:rsidRPr="00B7611E">
        <w:rPr>
          <w:rFonts w:ascii="Calibri" w:eastAsia="Batang" w:hAnsi="Calibri" w:cs="Calibri"/>
          <w:bCs/>
          <w:sz w:val="18"/>
          <w:szCs w:val="18"/>
          <w:lang w:val="es-ES" w:eastAsia="es-ES"/>
        </w:rPr>
        <w:tab/>
      </w:r>
      <w:r w:rsidRPr="00B7611E">
        <w:rPr>
          <w:rFonts w:ascii="Calibri" w:eastAsia="Batang" w:hAnsi="Calibri" w:cs="Calibri"/>
          <w:bCs/>
          <w:sz w:val="18"/>
          <w:szCs w:val="18"/>
          <w:lang w:val="es-ES" w:eastAsia="es-ES"/>
        </w:rPr>
        <w:t>SAÚL DE JESÚS ARROYAVE PÉREZ</w:t>
      </w:r>
    </w:p>
    <w:p w:rsidR="00123865" w:rsidRPr="00B7611E" w:rsidRDefault="00123865" w:rsidP="00123865">
      <w:pPr>
        <w:shd w:val="clear" w:color="auto" w:fill="FFFFFF"/>
        <w:tabs>
          <w:tab w:val="left" w:pos="1418"/>
        </w:tabs>
        <w:jc w:val="both"/>
        <w:rPr>
          <w:rFonts w:ascii="Calibri" w:eastAsia="Times New Roman" w:hAnsi="Calibri" w:cs="Calibri"/>
          <w:bCs/>
          <w:iCs/>
          <w:sz w:val="18"/>
          <w:szCs w:val="18"/>
          <w:lang w:eastAsia="fr-FR"/>
        </w:rPr>
      </w:pPr>
      <w:r w:rsidRPr="00B7611E">
        <w:rPr>
          <w:rFonts w:ascii="Calibri" w:eastAsia="Times New Roman" w:hAnsi="Calibri" w:cs="Calibri"/>
          <w:sz w:val="18"/>
          <w:szCs w:val="18"/>
          <w:lang w:eastAsia="fr-FR"/>
        </w:rPr>
        <w:t>Magistrado Ponente: </w:t>
      </w:r>
      <w:r w:rsidRPr="00B7611E">
        <w:rPr>
          <w:rFonts w:ascii="Calibri" w:eastAsia="Times New Roman" w:hAnsi="Calibri" w:cs="Calibri"/>
          <w:sz w:val="18"/>
          <w:szCs w:val="18"/>
          <w:lang w:eastAsia="fr-FR"/>
        </w:rPr>
        <w:tab/>
        <w:t xml:space="preserve">MANUEL </w:t>
      </w:r>
      <w:proofErr w:type="spellStart"/>
      <w:r w:rsidRPr="00B7611E">
        <w:rPr>
          <w:rFonts w:ascii="Calibri" w:eastAsia="Times New Roman" w:hAnsi="Calibri" w:cs="Calibri"/>
          <w:sz w:val="18"/>
          <w:szCs w:val="18"/>
          <w:lang w:eastAsia="fr-FR"/>
        </w:rPr>
        <w:t>YARZAGARAY</w:t>
      </w:r>
      <w:proofErr w:type="spellEnd"/>
      <w:r w:rsidRPr="00B7611E">
        <w:rPr>
          <w:rFonts w:ascii="Calibri" w:eastAsia="Times New Roman" w:hAnsi="Calibri" w:cs="Calibri"/>
          <w:sz w:val="18"/>
          <w:szCs w:val="18"/>
          <w:lang w:eastAsia="fr-FR"/>
        </w:rPr>
        <w:t xml:space="preserve"> BANDERA</w:t>
      </w:r>
    </w:p>
    <w:p w:rsidR="00123865" w:rsidRPr="00B7611E" w:rsidRDefault="00123865" w:rsidP="00123865">
      <w:pPr>
        <w:shd w:val="clear" w:color="auto" w:fill="FFFFFF"/>
        <w:tabs>
          <w:tab w:val="left" w:pos="1418"/>
        </w:tabs>
        <w:jc w:val="both"/>
        <w:rPr>
          <w:rFonts w:ascii="Calibri" w:eastAsia="Times New Roman" w:hAnsi="Calibri" w:cs="Calibri"/>
          <w:bCs/>
          <w:iCs/>
          <w:sz w:val="18"/>
          <w:szCs w:val="18"/>
          <w:lang w:eastAsia="fr-FR"/>
        </w:rPr>
      </w:pPr>
    </w:p>
    <w:p w:rsidR="00123865" w:rsidRPr="00B7611E" w:rsidRDefault="00123865" w:rsidP="00123865">
      <w:pPr>
        <w:shd w:val="clear" w:color="auto" w:fill="FFFFFF"/>
        <w:tabs>
          <w:tab w:val="left" w:pos="1418"/>
        </w:tabs>
        <w:jc w:val="both"/>
        <w:rPr>
          <w:rFonts w:ascii="Calibri" w:eastAsia="Times New Roman" w:hAnsi="Calibri" w:cs="Calibri"/>
          <w:bCs/>
          <w:iCs/>
          <w:sz w:val="18"/>
          <w:szCs w:val="18"/>
          <w:lang w:eastAsia="fr-FR"/>
        </w:rPr>
      </w:pPr>
    </w:p>
    <w:p w:rsidR="00123865" w:rsidRPr="00B7611E" w:rsidRDefault="00123865" w:rsidP="00123865">
      <w:pPr>
        <w:jc w:val="both"/>
        <w:rPr>
          <w:rFonts w:ascii="Calibri" w:eastAsia="Times New Roman" w:hAnsi="Calibri" w:cs="Calibri"/>
          <w:bCs/>
          <w:iCs/>
          <w:sz w:val="18"/>
          <w:szCs w:val="18"/>
          <w:lang w:eastAsia="fr-FR"/>
        </w:rPr>
      </w:pPr>
      <w:r w:rsidRPr="00B7611E">
        <w:rPr>
          <w:rFonts w:ascii="Calibri" w:eastAsia="Times New Roman" w:hAnsi="Calibri" w:cs="Calibri"/>
          <w:b/>
          <w:bCs/>
          <w:iCs/>
          <w:sz w:val="18"/>
          <w:szCs w:val="18"/>
          <w:lang w:eastAsia="fr-FR"/>
        </w:rPr>
        <w:t xml:space="preserve">TEMA: </w:t>
      </w:r>
      <w:r w:rsidRPr="00B7611E">
        <w:rPr>
          <w:rFonts w:ascii="Calibri" w:eastAsia="Times New Roman" w:hAnsi="Calibri" w:cs="Calibri"/>
          <w:b/>
          <w:bCs/>
          <w:iCs/>
          <w:sz w:val="18"/>
          <w:szCs w:val="18"/>
          <w:lang w:eastAsia="fr-FR"/>
        </w:rPr>
        <w:tab/>
      </w:r>
      <w:r w:rsidRPr="00B7611E">
        <w:rPr>
          <w:rFonts w:ascii="Calibri" w:eastAsia="Times New Roman" w:hAnsi="Calibri" w:cs="Calibri"/>
          <w:b/>
          <w:bCs/>
          <w:iCs/>
          <w:sz w:val="18"/>
          <w:szCs w:val="18"/>
          <w:lang w:eastAsia="fr-FR"/>
        </w:rPr>
        <w:tab/>
      </w:r>
      <w:r w:rsidRPr="00B7611E">
        <w:rPr>
          <w:rFonts w:ascii="Calibri" w:eastAsia="Times New Roman" w:hAnsi="Calibri" w:cs="Calibri"/>
          <w:b/>
          <w:bCs/>
          <w:iCs/>
          <w:sz w:val="18"/>
          <w:szCs w:val="18"/>
          <w:lang w:eastAsia="fr-FR"/>
        </w:rPr>
        <w:tab/>
      </w:r>
      <w:r w:rsidRPr="00B7611E">
        <w:rPr>
          <w:rFonts w:ascii="Calibri" w:eastAsia="Times New Roman" w:hAnsi="Calibri" w:cs="Calibri"/>
          <w:b/>
          <w:bCs/>
          <w:iCs/>
          <w:sz w:val="18"/>
          <w:szCs w:val="18"/>
          <w:lang w:eastAsia="fr-FR"/>
        </w:rPr>
        <w:t>TRÁFICO DE ESTUPEFACIENTES</w:t>
      </w:r>
      <w:r w:rsidRPr="00B7611E">
        <w:rPr>
          <w:rFonts w:ascii="Calibri" w:eastAsia="Times New Roman" w:hAnsi="Calibri" w:cs="Calibri"/>
          <w:b/>
          <w:bCs/>
          <w:iCs/>
          <w:sz w:val="18"/>
          <w:szCs w:val="18"/>
          <w:lang w:eastAsia="fr-FR"/>
        </w:rPr>
        <w:t xml:space="preserve"> / </w:t>
      </w:r>
      <w:r w:rsidRPr="00B7611E">
        <w:rPr>
          <w:rFonts w:ascii="Calibri" w:eastAsia="Times New Roman" w:hAnsi="Calibri" w:cs="Calibri"/>
          <w:b/>
          <w:bCs/>
          <w:iCs/>
          <w:sz w:val="18"/>
          <w:szCs w:val="18"/>
          <w:lang w:eastAsia="fr-FR"/>
        </w:rPr>
        <w:t>CADENA DE CUSTODIA</w:t>
      </w:r>
      <w:r w:rsidRPr="00B7611E">
        <w:rPr>
          <w:rFonts w:ascii="Calibri" w:eastAsia="Times New Roman" w:hAnsi="Calibri" w:cs="Calibri"/>
          <w:b/>
          <w:bCs/>
          <w:iCs/>
          <w:sz w:val="18"/>
          <w:szCs w:val="18"/>
          <w:lang w:eastAsia="fr-FR"/>
        </w:rPr>
        <w:t xml:space="preserve"> </w:t>
      </w:r>
      <w:r w:rsidR="00B7611E" w:rsidRPr="00B7611E">
        <w:rPr>
          <w:rFonts w:ascii="Calibri" w:eastAsia="Times New Roman" w:hAnsi="Calibri" w:cs="Calibri"/>
          <w:b/>
          <w:bCs/>
          <w:iCs/>
          <w:sz w:val="18"/>
          <w:szCs w:val="18"/>
          <w:lang w:eastAsia="fr-FR"/>
        </w:rPr>
        <w:t xml:space="preserve">/ </w:t>
      </w:r>
      <w:r w:rsidR="00B7611E" w:rsidRPr="00B7611E">
        <w:rPr>
          <w:rFonts w:ascii="Calibri" w:eastAsia="Times New Roman" w:hAnsi="Calibri" w:cs="Calibri"/>
          <w:b/>
          <w:bCs/>
          <w:iCs/>
          <w:sz w:val="18"/>
          <w:szCs w:val="18"/>
          <w:lang w:eastAsia="fr-FR"/>
        </w:rPr>
        <w:t>NO ES EL ÚNICO</w:t>
      </w:r>
      <w:r w:rsidR="00B7611E" w:rsidRPr="00B7611E">
        <w:rPr>
          <w:rFonts w:ascii="Calibri" w:eastAsia="Times New Roman" w:hAnsi="Calibri" w:cs="Calibri"/>
          <w:b/>
          <w:bCs/>
          <w:iCs/>
          <w:sz w:val="18"/>
          <w:szCs w:val="18"/>
          <w:lang w:eastAsia="fr-FR"/>
        </w:rPr>
        <w:t xml:space="preserve"> MEDIO PARA GARANTIZAR AUTENTICIDAD Y MISMIDAD DE LOS </w:t>
      </w:r>
      <w:proofErr w:type="spellStart"/>
      <w:r w:rsidR="00B7611E" w:rsidRPr="00B7611E">
        <w:rPr>
          <w:rFonts w:ascii="Calibri" w:eastAsia="Times New Roman" w:hAnsi="Calibri" w:cs="Calibri"/>
          <w:b/>
          <w:bCs/>
          <w:iCs/>
          <w:sz w:val="18"/>
          <w:szCs w:val="18"/>
          <w:lang w:eastAsia="fr-FR"/>
        </w:rPr>
        <w:t>EMP</w:t>
      </w:r>
      <w:proofErr w:type="spellEnd"/>
      <w:r w:rsidR="00B7611E" w:rsidRPr="00B7611E">
        <w:rPr>
          <w:rFonts w:ascii="Calibri" w:eastAsia="Times New Roman" w:hAnsi="Calibri" w:cs="Calibri"/>
          <w:b/>
          <w:bCs/>
          <w:iCs/>
          <w:sz w:val="18"/>
          <w:szCs w:val="18"/>
          <w:lang w:eastAsia="fr-FR"/>
        </w:rPr>
        <w:t xml:space="preserve"> / PRUEBA TESTIMONIAL PARA ACREDITAR AUTENTICIDAD / </w:t>
      </w:r>
      <w:r w:rsidRPr="00B7611E">
        <w:rPr>
          <w:rFonts w:ascii="Calibri" w:eastAsia="Times New Roman" w:hAnsi="Calibri" w:cs="Calibri"/>
          <w:b/>
          <w:bCs/>
          <w:iCs/>
          <w:sz w:val="18"/>
          <w:szCs w:val="18"/>
          <w:lang w:eastAsia="fr-FR"/>
        </w:rPr>
        <w:t xml:space="preserve">CONFIRMA CONDENA. </w:t>
      </w:r>
      <w:r w:rsidRPr="00B7611E">
        <w:rPr>
          <w:rFonts w:ascii="Calibri" w:eastAsia="Times New Roman" w:hAnsi="Calibri" w:cs="Calibri"/>
          <w:bCs/>
          <w:iCs/>
          <w:sz w:val="18"/>
          <w:szCs w:val="18"/>
          <w:lang w:eastAsia="fr-FR"/>
        </w:rPr>
        <w:t>Acorde con lo consignado en el anterior precedente jurisprudencial citado, se desprende que la cadena de custodia no es la única herramienta concebida por el Legislador para garantizar la autenticidad de las evidencias físicas y de los elementos materiales probatorios que se pretendan aducir a un juicio, puesto que existen otros métodos de autenticación que cumplirían finalidades</w:t>
      </w:r>
      <w:bookmarkStart w:id="0" w:name="_GoBack"/>
      <w:bookmarkEnd w:id="0"/>
      <w:r w:rsidRPr="00B7611E">
        <w:rPr>
          <w:rFonts w:ascii="Calibri" w:eastAsia="Times New Roman" w:hAnsi="Calibri" w:cs="Calibri"/>
          <w:bCs/>
          <w:iCs/>
          <w:sz w:val="18"/>
          <w:szCs w:val="18"/>
          <w:lang w:eastAsia="fr-FR"/>
        </w:rPr>
        <w:t xml:space="preserve"> similares, entre los cuales se encuentran el Testimonio; la marcación; la auto-autenticación y la peritación. </w:t>
      </w:r>
    </w:p>
    <w:p w:rsidR="00123865" w:rsidRPr="00B7611E" w:rsidRDefault="00123865" w:rsidP="00123865">
      <w:pPr>
        <w:jc w:val="both"/>
        <w:rPr>
          <w:rFonts w:ascii="Calibri" w:eastAsia="Times New Roman" w:hAnsi="Calibri" w:cs="Calibri"/>
          <w:bCs/>
          <w:iCs/>
          <w:sz w:val="18"/>
          <w:szCs w:val="18"/>
          <w:lang w:eastAsia="fr-FR"/>
        </w:rPr>
      </w:pPr>
    </w:p>
    <w:p w:rsidR="00123865" w:rsidRPr="00B7611E" w:rsidRDefault="00123865" w:rsidP="00123865">
      <w:pPr>
        <w:jc w:val="both"/>
        <w:rPr>
          <w:rFonts w:ascii="Calibri" w:eastAsia="Times New Roman" w:hAnsi="Calibri" w:cs="Calibri"/>
          <w:bCs/>
          <w:iCs/>
          <w:sz w:val="18"/>
          <w:szCs w:val="18"/>
          <w:lang w:eastAsia="fr-FR"/>
        </w:rPr>
      </w:pPr>
      <w:r w:rsidRPr="00B7611E">
        <w:rPr>
          <w:rFonts w:ascii="Calibri" w:eastAsia="Times New Roman" w:hAnsi="Calibri" w:cs="Calibri"/>
          <w:bCs/>
          <w:iCs/>
          <w:sz w:val="18"/>
          <w:szCs w:val="18"/>
          <w:lang w:eastAsia="fr-FR"/>
        </w:rPr>
        <w:t>De igual forma, según lo dicho por la Corte en el precedente citado, se tiene que la consecuencia que a nivel del proceso generaría que en la actuación procesal se haya allegado un medio de conocimiento cuya autenticidad se encuentra seriamente cuestionada o que no haya sido acreditada debidamente, no es su exclusión por ilicitud o ilegalidad, ya que tales máculas solamente repercutirían es sobre su valor probatorio o el poder suasorio</w:t>
      </w:r>
      <w:r w:rsidRPr="00B7611E">
        <w:rPr>
          <w:rFonts w:ascii="Calibri" w:eastAsia="Times New Roman" w:hAnsi="Calibri" w:cs="Calibri"/>
          <w:bCs/>
          <w:iCs/>
          <w:sz w:val="18"/>
          <w:szCs w:val="18"/>
          <w:lang w:val="es-ES" w:eastAsia="fr-FR"/>
        </w:rPr>
        <w:t>.</w:t>
      </w:r>
      <w:r w:rsidRPr="00B7611E">
        <w:rPr>
          <w:rFonts w:ascii="Calibri" w:eastAsia="Times New Roman" w:hAnsi="Calibri" w:cs="Calibri"/>
          <w:bCs/>
          <w:iCs/>
          <w:sz w:val="18"/>
          <w:szCs w:val="18"/>
          <w:lang w:eastAsia="fr-FR"/>
        </w:rPr>
        <w:t xml:space="preserve"> </w:t>
      </w:r>
    </w:p>
    <w:p w:rsidR="00123865" w:rsidRPr="00B7611E" w:rsidRDefault="00123865" w:rsidP="00123865">
      <w:pPr>
        <w:jc w:val="both"/>
        <w:rPr>
          <w:rFonts w:ascii="Calibri" w:eastAsia="Times New Roman" w:hAnsi="Calibri" w:cs="Calibri"/>
          <w:bCs/>
          <w:iCs/>
          <w:sz w:val="18"/>
          <w:szCs w:val="18"/>
          <w:lang w:eastAsia="fr-FR"/>
        </w:rPr>
      </w:pPr>
      <w:r w:rsidRPr="00B7611E">
        <w:rPr>
          <w:rFonts w:ascii="Calibri" w:eastAsia="Times New Roman" w:hAnsi="Calibri" w:cs="Calibri"/>
          <w:bCs/>
          <w:iCs/>
          <w:sz w:val="18"/>
          <w:szCs w:val="18"/>
          <w:lang w:eastAsia="fr-FR"/>
        </w:rPr>
        <w:t>(…)</w:t>
      </w:r>
    </w:p>
    <w:p w:rsidR="00123865" w:rsidRPr="00B7611E" w:rsidRDefault="00123865" w:rsidP="00B7611E">
      <w:pPr>
        <w:jc w:val="both"/>
        <w:rPr>
          <w:rFonts w:ascii="Calibri" w:eastAsia="Times New Roman" w:hAnsi="Calibri" w:cs="Calibri"/>
          <w:bCs/>
          <w:iCs/>
          <w:sz w:val="18"/>
          <w:szCs w:val="18"/>
          <w:lang w:eastAsia="fr-FR"/>
        </w:rPr>
      </w:pPr>
      <w:r w:rsidRPr="00B7611E">
        <w:rPr>
          <w:rFonts w:ascii="Calibri" w:eastAsia="Times New Roman" w:hAnsi="Calibri" w:cs="Calibri"/>
          <w:bCs/>
          <w:iCs/>
          <w:sz w:val="18"/>
          <w:szCs w:val="18"/>
          <w:lang w:eastAsia="fr-FR"/>
        </w:rPr>
        <w:t xml:space="preserve">Es más, si bien es cierto que al parecer la Fiscalía no adujo al proceso los rótulos de la cadena de custodia de la sustancia estupefaciente incautada, tales falencias en nada conspiraban en contra de la autenticidad de esos </w:t>
      </w:r>
      <w:proofErr w:type="spellStart"/>
      <w:r w:rsidRPr="00B7611E">
        <w:rPr>
          <w:rFonts w:ascii="Calibri" w:eastAsia="Times New Roman" w:hAnsi="Calibri" w:cs="Calibri"/>
          <w:bCs/>
          <w:iCs/>
          <w:sz w:val="18"/>
          <w:szCs w:val="18"/>
          <w:lang w:eastAsia="fr-FR"/>
        </w:rPr>
        <w:t>E.M.P</w:t>
      </w:r>
      <w:proofErr w:type="spellEnd"/>
      <w:r w:rsidRPr="00B7611E">
        <w:rPr>
          <w:rFonts w:ascii="Calibri" w:eastAsia="Times New Roman" w:hAnsi="Calibri" w:cs="Calibri"/>
          <w:bCs/>
          <w:iCs/>
          <w:sz w:val="18"/>
          <w:szCs w:val="18"/>
          <w:lang w:eastAsia="fr-FR"/>
        </w:rPr>
        <w:t>. debido a que el Ente Acusador para satisfacer el cumplimiento de ese requisito acudió a un método alternativo, diferente al de la cadena de custodia, como lo es la prueba testimonial, con la cual logró acreditar la autenticidad y la mismidad de esos medios de conocimiento.</w:t>
      </w:r>
    </w:p>
    <w:p w:rsidR="00123865" w:rsidRPr="00B7611E" w:rsidRDefault="00123865" w:rsidP="00123865">
      <w:pPr>
        <w:spacing w:line="276" w:lineRule="auto"/>
        <w:jc w:val="center"/>
        <w:rPr>
          <w:rFonts w:ascii="Calibri" w:eastAsia="Times New Roman" w:hAnsi="Calibri" w:cs="Calibri"/>
          <w:bCs/>
          <w:iCs/>
          <w:sz w:val="18"/>
          <w:szCs w:val="18"/>
          <w:lang w:eastAsia="fr-FR"/>
        </w:rPr>
      </w:pPr>
    </w:p>
    <w:p w:rsidR="00123865" w:rsidRPr="00B7611E" w:rsidRDefault="00123865" w:rsidP="00123865">
      <w:pPr>
        <w:spacing w:line="276" w:lineRule="auto"/>
        <w:jc w:val="center"/>
        <w:rPr>
          <w:rFonts w:ascii="Calibri" w:eastAsia="Times New Roman" w:hAnsi="Calibri" w:cs="Calibri"/>
          <w:bCs/>
          <w:iCs/>
          <w:sz w:val="18"/>
          <w:szCs w:val="18"/>
          <w:lang w:eastAsia="fr-FR"/>
        </w:rPr>
      </w:pPr>
    </w:p>
    <w:p w:rsidR="00123865" w:rsidRPr="00B7611E" w:rsidRDefault="00123865" w:rsidP="00A86570">
      <w:pPr>
        <w:spacing w:line="276" w:lineRule="auto"/>
        <w:jc w:val="center"/>
        <w:rPr>
          <w:b/>
        </w:rPr>
      </w:pPr>
    </w:p>
    <w:p w:rsidR="00123865" w:rsidRPr="00B7611E" w:rsidRDefault="00123865" w:rsidP="00A86570">
      <w:pPr>
        <w:spacing w:line="276" w:lineRule="auto"/>
        <w:jc w:val="center"/>
        <w:rPr>
          <w:b/>
        </w:rPr>
      </w:pPr>
    </w:p>
    <w:p w:rsidR="00056AF7" w:rsidRPr="00B7611E" w:rsidRDefault="00056AF7" w:rsidP="00A86570">
      <w:pPr>
        <w:spacing w:line="276" w:lineRule="auto"/>
        <w:jc w:val="center"/>
        <w:rPr>
          <w:b/>
        </w:rPr>
      </w:pPr>
      <w:r w:rsidRPr="00B7611E">
        <w:rPr>
          <w:b/>
        </w:rPr>
        <w:t>REPÚBLICA DE COLOMBIA</w:t>
      </w:r>
    </w:p>
    <w:p w:rsidR="00056AF7" w:rsidRPr="00B7611E" w:rsidRDefault="00056AF7" w:rsidP="00A86570">
      <w:pPr>
        <w:spacing w:line="276" w:lineRule="auto"/>
        <w:jc w:val="center"/>
        <w:rPr>
          <w:b/>
        </w:rPr>
      </w:pPr>
      <w:r w:rsidRPr="00B7611E">
        <w:rPr>
          <w:b/>
        </w:rPr>
        <w:t>RAMA JUDICIAL DEL PODER PÚBLICO</w:t>
      </w:r>
    </w:p>
    <w:p w:rsidR="00056AF7" w:rsidRPr="00B7611E" w:rsidRDefault="00056AF7" w:rsidP="00A86570">
      <w:pPr>
        <w:spacing w:line="276" w:lineRule="auto"/>
        <w:jc w:val="center"/>
        <w:rPr>
          <w:b/>
        </w:rPr>
      </w:pPr>
      <w:r w:rsidRPr="00B7611E">
        <w:rPr>
          <w:b/>
          <w:noProof/>
          <w:lang w:val="es-ES" w:eastAsia="es-ES"/>
        </w:rPr>
        <w:drawing>
          <wp:inline distT="0" distB="0" distL="0" distR="0" wp14:anchorId="6AF0CC06" wp14:editId="32CFF7E5">
            <wp:extent cx="643890" cy="699770"/>
            <wp:effectExtent l="0" t="0" r="3810" b="508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890" cy="699770"/>
                    </a:xfrm>
                    <a:prstGeom prst="rect">
                      <a:avLst/>
                    </a:prstGeom>
                    <a:noFill/>
                    <a:ln>
                      <a:noFill/>
                    </a:ln>
                  </pic:spPr>
                </pic:pic>
              </a:graphicData>
            </a:graphic>
          </wp:inline>
        </w:drawing>
      </w:r>
    </w:p>
    <w:p w:rsidR="00056AF7" w:rsidRPr="00B7611E" w:rsidRDefault="00056AF7" w:rsidP="00A86570">
      <w:pPr>
        <w:spacing w:line="276" w:lineRule="auto"/>
        <w:jc w:val="center"/>
        <w:rPr>
          <w:b/>
        </w:rPr>
      </w:pPr>
      <w:r w:rsidRPr="00B7611E">
        <w:rPr>
          <w:b/>
        </w:rPr>
        <w:t>TRIBUNAL SUPERIOR DEL DISTRITO JUDICIAL DE PEREIRA</w:t>
      </w:r>
    </w:p>
    <w:p w:rsidR="00056AF7" w:rsidRPr="00B7611E" w:rsidRDefault="00056AF7" w:rsidP="00A86570">
      <w:pPr>
        <w:spacing w:line="276" w:lineRule="auto"/>
        <w:jc w:val="center"/>
        <w:rPr>
          <w:b/>
        </w:rPr>
      </w:pPr>
      <w:r w:rsidRPr="00B7611E">
        <w:rPr>
          <w:b/>
        </w:rPr>
        <w:t>SALA DE DECISIÓN PENAL</w:t>
      </w:r>
    </w:p>
    <w:p w:rsidR="00973DE6" w:rsidRPr="00B7611E" w:rsidRDefault="00973DE6" w:rsidP="00A86570">
      <w:pPr>
        <w:spacing w:line="276" w:lineRule="auto"/>
        <w:jc w:val="center"/>
        <w:rPr>
          <w:b/>
        </w:rPr>
      </w:pPr>
    </w:p>
    <w:p w:rsidR="00056AF7" w:rsidRPr="00B7611E" w:rsidRDefault="00056AF7" w:rsidP="00A86570">
      <w:pPr>
        <w:spacing w:line="276" w:lineRule="auto"/>
        <w:jc w:val="center"/>
        <w:rPr>
          <w:b/>
        </w:rPr>
      </w:pPr>
      <w:r w:rsidRPr="00B7611E">
        <w:rPr>
          <w:b/>
        </w:rPr>
        <w:t>M.P. MANUEL YARZAGARAY BANDERA</w:t>
      </w:r>
    </w:p>
    <w:p w:rsidR="00973DE6" w:rsidRPr="00B7611E" w:rsidRDefault="00973DE6" w:rsidP="00A86570">
      <w:pPr>
        <w:spacing w:line="276" w:lineRule="auto"/>
        <w:jc w:val="center"/>
        <w:rPr>
          <w:b/>
          <w:bCs/>
        </w:rPr>
      </w:pPr>
    </w:p>
    <w:p w:rsidR="00056AF7" w:rsidRPr="00B7611E" w:rsidRDefault="00056AF7" w:rsidP="00A86570">
      <w:pPr>
        <w:spacing w:line="276" w:lineRule="auto"/>
        <w:jc w:val="center"/>
        <w:rPr>
          <w:b/>
          <w:bCs/>
        </w:rPr>
      </w:pPr>
      <w:r w:rsidRPr="00B7611E">
        <w:rPr>
          <w:b/>
          <w:bCs/>
        </w:rPr>
        <w:t>SENTENCIA DE 2ª INSTANCIA</w:t>
      </w:r>
    </w:p>
    <w:p w:rsidR="00056AF7" w:rsidRPr="00B7611E" w:rsidRDefault="00056AF7" w:rsidP="00A86570">
      <w:pPr>
        <w:spacing w:line="276" w:lineRule="auto"/>
        <w:jc w:val="center"/>
        <w:rPr>
          <w:spacing w:val="-3"/>
        </w:rPr>
      </w:pPr>
    </w:p>
    <w:p w:rsidR="00056AF7" w:rsidRPr="00B7611E" w:rsidRDefault="00784CC0" w:rsidP="00A86570">
      <w:pPr>
        <w:spacing w:line="276" w:lineRule="auto"/>
        <w:jc w:val="center"/>
        <w:rPr>
          <w:rFonts w:eastAsia="Times New Roman" w:cs="Arial"/>
          <w:spacing w:val="-3"/>
          <w:sz w:val="24"/>
        </w:rPr>
      </w:pPr>
      <w:r w:rsidRPr="00B7611E">
        <w:rPr>
          <w:rFonts w:eastAsia="Times New Roman" w:cs="Arial"/>
          <w:spacing w:val="-3"/>
          <w:sz w:val="24"/>
        </w:rPr>
        <w:t xml:space="preserve">Aprobado por Acta No. 223 del 7 de marzo de 2018. H: 2:00 p.m. </w:t>
      </w:r>
      <w:r w:rsidR="00056AF7" w:rsidRPr="00B7611E">
        <w:rPr>
          <w:rFonts w:eastAsia="Times New Roman" w:cs="Arial"/>
          <w:spacing w:val="-3"/>
          <w:sz w:val="24"/>
        </w:rPr>
        <w:t xml:space="preserve"> </w:t>
      </w:r>
    </w:p>
    <w:p w:rsidR="00056AF7" w:rsidRPr="00B7611E" w:rsidRDefault="00056AF7" w:rsidP="00A86570">
      <w:pPr>
        <w:spacing w:line="276" w:lineRule="auto"/>
        <w:jc w:val="both"/>
        <w:rPr>
          <w:rFonts w:eastAsia="Times New Roman" w:cs="Arial"/>
          <w:b/>
          <w:bCs/>
        </w:rPr>
      </w:pPr>
    </w:p>
    <w:p w:rsidR="00056AF7" w:rsidRPr="00B7611E" w:rsidRDefault="00056AF7" w:rsidP="00A86570">
      <w:pPr>
        <w:spacing w:line="276" w:lineRule="auto"/>
        <w:jc w:val="both"/>
        <w:rPr>
          <w:rFonts w:eastAsia="Times New Roman" w:cs="Arial"/>
        </w:rPr>
      </w:pPr>
      <w:r w:rsidRPr="00B7611E">
        <w:rPr>
          <w:rFonts w:eastAsia="Times New Roman" w:cs="Arial"/>
        </w:rPr>
        <w:t>Pereira</w:t>
      </w:r>
      <w:r w:rsidR="00784CC0" w:rsidRPr="00B7611E">
        <w:rPr>
          <w:rFonts w:eastAsia="Times New Roman" w:cs="Arial"/>
        </w:rPr>
        <w:t>, ocho (8) de marzo</w:t>
      </w:r>
      <w:r w:rsidR="00973DE6" w:rsidRPr="00B7611E">
        <w:rPr>
          <w:rFonts w:eastAsia="Times New Roman" w:cs="Arial"/>
        </w:rPr>
        <w:t xml:space="preserve"> de </w:t>
      </w:r>
      <w:r w:rsidR="00784CC0" w:rsidRPr="00B7611E">
        <w:rPr>
          <w:rFonts w:eastAsia="Times New Roman" w:cs="Arial"/>
        </w:rPr>
        <w:t>d</w:t>
      </w:r>
      <w:r w:rsidR="00973DE6" w:rsidRPr="00B7611E">
        <w:rPr>
          <w:rFonts w:eastAsia="Times New Roman" w:cs="Arial"/>
        </w:rPr>
        <w:t>os mil dieciocho</w:t>
      </w:r>
      <w:r w:rsidR="00784CC0" w:rsidRPr="00B7611E">
        <w:rPr>
          <w:rFonts w:eastAsia="Times New Roman" w:cs="Arial"/>
        </w:rPr>
        <w:t xml:space="preserve"> (2</w:t>
      </w:r>
      <w:r w:rsidRPr="00B7611E">
        <w:rPr>
          <w:rFonts w:eastAsia="Times New Roman" w:cs="Arial"/>
        </w:rPr>
        <w:t>01</w:t>
      </w:r>
      <w:r w:rsidR="00973DE6" w:rsidRPr="00B7611E">
        <w:rPr>
          <w:rFonts w:eastAsia="Times New Roman" w:cs="Arial"/>
        </w:rPr>
        <w:t>8</w:t>
      </w:r>
      <w:r w:rsidRPr="00B7611E">
        <w:rPr>
          <w:rFonts w:eastAsia="Times New Roman" w:cs="Arial"/>
        </w:rPr>
        <w:t>)</w:t>
      </w:r>
    </w:p>
    <w:p w:rsidR="00784CC0" w:rsidRPr="00B7611E" w:rsidRDefault="00784CC0" w:rsidP="00A86570">
      <w:pPr>
        <w:spacing w:line="276" w:lineRule="auto"/>
        <w:jc w:val="both"/>
        <w:rPr>
          <w:rFonts w:eastAsia="Times New Roman" w:cs="Arial"/>
        </w:rPr>
      </w:pPr>
      <w:r w:rsidRPr="00B7611E">
        <w:rPr>
          <w:rFonts w:eastAsia="Times New Roman" w:cs="Arial"/>
        </w:rPr>
        <w:t xml:space="preserve">Hora: 8:45 a.m. </w:t>
      </w:r>
    </w:p>
    <w:p w:rsidR="00056AF7" w:rsidRPr="00B7611E" w:rsidRDefault="00056AF7" w:rsidP="00A86570">
      <w:pPr>
        <w:spacing w:line="276" w:lineRule="auto"/>
        <w:jc w:val="both"/>
        <w:rPr>
          <w:rFonts w:eastAsia="Times New Roman" w:cs="Arial"/>
        </w:rPr>
      </w:pPr>
    </w:p>
    <w:p w:rsidR="00056AF7" w:rsidRPr="00B7611E" w:rsidRDefault="00056AF7" w:rsidP="00784CC0">
      <w:pPr>
        <w:pBdr>
          <w:top w:val="single" w:sz="4" w:space="1" w:color="auto"/>
          <w:left w:val="single" w:sz="4" w:space="4" w:color="auto"/>
          <w:bottom w:val="single" w:sz="4" w:space="1" w:color="auto"/>
          <w:right w:val="single" w:sz="4" w:space="4" w:color="auto"/>
        </w:pBdr>
        <w:jc w:val="both"/>
        <w:rPr>
          <w:rFonts w:cs="Arial"/>
          <w:i/>
          <w:sz w:val="24"/>
        </w:rPr>
      </w:pPr>
      <w:r w:rsidRPr="00B7611E">
        <w:rPr>
          <w:rFonts w:cs="Arial"/>
          <w:sz w:val="24"/>
        </w:rPr>
        <w:t xml:space="preserve">Procesado: </w:t>
      </w:r>
      <w:r w:rsidR="00973DE6" w:rsidRPr="00B7611E">
        <w:rPr>
          <w:rFonts w:cs="Arial"/>
          <w:sz w:val="24"/>
        </w:rPr>
        <w:t>SAÚL DE JESÚS ARROYAVE PÉREZ</w:t>
      </w:r>
    </w:p>
    <w:p w:rsidR="00056AF7" w:rsidRPr="00B7611E" w:rsidRDefault="00056AF7" w:rsidP="00784CC0">
      <w:pPr>
        <w:pBdr>
          <w:top w:val="single" w:sz="4" w:space="1" w:color="auto"/>
          <w:left w:val="single" w:sz="4" w:space="4" w:color="auto"/>
          <w:bottom w:val="single" w:sz="4" w:space="1" w:color="auto"/>
          <w:right w:val="single" w:sz="4" w:space="4" w:color="auto"/>
        </w:pBdr>
        <w:jc w:val="both"/>
        <w:rPr>
          <w:rFonts w:cs="Arial"/>
          <w:sz w:val="24"/>
        </w:rPr>
      </w:pPr>
      <w:r w:rsidRPr="00B7611E">
        <w:rPr>
          <w:rFonts w:cs="Arial"/>
          <w:sz w:val="24"/>
        </w:rPr>
        <w:t xml:space="preserve">Radicado # </w:t>
      </w:r>
      <w:r w:rsidR="00B150F5" w:rsidRPr="00B7611E">
        <w:rPr>
          <w:rFonts w:cs="Arial"/>
          <w:sz w:val="24"/>
        </w:rPr>
        <w:t>66016000035201480050-01</w:t>
      </w:r>
      <w:r w:rsidR="00973DE6" w:rsidRPr="00B7611E">
        <w:rPr>
          <w:rFonts w:cs="Arial"/>
          <w:sz w:val="24"/>
        </w:rPr>
        <w:t xml:space="preserve"> </w:t>
      </w:r>
    </w:p>
    <w:p w:rsidR="00056AF7" w:rsidRPr="00B7611E" w:rsidRDefault="00056AF7" w:rsidP="00784CC0">
      <w:pPr>
        <w:pBdr>
          <w:top w:val="single" w:sz="4" w:space="1" w:color="auto"/>
          <w:left w:val="single" w:sz="4" w:space="4" w:color="auto"/>
          <w:bottom w:val="single" w:sz="4" w:space="1" w:color="auto"/>
          <w:right w:val="single" w:sz="4" w:space="4" w:color="auto"/>
        </w:pBdr>
        <w:jc w:val="both"/>
        <w:rPr>
          <w:rFonts w:cs="Arial"/>
          <w:sz w:val="24"/>
        </w:rPr>
      </w:pPr>
      <w:r w:rsidRPr="00B7611E">
        <w:rPr>
          <w:rFonts w:cs="Arial"/>
          <w:sz w:val="24"/>
        </w:rPr>
        <w:t xml:space="preserve">Delito: </w:t>
      </w:r>
      <w:r w:rsidR="00973DE6" w:rsidRPr="00B7611E">
        <w:rPr>
          <w:rFonts w:cs="Arial"/>
          <w:sz w:val="24"/>
        </w:rPr>
        <w:t>Tráfico de estupefacientes</w:t>
      </w:r>
    </w:p>
    <w:p w:rsidR="00056AF7" w:rsidRPr="00B7611E" w:rsidRDefault="00056AF7" w:rsidP="00784CC0">
      <w:pPr>
        <w:pBdr>
          <w:top w:val="single" w:sz="4" w:space="1" w:color="auto"/>
          <w:left w:val="single" w:sz="4" w:space="4" w:color="auto"/>
          <w:bottom w:val="single" w:sz="4" w:space="1" w:color="auto"/>
          <w:right w:val="single" w:sz="4" w:space="4" w:color="auto"/>
        </w:pBdr>
        <w:ind w:left="1410" w:hanging="1410"/>
        <w:jc w:val="both"/>
        <w:rPr>
          <w:rFonts w:cs="Arial"/>
          <w:sz w:val="24"/>
        </w:rPr>
      </w:pPr>
      <w:r w:rsidRPr="00B7611E">
        <w:rPr>
          <w:rFonts w:cs="Arial"/>
          <w:sz w:val="24"/>
        </w:rPr>
        <w:t>Procede:</w:t>
      </w:r>
      <w:r w:rsidRPr="00B7611E">
        <w:rPr>
          <w:rFonts w:cs="Arial"/>
          <w:sz w:val="24"/>
        </w:rPr>
        <w:tab/>
        <w:t xml:space="preserve">Juzgado </w:t>
      </w:r>
      <w:r w:rsidR="00973DE6" w:rsidRPr="00B7611E">
        <w:rPr>
          <w:rFonts w:cs="Arial"/>
          <w:sz w:val="24"/>
        </w:rPr>
        <w:t>3</w:t>
      </w:r>
      <w:r w:rsidRPr="00B7611E">
        <w:rPr>
          <w:rFonts w:cs="Arial"/>
          <w:sz w:val="24"/>
        </w:rPr>
        <w:t>º Penal del Circuito de Pereira</w:t>
      </w:r>
    </w:p>
    <w:p w:rsidR="00056AF7" w:rsidRPr="00B7611E" w:rsidRDefault="00056AF7" w:rsidP="00784CC0">
      <w:pPr>
        <w:pBdr>
          <w:top w:val="single" w:sz="4" w:space="1" w:color="auto"/>
          <w:left w:val="single" w:sz="4" w:space="4" w:color="auto"/>
          <w:bottom w:val="single" w:sz="4" w:space="1" w:color="auto"/>
          <w:right w:val="single" w:sz="4" w:space="4" w:color="auto"/>
        </w:pBdr>
        <w:jc w:val="both"/>
        <w:rPr>
          <w:rFonts w:cs="Arial"/>
          <w:sz w:val="24"/>
        </w:rPr>
      </w:pPr>
      <w:r w:rsidRPr="00B7611E">
        <w:rPr>
          <w:rFonts w:cs="Arial"/>
          <w:sz w:val="24"/>
        </w:rPr>
        <w:t>Asunto:</w:t>
      </w:r>
      <w:r w:rsidRPr="00B7611E">
        <w:rPr>
          <w:rFonts w:cs="Arial"/>
          <w:sz w:val="24"/>
        </w:rPr>
        <w:tab/>
        <w:t>Resuelve recurso de apelación interpuesto por la Defensa en contra de Sentencia Condenatoria</w:t>
      </w:r>
    </w:p>
    <w:p w:rsidR="00056AF7" w:rsidRPr="00B7611E" w:rsidRDefault="00056AF7" w:rsidP="00784CC0">
      <w:pPr>
        <w:pBdr>
          <w:top w:val="single" w:sz="4" w:space="1" w:color="auto"/>
          <w:left w:val="single" w:sz="4" w:space="4" w:color="auto"/>
          <w:bottom w:val="single" w:sz="4" w:space="1" w:color="auto"/>
          <w:right w:val="single" w:sz="4" w:space="4" w:color="auto"/>
        </w:pBdr>
        <w:jc w:val="both"/>
        <w:rPr>
          <w:rFonts w:cs="Arial"/>
          <w:sz w:val="24"/>
        </w:rPr>
      </w:pPr>
      <w:r w:rsidRPr="00B7611E">
        <w:rPr>
          <w:rFonts w:cs="Arial"/>
          <w:sz w:val="24"/>
        </w:rPr>
        <w:lastRenderedPageBreak/>
        <w:t>Decisión:</w:t>
      </w:r>
      <w:r w:rsidRPr="00B7611E">
        <w:rPr>
          <w:rFonts w:cs="Arial"/>
          <w:sz w:val="24"/>
        </w:rPr>
        <w:tab/>
        <w:t>Confirma fallo confutado</w:t>
      </w:r>
    </w:p>
    <w:p w:rsidR="00784CC0" w:rsidRPr="00B7611E" w:rsidRDefault="00784CC0" w:rsidP="00A86570">
      <w:pPr>
        <w:spacing w:line="276" w:lineRule="auto"/>
        <w:jc w:val="both"/>
        <w:rPr>
          <w:rFonts w:eastAsia="Times New Roman" w:cs="Arial"/>
        </w:rPr>
      </w:pPr>
    </w:p>
    <w:p w:rsidR="00056AF7" w:rsidRPr="00B7611E" w:rsidRDefault="00056AF7" w:rsidP="00784CC0">
      <w:pPr>
        <w:jc w:val="center"/>
        <w:rPr>
          <w:rFonts w:eastAsia="Times New Roman" w:cs="Arial"/>
          <w:b/>
          <w:bCs/>
        </w:rPr>
      </w:pPr>
      <w:r w:rsidRPr="00B7611E">
        <w:rPr>
          <w:rFonts w:eastAsia="Times New Roman" w:cs="Arial"/>
          <w:b/>
          <w:bCs/>
        </w:rPr>
        <w:t>VISTOS:</w:t>
      </w:r>
    </w:p>
    <w:p w:rsidR="00056AF7" w:rsidRPr="00B7611E" w:rsidRDefault="00056AF7" w:rsidP="00784CC0">
      <w:pPr>
        <w:jc w:val="both"/>
        <w:rPr>
          <w:rFonts w:eastAsia="Times New Roman" w:cs="Arial"/>
          <w:b/>
          <w:bCs/>
        </w:rPr>
      </w:pPr>
    </w:p>
    <w:p w:rsidR="00056AF7" w:rsidRPr="00B7611E" w:rsidRDefault="00056AF7" w:rsidP="00A86570">
      <w:pPr>
        <w:spacing w:line="276" w:lineRule="auto"/>
        <w:jc w:val="both"/>
        <w:rPr>
          <w:rFonts w:eastAsia="Times New Roman" w:cs="Arial"/>
        </w:rPr>
      </w:pPr>
      <w:r w:rsidRPr="00B7611E">
        <w:rPr>
          <w:rFonts w:eastAsia="Times New Roman" w:cs="Arial"/>
        </w:rPr>
        <w:t xml:space="preserve">Procede la Sala Penal de Decisión del Tribunal Superior de este Distrito Judicial a resolver el recurso de apelación interpuesto por la Defensa en contra de la sentencia proferida por el Juzgado </w:t>
      </w:r>
      <w:r w:rsidR="00973DE6" w:rsidRPr="00B7611E">
        <w:rPr>
          <w:rFonts w:eastAsia="Times New Roman" w:cs="Arial"/>
        </w:rPr>
        <w:t>3</w:t>
      </w:r>
      <w:r w:rsidRPr="00B7611E">
        <w:rPr>
          <w:rFonts w:eastAsia="Times New Roman" w:cs="Arial"/>
        </w:rPr>
        <w:t xml:space="preserve">º Penal del Circuito de esta localidad en las calendas del </w:t>
      </w:r>
      <w:r w:rsidR="00B150F5" w:rsidRPr="00B7611E">
        <w:rPr>
          <w:rFonts w:eastAsia="Times New Roman" w:cs="Arial"/>
        </w:rPr>
        <w:t>diecisiete (</w:t>
      </w:r>
      <w:r w:rsidR="00973DE6" w:rsidRPr="00B7611E">
        <w:rPr>
          <w:rFonts w:eastAsia="Times New Roman" w:cs="Arial"/>
        </w:rPr>
        <w:t>17</w:t>
      </w:r>
      <w:r w:rsidR="00B150F5" w:rsidRPr="00B7611E">
        <w:rPr>
          <w:rFonts w:eastAsia="Times New Roman" w:cs="Arial"/>
        </w:rPr>
        <w:t>)</w:t>
      </w:r>
      <w:r w:rsidRPr="00B7611E">
        <w:rPr>
          <w:rFonts w:eastAsia="Times New Roman" w:cs="Arial"/>
        </w:rPr>
        <w:t xml:space="preserve"> de febrero del 2.015, en virtud de la cual se declaró la responsabilidad criminal del </w:t>
      </w:r>
      <w:r w:rsidR="00973DE6" w:rsidRPr="00B7611E">
        <w:rPr>
          <w:rFonts w:eastAsia="Times New Roman" w:cs="Arial"/>
        </w:rPr>
        <w:t xml:space="preserve">Procesado </w:t>
      </w:r>
      <w:r w:rsidR="00973DE6" w:rsidRPr="00B7611E">
        <w:rPr>
          <w:rFonts w:eastAsia="Times New Roman" w:cs="Arial"/>
          <w:b/>
        </w:rPr>
        <w:t>SAÚL DE JESÚS ARROYAVE PÉREZ</w:t>
      </w:r>
      <w:r w:rsidR="00973DE6" w:rsidRPr="00B7611E">
        <w:rPr>
          <w:rFonts w:eastAsia="Times New Roman" w:cs="Arial"/>
        </w:rPr>
        <w:t xml:space="preserve"> </w:t>
      </w:r>
      <w:r w:rsidRPr="00B7611E">
        <w:rPr>
          <w:rFonts w:eastAsia="Times New Roman" w:cs="Arial"/>
        </w:rPr>
        <w:t xml:space="preserve">por incurrir en la comisión del delito de </w:t>
      </w:r>
      <w:r w:rsidR="00973DE6" w:rsidRPr="00B7611E">
        <w:rPr>
          <w:rFonts w:eastAsia="Times New Roman" w:cs="Arial"/>
        </w:rPr>
        <w:t xml:space="preserve">tráfico de estupefacientes. </w:t>
      </w:r>
    </w:p>
    <w:p w:rsidR="00973DE6" w:rsidRPr="00B7611E" w:rsidRDefault="00973DE6" w:rsidP="00784CC0">
      <w:pPr>
        <w:spacing w:line="360" w:lineRule="auto"/>
        <w:jc w:val="both"/>
        <w:rPr>
          <w:rFonts w:eastAsia="Times New Roman" w:cs="Arial"/>
        </w:rPr>
      </w:pPr>
    </w:p>
    <w:p w:rsidR="00056AF7" w:rsidRPr="00B7611E" w:rsidRDefault="00056AF7" w:rsidP="00784CC0">
      <w:pPr>
        <w:jc w:val="center"/>
        <w:rPr>
          <w:rFonts w:eastAsia="Times New Roman" w:cs="Arial"/>
          <w:b/>
          <w:bCs/>
        </w:rPr>
      </w:pPr>
      <w:r w:rsidRPr="00B7611E">
        <w:rPr>
          <w:rFonts w:eastAsia="Times New Roman" w:cs="Arial"/>
          <w:b/>
          <w:bCs/>
        </w:rPr>
        <w:t>ANTECEDENTES:</w:t>
      </w:r>
    </w:p>
    <w:p w:rsidR="00056AF7" w:rsidRPr="00B7611E" w:rsidRDefault="00056AF7" w:rsidP="00784CC0">
      <w:pPr>
        <w:tabs>
          <w:tab w:val="left" w:pos="1560"/>
        </w:tabs>
        <w:jc w:val="both"/>
        <w:rPr>
          <w:rFonts w:eastAsia="Times New Roman" w:cs="Arial"/>
        </w:rPr>
      </w:pPr>
    </w:p>
    <w:p w:rsidR="00973DE6" w:rsidRPr="00B7611E" w:rsidRDefault="00056AF7" w:rsidP="00784CC0">
      <w:pPr>
        <w:tabs>
          <w:tab w:val="left" w:pos="1560"/>
        </w:tabs>
        <w:spacing w:line="276" w:lineRule="auto"/>
        <w:jc w:val="both"/>
        <w:rPr>
          <w:rFonts w:eastAsia="Times New Roman" w:cs="Arial"/>
        </w:rPr>
      </w:pPr>
      <w:r w:rsidRPr="00B7611E">
        <w:rPr>
          <w:rFonts w:eastAsia="Times New Roman" w:cs="Arial"/>
        </w:rPr>
        <w:t xml:space="preserve">Los hechos que concitan la atención de la Judicatura tuvieron ocurrencia </w:t>
      </w:r>
      <w:r w:rsidR="00973DE6" w:rsidRPr="00B7611E">
        <w:rPr>
          <w:rFonts w:eastAsia="Times New Roman" w:cs="Arial"/>
        </w:rPr>
        <w:t xml:space="preserve">a eso de las 18:00 horas del 5 de junio del 2.014 en el parque del barrio </w:t>
      </w:r>
      <w:r w:rsidR="00973DE6" w:rsidRPr="00B7611E">
        <w:rPr>
          <w:rFonts w:eastAsia="Times New Roman" w:cs="Arial"/>
          <w:i/>
        </w:rPr>
        <w:t xml:space="preserve">“Corales” </w:t>
      </w:r>
      <w:r w:rsidR="00973DE6" w:rsidRPr="00B7611E">
        <w:rPr>
          <w:rFonts w:eastAsia="Times New Roman" w:cs="Arial"/>
        </w:rPr>
        <w:t xml:space="preserve">de esta localidad, </w:t>
      </w:r>
      <w:r w:rsidR="0045427B" w:rsidRPr="00B7611E">
        <w:rPr>
          <w:rFonts w:eastAsia="Times New Roman" w:cs="Arial"/>
        </w:rPr>
        <w:t>más</w:t>
      </w:r>
      <w:r w:rsidR="00B150F5" w:rsidRPr="00B7611E">
        <w:rPr>
          <w:rFonts w:eastAsia="Times New Roman" w:cs="Arial"/>
        </w:rPr>
        <w:t xml:space="preserve"> exactamente frente al inmueble identifico con la nomenclatura urbana de la manzana 44 # 20, </w:t>
      </w:r>
      <w:r w:rsidR="00973DE6" w:rsidRPr="00B7611E">
        <w:rPr>
          <w:rFonts w:eastAsia="Times New Roman" w:cs="Arial"/>
        </w:rPr>
        <w:t xml:space="preserve">y están relacionados con la captura en flagrancia </w:t>
      </w:r>
      <w:r w:rsidR="00B150F5" w:rsidRPr="00B7611E">
        <w:rPr>
          <w:rFonts w:eastAsia="Times New Roman" w:cs="Arial"/>
        </w:rPr>
        <w:t xml:space="preserve">por parte de efectivos de la </w:t>
      </w:r>
      <w:r w:rsidR="0045427B" w:rsidRPr="00B7611E">
        <w:rPr>
          <w:rFonts w:eastAsia="Times New Roman" w:cs="Arial"/>
        </w:rPr>
        <w:t>Policía</w:t>
      </w:r>
      <w:r w:rsidR="00B150F5" w:rsidRPr="00B7611E">
        <w:rPr>
          <w:rFonts w:eastAsia="Times New Roman" w:cs="Arial"/>
        </w:rPr>
        <w:t xml:space="preserve"> Nacional </w:t>
      </w:r>
      <w:r w:rsidR="00973DE6" w:rsidRPr="00B7611E">
        <w:rPr>
          <w:rFonts w:eastAsia="Times New Roman" w:cs="Arial"/>
        </w:rPr>
        <w:t>del ciudadano SAÚL DE JESÚS ARROYAVE PÉREZ</w:t>
      </w:r>
      <w:r w:rsidR="0083160B" w:rsidRPr="00B7611E">
        <w:rPr>
          <w:rFonts w:eastAsia="Times New Roman" w:cs="Arial"/>
        </w:rPr>
        <w:t xml:space="preserve">, en el momento en el que portaba un alijo que </w:t>
      </w:r>
      <w:r w:rsidR="00B150F5" w:rsidRPr="00B7611E">
        <w:rPr>
          <w:rFonts w:eastAsia="Times New Roman" w:cs="Arial"/>
        </w:rPr>
        <w:t>contenía</w:t>
      </w:r>
      <w:r w:rsidR="0083160B" w:rsidRPr="00B7611E">
        <w:rPr>
          <w:rFonts w:eastAsia="Times New Roman" w:cs="Arial"/>
        </w:rPr>
        <w:t xml:space="preserve"> una sustancia que resultó ser estupefaciente.</w:t>
      </w:r>
    </w:p>
    <w:p w:rsidR="00973DE6" w:rsidRPr="00B7611E" w:rsidRDefault="00973DE6" w:rsidP="00A86570">
      <w:pPr>
        <w:tabs>
          <w:tab w:val="left" w:pos="1560"/>
        </w:tabs>
        <w:spacing w:line="276" w:lineRule="auto"/>
        <w:jc w:val="both"/>
        <w:rPr>
          <w:rFonts w:eastAsia="Times New Roman" w:cs="Arial"/>
        </w:rPr>
      </w:pPr>
    </w:p>
    <w:p w:rsidR="00F83CB4" w:rsidRPr="00B7611E" w:rsidRDefault="00973DE6" w:rsidP="00A86570">
      <w:pPr>
        <w:tabs>
          <w:tab w:val="left" w:pos="1560"/>
        </w:tabs>
        <w:spacing w:line="276" w:lineRule="auto"/>
        <w:jc w:val="both"/>
        <w:rPr>
          <w:rFonts w:eastAsia="Times New Roman" w:cs="Arial"/>
        </w:rPr>
      </w:pPr>
      <w:r w:rsidRPr="00B7611E">
        <w:rPr>
          <w:rFonts w:eastAsia="Times New Roman" w:cs="Arial"/>
        </w:rPr>
        <w:t xml:space="preserve">Acorde con lo consignado en la </w:t>
      </w:r>
      <w:r w:rsidR="00B150F5" w:rsidRPr="00B7611E">
        <w:rPr>
          <w:rFonts w:eastAsia="Times New Roman" w:cs="Arial"/>
        </w:rPr>
        <w:t>actuación</w:t>
      </w:r>
      <w:r w:rsidRPr="00B7611E">
        <w:rPr>
          <w:rFonts w:eastAsia="Times New Roman" w:cs="Arial"/>
        </w:rPr>
        <w:t xml:space="preserve"> procesal, se tiene que para </w:t>
      </w:r>
      <w:r w:rsidR="0083160B" w:rsidRPr="00B7611E">
        <w:rPr>
          <w:rFonts w:eastAsia="Times New Roman" w:cs="Arial"/>
        </w:rPr>
        <w:t>la</w:t>
      </w:r>
      <w:r w:rsidRPr="00B7611E">
        <w:rPr>
          <w:rFonts w:eastAsia="Times New Roman" w:cs="Arial"/>
        </w:rPr>
        <w:t xml:space="preserve"> fecha </w:t>
      </w:r>
      <w:r w:rsidR="0045427B" w:rsidRPr="00B7611E">
        <w:rPr>
          <w:rFonts w:eastAsia="Times New Roman" w:cs="Arial"/>
        </w:rPr>
        <w:t>antes aludida</w:t>
      </w:r>
      <w:r w:rsidR="0083160B" w:rsidRPr="00B7611E">
        <w:rPr>
          <w:rFonts w:eastAsia="Times New Roman" w:cs="Arial"/>
        </w:rPr>
        <w:t xml:space="preserve">, </w:t>
      </w:r>
      <w:r w:rsidRPr="00B7611E">
        <w:rPr>
          <w:rFonts w:eastAsia="Times New Roman" w:cs="Arial"/>
        </w:rPr>
        <w:t xml:space="preserve">las autoridades policiales fueron alertadas por una fuente anónima de la presencia de unos individuos </w:t>
      </w:r>
      <w:r w:rsidR="0083160B" w:rsidRPr="00B7611E">
        <w:rPr>
          <w:rFonts w:eastAsia="Times New Roman" w:cs="Arial"/>
        </w:rPr>
        <w:t xml:space="preserve">que estaban asumiendo una actitud sospechosa que podría tener relación con el tráfico de estupefacientes. Razón por la cual se enviaron a unos patrulleros a fin de verificar tal información, quienes </w:t>
      </w:r>
      <w:r w:rsidR="0045427B" w:rsidRPr="00B7611E">
        <w:rPr>
          <w:rFonts w:eastAsia="Times New Roman" w:cs="Arial"/>
        </w:rPr>
        <w:t xml:space="preserve">al </w:t>
      </w:r>
      <w:r w:rsidR="0083160B" w:rsidRPr="00B7611E">
        <w:rPr>
          <w:rFonts w:eastAsia="Times New Roman" w:cs="Arial"/>
        </w:rPr>
        <w:t xml:space="preserve">arribar al parque notaron la presencia de 3 individuos, de similares características físicas y vestimentas a la información suministrada por la fuente anónima, de los cuales uno de ellos, quien posteriormente resultó ser el ahora </w:t>
      </w:r>
      <w:r w:rsidR="0045427B" w:rsidRPr="00B7611E">
        <w:rPr>
          <w:rFonts w:eastAsia="Times New Roman" w:cs="Arial"/>
        </w:rPr>
        <w:t xml:space="preserve">encartado </w:t>
      </w:r>
      <w:r w:rsidR="0083160B" w:rsidRPr="00B7611E">
        <w:rPr>
          <w:rFonts w:eastAsia="Times New Roman" w:cs="Arial"/>
        </w:rPr>
        <w:t xml:space="preserve">SAÚL DE JESÚS ARROYAVE PÉREZ, </w:t>
      </w:r>
      <w:r w:rsidR="00F83CB4" w:rsidRPr="00B7611E">
        <w:rPr>
          <w:rFonts w:eastAsia="Times New Roman" w:cs="Arial"/>
        </w:rPr>
        <w:t>tenía</w:t>
      </w:r>
      <w:r w:rsidR="0083160B" w:rsidRPr="00B7611E">
        <w:rPr>
          <w:rFonts w:eastAsia="Times New Roman" w:cs="Arial"/>
        </w:rPr>
        <w:t xml:space="preserve"> en sus manos una especie de costal. </w:t>
      </w:r>
    </w:p>
    <w:p w:rsidR="00F83CB4" w:rsidRPr="00B7611E" w:rsidRDefault="00F83CB4" w:rsidP="00A86570">
      <w:pPr>
        <w:tabs>
          <w:tab w:val="left" w:pos="1560"/>
        </w:tabs>
        <w:spacing w:line="276" w:lineRule="auto"/>
        <w:jc w:val="both"/>
        <w:rPr>
          <w:rFonts w:eastAsia="Times New Roman" w:cs="Arial"/>
        </w:rPr>
      </w:pPr>
    </w:p>
    <w:p w:rsidR="00056AF7" w:rsidRPr="00B7611E" w:rsidRDefault="00F83CB4" w:rsidP="00A86570">
      <w:pPr>
        <w:tabs>
          <w:tab w:val="left" w:pos="1560"/>
        </w:tabs>
        <w:spacing w:line="276" w:lineRule="auto"/>
        <w:jc w:val="both"/>
        <w:rPr>
          <w:rFonts w:eastAsia="Times New Roman" w:cs="Arial"/>
        </w:rPr>
      </w:pPr>
      <w:r w:rsidRPr="00B7611E">
        <w:rPr>
          <w:rFonts w:eastAsia="Times New Roman" w:cs="Arial"/>
        </w:rPr>
        <w:t xml:space="preserve">Al </w:t>
      </w:r>
      <w:r w:rsidR="0045427B" w:rsidRPr="00B7611E">
        <w:rPr>
          <w:rFonts w:eastAsia="Times New Roman" w:cs="Arial"/>
        </w:rPr>
        <w:t>practicarles</w:t>
      </w:r>
      <w:r w:rsidRPr="00B7611E">
        <w:rPr>
          <w:rFonts w:eastAsia="Times New Roman" w:cs="Arial"/>
        </w:rPr>
        <w:t xml:space="preserve"> una requisa a los sospechosos, en especial a aquel que tenía el costal, los policiales encontraron que en su interior </w:t>
      </w:r>
      <w:r w:rsidRPr="00B7611E">
        <w:rPr>
          <w:rFonts w:eastAsia="Times New Roman" w:cs="Arial"/>
        </w:rPr>
        <w:lastRenderedPageBreak/>
        <w:t>se encontraban</w:t>
      </w:r>
      <w:r w:rsidR="0045427B" w:rsidRPr="00B7611E">
        <w:rPr>
          <w:rFonts w:eastAsia="Times New Roman" w:cs="Arial"/>
        </w:rPr>
        <w:t>,</w:t>
      </w:r>
      <w:r w:rsidRPr="00B7611E">
        <w:rPr>
          <w:rFonts w:eastAsia="Times New Roman" w:cs="Arial"/>
        </w:rPr>
        <w:t xml:space="preserve"> mimetizadas entre 4 piñas</w:t>
      </w:r>
      <w:r w:rsidR="0045427B" w:rsidRPr="00B7611E">
        <w:rPr>
          <w:rFonts w:eastAsia="Times New Roman" w:cs="Arial"/>
        </w:rPr>
        <w:t>, 8 envolturas de una</w:t>
      </w:r>
      <w:r w:rsidRPr="00B7611E">
        <w:rPr>
          <w:rFonts w:eastAsia="Times New Roman" w:cs="Arial"/>
        </w:rPr>
        <w:t xml:space="preserve"> sustancia granulada de características similares al narcótico conocido como </w:t>
      </w:r>
      <w:r w:rsidRPr="00B7611E">
        <w:rPr>
          <w:rFonts w:eastAsia="Times New Roman" w:cs="Arial"/>
          <w:i/>
        </w:rPr>
        <w:t>bazuco.</w:t>
      </w:r>
    </w:p>
    <w:p w:rsidR="00F83CB4" w:rsidRPr="00B7611E" w:rsidRDefault="00F83CB4" w:rsidP="00A86570">
      <w:pPr>
        <w:tabs>
          <w:tab w:val="left" w:pos="1560"/>
        </w:tabs>
        <w:spacing w:line="276" w:lineRule="auto"/>
        <w:jc w:val="both"/>
        <w:rPr>
          <w:rFonts w:eastAsia="Times New Roman" w:cs="Arial"/>
        </w:rPr>
      </w:pPr>
    </w:p>
    <w:p w:rsidR="00F83CB4" w:rsidRPr="00B7611E" w:rsidRDefault="00F83CB4" w:rsidP="00784CC0">
      <w:pPr>
        <w:tabs>
          <w:tab w:val="left" w:pos="1560"/>
        </w:tabs>
        <w:spacing w:line="276" w:lineRule="auto"/>
        <w:jc w:val="both"/>
        <w:rPr>
          <w:rFonts w:eastAsia="Times New Roman" w:cs="Arial"/>
          <w:lang w:val="es-ES"/>
        </w:rPr>
      </w:pPr>
      <w:r w:rsidRPr="00B7611E">
        <w:rPr>
          <w:rFonts w:eastAsia="Times New Roman" w:cs="Arial"/>
        </w:rPr>
        <w:t xml:space="preserve">Posteriormente, al someterse la sustancia estupefaciente incautada a la prueba de identificación preliminar homologada (P.I.P.H), la misma resultó ser compatible con cocaína y sus derivados, arrojando un pero neto de 3.700 gramos.  </w:t>
      </w:r>
    </w:p>
    <w:p w:rsidR="00056AF7" w:rsidRPr="00B7611E" w:rsidRDefault="00056AF7" w:rsidP="00784CC0">
      <w:pPr>
        <w:tabs>
          <w:tab w:val="left" w:pos="1560"/>
        </w:tabs>
        <w:spacing w:line="360" w:lineRule="auto"/>
        <w:jc w:val="both"/>
        <w:rPr>
          <w:rFonts w:eastAsia="Times New Roman" w:cs="Arial"/>
          <w:lang w:val="es-ES"/>
        </w:rPr>
      </w:pPr>
    </w:p>
    <w:p w:rsidR="00056AF7" w:rsidRPr="00B7611E" w:rsidRDefault="00056AF7" w:rsidP="00784CC0">
      <w:pPr>
        <w:tabs>
          <w:tab w:val="left" w:pos="1560"/>
        </w:tabs>
        <w:jc w:val="center"/>
        <w:rPr>
          <w:rFonts w:eastAsia="Times New Roman" w:cs="Arial"/>
        </w:rPr>
      </w:pPr>
      <w:r w:rsidRPr="00B7611E">
        <w:rPr>
          <w:rFonts w:eastAsia="Times New Roman" w:cs="Arial"/>
          <w:b/>
          <w:bCs/>
        </w:rPr>
        <w:t>LA ACTUACIÓN PROCESAL:</w:t>
      </w:r>
    </w:p>
    <w:p w:rsidR="00056AF7" w:rsidRPr="00B7611E" w:rsidRDefault="00056AF7" w:rsidP="00784CC0">
      <w:pPr>
        <w:jc w:val="both"/>
        <w:rPr>
          <w:rFonts w:eastAsia="Times New Roman" w:cs="Arial"/>
        </w:rPr>
      </w:pPr>
    </w:p>
    <w:p w:rsidR="00056AF7" w:rsidRPr="00B7611E" w:rsidRDefault="00056AF7" w:rsidP="00A86570">
      <w:pPr>
        <w:numPr>
          <w:ilvl w:val="0"/>
          <w:numId w:val="1"/>
        </w:numPr>
        <w:spacing w:line="276" w:lineRule="auto"/>
        <w:ind w:left="357" w:hanging="357"/>
        <w:jc w:val="both"/>
        <w:rPr>
          <w:rFonts w:eastAsia="Times New Roman" w:cs="Arial"/>
        </w:rPr>
      </w:pPr>
      <w:r w:rsidRPr="00B7611E">
        <w:rPr>
          <w:rFonts w:eastAsia="Times New Roman" w:cs="Arial"/>
        </w:rPr>
        <w:t xml:space="preserve">Las audiencias preliminares se llevaron a cabo el día </w:t>
      </w:r>
      <w:r w:rsidR="00F83CB4" w:rsidRPr="00B7611E">
        <w:rPr>
          <w:rFonts w:eastAsia="Times New Roman" w:cs="Arial"/>
        </w:rPr>
        <w:t>6 de julio del 2.014</w:t>
      </w:r>
      <w:r w:rsidRPr="00B7611E">
        <w:rPr>
          <w:rFonts w:eastAsia="Times New Roman" w:cs="Arial"/>
        </w:rPr>
        <w:t xml:space="preserve"> ante el Juzgado </w:t>
      </w:r>
      <w:r w:rsidR="00F83CB4" w:rsidRPr="00B7611E">
        <w:rPr>
          <w:rFonts w:eastAsia="Times New Roman" w:cs="Arial"/>
        </w:rPr>
        <w:t>3</w:t>
      </w:r>
      <w:r w:rsidRPr="00B7611E">
        <w:rPr>
          <w:rFonts w:eastAsia="Times New Roman" w:cs="Arial"/>
        </w:rPr>
        <w:t xml:space="preserve">º Penal Municipal con Funciones de Control de Garantías de Pereira, en las cuales se le impartió legalidad a la captura del entonces indiciado </w:t>
      </w:r>
      <w:r w:rsidR="00F83CB4" w:rsidRPr="00B7611E">
        <w:rPr>
          <w:rFonts w:eastAsia="Times New Roman" w:cs="Arial"/>
        </w:rPr>
        <w:t>SAÚL DE JESÚS ARROYAVE PÉREZ</w:t>
      </w:r>
      <w:r w:rsidRPr="00B7611E">
        <w:rPr>
          <w:rFonts w:eastAsia="Times New Roman" w:cs="Arial"/>
          <w:lang w:val="es-ES"/>
        </w:rPr>
        <w:t>,</w:t>
      </w:r>
      <w:r w:rsidRPr="00B7611E">
        <w:rPr>
          <w:rFonts w:eastAsia="Times New Roman" w:cs="Arial"/>
        </w:rPr>
        <w:t xml:space="preserve"> </w:t>
      </w:r>
      <w:r w:rsidR="00F83CB4" w:rsidRPr="00B7611E">
        <w:rPr>
          <w:rFonts w:eastAsia="Times New Roman" w:cs="Arial"/>
        </w:rPr>
        <w:t xml:space="preserve">a quien se le </w:t>
      </w:r>
      <w:r w:rsidRPr="00B7611E">
        <w:rPr>
          <w:rFonts w:eastAsia="Times New Roman" w:cs="Arial"/>
        </w:rPr>
        <w:t xml:space="preserve">endilgaron cargos por incurrir en la presunta comisión del delito de  </w:t>
      </w:r>
      <w:r w:rsidR="00F83CB4" w:rsidRPr="00B7611E">
        <w:rPr>
          <w:rFonts w:eastAsia="Times New Roman" w:cs="Arial"/>
        </w:rPr>
        <w:t xml:space="preserve">tráfico de estupefacientes. De igual forma al Procesado se le definió la situación jurídica con la medida de aseguramiento de detención preventiva. </w:t>
      </w:r>
      <w:r w:rsidRPr="00B7611E">
        <w:rPr>
          <w:rFonts w:eastAsia="Times New Roman" w:cs="Arial"/>
        </w:rPr>
        <w:t xml:space="preserve">   </w:t>
      </w:r>
    </w:p>
    <w:p w:rsidR="00056AF7" w:rsidRPr="00B7611E" w:rsidRDefault="00056AF7" w:rsidP="00784CC0">
      <w:pPr>
        <w:numPr>
          <w:ilvl w:val="0"/>
          <w:numId w:val="1"/>
        </w:numPr>
        <w:spacing w:line="276" w:lineRule="auto"/>
        <w:ind w:left="357" w:hanging="357"/>
        <w:jc w:val="both"/>
        <w:rPr>
          <w:rFonts w:eastAsia="Times New Roman" w:cs="Arial"/>
        </w:rPr>
      </w:pPr>
      <w:r w:rsidRPr="00B7611E">
        <w:rPr>
          <w:rFonts w:eastAsia="Times New Roman" w:cs="Arial"/>
        </w:rPr>
        <w:t xml:space="preserve">El </w:t>
      </w:r>
      <w:r w:rsidR="00B150F5" w:rsidRPr="00B7611E">
        <w:rPr>
          <w:rFonts w:eastAsia="Times New Roman" w:cs="Arial"/>
        </w:rPr>
        <w:t xml:space="preserve">5 </w:t>
      </w:r>
      <w:r w:rsidRPr="00B7611E">
        <w:rPr>
          <w:rFonts w:eastAsia="Times New Roman" w:cs="Arial"/>
        </w:rPr>
        <w:t xml:space="preserve">de </w:t>
      </w:r>
      <w:r w:rsidR="00B150F5" w:rsidRPr="00B7611E">
        <w:rPr>
          <w:rFonts w:eastAsia="Times New Roman" w:cs="Arial"/>
        </w:rPr>
        <w:t>agosto</w:t>
      </w:r>
      <w:r w:rsidRPr="00B7611E">
        <w:rPr>
          <w:rFonts w:eastAsia="Times New Roman" w:cs="Arial"/>
        </w:rPr>
        <w:t xml:space="preserve"> del 2.01</w:t>
      </w:r>
      <w:r w:rsidR="00B150F5" w:rsidRPr="00B7611E">
        <w:rPr>
          <w:rFonts w:eastAsia="Times New Roman" w:cs="Arial"/>
        </w:rPr>
        <w:t>4</w:t>
      </w:r>
      <w:r w:rsidRPr="00B7611E">
        <w:rPr>
          <w:rFonts w:eastAsia="Times New Roman" w:cs="Arial"/>
        </w:rPr>
        <w:t xml:space="preserve">, la Fiscalía presentó el escrito de acusación, correspondiéndole el conocimiento de la actuación al Juzgado </w:t>
      </w:r>
      <w:r w:rsidR="00B150F5" w:rsidRPr="00B7611E">
        <w:rPr>
          <w:rFonts w:eastAsia="Times New Roman" w:cs="Arial"/>
        </w:rPr>
        <w:t>3</w:t>
      </w:r>
      <w:r w:rsidRPr="00B7611E">
        <w:rPr>
          <w:rFonts w:eastAsia="Times New Roman" w:cs="Arial"/>
        </w:rPr>
        <w:t xml:space="preserve">º Penal del Circuito de esta localidad, ante el cual el </w:t>
      </w:r>
      <w:r w:rsidR="00B150F5" w:rsidRPr="00B7611E">
        <w:rPr>
          <w:rFonts w:eastAsia="Times New Roman" w:cs="Arial"/>
        </w:rPr>
        <w:t xml:space="preserve">25 de agosto del 2.014 </w:t>
      </w:r>
      <w:r w:rsidRPr="00B7611E">
        <w:rPr>
          <w:rFonts w:eastAsia="Times New Roman" w:cs="Arial"/>
        </w:rPr>
        <w:t xml:space="preserve">se llevó a cabo la audiencia de acusación, en la cual al Procesado </w:t>
      </w:r>
      <w:r w:rsidR="00D6710A" w:rsidRPr="00B7611E">
        <w:rPr>
          <w:rFonts w:eastAsia="Times New Roman" w:cs="Arial"/>
        </w:rPr>
        <w:t xml:space="preserve">SAÚL DE JESÚS ARROYAVE </w:t>
      </w:r>
      <w:r w:rsidRPr="00B7611E">
        <w:rPr>
          <w:rFonts w:eastAsia="Times New Roman" w:cs="Arial"/>
        </w:rPr>
        <w:t xml:space="preserve">se le endilgaron cargos por incurrir en la </w:t>
      </w:r>
      <w:r w:rsidR="004B31FE" w:rsidRPr="00B7611E">
        <w:rPr>
          <w:rFonts w:eastAsia="Times New Roman" w:cs="Arial"/>
        </w:rPr>
        <w:t xml:space="preserve">presunta </w:t>
      </w:r>
      <w:r w:rsidRPr="00B7611E">
        <w:rPr>
          <w:rFonts w:eastAsia="Times New Roman" w:cs="Arial"/>
        </w:rPr>
        <w:t>comisión del delito de tráfico de</w:t>
      </w:r>
      <w:r w:rsidR="00B150F5" w:rsidRPr="00B7611E">
        <w:rPr>
          <w:rFonts w:eastAsia="Times New Roman" w:cs="Arial"/>
        </w:rPr>
        <w:t xml:space="preserve"> estupefacientes, tipificado en el inciso 1º del articulo 376 C.P.P. en la modalidad de llevar consigo</w:t>
      </w:r>
      <w:r w:rsidRPr="00B7611E">
        <w:rPr>
          <w:rFonts w:eastAsia="Times New Roman" w:cs="Arial"/>
        </w:rPr>
        <w:t xml:space="preserve">. Posteriormente el </w:t>
      </w:r>
      <w:r w:rsidR="00B150F5" w:rsidRPr="00B7611E">
        <w:rPr>
          <w:rFonts w:eastAsia="Times New Roman" w:cs="Arial"/>
        </w:rPr>
        <w:t xml:space="preserve">17 de septiembre del 2.014 </w:t>
      </w:r>
      <w:r w:rsidRPr="00B7611E">
        <w:rPr>
          <w:rFonts w:eastAsia="Times New Roman" w:cs="Arial"/>
        </w:rPr>
        <w:t>se celebró la audiencia preparatoria</w:t>
      </w:r>
      <w:r w:rsidR="00B150F5" w:rsidRPr="00B7611E">
        <w:rPr>
          <w:rFonts w:eastAsia="Times New Roman" w:cs="Arial"/>
        </w:rPr>
        <w:t xml:space="preserve">, mientras que el </w:t>
      </w:r>
      <w:r w:rsidRPr="00B7611E">
        <w:rPr>
          <w:rFonts w:eastAsia="Times New Roman" w:cs="Arial"/>
        </w:rPr>
        <w:t>juicio oral se efectuó</w:t>
      </w:r>
      <w:r w:rsidR="00B150F5" w:rsidRPr="00B7611E">
        <w:rPr>
          <w:rFonts w:eastAsia="Times New Roman" w:cs="Arial"/>
        </w:rPr>
        <w:t xml:space="preserve"> en sesiones llevadas a cabo </w:t>
      </w:r>
      <w:r w:rsidRPr="00B7611E">
        <w:rPr>
          <w:rFonts w:eastAsia="Times New Roman" w:cs="Arial"/>
        </w:rPr>
        <w:t xml:space="preserve">los días </w:t>
      </w:r>
      <w:r w:rsidR="00B150F5" w:rsidRPr="00B7611E">
        <w:rPr>
          <w:rFonts w:eastAsia="Times New Roman" w:cs="Arial"/>
        </w:rPr>
        <w:t>13</w:t>
      </w:r>
      <w:r w:rsidRPr="00B7611E">
        <w:rPr>
          <w:rFonts w:eastAsia="Times New Roman" w:cs="Arial"/>
        </w:rPr>
        <w:t xml:space="preserve"> de </w:t>
      </w:r>
      <w:r w:rsidR="00B150F5" w:rsidRPr="00B7611E">
        <w:rPr>
          <w:rFonts w:eastAsia="Times New Roman" w:cs="Arial"/>
        </w:rPr>
        <w:t>noviembre</w:t>
      </w:r>
      <w:r w:rsidRPr="00B7611E">
        <w:rPr>
          <w:rFonts w:eastAsia="Times New Roman" w:cs="Arial"/>
        </w:rPr>
        <w:t xml:space="preserve"> de 2.01</w:t>
      </w:r>
      <w:r w:rsidR="00B150F5" w:rsidRPr="00B7611E">
        <w:rPr>
          <w:rFonts w:eastAsia="Times New Roman" w:cs="Arial"/>
        </w:rPr>
        <w:t>4</w:t>
      </w:r>
      <w:r w:rsidRPr="00B7611E">
        <w:rPr>
          <w:rFonts w:eastAsia="Times New Roman" w:cs="Arial"/>
        </w:rPr>
        <w:t xml:space="preserve"> y </w:t>
      </w:r>
      <w:r w:rsidR="00B150F5" w:rsidRPr="00B7611E">
        <w:rPr>
          <w:rFonts w:eastAsia="Times New Roman" w:cs="Arial"/>
        </w:rPr>
        <w:t>13 de ener</w:t>
      </w:r>
      <w:r w:rsidRPr="00B7611E">
        <w:rPr>
          <w:rFonts w:eastAsia="Times New Roman" w:cs="Arial"/>
        </w:rPr>
        <w:t>o de 2.01</w:t>
      </w:r>
      <w:r w:rsidR="00B150F5" w:rsidRPr="00B7611E">
        <w:rPr>
          <w:rFonts w:eastAsia="Times New Roman" w:cs="Arial"/>
        </w:rPr>
        <w:t>5</w:t>
      </w:r>
      <w:r w:rsidRPr="00B7611E">
        <w:rPr>
          <w:rFonts w:eastAsia="Times New Roman" w:cs="Arial"/>
        </w:rPr>
        <w:t xml:space="preserve">. </w:t>
      </w:r>
      <w:r w:rsidR="00B150F5" w:rsidRPr="00B7611E">
        <w:rPr>
          <w:rFonts w:eastAsia="Times New Roman" w:cs="Arial"/>
        </w:rPr>
        <w:t xml:space="preserve">Luego de haber sido anunciado el </w:t>
      </w:r>
      <w:r w:rsidRPr="00B7611E">
        <w:rPr>
          <w:rFonts w:eastAsia="Times New Roman" w:cs="Arial"/>
        </w:rPr>
        <w:t xml:space="preserve">sentido del fallo, el cual resultó ser de carácter condenatorio, </w:t>
      </w:r>
      <w:r w:rsidR="00B150F5" w:rsidRPr="00B7611E">
        <w:rPr>
          <w:rFonts w:eastAsia="Times New Roman" w:cs="Arial"/>
        </w:rPr>
        <w:t xml:space="preserve">el 17 de febrero del 2.015 </w:t>
      </w:r>
      <w:r w:rsidRPr="00B7611E">
        <w:rPr>
          <w:rFonts w:eastAsia="Times New Roman" w:cs="Arial"/>
        </w:rPr>
        <w:t xml:space="preserve">se </w:t>
      </w:r>
      <w:r w:rsidR="00B150F5" w:rsidRPr="00B7611E">
        <w:rPr>
          <w:rFonts w:eastAsia="Times New Roman" w:cs="Arial"/>
        </w:rPr>
        <w:t xml:space="preserve">profirió la sentencia condenatoria, </w:t>
      </w:r>
      <w:r w:rsidRPr="00B7611E">
        <w:rPr>
          <w:rFonts w:eastAsia="Times New Roman" w:cs="Arial"/>
        </w:rPr>
        <w:t xml:space="preserve">en contra de la cual se alzó de manera oportuna el apoderado de la Defensa.   </w:t>
      </w:r>
    </w:p>
    <w:p w:rsidR="00784CC0" w:rsidRPr="00B7611E" w:rsidRDefault="00784CC0" w:rsidP="00784CC0">
      <w:pPr>
        <w:spacing w:line="276" w:lineRule="auto"/>
        <w:jc w:val="both"/>
        <w:rPr>
          <w:rFonts w:eastAsia="Times New Roman" w:cs="Arial"/>
        </w:rPr>
      </w:pPr>
    </w:p>
    <w:p w:rsidR="00056AF7" w:rsidRPr="00B7611E" w:rsidRDefault="004B31FE" w:rsidP="00784CC0">
      <w:pPr>
        <w:jc w:val="center"/>
        <w:rPr>
          <w:rFonts w:eastAsia="Times New Roman" w:cs="Arial"/>
          <w:b/>
          <w:bCs/>
        </w:rPr>
      </w:pPr>
      <w:r w:rsidRPr="00B7611E">
        <w:rPr>
          <w:rFonts w:eastAsia="Times New Roman" w:cs="Arial"/>
          <w:b/>
          <w:bCs/>
        </w:rPr>
        <w:t>LA SENTENCIA O</w:t>
      </w:r>
      <w:r w:rsidR="00056AF7" w:rsidRPr="00B7611E">
        <w:rPr>
          <w:rFonts w:eastAsia="Times New Roman" w:cs="Arial"/>
          <w:b/>
          <w:bCs/>
        </w:rPr>
        <w:t>PUGNADA:</w:t>
      </w:r>
    </w:p>
    <w:p w:rsidR="00056AF7" w:rsidRPr="00B7611E" w:rsidRDefault="00056AF7" w:rsidP="00784CC0">
      <w:pPr>
        <w:jc w:val="center"/>
        <w:rPr>
          <w:rFonts w:eastAsia="Times New Roman" w:cs="Arial"/>
          <w:b/>
          <w:bCs/>
        </w:rPr>
      </w:pPr>
    </w:p>
    <w:p w:rsidR="00056AF7" w:rsidRPr="00B7611E" w:rsidRDefault="00056AF7" w:rsidP="00A86570">
      <w:pPr>
        <w:spacing w:line="276" w:lineRule="auto"/>
        <w:jc w:val="both"/>
        <w:rPr>
          <w:rFonts w:eastAsia="Times New Roman" w:cs="Arial"/>
          <w:lang w:val="es-ES"/>
        </w:rPr>
      </w:pPr>
      <w:r w:rsidRPr="00B7611E">
        <w:rPr>
          <w:rFonts w:eastAsia="Times New Roman" w:cs="Arial"/>
        </w:rPr>
        <w:lastRenderedPageBreak/>
        <w:t xml:space="preserve">Como ya se dijo, se trata de la sentencia dictada por el Juzgado </w:t>
      </w:r>
      <w:r w:rsidR="004B31FE" w:rsidRPr="00B7611E">
        <w:rPr>
          <w:rFonts w:eastAsia="Times New Roman" w:cs="Arial"/>
        </w:rPr>
        <w:t xml:space="preserve">3º Penal del Circuito de esta localidad en las calendas del 17 de febrero del 2.015, en virtud de la cual se declaró la responsabilidad criminal del Procesado SAÚL DE JESÚS ARROYAVE PÉREZ por incurrir en la comisión del delito de tráfico de estupefacientes, </w:t>
      </w:r>
      <w:r w:rsidR="004B31FE" w:rsidRPr="00B7611E">
        <w:rPr>
          <w:rFonts w:eastAsia="Times New Roman" w:cs="Arial"/>
          <w:lang w:val="es-ES"/>
        </w:rPr>
        <w:t>en la modalidad de portar</w:t>
      </w:r>
      <w:r w:rsidRPr="00B7611E">
        <w:rPr>
          <w:rFonts w:eastAsia="Times New Roman" w:cs="Arial"/>
          <w:lang w:val="es-ES"/>
        </w:rPr>
        <w:t xml:space="preserve">. </w:t>
      </w:r>
    </w:p>
    <w:p w:rsidR="00056AF7" w:rsidRPr="00B7611E" w:rsidRDefault="00056AF7" w:rsidP="00A86570">
      <w:pPr>
        <w:spacing w:line="276" w:lineRule="auto"/>
        <w:jc w:val="both"/>
        <w:rPr>
          <w:rFonts w:eastAsia="Times New Roman" w:cs="Arial"/>
          <w:lang w:val="es-ES"/>
        </w:rPr>
      </w:pPr>
    </w:p>
    <w:p w:rsidR="00056AF7" w:rsidRPr="00B7611E" w:rsidRDefault="00056AF7" w:rsidP="00A86570">
      <w:pPr>
        <w:spacing w:line="276" w:lineRule="auto"/>
        <w:jc w:val="both"/>
        <w:rPr>
          <w:rFonts w:eastAsia="Times New Roman" w:cs="Arial"/>
          <w:lang w:val="es-ES"/>
        </w:rPr>
      </w:pPr>
      <w:r w:rsidRPr="00B7611E">
        <w:rPr>
          <w:rFonts w:eastAsia="Times New Roman" w:cs="Arial"/>
          <w:lang w:val="es-ES"/>
        </w:rPr>
        <w:t xml:space="preserve">Como consecuencia de la declaratoria de su compromiso penal, el </w:t>
      </w:r>
      <w:r w:rsidRPr="00B7611E">
        <w:rPr>
          <w:rFonts w:eastAsia="Times New Roman" w:cs="Arial"/>
        </w:rPr>
        <w:t xml:space="preserve">Procesado </w:t>
      </w:r>
      <w:r w:rsidR="000A3B0F" w:rsidRPr="00B7611E">
        <w:rPr>
          <w:rFonts w:eastAsia="Times New Roman" w:cs="Arial"/>
          <w:lang w:val="es-ES"/>
        </w:rPr>
        <w:t>SAÚL DE JESÚS ARROYAVE</w:t>
      </w:r>
      <w:r w:rsidRPr="00B7611E">
        <w:rPr>
          <w:rFonts w:eastAsia="Times New Roman" w:cs="Arial"/>
          <w:lang w:val="es-ES"/>
        </w:rPr>
        <w:t xml:space="preserve"> fue condenado a purgar una pena de 1</w:t>
      </w:r>
      <w:r w:rsidR="000A3B0F" w:rsidRPr="00B7611E">
        <w:rPr>
          <w:rFonts w:eastAsia="Times New Roman" w:cs="Arial"/>
          <w:lang w:val="es-ES"/>
        </w:rPr>
        <w:t>36</w:t>
      </w:r>
      <w:r w:rsidRPr="00B7611E">
        <w:rPr>
          <w:rFonts w:eastAsia="Times New Roman" w:cs="Arial"/>
          <w:lang w:val="es-ES"/>
        </w:rPr>
        <w:t xml:space="preserve"> meses de prisión</w:t>
      </w:r>
      <w:r w:rsidR="000A3B0F" w:rsidRPr="00B7611E">
        <w:rPr>
          <w:rFonts w:eastAsia="Times New Roman" w:cs="Arial"/>
          <w:lang w:val="es-ES"/>
        </w:rPr>
        <w:t xml:space="preserve"> y </w:t>
      </w:r>
      <w:r w:rsidR="00D6710A" w:rsidRPr="00B7611E">
        <w:rPr>
          <w:rFonts w:eastAsia="Times New Roman" w:cs="Arial"/>
          <w:lang w:val="es-ES"/>
        </w:rPr>
        <w:t>a</w:t>
      </w:r>
      <w:r w:rsidR="000A3B0F" w:rsidRPr="00B7611E">
        <w:rPr>
          <w:rFonts w:eastAsia="Times New Roman" w:cs="Arial"/>
          <w:lang w:val="es-ES"/>
        </w:rPr>
        <w:t xml:space="preserve">l pago de una multa equivalente a 1.400 salarios </w:t>
      </w:r>
      <w:r w:rsidR="00CB3D1E" w:rsidRPr="00B7611E">
        <w:rPr>
          <w:rFonts w:eastAsia="Times New Roman" w:cs="Arial"/>
          <w:lang w:val="es-ES"/>
        </w:rPr>
        <w:t>mínimos</w:t>
      </w:r>
      <w:r w:rsidR="000A3B0F" w:rsidRPr="00B7611E">
        <w:rPr>
          <w:rFonts w:eastAsia="Times New Roman" w:cs="Arial"/>
          <w:lang w:val="es-ES"/>
        </w:rPr>
        <w:t xml:space="preserve"> legales mensuales vigentes (s.m.l.m.v.)</w:t>
      </w:r>
      <w:r w:rsidRPr="00B7611E">
        <w:rPr>
          <w:rFonts w:eastAsia="Times New Roman" w:cs="Arial"/>
          <w:lang w:val="es-ES"/>
        </w:rPr>
        <w:t xml:space="preserve">. </w:t>
      </w:r>
    </w:p>
    <w:p w:rsidR="00056AF7" w:rsidRPr="00B7611E" w:rsidRDefault="00056AF7" w:rsidP="00A86570">
      <w:pPr>
        <w:spacing w:line="276" w:lineRule="auto"/>
        <w:jc w:val="both"/>
        <w:rPr>
          <w:rFonts w:eastAsia="Times New Roman" w:cs="Arial"/>
          <w:lang w:val="es-ES"/>
        </w:rPr>
      </w:pPr>
    </w:p>
    <w:p w:rsidR="000A3B0F" w:rsidRPr="00B7611E" w:rsidRDefault="00056AF7" w:rsidP="00A86570">
      <w:pPr>
        <w:spacing w:line="276" w:lineRule="auto"/>
        <w:jc w:val="both"/>
        <w:rPr>
          <w:rFonts w:eastAsia="Times New Roman" w:cs="Arial"/>
        </w:rPr>
      </w:pPr>
      <w:r w:rsidRPr="00B7611E">
        <w:rPr>
          <w:rFonts w:eastAsia="Times New Roman" w:cs="Arial"/>
          <w:lang w:val="es-ES"/>
        </w:rPr>
        <w:t xml:space="preserve">Los argumentos invocados en el fallo de primer nivel para poder declarar la responsabilidad criminal del </w:t>
      </w:r>
      <w:r w:rsidRPr="00B7611E">
        <w:rPr>
          <w:rFonts w:eastAsia="Times New Roman" w:cs="Arial"/>
        </w:rPr>
        <w:t>Procesado</w:t>
      </w:r>
      <w:r w:rsidR="000A3B0F" w:rsidRPr="00B7611E">
        <w:t xml:space="preserve"> </w:t>
      </w:r>
      <w:r w:rsidR="000A3B0F" w:rsidRPr="00B7611E">
        <w:rPr>
          <w:rFonts w:eastAsia="Times New Roman" w:cs="Arial"/>
        </w:rPr>
        <w:t xml:space="preserve">SAÚL DE JESÚS ARROYAVE, se fundamentaron en </w:t>
      </w:r>
      <w:r w:rsidR="00D6710A" w:rsidRPr="00B7611E">
        <w:rPr>
          <w:rFonts w:eastAsia="Times New Roman" w:cs="Arial"/>
        </w:rPr>
        <w:t>dar como un hecho cierto que</w:t>
      </w:r>
      <w:r w:rsidR="000A3B0F" w:rsidRPr="00B7611E">
        <w:rPr>
          <w:rFonts w:eastAsia="Times New Roman" w:cs="Arial"/>
        </w:rPr>
        <w:t xml:space="preserve"> </w:t>
      </w:r>
      <w:r w:rsidR="00D6710A" w:rsidRPr="00B7611E">
        <w:rPr>
          <w:rFonts w:eastAsia="Times New Roman" w:cs="Arial"/>
        </w:rPr>
        <w:t xml:space="preserve">de </w:t>
      </w:r>
      <w:r w:rsidR="000A3B0F" w:rsidRPr="00B7611E">
        <w:rPr>
          <w:rFonts w:eastAsia="Times New Roman" w:cs="Arial"/>
        </w:rPr>
        <w:t xml:space="preserve">las pruebas aducidas al juicio por parte de la </w:t>
      </w:r>
      <w:r w:rsidR="0045427B" w:rsidRPr="00B7611E">
        <w:rPr>
          <w:rFonts w:eastAsia="Times New Roman" w:cs="Arial"/>
        </w:rPr>
        <w:t>Fiscalía</w:t>
      </w:r>
      <w:r w:rsidR="000A3B0F" w:rsidRPr="00B7611E">
        <w:rPr>
          <w:rFonts w:eastAsia="Times New Roman" w:cs="Arial"/>
        </w:rPr>
        <w:t xml:space="preserve"> </w:t>
      </w:r>
      <w:r w:rsidR="00D6710A" w:rsidRPr="00B7611E">
        <w:rPr>
          <w:rFonts w:eastAsia="Times New Roman" w:cs="Arial"/>
        </w:rPr>
        <w:t xml:space="preserve">se </w:t>
      </w:r>
      <w:r w:rsidR="000A3B0F" w:rsidRPr="00B7611E">
        <w:rPr>
          <w:rFonts w:eastAsia="Times New Roman" w:cs="Arial"/>
        </w:rPr>
        <w:t xml:space="preserve">colmaban todas las exigencias requeridas por parte del </w:t>
      </w:r>
      <w:r w:rsidR="0006323F" w:rsidRPr="00B7611E">
        <w:rPr>
          <w:rFonts w:eastAsia="Times New Roman" w:cs="Arial"/>
        </w:rPr>
        <w:t>artículo</w:t>
      </w:r>
      <w:r w:rsidR="000A3B0F" w:rsidRPr="00B7611E">
        <w:rPr>
          <w:rFonts w:eastAsia="Times New Roman" w:cs="Arial"/>
        </w:rPr>
        <w:t xml:space="preserve"> 381 C.P.P. para poder dictar un fallo de condena, por lo siguiente:</w:t>
      </w:r>
    </w:p>
    <w:p w:rsidR="000A3B0F" w:rsidRPr="00B7611E" w:rsidRDefault="000A3B0F" w:rsidP="00A86570">
      <w:pPr>
        <w:spacing w:line="276" w:lineRule="auto"/>
        <w:jc w:val="both"/>
        <w:rPr>
          <w:rFonts w:eastAsia="Times New Roman" w:cs="Arial"/>
        </w:rPr>
      </w:pPr>
    </w:p>
    <w:p w:rsidR="000A3B0F" w:rsidRPr="00B7611E" w:rsidRDefault="000A3B0F" w:rsidP="00A86570">
      <w:pPr>
        <w:pStyle w:val="Prrafodelista"/>
        <w:numPr>
          <w:ilvl w:val="0"/>
          <w:numId w:val="6"/>
        </w:numPr>
        <w:spacing w:line="276" w:lineRule="auto"/>
        <w:ind w:left="360"/>
        <w:jc w:val="both"/>
        <w:rPr>
          <w:rFonts w:eastAsia="Times New Roman" w:cs="Arial"/>
        </w:rPr>
      </w:pPr>
      <w:r w:rsidRPr="00B7611E">
        <w:rPr>
          <w:rFonts w:eastAsia="Times New Roman" w:cs="Arial"/>
        </w:rPr>
        <w:t xml:space="preserve">Con los testimonios rendidos por los policiales CRISTIAN ANDRÉS ÁLVAREZ y CESAR AUGUSTO BEDOYA, se demostró el procedimiento policivo </w:t>
      </w:r>
      <w:r w:rsidR="00E12450" w:rsidRPr="00B7611E">
        <w:rPr>
          <w:rFonts w:eastAsia="Times New Roman" w:cs="Arial"/>
        </w:rPr>
        <w:t xml:space="preserve">que terminó en la captura </w:t>
      </w:r>
      <w:r w:rsidR="0006323F" w:rsidRPr="00B7611E">
        <w:rPr>
          <w:rFonts w:eastAsia="Times New Roman" w:cs="Arial"/>
        </w:rPr>
        <w:t xml:space="preserve">en flagrancia </w:t>
      </w:r>
      <w:r w:rsidR="00E12450" w:rsidRPr="00B7611E">
        <w:rPr>
          <w:rFonts w:eastAsia="Times New Roman" w:cs="Arial"/>
        </w:rPr>
        <w:t xml:space="preserve">del Procesado, quien fue sorprendido en el parque del barrio </w:t>
      </w:r>
      <w:r w:rsidR="00E12450" w:rsidRPr="00B7611E">
        <w:rPr>
          <w:rFonts w:eastAsia="Times New Roman" w:cs="Arial"/>
          <w:i/>
        </w:rPr>
        <w:t xml:space="preserve">“Corales”, </w:t>
      </w:r>
      <w:r w:rsidR="00E12450" w:rsidRPr="00B7611E">
        <w:rPr>
          <w:rFonts w:eastAsia="Times New Roman" w:cs="Arial"/>
        </w:rPr>
        <w:t xml:space="preserve">en el momento en el que llevaba consigo </w:t>
      </w:r>
      <w:r w:rsidRPr="00B7611E">
        <w:rPr>
          <w:rFonts w:eastAsia="Times New Roman" w:cs="Arial"/>
        </w:rPr>
        <w:t xml:space="preserve">un costal en el cual se encontraban </w:t>
      </w:r>
      <w:r w:rsidR="00E12450" w:rsidRPr="00B7611E">
        <w:rPr>
          <w:rFonts w:eastAsia="Times New Roman" w:cs="Arial"/>
        </w:rPr>
        <w:t xml:space="preserve">8 envolturas de una sustancia que resultó ser estupefaciente. </w:t>
      </w:r>
      <w:r w:rsidRPr="00B7611E">
        <w:rPr>
          <w:rFonts w:eastAsia="Times New Roman" w:cs="Arial"/>
        </w:rPr>
        <w:t xml:space="preserve"> </w:t>
      </w:r>
    </w:p>
    <w:p w:rsidR="000A3B0F" w:rsidRPr="00B7611E" w:rsidRDefault="000A3B0F" w:rsidP="00A86570">
      <w:pPr>
        <w:spacing w:line="276" w:lineRule="auto"/>
        <w:jc w:val="both"/>
        <w:rPr>
          <w:rFonts w:eastAsia="Times New Roman" w:cs="Arial"/>
        </w:rPr>
      </w:pPr>
    </w:p>
    <w:p w:rsidR="00E12450" w:rsidRPr="00B7611E" w:rsidRDefault="000A3B0F" w:rsidP="00784CC0">
      <w:pPr>
        <w:pStyle w:val="Prrafodelista"/>
        <w:numPr>
          <w:ilvl w:val="0"/>
          <w:numId w:val="6"/>
        </w:numPr>
        <w:spacing w:line="276" w:lineRule="auto"/>
        <w:ind w:left="357" w:hanging="357"/>
        <w:jc w:val="both"/>
        <w:rPr>
          <w:rFonts w:eastAsia="Times New Roman" w:cs="Arial"/>
        </w:rPr>
      </w:pPr>
      <w:r w:rsidRPr="00B7611E">
        <w:rPr>
          <w:rFonts w:eastAsia="Times New Roman" w:cs="Arial"/>
        </w:rPr>
        <w:t>En el proceso testificó el perito SEBASTIÁN ARIEL GIRALDO, el cual le practicó la prueba de P.I.P.H. a la sustancia incautada, la cual fue identificad</w:t>
      </w:r>
      <w:r w:rsidR="0006323F" w:rsidRPr="00B7611E">
        <w:rPr>
          <w:rFonts w:eastAsia="Times New Roman" w:cs="Arial"/>
        </w:rPr>
        <w:t>a como cocaína, arrojando un pes</w:t>
      </w:r>
      <w:r w:rsidRPr="00B7611E">
        <w:rPr>
          <w:rFonts w:eastAsia="Times New Roman" w:cs="Arial"/>
        </w:rPr>
        <w:t xml:space="preserve">o neto de 3.700 gramos. </w:t>
      </w:r>
    </w:p>
    <w:p w:rsidR="00E12450" w:rsidRPr="00B7611E" w:rsidRDefault="00E12450" w:rsidP="00A86570">
      <w:pPr>
        <w:spacing w:line="276" w:lineRule="auto"/>
        <w:jc w:val="both"/>
        <w:rPr>
          <w:rFonts w:eastAsia="Times New Roman" w:cs="Arial"/>
        </w:rPr>
      </w:pPr>
    </w:p>
    <w:p w:rsidR="00E12450" w:rsidRPr="00B7611E" w:rsidRDefault="00E12450" w:rsidP="00A86570">
      <w:pPr>
        <w:pStyle w:val="Prrafodelista"/>
        <w:numPr>
          <w:ilvl w:val="0"/>
          <w:numId w:val="6"/>
        </w:numPr>
        <w:spacing w:line="276" w:lineRule="auto"/>
        <w:ind w:left="360"/>
        <w:jc w:val="both"/>
        <w:rPr>
          <w:rFonts w:eastAsia="Times New Roman" w:cs="Arial"/>
        </w:rPr>
      </w:pPr>
      <w:r w:rsidRPr="00B7611E">
        <w:rPr>
          <w:rFonts w:eastAsia="Times New Roman" w:cs="Arial"/>
        </w:rPr>
        <w:t>El contenido de lo acreditado por la prueba de</w:t>
      </w:r>
      <w:r w:rsidRPr="00B7611E">
        <w:t xml:space="preserve"> </w:t>
      </w:r>
      <w:r w:rsidRPr="00B7611E">
        <w:rPr>
          <w:rFonts w:eastAsia="Times New Roman" w:cs="Arial"/>
        </w:rPr>
        <w:t>P.I.P.H. fue ratificado de manera definitiva mediante los resultados de la prueba de laboratorio</w:t>
      </w:r>
      <w:r w:rsidR="0006323F" w:rsidRPr="00B7611E">
        <w:rPr>
          <w:rFonts w:eastAsia="Times New Roman" w:cs="Arial"/>
        </w:rPr>
        <w:t>,</w:t>
      </w:r>
      <w:r w:rsidRPr="00B7611E">
        <w:rPr>
          <w:rFonts w:eastAsia="Times New Roman" w:cs="Arial"/>
        </w:rPr>
        <w:t xml:space="preserve"> de la </w:t>
      </w:r>
      <w:r w:rsidR="0006323F" w:rsidRPr="00B7611E">
        <w:rPr>
          <w:rFonts w:eastAsia="Times New Roman" w:cs="Arial"/>
        </w:rPr>
        <w:t>que</w:t>
      </w:r>
      <w:r w:rsidRPr="00B7611E">
        <w:rPr>
          <w:rFonts w:eastAsia="Times New Roman" w:cs="Arial"/>
        </w:rPr>
        <w:t xml:space="preserve"> hizo mención en sus declaraciones el testigo HÉCTOR FABIO MOSQUERA.</w:t>
      </w:r>
    </w:p>
    <w:p w:rsidR="00E12450" w:rsidRPr="00B7611E" w:rsidRDefault="00E12450" w:rsidP="00A86570">
      <w:pPr>
        <w:pStyle w:val="Prrafodelista"/>
        <w:spacing w:line="276" w:lineRule="auto"/>
        <w:rPr>
          <w:rFonts w:eastAsia="Times New Roman" w:cs="Arial"/>
        </w:rPr>
      </w:pPr>
    </w:p>
    <w:p w:rsidR="00E12450" w:rsidRPr="00B7611E" w:rsidRDefault="00E12450" w:rsidP="00A86570">
      <w:pPr>
        <w:spacing w:line="276" w:lineRule="auto"/>
        <w:jc w:val="both"/>
        <w:rPr>
          <w:rFonts w:eastAsia="Times New Roman" w:cs="Arial"/>
        </w:rPr>
      </w:pPr>
      <w:r w:rsidRPr="00B7611E">
        <w:rPr>
          <w:rFonts w:eastAsia="Times New Roman" w:cs="Arial"/>
        </w:rPr>
        <w:lastRenderedPageBreak/>
        <w:t xml:space="preserve">De igual forma en el fallo se rechazó los reproches formulados por la Defensa </w:t>
      </w:r>
      <w:r w:rsidR="00C21A21" w:rsidRPr="00B7611E">
        <w:rPr>
          <w:rFonts w:eastAsia="Times New Roman" w:cs="Arial"/>
        </w:rPr>
        <w:t>en contra del procedimiento policial, así como los cuestionamientos efectuados a</w:t>
      </w:r>
      <w:r w:rsidR="00946928" w:rsidRPr="00B7611E">
        <w:rPr>
          <w:rFonts w:eastAsia="Times New Roman" w:cs="Arial"/>
        </w:rPr>
        <w:t xml:space="preserve"> la incautación de las sustancias estupefacientes</w:t>
      </w:r>
      <w:r w:rsidR="00C21A21" w:rsidRPr="00B7611E">
        <w:rPr>
          <w:rFonts w:eastAsia="Times New Roman" w:cs="Arial"/>
        </w:rPr>
        <w:t>,</w:t>
      </w:r>
      <w:r w:rsidR="00946928" w:rsidRPr="00B7611E">
        <w:rPr>
          <w:rFonts w:eastAsia="Times New Roman" w:cs="Arial"/>
        </w:rPr>
        <w:t xml:space="preserve"> ante la existencia de irregularidades </w:t>
      </w:r>
      <w:r w:rsidR="00C21A21" w:rsidRPr="00B7611E">
        <w:rPr>
          <w:rFonts w:eastAsia="Times New Roman" w:cs="Arial"/>
        </w:rPr>
        <w:t xml:space="preserve">habidas en los procesos de </w:t>
      </w:r>
      <w:r w:rsidR="00946928" w:rsidRPr="00B7611E">
        <w:rPr>
          <w:rFonts w:eastAsia="Times New Roman" w:cs="Arial"/>
        </w:rPr>
        <w:t xml:space="preserve">solución de continuidad </w:t>
      </w:r>
      <w:r w:rsidR="00C21A21" w:rsidRPr="00B7611E">
        <w:rPr>
          <w:rFonts w:eastAsia="Times New Roman" w:cs="Arial"/>
        </w:rPr>
        <w:t>de</w:t>
      </w:r>
      <w:r w:rsidR="00946928" w:rsidRPr="00B7611E">
        <w:rPr>
          <w:rFonts w:eastAsia="Times New Roman" w:cs="Arial"/>
        </w:rPr>
        <w:t xml:space="preserve"> la cadena de custodia, mediante los siguientes argumentos:</w:t>
      </w:r>
    </w:p>
    <w:p w:rsidR="00946928" w:rsidRPr="00B7611E" w:rsidRDefault="00946928" w:rsidP="00A86570">
      <w:pPr>
        <w:spacing w:line="276" w:lineRule="auto"/>
        <w:jc w:val="both"/>
        <w:rPr>
          <w:rFonts w:eastAsia="Times New Roman" w:cs="Arial"/>
        </w:rPr>
      </w:pPr>
    </w:p>
    <w:p w:rsidR="00946928" w:rsidRPr="00B7611E" w:rsidRDefault="00946928" w:rsidP="00A86570">
      <w:pPr>
        <w:pStyle w:val="Prrafodelista"/>
        <w:numPr>
          <w:ilvl w:val="0"/>
          <w:numId w:val="7"/>
        </w:numPr>
        <w:spacing w:line="276" w:lineRule="auto"/>
        <w:ind w:left="360"/>
        <w:jc w:val="both"/>
        <w:rPr>
          <w:rFonts w:eastAsia="Times New Roman" w:cs="Arial"/>
        </w:rPr>
      </w:pPr>
      <w:r w:rsidRPr="00B7611E">
        <w:rPr>
          <w:rFonts w:eastAsia="Times New Roman" w:cs="Arial"/>
        </w:rPr>
        <w:t>Se estaba en presencia de un caso de captura en flagrancia</w:t>
      </w:r>
      <w:r w:rsidR="00C21A21" w:rsidRPr="00B7611E">
        <w:rPr>
          <w:rFonts w:eastAsia="Times New Roman" w:cs="Arial"/>
        </w:rPr>
        <w:t>,</w:t>
      </w:r>
      <w:r w:rsidRPr="00B7611E">
        <w:rPr>
          <w:rFonts w:eastAsia="Times New Roman" w:cs="Arial"/>
        </w:rPr>
        <w:t xml:space="preserve"> y ante la premura que tal situación conllevaba se tornaba innecesario que los agentes captores procedieran a elaborar un plano topográficos del </w:t>
      </w:r>
      <w:r w:rsidR="00C21A21" w:rsidRPr="00B7611E">
        <w:rPr>
          <w:rFonts w:eastAsia="Times New Roman" w:cs="Arial"/>
        </w:rPr>
        <w:t>lugar</w:t>
      </w:r>
      <w:r w:rsidRPr="00B7611E">
        <w:rPr>
          <w:rFonts w:eastAsia="Times New Roman" w:cs="Arial"/>
        </w:rPr>
        <w:t xml:space="preserve"> de los hechos o </w:t>
      </w:r>
      <w:r w:rsidR="00C21A21" w:rsidRPr="00B7611E">
        <w:rPr>
          <w:rFonts w:eastAsia="Times New Roman" w:cs="Arial"/>
        </w:rPr>
        <w:t>la</w:t>
      </w:r>
      <w:r w:rsidRPr="00B7611E">
        <w:rPr>
          <w:rFonts w:eastAsia="Times New Roman" w:cs="Arial"/>
        </w:rPr>
        <w:t xml:space="preserve"> fijación fotográfica</w:t>
      </w:r>
      <w:r w:rsidR="00C21A21" w:rsidRPr="00B7611E">
        <w:rPr>
          <w:rFonts w:eastAsia="Times New Roman" w:cs="Arial"/>
        </w:rPr>
        <w:t xml:space="preserve"> de los bienes incautados</w:t>
      </w:r>
      <w:r w:rsidRPr="00B7611E">
        <w:rPr>
          <w:rFonts w:eastAsia="Times New Roman" w:cs="Arial"/>
        </w:rPr>
        <w:t xml:space="preserve">. </w:t>
      </w:r>
    </w:p>
    <w:p w:rsidR="00946928" w:rsidRPr="00B7611E" w:rsidRDefault="00946928" w:rsidP="00A86570">
      <w:pPr>
        <w:spacing w:line="276" w:lineRule="auto"/>
        <w:jc w:val="both"/>
        <w:rPr>
          <w:rFonts w:eastAsia="Times New Roman" w:cs="Arial"/>
        </w:rPr>
      </w:pPr>
    </w:p>
    <w:p w:rsidR="00946928" w:rsidRPr="00B7611E" w:rsidRDefault="00946928" w:rsidP="00A86570">
      <w:pPr>
        <w:pStyle w:val="Prrafodelista"/>
        <w:numPr>
          <w:ilvl w:val="0"/>
          <w:numId w:val="7"/>
        </w:numPr>
        <w:spacing w:line="276" w:lineRule="auto"/>
        <w:ind w:left="360"/>
        <w:jc w:val="both"/>
        <w:rPr>
          <w:rFonts w:eastAsia="Times New Roman" w:cs="Arial"/>
        </w:rPr>
      </w:pPr>
      <w:r w:rsidRPr="00B7611E">
        <w:rPr>
          <w:rFonts w:eastAsia="Times New Roman" w:cs="Arial"/>
        </w:rPr>
        <w:t xml:space="preserve">Las pruebas aducidas en el juicio eran más que suficientes como para dar por demostrada la ocurrencia de la conducta punible endilgada en contra del acusado. </w:t>
      </w:r>
    </w:p>
    <w:p w:rsidR="00946928" w:rsidRPr="00B7611E" w:rsidRDefault="00946928" w:rsidP="00A86570">
      <w:pPr>
        <w:spacing w:line="276" w:lineRule="auto"/>
        <w:jc w:val="both"/>
        <w:rPr>
          <w:rFonts w:eastAsia="Times New Roman" w:cs="Arial"/>
        </w:rPr>
      </w:pPr>
    </w:p>
    <w:p w:rsidR="00946928" w:rsidRPr="00B7611E" w:rsidRDefault="00946928" w:rsidP="00A86570">
      <w:pPr>
        <w:pStyle w:val="Prrafodelista"/>
        <w:numPr>
          <w:ilvl w:val="0"/>
          <w:numId w:val="7"/>
        </w:numPr>
        <w:spacing w:line="276" w:lineRule="auto"/>
        <w:ind w:left="360"/>
        <w:jc w:val="both"/>
        <w:rPr>
          <w:rFonts w:eastAsia="Times New Roman" w:cs="Arial"/>
        </w:rPr>
      </w:pPr>
      <w:r w:rsidRPr="00B7611E">
        <w:rPr>
          <w:rFonts w:eastAsia="Times New Roman" w:cs="Arial"/>
        </w:rPr>
        <w:t xml:space="preserve">No existieron irregularidades en el proceso de cadena de custodia, debido a que con las pruebas testimoniales allegadas al juicio, se demostró como las evidencias incautadas pasaron de manos del policial </w:t>
      </w:r>
      <w:r w:rsidR="00530353" w:rsidRPr="00B7611E">
        <w:rPr>
          <w:rFonts w:eastAsia="Times New Roman" w:cs="Arial"/>
        </w:rPr>
        <w:t xml:space="preserve">CRISTIAN ANDRÉS ÁLVAREZ </w:t>
      </w:r>
      <w:r w:rsidRPr="00B7611E">
        <w:rPr>
          <w:rFonts w:eastAsia="Times New Roman" w:cs="Arial"/>
        </w:rPr>
        <w:t xml:space="preserve">al técnico </w:t>
      </w:r>
      <w:r w:rsidR="00530353" w:rsidRPr="00B7611E">
        <w:rPr>
          <w:rFonts w:eastAsia="Times New Roman" w:cs="Arial"/>
        </w:rPr>
        <w:t>SEBASTIÁN ARIEL GIRALDO</w:t>
      </w:r>
      <w:r w:rsidRPr="00B7611E">
        <w:rPr>
          <w:rFonts w:eastAsia="Times New Roman" w:cs="Arial"/>
        </w:rPr>
        <w:t xml:space="preserve">, quien a su vez se las entregó a </w:t>
      </w:r>
      <w:r w:rsidR="00530353" w:rsidRPr="00B7611E">
        <w:rPr>
          <w:rFonts w:eastAsia="Times New Roman" w:cs="Arial"/>
        </w:rPr>
        <w:t>HÉCTOR FABIO MOSQUERA</w:t>
      </w:r>
      <w:r w:rsidRPr="00B7611E">
        <w:rPr>
          <w:rFonts w:eastAsia="Times New Roman" w:cs="Arial"/>
        </w:rPr>
        <w:t xml:space="preserve">.  </w:t>
      </w:r>
    </w:p>
    <w:p w:rsidR="00946928" w:rsidRPr="00B7611E" w:rsidRDefault="00946928" w:rsidP="00A86570">
      <w:pPr>
        <w:spacing w:line="276" w:lineRule="auto"/>
        <w:jc w:val="both"/>
        <w:rPr>
          <w:rFonts w:eastAsia="Times New Roman" w:cs="Arial"/>
        </w:rPr>
      </w:pPr>
    </w:p>
    <w:p w:rsidR="00056AF7" w:rsidRPr="00B7611E" w:rsidRDefault="00056AF7" w:rsidP="00784CC0">
      <w:pPr>
        <w:tabs>
          <w:tab w:val="center" w:pos="4539"/>
          <w:tab w:val="left" w:pos="6439"/>
        </w:tabs>
        <w:jc w:val="center"/>
        <w:rPr>
          <w:rFonts w:eastAsia="Times New Roman" w:cs="Arial"/>
          <w:b/>
          <w:bCs/>
        </w:rPr>
      </w:pPr>
      <w:r w:rsidRPr="00B7611E">
        <w:rPr>
          <w:rFonts w:eastAsia="Times New Roman" w:cs="Arial"/>
          <w:b/>
          <w:bCs/>
        </w:rPr>
        <w:t>LA ALZADA:</w:t>
      </w:r>
    </w:p>
    <w:p w:rsidR="00056AF7" w:rsidRPr="00B7611E" w:rsidRDefault="00056AF7" w:rsidP="00784CC0">
      <w:pPr>
        <w:tabs>
          <w:tab w:val="center" w:pos="4539"/>
          <w:tab w:val="left" w:pos="6439"/>
        </w:tabs>
        <w:jc w:val="both"/>
        <w:rPr>
          <w:rFonts w:eastAsia="Times New Roman" w:cs="Arial"/>
          <w:b/>
          <w:bCs/>
        </w:rPr>
      </w:pPr>
    </w:p>
    <w:p w:rsidR="00530353" w:rsidRPr="00B7611E" w:rsidRDefault="00056AF7" w:rsidP="00A86570">
      <w:pPr>
        <w:tabs>
          <w:tab w:val="center" w:pos="4539"/>
          <w:tab w:val="left" w:pos="6439"/>
        </w:tabs>
        <w:spacing w:line="276" w:lineRule="auto"/>
        <w:jc w:val="both"/>
        <w:rPr>
          <w:rFonts w:eastAsia="Times New Roman" w:cs="Arial"/>
          <w:bCs/>
        </w:rPr>
      </w:pPr>
      <w:r w:rsidRPr="00B7611E">
        <w:rPr>
          <w:rFonts w:eastAsia="Times New Roman" w:cs="Arial"/>
          <w:bCs/>
        </w:rPr>
        <w:t xml:space="preserve">Para expresar su inconformidad con el fallo opugnado, </w:t>
      </w:r>
      <w:r w:rsidR="00530353" w:rsidRPr="00B7611E">
        <w:rPr>
          <w:rFonts w:eastAsia="Times New Roman" w:cs="Arial"/>
          <w:bCs/>
        </w:rPr>
        <w:t xml:space="preserve">el apelante propuso como tesis de su discrepancia la consistente en que el juicio de responsabilidad criminal pregonado en contra del Procesado SAÚL DE JESÚS ARROYAVE se soportó en pruebas ilegales como consecuencia de unas irregularidades </w:t>
      </w:r>
      <w:r w:rsidR="00C21A21" w:rsidRPr="00B7611E">
        <w:rPr>
          <w:rFonts w:eastAsia="Times New Roman" w:cs="Arial"/>
          <w:bCs/>
        </w:rPr>
        <w:t>surgidas</w:t>
      </w:r>
      <w:r w:rsidR="00530353" w:rsidRPr="00B7611E">
        <w:rPr>
          <w:rFonts w:eastAsia="Times New Roman" w:cs="Arial"/>
          <w:bCs/>
        </w:rPr>
        <w:t xml:space="preserve"> en los protocolos de cadena de custodia</w:t>
      </w:r>
      <w:r w:rsidR="00430465" w:rsidRPr="00B7611E">
        <w:rPr>
          <w:rFonts w:eastAsia="Times New Roman" w:cs="Arial"/>
          <w:bCs/>
        </w:rPr>
        <w:t>, lo que afectaba</w:t>
      </w:r>
      <w:r w:rsidR="00CB3D1E" w:rsidRPr="00B7611E">
        <w:rPr>
          <w:rFonts w:eastAsia="Times New Roman" w:cs="Arial"/>
          <w:bCs/>
        </w:rPr>
        <w:t xml:space="preserve"> la autenticidad de los E.M.P</w:t>
      </w:r>
      <w:r w:rsidR="00530353" w:rsidRPr="00B7611E">
        <w:rPr>
          <w:rFonts w:eastAsia="Times New Roman" w:cs="Arial"/>
          <w:bCs/>
        </w:rPr>
        <w:t xml:space="preserve">. </w:t>
      </w:r>
    </w:p>
    <w:p w:rsidR="00530353" w:rsidRPr="00B7611E" w:rsidRDefault="00530353" w:rsidP="00A86570">
      <w:pPr>
        <w:tabs>
          <w:tab w:val="center" w:pos="4539"/>
          <w:tab w:val="left" w:pos="6439"/>
        </w:tabs>
        <w:spacing w:line="276" w:lineRule="auto"/>
        <w:jc w:val="both"/>
        <w:rPr>
          <w:rFonts w:eastAsia="Times New Roman" w:cs="Arial"/>
          <w:bCs/>
        </w:rPr>
      </w:pPr>
    </w:p>
    <w:p w:rsidR="00530353" w:rsidRPr="00B7611E" w:rsidRDefault="00530353" w:rsidP="00A86570">
      <w:pPr>
        <w:tabs>
          <w:tab w:val="center" w:pos="4539"/>
          <w:tab w:val="left" w:pos="6439"/>
        </w:tabs>
        <w:spacing w:line="276" w:lineRule="auto"/>
        <w:jc w:val="both"/>
        <w:rPr>
          <w:rFonts w:eastAsia="Times New Roman" w:cs="Arial"/>
          <w:bCs/>
        </w:rPr>
      </w:pPr>
      <w:r w:rsidRPr="00B7611E">
        <w:rPr>
          <w:rFonts w:eastAsia="Times New Roman" w:cs="Arial"/>
          <w:bCs/>
        </w:rPr>
        <w:t xml:space="preserve">Para demostrar la tesis de su discrepancia, el apelante </w:t>
      </w:r>
      <w:r w:rsidR="00CB3D1E" w:rsidRPr="00B7611E">
        <w:rPr>
          <w:rFonts w:eastAsia="Times New Roman" w:cs="Arial"/>
          <w:bCs/>
        </w:rPr>
        <w:t>adujo</w:t>
      </w:r>
      <w:r w:rsidRPr="00B7611E">
        <w:rPr>
          <w:rFonts w:eastAsia="Times New Roman" w:cs="Arial"/>
          <w:bCs/>
        </w:rPr>
        <w:t xml:space="preserve"> que la </w:t>
      </w:r>
      <w:r w:rsidR="00CB3D1E" w:rsidRPr="00B7611E">
        <w:rPr>
          <w:rFonts w:eastAsia="Times New Roman" w:cs="Arial"/>
          <w:bCs/>
        </w:rPr>
        <w:t>Fiscalía</w:t>
      </w:r>
      <w:r w:rsidRPr="00B7611E">
        <w:rPr>
          <w:rFonts w:eastAsia="Times New Roman" w:cs="Arial"/>
          <w:bCs/>
        </w:rPr>
        <w:t xml:space="preserve"> en momento alguno adujo al juicio los formatos de cadena de custodia, generándose de esa forma unas dudas sobre la autenticidad de los elementos materiales probatorios incautados. </w:t>
      </w:r>
    </w:p>
    <w:p w:rsidR="00530353" w:rsidRPr="00B7611E" w:rsidRDefault="00530353" w:rsidP="00A86570">
      <w:pPr>
        <w:tabs>
          <w:tab w:val="center" w:pos="4539"/>
          <w:tab w:val="left" w:pos="6439"/>
        </w:tabs>
        <w:spacing w:line="276" w:lineRule="auto"/>
        <w:jc w:val="both"/>
        <w:rPr>
          <w:rFonts w:eastAsia="Times New Roman" w:cs="Arial"/>
          <w:bCs/>
        </w:rPr>
      </w:pPr>
    </w:p>
    <w:p w:rsidR="00056AF7" w:rsidRPr="00B7611E" w:rsidRDefault="00530353" w:rsidP="00A86570">
      <w:pPr>
        <w:tabs>
          <w:tab w:val="center" w:pos="4539"/>
          <w:tab w:val="left" w:pos="6439"/>
        </w:tabs>
        <w:spacing w:line="276" w:lineRule="auto"/>
        <w:jc w:val="both"/>
        <w:rPr>
          <w:rFonts w:eastAsia="Times New Roman" w:cs="Arial"/>
          <w:bCs/>
        </w:rPr>
      </w:pPr>
      <w:r w:rsidRPr="00B7611E">
        <w:rPr>
          <w:rFonts w:eastAsia="Times New Roman" w:cs="Arial"/>
          <w:bCs/>
        </w:rPr>
        <w:lastRenderedPageBreak/>
        <w:t xml:space="preserve">De igual forma el apelante expuso que </w:t>
      </w:r>
      <w:r w:rsidR="00CB3D1E" w:rsidRPr="00B7611E">
        <w:rPr>
          <w:rFonts w:eastAsia="Times New Roman" w:cs="Arial"/>
          <w:bCs/>
        </w:rPr>
        <w:t xml:space="preserve">ante semejantes irregularidades </w:t>
      </w:r>
      <w:r w:rsidRPr="00B7611E">
        <w:rPr>
          <w:rFonts w:eastAsia="Times New Roman" w:cs="Arial"/>
          <w:bCs/>
        </w:rPr>
        <w:t>se encontraba en duda la mismidad de esos</w:t>
      </w:r>
      <w:r w:rsidRPr="00B7611E">
        <w:t xml:space="preserve"> </w:t>
      </w:r>
      <w:r w:rsidRPr="00B7611E">
        <w:rPr>
          <w:rFonts w:eastAsia="Times New Roman" w:cs="Arial"/>
          <w:bCs/>
        </w:rPr>
        <w:t xml:space="preserve">E.M.P. </w:t>
      </w:r>
      <w:r w:rsidR="00CB3D1E" w:rsidRPr="00B7611E">
        <w:rPr>
          <w:rFonts w:eastAsia="Times New Roman" w:cs="Arial"/>
          <w:bCs/>
        </w:rPr>
        <w:t>l</w:t>
      </w:r>
      <w:r w:rsidR="00C21A21" w:rsidRPr="00B7611E">
        <w:rPr>
          <w:rFonts w:eastAsia="Times New Roman" w:cs="Arial"/>
          <w:bCs/>
        </w:rPr>
        <w:t>os</w:t>
      </w:r>
      <w:r w:rsidR="00CB3D1E" w:rsidRPr="00B7611E">
        <w:rPr>
          <w:rFonts w:eastAsia="Times New Roman" w:cs="Arial"/>
          <w:bCs/>
        </w:rPr>
        <w:t xml:space="preserve"> cual</w:t>
      </w:r>
      <w:r w:rsidR="00C21A21" w:rsidRPr="00B7611E">
        <w:rPr>
          <w:rFonts w:eastAsia="Times New Roman" w:cs="Arial"/>
          <w:bCs/>
        </w:rPr>
        <w:t>es pudieron</w:t>
      </w:r>
      <w:r w:rsidR="00CB3D1E" w:rsidRPr="00B7611E">
        <w:rPr>
          <w:rFonts w:eastAsia="Times New Roman" w:cs="Arial"/>
          <w:bCs/>
        </w:rPr>
        <w:t xml:space="preserve"> ser objeto de alteraciones, </w:t>
      </w:r>
      <w:r w:rsidRPr="00B7611E">
        <w:rPr>
          <w:rFonts w:eastAsia="Times New Roman" w:cs="Arial"/>
          <w:bCs/>
        </w:rPr>
        <w:t xml:space="preserve">ya que los policiales que capturaron al acusado aseveraron que incautaron unas piñas que estaban en una estopa en la </w:t>
      </w:r>
      <w:r w:rsidR="00C21A21" w:rsidRPr="00B7611E">
        <w:rPr>
          <w:rFonts w:eastAsia="Times New Roman" w:cs="Arial"/>
          <w:bCs/>
        </w:rPr>
        <w:t>que</w:t>
      </w:r>
      <w:r w:rsidRPr="00B7611E">
        <w:rPr>
          <w:rFonts w:eastAsia="Times New Roman" w:cs="Arial"/>
          <w:bCs/>
        </w:rPr>
        <w:t xml:space="preserve"> se encontraba mimetizado el </w:t>
      </w:r>
      <w:r w:rsidRPr="00B7611E">
        <w:rPr>
          <w:rFonts w:eastAsia="Times New Roman" w:cs="Arial"/>
          <w:bCs/>
          <w:i/>
        </w:rPr>
        <w:t>bazuco</w:t>
      </w:r>
      <w:r w:rsidRPr="00B7611E">
        <w:rPr>
          <w:rFonts w:eastAsia="Times New Roman" w:cs="Arial"/>
          <w:bCs/>
        </w:rPr>
        <w:t xml:space="preserve">, </w:t>
      </w:r>
      <w:r w:rsidR="00C21A21" w:rsidRPr="00B7611E">
        <w:rPr>
          <w:rFonts w:eastAsia="Times New Roman" w:cs="Arial"/>
          <w:bCs/>
        </w:rPr>
        <w:t>el que fue puesto</w:t>
      </w:r>
      <w:r w:rsidRPr="00B7611E">
        <w:rPr>
          <w:rFonts w:eastAsia="Times New Roman" w:cs="Arial"/>
          <w:bCs/>
        </w:rPr>
        <w:t xml:space="preserve"> a </w:t>
      </w:r>
      <w:r w:rsidR="00CB3D1E" w:rsidRPr="00B7611E">
        <w:rPr>
          <w:rFonts w:eastAsia="Times New Roman" w:cs="Arial"/>
          <w:bCs/>
        </w:rPr>
        <w:t>disposición</w:t>
      </w:r>
      <w:r w:rsidRPr="00B7611E">
        <w:rPr>
          <w:rFonts w:eastAsia="Times New Roman" w:cs="Arial"/>
          <w:bCs/>
        </w:rPr>
        <w:t xml:space="preserve"> del técnico en </w:t>
      </w:r>
      <w:r w:rsidRPr="00B7611E">
        <w:rPr>
          <w:rFonts w:eastAsia="Times New Roman" w:cs="Arial"/>
          <w:bCs/>
          <w:i/>
        </w:rPr>
        <w:t xml:space="preserve">P.I.P.H. </w:t>
      </w:r>
      <w:r w:rsidR="00CB3D1E" w:rsidRPr="00B7611E">
        <w:rPr>
          <w:rFonts w:eastAsia="Times New Roman" w:cs="Arial"/>
          <w:bCs/>
        </w:rPr>
        <w:t xml:space="preserve">pero ese funcionario </w:t>
      </w:r>
      <w:r w:rsidR="00C21A21" w:rsidRPr="00B7611E">
        <w:rPr>
          <w:rFonts w:eastAsia="Times New Roman" w:cs="Arial"/>
          <w:bCs/>
        </w:rPr>
        <w:t xml:space="preserve">solo </w:t>
      </w:r>
      <w:r w:rsidR="00CB3D1E" w:rsidRPr="00B7611E">
        <w:rPr>
          <w:rFonts w:eastAsia="Times New Roman" w:cs="Arial"/>
          <w:bCs/>
        </w:rPr>
        <w:t xml:space="preserve">recibió una bolsa plástica con la sustancia estupefaciente, sin que se sepa que pasó con las piñas y la estopa. </w:t>
      </w:r>
    </w:p>
    <w:p w:rsidR="00CB3D1E" w:rsidRPr="00B7611E" w:rsidRDefault="00CB3D1E" w:rsidP="00A86570">
      <w:pPr>
        <w:tabs>
          <w:tab w:val="center" w:pos="4539"/>
          <w:tab w:val="left" w:pos="6439"/>
        </w:tabs>
        <w:spacing w:line="276" w:lineRule="auto"/>
        <w:jc w:val="both"/>
        <w:rPr>
          <w:rFonts w:eastAsia="Times New Roman" w:cs="Arial"/>
          <w:bCs/>
        </w:rPr>
      </w:pPr>
    </w:p>
    <w:p w:rsidR="00056AF7" w:rsidRPr="00B7611E" w:rsidRDefault="00CB3D1E" w:rsidP="00A86570">
      <w:pPr>
        <w:tabs>
          <w:tab w:val="center" w:pos="4539"/>
          <w:tab w:val="left" w:pos="6439"/>
        </w:tabs>
        <w:spacing w:line="276" w:lineRule="auto"/>
        <w:jc w:val="both"/>
        <w:rPr>
          <w:rFonts w:eastAsia="Times New Roman" w:cs="Arial"/>
        </w:rPr>
      </w:pPr>
      <w:r w:rsidRPr="00B7611E">
        <w:rPr>
          <w:rFonts w:eastAsia="Times New Roman" w:cs="Arial"/>
          <w:bCs/>
        </w:rPr>
        <w:t xml:space="preserve">Asimismo el recurrente manifestó que en el fallo no se tuvo en cuenta el error en el que incurrió el perito cuando </w:t>
      </w:r>
      <w:r w:rsidR="00C21A21" w:rsidRPr="00B7611E">
        <w:rPr>
          <w:rFonts w:eastAsia="Times New Roman" w:cs="Arial"/>
          <w:bCs/>
        </w:rPr>
        <w:t xml:space="preserve">en el desarrollo de </w:t>
      </w:r>
      <w:r w:rsidRPr="00B7611E">
        <w:rPr>
          <w:rFonts w:eastAsia="Times New Roman" w:cs="Arial"/>
          <w:bCs/>
        </w:rPr>
        <w:t xml:space="preserve">la prueba de P.I.P.H. </w:t>
      </w:r>
      <w:r w:rsidR="00C21A21" w:rsidRPr="00B7611E">
        <w:rPr>
          <w:rFonts w:eastAsia="Times New Roman" w:cs="Arial"/>
          <w:bCs/>
        </w:rPr>
        <w:t xml:space="preserve">procedió a </w:t>
      </w:r>
      <w:r w:rsidRPr="00B7611E">
        <w:rPr>
          <w:rFonts w:eastAsia="Times New Roman" w:cs="Arial"/>
          <w:bCs/>
        </w:rPr>
        <w:t>pes</w:t>
      </w:r>
      <w:r w:rsidR="00C21A21" w:rsidRPr="00B7611E">
        <w:rPr>
          <w:rFonts w:eastAsia="Times New Roman" w:cs="Arial"/>
          <w:bCs/>
        </w:rPr>
        <w:t>ar</w:t>
      </w:r>
      <w:r w:rsidRPr="00B7611E">
        <w:rPr>
          <w:rFonts w:eastAsia="Times New Roman" w:cs="Arial"/>
          <w:bCs/>
        </w:rPr>
        <w:t xml:space="preserve"> la sustancia estupefaciente, lo que </w:t>
      </w:r>
      <w:r w:rsidR="00C21A21" w:rsidRPr="00B7611E">
        <w:rPr>
          <w:rFonts w:eastAsia="Times New Roman" w:cs="Arial"/>
          <w:bCs/>
        </w:rPr>
        <w:t xml:space="preserve">en su sentir </w:t>
      </w:r>
      <w:r w:rsidRPr="00B7611E">
        <w:rPr>
          <w:rFonts w:eastAsia="Times New Roman" w:cs="Arial"/>
          <w:bCs/>
        </w:rPr>
        <w:t>generaba</w:t>
      </w:r>
      <w:r w:rsidR="00C21A21" w:rsidRPr="00B7611E">
        <w:rPr>
          <w:rFonts w:eastAsia="Times New Roman" w:cs="Arial"/>
          <w:bCs/>
        </w:rPr>
        <w:t>n</w:t>
      </w:r>
      <w:r w:rsidRPr="00B7611E">
        <w:rPr>
          <w:rFonts w:eastAsia="Times New Roman" w:cs="Arial"/>
          <w:bCs/>
        </w:rPr>
        <w:t xml:space="preserve"> dudas, debido a que en el informe base se dice que para ese pesaje se utilizó una balanza digital marca </w:t>
      </w:r>
      <w:r w:rsidR="005F7A37" w:rsidRPr="00B7611E">
        <w:rPr>
          <w:rFonts w:eastAsia="Times New Roman" w:cs="Arial"/>
          <w:bCs/>
          <w:i/>
        </w:rPr>
        <w:t>L</w:t>
      </w:r>
      <w:r w:rsidRPr="00B7611E">
        <w:rPr>
          <w:rFonts w:eastAsia="Times New Roman" w:cs="Arial"/>
          <w:bCs/>
          <w:i/>
        </w:rPr>
        <w:t xml:space="preserve">exus </w:t>
      </w:r>
      <w:r w:rsidRPr="00B7611E">
        <w:rPr>
          <w:rFonts w:eastAsia="Times New Roman" w:cs="Arial"/>
          <w:bCs/>
        </w:rPr>
        <w:t xml:space="preserve">de capacidad de 30.000 gramos, pero en el informe que se rellenó a mano alzada se aduce que se usó una balanza marca </w:t>
      </w:r>
      <w:r w:rsidR="005F7A37" w:rsidRPr="00B7611E">
        <w:rPr>
          <w:rFonts w:eastAsia="Times New Roman" w:cs="Arial"/>
          <w:bCs/>
          <w:i/>
        </w:rPr>
        <w:t>O</w:t>
      </w:r>
      <w:r w:rsidRPr="00B7611E">
        <w:rPr>
          <w:rFonts w:eastAsia="Times New Roman" w:cs="Arial"/>
          <w:bCs/>
          <w:i/>
        </w:rPr>
        <w:t xml:space="preserve">haus </w:t>
      </w:r>
      <w:r w:rsidRPr="00B7611E">
        <w:rPr>
          <w:rFonts w:eastAsia="Times New Roman" w:cs="Arial"/>
          <w:bCs/>
        </w:rPr>
        <w:t xml:space="preserve">de capacidad de 2.100 gramos.   </w:t>
      </w:r>
    </w:p>
    <w:p w:rsidR="00056AF7" w:rsidRPr="00B7611E" w:rsidRDefault="00056AF7" w:rsidP="00A86570">
      <w:pPr>
        <w:tabs>
          <w:tab w:val="center" w:pos="4539"/>
          <w:tab w:val="left" w:pos="6439"/>
        </w:tabs>
        <w:spacing w:line="276" w:lineRule="auto"/>
        <w:jc w:val="both"/>
        <w:rPr>
          <w:rFonts w:eastAsia="Times New Roman" w:cs="Arial"/>
        </w:rPr>
      </w:pPr>
    </w:p>
    <w:p w:rsidR="00056AF7" w:rsidRPr="00B7611E" w:rsidRDefault="00056AF7" w:rsidP="00A86570">
      <w:pPr>
        <w:tabs>
          <w:tab w:val="center" w:pos="4539"/>
          <w:tab w:val="left" w:pos="6439"/>
        </w:tabs>
        <w:spacing w:line="276" w:lineRule="auto"/>
        <w:jc w:val="both"/>
        <w:rPr>
          <w:rFonts w:eastAsia="Times New Roman" w:cs="Arial"/>
        </w:rPr>
      </w:pPr>
      <w:r w:rsidRPr="00B7611E">
        <w:rPr>
          <w:rFonts w:eastAsia="Times New Roman" w:cs="Arial"/>
        </w:rPr>
        <w:t xml:space="preserve">Con base en los anteriores argumentos, el apelante </w:t>
      </w:r>
      <w:r w:rsidR="005F7A37" w:rsidRPr="00B7611E">
        <w:rPr>
          <w:rFonts w:eastAsia="Times New Roman" w:cs="Arial"/>
        </w:rPr>
        <w:t xml:space="preserve">solicita </w:t>
      </w:r>
      <w:r w:rsidRPr="00B7611E">
        <w:rPr>
          <w:rFonts w:eastAsia="Times New Roman" w:cs="Arial"/>
        </w:rPr>
        <w:t xml:space="preserve">que se revoque la sentencia opugnada y que en consecuencia se absuelva al </w:t>
      </w:r>
      <w:r w:rsidR="00430465" w:rsidRPr="00B7611E">
        <w:rPr>
          <w:rFonts w:eastAsia="Times New Roman" w:cs="Arial"/>
        </w:rPr>
        <w:t xml:space="preserve">Procesado </w:t>
      </w:r>
      <w:r w:rsidR="00430465" w:rsidRPr="00B7611E">
        <w:rPr>
          <w:rFonts w:eastAsia="Times New Roman" w:cs="Arial"/>
          <w:lang w:val="es-ES"/>
        </w:rPr>
        <w:t xml:space="preserve">SAÚL DE JESÚS ARROYAVE </w:t>
      </w:r>
      <w:r w:rsidRPr="00B7611E">
        <w:rPr>
          <w:rFonts w:eastAsia="Times New Roman" w:cs="Arial"/>
        </w:rPr>
        <w:t xml:space="preserve">de los cargos endilgados en su contra. </w:t>
      </w:r>
    </w:p>
    <w:p w:rsidR="00056AF7" w:rsidRPr="00B7611E" w:rsidRDefault="00056AF7" w:rsidP="00784CC0">
      <w:pPr>
        <w:tabs>
          <w:tab w:val="center" w:pos="4539"/>
          <w:tab w:val="left" w:pos="6439"/>
        </w:tabs>
        <w:spacing w:line="360" w:lineRule="auto"/>
        <w:jc w:val="both"/>
        <w:rPr>
          <w:rFonts w:eastAsia="Times New Roman" w:cs="Arial"/>
        </w:rPr>
      </w:pPr>
    </w:p>
    <w:p w:rsidR="00056AF7" w:rsidRPr="00B7611E" w:rsidRDefault="00056AF7" w:rsidP="00784CC0">
      <w:pPr>
        <w:tabs>
          <w:tab w:val="center" w:pos="4539"/>
          <w:tab w:val="left" w:pos="6439"/>
        </w:tabs>
        <w:jc w:val="center"/>
        <w:rPr>
          <w:rFonts w:eastAsia="Times New Roman" w:cs="Arial"/>
        </w:rPr>
      </w:pPr>
      <w:r w:rsidRPr="00B7611E">
        <w:rPr>
          <w:rFonts w:eastAsia="Times New Roman" w:cs="Arial"/>
          <w:b/>
          <w:bCs/>
        </w:rPr>
        <w:t>PARA RESOLVER SE CONSIDERA:</w:t>
      </w:r>
    </w:p>
    <w:p w:rsidR="00056AF7" w:rsidRPr="00B7611E" w:rsidRDefault="00056AF7" w:rsidP="00784CC0">
      <w:pPr>
        <w:jc w:val="both"/>
        <w:rPr>
          <w:rFonts w:eastAsia="Times New Roman" w:cs="Arial"/>
          <w:b/>
          <w:bCs/>
        </w:rPr>
      </w:pPr>
    </w:p>
    <w:p w:rsidR="00056AF7" w:rsidRPr="00B7611E" w:rsidRDefault="00056AF7" w:rsidP="00784CC0">
      <w:pPr>
        <w:jc w:val="both"/>
        <w:rPr>
          <w:rFonts w:eastAsia="Times New Roman" w:cs="Arial"/>
          <w:b/>
          <w:bCs/>
        </w:rPr>
      </w:pPr>
      <w:r w:rsidRPr="00B7611E">
        <w:rPr>
          <w:rFonts w:eastAsia="Times New Roman" w:cs="Arial"/>
          <w:b/>
          <w:bCs/>
        </w:rPr>
        <w:t>- Competencia:</w:t>
      </w:r>
    </w:p>
    <w:p w:rsidR="00056AF7" w:rsidRPr="00B7611E" w:rsidRDefault="00056AF7" w:rsidP="00784CC0">
      <w:pPr>
        <w:jc w:val="both"/>
        <w:rPr>
          <w:rFonts w:eastAsia="Times New Roman" w:cs="Arial"/>
          <w:b/>
          <w:bCs/>
        </w:rPr>
      </w:pPr>
    </w:p>
    <w:p w:rsidR="00056AF7" w:rsidRPr="00B7611E" w:rsidRDefault="00056AF7" w:rsidP="00A86570">
      <w:pPr>
        <w:spacing w:line="276" w:lineRule="auto"/>
        <w:jc w:val="both"/>
        <w:rPr>
          <w:rFonts w:eastAsia="Times New Roman" w:cs="Arial"/>
        </w:rPr>
      </w:pPr>
      <w:r w:rsidRPr="00B7611E">
        <w:rPr>
          <w:rFonts w:eastAsia="Times New Roman" w:cs="Arial"/>
        </w:rPr>
        <w:t>Esta Sala de Decisión, acorde con lo consagrado en el numeral 1º del artículo 34 del C.P.P. es la competente para resolver la presente alzada, en atención a que estamos en presencia de un recurso de apelación que fue interpuesto y sustentado de manera oportuna en contra de una sentencia de 1ª instancia proferida por un Juzgado Penal que hace parte de uno de los Circuitos que integran este Distrito Judicial.</w:t>
      </w:r>
    </w:p>
    <w:p w:rsidR="00056AF7" w:rsidRPr="00B7611E" w:rsidRDefault="00056AF7" w:rsidP="00A86570">
      <w:pPr>
        <w:spacing w:line="276" w:lineRule="auto"/>
        <w:jc w:val="both"/>
        <w:rPr>
          <w:rFonts w:eastAsia="Times New Roman" w:cs="Arial"/>
        </w:rPr>
      </w:pPr>
    </w:p>
    <w:p w:rsidR="00056AF7" w:rsidRPr="00B7611E" w:rsidRDefault="00056AF7" w:rsidP="00A86570">
      <w:pPr>
        <w:spacing w:line="276" w:lineRule="auto"/>
        <w:jc w:val="both"/>
        <w:rPr>
          <w:rFonts w:eastAsia="Times New Roman" w:cs="Arial"/>
        </w:rPr>
      </w:pPr>
      <w:r w:rsidRPr="00B7611E">
        <w:rPr>
          <w:rFonts w:eastAsia="Times New Roman" w:cs="Arial"/>
        </w:rPr>
        <w:t>De igual forma no se avizora macula que de alguna u otra forma haya generado una irregularidad sustancia que incida en la nulidad de la actuación procesal.</w:t>
      </w:r>
    </w:p>
    <w:p w:rsidR="00056AF7" w:rsidRPr="00B7611E" w:rsidRDefault="00056AF7" w:rsidP="00784CC0">
      <w:pPr>
        <w:spacing w:line="360" w:lineRule="auto"/>
        <w:jc w:val="both"/>
        <w:rPr>
          <w:rFonts w:eastAsia="Times New Roman" w:cs="Arial"/>
        </w:rPr>
      </w:pPr>
    </w:p>
    <w:p w:rsidR="00056AF7" w:rsidRPr="00B7611E" w:rsidRDefault="00056AF7" w:rsidP="00784CC0">
      <w:pPr>
        <w:jc w:val="both"/>
        <w:rPr>
          <w:rFonts w:eastAsia="Times New Roman" w:cs="Arial"/>
        </w:rPr>
      </w:pPr>
      <w:r w:rsidRPr="00B7611E">
        <w:rPr>
          <w:rFonts w:eastAsia="Times New Roman" w:cs="Arial"/>
          <w:b/>
          <w:bCs/>
        </w:rPr>
        <w:lastRenderedPageBreak/>
        <w:t>- Problema Jurídico:</w:t>
      </w:r>
    </w:p>
    <w:p w:rsidR="00056AF7" w:rsidRPr="00B7611E" w:rsidRDefault="00056AF7" w:rsidP="00784CC0">
      <w:pPr>
        <w:jc w:val="both"/>
        <w:rPr>
          <w:rFonts w:eastAsia="Times New Roman" w:cs="Arial"/>
        </w:rPr>
      </w:pPr>
    </w:p>
    <w:p w:rsidR="00056AF7" w:rsidRPr="00B7611E" w:rsidRDefault="00056AF7" w:rsidP="00A86570">
      <w:pPr>
        <w:spacing w:line="276" w:lineRule="auto"/>
        <w:jc w:val="both"/>
        <w:rPr>
          <w:rFonts w:eastAsia="Times New Roman" w:cs="Arial"/>
        </w:rPr>
      </w:pPr>
      <w:r w:rsidRPr="00B7611E">
        <w:rPr>
          <w:rFonts w:eastAsia="Times New Roman" w:cs="Arial"/>
        </w:rPr>
        <w:t xml:space="preserve">Acorde con los argumentos del disenso </w:t>
      </w:r>
      <w:r w:rsidR="00430465" w:rsidRPr="00B7611E">
        <w:rPr>
          <w:rFonts w:eastAsia="Times New Roman" w:cs="Arial"/>
        </w:rPr>
        <w:t>propuestos</w:t>
      </w:r>
      <w:r w:rsidRPr="00B7611E">
        <w:rPr>
          <w:rFonts w:eastAsia="Times New Roman" w:cs="Arial"/>
        </w:rPr>
        <w:t xml:space="preserve"> por el recurrente en la Alzada, considera la Sala que de los mismos se desprenden el siguiente problema jurídico:</w:t>
      </w:r>
    </w:p>
    <w:p w:rsidR="00056AF7" w:rsidRPr="00B7611E" w:rsidRDefault="00056AF7" w:rsidP="00A86570">
      <w:pPr>
        <w:spacing w:line="276" w:lineRule="auto"/>
        <w:jc w:val="both"/>
        <w:rPr>
          <w:rFonts w:eastAsia="Times New Roman" w:cs="Arial"/>
          <w:lang w:val="es-ES"/>
        </w:rPr>
      </w:pPr>
    </w:p>
    <w:p w:rsidR="00056AF7" w:rsidRPr="00B7611E" w:rsidRDefault="00056AF7" w:rsidP="00A86570">
      <w:pPr>
        <w:spacing w:line="276" w:lineRule="auto"/>
        <w:jc w:val="both"/>
        <w:rPr>
          <w:rFonts w:eastAsia="Times New Roman" w:cs="Arial"/>
          <w:lang w:val="es-ES"/>
        </w:rPr>
      </w:pPr>
      <w:r w:rsidRPr="00B7611E">
        <w:rPr>
          <w:rFonts w:eastAsia="Times New Roman" w:cs="Arial"/>
          <w:lang w:val="es-ES"/>
        </w:rPr>
        <w:t>¿</w:t>
      </w:r>
      <w:r w:rsidR="00430465" w:rsidRPr="00B7611E">
        <w:rPr>
          <w:rFonts w:eastAsia="Times New Roman" w:cs="Arial"/>
          <w:lang w:val="es-ES"/>
        </w:rPr>
        <w:t>Las pruebas con las cuales se soportó el juicio de responsabilidad pregonado en contra del Procesado SAÚL DE JESÚS ARROYAVE</w:t>
      </w:r>
      <w:r w:rsidR="00777B96" w:rsidRPr="00B7611E">
        <w:rPr>
          <w:rFonts w:eastAsia="Times New Roman" w:cs="Arial"/>
          <w:lang w:val="es-ES"/>
        </w:rPr>
        <w:t>,</w:t>
      </w:r>
      <w:r w:rsidR="00430465" w:rsidRPr="00B7611E">
        <w:rPr>
          <w:rFonts w:eastAsia="Times New Roman" w:cs="Arial"/>
          <w:lang w:val="es-ES"/>
        </w:rPr>
        <w:t xml:space="preserve"> deben ser consideradas como ilegales como consecuencia de </w:t>
      </w:r>
      <w:r w:rsidRPr="00B7611E">
        <w:rPr>
          <w:rFonts w:eastAsia="Times New Roman" w:cs="Arial"/>
          <w:lang w:val="es-ES"/>
        </w:rPr>
        <w:t xml:space="preserve">una serie de irregularidades </w:t>
      </w:r>
      <w:r w:rsidR="00430465" w:rsidRPr="00B7611E">
        <w:rPr>
          <w:rFonts w:eastAsia="Times New Roman" w:cs="Arial"/>
          <w:lang w:val="es-ES"/>
        </w:rPr>
        <w:t xml:space="preserve">presentadas en los </w:t>
      </w:r>
      <w:r w:rsidRPr="00B7611E">
        <w:rPr>
          <w:rFonts w:eastAsia="Times New Roman" w:cs="Arial"/>
          <w:lang w:val="es-ES"/>
        </w:rPr>
        <w:t>protocolos de cadena de custodia</w:t>
      </w:r>
      <w:r w:rsidR="00430465" w:rsidRPr="00B7611E">
        <w:rPr>
          <w:rFonts w:eastAsia="Times New Roman" w:cs="Arial"/>
          <w:lang w:val="es-ES"/>
        </w:rPr>
        <w:t>,</w:t>
      </w:r>
      <w:r w:rsidRPr="00B7611E">
        <w:rPr>
          <w:rFonts w:eastAsia="Times New Roman" w:cs="Arial"/>
          <w:lang w:val="es-ES"/>
        </w:rPr>
        <w:t xml:space="preserve"> lo </w:t>
      </w:r>
      <w:r w:rsidR="00777B96" w:rsidRPr="00B7611E">
        <w:rPr>
          <w:rFonts w:eastAsia="Times New Roman" w:cs="Arial"/>
          <w:lang w:val="es-ES"/>
        </w:rPr>
        <w:t>que</w:t>
      </w:r>
      <w:r w:rsidRPr="00B7611E">
        <w:rPr>
          <w:rFonts w:eastAsia="Times New Roman" w:cs="Arial"/>
          <w:lang w:val="es-ES"/>
        </w:rPr>
        <w:t xml:space="preserve"> </w:t>
      </w:r>
      <w:r w:rsidR="00430465" w:rsidRPr="00B7611E">
        <w:rPr>
          <w:rFonts w:eastAsia="Times New Roman" w:cs="Arial"/>
          <w:lang w:val="es-ES"/>
        </w:rPr>
        <w:t xml:space="preserve">a su vez </w:t>
      </w:r>
      <w:r w:rsidRPr="00B7611E">
        <w:rPr>
          <w:rFonts w:eastAsia="Times New Roman" w:cs="Arial"/>
          <w:lang w:val="es-ES"/>
        </w:rPr>
        <w:t>repercutió de manera negativa en el cumplimiento de</w:t>
      </w:r>
      <w:r w:rsidR="00430465" w:rsidRPr="00B7611E">
        <w:rPr>
          <w:rFonts w:eastAsia="Times New Roman" w:cs="Arial"/>
          <w:lang w:val="es-ES"/>
        </w:rPr>
        <w:t xml:space="preserve"> </w:t>
      </w:r>
      <w:r w:rsidRPr="00B7611E">
        <w:rPr>
          <w:rFonts w:eastAsia="Times New Roman" w:cs="Arial"/>
          <w:lang w:val="es-ES"/>
        </w:rPr>
        <w:t>l</w:t>
      </w:r>
      <w:r w:rsidR="00430465" w:rsidRPr="00B7611E">
        <w:rPr>
          <w:rFonts w:eastAsia="Times New Roman" w:cs="Arial"/>
          <w:lang w:val="es-ES"/>
        </w:rPr>
        <w:t>os</w:t>
      </w:r>
      <w:r w:rsidRPr="00B7611E">
        <w:rPr>
          <w:rFonts w:eastAsia="Times New Roman" w:cs="Arial"/>
          <w:lang w:val="es-ES"/>
        </w:rPr>
        <w:t xml:space="preserve"> requisito</w:t>
      </w:r>
      <w:r w:rsidR="00430465" w:rsidRPr="00B7611E">
        <w:rPr>
          <w:rFonts w:eastAsia="Times New Roman" w:cs="Arial"/>
          <w:lang w:val="es-ES"/>
        </w:rPr>
        <w:t>s</w:t>
      </w:r>
      <w:r w:rsidRPr="00B7611E">
        <w:rPr>
          <w:rFonts w:eastAsia="Times New Roman" w:cs="Arial"/>
          <w:lang w:val="es-ES"/>
        </w:rPr>
        <w:t xml:space="preserve"> de autenticidad y mismidad?  </w:t>
      </w:r>
    </w:p>
    <w:p w:rsidR="00056AF7" w:rsidRPr="00B7611E" w:rsidRDefault="00056AF7" w:rsidP="00784CC0">
      <w:pPr>
        <w:spacing w:line="360" w:lineRule="auto"/>
        <w:jc w:val="both"/>
        <w:rPr>
          <w:rFonts w:eastAsia="Times New Roman" w:cs="Arial"/>
        </w:rPr>
      </w:pPr>
    </w:p>
    <w:p w:rsidR="00056AF7" w:rsidRPr="00B7611E" w:rsidRDefault="00056AF7" w:rsidP="00784CC0">
      <w:pPr>
        <w:jc w:val="both"/>
        <w:rPr>
          <w:rFonts w:cs="Arial"/>
          <w:b/>
          <w:bCs/>
        </w:rPr>
      </w:pPr>
      <w:r w:rsidRPr="00B7611E">
        <w:rPr>
          <w:rFonts w:cs="Arial"/>
          <w:b/>
          <w:bCs/>
        </w:rPr>
        <w:t>- Solución:</w:t>
      </w:r>
    </w:p>
    <w:p w:rsidR="00777B96" w:rsidRPr="00B7611E" w:rsidRDefault="00777B96" w:rsidP="00784CC0">
      <w:pPr>
        <w:jc w:val="both"/>
        <w:rPr>
          <w:rFonts w:cs="Arial"/>
          <w:bCs/>
        </w:rPr>
      </w:pPr>
    </w:p>
    <w:p w:rsidR="00056AF7" w:rsidRPr="00B7611E" w:rsidRDefault="00430465" w:rsidP="00A86570">
      <w:pPr>
        <w:spacing w:line="276" w:lineRule="auto"/>
        <w:jc w:val="both"/>
        <w:rPr>
          <w:b/>
        </w:rPr>
      </w:pPr>
      <w:r w:rsidRPr="00B7611E">
        <w:rPr>
          <w:rFonts w:cs="Arial"/>
          <w:bCs/>
        </w:rPr>
        <w:t xml:space="preserve">Teniendo cuenta que la tesis de la discrepancia propuesta por el apelante gira en torno </w:t>
      </w:r>
      <w:r w:rsidR="00777B96" w:rsidRPr="00B7611E">
        <w:rPr>
          <w:rFonts w:cs="Arial"/>
          <w:bCs/>
        </w:rPr>
        <w:t>a</w:t>
      </w:r>
      <w:r w:rsidRPr="00B7611E">
        <w:rPr>
          <w:rFonts w:cs="Arial"/>
          <w:bCs/>
        </w:rPr>
        <w:t xml:space="preserve"> cuestionar </w:t>
      </w:r>
      <w:r w:rsidR="000B5FF7" w:rsidRPr="00B7611E">
        <w:rPr>
          <w:rFonts w:cs="Arial"/>
          <w:bCs/>
        </w:rPr>
        <w:t xml:space="preserve">la autenticidad de los </w:t>
      </w:r>
      <w:r w:rsidR="000B5FF7" w:rsidRPr="00B7611E">
        <w:rPr>
          <w:rFonts w:cs="Arial"/>
          <w:bCs/>
          <w:i/>
        </w:rPr>
        <w:t xml:space="preserve">E.M.P. </w:t>
      </w:r>
      <w:r w:rsidR="000B5FF7" w:rsidRPr="00B7611E">
        <w:rPr>
          <w:rFonts w:cs="Arial"/>
          <w:bCs/>
        </w:rPr>
        <w:t>con los cuales se cimentó en el fallo confutado el juicio de responsabilidad criminal pregonado en contra del Procesado SAÚL DE JESÚS ARROYAVE PÉREZ, como consecuencia de la no aducción al juicio de los documentos contentivos de los</w:t>
      </w:r>
      <w:r w:rsidRPr="00B7611E">
        <w:rPr>
          <w:rFonts w:cs="Arial"/>
          <w:bCs/>
        </w:rPr>
        <w:t xml:space="preserve"> protocolos</w:t>
      </w:r>
      <w:r w:rsidR="000B5FF7" w:rsidRPr="00B7611E">
        <w:rPr>
          <w:rFonts w:cs="Arial"/>
          <w:bCs/>
        </w:rPr>
        <w:t xml:space="preserve"> de la cadena de custodia; la Sala, a fin de determinar si le asiste o no la razón a los reproches formulados por e</w:t>
      </w:r>
      <w:r w:rsidR="00784CC0" w:rsidRPr="00B7611E">
        <w:rPr>
          <w:rFonts w:cs="Arial"/>
          <w:bCs/>
        </w:rPr>
        <w:t>l apelante, inicialmente llevará</w:t>
      </w:r>
      <w:r w:rsidR="000B5FF7" w:rsidRPr="00B7611E">
        <w:rPr>
          <w:rFonts w:cs="Arial"/>
          <w:bCs/>
        </w:rPr>
        <w:t xml:space="preserve"> a cabo un breve y somero estudio que le permitirá determinar en qué consisten los protocoles de cadena de custodia, los alcances y los efectos de los principios de la autenticidad y de la mismidad, y las consecuencias que generaría en el proceso el incumplimiento de dichos principios y protocolos. </w:t>
      </w:r>
      <w:r w:rsidRPr="00B7611E">
        <w:rPr>
          <w:b/>
        </w:rPr>
        <w:t xml:space="preserve"> </w:t>
      </w:r>
    </w:p>
    <w:p w:rsidR="00056AF7" w:rsidRPr="00B7611E" w:rsidRDefault="00056AF7" w:rsidP="00A86570">
      <w:pPr>
        <w:spacing w:line="276" w:lineRule="auto"/>
        <w:jc w:val="both"/>
        <w:rPr>
          <w:b/>
        </w:rPr>
      </w:pPr>
    </w:p>
    <w:p w:rsidR="00056AF7" w:rsidRPr="00B7611E" w:rsidRDefault="000B5FF7" w:rsidP="00A86570">
      <w:pPr>
        <w:spacing w:line="276" w:lineRule="auto"/>
        <w:jc w:val="both"/>
      </w:pPr>
      <w:r w:rsidRPr="00B7611E">
        <w:t>Como punto de partida, tenemos que a</w:t>
      </w:r>
      <w:r w:rsidR="00056AF7" w:rsidRPr="00B7611E">
        <w:t xml:space="preserve">corde con lo consignado en el artículo 277 C.P.P. se tiene que la autenticidad es uno de los requisitos que deben cumplir los elementos materiales probatorios, en virtud de la cual se consagran una serie de procedimientos que tienen como finalidad la protección, conservación o custodia de los elementos materiales probatorios, para de esa manera procurar que no existan dudas o máculas de ninguna especie sobre las características o la identidad de las evidencias físicas o de los elementos materiales </w:t>
      </w:r>
      <w:r w:rsidR="00056AF7" w:rsidRPr="00B7611E">
        <w:lastRenderedPageBreak/>
        <w:t xml:space="preserve">probatorios que se vayan a aportar al juicio; </w:t>
      </w:r>
      <w:r w:rsidR="0058246D" w:rsidRPr="00B7611E">
        <w:t>lo que</w:t>
      </w:r>
      <w:r w:rsidR="00056AF7" w:rsidRPr="00B7611E">
        <w:t xml:space="preserve"> generaría que al momento de la apreciación del acervo probatorio, se fortalezca </w:t>
      </w:r>
      <w:r w:rsidR="0058246D" w:rsidRPr="00B7611E">
        <w:t xml:space="preserve">aún más </w:t>
      </w:r>
      <w:r w:rsidR="00056AF7" w:rsidRPr="00B7611E">
        <w:t xml:space="preserve">el poder suasorio o de convicción que dimanarían de dichos medios de conocimiento.  </w:t>
      </w:r>
    </w:p>
    <w:p w:rsidR="00056AF7" w:rsidRPr="00B7611E" w:rsidRDefault="00056AF7" w:rsidP="00A86570">
      <w:pPr>
        <w:spacing w:line="276" w:lineRule="auto"/>
        <w:jc w:val="both"/>
      </w:pPr>
    </w:p>
    <w:p w:rsidR="00056AF7" w:rsidRPr="00B7611E" w:rsidRDefault="00056AF7" w:rsidP="00A86570">
      <w:pPr>
        <w:spacing w:line="276" w:lineRule="auto"/>
        <w:jc w:val="both"/>
      </w:pPr>
      <w:r w:rsidRPr="00B7611E">
        <w:t xml:space="preserve">Es de resaltar que el cumplimiento del requisito de la autenticidad es una consecuencia del principio de la </w:t>
      </w:r>
      <w:r w:rsidRPr="00B7611E">
        <w:rPr>
          <w:i/>
        </w:rPr>
        <w:t>“Mismidad”</w:t>
      </w:r>
      <w:r w:rsidRPr="00B7611E">
        <w:t xml:space="preserve">, el </w:t>
      </w:r>
      <w:r w:rsidR="0058246D" w:rsidRPr="00B7611E">
        <w:t>cual</w:t>
      </w:r>
      <w:r w:rsidRPr="00B7611E">
        <w:t xml:space="preserve"> </w:t>
      </w:r>
      <w:r w:rsidR="00BE62D1" w:rsidRPr="00B7611E">
        <w:t>propende que</w:t>
      </w:r>
      <w:r w:rsidR="0058246D" w:rsidRPr="00B7611E">
        <w:t xml:space="preserve"> las evidencias físicas recaudadas durante la indagación y la investigación, sean las mismas que se exhib</w:t>
      </w:r>
      <w:r w:rsidR="00BE62D1" w:rsidRPr="00B7611E">
        <w:t>a</w:t>
      </w:r>
      <w:r w:rsidR="0058246D" w:rsidRPr="00B7611E">
        <w:t xml:space="preserve">n el juicio para luego ser aportadas al proceso. </w:t>
      </w:r>
      <w:r w:rsidRPr="00B7611E">
        <w:t xml:space="preserve"> </w:t>
      </w:r>
    </w:p>
    <w:p w:rsidR="00056AF7" w:rsidRPr="00B7611E" w:rsidRDefault="00056AF7" w:rsidP="00A86570">
      <w:pPr>
        <w:spacing w:line="276" w:lineRule="auto"/>
        <w:jc w:val="both"/>
        <w:rPr>
          <w:sz w:val="26"/>
          <w:szCs w:val="26"/>
        </w:rPr>
      </w:pPr>
    </w:p>
    <w:p w:rsidR="00056AF7" w:rsidRPr="00B7611E" w:rsidRDefault="0058246D" w:rsidP="00A86570">
      <w:pPr>
        <w:spacing w:line="276" w:lineRule="auto"/>
        <w:jc w:val="both"/>
        <w:rPr>
          <w:b/>
        </w:rPr>
      </w:pPr>
      <w:r w:rsidRPr="00B7611E">
        <w:t>De igual forma se tiene que u</w:t>
      </w:r>
      <w:r w:rsidR="00056AF7" w:rsidRPr="00B7611E">
        <w:t xml:space="preserve">no de los mecanismos ideados por el legislador para garantizar la autenticidad </w:t>
      </w:r>
      <w:r w:rsidRPr="00B7611E">
        <w:t xml:space="preserve">y la mismidad </w:t>
      </w:r>
      <w:r w:rsidR="00056AF7" w:rsidRPr="00B7611E">
        <w:t xml:space="preserve">de las evidencias físicas es la </w:t>
      </w:r>
      <w:r w:rsidR="00056AF7" w:rsidRPr="00B7611E">
        <w:rPr>
          <w:i/>
        </w:rPr>
        <w:t>cadena de custodia</w:t>
      </w:r>
      <w:r w:rsidR="00056AF7" w:rsidRPr="00B7611E">
        <w:t xml:space="preserve">, reglamentada en los artículos 254 y 277 C.P.P. la cual consiste en lo siguiente: </w:t>
      </w:r>
      <w:r w:rsidR="00056AF7" w:rsidRPr="00B7611E">
        <w:rPr>
          <w:b/>
        </w:rPr>
        <w:t xml:space="preserve">                                                                                  </w:t>
      </w:r>
    </w:p>
    <w:p w:rsidR="00056AF7" w:rsidRPr="00B7611E" w:rsidRDefault="00056AF7" w:rsidP="00A86570">
      <w:pPr>
        <w:spacing w:line="276" w:lineRule="auto"/>
        <w:jc w:val="both"/>
        <w:rPr>
          <w:b/>
          <w:sz w:val="26"/>
          <w:szCs w:val="26"/>
        </w:rPr>
      </w:pPr>
    </w:p>
    <w:p w:rsidR="00056AF7" w:rsidRPr="00B7611E" w:rsidRDefault="00056AF7" w:rsidP="00784CC0">
      <w:pPr>
        <w:ind w:left="567" w:right="618"/>
        <w:jc w:val="both"/>
        <w:rPr>
          <w:sz w:val="24"/>
          <w:szCs w:val="24"/>
        </w:rPr>
      </w:pPr>
      <w:r w:rsidRPr="00B7611E">
        <w:rPr>
          <w:sz w:val="24"/>
          <w:szCs w:val="24"/>
        </w:rPr>
        <w:t xml:space="preserve">“La cadena de custodia es el conjunto de procedimientos encaminados a asegurar y demostrar la autenticidad de los elementos materiales probatorios y evidencia física. Está conformada, entonces, por los funcionarios y personas bajo cuya responsabilidad se encuentren elementos de convicción durante las diferentes etapas del proceso; se inicia con la autoridad que recolecta los medios de prueba desde el momento en que se conoce la conducta punible, y finaliza con el juez de la causa y los diferentes servidores judiciales. Así, al momento de recolectar las evidencias -llamadas a convertirse en prueba en el juicio oral- es necesario registrar en la correspondiente acta la naturaleza del elemento recogido, el sitio exacto del hallazgo y la persona o funcionario que lo recogió, así como los cambios que hubiere sufrido en su manejo. </w:t>
      </w:r>
    </w:p>
    <w:p w:rsidR="00056AF7" w:rsidRPr="00B7611E" w:rsidRDefault="00056AF7" w:rsidP="00784CC0">
      <w:pPr>
        <w:ind w:left="567" w:right="618"/>
        <w:jc w:val="both"/>
        <w:rPr>
          <w:sz w:val="24"/>
          <w:szCs w:val="24"/>
        </w:rPr>
      </w:pPr>
    </w:p>
    <w:p w:rsidR="00056AF7" w:rsidRPr="00B7611E" w:rsidRDefault="00056AF7" w:rsidP="00784CC0">
      <w:pPr>
        <w:ind w:left="567" w:right="618"/>
        <w:jc w:val="both"/>
        <w:rPr>
          <w:sz w:val="24"/>
          <w:szCs w:val="24"/>
        </w:rPr>
      </w:pPr>
      <w:r w:rsidRPr="00B7611E">
        <w:rPr>
          <w:sz w:val="24"/>
          <w:szCs w:val="24"/>
        </w:rPr>
        <w:t>(:::)</w:t>
      </w:r>
    </w:p>
    <w:p w:rsidR="00056AF7" w:rsidRPr="00B7611E" w:rsidRDefault="00056AF7" w:rsidP="00784CC0">
      <w:pPr>
        <w:ind w:left="567" w:right="618"/>
        <w:jc w:val="both"/>
        <w:rPr>
          <w:sz w:val="24"/>
          <w:szCs w:val="24"/>
        </w:rPr>
      </w:pPr>
    </w:p>
    <w:p w:rsidR="00056AF7" w:rsidRPr="00B7611E" w:rsidRDefault="00056AF7" w:rsidP="00784CC0">
      <w:pPr>
        <w:ind w:left="567" w:right="618"/>
        <w:jc w:val="both"/>
        <w:rPr>
          <w:sz w:val="24"/>
          <w:szCs w:val="24"/>
        </w:rPr>
      </w:pPr>
      <w:r w:rsidRPr="00B7611E">
        <w:rPr>
          <w:sz w:val="24"/>
          <w:szCs w:val="24"/>
        </w:rPr>
        <w:t>Dígase que la cadena de custodia es, entonces, un medio a través del cual se demuestra la autenticidad del elemento material probatorio, no siendo el único, pues la propia ley establece la posibilidad de hacerlo en forma distinta cuando no se ha cumplido, o cuando lo ha sido irregularmente. En tal caso, la anomalía en la cadena de custodia tendría incidencia en la idoneidad demostrativa del medio de convicción, más no la aplicación de la regla de exclusión.</w:t>
      </w:r>
    </w:p>
    <w:p w:rsidR="00056AF7" w:rsidRPr="00B7611E" w:rsidRDefault="00056AF7" w:rsidP="00784CC0">
      <w:pPr>
        <w:ind w:left="567" w:right="618"/>
        <w:jc w:val="both"/>
        <w:rPr>
          <w:sz w:val="24"/>
          <w:szCs w:val="24"/>
        </w:rPr>
      </w:pPr>
    </w:p>
    <w:p w:rsidR="00056AF7" w:rsidRPr="00B7611E" w:rsidRDefault="00056AF7" w:rsidP="00784CC0">
      <w:pPr>
        <w:ind w:left="567" w:right="618"/>
        <w:jc w:val="both"/>
        <w:rPr>
          <w:sz w:val="24"/>
          <w:szCs w:val="24"/>
        </w:rPr>
      </w:pPr>
      <w:r w:rsidRPr="00B7611E">
        <w:rPr>
          <w:sz w:val="24"/>
          <w:szCs w:val="24"/>
        </w:rPr>
        <w:t xml:space="preserve">Puede decirse, entonces, que la ventaja que se deriva del cumplimiento del protocolo de cadena de custodia es que releva a la parte que presenta el elemento probatorio o la evidencia física del deber de demostrar su autenticidad, pues cuando ello ocurre la ley presume que son auténticos. Y la desventaja de no hacerlo es que traslada la carga de la acreditación de la </w:t>
      </w:r>
      <w:r w:rsidRPr="00B7611E">
        <w:rPr>
          <w:sz w:val="24"/>
          <w:szCs w:val="24"/>
        </w:rPr>
        <w:lastRenderedPageBreak/>
        <w:t>indemnidad del elemento probatorio o de la evidencia física a quien la presente, lo que, insiste la Sala, no acarrea como sanción la excl</w:t>
      </w:r>
      <w:r w:rsidR="00784CC0" w:rsidRPr="00B7611E">
        <w:rPr>
          <w:sz w:val="24"/>
          <w:szCs w:val="24"/>
        </w:rPr>
        <w:t>usión del medio de convicción…</w:t>
      </w:r>
      <w:r w:rsidRPr="00B7611E">
        <w:rPr>
          <w:sz w:val="24"/>
          <w:szCs w:val="24"/>
        </w:rPr>
        <w:t>”</w:t>
      </w:r>
      <w:r w:rsidRPr="00B7611E">
        <w:rPr>
          <w:rFonts w:cs="Times New Roman"/>
          <w:sz w:val="24"/>
          <w:szCs w:val="24"/>
          <w:vertAlign w:val="superscript"/>
        </w:rPr>
        <w:footnoteReference w:id="1"/>
      </w:r>
      <w:r w:rsidRPr="00B7611E">
        <w:rPr>
          <w:sz w:val="24"/>
          <w:szCs w:val="24"/>
        </w:rPr>
        <w:t>.</w:t>
      </w:r>
    </w:p>
    <w:p w:rsidR="0045427B" w:rsidRPr="00B7611E" w:rsidRDefault="0045427B" w:rsidP="00A86570">
      <w:pPr>
        <w:spacing w:line="276" w:lineRule="auto"/>
        <w:jc w:val="both"/>
      </w:pPr>
    </w:p>
    <w:p w:rsidR="00056AF7" w:rsidRPr="00B7611E" w:rsidRDefault="001A7BBD" w:rsidP="00A86570">
      <w:pPr>
        <w:spacing w:line="276" w:lineRule="auto"/>
        <w:jc w:val="both"/>
      </w:pPr>
      <w:r w:rsidRPr="00B7611E">
        <w:t xml:space="preserve">Acorde con lo consignado en el anterior precedente jurisprudencial citado, se desprende </w:t>
      </w:r>
      <w:r w:rsidR="00056AF7" w:rsidRPr="00B7611E">
        <w:t xml:space="preserve">que la cadena de custodia no es la única herramienta concebida por el Legislador para garantizar la autenticidad de las evidencias físicas y de los elementos materiales probatorios que se pretendan aducir a un juicio, puesto que existen otros métodos de autenticación que cumplirían finalidades similares, entre los cuales se encuentran el </w:t>
      </w:r>
      <w:r w:rsidR="00056AF7" w:rsidRPr="00B7611E">
        <w:rPr>
          <w:i/>
        </w:rPr>
        <w:t>Testimonio; la marcación; la auto-autenticación y la peritación</w:t>
      </w:r>
      <w:r w:rsidR="00056AF7" w:rsidRPr="00B7611E">
        <w:t xml:space="preserve">. </w:t>
      </w:r>
    </w:p>
    <w:p w:rsidR="00056AF7" w:rsidRPr="00B7611E" w:rsidRDefault="00056AF7" w:rsidP="00A86570">
      <w:pPr>
        <w:spacing w:line="276" w:lineRule="auto"/>
        <w:jc w:val="both"/>
      </w:pPr>
    </w:p>
    <w:p w:rsidR="00056AF7" w:rsidRPr="00B7611E" w:rsidRDefault="00545B51" w:rsidP="00A86570">
      <w:pPr>
        <w:spacing w:line="276" w:lineRule="auto"/>
        <w:jc w:val="both"/>
        <w:rPr>
          <w:sz w:val="24"/>
          <w:szCs w:val="24"/>
        </w:rPr>
      </w:pPr>
      <w:r w:rsidRPr="00B7611E">
        <w:t xml:space="preserve">De igual forma, según lo dicho por la Corte en el precedente citado, se tiene que </w:t>
      </w:r>
      <w:r w:rsidR="00056AF7" w:rsidRPr="00B7611E">
        <w:t xml:space="preserve">la consecuencia que a nivel del proceso generaría que en la actuación procesal </w:t>
      </w:r>
      <w:r w:rsidRPr="00B7611E">
        <w:t xml:space="preserve">se </w:t>
      </w:r>
      <w:r w:rsidR="00056AF7" w:rsidRPr="00B7611E">
        <w:t xml:space="preserve">haya allegado un medio de conocimiento cuya autenticidad se encuentra seriamente cuestionada o que no haya sido acreditada debidamente, </w:t>
      </w:r>
      <w:r w:rsidRPr="00B7611E">
        <w:t>no es su exclusión por ilicit</w:t>
      </w:r>
      <w:r w:rsidR="00784CC0" w:rsidRPr="00B7611E">
        <w:t>ud o ilegalidad, ya que tales má</w:t>
      </w:r>
      <w:r w:rsidRPr="00B7611E">
        <w:t xml:space="preserve">culas solamente repercutirían es sobre su </w:t>
      </w:r>
      <w:r w:rsidR="00056AF7" w:rsidRPr="00B7611E">
        <w:t>valor probatorio o el poder suasorio</w:t>
      </w:r>
      <w:r w:rsidRPr="00B7611E">
        <w:t xml:space="preserve">, el cual </w:t>
      </w:r>
      <w:r w:rsidR="00056AF7" w:rsidRPr="00B7611E">
        <w:t>vendría siendo algo inane o baladí</w:t>
      </w:r>
      <w:r w:rsidR="00527416" w:rsidRPr="00B7611E">
        <w:rPr>
          <w:rStyle w:val="Refdenotaalpie"/>
          <w:rFonts w:asciiTheme="minorHAnsi" w:hAnsiTheme="minorHAnsi"/>
        </w:rPr>
        <w:footnoteReference w:id="2"/>
      </w:r>
      <w:r w:rsidR="00056AF7" w:rsidRPr="00B7611E">
        <w:t xml:space="preserve">. </w:t>
      </w:r>
      <w:r w:rsidR="00527416" w:rsidRPr="00B7611E">
        <w:t>Por lo que es obvio, que quien pretenda aducir al proceso una prueba que padezca de semejantes maculas, a fin de evitar esas consecuencias desastrosas, adquiere la obligación de acreditar por cualquier medio su autenticidad.</w:t>
      </w:r>
      <w:r w:rsidRPr="00B7611E">
        <w:t xml:space="preserve"> </w:t>
      </w:r>
    </w:p>
    <w:p w:rsidR="00056AF7" w:rsidRPr="00B7611E" w:rsidRDefault="00056AF7" w:rsidP="00A86570">
      <w:pPr>
        <w:spacing w:line="276" w:lineRule="auto"/>
        <w:jc w:val="both"/>
      </w:pPr>
    </w:p>
    <w:p w:rsidR="00BE62D1" w:rsidRPr="00B7611E" w:rsidRDefault="00056AF7" w:rsidP="00A86570">
      <w:pPr>
        <w:tabs>
          <w:tab w:val="left" w:pos="1560"/>
        </w:tabs>
        <w:spacing w:line="276" w:lineRule="auto"/>
        <w:jc w:val="both"/>
      </w:pPr>
      <w:r w:rsidRPr="00B7611E">
        <w:t xml:space="preserve">Al aplicar lo anterior al caso en estudio, vemos que </w:t>
      </w:r>
      <w:r w:rsidR="00545B51" w:rsidRPr="00B7611E">
        <w:t xml:space="preserve">el </w:t>
      </w:r>
      <w:r w:rsidRPr="00B7611E">
        <w:t xml:space="preserve">recurrente ha cuestionado la autenticidad de la evidencia física: </w:t>
      </w:r>
      <w:r w:rsidR="00545B51" w:rsidRPr="00B7611E">
        <w:t xml:space="preserve">la sustancia estupefaciente </w:t>
      </w:r>
      <w:r w:rsidRPr="00B7611E">
        <w:t xml:space="preserve">incautada, porque en su sentir </w:t>
      </w:r>
      <w:r w:rsidR="006736A8" w:rsidRPr="00B7611E">
        <w:t xml:space="preserve">la Fiscalía no adujo al juicio los </w:t>
      </w:r>
      <w:r w:rsidR="006736A8" w:rsidRPr="00B7611E">
        <w:rPr>
          <w:rFonts w:cs="Arial"/>
        </w:rPr>
        <w:t>rótulos de la cadena de custodia, aunado a que</w:t>
      </w:r>
      <w:r w:rsidR="00784CC0" w:rsidRPr="00B7611E">
        <w:rPr>
          <w:rFonts w:cs="Arial"/>
        </w:rPr>
        <w:t xml:space="preserve"> en</w:t>
      </w:r>
      <w:r w:rsidR="006736A8" w:rsidRPr="00B7611E">
        <w:rPr>
          <w:rFonts w:cs="Arial"/>
        </w:rPr>
        <w:t xml:space="preserve"> el procedimiento de incautación se incurrieron en unas irregularidades que de manera negativa han repercutido sobre su mismidad. </w:t>
      </w:r>
      <w:r w:rsidR="00BE62D1" w:rsidRPr="00B7611E">
        <w:rPr>
          <w:rFonts w:cs="Arial"/>
        </w:rPr>
        <w:t xml:space="preserve">Lo cual, por </w:t>
      </w:r>
      <w:r w:rsidR="00527416" w:rsidRPr="00B7611E">
        <w:rPr>
          <w:rFonts w:cs="Arial"/>
        </w:rPr>
        <w:t xml:space="preserve">simple y mera </w:t>
      </w:r>
      <w:r w:rsidR="00BE62D1" w:rsidRPr="00B7611E">
        <w:rPr>
          <w:rFonts w:cs="Arial"/>
        </w:rPr>
        <w:t>lógica</w:t>
      </w:r>
      <w:r w:rsidR="00527416" w:rsidRPr="00B7611E">
        <w:rPr>
          <w:rFonts w:cs="Arial"/>
        </w:rPr>
        <w:t>,</w:t>
      </w:r>
      <w:r w:rsidR="00BE62D1" w:rsidRPr="00B7611E">
        <w:rPr>
          <w:rFonts w:cs="Arial"/>
        </w:rPr>
        <w:t xml:space="preserve"> implica que el apelante </w:t>
      </w:r>
      <w:r w:rsidR="00527416" w:rsidRPr="00B7611E">
        <w:rPr>
          <w:rFonts w:cs="Arial"/>
        </w:rPr>
        <w:t>está</w:t>
      </w:r>
      <w:r w:rsidR="00BE62D1" w:rsidRPr="00B7611E">
        <w:rPr>
          <w:rFonts w:cs="Arial"/>
        </w:rPr>
        <w:t xml:space="preserve"> reconociendo o admitiendo como </w:t>
      </w:r>
      <w:r w:rsidR="00527416" w:rsidRPr="00B7611E">
        <w:rPr>
          <w:rFonts w:cs="Arial"/>
        </w:rPr>
        <w:t>válidos</w:t>
      </w:r>
      <w:r w:rsidR="00BE62D1" w:rsidRPr="00B7611E">
        <w:rPr>
          <w:rFonts w:cs="Arial"/>
        </w:rPr>
        <w:t xml:space="preserve"> los hechos con los que se soporta</w:t>
      </w:r>
      <w:r w:rsidR="00527416" w:rsidRPr="00B7611E">
        <w:rPr>
          <w:rFonts w:cs="Arial"/>
        </w:rPr>
        <w:t>ron</w:t>
      </w:r>
      <w:r w:rsidR="00BE62D1" w:rsidRPr="00B7611E">
        <w:rPr>
          <w:rFonts w:cs="Arial"/>
        </w:rPr>
        <w:t xml:space="preserve"> la acusación y la subsecuente declaratoria del compromiso penal pregonado </w:t>
      </w:r>
      <w:r w:rsidR="00527416" w:rsidRPr="00B7611E">
        <w:rPr>
          <w:rFonts w:cs="Arial"/>
        </w:rPr>
        <w:t xml:space="preserve">en contra del </w:t>
      </w:r>
      <w:r w:rsidR="00527416" w:rsidRPr="00B7611E">
        <w:rPr>
          <w:rFonts w:cs="Arial"/>
        </w:rPr>
        <w:lastRenderedPageBreak/>
        <w:t xml:space="preserve">Procesado </w:t>
      </w:r>
      <w:r w:rsidR="00BE62D1" w:rsidRPr="00B7611E">
        <w:rPr>
          <w:rFonts w:cs="Arial"/>
        </w:rPr>
        <w:t>en el fallo opugnado</w:t>
      </w:r>
      <w:r w:rsidR="00527416" w:rsidRPr="00B7611E">
        <w:rPr>
          <w:rFonts w:cs="Arial"/>
        </w:rPr>
        <w:t>, o sea</w:t>
      </w:r>
      <w:r w:rsidR="00BE62D1" w:rsidRPr="00B7611E">
        <w:rPr>
          <w:rFonts w:cs="Arial"/>
        </w:rPr>
        <w:t xml:space="preserve">: </w:t>
      </w:r>
      <w:r w:rsidR="00BE62D1" w:rsidRPr="00B7611E">
        <w:rPr>
          <w:rFonts w:cs="Arial"/>
          <w:i/>
        </w:rPr>
        <w:t>«</w:t>
      </w:r>
      <w:r w:rsidR="00527416" w:rsidRPr="00B7611E">
        <w:rPr>
          <w:rFonts w:eastAsia="Times New Roman" w:cs="Arial"/>
          <w:i/>
        </w:rPr>
        <w:t>Que el Procesado SAÚL DE JESÚS ARROYAVE PÉREZ fue capturado en flagrancia por parte de efectivos de la Policía Nacional, en el momento en el que tenía en su poder una especie de costal en cuyo interior se encontraban ocho envolturas de una sustancia estupefaciente que al ser sometida  a la prueba de  P.I.P.H resultó ser compatible con cocaína y sus derivados, arrojando un pero neto de 3.700 gramos…..</w:t>
      </w:r>
      <w:r w:rsidR="00BE62D1" w:rsidRPr="00B7611E">
        <w:rPr>
          <w:rFonts w:cs="Arial"/>
          <w:i/>
        </w:rPr>
        <w:t>»</w:t>
      </w:r>
      <w:r w:rsidR="00527416" w:rsidRPr="00B7611E">
        <w:rPr>
          <w:rFonts w:cs="Arial"/>
          <w:i/>
        </w:rPr>
        <w:t>.</w:t>
      </w:r>
    </w:p>
    <w:p w:rsidR="00BE62D1" w:rsidRPr="00B7611E" w:rsidRDefault="00BE62D1" w:rsidP="00A86570">
      <w:pPr>
        <w:spacing w:line="276" w:lineRule="auto"/>
        <w:jc w:val="both"/>
      </w:pPr>
    </w:p>
    <w:p w:rsidR="00A6100C" w:rsidRPr="00B7611E" w:rsidRDefault="00527416" w:rsidP="00A86570">
      <w:pPr>
        <w:spacing w:line="276" w:lineRule="auto"/>
        <w:jc w:val="both"/>
        <w:rPr>
          <w:rFonts w:cs="Arial"/>
        </w:rPr>
      </w:pPr>
      <w:r w:rsidRPr="00B7611E">
        <w:rPr>
          <w:rFonts w:cs="Arial"/>
        </w:rPr>
        <w:t xml:space="preserve">Ahora, </w:t>
      </w:r>
      <w:r w:rsidR="006736A8" w:rsidRPr="00B7611E">
        <w:rPr>
          <w:rFonts w:cs="Arial"/>
        </w:rPr>
        <w:t xml:space="preserve">si bien </w:t>
      </w:r>
      <w:r w:rsidRPr="00B7611E">
        <w:rPr>
          <w:rFonts w:cs="Arial"/>
        </w:rPr>
        <w:t xml:space="preserve">al parecer </w:t>
      </w:r>
      <w:r w:rsidR="006736A8" w:rsidRPr="00B7611E">
        <w:rPr>
          <w:rFonts w:cs="Arial"/>
        </w:rPr>
        <w:t xml:space="preserve">es cierto que </w:t>
      </w:r>
      <w:r w:rsidR="00A6100C" w:rsidRPr="00B7611E">
        <w:rPr>
          <w:rFonts w:cs="Arial"/>
        </w:rPr>
        <w:t xml:space="preserve">de los </w:t>
      </w:r>
      <w:r w:rsidR="00A6100C" w:rsidRPr="00B7611E">
        <w:rPr>
          <w:rFonts w:cs="Arial"/>
          <w:i/>
        </w:rPr>
        <w:t xml:space="preserve">E.M.P. </w:t>
      </w:r>
      <w:r w:rsidR="00A6100C" w:rsidRPr="00B7611E">
        <w:rPr>
          <w:rFonts w:cs="Arial"/>
        </w:rPr>
        <w:t xml:space="preserve">aducidos por la Fiscalía al juicio no se avizora que el Ente Acusador haya allegado documento alguno que contenga los rótulos de la cadena de custodia de la sustancia estupefaciente incautada, ello no quiere decir, como lo asevera el apelante, que la Fiscalía no cumplió con la carga que le asistía de demostrar la autenticidad de esas evidencias físicas, porque si se lleva a cabo un análisis del acervo probatorio, vemos que el mismo nos demuestra todo lo contrario, al acreditarse </w:t>
      </w:r>
      <w:r w:rsidR="001F7DC6" w:rsidRPr="00B7611E">
        <w:rPr>
          <w:rFonts w:cs="Arial"/>
        </w:rPr>
        <w:t xml:space="preserve">testimonialmente </w:t>
      </w:r>
      <w:r w:rsidR="001D70CB" w:rsidRPr="00B7611E">
        <w:rPr>
          <w:rFonts w:cs="Arial"/>
        </w:rPr>
        <w:t>la forma como los</w:t>
      </w:r>
      <w:r w:rsidR="00A6100C" w:rsidRPr="00B7611E">
        <w:rPr>
          <w:rFonts w:cs="Arial"/>
        </w:rPr>
        <w:t xml:space="preserve"> </w:t>
      </w:r>
      <w:r w:rsidR="00A6100C" w:rsidRPr="00B7611E">
        <w:rPr>
          <w:rFonts w:cs="Arial"/>
          <w:i/>
        </w:rPr>
        <w:t>E.M.P.</w:t>
      </w:r>
      <w:r w:rsidR="00A6100C" w:rsidRPr="00B7611E">
        <w:rPr>
          <w:rFonts w:cs="Arial"/>
        </w:rPr>
        <w:t xml:space="preserve"> </w:t>
      </w:r>
      <w:r w:rsidR="001D70CB" w:rsidRPr="00B7611E">
        <w:rPr>
          <w:rFonts w:cs="Arial"/>
        </w:rPr>
        <w:t xml:space="preserve">cuya autenticidad es cuestionada por el apelante, </w:t>
      </w:r>
      <w:r w:rsidR="00A6100C" w:rsidRPr="00B7611E">
        <w:rPr>
          <w:rFonts w:cs="Arial"/>
        </w:rPr>
        <w:t>a pesar de pasar por varias manos, no sufri</w:t>
      </w:r>
      <w:r w:rsidR="001D70CB" w:rsidRPr="00B7611E">
        <w:rPr>
          <w:rFonts w:cs="Arial"/>
        </w:rPr>
        <w:t>eron</w:t>
      </w:r>
      <w:r w:rsidR="00A6100C" w:rsidRPr="00B7611E">
        <w:rPr>
          <w:rFonts w:cs="Arial"/>
        </w:rPr>
        <w:t xml:space="preserve"> ningún tipo de afectac</w:t>
      </w:r>
      <w:r w:rsidR="001F7DC6" w:rsidRPr="00B7611E">
        <w:rPr>
          <w:rFonts w:cs="Arial"/>
        </w:rPr>
        <w:t>ión relevante sobre su mismidad</w:t>
      </w:r>
      <w:r w:rsidR="001D70CB" w:rsidRPr="00B7611E">
        <w:rPr>
          <w:rFonts w:cs="Arial"/>
        </w:rPr>
        <w:t>, existiendo de esa forma una relación de identidad entre las evidencias físicas incautadas respecto de aquellas exhibidas y aducidas en el juicio</w:t>
      </w:r>
      <w:r w:rsidR="001F7DC6" w:rsidRPr="00B7611E">
        <w:rPr>
          <w:rFonts w:cs="Arial"/>
        </w:rPr>
        <w:t>.</w:t>
      </w:r>
      <w:r w:rsidR="00A6100C" w:rsidRPr="00B7611E">
        <w:rPr>
          <w:rFonts w:cs="Arial"/>
        </w:rPr>
        <w:t xml:space="preserve"> </w:t>
      </w:r>
    </w:p>
    <w:p w:rsidR="00A6100C" w:rsidRPr="00B7611E" w:rsidRDefault="00A6100C" w:rsidP="00A86570">
      <w:pPr>
        <w:spacing w:line="276" w:lineRule="auto"/>
        <w:jc w:val="both"/>
        <w:rPr>
          <w:rFonts w:cs="Arial"/>
        </w:rPr>
      </w:pPr>
    </w:p>
    <w:p w:rsidR="00B050F5" w:rsidRPr="00B7611E" w:rsidRDefault="00A6100C" w:rsidP="00A86570">
      <w:pPr>
        <w:spacing w:line="276" w:lineRule="auto"/>
        <w:jc w:val="both"/>
        <w:rPr>
          <w:rFonts w:cs="Arial"/>
        </w:rPr>
      </w:pPr>
      <w:r w:rsidRPr="00B7611E">
        <w:rPr>
          <w:rFonts w:cs="Arial"/>
        </w:rPr>
        <w:t xml:space="preserve">Para poder demostrar la anterior hipótesis, solo bastaba </w:t>
      </w:r>
      <w:r w:rsidR="00842F16" w:rsidRPr="00B7611E">
        <w:rPr>
          <w:rFonts w:cs="Arial"/>
        </w:rPr>
        <w:t xml:space="preserve">con analizar el </w:t>
      </w:r>
      <w:r w:rsidR="00B050F5" w:rsidRPr="00B7611E">
        <w:rPr>
          <w:rFonts w:cs="Arial"/>
        </w:rPr>
        <w:t xml:space="preserve">acervo probatorio, el cual </w:t>
      </w:r>
      <w:r w:rsidR="00225CED" w:rsidRPr="00B7611E">
        <w:rPr>
          <w:rFonts w:cs="Arial"/>
        </w:rPr>
        <w:t xml:space="preserve">claramente </w:t>
      </w:r>
      <w:r w:rsidR="00B050F5" w:rsidRPr="00B7611E">
        <w:rPr>
          <w:rFonts w:cs="Arial"/>
        </w:rPr>
        <w:t>nos indica lo siguiente:</w:t>
      </w:r>
    </w:p>
    <w:p w:rsidR="00B050F5" w:rsidRPr="00B7611E" w:rsidRDefault="00B050F5" w:rsidP="00A86570">
      <w:pPr>
        <w:spacing w:line="276" w:lineRule="auto"/>
        <w:jc w:val="both"/>
        <w:rPr>
          <w:rFonts w:cs="Arial"/>
        </w:rPr>
      </w:pPr>
    </w:p>
    <w:p w:rsidR="00A30F23" w:rsidRPr="00B7611E" w:rsidRDefault="00B050F5" w:rsidP="00A86570">
      <w:pPr>
        <w:pStyle w:val="Prrafodelista"/>
        <w:numPr>
          <w:ilvl w:val="0"/>
          <w:numId w:val="8"/>
        </w:numPr>
        <w:spacing w:line="276" w:lineRule="auto"/>
        <w:ind w:left="360"/>
        <w:jc w:val="both"/>
        <w:rPr>
          <w:rFonts w:cs="Arial"/>
        </w:rPr>
      </w:pPr>
      <w:r w:rsidRPr="00B7611E">
        <w:rPr>
          <w:rFonts w:cs="Arial"/>
        </w:rPr>
        <w:t xml:space="preserve">Del </w:t>
      </w:r>
      <w:r w:rsidR="00842F16" w:rsidRPr="00B7611E">
        <w:rPr>
          <w:rFonts w:cs="Arial"/>
        </w:rPr>
        <w:t xml:space="preserve">testimonio rendido por el policial CRISTIAN ANDRÉS ÁLVAREZ, quien fue uno de los agentes de la Fuerza </w:t>
      </w:r>
      <w:r w:rsidR="001D70CB" w:rsidRPr="00B7611E">
        <w:rPr>
          <w:rFonts w:cs="Arial"/>
        </w:rPr>
        <w:t>Pública</w:t>
      </w:r>
      <w:r w:rsidR="00842F16" w:rsidRPr="00B7611E">
        <w:rPr>
          <w:rFonts w:cs="Arial"/>
        </w:rPr>
        <w:t xml:space="preserve"> que participó en el procedimiento que condujo a la captura del Procesado, cuando fue sorprendido llevando consigo un</w:t>
      </w:r>
      <w:r w:rsidR="001F7DC6" w:rsidRPr="00B7611E">
        <w:rPr>
          <w:rFonts w:cs="Arial"/>
        </w:rPr>
        <w:t>a especie de</w:t>
      </w:r>
      <w:r w:rsidR="00842F16" w:rsidRPr="00B7611E">
        <w:rPr>
          <w:rFonts w:cs="Arial"/>
        </w:rPr>
        <w:t xml:space="preserve"> talego en cuyo interior se encontraron mimetizadas entre </w:t>
      </w:r>
      <w:r w:rsidR="001D70CB" w:rsidRPr="00B7611E">
        <w:rPr>
          <w:rFonts w:cs="Arial"/>
        </w:rPr>
        <w:t>cuatro</w:t>
      </w:r>
      <w:r w:rsidR="00842F16" w:rsidRPr="00B7611E">
        <w:rPr>
          <w:rFonts w:cs="Arial"/>
        </w:rPr>
        <w:t xml:space="preserve"> piñas</w:t>
      </w:r>
      <w:r w:rsidR="001F7DC6" w:rsidRPr="00B7611E">
        <w:rPr>
          <w:rFonts w:cs="Arial"/>
        </w:rPr>
        <w:t xml:space="preserve"> </w:t>
      </w:r>
      <w:r w:rsidR="001D70CB" w:rsidRPr="00B7611E">
        <w:rPr>
          <w:rFonts w:cs="Arial"/>
        </w:rPr>
        <w:t>ocho</w:t>
      </w:r>
      <w:r w:rsidR="008B466A" w:rsidRPr="00B7611E">
        <w:rPr>
          <w:rFonts w:cs="Arial"/>
        </w:rPr>
        <w:t xml:space="preserve"> envolturas de una</w:t>
      </w:r>
      <w:r w:rsidR="00842F16" w:rsidRPr="00B7611E">
        <w:rPr>
          <w:rFonts w:cs="Arial"/>
        </w:rPr>
        <w:t xml:space="preserve"> sustancia estupefaciente que posteriormente al ser sometida a la prueba de P.I.P.H. resultó ser compatible con cocaína y sus derivados, arrojando un pero neto de 3.700 gramos.</w:t>
      </w:r>
    </w:p>
    <w:p w:rsidR="00A30F23" w:rsidRPr="00B7611E" w:rsidRDefault="00A30F23" w:rsidP="00A86570">
      <w:pPr>
        <w:spacing w:line="276" w:lineRule="auto"/>
        <w:jc w:val="both"/>
        <w:rPr>
          <w:rFonts w:cs="Arial"/>
        </w:rPr>
      </w:pPr>
    </w:p>
    <w:p w:rsidR="00B33202" w:rsidRPr="00B7611E" w:rsidRDefault="00A30F23" w:rsidP="00A86570">
      <w:pPr>
        <w:spacing w:line="276" w:lineRule="auto"/>
        <w:ind w:left="360"/>
        <w:jc w:val="both"/>
        <w:rPr>
          <w:rFonts w:cs="Arial"/>
        </w:rPr>
      </w:pPr>
      <w:r w:rsidRPr="00B7611E">
        <w:rPr>
          <w:rFonts w:cs="Arial"/>
        </w:rPr>
        <w:lastRenderedPageBreak/>
        <w:t xml:space="preserve">De igual forma el testigo adujo que se encargó de </w:t>
      </w:r>
      <w:r w:rsidR="00181F49" w:rsidRPr="00B7611E">
        <w:rPr>
          <w:rFonts w:cs="Arial"/>
        </w:rPr>
        <w:t>incautar</w:t>
      </w:r>
      <w:r w:rsidR="001F7DC6" w:rsidRPr="00B7611E">
        <w:rPr>
          <w:rFonts w:cs="Arial"/>
        </w:rPr>
        <w:t xml:space="preserve"> la sustancia estupefaciente y de ponerla </w:t>
      </w:r>
      <w:r w:rsidR="00B33202" w:rsidRPr="00B7611E">
        <w:rPr>
          <w:rFonts w:cs="Arial"/>
        </w:rPr>
        <w:t xml:space="preserve">a su vez </w:t>
      </w:r>
      <w:r w:rsidR="001F7DC6" w:rsidRPr="00B7611E">
        <w:rPr>
          <w:rFonts w:cs="Arial"/>
        </w:rPr>
        <w:t>a disposición del</w:t>
      </w:r>
      <w:r w:rsidR="00B33202" w:rsidRPr="00B7611E">
        <w:rPr>
          <w:rFonts w:cs="Arial"/>
        </w:rPr>
        <w:t xml:space="preserve"> perito en turno para que le practicaran la correspondiente prueba de P.I.P.H. como bien se desprende del formato aducido por la Fiscalía</w:t>
      </w:r>
      <w:r w:rsidR="00B33202" w:rsidRPr="00B7611E">
        <w:rPr>
          <w:rStyle w:val="Refdenotaalpie"/>
          <w:rFonts w:asciiTheme="minorHAnsi" w:hAnsiTheme="minorHAnsi"/>
        </w:rPr>
        <w:footnoteReference w:id="3"/>
      </w:r>
      <w:r w:rsidR="00B33202" w:rsidRPr="00B7611E">
        <w:rPr>
          <w:rFonts w:cs="Arial"/>
        </w:rPr>
        <w:t>, en el cual aparece consignado que los</w:t>
      </w:r>
      <w:r w:rsidR="00B33202" w:rsidRPr="00B7611E">
        <w:rPr>
          <w:rFonts w:cs="Arial"/>
          <w:i/>
        </w:rPr>
        <w:t xml:space="preserve"> E.M.P.</w:t>
      </w:r>
      <w:r w:rsidR="00B33202" w:rsidRPr="00B7611E">
        <w:rPr>
          <w:rFonts w:cs="Arial"/>
        </w:rPr>
        <w:t xml:space="preserve"> puestos a </w:t>
      </w:r>
      <w:r w:rsidR="001D70CB" w:rsidRPr="00B7611E">
        <w:rPr>
          <w:rFonts w:cs="Arial"/>
        </w:rPr>
        <w:t>disposición</w:t>
      </w:r>
      <w:r w:rsidR="00B33202" w:rsidRPr="00B7611E">
        <w:rPr>
          <w:rFonts w:cs="Arial"/>
        </w:rPr>
        <w:t>, se trataban de «</w:t>
      </w:r>
      <w:r w:rsidR="00B33202" w:rsidRPr="00B7611E">
        <w:rPr>
          <w:rFonts w:cs="Arial"/>
          <w:i/>
        </w:rPr>
        <w:t>8 envolturas en cinta adhesiva de color café, cada envoltura contiene una sustancia granulos</w:t>
      </w:r>
      <w:r w:rsidR="006707D4" w:rsidRPr="00B7611E">
        <w:rPr>
          <w:rFonts w:cs="Arial"/>
          <w:i/>
        </w:rPr>
        <w:t>a</w:t>
      </w:r>
      <w:r w:rsidR="00B33202" w:rsidRPr="00B7611E">
        <w:rPr>
          <w:rFonts w:cs="Arial"/>
          <w:i/>
        </w:rPr>
        <w:t xml:space="preserve"> habana con olor, </w:t>
      </w:r>
      <w:r w:rsidR="001D70CB" w:rsidRPr="00B7611E">
        <w:rPr>
          <w:rFonts w:cs="Arial"/>
          <w:i/>
        </w:rPr>
        <w:t>color</w:t>
      </w:r>
      <w:r w:rsidR="00B33202" w:rsidRPr="00B7611E">
        <w:rPr>
          <w:rFonts w:cs="Arial"/>
          <w:i/>
        </w:rPr>
        <w:t xml:space="preserve"> y textura similares al estupefaciente…».</w:t>
      </w:r>
    </w:p>
    <w:p w:rsidR="00B33202" w:rsidRPr="00B7611E" w:rsidRDefault="00B33202" w:rsidP="00A86570">
      <w:pPr>
        <w:spacing w:line="276" w:lineRule="auto"/>
        <w:jc w:val="both"/>
        <w:rPr>
          <w:rFonts w:cs="Arial"/>
        </w:rPr>
      </w:pPr>
    </w:p>
    <w:p w:rsidR="00B050F5" w:rsidRPr="00B7611E" w:rsidRDefault="00B050F5" w:rsidP="00A86570">
      <w:pPr>
        <w:pStyle w:val="Prrafodelista"/>
        <w:numPr>
          <w:ilvl w:val="0"/>
          <w:numId w:val="8"/>
        </w:numPr>
        <w:spacing w:line="276" w:lineRule="auto"/>
        <w:ind w:left="360"/>
        <w:jc w:val="both"/>
        <w:rPr>
          <w:rFonts w:cs="Arial"/>
        </w:rPr>
      </w:pPr>
      <w:r w:rsidRPr="00B7611E">
        <w:rPr>
          <w:rFonts w:cs="Arial"/>
        </w:rPr>
        <w:t xml:space="preserve">El </w:t>
      </w:r>
      <w:r w:rsidR="00B33202" w:rsidRPr="00B7611E">
        <w:rPr>
          <w:rFonts w:cs="Arial"/>
        </w:rPr>
        <w:t xml:space="preserve">proceso nos enseña que el perito encargado de practicar la prueba de P.I.P.H. fue el técnico SEBASTIÁN GIRALDO GUERRERO, quien recibió una bolsa </w:t>
      </w:r>
      <w:r w:rsidR="006707D4" w:rsidRPr="00B7611E">
        <w:rPr>
          <w:rFonts w:cs="Arial"/>
        </w:rPr>
        <w:t>plástica</w:t>
      </w:r>
      <w:r w:rsidR="00B33202" w:rsidRPr="00B7611E">
        <w:rPr>
          <w:rFonts w:cs="Arial"/>
          <w:i/>
        </w:rPr>
        <w:t xml:space="preserve"> </w:t>
      </w:r>
      <w:r w:rsidR="006707D4" w:rsidRPr="00B7611E">
        <w:rPr>
          <w:rFonts w:cs="Arial"/>
        </w:rPr>
        <w:t>transparente, que incluía ocho envolturas en cinta de enmascarar de color café, las que contenían una sustancia rocosa de color habano</w:t>
      </w:r>
      <w:r w:rsidR="006707D4" w:rsidRPr="00B7611E">
        <w:rPr>
          <w:rStyle w:val="Refdenotaalpie"/>
          <w:rFonts w:asciiTheme="minorHAnsi" w:hAnsiTheme="minorHAnsi"/>
        </w:rPr>
        <w:footnoteReference w:id="4"/>
      </w:r>
      <w:r w:rsidR="006707D4" w:rsidRPr="00B7611E">
        <w:rPr>
          <w:rFonts w:cs="Arial"/>
        </w:rPr>
        <w:t>.</w:t>
      </w:r>
      <w:r w:rsidRPr="00B7611E">
        <w:rPr>
          <w:rFonts w:cs="Arial"/>
        </w:rPr>
        <w:t xml:space="preserve"> Y u</w:t>
      </w:r>
      <w:r w:rsidR="006707D4" w:rsidRPr="00B7611E">
        <w:rPr>
          <w:rFonts w:cs="Arial"/>
        </w:rPr>
        <w:t xml:space="preserve">na vez que </w:t>
      </w:r>
      <w:r w:rsidRPr="00B7611E">
        <w:rPr>
          <w:rFonts w:cs="Arial"/>
        </w:rPr>
        <w:t>el perito efectuó</w:t>
      </w:r>
      <w:r w:rsidR="006707D4" w:rsidRPr="00B7611E">
        <w:rPr>
          <w:rFonts w:cs="Arial"/>
        </w:rPr>
        <w:t xml:space="preserve"> la prueba de P.I.P.H. </w:t>
      </w:r>
      <w:r w:rsidRPr="00B7611E">
        <w:rPr>
          <w:rFonts w:cs="Arial"/>
        </w:rPr>
        <w:t>procedió</w:t>
      </w:r>
      <w:r w:rsidR="006707D4" w:rsidRPr="00B7611E">
        <w:rPr>
          <w:rFonts w:cs="Arial"/>
        </w:rPr>
        <w:t xml:space="preserve"> a remitir tres gramos de la sustancia de color habano examinada con destino hacia el laboratorio de química forense, </w:t>
      </w:r>
      <w:r w:rsidRPr="00B7611E">
        <w:rPr>
          <w:rFonts w:cs="Arial"/>
        </w:rPr>
        <w:t>a fin de que se llevara a cabo el correspondiente examen de certeza.</w:t>
      </w:r>
    </w:p>
    <w:p w:rsidR="00B050F5" w:rsidRPr="00B7611E" w:rsidRDefault="00B050F5" w:rsidP="00A86570">
      <w:pPr>
        <w:pStyle w:val="Prrafodelista"/>
        <w:numPr>
          <w:ilvl w:val="0"/>
          <w:numId w:val="8"/>
        </w:numPr>
        <w:spacing w:line="276" w:lineRule="auto"/>
        <w:ind w:left="360"/>
        <w:jc w:val="both"/>
        <w:rPr>
          <w:rFonts w:cs="Arial"/>
        </w:rPr>
      </w:pPr>
      <w:r w:rsidRPr="00B7611E">
        <w:rPr>
          <w:rFonts w:cs="Arial"/>
        </w:rPr>
        <w:t xml:space="preserve">Según se desprende del informe pericial del 31 de julio del 2.014, emanado del laboratorio de química forense, el cual fue introducido al juicio por el perito HÉCTOR FABIO MOSQUERA, a esas dependencias fueron puestos a su disposición unas muestras de tres gramos de una sustancia solida de color habano.  </w:t>
      </w:r>
    </w:p>
    <w:p w:rsidR="00A30F23" w:rsidRPr="00B7611E" w:rsidRDefault="006707D4" w:rsidP="00A86570">
      <w:pPr>
        <w:spacing w:line="276" w:lineRule="auto"/>
        <w:jc w:val="both"/>
        <w:rPr>
          <w:rFonts w:cs="Arial"/>
        </w:rPr>
      </w:pPr>
      <w:r w:rsidRPr="00B7611E">
        <w:rPr>
          <w:rFonts w:cs="Arial"/>
        </w:rPr>
        <w:t xml:space="preserve">  </w:t>
      </w:r>
      <w:r w:rsidR="00B33202" w:rsidRPr="00B7611E">
        <w:rPr>
          <w:rFonts w:cs="Arial"/>
        </w:rPr>
        <w:t xml:space="preserve"> </w:t>
      </w:r>
      <w:r w:rsidR="001F7DC6" w:rsidRPr="00B7611E">
        <w:rPr>
          <w:rFonts w:cs="Arial"/>
        </w:rPr>
        <w:t xml:space="preserve"> </w:t>
      </w:r>
      <w:r w:rsidR="00181F49" w:rsidRPr="00B7611E">
        <w:rPr>
          <w:rFonts w:cs="Arial"/>
        </w:rPr>
        <w:t xml:space="preserve"> </w:t>
      </w:r>
      <w:r w:rsidR="001F7DC6" w:rsidRPr="00B7611E">
        <w:rPr>
          <w:rFonts w:cs="Arial"/>
        </w:rPr>
        <w:t xml:space="preserve"> </w:t>
      </w:r>
      <w:r w:rsidR="00A30F23" w:rsidRPr="00B7611E">
        <w:rPr>
          <w:rFonts w:cs="Arial"/>
        </w:rPr>
        <w:t xml:space="preserve"> </w:t>
      </w:r>
    </w:p>
    <w:p w:rsidR="00A30F23" w:rsidRPr="00B7611E" w:rsidRDefault="00B050F5" w:rsidP="00A86570">
      <w:pPr>
        <w:spacing w:line="276" w:lineRule="auto"/>
        <w:jc w:val="both"/>
        <w:rPr>
          <w:rFonts w:cs="Arial"/>
        </w:rPr>
      </w:pPr>
      <w:r w:rsidRPr="00B7611E">
        <w:rPr>
          <w:rFonts w:cs="Arial"/>
        </w:rPr>
        <w:t xml:space="preserve">Como se podrá colegir de una simple y mera apreciación en conjunto de las anteriores pruebas, se tiene que </w:t>
      </w:r>
      <w:r w:rsidR="00225CED" w:rsidRPr="00B7611E">
        <w:rPr>
          <w:rFonts w:cs="Arial"/>
        </w:rPr>
        <w:t xml:space="preserve">estaba plenamente demostrado que </w:t>
      </w:r>
      <w:r w:rsidRPr="00B7611E">
        <w:rPr>
          <w:rFonts w:cs="Arial"/>
        </w:rPr>
        <w:t>las mismas sustancias estupefacientes</w:t>
      </w:r>
      <w:r w:rsidRPr="00B7611E">
        <w:t xml:space="preserve"> incautadas y embaladas por el policial </w:t>
      </w:r>
      <w:r w:rsidRPr="00B7611E">
        <w:rPr>
          <w:rFonts w:cs="Arial"/>
        </w:rPr>
        <w:t>CRISTIAN ANDRÉS ÁLVAREZ, corresponden a las mismas que le fueron puestas a disposición del perito SEBASTIÁN GIRALDO GUERRERO para que les practicara la prueba de P.I.P.H.</w:t>
      </w:r>
      <w:r w:rsidR="009D5AC8" w:rsidRPr="00B7611E">
        <w:rPr>
          <w:rFonts w:cs="Arial"/>
        </w:rPr>
        <w:t xml:space="preserve"> y que una muestra de tres gramos extraída de esas evidencias físicas son las mismas que fueron puestas a órdenes del laboratorio de química forense, en donde se dictaminó que tales muestra</w:t>
      </w:r>
      <w:r w:rsidR="00225CED" w:rsidRPr="00B7611E">
        <w:rPr>
          <w:rFonts w:cs="Arial"/>
        </w:rPr>
        <w:t xml:space="preserve">s </w:t>
      </w:r>
      <w:r w:rsidR="009D5AC8" w:rsidRPr="00B7611E">
        <w:rPr>
          <w:rFonts w:cs="Arial"/>
        </w:rPr>
        <w:t xml:space="preserve">eran compatibles con la sustancia estupefaciente de la cocaína. </w:t>
      </w:r>
    </w:p>
    <w:p w:rsidR="009D5AC8" w:rsidRPr="00B7611E" w:rsidRDefault="009D5AC8" w:rsidP="00A86570">
      <w:pPr>
        <w:spacing w:line="276" w:lineRule="auto"/>
        <w:jc w:val="both"/>
        <w:rPr>
          <w:rFonts w:cs="Arial"/>
        </w:rPr>
      </w:pPr>
    </w:p>
    <w:p w:rsidR="009D5AC8" w:rsidRPr="00B7611E" w:rsidRDefault="009D5AC8" w:rsidP="00A86570">
      <w:pPr>
        <w:spacing w:line="276" w:lineRule="auto"/>
        <w:jc w:val="both"/>
        <w:rPr>
          <w:rFonts w:cs="Arial"/>
        </w:rPr>
      </w:pPr>
      <w:r w:rsidRPr="00B7611E">
        <w:rPr>
          <w:rFonts w:cs="Arial"/>
        </w:rPr>
        <w:t>Lo antes expuesto, nos indica que en momento alguno en el presente asunto se vulneró el principio de la autenticidad, ya que las pruebas habidas en el proceso nos señalan que la sustancia estupefaciente que se le incautó al procesado, correspondió a la misma que fue objeto de la prueba de P.I.P.H. y aquella a la que posteriormente fue examinada por parte del laboratorio de química forense.</w:t>
      </w:r>
    </w:p>
    <w:p w:rsidR="009D5AC8" w:rsidRPr="00B7611E" w:rsidRDefault="009D5AC8" w:rsidP="00A86570">
      <w:pPr>
        <w:spacing w:line="276" w:lineRule="auto"/>
        <w:jc w:val="both"/>
        <w:rPr>
          <w:rFonts w:cs="Arial"/>
        </w:rPr>
      </w:pPr>
    </w:p>
    <w:p w:rsidR="00C622B7" w:rsidRPr="00B7611E" w:rsidRDefault="009D5AC8" w:rsidP="00A86570">
      <w:pPr>
        <w:spacing w:line="276" w:lineRule="auto"/>
        <w:jc w:val="both"/>
        <w:rPr>
          <w:rFonts w:cs="Arial"/>
        </w:rPr>
      </w:pPr>
      <w:r w:rsidRPr="00B7611E">
        <w:rPr>
          <w:rFonts w:cs="Arial"/>
        </w:rPr>
        <w:t xml:space="preserve">Es más, si bien es cierto que al parecer la Fiscalía no adujo al proceso los rótulos de la cadena de custodia de la sustancia estupefaciente incautada, tales falencias en nada conspiraban en contra de la autenticidad de esos </w:t>
      </w:r>
      <w:r w:rsidR="00B33202" w:rsidRPr="00B7611E">
        <w:rPr>
          <w:rFonts w:cs="Arial"/>
          <w:i/>
        </w:rPr>
        <w:t>E.M.P.</w:t>
      </w:r>
      <w:r w:rsidR="00B33202" w:rsidRPr="00B7611E">
        <w:rPr>
          <w:rFonts w:cs="Arial"/>
        </w:rPr>
        <w:t xml:space="preserve"> </w:t>
      </w:r>
      <w:r w:rsidRPr="00B7611E">
        <w:rPr>
          <w:rFonts w:cs="Arial"/>
        </w:rPr>
        <w:t xml:space="preserve">debido a que el Ente Acusador </w:t>
      </w:r>
      <w:r w:rsidR="00225CED" w:rsidRPr="00B7611E">
        <w:rPr>
          <w:rFonts w:cs="Arial"/>
        </w:rPr>
        <w:t xml:space="preserve">para satisfacer el cumplimiento de ese requisito </w:t>
      </w:r>
      <w:r w:rsidRPr="00B7611E">
        <w:rPr>
          <w:rFonts w:cs="Arial"/>
        </w:rPr>
        <w:t>acudió a un método alternativo, diferente al de la cadena de custodia, como lo es la prueba testimonial, con la cual logró acreditar la autenticidad y la mismidad de esos medios de conocimiento.</w:t>
      </w:r>
    </w:p>
    <w:p w:rsidR="00C622B7" w:rsidRPr="00B7611E" w:rsidRDefault="00C622B7" w:rsidP="00A86570">
      <w:pPr>
        <w:spacing w:line="276" w:lineRule="auto"/>
        <w:jc w:val="both"/>
        <w:rPr>
          <w:rFonts w:cs="Arial"/>
        </w:rPr>
      </w:pPr>
    </w:p>
    <w:p w:rsidR="00A86570" w:rsidRPr="00B7611E" w:rsidRDefault="00C622B7" w:rsidP="00A86570">
      <w:pPr>
        <w:spacing w:line="276" w:lineRule="auto"/>
        <w:jc w:val="both"/>
        <w:rPr>
          <w:rFonts w:cs="Arial"/>
        </w:rPr>
      </w:pPr>
      <w:r w:rsidRPr="00B7611E">
        <w:rPr>
          <w:rFonts w:cs="Arial"/>
        </w:rPr>
        <w:t>Finalmente, en lo que atañe con los reproches formulados por el apelante respecto de los yerros en los que incurrió el perito</w:t>
      </w:r>
      <w:r w:rsidRPr="00B7611E">
        <w:t xml:space="preserve"> </w:t>
      </w:r>
      <w:r w:rsidRPr="00B7611E">
        <w:rPr>
          <w:rFonts w:cs="Arial"/>
        </w:rPr>
        <w:t>SEBASTIÁN GIRALDO GUERRERO en la marca de la balanza electrónica utilizada para pesar la sustancia estupefaciente</w:t>
      </w:r>
      <w:r w:rsidR="00225CED" w:rsidRPr="00B7611E">
        <w:rPr>
          <w:rFonts w:cs="Arial"/>
        </w:rPr>
        <w:t xml:space="preserve"> incautada</w:t>
      </w:r>
      <w:r w:rsidRPr="00B7611E">
        <w:rPr>
          <w:rFonts w:cs="Arial"/>
        </w:rPr>
        <w:t>, la Sala</w:t>
      </w:r>
      <w:r w:rsidR="00225CED" w:rsidRPr="00B7611E">
        <w:rPr>
          <w:rFonts w:cs="Arial"/>
        </w:rPr>
        <w:t xml:space="preserve"> es de la opinión que</w:t>
      </w:r>
      <w:r w:rsidRPr="00B7611E">
        <w:rPr>
          <w:rFonts w:cs="Arial"/>
          <w:i/>
        </w:rPr>
        <w:t xml:space="preserve"> </w:t>
      </w:r>
      <w:r w:rsidRPr="00B7611E">
        <w:rPr>
          <w:rFonts w:cs="Arial"/>
        </w:rPr>
        <w:t>estamos en presencia de una nimiedad que no tiene ninguna relevancia sobre el peso neto de la sustancia estupefaciente:</w:t>
      </w:r>
      <w:r w:rsidRPr="00B7611E">
        <w:t xml:space="preserve"> </w:t>
      </w:r>
      <w:r w:rsidRPr="00B7611E">
        <w:rPr>
          <w:rFonts w:cs="Arial"/>
        </w:rPr>
        <w:t xml:space="preserve">3.700 gramos, </w:t>
      </w:r>
      <w:r w:rsidR="00225CED" w:rsidRPr="00B7611E">
        <w:rPr>
          <w:rFonts w:cs="Arial"/>
        </w:rPr>
        <w:t>máxime</w:t>
      </w:r>
      <w:r w:rsidRPr="00B7611E">
        <w:rPr>
          <w:rFonts w:cs="Arial"/>
        </w:rPr>
        <w:t xml:space="preserve"> que lo acontecido fue explicado satisfactoriamente por el perito, cuando expuso que todo se </w:t>
      </w:r>
      <w:r w:rsidR="00225CED" w:rsidRPr="00B7611E">
        <w:rPr>
          <w:rFonts w:cs="Arial"/>
        </w:rPr>
        <w:t>trató</w:t>
      </w:r>
      <w:r w:rsidRPr="00B7611E">
        <w:rPr>
          <w:rFonts w:cs="Arial"/>
        </w:rPr>
        <w:t xml:space="preserve"> de un error en el que </w:t>
      </w:r>
      <w:r w:rsidR="00225CED" w:rsidRPr="00B7611E">
        <w:rPr>
          <w:rFonts w:cs="Arial"/>
        </w:rPr>
        <w:t>incurrió</w:t>
      </w:r>
      <w:r w:rsidRPr="00B7611E">
        <w:rPr>
          <w:rFonts w:cs="Arial"/>
        </w:rPr>
        <w:t xml:space="preserve"> cuando elaboró el informe</w:t>
      </w:r>
      <w:r w:rsidR="00225CED" w:rsidRPr="00B7611E">
        <w:rPr>
          <w:rFonts w:cs="Arial"/>
        </w:rPr>
        <w:t>, por lo que la marca de la balanza correspondía a la consignada en el informe de campo</w:t>
      </w:r>
      <w:r w:rsidR="00225CED" w:rsidRPr="00B7611E">
        <w:rPr>
          <w:rStyle w:val="Refdenotaalpie"/>
          <w:rFonts w:asciiTheme="minorHAnsi" w:hAnsiTheme="minorHAnsi"/>
        </w:rPr>
        <w:footnoteReference w:id="5"/>
      </w:r>
      <w:r w:rsidRPr="00B7611E">
        <w:rPr>
          <w:rFonts w:cs="Arial"/>
        </w:rPr>
        <w:t xml:space="preserve">. Es más si el apelante quería cuestionar tales resultados, según los postulados del principio de </w:t>
      </w:r>
      <w:r w:rsidRPr="00B7611E">
        <w:rPr>
          <w:rFonts w:cs="Arial"/>
          <w:i/>
        </w:rPr>
        <w:t xml:space="preserve">la incumbencia probatoria, </w:t>
      </w:r>
      <w:r w:rsidRPr="00B7611E">
        <w:rPr>
          <w:rFonts w:cs="Arial"/>
        </w:rPr>
        <w:t xml:space="preserve">le asistía la carga de demostrar que una balanza de marca </w:t>
      </w:r>
      <w:r w:rsidRPr="00B7611E">
        <w:rPr>
          <w:rFonts w:cs="Arial"/>
          <w:i/>
        </w:rPr>
        <w:t xml:space="preserve">Lexus </w:t>
      </w:r>
      <w:r w:rsidR="00225CED" w:rsidRPr="00B7611E">
        <w:rPr>
          <w:rFonts w:cs="Arial"/>
        </w:rPr>
        <w:t>podía</w:t>
      </w:r>
      <w:r w:rsidRPr="00B7611E">
        <w:rPr>
          <w:rFonts w:cs="Arial"/>
        </w:rPr>
        <w:t xml:space="preserve"> arrojar un resultado diferente al de una balanza de marca </w:t>
      </w:r>
      <w:r w:rsidRPr="00B7611E">
        <w:rPr>
          <w:rFonts w:cs="Arial"/>
          <w:i/>
        </w:rPr>
        <w:t>Ohaus</w:t>
      </w:r>
      <w:r w:rsidRPr="00B7611E">
        <w:rPr>
          <w:rFonts w:cs="Arial"/>
        </w:rPr>
        <w:t xml:space="preserve">, o que alguna de esas dos balanzas electrónicas presentaba irregularidades en su funcionamiento. </w:t>
      </w:r>
    </w:p>
    <w:p w:rsidR="00A86570" w:rsidRPr="00B7611E" w:rsidRDefault="00A86570" w:rsidP="00A86570">
      <w:pPr>
        <w:spacing w:line="276" w:lineRule="auto"/>
        <w:jc w:val="both"/>
        <w:rPr>
          <w:rFonts w:cs="Arial"/>
        </w:rPr>
      </w:pPr>
    </w:p>
    <w:p w:rsidR="009D5AC8" w:rsidRPr="00B7611E" w:rsidRDefault="00A86570" w:rsidP="00A86570">
      <w:pPr>
        <w:spacing w:line="276" w:lineRule="auto"/>
        <w:jc w:val="both"/>
        <w:rPr>
          <w:rFonts w:cs="Arial"/>
        </w:rPr>
      </w:pPr>
      <w:r w:rsidRPr="00B7611E">
        <w:rPr>
          <w:rFonts w:cs="Arial"/>
        </w:rPr>
        <w:t xml:space="preserve">Igual situación de nimiedad se presenta en los reparos formulados por el apelante cuando echa de menos el talego y las </w:t>
      </w:r>
      <w:r w:rsidRPr="00B7611E">
        <w:rPr>
          <w:rFonts w:cs="Arial"/>
        </w:rPr>
        <w:lastRenderedPageBreak/>
        <w:t>piñas en las cuales se encontraban mimetizados los narcóticos, los que se tornaban irrelevantes para la investigación o para el esclarecimiento de los hechos, por lo que a la Fiscalía no le asistía la obligación de preservar esos hallazgos mediante los protocolos de cadena de custodia.</w:t>
      </w:r>
      <w:r w:rsidR="00C622B7" w:rsidRPr="00B7611E">
        <w:rPr>
          <w:rFonts w:cs="Arial"/>
        </w:rPr>
        <w:t xml:space="preserve"> </w:t>
      </w:r>
      <w:r w:rsidR="009D5AC8" w:rsidRPr="00B7611E">
        <w:rPr>
          <w:rFonts w:cs="Arial"/>
        </w:rPr>
        <w:t xml:space="preserve"> </w:t>
      </w:r>
    </w:p>
    <w:p w:rsidR="009D5AC8" w:rsidRPr="00B7611E" w:rsidRDefault="009D5AC8" w:rsidP="00A86570">
      <w:pPr>
        <w:spacing w:line="276" w:lineRule="auto"/>
        <w:jc w:val="both"/>
        <w:rPr>
          <w:rFonts w:cs="Arial"/>
        </w:rPr>
      </w:pPr>
    </w:p>
    <w:p w:rsidR="00056AF7" w:rsidRPr="00B7611E" w:rsidRDefault="00056AF7" w:rsidP="00A86570">
      <w:pPr>
        <w:spacing w:line="276" w:lineRule="auto"/>
        <w:jc w:val="both"/>
      </w:pPr>
      <w:r w:rsidRPr="00B7611E">
        <w:t xml:space="preserve">Como corolario de todo lo antes expuesto, concluye la Sala que no puede ser de recibo la tesis de la inconformidad expresada por </w:t>
      </w:r>
      <w:r w:rsidR="00225CED" w:rsidRPr="00B7611E">
        <w:t>el rec</w:t>
      </w:r>
      <w:r w:rsidRPr="00B7611E">
        <w:t xml:space="preserve">urrente, porque la realidad probatoria habida en el proceso es clara en demostrar que no existían razones valederas que incidieran para dudar de la autenticidad ni de la mismidad de las evidencias físicas incautadas que posteriormente fueron aducidas al proceso. </w:t>
      </w:r>
    </w:p>
    <w:p w:rsidR="00056AF7" w:rsidRPr="00B7611E" w:rsidRDefault="00056AF7" w:rsidP="00A86570">
      <w:pPr>
        <w:spacing w:line="276" w:lineRule="auto"/>
        <w:jc w:val="both"/>
      </w:pPr>
    </w:p>
    <w:p w:rsidR="00056AF7" w:rsidRPr="00B7611E" w:rsidRDefault="00056AF7" w:rsidP="00A86570">
      <w:pPr>
        <w:spacing w:line="276" w:lineRule="auto"/>
        <w:jc w:val="both"/>
        <w:rPr>
          <w:rFonts w:cs="Arial"/>
        </w:rPr>
      </w:pPr>
      <w:r w:rsidRPr="00B7611E">
        <w:t>Siendo así las cosas, la Sala confirmar</w:t>
      </w:r>
      <w:r w:rsidR="00225CED" w:rsidRPr="00B7611E">
        <w:t>a</w:t>
      </w:r>
      <w:r w:rsidRPr="00B7611E">
        <w:t xml:space="preserve"> en todo aquello que fue objeto de alzada, el fallo confutado.       </w:t>
      </w:r>
    </w:p>
    <w:p w:rsidR="00056AF7" w:rsidRPr="00B7611E" w:rsidRDefault="00056AF7" w:rsidP="008B466A">
      <w:pPr>
        <w:jc w:val="both"/>
        <w:rPr>
          <w:rFonts w:cs="Arial"/>
        </w:rPr>
      </w:pPr>
    </w:p>
    <w:p w:rsidR="008B466A" w:rsidRPr="00B7611E" w:rsidRDefault="008B466A" w:rsidP="008B466A">
      <w:pPr>
        <w:jc w:val="both"/>
        <w:rPr>
          <w:rFonts w:cs="Arial"/>
        </w:rPr>
      </w:pPr>
    </w:p>
    <w:p w:rsidR="00056AF7" w:rsidRPr="00B7611E" w:rsidRDefault="00056AF7" w:rsidP="00A86570">
      <w:pPr>
        <w:spacing w:line="276" w:lineRule="auto"/>
        <w:jc w:val="both"/>
        <w:rPr>
          <w:rFonts w:eastAsia="Adobe Gothic Std B" w:cs="Arial"/>
        </w:rPr>
      </w:pPr>
      <w:r w:rsidRPr="00B7611E">
        <w:rPr>
          <w:rFonts w:eastAsia="Adobe Gothic Std B" w:cs="Arial"/>
        </w:rPr>
        <w:t>En mérito de todo lo antes lo expuesto, la Sala Penal de Decisión del Tribunal Superior del Distrito Judicial de Pereira, administrando justicia en nombre de la República y por autoridad de la ley,</w:t>
      </w:r>
    </w:p>
    <w:p w:rsidR="00056AF7" w:rsidRPr="00B7611E" w:rsidRDefault="00056AF7" w:rsidP="00A86570">
      <w:pPr>
        <w:spacing w:line="276" w:lineRule="auto"/>
        <w:jc w:val="both"/>
        <w:rPr>
          <w:rFonts w:eastAsia="Adobe Gothic Std B" w:cs="Arial"/>
        </w:rPr>
      </w:pPr>
    </w:p>
    <w:p w:rsidR="00056AF7" w:rsidRPr="00B7611E" w:rsidRDefault="00056AF7" w:rsidP="008B466A">
      <w:pPr>
        <w:jc w:val="center"/>
        <w:rPr>
          <w:rFonts w:eastAsia="Adobe Gothic Std B" w:cs="Arial"/>
          <w:b/>
        </w:rPr>
      </w:pPr>
      <w:r w:rsidRPr="00B7611E">
        <w:rPr>
          <w:rFonts w:eastAsia="Adobe Gothic Std B" w:cs="Arial"/>
          <w:b/>
        </w:rPr>
        <w:t>RESUELVE:</w:t>
      </w:r>
    </w:p>
    <w:p w:rsidR="00056AF7" w:rsidRPr="00B7611E" w:rsidRDefault="00056AF7" w:rsidP="008B466A">
      <w:pPr>
        <w:jc w:val="center"/>
        <w:rPr>
          <w:rFonts w:eastAsia="Adobe Gothic Std B" w:cs="Arial"/>
          <w:b/>
        </w:rPr>
      </w:pPr>
    </w:p>
    <w:p w:rsidR="00056AF7" w:rsidRPr="00B7611E" w:rsidRDefault="00056AF7" w:rsidP="00A86570">
      <w:pPr>
        <w:spacing w:line="276" w:lineRule="auto"/>
        <w:jc w:val="both"/>
        <w:rPr>
          <w:rFonts w:eastAsia="Times New Roman" w:cs="Arial"/>
        </w:rPr>
      </w:pPr>
      <w:r w:rsidRPr="00B7611E">
        <w:rPr>
          <w:rFonts w:eastAsia="Adobe Gothic Std B" w:cs="Arial"/>
          <w:b/>
        </w:rPr>
        <w:t xml:space="preserve">PRIMERO: </w:t>
      </w:r>
      <w:r w:rsidR="008B466A" w:rsidRPr="00B7611E">
        <w:rPr>
          <w:rFonts w:eastAsia="Times New Roman" w:cs="Arial"/>
          <w:b/>
        </w:rPr>
        <w:t xml:space="preserve">CONFIRMAR </w:t>
      </w:r>
      <w:r w:rsidR="00225CED" w:rsidRPr="00B7611E">
        <w:rPr>
          <w:rFonts w:eastAsia="Times New Roman" w:cs="Arial"/>
        </w:rPr>
        <w:t xml:space="preserve">la sentencia proferida por el Juzgado 3º Penal del Circuito de esta localidad en las calendas del diecisiete (17) de febrero del 2.015, en virtud de la cual se declaró la responsabilidad criminal del Procesado </w:t>
      </w:r>
      <w:r w:rsidR="00225CED" w:rsidRPr="00B7611E">
        <w:rPr>
          <w:rFonts w:eastAsia="Times New Roman" w:cs="Arial"/>
          <w:b/>
        </w:rPr>
        <w:t>SAÚL DE JESÚS ARROYAVE PÉREZ</w:t>
      </w:r>
      <w:r w:rsidR="00225CED" w:rsidRPr="00B7611E">
        <w:rPr>
          <w:rFonts w:eastAsia="Times New Roman" w:cs="Arial"/>
        </w:rPr>
        <w:t xml:space="preserve"> por incurrir en la comisión del delito de tráfico de estupefacientes.</w:t>
      </w:r>
    </w:p>
    <w:p w:rsidR="00225CED" w:rsidRPr="00B7611E" w:rsidRDefault="00225CED" w:rsidP="00A86570">
      <w:pPr>
        <w:spacing w:line="276" w:lineRule="auto"/>
        <w:jc w:val="both"/>
        <w:rPr>
          <w:rFonts w:eastAsia="Adobe Gothic Std B" w:cs="Arial"/>
        </w:rPr>
      </w:pPr>
    </w:p>
    <w:p w:rsidR="00056AF7" w:rsidRPr="00B7611E" w:rsidRDefault="00056AF7" w:rsidP="00A86570">
      <w:pPr>
        <w:spacing w:line="276" w:lineRule="auto"/>
        <w:jc w:val="both"/>
        <w:rPr>
          <w:rFonts w:eastAsia="Adobe Gothic Std B" w:cs="Arial"/>
        </w:rPr>
      </w:pPr>
      <w:r w:rsidRPr="00B7611E">
        <w:rPr>
          <w:rFonts w:eastAsia="Adobe Gothic Std B" w:cs="Arial"/>
          <w:b/>
        </w:rPr>
        <w:t xml:space="preserve">SEGUNDO: </w:t>
      </w:r>
      <w:r w:rsidRPr="00B7611E">
        <w:rPr>
          <w:rFonts w:eastAsia="Adobe Gothic Std B" w:cs="Arial"/>
        </w:rPr>
        <w:t>Declarar que en contra del presente fallo de 2ª  instancia procede el recurso de casación, el cual deberá ser interpuesto y sustentado dentro de las oportunidades de ley.</w:t>
      </w:r>
    </w:p>
    <w:p w:rsidR="00056AF7" w:rsidRPr="00B7611E" w:rsidRDefault="00056AF7" w:rsidP="008B466A">
      <w:pPr>
        <w:autoSpaceDE w:val="0"/>
        <w:autoSpaceDN w:val="0"/>
        <w:spacing w:line="276" w:lineRule="auto"/>
        <w:rPr>
          <w:rFonts w:eastAsia="Times New Roman" w:cs="Arial"/>
          <w:b/>
          <w:lang w:eastAsia="es-ES"/>
        </w:rPr>
      </w:pPr>
    </w:p>
    <w:p w:rsidR="00056AF7" w:rsidRPr="00B7611E" w:rsidRDefault="00056AF7" w:rsidP="00A86570">
      <w:pPr>
        <w:autoSpaceDE w:val="0"/>
        <w:autoSpaceDN w:val="0"/>
        <w:spacing w:line="276" w:lineRule="auto"/>
        <w:jc w:val="center"/>
        <w:rPr>
          <w:rFonts w:eastAsia="Times New Roman" w:cs="Arial"/>
          <w:b/>
          <w:lang w:eastAsia="es-ES"/>
        </w:rPr>
      </w:pPr>
      <w:r w:rsidRPr="00B7611E">
        <w:rPr>
          <w:rFonts w:eastAsia="Times New Roman" w:cs="Arial"/>
          <w:b/>
          <w:lang w:eastAsia="es-ES"/>
        </w:rPr>
        <w:t>NOTIFÍQUESE Y CÚMPLASE:</w:t>
      </w:r>
    </w:p>
    <w:p w:rsidR="00056AF7" w:rsidRPr="00B7611E" w:rsidRDefault="00056AF7" w:rsidP="00A86570">
      <w:pPr>
        <w:autoSpaceDE w:val="0"/>
        <w:autoSpaceDN w:val="0"/>
        <w:spacing w:line="276" w:lineRule="auto"/>
        <w:jc w:val="center"/>
        <w:rPr>
          <w:rFonts w:eastAsia="Times New Roman" w:cs="Arial"/>
          <w:lang w:eastAsia="es-ES"/>
        </w:rPr>
      </w:pPr>
    </w:p>
    <w:p w:rsidR="00056AF7" w:rsidRPr="00B7611E" w:rsidRDefault="00056AF7" w:rsidP="00A86570">
      <w:pPr>
        <w:autoSpaceDE w:val="0"/>
        <w:autoSpaceDN w:val="0"/>
        <w:spacing w:line="276" w:lineRule="auto"/>
        <w:jc w:val="center"/>
        <w:rPr>
          <w:rFonts w:eastAsia="Times New Roman" w:cs="Arial"/>
          <w:lang w:eastAsia="es-ES"/>
        </w:rPr>
      </w:pPr>
    </w:p>
    <w:p w:rsidR="00056AF7" w:rsidRPr="00B7611E" w:rsidRDefault="00056AF7" w:rsidP="00A86570">
      <w:pPr>
        <w:autoSpaceDE w:val="0"/>
        <w:autoSpaceDN w:val="0"/>
        <w:spacing w:line="276" w:lineRule="auto"/>
        <w:jc w:val="center"/>
        <w:rPr>
          <w:rFonts w:eastAsia="Times New Roman" w:cs="Arial"/>
          <w:lang w:eastAsia="es-ES"/>
        </w:rPr>
      </w:pPr>
    </w:p>
    <w:p w:rsidR="00056AF7" w:rsidRPr="00B7611E" w:rsidRDefault="00056AF7" w:rsidP="00A86570">
      <w:pPr>
        <w:autoSpaceDE w:val="0"/>
        <w:autoSpaceDN w:val="0"/>
        <w:spacing w:line="276" w:lineRule="auto"/>
        <w:jc w:val="center"/>
        <w:rPr>
          <w:rFonts w:eastAsia="Times New Roman" w:cs="Arial"/>
          <w:lang w:eastAsia="es-ES"/>
        </w:rPr>
      </w:pPr>
    </w:p>
    <w:p w:rsidR="00A86570" w:rsidRPr="00B7611E" w:rsidRDefault="00A86570" w:rsidP="00A86570">
      <w:pPr>
        <w:autoSpaceDE w:val="0"/>
        <w:autoSpaceDN w:val="0"/>
        <w:spacing w:line="276" w:lineRule="auto"/>
        <w:jc w:val="center"/>
        <w:rPr>
          <w:rFonts w:eastAsia="Times New Roman" w:cs="Arial"/>
          <w:lang w:eastAsia="es-ES"/>
        </w:rPr>
      </w:pPr>
    </w:p>
    <w:p w:rsidR="00056AF7" w:rsidRPr="00B7611E" w:rsidRDefault="00056AF7" w:rsidP="008B466A">
      <w:pPr>
        <w:autoSpaceDE w:val="0"/>
        <w:autoSpaceDN w:val="0"/>
        <w:spacing w:line="276" w:lineRule="auto"/>
        <w:rPr>
          <w:rFonts w:eastAsia="Times New Roman" w:cs="Arial"/>
          <w:lang w:eastAsia="es-ES"/>
        </w:rPr>
      </w:pPr>
    </w:p>
    <w:p w:rsidR="00056AF7" w:rsidRPr="00B7611E" w:rsidRDefault="00056AF7" w:rsidP="00A86570">
      <w:pPr>
        <w:spacing w:line="276" w:lineRule="auto"/>
        <w:jc w:val="center"/>
        <w:rPr>
          <w:rFonts w:eastAsia="Times New Roman" w:cs="Arial"/>
          <w:b/>
        </w:rPr>
      </w:pPr>
      <w:r w:rsidRPr="00B7611E">
        <w:rPr>
          <w:rFonts w:eastAsia="Times New Roman" w:cs="Arial"/>
          <w:b/>
        </w:rPr>
        <w:t>MANUEL YARZAGARAY BANDERA</w:t>
      </w:r>
    </w:p>
    <w:p w:rsidR="00056AF7" w:rsidRPr="00B7611E" w:rsidRDefault="00056AF7" w:rsidP="00A86570">
      <w:pPr>
        <w:spacing w:line="276" w:lineRule="auto"/>
        <w:jc w:val="center"/>
        <w:rPr>
          <w:rFonts w:eastAsia="Times New Roman" w:cs="Arial"/>
        </w:rPr>
      </w:pPr>
      <w:r w:rsidRPr="00B7611E">
        <w:rPr>
          <w:rFonts w:eastAsia="Times New Roman" w:cs="Arial"/>
        </w:rPr>
        <w:t>Magistrado</w:t>
      </w:r>
    </w:p>
    <w:p w:rsidR="00056AF7" w:rsidRPr="00B7611E" w:rsidRDefault="00056AF7" w:rsidP="00A86570">
      <w:pPr>
        <w:spacing w:line="276" w:lineRule="auto"/>
        <w:rPr>
          <w:rFonts w:eastAsia="Times New Roman" w:cs="Arial"/>
        </w:rPr>
      </w:pPr>
    </w:p>
    <w:p w:rsidR="00056AF7" w:rsidRPr="00B7611E" w:rsidRDefault="00056AF7" w:rsidP="00A86570">
      <w:pPr>
        <w:spacing w:line="276" w:lineRule="auto"/>
        <w:rPr>
          <w:rFonts w:eastAsia="Times New Roman" w:cs="Arial"/>
        </w:rPr>
      </w:pPr>
    </w:p>
    <w:p w:rsidR="00056AF7" w:rsidRPr="00B7611E" w:rsidRDefault="00056AF7" w:rsidP="00A86570">
      <w:pPr>
        <w:spacing w:line="276" w:lineRule="auto"/>
        <w:rPr>
          <w:rFonts w:eastAsia="Times New Roman" w:cs="Arial"/>
        </w:rPr>
      </w:pPr>
    </w:p>
    <w:p w:rsidR="00056AF7" w:rsidRPr="00B7611E" w:rsidRDefault="00056AF7" w:rsidP="008B466A">
      <w:pPr>
        <w:spacing w:line="276" w:lineRule="auto"/>
        <w:jc w:val="center"/>
        <w:rPr>
          <w:rFonts w:eastAsia="Times New Roman" w:cs="Arial"/>
        </w:rPr>
      </w:pPr>
    </w:p>
    <w:p w:rsidR="00A86570" w:rsidRPr="00B7611E" w:rsidRDefault="00A86570" w:rsidP="008B466A">
      <w:pPr>
        <w:spacing w:line="276" w:lineRule="auto"/>
        <w:jc w:val="center"/>
        <w:rPr>
          <w:rFonts w:eastAsia="Times New Roman" w:cs="Arial"/>
        </w:rPr>
      </w:pPr>
    </w:p>
    <w:p w:rsidR="00056AF7" w:rsidRPr="00B7611E" w:rsidRDefault="00056AF7" w:rsidP="008B466A">
      <w:pPr>
        <w:spacing w:line="276" w:lineRule="auto"/>
        <w:jc w:val="center"/>
        <w:rPr>
          <w:rFonts w:eastAsia="Times New Roman" w:cs="Arial"/>
        </w:rPr>
      </w:pPr>
    </w:p>
    <w:p w:rsidR="00056AF7" w:rsidRPr="00B7611E" w:rsidRDefault="00056AF7" w:rsidP="008B466A">
      <w:pPr>
        <w:spacing w:line="276" w:lineRule="auto"/>
        <w:jc w:val="center"/>
        <w:rPr>
          <w:rFonts w:eastAsia="Times New Roman" w:cs="Arial"/>
          <w:b/>
        </w:rPr>
      </w:pPr>
      <w:r w:rsidRPr="00B7611E">
        <w:rPr>
          <w:rFonts w:eastAsia="Times New Roman" w:cs="Arial"/>
          <w:b/>
        </w:rPr>
        <w:t>JORGE ARTURO CASTAÑO DUQUE</w:t>
      </w:r>
    </w:p>
    <w:p w:rsidR="00056AF7" w:rsidRPr="00B7611E" w:rsidRDefault="00056AF7" w:rsidP="008B466A">
      <w:pPr>
        <w:spacing w:line="276" w:lineRule="auto"/>
        <w:jc w:val="center"/>
        <w:rPr>
          <w:rFonts w:eastAsia="Times New Roman" w:cs="Arial"/>
        </w:rPr>
      </w:pPr>
      <w:r w:rsidRPr="00B7611E">
        <w:rPr>
          <w:rFonts w:eastAsia="Times New Roman" w:cs="Arial"/>
        </w:rPr>
        <w:t>Magistrado</w:t>
      </w:r>
    </w:p>
    <w:p w:rsidR="00056AF7" w:rsidRPr="00B7611E" w:rsidRDefault="00056AF7" w:rsidP="008B466A">
      <w:pPr>
        <w:spacing w:line="276" w:lineRule="auto"/>
        <w:jc w:val="center"/>
        <w:rPr>
          <w:rFonts w:eastAsia="Times New Roman" w:cs="Arial"/>
        </w:rPr>
      </w:pPr>
    </w:p>
    <w:p w:rsidR="00056AF7" w:rsidRPr="00B7611E" w:rsidRDefault="00056AF7" w:rsidP="008B466A">
      <w:pPr>
        <w:spacing w:line="276" w:lineRule="auto"/>
        <w:jc w:val="center"/>
        <w:rPr>
          <w:rFonts w:eastAsia="Times New Roman" w:cs="Arial"/>
        </w:rPr>
      </w:pPr>
    </w:p>
    <w:p w:rsidR="00056AF7" w:rsidRPr="00B7611E" w:rsidRDefault="00056AF7" w:rsidP="008B466A">
      <w:pPr>
        <w:spacing w:line="276" w:lineRule="auto"/>
        <w:rPr>
          <w:rFonts w:eastAsia="Times New Roman" w:cs="Arial"/>
        </w:rPr>
      </w:pPr>
    </w:p>
    <w:p w:rsidR="00A86570" w:rsidRPr="00B7611E" w:rsidRDefault="00A86570" w:rsidP="008B466A">
      <w:pPr>
        <w:spacing w:line="276" w:lineRule="auto"/>
        <w:jc w:val="center"/>
        <w:rPr>
          <w:rFonts w:eastAsia="Times New Roman" w:cs="Arial"/>
        </w:rPr>
      </w:pPr>
    </w:p>
    <w:p w:rsidR="00056AF7" w:rsidRPr="00B7611E" w:rsidRDefault="00056AF7" w:rsidP="008B466A">
      <w:pPr>
        <w:spacing w:line="276" w:lineRule="auto"/>
        <w:jc w:val="center"/>
        <w:rPr>
          <w:rFonts w:eastAsia="Times New Roman" w:cs="Arial"/>
        </w:rPr>
      </w:pPr>
    </w:p>
    <w:p w:rsidR="00056AF7" w:rsidRPr="00B7611E" w:rsidRDefault="00056AF7" w:rsidP="008B466A">
      <w:pPr>
        <w:spacing w:line="276" w:lineRule="auto"/>
        <w:jc w:val="center"/>
        <w:rPr>
          <w:rFonts w:eastAsia="Times New Roman" w:cs="Arial"/>
        </w:rPr>
      </w:pPr>
    </w:p>
    <w:p w:rsidR="00056AF7" w:rsidRPr="00B7611E" w:rsidRDefault="00056AF7" w:rsidP="008B466A">
      <w:pPr>
        <w:spacing w:line="276" w:lineRule="auto"/>
        <w:jc w:val="center"/>
        <w:rPr>
          <w:rFonts w:eastAsia="Times New Roman" w:cs="Arial"/>
          <w:b/>
        </w:rPr>
      </w:pPr>
      <w:r w:rsidRPr="00B7611E">
        <w:rPr>
          <w:rFonts w:eastAsia="Times New Roman" w:cs="Arial"/>
          <w:b/>
        </w:rPr>
        <w:t>JAIRO ERNESTO ESCOBAR SANZ</w:t>
      </w:r>
    </w:p>
    <w:p w:rsidR="0083160B" w:rsidRPr="00B7611E" w:rsidRDefault="00056AF7" w:rsidP="008B466A">
      <w:pPr>
        <w:spacing w:line="276" w:lineRule="auto"/>
        <w:jc w:val="center"/>
        <w:rPr>
          <w:rFonts w:eastAsia="Times New Roman" w:cs="Verdana"/>
          <w:lang w:val="es-ES"/>
        </w:rPr>
      </w:pPr>
      <w:r w:rsidRPr="00B7611E">
        <w:rPr>
          <w:rFonts w:eastAsia="Times New Roman" w:cs="Arial"/>
        </w:rPr>
        <w:t>Magistrado</w:t>
      </w:r>
    </w:p>
    <w:p w:rsidR="00973DE6" w:rsidRPr="00B7611E" w:rsidRDefault="00973DE6" w:rsidP="008B466A">
      <w:pPr>
        <w:spacing w:line="276" w:lineRule="auto"/>
        <w:jc w:val="both"/>
        <w:rPr>
          <w:rFonts w:ascii="Verdana" w:eastAsia="Adobe Gothic Std B" w:hAnsi="Verdana" w:cs="Verdana"/>
          <w:sz w:val="26"/>
          <w:szCs w:val="26"/>
        </w:rPr>
      </w:pPr>
    </w:p>
    <w:sectPr w:rsidR="00973DE6" w:rsidRPr="00B7611E" w:rsidSect="008B466A">
      <w:headerReference w:type="default" r:id="rId8"/>
      <w:footerReference w:type="default" r:id="rId9"/>
      <w:pgSz w:w="12242" w:h="19442" w:code="268"/>
      <w:pgMar w:top="1474" w:right="1701" w:bottom="1418" w:left="1531"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F3D" w:rsidRDefault="00257F3D" w:rsidP="00056AF7">
      <w:r>
        <w:separator/>
      </w:r>
    </w:p>
  </w:endnote>
  <w:endnote w:type="continuationSeparator" w:id="0">
    <w:p w:rsidR="00257F3D" w:rsidRDefault="00257F3D" w:rsidP="0005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Lucida Sans">
    <w:altName w:val="Lucida Sans Unicode"/>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353" w:rsidRPr="001349EE" w:rsidRDefault="00530353">
    <w:pPr>
      <w:pStyle w:val="Piedepgina"/>
      <w:jc w:val="right"/>
      <w:rPr>
        <w:rFonts w:ascii="Consolas" w:hAnsi="Consolas" w:cs="Consolas"/>
        <w:b/>
        <w:bCs/>
        <w:sz w:val="22"/>
        <w:szCs w:val="22"/>
      </w:rPr>
    </w:pPr>
    <w:r w:rsidRPr="001349EE">
      <w:rPr>
        <w:rFonts w:ascii="Consolas" w:hAnsi="Consolas" w:cs="Consolas"/>
        <w:b/>
        <w:bCs/>
        <w:sz w:val="22"/>
        <w:szCs w:val="22"/>
      </w:rPr>
      <w:t xml:space="preserve">Página </w:t>
    </w:r>
    <w:r w:rsidRPr="001349EE">
      <w:rPr>
        <w:rFonts w:ascii="Consolas" w:hAnsi="Consolas" w:cs="Consolas"/>
        <w:b/>
        <w:bCs/>
        <w:sz w:val="22"/>
        <w:szCs w:val="22"/>
      </w:rPr>
      <w:fldChar w:fldCharType="begin"/>
    </w:r>
    <w:r w:rsidRPr="001349EE">
      <w:rPr>
        <w:rFonts w:ascii="Consolas" w:hAnsi="Consolas" w:cs="Consolas"/>
        <w:b/>
        <w:bCs/>
        <w:sz w:val="22"/>
        <w:szCs w:val="22"/>
      </w:rPr>
      <w:instrText>PAGE</w:instrText>
    </w:r>
    <w:r w:rsidRPr="001349EE">
      <w:rPr>
        <w:rFonts w:ascii="Consolas" w:hAnsi="Consolas" w:cs="Consolas"/>
        <w:b/>
        <w:bCs/>
        <w:sz w:val="22"/>
        <w:szCs w:val="22"/>
      </w:rPr>
      <w:fldChar w:fldCharType="separate"/>
    </w:r>
    <w:r w:rsidR="00B7611E">
      <w:rPr>
        <w:rFonts w:ascii="Consolas" w:hAnsi="Consolas" w:cs="Consolas"/>
        <w:b/>
        <w:bCs/>
        <w:noProof/>
        <w:sz w:val="22"/>
        <w:szCs w:val="22"/>
      </w:rPr>
      <w:t>14</w:t>
    </w:r>
    <w:r w:rsidRPr="001349EE">
      <w:rPr>
        <w:rFonts w:ascii="Consolas" w:hAnsi="Consolas" w:cs="Consolas"/>
        <w:b/>
        <w:bCs/>
        <w:sz w:val="22"/>
        <w:szCs w:val="22"/>
      </w:rPr>
      <w:fldChar w:fldCharType="end"/>
    </w:r>
    <w:r w:rsidRPr="001349EE">
      <w:rPr>
        <w:rFonts w:ascii="Consolas" w:hAnsi="Consolas" w:cs="Consolas"/>
        <w:b/>
        <w:bCs/>
        <w:sz w:val="22"/>
        <w:szCs w:val="22"/>
      </w:rPr>
      <w:t xml:space="preserve"> de </w:t>
    </w:r>
    <w:r w:rsidRPr="001349EE">
      <w:rPr>
        <w:rFonts w:ascii="Consolas" w:hAnsi="Consolas" w:cs="Consolas"/>
        <w:b/>
        <w:bCs/>
        <w:sz w:val="22"/>
        <w:szCs w:val="22"/>
      </w:rPr>
      <w:fldChar w:fldCharType="begin"/>
    </w:r>
    <w:r w:rsidRPr="001349EE">
      <w:rPr>
        <w:rFonts w:ascii="Consolas" w:hAnsi="Consolas" w:cs="Consolas"/>
        <w:b/>
        <w:bCs/>
        <w:sz w:val="22"/>
        <w:szCs w:val="22"/>
      </w:rPr>
      <w:instrText>NUMPAGES</w:instrText>
    </w:r>
    <w:r w:rsidRPr="001349EE">
      <w:rPr>
        <w:rFonts w:ascii="Consolas" w:hAnsi="Consolas" w:cs="Consolas"/>
        <w:b/>
        <w:bCs/>
        <w:sz w:val="22"/>
        <w:szCs w:val="22"/>
      </w:rPr>
      <w:fldChar w:fldCharType="separate"/>
    </w:r>
    <w:r w:rsidR="00B7611E">
      <w:rPr>
        <w:rFonts w:ascii="Consolas" w:hAnsi="Consolas" w:cs="Consolas"/>
        <w:b/>
        <w:bCs/>
        <w:noProof/>
        <w:sz w:val="22"/>
        <w:szCs w:val="22"/>
      </w:rPr>
      <w:t>14</w:t>
    </w:r>
    <w:r w:rsidRPr="001349EE">
      <w:rPr>
        <w:rFonts w:ascii="Consolas" w:hAnsi="Consolas" w:cs="Consolas"/>
        <w:b/>
        <w:bCs/>
        <w:sz w:val="22"/>
        <w:szCs w:val="22"/>
      </w:rPr>
      <w:fldChar w:fldCharType="end"/>
    </w:r>
  </w:p>
  <w:p w:rsidR="00530353" w:rsidRPr="001349EE" w:rsidRDefault="00530353">
    <w:pPr>
      <w:pStyle w:val="Piedepgin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F3D" w:rsidRDefault="00257F3D" w:rsidP="00056AF7">
      <w:r>
        <w:separator/>
      </w:r>
    </w:p>
  </w:footnote>
  <w:footnote w:type="continuationSeparator" w:id="0">
    <w:p w:rsidR="00257F3D" w:rsidRDefault="00257F3D" w:rsidP="00056AF7">
      <w:r>
        <w:continuationSeparator/>
      </w:r>
    </w:p>
  </w:footnote>
  <w:footnote w:id="1">
    <w:p w:rsidR="00530353" w:rsidRPr="00A86570" w:rsidRDefault="00530353" w:rsidP="00225CED">
      <w:pPr>
        <w:pStyle w:val="Textonotapie"/>
        <w:jc w:val="both"/>
        <w:rPr>
          <w:rFonts w:ascii="Microsoft Sans Serif" w:hAnsi="Microsoft Sans Serif" w:cs="Microsoft Sans Serif"/>
          <w:sz w:val="22"/>
          <w:szCs w:val="22"/>
        </w:rPr>
      </w:pPr>
      <w:r w:rsidRPr="00784CC0">
        <w:rPr>
          <w:rStyle w:val="Refdenotaalpie"/>
          <w:rFonts w:ascii="Microsoft Sans Serif" w:hAnsi="Microsoft Sans Serif" w:cs="Microsoft Sans Serif"/>
          <w:szCs w:val="22"/>
        </w:rPr>
        <w:footnoteRef/>
      </w:r>
      <w:r w:rsidRPr="00784CC0">
        <w:rPr>
          <w:rFonts w:ascii="Microsoft Sans Serif" w:hAnsi="Microsoft Sans Serif" w:cs="Microsoft Sans Serif"/>
          <w:szCs w:val="22"/>
        </w:rPr>
        <w:t xml:space="preserve"> Corte Suprema de Justicia, Sala de Cas</w:t>
      </w:r>
      <w:r w:rsidR="0058246D" w:rsidRPr="00784CC0">
        <w:rPr>
          <w:rFonts w:ascii="Microsoft Sans Serif" w:hAnsi="Microsoft Sans Serif" w:cs="Microsoft Sans Serif"/>
          <w:szCs w:val="22"/>
        </w:rPr>
        <w:t>ación Penal: Sentencia del 17</w:t>
      </w:r>
      <w:r w:rsidRPr="00784CC0">
        <w:rPr>
          <w:rFonts w:ascii="Microsoft Sans Serif" w:hAnsi="Microsoft Sans Serif" w:cs="Microsoft Sans Serif"/>
          <w:szCs w:val="22"/>
        </w:rPr>
        <w:t xml:space="preserve"> de abril de 2013. Rad. # 35127.</w:t>
      </w:r>
    </w:p>
  </w:footnote>
  <w:footnote w:id="2">
    <w:p w:rsidR="00527416" w:rsidRPr="00784CC0" w:rsidRDefault="00527416" w:rsidP="00784CC0">
      <w:pPr>
        <w:pStyle w:val="Textonotapie"/>
        <w:jc w:val="both"/>
        <w:rPr>
          <w:rFonts w:ascii="Microsoft Sans Serif" w:hAnsi="Microsoft Sans Serif" w:cs="Microsoft Sans Serif"/>
          <w:szCs w:val="22"/>
          <w:lang w:val="es-CO"/>
        </w:rPr>
      </w:pPr>
      <w:r w:rsidRPr="00784CC0">
        <w:rPr>
          <w:rStyle w:val="Refdenotaalpie"/>
          <w:rFonts w:ascii="Microsoft Sans Serif" w:hAnsi="Microsoft Sans Serif" w:cs="Microsoft Sans Serif"/>
          <w:szCs w:val="22"/>
        </w:rPr>
        <w:footnoteRef/>
      </w:r>
      <w:r w:rsidRPr="00784CC0">
        <w:rPr>
          <w:rFonts w:ascii="Microsoft Sans Serif" w:hAnsi="Microsoft Sans Serif" w:cs="Microsoft Sans Serif"/>
          <w:szCs w:val="22"/>
        </w:rPr>
        <w:t xml:space="preserve"> Al respecto, entre otros, se pueden consultar los siguientes precedentes jurisprudenciales emanados de la Sala de Casación Penal de la Corte Suprema de Justicia: La sentencia del 5 de agosto de 2014. SP10303-2014. Rad. # 43.691; la Providencia del 26 de noviembre de 2014. AP7203-2014. Rad. # 44994, y la sentencia del 21 de febrero de 2.007. Rad.  # 25920.</w:t>
      </w:r>
    </w:p>
  </w:footnote>
  <w:footnote w:id="3">
    <w:p w:rsidR="00B33202" w:rsidRPr="008B466A" w:rsidRDefault="00B33202" w:rsidP="008B466A">
      <w:pPr>
        <w:pStyle w:val="Textonotapie"/>
        <w:jc w:val="both"/>
        <w:rPr>
          <w:rFonts w:ascii="Microsoft Sans Serif" w:hAnsi="Microsoft Sans Serif" w:cs="Microsoft Sans Serif"/>
          <w:szCs w:val="22"/>
          <w:lang w:val="es-CO"/>
        </w:rPr>
      </w:pPr>
      <w:r w:rsidRPr="008B466A">
        <w:rPr>
          <w:rStyle w:val="Refdenotaalpie"/>
          <w:rFonts w:ascii="Microsoft Sans Serif" w:hAnsi="Microsoft Sans Serif" w:cs="Microsoft Sans Serif"/>
          <w:szCs w:val="22"/>
        </w:rPr>
        <w:footnoteRef/>
      </w:r>
      <w:r w:rsidRPr="008B466A">
        <w:rPr>
          <w:rFonts w:ascii="Microsoft Sans Serif" w:hAnsi="Microsoft Sans Serif" w:cs="Microsoft Sans Serif"/>
          <w:szCs w:val="22"/>
        </w:rPr>
        <w:t xml:space="preserve"> </w:t>
      </w:r>
      <w:r w:rsidRPr="008B466A">
        <w:rPr>
          <w:rFonts w:ascii="Microsoft Sans Serif" w:hAnsi="Microsoft Sans Serif" w:cs="Microsoft Sans Serif"/>
          <w:szCs w:val="22"/>
          <w:lang w:val="es-CO"/>
        </w:rPr>
        <w:t xml:space="preserve">Folio # </w:t>
      </w:r>
      <w:r w:rsidR="006707D4" w:rsidRPr="008B466A">
        <w:rPr>
          <w:rFonts w:ascii="Microsoft Sans Serif" w:hAnsi="Microsoft Sans Serif" w:cs="Microsoft Sans Serif"/>
          <w:szCs w:val="22"/>
          <w:lang w:val="es-CO"/>
        </w:rPr>
        <w:t>29</w:t>
      </w:r>
      <w:r w:rsidRPr="008B466A">
        <w:rPr>
          <w:rFonts w:ascii="Microsoft Sans Serif" w:hAnsi="Microsoft Sans Serif" w:cs="Microsoft Sans Serif"/>
          <w:szCs w:val="22"/>
          <w:lang w:val="es-CO"/>
        </w:rPr>
        <w:t>.</w:t>
      </w:r>
    </w:p>
  </w:footnote>
  <w:footnote w:id="4">
    <w:p w:rsidR="006707D4" w:rsidRPr="008B466A" w:rsidRDefault="006707D4" w:rsidP="008B466A">
      <w:pPr>
        <w:pStyle w:val="Textonotapie"/>
        <w:jc w:val="both"/>
        <w:rPr>
          <w:rFonts w:ascii="Microsoft Sans Serif" w:hAnsi="Microsoft Sans Serif" w:cs="Microsoft Sans Serif"/>
          <w:szCs w:val="22"/>
          <w:lang w:val="es-CO"/>
        </w:rPr>
      </w:pPr>
      <w:r w:rsidRPr="008B466A">
        <w:rPr>
          <w:rStyle w:val="Refdenotaalpie"/>
          <w:rFonts w:ascii="Microsoft Sans Serif" w:hAnsi="Microsoft Sans Serif" w:cs="Microsoft Sans Serif"/>
          <w:szCs w:val="22"/>
        </w:rPr>
        <w:footnoteRef/>
      </w:r>
      <w:r w:rsidRPr="008B466A">
        <w:rPr>
          <w:rFonts w:ascii="Microsoft Sans Serif" w:hAnsi="Microsoft Sans Serif" w:cs="Microsoft Sans Serif"/>
          <w:szCs w:val="22"/>
        </w:rPr>
        <w:t xml:space="preserve"> </w:t>
      </w:r>
      <w:r w:rsidRPr="008B466A">
        <w:rPr>
          <w:rFonts w:ascii="Microsoft Sans Serif" w:hAnsi="Microsoft Sans Serif" w:cs="Microsoft Sans Serif"/>
          <w:szCs w:val="22"/>
          <w:lang w:val="es-CO"/>
        </w:rPr>
        <w:t>Folio # 30.</w:t>
      </w:r>
    </w:p>
  </w:footnote>
  <w:footnote w:id="5">
    <w:p w:rsidR="00225CED" w:rsidRPr="008B466A" w:rsidRDefault="00225CED" w:rsidP="00225CED">
      <w:pPr>
        <w:pStyle w:val="Textonotapie"/>
        <w:jc w:val="both"/>
        <w:rPr>
          <w:rFonts w:ascii="Microsoft Sans Serif" w:hAnsi="Microsoft Sans Serif" w:cs="Microsoft Sans Serif"/>
          <w:szCs w:val="22"/>
          <w:lang w:val="es-CO"/>
        </w:rPr>
      </w:pPr>
      <w:r w:rsidRPr="008B466A">
        <w:rPr>
          <w:rStyle w:val="Refdenotaalpie"/>
          <w:rFonts w:ascii="Microsoft Sans Serif" w:hAnsi="Microsoft Sans Serif" w:cs="Microsoft Sans Serif"/>
          <w:szCs w:val="22"/>
        </w:rPr>
        <w:footnoteRef/>
      </w:r>
      <w:r w:rsidRPr="008B466A">
        <w:rPr>
          <w:rFonts w:ascii="Microsoft Sans Serif" w:hAnsi="Microsoft Sans Serif" w:cs="Microsoft Sans Serif"/>
          <w:szCs w:val="22"/>
        </w:rPr>
        <w:t xml:space="preserve"> Que sería la de la marca Ohaus.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353" w:rsidRPr="008B466A" w:rsidRDefault="00530353" w:rsidP="008B466A">
    <w:pPr>
      <w:pStyle w:val="Sinespaciado"/>
      <w:ind w:left="3402"/>
      <w:jc w:val="both"/>
      <w:rPr>
        <w:rFonts w:ascii="Verdana" w:hAnsi="Verdana"/>
        <w:color w:val="7F7F7F"/>
        <w:sz w:val="16"/>
        <w:szCs w:val="18"/>
      </w:rPr>
    </w:pPr>
    <w:r w:rsidRPr="008B466A">
      <w:rPr>
        <w:rFonts w:ascii="Verdana" w:hAnsi="Verdana"/>
        <w:color w:val="7F7F7F"/>
        <w:sz w:val="16"/>
        <w:szCs w:val="18"/>
      </w:rPr>
      <w:t>Procesado: SAÚL DE JESÚS ARROYAVE PÉREZ</w:t>
    </w:r>
  </w:p>
  <w:p w:rsidR="00530353" w:rsidRPr="008B466A" w:rsidRDefault="00530353" w:rsidP="008B466A">
    <w:pPr>
      <w:pStyle w:val="Sinespaciado"/>
      <w:ind w:left="3402"/>
      <w:jc w:val="both"/>
      <w:rPr>
        <w:rFonts w:ascii="Verdana" w:hAnsi="Verdana"/>
        <w:color w:val="7F7F7F"/>
        <w:sz w:val="16"/>
        <w:szCs w:val="18"/>
      </w:rPr>
    </w:pPr>
    <w:r w:rsidRPr="008B466A">
      <w:rPr>
        <w:rFonts w:ascii="Verdana" w:hAnsi="Verdana"/>
        <w:color w:val="7F7F7F"/>
        <w:sz w:val="16"/>
        <w:szCs w:val="18"/>
      </w:rPr>
      <w:t>Radicado #  66016000035201480050-01</w:t>
    </w:r>
  </w:p>
  <w:p w:rsidR="00530353" w:rsidRPr="008B466A" w:rsidRDefault="00530353" w:rsidP="008B466A">
    <w:pPr>
      <w:pStyle w:val="Sinespaciado"/>
      <w:ind w:left="3402"/>
      <w:jc w:val="both"/>
      <w:rPr>
        <w:rFonts w:ascii="Verdana" w:hAnsi="Verdana"/>
        <w:color w:val="7F7F7F"/>
        <w:sz w:val="16"/>
        <w:szCs w:val="18"/>
      </w:rPr>
    </w:pPr>
    <w:r w:rsidRPr="008B466A">
      <w:rPr>
        <w:rFonts w:ascii="Verdana" w:hAnsi="Verdana"/>
        <w:color w:val="7F7F7F"/>
        <w:sz w:val="16"/>
        <w:szCs w:val="18"/>
      </w:rPr>
      <w:t>Delito: Tráfico de estupefacientes</w:t>
    </w:r>
  </w:p>
  <w:p w:rsidR="00530353" w:rsidRPr="008B466A" w:rsidRDefault="00530353" w:rsidP="008B466A">
    <w:pPr>
      <w:pStyle w:val="Sinespaciado"/>
      <w:ind w:left="3402"/>
      <w:jc w:val="both"/>
      <w:rPr>
        <w:rFonts w:ascii="Verdana" w:hAnsi="Verdana"/>
        <w:color w:val="7F7F7F"/>
        <w:sz w:val="16"/>
        <w:szCs w:val="18"/>
      </w:rPr>
    </w:pPr>
    <w:r w:rsidRPr="008B466A">
      <w:rPr>
        <w:rFonts w:ascii="Verdana" w:hAnsi="Verdana"/>
        <w:color w:val="7F7F7F"/>
        <w:sz w:val="16"/>
        <w:szCs w:val="18"/>
      </w:rPr>
      <w:t>Procede:</w:t>
    </w:r>
    <w:r w:rsidRPr="008B466A">
      <w:rPr>
        <w:rFonts w:ascii="Verdana" w:hAnsi="Verdana"/>
        <w:color w:val="7F7F7F"/>
        <w:sz w:val="16"/>
        <w:szCs w:val="18"/>
      </w:rPr>
      <w:tab/>
      <w:t>Juzgado 3º Penal del Circuito de Pereira</w:t>
    </w:r>
  </w:p>
  <w:p w:rsidR="00530353" w:rsidRPr="008B466A" w:rsidRDefault="00530353" w:rsidP="008B466A">
    <w:pPr>
      <w:pStyle w:val="Sinespaciado"/>
      <w:ind w:left="3402"/>
      <w:jc w:val="both"/>
      <w:rPr>
        <w:rFonts w:ascii="Verdana" w:hAnsi="Verdana"/>
        <w:color w:val="7F7F7F"/>
        <w:sz w:val="16"/>
        <w:szCs w:val="18"/>
      </w:rPr>
    </w:pPr>
    <w:r w:rsidRPr="008B466A">
      <w:rPr>
        <w:rFonts w:ascii="Verdana" w:hAnsi="Verdana"/>
        <w:color w:val="7F7F7F"/>
        <w:sz w:val="16"/>
        <w:szCs w:val="18"/>
      </w:rPr>
      <w:t>Asunto:</w:t>
    </w:r>
    <w:r w:rsidRPr="008B466A">
      <w:rPr>
        <w:rFonts w:ascii="Verdana" w:hAnsi="Verdana"/>
        <w:color w:val="7F7F7F"/>
        <w:sz w:val="16"/>
        <w:szCs w:val="18"/>
      </w:rPr>
      <w:tab/>
      <w:t>Resuelve recurso de apelación interpuesto por la Defensa en contra de Sentencia Condenatoria</w:t>
    </w:r>
  </w:p>
  <w:p w:rsidR="00530353" w:rsidRPr="008B466A" w:rsidRDefault="00530353" w:rsidP="008B466A">
    <w:pPr>
      <w:pStyle w:val="Sinespaciado"/>
      <w:ind w:left="3402"/>
      <w:jc w:val="both"/>
      <w:rPr>
        <w:rFonts w:ascii="Verdana" w:hAnsi="Verdana"/>
        <w:color w:val="7F7F7F"/>
        <w:sz w:val="16"/>
        <w:szCs w:val="18"/>
      </w:rPr>
    </w:pPr>
    <w:r w:rsidRPr="008B466A">
      <w:rPr>
        <w:rFonts w:ascii="Verdana" w:hAnsi="Verdana"/>
        <w:color w:val="7F7F7F"/>
        <w:sz w:val="16"/>
        <w:szCs w:val="18"/>
      </w:rPr>
      <w:t>Decisión:</w:t>
    </w:r>
    <w:r w:rsidRPr="008B466A">
      <w:rPr>
        <w:rFonts w:ascii="Verdana" w:hAnsi="Verdana"/>
        <w:color w:val="7F7F7F"/>
        <w:sz w:val="16"/>
        <w:szCs w:val="18"/>
      </w:rPr>
      <w:tab/>
      <w:t>Confirma fallo confutado</w:t>
    </w:r>
  </w:p>
  <w:p w:rsidR="00530353" w:rsidRPr="008B466A" w:rsidRDefault="00530353" w:rsidP="0083160B">
    <w:pPr>
      <w:pStyle w:val="Sinespaciado"/>
      <w:ind w:left="3402"/>
      <w:jc w:val="both"/>
      <w:rPr>
        <w:rFonts w:ascii="Lucida Sans" w:hAnsi="Lucida Sans"/>
        <w:b/>
        <w:color w:val="7F7F7F"/>
        <w:sz w:val="12"/>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44E23"/>
    <w:multiLevelType w:val="hybridMultilevel"/>
    <w:tmpl w:val="C540D3D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C4F1ABD"/>
    <w:multiLevelType w:val="hybridMultilevel"/>
    <w:tmpl w:val="BC5EFE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CE91733"/>
    <w:multiLevelType w:val="hybridMultilevel"/>
    <w:tmpl w:val="851C1F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2325D22"/>
    <w:multiLevelType w:val="hybridMultilevel"/>
    <w:tmpl w:val="3EA0F4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4CD322E"/>
    <w:multiLevelType w:val="hybridMultilevel"/>
    <w:tmpl w:val="B77EDC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8012E9A"/>
    <w:multiLevelType w:val="hybridMultilevel"/>
    <w:tmpl w:val="2A7E90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7D0F0D29"/>
    <w:multiLevelType w:val="hybridMultilevel"/>
    <w:tmpl w:val="3E1402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DDD513B"/>
    <w:multiLevelType w:val="hybridMultilevel"/>
    <w:tmpl w:val="3996BE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AF7"/>
    <w:rsid w:val="00056AF7"/>
    <w:rsid w:val="0006323F"/>
    <w:rsid w:val="000A3B0F"/>
    <w:rsid w:val="000B5FF7"/>
    <w:rsid w:val="00123865"/>
    <w:rsid w:val="00181F49"/>
    <w:rsid w:val="001A7BBD"/>
    <w:rsid w:val="001D70CB"/>
    <w:rsid w:val="001F7DC6"/>
    <w:rsid w:val="00225CED"/>
    <w:rsid w:val="00257F3D"/>
    <w:rsid w:val="00430465"/>
    <w:rsid w:val="0045427B"/>
    <w:rsid w:val="004B31FE"/>
    <w:rsid w:val="004C7935"/>
    <w:rsid w:val="00511143"/>
    <w:rsid w:val="00527416"/>
    <w:rsid w:val="00530353"/>
    <w:rsid w:val="00545B51"/>
    <w:rsid w:val="0058246D"/>
    <w:rsid w:val="005F7A37"/>
    <w:rsid w:val="006707D4"/>
    <w:rsid w:val="006736A8"/>
    <w:rsid w:val="006C077B"/>
    <w:rsid w:val="00766030"/>
    <w:rsid w:val="00777B96"/>
    <w:rsid w:val="00784CC0"/>
    <w:rsid w:val="0083160B"/>
    <w:rsid w:val="00842F16"/>
    <w:rsid w:val="008B466A"/>
    <w:rsid w:val="00946928"/>
    <w:rsid w:val="00973DE6"/>
    <w:rsid w:val="009D5AC8"/>
    <w:rsid w:val="009F3B2A"/>
    <w:rsid w:val="00A30F23"/>
    <w:rsid w:val="00A6100C"/>
    <w:rsid w:val="00A86570"/>
    <w:rsid w:val="00B050F5"/>
    <w:rsid w:val="00B150F5"/>
    <w:rsid w:val="00B33202"/>
    <w:rsid w:val="00B7611E"/>
    <w:rsid w:val="00BE62D1"/>
    <w:rsid w:val="00C21A21"/>
    <w:rsid w:val="00C622B7"/>
    <w:rsid w:val="00CB3D1E"/>
    <w:rsid w:val="00D6710A"/>
    <w:rsid w:val="00DD577A"/>
    <w:rsid w:val="00E12450"/>
    <w:rsid w:val="00F83C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9799C-7EC6-4FA7-8B21-641A010D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7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577A"/>
  </w:style>
  <w:style w:type="paragraph" w:styleId="Piedepgina">
    <w:name w:val="footer"/>
    <w:basedOn w:val="Normal"/>
    <w:link w:val="PiedepginaCar"/>
    <w:uiPriority w:val="99"/>
    <w:unhideWhenUsed/>
    <w:rsid w:val="00056AF7"/>
    <w:pPr>
      <w:tabs>
        <w:tab w:val="center" w:pos="4419"/>
        <w:tab w:val="right" w:pos="8838"/>
      </w:tabs>
    </w:pPr>
  </w:style>
  <w:style w:type="character" w:customStyle="1" w:styleId="PiedepginaCar">
    <w:name w:val="Pie de página Car"/>
    <w:basedOn w:val="Fuentedeprrafopredeter"/>
    <w:link w:val="Piedepgina"/>
    <w:uiPriority w:val="99"/>
    <w:rsid w:val="00056AF7"/>
  </w:style>
  <w:style w:type="character" w:customStyle="1" w:styleId="SinespaciadoCar">
    <w:name w:val="Sin espaciado Car"/>
    <w:link w:val="Sinespaciado"/>
    <w:uiPriority w:val="1"/>
    <w:locked/>
    <w:rsid w:val="00056AF7"/>
  </w:style>
  <w:style w:type="paragraph" w:styleId="Textonotapie">
    <w:name w:val="footnote text"/>
    <w:aliases w:val="Ref. de nota al pie1,Footnote Text Char Char Char Char Char,Footnote Text Char Char Char Char,Footnote reference,FA Fu,4_G,Footnotes refss,Appel note de bas de page,Footnote number,BVI fnr,f,16 Point,Superscript 6 Point,Texto nota al pie"/>
    <w:basedOn w:val="Normal"/>
    <w:link w:val="TextonotapieCar"/>
    <w:uiPriority w:val="99"/>
    <w:unhideWhenUsed/>
    <w:qFormat/>
    <w:rsid w:val="00056AF7"/>
    <w:rPr>
      <w:rFonts w:ascii="Verdana" w:eastAsia="Times New Roman" w:hAnsi="Verdana" w:cs="Verdana"/>
      <w:sz w:val="20"/>
      <w:szCs w:val="20"/>
      <w:lang w:val="es-ES"/>
    </w:rPr>
  </w:style>
  <w:style w:type="character" w:customStyle="1" w:styleId="TextonotapieCar">
    <w:name w:val="Texto nota pie Car"/>
    <w:aliases w:val="Ref. de nota al pie1 Car,Footnote Text Char Char Char Char Char Car,Footnote Text Char Char Char Char Car,Footnote reference Car,FA Fu Car,4_G Car,Footnotes refss Car,Appel note de bas de page Car,Footnote number Car,BVI fnr Car,f Car"/>
    <w:basedOn w:val="Fuentedeprrafopredeter"/>
    <w:link w:val="Textonotapie"/>
    <w:uiPriority w:val="99"/>
    <w:rsid w:val="00056AF7"/>
    <w:rPr>
      <w:rFonts w:ascii="Verdana" w:eastAsia="Times New Roman" w:hAnsi="Verdana" w:cs="Verdana"/>
      <w:sz w:val="20"/>
      <w:szCs w:val="20"/>
      <w:lang w:val="es-ES"/>
    </w:rPr>
  </w:style>
  <w:style w:type="character" w:styleId="Refdenotaalpie">
    <w:name w:val="footnote reference"/>
    <w:aliases w:val="Texto de nota al pie,referencia nota al pie"/>
    <w:basedOn w:val="Fuentedeprrafopredeter"/>
    <w:uiPriority w:val="99"/>
    <w:unhideWhenUsed/>
    <w:rsid w:val="00056AF7"/>
    <w:rPr>
      <w:rFonts w:ascii="Times New Roman" w:hAnsi="Times New Roman" w:cs="Times New Roman" w:hint="default"/>
      <w:vertAlign w:val="superscript"/>
    </w:rPr>
  </w:style>
  <w:style w:type="paragraph" w:styleId="Encabezado">
    <w:name w:val="header"/>
    <w:basedOn w:val="Normal"/>
    <w:link w:val="EncabezadoCar"/>
    <w:uiPriority w:val="99"/>
    <w:unhideWhenUsed/>
    <w:rsid w:val="0083160B"/>
    <w:pPr>
      <w:tabs>
        <w:tab w:val="center" w:pos="4419"/>
        <w:tab w:val="right" w:pos="8838"/>
      </w:tabs>
    </w:pPr>
  </w:style>
  <w:style w:type="character" w:customStyle="1" w:styleId="EncabezadoCar">
    <w:name w:val="Encabezado Car"/>
    <w:basedOn w:val="Fuentedeprrafopredeter"/>
    <w:link w:val="Encabezado"/>
    <w:uiPriority w:val="99"/>
    <w:rsid w:val="0083160B"/>
  </w:style>
  <w:style w:type="paragraph" w:styleId="Prrafodelista">
    <w:name w:val="List Paragraph"/>
    <w:basedOn w:val="Normal"/>
    <w:uiPriority w:val="34"/>
    <w:qFormat/>
    <w:rsid w:val="00E12450"/>
    <w:pPr>
      <w:ind w:left="720"/>
      <w:contextualSpacing/>
    </w:pPr>
  </w:style>
  <w:style w:type="paragraph" w:styleId="Textodeglobo">
    <w:name w:val="Balloon Text"/>
    <w:basedOn w:val="Normal"/>
    <w:link w:val="TextodegloboCar"/>
    <w:uiPriority w:val="99"/>
    <w:semiHidden/>
    <w:unhideWhenUsed/>
    <w:rsid w:val="008B46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46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14</Pages>
  <Words>4018</Words>
  <Characters>22103</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16</cp:revision>
  <cp:lastPrinted>2018-03-08T15:04:00Z</cp:lastPrinted>
  <dcterms:created xsi:type="dcterms:W3CDTF">2018-02-27T13:46:00Z</dcterms:created>
  <dcterms:modified xsi:type="dcterms:W3CDTF">2018-04-11T12:27:00Z</dcterms:modified>
</cp:coreProperties>
</file>