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4A7FBC" w:rsidRPr="0095097A" w:rsidRDefault="004A7FBC" w:rsidP="004A7FBC">
      <w:pPr>
        <w:pBdr>
          <w:top w:val="single" w:sz="4" w:space="1" w:color="auto"/>
          <w:left w:val="single" w:sz="4" w:space="4" w:color="auto"/>
          <w:bottom w:val="single" w:sz="4" w:space="1" w:color="auto"/>
          <w:right w:val="single" w:sz="4" w:space="4" w:color="auto"/>
        </w:pBdr>
        <w:shd w:val="clear" w:color="auto" w:fill="FFFFFF"/>
        <w:jc w:val="center"/>
        <w:rPr>
          <w:color w:val="222222"/>
          <w:sz w:val="24"/>
          <w:lang w:eastAsia="fr-FR"/>
        </w:rPr>
      </w:pPr>
      <w:r w:rsidRPr="0095097A">
        <w:rPr>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95097A">
        <w:rPr>
          <w:color w:val="222222"/>
          <w:sz w:val="18"/>
          <w:szCs w:val="18"/>
          <w:lang w:eastAsia="fr-FR"/>
        </w:rPr>
        <w:t> </w:t>
      </w:r>
    </w:p>
    <w:p w:rsidR="004A7FBC" w:rsidRPr="005E34AB" w:rsidRDefault="004A7FBC" w:rsidP="004A7FBC">
      <w:pPr>
        <w:shd w:val="clear" w:color="auto" w:fill="FFFFFF"/>
        <w:spacing w:after="0" w:line="240" w:lineRule="auto"/>
        <w:jc w:val="both"/>
        <w:rPr>
          <w:rFonts w:ascii="Calibri" w:hAnsi="Calibri"/>
          <w:sz w:val="18"/>
          <w:szCs w:val="18"/>
          <w:lang w:eastAsia="fr-FR"/>
        </w:rPr>
      </w:pPr>
      <w:r w:rsidRPr="005E34AB">
        <w:rPr>
          <w:rFonts w:ascii="Calibri" w:hAnsi="Calibri"/>
          <w:sz w:val="18"/>
          <w:szCs w:val="18"/>
          <w:lang w:eastAsia="fr-FR"/>
        </w:rPr>
        <w:t>Provi</w:t>
      </w:r>
      <w:r>
        <w:rPr>
          <w:rFonts w:ascii="Calibri" w:hAnsi="Calibri"/>
          <w:sz w:val="18"/>
          <w:szCs w:val="18"/>
          <w:lang w:eastAsia="fr-FR"/>
        </w:rPr>
        <w:t>dencia:</w:t>
      </w:r>
      <w:r>
        <w:rPr>
          <w:rFonts w:ascii="Calibri" w:hAnsi="Calibri"/>
          <w:sz w:val="18"/>
          <w:szCs w:val="18"/>
          <w:lang w:eastAsia="fr-FR"/>
        </w:rPr>
        <w:tab/>
      </w:r>
      <w:r>
        <w:rPr>
          <w:rFonts w:ascii="Calibri" w:hAnsi="Calibri"/>
          <w:sz w:val="18"/>
          <w:szCs w:val="18"/>
          <w:lang w:eastAsia="fr-FR"/>
        </w:rPr>
        <w:tab/>
        <w:t>Auto – 2ª instancia – 2</w:t>
      </w:r>
      <w:r>
        <w:rPr>
          <w:rFonts w:ascii="Calibri" w:hAnsi="Calibri"/>
          <w:sz w:val="18"/>
          <w:szCs w:val="18"/>
          <w:lang w:eastAsia="fr-FR"/>
        </w:rPr>
        <w:t>5</w:t>
      </w:r>
      <w:r w:rsidRPr="005E34AB">
        <w:rPr>
          <w:rFonts w:ascii="Calibri" w:hAnsi="Calibri"/>
          <w:sz w:val="18"/>
          <w:szCs w:val="18"/>
          <w:lang w:eastAsia="fr-FR"/>
        </w:rPr>
        <w:t xml:space="preserve"> de </w:t>
      </w:r>
      <w:r>
        <w:rPr>
          <w:rFonts w:ascii="Calibri" w:hAnsi="Calibri"/>
          <w:sz w:val="18"/>
          <w:szCs w:val="18"/>
          <w:lang w:eastAsia="fr-FR"/>
        </w:rPr>
        <w:t xml:space="preserve">abril </w:t>
      </w:r>
      <w:r w:rsidRPr="005E34AB">
        <w:rPr>
          <w:rFonts w:ascii="Calibri" w:hAnsi="Calibri"/>
          <w:sz w:val="18"/>
          <w:szCs w:val="18"/>
          <w:lang w:eastAsia="fr-FR"/>
        </w:rPr>
        <w:t>de 2018</w:t>
      </w:r>
    </w:p>
    <w:p w:rsidR="004A7FBC" w:rsidRPr="005E34AB" w:rsidRDefault="004A7FBC" w:rsidP="004A7FBC">
      <w:pPr>
        <w:shd w:val="clear" w:color="auto" w:fill="FFFFFF"/>
        <w:tabs>
          <w:tab w:val="left" w:pos="1418"/>
        </w:tabs>
        <w:spacing w:after="0" w:line="240" w:lineRule="auto"/>
        <w:jc w:val="both"/>
        <w:rPr>
          <w:rFonts w:ascii="Calibri" w:hAnsi="Calibri"/>
          <w:sz w:val="18"/>
          <w:szCs w:val="18"/>
          <w:lang w:eastAsia="fr-FR"/>
        </w:rPr>
      </w:pPr>
      <w:r w:rsidRPr="005E34AB">
        <w:rPr>
          <w:rFonts w:ascii="Calibri" w:hAnsi="Calibri"/>
          <w:sz w:val="18"/>
          <w:szCs w:val="18"/>
          <w:lang w:eastAsia="fr-FR"/>
        </w:rPr>
        <w:t>Proceso:</w:t>
      </w:r>
      <w:r>
        <w:rPr>
          <w:rFonts w:ascii="Calibri" w:hAnsi="Calibri"/>
          <w:sz w:val="18"/>
          <w:szCs w:val="18"/>
          <w:lang w:eastAsia="fr-FR"/>
        </w:rPr>
        <w:tab/>
      </w:r>
      <w:r w:rsidRPr="005E34AB">
        <w:rPr>
          <w:rFonts w:ascii="Calibri" w:hAnsi="Calibri"/>
          <w:sz w:val="18"/>
          <w:szCs w:val="18"/>
          <w:lang w:eastAsia="fr-FR"/>
        </w:rPr>
        <w:tab/>
        <w:t xml:space="preserve">Penal </w:t>
      </w:r>
      <w:r>
        <w:rPr>
          <w:rFonts w:ascii="Calibri" w:hAnsi="Calibri"/>
          <w:sz w:val="18"/>
          <w:szCs w:val="18"/>
          <w:lang w:eastAsia="fr-FR"/>
        </w:rPr>
        <w:t>–</w:t>
      </w:r>
      <w:r w:rsidRPr="005E34AB">
        <w:rPr>
          <w:rFonts w:ascii="Calibri" w:hAnsi="Calibri"/>
          <w:sz w:val="18"/>
          <w:szCs w:val="18"/>
          <w:lang w:eastAsia="fr-FR"/>
        </w:rPr>
        <w:t xml:space="preserve"> </w:t>
      </w:r>
      <w:r>
        <w:rPr>
          <w:rFonts w:ascii="Calibri" w:hAnsi="Calibri"/>
          <w:sz w:val="18"/>
          <w:szCs w:val="18"/>
          <w:lang w:eastAsia="fr-FR"/>
        </w:rPr>
        <w:t>No hay libertad por vencimiento de términos - Confirma</w:t>
      </w:r>
      <w:r w:rsidRPr="005E34AB">
        <w:rPr>
          <w:rFonts w:ascii="Calibri" w:hAnsi="Calibri"/>
          <w:spacing w:val="-20"/>
          <w:sz w:val="18"/>
          <w:szCs w:val="18"/>
          <w:lang w:eastAsia="fr-FR"/>
        </w:rPr>
        <w:t xml:space="preserve">   </w:t>
      </w:r>
    </w:p>
    <w:p w:rsidR="004A7FBC" w:rsidRPr="005E34AB" w:rsidRDefault="004A7FBC" w:rsidP="004A7FBC">
      <w:pPr>
        <w:shd w:val="clear" w:color="auto" w:fill="FFFFFF"/>
        <w:tabs>
          <w:tab w:val="left" w:pos="1418"/>
        </w:tabs>
        <w:spacing w:after="0" w:line="240" w:lineRule="auto"/>
        <w:jc w:val="both"/>
        <w:rPr>
          <w:rFonts w:ascii="Calibri" w:hAnsi="Calibri"/>
          <w:bCs/>
          <w:iCs/>
          <w:sz w:val="18"/>
          <w:szCs w:val="18"/>
          <w:lang w:eastAsia="fr-FR"/>
        </w:rPr>
      </w:pPr>
      <w:r w:rsidRPr="005E34AB">
        <w:rPr>
          <w:rFonts w:ascii="Calibri" w:hAnsi="Calibri"/>
          <w:sz w:val="18"/>
          <w:szCs w:val="18"/>
          <w:lang w:eastAsia="fr-FR"/>
        </w:rPr>
        <w:t>Radicación Nro. :</w:t>
      </w:r>
      <w:r w:rsidRPr="005E34AB">
        <w:rPr>
          <w:rFonts w:ascii="Calibri" w:hAnsi="Calibri"/>
          <w:sz w:val="18"/>
          <w:szCs w:val="18"/>
          <w:lang w:eastAsia="fr-FR"/>
        </w:rPr>
        <w:tab/>
        <w:t xml:space="preserve">  </w:t>
      </w:r>
      <w:r w:rsidRPr="005E34AB">
        <w:rPr>
          <w:rFonts w:ascii="Calibri" w:hAnsi="Calibri"/>
          <w:sz w:val="18"/>
          <w:szCs w:val="18"/>
          <w:lang w:eastAsia="fr-FR"/>
        </w:rPr>
        <w:tab/>
      </w:r>
      <w:bookmarkStart w:id="0" w:name="_GoBack"/>
      <w:r w:rsidRPr="004A7FBC">
        <w:rPr>
          <w:rFonts w:ascii="Calibri" w:hAnsi="Calibri"/>
          <w:bCs/>
          <w:iCs/>
          <w:sz w:val="18"/>
          <w:szCs w:val="18"/>
          <w:lang w:val="es-MX" w:eastAsia="fr-FR"/>
        </w:rPr>
        <w:t>66400 60 00 064 2014 00003 03</w:t>
      </w:r>
      <w:bookmarkEnd w:id="0"/>
    </w:p>
    <w:p w:rsidR="004A7FBC" w:rsidRDefault="004A7FBC" w:rsidP="004A7FBC">
      <w:pPr>
        <w:shd w:val="clear" w:color="auto" w:fill="FFFFFF"/>
        <w:tabs>
          <w:tab w:val="left" w:pos="1418"/>
        </w:tabs>
        <w:spacing w:after="0" w:line="240" w:lineRule="auto"/>
        <w:jc w:val="both"/>
        <w:rPr>
          <w:rFonts w:ascii="Calibri" w:eastAsia="Batang" w:hAnsi="Calibri"/>
          <w:bCs/>
          <w:sz w:val="18"/>
          <w:szCs w:val="18"/>
          <w:lang w:eastAsia="es-ES"/>
        </w:rPr>
      </w:pPr>
      <w:r w:rsidRPr="005E34AB">
        <w:rPr>
          <w:rFonts w:ascii="Calibri" w:eastAsia="Batang" w:hAnsi="Calibri"/>
          <w:bCs/>
          <w:sz w:val="18"/>
          <w:szCs w:val="18"/>
          <w:lang w:eastAsia="es-ES"/>
        </w:rPr>
        <w:t xml:space="preserve">Procesado:   </w:t>
      </w:r>
      <w:r w:rsidRPr="005E34AB">
        <w:rPr>
          <w:rFonts w:ascii="Calibri" w:eastAsia="Batang" w:hAnsi="Calibri"/>
          <w:bCs/>
          <w:sz w:val="18"/>
          <w:szCs w:val="18"/>
          <w:lang w:eastAsia="es-ES"/>
        </w:rPr>
        <w:tab/>
      </w:r>
      <w:r w:rsidRPr="005E34AB">
        <w:rPr>
          <w:rFonts w:ascii="Calibri" w:eastAsia="Batang" w:hAnsi="Calibri"/>
          <w:bCs/>
          <w:sz w:val="18"/>
          <w:szCs w:val="18"/>
          <w:lang w:eastAsia="es-ES"/>
        </w:rPr>
        <w:tab/>
      </w:r>
      <w:r w:rsidRPr="004A7FBC">
        <w:rPr>
          <w:rFonts w:ascii="Calibri" w:eastAsia="Batang" w:hAnsi="Calibri"/>
          <w:bCs/>
          <w:sz w:val="18"/>
          <w:szCs w:val="18"/>
          <w:lang w:eastAsia="es-ES"/>
        </w:rPr>
        <w:t xml:space="preserve">María </w:t>
      </w:r>
      <w:proofErr w:type="spellStart"/>
      <w:r w:rsidRPr="004A7FBC">
        <w:rPr>
          <w:rFonts w:ascii="Calibri" w:eastAsia="Batang" w:hAnsi="Calibri"/>
          <w:bCs/>
          <w:sz w:val="18"/>
          <w:szCs w:val="18"/>
          <w:lang w:eastAsia="es-ES"/>
        </w:rPr>
        <w:t>Preselia</w:t>
      </w:r>
      <w:proofErr w:type="spellEnd"/>
      <w:r w:rsidRPr="004A7FBC">
        <w:rPr>
          <w:rFonts w:ascii="Calibri" w:eastAsia="Batang" w:hAnsi="Calibri"/>
          <w:bCs/>
          <w:sz w:val="18"/>
          <w:szCs w:val="18"/>
          <w:lang w:eastAsia="es-ES"/>
        </w:rPr>
        <w:t xml:space="preserve"> Martínez López  </w:t>
      </w:r>
    </w:p>
    <w:p w:rsidR="004A7FBC" w:rsidRPr="005E34AB" w:rsidRDefault="004A7FBC" w:rsidP="004A7FBC">
      <w:pPr>
        <w:shd w:val="clear" w:color="auto" w:fill="FFFFFF"/>
        <w:tabs>
          <w:tab w:val="left" w:pos="1418"/>
        </w:tabs>
        <w:spacing w:after="0" w:line="240" w:lineRule="auto"/>
        <w:jc w:val="both"/>
        <w:rPr>
          <w:rFonts w:ascii="Calibri" w:eastAsia="Batang" w:hAnsi="Calibri"/>
          <w:b/>
          <w:bCs/>
          <w:sz w:val="18"/>
          <w:szCs w:val="18"/>
          <w:lang w:eastAsia="es-ES"/>
        </w:rPr>
      </w:pPr>
      <w:r>
        <w:rPr>
          <w:rFonts w:ascii="Calibri" w:eastAsia="Batang" w:hAnsi="Calibri"/>
          <w:bCs/>
          <w:sz w:val="18"/>
          <w:szCs w:val="18"/>
          <w:lang w:eastAsia="es-ES"/>
        </w:rPr>
        <w:t>Delito:</w:t>
      </w:r>
      <w:r>
        <w:rPr>
          <w:rFonts w:ascii="Calibri" w:eastAsia="Batang" w:hAnsi="Calibri"/>
          <w:bCs/>
          <w:sz w:val="18"/>
          <w:szCs w:val="18"/>
          <w:lang w:eastAsia="es-ES"/>
        </w:rPr>
        <w:tab/>
      </w:r>
      <w:r>
        <w:rPr>
          <w:rFonts w:ascii="Calibri" w:eastAsia="Batang" w:hAnsi="Calibri"/>
          <w:bCs/>
          <w:sz w:val="18"/>
          <w:szCs w:val="18"/>
          <w:lang w:eastAsia="es-ES"/>
        </w:rPr>
        <w:tab/>
      </w:r>
      <w:r w:rsidRPr="004A7FBC">
        <w:rPr>
          <w:rFonts w:ascii="Calibri" w:eastAsia="Batang" w:hAnsi="Calibri"/>
          <w:bCs/>
          <w:sz w:val="18"/>
          <w:szCs w:val="18"/>
          <w:lang w:eastAsia="es-ES"/>
        </w:rPr>
        <w:t>Homicidio agravado</w:t>
      </w:r>
    </w:p>
    <w:p w:rsidR="004A7FBC" w:rsidRPr="005E34AB" w:rsidRDefault="004A7FBC" w:rsidP="004A7FBC">
      <w:pPr>
        <w:shd w:val="clear" w:color="auto" w:fill="FFFFFF"/>
        <w:tabs>
          <w:tab w:val="left" w:pos="1418"/>
        </w:tabs>
        <w:spacing w:after="0" w:line="240" w:lineRule="auto"/>
        <w:jc w:val="both"/>
        <w:rPr>
          <w:rFonts w:ascii="Calibri" w:hAnsi="Calibri"/>
          <w:bCs/>
          <w:iCs/>
          <w:sz w:val="18"/>
          <w:szCs w:val="18"/>
          <w:lang w:eastAsia="fr-FR"/>
        </w:rPr>
      </w:pPr>
      <w:r w:rsidRPr="005E34AB">
        <w:rPr>
          <w:rFonts w:ascii="Calibri" w:hAnsi="Calibri"/>
          <w:sz w:val="18"/>
          <w:szCs w:val="18"/>
          <w:lang w:eastAsia="fr-FR"/>
        </w:rPr>
        <w:t>Magistrado Ponente: </w:t>
      </w:r>
      <w:r w:rsidRPr="005E34AB">
        <w:rPr>
          <w:rFonts w:ascii="Calibri" w:hAnsi="Calibri"/>
          <w:sz w:val="18"/>
          <w:szCs w:val="18"/>
          <w:lang w:eastAsia="fr-FR"/>
        </w:rPr>
        <w:tab/>
        <w:t xml:space="preserve">MANUEL </w:t>
      </w:r>
      <w:proofErr w:type="spellStart"/>
      <w:r w:rsidRPr="005E34AB">
        <w:rPr>
          <w:rFonts w:ascii="Calibri" w:hAnsi="Calibri"/>
          <w:sz w:val="18"/>
          <w:szCs w:val="18"/>
          <w:lang w:eastAsia="fr-FR"/>
        </w:rPr>
        <w:t>YARZAGARAY</w:t>
      </w:r>
      <w:proofErr w:type="spellEnd"/>
      <w:r w:rsidRPr="005E34AB">
        <w:rPr>
          <w:rFonts w:ascii="Calibri" w:hAnsi="Calibri"/>
          <w:sz w:val="18"/>
          <w:szCs w:val="18"/>
          <w:lang w:eastAsia="fr-FR"/>
        </w:rPr>
        <w:t xml:space="preserve"> BANDERA</w:t>
      </w:r>
    </w:p>
    <w:p w:rsidR="004A7FBC" w:rsidRPr="005E34AB" w:rsidRDefault="004A7FBC" w:rsidP="004A7FBC">
      <w:pPr>
        <w:shd w:val="clear" w:color="auto" w:fill="FFFFFF"/>
        <w:tabs>
          <w:tab w:val="left" w:pos="1418"/>
        </w:tabs>
        <w:spacing w:after="0" w:line="240" w:lineRule="auto"/>
        <w:jc w:val="both"/>
        <w:rPr>
          <w:rFonts w:ascii="Calibri" w:hAnsi="Calibri"/>
          <w:bCs/>
          <w:iCs/>
          <w:sz w:val="18"/>
          <w:szCs w:val="18"/>
          <w:lang w:eastAsia="fr-FR"/>
        </w:rPr>
      </w:pPr>
    </w:p>
    <w:p w:rsidR="004A7FBC" w:rsidRPr="005E34AB" w:rsidRDefault="004A7FBC" w:rsidP="004A7FBC">
      <w:pPr>
        <w:shd w:val="clear" w:color="auto" w:fill="FFFFFF"/>
        <w:tabs>
          <w:tab w:val="left" w:pos="1418"/>
        </w:tabs>
        <w:spacing w:after="0" w:line="240" w:lineRule="auto"/>
        <w:jc w:val="both"/>
        <w:rPr>
          <w:rFonts w:ascii="Calibri" w:hAnsi="Calibri"/>
          <w:bCs/>
          <w:iCs/>
          <w:sz w:val="18"/>
          <w:szCs w:val="18"/>
          <w:lang w:eastAsia="fr-FR"/>
        </w:rPr>
      </w:pPr>
    </w:p>
    <w:p w:rsidR="004A7FBC" w:rsidRPr="004A7FBC" w:rsidRDefault="004A7FBC" w:rsidP="004A7FBC">
      <w:pPr>
        <w:spacing w:after="0" w:line="240" w:lineRule="auto"/>
        <w:jc w:val="both"/>
        <w:rPr>
          <w:rFonts w:ascii="Calibri" w:hAnsi="Calibri"/>
          <w:bCs/>
          <w:iCs/>
          <w:sz w:val="18"/>
          <w:szCs w:val="18"/>
          <w:lang w:eastAsia="fr-FR"/>
        </w:rPr>
      </w:pPr>
      <w:r>
        <w:rPr>
          <w:rFonts w:ascii="Calibri" w:hAnsi="Calibri"/>
          <w:b/>
          <w:bCs/>
          <w:iCs/>
          <w:sz w:val="18"/>
          <w:szCs w:val="18"/>
          <w:lang w:eastAsia="fr-FR"/>
        </w:rPr>
        <w:t>TEMA:</w:t>
      </w:r>
      <w:r>
        <w:rPr>
          <w:rFonts w:ascii="Calibri" w:hAnsi="Calibri"/>
          <w:b/>
          <w:bCs/>
          <w:iCs/>
          <w:sz w:val="18"/>
          <w:szCs w:val="18"/>
          <w:lang w:eastAsia="fr-FR"/>
        </w:rPr>
        <w:tab/>
      </w:r>
      <w:r>
        <w:rPr>
          <w:rFonts w:ascii="Calibri" w:hAnsi="Calibri"/>
          <w:b/>
          <w:bCs/>
          <w:iCs/>
          <w:sz w:val="18"/>
          <w:szCs w:val="18"/>
          <w:lang w:eastAsia="fr-FR"/>
        </w:rPr>
        <w:tab/>
      </w:r>
      <w:r>
        <w:rPr>
          <w:rFonts w:ascii="Calibri" w:hAnsi="Calibri"/>
          <w:b/>
          <w:bCs/>
          <w:iCs/>
          <w:sz w:val="18"/>
          <w:szCs w:val="18"/>
          <w:lang w:eastAsia="fr-FR"/>
        </w:rPr>
        <w:tab/>
      </w:r>
      <w:r w:rsidRPr="004A7FBC">
        <w:rPr>
          <w:rFonts w:ascii="Calibri" w:hAnsi="Calibri"/>
          <w:b/>
          <w:bCs/>
          <w:iCs/>
          <w:sz w:val="18"/>
          <w:szCs w:val="18"/>
          <w:lang w:eastAsia="fr-FR"/>
        </w:rPr>
        <w:t xml:space="preserve">HOMICIDIO AGRAVADO </w:t>
      </w:r>
      <w:r>
        <w:rPr>
          <w:rFonts w:ascii="Calibri" w:hAnsi="Calibri"/>
          <w:b/>
          <w:bCs/>
          <w:iCs/>
          <w:sz w:val="18"/>
          <w:szCs w:val="18"/>
          <w:lang w:eastAsia="fr-FR"/>
        </w:rPr>
        <w:t xml:space="preserve">/ </w:t>
      </w:r>
      <w:r w:rsidRPr="004A7FBC">
        <w:rPr>
          <w:rFonts w:ascii="Calibri" w:hAnsi="Calibri"/>
          <w:b/>
          <w:bCs/>
          <w:iCs/>
          <w:sz w:val="18"/>
          <w:szCs w:val="18"/>
          <w:lang w:eastAsia="fr-FR"/>
        </w:rPr>
        <w:t xml:space="preserve">RECURSO DE APELACIÓN INTERPUESTO EN CONTRA DE PROVIDENCIA QUE NEGÓ LA LIBERTAD PROVISIONAL DE LA PROCESADA </w:t>
      </w:r>
      <w:r>
        <w:rPr>
          <w:rFonts w:ascii="Calibri" w:hAnsi="Calibri"/>
          <w:b/>
          <w:bCs/>
          <w:iCs/>
          <w:sz w:val="18"/>
          <w:szCs w:val="18"/>
          <w:lang w:eastAsia="fr-FR"/>
        </w:rPr>
        <w:t xml:space="preserve"> / NO HAY DETENCIÓN PREVENTIVA SINO PENA DE PRISIÓN / NO HAY LIBERTAD POR VENCIMIENTO DE TÉRMINO / CONFIRMA </w:t>
      </w:r>
      <w:r>
        <w:rPr>
          <w:rFonts w:ascii="Calibri" w:hAnsi="Calibri"/>
          <w:b/>
          <w:bCs/>
          <w:iCs/>
          <w:sz w:val="18"/>
          <w:szCs w:val="18"/>
          <w:lang w:eastAsia="fr-FR"/>
        </w:rPr>
        <w:t xml:space="preserve">- </w:t>
      </w:r>
      <w:r w:rsidRPr="004A7FBC">
        <w:rPr>
          <w:rFonts w:ascii="Calibri" w:hAnsi="Calibri"/>
          <w:bCs/>
          <w:iCs/>
          <w:sz w:val="18"/>
          <w:szCs w:val="18"/>
          <w:lang w:eastAsia="fr-FR"/>
        </w:rPr>
        <w:t xml:space="preserve">Al aplicar lo anterior al caso concreto, debe decir la Sala que a partir del momento en el que se anunció el sentido del fallo condenatorio en contra de la señora </w:t>
      </w:r>
      <w:proofErr w:type="spellStart"/>
      <w:r w:rsidRPr="004A7FBC">
        <w:rPr>
          <w:rFonts w:ascii="Calibri" w:hAnsi="Calibri"/>
          <w:bCs/>
          <w:iCs/>
          <w:sz w:val="18"/>
          <w:szCs w:val="18"/>
          <w:lang w:eastAsia="fr-FR"/>
        </w:rPr>
        <w:t>M</w:t>
      </w:r>
      <w:r>
        <w:rPr>
          <w:rFonts w:ascii="Calibri" w:hAnsi="Calibri"/>
          <w:bCs/>
          <w:iCs/>
          <w:sz w:val="18"/>
          <w:szCs w:val="18"/>
          <w:lang w:eastAsia="fr-FR"/>
        </w:rPr>
        <w:t>PML</w:t>
      </w:r>
      <w:proofErr w:type="spellEnd"/>
      <w:r w:rsidRPr="004A7FBC">
        <w:rPr>
          <w:rFonts w:ascii="Calibri" w:hAnsi="Calibri"/>
          <w:bCs/>
          <w:iCs/>
          <w:sz w:val="18"/>
          <w:szCs w:val="18"/>
          <w:lang w:eastAsia="fr-FR"/>
        </w:rPr>
        <w:t xml:space="preserve">, dejó de operar la causal de vigencia de la medida de aseguramiento de detención preventiva regulada en el parágrafo 1º del articulo 307 </w:t>
      </w:r>
      <w:proofErr w:type="spellStart"/>
      <w:r w:rsidRPr="004A7FBC">
        <w:rPr>
          <w:rFonts w:ascii="Calibri" w:hAnsi="Calibri"/>
          <w:bCs/>
          <w:iCs/>
          <w:sz w:val="18"/>
          <w:szCs w:val="18"/>
          <w:lang w:eastAsia="fr-FR"/>
        </w:rPr>
        <w:t>C.P.P</w:t>
      </w:r>
      <w:proofErr w:type="spellEnd"/>
      <w:r w:rsidRPr="004A7FBC">
        <w:rPr>
          <w:rFonts w:ascii="Calibri" w:hAnsi="Calibri"/>
          <w:bCs/>
          <w:iCs/>
          <w:sz w:val="18"/>
          <w:szCs w:val="18"/>
          <w:lang w:eastAsia="fr-FR"/>
        </w:rPr>
        <w:t xml:space="preserve">. {artículo 1º de la Ley 1786 de 2016}, por la pérdida de vigencia de la misma, lo cual a su vez torna en improcedente la petición de sustitución de medida de aseguramiento deprecada por la Defensa, lo que quiere decir que en estos momentos ella no está privada de la libertad como consecuencia de la imposición de la medida de aseguramiento de detención preventiva, sino como consecuencia de la imposición de la pena de prisión generada en la sentencia, independientemente de que la misma no se encuentre en firme con ocasión del recurso de apelación impetrado por parte de su apoderado judicial. </w:t>
      </w:r>
    </w:p>
    <w:p w:rsidR="004A7FBC" w:rsidRPr="004A7FBC" w:rsidRDefault="004A7FBC" w:rsidP="004A7FBC">
      <w:pPr>
        <w:spacing w:after="0" w:line="240" w:lineRule="auto"/>
        <w:jc w:val="both"/>
        <w:rPr>
          <w:rFonts w:ascii="Calibri" w:hAnsi="Calibri"/>
          <w:bCs/>
          <w:iCs/>
          <w:sz w:val="18"/>
          <w:szCs w:val="18"/>
          <w:lang w:eastAsia="fr-FR"/>
        </w:rPr>
      </w:pPr>
    </w:p>
    <w:p w:rsidR="004A7FBC" w:rsidRDefault="004A7FBC" w:rsidP="004A7FBC">
      <w:pPr>
        <w:spacing w:after="0" w:line="240" w:lineRule="auto"/>
        <w:jc w:val="both"/>
        <w:rPr>
          <w:rFonts w:ascii="Calibri" w:hAnsi="Calibri"/>
          <w:bCs/>
          <w:iCs/>
          <w:sz w:val="18"/>
          <w:szCs w:val="18"/>
          <w:lang w:eastAsia="fr-FR"/>
        </w:rPr>
      </w:pPr>
      <w:r w:rsidRPr="004A7FBC">
        <w:rPr>
          <w:rFonts w:ascii="Calibri" w:hAnsi="Calibri"/>
          <w:bCs/>
          <w:iCs/>
          <w:sz w:val="18"/>
          <w:szCs w:val="18"/>
          <w:lang w:eastAsia="fr-FR"/>
        </w:rPr>
        <w:t xml:space="preserve">Finalmente, y frente a los dichos del recurrente respecto a que con este tipo de decisiones se está desconociendo un precedente jurisprudencial que es de obligatorio cumplimiento, como lo son las sentencias proferidas por la Corte Constitucional en sede de constitucionalidad, quiere señalar la Colegiatura que ello no es cierto debido a que, ante la falta de claridad de la Máxima Guardiana de la Constitución, se tornaba procedente que dicho fallo fuera modulado, como bien lo hizo saber la Sala de Casación Penal de la Corte Suprema de Justicia, en la providencia adoptada dentro del radicado 49734 del 24 de julio de 2017, postura que posteriormente fuera reiterada ; lo cual quiere decir que la Colegiatura viene aplicando la sentencia de la Corte Constitucional dentro de su verdadero contexto, toda vez que, se reitera, las medidas de aseguramiento privativas de la libertad tienen una vigencia hasta el anuncio del sentido del fallo, por ende,  la persona que se encuentre privada de la libertad después de ese hito procesal lo está es como consecuencia de haberse declarado su responsabilidad penal en la </w:t>
      </w:r>
      <w:r>
        <w:rPr>
          <w:rFonts w:ascii="Calibri" w:hAnsi="Calibri"/>
          <w:bCs/>
          <w:iCs/>
          <w:sz w:val="18"/>
          <w:szCs w:val="18"/>
          <w:lang w:eastAsia="fr-FR"/>
        </w:rPr>
        <w:t>sentencia de primera instancia.</w:t>
      </w:r>
    </w:p>
    <w:p w:rsidR="004A7FBC" w:rsidRPr="004A7FBC" w:rsidRDefault="004A7FBC" w:rsidP="004A7FBC">
      <w:pPr>
        <w:spacing w:after="0" w:line="240" w:lineRule="auto"/>
        <w:jc w:val="both"/>
        <w:rPr>
          <w:rFonts w:ascii="Calibri" w:hAnsi="Calibri"/>
          <w:bCs/>
          <w:iCs/>
          <w:sz w:val="18"/>
          <w:szCs w:val="18"/>
          <w:lang w:eastAsia="fr-FR"/>
        </w:rPr>
      </w:pPr>
    </w:p>
    <w:p w:rsidR="004A7FBC" w:rsidRDefault="004A7FBC" w:rsidP="004A7FBC">
      <w:pPr>
        <w:spacing w:after="0" w:line="240" w:lineRule="auto"/>
        <w:jc w:val="both"/>
        <w:rPr>
          <w:rFonts w:ascii="Calibri" w:hAnsi="Calibri"/>
          <w:bCs/>
          <w:iCs/>
          <w:sz w:val="18"/>
          <w:szCs w:val="18"/>
          <w:lang w:eastAsia="fr-FR"/>
        </w:rPr>
      </w:pPr>
      <w:r w:rsidRPr="004A7FBC">
        <w:rPr>
          <w:rFonts w:ascii="Calibri" w:hAnsi="Calibri"/>
          <w:bCs/>
          <w:iCs/>
          <w:sz w:val="18"/>
          <w:szCs w:val="18"/>
          <w:lang w:eastAsia="fr-FR"/>
        </w:rPr>
        <w:t xml:space="preserve">De otra parte, no se puede desconocer que en la actualidad se encuentra zanjada la tesis de la discrepancia propuesta por el apelante, debido a que ya ha sido superada la controversia planteada por el recurrente respecto a cuál de los precedentes jurisprudenciales, que supuestamente eran contradictorios, era el prevalente. Para poder llegar a la anterior conclusión, solo basta con hacer un análisis del contenido de la sentencia C-342 de 2017, de que se avizora que la Corte Constitucional le ha dado un </w:t>
      </w:r>
      <w:proofErr w:type="spellStart"/>
      <w:r w:rsidRPr="004A7FBC">
        <w:rPr>
          <w:rFonts w:ascii="Calibri" w:hAnsi="Calibri"/>
          <w:bCs/>
          <w:iCs/>
          <w:sz w:val="18"/>
          <w:szCs w:val="18"/>
          <w:lang w:eastAsia="fr-FR"/>
        </w:rPr>
        <w:t>timonazo</w:t>
      </w:r>
      <w:proofErr w:type="spellEnd"/>
      <w:r w:rsidRPr="004A7FBC">
        <w:rPr>
          <w:rFonts w:ascii="Calibri" w:hAnsi="Calibri"/>
          <w:bCs/>
          <w:iCs/>
          <w:sz w:val="18"/>
          <w:szCs w:val="18"/>
          <w:lang w:eastAsia="fr-FR"/>
        </w:rPr>
        <w:t xml:space="preserve"> a lo dicho en la aludida sentencia C-221 de 2017 para inclinarse hacia la posición asumida por la Sala de </w:t>
      </w:r>
      <w:proofErr w:type="spellStart"/>
      <w:r w:rsidRPr="004A7FBC">
        <w:rPr>
          <w:rFonts w:ascii="Calibri" w:hAnsi="Calibri"/>
          <w:bCs/>
          <w:iCs/>
          <w:sz w:val="18"/>
          <w:szCs w:val="18"/>
          <w:lang w:eastAsia="fr-FR"/>
        </w:rPr>
        <w:t>Casacion</w:t>
      </w:r>
      <w:proofErr w:type="spellEnd"/>
      <w:r w:rsidRPr="004A7FBC">
        <w:rPr>
          <w:rFonts w:ascii="Calibri" w:hAnsi="Calibri"/>
          <w:bCs/>
          <w:iCs/>
          <w:sz w:val="18"/>
          <w:szCs w:val="18"/>
          <w:lang w:eastAsia="fr-FR"/>
        </w:rPr>
        <w:t xml:space="preserve"> Penal de la Corte Suprema de Justicia, respecto a que   a partir del anuncio del sentido del fallo se habla de pena y no de medida de aseguramiento.</w:t>
      </w:r>
    </w:p>
    <w:p w:rsidR="004A7FBC" w:rsidRPr="005E34AB" w:rsidRDefault="004A7FBC" w:rsidP="004A7FBC">
      <w:pPr>
        <w:spacing w:after="0" w:line="240" w:lineRule="auto"/>
        <w:jc w:val="both"/>
        <w:rPr>
          <w:rFonts w:ascii="Calibri" w:hAnsi="Calibri"/>
          <w:bCs/>
          <w:iCs/>
          <w:sz w:val="18"/>
          <w:szCs w:val="18"/>
          <w:lang w:eastAsia="fr-FR"/>
        </w:rPr>
      </w:pPr>
    </w:p>
    <w:p w:rsidR="005436C4" w:rsidRPr="00B077B2" w:rsidRDefault="005436C4" w:rsidP="00BB3DA2">
      <w:pPr>
        <w:spacing w:after="0"/>
        <w:jc w:val="center"/>
        <w:rPr>
          <w:rFonts w:cs="Arial"/>
          <w:b/>
        </w:rPr>
      </w:pPr>
      <w:r w:rsidRPr="00B077B2">
        <w:rPr>
          <w:rFonts w:cs="Arial"/>
          <w:b/>
        </w:rPr>
        <w:t>REPÚBLICA DE COLOMBIA</w:t>
      </w:r>
    </w:p>
    <w:p w:rsidR="005436C4" w:rsidRPr="00B077B2" w:rsidRDefault="005436C4" w:rsidP="00BB3DA2">
      <w:pPr>
        <w:spacing w:after="0"/>
        <w:jc w:val="center"/>
        <w:rPr>
          <w:rFonts w:cs="Arial"/>
          <w:b/>
        </w:rPr>
      </w:pPr>
      <w:r w:rsidRPr="00B077B2">
        <w:rPr>
          <w:rFonts w:cs="Arial"/>
          <w:b/>
        </w:rPr>
        <w:t>RAMA JUDICIAL DEL PODER PÚBLICO</w:t>
      </w:r>
    </w:p>
    <w:p w:rsidR="005436C4" w:rsidRPr="00B077B2" w:rsidRDefault="005436C4" w:rsidP="00BB3DA2">
      <w:pPr>
        <w:spacing w:after="0"/>
        <w:jc w:val="center"/>
        <w:rPr>
          <w:rFonts w:cs="Arial"/>
          <w:b/>
        </w:rPr>
      </w:pPr>
      <w:r w:rsidRPr="00B077B2">
        <w:rPr>
          <w:rFonts w:cs="Arial"/>
          <w:b/>
          <w:noProof/>
          <w:lang w:val="es-ES" w:eastAsia="es-ES"/>
        </w:rPr>
        <w:drawing>
          <wp:inline distT="0" distB="0" distL="0" distR="0" wp14:anchorId="0EA4AAA5" wp14:editId="5E334119">
            <wp:extent cx="643890" cy="699770"/>
            <wp:effectExtent l="0" t="0" r="3810" b="508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 cy="699770"/>
                    </a:xfrm>
                    <a:prstGeom prst="rect">
                      <a:avLst/>
                    </a:prstGeom>
                    <a:noFill/>
                    <a:ln>
                      <a:noFill/>
                    </a:ln>
                  </pic:spPr>
                </pic:pic>
              </a:graphicData>
            </a:graphic>
          </wp:inline>
        </w:drawing>
      </w:r>
    </w:p>
    <w:p w:rsidR="005436C4" w:rsidRPr="00B077B2" w:rsidRDefault="005436C4" w:rsidP="00BB3DA2">
      <w:pPr>
        <w:spacing w:after="0"/>
        <w:jc w:val="center"/>
        <w:rPr>
          <w:rFonts w:cs="Arial"/>
          <w:b/>
        </w:rPr>
      </w:pPr>
      <w:r w:rsidRPr="00B077B2">
        <w:rPr>
          <w:rFonts w:cs="Arial"/>
          <w:b/>
        </w:rPr>
        <w:t>TRIBUNAL SUPERIOR DEL DISTRITO JUDICIAL DE PEREIRA</w:t>
      </w:r>
    </w:p>
    <w:p w:rsidR="005436C4" w:rsidRPr="00B077B2" w:rsidRDefault="005436C4" w:rsidP="00BB3DA2">
      <w:pPr>
        <w:spacing w:after="0"/>
        <w:jc w:val="center"/>
        <w:rPr>
          <w:rFonts w:cs="Arial"/>
          <w:b/>
        </w:rPr>
      </w:pPr>
      <w:r w:rsidRPr="00B077B2">
        <w:rPr>
          <w:rFonts w:cs="Arial"/>
          <w:b/>
        </w:rPr>
        <w:t>SALA DE DECISIÓN PENAL</w:t>
      </w:r>
    </w:p>
    <w:p w:rsidR="00BB3DA2" w:rsidRDefault="00BB3DA2" w:rsidP="00BB3DA2">
      <w:pPr>
        <w:spacing w:after="0"/>
        <w:jc w:val="center"/>
        <w:rPr>
          <w:rFonts w:cs="Arial"/>
          <w:b/>
        </w:rPr>
      </w:pPr>
    </w:p>
    <w:p w:rsidR="005436C4" w:rsidRPr="00B077B2" w:rsidRDefault="005436C4" w:rsidP="00BB3DA2">
      <w:pPr>
        <w:spacing w:after="0"/>
        <w:jc w:val="center"/>
        <w:rPr>
          <w:rFonts w:cs="Arial"/>
          <w:b/>
        </w:rPr>
      </w:pPr>
      <w:proofErr w:type="spellStart"/>
      <w:r w:rsidRPr="00B077B2">
        <w:rPr>
          <w:rFonts w:cs="Arial"/>
          <w:b/>
        </w:rPr>
        <w:t>M.P</w:t>
      </w:r>
      <w:proofErr w:type="spellEnd"/>
      <w:r w:rsidRPr="00B077B2">
        <w:rPr>
          <w:rFonts w:cs="Arial"/>
          <w:b/>
        </w:rPr>
        <w:t xml:space="preserve">. MANUEL </w:t>
      </w:r>
      <w:proofErr w:type="spellStart"/>
      <w:r w:rsidRPr="00B077B2">
        <w:rPr>
          <w:rFonts w:cs="Arial"/>
          <w:b/>
        </w:rPr>
        <w:t>YARZAGARAY</w:t>
      </w:r>
      <w:proofErr w:type="spellEnd"/>
      <w:r w:rsidRPr="00B077B2">
        <w:rPr>
          <w:rFonts w:cs="Arial"/>
          <w:b/>
        </w:rPr>
        <w:t xml:space="preserve"> BANDERA</w:t>
      </w:r>
    </w:p>
    <w:p w:rsidR="00BB3DA2" w:rsidRPr="002C4835" w:rsidRDefault="00BB3DA2" w:rsidP="00BB3DA2">
      <w:pPr>
        <w:pStyle w:val="Sinespaciado"/>
        <w:spacing w:line="276" w:lineRule="auto"/>
        <w:jc w:val="both"/>
        <w:rPr>
          <w:rFonts w:ascii="Verdana" w:hAnsi="Verdana"/>
          <w:sz w:val="28"/>
          <w:szCs w:val="28"/>
        </w:rPr>
      </w:pPr>
    </w:p>
    <w:p w:rsidR="00484BF9" w:rsidRPr="002C4835" w:rsidRDefault="00484BF9" w:rsidP="00597A29">
      <w:pPr>
        <w:pStyle w:val="Sinespaciado"/>
        <w:spacing w:line="276" w:lineRule="auto"/>
        <w:jc w:val="center"/>
        <w:rPr>
          <w:rFonts w:ascii="Verdana" w:hAnsi="Verdana"/>
          <w:b/>
          <w:sz w:val="28"/>
          <w:szCs w:val="28"/>
        </w:rPr>
      </w:pPr>
      <w:r w:rsidRPr="002C4835">
        <w:rPr>
          <w:rFonts w:ascii="Verdana" w:hAnsi="Verdana"/>
          <w:b/>
          <w:sz w:val="28"/>
          <w:szCs w:val="28"/>
        </w:rPr>
        <w:t xml:space="preserve">AUTO INTERLOCUTORIO DE </w:t>
      </w:r>
      <w:r w:rsidR="005436C4">
        <w:rPr>
          <w:rFonts w:ascii="Verdana" w:hAnsi="Verdana"/>
          <w:b/>
          <w:sz w:val="28"/>
          <w:szCs w:val="28"/>
        </w:rPr>
        <w:t xml:space="preserve">2ª </w:t>
      </w:r>
      <w:r w:rsidRPr="002C4835">
        <w:rPr>
          <w:rFonts w:ascii="Verdana" w:hAnsi="Verdana"/>
          <w:b/>
          <w:sz w:val="28"/>
          <w:szCs w:val="28"/>
        </w:rPr>
        <w:t>INSTANCIA</w:t>
      </w:r>
    </w:p>
    <w:p w:rsidR="00C72DD6" w:rsidRPr="002C4835" w:rsidRDefault="00C72DD6" w:rsidP="00597A29">
      <w:pPr>
        <w:pStyle w:val="Sinespaciado"/>
        <w:spacing w:line="276" w:lineRule="auto"/>
        <w:jc w:val="center"/>
        <w:rPr>
          <w:rFonts w:ascii="Verdana" w:hAnsi="Verdana"/>
          <w:sz w:val="28"/>
          <w:szCs w:val="28"/>
        </w:rPr>
      </w:pPr>
    </w:p>
    <w:p w:rsidR="00484BF9" w:rsidRPr="002C4835" w:rsidRDefault="00484BF9" w:rsidP="00597A29">
      <w:pPr>
        <w:pStyle w:val="Sinespaciado"/>
        <w:spacing w:line="276" w:lineRule="auto"/>
        <w:jc w:val="both"/>
        <w:rPr>
          <w:rFonts w:ascii="Verdana" w:hAnsi="Verdana"/>
          <w:sz w:val="28"/>
          <w:szCs w:val="28"/>
        </w:rPr>
      </w:pPr>
    </w:p>
    <w:p w:rsidR="001E5711" w:rsidRPr="002C4835" w:rsidRDefault="000471B7" w:rsidP="00597A29">
      <w:pPr>
        <w:pStyle w:val="Sinespaciado"/>
        <w:spacing w:line="276" w:lineRule="auto"/>
        <w:jc w:val="both"/>
        <w:rPr>
          <w:rFonts w:ascii="Verdana" w:hAnsi="Verdana"/>
          <w:sz w:val="28"/>
          <w:szCs w:val="28"/>
        </w:rPr>
      </w:pPr>
      <w:r w:rsidRPr="002C4835">
        <w:rPr>
          <w:rFonts w:ascii="Verdana" w:hAnsi="Verdana"/>
          <w:sz w:val="28"/>
          <w:szCs w:val="28"/>
        </w:rPr>
        <w:t>Pereira,</w:t>
      </w:r>
      <w:r w:rsidR="009E5FB1">
        <w:rPr>
          <w:rFonts w:ascii="Verdana" w:hAnsi="Verdana"/>
          <w:sz w:val="28"/>
          <w:szCs w:val="28"/>
        </w:rPr>
        <w:t xml:space="preserve"> </w:t>
      </w:r>
      <w:r w:rsidR="00FC50E6">
        <w:rPr>
          <w:rFonts w:ascii="Verdana" w:hAnsi="Verdana"/>
          <w:sz w:val="28"/>
          <w:szCs w:val="28"/>
        </w:rPr>
        <w:t>veinticinco</w:t>
      </w:r>
      <w:r w:rsidR="00610258">
        <w:rPr>
          <w:rFonts w:ascii="Verdana" w:hAnsi="Verdana"/>
          <w:sz w:val="28"/>
          <w:szCs w:val="28"/>
        </w:rPr>
        <w:t xml:space="preserve"> (</w:t>
      </w:r>
      <w:r w:rsidR="00FC50E6">
        <w:rPr>
          <w:rFonts w:ascii="Verdana" w:hAnsi="Verdana"/>
          <w:sz w:val="28"/>
          <w:szCs w:val="28"/>
        </w:rPr>
        <w:t>25)</w:t>
      </w:r>
      <w:r w:rsidR="00610258">
        <w:rPr>
          <w:rFonts w:ascii="Verdana" w:hAnsi="Verdana"/>
          <w:sz w:val="28"/>
          <w:szCs w:val="28"/>
        </w:rPr>
        <w:t xml:space="preserve"> de abril </w:t>
      </w:r>
      <w:r w:rsidR="001E5711" w:rsidRPr="002C4835">
        <w:rPr>
          <w:rFonts w:ascii="Verdana" w:hAnsi="Verdana"/>
          <w:sz w:val="28"/>
          <w:szCs w:val="28"/>
        </w:rPr>
        <w:t xml:space="preserve">de dos mil </w:t>
      </w:r>
      <w:r w:rsidR="00834179">
        <w:rPr>
          <w:rFonts w:ascii="Verdana" w:hAnsi="Verdana"/>
          <w:sz w:val="28"/>
          <w:szCs w:val="28"/>
        </w:rPr>
        <w:t>dieciocho (2018</w:t>
      </w:r>
      <w:r w:rsidRPr="002C4835">
        <w:rPr>
          <w:rFonts w:ascii="Verdana" w:hAnsi="Verdana"/>
          <w:sz w:val="28"/>
          <w:szCs w:val="28"/>
        </w:rPr>
        <w:t>)</w:t>
      </w:r>
    </w:p>
    <w:p w:rsidR="00BB6089" w:rsidRPr="002C4835" w:rsidRDefault="00FC50E6" w:rsidP="00597A29">
      <w:pPr>
        <w:pStyle w:val="Sinespaciado"/>
        <w:spacing w:line="276" w:lineRule="auto"/>
        <w:jc w:val="both"/>
        <w:rPr>
          <w:rFonts w:ascii="Verdana" w:hAnsi="Verdana"/>
          <w:sz w:val="28"/>
          <w:szCs w:val="28"/>
        </w:rPr>
      </w:pPr>
      <w:r>
        <w:rPr>
          <w:rFonts w:ascii="Verdana" w:hAnsi="Verdana"/>
          <w:sz w:val="28"/>
          <w:szCs w:val="28"/>
        </w:rPr>
        <w:t>Aprobado No. 353</w:t>
      </w:r>
    </w:p>
    <w:p w:rsidR="001E5711" w:rsidRPr="002C4835" w:rsidRDefault="00C72DD6" w:rsidP="00597A29">
      <w:pPr>
        <w:pStyle w:val="Sinespaciado"/>
        <w:spacing w:line="276" w:lineRule="auto"/>
        <w:jc w:val="both"/>
        <w:rPr>
          <w:rFonts w:ascii="Verdana" w:hAnsi="Verdana"/>
          <w:sz w:val="28"/>
          <w:szCs w:val="28"/>
        </w:rPr>
      </w:pPr>
      <w:r w:rsidRPr="002C4835">
        <w:rPr>
          <w:rFonts w:ascii="Verdana" w:hAnsi="Verdana"/>
          <w:sz w:val="28"/>
          <w:szCs w:val="28"/>
        </w:rPr>
        <w:lastRenderedPageBreak/>
        <w:t xml:space="preserve">Hora: </w:t>
      </w:r>
      <w:r w:rsidR="00FC50E6">
        <w:rPr>
          <w:rFonts w:ascii="Verdana" w:hAnsi="Verdana"/>
          <w:sz w:val="28"/>
          <w:szCs w:val="28"/>
        </w:rPr>
        <w:t xml:space="preserve">3:00 p.m. </w:t>
      </w:r>
    </w:p>
    <w:p w:rsidR="005626F3" w:rsidRDefault="005626F3" w:rsidP="00597A29">
      <w:pPr>
        <w:pStyle w:val="Sinespaciado"/>
        <w:spacing w:line="276" w:lineRule="auto"/>
        <w:jc w:val="both"/>
        <w:rPr>
          <w:rFonts w:ascii="Verdana" w:hAnsi="Verdana"/>
          <w:sz w:val="28"/>
          <w:szCs w:val="28"/>
        </w:rPr>
      </w:pPr>
    </w:p>
    <w:p w:rsidR="00854EEF" w:rsidRPr="00A839B0" w:rsidRDefault="00854EEF" w:rsidP="00597A29">
      <w:pPr>
        <w:pBdr>
          <w:top w:val="single" w:sz="4" w:space="1" w:color="auto"/>
          <w:left w:val="single" w:sz="4" w:space="4" w:color="auto"/>
          <w:bottom w:val="single" w:sz="4" w:space="1" w:color="auto"/>
          <w:right w:val="single" w:sz="4" w:space="4" w:color="auto"/>
        </w:pBdr>
        <w:spacing w:after="0"/>
        <w:jc w:val="both"/>
        <w:rPr>
          <w:rFonts w:eastAsia="Verdana" w:cs="Times New Roman"/>
          <w:sz w:val="22"/>
        </w:rPr>
      </w:pPr>
      <w:r w:rsidRPr="00A839B0">
        <w:rPr>
          <w:rFonts w:eastAsia="Verdana" w:cs="Times New Roman"/>
          <w:sz w:val="22"/>
        </w:rPr>
        <w:t xml:space="preserve">Procesado: </w:t>
      </w:r>
      <w:r w:rsidR="00834179">
        <w:rPr>
          <w:rFonts w:eastAsia="Verdana" w:cs="Times New Roman"/>
          <w:sz w:val="22"/>
        </w:rPr>
        <w:t xml:space="preserve">María </w:t>
      </w:r>
      <w:proofErr w:type="spellStart"/>
      <w:r w:rsidR="00834179">
        <w:rPr>
          <w:rFonts w:eastAsia="Verdana" w:cs="Times New Roman"/>
          <w:sz w:val="22"/>
        </w:rPr>
        <w:t>Preselia</w:t>
      </w:r>
      <w:proofErr w:type="spellEnd"/>
      <w:r w:rsidR="00834179">
        <w:rPr>
          <w:rFonts w:eastAsia="Verdana" w:cs="Times New Roman"/>
          <w:sz w:val="22"/>
        </w:rPr>
        <w:t xml:space="preserve"> Martínez López </w:t>
      </w:r>
      <w:r w:rsidRPr="00A839B0">
        <w:rPr>
          <w:rFonts w:eastAsia="Verdana" w:cs="Times New Roman"/>
          <w:sz w:val="22"/>
        </w:rPr>
        <w:t xml:space="preserve"> </w:t>
      </w:r>
    </w:p>
    <w:p w:rsidR="00854EEF" w:rsidRPr="00A839B0" w:rsidRDefault="00854EEF" w:rsidP="00597A29">
      <w:pPr>
        <w:pBdr>
          <w:top w:val="single" w:sz="4" w:space="1" w:color="auto"/>
          <w:left w:val="single" w:sz="4" w:space="4" w:color="auto"/>
          <w:bottom w:val="single" w:sz="4" w:space="1" w:color="auto"/>
          <w:right w:val="single" w:sz="4" w:space="4" w:color="auto"/>
        </w:pBdr>
        <w:spacing w:after="0"/>
        <w:jc w:val="both"/>
        <w:rPr>
          <w:rFonts w:eastAsia="Verdana" w:cs="Times New Roman"/>
          <w:sz w:val="22"/>
        </w:rPr>
      </w:pPr>
      <w:r w:rsidRPr="00A839B0">
        <w:rPr>
          <w:rFonts w:eastAsia="Verdana" w:cs="Times New Roman"/>
          <w:sz w:val="22"/>
        </w:rPr>
        <w:t xml:space="preserve">Rad. # </w:t>
      </w:r>
      <w:r w:rsidR="00834179">
        <w:rPr>
          <w:rFonts w:eastAsia="Verdana" w:cs="Times New Roman"/>
          <w:sz w:val="22"/>
        </w:rPr>
        <w:t>66400 60 00 064 2014 00003 03</w:t>
      </w:r>
    </w:p>
    <w:p w:rsidR="00854EEF" w:rsidRPr="00A839B0" w:rsidRDefault="00854EEF" w:rsidP="00597A29">
      <w:pPr>
        <w:pBdr>
          <w:top w:val="single" w:sz="4" w:space="1" w:color="auto"/>
          <w:left w:val="single" w:sz="4" w:space="4" w:color="auto"/>
          <w:bottom w:val="single" w:sz="4" w:space="1" w:color="auto"/>
          <w:right w:val="single" w:sz="4" w:space="4" w:color="auto"/>
        </w:pBdr>
        <w:spacing w:after="0"/>
        <w:jc w:val="both"/>
        <w:rPr>
          <w:rFonts w:eastAsia="Verdana" w:cs="Times New Roman"/>
          <w:sz w:val="22"/>
        </w:rPr>
      </w:pPr>
      <w:r w:rsidRPr="00A839B0">
        <w:rPr>
          <w:rFonts w:eastAsia="Verdana" w:cs="Times New Roman"/>
          <w:sz w:val="22"/>
        </w:rPr>
        <w:t xml:space="preserve">Delitos: Homicidio </w:t>
      </w:r>
      <w:r w:rsidR="00834179">
        <w:rPr>
          <w:rFonts w:eastAsia="Verdana" w:cs="Times New Roman"/>
          <w:sz w:val="22"/>
        </w:rPr>
        <w:t>agravado</w:t>
      </w:r>
    </w:p>
    <w:p w:rsidR="00854EEF" w:rsidRPr="00A839B0" w:rsidRDefault="00854EEF" w:rsidP="00597A29">
      <w:pPr>
        <w:pBdr>
          <w:top w:val="single" w:sz="4" w:space="1" w:color="auto"/>
          <w:left w:val="single" w:sz="4" w:space="4" w:color="auto"/>
          <w:bottom w:val="single" w:sz="4" w:space="1" w:color="auto"/>
          <w:right w:val="single" w:sz="4" w:space="4" w:color="auto"/>
        </w:pBdr>
        <w:spacing w:after="0"/>
        <w:jc w:val="both"/>
        <w:rPr>
          <w:rFonts w:eastAsia="Verdana" w:cs="Times New Roman"/>
          <w:sz w:val="22"/>
        </w:rPr>
      </w:pPr>
      <w:r w:rsidRPr="00A839B0">
        <w:rPr>
          <w:rFonts w:eastAsia="Verdana" w:cs="Times New Roman"/>
          <w:sz w:val="22"/>
        </w:rPr>
        <w:t xml:space="preserve">Procede: Juzgado </w:t>
      </w:r>
      <w:r w:rsidR="00834179">
        <w:rPr>
          <w:rFonts w:eastAsia="Verdana" w:cs="Times New Roman"/>
          <w:sz w:val="22"/>
        </w:rPr>
        <w:t>Promiscuo</w:t>
      </w:r>
      <w:r w:rsidRPr="00A839B0">
        <w:rPr>
          <w:rFonts w:eastAsia="Verdana" w:cs="Times New Roman"/>
          <w:sz w:val="22"/>
        </w:rPr>
        <w:t xml:space="preserve"> del Circuito de </w:t>
      </w:r>
      <w:r w:rsidR="00834179">
        <w:rPr>
          <w:rFonts w:eastAsia="Verdana" w:cs="Times New Roman"/>
          <w:sz w:val="22"/>
        </w:rPr>
        <w:t xml:space="preserve">La Virginia </w:t>
      </w:r>
    </w:p>
    <w:p w:rsidR="00854EEF" w:rsidRPr="00A839B0" w:rsidRDefault="00854EEF" w:rsidP="00597A29">
      <w:pPr>
        <w:pBdr>
          <w:top w:val="single" w:sz="4" w:space="1" w:color="auto"/>
          <w:left w:val="single" w:sz="4" w:space="4" w:color="auto"/>
          <w:bottom w:val="single" w:sz="4" w:space="1" w:color="auto"/>
          <w:right w:val="single" w:sz="4" w:space="4" w:color="auto"/>
        </w:pBdr>
        <w:spacing w:after="0"/>
        <w:jc w:val="both"/>
        <w:rPr>
          <w:rFonts w:eastAsia="Verdana" w:cs="Times New Roman"/>
          <w:sz w:val="22"/>
        </w:rPr>
      </w:pPr>
      <w:r w:rsidRPr="00A839B0">
        <w:rPr>
          <w:rFonts w:eastAsia="Verdana" w:cs="Times New Roman"/>
          <w:sz w:val="22"/>
        </w:rPr>
        <w:t xml:space="preserve">Asunto: Recurso de apelación interpuesto en contra de providencia que </w:t>
      </w:r>
      <w:r w:rsidR="00834179">
        <w:rPr>
          <w:rFonts w:eastAsia="Verdana" w:cs="Times New Roman"/>
          <w:sz w:val="22"/>
        </w:rPr>
        <w:t xml:space="preserve">negó </w:t>
      </w:r>
      <w:r w:rsidRPr="00A839B0">
        <w:rPr>
          <w:rFonts w:eastAsia="Verdana" w:cs="Times New Roman"/>
          <w:sz w:val="22"/>
        </w:rPr>
        <w:t>la libertad provisional de</w:t>
      </w:r>
      <w:r w:rsidR="00834179">
        <w:rPr>
          <w:rFonts w:eastAsia="Verdana" w:cs="Times New Roman"/>
          <w:sz w:val="22"/>
        </w:rPr>
        <w:t xml:space="preserve"> </w:t>
      </w:r>
      <w:r w:rsidRPr="00A839B0">
        <w:rPr>
          <w:rFonts w:eastAsia="Verdana" w:cs="Times New Roman"/>
          <w:sz w:val="22"/>
        </w:rPr>
        <w:t>l</w:t>
      </w:r>
      <w:r w:rsidR="00834179">
        <w:rPr>
          <w:rFonts w:eastAsia="Verdana" w:cs="Times New Roman"/>
          <w:sz w:val="22"/>
        </w:rPr>
        <w:t>a procesada</w:t>
      </w:r>
      <w:r w:rsidRPr="00A839B0">
        <w:rPr>
          <w:rFonts w:eastAsia="Verdana" w:cs="Times New Roman"/>
          <w:sz w:val="22"/>
        </w:rPr>
        <w:t>.</w:t>
      </w:r>
    </w:p>
    <w:p w:rsidR="00854EEF" w:rsidRPr="00A839B0" w:rsidRDefault="00854EEF" w:rsidP="00597A29">
      <w:pPr>
        <w:pBdr>
          <w:top w:val="single" w:sz="4" w:space="1" w:color="auto"/>
          <w:left w:val="single" w:sz="4" w:space="4" w:color="auto"/>
          <w:bottom w:val="single" w:sz="4" w:space="1" w:color="auto"/>
          <w:right w:val="single" w:sz="4" w:space="4" w:color="auto"/>
        </w:pBdr>
        <w:spacing w:after="0"/>
        <w:jc w:val="both"/>
        <w:rPr>
          <w:rFonts w:eastAsia="Verdana" w:cs="Times New Roman"/>
          <w:sz w:val="22"/>
        </w:rPr>
      </w:pPr>
      <w:r w:rsidRPr="00A839B0">
        <w:rPr>
          <w:rFonts w:eastAsia="Verdana" w:cs="Times New Roman"/>
          <w:sz w:val="22"/>
        </w:rPr>
        <w:t>Decisión:</w:t>
      </w:r>
      <w:r w:rsidR="00834179">
        <w:rPr>
          <w:rFonts w:eastAsia="Verdana" w:cs="Times New Roman"/>
          <w:sz w:val="22"/>
        </w:rPr>
        <w:t xml:space="preserve"> Confirma</w:t>
      </w:r>
      <w:r w:rsidRPr="00A839B0">
        <w:rPr>
          <w:rFonts w:eastAsia="Verdana" w:cs="Times New Roman"/>
          <w:sz w:val="22"/>
        </w:rPr>
        <w:t xml:space="preserve"> auto opugnado</w:t>
      </w:r>
    </w:p>
    <w:p w:rsidR="00854EEF" w:rsidRPr="002C4835" w:rsidRDefault="00854EEF" w:rsidP="00597A29">
      <w:pPr>
        <w:pStyle w:val="Sinespaciado"/>
        <w:spacing w:line="276" w:lineRule="auto"/>
        <w:jc w:val="both"/>
        <w:rPr>
          <w:rFonts w:ascii="Verdana" w:hAnsi="Verdana"/>
          <w:sz w:val="28"/>
          <w:szCs w:val="28"/>
        </w:rPr>
      </w:pPr>
    </w:p>
    <w:p w:rsidR="00484BF9" w:rsidRPr="002C4835" w:rsidRDefault="00484BF9" w:rsidP="00597A29">
      <w:pPr>
        <w:pStyle w:val="Sinespaciado"/>
        <w:spacing w:line="276" w:lineRule="auto"/>
        <w:jc w:val="center"/>
        <w:rPr>
          <w:rFonts w:ascii="Verdana" w:hAnsi="Verdana"/>
          <w:b/>
          <w:sz w:val="28"/>
          <w:szCs w:val="28"/>
        </w:rPr>
      </w:pPr>
      <w:r w:rsidRPr="002C4835">
        <w:rPr>
          <w:rFonts w:ascii="Verdana" w:hAnsi="Verdana"/>
          <w:b/>
          <w:sz w:val="28"/>
          <w:szCs w:val="28"/>
        </w:rPr>
        <w:t>VISTOS:</w:t>
      </w:r>
    </w:p>
    <w:p w:rsidR="00484BF9" w:rsidRPr="002C4835" w:rsidRDefault="00484BF9" w:rsidP="00597A29">
      <w:pPr>
        <w:pStyle w:val="Sinespaciado"/>
        <w:spacing w:line="276" w:lineRule="auto"/>
        <w:jc w:val="both"/>
        <w:rPr>
          <w:rFonts w:ascii="Verdana" w:hAnsi="Verdana"/>
          <w:sz w:val="28"/>
          <w:szCs w:val="28"/>
        </w:rPr>
      </w:pPr>
    </w:p>
    <w:p w:rsidR="005626F3" w:rsidRDefault="00B60510" w:rsidP="00597A29">
      <w:pPr>
        <w:pStyle w:val="Sinespaciado"/>
        <w:spacing w:line="276" w:lineRule="auto"/>
        <w:jc w:val="both"/>
        <w:rPr>
          <w:rFonts w:ascii="Verdana" w:hAnsi="Verdana" w:cs="Arial"/>
          <w:sz w:val="28"/>
          <w:szCs w:val="28"/>
        </w:rPr>
      </w:pPr>
      <w:r w:rsidRPr="002C4835">
        <w:rPr>
          <w:rFonts w:ascii="Verdana" w:hAnsi="Verdana"/>
          <w:sz w:val="28"/>
          <w:szCs w:val="28"/>
        </w:rPr>
        <w:t xml:space="preserve">Procede la Sala </w:t>
      </w:r>
      <w:r w:rsidR="00484BF9" w:rsidRPr="002C4835">
        <w:rPr>
          <w:rFonts w:ascii="Verdana" w:hAnsi="Verdana"/>
          <w:sz w:val="28"/>
          <w:szCs w:val="28"/>
        </w:rPr>
        <w:t xml:space="preserve">Penal de Decisión del Tribunal Superior de este Distrito Judicial a resolver el recurso de apelación interpuesto por </w:t>
      </w:r>
      <w:r w:rsidR="00610258">
        <w:rPr>
          <w:rFonts w:ascii="Verdana" w:hAnsi="Verdana"/>
          <w:sz w:val="28"/>
          <w:szCs w:val="28"/>
        </w:rPr>
        <w:t xml:space="preserve">la defensa de la Procesada </w:t>
      </w:r>
      <w:r w:rsidR="00834179" w:rsidRPr="00FC50E6">
        <w:rPr>
          <w:rFonts w:ascii="Verdana" w:hAnsi="Verdana"/>
          <w:b/>
          <w:sz w:val="28"/>
          <w:szCs w:val="28"/>
        </w:rPr>
        <w:t xml:space="preserve">MARÍA </w:t>
      </w:r>
      <w:proofErr w:type="spellStart"/>
      <w:r w:rsidR="00834179" w:rsidRPr="00FC50E6">
        <w:rPr>
          <w:rFonts w:ascii="Verdana" w:hAnsi="Verdana"/>
          <w:b/>
          <w:sz w:val="28"/>
          <w:szCs w:val="28"/>
        </w:rPr>
        <w:t>PRESELIA</w:t>
      </w:r>
      <w:proofErr w:type="spellEnd"/>
      <w:r w:rsidR="00834179" w:rsidRPr="00FC50E6">
        <w:rPr>
          <w:rFonts w:ascii="Verdana" w:hAnsi="Verdana"/>
          <w:b/>
          <w:sz w:val="28"/>
          <w:szCs w:val="28"/>
        </w:rPr>
        <w:t xml:space="preserve"> MARTÍNEZ LÓPEZ</w:t>
      </w:r>
      <w:r w:rsidR="00484BF9" w:rsidRPr="002C4835">
        <w:rPr>
          <w:rFonts w:ascii="Verdana" w:hAnsi="Verdana"/>
          <w:sz w:val="28"/>
          <w:szCs w:val="28"/>
        </w:rPr>
        <w:t>,</w:t>
      </w:r>
      <w:r w:rsidR="00834179">
        <w:rPr>
          <w:rFonts w:ascii="Verdana" w:hAnsi="Verdana"/>
          <w:sz w:val="28"/>
          <w:szCs w:val="28"/>
        </w:rPr>
        <w:t xml:space="preserve"> quien fuera condenada por el delito de homicidio,</w:t>
      </w:r>
      <w:r w:rsidR="00484BF9" w:rsidRPr="002C4835">
        <w:rPr>
          <w:rFonts w:ascii="Verdana" w:hAnsi="Verdana"/>
          <w:sz w:val="28"/>
          <w:szCs w:val="28"/>
        </w:rPr>
        <w:t xml:space="preserve"> en contra del auto proferido el día </w:t>
      </w:r>
      <w:r w:rsidR="00834179">
        <w:rPr>
          <w:rFonts w:ascii="Verdana" w:hAnsi="Verdana"/>
          <w:sz w:val="28"/>
          <w:szCs w:val="28"/>
        </w:rPr>
        <w:t>27 de noviembre</w:t>
      </w:r>
      <w:r w:rsidR="00B051DF" w:rsidRPr="002C4835">
        <w:rPr>
          <w:rFonts w:ascii="Verdana" w:hAnsi="Verdana"/>
          <w:sz w:val="28"/>
          <w:szCs w:val="28"/>
        </w:rPr>
        <w:t xml:space="preserve"> </w:t>
      </w:r>
      <w:r w:rsidR="00750A62" w:rsidRPr="002C4835">
        <w:rPr>
          <w:rFonts w:ascii="Verdana" w:hAnsi="Verdana"/>
          <w:sz w:val="28"/>
          <w:szCs w:val="28"/>
        </w:rPr>
        <w:t>de 201</w:t>
      </w:r>
      <w:r w:rsidR="00467993" w:rsidRPr="002C4835">
        <w:rPr>
          <w:rFonts w:ascii="Verdana" w:hAnsi="Verdana"/>
          <w:sz w:val="28"/>
          <w:szCs w:val="28"/>
        </w:rPr>
        <w:t>7</w:t>
      </w:r>
      <w:r w:rsidR="00484BF9" w:rsidRPr="002C4835">
        <w:rPr>
          <w:rFonts w:ascii="Verdana" w:hAnsi="Verdana"/>
          <w:sz w:val="28"/>
          <w:szCs w:val="28"/>
        </w:rPr>
        <w:t xml:space="preserve"> por el Juzgado </w:t>
      </w:r>
      <w:r w:rsidR="00834179">
        <w:rPr>
          <w:rFonts w:ascii="Verdana" w:hAnsi="Verdana"/>
          <w:sz w:val="28"/>
          <w:szCs w:val="28"/>
        </w:rPr>
        <w:t>Único Promiscuo</w:t>
      </w:r>
      <w:r w:rsidR="009C42F7" w:rsidRPr="002C4835">
        <w:rPr>
          <w:rFonts w:ascii="Verdana" w:hAnsi="Verdana"/>
          <w:sz w:val="28"/>
          <w:szCs w:val="28"/>
        </w:rPr>
        <w:t xml:space="preserve"> del Circuito</w:t>
      </w:r>
      <w:r w:rsidR="00610258">
        <w:rPr>
          <w:rFonts w:ascii="Verdana" w:hAnsi="Verdana"/>
          <w:sz w:val="28"/>
          <w:szCs w:val="28"/>
        </w:rPr>
        <w:t xml:space="preserve"> de la Virginia</w:t>
      </w:r>
      <w:r w:rsidR="00484BF9" w:rsidRPr="002C4835">
        <w:rPr>
          <w:rFonts w:ascii="Verdana" w:hAnsi="Verdana"/>
          <w:sz w:val="28"/>
          <w:szCs w:val="28"/>
        </w:rPr>
        <w:t>, en virtud del cual</w:t>
      </w:r>
      <w:r w:rsidR="00F04807" w:rsidRPr="002C4835">
        <w:rPr>
          <w:rFonts w:ascii="Verdana" w:hAnsi="Verdana"/>
          <w:sz w:val="28"/>
          <w:szCs w:val="28"/>
        </w:rPr>
        <w:t xml:space="preserve"> </w:t>
      </w:r>
      <w:r w:rsidR="009C42F7" w:rsidRPr="002C4835">
        <w:rPr>
          <w:rFonts w:ascii="Verdana" w:hAnsi="Verdana"/>
          <w:sz w:val="28"/>
          <w:szCs w:val="28"/>
        </w:rPr>
        <w:t xml:space="preserve">le </w:t>
      </w:r>
      <w:r w:rsidR="00834179">
        <w:rPr>
          <w:rFonts w:ascii="Verdana" w:hAnsi="Verdana"/>
          <w:sz w:val="28"/>
          <w:szCs w:val="28"/>
        </w:rPr>
        <w:t xml:space="preserve">negó </w:t>
      </w:r>
      <w:r w:rsidR="00610258">
        <w:rPr>
          <w:rFonts w:ascii="Verdana" w:hAnsi="Verdana"/>
          <w:sz w:val="28"/>
          <w:szCs w:val="28"/>
        </w:rPr>
        <w:t>la sustitución de la medida de aseguramiento de detención preventiva por una no privativa de la libertad.</w:t>
      </w:r>
    </w:p>
    <w:p w:rsidR="00C76ED3" w:rsidRDefault="00C76ED3" w:rsidP="00BB3DA2">
      <w:pPr>
        <w:pStyle w:val="Sinespaciado"/>
        <w:spacing w:line="360" w:lineRule="auto"/>
        <w:jc w:val="center"/>
        <w:rPr>
          <w:rFonts w:ascii="Verdana" w:hAnsi="Verdana"/>
          <w:b/>
          <w:sz w:val="28"/>
          <w:szCs w:val="28"/>
        </w:rPr>
      </w:pPr>
    </w:p>
    <w:p w:rsidR="00452150" w:rsidRPr="002C4835" w:rsidRDefault="00BE0062" w:rsidP="00597A29">
      <w:pPr>
        <w:pStyle w:val="Sinespaciado"/>
        <w:spacing w:line="276" w:lineRule="auto"/>
        <w:jc w:val="center"/>
        <w:rPr>
          <w:rFonts w:ascii="Verdana" w:hAnsi="Verdana"/>
          <w:b/>
          <w:sz w:val="28"/>
          <w:szCs w:val="28"/>
        </w:rPr>
      </w:pPr>
      <w:r w:rsidRPr="002C4835">
        <w:rPr>
          <w:rFonts w:ascii="Verdana" w:hAnsi="Verdana"/>
          <w:b/>
          <w:sz w:val="28"/>
          <w:szCs w:val="28"/>
        </w:rPr>
        <w:t>ANTECEDENTES</w:t>
      </w:r>
      <w:r w:rsidR="003E439A" w:rsidRPr="002C4835">
        <w:rPr>
          <w:rFonts w:ascii="Verdana" w:hAnsi="Verdana"/>
          <w:b/>
          <w:sz w:val="28"/>
          <w:szCs w:val="28"/>
        </w:rPr>
        <w:t xml:space="preserve"> Y ACTUACIÓN PROCESAL</w:t>
      </w:r>
      <w:r w:rsidR="00C86532" w:rsidRPr="002C4835">
        <w:rPr>
          <w:rFonts w:ascii="Verdana" w:hAnsi="Verdana"/>
          <w:b/>
          <w:sz w:val="28"/>
          <w:szCs w:val="28"/>
        </w:rPr>
        <w:t>:</w:t>
      </w:r>
    </w:p>
    <w:p w:rsidR="005626F3" w:rsidRPr="002C4835" w:rsidRDefault="005626F3" w:rsidP="00BB3DA2">
      <w:pPr>
        <w:pStyle w:val="Sinespaciado"/>
        <w:jc w:val="center"/>
        <w:rPr>
          <w:rFonts w:ascii="Verdana" w:hAnsi="Verdana"/>
          <w:b/>
          <w:sz w:val="28"/>
          <w:szCs w:val="28"/>
        </w:rPr>
      </w:pPr>
    </w:p>
    <w:p w:rsidR="002E1E89" w:rsidRDefault="005626F3" w:rsidP="00597A29">
      <w:pPr>
        <w:spacing w:after="0"/>
        <w:jc w:val="both"/>
        <w:rPr>
          <w:lang w:val="es-MX"/>
        </w:rPr>
      </w:pPr>
      <w:r w:rsidRPr="002C4835">
        <w:rPr>
          <w:lang w:val="es-MX"/>
        </w:rPr>
        <w:t xml:space="preserve">El </w:t>
      </w:r>
      <w:r w:rsidR="009201F2">
        <w:rPr>
          <w:lang w:val="es-MX"/>
        </w:rPr>
        <w:t>21 de julio</w:t>
      </w:r>
      <w:r w:rsidRPr="002C4835">
        <w:rPr>
          <w:lang w:val="es-MX"/>
        </w:rPr>
        <w:t xml:space="preserve"> de 2017</w:t>
      </w:r>
      <w:r w:rsidR="00610258">
        <w:rPr>
          <w:lang w:val="es-MX"/>
        </w:rPr>
        <w:t xml:space="preserve">, </w:t>
      </w:r>
      <w:r w:rsidRPr="002C4835">
        <w:rPr>
          <w:lang w:val="es-MX"/>
        </w:rPr>
        <w:t xml:space="preserve">el abogado </w:t>
      </w:r>
      <w:r w:rsidR="009201F2">
        <w:rPr>
          <w:lang w:val="es-MX"/>
        </w:rPr>
        <w:t>Uriel Hincapié Montoya</w:t>
      </w:r>
      <w:r w:rsidRPr="002C4835">
        <w:rPr>
          <w:lang w:val="es-MX"/>
        </w:rPr>
        <w:t>, actuando en calidad de apoderado judicial de</w:t>
      </w:r>
      <w:r w:rsidR="009201F2">
        <w:rPr>
          <w:lang w:val="es-MX"/>
        </w:rPr>
        <w:t xml:space="preserve"> </w:t>
      </w:r>
      <w:r w:rsidRPr="002C4835">
        <w:rPr>
          <w:lang w:val="es-MX"/>
        </w:rPr>
        <w:t>l</w:t>
      </w:r>
      <w:r w:rsidR="009201F2">
        <w:rPr>
          <w:lang w:val="es-MX"/>
        </w:rPr>
        <w:t>a procesada</w:t>
      </w:r>
      <w:r w:rsidRPr="002C4835">
        <w:rPr>
          <w:lang w:val="es-MX"/>
        </w:rPr>
        <w:t xml:space="preserve"> </w:t>
      </w:r>
      <w:r w:rsidR="009201F2">
        <w:rPr>
          <w:lang w:val="es-MX"/>
        </w:rPr>
        <w:t xml:space="preserve">MARÍA </w:t>
      </w:r>
      <w:proofErr w:type="spellStart"/>
      <w:r w:rsidR="009201F2">
        <w:rPr>
          <w:lang w:val="es-MX"/>
        </w:rPr>
        <w:t>PRESELIA</w:t>
      </w:r>
      <w:proofErr w:type="spellEnd"/>
      <w:r w:rsidR="009201F2">
        <w:rPr>
          <w:lang w:val="es-MX"/>
        </w:rPr>
        <w:t xml:space="preserve"> MARTÍNEZ LÓPEZ</w:t>
      </w:r>
      <w:r w:rsidRPr="002C4835">
        <w:rPr>
          <w:lang w:val="es-MX"/>
        </w:rPr>
        <w:t xml:space="preserve">, presentó escrito ante el Juzgado </w:t>
      </w:r>
      <w:r w:rsidR="009201F2">
        <w:rPr>
          <w:lang w:val="es-MX"/>
        </w:rPr>
        <w:t>Promiscuo Municipal de La Virginia,</w:t>
      </w:r>
      <w:r w:rsidRPr="002C4835">
        <w:rPr>
          <w:lang w:val="es-MX"/>
        </w:rPr>
        <w:t xml:space="preserve"> solicitando que a su pr</w:t>
      </w:r>
      <w:r w:rsidR="009201F2">
        <w:rPr>
          <w:lang w:val="es-MX"/>
        </w:rPr>
        <w:t>ohijada</w:t>
      </w:r>
      <w:r w:rsidRPr="002C4835">
        <w:rPr>
          <w:lang w:val="es-MX"/>
        </w:rPr>
        <w:t xml:space="preserve"> le fuera concedida la libertad inmediata por vencimiento de términos de acuerdo a lo establecido por la Ley 1786 de 2016 que modificó la Ley 1760 de 2015, adicionando al artículo 307 del </w:t>
      </w:r>
      <w:proofErr w:type="spellStart"/>
      <w:r w:rsidRPr="002C4835">
        <w:rPr>
          <w:lang w:val="es-MX"/>
        </w:rPr>
        <w:t>C.P.P</w:t>
      </w:r>
      <w:proofErr w:type="spellEnd"/>
      <w:r w:rsidRPr="002C4835">
        <w:rPr>
          <w:lang w:val="es-MX"/>
        </w:rPr>
        <w:t xml:space="preserve">. indicando que el término de las medidas de aseguramiento privativas de la libertad no podían exceder de un año. </w:t>
      </w:r>
    </w:p>
    <w:p w:rsidR="009201F2" w:rsidRDefault="009201F2" w:rsidP="00597A29">
      <w:pPr>
        <w:spacing w:after="0"/>
        <w:jc w:val="both"/>
        <w:rPr>
          <w:lang w:val="es-MX"/>
        </w:rPr>
      </w:pPr>
    </w:p>
    <w:p w:rsidR="009201F2" w:rsidRPr="002C4835" w:rsidRDefault="00FC09A5" w:rsidP="00597A29">
      <w:pPr>
        <w:spacing w:after="0"/>
        <w:jc w:val="both"/>
        <w:rPr>
          <w:lang w:val="es-MX"/>
        </w:rPr>
      </w:pPr>
      <w:r>
        <w:rPr>
          <w:lang w:val="es-MX"/>
        </w:rPr>
        <w:t xml:space="preserve">La mencionada petición generó un conflicto de competencia entre el Despacho Municipal a quien se dirigió y el Promiscuo del Circuito de esa localidad, a quien el primero se le remitiera por considerar que era ese Juzgado quien debía resolver lo </w:t>
      </w:r>
      <w:r>
        <w:rPr>
          <w:lang w:val="es-MX"/>
        </w:rPr>
        <w:lastRenderedPageBreak/>
        <w:t xml:space="preserve">pedido; situación que fuera resuelta por la Sala Penal </w:t>
      </w:r>
      <w:r w:rsidR="00610258">
        <w:rPr>
          <w:lang w:val="es-MX"/>
        </w:rPr>
        <w:t xml:space="preserve">Decisión de esta Colegiatura, </w:t>
      </w:r>
      <w:r>
        <w:rPr>
          <w:lang w:val="es-MX"/>
        </w:rPr>
        <w:t>mediante auto del 4 de septiembre de 2017, por medio del cual se determinó que era el juzgado de categoría circuito el que debía atender la petición de la procesada, ello por cuanto ese Despacho era quien había proferido la sentencia condenatoria de primera instancia en su contra.</w:t>
      </w:r>
    </w:p>
    <w:p w:rsidR="005626F3" w:rsidRPr="002C4835" w:rsidRDefault="005626F3" w:rsidP="00597A29">
      <w:pPr>
        <w:spacing w:after="0"/>
        <w:jc w:val="both"/>
        <w:rPr>
          <w:lang w:val="es-MX"/>
        </w:rPr>
      </w:pPr>
    </w:p>
    <w:p w:rsidR="00942687" w:rsidRDefault="00FC09A5" w:rsidP="00597A29">
      <w:pPr>
        <w:spacing w:after="0"/>
        <w:jc w:val="both"/>
        <w:rPr>
          <w:lang w:val="es-MX"/>
        </w:rPr>
      </w:pPr>
      <w:r>
        <w:rPr>
          <w:lang w:val="es-MX"/>
        </w:rPr>
        <w:t xml:space="preserve">Así las cosas, el 11 de septiembre de 2017, el Juzgado Promiscuo del Circuito de La Virginia, reasumió el conocimiento de la petición de libertad y fijó como fecha para la realización de </w:t>
      </w:r>
      <w:r w:rsidR="00601D1B">
        <w:rPr>
          <w:lang w:val="es-MX"/>
        </w:rPr>
        <w:t xml:space="preserve">la </w:t>
      </w:r>
      <w:r>
        <w:rPr>
          <w:lang w:val="es-MX"/>
        </w:rPr>
        <w:t xml:space="preserve">audiencia de decisión sobre sustitución de medida de aseguramiento privativa de la libertad por una no privativa de la misma, el 12 de octubre de ese año, sin que se pudiera llevar acabo ese día por solicitud de aplazamiento de la defensa. De tal suerte, </w:t>
      </w:r>
      <w:r w:rsidR="00601D1B">
        <w:rPr>
          <w:lang w:val="es-MX"/>
        </w:rPr>
        <w:t xml:space="preserve">la audiencia de marras </w:t>
      </w:r>
      <w:r>
        <w:rPr>
          <w:lang w:val="es-MX"/>
        </w:rPr>
        <w:t xml:space="preserve">se realizó el 27 de noviembre </w:t>
      </w:r>
      <w:r w:rsidR="00057A9A">
        <w:rPr>
          <w:lang w:val="es-MX"/>
        </w:rPr>
        <w:t xml:space="preserve">de 2017, en esa diligencia el </w:t>
      </w:r>
      <w:proofErr w:type="spellStart"/>
      <w:r w:rsidR="00057A9A">
        <w:rPr>
          <w:lang w:val="es-MX"/>
        </w:rPr>
        <w:t>petente</w:t>
      </w:r>
      <w:proofErr w:type="spellEnd"/>
      <w:r w:rsidR="00057A9A">
        <w:rPr>
          <w:lang w:val="es-MX"/>
        </w:rPr>
        <w:t xml:space="preserve"> amplió su solicitud explicando que la señora MARTÍNEZ LÓPEZ se encuentra privada de la libertad desde el 12 de marzo de 2014, y fue condenada en primera instancia el 1º de junio de 2015, decisión que fuera apela</w:t>
      </w:r>
      <w:r w:rsidR="00601D1B">
        <w:rPr>
          <w:lang w:val="es-MX"/>
        </w:rPr>
        <w:t xml:space="preserve">da, sin que hasta la fecha el </w:t>
      </w:r>
      <w:r w:rsidR="00601D1B" w:rsidRPr="00601D1B">
        <w:rPr>
          <w:i/>
          <w:lang w:val="es-MX"/>
        </w:rPr>
        <w:t xml:space="preserve">Ad </w:t>
      </w:r>
      <w:proofErr w:type="spellStart"/>
      <w:r w:rsidR="00057A9A" w:rsidRPr="00601D1B">
        <w:rPr>
          <w:i/>
          <w:lang w:val="es-MX"/>
        </w:rPr>
        <w:t>quem</w:t>
      </w:r>
      <w:proofErr w:type="spellEnd"/>
      <w:r w:rsidR="00057A9A">
        <w:rPr>
          <w:lang w:val="es-MX"/>
        </w:rPr>
        <w:t xml:space="preserve"> haya tomado una decisión de fondo, </w:t>
      </w:r>
      <w:r w:rsidR="00942687">
        <w:rPr>
          <w:lang w:val="es-MX"/>
        </w:rPr>
        <w:t xml:space="preserve">y que a pesar de que la Sala de Casación Penal de la CSJ, considere que la detención preventiva solo va hasta el pronunciamiento de la sentencia de primera instancia, se debe es acoger lo dicho por la Corte Constitucional en la sentencia C-221 de 2017, el cual resulta en precedente de obligatorio cumplimiento. </w:t>
      </w:r>
    </w:p>
    <w:p w:rsidR="00942687" w:rsidRDefault="00942687" w:rsidP="00597A29">
      <w:pPr>
        <w:spacing w:after="0"/>
        <w:jc w:val="both"/>
        <w:rPr>
          <w:lang w:val="es-MX"/>
        </w:rPr>
      </w:pPr>
    </w:p>
    <w:p w:rsidR="00260119" w:rsidRDefault="00942687" w:rsidP="00597A29">
      <w:pPr>
        <w:spacing w:after="0"/>
        <w:jc w:val="both"/>
        <w:rPr>
          <w:lang w:val="es-MX"/>
        </w:rPr>
      </w:pPr>
      <w:r>
        <w:rPr>
          <w:lang w:val="es-MX"/>
        </w:rPr>
        <w:t>Por su parte la Fiscalía, se opuso a lo pedido por la defensa argumentando que lo est</w:t>
      </w:r>
      <w:r w:rsidR="00601D1B">
        <w:rPr>
          <w:lang w:val="es-MX"/>
        </w:rPr>
        <w:t>ablecido en la Ley 1786 de 2016</w:t>
      </w:r>
      <w:r>
        <w:rPr>
          <w:lang w:val="es-MX"/>
        </w:rPr>
        <w:t xml:space="preserve"> solo es aplicable en aquellos casos en que </w:t>
      </w:r>
      <w:r w:rsidR="008A7C98">
        <w:rPr>
          <w:lang w:val="es-MX"/>
        </w:rPr>
        <w:t>l</w:t>
      </w:r>
      <w:r w:rsidR="000C707B">
        <w:rPr>
          <w:lang w:val="es-MX"/>
        </w:rPr>
        <w:t xml:space="preserve">a medida de aseguramiento se halla prolongando injustificadamente sin haberse anunciado el sentido del fallo, y no para aquellos casos en donde el procesado fue condenado en primera instancia y se encuentra a la espera que le resuelvan la apelación. En punto de la aplicación de la sentencia C-221 de 2017, indicó que el </w:t>
      </w:r>
      <w:r w:rsidR="000C707B">
        <w:rPr>
          <w:lang w:val="es-MX"/>
        </w:rPr>
        <w:lastRenderedPageBreak/>
        <w:t xml:space="preserve">órgano de cierre de la especialidad penal ya se pronunció respecto a ese asunto, en el mismo sentido por él ya mencionado. </w:t>
      </w:r>
      <w:r>
        <w:rPr>
          <w:lang w:val="es-MX"/>
        </w:rPr>
        <w:t xml:space="preserve"> </w:t>
      </w:r>
    </w:p>
    <w:p w:rsidR="00B8278F" w:rsidRPr="002C4835" w:rsidRDefault="00B8278F" w:rsidP="00597A29">
      <w:pPr>
        <w:spacing w:after="0"/>
        <w:jc w:val="both"/>
        <w:rPr>
          <w:lang w:val="es-MX"/>
        </w:rPr>
      </w:pPr>
    </w:p>
    <w:p w:rsidR="00484BF9" w:rsidRPr="002C4835" w:rsidRDefault="005901B5" w:rsidP="00597A29">
      <w:pPr>
        <w:pStyle w:val="Sinespaciado"/>
        <w:spacing w:line="276" w:lineRule="auto"/>
        <w:jc w:val="center"/>
        <w:rPr>
          <w:rFonts w:ascii="Verdana" w:hAnsi="Verdana"/>
          <w:b/>
          <w:sz w:val="28"/>
          <w:szCs w:val="28"/>
        </w:rPr>
      </w:pPr>
      <w:r w:rsidRPr="002C4835">
        <w:rPr>
          <w:rFonts w:ascii="Verdana" w:hAnsi="Verdana"/>
          <w:b/>
          <w:sz w:val="28"/>
          <w:szCs w:val="28"/>
        </w:rPr>
        <w:t xml:space="preserve">EL </w:t>
      </w:r>
      <w:r w:rsidR="00484BF9" w:rsidRPr="002C4835">
        <w:rPr>
          <w:rFonts w:ascii="Verdana" w:hAnsi="Verdana"/>
          <w:b/>
          <w:sz w:val="28"/>
          <w:szCs w:val="28"/>
        </w:rPr>
        <w:t xml:space="preserve">AUTO </w:t>
      </w:r>
      <w:r w:rsidR="005436C4">
        <w:rPr>
          <w:rFonts w:ascii="Verdana" w:hAnsi="Verdana"/>
          <w:b/>
          <w:sz w:val="28"/>
          <w:szCs w:val="28"/>
        </w:rPr>
        <w:t>O</w:t>
      </w:r>
      <w:r w:rsidR="00484BF9" w:rsidRPr="002C4835">
        <w:rPr>
          <w:rFonts w:ascii="Verdana" w:hAnsi="Verdana"/>
          <w:b/>
          <w:sz w:val="28"/>
          <w:szCs w:val="28"/>
        </w:rPr>
        <w:t>PUGNADO:</w:t>
      </w:r>
    </w:p>
    <w:p w:rsidR="00484BF9" w:rsidRPr="002C4835" w:rsidRDefault="00484BF9" w:rsidP="00597A29">
      <w:pPr>
        <w:pStyle w:val="Sinespaciado"/>
        <w:spacing w:line="276" w:lineRule="auto"/>
        <w:jc w:val="both"/>
        <w:rPr>
          <w:rFonts w:ascii="Verdana" w:hAnsi="Verdana"/>
          <w:b/>
          <w:sz w:val="28"/>
          <w:szCs w:val="28"/>
        </w:rPr>
      </w:pPr>
    </w:p>
    <w:p w:rsidR="00FA5204" w:rsidRDefault="00B7282A" w:rsidP="00597A29">
      <w:pPr>
        <w:pStyle w:val="Sinespaciado"/>
        <w:spacing w:line="276" w:lineRule="auto"/>
        <w:jc w:val="both"/>
        <w:rPr>
          <w:rFonts w:ascii="Verdana" w:hAnsi="Verdana"/>
          <w:sz w:val="28"/>
          <w:szCs w:val="28"/>
        </w:rPr>
      </w:pPr>
      <w:r w:rsidRPr="002C4835">
        <w:rPr>
          <w:rFonts w:ascii="Verdana" w:hAnsi="Verdana"/>
          <w:sz w:val="28"/>
          <w:szCs w:val="28"/>
        </w:rPr>
        <w:t>Se trata del auto proferido</w:t>
      </w:r>
      <w:r w:rsidR="00F37278" w:rsidRPr="002C4835">
        <w:rPr>
          <w:rFonts w:ascii="Verdana" w:hAnsi="Verdana"/>
          <w:sz w:val="28"/>
          <w:szCs w:val="28"/>
        </w:rPr>
        <w:t xml:space="preserve"> </w:t>
      </w:r>
      <w:r w:rsidR="00B8262A" w:rsidRPr="002C4835">
        <w:rPr>
          <w:rFonts w:ascii="Verdana" w:hAnsi="Verdana"/>
          <w:sz w:val="28"/>
          <w:szCs w:val="28"/>
        </w:rPr>
        <w:t>por el Juzgado</w:t>
      </w:r>
      <w:r w:rsidR="006C4709" w:rsidRPr="002C4835">
        <w:rPr>
          <w:rFonts w:ascii="Verdana" w:hAnsi="Verdana"/>
          <w:sz w:val="28"/>
          <w:szCs w:val="28"/>
        </w:rPr>
        <w:t xml:space="preserve"> </w:t>
      </w:r>
      <w:r w:rsidR="008366F5">
        <w:rPr>
          <w:rFonts w:ascii="Verdana" w:hAnsi="Verdana"/>
          <w:sz w:val="28"/>
          <w:szCs w:val="28"/>
        </w:rPr>
        <w:t xml:space="preserve">Único Promiscuo del Circuito de La Virginia, en la fecha arriba señalada, </w:t>
      </w:r>
      <w:r w:rsidR="006C4709" w:rsidRPr="002C4835">
        <w:rPr>
          <w:rFonts w:ascii="Verdana" w:hAnsi="Verdana"/>
          <w:sz w:val="28"/>
          <w:szCs w:val="28"/>
        </w:rPr>
        <w:t xml:space="preserve">por medio del cual </w:t>
      </w:r>
      <w:r w:rsidR="00601D1B">
        <w:rPr>
          <w:rFonts w:ascii="Verdana" w:hAnsi="Verdana"/>
          <w:sz w:val="28"/>
          <w:szCs w:val="28"/>
        </w:rPr>
        <w:t>la</w:t>
      </w:r>
      <w:r w:rsidR="00B8262A" w:rsidRPr="002C4835">
        <w:rPr>
          <w:rFonts w:ascii="Verdana" w:hAnsi="Verdana"/>
          <w:sz w:val="28"/>
          <w:szCs w:val="28"/>
        </w:rPr>
        <w:t xml:space="preserve"> </w:t>
      </w:r>
      <w:r w:rsidR="00B8262A" w:rsidRPr="002C4835">
        <w:rPr>
          <w:rFonts w:ascii="Verdana" w:hAnsi="Verdana"/>
          <w:i/>
          <w:sz w:val="28"/>
          <w:szCs w:val="28"/>
        </w:rPr>
        <w:t xml:space="preserve">A quo </w:t>
      </w:r>
      <w:r w:rsidR="006C4709" w:rsidRPr="002C4835">
        <w:rPr>
          <w:rFonts w:ascii="Verdana" w:hAnsi="Verdana"/>
          <w:sz w:val="28"/>
          <w:szCs w:val="28"/>
        </w:rPr>
        <w:t xml:space="preserve">después de </w:t>
      </w:r>
      <w:r w:rsidR="00FA5204">
        <w:rPr>
          <w:rFonts w:ascii="Verdana" w:hAnsi="Verdana"/>
          <w:sz w:val="28"/>
          <w:szCs w:val="28"/>
        </w:rPr>
        <w:t xml:space="preserve">explicar la polémica generada por las consideraciones de la Corte Constitucional en la sentencia C-221 de 2017, en la cual equipararon los fines de las medidas de aseguramiento preventiva con las de las penas, sin tener en cuenta que después de que se ha proferido un fallo de primera instancia en sentido condenatorio, la persona ya no encuentra bajo medida de aseguramiento preventiva sino que se le ha impuesto una pena de prisión; señaló que la Sala de Casación </w:t>
      </w:r>
      <w:r w:rsidR="00601D1B">
        <w:rPr>
          <w:rFonts w:ascii="Verdana" w:hAnsi="Verdana"/>
          <w:sz w:val="28"/>
          <w:szCs w:val="28"/>
        </w:rPr>
        <w:t>Penal de la CSJ se vio entonces</w:t>
      </w:r>
      <w:r w:rsidR="00FA5204">
        <w:rPr>
          <w:rFonts w:ascii="Verdana" w:hAnsi="Verdana"/>
          <w:sz w:val="28"/>
          <w:szCs w:val="28"/>
        </w:rPr>
        <w:t xml:space="preserve"> obligada a entrar a aclarar las cosas, indicando que las medidas de aseguramiento tienen como límite de vigencia el fallo o el anuncio del sentido del mismos, lo que implica que en esos casos no sea procedente la hipótesis de sustitución de medidas de aseguramiento consagrada en el parágrafo 1º del art. 307 del </w:t>
      </w:r>
      <w:proofErr w:type="spellStart"/>
      <w:r w:rsidR="00FA5204">
        <w:rPr>
          <w:rFonts w:ascii="Verdana" w:hAnsi="Verdana"/>
          <w:sz w:val="28"/>
          <w:szCs w:val="28"/>
        </w:rPr>
        <w:t>C.P.P</w:t>
      </w:r>
      <w:proofErr w:type="spellEnd"/>
      <w:r w:rsidR="00FA5204">
        <w:rPr>
          <w:rFonts w:ascii="Verdana" w:hAnsi="Verdana"/>
          <w:sz w:val="28"/>
          <w:szCs w:val="28"/>
        </w:rPr>
        <w:t>.</w:t>
      </w:r>
    </w:p>
    <w:p w:rsidR="00601D1B" w:rsidRDefault="00601D1B" w:rsidP="00597A29">
      <w:pPr>
        <w:pStyle w:val="Sinespaciado"/>
        <w:spacing w:line="276" w:lineRule="auto"/>
        <w:jc w:val="both"/>
        <w:rPr>
          <w:rFonts w:ascii="Verdana" w:hAnsi="Verdana"/>
          <w:sz w:val="28"/>
          <w:szCs w:val="28"/>
        </w:rPr>
      </w:pPr>
    </w:p>
    <w:p w:rsidR="00FA5204" w:rsidRDefault="00FA5204" w:rsidP="00597A29">
      <w:pPr>
        <w:pStyle w:val="Sinespaciado"/>
        <w:spacing w:line="276" w:lineRule="auto"/>
        <w:jc w:val="both"/>
        <w:rPr>
          <w:rFonts w:ascii="Verdana" w:hAnsi="Verdana"/>
          <w:sz w:val="28"/>
          <w:szCs w:val="28"/>
        </w:rPr>
      </w:pPr>
      <w:r>
        <w:rPr>
          <w:rFonts w:ascii="Verdana" w:hAnsi="Verdana"/>
          <w:sz w:val="28"/>
          <w:szCs w:val="28"/>
        </w:rPr>
        <w:t xml:space="preserve">Igualmente hizo una cita </w:t>
      </w:r>
      <w:r w:rsidRPr="00601D1B">
        <w:rPr>
          <w:rFonts w:ascii="Verdana" w:hAnsi="Verdana"/>
          <w:i/>
          <w:sz w:val="28"/>
          <w:szCs w:val="28"/>
        </w:rPr>
        <w:t>in extenso</w:t>
      </w:r>
      <w:r>
        <w:rPr>
          <w:rFonts w:ascii="Verdana" w:hAnsi="Verdana"/>
          <w:sz w:val="28"/>
          <w:szCs w:val="28"/>
        </w:rPr>
        <w:t xml:space="preserve"> de lo dicho sobre el tema por esta Sala Penal en auto del 28 de agosto de 201</w:t>
      </w:r>
      <w:r w:rsidR="00DB5E50">
        <w:rPr>
          <w:rFonts w:ascii="Verdana" w:hAnsi="Verdana"/>
          <w:sz w:val="28"/>
          <w:szCs w:val="28"/>
        </w:rPr>
        <w:t xml:space="preserve">7, para concluir de ello que con esa postura adoptada por el máximo órgano de cierre en temas penales no desconoce el precedente jurisprudencial de la Corte Constitucional, sino que lo aclara en su verdadero contexto. </w:t>
      </w:r>
    </w:p>
    <w:p w:rsidR="00DB5E50" w:rsidRDefault="00DB5E50" w:rsidP="00597A29">
      <w:pPr>
        <w:pStyle w:val="Sinespaciado"/>
        <w:spacing w:line="276" w:lineRule="auto"/>
        <w:jc w:val="both"/>
        <w:rPr>
          <w:rFonts w:ascii="Verdana" w:hAnsi="Verdana"/>
          <w:sz w:val="28"/>
          <w:szCs w:val="28"/>
        </w:rPr>
      </w:pPr>
    </w:p>
    <w:p w:rsidR="00DB5E50" w:rsidRPr="002C4835" w:rsidRDefault="00DB5E50" w:rsidP="00597A29">
      <w:pPr>
        <w:pStyle w:val="Sinespaciado"/>
        <w:spacing w:line="276" w:lineRule="auto"/>
        <w:jc w:val="both"/>
        <w:rPr>
          <w:rFonts w:ascii="Verdana" w:hAnsi="Verdana"/>
          <w:sz w:val="28"/>
          <w:szCs w:val="28"/>
        </w:rPr>
      </w:pPr>
      <w:r>
        <w:rPr>
          <w:rFonts w:ascii="Verdana" w:hAnsi="Verdana"/>
          <w:sz w:val="28"/>
          <w:szCs w:val="28"/>
        </w:rPr>
        <w:t xml:space="preserve">Así las cosas, y teniendo en cuenta que dentro del presente asunto la señora </w:t>
      </w:r>
      <w:r w:rsidR="00601D1B">
        <w:rPr>
          <w:rFonts w:ascii="Verdana" w:hAnsi="Verdana"/>
          <w:sz w:val="28"/>
          <w:szCs w:val="28"/>
        </w:rPr>
        <w:t xml:space="preserve">MARÍA </w:t>
      </w:r>
      <w:proofErr w:type="spellStart"/>
      <w:r w:rsidR="00601D1B">
        <w:rPr>
          <w:rFonts w:ascii="Verdana" w:hAnsi="Verdana"/>
          <w:sz w:val="28"/>
          <w:szCs w:val="28"/>
        </w:rPr>
        <w:t>PRESELIA</w:t>
      </w:r>
      <w:proofErr w:type="spellEnd"/>
      <w:r w:rsidR="00601D1B">
        <w:rPr>
          <w:rFonts w:ascii="Verdana" w:hAnsi="Verdana"/>
          <w:sz w:val="28"/>
          <w:szCs w:val="28"/>
        </w:rPr>
        <w:t xml:space="preserve"> </w:t>
      </w:r>
      <w:r w:rsidR="00601D1B" w:rsidRPr="00601D1B">
        <w:rPr>
          <w:rFonts w:ascii="Verdana" w:hAnsi="Verdana"/>
          <w:sz w:val="28"/>
          <w:szCs w:val="28"/>
        </w:rPr>
        <w:t xml:space="preserve">MARTÍNEZ </w:t>
      </w:r>
      <w:r>
        <w:rPr>
          <w:rFonts w:ascii="Verdana" w:hAnsi="Verdana"/>
          <w:sz w:val="28"/>
          <w:szCs w:val="28"/>
        </w:rPr>
        <w:t xml:space="preserve">se encuentra privada de la libertad como consecuencia de una sentencia condenatoria dictada en su contra, y no cobijada con una medida de aseguramiento </w:t>
      </w:r>
      <w:r w:rsidR="00601D1B">
        <w:rPr>
          <w:rFonts w:ascii="Verdana" w:hAnsi="Verdana"/>
          <w:sz w:val="28"/>
          <w:szCs w:val="28"/>
        </w:rPr>
        <w:t xml:space="preserve">de detención preventiva, </w:t>
      </w:r>
      <w:r>
        <w:rPr>
          <w:rFonts w:ascii="Verdana" w:hAnsi="Verdana"/>
          <w:sz w:val="28"/>
          <w:szCs w:val="28"/>
        </w:rPr>
        <w:t>a pesar de que esté a la espera de que se defina la apelación de la deci</w:t>
      </w:r>
      <w:r w:rsidR="00601D1B">
        <w:rPr>
          <w:rFonts w:ascii="Verdana" w:hAnsi="Verdana"/>
          <w:sz w:val="28"/>
          <w:szCs w:val="28"/>
        </w:rPr>
        <w:t xml:space="preserve">sión </w:t>
      </w:r>
      <w:r w:rsidR="00601D1B">
        <w:rPr>
          <w:rFonts w:ascii="Verdana" w:hAnsi="Verdana"/>
          <w:sz w:val="28"/>
          <w:szCs w:val="28"/>
        </w:rPr>
        <w:lastRenderedPageBreak/>
        <w:t xml:space="preserve">de primera instancia, la </w:t>
      </w:r>
      <w:r w:rsidR="00601D1B" w:rsidRPr="00601D1B">
        <w:rPr>
          <w:rFonts w:ascii="Verdana" w:hAnsi="Verdana"/>
          <w:i/>
          <w:sz w:val="28"/>
          <w:szCs w:val="28"/>
        </w:rPr>
        <w:t xml:space="preserve">A </w:t>
      </w:r>
      <w:r w:rsidRPr="00601D1B">
        <w:rPr>
          <w:rFonts w:ascii="Verdana" w:hAnsi="Verdana"/>
          <w:i/>
          <w:sz w:val="28"/>
          <w:szCs w:val="28"/>
        </w:rPr>
        <w:t>quo</w:t>
      </w:r>
      <w:r>
        <w:rPr>
          <w:rFonts w:ascii="Verdana" w:hAnsi="Verdana"/>
          <w:sz w:val="28"/>
          <w:szCs w:val="28"/>
        </w:rPr>
        <w:t xml:space="preserve"> consideró que no era procedente acceder a lo pedido y por ende negó la sustitución de la medida de privativa de la libertad. </w:t>
      </w:r>
    </w:p>
    <w:p w:rsidR="007D4939" w:rsidRPr="002C4835" w:rsidRDefault="007D4939" w:rsidP="00597A29">
      <w:pPr>
        <w:pStyle w:val="Sinespaciado"/>
        <w:spacing w:line="276" w:lineRule="auto"/>
        <w:jc w:val="both"/>
        <w:rPr>
          <w:rFonts w:ascii="Verdana" w:hAnsi="Verdana"/>
          <w:sz w:val="28"/>
          <w:szCs w:val="28"/>
        </w:rPr>
      </w:pPr>
    </w:p>
    <w:p w:rsidR="007D4939" w:rsidRPr="002C4835" w:rsidRDefault="007D4939" w:rsidP="00597A29">
      <w:pPr>
        <w:pStyle w:val="Sinespaciado"/>
        <w:spacing w:line="276" w:lineRule="auto"/>
        <w:jc w:val="both"/>
        <w:rPr>
          <w:rFonts w:ascii="Verdana" w:hAnsi="Verdana"/>
          <w:sz w:val="28"/>
          <w:szCs w:val="28"/>
        </w:rPr>
      </w:pPr>
      <w:r w:rsidRPr="002C4835">
        <w:rPr>
          <w:rFonts w:ascii="Verdana" w:hAnsi="Verdana"/>
          <w:sz w:val="28"/>
          <w:szCs w:val="28"/>
        </w:rPr>
        <w:t>F</w:t>
      </w:r>
      <w:r w:rsidR="004957E6" w:rsidRPr="002C4835">
        <w:rPr>
          <w:rFonts w:ascii="Verdana" w:hAnsi="Verdana"/>
          <w:sz w:val="28"/>
          <w:szCs w:val="28"/>
        </w:rPr>
        <w:t xml:space="preserve">rente a la anterior decisión </w:t>
      </w:r>
      <w:r w:rsidR="00DB5E50">
        <w:rPr>
          <w:rFonts w:ascii="Verdana" w:hAnsi="Verdana"/>
          <w:sz w:val="28"/>
          <w:szCs w:val="28"/>
        </w:rPr>
        <w:t>el Defensor interpuso</w:t>
      </w:r>
      <w:r w:rsidR="00C66970">
        <w:rPr>
          <w:rFonts w:ascii="Verdana" w:hAnsi="Verdana"/>
          <w:sz w:val="28"/>
          <w:szCs w:val="28"/>
        </w:rPr>
        <w:t xml:space="preserve"> recurso de apelación. </w:t>
      </w:r>
    </w:p>
    <w:p w:rsidR="00E24F65" w:rsidRDefault="00E24F65" w:rsidP="00597A29">
      <w:pPr>
        <w:pStyle w:val="Sinespaciado"/>
        <w:spacing w:line="276" w:lineRule="auto"/>
        <w:jc w:val="center"/>
        <w:rPr>
          <w:rFonts w:ascii="Verdana" w:hAnsi="Verdana"/>
          <w:b/>
          <w:sz w:val="28"/>
          <w:szCs w:val="28"/>
        </w:rPr>
      </w:pPr>
    </w:p>
    <w:p w:rsidR="00A66E6C" w:rsidRPr="002C4835" w:rsidRDefault="00716028" w:rsidP="00597A29">
      <w:pPr>
        <w:pStyle w:val="Sinespaciado"/>
        <w:spacing w:line="276" w:lineRule="auto"/>
        <w:jc w:val="center"/>
        <w:rPr>
          <w:rFonts w:ascii="Verdana" w:hAnsi="Verdana"/>
          <w:b/>
          <w:sz w:val="28"/>
          <w:szCs w:val="28"/>
        </w:rPr>
      </w:pPr>
      <w:r>
        <w:rPr>
          <w:rFonts w:ascii="Verdana" w:hAnsi="Verdana"/>
          <w:b/>
          <w:sz w:val="28"/>
          <w:szCs w:val="28"/>
        </w:rPr>
        <w:t>LA ALZADA</w:t>
      </w:r>
      <w:r w:rsidR="00C86532" w:rsidRPr="002C4835">
        <w:rPr>
          <w:rFonts w:ascii="Verdana" w:hAnsi="Verdana"/>
          <w:b/>
          <w:sz w:val="28"/>
          <w:szCs w:val="28"/>
        </w:rPr>
        <w:t>:</w:t>
      </w:r>
    </w:p>
    <w:p w:rsidR="00484BF9" w:rsidRPr="002C4835" w:rsidRDefault="00484BF9" w:rsidP="00597A29">
      <w:pPr>
        <w:pStyle w:val="Sinespaciado"/>
        <w:spacing w:line="276" w:lineRule="auto"/>
        <w:jc w:val="center"/>
        <w:rPr>
          <w:rFonts w:ascii="Verdana" w:hAnsi="Verdana"/>
          <w:noProof/>
          <w:sz w:val="28"/>
          <w:szCs w:val="28"/>
        </w:rPr>
      </w:pPr>
    </w:p>
    <w:p w:rsidR="00485F11" w:rsidRDefault="00C66970" w:rsidP="00597A29">
      <w:pPr>
        <w:pStyle w:val="Sinespaciado"/>
        <w:spacing w:line="276" w:lineRule="auto"/>
        <w:jc w:val="both"/>
        <w:rPr>
          <w:rFonts w:ascii="Verdana" w:hAnsi="Verdana"/>
          <w:sz w:val="28"/>
          <w:szCs w:val="28"/>
        </w:rPr>
      </w:pPr>
      <w:r>
        <w:rPr>
          <w:rFonts w:ascii="Verdana" w:hAnsi="Verdana"/>
          <w:b/>
          <w:sz w:val="28"/>
          <w:szCs w:val="28"/>
        </w:rPr>
        <w:t xml:space="preserve">El Defensor como recurrente, </w:t>
      </w:r>
      <w:r>
        <w:rPr>
          <w:rFonts w:ascii="Verdana" w:hAnsi="Verdana"/>
          <w:sz w:val="28"/>
          <w:szCs w:val="28"/>
        </w:rPr>
        <w:t xml:space="preserve">solicita la revocatoria de la decisión de primera instancia, argumentando que se debe dar estricto cumplimiento a lo dicho por la Corte Constitucional en la sentencia C-221 de 2017, por cuanto </w:t>
      </w:r>
      <w:r w:rsidR="00485F11">
        <w:rPr>
          <w:rFonts w:ascii="Verdana" w:hAnsi="Verdana"/>
          <w:sz w:val="28"/>
          <w:szCs w:val="28"/>
        </w:rPr>
        <w:t xml:space="preserve">esa decisión hace tránsito a cosa juzgada y por tanto debe ser acatada, pues ello prevalece por encima de cualquier pronunciamiento de la Corte Suprema de Justicia. </w:t>
      </w:r>
    </w:p>
    <w:p w:rsidR="00BB3DA2" w:rsidRDefault="00BB3DA2" w:rsidP="00597A29">
      <w:pPr>
        <w:pStyle w:val="Sinespaciado"/>
        <w:spacing w:line="276" w:lineRule="auto"/>
        <w:jc w:val="both"/>
        <w:rPr>
          <w:rFonts w:ascii="Verdana" w:hAnsi="Verdana"/>
          <w:sz w:val="28"/>
          <w:szCs w:val="28"/>
        </w:rPr>
      </w:pPr>
    </w:p>
    <w:p w:rsidR="00485F11" w:rsidRDefault="00485F11" w:rsidP="00597A29">
      <w:pPr>
        <w:pStyle w:val="Sinespaciado"/>
        <w:spacing w:line="276" w:lineRule="auto"/>
        <w:jc w:val="both"/>
        <w:rPr>
          <w:rFonts w:ascii="Verdana" w:hAnsi="Verdana"/>
          <w:sz w:val="28"/>
          <w:szCs w:val="28"/>
        </w:rPr>
      </w:pPr>
      <w:r>
        <w:rPr>
          <w:rFonts w:ascii="Verdana" w:hAnsi="Verdana"/>
          <w:sz w:val="28"/>
          <w:szCs w:val="28"/>
        </w:rPr>
        <w:t>Por otra parte, considera que existen unos límites constitucionales a las medidas de asegur</w:t>
      </w:r>
      <w:r w:rsidR="0004499D">
        <w:rPr>
          <w:rFonts w:ascii="Verdana" w:hAnsi="Verdana"/>
          <w:sz w:val="28"/>
          <w:szCs w:val="28"/>
        </w:rPr>
        <w:t xml:space="preserve">amiento que deben ser acatados y que los mismos se desconocen, cuando se dice que una persona que ya fue condenada en primera instancia y se encuentra a la espera de que se resuelva su apelación, no puede acceder a la sustitución de la medida de aseguramiento porque en su caso y a pesar de que no se encuentra ejecutoriada dicha decisión, ya no se encuentra cobijada por tales medidas sino que está descontando una pena.  </w:t>
      </w:r>
    </w:p>
    <w:p w:rsidR="00AD0DFD" w:rsidRDefault="00AD0DFD" w:rsidP="00597A29">
      <w:pPr>
        <w:pStyle w:val="Sinespaciado"/>
        <w:spacing w:line="276" w:lineRule="auto"/>
        <w:jc w:val="both"/>
        <w:rPr>
          <w:rFonts w:ascii="Verdana" w:hAnsi="Verdana"/>
          <w:sz w:val="28"/>
          <w:szCs w:val="28"/>
        </w:rPr>
      </w:pPr>
    </w:p>
    <w:p w:rsidR="00CB2F57" w:rsidRDefault="00AD0DFD" w:rsidP="00597A29">
      <w:pPr>
        <w:pStyle w:val="Sinespaciado"/>
        <w:spacing w:line="276" w:lineRule="auto"/>
        <w:jc w:val="both"/>
        <w:rPr>
          <w:rFonts w:ascii="Verdana" w:hAnsi="Verdana"/>
          <w:sz w:val="28"/>
          <w:szCs w:val="28"/>
        </w:rPr>
      </w:pPr>
      <w:r>
        <w:rPr>
          <w:rFonts w:ascii="Verdana" w:hAnsi="Verdana"/>
          <w:sz w:val="28"/>
          <w:szCs w:val="28"/>
        </w:rPr>
        <w:t>Así las cosas, solicita que en aplicación de lo dicho por la Corte Constitucional, se revoque la decisión de la Juez</w:t>
      </w:r>
      <w:r w:rsidR="00601D1B">
        <w:rPr>
          <w:rFonts w:ascii="Verdana" w:hAnsi="Verdana"/>
          <w:sz w:val="28"/>
          <w:szCs w:val="28"/>
        </w:rPr>
        <w:t>a</w:t>
      </w:r>
      <w:r>
        <w:rPr>
          <w:rFonts w:ascii="Verdana" w:hAnsi="Verdana"/>
          <w:sz w:val="28"/>
          <w:szCs w:val="28"/>
        </w:rPr>
        <w:t xml:space="preserve"> </w:t>
      </w:r>
      <w:r w:rsidR="00CB2F57">
        <w:rPr>
          <w:rFonts w:ascii="Verdana" w:hAnsi="Verdana"/>
          <w:sz w:val="28"/>
          <w:szCs w:val="28"/>
        </w:rPr>
        <w:t xml:space="preserve">de primera instancia, y en consecuencia se le conceda a su defendida el sustituto de la medida de aseguramiento en establecimiento penitenciario por una detención domiciliaria u otra medida no </w:t>
      </w:r>
      <w:proofErr w:type="spellStart"/>
      <w:r w:rsidR="00CB2F57">
        <w:rPr>
          <w:rFonts w:ascii="Verdana" w:hAnsi="Verdana"/>
          <w:sz w:val="28"/>
          <w:szCs w:val="28"/>
        </w:rPr>
        <w:t>intramural</w:t>
      </w:r>
      <w:proofErr w:type="spellEnd"/>
      <w:r w:rsidR="00CB2F57">
        <w:rPr>
          <w:rFonts w:ascii="Verdana" w:hAnsi="Verdana"/>
          <w:sz w:val="28"/>
          <w:szCs w:val="28"/>
        </w:rPr>
        <w:t>.</w:t>
      </w:r>
    </w:p>
    <w:p w:rsidR="00CB2F57" w:rsidRDefault="00CB2F57" w:rsidP="00597A29">
      <w:pPr>
        <w:pStyle w:val="Sinespaciado"/>
        <w:spacing w:line="276" w:lineRule="auto"/>
        <w:jc w:val="both"/>
        <w:rPr>
          <w:rFonts w:ascii="Verdana" w:hAnsi="Verdana"/>
          <w:sz w:val="28"/>
          <w:szCs w:val="28"/>
        </w:rPr>
      </w:pPr>
    </w:p>
    <w:p w:rsidR="00AD0DFD" w:rsidRPr="00C66970" w:rsidRDefault="00CB2F57" w:rsidP="00597A29">
      <w:pPr>
        <w:pStyle w:val="Sinespaciado"/>
        <w:spacing w:line="276" w:lineRule="auto"/>
        <w:jc w:val="both"/>
        <w:rPr>
          <w:rFonts w:ascii="Verdana" w:hAnsi="Verdana"/>
          <w:sz w:val="28"/>
          <w:szCs w:val="28"/>
        </w:rPr>
      </w:pPr>
      <w:r w:rsidRPr="006F3606">
        <w:rPr>
          <w:rFonts w:ascii="Verdana" w:hAnsi="Verdana"/>
          <w:b/>
          <w:sz w:val="28"/>
          <w:szCs w:val="28"/>
        </w:rPr>
        <w:t>El Fiscal como no recurrente,</w:t>
      </w:r>
      <w:r w:rsidR="00601D1B">
        <w:rPr>
          <w:rFonts w:ascii="Verdana" w:hAnsi="Verdana"/>
          <w:sz w:val="28"/>
          <w:szCs w:val="28"/>
        </w:rPr>
        <w:t xml:space="preserve"> señaló</w:t>
      </w:r>
      <w:r>
        <w:rPr>
          <w:rFonts w:ascii="Verdana" w:hAnsi="Verdana"/>
          <w:sz w:val="28"/>
          <w:szCs w:val="28"/>
        </w:rPr>
        <w:t xml:space="preserve"> que no es cierto que la decisión de la Sala de Casación Penal de la CSJ desconozca o </w:t>
      </w:r>
      <w:r>
        <w:rPr>
          <w:rFonts w:ascii="Verdana" w:hAnsi="Verdana"/>
          <w:sz w:val="28"/>
          <w:szCs w:val="28"/>
        </w:rPr>
        <w:lastRenderedPageBreak/>
        <w:t>vaya en contravía de lo dicho por la Corte Constitucional en la sentencia C-221 de 2017, sino que reconoce la aplicación de la misma, pero aclarando y haciendo precisiones frente al tema de hasta dónde llega la medida de aseguramiento preventiva y donde empi</w:t>
      </w:r>
      <w:r w:rsidR="006F3606">
        <w:rPr>
          <w:rFonts w:ascii="Verdana" w:hAnsi="Verdana"/>
          <w:sz w:val="28"/>
          <w:szCs w:val="28"/>
        </w:rPr>
        <w:t xml:space="preserve">eza el cumplimiento de una pena, para de esa manera dejar claro que ese plazo de un año que consagra la Ley </w:t>
      </w:r>
      <w:r>
        <w:rPr>
          <w:rFonts w:ascii="Verdana" w:hAnsi="Verdana"/>
          <w:sz w:val="28"/>
          <w:szCs w:val="28"/>
        </w:rPr>
        <w:t xml:space="preserve"> </w:t>
      </w:r>
      <w:r w:rsidR="006F3606" w:rsidRPr="006F3606">
        <w:rPr>
          <w:rFonts w:ascii="Verdana" w:hAnsi="Verdana"/>
          <w:sz w:val="28"/>
          <w:szCs w:val="28"/>
        </w:rPr>
        <w:t>1786 de 2016</w:t>
      </w:r>
      <w:r w:rsidR="006F3606">
        <w:rPr>
          <w:rFonts w:ascii="Verdana" w:hAnsi="Verdana"/>
          <w:sz w:val="28"/>
          <w:szCs w:val="28"/>
        </w:rPr>
        <w:t xml:space="preserve"> solo es aplicable para aquellos ciudadanos que se encuentran cobijados con una medida de aseguramiento privativa de la libertad y a la espera de que se decida su caso en primera instancia, y no para quienes ya fueron condenados y están esperando la decisión de la apelación. </w:t>
      </w:r>
    </w:p>
    <w:p w:rsidR="00C66970" w:rsidRDefault="00C66970" w:rsidP="00597A29">
      <w:pPr>
        <w:pStyle w:val="Sinespaciado"/>
        <w:spacing w:line="276" w:lineRule="auto"/>
        <w:jc w:val="center"/>
        <w:rPr>
          <w:rFonts w:ascii="Verdana" w:hAnsi="Verdana"/>
          <w:b/>
          <w:sz w:val="28"/>
          <w:szCs w:val="28"/>
        </w:rPr>
      </w:pPr>
    </w:p>
    <w:p w:rsidR="00484BF9" w:rsidRPr="002C4835" w:rsidRDefault="00520ECF" w:rsidP="00BB3DA2">
      <w:pPr>
        <w:pStyle w:val="Sinespaciado"/>
        <w:jc w:val="center"/>
        <w:rPr>
          <w:rFonts w:ascii="Verdana" w:hAnsi="Verdana"/>
          <w:b/>
          <w:sz w:val="28"/>
          <w:szCs w:val="28"/>
        </w:rPr>
      </w:pPr>
      <w:r w:rsidRPr="002C4835">
        <w:rPr>
          <w:rFonts w:ascii="Verdana" w:hAnsi="Verdana"/>
          <w:b/>
          <w:sz w:val="28"/>
          <w:szCs w:val="28"/>
        </w:rPr>
        <w:t xml:space="preserve">PARA </w:t>
      </w:r>
      <w:r w:rsidR="00484BF9" w:rsidRPr="002C4835">
        <w:rPr>
          <w:rFonts w:ascii="Verdana" w:hAnsi="Verdana"/>
          <w:b/>
          <w:sz w:val="28"/>
          <w:szCs w:val="28"/>
        </w:rPr>
        <w:t>RESOLVER SE CONSIDERA:</w:t>
      </w:r>
    </w:p>
    <w:p w:rsidR="00C72DD6" w:rsidRPr="002C4835" w:rsidRDefault="00C72DD6" w:rsidP="00BB3DA2">
      <w:pPr>
        <w:pStyle w:val="Sinespaciado"/>
        <w:jc w:val="center"/>
        <w:rPr>
          <w:rFonts w:ascii="Verdana" w:hAnsi="Verdana"/>
          <w:b/>
          <w:sz w:val="28"/>
          <w:szCs w:val="28"/>
        </w:rPr>
      </w:pPr>
    </w:p>
    <w:p w:rsidR="00484BF9" w:rsidRPr="002C4835" w:rsidRDefault="00854EEF" w:rsidP="00BB3DA2">
      <w:pPr>
        <w:pStyle w:val="Sinespaciado"/>
        <w:jc w:val="both"/>
        <w:rPr>
          <w:rFonts w:ascii="Verdana" w:hAnsi="Verdana"/>
          <w:b/>
          <w:sz w:val="28"/>
          <w:szCs w:val="28"/>
        </w:rPr>
      </w:pPr>
      <w:r>
        <w:rPr>
          <w:rFonts w:ascii="Verdana" w:hAnsi="Verdana"/>
          <w:b/>
          <w:sz w:val="28"/>
          <w:szCs w:val="28"/>
        </w:rPr>
        <w:t xml:space="preserve">- </w:t>
      </w:r>
      <w:r w:rsidR="00484BF9" w:rsidRPr="002C4835">
        <w:rPr>
          <w:rFonts w:ascii="Verdana" w:hAnsi="Verdana"/>
          <w:b/>
          <w:sz w:val="28"/>
          <w:szCs w:val="28"/>
        </w:rPr>
        <w:t>Competencia:</w:t>
      </w:r>
    </w:p>
    <w:p w:rsidR="00BF7FF8" w:rsidRPr="002C4835" w:rsidRDefault="00BF7FF8" w:rsidP="00BB3DA2">
      <w:pPr>
        <w:pStyle w:val="Sinespaciado"/>
        <w:jc w:val="both"/>
        <w:rPr>
          <w:rFonts w:ascii="Verdana" w:hAnsi="Verdana"/>
          <w:b/>
          <w:sz w:val="28"/>
          <w:szCs w:val="28"/>
        </w:rPr>
      </w:pPr>
    </w:p>
    <w:p w:rsidR="00484BF9" w:rsidRPr="002C4835" w:rsidRDefault="00484BF9" w:rsidP="00597A29">
      <w:pPr>
        <w:pStyle w:val="Sinespaciado"/>
        <w:spacing w:line="276" w:lineRule="auto"/>
        <w:jc w:val="both"/>
        <w:rPr>
          <w:rFonts w:ascii="Verdana" w:hAnsi="Verdana"/>
          <w:sz w:val="28"/>
          <w:szCs w:val="28"/>
        </w:rPr>
      </w:pPr>
      <w:r w:rsidRPr="002C4835">
        <w:rPr>
          <w:rFonts w:ascii="Verdana" w:hAnsi="Verdana"/>
          <w:sz w:val="28"/>
          <w:szCs w:val="28"/>
        </w:rPr>
        <w:t xml:space="preserve">Esta Sala de Decisión, acorde con lo consagrado en el numeral 1º del artículo 34 del </w:t>
      </w:r>
      <w:proofErr w:type="spellStart"/>
      <w:r w:rsidRPr="002C4835">
        <w:rPr>
          <w:rFonts w:ascii="Verdana" w:hAnsi="Verdana"/>
          <w:sz w:val="28"/>
          <w:szCs w:val="28"/>
        </w:rPr>
        <w:t>C.P.P</w:t>
      </w:r>
      <w:proofErr w:type="spellEnd"/>
      <w:r w:rsidRPr="002C4835">
        <w:rPr>
          <w:rFonts w:ascii="Verdana" w:hAnsi="Verdana"/>
          <w:sz w:val="28"/>
          <w:szCs w:val="28"/>
        </w:rPr>
        <w:t>. es la competente p</w:t>
      </w:r>
      <w:r w:rsidR="00BB4E33" w:rsidRPr="002C4835">
        <w:rPr>
          <w:rFonts w:ascii="Verdana" w:hAnsi="Verdana"/>
          <w:sz w:val="28"/>
          <w:szCs w:val="28"/>
        </w:rPr>
        <w:t>ara resolver la presente alzada.</w:t>
      </w:r>
    </w:p>
    <w:p w:rsidR="000F2804" w:rsidRPr="002C4835" w:rsidRDefault="000F2804" w:rsidP="00597A29">
      <w:pPr>
        <w:pStyle w:val="Sinespaciado"/>
        <w:spacing w:line="276" w:lineRule="auto"/>
        <w:jc w:val="both"/>
        <w:rPr>
          <w:rFonts w:ascii="Verdana" w:hAnsi="Verdana"/>
          <w:sz w:val="28"/>
          <w:szCs w:val="28"/>
        </w:rPr>
      </w:pPr>
    </w:p>
    <w:p w:rsidR="00484BF9" w:rsidRPr="002C4835" w:rsidRDefault="00854EEF" w:rsidP="00BB3DA2">
      <w:pPr>
        <w:pStyle w:val="Sinespaciado"/>
        <w:jc w:val="both"/>
        <w:rPr>
          <w:rFonts w:ascii="Verdana" w:hAnsi="Verdana"/>
          <w:b/>
          <w:sz w:val="28"/>
          <w:szCs w:val="28"/>
        </w:rPr>
      </w:pPr>
      <w:r>
        <w:rPr>
          <w:rFonts w:ascii="Verdana" w:hAnsi="Verdana"/>
          <w:b/>
          <w:sz w:val="28"/>
          <w:szCs w:val="28"/>
        </w:rPr>
        <w:t xml:space="preserve">- </w:t>
      </w:r>
      <w:r w:rsidR="00484BF9" w:rsidRPr="002C4835">
        <w:rPr>
          <w:rFonts w:ascii="Verdana" w:hAnsi="Verdana"/>
          <w:b/>
          <w:sz w:val="28"/>
          <w:szCs w:val="28"/>
        </w:rPr>
        <w:t>Problema</w:t>
      </w:r>
      <w:r>
        <w:rPr>
          <w:rFonts w:ascii="Verdana" w:hAnsi="Verdana"/>
          <w:b/>
          <w:sz w:val="28"/>
          <w:szCs w:val="28"/>
        </w:rPr>
        <w:t>s</w:t>
      </w:r>
      <w:r w:rsidR="00484BF9" w:rsidRPr="002C4835">
        <w:rPr>
          <w:rFonts w:ascii="Verdana" w:hAnsi="Verdana"/>
          <w:b/>
          <w:sz w:val="28"/>
          <w:szCs w:val="28"/>
        </w:rPr>
        <w:t xml:space="preserve"> Jurídico</w:t>
      </w:r>
      <w:r>
        <w:rPr>
          <w:rFonts w:ascii="Verdana" w:hAnsi="Verdana"/>
          <w:b/>
          <w:sz w:val="28"/>
          <w:szCs w:val="28"/>
        </w:rPr>
        <w:t>s</w:t>
      </w:r>
      <w:r w:rsidR="00484BF9" w:rsidRPr="002C4835">
        <w:rPr>
          <w:rFonts w:ascii="Verdana" w:hAnsi="Verdana"/>
          <w:b/>
          <w:sz w:val="28"/>
          <w:szCs w:val="28"/>
        </w:rPr>
        <w:t>:</w:t>
      </w:r>
    </w:p>
    <w:p w:rsidR="00484BF9" w:rsidRPr="002C4835" w:rsidRDefault="00484BF9" w:rsidP="00BB3DA2">
      <w:pPr>
        <w:pStyle w:val="Sinespaciado"/>
        <w:jc w:val="both"/>
        <w:rPr>
          <w:rFonts w:ascii="Verdana" w:hAnsi="Verdana"/>
          <w:sz w:val="28"/>
          <w:szCs w:val="28"/>
        </w:rPr>
      </w:pPr>
    </w:p>
    <w:p w:rsidR="005F32B1" w:rsidRPr="002C4835" w:rsidRDefault="00A36E53" w:rsidP="00597A29">
      <w:pPr>
        <w:pStyle w:val="Sinespaciado"/>
        <w:spacing w:line="276" w:lineRule="auto"/>
        <w:jc w:val="both"/>
        <w:rPr>
          <w:rFonts w:ascii="Verdana" w:hAnsi="Verdana"/>
          <w:sz w:val="28"/>
          <w:szCs w:val="28"/>
        </w:rPr>
      </w:pPr>
      <w:r w:rsidRPr="002C4835">
        <w:rPr>
          <w:rFonts w:ascii="Verdana" w:hAnsi="Verdana"/>
          <w:sz w:val="28"/>
          <w:szCs w:val="28"/>
        </w:rPr>
        <w:t>A</w:t>
      </w:r>
      <w:r w:rsidR="00484BF9" w:rsidRPr="002C4835">
        <w:rPr>
          <w:rFonts w:ascii="Verdana" w:hAnsi="Verdana"/>
          <w:sz w:val="28"/>
          <w:szCs w:val="28"/>
        </w:rPr>
        <w:t xml:space="preserve">corde con los argumentos del disenso expuestos por el recurrente en la alzada, considera la Sala que de los mismos se desprende </w:t>
      </w:r>
      <w:r w:rsidR="006F3606">
        <w:rPr>
          <w:rFonts w:ascii="Verdana" w:hAnsi="Verdana"/>
          <w:sz w:val="28"/>
          <w:szCs w:val="28"/>
        </w:rPr>
        <w:t>el</w:t>
      </w:r>
      <w:r w:rsidR="00484BF9" w:rsidRPr="002C4835">
        <w:rPr>
          <w:rFonts w:ascii="Verdana" w:hAnsi="Verdana"/>
          <w:sz w:val="28"/>
          <w:szCs w:val="28"/>
        </w:rPr>
        <w:t xml:space="preserve"> siguiente problema jurídico:</w:t>
      </w:r>
    </w:p>
    <w:p w:rsidR="004A4DF3" w:rsidRPr="002C4835" w:rsidRDefault="004A4DF3" w:rsidP="00597A29">
      <w:pPr>
        <w:pStyle w:val="Sinespaciado"/>
        <w:spacing w:line="276" w:lineRule="auto"/>
        <w:jc w:val="both"/>
        <w:rPr>
          <w:rFonts w:ascii="Verdana" w:hAnsi="Verdana"/>
          <w:sz w:val="28"/>
          <w:szCs w:val="28"/>
        </w:rPr>
      </w:pPr>
    </w:p>
    <w:p w:rsidR="00BB4E33" w:rsidRPr="002C4835" w:rsidRDefault="000924CC" w:rsidP="00597A29">
      <w:pPr>
        <w:pStyle w:val="Sinespaciado"/>
        <w:spacing w:line="276" w:lineRule="auto"/>
        <w:jc w:val="both"/>
        <w:rPr>
          <w:rFonts w:ascii="Verdana" w:hAnsi="Verdana"/>
          <w:noProof/>
          <w:sz w:val="28"/>
          <w:szCs w:val="28"/>
          <w:lang w:val="es-ES"/>
        </w:rPr>
      </w:pPr>
      <w:r w:rsidRPr="002C4835">
        <w:rPr>
          <w:rFonts w:ascii="Verdana" w:hAnsi="Verdana"/>
          <w:noProof/>
          <w:sz w:val="28"/>
          <w:szCs w:val="28"/>
          <w:lang w:val="es-ES"/>
        </w:rPr>
        <w:t>¿</w:t>
      </w:r>
      <w:r w:rsidR="00601D1B">
        <w:rPr>
          <w:rFonts w:ascii="Verdana" w:hAnsi="Verdana"/>
          <w:noProof/>
          <w:sz w:val="28"/>
          <w:szCs w:val="28"/>
          <w:lang w:val="es-ES"/>
        </w:rPr>
        <w:t xml:space="preserve">Es procedente la peticion deprecada por la Defensa en el sentido de que se le debe sustuir la medida de aseguramiento de detencion preventiva impuesta a la Procesada </w:t>
      </w:r>
      <w:r w:rsidR="00FF244E">
        <w:rPr>
          <w:rFonts w:ascii="Verdana" w:hAnsi="Verdana"/>
          <w:noProof/>
          <w:sz w:val="28"/>
          <w:szCs w:val="28"/>
          <w:lang w:val="es-ES"/>
        </w:rPr>
        <w:t>MARÍA PRESELIA MARTÍNEZ LÓPEZ</w:t>
      </w:r>
      <w:r w:rsidR="00601D1B">
        <w:rPr>
          <w:rFonts w:ascii="Verdana" w:hAnsi="Verdana"/>
          <w:noProof/>
          <w:sz w:val="28"/>
          <w:szCs w:val="28"/>
          <w:lang w:val="es-ES"/>
        </w:rPr>
        <w:t xml:space="preserve"> por una medida no privativa de la libertad</w:t>
      </w:r>
      <w:r w:rsidRPr="002C4835">
        <w:rPr>
          <w:rFonts w:ascii="Verdana" w:hAnsi="Verdana"/>
          <w:noProof/>
          <w:sz w:val="28"/>
          <w:szCs w:val="28"/>
          <w:lang w:val="es-ES"/>
        </w:rPr>
        <w:t>, con base en lo establecido en la ley 1760 de 2015</w:t>
      </w:r>
      <w:r w:rsidR="00601D1B">
        <w:rPr>
          <w:rFonts w:ascii="Verdana" w:hAnsi="Verdana"/>
          <w:noProof/>
          <w:sz w:val="28"/>
          <w:szCs w:val="28"/>
          <w:lang w:val="es-ES"/>
        </w:rPr>
        <w:t>,</w:t>
      </w:r>
      <w:r w:rsidRPr="002C4835">
        <w:rPr>
          <w:rFonts w:ascii="Verdana" w:hAnsi="Verdana"/>
          <w:noProof/>
          <w:sz w:val="28"/>
          <w:szCs w:val="28"/>
          <w:lang w:val="es-ES"/>
        </w:rPr>
        <w:t xml:space="preserve"> modificada por la ley 1786 de 2016, y en la sentencia C-221 de 2017?</w:t>
      </w:r>
    </w:p>
    <w:p w:rsidR="00BB4E33" w:rsidRPr="002C4835" w:rsidRDefault="00BB4E33" w:rsidP="00597A29">
      <w:pPr>
        <w:pStyle w:val="Sinespaciado"/>
        <w:spacing w:line="276" w:lineRule="auto"/>
        <w:jc w:val="both"/>
        <w:rPr>
          <w:rFonts w:ascii="Verdana" w:hAnsi="Verdana"/>
          <w:b/>
          <w:noProof/>
          <w:sz w:val="28"/>
          <w:szCs w:val="28"/>
          <w:lang w:val="es-ES"/>
        </w:rPr>
      </w:pPr>
    </w:p>
    <w:p w:rsidR="00484BF9" w:rsidRPr="002C4835" w:rsidRDefault="00C50037" w:rsidP="00BB3DA2">
      <w:pPr>
        <w:pStyle w:val="Sinespaciado"/>
        <w:jc w:val="both"/>
        <w:rPr>
          <w:rFonts w:ascii="Verdana" w:hAnsi="Verdana"/>
          <w:b/>
          <w:noProof/>
          <w:sz w:val="28"/>
          <w:szCs w:val="28"/>
          <w:lang w:val="es-ES"/>
        </w:rPr>
      </w:pPr>
      <w:r w:rsidRPr="002C4835">
        <w:rPr>
          <w:rFonts w:ascii="Verdana" w:hAnsi="Verdana"/>
          <w:b/>
          <w:noProof/>
          <w:sz w:val="28"/>
          <w:szCs w:val="28"/>
          <w:lang w:val="es-ES"/>
        </w:rPr>
        <w:t xml:space="preserve">- </w:t>
      </w:r>
      <w:r w:rsidR="00484BF9" w:rsidRPr="002C4835">
        <w:rPr>
          <w:rFonts w:ascii="Verdana" w:hAnsi="Verdana"/>
          <w:b/>
          <w:noProof/>
          <w:sz w:val="28"/>
          <w:szCs w:val="28"/>
          <w:lang w:val="es-ES"/>
        </w:rPr>
        <w:t>Solución:</w:t>
      </w:r>
    </w:p>
    <w:p w:rsidR="00B77D34" w:rsidRDefault="00B77D34" w:rsidP="00BB3DA2">
      <w:pPr>
        <w:pStyle w:val="Sinespaciado"/>
        <w:jc w:val="both"/>
        <w:rPr>
          <w:rFonts w:ascii="Verdana" w:hAnsi="Verdana"/>
          <w:sz w:val="28"/>
          <w:szCs w:val="28"/>
        </w:rPr>
      </w:pPr>
    </w:p>
    <w:p w:rsidR="002C24D9" w:rsidRDefault="002C24D9" w:rsidP="00597A29">
      <w:pPr>
        <w:pStyle w:val="Sinespaciado"/>
        <w:spacing w:line="276" w:lineRule="auto"/>
        <w:jc w:val="both"/>
        <w:rPr>
          <w:rFonts w:ascii="Verdana" w:hAnsi="Verdana"/>
          <w:sz w:val="28"/>
          <w:szCs w:val="28"/>
        </w:rPr>
      </w:pPr>
      <w:r>
        <w:rPr>
          <w:rFonts w:ascii="Verdana" w:hAnsi="Verdana"/>
          <w:sz w:val="28"/>
          <w:szCs w:val="28"/>
        </w:rPr>
        <w:lastRenderedPageBreak/>
        <w:t xml:space="preserve">Antes de entrar a analizar de fondo el problema jurídico propuesto, considera la Sala que es necesario </w:t>
      </w:r>
      <w:r w:rsidR="00465D01">
        <w:rPr>
          <w:rFonts w:ascii="Verdana" w:hAnsi="Verdana"/>
          <w:sz w:val="28"/>
          <w:szCs w:val="28"/>
        </w:rPr>
        <w:t xml:space="preserve">advertir </w:t>
      </w:r>
      <w:r>
        <w:rPr>
          <w:rFonts w:ascii="Verdana" w:hAnsi="Verdana"/>
          <w:sz w:val="28"/>
          <w:szCs w:val="28"/>
        </w:rPr>
        <w:t xml:space="preserve">que esta providencia se verá </w:t>
      </w:r>
      <w:r w:rsidR="000119F0">
        <w:rPr>
          <w:rFonts w:ascii="Verdana" w:hAnsi="Verdana"/>
          <w:sz w:val="28"/>
          <w:szCs w:val="28"/>
        </w:rPr>
        <w:t xml:space="preserve">muy parecida </w:t>
      </w:r>
      <w:r>
        <w:rPr>
          <w:rFonts w:ascii="Verdana" w:hAnsi="Verdana"/>
          <w:sz w:val="28"/>
          <w:szCs w:val="28"/>
        </w:rPr>
        <w:t>a la dictada</w:t>
      </w:r>
      <w:r w:rsidR="00FC50E6">
        <w:rPr>
          <w:rFonts w:ascii="Verdana" w:hAnsi="Verdana"/>
          <w:sz w:val="28"/>
          <w:szCs w:val="28"/>
        </w:rPr>
        <w:t xml:space="preserve"> por</w:t>
      </w:r>
      <w:r>
        <w:rPr>
          <w:rFonts w:ascii="Verdana" w:hAnsi="Verdana"/>
          <w:sz w:val="28"/>
          <w:szCs w:val="28"/>
        </w:rPr>
        <w:t xml:space="preserve"> </w:t>
      </w:r>
      <w:r w:rsidR="00465D01">
        <w:rPr>
          <w:rFonts w:ascii="Verdana" w:hAnsi="Verdana"/>
          <w:sz w:val="28"/>
          <w:szCs w:val="28"/>
        </w:rPr>
        <w:t>la Juez de primera instancia</w:t>
      </w:r>
      <w:r>
        <w:rPr>
          <w:rFonts w:ascii="Verdana" w:hAnsi="Verdana"/>
          <w:sz w:val="28"/>
          <w:szCs w:val="28"/>
        </w:rPr>
        <w:t xml:space="preserve">, por cuanto una vez revisado el contenido de la misma, se pudo establecer que la A-quo </w:t>
      </w:r>
      <w:r w:rsidR="000119F0">
        <w:rPr>
          <w:rFonts w:ascii="Verdana" w:hAnsi="Verdana"/>
          <w:sz w:val="28"/>
          <w:szCs w:val="28"/>
        </w:rPr>
        <w:t>en el auto proferido</w:t>
      </w:r>
      <w:r>
        <w:rPr>
          <w:rFonts w:ascii="Verdana" w:hAnsi="Verdana"/>
          <w:sz w:val="28"/>
          <w:szCs w:val="28"/>
        </w:rPr>
        <w:t xml:space="preserve"> copió </w:t>
      </w:r>
      <w:r w:rsidR="004E6093">
        <w:rPr>
          <w:rFonts w:ascii="Verdana" w:hAnsi="Verdana"/>
          <w:sz w:val="28"/>
          <w:szCs w:val="28"/>
        </w:rPr>
        <w:t>en el acápite denominado “consideraciones”</w:t>
      </w:r>
      <w:r w:rsidR="002A2279">
        <w:rPr>
          <w:rFonts w:ascii="Verdana" w:hAnsi="Verdana"/>
          <w:sz w:val="28"/>
          <w:szCs w:val="28"/>
        </w:rPr>
        <w:t xml:space="preserve">, de manera integral, </w:t>
      </w:r>
      <w:r w:rsidR="00465D01">
        <w:rPr>
          <w:rFonts w:ascii="Verdana" w:hAnsi="Verdana"/>
          <w:sz w:val="28"/>
          <w:szCs w:val="28"/>
        </w:rPr>
        <w:t>sin cambiar ni una coma y</w:t>
      </w:r>
      <w:r w:rsidR="002A2279">
        <w:rPr>
          <w:rFonts w:ascii="Verdana" w:hAnsi="Verdana"/>
          <w:sz w:val="28"/>
          <w:szCs w:val="28"/>
        </w:rPr>
        <w:t xml:space="preserve"> sin poner entre comillas</w:t>
      </w:r>
      <w:r w:rsidR="000119F0">
        <w:rPr>
          <w:rFonts w:ascii="Verdana" w:hAnsi="Verdana"/>
          <w:sz w:val="28"/>
          <w:szCs w:val="28"/>
        </w:rPr>
        <w:t>, los</w:t>
      </w:r>
      <w:r w:rsidR="002A2279">
        <w:rPr>
          <w:rFonts w:ascii="Verdana" w:hAnsi="Verdana"/>
          <w:sz w:val="28"/>
          <w:szCs w:val="28"/>
        </w:rPr>
        <w:t xml:space="preserve"> </w:t>
      </w:r>
      <w:r>
        <w:rPr>
          <w:rFonts w:ascii="Verdana" w:hAnsi="Verdana"/>
          <w:sz w:val="28"/>
          <w:szCs w:val="28"/>
        </w:rPr>
        <w:t xml:space="preserve">argumentos esgrimidos </w:t>
      </w:r>
      <w:r w:rsidR="002F5897">
        <w:rPr>
          <w:rFonts w:ascii="Verdana" w:hAnsi="Verdana"/>
          <w:sz w:val="28"/>
          <w:szCs w:val="28"/>
        </w:rPr>
        <w:t xml:space="preserve">por esta Magistratura </w:t>
      </w:r>
      <w:r w:rsidR="004E6093">
        <w:rPr>
          <w:rFonts w:ascii="Verdana" w:hAnsi="Verdana"/>
          <w:sz w:val="28"/>
          <w:szCs w:val="28"/>
        </w:rPr>
        <w:t xml:space="preserve">en el auto proferido el </w:t>
      </w:r>
      <w:r w:rsidR="007F6A68">
        <w:rPr>
          <w:rFonts w:ascii="Verdana" w:hAnsi="Verdana"/>
          <w:sz w:val="28"/>
          <w:szCs w:val="28"/>
        </w:rPr>
        <w:t xml:space="preserve">28 de agosto de 2017 </w:t>
      </w:r>
      <w:r w:rsidR="002A2279">
        <w:rPr>
          <w:rFonts w:ascii="Verdana" w:hAnsi="Verdana"/>
          <w:sz w:val="28"/>
          <w:szCs w:val="28"/>
        </w:rPr>
        <w:t>dentro del proceso adelantado en contra del</w:t>
      </w:r>
      <w:r w:rsidR="007F6A68">
        <w:rPr>
          <w:rFonts w:ascii="Verdana" w:hAnsi="Verdana"/>
          <w:sz w:val="28"/>
          <w:szCs w:val="28"/>
        </w:rPr>
        <w:t xml:space="preserve"> señor </w:t>
      </w:r>
      <w:r w:rsidR="002A2279">
        <w:rPr>
          <w:rFonts w:ascii="Verdana" w:hAnsi="Verdana"/>
          <w:sz w:val="28"/>
          <w:szCs w:val="28"/>
        </w:rPr>
        <w:t>Enrique Rodríguez Mejía, indicando solo en la</w:t>
      </w:r>
      <w:r w:rsidR="00465D01">
        <w:rPr>
          <w:rFonts w:ascii="Verdana" w:hAnsi="Verdana"/>
          <w:sz w:val="28"/>
          <w:szCs w:val="28"/>
        </w:rPr>
        <w:t>s</w:t>
      </w:r>
      <w:r w:rsidR="002A2279">
        <w:rPr>
          <w:rFonts w:ascii="Verdana" w:hAnsi="Verdana"/>
          <w:sz w:val="28"/>
          <w:szCs w:val="28"/>
        </w:rPr>
        <w:t xml:space="preserve"> página</w:t>
      </w:r>
      <w:r w:rsidR="00465D01">
        <w:rPr>
          <w:rFonts w:ascii="Verdana" w:hAnsi="Verdana"/>
          <w:sz w:val="28"/>
          <w:szCs w:val="28"/>
        </w:rPr>
        <w:t>s</w:t>
      </w:r>
      <w:r w:rsidR="002A2279">
        <w:rPr>
          <w:rFonts w:ascii="Verdana" w:hAnsi="Verdana"/>
          <w:sz w:val="28"/>
          <w:szCs w:val="28"/>
        </w:rPr>
        <w:t xml:space="preserve"> 4</w:t>
      </w:r>
      <w:r w:rsidR="00465D01">
        <w:rPr>
          <w:rFonts w:ascii="Verdana" w:hAnsi="Verdana"/>
          <w:sz w:val="28"/>
          <w:szCs w:val="28"/>
        </w:rPr>
        <w:t xml:space="preserve"> y 5</w:t>
      </w:r>
      <w:r w:rsidR="002A2279">
        <w:rPr>
          <w:rFonts w:ascii="Verdana" w:hAnsi="Verdana"/>
          <w:sz w:val="28"/>
          <w:szCs w:val="28"/>
        </w:rPr>
        <w:t xml:space="preserve"> de su decisión (Fl.38</w:t>
      </w:r>
      <w:r w:rsidR="00465D01">
        <w:rPr>
          <w:rFonts w:ascii="Verdana" w:hAnsi="Verdana"/>
          <w:sz w:val="28"/>
          <w:szCs w:val="28"/>
        </w:rPr>
        <w:t xml:space="preserve"> y 39</w:t>
      </w:r>
      <w:r w:rsidR="002A2279">
        <w:rPr>
          <w:rFonts w:ascii="Verdana" w:hAnsi="Verdana"/>
          <w:sz w:val="28"/>
          <w:szCs w:val="28"/>
        </w:rPr>
        <w:t xml:space="preserve">), que </w:t>
      </w:r>
      <w:r w:rsidR="000119F0">
        <w:rPr>
          <w:rFonts w:ascii="Verdana" w:hAnsi="Verdana"/>
          <w:sz w:val="28"/>
          <w:szCs w:val="28"/>
        </w:rPr>
        <w:t>en su laudo solo estaba citando de esa providencia esa pequeña parte que puso entre comillas y en letra cursiva</w:t>
      </w:r>
      <w:r w:rsidR="00BB3302">
        <w:rPr>
          <w:rFonts w:ascii="Verdana" w:hAnsi="Verdana"/>
          <w:sz w:val="28"/>
          <w:szCs w:val="28"/>
        </w:rPr>
        <w:t>, cita que además valga decir hace pasar como si fuese el análisis que esta Corporaci</w:t>
      </w:r>
      <w:r w:rsidR="00607289">
        <w:rPr>
          <w:rFonts w:ascii="Verdana" w:hAnsi="Verdana"/>
          <w:sz w:val="28"/>
          <w:szCs w:val="28"/>
        </w:rPr>
        <w:t>ón hizo del auto</w:t>
      </w:r>
      <w:r w:rsidR="00607289" w:rsidRPr="00607289">
        <w:t xml:space="preserve"> </w:t>
      </w:r>
      <w:r w:rsidR="00607289">
        <w:rPr>
          <w:rFonts w:ascii="Verdana" w:hAnsi="Verdana"/>
          <w:sz w:val="28"/>
          <w:szCs w:val="28"/>
        </w:rPr>
        <w:t>AP4711-2017 (49734) proferido por la Sala de Casación Penal, cuando ello en realidad es una cita que se hizo precisamente de e</w:t>
      </w:r>
      <w:r w:rsidR="00FC50E6">
        <w:rPr>
          <w:rFonts w:ascii="Verdana" w:hAnsi="Verdana"/>
          <w:sz w:val="28"/>
          <w:szCs w:val="28"/>
        </w:rPr>
        <w:t>sa providencia para explicar lo</w:t>
      </w:r>
      <w:r w:rsidR="00607289">
        <w:rPr>
          <w:rFonts w:ascii="Verdana" w:hAnsi="Verdana"/>
          <w:sz w:val="28"/>
          <w:szCs w:val="28"/>
        </w:rPr>
        <w:t xml:space="preserve"> argumentado</w:t>
      </w:r>
      <w:r w:rsidR="00465D01">
        <w:rPr>
          <w:rFonts w:ascii="Verdana" w:hAnsi="Verdana"/>
          <w:sz w:val="28"/>
          <w:szCs w:val="28"/>
        </w:rPr>
        <w:t xml:space="preserve">; lo anterior se traduce en que la A-quo lo que hizo fue el famoso </w:t>
      </w:r>
      <w:proofErr w:type="spellStart"/>
      <w:r w:rsidR="00465D01" w:rsidRPr="00465D01">
        <w:rPr>
          <w:rFonts w:ascii="Verdana" w:hAnsi="Verdana"/>
          <w:i/>
          <w:sz w:val="28"/>
          <w:szCs w:val="28"/>
        </w:rPr>
        <w:t>copy</w:t>
      </w:r>
      <w:proofErr w:type="spellEnd"/>
      <w:r w:rsidR="00465D01" w:rsidRPr="00465D01">
        <w:rPr>
          <w:rFonts w:ascii="Verdana" w:hAnsi="Verdana"/>
          <w:i/>
          <w:sz w:val="28"/>
          <w:szCs w:val="28"/>
        </w:rPr>
        <w:t>-paste</w:t>
      </w:r>
      <w:r w:rsidR="00465D01">
        <w:rPr>
          <w:rFonts w:ascii="Verdana" w:hAnsi="Verdana"/>
          <w:sz w:val="28"/>
          <w:szCs w:val="28"/>
        </w:rPr>
        <w:t xml:space="preserve"> tan popular entre muchos estudiantes de nuestro país, </w:t>
      </w:r>
      <w:r w:rsidR="00CD11EB">
        <w:rPr>
          <w:rFonts w:ascii="Verdana" w:hAnsi="Verdana"/>
          <w:sz w:val="28"/>
          <w:szCs w:val="28"/>
        </w:rPr>
        <w:t xml:space="preserve">para </w:t>
      </w:r>
      <w:r w:rsidR="00607289">
        <w:rPr>
          <w:rFonts w:ascii="Verdana" w:hAnsi="Verdana"/>
          <w:sz w:val="28"/>
          <w:szCs w:val="28"/>
        </w:rPr>
        <w:t xml:space="preserve">de esa manera </w:t>
      </w:r>
      <w:r w:rsidR="00CD11EB">
        <w:rPr>
          <w:rFonts w:ascii="Verdana" w:hAnsi="Verdana"/>
          <w:sz w:val="28"/>
          <w:szCs w:val="28"/>
        </w:rPr>
        <w:t xml:space="preserve">hacer pasar como suyos muchos de los argumentos que </w:t>
      </w:r>
      <w:r w:rsidR="00FC50E6">
        <w:rPr>
          <w:rFonts w:ascii="Verdana" w:hAnsi="Verdana"/>
          <w:sz w:val="28"/>
          <w:szCs w:val="28"/>
        </w:rPr>
        <w:t>la Colegiatura esgrimió</w:t>
      </w:r>
      <w:r w:rsidR="00CD11EB">
        <w:rPr>
          <w:rFonts w:ascii="Verdana" w:hAnsi="Verdana"/>
          <w:sz w:val="28"/>
          <w:szCs w:val="28"/>
        </w:rPr>
        <w:t xml:space="preserve"> esa decisión</w:t>
      </w:r>
      <w:r w:rsidR="00607289">
        <w:rPr>
          <w:rFonts w:ascii="Verdana" w:hAnsi="Verdana"/>
          <w:sz w:val="28"/>
          <w:szCs w:val="28"/>
        </w:rPr>
        <w:t>,</w:t>
      </w:r>
      <w:r w:rsidR="00CD11EB">
        <w:rPr>
          <w:rFonts w:ascii="Verdana" w:hAnsi="Verdana"/>
          <w:sz w:val="28"/>
          <w:szCs w:val="28"/>
        </w:rPr>
        <w:t xml:space="preserve"> esgrimí </w:t>
      </w:r>
      <w:r w:rsidR="00607289">
        <w:rPr>
          <w:rFonts w:ascii="Verdana" w:hAnsi="Verdana"/>
          <w:sz w:val="28"/>
          <w:szCs w:val="28"/>
        </w:rPr>
        <w:t xml:space="preserve">para cimentar la posición que la </w:t>
      </w:r>
      <w:r w:rsidR="00FC50E6">
        <w:rPr>
          <w:rFonts w:ascii="Verdana" w:hAnsi="Verdana"/>
          <w:sz w:val="28"/>
          <w:szCs w:val="28"/>
        </w:rPr>
        <w:t>Sala</w:t>
      </w:r>
      <w:r w:rsidR="00607289">
        <w:rPr>
          <w:rFonts w:ascii="Verdana" w:hAnsi="Verdana"/>
          <w:sz w:val="28"/>
          <w:szCs w:val="28"/>
        </w:rPr>
        <w:t xml:space="preserve"> adoptaría sobre el tema</w:t>
      </w:r>
      <w:r w:rsidR="00CD11EB">
        <w:rPr>
          <w:rFonts w:ascii="Verdana" w:hAnsi="Verdana"/>
          <w:sz w:val="28"/>
          <w:szCs w:val="28"/>
        </w:rPr>
        <w:t xml:space="preserve">. </w:t>
      </w:r>
    </w:p>
    <w:p w:rsidR="00B067EC" w:rsidRDefault="00607289" w:rsidP="00597A29">
      <w:pPr>
        <w:pStyle w:val="Sinespaciado"/>
        <w:spacing w:line="276" w:lineRule="auto"/>
        <w:jc w:val="both"/>
        <w:rPr>
          <w:rFonts w:ascii="Verdana" w:hAnsi="Verdana"/>
          <w:sz w:val="28"/>
          <w:szCs w:val="28"/>
        </w:rPr>
      </w:pPr>
      <w:r>
        <w:rPr>
          <w:rFonts w:ascii="Verdana" w:hAnsi="Verdana"/>
          <w:sz w:val="28"/>
          <w:szCs w:val="28"/>
        </w:rPr>
        <w:t>Hechas las anteriores aclaraciones, es bueno recordar que c</w:t>
      </w:r>
      <w:r w:rsidR="00FF244E">
        <w:rPr>
          <w:rFonts w:ascii="Verdana" w:hAnsi="Verdana"/>
          <w:sz w:val="28"/>
          <w:szCs w:val="28"/>
        </w:rPr>
        <w:t xml:space="preserve">onsidera el apelante que en el presente caso </w:t>
      </w:r>
      <w:r w:rsidR="009E5FB1">
        <w:rPr>
          <w:rFonts w:ascii="Verdana" w:hAnsi="Verdana"/>
          <w:sz w:val="28"/>
          <w:szCs w:val="28"/>
        </w:rPr>
        <w:t>se</w:t>
      </w:r>
      <w:r w:rsidR="00B77D34">
        <w:rPr>
          <w:rFonts w:ascii="Verdana" w:hAnsi="Verdana"/>
          <w:sz w:val="28"/>
          <w:szCs w:val="28"/>
        </w:rPr>
        <w:t xml:space="preserve"> </w:t>
      </w:r>
      <w:r w:rsidR="00FF244E">
        <w:rPr>
          <w:rFonts w:ascii="Verdana" w:hAnsi="Verdana"/>
          <w:sz w:val="28"/>
          <w:szCs w:val="28"/>
        </w:rPr>
        <w:t xml:space="preserve">debe dar aplicación a la </w:t>
      </w:r>
      <w:r w:rsidR="009E5FB1">
        <w:rPr>
          <w:rFonts w:ascii="Verdana" w:hAnsi="Verdana"/>
          <w:sz w:val="28"/>
          <w:szCs w:val="28"/>
        </w:rPr>
        <w:t>sentencia</w:t>
      </w:r>
      <w:r w:rsidR="00261D6C">
        <w:rPr>
          <w:rFonts w:ascii="Verdana" w:hAnsi="Verdana"/>
          <w:sz w:val="28"/>
          <w:szCs w:val="28"/>
        </w:rPr>
        <w:t xml:space="preserve"> </w:t>
      </w:r>
      <w:r w:rsidR="00261D6C" w:rsidRPr="002C4835">
        <w:rPr>
          <w:rFonts w:ascii="Verdana" w:hAnsi="Verdana"/>
          <w:sz w:val="28"/>
          <w:szCs w:val="28"/>
        </w:rPr>
        <w:t>C-221 de 2017</w:t>
      </w:r>
      <w:r w:rsidR="00261D6C">
        <w:rPr>
          <w:rFonts w:ascii="Verdana" w:hAnsi="Verdana"/>
          <w:sz w:val="28"/>
          <w:szCs w:val="28"/>
        </w:rPr>
        <w:t xml:space="preserve"> </w:t>
      </w:r>
      <w:r w:rsidR="004D60E3" w:rsidRPr="002C4835">
        <w:rPr>
          <w:rFonts w:ascii="Verdana" w:hAnsi="Verdana"/>
          <w:sz w:val="28"/>
          <w:szCs w:val="28"/>
        </w:rPr>
        <w:t xml:space="preserve">de la Corte Constitucional, </w:t>
      </w:r>
      <w:r w:rsidR="00FF244E">
        <w:rPr>
          <w:rFonts w:ascii="Verdana" w:hAnsi="Verdana"/>
          <w:sz w:val="28"/>
          <w:szCs w:val="28"/>
        </w:rPr>
        <w:t>en la cual se da a entender</w:t>
      </w:r>
      <w:r w:rsidR="00261D6C">
        <w:rPr>
          <w:rFonts w:ascii="Verdana" w:hAnsi="Verdana"/>
          <w:sz w:val="28"/>
          <w:szCs w:val="28"/>
        </w:rPr>
        <w:t xml:space="preserve"> que los efectos de las medidas de aseguramiento pr</w:t>
      </w:r>
      <w:r w:rsidR="00FF244E">
        <w:rPr>
          <w:rFonts w:ascii="Verdana" w:hAnsi="Verdana"/>
          <w:sz w:val="28"/>
          <w:szCs w:val="28"/>
        </w:rPr>
        <w:t>ivativas de la libertad se hace</w:t>
      </w:r>
      <w:r w:rsidR="00261D6C">
        <w:rPr>
          <w:rFonts w:ascii="Verdana" w:hAnsi="Verdana"/>
          <w:sz w:val="28"/>
          <w:szCs w:val="28"/>
        </w:rPr>
        <w:t xml:space="preserve">n extensivos más allá del anuncio del sentido del fallo y del fallo mismo, por lo que los plazos </w:t>
      </w:r>
      <w:r w:rsidR="00B067EC">
        <w:rPr>
          <w:rFonts w:ascii="Verdana" w:hAnsi="Verdana"/>
          <w:sz w:val="28"/>
          <w:szCs w:val="28"/>
        </w:rPr>
        <w:t>consagrados en el parágrafo 1º del arti</w:t>
      </w:r>
      <w:r w:rsidR="00FF244E">
        <w:rPr>
          <w:rFonts w:ascii="Verdana" w:hAnsi="Verdana"/>
          <w:sz w:val="28"/>
          <w:szCs w:val="28"/>
        </w:rPr>
        <w:t xml:space="preserve">culo 307 </w:t>
      </w:r>
      <w:proofErr w:type="spellStart"/>
      <w:r w:rsidR="00FF244E">
        <w:rPr>
          <w:rFonts w:ascii="Verdana" w:hAnsi="Verdana"/>
          <w:sz w:val="28"/>
          <w:szCs w:val="28"/>
        </w:rPr>
        <w:t>C.P.P</w:t>
      </w:r>
      <w:proofErr w:type="spellEnd"/>
      <w:r w:rsidR="00FF244E">
        <w:rPr>
          <w:rFonts w:ascii="Verdana" w:hAnsi="Verdana"/>
          <w:sz w:val="28"/>
          <w:szCs w:val="28"/>
        </w:rPr>
        <w:t>. cobijarían la segunda</w:t>
      </w:r>
      <w:r w:rsidR="00B067EC">
        <w:rPr>
          <w:rFonts w:ascii="Verdana" w:hAnsi="Verdana"/>
          <w:sz w:val="28"/>
          <w:szCs w:val="28"/>
        </w:rPr>
        <w:t xml:space="preserve"> instancia, lo </w:t>
      </w:r>
      <w:r w:rsidR="003E5B1F">
        <w:rPr>
          <w:rFonts w:ascii="Verdana" w:hAnsi="Verdana"/>
          <w:sz w:val="28"/>
          <w:szCs w:val="28"/>
        </w:rPr>
        <w:t xml:space="preserve">que </w:t>
      </w:r>
      <w:r w:rsidR="00B067EC">
        <w:rPr>
          <w:rFonts w:ascii="Verdana" w:hAnsi="Verdana"/>
          <w:sz w:val="28"/>
          <w:szCs w:val="28"/>
        </w:rPr>
        <w:t xml:space="preserve">en esencia </w:t>
      </w:r>
      <w:r w:rsidR="00FF244E">
        <w:rPr>
          <w:rFonts w:ascii="Verdana" w:hAnsi="Verdana"/>
          <w:sz w:val="28"/>
          <w:szCs w:val="28"/>
        </w:rPr>
        <w:t>significaría</w:t>
      </w:r>
      <w:r w:rsidR="00B067EC">
        <w:rPr>
          <w:rFonts w:ascii="Verdana" w:hAnsi="Verdana"/>
          <w:sz w:val="28"/>
          <w:szCs w:val="28"/>
        </w:rPr>
        <w:t xml:space="preserve"> que en aquellos eventos en los</w:t>
      </w:r>
      <w:r w:rsidR="00FF244E">
        <w:rPr>
          <w:rFonts w:ascii="Verdana" w:hAnsi="Verdana"/>
          <w:sz w:val="28"/>
          <w:szCs w:val="28"/>
        </w:rPr>
        <w:t xml:space="preserve"> cuales ya se ha</w:t>
      </w:r>
      <w:r w:rsidR="003E5B1F">
        <w:rPr>
          <w:rFonts w:ascii="Verdana" w:hAnsi="Verdana"/>
          <w:sz w:val="28"/>
          <w:szCs w:val="28"/>
        </w:rPr>
        <w:t xml:space="preserve"> proferido un fallo d</w:t>
      </w:r>
      <w:r w:rsidR="00FF244E">
        <w:rPr>
          <w:rFonts w:ascii="Verdana" w:hAnsi="Verdana"/>
          <w:sz w:val="28"/>
          <w:szCs w:val="28"/>
        </w:rPr>
        <w:t>e condena, el cual</w:t>
      </w:r>
      <w:r w:rsidR="00B9452B">
        <w:rPr>
          <w:rFonts w:ascii="Verdana" w:hAnsi="Verdana"/>
          <w:sz w:val="28"/>
          <w:szCs w:val="28"/>
        </w:rPr>
        <w:t xml:space="preserve">, como consecuencia de la interposición de un recurso de alzada, </w:t>
      </w:r>
      <w:r w:rsidR="00FF244E">
        <w:rPr>
          <w:rFonts w:ascii="Verdana" w:hAnsi="Verdana"/>
          <w:sz w:val="28"/>
          <w:szCs w:val="28"/>
        </w:rPr>
        <w:t xml:space="preserve"> se encuentra en sede de segunda</w:t>
      </w:r>
      <w:r w:rsidR="003E5B1F">
        <w:rPr>
          <w:rFonts w:ascii="Verdana" w:hAnsi="Verdana"/>
          <w:sz w:val="28"/>
          <w:szCs w:val="28"/>
        </w:rPr>
        <w:t xml:space="preserve"> instancia</w:t>
      </w:r>
      <w:r w:rsidR="00B9452B">
        <w:rPr>
          <w:rFonts w:ascii="Verdana" w:hAnsi="Verdana"/>
          <w:sz w:val="28"/>
          <w:szCs w:val="28"/>
        </w:rPr>
        <w:t>,</w:t>
      </w:r>
      <w:r w:rsidR="003E5B1F">
        <w:rPr>
          <w:rFonts w:ascii="Verdana" w:hAnsi="Verdana"/>
          <w:sz w:val="28"/>
          <w:szCs w:val="28"/>
        </w:rPr>
        <w:t xml:space="preserve"> </w:t>
      </w:r>
      <w:r w:rsidR="00FF244E">
        <w:rPr>
          <w:rFonts w:ascii="Verdana" w:hAnsi="Verdana"/>
          <w:sz w:val="28"/>
          <w:szCs w:val="28"/>
        </w:rPr>
        <w:t>sigue</w:t>
      </w:r>
      <w:r w:rsidR="003E5B1F">
        <w:rPr>
          <w:rFonts w:ascii="Verdana" w:hAnsi="Verdana"/>
          <w:sz w:val="28"/>
          <w:szCs w:val="28"/>
        </w:rPr>
        <w:t xml:space="preserve"> operando el plazo razonable regulado en el artículo 1º de la L</w:t>
      </w:r>
      <w:r w:rsidR="00FF244E">
        <w:rPr>
          <w:rFonts w:ascii="Verdana" w:hAnsi="Verdana"/>
          <w:sz w:val="28"/>
          <w:szCs w:val="28"/>
        </w:rPr>
        <w:t>ey 1786 de 2</w:t>
      </w:r>
      <w:r w:rsidR="003E5B1F">
        <w:rPr>
          <w:rFonts w:ascii="Verdana" w:hAnsi="Verdana"/>
          <w:sz w:val="28"/>
          <w:szCs w:val="28"/>
        </w:rPr>
        <w:t>016</w:t>
      </w:r>
      <w:r w:rsidR="00E064AF">
        <w:rPr>
          <w:rFonts w:ascii="Verdana" w:hAnsi="Verdana"/>
          <w:sz w:val="28"/>
          <w:szCs w:val="28"/>
        </w:rPr>
        <w:t xml:space="preserve"> para la </w:t>
      </w:r>
      <w:r w:rsidR="00E064AF">
        <w:rPr>
          <w:rFonts w:ascii="Verdana" w:hAnsi="Verdana"/>
          <w:sz w:val="28"/>
          <w:szCs w:val="28"/>
        </w:rPr>
        <w:lastRenderedPageBreak/>
        <w:t>vigencia de la medida de aseguramiento de detención preventiva</w:t>
      </w:r>
      <w:r w:rsidR="003E5B1F">
        <w:rPr>
          <w:rFonts w:ascii="Verdana" w:hAnsi="Verdana"/>
          <w:sz w:val="28"/>
          <w:szCs w:val="28"/>
        </w:rPr>
        <w:t xml:space="preserve">, lo que quiere decir que en caso que al Procesado no se le haya definido su situación en dicho plazo, se </w:t>
      </w:r>
      <w:r w:rsidR="00FF244E">
        <w:rPr>
          <w:rFonts w:ascii="Verdana" w:hAnsi="Verdana"/>
          <w:sz w:val="28"/>
          <w:szCs w:val="28"/>
        </w:rPr>
        <w:t>hace</w:t>
      </w:r>
      <w:r w:rsidR="003E5B1F">
        <w:rPr>
          <w:rFonts w:ascii="Verdana" w:hAnsi="Verdana"/>
          <w:sz w:val="28"/>
          <w:szCs w:val="28"/>
        </w:rPr>
        <w:t xml:space="preserve"> </w:t>
      </w:r>
      <w:r w:rsidR="00FF244E">
        <w:rPr>
          <w:rFonts w:ascii="Verdana" w:hAnsi="Verdana"/>
          <w:sz w:val="28"/>
          <w:szCs w:val="28"/>
        </w:rPr>
        <w:t>merecedor de</w:t>
      </w:r>
      <w:r w:rsidR="003E5B1F">
        <w:rPr>
          <w:rFonts w:ascii="Verdana" w:hAnsi="Verdana"/>
          <w:sz w:val="28"/>
          <w:szCs w:val="28"/>
        </w:rPr>
        <w:t xml:space="preserve"> la sustitución de la medida de aseguramiento privativa de la libertad por otra o algunas no privativas de la libertad.  </w:t>
      </w:r>
    </w:p>
    <w:p w:rsidR="003E5B1F" w:rsidRDefault="003E5B1F" w:rsidP="00597A29">
      <w:pPr>
        <w:pStyle w:val="Sinespaciado"/>
        <w:spacing w:line="276" w:lineRule="auto"/>
        <w:jc w:val="both"/>
        <w:rPr>
          <w:rFonts w:ascii="Verdana" w:hAnsi="Verdana"/>
          <w:sz w:val="28"/>
          <w:szCs w:val="28"/>
        </w:rPr>
      </w:pPr>
    </w:p>
    <w:p w:rsidR="0092456A" w:rsidRDefault="003E5B1F" w:rsidP="00597A29">
      <w:pPr>
        <w:pStyle w:val="Sinespaciado"/>
        <w:spacing w:line="276" w:lineRule="auto"/>
        <w:jc w:val="both"/>
        <w:rPr>
          <w:rFonts w:ascii="Verdana" w:hAnsi="Verdana"/>
          <w:sz w:val="28"/>
          <w:szCs w:val="28"/>
        </w:rPr>
      </w:pPr>
      <w:r>
        <w:rPr>
          <w:rFonts w:ascii="Verdana" w:hAnsi="Verdana"/>
          <w:sz w:val="28"/>
          <w:szCs w:val="28"/>
        </w:rPr>
        <w:t>Pero es de anotar que ante la polémica que generó en la c</w:t>
      </w:r>
      <w:r w:rsidR="000A3DE7">
        <w:rPr>
          <w:rFonts w:ascii="Verdana" w:hAnsi="Verdana"/>
          <w:sz w:val="28"/>
          <w:szCs w:val="28"/>
        </w:rPr>
        <w:t>omunidad jurídica la sentencia</w:t>
      </w:r>
      <w:r>
        <w:rPr>
          <w:rFonts w:ascii="Verdana" w:hAnsi="Verdana"/>
          <w:sz w:val="28"/>
          <w:szCs w:val="28"/>
        </w:rPr>
        <w:t xml:space="preserve"> C-221 de 2017</w:t>
      </w:r>
      <w:r w:rsidR="000A3DE7">
        <w:rPr>
          <w:rFonts w:ascii="Verdana" w:hAnsi="Verdana"/>
          <w:sz w:val="28"/>
          <w:szCs w:val="28"/>
        </w:rPr>
        <w:t xml:space="preserve"> proferida por la Corte Constitucional</w:t>
      </w:r>
      <w:r>
        <w:rPr>
          <w:rFonts w:ascii="Verdana" w:hAnsi="Verdana"/>
          <w:sz w:val="28"/>
          <w:szCs w:val="28"/>
        </w:rPr>
        <w:t xml:space="preserve">, la cual fue objeto de una serie </w:t>
      </w:r>
      <w:r w:rsidR="004C537D">
        <w:rPr>
          <w:rFonts w:ascii="Verdana" w:hAnsi="Verdana"/>
          <w:sz w:val="28"/>
          <w:szCs w:val="28"/>
        </w:rPr>
        <w:t xml:space="preserve">de </w:t>
      </w:r>
      <w:r>
        <w:rPr>
          <w:rFonts w:ascii="Verdana" w:hAnsi="Verdana"/>
          <w:sz w:val="28"/>
          <w:szCs w:val="28"/>
        </w:rPr>
        <w:t xml:space="preserve">críticas, ya que con </w:t>
      </w:r>
      <w:r w:rsidR="004C537D">
        <w:rPr>
          <w:rFonts w:ascii="Verdana" w:hAnsi="Verdana"/>
          <w:sz w:val="28"/>
          <w:szCs w:val="28"/>
        </w:rPr>
        <w:t>ella</w:t>
      </w:r>
      <w:r>
        <w:rPr>
          <w:rFonts w:ascii="Verdana" w:hAnsi="Verdana"/>
          <w:sz w:val="28"/>
          <w:szCs w:val="28"/>
        </w:rPr>
        <w:t xml:space="preserve"> </w:t>
      </w:r>
      <w:r w:rsidR="004C537D">
        <w:rPr>
          <w:rFonts w:ascii="Verdana" w:hAnsi="Verdana"/>
          <w:sz w:val="28"/>
          <w:szCs w:val="28"/>
        </w:rPr>
        <w:t>erradamente</w:t>
      </w:r>
      <w:r>
        <w:rPr>
          <w:rFonts w:ascii="Verdana" w:hAnsi="Verdana"/>
          <w:sz w:val="28"/>
          <w:szCs w:val="28"/>
        </w:rPr>
        <w:t xml:space="preserve"> se </w:t>
      </w:r>
      <w:r w:rsidR="00344C98">
        <w:rPr>
          <w:rFonts w:ascii="Verdana" w:hAnsi="Verdana"/>
          <w:sz w:val="28"/>
          <w:szCs w:val="28"/>
        </w:rPr>
        <w:t>pretendió asimilar</w:t>
      </w:r>
      <w:r>
        <w:rPr>
          <w:rFonts w:ascii="Verdana" w:hAnsi="Verdana"/>
          <w:sz w:val="28"/>
          <w:szCs w:val="28"/>
        </w:rPr>
        <w:t xml:space="preserve"> los fines </w:t>
      </w:r>
      <w:r w:rsidR="00E064AF">
        <w:rPr>
          <w:rFonts w:ascii="Verdana" w:hAnsi="Verdana"/>
          <w:sz w:val="28"/>
          <w:szCs w:val="28"/>
        </w:rPr>
        <w:t xml:space="preserve">y efectos </w:t>
      </w:r>
      <w:r>
        <w:rPr>
          <w:rFonts w:ascii="Verdana" w:hAnsi="Verdana"/>
          <w:sz w:val="28"/>
          <w:szCs w:val="28"/>
        </w:rPr>
        <w:t>de las medidas de aseguramiento con los fines de las penas,</w:t>
      </w:r>
      <w:r w:rsidR="000A3DE7">
        <w:rPr>
          <w:rFonts w:ascii="Verdana" w:hAnsi="Verdana"/>
          <w:sz w:val="28"/>
          <w:szCs w:val="28"/>
        </w:rPr>
        <w:t xml:space="preserve"> desconociendo que después del fallo un procesado no se encuentra privado de la libertad como consecuencia de la medida de aseguramiento de detención preventiva, sino, como consecuencia de la declaratoria de su responsabilidad penal que implica la im</w:t>
      </w:r>
      <w:r w:rsidR="004C537D">
        <w:rPr>
          <w:rFonts w:ascii="Verdana" w:hAnsi="Verdana"/>
          <w:sz w:val="28"/>
          <w:szCs w:val="28"/>
        </w:rPr>
        <w:t>posición de una pena de prisión, tal situación</w:t>
      </w:r>
      <w:r w:rsidR="000A3DE7">
        <w:rPr>
          <w:rFonts w:ascii="Verdana" w:hAnsi="Verdana"/>
          <w:sz w:val="28"/>
          <w:szCs w:val="28"/>
        </w:rPr>
        <w:t xml:space="preserve"> llevó a</w:t>
      </w:r>
      <w:r>
        <w:rPr>
          <w:rFonts w:ascii="Verdana" w:hAnsi="Verdana"/>
          <w:sz w:val="28"/>
          <w:szCs w:val="28"/>
        </w:rPr>
        <w:t xml:space="preserve"> la Sala de Casación de la Corte Suprema de Justicia</w:t>
      </w:r>
      <w:r w:rsidR="000A3DE7">
        <w:rPr>
          <w:rFonts w:ascii="Verdana" w:hAnsi="Verdana"/>
          <w:sz w:val="28"/>
          <w:szCs w:val="28"/>
        </w:rPr>
        <w:t xml:space="preserve"> a pronunciarse</w:t>
      </w:r>
      <w:r>
        <w:rPr>
          <w:rFonts w:ascii="Verdana" w:hAnsi="Verdana"/>
          <w:sz w:val="28"/>
          <w:szCs w:val="28"/>
        </w:rPr>
        <w:t xml:space="preserve">, en una decisión </w:t>
      </w:r>
      <w:r w:rsidR="00344C98">
        <w:rPr>
          <w:rFonts w:ascii="Verdana" w:hAnsi="Verdana"/>
          <w:sz w:val="28"/>
          <w:szCs w:val="28"/>
        </w:rPr>
        <w:t>que podemos catalogar</w:t>
      </w:r>
      <w:r>
        <w:rPr>
          <w:rFonts w:ascii="Verdana" w:hAnsi="Verdana"/>
          <w:sz w:val="28"/>
          <w:szCs w:val="28"/>
        </w:rPr>
        <w:t xml:space="preserve"> como atina</w:t>
      </w:r>
      <w:r w:rsidR="0092456A">
        <w:rPr>
          <w:rFonts w:ascii="Verdana" w:hAnsi="Verdana"/>
          <w:sz w:val="28"/>
          <w:szCs w:val="28"/>
        </w:rPr>
        <w:t>da</w:t>
      </w:r>
      <w:r w:rsidR="0092456A">
        <w:rPr>
          <w:rStyle w:val="Refdenotaalpie"/>
          <w:rFonts w:ascii="Verdana" w:hAnsi="Verdana"/>
          <w:sz w:val="28"/>
          <w:szCs w:val="28"/>
        </w:rPr>
        <w:footnoteReference w:id="1"/>
      </w:r>
      <w:r>
        <w:rPr>
          <w:rFonts w:ascii="Verdana" w:hAnsi="Verdana"/>
          <w:sz w:val="28"/>
          <w:szCs w:val="28"/>
        </w:rPr>
        <w:t xml:space="preserve">, </w:t>
      </w:r>
      <w:r w:rsidR="000A3DE7">
        <w:rPr>
          <w:rFonts w:ascii="Verdana" w:hAnsi="Verdana"/>
          <w:sz w:val="28"/>
          <w:szCs w:val="28"/>
        </w:rPr>
        <w:t>puesto que en ella moduló</w:t>
      </w:r>
      <w:r>
        <w:rPr>
          <w:rFonts w:ascii="Verdana" w:hAnsi="Verdana"/>
          <w:sz w:val="28"/>
          <w:szCs w:val="28"/>
        </w:rPr>
        <w:t xml:space="preserve">, acorde con la realidad jurídica, </w:t>
      </w:r>
      <w:r w:rsidR="009E5FB1">
        <w:rPr>
          <w:rFonts w:ascii="Verdana" w:hAnsi="Verdana"/>
          <w:sz w:val="28"/>
          <w:szCs w:val="28"/>
        </w:rPr>
        <w:t>lo dicho por</w:t>
      </w:r>
      <w:r w:rsidR="0092456A">
        <w:rPr>
          <w:rFonts w:ascii="Verdana" w:hAnsi="Verdana"/>
          <w:sz w:val="28"/>
          <w:szCs w:val="28"/>
        </w:rPr>
        <w:t xml:space="preserve"> la Corte Constituc</w:t>
      </w:r>
      <w:r w:rsidR="000A3DE7">
        <w:rPr>
          <w:rFonts w:ascii="Verdana" w:hAnsi="Verdana"/>
          <w:sz w:val="28"/>
          <w:szCs w:val="28"/>
        </w:rPr>
        <w:t>ional en la polémica sentencia</w:t>
      </w:r>
      <w:r w:rsidR="0092456A">
        <w:rPr>
          <w:rFonts w:ascii="Verdana" w:hAnsi="Verdana"/>
          <w:sz w:val="28"/>
          <w:szCs w:val="28"/>
        </w:rPr>
        <w:t xml:space="preserve"> C-221 de 2017, </w:t>
      </w:r>
      <w:r w:rsidR="0092456A" w:rsidRPr="002E1CAB">
        <w:rPr>
          <w:rFonts w:ascii="Verdana" w:hAnsi="Verdana"/>
          <w:sz w:val="28"/>
          <w:szCs w:val="28"/>
        </w:rPr>
        <w:t xml:space="preserve">al establecer que las medidas de aseguramiento, en especial las privativas de la libertad, tenían como límite de vigencia el fallo o el anuncio del </w:t>
      </w:r>
      <w:r w:rsidR="00344C98" w:rsidRPr="002E1CAB">
        <w:rPr>
          <w:rFonts w:ascii="Verdana" w:hAnsi="Verdana"/>
          <w:sz w:val="28"/>
          <w:szCs w:val="28"/>
        </w:rPr>
        <w:t xml:space="preserve">sentido del </w:t>
      </w:r>
      <w:r w:rsidR="0092456A" w:rsidRPr="002E1CAB">
        <w:rPr>
          <w:rFonts w:ascii="Verdana" w:hAnsi="Verdana"/>
          <w:sz w:val="28"/>
          <w:szCs w:val="28"/>
        </w:rPr>
        <w:t xml:space="preserve">mismo, lo </w:t>
      </w:r>
      <w:r w:rsidR="00E064AF" w:rsidRPr="002E1CAB">
        <w:rPr>
          <w:rFonts w:ascii="Verdana" w:hAnsi="Verdana"/>
          <w:sz w:val="28"/>
          <w:szCs w:val="28"/>
        </w:rPr>
        <w:t>que</w:t>
      </w:r>
      <w:r w:rsidR="0092456A" w:rsidRPr="002E1CAB">
        <w:rPr>
          <w:rFonts w:ascii="Verdana" w:hAnsi="Verdana"/>
          <w:sz w:val="28"/>
          <w:szCs w:val="28"/>
        </w:rPr>
        <w:t xml:space="preserve"> quiere decir que en aquellos eventos en los cuales se haya anunciado el sentido del fallo o proferido fallo de </w:t>
      </w:r>
      <w:r w:rsidR="00E064AF" w:rsidRPr="002E1CAB">
        <w:rPr>
          <w:rFonts w:ascii="Verdana" w:hAnsi="Verdana"/>
          <w:sz w:val="28"/>
          <w:szCs w:val="28"/>
        </w:rPr>
        <w:t>condena</w:t>
      </w:r>
      <w:r w:rsidR="0092456A" w:rsidRPr="002E1CAB">
        <w:rPr>
          <w:rFonts w:ascii="Verdana" w:hAnsi="Verdana"/>
          <w:sz w:val="28"/>
          <w:szCs w:val="28"/>
        </w:rPr>
        <w:t xml:space="preserve">, no sería procedente la hipótesis de sustitución de medidas de aseguramiento regulada en </w:t>
      </w:r>
      <w:r w:rsidR="009E5FB1" w:rsidRPr="002E1CAB">
        <w:rPr>
          <w:rFonts w:ascii="Verdana" w:hAnsi="Verdana"/>
          <w:sz w:val="28"/>
          <w:szCs w:val="28"/>
        </w:rPr>
        <w:t xml:space="preserve">el </w:t>
      </w:r>
      <w:r w:rsidR="0092456A" w:rsidRPr="002E1CAB">
        <w:rPr>
          <w:rFonts w:ascii="Verdana" w:hAnsi="Verdana"/>
          <w:sz w:val="28"/>
          <w:szCs w:val="28"/>
        </w:rPr>
        <w:t>parágr</w:t>
      </w:r>
      <w:r w:rsidR="009E5FB1" w:rsidRPr="002E1CAB">
        <w:rPr>
          <w:rFonts w:ascii="Verdana" w:hAnsi="Verdana"/>
          <w:sz w:val="28"/>
          <w:szCs w:val="28"/>
        </w:rPr>
        <w:t xml:space="preserve">afo 1º del articulo 307 </w:t>
      </w:r>
      <w:proofErr w:type="spellStart"/>
      <w:r w:rsidR="009E5FB1" w:rsidRPr="002E1CAB">
        <w:rPr>
          <w:rFonts w:ascii="Verdana" w:hAnsi="Verdana"/>
          <w:sz w:val="28"/>
          <w:szCs w:val="28"/>
        </w:rPr>
        <w:t>C.P.P</w:t>
      </w:r>
      <w:proofErr w:type="spellEnd"/>
      <w:r w:rsidR="009E5FB1" w:rsidRPr="002E1CAB">
        <w:rPr>
          <w:rFonts w:ascii="Verdana" w:hAnsi="Verdana"/>
          <w:sz w:val="28"/>
          <w:szCs w:val="28"/>
        </w:rPr>
        <w:t>. (</w:t>
      </w:r>
      <w:r w:rsidR="0092456A" w:rsidRPr="002E1CAB">
        <w:rPr>
          <w:rFonts w:ascii="Verdana" w:hAnsi="Verdana"/>
          <w:sz w:val="28"/>
          <w:szCs w:val="28"/>
        </w:rPr>
        <w:t>artícul</w:t>
      </w:r>
      <w:r w:rsidR="009E5FB1" w:rsidRPr="002E1CAB">
        <w:rPr>
          <w:rFonts w:ascii="Verdana" w:hAnsi="Verdana"/>
          <w:sz w:val="28"/>
          <w:szCs w:val="28"/>
        </w:rPr>
        <w:t>o 1º de la Ley # 1.786 de 2.016)</w:t>
      </w:r>
      <w:r w:rsidR="0092456A" w:rsidRPr="002E1CAB">
        <w:rPr>
          <w:rFonts w:ascii="Verdana" w:hAnsi="Verdana"/>
          <w:sz w:val="28"/>
          <w:szCs w:val="28"/>
        </w:rPr>
        <w:t>.</w:t>
      </w:r>
    </w:p>
    <w:p w:rsidR="0092456A" w:rsidRDefault="0092456A" w:rsidP="00597A29">
      <w:pPr>
        <w:pStyle w:val="Sinespaciado"/>
        <w:spacing w:line="276" w:lineRule="auto"/>
        <w:jc w:val="both"/>
        <w:rPr>
          <w:rFonts w:ascii="Verdana" w:hAnsi="Verdana"/>
          <w:sz w:val="28"/>
          <w:szCs w:val="28"/>
        </w:rPr>
      </w:pPr>
      <w:r>
        <w:rPr>
          <w:rFonts w:ascii="Verdana" w:hAnsi="Verdana"/>
          <w:sz w:val="28"/>
          <w:szCs w:val="28"/>
        </w:rPr>
        <w:t xml:space="preserve">Para una mejor comprensión e ilustración de lo antes expuesto, </w:t>
      </w:r>
      <w:r w:rsidR="00344C98">
        <w:rPr>
          <w:rFonts w:ascii="Verdana" w:hAnsi="Verdana"/>
          <w:sz w:val="28"/>
          <w:szCs w:val="28"/>
        </w:rPr>
        <w:t xml:space="preserve">la Colegiatura considera de utilidad traer a colación apartes de la aludida decisión proferida por la Sala de Casación de la Corte Suprema de Justicia: </w:t>
      </w:r>
    </w:p>
    <w:p w:rsidR="00344C98" w:rsidRDefault="00344C98" w:rsidP="00597A29">
      <w:pPr>
        <w:pStyle w:val="Sinespaciado"/>
        <w:spacing w:line="276" w:lineRule="auto"/>
        <w:jc w:val="both"/>
        <w:rPr>
          <w:rFonts w:ascii="Verdana" w:hAnsi="Verdana"/>
          <w:sz w:val="28"/>
          <w:szCs w:val="28"/>
        </w:rPr>
      </w:pPr>
    </w:p>
    <w:p w:rsidR="00344C98" w:rsidRPr="00EE6BA0" w:rsidRDefault="00344C98" w:rsidP="00BB3DA2">
      <w:pPr>
        <w:pStyle w:val="Sinespaciado"/>
        <w:ind w:left="567" w:right="567"/>
        <w:jc w:val="both"/>
        <w:rPr>
          <w:rFonts w:ascii="Verdana" w:hAnsi="Verdana"/>
          <w:i/>
        </w:rPr>
      </w:pPr>
      <w:r w:rsidRPr="00EE6BA0">
        <w:rPr>
          <w:rFonts w:ascii="Verdana" w:hAnsi="Verdana"/>
          <w:i/>
        </w:rPr>
        <w:lastRenderedPageBreak/>
        <w:t xml:space="preserve">“Por consiguiente, en los procesos regidos por la Ley 906 de 2004, la medida de aseguramiento tiene vigencia hasta el anuncio del sentido de fallo </w:t>
      </w:r>
      <w:r w:rsidRPr="00EE6BA0">
        <w:rPr>
          <w:rFonts w:ascii="Verdana" w:hAnsi="Verdana"/>
          <w:i/>
          <w:iCs/>
        </w:rPr>
        <w:t>condenatorio</w:t>
      </w:r>
      <w:r w:rsidRPr="00EE6BA0">
        <w:rPr>
          <w:rFonts w:ascii="Verdana" w:hAnsi="Verdana"/>
          <w:i/>
        </w:rPr>
        <w:t>, allí el juez puede hacer una manifestación expresa acerca de la libertad del procesado, disponiendo su encarcelamiento, pero si omite hacer una manifestación al respecto en esa oportunidad, la vigencia de la medida se extenderá hasta la lectura de la sentencia, momento en el que, por mandato legal, no sólo debe imponer la pena de prisión, sino que ha de resolver sobre la libertad; en particular, sobre la concesión o negativa de los sustitutos y subrogados penales.</w:t>
      </w:r>
    </w:p>
    <w:p w:rsidR="00344C98" w:rsidRPr="00EE6BA0" w:rsidRDefault="00344C98" w:rsidP="00BB3DA2">
      <w:pPr>
        <w:pStyle w:val="Sinespaciado"/>
        <w:ind w:left="567" w:right="567"/>
        <w:jc w:val="both"/>
        <w:rPr>
          <w:rFonts w:ascii="Verdana" w:hAnsi="Verdana"/>
          <w:b/>
          <w:i/>
        </w:rPr>
      </w:pPr>
    </w:p>
    <w:p w:rsidR="00344C98" w:rsidRPr="00EE6BA0" w:rsidRDefault="00344C98" w:rsidP="00BB3DA2">
      <w:pPr>
        <w:pStyle w:val="Sinespaciado"/>
        <w:ind w:left="567" w:right="567"/>
        <w:jc w:val="both"/>
        <w:rPr>
          <w:rFonts w:ascii="Verdana" w:hAnsi="Verdana"/>
          <w:i/>
        </w:rPr>
      </w:pPr>
      <w:r w:rsidRPr="00EE6BA0">
        <w:rPr>
          <w:rFonts w:ascii="Verdana" w:hAnsi="Verdana"/>
          <w:i/>
        </w:rPr>
        <w:t xml:space="preserve">Tales razones impiden, entonces, afirmar que el cumplimiento del mandato de juzgar al detenido dentro del plazo máximo legal -genérico- (art. 1º de la Ley 1786 de 2016, que modificó el art. 307 de la Ley 906 de 2004) se cumple con la lectura del fallo de segundo grado, como lo comprende la jurisprudencia constitucional. </w:t>
      </w:r>
    </w:p>
    <w:p w:rsidR="00344C98" w:rsidRPr="00EE6BA0" w:rsidRDefault="00344C98" w:rsidP="00BB3DA2">
      <w:pPr>
        <w:pStyle w:val="Sinespaciado"/>
        <w:ind w:left="567" w:right="567"/>
        <w:jc w:val="both"/>
        <w:rPr>
          <w:rFonts w:ascii="Verdana" w:hAnsi="Verdana"/>
          <w:i/>
        </w:rPr>
      </w:pPr>
    </w:p>
    <w:p w:rsidR="00344C98" w:rsidRPr="00EE6BA0" w:rsidRDefault="00344C98" w:rsidP="00BB3DA2">
      <w:pPr>
        <w:pStyle w:val="Sinespaciado"/>
        <w:ind w:left="567" w:right="567"/>
        <w:jc w:val="both"/>
        <w:rPr>
          <w:rFonts w:ascii="Verdana" w:hAnsi="Verdana"/>
          <w:i/>
        </w:rPr>
      </w:pPr>
      <w:r w:rsidRPr="00EE6BA0">
        <w:rPr>
          <w:rFonts w:ascii="Verdana" w:hAnsi="Verdana"/>
          <w:i/>
        </w:rPr>
        <w:t>(:::)</w:t>
      </w:r>
    </w:p>
    <w:p w:rsidR="00344C98" w:rsidRPr="00EE6BA0" w:rsidRDefault="00344C98" w:rsidP="00BB3DA2">
      <w:pPr>
        <w:pStyle w:val="Sinespaciado"/>
        <w:ind w:left="567" w:right="567"/>
        <w:jc w:val="both"/>
        <w:rPr>
          <w:rFonts w:ascii="Verdana" w:hAnsi="Verdana"/>
          <w:i/>
        </w:rPr>
      </w:pPr>
    </w:p>
    <w:p w:rsidR="00344C98" w:rsidRPr="00EE6BA0" w:rsidRDefault="00344C98" w:rsidP="00BB3DA2">
      <w:pPr>
        <w:pStyle w:val="Sinespaciado"/>
        <w:ind w:left="567" w:right="567"/>
        <w:jc w:val="both"/>
        <w:rPr>
          <w:rFonts w:ascii="Verdana" w:hAnsi="Verdana"/>
          <w:i/>
        </w:rPr>
      </w:pPr>
      <w:r w:rsidRPr="00EE6BA0">
        <w:rPr>
          <w:rFonts w:ascii="Verdana" w:hAnsi="Verdana"/>
          <w:i/>
        </w:rPr>
        <w:t xml:space="preserve">A tono con las razones hasta aquí expuestas existe claridad en torno a que la medida de aseguramiento, si no se supera el plazo máximo legal de vigencia, rige hasta la sentencia de primera instancia, bien porque se conceda la libertad o porque se ordene la privación de ésta, en virtud del fallo. De ahí que, desde la génesis misma de la causal de libertad </w:t>
      </w:r>
      <w:r w:rsidRPr="00EE6BA0">
        <w:rPr>
          <w:rFonts w:ascii="Verdana" w:hAnsi="Verdana"/>
          <w:i/>
          <w:iCs/>
        </w:rPr>
        <w:t xml:space="preserve">-específica- </w:t>
      </w:r>
      <w:r w:rsidRPr="00EE6BA0">
        <w:rPr>
          <w:rFonts w:ascii="Verdana" w:hAnsi="Verdana"/>
          <w:i/>
        </w:rPr>
        <w:t>por vencimiento de términos del actual art. 317-6 de la Ley 906 de 2004 se haya considerado, sin más, que “</w:t>
      </w:r>
      <w:r w:rsidRPr="00EE6BA0">
        <w:rPr>
          <w:rFonts w:ascii="Verdana" w:hAnsi="Verdana"/>
          <w:i/>
          <w:iCs/>
        </w:rPr>
        <w:t xml:space="preserve">ante la inexistencia de regulación específica en torno al tiempo que ha de transcurrir entre la audiencia de juicio y la audiencia de </w:t>
      </w:r>
      <w:r w:rsidRPr="00EE6BA0">
        <w:rPr>
          <w:rFonts w:ascii="Verdana" w:hAnsi="Verdana"/>
          <w:b/>
          <w:bCs/>
          <w:i/>
          <w:iCs/>
        </w:rPr>
        <w:t>lectura del fallo</w:t>
      </w:r>
      <w:r w:rsidRPr="00EE6BA0">
        <w:rPr>
          <w:rFonts w:ascii="Verdana" w:hAnsi="Verdana"/>
          <w:i/>
          <w:iCs/>
        </w:rPr>
        <w:t>, lo cual también afecta el derecho a la libertad del acusado, se propone el término de 150 días para tal efecto</w:t>
      </w:r>
      <w:r w:rsidRPr="00EE6BA0">
        <w:rPr>
          <w:rFonts w:ascii="Verdana" w:hAnsi="Verdana"/>
          <w:i/>
        </w:rPr>
        <w:t>”. Si la intención del legislador hubiera sido la de extender el plazo hasta la lectura de fallo de segunda instancia, así lo habría precisado expresamente.</w:t>
      </w:r>
    </w:p>
    <w:p w:rsidR="00344C98" w:rsidRPr="00EE6BA0" w:rsidRDefault="00344C98" w:rsidP="00BB3DA2">
      <w:pPr>
        <w:pStyle w:val="Sinespaciado"/>
        <w:ind w:left="567" w:right="567"/>
        <w:jc w:val="both"/>
        <w:rPr>
          <w:rFonts w:ascii="Verdana" w:hAnsi="Verdana"/>
          <w:i/>
        </w:rPr>
      </w:pPr>
    </w:p>
    <w:p w:rsidR="00344C98" w:rsidRPr="00EE6BA0" w:rsidRDefault="00344C98" w:rsidP="00BB3DA2">
      <w:pPr>
        <w:pStyle w:val="Sinespaciado"/>
        <w:ind w:left="567" w:right="567"/>
        <w:jc w:val="both"/>
        <w:rPr>
          <w:rFonts w:ascii="Verdana" w:hAnsi="Verdana"/>
          <w:i/>
        </w:rPr>
      </w:pPr>
      <w:r w:rsidRPr="00EE6BA0">
        <w:rPr>
          <w:rFonts w:ascii="Verdana" w:hAnsi="Verdana"/>
          <w:i/>
        </w:rPr>
        <w:t>(:::)</w:t>
      </w:r>
    </w:p>
    <w:p w:rsidR="00344C98" w:rsidRPr="00EE6BA0" w:rsidRDefault="00344C98" w:rsidP="00BB3DA2">
      <w:pPr>
        <w:pStyle w:val="Sinespaciado"/>
        <w:ind w:left="567" w:right="567"/>
        <w:jc w:val="both"/>
        <w:rPr>
          <w:rFonts w:ascii="Verdana" w:hAnsi="Verdana"/>
          <w:i/>
        </w:rPr>
      </w:pPr>
    </w:p>
    <w:p w:rsidR="00344C98" w:rsidRPr="00EE6BA0" w:rsidRDefault="00344C98" w:rsidP="00BB3DA2">
      <w:pPr>
        <w:pStyle w:val="Sinespaciado"/>
        <w:ind w:left="567" w:right="567"/>
        <w:jc w:val="both"/>
        <w:rPr>
          <w:rFonts w:ascii="Verdana" w:hAnsi="Verdana"/>
          <w:i/>
        </w:rPr>
      </w:pPr>
      <w:r w:rsidRPr="00EE6BA0">
        <w:rPr>
          <w:rFonts w:ascii="Verdana" w:hAnsi="Verdana"/>
          <w:i/>
        </w:rPr>
        <w:t xml:space="preserve">En síntesis, para establecer si opera la causal genérica de libertad por vencimiento del plazo máximo de vigencia de la medida de aseguramiento (art. 1º de la Ley 1786 de 2016), habrá de verificarse si el término previsto en la norma ha transcurrido sin que se haya realizado la audiencia de lectura de fallo </w:t>
      </w:r>
      <w:r w:rsidRPr="00EE6BA0">
        <w:rPr>
          <w:rFonts w:ascii="Verdana" w:hAnsi="Verdana"/>
          <w:i/>
          <w:iCs/>
        </w:rPr>
        <w:t xml:space="preserve">de primera instancia, </w:t>
      </w:r>
      <w:r w:rsidRPr="00EE6BA0">
        <w:rPr>
          <w:rFonts w:ascii="Verdana" w:hAnsi="Verdana"/>
          <w:i/>
        </w:rPr>
        <w:t xml:space="preserve">en procesos regidos por la Ley 906 de 2004, y en asuntos gobernados por la Ley 600 de 2000 (cfr. </w:t>
      </w:r>
      <w:proofErr w:type="spellStart"/>
      <w:r w:rsidRPr="00EE6BA0">
        <w:rPr>
          <w:rFonts w:ascii="Verdana" w:hAnsi="Verdana"/>
          <w:i/>
        </w:rPr>
        <w:t>num</w:t>
      </w:r>
      <w:proofErr w:type="spellEnd"/>
      <w:r w:rsidRPr="00EE6BA0">
        <w:rPr>
          <w:rFonts w:ascii="Verdana" w:hAnsi="Verdana"/>
          <w:i/>
        </w:rPr>
        <w:t xml:space="preserve">. 3.2 </w:t>
      </w:r>
      <w:r w:rsidRPr="00EE6BA0">
        <w:rPr>
          <w:rFonts w:ascii="Verdana" w:hAnsi="Verdana"/>
          <w:i/>
          <w:iCs/>
        </w:rPr>
        <w:t>infra</w:t>
      </w:r>
      <w:r w:rsidRPr="00EE6BA0">
        <w:rPr>
          <w:rFonts w:ascii="Verdana" w:hAnsi="Verdana"/>
          <w:i/>
        </w:rPr>
        <w:t xml:space="preserve">), sin que se haya proferido sentencia de primer grado. </w:t>
      </w:r>
    </w:p>
    <w:p w:rsidR="00344C98" w:rsidRPr="00EE6BA0" w:rsidRDefault="00344C98" w:rsidP="00BB3DA2">
      <w:pPr>
        <w:pStyle w:val="Sinespaciado"/>
        <w:ind w:left="567" w:right="567"/>
        <w:jc w:val="both"/>
        <w:rPr>
          <w:rFonts w:ascii="Verdana" w:hAnsi="Verdana"/>
          <w:i/>
        </w:rPr>
      </w:pPr>
    </w:p>
    <w:p w:rsidR="00344C98" w:rsidRPr="00EE6BA0" w:rsidRDefault="00344C98" w:rsidP="00BB3DA2">
      <w:pPr>
        <w:pStyle w:val="Sinespaciado"/>
        <w:ind w:left="567" w:right="567"/>
        <w:jc w:val="both"/>
        <w:rPr>
          <w:rFonts w:ascii="Verdana" w:hAnsi="Verdana"/>
          <w:i/>
        </w:rPr>
      </w:pPr>
      <w:r w:rsidRPr="00EE6BA0">
        <w:rPr>
          <w:rFonts w:ascii="Verdana" w:hAnsi="Verdana"/>
          <w:i/>
        </w:rPr>
        <w:lastRenderedPageBreak/>
        <w:t xml:space="preserve">Con estas apreciaciones, la Corte Suprema de ninguna manera cuestiona la razón que fundamenta la decisión adoptada en la sentencia C-221 de 2017, sino que, de cara a la </w:t>
      </w:r>
      <w:r w:rsidRPr="00EE6BA0">
        <w:rPr>
          <w:rFonts w:ascii="Verdana" w:hAnsi="Verdana"/>
          <w:i/>
          <w:iCs/>
        </w:rPr>
        <w:t xml:space="preserve">aplicación judicial </w:t>
      </w:r>
      <w:r w:rsidRPr="00EE6BA0">
        <w:rPr>
          <w:rFonts w:ascii="Verdana" w:hAnsi="Verdana"/>
          <w:i/>
        </w:rPr>
        <w:t xml:space="preserve">de la figura bajo estudio ha de efectuar las precisiones conceptuales pertinentes, en relación con los </w:t>
      </w:r>
      <w:r w:rsidRPr="00EE6BA0">
        <w:rPr>
          <w:rFonts w:ascii="Verdana" w:hAnsi="Verdana"/>
          <w:i/>
          <w:iCs/>
        </w:rPr>
        <w:t>distintos fundamentos</w:t>
      </w:r>
      <w:r w:rsidRPr="00EE6BA0">
        <w:rPr>
          <w:rFonts w:ascii="Verdana" w:hAnsi="Verdana"/>
          <w:i/>
        </w:rPr>
        <w:t xml:space="preserve">, de orden procesal, que justifican la restricción </w:t>
      </w:r>
      <w:r w:rsidRPr="00EE6BA0">
        <w:rPr>
          <w:rFonts w:ascii="Verdana" w:hAnsi="Verdana"/>
          <w:i/>
          <w:iCs/>
        </w:rPr>
        <w:t xml:space="preserve">preventiva </w:t>
      </w:r>
      <w:r w:rsidRPr="00EE6BA0">
        <w:rPr>
          <w:rFonts w:ascii="Verdana" w:hAnsi="Verdana"/>
          <w:i/>
        </w:rPr>
        <w:t>de la libertad personal en el proceso penal.</w:t>
      </w:r>
    </w:p>
    <w:p w:rsidR="00344C98" w:rsidRPr="00EE6BA0" w:rsidRDefault="00344C98" w:rsidP="00BB3DA2">
      <w:pPr>
        <w:pStyle w:val="Sinespaciado"/>
        <w:ind w:left="567" w:right="567"/>
        <w:jc w:val="both"/>
        <w:rPr>
          <w:rFonts w:ascii="Verdana" w:hAnsi="Verdana"/>
          <w:i/>
        </w:rPr>
      </w:pPr>
    </w:p>
    <w:p w:rsidR="00232EEF" w:rsidRPr="00BF6F7D" w:rsidRDefault="00344C98" w:rsidP="00BB3DA2">
      <w:pPr>
        <w:pStyle w:val="Sinespaciado"/>
        <w:ind w:left="567" w:right="567"/>
        <w:jc w:val="both"/>
        <w:rPr>
          <w:rFonts w:ascii="Verdana" w:hAnsi="Verdana"/>
          <w:i/>
        </w:rPr>
      </w:pPr>
      <w:r w:rsidRPr="00EE6BA0">
        <w:rPr>
          <w:rFonts w:ascii="Verdana" w:hAnsi="Verdana"/>
          <w:i/>
        </w:rPr>
        <w:t xml:space="preserve">La Corte Constitucional juzgó la </w:t>
      </w:r>
      <w:proofErr w:type="spellStart"/>
      <w:r w:rsidRPr="00EE6BA0">
        <w:rPr>
          <w:rFonts w:ascii="Verdana" w:hAnsi="Verdana"/>
          <w:i/>
        </w:rPr>
        <w:t>exequibilidad</w:t>
      </w:r>
      <w:proofErr w:type="spellEnd"/>
      <w:r w:rsidRPr="00EE6BA0">
        <w:rPr>
          <w:rFonts w:ascii="Verdana" w:hAnsi="Verdana"/>
          <w:i/>
        </w:rPr>
        <w:t xml:space="preserve"> de la norma (art. 307 de la Ley 906 de 2004, modificado por el art. 1º de la Ley 1786 de 2016) afirmando, </w:t>
      </w:r>
      <w:r w:rsidRPr="00EE6BA0">
        <w:rPr>
          <w:rFonts w:ascii="Verdana" w:hAnsi="Verdana"/>
          <w:i/>
          <w:iCs/>
        </w:rPr>
        <w:t>en esencia</w:t>
      </w:r>
      <w:r w:rsidRPr="00EE6BA0">
        <w:rPr>
          <w:rFonts w:ascii="Verdana" w:hAnsi="Verdana"/>
          <w:i/>
        </w:rPr>
        <w:t>, que el legislador estableció un parámetro límite para contabilizar el término de duración de la detención preventiva (de uno o dos años). La Sala, armonizando la vigencia de la jurisprudencia penal especializada con la norma en mención, pone de presente que la referida medida de aseguramiento sólo opera hasta la sentencia de primera instancia o la lectura de ésta si la decisión es condenatoria, sin que la tangencial conceptualización realizada por la jurisprudencia constitucional modifique tal entendimiento ni, mucho menos, permita afirmar que, si se supera el plazo máximo de vigencia temporal de la detención preventiva sin que se haya dictado -o leído- sentencia de segunda instancia, hay lug</w:t>
      </w:r>
      <w:r w:rsidR="00393DEB">
        <w:rPr>
          <w:rFonts w:ascii="Verdana" w:hAnsi="Verdana"/>
          <w:i/>
        </w:rPr>
        <w:t>ar a la libertad del detenido…</w:t>
      </w:r>
      <w:r w:rsidRPr="00EE6BA0">
        <w:rPr>
          <w:rFonts w:ascii="Verdana" w:hAnsi="Verdana"/>
          <w:i/>
        </w:rPr>
        <w:t>”</w:t>
      </w:r>
      <w:r w:rsidRPr="00EE6BA0">
        <w:rPr>
          <w:rStyle w:val="Refdenotaalpie"/>
          <w:rFonts w:ascii="Verdana" w:hAnsi="Verdana"/>
          <w:i/>
        </w:rPr>
        <w:footnoteReference w:id="2"/>
      </w:r>
      <w:r w:rsidRPr="00EE6BA0">
        <w:rPr>
          <w:rFonts w:ascii="Verdana" w:hAnsi="Verdana"/>
          <w:i/>
        </w:rPr>
        <w:t>.</w:t>
      </w:r>
    </w:p>
    <w:p w:rsidR="00F22E42" w:rsidRDefault="00F22E42" w:rsidP="00597A29">
      <w:pPr>
        <w:pStyle w:val="Sinespaciado"/>
        <w:spacing w:line="276" w:lineRule="auto"/>
        <w:jc w:val="both"/>
        <w:rPr>
          <w:rFonts w:ascii="Verdana" w:hAnsi="Verdana"/>
          <w:sz w:val="28"/>
          <w:szCs w:val="28"/>
        </w:rPr>
      </w:pPr>
    </w:p>
    <w:p w:rsidR="00F22E42" w:rsidRDefault="002E1CAB" w:rsidP="00597A29">
      <w:pPr>
        <w:pStyle w:val="Sinespaciado"/>
        <w:spacing w:line="276" w:lineRule="auto"/>
        <w:jc w:val="both"/>
        <w:rPr>
          <w:rFonts w:ascii="Verdana" w:hAnsi="Verdana"/>
          <w:sz w:val="28"/>
          <w:szCs w:val="28"/>
        </w:rPr>
      </w:pPr>
      <w:r>
        <w:rPr>
          <w:rFonts w:ascii="Verdana" w:hAnsi="Verdana"/>
          <w:sz w:val="28"/>
          <w:szCs w:val="28"/>
        </w:rPr>
        <w:t xml:space="preserve">Al aplicar lo anterior al caso concreto, debe decir la Sala que </w:t>
      </w:r>
      <w:r w:rsidR="00F22E42">
        <w:rPr>
          <w:rFonts w:ascii="Verdana" w:hAnsi="Verdana"/>
          <w:sz w:val="28"/>
          <w:szCs w:val="28"/>
        </w:rPr>
        <w:t>a partir del momento en el que se anunció el sentido del fallo</w:t>
      </w:r>
      <w:r>
        <w:rPr>
          <w:rFonts w:ascii="Verdana" w:hAnsi="Verdana"/>
          <w:sz w:val="28"/>
          <w:szCs w:val="28"/>
        </w:rPr>
        <w:t xml:space="preserve"> condenatorio en contra de la señora MARÍA </w:t>
      </w:r>
      <w:proofErr w:type="spellStart"/>
      <w:r>
        <w:rPr>
          <w:rFonts w:ascii="Verdana" w:hAnsi="Verdana"/>
          <w:sz w:val="28"/>
          <w:szCs w:val="28"/>
        </w:rPr>
        <w:t>PRESELIA</w:t>
      </w:r>
      <w:proofErr w:type="spellEnd"/>
      <w:r>
        <w:rPr>
          <w:rFonts w:ascii="Verdana" w:hAnsi="Verdana"/>
          <w:sz w:val="28"/>
          <w:szCs w:val="28"/>
        </w:rPr>
        <w:t xml:space="preserve"> MARTÍNEZ LÓPEZ</w:t>
      </w:r>
      <w:r w:rsidR="00F22E42">
        <w:rPr>
          <w:rFonts w:ascii="Verdana" w:hAnsi="Verdana"/>
          <w:sz w:val="28"/>
          <w:szCs w:val="28"/>
        </w:rPr>
        <w:t>,</w:t>
      </w:r>
      <w:r w:rsidR="00F22E42">
        <w:rPr>
          <w:rFonts w:ascii="Verdana" w:hAnsi="Verdana"/>
          <w:i/>
          <w:sz w:val="28"/>
          <w:szCs w:val="28"/>
        </w:rPr>
        <w:t xml:space="preserve"> </w:t>
      </w:r>
      <w:r w:rsidR="003A78C2">
        <w:rPr>
          <w:rFonts w:ascii="Verdana" w:hAnsi="Verdana"/>
          <w:sz w:val="28"/>
          <w:szCs w:val="28"/>
        </w:rPr>
        <w:t>dejó de operar</w:t>
      </w:r>
      <w:r w:rsidR="00F22E42">
        <w:rPr>
          <w:rFonts w:ascii="Verdana" w:hAnsi="Verdana"/>
          <w:sz w:val="28"/>
          <w:szCs w:val="28"/>
        </w:rPr>
        <w:t xml:space="preserve"> la causal de vigencia de la medida de aseguramiento de detención preventiva </w:t>
      </w:r>
      <w:r w:rsidR="00F22E42" w:rsidRPr="00F22E42">
        <w:rPr>
          <w:rFonts w:ascii="Verdana" w:hAnsi="Verdana"/>
          <w:sz w:val="28"/>
          <w:szCs w:val="28"/>
        </w:rPr>
        <w:t>regulada en</w:t>
      </w:r>
      <w:r>
        <w:rPr>
          <w:rFonts w:ascii="Verdana" w:hAnsi="Verdana"/>
          <w:sz w:val="28"/>
          <w:szCs w:val="28"/>
        </w:rPr>
        <w:t xml:space="preserve"> el</w:t>
      </w:r>
      <w:r w:rsidR="00F22E42" w:rsidRPr="00F22E42">
        <w:rPr>
          <w:rFonts w:ascii="Verdana" w:hAnsi="Verdana"/>
          <w:sz w:val="28"/>
          <w:szCs w:val="28"/>
        </w:rPr>
        <w:t xml:space="preserve"> parágrafo 1º del articulo 307 </w:t>
      </w:r>
      <w:proofErr w:type="spellStart"/>
      <w:r w:rsidR="003A78C2">
        <w:rPr>
          <w:rFonts w:ascii="Verdana" w:hAnsi="Verdana"/>
          <w:sz w:val="28"/>
          <w:szCs w:val="28"/>
        </w:rPr>
        <w:t>C.P.P</w:t>
      </w:r>
      <w:proofErr w:type="spellEnd"/>
      <w:r w:rsidR="003A78C2">
        <w:rPr>
          <w:rFonts w:ascii="Verdana" w:hAnsi="Verdana"/>
          <w:sz w:val="28"/>
          <w:szCs w:val="28"/>
        </w:rPr>
        <w:t>. {artículo 1º de la Ley 1786 de 2</w:t>
      </w:r>
      <w:r w:rsidR="00F22E42" w:rsidRPr="00F22E42">
        <w:rPr>
          <w:rFonts w:ascii="Verdana" w:hAnsi="Verdana"/>
          <w:sz w:val="28"/>
          <w:szCs w:val="28"/>
        </w:rPr>
        <w:t>016}</w:t>
      </w:r>
      <w:r w:rsidR="00F22E42">
        <w:rPr>
          <w:rFonts w:ascii="Verdana" w:hAnsi="Verdana"/>
          <w:sz w:val="28"/>
          <w:szCs w:val="28"/>
        </w:rPr>
        <w:t xml:space="preserve">, </w:t>
      </w:r>
      <w:r w:rsidR="00E064AF">
        <w:rPr>
          <w:rFonts w:ascii="Verdana" w:hAnsi="Verdana"/>
          <w:sz w:val="28"/>
          <w:szCs w:val="28"/>
        </w:rPr>
        <w:t xml:space="preserve">por la pérdida de vigencia de la misma, </w:t>
      </w:r>
      <w:r w:rsidR="00F22E42">
        <w:rPr>
          <w:rFonts w:ascii="Verdana" w:hAnsi="Verdana"/>
          <w:sz w:val="28"/>
          <w:szCs w:val="28"/>
        </w:rPr>
        <w:t xml:space="preserve">lo cual </w:t>
      </w:r>
      <w:r w:rsidR="00E24F65">
        <w:rPr>
          <w:rFonts w:ascii="Verdana" w:hAnsi="Verdana"/>
          <w:sz w:val="28"/>
          <w:szCs w:val="28"/>
        </w:rPr>
        <w:t xml:space="preserve">a su vez </w:t>
      </w:r>
      <w:r w:rsidR="003A78C2">
        <w:rPr>
          <w:rFonts w:ascii="Verdana" w:hAnsi="Verdana"/>
          <w:sz w:val="28"/>
          <w:szCs w:val="28"/>
        </w:rPr>
        <w:t>torna</w:t>
      </w:r>
      <w:r w:rsidR="00F22E42">
        <w:rPr>
          <w:rFonts w:ascii="Verdana" w:hAnsi="Verdana"/>
          <w:sz w:val="28"/>
          <w:szCs w:val="28"/>
        </w:rPr>
        <w:t xml:space="preserve"> en improcedente </w:t>
      </w:r>
      <w:r w:rsidR="00E24F65">
        <w:rPr>
          <w:rFonts w:ascii="Verdana" w:hAnsi="Verdana"/>
          <w:sz w:val="28"/>
          <w:szCs w:val="28"/>
        </w:rPr>
        <w:t>la petición de sustitución de medida de aseguram</w:t>
      </w:r>
      <w:r w:rsidR="00A839B0">
        <w:rPr>
          <w:rFonts w:ascii="Verdana" w:hAnsi="Verdana"/>
          <w:sz w:val="28"/>
          <w:szCs w:val="28"/>
        </w:rPr>
        <w:t xml:space="preserve">iento deprecada por la Defensa, lo </w:t>
      </w:r>
      <w:r w:rsidR="000A3DE7">
        <w:rPr>
          <w:rFonts w:ascii="Verdana" w:hAnsi="Verdana"/>
          <w:sz w:val="28"/>
          <w:szCs w:val="28"/>
        </w:rPr>
        <w:t>que</w:t>
      </w:r>
      <w:r w:rsidR="00A839B0">
        <w:rPr>
          <w:rFonts w:ascii="Verdana" w:hAnsi="Verdana"/>
          <w:sz w:val="28"/>
          <w:szCs w:val="28"/>
        </w:rPr>
        <w:t xml:space="preserve"> quiere decir que </w:t>
      </w:r>
      <w:r w:rsidR="000A3DE7">
        <w:rPr>
          <w:rFonts w:ascii="Verdana" w:hAnsi="Verdana"/>
          <w:sz w:val="28"/>
          <w:szCs w:val="28"/>
        </w:rPr>
        <w:t xml:space="preserve">en estos momentos </w:t>
      </w:r>
      <w:r w:rsidR="003A78C2">
        <w:rPr>
          <w:rFonts w:ascii="Verdana" w:hAnsi="Verdana"/>
          <w:sz w:val="28"/>
          <w:szCs w:val="28"/>
        </w:rPr>
        <w:t>ella</w:t>
      </w:r>
      <w:r w:rsidR="00A839B0">
        <w:rPr>
          <w:rFonts w:ascii="Verdana" w:hAnsi="Verdana"/>
          <w:sz w:val="28"/>
          <w:szCs w:val="28"/>
        </w:rPr>
        <w:t xml:space="preserve"> no </w:t>
      </w:r>
      <w:r w:rsidR="00B8278F">
        <w:rPr>
          <w:rFonts w:ascii="Verdana" w:hAnsi="Verdana"/>
          <w:sz w:val="28"/>
          <w:szCs w:val="28"/>
        </w:rPr>
        <w:t>está</w:t>
      </w:r>
      <w:r w:rsidR="003A78C2">
        <w:rPr>
          <w:rFonts w:ascii="Verdana" w:hAnsi="Verdana"/>
          <w:sz w:val="28"/>
          <w:szCs w:val="28"/>
        </w:rPr>
        <w:t xml:space="preserve"> privada</w:t>
      </w:r>
      <w:r w:rsidR="00A839B0">
        <w:rPr>
          <w:rFonts w:ascii="Verdana" w:hAnsi="Verdana"/>
          <w:sz w:val="28"/>
          <w:szCs w:val="28"/>
        </w:rPr>
        <w:t xml:space="preserve"> de la libertad como consecuencia de la imposición de la medida de aseguramiento de detención preventiva, sino como consecuencia de la imposición de la pena de pr</w:t>
      </w:r>
      <w:r w:rsidR="003A78C2">
        <w:rPr>
          <w:rFonts w:ascii="Verdana" w:hAnsi="Verdana"/>
          <w:sz w:val="28"/>
          <w:szCs w:val="28"/>
        </w:rPr>
        <w:t xml:space="preserve">isión generada en la sentencia, independientemente de que la misma no se </w:t>
      </w:r>
      <w:r w:rsidR="003A78C2">
        <w:rPr>
          <w:rFonts w:ascii="Verdana" w:hAnsi="Verdana"/>
          <w:sz w:val="28"/>
          <w:szCs w:val="28"/>
        </w:rPr>
        <w:lastRenderedPageBreak/>
        <w:t xml:space="preserve">encuentre en firme con ocasión del recurso de apelación impetrado por parte de su apoderado judicial. </w:t>
      </w:r>
    </w:p>
    <w:p w:rsidR="00A839B0" w:rsidRDefault="00A839B0" w:rsidP="00597A29">
      <w:pPr>
        <w:pStyle w:val="Sinespaciado"/>
        <w:spacing w:line="276" w:lineRule="auto"/>
        <w:ind w:left="360"/>
        <w:jc w:val="both"/>
        <w:rPr>
          <w:rFonts w:ascii="Verdana" w:hAnsi="Verdana"/>
          <w:sz w:val="28"/>
          <w:szCs w:val="28"/>
        </w:rPr>
      </w:pPr>
    </w:p>
    <w:p w:rsidR="00B9452B" w:rsidRDefault="00A839B0" w:rsidP="00597A29">
      <w:pPr>
        <w:pStyle w:val="Sinespaciado"/>
        <w:spacing w:line="276" w:lineRule="auto"/>
        <w:jc w:val="both"/>
        <w:rPr>
          <w:rFonts w:ascii="Verdana" w:hAnsi="Verdana"/>
          <w:sz w:val="28"/>
          <w:szCs w:val="28"/>
        </w:rPr>
      </w:pPr>
      <w:r>
        <w:rPr>
          <w:rFonts w:ascii="Verdana" w:hAnsi="Verdana"/>
          <w:sz w:val="28"/>
          <w:szCs w:val="28"/>
        </w:rPr>
        <w:t>Finalmente</w:t>
      </w:r>
      <w:r w:rsidR="00EE6BA0">
        <w:rPr>
          <w:rFonts w:ascii="Verdana" w:hAnsi="Verdana"/>
          <w:sz w:val="28"/>
          <w:szCs w:val="28"/>
        </w:rPr>
        <w:t>,</w:t>
      </w:r>
      <w:r>
        <w:rPr>
          <w:rFonts w:ascii="Verdana" w:hAnsi="Verdana"/>
          <w:sz w:val="28"/>
          <w:szCs w:val="28"/>
        </w:rPr>
        <w:t xml:space="preserve"> </w:t>
      </w:r>
      <w:r w:rsidR="003A78C2">
        <w:rPr>
          <w:rFonts w:ascii="Verdana" w:hAnsi="Verdana"/>
          <w:sz w:val="28"/>
          <w:szCs w:val="28"/>
        </w:rPr>
        <w:t xml:space="preserve">y frente a los dichos del recurrente respecto a que con este tipo de decisiones </w:t>
      </w:r>
      <w:r>
        <w:rPr>
          <w:rFonts w:ascii="Verdana" w:hAnsi="Verdana"/>
          <w:sz w:val="28"/>
          <w:szCs w:val="28"/>
        </w:rPr>
        <w:t xml:space="preserve">se </w:t>
      </w:r>
      <w:r w:rsidR="00EE6BA0">
        <w:rPr>
          <w:rFonts w:ascii="Verdana" w:hAnsi="Verdana"/>
          <w:sz w:val="28"/>
          <w:szCs w:val="28"/>
        </w:rPr>
        <w:t>está</w:t>
      </w:r>
      <w:r>
        <w:rPr>
          <w:rFonts w:ascii="Verdana" w:hAnsi="Verdana"/>
          <w:sz w:val="28"/>
          <w:szCs w:val="28"/>
        </w:rPr>
        <w:t xml:space="preserve"> </w:t>
      </w:r>
      <w:r w:rsidR="00EE6BA0">
        <w:rPr>
          <w:rFonts w:ascii="Verdana" w:hAnsi="Verdana"/>
          <w:sz w:val="28"/>
          <w:szCs w:val="28"/>
        </w:rPr>
        <w:t>desconociendo</w:t>
      </w:r>
      <w:r>
        <w:rPr>
          <w:rFonts w:ascii="Verdana" w:hAnsi="Verdana"/>
          <w:sz w:val="28"/>
          <w:szCs w:val="28"/>
        </w:rPr>
        <w:t xml:space="preserve"> un precedente jurisprudencial que es de obligatorio cumplimiento, como </w:t>
      </w:r>
      <w:r w:rsidR="003A78C2">
        <w:rPr>
          <w:rFonts w:ascii="Verdana" w:hAnsi="Verdana"/>
          <w:sz w:val="28"/>
          <w:szCs w:val="28"/>
        </w:rPr>
        <w:t>lo son las</w:t>
      </w:r>
      <w:r>
        <w:rPr>
          <w:rFonts w:ascii="Verdana" w:hAnsi="Verdana"/>
          <w:sz w:val="28"/>
          <w:szCs w:val="28"/>
        </w:rPr>
        <w:t xml:space="preserve"> </w:t>
      </w:r>
      <w:r w:rsidR="00EE6BA0">
        <w:rPr>
          <w:rFonts w:ascii="Verdana" w:hAnsi="Verdana"/>
          <w:sz w:val="28"/>
          <w:szCs w:val="28"/>
        </w:rPr>
        <w:t>sentencias proferidas por la Corte Constitucional</w:t>
      </w:r>
      <w:r>
        <w:rPr>
          <w:rFonts w:ascii="Verdana" w:hAnsi="Verdana"/>
          <w:sz w:val="28"/>
          <w:szCs w:val="28"/>
        </w:rPr>
        <w:t xml:space="preserve"> en sede de </w:t>
      </w:r>
      <w:r w:rsidR="00EE6BA0">
        <w:rPr>
          <w:rFonts w:ascii="Verdana" w:hAnsi="Verdana"/>
          <w:sz w:val="28"/>
          <w:szCs w:val="28"/>
        </w:rPr>
        <w:t>constitucionalidad</w:t>
      </w:r>
      <w:r>
        <w:rPr>
          <w:rFonts w:ascii="Verdana" w:hAnsi="Verdana"/>
          <w:sz w:val="28"/>
          <w:szCs w:val="28"/>
        </w:rPr>
        <w:t xml:space="preserve">, </w:t>
      </w:r>
      <w:r w:rsidR="003A78C2">
        <w:rPr>
          <w:rFonts w:ascii="Verdana" w:hAnsi="Verdana"/>
          <w:sz w:val="28"/>
          <w:szCs w:val="28"/>
        </w:rPr>
        <w:t xml:space="preserve">quiere señalar </w:t>
      </w:r>
      <w:r w:rsidR="00B9452B">
        <w:rPr>
          <w:rFonts w:ascii="Verdana" w:hAnsi="Verdana"/>
          <w:sz w:val="28"/>
          <w:szCs w:val="28"/>
        </w:rPr>
        <w:t xml:space="preserve">la Colegiatura </w:t>
      </w:r>
      <w:r w:rsidR="003A78C2">
        <w:rPr>
          <w:rFonts w:ascii="Verdana" w:hAnsi="Verdana"/>
          <w:sz w:val="28"/>
          <w:szCs w:val="28"/>
        </w:rPr>
        <w:t xml:space="preserve">que ello </w:t>
      </w:r>
      <w:r>
        <w:rPr>
          <w:rFonts w:ascii="Verdana" w:hAnsi="Verdana"/>
          <w:sz w:val="28"/>
          <w:szCs w:val="28"/>
        </w:rPr>
        <w:t xml:space="preserve">no es cierto debido </w:t>
      </w:r>
      <w:r w:rsidR="00BF6F7D">
        <w:rPr>
          <w:rFonts w:ascii="Verdana" w:hAnsi="Verdana"/>
          <w:sz w:val="28"/>
          <w:szCs w:val="28"/>
        </w:rPr>
        <w:t xml:space="preserve">a </w:t>
      </w:r>
      <w:r>
        <w:rPr>
          <w:rFonts w:ascii="Verdana" w:hAnsi="Verdana"/>
          <w:sz w:val="28"/>
          <w:szCs w:val="28"/>
        </w:rPr>
        <w:t>que</w:t>
      </w:r>
      <w:r w:rsidR="00B9452B">
        <w:rPr>
          <w:rFonts w:ascii="Verdana" w:hAnsi="Verdana"/>
          <w:sz w:val="28"/>
          <w:szCs w:val="28"/>
        </w:rPr>
        <w:t>,</w:t>
      </w:r>
      <w:r>
        <w:rPr>
          <w:rFonts w:ascii="Verdana" w:hAnsi="Verdana"/>
          <w:sz w:val="28"/>
          <w:szCs w:val="28"/>
        </w:rPr>
        <w:t xml:space="preserve"> ante </w:t>
      </w:r>
      <w:r w:rsidR="00BF6F7D">
        <w:rPr>
          <w:rFonts w:ascii="Verdana" w:hAnsi="Verdana"/>
          <w:sz w:val="28"/>
          <w:szCs w:val="28"/>
        </w:rPr>
        <w:t>la falta de claridad de</w:t>
      </w:r>
      <w:r>
        <w:rPr>
          <w:rFonts w:ascii="Verdana" w:hAnsi="Verdana"/>
          <w:sz w:val="28"/>
          <w:szCs w:val="28"/>
        </w:rPr>
        <w:t xml:space="preserve"> la </w:t>
      </w:r>
      <w:r w:rsidR="00EE6BA0">
        <w:rPr>
          <w:rFonts w:ascii="Verdana" w:hAnsi="Verdana"/>
          <w:sz w:val="28"/>
          <w:szCs w:val="28"/>
        </w:rPr>
        <w:t>Máxima Guardiana de la Constitución</w:t>
      </w:r>
      <w:r w:rsidR="00B9452B">
        <w:rPr>
          <w:rFonts w:ascii="Verdana" w:hAnsi="Verdana"/>
          <w:sz w:val="28"/>
          <w:szCs w:val="28"/>
        </w:rPr>
        <w:t>,</w:t>
      </w:r>
      <w:r>
        <w:rPr>
          <w:rFonts w:ascii="Verdana" w:hAnsi="Verdana"/>
          <w:sz w:val="28"/>
          <w:szCs w:val="28"/>
        </w:rPr>
        <w:t xml:space="preserve"> </w:t>
      </w:r>
      <w:r w:rsidR="00EE6BA0">
        <w:rPr>
          <w:rFonts w:ascii="Verdana" w:hAnsi="Verdana"/>
          <w:sz w:val="28"/>
          <w:szCs w:val="28"/>
        </w:rPr>
        <w:t>s</w:t>
      </w:r>
      <w:r>
        <w:rPr>
          <w:rFonts w:ascii="Verdana" w:hAnsi="Verdana"/>
          <w:sz w:val="28"/>
          <w:szCs w:val="28"/>
        </w:rPr>
        <w:t>e tornaba procedente que dicho fallo fuera modulado</w:t>
      </w:r>
      <w:r w:rsidR="00BF6F7D">
        <w:rPr>
          <w:rFonts w:ascii="Verdana" w:hAnsi="Verdana"/>
          <w:sz w:val="28"/>
          <w:szCs w:val="28"/>
        </w:rPr>
        <w:t>,</w:t>
      </w:r>
      <w:r>
        <w:rPr>
          <w:rFonts w:ascii="Verdana" w:hAnsi="Verdana"/>
          <w:sz w:val="28"/>
          <w:szCs w:val="28"/>
        </w:rPr>
        <w:t xml:space="preserve"> como bien lo hizo </w:t>
      </w:r>
      <w:r w:rsidR="00B9452B">
        <w:rPr>
          <w:rFonts w:ascii="Verdana" w:hAnsi="Verdana"/>
          <w:sz w:val="28"/>
          <w:szCs w:val="28"/>
        </w:rPr>
        <w:t xml:space="preserve">saber </w:t>
      </w:r>
      <w:r>
        <w:rPr>
          <w:rFonts w:ascii="Verdana" w:hAnsi="Verdana"/>
          <w:sz w:val="28"/>
          <w:szCs w:val="28"/>
        </w:rPr>
        <w:t xml:space="preserve">la </w:t>
      </w:r>
      <w:r w:rsidR="00EE6BA0">
        <w:rPr>
          <w:rFonts w:ascii="Verdana" w:hAnsi="Verdana"/>
          <w:sz w:val="28"/>
          <w:szCs w:val="28"/>
        </w:rPr>
        <w:t>Sala de Casación Penal de la Corte Suprema de Justicia</w:t>
      </w:r>
      <w:r w:rsidR="00BF6F7D">
        <w:rPr>
          <w:rFonts w:ascii="Verdana" w:hAnsi="Verdana"/>
          <w:sz w:val="28"/>
          <w:szCs w:val="28"/>
        </w:rPr>
        <w:t>,</w:t>
      </w:r>
      <w:r>
        <w:rPr>
          <w:rFonts w:ascii="Verdana" w:hAnsi="Verdana"/>
          <w:sz w:val="28"/>
          <w:szCs w:val="28"/>
        </w:rPr>
        <w:t xml:space="preserve"> </w:t>
      </w:r>
      <w:r w:rsidR="00EE6BA0">
        <w:rPr>
          <w:rFonts w:ascii="Verdana" w:hAnsi="Verdana"/>
          <w:sz w:val="28"/>
          <w:szCs w:val="28"/>
        </w:rPr>
        <w:t>e</w:t>
      </w:r>
      <w:r>
        <w:rPr>
          <w:rFonts w:ascii="Verdana" w:hAnsi="Verdana"/>
          <w:sz w:val="28"/>
          <w:szCs w:val="28"/>
        </w:rPr>
        <w:t xml:space="preserve">n </w:t>
      </w:r>
      <w:r w:rsidR="00EE6BA0">
        <w:rPr>
          <w:rFonts w:ascii="Verdana" w:hAnsi="Verdana"/>
          <w:sz w:val="28"/>
          <w:szCs w:val="28"/>
        </w:rPr>
        <w:t>la providencia adoptada dentro del radicado 49734 del 24 de julio de 2017</w:t>
      </w:r>
      <w:r w:rsidR="003A78C2">
        <w:rPr>
          <w:rFonts w:ascii="Verdana" w:hAnsi="Verdana"/>
          <w:sz w:val="28"/>
          <w:szCs w:val="28"/>
        </w:rPr>
        <w:t>, postura que posteriormente fuera reiterada</w:t>
      </w:r>
      <w:r w:rsidR="003A78C2">
        <w:rPr>
          <w:rStyle w:val="Refdenotaalpie"/>
          <w:rFonts w:ascii="Verdana" w:hAnsi="Verdana"/>
          <w:sz w:val="28"/>
          <w:szCs w:val="28"/>
        </w:rPr>
        <w:footnoteReference w:id="3"/>
      </w:r>
      <w:r>
        <w:rPr>
          <w:rFonts w:ascii="Verdana" w:hAnsi="Verdana"/>
          <w:sz w:val="28"/>
          <w:szCs w:val="28"/>
        </w:rPr>
        <w:t>; lo cual quiere decir que</w:t>
      </w:r>
      <w:r w:rsidR="00EE6BA0">
        <w:rPr>
          <w:rFonts w:ascii="Verdana" w:hAnsi="Verdana"/>
          <w:sz w:val="28"/>
          <w:szCs w:val="28"/>
        </w:rPr>
        <w:t xml:space="preserve"> la C</w:t>
      </w:r>
      <w:r>
        <w:rPr>
          <w:rFonts w:ascii="Verdana" w:hAnsi="Verdana"/>
          <w:sz w:val="28"/>
          <w:szCs w:val="28"/>
        </w:rPr>
        <w:t xml:space="preserve">olegiatura </w:t>
      </w:r>
      <w:r w:rsidR="00774F4A">
        <w:rPr>
          <w:rFonts w:ascii="Verdana" w:hAnsi="Verdana"/>
          <w:sz w:val="28"/>
          <w:szCs w:val="28"/>
        </w:rPr>
        <w:t>viene</w:t>
      </w:r>
      <w:r>
        <w:rPr>
          <w:rFonts w:ascii="Verdana" w:hAnsi="Verdana"/>
          <w:sz w:val="28"/>
          <w:szCs w:val="28"/>
        </w:rPr>
        <w:t xml:space="preserve"> aplicando la sentencia de la </w:t>
      </w:r>
      <w:r w:rsidR="00EE6BA0">
        <w:rPr>
          <w:rFonts w:ascii="Verdana" w:hAnsi="Verdana"/>
          <w:sz w:val="28"/>
          <w:szCs w:val="28"/>
        </w:rPr>
        <w:t>Corte Constitucional</w:t>
      </w:r>
      <w:r>
        <w:rPr>
          <w:rFonts w:ascii="Verdana" w:hAnsi="Verdana"/>
          <w:sz w:val="28"/>
          <w:szCs w:val="28"/>
        </w:rPr>
        <w:t xml:space="preserve"> dentro de su verdadero contexto, </w:t>
      </w:r>
      <w:r w:rsidR="00EE6BA0">
        <w:rPr>
          <w:rFonts w:ascii="Verdana" w:hAnsi="Verdana"/>
          <w:sz w:val="28"/>
          <w:szCs w:val="28"/>
        </w:rPr>
        <w:t xml:space="preserve">toda vez que, se reitera, </w:t>
      </w:r>
      <w:r>
        <w:rPr>
          <w:rFonts w:ascii="Verdana" w:hAnsi="Verdana"/>
          <w:sz w:val="28"/>
          <w:szCs w:val="28"/>
        </w:rPr>
        <w:t>las medidas de aseguramiento privativas de la libertad tienen una vigencia hasta el anuncio del</w:t>
      </w:r>
      <w:r w:rsidR="00EE6BA0">
        <w:rPr>
          <w:rFonts w:ascii="Verdana" w:hAnsi="Verdana"/>
          <w:sz w:val="28"/>
          <w:szCs w:val="28"/>
        </w:rPr>
        <w:t xml:space="preserve"> sentido del fallo, por ende, </w:t>
      </w:r>
      <w:r>
        <w:rPr>
          <w:rFonts w:ascii="Verdana" w:hAnsi="Verdana"/>
          <w:sz w:val="28"/>
          <w:szCs w:val="28"/>
        </w:rPr>
        <w:t xml:space="preserve"> la persona que se encuentre privada de la libertad después de ese </w:t>
      </w:r>
      <w:r w:rsidR="00EE6BA0">
        <w:rPr>
          <w:rFonts w:ascii="Verdana" w:hAnsi="Verdana"/>
          <w:sz w:val="28"/>
          <w:szCs w:val="28"/>
        </w:rPr>
        <w:t>hito</w:t>
      </w:r>
      <w:r>
        <w:rPr>
          <w:rFonts w:ascii="Verdana" w:hAnsi="Verdana"/>
          <w:sz w:val="28"/>
          <w:szCs w:val="28"/>
        </w:rPr>
        <w:t xml:space="preserve"> procesal </w:t>
      </w:r>
      <w:r w:rsidR="00BF6F7D">
        <w:rPr>
          <w:rFonts w:ascii="Verdana" w:hAnsi="Verdana"/>
          <w:sz w:val="28"/>
          <w:szCs w:val="28"/>
        </w:rPr>
        <w:t>lo está</w:t>
      </w:r>
      <w:r>
        <w:rPr>
          <w:rFonts w:ascii="Verdana" w:hAnsi="Verdana"/>
          <w:sz w:val="28"/>
          <w:szCs w:val="28"/>
        </w:rPr>
        <w:t xml:space="preserve"> es como consecuencia de </w:t>
      </w:r>
      <w:r w:rsidR="00BD2477">
        <w:rPr>
          <w:rFonts w:ascii="Verdana" w:hAnsi="Verdana"/>
          <w:sz w:val="28"/>
          <w:szCs w:val="28"/>
        </w:rPr>
        <w:t>haberse</w:t>
      </w:r>
      <w:r w:rsidR="00EE6BA0">
        <w:rPr>
          <w:rFonts w:ascii="Verdana" w:hAnsi="Verdana"/>
          <w:sz w:val="28"/>
          <w:szCs w:val="28"/>
        </w:rPr>
        <w:t xml:space="preserve"> declarado </w:t>
      </w:r>
      <w:r>
        <w:rPr>
          <w:rFonts w:ascii="Verdana" w:hAnsi="Verdana"/>
          <w:sz w:val="28"/>
          <w:szCs w:val="28"/>
        </w:rPr>
        <w:t xml:space="preserve">su responsabilidad penal en la sentencia de primera instancia. </w:t>
      </w:r>
    </w:p>
    <w:p w:rsidR="007C5290" w:rsidRDefault="00B9452B" w:rsidP="00597A29">
      <w:pPr>
        <w:pStyle w:val="Sinespaciado"/>
        <w:spacing w:line="276" w:lineRule="auto"/>
        <w:jc w:val="both"/>
        <w:rPr>
          <w:rFonts w:ascii="Verdana" w:hAnsi="Verdana"/>
          <w:sz w:val="28"/>
          <w:szCs w:val="28"/>
        </w:rPr>
      </w:pPr>
      <w:r>
        <w:rPr>
          <w:rFonts w:ascii="Verdana" w:hAnsi="Verdana"/>
          <w:sz w:val="28"/>
          <w:szCs w:val="28"/>
        </w:rPr>
        <w:t xml:space="preserve">De otra parte, no se puede desconocer que en la actualidad </w:t>
      </w:r>
      <w:r w:rsidR="007C5290">
        <w:rPr>
          <w:rFonts w:ascii="Verdana" w:hAnsi="Verdana"/>
          <w:sz w:val="28"/>
          <w:szCs w:val="28"/>
        </w:rPr>
        <w:t xml:space="preserve">se encuentra zanjada </w:t>
      </w:r>
      <w:r>
        <w:rPr>
          <w:rFonts w:ascii="Verdana" w:hAnsi="Verdana"/>
          <w:sz w:val="28"/>
          <w:szCs w:val="28"/>
        </w:rPr>
        <w:t>la tesis de la discrepancia propuesta por el apelante</w:t>
      </w:r>
      <w:r w:rsidR="007C5290">
        <w:rPr>
          <w:rFonts w:ascii="Verdana" w:hAnsi="Verdana"/>
          <w:sz w:val="28"/>
          <w:szCs w:val="28"/>
        </w:rPr>
        <w:t>,</w:t>
      </w:r>
      <w:r>
        <w:rPr>
          <w:rFonts w:ascii="Verdana" w:hAnsi="Verdana"/>
          <w:sz w:val="28"/>
          <w:szCs w:val="28"/>
        </w:rPr>
        <w:t xml:space="preserve"> debido </w:t>
      </w:r>
      <w:r w:rsidR="007C5290">
        <w:rPr>
          <w:rFonts w:ascii="Verdana" w:hAnsi="Verdana"/>
          <w:sz w:val="28"/>
          <w:szCs w:val="28"/>
        </w:rPr>
        <w:t xml:space="preserve">a que ya ha sido superada la controversia planteada por el recurrente </w:t>
      </w:r>
      <w:r>
        <w:rPr>
          <w:rFonts w:ascii="Verdana" w:hAnsi="Verdana"/>
          <w:sz w:val="28"/>
          <w:szCs w:val="28"/>
        </w:rPr>
        <w:t xml:space="preserve">respecto a </w:t>
      </w:r>
      <w:r w:rsidR="007C5290">
        <w:rPr>
          <w:rFonts w:ascii="Verdana" w:hAnsi="Verdana"/>
          <w:sz w:val="28"/>
          <w:szCs w:val="28"/>
        </w:rPr>
        <w:t>cuál de los precedentes jurisprudenciales, que supuestamente eran contradictorios, era el prevalente. Para poder llegar a la anterior conclusión, solo basta con hacer u</w:t>
      </w:r>
      <w:r>
        <w:rPr>
          <w:rFonts w:ascii="Verdana" w:hAnsi="Verdana"/>
          <w:sz w:val="28"/>
          <w:szCs w:val="28"/>
        </w:rPr>
        <w:t xml:space="preserve">n análisis del contenido de la sentencia </w:t>
      </w:r>
      <w:r w:rsidRPr="00B9452B">
        <w:rPr>
          <w:rFonts w:ascii="Verdana" w:hAnsi="Verdana"/>
          <w:sz w:val="28"/>
          <w:szCs w:val="28"/>
        </w:rPr>
        <w:t>C-342 de 2017</w:t>
      </w:r>
      <w:r>
        <w:rPr>
          <w:rFonts w:ascii="Verdana" w:hAnsi="Verdana"/>
          <w:sz w:val="28"/>
          <w:szCs w:val="28"/>
        </w:rPr>
        <w:t xml:space="preserve">, </w:t>
      </w:r>
      <w:r w:rsidR="007C5290">
        <w:rPr>
          <w:rFonts w:ascii="Verdana" w:hAnsi="Verdana"/>
          <w:sz w:val="28"/>
          <w:szCs w:val="28"/>
        </w:rPr>
        <w:t xml:space="preserve">de que </w:t>
      </w:r>
      <w:r>
        <w:rPr>
          <w:rFonts w:ascii="Verdana" w:hAnsi="Verdana"/>
          <w:sz w:val="28"/>
          <w:szCs w:val="28"/>
        </w:rPr>
        <w:t xml:space="preserve">se avizora que la Corte Constitucional </w:t>
      </w:r>
      <w:r w:rsidR="007C5290">
        <w:rPr>
          <w:rFonts w:ascii="Verdana" w:hAnsi="Verdana"/>
          <w:sz w:val="28"/>
          <w:szCs w:val="28"/>
        </w:rPr>
        <w:t xml:space="preserve">le </w:t>
      </w:r>
      <w:r>
        <w:rPr>
          <w:rFonts w:ascii="Verdana" w:hAnsi="Verdana"/>
          <w:sz w:val="28"/>
          <w:szCs w:val="28"/>
        </w:rPr>
        <w:t xml:space="preserve">ha dado un </w:t>
      </w:r>
      <w:proofErr w:type="spellStart"/>
      <w:r>
        <w:rPr>
          <w:rFonts w:ascii="Verdana" w:hAnsi="Verdana"/>
          <w:sz w:val="28"/>
          <w:szCs w:val="28"/>
        </w:rPr>
        <w:t>timonazo</w:t>
      </w:r>
      <w:proofErr w:type="spellEnd"/>
      <w:r>
        <w:rPr>
          <w:rFonts w:ascii="Verdana" w:hAnsi="Verdana"/>
          <w:sz w:val="28"/>
          <w:szCs w:val="28"/>
        </w:rPr>
        <w:t xml:space="preserve"> a lo dicho en la aludida sentencia</w:t>
      </w:r>
      <w:r w:rsidRPr="00B9452B">
        <w:rPr>
          <w:rFonts w:ascii="Verdana" w:hAnsi="Verdana"/>
          <w:sz w:val="28"/>
          <w:szCs w:val="28"/>
        </w:rPr>
        <w:t xml:space="preserve"> C-221 de 2017</w:t>
      </w:r>
      <w:r>
        <w:rPr>
          <w:rFonts w:ascii="Verdana" w:hAnsi="Verdana"/>
          <w:sz w:val="28"/>
          <w:szCs w:val="28"/>
        </w:rPr>
        <w:t xml:space="preserve"> para inclinarse </w:t>
      </w:r>
      <w:r w:rsidR="007C5290">
        <w:rPr>
          <w:rFonts w:ascii="Verdana" w:hAnsi="Verdana"/>
          <w:sz w:val="28"/>
          <w:szCs w:val="28"/>
        </w:rPr>
        <w:t>h</w:t>
      </w:r>
      <w:r>
        <w:rPr>
          <w:rFonts w:ascii="Verdana" w:hAnsi="Verdana"/>
          <w:sz w:val="28"/>
          <w:szCs w:val="28"/>
        </w:rPr>
        <w:t>a</w:t>
      </w:r>
      <w:r w:rsidR="007C5290">
        <w:rPr>
          <w:rFonts w:ascii="Verdana" w:hAnsi="Verdana"/>
          <w:sz w:val="28"/>
          <w:szCs w:val="28"/>
        </w:rPr>
        <w:t>cia</w:t>
      </w:r>
      <w:r>
        <w:rPr>
          <w:rFonts w:ascii="Verdana" w:hAnsi="Verdana"/>
          <w:sz w:val="28"/>
          <w:szCs w:val="28"/>
        </w:rPr>
        <w:t xml:space="preserve"> la posición asumida por la Sala de </w:t>
      </w:r>
      <w:proofErr w:type="spellStart"/>
      <w:r>
        <w:rPr>
          <w:rFonts w:ascii="Verdana" w:hAnsi="Verdana"/>
          <w:sz w:val="28"/>
          <w:szCs w:val="28"/>
        </w:rPr>
        <w:t>Casacion</w:t>
      </w:r>
      <w:proofErr w:type="spellEnd"/>
      <w:r>
        <w:rPr>
          <w:rFonts w:ascii="Verdana" w:hAnsi="Verdana"/>
          <w:sz w:val="28"/>
          <w:szCs w:val="28"/>
        </w:rPr>
        <w:t xml:space="preserve"> Penal de la Corte Suprema de Justicia</w:t>
      </w:r>
      <w:r w:rsidR="007C5290">
        <w:rPr>
          <w:rFonts w:ascii="Verdana" w:hAnsi="Verdana"/>
          <w:sz w:val="28"/>
          <w:szCs w:val="28"/>
        </w:rPr>
        <w:t xml:space="preserve">, respecto a que  </w:t>
      </w:r>
      <w:r w:rsidR="007C5290" w:rsidRPr="007C5290">
        <w:rPr>
          <w:rFonts w:ascii="Verdana" w:hAnsi="Verdana"/>
          <w:sz w:val="28"/>
          <w:szCs w:val="28"/>
        </w:rPr>
        <w:t xml:space="preserve"> </w:t>
      </w:r>
      <w:r w:rsidR="007C5290" w:rsidRPr="007C5290">
        <w:rPr>
          <w:rFonts w:ascii="Verdana" w:hAnsi="Verdana"/>
          <w:sz w:val="28"/>
          <w:szCs w:val="28"/>
        </w:rPr>
        <w:lastRenderedPageBreak/>
        <w:t xml:space="preserve">a partir del </w:t>
      </w:r>
      <w:r w:rsidR="007C5290">
        <w:rPr>
          <w:rFonts w:ascii="Verdana" w:hAnsi="Verdana"/>
          <w:sz w:val="28"/>
          <w:szCs w:val="28"/>
        </w:rPr>
        <w:t xml:space="preserve">anuncio del </w:t>
      </w:r>
      <w:r w:rsidR="007C5290" w:rsidRPr="007C5290">
        <w:rPr>
          <w:rFonts w:ascii="Verdana" w:hAnsi="Verdana"/>
          <w:sz w:val="28"/>
          <w:szCs w:val="28"/>
        </w:rPr>
        <w:t>sentido del fallo se habla de pena y no de medida de aseguramiento.</w:t>
      </w:r>
    </w:p>
    <w:p w:rsidR="007C5290" w:rsidRDefault="007C5290" w:rsidP="00597A29">
      <w:pPr>
        <w:pStyle w:val="Sinespaciado"/>
        <w:spacing w:line="276" w:lineRule="auto"/>
        <w:jc w:val="both"/>
        <w:rPr>
          <w:rFonts w:ascii="Verdana" w:hAnsi="Verdana"/>
          <w:sz w:val="28"/>
          <w:szCs w:val="28"/>
        </w:rPr>
      </w:pPr>
    </w:p>
    <w:p w:rsidR="007C5290" w:rsidRDefault="007C5290" w:rsidP="00597A29">
      <w:pPr>
        <w:pStyle w:val="Sinespaciado"/>
        <w:spacing w:line="276" w:lineRule="auto"/>
        <w:jc w:val="both"/>
        <w:rPr>
          <w:rFonts w:ascii="Verdana" w:hAnsi="Verdana"/>
          <w:sz w:val="28"/>
          <w:szCs w:val="28"/>
        </w:rPr>
      </w:pPr>
      <w:r>
        <w:rPr>
          <w:rFonts w:ascii="Verdana" w:hAnsi="Verdana"/>
          <w:sz w:val="28"/>
          <w:szCs w:val="28"/>
        </w:rPr>
        <w:t>Para ofrecer mejor claridad, considera la Colegiatura que es relevante traer a colación lo que sobre ese tópico ha dicho la Corte Constitucional:</w:t>
      </w:r>
    </w:p>
    <w:p w:rsidR="007C5290" w:rsidRDefault="007C5290" w:rsidP="00597A29">
      <w:pPr>
        <w:pStyle w:val="Sinespaciado"/>
        <w:spacing w:line="276" w:lineRule="auto"/>
        <w:jc w:val="both"/>
        <w:rPr>
          <w:rFonts w:ascii="Verdana" w:hAnsi="Verdana"/>
          <w:sz w:val="28"/>
          <w:szCs w:val="28"/>
        </w:rPr>
      </w:pPr>
    </w:p>
    <w:p w:rsidR="007C5290" w:rsidRPr="00597A29" w:rsidRDefault="007C5290" w:rsidP="00BB3DA2">
      <w:pPr>
        <w:pStyle w:val="Sinespaciado"/>
        <w:ind w:left="567" w:right="900"/>
        <w:jc w:val="both"/>
        <w:rPr>
          <w:rFonts w:ascii="Verdana" w:hAnsi="Verdana"/>
          <w:i/>
        </w:rPr>
      </w:pPr>
      <w:r w:rsidRPr="00597A29">
        <w:rPr>
          <w:rFonts w:ascii="Verdana" w:hAnsi="Verdana"/>
          <w:i/>
        </w:rPr>
        <w:t>“La Sala precisa, que la expresión “necesidad” de la privación de la libertad que se disponga con el anuncio del sentido del fallo, contenida en el inciso final del artículo 450 del Código de Procedimiento Penal demandado, conforme al cual “Si la detención es necesaria, de conformidad con las normas de este código, el juez la ordenará y librará inmediatamente la orden de encarcelamiento”, no se refiere a los presupuestos reiterados para privar de la libertad a un ser humano durante la etapa de la investigación previstos en los artículos 308 a 310 del Código de Procedimiento Penal, relacionados con que la medida de aseguramiento se muestre como necesaria para evitar que el imputado obstruya el debido ejercicio de la justicia, pues para el momento en el que se anuncia el sentido del fallo, las etapas de investigación y juzgamiento ya han terminado; o porque el imputado constituye un peligro para la seguridad de la sociedad o de la víctima, porque dicha valoración corresponde a la etapa inicial del proceso y no a la condena; o porque resulte probable que el imputado no comparecerá al proceso, pues el mismo ha llegado a la fase final con el anuncio del sentido del fallo, sino que se refiere a los criterios y reglas para la determinación de la punibilidad y los mecanismos sustitutivos de la pena privativa de la libertad, especialmente consignados en los artículos 54 y 63 del Código Penal. Solo así puede entenderse la expresión “necesidad” contenida en el artículo 450 del Código de Procedimiento Penal….”</w:t>
      </w:r>
      <w:r w:rsidRPr="00597A29">
        <w:rPr>
          <w:rStyle w:val="Refdenotaalpie"/>
          <w:rFonts w:ascii="Verdana" w:hAnsi="Verdana"/>
          <w:i/>
        </w:rPr>
        <w:footnoteReference w:id="4"/>
      </w:r>
      <w:r w:rsidRPr="00597A29">
        <w:rPr>
          <w:rFonts w:ascii="Verdana" w:hAnsi="Verdana"/>
          <w:i/>
        </w:rPr>
        <w:t xml:space="preserve">.  </w:t>
      </w:r>
    </w:p>
    <w:p w:rsidR="00597A29" w:rsidRDefault="00597A29" w:rsidP="00597A29">
      <w:pPr>
        <w:pStyle w:val="Sinespaciado"/>
        <w:spacing w:line="276" w:lineRule="auto"/>
        <w:jc w:val="both"/>
        <w:rPr>
          <w:rFonts w:ascii="Verdana" w:hAnsi="Verdana"/>
          <w:sz w:val="28"/>
          <w:szCs w:val="28"/>
        </w:rPr>
      </w:pPr>
    </w:p>
    <w:p w:rsidR="00F22E42" w:rsidRDefault="00E24F65" w:rsidP="00597A29">
      <w:pPr>
        <w:pStyle w:val="Sinespaciado"/>
        <w:spacing w:line="276" w:lineRule="auto"/>
        <w:jc w:val="both"/>
        <w:rPr>
          <w:rFonts w:ascii="Verdana" w:hAnsi="Verdana"/>
          <w:sz w:val="28"/>
          <w:szCs w:val="28"/>
        </w:rPr>
      </w:pPr>
      <w:r>
        <w:rPr>
          <w:rFonts w:ascii="Verdana" w:hAnsi="Verdana"/>
          <w:sz w:val="28"/>
          <w:szCs w:val="28"/>
        </w:rPr>
        <w:t xml:space="preserve">Siendo así las cosas, </w:t>
      </w:r>
      <w:r w:rsidR="00597A29">
        <w:rPr>
          <w:rFonts w:ascii="Verdana" w:hAnsi="Verdana"/>
          <w:sz w:val="28"/>
          <w:szCs w:val="28"/>
        </w:rPr>
        <w:t xml:space="preserve">al no asistirle la razón a los reproches formulados por el apelante en contra del auto confutado, </w:t>
      </w:r>
      <w:r>
        <w:rPr>
          <w:rFonts w:ascii="Verdana" w:hAnsi="Verdana"/>
          <w:sz w:val="28"/>
          <w:szCs w:val="28"/>
        </w:rPr>
        <w:t xml:space="preserve">la Sala </w:t>
      </w:r>
      <w:r w:rsidR="00774F4A">
        <w:rPr>
          <w:rFonts w:ascii="Verdana" w:hAnsi="Verdana"/>
          <w:sz w:val="28"/>
          <w:szCs w:val="28"/>
        </w:rPr>
        <w:t>confirmará la decisión adoptada por parte del Juzgado Único Promiscuo del C</w:t>
      </w:r>
      <w:r w:rsidR="00597A29">
        <w:rPr>
          <w:rFonts w:ascii="Verdana" w:hAnsi="Verdana"/>
          <w:sz w:val="28"/>
          <w:szCs w:val="28"/>
        </w:rPr>
        <w:t>ircuito de La Virginia</w:t>
      </w:r>
      <w:r w:rsidR="00774F4A">
        <w:rPr>
          <w:rFonts w:ascii="Verdana" w:hAnsi="Verdana"/>
          <w:sz w:val="28"/>
          <w:szCs w:val="28"/>
        </w:rPr>
        <w:t>, dentro del presente asunto.</w:t>
      </w:r>
    </w:p>
    <w:p w:rsidR="00774F4A" w:rsidRDefault="00774F4A" w:rsidP="00597A29">
      <w:pPr>
        <w:pStyle w:val="Sinespaciado"/>
        <w:spacing w:line="276" w:lineRule="auto"/>
        <w:jc w:val="both"/>
        <w:rPr>
          <w:rFonts w:ascii="Verdana" w:hAnsi="Verdana"/>
          <w:sz w:val="28"/>
          <w:szCs w:val="28"/>
        </w:rPr>
      </w:pPr>
    </w:p>
    <w:p w:rsidR="00607289" w:rsidRDefault="00607289" w:rsidP="00597A29">
      <w:pPr>
        <w:pStyle w:val="Sinespaciado"/>
        <w:spacing w:line="276" w:lineRule="auto"/>
        <w:jc w:val="both"/>
        <w:rPr>
          <w:rFonts w:ascii="Verdana" w:hAnsi="Verdana"/>
          <w:sz w:val="28"/>
          <w:szCs w:val="28"/>
        </w:rPr>
      </w:pPr>
      <w:r>
        <w:rPr>
          <w:rFonts w:ascii="Verdana" w:hAnsi="Verdana"/>
          <w:sz w:val="28"/>
          <w:szCs w:val="28"/>
        </w:rPr>
        <w:lastRenderedPageBreak/>
        <w:t xml:space="preserve">Finalmente, no quiere pasar la Sala por alto las precisiones realizadas al inicio de la parte considerativa de esta decisión, para con base en lo allí dicho, hacer un enérgico llamado de atención a la señora Juez </w:t>
      </w:r>
      <w:r w:rsidR="00D65629">
        <w:rPr>
          <w:rFonts w:ascii="Verdana" w:hAnsi="Verdana"/>
          <w:sz w:val="28"/>
          <w:szCs w:val="28"/>
        </w:rPr>
        <w:t>Única Promiscua del Circuito de La Virginia, para que en lo sucesivo sea más precavida en s</w:t>
      </w:r>
      <w:r w:rsidR="00BF6992">
        <w:rPr>
          <w:rFonts w:ascii="Verdana" w:hAnsi="Verdana"/>
          <w:sz w:val="28"/>
          <w:szCs w:val="28"/>
        </w:rPr>
        <w:t xml:space="preserve">us escritos, recordando siempre al momento de fundamentar sus decisiones, </w:t>
      </w:r>
      <w:r w:rsidR="00714B2D">
        <w:rPr>
          <w:rFonts w:ascii="Verdana" w:hAnsi="Verdana"/>
          <w:sz w:val="28"/>
          <w:szCs w:val="28"/>
        </w:rPr>
        <w:t xml:space="preserve">que si en ellas pone argumentos que no son de su autoría o transcribe lo que otros han dicho sobre el tema tratado,   </w:t>
      </w:r>
      <w:r w:rsidR="00BF6992">
        <w:rPr>
          <w:rFonts w:ascii="Verdana" w:hAnsi="Verdana"/>
          <w:sz w:val="28"/>
          <w:szCs w:val="28"/>
        </w:rPr>
        <w:t xml:space="preserve"> </w:t>
      </w:r>
      <w:r w:rsidR="00714B2D">
        <w:rPr>
          <w:rFonts w:ascii="Verdana" w:hAnsi="Verdana"/>
          <w:sz w:val="28"/>
          <w:szCs w:val="28"/>
        </w:rPr>
        <w:t>debe hacer</w:t>
      </w:r>
      <w:r w:rsidR="00BF6992">
        <w:rPr>
          <w:rFonts w:ascii="Verdana" w:hAnsi="Verdana"/>
          <w:sz w:val="28"/>
          <w:szCs w:val="28"/>
        </w:rPr>
        <w:t xml:space="preserve"> las citas y el reconocimiento de los autores de </w:t>
      </w:r>
      <w:r w:rsidR="00714B2D">
        <w:rPr>
          <w:rFonts w:ascii="Verdana" w:hAnsi="Verdana"/>
          <w:sz w:val="28"/>
          <w:szCs w:val="28"/>
        </w:rPr>
        <w:t xml:space="preserve">las mismas, pues de lo contrario, no solo estaría desconociendo el trabajo intelectual de otras personas, sino que también podría incluso verse inmiscuida en un proceso disciplinario o penal por plagio. </w:t>
      </w:r>
      <w:r w:rsidR="00BF6992">
        <w:rPr>
          <w:rFonts w:ascii="Verdana" w:hAnsi="Verdana"/>
          <w:sz w:val="28"/>
          <w:szCs w:val="28"/>
        </w:rPr>
        <w:t xml:space="preserve"> </w:t>
      </w:r>
    </w:p>
    <w:p w:rsidR="009A0F3C" w:rsidRDefault="009A0F3C" w:rsidP="00597A29">
      <w:pPr>
        <w:pStyle w:val="Sinespaciado"/>
        <w:spacing w:line="276" w:lineRule="auto"/>
        <w:jc w:val="both"/>
        <w:rPr>
          <w:rFonts w:ascii="Verdana" w:hAnsi="Verdana"/>
          <w:sz w:val="28"/>
          <w:szCs w:val="28"/>
        </w:rPr>
      </w:pPr>
    </w:p>
    <w:p w:rsidR="00BB3DA2" w:rsidRDefault="00BB3DA2" w:rsidP="00597A29">
      <w:pPr>
        <w:pStyle w:val="Sinespaciado"/>
        <w:spacing w:line="276" w:lineRule="auto"/>
        <w:jc w:val="both"/>
        <w:rPr>
          <w:rFonts w:ascii="Verdana" w:hAnsi="Verdana"/>
          <w:sz w:val="28"/>
          <w:szCs w:val="28"/>
        </w:rPr>
      </w:pPr>
    </w:p>
    <w:p w:rsidR="00525244" w:rsidRPr="002C4835" w:rsidRDefault="00484BF9" w:rsidP="00597A29">
      <w:pPr>
        <w:pStyle w:val="Sinespaciado"/>
        <w:spacing w:line="276" w:lineRule="auto"/>
        <w:jc w:val="both"/>
        <w:rPr>
          <w:rFonts w:ascii="Verdana" w:hAnsi="Verdana"/>
          <w:sz w:val="28"/>
          <w:szCs w:val="28"/>
        </w:rPr>
      </w:pPr>
      <w:r w:rsidRPr="002C4835">
        <w:rPr>
          <w:rFonts w:ascii="Verdana" w:hAnsi="Verdana"/>
          <w:sz w:val="28"/>
          <w:szCs w:val="28"/>
        </w:rPr>
        <w:t>Por lo anteriormente expuesto, el Tribunal Superior del Distrito Judicial de Pereira, en Sala de Decisión Penal,</w:t>
      </w:r>
      <w:r w:rsidR="00510366" w:rsidRPr="002C4835">
        <w:rPr>
          <w:rFonts w:ascii="Verdana" w:hAnsi="Verdana"/>
          <w:sz w:val="28"/>
          <w:szCs w:val="28"/>
        </w:rPr>
        <w:t xml:space="preserve"> </w:t>
      </w:r>
    </w:p>
    <w:p w:rsidR="00B8278F" w:rsidRPr="002C4835" w:rsidRDefault="00B8278F" w:rsidP="000119F0">
      <w:pPr>
        <w:pStyle w:val="Sinespaciado"/>
        <w:spacing w:line="360" w:lineRule="auto"/>
        <w:jc w:val="both"/>
        <w:rPr>
          <w:rFonts w:ascii="Verdana" w:hAnsi="Verdana"/>
          <w:b/>
          <w:noProof/>
          <w:sz w:val="28"/>
          <w:szCs w:val="28"/>
        </w:rPr>
      </w:pPr>
    </w:p>
    <w:p w:rsidR="00484BF9" w:rsidRPr="002C4835" w:rsidRDefault="00484BF9" w:rsidP="00BB3DA2">
      <w:pPr>
        <w:pStyle w:val="Sinespaciado"/>
        <w:jc w:val="center"/>
        <w:rPr>
          <w:rFonts w:ascii="Verdana" w:hAnsi="Verdana"/>
          <w:b/>
          <w:noProof/>
          <w:sz w:val="28"/>
          <w:szCs w:val="28"/>
        </w:rPr>
      </w:pPr>
      <w:r w:rsidRPr="002C4835">
        <w:rPr>
          <w:rFonts w:ascii="Verdana" w:hAnsi="Verdana"/>
          <w:b/>
          <w:noProof/>
          <w:sz w:val="28"/>
          <w:szCs w:val="28"/>
        </w:rPr>
        <w:t>RESUELVE:</w:t>
      </w:r>
    </w:p>
    <w:p w:rsidR="00525244" w:rsidRPr="002C4835" w:rsidRDefault="00525244" w:rsidP="00BB3DA2">
      <w:pPr>
        <w:pStyle w:val="Sinespaciado"/>
        <w:jc w:val="both"/>
        <w:rPr>
          <w:rFonts w:ascii="Verdana" w:hAnsi="Verdana"/>
          <w:b/>
          <w:sz w:val="28"/>
          <w:szCs w:val="28"/>
        </w:rPr>
      </w:pPr>
    </w:p>
    <w:p w:rsidR="00C45504" w:rsidRDefault="00484BF9" w:rsidP="00597A29">
      <w:pPr>
        <w:pStyle w:val="Sinespaciado"/>
        <w:spacing w:line="276" w:lineRule="auto"/>
        <w:jc w:val="both"/>
        <w:rPr>
          <w:rFonts w:ascii="Verdana" w:hAnsi="Verdana"/>
          <w:sz w:val="28"/>
          <w:szCs w:val="28"/>
        </w:rPr>
      </w:pPr>
      <w:r w:rsidRPr="002C4835">
        <w:rPr>
          <w:rFonts w:ascii="Verdana" w:hAnsi="Verdana"/>
          <w:b/>
          <w:sz w:val="28"/>
          <w:szCs w:val="28"/>
        </w:rPr>
        <w:t>PRIMERO:</w:t>
      </w:r>
      <w:r w:rsidRPr="002C4835">
        <w:rPr>
          <w:rFonts w:ascii="Verdana" w:hAnsi="Verdana"/>
          <w:sz w:val="28"/>
          <w:szCs w:val="28"/>
        </w:rPr>
        <w:t xml:space="preserve"> </w:t>
      </w:r>
      <w:r w:rsidR="00774F4A">
        <w:rPr>
          <w:rFonts w:ascii="Verdana" w:hAnsi="Verdana"/>
          <w:b/>
          <w:sz w:val="28"/>
          <w:szCs w:val="28"/>
        </w:rPr>
        <w:t>CONFIRMAR</w:t>
      </w:r>
      <w:r w:rsidR="00E24F65">
        <w:rPr>
          <w:rFonts w:ascii="Verdana" w:hAnsi="Verdana"/>
          <w:sz w:val="28"/>
          <w:szCs w:val="28"/>
        </w:rPr>
        <w:t xml:space="preserve"> la </w:t>
      </w:r>
      <w:r w:rsidR="00C45504">
        <w:rPr>
          <w:rFonts w:ascii="Verdana" w:hAnsi="Verdana"/>
          <w:sz w:val="28"/>
          <w:szCs w:val="28"/>
        </w:rPr>
        <w:t>providencia</w:t>
      </w:r>
      <w:r w:rsidR="001E5A05" w:rsidRPr="002C4835">
        <w:rPr>
          <w:rFonts w:ascii="Verdana" w:hAnsi="Verdana"/>
          <w:sz w:val="28"/>
          <w:szCs w:val="28"/>
        </w:rPr>
        <w:t xml:space="preserve"> </w:t>
      </w:r>
      <w:r w:rsidR="00C45504">
        <w:rPr>
          <w:rFonts w:ascii="Verdana" w:hAnsi="Verdana"/>
          <w:sz w:val="28"/>
          <w:szCs w:val="28"/>
        </w:rPr>
        <w:t>proferida</w:t>
      </w:r>
      <w:r w:rsidR="001E5A05" w:rsidRPr="002C4835">
        <w:rPr>
          <w:rFonts w:ascii="Verdana" w:hAnsi="Verdana"/>
          <w:sz w:val="28"/>
          <w:szCs w:val="28"/>
        </w:rPr>
        <w:t xml:space="preserve"> el </w:t>
      </w:r>
      <w:r w:rsidR="00774F4A">
        <w:rPr>
          <w:rFonts w:ascii="Verdana" w:hAnsi="Verdana"/>
          <w:sz w:val="28"/>
          <w:szCs w:val="28"/>
        </w:rPr>
        <w:t>27</w:t>
      </w:r>
      <w:r w:rsidR="00C45504">
        <w:rPr>
          <w:rFonts w:ascii="Verdana" w:hAnsi="Verdana"/>
          <w:sz w:val="28"/>
          <w:szCs w:val="28"/>
        </w:rPr>
        <w:t xml:space="preserve"> </w:t>
      </w:r>
      <w:r w:rsidR="00774F4A">
        <w:rPr>
          <w:rFonts w:ascii="Verdana" w:hAnsi="Verdana"/>
          <w:sz w:val="28"/>
          <w:szCs w:val="28"/>
        </w:rPr>
        <w:t xml:space="preserve">de noviembre </w:t>
      </w:r>
      <w:r w:rsidR="00C45504">
        <w:rPr>
          <w:rFonts w:ascii="Verdana" w:hAnsi="Verdana"/>
          <w:sz w:val="28"/>
          <w:szCs w:val="28"/>
        </w:rPr>
        <w:t xml:space="preserve">de 2017 por parte del </w:t>
      </w:r>
      <w:r w:rsidR="00774F4A" w:rsidRPr="00774F4A">
        <w:rPr>
          <w:rFonts w:ascii="Verdana" w:hAnsi="Verdana"/>
          <w:sz w:val="28"/>
          <w:szCs w:val="28"/>
        </w:rPr>
        <w:t>Juzgado Único Promiscuo del Circuito de La Virginia</w:t>
      </w:r>
      <w:r w:rsidR="00597A29">
        <w:rPr>
          <w:rFonts w:ascii="Verdana" w:hAnsi="Verdana"/>
          <w:sz w:val="28"/>
          <w:szCs w:val="28"/>
        </w:rPr>
        <w:t xml:space="preserve"> </w:t>
      </w:r>
      <w:r w:rsidR="001E5A05" w:rsidRPr="002C4835">
        <w:rPr>
          <w:rFonts w:ascii="Verdana" w:hAnsi="Verdana"/>
          <w:sz w:val="28"/>
          <w:szCs w:val="28"/>
        </w:rPr>
        <w:t>por medio de</w:t>
      </w:r>
      <w:r w:rsidR="00774F4A">
        <w:rPr>
          <w:rFonts w:ascii="Verdana" w:hAnsi="Verdana"/>
          <w:sz w:val="28"/>
          <w:szCs w:val="28"/>
        </w:rPr>
        <w:t xml:space="preserve"> </w:t>
      </w:r>
      <w:r w:rsidR="001E5A05" w:rsidRPr="002C4835">
        <w:rPr>
          <w:rFonts w:ascii="Verdana" w:hAnsi="Verdana"/>
          <w:sz w:val="28"/>
          <w:szCs w:val="28"/>
        </w:rPr>
        <w:t>l</w:t>
      </w:r>
      <w:r w:rsidR="00774F4A">
        <w:rPr>
          <w:rFonts w:ascii="Verdana" w:hAnsi="Verdana"/>
          <w:sz w:val="28"/>
          <w:szCs w:val="28"/>
        </w:rPr>
        <w:t xml:space="preserve">a cual le negó </w:t>
      </w:r>
      <w:r w:rsidR="00597A29">
        <w:rPr>
          <w:rFonts w:ascii="Verdana" w:hAnsi="Verdana"/>
          <w:sz w:val="28"/>
          <w:szCs w:val="28"/>
        </w:rPr>
        <w:t>la</w:t>
      </w:r>
      <w:r w:rsidR="00774F4A">
        <w:rPr>
          <w:rFonts w:ascii="Verdana" w:hAnsi="Verdana"/>
          <w:sz w:val="28"/>
          <w:szCs w:val="28"/>
        </w:rPr>
        <w:t xml:space="preserve"> </w:t>
      </w:r>
      <w:r w:rsidR="00597A29" w:rsidRPr="00597A29">
        <w:rPr>
          <w:rFonts w:ascii="Verdana" w:hAnsi="Verdana"/>
          <w:sz w:val="28"/>
          <w:szCs w:val="28"/>
        </w:rPr>
        <w:t xml:space="preserve">sustitución de la medida de aseguramiento de detención preventiva </w:t>
      </w:r>
      <w:r w:rsidR="00597A29">
        <w:rPr>
          <w:rFonts w:ascii="Verdana" w:hAnsi="Verdana"/>
          <w:sz w:val="28"/>
          <w:szCs w:val="28"/>
        </w:rPr>
        <w:t>impuesta a la procesada</w:t>
      </w:r>
      <w:r w:rsidR="00597A29" w:rsidRPr="002C4835">
        <w:rPr>
          <w:rFonts w:ascii="Verdana" w:hAnsi="Verdana"/>
          <w:sz w:val="28"/>
          <w:szCs w:val="28"/>
        </w:rPr>
        <w:t xml:space="preserve"> </w:t>
      </w:r>
      <w:r w:rsidR="00597A29">
        <w:rPr>
          <w:rFonts w:ascii="Verdana" w:hAnsi="Verdana"/>
          <w:b/>
          <w:sz w:val="28"/>
          <w:szCs w:val="28"/>
        </w:rPr>
        <w:t xml:space="preserve">MARÍA </w:t>
      </w:r>
      <w:proofErr w:type="spellStart"/>
      <w:r w:rsidR="00597A29">
        <w:rPr>
          <w:rFonts w:ascii="Verdana" w:hAnsi="Verdana"/>
          <w:b/>
          <w:sz w:val="28"/>
          <w:szCs w:val="28"/>
        </w:rPr>
        <w:t>PRESELIA</w:t>
      </w:r>
      <w:proofErr w:type="spellEnd"/>
      <w:r w:rsidR="00597A29">
        <w:rPr>
          <w:rFonts w:ascii="Verdana" w:hAnsi="Verdana"/>
          <w:b/>
          <w:sz w:val="28"/>
          <w:szCs w:val="28"/>
        </w:rPr>
        <w:t xml:space="preserve"> MARTÍNEZ LÓPEZ</w:t>
      </w:r>
      <w:r w:rsidR="00597A29" w:rsidRPr="00597A29">
        <w:rPr>
          <w:rFonts w:ascii="Verdana" w:hAnsi="Verdana"/>
          <w:sz w:val="28"/>
          <w:szCs w:val="28"/>
        </w:rPr>
        <w:t xml:space="preserve"> por una </w:t>
      </w:r>
      <w:r w:rsidR="00597A29">
        <w:rPr>
          <w:rFonts w:ascii="Verdana" w:hAnsi="Verdana"/>
          <w:sz w:val="28"/>
          <w:szCs w:val="28"/>
        </w:rPr>
        <w:t xml:space="preserve">medida de aseguramiento </w:t>
      </w:r>
      <w:r w:rsidR="00597A29" w:rsidRPr="00597A29">
        <w:rPr>
          <w:rFonts w:ascii="Verdana" w:hAnsi="Verdana"/>
          <w:sz w:val="28"/>
          <w:szCs w:val="28"/>
        </w:rPr>
        <w:t>no privativa de la libertad.</w:t>
      </w:r>
      <w:r w:rsidR="00597A29">
        <w:rPr>
          <w:rFonts w:ascii="Verdana" w:hAnsi="Verdana"/>
          <w:sz w:val="28"/>
          <w:szCs w:val="28"/>
        </w:rPr>
        <w:t xml:space="preserve"> </w:t>
      </w:r>
      <w:r w:rsidR="00774F4A">
        <w:rPr>
          <w:rFonts w:ascii="Verdana" w:hAnsi="Verdana"/>
          <w:b/>
          <w:sz w:val="28"/>
          <w:szCs w:val="28"/>
        </w:rPr>
        <w:t xml:space="preserve"> </w:t>
      </w:r>
    </w:p>
    <w:p w:rsidR="00774F4A" w:rsidRPr="002C4835" w:rsidRDefault="00774F4A" w:rsidP="000119F0">
      <w:pPr>
        <w:pStyle w:val="Sinespaciado"/>
        <w:spacing w:line="360" w:lineRule="auto"/>
        <w:jc w:val="both"/>
        <w:rPr>
          <w:rFonts w:ascii="Verdana" w:hAnsi="Verdana"/>
          <w:sz w:val="28"/>
          <w:szCs w:val="28"/>
        </w:rPr>
      </w:pPr>
    </w:p>
    <w:p w:rsidR="00484BF9" w:rsidRPr="002C4835" w:rsidRDefault="00774F4A" w:rsidP="00597A29">
      <w:pPr>
        <w:pStyle w:val="Sinespaciado"/>
        <w:spacing w:line="276" w:lineRule="auto"/>
        <w:jc w:val="both"/>
        <w:rPr>
          <w:rFonts w:ascii="Verdana" w:hAnsi="Verdana"/>
          <w:noProof/>
          <w:sz w:val="28"/>
          <w:szCs w:val="28"/>
        </w:rPr>
      </w:pPr>
      <w:r>
        <w:rPr>
          <w:rFonts w:ascii="Verdana" w:hAnsi="Verdana"/>
          <w:b/>
          <w:noProof/>
          <w:sz w:val="28"/>
          <w:szCs w:val="28"/>
          <w:lang w:val="es-ES_tradnl"/>
        </w:rPr>
        <w:t>SEGUNDO</w:t>
      </w:r>
      <w:r w:rsidR="00E24F65">
        <w:rPr>
          <w:rFonts w:ascii="Verdana" w:hAnsi="Verdana"/>
          <w:b/>
          <w:noProof/>
          <w:sz w:val="28"/>
          <w:szCs w:val="28"/>
          <w:lang w:val="es-ES_tradnl"/>
        </w:rPr>
        <w:t xml:space="preserve">: </w:t>
      </w:r>
      <w:r w:rsidR="00C45504">
        <w:rPr>
          <w:rFonts w:ascii="Verdana" w:hAnsi="Verdana"/>
          <w:noProof/>
          <w:sz w:val="28"/>
          <w:szCs w:val="28"/>
          <w:lang w:val="es-ES_tradnl"/>
        </w:rPr>
        <w:t xml:space="preserve">Declar que en contra de la presente decision </w:t>
      </w:r>
      <w:r w:rsidR="00B9452F" w:rsidRPr="002C4835">
        <w:rPr>
          <w:rFonts w:ascii="Verdana" w:hAnsi="Verdana"/>
          <w:noProof/>
          <w:sz w:val="28"/>
          <w:szCs w:val="28"/>
          <w:lang w:val="es-ES"/>
        </w:rPr>
        <w:t xml:space="preserve">no </w:t>
      </w:r>
      <w:r w:rsidR="00484BF9" w:rsidRPr="002C4835">
        <w:rPr>
          <w:rFonts w:ascii="Verdana" w:hAnsi="Verdana"/>
          <w:noProof/>
          <w:sz w:val="28"/>
          <w:szCs w:val="28"/>
          <w:lang w:val="es-ES"/>
        </w:rPr>
        <w:t xml:space="preserve">procede recurso </w:t>
      </w:r>
      <w:r w:rsidR="00B9452F" w:rsidRPr="002C4835">
        <w:rPr>
          <w:rFonts w:ascii="Verdana" w:hAnsi="Verdana"/>
          <w:noProof/>
          <w:sz w:val="28"/>
          <w:szCs w:val="28"/>
          <w:lang w:val="es-ES"/>
        </w:rPr>
        <w:t>alguno</w:t>
      </w:r>
      <w:r w:rsidR="00484BF9" w:rsidRPr="002C4835">
        <w:rPr>
          <w:rFonts w:ascii="Verdana" w:hAnsi="Verdana"/>
          <w:noProof/>
          <w:sz w:val="28"/>
          <w:szCs w:val="28"/>
          <w:lang w:val="es-ES"/>
        </w:rPr>
        <w:t>.</w:t>
      </w:r>
      <w:r w:rsidR="00484BF9" w:rsidRPr="002C4835">
        <w:rPr>
          <w:rFonts w:ascii="Verdana" w:hAnsi="Verdana"/>
          <w:noProof/>
          <w:sz w:val="28"/>
          <w:szCs w:val="28"/>
        </w:rPr>
        <w:t xml:space="preserve"> </w:t>
      </w:r>
    </w:p>
    <w:p w:rsidR="00B345C7" w:rsidRDefault="00B345C7" w:rsidP="00597A29">
      <w:pPr>
        <w:pStyle w:val="Sinespaciado"/>
        <w:spacing w:line="276" w:lineRule="auto"/>
        <w:rPr>
          <w:rFonts w:ascii="Verdana" w:hAnsi="Verdana"/>
          <w:b/>
          <w:spacing w:val="-3"/>
          <w:sz w:val="28"/>
          <w:szCs w:val="28"/>
        </w:rPr>
      </w:pPr>
    </w:p>
    <w:p w:rsidR="00484BF9" w:rsidRPr="002C4835" w:rsidRDefault="0017563C" w:rsidP="00597A29">
      <w:pPr>
        <w:pStyle w:val="Sinespaciado"/>
        <w:spacing w:line="276" w:lineRule="auto"/>
        <w:jc w:val="center"/>
        <w:rPr>
          <w:rFonts w:ascii="Verdana" w:hAnsi="Verdana"/>
          <w:b/>
          <w:spacing w:val="-3"/>
          <w:sz w:val="28"/>
          <w:szCs w:val="28"/>
        </w:rPr>
      </w:pPr>
      <w:r w:rsidRPr="002C4835">
        <w:rPr>
          <w:rFonts w:ascii="Verdana" w:hAnsi="Verdana"/>
          <w:b/>
          <w:spacing w:val="-3"/>
          <w:sz w:val="28"/>
          <w:szCs w:val="28"/>
        </w:rPr>
        <w:t>COMUNÍQUESE Y CÚMPLASE:</w:t>
      </w:r>
    </w:p>
    <w:p w:rsidR="000F2804" w:rsidRPr="002C4835" w:rsidRDefault="000F2804" w:rsidP="00597A29">
      <w:pPr>
        <w:pStyle w:val="Sinespaciado"/>
        <w:spacing w:line="276" w:lineRule="auto"/>
        <w:jc w:val="center"/>
        <w:rPr>
          <w:rFonts w:ascii="Verdana" w:hAnsi="Verdana"/>
          <w:spacing w:val="-3"/>
          <w:sz w:val="28"/>
          <w:szCs w:val="28"/>
        </w:rPr>
      </w:pPr>
    </w:p>
    <w:p w:rsidR="00DD0BF2" w:rsidRDefault="00DD0BF2" w:rsidP="00597A29">
      <w:pPr>
        <w:pStyle w:val="Sinespaciado"/>
        <w:spacing w:line="276" w:lineRule="auto"/>
        <w:jc w:val="center"/>
        <w:rPr>
          <w:rFonts w:ascii="Verdana" w:hAnsi="Verdana"/>
          <w:spacing w:val="-3"/>
          <w:sz w:val="28"/>
          <w:szCs w:val="28"/>
        </w:rPr>
      </w:pPr>
    </w:p>
    <w:p w:rsidR="000119F0" w:rsidRDefault="000119F0" w:rsidP="00597A29">
      <w:pPr>
        <w:pStyle w:val="Sinespaciado"/>
        <w:spacing w:line="276" w:lineRule="auto"/>
        <w:jc w:val="center"/>
        <w:rPr>
          <w:rFonts w:ascii="Verdana" w:hAnsi="Verdana"/>
          <w:spacing w:val="-3"/>
          <w:sz w:val="28"/>
          <w:szCs w:val="28"/>
        </w:rPr>
      </w:pPr>
    </w:p>
    <w:p w:rsidR="000119F0" w:rsidRDefault="000119F0" w:rsidP="00597A29">
      <w:pPr>
        <w:pStyle w:val="Sinespaciado"/>
        <w:spacing w:line="276" w:lineRule="auto"/>
        <w:jc w:val="center"/>
        <w:rPr>
          <w:rFonts w:ascii="Verdana" w:hAnsi="Verdana"/>
          <w:spacing w:val="-3"/>
          <w:sz w:val="28"/>
          <w:szCs w:val="28"/>
        </w:rPr>
      </w:pPr>
    </w:p>
    <w:p w:rsidR="000119F0" w:rsidRDefault="000119F0" w:rsidP="00597A29">
      <w:pPr>
        <w:pStyle w:val="Sinespaciado"/>
        <w:spacing w:line="276" w:lineRule="auto"/>
        <w:jc w:val="center"/>
        <w:rPr>
          <w:rFonts w:ascii="Verdana" w:hAnsi="Verdana"/>
          <w:spacing w:val="-3"/>
          <w:sz w:val="28"/>
          <w:szCs w:val="28"/>
        </w:rPr>
      </w:pPr>
    </w:p>
    <w:p w:rsidR="000119F0" w:rsidRPr="002C4835" w:rsidRDefault="000119F0" w:rsidP="00597A29">
      <w:pPr>
        <w:pStyle w:val="Sinespaciado"/>
        <w:spacing w:line="276" w:lineRule="auto"/>
        <w:jc w:val="center"/>
        <w:rPr>
          <w:rFonts w:ascii="Verdana" w:hAnsi="Verdana"/>
          <w:spacing w:val="-3"/>
          <w:sz w:val="28"/>
          <w:szCs w:val="28"/>
        </w:rPr>
      </w:pPr>
    </w:p>
    <w:p w:rsidR="00484BF9" w:rsidRPr="002C4835" w:rsidRDefault="00484BF9" w:rsidP="000119F0">
      <w:pPr>
        <w:pStyle w:val="Sinespaciado"/>
        <w:jc w:val="center"/>
        <w:rPr>
          <w:rFonts w:ascii="Verdana" w:hAnsi="Verdana"/>
          <w:b/>
          <w:noProof/>
          <w:sz w:val="28"/>
          <w:szCs w:val="28"/>
        </w:rPr>
      </w:pPr>
      <w:r w:rsidRPr="002C4835">
        <w:rPr>
          <w:rFonts w:ascii="Verdana" w:hAnsi="Verdana"/>
          <w:b/>
          <w:noProof/>
          <w:sz w:val="28"/>
          <w:szCs w:val="28"/>
        </w:rPr>
        <w:t>MANUEL YARZAGARAY BANDERA</w:t>
      </w:r>
    </w:p>
    <w:p w:rsidR="00484BF9" w:rsidRPr="002C4835" w:rsidRDefault="00484BF9" w:rsidP="000119F0">
      <w:pPr>
        <w:pStyle w:val="Sinespaciado"/>
        <w:jc w:val="center"/>
        <w:rPr>
          <w:rFonts w:ascii="Verdana" w:hAnsi="Verdana"/>
          <w:noProof/>
          <w:sz w:val="28"/>
          <w:szCs w:val="28"/>
        </w:rPr>
      </w:pPr>
      <w:r w:rsidRPr="002C4835">
        <w:rPr>
          <w:rFonts w:ascii="Verdana" w:hAnsi="Verdana"/>
          <w:noProof/>
          <w:sz w:val="28"/>
          <w:szCs w:val="28"/>
        </w:rPr>
        <w:t>Magistrado</w:t>
      </w:r>
    </w:p>
    <w:p w:rsidR="00C72DD6" w:rsidRPr="002C4835" w:rsidRDefault="00C72DD6" w:rsidP="00597A29">
      <w:pPr>
        <w:pStyle w:val="Sinespaciado"/>
        <w:spacing w:line="276" w:lineRule="auto"/>
        <w:jc w:val="center"/>
        <w:rPr>
          <w:rFonts w:ascii="Verdana" w:hAnsi="Verdana"/>
          <w:b/>
          <w:spacing w:val="-3"/>
          <w:sz w:val="28"/>
          <w:szCs w:val="28"/>
        </w:rPr>
      </w:pPr>
    </w:p>
    <w:p w:rsidR="00311AEB" w:rsidRDefault="00311AEB" w:rsidP="00597A29">
      <w:pPr>
        <w:pStyle w:val="Sinespaciado"/>
        <w:spacing w:line="276" w:lineRule="auto"/>
        <w:jc w:val="center"/>
        <w:rPr>
          <w:rFonts w:ascii="Verdana" w:hAnsi="Verdana"/>
          <w:b/>
          <w:spacing w:val="-3"/>
          <w:sz w:val="28"/>
          <w:szCs w:val="28"/>
        </w:rPr>
      </w:pPr>
    </w:p>
    <w:p w:rsidR="00452EBB" w:rsidRDefault="00452EBB" w:rsidP="00597A29">
      <w:pPr>
        <w:pStyle w:val="Sinespaciado"/>
        <w:spacing w:line="276" w:lineRule="auto"/>
        <w:jc w:val="center"/>
        <w:rPr>
          <w:rFonts w:ascii="Verdana" w:hAnsi="Verdana"/>
          <w:b/>
          <w:spacing w:val="-3"/>
          <w:sz w:val="28"/>
          <w:szCs w:val="28"/>
        </w:rPr>
      </w:pPr>
    </w:p>
    <w:p w:rsidR="00525244" w:rsidRDefault="00525244" w:rsidP="00597A29">
      <w:pPr>
        <w:pStyle w:val="Sinespaciado"/>
        <w:spacing w:line="276" w:lineRule="auto"/>
        <w:rPr>
          <w:rFonts w:ascii="Verdana" w:hAnsi="Verdana"/>
          <w:b/>
          <w:spacing w:val="-3"/>
          <w:sz w:val="28"/>
          <w:szCs w:val="28"/>
        </w:rPr>
      </w:pPr>
    </w:p>
    <w:p w:rsidR="00BF6F7D" w:rsidRDefault="00BF6F7D" w:rsidP="00597A29">
      <w:pPr>
        <w:pStyle w:val="Sinespaciado"/>
        <w:spacing w:line="276" w:lineRule="auto"/>
        <w:rPr>
          <w:rFonts w:ascii="Verdana" w:hAnsi="Verdana"/>
          <w:b/>
          <w:spacing w:val="-3"/>
          <w:sz w:val="28"/>
          <w:szCs w:val="28"/>
        </w:rPr>
      </w:pPr>
    </w:p>
    <w:p w:rsidR="00BF6F7D" w:rsidRDefault="00BF6F7D" w:rsidP="00597A29">
      <w:pPr>
        <w:pStyle w:val="Sinespaciado"/>
        <w:spacing w:line="276" w:lineRule="auto"/>
        <w:rPr>
          <w:rFonts w:ascii="Verdana" w:hAnsi="Verdana"/>
          <w:b/>
          <w:spacing w:val="-3"/>
          <w:sz w:val="28"/>
          <w:szCs w:val="28"/>
        </w:rPr>
      </w:pPr>
    </w:p>
    <w:p w:rsidR="00E24F65" w:rsidRDefault="00E24F65" w:rsidP="00597A29">
      <w:pPr>
        <w:pStyle w:val="Sinespaciado"/>
        <w:spacing w:line="276" w:lineRule="auto"/>
        <w:jc w:val="center"/>
        <w:rPr>
          <w:rFonts w:ascii="Verdana" w:hAnsi="Verdana"/>
          <w:b/>
          <w:spacing w:val="-3"/>
          <w:sz w:val="28"/>
          <w:szCs w:val="28"/>
        </w:rPr>
      </w:pPr>
    </w:p>
    <w:p w:rsidR="00484BF9" w:rsidRPr="002C4835" w:rsidRDefault="00484BF9" w:rsidP="000119F0">
      <w:pPr>
        <w:pStyle w:val="Sinespaciado"/>
        <w:jc w:val="center"/>
        <w:rPr>
          <w:rFonts w:ascii="Verdana" w:hAnsi="Verdana"/>
          <w:b/>
          <w:noProof/>
          <w:sz w:val="28"/>
          <w:szCs w:val="28"/>
        </w:rPr>
      </w:pPr>
      <w:r w:rsidRPr="002C4835">
        <w:rPr>
          <w:rFonts w:ascii="Verdana" w:hAnsi="Verdana"/>
          <w:b/>
          <w:noProof/>
          <w:sz w:val="28"/>
          <w:szCs w:val="28"/>
        </w:rPr>
        <w:t>JORGE ARTURO CASTAÑO DUQUE</w:t>
      </w:r>
    </w:p>
    <w:p w:rsidR="00C72DD6" w:rsidRPr="002C4835" w:rsidRDefault="00484BF9" w:rsidP="000119F0">
      <w:pPr>
        <w:pStyle w:val="Sinespaciado"/>
        <w:jc w:val="center"/>
        <w:rPr>
          <w:rFonts w:ascii="Verdana" w:hAnsi="Verdana"/>
          <w:noProof/>
          <w:sz w:val="28"/>
          <w:szCs w:val="28"/>
        </w:rPr>
      </w:pPr>
      <w:r w:rsidRPr="002C4835">
        <w:rPr>
          <w:rFonts w:ascii="Verdana" w:hAnsi="Verdana"/>
          <w:noProof/>
          <w:sz w:val="28"/>
          <w:szCs w:val="28"/>
        </w:rPr>
        <w:t>Magistrado</w:t>
      </w:r>
    </w:p>
    <w:p w:rsidR="004A4DF3" w:rsidRPr="002C4835" w:rsidRDefault="004A4DF3" w:rsidP="00597A29">
      <w:pPr>
        <w:pStyle w:val="Sinespaciado"/>
        <w:spacing w:line="276" w:lineRule="auto"/>
        <w:jc w:val="center"/>
        <w:rPr>
          <w:rFonts w:ascii="Verdana" w:hAnsi="Verdana"/>
          <w:b/>
          <w:spacing w:val="-3"/>
          <w:sz w:val="28"/>
          <w:szCs w:val="28"/>
        </w:rPr>
      </w:pPr>
    </w:p>
    <w:p w:rsidR="00773997" w:rsidRPr="002C4835" w:rsidRDefault="00773997" w:rsidP="00597A29">
      <w:pPr>
        <w:pStyle w:val="Sinespaciado"/>
        <w:spacing w:line="276" w:lineRule="auto"/>
        <w:jc w:val="center"/>
        <w:rPr>
          <w:rFonts w:ascii="Verdana" w:hAnsi="Verdana"/>
          <w:b/>
          <w:spacing w:val="-3"/>
          <w:sz w:val="28"/>
          <w:szCs w:val="28"/>
        </w:rPr>
      </w:pPr>
    </w:p>
    <w:p w:rsidR="00B8278F" w:rsidRDefault="00B8278F" w:rsidP="00597A29">
      <w:pPr>
        <w:pStyle w:val="Sinespaciado"/>
        <w:spacing w:line="276" w:lineRule="auto"/>
        <w:rPr>
          <w:rFonts w:ascii="Verdana" w:hAnsi="Verdana"/>
          <w:b/>
          <w:spacing w:val="-3"/>
          <w:sz w:val="28"/>
          <w:szCs w:val="28"/>
        </w:rPr>
      </w:pPr>
    </w:p>
    <w:p w:rsidR="00B8278F" w:rsidRDefault="00B8278F" w:rsidP="00597A29">
      <w:pPr>
        <w:pStyle w:val="Sinespaciado"/>
        <w:spacing w:line="276" w:lineRule="auto"/>
        <w:jc w:val="center"/>
        <w:rPr>
          <w:rFonts w:ascii="Verdana" w:hAnsi="Verdana"/>
          <w:b/>
          <w:spacing w:val="-3"/>
          <w:sz w:val="28"/>
          <w:szCs w:val="28"/>
        </w:rPr>
      </w:pPr>
    </w:p>
    <w:p w:rsidR="00BF6F7D" w:rsidRDefault="00BF6F7D" w:rsidP="00597A29">
      <w:pPr>
        <w:pStyle w:val="Sinespaciado"/>
        <w:spacing w:line="276" w:lineRule="auto"/>
        <w:jc w:val="center"/>
        <w:rPr>
          <w:rFonts w:ascii="Verdana" w:hAnsi="Verdana"/>
          <w:b/>
          <w:spacing w:val="-3"/>
          <w:sz w:val="28"/>
          <w:szCs w:val="28"/>
        </w:rPr>
      </w:pPr>
    </w:p>
    <w:p w:rsidR="00452EBB" w:rsidRDefault="00452EBB" w:rsidP="00597A29">
      <w:pPr>
        <w:pStyle w:val="Sinespaciado"/>
        <w:spacing w:line="276" w:lineRule="auto"/>
        <w:jc w:val="center"/>
        <w:rPr>
          <w:rFonts w:ascii="Verdana" w:hAnsi="Verdana"/>
          <w:b/>
          <w:spacing w:val="-3"/>
          <w:sz w:val="28"/>
          <w:szCs w:val="28"/>
        </w:rPr>
      </w:pPr>
    </w:p>
    <w:p w:rsidR="003C6D3A" w:rsidRDefault="003C6D3A" w:rsidP="00597A29">
      <w:pPr>
        <w:pStyle w:val="Sinespaciado"/>
        <w:spacing w:line="276" w:lineRule="auto"/>
        <w:jc w:val="center"/>
        <w:rPr>
          <w:rFonts w:ascii="Verdana" w:hAnsi="Verdana"/>
          <w:b/>
          <w:spacing w:val="-3"/>
          <w:sz w:val="28"/>
          <w:szCs w:val="28"/>
        </w:rPr>
      </w:pPr>
    </w:p>
    <w:p w:rsidR="00E24F65" w:rsidRDefault="00E24F65" w:rsidP="00597A29">
      <w:pPr>
        <w:pStyle w:val="Sinespaciado"/>
        <w:spacing w:line="276" w:lineRule="auto"/>
        <w:jc w:val="center"/>
        <w:rPr>
          <w:rFonts w:ascii="Verdana" w:hAnsi="Verdana"/>
          <w:b/>
          <w:spacing w:val="-3"/>
          <w:sz w:val="28"/>
          <w:szCs w:val="28"/>
        </w:rPr>
      </w:pPr>
    </w:p>
    <w:p w:rsidR="00484BF9" w:rsidRPr="002C4835" w:rsidRDefault="00484BF9" w:rsidP="000119F0">
      <w:pPr>
        <w:pStyle w:val="Sinespaciado"/>
        <w:jc w:val="center"/>
        <w:rPr>
          <w:rFonts w:ascii="Verdana" w:hAnsi="Verdana"/>
          <w:b/>
          <w:noProof/>
          <w:sz w:val="28"/>
          <w:szCs w:val="28"/>
        </w:rPr>
      </w:pPr>
      <w:r w:rsidRPr="002C4835">
        <w:rPr>
          <w:rFonts w:ascii="Verdana" w:hAnsi="Verdana"/>
          <w:b/>
          <w:noProof/>
          <w:sz w:val="28"/>
          <w:szCs w:val="28"/>
        </w:rPr>
        <w:t>JAIRO ERNESTO ESCOBAR SANZ</w:t>
      </w:r>
    </w:p>
    <w:p w:rsidR="00525244" w:rsidRPr="002C4835" w:rsidRDefault="00484BF9" w:rsidP="000119F0">
      <w:pPr>
        <w:pStyle w:val="Sinespaciado"/>
        <w:jc w:val="center"/>
        <w:rPr>
          <w:rFonts w:ascii="Verdana" w:hAnsi="Verdana"/>
          <w:noProof/>
          <w:sz w:val="28"/>
          <w:szCs w:val="28"/>
        </w:rPr>
      </w:pPr>
      <w:r w:rsidRPr="002C4835">
        <w:rPr>
          <w:rFonts w:ascii="Verdana" w:hAnsi="Verdana"/>
          <w:noProof/>
          <w:sz w:val="28"/>
          <w:szCs w:val="28"/>
        </w:rPr>
        <w:t>Magistrado</w:t>
      </w:r>
    </w:p>
    <w:sectPr w:rsidR="00525244" w:rsidRPr="002C4835" w:rsidSect="00BB3DA2">
      <w:headerReference w:type="default" r:id="rId9"/>
      <w:footerReference w:type="default" r:id="rId10"/>
      <w:pgSz w:w="12240" w:h="18720" w:code="14"/>
      <w:pgMar w:top="1474" w:right="1588" w:bottom="1418" w:left="1701" w:header="1418"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559" w:rsidRDefault="000B1559" w:rsidP="00484BF9">
      <w:pPr>
        <w:spacing w:after="0" w:line="240" w:lineRule="auto"/>
        <w:rPr>
          <w:rFonts w:cs="Times New Roman"/>
        </w:rPr>
      </w:pPr>
      <w:r>
        <w:rPr>
          <w:rFonts w:cs="Times New Roman"/>
        </w:rPr>
        <w:separator/>
      </w:r>
    </w:p>
  </w:endnote>
  <w:endnote w:type="continuationSeparator" w:id="0">
    <w:p w:rsidR="000B1559" w:rsidRDefault="000B1559" w:rsidP="00484BF9">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altName w:val="Arial Rounded MT Bold"/>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Batang">
    <w:altName w:val="¢®E¡ËcE¡Ë¢çEcE¡Ë¢çE¢®EcEcE¡Ë¢çE"/>
    <w:panose1 w:val="02030600000101010101"/>
    <w:charset w:val="81"/>
    <w:family w:val="roman"/>
    <w:pitch w:val="variable"/>
    <w:sig w:usb0="B00002AF" w:usb1="69D77CFB" w:usb2="00000030" w:usb3="00000000" w:csb0="0008009F" w:csb1="00000000"/>
  </w:font>
  <w:font w:name="Arial">
    <w:altName w:val=" Helvetica"/>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F92" w:rsidRPr="00C86532" w:rsidRDefault="005C7F92">
    <w:pPr>
      <w:pStyle w:val="Piedepgina"/>
      <w:jc w:val="right"/>
      <w:rPr>
        <w:rFonts w:ascii="Franklin Gothic Book" w:hAnsi="Franklin Gothic Book" w:cs="Franklin Gothic Book"/>
        <w:b/>
        <w:bCs/>
        <w:sz w:val="20"/>
        <w:szCs w:val="20"/>
      </w:rPr>
    </w:pPr>
    <w:r w:rsidRPr="00C86532">
      <w:rPr>
        <w:rFonts w:ascii="Franklin Gothic Book" w:hAnsi="Franklin Gothic Book" w:cs="Franklin Gothic Book"/>
        <w:b/>
        <w:bCs/>
        <w:sz w:val="20"/>
        <w:szCs w:val="20"/>
      </w:rPr>
      <w:t xml:space="preserve">Página </w:t>
    </w:r>
    <w:r w:rsidRPr="00C86532">
      <w:rPr>
        <w:rFonts w:ascii="Franklin Gothic Book" w:hAnsi="Franklin Gothic Book" w:cs="Franklin Gothic Book"/>
        <w:b/>
        <w:bCs/>
        <w:sz w:val="20"/>
        <w:szCs w:val="20"/>
      </w:rPr>
      <w:fldChar w:fldCharType="begin"/>
    </w:r>
    <w:r w:rsidRPr="00C86532">
      <w:rPr>
        <w:rFonts w:ascii="Franklin Gothic Book" w:hAnsi="Franklin Gothic Book" w:cs="Franklin Gothic Book"/>
        <w:b/>
        <w:bCs/>
        <w:sz w:val="20"/>
        <w:szCs w:val="20"/>
      </w:rPr>
      <w:instrText>PAGE</w:instrText>
    </w:r>
    <w:r w:rsidRPr="00C86532">
      <w:rPr>
        <w:rFonts w:ascii="Franklin Gothic Book" w:hAnsi="Franklin Gothic Book" w:cs="Franklin Gothic Book"/>
        <w:b/>
        <w:bCs/>
        <w:sz w:val="20"/>
        <w:szCs w:val="20"/>
      </w:rPr>
      <w:fldChar w:fldCharType="separate"/>
    </w:r>
    <w:r w:rsidR="004A7FBC">
      <w:rPr>
        <w:rFonts w:ascii="Franklin Gothic Book" w:hAnsi="Franklin Gothic Book" w:cs="Franklin Gothic Book"/>
        <w:b/>
        <w:bCs/>
        <w:noProof/>
        <w:sz w:val="20"/>
        <w:szCs w:val="20"/>
      </w:rPr>
      <w:t>3</w:t>
    </w:r>
    <w:r w:rsidRPr="00C86532">
      <w:rPr>
        <w:rFonts w:ascii="Franklin Gothic Book" w:hAnsi="Franklin Gothic Book" w:cs="Franklin Gothic Book"/>
        <w:b/>
        <w:bCs/>
        <w:sz w:val="20"/>
        <w:szCs w:val="20"/>
      </w:rPr>
      <w:fldChar w:fldCharType="end"/>
    </w:r>
    <w:r w:rsidRPr="00C86532">
      <w:rPr>
        <w:rFonts w:ascii="Franklin Gothic Book" w:hAnsi="Franklin Gothic Book" w:cs="Franklin Gothic Book"/>
        <w:b/>
        <w:bCs/>
        <w:sz w:val="20"/>
        <w:szCs w:val="20"/>
      </w:rPr>
      <w:t xml:space="preserve"> de </w:t>
    </w:r>
    <w:r w:rsidRPr="00C86532">
      <w:rPr>
        <w:rFonts w:ascii="Franklin Gothic Book" w:hAnsi="Franklin Gothic Book" w:cs="Franklin Gothic Book"/>
        <w:b/>
        <w:bCs/>
        <w:sz w:val="20"/>
        <w:szCs w:val="20"/>
      </w:rPr>
      <w:fldChar w:fldCharType="begin"/>
    </w:r>
    <w:r w:rsidRPr="00C86532">
      <w:rPr>
        <w:rFonts w:ascii="Franklin Gothic Book" w:hAnsi="Franklin Gothic Book" w:cs="Franklin Gothic Book"/>
        <w:b/>
        <w:bCs/>
        <w:sz w:val="20"/>
        <w:szCs w:val="20"/>
      </w:rPr>
      <w:instrText>NUMPAGES</w:instrText>
    </w:r>
    <w:r w:rsidRPr="00C86532">
      <w:rPr>
        <w:rFonts w:ascii="Franklin Gothic Book" w:hAnsi="Franklin Gothic Book" w:cs="Franklin Gothic Book"/>
        <w:b/>
        <w:bCs/>
        <w:sz w:val="20"/>
        <w:szCs w:val="20"/>
      </w:rPr>
      <w:fldChar w:fldCharType="separate"/>
    </w:r>
    <w:r w:rsidR="004A7FBC">
      <w:rPr>
        <w:rFonts w:ascii="Franklin Gothic Book" w:hAnsi="Franklin Gothic Book" w:cs="Franklin Gothic Book"/>
        <w:b/>
        <w:bCs/>
        <w:noProof/>
        <w:sz w:val="20"/>
        <w:szCs w:val="20"/>
      </w:rPr>
      <w:t>14</w:t>
    </w:r>
    <w:r w:rsidRPr="00C86532">
      <w:rPr>
        <w:rFonts w:ascii="Franklin Gothic Book" w:hAnsi="Franklin Gothic Book" w:cs="Franklin Gothic Book"/>
        <w:b/>
        <w:bCs/>
        <w:sz w:val="20"/>
        <w:szCs w:val="20"/>
      </w:rPr>
      <w:fldChar w:fldCharType="end"/>
    </w:r>
  </w:p>
  <w:p w:rsidR="005C7F92" w:rsidRPr="00C86532" w:rsidRDefault="005C7F92">
    <w:pPr>
      <w:pStyle w:val="Piedepgina"/>
      <w:rPr>
        <w:rFonts w:cs="Times New Roman"/>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559" w:rsidRDefault="000B1559" w:rsidP="00484BF9">
      <w:pPr>
        <w:spacing w:after="0" w:line="240" w:lineRule="auto"/>
        <w:rPr>
          <w:rFonts w:cs="Times New Roman"/>
        </w:rPr>
      </w:pPr>
      <w:r>
        <w:rPr>
          <w:rFonts w:cs="Times New Roman"/>
        </w:rPr>
        <w:separator/>
      </w:r>
    </w:p>
  </w:footnote>
  <w:footnote w:type="continuationSeparator" w:id="0">
    <w:p w:rsidR="000B1559" w:rsidRDefault="000B1559" w:rsidP="00484BF9">
      <w:pPr>
        <w:spacing w:after="0" w:line="240" w:lineRule="auto"/>
        <w:rPr>
          <w:rFonts w:cs="Times New Roman"/>
        </w:rPr>
      </w:pPr>
      <w:r>
        <w:rPr>
          <w:rFonts w:cs="Times New Roman"/>
        </w:rPr>
        <w:continuationSeparator/>
      </w:r>
    </w:p>
  </w:footnote>
  <w:footnote w:id="1">
    <w:p w:rsidR="0092456A" w:rsidRPr="00597A29" w:rsidRDefault="0092456A" w:rsidP="00344C98">
      <w:pPr>
        <w:pStyle w:val="Textonotapie"/>
        <w:jc w:val="both"/>
        <w:rPr>
          <w:rFonts w:ascii="Arial" w:hAnsi="Arial" w:cs="Arial"/>
          <w:sz w:val="22"/>
          <w:szCs w:val="22"/>
        </w:rPr>
      </w:pPr>
      <w:r w:rsidRPr="00597A29">
        <w:rPr>
          <w:rStyle w:val="Refdenotaalpie"/>
          <w:rFonts w:ascii="Arial" w:hAnsi="Arial" w:cs="Arial"/>
          <w:sz w:val="22"/>
          <w:szCs w:val="22"/>
        </w:rPr>
        <w:footnoteRef/>
      </w:r>
      <w:r w:rsidRPr="00597A29">
        <w:rPr>
          <w:rFonts w:ascii="Arial" w:hAnsi="Arial" w:cs="Arial"/>
          <w:sz w:val="22"/>
          <w:szCs w:val="22"/>
        </w:rPr>
        <w:t xml:space="preserve"> Nos referimos a la providencia </w:t>
      </w:r>
      <w:r w:rsidRPr="00597A29">
        <w:rPr>
          <w:rFonts w:ascii="Arial" w:hAnsi="Arial" w:cs="Arial"/>
          <w:bCs/>
          <w:sz w:val="22"/>
          <w:szCs w:val="22"/>
        </w:rPr>
        <w:t>del 24</w:t>
      </w:r>
      <w:r w:rsidRPr="00597A29">
        <w:rPr>
          <w:rFonts w:ascii="Arial" w:hAnsi="Arial" w:cs="Arial"/>
          <w:sz w:val="22"/>
          <w:szCs w:val="22"/>
        </w:rPr>
        <w:t xml:space="preserve"> de julio de 2.017. </w:t>
      </w:r>
      <w:r w:rsidRPr="00597A29">
        <w:rPr>
          <w:rFonts w:ascii="Arial" w:hAnsi="Arial" w:cs="Arial"/>
          <w:bCs/>
          <w:sz w:val="22"/>
          <w:szCs w:val="22"/>
        </w:rPr>
        <w:t xml:space="preserve">AP4711-2.017. Rad. # 49734.   </w:t>
      </w:r>
    </w:p>
  </w:footnote>
  <w:footnote w:id="2">
    <w:p w:rsidR="00344C98" w:rsidRPr="00BB3DA2" w:rsidRDefault="00344C98" w:rsidP="00EE6BA0">
      <w:pPr>
        <w:pStyle w:val="Textonotapie"/>
        <w:spacing w:line="240" w:lineRule="auto"/>
        <w:jc w:val="both"/>
        <w:rPr>
          <w:rFonts w:ascii="Arial" w:hAnsi="Arial" w:cs="Arial"/>
          <w:szCs w:val="22"/>
        </w:rPr>
      </w:pPr>
      <w:r w:rsidRPr="00BB3DA2">
        <w:rPr>
          <w:rStyle w:val="Refdenotaalpie"/>
          <w:rFonts w:ascii="Arial" w:hAnsi="Arial" w:cs="Arial"/>
          <w:szCs w:val="22"/>
        </w:rPr>
        <w:footnoteRef/>
      </w:r>
      <w:r w:rsidRPr="00BB3DA2">
        <w:rPr>
          <w:rFonts w:ascii="Arial" w:hAnsi="Arial" w:cs="Arial"/>
          <w:szCs w:val="22"/>
        </w:rPr>
        <w:t xml:space="preserve"> </w:t>
      </w:r>
      <w:r w:rsidRPr="00BB3DA2">
        <w:rPr>
          <w:rFonts w:ascii="Arial" w:hAnsi="Arial" w:cs="Arial"/>
          <w:bCs/>
          <w:szCs w:val="22"/>
        </w:rPr>
        <w:t>Corte Suprema de Justicia, Sala de Casación Penal: Providencia del 24</w:t>
      </w:r>
      <w:r w:rsidRPr="00BB3DA2">
        <w:rPr>
          <w:rFonts w:ascii="Arial" w:hAnsi="Arial" w:cs="Arial"/>
          <w:szCs w:val="22"/>
        </w:rPr>
        <w:t xml:space="preserve"> de julio de 2.017. </w:t>
      </w:r>
      <w:r w:rsidRPr="00BB3DA2">
        <w:rPr>
          <w:rFonts w:ascii="Arial" w:hAnsi="Arial" w:cs="Arial"/>
          <w:bCs/>
          <w:szCs w:val="22"/>
        </w:rPr>
        <w:t xml:space="preserve">AP4711-2.017. Rad. # 49734.   </w:t>
      </w:r>
    </w:p>
    <w:p w:rsidR="00344C98" w:rsidRPr="00597A29" w:rsidRDefault="00344C98" w:rsidP="00344C98">
      <w:pPr>
        <w:pStyle w:val="Textonotapie"/>
        <w:jc w:val="both"/>
        <w:rPr>
          <w:rFonts w:ascii="Arial" w:hAnsi="Arial" w:cs="Arial"/>
          <w:sz w:val="22"/>
          <w:szCs w:val="22"/>
        </w:rPr>
      </w:pPr>
    </w:p>
  </w:footnote>
  <w:footnote w:id="3">
    <w:p w:rsidR="003A78C2" w:rsidRPr="00BB3DA2" w:rsidRDefault="003A78C2" w:rsidP="003C6D3A">
      <w:pPr>
        <w:pStyle w:val="Textonotapie"/>
        <w:spacing w:line="240" w:lineRule="auto"/>
        <w:rPr>
          <w:rFonts w:ascii="Arial" w:hAnsi="Arial" w:cs="Arial"/>
          <w:szCs w:val="22"/>
        </w:rPr>
      </w:pPr>
      <w:r w:rsidRPr="00BB3DA2">
        <w:rPr>
          <w:rStyle w:val="Refdenotaalpie"/>
          <w:rFonts w:ascii="Arial" w:hAnsi="Arial" w:cs="Arial"/>
          <w:szCs w:val="22"/>
        </w:rPr>
        <w:footnoteRef/>
      </w:r>
      <w:r w:rsidRPr="00BB3DA2">
        <w:rPr>
          <w:rFonts w:ascii="Arial" w:hAnsi="Arial" w:cs="Arial"/>
          <w:szCs w:val="22"/>
        </w:rPr>
        <w:t xml:space="preserve"> CSJ, Sala de Casación Penal, </w:t>
      </w:r>
      <w:r w:rsidR="00774F4A" w:rsidRPr="00BB3DA2">
        <w:rPr>
          <w:rFonts w:ascii="Arial" w:hAnsi="Arial" w:cs="Arial"/>
          <w:szCs w:val="22"/>
        </w:rPr>
        <w:t xml:space="preserve">decisiones AP-5052-2017 (50861) y AHP6230-2017 (51200), entre otros. </w:t>
      </w:r>
    </w:p>
  </w:footnote>
  <w:footnote w:id="4">
    <w:p w:rsidR="007C5290" w:rsidRPr="00597A29" w:rsidRDefault="007C5290">
      <w:pPr>
        <w:pStyle w:val="Textonotapie"/>
        <w:rPr>
          <w:rFonts w:ascii="Arial" w:hAnsi="Arial" w:cs="Arial"/>
          <w:sz w:val="22"/>
          <w:szCs w:val="22"/>
        </w:rPr>
      </w:pPr>
      <w:r w:rsidRPr="00597A29">
        <w:rPr>
          <w:rStyle w:val="Refdenotaalpie"/>
          <w:rFonts w:ascii="Arial" w:hAnsi="Arial" w:cs="Arial"/>
          <w:sz w:val="22"/>
          <w:szCs w:val="22"/>
        </w:rPr>
        <w:footnoteRef/>
      </w:r>
      <w:r w:rsidRPr="00597A29">
        <w:rPr>
          <w:rFonts w:ascii="Arial" w:hAnsi="Arial" w:cs="Arial"/>
          <w:sz w:val="22"/>
          <w:szCs w:val="22"/>
        </w:rPr>
        <w:t xml:space="preserve"> Corte Constitucional: Sentencia C-342 del 24 de mayo de 2017. </w:t>
      </w:r>
      <w:proofErr w:type="spellStart"/>
      <w:r w:rsidRPr="00597A29">
        <w:rPr>
          <w:rFonts w:ascii="Arial" w:hAnsi="Arial" w:cs="Arial"/>
          <w:sz w:val="22"/>
          <w:szCs w:val="22"/>
        </w:rPr>
        <w:t>M.P</w:t>
      </w:r>
      <w:proofErr w:type="spellEnd"/>
      <w:r w:rsidRPr="00597A29">
        <w:rPr>
          <w:rFonts w:ascii="Arial" w:hAnsi="Arial" w:cs="Arial"/>
          <w:sz w:val="22"/>
          <w:szCs w:val="22"/>
        </w:rPr>
        <w:t>. ALBERTO ROJAS RÍOS.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EEF" w:rsidRPr="00BB3DA2" w:rsidRDefault="00854EEF" w:rsidP="00BB3DA2">
    <w:pPr>
      <w:pStyle w:val="Sinespaciado"/>
      <w:ind w:left="3969"/>
      <w:jc w:val="both"/>
      <w:rPr>
        <w:color w:val="7F7F7F" w:themeColor="text1" w:themeTint="80"/>
        <w:sz w:val="20"/>
        <w:szCs w:val="22"/>
      </w:rPr>
    </w:pPr>
    <w:r w:rsidRPr="00BB3DA2">
      <w:rPr>
        <w:color w:val="7F7F7F" w:themeColor="text1" w:themeTint="80"/>
        <w:sz w:val="20"/>
        <w:szCs w:val="22"/>
      </w:rPr>
      <w:t xml:space="preserve">Procesado: </w:t>
    </w:r>
    <w:r w:rsidR="00774F4A" w:rsidRPr="00BB3DA2">
      <w:rPr>
        <w:color w:val="7F7F7F" w:themeColor="text1" w:themeTint="80"/>
        <w:sz w:val="20"/>
        <w:szCs w:val="22"/>
      </w:rPr>
      <w:t xml:space="preserve">María </w:t>
    </w:r>
    <w:proofErr w:type="spellStart"/>
    <w:r w:rsidR="00774F4A" w:rsidRPr="00BB3DA2">
      <w:rPr>
        <w:color w:val="7F7F7F" w:themeColor="text1" w:themeTint="80"/>
        <w:sz w:val="20"/>
        <w:szCs w:val="22"/>
      </w:rPr>
      <w:t>Preselia</w:t>
    </w:r>
    <w:proofErr w:type="spellEnd"/>
    <w:r w:rsidR="00774F4A" w:rsidRPr="00BB3DA2">
      <w:rPr>
        <w:color w:val="7F7F7F" w:themeColor="text1" w:themeTint="80"/>
        <w:sz w:val="20"/>
        <w:szCs w:val="22"/>
      </w:rPr>
      <w:t xml:space="preserve"> Martínez López</w:t>
    </w:r>
  </w:p>
  <w:p w:rsidR="00854EEF" w:rsidRPr="00BB3DA2" w:rsidRDefault="00854EEF" w:rsidP="00BB3DA2">
    <w:pPr>
      <w:pStyle w:val="Sinespaciado"/>
      <w:ind w:left="3969"/>
      <w:jc w:val="both"/>
      <w:rPr>
        <w:color w:val="7F7F7F" w:themeColor="text1" w:themeTint="80"/>
        <w:sz w:val="20"/>
        <w:szCs w:val="22"/>
      </w:rPr>
    </w:pPr>
    <w:r w:rsidRPr="00BB3DA2">
      <w:rPr>
        <w:color w:val="7F7F7F" w:themeColor="text1" w:themeTint="80"/>
        <w:sz w:val="20"/>
        <w:szCs w:val="22"/>
      </w:rPr>
      <w:t xml:space="preserve">Rad. # </w:t>
    </w:r>
    <w:r w:rsidR="00774F4A" w:rsidRPr="00BB3DA2">
      <w:rPr>
        <w:color w:val="7F7F7F" w:themeColor="text1" w:themeTint="80"/>
        <w:sz w:val="20"/>
        <w:szCs w:val="22"/>
      </w:rPr>
      <w:t>66400 60 00 064 2014 00003 03</w:t>
    </w:r>
  </w:p>
  <w:p w:rsidR="00854EEF" w:rsidRPr="00BB3DA2" w:rsidRDefault="00854EEF" w:rsidP="00BB3DA2">
    <w:pPr>
      <w:pStyle w:val="Sinespaciado"/>
      <w:ind w:left="3969"/>
      <w:jc w:val="both"/>
      <w:rPr>
        <w:color w:val="7F7F7F" w:themeColor="text1" w:themeTint="80"/>
        <w:sz w:val="20"/>
        <w:szCs w:val="22"/>
      </w:rPr>
    </w:pPr>
    <w:r w:rsidRPr="00BB3DA2">
      <w:rPr>
        <w:color w:val="7F7F7F" w:themeColor="text1" w:themeTint="80"/>
        <w:sz w:val="20"/>
        <w:szCs w:val="22"/>
      </w:rPr>
      <w:t xml:space="preserve">Delitos: Homicidio </w:t>
    </w:r>
    <w:r w:rsidR="00774F4A" w:rsidRPr="00BB3DA2">
      <w:rPr>
        <w:color w:val="7F7F7F" w:themeColor="text1" w:themeTint="80"/>
        <w:sz w:val="20"/>
        <w:szCs w:val="22"/>
      </w:rPr>
      <w:t>agravado</w:t>
    </w:r>
  </w:p>
  <w:p w:rsidR="00854EEF" w:rsidRPr="00BB3DA2" w:rsidRDefault="00854EEF" w:rsidP="00BB3DA2">
    <w:pPr>
      <w:pStyle w:val="Sinespaciado"/>
      <w:ind w:left="3969"/>
      <w:jc w:val="both"/>
      <w:rPr>
        <w:color w:val="7F7F7F" w:themeColor="text1" w:themeTint="80"/>
        <w:sz w:val="20"/>
        <w:szCs w:val="22"/>
      </w:rPr>
    </w:pPr>
    <w:r w:rsidRPr="00BB3DA2">
      <w:rPr>
        <w:color w:val="7F7F7F" w:themeColor="text1" w:themeTint="80"/>
        <w:sz w:val="20"/>
        <w:szCs w:val="22"/>
      </w:rPr>
      <w:t xml:space="preserve">Procede: Juzgado </w:t>
    </w:r>
    <w:r w:rsidR="00774F4A" w:rsidRPr="00BB3DA2">
      <w:rPr>
        <w:color w:val="7F7F7F" w:themeColor="text1" w:themeTint="80"/>
        <w:sz w:val="20"/>
        <w:szCs w:val="22"/>
      </w:rPr>
      <w:t>Promiscuo del</w:t>
    </w:r>
    <w:r w:rsidRPr="00BB3DA2">
      <w:rPr>
        <w:color w:val="7F7F7F" w:themeColor="text1" w:themeTint="80"/>
        <w:sz w:val="20"/>
        <w:szCs w:val="22"/>
      </w:rPr>
      <w:t xml:space="preserve"> Circuito de </w:t>
    </w:r>
    <w:r w:rsidR="00774F4A" w:rsidRPr="00BB3DA2">
      <w:rPr>
        <w:color w:val="7F7F7F" w:themeColor="text1" w:themeTint="80"/>
        <w:sz w:val="20"/>
        <w:szCs w:val="22"/>
      </w:rPr>
      <w:t>La Virginia</w:t>
    </w:r>
  </w:p>
  <w:p w:rsidR="00EE6BA0" w:rsidRPr="00BB3DA2" w:rsidRDefault="00854EEF" w:rsidP="00BB3DA2">
    <w:pPr>
      <w:pStyle w:val="Sinespaciado"/>
      <w:ind w:left="3969"/>
      <w:jc w:val="both"/>
      <w:rPr>
        <w:color w:val="7F7F7F" w:themeColor="text1" w:themeTint="80"/>
        <w:sz w:val="20"/>
        <w:szCs w:val="22"/>
      </w:rPr>
    </w:pPr>
    <w:r w:rsidRPr="00BB3DA2">
      <w:rPr>
        <w:color w:val="7F7F7F" w:themeColor="text1" w:themeTint="80"/>
        <w:sz w:val="20"/>
        <w:szCs w:val="22"/>
      </w:rPr>
      <w:t xml:space="preserve">Asunto: </w:t>
    </w:r>
    <w:r w:rsidR="00774F4A" w:rsidRPr="00BB3DA2">
      <w:rPr>
        <w:color w:val="7F7F7F" w:themeColor="text1" w:themeTint="80"/>
        <w:sz w:val="20"/>
        <w:szCs w:val="22"/>
      </w:rPr>
      <w:t>Apelación auto</w:t>
    </w:r>
  </w:p>
  <w:p w:rsidR="005C7F92" w:rsidRDefault="00854EEF" w:rsidP="00BB3DA2">
    <w:pPr>
      <w:pStyle w:val="Sinespaciado"/>
      <w:ind w:left="3969"/>
      <w:jc w:val="both"/>
      <w:rPr>
        <w:color w:val="7F7F7F" w:themeColor="text1" w:themeTint="80"/>
        <w:sz w:val="20"/>
        <w:szCs w:val="22"/>
      </w:rPr>
    </w:pPr>
    <w:r w:rsidRPr="00BB3DA2">
      <w:rPr>
        <w:color w:val="7F7F7F" w:themeColor="text1" w:themeTint="80"/>
        <w:sz w:val="20"/>
        <w:szCs w:val="22"/>
      </w:rPr>
      <w:t xml:space="preserve">Decisión: </w:t>
    </w:r>
    <w:r w:rsidR="00774F4A" w:rsidRPr="00BB3DA2">
      <w:rPr>
        <w:color w:val="7F7F7F" w:themeColor="text1" w:themeTint="80"/>
        <w:sz w:val="20"/>
        <w:szCs w:val="22"/>
      </w:rPr>
      <w:t xml:space="preserve">Confirma decisión </w:t>
    </w:r>
  </w:p>
  <w:p w:rsidR="00BB3DA2" w:rsidRPr="00BB3DA2" w:rsidRDefault="00BB3DA2" w:rsidP="00BB3DA2">
    <w:pPr>
      <w:pStyle w:val="Sinespaciado"/>
      <w:ind w:left="3969"/>
      <w:jc w:val="both"/>
      <w:rPr>
        <w:color w:val="7F7F7F" w:themeColor="text1" w:themeTint="80"/>
        <w:sz w:val="1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D1627"/>
    <w:multiLevelType w:val="hybridMultilevel"/>
    <w:tmpl w:val="388A5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914726B"/>
    <w:multiLevelType w:val="hybridMultilevel"/>
    <w:tmpl w:val="650CE7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F06080F"/>
    <w:multiLevelType w:val="hybridMultilevel"/>
    <w:tmpl w:val="26C482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C864FCD"/>
    <w:multiLevelType w:val="hybridMultilevel"/>
    <w:tmpl w:val="1E2A7980"/>
    <w:lvl w:ilvl="0" w:tplc="5176B632">
      <w:start w:val="1"/>
      <w:numFmt w:val="decimal"/>
      <w:lvlText w:val="%1)"/>
      <w:lvlJc w:val="left"/>
      <w:pPr>
        <w:ind w:left="740" w:hanging="3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0DD2EB8"/>
    <w:multiLevelType w:val="hybridMultilevel"/>
    <w:tmpl w:val="1E863C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hyphenationZone w:val="425"/>
  <w:drawingGridHorizontalSpacing w:val="85"/>
  <w:drawingGridVerticalSpacing w:val="381"/>
  <w:displayHorizontalDrawingGridEvery w:val="2"/>
  <w:characterSpacingControl w:val="doNotCompress"/>
  <w:doNotValidateAgainstSchema/>
  <w:doNotDemarcateInvalidXml/>
  <w:hdrShapeDefaults>
    <o:shapedefaults v:ext="edit" spidmax="2049">
      <o:colormru v:ext="edit" colors="#0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BF9"/>
    <w:rsid w:val="00000FBF"/>
    <w:rsid w:val="000039F1"/>
    <w:rsid w:val="00004146"/>
    <w:rsid w:val="000041A1"/>
    <w:rsid w:val="00004777"/>
    <w:rsid w:val="00004AE5"/>
    <w:rsid w:val="000119F0"/>
    <w:rsid w:val="00012A27"/>
    <w:rsid w:val="000143FE"/>
    <w:rsid w:val="000163CD"/>
    <w:rsid w:val="000174A1"/>
    <w:rsid w:val="00020BBF"/>
    <w:rsid w:val="00020D12"/>
    <w:rsid w:val="000252DB"/>
    <w:rsid w:val="00037399"/>
    <w:rsid w:val="0004213E"/>
    <w:rsid w:val="0004499D"/>
    <w:rsid w:val="000471B7"/>
    <w:rsid w:val="00051A03"/>
    <w:rsid w:val="00054A80"/>
    <w:rsid w:val="00055324"/>
    <w:rsid w:val="00057322"/>
    <w:rsid w:val="00057A9A"/>
    <w:rsid w:val="00061895"/>
    <w:rsid w:val="00066538"/>
    <w:rsid w:val="0006724A"/>
    <w:rsid w:val="000672F7"/>
    <w:rsid w:val="00067AF6"/>
    <w:rsid w:val="00072537"/>
    <w:rsid w:val="00073133"/>
    <w:rsid w:val="00073BDE"/>
    <w:rsid w:val="00075824"/>
    <w:rsid w:val="00075EAF"/>
    <w:rsid w:val="0008370D"/>
    <w:rsid w:val="0008443F"/>
    <w:rsid w:val="00085DA0"/>
    <w:rsid w:val="000924CC"/>
    <w:rsid w:val="00093D5E"/>
    <w:rsid w:val="00096369"/>
    <w:rsid w:val="00097E0A"/>
    <w:rsid w:val="000A0019"/>
    <w:rsid w:val="000A1C88"/>
    <w:rsid w:val="000A3DE7"/>
    <w:rsid w:val="000A6E1E"/>
    <w:rsid w:val="000A7F25"/>
    <w:rsid w:val="000B07F0"/>
    <w:rsid w:val="000B1559"/>
    <w:rsid w:val="000B4513"/>
    <w:rsid w:val="000B6931"/>
    <w:rsid w:val="000C6DAA"/>
    <w:rsid w:val="000C707B"/>
    <w:rsid w:val="000C70F8"/>
    <w:rsid w:val="000D1639"/>
    <w:rsid w:val="000D44D1"/>
    <w:rsid w:val="000E24EF"/>
    <w:rsid w:val="000E36DE"/>
    <w:rsid w:val="000E53D4"/>
    <w:rsid w:val="000F2804"/>
    <w:rsid w:val="000F28B2"/>
    <w:rsid w:val="000F4095"/>
    <w:rsid w:val="000F422C"/>
    <w:rsid w:val="000F7DA5"/>
    <w:rsid w:val="0010080A"/>
    <w:rsid w:val="0010521F"/>
    <w:rsid w:val="00105300"/>
    <w:rsid w:val="0010758F"/>
    <w:rsid w:val="001103A6"/>
    <w:rsid w:val="0011466F"/>
    <w:rsid w:val="0011493D"/>
    <w:rsid w:val="00116316"/>
    <w:rsid w:val="00120B39"/>
    <w:rsid w:val="00121BDD"/>
    <w:rsid w:val="00122696"/>
    <w:rsid w:val="00122E13"/>
    <w:rsid w:val="00124B40"/>
    <w:rsid w:val="00124C13"/>
    <w:rsid w:val="00124E42"/>
    <w:rsid w:val="00126C3B"/>
    <w:rsid w:val="00127481"/>
    <w:rsid w:val="00145751"/>
    <w:rsid w:val="00151C89"/>
    <w:rsid w:val="001551E9"/>
    <w:rsid w:val="00155D5E"/>
    <w:rsid w:val="00155D8D"/>
    <w:rsid w:val="00162C3B"/>
    <w:rsid w:val="0016790B"/>
    <w:rsid w:val="0017563C"/>
    <w:rsid w:val="00175B80"/>
    <w:rsid w:val="00175D07"/>
    <w:rsid w:val="00180A24"/>
    <w:rsid w:val="00181968"/>
    <w:rsid w:val="00182500"/>
    <w:rsid w:val="00183F3B"/>
    <w:rsid w:val="00185279"/>
    <w:rsid w:val="001852E5"/>
    <w:rsid w:val="00185CF3"/>
    <w:rsid w:val="001934B4"/>
    <w:rsid w:val="00194324"/>
    <w:rsid w:val="00194BD0"/>
    <w:rsid w:val="0019508B"/>
    <w:rsid w:val="001A1969"/>
    <w:rsid w:val="001A70CD"/>
    <w:rsid w:val="001A77F0"/>
    <w:rsid w:val="001B1348"/>
    <w:rsid w:val="001B1B16"/>
    <w:rsid w:val="001B2A6D"/>
    <w:rsid w:val="001B4150"/>
    <w:rsid w:val="001B68AB"/>
    <w:rsid w:val="001B6A10"/>
    <w:rsid w:val="001B6E18"/>
    <w:rsid w:val="001C129C"/>
    <w:rsid w:val="001C4621"/>
    <w:rsid w:val="001C6F30"/>
    <w:rsid w:val="001D0A52"/>
    <w:rsid w:val="001D0B62"/>
    <w:rsid w:val="001D3506"/>
    <w:rsid w:val="001E3277"/>
    <w:rsid w:val="001E5711"/>
    <w:rsid w:val="001E5A05"/>
    <w:rsid w:val="001F155F"/>
    <w:rsid w:val="001F2362"/>
    <w:rsid w:val="001F35FD"/>
    <w:rsid w:val="001F3979"/>
    <w:rsid w:val="001F6309"/>
    <w:rsid w:val="00214560"/>
    <w:rsid w:val="00216130"/>
    <w:rsid w:val="00220C0F"/>
    <w:rsid w:val="00222E71"/>
    <w:rsid w:val="00223498"/>
    <w:rsid w:val="002247F7"/>
    <w:rsid w:val="002276A9"/>
    <w:rsid w:val="00232EEF"/>
    <w:rsid w:val="002361A7"/>
    <w:rsid w:val="00241ED8"/>
    <w:rsid w:val="00242DD7"/>
    <w:rsid w:val="00242E32"/>
    <w:rsid w:val="00245537"/>
    <w:rsid w:val="00247C4C"/>
    <w:rsid w:val="002509FB"/>
    <w:rsid w:val="00250E72"/>
    <w:rsid w:val="002563D8"/>
    <w:rsid w:val="00260119"/>
    <w:rsid w:val="00261D6C"/>
    <w:rsid w:val="00262BFF"/>
    <w:rsid w:val="00264D7B"/>
    <w:rsid w:val="002657AC"/>
    <w:rsid w:val="00265EFD"/>
    <w:rsid w:val="00267D9F"/>
    <w:rsid w:val="00267EBD"/>
    <w:rsid w:val="00271946"/>
    <w:rsid w:val="00271CAC"/>
    <w:rsid w:val="00271E7A"/>
    <w:rsid w:val="00277005"/>
    <w:rsid w:val="002822BF"/>
    <w:rsid w:val="00286885"/>
    <w:rsid w:val="002A02E1"/>
    <w:rsid w:val="002A0FA1"/>
    <w:rsid w:val="002A16B4"/>
    <w:rsid w:val="002A2279"/>
    <w:rsid w:val="002A3A13"/>
    <w:rsid w:val="002B1244"/>
    <w:rsid w:val="002B21D3"/>
    <w:rsid w:val="002B5D45"/>
    <w:rsid w:val="002B5E63"/>
    <w:rsid w:val="002B69E6"/>
    <w:rsid w:val="002B78D7"/>
    <w:rsid w:val="002C08F6"/>
    <w:rsid w:val="002C24D9"/>
    <w:rsid w:val="002C4835"/>
    <w:rsid w:val="002C4D8C"/>
    <w:rsid w:val="002C6CE3"/>
    <w:rsid w:val="002C6EC3"/>
    <w:rsid w:val="002C735B"/>
    <w:rsid w:val="002D0116"/>
    <w:rsid w:val="002D0C0B"/>
    <w:rsid w:val="002D19FD"/>
    <w:rsid w:val="002D2996"/>
    <w:rsid w:val="002D49D2"/>
    <w:rsid w:val="002D4D13"/>
    <w:rsid w:val="002D532A"/>
    <w:rsid w:val="002E1CAB"/>
    <w:rsid w:val="002E1E89"/>
    <w:rsid w:val="002E5271"/>
    <w:rsid w:val="002E679F"/>
    <w:rsid w:val="002F0575"/>
    <w:rsid w:val="002F459E"/>
    <w:rsid w:val="002F5897"/>
    <w:rsid w:val="00307DE8"/>
    <w:rsid w:val="00307E34"/>
    <w:rsid w:val="003110AB"/>
    <w:rsid w:val="00311AEB"/>
    <w:rsid w:val="00313C69"/>
    <w:rsid w:val="003142FE"/>
    <w:rsid w:val="00314AD3"/>
    <w:rsid w:val="003151C6"/>
    <w:rsid w:val="0031739B"/>
    <w:rsid w:val="00317A63"/>
    <w:rsid w:val="00323A87"/>
    <w:rsid w:val="003244A5"/>
    <w:rsid w:val="00324B76"/>
    <w:rsid w:val="00327AF2"/>
    <w:rsid w:val="00333421"/>
    <w:rsid w:val="003334A6"/>
    <w:rsid w:val="003335B3"/>
    <w:rsid w:val="00334FB7"/>
    <w:rsid w:val="00335AD0"/>
    <w:rsid w:val="00337837"/>
    <w:rsid w:val="0034282F"/>
    <w:rsid w:val="00342D3F"/>
    <w:rsid w:val="00344C98"/>
    <w:rsid w:val="00345EBA"/>
    <w:rsid w:val="00346471"/>
    <w:rsid w:val="00346719"/>
    <w:rsid w:val="003514CF"/>
    <w:rsid w:val="00356A60"/>
    <w:rsid w:val="0036381C"/>
    <w:rsid w:val="00363A4E"/>
    <w:rsid w:val="00365ECE"/>
    <w:rsid w:val="00370A44"/>
    <w:rsid w:val="00371865"/>
    <w:rsid w:val="00371BDA"/>
    <w:rsid w:val="003770FE"/>
    <w:rsid w:val="00385618"/>
    <w:rsid w:val="00385FDF"/>
    <w:rsid w:val="003877EE"/>
    <w:rsid w:val="00387E11"/>
    <w:rsid w:val="00390A19"/>
    <w:rsid w:val="00390B55"/>
    <w:rsid w:val="00393DEB"/>
    <w:rsid w:val="0039531D"/>
    <w:rsid w:val="003A2C86"/>
    <w:rsid w:val="003A6DEB"/>
    <w:rsid w:val="003A7593"/>
    <w:rsid w:val="003A78C2"/>
    <w:rsid w:val="003B0850"/>
    <w:rsid w:val="003C6D3A"/>
    <w:rsid w:val="003C6D45"/>
    <w:rsid w:val="003D32C7"/>
    <w:rsid w:val="003D3F98"/>
    <w:rsid w:val="003D57D0"/>
    <w:rsid w:val="003E089D"/>
    <w:rsid w:val="003E3EE7"/>
    <w:rsid w:val="003E439A"/>
    <w:rsid w:val="003E4C3A"/>
    <w:rsid w:val="003E5B1F"/>
    <w:rsid w:val="003E6B79"/>
    <w:rsid w:val="003E6FAA"/>
    <w:rsid w:val="003E7672"/>
    <w:rsid w:val="003F08A0"/>
    <w:rsid w:val="003F117F"/>
    <w:rsid w:val="003F2B2E"/>
    <w:rsid w:val="003F4B3F"/>
    <w:rsid w:val="003F7B84"/>
    <w:rsid w:val="0040524E"/>
    <w:rsid w:val="004103F2"/>
    <w:rsid w:val="00413D60"/>
    <w:rsid w:val="004147BB"/>
    <w:rsid w:val="00415C39"/>
    <w:rsid w:val="0042083F"/>
    <w:rsid w:val="004210D3"/>
    <w:rsid w:val="00423181"/>
    <w:rsid w:val="0042383D"/>
    <w:rsid w:val="00426C03"/>
    <w:rsid w:val="004365D0"/>
    <w:rsid w:val="00437F74"/>
    <w:rsid w:val="00440E53"/>
    <w:rsid w:val="00445824"/>
    <w:rsid w:val="00445B6A"/>
    <w:rsid w:val="00447A30"/>
    <w:rsid w:val="00451150"/>
    <w:rsid w:val="00452150"/>
    <w:rsid w:val="00452EBB"/>
    <w:rsid w:val="00454EF4"/>
    <w:rsid w:val="00455C39"/>
    <w:rsid w:val="00457EFF"/>
    <w:rsid w:val="00463A9B"/>
    <w:rsid w:val="004643D7"/>
    <w:rsid w:val="00465D01"/>
    <w:rsid w:val="00466833"/>
    <w:rsid w:val="00467993"/>
    <w:rsid w:val="0047217F"/>
    <w:rsid w:val="00472AD8"/>
    <w:rsid w:val="0047324C"/>
    <w:rsid w:val="004734D0"/>
    <w:rsid w:val="00475BBD"/>
    <w:rsid w:val="00477E1E"/>
    <w:rsid w:val="0048344A"/>
    <w:rsid w:val="0048381F"/>
    <w:rsid w:val="00484BF9"/>
    <w:rsid w:val="00485F11"/>
    <w:rsid w:val="00486322"/>
    <w:rsid w:val="00486920"/>
    <w:rsid w:val="00487604"/>
    <w:rsid w:val="00490821"/>
    <w:rsid w:val="004957E6"/>
    <w:rsid w:val="00496F7F"/>
    <w:rsid w:val="00496FEB"/>
    <w:rsid w:val="004974A1"/>
    <w:rsid w:val="00497A24"/>
    <w:rsid w:val="004A384E"/>
    <w:rsid w:val="004A4DF3"/>
    <w:rsid w:val="004A561F"/>
    <w:rsid w:val="004A7A58"/>
    <w:rsid w:val="004A7FBC"/>
    <w:rsid w:val="004B3032"/>
    <w:rsid w:val="004B3209"/>
    <w:rsid w:val="004B6EDC"/>
    <w:rsid w:val="004B7C59"/>
    <w:rsid w:val="004C537D"/>
    <w:rsid w:val="004C67AD"/>
    <w:rsid w:val="004C74B5"/>
    <w:rsid w:val="004D0310"/>
    <w:rsid w:val="004D1CBE"/>
    <w:rsid w:val="004D2369"/>
    <w:rsid w:val="004D3A92"/>
    <w:rsid w:val="004D4A78"/>
    <w:rsid w:val="004D60E3"/>
    <w:rsid w:val="004E279C"/>
    <w:rsid w:val="004E3500"/>
    <w:rsid w:val="004E6093"/>
    <w:rsid w:val="004F1204"/>
    <w:rsid w:val="004F2196"/>
    <w:rsid w:val="004F27B0"/>
    <w:rsid w:val="004F4824"/>
    <w:rsid w:val="004F51C5"/>
    <w:rsid w:val="004F579B"/>
    <w:rsid w:val="004F762B"/>
    <w:rsid w:val="00506109"/>
    <w:rsid w:val="00510112"/>
    <w:rsid w:val="00510366"/>
    <w:rsid w:val="00512E0C"/>
    <w:rsid w:val="005156D6"/>
    <w:rsid w:val="00517E74"/>
    <w:rsid w:val="00517FFC"/>
    <w:rsid w:val="00520ECF"/>
    <w:rsid w:val="00523EA4"/>
    <w:rsid w:val="00525244"/>
    <w:rsid w:val="005312D4"/>
    <w:rsid w:val="0053381E"/>
    <w:rsid w:val="005402C1"/>
    <w:rsid w:val="005436C4"/>
    <w:rsid w:val="00547D21"/>
    <w:rsid w:val="00553498"/>
    <w:rsid w:val="0055382F"/>
    <w:rsid w:val="00554E80"/>
    <w:rsid w:val="00555836"/>
    <w:rsid w:val="00561769"/>
    <w:rsid w:val="005626F3"/>
    <w:rsid w:val="0056297D"/>
    <w:rsid w:val="00563192"/>
    <w:rsid w:val="00564095"/>
    <w:rsid w:val="00566BF5"/>
    <w:rsid w:val="00566FAE"/>
    <w:rsid w:val="00570D75"/>
    <w:rsid w:val="00574FF2"/>
    <w:rsid w:val="00580634"/>
    <w:rsid w:val="00582D46"/>
    <w:rsid w:val="005901B5"/>
    <w:rsid w:val="00593A52"/>
    <w:rsid w:val="00594B68"/>
    <w:rsid w:val="00597A29"/>
    <w:rsid w:val="005A003A"/>
    <w:rsid w:val="005A2784"/>
    <w:rsid w:val="005B129F"/>
    <w:rsid w:val="005B2320"/>
    <w:rsid w:val="005B3288"/>
    <w:rsid w:val="005B4C8C"/>
    <w:rsid w:val="005B5BCF"/>
    <w:rsid w:val="005B5E29"/>
    <w:rsid w:val="005C0DD4"/>
    <w:rsid w:val="005C30CA"/>
    <w:rsid w:val="005C4657"/>
    <w:rsid w:val="005C6F8F"/>
    <w:rsid w:val="005C7F92"/>
    <w:rsid w:val="005D3DC4"/>
    <w:rsid w:val="005D4747"/>
    <w:rsid w:val="005F0A2E"/>
    <w:rsid w:val="005F32B1"/>
    <w:rsid w:val="005F47A8"/>
    <w:rsid w:val="00601D13"/>
    <w:rsid w:val="00601D1B"/>
    <w:rsid w:val="00602CF1"/>
    <w:rsid w:val="006068A7"/>
    <w:rsid w:val="00607289"/>
    <w:rsid w:val="00610258"/>
    <w:rsid w:val="0061215C"/>
    <w:rsid w:val="00612604"/>
    <w:rsid w:val="00614C26"/>
    <w:rsid w:val="0061522E"/>
    <w:rsid w:val="0061591F"/>
    <w:rsid w:val="00615C69"/>
    <w:rsid w:val="006176E3"/>
    <w:rsid w:val="00623982"/>
    <w:rsid w:val="006254CD"/>
    <w:rsid w:val="006257FC"/>
    <w:rsid w:val="00625912"/>
    <w:rsid w:val="006300E0"/>
    <w:rsid w:val="00630E15"/>
    <w:rsid w:val="006324F5"/>
    <w:rsid w:val="00634FE5"/>
    <w:rsid w:val="00642C90"/>
    <w:rsid w:val="00643682"/>
    <w:rsid w:val="00644C0A"/>
    <w:rsid w:val="00647701"/>
    <w:rsid w:val="00652D9F"/>
    <w:rsid w:val="00652FA0"/>
    <w:rsid w:val="00656824"/>
    <w:rsid w:val="0066142A"/>
    <w:rsid w:val="00661585"/>
    <w:rsid w:val="0067244C"/>
    <w:rsid w:val="006773DB"/>
    <w:rsid w:val="006866A3"/>
    <w:rsid w:val="006872B7"/>
    <w:rsid w:val="006879C7"/>
    <w:rsid w:val="00690476"/>
    <w:rsid w:val="00691941"/>
    <w:rsid w:val="0069547D"/>
    <w:rsid w:val="006A0626"/>
    <w:rsid w:val="006A422B"/>
    <w:rsid w:val="006A537A"/>
    <w:rsid w:val="006B0751"/>
    <w:rsid w:val="006B2E69"/>
    <w:rsid w:val="006B5A1A"/>
    <w:rsid w:val="006B6283"/>
    <w:rsid w:val="006B705C"/>
    <w:rsid w:val="006C4709"/>
    <w:rsid w:val="006C484A"/>
    <w:rsid w:val="006C69A6"/>
    <w:rsid w:val="006D0A57"/>
    <w:rsid w:val="006D1FE4"/>
    <w:rsid w:val="006D23CF"/>
    <w:rsid w:val="006D2B84"/>
    <w:rsid w:val="006D31E0"/>
    <w:rsid w:val="006D4B04"/>
    <w:rsid w:val="006D6EE9"/>
    <w:rsid w:val="006E1108"/>
    <w:rsid w:val="006E1DFD"/>
    <w:rsid w:val="006E27CC"/>
    <w:rsid w:val="006F0B6B"/>
    <w:rsid w:val="006F3606"/>
    <w:rsid w:val="006F6046"/>
    <w:rsid w:val="006F6E4A"/>
    <w:rsid w:val="006F7783"/>
    <w:rsid w:val="006F7987"/>
    <w:rsid w:val="00705A06"/>
    <w:rsid w:val="0070665C"/>
    <w:rsid w:val="00711EBD"/>
    <w:rsid w:val="0071468E"/>
    <w:rsid w:val="00714B2D"/>
    <w:rsid w:val="00715A72"/>
    <w:rsid w:val="00716028"/>
    <w:rsid w:val="007163AD"/>
    <w:rsid w:val="0072121A"/>
    <w:rsid w:val="00721BCD"/>
    <w:rsid w:val="00721E1E"/>
    <w:rsid w:val="0072493B"/>
    <w:rsid w:val="00735322"/>
    <w:rsid w:val="00737FA2"/>
    <w:rsid w:val="00742CCE"/>
    <w:rsid w:val="0074361A"/>
    <w:rsid w:val="00743C03"/>
    <w:rsid w:val="00747B86"/>
    <w:rsid w:val="00747B94"/>
    <w:rsid w:val="00750A62"/>
    <w:rsid w:val="00750E0C"/>
    <w:rsid w:val="00751111"/>
    <w:rsid w:val="007519A9"/>
    <w:rsid w:val="00753BFA"/>
    <w:rsid w:val="007545E4"/>
    <w:rsid w:val="00755F02"/>
    <w:rsid w:val="00756883"/>
    <w:rsid w:val="00760228"/>
    <w:rsid w:val="00761039"/>
    <w:rsid w:val="00762EEA"/>
    <w:rsid w:val="0076421C"/>
    <w:rsid w:val="007670BF"/>
    <w:rsid w:val="0076792F"/>
    <w:rsid w:val="00773997"/>
    <w:rsid w:val="00774F4A"/>
    <w:rsid w:val="0077599A"/>
    <w:rsid w:val="007761CC"/>
    <w:rsid w:val="00777AE1"/>
    <w:rsid w:val="00782002"/>
    <w:rsid w:val="0078510B"/>
    <w:rsid w:val="00785EAC"/>
    <w:rsid w:val="007916BC"/>
    <w:rsid w:val="00792EFC"/>
    <w:rsid w:val="007939B1"/>
    <w:rsid w:val="00793B3B"/>
    <w:rsid w:val="00794C5D"/>
    <w:rsid w:val="007950B1"/>
    <w:rsid w:val="00796E79"/>
    <w:rsid w:val="007A09FF"/>
    <w:rsid w:val="007A20B4"/>
    <w:rsid w:val="007A3E88"/>
    <w:rsid w:val="007A7F8A"/>
    <w:rsid w:val="007B0EB7"/>
    <w:rsid w:val="007B1BAA"/>
    <w:rsid w:val="007B1F7D"/>
    <w:rsid w:val="007B4E89"/>
    <w:rsid w:val="007B61F2"/>
    <w:rsid w:val="007C00BB"/>
    <w:rsid w:val="007C1E16"/>
    <w:rsid w:val="007C2EFC"/>
    <w:rsid w:val="007C51B5"/>
    <w:rsid w:val="007C5290"/>
    <w:rsid w:val="007C59B1"/>
    <w:rsid w:val="007C66A9"/>
    <w:rsid w:val="007C6F9A"/>
    <w:rsid w:val="007D02BE"/>
    <w:rsid w:val="007D4939"/>
    <w:rsid w:val="007D4A6C"/>
    <w:rsid w:val="007E2A7D"/>
    <w:rsid w:val="007E390F"/>
    <w:rsid w:val="007E632C"/>
    <w:rsid w:val="007E63F3"/>
    <w:rsid w:val="007E6648"/>
    <w:rsid w:val="007E6D46"/>
    <w:rsid w:val="007E6F27"/>
    <w:rsid w:val="007F30D7"/>
    <w:rsid w:val="007F5F43"/>
    <w:rsid w:val="007F69AC"/>
    <w:rsid w:val="007F6A68"/>
    <w:rsid w:val="007F7036"/>
    <w:rsid w:val="00811251"/>
    <w:rsid w:val="00812CAA"/>
    <w:rsid w:val="008132A3"/>
    <w:rsid w:val="00817373"/>
    <w:rsid w:val="008217B1"/>
    <w:rsid w:val="008225A4"/>
    <w:rsid w:val="00824C7F"/>
    <w:rsid w:val="00825FA5"/>
    <w:rsid w:val="00833F81"/>
    <w:rsid w:val="00834179"/>
    <w:rsid w:val="008356B3"/>
    <w:rsid w:val="008366F5"/>
    <w:rsid w:val="00837580"/>
    <w:rsid w:val="00840C5C"/>
    <w:rsid w:val="00840FE8"/>
    <w:rsid w:val="00841118"/>
    <w:rsid w:val="008441A4"/>
    <w:rsid w:val="008547EB"/>
    <w:rsid w:val="00854E7A"/>
    <w:rsid w:val="00854EEF"/>
    <w:rsid w:val="00866805"/>
    <w:rsid w:val="008744DA"/>
    <w:rsid w:val="008754EA"/>
    <w:rsid w:val="00875D74"/>
    <w:rsid w:val="008819E5"/>
    <w:rsid w:val="00894AA3"/>
    <w:rsid w:val="008A370F"/>
    <w:rsid w:val="008A659E"/>
    <w:rsid w:val="008A7178"/>
    <w:rsid w:val="008A7287"/>
    <w:rsid w:val="008A7C98"/>
    <w:rsid w:val="008B0278"/>
    <w:rsid w:val="008B0A3C"/>
    <w:rsid w:val="008B1570"/>
    <w:rsid w:val="008B1FB6"/>
    <w:rsid w:val="008B32BA"/>
    <w:rsid w:val="008C01E3"/>
    <w:rsid w:val="008C3748"/>
    <w:rsid w:val="008C4F1D"/>
    <w:rsid w:val="008D09A8"/>
    <w:rsid w:val="008D0A38"/>
    <w:rsid w:val="008D4577"/>
    <w:rsid w:val="008E1472"/>
    <w:rsid w:val="008E233B"/>
    <w:rsid w:val="008E3A8D"/>
    <w:rsid w:val="008E3F42"/>
    <w:rsid w:val="008E4A56"/>
    <w:rsid w:val="008F0F89"/>
    <w:rsid w:val="008F2C80"/>
    <w:rsid w:val="008F7DF7"/>
    <w:rsid w:val="009033F1"/>
    <w:rsid w:val="0091246A"/>
    <w:rsid w:val="00912C68"/>
    <w:rsid w:val="009201F2"/>
    <w:rsid w:val="0092443F"/>
    <w:rsid w:val="0092456A"/>
    <w:rsid w:val="00925304"/>
    <w:rsid w:val="009341BD"/>
    <w:rsid w:val="00934F9C"/>
    <w:rsid w:val="00937763"/>
    <w:rsid w:val="00942687"/>
    <w:rsid w:val="00945935"/>
    <w:rsid w:val="009475F0"/>
    <w:rsid w:val="009510FC"/>
    <w:rsid w:val="00951E5C"/>
    <w:rsid w:val="009540C4"/>
    <w:rsid w:val="00961299"/>
    <w:rsid w:val="00963569"/>
    <w:rsid w:val="009638ED"/>
    <w:rsid w:val="00970613"/>
    <w:rsid w:val="00972294"/>
    <w:rsid w:val="009734D4"/>
    <w:rsid w:val="009738AC"/>
    <w:rsid w:val="00976697"/>
    <w:rsid w:val="00976BE1"/>
    <w:rsid w:val="00981650"/>
    <w:rsid w:val="0098225C"/>
    <w:rsid w:val="009824B1"/>
    <w:rsid w:val="009843CF"/>
    <w:rsid w:val="00992ACB"/>
    <w:rsid w:val="0099523A"/>
    <w:rsid w:val="00995942"/>
    <w:rsid w:val="009972C9"/>
    <w:rsid w:val="00997B9A"/>
    <w:rsid w:val="009A0F3C"/>
    <w:rsid w:val="009A125D"/>
    <w:rsid w:val="009A1510"/>
    <w:rsid w:val="009A33FE"/>
    <w:rsid w:val="009A3504"/>
    <w:rsid w:val="009A38DF"/>
    <w:rsid w:val="009B250D"/>
    <w:rsid w:val="009B5A02"/>
    <w:rsid w:val="009B5CAE"/>
    <w:rsid w:val="009C0761"/>
    <w:rsid w:val="009C16BC"/>
    <w:rsid w:val="009C3938"/>
    <w:rsid w:val="009C3D30"/>
    <w:rsid w:val="009C42F7"/>
    <w:rsid w:val="009C5D61"/>
    <w:rsid w:val="009D01E3"/>
    <w:rsid w:val="009D0B5D"/>
    <w:rsid w:val="009D340B"/>
    <w:rsid w:val="009D6E13"/>
    <w:rsid w:val="009E385F"/>
    <w:rsid w:val="009E4576"/>
    <w:rsid w:val="009E5FB1"/>
    <w:rsid w:val="009E617F"/>
    <w:rsid w:val="009F5968"/>
    <w:rsid w:val="00A00666"/>
    <w:rsid w:val="00A0773B"/>
    <w:rsid w:val="00A11D9A"/>
    <w:rsid w:val="00A12AD3"/>
    <w:rsid w:val="00A13274"/>
    <w:rsid w:val="00A17DDC"/>
    <w:rsid w:val="00A2154B"/>
    <w:rsid w:val="00A219C0"/>
    <w:rsid w:val="00A22D2D"/>
    <w:rsid w:val="00A22E3C"/>
    <w:rsid w:val="00A25419"/>
    <w:rsid w:val="00A31AFC"/>
    <w:rsid w:val="00A323C8"/>
    <w:rsid w:val="00A34AC1"/>
    <w:rsid w:val="00A3582A"/>
    <w:rsid w:val="00A36E53"/>
    <w:rsid w:val="00A376C7"/>
    <w:rsid w:val="00A40514"/>
    <w:rsid w:val="00A443EF"/>
    <w:rsid w:val="00A457B4"/>
    <w:rsid w:val="00A45D21"/>
    <w:rsid w:val="00A468F5"/>
    <w:rsid w:val="00A46E06"/>
    <w:rsid w:val="00A470B9"/>
    <w:rsid w:val="00A51487"/>
    <w:rsid w:val="00A53E81"/>
    <w:rsid w:val="00A54197"/>
    <w:rsid w:val="00A55856"/>
    <w:rsid w:val="00A57FE0"/>
    <w:rsid w:val="00A61DE0"/>
    <w:rsid w:val="00A63810"/>
    <w:rsid w:val="00A64923"/>
    <w:rsid w:val="00A66E6C"/>
    <w:rsid w:val="00A67FEB"/>
    <w:rsid w:val="00A703DE"/>
    <w:rsid w:val="00A72A4A"/>
    <w:rsid w:val="00A74B4C"/>
    <w:rsid w:val="00A81B9B"/>
    <w:rsid w:val="00A839B0"/>
    <w:rsid w:val="00A86949"/>
    <w:rsid w:val="00A87374"/>
    <w:rsid w:val="00A87EE7"/>
    <w:rsid w:val="00A91877"/>
    <w:rsid w:val="00A931B2"/>
    <w:rsid w:val="00A95FC2"/>
    <w:rsid w:val="00AA1EFE"/>
    <w:rsid w:val="00AA658D"/>
    <w:rsid w:val="00AB2AF6"/>
    <w:rsid w:val="00AB5A1A"/>
    <w:rsid w:val="00AB64C5"/>
    <w:rsid w:val="00AC0D27"/>
    <w:rsid w:val="00AC1E61"/>
    <w:rsid w:val="00AC1E7D"/>
    <w:rsid w:val="00AC2214"/>
    <w:rsid w:val="00AC5CDB"/>
    <w:rsid w:val="00AD03AC"/>
    <w:rsid w:val="00AD066B"/>
    <w:rsid w:val="00AD0DFD"/>
    <w:rsid w:val="00AD107C"/>
    <w:rsid w:val="00AD2199"/>
    <w:rsid w:val="00AD22B4"/>
    <w:rsid w:val="00AD320E"/>
    <w:rsid w:val="00AD3808"/>
    <w:rsid w:val="00AE3EE3"/>
    <w:rsid w:val="00AF43CF"/>
    <w:rsid w:val="00AF66B0"/>
    <w:rsid w:val="00AF7C75"/>
    <w:rsid w:val="00B01B91"/>
    <w:rsid w:val="00B051DF"/>
    <w:rsid w:val="00B058FF"/>
    <w:rsid w:val="00B067EC"/>
    <w:rsid w:val="00B13518"/>
    <w:rsid w:val="00B169DB"/>
    <w:rsid w:val="00B208EB"/>
    <w:rsid w:val="00B232C5"/>
    <w:rsid w:val="00B2564C"/>
    <w:rsid w:val="00B345C7"/>
    <w:rsid w:val="00B35A75"/>
    <w:rsid w:val="00B40B3B"/>
    <w:rsid w:val="00B4366B"/>
    <w:rsid w:val="00B448C4"/>
    <w:rsid w:val="00B526D9"/>
    <w:rsid w:val="00B60510"/>
    <w:rsid w:val="00B61681"/>
    <w:rsid w:val="00B61947"/>
    <w:rsid w:val="00B663D1"/>
    <w:rsid w:val="00B67F2A"/>
    <w:rsid w:val="00B70A0F"/>
    <w:rsid w:val="00B7282A"/>
    <w:rsid w:val="00B72FD8"/>
    <w:rsid w:val="00B7701C"/>
    <w:rsid w:val="00B77D34"/>
    <w:rsid w:val="00B81339"/>
    <w:rsid w:val="00B8262A"/>
    <w:rsid w:val="00B8278F"/>
    <w:rsid w:val="00B86E3C"/>
    <w:rsid w:val="00B93F45"/>
    <w:rsid w:val="00B9452B"/>
    <w:rsid w:val="00B9452F"/>
    <w:rsid w:val="00BA0BE5"/>
    <w:rsid w:val="00BA2716"/>
    <w:rsid w:val="00BA37A8"/>
    <w:rsid w:val="00BB260B"/>
    <w:rsid w:val="00BB3302"/>
    <w:rsid w:val="00BB3DA2"/>
    <w:rsid w:val="00BB4E33"/>
    <w:rsid w:val="00BB4E70"/>
    <w:rsid w:val="00BB6089"/>
    <w:rsid w:val="00BC2FBF"/>
    <w:rsid w:val="00BC5C98"/>
    <w:rsid w:val="00BC746D"/>
    <w:rsid w:val="00BC7CAF"/>
    <w:rsid w:val="00BD2477"/>
    <w:rsid w:val="00BD4207"/>
    <w:rsid w:val="00BD49AD"/>
    <w:rsid w:val="00BD5196"/>
    <w:rsid w:val="00BD6919"/>
    <w:rsid w:val="00BD7FC3"/>
    <w:rsid w:val="00BE0062"/>
    <w:rsid w:val="00BE24BF"/>
    <w:rsid w:val="00BE41AC"/>
    <w:rsid w:val="00BF0582"/>
    <w:rsid w:val="00BF6992"/>
    <w:rsid w:val="00BF6F7D"/>
    <w:rsid w:val="00BF7FF8"/>
    <w:rsid w:val="00C01899"/>
    <w:rsid w:val="00C01EAB"/>
    <w:rsid w:val="00C0278F"/>
    <w:rsid w:val="00C046CA"/>
    <w:rsid w:val="00C11278"/>
    <w:rsid w:val="00C130E2"/>
    <w:rsid w:val="00C133C1"/>
    <w:rsid w:val="00C166E0"/>
    <w:rsid w:val="00C26363"/>
    <w:rsid w:val="00C31557"/>
    <w:rsid w:val="00C36792"/>
    <w:rsid w:val="00C40AEF"/>
    <w:rsid w:val="00C424ED"/>
    <w:rsid w:val="00C4320C"/>
    <w:rsid w:val="00C45504"/>
    <w:rsid w:val="00C46E64"/>
    <w:rsid w:val="00C47451"/>
    <w:rsid w:val="00C50037"/>
    <w:rsid w:val="00C53097"/>
    <w:rsid w:val="00C5368C"/>
    <w:rsid w:val="00C5397D"/>
    <w:rsid w:val="00C553F3"/>
    <w:rsid w:val="00C56D7A"/>
    <w:rsid w:val="00C5705D"/>
    <w:rsid w:val="00C57A97"/>
    <w:rsid w:val="00C57FA7"/>
    <w:rsid w:val="00C66970"/>
    <w:rsid w:val="00C72BD0"/>
    <w:rsid w:val="00C72DD6"/>
    <w:rsid w:val="00C730EA"/>
    <w:rsid w:val="00C73353"/>
    <w:rsid w:val="00C75DEB"/>
    <w:rsid w:val="00C76ED3"/>
    <w:rsid w:val="00C86532"/>
    <w:rsid w:val="00C92819"/>
    <w:rsid w:val="00C92A23"/>
    <w:rsid w:val="00C92B85"/>
    <w:rsid w:val="00C933C5"/>
    <w:rsid w:val="00C934D4"/>
    <w:rsid w:val="00C93C02"/>
    <w:rsid w:val="00C9519C"/>
    <w:rsid w:val="00C95A22"/>
    <w:rsid w:val="00C968E9"/>
    <w:rsid w:val="00C96E2B"/>
    <w:rsid w:val="00CA1951"/>
    <w:rsid w:val="00CA2A6A"/>
    <w:rsid w:val="00CA4DE2"/>
    <w:rsid w:val="00CA6058"/>
    <w:rsid w:val="00CA6501"/>
    <w:rsid w:val="00CB09EA"/>
    <w:rsid w:val="00CB2F57"/>
    <w:rsid w:val="00CB7C79"/>
    <w:rsid w:val="00CB7DD0"/>
    <w:rsid w:val="00CC3DA2"/>
    <w:rsid w:val="00CC737A"/>
    <w:rsid w:val="00CD11EB"/>
    <w:rsid w:val="00CD5C4B"/>
    <w:rsid w:val="00CD73E6"/>
    <w:rsid w:val="00CE1E65"/>
    <w:rsid w:val="00CE1F57"/>
    <w:rsid w:val="00CE254E"/>
    <w:rsid w:val="00CE2ADC"/>
    <w:rsid w:val="00CE671A"/>
    <w:rsid w:val="00CE79FE"/>
    <w:rsid w:val="00CF035F"/>
    <w:rsid w:val="00CF34AB"/>
    <w:rsid w:val="00D01788"/>
    <w:rsid w:val="00D01C5B"/>
    <w:rsid w:val="00D026B9"/>
    <w:rsid w:val="00D0278A"/>
    <w:rsid w:val="00D04F26"/>
    <w:rsid w:val="00D057E1"/>
    <w:rsid w:val="00D07C17"/>
    <w:rsid w:val="00D11A48"/>
    <w:rsid w:val="00D12A1F"/>
    <w:rsid w:val="00D138A5"/>
    <w:rsid w:val="00D15AF2"/>
    <w:rsid w:val="00D1690A"/>
    <w:rsid w:val="00D22FA6"/>
    <w:rsid w:val="00D261ED"/>
    <w:rsid w:val="00D32A84"/>
    <w:rsid w:val="00D33D0B"/>
    <w:rsid w:val="00D37C12"/>
    <w:rsid w:val="00D412C4"/>
    <w:rsid w:val="00D42857"/>
    <w:rsid w:val="00D43350"/>
    <w:rsid w:val="00D44BF3"/>
    <w:rsid w:val="00D45D77"/>
    <w:rsid w:val="00D54DB4"/>
    <w:rsid w:val="00D57A94"/>
    <w:rsid w:val="00D6130D"/>
    <w:rsid w:val="00D65348"/>
    <w:rsid w:val="00D65629"/>
    <w:rsid w:val="00D66C1C"/>
    <w:rsid w:val="00D67196"/>
    <w:rsid w:val="00D676DC"/>
    <w:rsid w:val="00D74A7F"/>
    <w:rsid w:val="00D75EDC"/>
    <w:rsid w:val="00D76050"/>
    <w:rsid w:val="00D7612E"/>
    <w:rsid w:val="00D8401F"/>
    <w:rsid w:val="00D84E6C"/>
    <w:rsid w:val="00D86098"/>
    <w:rsid w:val="00D8733E"/>
    <w:rsid w:val="00D87DC8"/>
    <w:rsid w:val="00D87EE0"/>
    <w:rsid w:val="00D91EF7"/>
    <w:rsid w:val="00D9376A"/>
    <w:rsid w:val="00D95102"/>
    <w:rsid w:val="00D96984"/>
    <w:rsid w:val="00D96BA1"/>
    <w:rsid w:val="00D97321"/>
    <w:rsid w:val="00D97AFD"/>
    <w:rsid w:val="00D97B28"/>
    <w:rsid w:val="00D97BB1"/>
    <w:rsid w:val="00D97C56"/>
    <w:rsid w:val="00DA0FC8"/>
    <w:rsid w:val="00DA49C7"/>
    <w:rsid w:val="00DA7125"/>
    <w:rsid w:val="00DB13B9"/>
    <w:rsid w:val="00DB59D4"/>
    <w:rsid w:val="00DB5E50"/>
    <w:rsid w:val="00DC22FC"/>
    <w:rsid w:val="00DC56A9"/>
    <w:rsid w:val="00DD0B60"/>
    <w:rsid w:val="00DD0BF2"/>
    <w:rsid w:val="00DD1448"/>
    <w:rsid w:val="00DE43C9"/>
    <w:rsid w:val="00DE44D3"/>
    <w:rsid w:val="00DE725D"/>
    <w:rsid w:val="00DE7DA2"/>
    <w:rsid w:val="00DF3A48"/>
    <w:rsid w:val="00E026BC"/>
    <w:rsid w:val="00E03EB9"/>
    <w:rsid w:val="00E064AF"/>
    <w:rsid w:val="00E13186"/>
    <w:rsid w:val="00E148EB"/>
    <w:rsid w:val="00E1551E"/>
    <w:rsid w:val="00E21C48"/>
    <w:rsid w:val="00E22742"/>
    <w:rsid w:val="00E23F7B"/>
    <w:rsid w:val="00E242C4"/>
    <w:rsid w:val="00E24F65"/>
    <w:rsid w:val="00E27485"/>
    <w:rsid w:val="00E4205E"/>
    <w:rsid w:val="00E47806"/>
    <w:rsid w:val="00E52D05"/>
    <w:rsid w:val="00E60FD8"/>
    <w:rsid w:val="00E6105D"/>
    <w:rsid w:val="00E62E7E"/>
    <w:rsid w:val="00E63792"/>
    <w:rsid w:val="00E64953"/>
    <w:rsid w:val="00E65162"/>
    <w:rsid w:val="00E662EC"/>
    <w:rsid w:val="00E70835"/>
    <w:rsid w:val="00E7101B"/>
    <w:rsid w:val="00E73731"/>
    <w:rsid w:val="00E73C78"/>
    <w:rsid w:val="00E80384"/>
    <w:rsid w:val="00E86A88"/>
    <w:rsid w:val="00E91BDC"/>
    <w:rsid w:val="00E9290E"/>
    <w:rsid w:val="00E93415"/>
    <w:rsid w:val="00E95593"/>
    <w:rsid w:val="00EA45E2"/>
    <w:rsid w:val="00EA6E4C"/>
    <w:rsid w:val="00EA7063"/>
    <w:rsid w:val="00EA729A"/>
    <w:rsid w:val="00EB0C27"/>
    <w:rsid w:val="00EB3CE5"/>
    <w:rsid w:val="00EC197D"/>
    <w:rsid w:val="00EC3164"/>
    <w:rsid w:val="00EC79E6"/>
    <w:rsid w:val="00ED22B9"/>
    <w:rsid w:val="00ED29D0"/>
    <w:rsid w:val="00ED522A"/>
    <w:rsid w:val="00ED7033"/>
    <w:rsid w:val="00EE6BA0"/>
    <w:rsid w:val="00EE7AE4"/>
    <w:rsid w:val="00EF08AF"/>
    <w:rsid w:val="00EF2FD9"/>
    <w:rsid w:val="00EF3907"/>
    <w:rsid w:val="00EF5C30"/>
    <w:rsid w:val="00F00B19"/>
    <w:rsid w:val="00F04807"/>
    <w:rsid w:val="00F072E3"/>
    <w:rsid w:val="00F12770"/>
    <w:rsid w:val="00F138D5"/>
    <w:rsid w:val="00F22023"/>
    <w:rsid w:val="00F22E42"/>
    <w:rsid w:val="00F25104"/>
    <w:rsid w:val="00F25587"/>
    <w:rsid w:val="00F26006"/>
    <w:rsid w:val="00F2744D"/>
    <w:rsid w:val="00F342BE"/>
    <w:rsid w:val="00F37170"/>
    <w:rsid w:val="00F37278"/>
    <w:rsid w:val="00F40395"/>
    <w:rsid w:val="00F41718"/>
    <w:rsid w:val="00F423FE"/>
    <w:rsid w:val="00F46846"/>
    <w:rsid w:val="00F50CC5"/>
    <w:rsid w:val="00F50D88"/>
    <w:rsid w:val="00F535BB"/>
    <w:rsid w:val="00F537B8"/>
    <w:rsid w:val="00F553E6"/>
    <w:rsid w:val="00F57424"/>
    <w:rsid w:val="00F640C0"/>
    <w:rsid w:val="00F645B8"/>
    <w:rsid w:val="00F7356D"/>
    <w:rsid w:val="00F73BA4"/>
    <w:rsid w:val="00F762FE"/>
    <w:rsid w:val="00F76C49"/>
    <w:rsid w:val="00F76DEF"/>
    <w:rsid w:val="00F81682"/>
    <w:rsid w:val="00F8662E"/>
    <w:rsid w:val="00F875EC"/>
    <w:rsid w:val="00F90795"/>
    <w:rsid w:val="00FA1FE2"/>
    <w:rsid w:val="00FA3616"/>
    <w:rsid w:val="00FA36C1"/>
    <w:rsid w:val="00FA5204"/>
    <w:rsid w:val="00FA7BDA"/>
    <w:rsid w:val="00FB1872"/>
    <w:rsid w:val="00FB6E36"/>
    <w:rsid w:val="00FC09A5"/>
    <w:rsid w:val="00FC11B8"/>
    <w:rsid w:val="00FC50E6"/>
    <w:rsid w:val="00FC6E1C"/>
    <w:rsid w:val="00FD1CA9"/>
    <w:rsid w:val="00FD2059"/>
    <w:rsid w:val="00FD49D4"/>
    <w:rsid w:val="00FE6F3D"/>
    <w:rsid w:val="00FF244E"/>
    <w:rsid w:val="00FF690D"/>
    <w:rsid w:val="00FF6F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66"/>
    </o:shapedefaults>
    <o:shapelayout v:ext="edit">
      <o:idmap v:ext="edit" data="1"/>
    </o:shapelayout>
  </w:shapeDefaults>
  <w:decimalSymbol w:val=","/>
  <w:listSeparator w:val=","/>
  <w14:defaultImageDpi w14:val="0"/>
  <w15:docId w15:val="{3600F33A-61D3-4BAC-88E3-74A0EA7A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Verdana"/>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BF9"/>
    <w:pPr>
      <w:spacing w:after="200" w:line="276" w:lineRule="auto"/>
    </w:pPr>
    <w:rPr>
      <w:sz w:val="28"/>
      <w:szCs w:val="28"/>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84BF9"/>
    <w:rPr>
      <w:rFonts w:ascii="Times New Roman" w:hAnsi="Times New Roman" w:cs="Times New Roman"/>
      <w:sz w:val="24"/>
      <w:szCs w:val="24"/>
      <w:lang w:val="es-CO"/>
    </w:rPr>
  </w:style>
  <w:style w:type="paragraph" w:customStyle="1" w:styleId="Sinespaciado1">
    <w:name w:val="Sin espaciado1"/>
    <w:uiPriority w:val="99"/>
    <w:rsid w:val="00484BF9"/>
    <w:rPr>
      <w:sz w:val="28"/>
      <w:szCs w:val="28"/>
      <w:lang w:eastAsia="en-US"/>
    </w:rPr>
  </w:style>
  <w:style w:type="character" w:customStyle="1" w:styleId="SinespaciadoCar">
    <w:name w:val="Sin espaciado Car"/>
    <w:link w:val="Sinespaciado"/>
    <w:uiPriority w:val="1"/>
    <w:locked/>
    <w:rsid w:val="00484BF9"/>
    <w:rPr>
      <w:rFonts w:ascii="Calibri" w:hAnsi="Calibri"/>
      <w:sz w:val="22"/>
      <w:lang w:val="es-CO" w:eastAsia="x-none"/>
    </w:rPr>
  </w:style>
  <w:style w:type="paragraph" w:styleId="Textonotapie">
    <w:name w:val="footnote text"/>
    <w:aliases w:val="Footnote Text Char Char Char Char Char,Footnote Text Char Char Char Char,Ref. de nota al pie1,FA Fu,texto de nota al pie"/>
    <w:basedOn w:val="Normal"/>
    <w:link w:val="TextonotapieCar"/>
    <w:uiPriority w:val="99"/>
    <w:semiHidden/>
    <w:rsid w:val="00484BF9"/>
    <w:rPr>
      <w:sz w:val="20"/>
      <w:szCs w:val="20"/>
    </w:rPr>
  </w:style>
  <w:style w:type="character" w:customStyle="1" w:styleId="TextonotapieCar">
    <w:name w:val="Texto nota pie Car"/>
    <w:aliases w:val="Footnote Text Char Char Char Char Char Car,Footnote Text Char Char Char Char Car,Ref. de nota al pie1 Car,FA Fu Car,texto de nota al pie Car"/>
    <w:link w:val="Textonotapie"/>
    <w:uiPriority w:val="99"/>
    <w:semiHidden/>
    <w:locked/>
    <w:rsid w:val="00484BF9"/>
    <w:rPr>
      <w:rFonts w:eastAsia="Times New Roman" w:cs="Times New Roman"/>
      <w:sz w:val="20"/>
      <w:szCs w:val="20"/>
    </w:rPr>
  </w:style>
  <w:style w:type="paragraph" w:styleId="Encabezado">
    <w:name w:val="header"/>
    <w:basedOn w:val="Normal"/>
    <w:link w:val="EncabezadoCar"/>
    <w:uiPriority w:val="99"/>
    <w:rsid w:val="00484BF9"/>
    <w:pPr>
      <w:tabs>
        <w:tab w:val="center" w:pos="4252"/>
        <w:tab w:val="right" w:pos="8504"/>
      </w:tabs>
    </w:pPr>
  </w:style>
  <w:style w:type="character" w:customStyle="1" w:styleId="EncabezadoCar">
    <w:name w:val="Encabezado Car"/>
    <w:link w:val="Encabezado"/>
    <w:uiPriority w:val="99"/>
    <w:locked/>
    <w:rsid w:val="00484BF9"/>
    <w:rPr>
      <w:rFonts w:eastAsia="Times New Roman" w:cs="Times New Roman"/>
    </w:rPr>
  </w:style>
  <w:style w:type="paragraph" w:styleId="Textodeglobo">
    <w:name w:val="Balloon Text"/>
    <w:basedOn w:val="Normal"/>
    <w:link w:val="TextodegloboCar"/>
    <w:uiPriority w:val="99"/>
    <w:semiHidden/>
    <w:rsid w:val="00484BF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484BF9"/>
    <w:rPr>
      <w:rFonts w:ascii="Tahoma" w:hAnsi="Tahoma" w:cs="Tahoma"/>
      <w:sz w:val="16"/>
      <w:szCs w:val="16"/>
    </w:rPr>
  </w:style>
  <w:style w:type="paragraph" w:styleId="Piedepgina">
    <w:name w:val="footer"/>
    <w:basedOn w:val="Normal"/>
    <w:link w:val="PiedepginaCar"/>
    <w:uiPriority w:val="99"/>
    <w:rsid w:val="00484BF9"/>
    <w:pPr>
      <w:tabs>
        <w:tab w:val="center" w:pos="4252"/>
        <w:tab w:val="right" w:pos="8504"/>
      </w:tabs>
      <w:spacing w:after="0" w:line="240" w:lineRule="auto"/>
    </w:pPr>
  </w:style>
  <w:style w:type="character" w:customStyle="1" w:styleId="PiedepginaCar">
    <w:name w:val="Pie de página Car"/>
    <w:link w:val="Piedepgina"/>
    <w:uiPriority w:val="99"/>
    <w:locked/>
    <w:rsid w:val="00484BF9"/>
    <w:rPr>
      <w:rFonts w:eastAsia="Times New Roman" w:cs="Times New Roman"/>
    </w:rPr>
  </w:style>
  <w:style w:type="character" w:styleId="Refdenotaalpie">
    <w:name w:val="footnote reference"/>
    <w:aliases w:val="Texto de nota al pie,Appel note de bas de page,referencia nota al pie,BVI fnr,Footnote symbol,Footnote,Ref. de nota al pie2,Nota de pie,Ref,de nota al pie,Pie de pagina,Ref. ...,Ref1,FC"/>
    <w:uiPriority w:val="99"/>
    <w:unhideWhenUsed/>
    <w:rsid w:val="007C51B5"/>
    <w:rPr>
      <w:rFonts w:cs="Times New Roman"/>
      <w:vertAlign w:val="superscript"/>
    </w:rPr>
  </w:style>
  <w:style w:type="character" w:styleId="nfasis">
    <w:name w:val="Emphasis"/>
    <w:uiPriority w:val="20"/>
    <w:qFormat/>
    <w:rsid w:val="00496F7F"/>
    <w:rPr>
      <w:rFonts w:cs="Times New Roman"/>
      <w:i/>
    </w:rPr>
  </w:style>
  <w:style w:type="character" w:styleId="Refdecomentario">
    <w:name w:val="annotation reference"/>
    <w:uiPriority w:val="99"/>
    <w:semiHidden/>
    <w:unhideWhenUsed/>
    <w:rsid w:val="004D3A92"/>
    <w:rPr>
      <w:rFonts w:cs="Times New Roman"/>
      <w:sz w:val="16"/>
      <w:szCs w:val="16"/>
    </w:rPr>
  </w:style>
  <w:style w:type="paragraph" w:styleId="Textocomentario">
    <w:name w:val="annotation text"/>
    <w:basedOn w:val="Normal"/>
    <w:link w:val="TextocomentarioCar"/>
    <w:uiPriority w:val="99"/>
    <w:semiHidden/>
    <w:unhideWhenUsed/>
    <w:rsid w:val="004D3A92"/>
    <w:rPr>
      <w:sz w:val="20"/>
      <w:szCs w:val="20"/>
    </w:rPr>
  </w:style>
  <w:style w:type="character" w:customStyle="1" w:styleId="TextocomentarioCar">
    <w:name w:val="Texto comentario Car"/>
    <w:link w:val="Textocomentario"/>
    <w:uiPriority w:val="99"/>
    <w:semiHidden/>
    <w:locked/>
    <w:rsid w:val="004D3A92"/>
    <w:rPr>
      <w:rFonts w:cs="Times New Roman"/>
      <w:sz w:val="20"/>
      <w:szCs w:val="20"/>
      <w:lang w:val="es-ES" w:eastAsia="en-US"/>
    </w:rPr>
  </w:style>
  <w:style w:type="paragraph" w:styleId="Asuntodelcomentario">
    <w:name w:val="annotation subject"/>
    <w:basedOn w:val="Textocomentario"/>
    <w:next w:val="Textocomentario"/>
    <w:link w:val="AsuntodelcomentarioCar"/>
    <w:uiPriority w:val="99"/>
    <w:semiHidden/>
    <w:unhideWhenUsed/>
    <w:rsid w:val="004D3A92"/>
    <w:rPr>
      <w:b/>
      <w:bCs/>
    </w:rPr>
  </w:style>
  <w:style w:type="character" w:customStyle="1" w:styleId="AsuntodelcomentarioCar">
    <w:name w:val="Asunto del comentario Car"/>
    <w:link w:val="Asuntodelcomentario"/>
    <w:uiPriority w:val="99"/>
    <w:semiHidden/>
    <w:locked/>
    <w:rsid w:val="004D3A92"/>
    <w:rPr>
      <w:rFonts w:cs="Times New Roman"/>
      <w:b/>
      <w:bCs/>
      <w:sz w:val="20"/>
      <w:szCs w:val="20"/>
      <w:lang w:val="es-ES" w:eastAsia="en-US"/>
    </w:rPr>
  </w:style>
  <w:style w:type="character" w:styleId="Hipervnculo">
    <w:name w:val="Hyperlink"/>
    <w:uiPriority w:val="99"/>
    <w:unhideWhenUsed/>
    <w:rsid w:val="00B208EB"/>
    <w:rPr>
      <w:rFonts w:cs="Times New Roman"/>
      <w:color w:val="0000FF"/>
      <w:u w:val="single"/>
    </w:rPr>
  </w:style>
  <w:style w:type="character" w:customStyle="1" w:styleId="apple-converted-space">
    <w:name w:val="apple-converted-space"/>
    <w:rsid w:val="00B208EB"/>
  </w:style>
  <w:style w:type="paragraph" w:customStyle="1" w:styleId="Default">
    <w:name w:val="Default"/>
    <w:rsid w:val="00344C98"/>
    <w:pPr>
      <w:autoSpaceDE w:val="0"/>
      <w:autoSpaceDN w:val="0"/>
      <w:adjustRightInd w:val="0"/>
    </w:pPr>
    <w:rPr>
      <w:rFonts w:ascii="Bookman Old Style" w:eastAsiaTheme="minorHAnsi" w:hAnsi="Bookman Old Style" w:cs="Bookman Old Style"/>
      <w:color w:val="000000"/>
      <w:sz w:val="24"/>
      <w:szCs w:val="24"/>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97767">
      <w:bodyDiv w:val="1"/>
      <w:marLeft w:val="0"/>
      <w:marRight w:val="0"/>
      <w:marTop w:val="0"/>
      <w:marBottom w:val="0"/>
      <w:divBdr>
        <w:top w:val="none" w:sz="0" w:space="0" w:color="auto"/>
        <w:left w:val="none" w:sz="0" w:space="0" w:color="auto"/>
        <w:bottom w:val="none" w:sz="0" w:space="0" w:color="auto"/>
        <w:right w:val="none" w:sz="0" w:space="0" w:color="auto"/>
      </w:divBdr>
    </w:div>
    <w:div w:id="993068236">
      <w:bodyDiv w:val="1"/>
      <w:marLeft w:val="0"/>
      <w:marRight w:val="0"/>
      <w:marTop w:val="0"/>
      <w:marBottom w:val="0"/>
      <w:divBdr>
        <w:top w:val="none" w:sz="0" w:space="0" w:color="auto"/>
        <w:left w:val="none" w:sz="0" w:space="0" w:color="auto"/>
        <w:bottom w:val="none" w:sz="0" w:space="0" w:color="auto"/>
        <w:right w:val="none" w:sz="0" w:space="0" w:color="auto"/>
      </w:divBdr>
    </w:div>
    <w:div w:id="1118181440">
      <w:bodyDiv w:val="1"/>
      <w:marLeft w:val="0"/>
      <w:marRight w:val="0"/>
      <w:marTop w:val="0"/>
      <w:marBottom w:val="0"/>
      <w:divBdr>
        <w:top w:val="none" w:sz="0" w:space="0" w:color="auto"/>
        <w:left w:val="none" w:sz="0" w:space="0" w:color="auto"/>
        <w:bottom w:val="none" w:sz="0" w:space="0" w:color="auto"/>
        <w:right w:val="none" w:sz="0" w:space="0" w:color="auto"/>
      </w:divBdr>
    </w:div>
    <w:div w:id="2088185872">
      <w:marLeft w:val="0"/>
      <w:marRight w:val="0"/>
      <w:marTop w:val="0"/>
      <w:marBottom w:val="0"/>
      <w:divBdr>
        <w:top w:val="none" w:sz="0" w:space="0" w:color="auto"/>
        <w:left w:val="none" w:sz="0" w:space="0" w:color="auto"/>
        <w:bottom w:val="none" w:sz="0" w:space="0" w:color="auto"/>
        <w:right w:val="none" w:sz="0" w:space="0" w:color="auto"/>
      </w:divBdr>
    </w:div>
    <w:div w:id="2088185873">
      <w:marLeft w:val="0"/>
      <w:marRight w:val="0"/>
      <w:marTop w:val="0"/>
      <w:marBottom w:val="0"/>
      <w:divBdr>
        <w:top w:val="none" w:sz="0" w:space="0" w:color="auto"/>
        <w:left w:val="none" w:sz="0" w:space="0" w:color="auto"/>
        <w:bottom w:val="none" w:sz="0" w:space="0" w:color="auto"/>
        <w:right w:val="none" w:sz="0" w:space="0" w:color="auto"/>
      </w:divBdr>
    </w:div>
    <w:div w:id="20881858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5"/>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77179-09C1-42B6-A0CD-F068FDAD6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14</Pages>
  <Words>4056</Words>
  <Characters>22312</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26316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Aux Mag. Irma Londoño P Wilson Villa Camacho</dc:creator>
  <cp:keywords/>
  <dc:description/>
  <cp:lastModifiedBy>Henry Lora Rodriguez</cp:lastModifiedBy>
  <cp:revision>6</cp:revision>
  <cp:lastPrinted>2018-04-27T14:22:00Z</cp:lastPrinted>
  <dcterms:created xsi:type="dcterms:W3CDTF">2018-04-19T23:36:00Z</dcterms:created>
  <dcterms:modified xsi:type="dcterms:W3CDTF">2018-05-15T13:43:00Z</dcterms:modified>
</cp:coreProperties>
</file>