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81646" w:rsidRPr="0095097A" w:rsidRDefault="00A81646" w:rsidP="00A81646">
      <w:pPr>
        <w:pBdr>
          <w:top w:val="single" w:sz="4" w:space="1" w:color="auto"/>
          <w:left w:val="single" w:sz="4" w:space="4" w:color="auto"/>
          <w:bottom w:val="single" w:sz="4" w:space="1" w:color="auto"/>
          <w:right w:val="single" w:sz="4" w:space="4" w:color="auto"/>
        </w:pBdr>
        <w:shd w:val="clear" w:color="auto" w:fill="FFFFFF"/>
        <w:jc w:val="center"/>
        <w:rPr>
          <w:color w:val="222222"/>
          <w:sz w:val="24"/>
          <w:lang w:eastAsia="fr-FR"/>
        </w:rPr>
      </w:pPr>
      <w:bookmarkStart w:id="0" w:name="_GoBack"/>
      <w:bookmarkEnd w:id="0"/>
      <w:r w:rsidRPr="0095097A">
        <w:rPr>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95097A">
        <w:rPr>
          <w:color w:val="222222"/>
          <w:sz w:val="18"/>
          <w:szCs w:val="18"/>
          <w:lang w:eastAsia="fr-FR"/>
        </w:rPr>
        <w:t> </w:t>
      </w:r>
    </w:p>
    <w:p w:rsidR="00A81646" w:rsidRDefault="00A81646" w:rsidP="00A81646">
      <w:pPr>
        <w:shd w:val="clear" w:color="auto" w:fill="FFFFFF"/>
        <w:jc w:val="both"/>
        <w:rPr>
          <w:rFonts w:ascii="Calibri" w:hAnsi="Calibri"/>
          <w:sz w:val="18"/>
          <w:szCs w:val="18"/>
          <w:lang w:eastAsia="fr-FR"/>
        </w:rPr>
      </w:pPr>
    </w:p>
    <w:p w:rsidR="00A81646" w:rsidRPr="005E34AB" w:rsidRDefault="00A81646" w:rsidP="00A81646">
      <w:pPr>
        <w:shd w:val="clear" w:color="auto" w:fill="FFFFFF"/>
        <w:jc w:val="both"/>
        <w:rPr>
          <w:rFonts w:ascii="Calibri" w:hAnsi="Calibri"/>
          <w:sz w:val="18"/>
          <w:szCs w:val="18"/>
          <w:lang w:eastAsia="fr-FR"/>
        </w:rPr>
      </w:pPr>
      <w:r w:rsidRPr="005E34AB">
        <w:rPr>
          <w:rFonts w:ascii="Calibri" w:hAnsi="Calibri"/>
          <w:sz w:val="18"/>
          <w:szCs w:val="18"/>
          <w:lang w:eastAsia="fr-FR"/>
        </w:rPr>
        <w:t>Provi</w:t>
      </w:r>
      <w:r>
        <w:rPr>
          <w:rFonts w:ascii="Calibri" w:hAnsi="Calibri"/>
          <w:sz w:val="18"/>
          <w:szCs w:val="18"/>
          <w:lang w:eastAsia="fr-FR"/>
        </w:rPr>
        <w:t>dencia:</w:t>
      </w:r>
      <w:r>
        <w:rPr>
          <w:rFonts w:ascii="Calibri" w:hAnsi="Calibri"/>
          <w:sz w:val="18"/>
          <w:szCs w:val="18"/>
          <w:lang w:eastAsia="fr-FR"/>
        </w:rPr>
        <w:tab/>
      </w:r>
      <w:r>
        <w:rPr>
          <w:rFonts w:ascii="Calibri" w:hAnsi="Calibri"/>
          <w:sz w:val="18"/>
          <w:szCs w:val="18"/>
          <w:lang w:eastAsia="fr-FR"/>
        </w:rPr>
        <w:tab/>
      </w:r>
      <w:r>
        <w:rPr>
          <w:rFonts w:ascii="Calibri" w:hAnsi="Calibri"/>
          <w:sz w:val="18"/>
          <w:szCs w:val="18"/>
          <w:lang w:eastAsia="fr-FR"/>
        </w:rPr>
        <w:t>Sentencia</w:t>
      </w:r>
      <w:r>
        <w:rPr>
          <w:rFonts w:ascii="Calibri" w:hAnsi="Calibri"/>
          <w:sz w:val="18"/>
          <w:szCs w:val="18"/>
          <w:lang w:eastAsia="fr-FR"/>
        </w:rPr>
        <w:t xml:space="preserve"> – 2ª instancia – 20</w:t>
      </w:r>
      <w:r w:rsidRPr="005E34AB">
        <w:rPr>
          <w:rFonts w:ascii="Calibri" w:hAnsi="Calibri"/>
          <w:sz w:val="18"/>
          <w:szCs w:val="18"/>
          <w:lang w:eastAsia="fr-FR"/>
        </w:rPr>
        <w:t xml:space="preserve"> de </w:t>
      </w:r>
      <w:r>
        <w:rPr>
          <w:rFonts w:ascii="Calibri" w:hAnsi="Calibri"/>
          <w:sz w:val="18"/>
          <w:szCs w:val="18"/>
          <w:lang w:eastAsia="fr-FR"/>
        </w:rPr>
        <w:t xml:space="preserve">abril </w:t>
      </w:r>
      <w:r w:rsidRPr="005E34AB">
        <w:rPr>
          <w:rFonts w:ascii="Calibri" w:hAnsi="Calibri"/>
          <w:sz w:val="18"/>
          <w:szCs w:val="18"/>
          <w:lang w:eastAsia="fr-FR"/>
        </w:rPr>
        <w:t>de 2018</w:t>
      </w:r>
    </w:p>
    <w:p w:rsidR="00A81646" w:rsidRPr="005E34AB" w:rsidRDefault="00A81646" w:rsidP="00A81646">
      <w:pPr>
        <w:shd w:val="clear" w:color="auto" w:fill="FFFFFF"/>
        <w:tabs>
          <w:tab w:val="left" w:pos="1418"/>
        </w:tabs>
        <w:jc w:val="both"/>
        <w:rPr>
          <w:rFonts w:ascii="Calibri" w:hAnsi="Calibri"/>
          <w:sz w:val="18"/>
          <w:szCs w:val="18"/>
          <w:lang w:eastAsia="fr-FR"/>
        </w:rPr>
      </w:pPr>
      <w:r w:rsidRPr="005E34AB">
        <w:rPr>
          <w:rFonts w:ascii="Calibri" w:hAnsi="Calibri"/>
          <w:sz w:val="18"/>
          <w:szCs w:val="18"/>
          <w:lang w:eastAsia="fr-FR"/>
        </w:rPr>
        <w:t>Proceso:</w:t>
      </w:r>
      <w:r>
        <w:rPr>
          <w:rFonts w:ascii="Calibri" w:hAnsi="Calibri"/>
          <w:sz w:val="18"/>
          <w:szCs w:val="18"/>
          <w:lang w:eastAsia="fr-FR"/>
        </w:rPr>
        <w:tab/>
      </w:r>
      <w:r w:rsidRPr="005E34AB">
        <w:rPr>
          <w:rFonts w:ascii="Calibri" w:hAnsi="Calibri"/>
          <w:sz w:val="18"/>
          <w:szCs w:val="18"/>
          <w:lang w:eastAsia="fr-FR"/>
        </w:rPr>
        <w:tab/>
        <w:t xml:space="preserve">Penal </w:t>
      </w:r>
      <w:r>
        <w:rPr>
          <w:rFonts w:ascii="Calibri" w:hAnsi="Calibri"/>
          <w:sz w:val="18"/>
          <w:szCs w:val="18"/>
          <w:lang w:eastAsia="fr-FR"/>
        </w:rPr>
        <w:t>–</w:t>
      </w:r>
      <w:r w:rsidRPr="005E34AB">
        <w:rPr>
          <w:rFonts w:ascii="Calibri" w:hAnsi="Calibri"/>
          <w:sz w:val="18"/>
          <w:szCs w:val="18"/>
          <w:lang w:eastAsia="fr-FR"/>
        </w:rPr>
        <w:t xml:space="preserve"> </w:t>
      </w:r>
      <w:r>
        <w:rPr>
          <w:rFonts w:ascii="Calibri" w:hAnsi="Calibri"/>
          <w:sz w:val="18"/>
          <w:szCs w:val="18"/>
          <w:lang w:eastAsia="fr-FR"/>
        </w:rPr>
        <w:t>Condena – Revoca y modifica</w:t>
      </w:r>
      <w:r w:rsidRPr="005E34AB">
        <w:rPr>
          <w:rFonts w:ascii="Calibri" w:hAnsi="Calibri"/>
          <w:spacing w:val="-20"/>
          <w:sz w:val="18"/>
          <w:szCs w:val="18"/>
          <w:lang w:eastAsia="fr-FR"/>
        </w:rPr>
        <w:t xml:space="preserve">   </w:t>
      </w:r>
    </w:p>
    <w:p w:rsidR="00A81646" w:rsidRDefault="00A81646" w:rsidP="00A81646">
      <w:pPr>
        <w:shd w:val="clear" w:color="auto" w:fill="FFFFFF"/>
        <w:tabs>
          <w:tab w:val="left" w:pos="1418"/>
        </w:tabs>
        <w:jc w:val="both"/>
        <w:rPr>
          <w:rFonts w:ascii="Calibri" w:hAnsi="Calibri"/>
          <w:bCs/>
          <w:iCs/>
          <w:sz w:val="18"/>
          <w:szCs w:val="18"/>
          <w:lang w:val="es-MX" w:eastAsia="fr-FR"/>
        </w:rPr>
      </w:pPr>
      <w:r w:rsidRPr="005E34AB">
        <w:rPr>
          <w:rFonts w:ascii="Calibri" w:hAnsi="Calibri"/>
          <w:sz w:val="18"/>
          <w:szCs w:val="18"/>
          <w:lang w:eastAsia="fr-FR"/>
        </w:rPr>
        <w:t>Radicación Nro. :</w:t>
      </w:r>
      <w:r w:rsidRPr="005E34AB">
        <w:rPr>
          <w:rFonts w:ascii="Calibri" w:hAnsi="Calibri"/>
          <w:sz w:val="18"/>
          <w:szCs w:val="18"/>
          <w:lang w:eastAsia="fr-FR"/>
        </w:rPr>
        <w:tab/>
        <w:t xml:space="preserve">  </w:t>
      </w:r>
      <w:r w:rsidRPr="005E34AB">
        <w:rPr>
          <w:rFonts w:ascii="Calibri" w:hAnsi="Calibri"/>
          <w:sz w:val="18"/>
          <w:szCs w:val="18"/>
          <w:lang w:eastAsia="fr-FR"/>
        </w:rPr>
        <w:tab/>
      </w:r>
      <w:r w:rsidRPr="00A81646">
        <w:rPr>
          <w:rFonts w:ascii="Calibri" w:hAnsi="Calibri"/>
          <w:bCs/>
          <w:iCs/>
          <w:sz w:val="18"/>
          <w:szCs w:val="18"/>
          <w:lang w:val="es-MX" w:eastAsia="fr-FR"/>
        </w:rPr>
        <w:t>661706000066200901773-01</w:t>
      </w:r>
    </w:p>
    <w:p w:rsidR="00A81646" w:rsidRDefault="00A81646" w:rsidP="00A81646">
      <w:pPr>
        <w:shd w:val="clear" w:color="auto" w:fill="FFFFFF"/>
        <w:tabs>
          <w:tab w:val="left" w:pos="1418"/>
        </w:tabs>
        <w:jc w:val="both"/>
        <w:rPr>
          <w:rFonts w:ascii="Calibri" w:eastAsia="Batang" w:hAnsi="Calibri"/>
          <w:bCs/>
          <w:sz w:val="18"/>
          <w:szCs w:val="18"/>
          <w:lang w:eastAsia="es-ES"/>
        </w:rPr>
      </w:pPr>
      <w:r w:rsidRPr="005E34AB">
        <w:rPr>
          <w:rFonts w:ascii="Calibri" w:eastAsia="Batang" w:hAnsi="Calibri"/>
          <w:bCs/>
          <w:sz w:val="18"/>
          <w:szCs w:val="18"/>
          <w:lang w:eastAsia="es-ES"/>
        </w:rPr>
        <w:t xml:space="preserve">Procesado:   </w:t>
      </w:r>
      <w:r w:rsidRPr="005E34AB">
        <w:rPr>
          <w:rFonts w:ascii="Calibri" w:eastAsia="Batang" w:hAnsi="Calibri"/>
          <w:bCs/>
          <w:sz w:val="18"/>
          <w:szCs w:val="18"/>
          <w:lang w:eastAsia="es-ES"/>
        </w:rPr>
        <w:tab/>
      </w:r>
      <w:r w:rsidRPr="005E34AB">
        <w:rPr>
          <w:rFonts w:ascii="Calibri" w:eastAsia="Batang" w:hAnsi="Calibri"/>
          <w:bCs/>
          <w:sz w:val="18"/>
          <w:szCs w:val="18"/>
          <w:lang w:eastAsia="es-ES"/>
        </w:rPr>
        <w:tab/>
      </w:r>
      <w:proofErr w:type="spellStart"/>
      <w:r w:rsidRPr="00A81646">
        <w:rPr>
          <w:rFonts w:ascii="Calibri" w:eastAsia="Batang" w:hAnsi="Calibri"/>
          <w:bCs/>
          <w:sz w:val="18"/>
          <w:szCs w:val="18"/>
          <w:lang w:eastAsia="es-ES"/>
        </w:rPr>
        <w:t>BERTO</w:t>
      </w:r>
      <w:proofErr w:type="spellEnd"/>
      <w:r w:rsidRPr="00A81646">
        <w:rPr>
          <w:rFonts w:ascii="Calibri" w:eastAsia="Batang" w:hAnsi="Calibri"/>
          <w:bCs/>
          <w:sz w:val="18"/>
          <w:szCs w:val="18"/>
          <w:lang w:eastAsia="es-ES"/>
        </w:rPr>
        <w:t xml:space="preserve"> </w:t>
      </w:r>
      <w:proofErr w:type="spellStart"/>
      <w:r w:rsidRPr="00A81646">
        <w:rPr>
          <w:rFonts w:ascii="Calibri" w:eastAsia="Batang" w:hAnsi="Calibri"/>
          <w:bCs/>
          <w:sz w:val="18"/>
          <w:szCs w:val="18"/>
          <w:lang w:eastAsia="es-ES"/>
        </w:rPr>
        <w:t>HELÍ</w:t>
      </w:r>
      <w:proofErr w:type="spellEnd"/>
      <w:r w:rsidRPr="00A81646">
        <w:rPr>
          <w:rFonts w:ascii="Calibri" w:eastAsia="Batang" w:hAnsi="Calibri"/>
          <w:bCs/>
          <w:sz w:val="18"/>
          <w:szCs w:val="18"/>
          <w:lang w:eastAsia="es-ES"/>
        </w:rPr>
        <w:t xml:space="preserve"> VELASCO RENGIFO y </w:t>
      </w:r>
      <w:proofErr w:type="spellStart"/>
      <w:r w:rsidRPr="00A81646">
        <w:rPr>
          <w:rFonts w:ascii="Calibri" w:eastAsia="Batang" w:hAnsi="Calibri"/>
          <w:bCs/>
          <w:sz w:val="18"/>
          <w:szCs w:val="18"/>
          <w:lang w:eastAsia="es-ES"/>
        </w:rPr>
        <w:t>NOVELIO</w:t>
      </w:r>
      <w:proofErr w:type="spellEnd"/>
      <w:r w:rsidRPr="00A81646">
        <w:rPr>
          <w:rFonts w:ascii="Calibri" w:eastAsia="Batang" w:hAnsi="Calibri"/>
          <w:bCs/>
          <w:sz w:val="18"/>
          <w:szCs w:val="18"/>
          <w:lang w:eastAsia="es-ES"/>
        </w:rPr>
        <w:t xml:space="preserve"> ENRIQUE RENGIFO MARTÍNEZ</w:t>
      </w:r>
    </w:p>
    <w:p w:rsidR="00A81646" w:rsidRPr="005E34AB" w:rsidRDefault="00A81646" w:rsidP="00A81646">
      <w:pPr>
        <w:shd w:val="clear" w:color="auto" w:fill="FFFFFF"/>
        <w:tabs>
          <w:tab w:val="left" w:pos="1418"/>
        </w:tabs>
        <w:jc w:val="both"/>
        <w:rPr>
          <w:rFonts w:ascii="Calibri" w:eastAsia="Batang" w:hAnsi="Calibri"/>
          <w:b/>
          <w:bCs/>
          <w:sz w:val="18"/>
          <w:szCs w:val="18"/>
          <w:lang w:eastAsia="es-ES"/>
        </w:rPr>
      </w:pPr>
      <w:r>
        <w:rPr>
          <w:rFonts w:ascii="Calibri" w:eastAsia="Batang" w:hAnsi="Calibri"/>
          <w:bCs/>
          <w:sz w:val="18"/>
          <w:szCs w:val="18"/>
          <w:lang w:eastAsia="es-ES"/>
        </w:rPr>
        <w:t>Delito:</w:t>
      </w:r>
      <w:r>
        <w:rPr>
          <w:rFonts w:ascii="Calibri" w:eastAsia="Batang" w:hAnsi="Calibri"/>
          <w:bCs/>
          <w:sz w:val="18"/>
          <w:szCs w:val="18"/>
          <w:lang w:eastAsia="es-ES"/>
        </w:rPr>
        <w:tab/>
      </w:r>
      <w:r>
        <w:rPr>
          <w:rFonts w:ascii="Calibri" w:eastAsia="Batang" w:hAnsi="Calibri"/>
          <w:bCs/>
          <w:sz w:val="18"/>
          <w:szCs w:val="18"/>
          <w:lang w:eastAsia="es-ES"/>
        </w:rPr>
        <w:tab/>
      </w:r>
      <w:r w:rsidRPr="00A81646">
        <w:rPr>
          <w:rFonts w:ascii="Calibri" w:eastAsia="Batang" w:hAnsi="Calibri"/>
          <w:bCs/>
          <w:sz w:val="18"/>
          <w:szCs w:val="18"/>
          <w:lang w:eastAsia="es-ES"/>
        </w:rPr>
        <w:t>Tráfico de estupefacientes</w:t>
      </w:r>
    </w:p>
    <w:p w:rsidR="00A81646" w:rsidRPr="005E34AB" w:rsidRDefault="00A81646" w:rsidP="00A81646">
      <w:pPr>
        <w:shd w:val="clear" w:color="auto" w:fill="FFFFFF"/>
        <w:tabs>
          <w:tab w:val="left" w:pos="1418"/>
        </w:tabs>
        <w:jc w:val="both"/>
        <w:rPr>
          <w:rFonts w:ascii="Calibri" w:hAnsi="Calibri"/>
          <w:bCs/>
          <w:iCs/>
          <w:sz w:val="18"/>
          <w:szCs w:val="18"/>
          <w:lang w:eastAsia="fr-FR"/>
        </w:rPr>
      </w:pPr>
      <w:r w:rsidRPr="005E34AB">
        <w:rPr>
          <w:rFonts w:ascii="Calibri" w:hAnsi="Calibri"/>
          <w:sz w:val="18"/>
          <w:szCs w:val="18"/>
          <w:lang w:eastAsia="fr-FR"/>
        </w:rPr>
        <w:t>Magistrado Ponente: </w:t>
      </w:r>
      <w:r w:rsidRPr="005E34AB">
        <w:rPr>
          <w:rFonts w:ascii="Calibri" w:hAnsi="Calibri"/>
          <w:sz w:val="18"/>
          <w:szCs w:val="18"/>
          <w:lang w:eastAsia="fr-FR"/>
        </w:rPr>
        <w:tab/>
        <w:t xml:space="preserve">MANUEL </w:t>
      </w:r>
      <w:proofErr w:type="spellStart"/>
      <w:r w:rsidRPr="005E34AB">
        <w:rPr>
          <w:rFonts w:ascii="Calibri" w:hAnsi="Calibri"/>
          <w:sz w:val="18"/>
          <w:szCs w:val="18"/>
          <w:lang w:eastAsia="fr-FR"/>
        </w:rPr>
        <w:t>YARZAGARAY</w:t>
      </w:r>
      <w:proofErr w:type="spellEnd"/>
      <w:r w:rsidRPr="005E34AB">
        <w:rPr>
          <w:rFonts w:ascii="Calibri" w:hAnsi="Calibri"/>
          <w:sz w:val="18"/>
          <w:szCs w:val="18"/>
          <w:lang w:eastAsia="fr-FR"/>
        </w:rPr>
        <w:t xml:space="preserve"> BANDERA</w:t>
      </w:r>
    </w:p>
    <w:p w:rsidR="00A81646" w:rsidRPr="005E34AB" w:rsidRDefault="00A81646" w:rsidP="00A81646">
      <w:pPr>
        <w:shd w:val="clear" w:color="auto" w:fill="FFFFFF"/>
        <w:tabs>
          <w:tab w:val="left" w:pos="1418"/>
        </w:tabs>
        <w:jc w:val="both"/>
        <w:rPr>
          <w:rFonts w:ascii="Calibri" w:hAnsi="Calibri"/>
          <w:bCs/>
          <w:iCs/>
          <w:sz w:val="18"/>
          <w:szCs w:val="18"/>
          <w:lang w:eastAsia="fr-FR"/>
        </w:rPr>
      </w:pPr>
    </w:p>
    <w:p w:rsidR="00A81646" w:rsidRPr="005E34AB" w:rsidRDefault="00A81646" w:rsidP="00A81646">
      <w:pPr>
        <w:shd w:val="clear" w:color="auto" w:fill="FFFFFF"/>
        <w:tabs>
          <w:tab w:val="left" w:pos="1418"/>
        </w:tabs>
        <w:jc w:val="both"/>
        <w:rPr>
          <w:rFonts w:ascii="Calibri" w:hAnsi="Calibri"/>
          <w:bCs/>
          <w:iCs/>
          <w:sz w:val="18"/>
          <w:szCs w:val="18"/>
          <w:lang w:eastAsia="fr-FR"/>
        </w:rPr>
      </w:pPr>
    </w:p>
    <w:p w:rsidR="00A81646" w:rsidRPr="00A81646" w:rsidRDefault="00A81646" w:rsidP="00A81646">
      <w:pPr>
        <w:jc w:val="both"/>
        <w:rPr>
          <w:rFonts w:ascii="Calibri" w:hAnsi="Calibri"/>
          <w:bCs/>
          <w:iCs/>
          <w:sz w:val="18"/>
          <w:szCs w:val="18"/>
          <w:lang w:eastAsia="fr-FR"/>
        </w:rPr>
      </w:pPr>
      <w:r>
        <w:rPr>
          <w:rFonts w:ascii="Calibri" w:hAnsi="Calibri"/>
          <w:b/>
          <w:bCs/>
          <w:iCs/>
          <w:sz w:val="18"/>
          <w:szCs w:val="18"/>
          <w:lang w:eastAsia="fr-FR"/>
        </w:rPr>
        <w:t>TEMA:</w:t>
      </w:r>
      <w:r>
        <w:rPr>
          <w:rFonts w:ascii="Calibri" w:hAnsi="Calibri"/>
          <w:b/>
          <w:bCs/>
          <w:iCs/>
          <w:sz w:val="18"/>
          <w:szCs w:val="18"/>
          <w:lang w:eastAsia="fr-FR"/>
        </w:rPr>
        <w:tab/>
      </w:r>
      <w:r>
        <w:rPr>
          <w:rFonts w:ascii="Calibri" w:hAnsi="Calibri"/>
          <w:b/>
          <w:bCs/>
          <w:iCs/>
          <w:sz w:val="18"/>
          <w:szCs w:val="18"/>
          <w:lang w:eastAsia="fr-FR"/>
        </w:rPr>
        <w:tab/>
      </w:r>
      <w:r>
        <w:rPr>
          <w:rFonts w:ascii="Calibri" w:hAnsi="Calibri"/>
          <w:b/>
          <w:bCs/>
          <w:iCs/>
          <w:sz w:val="18"/>
          <w:szCs w:val="18"/>
          <w:lang w:eastAsia="fr-FR"/>
        </w:rPr>
        <w:tab/>
      </w:r>
      <w:r w:rsidRPr="00A81646">
        <w:rPr>
          <w:rFonts w:ascii="Calibri" w:hAnsi="Calibri"/>
          <w:b/>
          <w:bCs/>
          <w:iCs/>
          <w:sz w:val="18"/>
          <w:szCs w:val="18"/>
          <w:lang w:eastAsia="fr-FR"/>
        </w:rPr>
        <w:t xml:space="preserve">TRÁFICO DE ESTUPEFACIENTES </w:t>
      </w:r>
      <w:r>
        <w:rPr>
          <w:rFonts w:ascii="Calibri" w:hAnsi="Calibri"/>
          <w:b/>
          <w:bCs/>
          <w:iCs/>
          <w:sz w:val="18"/>
          <w:szCs w:val="18"/>
          <w:lang w:eastAsia="fr-FR"/>
        </w:rPr>
        <w:t xml:space="preserve">/ ALLANAMIENTO Y REGISTRO / ILICITUD / EXCLUSIÓN PROBATORIA / IMPOSIBILIDAD DE APLICAR EL DESCUBRIMIENTO INEVITABLE / REVOCA / CESA LA ACCIÓN PENAL </w:t>
      </w:r>
      <w:r w:rsidR="009D7559">
        <w:rPr>
          <w:rFonts w:ascii="Calibri" w:hAnsi="Calibri"/>
          <w:b/>
          <w:bCs/>
          <w:iCs/>
          <w:sz w:val="18"/>
          <w:szCs w:val="18"/>
          <w:lang w:eastAsia="fr-FR"/>
        </w:rPr>
        <w:t xml:space="preserve">/ ABSUELVE </w:t>
      </w:r>
      <w:r w:rsidRPr="00A81646">
        <w:rPr>
          <w:rFonts w:ascii="Calibri" w:hAnsi="Calibri"/>
          <w:bCs/>
          <w:iCs/>
          <w:sz w:val="18"/>
          <w:szCs w:val="18"/>
          <w:lang w:eastAsia="fr-FR"/>
        </w:rPr>
        <w:t xml:space="preserve">- </w:t>
      </w:r>
      <w:r w:rsidRPr="00A81646">
        <w:rPr>
          <w:rFonts w:ascii="Calibri" w:hAnsi="Calibri"/>
          <w:bCs/>
          <w:iCs/>
          <w:sz w:val="18"/>
          <w:szCs w:val="18"/>
          <w:lang w:eastAsia="fr-FR"/>
        </w:rPr>
        <w:t xml:space="preserve">Ahora, si a lo antes expuesto le aunamos lo reglado por los artículos 222 y 225 </w:t>
      </w:r>
      <w:proofErr w:type="spellStart"/>
      <w:r w:rsidRPr="00A81646">
        <w:rPr>
          <w:rFonts w:ascii="Calibri" w:hAnsi="Calibri"/>
          <w:bCs/>
          <w:iCs/>
          <w:sz w:val="18"/>
          <w:szCs w:val="18"/>
          <w:lang w:eastAsia="fr-FR"/>
        </w:rPr>
        <w:t>C.P.P</w:t>
      </w:r>
      <w:proofErr w:type="spellEnd"/>
      <w:r w:rsidRPr="00A81646">
        <w:rPr>
          <w:rFonts w:ascii="Calibri" w:hAnsi="Calibri"/>
          <w:bCs/>
          <w:iCs/>
          <w:sz w:val="18"/>
          <w:szCs w:val="18"/>
          <w:lang w:eastAsia="fr-FR"/>
        </w:rPr>
        <w:t>. de lo cual se desprende que es obligación de la Fiscalía especificar o describir los lugares que serían objeto de una diligencia de allanamiento y registro, es obvio que la competencia del personal encargado de ejecutar esa orden solamente estaría circunscrita hacia los inmuebles determinados o descritos en ese mandato, por lo que en un principio les estaría vedado inmiscuirse o hacer extensivo los alcances de la orden hacia otros sitios o lugares diferentes. Por lo tanto, en aquellos eventos en los cuales los encargados de llevar a cabo una diligencia de allanamiento y registro decidan por iniciativa propia, por si y ante sí, hacer extensivo ese operativo hacia unos predios que no estaban consignados o enunciados en la orden primigenia, estarían incurriendo en unos excesos y extralimitaciones al usurpar funciones que no le son propias como consecuencia del desconocimiento de las exclusivas competencias asignadas por parte del artículo 28 de la Carta a las autoridades judiciales, quienes son las únicas autorizadas para poder ordenar el allanamiento y el registro de los domicilios de las ciudadanos.</w:t>
      </w:r>
    </w:p>
    <w:p w:rsidR="00A81646" w:rsidRPr="00A81646" w:rsidRDefault="00A81646" w:rsidP="00A81646">
      <w:pPr>
        <w:jc w:val="both"/>
        <w:rPr>
          <w:rFonts w:ascii="Calibri" w:hAnsi="Calibri"/>
          <w:bCs/>
          <w:iCs/>
          <w:sz w:val="18"/>
          <w:szCs w:val="18"/>
          <w:lang w:eastAsia="fr-FR"/>
        </w:rPr>
      </w:pPr>
      <w:r w:rsidRPr="00A81646">
        <w:rPr>
          <w:rFonts w:ascii="Calibri" w:hAnsi="Calibri"/>
          <w:bCs/>
          <w:iCs/>
          <w:sz w:val="18"/>
          <w:szCs w:val="18"/>
          <w:lang w:eastAsia="fr-FR"/>
        </w:rPr>
        <w:t xml:space="preserve">Es de anotar que para la Sala es obvio que los excesos ante enunciados generarían una violación de los derechos  fundamentales a la intimidad y a la inviolabilidad del domicilio, lo que a su vez podría viciar de ilegalidad o de ilicitud tanto la diligencia de allanamiento y registro llevada a cabo bajo esas condiciones como a las evidencias físicas encontradas como consecuencia de la misma, las cuales, acorde con lo reglado en el inciso final del artículo 29 de la Carta y en los artículos 23 y 232 </w:t>
      </w:r>
      <w:proofErr w:type="spellStart"/>
      <w:r w:rsidRPr="00A81646">
        <w:rPr>
          <w:rFonts w:ascii="Calibri" w:hAnsi="Calibri"/>
          <w:bCs/>
          <w:iCs/>
          <w:sz w:val="18"/>
          <w:szCs w:val="18"/>
          <w:lang w:eastAsia="fr-FR"/>
        </w:rPr>
        <w:t>C.P.P</w:t>
      </w:r>
      <w:proofErr w:type="spellEnd"/>
      <w:r w:rsidRPr="00A81646">
        <w:rPr>
          <w:rFonts w:ascii="Calibri" w:hAnsi="Calibri"/>
          <w:bCs/>
          <w:iCs/>
          <w:sz w:val="18"/>
          <w:szCs w:val="18"/>
          <w:lang w:eastAsia="fr-FR"/>
        </w:rPr>
        <w:t>. serian objeto de la sanción procesal de la exclusión probatoria.</w:t>
      </w:r>
    </w:p>
    <w:p w:rsidR="00A81646" w:rsidRPr="00A81646" w:rsidRDefault="00A81646" w:rsidP="00A81646">
      <w:pPr>
        <w:jc w:val="both"/>
        <w:rPr>
          <w:rFonts w:ascii="Calibri" w:hAnsi="Calibri"/>
          <w:bCs/>
          <w:iCs/>
          <w:sz w:val="18"/>
          <w:szCs w:val="18"/>
          <w:lang w:eastAsia="fr-FR"/>
        </w:rPr>
      </w:pPr>
    </w:p>
    <w:p w:rsidR="00A81646" w:rsidRPr="00A81646" w:rsidRDefault="00A81646" w:rsidP="00A81646">
      <w:pPr>
        <w:jc w:val="both"/>
        <w:rPr>
          <w:rFonts w:ascii="Calibri" w:hAnsi="Calibri"/>
          <w:bCs/>
          <w:iCs/>
          <w:sz w:val="18"/>
          <w:szCs w:val="18"/>
          <w:lang w:eastAsia="fr-FR"/>
        </w:rPr>
      </w:pPr>
      <w:r w:rsidRPr="00A81646">
        <w:rPr>
          <w:rFonts w:ascii="Calibri" w:hAnsi="Calibri"/>
          <w:bCs/>
          <w:iCs/>
          <w:sz w:val="18"/>
          <w:szCs w:val="18"/>
          <w:lang w:eastAsia="fr-FR"/>
        </w:rPr>
        <w:t xml:space="preserve">Pese a lo anterior, la Sala no puede desconocer la existencia de las excepciones consignadas en los artículos 225, inciso 1º, y 230  </w:t>
      </w:r>
      <w:proofErr w:type="spellStart"/>
      <w:r w:rsidRPr="00A81646">
        <w:rPr>
          <w:rFonts w:ascii="Calibri" w:hAnsi="Calibri"/>
          <w:bCs/>
          <w:iCs/>
          <w:sz w:val="18"/>
          <w:szCs w:val="18"/>
          <w:lang w:eastAsia="fr-FR"/>
        </w:rPr>
        <w:t>C.P.P</w:t>
      </w:r>
      <w:proofErr w:type="spellEnd"/>
      <w:r w:rsidRPr="00A81646">
        <w:rPr>
          <w:rFonts w:ascii="Calibri" w:hAnsi="Calibri"/>
          <w:bCs/>
          <w:iCs/>
          <w:sz w:val="18"/>
          <w:szCs w:val="18"/>
          <w:lang w:eastAsia="fr-FR"/>
        </w:rPr>
        <w:t xml:space="preserve">. y el artículo 163 de la Ley 1.901 de 2.016 o Código Nacional de Policía, las cuales permiten hacer extensivos los efectos de la orden de allanamientos y registro hacia otros lugares diferentes de aquellos consignados en el mandato judicial, o avalan que se lleve a cabo dicha diligencia sin que sea necesario la previa obtención de una orden para tales fines. Pero en opinión de la Colegiatura dichas situaciones excepcionales no tuvieron ocurrencia en el caso </w:t>
      </w:r>
      <w:proofErr w:type="spellStart"/>
      <w:r w:rsidRPr="00A81646">
        <w:rPr>
          <w:rFonts w:ascii="Calibri" w:hAnsi="Calibri"/>
          <w:bCs/>
          <w:iCs/>
          <w:sz w:val="18"/>
          <w:szCs w:val="18"/>
          <w:lang w:eastAsia="fr-FR"/>
        </w:rPr>
        <w:t>subexamine</w:t>
      </w:r>
      <w:proofErr w:type="spellEnd"/>
      <w:r w:rsidRPr="00A81646">
        <w:rPr>
          <w:rFonts w:ascii="Calibri" w:hAnsi="Calibri"/>
          <w:bCs/>
          <w:iCs/>
          <w:sz w:val="18"/>
          <w:szCs w:val="18"/>
          <w:lang w:eastAsia="fr-FR"/>
        </w:rPr>
        <w:t>, porque, acorde con la realidad procesal,</w:t>
      </w:r>
    </w:p>
    <w:p w:rsidR="00A81646" w:rsidRPr="00A81646" w:rsidRDefault="00A81646" w:rsidP="00A81646">
      <w:pPr>
        <w:jc w:val="both"/>
        <w:rPr>
          <w:rFonts w:ascii="Calibri" w:hAnsi="Calibri"/>
          <w:bCs/>
          <w:iCs/>
          <w:sz w:val="18"/>
          <w:szCs w:val="18"/>
          <w:lang w:eastAsia="fr-FR"/>
        </w:rPr>
      </w:pPr>
      <w:r>
        <w:rPr>
          <w:rFonts w:ascii="Calibri" w:hAnsi="Calibri"/>
          <w:bCs/>
          <w:iCs/>
          <w:sz w:val="18"/>
          <w:szCs w:val="18"/>
          <w:lang w:eastAsia="fr-FR"/>
        </w:rPr>
        <w:t>(…)</w:t>
      </w:r>
    </w:p>
    <w:p w:rsidR="00A81646" w:rsidRPr="00A81646" w:rsidRDefault="00A81646" w:rsidP="00A81646">
      <w:pPr>
        <w:jc w:val="both"/>
        <w:rPr>
          <w:rFonts w:ascii="Calibri" w:hAnsi="Calibri"/>
          <w:bCs/>
          <w:iCs/>
          <w:sz w:val="18"/>
          <w:szCs w:val="18"/>
          <w:lang w:eastAsia="fr-FR"/>
        </w:rPr>
      </w:pPr>
      <w:r w:rsidRPr="00A81646">
        <w:rPr>
          <w:rFonts w:ascii="Calibri" w:hAnsi="Calibri"/>
          <w:bCs/>
          <w:iCs/>
          <w:sz w:val="18"/>
          <w:szCs w:val="18"/>
          <w:lang w:eastAsia="fr-FR"/>
        </w:rPr>
        <w:t xml:space="preserve">Siendo así las cosas, la Sala concluye, al igual que el apelante, que el hallazgo de los narcóticos se llevó cabo como consecuencia de una diligencia de allanamiento y registro en la cual se desconocieron los  derechos fundamentales a la intimidad y a la inviolabilidad del domicilio, lo que a su vez vició de ilicitud tanto a esa diligencia de allanamiento y registro como a las evidencias físicas encontradas como consecuencia de la misma. Tal situación   generaría como consecuencia que esas pruebas ilícitas deban ser objeto de la sanción procesal de la exclusión probatoria. </w:t>
      </w:r>
    </w:p>
    <w:p w:rsidR="00A81646" w:rsidRPr="00A81646" w:rsidRDefault="00A81646" w:rsidP="00A81646">
      <w:pPr>
        <w:jc w:val="both"/>
        <w:rPr>
          <w:rFonts w:ascii="Calibri" w:hAnsi="Calibri"/>
          <w:bCs/>
          <w:iCs/>
          <w:sz w:val="18"/>
          <w:szCs w:val="18"/>
          <w:lang w:eastAsia="fr-FR"/>
        </w:rPr>
      </w:pPr>
    </w:p>
    <w:p w:rsidR="00A81646" w:rsidRDefault="00A81646" w:rsidP="00A81646">
      <w:pPr>
        <w:jc w:val="both"/>
        <w:rPr>
          <w:rFonts w:ascii="Calibri" w:hAnsi="Calibri"/>
          <w:bCs/>
          <w:iCs/>
          <w:sz w:val="18"/>
          <w:szCs w:val="18"/>
          <w:lang w:eastAsia="fr-FR"/>
        </w:rPr>
      </w:pPr>
      <w:r w:rsidRPr="00A81646">
        <w:rPr>
          <w:rFonts w:ascii="Calibri" w:hAnsi="Calibri"/>
          <w:bCs/>
          <w:iCs/>
          <w:sz w:val="18"/>
          <w:szCs w:val="18"/>
          <w:lang w:eastAsia="fr-FR"/>
        </w:rPr>
        <w:t>Finalmente, se podría decir que los efectos de la sanción procesal de la exclusión probatoria de la evidencia física incautada se verían saneados si se aplicara la doctrina del descubrimiento inevitable , lo que para la Sala no puede ser de recibo, debido a que en el presente asunto no se dan los  presupuestos para la procedencia de dicha causal de saneamiento de la prueba derivada de una diligencia considerada como ilegal o ilícita, si se tiene en cuenta que los Policiales que ejecutaron la orden de allanamiento y registro, soportaron todas sus gestiones en una misma fuente investigativa, lo que contrastaría con los requisitos que se requieren para la procedencia del descubrimiento inevitable, el cual exige la existencia de otra fuente, que podría ser un tanto especulativa, que vendrían siendo el producto de otras actuaciones investigativas, en las cuales se hayan recopilados otros medios de conocimiento con los que fundadamente sea posible precisar que el hallazgo de la evidencia física cuestionada de todos modos se habría realizado en caso de que se hubiera solicitado una orden de allanamiento y registro para el predio en el cual la misma fue encontrada por parte de los efectivos de la Policía Judicial.</w:t>
      </w:r>
    </w:p>
    <w:p w:rsidR="00A81646" w:rsidRDefault="00A81646" w:rsidP="00A81646">
      <w:pPr>
        <w:jc w:val="both"/>
        <w:rPr>
          <w:rFonts w:ascii="Calibri" w:hAnsi="Calibri"/>
          <w:bCs/>
          <w:iCs/>
          <w:sz w:val="18"/>
          <w:szCs w:val="18"/>
          <w:lang w:eastAsia="fr-FR"/>
        </w:rPr>
      </w:pPr>
      <w:r>
        <w:rPr>
          <w:rFonts w:ascii="Calibri" w:hAnsi="Calibri"/>
          <w:bCs/>
          <w:iCs/>
          <w:sz w:val="18"/>
          <w:szCs w:val="18"/>
          <w:lang w:eastAsia="fr-FR"/>
        </w:rPr>
        <w:t>(…)</w:t>
      </w:r>
    </w:p>
    <w:p w:rsidR="009D7559" w:rsidRPr="009D7559" w:rsidRDefault="009D7559" w:rsidP="009D7559">
      <w:pPr>
        <w:jc w:val="both"/>
        <w:rPr>
          <w:rFonts w:ascii="Calibri" w:hAnsi="Calibri"/>
          <w:bCs/>
          <w:iCs/>
          <w:sz w:val="18"/>
          <w:szCs w:val="18"/>
          <w:lang w:eastAsia="fr-FR"/>
        </w:rPr>
      </w:pPr>
      <w:r w:rsidRPr="009D7559">
        <w:rPr>
          <w:rFonts w:ascii="Calibri" w:hAnsi="Calibri"/>
          <w:bCs/>
          <w:iCs/>
          <w:sz w:val="18"/>
          <w:szCs w:val="18"/>
          <w:lang w:eastAsia="fr-FR"/>
        </w:rPr>
        <w:t xml:space="preserve">Acorde con todo lo dicho en los párrafos precedentes, la Sala válidamente ha llegado a las siguientes conclusiones: </w:t>
      </w:r>
    </w:p>
    <w:p w:rsidR="009D7559" w:rsidRPr="009D7559" w:rsidRDefault="009D7559" w:rsidP="009D7559">
      <w:pPr>
        <w:jc w:val="both"/>
        <w:rPr>
          <w:rFonts w:ascii="Calibri" w:hAnsi="Calibri"/>
          <w:bCs/>
          <w:iCs/>
          <w:sz w:val="18"/>
          <w:szCs w:val="18"/>
          <w:lang w:eastAsia="fr-FR"/>
        </w:rPr>
      </w:pPr>
    </w:p>
    <w:p w:rsidR="009D7559" w:rsidRPr="009D7559" w:rsidRDefault="009D7559" w:rsidP="009D7559">
      <w:pPr>
        <w:jc w:val="both"/>
        <w:rPr>
          <w:rFonts w:ascii="Calibri" w:hAnsi="Calibri"/>
          <w:bCs/>
          <w:iCs/>
          <w:sz w:val="18"/>
          <w:szCs w:val="18"/>
          <w:lang w:eastAsia="fr-FR"/>
        </w:rPr>
      </w:pPr>
      <w:r w:rsidRPr="009D7559">
        <w:rPr>
          <w:rFonts w:ascii="Calibri" w:hAnsi="Calibri"/>
          <w:bCs/>
          <w:iCs/>
          <w:sz w:val="18"/>
          <w:szCs w:val="18"/>
          <w:lang w:eastAsia="fr-FR"/>
        </w:rPr>
        <w:t>•</w:t>
      </w:r>
      <w:r w:rsidRPr="009D7559">
        <w:rPr>
          <w:rFonts w:ascii="Calibri" w:hAnsi="Calibri"/>
          <w:bCs/>
          <w:iCs/>
          <w:sz w:val="18"/>
          <w:szCs w:val="18"/>
          <w:lang w:eastAsia="fr-FR"/>
        </w:rPr>
        <w:tab/>
        <w:t xml:space="preserve">La sentencia condenatoria tuvo como uno de sus soportes una prueba ilegal, la que sería la entrevista absuelta por </w:t>
      </w:r>
      <w:proofErr w:type="spellStart"/>
      <w:r w:rsidRPr="009D7559">
        <w:rPr>
          <w:rFonts w:ascii="Calibri" w:hAnsi="Calibri"/>
          <w:bCs/>
          <w:iCs/>
          <w:sz w:val="18"/>
          <w:szCs w:val="18"/>
          <w:lang w:eastAsia="fr-FR"/>
        </w:rPr>
        <w:t>A</w:t>
      </w:r>
      <w:r>
        <w:rPr>
          <w:rFonts w:ascii="Calibri" w:hAnsi="Calibri"/>
          <w:bCs/>
          <w:iCs/>
          <w:sz w:val="18"/>
          <w:szCs w:val="18"/>
          <w:lang w:eastAsia="fr-FR"/>
        </w:rPr>
        <w:t>FRG</w:t>
      </w:r>
      <w:proofErr w:type="spellEnd"/>
      <w:r w:rsidRPr="009D7559">
        <w:rPr>
          <w:rFonts w:ascii="Calibri" w:hAnsi="Calibri"/>
          <w:bCs/>
          <w:iCs/>
          <w:sz w:val="18"/>
          <w:szCs w:val="18"/>
          <w:lang w:eastAsia="fr-FR"/>
        </w:rPr>
        <w:t>, la cual fue introducida al proceso en manifiesta contradicción de los postulados que orientan el debido proceso, y en consecuencia no tendría ningún tipo de valor probatorio.</w:t>
      </w:r>
    </w:p>
    <w:p w:rsidR="009D7559" w:rsidRPr="009D7559" w:rsidRDefault="009D7559" w:rsidP="009D7559">
      <w:pPr>
        <w:jc w:val="both"/>
        <w:rPr>
          <w:rFonts w:ascii="Calibri" w:hAnsi="Calibri"/>
          <w:bCs/>
          <w:iCs/>
          <w:sz w:val="18"/>
          <w:szCs w:val="18"/>
          <w:lang w:eastAsia="fr-FR"/>
        </w:rPr>
      </w:pPr>
    </w:p>
    <w:p w:rsidR="009D7559" w:rsidRPr="009D7559" w:rsidRDefault="009D7559" w:rsidP="009D7559">
      <w:pPr>
        <w:jc w:val="both"/>
        <w:rPr>
          <w:rFonts w:ascii="Calibri" w:hAnsi="Calibri"/>
          <w:bCs/>
          <w:iCs/>
          <w:sz w:val="18"/>
          <w:szCs w:val="18"/>
          <w:lang w:eastAsia="fr-FR"/>
        </w:rPr>
      </w:pPr>
      <w:r w:rsidRPr="009D7559">
        <w:rPr>
          <w:rFonts w:ascii="Calibri" w:hAnsi="Calibri"/>
          <w:bCs/>
          <w:iCs/>
          <w:sz w:val="18"/>
          <w:szCs w:val="18"/>
          <w:lang w:eastAsia="fr-FR"/>
        </w:rPr>
        <w:t>•</w:t>
      </w:r>
      <w:r w:rsidRPr="009D7559">
        <w:rPr>
          <w:rFonts w:ascii="Calibri" w:hAnsi="Calibri"/>
          <w:bCs/>
          <w:iCs/>
          <w:sz w:val="18"/>
          <w:szCs w:val="18"/>
          <w:lang w:eastAsia="fr-FR"/>
        </w:rPr>
        <w:tab/>
        <w:t xml:space="preserve">Las sustancias estupefacientes incautadas fueron encontradas en un sitio diferente de aquel señalado por la Fiscalía en el escrito de acusación, el cual correspondía a un predio vecino que no fue mencionado ni incluido en la orden de allanamiento y registro. Tal situación tornaría en ilícita tales hallazgos por vulnerarse los derechos fundamentales a la intimidad y a la inviolabilidad del domicilio, lo que a su vez implicaba que dichas evidencias debieron haber sido excluidas del proceso como lo ordenan el inciso final del artículo 29 de la Carta y los artículos 23 y 232 </w:t>
      </w:r>
      <w:proofErr w:type="spellStart"/>
      <w:r w:rsidRPr="009D7559">
        <w:rPr>
          <w:rFonts w:ascii="Calibri" w:hAnsi="Calibri"/>
          <w:bCs/>
          <w:iCs/>
          <w:sz w:val="18"/>
          <w:szCs w:val="18"/>
          <w:lang w:eastAsia="fr-FR"/>
        </w:rPr>
        <w:t>C.P.P</w:t>
      </w:r>
      <w:proofErr w:type="spellEnd"/>
      <w:r w:rsidRPr="009D7559">
        <w:rPr>
          <w:rFonts w:ascii="Calibri" w:hAnsi="Calibri"/>
          <w:bCs/>
          <w:iCs/>
          <w:sz w:val="18"/>
          <w:szCs w:val="18"/>
          <w:lang w:eastAsia="fr-FR"/>
        </w:rPr>
        <w:t>.</w:t>
      </w:r>
    </w:p>
    <w:p w:rsidR="009D7559" w:rsidRPr="009D7559" w:rsidRDefault="009D7559" w:rsidP="009D7559">
      <w:pPr>
        <w:jc w:val="both"/>
        <w:rPr>
          <w:rFonts w:ascii="Calibri" w:hAnsi="Calibri"/>
          <w:bCs/>
          <w:iCs/>
          <w:sz w:val="18"/>
          <w:szCs w:val="18"/>
          <w:lang w:eastAsia="fr-FR"/>
        </w:rPr>
      </w:pPr>
    </w:p>
    <w:p w:rsidR="00A81646" w:rsidRDefault="009D7559" w:rsidP="009D7559">
      <w:pPr>
        <w:jc w:val="both"/>
        <w:rPr>
          <w:rFonts w:ascii="Calibri" w:hAnsi="Calibri"/>
          <w:bCs/>
          <w:iCs/>
          <w:sz w:val="18"/>
          <w:szCs w:val="18"/>
          <w:lang w:eastAsia="fr-FR"/>
        </w:rPr>
      </w:pPr>
      <w:r w:rsidRPr="009D7559">
        <w:rPr>
          <w:rFonts w:ascii="Calibri" w:hAnsi="Calibri"/>
          <w:bCs/>
          <w:iCs/>
          <w:sz w:val="18"/>
          <w:szCs w:val="18"/>
          <w:lang w:eastAsia="fr-FR"/>
        </w:rPr>
        <w:t>•</w:t>
      </w:r>
      <w:r w:rsidRPr="009D7559">
        <w:rPr>
          <w:rFonts w:ascii="Calibri" w:hAnsi="Calibri"/>
          <w:bCs/>
          <w:iCs/>
          <w:sz w:val="18"/>
          <w:szCs w:val="18"/>
          <w:lang w:eastAsia="fr-FR"/>
        </w:rPr>
        <w:tab/>
        <w:t xml:space="preserve">Se desconocieron la existencia de pruebas que generaban dudas razonables frente al juicio de responsabilidad criminal presuntamente endilgado en contra del Procesado </w:t>
      </w:r>
      <w:proofErr w:type="spellStart"/>
      <w:r w:rsidRPr="009D7559">
        <w:rPr>
          <w:rFonts w:ascii="Calibri" w:hAnsi="Calibri"/>
          <w:bCs/>
          <w:iCs/>
          <w:sz w:val="18"/>
          <w:szCs w:val="18"/>
          <w:lang w:eastAsia="fr-FR"/>
        </w:rPr>
        <w:t>N</w:t>
      </w:r>
      <w:r>
        <w:rPr>
          <w:rFonts w:ascii="Calibri" w:hAnsi="Calibri"/>
          <w:bCs/>
          <w:iCs/>
          <w:sz w:val="18"/>
          <w:szCs w:val="18"/>
          <w:lang w:eastAsia="fr-FR"/>
        </w:rPr>
        <w:t>ERM</w:t>
      </w:r>
      <w:proofErr w:type="spellEnd"/>
      <w:r w:rsidRPr="009D7559">
        <w:rPr>
          <w:rFonts w:ascii="Calibri" w:hAnsi="Calibri"/>
          <w:bCs/>
          <w:iCs/>
          <w:sz w:val="18"/>
          <w:szCs w:val="18"/>
          <w:lang w:eastAsia="fr-FR"/>
        </w:rPr>
        <w:t>, lo que a su vez incidía para que en su favor se capitalizara el principio del in dubio pro reo.</w:t>
      </w:r>
    </w:p>
    <w:p w:rsidR="009D7559" w:rsidRPr="00531FC2" w:rsidRDefault="009D7559" w:rsidP="009D7559">
      <w:pPr>
        <w:jc w:val="both"/>
        <w:rPr>
          <w:rFonts w:ascii="Calibri" w:hAnsi="Calibri"/>
          <w:bCs/>
          <w:iCs/>
          <w:sz w:val="18"/>
          <w:szCs w:val="18"/>
          <w:lang w:eastAsia="fr-FR"/>
        </w:rPr>
      </w:pPr>
    </w:p>
    <w:p w:rsidR="00F359A4" w:rsidRPr="00A14F15" w:rsidRDefault="00F359A4" w:rsidP="00A14F15">
      <w:pPr>
        <w:jc w:val="center"/>
        <w:rPr>
          <w:rFonts w:cs="Microsoft Sans Serif"/>
          <w:b/>
        </w:rPr>
      </w:pPr>
      <w:r w:rsidRPr="00A14F15">
        <w:rPr>
          <w:rFonts w:cs="Microsoft Sans Serif"/>
          <w:b/>
        </w:rPr>
        <w:lastRenderedPageBreak/>
        <w:t>REPÚBLICA DE COLOMBIA</w:t>
      </w:r>
    </w:p>
    <w:p w:rsidR="00F359A4" w:rsidRPr="00A14F15" w:rsidRDefault="00F359A4" w:rsidP="00A14F15">
      <w:pPr>
        <w:jc w:val="center"/>
        <w:rPr>
          <w:rFonts w:cs="Microsoft Sans Serif"/>
          <w:b/>
        </w:rPr>
      </w:pPr>
      <w:r w:rsidRPr="00A14F15">
        <w:rPr>
          <w:rFonts w:cs="Microsoft Sans Serif"/>
          <w:b/>
        </w:rPr>
        <w:t>RAMA JUDICIAL DEL PODER PÚBLICO</w:t>
      </w:r>
    </w:p>
    <w:p w:rsidR="00F359A4" w:rsidRPr="00A14F15" w:rsidRDefault="00F359A4" w:rsidP="00A14F15">
      <w:pPr>
        <w:jc w:val="center"/>
        <w:rPr>
          <w:rFonts w:cs="Microsoft Sans Serif"/>
          <w:b/>
        </w:rPr>
      </w:pPr>
      <w:r w:rsidRPr="00A14F15">
        <w:rPr>
          <w:rFonts w:cs="Microsoft Sans Serif"/>
          <w:b/>
          <w:noProof/>
          <w:lang w:val="es-ES" w:eastAsia="es-ES"/>
        </w:rPr>
        <w:drawing>
          <wp:inline distT="0" distB="0" distL="0" distR="0" wp14:anchorId="01B1F2B2" wp14:editId="22B84619">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F359A4" w:rsidRPr="00A14F15" w:rsidRDefault="00F359A4" w:rsidP="00A14F15">
      <w:pPr>
        <w:jc w:val="center"/>
        <w:rPr>
          <w:rFonts w:cs="Microsoft Sans Serif"/>
          <w:b/>
        </w:rPr>
      </w:pPr>
      <w:r w:rsidRPr="00A14F15">
        <w:rPr>
          <w:rFonts w:cs="Microsoft Sans Serif"/>
          <w:b/>
        </w:rPr>
        <w:t>TRIBUNAL SUPERIOR DEL DISTRITO JUDICIAL DE PEREIRA</w:t>
      </w:r>
    </w:p>
    <w:p w:rsidR="00F359A4" w:rsidRPr="00A14F15" w:rsidRDefault="00F359A4" w:rsidP="00A14F15">
      <w:pPr>
        <w:jc w:val="center"/>
        <w:rPr>
          <w:rFonts w:cs="Microsoft Sans Serif"/>
          <w:b/>
        </w:rPr>
      </w:pPr>
      <w:r w:rsidRPr="00A14F15">
        <w:rPr>
          <w:rFonts w:cs="Microsoft Sans Serif"/>
          <w:b/>
        </w:rPr>
        <w:t>SALA DE DECISIÓN PENAL</w:t>
      </w:r>
    </w:p>
    <w:p w:rsidR="00F359A4" w:rsidRPr="00A14F15" w:rsidRDefault="00F359A4" w:rsidP="00A14F15">
      <w:pPr>
        <w:jc w:val="center"/>
        <w:rPr>
          <w:rFonts w:cs="Microsoft Sans Serif"/>
          <w:b/>
        </w:rPr>
      </w:pPr>
    </w:p>
    <w:p w:rsidR="00F359A4" w:rsidRPr="00A14F15" w:rsidRDefault="00F359A4" w:rsidP="00F359A4">
      <w:pPr>
        <w:spacing w:line="276" w:lineRule="auto"/>
        <w:jc w:val="center"/>
        <w:rPr>
          <w:rFonts w:cs="Microsoft Sans Serif"/>
          <w:b/>
        </w:rPr>
      </w:pPr>
      <w:proofErr w:type="spellStart"/>
      <w:r w:rsidRPr="00A14F15">
        <w:rPr>
          <w:rFonts w:cs="Microsoft Sans Serif"/>
          <w:b/>
        </w:rPr>
        <w:t>M.P</w:t>
      </w:r>
      <w:proofErr w:type="spellEnd"/>
      <w:r w:rsidRPr="00A14F15">
        <w:rPr>
          <w:rFonts w:cs="Microsoft Sans Serif"/>
          <w:b/>
        </w:rPr>
        <w:t xml:space="preserve">. MANUEL </w:t>
      </w:r>
      <w:proofErr w:type="spellStart"/>
      <w:r w:rsidRPr="00A14F15">
        <w:rPr>
          <w:rFonts w:cs="Microsoft Sans Serif"/>
          <w:b/>
        </w:rPr>
        <w:t>YARZAGARAY</w:t>
      </w:r>
      <w:proofErr w:type="spellEnd"/>
      <w:r w:rsidRPr="00A14F15">
        <w:rPr>
          <w:rFonts w:cs="Microsoft Sans Serif"/>
          <w:b/>
        </w:rPr>
        <w:t xml:space="preserve"> BANDERA</w:t>
      </w:r>
    </w:p>
    <w:p w:rsidR="00F359A4" w:rsidRPr="00273A59" w:rsidRDefault="00F359A4" w:rsidP="00A14F15">
      <w:pPr>
        <w:jc w:val="center"/>
        <w:rPr>
          <w:rFonts w:cs="Microsoft Sans Serif"/>
          <w:bCs/>
        </w:rPr>
      </w:pPr>
    </w:p>
    <w:p w:rsidR="00F359A4" w:rsidRPr="00A14F15" w:rsidRDefault="00A14F15" w:rsidP="00F359A4">
      <w:pPr>
        <w:spacing w:line="276" w:lineRule="auto"/>
        <w:jc w:val="center"/>
        <w:rPr>
          <w:rFonts w:cs="Microsoft Sans Serif"/>
          <w:b/>
          <w:bCs/>
        </w:rPr>
      </w:pPr>
      <w:r>
        <w:rPr>
          <w:rFonts w:cs="Microsoft Sans Serif"/>
          <w:b/>
          <w:bCs/>
        </w:rPr>
        <w:t>SENTENCIA DE SEGUNDA</w:t>
      </w:r>
      <w:r w:rsidR="00F359A4" w:rsidRPr="00A14F15">
        <w:rPr>
          <w:rFonts w:cs="Microsoft Sans Serif"/>
          <w:b/>
          <w:bCs/>
        </w:rPr>
        <w:t xml:space="preserve"> INSTANCIA</w:t>
      </w:r>
    </w:p>
    <w:p w:rsidR="00F359A4" w:rsidRPr="00273A59" w:rsidRDefault="00F359A4" w:rsidP="00F359A4">
      <w:pPr>
        <w:spacing w:line="276" w:lineRule="auto"/>
        <w:jc w:val="center"/>
        <w:rPr>
          <w:rFonts w:cs="Microsoft Sans Serif"/>
          <w:spacing w:val="-3"/>
        </w:rPr>
      </w:pPr>
    </w:p>
    <w:p w:rsidR="00F359A4" w:rsidRPr="00562C5A" w:rsidRDefault="00F359A4" w:rsidP="00F359A4">
      <w:pPr>
        <w:spacing w:line="276" w:lineRule="auto"/>
        <w:jc w:val="center"/>
        <w:rPr>
          <w:rFonts w:eastAsia="Times New Roman" w:cs="Microsoft Sans Serif"/>
          <w:spacing w:val="-3"/>
          <w:sz w:val="24"/>
        </w:rPr>
      </w:pPr>
      <w:r w:rsidRPr="00562C5A">
        <w:rPr>
          <w:rFonts w:eastAsia="Times New Roman" w:cs="Microsoft Sans Serif"/>
          <w:spacing w:val="-3"/>
          <w:sz w:val="24"/>
        </w:rPr>
        <w:t xml:space="preserve">Aprobado por Acta # </w:t>
      </w:r>
      <w:r w:rsidR="00C56070">
        <w:rPr>
          <w:rFonts w:eastAsia="Times New Roman" w:cs="Microsoft Sans Serif"/>
          <w:spacing w:val="-3"/>
          <w:sz w:val="24"/>
        </w:rPr>
        <w:t>325 del 17 de abril de 2017. H</w:t>
      </w:r>
      <w:r w:rsidR="00A14F15">
        <w:rPr>
          <w:rFonts w:eastAsia="Times New Roman" w:cs="Microsoft Sans Serif"/>
          <w:spacing w:val="-3"/>
          <w:sz w:val="24"/>
        </w:rPr>
        <w:t>: 10:00</w:t>
      </w:r>
      <w:r w:rsidR="00C56070">
        <w:rPr>
          <w:rFonts w:eastAsia="Times New Roman" w:cs="Microsoft Sans Serif"/>
          <w:spacing w:val="-3"/>
          <w:sz w:val="24"/>
        </w:rPr>
        <w:t xml:space="preserve"> a.m. </w:t>
      </w:r>
    </w:p>
    <w:p w:rsidR="00F359A4" w:rsidRPr="00273A59" w:rsidRDefault="00F359A4" w:rsidP="00F359A4">
      <w:pPr>
        <w:spacing w:line="276" w:lineRule="auto"/>
        <w:jc w:val="both"/>
        <w:rPr>
          <w:rFonts w:eastAsia="Times New Roman" w:cs="Microsoft Sans Serif"/>
          <w:b/>
          <w:bCs/>
        </w:rPr>
      </w:pPr>
    </w:p>
    <w:p w:rsidR="00F359A4" w:rsidRDefault="00F359A4" w:rsidP="00F359A4">
      <w:pPr>
        <w:spacing w:line="276" w:lineRule="auto"/>
        <w:jc w:val="both"/>
        <w:rPr>
          <w:rFonts w:eastAsia="Times New Roman" w:cs="Microsoft Sans Serif"/>
        </w:rPr>
      </w:pPr>
      <w:r w:rsidRPr="00273A59">
        <w:rPr>
          <w:rFonts w:eastAsia="Times New Roman" w:cs="Microsoft Sans Serif"/>
        </w:rPr>
        <w:t xml:space="preserve">Pereira, </w:t>
      </w:r>
      <w:r w:rsidR="00A14F15">
        <w:rPr>
          <w:rFonts w:eastAsia="Times New Roman" w:cs="Microsoft Sans Serif"/>
        </w:rPr>
        <w:t xml:space="preserve"> veinte (20) </w:t>
      </w:r>
      <w:r w:rsidR="00562C5A">
        <w:rPr>
          <w:rFonts w:eastAsia="Times New Roman" w:cs="Microsoft Sans Serif"/>
        </w:rPr>
        <w:t>de abril de d</w:t>
      </w:r>
      <w:r w:rsidRPr="00273A59">
        <w:rPr>
          <w:rFonts w:eastAsia="Times New Roman" w:cs="Microsoft Sans Serif"/>
        </w:rPr>
        <w:t>os</w:t>
      </w:r>
      <w:r w:rsidR="00562C5A">
        <w:rPr>
          <w:rFonts w:eastAsia="Times New Roman" w:cs="Microsoft Sans Serif"/>
        </w:rPr>
        <w:t xml:space="preserve"> mil dieciocho (2</w:t>
      </w:r>
      <w:r w:rsidRPr="00273A59">
        <w:rPr>
          <w:rFonts w:eastAsia="Times New Roman" w:cs="Microsoft Sans Serif"/>
        </w:rPr>
        <w:t>018)</w:t>
      </w:r>
    </w:p>
    <w:p w:rsidR="00562C5A" w:rsidRPr="00273A59" w:rsidRDefault="00562C5A" w:rsidP="00F359A4">
      <w:pPr>
        <w:spacing w:line="276" w:lineRule="auto"/>
        <w:jc w:val="both"/>
        <w:rPr>
          <w:rFonts w:eastAsia="Times New Roman" w:cs="Microsoft Sans Serif"/>
        </w:rPr>
      </w:pPr>
      <w:r>
        <w:rPr>
          <w:rFonts w:eastAsia="Times New Roman" w:cs="Microsoft Sans Serif"/>
        </w:rPr>
        <w:t xml:space="preserve">Hora: </w:t>
      </w:r>
      <w:r w:rsidR="00A14F15">
        <w:rPr>
          <w:rFonts w:eastAsia="Times New Roman" w:cs="Microsoft Sans Serif"/>
        </w:rPr>
        <w:t xml:space="preserve">8:24 a.m. </w:t>
      </w:r>
    </w:p>
    <w:p w:rsidR="00F359A4" w:rsidRPr="00273A59" w:rsidRDefault="00F359A4" w:rsidP="00F359A4">
      <w:pPr>
        <w:spacing w:line="276" w:lineRule="auto"/>
        <w:jc w:val="both"/>
        <w:rPr>
          <w:rFonts w:eastAsia="Times New Roman" w:cs="Microsoft Sans Serif"/>
        </w:rPr>
      </w:pPr>
    </w:p>
    <w:p w:rsidR="00F359A4" w:rsidRPr="00562C5A" w:rsidRDefault="00F359A4" w:rsidP="00562C5A">
      <w:pPr>
        <w:pBdr>
          <w:top w:val="single" w:sz="4" w:space="1" w:color="auto"/>
          <w:left w:val="single" w:sz="4" w:space="4" w:color="auto"/>
          <w:bottom w:val="single" w:sz="4" w:space="1" w:color="auto"/>
          <w:right w:val="single" w:sz="4" w:space="4" w:color="auto"/>
        </w:pBdr>
        <w:jc w:val="both"/>
        <w:rPr>
          <w:rFonts w:cs="Microsoft Sans Serif"/>
          <w:i/>
          <w:sz w:val="22"/>
        </w:rPr>
      </w:pPr>
      <w:r w:rsidRPr="00562C5A">
        <w:rPr>
          <w:rFonts w:cs="Microsoft Sans Serif"/>
          <w:sz w:val="22"/>
        </w:rPr>
        <w:t>Procesado</w:t>
      </w:r>
      <w:r w:rsidR="00E67F46" w:rsidRPr="00562C5A">
        <w:rPr>
          <w:rFonts w:cs="Microsoft Sans Serif"/>
          <w:sz w:val="22"/>
        </w:rPr>
        <w:t>s</w:t>
      </w:r>
      <w:r w:rsidRPr="00562C5A">
        <w:rPr>
          <w:rFonts w:cs="Microsoft Sans Serif"/>
          <w:sz w:val="22"/>
        </w:rPr>
        <w:t xml:space="preserve">: </w:t>
      </w:r>
      <w:proofErr w:type="spellStart"/>
      <w:r w:rsidR="00E67F46" w:rsidRPr="00562C5A">
        <w:rPr>
          <w:rFonts w:cs="Microsoft Sans Serif"/>
          <w:sz w:val="22"/>
        </w:rPr>
        <w:t>BERTO</w:t>
      </w:r>
      <w:proofErr w:type="spellEnd"/>
      <w:r w:rsidR="00E67F46" w:rsidRPr="00562C5A">
        <w:rPr>
          <w:rFonts w:cs="Microsoft Sans Serif"/>
          <w:sz w:val="22"/>
        </w:rPr>
        <w:t xml:space="preserve"> </w:t>
      </w:r>
      <w:proofErr w:type="spellStart"/>
      <w:r w:rsidR="00E67F46" w:rsidRPr="00562C5A">
        <w:rPr>
          <w:rFonts w:cs="Microsoft Sans Serif"/>
          <w:sz w:val="22"/>
        </w:rPr>
        <w:t>HELÍ</w:t>
      </w:r>
      <w:proofErr w:type="spellEnd"/>
      <w:r w:rsidR="00E67F46" w:rsidRPr="00562C5A">
        <w:rPr>
          <w:rFonts w:cs="Microsoft Sans Serif"/>
          <w:sz w:val="22"/>
        </w:rPr>
        <w:t xml:space="preserve"> VELASCO RENGIFO y </w:t>
      </w:r>
      <w:proofErr w:type="spellStart"/>
      <w:r w:rsidR="00E67F46" w:rsidRPr="00562C5A">
        <w:rPr>
          <w:rFonts w:cs="Microsoft Sans Serif"/>
          <w:sz w:val="22"/>
        </w:rPr>
        <w:t>NOVELIO</w:t>
      </w:r>
      <w:proofErr w:type="spellEnd"/>
      <w:r w:rsidR="00E67F46" w:rsidRPr="00562C5A">
        <w:rPr>
          <w:rFonts w:cs="Microsoft Sans Serif"/>
          <w:sz w:val="22"/>
        </w:rPr>
        <w:t xml:space="preserve"> ENRIQUE RENGIFO MARTÍNEZ</w:t>
      </w:r>
    </w:p>
    <w:p w:rsidR="00F359A4" w:rsidRPr="00562C5A" w:rsidRDefault="00F359A4" w:rsidP="00562C5A">
      <w:pPr>
        <w:pBdr>
          <w:top w:val="single" w:sz="4" w:space="1" w:color="auto"/>
          <w:left w:val="single" w:sz="4" w:space="4" w:color="auto"/>
          <w:bottom w:val="single" w:sz="4" w:space="1" w:color="auto"/>
          <w:right w:val="single" w:sz="4" w:space="4" w:color="auto"/>
        </w:pBdr>
        <w:jc w:val="both"/>
        <w:rPr>
          <w:rFonts w:cs="Microsoft Sans Serif"/>
          <w:sz w:val="22"/>
        </w:rPr>
      </w:pPr>
      <w:r w:rsidRPr="00562C5A">
        <w:rPr>
          <w:rFonts w:cs="Microsoft Sans Serif"/>
          <w:sz w:val="22"/>
        </w:rPr>
        <w:t xml:space="preserve">Radicado # </w:t>
      </w:r>
      <w:r w:rsidR="00FE5AF6" w:rsidRPr="00562C5A">
        <w:rPr>
          <w:rFonts w:cs="Microsoft Sans Serif"/>
          <w:sz w:val="22"/>
        </w:rPr>
        <w:t>661706000066200901773-01</w:t>
      </w:r>
    </w:p>
    <w:p w:rsidR="00F359A4" w:rsidRPr="00562C5A" w:rsidRDefault="00F359A4" w:rsidP="00562C5A">
      <w:pPr>
        <w:pBdr>
          <w:top w:val="single" w:sz="4" w:space="1" w:color="auto"/>
          <w:left w:val="single" w:sz="4" w:space="4" w:color="auto"/>
          <w:bottom w:val="single" w:sz="4" w:space="1" w:color="auto"/>
          <w:right w:val="single" w:sz="4" w:space="4" w:color="auto"/>
        </w:pBdr>
        <w:jc w:val="both"/>
        <w:rPr>
          <w:rFonts w:cs="Microsoft Sans Serif"/>
          <w:sz w:val="22"/>
        </w:rPr>
      </w:pPr>
      <w:r w:rsidRPr="00562C5A">
        <w:rPr>
          <w:rFonts w:cs="Microsoft Sans Serif"/>
          <w:sz w:val="22"/>
        </w:rPr>
        <w:t>Delito: Tráfico de estupefacientes</w:t>
      </w:r>
    </w:p>
    <w:p w:rsidR="00F359A4" w:rsidRPr="00562C5A" w:rsidRDefault="00F359A4" w:rsidP="00562C5A">
      <w:pPr>
        <w:pBdr>
          <w:top w:val="single" w:sz="4" w:space="1" w:color="auto"/>
          <w:left w:val="single" w:sz="4" w:space="4" w:color="auto"/>
          <w:bottom w:val="single" w:sz="4" w:space="1" w:color="auto"/>
          <w:right w:val="single" w:sz="4" w:space="4" w:color="auto"/>
        </w:pBdr>
        <w:jc w:val="both"/>
        <w:rPr>
          <w:rFonts w:cs="Microsoft Sans Serif"/>
          <w:sz w:val="22"/>
        </w:rPr>
      </w:pPr>
      <w:r w:rsidRPr="00562C5A">
        <w:rPr>
          <w:rFonts w:cs="Microsoft Sans Serif"/>
          <w:sz w:val="22"/>
        </w:rPr>
        <w:t>Procede:</w:t>
      </w:r>
      <w:r w:rsidRPr="00562C5A">
        <w:rPr>
          <w:rFonts w:cs="Microsoft Sans Serif"/>
          <w:sz w:val="22"/>
        </w:rPr>
        <w:tab/>
        <w:t xml:space="preserve">Juzgado </w:t>
      </w:r>
      <w:r w:rsidR="00E67F46" w:rsidRPr="00562C5A">
        <w:rPr>
          <w:rFonts w:cs="Microsoft Sans Serif"/>
          <w:sz w:val="22"/>
        </w:rPr>
        <w:t xml:space="preserve">6º Penal del </w:t>
      </w:r>
      <w:r w:rsidRPr="00562C5A">
        <w:rPr>
          <w:rFonts w:cs="Microsoft Sans Serif"/>
          <w:sz w:val="22"/>
        </w:rPr>
        <w:t xml:space="preserve">Circuito de </w:t>
      </w:r>
      <w:r w:rsidR="00E67F46" w:rsidRPr="00562C5A">
        <w:rPr>
          <w:rFonts w:cs="Microsoft Sans Serif"/>
          <w:sz w:val="22"/>
        </w:rPr>
        <w:t>Pereira</w:t>
      </w:r>
      <w:r w:rsidRPr="00562C5A">
        <w:rPr>
          <w:rFonts w:cs="Microsoft Sans Serif"/>
          <w:sz w:val="22"/>
        </w:rPr>
        <w:t xml:space="preserve">  </w:t>
      </w:r>
    </w:p>
    <w:p w:rsidR="00F359A4" w:rsidRPr="00562C5A" w:rsidRDefault="00F359A4" w:rsidP="00562C5A">
      <w:pPr>
        <w:pBdr>
          <w:top w:val="single" w:sz="4" w:space="1" w:color="auto"/>
          <w:left w:val="single" w:sz="4" w:space="4" w:color="auto"/>
          <w:bottom w:val="single" w:sz="4" w:space="1" w:color="auto"/>
          <w:right w:val="single" w:sz="4" w:space="4" w:color="auto"/>
        </w:pBdr>
        <w:jc w:val="both"/>
        <w:rPr>
          <w:rFonts w:cs="Microsoft Sans Serif"/>
          <w:sz w:val="22"/>
        </w:rPr>
      </w:pPr>
      <w:r w:rsidRPr="00562C5A">
        <w:rPr>
          <w:rFonts w:cs="Microsoft Sans Serif"/>
          <w:sz w:val="22"/>
        </w:rPr>
        <w:t>Asunto: Resuelve recurso de apelación interpuesto por la Defensa en contra de Sentencia Condenatoria</w:t>
      </w:r>
    </w:p>
    <w:p w:rsidR="00F359A4" w:rsidRPr="00562C5A" w:rsidRDefault="00F359A4" w:rsidP="00562C5A">
      <w:pPr>
        <w:pBdr>
          <w:top w:val="single" w:sz="4" w:space="1" w:color="auto"/>
          <w:left w:val="single" w:sz="4" w:space="4" w:color="auto"/>
          <w:bottom w:val="single" w:sz="4" w:space="1" w:color="auto"/>
          <w:right w:val="single" w:sz="4" w:space="4" w:color="auto"/>
        </w:pBdr>
        <w:jc w:val="both"/>
        <w:rPr>
          <w:rFonts w:cs="Microsoft Sans Serif"/>
          <w:sz w:val="22"/>
        </w:rPr>
      </w:pPr>
      <w:r w:rsidRPr="00562C5A">
        <w:rPr>
          <w:rFonts w:cs="Microsoft Sans Serif"/>
          <w:sz w:val="22"/>
        </w:rPr>
        <w:t>Decisión:</w:t>
      </w:r>
      <w:r w:rsidRPr="00562C5A">
        <w:rPr>
          <w:rFonts w:cs="Microsoft Sans Serif"/>
          <w:sz w:val="22"/>
        </w:rPr>
        <w:tab/>
      </w:r>
      <w:r w:rsidR="00E91260" w:rsidRPr="00562C5A">
        <w:rPr>
          <w:rFonts w:cs="Microsoft Sans Serif"/>
          <w:sz w:val="22"/>
        </w:rPr>
        <w:t>Revoca y m</w:t>
      </w:r>
      <w:r w:rsidR="000A3F96" w:rsidRPr="00562C5A">
        <w:rPr>
          <w:rFonts w:cs="Microsoft Sans Serif"/>
          <w:sz w:val="22"/>
        </w:rPr>
        <w:t xml:space="preserve">odifica </w:t>
      </w:r>
      <w:r w:rsidRPr="00562C5A">
        <w:rPr>
          <w:rFonts w:cs="Microsoft Sans Serif"/>
          <w:sz w:val="22"/>
        </w:rPr>
        <w:t>fallo confutado</w:t>
      </w:r>
    </w:p>
    <w:p w:rsidR="00F359A4" w:rsidRPr="00273A59" w:rsidRDefault="00F359A4" w:rsidP="00F359A4">
      <w:pPr>
        <w:spacing w:line="276" w:lineRule="auto"/>
        <w:jc w:val="both"/>
        <w:rPr>
          <w:rFonts w:eastAsia="Times New Roman" w:cs="Microsoft Sans Serif"/>
        </w:rPr>
      </w:pPr>
    </w:p>
    <w:p w:rsidR="00F359A4" w:rsidRPr="00273A59" w:rsidRDefault="00F359A4" w:rsidP="00562C5A">
      <w:pPr>
        <w:jc w:val="center"/>
        <w:rPr>
          <w:rFonts w:eastAsia="Times New Roman" w:cs="Microsoft Sans Serif"/>
          <w:b/>
          <w:bCs/>
        </w:rPr>
      </w:pPr>
      <w:r w:rsidRPr="00273A59">
        <w:rPr>
          <w:rFonts w:eastAsia="Times New Roman" w:cs="Microsoft Sans Serif"/>
          <w:b/>
          <w:bCs/>
        </w:rPr>
        <w:t>VISTOS:</w:t>
      </w:r>
    </w:p>
    <w:p w:rsidR="00F359A4" w:rsidRPr="00273A59" w:rsidRDefault="00F359A4" w:rsidP="00562C5A">
      <w:pPr>
        <w:jc w:val="both"/>
        <w:rPr>
          <w:rFonts w:eastAsia="Times New Roman" w:cs="Microsoft Sans Serif"/>
          <w:b/>
          <w:bCs/>
        </w:rPr>
      </w:pPr>
    </w:p>
    <w:p w:rsidR="00F359A4" w:rsidRPr="00273A59" w:rsidRDefault="00F359A4" w:rsidP="00F359A4">
      <w:pPr>
        <w:spacing w:line="276" w:lineRule="auto"/>
        <w:jc w:val="both"/>
        <w:rPr>
          <w:rFonts w:eastAsia="Times New Roman" w:cs="Microsoft Sans Serif"/>
        </w:rPr>
      </w:pPr>
      <w:r w:rsidRPr="00273A59">
        <w:rPr>
          <w:rFonts w:eastAsia="Times New Roman" w:cs="Microsoft Sans Serif"/>
        </w:rPr>
        <w:t xml:space="preserve">Procede la Sala Penal de Decisión del Tribunal Superior de este Distrito Judicial a resolver el recurso de apelación interpuesto por la Defensa en contra de la sentencia proferida por el </w:t>
      </w:r>
      <w:r w:rsidR="00E67F46" w:rsidRPr="00273A59">
        <w:rPr>
          <w:rFonts w:eastAsia="Times New Roman" w:cs="Microsoft Sans Serif"/>
        </w:rPr>
        <w:t xml:space="preserve">Juzgado 6º Penal del Circuito de Pereira </w:t>
      </w:r>
      <w:r w:rsidRPr="00273A59">
        <w:rPr>
          <w:rFonts w:eastAsia="Times New Roman" w:cs="Microsoft Sans Serif"/>
        </w:rPr>
        <w:t xml:space="preserve">en las calendas del </w:t>
      </w:r>
      <w:r w:rsidR="00E67F46" w:rsidRPr="00273A59">
        <w:rPr>
          <w:rFonts w:eastAsia="Times New Roman" w:cs="Microsoft Sans Serif"/>
        </w:rPr>
        <w:t>dos (2) de febrero del 2.011</w:t>
      </w:r>
      <w:r w:rsidRPr="00273A59">
        <w:rPr>
          <w:rFonts w:eastAsia="Times New Roman" w:cs="Microsoft Sans Serif"/>
        </w:rPr>
        <w:t>, en virtud de la cual se declaró la responsabilidad criminal de</w:t>
      </w:r>
      <w:r w:rsidR="00E67F46" w:rsidRPr="00273A59">
        <w:rPr>
          <w:rFonts w:eastAsia="Times New Roman" w:cs="Microsoft Sans Serif"/>
        </w:rPr>
        <w:t xml:space="preserve"> </w:t>
      </w:r>
      <w:r w:rsidRPr="00273A59">
        <w:rPr>
          <w:rFonts w:eastAsia="Times New Roman" w:cs="Microsoft Sans Serif"/>
        </w:rPr>
        <w:t>l</w:t>
      </w:r>
      <w:r w:rsidR="00E67F46" w:rsidRPr="00273A59">
        <w:rPr>
          <w:rFonts w:eastAsia="Times New Roman" w:cs="Microsoft Sans Serif"/>
        </w:rPr>
        <w:t>os</w:t>
      </w:r>
      <w:r w:rsidRPr="00273A59">
        <w:rPr>
          <w:rFonts w:eastAsia="Times New Roman" w:cs="Microsoft Sans Serif"/>
        </w:rPr>
        <w:t xml:space="preserve"> Procesado</w:t>
      </w:r>
      <w:r w:rsidR="00E67F46" w:rsidRPr="00273A59">
        <w:rPr>
          <w:rFonts w:eastAsia="Times New Roman" w:cs="Microsoft Sans Serif"/>
        </w:rPr>
        <w:t>s</w:t>
      </w:r>
      <w:r w:rsidRPr="00273A59">
        <w:rPr>
          <w:rFonts w:eastAsia="Times New Roman" w:cs="Microsoft Sans Serif"/>
        </w:rPr>
        <w:t xml:space="preserve"> </w:t>
      </w:r>
      <w:proofErr w:type="spellStart"/>
      <w:r w:rsidR="00E67F46" w:rsidRPr="00562C5A">
        <w:rPr>
          <w:rFonts w:eastAsia="Times New Roman" w:cs="Microsoft Sans Serif"/>
          <w:b/>
        </w:rPr>
        <w:t>BERTO</w:t>
      </w:r>
      <w:proofErr w:type="spellEnd"/>
      <w:r w:rsidR="00E67F46" w:rsidRPr="00562C5A">
        <w:rPr>
          <w:rFonts w:eastAsia="Times New Roman" w:cs="Microsoft Sans Serif"/>
          <w:b/>
        </w:rPr>
        <w:t xml:space="preserve"> </w:t>
      </w:r>
      <w:proofErr w:type="spellStart"/>
      <w:r w:rsidR="00E67F46" w:rsidRPr="00562C5A">
        <w:rPr>
          <w:rFonts w:eastAsia="Times New Roman" w:cs="Microsoft Sans Serif"/>
          <w:b/>
        </w:rPr>
        <w:t>HELÍ</w:t>
      </w:r>
      <w:proofErr w:type="spellEnd"/>
      <w:r w:rsidR="00E67F46" w:rsidRPr="00562C5A">
        <w:rPr>
          <w:rFonts w:eastAsia="Times New Roman" w:cs="Microsoft Sans Serif"/>
          <w:b/>
        </w:rPr>
        <w:t xml:space="preserve"> VELASCO RENGIFO y </w:t>
      </w:r>
      <w:proofErr w:type="spellStart"/>
      <w:r w:rsidR="00E67F46" w:rsidRPr="00562C5A">
        <w:rPr>
          <w:rFonts w:eastAsia="Times New Roman" w:cs="Microsoft Sans Serif"/>
          <w:b/>
        </w:rPr>
        <w:t>NOVELIO</w:t>
      </w:r>
      <w:proofErr w:type="spellEnd"/>
      <w:r w:rsidR="00E67F46" w:rsidRPr="00562C5A">
        <w:rPr>
          <w:rFonts w:eastAsia="Times New Roman" w:cs="Microsoft Sans Serif"/>
          <w:b/>
        </w:rPr>
        <w:t xml:space="preserve"> ENRIQUE RENGIFO MARTÍNEZ</w:t>
      </w:r>
      <w:r w:rsidRPr="00273A59">
        <w:rPr>
          <w:rFonts w:eastAsia="Times New Roman" w:cs="Microsoft Sans Serif"/>
        </w:rPr>
        <w:t xml:space="preserve"> por incurrir en la comisión del delito de tráfico de estupefacientes. </w:t>
      </w:r>
    </w:p>
    <w:p w:rsidR="00F359A4" w:rsidRPr="00273A59" w:rsidRDefault="00F359A4" w:rsidP="00562C5A">
      <w:pPr>
        <w:spacing w:line="360" w:lineRule="auto"/>
        <w:jc w:val="both"/>
        <w:rPr>
          <w:rFonts w:eastAsia="Times New Roman" w:cs="Microsoft Sans Serif"/>
        </w:rPr>
      </w:pPr>
    </w:p>
    <w:p w:rsidR="00F359A4" w:rsidRPr="00273A59" w:rsidRDefault="00F359A4" w:rsidP="00562C5A">
      <w:pPr>
        <w:jc w:val="center"/>
        <w:rPr>
          <w:rFonts w:eastAsia="Times New Roman" w:cs="Microsoft Sans Serif"/>
          <w:b/>
          <w:bCs/>
        </w:rPr>
      </w:pPr>
      <w:r w:rsidRPr="00273A59">
        <w:rPr>
          <w:rFonts w:eastAsia="Times New Roman" w:cs="Microsoft Sans Serif"/>
          <w:b/>
          <w:bCs/>
        </w:rPr>
        <w:t>ANTECEDENTES:</w:t>
      </w:r>
    </w:p>
    <w:p w:rsidR="00F359A4" w:rsidRPr="00273A59" w:rsidRDefault="00F359A4" w:rsidP="00562C5A">
      <w:pPr>
        <w:tabs>
          <w:tab w:val="left" w:pos="1560"/>
        </w:tabs>
        <w:jc w:val="both"/>
        <w:rPr>
          <w:rFonts w:eastAsia="Times New Roman" w:cs="Microsoft Sans Serif"/>
        </w:rPr>
      </w:pPr>
    </w:p>
    <w:p w:rsidR="00F359A4" w:rsidRPr="00273A59" w:rsidRDefault="00F359A4" w:rsidP="00F359A4">
      <w:pPr>
        <w:tabs>
          <w:tab w:val="left" w:pos="1560"/>
        </w:tabs>
        <w:spacing w:line="276" w:lineRule="auto"/>
        <w:jc w:val="both"/>
        <w:rPr>
          <w:rFonts w:eastAsia="Times New Roman" w:cs="Microsoft Sans Serif"/>
        </w:rPr>
      </w:pPr>
      <w:r w:rsidRPr="00273A59">
        <w:rPr>
          <w:rFonts w:eastAsia="Times New Roman" w:cs="Microsoft Sans Serif"/>
        </w:rPr>
        <w:lastRenderedPageBreak/>
        <w:t xml:space="preserve">Los hechos que concitan la atención de la Judicatura tuvieron ocurrencia </w:t>
      </w:r>
      <w:r w:rsidR="00E67F46" w:rsidRPr="00273A59">
        <w:rPr>
          <w:rFonts w:eastAsia="Times New Roman" w:cs="Microsoft Sans Serif"/>
        </w:rPr>
        <w:t xml:space="preserve">en el barrio </w:t>
      </w:r>
      <w:r w:rsidR="00E67F46" w:rsidRPr="00273A59">
        <w:rPr>
          <w:rFonts w:eastAsia="Times New Roman" w:cs="Microsoft Sans Serif"/>
          <w:i/>
        </w:rPr>
        <w:t xml:space="preserve">“El Japón” </w:t>
      </w:r>
      <w:r w:rsidR="00E67F46" w:rsidRPr="00273A59">
        <w:rPr>
          <w:rFonts w:eastAsia="Times New Roman" w:cs="Microsoft Sans Serif"/>
        </w:rPr>
        <w:t>del municipio de Dosquebradas a eso de las 18:50 horas del 10 de agosto del 2.010, y est</w:t>
      </w:r>
      <w:r w:rsidR="007562C0" w:rsidRPr="00273A59">
        <w:rPr>
          <w:rFonts w:eastAsia="Times New Roman" w:cs="Microsoft Sans Serif"/>
        </w:rPr>
        <w:t>án relacionados con la práctica</w:t>
      </w:r>
      <w:r w:rsidR="00E67F46" w:rsidRPr="00273A59">
        <w:rPr>
          <w:rFonts w:eastAsia="Times New Roman" w:cs="Microsoft Sans Serif"/>
        </w:rPr>
        <w:t xml:space="preserve"> de una diligencia de allanamiento y registro </w:t>
      </w:r>
      <w:r w:rsidR="00FE5AF6" w:rsidRPr="00273A59">
        <w:rPr>
          <w:rFonts w:eastAsia="Times New Roman" w:cs="Microsoft Sans Serif"/>
        </w:rPr>
        <w:t xml:space="preserve">llevada a cabo </w:t>
      </w:r>
      <w:r w:rsidR="007562C0" w:rsidRPr="00273A59">
        <w:rPr>
          <w:rFonts w:eastAsia="Times New Roman" w:cs="Microsoft Sans Serif"/>
        </w:rPr>
        <w:t xml:space="preserve">por parte de varios efectivos de la Policía Judicial </w:t>
      </w:r>
      <w:r w:rsidR="00E67F46" w:rsidRPr="00273A59">
        <w:rPr>
          <w:rFonts w:eastAsia="Times New Roman" w:cs="Microsoft Sans Serif"/>
        </w:rPr>
        <w:t>al interior de un inmueble ubicado en la calle 7ª, identificado con la matricul</w:t>
      </w:r>
      <w:r w:rsidR="007562C0" w:rsidRPr="00273A59">
        <w:rPr>
          <w:rFonts w:eastAsia="Times New Roman" w:cs="Microsoft Sans Serif"/>
        </w:rPr>
        <w:t>a</w:t>
      </w:r>
      <w:r w:rsidR="00E67F46" w:rsidRPr="00273A59">
        <w:rPr>
          <w:rFonts w:eastAsia="Times New Roman" w:cs="Microsoft Sans Serif"/>
        </w:rPr>
        <w:t xml:space="preserve"> urbana # 23-24, en el cual, según afirm</w:t>
      </w:r>
      <w:r w:rsidR="00A905B2" w:rsidRPr="00273A59">
        <w:rPr>
          <w:rFonts w:eastAsia="Times New Roman" w:cs="Microsoft Sans Serif"/>
        </w:rPr>
        <w:t>ó</w:t>
      </w:r>
      <w:r w:rsidR="00E67F46" w:rsidRPr="00273A59">
        <w:rPr>
          <w:rFonts w:eastAsia="Times New Roman" w:cs="Microsoft Sans Serif"/>
        </w:rPr>
        <w:t xml:space="preserve"> la </w:t>
      </w:r>
      <w:r w:rsidR="00FE5AF6" w:rsidRPr="00273A59">
        <w:rPr>
          <w:rFonts w:eastAsia="Times New Roman" w:cs="Microsoft Sans Serif"/>
        </w:rPr>
        <w:t>Fiscalía</w:t>
      </w:r>
      <w:r w:rsidR="00E67F46" w:rsidRPr="00273A59">
        <w:rPr>
          <w:rFonts w:eastAsia="Times New Roman" w:cs="Microsoft Sans Serif"/>
        </w:rPr>
        <w:t xml:space="preserve"> en el escrito de acusación, se encontró </w:t>
      </w:r>
      <w:r w:rsidR="00A9311D" w:rsidRPr="00273A59">
        <w:rPr>
          <w:rFonts w:eastAsia="Times New Roman" w:cs="Microsoft Sans Serif"/>
        </w:rPr>
        <w:t>en el patio de ropas un mal</w:t>
      </w:r>
      <w:r w:rsidR="00E67F46" w:rsidRPr="00273A59">
        <w:rPr>
          <w:rFonts w:eastAsia="Times New Roman" w:cs="Microsoft Sans Serif"/>
        </w:rPr>
        <w:t>etín que contenía un</w:t>
      </w:r>
      <w:r w:rsidR="00E91260" w:rsidRPr="00273A59">
        <w:rPr>
          <w:rFonts w:eastAsia="Times New Roman" w:cs="Microsoft Sans Serif"/>
        </w:rPr>
        <w:t>os bloques de una</w:t>
      </w:r>
      <w:r w:rsidR="00E67F46" w:rsidRPr="00273A59">
        <w:rPr>
          <w:rFonts w:eastAsia="Times New Roman" w:cs="Microsoft Sans Serif"/>
        </w:rPr>
        <w:t xml:space="preserve"> sustancia pulverulenta de color blanco, la </w:t>
      </w:r>
      <w:r w:rsidR="007562C0" w:rsidRPr="00273A59">
        <w:rPr>
          <w:rFonts w:eastAsia="Times New Roman" w:cs="Microsoft Sans Serif"/>
        </w:rPr>
        <w:t>que</w:t>
      </w:r>
      <w:r w:rsidR="00E67F46" w:rsidRPr="00273A59">
        <w:rPr>
          <w:rFonts w:eastAsia="Times New Roman" w:cs="Microsoft Sans Serif"/>
        </w:rPr>
        <w:t xml:space="preserve"> al </w:t>
      </w:r>
      <w:r w:rsidR="00FE5AF6" w:rsidRPr="00273A59">
        <w:rPr>
          <w:rFonts w:eastAsia="Times New Roman" w:cs="Microsoft Sans Serif"/>
        </w:rPr>
        <w:t>ser sometida a la prueba de identificación preliminar homologada (</w:t>
      </w:r>
      <w:proofErr w:type="spellStart"/>
      <w:r w:rsidR="00FE5AF6" w:rsidRPr="00273A59">
        <w:rPr>
          <w:rFonts w:eastAsia="Times New Roman" w:cs="Microsoft Sans Serif"/>
        </w:rPr>
        <w:t>P.I.P.H</w:t>
      </w:r>
      <w:proofErr w:type="spellEnd"/>
      <w:r w:rsidR="00FE5AF6" w:rsidRPr="00273A59">
        <w:rPr>
          <w:rFonts w:eastAsia="Times New Roman" w:cs="Microsoft Sans Serif"/>
        </w:rPr>
        <w:t>), resultó ser compatible con cocaína y sus derivados, arrojando un peso neto de 4.019 gramos.</w:t>
      </w:r>
    </w:p>
    <w:p w:rsidR="00F359A4" w:rsidRPr="00273A59" w:rsidRDefault="00F359A4" w:rsidP="00F359A4">
      <w:pPr>
        <w:tabs>
          <w:tab w:val="left" w:pos="1560"/>
        </w:tabs>
        <w:spacing w:line="276" w:lineRule="auto"/>
        <w:jc w:val="both"/>
        <w:rPr>
          <w:rFonts w:eastAsia="Times New Roman" w:cs="Microsoft Sans Serif"/>
        </w:rPr>
      </w:pPr>
    </w:p>
    <w:p w:rsidR="00F359A4" w:rsidRPr="00273A59" w:rsidRDefault="00FE5AF6" w:rsidP="00F359A4">
      <w:pPr>
        <w:tabs>
          <w:tab w:val="left" w:pos="1560"/>
        </w:tabs>
        <w:spacing w:line="276" w:lineRule="auto"/>
        <w:jc w:val="both"/>
        <w:rPr>
          <w:rFonts w:eastAsia="Times New Roman" w:cs="Microsoft Sans Serif"/>
        </w:rPr>
      </w:pPr>
      <w:r w:rsidRPr="00273A59">
        <w:rPr>
          <w:rFonts w:eastAsia="Times New Roman" w:cs="Microsoft Sans Serif"/>
        </w:rPr>
        <w:t xml:space="preserve">Las razones que motivaron para </w:t>
      </w:r>
      <w:r w:rsidR="00A905B2" w:rsidRPr="00273A59">
        <w:rPr>
          <w:rFonts w:eastAsia="Times New Roman" w:cs="Microsoft Sans Serif"/>
        </w:rPr>
        <w:t xml:space="preserve">que </w:t>
      </w:r>
      <w:r w:rsidR="00504229" w:rsidRPr="00273A59">
        <w:rPr>
          <w:rFonts w:eastAsia="Times New Roman" w:cs="Microsoft Sans Serif"/>
        </w:rPr>
        <w:t xml:space="preserve">la Fiscalía procediera a librar las correspondientes ordenes de </w:t>
      </w:r>
      <w:r w:rsidRPr="00273A59">
        <w:rPr>
          <w:rFonts w:eastAsia="Times New Roman" w:cs="Microsoft Sans Serif"/>
        </w:rPr>
        <w:t xml:space="preserve">la diligencia de allanamiento y registro, se debieron </w:t>
      </w:r>
      <w:r w:rsidR="00A9311D" w:rsidRPr="00273A59">
        <w:rPr>
          <w:rFonts w:eastAsia="Times New Roman" w:cs="Microsoft Sans Serif"/>
        </w:rPr>
        <w:t xml:space="preserve">a una información suministrada por una fuente anónima a los detectives de la </w:t>
      </w:r>
      <w:r w:rsidR="00504229" w:rsidRPr="00273A59">
        <w:rPr>
          <w:rFonts w:eastAsia="Times New Roman" w:cs="Microsoft Sans Serif"/>
        </w:rPr>
        <w:t>Policía Judi</w:t>
      </w:r>
      <w:r w:rsidR="00A9311D" w:rsidRPr="00273A59">
        <w:rPr>
          <w:rFonts w:eastAsia="Times New Roman" w:cs="Microsoft Sans Serif"/>
        </w:rPr>
        <w:t xml:space="preserve">cial, </w:t>
      </w:r>
      <w:r w:rsidR="009C47A1" w:rsidRPr="00273A59">
        <w:rPr>
          <w:rFonts w:eastAsia="Times New Roman" w:cs="Microsoft Sans Serif"/>
        </w:rPr>
        <w:t>quienes fueron</w:t>
      </w:r>
      <w:r w:rsidR="00A9311D" w:rsidRPr="00273A59">
        <w:rPr>
          <w:rFonts w:eastAsia="Times New Roman" w:cs="Microsoft Sans Serif"/>
        </w:rPr>
        <w:t xml:space="preserve"> </w:t>
      </w:r>
      <w:r w:rsidR="009C47A1" w:rsidRPr="00273A59">
        <w:rPr>
          <w:rFonts w:eastAsia="Times New Roman" w:cs="Microsoft Sans Serif"/>
        </w:rPr>
        <w:t>alertados</w:t>
      </w:r>
      <w:r w:rsidR="00A9311D" w:rsidRPr="00273A59">
        <w:rPr>
          <w:rFonts w:eastAsia="Times New Roman" w:cs="Microsoft Sans Serif"/>
        </w:rPr>
        <w:t xml:space="preserve"> </w:t>
      </w:r>
      <w:r w:rsidR="009C47A1" w:rsidRPr="00273A59">
        <w:rPr>
          <w:rFonts w:eastAsia="Times New Roman" w:cs="Microsoft Sans Serif"/>
        </w:rPr>
        <w:t>de</w:t>
      </w:r>
      <w:r w:rsidR="00A9311D" w:rsidRPr="00273A59">
        <w:rPr>
          <w:rFonts w:eastAsia="Times New Roman" w:cs="Microsoft Sans Serif"/>
        </w:rPr>
        <w:t xml:space="preserve"> lo que acontecía en el inmueble antes aludido, el cual</w:t>
      </w:r>
      <w:r w:rsidR="00504229" w:rsidRPr="00273A59">
        <w:rPr>
          <w:rFonts w:eastAsia="Times New Roman" w:cs="Microsoft Sans Serif"/>
        </w:rPr>
        <w:t xml:space="preserve">, según </w:t>
      </w:r>
      <w:r w:rsidR="009C47A1" w:rsidRPr="00273A59">
        <w:rPr>
          <w:rFonts w:eastAsia="Times New Roman" w:cs="Microsoft Sans Serif"/>
        </w:rPr>
        <w:t xml:space="preserve">dijo </w:t>
      </w:r>
      <w:r w:rsidR="00504229" w:rsidRPr="00273A59">
        <w:rPr>
          <w:rFonts w:eastAsia="Times New Roman" w:cs="Microsoft Sans Serif"/>
        </w:rPr>
        <w:t>el chivato,</w:t>
      </w:r>
      <w:r w:rsidR="00A9311D" w:rsidRPr="00273A59">
        <w:rPr>
          <w:rFonts w:eastAsia="Times New Roman" w:cs="Microsoft Sans Serif"/>
        </w:rPr>
        <w:t xml:space="preserve"> era utilizado por unos sujetos de acento pastuso, que respondían por los remoquetes de </w:t>
      </w:r>
      <w:r w:rsidR="00A9311D" w:rsidRPr="00273A59">
        <w:rPr>
          <w:rFonts w:eastAsia="Times New Roman" w:cs="Microsoft Sans Serif"/>
          <w:i/>
        </w:rPr>
        <w:t xml:space="preserve">“El Viejo” </w:t>
      </w:r>
      <w:r w:rsidR="00A9311D" w:rsidRPr="00273A59">
        <w:rPr>
          <w:rFonts w:eastAsia="Times New Roman" w:cs="Microsoft Sans Serif"/>
        </w:rPr>
        <w:t xml:space="preserve">y </w:t>
      </w:r>
      <w:r w:rsidR="00A9311D" w:rsidRPr="00273A59">
        <w:rPr>
          <w:rFonts w:eastAsia="Times New Roman" w:cs="Microsoft Sans Serif"/>
          <w:i/>
        </w:rPr>
        <w:t xml:space="preserve">“El Gordo”, </w:t>
      </w:r>
      <w:r w:rsidR="00A9311D" w:rsidRPr="00273A59">
        <w:rPr>
          <w:rFonts w:eastAsia="Times New Roman" w:cs="Microsoft Sans Serif"/>
        </w:rPr>
        <w:t xml:space="preserve">para guardar un alijo de cocaína, </w:t>
      </w:r>
      <w:r w:rsidR="00504229" w:rsidRPr="00273A59">
        <w:rPr>
          <w:rFonts w:eastAsia="Times New Roman" w:cs="Microsoft Sans Serif"/>
        </w:rPr>
        <w:t xml:space="preserve">el </w:t>
      </w:r>
      <w:r w:rsidR="00A9311D" w:rsidRPr="00273A59">
        <w:rPr>
          <w:rFonts w:eastAsia="Times New Roman" w:cs="Microsoft Sans Serif"/>
        </w:rPr>
        <w:t>que tenían planificado vender.</w:t>
      </w:r>
    </w:p>
    <w:p w:rsidR="00A9311D" w:rsidRPr="00273A59" w:rsidRDefault="00504229" w:rsidP="00562C5A">
      <w:pPr>
        <w:tabs>
          <w:tab w:val="left" w:pos="1560"/>
        </w:tabs>
        <w:spacing w:line="360" w:lineRule="auto"/>
        <w:jc w:val="both"/>
        <w:rPr>
          <w:rFonts w:eastAsia="Times New Roman" w:cs="Microsoft Sans Serif"/>
          <w:lang w:val="es-ES"/>
        </w:rPr>
      </w:pPr>
      <w:r w:rsidRPr="00273A59">
        <w:rPr>
          <w:rFonts w:eastAsia="Times New Roman" w:cs="Microsoft Sans Serif"/>
          <w:lang w:val="es-ES"/>
        </w:rPr>
        <w:t xml:space="preserve"> </w:t>
      </w:r>
    </w:p>
    <w:p w:rsidR="00F359A4" w:rsidRPr="00273A59" w:rsidRDefault="00F359A4" w:rsidP="00562C5A">
      <w:pPr>
        <w:tabs>
          <w:tab w:val="left" w:pos="1560"/>
        </w:tabs>
        <w:jc w:val="center"/>
        <w:rPr>
          <w:rFonts w:eastAsia="Times New Roman" w:cs="Microsoft Sans Serif"/>
        </w:rPr>
      </w:pPr>
      <w:r w:rsidRPr="00273A59">
        <w:rPr>
          <w:rFonts w:eastAsia="Times New Roman" w:cs="Microsoft Sans Serif"/>
          <w:b/>
          <w:bCs/>
        </w:rPr>
        <w:t>LA ACTUACIÓN PROCESAL:</w:t>
      </w:r>
    </w:p>
    <w:p w:rsidR="00F359A4" w:rsidRPr="00273A59" w:rsidRDefault="00F359A4" w:rsidP="00562C5A">
      <w:pPr>
        <w:jc w:val="both"/>
        <w:rPr>
          <w:rFonts w:eastAsia="Times New Roman" w:cs="Microsoft Sans Serif"/>
        </w:rPr>
      </w:pPr>
    </w:p>
    <w:p w:rsidR="00F359A4" w:rsidRPr="00273A59" w:rsidRDefault="00F359A4" w:rsidP="005F1A61">
      <w:pPr>
        <w:pStyle w:val="Sinespaciado"/>
        <w:numPr>
          <w:ilvl w:val="0"/>
          <w:numId w:val="13"/>
        </w:numPr>
        <w:spacing w:line="276" w:lineRule="auto"/>
        <w:ind w:left="360"/>
        <w:jc w:val="both"/>
      </w:pPr>
      <w:r w:rsidRPr="00273A59">
        <w:t xml:space="preserve">Las audiencias preliminares se llevaron a cabo el día </w:t>
      </w:r>
      <w:r w:rsidR="000A3F96" w:rsidRPr="00273A59">
        <w:t xml:space="preserve">11 de agosto del 2.010 ante el Juzgado 2º Penal Municipal de Dosquebradas, </w:t>
      </w:r>
      <w:r w:rsidR="000D7C95" w:rsidRPr="00273A59">
        <w:t xml:space="preserve">con funciones de control de garantías, </w:t>
      </w:r>
      <w:r w:rsidR="000A3F96" w:rsidRPr="00273A59">
        <w:t xml:space="preserve">en las cuales se le imprimió legalidad a la captura en flagrancia de los entonces indiciados </w:t>
      </w:r>
      <w:proofErr w:type="spellStart"/>
      <w:r w:rsidR="000A3F96" w:rsidRPr="00273A59">
        <w:t>BERTO</w:t>
      </w:r>
      <w:proofErr w:type="spellEnd"/>
      <w:r w:rsidR="000A3F96" w:rsidRPr="00273A59">
        <w:t xml:space="preserve"> </w:t>
      </w:r>
      <w:proofErr w:type="spellStart"/>
      <w:r w:rsidR="000A3F96" w:rsidRPr="00273A59">
        <w:t>HELÍ</w:t>
      </w:r>
      <w:proofErr w:type="spellEnd"/>
      <w:r w:rsidR="000A3F96" w:rsidRPr="00273A59">
        <w:t xml:space="preserve"> VELASCO RENGIFO y </w:t>
      </w:r>
      <w:proofErr w:type="spellStart"/>
      <w:r w:rsidR="000A3F96" w:rsidRPr="00273A59">
        <w:t>NOVELIO</w:t>
      </w:r>
      <w:proofErr w:type="spellEnd"/>
      <w:r w:rsidR="000A3F96" w:rsidRPr="00273A59">
        <w:t xml:space="preserve"> ENRIQUE RENGIFO MARTÍNEZ, a quienes posteriormente le fueron enrostrado cargos por incurrir en la presunta comisión del delito de tráfico de estupefacientes, tipificado en el inciso 1º del articulo 376 C.P. y se le definió la situación jurídica con la medida de aseguramiento de detención preventiva.</w:t>
      </w:r>
      <w:r w:rsidR="00984BAB" w:rsidRPr="00273A59">
        <w:t xml:space="preserve"> De igual forma ante el aludido Juzgado Penal Municipal, se llevaron las </w:t>
      </w:r>
      <w:r w:rsidR="00984BAB" w:rsidRPr="00273A59">
        <w:lastRenderedPageBreak/>
        <w:t xml:space="preserve">correspondientes audiencias </w:t>
      </w:r>
      <w:r w:rsidR="00203D95" w:rsidRPr="00273A59">
        <w:t xml:space="preserve">preliminares </w:t>
      </w:r>
      <w:r w:rsidR="00984BAB" w:rsidRPr="00273A59">
        <w:t xml:space="preserve">de control posterior de la orden de allanamiento y registro, </w:t>
      </w:r>
      <w:r w:rsidR="00F904BA" w:rsidRPr="00273A59">
        <w:t>así</w:t>
      </w:r>
      <w:r w:rsidR="00984BAB" w:rsidRPr="00273A59">
        <w:t xml:space="preserve"> como de la diligencia </w:t>
      </w:r>
      <w:r w:rsidR="00203D95" w:rsidRPr="00273A59">
        <w:t xml:space="preserve">de marras </w:t>
      </w:r>
      <w:r w:rsidR="00984BAB" w:rsidRPr="00273A59">
        <w:t xml:space="preserve">y de los hallazgos encontrados durante </w:t>
      </w:r>
      <w:r w:rsidR="00203D95" w:rsidRPr="00273A59">
        <w:t xml:space="preserve">el devenir de </w:t>
      </w:r>
      <w:r w:rsidR="00984BAB" w:rsidRPr="00273A59">
        <w:t>la misma, los cuales fueron declarados como legales.</w:t>
      </w:r>
    </w:p>
    <w:p w:rsidR="005F1A61" w:rsidRPr="00273A59" w:rsidRDefault="005F1A61" w:rsidP="005F1A61">
      <w:pPr>
        <w:pStyle w:val="Sinespaciado"/>
        <w:spacing w:line="276" w:lineRule="auto"/>
        <w:jc w:val="both"/>
      </w:pPr>
    </w:p>
    <w:p w:rsidR="00504229" w:rsidRPr="00273A59" w:rsidRDefault="00F359A4" w:rsidP="005F1A61">
      <w:pPr>
        <w:pStyle w:val="Sinespaciado"/>
        <w:numPr>
          <w:ilvl w:val="0"/>
          <w:numId w:val="13"/>
        </w:numPr>
        <w:spacing w:line="276" w:lineRule="auto"/>
        <w:ind w:left="360"/>
        <w:jc w:val="both"/>
      </w:pPr>
      <w:r w:rsidRPr="00273A59">
        <w:t xml:space="preserve">El </w:t>
      </w:r>
      <w:r w:rsidR="00504229" w:rsidRPr="00273A59">
        <w:t>10</w:t>
      </w:r>
      <w:r w:rsidR="00B42461" w:rsidRPr="00273A59">
        <w:t xml:space="preserve"> de </w:t>
      </w:r>
      <w:r w:rsidR="00504229" w:rsidRPr="00273A59">
        <w:t>octubre del</w:t>
      </w:r>
      <w:r w:rsidR="00B42461" w:rsidRPr="00273A59">
        <w:t xml:space="preserve"> 2.01</w:t>
      </w:r>
      <w:r w:rsidR="00504229" w:rsidRPr="00273A59">
        <w:t>0</w:t>
      </w:r>
      <w:r w:rsidRPr="00273A59">
        <w:t xml:space="preserve">, la Fiscalía presentó el escrito de acusación, correspondiéndole el conocimiento de la actuación al </w:t>
      </w:r>
      <w:r w:rsidR="00504229" w:rsidRPr="00273A59">
        <w:t xml:space="preserve">entonces </w:t>
      </w:r>
      <w:r w:rsidR="00B42461" w:rsidRPr="00273A59">
        <w:t>Juzgado Único P</w:t>
      </w:r>
      <w:r w:rsidR="00504229" w:rsidRPr="00273A59">
        <w:t>enal d</w:t>
      </w:r>
      <w:r w:rsidR="00B42461" w:rsidRPr="00273A59">
        <w:t>el Circuito de</w:t>
      </w:r>
      <w:r w:rsidR="00504229" w:rsidRPr="00273A59">
        <w:t xml:space="preserve"> Dosquebradas</w:t>
      </w:r>
      <w:r w:rsidRPr="00273A59">
        <w:t xml:space="preserve">, </w:t>
      </w:r>
      <w:r w:rsidR="00B42461" w:rsidRPr="00273A59">
        <w:t>cuy</w:t>
      </w:r>
      <w:r w:rsidR="00A905B2" w:rsidRPr="00273A59">
        <w:t>a</w:t>
      </w:r>
      <w:r w:rsidR="00B42461" w:rsidRPr="00273A59">
        <w:t xml:space="preserve"> titular se </w:t>
      </w:r>
      <w:r w:rsidR="00A17B38" w:rsidRPr="00273A59">
        <w:t>declaró</w:t>
      </w:r>
      <w:r w:rsidR="00B42461" w:rsidRPr="00273A59">
        <w:t xml:space="preserve"> impedid</w:t>
      </w:r>
      <w:r w:rsidR="00A905B2" w:rsidRPr="00273A59">
        <w:t>a</w:t>
      </w:r>
      <w:r w:rsidR="00B42461" w:rsidRPr="00273A59">
        <w:t xml:space="preserve"> por haber fungido en </w:t>
      </w:r>
      <w:r w:rsidR="00F34719" w:rsidRPr="00273A59">
        <w:t xml:space="preserve">sede de </w:t>
      </w:r>
      <w:r w:rsidR="00B42461" w:rsidRPr="00273A59">
        <w:t xml:space="preserve">2ª instancia en el rol de Juez de Control de </w:t>
      </w:r>
      <w:r w:rsidR="005B41A2" w:rsidRPr="00273A59">
        <w:t>Garantías</w:t>
      </w:r>
      <w:r w:rsidR="00B42461" w:rsidRPr="00273A59">
        <w:t xml:space="preserve">, </w:t>
      </w:r>
      <w:r w:rsidR="00A17B38" w:rsidRPr="00273A59">
        <w:t>razón</w:t>
      </w:r>
      <w:r w:rsidR="00B42461" w:rsidRPr="00273A59">
        <w:t xml:space="preserve"> </w:t>
      </w:r>
      <w:r w:rsidR="00A17B38" w:rsidRPr="00273A59">
        <w:t xml:space="preserve">por la que el conocimiento del proceso lo asumió el Juzgado </w:t>
      </w:r>
      <w:r w:rsidR="00504229" w:rsidRPr="00273A59">
        <w:t>6º Penal del Circuito de Pereira</w:t>
      </w:r>
      <w:r w:rsidR="00A17B38" w:rsidRPr="00273A59">
        <w:t xml:space="preserve">, </w:t>
      </w:r>
      <w:r w:rsidRPr="00273A59">
        <w:t xml:space="preserve">ante el cual el </w:t>
      </w:r>
      <w:r w:rsidR="00504229" w:rsidRPr="00273A59">
        <w:t>13 de octubre del 2.010</w:t>
      </w:r>
      <w:r w:rsidR="00A17B38" w:rsidRPr="00273A59">
        <w:t xml:space="preserve">, </w:t>
      </w:r>
      <w:r w:rsidRPr="00273A59">
        <w:t>se llevó a cabo la audiencia de acusación</w:t>
      </w:r>
      <w:r w:rsidR="00504229" w:rsidRPr="00273A59">
        <w:t xml:space="preserve">, en la </w:t>
      </w:r>
      <w:r w:rsidR="009C47A1" w:rsidRPr="00273A59">
        <w:t>que</w:t>
      </w:r>
      <w:r w:rsidR="00504229" w:rsidRPr="00273A59">
        <w:t xml:space="preserve"> la </w:t>
      </w:r>
      <w:r w:rsidR="002E7840" w:rsidRPr="00273A59">
        <w:t>Fiscalía</w:t>
      </w:r>
      <w:r w:rsidR="00504229" w:rsidRPr="00273A59">
        <w:t xml:space="preserve"> acusó a los Sres. </w:t>
      </w:r>
      <w:proofErr w:type="spellStart"/>
      <w:r w:rsidR="00504229" w:rsidRPr="00273A59">
        <w:t>BERTO</w:t>
      </w:r>
      <w:proofErr w:type="spellEnd"/>
      <w:r w:rsidR="00504229" w:rsidRPr="00273A59">
        <w:t xml:space="preserve"> </w:t>
      </w:r>
      <w:proofErr w:type="spellStart"/>
      <w:r w:rsidR="00504229" w:rsidRPr="00273A59">
        <w:t>HELÍ</w:t>
      </w:r>
      <w:proofErr w:type="spellEnd"/>
      <w:r w:rsidR="00504229" w:rsidRPr="00273A59">
        <w:t xml:space="preserve"> VELASCO RENGIFO y </w:t>
      </w:r>
      <w:proofErr w:type="spellStart"/>
      <w:r w:rsidR="00504229" w:rsidRPr="00273A59">
        <w:t>NOVELIO</w:t>
      </w:r>
      <w:proofErr w:type="spellEnd"/>
      <w:r w:rsidR="00504229" w:rsidRPr="00273A59">
        <w:t xml:space="preserve"> ENRIQUE RENGIFO MARTÍNEZ de incurrir en la presunta comisión del delito de tráfico de estupefacientes, en la modalidad de almacenar y ofrecer, tipificado en el inciso 1º del articulo 376 C.P. </w:t>
      </w:r>
    </w:p>
    <w:p w:rsidR="005F1A61" w:rsidRPr="00273A59" w:rsidRDefault="005F1A61" w:rsidP="005F1A61">
      <w:pPr>
        <w:pStyle w:val="Sinespaciado"/>
        <w:spacing w:line="276" w:lineRule="auto"/>
        <w:jc w:val="both"/>
      </w:pPr>
    </w:p>
    <w:p w:rsidR="00A17B38" w:rsidRPr="00273A59" w:rsidRDefault="00A17B38" w:rsidP="005F1A61">
      <w:pPr>
        <w:pStyle w:val="Sinespaciado"/>
        <w:numPr>
          <w:ilvl w:val="0"/>
          <w:numId w:val="13"/>
        </w:numPr>
        <w:spacing w:line="276" w:lineRule="auto"/>
        <w:ind w:left="360"/>
        <w:jc w:val="both"/>
      </w:pPr>
      <w:r w:rsidRPr="00273A59">
        <w:t>E</w:t>
      </w:r>
      <w:r w:rsidR="00F359A4" w:rsidRPr="00273A59">
        <w:t xml:space="preserve">l </w:t>
      </w:r>
      <w:r w:rsidR="00504229" w:rsidRPr="00273A59">
        <w:t xml:space="preserve">18 de noviembre del 2.010 </w:t>
      </w:r>
      <w:r w:rsidR="00F359A4" w:rsidRPr="00273A59">
        <w:t xml:space="preserve">se celebró la audiencia preparatoria, mientras que el juicio oral se efectuó </w:t>
      </w:r>
      <w:r w:rsidR="00504229" w:rsidRPr="00273A59">
        <w:t>los días 13 y 14 de enero del 2.011.</w:t>
      </w:r>
      <w:r w:rsidR="00F359A4" w:rsidRPr="00273A59">
        <w:t xml:space="preserve"> Luego de haber sido anunciado el sentido del fallo, el cual resultó ser de carácter condenatorio, el </w:t>
      </w:r>
      <w:r w:rsidR="002E7840" w:rsidRPr="00273A59">
        <w:t xml:space="preserve">2 de febrero del 2.011 </w:t>
      </w:r>
      <w:r w:rsidR="00F359A4" w:rsidRPr="00273A59">
        <w:t xml:space="preserve">se profirió la sentencia condenatoria, en contra de la cual se alzó de manera oportuna el apoderado de la Defensa.  </w:t>
      </w:r>
    </w:p>
    <w:p w:rsidR="005F1A61" w:rsidRPr="00273A59" w:rsidRDefault="005F1A61" w:rsidP="005F1A61">
      <w:pPr>
        <w:pStyle w:val="Sinespaciado"/>
        <w:spacing w:line="276" w:lineRule="auto"/>
        <w:jc w:val="both"/>
      </w:pPr>
    </w:p>
    <w:p w:rsidR="00F359A4" w:rsidRPr="00273A59" w:rsidRDefault="00A17B38" w:rsidP="005F1A61">
      <w:pPr>
        <w:pStyle w:val="Sinespaciado"/>
        <w:numPr>
          <w:ilvl w:val="0"/>
          <w:numId w:val="13"/>
        </w:numPr>
        <w:spacing w:line="276" w:lineRule="auto"/>
        <w:ind w:left="360"/>
        <w:jc w:val="both"/>
      </w:pPr>
      <w:r w:rsidRPr="00273A59">
        <w:t xml:space="preserve">El </w:t>
      </w:r>
      <w:r w:rsidR="002E7840" w:rsidRPr="00273A59">
        <w:t>24 de febrero del 2.011, el conocimiento de la apelación le fue asignado al Despacho # 2 de la Sala de Decisión Penal del Tribunal Superior de este Distrito Judicial, cuyo titular mediante auto del 8 de Septiembre del 2.016 se declaró impedido por tener nexos de amistad con la Fiscal Delegada.</w:t>
      </w:r>
    </w:p>
    <w:p w:rsidR="005F1A61" w:rsidRPr="00273A59" w:rsidRDefault="005F1A61" w:rsidP="005F1A61">
      <w:pPr>
        <w:pStyle w:val="Sinespaciado"/>
        <w:spacing w:line="276" w:lineRule="auto"/>
        <w:jc w:val="both"/>
      </w:pPr>
    </w:p>
    <w:p w:rsidR="002E7840" w:rsidRPr="00273A59" w:rsidRDefault="002E7840" w:rsidP="005F1A61">
      <w:pPr>
        <w:pStyle w:val="Sinespaciado"/>
        <w:numPr>
          <w:ilvl w:val="0"/>
          <w:numId w:val="13"/>
        </w:numPr>
        <w:spacing w:line="276" w:lineRule="auto"/>
        <w:ind w:left="360"/>
        <w:jc w:val="both"/>
      </w:pPr>
      <w:r w:rsidRPr="00273A59">
        <w:t xml:space="preserve">La declaratoria de impedimento fue aceptada por la Colegiatura mediante auto del 8 de septiembre del 2.016, por lo que el conocimiento de la actuación, en sede de 2ª instancia, le </w:t>
      </w:r>
      <w:r w:rsidRPr="00273A59">
        <w:lastRenderedPageBreak/>
        <w:t>correspondió al Despacho # 3, a cuy</w:t>
      </w:r>
      <w:r w:rsidR="00F34719" w:rsidRPr="00273A59">
        <w:t>o</w:t>
      </w:r>
      <w:r w:rsidRPr="00273A59">
        <w:t xml:space="preserve"> titular se le encomendó la ponencia. </w:t>
      </w:r>
    </w:p>
    <w:p w:rsidR="005F1A61" w:rsidRPr="00273A59" w:rsidRDefault="005F1A61" w:rsidP="005F1A61">
      <w:pPr>
        <w:pStyle w:val="Sinespaciado"/>
        <w:spacing w:line="276" w:lineRule="auto"/>
        <w:jc w:val="both"/>
      </w:pPr>
    </w:p>
    <w:p w:rsidR="002E7840" w:rsidRPr="00273A59" w:rsidRDefault="002E7840" w:rsidP="005F1A61">
      <w:pPr>
        <w:pStyle w:val="Sinespaciado"/>
        <w:numPr>
          <w:ilvl w:val="0"/>
          <w:numId w:val="13"/>
        </w:numPr>
        <w:spacing w:line="276" w:lineRule="auto"/>
        <w:ind w:left="360"/>
        <w:jc w:val="both"/>
      </w:pPr>
      <w:r w:rsidRPr="00273A59">
        <w:t xml:space="preserve">Mientras el proceso estaba en sede de 2ª instancia, el Juzgado </w:t>
      </w:r>
      <w:r w:rsidRPr="00273A59">
        <w:rPr>
          <w:i/>
        </w:rPr>
        <w:t>A quo</w:t>
      </w:r>
      <w:r w:rsidR="00D23E3A" w:rsidRPr="00273A59">
        <w:rPr>
          <w:i/>
        </w:rPr>
        <w:t>,</w:t>
      </w:r>
      <w:r w:rsidRPr="00273A59">
        <w:t xml:space="preserve"> mediante auto del 28 de julio del 2.015</w:t>
      </w:r>
      <w:r w:rsidR="00D23E3A" w:rsidRPr="00273A59">
        <w:t>,</w:t>
      </w:r>
      <w:r w:rsidRPr="00273A59">
        <w:t xml:space="preserve"> le reconoció al Procesado </w:t>
      </w:r>
      <w:proofErr w:type="spellStart"/>
      <w:r w:rsidRPr="00273A59">
        <w:t>NOVELIO</w:t>
      </w:r>
      <w:proofErr w:type="spellEnd"/>
      <w:r w:rsidRPr="00273A59">
        <w:t xml:space="preserve"> ENRIQUE RENGIFO el subrogado penal de la libertad condicional.</w:t>
      </w:r>
    </w:p>
    <w:p w:rsidR="005F1A61" w:rsidRPr="00273A59" w:rsidRDefault="005F1A61" w:rsidP="005F1A61">
      <w:pPr>
        <w:pStyle w:val="Sinespaciado"/>
        <w:spacing w:line="276" w:lineRule="auto"/>
        <w:jc w:val="both"/>
      </w:pPr>
    </w:p>
    <w:p w:rsidR="00134F9E" w:rsidRPr="00273A59" w:rsidRDefault="00134F9E" w:rsidP="005F1A61">
      <w:pPr>
        <w:pStyle w:val="Sinespaciado"/>
        <w:numPr>
          <w:ilvl w:val="0"/>
          <w:numId w:val="13"/>
        </w:numPr>
        <w:spacing w:line="276" w:lineRule="auto"/>
        <w:ind w:left="360"/>
        <w:jc w:val="both"/>
      </w:pPr>
      <w:r w:rsidRPr="00273A59">
        <w:t xml:space="preserve">Según oficio # 0701 del 5 de enero del 2.012, </w:t>
      </w:r>
      <w:r w:rsidR="00E91260" w:rsidRPr="00273A59">
        <w:t>remitido</w:t>
      </w:r>
      <w:r w:rsidRPr="00273A59">
        <w:t xml:space="preserve"> por el Instituto Nacional Penitenciario </w:t>
      </w:r>
      <w:r w:rsidR="00F34719" w:rsidRPr="00273A59">
        <w:t>y</w:t>
      </w:r>
      <w:r w:rsidRPr="00273A59">
        <w:t xml:space="preserve"> Carcelario (</w:t>
      </w:r>
      <w:proofErr w:type="spellStart"/>
      <w:r w:rsidRPr="00273A59">
        <w:t>INPEC</w:t>
      </w:r>
      <w:proofErr w:type="spellEnd"/>
      <w:r w:rsidRPr="00273A59">
        <w:t xml:space="preserve">), se informó del deceso del Sr. </w:t>
      </w:r>
      <w:proofErr w:type="spellStart"/>
      <w:r w:rsidRPr="00273A59">
        <w:t>BERTO</w:t>
      </w:r>
      <w:proofErr w:type="spellEnd"/>
      <w:r w:rsidRPr="00273A59">
        <w:t xml:space="preserve"> </w:t>
      </w:r>
      <w:proofErr w:type="spellStart"/>
      <w:r w:rsidRPr="00273A59">
        <w:t>HELÍ</w:t>
      </w:r>
      <w:proofErr w:type="spellEnd"/>
      <w:r w:rsidRPr="00273A59">
        <w:t xml:space="preserve"> VELASCO RENGIFO, quien falleció el 30 de diciembre del 2.011, de lo cual se adjuntó el correspondiente certificado de defunción.</w:t>
      </w:r>
    </w:p>
    <w:p w:rsidR="00D23E3A" w:rsidRPr="00273A59" w:rsidRDefault="00D23E3A" w:rsidP="00562C5A">
      <w:pPr>
        <w:spacing w:line="360" w:lineRule="auto"/>
        <w:jc w:val="center"/>
        <w:rPr>
          <w:rFonts w:eastAsia="Times New Roman" w:cs="Microsoft Sans Serif"/>
          <w:b/>
          <w:bCs/>
        </w:rPr>
      </w:pPr>
    </w:p>
    <w:p w:rsidR="00F359A4" w:rsidRPr="00273A59" w:rsidRDefault="00F359A4" w:rsidP="00562C5A">
      <w:pPr>
        <w:jc w:val="center"/>
        <w:rPr>
          <w:rFonts w:eastAsia="Times New Roman" w:cs="Microsoft Sans Serif"/>
          <w:b/>
          <w:bCs/>
        </w:rPr>
      </w:pPr>
      <w:r w:rsidRPr="00273A59">
        <w:rPr>
          <w:rFonts w:eastAsia="Times New Roman" w:cs="Microsoft Sans Serif"/>
          <w:b/>
          <w:bCs/>
        </w:rPr>
        <w:t>LA SENTENCIA OPUGNADA:</w:t>
      </w:r>
    </w:p>
    <w:p w:rsidR="00F359A4" w:rsidRPr="00273A59" w:rsidRDefault="00F359A4" w:rsidP="00562C5A">
      <w:pPr>
        <w:jc w:val="center"/>
        <w:rPr>
          <w:rFonts w:eastAsia="Times New Roman" w:cs="Microsoft Sans Serif"/>
          <w:b/>
          <w:bCs/>
        </w:rPr>
      </w:pPr>
    </w:p>
    <w:p w:rsidR="00F359A4" w:rsidRPr="00273A59" w:rsidRDefault="00F359A4" w:rsidP="00F359A4">
      <w:pPr>
        <w:spacing w:line="276" w:lineRule="auto"/>
        <w:jc w:val="both"/>
        <w:rPr>
          <w:rFonts w:eastAsia="Times New Roman" w:cs="Microsoft Sans Serif"/>
        </w:rPr>
      </w:pPr>
      <w:r w:rsidRPr="00273A59">
        <w:rPr>
          <w:rFonts w:eastAsia="Times New Roman" w:cs="Microsoft Sans Serif"/>
        </w:rPr>
        <w:t xml:space="preserve">Como ya se dijo, se trata de la </w:t>
      </w:r>
      <w:r w:rsidR="000330E7" w:rsidRPr="00273A59">
        <w:rPr>
          <w:rFonts w:eastAsia="Times New Roman" w:cs="Microsoft Sans Serif"/>
        </w:rPr>
        <w:t xml:space="preserve">sentencia proferida por el Juzgado 6º Penal del Circuito de Pereira en las calendas del 2 de febrero del 2.011, en virtud de la cual se declaró la responsabilidad criminal de los Procesados </w:t>
      </w:r>
      <w:proofErr w:type="spellStart"/>
      <w:r w:rsidR="000330E7" w:rsidRPr="00273A59">
        <w:rPr>
          <w:rFonts w:eastAsia="Times New Roman" w:cs="Microsoft Sans Serif"/>
        </w:rPr>
        <w:t>BERTO</w:t>
      </w:r>
      <w:proofErr w:type="spellEnd"/>
      <w:r w:rsidR="000330E7" w:rsidRPr="00273A59">
        <w:rPr>
          <w:rFonts w:eastAsia="Times New Roman" w:cs="Microsoft Sans Serif"/>
        </w:rPr>
        <w:t xml:space="preserve"> </w:t>
      </w:r>
      <w:proofErr w:type="spellStart"/>
      <w:r w:rsidR="000330E7" w:rsidRPr="00273A59">
        <w:rPr>
          <w:rFonts w:eastAsia="Times New Roman" w:cs="Microsoft Sans Serif"/>
        </w:rPr>
        <w:t>HELÍ</w:t>
      </w:r>
      <w:proofErr w:type="spellEnd"/>
      <w:r w:rsidR="000330E7" w:rsidRPr="00273A59">
        <w:rPr>
          <w:rFonts w:eastAsia="Times New Roman" w:cs="Microsoft Sans Serif"/>
        </w:rPr>
        <w:t xml:space="preserve"> VELASCO RENGIFO y </w:t>
      </w:r>
      <w:proofErr w:type="spellStart"/>
      <w:r w:rsidR="000330E7" w:rsidRPr="00273A59">
        <w:rPr>
          <w:rFonts w:eastAsia="Times New Roman" w:cs="Microsoft Sans Serif"/>
        </w:rPr>
        <w:t>NOVELIO</w:t>
      </w:r>
      <w:proofErr w:type="spellEnd"/>
      <w:r w:rsidR="000330E7" w:rsidRPr="00273A59">
        <w:rPr>
          <w:rFonts w:eastAsia="Times New Roman" w:cs="Microsoft Sans Serif"/>
        </w:rPr>
        <w:t xml:space="preserve"> ENRIQUE RENGIFO MARTÍNEZ por incurrir en la comisión del delito de tráfico de estupefacientes</w:t>
      </w:r>
      <w:r w:rsidR="000330E7" w:rsidRPr="00273A59">
        <w:t xml:space="preserve"> </w:t>
      </w:r>
      <w:r w:rsidR="000330E7" w:rsidRPr="00273A59">
        <w:rPr>
          <w:rFonts w:eastAsia="Times New Roman" w:cs="Microsoft Sans Serif"/>
        </w:rPr>
        <w:t>en la modalidad de almacenar.</w:t>
      </w:r>
    </w:p>
    <w:p w:rsidR="000330E7" w:rsidRPr="00273A59" w:rsidRDefault="000330E7" w:rsidP="00F359A4">
      <w:pPr>
        <w:spacing w:line="276" w:lineRule="auto"/>
        <w:jc w:val="both"/>
        <w:rPr>
          <w:rFonts w:eastAsia="Times New Roman" w:cs="Microsoft Sans Serif"/>
          <w:lang w:val="es-ES"/>
        </w:rPr>
      </w:pPr>
    </w:p>
    <w:p w:rsidR="00F359A4" w:rsidRPr="00273A59" w:rsidRDefault="00F359A4" w:rsidP="00F359A4">
      <w:pPr>
        <w:spacing w:line="276" w:lineRule="auto"/>
        <w:jc w:val="both"/>
        <w:rPr>
          <w:rFonts w:eastAsia="Times New Roman" w:cs="Microsoft Sans Serif"/>
          <w:lang w:val="es-ES"/>
        </w:rPr>
      </w:pPr>
      <w:r w:rsidRPr="00273A59">
        <w:rPr>
          <w:rFonts w:eastAsia="Times New Roman" w:cs="Microsoft Sans Serif"/>
          <w:lang w:val="es-ES"/>
        </w:rPr>
        <w:t xml:space="preserve">Como consecuencia de la declaratoria del compromiso penal endilgado </w:t>
      </w:r>
      <w:r w:rsidR="000330E7" w:rsidRPr="00273A59">
        <w:rPr>
          <w:rFonts w:eastAsia="Times New Roman" w:cs="Microsoft Sans Serif"/>
          <w:lang w:val="es-ES"/>
        </w:rPr>
        <w:t>a los</w:t>
      </w:r>
      <w:r w:rsidRPr="00273A59">
        <w:rPr>
          <w:rFonts w:eastAsia="Times New Roman" w:cs="Microsoft Sans Serif"/>
          <w:lang w:val="es-ES"/>
        </w:rPr>
        <w:t xml:space="preserve"> </w:t>
      </w:r>
      <w:r w:rsidR="000330E7" w:rsidRPr="00273A59">
        <w:rPr>
          <w:rFonts w:eastAsia="Times New Roman" w:cs="Microsoft Sans Serif"/>
        </w:rPr>
        <w:t xml:space="preserve">Procesados </w:t>
      </w:r>
      <w:proofErr w:type="spellStart"/>
      <w:r w:rsidR="000330E7" w:rsidRPr="00273A59">
        <w:rPr>
          <w:rFonts w:eastAsia="Times New Roman" w:cs="Microsoft Sans Serif"/>
        </w:rPr>
        <w:t>BERTO</w:t>
      </w:r>
      <w:proofErr w:type="spellEnd"/>
      <w:r w:rsidR="000330E7" w:rsidRPr="00273A59">
        <w:rPr>
          <w:rFonts w:eastAsia="Times New Roman" w:cs="Microsoft Sans Serif"/>
        </w:rPr>
        <w:t xml:space="preserve"> </w:t>
      </w:r>
      <w:proofErr w:type="spellStart"/>
      <w:r w:rsidR="000330E7" w:rsidRPr="00273A59">
        <w:rPr>
          <w:rFonts w:eastAsia="Times New Roman" w:cs="Microsoft Sans Serif"/>
        </w:rPr>
        <w:t>HELÍ</w:t>
      </w:r>
      <w:proofErr w:type="spellEnd"/>
      <w:r w:rsidR="000330E7" w:rsidRPr="00273A59">
        <w:rPr>
          <w:rFonts w:eastAsia="Times New Roman" w:cs="Microsoft Sans Serif"/>
        </w:rPr>
        <w:t xml:space="preserve"> VELASCO RENGIFO y </w:t>
      </w:r>
      <w:proofErr w:type="spellStart"/>
      <w:r w:rsidR="000330E7" w:rsidRPr="00273A59">
        <w:rPr>
          <w:rFonts w:eastAsia="Times New Roman" w:cs="Microsoft Sans Serif"/>
        </w:rPr>
        <w:t>NOVELIO</w:t>
      </w:r>
      <w:proofErr w:type="spellEnd"/>
      <w:r w:rsidR="000330E7" w:rsidRPr="00273A59">
        <w:rPr>
          <w:rFonts w:eastAsia="Times New Roman" w:cs="Microsoft Sans Serif"/>
        </w:rPr>
        <w:t xml:space="preserve"> ENRIQUE RENGIFO MARTÍNEZ</w:t>
      </w:r>
      <w:r w:rsidRPr="00273A59">
        <w:rPr>
          <w:rFonts w:eastAsia="Times New Roman" w:cs="Microsoft Sans Serif"/>
          <w:lang w:val="es-ES"/>
        </w:rPr>
        <w:t xml:space="preserve">, </w:t>
      </w:r>
      <w:r w:rsidR="000330E7" w:rsidRPr="00273A59">
        <w:rPr>
          <w:rFonts w:eastAsia="Times New Roman" w:cs="Microsoft Sans Serif"/>
          <w:lang w:val="es-ES"/>
        </w:rPr>
        <w:t>los</w:t>
      </w:r>
      <w:r w:rsidRPr="00273A59">
        <w:rPr>
          <w:rFonts w:eastAsia="Times New Roman" w:cs="Microsoft Sans Serif"/>
          <w:lang w:val="es-ES"/>
        </w:rPr>
        <w:t xml:space="preserve"> susodicho</w:t>
      </w:r>
      <w:r w:rsidR="000330E7" w:rsidRPr="00273A59">
        <w:rPr>
          <w:rFonts w:eastAsia="Times New Roman" w:cs="Microsoft Sans Serif"/>
          <w:lang w:val="es-ES"/>
        </w:rPr>
        <w:t>s</w:t>
      </w:r>
      <w:r w:rsidRPr="00273A59">
        <w:rPr>
          <w:rFonts w:eastAsia="Times New Roman" w:cs="Microsoft Sans Serif"/>
          <w:lang w:val="es-ES"/>
        </w:rPr>
        <w:t xml:space="preserve"> fue</w:t>
      </w:r>
      <w:r w:rsidR="000330E7" w:rsidRPr="00273A59">
        <w:rPr>
          <w:rFonts w:eastAsia="Times New Roman" w:cs="Microsoft Sans Serif"/>
          <w:lang w:val="es-ES"/>
        </w:rPr>
        <w:t>ron</w:t>
      </w:r>
      <w:r w:rsidRPr="00273A59">
        <w:rPr>
          <w:rFonts w:eastAsia="Times New Roman" w:cs="Microsoft Sans Serif"/>
          <w:lang w:val="es-ES"/>
        </w:rPr>
        <w:t xml:space="preserve"> condenado</w:t>
      </w:r>
      <w:r w:rsidR="000330E7" w:rsidRPr="00273A59">
        <w:rPr>
          <w:rFonts w:eastAsia="Times New Roman" w:cs="Microsoft Sans Serif"/>
          <w:lang w:val="es-ES"/>
        </w:rPr>
        <w:t>s</w:t>
      </w:r>
      <w:r w:rsidRPr="00273A59">
        <w:rPr>
          <w:rFonts w:eastAsia="Times New Roman" w:cs="Microsoft Sans Serif"/>
          <w:lang w:val="es-ES"/>
        </w:rPr>
        <w:t xml:space="preserve"> a purgar una pena de </w:t>
      </w:r>
      <w:r w:rsidR="000330E7" w:rsidRPr="00273A59">
        <w:rPr>
          <w:rFonts w:eastAsia="Times New Roman" w:cs="Microsoft Sans Serif"/>
          <w:lang w:val="es-ES"/>
        </w:rPr>
        <w:t>128</w:t>
      </w:r>
      <w:r w:rsidRPr="00273A59">
        <w:rPr>
          <w:rFonts w:eastAsia="Times New Roman" w:cs="Microsoft Sans Serif"/>
          <w:lang w:val="es-ES"/>
        </w:rPr>
        <w:t xml:space="preserve"> meses de prisión y al pago de una multa equivalente a</w:t>
      </w:r>
      <w:r w:rsidR="000330E7" w:rsidRPr="00273A59">
        <w:rPr>
          <w:rFonts w:eastAsia="Times New Roman" w:cs="Microsoft Sans Serif"/>
          <w:lang w:val="es-ES"/>
        </w:rPr>
        <w:t xml:space="preserve"> 1.333,6 salarios mínimos legales mensuales vigentes (</w:t>
      </w:r>
      <w:proofErr w:type="spellStart"/>
      <w:r w:rsidR="000330E7" w:rsidRPr="00273A59">
        <w:rPr>
          <w:rFonts w:eastAsia="Times New Roman" w:cs="Microsoft Sans Serif"/>
          <w:lang w:val="es-ES"/>
        </w:rPr>
        <w:t>S.M.L.M.V</w:t>
      </w:r>
      <w:proofErr w:type="spellEnd"/>
      <w:r w:rsidRPr="00273A59">
        <w:rPr>
          <w:rFonts w:eastAsia="Times New Roman" w:cs="Microsoft Sans Serif"/>
          <w:lang w:val="es-ES"/>
        </w:rPr>
        <w:t>.</w:t>
      </w:r>
      <w:r w:rsidR="000330E7" w:rsidRPr="00273A59">
        <w:rPr>
          <w:rFonts w:eastAsia="Times New Roman" w:cs="Microsoft Sans Serif"/>
          <w:lang w:val="es-ES"/>
        </w:rPr>
        <w:t>).</w:t>
      </w:r>
      <w:r w:rsidRPr="00273A59">
        <w:rPr>
          <w:rFonts w:eastAsia="Times New Roman" w:cs="Microsoft Sans Serif"/>
          <w:lang w:val="es-ES"/>
        </w:rPr>
        <w:t xml:space="preserve"> Asimismo, por no cumplirse con los presupuestos legales, a</w:t>
      </w:r>
      <w:r w:rsidR="000330E7" w:rsidRPr="00273A59">
        <w:rPr>
          <w:rFonts w:eastAsia="Times New Roman" w:cs="Microsoft Sans Serif"/>
          <w:lang w:val="es-ES"/>
        </w:rPr>
        <w:t xml:space="preserve"> </w:t>
      </w:r>
      <w:r w:rsidRPr="00273A59">
        <w:rPr>
          <w:rFonts w:eastAsia="Times New Roman" w:cs="Microsoft Sans Serif"/>
          <w:lang w:val="es-ES"/>
        </w:rPr>
        <w:t>l</w:t>
      </w:r>
      <w:r w:rsidR="000330E7" w:rsidRPr="00273A59">
        <w:rPr>
          <w:rFonts w:eastAsia="Times New Roman" w:cs="Microsoft Sans Serif"/>
          <w:lang w:val="es-ES"/>
        </w:rPr>
        <w:t>os</w:t>
      </w:r>
      <w:r w:rsidRPr="00273A59">
        <w:rPr>
          <w:rFonts w:eastAsia="Times New Roman" w:cs="Microsoft Sans Serif"/>
          <w:lang w:val="es-ES"/>
        </w:rPr>
        <w:t xml:space="preserve"> declarado</w:t>
      </w:r>
      <w:r w:rsidR="000330E7" w:rsidRPr="00273A59">
        <w:rPr>
          <w:rFonts w:eastAsia="Times New Roman" w:cs="Microsoft Sans Serif"/>
          <w:lang w:val="es-ES"/>
        </w:rPr>
        <w:t>s</w:t>
      </w:r>
      <w:r w:rsidRPr="00273A59">
        <w:rPr>
          <w:rFonts w:eastAsia="Times New Roman" w:cs="Microsoft Sans Serif"/>
          <w:lang w:val="es-ES"/>
        </w:rPr>
        <w:t xml:space="preserve"> penalmente responsable</w:t>
      </w:r>
      <w:r w:rsidR="000330E7" w:rsidRPr="00273A59">
        <w:rPr>
          <w:rFonts w:eastAsia="Times New Roman" w:cs="Microsoft Sans Serif"/>
          <w:lang w:val="es-ES"/>
        </w:rPr>
        <w:t>s</w:t>
      </w:r>
      <w:r w:rsidRPr="00273A59">
        <w:rPr>
          <w:rFonts w:eastAsia="Times New Roman" w:cs="Microsoft Sans Serif"/>
          <w:lang w:val="es-ES"/>
        </w:rPr>
        <w:t xml:space="preserve"> no se le concedió el disfrute del subrogado penal de la suspensión condicional de la ejecución de la pena</w:t>
      </w:r>
      <w:r w:rsidR="000330E7" w:rsidRPr="00273A59">
        <w:rPr>
          <w:rFonts w:eastAsia="Times New Roman" w:cs="Microsoft Sans Serif"/>
          <w:lang w:val="es-ES"/>
        </w:rPr>
        <w:t xml:space="preserve"> ni la prisión domiciliaria</w:t>
      </w:r>
      <w:r w:rsidRPr="00273A59">
        <w:rPr>
          <w:rFonts w:eastAsia="Times New Roman" w:cs="Microsoft Sans Serif"/>
          <w:lang w:val="es-ES"/>
        </w:rPr>
        <w:t>.</w:t>
      </w:r>
    </w:p>
    <w:p w:rsidR="00F359A4" w:rsidRPr="00273A59" w:rsidRDefault="00F359A4" w:rsidP="00F359A4">
      <w:pPr>
        <w:spacing w:line="276" w:lineRule="auto"/>
        <w:jc w:val="both"/>
        <w:rPr>
          <w:rFonts w:eastAsia="Times New Roman" w:cs="Microsoft Sans Serif"/>
          <w:lang w:val="es-ES"/>
        </w:rPr>
      </w:pPr>
    </w:p>
    <w:p w:rsidR="000330E7" w:rsidRPr="00273A59" w:rsidRDefault="00F359A4" w:rsidP="00F359A4">
      <w:pPr>
        <w:spacing w:line="276" w:lineRule="auto"/>
        <w:jc w:val="both"/>
        <w:rPr>
          <w:rFonts w:eastAsia="Times New Roman" w:cs="Microsoft Sans Serif"/>
          <w:lang w:val="es-ES"/>
        </w:rPr>
      </w:pPr>
      <w:r w:rsidRPr="00273A59">
        <w:rPr>
          <w:rFonts w:eastAsia="Times New Roman" w:cs="Microsoft Sans Serif"/>
          <w:lang w:val="es-ES"/>
        </w:rPr>
        <w:lastRenderedPageBreak/>
        <w:t xml:space="preserve">Los argumentos invocados en el fallo de primer nivel para poder proferir la sentencia condenatoria, </w:t>
      </w:r>
      <w:r w:rsidR="000330E7" w:rsidRPr="00273A59">
        <w:rPr>
          <w:rFonts w:eastAsia="Times New Roman" w:cs="Microsoft Sans Serif"/>
          <w:lang w:val="es-ES"/>
        </w:rPr>
        <w:t xml:space="preserve">pueden ser sintetizados </w:t>
      </w:r>
      <w:r w:rsidR="007F0B3F" w:rsidRPr="00273A59">
        <w:rPr>
          <w:rFonts w:eastAsia="Times New Roman" w:cs="Microsoft Sans Serif"/>
          <w:lang w:val="es-ES"/>
        </w:rPr>
        <w:t xml:space="preserve">por la Sala </w:t>
      </w:r>
      <w:r w:rsidR="000330E7" w:rsidRPr="00273A59">
        <w:rPr>
          <w:rFonts w:eastAsia="Times New Roman" w:cs="Microsoft Sans Serif"/>
          <w:lang w:val="es-ES"/>
        </w:rPr>
        <w:t xml:space="preserve">de la siguiente manera: </w:t>
      </w:r>
    </w:p>
    <w:p w:rsidR="00D23E3A" w:rsidRPr="00273A59" w:rsidRDefault="00D23E3A" w:rsidP="00F359A4">
      <w:pPr>
        <w:spacing w:line="276" w:lineRule="auto"/>
        <w:jc w:val="both"/>
        <w:rPr>
          <w:rFonts w:eastAsia="Times New Roman" w:cs="Microsoft Sans Serif"/>
          <w:lang w:val="es-ES"/>
        </w:rPr>
      </w:pPr>
    </w:p>
    <w:p w:rsidR="005832FA" w:rsidRPr="00273A59" w:rsidRDefault="000330E7" w:rsidP="001431C6">
      <w:pPr>
        <w:pStyle w:val="Prrafodelista"/>
        <w:numPr>
          <w:ilvl w:val="0"/>
          <w:numId w:val="7"/>
        </w:numPr>
        <w:spacing w:line="276" w:lineRule="auto"/>
        <w:ind w:left="360"/>
        <w:jc w:val="both"/>
        <w:rPr>
          <w:rFonts w:eastAsia="Times New Roman" w:cs="Microsoft Sans Serif"/>
        </w:rPr>
      </w:pPr>
      <w:r w:rsidRPr="00273A59">
        <w:rPr>
          <w:rFonts w:eastAsia="Times New Roman" w:cs="Microsoft Sans Serif"/>
          <w:lang w:val="es-ES"/>
        </w:rPr>
        <w:t>En el proceso estaba acreditado el hallazgo de una sustancia estupefaciente que resultó ser cocaína</w:t>
      </w:r>
      <w:r w:rsidR="005832FA" w:rsidRPr="00273A59">
        <w:rPr>
          <w:rFonts w:eastAsia="Times New Roman" w:cs="Microsoft Sans Serif"/>
          <w:lang w:val="es-ES"/>
        </w:rPr>
        <w:t>, la cual pesó un poco más de 4 kilos,</w:t>
      </w:r>
      <w:r w:rsidRPr="00273A59">
        <w:rPr>
          <w:rFonts w:eastAsia="Times New Roman" w:cs="Microsoft Sans Serif"/>
          <w:lang w:val="es-ES"/>
        </w:rPr>
        <w:t xml:space="preserve"> como consecuencia de una diligencia de </w:t>
      </w:r>
      <w:r w:rsidR="005832FA" w:rsidRPr="00273A59">
        <w:rPr>
          <w:rFonts w:eastAsia="Times New Roman" w:cs="Microsoft Sans Serif"/>
          <w:lang w:val="es-ES"/>
        </w:rPr>
        <w:t xml:space="preserve">allanamiento y registro practicada en un inmueble ubicado </w:t>
      </w:r>
      <w:r w:rsidR="005832FA" w:rsidRPr="00273A59">
        <w:rPr>
          <w:rFonts w:eastAsia="Times New Roman" w:cs="Microsoft Sans Serif"/>
        </w:rPr>
        <w:t xml:space="preserve">calle 7ª # 23-24 del barrio </w:t>
      </w:r>
      <w:r w:rsidR="005832FA" w:rsidRPr="00273A59">
        <w:rPr>
          <w:rFonts w:eastAsia="Times New Roman" w:cs="Microsoft Sans Serif"/>
          <w:i/>
        </w:rPr>
        <w:t>“El Japón”</w:t>
      </w:r>
      <w:r w:rsidR="005832FA" w:rsidRPr="00273A59">
        <w:rPr>
          <w:rFonts w:eastAsia="Times New Roman" w:cs="Microsoft Sans Serif"/>
        </w:rPr>
        <w:t xml:space="preserve"> del municipio de Dosquebradas. </w:t>
      </w:r>
    </w:p>
    <w:p w:rsidR="005832FA" w:rsidRPr="00273A59" w:rsidRDefault="005832FA" w:rsidP="001431C6">
      <w:pPr>
        <w:spacing w:line="276" w:lineRule="auto"/>
        <w:jc w:val="both"/>
        <w:rPr>
          <w:rFonts w:eastAsia="Times New Roman" w:cs="Microsoft Sans Serif"/>
        </w:rPr>
      </w:pPr>
    </w:p>
    <w:p w:rsidR="007670FC" w:rsidRPr="00273A59" w:rsidRDefault="005832FA" w:rsidP="001431C6">
      <w:pPr>
        <w:pStyle w:val="Prrafodelista"/>
        <w:numPr>
          <w:ilvl w:val="0"/>
          <w:numId w:val="7"/>
        </w:numPr>
        <w:spacing w:line="276" w:lineRule="auto"/>
        <w:ind w:left="360"/>
        <w:jc w:val="both"/>
        <w:rPr>
          <w:rFonts w:eastAsia="Times New Roman" w:cs="Microsoft Sans Serif"/>
        </w:rPr>
      </w:pPr>
      <w:r w:rsidRPr="00273A59">
        <w:rPr>
          <w:rFonts w:eastAsia="Times New Roman" w:cs="Microsoft Sans Serif"/>
        </w:rPr>
        <w:t xml:space="preserve">Tanto la diligencia de allanamiento y registro como los hallazgos encontrados en la misma, fueron consecuencia de una información suministrada a la </w:t>
      </w:r>
      <w:r w:rsidR="007670FC" w:rsidRPr="00273A59">
        <w:rPr>
          <w:rFonts w:eastAsia="Times New Roman" w:cs="Microsoft Sans Serif"/>
        </w:rPr>
        <w:t>Policía</w:t>
      </w:r>
      <w:r w:rsidRPr="00273A59">
        <w:rPr>
          <w:rFonts w:eastAsia="Times New Roman" w:cs="Microsoft Sans Serif"/>
        </w:rPr>
        <w:t xml:space="preserve"> por parte de una fuente anónima, la cual rindió una entrevista </w:t>
      </w:r>
      <w:r w:rsidR="009043BC" w:rsidRPr="00273A59">
        <w:rPr>
          <w:rFonts w:eastAsia="Times New Roman" w:cs="Microsoft Sans Serif"/>
        </w:rPr>
        <w:t>que posterior</w:t>
      </w:r>
      <w:r w:rsidR="007670FC" w:rsidRPr="00273A59">
        <w:rPr>
          <w:rFonts w:eastAsia="Times New Roman" w:cs="Microsoft Sans Serif"/>
        </w:rPr>
        <w:t xml:space="preserve">mente fue incorporada al juicio, en la </w:t>
      </w:r>
      <w:r w:rsidR="007F0B3F" w:rsidRPr="00273A59">
        <w:rPr>
          <w:rFonts w:eastAsia="Times New Roman" w:cs="Microsoft Sans Serif"/>
        </w:rPr>
        <w:t>que</w:t>
      </w:r>
      <w:r w:rsidR="007670FC" w:rsidRPr="00273A59">
        <w:rPr>
          <w:rFonts w:eastAsia="Times New Roman" w:cs="Microsoft Sans Serif"/>
        </w:rPr>
        <w:t xml:space="preserve"> se hacen </w:t>
      </w:r>
      <w:r w:rsidR="007F0B3F" w:rsidRPr="00273A59">
        <w:rPr>
          <w:rFonts w:eastAsia="Times New Roman" w:cs="Microsoft Sans Serif"/>
        </w:rPr>
        <w:t xml:space="preserve">unos </w:t>
      </w:r>
      <w:r w:rsidR="007670FC" w:rsidRPr="00273A59">
        <w:rPr>
          <w:rFonts w:eastAsia="Times New Roman" w:cs="Microsoft Sans Serif"/>
        </w:rPr>
        <w:t xml:space="preserve">señalamientos en contra de los Procesados como los propietarios de los alcaloides </w:t>
      </w:r>
      <w:r w:rsidR="007F033B" w:rsidRPr="00273A59">
        <w:rPr>
          <w:rFonts w:eastAsia="Times New Roman" w:cs="Microsoft Sans Serif"/>
        </w:rPr>
        <w:t>encontrados</w:t>
      </w:r>
      <w:r w:rsidR="007670FC" w:rsidRPr="00273A59">
        <w:rPr>
          <w:rFonts w:eastAsia="Times New Roman" w:cs="Microsoft Sans Serif"/>
        </w:rPr>
        <w:t xml:space="preserve"> al interior del inmueble en donde se practicó la diligencia de allanamiento y registro.</w:t>
      </w:r>
    </w:p>
    <w:p w:rsidR="007670FC" w:rsidRPr="00273A59" w:rsidRDefault="007670FC" w:rsidP="001431C6">
      <w:pPr>
        <w:spacing w:line="276" w:lineRule="auto"/>
        <w:jc w:val="both"/>
        <w:rPr>
          <w:rFonts w:eastAsia="Times New Roman" w:cs="Microsoft Sans Serif"/>
        </w:rPr>
      </w:pPr>
    </w:p>
    <w:p w:rsidR="005832FA" w:rsidRPr="00273A59" w:rsidRDefault="007670FC" w:rsidP="001431C6">
      <w:pPr>
        <w:pStyle w:val="Prrafodelista"/>
        <w:numPr>
          <w:ilvl w:val="0"/>
          <w:numId w:val="7"/>
        </w:numPr>
        <w:spacing w:line="276" w:lineRule="auto"/>
        <w:ind w:left="360"/>
        <w:jc w:val="both"/>
        <w:rPr>
          <w:rFonts w:eastAsia="Times New Roman" w:cs="Microsoft Sans Serif"/>
        </w:rPr>
      </w:pPr>
      <w:r w:rsidRPr="00273A59">
        <w:rPr>
          <w:rFonts w:eastAsia="Times New Roman" w:cs="Microsoft Sans Serif"/>
        </w:rPr>
        <w:t xml:space="preserve">En el proceso se encuentran los testimonios de los Policiales que intervinieron en la diligencia de allanamiento y registro, quienes </w:t>
      </w:r>
      <w:r w:rsidR="007F0B3F" w:rsidRPr="00273A59">
        <w:rPr>
          <w:rFonts w:eastAsia="Times New Roman" w:cs="Microsoft Sans Serif"/>
        </w:rPr>
        <w:t>narraron</w:t>
      </w:r>
      <w:r w:rsidRPr="00273A59">
        <w:rPr>
          <w:rFonts w:eastAsia="Times New Roman" w:cs="Microsoft Sans Serif"/>
        </w:rPr>
        <w:t xml:space="preserve"> lo acontecido en la misma, en especial respecto de cómo se dio el hallazgo de los narcóticos, los cuales fueron encontrados en una zanja contigua al patio de ropas, el que se comunica</w:t>
      </w:r>
      <w:r w:rsidR="007F0B3F" w:rsidRPr="00273A59">
        <w:rPr>
          <w:rFonts w:eastAsia="Times New Roman" w:cs="Microsoft Sans Serif"/>
        </w:rPr>
        <w:t>ba</w:t>
      </w:r>
      <w:r w:rsidRPr="00273A59">
        <w:rPr>
          <w:rFonts w:eastAsia="Times New Roman" w:cs="Microsoft Sans Serif"/>
        </w:rPr>
        <w:t xml:space="preserve"> con un lote vecino por una puerta metálica.</w:t>
      </w:r>
      <w:r w:rsidR="005832FA" w:rsidRPr="00273A59">
        <w:rPr>
          <w:rFonts w:eastAsia="Times New Roman" w:cs="Microsoft Sans Serif"/>
        </w:rPr>
        <w:t xml:space="preserve"> </w:t>
      </w:r>
    </w:p>
    <w:p w:rsidR="007670FC" w:rsidRPr="00273A59" w:rsidRDefault="007670FC" w:rsidP="001431C6">
      <w:pPr>
        <w:spacing w:line="276" w:lineRule="auto"/>
        <w:jc w:val="both"/>
        <w:rPr>
          <w:rFonts w:eastAsia="Times New Roman" w:cs="Microsoft Sans Serif"/>
        </w:rPr>
      </w:pPr>
    </w:p>
    <w:p w:rsidR="007F033B" w:rsidRPr="00273A59" w:rsidRDefault="007670FC" w:rsidP="001431C6">
      <w:pPr>
        <w:pStyle w:val="Prrafodelista"/>
        <w:numPr>
          <w:ilvl w:val="0"/>
          <w:numId w:val="7"/>
        </w:numPr>
        <w:spacing w:line="276" w:lineRule="auto"/>
        <w:ind w:left="360"/>
        <w:jc w:val="both"/>
        <w:rPr>
          <w:rFonts w:eastAsia="Times New Roman" w:cs="Microsoft Sans Serif"/>
        </w:rPr>
      </w:pPr>
      <w:r w:rsidRPr="00273A59">
        <w:rPr>
          <w:rFonts w:eastAsia="Times New Roman" w:cs="Microsoft Sans Serif"/>
        </w:rPr>
        <w:t xml:space="preserve">Son creíbles los testimonios rendidos por los policiales sobre lo acontecido en la diligencia de allanamiento y registro, debido a que no </w:t>
      </w:r>
      <w:r w:rsidR="00F34719" w:rsidRPr="00273A59">
        <w:rPr>
          <w:rFonts w:eastAsia="Times New Roman" w:cs="Microsoft Sans Serif"/>
        </w:rPr>
        <w:t>había</w:t>
      </w:r>
      <w:r w:rsidRPr="00273A59">
        <w:rPr>
          <w:rFonts w:eastAsia="Times New Roman" w:cs="Microsoft Sans Serif"/>
        </w:rPr>
        <w:t xml:space="preserve"> lugar a </w:t>
      </w:r>
      <w:r w:rsidR="004E51C0" w:rsidRPr="00273A59">
        <w:rPr>
          <w:rFonts w:eastAsia="Times New Roman" w:cs="Microsoft Sans Serif"/>
        </w:rPr>
        <w:t xml:space="preserve">duda alguna </w:t>
      </w:r>
      <w:r w:rsidRPr="00273A59">
        <w:rPr>
          <w:rFonts w:eastAsia="Times New Roman" w:cs="Microsoft Sans Serif"/>
        </w:rPr>
        <w:t xml:space="preserve">que estuvieran mintiendo o que hayan prefabricado unas teorías con el </w:t>
      </w:r>
      <w:r w:rsidR="00E00B26" w:rsidRPr="00273A59">
        <w:rPr>
          <w:rFonts w:eastAsia="Times New Roman" w:cs="Microsoft Sans Serif"/>
        </w:rPr>
        <w:t>ánimo</w:t>
      </w:r>
      <w:r w:rsidRPr="00273A59">
        <w:rPr>
          <w:rFonts w:eastAsia="Times New Roman" w:cs="Microsoft Sans Serif"/>
        </w:rPr>
        <w:t xml:space="preserve"> de perjudicar a los Procesados.</w:t>
      </w:r>
    </w:p>
    <w:p w:rsidR="007F033B" w:rsidRPr="00273A59" w:rsidRDefault="007F033B" w:rsidP="001431C6">
      <w:pPr>
        <w:spacing w:line="276" w:lineRule="auto"/>
        <w:jc w:val="both"/>
        <w:rPr>
          <w:rFonts w:eastAsia="Times New Roman" w:cs="Microsoft Sans Serif"/>
        </w:rPr>
      </w:pPr>
    </w:p>
    <w:p w:rsidR="007F0B3F" w:rsidRPr="00273A59" w:rsidRDefault="007F033B" w:rsidP="001431C6">
      <w:pPr>
        <w:pStyle w:val="Prrafodelista"/>
        <w:numPr>
          <w:ilvl w:val="0"/>
          <w:numId w:val="7"/>
        </w:numPr>
        <w:spacing w:line="276" w:lineRule="auto"/>
        <w:ind w:left="360"/>
        <w:jc w:val="both"/>
        <w:rPr>
          <w:rFonts w:eastAsia="Times New Roman" w:cs="Microsoft Sans Serif"/>
        </w:rPr>
      </w:pPr>
      <w:r w:rsidRPr="00273A59">
        <w:rPr>
          <w:rFonts w:eastAsia="Times New Roman" w:cs="Microsoft Sans Serif"/>
        </w:rPr>
        <w:t xml:space="preserve">No es de recibo la tesis propuesta por la Defensa con la cual pretendió demostrar que los alcaloides no pertenecían a los acusados porque no fueron encontrados en el inmueble de </w:t>
      </w:r>
      <w:r w:rsidRPr="00273A59">
        <w:rPr>
          <w:rFonts w:eastAsia="Times New Roman" w:cs="Microsoft Sans Serif"/>
        </w:rPr>
        <w:lastRenderedPageBreak/>
        <w:t xml:space="preserve">propiedad de los procesados, ya que si ello fue </w:t>
      </w:r>
      <w:r w:rsidR="000A3F96" w:rsidRPr="00273A59">
        <w:rPr>
          <w:rFonts w:eastAsia="Times New Roman" w:cs="Microsoft Sans Serif"/>
        </w:rPr>
        <w:t>así</w:t>
      </w:r>
      <w:r w:rsidRPr="00273A59">
        <w:rPr>
          <w:rFonts w:eastAsia="Times New Roman" w:cs="Microsoft Sans Serif"/>
        </w:rPr>
        <w:t xml:space="preserve">, seguramente que los Jueces de Control de </w:t>
      </w:r>
      <w:r w:rsidR="007F0B3F" w:rsidRPr="00273A59">
        <w:rPr>
          <w:rFonts w:eastAsia="Times New Roman" w:cs="Microsoft Sans Serif"/>
        </w:rPr>
        <w:t>Garantías</w:t>
      </w:r>
      <w:r w:rsidRPr="00273A59">
        <w:rPr>
          <w:rFonts w:eastAsia="Times New Roman" w:cs="Microsoft Sans Serif"/>
        </w:rPr>
        <w:t xml:space="preserve"> hubieran declarado </w:t>
      </w:r>
      <w:r w:rsidR="007F0B3F" w:rsidRPr="00273A59">
        <w:rPr>
          <w:rFonts w:eastAsia="Times New Roman" w:cs="Microsoft Sans Serif"/>
        </w:rPr>
        <w:t xml:space="preserve">la ilegalidad de la diligencia de allanamiento y registro, lo cual no </w:t>
      </w:r>
      <w:r w:rsidR="00BD2AB6" w:rsidRPr="00273A59">
        <w:rPr>
          <w:rFonts w:eastAsia="Times New Roman" w:cs="Microsoft Sans Serif"/>
        </w:rPr>
        <w:t>ocurrió</w:t>
      </w:r>
      <w:r w:rsidR="007F0B3F" w:rsidRPr="00273A59">
        <w:rPr>
          <w:rFonts w:eastAsia="Times New Roman" w:cs="Microsoft Sans Serif"/>
        </w:rPr>
        <w:t xml:space="preserve">. </w:t>
      </w:r>
      <w:r w:rsidR="00BD2AB6" w:rsidRPr="00273A59">
        <w:rPr>
          <w:rFonts w:eastAsia="Times New Roman" w:cs="Microsoft Sans Serif"/>
        </w:rPr>
        <w:t>Además</w:t>
      </w:r>
      <w:r w:rsidR="007F0B3F" w:rsidRPr="00273A59">
        <w:rPr>
          <w:rFonts w:eastAsia="Times New Roman" w:cs="Microsoft Sans Serif"/>
        </w:rPr>
        <w:t xml:space="preserve">, en el evento en el que los hechos hubieran ocurrido de esa manera, ya no era posible presentar </w:t>
      </w:r>
      <w:r w:rsidR="00F34719" w:rsidRPr="00273A59">
        <w:rPr>
          <w:rFonts w:eastAsia="Times New Roman" w:cs="Microsoft Sans Serif"/>
        </w:rPr>
        <w:t>ningún</w:t>
      </w:r>
      <w:r w:rsidR="007F0B3F" w:rsidRPr="00273A59">
        <w:rPr>
          <w:rFonts w:eastAsia="Times New Roman" w:cs="Microsoft Sans Serif"/>
        </w:rPr>
        <w:t xml:space="preserve"> tipo de reclamo </w:t>
      </w:r>
      <w:r w:rsidR="00F34719" w:rsidRPr="00273A59">
        <w:rPr>
          <w:rFonts w:eastAsia="Times New Roman" w:cs="Microsoft Sans Serif"/>
        </w:rPr>
        <w:t xml:space="preserve">en tal sentido </w:t>
      </w:r>
      <w:r w:rsidR="007F0B3F" w:rsidRPr="00273A59">
        <w:rPr>
          <w:rFonts w:eastAsia="Times New Roman" w:cs="Microsoft Sans Serif"/>
        </w:rPr>
        <w:t>en el juicio.</w:t>
      </w:r>
    </w:p>
    <w:p w:rsidR="007F0B3F" w:rsidRPr="00273A59" w:rsidRDefault="007F0B3F" w:rsidP="001431C6">
      <w:pPr>
        <w:spacing w:line="276" w:lineRule="auto"/>
        <w:jc w:val="both"/>
        <w:rPr>
          <w:rFonts w:eastAsia="Times New Roman" w:cs="Microsoft Sans Serif"/>
        </w:rPr>
      </w:pPr>
    </w:p>
    <w:p w:rsidR="007670FC" w:rsidRPr="00273A59" w:rsidRDefault="007F0B3F" w:rsidP="001431C6">
      <w:pPr>
        <w:pStyle w:val="Prrafodelista"/>
        <w:numPr>
          <w:ilvl w:val="0"/>
          <w:numId w:val="7"/>
        </w:numPr>
        <w:spacing w:line="276" w:lineRule="auto"/>
        <w:ind w:left="360"/>
        <w:jc w:val="both"/>
        <w:rPr>
          <w:rFonts w:eastAsia="Times New Roman" w:cs="Microsoft Sans Serif"/>
        </w:rPr>
      </w:pPr>
      <w:r w:rsidRPr="00273A59">
        <w:rPr>
          <w:rFonts w:eastAsia="Times New Roman" w:cs="Microsoft Sans Serif"/>
        </w:rPr>
        <w:t xml:space="preserve">Los testimonios que la Defensa allegó al juicio para demostrar la forma como se encontró el maletín </w:t>
      </w:r>
      <w:r w:rsidR="001431C6" w:rsidRPr="00273A59">
        <w:rPr>
          <w:rFonts w:eastAsia="Times New Roman" w:cs="Microsoft Sans Serif"/>
        </w:rPr>
        <w:t>que contenía</w:t>
      </w:r>
      <w:r w:rsidRPr="00273A59">
        <w:rPr>
          <w:rFonts w:eastAsia="Times New Roman" w:cs="Microsoft Sans Serif"/>
        </w:rPr>
        <w:t xml:space="preserve"> los estupefacientes </w:t>
      </w:r>
      <w:r w:rsidR="0020333F" w:rsidRPr="00273A59">
        <w:rPr>
          <w:rFonts w:eastAsia="Times New Roman" w:cs="Microsoft Sans Serif"/>
        </w:rPr>
        <w:t xml:space="preserve">y el sitio donde fue hallado </w:t>
      </w:r>
      <w:r w:rsidRPr="00273A59">
        <w:rPr>
          <w:rFonts w:eastAsia="Times New Roman" w:cs="Microsoft Sans Serif"/>
        </w:rPr>
        <w:t>no eran creíbles por ser contradictorios</w:t>
      </w:r>
      <w:r w:rsidR="001431C6" w:rsidRPr="00273A59">
        <w:rPr>
          <w:rFonts w:eastAsia="Times New Roman" w:cs="Microsoft Sans Serif"/>
        </w:rPr>
        <w:t xml:space="preserve"> respecto de la presencia de unas mujeres de quienes se dice que estuvieron acompañando a los Policiales en el momento en el que estos llevaban a cabo la requisa en el inmueble; a lo que se le debía aunar que esos testigos lo único que pretendían con sus declaraciones era colaborarle a un pariente, vecino y amigo.</w:t>
      </w:r>
      <w:r w:rsidRPr="00273A59">
        <w:rPr>
          <w:rFonts w:eastAsia="Times New Roman" w:cs="Microsoft Sans Serif"/>
        </w:rPr>
        <w:t xml:space="preserve"> </w:t>
      </w:r>
      <w:r w:rsidR="007670FC" w:rsidRPr="00273A59">
        <w:rPr>
          <w:rFonts w:eastAsia="Times New Roman" w:cs="Microsoft Sans Serif"/>
        </w:rPr>
        <w:t xml:space="preserve">  </w:t>
      </w:r>
    </w:p>
    <w:p w:rsidR="00F359A4" w:rsidRPr="00273A59" w:rsidRDefault="00F359A4" w:rsidP="00562C5A">
      <w:pPr>
        <w:spacing w:line="360" w:lineRule="auto"/>
        <w:jc w:val="both"/>
        <w:rPr>
          <w:rFonts w:eastAsia="Times New Roman" w:cs="Microsoft Sans Serif"/>
        </w:rPr>
      </w:pPr>
    </w:p>
    <w:p w:rsidR="00F359A4" w:rsidRPr="00273A59" w:rsidRDefault="00F359A4" w:rsidP="00562C5A">
      <w:pPr>
        <w:tabs>
          <w:tab w:val="center" w:pos="4539"/>
          <w:tab w:val="left" w:pos="6439"/>
        </w:tabs>
        <w:jc w:val="center"/>
        <w:rPr>
          <w:rFonts w:eastAsia="Times New Roman" w:cs="Microsoft Sans Serif"/>
          <w:b/>
          <w:bCs/>
        </w:rPr>
      </w:pPr>
      <w:r w:rsidRPr="00273A59">
        <w:rPr>
          <w:rFonts w:eastAsia="Times New Roman" w:cs="Microsoft Sans Serif"/>
          <w:b/>
          <w:bCs/>
        </w:rPr>
        <w:t>LA ALZADA:</w:t>
      </w:r>
    </w:p>
    <w:p w:rsidR="00F359A4" w:rsidRPr="00273A59" w:rsidRDefault="00F359A4" w:rsidP="00562C5A">
      <w:pPr>
        <w:tabs>
          <w:tab w:val="center" w:pos="4539"/>
          <w:tab w:val="left" w:pos="6439"/>
        </w:tabs>
        <w:jc w:val="both"/>
        <w:rPr>
          <w:rFonts w:eastAsia="Times New Roman" w:cs="Microsoft Sans Serif"/>
          <w:b/>
          <w:bCs/>
        </w:rPr>
      </w:pPr>
    </w:p>
    <w:p w:rsidR="00B218EA" w:rsidRPr="00273A59" w:rsidRDefault="00B74D00" w:rsidP="00F359A4">
      <w:pPr>
        <w:tabs>
          <w:tab w:val="center" w:pos="4539"/>
          <w:tab w:val="left" w:pos="6439"/>
        </w:tabs>
        <w:spacing w:line="276" w:lineRule="auto"/>
        <w:jc w:val="both"/>
        <w:rPr>
          <w:rFonts w:eastAsia="Times New Roman" w:cs="Microsoft Sans Serif"/>
          <w:bCs/>
        </w:rPr>
      </w:pPr>
      <w:r w:rsidRPr="00273A59">
        <w:rPr>
          <w:rFonts w:eastAsia="Times New Roman" w:cs="Microsoft Sans Serif"/>
          <w:bCs/>
        </w:rPr>
        <w:t xml:space="preserve">Al </w:t>
      </w:r>
      <w:r w:rsidR="00F359A4" w:rsidRPr="00273A59">
        <w:rPr>
          <w:rFonts w:eastAsia="Times New Roman" w:cs="Microsoft Sans Serif"/>
          <w:bCs/>
        </w:rPr>
        <w:t xml:space="preserve">expresar su inconformidad con el fallo opugnado, el apelante propuso como tesis de su discrepancia la consistente en que </w:t>
      </w:r>
      <w:r w:rsidR="00644377" w:rsidRPr="00273A59">
        <w:rPr>
          <w:rFonts w:eastAsia="Times New Roman" w:cs="Microsoft Sans Serif"/>
          <w:bCs/>
        </w:rPr>
        <w:t xml:space="preserve">con las pruebas </w:t>
      </w:r>
      <w:r w:rsidRPr="00273A59">
        <w:rPr>
          <w:rFonts w:eastAsia="Times New Roman" w:cs="Microsoft Sans Serif"/>
          <w:bCs/>
        </w:rPr>
        <w:t xml:space="preserve">de cargos </w:t>
      </w:r>
      <w:r w:rsidR="00644377" w:rsidRPr="00273A59">
        <w:rPr>
          <w:rFonts w:eastAsia="Times New Roman" w:cs="Microsoft Sans Serif"/>
          <w:bCs/>
        </w:rPr>
        <w:t xml:space="preserve">aducidas en </w:t>
      </w:r>
      <w:r w:rsidR="00F359A4" w:rsidRPr="00273A59">
        <w:rPr>
          <w:rFonts w:eastAsia="Times New Roman" w:cs="Microsoft Sans Serif"/>
          <w:bCs/>
        </w:rPr>
        <w:t>el proceso</w:t>
      </w:r>
      <w:r w:rsidRPr="00273A59">
        <w:rPr>
          <w:rFonts w:eastAsia="Times New Roman" w:cs="Microsoft Sans Serif"/>
          <w:bCs/>
        </w:rPr>
        <w:t>, las cuales no fueron valoradas en debida forma,</w:t>
      </w:r>
      <w:r w:rsidR="00F359A4" w:rsidRPr="00273A59">
        <w:rPr>
          <w:rFonts w:eastAsia="Times New Roman" w:cs="Microsoft Sans Serif"/>
          <w:bCs/>
        </w:rPr>
        <w:t xml:space="preserve"> no </w:t>
      </w:r>
      <w:r w:rsidR="00644377" w:rsidRPr="00273A59">
        <w:rPr>
          <w:rFonts w:eastAsia="Times New Roman" w:cs="Microsoft Sans Serif"/>
          <w:bCs/>
        </w:rPr>
        <w:t>fue posible demostrar plenamente el compromiso penal endilgado en contra de</w:t>
      </w:r>
      <w:r w:rsidRPr="00273A59">
        <w:rPr>
          <w:rFonts w:eastAsia="Times New Roman" w:cs="Microsoft Sans Serif"/>
          <w:bCs/>
        </w:rPr>
        <w:t xml:space="preserve"> </w:t>
      </w:r>
      <w:r w:rsidR="00644377" w:rsidRPr="00273A59">
        <w:rPr>
          <w:rFonts w:eastAsia="Times New Roman" w:cs="Microsoft Sans Serif"/>
          <w:bCs/>
        </w:rPr>
        <w:t>l</w:t>
      </w:r>
      <w:r w:rsidRPr="00273A59">
        <w:rPr>
          <w:rFonts w:eastAsia="Times New Roman" w:cs="Microsoft Sans Serif"/>
          <w:bCs/>
        </w:rPr>
        <w:t>os</w:t>
      </w:r>
      <w:r w:rsidR="00644377" w:rsidRPr="00273A59">
        <w:rPr>
          <w:rFonts w:eastAsia="Times New Roman" w:cs="Microsoft Sans Serif"/>
          <w:bCs/>
        </w:rPr>
        <w:t xml:space="preserve"> Procesado</w:t>
      </w:r>
      <w:r w:rsidRPr="00273A59">
        <w:rPr>
          <w:rFonts w:eastAsia="Times New Roman" w:cs="Microsoft Sans Serif"/>
          <w:bCs/>
        </w:rPr>
        <w:t>s</w:t>
      </w:r>
      <w:r w:rsidR="00644377" w:rsidRPr="00273A59">
        <w:rPr>
          <w:rFonts w:eastAsia="Times New Roman" w:cs="Microsoft Sans Serif"/>
          <w:bCs/>
        </w:rPr>
        <w:t xml:space="preserve"> </w:t>
      </w:r>
      <w:proofErr w:type="spellStart"/>
      <w:r w:rsidRPr="00273A59">
        <w:rPr>
          <w:rFonts w:eastAsia="Times New Roman" w:cs="Microsoft Sans Serif"/>
          <w:bCs/>
        </w:rPr>
        <w:t>BERTO</w:t>
      </w:r>
      <w:proofErr w:type="spellEnd"/>
      <w:r w:rsidRPr="00273A59">
        <w:rPr>
          <w:rFonts w:eastAsia="Times New Roman" w:cs="Microsoft Sans Serif"/>
          <w:bCs/>
        </w:rPr>
        <w:t xml:space="preserve"> </w:t>
      </w:r>
      <w:proofErr w:type="spellStart"/>
      <w:r w:rsidRPr="00273A59">
        <w:rPr>
          <w:rFonts w:eastAsia="Times New Roman" w:cs="Microsoft Sans Serif"/>
          <w:bCs/>
        </w:rPr>
        <w:t>HELÍ</w:t>
      </w:r>
      <w:proofErr w:type="spellEnd"/>
      <w:r w:rsidRPr="00273A59">
        <w:rPr>
          <w:rFonts w:eastAsia="Times New Roman" w:cs="Microsoft Sans Serif"/>
          <w:bCs/>
        </w:rPr>
        <w:t xml:space="preserve"> VELASCO RENGIFO y </w:t>
      </w:r>
      <w:proofErr w:type="spellStart"/>
      <w:r w:rsidRPr="00273A59">
        <w:rPr>
          <w:rFonts w:eastAsia="Times New Roman" w:cs="Microsoft Sans Serif"/>
          <w:bCs/>
        </w:rPr>
        <w:t>NOVELIO</w:t>
      </w:r>
      <w:proofErr w:type="spellEnd"/>
      <w:r w:rsidRPr="00273A59">
        <w:rPr>
          <w:rFonts w:eastAsia="Times New Roman" w:cs="Microsoft Sans Serif"/>
          <w:bCs/>
        </w:rPr>
        <w:t xml:space="preserve"> ENRIQUE RENGIFO MARTÍNEZ.</w:t>
      </w:r>
    </w:p>
    <w:p w:rsidR="00B74D00" w:rsidRPr="00273A59" w:rsidRDefault="00B74D00" w:rsidP="00F359A4">
      <w:pPr>
        <w:tabs>
          <w:tab w:val="center" w:pos="4539"/>
          <w:tab w:val="left" w:pos="6439"/>
        </w:tabs>
        <w:spacing w:line="276" w:lineRule="auto"/>
        <w:jc w:val="both"/>
        <w:rPr>
          <w:rFonts w:eastAsia="Times New Roman" w:cs="Microsoft Sans Serif"/>
          <w:bCs/>
        </w:rPr>
      </w:pPr>
    </w:p>
    <w:p w:rsidR="00B74D00" w:rsidRPr="00273A59" w:rsidRDefault="00B74D00" w:rsidP="00F359A4">
      <w:pPr>
        <w:tabs>
          <w:tab w:val="center" w:pos="4539"/>
          <w:tab w:val="left" w:pos="6439"/>
        </w:tabs>
        <w:spacing w:line="276" w:lineRule="auto"/>
        <w:jc w:val="both"/>
        <w:rPr>
          <w:rFonts w:eastAsia="Times New Roman" w:cs="Microsoft Sans Serif"/>
          <w:bCs/>
        </w:rPr>
      </w:pPr>
      <w:r w:rsidRPr="00273A59">
        <w:rPr>
          <w:rFonts w:eastAsia="Times New Roman" w:cs="Microsoft Sans Serif"/>
          <w:bCs/>
        </w:rPr>
        <w:t xml:space="preserve">Para demostrar su inconformidad con lo resuelto y decidido en la sentencia confutada, el apelante esgrimió los siguientes argumentos: </w:t>
      </w:r>
    </w:p>
    <w:p w:rsidR="00B74D00" w:rsidRPr="00273A59" w:rsidRDefault="00B74D00" w:rsidP="00F359A4">
      <w:pPr>
        <w:tabs>
          <w:tab w:val="center" w:pos="4539"/>
          <w:tab w:val="left" w:pos="6439"/>
        </w:tabs>
        <w:spacing w:line="276" w:lineRule="auto"/>
        <w:jc w:val="both"/>
        <w:rPr>
          <w:rFonts w:eastAsia="Times New Roman" w:cs="Microsoft Sans Serif"/>
          <w:bCs/>
        </w:rPr>
      </w:pPr>
    </w:p>
    <w:p w:rsidR="00B74D00" w:rsidRPr="00273A59" w:rsidRDefault="00B74D00" w:rsidP="003A48B7">
      <w:pPr>
        <w:pStyle w:val="Prrafodelista"/>
        <w:numPr>
          <w:ilvl w:val="0"/>
          <w:numId w:val="8"/>
        </w:numPr>
        <w:tabs>
          <w:tab w:val="center" w:pos="4539"/>
          <w:tab w:val="left" w:pos="6439"/>
        </w:tabs>
        <w:spacing w:line="276" w:lineRule="auto"/>
        <w:ind w:left="360"/>
        <w:jc w:val="both"/>
        <w:rPr>
          <w:rFonts w:eastAsia="Times New Roman" w:cs="Microsoft Sans Serif"/>
          <w:bCs/>
        </w:rPr>
      </w:pPr>
      <w:r w:rsidRPr="00273A59">
        <w:rPr>
          <w:rFonts w:eastAsia="Times New Roman" w:cs="Microsoft Sans Serif"/>
          <w:bCs/>
        </w:rPr>
        <w:t xml:space="preserve">No es cierto, como se dice en el escrito de acusación y en los informes ejecutivos de policía judicial anexos al mismo, que la sustancia estupefaciente fue </w:t>
      </w:r>
      <w:r w:rsidR="0024088A" w:rsidRPr="00273A59">
        <w:rPr>
          <w:rFonts w:eastAsia="Times New Roman" w:cs="Microsoft Sans Serif"/>
          <w:bCs/>
        </w:rPr>
        <w:t xml:space="preserve">hallada </w:t>
      </w:r>
      <w:r w:rsidRPr="00273A59">
        <w:rPr>
          <w:rFonts w:eastAsia="Times New Roman" w:cs="Microsoft Sans Serif"/>
          <w:bCs/>
        </w:rPr>
        <w:t xml:space="preserve">en el patio de ropas del inmueble allanado, porque en el proceso se demostró que ese alijo de narcóticos se encontró en el techo de un lote vecino que colinda con los predios del inmueble en donde se llevó a cabo </w:t>
      </w:r>
      <w:r w:rsidRPr="00273A59">
        <w:rPr>
          <w:rFonts w:eastAsia="Times New Roman" w:cs="Microsoft Sans Serif"/>
          <w:bCs/>
        </w:rPr>
        <w:lastRenderedPageBreak/>
        <w:t xml:space="preserve">la diligencia de allanamiento y registro, en el cual no se encontró nada. </w:t>
      </w:r>
    </w:p>
    <w:p w:rsidR="0024088A" w:rsidRPr="00273A59" w:rsidRDefault="0024088A" w:rsidP="003A48B7">
      <w:pPr>
        <w:tabs>
          <w:tab w:val="center" w:pos="4539"/>
          <w:tab w:val="left" w:pos="6439"/>
        </w:tabs>
        <w:spacing w:line="276" w:lineRule="auto"/>
        <w:jc w:val="both"/>
        <w:rPr>
          <w:rFonts w:eastAsia="Times New Roman" w:cs="Microsoft Sans Serif"/>
          <w:bCs/>
        </w:rPr>
      </w:pPr>
    </w:p>
    <w:p w:rsidR="0024088A" w:rsidRPr="00273A59" w:rsidRDefault="0024088A" w:rsidP="003A48B7">
      <w:pPr>
        <w:pStyle w:val="Prrafodelista"/>
        <w:numPr>
          <w:ilvl w:val="0"/>
          <w:numId w:val="8"/>
        </w:numPr>
        <w:tabs>
          <w:tab w:val="center" w:pos="4539"/>
          <w:tab w:val="left" w:pos="6439"/>
        </w:tabs>
        <w:spacing w:line="276" w:lineRule="auto"/>
        <w:ind w:left="360"/>
        <w:jc w:val="both"/>
        <w:rPr>
          <w:rFonts w:eastAsia="Times New Roman" w:cs="Microsoft Sans Serif"/>
          <w:bCs/>
        </w:rPr>
      </w:pPr>
      <w:r w:rsidRPr="00273A59">
        <w:rPr>
          <w:rFonts w:eastAsia="Times New Roman" w:cs="Microsoft Sans Serif"/>
          <w:bCs/>
        </w:rPr>
        <w:t xml:space="preserve">En el proceso se demostró que la evidencia fue plantada por la Policía desde el lote vecino en la cual fue encontrada hacia los predios del inmueble allanado, lo </w:t>
      </w:r>
      <w:r w:rsidR="00F34719" w:rsidRPr="00273A59">
        <w:rPr>
          <w:rFonts w:eastAsia="Times New Roman" w:cs="Microsoft Sans Serif"/>
          <w:bCs/>
        </w:rPr>
        <w:t>que</w:t>
      </w:r>
      <w:r w:rsidRPr="00273A59">
        <w:rPr>
          <w:rFonts w:eastAsia="Times New Roman" w:cs="Microsoft Sans Serif"/>
          <w:bCs/>
        </w:rPr>
        <w:t xml:space="preserve"> aconteció porque los policiales forzaron la reja metálica habida entre ambos predios, para de esa forma trasladar los narcóticos de un lugar al otro.</w:t>
      </w:r>
    </w:p>
    <w:p w:rsidR="0024088A" w:rsidRPr="00273A59" w:rsidRDefault="0024088A" w:rsidP="003A48B7">
      <w:pPr>
        <w:tabs>
          <w:tab w:val="center" w:pos="4539"/>
          <w:tab w:val="left" w:pos="6439"/>
        </w:tabs>
        <w:spacing w:line="276" w:lineRule="auto"/>
        <w:jc w:val="both"/>
        <w:rPr>
          <w:rFonts w:eastAsia="Times New Roman" w:cs="Microsoft Sans Serif"/>
          <w:bCs/>
        </w:rPr>
      </w:pPr>
    </w:p>
    <w:p w:rsidR="0024088A" w:rsidRPr="00273A59" w:rsidRDefault="0024088A" w:rsidP="003A48B7">
      <w:pPr>
        <w:pStyle w:val="Prrafodelista"/>
        <w:numPr>
          <w:ilvl w:val="0"/>
          <w:numId w:val="8"/>
        </w:numPr>
        <w:tabs>
          <w:tab w:val="center" w:pos="4539"/>
          <w:tab w:val="left" w:pos="6439"/>
        </w:tabs>
        <w:spacing w:line="276" w:lineRule="auto"/>
        <w:ind w:left="360"/>
        <w:jc w:val="both"/>
        <w:rPr>
          <w:rFonts w:eastAsia="Times New Roman" w:cs="Microsoft Sans Serif"/>
          <w:bCs/>
        </w:rPr>
      </w:pPr>
      <w:r w:rsidRPr="00273A59">
        <w:rPr>
          <w:rFonts w:eastAsia="Times New Roman" w:cs="Microsoft Sans Serif"/>
          <w:bCs/>
        </w:rPr>
        <w:t xml:space="preserve">Del grupo de </w:t>
      </w:r>
      <w:r w:rsidR="000A3F96" w:rsidRPr="00273A59">
        <w:rPr>
          <w:rFonts w:eastAsia="Times New Roman" w:cs="Microsoft Sans Serif"/>
          <w:bCs/>
        </w:rPr>
        <w:t>policías</w:t>
      </w:r>
      <w:r w:rsidRPr="00273A59">
        <w:rPr>
          <w:rFonts w:eastAsia="Times New Roman" w:cs="Microsoft Sans Serif"/>
          <w:bCs/>
        </w:rPr>
        <w:t xml:space="preserve"> que declararon en el proceso, se desprende que </w:t>
      </w:r>
      <w:r w:rsidR="00B20A79" w:rsidRPr="00273A59">
        <w:rPr>
          <w:rFonts w:eastAsia="Times New Roman" w:cs="Microsoft Sans Serif"/>
          <w:bCs/>
        </w:rPr>
        <w:t>la persona quien</w:t>
      </w:r>
      <w:r w:rsidRPr="00273A59">
        <w:rPr>
          <w:rFonts w:eastAsia="Times New Roman" w:cs="Microsoft Sans Serif"/>
          <w:bCs/>
        </w:rPr>
        <w:t xml:space="preserve"> encontró la sustancia estupefaciente en el lote vecino fue el policial </w:t>
      </w:r>
      <w:r w:rsidR="00B20A79" w:rsidRPr="00273A59">
        <w:rPr>
          <w:rFonts w:eastAsia="Times New Roman" w:cs="Microsoft Sans Serif"/>
          <w:bCs/>
        </w:rPr>
        <w:t xml:space="preserve">CARLOS REYES CUELLAR, ya que los demás policías lo único que </w:t>
      </w:r>
      <w:r w:rsidR="00F34719" w:rsidRPr="00273A59">
        <w:rPr>
          <w:rFonts w:eastAsia="Times New Roman" w:cs="Microsoft Sans Serif"/>
          <w:bCs/>
        </w:rPr>
        <w:t>hicieron en sus declaración fue</w:t>
      </w:r>
      <w:r w:rsidR="00B20A79" w:rsidRPr="00273A59">
        <w:rPr>
          <w:rFonts w:eastAsia="Times New Roman" w:cs="Microsoft Sans Serif"/>
          <w:bCs/>
        </w:rPr>
        <w:t xml:space="preserve"> aceptar o tomar como valido lo dicho por ese policial.</w:t>
      </w:r>
    </w:p>
    <w:p w:rsidR="00B20A79" w:rsidRPr="00273A59" w:rsidRDefault="00B20A79" w:rsidP="003A48B7">
      <w:pPr>
        <w:tabs>
          <w:tab w:val="center" w:pos="4539"/>
          <w:tab w:val="left" w:pos="6439"/>
        </w:tabs>
        <w:spacing w:line="276" w:lineRule="auto"/>
        <w:jc w:val="both"/>
        <w:rPr>
          <w:rFonts w:eastAsia="Times New Roman" w:cs="Microsoft Sans Serif"/>
          <w:bCs/>
        </w:rPr>
      </w:pPr>
    </w:p>
    <w:p w:rsidR="00B20A79" w:rsidRPr="00273A59" w:rsidRDefault="000A3F96" w:rsidP="003A48B7">
      <w:pPr>
        <w:pStyle w:val="Prrafodelista"/>
        <w:numPr>
          <w:ilvl w:val="0"/>
          <w:numId w:val="8"/>
        </w:numPr>
        <w:tabs>
          <w:tab w:val="center" w:pos="4539"/>
          <w:tab w:val="left" w:pos="6439"/>
        </w:tabs>
        <w:spacing w:line="276" w:lineRule="auto"/>
        <w:ind w:left="360"/>
        <w:jc w:val="both"/>
        <w:rPr>
          <w:rFonts w:eastAsia="Times New Roman" w:cs="Microsoft Sans Serif"/>
          <w:bCs/>
        </w:rPr>
      </w:pPr>
      <w:r w:rsidRPr="00273A59">
        <w:rPr>
          <w:rFonts w:eastAsia="Times New Roman" w:cs="Microsoft Sans Serif"/>
          <w:bCs/>
        </w:rPr>
        <w:t>Jamás</w:t>
      </w:r>
      <w:r w:rsidR="00B20A79" w:rsidRPr="00273A59">
        <w:rPr>
          <w:rFonts w:eastAsia="Times New Roman" w:cs="Microsoft Sans Serif"/>
          <w:bCs/>
        </w:rPr>
        <w:t xml:space="preserve"> acudió a rendir testimonio la fuente humana que sirvió de soporte para incriminar a los Procesados, por lo que esa prueba debe ser considerada como inexistente y en consecuencia en el proceso no era posible dar como probado que los Procesados hayan sido las personas que colocaron en el sitio en donde </w:t>
      </w:r>
      <w:r w:rsidR="00F34719" w:rsidRPr="00273A59">
        <w:rPr>
          <w:rFonts w:eastAsia="Times New Roman" w:cs="Microsoft Sans Serif"/>
          <w:bCs/>
        </w:rPr>
        <w:t>fueron</w:t>
      </w:r>
      <w:r w:rsidR="00B20A79" w:rsidRPr="00273A59">
        <w:rPr>
          <w:rFonts w:eastAsia="Times New Roman" w:cs="Microsoft Sans Serif"/>
          <w:bCs/>
        </w:rPr>
        <w:t xml:space="preserve"> hallad</w:t>
      </w:r>
      <w:r w:rsidR="00F34719" w:rsidRPr="00273A59">
        <w:rPr>
          <w:rFonts w:eastAsia="Times New Roman" w:cs="Microsoft Sans Serif"/>
          <w:bCs/>
        </w:rPr>
        <w:t>o los narcóticos</w:t>
      </w:r>
      <w:r w:rsidR="00B20A79" w:rsidRPr="00273A59">
        <w:rPr>
          <w:rFonts w:eastAsia="Times New Roman" w:cs="Microsoft Sans Serif"/>
          <w:bCs/>
        </w:rPr>
        <w:t>, o que hayan sido vistos que tuvieran en su poder esos estupefacientes.</w:t>
      </w:r>
    </w:p>
    <w:p w:rsidR="00B20A79" w:rsidRPr="00273A59" w:rsidRDefault="00B20A79" w:rsidP="003A48B7">
      <w:pPr>
        <w:tabs>
          <w:tab w:val="center" w:pos="4539"/>
          <w:tab w:val="left" w:pos="6439"/>
        </w:tabs>
        <w:spacing w:line="276" w:lineRule="auto"/>
        <w:jc w:val="both"/>
        <w:rPr>
          <w:rFonts w:eastAsia="Times New Roman" w:cs="Microsoft Sans Serif"/>
          <w:bCs/>
        </w:rPr>
      </w:pPr>
    </w:p>
    <w:p w:rsidR="003A48B7" w:rsidRPr="00273A59" w:rsidRDefault="00B20A79" w:rsidP="003A48B7">
      <w:pPr>
        <w:pStyle w:val="Prrafodelista"/>
        <w:numPr>
          <w:ilvl w:val="0"/>
          <w:numId w:val="8"/>
        </w:numPr>
        <w:tabs>
          <w:tab w:val="center" w:pos="4539"/>
          <w:tab w:val="left" w:pos="6439"/>
        </w:tabs>
        <w:spacing w:line="276" w:lineRule="auto"/>
        <w:ind w:left="360"/>
        <w:jc w:val="both"/>
        <w:rPr>
          <w:rFonts w:eastAsia="Times New Roman" w:cs="Microsoft Sans Serif"/>
          <w:bCs/>
        </w:rPr>
      </w:pPr>
      <w:r w:rsidRPr="00273A59">
        <w:rPr>
          <w:rFonts w:eastAsia="Times New Roman" w:cs="Microsoft Sans Serif"/>
          <w:bCs/>
        </w:rPr>
        <w:t xml:space="preserve">Con los testimonios rendidos por las Sras. LUZ HELENA CARDONA; LUZ MARINA TORRES; LINA MARCELA MEZA y JACQUELINE SÁNCHEZ, se demostró que los alcaloides fueron encontrados en un sitio diferente de aquel </w:t>
      </w:r>
      <w:r w:rsidR="003A48B7" w:rsidRPr="00273A59">
        <w:rPr>
          <w:rFonts w:eastAsia="Times New Roman" w:cs="Microsoft Sans Serif"/>
          <w:bCs/>
        </w:rPr>
        <w:t>respecto del cual los policiales dicen que hallaron los narcóticos.</w:t>
      </w:r>
    </w:p>
    <w:p w:rsidR="003A48B7" w:rsidRPr="00273A59" w:rsidRDefault="003A48B7" w:rsidP="003A48B7">
      <w:pPr>
        <w:tabs>
          <w:tab w:val="center" w:pos="4539"/>
          <w:tab w:val="left" w:pos="6439"/>
        </w:tabs>
        <w:spacing w:line="276" w:lineRule="auto"/>
        <w:jc w:val="both"/>
        <w:rPr>
          <w:rFonts w:eastAsia="Times New Roman" w:cs="Microsoft Sans Serif"/>
          <w:bCs/>
        </w:rPr>
      </w:pPr>
    </w:p>
    <w:p w:rsidR="003A48B7" w:rsidRPr="00273A59" w:rsidRDefault="003A48B7" w:rsidP="003A48B7">
      <w:pPr>
        <w:pStyle w:val="Prrafodelista"/>
        <w:numPr>
          <w:ilvl w:val="0"/>
          <w:numId w:val="8"/>
        </w:numPr>
        <w:tabs>
          <w:tab w:val="center" w:pos="4539"/>
          <w:tab w:val="left" w:pos="6439"/>
        </w:tabs>
        <w:spacing w:line="276" w:lineRule="auto"/>
        <w:ind w:left="360"/>
        <w:jc w:val="both"/>
        <w:rPr>
          <w:rFonts w:eastAsia="Times New Roman" w:cs="Microsoft Sans Serif"/>
          <w:bCs/>
        </w:rPr>
      </w:pPr>
      <w:r w:rsidRPr="00273A59">
        <w:rPr>
          <w:rFonts w:eastAsia="Times New Roman" w:cs="Microsoft Sans Serif"/>
          <w:bCs/>
        </w:rPr>
        <w:t xml:space="preserve">Para los fines perseguidos por la Defensa, era irrelevante que algún Juez de Control de Garantías haya avalado formalmente la diligencia de allanamiento y registro, porque tal decisión en nada podía contrarrestar la verdad procesal que se prendía demostrar, la cual tenía que ver con la ausencia de responsabilidad criminal de los acusados.  </w:t>
      </w:r>
    </w:p>
    <w:p w:rsidR="003A48B7" w:rsidRPr="00273A59" w:rsidRDefault="003A48B7" w:rsidP="003A48B7">
      <w:pPr>
        <w:tabs>
          <w:tab w:val="center" w:pos="4539"/>
          <w:tab w:val="left" w:pos="6439"/>
        </w:tabs>
        <w:spacing w:line="276" w:lineRule="auto"/>
        <w:jc w:val="both"/>
        <w:rPr>
          <w:rFonts w:eastAsia="Times New Roman" w:cs="Microsoft Sans Serif"/>
          <w:bCs/>
        </w:rPr>
      </w:pPr>
    </w:p>
    <w:p w:rsidR="00B20A79" w:rsidRPr="00273A59" w:rsidRDefault="003A48B7" w:rsidP="003A48B7">
      <w:pPr>
        <w:pStyle w:val="Prrafodelista"/>
        <w:numPr>
          <w:ilvl w:val="0"/>
          <w:numId w:val="8"/>
        </w:numPr>
        <w:tabs>
          <w:tab w:val="center" w:pos="4539"/>
          <w:tab w:val="left" w:pos="6439"/>
        </w:tabs>
        <w:spacing w:line="276" w:lineRule="auto"/>
        <w:ind w:left="360"/>
        <w:jc w:val="both"/>
        <w:rPr>
          <w:rFonts w:eastAsia="Times New Roman" w:cs="Microsoft Sans Serif"/>
          <w:bCs/>
        </w:rPr>
      </w:pPr>
      <w:r w:rsidRPr="00273A59">
        <w:rPr>
          <w:rFonts w:eastAsia="Times New Roman" w:cs="Microsoft Sans Serif"/>
          <w:bCs/>
        </w:rPr>
        <w:lastRenderedPageBreak/>
        <w:t xml:space="preserve">En la sentencia se </w:t>
      </w:r>
      <w:r w:rsidR="00250B61" w:rsidRPr="00273A59">
        <w:rPr>
          <w:rFonts w:eastAsia="Times New Roman" w:cs="Microsoft Sans Serif"/>
          <w:bCs/>
        </w:rPr>
        <w:t>midió</w:t>
      </w:r>
      <w:r w:rsidRPr="00273A59">
        <w:rPr>
          <w:rFonts w:eastAsia="Times New Roman" w:cs="Microsoft Sans Serif"/>
          <w:bCs/>
        </w:rPr>
        <w:t xml:space="preserve"> con el mismo rasero a los Procesados, a pesar de estar en situaciones diferentes, debido a que el dueño del inmueble allanado era </w:t>
      </w:r>
      <w:proofErr w:type="spellStart"/>
      <w:r w:rsidRPr="00273A59">
        <w:rPr>
          <w:rFonts w:eastAsia="Times New Roman" w:cs="Microsoft Sans Serif"/>
          <w:bCs/>
        </w:rPr>
        <w:t>BERTO</w:t>
      </w:r>
      <w:proofErr w:type="spellEnd"/>
      <w:r w:rsidRPr="00273A59">
        <w:rPr>
          <w:rFonts w:eastAsia="Times New Roman" w:cs="Microsoft Sans Serif"/>
          <w:bCs/>
        </w:rPr>
        <w:t xml:space="preserve"> </w:t>
      </w:r>
      <w:proofErr w:type="spellStart"/>
      <w:r w:rsidRPr="00273A59">
        <w:rPr>
          <w:rFonts w:eastAsia="Times New Roman" w:cs="Microsoft Sans Serif"/>
          <w:bCs/>
        </w:rPr>
        <w:t>HELÍ</w:t>
      </w:r>
      <w:proofErr w:type="spellEnd"/>
      <w:r w:rsidRPr="00273A59">
        <w:rPr>
          <w:rFonts w:eastAsia="Times New Roman" w:cs="Microsoft Sans Serif"/>
          <w:bCs/>
        </w:rPr>
        <w:t xml:space="preserve"> VELASCO, del cual se podían inferir algún </w:t>
      </w:r>
      <w:r w:rsidR="00F34719" w:rsidRPr="00273A59">
        <w:rPr>
          <w:rFonts w:eastAsia="Times New Roman" w:cs="Microsoft Sans Serif"/>
          <w:bCs/>
        </w:rPr>
        <w:t xml:space="preserve">posible </w:t>
      </w:r>
      <w:r w:rsidRPr="00273A59">
        <w:rPr>
          <w:rFonts w:eastAsia="Times New Roman" w:cs="Microsoft Sans Serif"/>
          <w:bCs/>
        </w:rPr>
        <w:t xml:space="preserve">indicio por lo encontrado al interior de los predios de su propiedad, pero se desconoció que </w:t>
      </w:r>
      <w:proofErr w:type="spellStart"/>
      <w:r w:rsidRPr="00273A59">
        <w:rPr>
          <w:rFonts w:eastAsia="Times New Roman" w:cs="Microsoft Sans Serif"/>
          <w:bCs/>
        </w:rPr>
        <w:t>NOVELIO</w:t>
      </w:r>
      <w:proofErr w:type="spellEnd"/>
      <w:r w:rsidRPr="00273A59">
        <w:rPr>
          <w:rFonts w:eastAsia="Times New Roman" w:cs="Microsoft Sans Serif"/>
          <w:bCs/>
        </w:rPr>
        <w:t xml:space="preserve"> ENRIQUE RENGIFO no </w:t>
      </w:r>
      <w:r w:rsidR="00D447DB" w:rsidRPr="00273A59">
        <w:rPr>
          <w:rFonts w:eastAsia="Times New Roman" w:cs="Microsoft Sans Serif"/>
          <w:bCs/>
        </w:rPr>
        <w:t>tenía</w:t>
      </w:r>
      <w:r w:rsidRPr="00273A59">
        <w:rPr>
          <w:rFonts w:eastAsia="Times New Roman" w:cs="Microsoft Sans Serif"/>
          <w:bCs/>
        </w:rPr>
        <w:t xml:space="preserve"> </w:t>
      </w:r>
      <w:r w:rsidR="00250B61" w:rsidRPr="00273A59">
        <w:rPr>
          <w:rFonts w:eastAsia="Times New Roman" w:cs="Microsoft Sans Serif"/>
          <w:bCs/>
        </w:rPr>
        <w:t>ningún</w:t>
      </w:r>
      <w:r w:rsidRPr="00273A59">
        <w:rPr>
          <w:rFonts w:eastAsia="Times New Roman" w:cs="Microsoft Sans Serif"/>
          <w:bCs/>
        </w:rPr>
        <w:t xml:space="preserve"> </w:t>
      </w:r>
      <w:r w:rsidR="00250B61" w:rsidRPr="00273A59">
        <w:rPr>
          <w:rFonts w:eastAsia="Times New Roman" w:cs="Microsoft Sans Serif"/>
          <w:bCs/>
        </w:rPr>
        <w:t>vínculo</w:t>
      </w:r>
      <w:r w:rsidRPr="00273A59">
        <w:rPr>
          <w:rFonts w:eastAsia="Times New Roman" w:cs="Microsoft Sans Serif"/>
          <w:bCs/>
        </w:rPr>
        <w:t xml:space="preserve"> con ese inmueble, debido a que no vivía ahí, no conocía esa casa, y cuando tuvo ocurrencia la diligencia de allanamiento y registro se encontraba afuera en un </w:t>
      </w:r>
      <w:r w:rsidR="00250B61" w:rsidRPr="00273A59">
        <w:rPr>
          <w:rFonts w:eastAsia="Times New Roman" w:cs="Microsoft Sans Serif"/>
          <w:bCs/>
        </w:rPr>
        <w:t>andén</w:t>
      </w:r>
      <w:r w:rsidR="00F34719" w:rsidRPr="00273A59">
        <w:rPr>
          <w:rFonts w:eastAsia="Times New Roman" w:cs="Microsoft Sans Serif"/>
          <w:bCs/>
        </w:rPr>
        <w:t xml:space="preserve"> haciendo una diligencia particular</w:t>
      </w:r>
      <w:r w:rsidRPr="00273A59">
        <w:rPr>
          <w:rFonts w:eastAsia="Times New Roman" w:cs="Microsoft Sans Serif"/>
          <w:bCs/>
        </w:rPr>
        <w:t xml:space="preserve">. </w:t>
      </w:r>
    </w:p>
    <w:p w:rsidR="00B74D00" w:rsidRPr="00273A59" w:rsidRDefault="00B74D00" w:rsidP="00F359A4">
      <w:pPr>
        <w:tabs>
          <w:tab w:val="center" w:pos="4539"/>
          <w:tab w:val="left" w:pos="6439"/>
        </w:tabs>
        <w:spacing w:line="276" w:lineRule="auto"/>
        <w:jc w:val="both"/>
        <w:rPr>
          <w:rFonts w:eastAsia="Times New Roman" w:cs="Microsoft Sans Serif"/>
          <w:bCs/>
        </w:rPr>
      </w:pPr>
    </w:p>
    <w:p w:rsidR="00F359A4" w:rsidRPr="00273A59" w:rsidRDefault="00F359A4" w:rsidP="00F359A4">
      <w:pPr>
        <w:tabs>
          <w:tab w:val="center" w:pos="4539"/>
          <w:tab w:val="left" w:pos="6439"/>
        </w:tabs>
        <w:spacing w:line="276" w:lineRule="auto"/>
        <w:jc w:val="both"/>
        <w:rPr>
          <w:rFonts w:eastAsia="Times New Roman" w:cs="Microsoft Sans Serif"/>
        </w:rPr>
      </w:pPr>
      <w:r w:rsidRPr="00273A59">
        <w:rPr>
          <w:rFonts w:eastAsia="Times New Roman" w:cs="Microsoft Sans Serif"/>
        </w:rPr>
        <w:t>Con base en los anteriores argumentos, el apelante solicitó que se revoque la sentencia opugnada y que en consecuencia se absuelva</w:t>
      </w:r>
      <w:r w:rsidR="00B74D00" w:rsidRPr="00273A59">
        <w:rPr>
          <w:rFonts w:eastAsia="Times New Roman" w:cs="Microsoft Sans Serif"/>
        </w:rPr>
        <w:t>n</w:t>
      </w:r>
      <w:r w:rsidRPr="00273A59">
        <w:rPr>
          <w:rFonts w:eastAsia="Times New Roman" w:cs="Microsoft Sans Serif"/>
        </w:rPr>
        <w:t xml:space="preserve"> a</w:t>
      </w:r>
      <w:r w:rsidR="00B74D00" w:rsidRPr="00273A59">
        <w:rPr>
          <w:rFonts w:eastAsia="Times New Roman" w:cs="Microsoft Sans Serif"/>
        </w:rPr>
        <w:t xml:space="preserve"> </w:t>
      </w:r>
      <w:r w:rsidRPr="00273A59">
        <w:rPr>
          <w:rFonts w:eastAsia="Times New Roman" w:cs="Microsoft Sans Serif"/>
        </w:rPr>
        <w:t>l</w:t>
      </w:r>
      <w:r w:rsidR="00B74D00" w:rsidRPr="00273A59">
        <w:rPr>
          <w:rFonts w:eastAsia="Times New Roman" w:cs="Microsoft Sans Serif"/>
        </w:rPr>
        <w:t>os</w:t>
      </w:r>
      <w:r w:rsidRPr="00273A59">
        <w:rPr>
          <w:rFonts w:eastAsia="Times New Roman" w:cs="Microsoft Sans Serif"/>
        </w:rPr>
        <w:t xml:space="preserve"> </w:t>
      </w:r>
      <w:r w:rsidR="00B74D00" w:rsidRPr="00273A59">
        <w:rPr>
          <w:rFonts w:eastAsia="Times New Roman" w:cs="Microsoft Sans Serif"/>
        </w:rPr>
        <w:t xml:space="preserve">Procesados </w:t>
      </w:r>
      <w:proofErr w:type="spellStart"/>
      <w:r w:rsidR="00B74D00" w:rsidRPr="00273A59">
        <w:rPr>
          <w:rFonts w:eastAsia="Times New Roman" w:cs="Microsoft Sans Serif"/>
        </w:rPr>
        <w:t>BERTO</w:t>
      </w:r>
      <w:proofErr w:type="spellEnd"/>
      <w:r w:rsidR="00B74D00" w:rsidRPr="00273A59">
        <w:rPr>
          <w:rFonts w:eastAsia="Times New Roman" w:cs="Microsoft Sans Serif"/>
        </w:rPr>
        <w:t xml:space="preserve"> </w:t>
      </w:r>
      <w:proofErr w:type="spellStart"/>
      <w:r w:rsidR="00B74D00" w:rsidRPr="00273A59">
        <w:rPr>
          <w:rFonts w:eastAsia="Times New Roman" w:cs="Microsoft Sans Serif"/>
        </w:rPr>
        <w:t>HELÍ</w:t>
      </w:r>
      <w:proofErr w:type="spellEnd"/>
      <w:r w:rsidR="00B74D00" w:rsidRPr="00273A59">
        <w:rPr>
          <w:rFonts w:eastAsia="Times New Roman" w:cs="Microsoft Sans Serif"/>
        </w:rPr>
        <w:t xml:space="preserve"> VELASCO RENGIFO y </w:t>
      </w:r>
      <w:proofErr w:type="spellStart"/>
      <w:r w:rsidR="00B74D00" w:rsidRPr="00273A59">
        <w:rPr>
          <w:rFonts w:eastAsia="Times New Roman" w:cs="Microsoft Sans Serif"/>
        </w:rPr>
        <w:t>NOVELIO</w:t>
      </w:r>
      <w:proofErr w:type="spellEnd"/>
      <w:r w:rsidR="00B74D00" w:rsidRPr="00273A59">
        <w:rPr>
          <w:rFonts w:eastAsia="Times New Roman" w:cs="Microsoft Sans Serif"/>
        </w:rPr>
        <w:t xml:space="preserve"> ENRIQUE RENGIFO MARTÍNEZ </w:t>
      </w:r>
      <w:r w:rsidRPr="00273A59">
        <w:rPr>
          <w:rFonts w:eastAsia="Times New Roman" w:cs="Microsoft Sans Serif"/>
        </w:rPr>
        <w:t xml:space="preserve">de los cargos endilgados en su contra. </w:t>
      </w:r>
    </w:p>
    <w:p w:rsidR="00F359A4" w:rsidRPr="00273A59" w:rsidRDefault="00F359A4" w:rsidP="00F359A4">
      <w:pPr>
        <w:tabs>
          <w:tab w:val="center" w:pos="4539"/>
          <w:tab w:val="left" w:pos="6439"/>
        </w:tabs>
        <w:spacing w:line="276" w:lineRule="auto"/>
        <w:jc w:val="both"/>
        <w:rPr>
          <w:rFonts w:eastAsia="Times New Roman" w:cs="Microsoft Sans Serif"/>
        </w:rPr>
      </w:pPr>
    </w:p>
    <w:p w:rsidR="00F359A4" w:rsidRPr="00273A59" w:rsidRDefault="00F359A4" w:rsidP="00562C5A">
      <w:pPr>
        <w:jc w:val="center"/>
        <w:rPr>
          <w:rFonts w:eastAsia="Times New Roman" w:cs="Microsoft Sans Serif"/>
        </w:rPr>
      </w:pPr>
      <w:r w:rsidRPr="00273A59">
        <w:rPr>
          <w:rFonts w:eastAsia="Times New Roman" w:cs="Microsoft Sans Serif"/>
          <w:b/>
          <w:bCs/>
        </w:rPr>
        <w:t>PARA RESOLVER SE CONSIDERA:</w:t>
      </w:r>
    </w:p>
    <w:p w:rsidR="00F359A4" w:rsidRPr="00273A59" w:rsidRDefault="00F359A4" w:rsidP="00562C5A">
      <w:pPr>
        <w:jc w:val="both"/>
        <w:rPr>
          <w:rFonts w:eastAsia="Times New Roman" w:cs="Microsoft Sans Serif"/>
          <w:b/>
          <w:bCs/>
        </w:rPr>
      </w:pPr>
    </w:p>
    <w:p w:rsidR="00F359A4" w:rsidRPr="00273A59" w:rsidRDefault="00F359A4" w:rsidP="00562C5A">
      <w:pPr>
        <w:jc w:val="both"/>
        <w:rPr>
          <w:rFonts w:eastAsia="Times New Roman" w:cs="Microsoft Sans Serif"/>
          <w:b/>
          <w:bCs/>
        </w:rPr>
      </w:pPr>
      <w:r w:rsidRPr="00273A59">
        <w:rPr>
          <w:rFonts w:eastAsia="Times New Roman" w:cs="Microsoft Sans Serif"/>
          <w:b/>
          <w:bCs/>
        </w:rPr>
        <w:t>- Competencia:</w:t>
      </w:r>
    </w:p>
    <w:p w:rsidR="00F359A4" w:rsidRPr="00273A59" w:rsidRDefault="00F359A4" w:rsidP="00562C5A">
      <w:pPr>
        <w:jc w:val="both"/>
        <w:rPr>
          <w:rFonts w:eastAsia="Times New Roman" w:cs="Microsoft Sans Serif"/>
          <w:b/>
          <w:bCs/>
        </w:rPr>
      </w:pPr>
    </w:p>
    <w:p w:rsidR="00F359A4" w:rsidRPr="00273A59" w:rsidRDefault="00F359A4" w:rsidP="00F359A4">
      <w:pPr>
        <w:spacing w:line="276" w:lineRule="auto"/>
        <w:jc w:val="both"/>
        <w:rPr>
          <w:rFonts w:eastAsia="Times New Roman" w:cs="Microsoft Sans Serif"/>
        </w:rPr>
      </w:pPr>
      <w:r w:rsidRPr="00273A59">
        <w:rPr>
          <w:rFonts w:eastAsia="Times New Roman" w:cs="Microsoft Sans Serif"/>
        </w:rPr>
        <w:t xml:space="preserve">Esta Sala de Decisión, acorde con lo consagrado en el numeral 1º del artículo 34 del </w:t>
      </w:r>
      <w:proofErr w:type="spellStart"/>
      <w:r w:rsidRPr="00273A59">
        <w:rPr>
          <w:rFonts w:eastAsia="Times New Roman" w:cs="Microsoft Sans Serif"/>
        </w:rPr>
        <w:t>C.P.P</w:t>
      </w:r>
      <w:proofErr w:type="spellEnd"/>
      <w:r w:rsidRPr="00273A59">
        <w:rPr>
          <w:rFonts w:eastAsia="Times New Roman" w:cs="Microsoft Sans Serif"/>
        </w:rPr>
        <w:t>.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F359A4" w:rsidRPr="00273A59" w:rsidRDefault="00F359A4" w:rsidP="00F359A4">
      <w:pPr>
        <w:spacing w:line="276" w:lineRule="auto"/>
        <w:jc w:val="both"/>
        <w:rPr>
          <w:rFonts w:eastAsia="Times New Roman" w:cs="Microsoft Sans Serif"/>
        </w:rPr>
      </w:pPr>
    </w:p>
    <w:p w:rsidR="00F359A4" w:rsidRPr="00273A59" w:rsidRDefault="00F359A4" w:rsidP="00F359A4">
      <w:pPr>
        <w:spacing w:line="276" w:lineRule="auto"/>
        <w:jc w:val="both"/>
        <w:rPr>
          <w:rFonts w:eastAsia="Times New Roman" w:cs="Microsoft Sans Serif"/>
        </w:rPr>
      </w:pPr>
      <w:r w:rsidRPr="00273A59">
        <w:rPr>
          <w:rFonts w:eastAsia="Times New Roman" w:cs="Microsoft Sans Serif"/>
        </w:rPr>
        <w:t>De igual forma no se avizora macula que de alguna u otra forma haya generado una irregularidad sustancia que incida en la nulidad de la actuación procesal.</w:t>
      </w:r>
    </w:p>
    <w:p w:rsidR="00644377" w:rsidRPr="00273A59" w:rsidRDefault="00644377" w:rsidP="00562C5A">
      <w:pPr>
        <w:spacing w:line="360" w:lineRule="auto"/>
        <w:jc w:val="both"/>
        <w:rPr>
          <w:rFonts w:eastAsia="Times New Roman" w:cs="Microsoft Sans Serif"/>
        </w:rPr>
      </w:pPr>
    </w:p>
    <w:p w:rsidR="00F359A4" w:rsidRPr="00273A59" w:rsidRDefault="00F359A4" w:rsidP="00562C5A">
      <w:pPr>
        <w:jc w:val="both"/>
        <w:rPr>
          <w:rFonts w:eastAsia="Times New Roman" w:cs="Microsoft Sans Serif"/>
        </w:rPr>
      </w:pPr>
      <w:r w:rsidRPr="00273A59">
        <w:rPr>
          <w:rFonts w:eastAsia="Times New Roman" w:cs="Microsoft Sans Serif"/>
          <w:b/>
          <w:bCs/>
        </w:rPr>
        <w:t>- Problema Jurídico:</w:t>
      </w:r>
    </w:p>
    <w:p w:rsidR="00F359A4" w:rsidRPr="00273A59" w:rsidRDefault="00F359A4" w:rsidP="00562C5A">
      <w:pPr>
        <w:jc w:val="both"/>
        <w:rPr>
          <w:rFonts w:eastAsia="Times New Roman" w:cs="Microsoft Sans Serif"/>
        </w:rPr>
      </w:pPr>
    </w:p>
    <w:p w:rsidR="00F359A4" w:rsidRPr="00273A59" w:rsidRDefault="00F359A4" w:rsidP="00F359A4">
      <w:pPr>
        <w:spacing w:line="276" w:lineRule="auto"/>
        <w:jc w:val="both"/>
        <w:rPr>
          <w:rFonts w:eastAsia="Times New Roman" w:cs="Microsoft Sans Serif"/>
        </w:rPr>
      </w:pPr>
      <w:r w:rsidRPr="00273A59">
        <w:rPr>
          <w:rFonts w:eastAsia="Times New Roman" w:cs="Microsoft Sans Serif"/>
        </w:rPr>
        <w:t>Acorde con los argumentos del disenso propuestos por el recurrente en la Alzada, considera la Sala que de los mismos se desprenden el siguiente problema jurídico:</w:t>
      </w:r>
    </w:p>
    <w:p w:rsidR="00F359A4" w:rsidRPr="00273A59" w:rsidRDefault="00F359A4" w:rsidP="00F359A4">
      <w:pPr>
        <w:spacing w:line="276" w:lineRule="auto"/>
        <w:jc w:val="both"/>
        <w:rPr>
          <w:rFonts w:eastAsia="Times New Roman" w:cs="Microsoft Sans Serif"/>
        </w:rPr>
      </w:pPr>
    </w:p>
    <w:p w:rsidR="00F359A4" w:rsidRPr="00273A59" w:rsidRDefault="00F359A4" w:rsidP="00F359A4">
      <w:pPr>
        <w:spacing w:line="276" w:lineRule="auto"/>
        <w:jc w:val="both"/>
        <w:rPr>
          <w:rFonts w:eastAsia="Times New Roman" w:cs="Microsoft Sans Serif"/>
        </w:rPr>
      </w:pPr>
      <w:r w:rsidRPr="00273A59">
        <w:rPr>
          <w:rFonts w:eastAsia="Times New Roman" w:cs="Microsoft Sans Serif"/>
        </w:rPr>
        <w:t xml:space="preserve">¿Se incurrieron en el fallo opugnado en errores al momento de la apreciación del acervo probatorio, que incidieron para que no se tuviera en cuenta que con las pruebas habidas en el proceso no se cumplían con los requisitos exigidos por el artículo 381 </w:t>
      </w:r>
      <w:proofErr w:type="spellStart"/>
      <w:r w:rsidRPr="00273A59">
        <w:rPr>
          <w:rFonts w:eastAsia="Times New Roman" w:cs="Microsoft Sans Serif"/>
        </w:rPr>
        <w:t>C.P.P</w:t>
      </w:r>
      <w:proofErr w:type="spellEnd"/>
      <w:r w:rsidRPr="00273A59">
        <w:rPr>
          <w:rFonts w:eastAsia="Times New Roman" w:cs="Microsoft Sans Serif"/>
        </w:rPr>
        <w:t>. para poder proferir un fallo de condena en contra de</w:t>
      </w:r>
      <w:r w:rsidR="00250B61" w:rsidRPr="00273A59">
        <w:rPr>
          <w:rFonts w:eastAsia="Times New Roman" w:cs="Microsoft Sans Serif"/>
        </w:rPr>
        <w:t xml:space="preserve"> </w:t>
      </w:r>
      <w:r w:rsidRPr="00273A59">
        <w:rPr>
          <w:rFonts w:eastAsia="Times New Roman" w:cs="Microsoft Sans Serif"/>
        </w:rPr>
        <w:t>l</w:t>
      </w:r>
      <w:r w:rsidR="00250B61" w:rsidRPr="00273A59">
        <w:rPr>
          <w:rFonts w:eastAsia="Times New Roman" w:cs="Microsoft Sans Serif"/>
        </w:rPr>
        <w:t>os</w:t>
      </w:r>
      <w:r w:rsidRPr="00273A59">
        <w:rPr>
          <w:rFonts w:eastAsia="Times New Roman" w:cs="Microsoft Sans Serif"/>
        </w:rPr>
        <w:t xml:space="preserve"> Procesado</w:t>
      </w:r>
      <w:r w:rsidR="00250B61" w:rsidRPr="00273A59">
        <w:rPr>
          <w:rFonts w:eastAsia="Times New Roman" w:cs="Microsoft Sans Serif"/>
        </w:rPr>
        <w:t>s</w:t>
      </w:r>
      <w:r w:rsidRPr="00273A59">
        <w:rPr>
          <w:rFonts w:eastAsia="Times New Roman" w:cs="Microsoft Sans Serif"/>
        </w:rPr>
        <w:t xml:space="preserve"> </w:t>
      </w:r>
      <w:proofErr w:type="spellStart"/>
      <w:r w:rsidR="00250B61" w:rsidRPr="00273A59">
        <w:rPr>
          <w:rFonts w:eastAsia="Times New Roman" w:cs="Microsoft Sans Serif"/>
        </w:rPr>
        <w:t>BERTO</w:t>
      </w:r>
      <w:proofErr w:type="spellEnd"/>
      <w:r w:rsidR="00250B61" w:rsidRPr="00273A59">
        <w:rPr>
          <w:rFonts w:eastAsia="Times New Roman" w:cs="Microsoft Sans Serif"/>
        </w:rPr>
        <w:t xml:space="preserve"> </w:t>
      </w:r>
      <w:proofErr w:type="spellStart"/>
      <w:r w:rsidR="00250B61" w:rsidRPr="00273A59">
        <w:rPr>
          <w:rFonts w:eastAsia="Times New Roman" w:cs="Microsoft Sans Serif"/>
        </w:rPr>
        <w:t>HELÍ</w:t>
      </w:r>
      <w:proofErr w:type="spellEnd"/>
      <w:r w:rsidR="00250B61" w:rsidRPr="00273A59">
        <w:rPr>
          <w:rFonts w:eastAsia="Times New Roman" w:cs="Microsoft Sans Serif"/>
        </w:rPr>
        <w:t xml:space="preserve"> VELASCO RENGIFO y </w:t>
      </w:r>
      <w:proofErr w:type="spellStart"/>
      <w:r w:rsidR="00250B61" w:rsidRPr="00273A59">
        <w:rPr>
          <w:rFonts w:eastAsia="Times New Roman" w:cs="Microsoft Sans Serif"/>
        </w:rPr>
        <w:t>NOVELIO</w:t>
      </w:r>
      <w:proofErr w:type="spellEnd"/>
      <w:r w:rsidR="00250B61" w:rsidRPr="00273A59">
        <w:rPr>
          <w:rFonts w:eastAsia="Times New Roman" w:cs="Microsoft Sans Serif"/>
        </w:rPr>
        <w:t xml:space="preserve"> ENRIQUE RENGIFO MARTÍNEZ</w:t>
      </w:r>
      <w:r w:rsidRPr="00273A59">
        <w:rPr>
          <w:rFonts w:eastAsia="Times New Roman" w:cs="Microsoft Sans Serif"/>
        </w:rPr>
        <w:t>?</w:t>
      </w:r>
    </w:p>
    <w:p w:rsidR="00F359A4" w:rsidRPr="00273A59" w:rsidRDefault="00F359A4" w:rsidP="00562C5A">
      <w:pPr>
        <w:spacing w:line="360" w:lineRule="auto"/>
        <w:jc w:val="both"/>
        <w:rPr>
          <w:rFonts w:eastAsia="Times New Roman" w:cs="Microsoft Sans Serif"/>
          <w:lang w:val="es-ES"/>
        </w:rPr>
      </w:pPr>
    </w:p>
    <w:p w:rsidR="00F359A4" w:rsidRPr="00273A59" w:rsidRDefault="00F359A4" w:rsidP="00562C5A">
      <w:pPr>
        <w:jc w:val="both"/>
        <w:rPr>
          <w:rFonts w:cs="Microsoft Sans Serif"/>
          <w:b/>
          <w:bCs/>
        </w:rPr>
      </w:pPr>
      <w:r w:rsidRPr="00273A59">
        <w:rPr>
          <w:rFonts w:cs="Microsoft Sans Serif"/>
          <w:b/>
          <w:bCs/>
        </w:rPr>
        <w:t>- Solución:</w:t>
      </w:r>
    </w:p>
    <w:p w:rsidR="00F359A4" w:rsidRPr="00273A59" w:rsidRDefault="00F359A4" w:rsidP="00562C5A">
      <w:pPr>
        <w:jc w:val="both"/>
        <w:rPr>
          <w:rFonts w:cs="Microsoft Sans Serif"/>
          <w:bCs/>
        </w:rPr>
      </w:pPr>
    </w:p>
    <w:p w:rsidR="001431C6" w:rsidRPr="00273A59" w:rsidRDefault="00250B61" w:rsidP="001431C6">
      <w:pPr>
        <w:spacing w:line="276" w:lineRule="auto"/>
        <w:jc w:val="both"/>
        <w:rPr>
          <w:rFonts w:cs="Microsoft Sans Serif"/>
          <w:bCs/>
        </w:rPr>
      </w:pPr>
      <w:r w:rsidRPr="00273A59">
        <w:rPr>
          <w:rFonts w:cs="Microsoft Sans Serif"/>
          <w:bCs/>
        </w:rPr>
        <w:t xml:space="preserve">Teniendo en cuenta que </w:t>
      </w:r>
      <w:r w:rsidR="00F359A4" w:rsidRPr="00273A59">
        <w:rPr>
          <w:rFonts w:cs="Microsoft Sans Serif"/>
          <w:bCs/>
        </w:rPr>
        <w:t>la tesis de la discrepancia propuesta por el apelante en contra del fallo confutado</w:t>
      </w:r>
      <w:r w:rsidRPr="00273A59">
        <w:rPr>
          <w:rFonts w:cs="Microsoft Sans Serif"/>
          <w:bCs/>
        </w:rPr>
        <w:t xml:space="preserve"> radica en denunciar la ocurrencia de unos yerros en los cuales</w:t>
      </w:r>
      <w:r w:rsidR="00F53CA9" w:rsidRPr="00273A59">
        <w:rPr>
          <w:rFonts w:cs="Microsoft Sans Serif"/>
          <w:bCs/>
        </w:rPr>
        <w:t xml:space="preserve">, en su sentir, </w:t>
      </w:r>
      <w:r w:rsidRPr="00273A59">
        <w:rPr>
          <w:rFonts w:cs="Microsoft Sans Serif"/>
          <w:bCs/>
        </w:rPr>
        <w:t xml:space="preserve"> se incurrieron al momento de la valoración del acervo probatorio</w:t>
      </w:r>
      <w:r w:rsidR="00F359A4" w:rsidRPr="00273A59">
        <w:rPr>
          <w:rFonts w:cs="Microsoft Sans Serif"/>
          <w:bCs/>
        </w:rPr>
        <w:t>,</w:t>
      </w:r>
      <w:r w:rsidRPr="00273A59">
        <w:rPr>
          <w:rFonts w:cs="Microsoft Sans Serif"/>
          <w:bCs/>
        </w:rPr>
        <w:t xml:space="preserve"> la Sala, a fin de encontrar una </w:t>
      </w:r>
      <w:r w:rsidR="006E79AD" w:rsidRPr="00273A59">
        <w:rPr>
          <w:rFonts w:cs="Microsoft Sans Serif"/>
          <w:bCs/>
        </w:rPr>
        <w:t>solución</w:t>
      </w:r>
      <w:r w:rsidRPr="00273A59">
        <w:rPr>
          <w:rFonts w:cs="Microsoft Sans Serif"/>
          <w:bCs/>
        </w:rPr>
        <w:t xml:space="preserve"> al problema jurídico que nos ha sido propuesto en la alzada, procederá a llevar a cabo un análisis y posterior apreciación de las pruebas habidas en el proceso, para de esa forma determinar si le asiste la </w:t>
      </w:r>
      <w:r w:rsidR="006E79AD" w:rsidRPr="00273A59">
        <w:rPr>
          <w:rFonts w:cs="Microsoft Sans Serif"/>
          <w:bCs/>
        </w:rPr>
        <w:t>razón</w:t>
      </w:r>
      <w:r w:rsidRPr="00273A59">
        <w:rPr>
          <w:rFonts w:cs="Microsoft Sans Serif"/>
          <w:bCs/>
        </w:rPr>
        <w:t xml:space="preserve"> a los reproches formulados por el apelante, o si por el contrario en el fallo confutado no se incurrieron en los yerros de apreciación probatoria denunciados por el recurrente. </w:t>
      </w:r>
    </w:p>
    <w:p w:rsidR="00D10979" w:rsidRPr="00273A59" w:rsidRDefault="00D10979" w:rsidP="00562C5A">
      <w:pPr>
        <w:spacing w:line="360" w:lineRule="auto"/>
        <w:jc w:val="both"/>
        <w:rPr>
          <w:rFonts w:cs="Microsoft Sans Serif"/>
          <w:bCs/>
        </w:rPr>
      </w:pPr>
    </w:p>
    <w:p w:rsidR="00D10979" w:rsidRPr="00273A59" w:rsidRDefault="00D10979" w:rsidP="00562C5A">
      <w:pPr>
        <w:jc w:val="both"/>
        <w:rPr>
          <w:rFonts w:cs="Microsoft Sans Serif"/>
          <w:b/>
          <w:bCs/>
        </w:rPr>
      </w:pPr>
      <w:r w:rsidRPr="00273A59">
        <w:rPr>
          <w:rFonts w:cs="Microsoft Sans Serif"/>
          <w:b/>
          <w:bCs/>
        </w:rPr>
        <w:t>1) La ilicitud de los hallazgos encontrados por la Policía Judicial durante el desarrollo de la diligencia de allanamiento y registro.</w:t>
      </w:r>
    </w:p>
    <w:p w:rsidR="00250B61" w:rsidRPr="00273A59" w:rsidRDefault="00250B61" w:rsidP="00562C5A">
      <w:pPr>
        <w:jc w:val="both"/>
        <w:rPr>
          <w:rFonts w:cs="Microsoft Sans Serif"/>
          <w:bCs/>
        </w:rPr>
      </w:pPr>
    </w:p>
    <w:p w:rsidR="006E79AD" w:rsidRPr="00273A59" w:rsidRDefault="00111D81" w:rsidP="001431C6">
      <w:pPr>
        <w:spacing w:line="276" w:lineRule="auto"/>
        <w:jc w:val="both"/>
        <w:rPr>
          <w:rFonts w:cs="Microsoft Sans Serif"/>
          <w:bCs/>
        </w:rPr>
      </w:pPr>
      <w:r w:rsidRPr="00273A59">
        <w:rPr>
          <w:rFonts w:cs="Microsoft Sans Serif"/>
          <w:bCs/>
        </w:rPr>
        <w:t xml:space="preserve">Uno </w:t>
      </w:r>
      <w:r w:rsidR="00250B61" w:rsidRPr="00273A59">
        <w:rPr>
          <w:rFonts w:cs="Microsoft Sans Serif"/>
          <w:bCs/>
        </w:rPr>
        <w:t xml:space="preserve">de los </w:t>
      </w:r>
      <w:r w:rsidR="005539D4" w:rsidRPr="00273A59">
        <w:rPr>
          <w:rFonts w:cs="Microsoft Sans Serif"/>
          <w:bCs/>
        </w:rPr>
        <w:t>reproches</w:t>
      </w:r>
      <w:r w:rsidR="00250B61" w:rsidRPr="00273A59">
        <w:rPr>
          <w:rFonts w:cs="Microsoft Sans Serif"/>
          <w:bCs/>
        </w:rPr>
        <w:t xml:space="preserve"> formulados por el apelante </w:t>
      </w:r>
      <w:r w:rsidR="00853A9A" w:rsidRPr="00273A59">
        <w:rPr>
          <w:rFonts w:cs="Microsoft Sans Serif"/>
          <w:bCs/>
        </w:rPr>
        <w:t xml:space="preserve">en contra del fallo confutado </w:t>
      </w:r>
      <w:r w:rsidR="00E91260" w:rsidRPr="00273A59">
        <w:rPr>
          <w:rFonts w:cs="Microsoft Sans Serif"/>
          <w:bCs/>
        </w:rPr>
        <w:t xml:space="preserve">consiste en cuestionar </w:t>
      </w:r>
      <w:r w:rsidR="005539D4" w:rsidRPr="00273A59">
        <w:rPr>
          <w:rFonts w:cs="Microsoft Sans Serif"/>
          <w:bCs/>
        </w:rPr>
        <w:t xml:space="preserve">la </w:t>
      </w:r>
      <w:r w:rsidR="00D10979" w:rsidRPr="00273A59">
        <w:rPr>
          <w:rFonts w:cs="Microsoft Sans Serif"/>
          <w:bCs/>
        </w:rPr>
        <w:t>licitud</w:t>
      </w:r>
      <w:r w:rsidR="006E79AD" w:rsidRPr="00273A59">
        <w:rPr>
          <w:rFonts w:cs="Microsoft Sans Serif"/>
          <w:bCs/>
        </w:rPr>
        <w:t xml:space="preserve"> de los hallazgos encontrados en el devenir de la diligencia de allanamiento y registro</w:t>
      </w:r>
      <w:r w:rsidR="00D10979" w:rsidRPr="00273A59">
        <w:rPr>
          <w:rFonts w:cs="Microsoft Sans Serif"/>
          <w:bCs/>
        </w:rPr>
        <w:t xml:space="preserve"> llevada a cabo en el inmueble habitado por </w:t>
      </w:r>
      <w:proofErr w:type="spellStart"/>
      <w:r w:rsidR="00D10979" w:rsidRPr="00273A59">
        <w:rPr>
          <w:rFonts w:cs="Microsoft Sans Serif"/>
          <w:bCs/>
        </w:rPr>
        <w:t>BERTO</w:t>
      </w:r>
      <w:proofErr w:type="spellEnd"/>
      <w:r w:rsidR="00D10979" w:rsidRPr="00273A59">
        <w:rPr>
          <w:rFonts w:cs="Microsoft Sans Serif"/>
          <w:bCs/>
        </w:rPr>
        <w:t xml:space="preserve"> </w:t>
      </w:r>
      <w:proofErr w:type="spellStart"/>
      <w:r w:rsidR="00D10979" w:rsidRPr="00273A59">
        <w:rPr>
          <w:rFonts w:cs="Microsoft Sans Serif"/>
          <w:bCs/>
        </w:rPr>
        <w:t>HELÍ</w:t>
      </w:r>
      <w:proofErr w:type="spellEnd"/>
      <w:r w:rsidR="00D10979" w:rsidRPr="00273A59">
        <w:rPr>
          <w:rFonts w:cs="Microsoft Sans Serif"/>
          <w:bCs/>
        </w:rPr>
        <w:t xml:space="preserve"> VELASCO RENGIFO</w:t>
      </w:r>
      <w:r w:rsidR="006E79AD" w:rsidRPr="00273A59">
        <w:rPr>
          <w:rFonts w:cs="Microsoft Sans Serif"/>
          <w:bCs/>
        </w:rPr>
        <w:t xml:space="preserve">, </w:t>
      </w:r>
      <w:r w:rsidR="0093181B" w:rsidRPr="00273A59">
        <w:rPr>
          <w:rFonts w:cs="Microsoft Sans Serif"/>
          <w:bCs/>
        </w:rPr>
        <w:t>(</w:t>
      </w:r>
      <w:r w:rsidR="0093181B" w:rsidRPr="00273A59">
        <w:rPr>
          <w:rFonts w:cs="Microsoft Sans Serif"/>
          <w:bCs/>
          <w:i/>
        </w:rPr>
        <w:t xml:space="preserve">Q.E.P.D.), </w:t>
      </w:r>
      <w:r w:rsidR="00D10979" w:rsidRPr="00273A59">
        <w:rPr>
          <w:rFonts w:cs="Microsoft Sans Serif"/>
          <w:bCs/>
        </w:rPr>
        <w:t xml:space="preserve">cuya legalidad ha sido </w:t>
      </w:r>
      <w:r w:rsidR="00E91260" w:rsidRPr="00273A59">
        <w:rPr>
          <w:rFonts w:cs="Microsoft Sans Serif"/>
          <w:bCs/>
        </w:rPr>
        <w:t xml:space="preserve">puesta en tela de juicio </w:t>
      </w:r>
      <w:r w:rsidR="00D10979" w:rsidRPr="00273A59">
        <w:rPr>
          <w:rFonts w:cs="Microsoft Sans Serif"/>
          <w:bCs/>
        </w:rPr>
        <w:t xml:space="preserve">por </w:t>
      </w:r>
      <w:r w:rsidR="006E79AD" w:rsidRPr="00273A59">
        <w:rPr>
          <w:rFonts w:cs="Microsoft Sans Serif"/>
          <w:bCs/>
        </w:rPr>
        <w:t>el apelante</w:t>
      </w:r>
      <w:r w:rsidR="00D10979" w:rsidRPr="00273A59">
        <w:rPr>
          <w:rFonts w:cs="Microsoft Sans Serif"/>
          <w:bCs/>
        </w:rPr>
        <w:t>,</w:t>
      </w:r>
      <w:r w:rsidR="00E91260" w:rsidRPr="00273A59">
        <w:rPr>
          <w:rFonts w:cs="Microsoft Sans Serif"/>
          <w:bCs/>
        </w:rPr>
        <w:t xml:space="preserve"> quien aseveró que por parte de los Policiales </w:t>
      </w:r>
      <w:r w:rsidR="00D10979" w:rsidRPr="00273A59">
        <w:rPr>
          <w:rFonts w:cs="Microsoft Sans Serif"/>
          <w:bCs/>
        </w:rPr>
        <w:t xml:space="preserve">que intervinieron en dicho operativo se </w:t>
      </w:r>
      <w:r w:rsidR="00E91260" w:rsidRPr="00273A59">
        <w:rPr>
          <w:rFonts w:cs="Microsoft Sans Serif"/>
          <w:bCs/>
        </w:rPr>
        <w:t>incurrieron en unos</w:t>
      </w:r>
      <w:r w:rsidR="006E79AD" w:rsidRPr="00273A59">
        <w:rPr>
          <w:rFonts w:cs="Microsoft Sans Serif"/>
          <w:bCs/>
        </w:rPr>
        <w:t xml:space="preserve"> </w:t>
      </w:r>
      <w:r w:rsidR="00D10979" w:rsidRPr="00273A59">
        <w:rPr>
          <w:rFonts w:cs="Microsoft Sans Serif"/>
          <w:bCs/>
        </w:rPr>
        <w:t xml:space="preserve">lamentables </w:t>
      </w:r>
      <w:r w:rsidR="006E79AD" w:rsidRPr="00273A59">
        <w:rPr>
          <w:rFonts w:cs="Microsoft Sans Serif"/>
          <w:bCs/>
        </w:rPr>
        <w:t>desbordamiento</w:t>
      </w:r>
      <w:r w:rsidR="00E91260" w:rsidRPr="00273A59">
        <w:rPr>
          <w:rFonts w:cs="Microsoft Sans Serif"/>
          <w:bCs/>
        </w:rPr>
        <w:t>s</w:t>
      </w:r>
      <w:r w:rsidR="006E79AD" w:rsidRPr="00273A59">
        <w:rPr>
          <w:rFonts w:cs="Microsoft Sans Serif"/>
          <w:bCs/>
        </w:rPr>
        <w:t xml:space="preserve"> </w:t>
      </w:r>
      <w:r w:rsidR="00D10979" w:rsidRPr="00273A59">
        <w:rPr>
          <w:rFonts w:cs="Microsoft Sans Serif"/>
          <w:bCs/>
        </w:rPr>
        <w:t xml:space="preserve">y excesos </w:t>
      </w:r>
      <w:r w:rsidR="006E79AD" w:rsidRPr="00273A59">
        <w:rPr>
          <w:rFonts w:cs="Microsoft Sans Serif"/>
          <w:bCs/>
        </w:rPr>
        <w:t xml:space="preserve">de los lineamientos trazados </w:t>
      </w:r>
      <w:r w:rsidR="00D10979" w:rsidRPr="00273A59">
        <w:rPr>
          <w:rFonts w:cs="Microsoft Sans Serif"/>
          <w:bCs/>
        </w:rPr>
        <w:t xml:space="preserve">por la Fiscalía </w:t>
      </w:r>
      <w:r w:rsidR="006E79AD" w:rsidRPr="00273A59">
        <w:rPr>
          <w:rFonts w:cs="Microsoft Sans Serif"/>
          <w:bCs/>
        </w:rPr>
        <w:t xml:space="preserve">en la orden de allanamiento y registro respecto del bien a requisar. Así tenemos que el recurrente alegó </w:t>
      </w:r>
      <w:r w:rsidR="000A45BB" w:rsidRPr="00273A59">
        <w:rPr>
          <w:rFonts w:cs="Microsoft Sans Serif"/>
          <w:bCs/>
        </w:rPr>
        <w:lastRenderedPageBreak/>
        <w:t xml:space="preserve">en la alzada </w:t>
      </w:r>
      <w:r w:rsidR="006E79AD" w:rsidRPr="00273A59">
        <w:rPr>
          <w:rFonts w:cs="Microsoft Sans Serif"/>
          <w:bCs/>
        </w:rPr>
        <w:t xml:space="preserve">que la sustancia estupefaciente no fue encontrada por los policiales en el interior de los </w:t>
      </w:r>
      <w:r w:rsidR="00D10979" w:rsidRPr="00273A59">
        <w:rPr>
          <w:rFonts w:cs="Microsoft Sans Serif"/>
          <w:bCs/>
        </w:rPr>
        <w:t>linderos</w:t>
      </w:r>
      <w:r w:rsidR="006E79AD" w:rsidRPr="00273A59">
        <w:rPr>
          <w:rFonts w:cs="Microsoft Sans Serif"/>
          <w:bCs/>
        </w:rPr>
        <w:t xml:space="preserve"> del inmueble</w:t>
      </w:r>
      <w:r w:rsidR="00E91260" w:rsidRPr="00273A59">
        <w:rPr>
          <w:rFonts w:cs="Microsoft Sans Serif"/>
          <w:bCs/>
        </w:rPr>
        <w:t xml:space="preserve"> objeto de la diligencia de allanamiento y registro</w:t>
      </w:r>
      <w:r w:rsidR="006E79AD" w:rsidRPr="00273A59">
        <w:rPr>
          <w:rFonts w:cs="Microsoft Sans Serif"/>
          <w:bCs/>
        </w:rPr>
        <w:t>, porque esos narcóticos fueron hallados en un solar vecino</w:t>
      </w:r>
      <w:r w:rsidR="00853A9A" w:rsidRPr="00273A59">
        <w:rPr>
          <w:rFonts w:cs="Microsoft Sans Serif"/>
          <w:bCs/>
        </w:rPr>
        <w:t>,</w:t>
      </w:r>
      <w:r w:rsidR="006E79AD" w:rsidRPr="00273A59">
        <w:rPr>
          <w:rFonts w:cs="Microsoft Sans Serif"/>
          <w:bCs/>
        </w:rPr>
        <w:t xml:space="preserve"> </w:t>
      </w:r>
      <w:r w:rsidR="00175E9E" w:rsidRPr="00273A59">
        <w:rPr>
          <w:rFonts w:cs="Microsoft Sans Serif"/>
          <w:bCs/>
        </w:rPr>
        <w:t xml:space="preserve">pero que </w:t>
      </w:r>
      <w:r w:rsidR="00853A9A" w:rsidRPr="00273A59">
        <w:rPr>
          <w:rFonts w:cs="Microsoft Sans Serif"/>
          <w:bCs/>
        </w:rPr>
        <w:t xml:space="preserve">los </w:t>
      </w:r>
      <w:r w:rsidR="00175E9E" w:rsidRPr="00273A59">
        <w:rPr>
          <w:rFonts w:cs="Microsoft Sans Serif"/>
          <w:bCs/>
        </w:rPr>
        <w:t xml:space="preserve">mismos </w:t>
      </w:r>
      <w:r w:rsidR="006E79AD" w:rsidRPr="00273A59">
        <w:rPr>
          <w:rFonts w:cs="Microsoft Sans Serif"/>
          <w:bCs/>
        </w:rPr>
        <w:t xml:space="preserve">aviesamente fueron trasladados por los policiales hacia los predios del inmueble objeto de la diligencia de allanamiento y </w:t>
      </w:r>
      <w:r w:rsidR="00853A9A" w:rsidRPr="00273A59">
        <w:rPr>
          <w:rFonts w:cs="Microsoft Sans Serif"/>
          <w:bCs/>
        </w:rPr>
        <w:t>registro</w:t>
      </w:r>
      <w:r w:rsidR="006E79AD" w:rsidRPr="00273A59">
        <w:rPr>
          <w:rFonts w:cs="Microsoft Sans Serif"/>
          <w:bCs/>
        </w:rPr>
        <w:t xml:space="preserve">. </w:t>
      </w:r>
    </w:p>
    <w:p w:rsidR="00175E9E" w:rsidRPr="00273A59" w:rsidRDefault="00175E9E" w:rsidP="001431C6">
      <w:pPr>
        <w:spacing w:line="276" w:lineRule="auto"/>
        <w:jc w:val="both"/>
        <w:rPr>
          <w:rFonts w:cs="Microsoft Sans Serif"/>
          <w:bCs/>
        </w:rPr>
      </w:pPr>
    </w:p>
    <w:p w:rsidR="006E79AD" w:rsidRPr="00273A59" w:rsidRDefault="00111D81" w:rsidP="001431C6">
      <w:pPr>
        <w:spacing w:line="276" w:lineRule="auto"/>
        <w:jc w:val="both"/>
        <w:rPr>
          <w:rFonts w:cs="Microsoft Sans Serif"/>
          <w:bCs/>
        </w:rPr>
      </w:pPr>
      <w:r w:rsidRPr="00273A59">
        <w:rPr>
          <w:rFonts w:cs="Microsoft Sans Serif"/>
          <w:bCs/>
        </w:rPr>
        <w:t xml:space="preserve">Como punto de partida, </w:t>
      </w:r>
      <w:r w:rsidR="00175E9E" w:rsidRPr="00273A59">
        <w:rPr>
          <w:rFonts w:cs="Microsoft Sans Serif"/>
          <w:bCs/>
        </w:rPr>
        <w:t xml:space="preserve">la Sala diría que la teoría del caso propuesta por la Fiscalía </w:t>
      </w:r>
      <w:r w:rsidRPr="00273A59">
        <w:rPr>
          <w:rFonts w:cs="Microsoft Sans Serif"/>
          <w:bCs/>
        </w:rPr>
        <w:t xml:space="preserve">en el devenir del proceso </w:t>
      </w:r>
      <w:r w:rsidR="00175E9E" w:rsidRPr="00273A59">
        <w:rPr>
          <w:rFonts w:cs="Microsoft Sans Serif"/>
          <w:bCs/>
        </w:rPr>
        <w:t>cabalgó en la hipótesis consistente en que la sustancia estupefa</w:t>
      </w:r>
      <w:r w:rsidRPr="00273A59">
        <w:rPr>
          <w:rFonts w:cs="Microsoft Sans Serif"/>
          <w:bCs/>
        </w:rPr>
        <w:t xml:space="preserve">ciente incautada se encontraba dentro de un maletín, el cual fue </w:t>
      </w:r>
      <w:r w:rsidR="00D10979" w:rsidRPr="00273A59">
        <w:rPr>
          <w:rFonts w:cs="Microsoft Sans Serif"/>
          <w:bCs/>
        </w:rPr>
        <w:t>hallado</w:t>
      </w:r>
      <w:r w:rsidRPr="00273A59">
        <w:rPr>
          <w:rFonts w:cs="Microsoft Sans Serif"/>
          <w:bCs/>
        </w:rPr>
        <w:t xml:space="preserve"> por los Policiales en el patio de ropas del inmueble allanado, respecto del cual se libró la orden de allanamiento y registro, o sea el ubicado en el calle 7ª del barrio </w:t>
      </w:r>
      <w:r w:rsidRPr="00273A59">
        <w:rPr>
          <w:rFonts w:cs="Microsoft Sans Serif"/>
          <w:bCs/>
          <w:i/>
        </w:rPr>
        <w:t xml:space="preserve">“El Japón” </w:t>
      </w:r>
      <w:r w:rsidRPr="00273A59">
        <w:rPr>
          <w:rFonts w:cs="Microsoft Sans Serif"/>
          <w:bCs/>
        </w:rPr>
        <w:t># 23-24</w:t>
      </w:r>
      <w:r w:rsidR="0093181B" w:rsidRPr="00273A59">
        <w:rPr>
          <w:rFonts w:cs="Microsoft Sans Serif"/>
          <w:bCs/>
        </w:rPr>
        <w:t xml:space="preserve"> del municipio de Dosquebradas</w:t>
      </w:r>
      <w:r w:rsidRPr="00273A59">
        <w:rPr>
          <w:rFonts w:cs="Microsoft Sans Serif"/>
          <w:bCs/>
        </w:rPr>
        <w:t>. Pero es de anotar que tal tesis resultó no ser tan cierta, ya que del contenido de las pruebas aducidas al proceso se desprendía que los narcóticos no fueron encontrados en los predios del inmueble a allanar</w:t>
      </w:r>
      <w:r w:rsidR="00A203A5" w:rsidRPr="00273A59">
        <w:rPr>
          <w:rFonts w:cs="Microsoft Sans Serif"/>
          <w:bCs/>
        </w:rPr>
        <w:t>, como se consignó en el acta de la diligencia de allanamiento y registro</w:t>
      </w:r>
      <w:r w:rsidR="00A203A5" w:rsidRPr="00273A59">
        <w:rPr>
          <w:rStyle w:val="Refdenotaalpie"/>
          <w:rFonts w:asciiTheme="minorHAnsi" w:hAnsiTheme="minorHAnsi"/>
          <w:bCs/>
        </w:rPr>
        <w:footnoteReference w:id="1"/>
      </w:r>
      <w:r w:rsidR="000D7C95" w:rsidRPr="00273A59">
        <w:rPr>
          <w:rFonts w:cs="Microsoft Sans Serif"/>
          <w:bCs/>
        </w:rPr>
        <w:t xml:space="preserve"> y se adujo en las audiencias preliminares celebradas ante el Juzgado 2º Penal Municipal de Dosquebradas, con funciones de control de garantías, el día 11 de agosto del 2.010, </w:t>
      </w:r>
      <w:r w:rsidR="00A203A5" w:rsidRPr="00273A59">
        <w:rPr>
          <w:rFonts w:cs="Microsoft Sans Serif"/>
          <w:bCs/>
        </w:rPr>
        <w:t>s</w:t>
      </w:r>
      <w:r w:rsidRPr="00273A59">
        <w:rPr>
          <w:rFonts w:cs="Microsoft Sans Serif"/>
          <w:bCs/>
        </w:rPr>
        <w:t xml:space="preserve">ino en un lote contiguo </w:t>
      </w:r>
      <w:r w:rsidR="000D7C95" w:rsidRPr="00273A59">
        <w:rPr>
          <w:rFonts w:cs="Microsoft Sans Serif"/>
          <w:bCs/>
        </w:rPr>
        <w:t xml:space="preserve">o vecino </w:t>
      </w:r>
      <w:r w:rsidRPr="00273A59">
        <w:rPr>
          <w:rFonts w:cs="Microsoft Sans Serif"/>
          <w:bCs/>
        </w:rPr>
        <w:t>a dicha finca raíz</w:t>
      </w:r>
      <w:r w:rsidR="0093181B" w:rsidRPr="00273A59">
        <w:rPr>
          <w:rFonts w:cs="Microsoft Sans Serif"/>
          <w:bCs/>
        </w:rPr>
        <w:t xml:space="preserve">, hacia el cual se podía acceder por una especie de puerta o reja metálica, siendo </w:t>
      </w:r>
      <w:r w:rsidRPr="00273A59">
        <w:rPr>
          <w:rFonts w:cs="Microsoft Sans Serif"/>
          <w:bCs/>
        </w:rPr>
        <w:t xml:space="preserve">la persona que hizo tal hallazgo el policial CARLOS ALBERTO REYES CUELLAR. </w:t>
      </w:r>
    </w:p>
    <w:p w:rsidR="00A203A5" w:rsidRPr="00273A59" w:rsidRDefault="00A203A5" w:rsidP="001431C6">
      <w:pPr>
        <w:spacing w:line="276" w:lineRule="auto"/>
        <w:jc w:val="both"/>
        <w:rPr>
          <w:rFonts w:cs="Microsoft Sans Serif"/>
          <w:bCs/>
        </w:rPr>
      </w:pPr>
    </w:p>
    <w:p w:rsidR="001D3092" w:rsidRPr="00273A59" w:rsidRDefault="00A203A5" w:rsidP="001431C6">
      <w:pPr>
        <w:spacing w:line="276" w:lineRule="auto"/>
        <w:jc w:val="both"/>
        <w:rPr>
          <w:rFonts w:cs="Microsoft Sans Serif"/>
          <w:bCs/>
        </w:rPr>
      </w:pPr>
      <w:r w:rsidRPr="00273A59">
        <w:rPr>
          <w:rFonts w:cs="Microsoft Sans Serif"/>
          <w:bCs/>
        </w:rPr>
        <w:t>Para demostrar la anterior afirmación, solo basta con analizar el testimonio rendido por el policial CARLOS ALBERTO REYES CUELLAR, quien en un principio en su relato dio a entender que los narcóticos fueron encontrados en el patio de ropas del inmueble allanado, para de esa forma amoldar su relato con lo consignado en los informes de policía judicial</w:t>
      </w:r>
      <w:r w:rsidR="000D7C95" w:rsidRPr="00273A59">
        <w:rPr>
          <w:rFonts w:cs="Microsoft Sans Serif"/>
          <w:bCs/>
        </w:rPr>
        <w:t>, así como de todo lo que en el pasado se había dicho sobre ese evento en las audiencias preliminares.</w:t>
      </w:r>
      <w:r w:rsidRPr="00273A59">
        <w:rPr>
          <w:rFonts w:cs="Microsoft Sans Serif"/>
          <w:bCs/>
        </w:rPr>
        <w:t xml:space="preserve"> </w:t>
      </w:r>
      <w:r w:rsidR="000D7C95" w:rsidRPr="00273A59">
        <w:rPr>
          <w:rFonts w:cs="Microsoft Sans Serif"/>
          <w:bCs/>
        </w:rPr>
        <w:t>P</w:t>
      </w:r>
      <w:r w:rsidRPr="00273A59">
        <w:rPr>
          <w:rFonts w:cs="Microsoft Sans Serif"/>
          <w:bCs/>
        </w:rPr>
        <w:t xml:space="preserve">ero </w:t>
      </w:r>
      <w:r w:rsidR="000D7C95" w:rsidRPr="00273A59">
        <w:rPr>
          <w:rFonts w:cs="Microsoft Sans Serif"/>
          <w:bCs/>
        </w:rPr>
        <w:t xml:space="preserve">es de destacar que </w:t>
      </w:r>
      <w:r w:rsidRPr="00273A59">
        <w:rPr>
          <w:rFonts w:cs="Microsoft Sans Serif"/>
          <w:bCs/>
        </w:rPr>
        <w:t xml:space="preserve">ante el </w:t>
      </w:r>
      <w:r w:rsidRPr="00273A59">
        <w:rPr>
          <w:rFonts w:cs="Microsoft Sans Serif"/>
          <w:bCs/>
        </w:rPr>
        <w:lastRenderedPageBreak/>
        <w:t xml:space="preserve">contrainterrogatorio al que fue sometido por la Defensa, </w:t>
      </w:r>
      <w:r w:rsidR="000D7C95" w:rsidRPr="00273A59">
        <w:rPr>
          <w:rFonts w:cs="Microsoft Sans Serif"/>
          <w:bCs/>
        </w:rPr>
        <w:t xml:space="preserve">al testigo </w:t>
      </w:r>
      <w:r w:rsidRPr="00273A59">
        <w:rPr>
          <w:rFonts w:cs="Microsoft Sans Serif"/>
          <w:bCs/>
        </w:rPr>
        <w:t xml:space="preserve">le tocó admitir que el hallazgo del maletín con los narcóticos se dio en un solar </w:t>
      </w:r>
      <w:r w:rsidR="000D7C95" w:rsidRPr="00273A59">
        <w:rPr>
          <w:rFonts w:cs="Microsoft Sans Serif"/>
          <w:bCs/>
        </w:rPr>
        <w:t xml:space="preserve">contiguo </w:t>
      </w:r>
      <w:r w:rsidR="00293CE5" w:rsidRPr="00273A59">
        <w:rPr>
          <w:rFonts w:cs="Microsoft Sans Serif"/>
          <w:bCs/>
        </w:rPr>
        <w:t>que se encontraba al final de la casa, al cual ingres</w:t>
      </w:r>
      <w:r w:rsidR="0093181B" w:rsidRPr="00273A59">
        <w:rPr>
          <w:rFonts w:cs="Microsoft Sans Serif"/>
          <w:bCs/>
        </w:rPr>
        <w:t>ó</w:t>
      </w:r>
      <w:r w:rsidR="00293CE5" w:rsidRPr="00273A59">
        <w:rPr>
          <w:rFonts w:cs="Microsoft Sans Serif"/>
          <w:bCs/>
        </w:rPr>
        <w:t xml:space="preserve"> después de abrir una puerta enrejada o una reja metálica</w:t>
      </w:r>
      <w:r w:rsidRPr="00273A59">
        <w:rPr>
          <w:rFonts w:cs="Microsoft Sans Serif"/>
          <w:bCs/>
        </w:rPr>
        <w:t xml:space="preserve"> </w:t>
      </w:r>
      <w:r w:rsidR="00293CE5" w:rsidRPr="00273A59">
        <w:rPr>
          <w:rFonts w:cs="Microsoft Sans Serif"/>
          <w:bCs/>
        </w:rPr>
        <w:t>que permitía el acceso hacia dicho lote</w:t>
      </w:r>
      <w:r w:rsidR="000D7C95" w:rsidRPr="00273A59">
        <w:rPr>
          <w:rFonts w:cs="Microsoft Sans Serif"/>
          <w:bCs/>
        </w:rPr>
        <w:t xml:space="preserve"> vecino</w:t>
      </w:r>
      <w:r w:rsidR="00293CE5" w:rsidRPr="00273A59">
        <w:rPr>
          <w:rFonts w:cs="Microsoft Sans Serif"/>
          <w:bCs/>
        </w:rPr>
        <w:t xml:space="preserve">. De igual forma el testigo expuso que una vez que encontró el maletín y de verificar su contenido, </w:t>
      </w:r>
      <w:r w:rsidR="001D3092" w:rsidRPr="00273A59">
        <w:rPr>
          <w:rFonts w:cs="Microsoft Sans Serif"/>
          <w:bCs/>
        </w:rPr>
        <w:t>procedió</w:t>
      </w:r>
      <w:r w:rsidR="00293CE5" w:rsidRPr="00273A59">
        <w:rPr>
          <w:rFonts w:cs="Microsoft Sans Serif"/>
          <w:bCs/>
        </w:rPr>
        <w:t xml:space="preserve"> a llevarlo hacia el patio de ropas del inmueble que estaban allanando. </w:t>
      </w:r>
    </w:p>
    <w:p w:rsidR="001D3092" w:rsidRPr="00273A59" w:rsidRDefault="001D3092" w:rsidP="001431C6">
      <w:pPr>
        <w:spacing w:line="276" w:lineRule="auto"/>
        <w:jc w:val="both"/>
        <w:rPr>
          <w:rFonts w:cs="Microsoft Sans Serif"/>
          <w:bCs/>
        </w:rPr>
      </w:pPr>
    </w:p>
    <w:p w:rsidR="00107FF9" w:rsidRPr="00273A59" w:rsidRDefault="001D3092" w:rsidP="001431C6">
      <w:pPr>
        <w:spacing w:line="276" w:lineRule="auto"/>
        <w:jc w:val="both"/>
        <w:rPr>
          <w:rFonts w:cs="Microsoft Sans Serif"/>
          <w:bCs/>
        </w:rPr>
      </w:pPr>
      <w:r w:rsidRPr="00273A59">
        <w:rPr>
          <w:rFonts w:cs="Microsoft Sans Serif"/>
          <w:bCs/>
        </w:rPr>
        <w:t xml:space="preserve">Es de anotar que lo declarado por el testigo CARLOS ALBERTO REYES CUELLAR respecto de la manera de como </w:t>
      </w:r>
      <w:r w:rsidR="005353F4" w:rsidRPr="00273A59">
        <w:rPr>
          <w:rFonts w:cs="Microsoft Sans Serif"/>
          <w:bCs/>
        </w:rPr>
        <w:t>localizaron</w:t>
      </w:r>
      <w:r w:rsidRPr="00273A59">
        <w:rPr>
          <w:rFonts w:cs="Microsoft Sans Serif"/>
          <w:bCs/>
        </w:rPr>
        <w:t xml:space="preserve"> los narcóticos, en un principio encontraría eco en las declaraciones de los demás policiales que intervinieron en </w:t>
      </w:r>
      <w:r w:rsidR="0093181B" w:rsidRPr="00273A59">
        <w:rPr>
          <w:rFonts w:cs="Microsoft Sans Serif"/>
          <w:bCs/>
        </w:rPr>
        <w:t xml:space="preserve">el operativo </w:t>
      </w:r>
      <w:r w:rsidRPr="00273A59">
        <w:rPr>
          <w:rFonts w:cs="Microsoft Sans Serif"/>
          <w:bCs/>
        </w:rPr>
        <w:t xml:space="preserve">de allanamiento y registro, entre los cuales se encuentran </w:t>
      </w:r>
      <w:r w:rsidR="00D7661C" w:rsidRPr="00273A59">
        <w:rPr>
          <w:rFonts w:cs="Microsoft Sans Serif"/>
          <w:bCs/>
        </w:rPr>
        <w:t xml:space="preserve">PAULO CESAR VÉLEZ; DIEGO DÍAZ GÓMEZ y </w:t>
      </w:r>
      <w:proofErr w:type="spellStart"/>
      <w:r w:rsidR="00D7661C" w:rsidRPr="00273A59">
        <w:rPr>
          <w:rFonts w:cs="Microsoft Sans Serif"/>
          <w:bCs/>
        </w:rPr>
        <w:t>GILBENEY</w:t>
      </w:r>
      <w:proofErr w:type="spellEnd"/>
      <w:r w:rsidR="00D7661C" w:rsidRPr="00273A59">
        <w:rPr>
          <w:rFonts w:cs="Microsoft Sans Serif"/>
          <w:bCs/>
        </w:rPr>
        <w:t xml:space="preserve"> LONDOÑO PATIÑO, de cuyos dichos se desprende que el bolso o maletín que contenía los narcóticos fue encontrado </w:t>
      </w:r>
      <w:r w:rsidR="005353F4" w:rsidRPr="00273A59">
        <w:rPr>
          <w:rFonts w:cs="Microsoft Sans Serif"/>
          <w:bCs/>
        </w:rPr>
        <w:t xml:space="preserve">en el </w:t>
      </w:r>
      <w:r w:rsidR="00D7661C" w:rsidRPr="00273A59">
        <w:rPr>
          <w:rFonts w:cs="Microsoft Sans Serif"/>
          <w:bCs/>
        </w:rPr>
        <w:t xml:space="preserve">interior de una especie de zanja habida cerca de la reja que comunicaba el patio de ropas </w:t>
      </w:r>
      <w:r w:rsidR="00761535" w:rsidRPr="00273A59">
        <w:rPr>
          <w:rFonts w:cs="Microsoft Sans Serif"/>
          <w:bCs/>
        </w:rPr>
        <w:t xml:space="preserve">del bien allanado </w:t>
      </w:r>
      <w:r w:rsidR="00D7661C" w:rsidRPr="00273A59">
        <w:rPr>
          <w:rFonts w:cs="Microsoft Sans Serif"/>
          <w:bCs/>
        </w:rPr>
        <w:t>con un lote vecino. Pero</w:t>
      </w:r>
      <w:r w:rsidR="005353F4" w:rsidRPr="00273A59">
        <w:rPr>
          <w:rFonts w:cs="Microsoft Sans Serif"/>
          <w:bCs/>
        </w:rPr>
        <w:t>,</w:t>
      </w:r>
      <w:r w:rsidR="00D7661C" w:rsidRPr="00273A59">
        <w:rPr>
          <w:rFonts w:cs="Microsoft Sans Serif"/>
          <w:bCs/>
        </w:rPr>
        <w:t xml:space="preserve"> si analizamos lo declarado por los testigos de marras, en especial a partir del momento en el que fueron contrainterrogados por la Defensa, todos fueron contestes en admitir </w:t>
      </w:r>
      <w:r w:rsidR="00107FF9" w:rsidRPr="00273A59">
        <w:rPr>
          <w:rFonts w:cs="Microsoft Sans Serif"/>
          <w:bCs/>
        </w:rPr>
        <w:t xml:space="preserve">que no vieron el sitio en donde se hizo el hallazgo o que no presenciaron ese evento. </w:t>
      </w:r>
    </w:p>
    <w:p w:rsidR="00107FF9" w:rsidRPr="00273A59" w:rsidRDefault="00107FF9" w:rsidP="001431C6">
      <w:pPr>
        <w:spacing w:line="276" w:lineRule="auto"/>
        <w:jc w:val="both"/>
        <w:rPr>
          <w:rFonts w:cs="Microsoft Sans Serif"/>
          <w:bCs/>
        </w:rPr>
      </w:pPr>
    </w:p>
    <w:p w:rsidR="005353F4" w:rsidRPr="00562C5A" w:rsidRDefault="00107FF9" w:rsidP="001431C6">
      <w:pPr>
        <w:spacing w:line="276" w:lineRule="auto"/>
        <w:jc w:val="both"/>
        <w:rPr>
          <w:rFonts w:cs="Microsoft Sans Serif"/>
          <w:bCs/>
        </w:rPr>
      </w:pPr>
      <w:r w:rsidRPr="00273A59">
        <w:rPr>
          <w:rFonts w:cs="Microsoft Sans Serif"/>
          <w:bCs/>
        </w:rPr>
        <w:t>De lo antes expuesto en un principio se podría colegir que las atestaciones</w:t>
      </w:r>
      <w:r w:rsidRPr="00273A59">
        <w:t xml:space="preserve"> del policial </w:t>
      </w:r>
      <w:r w:rsidRPr="00273A59">
        <w:rPr>
          <w:rFonts w:cs="Microsoft Sans Serif"/>
          <w:bCs/>
        </w:rPr>
        <w:t xml:space="preserve">CARLOS ALBERTO REYES CUELLAR se </w:t>
      </w:r>
      <w:r w:rsidR="00761535" w:rsidRPr="00273A59">
        <w:rPr>
          <w:rFonts w:cs="Microsoft Sans Serif"/>
          <w:bCs/>
        </w:rPr>
        <w:t>enco</w:t>
      </w:r>
      <w:r w:rsidR="0093181B" w:rsidRPr="00273A59">
        <w:rPr>
          <w:rFonts w:cs="Microsoft Sans Serif"/>
          <w:bCs/>
        </w:rPr>
        <w:t>ntrarían</w:t>
      </w:r>
      <w:r w:rsidRPr="00273A59">
        <w:rPr>
          <w:rFonts w:cs="Microsoft Sans Serif"/>
          <w:bCs/>
        </w:rPr>
        <w:t xml:space="preserve"> huérfanas en el proceso, </w:t>
      </w:r>
      <w:r w:rsidR="005353F4" w:rsidRPr="00273A59">
        <w:rPr>
          <w:rFonts w:cs="Microsoft Sans Serif"/>
          <w:bCs/>
        </w:rPr>
        <w:t xml:space="preserve">lo que </w:t>
      </w:r>
      <w:r w:rsidRPr="00273A59">
        <w:rPr>
          <w:rFonts w:cs="Microsoft Sans Serif"/>
          <w:bCs/>
        </w:rPr>
        <w:t xml:space="preserve">no es cierto ya que al cotejar sus dichos con las declaraciones rendidas por las Sras. </w:t>
      </w:r>
      <w:proofErr w:type="spellStart"/>
      <w:r w:rsidRPr="00273A59">
        <w:rPr>
          <w:rFonts w:cs="Microsoft Sans Serif"/>
          <w:bCs/>
        </w:rPr>
        <w:t>MILLY</w:t>
      </w:r>
      <w:proofErr w:type="spellEnd"/>
      <w:r w:rsidRPr="00273A59">
        <w:rPr>
          <w:rFonts w:cs="Microsoft Sans Serif"/>
          <w:bCs/>
        </w:rPr>
        <w:t xml:space="preserve"> </w:t>
      </w:r>
      <w:proofErr w:type="spellStart"/>
      <w:r w:rsidRPr="00273A59">
        <w:rPr>
          <w:rFonts w:cs="Microsoft Sans Serif"/>
          <w:bCs/>
        </w:rPr>
        <w:t>ANETH</w:t>
      </w:r>
      <w:proofErr w:type="spellEnd"/>
      <w:r w:rsidRPr="00273A59">
        <w:rPr>
          <w:rFonts w:cs="Microsoft Sans Serif"/>
          <w:bCs/>
        </w:rPr>
        <w:t xml:space="preserve"> VELASCO; JACQUELINE SÁNCHEZ HERNÁNDEZ; LUZ HELENA CARDONA; LUZ MARINA TORRES y LINA MARCELA MEZA, de una u otra forma se corrobora </w:t>
      </w:r>
      <w:r w:rsidR="003C7762" w:rsidRPr="00273A59">
        <w:rPr>
          <w:rFonts w:cs="Microsoft Sans Serif"/>
          <w:bCs/>
        </w:rPr>
        <w:t xml:space="preserve">lo adverado por CARLOS ALBERTO REYES, en el sentido de que el maletín con los alcaloides fue encontrado en un lote vecino de aquel en el </w:t>
      </w:r>
      <w:r w:rsidR="001F5840" w:rsidRPr="00273A59">
        <w:rPr>
          <w:rFonts w:cs="Microsoft Sans Serif"/>
          <w:bCs/>
        </w:rPr>
        <w:t>que</w:t>
      </w:r>
      <w:r w:rsidR="003C7762" w:rsidRPr="00273A59">
        <w:rPr>
          <w:rFonts w:cs="Microsoft Sans Serif"/>
          <w:bCs/>
        </w:rPr>
        <w:t xml:space="preserve"> se estaba llevando a cabo la diligencia de allanamiento y registro, o sea el habitado por el Sr.</w:t>
      </w:r>
      <w:r w:rsidR="003C7762" w:rsidRPr="00273A59">
        <w:t xml:space="preserve"> </w:t>
      </w:r>
      <w:proofErr w:type="spellStart"/>
      <w:r w:rsidR="003C7762" w:rsidRPr="00273A59">
        <w:rPr>
          <w:rFonts w:cs="Microsoft Sans Serif"/>
          <w:bCs/>
        </w:rPr>
        <w:t>BERTO</w:t>
      </w:r>
      <w:proofErr w:type="spellEnd"/>
      <w:r w:rsidR="003C7762" w:rsidRPr="00273A59">
        <w:rPr>
          <w:rFonts w:cs="Microsoft Sans Serif"/>
          <w:bCs/>
        </w:rPr>
        <w:t xml:space="preserve"> </w:t>
      </w:r>
      <w:proofErr w:type="spellStart"/>
      <w:r w:rsidR="003C7762" w:rsidRPr="00273A59">
        <w:rPr>
          <w:rFonts w:cs="Microsoft Sans Serif"/>
          <w:bCs/>
        </w:rPr>
        <w:t>HELÍ</w:t>
      </w:r>
      <w:proofErr w:type="spellEnd"/>
      <w:r w:rsidR="003C7762" w:rsidRPr="00273A59">
        <w:rPr>
          <w:rFonts w:cs="Microsoft Sans Serif"/>
          <w:bCs/>
        </w:rPr>
        <w:t xml:space="preserve"> VELASCO RENGIFO (</w:t>
      </w:r>
      <w:r w:rsidR="001F5840" w:rsidRPr="00273A59">
        <w:rPr>
          <w:rFonts w:cs="Microsoft Sans Serif"/>
          <w:bCs/>
          <w:i/>
        </w:rPr>
        <w:t>Q.E.P.D.)</w:t>
      </w:r>
      <w:r w:rsidR="001F5840" w:rsidRPr="00273A59">
        <w:rPr>
          <w:rFonts w:cs="Microsoft Sans Serif"/>
          <w:bCs/>
        </w:rPr>
        <w:t xml:space="preserve">, hacia el cual </w:t>
      </w:r>
      <w:r w:rsidR="00761535" w:rsidRPr="00273A59">
        <w:rPr>
          <w:rFonts w:cs="Microsoft Sans Serif"/>
          <w:bCs/>
        </w:rPr>
        <w:t xml:space="preserve">posteriormente </w:t>
      </w:r>
      <w:r w:rsidR="001F5840" w:rsidRPr="00273A59">
        <w:rPr>
          <w:rFonts w:cs="Microsoft Sans Serif"/>
          <w:bCs/>
        </w:rPr>
        <w:t xml:space="preserve">fueron llevados esos hallazgos, como bien lo </w:t>
      </w:r>
      <w:r w:rsidR="005353F4" w:rsidRPr="00273A59">
        <w:rPr>
          <w:rFonts w:cs="Microsoft Sans Serif"/>
          <w:bCs/>
        </w:rPr>
        <w:t xml:space="preserve">declaró </w:t>
      </w:r>
      <w:r w:rsidR="001F5840" w:rsidRPr="00273A59">
        <w:rPr>
          <w:rFonts w:cs="Microsoft Sans Serif"/>
          <w:bCs/>
        </w:rPr>
        <w:t xml:space="preserve">la testigo </w:t>
      </w:r>
      <w:proofErr w:type="spellStart"/>
      <w:r w:rsidR="001F5840" w:rsidRPr="00273A59">
        <w:rPr>
          <w:rFonts w:cs="Microsoft Sans Serif"/>
          <w:bCs/>
        </w:rPr>
        <w:t>MILLY</w:t>
      </w:r>
      <w:proofErr w:type="spellEnd"/>
      <w:r w:rsidR="001F5840" w:rsidRPr="00273A59">
        <w:rPr>
          <w:rFonts w:cs="Microsoft Sans Serif"/>
          <w:bCs/>
        </w:rPr>
        <w:t xml:space="preserve"> </w:t>
      </w:r>
      <w:proofErr w:type="spellStart"/>
      <w:r w:rsidR="001F5840" w:rsidRPr="00273A59">
        <w:rPr>
          <w:rFonts w:cs="Microsoft Sans Serif"/>
          <w:bCs/>
        </w:rPr>
        <w:t>ANETH</w:t>
      </w:r>
      <w:proofErr w:type="spellEnd"/>
      <w:r w:rsidR="001F5840" w:rsidRPr="00273A59">
        <w:rPr>
          <w:rFonts w:cs="Microsoft Sans Serif"/>
          <w:bCs/>
        </w:rPr>
        <w:t xml:space="preserve"> VELASCO</w:t>
      </w:r>
      <w:r w:rsidR="001F5840" w:rsidRPr="00273A59">
        <w:rPr>
          <w:rFonts w:cs="Microsoft Sans Serif"/>
          <w:bCs/>
          <w:i/>
        </w:rPr>
        <w:t>.</w:t>
      </w:r>
      <w:r w:rsidR="001F5840" w:rsidRPr="00273A59">
        <w:rPr>
          <w:rFonts w:cs="Microsoft Sans Serif"/>
          <w:bCs/>
        </w:rPr>
        <w:t xml:space="preserve"> </w:t>
      </w:r>
    </w:p>
    <w:p w:rsidR="001D3092" w:rsidRPr="00273A59" w:rsidRDefault="005353F4" w:rsidP="001431C6">
      <w:pPr>
        <w:spacing w:line="276" w:lineRule="auto"/>
        <w:jc w:val="both"/>
        <w:rPr>
          <w:rFonts w:cs="Microsoft Sans Serif"/>
          <w:bCs/>
        </w:rPr>
      </w:pPr>
      <w:r w:rsidRPr="00273A59">
        <w:rPr>
          <w:rFonts w:cs="Microsoft Sans Serif"/>
          <w:bCs/>
        </w:rPr>
        <w:lastRenderedPageBreak/>
        <w:t xml:space="preserve">A pesar de lo dicho en el párrafo precedente, es </w:t>
      </w:r>
      <w:r w:rsidR="003C7762" w:rsidRPr="00273A59">
        <w:rPr>
          <w:rFonts w:cs="Microsoft Sans Serif"/>
          <w:bCs/>
        </w:rPr>
        <w:t xml:space="preserve">importante dejar en claro que la Sala considera que a las antes enunciadas testigos </w:t>
      </w:r>
      <w:r w:rsidRPr="00273A59">
        <w:rPr>
          <w:rFonts w:cs="Microsoft Sans Serif"/>
          <w:bCs/>
        </w:rPr>
        <w:t xml:space="preserve">solo </w:t>
      </w:r>
      <w:r w:rsidR="003C7762" w:rsidRPr="00273A59">
        <w:rPr>
          <w:rFonts w:cs="Microsoft Sans Serif"/>
          <w:bCs/>
        </w:rPr>
        <w:t xml:space="preserve">se les debe creer respecto a que el hallazgo de las sustancias estupefacientes tuvo ocurrencia en un predio vecino del inmueble en donde se llevaba a cabo la diligencia de allanamiento y registro, </w:t>
      </w:r>
      <w:r w:rsidRPr="00273A59">
        <w:rPr>
          <w:rFonts w:cs="Microsoft Sans Serif"/>
          <w:bCs/>
        </w:rPr>
        <w:t xml:space="preserve">ya que </w:t>
      </w:r>
      <w:r w:rsidR="003C7762" w:rsidRPr="00273A59">
        <w:rPr>
          <w:rFonts w:cs="Microsoft Sans Serif"/>
          <w:bCs/>
        </w:rPr>
        <w:t xml:space="preserve">existen </w:t>
      </w:r>
      <w:r w:rsidR="00761535" w:rsidRPr="00273A59">
        <w:rPr>
          <w:rFonts w:cs="Microsoft Sans Serif"/>
          <w:bCs/>
        </w:rPr>
        <w:t xml:space="preserve">plausibles </w:t>
      </w:r>
      <w:r w:rsidR="003C7762" w:rsidRPr="00273A59">
        <w:rPr>
          <w:rFonts w:cs="Microsoft Sans Serif"/>
          <w:bCs/>
        </w:rPr>
        <w:t>razones para desconfiar de la credibilidad de sus dichos respecto de</w:t>
      </w:r>
      <w:r w:rsidR="0093181B" w:rsidRPr="00273A59">
        <w:rPr>
          <w:rFonts w:cs="Microsoft Sans Serif"/>
          <w:bCs/>
        </w:rPr>
        <w:t xml:space="preserve"> lo que Ellas dijeron del</w:t>
      </w:r>
      <w:r w:rsidR="003C7762" w:rsidRPr="00273A59">
        <w:rPr>
          <w:rFonts w:cs="Microsoft Sans Serif"/>
          <w:bCs/>
        </w:rPr>
        <w:t xml:space="preserve"> verdadero sitio o lugar en donde se encontró el alijo, el cual, según adveran las testigos de marras, fue </w:t>
      </w:r>
      <w:r w:rsidRPr="00273A59">
        <w:rPr>
          <w:rFonts w:cs="Microsoft Sans Serif"/>
          <w:bCs/>
        </w:rPr>
        <w:t xml:space="preserve">hallado </w:t>
      </w:r>
      <w:r w:rsidR="003C7762" w:rsidRPr="00273A59">
        <w:rPr>
          <w:rFonts w:cs="Microsoft Sans Serif"/>
          <w:bCs/>
        </w:rPr>
        <w:t xml:space="preserve">en el techo de una casa vecina, lo que para la Sala se torna un tanto inverosímil e irracional porque ese no es el sitio idóneo para ocultar unos </w:t>
      </w:r>
      <w:r w:rsidR="00BA2FD6" w:rsidRPr="00273A59">
        <w:rPr>
          <w:rFonts w:cs="Microsoft Sans Serif"/>
          <w:bCs/>
        </w:rPr>
        <w:t>alcaloides compatibles con la cocaína</w:t>
      </w:r>
      <w:r w:rsidR="003C7762" w:rsidRPr="00273A59">
        <w:rPr>
          <w:rFonts w:cs="Microsoft Sans Serif"/>
          <w:bCs/>
        </w:rPr>
        <w:t>, debido a que los mismos</w:t>
      </w:r>
      <w:r w:rsidR="00BA2FD6" w:rsidRPr="00273A59">
        <w:rPr>
          <w:rFonts w:cs="Microsoft Sans Serif"/>
          <w:bCs/>
        </w:rPr>
        <w:t>, por sus características pulverulentas,</w:t>
      </w:r>
      <w:r w:rsidR="003C7762" w:rsidRPr="00273A59">
        <w:rPr>
          <w:rFonts w:cs="Microsoft Sans Serif"/>
          <w:bCs/>
        </w:rPr>
        <w:t xml:space="preserve"> </w:t>
      </w:r>
      <w:r w:rsidR="00BA2FD6" w:rsidRPr="00273A59">
        <w:rPr>
          <w:rFonts w:cs="Microsoft Sans Serif"/>
          <w:bCs/>
        </w:rPr>
        <w:t xml:space="preserve">muy a pesar de como estuvieran empacados, </w:t>
      </w:r>
      <w:r w:rsidR="003C7762" w:rsidRPr="00273A59">
        <w:rPr>
          <w:rFonts w:cs="Microsoft Sans Serif"/>
          <w:bCs/>
        </w:rPr>
        <w:t xml:space="preserve">estarían expuestos a degradarse </w:t>
      </w:r>
      <w:r w:rsidR="006750E2" w:rsidRPr="00273A59">
        <w:rPr>
          <w:rFonts w:cs="Microsoft Sans Serif"/>
          <w:bCs/>
        </w:rPr>
        <w:t>como consecuencia del accion</w:t>
      </w:r>
      <w:r w:rsidR="00BA2FD6" w:rsidRPr="00273A59">
        <w:rPr>
          <w:rFonts w:cs="Microsoft Sans Serif"/>
          <w:bCs/>
        </w:rPr>
        <w:t>ar de las inclemencias propias del clima</w:t>
      </w:r>
      <w:r w:rsidR="006750E2" w:rsidRPr="00273A59">
        <w:rPr>
          <w:rFonts w:cs="Microsoft Sans Serif"/>
          <w:bCs/>
        </w:rPr>
        <w:t xml:space="preserve">. Además, de un análisis del relato vertido por las testigos sobre ese tópico, se observan que son coincidentes en sus más mínimos detalles, </w:t>
      </w:r>
      <w:r w:rsidR="00BA2FD6" w:rsidRPr="00273A59">
        <w:rPr>
          <w:rFonts w:cs="Microsoft Sans Serif"/>
          <w:bCs/>
        </w:rPr>
        <w:t xml:space="preserve">tanto así que </w:t>
      </w:r>
      <w:r w:rsidR="006750E2" w:rsidRPr="00273A59">
        <w:rPr>
          <w:rFonts w:cs="Microsoft Sans Serif"/>
          <w:bCs/>
        </w:rPr>
        <w:t xml:space="preserve">uno </w:t>
      </w:r>
      <w:r w:rsidR="00BA2FD6" w:rsidRPr="00273A59">
        <w:rPr>
          <w:rFonts w:cs="Microsoft Sans Serif"/>
          <w:bCs/>
        </w:rPr>
        <w:t xml:space="preserve">pareciera que </w:t>
      </w:r>
      <w:r w:rsidR="006750E2" w:rsidRPr="00273A59">
        <w:rPr>
          <w:rFonts w:cs="Microsoft Sans Serif"/>
          <w:bCs/>
        </w:rPr>
        <w:t>fuera una clonación o fiel copia del otro. Tal situación incide para que la Sala sea de la opinión consistente en que las testigos pudieron haber faltado a la verdad, al parecer</w:t>
      </w:r>
      <w:r w:rsidRPr="00273A59">
        <w:rPr>
          <w:rFonts w:cs="Microsoft Sans Serif"/>
          <w:bCs/>
        </w:rPr>
        <w:t xml:space="preserve">, como atinadamente lo adujo el </w:t>
      </w:r>
      <w:r w:rsidRPr="00273A59">
        <w:rPr>
          <w:rFonts w:cs="Microsoft Sans Serif"/>
          <w:bCs/>
          <w:i/>
        </w:rPr>
        <w:t xml:space="preserve">A quo, </w:t>
      </w:r>
      <w:r w:rsidR="006750E2" w:rsidRPr="00273A59">
        <w:rPr>
          <w:rFonts w:cs="Microsoft Sans Serif"/>
          <w:bCs/>
        </w:rPr>
        <w:t xml:space="preserve">con la intención de ayudar a un vecino, pariente y amigo, respecto de lo que dijeron en lo que atañe con el sitio en el que los policiales encontraron el maletín que contenía los narcóticos, sin que ello mine o aqueje la credibilidad de lo declarado por </w:t>
      </w:r>
      <w:r w:rsidR="00BA2FD6" w:rsidRPr="00273A59">
        <w:rPr>
          <w:rFonts w:cs="Microsoft Sans Serif"/>
          <w:bCs/>
        </w:rPr>
        <w:t>esas testigos</w:t>
      </w:r>
      <w:r w:rsidR="006750E2" w:rsidRPr="00273A59">
        <w:rPr>
          <w:rFonts w:cs="Microsoft Sans Serif"/>
          <w:bCs/>
        </w:rPr>
        <w:t xml:space="preserve"> sobre la presencia de los policiales en el interior de un lote vecino o aledaño de aquel respecto del cual en un principio se llevó a cabo la diligencia de allanamiento y registro</w:t>
      </w:r>
      <w:r w:rsidRPr="00273A59">
        <w:rPr>
          <w:rFonts w:cs="Microsoft Sans Serif"/>
          <w:bCs/>
        </w:rPr>
        <w:t>, en cuyos predios fueron encontrados los estupefacientes</w:t>
      </w:r>
      <w:r w:rsidR="00C924C5" w:rsidRPr="00273A59">
        <w:rPr>
          <w:rStyle w:val="Refdenotaalpie"/>
          <w:rFonts w:asciiTheme="minorHAnsi" w:hAnsiTheme="minorHAnsi"/>
          <w:bCs/>
        </w:rPr>
        <w:footnoteReference w:id="2"/>
      </w:r>
      <w:r w:rsidR="006750E2" w:rsidRPr="00273A59">
        <w:rPr>
          <w:rFonts w:cs="Microsoft Sans Serif"/>
          <w:bCs/>
        </w:rPr>
        <w:t>.</w:t>
      </w:r>
    </w:p>
    <w:p w:rsidR="00C924C5" w:rsidRPr="00273A59" w:rsidRDefault="00C924C5" w:rsidP="001431C6">
      <w:pPr>
        <w:spacing w:line="276" w:lineRule="auto"/>
        <w:jc w:val="both"/>
        <w:rPr>
          <w:rFonts w:cs="Microsoft Sans Serif"/>
          <w:bCs/>
        </w:rPr>
      </w:pPr>
    </w:p>
    <w:p w:rsidR="001F5840" w:rsidRPr="00273A59" w:rsidRDefault="006750E2" w:rsidP="001431C6">
      <w:pPr>
        <w:spacing w:line="276" w:lineRule="auto"/>
        <w:jc w:val="both"/>
        <w:rPr>
          <w:rFonts w:cs="Microsoft Sans Serif"/>
          <w:bCs/>
        </w:rPr>
      </w:pPr>
      <w:r w:rsidRPr="00273A59">
        <w:rPr>
          <w:rFonts w:cs="Microsoft Sans Serif"/>
          <w:bCs/>
        </w:rPr>
        <w:t xml:space="preserve">De lo antes expuesto, </w:t>
      </w:r>
      <w:r w:rsidR="005353F4" w:rsidRPr="00273A59">
        <w:rPr>
          <w:rFonts w:cs="Microsoft Sans Serif"/>
          <w:bCs/>
        </w:rPr>
        <w:t xml:space="preserve">la Sala es de la opinión que </w:t>
      </w:r>
      <w:r w:rsidR="001F5840" w:rsidRPr="00273A59">
        <w:rPr>
          <w:rFonts w:cs="Microsoft Sans Serif"/>
          <w:bCs/>
        </w:rPr>
        <w:t xml:space="preserve">válidamente se pueden llegar a las siguientes conclusiones: </w:t>
      </w:r>
    </w:p>
    <w:p w:rsidR="001F5840" w:rsidRPr="00273A59" w:rsidRDefault="001F5840" w:rsidP="001F5840">
      <w:pPr>
        <w:spacing w:line="276" w:lineRule="auto"/>
        <w:jc w:val="both"/>
        <w:rPr>
          <w:rFonts w:cs="Microsoft Sans Serif"/>
          <w:bCs/>
        </w:rPr>
      </w:pPr>
    </w:p>
    <w:p w:rsidR="001F5840" w:rsidRPr="00273A59" w:rsidRDefault="001F5840" w:rsidP="002606A3">
      <w:pPr>
        <w:pStyle w:val="Prrafodelista"/>
        <w:numPr>
          <w:ilvl w:val="0"/>
          <w:numId w:val="9"/>
        </w:numPr>
        <w:spacing w:line="276" w:lineRule="auto"/>
        <w:ind w:left="360"/>
        <w:jc w:val="both"/>
        <w:rPr>
          <w:rFonts w:cs="Microsoft Sans Serif"/>
          <w:bCs/>
        </w:rPr>
      </w:pPr>
      <w:r w:rsidRPr="00273A59">
        <w:rPr>
          <w:rFonts w:cs="Microsoft Sans Serif"/>
          <w:bCs/>
        </w:rPr>
        <w:lastRenderedPageBreak/>
        <w:t xml:space="preserve">Al parecer la orden de allanamiento y registro fue librada para que dicho operativo se celebrara </w:t>
      </w:r>
      <w:r w:rsidR="00761535" w:rsidRPr="00273A59">
        <w:rPr>
          <w:rFonts w:cs="Microsoft Sans Serif"/>
          <w:bCs/>
        </w:rPr>
        <w:t xml:space="preserve">únicamente </w:t>
      </w:r>
      <w:r w:rsidRPr="00273A59">
        <w:rPr>
          <w:rFonts w:cs="Microsoft Sans Serif"/>
          <w:bCs/>
        </w:rPr>
        <w:t xml:space="preserve">en los predios del inmueble ubicado en </w:t>
      </w:r>
      <w:r w:rsidR="002606A3" w:rsidRPr="00273A59">
        <w:rPr>
          <w:rFonts w:cs="Microsoft Sans Serif"/>
          <w:bCs/>
        </w:rPr>
        <w:t>la</w:t>
      </w:r>
      <w:r w:rsidRPr="00273A59">
        <w:rPr>
          <w:rFonts w:cs="Microsoft Sans Serif"/>
          <w:bCs/>
        </w:rPr>
        <w:t xml:space="preserve"> calle 7ª del barrio </w:t>
      </w:r>
      <w:r w:rsidRPr="00273A59">
        <w:rPr>
          <w:rFonts w:cs="Microsoft Sans Serif"/>
          <w:bCs/>
          <w:i/>
        </w:rPr>
        <w:t xml:space="preserve">“El Japón” </w:t>
      </w:r>
      <w:r w:rsidRPr="00273A59">
        <w:rPr>
          <w:rFonts w:cs="Microsoft Sans Serif"/>
          <w:bCs/>
        </w:rPr>
        <w:t xml:space="preserve"># 23-24.   </w:t>
      </w:r>
    </w:p>
    <w:p w:rsidR="001F5840" w:rsidRPr="00273A59" w:rsidRDefault="001F5840" w:rsidP="002606A3">
      <w:pPr>
        <w:spacing w:line="276" w:lineRule="auto"/>
        <w:jc w:val="both"/>
        <w:rPr>
          <w:rFonts w:cs="Microsoft Sans Serif"/>
          <w:bCs/>
        </w:rPr>
      </w:pPr>
    </w:p>
    <w:p w:rsidR="001F5840" w:rsidRPr="00273A59" w:rsidRDefault="001F5840" w:rsidP="002606A3">
      <w:pPr>
        <w:pStyle w:val="Prrafodelista"/>
        <w:numPr>
          <w:ilvl w:val="0"/>
          <w:numId w:val="9"/>
        </w:numPr>
        <w:spacing w:line="276" w:lineRule="auto"/>
        <w:ind w:left="360"/>
        <w:jc w:val="both"/>
        <w:rPr>
          <w:rFonts w:cs="Microsoft Sans Serif"/>
          <w:bCs/>
        </w:rPr>
      </w:pPr>
      <w:r w:rsidRPr="00273A59">
        <w:rPr>
          <w:rFonts w:cs="Microsoft Sans Serif"/>
          <w:bCs/>
        </w:rPr>
        <w:t xml:space="preserve">El </w:t>
      </w:r>
      <w:r w:rsidR="006750E2" w:rsidRPr="00273A59">
        <w:rPr>
          <w:rFonts w:cs="Microsoft Sans Serif"/>
          <w:bCs/>
        </w:rPr>
        <w:t>hallazgo de los narcóticos no se dio en el sitio aseverado por la Fiscalía en el escrito de acusación</w:t>
      </w:r>
      <w:r w:rsidR="005353F4" w:rsidRPr="00273A59">
        <w:rPr>
          <w:rFonts w:cs="Microsoft Sans Serif"/>
          <w:bCs/>
        </w:rPr>
        <w:t xml:space="preserve"> y en las audiencias preliminares</w:t>
      </w:r>
      <w:r w:rsidR="006750E2" w:rsidRPr="00273A59">
        <w:rPr>
          <w:rFonts w:cs="Microsoft Sans Serif"/>
          <w:bCs/>
        </w:rPr>
        <w:t xml:space="preserve">: en el patio de ropas de la residencia a allanar, sino </w:t>
      </w:r>
      <w:r w:rsidRPr="00273A59">
        <w:rPr>
          <w:rFonts w:cs="Microsoft Sans Serif"/>
          <w:bCs/>
        </w:rPr>
        <w:t>en un lote contiguo o vecino</w:t>
      </w:r>
      <w:r w:rsidR="00BA2FD6" w:rsidRPr="00273A59">
        <w:rPr>
          <w:rFonts w:cs="Microsoft Sans Serif"/>
          <w:bCs/>
        </w:rPr>
        <w:t xml:space="preserve"> que era ajeno o extraño al inmueble objeto de la injerencia</w:t>
      </w:r>
      <w:r w:rsidR="00761535" w:rsidRPr="00273A59">
        <w:rPr>
          <w:rFonts w:cs="Microsoft Sans Serif"/>
          <w:bCs/>
        </w:rPr>
        <w:t xml:space="preserve"> domiciliaria</w:t>
      </w:r>
      <w:r w:rsidRPr="00273A59">
        <w:rPr>
          <w:rFonts w:cs="Microsoft Sans Serif"/>
          <w:bCs/>
        </w:rPr>
        <w:t>.</w:t>
      </w:r>
    </w:p>
    <w:p w:rsidR="00F53CA9" w:rsidRPr="00273A59" w:rsidRDefault="00F53CA9" w:rsidP="00F53CA9">
      <w:pPr>
        <w:pStyle w:val="Prrafodelista"/>
        <w:rPr>
          <w:rFonts w:cs="Microsoft Sans Serif"/>
          <w:bCs/>
        </w:rPr>
      </w:pPr>
    </w:p>
    <w:p w:rsidR="001F5840" w:rsidRPr="00273A59" w:rsidRDefault="001F5840" w:rsidP="002606A3">
      <w:pPr>
        <w:pStyle w:val="Prrafodelista"/>
        <w:numPr>
          <w:ilvl w:val="0"/>
          <w:numId w:val="9"/>
        </w:numPr>
        <w:spacing w:line="276" w:lineRule="auto"/>
        <w:ind w:left="360"/>
        <w:jc w:val="both"/>
        <w:rPr>
          <w:rFonts w:cs="Microsoft Sans Serif"/>
          <w:bCs/>
        </w:rPr>
      </w:pPr>
      <w:r w:rsidRPr="00273A59">
        <w:rPr>
          <w:rFonts w:cs="Microsoft Sans Serif"/>
          <w:bCs/>
        </w:rPr>
        <w:t>Los Policiales, en especial</w:t>
      </w:r>
      <w:r w:rsidRPr="00273A59">
        <w:t xml:space="preserve"> </w:t>
      </w:r>
      <w:r w:rsidRPr="00273A59">
        <w:rPr>
          <w:rFonts w:cs="Microsoft Sans Serif"/>
          <w:bCs/>
        </w:rPr>
        <w:t xml:space="preserve">CARLOS ALBERTO REYES CUELLAR, </w:t>
      </w:r>
      <w:r w:rsidRPr="00273A59">
        <w:rPr>
          <w:rFonts w:cs="Microsoft Sans Serif"/>
          <w:bCs/>
          <w:i/>
        </w:rPr>
        <w:t>motu proprio</w:t>
      </w:r>
      <w:r w:rsidR="000B42FE" w:rsidRPr="00273A59">
        <w:rPr>
          <w:rFonts w:cs="Microsoft Sans Serif"/>
          <w:bCs/>
        </w:rPr>
        <w:t>, sin que existiera</w:t>
      </w:r>
      <w:r w:rsidR="00584E06" w:rsidRPr="00273A59">
        <w:rPr>
          <w:rFonts w:cs="Microsoft Sans Serif"/>
          <w:bCs/>
        </w:rPr>
        <w:t>n</w:t>
      </w:r>
      <w:r w:rsidR="000B42FE" w:rsidRPr="00273A59">
        <w:rPr>
          <w:rFonts w:cs="Microsoft Sans Serif"/>
          <w:bCs/>
        </w:rPr>
        <w:t xml:space="preserve"> </w:t>
      </w:r>
      <w:r w:rsidR="00584E06" w:rsidRPr="00273A59">
        <w:rPr>
          <w:rFonts w:cs="Microsoft Sans Serif"/>
          <w:bCs/>
        </w:rPr>
        <w:t xml:space="preserve">nuevos </w:t>
      </w:r>
      <w:r w:rsidR="000B42FE" w:rsidRPr="00273A59">
        <w:rPr>
          <w:rFonts w:cs="Microsoft Sans Serif"/>
          <w:bCs/>
        </w:rPr>
        <w:t>fundamento</w:t>
      </w:r>
      <w:r w:rsidR="00584E06" w:rsidRPr="00273A59">
        <w:rPr>
          <w:rFonts w:cs="Microsoft Sans Serif"/>
          <w:bCs/>
        </w:rPr>
        <w:t>s</w:t>
      </w:r>
      <w:r w:rsidR="000B42FE" w:rsidRPr="00273A59">
        <w:rPr>
          <w:rFonts w:cs="Microsoft Sans Serif"/>
          <w:bCs/>
        </w:rPr>
        <w:t xml:space="preserve"> plausible</w:t>
      </w:r>
      <w:r w:rsidR="00584E06" w:rsidRPr="00273A59">
        <w:rPr>
          <w:rFonts w:cs="Microsoft Sans Serif"/>
          <w:bCs/>
        </w:rPr>
        <w:t>s</w:t>
      </w:r>
      <w:r w:rsidR="000B42FE" w:rsidRPr="00273A59">
        <w:rPr>
          <w:rFonts w:cs="Microsoft Sans Serif"/>
          <w:bCs/>
        </w:rPr>
        <w:t>,</w:t>
      </w:r>
      <w:r w:rsidRPr="00273A59">
        <w:rPr>
          <w:rFonts w:cs="Microsoft Sans Serif"/>
          <w:bCs/>
        </w:rPr>
        <w:t xml:space="preserve"> decidieron </w:t>
      </w:r>
      <w:r w:rsidR="00584E06" w:rsidRPr="00273A59">
        <w:rPr>
          <w:rFonts w:cs="Microsoft Sans Serif"/>
          <w:bCs/>
        </w:rPr>
        <w:t xml:space="preserve">por iniciativa propia </w:t>
      </w:r>
      <w:r w:rsidRPr="00273A59">
        <w:rPr>
          <w:rFonts w:cs="Microsoft Sans Serif"/>
          <w:bCs/>
        </w:rPr>
        <w:t xml:space="preserve">ampliar el radio de acción de la diligencia de allanamiento y registro </w:t>
      </w:r>
      <w:r w:rsidR="00BA2FD6" w:rsidRPr="00273A59">
        <w:rPr>
          <w:rFonts w:cs="Microsoft Sans Serif"/>
          <w:bCs/>
        </w:rPr>
        <w:t xml:space="preserve">al extenderla </w:t>
      </w:r>
      <w:r w:rsidR="002606A3" w:rsidRPr="00273A59">
        <w:rPr>
          <w:rFonts w:cs="Microsoft Sans Serif"/>
          <w:bCs/>
        </w:rPr>
        <w:t xml:space="preserve">más allá de las fronteras del inmueble a allanar, </w:t>
      </w:r>
      <w:r w:rsidR="00BA2FD6" w:rsidRPr="00273A59">
        <w:rPr>
          <w:rFonts w:cs="Microsoft Sans Serif"/>
          <w:bCs/>
        </w:rPr>
        <w:t xml:space="preserve">lo que propició </w:t>
      </w:r>
      <w:r w:rsidR="00761535" w:rsidRPr="00273A59">
        <w:rPr>
          <w:rFonts w:cs="Microsoft Sans Serif"/>
          <w:bCs/>
        </w:rPr>
        <w:t xml:space="preserve">su </w:t>
      </w:r>
      <w:r w:rsidR="00BA2FD6" w:rsidRPr="00273A59">
        <w:rPr>
          <w:rFonts w:cs="Microsoft Sans Serif"/>
          <w:bCs/>
        </w:rPr>
        <w:t xml:space="preserve">ingreso </w:t>
      </w:r>
      <w:r w:rsidR="002606A3" w:rsidRPr="00273A59">
        <w:rPr>
          <w:rFonts w:cs="Microsoft Sans Serif"/>
          <w:bCs/>
        </w:rPr>
        <w:t>a los predios de un lote vecino en donde encontraron los alcaloides.</w:t>
      </w:r>
    </w:p>
    <w:p w:rsidR="002606A3" w:rsidRPr="00273A59" w:rsidRDefault="002606A3" w:rsidP="001431C6">
      <w:pPr>
        <w:spacing w:line="276" w:lineRule="auto"/>
        <w:jc w:val="both"/>
        <w:rPr>
          <w:rFonts w:cs="Microsoft Sans Serif"/>
          <w:bCs/>
        </w:rPr>
      </w:pPr>
    </w:p>
    <w:p w:rsidR="002025A5" w:rsidRPr="00273A59" w:rsidRDefault="00BA2FD6" w:rsidP="001431C6">
      <w:pPr>
        <w:spacing w:line="276" w:lineRule="auto"/>
        <w:jc w:val="both"/>
        <w:rPr>
          <w:rFonts w:cs="Microsoft Sans Serif"/>
          <w:bCs/>
        </w:rPr>
      </w:pPr>
      <w:r w:rsidRPr="00273A59">
        <w:rPr>
          <w:rFonts w:cs="Microsoft Sans Serif"/>
          <w:bCs/>
        </w:rPr>
        <w:t>Ahora</w:t>
      </w:r>
      <w:r w:rsidR="008E518E" w:rsidRPr="00273A59">
        <w:rPr>
          <w:rFonts w:cs="Microsoft Sans Serif"/>
          <w:bCs/>
        </w:rPr>
        <w:t>, si a l</w:t>
      </w:r>
      <w:r w:rsidR="002606A3" w:rsidRPr="00273A59">
        <w:rPr>
          <w:rFonts w:cs="Microsoft Sans Serif"/>
          <w:bCs/>
        </w:rPr>
        <w:t xml:space="preserve">o antes expuesto </w:t>
      </w:r>
      <w:r w:rsidRPr="00273A59">
        <w:rPr>
          <w:rFonts w:cs="Microsoft Sans Serif"/>
          <w:bCs/>
        </w:rPr>
        <w:t xml:space="preserve">le </w:t>
      </w:r>
      <w:r w:rsidR="008E518E" w:rsidRPr="00273A59">
        <w:rPr>
          <w:rFonts w:cs="Microsoft Sans Serif"/>
          <w:bCs/>
        </w:rPr>
        <w:t>aunamos</w:t>
      </w:r>
      <w:r w:rsidR="002606A3" w:rsidRPr="00273A59">
        <w:rPr>
          <w:rFonts w:cs="Microsoft Sans Serif"/>
          <w:bCs/>
        </w:rPr>
        <w:t xml:space="preserve"> lo reglado </w:t>
      </w:r>
      <w:r w:rsidR="0044105E" w:rsidRPr="00273A59">
        <w:rPr>
          <w:rFonts w:cs="Microsoft Sans Serif"/>
          <w:bCs/>
        </w:rPr>
        <w:t xml:space="preserve">por los </w:t>
      </w:r>
      <w:r w:rsidR="002606A3" w:rsidRPr="00273A59">
        <w:rPr>
          <w:rFonts w:cs="Microsoft Sans Serif"/>
          <w:bCs/>
        </w:rPr>
        <w:t>artículo</w:t>
      </w:r>
      <w:r w:rsidR="0044105E" w:rsidRPr="00273A59">
        <w:rPr>
          <w:rFonts w:cs="Microsoft Sans Serif"/>
          <w:bCs/>
        </w:rPr>
        <w:t>s</w:t>
      </w:r>
      <w:r w:rsidR="002606A3" w:rsidRPr="00273A59">
        <w:rPr>
          <w:rFonts w:cs="Microsoft Sans Serif"/>
          <w:bCs/>
        </w:rPr>
        <w:t xml:space="preserve"> 222 </w:t>
      </w:r>
      <w:r w:rsidR="0044105E" w:rsidRPr="00273A59">
        <w:rPr>
          <w:rFonts w:cs="Microsoft Sans Serif"/>
          <w:bCs/>
        </w:rPr>
        <w:t xml:space="preserve">y 225 </w:t>
      </w:r>
      <w:proofErr w:type="spellStart"/>
      <w:r w:rsidR="002606A3" w:rsidRPr="00273A59">
        <w:rPr>
          <w:rFonts w:cs="Microsoft Sans Serif"/>
          <w:bCs/>
        </w:rPr>
        <w:t>C.P.P</w:t>
      </w:r>
      <w:proofErr w:type="spellEnd"/>
      <w:r w:rsidR="002606A3" w:rsidRPr="00273A59">
        <w:rPr>
          <w:rFonts w:cs="Microsoft Sans Serif"/>
          <w:bCs/>
        </w:rPr>
        <w:t xml:space="preserve">. </w:t>
      </w:r>
      <w:r w:rsidR="008E518E" w:rsidRPr="00273A59">
        <w:rPr>
          <w:rFonts w:cs="Microsoft Sans Serif"/>
          <w:bCs/>
        </w:rPr>
        <w:t xml:space="preserve">de lo cual se desprende que </w:t>
      </w:r>
      <w:r w:rsidR="002606A3" w:rsidRPr="00273A59">
        <w:rPr>
          <w:rFonts w:cs="Microsoft Sans Serif"/>
          <w:bCs/>
        </w:rPr>
        <w:t xml:space="preserve">es obligación de la Fiscalía especificar o describir los lugares que </w:t>
      </w:r>
      <w:r w:rsidRPr="00273A59">
        <w:rPr>
          <w:rFonts w:cs="Microsoft Sans Serif"/>
          <w:bCs/>
        </w:rPr>
        <w:t>serían</w:t>
      </w:r>
      <w:r w:rsidR="002606A3" w:rsidRPr="00273A59">
        <w:rPr>
          <w:rFonts w:cs="Microsoft Sans Serif"/>
          <w:bCs/>
        </w:rPr>
        <w:t xml:space="preserve"> objeto de </w:t>
      </w:r>
      <w:r w:rsidRPr="00273A59">
        <w:rPr>
          <w:rFonts w:cs="Microsoft Sans Serif"/>
          <w:bCs/>
        </w:rPr>
        <w:t xml:space="preserve">una </w:t>
      </w:r>
      <w:r w:rsidR="002606A3" w:rsidRPr="00273A59">
        <w:rPr>
          <w:rFonts w:cs="Microsoft Sans Serif"/>
          <w:bCs/>
        </w:rPr>
        <w:t>diligencia de allanamiento y registro, es obvio que la competencia de</w:t>
      </w:r>
      <w:r w:rsidRPr="00273A59">
        <w:rPr>
          <w:rFonts w:cs="Microsoft Sans Serif"/>
          <w:bCs/>
        </w:rPr>
        <w:t>l personal</w:t>
      </w:r>
      <w:r w:rsidR="008E518E" w:rsidRPr="00273A59">
        <w:rPr>
          <w:rFonts w:cs="Microsoft Sans Serif"/>
          <w:bCs/>
        </w:rPr>
        <w:t xml:space="preserve"> </w:t>
      </w:r>
      <w:r w:rsidR="002606A3" w:rsidRPr="00273A59">
        <w:rPr>
          <w:rFonts w:cs="Microsoft Sans Serif"/>
          <w:bCs/>
        </w:rPr>
        <w:t xml:space="preserve">encargado de ejecutar esa orden </w:t>
      </w:r>
      <w:r w:rsidRPr="00273A59">
        <w:rPr>
          <w:rFonts w:cs="Microsoft Sans Serif"/>
          <w:bCs/>
        </w:rPr>
        <w:t xml:space="preserve">solamente </w:t>
      </w:r>
      <w:r w:rsidR="00997183" w:rsidRPr="00273A59">
        <w:rPr>
          <w:rFonts w:cs="Microsoft Sans Serif"/>
          <w:bCs/>
        </w:rPr>
        <w:t>estaría</w:t>
      </w:r>
      <w:r w:rsidR="002606A3" w:rsidRPr="00273A59">
        <w:rPr>
          <w:rFonts w:cs="Microsoft Sans Serif"/>
          <w:bCs/>
        </w:rPr>
        <w:t xml:space="preserve"> circunscrita </w:t>
      </w:r>
      <w:r w:rsidR="00997183" w:rsidRPr="00273A59">
        <w:rPr>
          <w:rFonts w:cs="Microsoft Sans Serif"/>
          <w:bCs/>
        </w:rPr>
        <w:t>h</w:t>
      </w:r>
      <w:r w:rsidR="002606A3" w:rsidRPr="00273A59">
        <w:rPr>
          <w:rFonts w:cs="Microsoft Sans Serif"/>
          <w:bCs/>
        </w:rPr>
        <w:t>a</w:t>
      </w:r>
      <w:r w:rsidR="00997183" w:rsidRPr="00273A59">
        <w:rPr>
          <w:rFonts w:cs="Microsoft Sans Serif"/>
          <w:bCs/>
        </w:rPr>
        <w:t>cia</w:t>
      </w:r>
      <w:r w:rsidR="002606A3" w:rsidRPr="00273A59">
        <w:rPr>
          <w:rFonts w:cs="Microsoft Sans Serif"/>
          <w:bCs/>
        </w:rPr>
        <w:t xml:space="preserve"> los inmuebles determinados o descritos en ese mandato, por lo que </w:t>
      </w:r>
      <w:r w:rsidRPr="00273A59">
        <w:rPr>
          <w:rFonts w:cs="Microsoft Sans Serif"/>
          <w:bCs/>
        </w:rPr>
        <w:t xml:space="preserve">en un principio </w:t>
      </w:r>
      <w:r w:rsidR="002606A3" w:rsidRPr="00273A59">
        <w:rPr>
          <w:rFonts w:cs="Microsoft Sans Serif"/>
          <w:bCs/>
        </w:rPr>
        <w:t>le</w:t>
      </w:r>
      <w:r w:rsidR="008E518E" w:rsidRPr="00273A59">
        <w:rPr>
          <w:rFonts w:cs="Microsoft Sans Serif"/>
          <w:bCs/>
        </w:rPr>
        <w:t>s</w:t>
      </w:r>
      <w:r w:rsidR="002606A3" w:rsidRPr="00273A59">
        <w:rPr>
          <w:rFonts w:cs="Microsoft Sans Serif"/>
          <w:bCs/>
        </w:rPr>
        <w:t xml:space="preserve"> estaría vedado inmiscuirse </w:t>
      </w:r>
      <w:r w:rsidR="00997183" w:rsidRPr="00273A59">
        <w:rPr>
          <w:rFonts w:cs="Microsoft Sans Serif"/>
          <w:bCs/>
        </w:rPr>
        <w:t xml:space="preserve">o hacer extensivo los alcances de la orden </w:t>
      </w:r>
      <w:r w:rsidR="00A36B02" w:rsidRPr="00273A59">
        <w:rPr>
          <w:rFonts w:cs="Microsoft Sans Serif"/>
          <w:bCs/>
        </w:rPr>
        <w:t xml:space="preserve">hacia </w:t>
      </w:r>
      <w:r w:rsidR="00997183" w:rsidRPr="00273A59">
        <w:rPr>
          <w:rFonts w:cs="Microsoft Sans Serif"/>
          <w:bCs/>
        </w:rPr>
        <w:t xml:space="preserve">otros </w:t>
      </w:r>
      <w:r w:rsidR="002606A3" w:rsidRPr="00273A59">
        <w:rPr>
          <w:rFonts w:cs="Microsoft Sans Serif"/>
          <w:bCs/>
        </w:rPr>
        <w:t>sitio</w:t>
      </w:r>
      <w:r w:rsidR="00997183" w:rsidRPr="00273A59">
        <w:rPr>
          <w:rFonts w:cs="Microsoft Sans Serif"/>
          <w:bCs/>
        </w:rPr>
        <w:t>s</w:t>
      </w:r>
      <w:r w:rsidR="002606A3" w:rsidRPr="00273A59">
        <w:rPr>
          <w:rFonts w:cs="Microsoft Sans Serif"/>
          <w:bCs/>
        </w:rPr>
        <w:t xml:space="preserve"> o lugares</w:t>
      </w:r>
      <w:r w:rsidRPr="00273A59">
        <w:rPr>
          <w:rFonts w:cs="Microsoft Sans Serif"/>
          <w:bCs/>
        </w:rPr>
        <w:t xml:space="preserve"> diferentes</w:t>
      </w:r>
      <w:r w:rsidR="00A36B02" w:rsidRPr="00273A59">
        <w:rPr>
          <w:rFonts w:cs="Microsoft Sans Serif"/>
          <w:bCs/>
        </w:rPr>
        <w:t xml:space="preserve">. </w:t>
      </w:r>
      <w:r w:rsidR="00954C1F" w:rsidRPr="00273A59">
        <w:rPr>
          <w:rFonts w:cs="Microsoft Sans Serif"/>
          <w:bCs/>
        </w:rPr>
        <w:t xml:space="preserve">Por lo tanto, en aquellos eventos en los cuales los encargados de llevar a cabo una diligencia de allanamiento y registro decidan por iniciativa propia, por si y ante sí, hacer </w:t>
      </w:r>
      <w:r w:rsidR="008E518E" w:rsidRPr="00273A59">
        <w:rPr>
          <w:rFonts w:cs="Microsoft Sans Serif"/>
          <w:bCs/>
        </w:rPr>
        <w:t>extensiv</w:t>
      </w:r>
      <w:r w:rsidR="00954C1F" w:rsidRPr="00273A59">
        <w:rPr>
          <w:rFonts w:cs="Microsoft Sans Serif"/>
          <w:bCs/>
        </w:rPr>
        <w:t>o ese operativo h</w:t>
      </w:r>
      <w:r w:rsidR="008E518E" w:rsidRPr="00273A59">
        <w:rPr>
          <w:rFonts w:cs="Microsoft Sans Serif"/>
          <w:bCs/>
        </w:rPr>
        <w:t xml:space="preserve">acia unos predios que no estaban consignados </w:t>
      </w:r>
      <w:r w:rsidR="00954C1F" w:rsidRPr="00273A59">
        <w:rPr>
          <w:rFonts w:cs="Microsoft Sans Serif"/>
          <w:bCs/>
        </w:rPr>
        <w:t xml:space="preserve">o enunciados </w:t>
      </w:r>
      <w:r w:rsidR="008E518E" w:rsidRPr="00273A59">
        <w:rPr>
          <w:rFonts w:cs="Microsoft Sans Serif"/>
          <w:bCs/>
        </w:rPr>
        <w:t>en la orden</w:t>
      </w:r>
      <w:r w:rsidR="00A36B02" w:rsidRPr="00273A59">
        <w:rPr>
          <w:rFonts w:cs="Microsoft Sans Serif"/>
          <w:bCs/>
        </w:rPr>
        <w:t xml:space="preserve"> primigenia</w:t>
      </w:r>
      <w:r w:rsidR="008E518E" w:rsidRPr="00273A59">
        <w:rPr>
          <w:rFonts w:cs="Microsoft Sans Serif"/>
          <w:bCs/>
        </w:rPr>
        <w:t xml:space="preserve">, </w:t>
      </w:r>
      <w:r w:rsidR="00954C1F" w:rsidRPr="00273A59">
        <w:rPr>
          <w:rFonts w:cs="Microsoft Sans Serif"/>
          <w:bCs/>
        </w:rPr>
        <w:t xml:space="preserve">estarían incurriendo </w:t>
      </w:r>
      <w:r w:rsidR="008E518E" w:rsidRPr="00273A59">
        <w:rPr>
          <w:rFonts w:cs="Microsoft Sans Serif"/>
          <w:bCs/>
        </w:rPr>
        <w:t>en unos excesos y e</w:t>
      </w:r>
      <w:r w:rsidR="00A36B02" w:rsidRPr="00273A59">
        <w:rPr>
          <w:rFonts w:cs="Microsoft Sans Serif"/>
          <w:bCs/>
        </w:rPr>
        <w:t>xtralimitaciones</w:t>
      </w:r>
      <w:r w:rsidR="00954C1F" w:rsidRPr="00273A59">
        <w:rPr>
          <w:rFonts w:cs="Microsoft Sans Serif"/>
          <w:bCs/>
        </w:rPr>
        <w:t xml:space="preserve"> al usurpar funciones que no le son propias como consecuencia del desconocimiento </w:t>
      </w:r>
      <w:r w:rsidR="002025A5" w:rsidRPr="00273A59">
        <w:rPr>
          <w:rFonts w:cs="Microsoft Sans Serif"/>
          <w:bCs/>
        </w:rPr>
        <w:t xml:space="preserve">de </w:t>
      </w:r>
      <w:r w:rsidR="00954C1F" w:rsidRPr="00273A59">
        <w:rPr>
          <w:rFonts w:cs="Microsoft Sans Serif"/>
          <w:bCs/>
        </w:rPr>
        <w:t xml:space="preserve">las </w:t>
      </w:r>
      <w:r w:rsidR="002025A5" w:rsidRPr="00273A59">
        <w:rPr>
          <w:rFonts w:cs="Microsoft Sans Serif"/>
          <w:bCs/>
        </w:rPr>
        <w:t xml:space="preserve">exclusivas </w:t>
      </w:r>
      <w:r w:rsidR="00954C1F" w:rsidRPr="00273A59">
        <w:rPr>
          <w:rFonts w:cs="Microsoft Sans Serif"/>
          <w:bCs/>
        </w:rPr>
        <w:t xml:space="preserve">competencias asignadas por </w:t>
      </w:r>
      <w:r w:rsidR="00761535" w:rsidRPr="00273A59">
        <w:rPr>
          <w:rFonts w:cs="Microsoft Sans Serif"/>
          <w:bCs/>
        </w:rPr>
        <w:t xml:space="preserve">parte del </w:t>
      </w:r>
      <w:r w:rsidR="00954C1F" w:rsidRPr="00273A59">
        <w:rPr>
          <w:rFonts w:cs="Microsoft Sans Serif"/>
          <w:bCs/>
        </w:rPr>
        <w:t xml:space="preserve">artículo 28 de la Carta a las autoridades judiciales, quienes son las únicas autorizadas </w:t>
      </w:r>
      <w:r w:rsidR="002025A5" w:rsidRPr="00273A59">
        <w:rPr>
          <w:rFonts w:cs="Microsoft Sans Serif"/>
          <w:bCs/>
        </w:rPr>
        <w:t>para poder ordenar el allanamiento y el registro de los domicilios de las ciudadanos.</w:t>
      </w:r>
    </w:p>
    <w:p w:rsidR="002025A5" w:rsidRPr="00273A59" w:rsidRDefault="00B36080" w:rsidP="001431C6">
      <w:pPr>
        <w:spacing w:line="276" w:lineRule="auto"/>
        <w:jc w:val="both"/>
        <w:rPr>
          <w:rFonts w:cs="Microsoft Sans Serif"/>
          <w:bCs/>
        </w:rPr>
      </w:pPr>
      <w:r w:rsidRPr="00273A59">
        <w:rPr>
          <w:rFonts w:cs="Microsoft Sans Serif"/>
          <w:bCs/>
        </w:rPr>
        <w:lastRenderedPageBreak/>
        <w:t>Es de anotar que para la Sala e</w:t>
      </w:r>
      <w:r w:rsidR="002025A5" w:rsidRPr="00273A59">
        <w:rPr>
          <w:rFonts w:cs="Microsoft Sans Serif"/>
          <w:bCs/>
        </w:rPr>
        <w:t xml:space="preserve">s obvio que los excesos </w:t>
      </w:r>
      <w:r w:rsidRPr="00273A59">
        <w:rPr>
          <w:rFonts w:cs="Microsoft Sans Serif"/>
          <w:bCs/>
        </w:rPr>
        <w:t xml:space="preserve">ante enunciados </w:t>
      </w:r>
      <w:r w:rsidR="002025A5" w:rsidRPr="00273A59">
        <w:rPr>
          <w:rFonts w:cs="Microsoft Sans Serif"/>
          <w:bCs/>
        </w:rPr>
        <w:t xml:space="preserve">generarían una violación de los derechos  fundamentales a la intimidad y a la inviolabilidad del domicilio, </w:t>
      </w:r>
      <w:r w:rsidRPr="00273A59">
        <w:rPr>
          <w:rFonts w:cs="Microsoft Sans Serif"/>
          <w:bCs/>
        </w:rPr>
        <w:t xml:space="preserve">lo que a su vez </w:t>
      </w:r>
      <w:r w:rsidR="00584E06" w:rsidRPr="00273A59">
        <w:rPr>
          <w:rFonts w:cs="Microsoft Sans Serif"/>
          <w:bCs/>
        </w:rPr>
        <w:t>podría viciar</w:t>
      </w:r>
      <w:r w:rsidR="002025A5" w:rsidRPr="00273A59">
        <w:rPr>
          <w:rFonts w:cs="Microsoft Sans Serif"/>
          <w:bCs/>
        </w:rPr>
        <w:t xml:space="preserve"> de ilegalidad </w:t>
      </w:r>
      <w:r w:rsidR="00584E06" w:rsidRPr="00273A59">
        <w:rPr>
          <w:rFonts w:cs="Microsoft Sans Serif"/>
          <w:bCs/>
        </w:rPr>
        <w:t>o</w:t>
      </w:r>
      <w:r w:rsidR="002025A5" w:rsidRPr="00273A59">
        <w:rPr>
          <w:rFonts w:cs="Microsoft Sans Serif"/>
          <w:bCs/>
        </w:rPr>
        <w:t xml:space="preserve"> de ilicitud tanto la diligencia de allanamiento y registro llevada a cabo bajo esas condiciones como a las evidencias físicas encontradas como consecuencia de la misma, las cuales, acorde con lo reglado en el inciso final del artículo 29 de la Carta y en los artículos 23 y 232 </w:t>
      </w:r>
      <w:proofErr w:type="spellStart"/>
      <w:r w:rsidR="002025A5" w:rsidRPr="00273A59">
        <w:rPr>
          <w:rFonts w:cs="Microsoft Sans Serif"/>
          <w:bCs/>
        </w:rPr>
        <w:t>C.P.P</w:t>
      </w:r>
      <w:proofErr w:type="spellEnd"/>
      <w:r w:rsidR="002025A5" w:rsidRPr="00273A59">
        <w:rPr>
          <w:rFonts w:cs="Microsoft Sans Serif"/>
          <w:bCs/>
        </w:rPr>
        <w:t>. serian objeto de la sanción procesal de la exclusión probatoria.</w:t>
      </w:r>
    </w:p>
    <w:p w:rsidR="00F53CA9" w:rsidRPr="00273A59" w:rsidRDefault="00F53CA9" w:rsidP="001431C6">
      <w:pPr>
        <w:spacing w:line="276" w:lineRule="auto"/>
        <w:jc w:val="both"/>
        <w:rPr>
          <w:rFonts w:cs="Microsoft Sans Serif"/>
          <w:bCs/>
        </w:rPr>
      </w:pPr>
    </w:p>
    <w:p w:rsidR="00584E06" w:rsidRPr="00273A59" w:rsidRDefault="00B36080" w:rsidP="001431C6">
      <w:pPr>
        <w:spacing w:line="276" w:lineRule="auto"/>
        <w:jc w:val="both"/>
        <w:rPr>
          <w:rFonts w:cs="Microsoft Sans Serif"/>
          <w:bCs/>
        </w:rPr>
      </w:pPr>
      <w:r w:rsidRPr="00273A59">
        <w:rPr>
          <w:rFonts w:cs="Microsoft Sans Serif"/>
          <w:bCs/>
        </w:rPr>
        <w:t xml:space="preserve">Pese a lo anterior, la Sala no puede desconocer la existencia de las </w:t>
      </w:r>
      <w:r w:rsidR="00997183" w:rsidRPr="00273A59">
        <w:rPr>
          <w:rFonts w:cs="Microsoft Sans Serif"/>
          <w:bCs/>
        </w:rPr>
        <w:t xml:space="preserve">excepciones consignadas en </w:t>
      </w:r>
      <w:r w:rsidRPr="00273A59">
        <w:rPr>
          <w:rFonts w:cs="Microsoft Sans Serif"/>
          <w:bCs/>
        </w:rPr>
        <w:t xml:space="preserve">los artículos 225, </w:t>
      </w:r>
      <w:r w:rsidR="0044105E" w:rsidRPr="00273A59">
        <w:rPr>
          <w:rFonts w:cs="Microsoft Sans Serif"/>
          <w:bCs/>
        </w:rPr>
        <w:t>inciso 1º</w:t>
      </w:r>
      <w:r w:rsidRPr="00273A59">
        <w:rPr>
          <w:rFonts w:cs="Microsoft Sans Serif"/>
          <w:bCs/>
        </w:rPr>
        <w:t xml:space="preserve">, </w:t>
      </w:r>
      <w:r w:rsidR="00761535" w:rsidRPr="00273A59">
        <w:rPr>
          <w:rFonts w:cs="Microsoft Sans Serif"/>
          <w:bCs/>
        </w:rPr>
        <w:t xml:space="preserve">y </w:t>
      </w:r>
      <w:r w:rsidRPr="00273A59">
        <w:rPr>
          <w:rFonts w:cs="Microsoft Sans Serif"/>
          <w:bCs/>
        </w:rPr>
        <w:t>230</w:t>
      </w:r>
      <w:r w:rsidR="0044105E" w:rsidRPr="00273A59">
        <w:rPr>
          <w:rFonts w:cs="Microsoft Sans Serif"/>
          <w:bCs/>
        </w:rPr>
        <w:t xml:space="preserve">  </w:t>
      </w:r>
      <w:proofErr w:type="spellStart"/>
      <w:r w:rsidR="0044105E" w:rsidRPr="00273A59">
        <w:rPr>
          <w:rFonts w:cs="Microsoft Sans Serif"/>
          <w:bCs/>
        </w:rPr>
        <w:t>C.P.P</w:t>
      </w:r>
      <w:proofErr w:type="spellEnd"/>
      <w:r w:rsidR="0044105E" w:rsidRPr="00273A59">
        <w:rPr>
          <w:rFonts w:cs="Microsoft Sans Serif"/>
          <w:bCs/>
        </w:rPr>
        <w:t xml:space="preserve">. </w:t>
      </w:r>
      <w:r w:rsidR="007B2CC3" w:rsidRPr="00273A59">
        <w:rPr>
          <w:rFonts w:cs="Microsoft Sans Serif"/>
          <w:bCs/>
        </w:rPr>
        <w:t xml:space="preserve">y el </w:t>
      </w:r>
      <w:r w:rsidR="00AF198D" w:rsidRPr="00273A59">
        <w:rPr>
          <w:rFonts w:cs="Microsoft Sans Serif"/>
          <w:bCs/>
        </w:rPr>
        <w:t>artículo</w:t>
      </w:r>
      <w:r w:rsidR="007B2CC3" w:rsidRPr="00273A59">
        <w:rPr>
          <w:rFonts w:cs="Microsoft Sans Serif"/>
          <w:bCs/>
        </w:rPr>
        <w:t xml:space="preserve"> </w:t>
      </w:r>
      <w:r w:rsidR="0044105E" w:rsidRPr="00273A59">
        <w:rPr>
          <w:rFonts w:cs="Microsoft Sans Serif"/>
          <w:bCs/>
        </w:rPr>
        <w:t xml:space="preserve">163 de la Ley 1.901 de 2.016 o </w:t>
      </w:r>
      <w:r w:rsidR="007B2CC3" w:rsidRPr="00273A59">
        <w:rPr>
          <w:rFonts w:cs="Microsoft Sans Serif"/>
          <w:bCs/>
        </w:rPr>
        <w:t>Código</w:t>
      </w:r>
      <w:r w:rsidR="0044105E" w:rsidRPr="00273A59">
        <w:rPr>
          <w:rFonts w:cs="Microsoft Sans Serif"/>
          <w:bCs/>
        </w:rPr>
        <w:t xml:space="preserve"> Nacional de </w:t>
      </w:r>
      <w:r w:rsidR="007B2CC3" w:rsidRPr="00273A59">
        <w:rPr>
          <w:rFonts w:cs="Microsoft Sans Serif"/>
          <w:bCs/>
        </w:rPr>
        <w:t>Policía</w:t>
      </w:r>
      <w:r w:rsidR="0044105E" w:rsidRPr="00273A59">
        <w:rPr>
          <w:rFonts w:cs="Microsoft Sans Serif"/>
          <w:bCs/>
        </w:rPr>
        <w:t xml:space="preserve">, </w:t>
      </w:r>
      <w:r w:rsidR="007B2CC3" w:rsidRPr="00273A59">
        <w:rPr>
          <w:rFonts w:cs="Microsoft Sans Serif"/>
          <w:bCs/>
        </w:rPr>
        <w:t xml:space="preserve">las cuales permiten hacer extensivos los efectos de la orden de allanamientos y registro </w:t>
      </w:r>
      <w:r w:rsidRPr="00273A59">
        <w:rPr>
          <w:rFonts w:cs="Microsoft Sans Serif"/>
          <w:bCs/>
        </w:rPr>
        <w:t>h</w:t>
      </w:r>
      <w:r w:rsidR="007B2CC3" w:rsidRPr="00273A59">
        <w:rPr>
          <w:rFonts w:cs="Microsoft Sans Serif"/>
          <w:bCs/>
        </w:rPr>
        <w:t>a</w:t>
      </w:r>
      <w:r w:rsidRPr="00273A59">
        <w:rPr>
          <w:rFonts w:cs="Microsoft Sans Serif"/>
          <w:bCs/>
        </w:rPr>
        <w:t>cia</w:t>
      </w:r>
      <w:r w:rsidR="007B2CC3" w:rsidRPr="00273A59">
        <w:rPr>
          <w:rFonts w:cs="Microsoft Sans Serif"/>
          <w:bCs/>
        </w:rPr>
        <w:t xml:space="preserve"> </w:t>
      </w:r>
      <w:r w:rsidR="00584E06" w:rsidRPr="00273A59">
        <w:rPr>
          <w:rFonts w:cs="Microsoft Sans Serif"/>
          <w:bCs/>
        </w:rPr>
        <w:t xml:space="preserve">otros </w:t>
      </w:r>
      <w:r w:rsidR="007B2CC3" w:rsidRPr="00273A59">
        <w:rPr>
          <w:rFonts w:cs="Microsoft Sans Serif"/>
          <w:bCs/>
        </w:rPr>
        <w:t xml:space="preserve">lugares diferentes de aquellos consignados en el mandato judicial, o </w:t>
      </w:r>
      <w:r w:rsidR="00584E06" w:rsidRPr="00273A59">
        <w:rPr>
          <w:rFonts w:cs="Microsoft Sans Serif"/>
          <w:bCs/>
        </w:rPr>
        <w:t>avalan</w:t>
      </w:r>
      <w:r w:rsidR="007B2CC3" w:rsidRPr="00273A59">
        <w:rPr>
          <w:rFonts w:cs="Microsoft Sans Serif"/>
          <w:bCs/>
        </w:rPr>
        <w:t xml:space="preserve"> que se lleve a cabo dicha diligencia sin que sea necesario la </w:t>
      </w:r>
      <w:r w:rsidR="00584E06" w:rsidRPr="00273A59">
        <w:rPr>
          <w:rFonts w:cs="Microsoft Sans Serif"/>
          <w:bCs/>
        </w:rPr>
        <w:t xml:space="preserve">previa </w:t>
      </w:r>
      <w:r w:rsidR="007B2CC3" w:rsidRPr="00273A59">
        <w:rPr>
          <w:rFonts w:cs="Microsoft Sans Serif"/>
          <w:bCs/>
        </w:rPr>
        <w:t>obtención de una orden para tales fines.</w:t>
      </w:r>
      <w:r w:rsidRPr="00273A59">
        <w:rPr>
          <w:rFonts w:cs="Microsoft Sans Serif"/>
          <w:bCs/>
        </w:rPr>
        <w:t xml:space="preserve"> Pero en opinión de la Colegiatura </w:t>
      </w:r>
      <w:r w:rsidR="007B2CC3" w:rsidRPr="00273A59">
        <w:rPr>
          <w:rFonts w:cs="Microsoft Sans Serif"/>
          <w:bCs/>
        </w:rPr>
        <w:t xml:space="preserve">dichas situaciones excepcionales no tuvieron ocurrencia en el caso </w:t>
      </w:r>
      <w:proofErr w:type="spellStart"/>
      <w:r w:rsidR="007B2CC3" w:rsidRPr="00273A59">
        <w:rPr>
          <w:rFonts w:cs="Microsoft Sans Serif"/>
          <w:bCs/>
          <w:i/>
        </w:rPr>
        <w:t>subexamine</w:t>
      </w:r>
      <w:proofErr w:type="spellEnd"/>
      <w:r w:rsidR="007B2CC3" w:rsidRPr="00273A59">
        <w:rPr>
          <w:rFonts w:cs="Microsoft Sans Serif"/>
          <w:bCs/>
          <w:i/>
        </w:rPr>
        <w:t xml:space="preserve">, </w:t>
      </w:r>
      <w:r w:rsidR="007B2CC3" w:rsidRPr="00273A59">
        <w:rPr>
          <w:rFonts w:cs="Microsoft Sans Serif"/>
          <w:bCs/>
        </w:rPr>
        <w:t xml:space="preserve">porque, acorde con la realidad procesal, no se sabe ni </w:t>
      </w:r>
      <w:r w:rsidRPr="00273A59">
        <w:rPr>
          <w:rFonts w:cs="Microsoft Sans Serif"/>
          <w:bCs/>
        </w:rPr>
        <w:t>está</w:t>
      </w:r>
      <w:r w:rsidR="007B2CC3" w:rsidRPr="00273A59">
        <w:rPr>
          <w:rFonts w:cs="Microsoft Sans Serif"/>
          <w:bCs/>
        </w:rPr>
        <w:t xml:space="preserve"> demostrado: </w:t>
      </w:r>
    </w:p>
    <w:p w:rsidR="00584E06" w:rsidRPr="00273A59" w:rsidRDefault="00584E06" w:rsidP="001431C6">
      <w:pPr>
        <w:spacing w:line="276" w:lineRule="auto"/>
        <w:jc w:val="both"/>
        <w:rPr>
          <w:rFonts w:cs="Microsoft Sans Serif"/>
          <w:bCs/>
        </w:rPr>
      </w:pPr>
    </w:p>
    <w:p w:rsidR="00584E06" w:rsidRPr="00273A59" w:rsidRDefault="002D0791" w:rsidP="00B93676">
      <w:pPr>
        <w:pStyle w:val="Prrafodelista"/>
        <w:numPr>
          <w:ilvl w:val="0"/>
          <w:numId w:val="14"/>
        </w:numPr>
        <w:spacing w:line="276" w:lineRule="auto"/>
        <w:ind w:left="360"/>
        <w:jc w:val="both"/>
        <w:rPr>
          <w:rFonts w:cs="Microsoft Sans Serif"/>
          <w:bCs/>
        </w:rPr>
      </w:pPr>
      <w:r w:rsidRPr="00273A59">
        <w:rPr>
          <w:rFonts w:cs="Microsoft Sans Serif"/>
          <w:bCs/>
        </w:rPr>
        <w:t>Si s</w:t>
      </w:r>
      <w:r w:rsidR="007B2CC3" w:rsidRPr="00273A59">
        <w:rPr>
          <w:rFonts w:cs="Microsoft Sans Serif"/>
          <w:bCs/>
        </w:rPr>
        <w:t xml:space="preserve">e estaba en presencia de algunas de las </w:t>
      </w:r>
      <w:r w:rsidR="002249D4" w:rsidRPr="00273A59">
        <w:rPr>
          <w:rFonts w:cs="Microsoft Sans Serif"/>
          <w:bCs/>
        </w:rPr>
        <w:t xml:space="preserve">excepcionales </w:t>
      </w:r>
      <w:r w:rsidR="007B2CC3" w:rsidRPr="00273A59">
        <w:rPr>
          <w:rFonts w:cs="Microsoft Sans Serif"/>
          <w:bCs/>
        </w:rPr>
        <w:t>situaciones de emergencia o de calamidad que ameritaban el ingreso de la policía</w:t>
      </w:r>
      <w:r w:rsidR="008E518E" w:rsidRPr="00273A59">
        <w:rPr>
          <w:rFonts w:cs="Microsoft Sans Serif"/>
          <w:bCs/>
        </w:rPr>
        <w:t xml:space="preserve"> judicial</w:t>
      </w:r>
      <w:r w:rsidR="00584E06" w:rsidRPr="00273A59">
        <w:rPr>
          <w:rFonts w:cs="Microsoft Sans Serif"/>
          <w:bCs/>
        </w:rPr>
        <w:t>,</w:t>
      </w:r>
      <w:r w:rsidR="008E518E" w:rsidRPr="00273A59">
        <w:rPr>
          <w:rFonts w:cs="Microsoft Sans Serif"/>
          <w:bCs/>
        </w:rPr>
        <w:t xml:space="preserve"> </w:t>
      </w:r>
      <w:r w:rsidR="00761535" w:rsidRPr="00273A59">
        <w:rPr>
          <w:rFonts w:cs="Microsoft Sans Serif"/>
          <w:bCs/>
        </w:rPr>
        <w:t>sin orden judicial</w:t>
      </w:r>
      <w:r w:rsidR="00584E06" w:rsidRPr="00273A59">
        <w:rPr>
          <w:rFonts w:cs="Microsoft Sans Serif"/>
          <w:bCs/>
        </w:rPr>
        <w:t>,</w:t>
      </w:r>
      <w:r w:rsidR="00761535" w:rsidRPr="00273A59">
        <w:rPr>
          <w:rFonts w:cs="Microsoft Sans Serif"/>
          <w:bCs/>
        </w:rPr>
        <w:t xml:space="preserve"> </w:t>
      </w:r>
      <w:r w:rsidR="008E518E" w:rsidRPr="00273A59">
        <w:rPr>
          <w:rFonts w:cs="Microsoft Sans Serif"/>
          <w:bCs/>
        </w:rPr>
        <w:t>en el predio en el cua</w:t>
      </w:r>
      <w:r w:rsidR="00584E06" w:rsidRPr="00273A59">
        <w:rPr>
          <w:rFonts w:cs="Microsoft Sans Serif"/>
          <w:bCs/>
        </w:rPr>
        <w:t>l se encontraron los narcóticos.</w:t>
      </w:r>
    </w:p>
    <w:p w:rsidR="00584E06" w:rsidRPr="00273A59" w:rsidRDefault="00584E06" w:rsidP="00B93676">
      <w:pPr>
        <w:spacing w:line="276" w:lineRule="auto"/>
        <w:jc w:val="both"/>
        <w:rPr>
          <w:rFonts w:cs="Microsoft Sans Serif"/>
          <w:bCs/>
        </w:rPr>
      </w:pPr>
    </w:p>
    <w:p w:rsidR="00584E06" w:rsidRPr="00273A59" w:rsidRDefault="002D0791" w:rsidP="00B93676">
      <w:pPr>
        <w:pStyle w:val="Prrafodelista"/>
        <w:numPr>
          <w:ilvl w:val="0"/>
          <w:numId w:val="14"/>
        </w:numPr>
        <w:spacing w:line="276" w:lineRule="auto"/>
        <w:ind w:left="360"/>
        <w:jc w:val="both"/>
        <w:rPr>
          <w:rFonts w:cs="Microsoft Sans Serif"/>
          <w:bCs/>
        </w:rPr>
      </w:pPr>
      <w:r w:rsidRPr="00273A59">
        <w:rPr>
          <w:rFonts w:cs="Microsoft Sans Serif"/>
          <w:bCs/>
        </w:rPr>
        <w:t>Si e</w:t>
      </w:r>
      <w:r w:rsidR="002249D4" w:rsidRPr="00273A59">
        <w:rPr>
          <w:rFonts w:cs="Microsoft Sans Serif"/>
          <w:bCs/>
        </w:rPr>
        <w:t xml:space="preserve">l </w:t>
      </w:r>
      <w:r w:rsidR="008E518E" w:rsidRPr="00273A59">
        <w:rPr>
          <w:rFonts w:cs="Microsoft Sans Serif"/>
          <w:bCs/>
        </w:rPr>
        <w:t xml:space="preserve">bien incautado </w:t>
      </w:r>
      <w:r w:rsidR="00B36080" w:rsidRPr="00273A59">
        <w:rPr>
          <w:rFonts w:cs="Microsoft Sans Serif"/>
          <w:bCs/>
        </w:rPr>
        <w:t xml:space="preserve">se encontraba </w:t>
      </w:r>
      <w:r w:rsidR="008E518E" w:rsidRPr="00273A59">
        <w:rPr>
          <w:rFonts w:cs="Microsoft Sans Serif"/>
          <w:bCs/>
        </w:rPr>
        <w:t xml:space="preserve">a </w:t>
      </w:r>
      <w:r w:rsidR="00B36080" w:rsidRPr="00273A59">
        <w:rPr>
          <w:rFonts w:cs="Microsoft Sans Serif"/>
          <w:bCs/>
        </w:rPr>
        <w:t xml:space="preserve">simple o </w:t>
      </w:r>
      <w:r w:rsidR="008E518E" w:rsidRPr="00273A59">
        <w:rPr>
          <w:rFonts w:cs="Microsoft Sans Serif"/>
          <w:bCs/>
        </w:rPr>
        <w:t xml:space="preserve">plena vista, </w:t>
      </w:r>
      <w:r w:rsidR="00B36080" w:rsidRPr="00273A59">
        <w:rPr>
          <w:rFonts w:cs="Microsoft Sans Serif"/>
          <w:bCs/>
        </w:rPr>
        <w:t xml:space="preserve">y </w:t>
      </w:r>
      <w:r w:rsidR="002249D4" w:rsidRPr="00273A59">
        <w:rPr>
          <w:rFonts w:cs="Microsoft Sans Serif"/>
          <w:bCs/>
        </w:rPr>
        <w:t>más</w:t>
      </w:r>
      <w:r w:rsidR="00B36080" w:rsidRPr="00273A59">
        <w:rPr>
          <w:rFonts w:cs="Microsoft Sans Serif"/>
          <w:bCs/>
        </w:rPr>
        <w:t xml:space="preserve"> por el contrario, </w:t>
      </w:r>
      <w:r w:rsidR="008E518E" w:rsidRPr="00273A59">
        <w:rPr>
          <w:rFonts w:cs="Microsoft Sans Serif"/>
          <w:bCs/>
        </w:rPr>
        <w:t xml:space="preserve">según los policiales </w:t>
      </w:r>
      <w:r w:rsidR="00B36080" w:rsidRPr="00273A59">
        <w:rPr>
          <w:rFonts w:cs="Microsoft Sans Serif"/>
          <w:bCs/>
        </w:rPr>
        <w:t xml:space="preserve">el alijo </w:t>
      </w:r>
      <w:r w:rsidR="008E518E" w:rsidRPr="00273A59">
        <w:rPr>
          <w:rFonts w:cs="Microsoft Sans Serif"/>
          <w:bCs/>
        </w:rPr>
        <w:t xml:space="preserve">estaba en el interior de una zanja, por lo que </w:t>
      </w:r>
      <w:r w:rsidR="00584E06" w:rsidRPr="00273A59">
        <w:rPr>
          <w:rFonts w:cs="Microsoft Sans Serif"/>
          <w:bCs/>
        </w:rPr>
        <w:t xml:space="preserve">es factible que </w:t>
      </w:r>
      <w:r w:rsidR="00B36080" w:rsidRPr="00273A59">
        <w:rPr>
          <w:rFonts w:cs="Microsoft Sans Serif"/>
          <w:bCs/>
        </w:rPr>
        <w:t xml:space="preserve">no </w:t>
      </w:r>
      <w:r w:rsidR="008E518E" w:rsidRPr="00273A59">
        <w:rPr>
          <w:rFonts w:cs="Microsoft Sans Serif"/>
          <w:bCs/>
        </w:rPr>
        <w:t>existía una expectativa razonable de la intimidad</w:t>
      </w:r>
      <w:r w:rsidR="00584E06" w:rsidRPr="00273A59">
        <w:rPr>
          <w:rFonts w:cs="Microsoft Sans Serif"/>
          <w:bCs/>
        </w:rPr>
        <w:t>.</w:t>
      </w:r>
    </w:p>
    <w:p w:rsidR="00584E06" w:rsidRPr="00273A59" w:rsidRDefault="00584E06" w:rsidP="00B93676">
      <w:pPr>
        <w:spacing w:line="276" w:lineRule="auto"/>
        <w:jc w:val="both"/>
        <w:rPr>
          <w:rFonts w:cs="Microsoft Sans Serif"/>
          <w:bCs/>
        </w:rPr>
      </w:pPr>
    </w:p>
    <w:p w:rsidR="00584E06" w:rsidRPr="00273A59" w:rsidRDefault="002D0791" w:rsidP="00B93676">
      <w:pPr>
        <w:pStyle w:val="Prrafodelista"/>
        <w:numPr>
          <w:ilvl w:val="0"/>
          <w:numId w:val="14"/>
        </w:numPr>
        <w:spacing w:line="276" w:lineRule="auto"/>
        <w:ind w:left="360"/>
        <w:jc w:val="both"/>
        <w:rPr>
          <w:rFonts w:cs="Microsoft Sans Serif"/>
          <w:bCs/>
        </w:rPr>
      </w:pPr>
      <w:r w:rsidRPr="00273A59">
        <w:rPr>
          <w:rFonts w:cs="Microsoft Sans Serif"/>
          <w:bCs/>
        </w:rPr>
        <w:t>Si e</w:t>
      </w:r>
      <w:r w:rsidR="002249D4" w:rsidRPr="00273A59">
        <w:rPr>
          <w:rFonts w:cs="Microsoft Sans Serif"/>
          <w:bCs/>
        </w:rPr>
        <w:t xml:space="preserve">xistía una relación de contigüidad o de conexidad entre el predio objeto de la diligencia de allanamiento y registro y aquel en donde se encontraron los narcóticos, lo que no obtendría eco de la realidad procesal, la cual nos enseña que para ingresar de </w:t>
      </w:r>
      <w:r w:rsidR="002249D4" w:rsidRPr="00273A59">
        <w:rPr>
          <w:rFonts w:cs="Microsoft Sans Serif"/>
          <w:bCs/>
        </w:rPr>
        <w:lastRenderedPageBreak/>
        <w:t xml:space="preserve">un predio al otro, era necesario rebasar una especie de puerta o reja metálica, la que se encontraba cerrada en los momentos en los que se llevaba a cabo la diligencia de allanamiento y registro, y que al parecer fue abierta </w:t>
      </w:r>
      <w:r w:rsidR="00761535" w:rsidRPr="00273A59">
        <w:rPr>
          <w:rFonts w:cs="Microsoft Sans Serif"/>
          <w:bCs/>
        </w:rPr>
        <w:t xml:space="preserve">o violentada </w:t>
      </w:r>
      <w:r w:rsidR="002249D4" w:rsidRPr="00273A59">
        <w:rPr>
          <w:rFonts w:cs="Microsoft Sans Serif"/>
          <w:bCs/>
        </w:rPr>
        <w:t>arbitrariamente por los policiales</w:t>
      </w:r>
      <w:r w:rsidR="00584E06" w:rsidRPr="00273A59">
        <w:rPr>
          <w:rFonts w:cs="Microsoft Sans Serif"/>
          <w:bCs/>
        </w:rPr>
        <w:t>.</w:t>
      </w:r>
    </w:p>
    <w:p w:rsidR="00584E06" w:rsidRPr="00273A59" w:rsidRDefault="00584E06" w:rsidP="00B93676">
      <w:pPr>
        <w:spacing w:line="276" w:lineRule="auto"/>
        <w:jc w:val="both"/>
        <w:rPr>
          <w:rFonts w:cs="Microsoft Sans Serif"/>
          <w:bCs/>
        </w:rPr>
      </w:pPr>
    </w:p>
    <w:p w:rsidR="00B93676" w:rsidRPr="00273A59" w:rsidRDefault="002D0791" w:rsidP="00B93676">
      <w:pPr>
        <w:pStyle w:val="Prrafodelista"/>
        <w:numPr>
          <w:ilvl w:val="0"/>
          <w:numId w:val="14"/>
        </w:numPr>
        <w:spacing w:line="276" w:lineRule="auto"/>
        <w:ind w:left="360"/>
        <w:jc w:val="both"/>
        <w:rPr>
          <w:rFonts w:cs="Microsoft Sans Serif"/>
          <w:bCs/>
        </w:rPr>
      </w:pPr>
      <w:r w:rsidRPr="00273A59">
        <w:rPr>
          <w:rFonts w:cs="Microsoft Sans Serif"/>
          <w:bCs/>
        </w:rPr>
        <w:t>Si existían evidencias o fundamentos plausibles</w:t>
      </w:r>
      <w:r w:rsidR="00AF198D" w:rsidRPr="00273A59">
        <w:rPr>
          <w:rFonts w:cs="Microsoft Sans Serif"/>
          <w:bCs/>
        </w:rPr>
        <w:t>, diferentes de los primigenios que motivaron la orden de allanamiento y registro,</w:t>
      </w:r>
      <w:r w:rsidRPr="00273A59">
        <w:rPr>
          <w:rFonts w:cs="Microsoft Sans Serif"/>
          <w:bCs/>
        </w:rPr>
        <w:t xml:space="preserve"> que permitieran inferir fu</w:t>
      </w:r>
      <w:r w:rsidR="00AF198D" w:rsidRPr="00273A59">
        <w:rPr>
          <w:rFonts w:cs="Microsoft Sans Serif"/>
          <w:bCs/>
        </w:rPr>
        <w:t xml:space="preserve">ndadamente que en ese otro lote </w:t>
      </w:r>
      <w:r w:rsidRPr="00273A59">
        <w:rPr>
          <w:rFonts w:cs="Microsoft Sans Serif"/>
          <w:bCs/>
        </w:rPr>
        <w:t>se estaba cometiendo una conducta punible o que existían objetos relacionad</w:t>
      </w:r>
      <w:r w:rsidR="00B93676" w:rsidRPr="00273A59">
        <w:rPr>
          <w:rFonts w:cs="Microsoft Sans Serif"/>
          <w:bCs/>
        </w:rPr>
        <w:t>os con la comisión de un delito.</w:t>
      </w:r>
    </w:p>
    <w:p w:rsidR="00B93676" w:rsidRPr="00273A59" w:rsidRDefault="00B93676" w:rsidP="00B93676">
      <w:pPr>
        <w:spacing w:line="276" w:lineRule="auto"/>
        <w:jc w:val="both"/>
        <w:rPr>
          <w:rFonts w:cs="Microsoft Sans Serif"/>
          <w:bCs/>
        </w:rPr>
      </w:pPr>
    </w:p>
    <w:p w:rsidR="007B2CC3" w:rsidRPr="00273A59" w:rsidRDefault="002D0791" w:rsidP="00B93676">
      <w:pPr>
        <w:pStyle w:val="Prrafodelista"/>
        <w:numPr>
          <w:ilvl w:val="0"/>
          <w:numId w:val="14"/>
        </w:numPr>
        <w:spacing w:line="276" w:lineRule="auto"/>
        <w:ind w:left="360"/>
        <w:jc w:val="both"/>
        <w:rPr>
          <w:rFonts w:cs="Microsoft Sans Serif"/>
          <w:bCs/>
        </w:rPr>
      </w:pPr>
      <w:r w:rsidRPr="00273A59">
        <w:rPr>
          <w:rFonts w:cs="Microsoft Sans Serif"/>
          <w:bCs/>
        </w:rPr>
        <w:t xml:space="preserve">Si el bien vecino o contiguo hacia parte integral del inmueble allanado, tanto es así que los Policiales que declararon en el juicio, al ser sometido al contrainterrogatorio de la defensa, no les quedó otra opción diferente que la de admitir que </w:t>
      </w:r>
      <w:r w:rsidR="00B93676" w:rsidRPr="00273A59">
        <w:rPr>
          <w:rFonts w:cs="Microsoft Sans Serif"/>
          <w:bCs/>
        </w:rPr>
        <w:t>todo lo</w:t>
      </w:r>
      <w:r w:rsidRPr="00273A59">
        <w:rPr>
          <w:rFonts w:cs="Microsoft Sans Serif"/>
          <w:bCs/>
        </w:rPr>
        <w:t xml:space="preserve"> dicho por Ellos sobre esos tópicos eran productos de subjetividades y de especulaciones</w:t>
      </w:r>
      <w:r w:rsidR="002249D4" w:rsidRPr="00273A59">
        <w:rPr>
          <w:rFonts w:cs="Microsoft Sans Serif"/>
          <w:bCs/>
        </w:rPr>
        <w:t xml:space="preserve">.  </w:t>
      </w:r>
    </w:p>
    <w:p w:rsidR="002249D4" w:rsidRPr="00273A59" w:rsidRDefault="002249D4" w:rsidP="001431C6">
      <w:pPr>
        <w:spacing w:line="276" w:lineRule="auto"/>
        <w:jc w:val="both"/>
        <w:rPr>
          <w:rFonts w:cs="Microsoft Sans Serif"/>
          <w:bCs/>
        </w:rPr>
      </w:pPr>
    </w:p>
    <w:p w:rsidR="002249D4" w:rsidRPr="00273A59" w:rsidRDefault="002249D4" w:rsidP="001431C6">
      <w:pPr>
        <w:spacing w:line="276" w:lineRule="auto"/>
        <w:jc w:val="both"/>
        <w:rPr>
          <w:rFonts w:cs="Microsoft Sans Serif"/>
          <w:bCs/>
        </w:rPr>
      </w:pPr>
      <w:r w:rsidRPr="00273A59">
        <w:rPr>
          <w:rFonts w:cs="Microsoft Sans Serif"/>
          <w:bCs/>
        </w:rPr>
        <w:t>Siendo así las cosas, la Sala concluye</w:t>
      </w:r>
      <w:r w:rsidR="00B93676" w:rsidRPr="00273A59">
        <w:rPr>
          <w:rFonts w:cs="Microsoft Sans Serif"/>
          <w:bCs/>
        </w:rPr>
        <w:t>, al igual que el apelante,</w:t>
      </w:r>
      <w:r w:rsidRPr="00273A59">
        <w:rPr>
          <w:rFonts w:cs="Microsoft Sans Serif"/>
          <w:bCs/>
        </w:rPr>
        <w:t xml:space="preserve"> que el hallazgo de los narcóticos se llevó cabo como consecuencia de una diligencia de allanamiento y registro en la cual </w:t>
      </w:r>
      <w:r w:rsidR="008F4667" w:rsidRPr="00273A59">
        <w:rPr>
          <w:rFonts w:cs="Microsoft Sans Serif"/>
          <w:bCs/>
        </w:rPr>
        <w:t xml:space="preserve">se desconocieron los </w:t>
      </w:r>
      <w:r w:rsidRPr="00273A59">
        <w:rPr>
          <w:rFonts w:cs="Microsoft Sans Serif"/>
          <w:bCs/>
        </w:rPr>
        <w:t xml:space="preserve"> derechos fundamentales a la intimidad y a la inviolabilidad del domicilio</w:t>
      </w:r>
      <w:r w:rsidR="008F4667" w:rsidRPr="00273A59">
        <w:rPr>
          <w:rFonts w:cs="Microsoft Sans Serif"/>
          <w:bCs/>
        </w:rPr>
        <w:t>, lo</w:t>
      </w:r>
      <w:r w:rsidR="004F200E" w:rsidRPr="00273A59">
        <w:rPr>
          <w:rFonts w:cs="Microsoft Sans Serif"/>
          <w:bCs/>
        </w:rPr>
        <w:t xml:space="preserve"> que a su vez vició</w:t>
      </w:r>
      <w:r w:rsidR="008F4667" w:rsidRPr="00273A59">
        <w:rPr>
          <w:rFonts w:cs="Microsoft Sans Serif"/>
          <w:bCs/>
        </w:rPr>
        <w:t xml:space="preserve"> de ilicitud tanto a </w:t>
      </w:r>
      <w:r w:rsidR="00B93676" w:rsidRPr="00273A59">
        <w:rPr>
          <w:rFonts w:cs="Microsoft Sans Serif"/>
          <w:bCs/>
        </w:rPr>
        <w:t>esa</w:t>
      </w:r>
      <w:r w:rsidR="004F200E" w:rsidRPr="00273A59">
        <w:rPr>
          <w:rFonts w:cs="Microsoft Sans Serif"/>
          <w:bCs/>
        </w:rPr>
        <w:t xml:space="preserve"> </w:t>
      </w:r>
      <w:r w:rsidR="008F4667" w:rsidRPr="00273A59">
        <w:rPr>
          <w:rFonts w:cs="Microsoft Sans Serif"/>
          <w:bCs/>
        </w:rPr>
        <w:t>diligencia de allanamiento y registro como a las evidencias físicas encontradas</w:t>
      </w:r>
      <w:r w:rsidR="004F200E" w:rsidRPr="00273A59">
        <w:rPr>
          <w:rFonts w:cs="Microsoft Sans Serif"/>
          <w:bCs/>
        </w:rPr>
        <w:t xml:space="preserve"> como consecuencia de la misma</w:t>
      </w:r>
      <w:r w:rsidR="00B93676" w:rsidRPr="00273A59">
        <w:rPr>
          <w:rFonts w:cs="Microsoft Sans Serif"/>
          <w:bCs/>
        </w:rPr>
        <w:t xml:space="preserve">. Tal situación   generaría como consecuencia </w:t>
      </w:r>
      <w:r w:rsidR="00761535" w:rsidRPr="00273A59">
        <w:rPr>
          <w:rFonts w:cs="Microsoft Sans Serif"/>
          <w:bCs/>
        </w:rPr>
        <w:t xml:space="preserve">que esas pruebas </w:t>
      </w:r>
      <w:r w:rsidR="00B93676" w:rsidRPr="00273A59">
        <w:rPr>
          <w:rFonts w:cs="Microsoft Sans Serif"/>
          <w:bCs/>
        </w:rPr>
        <w:t>ilícitas deban</w:t>
      </w:r>
      <w:r w:rsidR="004F200E" w:rsidRPr="00273A59">
        <w:rPr>
          <w:rFonts w:cs="Microsoft Sans Serif"/>
          <w:bCs/>
        </w:rPr>
        <w:t xml:space="preserve"> </w:t>
      </w:r>
      <w:r w:rsidR="00B93676" w:rsidRPr="00273A59">
        <w:rPr>
          <w:rFonts w:cs="Microsoft Sans Serif"/>
          <w:bCs/>
        </w:rPr>
        <w:t xml:space="preserve">ser objeto de la sanción procesal de la exclusión probatoria. </w:t>
      </w:r>
    </w:p>
    <w:p w:rsidR="004F200E" w:rsidRPr="00273A59" w:rsidRDefault="004F200E" w:rsidP="001431C6">
      <w:pPr>
        <w:spacing w:line="276" w:lineRule="auto"/>
        <w:jc w:val="both"/>
        <w:rPr>
          <w:rFonts w:cs="Microsoft Sans Serif"/>
          <w:bCs/>
        </w:rPr>
      </w:pPr>
    </w:p>
    <w:p w:rsidR="004F200E" w:rsidRPr="00273A59" w:rsidRDefault="004F200E" w:rsidP="001431C6">
      <w:pPr>
        <w:spacing w:line="276" w:lineRule="auto"/>
        <w:jc w:val="both"/>
        <w:rPr>
          <w:rFonts w:cs="Microsoft Sans Serif"/>
          <w:bCs/>
        </w:rPr>
      </w:pPr>
      <w:r w:rsidRPr="00273A59">
        <w:rPr>
          <w:rFonts w:cs="Microsoft Sans Serif"/>
          <w:bCs/>
        </w:rPr>
        <w:t xml:space="preserve">Finalmente, se podría decir que los efectos de la sanción procesal de la exclusión probatoria de la evidencia </w:t>
      </w:r>
      <w:r w:rsidR="00BD2AB6" w:rsidRPr="00273A59">
        <w:rPr>
          <w:rFonts w:cs="Microsoft Sans Serif"/>
          <w:bCs/>
        </w:rPr>
        <w:t>física</w:t>
      </w:r>
      <w:r w:rsidRPr="00273A59">
        <w:rPr>
          <w:rFonts w:cs="Microsoft Sans Serif"/>
          <w:bCs/>
        </w:rPr>
        <w:t xml:space="preserve"> incautada se verían saneados si se aplicara la doctrina del descubrimiento inevitable</w:t>
      </w:r>
      <w:r w:rsidRPr="00273A59">
        <w:rPr>
          <w:rStyle w:val="Refdenotaalpie"/>
          <w:rFonts w:asciiTheme="minorHAnsi" w:hAnsiTheme="minorHAnsi"/>
          <w:bCs/>
        </w:rPr>
        <w:footnoteReference w:id="3"/>
      </w:r>
      <w:r w:rsidRPr="00273A59">
        <w:rPr>
          <w:rFonts w:cs="Microsoft Sans Serif"/>
          <w:bCs/>
        </w:rPr>
        <w:t xml:space="preserve">, lo </w:t>
      </w:r>
      <w:r w:rsidR="007D152D" w:rsidRPr="00273A59">
        <w:rPr>
          <w:rFonts w:cs="Microsoft Sans Serif"/>
          <w:bCs/>
        </w:rPr>
        <w:t>que</w:t>
      </w:r>
      <w:r w:rsidRPr="00273A59">
        <w:rPr>
          <w:rFonts w:cs="Microsoft Sans Serif"/>
          <w:bCs/>
        </w:rPr>
        <w:t xml:space="preserve"> para la Sala no puede ser de recibo, debido a que en el presente asunto </w:t>
      </w:r>
      <w:r w:rsidR="00885125" w:rsidRPr="00273A59">
        <w:rPr>
          <w:rFonts w:cs="Microsoft Sans Serif"/>
          <w:bCs/>
        </w:rPr>
        <w:t>no se da</w:t>
      </w:r>
      <w:r w:rsidR="00AA6728" w:rsidRPr="00273A59">
        <w:rPr>
          <w:rFonts w:cs="Microsoft Sans Serif"/>
          <w:bCs/>
        </w:rPr>
        <w:t>n</w:t>
      </w:r>
      <w:r w:rsidR="00885125" w:rsidRPr="00273A59">
        <w:rPr>
          <w:rFonts w:cs="Microsoft Sans Serif"/>
          <w:bCs/>
        </w:rPr>
        <w:t xml:space="preserve"> los  </w:t>
      </w:r>
      <w:r w:rsidRPr="00273A59">
        <w:rPr>
          <w:rFonts w:cs="Microsoft Sans Serif"/>
          <w:bCs/>
        </w:rPr>
        <w:t>presupuestos para la procedencia de dicha causal de saneamiento</w:t>
      </w:r>
      <w:r w:rsidR="007D152D" w:rsidRPr="00273A59">
        <w:rPr>
          <w:rFonts w:cs="Microsoft Sans Serif"/>
          <w:bCs/>
        </w:rPr>
        <w:t xml:space="preserve"> de la prueba </w:t>
      </w:r>
      <w:r w:rsidR="007D152D" w:rsidRPr="00273A59">
        <w:rPr>
          <w:rFonts w:cs="Microsoft Sans Serif"/>
          <w:bCs/>
        </w:rPr>
        <w:lastRenderedPageBreak/>
        <w:t>derivada</w:t>
      </w:r>
      <w:r w:rsidR="00AA6728" w:rsidRPr="00273A59">
        <w:rPr>
          <w:rFonts w:cs="Microsoft Sans Serif"/>
          <w:bCs/>
        </w:rPr>
        <w:t xml:space="preserve"> de una diligencia considerada como ilegal o ilícita</w:t>
      </w:r>
      <w:r w:rsidRPr="00273A59">
        <w:rPr>
          <w:rFonts w:cs="Microsoft Sans Serif"/>
          <w:bCs/>
        </w:rPr>
        <w:t xml:space="preserve">, </w:t>
      </w:r>
      <w:r w:rsidR="00885125" w:rsidRPr="00273A59">
        <w:rPr>
          <w:rFonts w:cs="Microsoft Sans Serif"/>
          <w:bCs/>
        </w:rPr>
        <w:t xml:space="preserve">si se tiene en cuenta que los Policiales </w:t>
      </w:r>
      <w:r w:rsidR="00AA6728" w:rsidRPr="00273A59">
        <w:rPr>
          <w:rFonts w:cs="Microsoft Sans Serif"/>
          <w:bCs/>
        </w:rPr>
        <w:t xml:space="preserve">que ejecutaron la orden de allanamiento y registro, </w:t>
      </w:r>
      <w:r w:rsidR="00885125" w:rsidRPr="00273A59">
        <w:rPr>
          <w:rFonts w:cs="Microsoft Sans Serif"/>
          <w:bCs/>
        </w:rPr>
        <w:t xml:space="preserve">soportaron </w:t>
      </w:r>
      <w:r w:rsidR="00AA6728" w:rsidRPr="00273A59">
        <w:rPr>
          <w:rFonts w:cs="Microsoft Sans Serif"/>
          <w:bCs/>
        </w:rPr>
        <w:t>todas sus gestiones</w:t>
      </w:r>
      <w:r w:rsidR="00885125" w:rsidRPr="00273A59">
        <w:rPr>
          <w:rFonts w:cs="Microsoft Sans Serif"/>
          <w:bCs/>
        </w:rPr>
        <w:t xml:space="preserve"> en una misma fuente investigativa, </w:t>
      </w:r>
      <w:r w:rsidR="00AA6728" w:rsidRPr="00273A59">
        <w:rPr>
          <w:rFonts w:cs="Microsoft Sans Serif"/>
          <w:bCs/>
        </w:rPr>
        <w:t xml:space="preserve">lo que contrastaría con los requisitos que se requieren para </w:t>
      </w:r>
      <w:r w:rsidR="00885125" w:rsidRPr="00273A59">
        <w:rPr>
          <w:rFonts w:cs="Microsoft Sans Serif"/>
          <w:bCs/>
        </w:rPr>
        <w:t>la procedencia del descubrimiento inevitable</w:t>
      </w:r>
      <w:r w:rsidR="00AA6728" w:rsidRPr="00273A59">
        <w:rPr>
          <w:rFonts w:cs="Microsoft Sans Serif"/>
          <w:bCs/>
        </w:rPr>
        <w:t>, el cual</w:t>
      </w:r>
      <w:r w:rsidR="00885125" w:rsidRPr="00273A59">
        <w:rPr>
          <w:rFonts w:cs="Microsoft Sans Serif"/>
          <w:bCs/>
        </w:rPr>
        <w:t xml:space="preserve"> </w:t>
      </w:r>
      <w:r w:rsidRPr="00273A59">
        <w:rPr>
          <w:rFonts w:cs="Microsoft Sans Serif"/>
          <w:bCs/>
        </w:rPr>
        <w:t xml:space="preserve">exige </w:t>
      </w:r>
      <w:r w:rsidR="00885125" w:rsidRPr="00273A59">
        <w:rPr>
          <w:rFonts w:cs="Microsoft Sans Serif"/>
          <w:bCs/>
        </w:rPr>
        <w:t xml:space="preserve">la existencia de otra </w:t>
      </w:r>
      <w:r w:rsidRPr="00273A59">
        <w:rPr>
          <w:rFonts w:cs="Microsoft Sans Serif"/>
          <w:bCs/>
        </w:rPr>
        <w:t>fuente</w:t>
      </w:r>
      <w:r w:rsidR="00AA6728" w:rsidRPr="00273A59">
        <w:rPr>
          <w:rFonts w:cs="Microsoft Sans Serif"/>
          <w:bCs/>
        </w:rPr>
        <w:t>,</w:t>
      </w:r>
      <w:r w:rsidR="00885125" w:rsidRPr="00273A59">
        <w:rPr>
          <w:rFonts w:cs="Microsoft Sans Serif"/>
          <w:bCs/>
        </w:rPr>
        <w:t xml:space="preserve"> </w:t>
      </w:r>
      <w:r w:rsidR="0056434F" w:rsidRPr="00273A59">
        <w:rPr>
          <w:rFonts w:cs="Microsoft Sans Serif"/>
          <w:bCs/>
        </w:rPr>
        <w:t xml:space="preserve">que </w:t>
      </w:r>
      <w:r w:rsidR="007D152D" w:rsidRPr="00273A59">
        <w:rPr>
          <w:rFonts w:cs="Microsoft Sans Serif"/>
          <w:bCs/>
        </w:rPr>
        <w:t xml:space="preserve">podría ser </w:t>
      </w:r>
      <w:r w:rsidR="0056434F" w:rsidRPr="00273A59">
        <w:rPr>
          <w:rFonts w:cs="Microsoft Sans Serif"/>
          <w:bCs/>
        </w:rPr>
        <w:t xml:space="preserve">un tanto </w:t>
      </w:r>
      <w:r w:rsidR="00885125" w:rsidRPr="00273A59">
        <w:rPr>
          <w:rFonts w:cs="Microsoft Sans Serif"/>
          <w:bCs/>
        </w:rPr>
        <w:t>especulativa, que</w:t>
      </w:r>
      <w:r w:rsidR="0056434F" w:rsidRPr="00273A59">
        <w:rPr>
          <w:rFonts w:cs="Microsoft Sans Serif"/>
          <w:bCs/>
        </w:rPr>
        <w:t xml:space="preserve"> vendrían siendo </w:t>
      </w:r>
      <w:r w:rsidR="00AA6728" w:rsidRPr="00273A59">
        <w:rPr>
          <w:rFonts w:cs="Microsoft Sans Serif"/>
          <w:bCs/>
        </w:rPr>
        <w:t xml:space="preserve">el producto de </w:t>
      </w:r>
      <w:r w:rsidR="0056434F" w:rsidRPr="00273A59">
        <w:rPr>
          <w:rFonts w:cs="Microsoft Sans Serif"/>
          <w:bCs/>
        </w:rPr>
        <w:t>o</w:t>
      </w:r>
      <w:r w:rsidR="00885125" w:rsidRPr="00273A59">
        <w:rPr>
          <w:rFonts w:cs="Microsoft Sans Serif"/>
          <w:bCs/>
        </w:rPr>
        <w:t xml:space="preserve">tras actuaciones investigativas, </w:t>
      </w:r>
      <w:r w:rsidR="002D0791" w:rsidRPr="00273A59">
        <w:rPr>
          <w:rFonts w:cs="Microsoft Sans Serif"/>
          <w:bCs/>
        </w:rPr>
        <w:t>en la</w:t>
      </w:r>
      <w:r w:rsidR="00885125" w:rsidRPr="00273A59">
        <w:rPr>
          <w:rFonts w:cs="Microsoft Sans Serif"/>
          <w:bCs/>
        </w:rPr>
        <w:t>s</w:t>
      </w:r>
      <w:r w:rsidR="002D0791" w:rsidRPr="00273A59">
        <w:rPr>
          <w:rFonts w:cs="Microsoft Sans Serif"/>
          <w:bCs/>
        </w:rPr>
        <w:t xml:space="preserve"> cual</w:t>
      </w:r>
      <w:r w:rsidR="00885125" w:rsidRPr="00273A59">
        <w:rPr>
          <w:rFonts w:cs="Microsoft Sans Serif"/>
          <w:bCs/>
        </w:rPr>
        <w:t>es</w:t>
      </w:r>
      <w:r w:rsidR="002D0791" w:rsidRPr="00273A59">
        <w:rPr>
          <w:rFonts w:cs="Microsoft Sans Serif"/>
          <w:bCs/>
        </w:rPr>
        <w:t xml:space="preserve"> se hayan recopilados </w:t>
      </w:r>
      <w:r w:rsidR="00BD6C87" w:rsidRPr="00273A59">
        <w:rPr>
          <w:rFonts w:cs="Microsoft Sans Serif"/>
          <w:bCs/>
        </w:rPr>
        <w:t xml:space="preserve">otros </w:t>
      </w:r>
      <w:r w:rsidR="00885125" w:rsidRPr="00273A59">
        <w:rPr>
          <w:rFonts w:cs="Microsoft Sans Serif"/>
          <w:bCs/>
        </w:rPr>
        <w:t xml:space="preserve">medios de conocimiento con los que fundadamente sea posible </w:t>
      </w:r>
      <w:r w:rsidR="0056434F" w:rsidRPr="00273A59">
        <w:rPr>
          <w:rFonts w:cs="Microsoft Sans Serif"/>
          <w:bCs/>
        </w:rPr>
        <w:t>precisar</w:t>
      </w:r>
      <w:r w:rsidR="00885125" w:rsidRPr="00273A59">
        <w:rPr>
          <w:rFonts w:cs="Microsoft Sans Serif"/>
          <w:bCs/>
        </w:rPr>
        <w:t xml:space="preserve"> que el hallazgo de la evidencia física cuestionada de todos modos se habría realizado en caso de que se hubiera solicitado una orden de allanamiento y registro para el predio en el cual la misma fue encontrada por parte de los efectivos de la </w:t>
      </w:r>
      <w:r w:rsidR="005906D8" w:rsidRPr="00273A59">
        <w:rPr>
          <w:rFonts w:cs="Microsoft Sans Serif"/>
          <w:bCs/>
        </w:rPr>
        <w:t>Policía</w:t>
      </w:r>
      <w:r w:rsidR="00885125" w:rsidRPr="00273A59">
        <w:rPr>
          <w:rFonts w:cs="Microsoft Sans Serif"/>
          <w:bCs/>
        </w:rPr>
        <w:t xml:space="preserve"> Judicial.</w:t>
      </w:r>
    </w:p>
    <w:p w:rsidR="0056434F" w:rsidRPr="00273A59" w:rsidRDefault="0056434F" w:rsidP="001431C6">
      <w:pPr>
        <w:spacing w:line="276" w:lineRule="auto"/>
        <w:jc w:val="both"/>
        <w:rPr>
          <w:rFonts w:cs="Microsoft Sans Serif"/>
          <w:bCs/>
        </w:rPr>
      </w:pPr>
    </w:p>
    <w:p w:rsidR="002249D4" w:rsidRPr="00273A59" w:rsidRDefault="0056434F" w:rsidP="001431C6">
      <w:pPr>
        <w:spacing w:line="276" w:lineRule="auto"/>
        <w:jc w:val="both"/>
        <w:rPr>
          <w:rFonts w:cs="Microsoft Sans Serif"/>
          <w:bCs/>
        </w:rPr>
      </w:pPr>
      <w:r w:rsidRPr="00273A59">
        <w:rPr>
          <w:rFonts w:cs="Microsoft Sans Serif"/>
          <w:bCs/>
        </w:rPr>
        <w:t>L</w:t>
      </w:r>
      <w:r w:rsidR="007D152D" w:rsidRPr="00273A59">
        <w:rPr>
          <w:rFonts w:cs="Microsoft Sans Serif"/>
          <w:bCs/>
        </w:rPr>
        <w:t>a</w:t>
      </w:r>
      <w:r w:rsidRPr="00273A59">
        <w:rPr>
          <w:rFonts w:cs="Microsoft Sans Serif"/>
          <w:bCs/>
        </w:rPr>
        <w:t xml:space="preserve"> anterior </w:t>
      </w:r>
      <w:r w:rsidR="007D152D" w:rsidRPr="00273A59">
        <w:rPr>
          <w:rFonts w:cs="Microsoft Sans Serif"/>
          <w:bCs/>
        </w:rPr>
        <w:t xml:space="preserve">imposibilidad, </w:t>
      </w:r>
      <w:r w:rsidRPr="00273A59">
        <w:rPr>
          <w:rFonts w:cs="Microsoft Sans Serif"/>
          <w:bCs/>
        </w:rPr>
        <w:t xml:space="preserve">se debe a que el descubrimiento inevitable es una variante </w:t>
      </w:r>
      <w:r w:rsidR="004F200E" w:rsidRPr="00273A59">
        <w:rPr>
          <w:rFonts w:cs="Microsoft Sans Serif"/>
          <w:bCs/>
        </w:rPr>
        <w:t xml:space="preserve">de </w:t>
      </w:r>
      <w:r w:rsidR="00BD6C87" w:rsidRPr="00273A59">
        <w:rPr>
          <w:rFonts w:cs="Microsoft Sans Serif"/>
          <w:bCs/>
        </w:rPr>
        <w:t xml:space="preserve">la </w:t>
      </w:r>
      <w:r w:rsidR="004F200E" w:rsidRPr="00273A59">
        <w:rPr>
          <w:rFonts w:cs="Microsoft Sans Serif"/>
          <w:bCs/>
        </w:rPr>
        <w:t>fuente independiente,</w:t>
      </w:r>
      <w:r w:rsidRPr="00273A59">
        <w:rPr>
          <w:rFonts w:cs="Microsoft Sans Serif"/>
          <w:bCs/>
        </w:rPr>
        <w:t xml:space="preserve"> como bien lo ha reconocido la doctrina en los siguientes términos: </w:t>
      </w:r>
    </w:p>
    <w:p w:rsidR="0056434F" w:rsidRPr="00273A59" w:rsidRDefault="0056434F" w:rsidP="001431C6">
      <w:pPr>
        <w:spacing w:line="276" w:lineRule="auto"/>
        <w:jc w:val="both"/>
        <w:rPr>
          <w:rFonts w:cs="Microsoft Sans Serif"/>
          <w:bCs/>
        </w:rPr>
      </w:pPr>
    </w:p>
    <w:p w:rsidR="0056434F" w:rsidRPr="00273A59" w:rsidRDefault="00D40FF4" w:rsidP="00562C5A">
      <w:pPr>
        <w:ind w:left="567" w:right="902"/>
        <w:jc w:val="both"/>
        <w:rPr>
          <w:rFonts w:cs="Microsoft Sans Serif"/>
          <w:bCs/>
          <w:sz w:val="24"/>
          <w:szCs w:val="24"/>
        </w:rPr>
      </w:pPr>
      <w:r w:rsidRPr="00273A59">
        <w:rPr>
          <w:rFonts w:cs="Microsoft Sans Serif"/>
          <w:bCs/>
          <w:sz w:val="24"/>
          <w:szCs w:val="24"/>
        </w:rPr>
        <w:t>“</w:t>
      </w:r>
      <w:r w:rsidR="0056434F" w:rsidRPr="00273A59">
        <w:rPr>
          <w:rFonts w:cs="Microsoft Sans Serif"/>
          <w:bCs/>
          <w:sz w:val="24"/>
          <w:szCs w:val="24"/>
        </w:rPr>
        <w:t xml:space="preserve">Aquí se trata de evidencia que si bien es cierto fue obtenida independientemente de la obtenida ilegalmente, como quiera iba a ser obtenida. El caso principal es </w:t>
      </w:r>
      <w:proofErr w:type="spellStart"/>
      <w:r w:rsidR="0056434F" w:rsidRPr="00273A59">
        <w:rPr>
          <w:rFonts w:cs="Microsoft Sans Serif"/>
          <w:bCs/>
          <w:i/>
          <w:sz w:val="24"/>
          <w:szCs w:val="24"/>
        </w:rPr>
        <w:t>Nix</w:t>
      </w:r>
      <w:proofErr w:type="spellEnd"/>
      <w:r w:rsidR="0056434F" w:rsidRPr="00273A59">
        <w:rPr>
          <w:rFonts w:cs="Microsoft Sans Serif"/>
          <w:bCs/>
          <w:i/>
          <w:sz w:val="24"/>
          <w:szCs w:val="24"/>
        </w:rPr>
        <w:t xml:space="preserve"> v. Williams. </w:t>
      </w:r>
      <w:r w:rsidR="0056434F" w:rsidRPr="00273A59">
        <w:rPr>
          <w:rFonts w:cs="Microsoft Sans Serif"/>
          <w:bCs/>
          <w:sz w:val="24"/>
          <w:szCs w:val="24"/>
        </w:rPr>
        <w:t xml:space="preserve">En este caso, la </w:t>
      </w:r>
      <w:r w:rsidR="00D20653" w:rsidRPr="00273A59">
        <w:rPr>
          <w:rFonts w:cs="Microsoft Sans Serif"/>
          <w:bCs/>
          <w:sz w:val="24"/>
          <w:szCs w:val="24"/>
        </w:rPr>
        <w:t>policía</w:t>
      </w:r>
      <w:r w:rsidR="0056434F" w:rsidRPr="00273A59">
        <w:rPr>
          <w:rFonts w:cs="Microsoft Sans Serif"/>
          <w:bCs/>
          <w:sz w:val="24"/>
          <w:szCs w:val="24"/>
        </w:rPr>
        <w:t xml:space="preserve"> obtuvo información ilegalmente del acusado (en violación a la asistencia de abogado) sobre donde estaba el cadáver de la </w:t>
      </w:r>
      <w:r w:rsidR="00D20653" w:rsidRPr="00273A59">
        <w:rPr>
          <w:rFonts w:cs="Microsoft Sans Serif"/>
          <w:bCs/>
          <w:sz w:val="24"/>
          <w:szCs w:val="24"/>
        </w:rPr>
        <w:t>víctima</w:t>
      </w:r>
      <w:r w:rsidR="0056434F" w:rsidRPr="00273A59">
        <w:rPr>
          <w:rFonts w:cs="Microsoft Sans Serif"/>
          <w:bCs/>
          <w:sz w:val="24"/>
          <w:szCs w:val="24"/>
        </w:rPr>
        <w:t xml:space="preserve">. A base de esta información los agentes dieron con el cuerpo. La Corte Suprema resolvió que la evidencia era admisible porque inevitablemente se iba a llegar al cuerpo, toda vez que un grupo de 200 voluntarios estaban ya en búsqueda </w:t>
      </w:r>
      <w:r w:rsidR="00D20653" w:rsidRPr="00273A59">
        <w:rPr>
          <w:rFonts w:cs="Microsoft Sans Serif"/>
          <w:bCs/>
          <w:sz w:val="24"/>
          <w:szCs w:val="24"/>
        </w:rPr>
        <w:t>cuidadosamente</w:t>
      </w:r>
      <w:r w:rsidR="0056434F" w:rsidRPr="00273A59">
        <w:rPr>
          <w:rFonts w:cs="Microsoft Sans Serif"/>
          <w:bCs/>
          <w:sz w:val="24"/>
          <w:szCs w:val="24"/>
        </w:rPr>
        <w:t xml:space="preserve"> planificada del cuerpo, que </w:t>
      </w:r>
      <w:r w:rsidR="00D20653" w:rsidRPr="00273A59">
        <w:rPr>
          <w:rFonts w:cs="Microsoft Sans Serif"/>
          <w:bCs/>
          <w:sz w:val="24"/>
          <w:szCs w:val="24"/>
        </w:rPr>
        <w:t>incluía</w:t>
      </w:r>
      <w:r w:rsidR="0056434F" w:rsidRPr="00273A59">
        <w:rPr>
          <w:rFonts w:cs="Microsoft Sans Serif"/>
          <w:bCs/>
          <w:sz w:val="24"/>
          <w:szCs w:val="24"/>
        </w:rPr>
        <w:t xml:space="preserve"> buscar en el lugar donde apareció efectivamente. </w:t>
      </w:r>
      <w:r w:rsidR="0056434F" w:rsidRPr="00273A59">
        <w:rPr>
          <w:rFonts w:cs="Microsoft Sans Serif"/>
          <w:b/>
          <w:bCs/>
          <w:sz w:val="24"/>
          <w:szCs w:val="24"/>
        </w:rPr>
        <w:t>Lu</w:t>
      </w:r>
      <w:r w:rsidR="007B55E3" w:rsidRPr="00273A59">
        <w:rPr>
          <w:rFonts w:cs="Microsoft Sans Serif"/>
          <w:b/>
          <w:bCs/>
          <w:sz w:val="24"/>
          <w:szCs w:val="24"/>
        </w:rPr>
        <w:t>ego la Corte Suprema caracterizó</w:t>
      </w:r>
      <w:r w:rsidR="0056434F" w:rsidRPr="00273A59">
        <w:rPr>
          <w:rFonts w:cs="Microsoft Sans Serif"/>
          <w:b/>
          <w:bCs/>
          <w:sz w:val="24"/>
          <w:szCs w:val="24"/>
        </w:rPr>
        <w:t xml:space="preserve"> </w:t>
      </w:r>
      <w:r w:rsidRPr="00273A59">
        <w:rPr>
          <w:rFonts w:cs="Microsoft Sans Serif"/>
          <w:b/>
          <w:bCs/>
          <w:sz w:val="24"/>
          <w:szCs w:val="24"/>
        </w:rPr>
        <w:t>a la doctrina “descubrimiento inevitable” como una especie de modalidad o extrapolación de la fuente independiente</w:t>
      </w:r>
      <w:r w:rsidR="00562C5A">
        <w:rPr>
          <w:rFonts w:cs="Microsoft Sans Serif"/>
          <w:bCs/>
          <w:sz w:val="24"/>
          <w:szCs w:val="24"/>
        </w:rPr>
        <w:t>…</w:t>
      </w:r>
      <w:r w:rsidRPr="00273A59">
        <w:rPr>
          <w:rFonts w:cs="Microsoft Sans Serif"/>
          <w:bCs/>
          <w:sz w:val="24"/>
          <w:szCs w:val="24"/>
        </w:rPr>
        <w:t>”</w:t>
      </w:r>
      <w:r w:rsidR="00D20653" w:rsidRPr="00273A59">
        <w:rPr>
          <w:rStyle w:val="Refdenotaalpie"/>
          <w:rFonts w:asciiTheme="minorHAnsi" w:hAnsiTheme="minorHAnsi"/>
          <w:bCs/>
          <w:sz w:val="24"/>
          <w:szCs w:val="24"/>
        </w:rPr>
        <w:footnoteReference w:id="4"/>
      </w:r>
      <w:r w:rsidRPr="00273A59">
        <w:rPr>
          <w:rFonts w:cs="Microsoft Sans Serif"/>
          <w:bCs/>
          <w:sz w:val="24"/>
          <w:szCs w:val="24"/>
        </w:rPr>
        <w:t>.</w:t>
      </w:r>
    </w:p>
    <w:p w:rsidR="002249D4" w:rsidRPr="00273A59" w:rsidRDefault="002249D4" w:rsidP="001431C6">
      <w:pPr>
        <w:spacing w:line="276" w:lineRule="auto"/>
        <w:jc w:val="both"/>
        <w:rPr>
          <w:rFonts w:cs="Microsoft Sans Serif"/>
          <w:bCs/>
        </w:rPr>
      </w:pPr>
    </w:p>
    <w:p w:rsidR="00F50D30" w:rsidRPr="00273A59" w:rsidRDefault="001F55E1" w:rsidP="001431C6">
      <w:pPr>
        <w:spacing w:line="276" w:lineRule="auto"/>
        <w:jc w:val="both"/>
        <w:rPr>
          <w:rFonts w:cs="Microsoft Sans Serif"/>
          <w:bCs/>
        </w:rPr>
      </w:pPr>
      <w:r w:rsidRPr="00273A59">
        <w:rPr>
          <w:rFonts w:cs="Microsoft Sans Serif"/>
          <w:bCs/>
        </w:rPr>
        <w:t xml:space="preserve">Pese a lo dicho en los párrafos precedentes, no desconoce la Colegiatura que en el devenir </w:t>
      </w:r>
      <w:r w:rsidR="00F50D30" w:rsidRPr="00273A59">
        <w:rPr>
          <w:rFonts w:cs="Microsoft Sans Serif"/>
          <w:bCs/>
        </w:rPr>
        <w:t>de la</w:t>
      </w:r>
      <w:r w:rsidRPr="00273A59">
        <w:rPr>
          <w:rFonts w:cs="Microsoft Sans Serif"/>
          <w:bCs/>
        </w:rPr>
        <w:t xml:space="preserve"> audienc</w:t>
      </w:r>
      <w:r w:rsidR="00F50D30" w:rsidRPr="00273A59">
        <w:rPr>
          <w:rFonts w:cs="Microsoft Sans Serif"/>
          <w:bCs/>
        </w:rPr>
        <w:t>ia preliminar de control posterior celebrada el 11 de agosto del 2.010</w:t>
      </w:r>
      <w:r w:rsidRPr="00273A59">
        <w:rPr>
          <w:rFonts w:cs="Microsoft Sans Serif"/>
          <w:bCs/>
        </w:rPr>
        <w:t xml:space="preserve">, </w:t>
      </w:r>
      <w:r w:rsidR="00F50D30" w:rsidRPr="00273A59">
        <w:rPr>
          <w:rFonts w:cs="Microsoft Sans Serif"/>
          <w:bCs/>
        </w:rPr>
        <w:t xml:space="preserve">en la cual intervino la Defensa, </w:t>
      </w:r>
      <w:r w:rsidRPr="00273A59">
        <w:rPr>
          <w:rFonts w:cs="Microsoft Sans Serif"/>
          <w:bCs/>
        </w:rPr>
        <w:t xml:space="preserve">por parte del Juzgado Penal Municipal que </w:t>
      </w:r>
      <w:r w:rsidR="00F50D30" w:rsidRPr="00273A59">
        <w:rPr>
          <w:rFonts w:cs="Microsoft Sans Serif"/>
          <w:bCs/>
        </w:rPr>
        <w:t xml:space="preserve">para ese entonces </w:t>
      </w:r>
      <w:r w:rsidRPr="00273A59">
        <w:rPr>
          <w:rFonts w:cs="Microsoft Sans Serif"/>
          <w:bCs/>
        </w:rPr>
        <w:t xml:space="preserve">cumplía funciones de control de garantías, se le imprimió </w:t>
      </w:r>
      <w:r w:rsidRPr="00273A59">
        <w:rPr>
          <w:rFonts w:cs="Microsoft Sans Serif"/>
          <w:bCs/>
        </w:rPr>
        <w:lastRenderedPageBreak/>
        <w:t>legalidad tanto a la orden de allanamiento y registro, como a la diligencia de marras y a los hallazgos encontrados durante el desarrollo de la misma; lo cual, a su vez, podría dar pie para pensar que</w:t>
      </w:r>
      <w:r w:rsidR="00F50D30" w:rsidRPr="00273A59">
        <w:rPr>
          <w:rFonts w:cs="Microsoft Sans Serif"/>
          <w:bCs/>
        </w:rPr>
        <w:t>, como consecuencia del principio de preclusión de instancias,</w:t>
      </w:r>
      <w:r w:rsidRPr="00273A59">
        <w:rPr>
          <w:rFonts w:cs="Microsoft Sans Serif"/>
          <w:bCs/>
        </w:rPr>
        <w:t xml:space="preserve"> a estas alturas del proceso </w:t>
      </w:r>
      <w:r w:rsidR="00F50D30" w:rsidRPr="00273A59">
        <w:rPr>
          <w:rFonts w:cs="Microsoft Sans Serif"/>
          <w:bCs/>
        </w:rPr>
        <w:t xml:space="preserve">ya </w:t>
      </w:r>
      <w:r w:rsidRPr="00273A59">
        <w:rPr>
          <w:rFonts w:cs="Microsoft Sans Serif"/>
          <w:bCs/>
        </w:rPr>
        <w:t xml:space="preserve">no sería posible </w:t>
      </w:r>
      <w:r w:rsidR="00F50D30" w:rsidRPr="00273A59">
        <w:rPr>
          <w:rFonts w:cs="Microsoft Sans Serif"/>
          <w:bCs/>
        </w:rPr>
        <w:t xml:space="preserve">ni viable </w:t>
      </w:r>
      <w:r w:rsidRPr="00273A59">
        <w:rPr>
          <w:rFonts w:cs="Microsoft Sans Serif"/>
          <w:bCs/>
        </w:rPr>
        <w:t xml:space="preserve">hacer ningún tipo de pronunciamiento sobre el tema de las exclusiones probatoria </w:t>
      </w:r>
      <w:r w:rsidR="00F50D30" w:rsidRPr="00273A59">
        <w:rPr>
          <w:rFonts w:cs="Microsoft Sans Serif"/>
          <w:bCs/>
        </w:rPr>
        <w:t>generadas ante</w:t>
      </w:r>
      <w:r w:rsidRPr="00273A59">
        <w:rPr>
          <w:rFonts w:cs="Microsoft Sans Serif"/>
          <w:bCs/>
        </w:rPr>
        <w:t xml:space="preserve"> las </w:t>
      </w:r>
      <w:r w:rsidR="009965A6" w:rsidRPr="00273A59">
        <w:rPr>
          <w:rFonts w:cs="Microsoft Sans Serif"/>
          <w:bCs/>
        </w:rPr>
        <w:t xml:space="preserve">posibles </w:t>
      </w:r>
      <w:r w:rsidRPr="00273A59">
        <w:rPr>
          <w:rFonts w:cs="Microsoft Sans Serif"/>
          <w:bCs/>
        </w:rPr>
        <w:t>maculas que afectarían las evidencias físicas recaudadas en la aludida diligencia de allanamiento y registro, por encontrarnos en presencia de un tema superado</w:t>
      </w:r>
      <w:r w:rsidR="00F50D30" w:rsidRPr="00273A59">
        <w:rPr>
          <w:rFonts w:cs="Microsoft Sans Serif"/>
          <w:bCs/>
        </w:rPr>
        <w:t>, sobre el cual, se reitera, ya h</w:t>
      </w:r>
      <w:r w:rsidRPr="00273A59">
        <w:rPr>
          <w:rFonts w:cs="Microsoft Sans Serif"/>
          <w:bCs/>
        </w:rPr>
        <w:t>ubo un pronunciamiento</w:t>
      </w:r>
      <w:r w:rsidR="009965A6" w:rsidRPr="00273A59">
        <w:rPr>
          <w:rFonts w:cs="Microsoft Sans Serif"/>
          <w:bCs/>
        </w:rPr>
        <w:t xml:space="preserve"> expreso </w:t>
      </w:r>
      <w:r w:rsidRPr="00273A59">
        <w:rPr>
          <w:rFonts w:cs="Microsoft Sans Serif"/>
          <w:bCs/>
        </w:rPr>
        <w:t xml:space="preserve">por parte del Juzgado </w:t>
      </w:r>
      <w:r w:rsidR="00F50D30" w:rsidRPr="00273A59">
        <w:rPr>
          <w:rFonts w:cs="Microsoft Sans Serif"/>
          <w:bCs/>
        </w:rPr>
        <w:t xml:space="preserve">encargado </w:t>
      </w:r>
      <w:r w:rsidR="009965A6" w:rsidRPr="00273A59">
        <w:rPr>
          <w:rFonts w:cs="Microsoft Sans Serif"/>
          <w:bCs/>
        </w:rPr>
        <w:t>d</w:t>
      </w:r>
      <w:r w:rsidR="00F50D30" w:rsidRPr="00273A59">
        <w:rPr>
          <w:rFonts w:cs="Microsoft Sans Serif"/>
          <w:bCs/>
        </w:rPr>
        <w:t xml:space="preserve">e resolver sobre tales tópicos. </w:t>
      </w:r>
    </w:p>
    <w:p w:rsidR="00F50D30" w:rsidRPr="00273A59" w:rsidRDefault="00F50D30" w:rsidP="001431C6">
      <w:pPr>
        <w:spacing w:line="276" w:lineRule="auto"/>
        <w:jc w:val="both"/>
        <w:rPr>
          <w:rFonts w:cs="Microsoft Sans Serif"/>
          <w:bCs/>
        </w:rPr>
      </w:pPr>
    </w:p>
    <w:p w:rsidR="001F55E1" w:rsidRPr="00273A59" w:rsidRDefault="00F50D30" w:rsidP="001431C6">
      <w:pPr>
        <w:spacing w:line="276" w:lineRule="auto"/>
        <w:jc w:val="both"/>
        <w:rPr>
          <w:rFonts w:cs="Microsoft Sans Serif"/>
          <w:bCs/>
        </w:rPr>
      </w:pPr>
      <w:r w:rsidRPr="00273A59">
        <w:rPr>
          <w:rFonts w:cs="Microsoft Sans Serif"/>
          <w:bCs/>
        </w:rPr>
        <w:t xml:space="preserve">Frente a lo anterior, la Sala dirá que tales argumentos no pueden ser de recibo, debido a que </w:t>
      </w:r>
      <w:r w:rsidR="005C1325" w:rsidRPr="00273A59">
        <w:rPr>
          <w:rFonts w:cs="Microsoft Sans Serif"/>
          <w:bCs/>
        </w:rPr>
        <w:t xml:space="preserve">por regla general </w:t>
      </w:r>
      <w:r w:rsidRPr="00273A59">
        <w:rPr>
          <w:rFonts w:cs="Microsoft Sans Serif"/>
          <w:bCs/>
        </w:rPr>
        <w:t>las decisiones tomadas por los Jueces de Control de Garantías no son absolutas</w:t>
      </w:r>
      <w:r w:rsidR="005C1325" w:rsidRPr="00273A59">
        <w:rPr>
          <w:rFonts w:cs="Microsoft Sans Serif"/>
          <w:bCs/>
        </w:rPr>
        <w:t>, en atención a que las mismas solo hacen tránsito de cosa juzgada formal</w:t>
      </w:r>
      <w:r w:rsidRPr="00273A59">
        <w:rPr>
          <w:rFonts w:cs="Microsoft Sans Serif"/>
          <w:bCs/>
        </w:rPr>
        <w:t xml:space="preserve"> </w:t>
      </w:r>
      <w:r w:rsidR="005C1325" w:rsidRPr="00273A59">
        <w:rPr>
          <w:rFonts w:cs="Microsoft Sans Serif"/>
          <w:bCs/>
        </w:rPr>
        <w:t xml:space="preserve">mas no material, lo cual quiere decir que las mismas son susceptibles de ser modificadas o revocadas, siempre </w:t>
      </w:r>
      <w:r w:rsidR="009965A6" w:rsidRPr="00273A59">
        <w:rPr>
          <w:rFonts w:cs="Microsoft Sans Serif"/>
          <w:bCs/>
        </w:rPr>
        <w:t xml:space="preserve">y cuando </w:t>
      </w:r>
      <w:r w:rsidR="005C1325" w:rsidRPr="00273A59">
        <w:rPr>
          <w:rFonts w:cs="Microsoft Sans Serif"/>
          <w:bCs/>
        </w:rPr>
        <w:t xml:space="preserve">que se presenten nuevas hipótesis de divergencia </w:t>
      </w:r>
      <w:r w:rsidR="009965A6" w:rsidRPr="00273A59">
        <w:rPr>
          <w:rFonts w:cs="Microsoft Sans Serif"/>
          <w:bCs/>
        </w:rPr>
        <w:t xml:space="preserve">sobre </w:t>
      </w:r>
      <w:r w:rsidR="00E73F31" w:rsidRPr="00273A59">
        <w:rPr>
          <w:rFonts w:cs="Microsoft Sans Serif"/>
          <w:bCs/>
        </w:rPr>
        <w:t xml:space="preserve">a lo acontecido </w:t>
      </w:r>
      <w:r w:rsidR="005C1325" w:rsidRPr="00273A59">
        <w:rPr>
          <w:rFonts w:cs="Microsoft Sans Serif"/>
          <w:bCs/>
        </w:rPr>
        <w:t xml:space="preserve">o </w:t>
      </w:r>
      <w:r w:rsidR="00442841" w:rsidRPr="00273A59">
        <w:rPr>
          <w:rFonts w:cs="Microsoft Sans Serif"/>
          <w:bCs/>
        </w:rPr>
        <w:t xml:space="preserve">que </w:t>
      </w:r>
      <w:r w:rsidR="005C1325" w:rsidRPr="00273A59">
        <w:rPr>
          <w:rFonts w:cs="Microsoft Sans Serif"/>
          <w:bCs/>
        </w:rPr>
        <w:t xml:space="preserve">existan </w:t>
      </w:r>
      <w:r w:rsidR="00E73F31" w:rsidRPr="00273A59">
        <w:rPr>
          <w:rFonts w:cs="Microsoft Sans Serif"/>
          <w:bCs/>
        </w:rPr>
        <w:t xml:space="preserve">nuevos </w:t>
      </w:r>
      <w:r w:rsidR="005C1325" w:rsidRPr="00273A59">
        <w:rPr>
          <w:rFonts w:cs="Microsoft Sans Serif"/>
          <w:bCs/>
        </w:rPr>
        <w:t xml:space="preserve">medios de conocimiento que incidan </w:t>
      </w:r>
      <w:r w:rsidR="00E73F31" w:rsidRPr="00273A59">
        <w:rPr>
          <w:rFonts w:cs="Microsoft Sans Serif"/>
          <w:bCs/>
        </w:rPr>
        <w:t xml:space="preserve">drásticamente </w:t>
      </w:r>
      <w:r w:rsidR="005C1325" w:rsidRPr="00273A59">
        <w:rPr>
          <w:rFonts w:cs="Microsoft Sans Serif"/>
          <w:bCs/>
        </w:rPr>
        <w:t xml:space="preserve">en la naturaleza de la decisión inicialmente tomada. </w:t>
      </w:r>
    </w:p>
    <w:p w:rsidR="00E73F31" w:rsidRPr="00273A59" w:rsidRDefault="00E73F31" w:rsidP="001431C6">
      <w:pPr>
        <w:spacing w:line="276" w:lineRule="auto"/>
        <w:jc w:val="both"/>
        <w:rPr>
          <w:rFonts w:cs="Microsoft Sans Serif"/>
          <w:bCs/>
        </w:rPr>
      </w:pPr>
    </w:p>
    <w:p w:rsidR="00E73F31" w:rsidRPr="00273A59" w:rsidRDefault="00E73F31" w:rsidP="001431C6">
      <w:pPr>
        <w:spacing w:line="276" w:lineRule="auto"/>
        <w:jc w:val="both"/>
        <w:rPr>
          <w:rFonts w:cs="Microsoft Sans Serif"/>
          <w:bCs/>
        </w:rPr>
      </w:pPr>
      <w:r w:rsidRPr="00273A59">
        <w:rPr>
          <w:rFonts w:cs="Microsoft Sans Serif"/>
          <w:bCs/>
        </w:rPr>
        <w:t xml:space="preserve">En el caso </w:t>
      </w:r>
      <w:proofErr w:type="spellStart"/>
      <w:r w:rsidRPr="00273A59">
        <w:rPr>
          <w:rFonts w:cs="Microsoft Sans Serif"/>
          <w:bCs/>
          <w:i/>
        </w:rPr>
        <w:t>subexamine</w:t>
      </w:r>
      <w:proofErr w:type="spellEnd"/>
      <w:r w:rsidRPr="00273A59">
        <w:rPr>
          <w:rFonts w:cs="Microsoft Sans Serif"/>
          <w:bCs/>
        </w:rPr>
        <w:t xml:space="preserve">, lo acontecido en las audiencias preliminares de control posterior difieren de las hipótesis propuestas por la Defensa en la etapa del juzgamiento con las pruebas aducidas al juicio, aunque bien </w:t>
      </w:r>
      <w:r w:rsidR="009965A6" w:rsidRPr="00273A59">
        <w:rPr>
          <w:rFonts w:cs="Microsoft Sans Serif"/>
          <w:bCs/>
        </w:rPr>
        <w:t>vale</w:t>
      </w:r>
      <w:r w:rsidRPr="00273A59">
        <w:rPr>
          <w:rFonts w:cs="Microsoft Sans Serif"/>
          <w:bCs/>
        </w:rPr>
        <w:t xml:space="preserve"> la pena admitir que existen unos comunes denominadores que en nada afectan a las tesis de marginalidad probatoria invocadas por la Defensa.</w:t>
      </w:r>
    </w:p>
    <w:p w:rsidR="009965A6" w:rsidRPr="00273A59" w:rsidRDefault="009965A6" w:rsidP="001431C6">
      <w:pPr>
        <w:spacing w:line="276" w:lineRule="auto"/>
        <w:jc w:val="both"/>
        <w:rPr>
          <w:rFonts w:cs="Microsoft Sans Serif"/>
          <w:bCs/>
        </w:rPr>
      </w:pPr>
    </w:p>
    <w:p w:rsidR="0068454F" w:rsidRPr="00273A59" w:rsidRDefault="009965A6" w:rsidP="001431C6">
      <w:pPr>
        <w:spacing w:line="276" w:lineRule="auto"/>
        <w:jc w:val="both"/>
        <w:rPr>
          <w:rFonts w:cs="Microsoft Sans Serif"/>
          <w:bCs/>
        </w:rPr>
      </w:pPr>
      <w:r w:rsidRPr="00273A59">
        <w:rPr>
          <w:rFonts w:cs="Microsoft Sans Serif"/>
          <w:bCs/>
        </w:rPr>
        <w:t xml:space="preserve">Para poder llegar a la anterior conclusión, solo basta con hacer un análisis de lo acontecido en la audiencia de preliminar de control posterior, en la cual la Defensa se opuso a la legalización de la orden de allanamiento y registro, a la diligencia de allanamiento y registro y a los hallazgos encontrados en el devenir de la misma, con base en los siguientes argumentos: a) No se daban las </w:t>
      </w:r>
      <w:r w:rsidRPr="00273A59">
        <w:rPr>
          <w:rFonts w:cs="Microsoft Sans Serif"/>
          <w:bCs/>
        </w:rPr>
        <w:lastRenderedPageBreak/>
        <w:t xml:space="preserve">circunstancias de apremio </w:t>
      </w:r>
      <w:r w:rsidR="0068454F" w:rsidRPr="00273A59">
        <w:rPr>
          <w:rFonts w:cs="Microsoft Sans Serif"/>
          <w:bCs/>
        </w:rPr>
        <w:t xml:space="preserve">que </w:t>
      </w:r>
      <w:r w:rsidRPr="00273A59">
        <w:rPr>
          <w:rFonts w:cs="Microsoft Sans Serif"/>
          <w:bCs/>
        </w:rPr>
        <w:t xml:space="preserve">avalaban para que la Fiscalía pudiera librar una orden de allanamiento y registro, ni existían los motivos para que el Ente Acusador pudiera proceder en tal sentido; b) En la orden de allanamiento se dijo que el bien a allanar </w:t>
      </w:r>
      <w:r w:rsidR="0068454F" w:rsidRPr="00273A59">
        <w:rPr>
          <w:rFonts w:cs="Microsoft Sans Serif"/>
          <w:bCs/>
        </w:rPr>
        <w:t xml:space="preserve">era el inmueble ubicado en la calle 7ª, identificado con la nomenclatura # 23-24, pero tal diligencia se llevó a cabo tanto en ese inmueble como en el identificado con nomenclatura # 23-26, en el cual residía el Sr. </w:t>
      </w:r>
      <w:proofErr w:type="spellStart"/>
      <w:r w:rsidR="0068454F" w:rsidRPr="00273A59">
        <w:rPr>
          <w:rFonts w:cs="Microsoft Sans Serif"/>
          <w:bCs/>
        </w:rPr>
        <w:t>BERTO</w:t>
      </w:r>
      <w:proofErr w:type="spellEnd"/>
      <w:r w:rsidR="0068454F" w:rsidRPr="00273A59">
        <w:rPr>
          <w:rFonts w:cs="Microsoft Sans Serif"/>
          <w:bCs/>
        </w:rPr>
        <w:t xml:space="preserve"> </w:t>
      </w:r>
      <w:proofErr w:type="spellStart"/>
      <w:r w:rsidR="0068454F" w:rsidRPr="00273A59">
        <w:rPr>
          <w:rFonts w:cs="Microsoft Sans Serif"/>
          <w:bCs/>
        </w:rPr>
        <w:t>HELÍ</w:t>
      </w:r>
      <w:proofErr w:type="spellEnd"/>
      <w:r w:rsidR="0068454F" w:rsidRPr="00273A59">
        <w:rPr>
          <w:rFonts w:cs="Microsoft Sans Serif"/>
          <w:bCs/>
        </w:rPr>
        <w:t xml:space="preserve"> VELASCO RENGIFO; c) Durante la recolección de las evidencias físicas, así como su documentación y fijación fotográfica, los miembros de la Policía Judicial no respetaron los protocolos que reglamentaban esos procedimientos. </w:t>
      </w:r>
    </w:p>
    <w:p w:rsidR="0068454F" w:rsidRPr="00273A59" w:rsidRDefault="0068454F" w:rsidP="001431C6">
      <w:pPr>
        <w:spacing w:line="276" w:lineRule="auto"/>
        <w:jc w:val="both"/>
        <w:rPr>
          <w:rFonts w:cs="Microsoft Sans Serif"/>
          <w:bCs/>
        </w:rPr>
      </w:pPr>
    </w:p>
    <w:p w:rsidR="009965A6" w:rsidRPr="00273A59" w:rsidRDefault="0068454F" w:rsidP="001431C6">
      <w:pPr>
        <w:spacing w:line="276" w:lineRule="auto"/>
        <w:jc w:val="both"/>
        <w:rPr>
          <w:rFonts w:cs="Microsoft Sans Serif"/>
          <w:bCs/>
        </w:rPr>
      </w:pPr>
      <w:r w:rsidRPr="00273A59">
        <w:rPr>
          <w:rFonts w:cs="Microsoft Sans Serif"/>
          <w:bCs/>
        </w:rPr>
        <w:t xml:space="preserve">Es de anotar que para poder una decisión, Juzgado 2º Penal Municipal de Dosquebradas, con funciones de control de garantías, </w:t>
      </w:r>
      <w:r w:rsidR="003E6F1B" w:rsidRPr="00273A59">
        <w:rPr>
          <w:rFonts w:cs="Microsoft Sans Serif"/>
          <w:bCs/>
        </w:rPr>
        <w:t>además</w:t>
      </w:r>
      <w:r w:rsidR="00891293" w:rsidRPr="00273A59">
        <w:rPr>
          <w:rFonts w:cs="Microsoft Sans Serif"/>
          <w:bCs/>
        </w:rPr>
        <w:t xml:space="preserve"> de tener en cuenta los informes de policía judicial, en los que se consignaba una declaración rendida por una fuente anónima sobre lo que pasaba en el inmueble en cuyo interior se escondía unos estupefacientes, también </w:t>
      </w:r>
      <w:r w:rsidRPr="00273A59">
        <w:rPr>
          <w:rFonts w:cs="Microsoft Sans Serif"/>
          <w:bCs/>
        </w:rPr>
        <w:t xml:space="preserve">procedió a </w:t>
      </w:r>
      <w:proofErr w:type="spellStart"/>
      <w:r w:rsidRPr="00273A59">
        <w:rPr>
          <w:rFonts w:cs="Microsoft Sans Serif"/>
          <w:bCs/>
        </w:rPr>
        <w:t>recepcionarle</w:t>
      </w:r>
      <w:proofErr w:type="spellEnd"/>
      <w:r w:rsidRPr="00273A59">
        <w:rPr>
          <w:rFonts w:cs="Microsoft Sans Serif"/>
          <w:bCs/>
        </w:rPr>
        <w:t xml:space="preserve"> testimonio a</w:t>
      </w:r>
      <w:r w:rsidR="00891293" w:rsidRPr="00273A59">
        <w:rPr>
          <w:rFonts w:cs="Microsoft Sans Serif"/>
          <w:bCs/>
        </w:rPr>
        <w:t>: I. E</w:t>
      </w:r>
      <w:r w:rsidRPr="00273A59">
        <w:rPr>
          <w:rFonts w:cs="Microsoft Sans Serif"/>
          <w:bCs/>
        </w:rPr>
        <w:t xml:space="preserve">l policial </w:t>
      </w:r>
      <w:r w:rsidR="00891293" w:rsidRPr="00273A59">
        <w:rPr>
          <w:rFonts w:cs="Microsoft Sans Serif"/>
          <w:bCs/>
        </w:rPr>
        <w:t xml:space="preserve">PAULO CESAR VÉLEZ, quien expuso que las sustancias estupefacientes se encontraron en el patio de ropas del inmueble allanado, el cual se trataba de dos residencias distintas, identificadas con la nomenclatura # 23-24, en las cuales una de ellas se encontraba en el nivel de la carretera y la otra en una especie de sótano o de </w:t>
      </w:r>
      <w:r w:rsidR="00891293" w:rsidRPr="00273A59">
        <w:rPr>
          <w:rFonts w:cs="Microsoft Sans Serif"/>
          <w:bCs/>
          <w:i/>
        </w:rPr>
        <w:t>“bajo”.</w:t>
      </w:r>
      <w:r w:rsidR="00891293" w:rsidRPr="00273A59">
        <w:rPr>
          <w:rFonts w:cs="Microsoft Sans Serif"/>
          <w:bCs/>
        </w:rPr>
        <w:t xml:space="preserve"> De igual forma este testigo </w:t>
      </w:r>
      <w:r w:rsidR="003E6F1B" w:rsidRPr="00273A59">
        <w:rPr>
          <w:rFonts w:cs="Microsoft Sans Serif"/>
          <w:bCs/>
        </w:rPr>
        <w:t>exhibió</w:t>
      </w:r>
      <w:r w:rsidR="00891293" w:rsidRPr="00273A59">
        <w:rPr>
          <w:rFonts w:cs="Microsoft Sans Serif"/>
          <w:bCs/>
        </w:rPr>
        <w:t xml:space="preserve"> unas fotografías relacionadas con el hallazgo de los estupefacientes</w:t>
      </w:r>
      <w:r w:rsidR="00495FE7" w:rsidRPr="00273A59">
        <w:rPr>
          <w:rFonts w:cs="Microsoft Sans Serif"/>
          <w:bCs/>
        </w:rPr>
        <w:t xml:space="preserve">; II. La </w:t>
      </w:r>
      <w:r w:rsidR="00891293" w:rsidRPr="00273A59">
        <w:rPr>
          <w:rFonts w:cs="Microsoft Sans Serif"/>
          <w:bCs/>
        </w:rPr>
        <w:t xml:space="preserve">Sra. </w:t>
      </w:r>
      <w:proofErr w:type="spellStart"/>
      <w:r w:rsidR="00891293" w:rsidRPr="00273A59">
        <w:rPr>
          <w:rFonts w:cs="Microsoft Sans Serif"/>
          <w:bCs/>
        </w:rPr>
        <w:t>MILLY</w:t>
      </w:r>
      <w:proofErr w:type="spellEnd"/>
      <w:r w:rsidR="00891293" w:rsidRPr="00273A59">
        <w:rPr>
          <w:rFonts w:cs="Microsoft Sans Serif"/>
          <w:bCs/>
        </w:rPr>
        <w:t xml:space="preserve"> </w:t>
      </w:r>
      <w:proofErr w:type="spellStart"/>
      <w:r w:rsidR="00891293" w:rsidRPr="00273A59">
        <w:rPr>
          <w:rFonts w:cs="Microsoft Sans Serif"/>
          <w:bCs/>
        </w:rPr>
        <w:t>ANETH</w:t>
      </w:r>
      <w:proofErr w:type="spellEnd"/>
      <w:r w:rsidR="00891293" w:rsidRPr="00273A59">
        <w:rPr>
          <w:rFonts w:cs="Microsoft Sans Serif"/>
          <w:bCs/>
        </w:rPr>
        <w:t xml:space="preserve"> VELASCO</w:t>
      </w:r>
      <w:r w:rsidR="00495FE7" w:rsidRPr="00273A59">
        <w:rPr>
          <w:rFonts w:cs="Microsoft Sans Serif"/>
          <w:bCs/>
        </w:rPr>
        <w:t xml:space="preserve">, quien adujo que el domicilio en donde residía su padre, o sea el Sr. </w:t>
      </w:r>
      <w:proofErr w:type="spellStart"/>
      <w:r w:rsidR="00495FE7" w:rsidRPr="00273A59">
        <w:rPr>
          <w:rFonts w:cs="Microsoft Sans Serif"/>
          <w:bCs/>
        </w:rPr>
        <w:t>BERTO</w:t>
      </w:r>
      <w:proofErr w:type="spellEnd"/>
      <w:r w:rsidR="00495FE7" w:rsidRPr="00273A59">
        <w:rPr>
          <w:rFonts w:cs="Microsoft Sans Serif"/>
          <w:bCs/>
        </w:rPr>
        <w:t xml:space="preserve"> </w:t>
      </w:r>
      <w:proofErr w:type="spellStart"/>
      <w:r w:rsidR="00495FE7" w:rsidRPr="00273A59">
        <w:rPr>
          <w:rFonts w:cs="Microsoft Sans Serif"/>
          <w:bCs/>
        </w:rPr>
        <w:t>HELÍ</w:t>
      </w:r>
      <w:proofErr w:type="spellEnd"/>
      <w:r w:rsidR="00495FE7" w:rsidRPr="00273A59">
        <w:rPr>
          <w:rFonts w:cs="Microsoft Sans Serif"/>
          <w:bCs/>
        </w:rPr>
        <w:t xml:space="preserve"> VELASCO RENGIFO, se trataba de una residencia identificada con una nomenclatura diferente de aquella respecto a la cual se ordenó la diligencia de allanamiento y registro. Además, la testigo adujo que cuando llegó a la casa de su padre, un policía le enseño el sitio en donde se encontraba el maletín, el cual estaba sobre un techo de un predio vecino. </w:t>
      </w:r>
    </w:p>
    <w:p w:rsidR="00495FE7" w:rsidRPr="00273A59" w:rsidRDefault="00495FE7" w:rsidP="001431C6">
      <w:pPr>
        <w:spacing w:line="276" w:lineRule="auto"/>
        <w:jc w:val="both"/>
        <w:rPr>
          <w:rFonts w:cs="Microsoft Sans Serif"/>
          <w:bCs/>
        </w:rPr>
      </w:pPr>
    </w:p>
    <w:p w:rsidR="00495FE7" w:rsidRPr="00273A59" w:rsidRDefault="00495FE7" w:rsidP="001431C6">
      <w:pPr>
        <w:spacing w:line="276" w:lineRule="auto"/>
        <w:jc w:val="both"/>
        <w:rPr>
          <w:rFonts w:cs="Microsoft Sans Serif"/>
          <w:bCs/>
        </w:rPr>
      </w:pPr>
      <w:r w:rsidRPr="00273A59">
        <w:rPr>
          <w:rFonts w:cs="Microsoft Sans Serif"/>
          <w:bCs/>
        </w:rPr>
        <w:t xml:space="preserve">Luego practicar las pruebas antes aludidas y después de escuchar las posturas de las partes, el Juzgado 2º Penal Municipal de </w:t>
      </w:r>
      <w:r w:rsidRPr="00273A59">
        <w:rPr>
          <w:rFonts w:cs="Microsoft Sans Serif"/>
          <w:bCs/>
        </w:rPr>
        <w:lastRenderedPageBreak/>
        <w:t xml:space="preserve">Dosquebradas, con funciones de control de garantías, de manera posterior procedió a imprimirle legalidad a la orden de allanamiento y registro, a la diligencia de allanamiento y registro y a los hallazgos encontrados en el devenir de la misma, con base en los siguientes argumentos: a) La Fiscalía estaba autorizaba legalmente para poder expedir la orden de allanamiento y registro, ya que disponía de motivos fundados para proceder en tal sentido; b) Se le </w:t>
      </w:r>
      <w:r w:rsidR="006211C6" w:rsidRPr="00273A59">
        <w:rPr>
          <w:rFonts w:cs="Microsoft Sans Serif"/>
          <w:bCs/>
        </w:rPr>
        <w:t>debía</w:t>
      </w:r>
      <w:r w:rsidRPr="00273A59">
        <w:rPr>
          <w:rFonts w:cs="Microsoft Sans Serif"/>
          <w:bCs/>
        </w:rPr>
        <w:t xml:space="preserve"> conceder credibilidad </w:t>
      </w:r>
      <w:r w:rsidR="006211C6" w:rsidRPr="00273A59">
        <w:rPr>
          <w:rFonts w:cs="Microsoft Sans Serif"/>
          <w:bCs/>
        </w:rPr>
        <w:t>a</w:t>
      </w:r>
      <w:r w:rsidRPr="00273A59">
        <w:rPr>
          <w:rFonts w:cs="Microsoft Sans Serif"/>
          <w:bCs/>
        </w:rPr>
        <w:t xml:space="preserve"> lo declarado por el policial PAULO CESAR VÉLEZ </w:t>
      </w:r>
      <w:r w:rsidR="006211C6" w:rsidRPr="00273A59">
        <w:rPr>
          <w:rFonts w:cs="Microsoft Sans Serif"/>
          <w:bCs/>
        </w:rPr>
        <w:t>sobre</w:t>
      </w:r>
      <w:r w:rsidRPr="00273A59">
        <w:rPr>
          <w:rFonts w:cs="Microsoft Sans Serif"/>
          <w:bCs/>
        </w:rPr>
        <w:t xml:space="preserve"> todo lo acontecido en </w:t>
      </w:r>
      <w:r w:rsidR="006211C6" w:rsidRPr="00273A59">
        <w:rPr>
          <w:rFonts w:cs="Microsoft Sans Serif"/>
          <w:bCs/>
        </w:rPr>
        <w:t xml:space="preserve">el devenir de </w:t>
      </w:r>
      <w:r w:rsidRPr="00273A59">
        <w:rPr>
          <w:rFonts w:cs="Microsoft Sans Serif"/>
          <w:bCs/>
        </w:rPr>
        <w:t>la diligencia de allanamiento y registro</w:t>
      </w:r>
      <w:r w:rsidR="006211C6" w:rsidRPr="00273A59">
        <w:rPr>
          <w:rFonts w:cs="Microsoft Sans Serif"/>
          <w:bCs/>
        </w:rPr>
        <w:t xml:space="preserve">, así como de las actuaciones preliminares que hicieron para identificar el bien a allanar; c) Los dichos de la testigo de la Defensa, </w:t>
      </w:r>
      <w:proofErr w:type="spellStart"/>
      <w:r w:rsidR="006211C6" w:rsidRPr="00273A59">
        <w:rPr>
          <w:rFonts w:cs="Microsoft Sans Serif"/>
          <w:bCs/>
        </w:rPr>
        <w:t>MILLY</w:t>
      </w:r>
      <w:proofErr w:type="spellEnd"/>
      <w:r w:rsidR="006211C6" w:rsidRPr="00273A59">
        <w:rPr>
          <w:rFonts w:cs="Microsoft Sans Serif"/>
          <w:bCs/>
        </w:rPr>
        <w:t xml:space="preserve"> </w:t>
      </w:r>
      <w:proofErr w:type="spellStart"/>
      <w:r w:rsidR="006211C6" w:rsidRPr="00273A59">
        <w:rPr>
          <w:rFonts w:cs="Microsoft Sans Serif"/>
          <w:bCs/>
        </w:rPr>
        <w:t>ANETH</w:t>
      </w:r>
      <w:proofErr w:type="spellEnd"/>
      <w:r w:rsidR="006211C6" w:rsidRPr="00273A59">
        <w:rPr>
          <w:rFonts w:cs="Microsoft Sans Serif"/>
          <w:bCs/>
        </w:rPr>
        <w:t xml:space="preserve"> VELASCO, por ser confusos no eran prenda de garantía suficiente para tener como valido lo dicho por Ella respecto que el inmueble allanado se trataba de dos domicilios que estaban identificados con nomenclaturas urbanas diferentes.</w:t>
      </w:r>
    </w:p>
    <w:p w:rsidR="006211C6" w:rsidRPr="00273A59" w:rsidRDefault="006211C6" w:rsidP="001431C6">
      <w:pPr>
        <w:spacing w:line="276" w:lineRule="auto"/>
        <w:jc w:val="both"/>
        <w:rPr>
          <w:rFonts w:cs="Microsoft Sans Serif"/>
          <w:bCs/>
        </w:rPr>
      </w:pPr>
    </w:p>
    <w:p w:rsidR="00764B9E" w:rsidRPr="00273A59" w:rsidRDefault="006211C6" w:rsidP="001431C6">
      <w:pPr>
        <w:spacing w:line="276" w:lineRule="auto"/>
        <w:jc w:val="both"/>
        <w:rPr>
          <w:rFonts w:cs="Microsoft Sans Serif"/>
          <w:bCs/>
        </w:rPr>
      </w:pPr>
      <w:r w:rsidRPr="00273A59">
        <w:rPr>
          <w:rFonts w:cs="Microsoft Sans Serif"/>
          <w:bCs/>
        </w:rPr>
        <w:t xml:space="preserve">Es de destacar que en la aludida decisión tomada por el Juzgado 2º Penal Municipal de Dosquebradas, con funciones de control de garantías, nada se dijo respecto a que el hallazgo de las sustancias estupefacientes se dio en un predio diferente de aquel sobre el cual se practicó la diligencia de allanamiento y registro, de lo cual se guardó un sepulcral </w:t>
      </w:r>
      <w:r w:rsidR="00764B9E" w:rsidRPr="00273A59">
        <w:rPr>
          <w:rFonts w:cs="Microsoft Sans Serif"/>
          <w:bCs/>
        </w:rPr>
        <w:t>silencio</w:t>
      </w:r>
      <w:r w:rsidRPr="00273A59">
        <w:rPr>
          <w:rFonts w:cs="Microsoft Sans Serif"/>
          <w:bCs/>
        </w:rPr>
        <w:t xml:space="preserve">, ya que se reitera, el proveído de marras </w:t>
      </w:r>
      <w:r w:rsidR="00764B9E" w:rsidRPr="00273A59">
        <w:rPr>
          <w:rFonts w:cs="Microsoft Sans Serif"/>
          <w:bCs/>
        </w:rPr>
        <w:t xml:space="preserve">nada se dijo para esclarecer ese hipótesis debido a que el mismo </w:t>
      </w:r>
      <w:r w:rsidRPr="00273A59">
        <w:rPr>
          <w:rFonts w:cs="Microsoft Sans Serif"/>
          <w:bCs/>
        </w:rPr>
        <w:t xml:space="preserve">se concentró fue en dilucidar todo lo relacionado con la existencia de dos domicilios identificados con nomenclaturas urbanas diferentes y los alcances que tendría la orden </w:t>
      </w:r>
      <w:r w:rsidR="00764B9E" w:rsidRPr="00273A59">
        <w:rPr>
          <w:rFonts w:cs="Microsoft Sans Serif"/>
          <w:bCs/>
        </w:rPr>
        <w:t xml:space="preserve">ya sea sobre solo a alguno de ellos o respecto de los dos; así como el darle credibilidad a lo dicho por el PAULO CESAR VÉLEZ, en especial en todo aquello que atañe con el hallazgo de los narcóticos en el patio de ropas del domicilio que hacia parte de los bajos o que se encontraba en el sótano. </w:t>
      </w:r>
    </w:p>
    <w:p w:rsidR="00764B9E" w:rsidRPr="00273A59" w:rsidRDefault="00764B9E" w:rsidP="001431C6">
      <w:pPr>
        <w:spacing w:line="276" w:lineRule="auto"/>
        <w:jc w:val="both"/>
        <w:rPr>
          <w:rFonts w:cs="Microsoft Sans Serif"/>
          <w:bCs/>
        </w:rPr>
      </w:pPr>
    </w:p>
    <w:p w:rsidR="00764B9E" w:rsidRPr="00273A59" w:rsidRDefault="00764B9E" w:rsidP="001431C6">
      <w:pPr>
        <w:spacing w:line="276" w:lineRule="auto"/>
        <w:jc w:val="both"/>
        <w:rPr>
          <w:rFonts w:cs="Microsoft Sans Serif"/>
          <w:bCs/>
        </w:rPr>
      </w:pPr>
      <w:r w:rsidRPr="00273A59">
        <w:rPr>
          <w:rFonts w:cs="Microsoft Sans Serif"/>
          <w:bCs/>
        </w:rPr>
        <w:t xml:space="preserve">Como quiera que el Juzgado 2º Penal Municipal de Dosquebradas, con funciones de control de garantías, al momento de ejercer el control posterior de legalidad, guardo mutismo sobre lo dicho por la Sra. </w:t>
      </w:r>
      <w:proofErr w:type="spellStart"/>
      <w:r w:rsidRPr="00273A59">
        <w:rPr>
          <w:rFonts w:cs="Microsoft Sans Serif"/>
          <w:bCs/>
        </w:rPr>
        <w:t>MILLY</w:t>
      </w:r>
      <w:proofErr w:type="spellEnd"/>
      <w:r w:rsidRPr="00273A59">
        <w:rPr>
          <w:rFonts w:cs="Microsoft Sans Serif"/>
          <w:bCs/>
        </w:rPr>
        <w:t xml:space="preserve"> </w:t>
      </w:r>
      <w:proofErr w:type="spellStart"/>
      <w:r w:rsidRPr="00273A59">
        <w:rPr>
          <w:rFonts w:cs="Microsoft Sans Serif"/>
          <w:bCs/>
        </w:rPr>
        <w:t>ANETH</w:t>
      </w:r>
      <w:proofErr w:type="spellEnd"/>
      <w:r w:rsidRPr="00273A59">
        <w:rPr>
          <w:rFonts w:cs="Microsoft Sans Serif"/>
          <w:bCs/>
        </w:rPr>
        <w:t xml:space="preserve"> VELASCO, respecto a que las sustancias </w:t>
      </w:r>
      <w:r w:rsidRPr="00273A59">
        <w:rPr>
          <w:rFonts w:cs="Microsoft Sans Serif"/>
          <w:bCs/>
        </w:rPr>
        <w:lastRenderedPageBreak/>
        <w:t xml:space="preserve">estupefacientes fueron encontradas en un predio que nada tenía que ver con el allanado, tal situación avalaba a la Defensa para solicitar nuevamente la exclusión probatoria y pedir la práctica de pruebas en tal sentido, con base en esa hipótesis que nunca fue tenida en cuenta por parte del juzgado de control de garantías. </w:t>
      </w:r>
    </w:p>
    <w:p w:rsidR="00764B9E" w:rsidRPr="00273A59" w:rsidRDefault="00764B9E" w:rsidP="001431C6">
      <w:pPr>
        <w:spacing w:line="276" w:lineRule="auto"/>
        <w:jc w:val="both"/>
        <w:rPr>
          <w:rFonts w:cs="Microsoft Sans Serif"/>
          <w:bCs/>
        </w:rPr>
      </w:pPr>
    </w:p>
    <w:p w:rsidR="00495FE7" w:rsidRPr="00273A59" w:rsidRDefault="00764B9E" w:rsidP="001431C6">
      <w:pPr>
        <w:spacing w:line="276" w:lineRule="auto"/>
        <w:jc w:val="both"/>
        <w:rPr>
          <w:rFonts w:cs="Microsoft Sans Serif"/>
          <w:bCs/>
        </w:rPr>
      </w:pPr>
      <w:r w:rsidRPr="00273A59">
        <w:rPr>
          <w:rFonts w:cs="Microsoft Sans Serif"/>
          <w:bCs/>
        </w:rPr>
        <w:t xml:space="preserve">Lo antes expuesto nos quiere decir que no se está en presencia de un hecho superado, ya que si </w:t>
      </w:r>
      <w:r w:rsidR="006442C6" w:rsidRPr="00273A59">
        <w:rPr>
          <w:rFonts w:cs="Microsoft Sans Serif"/>
          <w:bCs/>
        </w:rPr>
        <w:t xml:space="preserve">sobre el mismo </w:t>
      </w:r>
      <w:r w:rsidRPr="00273A59">
        <w:rPr>
          <w:rFonts w:cs="Microsoft Sans Serif"/>
          <w:bCs/>
        </w:rPr>
        <w:t xml:space="preserve">no hubo un pronunciamiento expreso por parte del </w:t>
      </w:r>
      <w:r w:rsidR="006442C6" w:rsidRPr="00273A59">
        <w:rPr>
          <w:rFonts w:cs="Microsoft Sans Serif"/>
          <w:bCs/>
        </w:rPr>
        <w:t xml:space="preserve">Juzgado Penal Municipal que para ese entonces cumplía con funciones de control de garantías, tal situación le abría las puertas a la Defensa para que con base en esa hipótesis preterida, pudiera nuevamente procurar pretender la declaratoria de la ilegalidad o ilicitud de la diligencia de allanamiento y registro, así como de los hallazgos encontrados en el devenir de la misma.  </w:t>
      </w:r>
    </w:p>
    <w:p w:rsidR="006442C6" w:rsidRPr="00273A59" w:rsidRDefault="006442C6" w:rsidP="001431C6">
      <w:pPr>
        <w:spacing w:line="276" w:lineRule="auto"/>
        <w:jc w:val="both"/>
        <w:rPr>
          <w:rFonts w:cs="Microsoft Sans Serif"/>
          <w:bCs/>
        </w:rPr>
      </w:pPr>
    </w:p>
    <w:p w:rsidR="00E829BA" w:rsidRPr="00273A59" w:rsidRDefault="006442C6" w:rsidP="00891293">
      <w:pPr>
        <w:spacing w:line="276" w:lineRule="auto"/>
        <w:jc w:val="both"/>
        <w:rPr>
          <w:rFonts w:cs="Microsoft Sans Serif"/>
          <w:bCs/>
        </w:rPr>
      </w:pPr>
      <w:r w:rsidRPr="00273A59">
        <w:rPr>
          <w:rFonts w:cs="Microsoft Sans Serif"/>
          <w:bCs/>
        </w:rPr>
        <w:t xml:space="preserve">De igual forma la Sala no puede pasar por alto que con las pruebas debatidas en el juicio se demostró que no era tan cierto lo dicho por el policial PAULO CESAR VÉLEZ respecto al sitio en el cual se encontraron los narcóticos, ya que de lo atestado por el también policial </w:t>
      </w:r>
      <w:r w:rsidR="00891293" w:rsidRPr="00273A59">
        <w:rPr>
          <w:rFonts w:cs="Microsoft Sans Serif"/>
          <w:bCs/>
        </w:rPr>
        <w:t>CARLOS ALBERTO REYES CUELLAR</w:t>
      </w:r>
      <w:r w:rsidRPr="00273A59">
        <w:rPr>
          <w:rFonts w:cs="Microsoft Sans Serif"/>
          <w:bCs/>
        </w:rPr>
        <w:t xml:space="preserve">, se desprende que fue Él quien hayo los estupefacientes, los cuales fueron encontrados en el interior de un </w:t>
      </w:r>
      <w:r w:rsidR="00891293" w:rsidRPr="00273A59">
        <w:rPr>
          <w:rFonts w:cs="Microsoft Sans Serif"/>
          <w:bCs/>
        </w:rPr>
        <w:t xml:space="preserve">bolso o maletín </w:t>
      </w:r>
      <w:r w:rsidRPr="00273A59">
        <w:rPr>
          <w:rFonts w:cs="Microsoft Sans Serif"/>
          <w:bCs/>
        </w:rPr>
        <w:t xml:space="preserve">que yacía una especie de zanja habida en un lote vecino, el </w:t>
      </w:r>
      <w:r w:rsidR="00E829BA" w:rsidRPr="00273A59">
        <w:rPr>
          <w:rFonts w:cs="Microsoft Sans Serif"/>
          <w:bCs/>
        </w:rPr>
        <w:t>que</w:t>
      </w:r>
      <w:r w:rsidRPr="00273A59">
        <w:rPr>
          <w:rFonts w:cs="Microsoft Sans Serif"/>
          <w:bCs/>
        </w:rPr>
        <w:t xml:space="preserve"> se comunicaba con el patio de ropas de predio allanado, por intermedio de una especie de </w:t>
      </w:r>
      <w:r w:rsidR="00891293" w:rsidRPr="00273A59">
        <w:rPr>
          <w:rFonts w:cs="Microsoft Sans Serif"/>
          <w:bCs/>
        </w:rPr>
        <w:t>reja</w:t>
      </w:r>
      <w:r w:rsidR="00E829BA" w:rsidRPr="00273A59">
        <w:rPr>
          <w:rFonts w:cs="Microsoft Sans Serif"/>
          <w:bCs/>
        </w:rPr>
        <w:t>, la cual se encontraba cerrada.</w:t>
      </w:r>
    </w:p>
    <w:p w:rsidR="00E829BA" w:rsidRPr="00273A59" w:rsidRDefault="00E829BA" w:rsidP="00891293">
      <w:pPr>
        <w:spacing w:line="276" w:lineRule="auto"/>
        <w:jc w:val="both"/>
        <w:rPr>
          <w:rFonts w:cs="Microsoft Sans Serif"/>
          <w:bCs/>
        </w:rPr>
      </w:pPr>
    </w:p>
    <w:p w:rsidR="00AE6310" w:rsidRPr="00273A59" w:rsidRDefault="00E829BA" w:rsidP="001431C6">
      <w:pPr>
        <w:spacing w:line="276" w:lineRule="auto"/>
        <w:jc w:val="both"/>
        <w:rPr>
          <w:rFonts w:cs="Microsoft Sans Serif"/>
          <w:bCs/>
        </w:rPr>
      </w:pPr>
      <w:r w:rsidRPr="00273A59">
        <w:rPr>
          <w:rFonts w:cs="Microsoft Sans Serif"/>
          <w:bCs/>
        </w:rPr>
        <w:t xml:space="preserve">Lo antes expuesto no quiere decir que se desconozca las competencias que tienen los Juzgados que cumplen funciones de garantías en aquellos eventos en los cuales constitucional y legalmente están autorizados para pronunciarse excepcionalmente sobre el tema de las exclusiones probatorias cuando ejercen un control de legalidad posterior sobre ciertas actividades llevadas a cabo por la Fiscalía por intermedio de la Policía Judicial, entre las cuales, según ha dicho la jurisprudencia de la Corte, se encuentran: </w:t>
      </w:r>
      <w:r w:rsidRPr="00273A59">
        <w:rPr>
          <w:rFonts w:cs="Microsoft Sans Serif"/>
          <w:bCs/>
          <w:i/>
        </w:rPr>
        <w:t xml:space="preserve">“el verificar la legalidad de la incautación y recolección de los elementos materiales probatorios </w:t>
      </w:r>
      <w:r w:rsidRPr="00273A59">
        <w:rPr>
          <w:rFonts w:cs="Microsoft Sans Serif"/>
          <w:bCs/>
          <w:i/>
        </w:rPr>
        <w:lastRenderedPageBreak/>
        <w:t>y evidencia física, las cuales se contraen al cumplimiento de las órdenes de registros, allanamientos, interceptación de comunicaciones, retención de correspondencia, recuperación de información dejada al navegar por internet…..”</w:t>
      </w:r>
      <w:r w:rsidRPr="00273A59">
        <w:rPr>
          <w:rStyle w:val="Refdenotaalpie"/>
          <w:rFonts w:asciiTheme="minorHAnsi" w:hAnsiTheme="minorHAnsi"/>
          <w:bCs/>
          <w:i/>
        </w:rPr>
        <w:footnoteReference w:id="5"/>
      </w:r>
      <w:r w:rsidRPr="00273A59">
        <w:rPr>
          <w:rFonts w:cs="Microsoft Sans Serif"/>
          <w:bCs/>
          <w:i/>
        </w:rPr>
        <w:t>.</w:t>
      </w:r>
      <w:r w:rsidR="00891293" w:rsidRPr="00273A59">
        <w:rPr>
          <w:rFonts w:cs="Microsoft Sans Serif"/>
          <w:bCs/>
        </w:rPr>
        <w:t xml:space="preserve"> </w:t>
      </w:r>
      <w:r w:rsidRPr="00273A59">
        <w:rPr>
          <w:rFonts w:cs="Microsoft Sans Serif"/>
          <w:bCs/>
        </w:rPr>
        <w:t xml:space="preserve">Porque de igual forma se debe tener en cuenta que </w:t>
      </w:r>
      <w:r w:rsidR="00AE6310" w:rsidRPr="00273A59">
        <w:rPr>
          <w:rFonts w:cs="Microsoft Sans Serif"/>
          <w:bCs/>
        </w:rPr>
        <w:t xml:space="preserve">los efectos que generan el ejercicio de tales funciones no son perennes, ya que como bien lo ha dicho la Corte, los mismos están asociados con la clase de control ejercida por el Juez de Control de Garantías, ya que si el mismo es eminentemente de legalidad, es posible que la evidencia física marginada del proceso pueda volver ser aducida al mismo mediante alguna de las hipótesis consagrada en el artículo 455 </w:t>
      </w:r>
      <w:proofErr w:type="spellStart"/>
      <w:r w:rsidR="00AE6310" w:rsidRPr="00273A59">
        <w:rPr>
          <w:rFonts w:cs="Microsoft Sans Serif"/>
          <w:bCs/>
        </w:rPr>
        <w:t>C.P.P</w:t>
      </w:r>
      <w:proofErr w:type="spellEnd"/>
      <w:r w:rsidR="00AE6310" w:rsidRPr="00273A59">
        <w:rPr>
          <w:rFonts w:cs="Microsoft Sans Serif"/>
          <w:bCs/>
        </w:rPr>
        <w:t xml:space="preserve">. Pero si el control es de ilicitud, ello ya no sería posible, y en consecuencia la </w:t>
      </w:r>
      <w:r w:rsidR="003E6F1B" w:rsidRPr="00273A59">
        <w:rPr>
          <w:rFonts w:cs="Microsoft Sans Serif"/>
          <w:bCs/>
        </w:rPr>
        <w:t>decisión</w:t>
      </w:r>
      <w:r w:rsidR="00AE6310" w:rsidRPr="00273A59">
        <w:rPr>
          <w:rFonts w:cs="Microsoft Sans Serif"/>
          <w:bCs/>
        </w:rPr>
        <w:t xml:space="preserve"> de exclusión probatoria se torna en absoluta.</w:t>
      </w:r>
    </w:p>
    <w:p w:rsidR="00AE6310" w:rsidRPr="00273A59" w:rsidRDefault="00AE6310" w:rsidP="001431C6">
      <w:pPr>
        <w:spacing w:line="276" w:lineRule="auto"/>
        <w:jc w:val="both"/>
        <w:rPr>
          <w:rFonts w:cs="Microsoft Sans Serif"/>
          <w:bCs/>
        </w:rPr>
      </w:pPr>
    </w:p>
    <w:p w:rsidR="00AE6310" w:rsidRPr="00273A59" w:rsidRDefault="00AE6310" w:rsidP="001431C6">
      <w:pPr>
        <w:spacing w:line="276" w:lineRule="auto"/>
        <w:jc w:val="both"/>
        <w:rPr>
          <w:rFonts w:cs="Microsoft Sans Serif"/>
          <w:bCs/>
        </w:rPr>
      </w:pPr>
      <w:r w:rsidRPr="00273A59">
        <w:rPr>
          <w:rFonts w:cs="Microsoft Sans Serif"/>
          <w:bCs/>
        </w:rPr>
        <w:t xml:space="preserve">Para ofrecer una mejor ilustración, consideramos pertinente traer a colación lo que sobre este tópico ha dicho la Corte en los siguientes términos: </w:t>
      </w:r>
    </w:p>
    <w:p w:rsidR="00EA0747" w:rsidRPr="00273A59" w:rsidRDefault="00EA0747" w:rsidP="00EA0747">
      <w:pPr>
        <w:spacing w:line="276" w:lineRule="auto"/>
        <w:jc w:val="both"/>
        <w:rPr>
          <w:rFonts w:cs="Microsoft Sans Serif"/>
          <w:bCs/>
        </w:rPr>
      </w:pPr>
    </w:p>
    <w:p w:rsidR="00EA0747" w:rsidRPr="00273A59" w:rsidRDefault="00EA0747" w:rsidP="00562C5A">
      <w:pPr>
        <w:ind w:left="567" w:right="901"/>
        <w:jc w:val="both"/>
        <w:rPr>
          <w:rFonts w:cs="Microsoft Sans Serif"/>
          <w:bCs/>
          <w:sz w:val="24"/>
          <w:szCs w:val="24"/>
        </w:rPr>
      </w:pPr>
      <w:r w:rsidRPr="00273A59">
        <w:rPr>
          <w:rFonts w:cs="Microsoft Sans Serif"/>
          <w:bCs/>
          <w:sz w:val="24"/>
          <w:szCs w:val="24"/>
        </w:rPr>
        <w:t>“El test que realiza el juez de control de garantías en relación con los actos de investigación adelantados por la Fiscalía, determina si las medidas de intervención de los derechos fundamentales se llevaron a cabo de acuerdo con la Carta y con la ley: si están llamadas a cumplir un fin constitucional claro, si eran adecuadas y necesarias para producirlo, y si el objetivo compensa los sacrificios de tales derechos para sus titulares y la sociedad; es decir, si fueron proporcionales; eventos en los cuales habría de declararse legal dicho procedimiento.</w:t>
      </w:r>
    </w:p>
    <w:p w:rsidR="00EA0747" w:rsidRPr="00273A59" w:rsidRDefault="00EA0747" w:rsidP="00562C5A">
      <w:pPr>
        <w:ind w:left="567" w:right="901"/>
        <w:jc w:val="both"/>
        <w:rPr>
          <w:rFonts w:cs="Microsoft Sans Serif"/>
          <w:bCs/>
          <w:sz w:val="24"/>
          <w:szCs w:val="24"/>
        </w:rPr>
      </w:pPr>
    </w:p>
    <w:p w:rsidR="00EA0747" w:rsidRPr="00273A59" w:rsidRDefault="00EA0747" w:rsidP="00562C5A">
      <w:pPr>
        <w:ind w:left="567" w:right="901"/>
        <w:jc w:val="both"/>
        <w:rPr>
          <w:rFonts w:cs="Microsoft Sans Serif"/>
          <w:bCs/>
          <w:sz w:val="24"/>
          <w:szCs w:val="24"/>
        </w:rPr>
      </w:pPr>
      <w:r w:rsidRPr="00273A59">
        <w:rPr>
          <w:rFonts w:cs="Microsoft Sans Serif"/>
          <w:bCs/>
          <w:sz w:val="24"/>
          <w:szCs w:val="24"/>
        </w:rPr>
        <w:t>Dicho control es, pues, preliminar, y limitado a estos tópicos y en el evento de no superar el test de necesidad y proporcionalidad, la consecuencia de tal conclusión, es la declaratoria de ilegalidad del correspondiente acto de investigación, sin que le corresponda a dicho funcionario emitir decisión alguna en relación con la exclusión de los elementos hallados en dichas labores.</w:t>
      </w:r>
    </w:p>
    <w:p w:rsidR="00EA0747" w:rsidRPr="00273A59" w:rsidRDefault="00EA0747" w:rsidP="00562C5A">
      <w:pPr>
        <w:ind w:left="567" w:right="901"/>
        <w:jc w:val="both"/>
        <w:rPr>
          <w:rFonts w:cs="Microsoft Sans Serif"/>
          <w:bCs/>
          <w:sz w:val="24"/>
          <w:szCs w:val="24"/>
        </w:rPr>
      </w:pPr>
    </w:p>
    <w:p w:rsidR="00EA0747" w:rsidRPr="00273A59" w:rsidRDefault="00EA0747" w:rsidP="00562C5A">
      <w:pPr>
        <w:ind w:left="567" w:right="901"/>
        <w:jc w:val="both"/>
        <w:rPr>
          <w:rFonts w:cs="Microsoft Sans Serif"/>
          <w:bCs/>
          <w:sz w:val="24"/>
          <w:szCs w:val="24"/>
        </w:rPr>
      </w:pPr>
      <w:r w:rsidRPr="00273A59">
        <w:rPr>
          <w:rFonts w:cs="Microsoft Sans Serif"/>
          <w:bCs/>
          <w:sz w:val="24"/>
          <w:szCs w:val="24"/>
        </w:rPr>
        <w:t>(:::)</w:t>
      </w:r>
    </w:p>
    <w:p w:rsidR="00EA0747" w:rsidRPr="00273A59" w:rsidRDefault="00EA0747" w:rsidP="00562C5A">
      <w:pPr>
        <w:ind w:left="567" w:right="901"/>
        <w:jc w:val="both"/>
        <w:rPr>
          <w:rFonts w:cs="Microsoft Sans Serif"/>
          <w:bCs/>
          <w:sz w:val="24"/>
          <w:szCs w:val="24"/>
        </w:rPr>
      </w:pPr>
    </w:p>
    <w:p w:rsidR="00EA0747" w:rsidRPr="00273A59" w:rsidRDefault="00EA0747" w:rsidP="00562C5A">
      <w:pPr>
        <w:ind w:left="567" w:right="901"/>
        <w:jc w:val="both"/>
        <w:rPr>
          <w:rFonts w:cs="Microsoft Sans Serif"/>
          <w:bCs/>
          <w:sz w:val="24"/>
          <w:szCs w:val="24"/>
        </w:rPr>
      </w:pPr>
      <w:r w:rsidRPr="00273A59">
        <w:rPr>
          <w:rFonts w:cs="Microsoft Sans Serif"/>
          <w:bCs/>
          <w:sz w:val="24"/>
          <w:szCs w:val="24"/>
        </w:rPr>
        <w:lastRenderedPageBreak/>
        <w:t xml:space="preserve">Sin embargo, lo obtenido en labores de investigación que fuere declarado ilegal por el juez de control de garantías, eventualmente podría ser susceptible de valorarse en el juicio, siempre que en la audiencia preparatoria, la Fiscalía logre su decreto por parte del juez con funciones de conocimiento, después de superar el análisis de la ilegalidad inicial, acreditando la existencia verbigracia de una de las excepciones a la exclusión, contenidas en el artículo 455 de la Ley 906 de 2004.   </w:t>
      </w:r>
    </w:p>
    <w:p w:rsidR="00EA0747" w:rsidRPr="00273A59" w:rsidRDefault="00EA0747" w:rsidP="00562C5A">
      <w:pPr>
        <w:ind w:left="567" w:right="901"/>
        <w:jc w:val="both"/>
        <w:rPr>
          <w:rFonts w:cs="Microsoft Sans Serif"/>
          <w:bCs/>
          <w:sz w:val="24"/>
          <w:szCs w:val="24"/>
        </w:rPr>
      </w:pPr>
    </w:p>
    <w:p w:rsidR="00EA0747" w:rsidRPr="00273A59" w:rsidRDefault="00EA0747" w:rsidP="00562C5A">
      <w:pPr>
        <w:ind w:left="567" w:right="901"/>
        <w:jc w:val="both"/>
        <w:rPr>
          <w:rFonts w:cs="Microsoft Sans Serif"/>
          <w:bCs/>
          <w:sz w:val="24"/>
          <w:szCs w:val="24"/>
        </w:rPr>
      </w:pPr>
      <w:r w:rsidRPr="00273A59">
        <w:rPr>
          <w:rFonts w:cs="Microsoft Sans Serif"/>
          <w:bCs/>
          <w:sz w:val="24"/>
          <w:szCs w:val="24"/>
        </w:rPr>
        <w:t>Así también, el examen de constitucionalidad que realiza el juez con funciones de control de garantías, de los actos de investigación, podría conducir a la declaratoria de ilicitud de los mismos, la cual se origina en violaciones graves a derechos fundamentales y contagia de manera insuperable a toda la actuación.</w:t>
      </w:r>
    </w:p>
    <w:p w:rsidR="00EA0747" w:rsidRPr="00273A59" w:rsidRDefault="00EA0747" w:rsidP="00562C5A">
      <w:pPr>
        <w:ind w:left="567" w:right="901"/>
        <w:jc w:val="both"/>
        <w:rPr>
          <w:rFonts w:cs="Microsoft Sans Serif"/>
          <w:bCs/>
          <w:sz w:val="24"/>
          <w:szCs w:val="24"/>
        </w:rPr>
      </w:pPr>
    </w:p>
    <w:p w:rsidR="00EA0747" w:rsidRPr="00273A59" w:rsidRDefault="00EA0747" w:rsidP="00562C5A">
      <w:pPr>
        <w:ind w:left="567" w:right="901"/>
        <w:jc w:val="both"/>
        <w:rPr>
          <w:rFonts w:cs="Microsoft Sans Serif"/>
          <w:bCs/>
          <w:sz w:val="24"/>
          <w:szCs w:val="24"/>
        </w:rPr>
      </w:pPr>
      <w:r w:rsidRPr="00273A59">
        <w:rPr>
          <w:rFonts w:cs="Microsoft Sans Serif"/>
          <w:bCs/>
          <w:sz w:val="24"/>
          <w:szCs w:val="24"/>
        </w:rPr>
        <w:t>(:::)</w:t>
      </w:r>
    </w:p>
    <w:p w:rsidR="00EA0747" w:rsidRPr="00273A59" w:rsidRDefault="00EA0747" w:rsidP="00562C5A">
      <w:pPr>
        <w:ind w:left="567" w:right="901"/>
        <w:jc w:val="both"/>
        <w:rPr>
          <w:rFonts w:cs="Microsoft Sans Serif"/>
          <w:bCs/>
          <w:sz w:val="24"/>
          <w:szCs w:val="24"/>
        </w:rPr>
      </w:pPr>
    </w:p>
    <w:p w:rsidR="00EA0747" w:rsidRPr="00273A59" w:rsidRDefault="00EA0747" w:rsidP="00562C5A">
      <w:pPr>
        <w:ind w:left="567" w:right="901"/>
        <w:jc w:val="both"/>
        <w:rPr>
          <w:rFonts w:cs="Microsoft Sans Serif"/>
          <w:bCs/>
          <w:sz w:val="24"/>
          <w:szCs w:val="24"/>
        </w:rPr>
      </w:pPr>
      <w:r w:rsidRPr="00273A59">
        <w:rPr>
          <w:rFonts w:cs="Microsoft Sans Serif"/>
          <w:bCs/>
          <w:sz w:val="24"/>
          <w:szCs w:val="24"/>
        </w:rPr>
        <w:t xml:space="preserve">Así pues, a manera de conclusión en relación con las posibles decisiones que puede adoptar el juez con funciones de control de garantías, sobre los procedimientos sometidos a su valoración: </w:t>
      </w:r>
    </w:p>
    <w:p w:rsidR="00EA0747" w:rsidRPr="00273A59" w:rsidRDefault="00EA0747" w:rsidP="00562C5A">
      <w:pPr>
        <w:ind w:left="567" w:right="901"/>
        <w:jc w:val="both"/>
        <w:rPr>
          <w:rFonts w:cs="Microsoft Sans Serif"/>
          <w:bCs/>
          <w:sz w:val="24"/>
          <w:szCs w:val="24"/>
        </w:rPr>
      </w:pPr>
    </w:p>
    <w:p w:rsidR="00EA0747" w:rsidRPr="00273A59" w:rsidRDefault="00EA0747" w:rsidP="00562C5A">
      <w:pPr>
        <w:ind w:left="567" w:right="901"/>
        <w:jc w:val="both"/>
        <w:rPr>
          <w:rFonts w:cs="Microsoft Sans Serif"/>
          <w:bCs/>
          <w:sz w:val="24"/>
          <w:szCs w:val="24"/>
        </w:rPr>
      </w:pPr>
      <w:r w:rsidRPr="00273A59">
        <w:rPr>
          <w:rFonts w:cs="Microsoft Sans Serif"/>
          <w:bCs/>
          <w:sz w:val="24"/>
          <w:szCs w:val="24"/>
        </w:rPr>
        <w:t xml:space="preserve">a) Si la irregularidad se originó en la forma, la proporcionalidad o la necesidad de la intervención, procede la declaratoria de ilegalidad; </w:t>
      </w:r>
    </w:p>
    <w:p w:rsidR="00EA0747" w:rsidRPr="00273A59" w:rsidRDefault="00EA0747" w:rsidP="00562C5A">
      <w:pPr>
        <w:ind w:left="567" w:right="901"/>
        <w:jc w:val="both"/>
        <w:rPr>
          <w:rFonts w:cs="Microsoft Sans Serif"/>
          <w:bCs/>
          <w:sz w:val="24"/>
          <w:szCs w:val="24"/>
        </w:rPr>
      </w:pPr>
    </w:p>
    <w:p w:rsidR="00EA0747" w:rsidRPr="00273A59" w:rsidRDefault="00EA0747" w:rsidP="00562C5A">
      <w:pPr>
        <w:ind w:left="567" w:right="901"/>
        <w:jc w:val="both"/>
        <w:rPr>
          <w:rFonts w:cs="Microsoft Sans Serif"/>
          <w:bCs/>
          <w:sz w:val="24"/>
          <w:szCs w:val="24"/>
        </w:rPr>
      </w:pPr>
      <w:r w:rsidRPr="00273A59">
        <w:rPr>
          <w:rFonts w:cs="Microsoft Sans Serif"/>
          <w:bCs/>
          <w:sz w:val="24"/>
          <w:szCs w:val="24"/>
        </w:rPr>
        <w:t>b) Si se afectaron gravemente derechos fundamentales, la decisión procedente es la ilicitud, con las consecuencias antes mencionadas; y,</w:t>
      </w:r>
    </w:p>
    <w:p w:rsidR="00EA0747" w:rsidRPr="00273A59" w:rsidRDefault="00EA0747" w:rsidP="00562C5A">
      <w:pPr>
        <w:ind w:left="567" w:right="901"/>
        <w:jc w:val="both"/>
        <w:rPr>
          <w:rFonts w:cs="Microsoft Sans Serif"/>
          <w:bCs/>
          <w:sz w:val="24"/>
          <w:szCs w:val="24"/>
        </w:rPr>
      </w:pPr>
    </w:p>
    <w:p w:rsidR="00F50D30" w:rsidRPr="00273A59" w:rsidRDefault="00EA0747" w:rsidP="00562C5A">
      <w:pPr>
        <w:ind w:left="567" w:right="901"/>
        <w:jc w:val="both"/>
        <w:rPr>
          <w:rFonts w:cs="Microsoft Sans Serif"/>
          <w:bCs/>
        </w:rPr>
      </w:pPr>
      <w:r w:rsidRPr="00273A59">
        <w:rPr>
          <w:rFonts w:cs="Microsoft Sans Serif"/>
          <w:bCs/>
          <w:sz w:val="24"/>
          <w:szCs w:val="24"/>
        </w:rPr>
        <w:t>c) Si se respetaron todas las previsiones del orden normativo, la decisión apropiada es su declaratoria de legalidad; evento en el cual, los hallazgos con vocación de convertirse en prueba, encontrados en la diligencia, tienen, en principio, vocación de que se analice</w:t>
      </w:r>
      <w:r w:rsidR="00562C5A">
        <w:rPr>
          <w:rFonts w:cs="Microsoft Sans Serif"/>
          <w:bCs/>
          <w:sz w:val="24"/>
          <w:szCs w:val="24"/>
        </w:rPr>
        <w:t xml:space="preserve"> su presentación en el juicio…</w:t>
      </w:r>
      <w:r w:rsidRPr="00273A59">
        <w:rPr>
          <w:rFonts w:cs="Microsoft Sans Serif"/>
          <w:bCs/>
          <w:sz w:val="24"/>
          <w:szCs w:val="24"/>
        </w:rPr>
        <w:t>”</w:t>
      </w:r>
      <w:r w:rsidRPr="00273A59">
        <w:rPr>
          <w:rStyle w:val="Refdenotaalpie"/>
          <w:rFonts w:asciiTheme="minorHAnsi" w:hAnsiTheme="minorHAnsi"/>
          <w:bCs/>
          <w:sz w:val="24"/>
          <w:szCs w:val="24"/>
        </w:rPr>
        <w:footnoteReference w:id="6"/>
      </w:r>
      <w:r w:rsidRPr="00273A59">
        <w:rPr>
          <w:rFonts w:cs="Microsoft Sans Serif"/>
          <w:bCs/>
          <w:sz w:val="24"/>
          <w:szCs w:val="24"/>
        </w:rPr>
        <w:t>.</w:t>
      </w:r>
      <w:r w:rsidR="00AE6310" w:rsidRPr="00273A59">
        <w:rPr>
          <w:rFonts w:cs="Microsoft Sans Serif"/>
          <w:bCs/>
        </w:rPr>
        <w:t xml:space="preserve">   </w:t>
      </w:r>
    </w:p>
    <w:p w:rsidR="00F50D30" w:rsidRPr="00273A59" w:rsidRDefault="00F50D30" w:rsidP="001431C6">
      <w:pPr>
        <w:spacing w:line="276" w:lineRule="auto"/>
        <w:jc w:val="both"/>
        <w:rPr>
          <w:rFonts w:cs="Microsoft Sans Serif"/>
          <w:bCs/>
        </w:rPr>
      </w:pPr>
    </w:p>
    <w:p w:rsidR="00EA0747" w:rsidRPr="00273A59" w:rsidRDefault="003E6F1B" w:rsidP="001431C6">
      <w:pPr>
        <w:spacing w:line="276" w:lineRule="auto"/>
        <w:jc w:val="both"/>
        <w:rPr>
          <w:rFonts w:cs="Microsoft Sans Serif"/>
          <w:bCs/>
        </w:rPr>
      </w:pPr>
      <w:r w:rsidRPr="00273A59">
        <w:rPr>
          <w:rFonts w:cs="Microsoft Sans Serif"/>
          <w:bCs/>
        </w:rPr>
        <w:t xml:space="preserve">Luego, si tenemos en cuenta que el eje central del debate que en pretérita oportunidad se suscitó en el Juzgado 2º Penal Municipal de Dosquebradas, con funciones de control de garantías, giró en torno de hacer un control formal y por ende legal tanto de la orden de allanamiento y registro como de lo acontecido en dicha diligencia, y como quiera que no se hizo ningún análisis frente a la ilicitud, tal situación incidía para que válidamente ante los Jueces de Conocimiento se solicitara un nuevo análisis de la </w:t>
      </w:r>
      <w:r w:rsidRPr="00273A59">
        <w:rPr>
          <w:rFonts w:cs="Microsoft Sans Serif"/>
          <w:bCs/>
        </w:rPr>
        <w:lastRenderedPageBreak/>
        <w:t>legalidad de los acontecido con base en unas nuevas hipótesis que no fueron propuestas o que fueron ignoradas en sede de control de garantías.</w:t>
      </w:r>
    </w:p>
    <w:p w:rsidR="00EA0747" w:rsidRPr="00273A59" w:rsidRDefault="00EA0747" w:rsidP="001431C6">
      <w:pPr>
        <w:spacing w:line="276" w:lineRule="auto"/>
        <w:jc w:val="both"/>
        <w:rPr>
          <w:rFonts w:cs="Microsoft Sans Serif"/>
          <w:bCs/>
        </w:rPr>
      </w:pPr>
    </w:p>
    <w:p w:rsidR="00502675" w:rsidRPr="00273A59" w:rsidRDefault="00BD6C87" w:rsidP="001431C6">
      <w:pPr>
        <w:spacing w:line="276" w:lineRule="auto"/>
        <w:jc w:val="both"/>
        <w:rPr>
          <w:rFonts w:cs="Microsoft Sans Serif"/>
          <w:bCs/>
        </w:rPr>
      </w:pPr>
      <w:r w:rsidRPr="00273A59">
        <w:rPr>
          <w:rFonts w:cs="Microsoft Sans Serif"/>
          <w:bCs/>
        </w:rPr>
        <w:t>Finalmente</w:t>
      </w:r>
      <w:r w:rsidR="00AF198D" w:rsidRPr="00273A59">
        <w:rPr>
          <w:rFonts w:cs="Microsoft Sans Serif"/>
          <w:bCs/>
        </w:rPr>
        <w:t xml:space="preserve">, </w:t>
      </w:r>
      <w:r w:rsidR="001F55E1" w:rsidRPr="00273A59">
        <w:rPr>
          <w:rFonts w:cs="Microsoft Sans Serif"/>
          <w:bCs/>
        </w:rPr>
        <w:t xml:space="preserve">también </w:t>
      </w:r>
      <w:r w:rsidR="00AF198D" w:rsidRPr="00273A59">
        <w:rPr>
          <w:rFonts w:cs="Microsoft Sans Serif"/>
          <w:bCs/>
        </w:rPr>
        <w:t xml:space="preserve">se podría pensar que en el presente asunto no sería procedente la aludida sanción procesal de exclusión probatoria como consecuencia de la actitud pasiva y </w:t>
      </w:r>
      <w:proofErr w:type="spellStart"/>
      <w:r w:rsidR="00AF198D" w:rsidRPr="00273A59">
        <w:rPr>
          <w:rFonts w:cs="Microsoft Sans Serif"/>
          <w:bCs/>
        </w:rPr>
        <w:t>omisiva</w:t>
      </w:r>
      <w:proofErr w:type="spellEnd"/>
      <w:r w:rsidR="00AF198D" w:rsidRPr="00273A59">
        <w:rPr>
          <w:rFonts w:cs="Microsoft Sans Serif"/>
          <w:bCs/>
        </w:rPr>
        <w:t xml:space="preserve"> asumida por la Defensa, cuyos representantes no la invocaron </w:t>
      </w:r>
      <w:r w:rsidRPr="00273A59">
        <w:rPr>
          <w:rFonts w:cs="Microsoft Sans Serif"/>
          <w:bCs/>
        </w:rPr>
        <w:t xml:space="preserve">en el devenir de la audiencia preparatoria, la cual se constituye, por regla general, </w:t>
      </w:r>
      <w:r w:rsidR="00AF198D" w:rsidRPr="00273A59">
        <w:rPr>
          <w:rFonts w:cs="Microsoft Sans Serif"/>
          <w:bCs/>
        </w:rPr>
        <w:t xml:space="preserve">en </w:t>
      </w:r>
      <w:r w:rsidRPr="00273A59">
        <w:rPr>
          <w:rFonts w:cs="Microsoft Sans Serif"/>
          <w:bCs/>
        </w:rPr>
        <w:t xml:space="preserve">el escenario procesal idóneo para debatir tales tópicos. </w:t>
      </w:r>
    </w:p>
    <w:p w:rsidR="00BD6C87" w:rsidRPr="00273A59" w:rsidRDefault="00BD6C87" w:rsidP="001431C6">
      <w:pPr>
        <w:spacing w:line="276" w:lineRule="auto"/>
        <w:jc w:val="both"/>
        <w:rPr>
          <w:rFonts w:cs="Microsoft Sans Serif"/>
          <w:bCs/>
        </w:rPr>
      </w:pPr>
    </w:p>
    <w:p w:rsidR="00F62851" w:rsidRPr="00273A59" w:rsidRDefault="00C924C5" w:rsidP="001431C6">
      <w:pPr>
        <w:spacing w:line="276" w:lineRule="auto"/>
        <w:jc w:val="both"/>
        <w:rPr>
          <w:rFonts w:cs="Microsoft Sans Serif"/>
          <w:bCs/>
        </w:rPr>
      </w:pPr>
      <w:r w:rsidRPr="00273A59">
        <w:rPr>
          <w:rFonts w:cs="Microsoft Sans Serif"/>
          <w:bCs/>
        </w:rPr>
        <w:t>Sobre</w:t>
      </w:r>
      <w:r w:rsidR="00BD6C87" w:rsidRPr="00273A59">
        <w:rPr>
          <w:rFonts w:cs="Microsoft Sans Serif"/>
          <w:bCs/>
        </w:rPr>
        <w:t xml:space="preserve"> lo anterior, la Sala </w:t>
      </w:r>
      <w:r w:rsidR="00D5033E" w:rsidRPr="00273A59">
        <w:rPr>
          <w:rFonts w:cs="Microsoft Sans Serif"/>
          <w:bCs/>
        </w:rPr>
        <w:t>dirá</w:t>
      </w:r>
      <w:r w:rsidR="00BD6C87" w:rsidRPr="00273A59">
        <w:rPr>
          <w:rFonts w:cs="Microsoft Sans Serif"/>
          <w:bCs/>
        </w:rPr>
        <w:t xml:space="preserve"> que si bien es cierto que en la audiencia preparatoria celebrada el </w:t>
      </w:r>
      <w:r w:rsidR="001D0514" w:rsidRPr="00273A59">
        <w:rPr>
          <w:rFonts w:cs="Microsoft Sans Serif"/>
          <w:bCs/>
        </w:rPr>
        <w:t>18 de noviembr</w:t>
      </w:r>
      <w:r w:rsidR="00BD6C87" w:rsidRPr="00273A59">
        <w:rPr>
          <w:rFonts w:cs="Microsoft Sans Serif"/>
          <w:bCs/>
        </w:rPr>
        <w:t>e del 2.010</w:t>
      </w:r>
      <w:r w:rsidR="001D0514" w:rsidRPr="00273A59">
        <w:rPr>
          <w:rFonts w:cs="Microsoft Sans Serif"/>
          <w:bCs/>
        </w:rPr>
        <w:t xml:space="preserve">  la Defensa no </w:t>
      </w:r>
      <w:r w:rsidR="00D5033E" w:rsidRPr="00273A59">
        <w:rPr>
          <w:rFonts w:cs="Microsoft Sans Serif"/>
          <w:bCs/>
        </w:rPr>
        <w:t>deprecó</w:t>
      </w:r>
      <w:r w:rsidR="001D0514" w:rsidRPr="00273A59">
        <w:rPr>
          <w:rFonts w:cs="Microsoft Sans Serif"/>
          <w:bCs/>
        </w:rPr>
        <w:t xml:space="preserve"> solicitud alguna</w:t>
      </w:r>
      <w:r w:rsidR="00BD6C87" w:rsidRPr="00273A59">
        <w:rPr>
          <w:rFonts w:cs="Microsoft Sans Serif"/>
          <w:bCs/>
        </w:rPr>
        <w:t xml:space="preserve"> tendiente a procurar la exclusión de las evidencias físicas descubiertas por las Fiscalía</w:t>
      </w:r>
      <w:r w:rsidR="00F62851" w:rsidRPr="00273A59">
        <w:rPr>
          <w:rFonts w:cs="Microsoft Sans Serif"/>
          <w:bCs/>
        </w:rPr>
        <w:t xml:space="preserve">, </w:t>
      </w:r>
      <w:r w:rsidR="00BD6C87" w:rsidRPr="00273A59">
        <w:rPr>
          <w:rFonts w:cs="Microsoft Sans Serif"/>
          <w:bCs/>
        </w:rPr>
        <w:t xml:space="preserve">las cuales fueron  recaudadas en la diligencia de allanamiento y registro, </w:t>
      </w:r>
      <w:r w:rsidR="00D5033E" w:rsidRPr="00273A59">
        <w:rPr>
          <w:rFonts w:cs="Microsoft Sans Serif"/>
          <w:bCs/>
        </w:rPr>
        <w:t xml:space="preserve">también es cierto que ello </w:t>
      </w:r>
      <w:r w:rsidR="00F62851" w:rsidRPr="00273A59">
        <w:rPr>
          <w:rFonts w:cs="Microsoft Sans Serif"/>
          <w:bCs/>
        </w:rPr>
        <w:t xml:space="preserve">se debió a que por parte del director del proceso jamás se abrió espacio alguno para que las partes pudieran proceder en tal sentido. </w:t>
      </w:r>
    </w:p>
    <w:p w:rsidR="00F62851" w:rsidRPr="00273A59" w:rsidRDefault="00F62851" w:rsidP="001431C6">
      <w:pPr>
        <w:spacing w:line="276" w:lineRule="auto"/>
        <w:jc w:val="both"/>
        <w:rPr>
          <w:rFonts w:cs="Microsoft Sans Serif"/>
          <w:bCs/>
        </w:rPr>
      </w:pPr>
    </w:p>
    <w:p w:rsidR="002F6CA8" w:rsidRPr="00273A59" w:rsidRDefault="00F62851" w:rsidP="001431C6">
      <w:pPr>
        <w:spacing w:line="276" w:lineRule="auto"/>
        <w:jc w:val="both"/>
        <w:rPr>
          <w:rFonts w:cs="Microsoft Sans Serif"/>
          <w:bCs/>
        </w:rPr>
      </w:pPr>
      <w:r w:rsidRPr="00273A59">
        <w:rPr>
          <w:rFonts w:cs="Microsoft Sans Serif"/>
          <w:bCs/>
        </w:rPr>
        <w:t xml:space="preserve">Prueba de lo anterior la encontramos </w:t>
      </w:r>
      <w:r w:rsidR="00D5033E" w:rsidRPr="00273A59">
        <w:rPr>
          <w:rFonts w:cs="Microsoft Sans Serif"/>
          <w:bCs/>
        </w:rPr>
        <w:t xml:space="preserve">al efectuar </w:t>
      </w:r>
      <w:r w:rsidRPr="00273A59">
        <w:rPr>
          <w:rFonts w:cs="Microsoft Sans Serif"/>
          <w:bCs/>
        </w:rPr>
        <w:t xml:space="preserve">un simple análisis de lo acontecido en la audiencia preparatoria, en la cual se respetaron todas las fases que hacen parte de ese acto procesal complejo, porque en efecto se llevó a cabo el descubrimiento probatorio por la Defensa, la enunciación probatoria, el </w:t>
      </w:r>
      <w:proofErr w:type="spellStart"/>
      <w:r w:rsidRPr="00273A59">
        <w:rPr>
          <w:rFonts w:cs="Microsoft Sans Serif"/>
          <w:bCs/>
          <w:i/>
        </w:rPr>
        <w:t>petitum</w:t>
      </w:r>
      <w:proofErr w:type="spellEnd"/>
      <w:r w:rsidRPr="00273A59">
        <w:rPr>
          <w:rFonts w:cs="Microsoft Sans Serif"/>
          <w:bCs/>
          <w:i/>
        </w:rPr>
        <w:t xml:space="preserve"> </w:t>
      </w:r>
      <w:r w:rsidRPr="00273A59">
        <w:rPr>
          <w:rFonts w:cs="Microsoft Sans Serif"/>
          <w:bCs/>
        </w:rPr>
        <w:t>de las pruebas que las partes querían aducir al juicio y las observaciones que las partes tendrían frente a la conducencia y pertinencia de las pruebas pedidas por su contraparte, pero en momento alguno por parte del Juez Cognoscente se dio apertura o inicio a la fase procesal de las exclusiones probatorias, lo que al parecer incidió para que las partes y demás intervinientes guardaran silencio sobre ese tópico.</w:t>
      </w:r>
    </w:p>
    <w:p w:rsidR="00D07BEB" w:rsidRPr="00273A59" w:rsidRDefault="00D07BEB" w:rsidP="001431C6">
      <w:pPr>
        <w:spacing w:line="276" w:lineRule="auto"/>
        <w:jc w:val="both"/>
        <w:rPr>
          <w:rFonts w:cs="Microsoft Sans Serif"/>
          <w:bCs/>
        </w:rPr>
      </w:pPr>
    </w:p>
    <w:p w:rsidR="00D07BEB" w:rsidRPr="00273A59" w:rsidRDefault="00D07BEB" w:rsidP="001431C6">
      <w:pPr>
        <w:spacing w:line="276" w:lineRule="auto"/>
        <w:jc w:val="both"/>
        <w:rPr>
          <w:rFonts w:cs="Microsoft Sans Serif"/>
          <w:bCs/>
        </w:rPr>
      </w:pPr>
      <w:r w:rsidRPr="00273A59">
        <w:rPr>
          <w:rFonts w:cs="Microsoft Sans Serif"/>
          <w:bCs/>
        </w:rPr>
        <w:t xml:space="preserve">Tal omisión en la que incurrió el </w:t>
      </w:r>
      <w:r w:rsidRPr="00273A59">
        <w:rPr>
          <w:rFonts w:cs="Microsoft Sans Serif"/>
          <w:bCs/>
          <w:i/>
        </w:rPr>
        <w:t>A quo</w:t>
      </w:r>
      <w:r w:rsidRPr="00273A59">
        <w:rPr>
          <w:rFonts w:cs="Microsoft Sans Serif"/>
          <w:bCs/>
        </w:rPr>
        <w:t xml:space="preserve"> en el devenir de la audiencia preparatoria, podría constituir en una irregularidad que eventualmente viciaría de nulidad la actuación procesal por </w:t>
      </w:r>
      <w:r w:rsidRPr="00273A59">
        <w:rPr>
          <w:rFonts w:cs="Microsoft Sans Serif"/>
          <w:bCs/>
        </w:rPr>
        <w:lastRenderedPageBreak/>
        <w:t>haberse socavado las bases estructurales del debido proceso, si se tiene en cuenta que la audiencia preparatoria es un acto complejo compuesto de varias etapas concatenadas entre sí, por la que la preterición de una de esas fases procesales repercutiría de manera negativa al generar una macula que podría afectar el debido proceso.</w:t>
      </w:r>
    </w:p>
    <w:p w:rsidR="00D5033E" w:rsidRPr="00273A59" w:rsidRDefault="00D5033E" w:rsidP="001431C6">
      <w:pPr>
        <w:spacing w:line="276" w:lineRule="auto"/>
        <w:jc w:val="both"/>
        <w:rPr>
          <w:rFonts w:cs="Microsoft Sans Serif"/>
          <w:bCs/>
        </w:rPr>
      </w:pPr>
    </w:p>
    <w:p w:rsidR="00AF198D" w:rsidRPr="00273A59" w:rsidRDefault="002F6CA8" w:rsidP="001431C6">
      <w:pPr>
        <w:spacing w:line="276" w:lineRule="auto"/>
        <w:jc w:val="both"/>
        <w:rPr>
          <w:rFonts w:cs="Microsoft Sans Serif"/>
          <w:bCs/>
        </w:rPr>
      </w:pPr>
      <w:r w:rsidRPr="00273A59">
        <w:rPr>
          <w:rFonts w:cs="Microsoft Sans Serif"/>
          <w:bCs/>
        </w:rPr>
        <w:t>Ahora, en el evento en el que el director del proceso hubiera abierto el espacio procesal para que las partes pudieran pedir exclusiones probatorias, seguramente que de haber procedido la Defensa en tal sentido, el Juez Cognoscente se encontraría maniatado para poder pronunciarse en esa vista pública</w:t>
      </w:r>
      <w:r w:rsidR="00D5033E" w:rsidRPr="00273A59">
        <w:rPr>
          <w:rFonts w:cs="Microsoft Sans Serif"/>
          <w:bCs/>
        </w:rPr>
        <w:t>,</w:t>
      </w:r>
      <w:r w:rsidRPr="00273A59">
        <w:rPr>
          <w:rFonts w:cs="Microsoft Sans Serif"/>
          <w:bCs/>
        </w:rPr>
        <w:t xml:space="preserve"> </w:t>
      </w:r>
      <w:r w:rsidR="00D5033E" w:rsidRPr="00273A59">
        <w:rPr>
          <w:rFonts w:cs="Microsoft Sans Serif"/>
          <w:bCs/>
        </w:rPr>
        <w:t xml:space="preserve">y que en su poder solo tendría lo alegado en tal sentido por las partes sin respaldo probatorio que avalara la hipótesis propuesta, </w:t>
      </w:r>
      <w:r w:rsidRPr="00273A59">
        <w:rPr>
          <w:rFonts w:cs="Microsoft Sans Serif"/>
          <w:bCs/>
        </w:rPr>
        <w:t xml:space="preserve">y en consecuencia cualquier tipo de pronunciamiento sobre ese tópico </w:t>
      </w:r>
      <w:r w:rsidR="00D5033E" w:rsidRPr="00273A59">
        <w:rPr>
          <w:rFonts w:cs="Microsoft Sans Serif"/>
          <w:bCs/>
        </w:rPr>
        <w:t xml:space="preserve">le tocaría </w:t>
      </w:r>
      <w:r w:rsidRPr="00273A59">
        <w:rPr>
          <w:rFonts w:cs="Microsoft Sans Serif"/>
          <w:bCs/>
        </w:rPr>
        <w:t>diferi</w:t>
      </w:r>
      <w:r w:rsidR="00D5033E" w:rsidRPr="00273A59">
        <w:rPr>
          <w:rFonts w:cs="Microsoft Sans Serif"/>
          <w:bCs/>
        </w:rPr>
        <w:t xml:space="preserve">rla para el fallo, debido a </w:t>
      </w:r>
      <w:r w:rsidRPr="00273A59">
        <w:rPr>
          <w:rFonts w:cs="Microsoft Sans Serif"/>
          <w:bCs/>
        </w:rPr>
        <w:t xml:space="preserve">que se estaba en presencia de un evento que tendría que debatirse y probarse con las pruebas aducidas para tal fin en el juicio, como en efecto aconteció en el caso </w:t>
      </w:r>
      <w:proofErr w:type="spellStart"/>
      <w:r w:rsidRPr="00273A59">
        <w:rPr>
          <w:rFonts w:cs="Microsoft Sans Serif"/>
          <w:bCs/>
          <w:i/>
        </w:rPr>
        <w:t>subexamine</w:t>
      </w:r>
      <w:proofErr w:type="spellEnd"/>
      <w:r w:rsidRPr="00273A59">
        <w:rPr>
          <w:rFonts w:cs="Microsoft Sans Serif"/>
          <w:bCs/>
        </w:rPr>
        <w:t>.</w:t>
      </w:r>
    </w:p>
    <w:p w:rsidR="00D5033E" w:rsidRPr="00273A59" w:rsidRDefault="00D5033E" w:rsidP="001431C6">
      <w:pPr>
        <w:spacing w:line="276" w:lineRule="auto"/>
        <w:jc w:val="both"/>
        <w:rPr>
          <w:rFonts w:cs="Microsoft Sans Serif"/>
          <w:bCs/>
        </w:rPr>
      </w:pPr>
    </w:p>
    <w:p w:rsidR="00D5033E" w:rsidRPr="00273A59" w:rsidRDefault="00D5033E" w:rsidP="001431C6">
      <w:pPr>
        <w:spacing w:line="276" w:lineRule="auto"/>
        <w:jc w:val="both"/>
        <w:rPr>
          <w:rFonts w:cs="Microsoft Sans Serif"/>
          <w:bCs/>
        </w:rPr>
      </w:pPr>
      <w:r w:rsidRPr="00273A59">
        <w:rPr>
          <w:rFonts w:cs="Microsoft Sans Serif"/>
          <w:bCs/>
        </w:rPr>
        <w:t xml:space="preserve">Es más, algo que llama poderosamente la atención a la Colegiatura es que si el tema de la exclusión probatoria fue algo que se debatió en el devenir de las audiencia preliminares, </w:t>
      </w:r>
      <w:r w:rsidR="007A4929" w:rsidRPr="00273A59">
        <w:rPr>
          <w:rFonts w:cs="Microsoft Sans Serif"/>
          <w:bCs/>
        </w:rPr>
        <w:t xml:space="preserve">es obvio que </w:t>
      </w:r>
      <w:r w:rsidRPr="00273A59">
        <w:rPr>
          <w:rFonts w:cs="Microsoft Sans Serif"/>
          <w:bCs/>
        </w:rPr>
        <w:t xml:space="preserve">no existía </w:t>
      </w:r>
      <w:r w:rsidR="007A4929" w:rsidRPr="00273A59">
        <w:rPr>
          <w:rFonts w:cs="Microsoft Sans Serif"/>
          <w:bCs/>
        </w:rPr>
        <w:t>razón</w:t>
      </w:r>
      <w:r w:rsidRPr="00273A59">
        <w:rPr>
          <w:rFonts w:cs="Microsoft Sans Serif"/>
          <w:bCs/>
        </w:rPr>
        <w:t xml:space="preserve"> alguna para que el </w:t>
      </w:r>
      <w:r w:rsidRPr="00273A59">
        <w:rPr>
          <w:rFonts w:cs="Microsoft Sans Serif"/>
          <w:bCs/>
          <w:i/>
        </w:rPr>
        <w:t xml:space="preserve">A quo </w:t>
      </w:r>
      <w:r w:rsidRPr="00273A59">
        <w:rPr>
          <w:rFonts w:cs="Microsoft Sans Serif"/>
          <w:bCs/>
        </w:rPr>
        <w:t>posteriormente</w:t>
      </w:r>
      <w:r w:rsidRPr="00273A59">
        <w:rPr>
          <w:rFonts w:cs="Microsoft Sans Serif"/>
          <w:bCs/>
          <w:i/>
        </w:rPr>
        <w:t xml:space="preserve"> </w:t>
      </w:r>
      <w:r w:rsidRPr="00273A59">
        <w:rPr>
          <w:rFonts w:cs="Microsoft Sans Serif"/>
          <w:bCs/>
        </w:rPr>
        <w:t xml:space="preserve">en la audiencia preparatoria ordenara que se practicaran </w:t>
      </w:r>
      <w:r w:rsidR="007A4929" w:rsidRPr="00273A59">
        <w:rPr>
          <w:rFonts w:cs="Microsoft Sans Serif"/>
          <w:bCs/>
        </w:rPr>
        <w:t xml:space="preserve">algunas de </w:t>
      </w:r>
      <w:r w:rsidRPr="00273A59">
        <w:rPr>
          <w:rFonts w:cs="Microsoft Sans Serif"/>
          <w:bCs/>
        </w:rPr>
        <w:t xml:space="preserve">las pruebas pedidas por la Defensa, las que </w:t>
      </w:r>
      <w:r w:rsidR="007A4929" w:rsidRPr="00273A59">
        <w:rPr>
          <w:rFonts w:cs="Microsoft Sans Serif"/>
          <w:bCs/>
        </w:rPr>
        <w:t xml:space="preserve">se podría considerar como irrelevantes, impertinentes o superfluas, </w:t>
      </w:r>
      <w:r w:rsidR="00D07BEB" w:rsidRPr="00273A59">
        <w:rPr>
          <w:rFonts w:cs="Microsoft Sans Serif"/>
          <w:bCs/>
        </w:rPr>
        <w:t xml:space="preserve">y por ende es obvio debieron ser rechazadas o inadmitidas, </w:t>
      </w:r>
      <w:r w:rsidR="007A4929" w:rsidRPr="00273A59">
        <w:rPr>
          <w:rFonts w:cs="Microsoft Sans Serif"/>
          <w:bCs/>
        </w:rPr>
        <w:t xml:space="preserve">si se tiene en cuenta que las mismas </w:t>
      </w:r>
      <w:r w:rsidRPr="00273A59">
        <w:rPr>
          <w:rFonts w:cs="Microsoft Sans Serif"/>
          <w:bCs/>
        </w:rPr>
        <w:t>tenía</w:t>
      </w:r>
      <w:r w:rsidR="007A4929" w:rsidRPr="00273A59">
        <w:rPr>
          <w:rFonts w:cs="Microsoft Sans Serif"/>
          <w:bCs/>
        </w:rPr>
        <w:t>n</w:t>
      </w:r>
      <w:r w:rsidRPr="00273A59">
        <w:rPr>
          <w:rFonts w:cs="Microsoft Sans Serif"/>
          <w:bCs/>
        </w:rPr>
        <w:t xml:space="preserve"> como finalidad o propósito el demostrar que las evidencias físicas recaudadas por la </w:t>
      </w:r>
      <w:r w:rsidR="007A4929" w:rsidRPr="00273A59">
        <w:rPr>
          <w:rFonts w:cs="Microsoft Sans Serif"/>
          <w:bCs/>
        </w:rPr>
        <w:t>Fiscalía</w:t>
      </w:r>
      <w:r w:rsidRPr="00273A59">
        <w:rPr>
          <w:rFonts w:cs="Microsoft Sans Serif"/>
          <w:bCs/>
        </w:rPr>
        <w:t xml:space="preserve"> durante el desarrollo de la audiencia de allanamiento y registro fueron recopiladas de manera </w:t>
      </w:r>
      <w:r w:rsidR="007A4929" w:rsidRPr="00273A59">
        <w:rPr>
          <w:rFonts w:cs="Microsoft Sans Serif"/>
          <w:bCs/>
        </w:rPr>
        <w:t>ilícita</w:t>
      </w:r>
      <w:r w:rsidRPr="00273A59">
        <w:rPr>
          <w:rFonts w:cs="Microsoft Sans Serif"/>
          <w:bCs/>
        </w:rPr>
        <w:t xml:space="preserve"> o ilegal</w:t>
      </w:r>
      <w:r w:rsidR="00E73F31" w:rsidRPr="00273A59">
        <w:rPr>
          <w:rFonts w:cs="Microsoft Sans Serif"/>
          <w:bCs/>
        </w:rPr>
        <w:t xml:space="preserve"> y por ende debían ser marginadas del proceso.</w:t>
      </w:r>
    </w:p>
    <w:p w:rsidR="007A4929" w:rsidRPr="00273A59" w:rsidRDefault="007A4929" w:rsidP="001431C6">
      <w:pPr>
        <w:spacing w:line="276" w:lineRule="auto"/>
        <w:jc w:val="both"/>
        <w:rPr>
          <w:rFonts w:cs="Microsoft Sans Serif"/>
          <w:bCs/>
        </w:rPr>
      </w:pPr>
    </w:p>
    <w:p w:rsidR="007A4929" w:rsidRPr="00273A59" w:rsidRDefault="007A4929" w:rsidP="001431C6">
      <w:pPr>
        <w:spacing w:line="276" w:lineRule="auto"/>
        <w:jc w:val="both"/>
        <w:rPr>
          <w:rFonts w:cs="Microsoft Sans Serif"/>
          <w:bCs/>
        </w:rPr>
      </w:pPr>
      <w:r w:rsidRPr="00273A59">
        <w:rPr>
          <w:rFonts w:cs="Microsoft Sans Serif"/>
          <w:bCs/>
        </w:rPr>
        <w:t xml:space="preserve">Para la Sala, lo sucedido en la audiencia preparatoria, en la cual el director del proceso no abrió el espacio procesal para que se debatiera el tema de la exclusión probatoria, pero extrañamente </w:t>
      </w:r>
      <w:r w:rsidRPr="00273A59">
        <w:rPr>
          <w:rFonts w:cs="Microsoft Sans Serif"/>
          <w:bCs/>
        </w:rPr>
        <w:lastRenderedPageBreak/>
        <w:t xml:space="preserve">ordenó que en el juicio se practicaran las pruebas pedidas por la Defensa con tales propósitos de exclusión probatoria,  acorde con los postulados del principio de confianza legítima, generaba una especie de expectativa razonable por parte de la Defensa, quien válidamente </w:t>
      </w:r>
      <w:r w:rsidR="001F55E1" w:rsidRPr="00273A59">
        <w:rPr>
          <w:rFonts w:cs="Microsoft Sans Serif"/>
          <w:bCs/>
        </w:rPr>
        <w:t>debió ser merecedor de</w:t>
      </w:r>
      <w:r w:rsidRPr="00273A59">
        <w:rPr>
          <w:rFonts w:cs="Microsoft Sans Serif"/>
          <w:bCs/>
        </w:rPr>
        <w:t xml:space="preserve"> un pronunciamiento de fondo sobre tales tópicos</w:t>
      </w:r>
      <w:r w:rsidR="001F55E1" w:rsidRPr="00273A59">
        <w:rPr>
          <w:rFonts w:cs="Microsoft Sans Serif"/>
          <w:bCs/>
        </w:rPr>
        <w:t>, independientemente de lo que haya sucedido en las audiencias preliminares</w:t>
      </w:r>
      <w:r w:rsidRPr="00273A59">
        <w:rPr>
          <w:rFonts w:cs="Microsoft Sans Serif"/>
          <w:bCs/>
        </w:rPr>
        <w:t xml:space="preserve">.  </w:t>
      </w:r>
    </w:p>
    <w:p w:rsidR="002F6CA8" w:rsidRPr="00273A59" w:rsidRDefault="002F6CA8" w:rsidP="001431C6">
      <w:pPr>
        <w:spacing w:line="276" w:lineRule="auto"/>
        <w:jc w:val="both"/>
        <w:rPr>
          <w:rFonts w:cs="Microsoft Sans Serif"/>
          <w:bCs/>
        </w:rPr>
      </w:pPr>
    </w:p>
    <w:p w:rsidR="00AF198D" w:rsidRPr="00273A59" w:rsidRDefault="002F6CA8" w:rsidP="001431C6">
      <w:pPr>
        <w:spacing w:line="276" w:lineRule="auto"/>
        <w:jc w:val="both"/>
        <w:rPr>
          <w:rFonts w:cs="Microsoft Sans Serif"/>
          <w:bCs/>
        </w:rPr>
      </w:pPr>
      <w:r w:rsidRPr="00273A59">
        <w:rPr>
          <w:rFonts w:cs="Microsoft Sans Serif"/>
          <w:bCs/>
        </w:rPr>
        <w:t>Todo lo antes expuesto, nos permite concluir que en el presente asunto no se le puede oponer a la Defensa los efectos propios del principio de la preclusión de instancias</w:t>
      </w:r>
      <w:r w:rsidR="003E6F1B" w:rsidRPr="00273A59">
        <w:rPr>
          <w:rFonts w:cs="Microsoft Sans Serif"/>
          <w:bCs/>
        </w:rPr>
        <w:t>.</w:t>
      </w:r>
    </w:p>
    <w:p w:rsidR="003E6F1B" w:rsidRPr="00273A59" w:rsidRDefault="003E6F1B" w:rsidP="001431C6">
      <w:pPr>
        <w:spacing w:line="276" w:lineRule="auto"/>
        <w:jc w:val="both"/>
        <w:rPr>
          <w:rFonts w:cs="Microsoft Sans Serif"/>
          <w:bCs/>
        </w:rPr>
      </w:pPr>
    </w:p>
    <w:p w:rsidR="007B55E3" w:rsidRPr="00273A59" w:rsidRDefault="007B55E3" w:rsidP="001431C6">
      <w:pPr>
        <w:spacing w:line="276" w:lineRule="auto"/>
        <w:jc w:val="both"/>
        <w:rPr>
          <w:rFonts w:cs="Microsoft Sans Serif"/>
          <w:bCs/>
        </w:rPr>
      </w:pPr>
      <w:r w:rsidRPr="00273A59">
        <w:rPr>
          <w:rFonts w:cs="Microsoft Sans Serif"/>
          <w:bCs/>
        </w:rPr>
        <w:t>En suma, para la Sala no existe duda alguna que en el presente asunto las maculas que viciarían de ilicitud probatoria los hallazgos encontrados como consecuencia de la ilegal diligencia de allanamiento y registro, en momento alguno se sanearían como consecuencia de la aplicación de la doctrina del descubrimiento inevitable</w:t>
      </w:r>
      <w:r w:rsidR="005E299C" w:rsidRPr="00273A59">
        <w:rPr>
          <w:rFonts w:cs="Microsoft Sans Serif"/>
          <w:bCs/>
        </w:rPr>
        <w:t>, ni de la aplicación del principio de la preclusión de instancias</w:t>
      </w:r>
      <w:r w:rsidRPr="00273A59">
        <w:rPr>
          <w:rFonts w:cs="Microsoft Sans Serif"/>
          <w:bCs/>
        </w:rPr>
        <w:t xml:space="preserve">. </w:t>
      </w:r>
    </w:p>
    <w:p w:rsidR="003E6F1B" w:rsidRPr="00273A59" w:rsidRDefault="003E6F1B" w:rsidP="00562C5A">
      <w:pPr>
        <w:spacing w:line="360" w:lineRule="auto"/>
        <w:jc w:val="both"/>
        <w:rPr>
          <w:rFonts w:cs="Microsoft Sans Serif"/>
          <w:b/>
          <w:bCs/>
        </w:rPr>
      </w:pPr>
    </w:p>
    <w:p w:rsidR="007B55E3" w:rsidRPr="00273A59" w:rsidRDefault="009D593E" w:rsidP="00562C5A">
      <w:pPr>
        <w:jc w:val="both"/>
        <w:rPr>
          <w:rFonts w:cs="Microsoft Sans Serif"/>
          <w:bCs/>
        </w:rPr>
      </w:pPr>
      <w:r w:rsidRPr="00273A59">
        <w:rPr>
          <w:rFonts w:cs="Microsoft Sans Serif"/>
          <w:b/>
          <w:bCs/>
        </w:rPr>
        <w:t xml:space="preserve">2) </w:t>
      </w:r>
      <w:r w:rsidR="007B55E3" w:rsidRPr="00273A59">
        <w:rPr>
          <w:rFonts w:cs="Microsoft Sans Serif"/>
          <w:b/>
          <w:bCs/>
        </w:rPr>
        <w:t xml:space="preserve">El valor </w:t>
      </w:r>
      <w:r w:rsidRPr="00273A59">
        <w:rPr>
          <w:rFonts w:cs="Microsoft Sans Serif"/>
          <w:b/>
          <w:bCs/>
        </w:rPr>
        <w:t xml:space="preserve">probatorio </w:t>
      </w:r>
      <w:r w:rsidR="007B55E3" w:rsidRPr="00273A59">
        <w:rPr>
          <w:rFonts w:cs="Microsoft Sans Serif"/>
          <w:b/>
          <w:bCs/>
        </w:rPr>
        <w:t>que merecería la fuente que le brindó la información a la Policía Judicial</w:t>
      </w:r>
      <w:r w:rsidR="007B55E3" w:rsidRPr="00273A59">
        <w:rPr>
          <w:rStyle w:val="Refdenotaalpie"/>
          <w:rFonts w:asciiTheme="minorHAnsi" w:hAnsiTheme="minorHAnsi"/>
          <w:b/>
          <w:bCs/>
        </w:rPr>
        <w:footnoteReference w:id="7"/>
      </w:r>
      <w:r w:rsidR="007B55E3" w:rsidRPr="00273A59">
        <w:rPr>
          <w:rFonts w:cs="Microsoft Sans Serif"/>
          <w:b/>
          <w:bCs/>
        </w:rPr>
        <w:t xml:space="preserve">, la cual sirvió de fundamento para la expedición de la orden de allanamiento y registró. </w:t>
      </w:r>
    </w:p>
    <w:p w:rsidR="009D593E" w:rsidRPr="00273A59" w:rsidRDefault="009D593E" w:rsidP="00562C5A">
      <w:pPr>
        <w:jc w:val="both"/>
        <w:rPr>
          <w:rFonts w:cs="Microsoft Sans Serif"/>
          <w:bCs/>
        </w:rPr>
      </w:pPr>
    </w:p>
    <w:p w:rsidR="009D593E" w:rsidRPr="00273A59" w:rsidRDefault="009D593E" w:rsidP="001431C6">
      <w:pPr>
        <w:spacing w:line="276" w:lineRule="auto"/>
        <w:jc w:val="both"/>
        <w:rPr>
          <w:rFonts w:cs="Microsoft Sans Serif"/>
          <w:bCs/>
        </w:rPr>
      </w:pPr>
      <w:r w:rsidRPr="00273A59">
        <w:rPr>
          <w:rFonts w:cs="Microsoft Sans Serif"/>
          <w:bCs/>
        </w:rPr>
        <w:t>Mediante el presente cargo, el apelante cuestiona la valoración que en el fallo confutando se le dio a los dichos del informante, la cual, en sentir del recurrente</w:t>
      </w:r>
      <w:r w:rsidR="007D152D" w:rsidRPr="00273A59">
        <w:rPr>
          <w:rFonts w:cs="Microsoft Sans Serif"/>
          <w:bCs/>
        </w:rPr>
        <w:t>,</w:t>
      </w:r>
      <w:r w:rsidRPr="00273A59">
        <w:rPr>
          <w:rFonts w:cs="Microsoft Sans Serif"/>
          <w:bCs/>
        </w:rPr>
        <w:t xml:space="preserve"> es errada, debido a que el informante en momento alguno acudió al proceso a rendir testimonio. </w:t>
      </w:r>
    </w:p>
    <w:p w:rsidR="009D593E" w:rsidRPr="00273A59" w:rsidRDefault="009D593E" w:rsidP="001431C6">
      <w:pPr>
        <w:spacing w:line="276" w:lineRule="auto"/>
        <w:jc w:val="both"/>
        <w:rPr>
          <w:rFonts w:cs="Microsoft Sans Serif"/>
          <w:bCs/>
        </w:rPr>
      </w:pPr>
    </w:p>
    <w:p w:rsidR="009D593E" w:rsidRPr="00273A59" w:rsidRDefault="009D593E" w:rsidP="009D593E">
      <w:pPr>
        <w:spacing w:line="276" w:lineRule="auto"/>
        <w:jc w:val="both"/>
        <w:rPr>
          <w:rFonts w:cs="Microsoft Sans Serif"/>
          <w:bCs/>
        </w:rPr>
      </w:pPr>
      <w:r w:rsidRPr="00273A59">
        <w:rPr>
          <w:rFonts w:cs="Microsoft Sans Serif"/>
          <w:bCs/>
        </w:rPr>
        <w:t xml:space="preserve">Frente a lo anterior, la Sala dirá que es un hecho cierto e indiscutible que el juicio de responsabilidad criminal tuvo como uno de sus cimentos la credibilidad que se le dio </w:t>
      </w:r>
      <w:r w:rsidR="007D152D" w:rsidRPr="00273A59">
        <w:rPr>
          <w:rFonts w:cs="Microsoft Sans Serif"/>
          <w:bCs/>
        </w:rPr>
        <w:t>a</w:t>
      </w:r>
      <w:r w:rsidRPr="00273A59">
        <w:rPr>
          <w:rFonts w:cs="Microsoft Sans Serif"/>
          <w:bCs/>
        </w:rPr>
        <w:t xml:space="preserve"> la información que una persona, en este caso el ciudadano ANDRÉS FERNANDO RENDÓN GUTIÉRREZ, le suministró a la Policía Judicial respecto a </w:t>
      </w:r>
      <w:r w:rsidRPr="00273A59">
        <w:rPr>
          <w:rFonts w:cs="Microsoft Sans Serif"/>
          <w:bCs/>
        </w:rPr>
        <w:lastRenderedPageBreak/>
        <w:t xml:space="preserve">que en el interior de un inmueble ubicado en el barrio </w:t>
      </w:r>
      <w:r w:rsidRPr="00273A59">
        <w:rPr>
          <w:rFonts w:cs="Microsoft Sans Serif"/>
          <w:bCs/>
          <w:i/>
        </w:rPr>
        <w:t>“El Japón”</w:t>
      </w:r>
      <w:r w:rsidRPr="00273A59">
        <w:rPr>
          <w:rFonts w:cs="Microsoft Sans Serif"/>
          <w:bCs/>
        </w:rPr>
        <w:t xml:space="preserve">, ubicado en la calle 7ª # 23-24, era utilizado por unos sujetos de acento pastuso, que respondían por los remoquetes de </w:t>
      </w:r>
      <w:r w:rsidRPr="00273A59">
        <w:rPr>
          <w:rFonts w:cs="Microsoft Sans Serif"/>
          <w:bCs/>
          <w:i/>
        </w:rPr>
        <w:t xml:space="preserve">“El Viejo” </w:t>
      </w:r>
      <w:r w:rsidRPr="00273A59">
        <w:rPr>
          <w:rFonts w:cs="Microsoft Sans Serif"/>
          <w:bCs/>
        </w:rPr>
        <w:t xml:space="preserve">y </w:t>
      </w:r>
      <w:r w:rsidRPr="00273A59">
        <w:rPr>
          <w:rFonts w:cs="Microsoft Sans Serif"/>
          <w:bCs/>
          <w:i/>
        </w:rPr>
        <w:t>“El Gordo”</w:t>
      </w:r>
      <w:r w:rsidRPr="00273A59">
        <w:rPr>
          <w:rFonts w:cs="Microsoft Sans Serif"/>
          <w:bCs/>
        </w:rPr>
        <w:t>, para guardar un alijo de cocaína, el que tenían planificado vender.</w:t>
      </w:r>
    </w:p>
    <w:p w:rsidR="00364ECD" w:rsidRPr="00273A59" w:rsidRDefault="00364ECD" w:rsidP="009D593E">
      <w:pPr>
        <w:spacing w:line="276" w:lineRule="auto"/>
        <w:jc w:val="both"/>
        <w:rPr>
          <w:rFonts w:cs="Microsoft Sans Serif"/>
          <w:bCs/>
        </w:rPr>
      </w:pPr>
    </w:p>
    <w:p w:rsidR="0032287A" w:rsidRPr="00273A59" w:rsidRDefault="00364ECD" w:rsidP="009D593E">
      <w:pPr>
        <w:spacing w:line="276" w:lineRule="auto"/>
        <w:jc w:val="both"/>
        <w:rPr>
          <w:rFonts w:cs="Microsoft Sans Serif"/>
          <w:bCs/>
        </w:rPr>
      </w:pPr>
      <w:r w:rsidRPr="00273A59">
        <w:rPr>
          <w:rFonts w:cs="Microsoft Sans Serif"/>
          <w:bCs/>
        </w:rPr>
        <w:t xml:space="preserve">De igual forma tenemos que al hacer un </w:t>
      </w:r>
      <w:r w:rsidR="006A0A95" w:rsidRPr="00273A59">
        <w:rPr>
          <w:rFonts w:cs="Microsoft Sans Serif"/>
          <w:bCs/>
        </w:rPr>
        <w:t xml:space="preserve">estudio </w:t>
      </w:r>
      <w:r w:rsidRPr="00273A59">
        <w:rPr>
          <w:rFonts w:cs="Microsoft Sans Serif"/>
          <w:bCs/>
        </w:rPr>
        <w:t xml:space="preserve">del proceso, observa la Sala que en momento alguno la Fiscalía descubrió como prueba el testimonio del ciudadano ANDRÉS FERNANDO RENDÓN GUTIÉRREZ, ni solicitó que se oyera su testimonio, razón por la cual dicho sujeto en momento alguno acudió al juicio a rendir declaración jurada. Asimismo, no se puede pasar por desapercibido que en el </w:t>
      </w:r>
      <w:r w:rsidR="0032287A" w:rsidRPr="00273A59">
        <w:rPr>
          <w:rFonts w:cs="Microsoft Sans Serif"/>
          <w:bCs/>
        </w:rPr>
        <w:t xml:space="preserve">proceso se introdujo, por parte de la Fiscalía, con el testimonio absuelto por el policial CARLOS ALBERTO REYES CUELLAR, un informa policial que contenía </w:t>
      </w:r>
      <w:r w:rsidRPr="00273A59">
        <w:rPr>
          <w:rFonts w:cs="Microsoft Sans Serif"/>
          <w:bCs/>
        </w:rPr>
        <w:t xml:space="preserve">una entrevista rendida </w:t>
      </w:r>
      <w:r w:rsidR="0032287A" w:rsidRPr="00273A59">
        <w:rPr>
          <w:rFonts w:cs="Microsoft Sans Serif"/>
          <w:bCs/>
        </w:rPr>
        <w:t xml:space="preserve">por RENDÓN GUTIÉRREZ ante la Policía Judicial en las calendas del 10 de agosto del 2.010, en el que el soplón daba cuenta de las circunstancias de tiempo, modo y lugar de como se enteró que en el interior de un inmueble ubicado en el barrio </w:t>
      </w:r>
      <w:r w:rsidR="0032287A" w:rsidRPr="00273A59">
        <w:rPr>
          <w:rFonts w:cs="Microsoft Sans Serif"/>
          <w:bCs/>
          <w:i/>
        </w:rPr>
        <w:t xml:space="preserve">“El Japón”, </w:t>
      </w:r>
      <w:r w:rsidR="0032287A" w:rsidRPr="00273A59">
        <w:rPr>
          <w:rFonts w:cs="Microsoft Sans Serif"/>
          <w:bCs/>
        </w:rPr>
        <w:t xml:space="preserve">dos sujetos que respondían por los sobrenombres de </w:t>
      </w:r>
      <w:r w:rsidR="0032287A" w:rsidRPr="00273A59">
        <w:rPr>
          <w:rFonts w:cs="Microsoft Sans Serif"/>
          <w:bCs/>
          <w:i/>
        </w:rPr>
        <w:t xml:space="preserve">“El Viejo” </w:t>
      </w:r>
      <w:r w:rsidR="0032287A" w:rsidRPr="00273A59">
        <w:rPr>
          <w:rFonts w:cs="Microsoft Sans Serif"/>
          <w:bCs/>
        </w:rPr>
        <w:t xml:space="preserve">y el </w:t>
      </w:r>
      <w:r w:rsidR="0032287A" w:rsidRPr="00273A59">
        <w:rPr>
          <w:rFonts w:cs="Microsoft Sans Serif"/>
          <w:bCs/>
          <w:i/>
        </w:rPr>
        <w:t xml:space="preserve">“El Gordo”, </w:t>
      </w:r>
      <w:r w:rsidR="0032287A" w:rsidRPr="00273A59">
        <w:rPr>
          <w:rFonts w:cs="Microsoft Sans Serif"/>
          <w:bCs/>
        </w:rPr>
        <w:t>tenían guardado cuatro kilos de cocaína, que tenían planificado vender.</w:t>
      </w:r>
    </w:p>
    <w:p w:rsidR="006A0A95" w:rsidRPr="00273A59" w:rsidRDefault="006A0A95" w:rsidP="009D593E">
      <w:pPr>
        <w:spacing w:line="276" w:lineRule="auto"/>
        <w:jc w:val="both"/>
        <w:rPr>
          <w:rFonts w:cs="Microsoft Sans Serif"/>
          <w:bCs/>
        </w:rPr>
      </w:pPr>
    </w:p>
    <w:p w:rsidR="006A0A95" w:rsidRPr="00273A59" w:rsidRDefault="007D152D" w:rsidP="009D593E">
      <w:pPr>
        <w:spacing w:line="276" w:lineRule="auto"/>
        <w:jc w:val="both"/>
        <w:rPr>
          <w:rFonts w:cs="Microsoft Sans Serif"/>
          <w:bCs/>
        </w:rPr>
      </w:pPr>
      <w:r w:rsidRPr="00273A59">
        <w:rPr>
          <w:rFonts w:cs="Microsoft Sans Serif"/>
          <w:bCs/>
        </w:rPr>
        <w:t>Un</w:t>
      </w:r>
      <w:r w:rsidR="006A0A95" w:rsidRPr="00273A59">
        <w:rPr>
          <w:rFonts w:cs="Microsoft Sans Serif"/>
          <w:bCs/>
        </w:rPr>
        <w:t xml:space="preserve"> análisis de lo antes acontecido, le hace a la Sala concluir que en efecto le asiste la </w:t>
      </w:r>
      <w:r w:rsidR="008559CE" w:rsidRPr="00273A59">
        <w:rPr>
          <w:rFonts w:cs="Microsoft Sans Serif"/>
          <w:bCs/>
        </w:rPr>
        <w:t>razón</w:t>
      </w:r>
      <w:r w:rsidR="006A0A95" w:rsidRPr="00273A59">
        <w:rPr>
          <w:rFonts w:cs="Microsoft Sans Serif"/>
          <w:bCs/>
        </w:rPr>
        <w:t xml:space="preserve"> a los reproches formulados por el apelante, debido a que </w:t>
      </w:r>
      <w:r w:rsidR="0032287A" w:rsidRPr="00273A59">
        <w:rPr>
          <w:rFonts w:cs="Microsoft Sans Serif"/>
          <w:bCs/>
        </w:rPr>
        <w:t xml:space="preserve">la entrevista rendida por </w:t>
      </w:r>
      <w:r w:rsidR="006A0A95" w:rsidRPr="00273A59">
        <w:rPr>
          <w:rFonts w:cs="Microsoft Sans Serif"/>
          <w:bCs/>
        </w:rPr>
        <w:t xml:space="preserve">el ciudadano ANDRÉS FERNANDO RENDÓN GUTIÉRREZ debió ser considerada como una prueba ilegal que en consecuencia carecería de cualquier tipo de valor probatorio en atención a que la misma fue aducida al proceso con manifiesta vulneración del debido proceso, porque en momento alguno se cumplieron con las exigencias legales que se requerían para que dicha entrevista pudiera ser aducida al proceso como prueba de referencia admisible. </w:t>
      </w:r>
    </w:p>
    <w:p w:rsidR="006A0A95" w:rsidRPr="00273A59" w:rsidRDefault="006A0A95" w:rsidP="009D593E">
      <w:pPr>
        <w:spacing w:line="276" w:lineRule="auto"/>
        <w:jc w:val="both"/>
        <w:rPr>
          <w:rFonts w:cs="Microsoft Sans Serif"/>
          <w:bCs/>
        </w:rPr>
      </w:pPr>
    </w:p>
    <w:p w:rsidR="008559CE" w:rsidRPr="00273A59" w:rsidRDefault="006A0A95" w:rsidP="008559CE">
      <w:pPr>
        <w:spacing w:line="276" w:lineRule="auto"/>
        <w:jc w:val="both"/>
        <w:rPr>
          <w:rFonts w:eastAsia="Verdana" w:cs="Times New Roman"/>
        </w:rPr>
      </w:pPr>
      <w:r w:rsidRPr="00273A59">
        <w:rPr>
          <w:rFonts w:cs="Microsoft Sans Serif"/>
          <w:bCs/>
        </w:rPr>
        <w:t xml:space="preserve">Para demostrar la anterior hipótesis, se hace necesario tener en cuenta </w:t>
      </w:r>
      <w:r w:rsidR="008559CE" w:rsidRPr="00273A59">
        <w:t>que p</w:t>
      </w:r>
      <w:r w:rsidR="008559CE" w:rsidRPr="00273A59">
        <w:rPr>
          <w:rFonts w:eastAsia="Verdana" w:cs="Times New Roman"/>
        </w:rPr>
        <w:t xml:space="preserve">or regla general los elementos materiales probatorios recopilados por las partes durante la etapa de investigación, </w:t>
      </w:r>
      <w:proofErr w:type="spellStart"/>
      <w:r w:rsidR="008559CE" w:rsidRPr="00273A59">
        <w:rPr>
          <w:rFonts w:eastAsia="Verdana" w:cs="Times New Roman"/>
        </w:rPr>
        <w:t>Vg</w:t>
      </w:r>
      <w:proofErr w:type="spellEnd"/>
      <w:r w:rsidR="008559CE" w:rsidRPr="00273A59">
        <w:rPr>
          <w:rFonts w:eastAsia="Verdana" w:cs="Times New Roman"/>
        </w:rPr>
        <w:t xml:space="preserve">. </w:t>
      </w:r>
      <w:r w:rsidR="008559CE" w:rsidRPr="00273A59">
        <w:rPr>
          <w:rFonts w:eastAsia="Verdana" w:cs="Times New Roman"/>
        </w:rPr>
        <w:lastRenderedPageBreak/>
        <w:t>entrevistas, interrogatorios de indiciados, opiniones periciales, etc… por contrariar los principios de inmediación, contradicción y confrontación</w:t>
      </w:r>
      <w:r w:rsidR="008559CE" w:rsidRPr="00273A59">
        <w:rPr>
          <w:rFonts w:eastAsia="Verdana" w:cs="Times New Roman"/>
          <w:vertAlign w:val="superscript"/>
        </w:rPr>
        <w:footnoteReference w:id="8"/>
      </w:r>
      <w:r w:rsidR="008559CE" w:rsidRPr="00273A59">
        <w:rPr>
          <w:rFonts w:eastAsia="Verdana" w:cs="Times New Roman"/>
        </w:rPr>
        <w:t xml:space="preserve">, </w:t>
      </w:r>
      <w:r w:rsidR="008559CE" w:rsidRPr="00273A59">
        <w:rPr>
          <w:rFonts w:eastAsia="Verdana" w:cs="Times New Roman"/>
          <w:i/>
        </w:rPr>
        <w:t>per se</w:t>
      </w:r>
      <w:r w:rsidR="008559CE" w:rsidRPr="00273A59">
        <w:rPr>
          <w:rFonts w:eastAsia="Verdana" w:cs="Times New Roman"/>
        </w:rPr>
        <w:t xml:space="preserve"> no tienen ningún valor probatorio en la fase del juicio, muy a pesar que los mismos, en el devenir de la actuación procesal, pueden servir de fundamento para la toma de ciertas decisiones, tales como la imposición de una medida de aseguramiento, la preclusión del proceso, la práctica de medidas cautelares sobre bienes, etc... </w:t>
      </w:r>
    </w:p>
    <w:p w:rsidR="008559CE" w:rsidRPr="00273A59" w:rsidRDefault="008559CE" w:rsidP="008559CE">
      <w:pPr>
        <w:spacing w:line="276" w:lineRule="auto"/>
        <w:jc w:val="both"/>
        <w:rPr>
          <w:rFonts w:eastAsia="Verdana" w:cs="Times New Roman"/>
        </w:rPr>
      </w:pPr>
    </w:p>
    <w:p w:rsidR="008559CE" w:rsidRPr="00273A59" w:rsidRDefault="008559CE" w:rsidP="008559CE">
      <w:pPr>
        <w:spacing w:line="276" w:lineRule="auto"/>
        <w:jc w:val="both"/>
        <w:rPr>
          <w:rFonts w:eastAsia="Verdana" w:cs="Times New Roman"/>
        </w:rPr>
      </w:pPr>
      <w:r w:rsidRPr="00273A59">
        <w:rPr>
          <w:rFonts w:eastAsia="Verdana" w:cs="Times New Roman"/>
        </w:rPr>
        <w:t xml:space="preserve">Pero dicha regla general tiene como excepción la consistente en que en aquellos eventos en los cuales se garanticen y respeten la eficacia de los principios de inmediación, contradicción y confrontación, es posible que al proceso pueden ser allegados los elementos materiales probatorios que las partes tengan en su poder, los cuales en tales eventos si tendrían la facultad o la posibilidad de convertirse en medios de prueba. </w:t>
      </w:r>
    </w:p>
    <w:p w:rsidR="008559CE" w:rsidRPr="00273A59" w:rsidRDefault="008559CE" w:rsidP="008559CE">
      <w:pPr>
        <w:spacing w:line="276" w:lineRule="auto"/>
        <w:jc w:val="both"/>
        <w:rPr>
          <w:rFonts w:eastAsia="Verdana" w:cs="Times New Roman"/>
        </w:rPr>
      </w:pPr>
    </w:p>
    <w:p w:rsidR="008559CE" w:rsidRPr="00273A59" w:rsidRDefault="008559CE" w:rsidP="008559CE">
      <w:pPr>
        <w:spacing w:line="276" w:lineRule="auto"/>
        <w:jc w:val="both"/>
        <w:rPr>
          <w:rFonts w:eastAsia="Verdana" w:cs="Times New Roman"/>
        </w:rPr>
      </w:pPr>
      <w:r w:rsidRPr="00273A59">
        <w:rPr>
          <w:rFonts w:eastAsia="Verdana" w:cs="Times New Roman"/>
        </w:rPr>
        <w:t xml:space="preserve">Frente a lo anterior, de vieja data la Corte ha expuesto lo siguiente: </w:t>
      </w:r>
    </w:p>
    <w:p w:rsidR="008559CE" w:rsidRPr="00273A59" w:rsidRDefault="008559CE" w:rsidP="008559CE">
      <w:pPr>
        <w:spacing w:line="276" w:lineRule="auto"/>
        <w:jc w:val="both"/>
        <w:rPr>
          <w:rFonts w:eastAsia="Verdana" w:cs="Times New Roman"/>
        </w:rPr>
      </w:pPr>
    </w:p>
    <w:p w:rsidR="008559CE" w:rsidRPr="00273A59" w:rsidRDefault="008559CE" w:rsidP="00562C5A">
      <w:pPr>
        <w:ind w:left="567" w:right="902"/>
        <w:jc w:val="both"/>
        <w:rPr>
          <w:rFonts w:eastAsia="Verdana" w:cs="Times New Roman"/>
          <w:sz w:val="24"/>
          <w:szCs w:val="24"/>
        </w:rPr>
      </w:pPr>
      <w:r w:rsidRPr="00273A59">
        <w:rPr>
          <w:rFonts w:eastAsia="Verdana" w:cs="Times New Roman"/>
          <w:sz w:val="24"/>
          <w:szCs w:val="24"/>
        </w:rPr>
        <w:t>“Los elementos materiales probatorios obtenidos de los actos de investigación, que de acuerdo con el desarrollo traído en el libro II, títulos I y II del código en cuestión pueden ser armas, instrumentos, objetos, dineros, bienes, huellas, etc. (artículo 275), así como entrevistas, declaraciones de eventuales testigos o interrogatorios a indiciados o informes de investigadores de campo o de laboratorio, tienen la potencialidad de convertirse en prueba si son presentados ante el juez de conocimiento en el curso del juicio oral, siempre y cuando en desarrollo del citado principio de inmediación, el responsable de la recolección, aseguramiento y custodia declare ante el juez (testigo de acreditación) o los testigos o peritos se sometan al interrogatorio y cont</w:t>
      </w:r>
      <w:r w:rsidR="00562C5A">
        <w:rPr>
          <w:rFonts w:eastAsia="Verdana" w:cs="Times New Roman"/>
          <w:sz w:val="24"/>
          <w:szCs w:val="24"/>
        </w:rPr>
        <w:t>rainterrogatorio de las partes…</w:t>
      </w:r>
      <w:r w:rsidRPr="00273A59">
        <w:rPr>
          <w:rFonts w:eastAsia="Verdana" w:cs="Times New Roman"/>
          <w:sz w:val="24"/>
          <w:szCs w:val="24"/>
        </w:rPr>
        <w:t>”</w:t>
      </w:r>
      <w:r w:rsidRPr="00273A59">
        <w:rPr>
          <w:rFonts w:eastAsia="Verdana" w:cs="Times New Roman"/>
          <w:sz w:val="24"/>
          <w:szCs w:val="24"/>
          <w:vertAlign w:val="superscript"/>
        </w:rPr>
        <w:footnoteReference w:id="9"/>
      </w:r>
      <w:r w:rsidRPr="00273A59">
        <w:rPr>
          <w:rFonts w:eastAsia="Verdana" w:cs="Times New Roman"/>
          <w:sz w:val="24"/>
          <w:szCs w:val="24"/>
        </w:rPr>
        <w:t xml:space="preserve">.   </w:t>
      </w:r>
    </w:p>
    <w:p w:rsidR="008559CE" w:rsidRPr="00273A59" w:rsidRDefault="008559CE" w:rsidP="008559CE">
      <w:pPr>
        <w:spacing w:line="276" w:lineRule="auto"/>
        <w:jc w:val="both"/>
        <w:rPr>
          <w:rFonts w:eastAsia="Verdana" w:cs="Times New Roman"/>
        </w:rPr>
      </w:pPr>
    </w:p>
    <w:p w:rsidR="008559CE" w:rsidRPr="00273A59" w:rsidRDefault="008559CE" w:rsidP="008559CE">
      <w:pPr>
        <w:spacing w:line="276" w:lineRule="auto"/>
        <w:jc w:val="both"/>
        <w:rPr>
          <w:rFonts w:eastAsia="Verdana" w:cs="Times New Roman"/>
        </w:rPr>
      </w:pPr>
      <w:r w:rsidRPr="00273A59">
        <w:rPr>
          <w:rFonts w:eastAsia="Verdana" w:cs="Times New Roman"/>
        </w:rPr>
        <w:t xml:space="preserve">Ahora bien, yendo al caso que dio génesis a los reclamos formulados por el apelante, o sea todo aquello que tiene que ver con la ilegalidad de las declaraciones que el informante ANDRÉS FERNANDO RENDÓN GUTIÉRREZ absolvió en un escenario por </w:t>
      </w:r>
      <w:r w:rsidRPr="00273A59">
        <w:rPr>
          <w:rFonts w:eastAsia="Verdana" w:cs="Times New Roman"/>
        </w:rPr>
        <w:lastRenderedPageBreak/>
        <w:t xml:space="preserve">fuera del juicio oral, tenemos que acorde con lo reglamentado en el actual estatuto de procedimiento penal, esa clase de elementos materiales probatorios pueden ser aducidos al proceso en las siguientes hipótesis: </w:t>
      </w:r>
    </w:p>
    <w:p w:rsidR="008559CE" w:rsidRPr="00273A59" w:rsidRDefault="008559CE" w:rsidP="008559CE">
      <w:pPr>
        <w:spacing w:line="276" w:lineRule="auto"/>
        <w:jc w:val="both"/>
        <w:rPr>
          <w:rFonts w:eastAsia="Verdana" w:cs="Times New Roman"/>
        </w:rPr>
      </w:pPr>
    </w:p>
    <w:p w:rsidR="008559CE" w:rsidRPr="00273A59" w:rsidRDefault="008559CE" w:rsidP="008559CE">
      <w:pPr>
        <w:numPr>
          <w:ilvl w:val="0"/>
          <w:numId w:val="6"/>
        </w:numPr>
        <w:spacing w:line="276" w:lineRule="auto"/>
        <w:ind w:left="360"/>
        <w:contextualSpacing/>
        <w:jc w:val="both"/>
        <w:rPr>
          <w:rFonts w:eastAsia="Verdana" w:cs="Times New Roman"/>
        </w:rPr>
      </w:pPr>
      <w:r w:rsidRPr="00273A59">
        <w:rPr>
          <w:rFonts w:eastAsia="Verdana" w:cs="Times New Roman"/>
        </w:rPr>
        <w:t xml:space="preserve">Para refrescar memoria del declarante, en caso que el testigo presente alguna falla en el proceso de </w:t>
      </w:r>
      <w:proofErr w:type="spellStart"/>
      <w:r w:rsidRPr="00273A59">
        <w:rPr>
          <w:rFonts w:eastAsia="Verdana" w:cs="Times New Roman"/>
        </w:rPr>
        <w:t>rememorización</w:t>
      </w:r>
      <w:proofErr w:type="spellEnd"/>
      <w:r w:rsidRPr="00273A59">
        <w:rPr>
          <w:rFonts w:eastAsia="Verdana" w:cs="Times New Roman"/>
        </w:rPr>
        <w:t xml:space="preserve"> {ordinal d articulo 392 </w:t>
      </w:r>
      <w:proofErr w:type="spellStart"/>
      <w:r w:rsidRPr="00273A59">
        <w:rPr>
          <w:rFonts w:eastAsia="Verdana" w:cs="Times New Roman"/>
        </w:rPr>
        <w:t>C.P.P</w:t>
      </w:r>
      <w:proofErr w:type="spellEnd"/>
      <w:r w:rsidRPr="00273A59">
        <w:rPr>
          <w:rFonts w:eastAsia="Verdana" w:cs="Times New Roman"/>
        </w:rPr>
        <w:t>.}; Pero es de aclarar que en estos eventos no tiene ocurrencia la introducción al proceso de la entrevista, pues lo único que se persigue con la misma es que el testigo precise o rememore hechos que no recuerda con claridad y precisión.</w:t>
      </w:r>
    </w:p>
    <w:p w:rsidR="008559CE" w:rsidRPr="00273A59" w:rsidRDefault="008559CE" w:rsidP="008559CE">
      <w:pPr>
        <w:spacing w:line="276" w:lineRule="auto"/>
        <w:jc w:val="both"/>
        <w:rPr>
          <w:rFonts w:eastAsia="Verdana" w:cs="Times New Roman"/>
        </w:rPr>
      </w:pPr>
    </w:p>
    <w:p w:rsidR="008559CE" w:rsidRPr="00273A59" w:rsidRDefault="008559CE" w:rsidP="008559CE">
      <w:pPr>
        <w:numPr>
          <w:ilvl w:val="0"/>
          <w:numId w:val="6"/>
        </w:numPr>
        <w:spacing w:line="276" w:lineRule="auto"/>
        <w:ind w:left="360"/>
        <w:contextualSpacing/>
        <w:jc w:val="both"/>
        <w:rPr>
          <w:rFonts w:eastAsia="Verdana" w:cs="Times New Roman"/>
        </w:rPr>
      </w:pPr>
      <w:r w:rsidRPr="00273A59">
        <w:rPr>
          <w:rFonts w:eastAsia="Verdana" w:cs="Times New Roman"/>
        </w:rPr>
        <w:t xml:space="preserve">Como herramienta para impugnar la credibilidad del testigo {inciso 3º articulo 347 </w:t>
      </w:r>
      <w:proofErr w:type="spellStart"/>
      <w:r w:rsidRPr="00273A59">
        <w:rPr>
          <w:rFonts w:eastAsia="Verdana" w:cs="Times New Roman"/>
        </w:rPr>
        <w:t>C.P.P</w:t>
      </w:r>
      <w:proofErr w:type="spellEnd"/>
      <w:r w:rsidRPr="00273A59">
        <w:rPr>
          <w:rFonts w:eastAsia="Verdana" w:cs="Times New Roman"/>
        </w:rPr>
        <w:t xml:space="preserve">.; ordinal b articulo 393 ibídem y articulo 403 </w:t>
      </w:r>
      <w:proofErr w:type="spellStart"/>
      <w:r w:rsidRPr="00273A59">
        <w:rPr>
          <w:rFonts w:eastAsia="Verdana" w:cs="Times New Roman"/>
          <w:i/>
        </w:rPr>
        <w:t>ejusdem</w:t>
      </w:r>
      <w:proofErr w:type="spellEnd"/>
      <w:r w:rsidRPr="00273A59">
        <w:rPr>
          <w:rFonts w:eastAsia="Verdana" w:cs="Times New Roman"/>
        </w:rPr>
        <w:t xml:space="preserve">}, la que se da en aquellos eventos en los que el declarante incurre en contradicciones en sus dichos o cuando se retracte de lo que sobre los tópicos adverados había declarado en una pretérita atestación o de lo que respecto a la misma le dijo a otras personas. En estas hipótesis, o sea cuando la declaración extraprocesal es utilizada para impugnar la credibilidad del testigo, la misma necesariamente debe hacer parte del proceso al encontrarse liada con lo declarado por el testigo mediante la figura conocida como </w:t>
      </w:r>
      <w:r w:rsidRPr="00273A59">
        <w:rPr>
          <w:rFonts w:eastAsia="Verdana" w:cs="Times New Roman"/>
          <w:i/>
        </w:rPr>
        <w:t>“testigo adjunto”</w:t>
      </w:r>
      <w:r w:rsidRPr="00273A59">
        <w:rPr>
          <w:i/>
          <w:vertAlign w:val="superscript"/>
        </w:rPr>
        <w:footnoteReference w:id="10"/>
      </w:r>
      <w:r w:rsidRPr="00273A59">
        <w:rPr>
          <w:rFonts w:eastAsia="Verdana" w:cs="Times New Roman"/>
          <w:i/>
        </w:rPr>
        <w:t>.</w:t>
      </w:r>
      <w:r w:rsidRPr="00273A59">
        <w:rPr>
          <w:rFonts w:eastAsia="Verdana" w:cs="Times New Roman"/>
        </w:rPr>
        <w:t xml:space="preserve"> </w:t>
      </w:r>
    </w:p>
    <w:p w:rsidR="008559CE" w:rsidRPr="00273A59" w:rsidRDefault="008559CE" w:rsidP="008559CE">
      <w:pPr>
        <w:pStyle w:val="Prrafodelista"/>
        <w:rPr>
          <w:rFonts w:eastAsia="Verdana" w:cs="Times New Roman"/>
        </w:rPr>
      </w:pPr>
    </w:p>
    <w:p w:rsidR="008559CE" w:rsidRPr="00273A59" w:rsidRDefault="008559CE" w:rsidP="008559CE">
      <w:pPr>
        <w:numPr>
          <w:ilvl w:val="0"/>
          <w:numId w:val="6"/>
        </w:numPr>
        <w:spacing w:line="276" w:lineRule="auto"/>
        <w:ind w:left="360"/>
        <w:contextualSpacing/>
        <w:jc w:val="both"/>
        <w:rPr>
          <w:rFonts w:eastAsia="Verdana" w:cs="Times New Roman"/>
        </w:rPr>
      </w:pPr>
      <w:r w:rsidRPr="00273A59">
        <w:rPr>
          <w:rFonts w:eastAsia="Verdana" w:cs="Times New Roman"/>
        </w:rPr>
        <w:t xml:space="preserve">En los casos en los cuales se pretenda </w:t>
      </w:r>
      <w:r w:rsidR="007D152D" w:rsidRPr="00273A59">
        <w:rPr>
          <w:rFonts w:eastAsia="Verdana" w:cs="Times New Roman"/>
        </w:rPr>
        <w:t>introducir</w:t>
      </w:r>
      <w:r w:rsidRPr="00273A59">
        <w:rPr>
          <w:rFonts w:eastAsia="Verdana" w:cs="Times New Roman"/>
        </w:rPr>
        <w:t xml:space="preserve"> al proceso</w:t>
      </w:r>
      <w:r w:rsidR="007D152D" w:rsidRPr="00273A59">
        <w:rPr>
          <w:rFonts w:eastAsia="Verdana" w:cs="Times New Roman"/>
        </w:rPr>
        <w:t xml:space="preserve"> como prueba de referencia</w:t>
      </w:r>
      <w:r w:rsidRPr="00273A59">
        <w:rPr>
          <w:rFonts w:eastAsia="Verdana" w:cs="Times New Roman"/>
        </w:rPr>
        <w:t xml:space="preserve"> una declaración extraprocesal del testigo, la parte que de manera excepcional pretenda aducir al juicio una prueba de tales características, como bien lo ha establecido la línea jurisprudencial trazada por la Sala de Casación Penal de la Corte Suprema de Justicia</w:t>
      </w:r>
      <w:r w:rsidRPr="00273A59">
        <w:rPr>
          <w:rFonts w:eastAsia="Verdana" w:cs="Times New Roman"/>
          <w:vertAlign w:val="superscript"/>
        </w:rPr>
        <w:footnoteReference w:id="11"/>
      </w:r>
      <w:r w:rsidRPr="00273A59">
        <w:rPr>
          <w:rFonts w:eastAsia="Verdana" w:cs="Times New Roman"/>
        </w:rPr>
        <w:t xml:space="preserve">, adquiere la carga procesal de acreditar su admisibilidad acorde con </w:t>
      </w:r>
      <w:r w:rsidRPr="00273A59">
        <w:rPr>
          <w:rFonts w:eastAsia="Verdana" w:cs="Times New Roman"/>
        </w:rPr>
        <w:lastRenderedPageBreak/>
        <w:t xml:space="preserve">cualquiera de las hipótesis consagradas en el aludido artículo 438 </w:t>
      </w:r>
      <w:proofErr w:type="spellStart"/>
      <w:r w:rsidRPr="00273A59">
        <w:rPr>
          <w:rFonts w:eastAsia="Verdana" w:cs="Times New Roman"/>
        </w:rPr>
        <w:t>C.P.P</w:t>
      </w:r>
      <w:proofErr w:type="spellEnd"/>
      <w:r w:rsidRPr="00273A59">
        <w:rPr>
          <w:rFonts w:eastAsia="Verdana" w:cs="Times New Roman"/>
        </w:rPr>
        <w:t xml:space="preserve">.  </w:t>
      </w:r>
    </w:p>
    <w:p w:rsidR="008559CE" w:rsidRPr="00273A59" w:rsidRDefault="008559CE" w:rsidP="008559CE">
      <w:pPr>
        <w:spacing w:line="276" w:lineRule="auto"/>
        <w:jc w:val="both"/>
        <w:rPr>
          <w:rFonts w:eastAsia="Verdana" w:cs="Times New Roman"/>
        </w:rPr>
      </w:pPr>
    </w:p>
    <w:p w:rsidR="008559CE" w:rsidRPr="00273A59" w:rsidRDefault="008559CE" w:rsidP="008559CE">
      <w:pPr>
        <w:spacing w:line="276" w:lineRule="auto"/>
        <w:jc w:val="both"/>
        <w:rPr>
          <w:rFonts w:eastAsia="Verdana" w:cs="Times New Roman"/>
        </w:rPr>
      </w:pPr>
      <w:r w:rsidRPr="00273A59">
        <w:rPr>
          <w:rFonts w:eastAsia="Verdana" w:cs="Times New Roman"/>
        </w:rPr>
        <w:t xml:space="preserve">En síntesis, acorde con lo expuesto en los párrafos anteriores, se puede colegir que para que para que una declaración que una persona rindió con antelación o por fuera del proceso pueda ser válidamente aducida al mismo, es necesario que se respeten los postulados que orientan los principios de la confrontación, inmediación y contradicción. </w:t>
      </w:r>
    </w:p>
    <w:p w:rsidR="008559CE" w:rsidRPr="00273A59" w:rsidRDefault="008559CE" w:rsidP="008559CE">
      <w:pPr>
        <w:spacing w:line="276" w:lineRule="auto"/>
        <w:jc w:val="both"/>
        <w:rPr>
          <w:rFonts w:eastAsia="Verdana" w:cs="Times New Roman"/>
        </w:rPr>
      </w:pPr>
    </w:p>
    <w:p w:rsidR="008559CE" w:rsidRPr="00273A59" w:rsidRDefault="008559CE" w:rsidP="008559CE">
      <w:pPr>
        <w:spacing w:line="276" w:lineRule="auto"/>
        <w:jc w:val="both"/>
      </w:pPr>
      <w:r w:rsidRPr="00273A59">
        <w:rPr>
          <w:rFonts w:eastAsia="Verdana" w:cs="Times New Roman"/>
        </w:rPr>
        <w:t>Al aplicar lo anterior al caso en estudio, se tiene que la entrevista rendida por</w:t>
      </w:r>
      <w:r w:rsidRPr="00273A59">
        <w:t xml:space="preserve"> </w:t>
      </w:r>
      <w:r w:rsidRPr="00273A59">
        <w:rPr>
          <w:rFonts w:eastAsia="Verdana" w:cs="Times New Roman"/>
        </w:rPr>
        <w:t xml:space="preserve">ANDRÉS FERNANDO RENDÓN GUTIÉRREZ se adujo al juicio con manifiesta violación del debido proceso por conculcarse flagrantemente los principios de </w:t>
      </w:r>
      <w:r w:rsidRPr="00273A59">
        <w:t>la contradicción, la inmediación y la confrontación, pues estamos en presencia de una prueba que no fue descubierta ni solicitada por parte del Ente Acusador; de igual forma, en caso que los dichos extraprocesales de ese fulano pretendieran introducirse al proceso a modo de prueba de referencia, en momento alguno la Fiscalía cumplió con la carga probatoria que le competía de demostrar su admisibilidad.</w:t>
      </w:r>
    </w:p>
    <w:p w:rsidR="008559CE" w:rsidRPr="00273A59" w:rsidRDefault="008559CE" w:rsidP="008559CE">
      <w:pPr>
        <w:spacing w:line="276" w:lineRule="auto"/>
        <w:jc w:val="both"/>
      </w:pPr>
    </w:p>
    <w:p w:rsidR="008559CE" w:rsidRPr="00273A59" w:rsidRDefault="008559CE" w:rsidP="008559CE">
      <w:pPr>
        <w:spacing w:line="276" w:lineRule="auto"/>
        <w:jc w:val="both"/>
      </w:pPr>
      <w:r w:rsidRPr="00273A59">
        <w:t xml:space="preserve">Por lo tanto, al encontrarnos en presencia de un medio de conocimiento allegado al juicio con manifiesta violación del debido proceso, es obvio </w:t>
      </w:r>
      <w:r w:rsidR="007D152D" w:rsidRPr="00273A59">
        <w:t xml:space="preserve">que </w:t>
      </w:r>
      <w:r w:rsidRPr="00273A59">
        <w:t xml:space="preserve">el mismo no tendría ningún tipo de valor probatorio, y en consecuencia </w:t>
      </w:r>
      <w:r w:rsidR="00BD2AB6" w:rsidRPr="00273A59">
        <w:t>debió</w:t>
      </w:r>
      <w:r w:rsidRPr="00273A59">
        <w:t xml:space="preserve"> ser excluido del proceso acorde con la sanción procesal consagrada en el inciso final del artículo 29 de la Carta en consonancia con lo reglado en el artículo 23 </w:t>
      </w:r>
      <w:proofErr w:type="spellStart"/>
      <w:r w:rsidRPr="00273A59">
        <w:t>C.P.P</w:t>
      </w:r>
      <w:proofErr w:type="spellEnd"/>
      <w:r w:rsidRPr="00273A59">
        <w:t xml:space="preserve">.  </w:t>
      </w:r>
    </w:p>
    <w:p w:rsidR="008559CE" w:rsidRPr="00273A59" w:rsidRDefault="008559CE" w:rsidP="008559CE">
      <w:pPr>
        <w:spacing w:line="276" w:lineRule="auto"/>
        <w:jc w:val="both"/>
      </w:pPr>
    </w:p>
    <w:p w:rsidR="008559CE" w:rsidRPr="00273A59" w:rsidRDefault="008559CE" w:rsidP="008559CE">
      <w:pPr>
        <w:spacing w:line="276" w:lineRule="auto"/>
        <w:jc w:val="both"/>
      </w:pPr>
      <w:r w:rsidRPr="00273A59">
        <w:t xml:space="preserve">Lo antes expuesto nos quiere decir que no tendría ningún tipo de validez probatoria cualquier tipo de juicio de inferencia que se </w:t>
      </w:r>
      <w:r w:rsidR="00866315" w:rsidRPr="00273A59">
        <w:t xml:space="preserve">pretenda hacer de esa forma </w:t>
      </w:r>
      <w:r w:rsidR="00576548" w:rsidRPr="00273A59">
        <w:t xml:space="preserve">poder </w:t>
      </w:r>
      <w:r w:rsidRPr="00273A59">
        <w:t xml:space="preserve">establecer que los Procesados </w:t>
      </w:r>
      <w:proofErr w:type="spellStart"/>
      <w:r w:rsidRPr="00273A59">
        <w:t>BERTO</w:t>
      </w:r>
      <w:proofErr w:type="spellEnd"/>
      <w:r w:rsidRPr="00273A59">
        <w:t xml:space="preserve"> </w:t>
      </w:r>
      <w:proofErr w:type="spellStart"/>
      <w:r w:rsidRPr="00273A59">
        <w:t>HELÍ</w:t>
      </w:r>
      <w:proofErr w:type="spellEnd"/>
      <w:r w:rsidRPr="00273A59">
        <w:t xml:space="preserve"> VELASCO RENGIFO y </w:t>
      </w:r>
      <w:proofErr w:type="spellStart"/>
      <w:r w:rsidRPr="00273A59">
        <w:t>NOVELIO</w:t>
      </w:r>
      <w:proofErr w:type="spellEnd"/>
      <w:r w:rsidRPr="00273A59">
        <w:t xml:space="preserve"> ENRIQUE RENGIFO MARTÍNEZ corresponderían </w:t>
      </w:r>
      <w:r w:rsidR="00866315" w:rsidRPr="00273A59">
        <w:t>con</w:t>
      </w:r>
      <w:r w:rsidRPr="00273A59">
        <w:t xml:space="preserve"> las personas de acento pastuso señaladas </w:t>
      </w:r>
      <w:r w:rsidR="007D152D" w:rsidRPr="00273A59">
        <w:t xml:space="preserve">de </w:t>
      </w:r>
      <w:r w:rsidRPr="00273A59">
        <w:t xml:space="preserve">manera extraprocesal por ANDRÉS FERNANDO RENDÓN GUTIÉRREZ como los fulanos que respondían por los </w:t>
      </w:r>
      <w:r w:rsidRPr="00273A59">
        <w:lastRenderedPageBreak/>
        <w:t xml:space="preserve">sobrenombres de </w:t>
      </w:r>
      <w:r w:rsidRPr="00273A59">
        <w:rPr>
          <w:i/>
        </w:rPr>
        <w:t xml:space="preserve">“El Viejo” </w:t>
      </w:r>
      <w:r w:rsidRPr="00273A59">
        <w:t xml:space="preserve">y el </w:t>
      </w:r>
      <w:r w:rsidRPr="00273A59">
        <w:rPr>
          <w:i/>
        </w:rPr>
        <w:t>“El Gordo”</w:t>
      </w:r>
      <w:r w:rsidR="007D152D" w:rsidRPr="00273A59">
        <w:t>, quienes tenía en custodia unas panelas de cocaína para su negociación</w:t>
      </w:r>
      <w:r w:rsidR="00576548" w:rsidRPr="00273A59">
        <w:rPr>
          <w:rStyle w:val="Refdenotaalpie"/>
          <w:rFonts w:asciiTheme="minorHAnsi" w:hAnsiTheme="minorHAnsi"/>
        </w:rPr>
        <w:footnoteReference w:id="12"/>
      </w:r>
      <w:r w:rsidR="007D152D" w:rsidRPr="00273A59">
        <w:t xml:space="preserve">. </w:t>
      </w:r>
    </w:p>
    <w:p w:rsidR="008559CE" w:rsidRPr="00273A59" w:rsidRDefault="008559CE" w:rsidP="008559CE">
      <w:pPr>
        <w:spacing w:line="276" w:lineRule="auto"/>
        <w:jc w:val="both"/>
      </w:pPr>
    </w:p>
    <w:p w:rsidR="00866315" w:rsidRPr="00273A59" w:rsidRDefault="008559CE" w:rsidP="003943FA">
      <w:pPr>
        <w:spacing w:line="276" w:lineRule="auto"/>
        <w:jc w:val="both"/>
        <w:rPr>
          <w:rFonts w:cs="Microsoft Sans Serif"/>
          <w:bCs/>
        </w:rPr>
      </w:pPr>
      <w:r w:rsidRPr="00273A59">
        <w:t xml:space="preserve">Finalmente se podría decir que las maculas que aquejan la ilegalidad de los dichos extraprocesales del ciudadano ANDRÉS FERNANDO RENDÓN GUTIÉRREZ se encuentran suplidas o enmendadas por lo que en términos similares declararon en el juicio los policiales </w:t>
      </w:r>
      <w:r w:rsidR="003943FA" w:rsidRPr="00273A59">
        <w:rPr>
          <w:rFonts w:cs="Microsoft Sans Serif"/>
          <w:bCs/>
        </w:rPr>
        <w:t>CARLOS ALBERTO REYES CUELLAR;</w:t>
      </w:r>
      <w:r w:rsidR="006A0A95" w:rsidRPr="00273A59">
        <w:rPr>
          <w:rFonts w:cs="Microsoft Sans Serif"/>
          <w:bCs/>
        </w:rPr>
        <w:t xml:space="preserve">  </w:t>
      </w:r>
      <w:r w:rsidR="003943FA" w:rsidRPr="00273A59">
        <w:rPr>
          <w:rFonts w:cs="Microsoft Sans Serif"/>
          <w:bCs/>
        </w:rPr>
        <w:t xml:space="preserve">PAULO CESAR VÉLEZ; DIEGO DÍAZ GÓMEZ y </w:t>
      </w:r>
      <w:proofErr w:type="spellStart"/>
      <w:r w:rsidR="003943FA" w:rsidRPr="00273A59">
        <w:rPr>
          <w:rFonts w:cs="Microsoft Sans Serif"/>
          <w:bCs/>
        </w:rPr>
        <w:t>GILBENEY</w:t>
      </w:r>
      <w:proofErr w:type="spellEnd"/>
      <w:r w:rsidR="003943FA" w:rsidRPr="00273A59">
        <w:rPr>
          <w:rFonts w:cs="Microsoft Sans Serif"/>
          <w:bCs/>
        </w:rPr>
        <w:t xml:space="preserve"> LONDOÑO PATIÑO. </w:t>
      </w:r>
      <w:r w:rsidR="00866315" w:rsidRPr="00273A59">
        <w:rPr>
          <w:rFonts w:cs="Microsoft Sans Serif"/>
          <w:bCs/>
        </w:rPr>
        <w:t>Pero para la Sala tal hipótesis no puede ser de recibo, debido a que estamos en presencia de simple</w:t>
      </w:r>
      <w:r w:rsidR="007D152D" w:rsidRPr="00273A59">
        <w:rPr>
          <w:rFonts w:cs="Microsoft Sans Serif"/>
          <w:bCs/>
        </w:rPr>
        <w:t>s</w:t>
      </w:r>
      <w:r w:rsidR="00866315" w:rsidRPr="00273A59">
        <w:rPr>
          <w:rFonts w:cs="Microsoft Sans Serif"/>
          <w:bCs/>
        </w:rPr>
        <w:t xml:space="preserve"> y meros testigos de oídas quienes, a modo de caja de resonancia, lo único que hicieron fue replicar en sus declaraciones lo que Ellos le oyeron decir al informante. A lo que se le debe aunar </w:t>
      </w:r>
      <w:r w:rsidR="00866315" w:rsidRPr="00273A59">
        <w:rPr>
          <w:rFonts w:cs="Times New Roman"/>
        </w:rPr>
        <w:t xml:space="preserve">que los testimonios de oídas </w:t>
      </w:r>
      <w:r w:rsidR="007D152D" w:rsidRPr="00273A59">
        <w:rPr>
          <w:rFonts w:cs="Times New Roman"/>
        </w:rPr>
        <w:t xml:space="preserve">por si mismos </w:t>
      </w:r>
      <w:r w:rsidR="00866315" w:rsidRPr="00273A59">
        <w:rPr>
          <w:rFonts w:cs="Times New Roman"/>
        </w:rPr>
        <w:t>no tienen ningún tipo de valor suasorio o de convicción por atentar en contra de los principios de la contradicción y de la originalidad de las pruebas</w:t>
      </w:r>
      <w:r w:rsidR="00866315" w:rsidRPr="00273A59">
        <w:rPr>
          <w:rFonts w:cs="Times New Roman"/>
          <w:vertAlign w:val="superscript"/>
        </w:rPr>
        <w:footnoteReference w:id="13"/>
      </w:r>
      <w:r w:rsidR="00866315" w:rsidRPr="00273A59">
        <w:rPr>
          <w:rFonts w:cs="Times New Roman"/>
        </w:rPr>
        <w:t xml:space="preserve">, lo que tiene su razón de ser en el riesgo que corre la información de tergiversarse o de distorsionarse cuando </w:t>
      </w:r>
      <w:r w:rsidR="00036D0F" w:rsidRPr="00273A59">
        <w:rPr>
          <w:rFonts w:cs="Times New Roman"/>
        </w:rPr>
        <w:t xml:space="preserve">ella </w:t>
      </w:r>
      <w:r w:rsidR="00866315" w:rsidRPr="00273A59">
        <w:rPr>
          <w:rFonts w:cs="Times New Roman"/>
        </w:rPr>
        <w:t>pasa de una fuente a otra.</w:t>
      </w:r>
      <w:r w:rsidR="00866315" w:rsidRPr="00273A59">
        <w:rPr>
          <w:rFonts w:cs="Microsoft Sans Serif"/>
          <w:bCs/>
        </w:rPr>
        <w:t xml:space="preserve"> </w:t>
      </w:r>
    </w:p>
    <w:p w:rsidR="00866315" w:rsidRPr="00273A59" w:rsidRDefault="00866315" w:rsidP="00686A70">
      <w:pPr>
        <w:spacing w:line="360" w:lineRule="auto"/>
        <w:jc w:val="both"/>
        <w:rPr>
          <w:rFonts w:cs="Microsoft Sans Serif"/>
          <w:bCs/>
        </w:rPr>
      </w:pPr>
    </w:p>
    <w:p w:rsidR="00866315" w:rsidRPr="00273A59" w:rsidRDefault="00866315" w:rsidP="003943FA">
      <w:pPr>
        <w:spacing w:line="276" w:lineRule="auto"/>
        <w:jc w:val="both"/>
        <w:rPr>
          <w:rFonts w:cs="Microsoft Sans Serif"/>
          <w:bCs/>
        </w:rPr>
      </w:pPr>
      <w:r w:rsidRPr="00273A59">
        <w:rPr>
          <w:rFonts w:cs="Microsoft Sans Serif"/>
          <w:b/>
          <w:bCs/>
        </w:rPr>
        <w:t xml:space="preserve">3) La </w:t>
      </w:r>
      <w:r w:rsidR="00273237" w:rsidRPr="00273A59">
        <w:rPr>
          <w:rFonts w:cs="Microsoft Sans Serif"/>
          <w:b/>
          <w:bCs/>
        </w:rPr>
        <w:t xml:space="preserve">plena </w:t>
      </w:r>
      <w:r w:rsidRPr="00273A59">
        <w:rPr>
          <w:rFonts w:cs="Microsoft Sans Serif"/>
          <w:b/>
          <w:bCs/>
        </w:rPr>
        <w:t xml:space="preserve">demostración del juicio de responsabilidad criminal endilgado en contra del </w:t>
      </w:r>
      <w:r w:rsidR="004518F5" w:rsidRPr="00273A59">
        <w:rPr>
          <w:rFonts w:cs="Microsoft Sans Serif"/>
          <w:b/>
          <w:bCs/>
        </w:rPr>
        <w:t xml:space="preserve">Procesado </w:t>
      </w:r>
      <w:proofErr w:type="spellStart"/>
      <w:r w:rsidR="004518F5" w:rsidRPr="00273A59">
        <w:rPr>
          <w:rFonts w:cs="Microsoft Sans Serif"/>
          <w:b/>
          <w:bCs/>
        </w:rPr>
        <w:t>NOVELIO</w:t>
      </w:r>
      <w:proofErr w:type="spellEnd"/>
      <w:r w:rsidR="004518F5" w:rsidRPr="00273A59">
        <w:rPr>
          <w:rFonts w:cs="Microsoft Sans Serif"/>
          <w:b/>
          <w:bCs/>
        </w:rPr>
        <w:t xml:space="preserve"> ENRIQUE RENGIFO MARTÍNEZ.</w:t>
      </w:r>
    </w:p>
    <w:p w:rsidR="000B42FE" w:rsidRPr="00273A59" w:rsidRDefault="000B42FE" w:rsidP="003943FA">
      <w:pPr>
        <w:spacing w:line="276" w:lineRule="auto"/>
        <w:jc w:val="both"/>
        <w:rPr>
          <w:rFonts w:cs="Microsoft Sans Serif"/>
          <w:bCs/>
        </w:rPr>
      </w:pPr>
    </w:p>
    <w:p w:rsidR="00036D0F" w:rsidRPr="00273A59" w:rsidRDefault="000B42FE" w:rsidP="003943FA">
      <w:pPr>
        <w:spacing w:line="276" w:lineRule="auto"/>
        <w:jc w:val="both"/>
        <w:rPr>
          <w:rFonts w:cs="Microsoft Sans Serif"/>
          <w:bCs/>
        </w:rPr>
      </w:pPr>
      <w:r w:rsidRPr="00273A59">
        <w:rPr>
          <w:rFonts w:cs="Microsoft Sans Serif"/>
          <w:bCs/>
        </w:rPr>
        <w:t xml:space="preserve">Uno de los presupuestos tenidos en cuenta para pregonar en el fallo confutado el juicio de responsabilidad penal </w:t>
      </w:r>
      <w:r w:rsidR="007D152D" w:rsidRPr="00273A59">
        <w:rPr>
          <w:rFonts w:cs="Microsoft Sans Serif"/>
          <w:bCs/>
        </w:rPr>
        <w:t xml:space="preserve">hecho </w:t>
      </w:r>
      <w:r w:rsidRPr="00273A59">
        <w:rPr>
          <w:rFonts w:cs="Microsoft Sans Serif"/>
          <w:bCs/>
        </w:rPr>
        <w:t xml:space="preserve">en contra </w:t>
      </w:r>
      <w:r w:rsidR="00ED4848" w:rsidRPr="00273A59">
        <w:rPr>
          <w:rFonts w:cs="Microsoft Sans Serif"/>
          <w:bCs/>
        </w:rPr>
        <w:t xml:space="preserve">del Procesado </w:t>
      </w:r>
      <w:proofErr w:type="spellStart"/>
      <w:r w:rsidR="00ED4848" w:rsidRPr="00273A59">
        <w:rPr>
          <w:rFonts w:cs="Microsoft Sans Serif"/>
          <w:bCs/>
        </w:rPr>
        <w:t>NOVELIO</w:t>
      </w:r>
      <w:proofErr w:type="spellEnd"/>
      <w:r w:rsidR="00ED4848" w:rsidRPr="00273A59">
        <w:rPr>
          <w:rFonts w:cs="Microsoft Sans Serif"/>
          <w:bCs/>
        </w:rPr>
        <w:t xml:space="preserve"> ENR</w:t>
      </w:r>
      <w:r w:rsidR="00CA35BD" w:rsidRPr="00273A59">
        <w:rPr>
          <w:rFonts w:cs="Microsoft Sans Serif"/>
          <w:bCs/>
        </w:rPr>
        <w:t>IQUE RENGIFO MARTÍNEZ, radicó</w:t>
      </w:r>
      <w:r w:rsidR="00ED4848" w:rsidRPr="00273A59">
        <w:rPr>
          <w:rFonts w:cs="Microsoft Sans Serif"/>
          <w:bCs/>
        </w:rPr>
        <w:t xml:space="preserve"> en su presencia en el inmueble </w:t>
      </w:r>
      <w:r w:rsidR="00036D0F" w:rsidRPr="00273A59">
        <w:rPr>
          <w:rFonts w:cs="Microsoft Sans Serif"/>
          <w:bCs/>
        </w:rPr>
        <w:t>en el cual se llevó a cabo la diligencia de allanamiento y registro, lo que a su vez apalancaba aún más la credibilidad de lo dicho extraprocesalmente por</w:t>
      </w:r>
      <w:r w:rsidR="00036D0F" w:rsidRPr="00273A59">
        <w:t xml:space="preserve"> </w:t>
      </w:r>
      <w:r w:rsidR="00036D0F" w:rsidRPr="00273A59">
        <w:rPr>
          <w:rFonts w:cs="Microsoft Sans Serif"/>
          <w:bCs/>
        </w:rPr>
        <w:t xml:space="preserve">ANDRÉS FERNANDO RENDÓN GUTIÉRREZ respecto de su implicación en la comisión del reato por el cual resultó llamado a juicio. </w:t>
      </w:r>
    </w:p>
    <w:p w:rsidR="00330751" w:rsidRPr="00273A59" w:rsidRDefault="00330751" w:rsidP="003943FA">
      <w:pPr>
        <w:spacing w:line="276" w:lineRule="auto"/>
        <w:jc w:val="both"/>
        <w:rPr>
          <w:rFonts w:cs="Microsoft Sans Serif"/>
          <w:bCs/>
        </w:rPr>
      </w:pPr>
    </w:p>
    <w:p w:rsidR="00330751" w:rsidRPr="00273A59" w:rsidRDefault="00330751" w:rsidP="003943FA">
      <w:pPr>
        <w:spacing w:line="276" w:lineRule="auto"/>
        <w:jc w:val="both"/>
        <w:rPr>
          <w:rFonts w:cs="Microsoft Sans Serif"/>
          <w:bCs/>
        </w:rPr>
      </w:pPr>
      <w:r w:rsidRPr="00273A59">
        <w:rPr>
          <w:rFonts w:cs="Microsoft Sans Serif"/>
          <w:bCs/>
        </w:rPr>
        <w:t>Pero para la Sala tales apreciaciones probatorias son erradas, debido a que desconocen que:</w:t>
      </w:r>
    </w:p>
    <w:p w:rsidR="00036D0F" w:rsidRPr="00273A59" w:rsidRDefault="00036D0F" w:rsidP="003943FA">
      <w:pPr>
        <w:spacing w:line="276" w:lineRule="auto"/>
        <w:jc w:val="both"/>
        <w:rPr>
          <w:rFonts w:cs="Microsoft Sans Serif"/>
          <w:bCs/>
        </w:rPr>
      </w:pPr>
    </w:p>
    <w:p w:rsidR="00330751" w:rsidRPr="00273A59" w:rsidRDefault="00330751" w:rsidP="00330751">
      <w:pPr>
        <w:pStyle w:val="Prrafodelista"/>
        <w:numPr>
          <w:ilvl w:val="0"/>
          <w:numId w:val="10"/>
        </w:numPr>
        <w:spacing w:line="276" w:lineRule="auto"/>
        <w:ind w:left="360"/>
        <w:jc w:val="both"/>
        <w:rPr>
          <w:rFonts w:cs="Microsoft Sans Serif"/>
          <w:bCs/>
        </w:rPr>
      </w:pPr>
      <w:r w:rsidRPr="00273A59">
        <w:rPr>
          <w:rFonts w:cs="Microsoft Sans Serif"/>
          <w:bCs/>
        </w:rPr>
        <w:t>La</w:t>
      </w:r>
      <w:r w:rsidR="00036D0F" w:rsidRPr="00273A59">
        <w:rPr>
          <w:rFonts w:cs="Microsoft Sans Serif"/>
          <w:bCs/>
        </w:rPr>
        <w:t xml:space="preserve">s declaraciones extraprocesales rendidas </w:t>
      </w:r>
      <w:r w:rsidRPr="00273A59">
        <w:rPr>
          <w:rFonts w:cs="Microsoft Sans Serif"/>
          <w:bCs/>
        </w:rPr>
        <w:t xml:space="preserve">en tales términos </w:t>
      </w:r>
      <w:r w:rsidR="00036D0F" w:rsidRPr="00273A59">
        <w:rPr>
          <w:rFonts w:cs="Microsoft Sans Serif"/>
          <w:bCs/>
        </w:rPr>
        <w:t xml:space="preserve">por ANDRÉS FERNANDO RENDÓN GUTIÉRREZ carecen de validez probatoria, </w:t>
      </w:r>
      <w:r w:rsidRPr="00273A59">
        <w:rPr>
          <w:rFonts w:cs="Microsoft Sans Serif"/>
          <w:bCs/>
        </w:rPr>
        <w:t xml:space="preserve">en atención a que </w:t>
      </w:r>
      <w:r w:rsidR="00036D0F" w:rsidRPr="00273A59">
        <w:rPr>
          <w:rFonts w:cs="Microsoft Sans Serif"/>
          <w:bCs/>
        </w:rPr>
        <w:t>fueron aducidas al proceso con manifiesta vulneración del debido proceso</w:t>
      </w:r>
      <w:r w:rsidRPr="00273A59">
        <w:rPr>
          <w:rFonts w:cs="Microsoft Sans Serif"/>
          <w:bCs/>
        </w:rPr>
        <w:t xml:space="preserve">. </w:t>
      </w:r>
    </w:p>
    <w:p w:rsidR="00330751" w:rsidRPr="00273A59" w:rsidRDefault="00330751" w:rsidP="00330751">
      <w:pPr>
        <w:spacing w:line="276" w:lineRule="auto"/>
        <w:jc w:val="both"/>
        <w:rPr>
          <w:rFonts w:cs="Microsoft Sans Serif"/>
          <w:bCs/>
        </w:rPr>
      </w:pPr>
    </w:p>
    <w:p w:rsidR="00330751" w:rsidRPr="00273A59" w:rsidRDefault="00330751" w:rsidP="00330751">
      <w:pPr>
        <w:pStyle w:val="Prrafodelista"/>
        <w:numPr>
          <w:ilvl w:val="0"/>
          <w:numId w:val="10"/>
        </w:numPr>
        <w:spacing w:line="276" w:lineRule="auto"/>
        <w:ind w:left="360"/>
        <w:jc w:val="both"/>
        <w:rPr>
          <w:rFonts w:cs="Microsoft Sans Serif"/>
          <w:bCs/>
        </w:rPr>
      </w:pPr>
      <w:r w:rsidRPr="00273A59">
        <w:rPr>
          <w:rFonts w:cs="Microsoft Sans Serif"/>
          <w:bCs/>
        </w:rPr>
        <w:t xml:space="preserve">Acorde con lo declarado por </w:t>
      </w:r>
      <w:r w:rsidR="00036D0F" w:rsidRPr="00273A59">
        <w:rPr>
          <w:rFonts w:cs="Microsoft Sans Serif"/>
          <w:bCs/>
        </w:rPr>
        <w:t xml:space="preserve">las Sras. JACQUELINE SÁNCHEZ HERNÁNDEZ y LUZ HELENA CARDONA, </w:t>
      </w:r>
      <w:r w:rsidRPr="00273A59">
        <w:rPr>
          <w:rFonts w:cs="Microsoft Sans Serif"/>
          <w:bCs/>
        </w:rPr>
        <w:t xml:space="preserve">quienes estuvieron presentes en el sitio de los hechos, se </w:t>
      </w:r>
      <w:r w:rsidR="00036D0F" w:rsidRPr="00273A59">
        <w:rPr>
          <w:rFonts w:cs="Microsoft Sans Serif"/>
          <w:bCs/>
        </w:rPr>
        <w:t>desprende que el Procesado</w:t>
      </w:r>
      <w:r w:rsidR="00036D0F" w:rsidRPr="00273A59">
        <w:t xml:space="preserve"> </w:t>
      </w:r>
      <w:proofErr w:type="spellStart"/>
      <w:r w:rsidR="00036D0F" w:rsidRPr="00273A59">
        <w:rPr>
          <w:rFonts w:cs="Microsoft Sans Serif"/>
          <w:bCs/>
        </w:rPr>
        <w:t>NOVELIO</w:t>
      </w:r>
      <w:proofErr w:type="spellEnd"/>
      <w:r w:rsidR="00036D0F" w:rsidRPr="00273A59">
        <w:rPr>
          <w:rFonts w:cs="Microsoft Sans Serif"/>
          <w:bCs/>
        </w:rPr>
        <w:t xml:space="preserve"> ENRIQUE RENGIFO MARTÍNEZ no vivía en el inmueble habitado por </w:t>
      </w:r>
      <w:proofErr w:type="spellStart"/>
      <w:r w:rsidR="00036D0F" w:rsidRPr="00273A59">
        <w:rPr>
          <w:rFonts w:cs="Microsoft Sans Serif"/>
          <w:bCs/>
        </w:rPr>
        <w:t>BERTO</w:t>
      </w:r>
      <w:proofErr w:type="spellEnd"/>
      <w:r w:rsidR="00036D0F" w:rsidRPr="00273A59">
        <w:rPr>
          <w:rFonts w:cs="Microsoft Sans Serif"/>
          <w:bCs/>
        </w:rPr>
        <w:t xml:space="preserve"> </w:t>
      </w:r>
      <w:proofErr w:type="spellStart"/>
      <w:r w:rsidR="00036D0F" w:rsidRPr="00273A59">
        <w:rPr>
          <w:rFonts w:cs="Microsoft Sans Serif"/>
          <w:bCs/>
        </w:rPr>
        <w:t>HELÍ</w:t>
      </w:r>
      <w:proofErr w:type="spellEnd"/>
      <w:r w:rsidR="00036D0F" w:rsidRPr="00273A59">
        <w:rPr>
          <w:rFonts w:cs="Microsoft Sans Serif"/>
          <w:bCs/>
        </w:rPr>
        <w:t xml:space="preserve"> VELASCO RENGIFO (</w:t>
      </w:r>
      <w:r w:rsidR="00036D0F" w:rsidRPr="00273A59">
        <w:rPr>
          <w:rFonts w:cs="Microsoft Sans Serif"/>
          <w:bCs/>
          <w:i/>
        </w:rPr>
        <w:t>Q.E.P.D.),</w:t>
      </w:r>
      <w:r w:rsidR="00036D0F" w:rsidRPr="00273A59">
        <w:rPr>
          <w:rFonts w:cs="Microsoft Sans Serif"/>
          <w:bCs/>
        </w:rPr>
        <w:t xml:space="preserve"> y que su presencia en el sitio de los hechos fue algo eminentemente circunstancial</w:t>
      </w:r>
      <w:r w:rsidRPr="00273A59">
        <w:rPr>
          <w:rFonts w:cs="Microsoft Sans Serif"/>
          <w:bCs/>
        </w:rPr>
        <w:t xml:space="preserve"> y ocasional</w:t>
      </w:r>
      <w:r w:rsidR="00036D0F" w:rsidRPr="00273A59">
        <w:rPr>
          <w:rFonts w:cs="Microsoft Sans Serif"/>
          <w:bCs/>
        </w:rPr>
        <w:t xml:space="preserve">, </w:t>
      </w:r>
      <w:r w:rsidRPr="00273A59">
        <w:rPr>
          <w:rFonts w:cs="Microsoft Sans Serif"/>
          <w:bCs/>
        </w:rPr>
        <w:t xml:space="preserve">ya que cuando </w:t>
      </w:r>
      <w:r w:rsidR="00CA35BD" w:rsidRPr="00273A59">
        <w:rPr>
          <w:rFonts w:cs="Microsoft Sans Serif"/>
          <w:bCs/>
        </w:rPr>
        <w:t>arribaron</w:t>
      </w:r>
      <w:r w:rsidR="0057068B" w:rsidRPr="00273A59">
        <w:rPr>
          <w:rFonts w:cs="Microsoft Sans Serif"/>
          <w:bCs/>
        </w:rPr>
        <w:t xml:space="preserve"> los Policiales</w:t>
      </w:r>
      <w:r w:rsidR="00CA35BD" w:rsidRPr="00273A59">
        <w:rPr>
          <w:rFonts w:cs="Microsoft Sans Serif"/>
          <w:bCs/>
        </w:rPr>
        <w:t>,</w:t>
      </w:r>
      <w:r w:rsidR="0057068B" w:rsidRPr="00273A59">
        <w:rPr>
          <w:rFonts w:cs="Microsoft Sans Serif"/>
          <w:bCs/>
        </w:rPr>
        <w:t xml:space="preserve"> </w:t>
      </w:r>
      <w:r w:rsidRPr="00273A59">
        <w:rPr>
          <w:rFonts w:cs="Microsoft Sans Serif"/>
          <w:bCs/>
        </w:rPr>
        <w:t xml:space="preserve">Él se </w:t>
      </w:r>
      <w:r w:rsidR="0057068B" w:rsidRPr="00273A59">
        <w:rPr>
          <w:rFonts w:cs="Microsoft Sans Serif"/>
          <w:bCs/>
        </w:rPr>
        <w:t xml:space="preserve">encontraba dialogando en el andén del inmueble con </w:t>
      </w:r>
      <w:proofErr w:type="spellStart"/>
      <w:r w:rsidR="0057068B" w:rsidRPr="00273A59">
        <w:rPr>
          <w:rFonts w:cs="Microsoft Sans Serif"/>
          <w:bCs/>
        </w:rPr>
        <w:t>BERTO</w:t>
      </w:r>
      <w:proofErr w:type="spellEnd"/>
      <w:r w:rsidR="0057068B" w:rsidRPr="00273A59">
        <w:rPr>
          <w:rFonts w:cs="Microsoft Sans Serif"/>
          <w:bCs/>
        </w:rPr>
        <w:t xml:space="preserve"> </w:t>
      </w:r>
      <w:proofErr w:type="spellStart"/>
      <w:r w:rsidR="0057068B" w:rsidRPr="00273A59">
        <w:rPr>
          <w:rFonts w:cs="Microsoft Sans Serif"/>
          <w:bCs/>
        </w:rPr>
        <w:t>HELÍ</w:t>
      </w:r>
      <w:proofErr w:type="spellEnd"/>
      <w:r w:rsidR="0057068B" w:rsidRPr="00273A59">
        <w:rPr>
          <w:rFonts w:cs="Microsoft Sans Serif"/>
          <w:bCs/>
        </w:rPr>
        <w:t xml:space="preserve"> VELASCO sobre un negocio de comidas rápidas que ambos </w:t>
      </w:r>
      <w:r w:rsidR="00CA35BD" w:rsidRPr="00273A59">
        <w:rPr>
          <w:rFonts w:cs="Microsoft Sans Serif"/>
          <w:bCs/>
        </w:rPr>
        <w:t xml:space="preserve">tenían planificado </w:t>
      </w:r>
      <w:r w:rsidR="0057068B" w:rsidRPr="00273A59">
        <w:rPr>
          <w:rFonts w:cs="Microsoft Sans Serif"/>
          <w:bCs/>
        </w:rPr>
        <w:t xml:space="preserve">montar. </w:t>
      </w:r>
    </w:p>
    <w:p w:rsidR="00330751" w:rsidRPr="00273A59" w:rsidRDefault="00330751" w:rsidP="003943FA">
      <w:pPr>
        <w:spacing w:line="276" w:lineRule="auto"/>
        <w:jc w:val="both"/>
        <w:rPr>
          <w:rFonts w:cs="Microsoft Sans Serif"/>
          <w:bCs/>
        </w:rPr>
      </w:pPr>
    </w:p>
    <w:p w:rsidR="00330751" w:rsidRPr="00273A59" w:rsidRDefault="00330751" w:rsidP="003943FA">
      <w:pPr>
        <w:spacing w:line="276" w:lineRule="auto"/>
        <w:jc w:val="both"/>
        <w:rPr>
          <w:rFonts w:cs="Microsoft Sans Serif"/>
          <w:bCs/>
        </w:rPr>
      </w:pPr>
      <w:r w:rsidRPr="00273A59">
        <w:rPr>
          <w:rFonts w:cs="Microsoft Sans Serif"/>
          <w:bCs/>
        </w:rPr>
        <w:t xml:space="preserve">Por lo tanto, de un análisis de dichas pruebas lo único que surgía era </w:t>
      </w:r>
      <w:r w:rsidR="0057068B" w:rsidRPr="00273A59">
        <w:rPr>
          <w:rFonts w:cs="Microsoft Sans Serif"/>
          <w:bCs/>
        </w:rPr>
        <w:t xml:space="preserve">un manto de dudas que empañaban las pretensiones punitivas perseguidas por el Ente Acusador, porque no era posible saber </w:t>
      </w:r>
      <w:r w:rsidRPr="00273A59">
        <w:rPr>
          <w:rFonts w:cs="Microsoft Sans Serif"/>
          <w:bCs/>
        </w:rPr>
        <w:t xml:space="preserve">con absoluta seguridad y certeza si </w:t>
      </w:r>
      <w:r w:rsidR="0057068B" w:rsidRPr="00273A59">
        <w:rPr>
          <w:rFonts w:cs="Microsoft Sans Serif"/>
          <w:bCs/>
        </w:rPr>
        <w:t xml:space="preserve">en efecto </w:t>
      </w:r>
      <w:proofErr w:type="spellStart"/>
      <w:r w:rsidR="0057068B" w:rsidRPr="00273A59">
        <w:rPr>
          <w:rFonts w:cs="Microsoft Sans Serif"/>
          <w:bCs/>
        </w:rPr>
        <w:t>NOVELIO</w:t>
      </w:r>
      <w:proofErr w:type="spellEnd"/>
      <w:r w:rsidR="0057068B" w:rsidRPr="00273A59">
        <w:rPr>
          <w:rFonts w:cs="Microsoft Sans Serif"/>
          <w:bCs/>
        </w:rPr>
        <w:t xml:space="preserve"> ENRIQUE RENGIFO </w:t>
      </w:r>
      <w:r w:rsidRPr="00273A59">
        <w:rPr>
          <w:rFonts w:cs="Microsoft Sans Serif"/>
          <w:bCs/>
        </w:rPr>
        <w:t>era</w:t>
      </w:r>
      <w:r w:rsidR="0057068B" w:rsidRPr="00273A59">
        <w:rPr>
          <w:rFonts w:cs="Microsoft Sans Serif"/>
          <w:bCs/>
        </w:rPr>
        <w:t xml:space="preserve"> alguna de las dos personas</w:t>
      </w:r>
      <w:r w:rsidRPr="00273A59">
        <w:rPr>
          <w:rFonts w:cs="Microsoft Sans Serif"/>
          <w:bCs/>
        </w:rPr>
        <w:t>,</w:t>
      </w:r>
      <w:r w:rsidR="0057068B" w:rsidRPr="00273A59">
        <w:rPr>
          <w:rFonts w:cs="Microsoft Sans Serif"/>
          <w:bCs/>
        </w:rPr>
        <w:t xml:space="preserve"> de acento pastuso</w:t>
      </w:r>
      <w:r w:rsidRPr="00273A59">
        <w:rPr>
          <w:rStyle w:val="Refdenotaalpie"/>
          <w:rFonts w:asciiTheme="minorHAnsi" w:hAnsiTheme="minorHAnsi"/>
          <w:bCs/>
        </w:rPr>
        <w:footnoteReference w:id="14"/>
      </w:r>
      <w:r w:rsidRPr="00273A59">
        <w:rPr>
          <w:rFonts w:cs="Microsoft Sans Serif"/>
          <w:bCs/>
        </w:rPr>
        <w:t>,</w:t>
      </w:r>
      <w:r w:rsidR="0057068B" w:rsidRPr="00273A59">
        <w:rPr>
          <w:rFonts w:cs="Microsoft Sans Serif"/>
          <w:bCs/>
        </w:rPr>
        <w:t xml:space="preserve"> que fueron señaladas por el delator, en una entrevista que ingresó ilícitamente al proceso, como aquellas que tenían bajo su custodia los alcaloides que pensaban vender, o si por el contrario se trataba de una inocente víctima</w:t>
      </w:r>
      <w:r w:rsidRPr="00273A59">
        <w:rPr>
          <w:rFonts w:cs="Microsoft Sans Serif"/>
          <w:bCs/>
        </w:rPr>
        <w:t xml:space="preserve"> de las circunstancias</w:t>
      </w:r>
      <w:r w:rsidR="0057068B" w:rsidRPr="00273A59">
        <w:rPr>
          <w:rFonts w:cs="Microsoft Sans Serif"/>
          <w:bCs/>
        </w:rPr>
        <w:t xml:space="preserve"> que se encontraba en el sitio equivocado en el momento equivocado</w:t>
      </w:r>
      <w:r w:rsidR="00CA35BD" w:rsidRPr="00273A59">
        <w:rPr>
          <w:rFonts w:cs="Microsoft Sans Serif"/>
          <w:bCs/>
        </w:rPr>
        <w:t>, que fue presa del desespero de los Policiales por mostrar su eficiencia, como aconteció con la testigo JACQUELINE SÁNCHEZ, quien también fue capturada y presentada ante un Juez de Control de Garantías por el simple hecho de estar presente en el sitio de los acontecimientos</w:t>
      </w:r>
      <w:r w:rsidR="0057068B" w:rsidRPr="00273A59">
        <w:rPr>
          <w:rFonts w:cs="Microsoft Sans Serif"/>
          <w:bCs/>
        </w:rPr>
        <w:t>.</w:t>
      </w:r>
    </w:p>
    <w:p w:rsidR="00330751" w:rsidRPr="00273A59" w:rsidRDefault="00330751" w:rsidP="003943FA">
      <w:pPr>
        <w:spacing w:line="276" w:lineRule="auto"/>
        <w:jc w:val="both"/>
        <w:rPr>
          <w:rFonts w:cs="Microsoft Sans Serif"/>
          <w:bCs/>
        </w:rPr>
      </w:pPr>
    </w:p>
    <w:p w:rsidR="00273237" w:rsidRPr="00273A59" w:rsidRDefault="00330751" w:rsidP="003943FA">
      <w:pPr>
        <w:spacing w:line="276" w:lineRule="auto"/>
        <w:jc w:val="both"/>
        <w:rPr>
          <w:rFonts w:cs="Microsoft Sans Serif"/>
          <w:bCs/>
        </w:rPr>
      </w:pPr>
      <w:r w:rsidRPr="00273A59">
        <w:rPr>
          <w:rFonts w:cs="Microsoft Sans Serif"/>
          <w:bCs/>
        </w:rPr>
        <w:lastRenderedPageBreak/>
        <w:t xml:space="preserve">Ahora bien, no se puede desconocer que acorde con lo atestado </w:t>
      </w:r>
      <w:r w:rsidR="00CA35BD" w:rsidRPr="00273A59">
        <w:rPr>
          <w:rFonts w:cs="Microsoft Sans Serif"/>
          <w:bCs/>
        </w:rPr>
        <w:t xml:space="preserve">tanto </w:t>
      </w:r>
      <w:r w:rsidRPr="00273A59">
        <w:rPr>
          <w:rFonts w:cs="Microsoft Sans Serif"/>
          <w:bCs/>
        </w:rPr>
        <w:t xml:space="preserve">por el Policial CARLOS ALBERTO REYES CUELLAR </w:t>
      </w:r>
      <w:r w:rsidR="00CA35BD" w:rsidRPr="00273A59">
        <w:rPr>
          <w:rFonts w:cs="Microsoft Sans Serif"/>
          <w:bCs/>
        </w:rPr>
        <w:t xml:space="preserve">como por </w:t>
      </w:r>
      <w:r w:rsidRPr="00273A59">
        <w:rPr>
          <w:rFonts w:cs="Microsoft Sans Serif"/>
          <w:bCs/>
        </w:rPr>
        <w:t xml:space="preserve">sus conmilitones, </w:t>
      </w:r>
      <w:r w:rsidR="00CA35BD" w:rsidRPr="00273A59">
        <w:rPr>
          <w:rFonts w:cs="Microsoft Sans Serif"/>
          <w:bCs/>
        </w:rPr>
        <w:t xml:space="preserve">se tiene que </w:t>
      </w:r>
      <w:r w:rsidRPr="00273A59">
        <w:rPr>
          <w:rFonts w:cs="Microsoft Sans Serif"/>
          <w:bCs/>
        </w:rPr>
        <w:t xml:space="preserve">el Procesado </w:t>
      </w:r>
      <w:proofErr w:type="spellStart"/>
      <w:r w:rsidRPr="00273A59">
        <w:rPr>
          <w:rFonts w:cs="Microsoft Sans Serif"/>
          <w:bCs/>
        </w:rPr>
        <w:t>NOVELIO</w:t>
      </w:r>
      <w:proofErr w:type="spellEnd"/>
      <w:r w:rsidRPr="00273A59">
        <w:rPr>
          <w:rFonts w:cs="Microsoft Sans Serif"/>
          <w:bCs/>
        </w:rPr>
        <w:t xml:space="preserve"> ENRIQUE RENGIFO se encontraba en el interior del inmueble, lo cual daría pie para pensar que residía</w:t>
      </w:r>
      <w:r w:rsidR="00273237" w:rsidRPr="00273A59">
        <w:rPr>
          <w:rFonts w:cs="Microsoft Sans Serif"/>
          <w:bCs/>
        </w:rPr>
        <w:t xml:space="preserve"> en el mismo, pero para la Sala la credibilidad de los dichos de los Policiales se encuentra seriamente comprometida si se tiene en cuenta que estamos en presencia de personas que engañaron a la Fiscalía al ocultarle la verdad respecto del verdadero sitio en el cual encontraron los estupefacientes, </w:t>
      </w:r>
      <w:r w:rsidR="00CA35BD" w:rsidRPr="00273A59">
        <w:rPr>
          <w:rFonts w:cs="Microsoft Sans Serif"/>
          <w:bCs/>
        </w:rPr>
        <w:t>mendacidad esta que se volvió a repetir con la captura de la Sra.</w:t>
      </w:r>
      <w:r w:rsidR="00CA35BD" w:rsidRPr="00273A59">
        <w:t xml:space="preserve"> </w:t>
      </w:r>
      <w:r w:rsidR="00CA35BD" w:rsidRPr="00273A59">
        <w:rPr>
          <w:rFonts w:cs="Microsoft Sans Serif"/>
          <w:bCs/>
        </w:rPr>
        <w:t xml:space="preserve">JACQUELINE SÁNCHEZ, </w:t>
      </w:r>
      <w:r w:rsidR="00273237" w:rsidRPr="00273A59">
        <w:rPr>
          <w:rFonts w:cs="Microsoft Sans Serif"/>
          <w:bCs/>
        </w:rPr>
        <w:t>por lo que no sería extraño que estén procediendo en igual sentido con sus atestaciones respecto del lugar en el que se encontraba en Procesado RENGIFO MARTÍNEZ, con la intención de poder incriminarlo aún más en los ilícitos hallazgos que Ellos encontraron durante el desarrollo de la diligencia de allanamiento y registro.</w:t>
      </w:r>
    </w:p>
    <w:p w:rsidR="00273237" w:rsidRPr="00273A59" w:rsidRDefault="00273237" w:rsidP="003943FA">
      <w:pPr>
        <w:spacing w:line="276" w:lineRule="auto"/>
        <w:jc w:val="both"/>
        <w:rPr>
          <w:rFonts w:cs="Microsoft Sans Serif"/>
          <w:bCs/>
        </w:rPr>
      </w:pPr>
    </w:p>
    <w:p w:rsidR="00273237" w:rsidRPr="00273A59" w:rsidRDefault="00273237" w:rsidP="003943FA">
      <w:pPr>
        <w:spacing w:line="276" w:lineRule="auto"/>
        <w:jc w:val="both"/>
        <w:rPr>
          <w:rFonts w:cs="Microsoft Sans Serif"/>
          <w:bCs/>
        </w:rPr>
      </w:pPr>
      <w:r w:rsidRPr="00273A59">
        <w:rPr>
          <w:rFonts w:cs="Microsoft Sans Serif"/>
          <w:bCs/>
        </w:rPr>
        <w:t xml:space="preserve">Siendo así las cosas, considera la Sala que en el presente asunto existían dudas probatorias razonables que no fueron tenidas en cuenta en el fallo opugnado, las cuales de una u otra forma conspiraban de manera negativa en contra de la plena acreditación del compromiso penal endilgado en contra de </w:t>
      </w:r>
      <w:proofErr w:type="spellStart"/>
      <w:r w:rsidRPr="00273A59">
        <w:rPr>
          <w:rFonts w:cs="Microsoft Sans Serif"/>
          <w:bCs/>
        </w:rPr>
        <w:t>NOVELIO</w:t>
      </w:r>
      <w:proofErr w:type="spellEnd"/>
      <w:r w:rsidRPr="00273A59">
        <w:rPr>
          <w:rFonts w:cs="Microsoft Sans Serif"/>
          <w:bCs/>
        </w:rPr>
        <w:t xml:space="preserve"> ENRIQUE RENGIFO MARTÍNEZ, quien en ultimas debió haber sido beneficiado con los postulados que orientan el principio del </w:t>
      </w:r>
      <w:r w:rsidRPr="00273A59">
        <w:rPr>
          <w:rFonts w:cs="Microsoft Sans Serif"/>
          <w:bCs/>
          <w:i/>
        </w:rPr>
        <w:t>in dubio pro reo</w:t>
      </w:r>
      <w:r w:rsidRPr="00273A59">
        <w:rPr>
          <w:rFonts w:cs="Microsoft Sans Serif"/>
          <w:bCs/>
        </w:rPr>
        <w:t xml:space="preserve">. </w:t>
      </w:r>
    </w:p>
    <w:p w:rsidR="00273237" w:rsidRPr="00273A59" w:rsidRDefault="00273237" w:rsidP="003943FA">
      <w:pPr>
        <w:spacing w:line="276" w:lineRule="auto"/>
        <w:jc w:val="both"/>
        <w:rPr>
          <w:rFonts w:cs="Microsoft Sans Serif"/>
          <w:bCs/>
        </w:rPr>
      </w:pPr>
    </w:p>
    <w:p w:rsidR="00273237" w:rsidRPr="00273A59" w:rsidRDefault="00273237" w:rsidP="003943FA">
      <w:pPr>
        <w:spacing w:line="276" w:lineRule="auto"/>
        <w:jc w:val="both"/>
        <w:rPr>
          <w:rFonts w:cs="Microsoft Sans Serif"/>
          <w:bCs/>
        </w:rPr>
      </w:pPr>
      <w:r w:rsidRPr="00273A59">
        <w:rPr>
          <w:rFonts w:cs="Microsoft Sans Serif"/>
          <w:b/>
          <w:bCs/>
        </w:rPr>
        <w:t xml:space="preserve">4) La extinción de la acción penal como consecuencia del deceso de quien en vida respondía por el nombre de </w:t>
      </w:r>
      <w:proofErr w:type="spellStart"/>
      <w:r w:rsidRPr="00273A59">
        <w:rPr>
          <w:rFonts w:cs="Microsoft Sans Serif"/>
          <w:b/>
          <w:bCs/>
        </w:rPr>
        <w:t>BERTO</w:t>
      </w:r>
      <w:proofErr w:type="spellEnd"/>
      <w:r w:rsidRPr="00273A59">
        <w:rPr>
          <w:rFonts w:cs="Microsoft Sans Serif"/>
          <w:b/>
          <w:bCs/>
        </w:rPr>
        <w:t xml:space="preserve"> </w:t>
      </w:r>
      <w:proofErr w:type="spellStart"/>
      <w:r w:rsidRPr="00273A59">
        <w:rPr>
          <w:rFonts w:cs="Microsoft Sans Serif"/>
          <w:b/>
          <w:bCs/>
        </w:rPr>
        <w:t>HELÍ</w:t>
      </w:r>
      <w:proofErr w:type="spellEnd"/>
      <w:r w:rsidRPr="00273A59">
        <w:rPr>
          <w:rFonts w:cs="Microsoft Sans Serif"/>
          <w:b/>
          <w:bCs/>
        </w:rPr>
        <w:t xml:space="preserve"> VELASCO RENGIFO.   </w:t>
      </w:r>
    </w:p>
    <w:p w:rsidR="00273237" w:rsidRPr="00273A59" w:rsidRDefault="00273237" w:rsidP="00C56070">
      <w:pPr>
        <w:jc w:val="both"/>
        <w:rPr>
          <w:rFonts w:cs="Microsoft Sans Serif"/>
          <w:bCs/>
        </w:rPr>
      </w:pPr>
    </w:p>
    <w:p w:rsidR="003943FA" w:rsidRPr="00273A59" w:rsidRDefault="00273237" w:rsidP="003943FA">
      <w:pPr>
        <w:spacing w:line="276" w:lineRule="auto"/>
        <w:jc w:val="both"/>
        <w:rPr>
          <w:rFonts w:cs="Microsoft Sans Serif"/>
          <w:bCs/>
        </w:rPr>
      </w:pPr>
      <w:r w:rsidRPr="00273A59">
        <w:rPr>
          <w:rFonts w:cs="Microsoft Sans Serif"/>
          <w:bCs/>
        </w:rPr>
        <w:t xml:space="preserve">En el proceso está plenamente acreditado que el </w:t>
      </w:r>
      <w:r w:rsidR="0062250A" w:rsidRPr="00273A59">
        <w:rPr>
          <w:rFonts w:cs="Microsoft Sans Serif"/>
          <w:bCs/>
        </w:rPr>
        <w:t xml:space="preserve">Procesado </w:t>
      </w:r>
      <w:proofErr w:type="spellStart"/>
      <w:r w:rsidR="0062250A" w:rsidRPr="00273A59">
        <w:rPr>
          <w:rFonts w:cs="Microsoft Sans Serif"/>
          <w:bCs/>
        </w:rPr>
        <w:t>BERTO</w:t>
      </w:r>
      <w:proofErr w:type="spellEnd"/>
      <w:r w:rsidR="0062250A" w:rsidRPr="00273A59">
        <w:rPr>
          <w:rFonts w:cs="Microsoft Sans Serif"/>
          <w:bCs/>
        </w:rPr>
        <w:t xml:space="preserve"> </w:t>
      </w:r>
      <w:proofErr w:type="spellStart"/>
      <w:r w:rsidR="0062250A" w:rsidRPr="00273A59">
        <w:rPr>
          <w:rFonts w:cs="Microsoft Sans Serif"/>
          <w:bCs/>
        </w:rPr>
        <w:t>HELÍ</w:t>
      </w:r>
      <w:proofErr w:type="spellEnd"/>
      <w:r w:rsidR="0062250A" w:rsidRPr="00273A59">
        <w:rPr>
          <w:rFonts w:cs="Microsoft Sans Serif"/>
          <w:bCs/>
        </w:rPr>
        <w:t xml:space="preserve"> VELASCO RENGIFO falleció en cautiverio mientras esperaba que se desatará el recurso de alzada interpuesto en contra del fallo de 1ª instancia, como bien se desprende de la certificación expedida por el  </w:t>
      </w:r>
      <w:proofErr w:type="spellStart"/>
      <w:r w:rsidR="0062250A" w:rsidRPr="00273A59">
        <w:rPr>
          <w:rFonts w:cs="Microsoft Sans Serif"/>
          <w:bCs/>
        </w:rPr>
        <w:t>INPEC</w:t>
      </w:r>
      <w:proofErr w:type="spellEnd"/>
      <w:r w:rsidR="0062250A" w:rsidRPr="00273A59">
        <w:rPr>
          <w:rFonts w:cs="Microsoft Sans Serif"/>
          <w:bCs/>
        </w:rPr>
        <w:t xml:space="preserve"> mediante oficio # 0701 del 5 de enero del 2.012, en la cual se informa que el aludido Procesado falleció el 30 de diciembre del 2.011.</w:t>
      </w:r>
      <w:r w:rsidR="00036D0F" w:rsidRPr="00273A59">
        <w:rPr>
          <w:rFonts w:cs="Microsoft Sans Serif"/>
          <w:bCs/>
        </w:rPr>
        <w:t xml:space="preserve"> </w:t>
      </w:r>
    </w:p>
    <w:p w:rsidR="0062250A" w:rsidRPr="00273A59" w:rsidRDefault="0062250A" w:rsidP="003943FA">
      <w:pPr>
        <w:spacing w:line="276" w:lineRule="auto"/>
        <w:jc w:val="both"/>
        <w:rPr>
          <w:rFonts w:cs="Microsoft Sans Serif"/>
          <w:bCs/>
        </w:rPr>
      </w:pPr>
    </w:p>
    <w:p w:rsidR="0062250A" w:rsidRPr="00273A59" w:rsidRDefault="0062250A" w:rsidP="003943FA">
      <w:pPr>
        <w:spacing w:line="276" w:lineRule="auto"/>
        <w:jc w:val="both"/>
        <w:rPr>
          <w:rFonts w:cs="Microsoft Sans Serif"/>
          <w:bCs/>
        </w:rPr>
      </w:pPr>
      <w:r w:rsidRPr="00273A59">
        <w:rPr>
          <w:rFonts w:cs="Microsoft Sans Serif"/>
          <w:bCs/>
        </w:rPr>
        <w:t xml:space="preserve">Ahora, si tenemos en cuenta que la muerte del procesado es una de las causales de extinción de la acción penal, como bien lo ordena el articulo 82 C.P. para la Sala no existe duda alguna que como consecuencia del deceso del otrora Procesado </w:t>
      </w:r>
      <w:proofErr w:type="spellStart"/>
      <w:r w:rsidRPr="00273A59">
        <w:rPr>
          <w:rFonts w:cs="Microsoft Sans Serif"/>
          <w:bCs/>
        </w:rPr>
        <w:t>BERTO</w:t>
      </w:r>
      <w:proofErr w:type="spellEnd"/>
      <w:r w:rsidRPr="00273A59">
        <w:rPr>
          <w:rFonts w:cs="Microsoft Sans Serif"/>
          <w:bCs/>
        </w:rPr>
        <w:t xml:space="preserve"> </w:t>
      </w:r>
      <w:proofErr w:type="spellStart"/>
      <w:r w:rsidRPr="00273A59">
        <w:rPr>
          <w:rFonts w:cs="Microsoft Sans Serif"/>
          <w:bCs/>
        </w:rPr>
        <w:t>HELÍ</w:t>
      </w:r>
      <w:proofErr w:type="spellEnd"/>
      <w:r w:rsidRPr="00273A59">
        <w:rPr>
          <w:rFonts w:cs="Microsoft Sans Serif"/>
          <w:bCs/>
        </w:rPr>
        <w:t xml:space="preserve"> VELASCO RENGIFO no es posible proseguir con el ejercicio de la acción penal, razón por la que la Colegiatura procederá a decretar la correspondiente cesación de todo procedimiento en todo aquello que atañe al susodicho Procesado.</w:t>
      </w:r>
    </w:p>
    <w:p w:rsidR="0062250A" w:rsidRPr="00273A59" w:rsidRDefault="0062250A" w:rsidP="00C56070">
      <w:pPr>
        <w:spacing w:line="360" w:lineRule="auto"/>
        <w:jc w:val="both"/>
        <w:rPr>
          <w:rFonts w:cs="Microsoft Sans Serif"/>
          <w:bCs/>
        </w:rPr>
      </w:pPr>
    </w:p>
    <w:p w:rsidR="008F4DF0" w:rsidRPr="00273A59" w:rsidRDefault="008F4DF0" w:rsidP="00C56070">
      <w:pPr>
        <w:pStyle w:val="Prrafodelista"/>
        <w:numPr>
          <w:ilvl w:val="0"/>
          <w:numId w:val="11"/>
        </w:numPr>
        <w:jc w:val="both"/>
        <w:rPr>
          <w:rFonts w:cs="Microsoft Sans Serif"/>
          <w:b/>
          <w:bCs/>
        </w:rPr>
      </w:pPr>
      <w:r w:rsidRPr="00273A59">
        <w:rPr>
          <w:rFonts w:cs="Microsoft Sans Serif"/>
          <w:b/>
          <w:bCs/>
        </w:rPr>
        <w:t>C</w:t>
      </w:r>
      <w:r w:rsidR="0062250A" w:rsidRPr="00273A59">
        <w:rPr>
          <w:rFonts w:cs="Microsoft Sans Serif"/>
          <w:b/>
          <w:bCs/>
        </w:rPr>
        <w:t>on</w:t>
      </w:r>
      <w:r w:rsidRPr="00273A59">
        <w:rPr>
          <w:rFonts w:cs="Microsoft Sans Serif"/>
          <w:b/>
          <w:bCs/>
        </w:rPr>
        <w:t>clusiones:</w:t>
      </w:r>
    </w:p>
    <w:p w:rsidR="008F4DF0" w:rsidRPr="00273A59" w:rsidRDefault="008F4DF0" w:rsidP="00C56070">
      <w:pPr>
        <w:jc w:val="both"/>
        <w:rPr>
          <w:rFonts w:cs="Microsoft Sans Serif"/>
          <w:b/>
          <w:bCs/>
        </w:rPr>
      </w:pPr>
    </w:p>
    <w:p w:rsidR="008F4DF0" w:rsidRPr="00273A59" w:rsidRDefault="008F4DF0" w:rsidP="008F4DF0">
      <w:pPr>
        <w:spacing w:line="276" w:lineRule="auto"/>
        <w:jc w:val="both"/>
        <w:rPr>
          <w:rFonts w:cs="Microsoft Sans Serif"/>
          <w:bCs/>
        </w:rPr>
      </w:pPr>
      <w:r w:rsidRPr="00273A59">
        <w:rPr>
          <w:rFonts w:cs="Microsoft Sans Serif"/>
          <w:bCs/>
        </w:rPr>
        <w:t xml:space="preserve">Acorde con todo lo dicho en los párrafos precedentes, la Sala válidamente ha llegado a las siguientes conclusiones: </w:t>
      </w:r>
    </w:p>
    <w:p w:rsidR="008F4DF0" w:rsidRPr="00273A59" w:rsidRDefault="008F4DF0" w:rsidP="008F4DF0">
      <w:pPr>
        <w:spacing w:line="276" w:lineRule="auto"/>
        <w:jc w:val="both"/>
        <w:rPr>
          <w:rFonts w:cs="Microsoft Sans Serif"/>
          <w:bCs/>
        </w:rPr>
      </w:pPr>
    </w:p>
    <w:p w:rsidR="008F4DF0" w:rsidRPr="00273A59" w:rsidRDefault="008F4DF0" w:rsidP="005A61CD">
      <w:pPr>
        <w:pStyle w:val="Prrafodelista"/>
        <w:numPr>
          <w:ilvl w:val="0"/>
          <w:numId w:val="12"/>
        </w:numPr>
        <w:spacing w:line="276" w:lineRule="auto"/>
        <w:jc w:val="both"/>
        <w:rPr>
          <w:rFonts w:cs="Microsoft Sans Serif"/>
          <w:bCs/>
        </w:rPr>
      </w:pPr>
      <w:r w:rsidRPr="00273A59">
        <w:rPr>
          <w:rFonts w:cs="Microsoft Sans Serif"/>
          <w:bCs/>
        </w:rPr>
        <w:t>La sentencia condenatoria tuvo como uno de sus soportes una prueba ilegal, la que sería la entrevista absuelta por ANDRÉS FERNANDO RENDÓN GUTIÉRREZ, la cual fue introducida al proceso en manifiesta contradicción de los postulados que orientan el debido proceso</w:t>
      </w:r>
      <w:r w:rsidR="00CA35BD" w:rsidRPr="00273A59">
        <w:rPr>
          <w:rFonts w:cs="Microsoft Sans Serif"/>
          <w:bCs/>
        </w:rPr>
        <w:t>,</w:t>
      </w:r>
      <w:r w:rsidRPr="00273A59">
        <w:rPr>
          <w:rFonts w:cs="Microsoft Sans Serif"/>
          <w:bCs/>
        </w:rPr>
        <w:t xml:space="preserve"> y </w:t>
      </w:r>
      <w:r w:rsidR="00CA35BD" w:rsidRPr="00273A59">
        <w:rPr>
          <w:rFonts w:cs="Microsoft Sans Serif"/>
          <w:bCs/>
        </w:rPr>
        <w:t xml:space="preserve">en </w:t>
      </w:r>
      <w:r w:rsidRPr="00273A59">
        <w:rPr>
          <w:rFonts w:cs="Microsoft Sans Serif"/>
          <w:bCs/>
        </w:rPr>
        <w:t>consecuencia no tendría ningún tipo de valor probatorio.</w:t>
      </w:r>
    </w:p>
    <w:p w:rsidR="008F4DF0" w:rsidRPr="00273A59" w:rsidRDefault="008F4DF0" w:rsidP="005A61CD">
      <w:pPr>
        <w:spacing w:line="276" w:lineRule="auto"/>
        <w:jc w:val="both"/>
        <w:rPr>
          <w:rFonts w:cs="Microsoft Sans Serif"/>
          <w:bCs/>
        </w:rPr>
      </w:pPr>
    </w:p>
    <w:p w:rsidR="0062250A" w:rsidRPr="00273A59" w:rsidRDefault="008F4DF0" w:rsidP="005A61CD">
      <w:pPr>
        <w:pStyle w:val="Prrafodelista"/>
        <w:numPr>
          <w:ilvl w:val="0"/>
          <w:numId w:val="12"/>
        </w:numPr>
        <w:spacing w:line="276" w:lineRule="auto"/>
        <w:jc w:val="both"/>
        <w:rPr>
          <w:rFonts w:cs="Microsoft Sans Serif"/>
          <w:bCs/>
        </w:rPr>
      </w:pPr>
      <w:r w:rsidRPr="00273A59">
        <w:rPr>
          <w:rFonts w:cs="Microsoft Sans Serif"/>
          <w:bCs/>
        </w:rPr>
        <w:t xml:space="preserve">Las sustancias estupefacientes incautadas fueron encontradas en un sitio diferente de aquel señalado por la Fiscalía en el escrito de acusación, el cual correspondía a un predio vecino que no fue mencionado ni incluido en la orden de allanamiento y registro. Tal situación tornaría en ilícita tales hallazgos por vulnerarse los derechos fundamentales a la intimidad y a la inviolabilidad del domicilio, lo que a su vez implicaba que dichas evidencias debieron haber sido excluidas del proceso como lo ordenan el inciso final del artículo 29 de la Carta y los artículos 23 y 232 </w:t>
      </w:r>
      <w:proofErr w:type="spellStart"/>
      <w:r w:rsidRPr="00273A59">
        <w:rPr>
          <w:rFonts w:cs="Microsoft Sans Serif"/>
          <w:bCs/>
        </w:rPr>
        <w:t>C.P.P</w:t>
      </w:r>
      <w:proofErr w:type="spellEnd"/>
      <w:r w:rsidRPr="00273A59">
        <w:rPr>
          <w:rFonts w:cs="Microsoft Sans Serif"/>
          <w:bCs/>
        </w:rPr>
        <w:t>.</w:t>
      </w:r>
    </w:p>
    <w:p w:rsidR="00576548" w:rsidRPr="00273A59" w:rsidRDefault="00576548" w:rsidP="00576548">
      <w:pPr>
        <w:pStyle w:val="Prrafodelista"/>
        <w:rPr>
          <w:rFonts w:cs="Microsoft Sans Serif"/>
          <w:bCs/>
        </w:rPr>
      </w:pPr>
    </w:p>
    <w:p w:rsidR="008F4DF0" w:rsidRPr="00273A59" w:rsidRDefault="008F4DF0" w:rsidP="005A61CD">
      <w:pPr>
        <w:pStyle w:val="Prrafodelista"/>
        <w:numPr>
          <w:ilvl w:val="0"/>
          <w:numId w:val="12"/>
        </w:numPr>
        <w:spacing w:line="276" w:lineRule="auto"/>
        <w:jc w:val="both"/>
        <w:rPr>
          <w:rFonts w:cs="Microsoft Sans Serif"/>
          <w:b/>
          <w:bCs/>
          <w:i/>
        </w:rPr>
      </w:pPr>
      <w:r w:rsidRPr="00273A59">
        <w:rPr>
          <w:rFonts w:cs="Microsoft Sans Serif"/>
          <w:bCs/>
        </w:rPr>
        <w:t xml:space="preserve">Se desconocieron la existencia de pruebas que generaban dudas razonables frente al juicio de responsabilidad criminal presuntamente endilgado en contra del Procesado </w:t>
      </w:r>
      <w:proofErr w:type="spellStart"/>
      <w:r w:rsidRPr="00273A59">
        <w:rPr>
          <w:rFonts w:cs="Microsoft Sans Serif"/>
          <w:bCs/>
        </w:rPr>
        <w:t>NOVELIO</w:t>
      </w:r>
      <w:proofErr w:type="spellEnd"/>
      <w:r w:rsidRPr="00273A59">
        <w:rPr>
          <w:rFonts w:cs="Microsoft Sans Serif"/>
          <w:bCs/>
        </w:rPr>
        <w:t xml:space="preserve"> </w:t>
      </w:r>
      <w:r w:rsidRPr="00273A59">
        <w:rPr>
          <w:rFonts w:cs="Microsoft Sans Serif"/>
          <w:bCs/>
        </w:rPr>
        <w:lastRenderedPageBreak/>
        <w:t xml:space="preserve">ENRIQUE RENGIFO MARTÍNEZ, </w:t>
      </w:r>
      <w:r w:rsidR="005A61CD" w:rsidRPr="00273A59">
        <w:rPr>
          <w:rFonts w:cs="Microsoft Sans Serif"/>
          <w:bCs/>
        </w:rPr>
        <w:t>lo que a su vez incidía</w:t>
      </w:r>
      <w:r w:rsidRPr="00273A59">
        <w:rPr>
          <w:rFonts w:cs="Microsoft Sans Serif"/>
          <w:bCs/>
        </w:rPr>
        <w:t xml:space="preserve"> para que en su favor </w:t>
      </w:r>
      <w:r w:rsidR="005A61CD" w:rsidRPr="00273A59">
        <w:rPr>
          <w:rFonts w:cs="Microsoft Sans Serif"/>
          <w:bCs/>
        </w:rPr>
        <w:t xml:space="preserve">se capitalizara el principio del </w:t>
      </w:r>
      <w:r w:rsidR="005A61CD" w:rsidRPr="00273A59">
        <w:rPr>
          <w:rFonts w:cs="Microsoft Sans Serif"/>
          <w:bCs/>
          <w:i/>
        </w:rPr>
        <w:t>in dubio pro reo.</w:t>
      </w:r>
    </w:p>
    <w:p w:rsidR="0062250A" w:rsidRPr="00273A59" w:rsidRDefault="0062250A" w:rsidP="003943FA">
      <w:pPr>
        <w:spacing w:line="276" w:lineRule="auto"/>
        <w:jc w:val="both"/>
        <w:rPr>
          <w:rFonts w:cs="Microsoft Sans Serif"/>
          <w:bCs/>
        </w:rPr>
      </w:pPr>
    </w:p>
    <w:p w:rsidR="005A61CD" w:rsidRPr="00273A59" w:rsidRDefault="005A61CD" w:rsidP="003943FA">
      <w:pPr>
        <w:spacing w:line="276" w:lineRule="auto"/>
        <w:jc w:val="both"/>
        <w:rPr>
          <w:rFonts w:cs="Microsoft Sans Serif"/>
          <w:bCs/>
        </w:rPr>
      </w:pPr>
      <w:r w:rsidRPr="00273A59">
        <w:rPr>
          <w:rFonts w:cs="Microsoft Sans Serif"/>
          <w:bCs/>
        </w:rPr>
        <w:t xml:space="preserve">Ante tal situación, considera la Sala que le asiste la razón a los reproches formulados por el apelante en contra del fallo opugnado, porque en efecto si se incurrieron en los yerros de apreciación probatoria denunciados por el recurrente, lo que a su vez incidió para que con las pruebas habidas en el proceso no fuera posible llegar a ese juicio de certeza exigido por el articulo 318 </w:t>
      </w:r>
      <w:proofErr w:type="spellStart"/>
      <w:r w:rsidRPr="00273A59">
        <w:rPr>
          <w:rFonts w:cs="Microsoft Sans Serif"/>
          <w:bCs/>
        </w:rPr>
        <w:t>C.P.P</w:t>
      </w:r>
      <w:proofErr w:type="spellEnd"/>
      <w:r w:rsidRPr="00273A59">
        <w:rPr>
          <w:rFonts w:cs="Microsoft Sans Serif"/>
          <w:bCs/>
        </w:rPr>
        <w:t xml:space="preserve">. </w:t>
      </w:r>
      <w:r w:rsidR="00CA35BD" w:rsidRPr="00273A59">
        <w:rPr>
          <w:rFonts w:cs="Microsoft Sans Serif"/>
          <w:bCs/>
        </w:rPr>
        <w:t xml:space="preserve">sobre </w:t>
      </w:r>
      <w:r w:rsidRPr="00273A59">
        <w:rPr>
          <w:rFonts w:cs="Microsoft Sans Serif"/>
          <w:bCs/>
        </w:rPr>
        <w:t xml:space="preserve">la plena acreditación del juicio de responsabilidad criminal pregonado en la acusación en contra del Procesado </w:t>
      </w:r>
      <w:proofErr w:type="spellStart"/>
      <w:r w:rsidRPr="00273A59">
        <w:rPr>
          <w:rFonts w:cs="Microsoft Sans Serif"/>
          <w:bCs/>
        </w:rPr>
        <w:t>NOVELIO</w:t>
      </w:r>
      <w:proofErr w:type="spellEnd"/>
      <w:r w:rsidRPr="00273A59">
        <w:rPr>
          <w:rFonts w:cs="Microsoft Sans Serif"/>
          <w:bCs/>
        </w:rPr>
        <w:t xml:space="preserve"> ENRIQUE RENGIFO MARTÍNEZ. </w:t>
      </w:r>
    </w:p>
    <w:p w:rsidR="005A61CD" w:rsidRPr="00273A59" w:rsidRDefault="005A61CD" w:rsidP="003943FA">
      <w:pPr>
        <w:spacing w:line="276" w:lineRule="auto"/>
        <w:jc w:val="both"/>
        <w:rPr>
          <w:rFonts w:cs="Microsoft Sans Serif"/>
          <w:bCs/>
        </w:rPr>
      </w:pPr>
    </w:p>
    <w:p w:rsidR="00F359A4" w:rsidRPr="00273A59" w:rsidRDefault="005A61CD" w:rsidP="00F359A4">
      <w:pPr>
        <w:spacing w:line="276" w:lineRule="auto"/>
        <w:jc w:val="both"/>
        <w:rPr>
          <w:rFonts w:cs="Microsoft Sans Serif"/>
        </w:rPr>
      </w:pPr>
      <w:r w:rsidRPr="00273A59">
        <w:rPr>
          <w:rFonts w:cs="Microsoft Sans Serif"/>
          <w:bCs/>
        </w:rPr>
        <w:t xml:space="preserve">Siendo </w:t>
      </w:r>
      <w:r w:rsidR="00BD2AB6" w:rsidRPr="00273A59">
        <w:rPr>
          <w:rFonts w:cs="Microsoft Sans Serif"/>
          <w:bCs/>
        </w:rPr>
        <w:t>así</w:t>
      </w:r>
      <w:r w:rsidRPr="00273A59">
        <w:rPr>
          <w:rFonts w:cs="Microsoft Sans Serif"/>
          <w:bCs/>
        </w:rPr>
        <w:t xml:space="preserve"> las cosas, la Colegiatura revocara la sentencia apelada y en consecuencia absolverá al</w:t>
      </w:r>
      <w:r w:rsidRPr="00273A59">
        <w:t xml:space="preserve"> </w:t>
      </w:r>
      <w:r w:rsidRPr="00273A59">
        <w:rPr>
          <w:rFonts w:cs="Microsoft Sans Serif"/>
          <w:bCs/>
        </w:rPr>
        <w:t xml:space="preserve">Procesado </w:t>
      </w:r>
      <w:proofErr w:type="spellStart"/>
      <w:r w:rsidRPr="00273A59">
        <w:rPr>
          <w:rFonts w:cs="Microsoft Sans Serif"/>
          <w:bCs/>
        </w:rPr>
        <w:t>NOVELIO</w:t>
      </w:r>
      <w:proofErr w:type="spellEnd"/>
      <w:r w:rsidRPr="00273A59">
        <w:rPr>
          <w:rFonts w:cs="Microsoft Sans Serif"/>
          <w:bCs/>
        </w:rPr>
        <w:t xml:space="preserve"> ENRIQUE RENGIFO MARTÍNEZ de los cargos por los cuales fue llamado a juicio en el presente asunto. De igual forma ordenara la plena libertad del Procesado de marras, de quien se sabe que en estos momentos está disfrutando </w:t>
      </w:r>
      <w:r w:rsidR="006D4E78" w:rsidRPr="00273A59">
        <w:rPr>
          <w:rFonts w:cs="Microsoft Sans Serif"/>
          <w:bCs/>
        </w:rPr>
        <w:t xml:space="preserve">limitadamente de la misma por haberse hecho merecedor </w:t>
      </w:r>
      <w:r w:rsidRPr="00273A59">
        <w:rPr>
          <w:rFonts w:cs="Microsoft Sans Serif"/>
          <w:bCs/>
        </w:rPr>
        <w:t>del subrogado penal de la libertad condicional.</w:t>
      </w:r>
      <w:r w:rsidR="00F359A4" w:rsidRPr="00273A59">
        <w:rPr>
          <w:rFonts w:cs="Microsoft Sans Serif"/>
        </w:rPr>
        <w:t xml:space="preserve"> </w:t>
      </w:r>
    </w:p>
    <w:p w:rsidR="00F359A4" w:rsidRDefault="00F359A4" w:rsidP="00F359A4">
      <w:pPr>
        <w:spacing w:line="276" w:lineRule="auto"/>
        <w:jc w:val="both"/>
        <w:rPr>
          <w:rFonts w:cs="Microsoft Sans Serif"/>
        </w:rPr>
      </w:pPr>
    </w:p>
    <w:p w:rsidR="004E1499" w:rsidRPr="00273A59" w:rsidRDefault="004E1499" w:rsidP="00F359A4">
      <w:pPr>
        <w:spacing w:line="276" w:lineRule="auto"/>
        <w:jc w:val="both"/>
        <w:rPr>
          <w:rFonts w:cs="Microsoft Sans Serif"/>
        </w:rPr>
      </w:pPr>
    </w:p>
    <w:p w:rsidR="00F359A4" w:rsidRPr="00273A59" w:rsidRDefault="00F359A4" w:rsidP="00F359A4">
      <w:pPr>
        <w:spacing w:line="276" w:lineRule="auto"/>
        <w:jc w:val="both"/>
        <w:rPr>
          <w:rFonts w:eastAsia="Adobe Gothic Std B" w:cs="Microsoft Sans Serif"/>
        </w:rPr>
      </w:pPr>
      <w:r w:rsidRPr="00273A59">
        <w:rPr>
          <w:rFonts w:eastAsia="Adobe Gothic Std B" w:cs="Microsoft Sans Serif"/>
        </w:rPr>
        <w:t xml:space="preserve">En mérito de todo lo antes lo expuesto, la Sala </w:t>
      </w:r>
      <w:r w:rsidR="00C56070">
        <w:rPr>
          <w:rFonts w:eastAsia="Adobe Gothic Std B" w:cs="Microsoft Sans Serif"/>
        </w:rPr>
        <w:t xml:space="preserve">Mayoritaria </w:t>
      </w:r>
      <w:r w:rsidR="004E1499">
        <w:rPr>
          <w:rFonts w:eastAsia="Adobe Gothic Std B" w:cs="Microsoft Sans Serif"/>
        </w:rPr>
        <w:t xml:space="preserve">de Decisión </w:t>
      </w:r>
      <w:r w:rsidRPr="00273A59">
        <w:rPr>
          <w:rFonts w:eastAsia="Adobe Gothic Std B" w:cs="Microsoft Sans Serif"/>
        </w:rPr>
        <w:t>Penal del Tribunal Superior del Distrito Judicial de Pereira, administrando justicia en nombre de la República y por autoridad de la ley,</w:t>
      </w:r>
    </w:p>
    <w:p w:rsidR="00F359A4" w:rsidRDefault="00F359A4" w:rsidP="00F359A4">
      <w:pPr>
        <w:spacing w:line="276" w:lineRule="auto"/>
        <w:jc w:val="both"/>
        <w:rPr>
          <w:rFonts w:eastAsia="Adobe Gothic Std B" w:cs="Microsoft Sans Serif"/>
        </w:rPr>
      </w:pPr>
    </w:p>
    <w:p w:rsidR="004E1499" w:rsidRPr="00273A59" w:rsidRDefault="004E1499" w:rsidP="00F359A4">
      <w:pPr>
        <w:spacing w:line="276" w:lineRule="auto"/>
        <w:jc w:val="both"/>
        <w:rPr>
          <w:rFonts w:eastAsia="Adobe Gothic Std B" w:cs="Microsoft Sans Serif"/>
        </w:rPr>
      </w:pPr>
    </w:p>
    <w:p w:rsidR="00F359A4" w:rsidRPr="00273A59" w:rsidRDefault="00F359A4" w:rsidP="00C56070">
      <w:pPr>
        <w:jc w:val="center"/>
        <w:rPr>
          <w:rFonts w:eastAsia="Adobe Gothic Std B" w:cs="Microsoft Sans Serif"/>
          <w:b/>
        </w:rPr>
      </w:pPr>
      <w:r w:rsidRPr="00273A59">
        <w:rPr>
          <w:rFonts w:eastAsia="Adobe Gothic Std B" w:cs="Microsoft Sans Serif"/>
          <w:b/>
        </w:rPr>
        <w:t>RESUELVE:</w:t>
      </w:r>
    </w:p>
    <w:p w:rsidR="00F359A4" w:rsidRPr="00273A59" w:rsidRDefault="00F359A4" w:rsidP="00C56070">
      <w:pPr>
        <w:jc w:val="center"/>
        <w:rPr>
          <w:rFonts w:eastAsia="Adobe Gothic Std B" w:cs="Microsoft Sans Serif"/>
          <w:b/>
        </w:rPr>
      </w:pPr>
    </w:p>
    <w:p w:rsidR="00F359A4" w:rsidRPr="00273A59" w:rsidRDefault="00F359A4" w:rsidP="00F359A4">
      <w:pPr>
        <w:spacing w:line="276" w:lineRule="auto"/>
        <w:jc w:val="both"/>
        <w:rPr>
          <w:rFonts w:eastAsia="Times New Roman" w:cs="Microsoft Sans Serif"/>
        </w:rPr>
      </w:pPr>
      <w:r w:rsidRPr="00273A59">
        <w:rPr>
          <w:rFonts w:eastAsia="Adobe Gothic Std B" w:cs="Microsoft Sans Serif"/>
          <w:b/>
        </w:rPr>
        <w:t xml:space="preserve">PRIMERO: </w:t>
      </w:r>
      <w:r w:rsidR="00C56070" w:rsidRPr="00C56070">
        <w:rPr>
          <w:rFonts w:eastAsia="Times New Roman" w:cs="Microsoft Sans Serif"/>
          <w:b/>
        </w:rPr>
        <w:t>CESAR</w:t>
      </w:r>
      <w:r w:rsidR="005A61CD" w:rsidRPr="00273A59">
        <w:rPr>
          <w:rFonts w:eastAsia="Times New Roman" w:cs="Microsoft Sans Serif"/>
        </w:rPr>
        <w:t xml:space="preserve"> todo procedimiento respecto del otrora Procesado</w:t>
      </w:r>
      <w:r w:rsidR="005A61CD" w:rsidRPr="00273A59">
        <w:t xml:space="preserve"> </w:t>
      </w:r>
      <w:proofErr w:type="spellStart"/>
      <w:r w:rsidR="005A61CD" w:rsidRPr="00C56070">
        <w:rPr>
          <w:rFonts w:eastAsia="Times New Roman" w:cs="Microsoft Sans Serif"/>
          <w:b/>
        </w:rPr>
        <w:t>BERTO</w:t>
      </w:r>
      <w:proofErr w:type="spellEnd"/>
      <w:r w:rsidR="005A61CD" w:rsidRPr="00C56070">
        <w:rPr>
          <w:rFonts w:eastAsia="Times New Roman" w:cs="Microsoft Sans Serif"/>
          <w:b/>
        </w:rPr>
        <w:t xml:space="preserve"> </w:t>
      </w:r>
      <w:proofErr w:type="spellStart"/>
      <w:r w:rsidR="005A61CD" w:rsidRPr="00C56070">
        <w:rPr>
          <w:rFonts w:eastAsia="Times New Roman" w:cs="Microsoft Sans Serif"/>
          <w:b/>
        </w:rPr>
        <w:t>HELÍ</w:t>
      </w:r>
      <w:proofErr w:type="spellEnd"/>
      <w:r w:rsidR="005A61CD" w:rsidRPr="00C56070">
        <w:rPr>
          <w:rFonts w:eastAsia="Times New Roman" w:cs="Microsoft Sans Serif"/>
          <w:b/>
        </w:rPr>
        <w:t xml:space="preserve"> VELASCO RENGIFO</w:t>
      </w:r>
      <w:r w:rsidR="00A905B2" w:rsidRPr="00273A59">
        <w:rPr>
          <w:rFonts w:eastAsia="Times New Roman" w:cs="Microsoft Sans Serif"/>
        </w:rPr>
        <w:t xml:space="preserve"> por encontrarse extinta la acción penal como consecuencia de su deceso.</w:t>
      </w:r>
      <w:r w:rsidR="005A61CD" w:rsidRPr="00273A59">
        <w:rPr>
          <w:rFonts w:eastAsia="Times New Roman" w:cs="Microsoft Sans Serif"/>
        </w:rPr>
        <w:t xml:space="preserve"> </w:t>
      </w:r>
    </w:p>
    <w:p w:rsidR="00F359A4" w:rsidRPr="00273A59" w:rsidRDefault="00F359A4" w:rsidP="00F359A4">
      <w:pPr>
        <w:spacing w:line="276" w:lineRule="auto"/>
        <w:jc w:val="both"/>
        <w:rPr>
          <w:rFonts w:eastAsia="Adobe Gothic Std B" w:cs="Microsoft Sans Serif"/>
        </w:rPr>
      </w:pPr>
      <w:r w:rsidRPr="00273A59">
        <w:rPr>
          <w:rFonts w:eastAsia="Times New Roman" w:cs="Microsoft Sans Serif"/>
        </w:rPr>
        <w:t xml:space="preserve"> </w:t>
      </w:r>
    </w:p>
    <w:p w:rsidR="00A905B2" w:rsidRDefault="00F359A4" w:rsidP="00F359A4">
      <w:pPr>
        <w:spacing w:line="276" w:lineRule="auto"/>
        <w:jc w:val="both"/>
        <w:rPr>
          <w:rFonts w:eastAsia="Adobe Gothic Std B" w:cs="Microsoft Sans Serif"/>
        </w:rPr>
      </w:pPr>
      <w:r w:rsidRPr="00273A59">
        <w:rPr>
          <w:rFonts w:eastAsia="Adobe Gothic Std B" w:cs="Microsoft Sans Serif"/>
          <w:b/>
        </w:rPr>
        <w:t xml:space="preserve">SEGUNDO: </w:t>
      </w:r>
      <w:r w:rsidR="00C56070" w:rsidRPr="00C56070">
        <w:rPr>
          <w:rFonts w:eastAsia="Adobe Gothic Std B" w:cs="Microsoft Sans Serif"/>
          <w:b/>
        </w:rPr>
        <w:t>REVOCAR LA SENTENCIA</w:t>
      </w:r>
      <w:r w:rsidR="00C56070" w:rsidRPr="00273A59">
        <w:rPr>
          <w:rFonts w:eastAsia="Adobe Gothic Std B" w:cs="Microsoft Sans Serif"/>
        </w:rPr>
        <w:t xml:space="preserve"> </w:t>
      </w:r>
      <w:r w:rsidR="00A905B2" w:rsidRPr="00273A59">
        <w:rPr>
          <w:rFonts w:eastAsia="Adobe Gothic Std B" w:cs="Microsoft Sans Serif"/>
        </w:rPr>
        <w:t xml:space="preserve">proferida por el Juzgado 6º Penal del Circuito de Pereira en las calendas del dos (2) de </w:t>
      </w:r>
      <w:r w:rsidR="00A905B2" w:rsidRPr="00273A59">
        <w:rPr>
          <w:rFonts w:eastAsia="Adobe Gothic Std B" w:cs="Microsoft Sans Serif"/>
        </w:rPr>
        <w:lastRenderedPageBreak/>
        <w:t xml:space="preserve">febrero del 2.011, en virtud de la cual se declaró la responsabilidad criminal de los Procesados </w:t>
      </w:r>
      <w:proofErr w:type="spellStart"/>
      <w:r w:rsidR="00A905B2" w:rsidRPr="00C56070">
        <w:rPr>
          <w:rFonts w:eastAsia="Adobe Gothic Std B" w:cs="Microsoft Sans Serif"/>
          <w:b/>
        </w:rPr>
        <w:t>BERTO</w:t>
      </w:r>
      <w:proofErr w:type="spellEnd"/>
      <w:r w:rsidR="00A905B2" w:rsidRPr="00C56070">
        <w:rPr>
          <w:rFonts w:eastAsia="Adobe Gothic Std B" w:cs="Microsoft Sans Serif"/>
          <w:b/>
        </w:rPr>
        <w:t xml:space="preserve"> </w:t>
      </w:r>
      <w:proofErr w:type="spellStart"/>
      <w:r w:rsidR="00A905B2" w:rsidRPr="00C56070">
        <w:rPr>
          <w:rFonts w:eastAsia="Adobe Gothic Std B" w:cs="Microsoft Sans Serif"/>
          <w:b/>
        </w:rPr>
        <w:t>HELÍ</w:t>
      </w:r>
      <w:proofErr w:type="spellEnd"/>
      <w:r w:rsidR="00A905B2" w:rsidRPr="00C56070">
        <w:rPr>
          <w:rFonts w:eastAsia="Adobe Gothic Std B" w:cs="Microsoft Sans Serif"/>
          <w:b/>
        </w:rPr>
        <w:t xml:space="preserve"> VELASCO RENGIFO y </w:t>
      </w:r>
      <w:proofErr w:type="spellStart"/>
      <w:r w:rsidR="00A905B2" w:rsidRPr="00C56070">
        <w:rPr>
          <w:rFonts w:eastAsia="Adobe Gothic Std B" w:cs="Microsoft Sans Serif"/>
          <w:b/>
        </w:rPr>
        <w:t>NOVELIO</w:t>
      </w:r>
      <w:proofErr w:type="spellEnd"/>
      <w:r w:rsidR="00A905B2" w:rsidRPr="00C56070">
        <w:rPr>
          <w:rFonts w:eastAsia="Adobe Gothic Std B" w:cs="Microsoft Sans Serif"/>
          <w:b/>
        </w:rPr>
        <w:t xml:space="preserve"> ENRIQUE RENGIFO MARTÍNEZ</w:t>
      </w:r>
      <w:r w:rsidR="00A905B2" w:rsidRPr="00273A59">
        <w:rPr>
          <w:rFonts w:eastAsia="Adobe Gothic Std B" w:cs="Microsoft Sans Serif"/>
        </w:rPr>
        <w:t xml:space="preserve"> por incurrir en la comisión del delito de tráfico de estupefacientes.</w:t>
      </w:r>
    </w:p>
    <w:p w:rsidR="009D7559" w:rsidRPr="00273A59" w:rsidRDefault="009D7559" w:rsidP="00F359A4">
      <w:pPr>
        <w:spacing w:line="276" w:lineRule="auto"/>
        <w:jc w:val="both"/>
        <w:rPr>
          <w:rFonts w:eastAsia="Adobe Gothic Std B" w:cs="Microsoft Sans Serif"/>
        </w:rPr>
      </w:pPr>
    </w:p>
    <w:p w:rsidR="00A905B2" w:rsidRPr="00273A59" w:rsidRDefault="00A905B2" w:rsidP="00F359A4">
      <w:pPr>
        <w:spacing w:line="276" w:lineRule="auto"/>
        <w:jc w:val="both"/>
        <w:rPr>
          <w:rFonts w:eastAsia="Adobe Gothic Std B" w:cs="Microsoft Sans Serif"/>
        </w:rPr>
      </w:pPr>
      <w:r w:rsidRPr="00273A59">
        <w:rPr>
          <w:rFonts w:eastAsia="Adobe Gothic Std B" w:cs="Microsoft Sans Serif"/>
          <w:b/>
        </w:rPr>
        <w:t>TERCERO:</w:t>
      </w:r>
      <w:r w:rsidRPr="00273A59">
        <w:rPr>
          <w:rFonts w:eastAsia="Adobe Gothic Std B" w:cs="Microsoft Sans Serif"/>
        </w:rPr>
        <w:t xml:space="preserve"> </w:t>
      </w:r>
      <w:r w:rsidR="00C56070" w:rsidRPr="00C56070">
        <w:rPr>
          <w:rFonts w:eastAsia="Adobe Gothic Std B" w:cs="Microsoft Sans Serif"/>
          <w:b/>
        </w:rPr>
        <w:t>ABSOLVER</w:t>
      </w:r>
      <w:r w:rsidR="00C56070">
        <w:rPr>
          <w:rFonts w:eastAsia="Adobe Gothic Std B" w:cs="Microsoft Sans Serif"/>
        </w:rPr>
        <w:t xml:space="preserve"> al p</w:t>
      </w:r>
      <w:r w:rsidRPr="00273A59">
        <w:rPr>
          <w:rFonts w:eastAsia="Adobe Gothic Std B" w:cs="Microsoft Sans Serif"/>
        </w:rPr>
        <w:t xml:space="preserve">rocesado </w:t>
      </w:r>
      <w:proofErr w:type="spellStart"/>
      <w:r w:rsidRPr="00C56070">
        <w:rPr>
          <w:rFonts w:eastAsia="Adobe Gothic Std B" w:cs="Microsoft Sans Serif"/>
          <w:b/>
        </w:rPr>
        <w:t>NOVELIO</w:t>
      </w:r>
      <w:proofErr w:type="spellEnd"/>
      <w:r w:rsidRPr="00C56070">
        <w:rPr>
          <w:rFonts w:eastAsia="Adobe Gothic Std B" w:cs="Microsoft Sans Serif"/>
          <w:b/>
        </w:rPr>
        <w:t xml:space="preserve"> ENRIQUE RENGIFO MARTÍNEZ</w:t>
      </w:r>
      <w:r w:rsidRPr="00273A59">
        <w:rPr>
          <w:rFonts w:eastAsia="Adobe Gothic Std B" w:cs="Microsoft Sans Serif"/>
        </w:rPr>
        <w:t xml:space="preserve"> de los cargos por los cuales fue llamado a juicio por parte del Ente Acusador</w:t>
      </w:r>
      <w:r w:rsidR="009F2148" w:rsidRPr="00273A59">
        <w:rPr>
          <w:rFonts w:eastAsia="Adobe Gothic Std B" w:cs="Microsoft Sans Serif"/>
        </w:rPr>
        <w:t>,</w:t>
      </w:r>
      <w:r w:rsidR="00DB13AE" w:rsidRPr="00273A59">
        <w:rPr>
          <w:rFonts w:eastAsia="Adobe Gothic Std B" w:cs="Microsoft Sans Serif"/>
        </w:rPr>
        <w:t xml:space="preserve"> y en consecuencia se ordenara su </w:t>
      </w:r>
      <w:r w:rsidRPr="00273A59">
        <w:rPr>
          <w:rFonts w:eastAsia="Adobe Gothic Std B" w:cs="Microsoft Sans Serif"/>
        </w:rPr>
        <w:t>plena libertad</w:t>
      </w:r>
      <w:r w:rsidR="00DB13AE" w:rsidRPr="00273A59">
        <w:rPr>
          <w:rFonts w:eastAsia="Adobe Gothic Std B" w:cs="Microsoft Sans Serif"/>
        </w:rPr>
        <w:t xml:space="preserve">, </w:t>
      </w:r>
      <w:r w:rsidR="009F2148" w:rsidRPr="00273A59">
        <w:rPr>
          <w:rFonts w:eastAsia="Adobe Gothic Std B" w:cs="Microsoft Sans Serif"/>
        </w:rPr>
        <w:t xml:space="preserve">de la </w:t>
      </w:r>
      <w:r w:rsidR="00DB13AE" w:rsidRPr="00273A59">
        <w:rPr>
          <w:rFonts w:eastAsia="Adobe Gothic Std B" w:cs="Microsoft Sans Serif"/>
        </w:rPr>
        <w:t xml:space="preserve">que en la actualidad </w:t>
      </w:r>
      <w:r w:rsidRPr="00273A59">
        <w:rPr>
          <w:rFonts w:eastAsia="Adobe Gothic Std B" w:cs="Microsoft Sans Serif"/>
        </w:rPr>
        <w:t xml:space="preserve">se dice que está disfrutando </w:t>
      </w:r>
      <w:r w:rsidR="009F2148" w:rsidRPr="00273A59">
        <w:rPr>
          <w:rFonts w:eastAsia="Adobe Gothic Std B" w:cs="Microsoft Sans Serif"/>
        </w:rPr>
        <w:t xml:space="preserve">de manera limitada por haber sido favorecido con el </w:t>
      </w:r>
      <w:r w:rsidRPr="00273A59">
        <w:rPr>
          <w:rFonts w:eastAsia="Adobe Gothic Std B" w:cs="Microsoft Sans Serif"/>
        </w:rPr>
        <w:t>subrogado penal de la libertad condicional.</w:t>
      </w:r>
    </w:p>
    <w:p w:rsidR="00A905B2" w:rsidRPr="00273A59" w:rsidRDefault="00A905B2" w:rsidP="00F359A4">
      <w:pPr>
        <w:spacing w:line="276" w:lineRule="auto"/>
        <w:jc w:val="both"/>
        <w:rPr>
          <w:rFonts w:eastAsia="Adobe Gothic Std B" w:cs="Microsoft Sans Serif"/>
        </w:rPr>
      </w:pPr>
    </w:p>
    <w:p w:rsidR="00F359A4" w:rsidRPr="00273A59" w:rsidRDefault="00DB13AE" w:rsidP="00F359A4">
      <w:pPr>
        <w:spacing w:line="276" w:lineRule="auto"/>
        <w:jc w:val="both"/>
        <w:rPr>
          <w:rFonts w:eastAsia="Adobe Gothic Std B" w:cs="Microsoft Sans Serif"/>
        </w:rPr>
      </w:pPr>
      <w:r w:rsidRPr="00273A59">
        <w:rPr>
          <w:rFonts w:eastAsia="Adobe Gothic Std B" w:cs="Microsoft Sans Serif"/>
          <w:b/>
        </w:rPr>
        <w:t>CUARTO</w:t>
      </w:r>
      <w:r w:rsidR="00A905B2" w:rsidRPr="00273A59">
        <w:rPr>
          <w:rFonts w:eastAsia="Adobe Gothic Std B" w:cs="Microsoft Sans Serif"/>
          <w:b/>
        </w:rPr>
        <w:t xml:space="preserve">: </w:t>
      </w:r>
      <w:r w:rsidR="00F359A4" w:rsidRPr="00273A59">
        <w:rPr>
          <w:rFonts w:eastAsia="Adobe Gothic Std B" w:cs="Microsoft Sans Serif"/>
        </w:rPr>
        <w:t>Declarar que en contra del presente fallo de 2ª  instancia procede el recurso de casación, el cual deberá ser interpuesto y sustentado dentro de las oportunidades de ley.</w:t>
      </w:r>
    </w:p>
    <w:p w:rsidR="00273A59" w:rsidRDefault="00273A59" w:rsidP="00F359A4">
      <w:pPr>
        <w:autoSpaceDE w:val="0"/>
        <w:autoSpaceDN w:val="0"/>
        <w:spacing w:line="276" w:lineRule="auto"/>
        <w:jc w:val="center"/>
        <w:rPr>
          <w:rFonts w:eastAsia="Times New Roman" w:cs="Microsoft Sans Serif"/>
          <w:b/>
          <w:lang w:eastAsia="es-ES"/>
        </w:rPr>
      </w:pPr>
    </w:p>
    <w:p w:rsidR="00F359A4" w:rsidRPr="00273A59" w:rsidRDefault="00F359A4" w:rsidP="00F359A4">
      <w:pPr>
        <w:autoSpaceDE w:val="0"/>
        <w:autoSpaceDN w:val="0"/>
        <w:spacing w:line="276" w:lineRule="auto"/>
        <w:jc w:val="center"/>
        <w:rPr>
          <w:rFonts w:eastAsia="Times New Roman" w:cs="Microsoft Sans Serif"/>
          <w:b/>
          <w:lang w:eastAsia="es-ES"/>
        </w:rPr>
      </w:pPr>
      <w:r w:rsidRPr="00273A59">
        <w:rPr>
          <w:rFonts w:eastAsia="Times New Roman" w:cs="Microsoft Sans Serif"/>
          <w:b/>
          <w:lang w:eastAsia="es-ES"/>
        </w:rPr>
        <w:t>NOTIFÍQUESE Y CÚMPLASE:</w:t>
      </w:r>
    </w:p>
    <w:p w:rsidR="00F359A4" w:rsidRPr="00273A59" w:rsidRDefault="00F359A4" w:rsidP="00F359A4">
      <w:pPr>
        <w:autoSpaceDE w:val="0"/>
        <w:autoSpaceDN w:val="0"/>
        <w:spacing w:line="276" w:lineRule="auto"/>
        <w:jc w:val="center"/>
        <w:rPr>
          <w:rFonts w:eastAsia="Times New Roman" w:cs="Microsoft Sans Serif"/>
          <w:lang w:eastAsia="es-ES"/>
        </w:rPr>
      </w:pPr>
    </w:p>
    <w:p w:rsidR="00F359A4" w:rsidRPr="00273A59" w:rsidRDefault="00F359A4" w:rsidP="00F359A4">
      <w:pPr>
        <w:autoSpaceDE w:val="0"/>
        <w:autoSpaceDN w:val="0"/>
        <w:jc w:val="center"/>
        <w:rPr>
          <w:rFonts w:eastAsia="Times New Roman" w:cs="Microsoft Sans Serif"/>
          <w:lang w:eastAsia="es-ES"/>
        </w:rPr>
      </w:pPr>
    </w:p>
    <w:p w:rsidR="00F359A4" w:rsidRPr="00273A59" w:rsidRDefault="00F359A4" w:rsidP="00F359A4">
      <w:pPr>
        <w:autoSpaceDE w:val="0"/>
        <w:autoSpaceDN w:val="0"/>
        <w:jc w:val="center"/>
        <w:rPr>
          <w:rFonts w:eastAsia="Times New Roman" w:cs="Microsoft Sans Serif"/>
          <w:lang w:eastAsia="es-ES"/>
        </w:rPr>
      </w:pPr>
    </w:p>
    <w:p w:rsidR="00F359A4" w:rsidRDefault="00F359A4" w:rsidP="00F359A4">
      <w:pPr>
        <w:autoSpaceDE w:val="0"/>
        <w:autoSpaceDN w:val="0"/>
        <w:jc w:val="center"/>
        <w:rPr>
          <w:rFonts w:eastAsia="Times New Roman" w:cs="Microsoft Sans Serif"/>
          <w:lang w:eastAsia="es-ES"/>
        </w:rPr>
      </w:pPr>
    </w:p>
    <w:p w:rsidR="004E1499" w:rsidRDefault="004E1499" w:rsidP="00F359A4">
      <w:pPr>
        <w:autoSpaceDE w:val="0"/>
        <w:autoSpaceDN w:val="0"/>
        <w:jc w:val="center"/>
        <w:rPr>
          <w:rFonts w:eastAsia="Times New Roman" w:cs="Microsoft Sans Serif"/>
          <w:lang w:eastAsia="es-ES"/>
        </w:rPr>
      </w:pPr>
    </w:p>
    <w:p w:rsidR="004E1499" w:rsidRPr="00273A59" w:rsidRDefault="004E1499" w:rsidP="00F359A4">
      <w:pPr>
        <w:autoSpaceDE w:val="0"/>
        <w:autoSpaceDN w:val="0"/>
        <w:jc w:val="center"/>
        <w:rPr>
          <w:rFonts w:eastAsia="Times New Roman" w:cs="Microsoft Sans Serif"/>
          <w:lang w:eastAsia="es-ES"/>
        </w:rPr>
      </w:pPr>
    </w:p>
    <w:p w:rsidR="00B30389" w:rsidRPr="00273A59" w:rsidRDefault="00B30389" w:rsidP="00F359A4">
      <w:pPr>
        <w:autoSpaceDE w:val="0"/>
        <w:autoSpaceDN w:val="0"/>
        <w:jc w:val="center"/>
        <w:rPr>
          <w:rFonts w:eastAsia="Times New Roman" w:cs="Microsoft Sans Serif"/>
          <w:lang w:eastAsia="es-ES"/>
        </w:rPr>
      </w:pPr>
    </w:p>
    <w:p w:rsidR="00F359A4" w:rsidRPr="00273A59" w:rsidRDefault="00F359A4" w:rsidP="00F359A4">
      <w:pPr>
        <w:jc w:val="center"/>
        <w:rPr>
          <w:rFonts w:eastAsia="Times New Roman" w:cs="Microsoft Sans Serif"/>
          <w:b/>
        </w:rPr>
      </w:pPr>
      <w:r w:rsidRPr="00273A59">
        <w:rPr>
          <w:rFonts w:eastAsia="Times New Roman" w:cs="Microsoft Sans Serif"/>
          <w:b/>
        </w:rPr>
        <w:t xml:space="preserve">MANUEL </w:t>
      </w:r>
      <w:proofErr w:type="spellStart"/>
      <w:r w:rsidRPr="00273A59">
        <w:rPr>
          <w:rFonts w:eastAsia="Times New Roman" w:cs="Microsoft Sans Serif"/>
          <w:b/>
        </w:rPr>
        <w:t>YARZAGARAY</w:t>
      </w:r>
      <w:proofErr w:type="spellEnd"/>
      <w:r w:rsidRPr="00273A59">
        <w:rPr>
          <w:rFonts w:eastAsia="Times New Roman" w:cs="Microsoft Sans Serif"/>
          <w:b/>
        </w:rPr>
        <w:t xml:space="preserve"> BANDERA</w:t>
      </w:r>
    </w:p>
    <w:p w:rsidR="00F359A4" w:rsidRPr="00273A59" w:rsidRDefault="00F359A4" w:rsidP="00F359A4">
      <w:pPr>
        <w:jc w:val="center"/>
        <w:rPr>
          <w:rFonts w:eastAsia="Times New Roman" w:cs="Microsoft Sans Serif"/>
        </w:rPr>
      </w:pPr>
      <w:r w:rsidRPr="00273A59">
        <w:rPr>
          <w:rFonts w:eastAsia="Times New Roman" w:cs="Microsoft Sans Serif"/>
        </w:rPr>
        <w:t>Magistrado</w:t>
      </w:r>
    </w:p>
    <w:p w:rsidR="00F359A4" w:rsidRPr="00273A59" w:rsidRDefault="00F359A4" w:rsidP="00F359A4">
      <w:pPr>
        <w:rPr>
          <w:rFonts w:eastAsia="Times New Roman" w:cs="Microsoft Sans Serif"/>
        </w:rPr>
      </w:pPr>
    </w:p>
    <w:p w:rsidR="00F359A4" w:rsidRPr="00273A59" w:rsidRDefault="00F359A4" w:rsidP="00F359A4">
      <w:pPr>
        <w:rPr>
          <w:rFonts w:eastAsia="Times New Roman" w:cs="Microsoft Sans Serif"/>
        </w:rPr>
      </w:pPr>
    </w:p>
    <w:p w:rsidR="00F53CA9" w:rsidRPr="00273A59" w:rsidRDefault="00F53CA9" w:rsidP="00F359A4">
      <w:pPr>
        <w:rPr>
          <w:rFonts w:eastAsia="Times New Roman" w:cs="Microsoft Sans Serif"/>
        </w:rPr>
      </w:pPr>
    </w:p>
    <w:p w:rsidR="00F359A4" w:rsidRPr="00273A59" w:rsidRDefault="00F359A4" w:rsidP="00F359A4">
      <w:pPr>
        <w:rPr>
          <w:rFonts w:eastAsia="Times New Roman" w:cs="Microsoft Sans Serif"/>
        </w:rPr>
      </w:pPr>
    </w:p>
    <w:p w:rsidR="00F359A4" w:rsidRDefault="00F359A4" w:rsidP="00F359A4">
      <w:pPr>
        <w:rPr>
          <w:rFonts w:eastAsia="Times New Roman" w:cs="Microsoft Sans Serif"/>
        </w:rPr>
      </w:pPr>
    </w:p>
    <w:p w:rsidR="004E1499" w:rsidRDefault="004E1499" w:rsidP="00F359A4">
      <w:pPr>
        <w:rPr>
          <w:rFonts w:eastAsia="Times New Roman" w:cs="Microsoft Sans Serif"/>
        </w:rPr>
      </w:pPr>
    </w:p>
    <w:p w:rsidR="004E1499" w:rsidRPr="00273A59" w:rsidRDefault="004E1499" w:rsidP="00F359A4">
      <w:pPr>
        <w:rPr>
          <w:rFonts w:eastAsia="Times New Roman" w:cs="Microsoft Sans Serif"/>
        </w:rPr>
      </w:pPr>
    </w:p>
    <w:p w:rsidR="00DB13AE" w:rsidRPr="00273A59" w:rsidRDefault="00DB13AE" w:rsidP="00F359A4">
      <w:pPr>
        <w:rPr>
          <w:rFonts w:eastAsia="Times New Roman" w:cs="Microsoft Sans Serif"/>
        </w:rPr>
      </w:pPr>
    </w:p>
    <w:p w:rsidR="00F359A4" w:rsidRPr="00273A59" w:rsidRDefault="00F359A4" w:rsidP="00F359A4">
      <w:pPr>
        <w:rPr>
          <w:rFonts w:eastAsia="Times New Roman" w:cs="Microsoft Sans Serif"/>
          <w:b/>
        </w:rPr>
      </w:pPr>
      <w:r w:rsidRPr="00273A59">
        <w:rPr>
          <w:rFonts w:eastAsia="Times New Roman" w:cs="Microsoft Sans Serif"/>
          <w:b/>
        </w:rPr>
        <w:t>JORGE ARTURO CASTAÑO DUQUE</w:t>
      </w:r>
    </w:p>
    <w:p w:rsidR="00F359A4" w:rsidRDefault="00F359A4" w:rsidP="00F359A4">
      <w:pPr>
        <w:rPr>
          <w:rFonts w:eastAsia="Times New Roman" w:cs="Microsoft Sans Serif"/>
        </w:rPr>
      </w:pPr>
      <w:r w:rsidRPr="00273A59">
        <w:rPr>
          <w:rFonts w:eastAsia="Times New Roman" w:cs="Microsoft Sans Serif"/>
        </w:rPr>
        <w:t>Magistrado</w:t>
      </w:r>
    </w:p>
    <w:p w:rsidR="00554353" w:rsidRPr="00554353" w:rsidRDefault="00554353" w:rsidP="00F359A4">
      <w:pPr>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t>CON SALVAMENTO DE VOTO</w:t>
      </w:r>
    </w:p>
    <w:p w:rsidR="00DB13AE" w:rsidRDefault="00DB13AE" w:rsidP="00F359A4">
      <w:pPr>
        <w:rPr>
          <w:rFonts w:eastAsia="Times New Roman" w:cs="Microsoft Sans Serif"/>
        </w:rPr>
      </w:pPr>
    </w:p>
    <w:p w:rsidR="004E1499" w:rsidRDefault="004E1499" w:rsidP="00F359A4">
      <w:pPr>
        <w:rPr>
          <w:rFonts w:eastAsia="Times New Roman" w:cs="Microsoft Sans Serif"/>
        </w:rPr>
      </w:pPr>
    </w:p>
    <w:p w:rsidR="004E1499" w:rsidRPr="00273A59" w:rsidRDefault="004E1499" w:rsidP="00F359A4">
      <w:pPr>
        <w:rPr>
          <w:rFonts w:eastAsia="Times New Roman" w:cs="Microsoft Sans Serif"/>
        </w:rPr>
      </w:pPr>
    </w:p>
    <w:p w:rsidR="00DB13AE" w:rsidRPr="00273A59" w:rsidRDefault="00DB13AE" w:rsidP="00F359A4">
      <w:pPr>
        <w:rPr>
          <w:rFonts w:eastAsia="Times New Roman" w:cs="Microsoft Sans Serif"/>
        </w:rPr>
      </w:pPr>
    </w:p>
    <w:p w:rsidR="00F359A4" w:rsidRPr="00273A59" w:rsidRDefault="00F359A4" w:rsidP="00F359A4">
      <w:pPr>
        <w:jc w:val="center"/>
        <w:rPr>
          <w:rFonts w:eastAsia="Times New Roman" w:cs="Microsoft Sans Serif"/>
        </w:rPr>
      </w:pPr>
    </w:p>
    <w:p w:rsidR="00F53CA9" w:rsidRPr="00273A59" w:rsidRDefault="00F53CA9" w:rsidP="00F359A4">
      <w:pPr>
        <w:jc w:val="center"/>
        <w:rPr>
          <w:rFonts w:eastAsia="Times New Roman" w:cs="Microsoft Sans Serif"/>
        </w:rPr>
      </w:pPr>
    </w:p>
    <w:p w:rsidR="00AB5E92" w:rsidRPr="00273A59" w:rsidRDefault="00576548" w:rsidP="00A905B2">
      <w:pPr>
        <w:jc w:val="right"/>
        <w:rPr>
          <w:rFonts w:eastAsia="Times New Roman" w:cs="Microsoft Sans Serif"/>
          <w:b/>
        </w:rPr>
      </w:pPr>
      <w:r w:rsidRPr="00273A59">
        <w:rPr>
          <w:rFonts w:eastAsia="Times New Roman" w:cs="Microsoft Sans Serif"/>
          <w:b/>
        </w:rPr>
        <w:t>ALEXANDER ZAPATA LARGO</w:t>
      </w:r>
    </w:p>
    <w:p w:rsidR="00576548" w:rsidRPr="004E1499" w:rsidRDefault="00576548" w:rsidP="00A905B2">
      <w:pPr>
        <w:jc w:val="right"/>
      </w:pPr>
      <w:r w:rsidRPr="004E1499">
        <w:rPr>
          <w:rFonts w:eastAsia="Times New Roman" w:cs="Microsoft Sans Serif"/>
        </w:rPr>
        <w:t>Conjuez</w:t>
      </w:r>
    </w:p>
    <w:sectPr w:rsidR="00576548" w:rsidRPr="004E1499" w:rsidSect="00562C5A">
      <w:headerReference w:type="default" r:id="rId9"/>
      <w:footerReference w:type="default" r:id="rId10"/>
      <w:pgSz w:w="12242" w:h="18722" w:code="14"/>
      <w:pgMar w:top="1531" w:right="1418" w:bottom="1474" w:left="1588"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F46" w:rsidRDefault="00363F46" w:rsidP="00F359A4">
      <w:r>
        <w:separator/>
      </w:r>
    </w:p>
  </w:endnote>
  <w:endnote w:type="continuationSeparator" w:id="0">
    <w:p w:rsidR="00363F46" w:rsidRDefault="00363F46" w:rsidP="00F3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Batang">
    <w:altName w:val="¢®E¡ËcE¡Ë¢çEcE¡Ë¢çE¢®EcEcE¡Ë¢çE"/>
    <w:panose1 w:val="02030600000101010101"/>
    <w:charset w:val="81"/>
    <w:family w:val="roman"/>
    <w:pitch w:val="variable"/>
    <w:sig w:usb0="B00002AF" w:usb1="69D77CFB" w:usb2="00000030" w:usb3="00000000" w:csb0="0008009F" w:csb1="00000000"/>
  </w:font>
  <w:font w:name="Arial">
    <w:altName w:val=" Helvetica"/>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10" w:rsidRPr="001349EE" w:rsidRDefault="00AE6310">
    <w:pPr>
      <w:pStyle w:val="Piedepgina"/>
      <w:jc w:val="right"/>
      <w:rPr>
        <w:rFonts w:ascii="Consolas" w:hAnsi="Consolas" w:cs="Consolas"/>
        <w:b/>
        <w:bCs/>
        <w:sz w:val="22"/>
        <w:szCs w:val="22"/>
      </w:rPr>
    </w:pPr>
    <w:r w:rsidRPr="001349EE">
      <w:rPr>
        <w:rFonts w:ascii="Consolas" w:hAnsi="Consolas" w:cs="Consolas"/>
        <w:b/>
        <w:bCs/>
        <w:sz w:val="22"/>
        <w:szCs w:val="22"/>
      </w:rPr>
      <w:t xml:space="preserve">Página </w:t>
    </w:r>
    <w:r w:rsidRPr="001349EE">
      <w:rPr>
        <w:rFonts w:ascii="Consolas" w:hAnsi="Consolas" w:cs="Consolas"/>
        <w:b/>
        <w:bCs/>
        <w:sz w:val="22"/>
        <w:szCs w:val="22"/>
      </w:rPr>
      <w:fldChar w:fldCharType="begin"/>
    </w:r>
    <w:r w:rsidRPr="001349EE">
      <w:rPr>
        <w:rFonts w:ascii="Consolas" w:hAnsi="Consolas" w:cs="Consolas"/>
        <w:b/>
        <w:bCs/>
        <w:sz w:val="22"/>
        <w:szCs w:val="22"/>
      </w:rPr>
      <w:instrText>PAGE</w:instrText>
    </w:r>
    <w:r w:rsidRPr="001349EE">
      <w:rPr>
        <w:rFonts w:ascii="Consolas" w:hAnsi="Consolas" w:cs="Consolas"/>
        <w:b/>
        <w:bCs/>
        <w:sz w:val="22"/>
        <w:szCs w:val="22"/>
      </w:rPr>
      <w:fldChar w:fldCharType="separate"/>
    </w:r>
    <w:r w:rsidR="009D7559">
      <w:rPr>
        <w:rFonts w:ascii="Consolas" w:hAnsi="Consolas" w:cs="Consolas"/>
        <w:b/>
        <w:bCs/>
        <w:noProof/>
        <w:sz w:val="22"/>
        <w:szCs w:val="22"/>
      </w:rPr>
      <w:t>21</w:t>
    </w:r>
    <w:r w:rsidRPr="001349EE">
      <w:rPr>
        <w:rFonts w:ascii="Consolas" w:hAnsi="Consolas" w:cs="Consolas"/>
        <w:b/>
        <w:bCs/>
        <w:sz w:val="22"/>
        <w:szCs w:val="22"/>
      </w:rPr>
      <w:fldChar w:fldCharType="end"/>
    </w:r>
    <w:r w:rsidRPr="001349EE">
      <w:rPr>
        <w:rFonts w:ascii="Consolas" w:hAnsi="Consolas" w:cs="Consolas"/>
        <w:b/>
        <w:bCs/>
        <w:sz w:val="22"/>
        <w:szCs w:val="22"/>
      </w:rPr>
      <w:t xml:space="preserve"> de </w:t>
    </w:r>
    <w:r w:rsidRPr="001349EE">
      <w:rPr>
        <w:rFonts w:ascii="Consolas" w:hAnsi="Consolas" w:cs="Consolas"/>
        <w:b/>
        <w:bCs/>
        <w:sz w:val="22"/>
        <w:szCs w:val="22"/>
      </w:rPr>
      <w:fldChar w:fldCharType="begin"/>
    </w:r>
    <w:r w:rsidRPr="001349EE">
      <w:rPr>
        <w:rFonts w:ascii="Consolas" w:hAnsi="Consolas" w:cs="Consolas"/>
        <w:b/>
        <w:bCs/>
        <w:sz w:val="22"/>
        <w:szCs w:val="22"/>
      </w:rPr>
      <w:instrText>NUMPAGES</w:instrText>
    </w:r>
    <w:r w:rsidRPr="001349EE">
      <w:rPr>
        <w:rFonts w:ascii="Consolas" w:hAnsi="Consolas" w:cs="Consolas"/>
        <w:b/>
        <w:bCs/>
        <w:sz w:val="22"/>
        <w:szCs w:val="22"/>
      </w:rPr>
      <w:fldChar w:fldCharType="separate"/>
    </w:r>
    <w:r w:rsidR="009D7559">
      <w:rPr>
        <w:rFonts w:ascii="Consolas" w:hAnsi="Consolas" w:cs="Consolas"/>
        <w:b/>
        <w:bCs/>
        <w:noProof/>
        <w:sz w:val="22"/>
        <w:szCs w:val="22"/>
      </w:rPr>
      <w:t>37</w:t>
    </w:r>
    <w:r w:rsidRPr="001349EE">
      <w:rPr>
        <w:rFonts w:ascii="Consolas" w:hAnsi="Consolas" w:cs="Consolas"/>
        <w:b/>
        <w:bCs/>
        <w:sz w:val="22"/>
        <w:szCs w:val="22"/>
      </w:rPr>
      <w:fldChar w:fldCharType="end"/>
    </w:r>
  </w:p>
  <w:p w:rsidR="00AE6310" w:rsidRPr="001349EE" w:rsidRDefault="00AE6310">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F46" w:rsidRDefault="00363F46" w:rsidP="00F359A4">
      <w:r>
        <w:separator/>
      </w:r>
    </w:p>
  </w:footnote>
  <w:footnote w:type="continuationSeparator" w:id="0">
    <w:p w:rsidR="00363F46" w:rsidRDefault="00363F46" w:rsidP="00F359A4">
      <w:r>
        <w:continuationSeparator/>
      </w:r>
    </w:p>
  </w:footnote>
  <w:footnote w:id="1">
    <w:p w:rsidR="00AE6310" w:rsidRPr="00562C5A" w:rsidRDefault="00AE6310" w:rsidP="00562C5A">
      <w:pPr>
        <w:pStyle w:val="Textonotapie"/>
        <w:jc w:val="both"/>
        <w:rPr>
          <w:rFonts w:ascii="Arial" w:hAnsi="Arial" w:cs="Arial"/>
          <w:szCs w:val="22"/>
          <w:lang w:val="es-CO"/>
        </w:rPr>
      </w:pPr>
      <w:r w:rsidRPr="00562C5A">
        <w:rPr>
          <w:rStyle w:val="Refdenotaalpie"/>
          <w:rFonts w:ascii="Arial" w:hAnsi="Arial" w:cs="Arial"/>
          <w:szCs w:val="22"/>
        </w:rPr>
        <w:footnoteRef/>
      </w:r>
      <w:r w:rsidRPr="00562C5A">
        <w:rPr>
          <w:rFonts w:ascii="Arial" w:hAnsi="Arial" w:cs="Arial"/>
          <w:szCs w:val="22"/>
        </w:rPr>
        <w:t xml:space="preserve"> </w:t>
      </w:r>
      <w:r w:rsidRPr="00562C5A">
        <w:rPr>
          <w:rFonts w:ascii="Arial" w:hAnsi="Arial" w:cs="Arial"/>
          <w:szCs w:val="22"/>
          <w:lang w:val="es-CO"/>
        </w:rPr>
        <w:t xml:space="preserve">Acta que a pesar de que no se adujo al proceso como prueba documental, no se puede desconocer que en todo el devenir del proceso se debatió ampliamente lo consignado en ella respecto del inmueble a allanar, o sea el identificado con la nomenclatura urbana # 23-24 de la calle 7ª del barrio “El Japón”, y el sitio en donde se encontraron los estupefacientes: </w:t>
      </w:r>
      <w:r w:rsidRPr="00562C5A">
        <w:rPr>
          <w:rFonts w:ascii="Arial" w:hAnsi="Arial" w:cs="Arial"/>
          <w:i/>
          <w:szCs w:val="22"/>
          <w:lang w:val="es-CO"/>
        </w:rPr>
        <w:t>en el patio de ropas del inmueble allanado</w:t>
      </w:r>
      <w:r w:rsidRPr="00562C5A">
        <w:rPr>
          <w:rFonts w:ascii="Arial" w:hAnsi="Arial" w:cs="Arial"/>
          <w:szCs w:val="22"/>
          <w:lang w:val="es-CO"/>
        </w:rPr>
        <w:t xml:space="preserve">. </w:t>
      </w:r>
    </w:p>
  </w:footnote>
  <w:footnote w:id="2">
    <w:p w:rsidR="00C924C5" w:rsidRPr="00562C5A" w:rsidRDefault="00C924C5" w:rsidP="00562C5A">
      <w:pPr>
        <w:pStyle w:val="Textonotapie"/>
        <w:jc w:val="both"/>
        <w:rPr>
          <w:rFonts w:ascii="Arial" w:hAnsi="Arial" w:cs="Arial"/>
          <w:szCs w:val="22"/>
          <w:lang w:val="es-CO"/>
        </w:rPr>
      </w:pPr>
      <w:r w:rsidRPr="00562C5A">
        <w:rPr>
          <w:rStyle w:val="Refdenotaalpie"/>
          <w:rFonts w:ascii="Arial" w:hAnsi="Arial" w:cs="Arial"/>
          <w:szCs w:val="22"/>
        </w:rPr>
        <w:footnoteRef/>
      </w:r>
      <w:r w:rsidRPr="00562C5A">
        <w:rPr>
          <w:rFonts w:ascii="Arial" w:hAnsi="Arial" w:cs="Arial"/>
          <w:szCs w:val="22"/>
        </w:rPr>
        <w:t xml:space="preserve"> </w:t>
      </w:r>
      <w:r w:rsidRPr="00562C5A">
        <w:rPr>
          <w:rFonts w:ascii="Arial" w:hAnsi="Arial" w:cs="Arial"/>
          <w:szCs w:val="22"/>
          <w:lang w:val="es-CO"/>
        </w:rPr>
        <w:t xml:space="preserve">Es de anotar que en estos eventos, la Corte ha sido de la opinión, {Providencia del 6 de abril de 2.005. Rad. # 23154}, que cuando un testigo ofrece una declaración que contiene una mixtura de verdades con mentiras, el Juzgador al apreciar sus dichos los puede fraccionar sus dichos para de esa forma determinar a cuales se le debe creer y a cuáles no. </w:t>
      </w:r>
    </w:p>
  </w:footnote>
  <w:footnote w:id="3">
    <w:p w:rsidR="00AE6310" w:rsidRPr="00C924C5" w:rsidRDefault="00AE6310" w:rsidP="00C924C5">
      <w:pPr>
        <w:pStyle w:val="Textonotapie"/>
        <w:jc w:val="both"/>
        <w:rPr>
          <w:rFonts w:ascii="Arial" w:hAnsi="Arial" w:cs="Arial"/>
          <w:sz w:val="22"/>
          <w:szCs w:val="22"/>
          <w:lang w:val="es-CO"/>
        </w:rPr>
      </w:pPr>
      <w:r w:rsidRPr="00C924C5">
        <w:rPr>
          <w:rStyle w:val="Refdenotaalpie"/>
          <w:rFonts w:ascii="Arial" w:hAnsi="Arial" w:cs="Arial"/>
          <w:sz w:val="22"/>
          <w:szCs w:val="22"/>
        </w:rPr>
        <w:footnoteRef/>
      </w:r>
      <w:r w:rsidRPr="00C924C5">
        <w:rPr>
          <w:rFonts w:ascii="Arial" w:hAnsi="Arial" w:cs="Arial"/>
          <w:sz w:val="22"/>
          <w:szCs w:val="22"/>
        </w:rPr>
        <w:t xml:space="preserve"> </w:t>
      </w:r>
      <w:r w:rsidRPr="00C924C5">
        <w:rPr>
          <w:rFonts w:ascii="Arial" w:hAnsi="Arial" w:cs="Arial"/>
          <w:sz w:val="22"/>
          <w:szCs w:val="22"/>
          <w:lang w:val="es-CO"/>
        </w:rPr>
        <w:t xml:space="preserve">Articulo 455 </w:t>
      </w:r>
      <w:proofErr w:type="spellStart"/>
      <w:r w:rsidRPr="00C924C5">
        <w:rPr>
          <w:rFonts w:ascii="Arial" w:hAnsi="Arial" w:cs="Arial"/>
          <w:sz w:val="22"/>
          <w:szCs w:val="22"/>
          <w:lang w:val="es-CO"/>
        </w:rPr>
        <w:t>C.P.P</w:t>
      </w:r>
      <w:proofErr w:type="spellEnd"/>
      <w:r w:rsidRPr="00C924C5">
        <w:rPr>
          <w:rFonts w:ascii="Arial" w:hAnsi="Arial" w:cs="Arial"/>
          <w:sz w:val="22"/>
          <w:szCs w:val="22"/>
          <w:lang w:val="es-CO"/>
        </w:rPr>
        <w:t>.</w:t>
      </w:r>
    </w:p>
  </w:footnote>
  <w:footnote w:id="4">
    <w:p w:rsidR="00AE6310" w:rsidRPr="00562C5A" w:rsidRDefault="00AE6310" w:rsidP="00562C5A">
      <w:pPr>
        <w:pStyle w:val="Textonotapie"/>
        <w:jc w:val="both"/>
        <w:rPr>
          <w:rFonts w:ascii="Arial" w:hAnsi="Arial" w:cs="Arial"/>
          <w:szCs w:val="22"/>
          <w:lang w:val="es-CO"/>
        </w:rPr>
      </w:pPr>
      <w:r w:rsidRPr="00562C5A">
        <w:rPr>
          <w:rStyle w:val="Refdenotaalpie"/>
          <w:rFonts w:ascii="Arial" w:hAnsi="Arial" w:cs="Arial"/>
          <w:szCs w:val="22"/>
        </w:rPr>
        <w:footnoteRef/>
      </w:r>
      <w:r w:rsidRPr="00562C5A">
        <w:rPr>
          <w:rFonts w:ascii="Arial" w:hAnsi="Arial" w:cs="Arial"/>
          <w:szCs w:val="22"/>
        </w:rPr>
        <w:t xml:space="preserve"> CHIESA APONTE, ERNESTO: Derecho Procesal Penal de Puerto Rico y EE.UU. Volumen I: Pagina # 201 y 211. 1ª reimpresión. 1.995. Editorial Fórum. (Negrillas fuera del texto).</w:t>
      </w:r>
    </w:p>
  </w:footnote>
  <w:footnote w:id="5">
    <w:p w:rsidR="00AE6310" w:rsidRPr="00C924C5" w:rsidRDefault="00AE6310" w:rsidP="00C924C5">
      <w:pPr>
        <w:pStyle w:val="Textonotapie"/>
        <w:jc w:val="both"/>
        <w:rPr>
          <w:rFonts w:ascii="Arial" w:hAnsi="Arial" w:cs="Arial"/>
          <w:sz w:val="22"/>
          <w:szCs w:val="22"/>
          <w:lang w:val="es-CO"/>
        </w:rPr>
      </w:pPr>
      <w:r w:rsidRPr="00C924C5">
        <w:rPr>
          <w:rStyle w:val="Refdenotaalpie"/>
          <w:rFonts w:ascii="Arial" w:hAnsi="Arial" w:cs="Arial"/>
          <w:sz w:val="22"/>
          <w:szCs w:val="22"/>
        </w:rPr>
        <w:footnoteRef/>
      </w:r>
      <w:r w:rsidRPr="00C924C5">
        <w:rPr>
          <w:rFonts w:ascii="Arial" w:hAnsi="Arial" w:cs="Arial"/>
          <w:sz w:val="22"/>
          <w:szCs w:val="22"/>
        </w:rPr>
        <w:t xml:space="preserve"> Ver entre otras: La sentencia del 16 de 2007. Rad. # 26310, y la sentencia del 25 de agosto de 2.010. Rad. # 32865.  </w:t>
      </w:r>
    </w:p>
  </w:footnote>
  <w:footnote w:id="6">
    <w:p w:rsidR="00EA0747" w:rsidRPr="00562C5A" w:rsidRDefault="00EA0747" w:rsidP="00C924C5">
      <w:pPr>
        <w:pStyle w:val="Textonotapie"/>
        <w:jc w:val="both"/>
        <w:rPr>
          <w:rFonts w:ascii="Arial" w:hAnsi="Arial" w:cs="Arial"/>
          <w:szCs w:val="22"/>
          <w:lang w:val="es-CO"/>
        </w:rPr>
      </w:pPr>
      <w:r w:rsidRPr="00562C5A">
        <w:rPr>
          <w:rStyle w:val="Refdenotaalpie"/>
          <w:rFonts w:ascii="Arial" w:hAnsi="Arial" w:cs="Arial"/>
          <w:szCs w:val="22"/>
        </w:rPr>
        <w:footnoteRef/>
      </w:r>
      <w:r w:rsidRPr="00562C5A">
        <w:rPr>
          <w:rFonts w:ascii="Arial" w:hAnsi="Arial" w:cs="Arial"/>
          <w:szCs w:val="22"/>
        </w:rPr>
        <w:t xml:space="preserve"> Corte Suprema de Justicia, Sala de Casación Penal: Providencia del 13 de junio de 2.012. Rad. # 31900.</w:t>
      </w:r>
    </w:p>
  </w:footnote>
  <w:footnote w:id="7">
    <w:p w:rsidR="00AE6310" w:rsidRPr="00562C5A" w:rsidRDefault="00AE6310" w:rsidP="00C924C5">
      <w:pPr>
        <w:pStyle w:val="Textonotapie"/>
        <w:jc w:val="both"/>
        <w:rPr>
          <w:rFonts w:ascii="Arial" w:hAnsi="Arial" w:cs="Arial"/>
          <w:szCs w:val="22"/>
          <w:lang w:val="es-CO"/>
        </w:rPr>
      </w:pPr>
      <w:r w:rsidRPr="00562C5A">
        <w:rPr>
          <w:rStyle w:val="Refdenotaalpie"/>
          <w:rFonts w:ascii="Arial" w:hAnsi="Arial" w:cs="Arial"/>
          <w:szCs w:val="22"/>
        </w:rPr>
        <w:footnoteRef/>
      </w:r>
      <w:r w:rsidRPr="00562C5A">
        <w:rPr>
          <w:rFonts w:ascii="Arial" w:hAnsi="Arial" w:cs="Arial"/>
          <w:szCs w:val="22"/>
        </w:rPr>
        <w:t xml:space="preserve"> </w:t>
      </w:r>
      <w:r w:rsidRPr="00562C5A">
        <w:rPr>
          <w:rFonts w:ascii="Arial" w:hAnsi="Arial" w:cs="Arial"/>
          <w:szCs w:val="22"/>
          <w:lang w:val="es-CO"/>
        </w:rPr>
        <w:t xml:space="preserve">Nos referimos al ciudadano ANDRÉS FERNANDO RENDÓN GUTIÉRREZ. </w:t>
      </w:r>
    </w:p>
  </w:footnote>
  <w:footnote w:id="8">
    <w:p w:rsidR="00AE6310" w:rsidRPr="00562C5A" w:rsidRDefault="00AE6310" w:rsidP="00C924C5">
      <w:pPr>
        <w:pStyle w:val="Textonotapie"/>
        <w:jc w:val="both"/>
        <w:rPr>
          <w:rFonts w:ascii="Arial" w:hAnsi="Arial" w:cs="Arial"/>
          <w:szCs w:val="22"/>
        </w:rPr>
      </w:pPr>
      <w:r w:rsidRPr="00562C5A">
        <w:rPr>
          <w:rStyle w:val="Refdenotaalpie"/>
          <w:rFonts w:ascii="Arial" w:hAnsi="Arial" w:cs="Arial"/>
          <w:szCs w:val="22"/>
        </w:rPr>
        <w:footnoteRef/>
      </w:r>
      <w:r w:rsidRPr="00562C5A">
        <w:rPr>
          <w:rFonts w:ascii="Arial" w:hAnsi="Arial" w:cs="Arial"/>
          <w:szCs w:val="22"/>
        </w:rPr>
        <w:t xml:space="preserve"> Artículos 15, 16 y 379 </w:t>
      </w:r>
      <w:proofErr w:type="spellStart"/>
      <w:r w:rsidRPr="00562C5A">
        <w:rPr>
          <w:rFonts w:ascii="Arial" w:hAnsi="Arial" w:cs="Arial"/>
          <w:szCs w:val="22"/>
        </w:rPr>
        <w:t>C.P.P</w:t>
      </w:r>
      <w:proofErr w:type="spellEnd"/>
      <w:r w:rsidRPr="00562C5A">
        <w:rPr>
          <w:rFonts w:ascii="Arial" w:hAnsi="Arial" w:cs="Arial"/>
          <w:szCs w:val="22"/>
        </w:rPr>
        <w:t>.</w:t>
      </w:r>
    </w:p>
  </w:footnote>
  <w:footnote w:id="9">
    <w:p w:rsidR="00AE6310" w:rsidRPr="00562C5A" w:rsidRDefault="00AE6310" w:rsidP="00C924C5">
      <w:pPr>
        <w:pStyle w:val="Textonotapie"/>
        <w:jc w:val="both"/>
        <w:rPr>
          <w:rFonts w:ascii="Arial" w:hAnsi="Arial" w:cs="Arial"/>
          <w:szCs w:val="22"/>
        </w:rPr>
      </w:pPr>
      <w:r w:rsidRPr="00562C5A">
        <w:rPr>
          <w:rStyle w:val="Refdenotaalpie"/>
          <w:rFonts w:ascii="Arial" w:hAnsi="Arial" w:cs="Arial"/>
          <w:szCs w:val="22"/>
        </w:rPr>
        <w:footnoteRef/>
      </w:r>
      <w:r w:rsidRPr="00562C5A">
        <w:rPr>
          <w:rFonts w:ascii="Arial" w:hAnsi="Arial" w:cs="Arial"/>
          <w:szCs w:val="22"/>
        </w:rPr>
        <w:t xml:space="preserve"> Corte Suprema de Justicia, Sala de Casación Penal: Sentencia del 9 de noviembre de 2.006. Rad. # 25738.</w:t>
      </w:r>
    </w:p>
  </w:footnote>
  <w:footnote w:id="10">
    <w:p w:rsidR="00AE6310" w:rsidRPr="00562C5A" w:rsidRDefault="00AE6310" w:rsidP="00C924C5">
      <w:pPr>
        <w:pStyle w:val="Textonotapie"/>
        <w:jc w:val="both"/>
        <w:rPr>
          <w:rFonts w:ascii="Arial" w:hAnsi="Arial" w:cs="Arial"/>
          <w:szCs w:val="22"/>
        </w:rPr>
      </w:pPr>
      <w:r w:rsidRPr="00562C5A">
        <w:rPr>
          <w:rStyle w:val="Refdenotaalpie"/>
          <w:rFonts w:ascii="Arial" w:hAnsi="Arial" w:cs="Arial"/>
          <w:szCs w:val="22"/>
        </w:rPr>
        <w:footnoteRef/>
      </w:r>
      <w:r w:rsidRPr="00562C5A">
        <w:rPr>
          <w:rFonts w:ascii="Arial" w:hAnsi="Arial" w:cs="Arial"/>
          <w:szCs w:val="22"/>
        </w:rPr>
        <w:t xml:space="preserve"> Respecto de la figura del testigo adjunto, se pueden consultar, entre otras, la sentencia del 9 de noviembre de 2.006. Rad. # 25738 y la sentencia del 21 de octubre de 2009. Rad. # 31.001.</w:t>
      </w:r>
    </w:p>
  </w:footnote>
  <w:footnote w:id="11">
    <w:p w:rsidR="00AE6310" w:rsidRPr="00562C5A" w:rsidRDefault="00AE6310" w:rsidP="00C924C5">
      <w:pPr>
        <w:pStyle w:val="Textonotapie"/>
        <w:jc w:val="both"/>
        <w:rPr>
          <w:rFonts w:ascii="Arial" w:hAnsi="Arial" w:cs="Arial"/>
          <w:szCs w:val="22"/>
        </w:rPr>
      </w:pPr>
      <w:r w:rsidRPr="00562C5A">
        <w:rPr>
          <w:rStyle w:val="Refdenotaalpie"/>
          <w:rFonts w:ascii="Arial" w:hAnsi="Arial" w:cs="Arial"/>
          <w:szCs w:val="22"/>
        </w:rPr>
        <w:footnoteRef/>
      </w:r>
      <w:r w:rsidRPr="00562C5A">
        <w:rPr>
          <w:rFonts w:ascii="Arial" w:hAnsi="Arial" w:cs="Arial"/>
          <w:szCs w:val="22"/>
        </w:rPr>
        <w:t xml:space="preserve"> Al respecto, se puede consultar, entre otros, los siguientes fallos: Sentencia del 21 de septiembre de 2011. Rad. # 36023; Sentencia del 9 de octubre de 2.013. Rad. # 36518; Sentencia del 28 de mayo de 2014. SP6700-2014. Rad. # 40105; Sentencia del 4 de mayo de 2016. SP5798-2016. Rad. # 41667.</w:t>
      </w:r>
    </w:p>
  </w:footnote>
  <w:footnote w:id="12">
    <w:p w:rsidR="00AE6310" w:rsidRPr="00686A70" w:rsidRDefault="00AE6310" w:rsidP="00C924C5">
      <w:pPr>
        <w:pStyle w:val="Textonotapie"/>
        <w:jc w:val="both"/>
        <w:rPr>
          <w:rFonts w:ascii="Arial" w:hAnsi="Arial" w:cs="Arial"/>
          <w:szCs w:val="22"/>
          <w:lang w:val="es-CO"/>
        </w:rPr>
      </w:pPr>
      <w:r w:rsidRPr="00686A70">
        <w:rPr>
          <w:rStyle w:val="Refdenotaalpie"/>
          <w:rFonts w:ascii="Arial" w:hAnsi="Arial" w:cs="Arial"/>
          <w:szCs w:val="22"/>
        </w:rPr>
        <w:footnoteRef/>
      </w:r>
      <w:r w:rsidRPr="00686A70">
        <w:rPr>
          <w:rFonts w:ascii="Arial" w:hAnsi="Arial" w:cs="Arial"/>
          <w:szCs w:val="22"/>
        </w:rPr>
        <w:t xml:space="preserve"> </w:t>
      </w:r>
      <w:r w:rsidRPr="00686A70">
        <w:rPr>
          <w:rFonts w:ascii="Arial" w:hAnsi="Arial" w:cs="Arial"/>
          <w:szCs w:val="22"/>
          <w:lang w:val="es-CO"/>
        </w:rPr>
        <w:t xml:space="preserve">Aunque la Sala no puede desconocer que de las intervenciones que los Procesados han hecho en el proceso, se desprende que al parecer tienen un acento de voz propio de las personas oriundas del sur del país, </w:t>
      </w:r>
      <w:proofErr w:type="spellStart"/>
      <w:r w:rsidRPr="00686A70">
        <w:rPr>
          <w:rFonts w:ascii="Arial" w:hAnsi="Arial" w:cs="Arial"/>
          <w:szCs w:val="22"/>
          <w:lang w:val="es-CO"/>
        </w:rPr>
        <w:t>Vg</w:t>
      </w:r>
      <w:proofErr w:type="spellEnd"/>
      <w:r w:rsidRPr="00686A70">
        <w:rPr>
          <w:rFonts w:ascii="Arial" w:hAnsi="Arial" w:cs="Arial"/>
          <w:szCs w:val="22"/>
          <w:lang w:val="es-CO"/>
        </w:rPr>
        <w:t xml:space="preserve">. Los departamentos del Putumayo y Nariño. </w:t>
      </w:r>
    </w:p>
  </w:footnote>
  <w:footnote w:id="13">
    <w:p w:rsidR="00AE6310" w:rsidRPr="00686A70" w:rsidRDefault="00AE6310" w:rsidP="00C924C5">
      <w:pPr>
        <w:pStyle w:val="Textonotapie"/>
        <w:jc w:val="both"/>
        <w:rPr>
          <w:rFonts w:ascii="Arial" w:hAnsi="Arial" w:cs="Arial"/>
          <w:szCs w:val="22"/>
        </w:rPr>
      </w:pPr>
      <w:r w:rsidRPr="00686A70">
        <w:rPr>
          <w:rStyle w:val="Refdenotaalpie"/>
          <w:rFonts w:ascii="Arial" w:hAnsi="Arial" w:cs="Arial"/>
          <w:szCs w:val="22"/>
        </w:rPr>
        <w:footnoteRef/>
      </w:r>
      <w:r w:rsidRPr="00686A70">
        <w:rPr>
          <w:rFonts w:ascii="Arial" w:hAnsi="Arial" w:cs="Arial"/>
          <w:szCs w:val="22"/>
        </w:rPr>
        <w:t xml:space="preserve"> Al respecto ser pueden consultar, entre otras, las siguientes providencias de la Sala de Casación Penal Corte Suprema de Justicia: la del 24 de julio de 2013. Rad. # 40.702, y la del 6 de julio de 2011. Rad. # 35250.</w:t>
      </w:r>
    </w:p>
  </w:footnote>
  <w:footnote w:id="14">
    <w:p w:rsidR="00AE6310" w:rsidRPr="00C56070" w:rsidRDefault="00AE6310" w:rsidP="00C924C5">
      <w:pPr>
        <w:pStyle w:val="Textonotapie"/>
        <w:jc w:val="both"/>
        <w:rPr>
          <w:rFonts w:ascii="Arial" w:hAnsi="Arial" w:cs="Arial"/>
          <w:i/>
          <w:szCs w:val="22"/>
          <w:lang w:val="es-CO"/>
        </w:rPr>
      </w:pPr>
      <w:r w:rsidRPr="00C56070">
        <w:rPr>
          <w:rStyle w:val="Refdenotaalpie"/>
          <w:rFonts w:ascii="Arial" w:hAnsi="Arial" w:cs="Arial"/>
          <w:szCs w:val="22"/>
        </w:rPr>
        <w:footnoteRef/>
      </w:r>
      <w:r w:rsidRPr="00C56070">
        <w:rPr>
          <w:rFonts w:ascii="Arial" w:hAnsi="Arial" w:cs="Arial"/>
          <w:szCs w:val="22"/>
        </w:rPr>
        <w:t xml:space="preserve"> </w:t>
      </w:r>
      <w:r w:rsidRPr="00C56070">
        <w:rPr>
          <w:rFonts w:ascii="Arial" w:hAnsi="Arial" w:cs="Arial"/>
          <w:szCs w:val="22"/>
          <w:lang w:val="es-CO"/>
        </w:rPr>
        <w:t xml:space="preserve">Al parecer correspondería al sujeto apodado por el delator como </w:t>
      </w:r>
      <w:r w:rsidRPr="00C56070">
        <w:rPr>
          <w:rFonts w:ascii="Arial" w:hAnsi="Arial" w:cs="Arial"/>
          <w:i/>
          <w:szCs w:val="22"/>
          <w:lang w:val="es-CO"/>
        </w:rPr>
        <w:t>(A) “El Gordo”.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10" w:rsidRPr="00273237" w:rsidRDefault="00AE6310" w:rsidP="00E67F46">
    <w:pPr>
      <w:pStyle w:val="Sinespaciado"/>
      <w:ind w:left="3402"/>
      <w:jc w:val="both"/>
      <w:rPr>
        <w:rFonts w:ascii="Times New Roman" w:hAnsi="Times New Roman" w:cs="Times New Roman"/>
        <w:b/>
        <w:color w:val="7F7F7F"/>
        <w:sz w:val="20"/>
        <w:szCs w:val="20"/>
      </w:rPr>
    </w:pPr>
    <w:r w:rsidRPr="00273237">
      <w:rPr>
        <w:rFonts w:ascii="Times New Roman" w:hAnsi="Times New Roman" w:cs="Times New Roman"/>
        <w:b/>
        <w:color w:val="7F7F7F"/>
        <w:sz w:val="20"/>
        <w:szCs w:val="20"/>
      </w:rPr>
      <w:t xml:space="preserve">Procesados: </w:t>
    </w:r>
    <w:proofErr w:type="spellStart"/>
    <w:r w:rsidRPr="00273237">
      <w:rPr>
        <w:rFonts w:ascii="Times New Roman" w:hAnsi="Times New Roman" w:cs="Times New Roman"/>
        <w:b/>
        <w:color w:val="7F7F7F"/>
        <w:sz w:val="20"/>
        <w:szCs w:val="20"/>
      </w:rPr>
      <w:t>BERTO</w:t>
    </w:r>
    <w:proofErr w:type="spellEnd"/>
    <w:r w:rsidRPr="00273237">
      <w:rPr>
        <w:rFonts w:ascii="Times New Roman" w:hAnsi="Times New Roman" w:cs="Times New Roman"/>
        <w:b/>
        <w:color w:val="7F7F7F"/>
        <w:sz w:val="20"/>
        <w:szCs w:val="20"/>
      </w:rPr>
      <w:t xml:space="preserve"> </w:t>
    </w:r>
    <w:proofErr w:type="spellStart"/>
    <w:r w:rsidRPr="00273237">
      <w:rPr>
        <w:rFonts w:ascii="Times New Roman" w:hAnsi="Times New Roman" w:cs="Times New Roman"/>
        <w:b/>
        <w:color w:val="7F7F7F"/>
        <w:sz w:val="20"/>
        <w:szCs w:val="20"/>
      </w:rPr>
      <w:t>HELÍ</w:t>
    </w:r>
    <w:proofErr w:type="spellEnd"/>
    <w:r w:rsidRPr="00273237">
      <w:rPr>
        <w:rFonts w:ascii="Times New Roman" w:hAnsi="Times New Roman" w:cs="Times New Roman"/>
        <w:b/>
        <w:color w:val="7F7F7F"/>
        <w:sz w:val="20"/>
        <w:szCs w:val="20"/>
      </w:rPr>
      <w:t xml:space="preserve"> VELASCO RENGIFO y </w:t>
    </w:r>
    <w:proofErr w:type="spellStart"/>
    <w:r w:rsidRPr="00273237">
      <w:rPr>
        <w:rFonts w:ascii="Times New Roman" w:hAnsi="Times New Roman" w:cs="Times New Roman"/>
        <w:b/>
        <w:color w:val="7F7F7F"/>
        <w:sz w:val="20"/>
        <w:szCs w:val="20"/>
      </w:rPr>
      <w:t>NOVELIO</w:t>
    </w:r>
    <w:proofErr w:type="spellEnd"/>
    <w:r w:rsidRPr="00273237">
      <w:rPr>
        <w:rFonts w:ascii="Times New Roman" w:hAnsi="Times New Roman" w:cs="Times New Roman"/>
        <w:b/>
        <w:color w:val="7F7F7F"/>
        <w:sz w:val="20"/>
        <w:szCs w:val="20"/>
      </w:rPr>
      <w:t xml:space="preserve"> ENRIQUE RENGIFO MARTÍNEZ</w:t>
    </w:r>
  </w:p>
  <w:p w:rsidR="00AE6310" w:rsidRPr="00273237" w:rsidRDefault="00AE6310" w:rsidP="00E67F46">
    <w:pPr>
      <w:pStyle w:val="Sinespaciado"/>
      <w:ind w:left="3402"/>
      <w:jc w:val="both"/>
      <w:rPr>
        <w:rFonts w:ascii="Times New Roman" w:hAnsi="Times New Roman" w:cs="Times New Roman"/>
        <w:b/>
        <w:color w:val="7F7F7F"/>
        <w:sz w:val="20"/>
        <w:szCs w:val="20"/>
      </w:rPr>
    </w:pPr>
    <w:r w:rsidRPr="00273237">
      <w:rPr>
        <w:rFonts w:ascii="Times New Roman" w:hAnsi="Times New Roman" w:cs="Times New Roman"/>
        <w:b/>
        <w:color w:val="7F7F7F"/>
        <w:sz w:val="20"/>
        <w:szCs w:val="20"/>
      </w:rPr>
      <w:t xml:space="preserve">Radicado # 661706000066200901773-01 </w:t>
    </w:r>
  </w:p>
  <w:p w:rsidR="00AE6310" w:rsidRPr="00273237" w:rsidRDefault="00AE6310" w:rsidP="00E67F46">
    <w:pPr>
      <w:pStyle w:val="Sinespaciado"/>
      <w:ind w:left="3402"/>
      <w:jc w:val="both"/>
      <w:rPr>
        <w:rFonts w:ascii="Times New Roman" w:hAnsi="Times New Roman" w:cs="Times New Roman"/>
        <w:b/>
        <w:color w:val="7F7F7F"/>
        <w:sz w:val="20"/>
        <w:szCs w:val="20"/>
      </w:rPr>
    </w:pPr>
    <w:r w:rsidRPr="00273237">
      <w:rPr>
        <w:rFonts w:ascii="Times New Roman" w:hAnsi="Times New Roman" w:cs="Times New Roman"/>
        <w:b/>
        <w:color w:val="7F7F7F"/>
        <w:sz w:val="20"/>
        <w:szCs w:val="20"/>
      </w:rPr>
      <w:t>Delito: Tráfico de estupefacientes</w:t>
    </w:r>
  </w:p>
  <w:p w:rsidR="00AE6310" w:rsidRPr="00273237" w:rsidRDefault="00AE6310" w:rsidP="00E67F46">
    <w:pPr>
      <w:pStyle w:val="Sinespaciado"/>
      <w:ind w:left="3402"/>
      <w:jc w:val="both"/>
      <w:rPr>
        <w:rFonts w:ascii="Times New Roman" w:hAnsi="Times New Roman" w:cs="Times New Roman"/>
        <w:b/>
        <w:color w:val="7F7F7F"/>
        <w:sz w:val="20"/>
        <w:szCs w:val="20"/>
      </w:rPr>
    </w:pPr>
    <w:r w:rsidRPr="00273237">
      <w:rPr>
        <w:rFonts w:ascii="Times New Roman" w:hAnsi="Times New Roman" w:cs="Times New Roman"/>
        <w:b/>
        <w:color w:val="7F7F7F"/>
        <w:sz w:val="20"/>
        <w:szCs w:val="20"/>
      </w:rPr>
      <w:t>Procede:</w:t>
    </w:r>
    <w:r w:rsidRPr="00273237">
      <w:rPr>
        <w:rFonts w:ascii="Times New Roman" w:hAnsi="Times New Roman" w:cs="Times New Roman"/>
        <w:b/>
        <w:color w:val="7F7F7F"/>
        <w:sz w:val="20"/>
        <w:szCs w:val="20"/>
      </w:rPr>
      <w:tab/>
      <w:t xml:space="preserve">Juzgado 6º Penal del Circuito de Pereira  </w:t>
    </w:r>
  </w:p>
  <w:p w:rsidR="00AE6310" w:rsidRPr="00273237" w:rsidRDefault="00AE6310" w:rsidP="00E67F46">
    <w:pPr>
      <w:pStyle w:val="Sinespaciado"/>
      <w:ind w:left="3402"/>
      <w:jc w:val="both"/>
      <w:rPr>
        <w:rFonts w:ascii="Times New Roman" w:hAnsi="Times New Roman" w:cs="Times New Roman"/>
        <w:b/>
        <w:color w:val="7F7F7F"/>
        <w:sz w:val="20"/>
        <w:szCs w:val="20"/>
      </w:rPr>
    </w:pPr>
    <w:r w:rsidRPr="00273237">
      <w:rPr>
        <w:rFonts w:ascii="Times New Roman" w:hAnsi="Times New Roman" w:cs="Times New Roman"/>
        <w:b/>
        <w:color w:val="7F7F7F"/>
        <w:sz w:val="20"/>
        <w:szCs w:val="20"/>
      </w:rPr>
      <w:t>Asunto: Resuelve recurso de apelación interpuesto por la Defensa Decisión:</w:t>
    </w:r>
    <w:r w:rsidRPr="00273237">
      <w:rPr>
        <w:rFonts w:ascii="Times New Roman" w:hAnsi="Times New Roman" w:cs="Times New Roman"/>
        <w:b/>
        <w:color w:val="7F7F7F"/>
        <w:sz w:val="20"/>
        <w:szCs w:val="20"/>
      </w:rPr>
      <w:tab/>
      <w:t xml:space="preserve"> Revoca fallo confutado</w:t>
    </w:r>
  </w:p>
  <w:p w:rsidR="00AE6310" w:rsidRPr="00273237" w:rsidRDefault="00AE6310" w:rsidP="00E67F46">
    <w:pPr>
      <w:pStyle w:val="Sinespaciado"/>
      <w:ind w:left="3402"/>
      <w:jc w:val="both"/>
      <w:rPr>
        <w:rFonts w:ascii="Times New Roman" w:hAnsi="Times New Roman" w:cs="Times New Roman"/>
        <w:b/>
        <w:color w:val="7F7F7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60BF0"/>
    <w:multiLevelType w:val="hybridMultilevel"/>
    <w:tmpl w:val="72F8E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F430DE"/>
    <w:multiLevelType w:val="hybridMultilevel"/>
    <w:tmpl w:val="F84C3C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4B1ECB"/>
    <w:multiLevelType w:val="hybridMultilevel"/>
    <w:tmpl w:val="1292E19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E2E37F7"/>
    <w:multiLevelType w:val="hybridMultilevel"/>
    <w:tmpl w:val="781E8C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B716B8B"/>
    <w:multiLevelType w:val="hybridMultilevel"/>
    <w:tmpl w:val="EAFEC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E262B5E"/>
    <w:multiLevelType w:val="hybridMultilevel"/>
    <w:tmpl w:val="D2E2B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E762409"/>
    <w:multiLevelType w:val="hybridMultilevel"/>
    <w:tmpl w:val="527494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32B3010"/>
    <w:multiLevelType w:val="hybridMultilevel"/>
    <w:tmpl w:val="095EA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43B01EE"/>
    <w:multiLevelType w:val="hybridMultilevel"/>
    <w:tmpl w:val="4FF83C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A367707"/>
    <w:multiLevelType w:val="hybridMultilevel"/>
    <w:tmpl w:val="90D24E36"/>
    <w:lvl w:ilvl="0" w:tplc="DE285034">
      <w:start w:val="4"/>
      <w:numFmt w:val="bullet"/>
      <w:lvlText w:val="-"/>
      <w:lvlJc w:val="left"/>
      <w:pPr>
        <w:ind w:left="360" w:hanging="360"/>
      </w:pPr>
      <w:rPr>
        <w:rFonts w:ascii="Verdana" w:eastAsiaTheme="minorHAnsi" w:hAnsi="Verdana" w:cs="Microsoft Sans Serif"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6BD10348"/>
    <w:multiLevelType w:val="hybridMultilevel"/>
    <w:tmpl w:val="427E4F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E1035DC"/>
    <w:multiLevelType w:val="hybridMultilevel"/>
    <w:tmpl w:val="066A7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C1C0D65"/>
    <w:multiLevelType w:val="hybridMultilevel"/>
    <w:tmpl w:val="FE2A5E76"/>
    <w:lvl w:ilvl="0" w:tplc="240A0001">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8"/>
  </w:num>
  <w:num w:numId="6">
    <w:abstractNumId w:val="11"/>
  </w:num>
  <w:num w:numId="7">
    <w:abstractNumId w:val="2"/>
  </w:num>
  <w:num w:numId="8">
    <w:abstractNumId w:val="7"/>
  </w:num>
  <w:num w:numId="9">
    <w:abstractNumId w:val="6"/>
  </w:num>
  <w:num w:numId="10">
    <w:abstractNumId w:val="12"/>
  </w:num>
  <w:num w:numId="11">
    <w:abstractNumId w:val="10"/>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A4"/>
    <w:rsid w:val="000049A2"/>
    <w:rsid w:val="00006D54"/>
    <w:rsid w:val="00007226"/>
    <w:rsid w:val="000330E7"/>
    <w:rsid w:val="00036D0F"/>
    <w:rsid w:val="0006438B"/>
    <w:rsid w:val="000A3F96"/>
    <w:rsid w:val="000A45BB"/>
    <w:rsid w:val="000B42FE"/>
    <w:rsid w:val="000D7C95"/>
    <w:rsid w:val="000E1315"/>
    <w:rsid w:val="000F4292"/>
    <w:rsid w:val="00107FF9"/>
    <w:rsid w:val="00111D81"/>
    <w:rsid w:val="00123635"/>
    <w:rsid w:val="00134F9E"/>
    <w:rsid w:val="00140319"/>
    <w:rsid w:val="001431C6"/>
    <w:rsid w:val="00175E9E"/>
    <w:rsid w:val="001D0514"/>
    <w:rsid w:val="001D3092"/>
    <w:rsid w:val="001F147D"/>
    <w:rsid w:val="001F55E1"/>
    <w:rsid w:val="001F5840"/>
    <w:rsid w:val="002025A5"/>
    <w:rsid w:val="0020333F"/>
    <w:rsid w:val="00203D95"/>
    <w:rsid w:val="00207C29"/>
    <w:rsid w:val="002101AC"/>
    <w:rsid w:val="002249D4"/>
    <w:rsid w:val="0024088A"/>
    <w:rsid w:val="00250B61"/>
    <w:rsid w:val="002606A3"/>
    <w:rsid w:val="00273237"/>
    <w:rsid w:val="00273A59"/>
    <w:rsid w:val="00293CE5"/>
    <w:rsid w:val="002D0791"/>
    <w:rsid w:val="002E7840"/>
    <w:rsid w:val="002F6CA8"/>
    <w:rsid w:val="00313ED6"/>
    <w:rsid w:val="0032287A"/>
    <w:rsid w:val="00330751"/>
    <w:rsid w:val="00352244"/>
    <w:rsid w:val="0035566C"/>
    <w:rsid w:val="00363F46"/>
    <w:rsid w:val="00364ECD"/>
    <w:rsid w:val="003943FA"/>
    <w:rsid w:val="003A48B7"/>
    <w:rsid w:val="003B1C76"/>
    <w:rsid w:val="003B3E78"/>
    <w:rsid w:val="003C7762"/>
    <w:rsid w:val="003E6F1B"/>
    <w:rsid w:val="0044105E"/>
    <w:rsid w:val="00442841"/>
    <w:rsid w:val="004518F5"/>
    <w:rsid w:val="004872C6"/>
    <w:rsid w:val="00487450"/>
    <w:rsid w:val="00495FE7"/>
    <w:rsid w:val="004E1499"/>
    <w:rsid w:val="004E51C0"/>
    <w:rsid w:val="004F200E"/>
    <w:rsid w:val="00502675"/>
    <w:rsid w:val="00504229"/>
    <w:rsid w:val="005228A3"/>
    <w:rsid w:val="005353F4"/>
    <w:rsid w:val="005539D4"/>
    <w:rsid w:val="00554353"/>
    <w:rsid w:val="00562C5A"/>
    <w:rsid w:val="0056434F"/>
    <w:rsid w:val="0057068B"/>
    <w:rsid w:val="00576548"/>
    <w:rsid w:val="005832FA"/>
    <w:rsid w:val="00584E06"/>
    <w:rsid w:val="005906D8"/>
    <w:rsid w:val="005A61CD"/>
    <w:rsid w:val="005B41A2"/>
    <w:rsid w:val="005C1325"/>
    <w:rsid w:val="005D165C"/>
    <w:rsid w:val="005E299C"/>
    <w:rsid w:val="005F1A61"/>
    <w:rsid w:val="005F48D5"/>
    <w:rsid w:val="006211C6"/>
    <w:rsid w:val="0062250A"/>
    <w:rsid w:val="00634C54"/>
    <w:rsid w:val="006442C6"/>
    <w:rsid w:val="00644377"/>
    <w:rsid w:val="006750E2"/>
    <w:rsid w:val="0067605E"/>
    <w:rsid w:val="0068454F"/>
    <w:rsid w:val="00686A70"/>
    <w:rsid w:val="00697467"/>
    <w:rsid w:val="006A0A95"/>
    <w:rsid w:val="006C58BA"/>
    <w:rsid w:val="006D4E78"/>
    <w:rsid w:val="006E79AD"/>
    <w:rsid w:val="007562C0"/>
    <w:rsid w:val="00761535"/>
    <w:rsid w:val="00764B9E"/>
    <w:rsid w:val="00766030"/>
    <w:rsid w:val="007670FC"/>
    <w:rsid w:val="007A4929"/>
    <w:rsid w:val="007B2CC3"/>
    <w:rsid w:val="007B55E3"/>
    <w:rsid w:val="007D152D"/>
    <w:rsid w:val="007F033B"/>
    <w:rsid w:val="007F0B3F"/>
    <w:rsid w:val="00853A9A"/>
    <w:rsid w:val="008559CE"/>
    <w:rsid w:val="00866315"/>
    <w:rsid w:val="00877B27"/>
    <w:rsid w:val="00885125"/>
    <w:rsid w:val="00891293"/>
    <w:rsid w:val="008E518E"/>
    <w:rsid w:val="008F25DF"/>
    <w:rsid w:val="008F4667"/>
    <w:rsid w:val="008F4DF0"/>
    <w:rsid w:val="009043BC"/>
    <w:rsid w:val="00922212"/>
    <w:rsid w:val="0093181B"/>
    <w:rsid w:val="00936F8D"/>
    <w:rsid w:val="00954C1F"/>
    <w:rsid w:val="00984BAB"/>
    <w:rsid w:val="009965A6"/>
    <w:rsid w:val="00997183"/>
    <w:rsid w:val="009B1B74"/>
    <w:rsid w:val="009C47A1"/>
    <w:rsid w:val="009D593E"/>
    <w:rsid w:val="009D7559"/>
    <w:rsid w:val="009F2148"/>
    <w:rsid w:val="009F3B2A"/>
    <w:rsid w:val="009F4D33"/>
    <w:rsid w:val="00A14F15"/>
    <w:rsid w:val="00A17B38"/>
    <w:rsid w:val="00A203A5"/>
    <w:rsid w:val="00A36B02"/>
    <w:rsid w:val="00A81646"/>
    <w:rsid w:val="00A905B2"/>
    <w:rsid w:val="00A9311D"/>
    <w:rsid w:val="00AA6728"/>
    <w:rsid w:val="00AB5E92"/>
    <w:rsid w:val="00AE6310"/>
    <w:rsid w:val="00AF198D"/>
    <w:rsid w:val="00AF2700"/>
    <w:rsid w:val="00B05F30"/>
    <w:rsid w:val="00B20A79"/>
    <w:rsid w:val="00B218EA"/>
    <w:rsid w:val="00B30389"/>
    <w:rsid w:val="00B36080"/>
    <w:rsid w:val="00B42461"/>
    <w:rsid w:val="00B74D00"/>
    <w:rsid w:val="00B75A1D"/>
    <w:rsid w:val="00B93676"/>
    <w:rsid w:val="00BA2FD6"/>
    <w:rsid w:val="00BD2AB6"/>
    <w:rsid w:val="00BD6C87"/>
    <w:rsid w:val="00C56070"/>
    <w:rsid w:val="00C640DF"/>
    <w:rsid w:val="00C924C5"/>
    <w:rsid w:val="00CA35BD"/>
    <w:rsid w:val="00CC695F"/>
    <w:rsid w:val="00D02CBE"/>
    <w:rsid w:val="00D07BEB"/>
    <w:rsid w:val="00D10979"/>
    <w:rsid w:val="00D20653"/>
    <w:rsid w:val="00D23E3A"/>
    <w:rsid w:val="00D40FF4"/>
    <w:rsid w:val="00D447DB"/>
    <w:rsid w:val="00D5033E"/>
    <w:rsid w:val="00D7661C"/>
    <w:rsid w:val="00DB13AE"/>
    <w:rsid w:val="00DD577A"/>
    <w:rsid w:val="00E00B26"/>
    <w:rsid w:val="00E24946"/>
    <w:rsid w:val="00E63D44"/>
    <w:rsid w:val="00E63F7E"/>
    <w:rsid w:val="00E67F46"/>
    <w:rsid w:val="00E73F31"/>
    <w:rsid w:val="00E829BA"/>
    <w:rsid w:val="00E91260"/>
    <w:rsid w:val="00EA0747"/>
    <w:rsid w:val="00ED4848"/>
    <w:rsid w:val="00F16C73"/>
    <w:rsid w:val="00F34719"/>
    <w:rsid w:val="00F359A4"/>
    <w:rsid w:val="00F50D30"/>
    <w:rsid w:val="00F53CA9"/>
    <w:rsid w:val="00F62851"/>
    <w:rsid w:val="00F904BA"/>
    <w:rsid w:val="00FE5A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C2918-CD48-49CB-A726-BE68AFC9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styleId="Piedepgina">
    <w:name w:val="footer"/>
    <w:basedOn w:val="Normal"/>
    <w:link w:val="PiedepginaCar"/>
    <w:uiPriority w:val="99"/>
    <w:unhideWhenUsed/>
    <w:rsid w:val="00F359A4"/>
    <w:pPr>
      <w:tabs>
        <w:tab w:val="center" w:pos="4419"/>
        <w:tab w:val="right" w:pos="8838"/>
      </w:tabs>
    </w:pPr>
  </w:style>
  <w:style w:type="character" w:customStyle="1" w:styleId="PiedepginaCar">
    <w:name w:val="Pie de página Car"/>
    <w:basedOn w:val="Fuentedeprrafopredeter"/>
    <w:link w:val="Piedepgina"/>
    <w:uiPriority w:val="99"/>
    <w:rsid w:val="00F359A4"/>
  </w:style>
  <w:style w:type="character" w:customStyle="1" w:styleId="SinespaciadoCar">
    <w:name w:val="Sin espaciado Car"/>
    <w:link w:val="Sinespaciado"/>
    <w:uiPriority w:val="1"/>
    <w:locked/>
    <w:rsid w:val="00F359A4"/>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F359A4"/>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F359A4"/>
    <w:rPr>
      <w:rFonts w:ascii="Verdana" w:eastAsia="Times New Roman" w:hAnsi="Verdana" w:cs="Verdana"/>
      <w:sz w:val="20"/>
      <w:szCs w:val="20"/>
      <w:lang w:val="es-ES"/>
    </w:rPr>
  </w:style>
  <w:style w:type="character" w:styleId="Refdenotaalpie">
    <w:name w:val="footnote reference"/>
    <w:aliases w:val="Texto de nota al pie,referencia nota al pie,FC,Footnote symbol,Footnote,Ref. de nota al pie2,Nota de pie,Ref,de nota al pie,Pie de pagina,Ref. ...,Ref1,Ref. de nota al pie 2,FZ"/>
    <w:basedOn w:val="Fuentedeprrafopredeter"/>
    <w:unhideWhenUsed/>
    <w:rsid w:val="00F359A4"/>
    <w:rPr>
      <w:rFonts w:ascii="Times New Roman" w:hAnsi="Times New Roman" w:cs="Times New Roman" w:hint="default"/>
      <w:vertAlign w:val="superscript"/>
    </w:rPr>
  </w:style>
  <w:style w:type="paragraph" w:styleId="Prrafodelista">
    <w:name w:val="List Paragraph"/>
    <w:basedOn w:val="Normal"/>
    <w:uiPriority w:val="34"/>
    <w:qFormat/>
    <w:rsid w:val="002101AC"/>
    <w:pPr>
      <w:ind w:left="720"/>
      <w:contextualSpacing/>
    </w:pPr>
  </w:style>
  <w:style w:type="paragraph" w:styleId="Encabezado">
    <w:name w:val="header"/>
    <w:basedOn w:val="Normal"/>
    <w:link w:val="EncabezadoCar"/>
    <w:uiPriority w:val="99"/>
    <w:unhideWhenUsed/>
    <w:rsid w:val="002101AC"/>
    <w:pPr>
      <w:tabs>
        <w:tab w:val="center" w:pos="4419"/>
        <w:tab w:val="right" w:pos="8838"/>
      </w:tabs>
    </w:pPr>
  </w:style>
  <w:style w:type="character" w:customStyle="1" w:styleId="EncabezadoCar">
    <w:name w:val="Encabezado Car"/>
    <w:basedOn w:val="Fuentedeprrafopredeter"/>
    <w:link w:val="Encabezado"/>
    <w:uiPriority w:val="99"/>
    <w:rsid w:val="002101AC"/>
  </w:style>
  <w:style w:type="paragraph" w:styleId="Textodeglobo">
    <w:name w:val="Balloon Text"/>
    <w:basedOn w:val="Normal"/>
    <w:link w:val="TextodegloboCar"/>
    <w:uiPriority w:val="99"/>
    <w:semiHidden/>
    <w:unhideWhenUsed/>
    <w:rsid w:val="004874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7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7FBC6-6F4B-46EF-A7D3-117678B9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37</Pages>
  <Words>11021</Words>
  <Characters>60616</Characters>
  <Application>Microsoft Office Word</Application>
  <DocSecurity>0</DocSecurity>
  <Lines>505</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68</cp:revision>
  <cp:lastPrinted>2018-04-23T14:56:00Z</cp:lastPrinted>
  <dcterms:created xsi:type="dcterms:W3CDTF">2018-03-05T19:55:00Z</dcterms:created>
  <dcterms:modified xsi:type="dcterms:W3CDTF">2018-05-15T14:25:00Z</dcterms:modified>
</cp:coreProperties>
</file>