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3A" w:rsidRPr="002D4E5A" w:rsidRDefault="00ED363A" w:rsidP="00ED363A">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z w:val="18"/>
          <w:szCs w:val="18"/>
          <w:lang w:eastAsia="fr-FR"/>
        </w:rPr>
      </w:pPr>
      <w:r w:rsidRPr="002D4E5A">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rsidR="00ED363A" w:rsidRPr="002D4E5A" w:rsidRDefault="00ED363A" w:rsidP="00ED363A">
      <w:pPr>
        <w:pStyle w:val="Sinespaciado"/>
        <w:rPr>
          <w:rFonts w:ascii="Arial" w:hAnsi="Arial" w:cs="Arial"/>
          <w:sz w:val="18"/>
          <w:szCs w:val="18"/>
        </w:rPr>
      </w:pPr>
    </w:p>
    <w:p w:rsidR="00ED363A" w:rsidRPr="002D4E5A" w:rsidRDefault="00ED363A" w:rsidP="00ED363A">
      <w:pPr>
        <w:shd w:val="clear" w:color="auto" w:fill="FFFFFF"/>
        <w:jc w:val="both"/>
        <w:rPr>
          <w:rFonts w:ascii="Arial" w:eastAsia="Times New Roman" w:hAnsi="Arial" w:cs="Arial"/>
          <w:sz w:val="18"/>
          <w:szCs w:val="18"/>
          <w:lang w:eastAsia="fr-FR"/>
        </w:rPr>
      </w:pPr>
      <w:r w:rsidRPr="002D4E5A">
        <w:rPr>
          <w:rFonts w:ascii="Arial" w:eastAsia="Times New Roman" w:hAnsi="Arial" w:cs="Arial"/>
          <w:sz w:val="18"/>
          <w:szCs w:val="18"/>
          <w:lang w:eastAsia="fr-FR"/>
        </w:rPr>
        <w:t>Providencia:</w:t>
      </w:r>
      <w:r w:rsidRPr="002D4E5A">
        <w:rPr>
          <w:rFonts w:ascii="Arial" w:eastAsia="Times New Roman" w:hAnsi="Arial" w:cs="Arial"/>
          <w:sz w:val="18"/>
          <w:szCs w:val="18"/>
          <w:lang w:eastAsia="fr-FR"/>
        </w:rPr>
        <w:tab/>
      </w:r>
      <w:r w:rsidRPr="002D4E5A">
        <w:rPr>
          <w:rFonts w:ascii="Arial" w:eastAsia="Times New Roman" w:hAnsi="Arial" w:cs="Arial"/>
          <w:sz w:val="18"/>
          <w:szCs w:val="18"/>
          <w:lang w:eastAsia="fr-FR"/>
        </w:rPr>
        <w:tab/>
        <w:t xml:space="preserve">Sentencia – 2ª instancia – </w:t>
      </w:r>
      <w:r w:rsidRPr="002D4E5A">
        <w:rPr>
          <w:rFonts w:ascii="Arial" w:eastAsia="Times New Roman" w:hAnsi="Arial" w:cs="Arial"/>
          <w:sz w:val="18"/>
          <w:szCs w:val="18"/>
          <w:lang w:eastAsia="fr-FR"/>
        </w:rPr>
        <w:t>5 de junio</w:t>
      </w:r>
      <w:r w:rsidRPr="002D4E5A">
        <w:rPr>
          <w:rFonts w:ascii="Arial" w:eastAsia="Times New Roman" w:hAnsi="Arial" w:cs="Arial"/>
          <w:sz w:val="18"/>
          <w:szCs w:val="18"/>
          <w:lang w:eastAsia="fr-FR"/>
        </w:rPr>
        <w:t xml:space="preserve"> de 2018</w:t>
      </w:r>
    </w:p>
    <w:p w:rsidR="00ED363A" w:rsidRPr="002D4E5A" w:rsidRDefault="00ED363A" w:rsidP="00ED363A">
      <w:pPr>
        <w:shd w:val="clear" w:color="auto" w:fill="FFFFFF"/>
        <w:tabs>
          <w:tab w:val="left" w:pos="1418"/>
        </w:tabs>
        <w:jc w:val="both"/>
        <w:rPr>
          <w:rFonts w:ascii="Arial" w:eastAsia="Times New Roman" w:hAnsi="Arial" w:cs="Arial"/>
          <w:sz w:val="18"/>
          <w:szCs w:val="18"/>
          <w:lang w:eastAsia="fr-FR"/>
        </w:rPr>
      </w:pPr>
      <w:r w:rsidRPr="002D4E5A">
        <w:rPr>
          <w:rFonts w:ascii="Arial" w:eastAsia="Times New Roman" w:hAnsi="Arial" w:cs="Arial"/>
          <w:sz w:val="18"/>
          <w:szCs w:val="18"/>
          <w:lang w:eastAsia="fr-FR"/>
        </w:rPr>
        <w:t>Proceso:                </w:t>
      </w:r>
      <w:r w:rsidRPr="002D4E5A">
        <w:rPr>
          <w:rFonts w:ascii="Arial" w:eastAsia="Times New Roman" w:hAnsi="Arial" w:cs="Arial"/>
          <w:sz w:val="18"/>
          <w:szCs w:val="18"/>
          <w:lang w:eastAsia="fr-FR"/>
        </w:rPr>
        <w:tab/>
      </w:r>
      <w:r w:rsidRPr="002D4E5A">
        <w:rPr>
          <w:rFonts w:ascii="Arial" w:eastAsia="Times New Roman" w:hAnsi="Arial" w:cs="Arial"/>
          <w:sz w:val="18"/>
          <w:szCs w:val="18"/>
          <w:lang w:eastAsia="fr-FR"/>
        </w:rPr>
        <w:t xml:space="preserve">Penal </w:t>
      </w:r>
      <w:r w:rsidRPr="002D4E5A">
        <w:rPr>
          <w:rFonts w:ascii="Arial" w:eastAsia="Times New Roman" w:hAnsi="Arial" w:cs="Arial"/>
          <w:spacing w:val="-20"/>
          <w:sz w:val="18"/>
          <w:szCs w:val="18"/>
          <w:lang w:eastAsia="fr-FR"/>
        </w:rPr>
        <w:t xml:space="preserve">-  </w:t>
      </w:r>
      <w:r w:rsidRPr="002D4E5A">
        <w:rPr>
          <w:rFonts w:ascii="Arial" w:eastAsia="Times New Roman" w:hAnsi="Arial" w:cs="Arial"/>
          <w:sz w:val="18"/>
          <w:szCs w:val="18"/>
          <w:lang w:eastAsia="fr-FR"/>
        </w:rPr>
        <w:t>Confirma condena</w:t>
      </w:r>
    </w:p>
    <w:p w:rsidR="00ED363A" w:rsidRPr="002D4E5A" w:rsidRDefault="00ED363A" w:rsidP="00ED363A">
      <w:pPr>
        <w:shd w:val="clear" w:color="auto" w:fill="FFFFFF"/>
        <w:tabs>
          <w:tab w:val="left" w:pos="1418"/>
        </w:tabs>
        <w:jc w:val="both"/>
        <w:rPr>
          <w:rFonts w:ascii="Arial" w:eastAsia="Times New Roman" w:hAnsi="Arial" w:cs="Arial"/>
          <w:bCs/>
          <w:iCs/>
          <w:sz w:val="18"/>
          <w:szCs w:val="18"/>
          <w:lang w:eastAsia="fr-FR"/>
        </w:rPr>
      </w:pPr>
      <w:r w:rsidRPr="002D4E5A">
        <w:rPr>
          <w:rFonts w:ascii="Arial" w:eastAsia="Times New Roman" w:hAnsi="Arial" w:cs="Arial"/>
          <w:sz w:val="18"/>
          <w:szCs w:val="18"/>
          <w:lang w:eastAsia="fr-FR"/>
        </w:rPr>
        <w:t>Radicación Nro. :</w:t>
      </w:r>
      <w:r w:rsidRPr="002D4E5A">
        <w:rPr>
          <w:rFonts w:ascii="Arial" w:eastAsia="Times New Roman" w:hAnsi="Arial" w:cs="Arial"/>
          <w:sz w:val="18"/>
          <w:szCs w:val="18"/>
          <w:lang w:eastAsia="fr-FR"/>
        </w:rPr>
        <w:tab/>
        <w:t xml:space="preserve">  </w:t>
      </w:r>
      <w:r w:rsidRPr="002D4E5A">
        <w:rPr>
          <w:rFonts w:ascii="Arial" w:eastAsia="Times New Roman" w:hAnsi="Arial" w:cs="Arial"/>
          <w:sz w:val="18"/>
          <w:szCs w:val="18"/>
          <w:lang w:eastAsia="fr-FR"/>
        </w:rPr>
        <w:tab/>
      </w:r>
      <w:r w:rsidRPr="002D4E5A">
        <w:rPr>
          <w:rFonts w:ascii="Arial" w:eastAsia="Times New Roman" w:hAnsi="Arial" w:cs="Arial"/>
          <w:bCs/>
          <w:iCs/>
          <w:sz w:val="18"/>
          <w:szCs w:val="18"/>
          <w:lang w:val="es-MX" w:eastAsia="fr-FR"/>
        </w:rPr>
        <w:t>66001-31-07-001-2017-0031-01</w:t>
      </w:r>
    </w:p>
    <w:p w:rsidR="00ED363A" w:rsidRPr="002D4E5A" w:rsidRDefault="00ED363A" w:rsidP="00ED363A">
      <w:pPr>
        <w:shd w:val="clear" w:color="auto" w:fill="FFFFFF"/>
        <w:tabs>
          <w:tab w:val="left" w:pos="1418"/>
        </w:tabs>
        <w:jc w:val="both"/>
        <w:rPr>
          <w:rFonts w:ascii="Arial" w:eastAsia="Batang" w:hAnsi="Arial" w:cs="Arial"/>
          <w:b/>
          <w:bCs/>
          <w:sz w:val="18"/>
          <w:szCs w:val="18"/>
          <w:lang w:val="es-ES" w:eastAsia="es-ES"/>
        </w:rPr>
      </w:pPr>
      <w:r w:rsidRPr="002D4E5A">
        <w:rPr>
          <w:rFonts w:ascii="Arial" w:eastAsia="Batang" w:hAnsi="Arial" w:cs="Arial"/>
          <w:bCs/>
          <w:sz w:val="18"/>
          <w:szCs w:val="18"/>
          <w:lang w:val="es-ES" w:eastAsia="es-ES"/>
        </w:rPr>
        <w:t xml:space="preserve">Procesado:   </w:t>
      </w:r>
      <w:r w:rsidRPr="002D4E5A">
        <w:rPr>
          <w:rFonts w:ascii="Arial" w:eastAsia="Batang" w:hAnsi="Arial" w:cs="Arial"/>
          <w:bCs/>
          <w:sz w:val="18"/>
          <w:szCs w:val="18"/>
          <w:lang w:val="es-ES" w:eastAsia="es-ES"/>
        </w:rPr>
        <w:tab/>
      </w:r>
      <w:r w:rsidRPr="002D4E5A">
        <w:rPr>
          <w:rFonts w:ascii="Arial" w:eastAsia="Batang" w:hAnsi="Arial" w:cs="Arial"/>
          <w:bCs/>
          <w:sz w:val="18"/>
          <w:szCs w:val="18"/>
          <w:lang w:val="es-ES" w:eastAsia="es-ES"/>
        </w:rPr>
        <w:tab/>
      </w:r>
      <w:r w:rsidRPr="002D4E5A">
        <w:rPr>
          <w:rFonts w:ascii="Arial" w:eastAsia="Batang" w:hAnsi="Arial" w:cs="Arial"/>
          <w:bCs/>
          <w:sz w:val="18"/>
          <w:szCs w:val="18"/>
          <w:lang w:val="es-ES" w:eastAsia="es-ES"/>
        </w:rPr>
        <w:t>RICARDO LEÓN GAVIRIA MEJÍA</w:t>
      </w:r>
    </w:p>
    <w:p w:rsidR="00ED363A" w:rsidRPr="002D4E5A" w:rsidRDefault="00ED363A" w:rsidP="00ED363A">
      <w:pPr>
        <w:shd w:val="clear" w:color="auto" w:fill="FFFFFF"/>
        <w:tabs>
          <w:tab w:val="left" w:pos="1418"/>
        </w:tabs>
        <w:jc w:val="both"/>
        <w:rPr>
          <w:rFonts w:ascii="Arial" w:eastAsia="Times New Roman" w:hAnsi="Arial" w:cs="Arial"/>
          <w:bCs/>
          <w:iCs/>
          <w:sz w:val="18"/>
          <w:szCs w:val="18"/>
          <w:lang w:eastAsia="fr-FR"/>
        </w:rPr>
      </w:pPr>
      <w:r w:rsidRPr="002D4E5A">
        <w:rPr>
          <w:rFonts w:ascii="Arial" w:eastAsia="Times New Roman" w:hAnsi="Arial" w:cs="Arial"/>
          <w:sz w:val="18"/>
          <w:szCs w:val="18"/>
          <w:lang w:eastAsia="fr-FR"/>
        </w:rPr>
        <w:t>Magistrado Ponente: </w:t>
      </w:r>
      <w:r w:rsidRPr="002D4E5A">
        <w:rPr>
          <w:rFonts w:ascii="Arial" w:eastAsia="Times New Roman" w:hAnsi="Arial" w:cs="Arial"/>
          <w:sz w:val="18"/>
          <w:szCs w:val="18"/>
          <w:lang w:eastAsia="fr-FR"/>
        </w:rPr>
        <w:tab/>
        <w:t>MANUEL YARZAGARAY BANDERA</w:t>
      </w:r>
    </w:p>
    <w:p w:rsidR="00ED363A" w:rsidRPr="002D4E5A" w:rsidRDefault="00ED363A" w:rsidP="00ED363A">
      <w:pPr>
        <w:shd w:val="clear" w:color="auto" w:fill="FFFFFF"/>
        <w:tabs>
          <w:tab w:val="left" w:pos="1418"/>
        </w:tabs>
        <w:jc w:val="both"/>
        <w:rPr>
          <w:rFonts w:ascii="Arial" w:eastAsia="Times New Roman" w:hAnsi="Arial" w:cs="Arial"/>
          <w:bCs/>
          <w:iCs/>
          <w:sz w:val="18"/>
          <w:szCs w:val="18"/>
          <w:lang w:eastAsia="fr-FR"/>
        </w:rPr>
      </w:pPr>
    </w:p>
    <w:p w:rsidR="00ED363A" w:rsidRPr="002D4E5A" w:rsidRDefault="00ED363A" w:rsidP="00ED363A">
      <w:pPr>
        <w:shd w:val="clear" w:color="auto" w:fill="FFFFFF"/>
        <w:tabs>
          <w:tab w:val="left" w:pos="1418"/>
        </w:tabs>
        <w:jc w:val="both"/>
        <w:rPr>
          <w:rFonts w:ascii="Arial" w:eastAsia="Times New Roman" w:hAnsi="Arial" w:cs="Arial"/>
          <w:bCs/>
          <w:iCs/>
          <w:sz w:val="18"/>
          <w:szCs w:val="18"/>
          <w:lang w:eastAsia="fr-FR"/>
        </w:rPr>
      </w:pPr>
    </w:p>
    <w:p w:rsidR="00ED363A" w:rsidRPr="002D4E5A" w:rsidRDefault="00ED363A" w:rsidP="00ED363A">
      <w:pPr>
        <w:jc w:val="both"/>
        <w:rPr>
          <w:rFonts w:ascii="Arial" w:eastAsia="Times New Roman" w:hAnsi="Arial" w:cs="Arial"/>
          <w:b/>
          <w:bCs/>
          <w:iCs/>
          <w:sz w:val="18"/>
          <w:szCs w:val="18"/>
          <w:lang w:eastAsia="fr-FR"/>
        </w:rPr>
      </w:pPr>
      <w:r w:rsidRPr="002D4E5A">
        <w:rPr>
          <w:rFonts w:ascii="Arial" w:eastAsia="Times New Roman" w:hAnsi="Arial" w:cs="Arial"/>
          <w:b/>
          <w:bCs/>
          <w:iCs/>
          <w:sz w:val="18"/>
          <w:szCs w:val="18"/>
          <w:lang w:eastAsia="fr-FR"/>
        </w:rPr>
        <w:t xml:space="preserve">TEMA: </w:t>
      </w:r>
      <w:r w:rsidRPr="002D4E5A">
        <w:rPr>
          <w:rFonts w:ascii="Arial" w:eastAsia="Times New Roman" w:hAnsi="Arial" w:cs="Arial"/>
          <w:b/>
          <w:bCs/>
          <w:iCs/>
          <w:sz w:val="18"/>
          <w:szCs w:val="18"/>
          <w:lang w:eastAsia="fr-FR"/>
        </w:rPr>
        <w:tab/>
      </w:r>
      <w:r w:rsidRPr="002D4E5A">
        <w:rPr>
          <w:rFonts w:ascii="Arial" w:eastAsia="Times New Roman" w:hAnsi="Arial" w:cs="Arial"/>
          <w:b/>
          <w:bCs/>
          <w:iCs/>
          <w:sz w:val="18"/>
          <w:szCs w:val="18"/>
          <w:lang w:eastAsia="fr-FR"/>
        </w:rPr>
        <w:tab/>
      </w:r>
      <w:r w:rsidRPr="002D4E5A">
        <w:rPr>
          <w:rFonts w:ascii="Arial" w:eastAsia="Times New Roman" w:hAnsi="Arial" w:cs="Arial"/>
          <w:b/>
          <w:bCs/>
          <w:iCs/>
          <w:sz w:val="18"/>
          <w:szCs w:val="18"/>
          <w:lang w:eastAsia="fr-FR"/>
        </w:rPr>
        <w:tab/>
      </w:r>
      <w:r w:rsidRPr="002D4E5A">
        <w:rPr>
          <w:rFonts w:ascii="Arial" w:eastAsia="Times New Roman" w:hAnsi="Arial" w:cs="Arial"/>
          <w:b/>
          <w:bCs/>
          <w:iCs/>
          <w:sz w:val="18"/>
          <w:szCs w:val="18"/>
          <w:lang w:eastAsia="fr-FR"/>
        </w:rPr>
        <w:t xml:space="preserve">CONCIERTO PARA DELINQUIR AGRAVADO </w:t>
      </w:r>
      <w:r w:rsidRPr="002D4E5A">
        <w:rPr>
          <w:rFonts w:ascii="Arial" w:eastAsia="Times New Roman" w:hAnsi="Arial" w:cs="Arial"/>
          <w:b/>
          <w:bCs/>
          <w:iCs/>
          <w:sz w:val="18"/>
          <w:szCs w:val="18"/>
          <w:lang w:eastAsia="fr-FR"/>
        </w:rPr>
        <w:t>/</w:t>
      </w:r>
      <w:r w:rsidR="003D306E" w:rsidRPr="002D4E5A">
        <w:rPr>
          <w:rFonts w:ascii="Arial" w:eastAsia="Times New Roman" w:hAnsi="Arial" w:cs="Arial"/>
          <w:b/>
          <w:bCs/>
          <w:iCs/>
          <w:sz w:val="18"/>
          <w:szCs w:val="18"/>
          <w:lang w:eastAsia="fr-FR"/>
        </w:rPr>
        <w:t xml:space="preserve"> APELACIÓN FRENTE A SENTENCIA ANTICIPADA POR ACEPTACIÓN DE CARGOS / CASOS EN QUE PROCEDE / PERTENENCIA A GRUPOS PARAMILITARES CONFIGURA DELITO COMÚN Y NO POLÍTICO</w:t>
      </w:r>
      <w:r w:rsidRPr="002D4E5A">
        <w:rPr>
          <w:rFonts w:ascii="Arial" w:eastAsia="Times New Roman" w:hAnsi="Arial" w:cs="Arial"/>
          <w:b/>
          <w:bCs/>
          <w:iCs/>
          <w:sz w:val="18"/>
          <w:szCs w:val="18"/>
          <w:lang w:eastAsia="fr-FR"/>
        </w:rPr>
        <w:t xml:space="preserve"> /CONFIRMA CONDENA. </w:t>
      </w:r>
      <w:r w:rsidR="003D306E" w:rsidRPr="002D4E5A">
        <w:rPr>
          <w:rFonts w:ascii="Arial" w:eastAsia="Times New Roman" w:hAnsi="Arial" w:cs="Arial"/>
          <w:bCs/>
          <w:iCs/>
          <w:sz w:val="18"/>
          <w:szCs w:val="18"/>
          <w:lang w:eastAsia="fr-FR"/>
        </w:rPr>
        <w:t>Pese a lo anterior, es menester tener en cuenta que no son absolutas las limitantes que tiene la Defensa para interponer recursos en contra de los fallos de naturaleza anticipada o abreviada, ya que acorde con las voces del inciso 10º del artículo 40 de la Ley 600 de 2.00</w:t>
      </w:r>
      <w:bookmarkStart w:id="0" w:name="_GoBack"/>
      <w:bookmarkEnd w:id="0"/>
      <w:r w:rsidR="003D306E" w:rsidRPr="002D4E5A">
        <w:rPr>
          <w:rFonts w:ascii="Arial" w:eastAsia="Times New Roman" w:hAnsi="Arial" w:cs="Arial"/>
          <w:bCs/>
          <w:iCs/>
          <w:sz w:val="18"/>
          <w:szCs w:val="18"/>
          <w:lang w:eastAsia="fr-FR"/>
        </w:rPr>
        <w:t>0, la Defensa estaría legitimada para alzarse «respecto de la dosificación de la pena, de los mecanismos sustitutivos de la pena privativa de la libertad y la extinción del dominio sobre bienes», eventos estos en los cuales es obvio que la Defensa sufriría un agravio que afectaría sus interés y en consecuencia dicho sujeto procesal estaría legitimado para fungir como recurrente. Por ello es que, a modo de conclusión, se podría decir, contrario sensu, que salvo las antedichas hipótesis, la Defensa no estaría legitimada, por ausencia de interés, para recurrir una sentencia condenatoria que haya sido producto del deseo del procesado de querer allanarse a los cargos.</w:t>
      </w:r>
    </w:p>
    <w:p w:rsidR="00ED363A" w:rsidRPr="002D4E5A" w:rsidRDefault="00ED363A" w:rsidP="00ED363A">
      <w:pPr>
        <w:jc w:val="both"/>
        <w:rPr>
          <w:rFonts w:ascii="Arial" w:eastAsia="Times New Roman" w:hAnsi="Arial" w:cs="Arial"/>
          <w:bCs/>
          <w:iCs/>
          <w:sz w:val="18"/>
          <w:szCs w:val="18"/>
          <w:lang w:eastAsia="fr-FR"/>
        </w:rPr>
      </w:pPr>
      <w:r w:rsidRPr="002D4E5A">
        <w:rPr>
          <w:rFonts w:ascii="Arial" w:eastAsia="Times New Roman" w:hAnsi="Arial" w:cs="Arial"/>
          <w:bCs/>
          <w:iCs/>
          <w:sz w:val="18"/>
          <w:szCs w:val="18"/>
          <w:lang w:eastAsia="fr-FR"/>
        </w:rPr>
        <w:t>(…)</w:t>
      </w:r>
    </w:p>
    <w:p w:rsidR="003D306E" w:rsidRPr="002D4E5A" w:rsidRDefault="003D306E" w:rsidP="00ED363A">
      <w:pPr>
        <w:jc w:val="both"/>
        <w:rPr>
          <w:rFonts w:ascii="Arial" w:eastAsia="Times New Roman" w:hAnsi="Arial" w:cs="Arial"/>
          <w:bCs/>
          <w:iCs/>
          <w:sz w:val="18"/>
          <w:szCs w:val="18"/>
          <w:lang w:eastAsia="fr-FR"/>
        </w:rPr>
      </w:pPr>
      <w:r w:rsidRPr="002D4E5A">
        <w:rPr>
          <w:rFonts w:ascii="Arial" w:eastAsia="Times New Roman" w:hAnsi="Arial" w:cs="Arial"/>
          <w:bCs/>
          <w:iCs/>
          <w:sz w:val="18"/>
          <w:szCs w:val="18"/>
          <w:lang w:eastAsia="fr-FR"/>
        </w:rPr>
        <w:t>Ahora bien, a pesar de que en el presente asunto está más que plenamente acreditado que a la Defensa ha utilizado el recurso de apelación como herramienta para retractarse del allanamiento a cargos, por lo que no le asistiría ningún tipo de interés jurídico para recurrir el fallo opugnado, no puede la Colegiatura desconocer, como bien lo dijimos en párrafos anteriores, que no necesariamente una aceptación a cargos puede conducir a una sentencia condenatoria, ya que como bien nos lo señala el inciso 3º del artículo 40 de la Ley 600 de 2.000, es deber del Juez del Conocimiento verificar previamente que dicha aceptación de cargos no haya sido producto de una violación de garantías fundamentales, las cuales se podrían presentar, entre otras hipótesis, cuando: a) No exista por lo menos un mínimo probatorio que derrumbe la presunción de inocencia que le asiste al Procesado ; b) Que la conducta por la cual el Procesado se allanó a los cargos no sea punible por ausencia de alguno de los elementos consignados en el artículo 9º C.P.; c) Que la acción penal se encuentre extinta por alguna de las causales consignadas en el artículo 82 C.P. e) Que el Procesado haya decidido admitir los cargos no de manera consciente y voluntaria, sino como consecuencia de un ardid o de una inducción en error fraguado ya sea por su Defensor o por la propia Fiscalía.</w:t>
      </w:r>
    </w:p>
    <w:p w:rsidR="00D22115" w:rsidRPr="002D4E5A" w:rsidRDefault="00D22115" w:rsidP="00ED363A">
      <w:pPr>
        <w:jc w:val="both"/>
        <w:rPr>
          <w:rFonts w:ascii="Arial" w:eastAsia="Times New Roman" w:hAnsi="Arial" w:cs="Arial"/>
          <w:b/>
          <w:bCs/>
          <w:iCs/>
          <w:sz w:val="18"/>
          <w:szCs w:val="18"/>
          <w:lang w:eastAsia="fr-FR"/>
        </w:rPr>
      </w:pPr>
    </w:p>
    <w:p w:rsidR="003D306E" w:rsidRPr="002D4E5A" w:rsidRDefault="00D22115" w:rsidP="00ED363A">
      <w:pPr>
        <w:jc w:val="both"/>
        <w:rPr>
          <w:rFonts w:ascii="Arial" w:eastAsia="Times New Roman" w:hAnsi="Arial" w:cs="Arial"/>
          <w:bCs/>
          <w:iCs/>
          <w:sz w:val="18"/>
          <w:szCs w:val="18"/>
          <w:lang w:eastAsia="fr-FR"/>
        </w:rPr>
      </w:pPr>
      <w:r w:rsidRPr="002D4E5A">
        <w:rPr>
          <w:rFonts w:ascii="Arial" w:eastAsia="Times New Roman" w:hAnsi="Arial" w:cs="Arial"/>
          <w:b/>
          <w:bCs/>
          <w:iCs/>
          <w:sz w:val="18"/>
          <w:szCs w:val="18"/>
          <w:lang w:eastAsia="fr-FR"/>
        </w:rPr>
        <w:t>PERTENENCIA A GRUPOS PARAMILITARES CONFIGURA DELITO COMÚN Y NO POLÍTICO /</w:t>
      </w:r>
      <w:r w:rsidRPr="002D4E5A">
        <w:rPr>
          <w:rFonts w:ascii="Arial" w:eastAsia="Times New Roman" w:hAnsi="Arial" w:cs="Arial"/>
          <w:b/>
          <w:bCs/>
          <w:iCs/>
          <w:sz w:val="18"/>
          <w:szCs w:val="18"/>
          <w:lang w:eastAsia="fr-FR"/>
        </w:rPr>
        <w:t xml:space="preserve"> PRESCRIPCIÓN DE LA ACCIÓN / NO SE CONFIGURA / CONFIRMA CONDENA / </w:t>
      </w:r>
      <w:r w:rsidR="003D306E" w:rsidRPr="002D4E5A">
        <w:rPr>
          <w:rFonts w:ascii="Arial" w:eastAsia="Times New Roman" w:hAnsi="Arial" w:cs="Arial"/>
          <w:bCs/>
          <w:iCs/>
          <w:sz w:val="18"/>
          <w:szCs w:val="18"/>
          <w:lang w:eastAsia="fr-FR"/>
        </w:rPr>
        <w:t>Los hechos por los cuales el Procesado se allanó a los cargos no se adecuaban típicamente en el delito de sedición, debido a que las normas que podrían avalar tal situación, o sea el articulo 71 de la ley 975 de 2.005, fueron excluidas del ordenamiento jurídico por parte de la  Corte Constitucional mediante la sentencia de inconstitucionalidad # C-370 de 2006. A lo que se le debe aunar que la Sala de Casación Penal de la Corte Suprema de Justicia, también trazó una línea de pensamiento, en la cual se consideró que las andanzas delincuenciales perpetradas por los miembros o integrantes de las organizaciones paramilitares o de autodefensas, no podrían ser consideradas como delitos políticos sino como delitos comunes…</w:t>
      </w:r>
    </w:p>
    <w:p w:rsidR="003D306E" w:rsidRPr="002D4E5A" w:rsidRDefault="003D306E" w:rsidP="00ED363A">
      <w:pPr>
        <w:jc w:val="both"/>
        <w:rPr>
          <w:rFonts w:ascii="Arial" w:eastAsia="Times New Roman" w:hAnsi="Arial" w:cs="Arial"/>
          <w:bCs/>
          <w:iCs/>
          <w:sz w:val="18"/>
          <w:szCs w:val="18"/>
          <w:lang w:eastAsia="fr-FR"/>
        </w:rPr>
      </w:pPr>
      <w:r w:rsidRPr="002D4E5A">
        <w:rPr>
          <w:rFonts w:ascii="Arial" w:eastAsia="Times New Roman" w:hAnsi="Arial" w:cs="Arial"/>
          <w:bCs/>
          <w:iCs/>
          <w:sz w:val="18"/>
          <w:szCs w:val="18"/>
          <w:lang w:eastAsia="fr-FR"/>
        </w:rPr>
        <w:t>(…)</w:t>
      </w:r>
    </w:p>
    <w:p w:rsidR="003D306E" w:rsidRPr="002D4E5A" w:rsidRDefault="003D306E" w:rsidP="00ED363A">
      <w:pPr>
        <w:jc w:val="both"/>
        <w:rPr>
          <w:rFonts w:ascii="Arial" w:eastAsia="Times New Roman" w:hAnsi="Arial" w:cs="Arial"/>
          <w:bCs/>
          <w:iCs/>
          <w:sz w:val="18"/>
          <w:szCs w:val="18"/>
          <w:lang w:eastAsia="fr-FR"/>
        </w:rPr>
      </w:pPr>
      <w:r w:rsidRPr="002D4E5A">
        <w:rPr>
          <w:rFonts w:ascii="Arial" w:eastAsia="Times New Roman" w:hAnsi="Arial" w:cs="Arial"/>
          <w:bCs/>
          <w:iCs/>
          <w:sz w:val="18"/>
          <w:szCs w:val="18"/>
          <w:lang w:eastAsia="fr-FR"/>
        </w:rPr>
        <w:t>Por lo tanto, si en el fallo confutado no se incurrieron en los errores de calificación jurídica denunciados por el apelante, pues se insiste, fue correcta la calificación jurídica dada a los hechos en lo que atañe con el delito de concierto para delinquir agravado, ello quiere decir que acorde con el termino máximo de la pena con la que era sancionado ese reato: 12 años, al cotejarlo con las fechas en las cuales se consumó el delito: el 15 de diciembre del 2.005 , con aquella en la que se calificó el mérito del sumario con resolución de acusación: 29 de marzo del 2.017 , es obvio que para ese momento no había transcurrido el máximo del tiempo requerido para que operara la prescripción como causal de extinción de la acción penal.</w:t>
      </w:r>
    </w:p>
    <w:p w:rsidR="00ED363A" w:rsidRPr="002D4E5A" w:rsidRDefault="00ED363A" w:rsidP="00EA79BB">
      <w:pPr>
        <w:spacing w:line="276" w:lineRule="auto"/>
        <w:jc w:val="center"/>
        <w:rPr>
          <w:rFonts w:eastAsia="Calibri" w:cs="Times New Roman"/>
          <w:b/>
        </w:rPr>
      </w:pPr>
    </w:p>
    <w:p w:rsidR="00ED363A" w:rsidRPr="002D4E5A" w:rsidRDefault="00ED363A" w:rsidP="00EA79BB">
      <w:pPr>
        <w:spacing w:line="276" w:lineRule="auto"/>
        <w:jc w:val="center"/>
        <w:rPr>
          <w:rFonts w:eastAsia="Calibri" w:cs="Times New Roman"/>
          <w:b/>
        </w:rPr>
      </w:pPr>
    </w:p>
    <w:p w:rsidR="0032589B" w:rsidRPr="002D4E5A" w:rsidRDefault="0032589B" w:rsidP="00EA79BB">
      <w:pPr>
        <w:spacing w:line="276" w:lineRule="auto"/>
        <w:jc w:val="center"/>
        <w:rPr>
          <w:rFonts w:eastAsia="Calibri" w:cs="Times New Roman"/>
          <w:b/>
        </w:rPr>
      </w:pPr>
      <w:r w:rsidRPr="002D4E5A">
        <w:rPr>
          <w:rFonts w:eastAsia="Calibri" w:cs="Times New Roman"/>
          <w:b/>
        </w:rPr>
        <w:t>REPÚBLICA DE COLOMBIA</w:t>
      </w:r>
    </w:p>
    <w:p w:rsidR="0032589B" w:rsidRPr="002D4E5A" w:rsidRDefault="0032589B" w:rsidP="00EA79BB">
      <w:pPr>
        <w:spacing w:line="276" w:lineRule="auto"/>
        <w:jc w:val="center"/>
        <w:rPr>
          <w:rFonts w:eastAsia="Calibri" w:cs="Times New Roman"/>
          <w:b/>
        </w:rPr>
      </w:pPr>
      <w:r w:rsidRPr="002D4E5A">
        <w:rPr>
          <w:rFonts w:eastAsia="Calibri" w:cs="Times New Roman"/>
          <w:b/>
        </w:rPr>
        <w:t>RAMA JUDICIAL DEL PODER PÚBLICO</w:t>
      </w:r>
    </w:p>
    <w:p w:rsidR="0032589B" w:rsidRPr="002D4E5A" w:rsidRDefault="0032589B" w:rsidP="00EA79BB">
      <w:pPr>
        <w:spacing w:line="276" w:lineRule="auto"/>
        <w:jc w:val="center"/>
        <w:rPr>
          <w:rFonts w:eastAsia="Calibri" w:cs="Times New Roman"/>
          <w:b/>
        </w:rPr>
      </w:pPr>
      <w:r w:rsidRPr="002D4E5A">
        <w:rPr>
          <w:rFonts w:eastAsia="Calibri" w:cs="Times New Roman"/>
          <w:b/>
          <w:noProof/>
          <w:lang w:val="es-ES" w:eastAsia="es-ES"/>
        </w:rPr>
        <w:drawing>
          <wp:inline distT="0" distB="0" distL="0" distR="0" wp14:anchorId="1785EC18" wp14:editId="07BF2605">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32589B" w:rsidRPr="002D4E5A" w:rsidRDefault="0032589B" w:rsidP="00EA79BB">
      <w:pPr>
        <w:spacing w:line="276" w:lineRule="auto"/>
        <w:jc w:val="center"/>
        <w:rPr>
          <w:rFonts w:eastAsia="Calibri" w:cs="Times New Roman"/>
          <w:b/>
        </w:rPr>
      </w:pPr>
      <w:r w:rsidRPr="002D4E5A">
        <w:rPr>
          <w:rFonts w:eastAsia="Calibri" w:cs="Times New Roman"/>
          <w:b/>
        </w:rPr>
        <w:t>TRIBUNAL SUPERIOR DEL DISTRITO JUDICIAL DE PEREIRA</w:t>
      </w:r>
    </w:p>
    <w:p w:rsidR="0032589B" w:rsidRPr="002D4E5A" w:rsidRDefault="0032589B" w:rsidP="00EA79BB">
      <w:pPr>
        <w:spacing w:line="276" w:lineRule="auto"/>
        <w:jc w:val="center"/>
        <w:rPr>
          <w:rFonts w:eastAsia="Calibri" w:cs="Times New Roman"/>
          <w:b/>
        </w:rPr>
      </w:pPr>
      <w:r w:rsidRPr="002D4E5A">
        <w:rPr>
          <w:rFonts w:eastAsia="Calibri" w:cs="Times New Roman"/>
          <w:b/>
        </w:rPr>
        <w:t>SALA DE DECISIÓN PENAL</w:t>
      </w:r>
    </w:p>
    <w:p w:rsidR="0032589B" w:rsidRPr="002D4E5A" w:rsidRDefault="0032589B" w:rsidP="00EA79BB">
      <w:pPr>
        <w:spacing w:line="276" w:lineRule="auto"/>
        <w:jc w:val="center"/>
        <w:rPr>
          <w:rFonts w:eastAsia="Calibri" w:cs="Times New Roman"/>
          <w:b/>
        </w:rPr>
      </w:pPr>
    </w:p>
    <w:p w:rsidR="0032589B" w:rsidRPr="002D4E5A" w:rsidRDefault="0032589B" w:rsidP="00EA79BB">
      <w:pPr>
        <w:spacing w:line="276" w:lineRule="auto"/>
        <w:jc w:val="center"/>
        <w:rPr>
          <w:rFonts w:eastAsia="Calibri" w:cs="Times New Roman"/>
          <w:b/>
        </w:rPr>
      </w:pPr>
      <w:r w:rsidRPr="002D4E5A">
        <w:rPr>
          <w:rFonts w:eastAsia="Calibri" w:cs="Times New Roman"/>
          <w:b/>
        </w:rPr>
        <w:t>M.P. MANUEL YARZAGARAY BANDERA</w:t>
      </w:r>
    </w:p>
    <w:p w:rsidR="0032589B" w:rsidRPr="002D4E5A" w:rsidRDefault="0032589B" w:rsidP="00EA79BB">
      <w:pPr>
        <w:spacing w:line="276" w:lineRule="auto"/>
        <w:jc w:val="center"/>
        <w:rPr>
          <w:rFonts w:eastAsia="Calibri" w:cs="Times New Roman"/>
          <w:b/>
        </w:rPr>
      </w:pPr>
    </w:p>
    <w:p w:rsidR="0032589B" w:rsidRPr="002D4E5A" w:rsidRDefault="0032589B" w:rsidP="00EA79BB">
      <w:pPr>
        <w:spacing w:line="276" w:lineRule="auto"/>
        <w:jc w:val="center"/>
        <w:rPr>
          <w:rFonts w:eastAsia="Calibri" w:cs="Times New Roman"/>
          <w:b/>
        </w:rPr>
      </w:pPr>
      <w:r w:rsidRPr="002D4E5A">
        <w:rPr>
          <w:rFonts w:eastAsia="Calibri" w:cs="Times New Roman"/>
          <w:b/>
        </w:rPr>
        <w:t>SENTENCIA DE 2ª INSTANCIA</w:t>
      </w:r>
    </w:p>
    <w:p w:rsidR="0032589B" w:rsidRPr="002D4E5A" w:rsidRDefault="0032589B" w:rsidP="002922C9">
      <w:pPr>
        <w:spacing w:line="276" w:lineRule="auto"/>
        <w:rPr>
          <w:rFonts w:eastAsia="Calibri" w:cs="Times New Roman"/>
        </w:rPr>
      </w:pPr>
    </w:p>
    <w:p w:rsidR="0032589B" w:rsidRPr="002D4E5A" w:rsidRDefault="0032589B" w:rsidP="00EA79BB">
      <w:pPr>
        <w:spacing w:line="276" w:lineRule="auto"/>
        <w:jc w:val="both"/>
        <w:rPr>
          <w:rFonts w:cs="Times New Roman"/>
        </w:rPr>
      </w:pPr>
      <w:r w:rsidRPr="002D4E5A">
        <w:rPr>
          <w:rFonts w:cs="Times New Roman"/>
        </w:rPr>
        <w:t xml:space="preserve">Pereira,  </w:t>
      </w:r>
      <w:r w:rsidR="002922C9" w:rsidRPr="002D4E5A">
        <w:rPr>
          <w:rFonts w:cs="Times New Roman"/>
        </w:rPr>
        <w:t>cinco</w:t>
      </w:r>
      <w:r w:rsidRPr="002D4E5A">
        <w:rPr>
          <w:rFonts w:cs="Times New Roman"/>
        </w:rPr>
        <w:t xml:space="preserve"> (</w:t>
      </w:r>
      <w:r w:rsidR="002922C9" w:rsidRPr="002D4E5A">
        <w:rPr>
          <w:rFonts w:cs="Times New Roman"/>
        </w:rPr>
        <w:t>05</w:t>
      </w:r>
      <w:r w:rsidRPr="002D4E5A">
        <w:rPr>
          <w:rFonts w:cs="Times New Roman"/>
        </w:rPr>
        <w:t xml:space="preserve">) de </w:t>
      </w:r>
      <w:r w:rsidR="002922C9" w:rsidRPr="002D4E5A">
        <w:rPr>
          <w:rFonts w:cs="Times New Roman"/>
        </w:rPr>
        <w:t>junio</w:t>
      </w:r>
      <w:r w:rsidRPr="002D4E5A">
        <w:rPr>
          <w:rFonts w:cs="Times New Roman"/>
        </w:rPr>
        <w:t xml:space="preserve"> </w:t>
      </w:r>
      <w:r w:rsidR="002922C9" w:rsidRPr="002D4E5A">
        <w:rPr>
          <w:rFonts w:cs="Times New Roman"/>
        </w:rPr>
        <w:t>del dos mil dieciocho (2018)</w:t>
      </w:r>
    </w:p>
    <w:p w:rsidR="002922C9" w:rsidRPr="002D4E5A" w:rsidRDefault="002922C9" w:rsidP="00EA79BB">
      <w:pPr>
        <w:spacing w:line="276" w:lineRule="auto"/>
        <w:jc w:val="both"/>
        <w:rPr>
          <w:rFonts w:cs="Times New Roman"/>
        </w:rPr>
      </w:pPr>
      <w:r w:rsidRPr="002D4E5A">
        <w:rPr>
          <w:rFonts w:cs="Times New Roman"/>
        </w:rPr>
        <w:t>Aprobado por acta No. 473</w:t>
      </w:r>
    </w:p>
    <w:p w:rsidR="0032589B" w:rsidRPr="002D4E5A" w:rsidRDefault="0032589B" w:rsidP="00EA79BB">
      <w:pPr>
        <w:spacing w:line="276" w:lineRule="auto"/>
        <w:jc w:val="both"/>
        <w:rPr>
          <w:rFonts w:cs="Times New Roman"/>
        </w:rPr>
      </w:pPr>
      <w:r w:rsidRPr="002D4E5A">
        <w:rPr>
          <w:rFonts w:cs="Times New Roman"/>
        </w:rPr>
        <w:t>Hora:</w:t>
      </w:r>
      <w:r w:rsidR="002922C9" w:rsidRPr="002D4E5A">
        <w:rPr>
          <w:rFonts w:cs="Times New Roman"/>
        </w:rPr>
        <w:t xml:space="preserve"> 1:30 p.m. </w:t>
      </w:r>
    </w:p>
    <w:p w:rsidR="0032589B" w:rsidRPr="002D4E5A" w:rsidRDefault="0032589B" w:rsidP="00EA79BB">
      <w:pPr>
        <w:spacing w:line="276" w:lineRule="auto"/>
        <w:rPr>
          <w:rFonts w:cs="Times New Roman"/>
        </w:rPr>
      </w:pPr>
    </w:p>
    <w:p w:rsidR="0032589B" w:rsidRPr="002D4E5A" w:rsidRDefault="0032589B" w:rsidP="002922C9">
      <w:pPr>
        <w:pBdr>
          <w:top w:val="single" w:sz="4" w:space="1" w:color="auto"/>
          <w:left w:val="single" w:sz="4" w:space="4" w:color="auto"/>
          <w:bottom w:val="single" w:sz="4" w:space="1" w:color="auto"/>
          <w:right w:val="single" w:sz="4" w:space="4" w:color="auto"/>
        </w:pBdr>
        <w:jc w:val="both"/>
        <w:rPr>
          <w:rFonts w:cs="Times New Roman"/>
          <w:i/>
          <w:sz w:val="24"/>
        </w:rPr>
      </w:pPr>
      <w:r w:rsidRPr="002D4E5A">
        <w:rPr>
          <w:rFonts w:cs="Times New Roman"/>
          <w:sz w:val="24"/>
        </w:rPr>
        <w:t xml:space="preserve">Procesado: RICARDO LEÓN GAVIRIA MEJÍA, (A) </w:t>
      </w:r>
      <w:r w:rsidRPr="002D4E5A">
        <w:rPr>
          <w:rFonts w:cs="Times New Roman"/>
          <w:i/>
          <w:sz w:val="24"/>
        </w:rPr>
        <w:t>“Mascara”</w:t>
      </w:r>
      <w:r w:rsidR="003B5850" w:rsidRPr="002D4E5A">
        <w:rPr>
          <w:rFonts w:cs="Times New Roman"/>
          <w:i/>
          <w:sz w:val="24"/>
        </w:rPr>
        <w:t>.</w:t>
      </w:r>
    </w:p>
    <w:p w:rsidR="0032589B" w:rsidRPr="002D4E5A" w:rsidRDefault="0032589B" w:rsidP="002922C9">
      <w:pPr>
        <w:pBdr>
          <w:top w:val="single" w:sz="4" w:space="1" w:color="auto"/>
          <w:left w:val="single" w:sz="4" w:space="4" w:color="auto"/>
          <w:bottom w:val="single" w:sz="4" w:space="1" w:color="auto"/>
          <w:right w:val="single" w:sz="4" w:space="4" w:color="auto"/>
        </w:pBdr>
        <w:jc w:val="both"/>
        <w:rPr>
          <w:rFonts w:cs="Times New Roman"/>
          <w:sz w:val="24"/>
        </w:rPr>
      </w:pPr>
      <w:r w:rsidRPr="002D4E5A">
        <w:rPr>
          <w:rFonts w:cs="Times New Roman"/>
          <w:sz w:val="24"/>
        </w:rPr>
        <w:t>Delito: Concierto para delinquir agravado</w:t>
      </w:r>
    </w:p>
    <w:p w:rsidR="0032589B" w:rsidRPr="002D4E5A" w:rsidRDefault="0032589B" w:rsidP="002922C9">
      <w:pPr>
        <w:pBdr>
          <w:top w:val="single" w:sz="4" w:space="1" w:color="auto"/>
          <w:left w:val="single" w:sz="4" w:space="4" w:color="auto"/>
          <w:bottom w:val="single" w:sz="4" w:space="1" w:color="auto"/>
          <w:right w:val="single" w:sz="4" w:space="4" w:color="auto"/>
        </w:pBdr>
        <w:jc w:val="both"/>
        <w:rPr>
          <w:rFonts w:cs="Times New Roman"/>
          <w:sz w:val="24"/>
        </w:rPr>
      </w:pPr>
      <w:r w:rsidRPr="002D4E5A">
        <w:rPr>
          <w:rFonts w:cs="Times New Roman"/>
          <w:sz w:val="24"/>
        </w:rPr>
        <w:t>Radicación # 66001-31-07-001-2017-0031-01</w:t>
      </w:r>
    </w:p>
    <w:p w:rsidR="0032589B" w:rsidRPr="002D4E5A" w:rsidRDefault="0032589B" w:rsidP="002922C9">
      <w:pPr>
        <w:pBdr>
          <w:top w:val="single" w:sz="4" w:space="1" w:color="auto"/>
          <w:left w:val="single" w:sz="4" w:space="4" w:color="auto"/>
          <w:bottom w:val="single" w:sz="4" w:space="1" w:color="auto"/>
          <w:right w:val="single" w:sz="4" w:space="4" w:color="auto"/>
        </w:pBdr>
        <w:jc w:val="both"/>
        <w:rPr>
          <w:rFonts w:cs="Times New Roman"/>
          <w:sz w:val="24"/>
        </w:rPr>
      </w:pPr>
      <w:r w:rsidRPr="002D4E5A">
        <w:rPr>
          <w:rFonts w:cs="Times New Roman"/>
          <w:sz w:val="24"/>
        </w:rPr>
        <w:t>Procede: Juzgado 1º Penal Especializado del Circuito de Pereira</w:t>
      </w:r>
    </w:p>
    <w:p w:rsidR="0032589B" w:rsidRPr="002D4E5A" w:rsidRDefault="0032589B" w:rsidP="002922C9">
      <w:pPr>
        <w:pBdr>
          <w:top w:val="single" w:sz="4" w:space="1" w:color="auto"/>
          <w:left w:val="single" w:sz="4" w:space="4" w:color="auto"/>
          <w:bottom w:val="single" w:sz="4" w:space="1" w:color="auto"/>
          <w:right w:val="single" w:sz="4" w:space="4" w:color="auto"/>
        </w:pBdr>
        <w:jc w:val="both"/>
        <w:rPr>
          <w:rFonts w:cs="Times New Roman"/>
          <w:sz w:val="24"/>
        </w:rPr>
      </w:pPr>
      <w:r w:rsidRPr="002D4E5A">
        <w:rPr>
          <w:rFonts w:cs="Times New Roman"/>
          <w:sz w:val="24"/>
        </w:rPr>
        <w:t>Asunto: Resuelve recurso de apelación interpuesto por la Defensa en contra de sentencia condenatoria.</w:t>
      </w:r>
    </w:p>
    <w:p w:rsidR="0032589B" w:rsidRPr="002D4E5A" w:rsidRDefault="0032589B" w:rsidP="002922C9">
      <w:pPr>
        <w:pBdr>
          <w:top w:val="single" w:sz="4" w:space="1" w:color="auto"/>
          <w:left w:val="single" w:sz="4" w:space="4" w:color="auto"/>
          <w:bottom w:val="single" w:sz="4" w:space="1" w:color="auto"/>
          <w:right w:val="single" w:sz="4" w:space="4" w:color="auto"/>
        </w:pBdr>
        <w:jc w:val="both"/>
        <w:rPr>
          <w:rFonts w:cs="Times New Roman"/>
          <w:sz w:val="24"/>
        </w:rPr>
      </w:pPr>
      <w:r w:rsidRPr="002D4E5A">
        <w:rPr>
          <w:rFonts w:cs="Times New Roman"/>
          <w:sz w:val="24"/>
        </w:rPr>
        <w:t>Decisión: Confirma fallo confutado</w:t>
      </w:r>
    </w:p>
    <w:p w:rsidR="0032589B" w:rsidRPr="002D4E5A" w:rsidRDefault="0032589B" w:rsidP="002922C9">
      <w:pPr>
        <w:spacing w:line="360" w:lineRule="auto"/>
        <w:jc w:val="both"/>
        <w:rPr>
          <w:rFonts w:eastAsia="Calibri" w:cs="Times New Roman"/>
        </w:rPr>
      </w:pPr>
    </w:p>
    <w:p w:rsidR="0032589B" w:rsidRPr="002D4E5A" w:rsidRDefault="0032589B" w:rsidP="002922C9">
      <w:pPr>
        <w:jc w:val="center"/>
        <w:rPr>
          <w:rFonts w:eastAsia="Calibri" w:cs="Times New Roman"/>
          <w:b/>
        </w:rPr>
      </w:pPr>
      <w:r w:rsidRPr="002D4E5A">
        <w:rPr>
          <w:rFonts w:eastAsia="Calibri" w:cs="Times New Roman"/>
          <w:b/>
        </w:rPr>
        <w:t>VISTOS:</w:t>
      </w:r>
    </w:p>
    <w:p w:rsidR="0032589B" w:rsidRPr="002D4E5A" w:rsidRDefault="0032589B" w:rsidP="002922C9">
      <w:pPr>
        <w:jc w:val="both"/>
        <w:rPr>
          <w:rFonts w:eastAsia="Calibri" w:cs="Times New Roman"/>
        </w:rPr>
      </w:pPr>
    </w:p>
    <w:p w:rsidR="0032589B" w:rsidRPr="002D4E5A" w:rsidRDefault="0032589B" w:rsidP="00EA79BB">
      <w:pPr>
        <w:spacing w:line="276" w:lineRule="auto"/>
        <w:jc w:val="both"/>
        <w:rPr>
          <w:rFonts w:cs="Times New Roman"/>
        </w:rPr>
      </w:pPr>
      <w:r w:rsidRPr="002D4E5A">
        <w:rPr>
          <w:rFonts w:cs="Times New Roman"/>
        </w:rPr>
        <w:t xml:space="preserve">Procede la Sala Penal de Decisión del Tribunal Superior de este Distrito Judicial a desatar el recurso de apelación interpuesto por la Defensa en contra de la sentencia proferida en las calendas del veintiuno (21) de diciembre de 2.017 por parte del Juzgado 1º Penal Especializado del Circuito de </w:t>
      </w:r>
      <w:r w:rsidR="00AF4862" w:rsidRPr="002D4E5A">
        <w:rPr>
          <w:rFonts w:cs="Times New Roman"/>
        </w:rPr>
        <w:t xml:space="preserve">esta localidad, </w:t>
      </w:r>
      <w:r w:rsidRPr="002D4E5A">
        <w:rPr>
          <w:rFonts w:cs="Times New Roman"/>
        </w:rPr>
        <w:t xml:space="preserve">en la cual se declaró la responsabilidad criminal del Procesado </w:t>
      </w:r>
      <w:r w:rsidR="00AF4862" w:rsidRPr="002D4E5A">
        <w:rPr>
          <w:rFonts w:cs="Times New Roman"/>
          <w:b/>
        </w:rPr>
        <w:t>RICARDO LEÓN GAVIRIA MEJÍA, (A) “Mascara”</w:t>
      </w:r>
      <w:r w:rsidRPr="002D4E5A">
        <w:rPr>
          <w:rFonts w:cs="Times New Roman"/>
        </w:rPr>
        <w:t xml:space="preserve">, por incurrir en la comisión del reato de </w:t>
      </w:r>
      <w:r w:rsidR="00AF4862" w:rsidRPr="002D4E5A">
        <w:rPr>
          <w:rFonts w:cs="Times New Roman"/>
        </w:rPr>
        <w:t>Concierto para delinquir agravado</w:t>
      </w:r>
      <w:r w:rsidRPr="002D4E5A">
        <w:rPr>
          <w:rFonts w:cs="Times New Roman"/>
        </w:rPr>
        <w:t>.</w:t>
      </w:r>
    </w:p>
    <w:p w:rsidR="0032589B" w:rsidRPr="002D4E5A" w:rsidRDefault="0032589B" w:rsidP="002922C9">
      <w:pPr>
        <w:spacing w:line="360" w:lineRule="auto"/>
        <w:jc w:val="both"/>
        <w:rPr>
          <w:rFonts w:eastAsia="Calibri" w:cs="Times New Roman"/>
        </w:rPr>
      </w:pPr>
    </w:p>
    <w:p w:rsidR="0032589B" w:rsidRPr="002D4E5A" w:rsidRDefault="0032589B" w:rsidP="002922C9">
      <w:pPr>
        <w:jc w:val="center"/>
        <w:rPr>
          <w:rFonts w:eastAsia="Calibri" w:cs="Times New Roman"/>
          <w:b/>
        </w:rPr>
      </w:pPr>
      <w:r w:rsidRPr="002D4E5A">
        <w:rPr>
          <w:rFonts w:eastAsia="Calibri" w:cs="Times New Roman"/>
          <w:b/>
        </w:rPr>
        <w:t>ANTECEDENTES:</w:t>
      </w:r>
    </w:p>
    <w:p w:rsidR="0032589B" w:rsidRPr="002D4E5A" w:rsidRDefault="0032589B" w:rsidP="002922C9">
      <w:pPr>
        <w:jc w:val="center"/>
        <w:rPr>
          <w:rFonts w:eastAsia="Calibri" w:cs="Times New Roman"/>
          <w:b/>
        </w:rPr>
      </w:pPr>
    </w:p>
    <w:p w:rsidR="00B00BA8" w:rsidRPr="002D4E5A" w:rsidRDefault="0032589B" w:rsidP="00EA79BB">
      <w:pPr>
        <w:spacing w:line="276" w:lineRule="auto"/>
        <w:jc w:val="both"/>
        <w:rPr>
          <w:rFonts w:cs="Times New Roman"/>
        </w:rPr>
      </w:pPr>
      <w:r w:rsidRPr="002D4E5A">
        <w:rPr>
          <w:rFonts w:cs="Times New Roman"/>
        </w:rPr>
        <w:t xml:space="preserve">Según se </w:t>
      </w:r>
      <w:r w:rsidR="00B00BA8" w:rsidRPr="002D4E5A">
        <w:rPr>
          <w:rFonts w:cs="Times New Roman"/>
        </w:rPr>
        <w:t xml:space="preserve">desprende del contenido de la actuación procesal, el ciudadano RICARDO LEÓN GAVIRIA MEJÍA, (A) “Mascara”, a partir del año 2.000, bajo el mando del fulano conocido como </w:t>
      </w:r>
      <w:r w:rsidR="00B00BA8" w:rsidRPr="002D4E5A">
        <w:rPr>
          <w:rFonts w:cs="Times New Roman"/>
          <w:i/>
        </w:rPr>
        <w:t>Julián Bolívar,</w:t>
      </w:r>
      <w:r w:rsidR="00B00BA8" w:rsidRPr="002D4E5A">
        <w:rPr>
          <w:rFonts w:cs="Times New Roman"/>
        </w:rPr>
        <w:t xml:space="preserve"> militó en las autodefensas unidas de Colombia (AUC), más exactamente en la cuadrilla conocida como </w:t>
      </w:r>
      <w:r w:rsidR="00B00BA8" w:rsidRPr="002D4E5A">
        <w:rPr>
          <w:rFonts w:cs="Times New Roman"/>
          <w:i/>
        </w:rPr>
        <w:t>“frente mártires de Guática”</w:t>
      </w:r>
      <w:r w:rsidR="007A042A" w:rsidRPr="002D4E5A">
        <w:rPr>
          <w:rFonts w:cs="Times New Roman"/>
          <w:i/>
        </w:rPr>
        <w:t>,</w:t>
      </w:r>
      <w:r w:rsidR="00B00BA8" w:rsidRPr="002D4E5A">
        <w:rPr>
          <w:rFonts w:cs="Times New Roman"/>
          <w:i/>
        </w:rPr>
        <w:t xml:space="preserve"> </w:t>
      </w:r>
      <w:r w:rsidR="00B00BA8" w:rsidRPr="002D4E5A">
        <w:rPr>
          <w:rFonts w:cs="Times New Roman"/>
        </w:rPr>
        <w:t xml:space="preserve">del bloque central Bolívar, </w:t>
      </w:r>
      <w:r w:rsidR="007A042A" w:rsidRPr="002D4E5A">
        <w:rPr>
          <w:rFonts w:cs="Times New Roman"/>
        </w:rPr>
        <w:t>la</w:t>
      </w:r>
      <w:r w:rsidR="00B00BA8" w:rsidRPr="002D4E5A">
        <w:rPr>
          <w:rFonts w:cs="Times New Roman"/>
        </w:rPr>
        <w:t xml:space="preserve"> cual delinquió en </w:t>
      </w:r>
      <w:r w:rsidR="007A042A" w:rsidRPr="002D4E5A">
        <w:rPr>
          <w:rFonts w:cs="Times New Roman"/>
        </w:rPr>
        <w:t xml:space="preserve">este </w:t>
      </w:r>
      <w:r w:rsidR="00B00BA8" w:rsidRPr="002D4E5A">
        <w:rPr>
          <w:rFonts w:cs="Times New Roman"/>
        </w:rPr>
        <w:t>Departamento</w:t>
      </w:r>
      <w:r w:rsidR="008E014C" w:rsidRPr="002D4E5A">
        <w:rPr>
          <w:rFonts w:cs="Times New Roman"/>
        </w:rPr>
        <w:t>, más exactamente</w:t>
      </w:r>
      <w:r w:rsidR="00B00BA8" w:rsidRPr="002D4E5A">
        <w:rPr>
          <w:rFonts w:cs="Times New Roman"/>
        </w:rPr>
        <w:t xml:space="preserve"> en el municipio de La Virginia. </w:t>
      </w:r>
    </w:p>
    <w:p w:rsidR="00B00BA8" w:rsidRPr="002D4E5A" w:rsidRDefault="00B00BA8" w:rsidP="00EA79BB">
      <w:pPr>
        <w:spacing w:line="276" w:lineRule="auto"/>
        <w:jc w:val="both"/>
        <w:rPr>
          <w:rFonts w:cs="Times New Roman"/>
        </w:rPr>
      </w:pPr>
    </w:p>
    <w:p w:rsidR="00F25F5C" w:rsidRPr="002D4E5A" w:rsidRDefault="00B00BA8" w:rsidP="00EA79BB">
      <w:pPr>
        <w:spacing w:line="276" w:lineRule="auto"/>
        <w:jc w:val="both"/>
        <w:rPr>
          <w:rFonts w:cs="Times New Roman"/>
        </w:rPr>
      </w:pPr>
      <w:r w:rsidRPr="002D4E5A">
        <w:rPr>
          <w:rFonts w:cs="Times New Roman"/>
        </w:rPr>
        <w:t xml:space="preserve">De igual forma, se tiene por establecido </w:t>
      </w:r>
      <w:r w:rsidR="00F25F5C" w:rsidRPr="002D4E5A">
        <w:rPr>
          <w:rFonts w:cs="Times New Roman"/>
        </w:rPr>
        <w:t xml:space="preserve">que </w:t>
      </w:r>
      <w:r w:rsidR="007A042A" w:rsidRPr="002D4E5A">
        <w:rPr>
          <w:rFonts w:cs="Times New Roman"/>
        </w:rPr>
        <w:t>el Sr. RICARDO LEÓN GAVIRIA MEJÍA, (A) “Mascara”, el 15 de diciembre del 2.005</w:t>
      </w:r>
      <w:r w:rsidR="00DF78BF" w:rsidRPr="002D4E5A">
        <w:rPr>
          <w:rFonts w:cs="Times New Roman"/>
        </w:rPr>
        <w:t xml:space="preserve"> se desmovilizó de la cuadrilla a la que hacia parte, lo que </w:t>
      </w:r>
      <w:r w:rsidR="00DF78BF" w:rsidRPr="002D4E5A">
        <w:rPr>
          <w:rFonts w:cs="Times New Roman"/>
        </w:rPr>
        <w:lastRenderedPageBreak/>
        <w:t>ocurrió en el municipio de Santuario</w:t>
      </w:r>
      <w:r w:rsidR="007A042A" w:rsidRPr="002D4E5A">
        <w:rPr>
          <w:rFonts w:cs="Times New Roman"/>
        </w:rPr>
        <w:t xml:space="preserve">. </w:t>
      </w:r>
      <w:r w:rsidR="00DF78BF" w:rsidRPr="002D4E5A">
        <w:rPr>
          <w:rFonts w:cs="Times New Roman"/>
        </w:rPr>
        <w:t>Tal desmovilización</w:t>
      </w:r>
      <w:r w:rsidR="007A042A" w:rsidRPr="002D4E5A">
        <w:rPr>
          <w:rFonts w:cs="Times New Roman"/>
        </w:rPr>
        <w:t xml:space="preserve"> se dio dentro del marco generado por </w:t>
      </w:r>
      <w:r w:rsidR="00F25F5C" w:rsidRPr="002D4E5A">
        <w:rPr>
          <w:rFonts w:cs="Times New Roman"/>
        </w:rPr>
        <w:t>los acuerdos suscritos entre el gobierno nacional y la dirigencia de las AUC, los que tenían como propósito el conseguir el reintegro a la vida civil de los miembros de las organizaciones paramilitares</w:t>
      </w:r>
      <w:r w:rsidR="007A042A" w:rsidRPr="002D4E5A">
        <w:rPr>
          <w:rFonts w:cs="Times New Roman"/>
        </w:rPr>
        <w:t xml:space="preserve">; a lo que se debe aunar que el ahora Procesado </w:t>
      </w:r>
      <w:r w:rsidR="00F25F5C" w:rsidRPr="002D4E5A">
        <w:rPr>
          <w:rFonts w:cs="Times New Roman"/>
        </w:rPr>
        <w:t xml:space="preserve">fue incluido, por parte de CARLOS MARIO JIMÉNEZ NARANJO (A) “Macaco”, en el listado de </w:t>
      </w:r>
      <w:r w:rsidR="007A042A" w:rsidRPr="002D4E5A">
        <w:rPr>
          <w:rFonts w:cs="Times New Roman"/>
        </w:rPr>
        <w:t xml:space="preserve">las </w:t>
      </w:r>
      <w:r w:rsidR="00F25F5C" w:rsidRPr="002D4E5A">
        <w:rPr>
          <w:rFonts w:cs="Times New Roman"/>
        </w:rPr>
        <w:t xml:space="preserve">personas que </w:t>
      </w:r>
      <w:r w:rsidR="007A042A" w:rsidRPr="002D4E5A">
        <w:rPr>
          <w:rFonts w:cs="Times New Roman"/>
        </w:rPr>
        <w:t>hacían parte de</w:t>
      </w:r>
      <w:r w:rsidR="00F25F5C" w:rsidRPr="002D4E5A">
        <w:rPr>
          <w:rFonts w:cs="Times New Roman"/>
        </w:rPr>
        <w:t xml:space="preserve"> </w:t>
      </w:r>
      <w:r w:rsidR="007A042A" w:rsidRPr="002D4E5A">
        <w:rPr>
          <w:rFonts w:cs="Times New Roman"/>
        </w:rPr>
        <w:t>la aludida</w:t>
      </w:r>
      <w:r w:rsidR="00F25F5C" w:rsidRPr="002D4E5A">
        <w:rPr>
          <w:rFonts w:cs="Times New Roman"/>
        </w:rPr>
        <w:t xml:space="preserve"> organización delincuencial.</w:t>
      </w:r>
    </w:p>
    <w:p w:rsidR="00B00BA8" w:rsidRPr="002D4E5A" w:rsidRDefault="00F25F5C" w:rsidP="002922C9">
      <w:pPr>
        <w:spacing w:line="360" w:lineRule="auto"/>
        <w:jc w:val="both"/>
        <w:rPr>
          <w:rFonts w:cs="Times New Roman"/>
        </w:rPr>
      </w:pPr>
      <w:r w:rsidRPr="002D4E5A">
        <w:rPr>
          <w:rFonts w:cs="Times New Roman"/>
        </w:rPr>
        <w:t xml:space="preserve"> </w:t>
      </w:r>
    </w:p>
    <w:p w:rsidR="0032589B" w:rsidRPr="002D4E5A" w:rsidRDefault="0032589B" w:rsidP="002922C9">
      <w:pPr>
        <w:jc w:val="center"/>
        <w:rPr>
          <w:rFonts w:eastAsia="Calibri" w:cs="Times New Roman"/>
          <w:b/>
        </w:rPr>
      </w:pPr>
      <w:r w:rsidRPr="002D4E5A">
        <w:rPr>
          <w:rFonts w:eastAsia="Calibri" w:cs="Times New Roman"/>
          <w:b/>
        </w:rPr>
        <w:t>LA ACTUACIÓN PROCESAL:</w:t>
      </w:r>
    </w:p>
    <w:p w:rsidR="007A042A" w:rsidRPr="002D4E5A" w:rsidRDefault="007A042A" w:rsidP="002922C9">
      <w:pPr>
        <w:jc w:val="center"/>
        <w:rPr>
          <w:rFonts w:eastAsia="Calibri" w:cs="Times New Roman"/>
          <w:b/>
        </w:rPr>
      </w:pPr>
    </w:p>
    <w:p w:rsidR="007A042A" w:rsidRPr="002D4E5A" w:rsidRDefault="007A042A" w:rsidP="00EA79BB">
      <w:pPr>
        <w:pStyle w:val="Prrafodelista"/>
        <w:numPr>
          <w:ilvl w:val="0"/>
          <w:numId w:val="12"/>
        </w:numPr>
        <w:spacing w:line="276" w:lineRule="auto"/>
        <w:ind w:left="360"/>
        <w:jc w:val="both"/>
        <w:rPr>
          <w:rFonts w:cs="Times New Roman"/>
        </w:rPr>
      </w:pPr>
      <w:r w:rsidRPr="002D4E5A">
        <w:rPr>
          <w:rFonts w:eastAsia="Calibri" w:cs="Times New Roman"/>
        </w:rPr>
        <w:t xml:space="preserve">Por auto del 19 de abril del 2.007, la </w:t>
      </w:r>
      <w:r w:rsidR="008E014C" w:rsidRPr="002D4E5A">
        <w:rPr>
          <w:rFonts w:eastAsia="Calibri" w:cs="Times New Roman"/>
        </w:rPr>
        <w:t>Fiscalía</w:t>
      </w:r>
      <w:r w:rsidRPr="002D4E5A">
        <w:rPr>
          <w:rFonts w:eastAsia="Calibri" w:cs="Times New Roman"/>
        </w:rPr>
        <w:t xml:space="preserve"> ordenó el inicio de una investigación </w:t>
      </w:r>
      <w:r w:rsidR="008E014C" w:rsidRPr="002D4E5A">
        <w:rPr>
          <w:rFonts w:eastAsia="Calibri" w:cs="Times New Roman"/>
        </w:rPr>
        <w:t xml:space="preserve">previa, durante la cual se escuchó en diligencia de versión libre al entonces indiciado </w:t>
      </w:r>
      <w:r w:rsidR="008E014C" w:rsidRPr="002D4E5A">
        <w:rPr>
          <w:rFonts w:cs="Times New Roman"/>
        </w:rPr>
        <w:t xml:space="preserve">RICARDO LEÓN GAVIRIA MEJÍA. De igual forma, en dicha etapa preprocesal, el Ente investigador en las calendas del 2 marzo del 2.011, profirió una providencia en la </w:t>
      </w:r>
      <w:r w:rsidR="00DF78BF" w:rsidRPr="002D4E5A">
        <w:rPr>
          <w:rFonts w:cs="Times New Roman"/>
        </w:rPr>
        <w:t>que</w:t>
      </w:r>
      <w:r w:rsidR="008E014C" w:rsidRPr="002D4E5A">
        <w:rPr>
          <w:rFonts w:cs="Times New Roman"/>
        </w:rPr>
        <w:t xml:space="preserve"> </w:t>
      </w:r>
      <w:r w:rsidR="00DF78BF" w:rsidRPr="002D4E5A">
        <w:rPr>
          <w:rFonts w:cs="Times New Roman"/>
        </w:rPr>
        <w:t>decidió</w:t>
      </w:r>
      <w:r w:rsidR="008E014C" w:rsidRPr="002D4E5A">
        <w:rPr>
          <w:rFonts w:cs="Times New Roman"/>
        </w:rPr>
        <w:t xml:space="preserve"> darle tratamiento de delincuentes comunes a los desmovilizados</w:t>
      </w:r>
      <w:r w:rsidR="00DF78BF" w:rsidRPr="002D4E5A">
        <w:t xml:space="preserve"> </w:t>
      </w:r>
      <w:r w:rsidR="00DF78BF" w:rsidRPr="002D4E5A">
        <w:rPr>
          <w:rFonts w:cs="Times New Roman"/>
        </w:rPr>
        <w:t>de las AUC</w:t>
      </w:r>
      <w:r w:rsidR="008E014C" w:rsidRPr="002D4E5A">
        <w:rPr>
          <w:rFonts w:cs="Times New Roman"/>
        </w:rPr>
        <w:t xml:space="preserve">, quienes en consecuencia no serían susceptibles de los beneficios </w:t>
      </w:r>
      <w:r w:rsidR="00DF78BF" w:rsidRPr="002D4E5A">
        <w:rPr>
          <w:rFonts w:cs="Times New Roman"/>
        </w:rPr>
        <w:t xml:space="preserve">legales </w:t>
      </w:r>
      <w:r w:rsidR="008E014C" w:rsidRPr="002D4E5A">
        <w:rPr>
          <w:rFonts w:cs="Times New Roman"/>
        </w:rPr>
        <w:t xml:space="preserve">a los que tendría derecho por haberse reinsertados a la vida civil. </w:t>
      </w:r>
    </w:p>
    <w:p w:rsidR="008E014C" w:rsidRPr="002D4E5A" w:rsidRDefault="008E014C" w:rsidP="00EA79BB">
      <w:pPr>
        <w:spacing w:line="276" w:lineRule="auto"/>
        <w:jc w:val="both"/>
        <w:rPr>
          <w:rFonts w:cs="Times New Roman"/>
        </w:rPr>
      </w:pPr>
    </w:p>
    <w:p w:rsidR="000E02B8" w:rsidRPr="002D4E5A" w:rsidRDefault="008E014C" w:rsidP="00EA79BB">
      <w:pPr>
        <w:pStyle w:val="Prrafodelista"/>
        <w:numPr>
          <w:ilvl w:val="0"/>
          <w:numId w:val="12"/>
        </w:numPr>
        <w:spacing w:line="276" w:lineRule="auto"/>
        <w:ind w:left="360"/>
        <w:jc w:val="both"/>
        <w:rPr>
          <w:rFonts w:cs="Times New Roman"/>
        </w:rPr>
      </w:pPr>
      <w:r w:rsidRPr="002D4E5A">
        <w:rPr>
          <w:rFonts w:cs="Times New Roman"/>
        </w:rPr>
        <w:t xml:space="preserve">El 23 de julio del 2.012, la </w:t>
      </w:r>
      <w:r w:rsidR="000E02B8" w:rsidRPr="002D4E5A">
        <w:rPr>
          <w:rFonts w:cs="Times New Roman"/>
        </w:rPr>
        <w:t>Fiscalía</w:t>
      </w:r>
      <w:r w:rsidRPr="002D4E5A">
        <w:rPr>
          <w:rFonts w:cs="Times New Roman"/>
        </w:rPr>
        <w:t xml:space="preserve"> ordenó la apertura de una investigación penal, </w:t>
      </w:r>
      <w:r w:rsidR="000E02B8" w:rsidRPr="002D4E5A">
        <w:rPr>
          <w:rFonts w:cs="Times New Roman"/>
        </w:rPr>
        <w:t>razón</w:t>
      </w:r>
      <w:r w:rsidRPr="002D4E5A">
        <w:rPr>
          <w:rFonts w:cs="Times New Roman"/>
        </w:rPr>
        <w:t xml:space="preserve"> por la escuchó en diligencia de </w:t>
      </w:r>
      <w:r w:rsidR="000E02B8" w:rsidRPr="002D4E5A">
        <w:rPr>
          <w:rFonts w:cs="Times New Roman"/>
        </w:rPr>
        <w:t>indagatoria</w:t>
      </w:r>
      <w:r w:rsidRPr="002D4E5A">
        <w:rPr>
          <w:rFonts w:cs="Times New Roman"/>
        </w:rPr>
        <w:t xml:space="preserve"> al ahora Procesado RICARDO LEÓN GAVIRIA MEJÍA</w:t>
      </w:r>
      <w:r w:rsidR="000E02B8" w:rsidRPr="002D4E5A">
        <w:rPr>
          <w:rFonts w:cs="Times New Roman"/>
        </w:rPr>
        <w:t xml:space="preserve">, quien </w:t>
      </w:r>
      <w:r w:rsidR="00DF78BF" w:rsidRPr="002D4E5A">
        <w:rPr>
          <w:rFonts w:cs="Times New Roman"/>
        </w:rPr>
        <w:t xml:space="preserve">esa diligencia </w:t>
      </w:r>
      <w:r w:rsidR="000E02B8" w:rsidRPr="002D4E5A">
        <w:rPr>
          <w:rFonts w:cs="Times New Roman"/>
        </w:rPr>
        <w:t xml:space="preserve">le expresó a la Fiscalía su deseo de aceptar los cargos que le fueron endilgados en la injurada. </w:t>
      </w:r>
    </w:p>
    <w:p w:rsidR="000E02B8" w:rsidRPr="002D4E5A" w:rsidRDefault="000E02B8" w:rsidP="00EA79BB">
      <w:pPr>
        <w:spacing w:line="276" w:lineRule="auto"/>
        <w:jc w:val="both"/>
        <w:rPr>
          <w:rFonts w:cs="Times New Roman"/>
        </w:rPr>
      </w:pPr>
    </w:p>
    <w:p w:rsidR="000E02B8" w:rsidRPr="002D4E5A" w:rsidRDefault="000E02B8" w:rsidP="00EA79BB">
      <w:pPr>
        <w:pStyle w:val="Prrafodelista"/>
        <w:numPr>
          <w:ilvl w:val="0"/>
          <w:numId w:val="12"/>
        </w:numPr>
        <w:spacing w:line="276" w:lineRule="auto"/>
        <w:ind w:left="360"/>
        <w:jc w:val="both"/>
        <w:rPr>
          <w:rFonts w:cs="Times New Roman"/>
        </w:rPr>
      </w:pPr>
      <w:r w:rsidRPr="002D4E5A">
        <w:rPr>
          <w:rFonts w:cs="Times New Roman"/>
        </w:rPr>
        <w:t xml:space="preserve">El 29 de marzo del 2.017, la </w:t>
      </w:r>
      <w:r w:rsidR="00C56EEE" w:rsidRPr="002D4E5A">
        <w:rPr>
          <w:rFonts w:cs="Times New Roman"/>
        </w:rPr>
        <w:t>Fiscalía</w:t>
      </w:r>
      <w:r w:rsidRPr="002D4E5A">
        <w:rPr>
          <w:rFonts w:cs="Times New Roman"/>
        </w:rPr>
        <w:t xml:space="preserve"> le </w:t>
      </w:r>
      <w:r w:rsidR="00C56EEE" w:rsidRPr="002D4E5A">
        <w:rPr>
          <w:rFonts w:cs="Times New Roman"/>
        </w:rPr>
        <w:t>definió</w:t>
      </w:r>
      <w:r w:rsidRPr="002D4E5A">
        <w:rPr>
          <w:rFonts w:cs="Times New Roman"/>
        </w:rPr>
        <w:t xml:space="preserve"> la situación jurídica al Procesado RICARDO LEÓN GAVIRIA MEJÍA con la medida de aseguramiento de detención preventiva por incurrir en la presunta comisión del delito de concierto para delinquir agravado, tipificado en el inciso 2º del articulo 340 C.P. modificado por el artículo 8º de la ley 733 de 2.002 y el artículo 1º de la ley 1.424 de 2.010.</w:t>
      </w:r>
    </w:p>
    <w:p w:rsidR="000E02B8" w:rsidRPr="002D4E5A" w:rsidRDefault="000E02B8" w:rsidP="00EA79BB">
      <w:pPr>
        <w:spacing w:line="276" w:lineRule="auto"/>
        <w:jc w:val="both"/>
        <w:rPr>
          <w:rFonts w:cs="Times New Roman"/>
        </w:rPr>
      </w:pPr>
    </w:p>
    <w:p w:rsidR="00DE1BE9" w:rsidRPr="002D4E5A" w:rsidRDefault="000E02B8" w:rsidP="00EA79BB">
      <w:pPr>
        <w:pStyle w:val="Prrafodelista"/>
        <w:numPr>
          <w:ilvl w:val="0"/>
          <w:numId w:val="12"/>
        </w:numPr>
        <w:spacing w:line="276" w:lineRule="auto"/>
        <w:ind w:left="360"/>
        <w:jc w:val="both"/>
        <w:rPr>
          <w:rFonts w:cs="Times New Roman"/>
        </w:rPr>
      </w:pPr>
      <w:r w:rsidRPr="002D4E5A">
        <w:rPr>
          <w:rFonts w:cs="Times New Roman"/>
        </w:rPr>
        <w:t xml:space="preserve">Como quiera que el acriminado </w:t>
      </w:r>
      <w:r w:rsidR="00DE1BE9" w:rsidRPr="002D4E5A">
        <w:rPr>
          <w:rFonts w:cs="Times New Roman"/>
        </w:rPr>
        <w:t>había</w:t>
      </w:r>
      <w:r w:rsidRPr="002D4E5A">
        <w:rPr>
          <w:rFonts w:cs="Times New Roman"/>
        </w:rPr>
        <w:t xml:space="preserve"> manifestado su deseo de</w:t>
      </w:r>
      <w:r w:rsidR="00947408" w:rsidRPr="002D4E5A">
        <w:rPr>
          <w:rFonts w:cs="Times New Roman"/>
        </w:rPr>
        <w:t xml:space="preserve"> someterse a la sentencia anticipada</w:t>
      </w:r>
      <w:r w:rsidRPr="002D4E5A">
        <w:rPr>
          <w:rFonts w:cs="Times New Roman"/>
        </w:rPr>
        <w:t xml:space="preserve">, ese mismo 29 de marzo del 2.017 se llevó a cabo la diligencia de aceptación de </w:t>
      </w:r>
      <w:r w:rsidRPr="002D4E5A">
        <w:rPr>
          <w:rFonts w:cs="Times New Roman"/>
        </w:rPr>
        <w:lastRenderedPageBreak/>
        <w:t>cargos, en l</w:t>
      </w:r>
      <w:r w:rsidR="00947408" w:rsidRPr="002D4E5A">
        <w:rPr>
          <w:rFonts w:cs="Times New Roman"/>
        </w:rPr>
        <w:t xml:space="preserve">a </w:t>
      </w:r>
      <w:r w:rsidR="00DF78BF" w:rsidRPr="002D4E5A">
        <w:rPr>
          <w:rFonts w:cs="Times New Roman"/>
        </w:rPr>
        <w:t>que</w:t>
      </w:r>
      <w:r w:rsidRPr="002D4E5A">
        <w:rPr>
          <w:rFonts w:cs="Times New Roman"/>
        </w:rPr>
        <w:t xml:space="preserve"> el Procesado RICARDO LEÓN GAVIRIA MEJÍA</w:t>
      </w:r>
      <w:r w:rsidR="00947408" w:rsidRPr="002D4E5A">
        <w:rPr>
          <w:rFonts w:cs="Times New Roman"/>
        </w:rPr>
        <w:t xml:space="preserve"> de manera unilateral, voluntaria y consciente se allanó a los cargos </w:t>
      </w:r>
      <w:r w:rsidR="00DE1BE9" w:rsidRPr="002D4E5A">
        <w:rPr>
          <w:rFonts w:cs="Times New Roman"/>
        </w:rPr>
        <w:t xml:space="preserve">endilgados </w:t>
      </w:r>
      <w:r w:rsidR="00947408" w:rsidRPr="002D4E5A">
        <w:rPr>
          <w:rFonts w:cs="Times New Roman"/>
        </w:rPr>
        <w:t xml:space="preserve">en su </w:t>
      </w:r>
      <w:r w:rsidR="00DE1BE9" w:rsidRPr="002D4E5A">
        <w:rPr>
          <w:rFonts w:cs="Times New Roman"/>
        </w:rPr>
        <w:t xml:space="preserve">contra por incurrir en la presunta comisión del delito de concierto para delinquir agravado, tipificado en el inciso 2º del articulo 340 C.P. modificado por el artículo 8º de la ley 733 de 2.002, el cual estaba vigente para la época en la que ocurrieron los hechos. </w:t>
      </w:r>
    </w:p>
    <w:p w:rsidR="00DE1BE9" w:rsidRPr="002D4E5A" w:rsidRDefault="00DE1BE9" w:rsidP="00EA79BB">
      <w:pPr>
        <w:spacing w:line="276" w:lineRule="auto"/>
        <w:jc w:val="both"/>
        <w:rPr>
          <w:rFonts w:cs="Times New Roman"/>
        </w:rPr>
      </w:pPr>
    </w:p>
    <w:p w:rsidR="00C56EEE" w:rsidRPr="002D4E5A" w:rsidRDefault="00DE1BE9" w:rsidP="00EA79BB">
      <w:pPr>
        <w:pStyle w:val="Prrafodelista"/>
        <w:numPr>
          <w:ilvl w:val="0"/>
          <w:numId w:val="12"/>
        </w:numPr>
        <w:spacing w:line="276" w:lineRule="auto"/>
        <w:ind w:left="360"/>
        <w:jc w:val="both"/>
        <w:rPr>
          <w:rFonts w:cs="Times New Roman"/>
        </w:rPr>
      </w:pPr>
      <w:r w:rsidRPr="002D4E5A">
        <w:rPr>
          <w:rFonts w:cs="Times New Roman"/>
        </w:rPr>
        <w:t>Al haber tenido ocurrencia el fenómeno del allanamiento a cargos por parte del Procesado</w:t>
      </w:r>
      <w:r w:rsidR="003E606F" w:rsidRPr="002D4E5A">
        <w:t xml:space="preserve"> </w:t>
      </w:r>
      <w:r w:rsidR="003E606F" w:rsidRPr="002D4E5A">
        <w:rPr>
          <w:rFonts w:cs="Times New Roman"/>
        </w:rPr>
        <w:t>RICARDO LEÓN GAVIRIA MEJÍA</w:t>
      </w:r>
      <w:r w:rsidRPr="002D4E5A">
        <w:rPr>
          <w:rFonts w:cs="Times New Roman"/>
        </w:rPr>
        <w:t xml:space="preserve">, el conocimiento de la </w:t>
      </w:r>
      <w:r w:rsidR="00DF78BF" w:rsidRPr="002D4E5A">
        <w:rPr>
          <w:rFonts w:cs="Times New Roman"/>
        </w:rPr>
        <w:t>actuación</w:t>
      </w:r>
      <w:r w:rsidRPr="002D4E5A">
        <w:rPr>
          <w:rFonts w:cs="Times New Roman"/>
        </w:rPr>
        <w:t xml:space="preserve"> le correspondió al Juzgado 1º Penal Especializado del Circuito de esta localidad, Despacho </w:t>
      </w:r>
      <w:r w:rsidR="00DF78BF" w:rsidRPr="002D4E5A">
        <w:rPr>
          <w:rFonts w:cs="Times New Roman"/>
        </w:rPr>
        <w:t xml:space="preserve">este </w:t>
      </w:r>
      <w:r w:rsidRPr="002D4E5A">
        <w:rPr>
          <w:rFonts w:cs="Times New Roman"/>
        </w:rPr>
        <w:t xml:space="preserve">que en las calendas del 21 de diciembre de 2.017 </w:t>
      </w:r>
      <w:r w:rsidR="00C56EEE" w:rsidRPr="002D4E5A">
        <w:rPr>
          <w:rFonts w:cs="Times New Roman"/>
        </w:rPr>
        <w:t>procedió</w:t>
      </w:r>
      <w:r w:rsidRPr="002D4E5A">
        <w:rPr>
          <w:rFonts w:cs="Times New Roman"/>
        </w:rPr>
        <w:t xml:space="preserve"> a proferir la correspondiente sentencia condenatoria</w:t>
      </w:r>
      <w:r w:rsidR="003E606F" w:rsidRPr="002D4E5A">
        <w:rPr>
          <w:rFonts w:cs="Times New Roman"/>
        </w:rPr>
        <w:t>,</w:t>
      </w:r>
      <w:r w:rsidRPr="002D4E5A">
        <w:rPr>
          <w:rFonts w:cs="Times New Roman"/>
        </w:rPr>
        <w:t xml:space="preserve"> </w:t>
      </w:r>
      <w:r w:rsidR="00C56EEE" w:rsidRPr="002D4E5A">
        <w:rPr>
          <w:rFonts w:cs="Times New Roman"/>
        </w:rPr>
        <w:t xml:space="preserve">en contra de la cual la Defensa interpuso y sustento de manera oportuna un recurso de apelación. </w:t>
      </w:r>
    </w:p>
    <w:p w:rsidR="008E014C" w:rsidRPr="002D4E5A" w:rsidRDefault="008E014C" w:rsidP="00EA79BB">
      <w:pPr>
        <w:spacing w:line="276" w:lineRule="auto"/>
        <w:jc w:val="both"/>
        <w:rPr>
          <w:rFonts w:cs="Times New Roman"/>
        </w:rPr>
      </w:pPr>
    </w:p>
    <w:p w:rsidR="0032589B" w:rsidRPr="002D4E5A" w:rsidRDefault="0032589B" w:rsidP="002922C9">
      <w:pPr>
        <w:ind w:left="-255"/>
        <w:jc w:val="center"/>
        <w:rPr>
          <w:rFonts w:eastAsia="Calibri" w:cs="Times New Roman"/>
          <w:b/>
        </w:rPr>
      </w:pPr>
      <w:r w:rsidRPr="002D4E5A">
        <w:rPr>
          <w:rFonts w:eastAsia="Calibri" w:cs="Times New Roman"/>
          <w:b/>
        </w:rPr>
        <w:t>EL FALLO CONFUTADO:</w:t>
      </w:r>
    </w:p>
    <w:p w:rsidR="0032589B" w:rsidRPr="002D4E5A" w:rsidRDefault="0032589B" w:rsidP="002922C9">
      <w:pPr>
        <w:rPr>
          <w:rFonts w:cs="Times New Roman"/>
        </w:rPr>
      </w:pPr>
    </w:p>
    <w:p w:rsidR="0032589B" w:rsidRPr="002D4E5A" w:rsidRDefault="0032589B" w:rsidP="00EA79BB">
      <w:pPr>
        <w:spacing w:line="276" w:lineRule="auto"/>
        <w:jc w:val="both"/>
        <w:rPr>
          <w:rFonts w:cs="Times New Roman"/>
        </w:rPr>
      </w:pPr>
      <w:r w:rsidRPr="002D4E5A">
        <w:rPr>
          <w:rFonts w:cs="Times New Roman"/>
        </w:rPr>
        <w:t xml:space="preserve">Como ya se dijo, se trata de la sentencia proferida en las calendas del </w:t>
      </w:r>
      <w:r w:rsidR="003E606F" w:rsidRPr="002D4E5A">
        <w:rPr>
          <w:rFonts w:cs="Times New Roman"/>
        </w:rPr>
        <w:t>21 de diciembre de 2.017</w:t>
      </w:r>
      <w:r w:rsidR="00C56EEE" w:rsidRPr="002D4E5A">
        <w:rPr>
          <w:rFonts w:cs="Times New Roman"/>
        </w:rPr>
        <w:t xml:space="preserve"> </w:t>
      </w:r>
      <w:r w:rsidR="003E606F" w:rsidRPr="002D4E5A">
        <w:rPr>
          <w:rFonts w:cs="Times New Roman"/>
        </w:rPr>
        <w:t xml:space="preserve">por parte del Juzgado 1º Penal Especializado del Circuito de esta localidad, en la que se  </w:t>
      </w:r>
      <w:r w:rsidR="00C56EEE" w:rsidRPr="002D4E5A">
        <w:rPr>
          <w:rFonts w:cs="Times New Roman"/>
        </w:rPr>
        <w:t>declaró la responsabilidad criminal del Procesado RICARDO LEÓN GAVIRIA MEJÍA, (A) “Mascara”, por incurrir en la comisión del reato de Concierto para delinquir agravado.</w:t>
      </w:r>
    </w:p>
    <w:p w:rsidR="003E606F" w:rsidRPr="002D4E5A" w:rsidRDefault="003E606F" w:rsidP="00EA79BB">
      <w:pPr>
        <w:spacing w:line="276" w:lineRule="auto"/>
        <w:jc w:val="both"/>
        <w:rPr>
          <w:rFonts w:cs="Times New Roman"/>
        </w:rPr>
      </w:pPr>
    </w:p>
    <w:p w:rsidR="003E606F" w:rsidRPr="002D4E5A" w:rsidRDefault="00DF78BF" w:rsidP="00EA79BB">
      <w:pPr>
        <w:spacing w:line="276" w:lineRule="auto"/>
        <w:jc w:val="both"/>
        <w:rPr>
          <w:rFonts w:cs="Times New Roman"/>
        </w:rPr>
      </w:pPr>
      <w:r w:rsidRPr="002D4E5A">
        <w:rPr>
          <w:rFonts w:cs="Times New Roman"/>
        </w:rPr>
        <w:t xml:space="preserve">Al ser declarado el </w:t>
      </w:r>
      <w:r w:rsidR="003E606F" w:rsidRPr="002D4E5A">
        <w:rPr>
          <w:rFonts w:cs="Times New Roman"/>
        </w:rPr>
        <w:t>compromiso penal enrostrado al Procesado RICARDO LEÓN GAVIRIA MEJÍA, (A) “Mascara”, el susodicho fue condenado a purgar una pena de tres años de prisión y al pago de una multa equivalente a 1.000 salarios mínimos mensuales legales vigente (SMMLV)</w:t>
      </w:r>
      <w:r w:rsidRPr="002D4E5A">
        <w:rPr>
          <w:rFonts w:cs="Times New Roman"/>
        </w:rPr>
        <w:t>, penas estas que fueron producto del reconocimiento en favor del acriminado de un descuento punitivo equivalente al 50% de las penas impuestas en su contra como compensación por haberse allanado a los cargos</w:t>
      </w:r>
      <w:r w:rsidR="003E606F" w:rsidRPr="002D4E5A">
        <w:rPr>
          <w:rFonts w:cs="Times New Roman"/>
        </w:rPr>
        <w:t xml:space="preserve">. </w:t>
      </w:r>
    </w:p>
    <w:p w:rsidR="003E606F" w:rsidRPr="002D4E5A" w:rsidRDefault="003E606F" w:rsidP="00EA79BB">
      <w:pPr>
        <w:spacing w:line="276" w:lineRule="auto"/>
        <w:jc w:val="both"/>
        <w:rPr>
          <w:rFonts w:cs="Times New Roman"/>
        </w:rPr>
      </w:pPr>
    </w:p>
    <w:p w:rsidR="003E606F" w:rsidRPr="002D4E5A" w:rsidRDefault="003E606F" w:rsidP="00EA79BB">
      <w:pPr>
        <w:spacing w:line="276" w:lineRule="auto"/>
        <w:jc w:val="both"/>
        <w:rPr>
          <w:rFonts w:cs="Times New Roman"/>
        </w:rPr>
      </w:pPr>
      <w:r w:rsidRPr="002D4E5A">
        <w:rPr>
          <w:rFonts w:cs="Times New Roman"/>
        </w:rPr>
        <w:t xml:space="preserve">Los fundamentos tenidos en cuenta por el Juzgado </w:t>
      </w:r>
      <w:r w:rsidRPr="002D4E5A">
        <w:rPr>
          <w:rFonts w:cs="Times New Roman"/>
          <w:i/>
        </w:rPr>
        <w:t xml:space="preserve">A quo </w:t>
      </w:r>
      <w:r w:rsidRPr="002D4E5A">
        <w:rPr>
          <w:rFonts w:cs="Times New Roman"/>
        </w:rPr>
        <w:t xml:space="preserve">para declarar la responsabilidad criminal del Procesado RICARDO LEÓN GAVIRIA MEJÍA, (A) “Mascara”, se basaron </w:t>
      </w:r>
      <w:r w:rsidR="008532F8" w:rsidRPr="002D4E5A">
        <w:rPr>
          <w:rFonts w:cs="Times New Roman"/>
        </w:rPr>
        <w:t xml:space="preserve">en la </w:t>
      </w:r>
      <w:r w:rsidR="00DF78BF" w:rsidRPr="002D4E5A">
        <w:rPr>
          <w:rFonts w:cs="Times New Roman"/>
        </w:rPr>
        <w:t>decisión</w:t>
      </w:r>
      <w:r w:rsidR="008532F8" w:rsidRPr="002D4E5A">
        <w:rPr>
          <w:rFonts w:cs="Times New Roman"/>
        </w:rPr>
        <w:t xml:space="preserve"> </w:t>
      </w:r>
      <w:r w:rsidR="00DF78BF" w:rsidRPr="002D4E5A">
        <w:rPr>
          <w:rFonts w:cs="Times New Roman"/>
        </w:rPr>
        <w:t xml:space="preserve">del </w:t>
      </w:r>
      <w:r w:rsidR="008532F8" w:rsidRPr="002D4E5A">
        <w:rPr>
          <w:rFonts w:cs="Times New Roman"/>
        </w:rPr>
        <w:t xml:space="preserve">Procesado de allanarse a los cargos, lo que a su vez </w:t>
      </w:r>
      <w:r w:rsidR="008532F8" w:rsidRPr="002D4E5A">
        <w:rPr>
          <w:rFonts w:cs="Times New Roman"/>
        </w:rPr>
        <w:lastRenderedPageBreak/>
        <w:t xml:space="preserve">encontraba eco </w:t>
      </w:r>
      <w:r w:rsidRPr="002D4E5A">
        <w:rPr>
          <w:rFonts w:cs="Times New Roman"/>
        </w:rPr>
        <w:t>en los medios de conocimiento aducidos en el proceso, con los cuales se demostraba su militancia en un grupo paramilitar</w:t>
      </w:r>
      <w:r w:rsidR="008532F8" w:rsidRPr="002D4E5A">
        <w:rPr>
          <w:rFonts w:cs="Times New Roman"/>
        </w:rPr>
        <w:t xml:space="preserve"> que operó en los Departamentos de Risaralda, Caquetá y Antioquia</w:t>
      </w:r>
      <w:r w:rsidRPr="002D4E5A">
        <w:rPr>
          <w:rFonts w:cs="Times New Roman"/>
        </w:rPr>
        <w:t xml:space="preserve">, </w:t>
      </w:r>
      <w:r w:rsidR="008532F8" w:rsidRPr="002D4E5A">
        <w:rPr>
          <w:rFonts w:cs="Times New Roman"/>
        </w:rPr>
        <w:t>lo cual</w:t>
      </w:r>
      <w:r w:rsidRPr="002D4E5A">
        <w:rPr>
          <w:rFonts w:cs="Times New Roman"/>
        </w:rPr>
        <w:t xml:space="preserve"> fue admitido y reconocido por el Procesado cuando rindió injurada</w:t>
      </w:r>
      <w:r w:rsidR="008532F8" w:rsidRPr="002D4E5A">
        <w:rPr>
          <w:rFonts w:cs="Times New Roman"/>
        </w:rPr>
        <w:t>.</w:t>
      </w:r>
      <w:r w:rsidRPr="002D4E5A">
        <w:rPr>
          <w:rFonts w:cs="Times New Roman"/>
        </w:rPr>
        <w:t xml:space="preserve"> </w:t>
      </w:r>
      <w:r w:rsidR="008532F8" w:rsidRPr="002D4E5A">
        <w:rPr>
          <w:rFonts w:cs="Times New Roman"/>
        </w:rPr>
        <w:t xml:space="preserve"> </w:t>
      </w:r>
    </w:p>
    <w:p w:rsidR="0032589B" w:rsidRPr="002D4E5A" w:rsidRDefault="0032589B" w:rsidP="00EA79BB">
      <w:pPr>
        <w:spacing w:line="276" w:lineRule="auto"/>
        <w:jc w:val="center"/>
        <w:rPr>
          <w:rFonts w:eastAsia="Calibri" w:cs="Times New Roman"/>
          <w:b/>
        </w:rPr>
      </w:pPr>
    </w:p>
    <w:p w:rsidR="0032589B" w:rsidRPr="002D4E5A" w:rsidRDefault="0032589B" w:rsidP="002922C9">
      <w:pPr>
        <w:jc w:val="center"/>
        <w:rPr>
          <w:rFonts w:eastAsia="Calibri" w:cs="Times New Roman"/>
          <w:b/>
        </w:rPr>
      </w:pPr>
      <w:r w:rsidRPr="002D4E5A">
        <w:rPr>
          <w:rFonts w:eastAsia="Calibri" w:cs="Times New Roman"/>
          <w:b/>
        </w:rPr>
        <w:t>LA APELACIÓN:</w:t>
      </w:r>
    </w:p>
    <w:p w:rsidR="0032589B" w:rsidRPr="002D4E5A" w:rsidRDefault="0032589B" w:rsidP="002922C9">
      <w:pPr>
        <w:rPr>
          <w:rFonts w:cs="Times New Roman"/>
        </w:rPr>
      </w:pPr>
    </w:p>
    <w:p w:rsidR="00DF78BF" w:rsidRPr="002D4E5A" w:rsidRDefault="0032589B" w:rsidP="00EA79BB">
      <w:pPr>
        <w:spacing w:line="276" w:lineRule="auto"/>
        <w:jc w:val="both"/>
        <w:rPr>
          <w:rFonts w:cs="Times New Roman"/>
        </w:rPr>
      </w:pPr>
      <w:r w:rsidRPr="002D4E5A">
        <w:rPr>
          <w:rFonts w:cs="Times New Roman"/>
        </w:rPr>
        <w:t xml:space="preserve">La </w:t>
      </w:r>
      <w:r w:rsidR="00DF78BF" w:rsidRPr="002D4E5A">
        <w:rPr>
          <w:rFonts w:cs="Times New Roman"/>
        </w:rPr>
        <w:t>inconformidad</w:t>
      </w:r>
      <w:r w:rsidRPr="002D4E5A">
        <w:rPr>
          <w:rFonts w:cs="Times New Roman"/>
        </w:rPr>
        <w:t xml:space="preserve"> propuesta por el recurrente en la alzada se fundamentó en proponer la tesis consistente en que </w:t>
      </w:r>
      <w:r w:rsidR="00DF78BF" w:rsidRPr="002D4E5A">
        <w:rPr>
          <w:rFonts w:cs="Times New Roman"/>
        </w:rPr>
        <w:t xml:space="preserve">en el presente asunto se profirió una sentencia por un delito que se encontraba prescrito, por lo que se debió proferir una cesación del procedimiento en favor del Procesado.  </w:t>
      </w:r>
    </w:p>
    <w:p w:rsidR="00DF78BF" w:rsidRPr="002D4E5A" w:rsidRDefault="00DF78BF" w:rsidP="00EA79BB">
      <w:pPr>
        <w:spacing w:line="276" w:lineRule="auto"/>
        <w:jc w:val="both"/>
        <w:rPr>
          <w:rFonts w:cs="Times New Roman"/>
        </w:rPr>
      </w:pPr>
    </w:p>
    <w:p w:rsidR="00565713" w:rsidRPr="002D4E5A" w:rsidRDefault="00DF78BF" w:rsidP="00EA79BB">
      <w:pPr>
        <w:spacing w:line="276" w:lineRule="auto"/>
        <w:jc w:val="both"/>
        <w:rPr>
          <w:rFonts w:cs="Times New Roman"/>
        </w:rPr>
      </w:pPr>
      <w:r w:rsidRPr="002D4E5A">
        <w:rPr>
          <w:rFonts w:cs="Times New Roman"/>
        </w:rPr>
        <w:t>Para demos</w:t>
      </w:r>
      <w:r w:rsidR="00565713" w:rsidRPr="002D4E5A">
        <w:rPr>
          <w:rFonts w:cs="Times New Roman"/>
        </w:rPr>
        <w:t xml:space="preserve">trar la tesis de su discrepancia, el apelante adujo que en el presente asunto se incurrieron en unos errores en la calificación jurídica de los delitos endilgados en contra del Procesado, los cuales no se adecuarían típicamente en el delito de concierto para delinquir agravado, sino en el reato de sedición o en </w:t>
      </w:r>
      <w:r w:rsidR="00E6175F" w:rsidRPr="002D4E5A">
        <w:rPr>
          <w:rFonts w:cs="Times New Roman"/>
        </w:rPr>
        <w:t xml:space="preserve">su defecto en </w:t>
      </w:r>
      <w:r w:rsidR="00565713" w:rsidRPr="002D4E5A">
        <w:rPr>
          <w:rFonts w:cs="Times New Roman"/>
        </w:rPr>
        <w:t xml:space="preserve">el punible de concierto para delinquir simple, por lo siguiente: </w:t>
      </w:r>
    </w:p>
    <w:p w:rsidR="00565713" w:rsidRPr="002D4E5A" w:rsidRDefault="00565713" w:rsidP="00EA79BB">
      <w:pPr>
        <w:spacing w:line="276" w:lineRule="auto"/>
        <w:jc w:val="both"/>
        <w:rPr>
          <w:rFonts w:cs="Times New Roman"/>
        </w:rPr>
      </w:pPr>
    </w:p>
    <w:p w:rsidR="00565713" w:rsidRPr="002D4E5A" w:rsidRDefault="00565713" w:rsidP="00EA79BB">
      <w:pPr>
        <w:pStyle w:val="Prrafodelista"/>
        <w:numPr>
          <w:ilvl w:val="0"/>
          <w:numId w:val="11"/>
        </w:numPr>
        <w:spacing w:line="276" w:lineRule="auto"/>
        <w:ind w:left="360"/>
        <w:jc w:val="both"/>
        <w:rPr>
          <w:rFonts w:cs="Times New Roman"/>
        </w:rPr>
      </w:pPr>
      <w:r w:rsidRPr="002D4E5A">
        <w:rPr>
          <w:rFonts w:cs="Times New Roman"/>
        </w:rPr>
        <w:t xml:space="preserve">Para la época en la cual el Procesado militó en las AUC se encontraba vigente el artículo 71 de la ley 975 de 2.005, la cual había modificado el </w:t>
      </w:r>
      <w:r w:rsidR="00106CEE" w:rsidRPr="002D4E5A">
        <w:rPr>
          <w:rFonts w:cs="Times New Roman"/>
        </w:rPr>
        <w:t>Código</w:t>
      </w:r>
      <w:r w:rsidRPr="002D4E5A">
        <w:rPr>
          <w:rFonts w:cs="Times New Roman"/>
        </w:rPr>
        <w:t xml:space="preserve"> Penal, al considerar como delito de sedición el accionar de las personas que conformaran o hicieran parte de grupos guerrilleros o de autodefensa</w:t>
      </w:r>
      <w:r w:rsidR="00106CEE" w:rsidRPr="002D4E5A">
        <w:rPr>
          <w:rFonts w:cs="Times New Roman"/>
        </w:rPr>
        <w:t>s</w:t>
      </w:r>
      <w:r w:rsidRPr="002D4E5A">
        <w:rPr>
          <w:rFonts w:cs="Times New Roman"/>
        </w:rPr>
        <w:t>. Pero a pesar de que dicha norma fue declarada como inexequible por la Corte Constitucional mediante la sentencia # C-370 de 2006</w:t>
      </w:r>
      <w:r w:rsidR="00E6175F" w:rsidRPr="002D4E5A">
        <w:rPr>
          <w:rFonts w:cs="Times New Roman"/>
        </w:rPr>
        <w:t xml:space="preserve">, </w:t>
      </w:r>
      <w:r w:rsidR="00106CEE" w:rsidRPr="002D4E5A">
        <w:rPr>
          <w:rFonts w:cs="Times New Roman"/>
        </w:rPr>
        <w:t xml:space="preserve">alude el apelante que </w:t>
      </w:r>
      <w:r w:rsidR="00E6175F" w:rsidRPr="002D4E5A">
        <w:rPr>
          <w:rFonts w:cs="Times New Roman"/>
        </w:rPr>
        <w:t xml:space="preserve">se debe tener en cuenta que los efectos de dicha declaratoria de inconstitucionalidad </w:t>
      </w:r>
      <w:r w:rsidR="00106CEE" w:rsidRPr="002D4E5A">
        <w:rPr>
          <w:rFonts w:cs="Times New Roman"/>
        </w:rPr>
        <w:t>regían era</w:t>
      </w:r>
      <w:r w:rsidR="00E6175F" w:rsidRPr="002D4E5A">
        <w:rPr>
          <w:rFonts w:cs="Times New Roman"/>
        </w:rPr>
        <w:t xml:space="preserve"> hacia el futuro</w:t>
      </w:r>
      <w:r w:rsidR="00106CEE" w:rsidRPr="002D4E5A">
        <w:rPr>
          <w:rFonts w:cs="Times New Roman"/>
        </w:rPr>
        <w:t xml:space="preserve"> y no de manera retroactiva</w:t>
      </w:r>
      <w:r w:rsidR="00E6175F" w:rsidRPr="002D4E5A">
        <w:rPr>
          <w:rFonts w:cs="Times New Roman"/>
        </w:rPr>
        <w:t xml:space="preserve">, lo que quiere decir </w:t>
      </w:r>
      <w:r w:rsidR="00106CEE" w:rsidRPr="002D4E5A">
        <w:rPr>
          <w:rFonts w:cs="Times New Roman"/>
        </w:rPr>
        <w:t xml:space="preserve">que esa </w:t>
      </w:r>
      <w:r w:rsidR="00385066" w:rsidRPr="002D4E5A">
        <w:rPr>
          <w:rFonts w:cs="Times New Roman"/>
        </w:rPr>
        <w:t>decisión</w:t>
      </w:r>
      <w:r w:rsidR="00106CEE" w:rsidRPr="002D4E5A">
        <w:rPr>
          <w:rFonts w:cs="Times New Roman"/>
        </w:rPr>
        <w:t xml:space="preserve"> </w:t>
      </w:r>
      <w:r w:rsidR="00E6175F" w:rsidRPr="002D4E5A">
        <w:rPr>
          <w:rFonts w:cs="Times New Roman"/>
        </w:rPr>
        <w:t xml:space="preserve">no afectó para nada </w:t>
      </w:r>
      <w:r w:rsidR="00106CEE" w:rsidRPr="002D4E5A">
        <w:rPr>
          <w:rFonts w:cs="Times New Roman"/>
        </w:rPr>
        <w:t xml:space="preserve">la adecuación típica en la comisión del delito de sedición de </w:t>
      </w:r>
      <w:r w:rsidR="00E6175F" w:rsidRPr="002D4E5A">
        <w:rPr>
          <w:rFonts w:cs="Times New Roman"/>
        </w:rPr>
        <w:t xml:space="preserve">las andanzas </w:t>
      </w:r>
      <w:r w:rsidR="00106CEE" w:rsidRPr="002D4E5A">
        <w:rPr>
          <w:rFonts w:cs="Times New Roman"/>
        </w:rPr>
        <w:t xml:space="preserve">que el procesado llevó a cabo, antes que dicha ley fuera declarada inconstitucional, como consecuencia de su participación en un grupo </w:t>
      </w:r>
      <w:r w:rsidR="00E6175F" w:rsidRPr="002D4E5A">
        <w:rPr>
          <w:rFonts w:cs="Times New Roman"/>
        </w:rPr>
        <w:t>paramilitar</w:t>
      </w:r>
      <w:r w:rsidR="00106CEE" w:rsidRPr="002D4E5A">
        <w:rPr>
          <w:rFonts w:cs="Times New Roman"/>
        </w:rPr>
        <w:t xml:space="preserve">, las cuales, en sentir del apelante, </w:t>
      </w:r>
      <w:r w:rsidR="00E6175F" w:rsidRPr="002D4E5A">
        <w:rPr>
          <w:rFonts w:cs="Times New Roman"/>
        </w:rPr>
        <w:t xml:space="preserve">de manera ultraactiva se encuentran vigentes. </w:t>
      </w:r>
    </w:p>
    <w:p w:rsidR="00E6175F" w:rsidRPr="002D4E5A" w:rsidRDefault="00E6175F" w:rsidP="00EA79BB">
      <w:pPr>
        <w:spacing w:line="276" w:lineRule="auto"/>
        <w:jc w:val="both"/>
        <w:rPr>
          <w:rFonts w:cs="Times New Roman"/>
        </w:rPr>
      </w:pPr>
    </w:p>
    <w:p w:rsidR="00B262F5" w:rsidRPr="002D4E5A" w:rsidRDefault="00E6175F" w:rsidP="00EA79BB">
      <w:pPr>
        <w:pStyle w:val="Prrafodelista"/>
        <w:numPr>
          <w:ilvl w:val="0"/>
          <w:numId w:val="11"/>
        </w:numPr>
        <w:spacing w:line="276" w:lineRule="auto"/>
        <w:ind w:left="360"/>
        <w:jc w:val="both"/>
        <w:rPr>
          <w:rFonts w:cs="Times New Roman"/>
        </w:rPr>
      </w:pPr>
      <w:r w:rsidRPr="002D4E5A">
        <w:rPr>
          <w:rFonts w:cs="Times New Roman"/>
        </w:rPr>
        <w:t xml:space="preserve">En el proceso no </w:t>
      </w:r>
      <w:r w:rsidR="00B262F5" w:rsidRPr="002D4E5A">
        <w:rPr>
          <w:rFonts w:cs="Times New Roman"/>
        </w:rPr>
        <w:t xml:space="preserve">estaba probado que el comportamiento endilgado en contra del </w:t>
      </w:r>
      <w:r w:rsidR="00106CEE" w:rsidRPr="002D4E5A">
        <w:rPr>
          <w:rFonts w:cs="Times New Roman"/>
        </w:rPr>
        <w:t>P</w:t>
      </w:r>
      <w:r w:rsidR="00B262F5" w:rsidRPr="002D4E5A">
        <w:rPr>
          <w:rFonts w:cs="Times New Roman"/>
        </w:rPr>
        <w:t xml:space="preserve">rocesado por incurrir en la comisión del delito de concierto para delinquir se adecuara a las agravantes específicas que para ese reato aparecían consagradas en el inciso 2º del articulo 340 C.P. </w:t>
      </w:r>
      <w:r w:rsidR="00106CEE" w:rsidRPr="002D4E5A">
        <w:rPr>
          <w:rFonts w:cs="Times New Roman"/>
        </w:rPr>
        <w:t xml:space="preserve">porque si bien a pesar </w:t>
      </w:r>
      <w:r w:rsidR="00B262F5" w:rsidRPr="002D4E5A">
        <w:rPr>
          <w:rFonts w:cs="Times New Roman"/>
        </w:rPr>
        <w:t>de</w:t>
      </w:r>
      <w:r w:rsidR="00106CEE" w:rsidRPr="002D4E5A">
        <w:rPr>
          <w:rFonts w:cs="Times New Roman"/>
        </w:rPr>
        <w:t xml:space="preserve"> ser</w:t>
      </w:r>
      <w:r w:rsidR="00B262F5" w:rsidRPr="002D4E5A">
        <w:rPr>
          <w:rFonts w:cs="Times New Roman"/>
        </w:rPr>
        <w:t xml:space="preserve"> un hecho cierto el consistente en que el procesado en su injurada confesó que militó en una organización paramilitar</w:t>
      </w:r>
      <w:r w:rsidR="00106CEE" w:rsidRPr="002D4E5A">
        <w:rPr>
          <w:rFonts w:cs="Times New Roman"/>
        </w:rPr>
        <w:t xml:space="preserve"> en calidad de patrullero</w:t>
      </w:r>
      <w:r w:rsidR="00B262F5" w:rsidRPr="002D4E5A">
        <w:rPr>
          <w:rFonts w:cs="Times New Roman"/>
        </w:rPr>
        <w:t xml:space="preserve">, de igual forma en el proceso no existe prueba alguna que demuestre que el procesado se haya dedicado a la promoción, la organización o el fomento de grupos armados al margen de la ley, </w:t>
      </w:r>
      <w:r w:rsidR="00106CEE" w:rsidRPr="002D4E5A">
        <w:rPr>
          <w:rFonts w:cs="Times New Roman"/>
        </w:rPr>
        <w:t>por lo que se debe entender que dicha agravante de manera inaudita por el simple y mero hecho de hacer el procesado parte de un grupo de autodefensas, lo</w:t>
      </w:r>
      <w:r w:rsidR="002922C9" w:rsidRPr="002D4E5A">
        <w:rPr>
          <w:rFonts w:cs="Times New Roman"/>
        </w:rPr>
        <w:t xml:space="preserve"> que se tornaba en incompatible</w:t>
      </w:r>
      <w:r w:rsidR="00106CEE" w:rsidRPr="002D4E5A">
        <w:rPr>
          <w:rFonts w:cs="Times New Roman"/>
        </w:rPr>
        <w:t xml:space="preserve"> con las actividades que de patrullero desempeñaba en esa organización, las cuales nada tenían que ver </w:t>
      </w:r>
      <w:r w:rsidR="00C112C6" w:rsidRPr="002D4E5A">
        <w:rPr>
          <w:rFonts w:cs="Times New Roman"/>
        </w:rPr>
        <w:t>con la promoción u organización.</w:t>
      </w:r>
    </w:p>
    <w:p w:rsidR="00C112C6" w:rsidRPr="002D4E5A" w:rsidRDefault="00C112C6" w:rsidP="00EA79BB">
      <w:pPr>
        <w:spacing w:line="276" w:lineRule="auto"/>
        <w:jc w:val="both"/>
        <w:rPr>
          <w:rFonts w:cs="Times New Roman"/>
        </w:rPr>
      </w:pPr>
    </w:p>
    <w:p w:rsidR="00385066" w:rsidRPr="002D4E5A" w:rsidRDefault="00C112C6" w:rsidP="00EA79BB">
      <w:pPr>
        <w:spacing w:line="276" w:lineRule="auto"/>
        <w:jc w:val="both"/>
        <w:rPr>
          <w:rFonts w:cs="Times New Roman"/>
        </w:rPr>
      </w:pPr>
      <w:r w:rsidRPr="002D4E5A">
        <w:rPr>
          <w:rFonts w:cs="Times New Roman"/>
        </w:rPr>
        <w:t xml:space="preserve">Por lo tanto, estando demostrado que en el presente asunto se incurrió en un error en la calificación jurídica del delito, la cual, según el apelante correspondería ya sea al delito de sedición o al reato de concierto para delinquir simple, al tenerse en cuenta que dichos delitos respectivamente son reprimidos con unas penas máximas de 9 y 6 años, ello quiere decir que al cotejar la fecha en la que el procesado fue llamado a juicio: 29 de marzo del 2.017, con la de consumación del delito, que este caso vendría siendo el 15 de diciembre del 2.005, ya habían transcurrido los términos máximos para que prescribiera la acción penal. </w:t>
      </w:r>
    </w:p>
    <w:p w:rsidR="002922C9" w:rsidRPr="002D4E5A" w:rsidRDefault="002922C9" w:rsidP="00EA79BB">
      <w:pPr>
        <w:spacing w:line="276" w:lineRule="auto"/>
        <w:jc w:val="both"/>
        <w:rPr>
          <w:rFonts w:cs="Times New Roman"/>
        </w:rPr>
      </w:pPr>
    </w:p>
    <w:p w:rsidR="00C112C6" w:rsidRPr="002D4E5A" w:rsidRDefault="00385066" w:rsidP="00EA79BB">
      <w:pPr>
        <w:spacing w:line="276" w:lineRule="auto"/>
        <w:jc w:val="both"/>
        <w:rPr>
          <w:rFonts w:cs="Times New Roman"/>
        </w:rPr>
      </w:pPr>
      <w:r w:rsidRPr="002D4E5A">
        <w:rPr>
          <w:rFonts w:cs="Times New Roman"/>
        </w:rPr>
        <w:t xml:space="preserve">A modo de conclusión, el apelante solicita la revocatoria del fallo opugnado, y que en consecuencia se cese todo tipo de procedimiento en favor del Procesado RICARDO LEÓN GAVIRIA como consecuencia de haber operado el fenómeno extintivo de la acción penal de la prescripción. </w:t>
      </w:r>
      <w:r w:rsidR="00C112C6" w:rsidRPr="002D4E5A">
        <w:rPr>
          <w:rFonts w:cs="Times New Roman"/>
        </w:rPr>
        <w:t xml:space="preserve">     </w:t>
      </w:r>
    </w:p>
    <w:p w:rsidR="00B262F5" w:rsidRPr="002D4E5A" w:rsidRDefault="00B262F5" w:rsidP="002922C9">
      <w:pPr>
        <w:spacing w:line="360" w:lineRule="auto"/>
        <w:jc w:val="both"/>
        <w:rPr>
          <w:rFonts w:cs="Times New Roman"/>
        </w:rPr>
      </w:pPr>
    </w:p>
    <w:p w:rsidR="0032589B" w:rsidRPr="002D4E5A" w:rsidRDefault="0032589B" w:rsidP="002922C9">
      <w:pPr>
        <w:jc w:val="center"/>
        <w:rPr>
          <w:rFonts w:eastAsia="Times New Roman" w:cs="Times New Roman"/>
          <w:b/>
          <w:bCs/>
        </w:rPr>
      </w:pPr>
      <w:r w:rsidRPr="002D4E5A">
        <w:rPr>
          <w:rFonts w:eastAsia="Times New Roman" w:cs="Times New Roman"/>
          <w:b/>
          <w:bCs/>
        </w:rPr>
        <w:t>PARA RESOLVER SE CONSIDERA:</w:t>
      </w:r>
    </w:p>
    <w:p w:rsidR="0032589B" w:rsidRPr="002D4E5A" w:rsidRDefault="0032589B" w:rsidP="002922C9">
      <w:pPr>
        <w:rPr>
          <w:rFonts w:cs="Times New Roman"/>
        </w:rPr>
      </w:pPr>
    </w:p>
    <w:p w:rsidR="0032589B" w:rsidRPr="002D4E5A" w:rsidRDefault="0032589B" w:rsidP="002922C9">
      <w:pPr>
        <w:jc w:val="both"/>
        <w:rPr>
          <w:rFonts w:eastAsia="Times New Roman" w:cs="Times New Roman"/>
          <w:b/>
          <w:bCs/>
        </w:rPr>
      </w:pPr>
      <w:r w:rsidRPr="002D4E5A">
        <w:rPr>
          <w:rFonts w:eastAsia="Times New Roman" w:cs="Times New Roman"/>
          <w:b/>
          <w:bCs/>
        </w:rPr>
        <w:t>- Competencia:</w:t>
      </w:r>
    </w:p>
    <w:p w:rsidR="0032589B" w:rsidRPr="002D4E5A" w:rsidRDefault="0032589B" w:rsidP="002922C9">
      <w:pPr>
        <w:jc w:val="both"/>
        <w:rPr>
          <w:rFonts w:eastAsia="Times New Roman" w:cs="Times New Roman"/>
          <w:bCs/>
        </w:rPr>
      </w:pPr>
    </w:p>
    <w:p w:rsidR="0032589B" w:rsidRPr="002D4E5A" w:rsidRDefault="0032589B" w:rsidP="00EA79BB">
      <w:pPr>
        <w:spacing w:line="276" w:lineRule="auto"/>
        <w:jc w:val="both"/>
        <w:rPr>
          <w:rFonts w:cs="Times New Roman"/>
        </w:rPr>
      </w:pPr>
      <w:r w:rsidRPr="002D4E5A">
        <w:rPr>
          <w:rFonts w:cs="Times New Roman"/>
        </w:rPr>
        <w:t xml:space="preserve">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76 de la ley 600 del 2.000  sería la competente para resolver la presente alzada. </w:t>
      </w:r>
    </w:p>
    <w:p w:rsidR="0032589B" w:rsidRPr="002D4E5A" w:rsidRDefault="0032589B" w:rsidP="00EA79BB">
      <w:pPr>
        <w:spacing w:line="276" w:lineRule="auto"/>
        <w:jc w:val="both"/>
        <w:rPr>
          <w:rFonts w:cs="Times New Roman"/>
        </w:rPr>
      </w:pPr>
      <w:r w:rsidRPr="002D4E5A">
        <w:rPr>
          <w:rFonts w:cs="Times New Roman"/>
        </w:rPr>
        <w:t xml:space="preserve"> </w:t>
      </w:r>
    </w:p>
    <w:p w:rsidR="0032589B" w:rsidRPr="002D4E5A" w:rsidRDefault="0032589B" w:rsidP="00EA79BB">
      <w:pPr>
        <w:spacing w:line="276" w:lineRule="auto"/>
        <w:jc w:val="both"/>
        <w:rPr>
          <w:rFonts w:cs="Times New Roman"/>
        </w:rPr>
      </w:pPr>
      <w:r w:rsidRPr="002D4E5A">
        <w:rPr>
          <w:rFonts w:cs="Times New Roman"/>
        </w:rPr>
        <w:t>De igual forma no se avizoran la ocurrencia de irregularidades sustanciales que de una u otra forma hayan viciado de nulidad la actuación procesal.</w:t>
      </w:r>
    </w:p>
    <w:p w:rsidR="0032589B" w:rsidRPr="002D4E5A" w:rsidRDefault="0032589B" w:rsidP="002922C9">
      <w:pPr>
        <w:spacing w:line="360" w:lineRule="auto"/>
        <w:jc w:val="both"/>
        <w:rPr>
          <w:rFonts w:cs="Times New Roman"/>
        </w:rPr>
      </w:pPr>
    </w:p>
    <w:p w:rsidR="0032589B" w:rsidRPr="002D4E5A" w:rsidRDefault="0032589B" w:rsidP="002922C9">
      <w:pPr>
        <w:jc w:val="both"/>
        <w:rPr>
          <w:rFonts w:eastAsia="Times New Roman" w:cs="Times New Roman"/>
          <w:b/>
          <w:bCs/>
        </w:rPr>
      </w:pPr>
      <w:r w:rsidRPr="002D4E5A">
        <w:rPr>
          <w:rFonts w:eastAsia="Times New Roman" w:cs="Times New Roman"/>
          <w:b/>
          <w:bCs/>
        </w:rPr>
        <w:t>- Problema Jurídico:</w:t>
      </w:r>
    </w:p>
    <w:p w:rsidR="0032589B" w:rsidRPr="002D4E5A" w:rsidRDefault="0032589B" w:rsidP="002922C9">
      <w:pPr>
        <w:jc w:val="both"/>
        <w:rPr>
          <w:rFonts w:eastAsia="Calibri" w:cs="Times New Roman"/>
        </w:rPr>
      </w:pPr>
    </w:p>
    <w:p w:rsidR="0032589B" w:rsidRPr="002D4E5A" w:rsidRDefault="0032589B" w:rsidP="00EA79BB">
      <w:pPr>
        <w:spacing w:line="276" w:lineRule="auto"/>
        <w:jc w:val="both"/>
        <w:rPr>
          <w:rFonts w:cs="Times New Roman"/>
        </w:rPr>
      </w:pPr>
      <w:r w:rsidRPr="002D4E5A">
        <w:rPr>
          <w:rFonts w:cs="Times New Roman"/>
        </w:rPr>
        <w:t xml:space="preserve">Acorde con los argumentos puestos a consideración de esta Colegiatura por parte del recurrente, considera la Sala que de los mismos se desprenden </w:t>
      </w:r>
      <w:r w:rsidR="00385066" w:rsidRPr="002D4E5A">
        <w:rPr>
          <w:rFonts w:cs="Times New Roman"/>
        </w:rPr>
        <w:t xml:space="preserve">como </w:t>
      </w:r>
      <w:r w:rsidRPr="002D4E5A">
        <w:rPr>
          <w:rFonts w:cs="Times New Roman"/>
        </w:rPr>
        <w:t>problema jurídico</w:t>
      </w:r>
      <w:r w:rsidR="00385066" w:rsidRPr="002D4E5A">
        <w:rPr>
          <w:rFonts w:cs="Times New Roman"/>
        </w:rPr>
        <w:t xml:space="preserve"> principal el siguiente</w:t>
      </w:r>
      <w:r w:rsidRPr="002D4E5A">
        <w:rPr>
          <w:rFonts w:cs="Times New Roman"/>
        </w:rPr>
        <w:t xml:space="preserve">: </w:t>
      </w:r>
    </w:p>
    <w:p w:rsidR="00385066" w:rsidRPr="002D4E5A" w:rsidRDefault="00385066" w:rsidP="00EA79BB">
      <w:pPr>
        <w:spacing w:line="276" w:lineRule="auto"/>
        <w:jc w:val="both"/>
        <w:rPr>
          <w:rFonts w:cs="Times New Roman"/>
        </w:rPr>
      </w:pPr>
    </w:p>
    <w:p w:rsidR="00385066" w:rsidRPr="002D4E5A" w:rsidRDefault="00385066" w:rsidP="00EA79BB">
      <w:pPr>
        <w:spacing w:line="276" w:lineRule="auto"/>
        <w:jc w:val="both"/>
        <w:rPr>
          <w:rFonts w:cs="Times New Roman"/>
        </w:rPr>
      </w:pPr>
      <w:r w:rsidRPr="002D4E5A">
        <w:rPr>
          <w:rFonts w:cs="Times New Roman"/>
        </w:rPr>
        <w:t>¿Se encontraba legitimada la Defensa para interponer un recurso de apelación en contra de una sentencia condenatoria que se profirió como consecuencia del deseo del Procesado de allanarse a los cargos?</w:t>
      </w:r>
    </w:p>
    <w:p w:rsidR="00385066" w:rsidRPr="002D4E5A" w:rsidRDefault="00385066" w:rsidP="00EA79BB">
      <w:pPr>
        <w:spacing w:line="276" w:lineRule="auto"/>
        <w:jc w:val="both"/>
        <w:rPr>
          <w:rFonts w:cs="Times New Roman"/>
        </w:rPr>
      </w:pPr>
    </w:p>
    <w:p w:rsidR="00385066" w:rsidRPr="002D4E5A" w:rsidRDefault="00385066" w:rsidP="00EA79BB">
      <w:pPr>
        <w:spacing w:line="276" w:lineRule="auto"/>
        <w:jc w:val="both"/>
        <w:rPr>
          <w:rFonts w:cs="Times New Roman"/>
        </w:rPr>
      </w:pPr>
      <w:r w:rsidRPr="002D4E5A">
        <w:rPr>
          <w:rFonts w:cs="Times New Roman"/>
        </w:rPr>
        <w:t>En caso de ser resuelto dicho interrogante favorablemente a los intereses del apelante, como problema jurídico subsecuente surgiría el siguiente:</w:t>
      </w:r>
    </w:p>
    <w:p w:rsidR="00385066" w:rsidRPr="002D4E5A" w:rsidRDefault="00385066" w:rsidP="00EA79BB">
      <w:pPr>
        <w:spacing w:line="276" w:lineRule="auto"/>
        <w:jc w:val="both"/>
        <w:rPr>
          <w:rFonts w:cs="Times New Roman"/>
        </w:rPr>
      </w:pPr>
    </w:p>
    <w:p w:rsidR="00385066" w:rsidRPr="002D4E5A" w:rsidRDefault="00385066" w:rsidP="00EA79BB">
      <w:pPr>
        <w:spacing w:line="276" w:lineRule="auto"/>
        <w:jc w:val="both"/>
        <w:rPr>
          <w:rFonts w:cs="Times New Roman"/>
        </w:rPr>
      </w:pPr>
      <w:r w:rsidRPr="002D4E5A">
        <w:rPr>
          <w:rFonts w:cs="Times New Roman"/>
        </w:rPr>
        <w:t xml:space="preserve">¿Se </w:t>
      </w:r>
      <w:r w:rsidR="00D833D6" w:rsidRPr="002D4E5A">
        <w:rPr>
          <w:rFonts w:cs="Times New Roman"/>
        </w:rPr>
        <w:t>incurrió</w:t>
      </w:r>
      <w:r w:rsidRPr="002D4E5A">
        <w:rPr>
          <w:rFonts w:cs="Times New Roman"/>
        </w:rPr>
        <w:t xml:space="preserve"> en un error en la calificación jurídica dada a los hechos por los cuales el Procesado se allanó a los cargos, los cuales se adecuaban típicamente en unos delitos que se encontraban prescritos para la época en la que el Procesado fue acusado</w:t>
      </w:r>
      <w:r w:rsidR="00466F00" w:rsidRPr="002D4E5A">
        <w:rPr>
          <w:rFonts w:cs="Times New Roman"/>
        </w:rPr>
        <w:t xml:space="preserve"> por parte de la Fiscalía</w:t>
      </w:r>
      <w:r w:rsidRPr="002D4E5A">
        <w:rPr>
          <w:rFonts w:cs="Times New Roman"/>
        </w:rPr>
        <w:t xml:space="preserve">? </w:t>
      </w:r>
    </w:p>
    <w:p w:rsidR="00385066" w:rsidRPr="002D4E5A" w:rsidRDefault="00385066" w:rsidP="002922C9">
      <w:pPr>
        <w:spacing w:line="360" w:lineRule="auto"/>
        <w:jc w:val="both"/>
        <w:rPr>
          <w:rFonts w:cs="Times New Roman"/>
        </w:rPr>
      </w:pPr>
    </w:p>
    <w:p w:rsidR="0032589B" w:rsidRPr="002D4E5A" w:rsidRDefault="0032589B" w:rsidP="002922C9">
      <w:pPr>
        <w:jc w:val="both"/>
        <w:rPr>
          <w:rFonts w:cs="Times New Roman"/>
          <w:lang w:val="es-ES_tradnl"/>
        </w:rPr>
      </w:pPr>
      <w:r w:rsidRPr="002D4E5A">
        <w:rPr>
          <w:rFonts w:cs="Times New Roman"/>
          <w:b/>
          <w:lang w:val="es-ES_tradnl"/>
        </w:rPr>
        <w:t>- Solución:</w:t>
      </w:r>
    </w:p>
    <w:p w:rsidR="0032589B" w:rsidRPr="002D4E5A" w:rsidRDefault="0032589B" w:rsidP="002922C9">
      <w:pPr>
        <w:jc w:val="both"/>
        <w:rPr>
          <w:rFonts w:cs="Times New Roman"/>
          <w:lang w:val="es-ES_tradnl"/>
        </w:rPr>
      </w:pPr>
    </w:p>
    <w:p w:rsidR="0032589B" w:rsidRPr="002D4E5A" w:rsidRDefault="0032589B" w:rsidP="00EA79BB">
      <w:pPr>
        <w:spacing w:line="276" w:lineRule="auto"/>
        <w:jc w:val="both"/>
        <w:rPr>
          <w:rFonts w:cs="Times New Roman"/>
          <w:lang w:val="es-ES_tradnl"/>
        </w:rPr>
      </w:pPr>
      <w:r w:rsidRPr="002D4E5A">
        <w:rPr>
          <w:rFonts w:cs="Times New Roman"/>
          <w:lang w:val="es-ES_tradnl"/>
        </w:rPr>
        <w:lastRenderedPageBreak/>
        <w:t xml:space="preserve">Teniendo en cuenta la hipótesis formulada por el recurrente como tesis de su discrepancia, </w:t>
      </w:r>
      <w:r w:rsidR="00466F00" w:rsidRPr="002D4E5A">
        <w:rPr>
          <w:rFonts w:cs="Times New Roman"/>
          <w:lang w:val="es-ES_tradnl"/>
        </w:rPr>
        <w:t xml:space="preserve">aunado a que en el presente asunto la sentencia confutada es producto del deseo </w:t>
      </w:r>
      <w:r w:rsidR="00D833D6" w:rsidRPr="002D4E5A">
        <w:rPr>
          <w:rFonts w:cs="Times New Roman"/>
          <w:lang w:val="es-ES_tradnl"/>
        </w:rPr>
        <w:t xml:space="preserve">expresado por </w:t>
      </w:r>
      <w:r w:rsidR="00466F00" w:rsidRPr="002D4E5A">
        <w:rPr>
          <w:rFonts w:cs="Times New Roman"/>
          <w:lang w:val="es-ES_tradnl"/>
        </w:rPr>
        <w:t xml:space="preserve">el Procesado </w:t>
      </w:r>
      <w:r w:rsidR="00D833D6" w:rsidRPr="002D4E5A">
        <w:rPr>
          <w:rFonts w:cs="Times New Roman"/>
          <w:lang w:val="es-ES_tradnl"/>
        </w:rPr>
        <w:t xml:space="preserve">RICARDO LEÓN GAVIRIA MEJÍA </w:t>
      </w:r>
      <w:r w:rsidR="00466F00" w:rsidRPr="002D4E5A">
        <w:rPr>
          <w:rFonts w:cs="Times New Roman"/>
          <w:lang w:val="es-ES_tradnl"/>
        </w:rPr>
        <w:t>de allanarse a los cargos endilgados en su contra, por lo que es obvio que no existe duda alguna que nos encontramos en presencia de una de las modalidades de la terminación abreviada de los procesos penales que se r</w:t>
      </w:r>
      <w:r w:rsidR="002922C9" w:rsidRPr="002D4E5A">
        <w:rPr>
          <w:rFonts w:cs="Times New Roman"/>
          <w:lang w:val="es-ES_tradnl"/>
        </w:rPr>
        <w:t>igen bajo la é</w:t>
      </w:r>
      <w:r w:rsidR="00466F00" w:rsidRPr="002D4E5A">
        <w:rPr>
          <w:rFonts w:cs="Times New Roman"/>
          <w:lang w:val="es-ES_tradnl"/>
        </w:rPr>
        <w:t xml:space="preserve">gida de la ley 600 del 2.000, como lo es la sentencia anticipada, </w:t>
      </w:r>
      <w:r w:rsidR="00BC3F2D" w:rsidRPr="002D4E5A">
        <w:rPr>
          <w:rFonts w:cs="Times New Roman"/>
          <w:lang w:val="es-ES_tradnl"/>
        </w:rPr>
        <w:t xml:space="preserve">siendo entonces </w:t>
      </w:r>
      <w:r w:rsidR="00466F00" w:rsidRPr="002D4E5A">
        <w:rPr>
          <w:rFonts w:cs="Times New Roman"/>
          <w:lang w:val="es-ES_tradnl"/>
        </w:rPr>
        <w:t xml:space="preserve">el </w:t>
      </w:r>
      <w:r w:rsidR="00D833D6" w:rsidRPr="002D4E5A">
        <w:rPr>
          <w:rFonts w:cs="Times New Roman"/>
          <w:lang w:val="es-ES_tradnl"/>
        </w:rPr>
        <w:t>tópico</w:t>
      </w:r>
      <w:r w:rsidR="00466F00" w:rsidRPr="002D4E5A">
        <w:rPr>
          <w:rFonts w:cs="Times New Roman"/>
          <w:lang w:val="es-ES_tradnl"/>
        </w:rPr>
        <w:t xml:space="preserve"> a decidir preliminarme</w:t>
      </w:r>
      <w:r w:rsidR="00D833D6" w:rsidRPr="002D4E5A">
        <w:rPr>
          <w:rFonts w:cs="Times New Roman"/>
          <w:lang w:val="es-ES_tradnl"/>
        </w:rPr>
        <w:t>nte por parte de la Colegiatura</w:t>
      </w:r>
      <w:r w:rsidR="00466F00" w:rsidRPr="002D4E5A">
        <w:rPr>
          <w:rFonts w:cs="Times New Roman"/>
          <w:lang w:val="es-ES_tradnl"/>
        </w:rPr>
        <w:t xml:space="preserve"> e</w:t>
      </w:r>
      <w:r w:rsidR="00D833D6" w:rsidRPr="002D4E5A">
        <w:rPr>
          <w:rFonts w:cs="Times New Roman"/>
          <w:lang w:val="es-ES_tradnl"/>
        </w:rPr>
        <w:t>l consi</w:t>
      </w:r>
      <w:r w:rsidR="00466F00" w:rsidRPr="002D4E5A">
        <w:rPr>
          <w:rFonts w:cs="Times New Roman"/>
          <w:lang w:val="es-ES_tradnl"/>
        </w:rPr>
        <w:t>s</w:t>
      </w:r>
      <w:r w:rsidR="00D833D6" w:rsidRPr="002D4E5A">
        <w:rPr>
          <w:rFonts w:cs="Times New Roman"/>
          <w:lang w:val="es-ES_tradnl"/>
        </w:rPr>
        <w:t>tente en determinar</w:t>
      </w:r>
      <w:r w:rsidR="00466F00" w:rsidRPr="002D4E5A">
        <w:rPr>
          <w:rFonts w:cs="Times New Roman"/>
          <w:lang w:val="es-ES_tradnl"/>
        </w:rPr>
        <w:t xml:space="preserve"> si el apelante se encuentra </w:t>
      </w:r>
      <w:r w:rsidR="000E4542" w:rsidRPr="002D4E5A">
        <w:rPr>
          <w:rFonts w:cs="Times New Roman"/>
          <w:lang w:val="es-ES_tradnl"/>
        </w:rPr>
        <w:t xml:space="preserve">o no </w:t>
      </w:r>
      <w:r w:rsidR="00466F00" w:rsidRPr="002D4E5A">
        <w:rPr>
          <w:rFonts w:cs="Times New Roman"/>
          <w:lang w:val="es-ES_tradnl"/>
        </w:rPr>
        <w:t>legitimado para recurrir, si partimos de la base que reclama la revoca</w:t>
      </w:r>
      <w:r w:rsidR="000E4542" w:rsidRPr="002D4E5A">
        <w:rPr>
          <w:rFonts w:cs="Times New Roman"/>
          <w:lang w:val="es-ES_tradnl"/>
        </w:rPr>
        <w:t xml:space="preserve">toria del fallo opugnado, </w:t>
      </w:r>
      <w:r w:rsidR="00466F00" w:rsidRPr="002D4E5A">
        <w:rPr>
          <w:rFonts w:cs="Times New Roman"/>
          <w:lang w:val="es-ES_tradnl"/>
        </w:rPr>
        <w:t>contraria</w:t>
      </w:r>
      <w:r w:rsidR="000E4542" w:rsidRPr="002D4E5A">
        <w:rPr>
          <w:rFonts w:cs="Times New Roman"/>
          <w:lang w:val="es-ES_tradnl"/>
        </w:rPr>
        <w:t>ndo de esa forma</w:t>
      </w:r>
      <w:r w:rsidR="00466F00" w:rsidRPr="002D4E5A">
        <w:rPr>
          <w:rFonts w:cs="Times New Roman"/>
          <w:lang w:val="es-ES_tradnl"/>
        </w:rPr>
        <w:t xml:space="preserve"> los lógicos efectos </w:t>
      </w:r>
      <w:r w:rsidR="000E4542" w:rsidRPr="002D4E5A">
        <w:rPr>
          <w:rFonts w:cs="Times New Roman"/>
          <w:lang w:val="es-ES_tradnl"/>
        </w:rPr>
        <w:t xml:space="preserve">que emanarían de una </w:t>
      </w:r>
      <w:r w:rsidR="00466F00" w:rsidRPr="002D4E5A">
        <w:rPr>
          <w:rFonts w:cs="Times New Roman"/>
          <w:lang w:val="es-ES_tradnl"/>
        </w:rPr>
        <w:t>sentencia que se deb</w:t>
      </w:r>
      <w:r w:rsidR="000E4542" w:rsidRPr="002D4E5A">
        <w:rPr>
          <w:rFonts w:cs="Times New Roman"/>
          <w:lang w:val="es-ES_tradnl"/>
        </w:rPr>
        <w:t>a</w:t>
      </w:r>
      <w:r w:rsidR="00466F00" w:rsidRPr="002D4E5A">
        <w:rPr>
          <w:rFonts w:cs="Times New Roman"/>
          <w:lang w:val="es-ES_tradnl"/>
        </w:rPr>
        <w:t xml:space="preserve"> proferir en aquellos eventos de terminación abreviada de los procesos, la cual por regla general necesariamente debe ser </w:t>
      </w:r>
      <w:r w:rsidR="000E4542" w:rsidRPr="002D4E5A">
        <w:rPr>
          <w:rFonts w:cs="Times New Roman"/>
          <w:lang w:val="es-ES_tradnl"/>
        </w:rPr>
        <w:t xml:space="preserve">de carácter </w:t>
      </w:r>
      <w:r w:rsidR="00466F00" w:rsidRPr="002D4E5A">
        <w:rPr>
          <w:rFonts w:cs="Times New Roman"/>
          <w:lang w:val="es-ES_tradnl"/>
        </w:rPr>
        <w:t>condenatoria</w:t>
      </w:r>
      <w:r w:rsidR="00B151D7" w:rsidRPr="002D4E5A">
        <w:rPr>
          <w:rFonts w:cs="Times New Roman"/>
          <w:lang w:val="es-ES_tradnl"/>
        </w:rPr>
        <w:t>, como bien nos lo enseña el inciso 3º del artículo 40 de la Ley 600 de 2.000</w:t>
      </w:r>
      <w:r w:rsidR="00466F00" w:rsidRPr="002D4E5A">
        <w:rPr>
          <w:rFonts w:cs="Times New Roman"/>
          <w:lang w:val="es-ES_tradnl"/>
        </w:rPr>
        <w:t xml:space="preserve">.  </w:t>
      </w:r>
      <w:r w:rsidRPr="002D4E5A">
        <w:rPr>
          <w:rFonts w:cs="Times New Roman"/>
          <w:lang w:val="es-ES_tradnl"/>
        </w:rPr>
        <w:t xml:space="preserve"> </w:t>
      </w:r>
    </w:p>
    <w:p w:rsidR="00466F00" w:rsidRPr="002D4E5A" w:rsidRDefault="00466F00" w:rsidP="00EA79BB">
      <w:pPr>
        <w:spacing w:line="276" w:lineRule="auto"/>
        <w:jc w:val="both"/>
        <w:rPr>
          <w:rFonts w:cs="Times New Roman"/>
          <w:lang w:val="es-ES_tradnl"/>
        </w:rPr>
      </w:pPr>
    </w:p>
    <w:p w:rsidR="000E4542" w:rsidRPr="002D4E5A" w:rsidRDefault="00BC3F2D" w:rsidP="00EA79BB">
      <w:pPr>
        <w:spacing w:line="276" w:lineRule="auto"/>
        <w:jc w:val="both"/>
        <w:rPr>
          <w:rFonts w:cs="Microsoft Sans Serif"/>
        </w:rPr>
      </w:pPr>
      <w:r w:rsidRPr="002D4E5A">
        <w:rPr>
          <w:rFonts w:cs="Times New Roman"/>
          <w:lang w:val="es-ES_tradnl"/>
        </w:rPr>
        <w:t>Como punto de largada, se dirá que</w:t>
      </w:r>
      <w:r w:rsidR="00466F00" w:rsidRPr="002D4E5A">
        <w:rPr>
          <w:rFonts w:cs="Times New Roman"/>
          <w:lang w:val="es-ES_tradnl"/>
        </w:rPr>
        <w:t xml:space="preserve"> e</w:t>
      </w:r>
      <w:r w:rsidR="00385066" w:rsidRPr="002D4E5A">
        <w:rPr>
          <w:rFonts w:cs="Microsoft Sans Serif"/>
        </w:rPr>
        <w:t xml:space="preserve">n lo que corresponde con el </w:t>
      </w:r>
      <w:r w:rsidRPr="002D4E5A">
        <w:rPr>
          <w:rFonts w:cs="Microsoft Sans Serif"/>
        </w:rPr>
        <w:t xml:space="preserve">requisito del </w:t>
      </w:r>
      <w:r w:rsidR="00385066" w:rsidRPr="002D4E5A">
        <w:rPr>
          <w:rFonts w:cs="Microsoft Sans Serif"/>
        </w:rPr>
        <w:t xml:space="preserve">interés </w:t>
      </w:r>
      <w:r w:rsidR="000E4542" w:rsidRPr="002D4E5A">
        <w:rPr>
          <w:rFonts w:cs="Microsoft Sans Serif"/>
        </w:rPr>
        <w:t>jur</w:t>
      </w:r>
      <w:r w:rsidR="00385066" w:rsidRPr="002D4E5A">
        <w:rPr>
          <w:rFonts w:cs="Microsoft Sans Serif"/>
        </w:rPr>
        <w:t>ídico que legitimarí</w:t>
      </w:r>
      <w:r w:rsidR="000E4542" w:rsidRPr="002D4E5A">
        <w:rPr>
          <w:rFonts w:cs="Microsoft Sans Serif"/>
        </w:rPr>
        <w:t xml:space="preserve">a a alguna de las </w:t>
      </w:r>
      <w:r w:rsidR="00385066" w:rsidRPr="002D4E5A">
        <w:rPr>
          <w:rFonts w:cs="Microsoft Sans Serif"/>
        </w:rPr>
        <w:t>parte</w:t>
      </w:r>
      <w:r w:rsidR="000E4542" w:rsidRPr="002D4E5A">
        <w:rPr>
          <w:rFonts w:cs="Microsoft Sans Serif"/>
        </w:rPr>
        <w:t>s</w:t>
      </w:r>
      <w:r w:rsidR="00385066" w:rsidRPr="002D4E5A">
        <w:rPr>
          <w:rFonts w:cs="Microsoft Sans Serif"/>
        </w:rPr>
        <w:t xml:space="preserve"> para que pueda interponer un recurso, es </w:t>
      </w:r>
      <w:r w:rsidRPr="002D4E5A">
        <w:rPr>
          <w:rFonts w:cs="Microsoft Sans Serif"/>
        </w:rPr>
        <w:t xml:space="preserve">menester </w:t>
      </w:r>
      <w:r w:rsidR="00385066" w:rsidRPr="002D4E5A">
        <w:rPr>
          <w:rFonts w:cs="Microsoft Sans Serif"/>
        </w:rPr>
        <w:t xml:space="preserve">anotar que el mismo tiene que ver con que sus pretensiones o aspiraciones procesales </w:t>
      </w:r>
      <w:r w:rsidRPr="002D4E5A">
        <w:rPr>
          <w:rFonts w:cs="Microsoft Sans Serif"/>
        </w:rPr>
        <w:t>hayan sufrido</w:t>
      </w:r>
      <w:r w:rsidR="00385066" w:rsidRPr="002D4E5A">
        <w:rPr>
          <w:rFonts w:cs="Microsoft Sans Serif"/>
        </w:rPr>
        <w:t xml:space="preserve"> algún tipo de revés o </w:t>
      </w:r>
      <w:r w:rsidRPr="002D4E5A">
        <w:rPr>
          <w:rFonts w:cs="Microsoft Sans Serif"/>
        </w:rPr>
        <w:t xml:space="preserve">de </w:t>
      </w:r>
      <w:r w:rsidR="00385066" w:rsidRPr="002D4E5A">
        <w:rPr>
          <w:rFonts w:cs="Microsoft Sans Serif"/>
        </w:rPr>
        <w:t xml:space="preserve">perjuicio con la decisión opugnada, </w:t>
      </w:r>
      <w:r w:rsidR="000E4542" w:rsidRPr="002D4E5A">
        <w:rPr>
          <w:rFonts w:cs="Microsoft Sans Serif"/>
        </w:rPr>
        <w:t xml:space="preserve">por lo que es obvio que en aquellos eventos en los cuales el sujeto procesal recurrente no ha sufrido ningún tipo de agravio con el proveído confutando, ya sea porque </w:t>
      </w:r>
      <w:r w:rsidR="00D833D6" w:rsidRPr="002D4E5A">
        <w:rPr>
          <w:rFonts w:cs="Microsoft Sans Serif"/>
        </w:rPr>
        <w:t xml:space="preserve"> el previsto confutado</w:t>
      </w:r>
      <w:r w:rsidR="000E4542" w:rsidRPr="002D4E5A">
        <w:rPr>
          <w:rFonts w:cs="Microsoft Sans Serif"/>
        </w:rPr>
        <w:t xml:space="preserve"> se tomó en consonancia con lo que quería o </w:t>
      </w:r>
      <w:r w:rsidRPr="002D4E5A">
        <w:rPr>
          <w:rFonts w:cs="Microsoft Sans Serif"/>
        </w:rPr>
        <w:t xml:space="preserve">porque </w:t>
      </w:r>
      <w:r w:rsidR="000E4542" w:rsidRPr="002D4E5A">
        <w:rPr>
          <w:rFonts w:cs="Microsoft Sans Serif"/>
        </w:rPr>
        <w:t xml:space="preserve">satisfizo sus aspiraciones procesales, es claro que no le asistiría interés alguno para fungir como apelante, lo que </w:t>
      </w:r>
      <w:r w:rsidR="00D71859" w:rsidRPr="002D4E5A">
        <w:rPr>
          <w:rFonts w:cs="Microsoft Sans Serif"/>
        </w:rPr>
        <w:t xml:space="preserve">en consecuencia le </w:t>
      </w:r>
      <w:r w:rsidR="000E4542" w:rsidRPr="002D4E5A">
        <w:rPr>
          <w:rFonts w:cs="Microsoft Sans Serif"/>
        </w:rPr>
        <w:t>cerraría las puertas de la 2ª instancia</w:t>
      </w:r>
      <w:r w:rsidR="00DF344E" w:rsidRPr="002D4E5A">
        <w:rPr>
          <w:rFonts w:cs="Microsoft Sans Serif"/>
        </w:rPr>
        <w:t xml:space="preserve"> para que el </w:t>
      </w:r>
      <w:r w:rsidR="00DF344E" w:rsidRPr="002D4E5A">
        <w:rPr>
          <w:rFonts w:cs="Microsoft Sans Serif"/>
          <w:i/>
        </w:rPr>
        <w:t xml:space="preserve">Ad quem </w:t>
      </w:r>
      <w:r w:rsidR="00DF344E" w:rsidRPr="002D4E5A">
        <w:rPr>
          <w:rFonts w:cs="Microsoft Sans Serif"/>
        </w:rPr>
        <w:t>se pronuncie de fondo sobre las inconformidades expresadas por el apelante frente al contenido de la providencia opugnada</w:t>
      </w:r>
      <w:r w:rsidR="000E4542" w:rsidRPr="002D4E5A">
        <w:rPr>
          <w:rFonts w:cs="Microsoft Sans Serif"/>
        </w:rPr>
        <w:t>.</w:t>
      </w:r>
    </w:p>
    <w:p w:rsidR="00BC3F2D" w:rsidRPr="002D4E5A" w:rsidRDefault="00BC3F2D" w:rsidP="00EA79BB">
      <w:pPr>
        <w:spacing w:line="276" w:lineRule="auto"/>
        <w:jc w:val="both"/>
        <w:rPr>
          <w:rFonts w:cs="Microsoft Sans Serif"/>
        </w:rPr>
      </w:pPr>
    </w:p>
    <w:p w:rsidR="00BC3F2D" w:rsidRPr="002D4E5A" w:rsidRDefault="00AF2B30" w:rsidP="00EA79BB">
      <w:pPr>
        <w:spacing w:line="276" w:lineRule="auto"/>
        <w:jc w:val="both"/>
        <w:rPr>
          <w:rFonts w:cs="Microsoft Sans Serif"/>
        </w:rPr>
      </w:pPr>
      <w:r w:rsidRPr="002D4E5A">
        <w:rPr>
          <w:rFonts w:cs="Microsoft Sans Serif"/>
        </w:rPr>
        <w:t>Frente al principio de marras</w:t>
      </w:r>
      <w:r w:rsidR="00BC3F2D" w:rsidRPr="002D4E5A">
        <w:rPr>
          <w:rFonts w:cs="Microsoft Sans Serif"/>
        </w:rPr>
        <w:t xml:space="preserve">, considera la Colegiatura de utilidad traer a colación lo que la Corte ha dicho en los siguientes términos: </w:t>
      </w:r>
    </w:p>
    <w:p w:rsidR="00BC3F2D" w:rsidRPr="002D4E5A" w:rsidRDefault="00BC3F2D" w:rsidP="002922C9">
      <w:pPr>
        <w:jc w:val="both"/>
        <w:rPr>
          <w:rFonts w:cs="Microsoft Sans Serif"/>
        </w:rPr>
      </w:pPr>
    </w:p>
    <w:p w:rsidR="00BC3F2D" w:rsidRPr="002D4E5A" w:rsidRDefault="00BC3F2D" w:rsidP="002922C9">
      <w:pPr>
        <w:ind w:left="567" w:right="901"/>
        <w:jc w:val="both"/>
        <w:rPr>
          <w:rFonts w:cs="Microsoft Sans Serif"/>
          <w:sz w:val="24"/>
          <w:szCs w:val="24"/>
        </w:rPr>
      </w:pPr>
      <w:r w:rsidRPr="002D4E5A">
        <w:rPr>
          <w:rFonts w:cs="Microsoft Sans Serif"/>
          <w:sz w:val="24"/>
          <w:szCs w:val="24"/>
        </w:rPr>
        <w:lastRenderedPageBreak/>
        <w:t>“El sujeto procesal, parte o interviniente, solamente puede interponer el medio de gravamen (con el correlativo derecho a que se estudie el fondo de su propuesta) en cuanto la decisión cuestionada, o la parte pertinente de ella, le hubiere causado un daño, un agravio, un perjuicio, pero medido este de manera real, material, efectiva, siempre de cara a los intereses que representa.</w:t>
      </w:r>
    </w:p>
    <w:p w:rsidR="00BC3F2D" w:rsidRPr="002D4E5A" w:rsidRDefault="00BC3F2D" w:rsidP="002922C9">
      <w:pPr>
        <w:ind w:left="567" w:right="901"/>
        <w:jc w:val="both"/>
        <w:rPr>
          <w:rFonts w:cs="Microsoft Sans Serif"/>
          <w:sz w:val="24"/>
          <w:szCs w:val="24"/>
        </w:rPr>
      </w:pPr>
    </w:p>
    <w:p w:rsidR="00BC3F2D" w:rsidRPr="002D4E5A" w:rsidRDefault="00BC3F2D" w:rsidP="002922C9">
      <w:pPr>
        <w:ind w:left="567" w:right="901"/>
        <w:jc w:val="both"/>
        <w:rPr>
          <w:rFonts w:cs="Microsoft Sans Serif"/>
          <w:sz w:val="24"/>
          <w:szCs w:val="24"/>
        </w:rPr>
      </w:pPr>
      <w:r w:rsidRPr="002D4E5A">
        <w:rPr>
          <w:rFonts w:cs="Microsoft Sans Serif"/>
          <w:sz w:val="24"/>
          <w:szCs w:val="24"/>
        </w:rPr>
        <w:t>Si la determinación judicial censurada favorece las pretensiones de la parte o se pronuncia en los términos postulados por esta, surge evidente que, por no existir un agravio, la parte se inhabilita para impugnarla, porque ningún daño puede reclamar frente a lo que se re</w:t>
      </w:r>
      <w:r w:rsidR="002922C9" w:rsidRPr="002D4E5A">
        <w:rPr>
          <w:rFonts w:cs="Microsoft Sans Serif"/>
          <w:sz w:val="24"/>
          <w:szCs w:val="24"/>
        </w:rPr>
        <w:t>solvió según sus expectativas…</w:t>
      </w:r>
      <w:r w:rsidRPr="002D4E5A">
        <w:rPr>
          <w:rFonts w:cs="Microsoft Sans Serif"/>
          <w:sz w:val="24"/>
          <w:szCs w:val="24"/>
        </w:rPr>
        <w:t>”</w:t>
      </w:r>
      <w:r w:rsidRPr="002D4E5A">
        <w:rPr>
          <w:rStyle w:val="Refdenotaalpie"/>
          <w:rFonts w:cs="Microsoft Sans Serif"/>
          <w:sz w:val="24"/>
          <w:szCs w:val="24"/>
        </w:rPr>
        <w:footnoteReference w:id="1"/>
      </w:r>
      <w:r w:rsidRPr="002D4E5A">
        <w:rPr>
          <w:rFonts w:cs="Microsoft Sans Serif"/>
          <w:sz w:val="24"/>
          <w:szCs w:val="24"/>
        </w:rPr>
        <w:t>.</w:t>
      </w:r>
    </w:p>
    <w:p w:rsidR="00CA5AEA" w:rsidRPr="002D4E5A" w:rsidRDefault="00CA5AEA" w:rsidP="00EA79BB">
      <w:pPr>
        <w:spacing w:line="276" w:lineRule="auto"/>
        <w:jc w:val="both"/>
        <w:rPr>
          <w:rFonts w:cs="Microsoft Sans Serif"/>
        </w:rPr>
      </w:pPr>
    </w:p>
    <w:p w:rsidR="00095512" w:rsidRPr="002D4E5A" w:rsidRDefault="000E4542" w:rsidP="00EA79BB">
      <w:pPr>
        <w:spacing w:line="276" w:lineRule="auto"/>
        <w:jc w:val="both"/>
        <w:rPr>
          <w:rFonts w:cs="Microsoft Sans Serif"/>
        </w:rPr>
      </w:pPr>
      <w:r w:rsidRPr="002D4E5A">
        <w:rPr>
          <w:rFonts w:cs="Microsoft Sans Serif"/>
        </w:rPr>
        <w:t>Es de anotar que el requisito del interés jurídico para recurrir tiene una gran injerencia en los procesos abreviados</w:t>
      </w:r>
      <w:r w:rsidR="008503F0" w:rsidRPr="002D4E5A">
        <w:rPr>
          <w:rFonts w:cs="Microsoft Sans Serif"/>
        </w:rPr>
        <w:t xml:space="preserve"> en lo que tiene que ver con el radio de acción de los recursos que se pueden interponer en contra de </w:t>
      </w:r>
      <w:r w:rsidR="008477FB" w:rsidRPr="002D4E5A">
        <w:rPr>
          <w:rFonts w:cs="Microsoft Sans Serif"/>
        </w:rPr>
        <w:t xml:space="preserve">las </w:t>
      </w:r>
      <w:r w:rsidR="008503F0" w:rsidRPr="002D4E5A">
        <w:rPr>
          <w:rFonts w:cs="Microsoft Sans Serif"/>
        </w:rPr>
        <w:t>sentencias</w:t>
      </w:r>
      <w:r w:rsidR="008477FB" w:rsidRPr="002D4E5A">
        <w:rPr>
          <w:rFonts w:cs="Microsoft Sans Serif"/>
        </w:rPr>
        <w:t xml:space="preserve"> proferidas en ese tipo de procesos</w:t>
      </w:r>
      <w:r w:rsidR="008503F0" w:rsidRPr="002D4E5A">
        <w:rPr>
          <w:rFonts w:cs="Microsoft Sans Serif"/>
        </w:rPr>
        <w:t>,</w:t>
      </w:r>
      <w:r w:rsidRPr="002D4E5A">
        <w:rPr>
          <w:rFonts w:cs="Microsoft Sans Serif"/>
          <w:i/>
        </w:rPr>
        <w:t xml:space="preserve"> </w:t>
      </w:r>
      <w:r w:rsidR="00095512" w:rsidRPr="002D4E5A">
        <w:rPr>
          <w:rFonts w:cs="Microsoft Sans Serif"/>
        </w:rPr>
        <w:t xml:space="preserve">el cual no es absoluto, </w:t>
      </w:r>
      <w:r w:rsidR="008503F0" w:rsidRPr="002D4E5A">
        <w:rPr>
          <w:rFonts w:cs="Microsoft Sans Serif"/>
        </w:rPr>
        <w:t>si se tiene en cuenta, como bien se dijo en párrafos anteriores, que las consecuencias lógicas que por regla general dimanan de la determinación de un procesado de admitir de m</w:t>
      </w:r>
      <w:r w:rsidR="00095512" w:rsidRPr="002D4E5A">
        <w:rPr>
          <w:rFonts w:cs="Microsoft Sans Serif"/>
        </w:rPr>
        <w:t>anera consiente, unilateral</w:t>
      </w:r>
      <w:r w:rsidR="008503F0" w:rsidRPr="002D4E5A">
        <w:rPr>
          <w:rFonts w:cs="Microsoft Sans Serif"/>
        </w:rPr>
        <w:t xml:space="preserve"> y voluntaria los cargos enrostrados en su contra, es que se debe proferir una sentencia condenatoria</w:t>
      </w:r>
      <w:r w:rsidR="00095512" w:rsidRPr="002D4E5A">
        <w:rPr>
          <w:rFonts w:cs="Microsoft Sans Serif"/>
        </w:rPr>
        <w:t>, la</w:t>
      </w:r>
      <w:r w:rsidR="008503F0" w:rsidRPr="002D4E5A">
        <w:rPr>
          <w:rFonts w:cs="Microsoft Sans Serif"/>
        </w:rPr>
        <w:t xml:space="preserve"> que obviamente se debe encontrar en consonancia con los cargos respecto de los cuales el acriminado decidió allanarse. Por </w:t>
      </w:r>
      <w:r w:rsidR="00095512" w:rsidRPr="002D4E5A">
        <w:rPr>
          <w:rFonts w:cs="Microsoft Sans Serif"/>
        </w:rPr>
        <w:t xml:space="preserve">lo que </w:t>
      </w:r>
      <w:r w:rsidR="008503F0" w:rsidRPr="002D4E5A">
        <w:rPr>
          <w:rFonts w:cs="Microsoft Sans Serif"/>
        </w:rPr>
        <w:t>si la sentencia satisfac</w:t>
      </w:r>
      <w:r w:rsidR="00D71859" w:rsidRPr="002D4E5A">
        <w:rPr>
          <w:rFonts w:cs="Microsoft Sans Serif"/>
        </w:rPr>
        <w:t>e</w:t>
      </w:r>
      <w:r w:rsidR="008503F0" w:rsidRPr="002D4E5A">
        <w:rPr>
          <w:rFonts w:cs="Microsoft Sans Serif"/>
        </w:rPr>
        <w:t xml:space="preserve"> las pretensiones de la Defensa, quien a sabiendas de lo que se le avenía decidió allanarse a los cargos, es </w:t>
      </w:r>
      <w:r w:rsidR="00095512" w:rsidRPr="002D4E5A">
        <w:rPr>
          <w:rFonts w:cs="Microsoft Sans Serif"/>
        </w:rPr>
        <w:t xml:space="preserve">obvio que a dicho sujeto procesal no le </w:t>
      </w:r>
      <w:r w:rsidR="00D71859" w:rsidRPr="002D4E5A">
        <w:rPr>
          <w:rFonts w:cs="Microsoft Sans Serif"/>
        </w:rPr>
        <w:t>asistiría</w:t>
      </w:r>
      <w:r w:rsidR="00095512" w:rsidRPr="002D4E5A">
        <w:rPr>
          <w:rFonts w:cs="Microsoft Sans Serif"/>
        </w:rPr>
        <w:t xml:space="preserve"> ningún tipo de legitimación para recurrir dicho proveído en todo aquello que tiene que con el escenario de la declaratoria de </w:t>
      </w:r>
      <w:r w:rsidR="008477FB" w:rsidRPr="002D4E5A">
        <w:rPr>
          <w:rFonts w:cs="Microsoft Sans Serif"/>
        </w:rPr>
        <w:t xml:space="preserve">la </w:t>
      </w:r>
      <w:r w:rsidR="00095512" w:rsidRPr="002D4E5A">
        <w:rPr>
          <w:rFonts w:cs="Microsoft Sans Serif"/>
        </w:rPr>
        <w:t xml:space="preserve">responsabilidad criminal, debido a que no ha sufrido ningún tipo de agravio o de desmedro, </w:t>
      </w:r>
      <w:r w:rsidR="00D71859" w:rsidRPr="002D4E5A">
        <w:rPr>
          <w:rFonts w:cs="Microsoft Sans Serif"/>
        </w:rPr>
        <w:t>ya que,</w:t>
      </w:r>
      <w:r w:rsidR="00095512" w:rsidRPr="002D4E5A">
        <w:rPr>
          <w:rFonts w:cs="Microsoft Sans Serif"/>
        </w:rPr>
        <w:t xml:space="preserve"> se reitera, obtuvo lo que quería: una sentencia condenatoria. </w:t>
      </w:r>
    </w:p>
    <w:p w:rsidR="002922C9" w:rsidRPr="002D4E5A" w:rsidRDefault="002922C9" w:rsidP="00EA79BB">
      <w:pPr>
        <w:spacing w:line="276" w:lineRule="auto"/>
        <w:jc w:val="both"/>
        <w:rPr>
          <w:rFonts w:cs="Microsoft Sans Serif"/>
        </w:rPr>
      </w:pPr>
    </w:p>
    <w:p w:rsidR="00BF76AA" w:rsidRPr="002D4E5A" w:rsidRDefault="00095512" w:rsidP="00EA79BB">
      <w:pPr>
        <w:spacing w:line="276" w:lineRule="auto"/>
        <w:jc w:val="both"/>
        <w:rPr>
          <w:rFonts w:cs="Microsoft Sans Serif"/>
        </w:rPr>
      </w:pPr>
      <w:r w:rsidRPr="002D4E5A">
        <w:rPr>
          <w:rFonts w:cs="Microsoft Sans Serif"/>
        </w:rPr>
        <w:t>Pese a lo anterior</w:t>
      </w:r>
      <w:r w:rsidR="00D71859" w:rsidRPr="002D4E5A">
        <w:rPr>
          <w:rFonts w:cs="Microsoft Sans Serif"/>
        </w:rPr>
        <w:t>, es menester tener en cuenta que</w:t>
      </w:r>
      <w:r w:rsidRPr="002D4E5A">
        <w:rPr>
          <w:rFonts w:cs="Microsoft Sans Serif"/>
        </w:rPr>
        <w:t xml:space="preserve"> no </w:t>
      </w:r>
      <w:r w:rsidR="008477FB" w:rsidRPr="002D4E5A">
        <w:rPr>
          <w:rFonts w:cs="Microsoft Sans Serif"/>
        </w:rPr>
        <w:t>son</w:t>
      </w:r>
      <w:r w:rsidRPr="002D4E5A">
        <w:rPr>
          <w:rFonts w:cs="Microsoft Sans Serif"/>
        </w:rPr>
        <w:t xml:space="preserve"> absoluta</w:t>
      </w:r>
      <w:r w:rsidR="008477FB" w:rsidRPr="002D4E5A">
        <w:rPr>
          <w:rFonts w:cs="Microsoft Sans Serif"/>
        </w:rPr>
        <w:t>s</w:t>
      </w:r>
      <w:r w:rsidRPr="002D4E5A">
        <w:rPr>
          <w:rFonts w:cs="Microsoft Sans Serif"/>
        </w:rPr>
        <w:t xml:space="preserve"> la</w:t>
      </w:r>
      <w:r w:rsidR="008477FB" w:rsidRPr="002D4E5A">
        <w:rPr>
          <w:rFonts w:cs="Microsoft Sans Serif"/>
        </w:rPr>
        <w:t>s</w:t>
      </w:r>
      <w:r w:rsidRPr="002D4E5A">
        <w:rPr>
          <w:rFonts w:cs="Microsoft Sans Serif"/>
        </w:rPr>
        <w:t xml:space="preserve"> limitante</w:t>
      </w:r>
      <w:r w:rsidR="008477FB" w:rsidRPr="002D4E5A">
        <w:rPr>
          <w:rFonts w:cs="Microsoft Sans Serif"/>
        </w:rPr>
        <w:t>s</w:t>
      </w:r>
      <w:r w:rsidRPr="002D4E5A">
        <w:rPr>
          <w:rFonts w:cs="Microsoft Sans Serif"/>
        </w:rPr>
        <w:t xml:space="preserve"> que tiene la Defensa para interponer recursos en contra de los fallos de naturaleza anticipada o abreviada, ya que acorde con las voces del </w:t>
      </w:r>
      <w:r w:rsidR="00BF76AA" w:rsidRPr="002D4E5A">
        <w:rPr>
          <w:rFonts w:cs="Microsoft Sans Serif"/>
        </w:rPr>
        <w:t xml:space="preserve">inciso 10º del artículo </w:t>
      </w:r>
      <w:r w:rsidR="00BF76AA" w:rsidRPr="002D4E5A">
        <w:rPr>
          <w:rFonts w:cs="Microsoft Sans Serif"/>
        </w:rPr>
        <w:lastRenderedPageBreak/>
        <w:t xml:space="preserve">40 de la Ley 600 de 2.000, la Defensa estaría legitimada para alzarse </w:t>
      </w:r>
      <w:r w:rsidR="00BF76AA" w:rsidRPr="002D4E5A">
        <w:rPr>
          <w:rFonts w:cs="Microsoft Sans Serif"/>
          <w:i/>
        </w:rPr>
        <w:t>«respecto de la dosificación de la pena, de los mecanismos sustitutivos de la pena privativa de la libertad y la extinción del dominio sobre bienes»</w:t>
      </w:r>
      <w:r w:rsidR="00D71859" w:rsidRPr="002D4E5A">
        <w:rPr>
          <w:rFonts w:cs="Microsoft Sans Serif"/>
        </w:rPr>
        <w:t>, eventos estos en los cuales es obvio que la Defensa sufriría un agravio que afectaría sus interés y en consecuencia dicho sujeto procesal estaría legitimado para fungir como recurrente</w:t>
      </w:r>
      <w:r w:rsidR="00BF76AA" w:rsidRPr="002D4E5A">
        <w:rPr>
          <w:rFonts w:cs="Microsoft Sans Serif"/>
          <w:i/>
        </w:rPr>
        <w:t xml:space="preserve">. </w:t>
      </w:r>
      <w:r w:rsidR="008477FB" w:rsidRPr="002D4E5A">
        <w:rPr>
          <w:rFonts w:cs="Microsoft Sans Serif"/>
        </w:rPr>
        <w:t>Por ello es que, a</w:t>
      </w:r>
      <w:r w:rsidR="00D71859" w:rsidRPr="002D4E5A">
        <w:rPr>
          <w:rFonts w:cs="Microsoft Sans Serif"/>
        </w:rPr>
        <w:t xml:space="preserve"> modo de conclusión, se podría decir, </w:t>
      </w:r>
      <w:r w:rsidR="00D71859" w:rsidRPr="002D4E5A">
        <w:rPr>
          <w:rFonts w:cs="Microsoft Sans Serif"/>
          <w:i/>
        </w:rPr>
        <w:t xml:space="preserve">contrario sensu, </w:t>
      </w:r>
      <w:r w:rsidR="00BF76AA" w:rsidRPr="002D4E5A">
        <w:rPr>
          <w:rFonts w:cs="Microsoft Sans Serif"/>
        </w:rPr>
        <w:t xml:space="preserve">que salvo </w:t>
      </w:r>
      <w:r w:rsidR="008477FB" w:rsidRPr="002D4E5A">
        <w:rPr>
          <w:rFonts w:cs="Microsoft Sans Serif"/>
        </w:rPr>
        <w:t xml:space="preserve">las antedichas </w:t>
      </w:r>
      <w:r w:rsidR="00BF76AA" w:rsidRPr="002D4E5A">
        <w:rPr>
          <w:rFonts w:cs="Microsoft Sans Serif"/>
        </w:rPr>
        <w:t>hipótesis, la Defensa no estaría legitimada, por ausencia de interés, para recurrir una sentencia condenatoria que haya sido producto del deseo del proces</w:t>
      </w:r>
      <w:r w:rsidR="00D71859" w:rsidRPr="002D4E5A">
        <w:rPr>
          <w:rFonts w:cs="Microsoft Sans Serif"/>
        </w:rPr>
        <w:t>ado</w:t>
      </w:r>
      <w:r w:rsidR="00BF76AA" w:rsidRPr="002D4E5A">
        <w:rPr>
          <w:rFonts w:cs="Microsoft Sans Serif"/>
        </w:rPr>
        <w:t xml:space="preserve"> de querer allanarse a los cargos.</w:t>
      </w:r>
    </w:p>
    <w:p w:rsidR="00BF76AA" w:rsidRPr="002D4E5A" w:rsidRDefault="00BF76AA" w:rsidP="00EA79BB">
      <w:pPr>
        <w:spacing w:line="276" w:lineRule="auto"/>
        <w:jc w:val="both"/>
        <w:rPr>
          <w:rFonts w:cs="Microsoft Sans Serif"/>
        </w:rPr>
      </w:pPr>
    </w:p>
    <w:p w:rsidR="00A40E25" w:rsidRPr="002D4E5A" w:rsidRDefault="00BF76AA" w:rsidP="00EA79BB">
      <w:pPr>
        <w:spacing w:line="276" w:lineRule="auto"/>
        <w:jc w:val="both"/>
        <w:rPr>
          <w:rFonts w:cs="Microsoft Sans Serif"/>
        </w:rPr>
      </w:pPr>
      <w:r w:rsidRPr="002D4E5A">
        <w:rPr>
          <w:rFonts w:cs="Microsoft Sans Serif"/>
        </w:rPr>
        <w:t xml:space="preserve">De igual forma, bien vale la pena </w:t>
      </w:r>
      <w:r w:rsidR="00D71859" w:rsidRPr="002D4E5A">
        <w:rPr>
          <w:rFonts w:cs="Microsoft Sans Serif"/>
        </w:rPr>
        <w:t>destacar</w:t>
      </w:r>
      <w:r w:rsidRPr="002D4E5A">
        <w:rPr>
          <w:rFonts w:cs="Microsoft Sans Serif"/>
        </w:rPr>
        <w:t xml:space="preserve"> que las aludidas limitantes que maniatan el interés que tendría la Defensa para fungir como recurrente</w:t>
      </w:r>
      <w:r w:rsidR="00A40E25" w:rsidRPr="002D4E5A">
        <w:rPr>
          <w:rFonts w:cs="Microsoft Sans Serif"/>
        </w:rPr>
        <w:t xml:space="preserve"> en el escenario de marras, han dado pie al </w:t>
      </w:r>
      <w:r w:rsidR="008503F0" w:rsidRPr="002D4E5A">
        <w:rPr>
          <w:rFonts w:cs="Microsoft Sans Serif"/>
        </w:rPr>
        <w:t xml:space="preserve">surgimiento de un principio conocido como </w:t>
      </w:r>
      <w:r w:rsidR="00D71859" w:rsidRPr="002D4E5A">
        <w:rPr>
          <w:rFonts w:cs="Microsoft Sans Serif"/>
        </w:rPr>
        <w:t xml:space="preserve">el </w:t>
      </w:r>
      <w:r w:rsidR="008503F0" w:rsidRPr="002D4E5A">
        <w:rPr>
          <w:rFonts w:cs="Microsoft Sans Serif"/>
        </w:rPr>
        <w:t xml:space="preserve">de </w:t>
      </w:r>
      <w:r w:rsidR="008503F0" w:rsidRPr="002D4E5A">
        <w:rPr>
          <w:rFonts w:cs="Microsoft Sans Serif"/>
          <w:i/>
        </w:rPr>
        <w:t xml:space="preserve">la </w:t>
      </w:r>
      <w:r w:rsidR="00A40E25" w:rsidRPr="002D4E5A">
        <w:rPr>
          <w:rFonts w:cs="Microsoft Sans Serif"/>
          <w:i/>
        </w:rPr>
        <w:t>i</w:t>
      </w:r>
      <w:r w:rsidR="008503F0" w:rsidRPr="002D4E5A">
        <w:rPr>
          <w:rFonts w:cs="Microsoft Sans Serif"/>
          <w:i/>
        </w:rPr>
        <w:t>rrectractabilidad,</w:t>
      </w:r>
      <w:r w:rsidR="00A40E25" w:rsidRPr="002D4E5A">
        <w:rPr>
          <w:rFonts w:cs="Microsoft Sans Serif"/>
        </w:rPr>
        <w:t xml:space="preserve"> que rige a los fallos abreviados o anticipados, en virtud del cual, por lealtad procesal, </w:t>
      </w:r>
      <w:r w:rsidR="006700B7" w:rsidRPr="002D4E5A">
        <w:rPr>
          <w:rFonts w:cs="Microsoft Sans Serif"/>
        </w:rPr>
        <w:t xml:space="preserve">se tiene establecido que </w:t>
      </w:r>
      <w:r w:rsidR="00A40E25" w:rsidRPr="002D4E5A">
        <w:rPr>
          <w:rFonts w:cs="Microsoft Sans Serif"/>
        </w:rPr>
        <w:t>aquella parte que unilateralmente se allan</w:t>
      </w:r>
      <w:r w:rsidR="00D71859" w:rsidRPr="002D4E5A">
        <w:rPr>
          <w:rFonts w:cs="Microsoft Sans Serif"/>
        </w:rPr>
        <w:t>a</w:t>
      </w:r>
      <w:r w:rsidR="00A40E25" w:rsidRPr="002D4E5A">
        <w:rPr>
          <w:rFonts w:cs="Microsoft Sans Serif"/>
        </w:rPr>
        <w:t xml:space="preserve"> o acept</w:t>
      </w:r>
      <w:r w:rsidR="00D71859" w:rsidRPr="002D4E5A">
        <w:rPr>
          <w:rFonts w:cs="Microsoft Sans Serif"/>
        </w:rPr>
        <w:t>a</w:t>
      </w:r>
      <w:r w:rsidR="00A40E25" w:rsidRPr="002D4E5A">
        <w:rPr>
          <w:rFonts w:cs="Microsoft Sans Serif"/>
        </w:rPr>
        <w:t xml:space="preserve"> los cargos endilgados en su contra, una vez que se le haya imprimido aprobación a dicha determinación</w:t>
      </w:r>
      <w:r w:rsidR="008477FB" w:rsidRPr="002D4E5A">
        <w:rPr>
          <w:rFonts w:cs="Microsoft Sans Serif"/>
        </w:rPr>
        <w:t xml:space="preserve"> por parte de la Judicatura</w:t>
      </w:r>
      <w:r w:rsidR="00A40E25" w:rsidRPr="002D4E5A">
        <w:rPr>
          <w:rFonts w:cs="Microsoft Sans Serif"/>
        </w:rPr>
        <w:t xml:space="preserve">, le está vedado </w:t>
      </w:r>
      <w:r w:rsidR="008477FB" w:rsidRPr="002D4E5A">
        <w:rPr>
          <w:rFonts w:cs="Microsoft Sans Serif"/>
        </w:rPr>
        <w:t xml:space="preserve">el pretender querer </w:t>
      </w:r>
      <w:r w:rsidR="00A40E25" w:rsidRPr="002D4E5A">
        <w:rPr>
          <w:rFonts w:cs="Microsoft Sans Serif"/>
        </w:rPr>
        <w:t xml:space="preserve">retractarse o desdecirse de su decisión, lo </w:t>
      </w:r>
      <w:r w:rsidR="008477FB" w:rsidRPr="002D4E5A">
        <w:rPr>
          <w:rFonts w:cs="Microsoft Sans Serif"/>
        </w:rPr>
        <w:t xml:space="preserve">cual </w:t>
      </w:r>
      <w:r w:rsidR="00A40E25" w:rsidRPr="002D4E5A">
        <w:rPr>
          <w:rFonts w:cs="Microsoft Sans Serif"/>
        </w:rPr>
        <w:t xml:space="preserve">obviamente se daría con la interposición de recursos en los que se pretenda cuestionar la declaratoria de la responsabilidad penal </w:t>
      </w:r>
      <w:r w:rsidR="008477FB" w:rsidRPr="002D4E5A">
        <w:rPr>
          <w:rFonts w:cs="Microsoft Sans Serif"/>
        </w:rPr>
        <w:t>efectuada</w:t>
      </w:r>
      <w:r w:rsidR="00A40E25" w:rsidRPr="002D4E5A">
        <w:rPr>
          <w:rFonts w:cs="Microsoft Sans Serif"/>
        </w:rPr>
        <w:t xml:space="preserve"> en contra del encartado. </w:t>
      </w:r>
    </w:p>
    <w:p w:rsidR="00A40E25" w:rsidRPr="002D4E5A" w:rsidRDefault="00A40E25" w:rsidP="00EA79BB">
      <w:pPr>
        <w:spacing w:line="276" w:lineRule="auto"/>
        <w:jc w:val="both"/>
        <w:rPr>
          <w:rFonts w:cs="Microsoft Sans Serif"/>
        </w:rPr>
      </w:pPr>
    </w:p>
    <w:p w:rsidR="00A40E25" w:rsidRPr="002D4E5A" w:rsidRDefault="00A40E25" w:rsidP="00EA79BB">
      <w:pPr>
        <w:spacing w:line="276" w:lineRule="auto"/>
        <w:jc w:val="both"/>
        <w:rPr>
          <w:rFonts w:cs="Microsoft Sans Serif"/>
        </w:rPr>
      </w:pPr>
      <w:r w:rsidRPr="002D4E5A">
        <w:rPr>
          <w:rFonts w:cs="Microsoft Sans Serif"/>
        </w:rPr>
        <w:t xml:space="preserve">Sobre </w:t>
      </w:r>
      <w:r w:rsidR="00AF2B30" w:rsidRPr="002D4E5A">
        <w:rPr>
          <w:rFonts w:cs="Microsoft Sans Serif"/>
        </w:rPr>
        <w:t>la procedencia de dicho</w:t>
      </w:r>
      <w:r w:rsidRPr="002D4E5A">
        <w:rPr>
          <w:rFonts w:cs="Microsoft Sans Serif"/>
        </w:rPr>
        <w:t xml:space="preserve"> principio</w:t>
      </w:r>
      <w:r w:rsidR="00AF2B30" w:rsidRPr="002D4E5A">
        <w:rPr>
          <w:rFonts w:cs="Microsoft Sans Serif"/>
        </w:rPr>
        <w:t xml:space="preserve"> en los procesos abreviados que se rigen por la Ley 600 de 2.000</w:t>
      </w:r>
      <w:r w:rsidRPr="002D4E5A">
        <w:rPr>
          <w:rFonts w:cs="Microsoft Sans Serif"/>
        </w:rPr>
        <w:t xml:space="preserve">, es menester tener en cuenta que la Corte, de vieja data, ha dicho lo siguiente:  </w:t>
      </w:r>
    </w:p>
    <w:p w:rsidR="00A40E25" w:rsidRPr="002D4E5A" w:rsidRDefault="00A40E25" w:rsidP="002922C9">
      <w:pPr>
        <w:ind w:left="567" w:right="901"/>
        <w:jc w:val="both"/>
        <w:rPr>
          <w:rFonts w:cs="Microsoft Sans Serif"/>
          <w:sz w:val="24"/>
          <w:szCs w:val="24"/>
        </w:rPr>
      </w:pPr>
      <w:r w:rsidRPr="002D4E5A">
        <w:rPr>
          <w:rFonts w:cs="Microsoft Sans Serif"/>
          <w:sz w:val="24"/>
          <w:szCs w:val="24"/>
        </w:rPr>
        <w:t>“Las limitantes para controvertir la sentencia anticipada sustentan su razón de ser en la naturaleza misma del proceso legal, “que impone la prohibición de retractarse luego de cumplido su trámite, en obedecimiento al principio de preclusión de las actuaciones judiciales parejo al de oportunidad para el ejercicio de los derechos, los cuales redundan en el mantenimiento de la seguridad jurídica de las decisiones de la jurisdicción”. (Auto del 3 de julio de 1907, M.P Dr. Fernando Arboleda Ripo</w:t>
      </w:r>
      <w:r w:rsidR="00AF2B30" w:rsidRPr="002D4E5A">
        <w:rPr>
          <w:rFonts w:cs="Microsoft Sans Serif"/>
          <w:sz w:val="24"/>
          <w:szCs w:val="24"/>
        </w:rPr>
        <w:t>l</w:t>
      </w:r>
      <w:r w:rsidRPr="002D4E5A">
        <w:rPr>
          <w:rFonts w:cs="Microsoft Sans Serif"/>
          <w:sz w:val="24"/>
          <w:szCs w:val="24"/>
        </w:rPr>
        <w:t>l).</w:t>
      </w:r>
    </w:p>
    <w:p w:rsidR="00DF344E" w:rsidRPr="002D4E5A" w:rsidRDefault="00DF344E" w:rsidP="002922C9">
      <w:pPr>
        <w:ind w:left="567" w:right="901"/>
        <w:jc w:val="both"/>
        <w:rPr>
          <w:rFonts w:cs="Microsoft Sans Serif"/>
          <w:sz w:val="24"/>
          <w:szCs w:val="24"/>
        </w:rPr>
      </w:pPr>
    </w:p>
    <w:p w:rsidR="00A40E25" w:rsidRPr="002D4E5A" w:rsidRDefault="00A40E25" w:rsidP="002922C9">
      <w:pPr>
        <w:ind w:left="567" w:right="901"/>
        <w:jc w:val="both"/>
        <w:rPr>
          <w:rFonts w:cs="Microsoft Sans Serif"/>
          <w:sz w:val="24"/>
          <w:szCs w:val="24"/>
        </w:rPr>
      </w:pPr>
      <w:r w:rsidRPr="002D4E5A">
        <w:rPr>
          <w:rFonts w:cs="Microsoft Sans Serif"/>
          <w:sz w:val="24"/>
          <w:szCs w:val="24"/>
        </w:rPr>
        <w:lastRenderedPageBreak/>
        <w:t>El recurso de casación interpuesto llevaba implícita la restricción del artículo 37B sobre el interés para recurrir, de manera que el actor tenía que ajustarse a esa limitación, pues la Corte no puede ocuparse en temas sobre los cuales no se puede pronunciar por falta de interés del impugnante.</w:t>
      </w:r>
    </w:p>
    <w:p w:rsidR="00A40E25" w:rsidRPr="002D4E5A" w:rsidRDefault="00A40E25" w:rsidP="002922C9">
      <w:pPr>
        <w:ind w:left="567" w:right="901"/>
        <w:jc w:val="both"/>
        <w:rPr>
          <w:rFonts w:cs="Microsoft Sans Serif"/>
          <w:sz w:val="24"/>
          <w:szCs w:val="24"/>
        </w:rPr>
      </w:pPr>
    </w:p>
    <w:p w:rsidR="00A40E25" w:rsidRPr="002D4E5A" w:rsidRDefault="00A40E25" w:rsidP="002922C9">
      <w:pPr>
        <w:ind w:left="567" w:right="901"/>
        <w:jc w:val="both"/>
        <w:rPr>
          <w:rFonts w:cs="Microsoft Sans Serif"/>
          <w:sz w:val="24"/>
          <w:szCs w:val="24"/>
        </w:rPr>
      </w:pPr>
      <w:r w:rsidRPr="002D4E5A">
        <w:rPr>
          <w:rFonts w:cs="Microsoft Sans Serif"/>
          <w:sz w:val="24"/>
          <w:szCs w:val="24"/>
        </w:rPr>
        <w:t>El libelista pasó por alto que al haber aceptado el cargo de hurto con las circunstancias antes descritas, no cabía impugnar la apreciación probatoria del fallo, para solicitar que la condena se produjera por hurto en la modalidad de tentativa.</w:t>
      </w:r>
    </w:p>
    <w:p w:rsidR="00A40E25" w:rsidRPr="002D4E5A" w:rsidRDefault="00A40E25" w:rsidP="002922C9">
      <w:pPr>
        <w:ind w:left="567" w:right="901"/>
        <w:jc w:val="both"/>
        <w:rPr>
          <w:rFonts w:cs="Microsoft Sans Serif"/>
          <w:sz w:val="24"/>
          <w:szCs w:val="24"/>
        </w:rPr>
      </w:pPr>
    </w:p>
    <w:p w:rsidR="00A40E25" w:rsidRPr="002D4E5A" w:rsidRDefault="00A40E25" w:rsidP="002922C9">
      <w:pPr>
        <w:ind w:left="567" w:right="901"/>
        <w:jc w:val="both"/>
        <w:rPr>
          <w:rFonts w:cs="Microsoft Sans Serif"/>
          <w:sz w:val="24"/>
          <w:szCs w:val="24"/>
        </w:rPr>
      </w:pPr>
      <w:r w:rsidRPr="002D4E5A">
        <w:rPr>
          <w:rFonts w:cs="Microsoft Sans Serif"/>
          <w:sz w:val="24"/>
          <w:szCs w:val="24"/>
        </w:rPr>
        <w:t>De otra parte, el defensor ignoró que, precisamente por carecer de interés para reclamar la aplicación del dispositivo amplificador del tipo penal, el Tribunal Superior de Bogotá expresó que no examinaría el punto relativo al delito tentado, puesto que habiéndose sometido a sentencia anticipada por el delito hurto consumado, el tema de la posible imperfección del ilícito ya no tenía luga</w:t>
      </w:r>
      <w:r w:rsidR="002922C9" w:rsidRPr="002D4E5A">
        <w:rPr>
          <w:rFonts w:cs="Microsoft Sans Serif"/>
          <w:sz w:val="24"/>
          <w:szCs w:val="24"/>
        </w:rPr>
        <w:t>r en sede de segunda instancia…</w:t>
      </w:r>
      <w:r w:rsidRPr="002D4E5A">
        <w:rPr>
          <w:rFonts w:cs="Microsoft Sans Serif"/>
          <w:sz w:val="24"/>
          <w:szCs w:val="24"/>
        </w:rPr>
        <w:t>”</w:t>
      </w:r>
      <w:r w:rsidRPr="002D4E5A">
        <w:rPr>
          <w:rStyle w:val="Refdenotaalpie"/>
          <w:rFonts w:cs="Microsoft Sans Serif"/>
          <w:sz w:val="24"/>
          <w:szCs w:val="24"/>
        </w:rPr>
        <w:footnoteReference w:id="2"/>
      </w:r>
      <w:r w:rsidRPr="002D4E5A">
        <w:rPr>
          <w:rFonts w:cs="Microsoft Sans Serif"/>
          <w:sz w:val="24"/>
          <w:szCs w:val="24"/>
        </w:rPr>
        <w:t>.</w:t>
      </w:r>
    </w:p>
    <w:p w:rsidR="000E4542" w:rsidRPr="002D4E5A" w:rsidRDefault="000E4542" w:rsidP="00EA79BB">
      <w:pPr>
        <w:spacing w:line="276" w:lineRule="auto"/>
        <w:jc w:val="both"/>
        <w:rPr>
          <w:rFonts w:cs="Microsoft Sans Serif"/>
        </w:rPr>
      </w:pPr>
    </w:p>
    <w:p w:rsidR="00AF2B30" w:rsidRPr="002D4E5A" w:rsidRDefault="00AF2B30" w:rsidP="00EA79BB">
      <w:pPr>
        <w:spacing w:line="276" w:lineRule="auto"/>
        <w:jc w:val="both"/>
        <w:rPr>
          <w:rFonts w:eastAsia="Adobe Gothic Std B" w:cs="Times New Roman"/>
        </w:rPr>
      </w:pPr>
      <w:r w:rsidRPr="002D4E5A">
        <w:rPr>
          <w:rFonts w:eastAsia="Adobe Gothic Std B" w:cs="Times New Roman"/>
        </w:rPr>
        <w:t xml:space="preserve">Al aplicar lo anterior al caso en estudio, se tiene, como bien lo dijo la Sala en párrafos anteriores, que estamos en presencia de un proceso abreviado, el cual tuvo su génesis en la decisión unilateral del Procesado de someterse a la modalidad de la terminación abreviada de los procesos de la sentencia anticipa, </w:t>
      </w:r>
      <w:r w:rsidR="009568B3" w:rsidRPr="002D4E5A">
        <w:rPr>
          <w:rFonts w:eastAsia="Adobe Gothic Std B" w:cs="Times New Roman"/>
        </w:rPr>
        <w:t>razón</w:t>
      </w:r>
      <w:r w:rsidRPr="002D4E5A">
        <w:rPr>
          <w:rFonts w:eastAsia="Adobe Gothic Std B" w:cs="Times New Roman"/>
        </w:rPr>
        <w:t xml:space="preserve"> por la que en la diligencia adiada el 29 de marzo del 2.017, de manera consciente y voluntaria el encausado </w:t>
      </w:r>
      <w:r w:rsidR="009568B3" w:rsidRPr="002D4E5A">
        <w:rPr>
          <w:rFonts w:eastAsia="Adobe Gothic Std B" w:cs="Times New Roman"/>
        </w:rPr>
        <w:t>se allanó</w:t>
      </w:r>
      <w:r w:rsidRPr="002D4E5A">
        <w:rPr>
          <w:rFonts w:eastAsia="Adobe Gothic Std B" w:cs="Times New Roman"/>
        </w:rPr>
        <w:t xml:space="preserve"> a los cargos que le fueron endilgados por la Fiscalía, tanto en la indagatoria como en la providencia en la que se le definió la situación jurídica, por incurrir en la presunta comisión del delito de concierto para delinquir agravado, tipificado en el inciso 2º del articulo 340 C.P. modificado por el artículo 8º de la ley 733 de 2.002 y el artículo 1º de la ley 1.424 de 2.010.</w:t>
      </w:r>
    </w:p>
    <w:p w:rsidR="009568B3" w:rsidRPr="002D4E5A" w:rsidRDefault="009568B3" w:rsidP="00EA79BB">
      <w:pPr>
        <w:spacing w:line="276" w:lineRule="auto"/>
        <w:jc w:val="both"/>
        <w:rPr>
          <w:rFonts w:eastAsia="Adobe Gothic Std B" w:cs="Times New Roman"/>
        </w:rPr>
      </w:pPr>
    </w:p>
    <w:p w:rsidR="00DF344E" w:rsidRPr="002D4E5A" w:rsidRDefault="009568B3" w:rsidP="00EA79BB">
      <w:pPr>
        <w:spacing w:line="276" w:lineRule="auto"/>
        <w:jc w:val="both"/>
        <w:rPr>
          <w:rFonts w:eastAsia="Adobe Gothic Std B" w:cs="Times New Roman"/>
        </w:rPr>
      </w:pPr>
      <w:r w:rsidRPr="002D4E5A">
        <w:rPr>
          <w:rFonts w:eastAsia="Adobe Gothic Std B" w:cs="Times New Roman"/>
        </w:rPr>
        <w:t xml:space="preserve">De igual forma, no existe duda alguna que la sentencia condenatoria se profirió en consonancia con los cargos aceptados por el Procesado, los que de una u otra forma tenían eco en el </w:t>
      </w:r>
      <w:r w:rsidR="006700B7" w:rsidRPr="002D4E5A">
        <w:rPr>
          <w:rFonts w:eastAsia="Adobe Gothic Std B" w:cs="Times New Roman"/>
        </w:rPr>
        <w:t>acervo probatorio</w:t>
      </w:r>
      <w:r w:rsidR="00DF344E" w:rsidRPr="002D4E5A">
        <w:rPr>
          <w:rFonts w:eastAsia="Adobe Gothic Std B" w:cs="Times New Roman"/>
        </w:rPr>
        <w:t>. I</w:t>
      </w:r>
      <w:r w:rsidRPr="002D4E5A">
        <w:rPr>
          <w:rFonts w:eastAsia="Adobe Gothic Std B" w:cs="Times New Roman"/>
        </w:rPr>
        <w:t xml:space="preserve">gualmente es indubitable que la Defensa, con la tesis de la discrepancia propuesta en la alzada, ha </w:t>
      </w:r>
      <w:r w:rsidR="00DF344E" w:rsidRPr="002D4E5A">
        <w:rPr>
          <w:rFonts w:eastAsia="Adobe Gothic Std B" w:cs="Times New Roman"/>
        </w:rPr>
        <w:t xml:space="preserve">expresado su inconformidad </w:t>
      </w:r>
      <w:r w:rsidR="008477FB" w:rsidRPr="002D4E5A">
        <w:rPr>
          <w:rFonts w:eastAsia="Adobe Gothic Std B" w:cs="Times New Roman"/>
        </w:rPr>
        <w:t>frente a los siguientes aspectos</w:t>
      </w:r>
      <w:r w:rsidR="00DF344E" w:rsidRPr="002D4E5A">
        <w:rPr>
          <w:rFonts w:eastAsia="Adobe Gothic Std B" w:cs="Times New Roman"/>
        </w:rPr>
        <w:t xml:space="preserve">: a) </w:t>
      </w:r>
      <w:r w:rsidR="008477FB" w:rsidRPr="002D4E5A">
        <w:rPr>
          <w:rFonts w:eastAsia="Adobe Gothic Std B" w:cs="Times New Roman"/>
        </w:rPr>
        <w:t>Con l</w:t>
      </w:r>
      <w:r w:rsidR="00DF344E" w:rsidRPr="002D4E5A">
        <w:rPr>
          <w:rFonts w:eastAsia="Adobe Gothic Std B" w:cs="Times New Roman"/>
        </w:rPr>
        <w:t>a</w:t>
      </w:r>
      <w:r w:rsidRPr="002D4E5A">
        <w:rPr>
          <w:rFonts w:eastAsia="Adobe Gothic Std B" w:cs="Times New Roman"/>
        </w:rPr>
        <w:t xml:space="preserve"> declaratoria de la responsabilidad penal efectuada en contra del acriminado, </w:t>
      </w:r>
      <w:r w:rsidR="006700B7" w:rsidRPr="002D4E5A">
        <w:rPr>
          <w:rFonts w:eastAsia="Adobe Gothic Std B" w:cs="Times New Roman"/>
        </w:rPr>
        <w:t xml:space="preserve">con base en </w:t>
      </w:r>
      <w:r w:rsidR="00DF344E" w:rsidRPr="002D4E5A">
        <w:rPr>
          <w:rFonts w:eastAsia="Adobe Gothic Std B" w:cs="Times New Roman"/>
        </w:rPr>
        <w:t xml:space="preserve">unos </w:t>
      </w:r>
      <w:r w:rsidR="006700B7" w:rsidRPr="002D4E5A">
        <w:rPr>
          <w:rFonts w:eastAsia="Adobe Gothic Std B" w:cs="Times New Roman"/>
        </w:rPr>
        <w:t>trasnochados argumentos propios de una discrepancia probatori</w:t>
      </w:r>
      <w:r w:rsidR="0046081C" w:rsidRPr="002D4E5A">
        <w:rPr>
          <w:rFonts w:eastAsia="Adobe Gothic Std B" w:cs="Times New Roman"/>
        </w:rPr>
        <w:t>a</w:t>
      </w:r>
      <w:r w:rsidR="006700B7" w:rsidRPr="002D4E5A">
        <w:rPr>
          <w:rFonts w:eastAsia="Adobe Gothic Std B" w:cs="Times New Roman"/>
        </w:rPr>
        <w:t xml:space="preserve"> que </w:t>
      </w:r>
      <w:r w:rsidR="006700B7" w:rsidRPr="002D4E5A">
        <w:rPr>
          <w:rFonts w:eastAsia="Adobe Gothic Std B" w:cs="Times New Roman"/>
        </w:rPr>
        <w:lastRenderedPageBreak/>
        <w:t>debieron haber sido puestos en consideración en contra de la providencia con la que la Fiscalía procedió a definirle la situación jurídica del Procesado</w:t>
      </w:r>
      <w:r w:rsidR="00DF344E" w:rsidRPr="002D4E5A">
        <w:rPr>
          <w:rFonts w:eastAsia="Adobe Gothic Std B" w:cs="Times New Roman"/>
        </w:rPr>
        <w:t xml:space="preserve">; b) </w:t>
      </w:r>
      <w:r w:rsidR="008477FB" w:rsidRPr="002D4E5A">
        <w:rPr>
          <w:rFonts w:eastAsia="Adobe Gothic Std B" w:cs="Times New Roman"/>
        </w:rPr>
        <w:t>Con l</w:t>
      </w:r>
      <w:r w:rsidR="00DF344E" w:rsidRPr="002D4E5A">
        <w:rPr>
          <w:rFonts w:eastAsia="Adobe Gothic Std B" w:cs="Times New Roman"/>
        </w:rPr>
        <w:t>a calificación jurídica dada a los hechos en los que se cimentaron los cargos admitidos por el Procesado</w:t>
      </w:r>
      <w:r w:rsidR="0046081C" w:rsidRPr="002D4E5A">
        <w:rPr>
          <w:rFonts w:eastAsia="Adobe Gothic Std B" w:cs="Times New Roman"/>
        </w:rPr>
        <w:t xml:space="preserve">. </w:t>
      </w:r>
    </w:p>
    <w:p w:rsidR="005D0149" w:rsidRPr="002D4E5A" w:rsidRDefault="005D0149" w:rsidP="00EA79BB">
      <w:pPr>
        <w:spacing w:line="276" w:lineRule="auto"/>
        <w:jc w:val="both"/>
        <w:rPr>
          <w:rFonts w:eastAsia="Adobe Gothic Std B" w:cs="Times New Roman"/>
        </w:rPr>
      </w:pPr>
    </w:p>
    <w:p w:rsidR="005D0149" w:rsidRPr="002D4E5A" w:rsidRDefault="005D0149" w:rsidP="00EA79BB">
      <w:pPr>
        <w:spacing w:line="276" w:lineRule="auto"/>
        <w:jc w:val="both"/>
        <w:rPr>
          <w:rFonts w:eastAsia="Adobe Gothic Std B" w:cs="Times New Roman"/>
        </w:rPr>
      </w:pPr>
      <w:r w:rsidRPr="002D4E5A">
        <w:rPr>
          <w:rFonts w:eastAsia="Adobe Gothic Std B" w:cs="Times New Roman"/>
        </w:rPr>
        <w:t>Luego, al estar más que claro que es lo pretendido por la Defensa con la tesis de la discrepancia propuesta en la alzada, considera la Colegiatura que el apelante no está legitimado para fungir como recurrente y que el recurso de apelación ha sido utilizado de manera inapropiada como una herramienta de retractación, por lo siguiente:</w:t>
      </w:r>
    </w:p>
    <w:p w:rsidR="00BC4F91" w:rsidRPr="002D4E5A" w:rsidRDefault="00BC4F91" w:rsidP="00EA79BB">
      <w:pPr>
        <w:spacing w:line="276" w:lineRule="auto"/>
        <w:jc w:val="both"/>
        <w:rPr>
          <w:rFonts w:eastAsia="Adobe Gothic Std B" w:cs="Times New Roman"/>
        </w:rPr>
      </w:pPr>
    </w:p>
    <w:p w:rsidR="004F5F13" w:rsidRPr="002D4E5A" w:rsidRDefault="00BC4F91" w:rsidP="00EA79BB">
      <w:pPr>
        <w:pStyle w:val="Prrafodelista"/>
        <w:numPr>
          <w:ilvl w:val="0"/>
          <w:numId w:val="13"/>
        </w:numPr>
        <w:spacing w:line="276" w:lineRule="auto"/>
        <w:ind w:left="360"/>
        <w:jc w:val="both"/>
        <w:rPr>
          <w:rFonts w:eastAsia="Adobe Gothic Std B" w:cs="Times New Roman"/>
        </w:rPr>
      </w:pPr>
      <w:r w:rsidRPr="002D4E5A">
        <w:rPr>
          <w:rFonts w:eastAsia="Adobe Gothic Std B" w:cs="Times New Roman"/>
        </w:rPr>
        <w:t>El recurso de apelación n</w:t>
      </w:r>
      <w:r w:rsidR="005D0149" w:rsidRPr="002D4E5A">
        <w:rPr>
          <w:rFonts w:eastAsia="Adobe Gothic Std B" w:cs="Times New Roman"/>
        </w:rPr>
        <w:t xml:space="preserve">o es el </w:t>
      </w:r>
      <w:r w:rsidR="006700B7" w:rsidRPr="002D4E5A">
        <w:rPr>
          <w:rFonts w:eastAsia="Adobe Gothic Std B" w:cs="Times New Roman"/>
        </w:rPr>
        <w:t xml:space="preserve">estadio procesal válido </w:t>
      </w:r>
      <w:r w:rsidR="005D0149" w:rsidRPr="002D4E5A">
        <w:rPr>
          <w:rFonts w:eastAsia="Adobe Gothic Std B" w:cs="Times New Roman"/>
        </w:rPr>
        <w:t xml:space="preserve">para </w:t>
      </w:r>
      <w:r w:rsidR="006700B7" w:rsidRPr="002D4E5A">
        <w:rPr>
          <w:rFonts w:eastAsia="Adobe Gothic Std B" w:cs="Times New Roman"/>
        </w:rPr>
        <w:t xml:space="preserve">cuestionar </w:t>
      </w:r>
      <w:r w:rsidR="005D0149" w:rsidRPr="002D4E5A">
        <w:rPr>
          <w:rFonts w:eastAsia="Adobe Gothic Std B" w:cs="Times New Roman"/>
        </w:rPr>
        <w:t xml:space="preserve">las inconformidades surgidas por la Defensa sobre </w:t>
      </w:r>
      <w:r w:rsidR="0046081C" w:rsidRPr="002D4E5A">
        <w:rPr>
          <w:rFonts w:eastAsia="Adobe Gothic Std B" w:cs="Times New Roman"/>
        </w:rPr>
        <w:t xml:space="preserve">la </w:t>
      </w:r>
      <w:r w:rsidR="004F5F13" w:rsidRPr="002D4E5A">
        <w:rPr>
          <w:rFonts w:eastAsia="Adobe Gothic Std B" w:cs="Times New Roman"/>
        </w:rPr>
        <w:t>calificación jurídica dada a los hechos por los cuales el procesado decidió allanarse a los cargos, así como de las pruebas que le sirvieron de sustento a la Fiscalía para la imposición en contra del</w:t>
      </w:r>
      <w:r w:rsidR="006700B7" w:rsidRPr="002D4E5A">
        <w:rPr>
          <w:rFonts w:eastAsia="Adobe Gothic Std B" w:cs="Times New Roman"/>
        </w:rPr>
        <w:t xml:space="preserve"> Procesado </w:t>
      </w:r>
      <w:r w:rsidR="004F5F13" w:rsidRPr="002D4E5A">
        <w:rPr>
          <w:rFonts w:eastAsia="Adobe Gothic Std B" w:cs="Times New Roman"/>
        </w:rPr>
        <w:t xml:space="preserve">de </w:t>
      </w:r>
      <w:r w:rsidR="006700B7" w:rsidRPr="002D4E5A">
        <w:rPr>
          <w:rFonts w:eastAsia="Adobe Gothic Std B" w:cs="Times New Roman"/>
        </w:rPr>
        <w:t>la medida de aseguramiento de detención preventiva</w:t>
      </w:r>
      <w:r w:rsidR="004F5F13" w:rsidRPr="002D4E5A">
        <w:rPr>
          <w:rFonts w:eastAsia="Adobe Gothic Std B" w:cs="Times New Roman"/>
        </w:rPr>
        <w:t xml:space="preserve">. Tal situación nos quiere decir que la Defensa se está valiendo del recurso de apelación </w:t>
      </w:r>
      <w:r w:rsidR="00BB7A6A" w:rsidRPr="002D4E5A">
        <w:rPr>
          <w:rFonts w:eastAsia="Adobe Gothic Std B" w:cs="Times New Roman"/>
        </w:rPr>
        <w:t xml:space="preserve">como estrategia </w:t>
      </w:r>
      <w:r w:rsidR="004F5F13" w:rsidRPr="002D4E5A">
        <w:rPr>
          <w:rFonts w:eastAsia="Adobe Gothic Std B" w:cs="Times New Roman"/>
        </w:rPr>
        <w:t xml:space="preserve">para pretender corregir o enmendar algo que debió haber hecho en el pasado: interponer recursos en contra de la decisión de la Fiscalía en la que se le definió la situación jurídica del procesado por incurrir en la comisión del delito de concierto para delinquir agravado, y que por razones que desconocemos no lo hizo. </w:t>
      </w:r>
    </w:p>
    <w:p w:rsidR="00BC4F91" w:rsidRPr="002D4E5A" w:rsidRDefault="00BC4F91" w:rsidP="00EA79BB">
      <w:pPr>
        <w:spacing w:line="276" w:lineRule="auto"/>
        <w:jc w:val="both"/>
        <w:rPr>
          <w:rFonts w:eastAsia="Adobe Gothic Std B" w:cs="Times New Roman"/>
        </w:rPr>
      </w:pPr>
    </w:p>
    <w:p w:rsidR="00BC4F91" w:rsidRPr="002D4E5A" w:rsidRDefault="00BC4F91" w:rsidP="00EA79BB">
      <w:pPr>
        <w:pStyle w:val="Prrafodelista"/>
        <w:numPr>
          <w:ilvl w:val="0"/>
          <w:numId w:val="13"/>
        </w:numPr>
        <w:spacing w:line="276" w:lineRule="auto"/>
        <w:ind w:left="360"/>
        <w:jc w:val="both"/>
        <w:rPr>
          <w:rFonts w:eastAsia="Adobe Gothic Std B" w:cs="Times New Roman"/>
        </w:rPr>
      </w:pPr>
      <w:r w:rsidRPr="002D4E5A">
        <w:rPr>
          <w:rFonts w:eastAsia="Adobe Gothic Std B" w:cs="Times New Roman"/>
        </w:rPr>
        <w:t>Con la alzada el apelante pretender revivir un debate probatorio, sobre el cual la Defensa había renunciado como consecuencia de la decisión del procesado de allanarse a los cargos.</w:t>
      </w:r>
    </w:p>
    <w:p w:rsidR="004F5F13" w:rsidRPr="002D4E5A" w:rsidRDefault="004F5F13" w:rsidP="00EA79BB">
      <w:pPr>
        <w:spacing w:line="276" w:lineRule="auto"/>
        <w:jc w:val="both"/>
        <w:rPr>
          <w:rFonts w:eastAsia="Adobe Gothic Std B" w:cs="Times New Roman"/>
        </w:rPr>
      </w:pPr>
    </w:p>
    <w:p w:rsidR="00BC4F91" w:rsidRPr="002D4E5A" w:rsidRDefault="004F5F13" w:rsidP="00EA79BB">
      <w:pPr>
        <w:pStyle w:val="Prrafodelista"/>
        <w:numPr>
          <w:ilvl w:val="0"/>
          <w:numId w:val="13"/>
        </w:numPr>
        <w:spacing w:line="276" w:lineRule="auto"/>
        <w:ind w:left="360"/>
        <w:jc w:val="both"/>
        <w:rPr>
          <w:rFonts w:eastAsia="Adobe Gothic Std B" w:cs="Times New Roman"/>
        </w:rPr>
      </w:pPr>
      <w:r w:rsidRPr="002D4E5A">
        <w:rPr>
          <w:rFonts w:eastAsia="Adobe Gothic Std B" w:cs="Times New Roman"/>
        </w:rPr>
        <w:t xml:space="preserve">Al expresar la Defensa su inconformidad con la calificación jurídica dada a los hechos por los cuales el Procesado decidió allanarse a los cargos, lo único que está haciendo es </w:t>
      </w:r>
      <w:r w:rsidR="00BC4F91" w:rsidRPr="002D4E5A">
        <w:rPr>
          <w:rFonts w:eastAsia="Adobe Gothic Std B" w:cs="Times New Roman"/>
        </w:rPr>
        <w:t xml:space="preserve">pretender </w:t>
      </w:r>
      <w:r w:rsidR="00BB7A6A" w:rsidRPr="002D4E5A">
        <w:rPr>
          <w:rFonts w:eastAsia="Adobe Gothic Std B" w:cs="Times New Roman"/>
        </w:rPr>
        <w:t xml:space="preserve">de tajo </w:t>
      </w:r>
      <w:r w:rsidR="00BC4F91" w:rsidRPr="002D4E5A">
        <w:rPr>
          <w:rFonts w:eastAsia="Adobe Gothic Std B" w:cs="Times New Roman"/>
        </w:rPr>
        <w:t xml:space="preserve">desdecir y retractarse de lo consignado en el acta de la diligencia celebrada el 29 de marzo del 2.017, en la cual el Procesado RICARDO LEÓN GAVIRIA MEJÍA, de manera </w:t>
      </w:r>
      <w:r w:rsidR="00BC4F91" w:rsidRPr="002D4E5A">
        <w:rPr>
          <w:rFonts w:eastAsia="Adobe Gothic Std B" w:cs="Times New Roman"/>
        </w:rPr>
        <w:lastRenderedPageBreak/>
        <w:t>unilateral, voluntaria y consciente decidió allanarse a los cargos endilgados en su contra por incurrir en la presunta comisión del delito de concierto para delinquir agravado, tipificado en el inciso 2º del articulo 340 C.P. modificado por el artículo 8º de la ley 733 de 2.002, el cual estaba vigente para la época en la que ocurrieron los hechos.</w:t>
      </w:r>
    </w:p>
    <w:p w:rsidR="00BC4F91" w:rsidRPr="002D4E5A" w:rsidRDefault="00BC4F91" w:rsidP="00EA79BB">
      <w:pPr>
        <w:spacing w:line="276" w:lineRule="auto"/>
        <w:jc w:val="both"/>
        <w:rPr>
          <w:rFonts w:eastAsia="Adobe Gothic Std B" w:cs="Times New Roman"/>
        </w:rPr>
      </w:pPr>
    </w:p>
    <w:p w:rsidR="0046081C" w:rsidRPr="002D4E5A" w:rsidRDefault="00BC4F91" w:rsidP="00EA79BB">
      <w:pPr>
        <w:pStyle w:val="Prrafodelista"/>
        <w:numPr>
          <w:ilvl w:val="0"/>
          <w:numId w:val="13"/>
        </w:numPr>
        <w:spacing w:line="276" w:lineRule="auto"/>
        <w:ind w:left="360"/>
        <w:jc w:val="both"/>
        <w:rPr>
          <w:rFonts w:eastAsia="Adobe Gothic Std B" w:cs="Times New Roman"/>
        </w:rPr>
      </w:pPr>
      <w:r w:rsidRPr="002D4E5A">
        <w:rPr>
          <w:rFonts w:eastAsia="Adobe Gothic Std B" w:cs="Times New Roman"/>
        </w:rPr>
        <w:t xml:space="preserve">Lo </w:t>
      </w:r>
      <w:r w:rsidR="0046081C" w:rsidRPr="002D4E5A">
        <w:rPr>
          <w:rFonts w:eastAsia="Adobe Gothic Std B" w:cs="Times New Roman"/>
        </w:rPr>
        <w:t>pretendido por la Defensa en la alzada</w:t>
      </w:r>
      <w:r w:rsidRPr="002D4E5A">
        <w:rPr>
          <w:rFonts w:eastAsia="Adobe Gothic Std B" w:cs="Times New Roman"/>
        </w:rPr>
        <w:t xml:space="preserve"> no se encuentra dentro</w:t>
      </w:r>
      <w:r w:rsidR="0046081C" w:rsidRPr="002D4E5A">
        <w:rPr>
          <w:rFonts w:eastAsia="Adobe Gothic Std B" w:cs="Times New Roman"/>
        </w:rPr>
        <w:t xml:space="preserve"> de las aludidas hipótesis reguladas en el inciso 10º del artículo 40 de la Ley 600 de 2.000</w:t>
      </w:r>
      <w:r w:rsidRPr="002D4E5A">
        <w:rPr>
          <w:rFonts w:eastAsia="Adobe Gothic Std B" w:cs="Times New Roman"/>
        </w:rPr>
        <w:t xml:space="preserve"> que la legitimarían para fungir como recurrente y en consecuencia carecería de interés para</w:t>
      </w:r>
      <w:r w:rsidR="00B151D7" w:rsidRPr="002D4E5A">
        <w:rPr>
          <w:rFonts w:eastAsia="Adobe Gothic Std B" w:cs="Times New Roman"/>
        </w:rPr>
        <w:t xml:space="preserve"> recurrir</w:t>
      </w:r>
      <w:r w:rsidRPr="002D4E5A">
        <w:rPr>
          <w:rFonts w:eastAsia="Adobe Gothic Std B" w:cs="Times New Roman"/>
        </w:rPr>
        <w:t xml:space="preserve">, ya que con la apelación lo único que se </w:t>
      </w:r>
      <w:r w:rsidR="00B151D7" w:rsidRPr="002D4E5A">
        <w:rPr>
          <w:rFonts w:eastAsia="Adobe Gothic Std B" w:cs="Times New Roman"/>
        </w:rPr>
        <w:t>busca</w:t>
      </w:r>
      <w:r w:rsidRPr="002D4E5A">
        <w:rPr>
          <w:rFonts w:eastAsia="Adobe Gothic Std B" w:cs="Times New Roman"/>
        </w:rPr>
        <w:t xml:space="preserve"> es </w:t>
      </w:r>
      <w:r w:rsidR="0046081C" w:rsidRPr="002D4E5A">
        <w:rPr>
          <w:rFonts w:eastAsia="Adobe Gothic Std B" w:cs="Times New Roman"/>
        </w:rPr>
        <w:t xml:space="preserve">desconocer algo que </w:t>
      </w:r>
      <w:r w:rsidR="00B151D7" w:rsidRPr="002D4E5A">
        <w:rPr>
          <w:rFonts w:eastAsia="Adobe Gothic Std B" w:cs="Times New Roman"/>
        </w:rPr>
        <w:t xml:space="preserve">ese sujeto procesal </w:t>
      </w:r>
      <w:r w:rsidR="0046081C" w:rsidRPr="002D4E5A">
        <w:rPr>
          <w:rFonts w:eastAsia="Adobe Gothic Std B" w:cs="Times New Roman"/>
        </w:rPr>
        <w:t>quiso y obtuvo</w:t>
      </w:r>
      <w:r w:rsidR="00396CBA" w:rsidRPr="002D4E5A">
        <w:rPr>
          <w:rFonts w:eastAsia="Adobe Gothic Std B" w:cs="Times New Roman"/>
        </w:rPr>
        <w:t>, lo que no era otra cosa diferente que una sentencia condenatoria que se encuentra en congruencia con los cargos endilgados en contra del procesado RICARDO LEÓN GAVIRIA, respecto de los cuales Él decidió aceptarlos de manera consciente, unilateral y autónoma.</w:t>
      </w:r>
      <w:r w:rsidR="0046081C" w:rsidRPr="002D4E5A">
        <w:rPr>
          <w:rFonts w:eastAsia="Adobe Gothic Std B" w:cs="Times New Roman"/>
        </w:rPr>
        <w:t xml:space="preserve"> </w:t>
      </w:r>
    </w:p>
    <w:p w:rsidR="00396CBA" w:rsidRPr="002D4E5A" w:rsidRDefault="00396CBA" w:rsidP="00EA79BB">
      <w:pPr>
        <w:spacing w:line="276" w:lineRule="auto"/>
        <w:jc w:val="both"/>
        <w:rPr>
          <w:rFonts w:eastAsia="Adobe Gothic Std B" w:cs="Times New Roman"/>
        </w:rPr>
      </w:pPr>
    </w:p>
    <w:p w:rsidR="00821D36" w:rsidRPr="002D4E5A" w:rsidRDefault="00396CBA" w:rsidP="00EA79BB">
      <w:pPr>
        <w:spacing w:line="276" w:lineRule="auto"/>
        <w:jc w:val="both"/>
        <w:rPr>
          <w:rFonts w:eastAsia="Adobe Gothic Std B" w:cs="Times New Roman"/>
        </w:rPr>
      </w:pPr>
      <w:r w:rsidRPr="002D4E5A">
        <w:rPr>
          <w:rFonts w:eastAsia="Adobe Gothic Std B" w:cs="Times New Roman"/>
        </w:rPr>
        <w:t xml:space="preserve">Ahora bien, a pesar de que en el presente asunto está </w:t>
      </w:r>
      <w:r w:rsidR="00B151D7" w:rsidRPr="002D4E5A">
        <w:rPr>
          <w:rFonts w:eastAsia="Adobe Gothic Std B" w:cs="Times New Roman"/>
        </w:rPr>
        <w:t xml:space="preserve">más que </w:t>
      </w:r>
      <w:r w:rsidRPr="002D4E5A">
        <w:rPr>
          <w:rFonts w:eastAsia="Adobe Gothic Std B" w:cs="Times New Roman"/>
        </w:rPr>
        <w:t>plenamente acredita</w:t>
      </w:r>
      <w:r w:rsidR="00B151D7" w:rsidRPr="002D4E5A">
        <w:rPr>
          <w:rFonts w:eastAsia="Adobe Gothic Std B" w:cs="Times New Roman"/>
        </w:rPr>
        <w:t xml:space="preserve">do que a la Defensa ha utilizado el recurso de </w:t>
      </w:r>
      <w:r w:rsidR="00821D36" w:rsidRPr="002D4E5A">
        <w:rPr>
          <w:rFonts w:eastAsia="Adobe Gothic Std B" w:cs="Times New Roman"/>
        </w:rPr>
        <w:t>apelación</w:t>
      </w:r>
      <w:r w:rsidR="00B151D7" w:rsidRPr="002D4E5A">
        <w:rPr>
          <w:rFonts w:eastAsia="Adobe Gothic Std B" w:cs="Times New Roman"/>
        </w:rPr>
        <w:t xml:space="preserve"> como herramienta para retractarse del allanamiento a cargos</w:t>
      </w:r>
      <w:r w:rsidR="00821D36" w:rsidRPr="002D4E5A">
        <w:rPr>
          <w:rFonts w:eastAsia="Adobe Gothic Std B" w:cs="Times New Roman"/>
        </w:rPr>
        <w:t xml:space="preserve">, por lo que </w:t>
      </w:r>
      <w:r w:rsidR="00B151D7" w:rsidRPr="002D4E5A">
        <w:rPr>
          <w:rFonts w:eastAsia="Adobe Gothic Std B" w:cs="Times New Roman"/>
        </w:rPr>
        <w:t xml:space="preserve">no le asistiría ningún tipo de </w:t>
      </w:r>
      <w:r w:rsidRPr="002D4E5A">
        <w:rPr>
          <w:rFonts w:eastAsia="Adobe Gothic Std B" w:cs="Times New Roman"/>
        </w:rPr>
        <w:t xml:space="preserve">interés jurídico para recurrir </w:t>
      </w:r>
      <w:r w:rsidR="00B151D7" w:rsidRPr="002D4E5A">
        <w:rPr>
          <w:rFonts w:eastAsia="Adobe Gothic Std B" w:cs="Times New Roman"/>
        </w:rPr>
        <w:t>el fallo opugnado</w:t>
      </w:r>
      <w:r w:rsidR="00821D36" w:rsidRPr="002D4E5A">
        <w:rPr>
          <w:rFonts w:eastAsia="Adobe Gothic Std B" w:cs="Times New Roman"/>
        </w:rPr>
        <w:t>, no puede la Colegiatura desconocer, como bien lo dijimos en párrafos anteriores, que no necesariamente una aceptación a cargos puede conducir a una sentencia condenatori</w:t>
      </w:r>
      <w:r w:rsidR="00BB7A6A" w:rsidRPr="002D4E5A">
        <w:rPr>
          <w:rFonts w:eastAsia="Adobe Gothic Std B" w:cs="Times New Roman"/>
        </w:rPr>
        <w:t>a</w:t>
      </w:r>
      <w:r w:rsidR="00821D36" w:rsidRPr="002D4E5A">
        <w:rPr>
          <w:rFonts w:eastAsia="Adobe Gothic Std B" w:cs="Times New Roman"/>
        </w:rPr>
        <w:t xml:space="preserve">, ya que como bien nos lo señala el inciso 3º del artículo 40 de la Ley 600 de 2.000, es deber del Juez del Conocimiento verificar previamente que dicha aceptación de cargos </w:t>
      </w:r>
      <w:r w:rsidR="00BB7A6A" w:rsidRPr="002D4E5A">
        <w:rPr>
          <w:rFonts w:eastAsia="Adobe Gothic Std B" w:cs="Times New Roman"/>
        </w:rPr>
        <w:t>no haya sido producto</w:t>
      </w:r>
      <w:r w:rsidR="00821D36" w:rsidRPr="002D4E5A">
        <w:rPr>
          <w:rFonts w:eastAsia="Adobe Gothic Std B" w:cs="Times New Roman"/>
        </w:rPr>
        <w:t xml:space="preserve"> de una violación de garantías fundamentales, las cuales se podrían presentar, entre otras hipótesis, cuando: a) No exista por lo menos un mínimo probatorio que derrumbe la presunción de inocencia que le asiste al Procesado</w:t>
      </w:r>
      <w:r w:rsidR="0078300B" w:rsidRPr="002D4E5A">
        <w:rPr>
          <w:rStyle w:val="Refdenotaalpie"/>
          <w:rFonts w:eastAsia="Adobe Gothic Std B" w:cs="Times New Roman"/>
        </w:rPr>
        <w:footnoteReference w:id="3"/>
      </w:r>
      <w:r w:rsidR="00821D36" w:rsidRPr="002D4E5A">
        <w:rPr>
          <w:rFonts w:eastAsia="Adobe Gothic Std B" w:cs="Times New Roman"/>
        </w:rPr>
        <w:t xml:space="preserve">; b) Que la conducta por la cual el Procesado se allanó a los cargos no sea punible por ausencia de alguno de los elementos consignados en el artículo </w:t>
      </w:r>
      <w:r w:rsidR="00821D36" w:rsidRPr="002D4E5A">
        <w:rPr>
          <w:rFonts w:eastAsia="Adobe Gothic Std B" w:cs="Times New Roman"/>
        </w:rPr>
        <w:lastRenderedPageBreak/>
        <w:t xml:space="preserve">9º C.P.; c) Que la acción penal se encuentre extinta por alguna de las causales consignadas en el artículo 82 C.P. e) Que el Procesado haya decidido admitir los cargos no de manera consciente y voluntaria, sino </w:t>
      </w:r>
      <w:r w:rsidR="004C00C7" w:rsidRPr="002D4E5A">
        <w:rPr>
          <w:rFonts w:eastAsia="Adobe Gothic Std B" w:cs="Times New Roman"/>
        </w:rPr>
        <w:t xml:space="preserve">como consecuencia </w:t>
      </w:r>
      <w:r w:rsidR="00821D36" w:rsidRPr="002D4E5A">
        <w:rPr>
          <w:rFonts w:eastAsia="Adobe Gothic Std B" w:cs="Times New Roman"/>
        </w:rPr>
        <w:t xml:space="preserve">de </w:t>
      </w:r>
      <w:r w:rsidR="00BB7A6A" w:rsidRPr="002D4E5A">
        <w:rPr>
          <w:rFonts w:eastAsia="Adobe Gothic Std B" w:cs="Times New Roman"/>
        </w:rPr>
        <w:t xml:space="preserve">un ardid o de </w:t>
      </w:r>
      <w:r w:rsidR="00821D36" w:rsidRPr="002D4E5A">
        <w:rPr>
          <w:rFonts w:eastAsia="Adobe Gothic Std B" w:cs="Times New Roman"/>
        </w:rPr>
        <w:t xml:space="preserve">una inducción en error fraguado ya sea por su Defensor o por la propia </w:t>
      </w:r>
      <w:r w:rsidR="004C00C7" w:rsidRPr="002D4E5A">
        <w:rPr>
          <w:rFonts w:eastAsia="Adobe Gothic Std B" w:cs="Times New Roman"/>
        </w:rPr>
        <w:t>Fiscalía</w:t>
      </w:r>
      <w:r w:rsidR="00821D36" w:rsidRPr="002D4E5A">
        <w:rPr>
          <w:rFonts w:eastAsia="Adobe Gothic Std B" w:cs="Times New Roman"/>
        </w:rPr>
        <w:t>.</w:t>
      </w:r>
    </w:p>
    <w:p w:rsidR="004C00C7" w:rsidRPr="002D4E5A" w:rsidRDefault="004C00C7" w:rsidP="00EA79BB">
      <w:pPr>
        <w:spacing w:line="276" w:lineRule="auto"/>
        <w:jc w:val="both"/>
        <w:rPr>
          <w:rFonts w:eastAsia="Adobe Gothic Std B" w:cs="Times New Roman"/>
        </w:rPr>
      </w:pPr>
    </w:p>
    <w:p w:rsidR="004C00C7" w:rsidRPr="002D4E5A" w:rsidRDefault="004C00C7" w:rsidP="00EA79BB">
      <w:pPr>
        <w:spacing w:line="276" w:lineRule="auto"/>
        <w:jc w:val="both"/>
        <w:rPr>
          <w:rFonts w:eastAsia="Adobe Gothic Std B" w:cs="Times New Roman"/>
        </w:rPr>
      </w:pPr>
      <w:r w:rsidRPr="002D4E5A">
        <w:rPr>
          <w:rFonts w:eastAsia="Adobe Gothic Std B" w:cs="Times New Roman"/>
        </w:rPr>
        <w:t xml:space="preserve">Luego, como quiera que el recurrente en la alzada ha propuesto como tesis de su discrepancia la consistente en que la acción penal esta prescrita como consecuencia de </w:t>
      </w:r>
      <w:r w:rsidR="00BB7A6A" w:rsidRPr="002D4E5A">
        <w:rPr>
          <w:rFonts w:eastAsia="Adobe Gothic Std B" w:cs="Times New Roman"/>
        </w:rPr>
        <w:t xml:space="preserve">unos supuestos </w:t>
      </w:r>
      <w:r w:rsidRPr="002D4E5A">
        <w:rPr>
          <w:rFonts w:eastAsia="Adobe Gothic Std B" w:cs="Times New Roman"/>
        </w:rPr>
        <w:t xml:space="preserve">yerros en los que se incurrieron en la calificación jurídica dada al delito por el que el Procesado se allanó a los cargos, se podría decir que </w:t>
      </w:r>
      <w:r w:rsidR="00B151D7" w:rsidRPr="002D4E5A">
        <w:rPr>
          <w:rFonts w:eastAsia="Adobe Gothic Std B" w:cs="Times New Roman"/>
        </w:rPr>
        <w:t xml:space="preserve">por parte del apelante </w:t>
      </w:r>
      <w:r w:rsidRPr="002D4E5A">
        <w:rPr>
          <w:rFonts w:eastAsia="Adobe Gothic Std B" w:cs="Times New Roman"/>
        </w:rPr>
        <w:t xml:space="preserve">existiría </w:t>
      </w:r>
      <w:r w:rsidR="00B151D7" w:rsidRPr="002D4E5A">
        <w:rPr>
          <w:rFonts w:eastAsia="Adobe Gothic Std B" w:cs="Times New Roman"/>
        </w:rPr>
        <w:t>algún tipo de interés para recurrir</w:t>
      </w:r>
      <w:r w:rsidRPr="002D4E5A">
        <w:rPr>
          <w:rFonts w:eastAsia="Adobe Gothic Std B" w:cs="Times New Roman"/>
        </w:rPr>
        <w:t>.</w:t>
      </w:r>
    </w:p>
    <w:p w:rsidR="004C00C7" w:rsidRPr="002D4E5A" w:rsidRDefault="004C00C7" w:rsidP="00EA79BB">
      <w:pPr>
        <w:spacing w:line="276" w:lineRule="auto"/>
        <w:jc w:val="both"/>
        <w:rPr>
          <w:rFonts w:eastAsia="Adobe Gothic Std B" w:cs="Times New Roman"/>
        </w:rPr>
      </w:pPr>
    </w:p>
    <w:p w:rsidR="00AF2B30" w:rsidRPr="002D4E5A" w:rsidRDefault="004C00C7" w:rsidP="00EA79BB">
      <w:pPr>
        <w:spacing w:line="276" w:lineRule="auto"/>
        <w:jc w:val="both"/>
        <w:rPr>
          <w:rFonts w:eastAsia="Adobe Gothic Std B" w:cs="Times New Roman"/>
        </w:rPr>
      </w:pPr>
      <w:r w:rsidRPr="002D4E5A">
        <w:rPr>
          <w:rFonts w:eastAsia="Adobe Gothic Std B" w:cs="Times New Roman"/>
        </w:rPr>
        <w:t xml:space="preserve">Frente a lo anterior, en el remoto de los eventos en </w:t>
      </w:r>
      <w:r w:rsidR="00BB7A6A" w:rsidRPr="002D4E5A">
        <w:rPr>
          <w:rFonts w:eastAsia="Adobe Gothic Std B" w:cs="Times New Roman"/>
        </w:rPr>
        <w:t xml:space="preserve">los </w:t>
      </w:r>
      <w:r w:rsidRPr="002D4E5A">
        <w:rPr>
          <w:rFonts w:eastAsia="Adobe Gothic Std B" w:cs="Times New Roman"/>
        </w:rPr>
        <w:t xml:space="preserve">que en efecto </w:t>
      </w:r>
      <w:r w:rsidR="00BB7A6A" w:rsidRPr="002D4E5A">
        <w:rPr>
          <w:rFonts w:eastAsia="Adobe Gothic Std B" w:cs="Times New Roman"/>
        </w:rPr>
        <w:t xml:space="preserve">se considere que </w:t>
      </w:r>
      <w:r w:rsidRPr="002D4E5A">
        <w:rPr>
          <w:rFonts w:eastAsia="Adobe Gothic Std B" w:cs="Times New Roman"/>
        </w:rPr>
        <w:t xml:space="preserve">al recurrente le asista legitimación para fungir como recurrente, la Sala es de la opinión que </w:t>
      </w:r>
      <w:r w:rsidR="00BB7A6A" w:rsidRPr="002D4E5A">
        <w:rPr>
          <w:rFonts w:eastAsia="Adobe Gothic Std B" w:cs="Times New Roman"/>
        </w:rPr>
        <w:t>los reproches formulados por el apelante no estarían llamados a prosperar</w:t>
      </w:r>
      <w:r w:rsidRPr="002D4E5A">
        <w:rPr>
          <w:rFonts w:eastAsia="Adobe Gothic Std B" w:cs="Times New Roman"/>
        </w:rPr>
        <w:t xml:space="preserve">, por lo siguiente: </w:t>
      </w:r>
    </w:p>
    <w:p w:rsidR="004C00C7" w:rsidRPr="002D4E5A" w:rsidRDefault="004C00C7" w:rsidP="00EA79BB">
      <w:pPr>
        <w:spacing w:line="276" w:lineRule="auto"/>
        <w:jc w:val="both"/>
        <w:rPr>
          <w:rFonts w:eastAsia="Adobe Gothic Std B" w:cs="Times New Roman"/>
        </w:rPr>
      </w:pPr>
    </w:p>
    <w:p w:rsidR="00D52D09" w:rsidRPr="002D4E5A" w:rsidRDefault="004C00C7" w:rsidP="00EA79BB">
      <w:pPr>
        <w:pStyle w:val="Prrafodelista"/>
        <w:numPr>
          <w:ilvl w:val="0"/>
          <w:numId w:val="14"/>
        </w:numPr>
        <w:spacing w:line="276" w:lineRule="auto"/>
        <w:ind w:left="360"/>
        <w:jc w:val="both"/>
        <w:rPr>
          <w:rFonts w:eastAsia="Adobe Gothic Std B" w:cs="Times New Roman"/>
        </w:rPr>
      </w:pPr>
      <w:r w:rsidRPr="002D4E5A">
        <w:rPr>
          <w:rFonts w:eastAsia="Adobe Gothic Std B" w:cs="Times New Roman"/>
        </w:rPr>
        <w:t xml:space="preserve">Los hechos por los cuales el Procesado se allanó a los cargos no se </w:t>
      </w:r>
      <w:r w:rsidR="00C621CB" w:rsidRPr="002D4E5A">
        <w:rPr>
          <w:rFonts w:eastAsia="Adobe Gothic Std B" w:cs="Times New Roman"/>
        </w:rPr>
        <w:t>adecuaban</w:t>
      </w:r>
      <w:r w:rsidRPr="002D4E5A">
        <w:rPr>
          <w:rFonts w:eastAsia="Adobe Gothic Std B" w:cs="Times New Roman"/>
        </w:rPr>
        <w:t xml:space="preserve"> típicamente en el delito de sedición, debido a que las normas que podrían avalar tal situación, o sea el articulo 71 de la ley 975 de 2.005, fueron excluidas del ordenamiento jurídico por parte de la  Corte Constitucional mediante la sentencia </w:t>
      </w:r>
      <w:r w:rsidR="00BB7A6A" w:rsidRPr="002D4E5A">
        <w:rPr>
          <w:rFonts w:eastAsia="Adobe Gothic Std B" w:cs="Times New Roman"/>
        </w:rPr>
        <w:t xml:space="preserve">de inconstitucionalidad </w:t>
      </w:r>
      <w:r w:rsidRPr="002D4E5A">
        <w:rPr>
          <w:rFonts w:eastAsia="Adobe Gothic Std B" w:cs="Times New Roman"/>
        </w:rPr>
        <w:t xml:space="preserve"># C-370 de 2006. A lo que se le debe aunar que la </w:t>
      </w:r>
      <w:r w:rsidR="00D52D09" w:rsidRPr="002D4E5A">
        <w:rPr>
          <w:rFonts w:eastAsia="Adobe Gothic Std B" w:cs="Times New Roman"/>
        </w:rPr>
        <w:t xml:space="preserve">Sala de Casación Penal de la Corte Suprema de Justicia, también trazó una línea de pensamiento, en la cual se consideró que las andanzas delincuenciales perpetradas por los miembros o integrantes de </w:t>
      </w:r>
      <w:r w:rsidR="00BB7A6A" w:rsidRPr="002D4E5A">
        <w:rPr>
          <w:rFonts w:eastAsia="Adobe Gothic Std B" w:cs="Times New Roman"/>
        </w:rPr>
        <w:t xml:space="preserve">las </w:t>
      </w:r>
      <w:r w:rsidR="00D52D09" w:rsidRPr="002D4E5A">
        <w:rPr>
          <w:rFonts w:eastAsia="Adobe Gothic Std B" w:cs="Times New Roman"/>
        </w:rPr>
        <w:t>organizaciones paramilitares o de autodefensas, no podrían ser consideradas como delitos políticos</w:t>
      </w:r>
      <w:r w:rsidR="00C621CB" w:rsidRPr="002D4E5A">
        <w:rPr>
          <w:rFonts w:eastAsia="Adobe Gothic Std B" w:cs="Times New Roman"/>
        </w:rPr>
        <w:t xml:space="preserve"> </w:t>
      </w:r>
      <w:r w:rsidR="00D52D09" w:rsidRPr="002D4E5A">
        <w:rPr>
          <w:rFonts w:eastAsia="Adobe Gothic Std B" w:cs="Times New Roman"/>
        </w:rPr>
        <w:t>sino como delitos comunes, por lo siguiente:</w:t>
      </w:r>
    </w:p>
    <w:p w:rsidR="00C621CB" w:rsidRPr="002D4E5A" w:rsidRDefault="00C621CB" w:rsidP="002922C9">
      <w:pPr>
        <w:jc w:val="both"/>
        <w:rPr>
          <w:rFonts w:eastAsia="Adobe Gothic Std B" w:cs="Times New Roman"/>
        </w:rPr>
      </w:pPr>
    </w:p>
    <w:p w:rsidR="00C621CB" w:rsidRPr="002D4E5A" w:rsidRDefault="00C621CB" w:rsidP="002922C9">
      <w:pPr>
        <w:ind w:left="851" w:right="901"/>
        <w:jc w:val="both"/>
        <w:rPr>
          <w:rFonts w:eastAsia="Adobe Gothic Std B" w:cs="Times New Roman"/>
          <w:sz w:val="24"/>
          <w:szCs w:val="24"/>
        </w:rPr>
      </w:pPr>
      <w:r w:rsidRPr="002D4E5A">
        <w:rPr>
          <w:rFonts w:eastAsia="Adobe Gothic Std B" w:cs="Times New Roman"/>
          <w:sz w:val="24"/>
          <w:szCs w:val="24"/>
        </w:rPr>
        <w:t xml:space="preserve">“Es cierto que en el texto sancionado y promulgado de la Ley 975 de 2005 se había previsto que los comportamientos desarrollados por los miembros de los grupos paramilitares o de autodefensa, que interfirieran con el normal funcionamiento del orden constitucional y legal, debían ser </w:t>
      </w:r>
      <w:r w:rsidRPr="002D4E5A">
        <w:rPr>
          <w:rFonts w:eastAsia="Adobe Gothic Std B" w:cs="Times New Roman"/>
          <w:sz w:val="24"/>
          <w:szCs w:val="24"/>
        </w:rPr>
        <w:lastRenderedPageBreak/>
        <w:t xml:space="preserve">considerados como delito de sedición, es decir, como ataque al orden constitucional y legal vigente. </w:t>
      </w:r>
    </w:p>
    <w:p w:rsidR="00C621CB" w:rsidRPr="002D4E5A" w:rsidRDefault="00C621CB" w:rsidP="002922C9">
      <w:pPr>
        <w:ind w:left="851" w:right="901"/>
        <w:jc w:val="both"/>
        <w:rPr>
          <w:rFonts w:eastAsia="Adobe Gothic Std B" w:cs="Times New Roman"/>
          <w:sz w:val="24"/>
          <w:szCs w:val="24"/>
        </w:rPr>
      </w:pPr>
    </w:p>
    <w:p w:rsidR="00C621CB" w:rsidRPr="002D4E5A" w:rsidRDefault="00C621CB" w:rsidP="002922C9">
      <w:pPr>
        <w:ind w:left="851" w:right="901"/>
        <w:jc w:val="both"/>
        <w:rPr>
          <w:rFonts w:eastAsia="Adobe Gothic Std B" w:cs="Times New Roman"/>
          <w:sz w:val="24"/>
          <w:szCs w:val="24"/>
        </w:rPr>
      </w:pPr>
      <w:r w:rsidRPr="002D4E5A">
        <w:rPr>
          <w:rFonts w:eastAsia="Adobe Gothic Std B" w:cs="Times New Roman"/>
          <w:sz w:val="24"/>
          <w:szCs w:val="24"/>
        </w:rPr>
        <w:t xml:space="preserve">(:::) </w:t>
      </w:r>
    </w:p>
    <w:p w:rsidR="00C621CB" w:rsidRPr="002D4E5A" w:rsidRDefault="00C621CB" w:rsidP="002922C9">
      <w:pPr>
        <w:ind w:left="851" w:right="901"/>
        <w:jc w:val="both"/>
        <w:rPr>
          <w:rFonts w:eastAsia="Adobe Gothic Std B" w:cs="Times New Roman"/>
          <w:sz w:val="24"/>
          <w:szCs w:val="24"/>
        </w:rPr>
      </w:pPr>
    </w:p>
    <w:p w:rsidR="00C621CB" w:rsidRPr="002D4E5A" w:rsidRDefault="00C621CB" w:rsidP="002922C9">
      <w:pPr>
        <w:ind w:left="851" w:right="901"/>
        <w:jc w:val="both"/>
        <w:rPr>
          <w:rFonts w:eastAsia="Adobe Gothic Std B" w:cs="Times New Roman"/>
          <w:sz w:val="24"/>
          <w:szCs w:val="24"/>
        </w:rPr>
      </w:pPr>
      <w:r w:rsidRPr="002D4E5A">
        <w:rPr>
          <w:rFonts w:eastAsia="Adobe Gothic Std B" w:cs="Times New Roman"/>
          <w:sz w:val="24"/>
          <w:szCs w:val="24"/>
        </w:rPr>
        <w:t>Los delitos cometidos por personas vinculadas a grupos paramilitares, como es el caso de los miembros de los grupos de autodefensa que en virtud de acuerdos con el Gobierno Nacional se han desmovilizado, bajo ningún pretexto alcanzan a ser considerados como autores del punible de sedición, por cuanto tales comportamientos no pueden ser asimilados al concepto delito político.</w:t>
      </w:r>
    </w:p>
    <w:p w:rsidR="00C621CB" w:rsidRPr="002D4E5A" w:rsidRDefault="00C621CB" w:rsidP="002922C9">
      <w:pPr>
        <w:ind w:left="851" w:right="901"/>
        <w:jc w:val="both"/>
        <w:rPr>
          <w:rFonts w:eastAsia="Adobe Gothic Std B" w:cs="Times New Roman"/>
          <w:sz w:val="24"/>
          <w:szCs w:val="24"/>
        </w:rPr>
      </w:pPr>
    </w:p>
    <w:p w:rsidR="00C621CB" w:rsidRPr="002D4E5A" w:rsidRDefault="00C621CB" w:rsidP="002922C9">
      <w:pPr>
        <w:ind w:left="851" w:right="901"/>
        <w:jc w:val="both"/>
        <w:rPr>
          <w:rFonts w:eastAsia="Adobe Gothic Std B" w:cs="Times New Roman"/>
          <w:sz w:val="24"/>
          <w:szCs w:val="24"/>
        </w:rPr>
      </w:pPr>
      <w:r w:rsidRPr="002D4E5A">
        <w:rPr>
          <w:rFonts w:eastAsia="Adobe Gothic Std B" w:cs="Times New Roman"/>
          <w:sz w:val="24"/>
          <w:szCs w:val="24"/>
        </w:rPr>
        <w:t>Debido a que los hechos delictivos cometidos por cuenta o en nombre de los paramilitares no fueron ejecutados con el propósito de atentar contra el régimen constitucional y legal vigente, con denunciado apoyo de importantes sectores institucionales y procurando obtener beneficios particulares, pretender que una norma identifique como delito político conductas claramente señaladas como delitos comunes resulta contrario a la Constitución vigente, desconoce la jurisprudencia nacional y contradice la totalidad de doctrina nacional y extranjera…..”</w:t>
      </w:r>
      <w:r w:rsidRPr="002D4E5A">
        <w:rPr>
          <w:rStyle w:val="Refdenotaalpie"/>
          <w:rFonts w:eastAsia="Adobe Gothic Std B" w:cs="Times New Roman"/>
          <w:sz w:val="24"/>
          <w:szCs w:val="24"/>
        </w:rPr>
        <w:footnoteReference w:id="4"/>
      </w:r>
      <w:r w:rsidRPr="002D4E5A">
        <w:rPr>
          <w:rFonts w:eastAsia="Adobe Gothic Std B" w:cs="Times New Roman"/>
          <w:sz w:val="24"/>
          <w:szCs w:val="24"/>
        </w:rPr>
        <w:t>.</w:t>
      </w:r>
    </w:p>
    <w:p w:rsidR="00C621CB" w:rsidRPr="002D4E5A" w:rsidRDefault="00C621CB" w:rsidP="00EA79BB">
      <w:pPr>
        <w:spacing w:line="276" w:lineRule="auto"/>
        <w:jc w:val="both"/>
        <w:rPr>
          <w:rFonts w:eastAsia="Adobe Gothic Std B" w:cs="Times New Roman"/>
        </w:rPr>
      </w:pPr>
    </w:p>
    <w:p w:rsidR="0078300B" w:rsidRPr="002D4E5A" w:rsidRDefault="00C621CB" w:rsidP="00EA79BB">
      <w:pPr>
        <w:pStyle w:val="Prrafodelista"/>
        <w:numPr>
          <w:ilvl w:val="0"/>
          <w:numId w:val="14"/>
        </w:numPr>
        <w:spacing w:line="276" w:lineRule="auto"/>
        <w:ind w:left="360"/>
        <w:jc w:val="both"/>
        <w:rPr>
          <w:rFonts w:eastAsia="Adobe Gothic Std B" w:cs="Times New Roman"/>
        </w:rPr>
      </w:pPr>
      <w:r w:rsidRPr="002D4E5A">
        <w:rPr>
          <w:rFonts w:eastAsia="Adobe Gothic Std B" w:cs="Times New Roman"/>
        </w:rPr>
        <w:t xml:space="preserve">No se equivocó el Juzgado </w:t>
      </w:r>
      <w:r w:rsidRPr="002D4E5A">
        <w:rPr>
          <w:rFonts w:eastAsia="Adobe Gothic Std B" w:cs="Times New Roman"/>
          <w:i/>
        </w:rPr>
        <w:t xml:space="preserve">A quo </w:t>
      </w:r>
      <w:r w:rsidRPr="002D4E5A">
        <w:rPr>
          <w:rFonts w:eastAsia="Adobe Gothic Std B" w:cs="Times New Roman"/>
        </w:rPr>
        <w:t>ni tampoco la Fiscalía cuando</w:t>
      </w:r>
      <w:r w:rsidR="007660A6" w:rsidRPr="002D4E5A">
        <w:rPr>
          <w:rFonts w:eastAsia="Adobe Gothic Std B" w:cs="Times New Roman"/>
        </w:rPr>
        <w:t xml:space="preserve">, a pesar del rol desempeñado por el Procesado </w:t>
      </w:r>
      <w:r w:rsidR="00BB7A6A" w:rsidRPr="002D4E5A">
        <w:rPr>
          <w:rFonts w:eastAsia="Adobe Gothic Std B" w:cs="Times New Roman"/>
        </w:rPr>
        <w:t>RICARDO LEÓN GAVIRIA</w:t>
      </w:r>
      <w:r w:rsidR="00BB7A6A" w:rsidRPr="002D4E5A">
        <w:rPr>
          <w:rFonts w:eastAsia="Adobe Gothic Std B" w:cs="Times New Roman"/>
          <w:b/>
        </w:rPr>
        <w:t xml:space="preserve"> </w:t>
      </w:r>
      <w:r w:rsidR="007660A6" w:rsidRPr="002D4E5A">
        <w:rPr>
          <w:rFonts w:eastAsia="Adobe Gothic Std B" w:cs="Times New Roman"/>
        </w:rPr>
        <w:t>como miembro del grupo paramilitar del que hizo parte</w:t>
      </w:r>
      <w:r w:rsidR="007660A6" w:rsidRPr="002D4E5A">
        <w:rPr>
          <w:rStyle w:val="Refdenotaalpie"/>
          <w:rFonts w:eastAsia="Adobe Gothic Std B" w:cs="Times New Roman"/>
        </w:rPr>
        <w:footnoteReference w:id="5"/>
      </w:r>
      <w:r w:rsidR="007660A6" w:rsidRPr="002D4E5A">
        <w:rPr>
          <w:rFonts w:eastAsia="Adobe Gothic Std B" w:cs="Times New Roman"/>
        </w:rPr>
        <w:t>,</w:t>
      </w:r>
      <w:r w:rsidRPr="002D4E5A">
        <w:rPr>
          <w:rFonts w:eastAsia="Adobe Gothic Std B" w:cs="Times New Roman"/>
        </w:rPr>
        <w:t xml:space="preserve"> calificaron la conducta endilgada en </w:t>
      </w:r>
      <w:r w:rsidR="007660A6" w:rsidRPr="002D4E5A">
        <w:rPr>
          <w:rFonts w:eastAsia="Adobe Gothic Std B" w:cs="Times New Roman"/>
        </w:rPr>
        <w:t xml:space="preserve">su </w:t>
      </w:r>
      <w:r w:rsidRPr="002D4E5A">
        <w:rPr>
          <w:rFonts w:eastAsia="Adobe Gothic Std B" w:cs="Times New Roman"/>
        </w:rPr>
        <w:t xml:space="preserve">contra </w:t>
      </w:r>
      <w:r w:rsidR="007660A6" w:rsidRPr="002D4E5A">
        <w:rPr>
          <w:rFonts w:eastAsia="Adobe Gothic Std B" w:cs="Times New Roman"/>
        </w:rPr>
        <w:t xml:space="preserve">no en el reato de concierto para delinquir simple sino </w:t>
      </w:r>
      <w:r w:rsidRPr="002D4E5A">
        <w:rPr>
          <w:rFonts w:eastAsia="Adobe Gothic Std B" w:cs="Times New Roman"/>
        </w:rPr>
        <w:t>en el delito de concierto para delinquir agravado acorde con las circunstancias de agravación punitivas relacionadas con los fines de «</w:t>
      </w:r>
      <w:r w:rsidRPr="002D4E5A">
        <w:rPr>
          <w:rFonts w:eastAsia="Adobe Gothic Std B" w:cs="Times New Roman"/>
          <w:i/>
        </w:rPr>
        <w:t xml:space="preserve">organizar, promover, armar o financiar grupos armados al margen de la ley» </w:t>
      </w:r>
      <w:r w:rsidRPr="002D4E5A">
        <w:rPr>
          <w:rFonts w:eastAsia="Adobe Gothic Std B" w:cs="Times New Roman"/>
        </w:rPr>
        <w:t xml:space="preserve">que el entonces artículo 8º de la Ley # 733 de 2.002 le introdujo al </w:t>
      </w:r>
      <w:r w:rsidR="007660A6" w:rsidRPr="002D4E5A">
        <w:rPr>
          <w:rFonts w:eastAsia="Adobe Gothic Std B" w:cs="Times New Roman"/>
        </w:rPr>
        <w:t xml:space="preserve">artículo 340 C.P. lo cual es producto del acatamiento de una </w:t>
      </w:r>
      <w:r w:rsidR="0078300B" w:rsidRPr="002D4E5A">
        <w:rPr>
          <w:rFonts w:eastAsia="Adobe Gothic Std B" w:cs="Times New Roman"/>
        </w:rPr>
        <w:t xml:space="preserve">pacífica </w:t>
      </w:r>
      <w:r w:rsidR="007660A6" w:rsidRPr="002D4E5A">
        <w:rPr>
          <w:rFonts w:eastAsia="Adobe Gothic Std B" w:cs="Times New Roman"/>
        </w:rPr>
        <w:t xml:space="preserve">línea jurisprudencial trazada por la Corte, en la que se aduce </w:t>
      </w:r>
      <w:r w:rsidR="0078300B" w:rsidRPr="002D4E5A">
        <w:rPr>
          <w:rFonts w:eastAsia="Adobe Gothic Std B" w:cs="Times New Roman"/>
        </w:rPr>
        <w:t xml:space="preserve">que </w:t>
      </w:r>
      <w:r w:rsidR="00BB7A6A" w:rsidRPr="002D4E5A">
        <w:rPr>
          <w:rFonts w:eastAsia="Adobe Gothic Std B" w:cs="Times New Roman"/>
        </w:rPr>
        <w:t xml:space="preserve">la </w:t>
      </w:r>
      <w:r w:rsidR="0078300B" w:rsidRPr="002D4E5A">
        <w:rPr>
          <w:rFonts w:eastAsia="Adobe Gothic Std B" w:cs="Times New Roman"/>
        </w:rPr>
        <w:t xml:space="preserve">simple y mera pertenencia de una persona en un grupo de autodefensas o en una banda de justicia privada, conlleva la finalidad de promover u organizar el proyecto paramilitar perseguido por esas organizaciones. </w:t>
      </w:r>
    </w:p>
    <w:p w:rsidR="0078300B" w:rsidRPr="002D4E5A" w:rsidRDefault="0078300B" w:rsidP="00EA79BB">
      <w:pPr>
        <w:spacing w:line="276" w:lineRule="auto"/>
        <w:jc w:val="both"/>
        <w:rPr>
          <w:rFonts w:eastAsia="Adobe Gothic Std B" w:cs="Times New Roman"/>
        </w:rPr>
      </w:pPr>
    </w:p>
    <w:p w:rsidR="0078300B" w:rsidRPr="002D4E5A" w:rsidRDefault="0078300B" w:rsidP="00EA79BB">
      <w:pPr>
        <w:spacing w:line="276" w:lineRule="auto"/>
        <w:ind w:left="360"/>
        <w:jc w:val="both"/>
        <w:rPr>
          <w:rFonts w:eastAsia="Adobe Gothic Std B" w:cs="Times New Roman"/>
        </w:rPr>
      </w:pPr>
      <w:r w:rsidRPr="002D4E5A">
        <w:rPr>
          <w:rFonts w:eastAsia="Adobe Gothic Std B" w:cs="Times New Roman"/>
        </w:rPr>
        <w:lastRenderedPageBreak/>
        <w:t xml:space="preserve">Para una mejor comprensión de lo antes expuesto, consideramos oportuno traer a colación lo que sobre ese tópico dijo la Corte: </w:t>
      </w:r>
    </w:p>
    <w:p w:rsidR="0078300B" w:rsidRPr="002D4E5A" w:rsidRDefault="0078300B" w:rsidP="002922C9">
      <w:pPr>
        <w:jc w:val="both"/>
        <w:rPr>
          <w:rFonts w:eastAsia="Adobe Gothic Std B" w:cs="Times New Roman"/>
        </w:rPr>
      </w:pPr>
    </w:p>
    <w:p w:rsidR="0078300B" w:rsidRPr="002D4E5A" w:rsidRDefault="0078300B" w:rsidP="002922C9">
      <w:pPr>
        <w:pStyle w:val="Sinespaciado"/>
        <w:ind w:left="851" w:right="901"/>
        <w:jc w:val="both"/>
        <w:rPr>
          <w:sz w:val="24"/>
          <w:szCs w:val="24"/>
        </w:rPr>
      </w:pPr>
      <w:r w:rsidRPr="002D4E5A">
        <w:rPr>
          <w:sz w:val="24"/>
          <w:szCs w:val="24"/>
        </w:rPr>
        <w:t>Para incurrir en delito de concierto para delinquir, con la finalidad de promover grupos armados al margen de la ley (Art. 340, inc. 2º Ley 599/00), basta hacer coalición o acuerdo, de cualquier clase, sin expresas facultades legales (Art. 12, Ley 418 de 1997), con grupos de justicia privada, paramilitares o autodefensas. Aliarse con esa categoría de delincuencia lleva ínsito, per se, una concesión de dignidad, reconocimiento social, exaltación, mejora de sus condiciones, legitimación, apoyo, todos proscritos en la ley, porque en cambio de restarle vigor o poder, debilitarla, o por lo menos estar al margen, siempre cumpliendo los deberes ciudadanos (Art. 95 C.P.), se promueve, aviva, engrandece o fortifica, afrentando el bien jurídico de la seguridad pública.</w:t>
      </w:r>
    </w:p>
    <w:p w:rsidR="0078300B" w:rsidRPr="002D4E5A" w:rsidRDefault="0078300B" w:rsidP="002922C9">
      <w:pPr>
        <w:pStyle w:val="Sinespaciado"/>
        <w:ind w:left="851" w:right="901"/>
        <w:jc w:val="both"/>
        <w:rPr>
          <w:sz w:val="24"/>
          <w:szCs w:val="24"/>
        </w:rPr>
      </w:pPr>
    </w:p>
    <w:p w:rsidR="0078300B" w:rsidRPr="002D4E5A" w:rsidRDefault="0078300B" w:rsidP="002922C9">
      <w:pPr>
        <w:pStyle w:val="Sinespaciado"/>
        <w:ind w:left="851" w:right="901"/>
        <w:jc w:val="both"/>
        <w:rPr>
          <w:sz w:val="24"/>
          <w:szCs w:val="24"/>
        </w:rPr>
      </w:pPr>
      <w:r w:rsidRPr="002D4E5A">
        <w:rPr>
          <w:sz w:val="24"/>
          <w:szCs w:val="24"/>
        </w:rPr>
        <w:t>(::::)</w:t>
      </w:r>
    </w:p>
    <w:p w:rsidR="0078300B" w:rsidRPr="002D4E5A" w:rsidRDefault="0078300B" w:rsidP="002922C9">
      <w:pPr>
        <w:pStyle w:val="Sinespaciado"/>
        <w:ind w:left="851" w:right="901"/>
        <w:jc w:val="both"/>
        <w:rPr>
          <w:sz w:val="24"/>
          <w:szCs w:val="24"/>
        </w:rPr>
      </w:pPr>
    </w:p>
    <w:p w:rsidR="0078300B" w:rsidRPr="002D4E5A" w:rsidRDefault="0078300B" w:rsidP="002922C9">
      <w:pPr>
        <w:pStyle w:val="Sinespaciado"/>
        <w:ind w:left="851" w:right="901"/>
        <w:jc w:val="both"/>
        <w:rPr>
          <w:sz w:val="24"/>
          <w:szCs w:val="24"/>
        </w:rPr>
      </w:pPr>
      <w:r w:rsidRPr="002D4E5A">
        <w:rPr>
          <w:sz w:val="24"/>
          <w:szCs w:val="24"/>
        </w:rPr>
        <w:t>Para que se estructure el delito se requiere el acuerdo con la finalidad de fomentar esa categoría de delincuencia, así no se alcance el resultado, pues la antijuridicidad del comportamiento posa sobre el riesgo de la seguridad pública; eso es suficiente.</w:t>
      </w:r>
    </w:p>
    <w:p w:rsidR="0078300B" w:rsidRPr="002D4E5A" w:rsidRDefault="0078300B" w:rsidP="002922C9">
      <w:pPr>
        <w:pStyle w:val="Sinespaciado"/>
        <w:ind w:left="851" w:right="901"/>
        <w:jc w:val="both"/>
        <w:rPr>
          <w:sz w:val="24"/>
          <w:szCs w:val="24"/>
        </w:rPr>
      </w:pPr>
    </w:p>
    <w:p w:rsidR="0078300B" w:rsidRPr="002D4E5A" w:rsidRDefault="0078300B" w:rsidP="002922C9">
      <w:pPr>
        <w:pStyle w:val="Sinespaciado"/>
        <w:ind w:left="851" w:right="901"/>
        <w:jc w:val="both"/>
        <w:rPr>
          <w:sz w:val="24"/>
          <w:szCs w:val="24"/>
        </w:rPr>
      </w:pPr>
      <w:r w:rsidRPr="002D4E5A">
        <w:rPr>
          <w:sz w:val="24"/>
          <w:szCs w:val="24"/>
        </w:rPr>
        <w:t>Promover o impulsar esa especial categoría de delincuencia es, simplemente, concederle una dignidad de la que está privada, un status que no tiene, legitimarla socialmente, ponerla en alta consideración o darle reconocimiento, ayudarla de cualquier manera, en fin, fortificarla, por contraste a restarle poder, debilitarla, combatirla o acabarla. Y eso se puede hacer de múltiples formas: una de ellas, poniendo las autodefensas a su mismo nivel o altura, en ejercicio de cualquier tipo de pacto, coalición, negociación o acuerdo; excepción hecha de los realizados con autorización del Gobierno Nacional, en el contexto de procesos de paz y reconciliación (Art. 12, ley 418 de 1997)……”</w:t>
      </w:r>
      <w:r w:rsidRPr="002D4E5A">
        <w:rPr>
          <w:rStyle w:val="Refdenotaalpie"/>
          <w:sz w:val="24"/>
          <w:szCs w:val="24"/>
        </w:rPr>
        <w:footnoteReference w:id="6"/>
      </w:r>
      <w:r w:rsidRPr="002D4E5A">
        <w:rPr>
          <w:sz w:val="24"/>
          <w:szCs w:val="24"/>
        </w:rPr>
        <w:t>.</w:t>
      </w:r>
    </w:p>
    <w:p w:rsidR="00BB7A6A" w:rsidRPr="002D4E5A" w:rsidRDefault="00BB7A6A" w:rsidP="00EA79BB">
      <w:pPr>
        <w:spacing w:line="276" w:lineRule="auto"/>
        <w:jc w:val="both"/>
        <w:rPr>
          <w:rFonts w:eastAsia="Adobe Gothic Std B" w:cs="Times New Roman"/>
        </w:rPr>
      </w:pPr>
    </w:p>
    <w:p w:rsidR="00C621CB" w:rsidRPr="002D4E5A" w:rsidRDefault="0078300B" w:rsidP="00EA79BB">
      <w:pPr>
        <w:spacing w:line="276" w:lineRule="auto"/>
        <w:jc w:val="both"/>
        <w:rPr>
          <w:rFonts w:eastAsia="Adobe Gothic Std B" w:cs="Times New Roman"/>
        </w:rPr>
      </w:pPr>
      <w:r w:rsidRPr="002D4E5A">
        <w:rPr>
          <w:rFonts w:eastAsia="Adobe Gothic Std B" w:cs="Times New Roman"/>
        </w:rPr>
        <w:t xml:space="preserve">Por lo tanto, </w:t>
      </w:r>
      <w:r w:rsidR="002E692F" w:rsidRPr="002D4E5A">
        <w:rPr>
          <w:rFonts w:eastAsia="Adobe Gothic Std B" w:cs="Times New Roman"/>
        </w:rPr>
        <w:t xml:space="preserve">si en el fallo confutado no se incurrieron en los errores de calificación jurídica denunciados por el apelante, pues se insiste, fue correcta la calificación jurídica dada a los hechos en lo que atañe con el delito de concierto para delinquir agravado, ello quiere decir que acorde con el termino máximo de la pena con la que era sancionado ese reato: 12 años, al </w:t>
      </w:r>
      <w:r w:rsidR="002E692F" w:rsidRPr="002D4E5A">
        <w:rPr>
          <w:rFonts w:eastAsia="Adobe Gothic Std B" w:cs="Times New Roman"/>
        </w:rPr>
        <w:lastRenderedPageBreak/>
        <w:t>cotejarlo con las fechas en las cuales se consumó el delito: el 15 de diciembre del 2.005</w:t>
      </w:r>
      <w:r w:rsidR="002E692F" w:rsidRPr="002D4E5A">
        <w:rPr>
          <w:rStyle w:val="Refdenotaalpie"/>
          <w:rFonts w:eastAsia="Adobe Gothic Std B" w:cs="Times New Roman"/>
        </w:rPr>
        <w:footnoteReference w:id="7"/>
      </w:r>
      <w:r w:rsidR="002E692F" w:rsidRPr="002D4E5A">
        <w:rPr>
          <w:rFonts w:eastAsia="Adobe Gothic Std B" w:cs="Times New Roman"/>
        </w:rPr>
        <w:t>, con aquella en la que se calificó el mérito del sumario con resolución de acusación: 29 de marzo del 2.017</w:t>
      </w:r>
      <w:r w:rsidR="002E692F" w:rsidRPr="002D4E5A">
        <w:rPr>
          <w:rStyle w:val="Refdenotaalpie"/>
          <w:rFonts w:eastAsia="Adobe Gothic Std B" w:cs="Times New Roman"/>
        </w:rPr>
        <w:footnoteReference w:id="8"/>
      </w:r>
      <w:r w:rsidR="00962E1A" w:rsidRPr="002D4E5A">
        <w:rPr>
          <w:rFonts w:eastAsia="Adobe Gothic Std B" w:cs="Times New Roman"/>
        </w:rPr>
        <w:t xml:space="preserve">, es obvio que para ese momento no había transcurrido el máximo del tiempo requerido para que operara la prescripción como causal de extinción de la acción penal.  </w:t>
      </w:r>
    </w:p>
    <w:p w:rsidR="00962E1A" w:rsidRPr="002D4E5A" w:rsidRDefault="00962E1A" w:rsidP="00EA79BB">
      <w:pPr>
        <w:spacing w:line="276" w:lineRule="auto"/>
        <w:jc w:val="both"/>
        <w:rPr>
          <w:rFonts w:eastAsia="Adobe Gothic Std B" w:cs="Times New Roman"/>
        </w:rPr>
      </w:pPr>
    </w:p>
    <w:p w:rsidR="00962E1A" w:rsidRPr="002D4E5A" w:rsidRDefault="00962E1A" w:rsidP="00EA79BB">
      <w:pPr>
        <w:spacing w:line="276" w:lineRule="auto"/>
        <w:jc w:val="both"/>
        <w:rPr>
          <w:rFonts w:eastAsia="Adobe Gothic Std B" w:cs="Times New Roman"/>
        </w:rPr>
      </w:pPr>
      <w:r w:rsidRPr="002D4E5A">
        <w:rPr>
          <w:rFonts w:eastAsia="Adobe Gothic Std B" w:cs="Times New Roman"/>
        </w:rPr>
        <w:t>Como corolario de todo lo dicho en los párrafos anterior, la Sala es de la opinión que no pueden prosperar los reproches formulados por el recurrente en contra del fallo opugnado por lo siguiente:</w:t>
      </w:r>
    </w:p>
    <w:p w:rsidR="00962E1A" w:rsidRPr="002D4E5A" w:rsidRDefault="00962E1A" w:rsidP="00EA79BB">
      <w:pPr>
        <w:spacing w:line="276" w:lineRule="auto"/>
        <w:jc w:val="both"/>
        <w:rPr>
          <w:rFonts w:eastAsia="Adobe Gothic Std B" w:cs="Times New Roman"/>
        </w:rPr>
      </w:pPr>
    </w:p>
    <w:p w:rsidR="00962E1A" w:rsidRPr="002D4E5A" w:rsidRDefault="00962E1A" w:rsidP="00EA79BB">
      <w:pPr>
        <w:pStyle w:val="Prrafodelista"/>
        <w:numPr>
          <w:ilvl w:val="0"/>
          <w:numId w:val="14"/>
        </w:numPr>
        <w:spacing w:line="276" w:lineRule="auto"/>
        <w:ind w:left="360"/>
        <w:jc w:val="both"/>
        <w:rPr>
          <w:rFonts w:eastAsia="Adobe Gothic Std B" w:cs="Times New Roman"/>
        </w:rPr>
      </w:pPr>
      <w:r w:rsidRPr="002D4E5A">
        <w:rPr>
          <w:rFonts w:eastAsia="Adobe Gothic Std B" w:cs="Times New Roman"/>
        </w:rPr>
        <w:t xml:space="preserve">Con los argumentos invocados por el apelante para respaldar su inconformidad, se está desconociendo los postulados del principio de la </w:t>
      </w:r>
      <w:r w:rsidRPr="002D4E5A">
        <w:rPr>
          <w:rFonts w:eastAsia="Adobe Gothic Std B" w:cs="Times New Roman"/>
          <w:i/>
        </w:rPr>
        <w:t>irretractabilidad.</w:t>
      </w:r>
      <w:r w:rsidRPr="002D4E5A">
        <w:rPr>
          <w:rFonts w:eastAsia="Adobe Gothic Std B" w:cs="Times New Roman"/>
        </w:rPr>
        <w:t xml:space="preserve"> </w:t>
      </w:r>
    </w:p>
    <w:p w:rsidR="00962E1A" w:rsidRPr="002D4E5A" w:rsidRDefault="00962E1A" w:rsidP="00EA79BB">
      <w:pPr>
        <w:spacing w:line="276" w:lineRule="auto"/>
        <w:jc w:val="both"/>
        <w:rPr>
          <w:rFonts w:eastAsia="Adobe Gothic Std B" w:cs="Times New Roman"/>
        </w:rPr>
      </w:pPr>
    </w:p>
    <w:p w:rsidR="00962E1A" w:rsidRPr="002D4E5A" w:rsidRDefault="00962E1A" w:rsidP="00EA79BB">
      <w:pPr>
        <w:pStyle w:val="Prrafodelista"/>
        <w:numPr>
          <w:ilvl w:val="0"/>
          <w:numId w:val="14"/>
        </w:numPr>
        <w:spacing w:line="276" w:lineRule="auto"/>
        <w:ind w:left="360"/>
        <w:jc w:val="both"/>
        <w:rPr>
          <w:rFonts w:eastAsia="Adobe Gothic Std B" w:cs="Times New Roman"/>
        </w:rPr>
      </w:pPr>
      <w:r w:rsidRPr="002D4E5A">
        <w:rPr>
          <w:rFonts w:eastAsia="Adobe Gothic Std B" w:cs="Times New Roman"/>
        </w:rPr>
        <w:t>El apelante carece de legitimación para fungir como recurrente por ausencia de interés para recurrir.</w:t>
      </w:r>
    </w:p>
    <w:p w:rsidR="00962E1A" w:rsidRPr="002D4E5A" w:rsidRDefault="00962E1A" w:rsidP="00EA79BB">
      <w:pPr>
        <w:spacing w:line="276" w:lineRule="auto"/>
        <w:jc w:val="both"/>
        <w:rPr>
          <w:rFonts w:eastAsia="Adobe Gothic Std B" w:cs="Times New Roman"/>
        </w:rPr>
      </w:pPr>
    </w:p>
    <w:p w:rsidR="00962E1A" w:rsidRPr="002D4E5A" w:rsidRDefault="00962E1A" w:rsidP="00EA79BB">
      <w:pPr>
        <w:pStyle w:val="Prrafodelista"/>
        <w:numPr>
          <w:ilvl w:val="0"/>
          <w:numId w:val="14"/>
        </w:numPr>
        <w:spacing w:line="276" w:lineRule="auto"/>
        <w:ind w:left="360"/>
        <w:jc w:val="both"/>
        <w:rPr>
          <w:rFonts w:eastAsia="Adobe Gothic Std B" w:cs="Times New Roman"/>
        </w:rPr>
      </w:pPr>
      <w:r w:rsidRPr="002D4E5A">
        <w:rPr>
          <w:rFonts w:eastAsia="Adobe Gothic Std B" w:cs="Times New Roman"/>
        </w:rPr>
        <w:t>La calificación jurídica dada a los hechos fue la correcta, y en consecuencia en momento alguno la acción penal se encuentra extinta por haber operado el fenómeno de la prescripción.</w:t>
      </w:r>
    </w:p>
    <w:p w:rsidR="00962E1A" w:rsidRPr="002D4E5A" w:rsidRDefault="00962E1A" w:rsidP="00EA79BB">
      <w:pPr>
        <w:spacing w:line="276" w:lineRule="auto"/>
        <w:jc w:val="both"/>
        <w:rPr>
          <w:rFonts w:eastAsia="Adobe Gothic Std B" w:cs="Times New Roman"/>
        </w:rPr>
      </w:pPr>
    </w:p>
    <w:p w:rsidR="00EA79BB" w:rsidRPr="002D4E5A" w:rsidRDefault="00962E1A" w:rsidP="00EA79BB">
      <w:pPr>
        <w:spacing w:line="276" w:lineRule="auto"/>
        <w:jc w:val="both"/>
        <w:rPr>
          <w:rFonts w:eastAsia="Adobe Gothic Std B" w:cs="Times New Roman"/>
        </w:rPr>
      </w:pPr>
      <w:r w:rsidRPr="002D4E5A">
        <w:rPr>
          <w:rFonts w:eastAsia="Adobe Gothic Std B" w:cs="Times New Roman"/>
        </w:rPr>
        <w:t xml:space="preserve">Siendo así las cosas, al no asistirle la razón a la tesis de la discrepancia propuesta por el apelante, a la Colegiatura no le queda otra opción diferente que la de confirmar la sentencia confutada respecto de todo aquello que fue objeto de la inconformidad expresada por el apelante. </w:t>
      </w:r>
    </w:p>
    <w:p w:rsidR="00EA79BB" w:rsidRPr="002D4E5A" w:rsidRDefault="00EA79BB" w:rsidP="00EA79BB">
      <w:pPr>
        <w:spacing w:line="276" w:lineRule="auto"/>
        <w:jc w:val="both"/>
        <w:rPr>
          <w:rFonts w:eastAsia="Adobe Gothic Std B" w:cs="Times New Roman"/>
        </w:rPr>
      </w:pPr>
    </w:p>
    <w:p w:rsidR="004C00C7" w:rsidRPr="002D4E5A" w:rsidRDefault="00EA79BB" w:rsidP="00EA79BB">
      <w:pPr>
        <w:spacing w:line="276" w:lineRule="auto"/>
        <w:jc w:val="both"/>
        <w:rPr>
          <w:rFonts w:eastAsia="Adobe Gothic Std B" w:cs="Times New Roman"/>
        </w:rPr>
      </w:pPr>
      <w:r w:rsidRPr="002D4E5A">
        <w:t xml:space="preserve">Finalmente, en lo que tiene que ver con la notificación </w:t>
      </w:r>
      <w:r w:rsidR="005413E3" w:rsidRPr="002D4E5A">
        <w:t xml:space="preserve">personal </w:t>
      </w:r>
      <w:r w:rsidRPr="002D4E5A">
        <w:t>de los sujetos procesales, quienes, salvo el representante del Ministerio Púbico, tienen sus domicilios en las ciudades de Medel</w:t>
      </w:r>
      <w:r w:rsidR="002922C9" w:rsidRPr="002D4E5A">
        <w:t>lín y Bogotá D.C. se comisionará</w:t>
      </w:r>
      <w:r w:rsidRPr="002D4E5A">
        <w:t xml:space="preserve">, por el término de cinco días, más el de la distancia, a los Juzgados de Ejecución de Penas </w:t>
      </w:r>
      <w:r w:rsidRPr="002D4E5A">
        <w:lastRenderedPageBreak/>
        <w:t xml:space="preserve">y Medidas de Seguridad (Reparto), </w:t>
      </w:r>
      <w:r w:rsidR="005413E3" w:rsidRPr="002D4E5A">
        <w:t>con sede en</w:t>
      </w:r>
      <w:r w:rsidRPr="002D4E5A">
        <w:t xml:space="preserve"> esas ciudades, para que notifiquen de manera personal al Procesado RICARDO LEÓN GAVIRIA MEJÍA, (A) “Mascara”, quien se encuentra recluido en la cárcel de Bellavista y a su apoderado, Dr. LEONARDO ANDRÉS CARVAJAL</w:t>
      </w:r>
      <w:r w:rsidRPr="002D4E5A">
        <w:rPr>
          <w:rStyle w:val="Refdenotaalpie"/>
        </w:rPr>
        <w:footnoteReference w:id="9"/>
      </w:r>
      <w:r w:rsidRPr="002D4E5A">
        <w:t>, y al Fiscal Coordinador de la Dirección Nacional de Fiscalías Especializadas de Justicia Transicional</w:t>
      </w:r>
      <w:r w:rsidRPr="002D4E5A">
        <w:rPr>
          <w:rStyle w:val="Refdenotaalpie"/>
        </w:rPr>
        <w:footnoteReference w:id="10"/>
      </w:r>
      <w:r w:rsidRPr="002D4E5A">
        <w:t xml:space="preserve">. </w:t>
      </w:r>
    </w:p>
    <w:p w:rsidR="0032589B" w:rsidRPr="002D4E5A" w:rsidRDefault="0032589B" w:rsidP="00EA79BB">
      <w:pPr>
        <w:spacing w:line="276" w:lineRule="auto"/>
        <w:jc w:val="both"/>
        <w:rPr>
          <w:rFonts w:eastAsia="Adobe Gothic Std B" w:cs="Times New Roman"/>
        </w:rPr>
      </w:pPr>
    </w:p>
    <w:p w:rsidR="0032589B" w:rsidRPr="002D4E5A" w:rsidRDefault="0032589B" w:rsidP="00EA79BB">
      <w:pPr>
        <w:spacing w:line="276" w:lineRule="auto"/>
        <w:jc w:val="both"/>
        <w:rPr>
          <w:rFonts w:eastAsia="Adobe Gothic Std B" w:cs="Times New Roman"/>
        </w:rPr>
      </w:pPr>
      <w:r w:rsidRPr="002D4E5A">
        <w:rPr>
          <w:rFonts w:eastAsia="Adobe Gothic Std B" w:cs="Times New Roman"/>
        </w:rPr>
        <w:t>En mérito de todo lo antes lo expuesto, la Sala Penal de Decisión del Tribunal Superior del Distrito Judicial de Pereira, administrando justicia en nombre de la República y por autoridad de la ley,</w:t>
      </w:r>
    </w:p>
    <w:p w:rsidR="0032589B" w:rsidRPr="002D4E5A" w:rsidRDefault="0032589B" w:rsidP="00EA79BB">
      <w:pPr>
        <w:spacing w:line="276" w:lineRule="auto"/>
        <w:jc w:val="center"/>
        <w:rPr>
          <w:rFonts w:eastAsia="Adobe Gothic Std B" w:cs="Times New Roman"/>
          <w:b/>
        </w:rPr>
      </w:pPr>
    </w:p>
    <w:p w:rsidR="0032589B" w:rsidRPr="002D4E5A" w:rsidRDefault="0032589B" w:rsidP="00703FB8">
      <w:pPr>
        <w:jc w:val="center"/>
        <w:rPr>
          <w:rFonts w:eastAsia="Adobe Gothic Std B" w:cs="Times New Roman"/>
          <w:b/>
        </w:rPr>
      </w:pPr>
      <w:r w:rsidRPr="002D4E5A">
        <w:rPr>
          <w:rFonts w:eastAsia="Adobe Gothic Std B" w:cs="Times New Roman"/>
          <w:b/>
        </w:rPr>
        <w:t>RESUELVE:</w:t>
      </w:r>
    </w:p>
    <w:p w:rsidR="0032589B" w:rsidRPr="002D4E5A" w:rsidRDefault="0032589B" w:rsidP="00703FB8">
      <w:pPr>
        <w:jc w:val="center"/>
        <w:rPr>
          <w:rFonts w:eastAsia="Adobe Gothic Std B" w:cs="Times New Roman"/>
        </w:rPr>
      </w:pPr>
    </w:p>
    <w:p w:rsidR="0032589B" w:rsidRPr="002D4E5A" w:rsidRDefault="0032589B" w:rsidP="00EA79BB">
      <w:pPr>
        <w:spacing w:line="276" w:lineRule="auto"/>
        <w:jc w:val="both"/>
        <w:rPr>
          <w:rFonts w:eastAsia="Adobe Gothic Std B" w:cs="Times New Roman"/>
        </w:rPr>
      </w:pPr>
      <w:r w:rsidRPr="002D4E5A">
        <w:rPr>
          <w:rFonts w:eastAsia="Adobe Gothic Std B" w:cs="Times New Roman"/>
          <w:b/>
        </w:rPr>
        <w:t xml:space="preserve">PRIMERO: </w:t>
      </w:r>
      <w:r w:rsidR="00703FB8" w:rsidRPr="002D4E5A">
        <w:rPr>
          <w:rFonts w:eastAsia="Adobe Gothic Std B" w:cs="Times New Roman"/>
          <w:b/>
        </w:rPr>
        <w:t>CONFIRMAR</w:t>
      </w:r>
      <w:r w:rsidR="00EA79BB" w:rsidRPr="002D4E5A">
        <w:rPr>
          <w:rFonts w:eastAsia="Adobe Gothic Std B" w:cs="Times New Roman"/>
        </w:rPr>
        <w:t xml:space="preserve"> la sentencia proferida en las calendas del 21 de diciembre de 2.017 por parte del Juzgado 1º Penal Especializado del Circuito de esta localidad, en la que se declaró la responsabilidad criminal del Procesado </w:t>
      </w:r>
      <w:r w:rsidR="00EA79BB" w:rsidRPr="002D4E5A">
        <w:rPr>
          <w:rFonts w:eastAsia="Adobe Gothic Std B" w:cs="Times New Roman"/>
          <w:b/>
        </w:rPr>
        <w:t>RICARDO LEÓN GAVIRIA MEJÍA, (A) “Mascara”</w:t>
      </w:r>
      <w:r w:rsidR="00EA79BB" w:rsidRPr="002D4E5A">
        <w:rPr>
          <w:rFonts w:eastAsia="Adobe Gothic Std B" w:cs="Times New Roman"/>
        </w:rPr>
        <w:t>, por incurrir en la comisión del reato de Concierto para delinquir agravado.</w:t>
      </w:r>
      <w:r w:rsidRPr="002D4E5A">
        <w:rPr>
          <w:rFonts w:eastAsia="Adobe Gothic Std B" w:cs="Times New Roman"/>
        </w:rPr>
        <w:t xml:space="preserve"> </w:t>
      </w:r>
    </w:p>
    <w:p w:rsidR="0032589B" w:rsidRPr="002D4E5A" w:rsidRDefault="0032589B" w:rsidP="00EA79BB">
      <w:pPr>
        <w:spacing w:line="276" w:lineRule="auto"/>
        <w:jc w:val="both"/>
        <w:rPr>
          <w:rFonts w:eastAsia="Adobe Gothic Std B" w:cs="Times New Roman"/>
        </w:rPr>
      </w:pPr>
    </w:p>
    <w:p w:rsidR="0032589B" w:rsidRPr="002D4E5A" w:rsidRDefault="0032589B" w:rsidP="00EA79BB">
      <w:pPr>
        <w:spacing w:line="276" w:lineRule="auto"/>
        <w:jc w:val="both"/>
        <w:rPr>
          <w:rFonts w:eastAsia="Adobe Gothic Std B" w:cs="Times New Roman"/>
          <w:b/>
        </w:rPr>
      </w:pPr>
      <w:r w:rsidRPr="002D4E5A">
        <w:rPr>
          <w:rFonts w:eastAsia="Adobe Gothic Std B" w:cs="Times New Roman"/>
          <w:b/>
        </w:rPr>
        <w:t xml:space="preserve">SEGUNDO: </w:t>
      </w:r>
      <w:r w:rsidR="00703FB8" w:rsidRPr="002D4E5A">
        <w:rPr>
          <w:rFonts w:eastAsia="Adobe Gothic Std B" w:cs="Times New Roman"/>
          <w:b/>
        </w:rPr>
        <w:t>COMISIONAR</w:t>
      </w:r>
      <w:r w:rsidR="00EA79BB" w:rsidRPr="002D4E5A">
        <w:rPr>
          <w:rFonts w:eastAsia="Adobe Gothic Std B" w:cs="Times New Roman"/>
        </w:rPr>
        <w:t xml:space="preserve"> por el término de cinco días, más el de la distancia, a los Juzgados de Ejecución de Penas y Medidas de Seguridad (Reparto), con sede en las ciudades de Medellín y Bogotá D.C. a fin que notifiquen de manera personal</w:t>
      </w:r>
      <w:r w:rsidR="008477FB" w:rsidRPr="002D4E5A">
        <w:rPr>
          <w:rFonts w:eastAsia="Adobe Gothic Std B" w:cs="Times New Roman"/>
        </w:rPr>
        <w:t xml:space="preserve"> del contenido del presente fallo de 2ª instancia </w:t>
      </w:r>
      <w:r w:rsidR="00EA79BB" w:rsidRPr="002D4E5A">
        <w:rPr>
          <w:rFonts w:eastAsia="Adobe Gothic Std B" w:cs="Times New Roman"/>
        </w:rPr>
        <w:t>al Procesado RICARDO LEÓN GAVIRIA MEJÍA, (A) “Mascara”, a su apoderado</w:t>
      </w:r>
      <w:r w:rsidR="008477FB" w:rsidRPr="002D4E5A">
        <w:rPr>
          <w:rFonts w:eastAsia="Adobe Gothic Std B" w:cs="Times New Roman"/>
        </w:rPr>
        <w:t xml:space="preserve"> judicial y </w:t>
      </w:r>
      <w:r w:rsidR="00EA79BB" w:rsidRPr="002D4E5A">
        <w:rPr>
          <w:rFonts w:eastAsia="Adobe Gothic Std B" w:cs="Times New Roman"/>
        </w:rPr>
        <w:t xml:space="preserve">al Fiscal Coordinador de la Dirección Nacional de Fiscalías Especializadas de Justicia Transicional.  </w:t>
      </w:r>
    </w:p>
    <w:p w:rsidR="0032589B" w:rsidRPr="002D4E5A" w:rsidRDefault="0032589B" w:rsidP="00EA79BB">
      <w:pPr>
        <w:spacing w:line="276" w:lineRule="auto"/>
        <w:jc w:val="both"/>
        <w:rPr>
          <w:rFonts w:eastAsia="Adobe Gothic Std B" w:cs="Times New Roman"/>
          <w:b/>
        </w:rPr>
      </w:pPr>
    </w:p>
    <w:p w:rsidR="0032589B" w:rsidRPr="002D4E5A" w:rsidRDefault="0032589B" w:rsidP="00EA79BB">
      <w:pPr>
        <w:spacing w:line="276" w:lineRule="auto"/>
        <w:jc w:val="both"/>
        <w:rPr>
          <w:rFonts w:eastAsia="Calibri" w:cs="Times New Roman"/>
        </w:rPr>
      </w:pPr>
      <w:r w:rsidRPr="002D4E5A">
        <w:rPr>
          <w:rFonts w:eastAsia="Adobe Gothic Std B" w:cs="Times New Roman"/>
          <w:b/>
        </w:rPr>
        <w:t xml:space="preserve">TERCERO: </w:t>
      </w:r>
      <w:r w:rsidR="00703FB8" w:rsidRPr="002D4E5A">
        <w:rPr>
          <w:rFonts w:eastAsia="Adobe Gothic Std B" w:cs="Times New Roman"/>
          <w:b/>
        </w:rPr>
        <w:t>DECLARAR</w:t>
      </w:r>
      <w:r w:rsidRPr="002D4E5A">
        <w:rPr>
          <w:rFonts w:eastAsia="Adobe Gothic Std B" w:cs="Times New Roman"/>
        </w:rPr>
        <w:t xml:space="preserve"> que en contra de la presente decisión de 2ª instancia </w:t>
      </w:r>
      <w:r w:rsidRPr="002D4E5A">
        <w:rPr>
          <w:rFonts w:eastAsia="Calibri" w:cs="Times New Roman"/>
        </w:rPr>
        <w:t>procede el recurso de Casación, el cual deberá ser interpuesto y sustentado dentro de las oportunidades de ley.</w:t>
      </w:r>
    </w:p>
    <w:p w:rsidR="0032589B" w:rsidRPr="002D4E5A" w:rsidRDefault="0032589B" w:rsidP="00703FB8">
      <w:pPr>
        <w:spacing w:line="276" w:lineRule="auto"/>
        <w:rPr>
          <w:rFonts w:eastAsia="Adobe Gothic Std B" w:cs="Times New Roman"/>
          <w:b/>
        </w:rPr>
      </w:pPr>
    </w:p>
    <w:p w:rsidR="0032589B" w:rsidRPr="002D4E5A" w:rsidRDefault="0032589B" w:rsidP="00EA79BB">
      <w:pPr>
        <w:spacing w:line="276" w:lineRule="auto"/>
        <w:jc w:val="center"/>
        <w:rPr>
          <w:rFonts w:eastAsia="Adobe Gothic Std B" w:cs="Times New Roman"/>
          <w:b/>
        </w:rPr>
      </w:pPr>
      <w:r w:rsidRPr="002D4E5A">
        <w:rPr>
          <w:rFonts w:eastAsia="Adobe Gothic Std B" w:cs="Times New Roman"/>
          <w:b/>
        </w:rPr>
        <w:t>NOTIFÍQUESE Y CÚMPLASE:</w:t>
      </w:r>
    </w:p>
    <w:p w:rsidR="0032589B" w:rsidRPr="002D4E5A" w:rsidRDefault="0032589B" w:rsidP="00EA79BB">
      <w:pPr>
        <w:spacing w:line="276" w:lineRule="auto"/>
        <w:jc w:val="both"/>
        <w:rPr>
          <w:rFonts w:eastAsia="Calibri" w:cs="Times New Roman"/>
          <w:lang w:val="es-ES_tradnl"/>
        </w:rPr>
      </w:pPr>
    </w:p>
    <w:p w:rsidR="0032589B" w:rsidRPr="002D4E5A" w:rsidRDefault="0032589B" w:rsidP="00EA79BB">
      <w:pPr>
        <w:spacing w:line="276" w:lineRule="auto"/>
        <w:jc w:val="both"/>
        <w:rPr>
          <w:rFonts w:eastAsia="Calibri" w:cs="Times New Roman"/>
          <w:bCs/>
          <w:lang w:val="es-ES_tradnl"/>
        </w:rPr>
      </w:pPr>
    </w:p>
    <w:p w:rsidR="0032589B" w:rsidRPr="002D4E5A" w:rsidRDefault="0032589B" w:rsidP="00EA79BB">
      <w:pPr>
        <w:spacing w:line="276" w:lineRule="auto"/>
        <w:jc w:val="both"/>
        <w:rPr>
          <w:rFonts w:eastAsia="Calibri" w:cs="Times New Roman"/>
          <w:bCs/>
          <w:lang w:val="es-ES_tradnl"/>
        </w:rPr>
      </w:pPr>
    </w:p>
    <w:p w:rsidR="0032589B" w:rsidRPr="002D4E5A" w:rsidRDefault="0032589B" w:rsidP="00EA79BB">
      <w:pPr>
        <w:spacing w:line="276" w:lineRule="auto"/>
        <w:jc w:val="both"/>
        <w:rPr>
          <w:rFonts w:eastAsia="Calibri" w:cs="Times New Roman"/>
          <w:bCs/>
          <w:lang w:val="es-ES_tradnl"/>
        </w:rPr>
      </w:pPr>
    </w:p>
    <w:p w:rsidR="0032589B" w:rsidRPr="002D4E5A" w:rsidRDefault="0032589B" w:rsidP="00EA79BB">
      <w:pPr>
        <w:spacing w:line="276" w:lineRule="auto"/>
        <w:jc w:val="both"/>
        <w:rPr>
          <w:rFonts w:eastAsia="Calibri" w:cs="Times New Roman"/>
          <w:bCs/>
          <w:lang w:val="es-ES_tradnl"/>
        </w:rPr>
      </w:pPr>
    </w:p>
    <w:p w:rsidR="0032589B" w:rsidRPr="002D4E5A" w:rsidRDefault="0032589B" w:rsidP="00EA79BB">
      <w:pPr>
        <w:spacing w:line="276" w:lineRule="auto"/>
        <w:rPr>
          <w:rFonts w:cs="Times New Roman"/>
          <w:lang w:val="es-ES_tradnl"/>
        </w:rPr>
      </w:pPr>
    </w:p>
    <w:p w:rsidR="0032589B" w:rsidRPr="002D4E5A" w:rsidRDefault="0032589B" w:rsidP="00703FB8">
      <w:pPr>
        <w:jc w:val="center"/>
        <w:rPr>
          <w:rFonts w:cs="Times New Roman"/>
          <w:b/>
          <w:lang w:val="es-ES_tradnl"/>
        </w:rPr>
      </w:pPr>
      <w:r w:rsidRPr="002D4E5A">
        <w:rPr>
          <w:rFonts w:cs="Times New Roman"/>
          <w:b/>
          <w:lang w:val="es-ES_tradnl"/>
        </w:rPr>
        <w:t>MANUEL YARZAGARAY BANDERA</w:t>
      </w:r>
    </w:p>
    <w:p w:rsidR="0032589B" w:rsidRPr="002D4E5A" w:rsidRDefault="0032589B" w:rsidP="00703FB8">
      <w:pPr>
        <w:jc w:val="center"/>
        <w:rPr>
          <w:rFonts w:cs="Times New Roman"/>
          <w:b/>
          <w:lang w:val="es-ES_tradnl"/>
        </w:rPr>
      </w:pPr>
      <w:r w:rsidRPr="002D4E5A">
        <w:rPr>
          <w:rFonts w:cs="Times New Roman"/>
          <w:b/>
          <w:lang w:val="es-ES_tradnl"/>
        </w:rPr>
        <w:t>Magistrado</w:t>
      </w:r>
    </w:p>
    <w:p w:rsidR="0032589B" w:rsidRPr="002D4E5A" w:rsidRDefault="0032589B" w:rsidP="00EA79BB">
      <w:pPr>
        <w:spacing w:line="276" w:lineRule="auto"/>
        <w:rPr>
          <w:rFonts w:cs="Times New Roman"/>
          <w:b/>
          <w:lang w:val="es-ES_tradnl"/>
        </w:rPr>
      </w:pPr>
    </w:p>
    <w:p w:rsidR="0032589B" w:rsidRPr="002D4E5A" w:rsidRDefault="0032589B" w:rsidP="00EA79BB">
      <w:pPr>
        <w:spacing w:line="276" w:lineRule="auto"/>
        <w:rPr>
          <w:rFonts w:cs="Times New Roman"/>
          <w:b/>
          <w:lang w:val="es-ES_tradnl"/>
        </w:rPr>
      </w:pPr>
    </w:p>
    <w:p w:rsidR="0032589B" w:rsidRPr="002D4E5A" w:rsidRDefault="0032589B" w:rsidP="00EA79BB">
      <w:pPr>
        <w:spacing w:line="276" w:lineRule="auto"/>
        <w:rPr>
          <w:rFonts w:cs="Times New Roman"/>
          <w:b/>
          <w:lang w:val="es-ES_tradnl"/>
        </w:rPr>
      </w:pPr>
    </w:p>
    <w:p w:rsidR="00703FB8" w:rsidRPr="002D4E5A" w:rsidRDefault="00703FB8" w:rsidP="00EA79BB">
      <w:pPr>
        <w:spacing w:line="276" w:lineRule="auto"/>
        <w:rPr>
          <w:rFonts w:cs="Times New Roman"/>
          <w:b/>
          <w:lang w:val="es-ES_tradnl"/>
        </w:rPr>
      </w:pPr>
    </w:p>
    <w:p w:rsidR="0032589B" w:rsidRPr="002D4E5A" w:rsidRDefault="0032589B" w:rsidP="00EA79BB">
      <w:pPr>
        <w:spacing w:line="276" w:lineRule="auto"/>
        <w:rPr>
          <w:rFonts w:cs="Times New Roman"/>
          <w:b/>
          <w:lang w:val="es-ES_tradnl"/>
        </w:rPr>
      </w:pPr>
    </w:p>
    <w:p w:rsidR="0032589B" w:rsidRPr="002D4E5A" w:rsidRDefault="0032589B" w:rsidP="00703FB8">
      <w:pPr>
        <w:spacing w:line="276" w:lineRule="auto"/>
        <w:jc w:val="center"/>
        <w:rPr>
          <w:rFonts w:cs="Times New Roman"/>
          <w:b/>
          <w:lang w:val="es-ES_tradnl"/>
        </w:rPr>
      </w:pPr>
    </w:p>
    <w:p w:rsidR="0032589B" w:rsidRPr="002D4E5A" w:rsidRDefault="0032589B" w:rsidP="00703FB8">
      <w:pPr>
        <w:spacing w:line="276" w:lineRule="auto"/>
        <w:jc w:val="center"/>
        <w:rPr>
          <w:rFonts w:cs="Times New Roman"/>
          <w:b/>
          <w:lang w:val="es-ES_tradnl"/>
        </w:rPr>
      </w:pPr>
    </w:p>
    <w:p w:rsidR="0032589B" w:rsidRPr="002D4E5A" w:rsidRDefault="0032589B" w:rsidP="00703FB8">
      <w:pPr>
        <w:spacing w:line="276" w:lineRule="auto"/>
        <w:jc w:val="center"/>
        <w:rPr>
          <w:rFonts w:cs="Times New Roman"/>
          <w:b/>
          <w:lang w:val="es-ES_tradnl"/>
        </w:rPr>
      </w:pPr>
    </w:p>
    <w:p w:rsidR="0032589B" w:rsidRPr="002D4E5A" w:rsidRDefault="0032589B" w:rsidP="00703FB8">
      <w:pPr>
        <w:jc w:val="center"/>
        <w:rPr>
          <w:rFonts w:cs="Times New Roman"/>
          <w:b/>
          <w:lang w:val="es-ES_tradnl"/>
        </w:rPr>
      </w:pPr>
      <w:r w:rsidRPr="002D4E5A">
        <w:rPr>
          <w:rFonts w:cs="Times New Roman"/>
          <w:b/>
          <w:lang w:val="es-ES_tradnl"/>
        </w:rPr>
        <w:t>JORGE ARTURO CASTAÑO DUQUE</w:t>
      </w:r>
    </w:p>
    <w:p w:rsidR="0032589B" w:rsidRPr="002D4E5A" w:rsidRDefault="0032589B" w:rsidP="00703FB8">
      <w:pPr>
        <w:jc w:val="center"/>
        <w:rPr>
          <w:rFonts w:cs="Times New Roman"/>
          <w:b/>
          <w:lang w:val="es-ES_tradnl"/>
        </w:rPr>
      </w:pPr>
      <w:r w:rsidRPr="002D4E5A">
        <w:rPr>
          <w:rFonts w:cs="Times New Roman"/>
          <w:b/>
          <w:lang w:val="es-ES_tradnl"/>
        </w:rPr>
        <w:t>Magistrado</w:t>
      </w:r>
    </w:p>
    <w:p w:rsidR="0032589B" w:rsidRPr="002D4E5A" w:rsidRDefault="0032589B" w:rsidP="00703FB8">
      <w:pPr>
        <w:spacing w:line="276" w:lineRule="auto"/>
        <w:jc w:val="center"/>
        <w:rPr>
          <w:rFonts w:cs="Times New Roman"/>
          <w:b/>
          <w:lang w:val="es-ES_tradnl"/>
        </w:rPr>
      </w:pPr>
    </w:p>
    <w:p w:rsidR="0032589B" w:rsidRPr="002D4E5A" w:rsidRDefault="0032589B" w:rsidP="00703FB8">
      <w:pPr>
        <w:spacing w:line="276" w:lineRule="auto"/>
        <w:jc w:val="center"/>
        <w:rPr>
          <w:rFonts w:cs="Times New Roman"/>
          <w:b/>
          <w:lang w:val="es-ES_tradnl"/>
        </w:rPr>
      </w:pPr>
    </w:p>
    <w:p w:rsidR="0032589B" w:rsidRPr="002D4E5A" w:rsidRDefault="0032589B" w:rsidP="00703FB8">
      <w:pPr>
        <w:spacing w:line="276" w:lineRule="auto"/>
        <w:jc w:val="center"/>
        <w:rPr>
          <w:rFonts w:cs="Times New Roman"/>
          <w:b/>
          <w:lang w:val="es-ES_tradnl"/>
        </w:rPr>
      </w:pPr>
    </w:p>
    <w:p w:rsidR="00703FB8" w:rsidRPr="002D4E5A" w:rsidRDefault="00703FB8" w:rsidP="00703FB8">
      <w:pPr>
        <w:spacing w:line="276" w:lineRule="auto"/>
        <w:jc w:val="center"/>
        <w:rPr>
          <w:rFonts w:cs="Times New Roman"/>
          <w:b/>
          <w:lang w:val="es-ES_tradnl"/>
        </w:rPr>
      </w:pPr>
    </w:p>
    <w:p w:rsidR="0032589B" w:rsidRPr="002D4E5A" w:rsidRDefault="0032589B" w:rsidP="00703FB8">
      <w:pPr>
        <w:spacing w:line="276" w:lineRule="auto"/>
        <w:jc w:val="center"/>
        <w:rPr>
          <w:rFonts w:cs="Times New Roman"/>
          <w:b/>
          <w:lang w:val="es-ES_tradnl"/>
        </w:rPr>
      </w:pPr>
    </w:p>
    <w:p w:rsidR="0032589B" w:rsidRPr="002D4E5A" w:rsidRDefault="0032589B" w:rsidP="00703FB8">
      <w:pPr>
        <w:spacing w:line="276" w:lineRule="auto"/>
        <w:jc w:val="center"/>
        <w:rPr>
          <w:rFonts w:cs="Times New Roman"/>
          <w:b/>
          <w:lang w:val="es-ES_tradnl"/>
        </w:rPr>
      </w:pPr>
    </w:p>
    <w:p w:rsidR="00703FB8" w:rsidRPr="002D4E5A" w:rsidRDefault="00703FB8" w:rsidP="00703FB8">
      <w:pPr>
        <w:spacing w:line="276" w:lineRule="auto"/>
        <w:jc w:val="center"/>
        <w:rPr>
          <w:rFonts w:cs="Times New Roman"/>
          <w:b/>
          <w:lang w:val="es-ES_tradnl"/>
        </w:rPr>
      </w:pPr>
    </w:p>
    <w:p w:rsidR="0032589B" w:rsidRPr="002D4E5A" w:rsidRDefault="0032589B" w:rsidP="00703FB8">
      <w:pPr>
        <w:spacing w:line="276" w:lineRule="auto"/>
        <w:jc w:val="center"/>
        <w:rPr>
          <w:rFonts w:cs="Times New Roman"/>
          <w:b/>
          <w:lang w:val="es-ES_tradnl"/>
        </w:rPr>
      </w:pPr>
    </w:p>
    <w:p w:rsidR="0032589B" w:rsidRPr="002D4E5A" w:rsidRDefault="0032589B" w:rsidP="00703FB8">
      <w:pPr>
        <w:jc w:val="center"/>
        <w:rPr>
          <w:rFonts w:cs="Times New Roman"/>
          <w:b/>
          <w:lang w:val="es-ES_tradnl"/>
        </w:rPr>
      </w:pPr>
      <w:r w:rsidRPr="002D4E5A">
        <w:rPr>
          <w:rFonts w:cs="Times New Roman"/>
          <w:b/>
          <w:lang w:val="es-ES_tradnl"/>
        </w:rPr>
        <w:t>JAIRO ERNESTO ESCOBAR SANZ</w:t>
      </w:r>
    </w:p>
    <w:p w:rsidR="0032589B" w:rsidRPr="002D4E5A" w:rsidRDefault="0032589B" w:rsidP="00703FB8">
      <w:pPr>
        <w:jc w:val="center"/>
      </w:pPr>
      <w:r w:rsidRPr="002D4E5A">
        <w:rPr>
          <w:rFonts w:cs="Times New Roman"/>
          <w:b/>
          <w:lang w:val="es-ES_tradnl"/>
        </w:rPr>
        <w:t>Magistrado</w:t>
      </w:r>
    </w:p>
    <w:p w:rsidR="005A504F" w:rsidRPr="002D4E5A" w:rsidRDefault="00EA79BB" w:rsidP="00EA79BB">
      <w:pPr>
        <w:pStyle w:val="Sinespaciado"/>
        <w:spacing w:line="276" w:lineRule="auto"/>
        <w:jc w:val="both"/>
        <w:rPr>
          <w:sz w:val="28"/>
          <w:szCs w:val="28"/>
        </w:rPr>
      </w:pPr>
      <w:r w:rsidRPr="002D4E5A">
        <w:rPr>
          <w:sz w:val="28"/>
          <w:szCs w:val="28"/>
        </w:rPr>
        <w:t xml:space="preserve"> </w:t>
      </w:r>
    </w:p>
    <w:sectPr w:rsidR="005A504F" w:rsidRPr="002D4E5A" w:rsidSect="002922C9">
      <w:headerReference w:type="default" r:id="rId8"/>
      <w:footerReference w:type="default" r:id="rId9"/>
      <w:pgSz w:w="12242" w:h="19442" w:code="268"/>
      <w:pgMar w:top="1531" w:right="1531" w:bottom="153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4EE" w:rsidRDefault="003874EE" w:rsidP="0032589B">
      <w:r>
        <w:separator/>
      </w:r>
    </w:p>
  </w:endnote>
  <w:endnote w:type="continuationSeparator" w:id="0">
    <w:p w:rsidR="003874EE" w:rsidRDefault="003874EE" w:rsidP="0032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altName w:val="Arial Rounded MT Bold"/>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Yu Mincho Demibold">
    <w:panose1 w:val="020206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2"/>
        <w:szCs w:val="22"/>
      </w:rPr>
      <w:id w:val="1311835587"/>
      <w:docPartObj>
        <w:docPartGallery w:val="Page Numbers (Bottom of Page)"/>
        <w:docPartUnique/>
      </w:docPartObj>
    </w:sdtPr>
    <w:sdtEndPr/>
    <w:sdtContent>
      <w:sdt>
        <w:sdtPr>
          <w:rPr>
            <w:rFonts w:ascii="Palatino Linotype" w:hAnsi="Palatino Linotype"/>
            <w:b/>
            <w:sz w:val="22"/>
            <w:szCs w:val="22"/>
          </w:rPr>
          <w:id w:val="1115567535"/>
          <w:docPartObj>
            <w:docPartGallery w:val="Page Numbers (Top of Page)"/>
            <w:docPartUnique/>
          </w:docPartObj>
        </w:sdtPr>
        <w:sdtEndPr/>
        <w:sdtContent>
          <w:p w:rsidR="002E692F" w:rsidRPr="00F5006C" w:rsidRDefault="002E692F">
            <w:pPr>
              <w:pStyle w:val="Piedepgina"/>
              <w:jc w:val="right"/>
              <w:rPr>
                <w:rFonts w:ascii="Palatino Linotype" w:hAnsi="Palatino Linotype"/>
                <w:b/>
                <w:sz w:val="22"/>
                <w:szCs w:val="22"/>
              </w:rPr>
            </w:pPr>
            <w:r w:rsidRPr="00F5006C">
              <w:rPr>
                <w:rFonts w:ascii="Palatino Linotype" w:hAnsi="Palatino Linotype"/>
                <w:b/>
                <w:sz w:val="22"/>
                <w:szCs w:val="22"/>
                <w:lang w:val="es-ES"/>
              </w:rPr>
              <w:t xml:space="preserve">Página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PAGE</w:instrText>
            </w:r>
            <w:r w:rsidRPr="00F5006C">
              <w:rPr>
                <w:rFonts w:ascii="Palatino Linotype" w:hAnsi="Palatino Linotype"/>
                <w:b/>
                <w:bCs/>
                <w:sz w:val="22"/>
                <w:szCs w:val="22"/>
              </w:rPr>
              <w:fldChar w:fldCharType="separate"/>
            </w:r>
            <w:r w:rsidR="002D4E5A">
              <w:rPr>
                <w:rFonts w:ascii="Palatino Linotype" w:hAnsi="Palatino Linotype"/>
                <w:b/>
                <w:bCs/>
                <w:noProof/>
                <w:sz w:val="22"/>
                <w:szCs w:val="22"/>
              </w:rPr>
              <w:t>19</w:t>
            </w:r>
            <w:r w:rsidRPr="00F5006C">
              <w:rPr>
                <w:rFonts w:ascii="Palatino Linotype" w:hAnsi="Palatino Linotype"/>
                <w:b/>
                <w:bCs/>
                <w:sz w:val="22"/>
                <w:szCs w:val="22"/>
              </w:rPr>
              <w:fldChar w:fldCharType="end"/>
            </w:r>
            <w:r w:rsidRPr="00F5006C">
              <w:rPr>
                <w:rFonts w:ascii="Palatino Linotype" w:hAnsi="Palatino Linotype"/>
                <w:b/>
                <w:sz w:val="22"/>
                <w:szCs w:val="22"/>
                <w:lang w:val="es-ES"/>
              </w:rPr>
              <w:t xml:space="preserve"> de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NUMPAGES</w:instrText>
            </w:r>
            <w:r w:rsidRPr="00F5006C">
              <w:rPr>
                <w:rFonts w:ascii="Palatino Linotype" w:hAnsi="Palatino Linotype"/>
                <w:b/>
                <w:bCs/>
                <w:sz w:val="22"/>
                <w:szCs w:val="22"/>
              </w:rPr>
              <w:fldChar w:fldCharType="separate"/>
            </w:r>
            <w:r w:rsidR="002D4E5A">
              <w:rPr>
                <w:rFonts w:ascii="Palatino Linotype" w:hAnsi="Palatino Linotype"/>
                <w:b/>
                <w:bCs/>
                <w:noProof/>
                <w:sz w:val="22"/>
                <w:szCs w:val="22"/>
              </w:rPr>
              <w:t>19</w:t>
            </w:r>
            <w:r w:rsidRPr="00F5006C">
              <w:rPr>
                <w:rFonts w:ascii="Palatino Linotype" w:hAnsi="Palatino Linotype"/>
                <w:b/>
                <w:bCs/>
                <w:sz w:val="22"/>
                <w:szCs w:val="22"/>
              </w:rPr>
              <w:fldChar w:fldCharType="end"/>
            </w:r>
          </w:p>
        </w:sdtContent>
      </w:sdt>
    </w:sdtContent>
  </w:sdt>
  <w:p w:rsidR="002E692F" w:rsidRPr="00F5006C" w:rsidRDefault="002E692F">
    <w:pPr>
      <w:pStyle w:val="Piedepgina"/>
      <w:rPr>
        <w:rFonts w:ascii="Palatino Linotype" w:hAnsi="Palatino Linotype"/>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4EE" w:rsidRDefault="003874EE" w:rsidP="0032589B">
      <w:r>
        <w:separator/>
      </w:r>
    </w:p>
  </w:footnote>
  <w:footnote w:type="continuationSeparator" w:id="0">
    <w:p w:rsidR="003874EE" w:rsidRDefault="003874EE" w:rsidP="0032589B">
      <w:r>
        <w:continuationSeparator/>
      </w:r>
    </w:p>
  </w:footnote>
  <w:footnote w:id="1">
    <w:p w:rsidR="002E692F" w:rsidRPr="002922C9" w:rsidRDefault="002E692F" w:rsidP="00EA79BB">
      <w:pPr>
        <w:pStyle w:val="Textonotapie"/>
        <w:jc w:val="both"/>
        <w:rPr>
          <w:rFonts w:asciiTheme="majorHAnsi" w:hAnsiTheme="majorHAnsi" w:cstheme="majorHAnsi"/>
          <w:szCs w:val="22"/>
        </w:rPr>
      </w:pPr>
      <w:r w:rsidRPr="002922C9">
        <w:rPr>
          <w:rStyle w:val="Refdenotaalpie"/>
          <w:rFonts w:asciiTheme="majorHAnsi" w:hAnsiTheme="majorHAnsi" w:cstheme="majorHAnsi"/>
          <w:szCs w:val="22"/>
        </w:rPr>
        <w:footnoteRef/>
      </w:r>
      <w:r w:rsidRPr="002922C9">
        <w:rPr>
          <w:rFonts w:asciiTheme="majorHAnsi" w:hAnsiTheme="majorHAnsi" w:cstheme="majorHAnsi"/>
          <w:szCs w:val="22"/>
        </w:rPr>
        <w:t xml:space="preserve"> Corte Suprema de Justicia, Sala de Casación Penal: Sentencia del 30 de abril de 2014. Rad. # 41.534. M.P. JOSÉ LUIS BARCELÓ CAMACHO.</w:t>
      </w:r>
    </w:p>
  </w:footnote>
  <w:footnote w:id="2">
    <w:p w:rsidR="002E692F" w:rsidRPr="002922C9" w:rsidRDefault="002E692F" w:rsidP="00EA79BB">
      <w:pPr>
        <w:pStyle w:val="Textonotapie"/>
        <w:jc w:val="both"/>
        <w:rPr>
          <w:rFonts w:asciiTheme="majorHAnsi" w:hAnsiTheme="majorHAnsi" w:cstheme="majorHAnsi"/>
          <w:szCs w:val="22"/>
        </w:rPr>
      </w:pPr>
      <w:r w:rsidRPr="002922C9">
        <w:rPr>
          <w:rStyle w:val="Refdenotaalpie"/>
          <w:rFonts w:asciiTheme="majorHAnsi" w:hAnsiTheme="majorHAnsi" w:cstheme="majorHAnsi"/>
          <w:szCs w:val="22"/>
        </w:rPr>
        <w:footnoteRef/>
      </w:r>
      <w:r w:rsidRPr="002922C9">
        <w:rPr>
          <w:rFonts w:asciiTheme="majorHAnsi" w:hAnsiTheme="majorHAnsi" w:cstheme="majorHAnsi"/>
          <w:szCs w:val="22"/>
        </w:rPr>
        <w:t xml:space="preserve"> Corte Suprema de Justicia, Sala de Casación Penal: Sentencia del 4 de julio  de 2002. Rad. # 10308.</w:t>
      </w:r>
    </w:p>
  </w:footnote>
  <w:footnote w:id="3">
    <w:p w:rsidR="002E692F" w:rsidRPr="002922C9" w:rsidRDefault="002E692F" w:rsidP="00EA79BB">
      <w:pPr>
        <w:pStyle w:val="Textonotapie"/>
        <w:jc w:val="both"/>
        <w:rPr>
          <w:rFonts w:asciiTheme="majorHAnsi" w:hAnsiTheme="majorHAnsi" w:cstheme="majorHAnsi"/>
          <w:szCs w:val="22"/>
        </w:rPr>
      </w:pPr>
      <w:r w:rsidRPr="002922C9">
        <w:rPr>
          <w:rStyle w:val="Refdenotaalpie"/>
          <w:rFonts w:asciiTheme="majorHAnsi" w:hAnsiTheme="majorHAnsi" w:cstheme="majorHAnsi"/>
          <w:szCs w:val="22"/>
        </w:rPr>
        <w:footnoteRef/>
      </w:r>
      <w:r w:rsidRPr="002922C9">
        <w:rPr>
          <w:rFonts w:asciiTheme="majorHAnsi" w:hAnsiTheme="majorHAnsi" w:cstheme="majorHAnsi"/>
          <w:szCs w:val="22"/>
        </w:rPr>
        <w:t xml:space="preserve"> Sobre este tópico se pueden consultar, entre otras, la sentencia del 4 de julio  de 2.002. Rad. # 10308, y la sentencia del 18 de diciembre de 2.013). Rad. # 42133.  </w:t>
      </w:r>
    </w:p>
  </w:footnote>
  <w:footnote w:id="4">
    <w:p w:rsidR="002E692F" w:rsidRPr="002922C9" w:rsidRDefault="002E692F" w:rsidP="00EA79BB">
      <w:pPr>
        <w:pStyle w:val="Textonotapie"/>
        <w:jc w:val="both"/>
        <w:rPr>
          <w:rFonts w:asciiTheme="majorHAnsi" w:hAnsiTheme="majorHAnsi" w:cstheme="majorHAnsi"/>
          <w:szCs w:val="22"/>
        </w:rPr>
      </w:pPr>
      <w:r w:rsidRPr="002922C9">
        <w:rPr>
          <w:rStyle w:val="Refdenotaalpie"/>
          <w:rFonts w:asciiTheme="majorHAnsi" w:hAnsiTheme="majorHAnsi" w:cstheme="majorHAnsi"/>
          <w:szCs w:val="22"/>
        </w:rPr>
        <w:footnoteRef/>
      </w:r>
      <w:r w:rsidRPr="002922C9">
        <w:rPr>
          <w:rFonts w:asciiTheme="majorHAnsi" w:hAnsiTheme="majorHAnsi" w:cstheme="majorHAnsi"/>
          <w:szCs w:val="22"/>
        </w:rPr>
        <w:t xml:space="preserve"> Corte  Suprema  de  Justicia, Sala de Casación Penal: Sentencia del 11 Julio  de 2007.  Rad. # 26945. M.P. YESID RAMÍREZ BASTIDAS y JULIO ENRIQUE SOCHA SALAMANCA.   </w:t>
      </w:r>
    </w:p>
  </w:footnote>
  <w:footnote w:id="5">
    <w:p w:rsidR="002E692F" w:rsidRPr="002922C9" w:rsidRDefault="002E692F" w:rsidP="00EA79BB">
      <w:pPr>
        <w:pStyle w:val="Textonotapie"/>
        <w:jc w:val="both"/>
        <w:rPr>
          <w:rFonts w:asciiTheme="majorHAnsi" w:hAnsiTheme="majorHAnsi" w:cstheme="majorHAnsi"/>
          <w:szCs w:val="22"/>
        </w:rPr>
      </w:pPr>
      <w:r w:rsidRPr="002922C9">
        <w:rPr>
          <w:rStyle w:val="Refdenotaalpie"/>
          <w:rFonts w:asciiTheme="majorHAnsi" w:hAnsiTheme="majorHAnsi" w:cstheme="majorHAnsi"/>
          <w:szCs w:val="22"/>
        </w:rPr>
        <w:footnoteRef/>
      </w:r>
      <w:r w:rsidRPr="002922C9">
        <w:rPr>
          <w:rFonts w:asciiTheme="majorHAnsi" w:hAnsiTheme="majorHAnsi" w:cstheme="majorHAnsi"/>
          <w:szCs w:val="22"/>
        </w:rPr>
        <w:t xml:space="preserve"> El que según los dichos por el encausado en sus injuradas, consistió en fungir como patrullero.</w:t>
      </w:r>
    </w:p>
  </w:footnote>
  <w:footnote w:id="6">
    <w:p w:rsidR="002E692F" w:rsidRPr="002922C9" w:rsidRDefault="002E692F" w:rsidP="00EA79BB">
      <w:pPr>
        <w:pStyle w:val="Textonotapie"/>
        <w:jc w:val="both"/>
        <w:rPr>
          <w:rFonts w:asciiTheme="majorHAnsi" w:hAnsiTheme="majorHAnsi" w:cstheme="majorHAnsi"/>
          <w:szCs w:val="22"/>
        </w:rPr>
      </w:pPr>
      <w:r w:rsidRPr="002922C9">
        <w:rPr>
          <w:rStyle w:val="Refdenotaalpie"/>
          <w:rFonts w:asciiTheme="majorHAnsi" w:hAnsiTheme="majorHAnsi" w:cstheme="majorHAnsi"/>
          <w:szCs w:val="22"/>
        </w:rPr>
        <w:footnoteRef/>
      </w:r>
      <w:r w:rsidRPr="002922C9">
        <w:rPr>
          <w:rFonts w:asciiTheme="majorHAnsi" w:hAnsiTheme="majorHAnsi" w:cstheme="majorHAnsi"/>
          <w:szCs w:val="22"/>
        </w:rPr>
        <w:t xml:space="preserve"> Corte Suprema de Justicia, Sala de Casación Penal: Sentencia del 6 de marzo de 2.013. Rad. # 33.713.</w:t>
      </w:r>
    </w:p>
  </w:footnote>
  <w:footnote w:id="7">
    <w:p w:rsidR="002E692F" w:rsidRPr="002922C9" w:rsidRDefault="002E692F" w:rsidP="00EA79BB">
      <w:pPr>
        <w:pStyle w:val="Textonotapie"/>
        <w:jc w:val="both"/>
        <w:rPr>
          <w:rFonts w:asciiTheme="majorHAnsi" w:hAnsiTheme="majorHAnsi" w:cstheme="majorHAnsi"/>
          <w:szCs w:val="22"/>
        </w:rPr>
      </w:pPr>
      <w:r w:rsidRPr="002922C9">
        <w:rPr>
          <w:rStyle w:val="Refdenotaalpie"/>
          <w:rFonts w:asciiTheme="majorHAnsi" w:hAnsiTheme="majorHAnsi" w:cstheme="majorHAnsi"/>
          <w:szCs w:val="22"/>
        </w:rPr>
        <w:footnoteRef/>
      </w:r>
      <w:r w:rsidRPr="002922C9">
        <w:rPr>
          <w:rFonts w:asciiTheme="majorHAnsi" w:hAnsiTheme="majorHAnsi" w:cstheme="majorHAnsi"/>
          <w:szCs w:val="22"/>
        </w:rPr>
        <w:t xml:space="preserve"> Calendas en la que el Procesado se desmovilizó de la cuadrilla a la que hacia parte, lo que ocurrió en el municipio de Santuario.</w:t>
      </w:r>
    </w:p>
  </w:footnote>
  <w:footnote w:id="8">
    <w:p w:rsidR="002E692F" w:rsidRPr="00EA79BB" w:rsidRDefault="002E692F" w:rsidP="00EA79BB">
      <w:pPr>
        <w:pStyle w:val="Textonotapie"/>
        <w:jc w:val="both"/>
        <w:rPr>
          <w:rFonts w:asciiTheme="majorHAnsi" w:hAnsiTheme="majorHAnsi" w:cstheme="majorHAnsi"/>
          <w:sz w:val="22"/>
          <w:szCs w:val="22"/>
        </w:rPr>
      </w:pPr>
      <w:r w:rsidRPr="002922C9">
        <w:rPr>
          <w:rStyle w:val="Refdenotaalpie"/>
          <w:rFonts w:asciiTheme="majorHAnsi" w:hAnsiTheme="majorHAnsi" w:cstheme="majorHAnsi"/>
          <w:szCs w:val="22"/>
        </w:rPr>
        <w:footnoteRef/>
      </w:r>
      <w:r w:rsidRPr="002922C9">
        <w:rPr>
          <w:rFonts w:asciiTheme="majorHAnsi" w:hAnsiTheme="majorHAnsi" w:cstheme="majorHAnsi"/>
          <w:szCs w:val="22"/>
        </w:rPr>
        <w:t xml:space="preserve"> Nos referimos al acta de la diligencia de aceptación de cargos, la cual según las voces del inciso 7º del artículo 40 de la Ley 600 de 2.000, es equivalente a la resolución de acusación</w:t>
      </w:r>
      <w:r w:rsidR="00962E1A" w:rsidRPr="002922C9">
        <w:rPr>
          <w:rFonts w:asciiTheme="majorHAnsi" w:hAnsiTheme="majorHAnsi" w:cstheme="majorHAnsi"/>
          <w:szCs w:val="22"/>
        </w:rPr>
        <w:t xml:space="preserve">, la cual interrumpe la </w:t>
      </w:r>
      <w:r w:rsidR="00EA79BB" w:rsidRPr="002922C9">
        <w:rPr>
          <w:rFonts w:asciiTheme="majorHAnsi" w:hAnsiTheme="majorHAnsi" w:cstheme="majorHAnsi"/>
          <w:szCs w:val="22"/>
        </w:rPr>
        <w:t>prescripción</w:t>
      </w:r>
      <w:r w:rsidRPr="002922C9">
        <w:rPr>
          <w:rFonts w:asciiTheme="majorHAnsi" w:hAnsiTheme="majorHAnsi" w:cstheme="majorHAnsi"/>
          <w:szCs w:val="22"/>
        </w:rPr>
        <w:t xml:space="preserve">. </w:t>
      </w:r>
    </w:p>
  </w:footnote>
  <w:footnote w:id="9">
    <w:p w:rsidR="00EA79BB" w:rsidRPr="002922C9" w:rsidRDefault="00EA79BB" w:rsidP="00EA79BB">
      <w:pPr>
        <w:pStyle w:val="Textonotapie"/>
        <w:jc w:val="both"/>
        <w:rPr>
          <w:rFonts w:asciiTheme="majorHAnsi" w:hAnsiTheme="majorHAnsi" w:cstheme="majorHAnsi"/>
          <w:szCs w:val="22"/>
        </w:rPr>
      </w:pPr>
      <w:r w:rsidRPr="002922C9">
        <w:rPr>
          <w:rStyle w:val="Refdenotaalpie"/>
          <w:rFonts w:asciiTheme="majorHAnsi" w:hAnsiTheme="majorHAnsi" w:cstheme="majorHAnsi"/>
          <w:szCs w:val="22"/>
        </w:rPr>
        <w:footnoteRef/>
      </w:r>
      <w:r w:rsidRPr="002922C9">
        <w:rPr>
          <w:rFonts w:asciiTheme="majorHAnsi" w:hAnsiTheme="majorHAnsi" w:cstheme="majorHAnsi"/>
          <w:szCs w:val="22"/>
        </w:rPr>
        <w:t xml:space="preserve"> Domiciliado en la Cr. 74 # 48-37, Centro Empresarial Obelisco, oficina # 839, de Medellín.</w:t>
      </w:r>
    </w:p>
  </w:footnote>
  <w:footnote w:id="10">
    <w:p w:rsidR="00EA79BB" w:rsidRPr="002922C9" w:rsidRDefault="00EA79BB" w:rsidP="00EA79BB">
      <w:pPr>
        <w:pStyle w:val="Textonotapie"/>
        <w:jc w:val="both"/>
        <w:rPr>
          <w:rFonts w:asciiTheme="majorHAnsi" w:hAnsiTheme="majorHAnsi" w:cstheme="majorHAnsi"/>
          <w:szCs w:val="22"/>
        </w:rPr>
      </w:pPr>
      <w:r w:rsidRPr="002922C9">
        <w:rPr>
          <w:rStyle w:val="Refdenotaalpie"/>
          <w:rFonts w:asciiTheme="majorHAnsi" w:hAnsiTheme="majorHAnsi" w:cstheme="majorHAnsi"/>
          <w:szCs w:val="22"/>
        </w:rPr>
        <w:footnoteRef/>
      </w:r>
      <w:r w:rsidRPr="002922C9">
        <w:rPr>
          <w:rFonts w:asciiTheme="majorHAnsi" w:hAnsiTheme="majorHAnsi" w:cstheme="majorHAnsi"/>
          <w:szCs w:val="22"/>
        </w:rPr>
        <w:t xml:space="preserve"> Diagonal 22B # 52-01 Bloque F, piso 3º, de Bogotá.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C9" w:rsidRDefault="002E692F" w:rsidP="002922C9">
    <w:pPr>
      <w:pStyle w:val="Encabezado"/>
      <w:ind w:left="4253"/>
      <w:jc w:val="both"/>
      <w:rPr>
        <w:rFonts w:ascii="Palatino Linotype" w:eastAsia="Yu Mincho Demibold" w:hAnsi="Palatino Linotype"/>
        <w:b/>
        <w:sz w:val="18"/>
        <w:szCs w:val="18"/>
      </w:rPr>
    </w:pPr>
    <w:r w:rsidRPr="0032589B">
      <w:rPr>
        <w:rFonts w:ascii="Palatino Linotype" w:eastAsia="Yu Mincho Demibold" w:hAnsi="Palatino Linotype"/>
        <w:b/>
        <w:sz w:val="18"/>
        <w:szCs w:val="18"/>
      </w:rPr>
      <w:t xml:space="preserve">Procesado: </w:t>
    </w:r>
    <w:r w:rsidR="002922C9">
      <w:rPr>
        <w:rFonts w:ascii="Palatino Linotype" w:eastAsia="Yu Mincho Demibold" w:hAnsi="Palatino Linotype"/>
        <w:b/>
        <w:sz w:val="18"/>
        <w:szCs w:val="18"/>
      </w:rPr>
      <w:t>RICARDO LEÓN GAVIRIA MEJÍA</w:t>
    </w:r>
  </w:p>
  <w:p w:rsidR="002E692F" w:rsidRPr="0032589B" w:rsidRDefault="002E692F" w:rsidP="002922C9">
    <w:pPr>
      <w:pStyle w:val="Encabezado"/>
      <w:ind w:left="4253"/>
      <w:jc w:val="both"/>
      <w:rPr>
        <w:rFonts w:ascii="Palatino Linotype" w:eastAsia="Yu Mincho Demibold" w:hAnsi="Palatino Linotype"/>
        <w:b/>
        <w:sz w:val="18"/>
        <w:szCs w:val="18"/>
      </w:rPr>
    </w:pPr>
    <w:r w:rsidRPr="0032589B">
      <w:rPr>
        <w:rFonts w:ascii="Palatino Linotype" w:eastAsia="Yu Mincho Demibold" w:hAnsi="Palatino Linotype"/>
        <w:b/>
        <w:sz w:val="18"/>
        <w:szCs w:val="18"/>
      </w:rPr>
      <w:t>Delito: Concierto para delinquir agravado</w:t>
    </w:r>
  </w:p>
  <w:p w:rsidR="002E692F" w:rsidRPr="0032589B" w:rsidRDefault="002E692F" w:rsidP="002922C9">
    <w:pPr>
      <w:pStyle w:val="Encabezado"/>
      <w:ind w:left="4253"/>
      <w:jc w:val="both"/>
      <w:rPr>
        <w:rFonts w:ascii="Palatino Linotype" w:eastAsia="Yu Mincho Demibold" w:hAnsi="Palatino Linotype"/>
        <w:b/>
        <w:sz w:val="18"/>
        <w:szCs w:val="18"/>
      </w:rPr>
    </w:pPr>
    <w:r w:rsidRPr="0032589B">
      <w:rPr>
        <w:rFonts w:ascii="Palatino Linotype" w:eastAsia="Yu Mincho Demibold" w:hAnsi="Palatino Linotype"/>
        <w:b/>
        <w:sz w:val="18"/>
        <w:szCs w:val="18"/>
      </w:rPr>
      <w:t>Radicación # 66001-31-07-001-2017-0031-01</w:t>
    </w:r>
  </w:p>
  <w:p w:rsidR="002E692F" w:rsidRPr="0032589B" w:rsidRDefault="002E692F" w:rsidP="002922C9">
    <w:pPr>
      <w:pStyle w:val="Encabezado"/>
      <w:ind w:left="4253"/>
      <w:jc w:val="both"/>
      <w:rPr>
        <w:rFonts w:ascii="Palatino Linotype" w:eastAsia="Yu Mincho Demibold" w:hAnsi="Palatino Linotype"/>
        <w:b/>
        <w:sz w:val="18"/>
        <w:szCs w:val="18"/>
      </w:rPr>
    </w:pPr>
    <w:r w:rsidRPr="0032589B">
      <w:rPr>
        <w:rFonts w:ascii="Palatino Linotype" w:eastAsia="Yu Mincho Demibold" w:hAnsi="Palatino Linotype"/>
        <w:b/>
        <w:sz w:val="18"/>
        <w:szCs w:val="18"/>
      </w:rPr>
      <w:t>Procede: Juzgado 1º Penal Especializado del Circuito de Pereira</w:t>
    </w:r>
  </w:p>
  <w:p w:rsidR="002E692F" w:rsidRPr="002922C9" w:rsidRDefault="002E692F" w:rsidP="002922C9">
    <w:pPr>
      <w:pStyle w:val="Encabezado"/>
      <w:ind w:left="4253"/>
      <w:jc w:val="both"/>
      <w:rPr>
        <w:b/>
        <w:sz w:val="12"/>
        <w:szCs w:val="18"/>
      </w:rPr>
    </w:pPr>
    <w:r w:rsidRPr="0032589B">
      <w:rPr>
        <w:rFonts w:ascii="Palatino Linotype" w:eastAsia="Yu Mincho Demibold" w:hAnsi="Palatino Linotype"/>
        <w:b/>
        <w:sz w:val="18"/>
        <w:szCs w:val="18"/>
      </w:rPr>
      <w:t xml:space="preserve">Asunto: Resuelve recurso de apelación </w:t>
    </w:r>
    <w:r w:rsidR="002922C9">
      <w:rPr>
        <w:rFonts w:ascii="Palatino Linotype" w:eastAsia="Yu Mincho Demibold" w:hAnsi="Palatino Linotype"/>
        <w:b/>
        <w:sz w:val="18"/>
        <w:szCs w:val="18"/>
      </w:rPr>
      <w:t>de</w:t>
    </w:r>
    <w:r w:rsidRPr="0032589B">
      <w:rPr>
        <w:rFonts w:ascii="Palatino Linotype" w:eastAsia="Yu Mincho Demibold" w:hAnsi="Palatino Linotype"/>
        <w:b/>
        <w:sz w:val="18"/>
        <w:szCs w:val="18"/>
      </w:rPr>
      <w:t xml:space="preserve"> la Defensa Decisión: Confirma fallo confutado</w:t>
    </w:r>
    <w:r w:rsidRPr="00CD6A0B">
      <w:rPr>
        <w:rFonts w:ascii="Palatino Linotype" w:eastAsia="Yu Mincho Demibold" w:hAnsi="Palatino Linotype"/>
        <w:b/>
        <w:sz w:val="18"/>
        <w:szCs w:val="18"/>
      </w:rPr>
      <w:tab/>
    </w:r>
    <w:r w:rsidRPr="00F97B02">
      <w:rPr>
        <w:b/>
        <w:sz w:val="18"/>
        <w:szCs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2CCE"/>
    <w:multiLevelType w:val="hybridMultilevel"/>
    <w:tmpl w:val="09DEE0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08438FB"/>
    <w:multiLevelType w:val="hybridMultilevel"/>
    <w:tmpl w:val="8C924B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144551"/>
    <w:multiLevelType w:val="hybridMultilevel"/>
    <w:tmpl w:val="DCDA54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3FA7871"/>
    <w:multiLevelType w:val="hybridMultilevel"/>
    <w:tmpl w:val="474696E2"/>
    <w:lvl w:ilvl="0" w:tplc="ED16F29E">
      <w:start w:val="1"/>
      <w:numFmt w:val="decimal"/>
      <w:lvlText w:val="%1)"/>
      <w:lvlJc w:val="left"/>
      <w:pPr>
        <w:ind w:left="720" w:hanging="360"/>
      </w:pPr>
      <w:rPr>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E907ACA"/>
    <w:multiLevelType w:val="hybridMultilevel"/>
    <w:tmpl w:val="759A25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534CC6"/>
    <w:multiLevelType w:val="hybridMultilevel"/>
    <w:tmpl w:val="40209BC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2F76754"/>
    <w:multiLevelType w:val="hybridMultilevel"/>
    <w:tmpl w:val="858242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9163CE1"/>
    <w:multiLevelType w:val="hybridMultilevel"/>
    <w:tmpl w:val="945E7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1BF6BD5"/>
    <w:multiLevelType w:val="hybridMultilevel"/>
    <w:tmpl w:val="70062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82918D0"/>
    <w:multiLevelType w:val="hybridMultilevel"/>
    <w:tmpl w:val="0E867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EB31373"/>
    <w:multiLevelType w:val="hybridMultilevel"/>
    <w:tmpl w:val="D0BE99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2810DD2"/>
    <w:multiLevelType w:val="hybridMultilevel"/>
    <w:tmpl w:val="A60476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822122E"/>
    <w:multiLevelType w:val="hybridMultilevel"/>
    <w:tmpl w:val="AA447C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BB10A52"/>
    <w:multiLevelType w:val="hybridMultilevel"/>
    <w:tmpl w:val="225230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9"/>
  </w:num>
  <w:num w:numId="6">
    <w:abstractNumId w:val="2"/>
  </w:num>
  <w:num w:numId="7">
    <w:abstractNumId w:val="4"/>
  </w:num>
  <w:num w:numId="8">
    <w:abstractNumId w:val="13"/>
  </w:num>
  <w:num w:numId="9">
    <w:abstractNumId w:val="1"/>
  </w:num>
  <w:num w:numId="10">
    <w:abstractNumId w:val="0"/>
  </w:num>
  <w:num w:numId="11">
    <w:abstractNumId w:val="10"/>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9B"/>
    <w:rsid w:val="00095512"/>
    <w:rsid w:val="000E02B8"/>
    <w:rsid w:val="000E4542"/>
    <w:rsid w:val="00106CEE"/>
    <w:rsid w:val="00151D24"/>
    <w:rsid w:val="002922C9"/>
    <w:rsid w:val="002D4E5A"/>
    <w:rsid w:val="002E692F"/>
    <w:rsid w:val="0032589B"/>
    <w:rsid w:val="00385066"/>
    <w:rsid w:val="003874EE"/>
    <w:rsid w:val="00396CBA"/>
    <w:rsid w:val="003B5850"/>
    <w:rsid w:val="003D306E"/>
    <w:rsid w:val="003E606F"/>
    <w:rsid w:val="0046081C"/>
    <w:rsid w:val="00466F00"/>
    <w:rsid w:val="0049598C"/>
    <w:rsid w:val="004C00C7"/>
    <w:rsid w:val="004F5F13"/>
    <w:rsid w:val="00540342"/>
    <w:rsid w:val="005413E3"/>
    <w:rsid w:val="00565713"/>
    <w:rsid w:val="005A504F"/>
    <w:rsid w:val="005D0149"/>
    <w:rsid w:val="006700B7"/>
    <w:rsid w:val="00703FB8"/>
    <w:rsid w:val="007660A6"/>
    <w:rsid w:val="0078300B"/>
    <w:rsid w:val="007A042A"/>
    <w:rsid w:val="007B58F0"/>
    <w:rsid w:val="00821D36"/>
    <w:rsid w:val="008477FB"/>
    <w:rsid w:val="008503F0"/>
    <w:rsid w:val="008532F8"/>
    <w:rsid w:val="008E014C"/>
    <w:rsid w:val="009051C8"/>
    <w:rsid w:val="00927524"/>
    <w:rsid w:val="00947408"/>
    <w:rsid w:val="009568B3"/>
    <w:rsid w:val="00962E1A"/>
    <w:rsid w:val="00A40E25"/>
    <w:rsid w:val="00AF2B30"/>
    <w:rsid w:val="00AF4862"/>
    <w:rsid w:val="00B00BA8"/>
    <w:rsid w:val="00B151D7"/>
    <w:rsid w:val="00B262F5"/>
    <w:rsid w:val="00BB7A6A"/>
    <w:rsid w:val="00BC3F2D"/>
    <w:rsid w:val="00BC4F91"/>
    <w:rsid w:val="00BF76AA"/>
    <w:rsid w:val="00C112C6"/>
    <w:rsid w:val="00C56EEE"/>
    <w:rsid w:val="00C621CB"/>
    <w:rsid w:val="00CA5AEA"/>
    <w:rsid w:val="00CC0378"/>
    <w:rsid w:val="00D17194"/>
    <w:rsid w:val="00D22115"/>
    <w:rsid w:val="00D52D09"/>
    <w:rsid w:val="00D71859"/>
    <w:rsid w:val="00D833D6"/>
    <w:rsid w:val="00DE1BE9"/>
    <w:rsid w:val="00DF344E"/>
    <w:rsid w:val="00DF78BF"/>
    <w:rsid w:val="00E347E0"/>
    <w:rsid w:val="00E6175F"/>
    <w:rsid w:val="00EA79BB"/>
    <w:rsid w:val="00ED363A"/>
    <w:rsid w:val="00F01E0F"/>
    <w:rsid w:val="00F25F5C"/>
    <w:rsid w:val="00FA6F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FD3F4-8B2D-4F89-97AB-46567384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89B"/>
    <w:pPr>
      <w:spacing w:after="0" w:line="240" w:lineRule="auto"/>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Encabezado">
    <w:name w:val="header"/>
    <w:basedOn w:val="Normal"/>
    <w:link w:val="EncabezadoCar"/>
    <w:uiPriority w:val="99"/>
    <w:unhideWhenUsed/>
    <w:rsid w:val="0032589B"/>
    <w:pPr>
      <w:tabs>
        <w:tab w:val="center" w:pos="4419"/>
        <w:tab w:val="right" w:pos="8838"/>
      </w:tabs>
    </w:pPr>
  </w:style>
  <w:style w:type="character" w:customStyle="1" w:styleId="EncabezadoCar">
    <w:name w:val="Encabezado Car"/>
    <w:basedOn w:val="Fuentedeprrafopredeter"/>
    <w:link w:val="Encabezado"/>
    <w:uiPriority w:val="99"/>
    <w:rsid w:val="0032589B"/>
    <w:rPr>
      <w:sz w:val="28"/>
      <w:szCs w:val="28"/>
    </w:rPr>
  </w:style>
  <w:style w:type="paragraph" w:styleId="Piedepgina">
    <w:name w:val="footer"/>
    <w:basedOn w:val="Normal"/>
    <w:link w:val="PiedepginaCar"/>
    <w:uiPriority w:val="99"/>
    <w:unhideWhenUsed/>
    <w:rsid w:val="0032589B"/>
    <w:pPr>
      <w:tabs>
        <w:tab w:val="center" w:pos="4419"/>
        <w:tab w:val="right" w:pos="8838"/>
      </w:tabs>
    </w:pPr>
  </w:style>
  <w:style w:type="character" w:customStyle="1" w:styleId="PiedepginaCar">
    <w:name w:val="Pie de página Car"/>
    <w:basedOn w:val="Fuentedeprrafopredeter"/>
    <w:link w:val="Piedepgina"/>
    <w:uiPriority w:val="99"/>
    <w:rsid w:val="0032589B"/>
    <w:rPr>
      <w:sz w:val="28"/>
      <w:szCs w:val="28"/>
    </w:rPr>
  </w:style>
  <w:style w:type="paragraph" w:styleId="Textonotapie">
    <w:name w:val="footnote text"/>
    <w:aliases w:val="Footnote Text Char Char Char Char Char,Footnote Text Char Char Char Char,Ref. de nota al pie1,FA Fu,texto de nota al pie,Footnote reference,FA Fu Car Car Car Car Car Car Car Car,FA Fu Car Car Car Car Car,Texto nota pie Car Car Car,FA ,ft"/>
    <w:basedOn w:val="Normal"/>
    <w:link w:val="TextonotapieCar"/>
    <w:uiPriority w:val="99"/>
    <w:unhideWhenUsed/>
    <w:rsid w:val="0032589B"/>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A Fu Car Car Car Car Car Car Car Car Car,FA  Car,ft Car"/>
    <w:basedOn w:val="Fuentedeprrafopredeter"/>
    <w:link w:val="Textonotapie"/>
    <w:uiPriority w:val="99"/>
    <w:rsid w:val="0032589B"/>
    <w:rPr>
      <w:sz w:val="20"/>
      <w:szCs w:val="20"/>
    </w:rPr>
  </w:style>
  <w:style w:type="character" w:customStyle="1" w:styleId="SinespaciadoCar">
    <w:name w:val="Sin espaciado Car"/>
    <w:link w:val="Sinespaciado"/>
    <w:uiPriority w:val="1"/>
    <w:locked/>
    <w:rsid w:val="00385066"/>
  </w:style>
  <w:style w:type="paragraph" w:styleId="NormalWeb">
    <w:name w:val="Normal (Web)"/>
    <w:basedOn w:val="Normal"/>
    <w:uiPriority w:val="99"/>
    <w:rsid w:val="00385066"/>
    <w:pPr>
      <w:spacing w:before="100" w:beforeAutospacing="1" w:after="100" w:afterAutospacing="1"/>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03F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3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19</Pages>
  <Words>5839</Words>
  <Characters>32116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11</cp:revision>
  <cp:lastPrinted>2018-06-05T20:49:00Z</cp:lastPrinted>
  <dcterms:created xsi:type="dcterms:W3CDTF">2018-05-25T18:54:00Z</dcterms:created>
  <dcterms:modified xsi:type="dcterms:W3CDTF">2018-07-09T12:32:00Z</dcterms:modified>
</cp:coreProperties>
</file>