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8C" w:rsidRPr="00C173CD" w:rsidRDefault="00C5098C" w:rsidP="00C509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color w:val="FF0000"/>
          <w:sz w:val="18"/>
          <w:szCs w:val="18"/>
          <w:lang w:eastAsia="fr-FR"/>
        </w:rPr>
      </w:pPr>
      <w:bookmarkStart w:id="0" w:name="_GoBack"/>
      <w:bookmarkEnd w:id="0"/>
      <w:r w:rsidRPr="00C173CD">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C5098C" w:rsidRPr="00C173CD" w:rsidRDefault="00C5098C" w:rsidP="00C5098C">
      <w:pPr>
        <w:shd w:val="clear" w:color="auto" w:fill="FFFFFF"/>
        <w:spacing w:after="0" w:line="240" w:lineRule="auto"/>
        <w:jc w:val="both"/>
        <w:rPr>
          <w:rFonts w:ascii="Arial" w:hAnsi="Arial" w:cs="Arial"/>
          <w:sz w:val="18"/>
          <w:szCs w:val="18"/>
          <w:lang w:eastAsia="fr-FR"/>
        </w:rPr>
      </w:pPr>
    </w:p>
    <w:p w:rsidR="00113143" w:rsidRPr="00113143" w:rsidRDefault="00113143" w:rsidP="00113143">
      <w:pPr>
        <w:shd w:val="clear" w:color="auto" w:fill="FFFFFF"/>
        <w:tabs>
          <w:tab w:val="left" w:pos="1418"/>
        </w:tabs>
        <w:spacing w:after="0" w:line="240" w:lineRule="auto"/>
        <w:jc w:val="both"/>
        <w:rPr>
          <w:rFonts w:ascii="Arial" w:hAnsi="Arial" w:cs="Arial"/>
          <w:sz w:val="18"/>
          <w:szCs w:val="18"/>
          <w:lang w:eastAsia="fr-FR"/>
        </w:rPr>
      </w:pPr>
      <w:r w:rsidRPr="00113143">
        <w:rPr>
          <w:rFonts w:ascii="Arial" w:hAnsi="Arial" w:cs="Arial"/>
          <w:sz w:val="18"/>
          <w:szCs w:val="18"/>
          <w:lang w:eastAsia="fr-FR"/>
        </w:rPr>
        <w:t xml:space="preserve">Radicación: </w:t>
      </w:r>
      <w:r>
        <w:rPr>
          <w:rFonts w:ascii="Arial" w:hAnsi="Arial" w:cs="Arial"/>
          <w:sz w:val="18"/>
          <w:szCs w:val="18"/>
          <w:lang w:eastAsia="fr-FR"/>
        </w:rPr>
        <w:tab/>
      </w:r>
      <w:r>
        <w:rPr>
          <w:rFonts w:ascii="Arial" w:hAnsi="Arial" w:cs="Arial"/>
          <w:sz w:val="18"/>
          <w:szCs w:val="18"/>
          <w:lang w:eastAsia="fr-FR"/>
        </w:rPr>
        <w:tab/>
      </w:r>
      <w:r w:rsidRPr="00113143">
        <w:rPr>
          <w:rFonts w:ascii="Arial" w:hAnsi="Arial" w:cs="Arial"/>
          <w:sz w:val="18"/>
          <w:szCs w:val="18"/>
          <w:lang w:eastAsia="fr-FR"/>
        </w:rPr>
        <w:t>66170 60 00 066 2011 01521 01</w:t>
      </w:r>
    </w:p>
    <w:p w:rsidR="00113143" w:rsidRPr="00113143" w:rsidRDefault="00113143" w:rsidP="00113143">
      <w:pPr>
        <w:shd w:val="clear" w:color="auto" w:fill="FFFFFF"/>
        <w:tabs>
          <w:tab w:val="left" w:pos="1418"/>
        </w:tabs>
        <w:spacing w:after="0" w:line="240" w:lineRule="auto"/>
        <w:jc w:val="both"/>
        <w:rPr>
          <w:rFonts w:ascii="Arial" w:hAnsi="Arial" w:cs="Arial"/>
          <w:sz w:val="18"/>
          <w:szCs w:val="18"/>
          <w:lang w:eastAsia="fr-FR"/>
        </w:rPr>
      </w:pPr>
      <w:r w:rsidRPr="00113143">
        <w:rPr>
          <w:rFonts w:ascii="Arial" w:hAnsi="Arial" w:cs="Arial"/>
          <w:sz w:val="18"/>
          <w:szCs w:val="18"/>
          <w:lang w:eastAsia="fr-FR"/>
        </w:rPr>
        <w:t xml:space="preserve">Condenado: </w:t>
      </w:r>
      <w:r>
        <w:rPr>
          <w:rFonts w:ascii="Arial" w:hAnsi="Arial" w:cs="Arial"/>
          <w:sz w:val="18"/>
          <w:szCs w:val="18"/>
          <w:lang w:eastAsia="fr-FR"/>
        </w:rPr>
        <w:tab/>
      </w:r>
      <w:r>
        <w:rPr>
          <w:rFonts w:ascii="Arial" w:hAnsi="Arial" w:cs="Arial"/>
          <w:sz w:val="18"/>
          <w:szCs w:val="18"/>
          <w:lang w:eastAsia="fr-FR"/>
        </w:rPr>
        <w:tab/>
      </w:r>
      <w:r w:rsidRPr="00113143">
        <w:rPr>
          <w:rFonts w:ascii="Arial" w:hAnsi="Arial" w:cs="Arial"/>
          <w:sz w:val="18"/>
          <w:szCs w:val="18"/>
          <w:lang w:eastAsia="fr-FR"/>
        </w:rPr>
        <w:t xml:space="preserve">Cristián Castaño Sepúlveda </w:t>
      </w:r>
    </w:p>
    <w:p w:rsidR="00113143" w:rsidRPr="00113143" w:rsidRDefault="00113143" w:rsidP="00113143">
      <w:pPr>
        <w:shd w:val="clear" w:color="auto" w:fill="FFFFFF"/>
        <w:tabs>
          <w:tab w:val="left" w:pos="1418"/>
        </w:tabs>
        <w:spacing w:after="0" w:line="240" w:lineRule="auto"/>
        <w:jc w:val="both"/>
        <w:rPr>
          <w:rFonts w:ascii="Arial" w:hAnsi="Arial" w:cs="Arial"/>
          <w:sz w:val="18"/>
          <w:szCs w:val="18"/>
          <w:lang w:eastAsia="fr-FR"/>
        </w:rPr>
      </w:pPr>
      <w:r w:rsidRPr="00113143">
        <w:rPr>
          <w:rFonts w:ascii="Arial" w:hAnsi="Arial" w:cs="Arial"/>
          <w:sz w:val="18"/>
          <w:szCs w:val="18"/>
          <w:lang w:eastAsia="fr-FR"/>
        </w:rPr>
        <w:t xml:space="preserve">Delito: </w:t>
      </w:r>
      <w:r>
        <w:rPr>
          <w:rFonts w:ascii="Arial" w:hAnsi="Arial" w:cs="Arial"/>
          <w:sz w:val="18"/>
          <w:szCs w:val="18"/>
          <w:lang w:eastAsia="fr-FR"/>
        </w:rPr>
        <w:tab/>
      </w:r>
      <w:r>
        <w:rPr>
          <w:rFonts w:ascii="Arial" w:hAnsi="Arial" w:cs="Arial"/>
          <w:sz w:val="18"/>
          <w:szCs w:val="18"/>
          <w:lang w:eastAsia="fr-FR"/>
        </w:rPr>
        <w:tab/>
      </w:r>
      <w:r w:rsidRPr="00113143">
        <w:rPr>
          <w:rFonts w:ascii="Arial" w:hAnsi="Arial" w:cs="Arial"/>
          <w:sz w:val="18"/>
          <w:szCs w:val="18"/>
          <w:lang w:eastAsia="fr-FR"/>
        </w:rPr>
        <w:t>Omisión de agente retenedor o recaudador</w:t>
      </w:r>
    </w:p>
    <w:p w:rsidR="00C5098C" w:rsidRPr="00C173CD" w:rsidRDefault="00113143" w:rsidP="00113143">
      <w:pPr>
        <w:shd w:val="clear" w:color="auto" w:fill="FFFFFF"/>
        <w:tabs>
          <w:tab w:val="left" w:pos="1418"/>
        </w:tabs>
        <w:spacing w:after="0" w:line="240" w:lineRule="auto"/>
        <w:jc w:val="both"/>
        <w:rPr>
          <w:rFonts w:ascii="Arial" w:eastAsia="Batang" w:hAnsi="Arial" w:cs="Arial"/>
          <w:bCs/>
          <w:sz w:val="18"/>
          <w:szCs w:val="18"/>
          <w:lang w:eastAsia="es-ES"/>
        </w:rPr>
      </w:pPr>
      <w:r w:rsidRPr="00113143">
        <w:rPr>
          <w:rFonts w:ascii="Arial" w:hAnsi="Arial" w:cs="Arial"/>
          <w:sz w:val="18"/>
          <w:szCs w:val="18"/>
          <w:lang w:eastAsia="fr-FR"/>
        </w:rPr>
        <w:t xml:space="preserve">Procede: </w:t>
      </w:r>
      <w:r>
        <w:rPr>
          <w:rFonts w:ascii="Arial" w:hAnsi="Arial" w:cs="Arial"/>
          <w:sz w:val="18"/>
          <w:szCs w:val="18"/>
          <w:lang w:eastAsia="fr-FR"/>
        </w:rPr>
        <w:tab/>
      </w:r>
      <w:r>
        <w:rPr>
          <w:rFonts w:ascii="Arial" w:hAnsi="Arial" w:cs="Arial"/>
          <w:sz w:val="18"/>
          <w:szCs w:val="18"/>
          <w:lang w:eastAsia="fr-FR"/>
        </w:rPr>
        <w:tab/>
      </w:r>
      <w:r w:rsidRPr="00113143">
        <w:rPr>
          <w:rFonts w:ascii="Arial" w:hAnsi="Arial" w:cs="Arial"/>
          <w:sz w:val="18"/>
          <w:szCs w:val="18"/>
          <w:lang w:eastAsia="fr-FR"/>
        </w:rPr>
        <w:t>Juzgado Segundo Penal del Circuito de Dosquebradas</w:t>
      </w:r>
      <w:r w:rsidR="00C5098C" w:rsidRPr="00C173CD">
        <w:rPr>
          <w:rFonts w:ascii="Arial" w:eastAsia="Batang" w:hAnsi="Arial" w:cs="Arial"/>
          <w:bCs/>
          <w:sz w:val="18"/>
          <w:szCs w:val="18"/>
          <w:lang w:eastAsia="es-ES"/>
        </w:rPr>
        <w:t xml:space="preserve">  </w:t>
      </w:r>
    </w:p>
    <w:p w:rsidR="00C5098C" w:rsidRPr="00C173CD" w:rsidRDefault="00C5098C" w:rsidP="00C5098C">
      <w:pPr>
        <w:shd w:val="clear" w:color="auto" w:fill="FFFFFF"/>
        <w:tabs>
          <w:tab w:val="left" w:pos="1418"/>
        </w:tabs>
        <w:spacing w:after="0" w:line="240" w:lineRule="auto"/>
        <w:jc w:val="both"/>
        <w:rPr>
          <w:rFonts w:ascii="Arial" w:hAnsi="Arial" w:cs="Arial"/>
          <w:bCs/>
          <w:iCs/>
          <w:sz w:val="18"/>
          <w:szCs w:val="18"/>
          <w:lang w:eastAsia="fr-FR"/>
        </w:rPr>
      </w:pPr>
      <w:r w:rsidRPr="00C173CD">
        <w:rPr>
          <w:rFonts w:ascii="Arial" w:hAnsi="Arial" w:cs="Arial"/>
          <w:sz w:val="18"/>
          <w:szCs w:val="18"/>
          <w:lang w:eastAsia="fr-FR"/>
        </w:rPr>
        <w:t>Magistrado Ponente: </w:t>
      </w:r>
      <w:r w:rsidRPr="00C173CD">
        <w:rPr>
          <w:rFonts w:ascii="Arial" w:hAnsi="Arial" w:cs="Arial"/>
          <w:sz w:val="18"/>
          <w:szCs w:val="18"/>
          <w:lang w:eastAsia="fr-FR"/>
        </w:rPr>
        <w:tab/>
        <w:t xml:space="preserve">MANUEL </w:t>
      </w:r>
      <w:proofErr w:type="spellStart"/>
      <w:r w:rsidRPr="00C173CD">
        <w:rPr>
          <w:rFonts w:ascii="Arial" w:hAnsi="Arial" w:cs="Arial"/>
          <w:sz w:val="18"/>
          <w:szCs w:val="18"/>
          <w:lang w:eastAsia="fr-FR"/>
        </w:rPr>
        <w:t>YARZAGARAY</w:t>
      </w:r>
      <w:proofErr w:type="spellEnd"/>
      <w:r w:rsidRPr="00C173CD">
        <w:rPr>
          <w:rFonts w:ascii="Arial" w:hAnsi="Arial" w:cs="Arial"/>
          <w:sz w:val="18"/>
          <w:szCs w:val="18"/>
          <w:lang w:eastAsia="fr-FR"/>
        </w:rPr>
        <w:t xml:space="preserve"> BANDERA</w:t>
      </w:r>
    </w:p>
    <w:p w:rsidR="00C5098C" w:rsidRPr="00C173CD" w:rsidRDefault="00C5098C" w:rsidP="00C5098C">
      <w:pPr>
        <w:shd w:val="clear" w:color="auto" w:fill="FFFFFF"/>
        <w:tabs>
          <w:tab w:val="left" w:pos="1418"/>
        </w:tabs>
        <w:spacing w:after="0" w:line="240" w:lineRule="auto"/>
        <w:jc w:val="both"/>
        <w:rPr>
          <w:rFonts w:ascii="Arial" w:hAnsi="Arial" w:cs="Arial"/>
          <w:bCs/>
          <w:iCs/>
          <w:sz w:val="18"/>
          <w:szCs w:val="18"/>
          <w:lang w:eastAsia="fr-FR"/>
        </w:rPr>
      </w:pPr>
    </w:p>
    <w:p w:rsidR="00C5098C" w:rsidRPr="00C173CD" w:rsidRDefault="00C5098C" w:rsidP="00C5098C">
      <w:pPr>
        <w:shd w:val="clear" w:color="auto" w:fill="FFFFFF"/>
        <w:tabs>
          <w:tab w:val="left" w:pos="1418"/>
        </w:tabs>
        <w:spacing w:after="0" w:line="240" w:lineRule="auto"/>
        <w:jc w:val="both"/>
        <w:rPr>
          <w:rFonts w:ascii="Arial" w:hAnsi="Arial" w:cs="Arial"/>
          <w:bCs/>
          <w:iCs/>
          <w:sz w:val="18"/>
          <w:szCs w:val="18"/>
          <w:lang w:eastAsia="fr-FR"/>
        </w:rPr>
      </w:pPr>
    </w:p>
    <w:p w:rsidR="00C5098C" w:rsidRDefault="00C5098C" w:rsidP="00C5098C">
      <w:pPr>
        <w:spacing w:after="0" w:line="240" w:lineRule="auto"/>
        <w:jc w:val="both"/>
        <w:rPr>
          <w:rFonts w:ascii="Arial" w:hAnsi="Arial" w:cs="Arial"/>
          <w:b/>
          <w:bCs/>
          <w:iCs/>
          <w:sz w:val="18"/>
          <w:szCs w:val="18"/>
          <w:lang w:eastAsia="fr-FR"/>
        </w:rPr>
      </w:pPr>
      <w:r>
        <w:rPr>
          <w:rFonts w:ascii="Arial" w:hAnsi="Arial" w:cs="Arial"/>
          <w:b/>
          <w:bCs/>
          <w:iCs/>
          <w:sz w:val="18"/>
          <w:szCs w:val="18"/>
          <w:lang w:eastAsia="fr-FR"/>
        </w:rPr>
        <w:t>TEMA:</w:t>
      </w:r>
      <w:r>
        <w:rPr>
          <w:rFonts w:ascii="Arial" w:hAnsi="Arial" w:cs="Arial"/>
          <w:b/>
          <w:bCs/>
          <w:iCs/>
          <w:sz w:val="18"/>
          <w:szCs w:val="18"/>
          <w:lang w:eastAsia="fr-FR"/>
        </w:rPr>
        <w:tab/>
      </w:r>
      <w:r>
        <w:rPr>
          <w:rFonts w:ascii="Arial" w:hAnsi="Arial" w:cs="Arial"/>
          <w:b/>
          <w:bCs/>
          <w:iCs/>
          <w:sz w:val="18"/>
          <w:szCs w:val="18"/>
          <w:lang w:eastAsia="fr-FR"/>
        </w:rPr>
        <w:tab/>
      </w:r>
      <w:r w:rsidRPr="002736BD">
        <w:rPr>
          <w:rFonts w:ascii="Arial" w:hAnsi="Arial" w:cs="Arial"/>
          <w:b/>
          <w:bCs/>
          <w:iCs/>
          <w:sz w:val="18"/>
          <w:szCs w:val="18"/>
          <w:lang w:eastAsia="fr-FR"/>
        </w:rPr>
        <w:t>OMISIÓN DE AGENTE RETENEDOR O RECAUDADOR</w:t>
      </w:r>
      <w:r w:rsidRPr="00C173CD">
        <w:rPr>
          <w:rFonts w:ascii="Arial" w:hAnsi="Arial" w:cs="Arial"/>
          <w:b/>
          <w:bCs/>
          <w:iCs/>
          <w:sz w:val="18"/>
          <w:szCs w:val="18"/>
          <w:lang w:eastAsia="fr-FR"/>
        </w:rPr>
        <w:t xml:space="preserve"> /</w:t>
      </w:r>
      <w:r>
        <w:rPr>
          <w:rFonts w:ascii="Arial" w:hAnsi="Arial" w:cs="Arial"/>
          <w:b/>
          <w:bCs/>
          <w:iCs/>
          <w:sz w:val="18"/>
          <w:szCs w:val="18"/>
          <w:lang w:eastAsia="fr-FR"/>
        </w:rPr>
        <w:t xml:space="preserve"> LEGITIMACIÓN DE VÍCTIMA PARA INCIDENTE DE REPARACIÓN / CAMBIO JURISPRUDENCIAL DE LA CORTE SUPREMA / ACCIONES PATRIMONIALES INICIADAS EXCLUYEN TRÁMITE DE INCIDENTE DE REPARACIÓN / ABUSO DEL DERECHO – DOBLE COBRO / </w:t>
      </w:r>
    </w:p>
    <w:p w:rsidR="00C5098C" w:rsidRPr="00C173CD" w:rsidRDefault="00C5098C" w:rsidP="00C5098C">
      <w:pPr>
        <w:spacing w:after="0" w:line="240" w:lineRule="auto"/>
        <w:jc w:val="both"/>
        <w:rPr>
          <w:rFonts w:ascii="Arial" w:hAnsi="Arial" w:cs="Arial"/>
          <w:bCs/>
          <w:iCs/>
          <w:sz w:val="18"/>
          <w:szCs w:val="18"/>
          <w:lang w:eastAsia="fr-FR"/>
        </w:rPr>
      </w:pPr>
      <w:r w:rsidRPr="00C173CD">
        <w:rPr>
          <w:rFonts w:ascii="Arial" w:hAnsi="Arial" w:cs="Arial"/>
          <w:b/>
          <w:bCs/>
          <w:iCs/>
          <w:sz w:val="18"/>
          <w:szCs w:val="18"/>
          <w:lang w:eastAsia="fr-FR"/>
        </w:rPr>
        <w:t xml:space="preserve"> </w:t>
      </w:r>
      <w:r w:rsidRPr="00C173CD">
        <w:rPr>
          <w:rFonts w:ascii="Arial" w:hAnsi="Arial" w:cs="Arial"/>
          <w:bCs/>
          <w:iCs/>
          <w:sz w:val="18"/>
          <w:szCs w:val="18"/>
          <w:lang w:eastAsia="fr-FR"/>
        </w:rPr>
        <w:t xml:space="preserve"> </w:t>
      </w:r>
    </w:p>
    <w:p w:rsidR="00C5098C" w:rsidRDefault="00113143" w:rsidP="00C5098C">
      <w:pPr>
        <w:spacing w:after="0" w:line="240" w:lineRule="auto"/>
        <w:jc w:val="both"/>
        <w:rPr>
          <w:rFonts w:ascii="Arial" w:hAnsi="Arial" w:cs="Arial"/>
          <w:bCs/>
          <w:iCs/>
          <w:sz w:val="18"/>
          <w:szCs w:val="18"/>
          <w:lang w:eastAsia="fr-FR"/>
        </w:rPr>
      </w:pPr>
      <w:r w:rsidRPr="00113143">
        <w:rPr>
          <w:rFonts w:ascii="Arial" w:hAnsi="Arial" w:cs="Arial"/>
          <w:bCs/>
          <w:iCs/>
          <w:sz w:val="18"/>
          <w:szCs w:val="18"/>
          <w:lang w:eastAsia="fr-FR"/>
        </w:rPr>
        <w:t xml:space="preserve">Para dar solución al problema jurídico acá propuesto y habiendo evidenciado la Sala que los argumentos expuestos por la representante </w:t>
      </w:r>
      <w:proofErr w:type="spellStart"/>
      <w:r w:rsidRPr="00113143">
        <w:rPr>
          <w:rFonts w:ascii="Arial" w:hAnsi="Arial" w:cs="Arial"/>
          <w:bCs/>
          <w:iCs/>
          <w:sz w:val="18"/>
          <w:szCs w:val="18"/>
          <w:lang w:eastAsia="fr-FR"/>
        </w:rPr>
        <w:t>juidicial</w:t>
      </w:r>
      <w:proofErr w:type="spellEnd"/>
      <w:r w:rsidRPr="00113143">
        <w:rPr>
          <w:rFonts w:ascii="Arial" w:hAnsi="Arial" w:cs="Arial"/>
          <w:bCs/>
          <w:iCs/>
          <w:sz w:val="18"/>
          <w:szCs w:val="18"/>
          <w:lang w:eastAsia="fr-FR"/>
        </w:rPr>
        <w:t xml:space="preserve"> de la DIAN son los mismos que en días pasados fueron </w:t>
      </w:r>
      <w:proofErr w:type="spellStart"/>
      <w:r w:rsidRPr="00113143">
        <w:rPr>
          <w:rFonts w:ascii="Arial" w:hAnsi="Arial" w:cs="Arial"/>
          <w:bCs/>
          <w:iCs/>
          <w:sz w:val="18"/>
          <w:szCs w:val="18"/>
          <w:lang w:eastAsia="fr-FR"/>
        </w:rPr>
        <w:t>análizados</w:t>
      </w:r>
      <w:proofErr w:type="spellEnd"/>
      <w:r w:rsidRPr="00113143">
        <w:rPr>
          <w:rFonts w:ascii="Arial" w:hAnsi="Arial" w:cs="Arial"/>
          <w:bCs/>
          <w:iCs/>
          <w:sz w:val="18"/>
          <w:szCs w:val="18"/>
          <w:lang w:eastAsia="fr-FR"/>
        </w:rPr>
        <w:t xml:space="preserve"> por esta Colegiatura en la decisión adoptada el 27 de abril del año avante dentro del radicado # 66001 60 00 036 2009 04718 01, y del cual fuera ponente a quien ahora se le encomienda igual </w:t>
      </w:r>
      <w:proofErr w:type="spellStart"/>
      <w:r w:rsidRPr="00113143">
        <w:rPr>
          <w:rFonts w:ascii="Arial" w:hAnsi="Arial" w:cs="Arial"/>
          <w:bCs/>
          <w:iCs/>
          <w:sz w:val="18"/>
          <w:szCs w:val="18"/>
          <w:lang w:eastAsia="fr-FR"/>
        </w:rPr>
        <w:t>mision</w:t>
      </w:r>
      <w:proofErr w:type="spellEnd"/>
      <w:r w:rsidRPr="00113143">
        <w:rPr>
          <w:rFonts w:ascii="Arial" w:hAnsi="Arial" w:cs="Arial"/>
          <w:bCs/>
          <w:iCs/>
          <w:sz w:val="18"/>
          <w:szCs w:val="18"/>
          <w:lang w:eastAsia="fr-FR"/>
        </w:rPr>
        <w:t>, encuentra la Sala que no es necesario hacer mayores elucubraciones respecto a este asunto, toda vez que no se está planteando un argumento nuevo, por ende, a continuación se reiterará lo dicho en esa oportunidad.</w:t>
      </w:r>
    </w:p>
    <w:p w:rsidR="00C5098C" w:rsidRPr="00C173CD" w:rsidRDefault="00C5098C" w:rsidP="00C5098C">
      <w:pPr>
        <w:spacing w:after="0" w:line="240" w:lineRule="auto"/>
        <w:ind w:left="284" w:right="335"/>
        <w:jc w:val="both"/>
        <w:rPr>
          <w:rFonts w:ascii="Arial" w:hAnsi="Arial" w:cs="Arial"/>
          <w:bCs/>
          <w:iCs/>
          <w:sz w:val="18"/>
          <w:szCs w:val="18"/>
          <w:lang w:eastAsia="fr-FR"/>
        </w:rPr>
      </w:pPr>
      <w:r>
        <w:rPr>
          <w:rFonts w:ascii="Arial" w:hAnsi="Arial" w:cs="Arial"/>
          <w:bCs/>
          <w:iCs/>
          <w:sz w:val="18"/>
          <w:szCs w:val="18"/>
          <w:lang w:eastAsia="fr-FR"/>
        </w:rPr>
        <w:t>“(…)</w:t>
      </w:r>
    </w:p>
    <w:p w:rsidR="00C5098C" w:rsidRPr="007B262B" w:rsidRDefault="00C5098C" w:rsidP="00C5098C">
      <w:pPr>
        <w:spacing w:after="0" w:line="240" w:lineRule="auto"/>
        <w:ind w:left="284" w:right="335"/>
        <w:jc w:val="both"/>
        <w:rPr>
          <w:rFonts w:ascii="Arial" w:hAnsi="Arial" w:cs="Arial"/>
          <w:bCs/>
          <w:i/>
          <w:iCs/>
          <w:sz w:val="18"/>
          <w:szCs w:val="18"/>
          <w:lang w:eastAsia="fr-FR"/>
        </w:rPr>
      </w:pPr>
      <w:r w:rsidRPr="007B262B">
        <w:rPr>
          <w:rFonts w:ascii="Arial" w:hAnsi="Arial" w:cs="Arial"/>
          <w:bCs/>
          <w:i/>
          <w:iCs/>
          <w:sz w:val="18"/>
          <w:szCs w:val="18"/>
          <w:lang w:eastAsia="fr-FR"/>
        </w:rPr>
        <w:t xml:space="preserve">Es de anotar que como se ha venido diciendo, lo dicho por la Corte en tales términos dejó sin efecto una línea de pensamiento que esa </w:t>
      </w:r>
      <w:proofErr w:type="spellStart"/>
      <w:r w:rsidRPr="007B262B">
        <w:rPr>
          <w:rFonts w:ascii="Arial" w:hAnsi="Arial" w:cs="Arial"/>
          <w:bCs/>
          <w:i/>
          <w:iCs/>
          <w:sz w:val="18"/>
          <w:szCs w:val="18"/>
          <w:lang w:eastAsia="fr-FR"/>
        </w:rPr>
        <w:t>Corpororación</w:t>
      </w:r>
      <w:proofErr w:type="spellEnd"/>
      <w:r w:rsidRPr="007B262B">
        <w:rPr>
          <w:rFonts w:ascii="Arial" w:hAnsi="Arial" w:cs="Arial"/>
          <w:bCs/>
          <w:i/>
          <w:iCs/>
          <w:sz w:val="18"/>
          <w:szCs w:val="18"/>
          <w:lang w:eastAsia="fr-FR"/>
        </w:rPr>
        <w:t xml:space="preserve"> había trazado en el pasado, en virtud de la cual se decía que no era excluyente y en consecuencia se avalaba, por ser algo factible, que las víctimas, a fin de hacer valer su derecho a la indemnización, pudieran hacer uso de las acciones patrimoniales que tendrían en su favor, ya sea de manera simultánea, paralela o alternada con aquellas que en igual sentido podrí</w:t>
      </w:r>
      <w:r>
        <w:rPr>
          <w:rFonts w:ascii="Arial" w:hAnsi="Arial" w:cs="Arial"/>
          <w:bCs/>
          <w:i/>
          <w:iCs/>
          <w:sz w:val="18"/>
          <w:szCs w:val="18"/>
          <w:lang w:eastAsia="fr-FR"/>
        </w:rPr>
        <w:t>an deprecar en el proceso penal</w:t>
      </w:r>
      <w:r w:rsidRPr="007B262B">
        <w:rPr>
          <w:rFonts w:ascii="Arial" w:hAnsi="Arial" w:cs="Arial"/>
          <w:bCs/>
          <w:i/>
          <w:iCs/>
          <w:sz w:val="18"/>
          <w:szCs w:val="18"/>
          <w:lang w:eastAsia="fr-FR"/>
        </w:rPr>
        <w:t xml:space="preserve">. </w:t>
      </w:r>
    </w:p>
    <w:p w:rsidR="00C5098C" w:rsidRPr="007B262B" w:rsidRDefault="00C5098C" w:rsidP="00C5098C">
      <w:pPr>
        <w:spacing w:after="0" w:line="240" w:lineRule="auto"/>
        <w:ind w:left="284" w:right="335"/>
        <w:jc w:val="both"/>
        <w:rPr>
          <w:rFonts w:ascii="Arial" w:hAnsi="Arial" w:cs="Arial"/>
          <w:bCs/>
          <w:i/>
          <w:iCs/>
          <w:sz w:val="18"/>
          <w:szCs w:val="18"/>
          <w:lang w:eastAsia="fr-FR"/>
        </w:rPr>
      </w:pPr>
    </w:p>
    <w:p w:rsidR="00C5098C" w:rsidRDefault="00C5098C" w:rsidP="00C5098C">
      <w:pPr>
        <w:spacing w:after="0" w:line="240" w:lineRule="auto"/>
        <w:ind w:left="284" w:right="335"/>
        <w:jc w:val="both"/>
        <w:rPr>
          <w:rFonts w:ascii="Arial" w:hAnsi="Arial" w:cs="Arial"/>
          <w:bCs/>
          <w:iCs/>
          <w:sz w:val="18"/>
          <w:szCs w:val="18"/>
          <w:lang w:eastAsia="fr-FR"/>
        </w:rPr>
      </w:pPr>
      <w:r w:rsidRPr="007B262B">
        <w:rPr>
          <w:rFonts w:ascii="Arial" w:hAnsi="Arial" w:cs="Arial"/>
          <w:bCs/>
          <w:i/>
          <w:iCs/>
          <w:sz w:val="18"/>
          <w:szCs w:val="18"/>
          <w:lang w:eastAsia="fr-FR"/>
        </w:rPr>
        <w:t xml:space="preserve">Tal situación, nos estaría indicando que como consecuencia de lo resuelto y decidido por la Corte en la aludida sentencia 14 de junio de 2017. SP8463-2017. Rad. # 47446, en la actualidad ha tenido ocurrencia el fenómeno conocido en el derecho anglosajón como el </w:t>
      </w:r>
      <w:proofErr w:type="spellStart"/>
      <w:r w:rsidRPr="007B262B">
        <w:rPr>
          <w:rFonts w:ascii="Arial" w:hAnsi="Arial" w:cs="Arial"/>
          <w:bCs/>
          <w:i/>
          <w:iCs/>
          <w:sz w:val="18"/>
          <w:szCs w:val="18"/>
          <w:lang w:eastAsia="fr-FR"/>
        </w:rPr>
        <w:t>overruling</w:t>
      </w:r>
      <w:proofErr w:type="spellEnd"/>
      <w:r w:rsidRPr="007B262B">
        <w:rPr>
          <w:rFonts w:ascii="Arial" w:hAnsi="Arial" w:cs="Arial"/>
          <w:bCs/>
          <w:i/>
          <w:iCs/>
          <w:sz w:val="18"/>
          <w:szCs w:val="18"/>
          <w:lang w:eastAsia="fr-FR"/>
        </w:rPr>
        <w:t>, en virtud del cual el Órgano de cierre de la jurisdicción ordinaria decidió modificar la línea de pensamiento que en el pasado tenía sobre la legitimidad que detentaban las víctimas para intervenir en el proceso penal, a fin de procurar la indemnización de los perjuicios irrogados por la comisión del reato, a pesar de que con propósitos similares, en el pasado hayan acudido a otras vías o trámite simultáneos o paralelos, lo cual, por generar un abuso del derecho por el doble cobro de una misma obligación, ya no sería viable por ser algo incompatible y excluyente.</w:t>
      </w:r>
    </w:p>
    <w:p w:rsidR="00C5098C" w:rsidRDefault="00C5098C" w:rsidP="00C5098C">
      <w:pPr>
        <w:spacing w:after="0" w:line="240" w:lineRule="auto"/>
        <w:ind w:left="284" w:right="335"/>
        <w:jc w:val="both"/>
        <w:rPr>
          <w:rFonts w:ascii="Arial" w:hAnsi="Arial" w:cs="Arial"/>
          <w:bCs/>
          <w:iCs/>
          <w:sz w:val="18"/>
          <w:szCs w:val="18"/>
          <w:lang w:eastAsia="fr-FR"/>
        </w:rPr>
      </w:pPr>
      <w:r>
        <w:rPr>
          <w:rFonts w:ascii="Arial" w:hAnsi="Arial" w:cs="Arial"/>
          <w:bCs/>
          <w:iCs/>
          <w:sz w:val="18"/>
          <w:szCs w:val="18"/>
          <w:lang w:eastAsia="fr-FR"/>
        </w:rPr>
        <w:t>(…)”</w:t>
      </w:r>
    </w:p>
    <w:p w:rsidR="00C5098C" w:rsidRDefault="00C5098C" w:rsidP="00C5098C">
      <w:pPr>
        <w:spacing w:after="0" w:line="240" w:lineRule="auto"/>
        <w:ind w:right="335"/>
        <w:jc w:val="both"/>
        <w:rPr>
          <w:rFonts w:ascii="Arial" w:hAnsi="Arial" w:cs="Arial"/>
          <w:b/>
          <w:bCs/>
          <w:iCs/>
          <w:sz w:val="18"/>
          <w:szCs w:val="18"/>
          <w:lang w:eastAsia="fr-FR"/>
        </w:rPr>
      </w:pPr>
      <w:r>
        <w:rPr>
          <w:rFonts w:ascii="Arial" w:hAnsi="Arial" w:cs="Arial"/>
          <w:b/>
          <w:bCs/>
          <w:iCs/>
          <w:sz w:val="18"/>
          <w:szCs w:val="18"/>
          <w:lang w:eastAsia="fr-FR"/>
        </w:rPr>
        <w:t xml:space="preserve">NUEVA POSTURA NO INVENTA CAUSAL DE RECHAZO DEL INCIDENTE / APLICACIÓN DE LEY 600 / PRINCIPIOS DE INTEGRACIÓN Y COEXISTENCIA / </w:t>
      </w:r>
    </w:p>
    <w:p w:rsidR="00C5098C" w:rsidRDefault="00C5098C" w:rsidP="00C5098C">
      <w:pPr>
        <w:spacing w:after="0" w:line="240" w:lineRule="auto"/>
        <w:ind w:right="335"/>
        <w:jc w:val="both"/>
        <w:rPr>
          <w:rFonts w:ascii="Arial" w:hAnsi="Arial" w:cs="Arial"/>
          <w:bCs/>
          <w:iCs/>
          <w:sz w:val="18"/>
          <w:szCs w:val="18"/>
          <w:lang w:eastAsia="fr-FR"/>
        </w:rPr>
      </w:pPr>
      <w:r w:rsidRPr="002906C8">
        <w:rPr>
          <w:rFonts w:ascii="Arial" w:hAnsi="Arial" w:cs="Arial"/>
          <w:bCs/>
          <w:iCs/>
          <w:sz w:val="18"/>
          <w:szCs w:val="18"/>
          <w:lang w:eastAsia="fr-FR"/>
        </w:rPr>
        <w:t xml:space="preserve">No es cierto que la Corte con el precedente de marras se haya inventado una nueva causal de rechazo de las pretensiones del accionante en el incidente de reparación integral diferentes de aquellas consagradas en el inciso 2º del articulo 103 </w:t>
      </w:r>
      <w:proofErr w:type="spellStart"/>
      <w:r w:rsidRPr="002906C8">
        <w:rPr>
          <w:rFonts w:ascii="Arial" w:hAnsi="Arial" w:cs="Arial"/>
          <w:bCs/>
          <w:iCs/>
          <w:sz w:val="18"/>
          <w:szCs w:val="18"/>
          <w:lang w:eastAsia="fr-FR"/>
        </w:rPr>
        <w:t>C.P.P</w:t>
      </w:r>
      <w:proofErr w:type="spellEnd"/>
      <w:r w:rsidRPr="002906C8">
        <w:rPr>
          <w:rFonts w:ascii="Arial" w:hAnsi="Arial" w:cs="Arial"/>
          <w:bCs/>
          <w:iCs/>
          <w:sz w:val="18"/>
          <w:szCs w:val="18"/>
          <w:lang w:eastAsia="fr-FR"/>
        </w:rPr>
        <w:t>. debido a que la hipótesis reprochada por el apelante, o sea, el haber promovido con antelación la acción civil ante otra autoridad, se encuentra tipificada en el artículo 52 de la Ley 600 del 2.000 como causal de rechazo del libelo de parte civil. Asimismo, se debe anotar que dicha norma se puede aplicar en el presente asunto, acorde con los principios de i</w:t>
      </w:r>
      <w:r>
        <w:rPr>
          <w:rFonts w:ascii="Arial" w:hAnsi="Arial" w:cs="Arial"/>
          <w:bCs/>
          <w:iCs/>
          <w:sz w:val="18"/>
          <w:szCs w:val="18"/>
          <w:lang w:eastAsia="fr-FR"/>
        </w:rPr>
        <w:t>ntegración y de la coexistencia</w:t>
      </w:r>
      <w:r w:rsidRPr="002906C8">
        <w:rPr>
          <w:rFonts w:ascii="Arial" w:hAnsi="Arial" w:cs="Arial"/>
          <w:bCs/>
          <w:iCs/>
          <w:sz w:val="18"/>
          <w:szCs w:val="18"/>
          <w:lang w:eastAsia="fr-FR"/>
        </w:rPr>
        <w:t>, y por no anteponerse ni ser contraria a los postulados que orientan al sistema penal acusatorio.</w:t>
      </w:r>
    </w:p>
    <w:p w:rsidR="00C5098C" w:rsidRDefault="00C5098C" w:rsidP="00C5098C">
      <w:pPr>
        <w:spacing w:after="0" w:line="240" w:lineRule="auto"/>
        <w:ind w:right="335"/>
        <w:jc w:val="both"/>
        <w:rPr>
          <w:rFonts w:ascii="Arial" w:hAnsi="Arial" w:cs="Arial"/>
          <w:bCs/>
          <w:iCs/>
          <w:sz w:val="18"/>
          <w:szCs w:val="18"/>
          <w:lang w:eastAsia="fr-FR"/>
        </w:rPr>
      </w:pPr>
    </w:p>
    <w:p w:rsidR="00C5098C" w:rsidRDefault="00C5098C" w:rsidP="00C5098C">
      <w:pPr>
        <w:spacing w:after="0" w:line="240" w:lineRule="auto"/>
        <w:ind w:right="335"/>
        <w:jc w:val="both"/>
        <w:rPr>
          <w:rFonts w:ascii="Arial" w:hAnsi="Arial" w:cs="Arial"/>
          <w:bCs/>
          <w:iCs/>
          <w:sz w:val="18"/>
          <w:szCs w:val="18"/>
          <w:lang w:eastAsia="fr-FR"/>
        </w:rPr>
      </w:pPr>
    </w:p>
    <w:p w:rsidR="00C5098C" w:rsidRDefault="00C5098C" w:rsidP="00C5098C">
      <w:pPr>
        <w:spacing w:after="0" w:line="240" w:lineRule="auto"/>
        <w:ind w:right="335"/>
        <w:jc w:val="both"/>
        <w:rPr>
          <w:rFonts w:ascii="Arial" w:hAnsi="Arial" w:cs="Arial"/>
          <w:bCs/>
          <w:iCs/>
          <w:sz w:val="18"/>
          <w:szCs w:val="18"/>
          <w:lang w:eastAsia="fr-FR"/>
        </w:rPr>
      </w:pPr>
    </w:p>
    <w:p w:rsidR="00C5098C" w:rsidRDefault="00C5098C" w:rsidP="00D60BF7">
      <w:pPr>
        <w:spacing w:after="0" w:line="276" w:lineRule="auto"/>
        <w:jc w:val="center"/>
        <w:rPr>
          <w:rFonts w:eastAsia="Times New Roman" w:cs="Times New Roman"/>
          <w:b/>
          <w:color w:val="000000" w:themeColor="text1"/>
          <w:sz w:val="28"/>
          <w:szCs w:val="28"/>
          <w:lang w:eastAsia="es-ES"/>
        </w:rPr>
      </w:pPr>
    </w:p>
    <w:p w:rsidR="00C5098C" w:rsidRDefault="00C5098C" w:rsidP="00D60BF7">
      <w:pPr>
        <w:spacing w:after="0" w:line="276" w:lineRule="auto"/>
        <w:jc w:val="center"/>
        <w:rPr>
          <w:rFonts w:eastAsia="Times New Roman" w:cs="Times New Roman"/>
          <w:b/>
          <w:color w:val="000000" w:themeColor="text1"/>
          <w:sz w:val="28"/>
          <w:szCs w:val="28"/>
          <w:lang w:eastAsia="es-ES"/>
        </w:rPr>
      </w:pPr>
    </w:p>
    <w:p w:rsidR="00C5098C" w:rsidRDefault="00C5098C" w:rsidP="00D60BF7">
      <w:pPr>
        <w:spacing w:after="0" w:line="276" w:lineRule="auto"/>
        <w:jc w:val="center"/>
        <w:rPr>
          <w:rFonts w:eastAsia="Times New Roman" w:cs="Times New Roman"/>
          <w:b/>
          <w:color w:val="000000" w:themeColor="text1"/>
          <w:sz w:val="28"/>
          <w:szCs w:val="28"/>
          <w:lang w:eastAsia="es-ES"/>
        </w:rPr>
      </w:pPr>
    </w:p>
    <w:p w:rsidR="00FA710D" w:rsidRPr="00D60BF7" w:rsidRDefault="00FA710D"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REPÚBLICA DE COLOMBIA</w:t>
      </w:r>
    </w:p>
    <w:p w:rsidR="00FA710D" w:rsidRPr="00D60BF7" w:rsidRDefault="00FA710D"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RAMA JUDICIAL DEL PODER PÚBLICO</w:t>
      </w:r>
    </w:p>
    <w:p w:rsidR="00FA710D" w:rsidRPr="00D60BF7" w:rsidRDefault="00FA710D" w:rsidP="00D60BF7">
      <w:pPr>
        <w:spacing w:after="0" w:line="276" w:lineRule="auto"/>
        <w:jc w:val="center"/>
        <w:rPr>
          <w:rFonts w:eastAsia="Times New Roman" w:cs="Times New Roman"/>
          <w:b/>
          <w:color w:val="000000" w:themeColor="text1"/>
          <w:sz w:val="28"/>
          <w:szCs w:val="28"/>
          <w:lang w:eastAsia="es-ES"/>
        </w:rPr>
      </w:pPr>
      <w:r w:rsidRPr="00D60BF7">
        <w:rPr>
          <w:noProof/>
          <w:sz w:val="28"/>
          <w:szCs w:val="28"/>
          <w:lang w:val="es-ES" w:eastAsia="es-ES"/>
        </w:rPr>
        <w:drawing>
          <wp:inline distT="0" distB="0" distL="0" distR="0" wp14:anchorId="6779E37A" wp14:editId="4A18ACDD">
            <wp:extent cx="1053465" cy="950976"/>
            <wp:effectExtent l="0" t="0" r="0" b="1905"/>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213" cy="952554"/>
                    </a:xfrm>
                    <a:prstGeom prst="rect">
                      <a:avLst/>
                    </a:prstGeom>
                    <a:noFill/>
                    <a:ln>
                      <a:noFill/>
                    </a:ln>
                  </pic:spPr>
                </pic:pic>
              </a:graphicData>
            </a:graphic>
          </wp:inline>
        </w:drawing>
      </w:r>
    </w:p>
    <w:p w:rsidR="00112E73" w:rsidRPr="00D60BF7" w:rsidRDefault="00112E73"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TRIBUNAL SUPERIOR DEL DISTRITO JUDICIAL DE PEREIRA</w:t>
      </w:r>
    </w:p>
    <w:p w:rsidR="00112E73" w:rsidRPr="00D60BF7" w:rsidRDefault="00112E73"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SALA DE DECISIÓN PENAL</w:t>
      </w:r>
    </w:p>
    <w:p w:rsidR="00112E73" w:rsidRPr="00D60BF7" w:rsidRDefault="00112E73" w:rsidP="00D60BF7">
      <w:pPr>
        <w:spacing w:after="0" w:line="276" w:lineRule="auto"/>
        <w:rPr>
          <w:rFonts w:eastAsia="Times New Roman" w:cs="Times New Roman"/>
          <w:b/>
          <w:color w:val="000000" w:themeColor="text1"/>
          <w:spacing w:val="-4"/>
          <w:sz w:val="28"/>
          <w:szCs w:val="28"/>
          <w:lang w:eastAsia="es-ES"/>
        </w:rPr>
      </w:pPr>
    </w:p>
    <w:p w:rsidR="00112E73" w:rsidRPr="00D60BF7" w:rsidRDefault="00112E73" w:rsidP="00D60BF7">
      <w:pPr>
        <w:spacing w:after="0" w:line="276" w:lineRule="auto"/>
        <w:jc w:val="center"/>
        <w:rPr>
          <w:rFonts w:eastAsia="Times New Roman" w:cs="Times New Roman"/>
          <w:b/>
          <w:color w:val="000000" w:themeColor="text1"/>
          <w:spacing w:val="-4"/>
          <w:sz w:val="28"/>
          <w:szCs w:val="28"/>
          <w:lang w:eastAsia="es-ES"/>
        </w:rPr>
      </w:pPr>
      <w:r w:rsidRPr="00D60BF7">
        <w:rPr>
          <w:rFonts w:eastAsia="Times New Roman" w:cs="Times New Roman"/>
          <w:b/>
          <w:color w:val="000000" w:themeColor="text1"/>
          <w:spacing w:val="-4"/>
          <w:sz w:val="28"/>
          <w:szCs w:val="28"/>
          <w:lang w:eastAsia="es-ES"/>
        </w:rPr>
        <w:t>Magistrado Ponente:</w:t>
      </w:r>
    </w:p>
    <w:p w:rsidR="00112E73" w:rsidRPr="00D60BF7" w:rsidRDefault="00112E73" w:rsidP="00D60BF7">
      <w:pPr>
        <w:spacing w:after="0" w:line="276" w:lineRule="auto"/>
        <w:jc w:val="center"/>
        <w:rPr>
          <w:rFonts w:eastAsia="Times New Roman" w:cs="Times New Roman"/>
          <w:b/>
          <w:color w:val="000000" w:themeColor="text1"/>
          <w:spacing w:val="-4"/>
          <w:sz w:val="28"/>
          <w:szCs w:val="28"/>
          <w:lang w:eastAsia="es-ES"/>
        </w:rPr>
      </w:pPr>
      <w:r w:rsidRPr="00D60BF7">
        <w:rPr>
          <w:rFonts w:eastAsia="Times New Roman" w:cs="Times New Roman"/>
          <w:b/>
          <w:color w:val="000000" w:themeColor="text1"/>
          <w:spacing w:val="-4"/>
          <w:sz w:val="28"/>
          <w:szCs w:val="28"/>
          <w:lang w:eastAsia="es-ES"/>
        </w:rPr>
        <w:t xml:space="preserve">MANUEL </w:t>
      </w:r>
      <w:proofErr w:type="spellStart"/>
      <w:r w:rsidRPr="00D60BF7">
        <w:rPr>
          <w:rFonts w:eastAsia="Times New Roman" w:cs="Times New Roman"/>
          <w:b/>
          <w:color w:val="000000" w:themeColor="text1"/>
          <w:spacing w:val="-4"/>
          <w:sz w:val="28"/>
          <w:szCs w:val="28"/>
          <w:lang w:eastAsia="es-ES"/>
        </w:rPr>
        <w:t>YARZAGARAY</w:t>
      </w:r>
      <w:proofErr w:type="spellEnd"/>
      <w:r w:rsidRPr="00D60BF7">
        <w:rPr>
          <w:rFonts w:eastAsia="Times New Roman" w:cs="Times New Roman"/>
          <w:b/>
          <w:color w:val="000000" w:themeColor="text1"/>
          <w:spacing w:val="-4"/>
          <w:sz w:val="28"/>
          <w:szCs w:val="28"/>
          <w:lang w:eastAsia="es-ES"/>
        </w:rPr>
        <w:t xml:space="preserve"> BANDERA</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112E73" w:rsidRPr="00D60BF7" w:rsidRDefault="00112E73" w:rsidP="00D60BF7">
      <w:pPr>
        <w:spacing w:after="0" w:line="276"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AUTO INTERLOCUTORIO DE SEGUNDA INSTANCIA</w:t>
      </w:r>
    </w:p>
    <w:p w:rsidR="005A74EC" w:rsidRPr="00D60BF7" w:rsidRDefault="005A74EC" w:rsidP="00D60BF7">
      <w:pPr>
        <w:spacing w:after="0" w:line="276" w:lineRule="auto"/>
        <w:jc w:val="center"/>
        <w:rPr>
          <w:rFonts w:eastAsia="Times New Roman" w:cs="Times New Roman"/>
          <w:color w:val="000000" w:themeColor="text1"/>
          <w:sz w:val="28"/>
          <w:szCs w:val="28"/>
          <w:lang w:eastAsia="es-ES"/>
        </w:rPr>
      </w:pPr>
    </w:p>
    <w:p w:rsidR="00112E73" w:rsidRPr="00D60BF7" w:rsidRDefault="00697ED1" w:rsidP="00D60BF7">
      <w:pPr>
        <w:spacing w:after="0" w:line="276" w:lineRule="auto"/>
        <w:jc w:val="center"/>
        <w:rPr>
          <w:rFonts w:eastAsia="Times New Roman" w:cs="Times New Roman"/>
          <w:color w:val="000000" w:themeColor="text1"/>
          <w:sz w:val="24"/>
          <w:szCs w:val="28"/>
          <w:lang w:eastAsia="es-ES"/>
        </w:rPr>
      </w:pPr>
      <w:r w:rsidRPr="00D60BF7">
        <w:rPr>
          <w:rFonts w:eastAsia="Times New Roman" w:cs="Times New Roman"/>
          <w:color w:val="000000" w:themeColor="text1"/>
          <w:sz w:val="24"/>
          <w:szCs w:val="28"/>
          <w:lang w:eastAsia="es-ES"/>
        </w:rPr>
        <w:t xml:space="preserve">Aprobado por acta No. </w:t>
      </w:r>
      <w:r w:rsidR="0062797D">
        <w:rPr>
          <w:rFonts w:eastAsia="Times New Roman" w:cs="Times New Roman"/>
          <w:color w:val="000000" w:themeColor="text1"/>
          <w:sz w:val="24"/>
          <w:szCs w:val="28"/>
          <w:lang w:eastAsia="es-ES"/>
        </w:rPr>
        <w:t xml:space="preserve">624 del 27 de julio de 2018. H: 3:10 p.m. </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112E73" w:rsidRPr="00D60BF7" w:rsidRDefault="005A74EC"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color w:val="000000" w:themeColor="text1"/>
          <w:sz w:val="28"/>
          <w:szCs w:val="28"/>
          <w:lang w:eastAsia="es-ES"/>
        </w:rPr>
        <w:t>Pereira,</w:t>
      </w:r>
      <w:r w:rsidR="0062797D">
        <w:rPr>
          <w:rFonts w:eastAsia="Times New Roman" w:cs="Times New Roman"/>
          <w:color w:val="000000" w:themeColor="text1"/>
          <w:sz w:val="28"/>
          <w:szCs w:val="28"/>
          <w:lang w:eastAsia="es-ES"/>
        </w:rPr>
        <w:t xml:space="preserve"> treinta</w:t>
      </w:r>
      <w:r w:rsidRPr="00D60BF7">
        <w:rPr>
          <w:rFonts w:eastAsia="Times New Roman" w:cs="Times New Roman"/>
          <w:color w:val="000000" w:themeColor="text1"/>
          <w:sz w:val="28"/>
          <w:szCs w:val="28"/>
          <w:lang w:eastAsia="es-ES"/>
        </w:rPr>
        <w:t xml:space="preserve"> (</w:t>
      </w:r>
      <w:r w:rsidR="0062797D">
        <w:rPr>
          <w:rFonts w:eastAsia="Times New Roman" w:cs="Times New Roman"/>
          <w:color w:val="000000" w:themeColor="text1"/>
          <w:sz w:val="28"/>
          <w:szCs w:val="28"/>
          <w:lang w:eastAsia="es-ES"/>
        </w:rPr>
        <w:t>30</w:t>
      </w:r>
      <w:r w:rsidRPr="00D60BF7">
        <w:rPr>
          <w:rFonts w:eastAsia="Times New Roman" w:cs="Times New Roman"/>
          <w:color w:val="000000" w:themeColor="text1"/>
          <w:sz w:val="28"/>
          <w:szCs w:val="28"/>
          <w:lang w:eastAsia="es-ES"/>
        </w:rPr>
        <w:t>)</w:t>
      </w:r>
      <w:r w:rsidR="00112E73" w:rsidRPr="00D60BF7">
        <w:rPr>
          <w:rFonts w:eastAsia="Times New Roman" w:cs="Times New Roman"/>
          <w:color w:val="000000" w:themeColor="text1"/>
          <w:sz w:val="28"/>
          <w:szCs w:val="28"/>
          <w:lang w:eastAsia="es-ES"/>
        </w:rPr>
        <w:t xml:space="preserve"> </w:t>
      </w:r>
      <w:r w:rsidR="007D55BC" w:rsidRPr="00D60BF7">
        <w:rPr>
          <w:rFonts w:eastAsia="Times New Roman" w:cs="Times New Roman"/>
          <w:color w:val="000000" w:themeColor="text1"/>
          <w:sz w:val="28"/>
          <w:szCs w:val="28"/>
          <w:lang w:eastAsia="es-ES"/>
        </w:rPr>
        <w:t>de julio</w:t>
      </w:r>
      <w:r w:rsidR="00FA710D" w:rsidRPr="00D60BF7">
        <w:rPr>
          <w:rFonts w:eastAsia="Times New Roman" w:cs="Times New Roman"/>
          <w:color w:val="000000" w:themeColor="text1"/>
          <w:sz w:val="28"/>
          <w:szCs w:val="28"/>
          <w:lang w:eastAsia="es-ES"/>
        </w:rPr>
        <w:t xml:space="preserve"> </w:t>
      </w:r>
      <w:r w:rsidR="00112E73" w:rsidRPr="00D60BF7">
        <w:rPr>
          <w:rFonts w:eastAsia="Times New Roman" w:cs="Times New Roman"/>
          <w:color w:val="000000" w:themeColor="text1"/>
          <w:sz w:val="28"/>
          <w:szCs w:val="28"/>
          <w:lang w:eastAsia="es-ES"/>
        </w:rPr>
        <w:t>de dos mil dieciocho (2018)</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color w:val="000000" w:themeColor="text1"/>
          <w:sz w:val="28"/>
          <w:szCs w:val="28"/>
          <w:lang w:eastAsia="es-ES"/>
        </w:rPr>
        <w:t xml:space="preserve">Hora: </w:t>
      </w:r>
      <w:r w:rsidR="0062797D">
        <w:rPr>
          <w:rFonts w:eastAsia="Times New Roman" w:cs="Times New Roman"/>
          <w:color w:val="000000" w:themeColor="text1"/>
          <w:sz w:val="28"/>
          <w:szCs w:val="28"/>
          <w:lang w:eastAsia="es-ES"/>
        </w:rPr>
        <w:t xml:space="preserve">10:03 a.m. </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FA710D" w:rsidRPr="00D60BF7" w:rsidRDefault="002571F5"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Pr>
          <w:rFonts w:eastAsia="Times New Roman" w:cs="Times New Roman"/>
          <w:color w:val="000000" w:themeColor="text1"/>
          <w:szCs w:val="28"/>
          <w:lang w:eastAsia="es-ES"/>
        </w:rPr>
        <w:t>Radicación: 66170</w:t>
      </w:r>
      <w:r w:rsidR="007D55BC" w:rsidRPr="00D60BF7">
        <w:rPr>
          <w:rFonts w:eastAsia="Times New Roman" w:cs="Times New Roman"/>
          <w:color w:val="000000" w:themeColor="text1"/>
          <w:szCs w:val="28"/>
          <w:lang w:eastAsia="es-ES"/>
        </w:rPr>
        <w:t xml:space="preserve"> </w:t>
      </w:r>
      <w:r w:rsidR="00FA710D" w:rsidRPr="00D60BF7">
        <w:rPr>
          <w:rFonts w:eastAsia="Times New Roman" w:cs="Times New Roman"/>
          <w:color w:val="000000" w:themeColor="text1"/>
          <w:szCs w:val="28"/>
          <w:lang w:eastAsia="es-ES"/>
        </w:rPr>
        <w:t>60</w:t>
      </w:r>
      <w:r w:rsidR="007D55BC" w:rsidRPr="00D60BF7">
        <w:rPr>
          <w:rFonts w:eastAsia="Times New Roman" w:cs="Times New Roman"/>
          <w:color w:val="000000" w:themeColor="text1"/>
          <w:szCs w:val="28"/>
          <w:lang w:eastAsia="es-ES"/>
        </w:rPr>
        <w:t xml:space="preserve"> </w:t>
      </w:r>
      <w:r w:rsidR="00FA710D" w:rsidRPr="00D60BF7">
        <w:rPr>
          <w:rFonts w:eastAsia="Times New Roman" w:cs="Times New Roman"/>
          <w:color w:val="000000" w:themeColor="text1"/>
          <w:szCs w:val="28"/>
          <w:lang w:eastAsia="es-ES"/>
        </w:rPr>
        <w:t>00</w:t>
      </w:r>
      <w:r w:rsidR="007D55BC" w:rsidRPr="00D60BF7">
        <w:rPr>
          <w:rFonts w:eastAsia="Times New Roman" w:cs="Times New Roman"/>
          <w:color w:val="000000" w:themeColor="text1"/>
          <w:szCs w:val="28"/>
          <w:lang w:eastAsia="es-ES"/>
        </w:rPr>
        <w:t xml:space="preserve"> </w:t>
      </w:r>
      <w:r w:rsidR="00FA710D" w:rsidRPr="00D60BF7">
        <w:rPr>
          <w:rFonts w:eastAsia="Times New Roman" w:cs="Times New Roman"/>
          <w:color w:val="000000" w:themeColor="text1"/>
          <w:szCs w:val="28"/>
          <w:lang w:eastAsia="es-ES"/>
        </w:rPr>
        <w:t>0</w:t>
      </w:r>
      <w:r>
        <w:rPr>
          <w:rFonts w:eastAsia="Times New Roman" w:cs="Times New Roman"/>
          <w:color w:val="000000" w:themeColor="text1"/>
          <w:szCs w:val="28"/>
          <w:lang w:eastAsia="es-ES"/>
        </w:rPr>
        <w:t>6</w:t>
      </w:r>
      <w:r w:rsidR="00FA710D" w:rsidRPr="00D60BF7">
        <w:rPr>
          <w:rFonts w:eastAsia="Times New Roman" w:cs="Times New Roman"/>
          <w:color w:val="000000" w:themeColor="text1"/>
          <w:szCs w:val="28"/>
          <w:lang w:eastAsia="es-ES"/>
        </w:rPr>
        <w:t>6</w:t>
      </w:r>
      <w:r w:rsidR="007D55BC" w:rsidRPr="00D60BF7">
        <w:rPr>
          <w:rFonts w:eastAsia="Times New Roman" w:cs="Times New Roman"/>
          <w:color w:val="000000" w:themeColor="text1"/>
          <w:szCs w:val="28"/>
          <w:lang w:eastAsia="es-ES"/>
        </w:rPr>
        <w:t xml:space="preserve"> </w:t>
      </w:r>
      <w:r w:rsidR="00FA710D" w:rsidRPr="00D60BF7">
        <w:rPr>
          <w:rFonts w:eastAsia="Times New Roman" w:cs="Times New Roman"/>
          <w:color w:val="000000" w:themeColor="text1"/>
          <w:szCs w:val="28"/>
          <w:lang w:eastAsia="es-ES"/>
        </w:rPr>
        <w:t>20</w:t>
      </w:r>
      <w:r>
        <w:rPr>
          <w:rFonts w:eastAsia="Times New Roman" w:cs="Times New Roman"/>
          <w:color w:val="000000" w:themeColor="text1"/>
          <w:szCs w:val="28"/>
          <w:lang w:eastAsia="es-ES"/>
        </w:rPr>
        <w:t>11</w:t>
      </w:r>
      <w:r w:rsidR="007D55BC" w:rsidRPr="00D60BF7">
        <w:rPr>
          <w:rFonts w:eastAsia="Times New Roman" w:cs="Times New Roman"/>
          <w:color w:val="000000" w:themeColor="text1"/>
          <w:szCs w:val="28"/>
          <w:lang w:eastAsia="es-ES"/>
        </w:rPr>
        <w:t xml:space="preserve"> 0</w:t>
      </w:r>
      <w:r>
        <w:rPr>
          <w:rFonts w:eastAsia="Times New Roman" w:cs="Times New Roman"/>
          <w:color w:val="000000" w:themeColor="text1"/>
          <w:szCs w:val="28"/>
          <w:lang w:eastAsia="es-ES"/>
        </w:rPr>
        <w:t>1521</w:t>
      </w:r>
      <w:r w:rsidR="007D55BC" w:rsidRPr="00D60BF7">
        <w:rPr>
          <w:rFonts w:eastAsia="Times New Roman" w:cs="Times New Roman"/>
          <w:color w:val="000000" w:themeColor="text1"/>
          <w:szCs w:val="28"/>
          <w:lang w:eastAsia="es-ES"/>
        </w:rPr>
        <w:t xml:space="preserve"> 01</w:t>
      </w:r>
    </w:p>
    <w:p w:rsidR="00FA710D" w:rsidRPr="00D60BF7" w:rsidRDefault="00697ED1"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Condenado:</w:t>
      </w:r>
      <w:r w:rsidR="002571F5">
        <w:rPr>
          <w:rFonts w:eastAsia="Times New Roman" w:cs="Times New Roman"/>
          <w:color w:val="000000" w:themeColor="text1"/>
          <w:szCs w:val="28"/>
          <w:lang w:eastAsia="es-ES"/>
        </w:rPr>
        <w:t xml:space="preserve"> Cristián Castaño Sepúlveda</w:t>
      </w:r>
      <w:r w:rsidRPr="00D60BF7">
        <w:rPr>
          <w:rFonts w:eastAsia="Times New Roman" w:cs="Times New Roman"/>
          <w:color w:val="000000" w:themeColor="text1"/>
          <w:szCs w:val="28"/>
          <w:lang w:eastAsia="es-ES"/>
        </w:rPr>
        <w:t xml:space="preserve"> </w:t>
      </w:r>
    </w:p>
    <w:p w:rsidR="00FA710D"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Delito: Omisión de agente retenedor o recaudador</w:t>
      </w:r>
    </w:p>
    <w:p w:rsidR="00FA710D"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 xml:space="preserve">Asunto: Desata alzada interpuesta en contra de auto interlocutorio </w:t>
      </w:r>
    </w:p>
    <w:p w:rsidR="00FA710D"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 xml:space="preserve">Procede: Juzgado </w:t>
      </w:r>
      <w:r w:rsidR="002571F5">
        <w:rPr>
          <w:rFonts w:eastAsia="Times New Roman" w:cs="Times New Roman"/>
          <w:color w:val="000000" w:themeColor="text1"/>
          <w:szCs w:val="28"/>
          <w:lang w:eastAsia="es-ES"/>
        </w:rPr>
        <w:t>Segundo</w:t>
      </w:r>
      <w:r w:rsidRPr="00D60BF7">
        <w:rPr>
          <w:rFonts w:eastAsia="Times New Roman" w:cs="Times New Roman"/>
          <w:color w:val="000000" w:themeColor="text1"/>
          <w:szCs w:val="28"/>
          <w:lang w:eastAsia="es-ES"/>
        </w:rPr>
        <w:t xml:space="preserve"> Penal del Circuito de </w:t>
      </w:r>
      <w:r w:rsidR="002571F5">
        <w:rPr>
          <w:rFonts w:eastAsia="Times New Roman" w:cs="Times New Roman"/>
          <w:color w:val="000000" w:themeColor="text1"/>
          <w:szCs w:val="28"/>
          <w:lang w:eastAsia="es-ES"/>
        </w:rPr>
        <w:t>Dosquebradas</w:t>
      </w:r>
    </w:p>
    <w:p w:rsidR="00112E73" w:rsidRPr="00D60BF7" w:rsidRDefault="00FA710D" w:rsidP="00D60BF7">
      <w:pPr>
        <w:pBdr>
          <w:top w:val="single" w:sz="4" w:space="1" w:color="auto"/>
          <w:left w:val="single" w:sz="4" w:space="4" w:color="auto"/>
          <w:bottom w:val="single" w:sz="4" w:space="1" w:color="auto"/>
          <w:right w:val="single" w:sz="4" w:space="4" w:color="auto"/>
        </w:pBdr>
        <w:spacing w:after="0" w:line="276" w:lineRule="auto"/>
        <w:jc w:val="both"/>
        <w:rPr>
          <w:rFonts w:eastAsia="Times New Roman" w:cs="Times New Roman"/>
          <w:color w:val="000000" w:themeColor="text1"/>
          <w:szCs w:val="28"/>
          <w:lang w:eastAsia="es-ES"/>
        </w:rPr>
      </w:pPr>
      <w:r w:rsidRPr="00D60BF7">
        <w:rPr>
          <w:rFonts w:eastAsia="Times New Roman" w:cs="Times New Roman"/>
          <w:color w:val="000000" w:themeColor="text1"/>
          <w:szCs w:val="28"/>
          <w:lang w:eastAsia="es-ES"/>
        </w:rPr>
        <w:t>Decisión: Confirma auto confutado</w:t>
      </w:r>
    </w:p>
    <w:p w:rsidR="00FA710D" w:rsidRPr="00D60BF7" w:rsidRDefault="00FA710D" w:rsidP="002571F5">
      <w:pPr>
        <w:spacing w:after="0" w:line="360" w:lineRule="auto"/>
        <w:jc w:val="center"/>
        <w:rPr>
          <w:rFonts w:eastAsia="Times New Roman" w:cs="Times New Roman"/>
          <w:b/>
          <w:color w:val="000000" w:themeColor="text1"/>
          <w:sz w:val="28"/>
          <w:szCs w:val="28"/>
          <w:lang w:eastAsia="es-ES"/>
        </w:rPr>
      </w:pPr>
    </w:p>
    <w:p w:rsidR="00112E73" w:rsidRPr="00D60BF7" w:rsidRDefault="00112E73" w:rsidP="002571F5">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VISTOS:</w:t>
      </w:r>
    </w:p>
    <w:p w:rsidR="00112E73" w:rsidRPr="00D60BF7" w:rsidRDefault="00112E73" w:rsidP="002571F5">
      <w:pPr>
        <w:spacing w:after="0" w:line="240" w:lineRule="auto"/>
        <w:jc w:val="both"/>
        <w:rPr>
          <w:rFonts w:eastAsia="Times New Roman" w:cs="Times New Roman"/>
          <w:b/>
          <w:color w:val="000000" w:themeColor="text1"/>
          <w:sz w:val="28"/>
          <w:szCs w:val="28"/>
          <w:lang w:eastAsia="es-ES"/>
        </w:rPr>
      </w:pPr>
    </w:p>
    <w:p w:rsidR="00FA710D" w:rsidRDefault="00112E73"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Verdana"/>
          <w:color w:val="000000" w:themeColor="text1"/>
          <w:sz w:val="28"/>
          <w:szCs w:val="28"/>
          <w:lang w:val="es-ES"/>
        </w:rPr>
        <w:t xml:space="preserve">Procede la Sala Penal de Decisión del Tribunal Superior de este Distrito Judicial a resolver el recurso de apelación interpuesto </w:t>
      </w:r>
      <w:r w:rsidR="009C7FA8" w:rsidRPr="00D60BF7">
        <w:rPr>
          <w:rFonts w:eastAsia="Times New Roman" w:cs="Arial"/>
          <w:color w:val="000000" w:themeColor="text1"/>
          <w:sz w:val="28"/>
          <w:szCs w:val="28"/>
          <w:lang w:val="es-ES"/>
        </w:rPr>
        <w:t>por la apoderada judicial</w:t>
      </w:r>
      <w:r w:rsidRPr="00D60BF7">
        <w:rPr>
          <w:rFonts w:eastAsia="Times New Roman" w:cs="Arial"/>
          <w:color w:val="000000" w:themeColor="text1"/>
          <w:sz w:val="28"/>
          <w:szCs w:val="28"/>
          <w:lang w:val="es-ES"/>
        </w:rPr>
        <w:t xml:space="preserve"> de la Unidad Administrativa Especial de la Dirección de Impuestos y Aduanas Nacionales (DIAN)</w:t>
      </w:r>
      <w:r w:rsidRPr="00D60BF7">
        <w:rPr>
          <w:rFonts w:eastAsia="Times New Roman" w:cs="Verdana"/>
          <w:color w:val="000000" w:themeColor="text1"/>
          <w:sz w:val="28"/>
          <w:szCs w:val="28"/>
          <w:lang w:val="es-ES"/>
        </w:rPr>
        <w:t xml:space="preserve">, </w:t>
      </w:r>
      <w:r w:rsidR="00FA710D" w:rsidRPr="00D60BF7">
        <w:rPr>
          <w:rFonts w:eastAsia="Times New Roman" w:cs="Verdana"/>
          <w:color w:val="000000" w:themeColor="text1"/>
          <w:sz w:val="28"/>
          <w:szCs w:val="28"/>
          <w:lang w:val="es-ES"/>
        </w:rPr>
        <w:t xml:space="preserve">en </w:t>
      </w:r>
      <w:r w:rsidRPr="00D60BF7">
        <w:rPr>
          <w:rFonts w:eastAsia="Times New Roman" w:cs="Verdana"/>
          <w:color w:val="000000" w:themeColor="text1"/>
          <w:sz w:val="28"/>
          <w:szCs w:val="28"/>
          <w:lang w:val="es-ES"/>
        </w:rPr>
        <w:t>contra</w:t>
      </w:r>
      <w:r w:rsidRPr="00D60BF7">
        <w:rPr>
          <w:rFonts w:eastAsia="Times New Roman" w:cs="Times New Roman"/>
          <w:color w:val="000000" w:themeColor="text1"/>
          <w:sz w:val="28"/>
          <w:szCs w:val="28"/>
          <w:lang w:eastAsia="es-ES"/>
        </w:rPr>
        <w:t xml:space="preserve"> </w:t>
      </w:r>
      <w:r w:rsidR="0040156B" w:rsidRPr="00D60BF7">
        <w:rPr>
          <w:rFonts w:eastAsia="Times New Roman" w:cs="Times New Roman"/>
          <w:color w:val="000000" w:themeColor="text1"/>
          <w:sz w:val="28"/>
          <w:szCs w:val="28"/>
          <w:lang w:eastAsia="es-ES"/>
        </w:rPr>
        <w:t xml:space="preserve">de la providencia proferida </w:t>
      </w:r>
      <w:r w:rsidR="002571F5">
        <w:rPr>
          <w:rFonts w:eastAsia="Times New Roman" w:cs="Times New Roman"/>
          <w:color w:val="000000" w:themeColor="text1"/>
          <w:sz w:val="28"/>
          <w:szCs w:val="28"/>
          <w:lang w:eastAsia="es-ES"/>
        </w:rPr>
        <w:t xml:space="preserve">el 29 de junio de 2018 </w:t>
      </w:r>
      <w:r w:rsidR="0040156B" w:rsidRPr="00D60BF7">
        <w:rPr>
          <w:rFonts w:eastAsia="Times New Roman" w:cs="Times New Roman"/>
          <w:color w:val="000000" w:themeColor="text1"/>
          <w:sz w:val="28"/>
          <w:szCs w:val="28"/>
          <w:lang w:eastAsia="es-ES"/>
        </w:rPr>
        <w:t xml:space="preserve">por el Juzgado </w:t>
      </w:r>
      <w:r w:rsidR="002571F5">
        <w:rPr>
          <w:rFonts w:eastAsia="Times New Roman" w:cs="Times New Roman"/>
          <w:color w:val="000000" w:themeColor="text1"/>
          <w:sz w:val="28"/>
          <w:szCs w:val="28"/>
          <w:lang w:eastAsia="es-ES"/>
        </w:rPr>
        <w:t xml:space="preserve">Segundo </w:t>
      </w:r>
      <w:r w:rsidR="0040156B" w:rsidRPr="00D60BF7">
        <w:rPr>
          <w:rFonts w:eastAsia="Times New Roman" w:cs="Times New Roman"/>
          <w:color w:val="000000" w:themeColor="text1"/>
          <w:sz w:val="28"/>
          <w:szCs w:val="28"/>
          <w:lang w:eastAsia="es-ES"/>
        </w:rPr>
        <w:t xml:space="preserve">Penal del Circuito de </w:t>
      </w:r>
      <w:r w:rsidR="002571F5">
        <w:rPr>
          <w:rFonts w:eastAsia="Times New Roman" w:cs="Times New Roman"/>
          <w:color w:val="000000" w:themeColor="text1"/>
          <w:sz w:val="28"/>
          <w:szCs w:val="28"/>
          <w:lang w:eastAsia="es-ES"/>
        </w:rPr>
        <w:t>Dosquebradas</w:t>
      </w:r>
      <w:r w:rsidR="0040156B" w:rsidRPr="00D60BF7">
        <w:rPr>
          <w:rFonts w:eastAsia="Times New Roman" w:cs="Times New Roman"/>
          <w:color w:val="000000" w:themeColor="text1"/>
          <w:sz w:val="28"/>
          <w:szCs w:val="28"/>
          <w:lang w:eastAsia="es-ES"/>
        </w:rPr>
        <w:t xml:space="preserve">, </w:t>
      </w:r>
      <w:r w:rsidR="002571F5">
        <w:rPr>
          <w:rFonts w:eastAsia="Times New Roman" w:cs="Times New Roman"/>
          <w:color w:val="000000" w:themeColor="text1"/>
          <w:sz w:val="28"/>
          <w:szCs w:val="28"/>
          <w:lang w:eastAsia="es-ES"/>
        </w:rPr>
        <w:t xml:space="preserve">por medio de </w:t>
      </w:r>
      <w:r w:rsidR="00AD5057">
        <w:rPr>
          <w:rFonts w:eastAsia="Times New Roman" w:cs="Times New Roman"/>
          <w:color w:val="000000" w:themeColor="text1"/>
          <w:sz w:val="28"/>
          <w:szCs w:val="28"/>
          <w:lang w:eastAsia="es-ES"/>
        </w:rPr>
        <w:t>cual no accedió a dar trámite al incidente de reparación integral d</w:t>
      </w:r>
      <w:r w:rsidR="0040156B" w:rsidRPr="00D60BF7">
        <w:rPr>
          <w:rFonts w:eastAsia="Times New Roman" w:cs="Times New Roman"/>
          <w:color w:val="000000" w:themeColor="text1"/>
          <w:sz w:val="28"/>
          <w:szCs w:val="28"/>
          <w:lang w:eastAsia="es-ES"/>
        </w:rPr>
        <w:t xml:space="preserve">eprecado dentro del proceso penal que se siguió en contra del ciudadano </w:t>
      </w:r>
      <w:r w:rsidR="002571F5">
        <w:rPr>
          <w:rFonts w:eastAsia="Times New Roman" w:cs="Times New Roman"/>
          <w:b/>
          <w:color w:val="000000" w:themeColor="text1"/>
          <w:sz w:val="28"/>
          <w:szCs w:val="28"/>
          <w:lang w:eastAsia="es-ES"/>
        </w:rPr>
        <w:t>CRISTIÁN CASTAÑO SEPÚLVEDA</w:t>
      </w:r>
      <w:r w:rsidR="0040156B" w:rsidRPr="00D60BF7">
        <w:rPr>
          <w:rFonts w:eastAsia="Times New Roman" w:cs="Times New Roman"/>
          <w:color w:val="000000" w:themeColor="text1"/>
          <w:sz w:val="28"/>
          <w:szCs w:val="28"/>
          <w:lang w:eastAsia="es-ES"/>
        </w:rPr>
        <w:t>, quien fuera declarado penalmente responsable por incurrir en la comisión del delito de Omisión de Agente Retenedor o Recaudador.</w:t>
      </w:r>
    </w:p>
    <w:p w:rsidR="00112E73" w:rsidRPr="00D60BF7" w:rsidRDefault="00112E73" w:rsidP="005317A5">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ANTECEDENTES Y ACTUACIÓN PROCESAL:</w:t>
      </w:r>
    </w:p>
    <w:p w:rsidR="00112E73" w:rsidRPr="00D60BF7" w:rsidRDefault="00112E73" w:rsidP="005317A5">
      <w:pPr>
        <w:autoSpaceDE w:val="0"/>
        <w:autoSpaceDN w:val="0"/>
        <w:adjustRightInd w:val="0"/>
        <w:spacing w:after="0" w:line="240" w:lineRule="auto"/>
        <w:jc w:val="both"/>
        <w:rPr>
          <w:rFonts w:eastAsia="Times New Roman" w:cs="Verdana"/>
          <w:color w:val="000000" w:themeColor="text1"/>
          <w:sz w:val="28"/>
          <w:szCs w:val="28"/>
          <w:lang w:val="es-ES"/>
        </w:rPr>
      </w:pPr>
    </w:p>
    <w:p w:rsidR="009E14BB" w:rsidRDefault="005317A5" w:rsidP="00D60BF7">
      <w:pPr>
        <w:autoSpaceDE w:val="0"/>
        <w:autoSpaceDN w:val="0"/>
        <w:adjustRightInd w:val="0"/>
        <w:spacing w:after="0" w:line="276" w:lineRule="auto"/>
        <w:jc w:val="both"/>
        <w:rPr>
          <w:rFonts w:eastAsia="Times New Roman" w:cs="Verdana"/>
          <w:color w:val="000000" w:themeColor="text1"/>
          <w:sz w:val="28"/>
          <w:szCs w:val="28"/>
          <w:lang w:val="es-ES"/>
        </w:rPr>
      </w:pPr>
      <w:r>
        <w:rPr>
          <w:rFonts w:eastAsia="Times New Roman" w:cs="Verdana"/>
          <w:color w:val="000000" w:themeColor="text1"/>
          <w:sz w:val="28"/>
          <w:szCs w:val="28"/>
          <w:lang w:val="es-ES"/>
        </w:rPr>
        <w:t>E</w:t>
      </w:r>
      <w:r w:rsidR="00842A10" w:rsidRPr="00D60BF7">
        <w:rPr>
          <w:rFonts w:eastAsia="Times New Roman" w:cs="Verdana"/>
          <w:color w:val="000000" w:themeColor="text1"/>
          <w:sz w:val="28"/>
          <w:szCs w:val="28"/>
          <w:lang w:val="es-ES"/>
        </w:rPr>
        <w:t xml:space="preserve">l señor </w:t>
      </w:r>
      <w:r>
        <w:rPr>
          <w:rFonts w:eastAsia="Times New Roman" w:cs="Verdana"/>
          <w:color w:val="000000" w:themeColor="text1"/>
          <w:sz w:val="28"/>
          <w:szCs w:val="28"/>
          <w:lang w:val="es-ES"/>
        </w:rPr>
        <w:t>CRISTIÁN CASTAÑO SEPÚLVEDA</w:t>
      </w:r>
      <w:r w:rsidR="00842A10" w:rsidRPr="00D60BF7">
        <w:rPr>
          <w:rFonts w:eastAsia="Times New Roman" w:cs="Verdana"/>
          <w:color w:val="000000" w:themeColor="text1"/>
          <w:sz w:val="28"/>
          <w:szCs w:val="28"/>
          <w:lang w:val="es-ES"/>
        </w:rPr>
        <w:t xml:space="preserve">, fue denunciado por parte de la DIAN por haber </w:t>
      </w:r>
      <w:r w:rsidR="003923C1" w:rsidRPr="00D60BF7">
        <w:rPr>
          <w:rFonts w:eastAsia="Times New Roman" w:cs="Verdana"/>
          <w:color w:val="000000" w:themeColor="text1"/>
          <w:sz w:val="28"/>
          <w:szCs w:val="28"/>
          <w:lang w:val="es-ES"/>
        </w:rPr>
        <w:t xml:space="preserve">dejado </w:t>
      </w:r>
      <w:r w:rsidR="00842A10" w:rsidRPr="00D60BF7">
        <w:rPr>
          <w:rFonts w:eastAsia="Times New Roman" w:cs="Verdana"/>
          <w:color w:val="000000" w:themeColor="text1"/>
          <w:sz w:val="28"/>
          <w:szCs w:val="28"/>
          <w:lang w:val="es-ES"/>
        </w:rPr>
        <w:t>de consignar a favor del Estado</w:t>
      </w:r>
      <w:r w:rsidR="00FA710D" w:rsidRPr="00D60BF7">
        <w:rPr>
          <w:rFonts w:eastAsia="Times New Roman" w:cs="Verdana"/>
          <w:color w:val="000000" w:themeColor="text1"/>
          <w:sz w:val="28"/>
          <w:szCs w:val="28"/>
          <w:lang w:val="es-ES"/>
        </w:rPr>
        <w:t>,</w:t>
      </w:r>
      <w:r w:rsidR="00842A10" w:rsidRPr="00D60BF7">
        <w:rPr>
          <w:rFonts w:eastAsia="Times New Roman" w:cs="Verdana"/>
          <w:color w:val="000000" w:themeColor="text1"/>
          <w:sz w:val="28"/>
          <w:szCs w:val="28"/>
          <w:lang w:val="es-ES"/>
        </w:rPr>
        <w:t xml:space="preserve"> </w:t>
      </w:r>
      <w:r w:rsidR="00FB4D99" w:rsidRPr="00D60BF7">
        <w:rPr>
          <w:rFonts w:eastAsia="Times New Roman" w:cs="Verdana"/>
          <w:color w:val="000000" w:themeColor="text1"/>
          <w:sz w:val="28"/>
          <w:szCs w:val="28"/>
          <w:lang w:val="es-ES"/>
        </w:rPr>
        <w:t xml:space="preserve">dentro de los dos meses siguientes a su declaración, </w:t>
      </w:r>
      <w:r w:rsidR="00842A10" w:rsidRPr="00D60BF7">
        <w:rPr>
          <w:rFonts w:eastAsia="Times New Roman" w:cs="Verdana"/>
          <w:color w:val="000000" w:themeColor="text1"/>
          <w:sz w:val="28"/>
          <w:szCs w:val="28"/>
          <w:lang w:val="es-ES"/>
        </w:rPr>
        <w:t>las sumas</w:t>
      </w:r>
      <w:r w:rsidR="00AD5057">
        <w:rPr>
          <w:rFonts w:eastAsia="Times New Roman" w:cs="Verdana"/>
          <w:color w:val="000000" w:themeColor="text1"/>
          <w:sz w:val="28"/>
          <w:szCs w:val="28"/>
          <w:lang w:val="es-ES"/>
        </w:rPr>
        <w:t>,</w:t>
      </w:r>
      <w:r w:rsidR="00842A10" w:rsidRPr="00D60BF7">
        <w:rPr>
          <w:rFonts w:eastAsia="Times New Roman" w:cs="Verdana"/>
          <w:color w:val="000000" w:themeColor="text1"/>
          <w:sz w:val="28"/>
          <w:szCs w:val="28"/>
          <w:lang w:val="es-ES"/>
        </w:rPr>
        <w:t xml:space="preserve"> </w:t>
      </w:r>
      <w:r w:rsidR="00AD5057" w:rsidRPr="00D60BF7">
        <w:rPr>
          <w:rFonts w:eastAsia="Times New Roman" w:cs="Verdana"/>
          <w:color w:val="000000" w:themeColor="text1"/>
          <w:sz w:val="28"/>
          <w:szCs w:val="28"/>
          <w:lang w:val="es-ES"/>
        </w:rPr>
        <w:t xml:space="preserve">que </w:t>
      </w:r>
      <w:r w:rsidR="00AD5057">
        <w:rPr>
          <w:rFonts w:eastAsia="Times New Roman" w:cs="Verdana"/>
          <w:color w:val="000000" w:themeColor="text1"/>
          <w:sz w:val="28"/>
          <w:szCs w:val="28"/>
          <w:lang w:val="es-ES"/>
        </w:rPr>
        <w:t xml:space="preserve">en su calidad de representante legal de la sociedad </w:t>
      </w:r>
      <w:proofErr w:type="spellStart"/>
      <w:r w:rsidR="00AD5057">
        <w:rPr>
          <w:rFonts w:eastAsia="Times New Roman" w:cs="Verdana"/>
          <w:color w:val="000000" w:themeColor="text1"/>
          <w:sz w:val="28"/>
          <w:szCs w:val="28"/>
          <w:lang w:val="es-ES"/>
        </w:rPr>
        <w:t>C&amp;H</w:t>
      </w:r>
      <w:proofErr w:type="spellEnd"/>
      <w:r w:rsidR="00AD5057">
        <w:rPr>
          <w:rFonts w:eastAsia="Times New Roman" w:cs="Verdana"/>
          <w:color w:val="000000" w:themeColor="text1"/>
          <w:sz w:val="28"/>
          <w:szCs w:val="28"/>
          <w:lang w:val="es-ES"/>
        </w:rPr>
        <w:t xml:space="preserve"> S.A.S. recaudó</w:t>
      </w:r>
      <w:r w:rsidR="00FB4D99" w:rsidRPr="00D60BF7">
        <w:rPr>
          <w:rFonts w:eastAsia="Times New Roman" w:cs="Verdana"/>
          <w:color w:val="000000" w:themeColor="text1"/>
          <w:sz w:val="28"/>
          <w:szCs w:val="28"/>
          <w:lang w:val="es-ES"/>
        </w:rPr>
        <w:t xml:space="preserve"> por concepto del </w:t>
      </w:r>
      <w:r w:rsidR="00FA710D" w:rsidRPr="00D60BF7">
        <w:rPr>
          <w:rFonts w:eastAsia="Times New Roman" w:cs="Verdana"/>
          <w:color w:val="000000" w:themeColor="text1"/>
          <w:sz w:val="28"/>
          <w:szCs w:val="28"/>
          <w:lang w:val="es-ES"/>
        </w:rPr>
        <w:t>impuesto sobre el valor agregado (</w:t>
      </w:r>
      <w:r w:rsidR="00FB4D99" w:rsidRPr="00D60BF7">
        <w:rPr>
          <w:rFonts w:eastAsia="Times New Roman" w:cs="Verdana"/>
          <w:color w:val="000000" w:themeColor="text1"/>
          <w:sz w:val="28"/>
          <w:szCs w:val="28"/>
          <w:lang w:val="es-ES"/>
        </w:rPr>
        <w:t>IVA</w:t>
      </w:r>
      <w:r w:rsidR="00FA710D" w:rsidRPr="00D60BF7">
        <w:rPr>
          <w:rFonts w:eastAsia="Times New Roman" w:cs="Verdana"/>
          <w:color w:val="000000" w:themeColor="text1"/>
          <w:sz w:val="28"/>
          <w:szCs w:val="28"/>
          <w:lang w:val="es-ES"/>
        </w:rPr>
        <w:t>)</w:t>
      </w:r>
      <w:r w:rsidR="00AD5057">
        <w:rPr>
          <w:rFonts w:eastAsia="Times New Roman" w:cs="Verdana"/>
          <w:color w:val="000000" w:themeColor="text1"/>
          <w:sz w:val="28"/>
          <w:szCs w:val="28"/>
          <w:lang w:val="es-ES"/>
        </w:rPr>
        <w:t>,</w:t>
      </w:r>
      <w:r w:rsidR="00FB4D99" w:rsidRPr="00D60BF7">
        <w:rPr>
          <w:rFonts w:eastAsia="Times New Roman" w:cs="Verdana"/>
          <w:color w:val="000000" w:themeColor="text1"/>
          <w:sz w:val="28"/>
          <w:szCs w:val="28"/>
          <w:lang w:val="es-ES"/>
        </w:rPr>
        <w:t xml:space="preserve"> </w:t>
      </w:r>
      <w:r w:rsidR="00AD5057">
        <w:rPr>
          <w:rFonts w:eastAsia="Times New Roman" w:cs="Verdana"/>
          <w:color w:val="000000" w:themeColor="text1"/>
          <w:sz w:val="28"/>
          <w:szCs w:val="28"/>
          <w:lang w:val="es-ES"/>
        </w:rPr>
        <w:t xml:space="preserve">las que </w:t>
      </w:r>
      <w:r w:rsidR="00737527">
        <w:rPr>
          <w:rFonts w:eastAsia="Times New Roman" w:cs="Verdana"/>
          <w:color w:val="000000" w:themeColor="text1"/>
          <w:sz w:val="28"/>
          <w:szCs w:val="28"/>
          <w:lang w:val="es-ES"/>
        </w:rPr>
        <w:t xml:space="preserve">debía pagar </w:t>
      </w:r>
      <w:r w:rsidR="00AD5057">
        <w:rPr>
          <w:rFonts w:eastAsia="Times New Roman" w:cs="Verdana"/>
          <w:color w:val="000000" w:themeColor="text1"/>
          <w:sz w:val="28"/>
          <w:szCs w:val="28"/>
          <w:lang w:val="es-ES"/>
        </w:rPr>
        <w:t xml:space="preserve">y no lo hizo, </w:t>
      </w:r>
      <w:r w:rsidR="00FB4D99" w:rsidRPr="00D60BF7">
        <w:rPr>
          <w:rFonts w:eastAsia="Times New Roman" w:cs="Verdana"/>
          <w:color w:val="000000" w:themeColor="text1"/>
          <w:sz w:val="28"/>
          <w:szCs w:val="28"/>
          <w:lang w:val="es-ES"/>
        </w:rPr>
        <w:t xml:space="preserve">ya </w:t>
      </w:r>
      <w:r w:rsidR="00FB4D99" w:rsidRPr="00D60BF7">
        <w:rPr>
          <w:rFonts w:eastAsia="Times New Roman" w:cs="Verdana"/>
          <w:color w:val="000000" w:themeColor="text1"/>
          <w:sz w:val="28"/>
          <w:szCs w:val="28"/>
          <w:lang w:val="es-ES"/>
        </w:rPr>
        <w:lastRenderedPageBreak/>
        <w:t xml:space="preserve">que él realizó la </w:t>
      </w:r>
      <w:r w:rsidR="00DD3FEF" w:rsidRPr="00D60BF7">
        <w:rPr>
          <w:rFonts w:eastAsia="Times New Roman" w:cs="Verdana"/>
          <w:color w:val="000000" w:themeColor="text1"/>
          <w:sz w:val="28"/>
          <w:szCs w:val="28"/>
          <w:lang w:val="es-ES"/>
        </w:rPr>
        <w:t>declaración de</w:t>
      </w:r>
      <w:r w:rsidR="009E14BB" w:rsidRPr="00D60BF7">
        <w:rPr>
          <w:rFonts w:eastAsia="Times New Roman" w:cs="Verdana"/>
          <w:color w:val="000000" w:themeColor="text1"/>
          <w:sz w:val="28"/>
          <w:szCs w:val="28"/>
          <w:lang w:val="es-ES"/>
        </w:rPr>
        <w:t xml:space="preserve"> </w:t>
      </w:r>
      <w:r w:rsidR="00DD3FEF" w:rsidRPr="00D60BF7">
        <w:rPr>
          <w:rFonts w:eastAsia="Times New Roman" w:cs="Verdana"/>
          <w:color w:val="000000" w:themeColor="text1"/>
          <w:sz w:val="28"/>
          <w:szCs w:val="28"/>
          <w:lang w:val="es-ES"/>
        </w:rPr>
        <w:t>l</w:t>
      </w:r>
      <w:r w:rsidR="009E14BB" w:rsidRPr="00D60BF7">
        <w:rPr>
          <w:rFonts w:eastAsia="Times New Roman" w:cs="Verdana"/>
          <w:color w:val="000000" w:themeColor="text1"/>
          <w:sz w:val="28"/>
          <w:szCs w:val="28"/>
          <w:lang w:val="es-ES"/>
        </w:rPr>
        <w:t>os</w:t>
      </w:r>
      <w:r w:rsidR="00DD3FEF" w:rsidRPr="00D60BF7">
        <w:rPr>
          <w:rFonts w:eastAsia="Times New Roman" w:cs="Verdana"/>
          <w:color w:val="000000" w:themeColor="text1"/>
          <w:sz w:val="28"/>
          <w:szCs w:val="28"/>
          <w:lang w:val="es-ES"/>
        </w:rPr>
        <w:t xml:space="preserve"> periodo</w:t>
      </w:r>
      <w:r w:rsidR="009E14BB" w:rsidRPr="00D60BF7">
        <w:rPr>
          <w:rFonts w:eastAsia="Times New Roman" w:cs="Verdana"/>
          <w:color w:val="000000" w:themeColor="text1"/>
          <w:sz w:val="28"/>
          <w:szCs w:val="28"/>
          <w:lang w:val="es-ES"/>
        </w:rPr>
        <w:t>s</w:t>
      </w:r>
      <w:r w:rsidR="00DD3FEF" w:rsidRPr="00D60BF7">
        <w:rPr>
          <w:rFonts w:eastAsia="Times New Roman" w:cs="Verdana"/>
          <w:color w:val="000000" w:themeColor="text1"/>
          <w:sz w:val="28"/>
          <w:szCs w:val="28"/>
          <w:lang w:val="es-ES"/>
        </w:rPr>
        <w:t xml:space="preserve"> </w:t>
      </w:r>
      <w:r w:rsidR="00737527">
        <w:rPr>
          <w:rFonts w:eastAsia="Times New Roman" w:cs="Verdana"/>
          <w:color w:val="000000" w:themeColor="text1"/>
          <w:sz w:val="28"/>
          <w:szCs w:val="28"/>
          <w:lang w:val="es-ES"/>
        </w:rPr>
        <w:t>01, 02, 03 y 04</w:t>
      </w:r>
      <w:r w:rsidR="00DD3FEF" w:rsidRPr="00D60BF7">
        <w:rPr>
          <w:rFonts w:eastAsia="Times New Roman" w:cs="Verdana"/>
          <w:color w:val="000000" w:themeColor="text1"/>
          <w:sz w:val="28"/>
          <w:szCs w:val="28"/>
          <w:lang w:val="es-ES"/>
        </w:rPr>
        <w:t xml:space="preserve"> del año </w:t>
      </w:r>
      <w:r w:rsidR="00737527">
        <w:rPr>
          <w:rFonts w:eastAsia="Times New Roman" w:cs="Verdana"/>
          <w:color w:val="000000" w:themeColor="text1"/>
          <w:sz w:val="28"/>
          <w:szCs w:val="28"/>
          <w:lang w:val="es-ES"/>
        </w:rPr>
        <w:t>2011</w:t>
      </w:r>
      <w:r w:rsidR="00DD3FEF" w:rsidRPr="00D60BF7">
        <w:rPr>
          <w:rFonts w:eastAsia="Times New Roman" w:cs="Verdana"/>
          <w:color w:val="000000" w:themeColor="text1"/>
          <w:sz w:val="28"/>
          <w:szCs w:val="28"/>
          <w:lang w:val="es-ES"/>
        </w:rPr>
        <w:t xml:space="preserve"> por la</w:t>
      </w:r>
      <w:r w:rsidR="00FB4D99" w:rsidRPr="00D60BF7">
        <w:rPr>
          <w:rFonts w:eastAsia="Times New Roman" w:cs="Verdana"/>
          <w:color w:val="000000" w:themeColor="text1"/>
          <w:sz w:val="28"/>
          <w:szCs w:val="28"/>
          <w:lang w:val="es-ES"/>
        </w:rPr>
        <w:t xml:space="preserve"> suma </w:t>
      </w:r>
      <w:r w:rsidR="00DD3FEF" w:rsidRPr="00D60BF7">
        <w:rPr>
          <w:rFonts w:eastAsia="Times New Roman" w:cs="Verdana"/>
          <w:color w:val="000000" w:themeColor="text1"/>
          <w:sz w:val="28"/>
          <w:szCs w:val="28"/>
          <w:lang w:val="es-ES"/>
        </w:rPr>
        <w:t>de $</w:t>
      </w:r>
      <w:r w:rsidR="00737527">
        <w:rPr>
          <w:rFonts w:eastAsia="Times New Roman" w:cs="Verdana"/>
          <w:color w:val="000000" w:themeColor="text1"/>
          <w:sz w:val="28"/>
          <w:szCs w:val="28"/>
          <w:lang w:val="es-ES"/>
        </w:rPr>
        <w:t>8.197.000, $7.748.000, $11.382.000 y $1.083.000 respectivamente, para un total de $28.410.000.</w:t>
      </w:r>
    </w:p>
    <w:p w:rsidR="009E14BB" w:rsidRPr="00D60BF7" w:rsidRDefault="009E14BB"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DD3FEF" w:rsidRPr="00D60BF7"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Con base en lo anterior, y después de realizar el trabajo de indagación correspondiente, la </w:t>
      </w:r>
      <w:r w:rsidR="00FA710D" w:rsidRPr="00D60BF7">
        <w:rPr>
          <w:rFonts w:eastAsia="Times New Roman" w:cs="Verdana"/>
          <w:color w:val="000000" w:themeColor="text1"/>
          <w:sz w:val="28"/>
          <w:szCs w:val="28"/>
          <w:lang w:val="es-ES"/>
        </w:rPr>
        <w:t>Fiscalía General de la Nación (</w:t>
      </w:r>
      <w:proofErr w:type="spellStart"/>
      <w:r w:rsidRPr="00D60BF7">
        <w:rPr>
          <w:rFonts w:eastAsia="Times New Roman" w:cs="Verdana"/>
          <w:color w:val="000000" w:themeColor="text1"/>
          <w:sz w:val="28"/>
          <w:szCs w:val="28"/>
          <w:lang w:val="es-ES"/>
        </w:rPr>
        <w:t>FGN</w:t>
      </w:r>
      <w:proofErr w:type="spellEnd"/>
      <w:r w:rsidR="0027763D" w:rsidRPr="00D60BF7">
        <w:rPr>
          <w:rFonts w:eastAsia="Times New Roman" w:cs="Verdana"/>
          <w:color w:val="000000" w:themeColor="text1"/>
          <w:sz w:val="28"/>
          <w:szCs w:val="28"/>
          <w:lang w:val="es-ES"/>
        </w:rPr>
        <w:t xml:space="preserve">), el </w:t>
      </w:r>
      <w:r w:rsidR="00737527">
        <w:rPr>
          <w:rFonts w:eastAsia="Times New Roman" w:cs="Verdana"/>
          <w:color w:val="000000" w:themeColor="text1"/>
          <w:sz w:val="28"/>
          <w:szCs w:val="28"/>
          <w:lang w:val="es-ES"/>
        </w:rPr>
        <w:t>15 de septiembre de 2016</w:t>
      </w:r>
      <w:r w:rsidR="0027763D" w:rsidRPr="00D60BF7">
        <w:rPr>
          <w:rFonts w:eastAsia="Times New Roman" w:cs="Verdana"/>
          <w:color w:val="000000" w:themeColor="text1"/>
          <w:sz w:val="28"/>
          <w:szCs w:val="28"/>
          <w:lang w:val="es-ES"/>
        </w:rPr>
        <w:t xml:space="preserve"> y ante el Juzgado </w:t>
      </w:r>
      <w:r w:rsidR="00737527">
        <w:rPr>
          <w:rFonts w:eastAsia="Times New Roman" w:cs="Verdana"/>
          <w:color w:val="000000" w:themeColor="text1"/>
          <w:sz w:val="28"/>
          <w:szCs w:val="28"/>
          <w:lang w:val="es-ES"/>
        </w:rPr>
        <w:t>2</w:t>
      </w:r>
      <w:r w:rsidR="00D60BF7" w:rsidRPr="00D60BF7">
        <w:rPr>
          <w:rFonts w:eastAsia="Times New Roman" w:cs="Verdana"/>
          <w:color w:val="000000" w:themeColor="text1"/>
          <w:sz w:val="28"/>
          <w:szCs w:val="28"/>
          <w:lang w:val="es-ES"/>
        </w:rPr>
        <w:t xml:space="preserve">º </w:t>
      </w:r>
      <w:r w:rsidR="0027763D" w:rsidRPr="00D60BF7">
        <w:rPr>
          <w:rFonts w:eastAsia="Times New Roman" w:cs="Verdana"/>
          <w:color w:val="000000" w:themeColor="text1"/>
          <w:sz w:val="28"/>
          <w:szCs w:val="28"/>
          <w:lang w:val="es-ES"/>
        </w:rPr>
        <w:t xml:space="preserve">Penal Municipal con Funciones de Control de Garantías de </w:t>
      </w:r>
      <w:r w:rsidR="00737527">
        <w:rPr>
          <w:rFonts w:eastAsia="Times New Roman" w:cs="Verdana"/>
          <w:color w:val="000000" w:themeColor="text1"/>
          <w:sz w:val="28"/>
          <w:szCs w:val="28"/>
          <w:lang w:val="es-ES"/>
        </w:rPr>
        <w:t>Dosquebradas</w:t>
      </w:r>
      <w:r w:rsidR="0027763D" w:rsidRPr="00D60BF7">
        <w:rPr>
          <w:rFonts w:eastAsia="Times New Roman" w:cs="Verdana"/>
          <w:color w:val="000000" w:themeColor="text1"/>
          <w:sz w:val="28"/>
          <w:szCs w:val="28"/>
          <w:lang w:val="es-ES"/>
        </w:rPr>
        <w:t>,</w:t>
      </w:r>
      <w:r w:rsidRPr="00D60BF7">
        <w:rPr>
          <w:rFonts w:eastAsia="Times New Roman" w:cs="Verdana"/>
          <w:color w:val="000000" w:themeColor="text1"/>
          <w:sz w:val="28"/>
          <w:szCs w:val="28"/>
          <w:lang w:val="es-ES"/>
        </w:rPr>
        <w:t xml:space="preserve"> imputó cargos al señor </w:t>
      </w:r>
      <w:r w:rsidR="00737527">
        <w:rPr>
          <w:rFonts w:eastAsia="Times New Roman" w:cs="Verdana"/>
          <w:color w:val="000000" w:themeColor="text1"/>
          <w:sz w:val="28"/>
          <w:szCs w:val="28"/>
          <w:lang w:val="es-ES"/>
        </w:rPr>
        <w:t>CASTAÑO SEPÚLVEDA</w:t>
      </w:r>
      <w:r w:rsidRPr="00D60BF7">
        <w:rPr>
          <w:rFonts w:eastAsia="Times New Roman" w:cs="Verdana"/>
          <w:color w:val="000000" w:themeColor="text1"/>
          <w:sz w:val="28"/>
          <w:szCs w:val="28"/>
          <w:lang w:val="es-ES"/>
        </w:rPr>
        <w:t xml:space="preserve">, en calidad de presunto autor del delito de Omisión de Agente Retenedor o Recaudador, cargos que </w:t>
      </w:r>
      <w:r w:rsidR="00737527">
        <w:rPr>
          <w:rFonts w:eastAsia="Times New Roman" w:cs="Verdana"/>
          <w:color w:val="000000" w:themeColor="text1"/>
          <w:sz w:val="28"/>
          <w:szCs w:val="28"/>
          <w:lang w:val="es-ES"/>
        </w:rPr>
        <w:t xml:space="preserve">no </w:t>
      </w:r>
      <w:r w:rsidR="00BD0429" w:rsidRPr="00D60BF7">
        <w:rPr>
          <w:rFonts w:eastAsia="Times New Roman" w:cs="Verdana"/>
          <w:color w:val="000000" w:themeColor="text1"/>
          <w:sz w:val="28"/>
          <w:szCs w:val="28"/>
          <w:lang w:val="es-ES"/>
        </w:rPr>
        <w:t>fueron</w:t>
      </w:r>
      <w:r w:rsidRPr="00D60BF7">
        <w:rPr>
          <w:rFonts w:eastAsia="Times New Roman" w:cs="Verdana"/>
          <w:color w:val="000000" w:themeColor="text1"/>
          <w:sz w:val="28"/>
          <w:szCs w:val="28"/>
          <w:lang w:val="es-ES"/>
        </w:rPr>
        <w:t xml:space="preserve"> aceptados por </w:t>
      </w:r>
      <w:r w:rsidR="00737527">
        <w:rPr>
          <w:rFonts w:eastAsia="Times New Roman" w:cs="Verdana"/>
          <w:color w:val="000000" w:themeColor="text1"/>
          <w:sz w:val="28"/>
          <w:szCs w:val="28"/>
          <w:lang w:val="es-ES"/>
        </w:rPr>
        <w:t>el encartado</w:t>
      </w:r>
      <w:r w:rsidRPr="00D60BF7">
        <w:rPr>
          <w:rFonts w:eastAsia="Times New Roman" w:cs="Verdana"/>
          <w:color w:val="000000" w:themeColor="text1"/>
          <w:sz w:val="28"/>
          <w:szCs w:val="28"/>
          <w:lang w:val="es-ES"/>
        </w:rPr>
        <w:t xml:space="preserve">. </w:t>
      </w:r>
    </w:p>
    <w:p w:rsidR="00DD3FEF" w:rsidRPr="00D60BF7"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DD3FEF" w:rsidRPr="00D60BF7"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 xml:space="preserve">El conocimiento de este asunto le correspondió por reparto al Juzgado </w:t>
      </w:r>
      <w:r w:rsidR="00737527">
        <w:rPr>
          <w:rFonts w:eastAsia="Times New Roman" w:cs="Verdana"/>
          <w:color w:val="000000" w:themeColor="text1"/>
          <w:sz w:val="28"/>
          <w:szCs w:val="28"/>
          <w:lang w:val="es-ES"/>
        </w:rPr>
        <w:t>Segundo</w:t>
      </w:r>
      <w:r w:rsidR="00D60BF7" w:rsidRPr="00D60BF7">
        <w:rPr>
          <w:rFonts w:eastAsia="Times New Roman" w:cs="Verdana"/>
          <w:color w:val="000000" w:themeColor="text1"/>
          <w:sz w:val="28"/>
          <w:szCs w:val="28"/>
          <w:lang w:val="es-ES"/>
        </w:rPr>
        <w:t xml:space="preserve"> </w:t>
      </w:r>
      <w:r w:rsidRPr="00D60BF7">
        <w:rPr>
          <w:rFonts w:eastAsia="Times New Roman" w:cs="Verdana"/>
          <w:color w:val="000000" w:themeColor="text1"/>
          <w:sz w:val="28"/>
          <w:szCs w:val="28"/>
          <w:lang w:val="es-ES"/>
        </w:rPr>
        <w:t xml:space="preserve">Penal del Circuito de </w:t>
      </w:r>
      <w:r w:rsidR="00737527">
        <w:rPr>
          <w:rFonts w:eastAsia="Times New Roman" w:cs="Verdana"/>
          <w:color w:val="000000" w:themeColor="text1"/>
          <w:sz w:val="28"/>
          <w:szCs w:val="28"/>
          <w:lang w:val="es-ES"/>
        </w:rPr>
        <w:t>Dosquebradas</w:t>
      </w:r>
      <w:r w:rsidRPr="00D60BF7">
        <w:rPr>
          <w:rFonts w:eastAsia="Times New Roman" w:cs="Verdana"/>
          <w:color w:val="000000" w:themeColor="text1"/>
          <w:sz w:val="28"/>
          <w:szCs w:val="28"/>
          <w:lang w:val="es-ES"/>
        </w:rPr>
        <w:t xml:space="preserve">, quien </w:t>
      </w:r>
      <w:r w:rsidR="00737527">
        <w:rPr>
          <w:rFonts w:eastAsia="Times New Roman" w:cs="Verdana"/>
          <w:color w:val="000000" w:themeColor="text1"/>
          <w:sz w:val="28"/>
          <w:szCs w:val="28"/>
          <w:lang w:val="es-ES"/>
        </w:rPr>
        <w:t>realizó la audiencia de acusación el 22 de febrero de 2017</w:t>
      </w:r>
      <w:r w:rsidR="000609CB">
        <w:rPr>
          <w:rFonts w:eastAsia="Times New Roman" w:cs="Verdana"/>
          <w:color w:val="000000" w:themeColor="text1"/>
          <w:sz w:val="28"/>
          <w:szCs w:val="28"/>
          <w:lang w:val="es-ES"/>
        </w:rPr>
        <w:t xml:space="preserve">, ratificando los cargos que se le habían endilgado en la imputación. Posteriormente realizó la audiencia preparatoria y cuando se iba a iniciar el juicio oral el abogado del señor </w:t>
      </w:r>
      <w:r w:rsidR="00AD5057" w:rsidRPr="00AD5057">
        <w:rPr>
          <w:rFonts w:eastAsia="Times New Roman" w:cs="Verdana"/>
          <w:color w:val="000000" w:themeColor="text1"/>
          <w:sz w:val="28"/>
          <w:szCs w:val="28"/>
          <w:lang w:val="es-ES"/>
        </w:rPr>
        <w:t>CASTAÑO SEPÚLVEDA</w:t>
      </w:r>
      <w:r w:rsidR="000609CB">
        <w:rPr>
          <w:rFonts w:eastAsia="Times New Roman" w:cs="Verdana"/>
          <w:color w:val="000000" w:themeColor="text1"/>
          <w:sz w:val="28"/>
          <w:szCs w:val="28"/>
          <w:lang w:val="es-ES"/>
        </w:rPr>
        <w:t xml:space="preserve"> </w:t>
      </w:r>
      <w:r w:rsidR="00AD5057">
        <w:rPr>
          <w:rFonts w:eastAsia="Times New Roman" w:cs="Verdana"/>
          <w:color w:val="000000" w:themeColor="text1"/>
          <w:sz w:val="28"/>
          <w:szCs w:val="28"/>
          <w:lang w:val="es-ES"/>
        </w:rPr>
        <w:t xml:space="preserve">le </w:t>
      </w:r>
      <w:r w:rsidR="000609CB">
        <w:rPr>
          <w:rFonts w:eastAsia="Times New Roman" w:cs="Verdana"/>
          <w:color w:val="000000" w:themeColor="text1"/>
          <w:sz w:val="28"/>
          <w:szCs w:val="28"/>
          <w:lang w:val="es-ES"/>
        </w:rPr>
        <w:t>informó al Despacho que su prohijado aceptaría los cargos que le fueron endilgados por la Fiscalía, en atención a ello se proc</w:t>
      </w:r>
      <w:r w:rsidR="00AD5057">
        <w:rPr>
          <w:rFonts w:eastAsia="Times New Roman" w:cs="Verdana"/>
          <w:color w:val="000000" w:themeColor="text1"/>
          <w:sz w:val="28"/>
          <w:szCs w:val="28"/>
          <w:lang w:val="es-ES"/>
        </w:rPr>
        <w:t xml:space="preserve">edió a realizar por parte del </w:t>
      </w:r>
      <w:r w:rsidR="00AD5057" w:rsidRPr="00AD5057">
        <w:rPr>
          <w:rFonts w:eastAsia="Times New Roman" w:cs="Verdana"/>
          <w:i/>
          <w:color w:val="000000" w:themeColor="text1"/>
          <w:sz w:val="28"/>
          <w:szCs w:val="28"/>
          <w:lang w:val="es-ES"/>
        </w:rPr>
        <w:t xml:space="preserve">A </w:t>
      </w:r>
      <w:r w:rsidR="000609CB" w:rsidRPr="00AD5057">
        <w:rPr>
          <w:rFonts w:eastAsia="Times New Roman" w:cs="Verdana"/>
          <w:i/>
          <w:color w:val="000000" w:themeColor="text1"/>
          <w:sz w:val="28"/>
          <w:szCs w:val="28"/>
          <w:lang w:val="es-ES"/>
        </w:rPr>
        <w:t>quo</w:t>
      </w:r>
      <w:r w:rsidR="000609CB">
        <w:rPr>
          <w:rFonts w:eastAsia="Times New Roman" w:cs="Verdana"/>
          <w:color w:val="000000" w:themeColor="text1"/>
          <w:sz w:val="28"/>
          <w:szCs w:val="28"/>
          <w:lang w:val="es-ES"/>
        </w:rPr>
        <w:t xml:space="preserve"> la verificación del allanamiento y se programó la lectura de la decisión para el día </w:t>
      </w:r>
      <w:r w:rsidR="00D213CD">
        <w:rPr>
          <w:rFonts w:eastAsia="Times New Roman" w:cs="Verdana"/>
          <w:color w:val="000000" w:themeColor="text1"/>
          <w:sz w:val="28"/>
          <w:szCs w:val="28"/>
          <w:lang w:val="es-ES"/>
        </w:rPr>
        <w:t>21 de marzo de 2018.</w:t>
      </w:r>
    </w:p>
    <w:p w:rsidR="00EC0D9B" w:rsidRPr="00D60BF7" w:rsidRDefault="00EC0D9B"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112E73" w:rsidRPr="00D60BF7" w:rsidRDefault="00D213CD" w:rsidP="00D60BF7">
      <w:pPr>
        <w:autoSpaceDE w:val="0"/>
        <w:autoSpaceDN w:val="0"/>
        <w:adjustRightInd w:val="0"/>
        <w:spacing w:after="0" w:line="276" w:lineRule="auto"/>
        <w:jc w:val="both"/>
        <w:rPr>
          <w:rFonts w:cs="Tahoma"/>
          <w:color w:val="000000" w:themeColor="text1"/>
          <w:sz w:val="28"/>
          <w:szCs w:val="28"/>
          <w:lang w:val="es-ES"/>
        </w:rPr>
      </w:pPr>
      <w:r>
        <w:rPr>
          <w:rFonts w:eastAsia="Times New Roman" w:cs="Verdana"/>
          <w:color w:val="000000" w:themeColor="text1"/>
          <w:sz w:val="28"/>
          <w:szCs w:val="28"/>
          <w:lang w:val="es-ES"/>
        </w:rPr>
        <w:t>En la fecha atrás señalada, se profirió l</w:t>
      </w:r>
      <w:r w:rsidR="00993174" w:rsidRPr="00D60BF7">
        <w:rPr>
          <w:rFonts w:eastAsia="Times New Roman" w:cs="Verdana"/>
          <w:color w:val="000000" w:themeColor="text1"/>
          <w:sz w:val="28"/>
          <w:szCs w:val="28"/>
          <w:lang w:val="es-ES"/>
        </w:rPr>
        <w:t xml:space="preserve">a sentencia condenatoria en contra del señor </w:t>
      </w:r>
      <w:r>
        <w:rPr>
          <w:rFonts w:eastAsia="Times New Roman" w:cs="Verdana"/>
          <w:color w:val="000000" w:themeColor="text1"/>
          <w:sz w:val="28"/>
          <w:szCs w:val="28"/>
          <w:lang w:val="es-ES"/>
        </w:rPr>
        <w:t>CRISTIÁN CASTAÑO SEPÚLVEDA</w:t>
      </w:r>
      <w:r w:rsidR="00993174" w:rsidRPr="00D60BF7">
        <w:rPr>
          <w:rFonts w:eastAsia="Times New Roman" w:cs="Verdana"/>
          <w:color w:val="000000" w:themeColor="text1"/>
          <w:sz w:val="28"/>
          <w:szCs w:val="28"/>
          <w:lang w:val="es-ES"/>
        </w:rPr>
        <w:t>, y</w:t>
      </w:r>
      <w:r w:rsidR="00AD5057">
        <w:rPr>
          <w:rFonts w:eastAsia="Times New Roman" w:cs="Verdana"/>
          <w:color w:val="000000" w:themeColor="text1"/>
          <w:sz w:val="28"/>
          <w:szCs w:val="28"/>
          <w:lang w:val="es-ES"/>
        </w:rPr>
        <w:t xml:space="preserve"> en virtud de la </w:t>
      </w:r>
      <w:r w:rsidR="00112E73" w:rsidRPr="00D60BF7">
        <w:rPr>
          <w:rFonts w:eastAsia="Times New Roman" w:cs="Verdana"/>
          <w:color w:val="000000" w:themeColor="text1"/>
          <w:sz w:val="28"/>
          <w:szCs w:val="28"/>
          <w:lang w:val="es-ES"/>
        </w:rPr>
        <w:t xml:space="preserve">aceptación de cargos, </w:t>
      </w:r>
      <w:r w:rsidR="009F6270" w:rsidRPr="00D60BF7">
        <w:rPr>
          <w:rFonts w:eastAsia="Times New Roman" w:cs="Verdana"/>
          <w:color w:val="000000" w:themeColor="text1"/>
          <w:sz w:val="28"/>
          <w:szCs w:val="28"/>
          <w:lang w:val="es-ES"/>
        </w:rPr>
        <w:t xml:space="preserve">se le impuso </w:t>
      </w:r>
      <w:r w:rsidR="00377C3F" w:rsidRPr="00D60BF7">
        <w:rPr>
          <w:rFonts w:eastAsia="Times New Roman" w:cs="Verdana"/>
          <w:color w:val="000000" w:themeColor="text1"/>
          <w:sz w:val="28"/>
          <w:szCs w:val="28"/>
          <w:lang w:val="es-ES"/>
        </w:rPr>
        <w:t xml:space="preserve">una pena de </w:t>
      </w:r>
      <w:r>
        <w:rPr>
          <w:rFonts w:eastAsia="Times New Roman" w:cs="Verdana"/>
          <w:color w:val="000000" w:themeColor="text1"/>
          <w:sz w:val="28"/>
          <w:szCs w:val="28"/>
          <w:lang w:val="es-ES"/>
        </w:rPr>
        <w:t>32</w:t>
      </w:r>
      <w:r w:rsidR="00377C3F" w:rsidRPr="00D60BF7">
        <w:rPr>
          <w:rFonts w:eastAsia="Times New Roman" w:cs="Verdana"/>
          <w:color w:val="000000" w:themeColor="text1"/>
          <w:sz w:val="28"/>
          <w:szCs w:val="28"/>
          <w:lang w:val="es-ES"/>
        </w:rPr>
        <w:t xml:space="preserve"> meses de prisión y el </w:t>
      </w:r>
      <w:r w:rsidR="00112E73" w:rsidRPr="00D60BF7">
        <w:rPr>
          <w:rFonts w:eastAsia="Times New Roman" w:cs="Verdana"/>
          <w:color w:val="000000" w:themeColor="text1"/>
          <w:sz w:val="28"/>
          <w:szCs w:val="28"/>
          <w:lang w:val="es-ES"/>
        </w:rPr>
        <w:t>pago de una multa de $</w:t>
      </w:r>
      <w:r>
        <w:rPr>
          <w:rFonts w:eastAsia="Times New Roman" w:cs="Verdana"/>
          <w:color w:val="000000" w:themeColor="text1"/>
          <w:sz w:val="28"/>
          <w:szCs w:val="28"/>
          <w:lang w:val="es-ES"/>
        </w:rPr>
        <w:t>37.880.000</w:t>
      </w:r>
      <w:r w:rsidR="00112E73" w:rsidRPr="00D60BF7">
        <w:rPr>
          <w:rFonts w:eastAsia="Times New Roman" w:cs="Verdana"/>
          <w:color w:val="000000" w:themeColor="text1"/>
          <w:sz w:val="28"/>
          <w:szCs w:val="28"/>
          <w:lang w:val="es-ES"/>
        </w:rPr>
        <w:t xml:space="preserve">, </w:t>
      </w:r>
      <w:r w:rsidR="009F6270" w:rsidRPr="00D60BF7">
        <w:rPr>
          <w:rFonts w:eastAsia="Times New Roman" w:cs="Verdana"/>
          <w:color w:val="000000" w:themeColor="text1"/>
          <w:sz w:val="28"/>
          <w:szCs w:val="28"/>
          <w:lang w:val="es-ES"/>
        </w:rPr>
        <w:t>igualmente fue inhabilitado</w:t>
      </w:r>
      <w:r w:rsidR="00112E73" w:rsidRPr="00D60BF7">
        <w:rPr>
          <w:rFonts w:eastAsia="Times New Roman" w:cs="Verdana"/>
          <w:color w:val="000000" w:themeColor="text1"/>
          <w:sz w:val="28"/>
          <w:szCs w:val="28"/>
          <w:lang w:val="es-ES"/>
        </w:rPr>
        <w:t xml:space="preserve"> para el ejercicio de derechos y funciones públicas por el mismo término de la pena principal, y se le concedió el subrogado de la suspensión condicional de la pena</w:t>
      </w:r>
      <w:r w:rsidR="00377C3F" w:rsidRPr="00D60BF7">
        <w:rPr>
          <w:rFonts w:eastAsia="Times New Roman" w:cs="Verdana"/>
          <w:color w:val="000000" w:themeColor="text1"/>
          <w:sz w:val="28"/>
          <w:szCs w:val="28"/>
          <w:lang w:val="es-ES"/>
        </w:rPr>
        <w:t>, por cuanto los hechos tu</w:t>
      </w:r>
      <w:r>
        <w:rPr>
          <w:rFonts w:eastAsia="Times New Roman" w:cs="Verdana"/>
          <w:color w:val="000000" w:themeColor="text1"/>
          <w:sz w:val="28"/>
          <w:szCs w:val="28"/>
          <w:lang w:val="es-ES"/>
        </w:rPr>
        <w:t>vieron ocurrencia en el año 2011</w:t>
      </w:r>
      <w:r w:rsidR="00112E73" w:rsidRPr="00D60BF7">
        <w:rPr>
          <w:rFonts w:eastAsia="Times New Roman" w:cs="Verdana"/>
          <w:color w:val="000000" w:themeColor="text1"/>
          <w:sz w:val="28"/>
          <w:szCs w:val="28"/>
          <w:lang w:val="es-ES"/>
        </w:rPr>
        <w:t>.</w:t>
      </w:r>
      <w:r w:rsidR="00112E73" w:rsidRPr="00D60BF7">
        <w:rPr>
          <w:rFonts w:cs="Tahoma"/>
          <w:color w:val="000000" w:themeColor="text1"/>
          <w:sz w:val="28"/>
          <w:szCs w:val="28"/>
          <w:lang w:val="es-ES"/>
        </w:rPr>
        <w:t xml:space="preserve"> </w:t>
      </w: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r w:rsidRPr="00D60BF7">
        <w:rPr>
          <w:rFonts w:cs="Tahoma"/>
          <w:color w:val="000000" w:themeColor="text1"/>
          <w:sz w:val="28"/>
          <w:szCs w:val="28"/>
          <w:lang w:val="es-ES"/>
        </w:rPr>
        <w:t xml:space="preserve">Contra la anterior sentencia de condena no se interpuso recurso de apelación, razón por la cual </w:t>
      </w:r>
      <w:r w:rsidR="00AD5057">
        <w:rPr>
          <w:rFonts w:cs="Tahoma"/>
          <w:color w:val="000000" w:themeColor="text1"/>
          <w:sz w:val="28"/>
          <w:szCs w:val="28"/>
          <w:lang w:val="es-ES"/>
        </w:rPr>
        <w:t xml:space="preserve">dicho fallo </w:t>
      </w:r>
      <w:r w:rsidRPr="00D60BF7">
        <w:rPr>
          <w:rFonts w:cs="Tahoma"/>
          <w:color w:val="000000" w:themeColor="text1"/>
          <w:sz w:val="28"/>
          <w:szCs w:val="28"/>
          <w:lang w:val="es-ES"/>
        </w:rPr>
        <w:t xml:space="preserve">quedó </w:t>
      </w:r>
      <w:r w:rsidR="00AD5057">
        <w:rPr>
          <w:rFonts w:cs="Tahoma"/>
          <w:color w:val="000000" w:themeColor="text1"/>
          <w:sz w:val="28"/>
          <w:szCs w:val="28"/>
          <w:lang w:val="es-ES"/>
        </w:rPr>
        <w:t>en firme.</w:t>
      </w: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r w:rsidRPr="00D60BF7">
        <w:rPr>
          <w:rFonts w:cs="Tahoma"/>
          <w:color w:val="000000" w:themeColor="text1"/>
          <w:sz w:val="28"/>
          <w:szCs w:val="28"/>
          <w:lang w:val="es-ES"/>
        </w:rPr>
        <w:t xml:space="preserve">El </w:t>
      </w:r>
      <w:r w:rsidR="00D213CD">
        <w:rPr>
          <w:rFonts w:cs="Tahoma"/>
          <w:color w:val="000000" w:themeColor="text1"/>
          <w:sz w:val="28"/>
          <w:szCs w:val="28"/>
          <w:lang w:val="es-ES"/>
        </w:rPr>
        <w:t>5</w:t>
      </w:r>
      <w:r w:rsidR="00D21231" w:rsidRPr="00D60BF7">
        <w:rPr>
          <w:rFonts w:cs="Tahoma"/>
          <w:color w:val="000000" w:themeColor="text1"/>
          <w:sz w:val="28"/>
          <w:szCs w:val="28"/>
          <w:lang w:val="es-ES"/>
        </w:rPr>
        <w:t xml:space="preserve"> de abril de 2018</w:t>
      </w:r>
      <w:r w:rsidRPr="00D60BF7">
        <w:rPr>
          <w:rFonts w:cs="Tahoma"/>
          <w:color w:val="000000" w:themeColor="text1"/>
          <w:sz w:val="28"/>
          <w:szCs w:val="28"/>
          <w:lang w:val="es-ES"/>
        </w:rPr>
        <w:t xml:space="preserve"> el apoderado ju</w:t>
      </w:r>
      <w:r w:rsidR="009F6270" w:rsidRPr="00D60BF7">
        <w:rPr>
          <w:rFonts w:cs="Tahoma"/>
          <w:color w:val="000000" w:themeColor="text1"/>
          <w:sz w:val="28"/>
          <w:szCs w:val="28"/>
          <w:lang w:val="es-ES"/>
        </w:rPr>
        <w:t xml:space="preserve">rídico de la DIAN solicitó </w:t>
      </w:r>
      <w:r w:rsidR="00FA710D" w:rsidRPr="00D60BF7">
        <w:rPr>
          <w:rFonts w:cs="Tahoma"/>
          <w:color w:val="000000" w:themeColor="text1"/>
          <w:sz w:val="28"/>
          <w:szCs w:val="28"/>
          <w:lang w:val="es-ES"/>
        </w:rPr>
        <w:t xml:space="preserve">al Juzgado </w:t>
      </w:r>
      <w:r w:rsidRPr="00D60BF7">
        <w:rPr>
          <w:rFonts w:cs="Tahoma"/>
          <w:color w:val="000000" w:themeColor="text1"/>
          <w:sz w:val="28"/>
          <w:szCs w:val="28"/>
          <w:lang w:val="es-ES"/>
        </w:rPr>
        <w:t>de conocimiento fijar fecha y hora para dar comienzo al incidente de reparación integral, con el propósito que a la víctima le sean resarcidos los daños causados con la conducta criminal.</w:t>
      </w:r>
    </w:p>
    <w:p w:rsidR="00112E73" w:rsidRPr="00D60BF7" w:rsidRDefault="00112E73" w:rsidP="00D60BF7">
      <w:pPr>
        <w:autoSpaceDE w:val="0"/>
        <w:autoSpaceDN w:val="0"/>
        <w:adjustRightInd w:val="0"/>
        <w:spacing w:after="0" w:line="276" w:lineRule="auto"/>
        <w:jc w:val="both"/>
        <w:rPr>
          <w:rFonts w:cs="Tahoma"/>
          <w:color w:val="000000" w:themeColor="text1"/>
          <w:sz w:val="28"/>
          <w:szCs w:val="28"/>
          <w:lang w:val="es-ES"/>
        </w:rPr>
      </w:pPr>
    </w:p>
    <w:p w:rsidR="00112E73" w:rsidRPr="00D60BF7" w:rsidRDefault="00112E73" w:rsidP="00D60BF7">
      <w:pPr>
        <w:spacing w:after="0" w:line="276" w:lineRule="auto"/>
        <w:jc w:val="both"/>
        <w:rPr>
          <w:rFonts w:eastAsia="Times New Roman" w:cs="Verdana"/>
          <w:color w:val="000000" w:themeColor="text1"/>
          <w:sz w:val="28"/>
          <w:szCs w:val="28"/>
          <w:lang w:val="es-ES"/>
        </w:rPr>
      </w:pPr>
      <w:r w:rsidRPr="00D60BF7">
        <w:rPr>
          <w:rFonts w:eastAsia="Times New Roman" w:cs="Verdana"/>
          <w:color w:val="000000" w:themeColor="text1"/>
          <w:sz w:val="28"/>
          <w:szCs w:val="28"/>
          <w:lang w:val="es-ES"/>
        </w:rPr>
        <w:t>El día</w:t>
      </w:r>
      <w:r w:rsidR="00377C3F" w:rsidRPr="00D60BF7">
        <w:rPr>
          <w:rFonts w:eastAsia="Times New Roman" w:cs="Verdana"/>
          <w:color w:val="000000" w:themeColor="text1"/>
          <w:sz w:val="28"/>
          <w:szCs w:val="28"/>
          <w:lang w:val="es-ES"/>
        </w:rPr>
        <w:t xml:space="preserve"> </w:t>
      </w:r>
      <w:r w:rsidR="00D213CD">
        <w:rPr>
          <w:rFonts w:eastAsia="Times New Roman" w:cs="Verdana"/>
          <w:color w:val="000000" w:themeColor="text1"/>
          <w:sz w:val="28"/>
          <w:szCs w:val="28"/>
          <w:lang w:val="es-ES"/>
        </w:rPr>
        <w:t>29</w:t>
      </w:r>
      <w:r w:rsidR="00D05517" w:rsidRPr="00D60BF7">
        <w:rPr>
          <w:rFonts w:eastAsia="Times New Roman" w:cs="Verdana"/>
          <w:color w:val="000000" w:themeColor="text1"/>
          <w:sz w:val="28"/>
          <w:szCs w:val="28"/>
          <w:lang w:val="es-ES"/>
        </w:rPr>
        <w:t xml:space="preserve"> de junio de 2018</w:t>
      </w:r>
      <w:r w:rsidR="00377C3F" w:rsidRPr="00D60BF7">
        <w:rPr>
          <w:rFonts w:eastAsia="Times New Roman" w:cs="Verdana"/>
          <w:color w:val="000000" w:themeColor="text1"/>
          <w:sz w:val="28"/>
          <w:szCs w:val="28"/>
          <w:lang w:val="es-ES"/>
        </w:rPr>
        <w:t xml:space="preserve">, se </w:t>
      </w:r>
      <w:r w:rsidR="0012159E">
        <w:rPr>
          <w:rFonts w:eastAsia="Times New Roman" w:cs="Verdana"/>
          <w:color w:val="000000" w:themeColor="text1"/>
          <w:sz w:val="28"/>
          <w:szCs w:val="28"/>
          <w:lang w:val="es-ES"/>
        </w:rPr>
        <w:t>instaló</w:t>
      </w:r>
      <w:r w:rsidRPr="00D60BF7">
        <w:rPr>
          <w:rFonts w:eastAsia="Times New Roman" w:cs="Verdana"/>
          <w:color w:val="000000" w:themeColor="text1"/>
          <w:sz w:val="28"/>
          <w:szCs w:val="28"/>
          <w:lang w:val="es-ES"/>
        </w:rPr>
        <w:t xml:space="preserve"> la audiencia </w:t>
      </w:r>
      <w:r w:rsidR="00FA710D" w:rsidRPr="00D60BF7">
        <w:rPr>
          <w:rFonts w:eastAsia="Times New Roman" w:cs="Verdana"/>
          <w:color w:val="000000" w:themeColor="text1"/>
          <w:sz w:val="28"/>
          <w:szCs w:val="28"/>
          <w:lang w:val="es-ES"/>
        </w:rPr>
        <w:t>d</w:t>
      </w:r>
      <w:r w:rsidRPr="00D60BF7">
        <w:rPr>
          <w:rFonts w:eastAsia="Times New Roman" w:cs="Verdana"/>
          <w:color w:val="000000" w:themeColor="text1"/>
          <w:sz w:val="28"/>
          <w:szCs w:val="28"/>
          <w:lang w:val="es-ES"/>
        </w:rPr>
        <w:t xml:space="preserve">el trámite incidental de reparación integral, </w:t>
      </w:r>
      <w:r w:rsidR="0012159E">
        <w:rPr>
          <w:rFonts w:eastAsia="Times New Roman" w:cs="Verdana"/>
          <w:color w:val="000000" w:themeColor="text1"/>
          <w:sz w:val="28"/>
          <w:szCs w:val="28"/>
          <w:lang w:val="es-ES"/>
        </w:rPr>
        <w:t>y antes de que la representante de la DIAN presentara sus pretensiones, el Juez</w:t>
      </w:r>
      <w:r w:rsidR="00AD5057">
        <w:rPr>
          <w:rFonts w:eastAsia="Times New Roman" w:cs="Verdana"/>
          <w:color w:val="000000" w:themeColor="text1"/>
          <w:sz w:val="28"/>
          <w:szCs w:val="28"/>
          <w:lang w:val="es-ES"/>
        </w:rPr>
        <w:t xml:space="preserve"> Cognoscente</w:t>
      </w:r>
      <w:r w:rsidR="0012159E">
        <w:rPr>
          <w:rFonts w:eastAsia="Times New Roman" w:cs="Verdana"/>
          <w:color w:val="000000" w:themeColor="text1"/>
          <w:sz w:val="28"/>
          <w:szCs w:val="28"/>
          <w:lang w:val="es-ES"/>
        </w:rPr>
        <w:t xml:space="preserve"> le solicitó </w:t>
      </w:r>
      <w:r w:rsidR="00AD5057">
        <w:rPr>
          <w:rFonts w:eastAsia="Times New Roman" w:cs="Verdana"/>
          <w:color w:val="000000" w:themeColor="text1"/>
          <w:sz w:val="28"/>
          <w:szCs w:val="28"/>
          <w:lang w:val="es-ES"/>
        </w:rPr>
        <w:t xml:space="preserve">que </w:t>
      </w:r>
      <w:r w:rsidR="0012159E">
        <w:rPr>
          <w:rFonts w:eastAsia="Times New Roman" w:cs="Verdana"/>
          <w:color w:val="000000" w:themeColor="text1"/>
          <w:sz w:val="28"/>
          <w:szCs w:val="28"/>
          <w:lang w:val="es-ES"/>
        </w:rPr>
        <w:t>informar</w:t>
      </w:r>
      <w:r w:rsidR="00AD5057">
        <w:rPr>
          <w:rFonts w:eastAsia="Times New Roman" w:cs="Verdana"/>
          <w:color w:val="000000" w:themeColor="text1"/>
          <w:sz w:val="28"/>
          <w:szCs w:val="28"/>
          <w:lang w:val="es-ES"/>
        </w:rPr>
        <w:t>a</w:t>
      </w:r>
      <w:r w:rsidR="0012159E">
        <w:rPr>
          <w:rFonts w:eastAsia="Times New Roman" w:cs="Verdana"/>
          <w:color w:val="000000" w:themeColor="text1"/>
          <w:sz w:val="28"/>
          <w:szCs w:val="28"/>
          <w:lang w:val="es-ES"/>
        </w:rPr>
        <w:t xml:space="preserve"> al Despacho si con anterioridad a este trámite, la entidad ya había iniciado el proceso de cobro coactivo</w:t>
      </w:r>
      <w:r w:rsidR="00AD5057">
        <w:rPr>
          <w:rFonts w:eastAsia="Times New Roman" w:cs="Verdana"/>
          <w:color w:val="000000" w:themeColor="text1"/>
          <w:sz w:val="28"/>
          <w:szCs w:val="28"/>
          <w:lang w:val="es-ES"/>
        </w:rPr>
        <w:t>,</w:t>
      </w:r>
      <w:r w:rsidR="0012159E">
        <w:rPr>
          <w:rFonts w:eastAsia="Times New Roman" w:cs="Verdana"/>
          <w:color w:val="000000" w:themeColor="text1"/>
          <w:sz w:val="28"/>
          <w:szCs w:val="28"/>
          <w:lang w:val="es-ES"/>
        </w:rPr>
        <w:t xml:space="preserve"> y si era así cuáles habían sido los resulta</w:t>
      </w:r>
      <w:r w:rsidR="00AD5057">
        <w:rPr>
          <w:rFonts w:eastAsia="Times New Roman" w:cs="Verdana"/>
          <w:color w:val="000000" w:themeColor="text1"/>
          <w:sz w:val="28"/>
          <w:szCs w:val="28"/>
          <w:lang w:val="es-ES"/>
        </w:rPr>
        <w:t>dos del mismo.</w:t>
      </w:r>
      <w:r w:rsidR="0012159E">
        <w:rPr>
          <w:rFonts w:eastAsia="Times New Roman" w:cs="Verdana"/>
          <w:color w:val="000000" w:themeColor="text1"/>
          <w:sz w:val="28"/>
          <w:szCs w:val="28"/>
          <w:lang w:val="es-ES"/>
        </w:rPr>
        <w:t xml:space="preserve"> </w:t>
      </w:r>
      <w:r w:rsidR="00AD5057">
        <w:rPr>
          <w:rFonts w:eastAsia="Times New Roman" w:cs="Verdana"/>
          <w:color w:val="000000" w:themeColor="text1"/>
          <w:sz w:val="28"/>
          <w:szCs w:val="28"/>
          <w:lang w:val="es-ES"/>
        </w:rPr>
        <w:t>A</w:t>
      </w:r>
      <w:r w:rsidR="0012159E">
        <w:rPr>
          <w:rFonts w:eastAsia="Times New Roman" w:cs="Verdana"/>
          <w:color w:val="000000" w:themeColor="text1"/>
          <w:sz w:val="28"/>
          <w:szCs w:val="28"/>
          <w:lang w:val="es-ES"/>
        </w:rPr>
        <w:t xml:space="preserve">nte </w:t>
      </w:r>
      <w:r w:rsidR="00AD5057">
        <w:rPr>
          <w:rFonts w:eastAsia="Times New Roman" w:cs="Verdana"/>
          <w:color w:val="000000" w:themeColor="text1"/>
          <w:sz w:val="28"/>
          <w:szCs w:val="28"/>
          <w:lang w:val="es-ES"/>
        </w:rPr>
        <w:t>dicho interrogante,</w:t>
      </w:r>
      <w:r w:rsidR="00665533">
        <w:rPr>
          <w:rFonts w:eastAsia="Times New Roman" w:cs="Verdana"/>
          <w:color w:val="000000" w:themeColor="text1"/>
          <w:sz w:val="28"/>
          <w:szCs w:val="28"/>
          <w:lang w:val="es-ES"/>
        </w:rPr>
        <w:t xml:space="preserve"> la abogada </w:t>
      </w:r>
      <w:proofErr w:type="spellStart"/>
      <w:r w:rsidR="00665533">
        <w:rPr>
          <w:rFonts w:eastAsia="Times New Roman" w:cs="Verdana"/>
          <w:color w:val="000000" w:themeColor="text1"/>
          <w:sz w:val="28"/>
          <w:szCs w:val="28"/>
          <w:lang w:val="es-ES"/>
        </w:rPr>
        <w:t>petente</w:t>
      </w:r>
      <w:proofErr w:type="spellEnd"/>
      <w:r w:rsidR="0012159E">
        <w:rPr>
          <w:rFonts w:eastAsia="Times New Roman" w:cs="Verdana"/>
          <w:color w:val="000000" w:themeColor="text1"/>
          <w:sz w:val="28"/>
          <w:szCs w:val="28"/>
          <w:lang w:val="es-ES"/>
        </w:rPr>
        <w:t xml:space="preserve"> manifestó que efectivamente por parte de la DIAN se había iniciado ese proceso con resultados negativos para los intereses de la entidad. </w:t>
      </w:r>
    </w:p>
    <w:p w:rsidR="00D424FE" w:rsidRPr="00D60BF7" w:rsidRDefault="00D424FE" w:rsidP="00D60BF7">
      <w:pPr>
        <w:spacing w:after="0" w:line="276" w:lineRule="auto"/>
        <w:jc w:val="both"/>
        <w:rPr>
          <w:rFonts w:eastAsia="Times New Roman" w:cs="Verdana"/>
          <w:color w:val="000000" w:themeColor="text1"/>
          <w:sz w:val="28"/>
          <w:szCs w:val="28"/>
          <w:lang w:val="es-ES"/>
        </w:rPr>
      </w:pPr>
    </w:p>
    <w:p w:rsidR="00155704" w:rsidRPr="00D60BF7" w:rsidRDefault="0012159E" w:rsidP="00D60BF7">
      <w:pPr>
        <w:spacing w:after="0" w:line="276" w:lineRule="auto"/>
        <w:jc w:val="both"/>
        <w:rPr>
          <w:rFonts w:eastAsia="Times New Roman" w:cs="Verdana"/>
          <w:color w:val="000000" w:themeColor="text1"/>
          <w:sz w:val="28"/>
          <w:szCs w:val="28"/>
          <w:lang w:val="es-ES"/>
        </w:rPr>
      </w:pPr>
      <w:r>
        <w:rPr>
          <w:rFonts w:eastAsia="Times New Roman" w:cs="Verdana"/>
          <w:color w:val="000000" w:themeColor="text1"/>
          <w:sz w:val="28"/>
          <w:szCs w:val="28"/>
          <w:lang w:val="es-ES"/>
        </w:rPr>
        <w:t>Escuchado lo anterior,</w:t>
      </w:r>
      <w:r w:rsidR="00920362" w:rsidRPr="00D60BF7">
        <w:rPr>
          <w:rFonts w:eastAsia="Times New Roman" w:cs="Verdana"/>
          <w:color w:val="000000" w:themeColor="text1"/>
          <w:sz w:val="28"/>
          <w:szCs w:val="28"/>
          <w:lang w:val="es-ES"/>
        </w:rPr>
        <w:t xml:space="preserve"> el </w:t>
      </w:r>
      <w:r w:rsidR="00D60BF7" w:rsidRPr="00D60BF7">
        <w:rPr>
          <w:rFonts w:eastAsia="Times New Roman" w:cs="Tahoma"/>
          <w:i/>
          <w:color w:val="000000" w:themeColor="text1"/>
          <w:sz w:val="28"/>
          <w:szCs w:val="28"/>
          <w:lang w:val="es-ES"/>
        </w:rPr>
        <w:t xml:space="preserve">A </w:t>
      </w:r>
      <w:r w:rsidR="00112E73" w:rsidRPr="00D60BF7">
        <w:rPr>
          <w:rFonts w:eastAsia="Times New Roman" w:cs="Tahoma"/>
          <w:i/>
          <w:color w:val="000000" w:themeColor="text1"/>
          <w:sz w:val="28"/>
          <w:szCs w:val="28"/>
          <w:lang w:val="es-ES"/>
        </w:rPr>
        <w:t>quo</w:t>
      </w:r>
      <w:r w:rsidR="00112E73" w:rsidRPr="00D60BF7">
        <w:rPr>
          <w:rFonts w:eastAsia="Times New Roman" w:cs="Tahoma"/>
          <w:color w:val="000000" w:themeColor="text1"/>
          <w:sz w:val="28"/>
          <w:szCs w:val="28"/>
          <w:lang w:val="es-ES"/>
        </w:rPr>
        <w:t xml:space="preserve"> decidió declarar que no había lugar a dar trámite al Incidente de Reparación Integral solicitad</w:t>
      </w:r>
      <w:r w:rsidR="009F6270" w:rsidRPr="00D60BF7">
        <w:rPr>
          <w:rFonts w:eastAsia="Times New Roman" w:cs="Tahoma"/>
          <w:color w:val="000000" w:themeColor="text1"/>
          <w:sz w:val="28"/>
          <w:szCs w:val="28"/>
          <w:lang w:val="es-ES"/>
        </w:rPr>
        <w:t>o</w:t>
      </w:r>
      <w:r w:rsidR="00112E73" w:rsidRPr="00D60BF7">
        <w:rPr>
          <w:rFonts w:eastAsia="Times New Roman" w:cs="Tahoma"/>
          <w:color w:val="000000" w:themeColor="text1"/>
          <w:sz w:val="28"/>
          <w:szCs w:val="28"/>
          <w:lang w:val="es-ES"/>
        </w:rPr>
        <w:t xml:space="preserve"> por </w:t>
      </w:r>
      <w:r w:rsidR="00920362" w:rsidRPr="00D60BF7">
        <w:rPr>
          <w:rFonts w:eastAsia="Times New Roman" w:cs="Tahoma"/>
          <w:color w:val="000000" w:themeColor="text1"/>
          <w:sz w:val="28"/>
          <w:szCs w:val="28"/>
          <w:lang w:val="es-ES"/>
        </w:rPr>
        <w:t>la apoderada</w:t>
      </w:r>
      <w:r w:rsidR="00112E73" w:rsidRPr="00D60BF7">
        <w:rPr>
          <w:rFonts w:eastAsia="Times New Roman" w:cs="Tahoma"/>
          <w:color w:val="000000" w:themeColor="text1"/>
          <w:sz w:val="28"/>
          <w:szCs w:val="28"/>
          <w:lang w:val="es-ES"/>
        </w:rPr>
        <w:t xml:space="preserve"> de la víctima. </w:t>
      </w:r>
    </w:p>
    <w:p w:rsidR="00B84589" w:rsidRPr="00D60BF7" w:rsidRDefault="00B84589" w:rsidP="0012159E">
      <w:pPr>
        <w:spacing w:after="0" w:line="360" w:lineRule="auto"/>
        <w:jc w:val="both"/>
        <w:rPr>
          <w:rFonts w:eastAsia="Times New Roman" w:cs="Verdana"/>
          <w:color w:val="000000" w:themeColor="text1"/>
          <w:sz w:val="28"/>
          <w:szCs w:val="28"/>
          <w:lang w:val="es-ES"/>
        </w:rPr>
      </w:pPr>
    </w:p>
    <w:p w:rsidR="00112E73" w:rsidRPr="00D60BF7" w:rsidRDefault="00112E73" w:rsidP="0012159E">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 xml:space="preserve">EL AUTO </w:t>
      </w:r>
      <w:r w:rsidR="00FA710D" w:rsidRPr="00D60BF7">
        <w:rPr>
          <w:rFonts w:eastAsia="Times New Roman" w:cs="Times New Roman"/>
          <w:b/>
          <w:color w:val="000000" w:themeColor="text1"/>
          <w:sz w:val="28"/>
          <w:szCs w:val="28"/>
          <w:lang w:eastAsia="es-ES"/>
        </w:rPr>
        <w:t>O</w:t>
      </w:r>
      <w:r w:rsidRPr="00D60BF7">
        <w:rPr>
          <w:rFonts w:eastAsia="Times New Roman" w:cs="Times New Roman"/>
          <w:b/>
          <w:color w:val="000000" w:themeColor="text1"/>
          <w:sz w:val="28"/>
          <w:szCs w:val="28"/>
          <w:lang w:eastAsia="es-ES"/>
        </w:rPr>
        <w:t>PUGNADO:</w:t>
      </w:r>
    </w:p>
    <w:p w:rsidR="00377C3F" w:rsidRPr="00D60BF7" w:rsidRDefault="00377C3F" w:rsidP="0012159E">
      <w:pPr>
        <w:spacing w:after="0" w:line="240" w:lineRule="auto"/>
        <w:jc w:val="center"/>
        <w:rPr>
          <w:rFonts w:eastAsia="Times New Roman" w:cs="Times New Roman"/>
          <w:b/>
          <w:color w:val="000000" w:themeColor="text1"/>
          <w:sz w:val="28"/>
          <w:szCs w:val="28"/>
          <w:lang w:eastAsia="es-ES"/>
        </w:rPr>
      </w:pPr>
    </w:p>
    <w:p w:rsidR="00112E73" w:rsidRDefault="00112E73" w:rsidP="00070DE1">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color w:val="000000" w:themeColor="text1"/>
          <w:sz w:val="28"/>
          <w:szCs w:val="28"/>
          <w:lang w:eastAsia="es-ES"/>
        </w:rPr>
        <w:t xml:space="preserve">Se trata del auto proferido </w:t>
      </w:r>
      <w:r w:rsidR="00377C3F" w:rsidRPr="00D60BF7">
        <w:rPr>
          <w:rFonts w:eastAsia="Times New Roman" w:cs="Times New Roman"/>
          <w:color w:val="000000" w:themeColor="text1"/>
          <w:sz w:val="28"/>
          <w:szCs w:val="28"/>
          <w:lang w:eastAsia="es-ES"/>
        </w:rPr>
        <w:t xml:space="preserve">el </w:t>
      </w:r>
      <w:r w:rsidR="0012159E">
        <w:rPr>
          <w:rFonts w:eastAsia="Times New Roman" w:cs="Times New Roman"/>
          <w:color w:val="000000" w:themeColor="text1"/>
          <w:sz w:val="28"/>
          <w:szCs w:val="28"/>
          <w:lang w:eastAsia="es-ES"/>
        </w:rPr>
        <w:t>29</w:t>
      </w:r>
      <w:r w:rsidR="00920362" w:rsidRPr="00D60BF7">
        <w:rPr>
          <w:rFonts w:eastAsia="Times New Roman" w:cs="Times New Roman"/>
          <w:color w:val="000000" w:themeColor="text1"/>
          <w:sz w:val="28"/>
          <w:szCs w:val="28"/>
          <w:lang w:eastAsia="es-ES"/>
        </w:rPr>
        <w:t xml:space="preserve"> de junio de 2018</w:t>
      </w:r>
      <w:r w:rsidR="00377C3F" w:rsidRPr="00D60BF7">
        <w:rPr>
          <w:rFonts w:eastAsia="Times New Roman" w:cs="Times New Roman"/>
          <w:color w:val="000000" w:themeColor="text1"/>
          <w:sz w:val="28"/>
          <w:szCs w:val="28"/>
          <w:lang w:eastAsia="es-ES"/>
        </w:rPr>
        <w:t xml:space="preserve"> por el Juzgado </w:t>
      </w:r>
      <w:r w:rsidR="0012159E">
        <w:rPr>
          <w:rFonts w:eastAsia="Times New Roman" w:cs="Times New Roman"/>
          <w:color w:val="000000" w:themeColor="text1"/>
          <w:sz w:val="28"/>
          <w:szCs w:val="28"/>
          <w:lang w:eastAsia="es-ES"/>
        </w:rPr>
        <w:t>Segundo</w:t>
      </w:r>
      <w:r w:rsidR="00D60BF7" w:rsidRPr="00D60BF7">
        <w:rPr>
          <w:rFonts w:eastAsia="Times New Roman" w:cs="Times New Roman"/>
          <w:color w:val="000000" w:themeColor="text1"/>
          <w:sz w:val="28"/>
          <w:szCs w:val="28"/>
          <w:lang w:eastAsia="es-ES"/>
        </w:rPr>
        <w:t xml:space="preserve"> </w:t>
      </w:r>
      <w:r w:rsidR="00377C3F" w:rsidRPr="00D60BF7">
        <w:rPr>
          <w:rFonts w:eastAsia="Times New Roman" w:cs="Times New Roman"/>
          <w:color w:val="000000" w:themeColor="text1"/>
          <w:sz w:val="28"/>
          <w:szCs w:val="28"/>
          <w:lang w:eastAsia="es-ES"/>
        </w:rPr>
        <w:t>Pena</w:t>
      </w:r>
      <w:r w:rsidR="00E13A2E" w:rsidRPr="00D60BF7">
        <w:rPr>
          <w:rFonts w:eastAsia="Times New Roman" w:cs="Times New Roman"/>
          <w:color w:val="000000" w:themeColor="text1"/>
          <w:sz w:val="28"/>
          <w:szCs w:val="28"/>
          <w:lang w:eastAsia="es-ES"/>
        </w:rPr>
        <w:t xml:space="preserve">l del Circuito </w:t>
      </w:r>
      <w:r w:rsidR="008D300E" w:rsidRPr="00D60BF7">
        <w:rPr>
          <w:rFonts w:eastAsia="Times New Roman" w:cs="Times New Roman"/>
          <w:color w:val="000000" w:themeColor="text1"/>
          <w:sz w:val="28"/>
          <w:szCs w:val="28"/>
          <w:lang w:eastAsia="es-ES"/>
        </w:rPr>
        <w:t xml:space="preserve">de </w:t>
      </w:r>
      <w:r w:rsidR="00665533">
        <w:rPr>
          <w:rFonts w:eastAsia="Times New Roman" w:cs="Times New Roman"/>
          <w:color w:val="000000" w:themeColor="text1"/>
          <w:sz w:val="28"/>
          <w:szCs w:val="28"/>
          <w:lang w:eastAsia="es-ES"/>
        </w:rPr>
        <w:t>Dosquebradas</w:t>
      </w:r>
      <w:r w:rsidR="00E13A2E" w:rsidRPr="00D60BF7">
        <w:rPr>
          <w:rFonts w:eastAsia="Times New Roman" w:cs="Times New Roman"/>
          <w:color w:val="000000" w:themeColor="text1"/>
          <w:sz w:val="28"/>
          <w:szCs w:val="28"/>
          <w:lang w:eastAsia="es-ES"/>
        </w:rPr>
        <w:t xml:space="preserve"> dentro del i</w:t>
      </w:r>
      <w:r w:rsidRPr="00D60BF7">
        <w:rPr>
          <w:rFonts w:eastAsia="Times New Roman" w:cs="Times New Roman"/>
          <w:color w:val="000000" w:themeColor="text1"/>
          <w:sz w:val="28"/>
          <w:szCs w:val="28"/>
          <w:lang w:eastAsia="es-ES"/>
        </w:rPr>
        <w:t>ncidente de Reparación Integral adelantad</w:t>
      </w:r>
      <w:r w:rsidR="008D300E" w:rsidRPr="00D60BF7">
        <w:rPr>
          <w:rFonts w:eastAsia="Times New Roman" w:cs="Times New Roman"/>
          <w:color w:val="000000" w:themeColor="text1"/>
          <w:sz w:val="28"/>
          <w:szCs w:val="28"/>
          <w:lang w:eastAsia="es-ES"/>
        </w:rPr>
        <w:t>o</w:t>
      </w:r>
      <w:r w:rsidRPr="00D60BF7">
        <w:rPr>
          <w:rFonts w:eastAsia="Times New Roman" w:cs="Times New Roman"/>
          <w:color w:val="000000" w:themeColor="text1"/>
          <w:sz w:val="28"/>
          <w:szCs w:val="28"/>
          <w:lang w:eastAsia="es-ES"/>
        </w:rPr>
        <w:t xml:space="preserve"> </w:t>
      </w:r>
      <w:r w:rsidR="00377C3F" w:rsidRPr="00D60BF7">
        <w:rPr>
          <w:rFonts w:eastAsia="Times New Roman" w:cs="Times New Roman"/>
          <w:color w:val="000000" w:themeColor="text1"/>
          <w:sz w:val="28"/>
          <w:szCs w:val="28"/>
          <w:lang w:eastAsia="es-ES"/>
        </w:rPr>
        <w:t xml:space="preserve">por petición de la DIAN </w:t>
      </w:r>
      <w:r w:rsidR="00E13A2E" w:rsidRPr="00D60BF7">
        <w:rPr>
          <w:rFonts w:eastAsia="Times New Roman" w:cs="Times New Roman"/>
          <w:color w:val="000000" w:themeColor="text1"/>
          <w:sz w:val="28"/>
          <w:szCs w:val="28"/>
          <w:lang w:eastAsia="es-ES"/>
        </w:rPr>
        <w:t xml:space="preserve">en contra del declarado penalmente responsable, </w:t>
      </w:r>
      <w:r w:rsidR="0012159E">
        <w:rPr>
          <w:rFonts w:eastAsia="Times New Roman" w:cs="Times New Roman"/>
          <w:color w:val="000000" w:themeColor="text1"/>
          <w:sz w:val="28"/>
          <w:szCs w:val="28"/>
          <w:lang w:eastAsia="es-ES"/>
        </w:rPr>
        <w:t>CRISTIÁN CASTAÑO SEPÚLVEDA</w:t>
      </w:r>
      <w:r w:rsidR="00377C3F" w:rsidRPr="00D60BF7">
        <w:rPr>
          <w:rFonts w:eastAsia="Times New Roman" w:cs="Times New Roman"/>
          <w:color w:val="000000" w:themeColor="text1"/>
          <w:sz w:val="28"/>
          <w:szCs w:val="28"/>
          <w:lang w:eastAsia="es-ES"/>
        </w:rPr>
        <w:t>,</w:t>
      </w:r>
      <w:r w:rsidRPr="00D60BF7">
        <w:rPr>
          <w:rFonts w:eastAsia="Times New Roman" w:cs="Times New Roman"/>
          <w:color w:val="000000" w:themeColor="text1"/>
          <w:sz w:val="28"/>
          <w:szCs w:val="28"/>
          <w:lang w:eastAsia="es-ES"/>
        </w:rPr>
        <w:t xml:space="preserve"> </w:t>
      </w:r>
      <w:r w:rsidR="00E13A2E" w:rsidRPr="00D60BF7">
        <w:rPr>
          <w:rFonts w:eastAsia="Times New Roman" w:cs="Times New Roman"/>
          <w:color w:val="000000" w:themeColor="text1"/>
          <w:sz w:val="28"/>
          <w:szCs w:val="28"/>
          <w:lang w:eastAsia="es-ES"/>
        </w:rPr>
        <w:t xml:space="preserve">en el cual </w:t>
      </w:r>
      <w:r w:rsidR="009F6270" w:rsidRPr="00D60BF7">
        <w:rPr>
          <w:rFonts w:eastAsia="Times New Roman" w:cs="Times New Roman"/>
          <w:color w:val="000000" w:themeColor="text1"/>
          <w:sz w:val="28"/>
          <w:szCs w:val="28"/>
          <w:lang w:eastAsia="es-ES"/>
        </w:rPr>
        <w:t xml:space="preserve">el Juzgado </w:t>
      </w:r>
      <w:r w:rsidR="009F6270" w:rsidRPr="00D60BF7">
        <w:rPr>
          <w:rFonts w:eastAsia="Times New Roman" w:cs="Times New Roman"/>
          <w:i/>
          <w:color w:val="000000" w:themeColor="text1"/>
          <w:sz w:val="28"/>
          <w:szCs w:val="28"/>
          <w:lang w:eastAsia="es-ES"/>
        </w:rPr>
        <w:t xml:space="preserve">A quo </w:t>
      </w:r>
      <w:r w:rsidR="00751B33" w:rsidRPr="00D60BF7">
        <w:rPr>
          <w:rFonts w:eastAsia="Times New Roman" w:cs="Times New Roman"/>
          <w:color w:val="000000" w:themeColor="text1"/>
          <w:sz w:val="28"/>
          <w:szCs w:val="28"/>
          <w:lang w:eastAsia="es-ES"/>
        </w:rPr>
        <w:t>decidió</w:t>
      </w:r>
      <w:r w:rsidR="00E13A2E" w:rsidRPr="00D60BF7">
        <w:rPr>
          <w:rFonts w:eastAsia="Times New Roman" w:cs="Times New Roman"/>
          <w:color w:val="000000" w:themeColor="text1"/>
          <w:sz w:val="28"/>
          <w:szCs w:val="28"/>
          <w:lang w:eastAsia="es-ES"/>
        </w:rPr>
        <w:t xml:space="preserve"> abstenerse de prose</w:t>
      </w:r>
      <w:r w:rsidR="00070DE1">
        <w:rPr>
          <w:rFonts w:eastAsia="Times New Roman" w:cs="Times New Roman"/>
          <w:color w:val="000000" w:themeColor="text1"/>
          <w:sz w:val="28"/>
          <w:szCs w:val="28"/>
          <w:lang w:eastAsia="es-ES"/>
        </w:rPr>
        <w:t xml:space="preserve">guir con el tramite incidental; para </w:t>
      </w:r>
      <w:r w:rsidR="00665533">
        <w:rPr>
          <w:rFonts w:eastAsia="Times New Roman" w:cs="Times New Roman"/>
          <w:color w:val="000000" w:themeColor="text1"/>
          <w:sz w:val="28"/>
          <w:szCs w:val="28"/>
          <w:lang w:eastAsia="es-ES"/>
        </w:rPr>
        <w:t xml:space="preserve">llegar a tal conclusión, el </w:t>
      </w:r>
      <w:r w:rsidR="00665533" w:rsidRPr="00665533">
        <w:rPr>
          <w:rFonts w:eastAsia="Times New Roman" w:cs="Times New Roman"/>
          <w:i/>
          <w:color w:val="000000" w:themeColor="text1"/>
          <w:sz w:val="28"/>
          <w:szCs w:val="28"/>
          <w:lang w:eastAsia="es-ES"/>
        </w:rPr>
        <w:t xml:space="preserve">A </w:t>
      </w:r>
      <w:r w:rsidR="00070DE1" w:rsidRPr="00665533">
        <w:rPr>
          <w:rFonts w:eastAsia="Times New Roman" w:cs="Times New Roman"/>
          <w:i/>
          <w:color w:val="000000" w:themeColor="text1"/>
          <w:sz w:val="28"/>
          <w:szCs w:val="28"/>
          <w:lang w:eastAsia="es-ES"/>
        </w:rPr>
        <w:t>quo</w:t>
      </w:r>
      <w:r w:rsidR="00070DE1">
        <w:rPr>
          <w:rFonts w:eastAsia="Times New Roman" w:cs="Times New Roman"/>
          <w:color w:val="000000" w:themeColor="text1"/>
          <w:sz w:val="28"/>
          <w:szCs w:val="28"/>
          <w:lang w:eastAsia="es-ES"/>
        </w:rPr>
        <w:t xml:space="preserve"> hizo lectura de varios apartes de la sentencia </w:t>
      </w:r>
      <w:r w:rsidR="00070DE1" w:rsidRPr="00070DE1">
        <w:rPr>
          <w:rFonts w:eastAsia="Times New Roman" w:cs="Times New Roman"/>
          <w:color w:val="000000" w:themeColor="text1"/>
          <w:sz w:val="28"/>
          <w:szCs w:val="28"/>
          <w:lang w:eastAsia="es-ES"/>
        </w:rPr>
        <w:t>SP8463-2017</w:t>
      </w:r>
      <w:r w:rsidR="00070DE1" w:rsidRPr="00070DE1">
        <w:t xml:space="preserve"> </w:t>
      </w:r>
      <w:r w:rsidR="00070DE1">
        <w:rPr>
          <w:rFonts w:eastAsia="Times New Roman" w:cs="Times New Roman"/>
          <w:color w:val="000000" w:themeColor="text1"/>
          <w:sz w:val="28"/>
          <w:szCs w:val="28"/>
          <w:lang w:eastAsia="es-ES"/>
        </w:rPr>
        <w:t xml:space="preserve"> radicado 47446 de la cual fuera Ponente el Magistrado </w:t>
      </w:r>
      <w:r w:rsidR="00070DE1" w:rsidRPr="00070DE1">
        <w:rPr>
          <w:rFonts w:eastAsia="Times New Roman" w:cs="Times New Roman"/>
          <w:color w:val="000000" w:themeColor="text1"/>
          <w:sz w:val="28"/>
          <w:szCs w:val="28"/>
          <w:lang w:eastAsia="es-ES"/>
        </w:rPr>
        <w:t>Fernando Alberto</w:t>
      </w:r>
      <w:r w:rsidR="00070DE1">
        <w:rPr>
          <w:rFonts w:eastAsia="Times New Roman" w:cs="Times New Roman"/>
          <w:color w:val="000000" w:themeColor="text1"/>
          <w:sz w:val="28"/>
          <w:szCs w:val="28"/>
          <w:lang w:eastAsia="es-ES"/>
        </w:rPr>
        <w:t xml:space="preserve"> Castro Caballero, y de la decisión adoptada por la Sala Penal del Tribunal Superior de Pereira el 21 de abril del año que avanza, donde se habló de este mismo tema. </w:t>
      </w:r>
    </w:p>
    <w:p w:rsidR="00070DE1" w:rsidRDefault="00070DE1" w:rsidP="00070DE1">
      <w:pPr>
        <w:spacing w:after="0" w:line="276" w:lineRule="auto"/>
        <w:jc w:val="both"/>
        <w:rPr>
          <w:rFonts w:eastAsia="Times New Roman" w:cs="Times New Roman"/>
          <w:color w:val="000000" w:themeColor="text1"/>
          <w:sz w:val="28"/>
          <w:szCs w:val="28"/>
          <w:lang w:eastAsia="es-ES"/>
        </w:rPr>
      </w:pPr>
    </w:p>
    <w:p w:rsidR="00070DE1" w:rsidRDefault="00070DE1" w:rsidP="00070DE1">
      <w:pPr>
        <w:spacing w:after="0" w:line="276" w:lineRule="auto"/>
        <w:jc w:val="both"/>
        <w:rPr>
          <w:rFonts w:eastAsia="Times New Roman" w:cs="Times New Roman"/>
          <w:color w:val="000000" w:themeColor="text1"/>
          <w:sz w:val="28"/>
          <w:szCs w:val="28"/>
          <w:lang w:eastAsia="es-ES"/>
        </w:rPr>
      </w:pPr>
      <w:r>
        <w:rPr>
          <w:rFonts w:eastAsia="Times New Roman" w:cs="Times New Roman"/>
          <w:color w:val="000000" w:themeColor="text1"/>
          <w:sz w:val="28"/>
          <w:szCs w:val="28"/>
          <w:lang w:eastAsia="es-ES"/>
        </w:rPr>
        <w:lastRenderedPageBreak/>
        <w:t>Posteriormente, señaló que las mencionadas decisiones eran aplicables al caso analizado, por cuanto acá, y tal como lo informó la representante judicial de la DIAN, ya se había intentado el cobro coactivo con resultados negativos, lo que implica</w:t>
      </w:r>
      <w:r w:rsidR="00665533">
        <w:rPr>
          <w:rFonts w:eastAsia="Times New Roman" w:cs="Times New Roman"/>
          <w:color w:val="000000" w:themeColor="text1"/>
          <w:sz w:val="28"/>
          <w:szCs w:val="28"/>
          <w:lang w:eastAsia="es-ES"/>
        </w:rPr>
        <w:t>ba</w:t>
      </w:r>
      <w:r>
        <w:rPr>
          <w:rFonts w:eastAsia="Times New Roman" w:cs="Times New Roman"/>
          <w:color w:val="000000" w:themeColor="text1"/>
          <w:sz w:val="28"/>
          <w:szCs w:val="28"/>
          <w:lang w:eastAsia="es-ES"/>
        </w:rPr>
        <w:t xml:space="preserve"> que </w:t>
      </w:r>
      <w:r w:rsidR="00FC5699">
        <w:rPr>
          <w:rFonts w:eastAsia="Times New Roman" w:cs="Times New Roman"/>
          <w:color w:val="000000" w:themeColor="text1"/>
          <w:sz w:val="28"/>
          <w:szCs w:val="28"/>
          <w:lang w:eastAsia="es-ES"/>
        </w:rPr>
        <w:t>ya se intentó por fuera del proceso penal recuperar los dineros dejados de cancelar por el condenado.</w:t>
      </w:r>
    </w:p>
    <w:p w:rsidR="00FC5699" w:rsidRDefault="00FC5699" w:rsidP="00070DE1">
      <w:pPr>
        <w:spacing w:after="0" w:line="276" w:lineRule="auto"/>
        <w:jc w:val="both"/>
        <w:rPr>
          <w:rFonts w:eastAsia="Times New Roman" w:cs="Times New Roman"/>
          <w:color w:val="000000" w:themeColor="text1"/>
          <w:sz w:val="28"/>
          <w:szCs w:val="28"/>
          <w:lang w:eastAsia="es-ES"/>
        </w:rPr>
      </w:pPr>
    </w:p>
    <w:p w:rsidR="00FC5699" w:rsidRPr="00D60BF7" w:rsidRDefault="00665533" w:rsidP="00070DE1">
      <w:pPr>
        <w:spacing w:after="0" w:line="276" w:lineRule="auto"/>
        <w:jc w:val="both"/>
        <w:rPr>
          <w:rFonts w:eastAsia="Times New Roman" w:cs="Arial"/>
          <w:color w:val="000000" w:themeColor="text1"/>
          <w:sz w:val="28"/>
          <w:szCs w:val="28"/>
          <w:lang w:val="es-ES" w:eastAsia="es-ES"/>
        </w:rPr>
      </w:pPr>
      <w:r>
        <w:rPr>
          <w:rFonts w:eastAsia="Times New Roman" w:cs="Times New Roman"/>
          <w:color w:val="000000" w:themeColor="text1"/>
          <w:sz w:val="28"/>
          <w:szCs w:val="28"/>
          <w:lang w:eastAsia="es-ES"/>
        </w:rPr>
        <w:t>De esa manera el señor Juzgado</w:t>
      </w:r>
      <w:r w:rsidR="00FC5699">
        <w:rPr>
          <w:rFonts w:eastAsia="Times New Roman" w:cs="Times New Roman"/>
          <w:color w:val="000000" w:themeColor="text1"/>
          <w:sz w:val="28"/>
          <w:szCs w:val="28"/>
          <w:lang w:eastAsia="es-ES"/>
        </w:rPr>
        <w:t xml:space="preserve"> Segundo Penal del Circuito de Dosquebradas negó el inició del incidente de reparación pedido, contra esta decisión la apoderada judicial de la DIAN interpuso el recurso de apelación. </w:t>
      </w:r>
    </w:p>
    <w:p w:rsidR="003D45E4" w:rsidRPr="00D60BF7" w:rsidRDefault="003D45E4" w:rsidP="00D60BF7">
      <w:pPr>
        <w:shd w:val="clear" w:color="auto" w:fill="FFFFFF"/>
        <w:spacing w:after="0" w:line="276" w:lineRule="auto"/>
        <w:jc w:val="both"/>
        <w:rPr>
          <w:rFonts w:eastAsia="Times New Roman" w:cs="Arial"/>
          <w:color w:val="000000" w:themeColor="text1"/>
          <w:sz w:val="28"/>
          <w:szCs w:val="28"/>
          <w:lang w:val="es-ES" w:eastAsia="es-ES"/>
        </w:rPr>
      </w:pPr>
    </w:p>
    <w:p w:rsidR="00112E73" w:rsidRPr="00D60BF7" w:rsidRDefault="00112E73" w:rsidP="00D60BF7">
      <w:pPr>
        <w:shd w:val="clear" w:color="auto" w:fill="FFFFFF"/>
        <w:spacing w:after="270" w:line="276" w:lineRule="auto"/>
        <w:jc w:val="center"/>
        <w:rPr>
          <w:rFonts w:eastAsia="Times New Roman" w:cs="Arial"/>
          <w:b/>
          <w:color w:val="000000" w:themeColor="text1"/>
          <w:sz w:val="28"/>
          <w:szCs w:val="28"/>
          <w:lang w:val="es-ES" w:eastAsia="es-ES"/>
        </w:rPr>
      </w:pPr>
      <w:r w:rsidRPr="00D60BF7">
        <w:rPr>
          <w:rFonts w:eastAsia="Times New Roman" w:cs="Arial"/>
          <w:b/>
          <w:color w:val="000000" w:themeColor="text1"/>
          <w:sz w:val="28"/>
          <w:szCs w:val="28"/>
          <w:lang w:val="es-ES" w:eastAsia="es-ES"/>
        </w:rPr>
        <w:t>LA ALZADA:</w:t>
      </w:r>
    </w:p>
    <w:p w:rsidR="00112E73" w:rsidRPr="00D60BF7" w:rsidRDefault="00B16B8A"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t>Afirma la apoderada</w:t>
      </w:r>
      <w:r w:rsidR="00464116" w:rsidRPr="00D60BF7">
        <w:rPr>
          <w:rFonts w:eastAsia="Times New Roman" w:cs="Times"/>
          <w:color w:val="000000" w:themeColor="text1"/>
          <w:sz w:val="28"/>
          <w:szCs w:val="28"/>
          <w:lang w:val="es-ES" w:eastAsia="es-ES"/>
        </w:rPr>
        <w:t xml:space="preserve"> de la DIAN </w:t>
      </w:r>
      <w:r w:rsidR="00112E73" w:rsidRPr="00D60BF7">
        <w:rPr>
          <w:rFonts w:eastAsia="Times New Roman" w:cs="Times"/>
          <w:color w:val="000000" w:themeColor="text1"/>
          <w:sz w:val="28"/>
          <w:szCs w:val="28"/>
          <w:lang w:val="es-ES" w:eastAsia="es-ES"/>
        </w:rPr>
        <w:t xml:space="preserve">que se debe tener en cuenta que </w:t>
      </w:r>
      <w:r w:rsidRPr="00D60BF7">
        <w:rPr>
          <w:rFonts w:eastAsia="Times New Roman" w:cs="Times"/>
          <w:color w:val="000000" w:themeColor="text1"/>
          <w:sz w:val="28"/>
          <w:szCs w:val="28"/>
          <w:lang w:val="es-ES" w:eastAsia="es-ES"/>
        </w:rPr>
        <w:t>la sentencia a l</w:t>
      </w:r>
      <w:r w:rsidR="00D60BF7" w:rsidRPr="00D60BF7">
        <w:rPr>
          <w:rFonts w:eastAsia="Times New Roman" w:cs="Times"/>
          <w:color w:val="000000" w:themeColor="text1"/>
          <w:sz w:val="28"/>
          <w:szCs w:val="28"/>
          <w:lang w:val="es-ES" w:eastAsia="es-ES"/>
        </w:rPr>
        <w:t xml:space="preserve">a cual ha hecho referencia el </w:t>
      </w:r>
      <w:r w:rsidR="00D60BF7" w:rsidRPr="00D60BF7">
        <w:rPr>
          <w:rFonts w:eastAsia="Times New Roman" w:cs="Times"/>
          <w:i/>
          <w:color w:val="000000" w:themeColor="text1"/>
          <w:sz w:val="28"/>
          <w:szCs w:val="28"/>
          <w:lang w:val="es-ES" w:eastAsia="es-ES"/>
        </w:rPr>
        <w:t xml:space="preserve">A </w:t>
      </w:r>
      <w:r w:rsidRPr="00D60BF7">
        <w:rPr>
          <w:rFonts w:eastAsia="Times New Roman" w:cs="Times"/>
          <w:i/>
          <w:color w:val="000000" w:themeColor="text1"/>
          <w:sz w:val="28"/>
          <w:szCs w:val="28"/>
          <w:lang w:val="es-ES" w:eastAsia="es-ES"/>
        </w:rPr>
        <w:t>quo</w:t>
      </w:r>
      <w:r w:rsidRPr="00D60BF7">
        <w:rPr>
          <w:rFonts w:eastAsia="Times New Roman" w:cs="Times"/>
          <w:color w:val="000000" w:themeColor="text1"/>
          <w:sz w:val="28"/>
          <w:szCs w:val="28"/>
          <w:lang w:val="es-ES" w:eastAsia="es-ES"/>
        </w:rPr>
        <w:t xml:space="preserve"> es la primera que se profiere frente al tema, de tal manera ese </w:t>
      </w:r>
      <w:r w:rsidR="009F6270" w:rsidRPr="00D60BF7">
        <w:rPr>
          <w:rFonts w:eastAsia="Times New Roman" w:cs="Times"/>
          <w:color w:val="000000" w:themeColor="text1"/>
          <w:sz w:val="28"/>
          <w:szCs w:val="28"/>
          <w:lang w:val="es-ES" w:eastAsia="es-ES"/>
        </w:rPr>
        <w:t xml:space="preserve">precedente jurisprudencial </w:t>
      </w:r>
      <w:r w:rsidR="00464116" w:rsidRPr="00D60BF7">
        <w:rPr>
          <w:rFonts w:eastAsia="Times New Roman" w:cs="Times"/>
          <w:color w:val="000000" w:themeColor="text1"/>
          <w:sz w:val="28"/>
          <w:szCs w:val="28"/>
          <w:lang w:val="es-ES" w:eastAsia="es-ES"/>
        </w:rPr>
        <w:t>no</w:t>
      </w:r>
      <w:r w:rsidR="0095091A" w:rsidRPr="00D60BF7">
        <w:rPr>
          <w:rFonts w:eastAsia="Times New Roman" w:cs="Times"/>
          <w:color w:val="000000" w:themeColor="text1"/>
          <w:sz w:val="28"/>
          <w:szCs w:val="28"/>
          <w:lang w:val="es-ES" w:eastAsia="es-ES"/>
        </w:rPr>
        <w:t xml:space="preserve"> configura una doctrina </w:t>
      </w:r>
      <w:r w:rsidR="00112E73" w:rsidRPr="00D60BF7">
        <w:rPr>
          <w:rFonts w:eastAsia="Times New Roman" w:cs="Times"/>
          <w:color w:val="000000" w:themeColor="text1"/>
          <w:sz w:val="28"/>
          <w:szCs w:val="28"/>
          <w:lang w:val="es-ES" w:eastAsia="es-ES"/>
        </w:rPr>
        <w:t>probable</w:t>
      </w:r>
      <w:r w:rsidRPr="00D60BF7">
        <w:rPr>
          <w:rFonts w:eastAsia="Times New Roman" w:cs="Times"/>
          <w:color w:val="000000" w:themeColor="text1"/>
          <w:sz w:val="28"/>
          <w:szCs w:val="28"/>
          <w:lang w:val="es-ES" w:eastAsia="es-ES"/>
        </w:rPr>
        <w:t xml:space="preserve"> de acuerdo al artículo 4º de la Ley 169 de 1996</w:t>
      </w:r>
      <w:r w:rsidR="00867E19" w:rsidRPr="00D60BF7">
        <w:rPr>
          <w:rFonts w:eastAsia="Times New Roman" w:cs="Times"/>
          <w:color w:val="000000" w:themeColor="text1"/>
          <w:sz w:val="28"/>
          <w:szCs w:val="28"/>
          <w:lang w:val="es-ES" w:eastAsia="es-ES"/>
        </w:rPr>
        <w:t>.</w:t>
      </w:r>
    </w:p>
    <w:p w:rsidR="0095091A" w:rsidRPr="00D60BF7" w:rsidRDefault="0095091A" w:rsidP="00D60BF7">
      <w:pPr>
        <w:shd w:val="clear" w:color="auto" w:fill="FFFFFF"/>
        <w:spacing w:after="0" w:line="276" w:lineRule="auto"/>
        <w:jc w:val="both"/>
        <w:rPr>
          <w:rFonts w:eastAsia="Times New Roman" w:cs="Times"/>
          <w:color w:val="000000" w:themeColor="text1"/>
          <w:sz w:val="28"/>
          <w:szCs w:val="28"/>
          <w:lang w:val="es-ES" w:eastAsia="es-ES"/>
        </w:rPr>
      </w:pPr>
    </w:p>
    <w:p w:rsidR="00112E73" w:rsidRPr="00D60BF7" w:rsidRDefault="00112E73"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t xml:space="preserve">Señala </w:t>
      </w:r>
      <w:r w:rsidR="00867E19" w:rsidRPr="00D60BF7">
        <w:rPr>
          <w:rFonts w:eastAsia="Times New Roman" w:cs="Times"/>
          <w:color w:val="000000" w:themeColor="text1"/>
          <w:sz w:val="28"/>
          <w:szCs w:val="28"/>
          <w:lang w:val="es-ES" w:eastAsia="es-ES"/>
        </w:rPr>
        <w:t>que las decisiones judiciales referenciadas están basadas en la Ley 600 de 2000 y otras normas procesales anteriores y no en el actual Código de Procedimiento Penal, el cual evidentemente brinda más garantías para las v</w:t>
      </w:r>
      <w:r w:rsidR="00B63A3C" w:rsidRPr="00D60BF7">
        <w:rPr>
          <w:rFonts w:eastAsia="Times New Roman" w:cs="Times"/>
          <w:color w:val="000000" w:themeColor="text1"/>
          <w:sz w:val="28"/>
          <w:szCs w:val="28"/>
          <w:lang w:val="es-ES" w:eastAsia="es-ES"/>
        </w:rPr>
        <w:t xml:space="preserve">íctimas, </w:t>
      </w:r>
      <w:r w:rsidRPr="00D60BF7">
        <w:rPr>
          <w:rFonts w:eastAsia="Times New Roman" w:cs="Times"/>
          <w:color w:val="000000" w:themeColor="text1"/>
          <w:sz w:val="28"/>
          <w:szCs w:val="28"/>
          <w:lang w:val="es-ES" w:eastAsia="es-ES"/>
        </w:rPr>
        <w:t xml:space="preserve">por lo tanto considera que al tener en cuenta la sentencia anterior se estaría creando arbitrariamente otra causal de impedimento para iniciar con </w:t>
      </w:r>
      <w:r w:rsidR="00155704" w:rsidRPr="00D60BF7">
        <w:rPr>
          <w:rFonts w:eastAsia="Times New Roman" w:cs="Times"/>
          <w:color w:val="000000" w:themeColor="text1"/>
          <w:sz w:val="28"/>
          <w:szCs w:val="28"/>
          <w:lang w:val="es-ES" w:eastAsia="es-ES"/>
        </w:rPr>
        <w:t>este trámite.</w:t>
      </w:r>
      <w:r w:rsidRPr="00D60BF7">
        <w:rPr>
          <w:rFonts w:eastAsia="Times New Roman" w:cs="Times"/>
          <w:color w:val="000000" w:themeColor="text1"/>
          <w:sz w:val="28"/>
          <w:szCs w:val="28"/>
          <w:lang w:val="es-ES" w:eastAsia="es-ES"/>
        </w:rPr>
        <w:t xml:space="preserve"> </w:t>
      </w:r>
    </w:p>
    <w:p w:rsidR="00867E19" w:rsidRPr="00D60BF7" w:rsidRDefault="00867E19" w:rsidP="00D60BF7">
      <w:pPr>
        <w:shd w:val="clear" w:color="auto" w:fill="FFFFFF"/>
        <w:spacing w:after="0" w:line="276" w:lineRule="auto"/>
        <w:jc w:val="both"/>
        <w:rPr>
          <w:rFonts w:eastAsia="Times New Roman" w:cs="Times"/>
          <w:color w:val="000000" w:themeColor="text1"/>
          <w:sz w:val="28"/>
          <w:szCs w:val="28"/>
          <w:lang w:val="es-ES" w:eastAsia="es-ES"/>
        </w:rPr>
      </w:pPr>
    </w:p>
    <w:p w:rsidR="00B63A3C" w:rsidRPr="00D60BF7" w:rsidRDefault="00867E19"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t xml:space="preserve">Considera entonces, que las limitaciones del derecho de una víctima a pedir la reparación integral causada con el delito, es del resorte legislativo y no judicial, regla que estaría siendo desconocida por la Corte Suprema de Justicia con el </w:t>
      </w:r>
      <w:proofErr w:type="spellStart"/>
      <w:r w:rsidRPr="00D60BF7">
        <w:rPr>
          <w:rFonts w:eastAsia="Times New Roman" w:cs="Times"/>
          <w:color w:val="000000" w:themeColor="text1"/>
          <w:sz w:val="28"/>
          <w:szCs w:val="28"/>
          <w:lang w:val="es-ES" w:eastAsia="es-ES"/>
        </w:rPr>
        <w:t>proferimiento</w:t>
      </w:r>
      <w:proofErr w:type="spellEnd"/>
      <w:r w:rsidRPr="00D60BF7">
        <w:rPr>
          <w:rFonts w:eastAsia="Times New Roman" w:cs="Times"/>
          <w:color w:val="000000" w:themeColor="text1"/>
          <w:sz w:val="28"/>
          <w:szCs w:val="28"/>
          <w:lang w:val="es-ES" w:eastAsia="es-ES"/>
        </w:rPr>
        <w:t xml:space="preserve"> de la sentencia SP8463-2017, la cual entre otras cosas obvia un análisis a profundidad del delito de omisión de agente retenedor, como lo son las fuentes de las obligaciones </w:t>
      </w:r>
      <w:r w:rsidR="00FD6E67" w:rsidRPr="00D60BF7">
        <w:rPr>
          <w:rFonts w:eastAsia="Times New Roman" w:cs="Times"/>
          <w:color w:val="000000" w:themeColor="text1"/>
          <w:sz w:val="28"/>
          <w:szCs w:val="28"/>
          <w:lang w:val="es-ES" w:eastAsia="es-ES"/>
        </w:rPr>
        <w:t>de acuerdo a lo establecido en el art. 2341 del Código Civil</w:t>
      </w:r>
      <w:r w:rsidR="00B63A3C" w:rsidRPr="00D60BF7">
        <w:rPr>
          <w:rFonts w:eastAsia="Times New Roman" w:cs="Times"/>
          <w:color w:val="000000" w:themeColor="text1"/>
          <w:sz w:val="28"/>
          <w:szCs w:val="28"/>
          <w:lang w:val="es-ES" w:eastAsia="es-ES"/>
        </w:rPr>
        <w:t xml:space="preserve">. </w:t>
      </w:r>
    </w:p>
    <w:p w:rsidR="00B63A3C" w:rsidRPr="00D60BF7" w:rsidRDefault="00B63A3C" w:rsidP="00D60BF7">
      <w:pPr>
        <w:shd w:val="clear" w:color="auto" w:fill="FFFFFF"/>
        <w:spacing w:after="0" w:line="276" w:lineRule="auto"/>
        <w:jc w:val="both"/>
        <w:rPr>
          <w:rFonts w:eastAsia="Times New Roman" w:cs="Times"/>
          <w:color w:val="000000" w:themeColor="text1"/>
          <w:sz w:val="28"/>
          <w:szCs w:val="28"/>
          <w:lang w:val="es-ES" w:eastAsia="es-ES"/>
        </w:rPr>
      </w:pPr>
    </w:p>
    <w:p w:rsidR="00867E19" w:rsidRPr="00D60BF7" w:rsidRDefault="00B63A3C"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lastRenderedPageBreak/>
        <w:t>En consonancia con lo anterior, cita el artíc</w:t>
      </w:r>
      <w:r w:rsidR="00D60BF7" w:rsidRPr="00D60BF7">
        <w:rPr>
          <w:rFonts w:eastAsia="Times New Roman" w:cs="Times"/>
          <w:color w:val="000000" w:themeColor="text1"/>
          <w:sz w:val="28"/>
          <w:szCs w:val="28"/>
          <w:lang w:val="es-ES" w:eastAsia="es-ES"/>
        </w:rPr>
        <w:t>ulo 27 del C.C., norma que dice</w:t>
      </w:r>
      <w:r w:rsidRPr="00D60BF7">
        <w:rPr>
          <w:rFonts w:eastAsia="Times New Roman" w:cs="Times"/>
          <w:color w:val="000000" w:themeColor="text1"/>
          <w:sz w:val="28"/>
          <w:szCs w:val="28"/>
          <w:lang w:val="es-ES" w:eastAsia="es-ES"/>
        </w:rPr>
        <w:t xml:space="preserve"> </w:t>
      </w:r>
      <w:r w:rsidR="00D60BF7" w:rsidRPr="00D60BF7">
        <w:rPr>
          <w:rFonts w:eastAsia="Times New Roman" w:cs="Times"/>
          <w:color w:val="000000" w:themeColor="text1"/>
          <w:sz w:val="28"/>
          <w:szCs w:val="28"/>
          <w:lang w:val="es-ES" w:eastAsia="es-ES"/>
        </w:rPr>
        <w:t xml:space="preserve">que </w:t>
      </w:r>
      <w:r w:rsidRPr="00D60BF7">
        <w:rPr>
          <w:rFonts w:eastAsia="Times New Roman" w:cs="Times"/>
          <w:color w:val="000000" w:themeColor="text1"/>
          <w:sz w:val="28"/>
          <w:szCs w:val="28"/>
          <w:lang w:val="es-ES" w:eastAsia="es-ES"/>
        </w:rPr>
        <w:t xml:space="preserve">es un principio general del ordenamiento jurídico colombiano, el cual es también predicable en el derecho penal, y que se está viendo vulnerada por la decisión judicial ya que el artículo 103 del </w:t>
      </w:r>
      <w:proofErr w:type="spellStart"/>
      <w:r w:rsidRPr="00D60BF7">
        <w:rPr>
          <w:rFonts w:eastAsia="Times New Roman" w:cs="Times"/>
          <w:color w:val="000000" w:themeColor="text1"/>
          <w:sz w:val="28"/>
          <w:szCs w:val="28"/>
          <w:lang w:val="es-ES" w:eastAsia="es-ES"/>
        </w:rPr>
        <w:t>C.P.P</w:t>
      </w:r>
      <w:proofErr w:type="spellEnd"/>
      <w:r w:rsidRPr="00D60BF7">
        <w:rPr>
          <w:rFonts w:eastAsia="Times New Roman" w:cs="Times"/>
          <w:color w:val="000000" w:themeColor="text1"/>
          <w:sz w:val="28"/>
          <w:szCs w:val="28"/>
          <w:lang w:val="es-ES" w:eastAsia="es-ES"/>
        </w:rPr>
        <w:t xml:space="preserve">. establece que los únicos impedimentos para que un juez se abstenga de dar trámite al incidente de reparación son los siguientes sean; (i) que no esté acreditada la calidad de la víctima, (ii) que se demuestre el pago total de los perjuicios, requisitos que no se cumplen en este asunto pues la DIAN es la víctima del injusto penal y hasta la fecha el Procesado </w:t>
      </w:r>
      <w:r w:rsidR="00D60BF7" w:rsidRPr="00D60BF7">
        <w:rPr>
          <w:rFonts w:eastAsia="Times New Roman" w:cs="Times"/>
          <w:color w:val="000000" w:themeColor="text1"/>
          <w:sz w:val="28"/>
          <w:szCs w:val="28"/>
          <w:lang w:val="es-ES" w:eastAsia="es-ES"/>
        </w:rPr>
        <w:t>no ha cancelado los perjuicios. E</w:t>
      </w:r>
      <w:r w:rsidRPr="00D60BF7">
        <w:rPr>
          <w:rFonts w:eastAsia="Times New Roman" w:cs="Times"/>
          <w:color w:val="000000" w:themeColor="text1"/>
          <w:sz w:val="28"/>
          <w:szCs w:val="28"/>
          <w:lang w:val="es-ES" w:eastAsia="es-ES"/>
        </w:rPr>
        <w:t>n ese orden de cosas, afirma la apelante, que lo que ha hecho entonces la Sala de Casación Penal, es crear una nueva causal de rechazo que sería que si se inició el cobro de la obligación no sería procedente iniciar el proceso de reparación integral después de la sentencia penal</w:t>
      </w:r>
      <w:r w:rsidR="00097459" w:rsidRPr="00D60BF7">
        <w:rPr>
          <w:rFonts w:eastAsia="Times New Roman" w:cs="Times"/>
          <w:color w:val="000000" w:themeColor="text1"/>
          <w:sz w:val="28"/>
          <w:szCs w:val="28"/>
          <w:lang w:val="es-ES" w:eastAsia="es-ES"/>
        </w:rPr>
        <w:t xml:space="preserve">, a pesar de que no se haya logrado el pago de los perjuicios causados con la conducta delictual. </w:t>
      </w:r>
    </w:p>
    <w:p w:rsidR="0095091A" w:rsidRPr="00D60BF7" w:rsidRDefault="0095091A" w:rsidP="00D60BF7">
      <w:pPr>
        <w:shd w:val="clear" w:color="auto" w:fill="FFFFFF"/>
        <w:spacing w:after="0" w:line="276" w:lineRule="auto"/>
        <w:jc w:val="both"/>
        <w:rPr>
          <w:rFonts w:eastAsia="Times New Roman" w:cs="Times"/>
          <w:color w:val="000000" w:themeColor="text1"/>
          <w:sz w:val="28"/>
          <w:szCs w:val="28"/>
          <w:lang w:val="es-ES" w:eastAsia="es-ES"/>
        </w:rPr>
      </w:pPr>
    </w:p>
    <w:p w:rsidR="00112E73" w:rsidRPr="00D60BF7" w:rsidRDefault="008D300E" w:rsidP="00D60BF7">
      <w:pPr>
        <w:autoSpaceDE w:val="0"/>
        <w:autoSpaceDN w:val="0"/>
        <w:adjustRightInd w:val="0"/>
        <w:spacing w:after="0" w:line="276" w:lineRule="auto"/>
        <w:jc w:val="both"/>
        <w:rPr>
          <w:rFonts w:eastAsia="Times New Roman" w:cs="Times"/>
          <w:color w:val="000000" w:themeColor="text1"/>
          <w:sz w:val="28"/>
          <w:szCs w:val="28"/>
          <w:shd w:val="clear" w:color="auto" w:fill="FFFFFF"/>
          <w:lang w:val="es-ES"/>
        </w:rPr>
      </w:pPr>
      <w:r w:rsidRPr="00D60BF7">
        <w:rPr>
          <w:rFonts w:cs="Tahoma"/>
          <w:color w:val="000000" w:themeColor="text1"/>
          <w:sz w:val="28"/>
          <w:szCs w:val="28"/>
          <w:lang w:val="es-ES"/>
        </w:rPr>
        <w:t xml:space="preserve">Asimismo </w:t>
      </w:r>
      <w:r w:rsidR="00097459" w:rsidRPr="00D60BF7">
        <w:rPr>
          <w:rFonts w:cs="Tahoma"/>
          <w:color w:val="000000" w:themeColor="text1"/>
          <w:sz w:val="28"/>
          <w:szCs w:val="28"/>
          <w:lang w:val="es-ES"/>
        </w:rPr>
        <w:t>la</w:t>
      </w:r>
      <w:r w:rsidRPr="00D60BF7">
        <w:rPr>
          <w:rFonts w:cs="Tahoma"/>
          <w:color w:val="000000" w:themeColor="text1"/>
          <w:sz w:val="28"/>
          <w:szCs w:val="28"/>
          <w:lang w:val="es-ES"/>
        </w:rPr>
        <w:t xml:space="preserve"> apelante a</w:t>
      </w:r>
      <w:r w:rsidR="00155704" w:rsidRPr="00D60BF7">
        <w:rPr>
          <w:rFonts w:cs="Tahoma"/>
          <w:color w:val="000000" w:themeColor="text1"/>
          <w:sz w:val="28"/>
          <w:szCs w:val="28"/>
          <w:lang w:val="es-ES"/>
        </w:rPr>
        <w:t>duce</w:t>
      </w:r>
      <w:r w:rsidR="00112E73" w:rsidRPr="00D60BF7">
        <w:rPr>
          <w:rFonts w:cs="Tahoma"/>
          <w:color w:val="000000" w:themeColor="text1"/>
          <w:sz w:val="28"/>
          <w:szCs w:val="28"/>
          <w:lang w:val="es-ES"/>
        </w:rPr>
        <w:t xml:space="preserve"> que no se afecta el principio de </w:t>
      </w:r>
      <w:r w:rsidR="00112E73" w:rsidRPr="00D60BF7">
        <w:rPr>
          <w:rFonts w:cs="Tahoma"/>
          <w:i/>
          <w:color w:val="000000" w:themeColor="text1"/>
          <w:sz w:val="28"/>
          <w:szCs w:val="28"/>
          <w:lang w:val="es-ES"/>
        </w:rPr>
        <w:t>non bis in ídem</w:t>
      </w:r>
      <w:r w:rsidR="00112E73" w:rsidRPr="00D60BF7">
        <w:rPr>
          <w:rFonts w:cs="Tahoma"/>
          <w:color w:val="000000" w:themeColor="text1"/>
          <w:sz w:val="28"/>
          <w:szCs w:val="28"/>
          <w:lang w:val="es-ES"/>
        </w:rPr>
        <w:t>, porque este aplica en el derecho penal y no impide que se pueda buscar el resarcimiento de los daños y perjuicios mediante el incidente de reparación</w:t>
      </w:r>
      <w:r w:rsidR="009F6270" w:rsidRPr="00D60BF7">
        <w:rPr>
          <w:rFonts w:cs="Tahoma"/>
          <w:color w:val="000000" w:themeColor="text1"/>
          <w:sz w:val="28"/>
          <w:szCs w:val="28"/>
          <w:lang w:val="es-ES"/>
        </w:rPr>
        <w:t xml:space="preserve"> integral</w:t>
      </w:r>
      <w:r w:rsidR="00112E73" w:rsidRPr="00D60BF7">
        <w:rPr>
          <w:rFonts w:cs="Tahoma"/>
          <w:color w:val="000000" w:themeColor="text1"/>
          <w:sz w:val="28"/>
          <w:szCs w:val="28"/>
          <w:lang w:val="es-ES"/>
        </w:rPr>
        <w:t xml:space="preserve">, además que </w:t>
      </w:r>
      <w:r w:rsidR="00112E73" w:rsidRPr="00D60BF7">
        <w:rPr>
          <w:rFonts w:eastAsia="Times New Roman" w:cs="Times"/>
          <w:color w:val="000000" w:themeColor="text1"/>
          <w:sz w:val="28"/>
          <w:szCs w:val="28"/>
          <w:shd w:val="clear" w:color="auto" w:fill="FFFFFF"/>
          <w:lang w:val="es-ES"/>
        </w:rPr>
        <w:t>mediante el cobro coactivo se trata de cobrar los impuestos a las ventas y los intereses moratorios adeudados, mientras que con el incidente de reparación integral se pretende ejecutar no al contribuyente sino al responsable penalmente por la indemnización derivada del delito.</w:t>
      </w:r>
    </w:p>
    <w:p w:rsidR="00112E73" w:rsidRPr="00D60BF7" w:rsidRDefault="00112E73" w:rsidP="00D60BF7">
      <w:pPr>
        <w:autoSpaceDE w:val="0"/>
        <w:autoSpaceDN w:val="0"/>
        <w:adjustRightInd w:val="0"/>
        <w:spacing w:after="0" w:line="276" w:lineRule="auto"/>
        <w:jc w:val="both"/>
        <w:rPr>
          <w:rFonts w:eastAsia="Times New Roman" w:cs="Times"/>
          <w:color w:val="000000" w:themeColor="text1"/>
          <w:sz w:val="28"/>
          <w:szCs w:val="28"/>
          <w:shd w:val="clear" w:color="auto" w:fill="FFFFFF"/>
          <w:lang w:val="es-ES"/>
        </w:rPr>
      </w:pPr>
    </w:p>
    <w:p w:rsidR="00697ED1" w:rsidRPr="00D60BF7" w:rsidRDefault="00112E73" w:rsidP="00D60BF7">
      <w:pPr>
        <w:autoSpaceDE w:val="0"/>
        <w:autoSpaceDN w:val="0"/>
        <w:adjustRightInd w:val="0"/>
        <w:spacing w:after="0" w:line="276" w:lineRule="auto"/>
        <w:jc w:val="both"/>
        <w:rPr>
          <w:rFonts w:eastAsia="Times New Roman" w:cs="Times"/>
          <w:color w:val="000000" w:themeColor="text1"/>
          <w:sz w:val="28"/>
          <w:szCs w:val="28"/>
          <w:lang w:val="es-ES"/>
        </w:rPr>
      </w:pPr>
      <w:r w:rsidRPr="00D60BF7">
        <w:rPr>
          <w:rFonts w:eastAsia="Times New Roman" w:cs="Times"/>
          <w:color w:val="000000" w:themeColor="text1"/>
          <w:sz w:val="28"/>
          <w:szCs w:val="28"/>
          <w:shd w:val="clear" w:color="auto" w:fill="FFFFFF"/>
          <w:lang w:val="es-ES"/>
        </w:rPr>
        <w:t>Concluye que no</w:t>
      </w:r>
      <w:r w:rsidRPr="00D60BF7">
        <w:rPr>
          <w:rFonts w:eastAsia="Times New Roman" w:cs="Times"/>
          <w:color w:val="000000" w:themeColor="text1"/>
          <w:sz w:val="28"/>
          <w:szCs w:val="28"/>
          <w:lang w:val="es-ES"/>
        </w:rPr>
        <w:t xml:space="preserve"> se puede hablar de un doble cobro, porque dado </w:t>
      </w:r>
      <w:r w:rsidR="00097459" w:rsidRPr="00D60BF7">
        <w:rPr>
          <w:rFonts w:eastAsia="Times New Roman" w:cs="Times"/>
          <w:color w:val="000000" w:themeColor="text1"/>
          <w:sz w:val="28"/>
          <w:szCs w:val="28"/>
          <w:lang w:val="es-ES"/>
        </w:rPr>
        <w:t xml:space="preserve">en el presente asunto, hasta la fecha a pesar de los intentos que se han realizado, no ha sido posible recuperar las sumas adeudadas por el señor </w:t>
      </w:r>
      <w:r w:rsidR="00772D1D">
        <w:rPr>
          <w:rFonts w:eastAsia="Times New Roman" w:cs="Times"/>
          <w:color w:val="000000" w:themeColor="text1"/>
          <w:sz w:val="28"/>
          <w:szCs w:val="28"/>
          <w:lang w:val="es-ES"/>
        </w:rPr>
        <w:t>CASTAÑO SEPÚLVEDA</w:t>
      </w:r>
      <w:r w:rsidR="00097459" w:rsidRPr="00D60BF7">
        <w:rPr>
          <w:rFonts w:eastAsia="Times New Roman" w:cs="Times"/>
          <w:color w:val="000000" w:themeColor="text1"/>
          <w:sz w:val="28"/>
          <w:szCs w:val="28"/>
          <w:lang w:val="es-ES"/>
        </w:rPr>
        <w:t xml:space="preserve"> a la DIAN, de allí que lo que </w:t>
      </w:r>
      <w:r w:rsidRPr="00D60BF7">
        <w:rPr>
          <w:rFonts w:eastAsia="Times New Roman" w:cs="Times"/>
          <w:color w:val="000000" w:themeColor="text1"/>
          <w:sz w:val="28"/>
          <w:szCs w:val="28"/>
          <w:lang w:val="es-ES"/>
        </w:rPr>
        <w:t>se pretende con el incidente es la recuper</w:t>
      </w:r>
      <w:r w:rsidR="008D300E" w:rsidRPr="00D60BF7">
        <w:rPr>
          <w:rFonts w:eastAsia="Times New Roman" w:cs="Times"/>
          <w:color w:val="000000" w:themeColor="text1"/>
          <w:sz w:val="28"/>
          <w:szCs w:val="28"/>
          <w:lang w:val="es-ES"/>
        </w:rPr>
        <w:t xml:space="preserve">ación de </w:t>
      </w:r>
      <w:r w:rsidR="00097459" w:rsidRPr="00D60BF7">
        <w:rPr>
          <w:rFonts w:eastAsia="Times New Roman" w:cs="Times"/>
          <w:color w:val="000000" w:themeColor="text1"/>
          <w:sz w:val="28"/>
          <w:szCs w:val="28"/>
          <w:lang w:val="es-ES"/>
        </w:rPr>
        <w:t>esas sumas de dinero que él se apropió a pesar de que no le pertenecían y las cuales sabía que debía consignar en favor del erario público</w:t>
      </w:r>
      <w:r w:rsidR="008D300E" w:rsidRPr="00D60BF7">
        <w:rPr>
          <w:rFonts w:eastAsia="Times New Roman" w:cs="Times"/>
          <w:color w:val="000000" w:themeColor="text1"/>
          <w:sz w:val="28"/>
          <w:szCs w:val="28"/>
          <w:lang w:val="es-ES"/>
        </w:rPr>
        <w:t xml:space="preserve">. </w:t>
      </w:r>
    </w:p>
    <w:p w:rsidR="00097459" w:rsidRPr="00D60BF7" w:rsidRDefault="00097459"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112E73" w:rsidRPr="00D60BF7" w:rsidRDefault="00112E73" w:rsidP="00FC5699">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lastRenderedPageBreak/>
        <w:t>LA RÉPLICA:</w:t>
      </w:r>
    </w:p>
    <w:p w:rsidR="00112E73" w:rsidRPr="00D60BF7" w:rsidRDefault="00112E73" w:rsidP="00FC5699">
      <w:pPr>
        <w:spacing w:after="0" w:line="240" w:lineRule="auto"/>
        <w:jc w:val="both"/>
        <w:rPr>
          <w:rFonts w:eastAsia="Times New Roman" w:cs="Times New Roman"/>
          <w:color w:val="000000" w:themeColor="text1"/>
          <w:sz w:val="28"/>
          <w:szCs w:val="28"/>
          <w:lang w:eastAsia="es-ES"/>
        </w:rPr>
      </w:pPr>
    </w:p>
    <w:p w:rsidR="00655B86" w:rsidRDefault="00655B86"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772D1D">
        <w:rPr>
          <w:rFonts w:eastAsia="Times New Roman" w:cs="Verdana"/>
          <w:b/>
          <w:color w:val="000000" w:themeColor="text1"/>
          <w:sz w:val="28"/>
          <w:szCs w:val="28"/>
          <w:lang w:val="es-ES"/>
        </w:rPr>
        <w:t>Representante del Ministerio Público como no recurrente</w:t>
      </w:r>
      <w:r>
        <w:rPr>
          <w:rFonts w:eastAsia="Times New Roman" w:cs="Verdana"/>
          <w:color w:val="000000" w:themeColor="text1"/>
          <w:sz w:val="28"/>
          <w:szCs w:val="28"/>
          <w:lang w:val="es-ES"/>
        </w:rPr>
        <w:t>, considera que es incompleta la interpretación que hace la representante de la DIAN, porque acude únicamente a la primera etapa de lo que es a una interpretación integral, quedándose en lo exegético o gramatical, acudiendo para ello a una norma individual, cuando lo correcto es hacer una interpretación sistemática. De esa manera, y acudiendo al Estatuto Tributario, se puede observar que este contiene un procedimiento especial para reclamarle al deudor las sumas de dinero que mediante un título ejecutivo le adeuda un ciudadano a la administración de pública. Aunado a ello, considera que el hecho de qu</w:t>
      </w:r>
      <w:r w:rsidR="00665533">
        <w:rPr>
          <w:rFonts w:eastAsia="Times New Roman" w:cs="Verdana"/>
          <w:color w:val="000000" w:themeColor="text1"/>
          <w:sz w:val="28"/>
          <w:szCs w:val="28"/>
          <w:lang w:val="es-ES"/>
        </w:rPr>
        <w:t xml:space="preserve">e en el artículo 103 del </w:t>
      </w:r>
      <w:proofErr w:type="spellStart"/>
      <w:r w:rsidR="00665533">
        <w:rPr>
          <w:rFonts w:eastAsia="Times New Roman" w:cs="Verdana"/>
          <w:color w:val="000000" w:themeColor="text1"/>
          <w:sz w:val="28"/>
          <w:szCs w:val="28"/>
          <w:lang w:val="es-ES"/>
        </w:rPr>
        <w:t>C.P.P</w:t>
      </w:r>
      <w:proofErr w:type="spellEnd"/>
      <w:r w:rsidR="00665533">
        <w:rPr>
          <w:rFonts w:eastAsia="Times New Roman" w:cs="Verdana"/>
          <w:color w:val="000000" w:themeColor="text1"/>
          <w:sz w:val="28"/>
          <w:szCs w:val="28"/>
          <w:lang w:val="es-ES"/>
        </w:rPr>
        <w:t>.</w:t>
      </w:r>
      <w:r>
        <w:rPr>
          <w:rFonts w:eastAsia="Times New Roman" w:cs="Verdana"/>
          <w:color w:val="000000" w:themeColor="text1"/>
          <w:sz w:val="28"/>
          <w:szCs w:val="28"/>
          <w:lang w:val="es-ES"/>
        </w:rPr>
        <w:t xml:space="preserve"> no se hayan incluido expresamente la existencia de otro procedimiento como una  causal de rechazo del inicio del incidente de reparación integral, no quiere decir que la misma no exista, pues sí está contemplada en el ordenamiento jurídico, aunque no se haya consignado en ese artíc</w:t>
      </w:r>
      <w:r w:rsidR="00A84EBE">
        <w:rPr>
          <w:rFonts w:eastAsia="Times New Roman" w:cs="Verdana"/>
          <w:color w:val="000000" w:themeColor="text1"/>
          <w:sz w:val="28"/>
          <w:szCs w:val="28"/>
          <w:lang w:val="es-ES"/>
        </w:rPr>
        <w:t>ulo.</w:t>
      </w:r>
    </w:p>
    <w:p w:rsidR="00A84EBE" w:rsidRDefault="00A84EBE"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A84EBE" w:rsidRDefault="00A84EBE" w:rsidP="00D60BF7">
      <w:pPr>
        <w:autoSpaceDE w:val="0"/>
        <w:autoSpaceDN w:val="0"/>
        <w:adjustRightInd w:val="0"/>
        <w:spacing w:after="0" w:line="276" w:lineRule="auto"/>
        <w:jc w:val="both"/>
        <w:rPr>
          <w:rFonts w:eastAsia="Times New Roman" w:cs="Verdana"/>
          <w:color w:val="000000" w:themeColor="text1"/>
          <w:sz w:val="28"/>
          <w:szCs w:val="28"/>
          <w:lang w:val="es-ES"/>
        </w:rPr>
      </w:pPr>
      <w:r>
        <w:rPr>
          <w:rFonts w:eastAsia="Times New Roman" w:cs="Verdana"/>
          <w:color w:val="000000" w:themeColor="text1"/>
          <w:sz w:val="28"/>
          <w:szCs w:val="28"/>
          <w:lang w:val="es-ES"/>
        </w:rPr>
        <w:t xml:space="preserve">Por otra parte, </w:t>
      </w:r>
      <w:r w:rsidR="00665533">
        <w:rPr>
          <w:rFonts w:eastAsia="Times New Roman" w:cs="Verdana"/>
          <w:color w:val="000000" w:themeColor="text1"/>
          <w:sz w:val="28"/>
          <w:szCs w:val="28"/>
          <w:lang w:val="es-ES"/>
        </w:rPr>
        <w:t>adujo el no recurrente</w:t>
      </w:r>
      <w:r>
        <w:rPr>
          <w:rFonts w:eastAsia="Times New Roman" w:cs="Verdana"/>
          <w:color w:val="000000" w:themeColor="text1"/>
          <w:sz w:val="28"/>
          <w:szCs w:val="28"/>
          <w:lang w:val="es-ES"/>
        </w:rPr>
        <w:t xml:space="preserve"> que n</w:t>
      </w:r>
      <w:r w:rsidR="00665533">
        <w:rPr>
          <w:rFonts w:eastAsia="Times New Roman" w:cs="Verdana"/>
          <w:color w:val="000000" w:themeColor="text1"/>
          <w:sz w:val="28"/>
          <w:szCs w:val="28"/>
          <w:lang w:val="es-ES"/>
        </w:rPr>
        <w:t>o es viable pretender que</w:t>
      </w:r>
      <w:r>
        <w:rPr>
          <w:rFonts w:eastAsia="Times New Roman" w:cs="Verdana"/>
          <w:color w:val="000000" w:themeColor="text1"/>
          <w:sz w:val="28"/>
          <w:szCs w:val="28"/>
          <w:lang w:val="es-ES"/>
        </w:rPr>
        <w:t xml:space="preserve"> habiendo resultado </w:t>
      </w:r>
      <w:r w:rsidR="00665533">
        <w:rPr>
          <w:rFonts w:eastAsia="Times New Roman" w:cs="Verdana"/>
          <w:color w:val="000000" w:themeColor="text1"/>
          <w:sz w:val="28"/>
          <w:szCs w:val="28"/>
          <w:lang w:val="es-ES"/>
        </w:rPr>
        <w:t xml:space="preserve">infructuoso </w:t>
      </w:r>
      <w:r>
        <w:rPr>
          <w:rFonts w:eastAsia="Times New Roman" w:cs="Verdana"/>
          <w:color w:val="000000" w:themeColor="text1"/>
          <w:sz w:val="28"/>
          <w:szCs w:val="28"/>
          <w:lang w:val="es-ES"/>
        </w:rPr>
        <w:t>por vencimiento de términos en el cobro coactivo la DIA</w:t>
      </w:r>
      <w:r w:rsidR="00665533">
        <w:rPr>
          <w:rFonts w:eastAsia="Times New Roman" w:cs="Verdana"/>
          <w:color w:val="000000" w:themeColor="text1"/>
          <w:sz w:val="28"/>
          <w:szCs w:val="28"/>
          <w:lang w:val="es-ES"/>
        </w:rPr>
        <w:t>N o que estando en trámite este</w:t>
      </w:r>
      <w:r>
        <w:rPr>
          <w:rFonts w:eastAsia="Times New Roman" w:cs="Verdana"/>
          <w:color w:val="000000" w:themeColor="text1"/>
          <w:sz w:val="28"/>
          <w:szCs w:val="28"/>
          <w:lang w:val="es-ES"/>
        </w:rPr>
        <w:t xml:space="preserve"> se le permita a la entidad ejercer también la acción civil como resulta de la declaratoria de la responsabilidad penal del encartado, ello es evidente que resulta en un abuso del derecho de su parte, por cuanto, haciendo una interpretación de carácter teleológico, esa nunca fue la intención del legislador al introducir al </w:t>
      </w:r>
      <w:proofErr w:type="spellStart"/>
      <w:r>
        <w:rPr>
          <w:rFonts w:eastAsia="Times New Roman" w:cs="Verdana"/>
          <w:color w:val="000000" w:themeColor="text1"/>
          <w:sz w:val="28"/>
          <w:szCs w:val="28"/>
          <w:lang w:val="es-ES"/>
        </w:rPr>
        <w:t>C.P.P</w:t>
      </w:r>
      <w:proofErr w:type="spellEnd"/>
      <w:r>
        <w:rPr>
          <w:rFonts w:eastAsia="Times New Roman" w:cs="Verdana"/>
          <w:color w:val="000000" w:themeColor="text1"/>
          <w:sz w:val="28"/>
          <w:szCs w:val="28"/>
          <w:lang w:val="es-ES"/>
        </w:rPr>
        <w:t xml:space="preserve">., el art. 103. </w:t>
      </w:r>
    </w:p>
    <w:p w:rsidR="00665533" w:rsidRDefault="00665533"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A84EBE" w:rsidRDefault="00A84EBE" w:rsidP="00D60BF7">
      <w:pPr>
        <w:autoSpaceDE w:val="0"/>
        <w:autoSpaceDN w:val="0"/>
        <w:adjustRightInd w:val="0"/>
        <w:spacing w:after="0" w:line="276" w:lineRule="auto"/>
        <w:jc w:val="both"/>
        <w:rPr>
          <w:rFonts w:eastAsia="Times New Roman" w:cs="Verdana"/>
          <w:color w:val="000000" w:themeColor="text1"/>
          <w:sz w:val="28"/>
          <w:szCs w:val="28"/>
          <w:lang w:val="es-ES"/>
        </w:rPr>
      </w:pPr>
      <w:r>
        <w:rPr>
          <w:rFonts w:eastAsia="Times New Roman" w:cs="Verdana"/>
          <w:color w:val="000000" w:themeColor="text1"/>
          <w:sz w:val="28"/>
          <w:szCs w:val="28"/>
          <w:lang w:val="es-ES"/>
        </w:rPr>
        <w:t xml:space="preserve">Así las cosas, y teniendo en cuenta lo dicho por la CSJ en la sentencia </w:t>
      </w:r>
      <w:r w:rsidRPr="00A84EBE">
        <w:rPr>
          <w:rFonts w:eastAsia="Times New Roman" w:cs="Verdana"/>
          <w:color w:val="000000" w:themeColor="text1"/>
          <w:sz w:val="28"/>
          <w:szCs w:val="28"/>
          <w:lang w:val="es-ES"/>
        </w:rPr>
        <w:t>47446</w:t>
      </w:r>
      <w:r>
        <w:rPr>
          <w:rFonts w:eastAsia="Times New Roman" w:cs="Verdana"/>
          <w:color w:val="000000" w:themeColor="text1"/>
          <w:sz w:val="28"/>
          <w:szCs w:val="28"/>
          <w:lang w:val="es-ES"/>
        </w:rPr>
        <w:t xml:space="preserve">, considera que no le es posible a la DIAN reclamar por vía del incidente de reparación integral lo que ya ha reclamado o está intentando reclamar, por medio de la jurisdicción coactiva, por ende solicita que se confirme la decisión de primera instancia. </w:t>
      </w:r>
    </w:p>
    <w:p w:rsidR="00A84EBE" w:rsidRDefault="00A84EBE"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A84EBE" w:rsidRDefault="00772D1D" w:rsidP="00D60BF7">
      <w:pPr>
        <w:autoSpaceDE w:val="0"/>
        <w:autoSpaceDN w:val="0"/>
        <w:adjustRightInd w:val="0"/>
        <w:spacing w:after="0" w:line="276" w:lineRule="auto"/>
        <w:jc w:val="both"/>
        <w:rPr>
          <w:rFonts w:eastAsia="Times New Roman" w:cs="Verdana"/>
          <w:color w:val="000000" w:themeColor="text1"/>
          <w:sz w:val="28"/>
          <w:szCs w:val="28"/>
          <w:lang w:val="es-ES"/>
        </w:rPr>
      </w:pPr>
      <w:r>
        <w:rPr>
          <w:rFonts w:eastAsia="Times New Roman" w:cs="Verdana"/>
          <w:b/>
          <w:color w:val="000000" w:themeColor="text1"/>
          <w:sz w:val="28"/>
          <w:szCs w:val="28"/>
          <w:lang w:val="es-ES"/>
        </w:rPr>
        <w:lastRenderedPageBreak/>
        <w:t>Defensor del Condenado como no recurrente</w:t>
      </w:r>
      <w:r w:rsidR="00665533">
        <w:rPr>
          <w:rFonts w:eastAsia="Times New Roman" w:cs="Verdana"/>
          <w:color w:val="000000" w:themeColor="text1"/>
          <w:sz w:val="28"/>
          <w:szCs w:val="28"/>
          <w:lang w:val="es-ES"/>
        </w:rPr>
        <w:t>, indicó</w:t>
      </w:r>
      <w:r w:rsidR="00A84EBE">
        <w:rPr>
          <w:rFonts w:eastAsia="Times New Roman" w:cs="Verdana"/>
          <w:color w:val="000000" w:themeColor="text1"/>
          <w:sz w:val="28"/>
          <w:szCs w:val="28"/>
          <w:lang w:val="es-ES"/>
        </w:rPr>
        <w:t xml:space="preserve"> que acoge en su totalidad los argumentos expuestos tanto por la Sala de Casación Penal como </w:t>
      </w:r>
      <w:r>
        <w:rPr>
          <w:rFonts w:eastAsia="Times New Roman" w:cs="Verdana"/>
          <w:color w:val="000000" w:themeColor="text1"/>
          <w:sz w:val="28"/>
          <w:szCs w:val="28"/>
          <w:lang w:val="es-ES"/>
        </w:rPr>
        <w:t>los esgrimidos por la Judicatura en este caso concreto para rechazar el inició del incidente de reparación</w:t>
      </w:r>
      <w:r w:rsidR="00665533">
        <w:rPr>
          <w:rFonts w:eastAsia="Times New Roman" w:cs="Verdana"/>
          <w:color w:val="000000" w:themeColor="text1"/>
          <w:sz w:val="28"/>
          <w:szCs w:val="28"/>
          <w:lang w:val="es-ES"/>
        </w:rPr>
        <w:t xml:space="preserve"> integral</w:t>
      </w:r>
      <w:r>
        <w:rPr>
          <w:rFonts w:eastAsia="Times New Roman" w:cs="Verdana"/>
          <w:color w:val="000000" w:themeColor="text1"/>
          <w:sz w:val="28"/>
          <w:szCs w:val="28"/>
          <w:lang w:val="es-ES"/>
        </w:rPr>
        <w:t>, toda vez que el presente asunto tiene una identidad fáctica y normativa con el analizado en su momento por la Alta Corporación, permitiendo con ello aplicación del precedente jurisprudencial. Por otra parte, considera que la DIAN cuanto con la posibilidad de acudir a un procedimiento que es mucho más apropiado y expedito que este, donde de hecho tiene mayores garantías de recuperación de lo adeudado como lo es el cobro coactivo. De esa manera solicita que se confirm</w:t>
      </w:r>
      <w:r w:rsidR="00665533">
        <w:rPr>
          <w:rFonts w:eastAsia="Times New Roman" w:cs="Verdana"/>
          <w:color w:val="000000" w:themeColor="text1"/>
          <w:sz w:val="28"/>
          <w:szCs w:val="28"/>
          <w:lang w:val="es-ES"/>
        </w:rPr>
        <w:t xml:space="preserve">e la decisión adoptada por el </w:t>
      </w:r>
      <w:r w:rsidR="00665533" w:rsidRPr="00665533">
        <w:rPr>
          <w:rFonts w:eastAsia="Times New Roman" w:cs="Verdana"/>
          <w:i/>
          <w:color w:val="000000" w:themeColor="text1"/>
          <w:sz w:val="28"/>
          <w:szCs w:val="28"/>
          <w:lang w:val="es-ES"/>
        </w:rPr>
        <w:t xml:space="preserve">A </w:t>
      </w:r>
      <w:r w:rsidRPr="00665533">
        <w:rPr>
          <w:rFonts w:eastAsia="Times New Roman" w:cs="Verdana"/>
          <w:i/>
          <w:color w:val="000000" w:themeColor="text1"/>
          <w:sz w:val="28"/>
          <w:szCs w:val="28"/>
          <w:lang w:val="es-ES"/>
        </w:rPr>
        <w:t>quo</w:t>
      </w:r>
      <w:r>
        <w:rPr>
          <w:rFonts w:eastAsia="Times New Roman" w:cs="Verdana"/>
          <w:color w:val="000000" w:themeColor="text1"/>
          <w:sz w:val="28"/>
          <w:szCs w:val="28"/>
          <w:lang w:val="es-ES"/>
        </w:rPr>
        <w:t xml:space="preserve">.   </w:t>
      </w:r>
    </w:p>
    <w:p w:rsidR="00112E73" w:rsidRPr="00D60BF7" w:rsidRDefault="00112E73" w:rsidP="00772D1D">
      <w:pPr>
        <w:spacing w:after="0" w:line="360" w:lineRule="auto"/>
        <w:rPr>
          <w:rFonts w:eastAsia="Times New Roman" w:cs="Times New Roman"/>
          <w:color w:val="000000" w:themeColor="text1"/>
          <w:sz w:val="28"/>
          <w:szCs w:val="28"/>
          <w:lang w:eastAsia="es-ES"/>
        </w:rPr>
      </w:pPr>
    </w:p>
    <w:p w:rsidR="00112E73" w:rsidRPr="00D60BF7" w:rsidRDefault="00112E73" w:rsidP="00772D1D">
      <w:pPr>
        <w:spacing w:after="0" w:line="240" w:lineRule="auto"/>
        <w:jc w:val="center"/>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PARA RESOLVER SE CONSIDERA:</w:t>
      </w:r>
    </w:p>
    <w:p w:rsidR="00112E73" w:rsidRPr="00D60BF7" w:rsidRDefault="00112E73" w:rsidP="00772D1D">
      <w:pPr>
        <w:spacing w:after="0" w:line="240" w:lineRule="auto"/>
        <w:jc w:val="both"/>
        <w:rPr>
          <w:rFonts w:eastAsia="Times New Roman" w:cs="Times New Roman"/>
          <w:color w:val="000000" w:themeColor="text1"/>
          <w:sz w:val="28"/>
          <w:szCs w:val="28"/>
          <w:lang w:eastAsia="es-ES"/>
        </w:rPr>
      </w:pPr>
    </w:p>
    <w:p w:rsidR="00112E73" w:rsidRPr="00D60BF7" w:rsidRDefault="00751B33" w:rsidP="00B84589">
      <w:pPr>
        <w:spacing w:after="0" w:line="240" w:lineRule="auto"/>
        <w:jc w:val="both"/>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 xml:space="preserve">- </w:t>
      </w:r>
      <w:r w:rsidR="00112E73" w:rsidRPr="00D60BF7">
        <w:rPr>
          <w:rFonts w:eastAsia="Times New Roman" w:cs="Times New Roman"/>
          <w:b/>
          <w:color w:val="000000" w:themeColor="text1"/>
          <w:sz w:val="28"/>
          <w:szCs w:val="28"/>
          <w:lang w:eastAsia="es-ES"/>
        </w:rPr>
        <w:t>Competencia:</w:t>
      </w:r>
    </w:p>
    <w:p w:rsidR="00112E73" w:rsidRPr="00D60BF7" w:rsidRDefault="00112E73" w:rsidP="00B84589">
      <w:pPr>
        <w:spacing w:after="0" w:line="240" w:lineRule="auto"/>
        <w:jc w:val="both"/>
        <w:rPr>
          <w:rFonts w:eastAsia="Times New Roman" w:cs="Times New Roman"/>
          <w:b/>
          <w:color w:val="000000" w:themeColor="text1"/>
          <w:sz w:val="28"/>
          <w:szCs w:val="28"/>
          <w:lang w:eastAsia="es-ES"/>
        </w:rPr>
      </w:pP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color w:val="000000" w:themeColor="text1"/>
          <w:sz w:val="28"/>
          <w:szCs w:val="28"/>
          <w:lang w:eastAsia="es-ES"/>
        </w:rPr>
        <w:t xml:space="preserve">Esta Sala de Decisión, acorde con lo consagrado en el numeral 1º del artículo 34 del </w:t>
      </w:r>
      <w:proofErr w:type="spellStart"/>
      <w:r w:rsidRPr="00D60BF7">
        <w:rPr>
          <w:rFonts w:eastAsia="Times New Roman" w:cs="Times New Roman"/>
          <w:color w:val="000000" w:themeColor="text1"/>
          <w:sz w:val="28"/>
          <w:szCs w:val="28"/>
          <w:lang w:eastAsia="es-ES"/>
        </w:rPr>
        <w:t>C.P.P</w:t>
      </w:r>
      <w:proofErr w:type="spellEnd"/>
      <w:r w:rsidRPr="00D60BF7">
        <w:rPr>
          <w:rFonts w:eastAsia="Times New Roman" w:cs="Times New Roman"/>
          <w:color w:val="000000" w:themeColor="text1"/>
          <w:sz w:val="28"/>
          <w:szCs w:val="28"/>
          <w:lang w:eastAsia="es-ES"/>
        </w:rPr>
        <w:t xml:space="preserve">. es la competente para resolver la presente alzada, en atención a que estamos en presencia de un recurso de apelación que fue interpuesto y sustentado de manera oportuna en contra </w:t>
      </w:r>
      <w:r w:rsidR="00983602" w:rsidRPr="00D60BF7">
        <w:rPr>
          <w:rFonts w:eastAsia="Times New Roman" w:cs="Times New Roman"/>
          <w:color w:val="000000" w:themeColor="text1"/>
          <w:sz w:val="28"/>
          <w:szCs w:val="28"/>
          <w:lang w:eastAsia="es-ES"/>
        </w:rPr>
        <w:t>de un</w:t>
      </w:r>
      <w:r w:rsidRPr="00D60BF7">
        <w:rPr>
          <w:rFonts w:eastAsia="Times New Roman" w:cs="Times New Roman"/>
          <w:color w:val="000000" w:themeColor="text1"/>
          <w:sz w:val="28"/>
          <w:szCs w:val="28"/>
          <w:lang w:eastAsia="es-ES"/>
        </w:rPr>
        <w:t xml:space="preserve"> auto proferido en primera instancia por </w:t>
      </w:r>
      <w:r w:rsidR="00983602" w:rsidRPr="00D60BF7">
        <w:rPr>
          <w:rFonts w:eastAsia="Times New Roman" w:cs="Times New Roman"/>
          <w:color w:val="000000" w:themeColor="text1"/>
          <w:sz w:val="28"/>
          <w:szCs w:val="28"/>
          <w:lang w:eastAsia="es-ES"/>
        </w:rPr>
        <w:t>un</w:t>
      </w:r>
      <w:r w:rsidRPr="00D60BF7">
        <w:rPr>
          <w:rFonts w:eastAsia="Times New Roman" w:cs="Times New Roman"/>
          <w:color w:val="000000" w:themeColor="text1"/>
          <w:sz w:val="28"/>
          <w:szCs w:val="28"/>
          <w:lang w:eastAsia="es-ES"/>
        </w:rPr>
        <w:t xml:space="preserve"> Juzgado Penal del Circuito que hace parte de este Distrito judicial.</w:t>
      </w:r>
    </w:p>
    <w:p w:rsidR="00112E73" w:rsidRPr="00D60BF7" w:rsidRDefault="00112E73" w:rsidP="00B84589">
      <w:pPr>
        <w:spacing w:after="0" w:line="360" w:lineRule="auto"/>
        <w:jc w:val="both"/>
        <w:rPr>
          <w:rFonts w:eastAsia="Times New Roman" w:cs="Times New Roman"/>
          <w:color w:val="000000" w:themeColor="text1"/>
          <w:sz w:val="28"/>
          <w:szCs w:val="28"/>
          <w:lang w:eastAsia="es-ES"/>
        </w:rPr>
      </w:pPr>
    </w:p>
    <w:p w:rsidR="00112E73" w:rsidRPr="00D60BF7" w:rsidRDefault="00751B33" w:rsidP="00D60BF7">
      <w:pPr>
        <w:spacing w:after="0" w:line="276" w:lineRule="auto"/>
        <w:jc w:val="both"/>
        <w:rPr>
          <w:rFonts w:eastAsia="Times New Roman" w:cs="Times New Roman"/>
          <w:b/>
          <w:color w:val="000000" w:themeColor="text1"/>
          <w:sz w:val="28"/>
          <w:szCs w:val="28"/>
          <w:lang w:eastAsia="es-ES"/>
        </w:rPr>
      </w:pPr>
      <w:r w:rsidRPr="00D60BF7">
        <w:rPr>
          <w:rFonts w:eastAsia="Times New Roman" w:cs="Times New Roman"/>
          <w:b/>
          <w:color w:val="000000" w:themeColor="text1"/>
          <w:sz w:val="28"/>
          <w:szCs w:val="28"/>
          <w:lang w:eastAsia="es-ES"/>
        </w:rPr>
        <w:t xml:space="preserve">- </w:t>
      </w:r>
      <w:r w:rsidR="00112E73" w:rsidRPr="00D60BF7">
        <w:rPr>
          <w:rFonts w:eastAsia="Times New Roman" w:cs="Times New Roman"/>
          <w:b/>
          <w:color w:val="000000" w:themeColor="text1"/>
          <w:sz w:val="28"/>
          <w:szCs w:val="28"/>
          <w:lang w:eastAsia="es-ES"/>
        </w:rPr>
        <w:t>Problema Jurídico:</w:t>
      </w:r>
    </w:p>
    <w:p w:rsidR="00112E73" w:rsidRPr="00D60BF7" w:rsidRDefault="00112E73" w:rsidP="00B84589">
      <w:pPr>
        <w:spacing w:after="0" w:line="240" w:lineRule="auto"/>
        <w:jc w:val="both"/>
        <w:rPr>
          <w:rFonts w:eastAsia="Times New Roman" w:cs="Times New Roman"/>
          <w:color w:val="000000" w:themeColor="text1"/>
          <w:sz w:val="28"/>
          <w:szCs w:val="28"/>
          <w:lang w:eastAsia="es-ES"/>
        </w:rPr>
      </w:pPr>
    </w:p>
    <w:p w:rsidR="00112E73" w:rsidRPr="00D60BF7" w:rsidRDefault="00112E73" w:rsidP="00D60BF7">
      <w:pPr>
        <w:spacing w:after="0" w:line="276" w:lineRule="auto"/>
        <w:jc w:val="both"/>
        <w:rPr>
          <w:rFonts w:eastAsia="Times New Roman" w:cs="Times New Roman"/>
          <w:b/>
          <w:color w:val="000000" w:themeColor="text1"/>
          <w:sz w:val="28"/>
          <w:szCs w:val="28"/>
          <w:lang w:eastAsia="es-ES"/>
        </w:rPr>
      </w:pPr>
      <w:r w:rsidRPr="00D60BF7">
        <w:rPr>
          <w:rFonts w:eastAsia="Times New Roman" w:cs="Times New Roman"/>
          <w:color w:val="000000" w:themeColor="text1"/>
          <w:sz w:val="28"/>
          <w:szCs w:val="28"/>
          <w:lang w:eastAsia="es-ES"/>
        </w:rPr>
        <w:t xml:space="preserve">Acorde con los argumentos del disenso expuestos </w:t>
      </w:r>
      <w:r w:rsidR="00772D1D">
        <w:rPr>
          <w:rFonts w:eastAsia="Times New Roman" w:cs="Times New Roman"/>
          <w:color w:val="000000" w:themeColor="text1"/>
          <w:sz w:val="28"/>
          <w:szCs w:val="28"/>
          <w:lang w:eastAsia="es-ES"/>
        </w:rPr>
        <w:t xml:space="preserve">tanto </w:t>
      </w:r>
      <w:r w:rsidRPr="00D60BF7">
        <w:rPr>
          <w:rFonts w:eastAsia="Times New Roman" w:cs="Times New Roman"/>
          <w:color w:val="000000" w:themeColor="text1"/>
          <w:sz w:val="28"/>
          <w:szCs w:val="28"/>
          <w:lang w:eastAsia="es-ES"/>
        </w:rPr>
        <w:t xml:space="preserve">por </w:t>
      </w:r>
      <w:r w:rsidR="00983602" w:rsidRPr="00D60BF7">
        <w:rPr>
          <w:rFonts w:eastAsia="Times New Roman" w:cs="Times New Roman"/>
          <w:color w:val="000000" w:themeColor="text1"/>
          <w:sz w:val="28"/>
          <w:szCs w:val="28"/>
          <w:lang w:eastAsia="es-ES"/>
        </w:rPr>
        <w:t>la recurrente</w:t>
      </w:r>
      <w:r w:rsidRPr="00D60BF7">
        <w:rPr>
          <w:rFonts w:eastAsia="Times New Roman" w:cs="Times New Roman"/>
          <w:color w:val="000000" w:themeColor="text1"/>
          <w:sz w:val="28"/>
          <w:szCs w:val="28"/>
          <w:lang w:eastAsia="es-ES"/>
        </w:rPr>
        <w:t xml:space="preserve"> </w:t>
      </w:r>
      <w:r w:rsidR="00772D1D">
        <w:rPr>
          <w:rFonts w:eastAsia="Times New Roman" w:cs="Times New Roman"/>
          <w:color w:val="000000" w:themeColor="text1"/>
          <w:sz w:val="28"/>
          <w:szCs w:val="28"/>
          <w:lang w:eastAsia="es-ES"/>
        </w:rPr>
        <w:t xml:space="preserve">como por los recurrentes </w:t>
      </w:r>
      <w:r w:rsidRPr="00D60BF7">
        <w:rPr>
          <w:rFonts w:eastAsia="Times New Roman" w:cs="Times New Roman"/>
          <w:color w:val="000000" w:themeColor="text1"/>
          <w:sz w:val="28"/>
          <w:szCs w:val="28"/>
          <w:lang w:eastAsia="es-ES"/>
        </w:rPr>
        <w:t>en la alzada, considera la Sala que de los mismos se desprende el siguiente problema jurídico:</w:t>
      </w: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p>
    <w:p w:rsidR="00112E73" w:rsidRPr="00D60BF7" w:rsidRDefault="00112E73" w:rsidP="00D60BF7">
      <w:pPr>
        <w:shd w:val="clear" w:color="auto" w:fill="FFFFFF"/>
        <w:spacing w:after="0" w:line="276" w:lineRule="auto"/>
        <w:jc w:val="both"/>
        <w:rPr>
          <w:rFonts w:eastAsia="Times New Roman" w:cs="Times"/>
          <w:color w:val="000000" w:themeColor="text1"/>
          <w:sz w:val="28"/>
          <w:szCs w:val="28"/>
          <w:lang w:val="es-ES" w:eastAsia="es-ES"/>
        </w:rPr>
      </w:pPr>
      <w:r w:rsidRPr="00D60BF7">
        <w:rPr>
          <w:rFonts w:eastAsia="Times New Roman" w:cs="Times"/>
          <w:color w:val="000000" w:themeColor="text1"/>
          <w:sz w:val="28"/>
          <w:szCs w:val="28"/>
          <w:lang w:val="es-ES" w:eastAsia="es-ES"/>
        </w:rPr>
        <w:t>¿Fue acert</w:t>
      </w:r>
      <w:r w:rsidR="00861CA7" w:rsidRPr="00D60BF7">
        <w:rPr>
          <w:rFonts w:eastAsia="Times New Roman" w:cs="Times"/>
          <w:color w:val="000000" w:themeColor="text1"/>
          <w:sz w:val="28"/>
          <w:szCs w:val="28"/>
          <w:lang w:val="es-ES" w:eastAsia="es-ES"/>
        </w:rPr>
        <w:t xml:space="preserve">ada o no la determinación del Juzgado </w:t>
      </w:r>
      <w:r w:rsidRPr="00D60BF7">
        <w:rPr>
          <w:rFonts w:eastAsia="Times New Roman" w:cs="Times"/>
          <w:i/>
          <w:color w:val="000000" w:themeColor="text1"/>
          <w:sz w:val="28"/>
          <w:szCs w:val="28"/>
          <w:lang w:val="es-ES" w:eastAsia="es-ES"/>
        </w:rPr>
        <w:t>A quo</w:t>
      </w:r>
      <w:r w:rsidR="00983602" w:rsidRPr="00D60BF7">
        <w:rPr>
          <w:rFonts w:eastAsia="Times New Roman" w:cs="Times"/>
          <w:color w:val="000000" w:themeColor="text1"/>
          <w:sz w:val="28"/>
          <w:szCs w:val="28"/>
          <w:lang w:val="es-ES" w:eastAsia="es-ES"/>
        </w:rPr>
        <w:t xml:space="preserve"> de abstenerse de darle trámite al incidente de reparación integral solicitado por parte de la DIAN en contra del sentenciado </w:t>
      </w:r>
      <w:r w:rsidR="00772D1D">
        <w:rPr>
          <w:rFonts w:eastAsia="Times New Roman" w:cs="Times"/>
          <w:color w:val="000000" w:themeColor="text1"/>
          <w:sz w:val="28"/>
          <w:szCs w:val="28"/>
          <w:lang w:val="es-ES" w:eastAsia="es-ES"/>
        </w:rPr>
        <w:t>CRISTIÁN CASTAÑO SEPÚLVEDA</w:t>
      </w:r>
      <w:r w:rsidR="00983602" w:rsidRPr="00D60BF7">
        <w:rPr>
          <w:rFonts w:eastAsia="Times New Roman" w:cs="Times"/>
          <w:color w:val="000000" w:themeColor="text1"/>
          <w:sz w:val="28"/>
          <w:szCs w:val="28"/>
          <w:lang w:val="es-ES" w:eastAsia="es-ES"/>
        </w:rPr>
        <w:t xml:space="preserve">, teniendo en cuenta que esa entidad </w:t>
      </w:r>
      <w:r w:rsidR="00772D1D">
        <w:rPr>
          <w:rFonts w:eastAsia="Times New Roman" w:cs="Times"/>
          <w:color w:val="000000" w:themeColor="text1"/>
          <w:sz w:val="28"/>
          <w:szCs w:val="28"/>
          <w:lang w:val="es-ES" w:eastAsia="es-ES"/>
        </w:rPr>
        <w:t xml:space="preserve">ya </w:t>
      </w:r>
      <w:r w:rsidR="00983602" w:rsidRPr="00D60BF7">
        <w:rPr>
          <w:rFonts w:eastAsia="Times New Roman" w:cs="Times"/>
          <w:color w:val="000000" w:themeColor="text1"/>
          <w:sz w:val="28"/>
          <w:szCs w:val="28"/>
          <w:lang w:val="es-ES" w:eastAsia="es-ES"/>
        </w:rPr>
        <w:t>ha iniciado</w:t>
      </w:r>
      <w:r w:rsidRPr="00D60BF7">
        <w:rPr>
          <w:rFonts w:eastAsia="Times New Roman" w:cs="Times"/>
          <w:color w:val="000000" w:themeColor="text1"/>
          <w:sz w:val="28"/>
          <w:szCs w:val="28"/>
          <w:lang w:val="es-ES" w:eastAsia="es-ES"/>
        </w:rPr>
        <w:t xml:space="preserve"> </w:t>
      </w:r>
      <w:r w:rsidR="00772D1D">
        <w:rPr>
          <w:rFonts w:eastAsia="Times New Roman" w:cs="Times"/>
          <w:color w:val="000000" w:themeColor="text1"/>
          <w:sz w:val="28"/>
          <w:szCs w:val="28"/>
          <w:lang w:val="es-ES" w:eastAsia="es-ES"/>
        </w:rPr>
        <w:t xml:space="preserve">en contra del condeno y por las mismas </w:t>
      </w:r>
      <w:r w:rsidR="00772D1D">
        <w:rPr>
          <w:rFonts w:eastAsia="Times New Roman" w:cs="Times"/>
          <w:color w:val="000000" w:themeColor="text1"/>
          <w:sz w:val="28"/>
          <w:szCs w:val="28"/>
          <w:lang w:val="es-ES" w:eastAsia="es-ES"/>
        </w:rPr>
        <w:lastRenderedPageBreak/>
        <w:t xml:space="preserve">sumas ahora pretendidas </w:t>
      </w:r>
      <w:r w:rsidRPr="00D60BF7">
        <w:rPr>
          <w:rFonts w:eastAsia="Times New Roman" w:cs="Times"/>
          <w:color w:val="000000" w:themeColor="text1"/>
          <w:sz w:val="28"/>
          <w:szCs w:val="28"/>
          <w:lang w:val="es-ES" w:eastAsia="es-ES"/>
        </w:rPr>
        <w:t xml:space="preserve">un procedimiento de cobro coactivo </w:t>
      </w:r>
      <w:r w:rsidR="00CA2F19" w:rsidRPr="00D60BF7">
        <w:rPr>
          <w:rFonts w:eastAsia="Times New Roman" w:cs="Times"/>
          <w:color w:val="000000" w:themeColor="text1"/>
          <w:sz w:val="28"/>
          <w:szCs w:val="28"/>
          <w:lang w:val="es-ES" w:eastAsia="es-ES"/>
        </w:rPr>
        <w:t>que</w:t>
      </w:r>
      <w:r w:rsidRPr="00D60BF7">
        <w:rPr>
          <w:rFonts w:eastAsia="Times New Roman" w:cs="Times"/>
          <w:color w:val="000000" w:themeColor="text1"/>
          <w:sz w:val="28"/>
          <w:szCs w:val="28"/>
          <w:lang w:val="es-ES" w:eastAsia="es-ES"/>
        </w:rPr>
        <w:t xml:space="preserve"> no tuvo un </w:t>
      </w:r>
      <w:r w:rsidR="00CA2F19" w:rsidRPr="00D60BF7">
        <w:rPr>
          <w:rFonts w:eastAsia="Times New Roman" w:cs="Times"/>
          <w:color w:val="000000" w:themeColor="text1"/>
          <w:sz w:val="28"/>
          <w:szCs w:val="28"/>
          <w:lang w:val="es-ES" w:eastAsia="es-ES"/>
        </w:rPr>
        <w:t>resultado favorable?</w:t>
      </w:r>
    </w:p>
    <w:p w:rsidR="00DC12EC" w:rsidRPr="00D60BF7" w:rsidRDefault="00DC12EC" w:rsidP="00772D1D">
      <w:pPr>
        <w:shd w:val="clear" w:color="auto" w:fill="FFFFFF"/>
        <w:spacing w:after="0" w:line="360" w:lineRule="auto"/>
        <w:jc w:val="both"/>
        <w:rPr>
          <w:rFonts w:eastAsia="Times New Roman" w:cs="Times"/>
          <w:color w:val="000000" w:themeColor="text1"/>
          <w:sz w:val="28"/>
          <w:szCs w:val="28"/>
          <w:lang w:val="es-ES" w:eastAsia="es-ES"/>
        </w:rPr>
      </w:pPr>
    </w:p>
    <w:p w:rsidR="00112E73" w:rsidRPr="00D60BF7" w:rsidRDefault="00344DF0" w:rsidP="00772D1D">
      <w:pPr>
        <w:spacing w:after="0" w:line="240" w:lineRule="auto"/>
        <w:jc w:val="both"/>
        <w:rPr>
          <w:rFonts w:eastAsia="Times New Roman" w:cs="Times New Roman"/>
          <w:b/>
          <w:noProof/>
          <w:color w:val="000000" w:themeColor="text1"/>
          <w:sz w:val="28"/>
          <w:szCs w:val="28"/>
          <w:lang w:val="es-ES" w:eastAsia="es-ES"/>
        </w:rPr>
      </w:pPr>
      <w:r w:rsidRPr="00D60BF7">
        <w:rPr>
          <w:rFonts w:eastAsia="Times New Roman" w:cs="Times New Roman"/>
          <w:b/>
          <w:noProof/>
          <w:color w:val="000000" w:themeColor="text1"/>
          <w:sz w:val="28"/>
          <w:szCs w:val="28"/>
          <w:lang w:val="es-ES" w:eastAsia="es-ES"/>
        </w:rPr>
        <w:t xml:space="preserve">- </w:t>
      </w:r>
      <w:r w:rsidR="00112E73" w:rsidRPr="00D60BF7">
        <w:rPr>
          <w:rFonts w:eastAsia="Times New Roman" w:cs="Times New Roman"/>
          <w:b/>
          <w:noProof/>
          <w:color w:val="000000" w:themeColor="text1"/>
          <w:sz w:val="28"/>
          <w:szCs w:val="28"/>
          <w:lang w:val="es-ES" w:eastAsia="es-ES"/>
        </w:rPr>
        <w:t>Solución:</w:t>
      </w:r>
    </w:p>
    <w:p w:rsidR="00F87563" w:rsidRPr="00D60BF7" w:rsidRDefault="00F87563" w:rsidP="00772D1D">
      <w:pPr>
        <w:spacing w:after="0" w:line="240" w:lineRule="auto"/>
        <w:jc w:val="both"/>
        <w:rPr>
          <w:rFonts w:eastAsia="Times New Roman" w:cs="Times New Roman"/>
          <w:b/>
          <w:noProof/>
          <w:color w:val="000000" w:themeColor="text1"/>
          <w:sz w:val="28"/>
          <w:szCs w:val="28"/>
          <w:lang w:val="es-ES" w:eastAsia="es-ES"/>
        </w:rPr>
      </w:pPr>
    </w:p>
    <w:p w:rsidR="00F87563" w:rsidRPr="00D60BF7" w:rsidRDefault="00F87563" w:rsidP="00D60BF7">
      <w:pPr>
        <w:spacing w:after="0" w:line="276" w:lineRule="auto"/>
        <w:jc w:val="both"/>
        <w:rPr>
          <w:rFonts w:eastAsia="Times New Roman" w:cs="Times New Roman"/>
          <w:noProof/>
          <w:color w:val="000000" w:themeColor="text1"/>
          <w:sz w:val="28"/>
          <w:szCs w:val="28"/>
          <w:lang w:val="es-ES" w:eastAsia="es-ES"/>
        </w:rPr>
      </w:pPr>
      <w:r w:rsidRPr="00D60BF7">
        <w:rPr>
          <w:rFonts w:eastAsia="Times New Roman" w:cs="Times New Roman"/>
          <w:noProof/>
          <w:color w:val="000000" w:themeColor="text1"/>
          <w:sz w:val="28"/>
          <w:szCs w:val="28"/>
          <w:lang w:val="es-ES" w:eastAsia="es-ES"/>
        </w:rPr>
        <w:t>Para dar solución al problema jurídico acá propuesto y habiendo evidenciado la Sala que los argumentos expuestos por la representante juidicial de la DIAN son los mismos q</w:t>
      </w:r>
      <w:r w:rsidR="00D60BF7">
        <w:rPr>
          <w:rFonts w:eastAsia="Times New Roman" w:cs="Times New Roman"/>
          <w:noProof/>
          <w:color w:val="000000" w:themeColor="text1"/>
          <w:sz w:val="28"/>
          <w:szCs w:val="28"/>
          <w:lang w:val="es-ES" w:eastAsia="es-ES"/>
        </w:rPr>
        <w:t>ue en días pasados fueron análiz</w:t>
      </w:r>
      <w:r w:rsidRPr="00D60BF7">
        <w:rPr>
          <w:rFonts w:eastAsia="Times New Roman" w:cs="Times New Roman"/>
          <w:noProof/>
          <w:color w:val="000000" w:themeColor="text1"/>
          <w:sz w:val="28"/>
          <w:szCs w:val="28"/>
          <w:lang w:val="es-ES" w:eastAsia="es-ES"/>
        </w:rPr>
        <w:t xml:space="preserve">ados por esta Colegiatura en la decisión adoptada el </w:t>
      </w:r>
      <w:r w:rsidR="00B315DB" w:rsidRPr="00D60BF7">
        <w:rPr>
          <w:rFonts w:eastAsia="Times New Roman" w:cs="Times New Roman"/>
          <w:noProof/>
          <w:color w:val="000000" w:themeColor="text1"/>
          <w:sz w:val="28"/>
          <w:szCs w:val="28"/>
          <w:lang w:val="es-ES" w:eastAsia="es-ES"/>
        </w:rPr>
        <w:t xml:space="preserve">27 de abril del año avante </w:t>
      </w:r>
      <w:r w:rsidRPr="00D60BF7">
        <w:rPr>
          <w:rFonts w:eastAsia="Times New Roman" w:cs="Times New Roman"/>
          <w:noProof/>
          <w:color w:val="000000" w:themeColor="text1"/>
          <w:sz w:val="28"/>
          <w:szCs w:val="28"/>
          <w:lang w:val="es-ES" w:eastAsia="es-ES"/>
        </w:rPr>
        <w:t xml:space="preserve">dentro del radicado </w:t>
      </w:r>
      <w:r w:rsidR="00D60BF7">
        <w:rPr>
          <w:rFonts w:eastAsia="Times New Roman" w:cs="Times New Roman"/>
          <w:noProof/>
          <w:color w:val="000000" w:themeColor="text1"/>
          <w:sz w:val="28"/>
          <w:szCs w:val="28"/>
          <w:lang w:val="es-ES" w:eastAsia="es-ES"/>
        </w:rPr>
        <w:t xml:space="preserve"># </w:t>
      </w:r>
      <w:r w:rsidRPr="00D60BF7">
        <w:rPr>
          <w:rFonts w:eastAsia="Times New Roman" w:cs="Times New Roman"/>
          <w:noProof/>
          <w:color w:val="000000" w:themeColor="text1"/>
          <w:sz w:val="28"/>
          <w:szCs w:val="28"/>
          <w:lang w:val="es-ES" w:eastAsia="es-ES"/>
        </w:rPr>
        <w:t xml:space="preserve">66001 60 00 036 2009 04718 01, </w:t>
      </w:r>
      <w:r w:rsidR="00B315DB" w:rsidRPr="00D60BF7">
        <w:rPr>
          <w:rFonts w:eastAsia="Times New Roman" w:cs="Times New Roman"/>
          <w:noProof/>
          <w:color w:val="000000" w:themeColor="text1"/>
          <w:sz w:val="28"/>
          <w:szCs w:val="28"/>
          <w:lang w:val="es-ES" w:eastAsia="es-ES"/>
        </w:rPr>
        <w:t>y del cual fuera ponente</w:t>
      </w:r>
      <w:r w:rsidR="00D60BF7">
        <w:rPr>
          <w:rFonts w:eastAsia="Times New Roman" w:cs="Times New Roman"/>
          <w:noProof/>
          <w:color w:val="000000" w:themeColor="text1"/>
          <w:sz w:val="28"/>
          <w:szCs w:val="28"/>
          <w:lang w:val="es-ES" w:eastAsia="es-ES"/>
        </w:rPr>
        <w:t xml:space="preserve"> a quien ahora se le encomienda igual mision</w:t>
      </w:r>
      <w:r w:rsidR="00B315DB" w:rsidRPr="00D60BF7">
        <w:rPr>
          <w:rFonts w:eastAsia="Times New Roman" w:cs="Times New Roman"/>
          <w:noProof/>
          <w:color w:val="000000" w:themeColor="text1"/>
          <w:sz w:val="28"/>
          <w:szCs w:val="28"/>
          <w:lang w:val="es-ES" w:eastAsia="es-ES"/>
        </w:rPr>
        <w:t xml:space="preserve">, encuentra la Sala que no es necesario hacer mayores elucubraciones respecto a este asunto, toda vez que no se está planteando un argumento nuevo, por ende, a continuación se reiterará lo dicho en esa oportunidad. </w:t>
      </w:r>
    </w:p>
    <w:p w:rsidR="00344DF0" w:rsidRPr="00D60BF7" w:rsidRDefault="00344DF0" w:rsidP="00D60BF7">
      <w:pPr>
        <w:spacing w:after="0" w:line="276" w:lineRule="auto"/>
        <w:jc w:val="both"/>
        <w:rPr>
          <w:rFonts w:eastAsia="Times New Roman" w:cs="Times New Roman"/>
          <w:b/>
          <w:noProof/>
          <w:color w:val="000000" w:themeColor="text1"/>
          <w:sz w:val="28"/>
          <w:szCs w:val="28"/>
          <w:lang w:val="es-ES" w:eastAsia="es-ES"/>
        </w:rPr>
      </w:pPr>
    </w:p>
    <w:p w:rsidR="00055614" w:rsidRPr="00855629" w:rsidRDefault="0095091A"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Al efectuar un aná</w:t>
      </w:r>
      <w:r w:rsidR="00344DF0" w:rsidRPr="00855629">
        <w:rPr>
          <w:rFonts w:eastAsia="Times New Roman" w:cs="Times New Roman"/>
          <w:i/>
          <w:noProof/>
          <w:color w:val="000000" w:themeColor="text1"/>
          <w:sz w:val="28"/>
          <w:szCs w:val="28"/>
          <w:lang w:val="es-ES" w:eastAsia="es-ES"/>
        </w:rPr>
        <w:t xml:space="preserve">lisis de la controversia surgida en el presente asunto que ha sido puesto a consideracion de la Colegiatura, se observa que la misma tiene como su eje central todo aquello que tiene que ver con la fuerza vinculante que </w:t>
      </w:r>
      <w:r w:rsidR="00861CA7" w:rsidRPr="00855629">
        <w:rPr>
          <w:rFonts w:eastAsia="Times New Roman" w:cs="Times New Roman"/>
          <w:i/>
          <w:noProof/>
          <w:color w:val="000000" w:themeColor="text1"/>
          <w:sz w:val="28"/>
          <w:szCs w:val="28"/>
          <w:lang w:val="es-ES" w:eastAsia="es-ES"/>
        </w:rPr>
        <w:t xml:space="preserve">surgen </w:t>
      </w:r>
      <w:r w:rsidR="00344DF0" w:rsidRPr="00855629">
        <w:rPr>
          <w:rFonts w:eastAsia="Times New Roman" w:cs="Times New Roman"/>
          <w:i/>
          <w:noProof/>
          <w:color w:val="000000" w:themeColor="text1"/>
          <w:sz w:val="28"/>
          <w:szCs w:val="28"/>
          <w:lang w:val="es-ES" w:eastAsia="es-ES"/>
        </w:rPr>
        <w:t xml:space="preserve">de los precedentes jurisprudenciales </w:t>
      </w:r>
      <w:r w:rsidR="00861CA7" w:rsidRPr="00855629">
        <w:rPr>
          <w:rFonts w:eastAsia="Times New Roman" w:cs="Times New Roman"/>
          <w:i/>
          <w:noProof/>
          <w:color w:val="000000" w:themeColor="text1"/>
          <w:sz w:val="28"/>
          <w:szCs w:val="28"/>
          <w:lang w:val="es-ES" w:eastAsia="es-ES"/>
        </w:rPr>
        <w:t xml:space="preserve">emanados </w:t>
      </w:r>
      <w:r w:rsidR="00344DF0" w:rsidRPr="00855629">
        <w:rPr>
          <w:rFonts w:eastAsia="Times New Roman" w:cs="Times New Roman"/>
          <w:i/>
          <w:noProof/>
          <w:color w:val="000000" w:themeColor="text1"/>
          <w:sz w:val="28"/>
          <w:szCs w:val="28"/>
          <w:lang w:val="es-ES" w:eastAsia="es-ES"/>
        </w:rPr>
        <w:t xml:space="preserve">de las Altas Cortes, </w:t>
      </w:r>
      <w:r w:rsidRPr="00855629">
        <w:rPr>
          <w:rFonts w:eastAsia="Times New Roman" w:cs="Times New Roman"/>
          <w:i/>
          <w:noProof/>
          <w:color w:val="000000" w:themeColor="text1"/>
          <w:sz w:val="28"/>
          <w:szCs w:val="28"/>
          <w:lang w:val="es-ES" w:eastAsia="es-ES"/>
        </w:rPr>
        <w:t>si se tiene en cuenta</w:t>
      </w:r>
      <w:r w:rsidR="00861CA7" w:rsidRPr="00855629">
        <w:rPr>
          <w:rFonts w:eastAsia="Times New Roman" w:cs="Times New Roman"/>
          <w:i/>
          <w:noProof/>
          <w:color w:val="000000" w:themeColor="text1"/>
          <w:sz w:val="28"/>
          <w:szCs w:val="28"/>
          <w:lang w:val="es-ES" w:eastAsia="es-ES"/>
        </w:rPr>
        <w:t xml:space="preserve"> que </w:t>
      </w:r>
      <w:r w:rsidR="00070853" w:rsidRPr="00855629">
        <w:rPr>
          <w:rFonts w:eastAsia="Times New Roman" w:cs="Times New Roman"/>
          <w:i/>
          <w:noProof/>
          <w:color w:val="000000" w:themeColor="text1"/>
          <w:sz w:val="28"/>
          <w:szCs w:val="28"/>
          <w:lang w:val="es-ES" w:eastAsia="es-ES"/>
        </w:rPr>
        <w:t xml:space="preserve">la </w:t>
      </w:r>
      <w:r w:rsidR="00344DF0" w:rsidRPr="00855629">
        <w:rPr>
          <w:rFonts w:eastAsia="Times New Roman" w:cs="Times New Roman"/>
          <w:i/>
          <w:noProof/>
          <w:color w:val="000000" w:themeColor="text1"/>
          <w:sz w:val="28"/>
          <w:szCs w:val="28"/>
          <w:lang w:val="es-ES" w:eastAsia="es-ES"/>
        </w:rPr>
        <w:t>decision confutada se cimentó en el acatamiento</w:t>
      </w:r>
      <w:r w:rsidR="00861CA7" w:rsidRPr="00855629">
        <w:rPr>
          <w:rFonts w:eastAsia="Times New Roman" w:cs="Times New Roman"/>
          <w:i/>
          <w:noProof/>
          <w:color w:val="000000" w:themeColor="text1"/>
          <w:sz w:val="28"/>
          <w:szCs w:val="28"/>
          <w:lang w:val="es-ES" w:eastAsia="es-ES"/>
        </w:rPr>
        <w:t xml:space="preserve"> </w:t>
      </w:r>
      <w:r w:rsidR="00344DF0" w:rsidRPr="00855629">
        <w:rPr>
          <w:rFonts w:eastAsia="Times New Roman" w:cs="Times New Roman"/>
          <w:i/>
          <w:noProof/>
          <w:color w:val="000000" w:themeColor="text1"/>
          <w:sz w:val="28"/>
          <w:szCs w:val="28"/>
          <w:lang w:val="es-ES" w:eastAsia="es-ES"/>
        </w:rPr>
        <w:t xml:space="preserve">de una sentencia </w:t>
      </w:r>
      <w:r w:rsidRPr="00855629">
        <w:rPr>
          <w:rFonts w:eastAsia="Times New Roman" w:cs="Times New Roman"/>
          <w:i/>
          <w:noProof/>
          <w:color w:val="000000" w:themeColor="text1"/>
          <w:sz w:val="28"/>
          <w:szCs w:val="28"/>
          <w:lang w:val="es-ES" w:eastAsia="es-ES"/>
        </w:rPr>
        <w:t>proferida por la Sala de Casació</w:t>
      </w:r>
      <w:r w:rsidR="00344DF0" w:rsidRPr="00855629">
        <w:rPr>
          <w:rFonts w:eastAsia="Times New Roman" w:cs="Times New Roman"/>
          <w:i/>
          <w:noProof/>
          <w:color w:val="000000" w:themeColor="text1"/>
          <w:sz w:val="28"/>
          <w:szCs w:val="28"/>
          <w:lang w:val="es-ES" w:eastAsia="es-ES"/>
        </w:rPr>
        <w:t>n Penal de la Corte Suprema de Justicia</w:t>
      </w:r>
      <w:r w:rsidR="00344DF0" w:rsidRPr="00855629">
        <w:rPr>
          <w:rStyle w:val="Refdenotaalpie"/>
          <w:rFonts w:eastAsia="Times New Roman" w:cs="Times New Roman"/>
          <w:i/>
          <w:noProof/>
          <w:color w:val="000000" w:themeColor="text1"/>
          <w:sz w:val="28"/>
          <w:szCs w:val="28"/>
          <w:lang w:val="es-ES" w:eastAsia="es-ES"/>
        </w:rPr>
        <w:footnoteReference w:id="1"/>
      </w:r>
      <w:r w:rsidR="00344DF0" w:rsidRPr="00855629">
        <w:rPr>
          <w:rFonts w:eastAsia="Times New Roman" w:cs="Times New Roman"/>
          <w:i/>
          <w:noProof/>
          <w:color w:val="000000" w:themeColor="text1"/>
          <w:sz w:val="28"/>
          <w:szCs w:val="28"/>
          <w:lang w:val="es-ES" w:eastAsia="es-ES"/>
        </w:rPr>
        <w:t xml:space="preserve">, lo </w:t>
      </w:r>
      <w:r w:rsidR="00861CA7" w:rsidRPr="00855629">
        <w:rPr>
          <w:rFonts w:eastAsia="Times New Roman" w:cs="Times New Roman"/>
          <w:i/>
          <w:noProof/>
          <w:color w:val="000000" w:themeColor="text1"/>
          <w:sz w:val="28"/>
          <w:szCs w:val="28"/>
          <w:lang w:val="es-ES" w:eastAsia="es-ES"/>
        </w:rPr>
        <w:t>que a su vez</w:t>
      </w:r>
      <w:r w:rsidR="00344DF0" w:rsidRPr="00855629">
        <w:rPr>
          <w:rFonts w:eastAsia="Times New Roman" w:cs="Times New Roman"/>
          <w:i/>
          <w:noProof/>
          <w:color w:val="000000" w:themeColor="text1"/>
          <w:sz w:val="28"/>
          <w:szCs w:val="28"/>
          <w:lang w:val="es-ES" w:eastAsia="es-ES"/>
        </w:rPr>
        <w:t xml:space="preserve"> </w:t>
      </w:r>
      <w:r w:rsidRPr="00855629">
        <w:rPr>
          <w:rFonts w:eastAsia="Times New Roman" w:cs="Times New Roman"/>
          <w:i/>
          <w:noProof/>
          <w:color w:val="000000" w:themeColor="text1"/>
          <w:sz w:val="28"/>
          <w:szCs w:val="28"/>
          <w:lang w:val="es-ES" w:eastAsia="es-ES"/>
        </w:rPr>
        <w:t xml:space="preserve">ha </w:t>
      </w:r>
      <w:r w:rsidR="00344DF0" w:rsidRPr="00855629">
        <w:rPr>
          <w:rFonts w:eastAsia="Times New Roman" w:cs="Times New Roman"/>
          <w:i/>
          <w:noProof/>
          <w:color w:val="000000" w:themeColor="text1"/>
          <w:sz w:val="28"/>
          <w:szCs w:val="28"/>
          <w:lang w:val="es-ES" w:eastAsia="es-ES"/>
        </w:rPr>
        <w:t>sido reprochado por el ape</w:t>
      </w:r>
      <w:r w:rsidR="00861CA7" w:rsidRPr="00855629">
        <w:rPr>
          <w:rFonts w:eastAsia="Times New Roman" w:cs="Times New Roman"/>
          <w:i/>
          <w:noProof/>
          <w:color w:val="000000" w:themeColor="text1"/>
          <w:sz w:val="28"/>
          <w:szCs w:val="28"/>
          <w:lang w:val="es-ES" w:eastAsia="es-ES"/>
        </w:rPr>
        <w:t xml:space="preserve">lante, quien, en esencia, adujo </w:t>
      </w:r>
      <w:r w:rsidR="00344DF0" w:rsidRPr="00855629">
        <w:rPr>
          <w:rFonts w:eastAsia="Times New Roman" w:cs="Times New Roman"/>
          <w:i/>
          <w:noProof/>
          <w:color w:val="000000" w:themeColor="text1"/>
          <w:sz w:val="28"/>
          <w:szCs w:val="28"/>
          <w:lang w:val="es-ES" w:eastAsia="es-ES"/>
        </w:rPr>
        <w:t>que ese precedente jurisprudencial, por no ser doctrina probable y por conspirar en contra de los derecho</w:t>
      </w:r>
      <w:r w:rsidRPr="00855629">
        <w:rPr>
          <w:rFonts w:eastAsia="Times New Roman" w:cs="Times New Roman"/>
          <w:i/>
          <w:noProof/>
          <w:color w:val="000000" w:themeColor="text1"/>
          <w:sz w:val="28"/>
          <w:szCs w:val="28"/>
          <w:lang w:val="es-ES" w:eastAsia="es-ES"/>
        </w:rPr>
        <w:t>s de las ví</w:t>
      </w:r>
      <w:r w:rsidR="00344DF0" w:rsidRPr="00855629">
        <w:rPr>
          <w:rFonts w:eastAsia="Times New Roman" w:cs="Times New Roman"/>
          <w:i/>
          <w:noProof/>
          <w:color w:val="000000" w:themeColor="text1"/>
          <w:sz w:val="28"/>
          <w:szCs w:val="28"/>
          <w:lang w:val="es-ES" w:eastAsia="es-ES"/>
        </w:rPr>
        <w:t>ctimas, no era de obligatorio acatamiento por parte del Juzgado A quo, quien validament</w:t>
      </w:r>
      <w:r w:rsidRPr="00855629">
        <w:rPr>
          <w:rFonts w:eastAsia="Times New Roman" w:cs="Times New Roman"/>
          <w:i/>
          <w:noProof/>
          <w:color w:val="000000" w:themeColor="text1"/>
          <w:sz w:val="28"/>
          <w:szCs w:val="28"/>
          <w:lang w:val="es-ES" w:eastAsia="es-ES"/>
        </w:rPr>
        <w:t>e podí</w:t>
      </w:r>
      <w:r w:rsidR="00344DF0" w:rsidRPr="00855629">
        <w:rPr>
          <w:rFonts w:eastAsia="Times New Roman" w:cs="Times New Roman"/>
          <w:i/>
          <w:noProof/>
          <w:color w:val="000000" w:themeColor="text1"/>
          <w:sz w:val="28"/>
          <w:szCs w:val="28"/>
          <w:lang w:val="es-ES" w:eastAsia="es-ES"/>
        </w:rPr>
        <w:t xml:space="preserve">a apartarse del mismo. </w:t>
      </w:r>
    </w:p>
    <w:p w:rsidR="00055614" w:rsidRPr="00D60BF7" w:rsidRDefault="00055614" w:rsidP="00D60BF7">
      <w:pPr>
        <w:spacing w:after="0" w:line="276" w:lineRule="auto"/>
        <w:jc w:val="both"/>
        <w:rPr>
          <w:rFonts w:eastAsia="Times New Roman" w:cs="Times New Roman"/>
          <w:noProof/>
          <w:color w:val="000000" w:themeColor="text1"/>
          <w:sz w:val="28"/>
          <w:szCs w:val="28"/>
          <w:lang w:val="es-ES" w:eastAsia="es-ES"/>
        </w:rPr>
      </w:pPr>
    </w:p>
    <w:p w:rsidR="00F41745" w:rsidRPr="00855629" w:rsidRDefault="00055614"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Frente a lo ant</w:t>
      </w:r>
      <w:r w:rsidR="0095091A" w:rsidRPr="00855629">
        <w:rPr>
          <w:rFonts w:eastAsia="Times New Roman" w:cs="Times New Roman"/>
          <w:i/>
          <w:noProof/>
          <w:color w:val="000000" w:themeColor="text1"/>
          <w:sz w:val="28"/>
          <w:szCs w:val="28"/>
          <w:lang w:val="es-ES" w:eastAsia="es-ES"/>
        </w:rPr>
        <w:t>erior, la Sala inicialmente dirá</w:t>
      </w:r>
      <w:r w:rsidRPr="00855629">
        <w:rPr>
          <w:rFonts w:eastAsia="Times New Roman" w:cs="Times New Roman"/>
          <w:i/>
          <w:noProof/>
          <w:color w:val="000000" w:themeColor="text1"/>
          <w:sz w:val="28"/>
          <w:szCs w:val="28"/>
          <w:lang w:val="es-ES" w:eastAsia="es-ES"/>
        </w:rPr>
        <w:t xml:space="preserve"> que en nuestro </w:t>
      </w:r>
      <w:r w:rsidR="005050B0" w:rsidRPr="00855629">
        <w:rPr>
          <w:rFonts w:eastAsia="Times New Roman" w:cs="Times New Roman"/>
          <w:i/>
          <w:noProof/>
          <w:color w:val="000000" w:themeColor="text1"/>
          <w:sz w:val="28"/>
          <w:szCs w:val="28"/>
          <w:lang w:val="es-ES" w:eastAsia="es-ES"/>
        </w:rPr>
        <w:t>esquema</w:t>
      </w:r>
      <w:r w:rsidR="0095091A" w:rsidRPr="00855629">
        <w:rPr>
          <w:rFonts w:eastAsia="Times New Roman" w:cs="Times New Roman"/>
          <w:i/>
          <w:noProof/>
          <w:color w:val="000000" w:themeColor="text1"/>
          <w:sz w:val="28"/>
          <w:szCs w:val="28"/>
          <w:lang w:val="es-ES" w:eastAsia="es-ES"/>
        </w:rPr>
        <w:t xml:space="preserve"> procesal de corte latino o romá</w:t>
      </w:r>
      <w:r w:rsidRPr="00855629">
        <w:rPr>
          <w:rFonts w:eastAsia="Times New Roman" w:cs="Times New Roman"/>
          <w:i/>
          <w:noProof/>
          <w:color w:val="000000" w:themeColor="text1"/>
          <w:sz w:val="28"/>
          <w:szCs w:val="28"/>
          <w:lang w:val="es-ES" w:eastAsia="es-ES"/>
        </w:rPr>
        <w:t xml:space="preserve">nico, los precedentes jurisprudenciales emanados de las Altas Cortes no tienen la misma fuerza vinculante que a los mismos </w:t>
      </w:r>
      <w:r w:rsidR="00B85E99" w:rsidRPr="00855629">
        <w:rPr>
          <w:rFonts w:eastAsia="Times New Roman" w:cs="Times New Roman"/>
          <w:i/>
          <w:noProof/>
          <w:color w:val="000000" w:themeColor="text1"/>
          <w:sz w:val="28"/>
          <w:szCs w:val="28"/>
          <w:lang w:val="es-ES" w:eastAsia="es-ES"/>
        </w:rPr>
        <w:t xml:space="preserve">se les da </w:t>
      </w:r>
      <w:r w:rsidRPr="00855629">
        <w:rPr>
          <w:rFonts w:eastAsia="Times New Roman" w:cs="Times New Roman"/>
          <w:i/>
          <w:noProof/>
          <w:color w:val="000000" w:themeColor="text1"/>
          <w:sz w:val="28"/>
          <w:szCs w:val="28"/>
          <w:lang w:val="es-ES" w:eastAsia="es-ES"/>
        </w:rPr>
        <w:t>en los paises que se ri</w:t>
      </w:r>
      <w:r w:rsidR="00B85E99" w:rsidRPr="00855629">
        <w:rPr>
          <w:rFonts w:eastAsia="Times New Roman" w:cs="Times New Roman"/>
          <w:i/>
          <w:noProof/>
          <w:color w:val="000000" w:themeColor="text1"/>
          <w:sz w:val="28"/>
          <w:szCs w:val="28"/>
          <w:lang w:val="es-ES" w:eastAsia="es-ES"/>
        </w:rPr>
        <w:t>gen por el sistema anglosajon</w:t>
      </w:r>
      <w:r w:rsidR="0095091A" w:rsidRPr="00855629">
        <w:rPr>
          <w:rFonts w:eastAsia="Times New Roman" w:cs="Times New Roman"/>
          <w:i/>
          <w:noProof/>
          <w:color w:val="000000" w:themeColor="text1"/>
          <w:sz w:val="28"/>
          <w:szCs w:val="28"/>
          <w:lang w:val="es-ES" w:eastAsia="es-ES"/>
        </w:rPr>
        <w:t xml:space="preserve">, por la sencilla </w:t>
      </w:r>
      <w:r w:rsidR="0095091A" w:rsidRPr="00855629">
        <w:rPr>
          <w:rFonts w:eastAsia="Times New Roman" w:cs="Times New Roman"/>
          <w:i/>
          <w:noProof/>
          <w:color w:val="000000" w:themeColor="text1"/>
          <w:sz w:val="28"/>
          <w:szCs w:val="28"/>
          <w:lang w:val="es-ES" w:eastAsia="es-ES"/>
        </w:rPr>
        <w:lastRenderedPageBreak/>
        <w:t>razó</w:t>
      </w:r>
      <w:r w:rsidRPr="00855629">
        <w:rPr>
          <w:rFonts w:eastAsia="Times New Roman" w:cs="Times New Roman"/>
          <w:i/>
          <w:noProof/>
          <w:color w:val="000000" w:themeColor="text1"/>
          <w:sz w:val="28"/>
          <w:szCs w:val="28"/>
          <w:lang w:val="es-ES" w:eastAsia="es-ES"/>
        </w:rPr>
        <w:t xml:space="preserve">n </w:t>
      </w:r>
      <w:r w:rsidR="005050B0" w:rsidRPr="00855629">
        <w:rPr>
          <w:rFonts w:eastAsia="Times New Roman" w:cs="Times New Roman"/>
          <w:i/>
          <w:noProof/>
          <w:color w:val="000000" w:themeColor="text1"/>
          <w:sz w:val="28"/>
          <w:szCs w:val="28"/>
          <w:lang w:val="es-ES" w:eastAsia="es-ES"/>
        </w:rPr>
        <w:t>consistente en que acorde con nuestro sistema de fuentes del derecho, el precendente jurisprudencial se erige como un criterio auxiliar o hermeutico</w:t>
      </w:r>
      <w:r w:rsidR="005050B0" w:rsidRPr="00855629">
        <w:rPr>
          <w:rStyle w:val="Refdenotaalpie"/>
          <w:rFonts w:eastAsia="Times New Roman" w:cs="Times New Roman"/>
          <w:i/>
          <w:noProof/>
          <w:color w:val="000000" w:themeColor="text1"/>
          <w:sz w:val="28"/>
          <w:szCs w:val="28"/>
          <w:lang w:val="es-ES" w:eastAsia="es-ES"/>
        </w:rPr>
        <w:footnoteReference w:id="2"/>
      </w:r>
      <w:r w:rsidR="00070853" w:rsidRPr="00855629">
        <w:rPr>
          <w:rFonts w:eastAsia="Times New Roman" w:cs="Times New Roman"/>
          <w:i/>
          <w:noProof/>
          <w:color w:val="000000" w:themeColor="text1"/>
          <w:sz w:val="28"/>
          <w:szCs w:val="28"/>
          <w:lang w:val="es-ES" w:eastAsia="es-ES"/>
        </w:rPr>
        <w:t xml:space="preserve"> de la actividad judicial</w:t>
      </w:r>
      <w:r w:rsidR="00F41745" w:rsidRPr="00855629">
        <w:rPr>
          <w:rFonts w:eastAsia="Times New Roman" w:cs="Times New Roman"/>
          <w:i/>
          <w:noProof/>
          <w:color w:val="000000" w:themeColor="text1"/>
          <w:sz w:val="28"/>
          <w:szCs w:val="28"/>
          <w:lang w:val="es-ES" w:eastAsia="es-ES"/>
        </w:rPr>
        <w:t>;</w:t>
      </w:r>
      <w:r w:rsidR="005050B0" w:rsidRPr="00855629">
        <w:rPr>
          <w:rFonts w:eastAsia="Times New Roman" w:cs="Times New Roman"/>
          <w:i/>
          <w:noProof/>
          <w:color w:val="000000" w:themeColor="text1"/>
          <w:sz w:val="28"/>
          <w:szCs w:val="28"/>
          <w:lang w:val="es-ES" w:eastAsia="es-ES"/>
        </w:rPr>
        <w:t xml:space="preserve"> mientras que en la common law los </w:t>
      </w:r>
      <w:r w:rsidRPr="00855629">
        <w:rPr>
          <w:rFonts w:eastAsia="Times New Roman" w:cs="Times New Roman"/>
          <w:i/>
          <w:noProof/>
          <w:color w:val="000000" w:themeColor="text1"/>
          <w:sz w:val="28"/>
          <w:szCs w:val="28"/>
          <w:lang w:val="es-ES" w:eastAsia="es-ES"/>
        </w:rPr>
        <w:t>precedente</w:t>
      </w:r>
      <w:r w:rsidR="005050B0" w:rsidRPr="00855629">
        <w:rPr>
          <w:rFonts w:eastAsia="Times New Roman" w:cs="Times New Roman"/>
          <w:i/>
          <w:noProof/>
          <w:color w:val="000000" w:themeColor="text1"/>
          <w:sz w:val="28"/>
          <w:szCs w:val="28"/>
          <w:lang w:val="es-ES" w:eastAsia="es-ES"/>
        </w:rPr>
        <w:t>s</w:t>
      </w:r>
      <w:r w:rsidRPr="00855629">
        <w:rPr>
          <w:rFonts w:eastAsia="Times New Roman" w:cs="Times New Roman"/>
          <w:i/>
          <w:noProof/>
          <w:color w:val="000000" w:themeColor="text1"/>
          <w:sz w:val="28"/>
          <w:szCs w:val="28"/>
          <w:lang w:val="es-ES" w:eastAsia="es-ES"/>
        </w:rPr>
        <w:t xml:space="preserve"> jurisprudencial</w:t>
      </w:r>
      <w:r w:rsidR="005050B0" w:rsidRPr="00855629">
        <w:rPr>
          <w:rFonts w:eastAsia="Times New Roman" w:cs="Times New Roman"/>
          <w:i/>
          <w:noProof/>
          <w:color w:val="000000" w:themeColor="text1"/>
          <w:sz w:val="28"/>
          <w:szCs w:val="28"/>
          <w:lang w:val="es-ES" w:eastAsia="es-ES"/>
        </w:rPr>
        <w:t>e</w:t>
      </w:r>
      <w:r w:rsidR="00855629">
        <w:rPr>
          <w:rFonts w:eastAsia="Times New Roman" w:cs="Times New Roman"/>
          <w:i/>
          <w:noProof/>
          <w:color w:val="000000" w:themeColor="text1"/>
          <w:sz w:val="28"/>
          <w:szCs w:val="28"/>
          <w:lang w:val="es-ES" w:eastAsia="es-ES"/>
        </w:rPr>
        <w:t>s</w:t>
      </w:r>
      <w:r w:rsidR="0095091A" w:rsidRPr="00855629">
        <w:rPr>
          <w:rFonts w:eastAsia="Times New Roman" w:cs="Times New Roman"/>
          <w:i/>
          <w:noProof/>
          <w:color w:val="000000" w:themeColor="text1"/>
          <w:sz w:val="28"/>
          <w:szCs w:val="28"/>
          <w:lang w:val="es-ES" w:eastAsia="es-ES"/>
        </w:rPr>
        <w:t xml:space="preserve"> está</w:t>
      </w:r>
      <w:r w:rsidR="005050B0" w:rsidRPr="00855629">
        <w:rPr>
          <w:rFonts w:eastAsia="Times New Roman" w:cs="Times New Roman"/>
          <w:i/>
          <w:noProof/>
          <w:color w:val="000000" w:themeColor="text1"/>
          <w:sz w:val="28"/>
          <w:szCs w:val="28"/>
          <w:lang w:val="es-ES" w:eastAsia="es-ES"/>
        </w:rPr>
        <w:t>n</w:t>
      </w:r>
      <w:r w:rsidRPr="00855629">
        <w:rPr>
          <w:rFonts w:eastAsia="Times New Roman" w:cs="Times New Roman"/>
          <w:i/>
          <w:noProof/>
          <w:color w:val="000000" w:themeColor="text1"/>
          <w:sz w:val="28"/>
          <w:szCs w:val="28"/>
          <w:lang w:val="es-ES" w:eastAsia="es-ES"/>
        </w:rPr>
        <w:t xml:space="preserve"> asimilado</w:t>
      </w:r>
      <w:r w:rsidR="005050B0" w:rsidRPr="00855629">
        <w:rPr>
          <w:rFonts w:eastAsia="Times New Roman" w:cs="Times New Roman"/>
          <w:i/>
          <w:noProof/>
          <w:color w:val="000000" w:themeColor="text1"/>
          <w:sz w:val="28"/>
          <w:szCs w:val="28"/>
          <w:lang w:val="es-ES" w:eastAsia="es-ES"/>
        </w:rPr>
        <w:t>s</w:t>
      </w:r>
      <w:r w:rsidRPr="00855629">
        <w:rPr>
          <w:rFonts w:eastAsia="Times New Roman" w:cs="Times New Roman"/>
          <w:i/>
          <w:noProof/>
          <w:color w:val="000000" w:themeColor="text1"/>
          <w:sz w:val="28"/>
          <w:szCs w:val="28"/>
          <w:lang w:val="es-ES" w:eastAsia="es-ES"/>
        </w:rPr>
        <w:t xml:space="preserve"> a la </w:t>
      </w:r>
      <w:r w:rsidR="00F41745" w:rsidRPr="00855629">
        <w:rPr>
          <w:rFonts w:eastAsia="Times New Roman" w:cs="Times New Roman"/>
          <w:i/>
          <w:noProof/>
          <w:color w:val="000000" w:themeColor="text1"/>
          <w:sz w:val="28"/>
          <w:szCs w:val="28"/>
          <w:lang w:val="es-ES" w:eastAsia="es-ES"/>
        </w:rPr>
        <w:t xml:space="preserve">misma </w:t>
      </w:r>
      <w:r w:rsidRPr="00855629">
        <w:rPr>
          <w:rFonts w:eastAsia="Times New Roman" w:cs="Times New Roman"/>
          <w:i/>
          <w:noProof/>
          <w:color w:val="000000" w:themeColor="text1"/>
          <w:sz w:val="28"/>
          <w:szCs w:val="28"/>
          <w:lang w:val="es-ES" w:eastAsia="es-ES"/>
        </w:rPr>
        <w:t>ley y por consiguiente tiene</w:t>
      </w:r>
      <w:r w:rsidR="00F41745" w:rsidRPr="00855629">
        <w:rPr>
          <w:rFonts w:eastAsia="Times New Roman" w:cs="Times New Roman"/>
          <w:i/>
          <w:noProof/>
          <w:color w:val="000000" w:themeColor="text1"/>
          <w:sz w:val="28"/>
          <w:szCs w:val="28"/>
          <w:lang w:val="es-ES" w:eastAsia="es-ES"/>
        </w:rPr>
        <w:t>n</w:t>
      </w:r>
      <w:r w:rsidRPr="00855629">
        <w:rPr>
          <w:rFonts w:eastAsia="Times New Roman" w:cs="Times New Roman"/>
          <w:i/>
          <w:noProof/>
          <w:color w:val="000000" w:themeColor="text1"/>
          <w:sz w:val="28"/>
          <w:szCs w:val="28"/>
          <w:lang w:val="es-ES" w:eastAsia="es-ES"/>
        </w:rPr>
        <w:t xml:space="preserve"> </w:t>
      </w:r>
      <w:r w:rsidR="005050B0" w:rsidRPr="00855629">
        <w:rPr>
          <w:rFonts w:eastAsia="Times New Roman" w:cs="Times New Roman"/>
          <w:i/>
          <w:noProof/>
          <w:color w:val="000000" w:themeColor="text1"/>
          <w:sz w:val="28"/>
          <w:szCs w:val="28"/>
          <w:lang w:val="es-ES" w:eastAsia="es-ES"/>
        </w:rPr>
        <w:t>el</w:t>
      </w:r>
      <w:r w:rsidRPr="00855629">
        <w:rPr>
          <w:rFonts w:eastAsia="Times New Roman" w:cs="Times New Roman"/>
          <w:i/>
          <w:noProof/>
          <w:color w:val="000000" w:themeColor="text1"/>
          <w:sz w:val="28"/>
          <w:szCs w:val="28"/>
          <w:lang w:val="es-ES" w:eastAsia="es-ES"/>
        </w:rPr>
        <w:t xml:space="preserve"> mismo valor </w:t>
      </w:r>
      <w:r w:rsidR="005050B0" w:rsidRPr="00855629">
        <w:rPr>
          <w:rFonts w:eastAsia="Times New Roman" w:cs="Times New Roman"/>
          <w:i/>
          <w:noProof/>
          <w:color w:val="000000" w:themeColor="text1"/>
          <w:sz w:val="28"/>
          <w:szCs w:val="28"/>
          <w:lang w:val="es-ES" w:eastAsia="es-ES"/>
        </w:rPr>
        <w:t xml:space="preserve">de obligatoriedad </w:t>
      </w:r>
      <w:r w:rsidR="00F41745" w:rsidRPr="00855629">
        <w:rPr>
          <w:rFonts w:eastAsia="Times New Roman" w:cs="Times New Roman"/>
          <w:i/>
          <w:noProof/>
          <w:color w:val="000000" w:themeColor="text1"/>
          <w:sz w:val="28"/>
          <w:szCs w:val="28"/>
          <w:lang w:val="es-ES" w:eastAsia="es-ES"/>
        </w:rPr>
        <w:t>que</w:t>
      </w:r>
      <w:r w:rsidR="00B85E99" w:rsidRPr="00855629">
        <w:rPr>
          <w:rFonts w:eastAsia="Times New Roman" w:cs="Times New Roman"/>
          <w:i/>
          <w:noProof/>
          <w:color w:val="000000" w:themeColor="text1"/>
          <w:sz w:val="28"/>
          <w:szCs w:val="28"/>
          <w:lang w:val="es-ES" w:eastAsia="es-ES"/>
        </w:rPr>
        <w:t xml:space="preserve"> </w:t>
      </w:r>
      <w:r w:rsidR="00070853" w:rsidRPr="00855629">
        <w:rPr>
          <w:rFonts w:eastAsia="Times New Roman" w:cs="Times New Roman"/>
          <w:i/>
          <w:noProof/>
          <w:color w:val="000000" w:themeColor="text1"/>
          <w:sz w:val="28"/>
          <w:szCs w:val="28"/>
          <w:lang w:val="es-ES" w:eastAsia="es-ES"/>
        </w:rPr>
        <w:t xml:space="preserve">de </w:t>
      </w:r>
      <w:r w:rsidR="00B85E99" w:rsidRPr="00855629">
        <w:rPr>
          <w:rFonts w:eastAsia="Times New Roman" w:cs="Times New Roman"/>
          <w:i/>
          <w:noProof/>
          <w:color w:val="000000" w:themeColor="text1"/>
          <w:sz w:val="28"/>
          <w:szCs w:val="28"/>
          <w:lang w:val="es-ES" w:eastAsia="es-ES"/>
        </w:rPr>
        <w:t>ella</w:t>
      </w:r>
      <w:r w:rsidR="00070853" w:rsidRPr="00855629">
        <w:rPr>
          <w:rFonts w:eastAsia="Times New Roman" w:cs="Times New Roman"/>
          <w:i/>
          <w:noProof/>
          <w:color w:val="000000" w:themeColor="text1"/>
          <w:sz w:val="28"/>
          <w:szCs w:val="28"/>
          <w:lang w:val="es-ES" w:eastAsia="es-ES"/>
        </w:rPr>
        <w:t>s dimana.</w:t>
      </w:r>
      <w:r w:rsidR="005050B0" w:rsidRPr="00855629">
        <w:rPr>
          <w:rFonts w:eastAsia="Times New Roman" w:cs="Times New Roman"/>
          <w:i/>
          <w:noProof/>
          <w:color w:val="000000" w:themeColor="text1"/>
          <w:sz w:val="28"/>
          <w:szCs w:val="28"/>
          <w:lang w:val="es-ES" w:eastAsia="es-ES"/>
        </w:rPr>
        <w:t xml:space="preserve"> </w:t>
      </w:r>
    </w:p>
    <w:p w:rsidR="00F41745" w:rsidRPr="00D60BF7" w:rsidRDefault="00F41745" w:rsidP="00D60BF7">
      <w:pPr>
        <w:spacing w:after="0" w:line="276" w:lineRule="auto"/>
        <w:jc w:val="both"/>
        <w:rPr>
          <w:rFonts w:eastAsia="Times New Roman" w:cs="Times New Roman"/>
          <w:noProof/>
          <w:color w:val="000000" w:themeColor="text1"/>
          <w:sz w:val="28"/>
          <w:szCs w:val="28"/>
          <w:lang w:val="es-ES" w:eastAsia="es-ES"/>
        </w:rPr>
      </w:pPr>
    </w:p>
    <w:p w:rsidR="00344DF0" w:rsidRPr="00855629" w:rsidRDefault="005050B0" w:rsidP="00D60BF7">
      <w:pPr>
        <w:spacing w:after="0" w:line="276" w:lineRule="auto"/>
        <w:jc w:val="both"/>
        <w:rPr>
          <w:i/>
          <w:sz w:val="28"/>
          <w:szCs w:val="28"/>
        </w:rPr>
      </w:pPr>
      <w:r w:rsidRPr="00855629">
        <w:rPr>
          <w:rFonts w:eastAsia="Times New Roman" w:cs="Times New Roman"/>
          <w:i/>
          <w:noProof/>
          <w:color w:val="000000" w:themeColor="text1"/>
          <w:sz w:val="28"/>
          <w:szCs w:val="28"/>
          <w:lang w:val="es-ES" w:eastAsia="es-ES"/>
        </w:rPr>
        <w:t xml:space="preserve">Tal situacion tan peculiar </w:t>
      </w:r>
      <w:r w:rsidR="00055614" w:rsidRPr="00855629">
        <w:rPr>
          <w:rFonts w:eastAsia="Times New Roman" w:cs="Times New Roman"/>
          <w:i/>
          <w:noProof/>
          <w:color w:val="000000" w:themeColor="text1"/>
          <w:sz w:val="28"/>
          <w:szCs w:val="28"/>
          <w:lang w:val="es-ES" w:eastAsia="es-ES"/>
        </w:rPr>
        <w:t>implica</w:t>
      </w:r>
      <w:r w:rsidRPr="00855629">
        <w:rPr>
          <w:rFonts w:eastAsia="Times New Roman" w:cs="Times New Roman"/>
          <w:i/>
          <w:noProof/>
          <w:color w:val="000000" w:themeColor="text1"/>
          <w:sz w:val="28"/>
          <w:szCs w:val="28"/>
          <w:lang w:val="es-ES" w:eastAsia="es-ES"/>
        </w:rPr>
        <w:t xml:space="preserve"> </w:t>
      </w:r>
      <w:r w:rsidRPr="00855629">
        <w:rPr>
          <w:i/>
          <w:sz w:val="28"/>
          <w:szCs w:val="28"/>
        </w:rPr>
        <w:t xml:space="preserve">que </w:t>
      </w:r>
      <w:r w:rsidR="00F41745" w:rsidRPr="00855629">
        <w:rPr>
          <w:i/>
          <w:sz w:val="28"/>
          <w:szCs w:val="28"/>
        </w:rPr>
        <w:t xml:space="preserve">por parte de los Jueces </w:t>
      </w:r>
      <w:r w:rsidR="001C50A9" w:rsidRPr="00855629">
        <w:rPr>
          <w:i/>
          <w:sz w:val="28"/>
          <w:szCs w:val="28"/>
        </w:rPr>
        <w:t>del</w:t>
      </w:r>
      <w:r w:rsidR="00F41745" w:rsidRPr="00855629">
        <w:rPr>
          <w:i/>
          <w:sz w:val="28"/>
          <w:szCs w:val="28"/>
        </w:rPr>
        <w:t xml:space="preserve"> </w:t>
      </w:r>
      <w:proofErr w:type="spellStart"/>
      <w:r w:rsidR="00F41745" w:rsidRPr="00855629">
        <w:rPr>
          <w:i/>
          <w:sz w:val="28"/>
          <w:szCs w:val="28"/>
        </w:rPr>
        <w:t>common</w:t>
      </w:r>
      <w:proofErr w:type="spellEnd"/>
      <w:r w:rsidR="00F41745" w:rsidRPr="00855629">
        <w:rPr>
          <w:i/>
          <w:sz w:val="28"/>
          <w:szCs w:val="28"/>
        </w:rPr>
        <w:t xml:space="preserve"> </w:t>
      </w:r>
      <w:proofErr w:type="spellStart"/>
      <w:r w:rsidR="00F41745" w:rsidRPr="00855629">
        <w:rPr>
          <w:i/>
          <w:sz w:val="28"/>
          <w:szCs w:val="28"/>
        </w:rPr>
        <w:t>law</w:t>
      </w:r>
      <w:proofErr w:type="spellEnd"/>
      <w:r w:rsidR="00F41745" w:rsidRPr="00855629">
        <w:rPr>
          <w:i/>
          <w:sz w:val="28"/>
          <w:szCs w:val="28"/>
        </w:rPr>
        <w:t xml:space="preserve"> </w:t>
      </w:r>
      <w:r w:rsidRPr="00855629">
        <w:rPr>
          <w:i/>
          <w:sz w:val="28"/>
          <w:szCs w:val="28"/>
        </w:rPr>
        <w:t>exist</w:t>
      </w:r>
      <w:r w:rsidR="00F41745" w:rsidRPr="00855629">
        <w:rPr>
          <w:i/>
          <w:sz w:val="28"/>
          <w:szCs w:val="28"/>
        </w:rPr>
        <w:t>e</w:t>
      </w:r>
      <w:r w:rsidRPr="00855629">
        <w:rPr>
          <w:i/>
          <w:sz w:val="28"/>
          <w:szCs w:val="28"/>
        </w:rPr>
        <w:t xml:space="preserve"> la obligación de fallar</w:t>
      </w:r>
      <w:r w:rsidR="00B85E99" w:rsidRPr="00855629">
        <w:rPr>
          <w:i/>
          <w:sz w:val="28"/>
          <w:szCs w:val="28"/>
        </w:rPr>
        <w:t xml:space="preserve"> en el mismo sentido</w:t>
      </w:r>
      <w:r w:rsidR="001C50A9" w:rsidRPr="00855629">
        <w:rPr>
          <w:i/>
          <w:sz w:val="28"/>
          <w:szCs w:val="28"/>
        </w:rPr>
        <w:t xml:space="preserve"> o de igual forma</w:t>
      </w:r>
      <w:r w:rsidRPr="00855629">
        <w:rPr>
          <w:i/>
          <w:sz w:val="28"/>
          <w:szCs w:val="28"/>
        </w:rPr>
        <w:t xml:space="preserve"> </w:t>
      </w:r>
      <w:r w:rsidR="00855629">
        <w:rPr>
          <w:i/>
          <w:sz w:val="28"/>
          <w:szCs w:val="28"/>
        </w:rPr>
        <w:t xml:space="preserve">que la de </w:t>
      </w:r>
      <w:r w:rsidRPr="00855629">
        <w:rPr>
          <w:i/>
          <w:sz w:val="28"/>
          <w:szCs w:val="28"/>
        </w:rPr>
        <w:t xml:space="preserve">aquellos casos </w:t>
      </w:r>
      <w:r w:rsidR="00F41745" w:rsidRPr="00855629">
        <w:rPr>
          <w:i/>
          <w:sz w:val="28"/>
          <w:szCs w:val="28"/>
        </w:rPr>
        <w:t xml:space="preserve">puestos a su consideración </w:t>
      </w:r>
      <w:r w:rsidR="001C50A9" w:rsidRPr="00855629">
        <w:rPr>
          <w:i/>
          <w:sz w:val="28"/>
          <w:szCs w:val="28"/>
        </w:rPr>
        <w:t xml:space="preserve">en consonancia con lo dicho </w:t>
      </w:r>
      <w:r w:rsidR="00070853" w:rsidRPr="00855629">
        <w:rPr>
          <w:i/>
          <w:sz w:val="28"/>
          <w:szCs w:val="28"/>
        </w:rPr>
        <w:t xml:space="preserve">en sus sentencias </w:t>
      </w:r>
      <w:r w:rsidR="001C50A9" w:rsidRPr="00855629">
        <w:rPr>
          <w:i/>
          <w:sz w:val="28"/>
          <w:szCs w:val="28"/>
        </w:rPr>
        <w:t xml:space="preserve">por el Órgano de cierre, siempre y cuando sean coincidentes o tengan similitudes en sus premisas fácticas o factuales, </w:t>
      </w:r>
      <w:r w:rsidR="00F41745" w:rsidRPr="00855629">
        <w:rPr>
          <w:i/>
          <w:sz w:val="28"/>
          <w:szCs w:val="28"/>
        </w:rPr>
        <w:t xml:space="preserve">lo cual ha sido conocido como </w:t>
      </w:r>
      <w:r w:rsidR="00055614" w:rsidRPr="00855629">
        <w:rPr>
          <w:rFonts w:eastAsia="Times New Roman" w:cs="Times New Roman"/>
          <w:i/>
          <w:noProof/>
          <w:color w:val="000000" w:themeColor="text1"/>
          <w:sz w:val="28"/>
          <w:szCs w:val="28"/>
          <w:lang w:val="es-ES" w:eastAsia="es-ES"/>
        </w:rPr>
        <w:t xml:space="preserve">la doctrina del </w:t>
      </w:r>
      <w:proofErr w:type="spellStart"/>
      <w:r w:rsidR="00055614" w:rsidRPr="00855629">
        <w:rPr>
          <w:i/>
          <w:sz w:val="28"/>
          <w:szCs w:val="28"/>
        </w:rPr>
        <w:t>stare</w:t>
      </w:r>
      <w:proofErr w:type="spellEnd"/>
      <w:r w:rsidR="00055614" w:rsidRPr="00855629">
        <w:rPr>
          <w:i/>
          <w:sz w:val="28"/>
          <w:szCs w:val="28"/>
        </w:rPr>
        <w:t xml:space="preserve"> </w:t>
      </w:r>
      <w:proofErr w:type="spellStart"/>
      <w:r w:rsidR="00055614" w:rsidRPr="00855629">
        <w:rPr>
          <w:i/>
          <w:sz w:val="28"/>
          <w:szCs w:val="28"/>
        </w:rPr>
        <w:t>decisis</w:t>
      </w:r>
      <w:proofErr w:type="spellEnd"/>
      <w:r w:rsidR="00055614" w:rsidRPr="00855629">
        <w:rPr>
          <w:rStyle w:val="Refdenotaalpie"/>
          <w:i/>
          <w:sz w:val="28"/>
          <w:szCs w:val="28"/>
        </w:rPr>
        <w:footnoteReference w:id="3"/>
      </w:r>
      <w:r w:rsidRPr="00855629">
        <w:rPr>
          <w:i/>
          <w:sz w:val="28"/>
          <w:szCs w:val="28"/>
        </w:rPr>
        <w:t xml:space="preserve">. </w:t>
      </w:r>
    </w:p>
    <w:p w:rsidR="00D57C06" w:rsidRPr="00D60BF7" w:rsidRDefault="00D57C06" w:rsidP="00D60BF7">
      <w:pPr>
        <w:spacing w:after="0" w:line="276" w:lineRule="auto"/>
        <w:jc w:val="both"/>
        <w:rPr>
          <w:sz w:val="28"/>
          <w:szCs w:val="28"/>
        </w:rPr>
      </w:pPr>
    </w:p>
    <w:p w:rsidR="009924D1" w:rsidRPr="00855629" w:rsidRDefault="00D57C06" w:rsidP="00D60BF7">
      <w:pPr>
        <w:spacing w:after="0" w:line="276" w:lineRule="auto"/>
        <w:jc w:val="both"/>
        <w:rPr>
          <w:i/>
          <w:sz w:val="28"/>
          <w:szCs w:val="28"/>
        </w:rPr>
      </w:pPr>
      <w:r w:rsidRPr="00855629">
        <w:rPr>
          <w:i/>
          <w:sz w:val="28"/>
          <w:szCs w:val="28"/>
        </w:rPr>
        <w:t>Luego, a pesar de ser cierto que en los sistemas jurídic</w:t>
      </w:r>
      <w:r w:rsidR="00070853" w:rsidRPr="00855629">
        <w:rPr>
          <w:i/>
          <w:sz w:val="28"/>
          <w:szCs w:val="28"/>
        </w:rPr>
        <w:t>os de simiente latina</w:t>
      </w:r>
      <w:r w:rsidRPr="00855629">
        <w:rPr>
          <w:i/>
          <w:sz w:val="28"/>
          <w:szCs w:val="28"/>
        </w:rPr>
        <w:t xml:space="preserve">, los precedentes jurisprudenciales no tienen la misma fuerza vinculante que </w:t>
      </w:r>
      <w:r w:rsidR="001C50A9" w:rsidRPr="00855629">
        <w:rPr>
          <w:i/>
          <w:sz w:val="28"/>
          <w:szCs w:val="28"/>
        </w:rPr>
        <w:t xml:space="preserve">los mismos </w:t>
      </w:r>
      <w:r w:rsidRPr="00855629">
        <w:rPr>
          <w:i/>
          <w:sz w:val="28"/>
          <w:szCs w:val="28"/>
        </w:rPr>
        <w:t xml:space="preserve">detentan en el sistema anglosajón, ello no quiere decir, como lo insinúa el apelante, que los precedentes jurisprudenciales emanados de las Altas Cortes no valgan nada y que en consecuencia cualquier funcionario de menor jerarquía los puede desconocer o ningunear, lo cual </w:t>
      </w:r>
      <w:r w:rsidR="009924D1" w:rsidRPr="00855629">
        <w:rPr>
          <w:i/>
          <w:sz w:val="28"/>
          <w:szCs w:val="28"/>
        </w:rPr>
        <w:t>sería</w:t>
      </w:r>
      <w:r w:rsidRPr="00855629">
        <w:rPr>
          <w:i/>
          <w:sz w:val="28"/>
          <w:szCs w:val="28"/>
        </w:rPr>
        <w:t xml:space="preserve"> algo descabellado e irracional, en atención a que como consecuencia del esquema piramidal en el que está diseñada la Rama Judicial</w:t>
      </w:r>
      <w:r w:rsidR="006C7A32" w:rsidRPr="00855629">
        <w:rPr>
          <w:i/>
          <w:sz w:val="28"/>
          <w:szCs w:val="28"/>
        </w:rPr>
        <w:t xml:space="preserve"> en órganos de mayor a menor jerarquía</w:t>
      </w:r>
      <w:r w:rsidRPr="00855629">
        <w:rPr>
          <w:i/>
          <w:sz w:val="28"/>
          <w:szCs w:val="28"/>
        </w:rPr>
        <w:t xml:space="preserve">, aunado a las consecuencias lógicas </w:t>
      </w:r>
      <w:r w:rsidR="006C7A32" w:rsidRPr="00855629">
        <w:rPr>
          <w:i/>
          <w:sz w:val="28"/>
          <w:szCs w:val="28"/>
        </w:rPr>
        <w:t xml:space="preserve">que genera </w:t>
      </w:r>
      <w:r w:rsidRPr="00855629">
        <w:rPr>
          <w:i/>
          <w:sz w:val="28"/>
          <w:szCs w:val="28"/>
        </w:rPr>
        <w:t>el factor funcional</w:t>
      </w:r>
      <w:r w:rsidR="006C7A32" w:rsidRPr="00855629">
        <w:rPr>
          <w:i/>
          <w:sz w:val="28"/>
          <w:szCs w:val="28"/>
        </w:rPr>
        <w:t xml:space="preserve"> de competencia, es obvio que los funcionarios de menor jerarquía están sujetos a acatar las decisiones tomadas por los de mayor jerarquía</w:t>
      </w:r>
      <w:r w:rsidR="00947253" w:rsidRPr="00855629">
        <w:rPr>
          <w:i/>
          <w:sz w:val="28"/>
          <w:szCs w:val="28"/>
        </w:rPr>
        <w:t>, quienes a su vez no están atados por los pronunciamientos de quienes fungen en el rol de Jueces A quo</w:t>
      </w:r>
      <w:r w:rsidR="00947253" w:rsidRPr="00855629">
        <w:rPr>
          <w:rStyle w:val="Refdenotaalpie"/>
          <w:i/>
          <w:sz w:val="28"/>
          <w:szCs w:val="28"/>
        </w:rPr>
        <w:footnoteReference w:id="4"/>
      </w:r>
      <w:r w:rsidR="006C7A32" w:rsidRPr="00855629">
        <w:rPr>
          <w:i/>
          <w:sz w:val="28"/>
          <w:szCs w:val="28"/>
        </w:rPr>
        <w:t xml:space="preserve">. Además, como </w:t>
      </w:r>
      <w:r w:rsidR="001C50A9" w:rsidRPr="00855629">
        <w:rPr>
          <w:i/>
          <w:sz w:val="28"/>
          <w:szCs w:val="28"/>
        </w:rPr>
        <w:t xml:space="preserve">corolario </w:t>
      </w:r>
      <w:r w:rsidR="006C7A32" w:rsidRPr="00855629">
        <w:rPr>
          <w:i/>
          <w:sz w:val="28"/>
          <w:szCs w:val="28"/>
        </w:rPr>
        <w:t>de la aplicación del principio de igualdad, el cual ordena que caso</w:t>
      </w:r>
      <w:r w:rsidR="009924D1" w:rsidRPr="00855629">
        <w:rPr>
          <w:i/>
          <w:sz w:val="28"/>
          <w:szCs w:val="28"/>
        </w:rPr>
        <w:t>s</w:t>
      </w:r>
      <w:r w:rsidR="006C7A32" w:rsidRPr="00855629">
        <w:rPr>
          <w:i/>
          <w:sz w:val="28"/>
          <w:szCs w:val="28"/>
        </w:rPr>
        <w:t xml:space="preserve"> factualmente </w:t>
      </w:r>
      <w:r w:rsidR="001C50A9" w:rsidRPr="00855629">
        <w:rPr>
          <w:i/>
          <w:sz w:val="28"/>
          <w:szCs w:val="28"/>
        </w:rPr>
        <w:t xml:space="preserve">afines </w:t>
      </w:r>
      <w:r w:rsidR="006C7A32" w:rsidRPr="00855629">
        <w:rPr>
          <w:i/>
          <w:sz w:val="28"/>
          <w:szCs w:val="28"/>
        </w:rPr>
        <w:t>deb</w:t>
      </w:r>
      <w:r w:rsidR="009924D1" w:rsidRPr="00855629">
        <w:rPr>
          <w:i/>
          <w:sz w:val="28"/>
          <w:szCs w:val="28"/>
        </w:rPr>
        <w:t>a</w:t>
      </w:r>
      <w:r w:rsidR="006C7A32" w:rsidRPr="00855629">
        <w:rPr>
          <w:i/>
          <w:sz w:val="28"/>
          <w:szCs w:val="28"/>
        </w:rPr>
        <w:t xml:space="preserve">n ser resueltos de la misma manera, </w:t>
      </w:r>
      <w:r w:rsidR="00070853" w:rsidRPr="00855629">
        <w:rPr>
          <w:i/>
          <w:sz w:val="28"/>
          <w:szCs w:val="28"/>
        </w:rPr>
        <w:t xml:space="preserve">tal situación </w:t>
      </w:r>
      <w:r w:rsidR="006C7A32" w:rsidRPr="00855629">
        <w:rPr>
          <w:i/>
          <w:sz w:val="28"/>
          <w:szCs w:val="28"/>
        </w:rPr>
        <w:t xml:space="preserve">incide para que los precedentes jurisprudenciales </w:t>
      </w:r>
      <w:r w:rsidR="001C50A9" w:rsidRPr="00855629">
        <w:rPr>
          <w:i/>
          <w:sz w:val="28"/>
          <w:szCs w:val="28"/>
        </w:rPr>
        <w:lastRenderedPageBreak/>
        <w:t xml:space="preserve">deban tener </w:t>
      </w:r>
      <w:r w:rsidRPr="00855629">
        <w:rPr>
          <w:i/>
          <w:sz w:val="28"/>
          <w:szCs w:val="28"/>
        </w:rPr>
        <w:t xml:space="preserve">una fuerza obligatoria </w:t>
      </w:r>
      <w:r w:rsidR="001C50A9" w:rsidRPr="00855629">
        <w:rPr>
          <w:i/>
          <w:sz w:val="28"/>
          <w:szCs w:val="28"/>
        </w:rPr>
        <w:t xml:space="preserve">o vinculante, de la que </w:t>
      </w:r>
      <w:r w:rsidR="009924D1" w:rsidRPr="00855629">
        <w:rPr>
          <w:i/>
          <w:sz w:val="28"/>
          <w:szCs w:val="28"/>
        </w:rPr>
        <w:t xml:space="preserve">se podría decir </w:t>
      </w:r>
      <w:r w:rsidR="001C50A9" w:rsidRPr="00855629">
        <w:rPr>
          <w:i/>
          <w:sz w:val="28"/>
          <w:szCs w:val="28"/>
        </w:rPr>
        <w:t xml:space="preserve">que es </w:t>
      </w:r>
      <w:r w:rsidR="009924D1" w:rsidRPr="00855629">
        <w:rPr>
          <w:i/>
          <w:sz w:val="28"/>
          <w:szCs w:val="28"/>
        </w:rPr>
        <w:t xml:space="preserve">de carácter </w:t>
      </w:r>
      <w:r w:rsidRPr="00855629">
        <w:rPr>
          <w:i/>
          <w:sz w:val="28"/>
          <w:szCs w:val="28"/>
        </w:rPr>
        <w:t>relativa</w:t>
      </w:r>
      <w:r w:rsidR="001C50A9" w:rsidRPr="00855629">
        <w:rPr>
          <w:i/>
          <w:sz w:val="28"/>
          <w:szCs w:val="28"/>
        </w:rPr>
        <w:t>,</w:t>
      </w:r>
      <w:r w:rsidR="006C7A32" w:rsidRPr="00855629">
        <w:rPr>
          <w:i/>
          <w:sz w:val="28"/>
          <w:szCs w:val="28"/>
        </w:rPr>
        <w:t xml:space="preserve"> y por ende debe</w:t>
      </w:r>
      <w:r w:rsidR="009924D1" w:rsidRPr="00855629">
        <w:rPr>
          <w:i/>
          <w:sz w:val="28"/>
          <w:szCs w:val="28"/>
        </w:rPr>
        <w:t>n</w:t>
      </w:r>
      <w:r w:rsidR="006C7A32" w:rsidRPr="00855629">
        <w:rPr>
          <w:i/>
          <w:sz w:val="28"/>
          <w:szCs w:val="28"/>
        </w:rPr>
        <w:t xml:space="preserve"> ser acatado</w:t>
      </w:r>
      <w:r w:rsidR="009924D1" w:rsidRPr="00855629">
        <w:rPr>
          <w:i/>
          <w:sz w:val="28"/>
          <w:szCs w:val="28"/>
        </w:rPr>
        <w:t>s</w:t>
      </w:r>
      <w:r w:rsidR="006C7A32" w:rsidRPr="00855629">
        <w:rPr>
          <w:i/>
          <w:sz w:val="28"/>
          <w:szCs w:val="28"/>
        </w:rPr>
        <w:t xml:space="preserve"> </w:t>
      </w:r>
      <w:r w:rsidR="009924D1" w:rsidRPr="00855629">
        <w:rPr>
          <w:i/>
          <w:sz w:val="28"/>
          <w:szCs w:val="28"/>
        </w:rPr>
        <w:t xml:space="preserve">mas </w:t>
      </w:r>
      <w:r w:rsidR="006C7A32" w:rsidRPr="00855629">
        <w:rPr>
          <w:i/>
          <w:sz w:val="28"/>
          <w:szCs w:val="28"/>
        </w:rPr>
        <w:t xml:space="preserve">no a rajatabla, </w:t>
      </w:r>
      <w:r w:rsidR="00070853" w:rsidRPr="00855629">
        <w:rPr>
          <w:i/>
          <w:sz w:val="28"/>
          <w:szCs w:val="28"/>
        </w:rPr>
        <w:t xml:space="preserve">por lo </w:t>
      </w:r>
      <w:r w:rsidR="006C7A32" w:rsidRPr="00855629">
        <w:rPr>
          <w:i/>
          <w:sz w:val="28"/>
          <w:szCs w:val="28"/>
        </w:rPr>
        <w:t>que en virtud del principio de la autonomía</w:t>
      </w:r>
      <w:r w:rsidR="006C7A32" w:rsidRPr="00855629">
        <w:rPr>
          <w:rStyle w:val="Refdenotaalpie"/>
          <w:i/>
          <w:sz w:val="28"/>
          <w:szCs w:val="28"/>
        </w:rPr>
        <w:footnoteReference w:id="5"/>
      </w:r>
      <w:r w:rsidR="006C7A32" w:rsidRPr="00855629">
        <w:rPr>
          <w:i/>
          <w:sz w:val="28"/>
          <w:szCs w:val="28"/>
        </w:rPr>
        <w:t xml:space="preserve">, </w:t>
      </w:r>
      <w:r w:rsidR="009924D1" w:rsidRPr="00855629">
        <w:rPr>
          <w:i/>
          <w:sz w:val="28"/>
          <w:szCs w:val="28"/>
        </w:rPr>
        <w:t xml:space="preserve">en </w:t>
      </w:r>
      <w:r w:rsidR="00FF159E" w:rsidRPr="00855629">
        <w:rPr>
          <w:i/>
          <w:sz w:val="28"/>
          <w:szCs w:val="28"/>
        </w:rPr>
        <w:t>el evento</w:t>
      </w:r>
      <w:r w:rsidR="006C7A32" w:rsidRPr="00855629">
        <w:rPr>
          <w:i/>
          <w:sz w:val="28"/>
          <w:szCs w:val="28"/>
        </w:rPr>
        <w:t xml:space="preserve"> de que </w:t>
      </w:r>
      <w:r w:rsidR="009924D1" w:rsidRPr="00855629">
        <w:rPr>
          <w:i/>
          <w:sz w:val="28"/>
          <w:szCs w:val="28"/>
        </w:rPr>
        <w:t xml:space="preserve">un </w:t>
      </w:r>
      <w:r w:rsidR="006C7A32" w:rsidRPr="00855629">
        <w:rPr>
          <w:i/>
          <w:sz w:val="28"/>
          <w:szCs w:val="28"/>
        </w:rPr>
        <w:t xml:space="preserve">funcionario judicial de menor jerarquía decida </w:t>
      </w:r>
      <w:r w:rsidRPr="00855629">
        <w:rPr>
          <w:i/>
          <w:sz w:val="28"/>
          <w:szCs w:val="28"/>
        </w:rPr>
        <w:t xml:space="preserve">apartarse de un </w:t>
      </w:r>
      <w:r w:rsidR="006C7A32" w:rsidRPr="00855629">
        <w:rPr>
          <w:i/>
          <w:sz w:val="28"/>
          <w:szCs w:val="28"/>
        </w:rPr>
        <w:t>precedente</w:t>
      </w:r>
      <w:r w:rsidRPr="00855629">
        <w:rPr>
          <w:i/>
          <w:sz w:val="28"/>
          <w:szCs w:val="28"/>
        </w:rPr>
        <w:t xml:space="preserve"> jurisprudencial</w:t>
      </w:r>
      <w:r w:rsidR="006C7A32" w:rsidRPr="00855629">
        <w:rPr>
          <w:i/>
          <w:sz w:val="28"/>
          <w:szCs w:val="28"/>
        </w:rPr>
        <w:t xml:space="preserve"> o de una </w:t>
      </w:r>
      <w:r w:rsidRPr="00855629">
        <w:rPr>
          <w:i/>
          <w:sz w:val="28"/>
          <w:szCs w:val="28"/>
        </w:rPr>
        <w:t>línea jurisprudencial</w:t>
      </w:r>
      <w:r w:rsidR="001C50A9" w:rsidRPr="00855629">
        <w:rPr>
          <w:i/>
          <w:sz w:val="28"/>
          <w:szCs w:val="28"/>
        </w:rPr>
        <w:t xml:space="preserve"> emanado </w:t>
      </w:r>
      <w:r w:rsidR="00FF4BD6" w:rsidRPr="00855629">
        <w:rPr>
          <w:i/>
          <w:sz w:val="28"/>
          <w:szCs w:val="28"/>
        </w:rPr>
        <w:t xml:space="preserve">de </w:t>
      </w:r>
      <w:r w:rsidR="001C50A9" w:rsidRPr="00855629">
        <w:rPr>
          <w:i/>
          <w:sz w:val="28"/>
          <w:szCs w:val="28"/>
        </w:rPr>
        <w:t>las Altas Cortes</w:t>
      </w:r>
      <w:r w:rsidR="00FF4BD6" w:rsidRPr="00855629">
        <w:rPr>
          <w:rStyle w:val="Refdenotaalpie"/>
          <w:i/>
          <w:sz w:val="28"/>
          <w:szCs w:val="28"/>
        </w:rPr>
        <w:footnoteReference w:id="6"/>
      </w:r>
      <w:r w:rsidRPr="00855629">
        <w:rPr>
          <w:i/>
          <w:sz w:val="28"/>
          <w:szCs w:val="28"/>
        </w:rPr>
        <w:t xml:space="preserve">, </w:t>
      </w:r>
      <w:r w:rsidR="009924D1" w:rsidRPr="00855629">
        <w:rPr>
          <w:i/>
          <w:sz w:val="28"/>
          <w:szCs w:val="28"/>
        </w:rPr>
        <w:t>adquiere</w:t>
      </w:r>
      <w:r w:rsidR="006C7A32" w:rsidRPr="00855629">
        <w:rPr>
          <w:i/>
          <w:sz w:val="28"/>
          <w:szCs w:val="28"/>
        </w:rPr>
        <w:t xml:space="preserve"> la carga argumentativa de </w:t>
      </w:r>
      <w:r w:rsidRPr="00855629">
        <w:rPr>
          <w:i/>
          <w:sz w:val="28"/>
          <w:szCs w:val="28"/>
        </w:rPr>
        <w:t>exponer</w:t>
      </w:r>
      <w:r w:rsidR="00293260" w:rsidRPr="00855629">
        <w:rPr>
          <w:i/>
          <w:sz w:val="28"/>
          <w:szCs w:val="28"/>
        </w:rPr>
        <w:t>,</w:t>
      </w:r>
      <w:r w:rsidRPr="00855629">
        <w:rPr>
          <w:i/>
          <w:sz w:val="28"/>
          <w:szCs w:val="28"/>
        </w:rPr>
        <w:t xml:space="preserve"> </w:t>
      </w:r>
      <w:r w:rsidR="006C7A32" w:rsidRPr="00855629">
        <w:rPr>
          <w:i/>
          <w:sz w:val="28"/>
          <w:szCs w:val="28"/>
        </w:rPr>
        <w:t xml:space="preserve">de manera </w:t>
      </w:r>
      <w:r w:rsidR="009924D1" w:rsidRPr="00855629">
        <w:rPr>
          <w:i/>
          <w:sz w:val="28"/>
          <w:szCs w:val="28"/>
        </w:rPr>
        <w:t>clara</w:t>
      </w:r>
      <w:r w:rsidR="00FF4BD6" w:rsidRPr="00855629">
        <w:rPr>
          <w:i/>
          <w:sz w:val="28"/>
          <w:szCs w:val="28"/>
        </w:rPr>
        <w:t>, plausible</w:t>
      </w:r>
      <w:r w:rsidR="009924D1" w:rsidRPr="00855629">
        <w:rPr>
          <w:i/>
          <w:sz w:val="28"/>
          <w:szCs w:val="28"/>
        </w:rPr>
        <w:t xml:space="preserve"> y razonada</w:t>
      </w:r>
      <w:r w:rsidR="00293260" w:rsidRPr="00855629">
        <w:rPr>
          <w:i/>
          <w:sz w:val="28"/>
          <w:szCs w:val="28"/>
        </w:rPr>
        <w:t>,</w:t>
      </w:r>
      <w:r w:rsidRPr="00855629">
        <w:rPr>
          <w:i/>
          <w:sz w:val="28"/>
          <w:szCs w:val="28"/>
        </w:rPr>
        <w:t xml:space="preserve"> los fundamentos jurí</w:t>
      </w:r>
      <w:r w:rsidR="006C7A32" w:rsidRPr="00855629">
        <w:rPr>
          <w:i/>
          <w:sz w:val="28"/>
          <w:szCs w:val="28"/>
        </w:rPr>
        <w:t>dicos que justifican su discrepancia</w:t>
      </w:r>
      <w:r w:rsidRPr="00855629">
        <w:rPr>
          <w:i/>
          <w:sz w:val="28"/>
          <w:szCs w:val="28"/>
        </w:rPr>
        <w:t>.</w:t>
      </w:r>
    </w:p>
    <w:p w:rsidR="00AD67A0" w:rsidRPr="00D60BF7" w:rsidRDefault="00AD67A0" w:rsidP="00D60BF7">
      <w:pPr>
        <w:spacing w:after="0" w:line="276" w:lineRule="auto"/>
        <w:jc w:val="both"/>
        <w:rPr>
          <w:sz w:val="28"/>
          <w:szCs w:val="28"/>
        </w:rPr>
      </w:pPr>
    </w:p>
    <w:p w:rsidR="009924D1" w:rsidRPr="00855629" w:rsidRDefault="009924D1" w:rsidP="00D60BF7">
      <w:pPr>
        <w:spacing w:after="0" w:line="276" w:lineRule="auto"/>
        <w:jc w:val="both"/>
        <w:rPr>
          <w:i/>
          <w:sz w:val="28"/>
          <w:szCs w:val="28"/>
        </w:rPr>
      </w:pPr>
      <w:r w:rsidRPr="00855629">
        <w:rPr>
          <w:i/>
          <w:sz w:val="28"/>
          <w:szCs w:val="28"/>
        </w:rPr>
        <w:t>Frente a lo anterior, la Corte Constitucional se ha expresado de la siguiente manera:</w:t>
      </w:r>
    </w:p>
    <w:p w:rsidR="009924D1" w:rsidRPr="00855629" w:rsidRDefault="009924D1" w:rsidP="00D60BF7">
      <w:pPr>
        <w:spacing w:after="0" w:line="276" w:lineRule="auto"/>
        <w:jc w:val="both"/>
        <w:rPr>
          <w:i/>
          <w:sz w:val="28"/>
          <w:szCs w:val="28"/>
        </w:rPr>
      </w:pPr>
    </w:p>
    <w:p w:rsidR="009924D1" w:rsidRPr="00855629" w:rsidRDefault="00FF159E" w:rsidP="00772D1D">
      <w:pPr>
        <w:spacing w:after="0" w:line="240" w:lineRule="auto"/>
        <w:ind w:left="567" w:right="760"/>
        <w:jc w:val="both"/>
        <w:rPr>
          <w:i/>
          <w:sz w:val="28"/>
          <w:szCs w:val="28"/>
        </w:rPr>
      </w:pPr>
      <w:r w:rsidRPr="00855629">
        <w:rPr>
          <w:i/>
          <w:sz w:val="24"/>
          <w:szCs w:val="24"/>
        </w:rPr>
        <w:t>“</w:t>
      </w:r>
      <w:r w:rsidR="009924D1" w:rsidRPr="00855629">
        <w:rPr>
          <w:i/>
          <w:sz w:val="24"/>
          <w:szCs w:val="24"/>
        </w:rPr>
        <w:t>La sujeción del juez al ordenamiento jurídico le impone el deber de tratar explícitamente casos iguales de la misma manera, y los casos diferentes de manera distinta, y caracteriza su función dentro del Estado social de derecho como creador de principios jurídicos que permitan que el derecho responda adecuadamente a las necesidades sociales. Esta doble finalidad constitucional de la actividad judicial determina cuándo puede el juez apartarse de la jurisprudencia del máximo órgano de la respectiva jurisdicción. A su vez, la obligación de fundamentar expresamente sus decisiones a partir de la jurisprudencia determina la forma como los jueces deben manifestar la decisión de apartarse de las decisiones de la Corte Suprema como juez de casación</w:t>
      </w:r>
      <w:r w:rsidRPr="00855629">
        <w:rPr>
          <w:i/>
          <w:sz w:val="24"/>
          <w:szCs w:val="24"/>
        </w:rPr>
        <w:t>…..”</w:t>
      </w:r>
      <w:r w:rsidRPr="00855629">
        <w:rPr>
          <w:rStyle w:val="Refdenotaalpie"/>
          <w:i/>
          <w:sz w:val="24"/>
          <w:szCs w:val="24"/>
        </w:rPr>
        <w:footnoteReference w:id="7"/>
      </w:r>
      <w:r w:rsidR="009924D1" w:rsidRPr="00855629">
        <w:rPr>
          <w:i/>
          <w:sz w:val="24"/>
          <w:szCs w:val="24"/>
        </w:rPr>
        <w:t>.</w:t>
      </w:r>
      <w:r w:rsidR="009924D1" w:rsidRPr="00855629">
        <w:rPr>
          <w:i/>
          <w:sz w:val="28"/>
          <w:szCs w:val="28"/>
        </w:rPr>
        <w:t xml:space="preserve">  </w:t>
      </w:r>
    </w:p>
    <w:p w:rsidR="009924D1" w:rsidRPr="00855629" w:rsidRDefault="009924D1" w:rsidP="00D60BF7">
      <w:pPr>
        <w:spacing w:after="0" w:line="276" w:lineRule="auto"/>
        <w:jc w:val="both"/>
        <w:rPr>
          <w:i/>
          <w:sz w:val="28"/>
          <w:szCs w:val="28"/>
        </w:rPr>
      </w:pPr>
    </w:p>
    <w:p w:rsidR="00D57C06" w:rsidRPr="00855629" w:rsidRDefault="00070853" w:rsidP="00D60BF7">
      <w:pPr>
        <w:spacing w:after="0" w:line="276" w:lineRule="auto"/>
        <w:jc w:val="both"/>
        <w:rPr>
          <w:i/>
          <w:sz w:val="28"/>
          <w:szCs w:val="28"/>
        </w:rPr>
      </w:pPr>
      <w:r w:rsidRPr="00855629">
        <w:rPr>
          <w:i/>
          <w:sz w:val="28"/>
          <w:szCs w:val="28"/>
        </w:rPr>
        <w:t>Aunado a lo antepuesto</w:t>
      </w:r>
      <w:r w:rsidR="00293260" w:rsidRPr="00855629">
        <w:rPr>
          <w:i/>
          <w:sz w:val="28"/>
          <w:szCs w:val="28"/>
        </w:rPr>
        <w:t>, es de resaltar que existen otras hipótesis que de manera negativa conspiran en contra del poder vinculante de los precedentes jurisprudenciales, las cuales han sido destacadas por la Corte de la siguiente manera:</w:t>
      </w:r>
    </w:p>
    <w:p w:rsidR="00293260" w:rsidRPr="00855629" w:rsidRDefault="00293260" w:rsidP="00D60BF7">
      <w:pPr>
        <w:spacing w:after="0" w:line="276" w:lineRule="auto"/>
        <w:jc w:val="both"/>
        <w:rPr>
          <w:i/>
          <w:sz w:val="28"/>
          <w:szCs w:val="28"/>
        </w:rPr>
      </w:pPr>
    </w:p>
    <w:p w:rsidR="00293260" w:rsidRPr="00855629" w:rsidRDefault="00293260" w:rsidP="00772D1D">
      <w:pPr>
        <w:spacing w:after="0" w:line="240" w:lineRule="auto"/>
        <w:ind w:left="567" w:right="618"/>
        <w:jc w:val="both"/>
        <w:rPr>
          <w:rFonts w:eastAsia="Times New Roman" w:cs="Times New Roman"/>
          <w:i/>
          <w:noProof/>
          <w:color w:val="000000" w:themeColor="text1"/>
          <w:sz w:val="24"/>
          <w:szCs w:val="24"/>
          <w:lang w:val="es-ES" w:eastAsia="es-ES"/>
        </w:rPr>
      </w:pPr>
      <w:r w:rsidRPr="00855629">
        <w:rPr>
          <w:rFonts w:eastAsia="Times New Roman" w:cs="Times New Roman"/>
          <w:i/>
          <w:noProof/>
          <w:color w:val="000000" w:themeColor="text1"/>
          <w:sz w:val="24"/>
          <w:szCs w:val="24"/>
          <w:lang w:val="es-ES" w:eastAsia="es-ES"/>
        </w:rPr>
        <w:t xml:space="preserve">“La  jurisprudencia deja de ser  obligatoria, siempre  que el inferior  funcional  la  encuentre  irrazonable  a  partir  de  la demostración  de  alguno  de  las  siguientes  hipótesis:  (i)  Que  a pesar  de  la  similitud  entre  dos  supuestos de  hecho, de  todas formas existan diferencias relevantes que no fueron consideradas en  el  primer  caso,  las  cuales  al  ser  analizadas, </w:t>
      </w:r>
      <w:r w:rsidRPr="00855629">
        <w:rPr>
          <w:rFonts w:eastAsia="Times New Roman" w:cs="Times New Roman"/>
          <w:i/>
          <w:noProof/>
          <w:color w:val="000000" w:themeColor="text1"/>
          <w:sz w:val="24"/>
          <w:szCs w:val="24"/>
          <w:lang w:val="es-ES" w:eastAsia="es-ES"/>
        </w:rPr>
        <w:lastRenderedPageBreak/>
        <w:t>derivan en situaciones disímiles</w:t>
      </w:r>
      <w:r w:rsidR="00947253" w:rsidRPr="00855629">
        <w:rPr>
          <w:rStyle w:val="Refdenotaalpie"/>
          <w:rFonts w:eastAsia="Times New Roman" w:cs="Times New Roman"/>
          <w:i/>
          <w:noProof/>
          <w:color w:val="000000" w:themeColor="text1"/>
          <w:sz w:val="24"/>
          <w:szCs w:val="24"/>
          <w:lang w:val="es-ES" w:eastAsia="es-ES"/>
        </w:rPr>
        <w:footnoteReference w:id="8"/>
      </w:r>
      <w:r w:rsidRPr="00855629">
        <w:rPr>
          <w:rFonts w:eastAsia="Times New Roman" w:cs="Times New Roman"/>
          <w:i/>
          <w:noProof/>
          <w:color w:val="000000" w:themeColor="text1"/>
          <w:sz w:val="24"/>
          <w:szCs w:val="24"/>
          <w:lang w:val="es-ES" w:eastAsia="es-ES"/>
        </w:rPr>
        <w:t>; (ii) Debido a un cambio social posterior a la primera  decisión,  la  misma  resulta  inadecuada  para  volverse  a aplicar  por  lo  diferente  del  contexto  social;  (iii)  Que  el  juez concluya que la decisión es contraria a los valores y principios en los que estructura el  ordenamiento  jurídico y (iii) Variación de la norma legal o constitucional interpretada en la decisión de la cu</w:t>
      </w:r>
      <w:r w:rsidR="0095091A" w:rsidRPr="00855629">
        <w:rPr>
          <w:rFonts w:eastAsia="Times New Roman" w:cs="Times New Roman"/>
          <w:i/>
          <w:noProof/>
          <w:color w:val="000000" w:themeColor="text1"/>
          <w:sz w:val="24"/>
          <w:szCs w:val="24"/>
          <w:lang w:val="es-ES" w:eastAsia="es-ES"/>
        </w:rPr>
        <w:t>al el juez pretende apartarse…</w:t>
      </w:r>
      <w:r w:rsidRPr="00855629">
        <w:rPr>
          <w:rFonts w:eastAsia="Times New Roman" w:cs="Times New Roman"/>
          <w:i/>
          <w:noProof/>
          <w:color w:val="000000" w:themeColor="text1"/>
          <w:sz w:val="24"/>
          <w:szCs w:val="24"/>
          <w:lang w:val="es-ES" w:eastAsia="es-ES"/>
        </w:rPr>
        <w:t>”</w:t>
      </w:r>
      <w:r w:rsidRPr="00855629">
        <w:rPr>
          <w:rStyle w:val="Refdenotaalpie"/>
          <w:rFonts w:eastAsia="Times New Roman" w:cs="Times New Roman"/>
          <w:i/>
          <w:noProof/>
          <w:color w:val="000000" w:themeColor="text1"/>
          <w:sz w:val="24"/>
          <w:szCs w:val="24"/>
          <w:lang w:val="es-ES" w:eastAsia="es-ES"/>
        </w:rPr>
        <w:footnoteReference w:id="9"/>
      </w:r>
      <w:r w:rsidRPr="00855629">
        <w:rPr>
          <w:rFonts w:eastAsia="Times New Roman" w:cs="Times New Roman"/>
          <w:i/>
          <w:noProof/>
          <w:color w:val="000000" w:themeColor="text1"/>
          <w:sz w:val="24"/>
          <w:szCs w:val="24"/>
          <w:lang w:val="es-ES" w:eastAsia="es-ES"/>
        </w:rPr>
        <w:t xml:space="preserve">.  </w:t>
      </w:r>
    </w:p>
    <w:p w:rsidR="00671B11" w:rsidRPr="00D60BF7" w:rsidRDefault="00671B11" w:rsidP="00D60BF7">
      <w:pPr>
        <w:spacing w:after="0" w:line="276" w:lineRule="auto"/>
        <w:jc w:val="both"/>
        <w:rPr>
          <w:rFonts w:eastAsia="Times New Roman" w:cs="Times New Roman"/>
          <w:noProof/>
          <w:color w:val="000000" w:themeColor="text1"/>
          <w:sz w:val="28"/>
          <w:szCs w:val="28"/>
          <w:lang w:val="es-ES" w:eastAsia="es-ES"/>
        </w:rPr>
      </w:pPr>
    </w:p>
    <w:p w:rsidR="00717FCB" w:rsidRPr="00855629" w:rsidRDefault="00717FCB"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En suma, acorde con lo antes expuesto, en lo que tiene que ver con el poder vinculante de los precedentes jurisprudenciales, la Sala validamente puede llegar a las siguientes conclusiones:</w:t>
      </w:r>
    </w:p>
    <w:p w:rsidR="00717FCB" w:rsidRPr="00D60BF7" w:rsidRDefault="00717FCB" w:rsidP="00D60BF7">
      <w:pPr>
        <w:spacing w:after="0" w:line="276" w:lineRule="auto"/>
        <w:jc w:val="both"/>
        <w:rPr>
          <w:rFonts w:eastAsia="Times New Roman" w:cs="Times New Roman"/>
          <w:noProof/>
          <w:color w:val="000000" w:themeColor="text1"/>
          <w:sz w:val="28"/>
          <w:szCs w:val="28"/>
          <w:lang w:val="es-ES" w:eastAsia="es-ES"/>
        </w:rPr>
      </w:pPr>
    </w:p>
    <w:p w:rsidR="00717FCB" w:rsidRPr="00855629" w:rsidRDefault="00717FCB"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 xml:space="preserve">La regla general es que los precedentes jurisprudenciales o las lineas jurisprudenciales </w:t>
      </w:r>
      <w:r w:rsidR="00851FF1" w:rsidRPr="00855629">
        <w:rPr>
          <w:rFonts w:eastAsia="Times New Roman" w:cs="Times New Roman"/>
          <w:i/>
          <w:noProof/>
          <w:color w:val="000000" w:themeColor="text1"/>
          <w:sz w:val="28"/>
          <w:szCs w:val="28"/>
          <w:lang w:val="es-ES" w:eastAsia="es-ES"/>
        </w:rPr>
        <w:t xml:space="preserve">trazadas por las Altas Cortes tiene un poder vinculante relativo, que implican que deben ser acatados y obedecidos por los funcionarios judiciales de inferior jerarquia. </w:t>
      </w:r>
    </w:p>
    <w:p w:rsidR="00851FF1" w:rsidRPr="00D60BF7" w:rsidRDefault="00851FF1" w:rsidP="00D60BF7">
      <w:pPr>
        <w:spacing w:after="0" w:line="276" w:lineRule="auto"/>
        <w:jc w:val="both"/>
        <w:rPr>
          <w:rFonts w:eastAsia="Times New Roman" w:cs="Times New Roman"/>
          <w:noProof/>
          <w:color w:val="000000" w:themeColor="text1"/>
          <w:sz w:val="28"/>
          <w:szCs w:val="28"/>
          <w:lang w:val="es-ES" w:eastAsia="es-ES"/>
        </w:rPr>
      </w:pPr>
    </w:p>
    <w:p w:rsidR="00717FCB" w:rsidRPr="00855629" w:rsidRDefault="00851FF1"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Existen una serie de factores exógenos que inciden para que un precedente jurisprudencial pierda vigencia y en consecuencia deje de ser vinculante, tales como: la existencia de nuevas normas o principios constitucion</w:t>
      </w:r>
      <w:r w:rsidR="00D365BF" w:rsidRPr="00855629">
        <w:rPr>
          <w:rFonts w:eastAsia="Times New Roman" w:cs="Times New Roman"/>
          <w:i/>
          <w:noProof/>
          <w:color w:val="000000" w:themeColor="text1"/>
          <w:sz w:val="28"/>
          <w:szCs w:val="28"/>
          <w:lang w:val="es-ES" w:eastAsia="es-ES"/>
        </w:rPr>
        <w:t>ales</w:t>
      </w:r>
      <w:r w:rsidR="00070853" w:rsidRPr="00855629">
        <w:rPr>
          <w:rFonts w:eastAsia="Times New Roman" w:cs="Times New Roman"/>
          <w:i/>
          <w:noProof/>
          <w:color w:val="000000" w:themeColor="text1"/>
          <w:sz w:val="28"/>
          <w:szCs w:val="28"/>
          <w:lang w:val="es-ES" w:eastAsia="es-ES"/>
        </w:rPr>
        <w:t>,</w:t>
      </w:r>
      <w:r w:rsidRPr="00855629">
        <w:rPr>
          <w:rFonts w:eastAsia="Times New Roman" w:cs="Times New Roman"/>
          <w:i/>
          <w:noProof/>
          <w:color w:val="000000" w:themeColor="text1"/>
          <w:sz w:val="28"/>
          <w:szCs w:val="28"/>
          <w:lang w:val="es-ES" w:eastAsia="es-ES"/>
        </w:rPr>
        <w:t xml:space="preserve"> o la derogacion de las leyes que le sirvieron de sustento; el cambio </w:t>
      </w:r>
      <w:r w:rsidR="00613BB5" w:rsidRPr="00855629">
        <w:rPr>
          <w:rFonts w:eastAsia="Times New Roman" w:cs="Times New Roman"/>
          <w:i/>
          <w:noProof/>
          <w:color w:val="000000" w:themeColor="text1"/>
          <w:sz w:val="28"/>
          <w:szCs w:val="28"/>
          <w:lang w:val="es-ES" w:eastAsia="es-ES"/>
        </w:rPr>
        <w:t xml:space="preserve">respecto de las circunstancias </w:t>
      </w:r>
      <w:r w:rsidRPr="00855629">
        <w:rPr>
          <w:rFonts w:eastAsia="Times New Roman" w:cs="Times New Roman"/>
          <w:i/>
          <w:noProof/>
          <w:color w:val="000000" w:themeColor="text1"/>
          <w:sz w:val="28"/>
          <w:szCs w:val="28"/>
          <w:lang w:val="es-ES" w:eastAsia="es-ES"/>
        </w:rPr>
        <w:t>historic</w:t>
      </w:r>
      <w:r w:rsidR="00613BB5" w:rsidRPr="00855629">
        <w:rPr>
          <w:rFonts w:eastAsia="Times New Roman" w:cs="Times New Roman"/>
          <w:i/>
          <w:noProof/>
          <w:color w:val="000000" w:themeColor="text1"/>
          <w:sz w:val="28"/>
          <w:szCs w:val="28"/>
          <w:lang w:val="es-ES" w:eastAsia="es-ES"/>
        </w:rPr>
        <w:t>as</w:t>
      </w:r>
      <w:r w:rsidRPr="00855629">
        <w:rPr>
          <w:rFonts w:eastAsia="Times New Roman" w:cs="Times New Roman"/>
          <w:i/>
          <w:noProof/>
          <w:color w:val="000000" w:themeColor="text1"/>
          <w:sz w:val="28"/>
          <w:szCs w:val="28"/>
          <w:lang w:val="es-ES" w:eastAsia="es-ES"/>
        </w:rPr>
        <w:t xml:space="preserve"> </w:t>
      </w:r>
      <w:r w:rsidR="00613BB5" w:rsidRPr="00855629">
        <w:rPr>
          <w:rFonts w:eastAsia="Times New Roman" w:cs="Times New Roman"/>
          <w:i/>
          <w:noProof/>
          <w:color w:val="000000" w:themeColor="text1"/>
          <w:sz w:val="28"/>
          <w:szCs w:val="28"/>
          <w:lang w:val="es-ES" w:eastAsia="es-ES"/>
        </w:rPr>
        <w:t xml:space="preserve">o </w:t>
      </w:r>
      <w:r w:rsidRPr="00855629">
        <w:rPr>
          <w:rFonts w:eastAsia="Times New Roman" w:cs="Times New Roman"/>
          <w:i/>
          <w:noProof/>
          <w:color w:val="000000" w:themeColor="text1"/>
          <w:sz w:val="28"/>
          <w:szCs w:val="28"/>
          <w:lang w:val="es-ES" w:eastAsia="es-ES"/>
        </w:rPr>
        <w:t xml:space="preserve">las condiciones </w:t>
      </w:r>
      <w:r w:rsidR="0095091A" w:rsidRPr="00855629">
        <w:rPr>
          <w:rFonts w:eastAsia="Times New Roman" w:cs="Times New Roman"/>
          <w:i/>
          <w:noProof/>
          <w:color w:val="000000" w:themeColor="text1"/>
          <w:sz w:val="28"/>
          <w:szCs w:val="28"/>
          <w:lang w:val="es-ES" w:eastAsia="es-ES"/>
        </w:rPr>
        <w:t>filosó</w:t>
      </w:r>
      <w:r w:rsidR="00613BB5" w:rsidRPr="00855629">
        <w:rPr>
          <w:rFonts w:eastAsia="Times New Roman" w:cs="Times New Roman"/>
          <w:i/>
          <w:noProof/>
          <w:color w:val="000000" w:themeColor="text1"/>
          <w:sz w:val="28"/>
          <w:szCs w:val="28"/>
          <w:lang w:val="es-ES" w:eastAsia="es-ES"/>
        </w:rPr>
        <w:t xml:space="preserve">ficas, </w:t>
      </w:r>
      <w:r w:rsidR="0095091A" w:rsidRPr="00855629">
        <w:rPr>
          <w:rFonts w:eastAsia="Times New Roman" w:cs="Times New Roman"/>
          <w:i/>
          <w:noProof/>
          <w:color w:val="000000" w:themeColor="text1"/>
          <w:sz w:val="28"/>
          <w:szCs w:val="28"/>
          <w:lang w:val="es-ES" w:eastAsia="es-ES"/>
        </w:rPr>
        <w:t>sociales, políticas o econó</w:t>
      </w:r>
      <w:r w:rsidRPr="00855629">
        <w:rPr>
          <w:rFonts w:eastAsia="Times New Roman" w:cs="Times New Roman"/>
          <w:i/>
          <w:noProof/>
          <w:color w:val="000000" w:themeColor="text1"/>
          <w:sz w:val="28"/>
          <w:szCs w:val="28"/>
          <w:lang w:val="es-ES" w:eastAsia="es-ES"/>
        </w:rPr>
        <w:t xml:space="preserve">micas que </w:t>
      </w:r>
      <w:r w:rsidR="00070853" w:rsidRPr="00855629">
        <w:rPr>
          <w:rFonts w:eastAsia="Times New Roman" w:cs="Times New Roman"/>
          <w:i/>
          <w:noProof/>
          <w:color w:val="000000" w:themeColor="text1"/>
          <w:sz w:val="28"/>
          <w:szCs w:val="28"/>
          <w:lang w:val="es-ES" w:eastAsia="es-ES"/>
        </w:rPr>
        <w:t>influyeron en el</w:t>
      </w:r>
      <w:r w:rsidR="00613BB5" w:rsidRPr="00855629">
        <w:rPr>
          <w:rFonts w:eastAsia="Times New Roman" w:cs="Times New Roman"/>
          <w:i/>
          <w:noProof/>
          <w:color w:val="000000" w:themeColor="text1"/>
          <w:sz w:val="28"/>
          <w:szCs w:val="28"/>
          <w:lang w:val="es-ES" w:eastAsia="es-ES"/>
        </w:rPr>
        <w:t xml:space="preserve"> precedente; la existencia de nuevas circunstancias factuales diferentes de aquellas en l</w:t>
      </w:r>
      <w:r w:rsidR="00364E0C" w:rsidRPr="00855629">
        <w:rPr>
          <w:rFonts w:eastAsia="Times New Roman" w:cs="Times New Roman"/>
          <w:i/>
          <w:noProof/>
          <w:color w:val="000000" w:themeColor="text1"/>
          <w:sz w:val="28"/>
          <w:szCs w:val="28"/>
          <w:lang w:val="es-ES" w:eastAsia="es-ES"/>
        </w:rPr>
        <w:t>as que se cimentó el precedente;</w:t>
      </w:r>
      <w:r w:rsidRPr="00855629">
        <w:rPr>
          <w:rFonts w:eastAsia="Times New Roman" w:cs="Times New Roman"/>
          <w:i/>
          <w:noProof/>
          <w:color w:val="000000" w:themeColor="text1"/>
          <w:sz w:val="28"/>
          <w:szCs w:val="28"/>
          <w:lang w:val="es-ES" w:eastAsia="es-ES"/>
        </w:rPr>
        <w:t xml:space="preserve"> </w:t>
      </w:r>
      <w:r w:rsidR="0095091A" w:rsidRPr="00855629">
        <w:rPr>
          <w:rFonts w:eastAsia="Times New Roman" w:cs="Times New Roman"/>
          <w:i/>
          <w:noProof/>
          <w:color w:val="000000" w:themeColor="text1"/>
          <w:sz w:val="28"/>
          <w:szCs w:val="28"/>
          <w:lang w:val="es-ES" w:eastAsia="es-ES"/>
        </w:rPr>
        <w:t>su desuetud</w:t>
      </w:r>
      <w:r w:rsidR="00364E0C" w:rsidRPr="00855629">
        <w:rPr>
          <w:rFonts w:eastAsia="Times New Roman" w:cs="Times New Roman"/>
          <w:i/>
          <w:noProof/>
          <w:color w:val="000000" w:themeColor="text1"/>
          <w:sz w:val="28"/>
          <w:szCs w:val="28"/>
          <w:lang w:val="es-ES" w:eastAsia="es-ES"/>
        </w:rPr>
        <w:t xml:space="preserve">, </w:t>
      </w:r>
      <w:r w:rsidR="00D365BF" w:rsidRPr="00855629">
        <w:rPr>
          <w:rFonts w:eastAsia="Times New Roman" w:cs="Times New Roman"/>
          <w:i/>
          <w:noProof/>
          <w:color w:val="000000" w:themeColor="text1"/>
          <w:sz w:val="28"/>
          <w:szCs w:val="28"/>
          <w:lang w:val="es-ES" w:eastAsia="es-ES"/>
        </w:rPr>
        <w:t>etc…</w:t>
      </w:r>
    </w:p>
    <w:p w:rsidR="00D365BF" w:rsidRPr="00D60BF7" w:rsidRDefault="00D365BF" w:rsidP="00D60BF7">
      <w:pPr>
        <w:spacing w:after="0" w:line="276" w:lineRule="auto"/>
        <w:jc w:val="both"/>
        <w:rPr>
          <w:rFonts w:eastAsia="Times New Roman" w:cs="Times New Roman"/>
          <w:noProof/>
          <w:color w:val="000000" w:themeColor="text1"/>
          <w:sz w:val="28"/>
          <w:szCs w:val="28"/>
          <w:lang w:val="es-ES" w:eastAsia="es-ES"/>
        </w:rPr>
      </w:pPr>
    </w:p>
    <w:p w:rsidR="00D365BF" w:rsidRPr="00855629" w:rsidRDefault="00D365BF"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El funcionario judicial de</w:t>
      </w:r>
      <w:r w:rsidR="00C621CA" w:rsidRPr="00855629">
        <w:rPr>
          <w:rFonts w:eastAsia="Times New Roman" w:cs="Times New Roman"/>
          <w:i/>
          <w:noProof/>
          <w:color w:val="000000" w:themeColor="text1"/>
          <w:sz w:val="28"/>
          <w:szCs w:val="28"/>
          <w:lang w:val="es-ES" w:eastAsia="es-ES"/>
        </w:rPr>
        <w:t xml:space="preserve"> inferior jerarquia que disienta de un prece</w:t>
      </w:r>
      <w:r w:rsidR="00B96CB6" w:rsidRPr="00855629">
        <w:rPr>
          <w:rFonts w:eastAsia="Times New Roman" w:cs="Times New Roman"/>
          <w:i/>
          <w:noProof/>
          <w:color w:val="000000" w:themeColor="text1"/>
          <w:sz w:val="28"/>
          <w:szCs w:val="28"/>
          <w:lang w:val="es-ES" w:eastAsia="es-ES"/>
        </w:rPr>
        <w:t xml:space="preserve">dente jurisprudencial, </w:t>
      </w:r>
      <w:r w:rsidR="00613BB5" w:rsidRPr="00855629">
        <w:rPr>
          <w:rFonts w:eastAsia="Times New Roman" w:cs="Times New Roman"/>
          <w:i/>
          <w:noProof/>
          <w:color w:val="000000" w:themeColor="text1"/>
          <w:sz w:val="28"/>
          <w:szCs w:val="28"/>
          <w:lang w:val="es-ES" w:eastAsia="es-ES"/>
        </w:rPr>
        <w:t xml:space="preserve">acorde con el principio de la autonomia, </w:t>
      </w:r>
      <w:r w:rsidR="00B96CB6" w:rsidRPr="00855629">
        <w:rPr>
          <w:rFonts w:eastAsia="Times New Roman" w:cs="Times New Roman"/>
          <w:i/>
          <w:noProof/>
          <w:color w:val="000000" w:themeColor="text1"/>
          <w:sz w:val="28"/>
          <w:szCs w:val="28"/>
          <w:lang w:val="es-ES" w:eastAsia="es-ES"/>
        </w:rPr>
        <w:t>puede apartarse del mismo, si</w:t>
      </w:r>
      <w:r w:rsidR="0095091A" w:rsidRPr="00855629">
        <w:rPr>
          <w:rFonts w:eastAsia="Times New Roman" w:cs="Times New Roman"/>
          <w:i/>
          <w:noProof/>
          <w:color w:val="000000" w:themeColor="text1"/>
          <w:sz w:val="28"/>
          <w:szCs w:val="28"/>
          <w:lang w:val="es-ES" w:eastAsia="es-ES"/>
        </w:rPr>
        <w:t>e</w:t>
      </w:r>
      <w:r w:rsidR="00B96CB6" w:rsidRPr="00855629">
        <w:rPr>
          <w:rFonts w:eastAsia="Times New Roman" w:cs="Times New Roman"/>
          <w:i/>
          <w:noProof/>
          <w:color w:val="000000" w:themeColor="text1"/>
          <w:sz w:val="28"/>
          <w:szCs w:val="28"/>
          <w:lang w:val="es-ES" w:eastAsia="es-ES"/>
        </w:rPr>
        <w:t>mpre y cuando de manera raz</w:t>
      </w:r>
      <w:r w:rsidR="00613BB5" w:rsidRPr="00855629">
        <w:rPr>
          <w:rFonts w:eastAsia="Times New Roman" w:cs="Times New Roman"/>
          <w:i/>
          <w:noProof/>
          <w:color w:val="000000" w:themeColor="text1"/>
          <w:sz w:val="28"/>
          <w:szCs w:val="28"/>
          <w:lang w:val="es-ES" w:eastAsia="es-ES"/>
        </w:rPr>
        <w:t>o</w:t>
      </w:r>
      <w:r w:rsidR="00B96CB6" w:rsidRPr="00855629">
        <w:rPr>
          <w:rFonts w:eastAsia="Times New Roman" w:cs="Times New Roman"/>
          <w:i/>
          <w:noProof/>
          <w:color w:val="000000" w:themeColor="text1"/>
          <w:sz w:val="28"/>
          <w:szCs w:val="28"/>
          <w:lang w:val="es-ES" w:eastAsia="es-ES"/>
        </w:rPr>
        <w:t>nable y plausible exponga las razones de hecho y de derecho de su discrepancia.</w:t>
      </w:r>
    </w:p>
    <w:p w:rsidR="00717FCB" w:rsidRPr="00D60BF7" w:rsidRDefault="00717FCB" w:rsidP="00D60BF7">
      <w:pPr>
        <w:spacing w:after="0" w:line="276" w:lineRule="auto"/>
        <w:jc w:val="both"/>
        <w:rPr>
          <w:rFonts w:eastAsia="Times New Roman" w:cs="Times New Roman"/>
          <w:noProof/>
          <w:color w:val="000000" w:themeColor="text1"/>
          <w:sz w:val="28"/>
          <w:szCs w:val="28"/>
          <w:lang w:val="es-ES" w:eastAsia="es-ES"/>
        </w:rPr>
      </w:pPr>
    </w:p>
    <w:p w:rsidR="002938A7" w:rsidRPr="00855629" w:rsidRDefault="00613BB5"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lastRenderedPageBreak/>
        <w:t xml:space="preserve">Ahora, </w:t>
      </w:r>
      <w:r w:rsidR="0095091A" w:rsidRPr="00855629">
        <w:rPr>
          <w:rFonts w:eastAsia="Times New Roman" w:cs="Times New Roman"/>
          <w:i/>
          <w:noProof/>
          <w:color w:val="000000" w:themeColor="text1"/>
          <w:sz w:val="28"/>
          <w:szCs w:val="28"/>
          <w:lang w:val="es-ES" w:eastAsia="es-ES"/>
        </w:rPr>
        <w:t>si acorde con lo dicho en los pá</w:t>
      </w:r>
      <w:r w:rsidRPr="00855629">
        <w:rPr>
          <w:rFonts w:eastAsia="Times New Roman" w:cs="Times New Roman"/>
          <w:i/>
          <w:noProof/>
          <w:color w:val="000000" w:themeColor="text1"/>
          <w:sz w:val="28"/>
          <w:szCs w:val="28"/>
          <w:lang w:val="es-ES" w:eastAsia="es-ES"/>
        </w:rPr>
        <w:t>rrafos precedentes, regresamos</w:t>
      </w:r>
      <w:r w:rsidR="00947253" w:rsidRPr="00855629">
        <w:rPr>
          <w:rFonts w:eastAsia="Times New Roman" w:cs="Times New Roman"/>
          <w:i/>
          <w:noProof/>
          <w:color w:val="000000" w:themeColor="text1"/>
          <w:sz w:val="28"/>
          <w:szCs w:val="28"/>
          <w:lang w:val="es-ES" w:eastAsia="es-ES"/>
        </w:rPr>
        <w:t xml:space="preserve"> al caso en estudio, no debemos olvidar que el origen de la controversia tiene que ver con los efectos </w:t>
      </w:r>
      <w:r w:rsidR="00F64A5C" w:rsidRPr="00855629">
        <w:rPr>
          <w:rFonts w:eastAsia="Times New Roman" w:cs="Times New Roman"/>
          <w:i/>
          <w:noProof/>
          <w:color w:val="000000" w:themeColor="text1"/>
          <w:sz w:val="28"/>
          <w:szCs w:val="28"/>
          <w:lang w:val="es-ES" w:eastAsia="es-ES"/>
        </w:rPr>
        <w:t>que generarí</w:t>
      </w:r>
      <w:r w:rsidR="00B96CB6" w:rsidRPr="00855629">
        <w:rPr>
          <w:rFonts w:eastAsia="Times New Roman" w:cs="Times New Roman"/>
          <w:i/>
          <w:noProof/>
          <w:color w:val="000000" w:themeColor="text1"/>
          <w:sz w:val="28"/>
          <w:szCs w:val="28"/>
          <w:lang w:val="es-ES" w:eastAsia="es-ES"/>
        </w:rPr>
        <w:t>a en el subexamine</w:t>
      </w:r>
      <w:r w:rsidR="00947253" w:rsidRPr="00855629">
        <w:rPr>
          <w:rFonts w:eastAsia="Times New Roman" w:cs="Times New Roman"/>
          <w:i/>
          <w:noProof/>
          <w:color w:val="000000" w:themeColor="text1"/>
          <w:sz w:val="28"/>
          <w:szCs w:val="28"/>
          <w:lang w:val="es-ES" w:eastAsia="es-ES"/>
        </w:rPr>
        <w:t xml:space="preserve"> la sentencia del 14 de ju</w:t>
      </w:r>
      <w:r w:rsidR="00F64A5C" w:rsidRPr="00855629">
        <w:rPr>
          <w:rFonts w:eastAsia="Times New Roman" w:cs="Times New Roman"/>
          <w:i/>
          <w:noProof/>
          <w:color w:val="000000" w:themeColor="text1"/>
          <w:sz w:val="28"/>
          <w:szCs w:val="28"/>
          <w:lang w:val="es-ES" w:eastAsia="es-ES"/>
        </w:rPr>
        <w:t>nio de 2017, SP8463-2017 (</w:t>
      </w:r>
      <w:r w:rsidR="00947253" w:rsidRPr="00855629">
        <w:rPr>
          <w:rFonts w:eastAsia="Times New Roman" w:cs="Times New Roman"/>
          <w:i/>
          <w:noProof/>
          <w:color w:val="000000" w:themeColor="text1"/>
          <w:sz w:val="28"/>
          <w:szCs w:val="28"/>
          <w:lang w:val="es-ES" w:eastAsia="es-ES"/>
        </w:rPr>
        <w:t>47446</w:t>
      </w:r>
      <w:r w:rsidR="00F64A5C" w:rsidRPr="00855629">
        <w:rPr>
          <w:rFonts w:eastAsia="Times New Roman" w:cs="Times New Roman"/>
          <w:i/>
          <w:noProof/>
          <w:color w:val="000000" w:themeColor="text1"/>
          <w:sz w:val="28"/>
          <w:szCs w:val="28"/>
          <w:lang w:val="es-ES" w:eastAsia="es-ES"/>
        </w:rPr>
        <w:t>)</w:t>
      </w:r>
      <w:r w:rsidR="00947253" w:rsidRPr="00855629">
        <w:rPr>
          <w:rFonts w:eastAsia="Times New Roman" w:cs="Times New Roman"/>
          <w:i/>
          <w:noProof/>
          <w:color w:val="000000" w:themeColor="text1"/>
          <w:sz w:val="28"/>
          <w:szCs w:val="28"/>
          <w:lang w:val="es-ES" w:eastAsia="es-ES"/>
        </w:rPr>
        <w:t>,</w:t>
      </w:r>
      <w:r w:rsidR="00B96CB6" w:rsidRPr="00855629">
        <w:rPr>
          <w:rFonts w:eastAsia="Times New Roman" w:cs="Times New Roman"/>
          <w:i/>
          <w:noProof/>
          <w:color w:val="000000" w:themeColor="text1"/>
          <w:sz w:val="28"/>
          <w:szCs w:val="28"/>
          <w:lang w:val="es-ES" w:eastAsia="es-ES"/>
        </w:rPr>
        <w:t xml:space="preserve"> proferida por la Sala de Casación Penal de la CSJ, </w:t>
      </w:r>
      <w:r w:rsidR="00947253" w:rsidRPr="00855629">
        <w:rPr>
          <w:rFonts w:eastAsia="Times New Roman" w:cs="Times New Roman"/>
          <w:i/>
          <w:noProof/>
          <w:color w:val="000000" w:themeColor="text1"/>
          <w:sz w:val="28"/>
          <w:szCs w:val="28"/>
          <w:lang w:val="es-ES" w:eastAsia="es-ES"/>
        </w:rPr>
        <w:t xml:space="preserve">la cual </w:t>
      </w:r>
      <w:r w:rsidR="00717FCB" w:rsidRPr="00855629">
        <w:rPr>
          <w:rFonts w:eastAsia="Times New Roman" w:cs="Times New Roman"/>
          <w:i/>
          <w:noProof/>
          <w:color w:val="000000" w:themeColor="text1"/>
          <w:sz w:val="28"/>
          <w:szCs w:val="28"/>
          <w:lang w:val="es-ES" w:eastAsia="es-ES"/>
        </w:rPr>
        <w:t xml:space="preserve">le dio un vuelvo de </w:t>
      </w:r>
      <w:r w:rsidR="00F64A5C" w:rsidRPr="00855629">
        <w:rPr>
          <w:rFonts w:eastAsia="Times New Roman" w:cs="Times New Roman"/>
          <w:i/>
          <w:noProof/>
          <w:color w:val="000000" w:themeColor="text1"/>
          <w:sz w:val="28"/>
          <w:szCs w:val="28"/>
          <w:lang w:val="es-ES" w:eastAsia="es-ES"/>
        </w:rPr>
        <w:t>180º a la legitimidad que tendrí</w:t>
      </w:r>
      <w:r w:rsidR="00717FCB" w:rsidRPr="00855629">
        <w:rPr>
          <w:rFonts w:eastAsia="Times New Roman" w:cs="Times New Roman"/>
          <w:i/>
          <w:noProof/>
          <w:color w:val="000000" w:themeColor="text1"/>
          <w:sz w:val="28"/>
          <w:szCs w:val="28"/>
          <w:lang w:val="es-ES" w:eastAsia="es-ES"/>
        </w:rPr>
        <w:t>a</w:t>
      </w:r>
      <w:r w:rsidR="00F64A5C" w:rsidRPr="00855629">
        <w:rPr>
          <w:rFonts w:eastAsia="Times New Roman" w:cs="Times New Roman"/>
          <w:i/>
          <w:noProof/>
          <w:color w:val="000000" w:themeColor="text1"/>
          <w:sz w:val="28"/>
          <w:szCs w:val="28"/>
          <w:lang w:val="es-ES" w:eastAsia="es-ES"/>
        </w:rPr>
        <w:t>n</w:t>
      </w:r>
      <w:r w:rsidR="00717FCB" w:rsidRPr="00855629">
        <w:rPr>
          <w:rFonts w:eastAsia="Times New Roman" w:cs="Times New Roman"/>
          <w:i/>
          <w:noProof/>
          <w:color w:val="000000" w:themeColor="text1"/>
          <w:sz w:val="28"/>
          <w:szCs w:val="28"/>
          <w:lang w:val="es-ES" w:eastAsia="es-ES"/>
        </w:rPr>
        <w:t xml:space="preserve"> las victimas para hacer uso dentro del proceso penal de la accion civil i</w:t>
      </w:r>
      <w:r w:rsidR="002C1322" w:rsidRPr="00855629">
        <w:rPr>
          <w:rFonts w:eastAsia="Times New Roman" w:cs="Times New Roman"/>
          <w:i/>
          <w:noProof/>
          <w:color w:val="000000" w:themeColor="text1"/>
          <w:sz w:val="28"/>
          <w:szCs w:val="28"/>
          <w:lang w:val="es-ES" w:eastAsia="es-ES"/>
        </w:rPr>
        <w:t>n</w:t>
      </w:r>
      <w:r w:rsidR="00717FCB" w:rsidRPr="00855629">
        <w:rPr>
          <w:rFonts w:eastAsia="Times New Roman" w:cs="Times New Roman"/>
          <w:i/>
          <w:noProof/>
          <w:color w:val="000000" w:themeColor="text1"/>
          <w:sz w:val="28"/>
          <w:szCs w:val="28"/>
          <w:lang w:val="es-ES" w:eastAsia="es-ES"/>
        </w:rPr>
        <w:t>demnizatoria en aquellos eventos en</w:t>
      </w:r>
      <w:r w:rsidR="002C1322" w:rsidRPr="00855629">
        <w:rPr>
          <w:rFonts w:eastAsia="Times New Roman" w:cs="Times New Roman"/>
          <w:i/>
          <w:noProof/>
          <w:color w:val="000000" w:themeColor="text1"/>
          <w:sz w:val="28"/>
          <w:szCs w:val="28"/>
          <w:lang w:val="es-ES" w:eastAsia="es-ES"/>
        </w:rPr>
        <w:t xml:space="preserve"> los cuales de manera paralela </w:t>
      </w:r>
      <w:r w:rsidR="00717FCB" w:rsidRPr="00855629">
        <w:rPr>
          <w:rFonts w:eastAsia="Times New Roman" w:cs="Times New Roman"/>
          <w:i/>
          <w:noProof/>
          <w:color w:val="000000" w:themeColor="text1"/>
          <w:sz w:val="28"/>
          <w:szCs w:val="28"/>
          <w:lang w:val="es-ES" w:eastAsia="es-ES"/>
        </w:rPr>
        <w:t>o sucedá</w:t>
      </w:r>
      <w:r w:rsidR="00F64A5C" w:rsidRPr="00855629">
        <w:rPr>
          <w:rFonts w:eastAsia="Times New Roman" w:cs="Times New Roman"/>
          <w:i/>
          <w:noProof/>
          <w:color w:val="000000" w:themeColor="text1"/>
          <w:sz w:val="28"/>
          <w:szCs w:val="28"/>
          <w:lang w:val="es-ES" w:eastAsia="es-ES"/>
        </w:rPr>
        <w:t>nea hayan hecho uso de esa acció</w:t>
      </w:r>
      <w:r w:rsidR="00717FCB" w:rsidRPr="00855629">
        <w:rPr>
          <w:rFonts w:eastAsia="Times New Roman" w:cs="Times New Roman"/>
          <w:i/>
          <w:noProof/>
          <w:color w:val="000000" w:themeColor="text1"/>
          <w:sz w:val="28"/>
          <w:szCs w:val="28"/>
          <w:lang w:val="es-ES" w:eastAsia="es-ES"/>
        </w:rPr>
        <w:t xml:space="preserve">n patrimonial </w:t>
      </w:r>
      <w:r w:rsidR="00F64A5C" w:rsidRPr="00855629">
        <w:rPr>
          <w:rFonts w:eastAsia="Times New Roman" w:cs="Times New Roman"/>
          <w:i/>
          <w:noProof/>
          <w:color w:val="000000" w:themeColor="text1"/>
          <w:sz w:val="28"/>
          <w:szCs w:val="28"/>
          <w:lang w:val="es-ES" w:eastAsia="es-ES"/>
        </w:rPr>
        <w:t>en otro proceso o actuació</w:t>
      </w:r>
      <w:r w:rsidR="00717FCB" w:rsidRPr="00855629">
        <w:rPr>
          <w:rFonts w:eastAsia="Times New Roman" w:cs="Times New Roman"/>
          <w:i/>
          <w:noProof/>
          <w:color w:val="000000" w:themeColor="text1"/>
          <w:sz w:val="28"/>
          <w:szCs w:val="28"/>
          <w:lang w:val="es-ES" w:eastAsia="es-ES"/>
        </w:rPr>
        <w:t>n diferente.</w:t>
      </w:r>
      <w:r w:rsidR="00AC6E57" w:rsidRPr="00855629">
        <w:rPr>
          <w:rFonts w:eastAsia="Times New Roman" w:cs="Times New Roman"/>
          <w:i/>
          <w:noProof/>
          <w:color w:val="000000" w:themeColor="text1"/>
          <w:sz w:val="28"/>
          <w:szCs w:val="28"/>
          <w:lang w:val="es-ES" w:eastAsia="es-ES"/>
        </w:rPr>
        <w:t xml:space="preserve"> Según la Corte, en este nuevo precedente, a fin de evitar que se incurra en los excesos propios de un abuso del derecho por el doble cobro de una misma obligación</w:t>
      </w:r>
      <w:r w:rsidR="00F64A5C" w:rsidRPr="00855629">
        <w:rPr>
          <w:rFonts w:eastAsia="Times New Roman" w:cs="Times New Roman"/>
          <w:i/>
          <w:noProof/>
          <w:color w:val="000000" w:themeColor="text1"/>
          <w:sz w:val="28"/>
          <w:szCs w:val="28"/>
          <w:lang w:val="es-ES" w:eastAsia="es-ES"/>
        </w:rPr>
        <w:t>, a la ví</w:t>
      </w:r>
      <w:r w:rsidR="00AC6E57" w:rsidRPr="00855629">
        <w:rPr>
          <w:rFonts w:eastAsia="Times New Roman" w:cs="Times New Roman"/>
          <w:i/>
          <w:noProof/>
          <w:color w:val="000000" w:themeColor="text1"/>
          <w:sz w:val="28"/>
          <w:szCs w:val="28"/>
          <w:lang w:val="es-ES" w:eastAsia="es-ES"/>
        </w:rPr>
        <w:t xml:space="preserve">ctima le esta vedado </w:t>
      </w:r>
      <w:r w:rsidR="00F64A5C" w:rsidRPr="00855629">
        <w:rPr>
          <w:rFonts w:eastAsia="Times New Roman" w:cs="Times New Roman"/>
          <w:i/>
          <w:noProof/>
          <w:color w:val="000000" w:themeColor="text1"/>
          <w:sz w:val="28"/>
          <w:szCs w:val="28"/>
          <w:lang w:val="es-ES" w:eastAsia="es-ES"/>
        </w:rPr>
        <w:t>acudir al incidente de reparació</w:t>
      </w:r>
      <w:r w:rsidR="00AC6E57" w:rsidRPr="00855629">
        <w:rPr>
          <w:rFonts w:eastAsia="Times New Roman" w:cs="Times New Roman"/>
          <w:i/>
          <w:noProof/>
          <w:color w:val="000000" w:themeColor="text1"/>
          <w:sz w:val="28"/>
          <w:szCs w:val="28"/>
          <w:lang w:val="es-ES" w:eastAsia="es-ES"/>
        </w:rPr>
        <w:t xml:space="preserve">n integral del proceso penal, </w:t>
      </w:r>
      <w:r w:rsidR="00F64A5C" w:rsidRPr="00855629">
        <w:rPr>
          <w:rFonts w:eastAsia="Times New Roman" w:cs="Times New Roman"/>
          <w:i/>
          <w:noProof/>
          <w:color w:val="000000" w:themeColor="text1"/>
          <w:sz w:val="28"/>
          <w:szCs w:val="28"/>
          <w:lang w:val="es-ES" w:eastAsia="es-ES"/>
        </w:rPr>
        <w:t>para</w:t>
      </w:r>
      <w:r w:rsidR="00AC6E57" w:rsidRPr="00855629">
        <w:rPr>
          <w:rFonts w:eastAsia="Times New Roman" w:cs="Times New Roman"/>
          <w:i/>
          <w:noProof/>
          <w:color w:val="000000" w:themeColor="text1"/>
          <w:sz w:val="28"/>
          <w:szCs w:val="28"/>
          <w:lang w:val="es-ES" w:eastAsia="es-ES"/>
        </w:rPr>
        <w:t xml:space="preserve"> procurar el resarcimiento de los pe</w:t>
      </w:r>
      <w:r w:rsidR="00F64A5C" w:rsidRPr="00855629">
        <w:rPr>
          <w:rFonts w:eastAsia="Times New Roman" w:cs="Times New Roman"/>
          <w:i/>
          <w:noProof/>
          <w:color w:val="000000" w:themeColor="text1"/>
          <w:sz w:val="28"/>
          <w:szCs w:val="28"/>
          <w:lang w:val="es-ES" w:eastAsia="es-ES"/>
        </w:rPr>
        <w:t>rjuicios causados por la comisión del delito, despué</w:t>
      </w:r>
      <w:r w:rsidR="00AC6E57" w:rsidRPr="00855629">
        <w:rPr>
          <w:rFonts w:eastAsia="Times New Roman" w:cs="Times New Roman"/>
          <w:i/>
          <w:noProof/>
          <w:color w:val="000000" w:themeColor="text1"/>
          <w:sz w:val="28"/>
          <w:szCs w:val="28"/>
          <w:lang w:val="es-ES" w:eastAsia="es-ES"/>
        </w:rPr>
        <w:t xml:space="preserve">s de haber </w:t>
      </w:r>
      <w:r w:rsidR="002C1322" w:rsidRPr="00855629">
        <w:rPr>
          <w:rFonts w:eastAsia="Times New Roman" w:cs="Times New Roman"/>
          <w:i/>
          <w:noProof/>
          <w:color w:val="000000" w:themeColor="text1"/>
          <w:sz w:val="28"/>
          <w:szCs w:val="28"/>
          <w:lang w:val="es-ES" w:eastAsia="es-ES"/>
        </w:rPr>
        <w:t>hecho uso</w:t>
      </w:r>
      <w:r w:rsidR="00AC6E57" w:rsidRPr="00855629">
        <w:rPr>
          <w:rFonts w:eastAsia="Times New Roman" w:cs="Times New Roman"/>
          <w:i/>
          <w:noProof/>
          <w:color w:val="000000" w:themeColor="text1"/>
          <w:sz w:val="28"/>
          <w:szCs w:val="28"/>
          <w:lang w:val="es-ES" w:eastAsia="es-ES"/>
        </w:rPr>
        <w:t xml:space="preserve"> </w:t>
      </w:r>
      <w:r w:rsidR="002C1322" w:rsidRPr="00855629">
        <w:rPr>
          <w:rFonts w:eastAsia="Times New Roman" w:cs="Times New Roman"/>
          <w:i/>
          <w:noProof/>
          <w:color w:val="000000" w:themeColor="text1"/>
          <w:sz w:val="28"/>
          <w:szCs w:val="28"/>
          <w:lang w:val="es-ES" w:eastAsia="es-ES"/>
        </w:rPr>
        <w:t xml:space="preserve">de alguna de las </w:t>
      </w:r>
      <w:r w:rsidR="00F64A5C" w:rsidRPr="00855629">
        <w:rPr>
          <w:rFonts w:eastAsia="Times New Roman" w:cs="Times New Roman"/>
          <w:i/>
          <w:noProof/>
          <w:color w:val="000000" w:themeColor="text1"/>
          <w:sz w:val="28"/>
          <w:szCs w:val="28"/>
          <w:lang w:val="es-ES" w:eastAsia="es-ES"/>
        </w:rPr>
        <w:t>otras ví</w:t>
      </w:r>
      <w:r w:rsidR="00AC6E57" w:rsidRPr="00855629">
        <w:rPr>
          <w:rFonts w:eastAsia="Times New Roman" w:cs="Times New Roman"/>
          <w:i/>
          <w:noProof/>
          <w:color w:val="000000" w:themeColor="text1"/>
          <w:sz w:val="28"/>
          <w:szCs w:val="28"/>
          <w:lang w:val="es-ES" w:eastAsia="es-ES"/>
        </w:rPr>
        <w:t xml:space="preserve">as que </w:t>
      </w:r>
      <w:r w:rsidR="00F64A5C" w:rsidRPr="00855629">
        <w:rPr>
          <w:rFonts w:eastAsia="Times New Roman" w:cs="Times New Roman"/>
          <w:i/>
          <w:noProof/>
          <w:color w:val="000000" w:themeColor="text1"/>
          <w:sz w:val="28"/>
          <w:szCs w:val="28"/>
          <w:lang w:val="es-ES" w:eastAsia="es-ES"/>
        </w:rPr>
        <w:t>también tendrí</w:t>
      </w:r>
      <w:r w:rsidR="00AC6E57" w:rsidRPr="00855629">
        <w:rPr>
          <w:rFonts w:eastAsia="Times New Roman" w:cs="Times New Roman"/>
          <w:i/>
          <w:noProof/>
          <w:color w:val="000000" w:themeColor="text1"/>
          <w:sz w:val="28"/>
          <w:szCs w:val="28"/>
          <w:lang w:val="es-ES" w:eastAsia="es-ES"/>
        </w:rPr>
        <w:t>a en su favor</w:t>
      </w:r>
      <w:r w:rsidR="002938A7" w:rsidRPr="00855629">
        <w:rPr>
          <w:rFonts w:eastAsia="Times New Roman" w:cs="Times New Roman"/>
          <w:i/>
          <w:noProof/>
          <w:color w:val="000000" w:themeColor="text1"/>
          <w:sz w:val="28"/>
          <w:szCs w:val="28"/>
          <w:lang w:val="es-ES" w:eastAsia="es-ES"/>
        </w:rPr>
        <w:t xml:space="preserve"> para hacer valer sus derechos</w:t>
      </w:r>
      <w:r w:rsidR="002C1322" w:rsidRPr="00855629">
        <w:rPr>
          <w:rFonts w:eastAsia="Times New Roman" w:cs="Times New Roman"/>
          <w:i/>
          <w:noProof/>
          <w:color w:val="000000" w:themeColor="text1"/>
          <w:sz w:val="28"/>
          <w:szCs w:val="28"/>
          <w:lang w:val="es-ES" w:eastAsia="es-ES"/>
        </w:rPr>
        <w:t xml:space="preserve"> resarcitorios</w:t>
      </w:r>
      <w:r w:rsidR="002938A7" w:rsidRPr="00855629">
        <w:rPr>
          <w:rFonts w:eastAsia="Times New Roman" w:cs="Times New Roman"/>
          <w:i/>
          <w:noProof/>
          <w:color w:val="000000" w:themeColor="text1"/>
          <w:sz w:val="28"/>
          <w:szCs w:val="28"/>
          <w:lang w:val="es-ES" w:eastAsia="es-ES"/>
        </w:rPr>
        <w:t xml:space="preserve">. Por lo que en sentir de la Corte, </w:t>
      </w:r>
      <w:r w:rsidR="00654C97" w:rsidRPr="00855629">
        <w:rPr>
          <w:rFonts w:eastAsia="Times New Roman" w:cs="Times New Roman"/>
          <w:i/>
          <w:noProof/>
          <w:color w:val="000000" w:themeColor="text1"/>
          <w:sz w:val="28"/>
          <w:szCs w:val="28"/>
          <w:lang w:val="es-ES" w:eastAsia="es-ES"/>
        </w:rPr>
        <w:t xml:space="preserve">por ser algo excluyente, </w:t>
      </w:r>
      <w:r w:rsidR="00F64A5C" w:rsidRPr="00855629">
        <w:rPr>
          <w:rFonts w:eastAsia="Times New Roman" w:cs="Times New Roman"/>
          <w:i/>
          <w:noProof/>
          <w:color w:val="000000" w:themeColor="text1"/>
          <w:sz w:val="28"/>
          <w:szCs w:val="28"/>
          <w:lang w:val="es-ES" w:eastAsia="es-ES"/>
        </w:rPr>
        <w:t>no serí</w:t>
      </w:r>
      <w:r w:rsidR="002938A7" w:rsidRPr="00855629">
        <w:rPr>
          <w:rFonts w:eastAsia="Times New Roman" w:cs="Times New Roman"/>
          <w:i/>
          <w:noProof/>
          <w:color w:val="000000" w:themeColor="text1"/>
          <w:sz w:val="28"/>
          <w:szCs w:val="28"/>
          <w:lang w:val="es-ES" w:eastAsia="es-ES"/>
        </w:rPr>
        <w:t xml:space="preserve">a factible que </w:t>
      </w:r>
      <w:r w:rsidR="00F64A5C" w:rsidRPr="00855629">
        <w:rPr>
          <w:rFonts w:eastAsia="Times New Roman" w:cs="Times New Roman"/>
          <w:i/>
          <w:noProof/>
          <w:color w:val="000000" w:themeColor="text1"/>
          <w:sz w:val="28"/>
          <w:szCs w:val="28"/>
          <w:lang w:val="es-ES" w:eastAsia="es-ES"/>
        </w:rPr>
        <w:t>las ví</w:t>
      </w:r>
      <w:r w:rsidR="00AC6E57" w:rsidRPr="00855629">
        <w:rPr>
          <w:rFonts w:eastAsia="Times New Roman" w:cs="Times New Roman"/>
          <w:i/>
          <w:noProof/>
          <w:color w:val="000000" w:themeColor="text1"/>
          <w:sz w:val="28"/>
          <w:szCs w:val="28"/>
          <w:lang w:val="es-ES" w:eastAsia="es-ES"/>
        </w:rPr>
        <w:t xml:space="preserve">ctimas </w:t>
      </w:r>
      <w:r w:rsidR="000539FD" w:rsidRPr="00855629">
        <w:rPr>
          <w:rFonts w:eastAsia="Times New Roman" w:cs="Times New Roman"/>
          <w:i/>
          <w:noProof/>
          <w:color w:val="000000" w:themeColor="text1"/>
          <w:sz w:val="28"/>
          <w:szCs w:val="28"/>
          <w:lang w:val="es-ES" w:eastAsia="es-ES"/>
        </w:rPr>
        <w:t xml:space="preserve">impetren de manera </w:t>
      </w:r>
      <w:r w:rsidR="002938A7" w:rsidRPr="00855629">
        <w:rPr>
          <w:rFonts w:eastAsia="Times New Roman" w:cs="Times New Roman"/>
          <w:i/>
          <w:noProof/>
          <w:color w:val="000000" w:themeColor="text1"/>
          <w:sz w:val="28"/>
          <w:szCs w:val="28"/>
          <w:lang w:val="es-ES" w:eastAsia="es-ES"/>
        </w:rPr>
        <w:t>conjunta o alternativa</w:t>
      </w:r>
      <w:r w:rsidR="000539FD" w:rsidRPr="00855629">
        <w:rPr>
          <w:rFonts w:eastAsia="Times New Roman" w:cs="Times New Roman"/>
          <w:i/>
          <w:noProof/>
          <w:color w:val="000000" w:themeColor="text1"/>
          <w:sz w:val="28"/>
          <w:szCs w:val="28"/>
          <w:lang w:val="es-ES" w:eastAsia="es-ES"/>
        </w:rPr>
        <w:t xml:space="preserve"> </w:t>
      </w:r>
      <w:r w:rsidR="00F64A5C" w:rsidRPr="00855629">
        <w:rPr>
          <w:rFonts w:eastAsia="Times New Roman" w:cs="Times New Roman"/>
          <w:i/>
          <w:noProof/>
          <w:color w:val="000000" w:themeColor="text1"/>
          <w:sz w:val="28"/>
          <w:szCs w:val="28"/>
          <w:lang w:val="es-ES" w:eastAsia="es-ES"/>
        </w:rPr>
        <w:t>con el incidente de reparació</w:t>
      </w:r>
      <w:r w:rsidR="002938A7" w:rsidRPr="00855629">
        <w:rPr>
          <w:rFonts w:eastAsia="Times New Roman" w:cs="Times New Roman"/>
          <w:i/>
          <w:noProof/>
          <w:color w:val="000000" w:themeColor="text1"/>
          <w:sz w:val="28"/>
          <w:szCs w:val="28"/>
          <w:lang w:val="es-ES" w:eastAsia="es-ES"/>
        </w:rPr>
        <w:t xml:space="preserve">n integral tales acciones patrimoniales. </w:t>
      </w:r>
    </w:p>
    <w:p w:rsidR="002938A7" w:rsidRPr="00D60BF7" w:rsidRDefault="002938A7" w:rsidP="00D60BF7">
      <w:pPr>
        <w:spacing w:after="0" w:line="276" w:lineRule="auto"/>
        <w:jc w:val="both"/>
        <w:rPr>
          <w:rFonts w:eastAsia="Times New Roman" w:cs="Times New Roman"/>
          <w:noProof/>
          <w:color w:val="000000" w:themeColor="text1"/>
          <w:sz w:val="28"/>
          <w:szCs w:val="28"/>
          <w:lang w:val="es-ES" w:eastAsia="es-ES"/>
        </w:rPr>
      </w:pPr>
    </w:p>
    <w:p w:rsidR="000539FD" w:rsidRPr="00855629" w:rsidRDefault="000539FD" w:rsidP="00D60BF7">
      <w:pPr>
        <w:spacing w:after="0" w:line="276" w:lineRule="auto"/>
        <w:jc w:val="both"/>
        <w:rPr>
          <w:rFonts w:eastAsia="Times New Roman" w:cs="Times New Roman"/>
          <w:i/>
          <w:noProof/>
          <w:color w:val="000000" w:themeColor="text1"/>
          <w:sz w:val="28"/>
          <w:szCs w:val="28"/>
          <w:lang w:val="es-ES" w:eastAsia="es-ES"/>
        </w:rPr>
      </w:pPr>
      <w:r w:rsidRPr="00855629">
        <w:rPr>
          <w:rFonts w:eastAsia="Times New Roman" w:cs="Times New Roman"/>
          <w:i/>
          <w:noProof/>
          <w:color w:val="000000" w:themeColor="text1"/>
          <w:sz w:val="28"/>
          <w:szCs w:val="28"/>
          <w:lang w:val="es-ES" w:eastAsia="es-ES"/>
        </w:rPr>
        <w:t>A fin de o</w:t>
      </w:r>
      <w:r w:rsidR="00E60828" w:rsidRPr="00855629">
        <w:rPr>
          <w:rFonts w:eastAsia="Times New Roman" w:cs="Times New Roman"/>
          <w:i/>
          <w:noProof/>
          <w:color w:val="000000" w:themeColor="text1"/>
          <w:sz w:val="28"/>
          <w:szCs w:val="28"/>
          <w:lang w:val="es-ES" w:eastAsia="es-ES"/>
        </w:rPr>
        <w:t>frecer mejor claridad y precisió</w:t>
      </w:r>
      <w:r w:rsidRPr="00855629">
        <w:rPr>
          <w:rFonts w:eastAsia="Times New Roman" w:cs="Times New Roman"/>
          <w:i/>
          <w:noProof/>
          <w:color w:val="000000" w:themeColor="text1"/>
          <w:sz w:val="28"/>
          <w:szCs w:val="28"/>
          <w:lang w:val="es-ES" w:eastAsia="es-ES"/>
        </w:rPr>
        <w:t>n</w:t>
      </w:r>
      <w:r w:rsidR="002938A7" w:rsidRPr="00855629">
        <w:rPr>
          <w:rFonts w:eastAsia="Times New Roman" w:cs="Times New Roman"/>
          <w:i/>
          <w:noProof/>
          <w:color w:val="000000" w:themeColor="text1"/>
          <w:sz w:val="28"/>
          <w:szCs w:val="28"/>
          <w:lang w:val="es-ES" w:eastAsia="es-ES"/>
        </w:rPr>
        <w:t xml:space="preserve"> sobre </w:t>
      </w:r>
      <w:r w:rsidR="002C1322" w:rsidRPr="00855629">
        <w:rPr>
          <w:rFonts w:eastAsia="Times New Roman" w:cs="Times New Roman"/>
          <w:i/>
          <w:noProof/>
          <w:color w:val="000000" w:themeColor="text1"/>
          <w:sz w:val="28"/>
          <w:szCs w:val="28"/>
          <w:lang w:val="es-ES" w:eastAsia="es-ES"/>
        </w:rPr>
        <w:t>lo expuesto</w:t>
      </w:r>
      <w:r w:rsidR="00E60828" w:rsidRPr="00855629">
        <w:rPr>
          <w:rFonts w:eastAsia="Times New Roman" w:cs="Times New Roman"/>
          <w:i/>
          <w:noProof/>
          <w:color w:val="000000" w:themeColor="text1"/>
          <w:sz w:val="28"/>
          <w:szCs w:val="28"/>
          <w:lang w:val="es-ES" w:eastAsia="es-ES"/>
        </w:rPr>
        <w:t xml:space="preserve"> en los pá</w:t>
      </w:r>
      <w:r w:rsidR="002938A7" w:rsidRPr="00855629">
        <w:rPr>
          <w:rFonts w:eastAsia="Times New Roman" w:cs="Times New Roman"/>
          <w:i/>
          <w:noProof/>
          <w:color w:val="000000" w:themeColor="text1"/>
          <w:sz w:val="28"/>
          <w:szCs w:val="28"/>
          <w:lang w:val="es-ES" w:eastAsia="es-ES"/>
        </w:rPr>
        <w:t>rrafos anteriores</w:t>
      </w:r>
      <w:r w:rsidRPr="00855629">
        <w:rPr>
          <w:rFonts w:eastAsia="Times New Roman" w:cs="Times New Roman"/>
          <w:i/>
          <w:noProof/>
          <w:color w:val="000000" w:themeColor="text1"/>
          <w:sz w:val="28"/>
          <w:szCs w:val="28"/>
          <w:lang w:val="es-ES" w:eastAsia="es-ES"/>
        </w:rPr>
        <w:t xml:space="preserve">, la Colegiatura considera </w:t>
      </w:r>
      <w:r w:rsidR="002938A7" w:rsidRPr="00855629">
        <w:rPr>
          <w:rFonts w:eastAsia="Times New Roman" w:cs="Times New Roman"/>
          <w:i/>
          <w:noProof/>
          <w:color w:val="000000" w:themeColor="text1"/>
          <w:sz w:val="28"/>
          <w:szCs w:val="28"/>
          <w:lang w:val="es-ES" w:eastAsia="es-ES"/>
        </w:rPr>
        <w:t xml:space="preserve">de utilidad </w:t>
      </w:r>
      <w:r w:rsidR="00E60828" w:rsidRPr="00855629">
        <w:rPr>
          <w:rFonts w:eastAsia="Times New Roman" w:cs="Times New Roman"/>
          <w:i/>
          <w:noProof/>
          <w:color w:val="000000" w:themeColor="text1"/>
          <w:sz w:val="28"/>
          <w:szCs w:val="28"/>
          <w:lang w:val="es-ES" w:eastAsia="es-ES"/>
        </w:rPr>
        <w:t>traer a colació</w:t>
      </w:r>
      <w:r w:rsidRPr="00855629">
        <w:rPr>
          <w:rFonts w:eastAsia="Times New Roman" w:cs="Times New Roman"/>
          <w:i/>
          <w:noProof/>
          <w:color w:val="000000" w:themeColor="text1"/>
          <w:sz w:val="28"/>
          <w:szCs w:val="28"/>
          <w:lang w:val="es-ES" w:eastAsia="es-ES"/>
        </w:rPr>
        <w:t>n apartes de lo que ha dicho la Corte</w:t>
      </w:r>
      <w:r w:rsidR="002938A7" w:rsidRPr="00855629">
        <w:rPr>
          <w:rFonts w:eastAsia="Times New Roman" w:cs="Times New Roman"/>
          <w:i/>
          <w:noProof/>
          <w:color w:val="000000" w:themeColor="text1"/>
          <w:sz w:val="28"/>
          <w:szCs w:val="28"/>
          <w:lang w:val="es-ES" w:eastAsia="es-ES"/>
        </w:rPr>
        <w:t xml:space="preserve"> en el aludido precedente jurisprudencial</w:t>
      </w:r>
      <w:r w:rsidRPr="00855629">
        <w:rPr>
          <w:rFonts w:eastAsia="Times New Roman" w:cs="Times New Roman"/>
          <w:i/>
          <w:noProof/>
          <w:color w:val="000000" w:themeColor="text1"/>
          <w:sz w:val="28"/>
          <w:szCs w:val="28"/>
          <w:lang w:val="es-ES" w:eastAsia="es-ES"/>
        </w:rPr>
        <w:t xml:space="preserve">: </w:t>
      </w:r>
    </w:p>
    <w:p w:rsidR="007F4222" w:rsidRPr="00855629" w:rsidRDefault="007F4222" w:rsidP="00D60BF7">
      <w:pPr>
        <w:spacing w:after="0" w:line="276" w:lineRule="auto"/>
        <w:jc w:val="both"/>
        <w:rPr>
          <w:rFonts w:eastAsia="Times New Roman" w:cs="Times New Roman"/>
          <w:i/>
          <w:noProof/>
          <w:color w:val="000000" w:themeColor="text1"/>
          <w:sz w:val="28"/>
          <w:szCs w:val="28"/>
          <w:lang w:val="es-ES" w:eastAsia="es-ES"/>
        </w:rPr>
      </w:pPr>
    </w:p>
    <w:p w:rsidR="000539FD" w:rsidRPr="00855629" w:rsidRDefault="000539FD" w:rsidP="00772D1D">
      <w:pPr>
        <w:pStyle w:val="Sinespaciado"/>
        <w:ind w:left="567" w:right="760"/>
        <w:jc w:val="both"/>
        <w:rPr>
          <w:i/>
          <w:sz w:val="24"/>
          <w:szCs w:val="24"/>
        </w:rPr>
      </w:pPr>
      <w:r w:rsidRPr="00855629">
        <w:rPr>
          <w:i/>
          <w:sz w:val="24"/>
          <w:szCs w:val="24"/>
        </w:rPr>
        <w:t xml:space="preserve">“Con fundamento en ello, el demandante, en este caso, parece interpretar que por virtud de lo previsto en el artículo 103 del Código de Procedimiento Penal, el incidente de reparación integral puede iniciarse a pesar de que se haya promovido otra acción tendiente al cobro de la misma obligación, por los mismos hechos y respecto del mismo demandando, en cuanto señala que la pretensión se rechazará por el juez cuando «quien promueve [la pretensión en contra del penalmente responsable] no es víctima o está acreditado el pago efectivo de los perjuicios y ésta fuera la única pretensión formulada». </w:t>
      </w:r>
    </w:p>
    <w:p w:rsidR="000539FD" w:rsidRPr="00855629" w:rsidRDefault="000539FD" w:rsidP="00D60BF7">
      <w:pPr>
        <w:pStyle w:val="Sinespaciado"/>
        <w:spacing w:line="276" w:lineRule="auto"/>
        <w:ind w:left="567" w:right="760"/>
        <w:jc w:val="both"/>
        <w:rPr>
          <w:i/>
          <w:sz w:val="24"/>
          <w:szCs w:val="24"/>
        </w:rPr>
      </w:pPr>
    </w:p>
    <w:p w:rsidR="000539FD" w:rsidRDefault="000539FD" w:rsidP="00772D1D">
      <w:pPr>
        <w:pStyle w:val="Sinespaciado"/>
        <w:ind w:left="567" w:right="760"/>
        <w:jc w:val="both"/>
        <w:rPr>
          <w:i/>
          <w:sz w:val="24"/>
          <w:szCs w:val="24"/>
        </w:rPr>
      </w:pPr>
      <w:r w:rsidRPr="00855629">
        <w:rPr>
          <w:i/>
          <w:sz w:val="24"/>
          <w:szCs w:val="24"/>
        </w:rPr>
        <w:t xml:space="preserve">En consecuencia, considera el apoderado de la víctima que como en este evento la DIAN no ha conseguido el pago efectivo de la obligación tributaria por la cual denunció penalmente al agente retenedor, la entidad tiene derecho a promover </w:t>
      </w:r>
      <w:r w:rsidRPr="00855629">
        <w:rPr>
          <w:i/>
          <w:sz w:val="24"/>
          <w:szCs w:val="24"/>
        </w:rPr>
        <w:lastRenderedPageBreak/>
        <w:t>paralelamente la demanda ante el juez penal, dejando al margen el asunto procesalmente relevante de que dio trámite a la acción de cobro coactivo con aquella misma finalidad.</w:t>
      </w:r>
    </w:p>
    <w:p w:rsidR="00772D1D" w:rsidRPr="00855629" w:rsidRDefault="00772D1D" w:rsidP="00772D1D">
      <w:pPr>
        <w:pStyle w:val="Sinespaciado"/>
        <w:ind w:left="567" w:right="760"/>
        <w:jc w:val="both"/>
        <w:rPr>
          <w:i/>
          <w:sz w:val="24"/>
          <w:szCs w:val="24"/>
        </w:rPr>
      </w:pPr>
    </w:p>
    <w:p w:rsidR="000539FD" w:rsidRPr="00855629" w:rsidRDefault="000539FD" w:rsidP="00772D1D">
      <w:pPr>
        <w:pStyle w:val="Sinespaciado"/>
        <w:ind w:left="567" w:right="760"/>
        <w:jc w:val="both"/>
        <w:rPr>
          <w:i/>
          <w:sz w:val="24"/>
          <w:szCs w:val="24"/>
        </w:rPr>
      </w:pPr>
      <w:r w:rsidRPr="00855629">
        <w:rPr>
          <w:i/>
          <w:sz w:val="24"/>
          <w:szCs w:val="24"/>
        </w:rPr>
        <w:t>En este punto, para la Corte, frente a todos los antecedentes reseñados —tanto legislativos como jurisprudenciales—, no hay razones que permitan sustentar que el propósito del legislador haya sido permitir, sin ninguna cortapisa, que los perjudicados puedan adelantar en forma simultánea o alterna el incidente y otras demandas en orden a obtener el pago de la misma obligación vinculada directamente con el delito por el cual se declaró la responsabilidad penal.</w:t>
      </w:r>
    </w:p>
    <w:p w:rsidR="000539FD" w:rsidRPr="00855629" w:rsidRDefault="000539FD" w:rsidP="00D60BF7">
      <w:pPr>
        <w:pStyle w:val="Sinespaciado"/>
        <w:spacing w:line="276" w:lineRule="auto"/>
        <w:ind w:left="567" w:right="760"/>
        <w:jc w:val="both"/>
        <w:rPr>
          <w:i/>
          <w:sz w:val="24"/>
          <w:szCs w:val="24"/>
        </w:rPr>
      </w:pPr>
    </w:p>
    <w:p w:rsidR="000539FD" w:rsidRPr="00855629" w:rsidRDefault="000539FD" w:rsidP="00772D1D">
      <w:pPr>
        <w:pStyle w:val="Sinespaciado"/>
        <w:ind w:left="567" w:right="760"/>
        <w:jc w:val="both"/>
        <w:rPr>
          <w:i/>
          <w:sz w:val="24"/>
          <w:szCs w:val="24"/>
        </w:rPr>
      </w:pPr>
      <w:r w:rsidRPr="00855629">
        <w:rPr>
          <w:i/>
          <w:sz w:val="24"/>
          <w:szCs w:val="24"/>
        </w:rPr>
        <w:t xml:space="preserve">A esa comprensión de prohibición de dualidad de acciones por el mismo demandante y contra el mismo responsable, se reitera, conduce el hecho de que la decisión que pone fin al incidente —salvo cuando el </w:t>
      </w:r>
      <w:proofErr w:type="spellStart"/>
      <w:r w:rsidRPr="00855629">
        <w:rPr>
          <w:i/>
          <w:sz w:val="24"/>
          <w:szCs w:val="24"/>
        </w:rPr>
        <w:t>incidentante</w:t>
      </w:r>
      <w:proofErr w:type="spellEnd"/>
      <w:r w:rsidRPr="00855629">
        <w:rPr>
          <w:i/>
          <w:sz w:val="24"/>
          <w:szCs w:val="24"/>
        </w:rPr>
        <w:t xml:space="preserve"> no comparece injustificadamente a alguna de las audiencias o las partes concilian— tenga el carácter de sentencia, como tal con fuerza de cosa juzgada, por lo cual prestará mérito ejecutivo.</w:t>
      </w:r>
    </w:p>
    <w:p w:rsidR="000539FD" w:rsidRPr="00855629" w:rsidRDefault="000539FD" w:rsidP="00D60BF7">
      <w:pPr>
        <w:pStyle w:val="Sinespaciado"/>
        <w:spacing w:line="276" w:lineRule="auto"/>
        <w:ind w:left="567" w:right="760"/>
        <w:jc w:val="both"/>
        <w:rPr>
          <w:i/>
          <w:sz w:val="24"/>
          <w:szCs w:val="24"/>
        </w:rPr>
      </w:pPr>
    </w:p>
    <w:p w:rsidR="000539FD" w:rsidRPr="00855629" w:rsidRDefault="000539FD" w:rsidP="00772D1D">
      <w:pPr>
        <w:pStyle w:val="Sinespaciado"/>
        <w:ind w:left="567" w:right="760"/>
        <w:jc w:val="both"/>
        <w:rPr>
          <w:i/>
          <w:sz w:val="24"/>
          <w:szCs w:val="24"/>
        </w:rPr>
      </w:pPr>
      <w:r w:rsidRPr="00855629">
        <w:rPr>
          <w:i/>
          <w:sz w:val="24"/>
          <w:szCs w:val="24"/>
        </w:rPr>
        <w:t xml:space="preserve">En esas condiciones, establecida la naturaleza y el alcance del incidente de reparación integral, en la forma en que se ha dejado precisado, no se entendería que, inversamente, cuando los perjudicados decidan iniciar la demanda independiente del asunto penal, los efectos de aquel trámite legal, cualquiera sea su índole, resulten intrascendentes a la hora de pretender alternamente la reparación integral a través del incidente ante el juez penal, cuando la finalidad que se persigue es análoga, como ocurriría si el dictado normativo se interpretara en la forma propuesta por el demandante. </w:t>
      </w:r>
    </w:p>
    <w:p w:rsidR="00AD67A0" w:rsidRPr="00855629" w:rsidRDefault="00AD67A0" w:rsidP="00772D1D">
      <w:pPr>
        <w:pStyle w:val="Sinespaciado"/>
        <w:ind w:left="567" w:right="760"/>
        <w:jc w:val="both"/>
        <w:rPr>
          <w:i/>
          <w:sz w:val="24"/>
          <w:szCs w:val="24"/>
        </w:rPr>
      </w:pPr>
    </w:p>
    <w:p w:rsidR="000539FD" w:rsidRPr="00855629" w:rsidRDefault="000539FD" w:rsidP="00772D1D">
      <w:pPr>
        <w:pStyle w:val="Sinespaciado"/>
        <w:ind w:left="567" w:right="760"/>
        <w:jc w:val="both"/>
        <w:rPr>
          <w:i/>
          <w:sz w:val="24"/>
          <w:szCs w:val="24"/>
        </w:rPr>
      </w:pPr>
      <w:r w:rsidRPr="00855629">
        <w:rPr>
          <w:i/>
          <w:sz w:val="24"/>
          <w:szCs w:val="24"/>
        </w:rPr>
        <w:t>En relación con la imposibilidad de promover doblemente la acción civil para el pago de los perjuicios en el proceso penal y de manera independiente, la Corte Constitucional en la sentencia C-163 del 7 de octubre de 2000, señaló que:</w:t>
      </w:r>
    </w:p>
    <w:p w:rsidR="000539FD" w:rsidRPr="00855629" w:rsidRDefault="000539FD" w:rsidP="00772D1D">
      <w:pPr>
        <w:pStyle w:val="Sinespaciado"/>
        <w:ind w:left="567" w:right="760"/>
        <w:jc w:val="both"/>
        <w:rPr>
          <w:i/>
          <w:sz w:val="24"/>
          <w:szCs w:val="24"/>
        </w:rPr>
      </w:pPr>
      <w:r w:rsidRPr="00855629">
        <w:rPr>
          <w:i/>
          <w:sz w:val="24"/>
          <w:szCs w:val="24"/>
        </w:rPr>
        <w:t xml:space="preserve"> </w:t>
      </w:r>
    </w:p>
    <w:p w:rsidR="000539FD" w:rsidRPr="00855629" w:rsidRDefault="000539FD" w:rsidP="00772D1D">
      <w:pPr>
        <w:pStyle w:val="Sinespaciado"/>
        <w:ind w:left="567" w:right="760"/>
        <w:jc w:val="both"/>
        <w:rPr>
          <w:i/>
          <w:sz w:val="24"/>
          <w:szCs w:val="24"/>
        </w:rPr>
      </w:pPr>
      <w:r w:rsidRPr="00855629">
        <w:rPr>
          <w:i/>
          <w:sz w:val="24"/>
          <w:szCs w:val="24"/>
        </w:rPr>
        <w:t>(…) si el perjudicado intenta la acción civil ante la jurisdicción civil, ya no podrá hacerlo ante la justicia penal.  En consecuencia, ejercida la acción civil ante un juez civil, ésta ya no puede promoverse ante un fiscal o ante un juez penal, lo que no significa que si el hecho que origina el proceso civil pueda dar lugar a investigación penal, el afectado no pueda presentar denuncia o noticia criminal, ante la autoridad competente, aun cuando haya ejercido la acción civil.</w:t>
      </w:r>
    </w:p>
    <w:p w:rsidR="000539FD" w:rsidRPr="00855629" w:rsidRDefault="000539FD" w:rsidP="00772D1D">
      <w:pPr>
        <w:pStyle w:val="Sinespaciado"/>
        <w:ind w:left="567" w:right="760"/>
        <w:jc w:val="both"/>
        <w:rPr>
          <w:i/>
          <w:sz w:val="24"/>
          <w:szCs w:val="24"/>
        </w:rPr>
      </w:pPr>
    </w:p>
    <w:p w:rsidR="000539FD" w:rsidRPr="00855629" w:rsidRDefault="000539FD" w:rsidP="00772D1D">
      <w:pPr>
        <w:pStyle w:val="Sinespaciado"/>
        <w:ind w:left="567" w:right="760"/>
        <w:jc w:val="both"/>
        <w:rPr>
          <w:i/>
          <w:sz w:val="24"/>
          <w:szCs w:val="24"/>
        </w:rPr>
      </w:pPr>
      <w:r w:rsidRPr="00855629">
        <w:rPr>
          <w:i/>
          <w:sz w:val="24"/>
          <w:szCs w:val="24"/>
        </w:rPr>
        <w:t xml:space="preserve">Esa prohibición no está fundada simplemente en la expresa disposición del Código de Procedimiento Penal, sino en los principios generales del derecho procesal civil como los de preclusión, disposición —especialmente si la administración utiliza el privilegio legal de procurar por sí misma hacer </w:t>
      </w:r>
      <w:r w:rsidRPr="00855629">
        <w:rPr>
          <w:i/>
          <w:sz w:val="24"/>
          <w:szCs w:val="24"/>
        </w:rPr>
        <w:lastRenderedPageBreak/>
        <w:t>efectivo el pago de la deuda, sin acudir a la jurisdicción—, el de economía procesal, el de la cosa juzgada, la prohibición de abusar del derecho, entre otros.</w:t>
      </w:r>
    </w:p>
    <w:p w:rsidR="00AD67A0" w:rsidRPr="00855629" w:rsidRDefault="00AD67A0" w:rsidP="00772D1D">
      <w:pPr>
        <w:pStyle w:val="Sinespaciado"/>
        <w:ind w:left="567" w:right="760"/>
        <w:jc w:val="both"/>
        <w:rPr>
          <w:i/>
          <w:sz w:val="24"/>
          <w:szCs w:val="24"/>
        </w:rPr>
      </w:pPr>
    </w:p>
    <w:p w:rsidR="000539FD" w:rsidRPr="00855629" w:rsidRDefault="000539FD" w:rsidP="00772D1D">
      <w:pPr>
        <w:pStyle w:val="Sinespaciado"/>
        <w:ind w:left="567" w:right="760"/>
        <w:jc w:val="both"/>
        <w:rPr>
          <w:i/>
          <w:sz w:val="24"/>
          <w:szCs w:val="24"/>
        </w:rPr>
      </w:pPr>
      <w:r w:rsidRPr="00855629">
        <w:rPr>
          <w:i/>
          <w:sz w:val="24"/>
          <w:szCs w:val="24"/>
        </w:rPr>
        <w:t>(:::)</w:t>
      </w:r>
    </w:p>
    <w:p w:rsidR="000539FD" w:rsidRPr="00855629" w:rsidRDefault="000539FD" w:rsidP="00772D1D">
      <w:pPr>
        <w:pStyle w:val="Sinespaciado"/>
        <w:ind w:left="567" w:right="760"/>
        <w:jc w:val="both"/>
        <w:rPr>
          <w:i/>
          <w:sz w:val="24"/>
          <w:szCs w:val="24"/>
        </w:rPr>
      </w:pPr>
    </w:p>
    <w:p w:rsidR="000539FD" w:rsidRPr="00855629" w:rsidRDefault="000539FD" w:rsidP="00772D1D">
      <w:pPr>
        <w:spacing w:after="120" w:line="240" w:lineRule="auto"/>
        <w:ind w:left="567" w:right="760"/>
        <w:contextualSpacing/>
        <w:jc w:val="both"/>
        <w:rPr>
          <w:rFonts w:eastAsia="Times New Roman" w:cs="Times New Roman"/>
          <w:bCs/>
          <w:i/>
          <w:color w:val="000000"/>
          <w:sz w:val="24"/>
          <w:szCs w:val="24"/>
          <w:lang w:eastAsia="es-ES"/>
        </w:rPr>
      </w:pPr>
      <w:r w:rsidRPr="00855629">
        <w:rPr>
          <w:rFonts w:eastAsia="Times New Roman" w:cs="Times New Roman"/>
          <w:bCs/>
          <w:i/>
          <w:color w:val="000000"/>
          <w:sz w:val="24"/>
          <w:szCs w:val="24"/>
          <w:lang w:eastAsia="es-ES"/>
        </w:rPr>
        <w:t xml:space="preserve">Pues bien, decantada la cuestión referente a la obligación de reparar los daños causados por el delito, </w:t>
      </w:r>
      <w:r w:rsidRPr="00855629">
        <w:rPr>
          <w:rFonts w:eastAsia="Times New Roman" w:cs="Times New Roman"/>
          <w:b/>
          <w:bCs/>
          <w:i/>
          <w:color w:val="000000"/>
          <w:sz w:val="24"/>
          <w:szCs w:val="24"/>
          <w:lang w:eastAsia="es-ES"/>
        </w:rPr>
        <w:t>una primera conclusión</w:t>
      </w:r>
      <w:r w:rsidRPr="00855629">
        <w:rPr>
          <w:rFonts w:eastAsia="Times New Roman" w:cs="Times New Roman"/>
          <w:bCs/>
          <w:i/>
          <w:color w:val="000000"/>
          <w:sz w:val="24"/>
          <w:szCs w:val="24"/>
          <w:lang w:eastAsia="es-ES"/>
        </w:rPr>
        <w:t xml:space="preserve"> a la cual la Corte arriba es que los titulares del derecho no están facultados por el ordenamiento jurídico a promover distintos procesos para el cobro de la misma obligación originaria, esto es, por  idénticos factores y montos, como se evidenció con la pretensión postulada por la DIAN en el incidente de reparación, en tanto que no se indicó por el </w:t>
      </w:r>
      <w:proofErr w:type="spellStart"/>
      <w:r w:rsidRPr="00855629">
        <w:rPr>
          <w:rFonts w:eastAsia="Times New Roman" w:cs="Times New Roman"/>
          <w:bCs/>
          <w:i/>
          <w:color w:val="000000"/>
          <w:sz w:val="24"/>
          <w:szCs w:val="24"/>
          <w:lang w:eastAsia="es-ES"/>
        </w:rPr>
        <w:t>incidentante</w:t>
      </w:r>
      <w:proofErr w:type="spellEnd"/>
      <w:r w:rsidRPr="00855629">
        <w:rPr>
          <w:rFonts w:eastAsia="Times New Roman" w:cs="Times New Roman"/>
          <w:bCs/>
          <w:i/>
          <w:color w:val="000000"/>
          <w:sz w:val="24"/>
          <w:szCs w:val="24"/>
          <w:lang w:eastAsia="es-ES"/>
        </w:rPr>
        <w:t xml:space="preserve">    —ahora demandante en casación— que la petición contra el penalmente responsable incluyera otros daños directamente causados por el hecho punible, que no pudieran ser objeto del trámite administrativo.</w:t>
      </w:r>
    </w:p>
    <w:p w:rsidR="000539FD" w:rsidRPr="00855629" w:rsidRDefault="000539FD" w:rsidP="00772D1D">
      <w:pPr>
        <w:spacing w:after="120" w:line="240" w:lineRule="auto"/>
        <w:ind w:left="567" w:right="760"/>
        <w:contextualSpacing/>
        <w:jc w:val="both"/>
        <w:rPr>
          <w:rFonts w:eastAsia="Times New Roman" w:cs="Times New Roman"/>
          <w:bCs/>
          <w:i/>
          <w:color w:val="000000"/>
          <w:sz w:val="24"/>
          <w:szCs w:val="24"/>
          <w:lang w:eastAsia="es-ES"/>
        </w:rPr>
      </w:pPr>
    </w:p>
    <w:p w:rsidR="000539FD" w:rsidRPr="00855629" w:rsidRDefault="000539FD" w:rsidP="00772D1D">
      <w:pPr>
        <w:spacing w:after="120" w:line="240" w:lineRule="auto"/>
        <w:ind w:left="567" w:right="760"/>
        <w:contextualSpacing/>
        <w:jc w:val="both"/>
        <w:rPr>
          <w:rFonts w:eastAsia="Times New Roman" w:cs="Times New Roman"/>
          <w:bCs/>
          <w:i/>
          <w:color w:val="000000"/>
          <w:sz w:val="24"/>
          <w:szCs w:val="24"/>
          <w:lang w:eastAsia="es-ES"/>
        </w:rPr>
      </w:pPr>
      <w:r w:rsidRPr="00855629">
        <w:rPr>
          <w:i/>
          <w:iCs/>
          <w:color w:val="000000" w:themeColor="text1"/>
          <w:sz w:val="24"/>
          <w:szCs w:val="24"/>
          <w:bdr w:val="none" w:sz="0" w:space="0" w:color="auto" w:frame="1"/>
        </w:rPr>
        <w:t>Además, la indebida dualidad no logra sortearse con el pretexto de hallar diferencias jurídicas entre el cobro coactivo y la obligación de reparar los perjuicios derivados del delito, cuando como ocurre en este caso, se insiste, los componentes de una y otra pretensión son idénticos.</w:t>
      </w:r>
      <w:r w:rsidRPr="00855629">
        <w:rPr>
          <w:rFonts w:eastAsia="Times New Roman" w:cs="Times New Roman"/>
          <w:bCs/>
          <w:i/>
          <w:color w:val="000000"/>
          <w:sz w:val="24"/>
          <w:szCs w:val="24"/>
          <w:lang w:eastAsia="es-ES"/>
        </w:rPr>
        <w:t xml:space="preserve"> </w:t>
      </w:r>
    </w:p>
    <w:p w:rsidR="000539FD" w:rsidRPr="00855629" w:rsidRDefault="000539FD" w:rsidP="00772D1D">
      <w:pPr>
        <w:spacing w:after="120" w:line="240" w:lineRule="auto"/>
        <w:ind w:left="567" w:right="760"/>
        <w:contextualSpacing/>
        <w:jc w:val="both"/>
        <w:rPr>
          <w:rFonts w:cs="Arial"/>
          <w:bCs/>
          <w:i/>
          <w:color w:val="000000" w:themeColor="text1"/>
          <w:sz w:val="24"/>
          <w:szCs w:val="24"/>
        </w:rPr>
      </w:pPr>
    </w:p>
    <w:p w:rsidR="000539FD" w:rsidRPr="00855629" w:rsidRDefault="000539FD" w:rsidP="00772D1D">
      <w:pPr>
        <w:spacing w:after="120" w:line="240" w:lineRule="auto"/>
        <w:ind w:left="567" w:right="760"/>
        <w:contextualSpacing/>
        <w:jc w:val="both"/>
        <w:rPr>
          <w:i/>
          <w:sz w:val="24"/>
          <w:szCs w:val="24"/>
        </w:rPr>
      </w:pPr>
      <w:r w:rsidRPr="00855629">
        <w:rPr>
          <w:i/>
          <w:sz w:val="24"/>
          <w:szCs w:val="24"/>
        </w:rPr>
        <w:t>En síntesis, para la Corte queda claro que s</w:t>
      </w:r>
      <w:r w:rsidRPr="00855629">
        <w:rPr>
          <w:rFonts w:eastAsia="Times New Roman" w:cs="Arial"/>
          <w:bCs/>
          <w:i/>
          <w:color w:val="000000" w:themeColor="text1"/>
          <w:sz w:val="24"/>
          <w:szCs w:val="24"/>
          <w:lang w:eastAsia="es-ES"/>
        </w:rPr>
        <w:t xml:space="preserve">i de acuerdo con lo previsto en el artículo 11 del Código de Procedimiento Penal, a las víctimas se les reconoce el derecho a una </w:t>
      </w:r>
      <w:r w:rsidRPr="00855629">
        <w:rPr>
          <w:rFonts w:eastAsia="Times New Roman" w:cs="Arial"/>
          <w:i/>
          <w:color w:val="000000" w:themeColor="text1"/>
          <w:sz w:val="24"/>
          <w:szCs w:val="24"/>
          <w:lang w:eastAsia="es-ES"/>
        </w:rPr>
        <w:t>pronta e integral indemnización de los daños causados por el delito; si</w:t>
      </w:r>
      <w:r w:rsidRPr="00855629">
        <w:rPr>
          <w:i/>
          <w:sz w:val="24"/>
          <w:szCs w:val="24"/>
        </w:rPr>
        <w:t xml:space="preserve"> con esa finalidad se les concede la potestad de promover el incidente de reparación integral, sin que tácita o expresamente se les despoje de la facultad de interponer otras acciones independientes del proceso penal, aun cuando no de manera simultánea ni residual, resulta lógico deducir que promovida la demanda contra el penalmente responsable por alguno de los mecanismos de que dispone el afectado, tiene el deber de asumir los resultados del proceso que escogió. </w:t>
      </w:r>
    </w:p>
    <w:p w:rsidR="000539FD" w:rsidRPr="00855629" w:rsidRDefault="000539FD" w:rsidP="00772D1D">
      <w:pPr>
        <w:spacing w:after="120" w:line="240" w:lineRule="auto"/>
        <w:ind w:left="567" w:right="760"/>
        <w:contextualSpacing/>
        <w:jc w:val="both"/>
        <w:rPr>
          <w:i/>
          <w:sz w:val="24"/>
          <w:szCs w:val="24"/>
        </w:rPr>
      </w:pPr>
    </w:p>
    <w:p w:rsidR="000539FD" w:rsidRPr="00855629" w:rsidRDefault="000539FD" w:rsidP="00772D1D">
      <w:pPr>
        <w:spacing w:after="120" w:line="240" w:lineRule="auto"/>
        <w:ind w:left="567" w:right="760"/>
        <w:contextualSpacing/>
        <w:jc w:val="both"/>
        <w:rPr>
          <w:i/>
          <w:sz w:val="24"/>
          <w:szCs w:val="24"/>
        </w:rPr>
      </w:pPr>
      <w:r w:rsidRPr="00855629">
        <w:rPr>
          <w:i/>
          <w:sz w:val="24"/>
          <w:szCs w:val="24"/>
        </w:rPr>
        <w:t xml:space="preserve">Por consiguiente, como </w:t>
      </w:r>
      <w:r w:rsidRPr="00855629">
        <w:rPr>
          <w:b/>
          <w:i/>
          <w:sz w:val="24"/>
          <w:szCs w:val="24"/>
        </w:rPr>
        <w:t>segunda solución</w:t>
      </w:r>
      <w:r w:rsidRPr="00855629">
        <w:rPr>
          <w:i/>
          <w:sz w:val="24"/>
          <w:szCs w:val="24"/>
        </w:rPr>
        <w:t>, la Sala indica que la exégesis del artículo 103, inciso segundo, del Código de Procedimiento Penal, no puede suponer la viabilidad del incidente de reparación integral sin importar que la víctima haya adelantado previamente otra acción legal para hacer efectivo el pago de los mismos componentes que a título de daño emergente y lucro cesante pretende reclamar ante el juez penal.</w:t>
      </w:r>
    </w:p>
    <w:p w:rsidR="000539FD" w:rsidRPr="00855629" w:rsidRDefault="000539FD" w:rsidP="00772D1D">
      <w:pPr>
        <w:spacing w:after="120" w:line="240" w:lineRule="auto"/>
        <w:ind w:left="567" w:right="760"/>
        <w:contextualSpacing/>
        <w:jc w:val="both"/>
        <w:rPr>
          <w:i/>
          <w:sz w:val="24"/>
          <w:szCs w:val="24"/>
        </w:rPr>
      </w:pPr>
    </w:p>
    <w:p w:rsidR="000539FD" w:rsidRPr="00855629" w:rsidRDefault="000539FD" w:rsidP="00772D1D">
      <w:pPr>
        <w:spacing w:after="120" w:line="240" w:lineRule="auto"/>
        <w:ind w:left="567" w:right="760"/>
        <w:contextualSpacing/>
        <w:jc w:val="both"/>
        <w:rPr>
          <w:i/>
          <w:sz w:val="24"/>
          <w:szCs w:val="24"/>
        </w:rPr>
      </w:pPr>
      <w:r w:rsidRPr="00855629">
        <w:rPr>
          <w:i/>
          <w:sz w:val="24"/>
          <w:szCs w:val="24"/>
        </w:rPr>
        <w:t xml:space="preserve">En consecuencia, la interpretación de la norma, respetando su literalidad, no puede ser distinta a aquella conforme a la cual, el motivo de rechazo de la pretensión indemnizatoria —la acreditación de la reparación integral—no se equipara a los </w:t>
      </w:r>
      <w:r w:rsidRPr="00855629">
        <w:rPr>
          <w:i/>
          <w:sz w:val="24"/>
          <w:szCs w:val="24"/>
        </w:rPr>
        <w:lastRenderedPageBreak/>
        <w:t xml:space="preserve">efectos jurídicos de la demostración de existencia de otros mecanismos legales iniciados por la víctima para obtener el pago, sin importar que este objetivo haya tenido éxito o resultara fracasado; es decir, que los motivos expresos de rechazo de la petición, no son necesariamente los únicos que determinan la procedencia del incidente de reparación integral, pues cuando autónomamente la víctima ha escogido otra vía de reclamación, no puede quedar legitimada a promover la acción ante el juez penal. </w:t>
      </w:r>
    </w:p>
    <w:p w:rsidR="000539FD" w:rsidRPr="00855629" w:rsidRDefault="000539FD" w:rsidP="00772D1D">
      <w:pPr>
        <w:spacing w:after="120" w:line="240" w:lineRule="auto"/>
        <w:ind w:left="567" w:right="760"/>
        <w:contextualSpacing/>
        <w:jc w:val="both"/>
        <w:rPr>
          <w:i/>
          <w:sz w:val="24"/>
          <w:szCs w:val="24"/>
        </w:rPr>
      </w:pPr>
    </w:p>
    <w:p w:rsidR="000539FD" w:rsidRPr="00855629" w:rsidRDefault="000539FD" w:rsidP="00772D1D">
      <w:pPr>
        <w:pStyle w:val="Textoindependiente"/>
        <w:spacing w:after="120" w:line="240" w:lineRule="auto"/>
        <w:ind w:left="567" w:right="760"/>
        <w:contextualSpacing/>
        <w:jc w:val="both"/>
        <w:rPr>
          <w:rFonts w:asciiTheme="minorHAnsi" w:hAnsiTheme="minorHAnsi" w:cs="Arial"/>
          <w:i/>
          <w:szCs w:val="24"/>
        </w:rPr>
      </w:pPr>
      <w:r w:rsidRPr="00855629">
        <w:rPr>
          <w:rFonts w:asciiTheme="minorHAnsi" w:hAnsiTheme="minorHAnsi" w:cs="Arial"/>
          <w:i/>
          <w:szCs w:val="24"/>
        </w:rPr>
        <w:t xml:space="preserve">Lo anterior es así, por cuanto el derecho a demandar la indemnización integral como presupuesto de procedencia del incidente de reparación tiene que acompasarse con todo el sistema normativo que lo rige; por tanto, la insatisfacción o la simple expectativa en cuanto a la pretensión económica no puede traducirse en favor de las víctimas en la facultad abusiva de acudir paralela o supletoriamente al incidente ante el juez penal, al punto de permitírsele soslayar los resultados adversos en otro proceso adelantado en forma soberana para asegurar el pago de la obligación.  </w:t>
      </w:r>
    </w:p>
    <w:p w:rsidR="000539FD" w:rsidRPr="00855629"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p>
    <w:p w:rsidR="000539FD" w:rsidRPr="00855629"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r w:rsidRPr="00855629">
        <w:rPr>
          <w:rFonts w:asciiTheme="minorHAnsi" w:hAnsiTheme="minorHAnsi" w:cs="Arial"/>
          <w:i/>
          <w:color w:val="000000" w:themeColor="text1"/>
        </w:rPr>
        <w:t>(:::)</w:t>
      </w:r>
    </w:p>
    <w:p w:rsidR="000539FD" w:rsidRPr="00855629"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p>
    <w:p w:rsidR="00257EB1" w:rsidRPr="00855629" w:rsidRDefault="000539FD" w:rsidP="00772D1D">
      <w:pPr>
        <w:pStyle w:val="NormalWeb"/>
        <w:spacing w:before="0" w:beforeAutospacing="0" w:after="120" w:afterAutospacing="0" w:line="240" w:lineRule="auto"/>
        <w:ind w:left="567" w:right="760"/>
        <w:contextualSpacing/>
        <w:jc w:val="both"/>
        <w:rPr>
          <w:rFonts w:asciiTheme="minorHAnsi" w:hAnsiTheme="minorHAnsi" w:cs="Times New Roman"/>
          <w:bCs/>
          <w:i/>
          <w:color w:val="000000"/>
        </w:rPr>
      </w:pPr>
      <w:r w:rsidRPr="00855629">
        <w:rPr>
          <w:rFonts w:asciiTheme="minorHAnsi" w:hAnsiTheme="minorHAnsi" w:cs="Times New Roman"/>
          <w:bCs/>
          <w:i/>
          <w:color w:val="000000"/>
        </w:rPr>
        <w:t>De tal manera, si conforme se ha reiterado, dentro de todo el contexto normativo queda claramente definido el carácter esencialmente civil de la reparación integral de los daños derivados del delito, en concreto cuando de compensaciones en dinero se trata, resulta lógico concluir que en los casos en los cuales el titular de la acción indemnizatoria ha ejercido el cobro por un proceso distinto al incidente ante el juez penal, debe atenerse a las resultas de esa determinación, más aún en circunstancias como las que ocupan la atención de la Sala, en las que existe una exacta correspondencia en cada uno de los factores y cuantías reclamadas, que son las mismas que impone el Estatuto Tributario y replica el artículo 402 del Código Penal…..”</w:t>
      </w:r>
      <w:r w:rsidRPr="00855629">
        <w:rPr>
          <w:rStyle w:val="Refdenotaalpie"/>
          <w:rFonts w:asciiTheme="minorHAnsi" w:hAnsiTheme="minorHAnsi" w:cs="Times New Roman"/>
          <w:bCs/>
          <w:i/>
          <w:color w:val="000000"/>
        </w:rPr>
        <w:footnoteReference w:id="10"/>
      </w:r>
      <w:r w:rsidRPr="00855629">
        <w:rPr>
          <w:rFonts w:asciiTheme="minorHAnsi" w:hAnsiTheme="minorHAnsi" w:cs="Times New Roman"/>
          <w:bCs/>
          <w:i/>
          <w:color w:val="000000"/>
        </w:rPr>
        <w:t>.</w:t>
      </w:r>
    </w:p>
    <w:p w:rsidR="00AD67A0" w:rsidRPr="00D60BF7" w:rsidRDefault="00AD67A0" w:rsidP="00D60BF7">
      <w:pPr>
        <w:spacing w:after="0" w:line="276" w:lineRule="auto"/>
        <w:jc w:val="both"/>
        <w:rPr>
          <w:rFonts w:eastAsia="Times New Roman" w:cs="Times New Roman"/>
          <w:noProof/>
          <w:color w:val="000000" w:themeColor="text1"/>
          <w:sz w:val="28"/>
          <w:szCs w:val="28"/>
          <w:lang w:val="es-ES" w:eastAsia="es-ES"/>
        </w:rPr>
      </w:pPr>
    </w:p>
    <w:p w:rsidR="00654C97" w:rsidRPr="00855629" w:rsidRDefault="002938A7" w:rsidP="00D60BF7">
      <w:pPr>
        <w:spacing w:after="0" w:line="276" w:lineRule="auto"/>
        <w:jc w:val="both"/>
        <w:rPr>
          <w:i/>
          <w:sz w:val="28"/>
          <w:szCs w:val="28"/>
        </w:rPr>
      </w:pPr>
      <w:r w:rsidRPr="00855629">
        <w:rPr>
          <w:rFonts w:eastAsia="Times New Roman" w:cs="Times New Roman"/>
          <w:i/>
          <w:noProof/>
          <w:color w:val="000000" w:themeColor="text1"/>
          <w:sz w:val="28"/>
          <w:szCs w:val="28"/>
          <w:lang w:val="es-ES" w:eastAsia="es-ES"/>
        </w:rPr>
        <w:t>Es de anotar que c</w:t>
      </w:r>
      <w:r w:rsidR="000539FD" w:rsidRPr="00855629">
        <w:rPr>
          <w:rFonts w:eastAsia="Times New Roman" w:cs="Times New Roman"/>
          <w:i/>
          <w:noProof/>
          <w:color w:val="000000" w:themeColor="text1"/>
          <w:sz w:val="28"/>
          <w:szCs w:val="28"/>
          <w:lang w:val="es-ES" w:eastAsia="es-ES"/>
        </w:rPr>
        <w:t>omo se ha venido diciendo, lo dicho por la Corte en tales</w:t>
      </w:r>
      <w:r w:rsidR="00552893" w:rsidRPr="00855629">
        <w:rPr>
          <w:rFonts w:eastAsia="Times New Roman" w:cs="Times New Roman"/>
          <w:i/>
          <w:noProof/>
          <w:color w:val="000000" w:themeColor="text1"/>
          <w:sz w:val="28"/>
          <w:szCs w:val="28"/>
          <w:lang w:val="es-ES" w:eastAsia="es-ES"/>
        </w:rPr>
        <w:t xml:space="preserve"> términos dejó sin efecto una lí</w:t>
      </w:r>
      <w:r w:rsidRPr="00855629">
        <w:rPr>
          <w:rFonts w:eastAsia="Times New Roman" w:cs="Times New Roman"/>
          <w:i/>
          <w:noProof/>
          <w:color w:val="000000" w:themeColor="text1"/>
          <w:sz w:val="28"/>
          <w:szCs w:val="28"/>
          <w:lang w:val="es-ES" w:eastAsia="es-ES"/>
        </w:rPr>
        <w:t xml:space="preserve">nea de pensamiento que </w:t>
      </w:r>
      <w:r w:rsidR="002C1322" w:rsidRPr="00855629">
        <w:rPr>
          <w:rFonts w:eastAsia="Times New Roman" w:cs="Times New Roman"/>
          <w:i/>
          <w:noProof/>
          <w:color w:val="000000" w:themeColor="text1"/>
          <w:sz w:val="28"/>
          <w:szCs w:val="28"/>
          <w:lang w:val="es-ES" w:eastAsia="es-ES"/>
        </w:rPr>
        <w:t>esa</w:t>
      </w:r>
      <w:r w:rsidR="00552893" w:rsidRPr="00855629">
        <w:rPr>
          <w:rFonts w:eastAsia="Times New Roman" w:cs="Times New Roman"/>
          <w:i/>
          <w:noProof/>
          <w:color w:val="000000" w:themeColor="text1"/>
          <w:sz w:val="28"/>
          <w:szCs w:val="28"/>
          <w:lang w:val="es-ES" w:eastAsia="es-ES"/>
        </w:rPr>
        <w:t xml:space="preserve"> Corpororació</w:t>
      </w:r>
      <w:r w:rsidRPr="00855629">
        <w:rPr>
          <w:rFonts w:eastAsia="Times New Roman" w:cs="Times New Roman"/>
          <w:i/>
          <w:noProof/>
          <w:color w:val="000000" w:themeColor="text1"/>
          <w:sz w:val="28"/>
          <w:szCs w:val="28"/>
          <w:lang w:val="es-ES" w:eastAsia="es-ES"/>
        </w:rPr>
        <w:t xml:space="preserve">n </w:t>
      </w:r>
      <w:r w:rsidR="00552893" w:rsidRPr="00855629">
        <w:rPr>
          <w:rFonts w:eastAsia="Times New Roman" w:cs="Times New Roman"/>
          <w:i/>
          <w:noProof/>
          <w:color w:val="000000" w:themeColor="text1"/>
          <w:sz w:val="28"/>
          <w:szCs w:val="28"/>
          <w:lang w:val="es-ES" w:eastAsia="es-ES"/>
        </w:rPr>
        <w:t>habí</w:t>
      </w:r>
      <w:r w:rsidR="00257EB1" w:rsidRPr="00855629">
        <w:rPr>
          <w:rFonts w:eastAsia="Times New Roman" w:cs="Times New Roman"/>
          <w:i/>
          <w:noProof/>
          <w:color w:val="000000" w:themeColor="text1"/>
          <w:sz w:val="28"/>
          <w:szCs w:val="28"/>
          <w:lang w:val="es-ES" w:eastAsia="es-ES"/>
        </w:rPr>
        <w:t>a trazado</w:t>
      </w:r>
      <w:r w:rsidRPr="00855629">
        <w:rPr>
          <w:rFonts w:eastAsia="Times New Roman" w:cs="Times New Roman"/>
          <w:i/>
          <w:noProof/>
          <w:color w:val="000000" w:themeColor="text1"/>
          <w:sz w:val="28"/>
          <w:szCs w:val="28"/>
          <w:lang w:val="es-ES" w:eastAsia="es-ES"/>
        </w:rPr>
        <w:t xml:space="preserve"> en el pasado, en virtud de la cual se </w:t>
      </w:r>
      <w:r w:rsidR="00552893" w:rsidRPr="00855629">
        <w:rPr>
          <w:rFonts w:eastAsia="Times New Roman" w:cs="Times New Roman"/>
          <w:i/>
          <w:noProof/>
          <w:color w:val="000000" w:themeColor="text1"/>
          <w:sz w:val="28"/>
          <w:szCs w:val="28"/>
          <w:lang w:val="es-ES" w:eastAsia="es-ES"/>
        </w:rPr>
        <w:t>decí</w:t>
      </w:r>
      <w:r w:rsidR="00654C97" w:rsidRPr="00855629">
        <w:rPr>
          <w:rFonts w:eastAsia="Times New Roman" w:cs="Times New Roman"/>
          <w:i/>
          <w:noProof/>
          <w:color w:val="000000" w:themeColor="text1"/>
          <w:sz w:val="28"/>
          <w:szCs w:val="28"/>
          <w:lang w:val="es-ES" w:eastAsia="es-ES"/>
        </w:rPr>
        <w:t xml:space="preserve">a que no era excluyente y en consecuencia se </w:t>
      </w:r>
      <w:r w:rsidRPr="00855629">
        <w:rPr>
          <w:rFonts w:eastAsia="Times New Roman" w:cs="Times New Roman"/>
          <w:i/>
          <w:noProof/>
          <w:color w:val="000000" w:themeColor="text1"/>
          <w:sz w:val="28"/>
          <w:szCs w:val="28"/>
          <w:lang w:val="es-ES" w:eastAsia="es-ES"/>
        </w:rPr>
        <w:t>avalaba</w:t>
      </w:r>
      <w:r w:rsidR="00257EB1" w:rsidRPr="00855629">
        <w:rPr>
          <w:rFonts w:eastAsia="Times New Roman" w:cs="Times New Roman"/>
          <w:i/>
          <w:noProof/>
          <w:color w:val="000000" w:themeColor="text1"/>
          <w:sz w:val="28"/>
          <w:szCs w:val="28"/>
          <w:lang w:val="es-ES" w:eastAsia="es-ES"/>
        </w:rPr>
        <w:t>,</w:t>
      </w:r>
      <w:r w:rsidRPr="00855629">
        <w:rPr>
          <w:rFonts w:eastAsia="Times New Roman" w:cs="Times New Roman"/>
          <w:i/>
          <w:noProof/>
          <w:color w:val="000000" w:themeColor="text1"/>
          <w:sz w:val="28"/>
          <w:szCs w:val="28"/>
          <w:lang w:val="es-ES" w:eastAsia="es-ES"/>
        </w:rPr>
        <w:t xml:space="preserve"> </w:t>
      </w:r>
      <w:r w:rsidR="00654C97" w:rsidRPr="00855629">
        <w:rPr>
          <w:rFonts w:eastAsia="Times New Roman" w:cs="Times New Roman"/>
          <w:i/>
          <w:noProof/>
          <w:color w:val="000000" w:themeColor="text1"/>
          <w:sz w:val="28"/>
          <w:szCs w:val="28"/>
          <w:lang w:val="es-ES" w:eastAsia="es-ES"/>
        </w:rPr>
        <w:t>por ser algo factible</w:t>
      </w:r>
      <w:r w:rsidR="00257EB1" w:rsidRPr="00855629">
        <w:rPr>
          <w:rFonts w:eastAsia="Times New Roman" w:cs="Times New Roman"/>
          <w:i/>
          <w:noProof/>
          <w:color w:val="000000" w:themeColor="text1"/>
          <w:sz w:val="28"/>
          <w:szCs w:val="28"/>
          <w:lang w:val="es-ES" w:eastAsia="es-ES"/>
        </w:rPr>
        <w:t>,</w:t>
      </w:r>
      <w:r w:rsidR="00654C97" w:rsidRPr="00855629">
        <w:rPr>
          <w:rFonts w:eastAsia="Times New Roman" w:cs="Times New Roman"/>
          <w:i/>
          <w:noProof/>
          <w:color w:val="000000" w:themeColor="text1"/>
          <w:sz w:val="28"/>
          <w:szCs w:val="28"/>
          <w:lang w:val="es-ES" w:eastAsia="es-ES"/>
        </w:rPr>
        <w:t xml:space="preserve"> </w:t>
      </w:r>
      <w:r w:rsidR="00552893" w:rsidRPr="00855629">
        <w:rPr>
          <w:rFonts w:eastAsia="Times New Roman" w:cs="Times New Roman"/>
          <w:i/>
          <w:noProof/>
          <w:color w:val="000000" w:themeColor="text1"/>
          <w:sz w:val="28"/>
          <w:szCs w:val="28"/>
          <w:lang w:val="es-ES" w:eastAsia="es-ES"/>
        </w:rPr>
        <w:t>que las ví</w:t>
      </w:r>
      <w:r w:rsidRPr="00855629">
        <w:rPr>
          <w:rFonts w:eastAsia="Times New Roman" w:cs="Times New Roman"/>
          <w:i/>
          <w:noProof/>
          <w:color w:val="000000" w:themeColor="text1"/>
          <w:sz w:val="28"/>
          <w:szCs w:val="28"/>
          <w:lang w:val="es-ES" w:eastAsia="es-ES"/>
        </w:rPr>
        <w:t>ctimas</w:t>
      </w:r>
      <w:r w:rsidR="00286638" w:rsidRPr="00855629">
        <w:rPr>
          <w:rFonts w:eastAsia="Times New Roman" w:cs="Times New Roman"/>
          <w:i/>
          <w:noProof/>
          <w:color w:val="000000" w:themeColor="text1"/>
          <w:sz w:val="28"/>
          <w:szCs w:val="28"/>
          <w:lang w:val="es-ES" w:eastAsia="es-ES"/>
        </w:rPr>
        <w:t>, a fin de hacer va</w:t>
      </w:r>
      <w:r w:rsidR="00552893" w:rsidRPr="00855629">
        <w:rPr>
          <w:rFonts w:eastAsia="Times New Roman" w:cs="Times New Roman"/>
          <w:i/>
          <w:noProof/>
          <w:color w:val="000000" w:themeColor="text1"/>
          <w:sz w:val="28"/>
          <w:szCs w:val="28"/>
          <w:lang w:val="es-ES" w:eastAsia="es-ES"/>
        </w:rPr>
        <w:t>ler su derecho a la indemnizació</w:t>
      </w:r>
      <w:r w:rsidR="00286638" w:rsidRPr="00855629">
        <w:rPr>
          <w:rFonts w:eastAsia="Times New Roman" w:cs="Times New Roman"/>
          <w:i/>
          <w:noProof/>
          <w:color w:val="000000" w:themeColor="text1"/>
          <w:sz w:val="28"/>
          <w:szCs w:val="28"/>
          <w:lang w:val="es-ES" w:eastAsia="es-ES"/>
        </w:rPr>
        <w:t>n,</w:t>
      </w:r>
      <w:r w:rsidRPr="00855629">
        <w:rPr>
          <w:rFonts w:eastAsia="Times New Roman" w:cs="Times New Roman"/>
          <w:i/>
          <w:noProof/>
          <w:color w:val="000000" w:themeColor="text1"/>
          <w:sz w:val="28"/>
          <w:szCs w:val="28"/>
          <w:lang w:val="es-ES" w:eastAsia="es-ES"/>
        </w:rPr>
        <w:t xml:space="preserve"> pudieran hacer uso de las a</w:t>
      </w:r>
      <w:r w:rsidR="00552893" w:rsidRPr="00855629">
        <w:rPr>
          <w:rFonts w:eastAsia="Times New Roman" w:cs="Times New Roman"/>
          <w:i/>
          <w:noProof/>
          <w:color w:val="000000" w:themeColor="text1"/>
          <w:sz w:val="28"/>
          <w:szCs w:val="28"/>
          <w:lang w:val="es-ES" w:eastAsia="es-ES"/>
        </w:rPr>
        <w:t>cciones patrimoniales que tendrí</w:t>
      </w:r>
      <w:r w:rsidRPr="00855629">
        <w:rPr>
          <w:rFonts w:eastAsia="Times New Roman" w:cs="Times New Roman"/>
          <w:i/>
          <w:noProof/>
          <w:color w:val="000000" w:themeColor="text1"/>
          <w:sz w:val="28"/>
          <w:szCs w:val="28"/>
          <w:lang w:val="es-ES" w:eastAsia="es-ES"/>
        </w:rPr>
        <w:t>a</w:t>
      </w:r>
      <w:r w:rsidR="00654C97" w:rsidRPr="00855629">
        <w:rPr>
          <w:rFonts w:eastAsia="Times New Roman" w:cs="Times New Roman"/>
          <w:i/>
          <w:noProof/>
          <w:color w:val="000000" w:themeColor="text1"/>
          <w:sz w:val="28"/>
          <w:szCs w:val="28"/>
          <w:lang w:val="es-ES" w:eastAsia="es-ES"/>
        </w:rPr>
        <w:t>n</w:t>
      </w:r>
      <w:r w:rsidRPr="00855629">
        <w:rPr>
          <w:rFonts w:eastAsia="Times New Roman" w:cs="Times New Roman"/>
          <w:i/>
          <w:noProof/>
          <w:color w:val="000000" w:themeColor="text1"/>
          <w:sz w:val="28"/>
          <w:szCs w:val="28"/>
          <w:lang w:val="es-ES" w:eastAsia="es-ES"/>
        </w:rPr>
        <w:t xml:space="preserve"> </w:t>
      </w:r>
      <w:r w:rsidRPr="00855629">
        <w:rPr>
          <w:rFonts w:eastAsia="Times New Roman" w:cs="Times New Roman"/>
          <w:i/>
          <w:noProof/>
          <w:color w:val="000000" w:themeColor="text1"/>
          <w:sz w:val="28"/>
          <w:szCs w:val="28"/>
          <w:lang w:val="es-ES" w:eastAsia="es-ES"/>
        </w:rPr>
        <w:lastRenderedPageBreak/>
        <w:t>en su favor</w:t>
      </w:r>
      <w:r w:rsidR="00654C97" w:rsidRPr="00855629">
        <w:rPr>
          <w:rFonts w:eastAsia="Times New Roman" w:cs="Times New Roman"/>
          <w:i/>
          <w:noProof/>
          <w:color w:val="000000" w:themeColor="text1"/>
          <w:sz w:val="28"/>
          <w:szCs w:val="28"/>
          <w:lang w:val="es-ES" w:eastAsia="es-ES"/>
        </w:rPr>
        <w:t>,</w:t>
      </w:r>
      <w:r w:rsidR="00552893" w:rsidRPr="00855629">
        <w:rPr>
          <w:rFonts w:eastAsia="Times New Roman" w:cs="Times New Roman"/>
          <w:i/>
          <w:noProof/>
          <w:color w:val="000000" w:themeColor="text1"/>
          <w:sz w:val="28"/>
          <w:szCs w:val="28"/>
          <w:lang w:val="es-ES" w:eastAsia="es-ES"/>
        </w:rPr>
        <w:t xml:space="preserve"> ya sea de manera simultá</w:t>
      </w:r>
      <w:r w:rsidRPr="00855629">
        <w:rPr>
          <w:rFonts w:eastAsia="Times New Roman" w:cs="Times New Roman"/>
          <w:i/>
          <w:noProof/>
          <w:color w:val="000000" w:themeColor="text1"/>
          <w:sz w:val="28"/>
          <w:szCs w:val="28"/>
          <w:lang w:val="es-ES" w:eastAsia="es-ES"/>
        </w:rPr>
        <w:t>nea</w:t>
      </w:r>
      <w:r w:rsidR="00286638" w:rsidRPr="00855629">
        <w:rPr>
          <w:rFonts w:eastAsia="Times New Roman" w:cs="Times New Roman"/>
          <w:i/>
          <w:noProof/>
          <w:color w:val="000000" w:themeColor="text1"/>
          <w:sz w:val="28"/>
          <w:szCs w:val="28"/>
          <w:lang w:val="es-ES" w:eastAsia="es-ES"/>
        </w:rPr>
        <w:t xml:space="preserve">, </w:t>
      </w:r>
      <w:r w:rsidR="00286638" w:rsidRPr="00855629">
        <w:rPr>
          <w:i/>
          <w:sz w:val="28"/>
          <w:szCs w:val="28"/>
        </w:rPr>
        <w:t xml:space="preserve">paralela o alternada con aquellas que en igual sentido </w:t>
      </w:r>
      <w:r w:rsidR="00654C97" w:rsidRPr="00855629">
        <w:rPr>
          <w:i/>
          <w:sz w:val="28"/>
          <w:szCs w:val="28"/>
        </w:rPr>
        <w:t xml:space="preserve">podrían deprecar </w:t>
      </w:r>
      <w:r w:rsidR="00286638" w:rsidRPr="00855629">
        <w:rPr>
          <w:i/>
          <w:sz w:val="28"/>
          <w:szCs w:val="28"/>
        </w:rPr>
        <w:t>en el proceso penal</w:t>
      </w:r>
      <w:r w:rsidR="00654C97" w:rsidRPr="00855629">
        <w:rPr>
          <w:rStyle w:val="Refdenotaalpie"/>
          <w:i/>
          <w:sz w:val="28"/>
          <w:szCs w:val="28"/>
        </w:rPr>
        <w:footnoteReference w:id="11"/>
      </w:r>
      <w:r w:rsidR="00286638" w:rsidRPr="00855629">
        <w:rPr>
          <w:i/>
          <w:sz w:val="28"/>
          <w:szCs w:val="28"/>
        </w:rPr>
        <w:t xml:space="preserve">. </w:t>
      </w:r>
    </w:p>
    <w:p w:rsidR="00855629" w:rsidRPr="00D60BF7" w:rsidRDefault="00855629" w:rsidP="00D60BF7">
      <w:pPr>
        <w:spacing w:after="0" w:line="276" w:lineRule="auto"/>
        <w:jc w:val="both"/>
        <w:rPr>
          <w:sz w:val="28"/>
          <w:szCs w:val="28"/>
        </w:rPr>
      </w:pPr>
    </w:p>
    <w:p w:rsidR="00E0274D" w:rsidRPr="0001738A" w:rsidRDefault="00654C97" w:rsidP="00D60BF7">
      <w:pPr>
        <w:spacing w:after="0" w:line="276" w:lineRule="auto"/>
        <w:jc w:val="both"/>
        <w:rPr>
          <w:i/>
          <w:sz w:val="28"/>
          <w:szCs w:val="28"/>
        </w:rPr>
      </w:pPr>
      <w:r w:rsidRPr="0001738A">
        <w:rPr>
          <w:i/>
          <w:sz w:val="28"/>
          <w:szCs w:val="28"/>
        </w:rPr>
        <w:t xml:space="preserve">Tal situación, nos estaría indicando que </w:t>
      </w:r>
      <w:r w:rsidR="002C1322" w:rsidRPr="0001738A">
        <w:rPr>
          <w:i/>
          <w:sz w:val="28"/>
          <w:szCs w:val="28"/>
        </w:rPr>
        <w:t xml:space="preserve">como consecuencia de </w:t>
      </w:r>
      <w:r w:rsidR="00855629" w:rsidRPr="0001738A">
        <w:rPr>
          <w:i/>
          <w:sz w:val="28"/>
          <w:szCs w:val="28"/>
        </w:rPr>
        <w:t>l</w:t>
      </w:r>
      <w:r w:rsidR="002C1322" w:rsidRPr="0001738A">
        <w:rPr>
          <w:i/>
          <w:sz w:val="28"/>
          <w:szCs w:val="28"/>
        </w:rPr>
        <w:t xml:space="preserve">o resuelto y decidido por la Corte en la aludida sentencia 14 de junio de 2017. SP8463-2017. Rad. # 47446, </w:t>
      </w:r>
      <w:r w:rsidR="00257EB1" w:rsidRPr="0001738A">
        <w:rPr>
          <w:i/>
          <w:sz w:val="28"/>
          <w:szCs w:val="28"/>
        </w:rPr>
        <w:t xml:space="preserve">en la actualidad </w:t>
      </w:r>
      <w:r w:rsidR="002C1322" w:rsidRPr="0001738A">
        <w:rPr>
          <w:i/>
          <w:sz w:val="28"/>
          <w:szCs w:val="28"/>
        </w:rPr>
        <w:t xml:space="preserve">ha tenido </w:t>
      </w:r>
      <w:r w:rsidRPr="0001738A">
        <w:rPr>
          <w:i/>
          <w:sz w:val="28"/>
          <w:szCs w:val="28"/>
        </w:rPr>
        <w:t xml:space="preserve">ocurrencia el fenómeno conocido en el derecho anglosajón como el </w:t>
      </w:r>
      <w:proofErr w:type="spellStart"/>
      <w:r w:rsidRPr="0001738A">
        <w:rPr>
          <w:i/>
          <w:sz w:val="28"/>
          <w:szCs w:val="28"/>
        </w:rPr>
        <w:t>overruling</w:t>
      </w:r>
      <w:proofErr w:type="spellEnd"/>
      <w:r w:rsidRPr="0001738A">
        <w:rPr>
          <w:i/>
          <w:sz w:val="28"/>
          <w:szCs w:val="28"/>
        </w:rPr>
        <w:t xml:space="preserve">, en virtud del cual el Órgano de cierre de la jurisdicción ordinaria </w:t>
      </w:r>
      <w:r w:rsidR="002C1322" w:rsidRPr="0001738A">
        <w:rPr>
          <w:i/>
          <w:sz w:val="28"/>
          <w:szCs w:val="28"/>
        </w:rPr>
        <w:t>decidió</w:t>
      </w:r>
      <w:r w:rsidRPr="0001738A">
        <w:rPr>
          <w:i/>
          <w:sz w:val="28"/>
          <w:szCs w:val="28"/>
        </w:rPr>
        <w:t xml:space="preserve"> modificar la línea de pensamiento que en el pasado tenía sobre la legitimidad que </w:t>
      </w:r>
      <w:r w:rsidR="00E0274D" w:rsidRPr="0001738A">
        <w:rPr>
          <w:i/>
          <w:sz w:val="28"/>
          <w:szCs w:val="28"/>
        </w:rPr>
        <w:t>detentaban</w:t>
      </w:r>
      <w:r w:rsidR="00552893" w:rsidRPr="0001738A">
        <w:rPr>
          <w:i/>
          <w:sz w:val="28"/>
          <w:szCs w:val="28"/>
        </w:rPr>
        <w:t xml:space="preserve"> las ví</w:t>
      </w:r>
      <w:r w:rsidRPr="0001738A">
        <w:rPr>
          <w:i/>
          <w:sz w:val="28"/>
          <w:szCs w:val="28"/>
        </w:rPr>
        <w:t>ctimas para intervenir en el proceso penal</w:t>
      </w:r>
      <w:r w:rsidR="00E0274D" w:rsidRPr="0001738A">
        <w:rPr>
          <w:i/>
          <w:sz w:val="28"/>
          <w:szCs w:val="28"/>
        </w:rPr>
        <w:t>,</w:t>
      </w:r>
      <w:r w:rsidRPr="0001738A">
        <w:rPr>
          <w:i/>
          <w:sz w:val="28"/>
          <w:szCs w:val="28"/>
        </w:rPr>
        <w:t xml:space="preserve"> a fin de procurar la indemnización de los perjuicios irrogados por la comisión del reato, a pesar de que </w:t>
      </w:r>
      <w:r w:rsidR="00E0274D" w:rsidRPr="0001738A">
        <w:rPr>
          <w:i/>
          <w:sz w:val="28"/>
          <w:szCs w:val="28"/>
        </w:rPr>
        <w:t xml:space="preserve">con propósitos similares, </w:t>
      </w:r>
      <w:r w:rsidRPr="0001738A">
        <w:rPr>
          <w:i/>
          <w:sz w:val="28"/>
          <w:szCs w:val="28"/>
        </w:rPr>
        <w:t xml:space="preserve">en el pasado hayan acudido a otras vías o trámite simultáneos </w:t>
      </w:r>
      <w:r w:rsidR="002C1322" w:rsidRPr="0001738A">
        <w:rPr>
          <w:i/>
          <w:sz w:val="28"/>
          <w:szCs w:val="28"/>
        </w:rPr>
        <w:t xml:space="preserve">o </w:t>
      </w:r>
      <w:r w:rsidRPr="0001738A">
        <w:rPr>
          <w:i/>
          <w:sz w:val="28"/>
          <w:szCs w:val="28"/>
        </w:rPr>
        <w:t xml:space="preserve">paralelos, lo cual, por generar un abuso del derecho por el doble cobro de una misma obligación, </w:t>
      </w:r>
      <w:r w:rsidR="00E0274D" w:rsidRPr="0001738A">
        <w:rPr>
          <w:i/>
          <w:sz w:val="28"/>
          <w:szCs w:val="28"/>
        </w:rPr>
        <w:t xml:space="preserve">ya </w:t>
      </w:r>
      <w:r w:rsidR="00A661ED" w:rsidRPr="0001738A">
        <w:rPr>
          <w:i/>
          <w:sz w:val="28"/>
          <w:szCs w:val="28"/>
        </w:rPr>
        <w:t xml:space="preserve">no </w:t>
      </w:r>
      <w:r w:rsidRPr="0001738A">
        <w:rPr>
          <w:i/>
          <w:sz w:val="28"/>
          <w:szCs w:val="28"/>
        </w:rPr>
        <w:t>sería viable por ser algo incompatible y excluyente</w:t>
      </w:r>
      <w:r w:rsidR="00A661ED" w:rsidRPr="0001738A">
        <w:rPr>
          <w:i/>
          <w:sz w:val="28"/>
          <w:szCs w:val="28"/>
        </w:rPr>
        <w:t xml:space="preserve">. </w:t>
      </w:r>
    </w:p>
    <w:p w:rsidR="00E0274D" w:rsidRPr="00D60BF7" w:rsidRDefault="00E0274D" w:rsidP="00D60BF7">
      <w:pPr>
        <w:spacing w:after="0" w:line="276" w:lineRule="auto"/>
        <w:jc w:val="both"/>
        <w:rPr>
          <w:sz w:val="28"/>
          <w:szCs w:val="28"/>
        </w:rPr>
      </w:pPr>
    </w:p>
    <w:p w:rsidR="00EE4526" w:rsidRPr="0001738A" w:rsidRDefault="00E0274D" w:rsidP="00D60BF7">
      <w:pPr>
        <w:spacing w:after="0" w:line="276" w:lineRule="auto"/>
        <w:jc w:val="both"/>
        <w:rPr>
          <w:i/>
          <w:sz w:val="28"/>
          <w:szCs w:val="28"/>
        </w:rPr>
      </w:pPr>
      <w:r w:rsidRPr="0001738A">
        <w:rPr>
          <w:i/>
          <w:sz w:val="28"/>
          <w:szCs w:val="28"/>
        </w:rPr>
        <w:t xml:space="preserve">Por lo que de lo dicho por la Corte en el precedente de marras, válidamente se puede concluir que en la actualidad se le encuentran cerradas las puertas del incidente de reparación integral a aquellas personas que hayan hecho uso </w:t>
      </w:r>
      <w:r w:rsidR="00257EB1" w:rsidRPr="0001738A">
        <w:rPr>
          <w:i/>
          <w:sz w:val="28"/>
          <w:szCs w:val="28"/>
        </w:rPr>
        <w:t xml:space="preserve">de </w:t>
      </w:r>
      <w:r w:rsidR="00EE4526" w:rsidRPr="0001738A">
        <w:rPr>
          <w:i/>
          <w:sz w:val="28"/>
          <w:szCs w:val="28"/>
        </w:rPr>
        <w:t xml:space="preserve">acciones duales o </w:t>
      </w:r>
      <w:r w:rsidRPr="0001738A">
        <w:rPr>
          <w:i/>
          <w:sz w:val="28"/>
          <w:szCs w:val="28"/>
        </w:rPr>
        <w:t xml:space="preserve">de otros procedimientos </w:t>
      </w:r>
      <w:r w:rsidR="00EE4526" w:rsidRPr="0001738A">
        <w:rPr>
          <w:i/>
          <w:sz w:val="28"/>
          <w:szCs w:val="28"/>
        </w:rPr>
        <w:t xml:space="preserve">que tengan </w:t>
      </w:r>
      <w:r w:rsidR="00257EB1" w:rsidRPr="0001738A">
        <w:rPr>
          <w:i/>
          <w:sz w:val="28"/>
          <w:szCs w:val="28"/>
        </w:rPr>
        <w:t xml:space="preserve">por </w:t>
      </w:r>
      <w:r w:rsidRPr="0001738A">
        <w:rPr>
          <w:i/>
          <w:sz w:val="28"/>
          <w:szCs w:val="28"/>
        </w:rPr>
        <w:t xml:space="preserve">finalidad </w:t>
      </w:r>
      <w:r w:rsidR="00257EB1" w:rsidRPr="0001738A">
        <w:rPr>
          <w:i/>
          <w:sz w:val="28"/>
          <w:szCs w:val="28"/>
        </w:rPr>
        <w:t xml:space="preserve">la </w:t>
      </w:r>
      <w:r w:rsidRPr="0001738A">
        <w:rPr>
          <w:i/>
          <w:sz w:val="28"/>
          <w:szCs w:val="28"/>
        </w:rPr>
        <w:t xml:space="preserve">de hacer valer sus derechos sobre el cumplimiento de obligaciones que emanan de la comisión </w:t>
      </w:r>
      <w:r w:rsidR="00EE4526" w:rsidRPr="0001738A">
        <w:rPr>
          <w:i/>
          <w:sz w:val="28"/>
          <w:szCs w:val="28"/>
        </w:rPr>
        <w:t xml:space="preserve">del delito o que provengan de una fuente afín. </w:t>
      </w:r>
      <w:r w:rsidR="00257EB1" w:rsidRPr="0001738A">
        <w:rPr>
          <w:i/>
          <w:sz w:val="28"/>
          <w:szCs w:val="28"/>
        </w:rPr>
        <w:t xml:space="preserve">En tales eventos, el Juez Penal debe actuar acorde con lo reglado en el inciso 2º del artículo 103 </w:t>
      </w:r>
      <w:proofErr w:type="spellStart"/>
      <w:r w:rsidR="00257EB1" w:rsidRPr="0001738A">
        <w:rPr>
          <w:i/>
          <w:sz w:val="28"/>
          <w:szCs w:val="28"/>
        </w:rPr>
        <w:t>C.P.P</w:t>
      </w:r>
      <w:proofErr w:type="spellEnd"/>
      <w:r w:rsidR="00257EB1" w:rsidRPr="0001738A">
        <w:rPr>
          <w:i/>
          <w:sz w:val="28"/>
          <w:szCs w:val="28"/>
        </w:rPr>
        <w:t xml:space="preserve">. al rechazar las pretensiones indemnizatorias deprecadas por las víctimas. </w:t>
      </w:r>
      <w:r w:rsidRPr="0001738A">
        <w:rPr>
          <w:i/>
          <w:sz w:val="28"/>
          <w:szCs w:val="28"/>
        </w:rPr>
        <w:t xml:space="preserve"> </w:t>
      </w:r>
    </w:p>
    <w:p w:rsidR="00EE4526" w:rsidRPr="00D60BF7" w:rsidRDefault="00EE4526" w:rsidP="00D60BF7">
      <w:pPr>
        <w:spacing w:after="0" w:line="276" w:lineRule="auto"/>
        <w:jc w:val="both"/>
        <w:rPr>
          <w:sz w:val="28"/>
          <w:szCs w:val="28"/>
        </w:rPr>
      </w:pPr>
    </w:p>
    <w:p w:rsidR="00654C97" w:rsidRPr="0001738A" w:rsidRDefault="00EE4526" w:rsidP="00D60BF7">
      <w:pPr>
        <w:spacing w:after="0" w:line="276" w:lineRule="auto"/>
        <w:jc w:val="both"/>
        <w:rPr>
          <w:i/>
          <w:sz w:val="28"/>
          <w:szCs w:val="28"/>
        </w:rPr>
      </w:pPr>
      <w:r w:rsidRPr="0001738A">
        <w:rPr>
          <w:i/>
          <w:sz w:val="28"/>
          <w:szCs w:val="28"/>
        </w:rPr>
        <w:t xml:space="preserve">Como bien se dijo en párrafos anteriores, </w:t>
      </w:r>
      <w:r w:rsidR="001672C6" w:rsidRPr="0001738A">
        <w:rPr>
          <w:i/>
          <w:sz w:val="28"/>
          <w:szCs w:val="28"/>
        </w:rPr>
        <w:t xml:space="preserve">lo dicho por la Corte en la aludida sentencia del 14 de junio de 2017. SP8463-2017. Rad. # 47446, es un precedente que si bien sus efectos no son absolutos de todas maneras vincularían </w:t>
      </w:r>
      <w:r w:rsidR="00E7489F" w:rsidRPr="0001738A">
        <w:rPr>
          <w:i/>
          <w:sz w:val="28"/>
          <w:szCs w:val="28"/>
        </w:rPr>
        <w:t xml:space="preserve">de manera relativa </w:t>
      </w:r>
      <w:r w:rsidR="001672C6" w:rsidRPr="0001738A">
        <w:rPr>
          <w:i/>
          <w:sz w:val="28"/>
          <w:szCs w:val="28"/>
        </w:rPr>
        <w:t xml:space="preserve">a </w:t>
      </w:r>
      <w:r w:rsidR="001672C6" w:rsidRPr="0001738A">
        <w:rPr>
          <w:i/>
          <w:sz w:val="28"/>
          <w:szCs w:val="28"/>
        </w:rPr>
        <w:lastRenderedPageBreak/>
        <w:t>los funcionarios de menor jerarquía, generando de esa forma una especie de efectos inter pares</w:t>
      </w:r>
      <w:r w:rsidR="00E7489F" w:rsidRPr="0001738A">
        <w:rPr>
          <w:rStyle w:val="Refdenotaalpie"/>
          <w:i/>
          <w:sz w:val="28"/>
          <w:szCs w:val="28"/>
        </w:rPr>
        <w:footnoteReference w:id="12"/>
      </w:r>
      <w:r w:rsidR="001672C6" w:rsidRPr="0001738A">
        <w:rPr>
          <w:i/>
          <w:sz w:val="28"/>
          <w:szCs w:val="28"/>
        </w:rPr>
        <w:t xml:space="preserve">, </w:t>
      </w:r>
      <w:r w:rsidR="00E7489F" w:rsidRPr="0001738A">
        <w:rPr>
          <w:i/>
          <w:sz w:val="28"/>
          <w:szCs w:val="28"/>
        </w:rPr>
        <w:t>en cuya virtud</w:t>
      </w:r>
      <w:r w:rsidR="001672C6" w:rsidRPr="0001738A">
        <w:rPr>
          <w:i/>
          <w:sz w:val="28"/>
          <w:szCs w:val="28"/>
        </w:rPr>
        <w:t xml:space="preserve"> los Jueces A quo deben tenerlo en cuenta como herramienta o instrumento auxiliar para resolver </w:t>
      </w:r>
      <w:r w:rsidR="00E7489F" w:rsidRPr="0001738A">
        <w:rPr>
          <w:i/>
          <w:sz w:val="28"/>
          <w:szCs w:val="28"/>
        </w:rPr>
        <w:t xml:space="preserve">aquellos </w:t>
      </w:r>
      <w:r w:rsidR="001672C6" w:rsidRPr="0001738A">
        <w:rPr>
          <w:i/>
          <w:sz w:val="28"/>
          <w:szCs w:val="28"/>
        </w:rPr>
        <w:t>casos factualmente similare</w:t>
      </w:r>
      <w:r w:rsidR="00257EB1" w:rsidRPr="0001738A">
        <w:rPr>
          <w:i/>
          <w:sz w:val="28"/>
          <w:szCs w:val="28"/>
        </w:rPr>
        <w:t>s o afines; pero en caso que no</w:t>
      </w:r>
      <w:r w:rsidR="001672C6" w:rsidRPr="0001738A">
        <w:rPr>
          <w:i/>
          <w:sz w:val="28"/>
          <w:szCs w:val="28"/>
        </w:rPr>
        <w:t xml:space="preserve"> lo compartan, </w:t>
      </w:r>
      <w:r w:rsidR="00E7489F" w:rsidRPr="0001738A">
        <w:rPr>
          <w:i/>
          <w:sz w:val="28"/>
          <w:szCs w:val="28"/>
        </w:rPr>
        <w:t>acorde con el principio de la autonomía judicial, es obvio que a fin de no incurrir en el reato de prevaricato por desconocimiento del precedente jurisprudencial</w:t>
      </w:r>
      <w:r w:rsidR="0021022A" w:rsidRPr="0001738A">
        <w:rPr>
          <w:rStyle w:val="Refdenotaalpie"/>
          <w:i/>
          <w:sz w:val="28"/>
          <w:szCs w:val="28"/>
        </w:rPr>
        <w:footnoteReference w:id="13"/>
      </w:r>
      <w:r w:rsidR="00E7489F" w:rsidRPr="0001738A">
        <w:rPr>
          <w:i/>
          <w:sz w:val="28"/>
          <w:szCs w:val="28"/>
        </w:rPr>
        <w:t xml:space="preserve">, adquieren la carga argumentativa de exponer las razones de hecho o de derecho que sirvan de soporte a su discrepancia. </w:t>
      </w:r>
    </w:p>
    <w:p w:rsidR="004C0AD3" w:rsidRPr="00D60BF7" w:rsidRDefault="004C0AD3" w:rsidP="00D60BF7">
      <w:pPr>
        <w:spacing w:after="0" w:line="276" w:lineRule="auto"/>
        <w:jc w:val="both"/>
        <w:rPr>
          <w:sz w:val="28"/>
          <w:szCs w:val="28"/>
        </w:rPr>
      </w:pPr>
    </w:p>
    <w:p w:rsidR="0021022A" w:rsidRPr="0001738A" w:rsidRDefault="0021022A" w:rsidP="00D60BF7">
      <w:pPr>
        <w:spacing w:after="0" w:line="276" w:lineRule="auto"/>
        <w:jc w:val="both"/>
        <w:rPr>
          <w:i/>
          <w:sz w:val="28"/>
          <w:szCs w:val="28"/>
        </w:rPr>
      </w:pPr>
      <w:r w:rsidRPr="0001738A">
        <w:rPr>
          <w:i/>
          <w:sz w:val="28"/>
          <w:szCs w:val="28"/>
        </w:rPr>
        <w:t>En el caso en estudio, el apelante pretende que se desconozca</w:t>
      </w:r>
      <w:r w:rsidR="00552893" w:rsidRPr="0001738A">
        <w:rPr>
          <w:i/>
          <w:sz w:val="28"/>
          <w:szCs w:val="28"/>
        </w:rPr>
        <w:t>n</w:t>
      </w:r>
      <w:r w:rsidRPr="0001738A">
        <w:rPr>
          <w:i/>
          <w:sz w:val="28"/>
          <w:szCs w:val="28"/>
        </w:rPr>
        <w:t xml:space="preserve"> los efectos vinculantes de lo dicho por la Corte en la sentencia del 14 de junio de 2017. SP8463-2017. Rad. # 47446, y que en consec</w:t>
      </w:r>
      <w:r w:rsidR="00552893" w:rsidRPr="0001738A">
        <w:rPr>
          <w:i/>
          <w:sz w:val="28"/>
          <w:szCs w:val="28"/>
        </w:rPr>
        <w:t>uencia se tenga como vá</w:t>
      </w:r>
      <w:r w:rsidRPr="0001738A">
        <w:rPr>
          <w:i/>
          <w:sz w:val="28"/>
          <w:szCs w:val="28"/>
        </w:rPr>
        <w:t xml:space="preserve">lido la abrogada línea de pensamiento que esa Corporación tenía en el pasado, lo cual no es posible por no darse las circunstancias que avalan para que un funcionario judicial de menor jerarquía pueda válidamente apartarse de los precedentes </w:t>
      </w:r>
      <w:r w:rsidR="00C861D1" w:rsidRPr="0001738A">
        <w:rPr>
          <w:i/>
          <w:sz w:val="28"/>
          <w:szCs w:val="28"/>
        </w:rPr>
        <w:t xml:space="preserve">jurisprudenciales </w:t>
      </w:r>
      <w:r w:rsidRPr="0001738A">
        <w:rPr>
          <w:i/>
          <w:sz w:val="28"/>
          <w:szCs w:val="28"/>
        </w:rPr>
        <w:t xml:space="preserve">emanados de las Altas Cortes, por lo siguiente: </w:t>
      </w:r>
    </w:p>
    <w:p w:rsidR="00C861D1" w:rsidRPr="0001738A" w:rsidRDefault="00C861D1" w:rsidP="00D60BF7">
      <w:pPr>
        <w:spacing w:after="0" w:line="276" w:lineRule="auto"/>
        <w:jc w:val="both"/>
        <w:rPr>
          <w:i/>
          <w:sz w:val="28"/>
          <w:szCs w:val="28"/>
        </w:rPr>
      </w:pPr>
    </w:p>
    <w:p w:rsidR="00C861D1" w:rsidRPr="0001738A" w:rsidRDefault="00C861D1" w:rsidP="00D60BF7">
      <w:pPr>
        <w:pStyle w:val="Prrafodelista"/>
        <w:numPr>
          <w:ilvl w:val="0"/>
          <w:numId w:val="4"/>
        </w:numPr>
        <w:spacing w:after="0" w:line="276" w:lineRule="auto"/>
        <w:ind w:left="360"/>
        <w:jc w:val="both"/>
        <w:rPr>
          <w:i/>
          <w:sz w:val="28"/>
          <w:szCs w:val="28"/>
        </w:rPr>
      </w:pPr>
      <w:r w:rsidRPr="0001738A">
        <w:rPr>
          <w:i/>
          <w:sz w:val="28"/>
          <w:szCs w:val="28"/>
        </w:rPr>
        <w:t xml:space="preserve">Existe una afinidad </w:t>
      </w:r>
      <w:r w:rsidR="00FA4400" w:rsidRPr="0001738A">
        <w:rPr>
          <w:i/>
          <w:sz w:val="28"/>
          <w:szCs w:val="28"/>
        </w:rPr>
        <w:t xml:space="preserve">o semejanza </w:t>
      </w:r>
      <w:r w:rsidRPr="0001738A">
        <w:rPr>
          <w:i/>
          <w:sz w:val="28"/>
          <w:szCs w:val="28"/>
        </w:rPr>
        <w:t xml:space="preserve">entre las premisas fácticas del asunto puesto a consideración de la Colegiatura y </w:t>
      </w:r>
      <w:r w:rsidR="00FA4400" w:rsidRPr="0001738A">
        <w:rPr>
          <w:i/>
          <w:sz w:val="28"/>
          <w:szCs w:val="28"/>
        </w:rPr>
        <w:t xml:space="preserve">el </w:t>
      </w:r>
      <w:r w:rsidRPr="0001738A">
        <w:rPr>
          <w:i/>
          <w:sz w:val="28"/>
          <w:szCs w:val="28"/>
        </w:rPr>
        <w:t xml:space="preserve">precedente jurisprudencial reprochado por el apelante, lo cual implica que en virtud del principio de la igualdad, el caso </w:t>
      </w:r>
      <w:proofErr w:type="spellStart"/>
      <w:r w:rsidRPr="0001738A">
        <w:rPr>
          <w:i/>
          <w:sz w:val="28"/>
          <w:szCs w:val="28"/>
        </w:rPr>
        <w:t>subexamine</w:t>
      </w:r>
      <w:proofErr w:type="spellEnd"/>
      <w:r w:rsidRPr="0001738A">
        <w:rPr>
          <w:i/>
          <w:sz w:val="28"/>
          <w:szCs w:val="28"/>
        </w:rPr>
        <w:t xml:space="preserve"> deba ser resuelto en términos similares </w:t>
      </w:r>
      <w:r w:rsidR="00FA4400" w:rsidRPr="0001738A">
        <w:rPr>
          <w:i/>
          <w:sz w:val="28"/>
          <w:szCs w:val="28"/>
        </w:rPr>
        <w:t xml:space="preserve">de </w:t>
      </w:r>
      <w:r w:rsidRPr="0001738A">
        <w:rPr>
          <w:i/>
          <w:sz w:val="28"/>
          <w:szCs w:val="28"/>
        </w:rPr>
        <w:t xml:space="preserve">aquel que la Corte resolvió en sede de casación. </w:t>
      </w:r>
    </w:p>
    <w:p w:rsidR="00C861D1" w:rsidRPr="0001738A" w:rsidRDefault="00C861D1" w:rsidP="00D60BF7">
      <w:pPr>
        <w:spacing w:after="0" w:line="276" w:lineRule="auto"/>
        <w:jc w:val="both"/>
        <w:rPr>
          <w:i/>
          <w:sz w:val="28"/>
          <w:szCs w:val="28"/>
        </w:rPr>
      </w:pPr>
    </w:p>
    <w:p w:rsidR="00C861D1" w:rsidRPr="0001738A" w:rsidRDefault="00C861D1" w:rsidP="00D60BF7">
      <w:pPr>
        <w:pStyle w:val="Prrafodelista"/>
        <w:numPr>
          <w:ilvl w:val="0"/>
          <w:numId w:val="4"/>
        </w:numPr>
        <w:spacing w:after="0" w:line="276" w:lineRule="auto"/>
        <w:ind w:left="360"/>
        <w:jc w:val="both"/>
        <w:rPr>
          <w:i/>
          <w:sz w:val="28"/>
          <w:szCs w:val="28"/>
        </w:rPr>
      </w:pPr>
      <w:r w:rsidRPr="0001738A">
        <w:rPr>
          <w:i/>
          <w:sz w:val="28"/>
          <w:szCs w:val="28"/>
        </w:rPr>
        <w:t xml:space="preserve">No existen razones plausibles para apartarse o disentir de lo resuelto y decidido por la Corte, ya que </w:t>
      </w:r>
      <w:r w:rsidR="00552893" w:rsidRPr="0001738A">
        <w:rPr>
          <w:i/>
          <w:sz w:val="28"/>
          <w:szCs w:val="28"/>
        </w:rPr>
        <w:t>esa</w:t>
      </w:r>
      <w:r w:rsidR="009A255F" w:rsidRPr="0001738A">
        <w:rPr>
          <w:i/>
          <w:sz w:val="28"/>
          <w:szCs w:val="28"/>
        </w:rPr>
        <w:t xml:space="preserve"> </w:t>
      </w:r>
      <w:r w:rsidR="00845955" w:rsidRPr="0001738A">
        <w:rPr>
          <w:i/>
          <w:sz w:val="28"/>
          <w:szCs w:val="28"/>
        </w:rPr>
        <w:t>decisión</w:t>
      </w:r>
      <w:r w:rsidRPr="0001738A">
        <w:rPr>
          <w:i/>
          <w:sz w:val="28"/>
          <w:szCs w:val="28"/>
        </w:rPr>
        <w:t xml:space="preserve"> no puede </w:t>
      </w:r>
      <w:r w:rsidR="009A255F" w:rsidRPr="0001738A">
        <w:rPr>
          <w:i/>
          <w:sz w:val="28"/>
          <w:szCs w:val="28"/>
        </w:rPr>
        <w:t>ser considerada</w:t>
      </w:r>
      <w:r w:rsidRPr="0001738A">
        <w:rPr>
          <w:i/>
          <w:sz w:val="28"/>
          <w:szCs w:val="28"/>
        </w:rPr>
        <w:t xml:space="preserve"> como irracional, estrambótic</w:t>
      </w:r>
      <w:r w:rsidR="009A255F" w:rsidRPr="0001738A">
        <w:rPr>
          <w:i/>
          <w:sz w:val="28"/>
          <w:szCs w:val="28"/>
        </w:rPr>
        <w:t>a</w:t>
      </w:r>
      <w:r w:rsidRPr="0001738A">
        <w:rPr>
          <w:i/>
          <w:sz w:val="28"/>
          <w:szCs w:val="28"/>
        </w:rPr>
        <w:t xml:space="preserve"> o contrari</w:t>
      </w:r>
      <w:r w:rsidR="009A255F" w:rsidRPr="0001738A">
        <w:rPr>
          <w:i/>
          <w:sz w:val="28"/>
          <w:szCs w:val="28"/>
        </w:rPr>
        <w:t>a</w:t>
      </w:r>
      <w:r w:rsidRPr="0001738A">
        <w:rPr>
          <w:i/>
          <w:sz w:val="28"/>
          <w:szCs w:val="28"/>
        </w:rPr>
        <w:t xml:space="preserve"> a los principios generales del derecho, </w:t>
      </w:r>
      <w:r w:rsidR="00FA4400" w:rsidRPr="0001738A">
        <w:rPr>
          <w:i/>
          <w:sz w:val="28"/>
          <w:szCs w:val="28"/>
        </w:rPr>
        <w:t>máxime cuando</w:t>
      </w:r>
      <w:r w:rsidRPr="0001738A">
        <w:rPr>
          <w:i/>
          <w:sz w:val="28"/>
          <w:szCs w:val="28"/>
        </w:rPr>
        <w:t xml:space="preserve"> lo único que se hizo </w:t>
      </w:r>
      <w:r w:rsidR="009A255F" w:rsidRPr="0001738A">
        <w:rPr>
          <w:i/>
          <w:sz w:val="28"/>
          <w:szCs w:val="28"/>
        </w:rPr>
        <w:t>con la misma</w:t>
      </w:r>
      <w:r w:rsidRPr="0001738A">
        <w:rPr>
          <w:i/>
          <w:sz w:val="28"/>
          <w:szCs w:val="28"/>
        </w:rPr>
        <w:t xml:space="preserve"> fue hacer gala del </w:t>
      </w:r>
      <w:r w:rsidR="00FA4400" w:rsidRPr="0001738A">
        <w:rPr>
          <w:i/>
          <w:sz w:val="28"/>
          <w:szCs w:val="28"/>
        </w:rPr>
        <w:t>principio del abuso del derecho para de esa forma ponerle un</w:t>
      </w:r>
      <w:r w:rsidR="00552893" w:rsidRPr="0001738A">
        <w:rPr>
          <w:i/>
          <w:sz w:val="28"/>
          <w:szCs w:val="28"/>
        </w:rPr>
        <w:t>os límites al accionar de las ví</w:t>
      </w:r>
      <w:r w:rsidR="00FA4400" w:rsidRPr="0001738A">
        <w:rPr>
          <w:i/>
          <w:sz w:val="28"/>
          <w:szCs w:val="28"/>
        </w:rPr>
        <w:t xml:space="preserve">ctimas ante la dualidad o </w:t>
      </w:r>
      <w:r w:rsidR="00FA4400" w:rsidRPr="0001738A">
        <w:rPr>
          <w:i/>
          <w:sz w:val="28"/>
          <w:szCs w:val="28"/>
        </w:rPr>
        <w:lastRenderedPageBreak/>
        <w:t xml:space="preserve">multiplicidad de vías a las que podría acudir para hacer valer sus derechos al resarcimiento.  </w:t>
      </w:r>
    </w:p>
    <w:p w:rsidR="00FA4400" w:rsidRPr="0001738A" w:rsidRDefault="00FA4400" w:rsidP="00D60BF7">
      <w:pPr>
        <w:spacing w:after="0" w:line="276" w:lineRule="auto"/>
        <w:jc w:val="both"/>
        <w:rPr>
          <w:i/>
          <w:sz w:val="28"/>
          <w:szCs w:val="28"/>
        </w:rPr>
      </w:pPr>
    </w:p>
    <w:p w:rsidR="0021022A" w:rsidRPr="0001738A" w:rsidRDefault="00FA4400" w:rsidP="00D60BF7">
      <w:pPr>
        <w:pStyle w:val="Prrafodelista"/>
        <w:numPr>
          <w:ilvl w:val="0"/>
          <w:numId w:val="4"/>
        </w:numPr>
        <w:spacing w:after="0" w:line="276" w:lineRule="auto"/>
        <w:ind w:left="360"/>
        <w:jc w:val="both"/>
        <w:rPr>
          <w:i/>
          <w:sz w:val="28"/>
          <w:szCs w:val="28"/>
        </w:rPr>
      </w:pPr>
      <w:r w:rsidRPr="0001738A">
        <w:rPr>
          <w:i/>
          <w:sz w:val="28"/>
          <w:szCs w:val="28"/>
        </w:rPr>
        <w:t>Ante lo novel del precedente</w:t>
      </w:r>
      <w:r w:rsidR="00364E0C" w:rsidRPr="0001738A">
        <w:rPr>
          <w:i/>
          <w:sz w:val="28"/>
          <w:szCs w:val="28"/>
        </w:rPr>
        <w:t xml:space="preserve"> jurisprudencial cuestionado por el apelante</w:t>
      </w:r>
      <w:r w:rsidRPr="0001738A">
        <w:rPr>
          <w:i/>
          <w:sz w:val="28"/>
          <w:szCs w:val="28"/>
        </w:rPr>
        <w:t xml:space="preserve">, es obvio que no se </w:t>
      </w:r>
      <w:r w:rsidR="00364E0C" w:rsidRPr="0001738A">
        <w:rPr>
          <w:i/>
          <w:sz w:val="28"/>
          <w:szCs w:val="28"/>
        </w:rPr>
        <w:t xml:space="preserve">puede decir que se está en presencia de una decisión desueta o que se </w:t>
      </w:r>
      <w:r w:rsidRPr="0001738A">
        <w:rPr>
          <w:i/>
          <w:sz w:val="28"/>
          <w:szCs w:val="28"/>
        </w:rPr>
        <w:t>ha</w:t>
      </w:r>
      <w:r w:rsidR="00364E0C" w:rsidRPr="0001738A">
        <w:rPr>
          <w:i/>
          <w:sz w:val="28"/>
          <w:szCs w:val="28"/>
        </w:rPr>
        <w:t>ya</w:t>
      </w:r>
      <w:r w:rsidRPr="0001738A">
        <w:rPr>
          <w:i/>
          <w:sz w:val="28"/>
          <w:szCs w:val="28"/>
        </w:rPr>
        <w:t xml:space="preserve"> presentado un diametral cambio en las circunstancias históricas, sociales, políticas o económicas que de una u otra forma pudieron tener incidencia en su ratio </w:t>
      </w:r>
      <w:proofErr w:type="spellStart"/>
      <w:r w:rsidRPr="0001738A">
        <w:rPr>
          <w:i/>
          <w:sz w:val="28"/>
          <w:szCs w:val="28"/>
        </w:rPr>
        <w:t>decidendi</w:t>
      </w:r>
      <w:proofErr w:type="spellEnd"/>
      <w:r w:rsidRPr="0001738A">
        <w:rPr>
          <w:i/>
          <w:sz w:val="28"/>
          <w:szCs w:val="28"/>
        </w:rPr>
        <w:t>.</w:t>
      </w:r>
    </w:p>
    <w:p w:rsidR="00FA4400" w:rsidRPr="0001738A" w:rsidRDefault="00FA4400" w:rsidP="00D60BF7">
      <w:pPr>
        <w:spacing w:after="0" w:line="276" w:lineRule="auto"/>
        <w:jc w:val="both"/>
        <w:rPr>
          <w:i/>
          <w:sz w:val="28"/>
          <w:szCs w:val="28"/>
        </w:rPr>
      </w:pPr>
    </w:p>
    <w:p w:rsidR="0021022A" w:rsidRPr="0001738A" w:rsidRDefault="00FA4400" w:rsidP="00D60BF7">
      <w:pPr>
        <w:pStyle w:val="Prrafodelista"/>
        <w:numPr>
          <w:ilvl w:val="0"/>
          <w:numId w:val="4"/>
        </w:numPr>
        <w:spacing w:after="0" w:line="276" w:lineRule="auto"/>
        <w:ind w:left="360"/>
        <w:jc w:val="both"/>
        <w:rPr>
          <w:i/>
          <w:sz w:val="28"/>
          <w:szCs w:val="28"/>
        </w:rPr>
      </w:pPr>
      <w:r w:rsidRPr="0001738A">
        <w:rPr>
          <w:i/>
          <w:sz w:val="28"/>
          <w:szCs w:val="28"/>
        </w:rPr>
        <w:t xml:space="preserve">Hasta donde sabemos, no han </w:t>
      </w:r>
      <w:r w:rsidR="00364E0C" w:rsidRPr="0001738A">
        <w:rPr>
          <w:i/>
          <w:sz w:val="28"/>
          <w:szCs w:val="28"/>
        </w:rPr>
        <w:t xml:space="preserve">sido </w:t>
      </w:r>
      <w:r w:rsidRPr="0001738A">
        <w:rPr>
          <w:i/>
          <w:sz w:val="28"/>
          <w:szCs w:val="28"/>
        </w:rPr>
        <w:t>promulgad</w:t>
      </w:r>
      <w:r w:rsidR="00364E0C" w:rsidRPr="0001738A">
        <w:rPr>
          <w:i/>
          <w:sz w:val="28"/>
          <w:szCs w:val="28"/>
        </w:rPr>
        <w:t>as</w:t>
      </w:r>
      <w:r w:rsidRPr="0001738A">
        <w:rPr>
          <w:i/>
          <w:sz w:val="28"/>
          <w:szCs w:val="28"/>
        </w:rPr>
        <w:t xml:space="preserve"> nuevas leyes</w:t>
      </w:r>
      <w:r w:rsidR="00364E0C" w:rsidRPr="0001738A">
        <w:rPr>
          <w:i/>
          <w:sz w:val="28"/>
          <w:szCs w:val="28"/>
        </w:rPr>
        <w:t xml:space="preserve"> o se han dado cambios en la constitución que </w:t>
      </w:r>
      <w:r w:rsidR="00572421" w:rsidRPr="0001738A">
        <w:rPr>
          <w:i/>
          <w:sz w:val="28"/>
          <w:szCs w:val="28"/>
        </w:rPr>
        <w:t xml:space="preserve">dejen sin fundamento las razones de hecho o de derecho tenidas en cuenta por la Corte en el precedente jurisprudencial de marras. </w:t>
      </w:r>
    </w:p>
    <w:p w:rsidR="0021022A" w:rsidRPr="0001738A" w:rsidRDefault="0021022A" w:rsidP="00D60BF7">
      <w:pPr>
        <w:spacing w:after="0" w:line="276" w:lineRule="auto"/>
        <w:jc w:val="both"/>
        <w:rPr>
          <w:i/>
          <w:sz w:val="28"/>
          <w:szCs w:val="28"/>
        </w:rPr>
      </w:pPr>
    </w:p>
    <w:p w:rsidR="00572421" w:rsidRPr="0001738A" w:rsidRDefault="00572421" w:rsidP="00D60BF7">
      <w:pPr>
        <w:spacing w:after="0" w:line="276" w:lineRule="auto"/>
        <w:jc w:val="both"/>
        <w:rPr>
          <w:i/>
          <w:sz w:val="28"/>
          <w:szCs w:val="28"/>
        </w:rPr>
      </w:pPr>
      <w:r w:rsidRPr="0001738A">
        <w:rPr>
          <w:i/>
          <w:sz w:val="28"/>
          <w:szCs w:val="28"/>
        </w:rPr>
        <w:t xml:space="preserve">Siendo así las cosas, considera la Colegiatura que en el presente asunto no existían razones ni motivos que incidían para que el Juzgado A quo procediera a no acatar o a discrepar de lo resuelto y decido por la Corte en la aludida sentencia del 14 de junio de 2017. SP8463-2017. Rad. # 47446, por lo que en consecuencia dicho precedente jurisprudencial se tornaba </w:t>
      </w:r>
      <w:r w:rsidR="001E2B75" w:rsidRPr="0001738A">
        <w:rPr>
          <w:i/>
          <w:sz w:val="28"/>
          <w:szCs w:val="28"/>
        </w:rPr>
        <w:t xml:space="preserve">como una especie de directriz que de manera obligatoria debía ser </w:t>
      </w:r>
      <w:r w:rsidRPr="0001738A">
        <w:rPr>
          <w:i/>
          <w:sz w:val="28"/>
          <w:szCs w:val="28"/>
        </w:rPr>
        <w:t>tenid</w:t>
      </w:r>
      <w:r w:rsidR="009A255F" w:rsidRPr="0001738A">
        <w:rPr>
          <w:i/>
          <w:sz w:val="28"/>
          <w:szCs w:val="28"/>
        </w:rPr>
        <w:t>a</w:t>
      </w:r>
      <w:r w:rsidRPr="0001738A">
        <w:rPr>
          <w:i/>
          <w:sz w:val="28"/>
          <w:szCs w:val="28"/>
        </w:rPr>
        <w:t xml:space="preserve"> en cuenta </w:t>
      </w:r>
      <w:r w:rsidR="009A255F" w:rsidRPr="0001738A">
        <w:rPr>
          <w:i/>
          <w:sz w:val="28"/>
          <w:szCs w:val="28"/>
        </w:rPr>
        <w:t xml:space="preserve">por los funcionarios judiciales de menor jerarquía </w:t>
      </w:r>
      <w:r w:rsidRPr="0001738A">
        <w:rPr>
          <w:i/>
          <w:sz w:val="28"/>
          <w:szCs w:val="28"/>
        </w:rPr>
        <w:t>al momento de resolver el presente asunto.</w:t>
      </w:r>
    </w:p>
    <w:p w:rsidR="004C0AD3" w:rsidRPr="00D60BF7" w:rsidRDefault="004C0AD3" w:rsidP="00D60BF7">
      <w:pPr>
        <w:spacing w:after="0" w:line="276" w:lineRule="auto"/>
        <w:jc w:val="both"/>
        <w:rPr>
          <w:sz w:val="28"/>
          <w:szCs w:val="28"/>
        </w:rPr>
      </w:pPr>
    </w:p>
    <w:p w:rsidR="004C0AD3" w:rsidRPr="00D60BF7" w:rsidRDefault="004C0AD3" w:rsidP="00D60BF7">
      <w:pPr>
        <w:spacing w:after="0" w:line="276" w:lineRule="auto"/>
        <w:jc w:val="both"/>
        <w:rPr>
          <w:sz w:val="28"/>
          <w:szCs w:val="28"/>
        </w:rPr>
      </w:pPr>
      <w:r w:rsidRPr="00D60BF7">
        <w:rPr>
          <w:sz w:val="28"/>
          <w:szCs w:val="28"/>
        </w:rPr>
        <w:t xml:space="preserve">Por lo tanto, al aplicar el precedente </w:t>
      </w:r>
      <w:r w:rsidR="00E4613B" w:rsidRPr="00D60BF7">
        <w:rPr>
          <w:sz w:val="28"/>
          <w:szCs w:val="28"/>
        </w:rPr>
        <w:t xml:space="preserve">jurisprudencial </w:t>
      </w:r>
      <w:r w:rsidRPr="00D60BF7">
        <w:rPr>
          <w:sz w:val="28"/>
          <w:szCs w:val="28"/>
        </w:rPr>
        <w:t xml:space="preserve">de marras al caso en estudio, </w:t>
      </w:r>
      <w:r w:rsidR="00E4613B" w:rsidRPr="00D60BF7">
        <w:rPr>
          <w:sz w:val="28"/>
          <w:szCs w:val="28"/>
        </w:rPr>
        <w:t xml:space="preserve">válidamente se puede decir que </w:t>
      </w:r>
      <w:r w:rsidRPr="00D60BF7">
        <w:rPr>
          <w:sz w:val="28"/>
          <w:szCs w:val="28"/>
        </w:rPr>
        <w:t xml:space="preserve">se cumplían con todos los presupuestos </w:t>
      </w:r>
      <w:r w:rsidR="00870392" w:rsidRPr="00D60BF7">
        <w:rPr>
          <w:sz w:val="28"/>
          <w:szCs w:val="28"/>
        </w:rPr>
        <w:t xml:space="preserve">jurisprudenciales </w:t>
      </w:r>
      <w:r w:rsidRPr="00D60BF7">
        <w:rPr>
          <w:sz w:val="28"/>
          <w:szCs w:val="28"/>
        </w:rPr>
        <w:t xml:space="preserve">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w:t>
      </w:r>
      <w:r w:rsidR="00870392" w:rsidRPr="00D60BF7">
        <w:rPr>
          <w:sz w:val="28"/>
          <w:szCs w:val="28"/>
        </w:rPr>
        <w:t xml:space="preserve">que del contenido del acervo probatorio se demostraba </w:t>
      </w:r>
      <w:r w:rsidRPr="00D60BF7">
        <w:rPr>
          <w:sz w:val="28"/>
          <w:szCs w:val="28"/>
        </w:rPr>
        <w:t xml:space="preserve">lo siguiente: </w:t>
      </w:r>
    </w:p>
    <w:p w:rsidR="004C0AD3" w:rsidRPr="00D60BF7" w:rsidRDefault="004C0AD3" w:rsidP="00D60BF7">
      <w:pPr>
        <w:spacing w:after="0" w:line="276" w:lineRule="auto"/>
        <w:jc w:val="both"/>
        <w:rPr>
          <w:sz w:val="28"/>
          <w:szCs w:val="28"/>
        </w:rPr>
      </w:pPr>
    </w:p>
    <w:p w:rsidR="004C0AD3" w:rsidRPr="00D60BF7" w:rsidRDefault="004C0AD3" w:rsidP="00D60BF7">
      <w:pPr>
        <w:pStyle w:val="Prrafodelista"/>
        <w:numPr>
          <w:ilvl w:val="0"/>
          <w:numId w:val="6"/>
        </w:numPr>
        <w:spacing w:after="0" w:line="276" w:lineRule="auto"/>
        <w:ind w:left="357" w:hanging="357"/>
        <w:jc w:val="both"/>
        <w:rPr>
          <w:sz w:val="28"/>
          <w:szCs w:val="28"/>
        </w:rPr>
      </w:pPr>
      <w:r w:rsidRPr="00D60BF7">
        <w:rPr>
          <w:sz w:val="28"/>
          <w:szCs w:val="28"/>
        </w:rPr>
        <w:t xml:space="preserve">En el proceso está demostrado que en </w:t>
      </w:r>
      <w:r w:rsidR="00552893" w:rsidRPr="00D60BF7">
        <w:rPr>
          <w:sz w:val="28"/>
          <w:szCs w:val="28"/>
        </w:rPr>
        <w:t xml:space="preserve">efecto el procesado </w:t>
      </w:r>
      <w:r w:rsidR="002A6959">
        <w:rPr>
          <w:sz w:val="28"/>
          <w:szCs w:val="28"/>
        </w:rPr>
        <w:t>CRISTIÁN CASTAÑO SEPÚLVEDA</w:t>
      </w:r>
      <w:r w:rsidRPr="00D60BF7">
        <w:rPr>
          <w:sz w:val="28"/>
          <w:szCs w:val="28"/>
        </w:rPr>
        <w:t xml:space="preserve"> fue declarado penalmente </w:t>
      </w:r>
      <w:r w:rsidRPr="00D60BF7">
        <w:rPr>
          <w:sz w:val="28"/>
          <w:szCs w:val="28"/>
        </w:rPr>
        <w:lastRenderedPageBreak/>
        <w:t xml:space="preserve">responsable por incurrir en la </w:t>
      </w:r>
      <w:r w:rsidR="00E4613B" w:rsidRPr="00D60BF7">
        <w:rPr>
          <w:sz w:val="28"/>
          <w:szCs w:val="28"/>
        </w:rPr>
        <w:t>comisión</w:t>
      </w:r>
      <w:r w:rsidRPr="00D60BF7">
        <w:rPr>
          <w:sz w:val="28"/>
          <w:szCs w:val="28"/>
        </w:rPr>
        <w:t xml:space="preserve"> del delito de </w:t>
      </w:r>
      <w:r w:rsidR="00E4613B" w:rsidRPr="00D60BF7">
        <w:rPr>
          <w:sz w:val="28"/>
          <w:szCs w:val="28"/>
        </w:rPr>
        <w:t>omisión</w:t>
      </w:r>
      <w:r w:rsidRPr="00D60BF7">
        <w:rPr>
          <w:sz w:val="28"/>
          <w:szCs w:val="28"/>
        </w:rPr>
        <w:t xml:space="preserve"> de agente retenedor, debido a que</w:t>
      </w:r>
      <w:r w:rsidR="002A6959">
        <w:rPr>
          <w:sz w:val="28"/>
          <w:szCs w:val="28"/>
        </w:rPr>
        <w:t xml:space="preserve"> en su calidad de representante legal de la sociedad </w:t>
      </w:r>
      <w:proofErr w:type="spellStart"/>
      <w:r w:rsidR="002A6959">
        <w:rPr>
          <w:sz w:val="28"/>
          <w:szCs w:val="28"/>
        </w:rPr>
        <w:t>C&amp;H</w:t>
      </w:r>
      <w:proofErr w:type="spellEnd"/>
      <w:r w:rsidR="002A6959">
        <w:rPr>
          <w:sz w:val="28"/>
          <w:szCs w:val="28"/>
        </w:rPr>
        <w:t xml:space="preserve"> S.A.S.</w:t>
      </w:r>
      <w:r w:rsidRPr="00D60BF7">
        <w:rPr>
          <w:sz w:val="28"/>
          <w:szCs w:val="28"/>
        </w:rPr>
        <w:t xml:space="preserve"> no canceló los dineros declarados y recaudados por el concepto del pago </w:t>
      </w:r>
      <w:r w:rsidR="005F7A44" w:rsidRPr="00D60BF7">
        <w:rPr>
          <w:sz w:val="28"/>
          <w:szCs w:val="28"/>
        </w:rPr>
        <w:t>de</w:t>
      </w:r>
      <w:r w:rsidR="0001738A">
        <w:rPr>
          <w:sz w:val="28"/>
          <w:szCs w:val="28"/>
        </w:rPr>
        <w:t xml:space="preserve">l </w:t>
      </w:r>
      <w:r w:rsidR="002A6959">
        <w:rPr>
          <w:sz w:val="28"/>
          <w:szCs w:val="28"/>
        </w:rPr>
        <w:t>IVA</w:t>
      </w:r>
      <w:r w:rsidR="005F7A44" w:rsidRPr="00D60BF7">
        <w:rPr>
          <w:sz w:val="28"/>
          <w:szCs w:val="28"/>
        </w:rPr>
        <w:t xml:space="preserve"> en los periodos </w:t>
      </w:r>
      <w:r w:rsidR="00B84589">
        <w:rPr>
          <w:sz w:val="28"/>
          <w:szCs w:val="28"/>
        </w:rPr>
        <w:t>01, 02, 03 y 04 del año 2011</w:t>
      </w:r>
      <w:r w:rsidR="005F7A44" w:rsidRPr="00D60BF7">
        <w:rPr>
          <w:sz w:val="28"/>
          <w:szCs w:val="28"/>
        </w:rPr>
        <w:t>, los que ascienden a la suma de $</w:t>
      </w:r>
      <w:r w:rsidR="00B84589">
        <w:rPr>
          <w:sz w:val="28"/>
          <w:szCs w:val="28"/>
        </w:rPr>
        <w:t>28.410.000</w:t>
      </w:r>
      <w:r w:rsidR="005F7A44" w:rsidRPr="00D60BF7">
        <w:rPr>
          <w:sz w:val="28"/>
          <w:szCs w:val="28"/>
        </w:rPr>
        <w:t xml:space="preserve">.  </w:t>
      </w:r>
    </w:p>
    <w:p w:rsidR="004C0AD3" w:rsidRPr="00D60BF7" w:rsidRDefault="004C0AD3" w:rsidP="00D60BF7">
      <w:pPr>
        <w:spacing w:after="0" w:line="276" w:lineRule="auto"/>
        <w:jc w:val="both"/>
        <w:rPr>
          <w:sz w:val="28"/>
          <w:szCs w:val="28"/>
        </w:rPr>
      </w:pPr>
    </w:p>
    <w:p w:rsidR="004C0AD3" w:rsidRPr="00D60BF7" w:rsidRDefault="004C0AD3" w:rsidP="00D60BF7">
      <w:pPr>
        <w:pStyle w:val="Prrafodelista"/>
        <w:numPr>
          <w:ilvl w:val="0"/>
          <w:numId w:val="6"/>
        </w:numPr>
        <w:spacing w:after="0" w:line="276" w:lineRule="auto"/>
        <w:ind w:left="360"/>
        <w:jc w:val="both"/>
        <w:rPr>
          <w:sz w:val="28"/>
          <w:szCs w:val="28"/>
        </w:rPr>
      </w:pPr>
      <w:r w:rsidRPr="00D60BF7">
        <w:rPr>
          <w:sz w:val="28"/>
          <w:szCs w:val="28"/>
        </w:rPr>
        <w:t>La DIAN in</w:t>
      </w:r>
      <w:r w:rsidR="00027755" w:rsidRPr="00D60BF7">
        <w:rPr>
          <w:sz w:val="28"/>
          <w:szCs w:val="28"/>
        </w:rPr>
        <w:t>ició</w:t>
      </w:r>
      <w:r w:rsidRPr="00D60BF7">
        <w:rPr>
          <w:sz w:val="28"/>
          <w:szCs w:val="28"/>
        </w:rPr>
        <w:t xml:space="preserve"> un proceso de cobro coactivo, en procura que el ahora </w:t>
      </w:r>
      <w:r w:rsidR="00B84589">
        <w:rPr>
          <w:sz w:val="28"/>
          <w:szCs w:val="28"/>
        </w:rPr>
        <w:t>Condenado</w:t>
      </w:r>
      <w:r w:rsidRPr="00D60BF7">
        <w:rPr>
          <w:sz w:val="28"/>
          <w:szCs w:val="28"/>
        </w:rPr>
        <w:t xml:space="preserve"> pagara la obligación tributaria adeudada,</w:t>
      </w:r>
      <w:r w:rsidR="00B84589">
        <w:rPr>
          <w:sz w:val="28"/>
          <w:szCs w:val="28"/>
        </w:rPr>
        <w:t xml:space="preserve"> el cual resultó no ser exitoso</w:t>
      </w:r>
      <w:r w:rsidR="00E4613B" w:rsidRPr="00D60BF7">
        <w:rPr>
          <w:rStyle w:val="Refdenotaalpie"/>
          <w:sz w:val="28"/>
          <w:szCs w:val="28"/>
        </w:rPr>
        <w:footnoteReference w:id="14"/>
      </w:r>
      <w:r w:rsidRPr="00D60BF7">
        <w:rPr>
          <w:sz w:val="28"/>
          <w:szCs w:val="28"/>
        </w:rPr>
        <w:t xml:space="preserve">. </w:t>
      </w:r>
    </w:p>
    <w:p w:rsidR="004C0AD3" w:rsidRPr="00D60BF7" w:rsidRDefault="004C0AD3" w:rsidP="00D60BF7">
      <w:pPr>
        <w:spacing w:after="0" w:line="276" w:lineRule="auto"/>
        <w:jc w:val="both"/>
        <w:rPr>
          <w:sz w:val="28"/>
          <w:szCs w:val="28"/>
        </w:rPr>
      </w:pPr>
    </w:p>
    <w:p w:rsidR="004C0AD3" w:rsidRPr="00D60BF7" w:rsidRDefault="004C0AD3" w:rsidP="00D60BF7">
      <w:pPr>
        <w:pStyle w:val="Prrafodelista"/>
        <w:numPr>
          <w:ilvl w:val="0"/>
          <w:numId w:val="6"/>
        </w:numPr>
        <w:spacing w:after="0" w:line="276" w:lineRule="auto"/>
        <w:ind w:left="360"/>
        <w:jc w:val="both"/>
        <w:rPr>
          <w:sz w:val="28"/>
          <w:szCs w:val="28"/>
        </w:rPr>
      </w:pPr>
      <w:r w:rsidRPr="00D60BF7">
        <w:rPr>
          <w:sz w:val="28"/>
          <w:szCs w:val="28"/>
        </w:rPr>
        <w:t xml:space="preserve">Ante la </w:t>
      </w:r>
      <w:proofErr w:type="spellStart"/>
      <w:r w:rsidRPr="00D60BF7">
        <w:rPr>
          <w:sz w:val="28"/>
          <w:szCs w:val="28"/>
        </w:rPr>
        <w:t>improsperidad</w:t>
      </w:r>
      <w:proofErr w:type="spellEnd"/>
      <w:r w:rsidRPr="00D60BF7">
        <w:rPr>
          <w:sz w:val="28"/>
          <w:szCs w:val="28"/>
        </w:rPr>
        <w:t xml:space="preserve"> de la </w:t>
      </w:r>
      <w:r w:rsidR="00E4613B" w:rsidRPr="00D60BF7">
        <w:rPr>
          <w:sz w:val="28"/>
          <w:szCs w:val="28"/>
        </w:rPr>
        <w:t>acción</w:t>
      </w:r>
      <w:r w:rsidRPr="00D60BF7">
        <w:rPr>
          <w:sz w:val="28"/>
          <w:szCs w:val="28"/>
        </w:rPr>
        <w:t xml:space="preserve"> de cobro coactivo, y como consecuencia de la declaratoria de la responsabilidad criminal endilgada en contra de</w:t>
      </w:r>
      <w:r w:rsidR="00027755" w:rsidRPr="00D60BF7">
        <w:rPr>
          <w:sz w:val="28"/>
          <w:szCs w:val="28"/>
        </w:rPr>
        <w:t xml:space="preserve">l otrora </w:t>
      </w:r>
      <w:r w:rsidR="005F7A44" w:rsidRPr="00D60BF7">
        <w:rPr>
          <w:sz w:val="28"/>
          <w:szCs w:val="28"/>
        </w:rPr>
        <w:t>procesado</w:t>
      </w:r>
      <w:r w:rsidR="00027755" w:rsidRPr="00D60BF7">
        <w:rPr>
          <w:sz w:val="28"/>
          <w:szCs w:val="28"/>
        </w:rPr>
        <w:t xml:space="preserve"> </w:t>
      </w:r>
      <w:r w:rsidR="00B84589">
        <w:rPr>
          <w:sz w:val="28"/>
          <w:szCs w:val="28"/>
        </w:rPr>
        <w:t>CRISTIÁN CASTAÑO SEPÚLVEDA</w:t>
      </w:r>
      <w:r w:rsidRPr="00D60BF7">
        <w:rPr>
          <w:sz w:val="28"/>
          <w:szCs w:val="28"/>
        </w:rPr>
        <w:t xml:space="preserve">, </w:t>
      </w:r>
      <w:r w:rsidR="00027755" w:rsidRPr="00D60BF7">
        <w:rPr>
          <w:sz w:val="28"/>
          <w:szCs w:val="28"/>
        </w:rPr>
        <w:t>la DIAN deprecó el inició</w:t>
      </w:r>
      <w:r w:rsidR="00E4613B" w:rsidRPr="00D60BF7">
        <w:rPr>
          <w:sz w:val="28"/>
          <w:szCs w:val="28"/>
        </w:rPr>
        <w:t xml:space="preserve"> de un i</w:t>
      </w:r>
      <w:r w:rsidR="00B84589">
        <w:rPr>
          <w:sz w:val="28"/>
          <w:szCs w:val="28"/>
        </w:rPr>
        <w:t>ncidente de reparación integral</w:t>
      </w:r>
      <w:r w:rsidR="00E4613B" w:rsidRPr="00D60BF7">
        <w:rPr>
          <w:sz w:val="28"/>
          <w:szCs w:val="28"/>
        </w:rPr>
        <w:t>.</w:t>
      </w:r>
      <w:r w:rsidRPr="00D60BF7">
        <w:rPr>
          <w:sz w:val="28"/>
          <w:szCs w:val="28"/>
        </w:rPr>
        <w:t xml:space="preserve">  </w:t>
      </w:r>
    </w:p>
    <w:p w:rsidR="004C0AD3" w:rsidRPr="00D60BF7" w:rsidRDefault="004C0AD3" w:rsidP="00D60BF7">
      <w:pPr>
        <w:spacing w:after="0" w:line="276" w:lineRule="auto"/>
        <w:jc w:val="both"/>
        <w:rPr>
          <w:sz w:val="28"/>
          <w:szCs w:val="28"/>
        </w:rPr>
      </w:pPr>
    </w:p>
    <w:p w:rsidR="00572421" w:rsidRPr="00D60BF7" w:rsidRDefault="00572421" w:rsidP="00D60BF7">
      <w:pPr>
        <w:spacing w:after="0" w:line="276" w:lineRule="auto"/>
        <w:jc w:val="both"/>
        <w:rPr>
          <w:sz w:val="28"/>
          <w:szCs w:val="28"/>
        </w:rPr>
      </w:pPr>
      <w:r w:rsidRPr="00D60BF7">
        <w:rPr>
          <w:sz w:val="28"/>
          <w:szCs w:val="28"/>
        </w:rPr>
        <w:t>Finalmente, en lo que tiene que ver con los demás reproches formulados po</w:t>
      </w:r>
      <w:r w:rsidR="005F7A44" w:rsidRPr="00D60BF7">
        <w:rPr>
          <w:sz w:val="28"/>
          <w:szCs w:val="28"/>
        </w:rPr>
        <w:t xml:space="preserve">r </w:t>
      </w:r>
      <w:r w:rsidRPr="00D60BF7">
        <w:rPr>
          <w:sz w:val="28"/>
          <w:szCs w:val="28"/>
        </w:rPr>
        <w:t>l</w:t>
      </w:r>
      <w:r w:rsidR="005F7A44" w:rsidRPr="00D60BF7">
        <w:rPr>
          <w:sz w:val="28"/>
          <w:szCs w:val="28"/>
        </w:rPr>
        <w:t>a</w:t>
      </w:r>
      <w:r w:rsidRPr="00D60BF7">
        <w:rPr>
          <w:sz w:val="28"/>
          <w:szCs w:val="28"/>
        </w:rPr>
        <w:t xml:space="preserve"> apelante</w:t>
      </w:r>
      <w:r w:rsidR="008B6171" w:rsidRPr="00D60BF7">
        <w:rPr>
          <w:sz w:val="28"/>
          <w:szCs w:val="28"/>
        </w:rPr>
        <w:t xml:space="preserve"> como sustento de la tesis de su discrepancia</w:t>
      </w:r>
      <w:r w:rsidRPr="00D60BF7">
        <w:rPr>
          <w:sz w:val="28"/>
          <w:szCs w:val="28"/>
        </w:rPr>
        <w:t xml:space="preserve">, la Sala </w:t>
      </w:r>
      <w:r w:rsidR="001E2B75" w:rsidRPr="00D60BF7">
        <w:rPr>
          <w:sz w:val="28"/>
          <w:szCs w:val="28"/>
        </w:rPr>
        <w:t>dirá</w:t>
      </w:r>
      <w:r w:rsidRPr="00D60BF7">
        <w:rPr>
          <w:sz w:val="28"/>
          <w:szCs w:val="28"/>
        </w:rPr>
        <w:t xml:space="preserve"> lo siguiente:</w:t>
      </w:r>
    </w:p>
    <w:p w:rsidR="00697ED1" w:rsidRPr="00D60BF7" w:rsidRDefault="00697ED1" w:rsidP="00D60BF7">
      <w:pPr>
        <w:spacing w:after="0" w:line="276" w:lineRule="auto"/>
        <w:jc w:val="both"/>
        <w:rPr>
          <w:sz w:val="28"/>
          <w:szCs w:val="28"/>
        </w:rPr>
      </w:pPr>
    </w:p>
    <w:p w:rsidR="001E2B75" w:rsidRPr="00D60BF7" w:rsidRDefault="00572421" w:rsidP="00D60BF7">
      <w:pPr>
        <w:pStyle w:val="Sinespaciado"/>
        <w:numPr>
          <w:ilvl w:val="0"/>
          <w:numId w:val="5"/>
        </w:numPr>
        <w:spacing w:line="276" w:lineRule="auto"/>
        <w:ind w:left="360"/>
        <w:jc w:val="both"/>
        <w:rPr>
          <w:sz w:val="28"/>
          <w:szCs w:val="28"/>
        </w:rPr>
      </w:pPr>
      <w:r w:rsidRPr="00D60BF7">
        <w:rPr>
          <w:sz w:val="28"/>
          <w:szCs w:val="28"/>
        </w:rPr>
        <w:t xml:space="preserve">No es cierto que la Corte con el precedente de marras se haya inventado una nueva causal de </w:t>
      </w:r>
      <w:r w:rsidR="008B6171" w:rsidRPr="00D60BF7">
        <w:rPr>
          <w:sz w:val="28"/>
          <w:szCs w:val="28"/>
        </w:rPr>
        <w:t>rechazo de las pretensiones del accionante en el incidente de reparación integral diferente</w:t>
      </w:r>
      <w:r w:rsidR="001A6721" w:rsidRPr="00D60BF7">
        <w:rPr>
          <w:sz w:val="28"/>
          <w:szCs w:val="28"/>
        </w:rPr>
        <w:t>s</w:t>
      </w:r>
      <w:r w:rsidR="008B6171" w:rsidRPr="00D60BF7">
        <w:rPr>
          <w:sz w:val="28"/>
          <w:szCs w:val="28"/>
        </w:rPr>
        <w:t xml:space="preserve"> de aquellas consagradas en el inciso 2º del articulo 103 </w:t>
      </w:r>
      <w:proofErr w:type="spellStart"/>
      <w:r w:rsidR="008B6171" w:rsidRPr="00D60BF7">
        <w:rPr>
          <w:sz w:val="28"/>
          <w:szCs w:val="28"/>
        </w:rPr>
        <w:t>C.P.P</w:t>
      </w:r>
      <w:proofErr w:type="spellEnd"/>
      <w:r w:rsidR="008B6171" w:rsidRPr="00D60BF7">
        <w:rPr>
          <w:sz w:val="28"/>
          <w:szCs w:val="28"/>
        </w:rPr>
        <w:t>. debido a que la hipótesis reprochada por el apelante, o sea</w:t>
      </w:r>
      <w:r w:rsidR="00B657F5" w:rsidRPr="00D60BF7">
        <w:rPr>
          <w:sz w:val="28"/>
          <w:szCs w:val="28"/>
        </w:rPr>
        <w:t>,</w:t>
      </w:r>
      <w:r w:rsidR="008B6171" w:rsidRPr="00D60BF7">
        <w:rPr>
          <w:sz w:val="28"/>
          <w:szCs w:val="28"/>
        </w:rPr>
        <w:t xml:space="preserve"> el haber promovido con antelación la acción civil ante otra autoridad, se encuentra tipificada en el artículo 52 de la Ley 600 del 2.000 como causal de rech</w:t>
      </w:r>
      <w:r w:rsidR="009A255F" w:rsidRPr="00D60BF7">
        <w:rPr>
          <w:sz w:val="28"/>
          <w:szCs w:val="28"/>
        </w:rPr>
        <w:t xml:space="preserve">azo del </w:t>
      </w:r>
      <w:r w:rsidR="001E2B75" w:rsidRPr="00D60BF7">
        <w:rPr>
          <w:sz w:val="28"/>
          <w:szCs w:val="28"/>
        </w:rPr>
        <w:t xml:space="preserve">libelo de parte civil. </w:t>
      </w:r>
      <w:r w:rsidR="009A255F" w:rsidRPr="00D60BF7">
        <w:rPr>
          <w:sz w:val="28"/>
          <w:szCs w:val="28"/>
        </w:rPr>
        <w:t xml:space="preserve">Asimismo, se debe </w:t>
      </w:r>
      <w:r w:rsidR="001E2B75" w:rsidRPr="00D60BF7">
        <w:rPr>
          <w:sz w:val="28"/>
          <w:szCs w:val="28"/>
        </w:rPr>
        <w:t xml:space="preserve">anotar que dicha norma se puede aplicar en el presente asunto, acorde </w:t>
      </w:r>
      <w:r w:rsidR="00B657F5" w:rsidRPr="00D60BF7">
        <w:rPr>
          <w:sz w:val="28"/>
          <w:szCs w:val="28"/>
        </w:rPr>
        <w:t xml:space="preserve">con </w:t>
      </w:r>
      <w:r w:rsidR="001E2B75" w:rsidRPr="00D60BF7">
        <w:rPr>
          <w:bCs/>
          <w:sz w:val="28"/>
          <w:szCs w:val="28"/>
        </w:rPr>
        <w:t>los principios de integración y de la coexistencia</w:t>
      </w:r>
      <w:r w:rsidR="001E2B75" w:rsidRPr="00D60BF7">
        <w:rPr>
          <w:rFonts w:cs="Times New Roman"/>
          <w:bCs/>
          <w:sz w:val="28"/>
          <w:szCs w:val="28"/>
          <w:vertAlign w:val="superscript"/>
        </w:rPr>
        <w:footnoteReference w:id="15"/>
      </w:r>
      <w:r w:rsidR="001E2B75" w:rsidRPr="00D60BF7">
        <w:rPr>
          <w:sz w:val="28"/>
          <w:szCs w:val="28"/>
        </w:rPr>
        <w:t xml:space="preserve">, y por no anteponerse ni ser contraria a los postulados que orientan al sistema penal acusatorio. </w:t>
      </w:r>
    </w:p>
    <w:p w:rsidR="001E2B75" w:rsidRPr="00D60BF7" w:rsidRDefault="001E2B75" w:rsidP="00D60BF7">
      <w:pPr>
        <w:pStyle w:val="Sinespaciado"/>
        <w:spacing w:line="276" w:lineRule="auto"/>
        <w:jc w:val="both"/>
        <w:rPr>
          <w:sz w:val="28"/>
          <w:szCs w:val="28"/>
        </w:rPr>
      </w:pPr>
    </w:p>
    <w:p w:rsidR="001A6721" w:rsidRDefault="001E2B75" w:rsidP="00B84589">
      <w:pPr>
        <w:pStyle w:val="Sinespaciado"/>
        <w:numPr>
          <w:ilvl w:val="0"/>
          <w:numId w:val="5"/>
        </w:numPr>
        <w:spacing w:line="276" w:lineRule="auto"/>
        <w:ind w:left="360"/>
        <w:jc w:val="both"/>
        <w:rPr>
          <w:sz w:val="28"/>
          <w:szCs w:val="28"/>
        </w:rPr>
      </w:pPr>
      <w:r w:rsidRPr="00D60BF7">
        <w:rPr>
          <w:sz w:val="28"/>
          <w:szCs w:val="28"/>
        </w:rPr>
        <w:lastRenderedPageBreak/>
        <w:t xml:space="preserve">Es cierto que el precedente jurisprudencial cuestionado por el apelante no puede ser considerado como </w:t>
      </w:r>
      <w:r w:rsidRPr="00D60BF7">
        <w:rPr>
          <w:i/>
          <w:sz w:val="28"/>
          <w:szCs w:val="28"/>
        </w:rPr>
        <w:t>“doctrina probable”</w:t>
      </w:r>
      <w:r w:rsidRPr="00D60BF7">
        <w:rPr>
          <w:sz w:val="28"/>
          <w:szCs w:val="28"/>
        </w:rPr>
        <w:t xml:space="preserve">, porque en verdad no se dan las hipótesis </w:t>
      </w:r>
      <w:r w:rsidR="005C6D20" w:rsidRPr="00D60BF7">
        <w:rPr>
          <w:sz w:val="28"/>
          <w:szCs w:val="28"/>
        </w:rPr>
        <w:t>consagradas</w:t>
      </w:r>
      <w:r w:rsidRPr="00D60BF7">
        <w:rPr>
          <w:sz w:val="28"/>
          <w:szCs w:val="28"/>
        </w:rPr>
        <w:t xml:space="preserve"> en el artículo 4º de la Ley 169 de 1.889 para que pueda ser considerado en tal sentido</w:t>
      </w:r>
      <w:r w:rsidR="005C6D20" w:rsidRPr="00D60BF7">
        <w:rPr>
          <w:rStyle w:val="Refdenotaalpie"/>
          <w:sz w:val="28"/>
          <w:szCs w:val="28"/>
        </w:rPr>
        <w:footnoteReference w:id="16"/>
      </w:r>
      <w:r w:rsidR="005C6D20" w:rsidRPr="00D60BF7">
        <w:rPr>
          <w:sz w:val="28"/>
          <w:szCs w:val="28"/>
        </w:rPr>
        <w:t xml:space="preserve">. Pero es de anotar que </w:t>
      </w:r>
      <w:r w:rsidR="008365AE" w:rsidRPr="00D60BF7">
        <w:rPr>
          <w:sz w:val="28"/>
          <w:szCs w:val="28"/>
        </w:rPr>
        <w:t xml:space="preserve">el apelante con su discrepancia lo único que hace es desconocer el mayor rigor de acatamiento que </w:t>
      </w:r>
      <w:r w:rsidR="001A6721" w:rsidRPr="00D60BF7">
        <w:rPr>
          <w:sz w:val="28"/>
          <w:szCs w:val="28"/>
        </w:rPr>
        <w:t xml:space="preserve">puede dimanar de </w:t>
      </w:r>
      <w:r w:rsidR="008365AE" w:rsidRPr="00D60BF7">
        <w:rPr>
          <w:sz w:val="28"/>
          <w:szCs w:val="28"/>
        </w:rPr>
        <w:t>una línea jurisprudencial o doctrina probable respecto de aquellos que ocasionaría un precedente nuevo que se encuentre huérfano</w:t>
      </w:r>
      <w:r w:rsidR="001A6721" w:rsidRPr="00D60BF7">
        <w:rPr>
          <w:sz w:val="28"/>
          <w:szCs w:val="28"/>
        </w:rPr>
        <w:t xml:space="preserve">. Ello se debe a que </w:t>
      </w:r>
      <w:r w:rsidR="005C6D20" w:rsidRPr="00D60BF7">
        <w:rPr>
          <w:sz w:val="28"/>
          <w:szCs w:val="28"/>
        </w:rPr>
        <w:t xml:space="preserve">la doctrina probable </w:t>
      </w:r>
      <w:r w:rsidR="001A6721" w:rsidRPr="00D60BF7">
        <w:rPr>
          <w:sz w:val="28"/>
          <w:szCs w:val="28"/>
        </w:rPr>
        <w:t xml:space="preserve">genera sus </w:t>
      </w:r>
      <w:r w:rsidR="005C6D20" w:rsidRPr="00D60BF7">
        <w:rPr>
          <w:sz w:val="28"/>
          <w:szCs w:val="28"/>
        </w:rPr>
        <w:t xml:space="preserve">mayores efectos vinculantes </w:t>
      </w:r>
      <w:r w:rsidR="001A6721" w:rsidRPr="00D60BF7">
        <w:rPr>
          <w:sz w:val="28"/>
          <w:szCs w:val="28"/>
        </w:rPr>
        <w:t xml:space="preserve">por estar </w:t>
      </w:r>
      <w:r w:rsidR="005C6D20" w:rsidRPr="00D60BF7">
        <w:rPr>
          <w:sz w:val="28"/>
          <w:szCs w:val="28"/>
        </w:rPr>
        <w:t xml:space="preserve">soportada en plurales pronunciamientos del Tribunal de Casación sobre un mismo tópico, lo que no acontecería en caso que se esté </w:t>
      </w:r>
      <w:r w:rsidR="009A255F" w:rsidRPr="00D60BF7">
        <w:rPr>
          <w:sz w:val="28"/>
          <w:szCs w:val="28"/>
        </w:rPr>
        <w:t xml:space="preserve">ante </w:t>
      </w:r>
      <w:r w:rsidR="005C6D20" w:rsidRPr="00D60BF7">
        <w:rPr>
          <w:sz w:val="28"/>
          <w:szCs w:val="28"/>
        </w:rPr>
        <w:t xml:space="preserve">un precedente novel o insular que a futuro podría ser el fundante de una nueva línea jurisprudencial. </w:t>
      </w:r>
    </w:p>
    <w:p w:rsidR="00B84589" w:rsidRPr="00B84589" w:rsidRDefault="00B84589" w:rsidP="00B84589">
      <w:pPr>
        <w:pStyle w:val="Sinespaciado"/>
        <w:spacing w:line="276" w:lineRule="auto"/>
        <w:jc w:val="both"/>
        <w:rPr>
          <w:sz w:val="28"/>
          <w:szCs w:val="28"/>
        </w:rPr>
      </w:pPr>
    </w:p>
    <w:p w:rsidR="009A255F" w:rsidRPr="00D60BF7" w:rsidRDefault="001A6721" w:rsidP="00D60BF7">
      <w:pPr>
        <w:pStyle w:val="Sinespaciado"/>
        <w:numPr>
          <w:ilvl w:val="0"/>
          <w:numId w:val="5"/>
        </w:numPr>
        <w:spacing w:line="276" w:lineRule="auto"/>
        <w:ind w:left="357" w:hanging="357"/>
        <w:jc w:val="both"/>
        <w:rPr>
          <w:sz w:val="28"/>
          <w:szCs w:val="28"/>
        </w:rPr>
      </w:pPr>
      <w:r w:rsidRPr="00D60BF7">
        <w:rPr>
          <w:sz w:val="28"/>
          <w:szCs w:val="28"/>
        </w:rPr>
        <w:t>Los reproches de</w:t>
      </w:r>
      <w:r w:rsidR="005F7A44" w:rsidRPr="00D60BF7">
        <w:rPr>
          <w:sz w:val="28"/>
          <w:szCs w:val="28"/>
        </w:rPr>
        <w:t xml:space="preserve"> </w:t>
      </w:r>
      <w:r w:rsidRPr="00D60BF7">
        <w:rPr>
          <w:sz w:val="28"/>
          <w:szCs w:val="28"/>
        </w:rPr>
        <w:t>l</w:t>
      </w:r>
      <w:r w:rsidR="005F7A44" w:rsidRPr="00D60BF7">
        <w:rPr>
          <w:sz w:val="28"/>
          <w:szCs w:val="28"/>
        </w:rPr>
        <w:t>a</w:t>
      </w:r>
      <w:r w:rsidRPr="00D60BF7">
        <w:rPr>
          <w:sz w:val="28"/>
          <w:szCs w:val="28"/>
        </w:rPr>
        <w:t xml:space="preserve"> apelante no tienen en cuenta que entre los precedentes jurisprudenciales existe una especie de escala jerárquica</w:t>
      </w:r>
      <w:r w:rsidR="009B000A" w:rsidRPr="00D60BF7">
        <w:rPr>
          <w:rStyle w:val="Refdenotaalpie"/>
          <w:sz w:val="28"/>
          <w:szCs w:val="28"/>
        </w:rPr>
        <w:footnoteReference w:id="17"/>
      </w:r>
      <w:r w:rsidRPr="00D60BF7">
        <w:rPr>
          <w:sz w:val="28"/>
          <w:szCs w:val="28"/>
        </w:rPr>
        <w:t xml:space="preserve">, en la cual los de mayor jerarquía tendría mayores efectos vinculantes que aquellos de menor categoría. Así, se tiene que una doctrina probable, </w:t>
      </w:r>
      <w:r w:rsidR="009B000A" w:rsidRPr="00D60BF7">
        <w:rPr>
          <w:sz w:val="28"/>
          <w:szCs w:val="28"/>
        </w:rPr>
        <w:t>al</w:t>
      </w:r>
      <w:r w:rsidRPr="00D60BF7">
        <w:rPr>
          <w:sz w:val="28"/>
          <w:szCs w:val="28"/>
        </w:rPr>
        <w:t xml:space="preserve"> estar integrada </w:t>
      </w:r>
      <w:r w:rsidR="009B000A" w:rsidRPr="00D60BF7">
        <w:rPr>
          <w:sz w:val="28"/>
          <w:szCs w:val="28"/>
        </w:rPr>
        <w:t>por una pluralidad de sentencias,</w:t>
      </w:r>
      <w:r w:rsidRPr="00D60BF7">
        <w:rPr>
          <w:sz w:val="28"/>
          <w:szCs w:val="28"/>
        </w:rPr>
        <w:t xml:space="preserve"> </w:t>
      </w:r>
      <w:r w:rsidR="009B000A" w:rsidRPr="00D60BF7">
        <w:rPr>
          <w:sz w:val="28"/>
          <w:szCs w:val="28"/>
        </w:rPr>
        <w:t>tendría</w:t>
      </w:r>
      <w:r w:rsidRPr="00D60BF7">
        <w:rPr>
          <w:sz w:val="28"/>
          <w:szCs w:val="28"/>
        </w:rPr>
        <w:t xml:space="preserve"> mayor relevancia en sus efectos de obligatoriedad que lo dicho en una</w:t>
      </w:r>
      <w:r w:rsidR="009B000A" w:rsidRPr="00D60BF7">
        <w:rPr>
          <w:sz w:val="28"/>
          <w:szCs w:val="28"/>
        </w:rPr>
        <w:t xml:space="preserve"> sola sentencia que se encuentre huérfana</w:t>
      </w:r>
      <w:r w:rsidR="0001738A">
        <w:rPr>
          <w:sz w:val="28"/>
          <w:szCs w:val="28"/>
        </w:rPr>
        <w:t xml:space="preserve"> o que sea novel</w:t>
      </w:r>
      <w:r w:rsidR="009B000A" w:rsidRPr="00D60BF7">
        <w:rPr>
          <w:sz w:val="28"/>
          <w:szCs w:val="28"/>
        </w:rPr>
        <w:t xml:space="preserve">. Pero tal situación, no quiere decir, como lo insinúa el apelante, que los funcionarios judiciales de menor jerarquía puedan, </w:t>
      </w:r>
      <w:r w:rsidR="009B000A" w:rsidRPr="00D60BF7">
        <w:rPr>
          <w:i/>
          <w:sz w:val="28"/>
          <w:szCs w:val="28"/>
        </w:rPr>
        <w:t xml:space="preserve">por si y ante sí, </w:t>
      </w:r>
      <w:r w:rsidR="009B000A" w:rsidRPr="00D60BF7">
        <w:rPr>
          <w:sz w:val="28"/>
          <w:szCs w:val="28"/>
        </w:rPr>
        <w:t>al resolver un caso, ignorar o desconocer lo que los órganos de cierres han decidido en asuntos similares, sin importar que ese precedente se trate de un pronunciamiento único.</w:t>
      </w:r>
    </w:p>
    <w:p w:rsidR="009B000A" w:rsidRPr="00D60BF7" w:rsidRDefault="009B000A" w:rsidP="00D60BF7">
      <w:pPr>
        <w:pStyle w:val="Prrafodelista"/>
        <w:spacing w:after="0" w:line="276" w:lineRule="auto"/>
        <w:rPr>
          <w:sz w:val="28"/>
          <w:szCs w:val="28"/>
        </w:rPr>
      </w:pPr>
    </w:p>
    <w:p w:rsidR="009A255F" w:rsidRPr="00D60BF7" w:rsidRDefault="009A255F" w:rsidP="00D60BF7">
      <w:pPr>
        <w:pStyle w:val="Sinespaciado"/>
        <w:numPr>
          <w:ilvl w:val="0"/>
          <w:numId w:val="5"/>
        </w:numPr>
        <w:spacing w:line="276" w:lineRule="auto"/>
        <w:ind w:left="360"/>
        <w:jc w:val="both"/>
        <w:rPr>
          <w:sz w:val="28"/>
          <w:szCs w:val="28"/>
        </w:rPr>
      </w:pPr>
      <w:r w:rsidRPr="00D60BF7">
        <w:rPr>
          <w:sz w:val="28"/>
          <w:szCs w:val="28"/>
        </w:rPr>
        <w:t xml:space="preserve">En momento alguno se están conculcando los derechos que le asisten a las víctimas, en especial el derecho a la </w:t>
      </w:r>
      <w:r w:rsidRPr="00D60BF7">
        <w:rPr>
          <w:sz w:val="28"/>
          <w:szCs w:val="28"/>
        </w:rPr>
        <w:lastRenderedPageBreak/>
        <w:t xml:space="preserve">indemnización, porque lo único que se hace es evitar que los perjudicados con la comisión del delito incurran en un abuso del derecho a la reparación, en aquellos eventos en los cuales hayan hecho uso de ese derecho mediante el uso de otras vías diferentes a las del proceso penal.   </w:t>
      </w:r>
    </w:p>
    <w:p w:rsidR="005C6D20" w:rsidRPr="00D60BF7" w:rsidRDefault="005C6D20" w:rsidP="00D60BF7">
      <w:pPr>
        <w:pStyle w:val="Sinespaciado"/>
        <w:spacing w:line="276" w:lineRule="auto"/>
        <w:jc w:val="both"/>
        <w:rPr>
          <w:sz w:val="28"/>
          <w:szCs w:val="28"/>
        </w:rPr>
      </w:pPr>
    </w:p>
    <w:p w:rsidR="00297070" w:rsidRPr="00D60BF7" w:rsidRDefault="008365AE" w:rsidP="00D60BF7">
      <w:pPr>
        <w:pStyle w:val="Sinespaciado"/>
        <w:spacing w:line="276" w:lineRule="auto"/>
        <w:jc w:val="both"/>
        <w:rPr>
          <w:sz w:val="28"/>
          <w:szCs w:val="28"/>
        </w:rPr>
      </w:pPr>
      <w:r w:rsidRPr="00D60BF7">
        <w:rPr>
          <w:rFonts w:eastAsia="Times New Roman" w:cs="Times"/>
          <w:color w:val="000000" w:themeColor="text1"/>
          <w:sz w:val="28"/>
          <w:szCs w:val="28"/>
          <w:lang w:val="es-ES" w:eastAsia="es-ES"/>
        </w:rPr>
        <w:t xml:space="preserve">En definitiva, </w:t>
      </w:r>
      <w:r w:rsidR="00297070" w:rsidRPr="00D60BF7">
        <w:rPr>
          <w:rFonts w:eastAsia="Times New Roman" w:cs="Times"/>
          <w:color w:val="000000" w:themeColor="text1"/>
          <w:sz w:val="28"/>
          <w:szCs w:val="28"/>
          <w:lang w:val="es-ES" w:eastAsia="es-ES"/>
        </w:rPr>
        <w:t xml:space="preserve">acorde </w:t>
      </w:r>
      <w:r w:rsidRPr="00D60BF7">
        <w:rPr>
          <w:sz w:val="28"/>
          <w:szCs w:val="28"/>
        </w:rPr>
        <w:t xml:space="preserve">con todo lo dicho en los párrafos precedentes, considera la Colegiatura que </w:t>
      </w:r>
      <w:r w:rsidR="00297070" w:rsidRPr="00D60BF7">
        <w:rPr>
          <w:sz w:val="28"/>
          <w:szCs w:val="28"/>
        </w:rPr>
        <w:t>no le asiste la razón a la tesis de</w:t>
      </w:r>
      <w:r w:rsidR="005F7A44" w:rsidRPr="00D60BF7">
        <w:rPr>
          <w:sz w:val="28"/>
          <w:szCs w:val="28"/>
        </w:rPr>
        <w:t xml:space="preserve"> la discrepancia propuesta por </w:t>
      </w:r>
      <w:r w:rsidR="00297070" w:rsidRPr="00D60BF7">
        <w:rPr>
          <w:sz w:val="28"/>
          <w:szCs w:val="28"/>
        </w:rPr>
        <w:t>l</w:t>
      </w:r>
      <w:r w:rsidR="005F7A44" w:rsidRPr="00D60BF7">
        <w:rPr>
          <w:sz w:val="28"/>
          <w:szCs w:val="28"/>
        </w:rPr>
        <w:t>a</w:t>
      </w:r>
      <w:r w:rsidR="00297070" w:rsidRPr="00D60BF7">
        <w:rPr>
          <w:sz w:val="28"/>
          <w:szCs w:val="28"/>
        </w:rPr>
        <w:t xml:space="preserve"> apelante, debido a que el </w:t>
      </w:r>
      <w:r w:rsidR="0001738A">
        <w:rPr>
          <w:sz w:val="28"/>
          <w:szCs w:val="28"/>
        </w:rPr>
        <w:t xml:space="preserve">Juzgado </w:t>
      </w:r>
      <w:r w:rsidR="0001738A">
        <w:rPr>
          <w:i/>
          <w:sz w:val="28"/>
          <w:szCs w:val="28"/>
        </w:rPr>
        <w:t>A quo</w:t>
      </w:r>
      <w:r w:rsidR="00297070" w:rsidRPr="00D60BF7">
        <w:rPr>
          <w:sz w:val="28"/>
          <w:szCs w:val="28"/>
        </w:rPr>
        <w:t xml:space="preserve"> estuvo atinado al rechazar las pretensiones indemnizatorias de la </w:t>
      </w:r>
      <w:r w:rsidR="00297070" w:rsidRPr="00D60BF7">
        <w:rPr>
          <w:i/>
          <w:sz w:val="28"/>
          <w:szCs w:val="28"/>
        </w:rPr>
        <w:t xml:space="preserve">DIAN </w:t>
      </w:r>
      <w:r w:rsidR="00297070" w:rsidRPr="00D60BF7">
        <w:rPr>
          <w:sz w:val="28"/>
          <w:szCs w:val="28"/>
        </w:rPr>
        <w:t>con base en el precedente ju</w:t>
      </w:r>
      <w:r w:rsidR="005F7A44" w:rsidRPr="00D60BF7">
        <w:rPr>
          <w:sz w:val="28"/>
          <w:szCs w:val="28"/>
        </w:rPr>
        <w:t>risprudencial cuestionado por la</w:t>
      </w:r>
      <w:r w:rsidR="00297070" w:rsidRPr="00D60BF7">
        <w:rPr>
          <w:sz w:val="28"/>
          <w:szCs w:val="28"/>
        </w:rPr>
        <w:t xml:space="preserve"> recurrente</w:t>
      </w:r>
      <w:r w:rsidR="009A255F" w:rsidRPr="00D60BF7">
        <w:rPr>
          <w:sz w:val="28"/>
          <w:szCs w:val="28"/>
        </w:rPr>
        <w:t>, el cual tiene los efectos vinculantes que le han sido dados en el proveído confutado</w:t>
      </w:r>
      <w:r w:rsidR="00297070" w:rsidRPr="00D60BF7">
        <w:rPr>
          <w:sz w:val="28"/>
          <w:szCs w:val="28"/>
        </w:rPr>
        <w:t xml:space="preserve">.  </w:t>
      </w:r>
    </w:p>
    <w:p w:rsidR="00297070" w:rsidRPr="00D60BF7" w:rsidRDefault="00297070" w:rsidP="00D60BF7">
      <w:pPr>
        <w:pStyle w:val="Sinespaciado"/>
        <w:spacing w:line="276" w:lineRule="auto"/>
        <w:jc w:val="both"/>
        <w:rPr>
          <w:sz w:val="28"/>
          <w:szCs w:val="28"/>
        </w:rPr>
      </w:pPr>
    </w:p>
    <w:p w:rsidR="003D45E4" w:rsidRDefault="00297070" w:rsidP="00D60BF7">
      <w:pPr>
        <w:pStyle w:val="Sinespaciado"/>
        <w:spacing w:line="276" w:lineRule="auto"/>
        <w:jc w:val="both"/>
        <w:rPr>
          <w:sz w:val="28"/>
          <w:szCs w:val="28"/>
        </w:rPr>
      </w:pPr>
      <w:r w:rsidRPr="00D60BF7">
        <w:rPr>
          <w:sz w:val="28"/>
          <w:szCs w:val="28"/>
        </w:rPr>
        <w:t xml:space="preserve">Ante tal situación, la Colegiatura procederá a confirmar la providencia </w:t>
      </w:r>
      <w:r w:rsidR="0040156B" w:rsidRPr="00D60BF7">
        <w:rPr>
          <w:sz w:val="28"/>
          <w:szCs w:val="28"/>
        </w:rPr>
        <w:t>opugnada</w:t>
      </w:r>
      <w:r w:rsidRPr="00D60BF7">
        <w:rPr>
          <w:sz w:val="28"/>
          <w:szCs w:val="28"/>
        </w:rPr>
        <w:t xml:space="preserve"> en todo aquello que fue objeto de la discrepancia propuesta por el apelante. </w:t>
      </w:r>
    </w:p>
    <w:p w:rsidR="00B84589" w:rsidRPr="00D60BF7" w:rsidRDefault="00B84589" w:rsidP="00B84589">
      <w:pPr>
        <w:pStyle w:val="Sinespaciado"/>
        <w:spacing w:line="360" w:lineRule="auto"/>
        <w:jc w:val="both"/>
        <w:rPr>
          <w:sz w:val="28"/>
          <w:szCs w:val="28"/>
        </w:rPr>
      </w:pPr>
    </w:p>
    <w:p w:rsidR="001E2B75" w:rsidRPr="00D60BF7" w:rsidRDefault="00297070" w:rsidP="00D60BF7">
      <w:pPr>
        <w:pStyle w:val="Sinespaciado"/>
        <w:spacing w:line="276" w:lineRule="auto"/>
        <w:jc w:val="both"/>
        <w:rPr>
          <w:sz w:val="28"/>
          <w:szCs w:val="28"/>
        </w:rPr>
      </w:pPr>
      <w:r w:rsidRPr="00D60BF7">
        <w:rPr>
          <w:sz w:val="28"/>
          <w:szCs w:val="28"/>
        </w:rPr>
        <w:t xml:space="preserve">En mérito de todo lo antes lo expuesto, la Sala Penal de Decisión del Tribunal Superior del Distrito Judicial de Pereira, </w:t>
      </w:r>
    </w:p>
    <w:p w:rsidR="00B84589" w:rsidRPr="00D60BF7" w:rsidRDefault="00B84589" w:rsidP="00B84589">
      <w:pPr>
        <w:spacing w:after="0" w:line="360" w:lineRule="auto"/>
        <w:ind w:right="-1"/>
        <w:jc w:val="both"/>
        <w:rPr>
          <w:rFonts w:eastAsia="Times New Roman" w:cs="Times New Roman"/>
          <w:b/>
          <w:noProof/>
          <w:color w:val="000000" w:themeColor="text1"/>
          <w:sz w:val="28"/>
          <w:szCs w:val="28"/>
          <w:lang w:eastAsia="es-ES"/>
        </w:rPr>
      </w:pPr>
    </w:p>
    <w:p w:rsidR="00112E73" w:rsidRPr="00D60BF7" w:rsidRDefault="00112E73" w:rsidP="00B84589">
      <w:pPr>
        <w:spacing w:after="0" w:line="240" w:lineRule="auto"/>
        <w:jc w:val="center"/>
        <w:rPr>
          <w:rFonts w:eastAsia="Times New Roman" w:cs="Times New Roman"/>
          <w:b/>
          <w:noProof/>
          <w:color w:val="000000" w:themeColor="text1"/>
          <w:sz w:val="28"/>
          <w:szCs w:val="28"/>
          <w:lang w:eastAsia="es-ES"/>
        </w:rPr>
      </w:pPr>
      <w:r w:rsidRPr="00D60BF7">
        <w:rPr>
          <w:rFonts w:eastAsia="Times New Roman" w:cs="Times New Roman"/>
          <w:b/>
          <w:noProof/>
          <w:color w:val="000000" w:themeColor="text1"/>
          <w:sz w:val="28"/>
          <w:szCs w:val="28"/>
          <w:lang w:eastAsia="es-ES"/>
        </w:rPr>
        <w:t>RESUELVE:</w:t>
      </w:r>
    </w:p>
    <w:p w:rsidR="00112E73" w:rsidRPr="00D60BF7" w:rsidRDefault="00112E73" w:rsidP="00B84589">
      <w:pPr>
        <w:spacing w:after="0" w:line="240" w:lineRule="auto"/>
        <w:jc w:val="both"/>
        <w:rPr>
          <w:rFonts w:eastAsia="Times New Roman" w:cs="Times New Roman"/>
          <w:b/>
          <w:color w:val="000000" w:themeColor="text1"/>
          <w:sz w:val="28"/>
          <w:szCs w:val="28"/>
          <w:lang w:eastAsia="es-ES"/>
        </w:rPr>
      </w:pPr>
    </w:p>
    <w:p w:rsidR="00112E73" w:rsidRPr="00D60BF7" w:rsidRDefault="00112E73" w:rsidP="00D60BF7">
      <w:pPr>
        <w:spacing w:after="0" w:line="276" w:lineRule="auto"/>
        <w:jc w:val="both"/>
        <w:rPr>
          <w:rFonts w:eastAsia="Times New Roman" w:cs="Times New Roman"/>
          <w:color w:val="000000" w:themeColor="text1"/>
          <w:sz w:val="28"/>
          <w:szCs w:val="28"/>
          <w:lang w:eastAsia="es-ES"/>
        </w:rPr>
      </w:pPr>
      <w:r w:rsidRPr="00D60BF7">
        <w:rPr>
          <w:rFonts w:eastAsia="Times New Roman" w:cs="Times New Roman"/>
          <w:b/>
          <w:color w:val="000000" w:themeColor="text1"/>
          <w:sz w:val="28"/>
          <w:szCs w:val="28"/>
          <w:lang w:eastAsia="es-ES"/>
        </w:rPr>
        <w:t>PRIMERO:</w:t>
      </w:r>
      <w:r w:rsidRPr="00D60BF7">
        <w:rPr>
          <w:rFonts w:eastAsia="Times New Roman" w:cs="Times New Roman"/>
          <w:color w:val="000000" w:themeColor="text1"/>
          <w:sz w:val="28"/>
          <w:szCs w:val="28"/>
          <w:lang w:eastAsia="es-ES"/>
        </w:rPr>
        <w:t xml:space="preserve"> </w:t>
      </w:r>
      <w:r w:rsidRPr="00D60BF7">
        <w:rPr>
          <w:rFonts w:eastAsia="Times New Roman" w:cs="Times New Roman"/>
          <w:b/>
          <w:color w:val="000000" w:themeColor="text1"/>
          <w:sz w:val="28"/>
          <w:szCs w:val="28"/>
          <w:lang w:eastAsia="es-ES"/>
        </w:rPr>
        <w:t>CONFIRMAR</w:t>
      </w:r>
      <w:r w:rsidRPr="00D60BF7">
        <w:rPr>
          <w:rFonts w:eastAsia="Times New Roman" w:cs="Times New Roman"/>
          <w:color w:val="000000" w:themeColor="text1"/>
          <w:sz w:val="28"/>
          <w:szCs w:val="28"/>
          <w:lang w:eastAsia="es-ES"/>
        </w:rPr>
        <w:t xml:space="preserve"> </w:t>
      </w:r>
      <w:r w:rsidR="00297070" w:rsidRPr="00D60BF7">
        <w:rPr>
          <w:rFonts w:eastAsia="Times New Roman" w:cs="Times New Roman"/>
          <w:color w:val="000000" w:themeColor="text1"/>
          <w:sz w:val="28"/>
          <w:szCs w:val="28"/>
          <w:lang w:eastAsia="es-ES"/>
        </w:rPr>
        <w:t xml:space="preserve">la providencia proferida por el Juzgado </w:t>
      </w:r>
      <w:r w:rsidR="00665533">
        <w:rPr>
          <w:rFonts w:eastAsia="Times New Roman" w:cs="Times New Roman"/>
          <w:color w:val="000000" w:themeColor="text1"/>
          <w:sz w:val="28"/>
          <w:szCs w:val="28"/>
          <w:lang w:eastAsia="es-ES"/>
        </w:rPr>
        <w:t xml:space="preserve">2º </w:t>
      </w:r>
      <w:r w:rsidR="00297070" w:rsidRPr="00D60BF7">
        <w:rPr>
          <w:rFonts w:eastAsia="Times New Roman" w:cs="Times New Roman"/>
          <w:color w:val="000000" w:themeColor="text1"/>
          <w:sz w:val="28"/>
          <w:szCs w:val="28"/>
          <w:lang w:eastAsia="es-ES"/>
        </w:rPr>
        <w:t xml:space="preserve">Penal del Circuito de </w:t>
      </w:r>
      <w:r w:rsidR="00B84589">
        <w:rPr>
          <w:rFonts w:eastAsia="Times New Roman" w:cs="Times New Roman"/>
          <w:color w:val="000000" w:themeColor="text1"/>
          <w:sz w:val="28"/>
          <w:szCs w:val="28"/>
          <w:lang w:eastAsia="es-ES"/>
        </w:rPr>
        <w:t>Dosquebradas</w:t>
      </w:r>
      <w:r w:rsidR="00297070" w:rsidRPr="00D60BF7">
        <w:rPr>
          <w:rFonts w:eastAsia="Times New Roman" w:cs="Times New Roman"/>
          <w:color w:val="000000" w:themeColor="text1"/>
          <w:sz w:val="28"/>
          <w:szCs w:val="28"/>
          <w:lang w:eastAsia="es-ES"/>
        </w:rPr>
        <w:t xml:space="preserve"> el </w:t>
      </w:r>
      <w:r w:rsidR="00B84589">
        <w:rPr>
          <w:rFonts w:eastAsia="Times New Roman" w:cs="Times New Roman"/>
          <w:color w:val="000000" w:themeColor="text1"/>
          <w:sz w:val="28"/>
          <w:szCs w:val="28"/>
          <w:lang w:eastAsia="es-ES"/>
        </w:rPr>
        <w:t>29</w:t>
      </w:r>
      <w:r w:rsidR="005F7A44" w:rsidRPr="00D60BF7">
        <w:rPr>
          <w:rFonts w:eastAsia="Times New Roman" w:cs="Times New Roman"/>
          <w:color w:val="000000" w:themeColor="text1"/>
          <w:sz w:val="28"/>
          <w:szCs w:val="28"/>
          <w:lang w:eastAsia="es-ES"/>
        </w:rPr>
        <w:t xml:space="preserve"> de junio</w:t>
      </w:r>
      <w:r w:rsidR="00297070" w:rsidRPr="00D60BF7">
        <w:rPr>
          <w:rFonts w:eastAsia="Times New Roman" w:cs="Times New Roman"/>
          <w:color w:val="000000" w:themeColor="text1"/>
          <w:sz w:val="28"/>
          <w:szCs w:val="28"/>
          <w:lang w:eastAsia="es-ES"/>
        </w:rPr>
        <w:t xml:space="preserve"> de 2018, en el cual </w:t>
      </w:r>
      <w:r w:rsidR="00665533">
        <w:rPr>
          <w:rFonts w:eastAsia="Times New Roman" w:cs="Times New Roman"/>
          <w:color w:val="000000" w:themeColor="text1"/>
          <w:sz w:val="28"/>
          <w:szCs w:val="28"/>
          <w:lang w:eastAsia="es-ES"/>
        </w:rPr>
        <w:t xml:space="preserve">no accedió a dar inicio del incidente de reparación integral  </w:t>
      </w:r>
      <w:r w:rsidR="00665533" w:rsidRPr="00D60BF7">
        <w:rPr>
          <w:rFonts w:eastAsia="Times New Roman" w:cs="Times New Roman"/>
          <w:color w:val="000000" w:themeColor="text1"/>
          <w:sz w:val="28"/>
          <w:szCs w:val="28"/>
          <w:lang w:eastAsia="es-ES"/>
        </w:rPr>
        <w:t xml:space="preserve">deprecado </w:t>
      </w:r>
      <w:r w:rsidR="00665533">
        <w:rPr>
          <w:rFonts w:eastAsia="Times New Roman" w:cs="Times New Roman"/>
          <w:color w:val="000000" w:themeColor="text1"/>
          <w:sz w:val="28"/>
          <w:szCs w:val="28"/>
          <w:lang w:eastAsia="es-ES"/>
        </w:rPr>
        <w:t xml:space="preserve">por la </w:t>
      </w:r>
      <w:r w:rsidR="005F7A44" w:rsidRPr="00D60BF7">
        <w:rPr>
          <w:rFonts w:eastAsia="Times New Roman" w:cs="Times New Roman"/>
          <w:color w:val="000000" w:themeColor="text1"/>
          <w:sz w:val="28"/>
          <w:szCs w:val="28"/>
          <w:lang w:eastAsia="es-ES"/>
        </w:rPr>
        <w:t>DIAN</w:t>
      </w:r>
      <w:r w:rsidR="00297070" w:rsidRPr="00D60BF7">
        <w:rPr>
          <w:rFonts w:eastAsia="Times New Roman" w:cs="Times New Roman"/>
          <w:color w:val="000000" w:themeColor="text1"/>
          <w:sz w:val="28"/>
          <w:szCs w:val="28"/>
          <w:lang w:eastAsia="es-ES"/>
        </w:rPr>
        <w:t xml:space="preserve"> dentro del proceso penal que se siguió en contra del ciudadano </w:t>
      </w:r>
      <w:r w:rsidR="00B84589">
        <w:rPr>
          <w:rFonts w:eastAsia="Times New Roman" w:cs="Times New Roman"/>
          <w:b/>
          <w:color w:val="000000" w:themeColor="text1"/>
          <w:sz w:val="28"/>
          <w:szCs w:val="28"/>
          <w:lang w:eastAsia="es-ES"/>
        </w:rPr>
        <w:t>CRISTIÁN CASTAÑO SEPÚLVEDA</w:t>
      </w:r>
      <w:r w:rsidR="00297070" w:rsidRPr="00D60BF7">
        <w:rPr>
          <w:rFonts w:eastAsia="Times New Roman" w:cs="Times New Roman"/>
          <w:color w:val="000000" w:themeColor="text1"/>
          <w:sz w:val="28"/>
          <w:szCs w:val="28"/>
          <w:lang w:eastAsia="es-ES"/>
        </w:rPr>
        <w:t xml:space="preserve">, quien fuera declarado penalmente </w:t>
      </w:r>
      <w:r w:rsidR="0040156B" w:rsidRPr="00D60BF7">
        <w:rPr>
          <w:rFonts w:eastAsia="Times New Roman" w:cs="Times New Roman"/>
          <w:color w:val="000000" w:themeColor="text1"/>
          <w:sz w:val="28"/>
          <w:szCs w:val="28"/>
          <w:lang w:eastAsia="es-ES"/>
        </w:rPr>
        <w:t>responsable por incurrir en la comisión del delito de Omisión de Agente Retenedor o Recaudador.</w:t>
      </w:r>
    </w:p>
    <w:p w:rsidR="0040156B" w:rsidRPr="00D60BF7" w:rsidRDefault="0040156B" w:rsidP="00D60BF7">
      <w:pPr>
        <w:spacing w:after="0" w:line="276" w:lineRule="auto"/>
        <w:jc w:val="both"/>
        <w:rPr>
          <w:rFonts w:eastAsia="Times New Roman" w:cs="Times New Roman"/>
          <w:color w:val="000000" w:themeColor="text1"/>
          <w:sz w:val="28"/>
          <w:szCs w:val="28"/>
          <w:lang w:eastAsia="es-ES"/>
        </w:rPr>
      </w:pPr>
    </w:p>
    <w:p w:rsidR="00112E73" w:rsidRPr="00D60BF7" w:rsidRDefault="00112E73" w:rsidP="00D60BF7">
      <w:pPr>
        <w:spacing w:after="0" w:line="276" w:lineRule="auto"/>
        <w:jc w:val="both"/>
        <w:rPr>
          <w:rFonts w:eastAsia="Times New Roman" w:cs="Times New Roman"/>
          <w:noProof/>
          <w:color w:val="000000" w:themeColor="text1"/>
          <w:sz w:val="28"/>
          <w:szCs w:val="28"/>
          <w:lang w:eastAsia="es-ES"/>
        </w:rPr>
      </w:pPr>
      <w:r w:rsidRPr="00D60BF7">
        <w:rPr>
          <w:rFonts w:eastAsia="Times New Roman" w:cs="Times New Roman"/>
          <w:b/>
          <w:noProof/>
          <w:color w:val="000000" w:themeColor="text1"/>
          <w:sz w:val="28"/>
          <w:szCs w:val="28"/>
          <w:lang w:eastAsia="es-ES"/>
        </w:rPr>
        <w:t>SEGUNDO:</w:t>
      </w:r>
      <w:r w:rsidRPr="00D60BF7">
        <w:rPr>
          <w:rFonts w:eastAsia="Times New Roman" w:cs="Times New Roman"/>
          <w:noProof/>
          <w:color w:val="000000" w:themeColor="text1"/>
          <w:sz w:val="28"/>
          <w:szCs w:val="28"/>
          <w:lang w:eastAsia="es-ES"/>
        </w:rPr>
        <w:t xml:space="preserve"> </w:t>
      </w:r>
      <w:r w:rsidRPr="00D60BF7">
        <w:rPr>
          <w:rFonts w:eastAsia="Times New Roman" w:cs="Times New Roman"/>
          <w:noProof/>
          <w:color w:val="000000" w:themeColor="text1"/>
          <w:sz w:val="28"/>
          <w:szCs w:val="28"/>
          <w:lang w:val="es-ES_tradnl" w:eastAsia="es-ES"/>
        </w:rPr>
        <w:t xml:space="preserve">Devolver el expediente al despacho de origen para que se continúe con el trámite dentro de la causa penal. </w:t>
      </w:r>
    </w:p>
    <w:p w:rsidR="003F26B1" w:rsidRPr="00D60BF7" w:rsidRDefault="003F26B1" w:rsidP="00D60BF7">
      <w:pPr>
        <w:spacing w:after="0" w:line="276" w:lineRule="auto"/>
        <w:jc w:val="both"/>
        <w:rPr>
          <w:rFonts w:eastAsia="Times New Roman" w:cs="Times New Roman"/>
          <w:noProof/>
          <w:color w:val="000000" w:themeColor="text1"/>
          <w:sz w:val="28"/>
          <w:szCs w:val="28"/>
          <w:lang w:val="es-ES" w:eastAsia="es-ES"/>
        </w:rPr>
      </w:pPr>
    </w:p>
    <w:p w:rsidR="00112E73" w:rsidRPr="00D60BF7" w:rsidRDefault="00112E73" w:rsidP="00D60BF7">
      <w:pPr>
        <w:spacing w:after="0" w:line="276" w:lineRule="auto"/>
        <w:jc w:val="both"/>
        <w:rPr>
          <w:rFonts w:eastAsia="Times New Roman" w:cs="Times New Roman"/>
          <w:noProof/>
          <w:color w:val="000000" w:themeColor="text1"/>
          <w:sz w:val="28"/>
          <w:szCs w:val="28"/>
          <w:lang w:eastAsia="es-ES"/>
        </w:rPr>
      </w:pPr>
      <w:r w:rsidRPr="00D60BF7">
        <w:rPr>
          <w:rFonts w:eastAsia="Times New Roman" w:cs="Times New Roman"/>
          <w:noProof/>
          <w:color w:val="000000" w:themeColor="text1"/>
          <w:sz w:val="28"/>
          <w:szCs w:val="28"/>
          <w:lang w:val="es-ES" w:eastAsia="es-ES"/>
        </w:rPr>
        <w:t>Ésta decisión queda notificada en estrados y contra ella no procede recurso alguno.</w:t>
      </w:r>
      <w:r w:rsidRPr="00D60BF7">
        <w:rPr>
          <w:rFonts w:eastAsia="Times New Roman" w:cs="Times New Roman"/>
          <w:noProof/>
          <w:color w:val="000000" w:themeColor="text1"/>
          <w:sz w:val="28"/>
          <w:szCs w:val="28"/>
          <w:lang w:eastAsia="es-ES"/>
        </w:rPr>
        <w:t xml:space="preserve"> </w:t>
      </w:r>
    </w:p>
    <w:p w:rsidR="00112E73" w:rsidRPr="00D60BF7" w:rsidRDefault="00112E73" w:rsidP="00D60BF7">
      <w:pPr>
        <w:spacing w:after="0" w:line="276" w:lineRule="auto"/>
        <w:jc w:val="both"/>
        <w:rPr>
          <w:rFonts w:eastAsia="Times New Roman" w:cs="Times New Roman"/>
          <w:noProof/>
          <w:color w:val="000000" w:themeColor="text1"/>
          <w:sz w:val="28"/>
          <w:szCs w:val="28"/>
          <w:lang w:eastAsia="es-ES"/>
        </w:rPr>
      </w:pPr>
    </w:p>
    <w:p w:rsidR="00112E73" w:rsidRPr="00D60BF7" w:rsidRDefault="00112E73" w:rsidP="00D60BF7">
      <w:pPr>
        <w:spacing w:after="0" w:line="276" w:lineRule="auto"/>
        <w:jc w:val="center"/>
        <w:rPr>
          <w:rFonts w:eastAsia="Times New Roman" w:cs="Times New Roman"/>
          <w:b/>
          <w:color w:val="000000" w:themeColor="text1"/>
          <w:spacing w:val="-3"/>
          <w:sz w:val="28"/>
          <w:szCs w:val="28"/>
          <w:lang w:eastAsia="es-ES"/>
        </w:rPr>
      </w:pPr>
      <w:r w:rsidRPr="00D60BF7">
        <w:rPr>
          <w:rFonts w:eastAsia="Times New Roman" w:cs="Times New Roman"/>
          <w:b/>
          <w:color w:val="000000" w:themeColor="text1"/>
          <w:spacing w:val="-3"/>
          <w:sz w:val="28"/>
          <w:szCs w:val="28"/>
          <w:lang w:eastAsia="es-ES"/>
        </w:rPr>
        <w:t>COMUNÍQUESE Y CÚMPLASE:</w:t>
      </w:r>
    </w:p>
    <w:p w:rsidR="00112E73" w:rsidRPr="00D60BF7" w:rsidRDefault="00112E73" w:rsidP="00D60BF7">
      <w:pPr>
        <w:spacing w:after="0" w:line="276" w:lineRule="auto"/>
        <w:jc w:val="center"/>
        <w:rPr>
          <w:rFonts w:eastAsia="Times New Roman" w:cs="Times New Roman"/>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color w:val="000000" w:themeColor="text1"/>
          <w:spacing w:val="-3"/>
          <w:sz w:val="28"/>
          <w:szCs w:val="28"/>
          <w:lang w:eastAsia="es-ES"/>
        </w:rPr>
      </w:pPr>
    </w:p>
    <w:p w:rsidR="00112E73" w:rsidRDefault="00112E73" w:rsidP="005C1D74">
      <w:pPr>
        <w:tabs>
          <w:tab w:val="left" w:pos="2696"/>
        </w:tabs>
        <w:spacing w:after="0" w:line="240" w:lineRule="auto"/>
        <w:rPr>
          <w:rFonts w:eastAsia="Times New Roman" w:cs="Times New Roman"/>
          <w:color w:val="000000" w:themeColor="text1"/>
          <w:spacing w:val="-3"/>
          <w:sz w:val="28"/>
          <w:szCs w:val="28"/>
          <w:lang w:eastAsia="es-ES"/>
        </w:rPr>
      </w:pPr>
    </w:p>
    <w:p w:rsidR="00B84589" w:rsidRPr="00D60BF7" w:rsidRDefault="00B84589" w:rsidP="005C1D74">
      <w:pPr>
        <w:tabs>
          <w:tab w:val="left" w:pos="2696"/>
        </w:tabs>
        <w:spacing w:after="0" w:line="240" w:lineRule="auto"/>
        <w:rPr>
          <w:rFonts w:eastAsia="Times New Roman" w:cs="Times New Roman"/>
          <w:color w:val="000000" w:themeColor="text1"/>
          <w:spacing w:val="-3"/>
          <w:sz w:val="28"/>
          <w:szCs w:val="28"/>
          <w:lang w:eastAsia="es-ES"/>
        </w:rPr>
      </w:pPr>
    </w:p>
    <w:p w:rsidR="0040156B" w:rsidRPr="00D60BF7" w:rsidRDefault="0040156B" w:rsidP="005C1D74">
      <w:pPr>
        <w:spacing w:after="0" w:line="240" w:lineRule="auto"/>
        <w:rPr>
          <w:rFonts w:eastAsia="Times New Roman" w:cs="Times New Roman"/>
          <w:color w:val="000000" w:themeColor="text1"/>
          <w:spacing w:val="-3"/>
          <w:sz w:val="28"/>
          <w:szCs w:val="28"/>
          <w:lang w:eastAsia="es-ES"/>
        </w:rPr>
      </w:pPr>
    </w:p>
    <w:p w:rsidR="00112E73" w:rsidRDefault="00112E73" w:rsidP="005C1D74">
      <w:pPr>
        <w:spacing w:after="0" w:line="240" w:lineRule="auto"/>
        <w:rPr>
          <w:rFonts w:eastAsia="Times New Roman" w:cs="Times New Roman"/>
          <w:color w:val="000000" w:themeColor="text1"/>
          <w:spacing w:val="-3"/>
          <w:sz w:val="28"/>
          <w:szCs w:val="28"/>
          <w:lang w:eastAsia="es-ES"/>
        </w:rPr>
      </w:pPr>
    </w:p>
    <w:p w:rsidR="00665533" w:rsidRPr="00D60BF7" w:rsidRDefault="00665533" w:rsidP="005C1D74">
      <w:pPr>
        <w:spacing w:after="0" w:line="240" w:lineRule="auto"/>
        <w:rPr>
          <w:rFonts w:eastAsia="Times New Roman" w:cs="Times New Roman"/>
          <w:color w:val="000000" w:themeColor="text1"/>
          <w:spacing w:val="-3"/>
          <w:sz w:val="28"/>
          <w:szCs w:val="28"/>
          <w:lang w:eastAsia="es-ES"/>
        </w:rPr>
      </w:pPr>
    </w:p>
    <w:p w:rsidR="00112E73" w:rsidRPr="00D60BF7" w:rsidRDefault="00112E73" w:rsidP="005C1D74">
      <w:pPr>
        <w:spacing w:after="0" w:line="240" w:lineRule="auto"/>
        <w:rPr>
          <w:rFonts w:eastAsia="Times New Roman" w:cs="Times New Roman"/>
          <w:color w:val="000000" w:themeColor="text1"/>
          <w:spacing w:val="-3"/>
          <w:sz w:val="28"/>
          <w:szCs w:val="28"/>
          <w:lang w:eastAsia="es-ES"/>
        </w:rPr>
      </w:pPr>
    </w:p>
    <w:p w:rsidR="00112E73" w:rsidRPr="00D60BF7" w:rsidRDefault="00112E73" w:rsidP="00B84589">
      <w:pPr>
        <w:spacing w:after="0" w:line="240" w:lineRule="auto"/>
        <w:jc w:val="center"/>
        <w:rPr>
          <w:rFonts w:eastAsia="Times New Roman" w:cs="Times New Roman"/>
          <w:b/>
          <w:noProof/>
          <w:color w:val="000000" w:themeColor="text1"/>
          <w:sz w:val="28"/>
          <w:szCs w:val="28"/>
          <w:lang w:eastAsia="es-ES"/>
        </w:rPr>
      </w:pPr>
      <w:r w:rsidRPr="00D60BF7">
        <w:rPr>
          <w:rFonts w:eastAsia="Times New Roman" w:cs="Times New Roman"/>
          <w:b/>
          <w:noProof/>
          <w:color w:val="000000" w:themeColor="text1"/>
          <w:sz w:val="28"/>
          <w:szCs w:val="28"/>
          <w:lang w:eastAsia="es-ES"/>
        </w:rPr>
        <w:t>MANUEL YARZAGARAY BANDERA</w:t>
      </w:r>
    </w:p>
    <w:p w:rsidR="00112E73" w:rsidRPr="00D60BF7" w:rsidRDefault="00112E73" w:rsidP="00B84589">
      <w:pPr>
        <w:spacing w:after="0" w:line="240" w:lineRule="auto"/>
        <w:jc w:val="center"/>
        <w:rPr>
          <w:rFonts w:eastAsia="Times New Roman" w:cs="Times New Roman"/>
          <w:noProof/>
          <w:color w:val="000000" w:themeColor="text1"/>
          <w:sz w:val="28"/>
          <w:szCs w:val="28"/>
          <w:lang w:eastAsia="es-ES"/>
        </w:rPr>
      </w:pPr>
      <w:r w:rsidRPr="00D60BF7">
        <w:rPr>
          <w:rFonts w:eastAsia="Times New Roman" w:cs="Times New Roman"/>
          <w:noProof/>
          <w:color w:val="000000" w:themeColor="text1"/>
          <w:sz w:val="28"/>
          <w:szCs w:val="28"/>
          <w:lang w:eastAsia="es-ES"/>
        </w:rPr>
        <w:t>Magistrado</w:t>
      </w: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Default="00112E73" w:rsidP="005C1D74">
      <w:pPr>
        <w:spacing w:after="0" w:line="240" w:lineRule="auto"/>
        <w:jc w:val="center"/>
        <w:rPr>
          <w:rFonts w:eastAsia="Times New Roman" w:cs="Times New Roman"/>
          <w:b/>
          <w:color w:val="000000" w:themeColor="text1"/>
          <w:spacing w:val="-3"/>
          <w:sz w:val="28"/>
          <w:szCs w:val="28"/>
          <w:lang w:eastAsia="es-ES"/>
        </w:rPr>
      </w:pPr>
    </w:p>
    <w:p w:rsidR="00B84589" w:rsidRPr="00D60BF7" w:rsidRDefault="00B84589" w:rsidP="005C1D74">
      <w:pPr>
        <w:spacing w:after="0" w:line="240" w:lineRule="auto"/>
        <w:jc w:val="center"/>
        <w:rPr>
          <w:rFonts w:eastAsia="Times New Roman" w:cs="Times New Roman"/>
          <w:b/>
          <w:color w:val="000000" w:themeColor="text1"/>
          <w:spacing w:val="-3"/>
          <w:sz w:val="28"/>
          <w:szCs w:val="28"/>
          <w:lang w:eastAsia="es-ES"/>
        </w:rPr>
      </w:pPr>
    </w:p>
    <w:p w:rsidR="00112E73" w:rsidRDefault="00112E73" w:rsidP="005C1D74">
      <w:pPr>
        <w:spacing w:after="0" w:line="240" w:lineRule="auto"/>
        <w:jc w:val="center"/>
        <w:rPr>
          <w:rFonts w:eastAsia="Times New Roman" w:cs="Times New Roman"/>
          <w:b/>
          <w:color w:val="000000" w:themeColor="text1"/>
          <w:spacing w:val="-3"/>
          <w:sz w:val="28"/>
          <w:szCs w:val="28"/>
          <w:lang w:eastAsia="es-ES"/>
        </w:rPr>
      </w:pPr>
    </w:p>
    <w:p w:rsidR="005C1D74" w:rsidRDefault="005C1D74" w:rsidP="005C1D74">
      <w:pPr>
        <w:spacing w:after="0" w:line="240" w:lineRule="auto"/>
        <w:jc w:val="center"/>
        <w:rPr>
          <w:rFonts w:eastAsia="Times New Roman" w:cs="Times New Roman"/>
          <w:b/>
          <w:color w:val="000000" w:themeColor="text1"/>
          <w:spacing w:val="-3"/>
          <w:sz w:val="28"/>
          <w:szCs w:val="28"/>
          <w:lang w:eastAsia="es-ES"/>
        </w:rPr>
      </w:pPr>
    </w:p>
    <w:p w:rsidR="00665533" w:rsidRPr="00D60BF7" w:rsidRDefault="00665533"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noProof/>
          <w:color w:val="000000" w:themeColor="text1"/>
          <w:sz w:val="28"/>
          <w:szCs w:val="28"/>
          <w:lang w:eastAsia="es-ES"/>
        </w:rPr>
      </w:pPr>
      <w:r w:rsidRPr="00D60BF7">
        <w:rPr>
          <w:rFonts w:eastAsia="Times New Roman" w:cs="Times New Roman"/>
          <w:b/>
          <w:noProof/>
          <w:color w:val="000000" w:themeColor="text1"/>
          <w:sz w:val="28"/>
          <w:szCs w:val="28"/>
          <w:lang w:eastAsia="es-ES"/>
        </w:rPr>
        <w:t>JORGE ARTURO CASTAÑO DUQUE</w:t>
      </w:r>
    </w:p>
    <w:p w:rsidR="00112E73" w:rsidRPr="00D60BF7" w:rsidRDefault="00112E73" w:rsidP="005C1D74">
      <w:pPr>
        <w:spacing w:after="0" w:line="240" w:lineRule="auto"/>
        <w:jc w:val="center"/>
        <w:rPr>
          <w:rFonts w:eastAsia="Times New Roman" w:cs="Times New Roman"/>
          <w:noProof/>
          <w:color w:val="000000" w:themeColor="text1"/>
          <w:sz w:val="28"/>
          <w:szCs w:val="28"/>
          <w:lang w:eastAsia="es-ES"/>
        </w:rPr>
      </w:pPr>
      <w:r w:rsidRPr="00D60BF7">
        <w:rPr>
          <w:rFonts w:eastAsia="Times New Roman" w:cs="Times New Roman"/>
          <w:noProof/>
          <w:color w:val="000000" w:themeColor="text1"/>
          <w:sz w:val="28"/>
          <w:szCs w:val="28"/>
          <w:lang w:eastAsia="es-ES"/>
        </w:rPr>
        <w:t>Magistrado</w:t>
      </w: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Default="00112E73" w:rsidP="005C1D74">
      <w:pPr>
        <w:spacing w:after="0" w:line="240" w:lineRule="auto"/>
        <w:jc w:val="center"/>
        <w:rPr>
          <w:rFonts w:eastAsia="Times New Roman" w:cs="Times New Roman"/>
          <w:b/>
          <w:color w:val="000000" w:themeColor="text1"/>
          <w:spacing w:val="-3"/>
          <w:sz w:val="28"/>
          <w:szCs w:val="28"/>
          <w:lang w:eastAsia="es-ES"/>
        </w:rPr>
      </w:pPr>
    </w:p>
    <w:p w:rsidR="00B84589" w:rsidRDefault="00B84589" w:rsidP="005C1D74">
      <w:pPr>
        <w:spacing w:after="0" w:line="240" w:lineRule="auto"/>
        <w:jc w:val="center"/>
        <w:rPr>
          <w:rFonts w:eastAsia="Times New Roman" w:cs="Times New Roman"/>
          <w:b/>
          <w:color w:val="000000" w:themeColor="text1"/>
          <w:spacing w:val="-3"/>
          <w:sz w:val="28"/>
          <w:szCs w:val="28"/>
          <w:lang w:eastAsia="es-ES"/>
        </w:rPr>
      </w:pPr>
    </w:p>
    <w:p w:rsidR="005C1D74" w:rsidRDefault="005C1D74" w:rsidP="005C1D74">
      <w:pPr>
        <w:spacing w:after="0" w:line="240" w:lineRule="auto"/>
        <w:jc w:val="center"/>
        <w:rPr>
          <w:rFonts w:eastAsia="Times New Roman" w:cs="Times New Roman"/>
          <w:b/>
          <w:color w:val="000000" w:themeColor="text1"/>
          <w:spacing w:val="-3"/>
          <w:sz w:val="28"/>
          <w:szCs w:val="28"/>
          <w:lang w:eastAsia="es-ES"/>
        </w:rPr>
      </w:pPr>
    </w:p>
    <w:p w:rsidR="00665533" w:rsidRDefault="00665533" w:rsidP="005C1D74">
      <w:pPr>
        <w:spacing w:after="0" w:line="240" w:lineRule="auto"/>
        <w:jc w:val="center"/>
        <w:rPr>
          <w:rFonts w:eastAsia="Times New Roman" w:cs="Times New Roman"/>
          <w:b/>
          <w:color w:val="000000" w:themeColor="text1"/>
          <w:spacing w:val="-3"/>
          <w:sz w:val="28"/>
          <w:szCs w:val="28"/>
          <w:lang w:eastAsia="es-ES"/>
        </w:rPr>
      </w:pPr>
    </w:p>
    <w:p w:rsidR="005C1D74" w:rsidRDefault="005C1D74" w:rsidP="005C1D74">
      <w:pPr>
        <w:spacing w:after="0" w:line="240" w:lineRule="auto"/>
        <w:jc w:val="center"/>
        <w:rPr>
          <w:rFonts w:eastAsia="Times New Roman" w:cs="Times New Roman"/>
          <w:b/>
          <w:color w:val="000000" w:themeColor="text1"/>
          <w:spacing w:val="-3"/>
          <w:sz w:val="28"/>
          <w:szCs w:val="28"/>
          <w:lang w:eastAsia="es-ES"/>
        </w:rPr>
      </w:pPr>
    </w:p>
    <w:p w:rsidR="005C1D74" w:rsidRPr="00D60BF7" w:rsidRDefault="005C1D74" w:rsidP="005C1D74">
      <w:pPr>
        <w:spacing w:after="0" w:line="240" w:lineRule="auto"/>
        <w:jc w:val="center"/>
        <w:rPr>
          <w:rFonts w:eastAsia="Times New Roman" w:cs="Times New Roman"/>
          <w:b/>
          <w:color w:val="000000" w:themeColor="text1"/>
          <w:spacing w:val="-3"/>
          <w:sz w:val="28"/>
          <w:szCs w:val="28"/>
          <w:lang w:eastAsia="es-ES"/>
        </w:rPr>
      </w:pPr>
    </w:p>
    <w:p w:rsidR="00E4613B" w:rsidRPr="00D60BF7" w:rsidRDefault="00E4613B" w:rsidP="005C1D74">
      <w:pPr>
        <w:spacing w:after="0" w:line="240" w:lineRule="auto"/>
        <w:jc w:val="center"/>
        <w:rPr>
          <w:rFonts w:eastAsia="Times New Roman" w:cs="Times New Roman"/>
          <w:b/>
          <w:color w:val="000000" w:themeColor="text1"/>
          <w:spacing w:val="-3"/>
          <w:sz w:val="28"/>
          <w:szCs w:val="28"/>
          <w:lang w:eastAsia="es-ES"/>
        </w:rPr>
      </w:pPr>
    </w:p>
    <w:p w:rsidR="00112E73" w:rsidRPr="00D60BF7" w:rsidRDefault="00112E73" w:rsidP="005C1D74">
      <w:pPr>
        <w:spacing w:after="0" w:line="240" w:lineRule="auto"/>
        <w:jc w:val="center"/>
        <w:rPr>
          <w:rFonts w:eastAsia="Times New Roman" w:cs="Times New Roman"/>
          <w:b/>
          <w:noProof/>
          <w:color w:val="000000" w:themeColor="text1"/>
          <w:sz w:val="28"/>
          <w:szCs w:val="28"/>
          <w:lang w:eastAsia="es-ES"/>
        </w:rPr>
      </w:pPr>
      <w:r w:rsidRPr="00D60BF7">
        <w:rPr>
          <w:rFonts w:eastAsia="Times New Roman" w:cs="Times New Roman"/>
          <w:b/>
          <w:noProof/>
          <w:color w:val="000000" w:themeColor="text1"/>
          <w:sz w:val="28"/>
          <w:szCs w:val="28"/>
          <w:lang w:eastAsia="es-ES"/>
        </w:rPr>
        <w:t>JAIRO ERNESTO ESCOBAR SANZ</w:t>
      </w:r>
    </w:p>
    <w:p w:rsidR="00BE200A" w:rsidRPr="00D60BF7" w:rsidRDefault="00112E73" w:rsidP="005C1D74">
      <w:pPr>
        <w:spacing w:after="0" w:line="240" w:lineRule="auto"/>
        <w:jc w:val="center"/>
        <w:rPr>
          <w:sz w:val="28"/>
          <w:szCs w:val="28"/>
        </w:rPr>
      </w:pPr>
      <w:r w:rsidRPr="00D60BF7">
        <w:rPr>
          <w:rFonts w:eastAsia="Times New Roman" w:cs="Times New Roman"/>
          <w:noProof/>
          <w:color w:val="000000" w:themeColor="text1"/>
          <w:sz w:val="28"/>
          <w:szCs w:val="28"/>
          <w:lang w:eastAsia="es-ES"/>
        </w:rPr>
        <w:t>Magistrado</w:t>
      </w:r>
    </w:p>
    <w:sectPr w:rsidR="00BE200A" w:rsidRPr="00D60BF7" w:rsidSect="00B84589">
      <w:headerReference w:type="default" r:id="rId9"/>
      <w:footerReference w:type="default" r:id="rId10"/>
      <w:footerReference w:type="first" r:id="rId11"/>
      <w:pgSz w:w="12242" w:h="18722" w:code="14"/>
      <w:pgMar w:top="1418" w:right="1701" w:bottom="153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67" w:rsidRDefault="001D1967" w:rsidP="00112E73">
      <w:pPr>
        <w:spacing w:after="0" w:line="240" w:lineRule="auto"/>
      </w:pPr>
      <w:r>
        <w:separator/>
      </w:r>
    </w:p>
  </w:endnote>
  <w:endnote w:type="continuationSeparator" w:id="0">
    <w:p w:rsidR="001D1967" w:rsidRDefault="001D1967" w:rsidP="001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sz w:val="20"/>
        <w:szCs w:val="20"/>
      </w:rPr>
      <w:id w:val="1059065110"/>
      <w:docPartObj>
        <w:docPartGallery w:val="Page Numbers (Bottom of Page)"/>
        <w:docPartUnique/>
      </w:docPartObj>
    </w:sdtPr>
    <w:sdtEndPr/>
    <w:sdtContent>
      <w:sdt>
        <w:sdtPr>
          <w:rPr>
            <w:rFonts w:ascii="Arial Rounded MT Bold" w:hAnsi="Arial Rounded MT Bold"/>
            <w:sz w:val="20"/>
            <w:szCs w:val="20"/>
          </w:rPr>
          <w:id w:val="-307084667"/>
          <w:docPartObj>
            <w:docPartGallery w:val="Page Numbers (Top of Page)"/>
            <w:docPartUnique/>
          </w:docPartObj>
        </w:sdtPr>
        <w:sdtEndPr/>
        <w:sdtContent>
          <w:p w:rsidR="008B6171" w:rsidRPr="00364E0C" w:rsidRDefault="008B6171">
            <w:pPr>
              <w:pStyle w:val="Piedepgina"/>
              <w:jc w:val="right"/>
              <w:rPr>
                <w:rFonts w:ascii="Arial Rounded MT Bold" w:hAnsi="Arial Rounded MT Bold"/>
                <w:sz w:val="20"/>
                <w:szCs w:val="20"/>
              </w:rPr>
            </w:pPr>
            <w:r w:rsidRPr="00364E0C">
              <w:rPr>
                <w:rFonts w:ascii="Arial Rounded MT Bold" w:hAnsi="Arial Rounded MT Bold"/>
                <w:sz w:val="20"/>
                <w:szCs w:val="20"/>
                <w:lang w:val="es-ES"/>
              </w:rPr>
              <w:t xml:space="preserve">Página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PAGE</w:instrText>
            </w:r>
            <w:r w:rsidRPr="00364E0C">
              <w:rPr>
                <w:rFonts w:ascii="Arial Rounded MT Bold" w:hAnsi="Arial Rounded MT Bold"/>
                <w:b/>
                <w:bCs/>
                <w:sz w:val="20"/>
                <w:szCs w:val="20"/>
              </w:rPr>
              <w:fldChar w:fldCharType="separate"/>
            </w:r>
            <w:r w:rsidR="00113143">
              <w:rPr>
                <w:rFonts w:ascii="Arial Rounded MT Bold" w:hAnsi="Arial Rounded MT Bold"/>
                <w:b/>
                <w:bCs/>
                <w:noProof/>
                <w:sz w:val="20"/>
                <w:szCs w:val="20"/>
              </w:rPr>
              <w:t>2</w:t>
            </w:r>
            <w:r w:rsidRPr="00364E0C">
              <w:rPr>
                <w:rFonts w:ascii="Arial Rounded MT Bold" w:hAnsi="Arial Rounded MT Bold"/>
                <w:b/>
                <w:bCs/>
                <w:sz w:val="20"/>
                <w:szCs w:val="20"/>
              </w:rPr>
              <w:fldChar w:fldCharType="end"/>
            </w:r>
            <w:r w:rsidRPr="00364E0C">
              <w:rPr>
                <w:rFonts w:ascii="Arial Rounded MT Bold" w:hAnsi="Arial Rounded MT Bold"/>
                <w:sz w:val="20"/>
                <w:szCs w:val="20"/>
                <w:lang w:val="es-ES"/>
              </w:rPr>
              <w:t xml:space="preserve"> de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NUMPAGES</w:instrText>
            </w:r>
            <w:r w:rsidRPr="00364E0C">
              <w:rPr>
                <w:rFonts w:ascii="Arial Rounded MT Bold" w:hAnsi="Arial Rounded MT Bold"/>
                <w:b/>
                <w:bCs/>
                <w:sz w:val="20"/>
                <w:szCs w:val="20"/>
              </w:rPr>
              <w:fldChar w:fldCharType="separate"/>
            </w:r>
            <w:r w:rsidR="00113143">
              <w:rPr>
                <w:rFonts w:ascii="Arial Rounded MT Bold" w:hAnsi="Arial Rounded MT Bold"/>
                <w:b/>
                <w:bCs/>
                <w:noProof/>
                <w:sz w:val="20"/>
                <w:szCs w:val="20"/>
              </w:rPr>
              <w:t>23</w:t>
            </w:r>
            <w:r w:rsidRPr="00364E0C">
              <w:rPr>
                <w:rFonts w:ascii="Arial Rounded MT Bold" w:hAnsi="Arial Rounded MT Bold"/>
                <w:b/>
                <w:bCs/>
                <w:sz w:val="20"/>
                <w:szCs w:val="20"/>
              </w:rPr>
              <w:fldChar w:fldCharType="end"/>
            </w:r>
          </w:p>
        </w:sdtContent>
      </w:sdt>
    </w:sdtContent>
  </w:sdt>
  <w:p w:rsidR="008B6171" w:rsidRPr="00364E0C" w:rsidRDefault="008B6171">
    <w:pPr>
      <w:pStyle w:val="Piedepgina"/>
      <w:rPr>
        <w:rFonts w:ascii="Arial Rounded MT Bold" w:hAnsi="Arial Rounded MT Bold"/>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204595553"/>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rsidR="008B6171" w:rsidRPr="00FA710D" w:rsidRDefault="008B6171">
            <w:pPr>
              <w:pStyle w:val="Piedepgina"/>
              <w:jc w:val="right"/>
              <w:rPr>
                <w:rFonts w:ascii="Arial" w:hAnsi="Arial" w:cs="Arial"/>
                <w:b/>
                <w:sz w:val="20"/>
                <w:szCs w:val="20"/>
              </w:rPr>
            </w:pPr>
            <w:r w:rsidRPr="00FA710D">
              <w:rPr>
                <w:rFonts w:ascii="Arial" w:hAnsi="Arial" w:cs="Arial"/>
                <w:b/>
                <w:sz w:val="20"/>
                <w:szCs w:val="20"/>
                <w:lang w:val="es-ES"/>
              </w:rPr>
              <w:t xml:space="preserve">Página </w:t>
            </w:r>
            <w:r w:rsidRPr="00FA710D">
              <w:rPr>
                <w:rFonts w:ascii="Arial" w:hAnsi="Arial" w:cs="Arial"/>
                <w:b/>
                <w:bCs/>
                <w:sz w:val="20"/>
                <w:szCs w:val="20"/>
              </w:rPr>
              <w:fldChar w:fldCharType="begin"/>
            </w:r>
            <w:r w:rsidRPr="00FA710D">
              <w:rPr>
                <w:rFonts w:ascii="Arial" w:hAnsi="Arial" w:cs="Arial"/>
                <w:b/>
                <w:bCs/>
                <w:sz w:val="20"/>
                <w:szCs w:val="20"/>
              </w:rPr>
              <w:instrText>PAGE</w:instrText>
            </w:r>
            <w:r w:rsidRPr="00FA710D">
              <w:rPr>
                <w:rFonts w:ascii="Arial" w:hAnsi="Arial" w:cs="Arial"/>
                <w:b/>
                <w:bCs/>
                <w:sz w:val="20"/>
                <w:szCs w:val="20"/>
              </w:rPr>
              <w:fldChar w:fldCharType="separate"/>
            </w:r>
            <w:r w:rsidR="00113143">
              <w:rPr>
                <w:rFonts w:ascii="Arial" w:hAnsi="Arial" w:cs="Arial"/>
                <w:b/>
                <w:bCs/>
                <w:noProof/>
                <w:sz w:val="20"/>
                <w:szCs w:val="20"/>
              </w:rPr>
              <w:t>1</w:t>
            </w:r>
            <w:r w:rsidRPr="00FA710D">
              <w:rPr>
                <w:rFonts w:ascii="Arial" w:hAnsi="Arial" w:cs="Arial"/>
                <w:b/>
                <w:bCs/>
                <w:sz w:val="20"/>
                <w:szCs w:val="20"/>
              </w:rPr>
              <w:fldChar w:fldCharType="end"/>
            </w:r>
            <w:r w:rsidRPr="00FA710D">
              <w:rPr>
                <w:rFonts w:ascii="Arial" w:hAnsi="Arial" w:cs="Arial"/>
                <w:b/>
                <w:sz w:val="20"/>
                <w:szCs w:val="20"/>
                <w:lang w:val="es-ES"/>
              </w:rPr>
              <w:t xml:space="preserve"> de </w:t>
            </w:r>
            <w:r w:rsidRPr="00FA710D">
              <w:rPr>
                <w:rFonts w:ascii="Arial" w:hAnsi="Arial" w:cs="Arial"/>
                <w:b/>
                <w:bCs/>
                <w:sz w:val="20"/>
                <w:szCs w:val="20"/>
              </w:rPr>
              <w:fldChar w:fldCharType="begin"/>
            </w:r>
            <w:r w:rsidRPr="00FA710D">
              <w:rPr>
                <w:rFonts w:ascii="Arial" w:hAnsi="Arial" w:cs="Arial"/>
                <w:b/>
                <w:bCs/>
                <w:sz w:val="20"/>
                <w:szCs w:val="20"/>
              </w:rPr>
              <w:instrText>NUMPAGES</w:instrText>
            </w:r>
            <w:r w:rsidRPr="00FA710D">
              <w:rPr>
                <w:rFonts w:ascii="Arial" w:hAnsi="Arial" w:cs="Arial"/>
                <w:b/>
                <w:bCs/>
                <w:sz w:val="20"/>
                <w:szCs w:val="20"/>
              </w:rPr>
              <w:fldChar w:fldCharType="separate"/>
            </w:r>
            <w:r w:rsidR="00113143">
              <w:rPr>
                <w:rFonts w:ascii="Arial" w:hAnsi="Arial" w:cs="Arial"/>
                <w:b/>
                <w:bCs/>
                <w:noProof/>
                <w:sz w:val="20"/>
                <w:szCs w:val="20"/>
              </w:rPr>
              <w:t>23</w:t>
            </w:r>
            <w:r w:rsidRPr="00FA710D">
              <w:rPr>
                <w:rFonts w:ascii="Arial" w:hAnsi="Arial" w:cs="Arial"/>
                <w:b/>
                <w:bCs/>
                <w:sz w:val="20"/>
                <w:szCs w:val="20"/>
              </w:rPr>
              <w:fldChar w:fldCharType="end"/>
            </w:r>
          </w:p>
        </w:sdtContent>
      </w:sdt>
    </w:sdtContent>
  </w:sdt>
  <w:p w:rsidR="008B6171" w:rsidRPr="00FA710D" w:rsidRDefault="008B6171">
    <w:pPr>
      <w:pStyle w:val="Piedepgina"/>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67" w:rsidRDefault="001D1967" w:rsidP="00112E73">
      <w:pPr>
        <w:spacing w:after="0" w:line="240" w:lineRule="auto"/>
      </w:pPr>
      <w:r>
        <w:separator/>
      </w:r>
    </w:p>
  </w:footnote>
  <w:footnote w:type="continuationSeparator" w:id="0">
    <w:p w:rsidR="001D1967" w:rsidRDefault="001D1967" w:rsidP="00112E73">
      <w:pPr>
        <w:spacing w:after="0" w:line="240" w:lineRule="auto"/>
      </w:pPr>
      <w:r>
        <w:continuationSeparator/>
      </w:r>
    </w:p>
  </w:footnote>
  <w:footnote w:id="1">
    <w:p w:rsidR="008B6171" w:rsidRPr="00855629" w:rsidRDefault="008B6171" w:rsidP="0095091A">
      <w:pPr>
        <w:pStyle w:val="Sinespaciado"/>
        <w:jc w:val="both"/>
        <w:rPr>
          <w:rFonts w:ascii="Microsoft Sans Serif" w:hAnsi="Microsoft Sans Serif" w:cs="Microsoft Sans Serif"/>
        </w:rPr>
      </w:pPr>
      <w:r w:rsidRPr="00855629">
        <w:rPr>
          <w:rStyle w:val="Refdenotaalpie"/>
          <w:rFonts w:ascii="Microsoft Sans Serif" w:hAnsi="Microsoft Sans Serif" w:cs="Microsoft Sans Serif"/>
        </w:rPr>
        <w:footnoteRef/>
      </w:r>
      <w:r w:rsidRPr="00855629">
        <w:rPr>
          <w:rFonts w:ascii="Microsoft Sans Serif" w:hAnsi="Microsoft Sans Serif" w:cs="Microsoft Sans Serif"/>
        </w:rPr>
        <w:t xml:space="preserve"> Nos referimos a la Sentencia del 14 de junio de 2017. SP8463-2017. Rad. # 47446. </w:t>
      </w:r>
      <w:proofErr w:type="spellStart"/>
      <w:r w:rsidRPr="00855629">
        <w:rPr>
          <w:rFonts w:ascii="Microsoft Sans Serif" w:hAnsi="Microsoft Sans Serif" w:cs="Microsoft Sans Serif"/>
        </w:rPr>
        <w:t>M.P</w:t>
      </w:r>
      <w:proofErr w:type="spellEnd"/>
      <w:r w:rsidRPr="00855629">
        <w:rPr>
          <w:rFonts w:ascii="Microsoft Sans Serif" w:hAnsi="Microsoft Sans Serif" w:cs="Microsoft Sans Serif"/>
        </w:rPr>
        <w:t xml:space="preserve">. FERNANDO ALBERTO CASTRO CABALLERO.  </w:t>
      </w:r>
    </w:p>
  </w:footnote>
  <w:footnote w:id="2">
    <w:p w:rsidR="008B6171" w:rsidRPr="00855629" w:rsidRDefault="008B6171" w:rsidP="0095091A">
      <w:pPr>
        <w:pStyle w:val="Textonotapie"/>
        <w:jc w:val="both"/>
        <w:rPr>
          <w:rFonts w:ascii="Microsoft Sans Serif" w:hAnsi="Microsoft Sans Serif" w:cs="Microsoft Sans Serif"/>
          <w:sz w:val="22"/>
          <w:szCs w:val="22"/>
        </w:rPr>
      </w:pPr>
      <w:r w:rsidRPr="00855629">
        <w:rPr>
          <w:rStyle w:val="Refdenotaalpie"/>
          <w:rFonts w:ascii="Microsoft Sans Serif" w:hAnsi="Microsoft Sans Serif" w:cs="Microsoft Sans Serif"/>
          <w:sz w:val="22"/>
          <w:szCs w:val="22"/>
        </w:rPr>
        <w:footnoteRef/>
      </w:r>
      <w:r w:rsidRPr="00855629">
        <w:rPr>
          <w:rFonts w:ascii="Microsoft Sans Serif" w:hAnsi="Microsoft Sans Serif" w:cs="Microsoft Sans Serif"/>
          <w:sz w:val="22"/>
          <w:szCs w:val="22"/>
        </w:rPr>
        <w:t xml:space="preserve"> Inciso 2º del artículo 229 de la Carta.</w:t>
      </w:r>
    </w:p>
  </w:footnote>
  <w:footnote w:id="3">
    <w:p w:rsidR="008B6171" w:rsidRPr="00855629" w:rsidRDefault="008B6171" w:rsidP="009B000A">
      <w:pPr>
        <w:pStyle w:val="Textonotapie"/>
        <w:jc w:val="both"/>
        <w:rPr>
          <w:rFonts w:ascii="Microsoft Sans Serif" w:hAnsi="Microsoft Sans Serif" w:cs="Microsoft Sans Serif"/>
          <w:sz w:val="22"/>
          <w:szCs w:val="22"/>
        </w:rPr>
      </w:pPr>
      <w:r w:rsidRPr="00855629">
        <w:rPr>
          <w:rStyle w:val="Refdenotaalpie"/>
          <w:rFonts w:ascii="Microsoft Sans Serif" w:hAnsi="Microsoft Sans Serif" w:cs="Microsoft Sans Serif"/>
          <w:sz w:val="22"/>
          <w:szCs w:val="22"/>
        </w:rPr>
        <w:footnoteRef/>
      </w:r>
      <w:r w:rsidRPr="00855629">
        <w:rPr>
          <w:rFonts w:ascii="Microsoft Sans Serif" w:hAnsi="Microsoft Sans Serif" w:cs="Microsoft Sans Serif"/>
          <w:sz w:val="22"/>
          <w:szCs w:val="22"/>
        </w:rPr>
        <w:t xml:space="preserve"> Observar o acatar lo que se ha decidido.</w:t>
      </w:r>
    </w:p>
  </w:footnote>
  <w:footnote w:id="4">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Lo que en el sistema del </w:t>
      </w:r>
      <w:proofErr w:type="spellStart"/>
      <w:r w:rsidRPr="00772D1D">
        <w:rPr>
          <w:rFonts w:ascii="Microsoft Sans Serif" w:hAnsi="Microsoft Sans Serif" w:cs="Microsoft Sans Serif"/>
          <w:i/>
          <w:szCs w:val="22"/>
        </w:rPr>
        <w:t>common</w:t>
      </w:r>
      <w:proofErr w:type="spellEnd"/>
      <w:r w:rsidRPr="00772D1D">
        <w:rPr>
          <w:rFonts w:ascii="Microsoft Sans Serif" w:hAnsi="Microsoft Sans Serif" w:cs="Microsoft Sans Serif"/>
          <w:i/>
          <w:szCs w:val="22"/>
        </w:rPr>
        <w:t xml:space="preserve"> </w:t>
      </w:r>
      <w:proofErr w:type="spellStart"/>
      <w:r w:rsidRPr="00772D1D">
        <w:rPr>
          <w:rFonts w:ascii="Microsoft Sans Serif" w:hAnsi="Microsoft Sans Serif" w:cs="Microsoft Sans Serif"/>
          <w:i/>
          <w:szCs w:val="22"/>
        </w:rPr>
        <w:t>law</w:t>
      </w:r>
      <w:proofErr w:type="spellEnd"/>
      <w:r w:rsidRPr="00772D1D">
        <w:rPr>
          <w:rFonts w:ascii="Microsoft Sans Serif" w:hAnsi="Microsoft Sans Serif" w:cs="Microsoft Sans Serif"/>
          <w:i/>
          <w:szCs w:val="22"/>
        </w:rPr>
        <w:t xml:space="preserve"> </w:t>
      </w:r>
      <w:r w:rsidRPr="00772D1D">
        <w:rPr>
          <w:rFonts w:ascii="Microsoft Sans Serif" w:hAnsi="Microsoft Sans Serif" w:cs="Microsoft Sans Serif"/>
          <w:szCs w:val="22"/>
        </w:rPr>
        <w:t xml:space="preserve">se le denominada como </w:t>
      </w:r>
      <w:r w:rsidRPr="00772D1D">
        <w:rPr>
          <w:rFonts w:ascii="Microsoft Sans Serif" w:hAnsi="Microsoft Sans Serif" w:cs="Microsoft Sans Serif"/>
          <w:i/>
          <w:szCs w:val="22"/>
        </w:rPr>
        <w:t>«</w:t>
      </w:r>
      <w:proofErr w:type="spellStart"/>
      <w:r w:rsidRPr="00772D1D">
        <w:rPr>
          <w:rFonts w:ascii="Microsoft Sans Serif" w:hAnsi="Microsoft Sans Serif" w:cs="Microsoft Sans Serif"/>
          <w:i/>
          <w:szCs w:val="22"/>
        </w:rPr>
        <w:t>reversing</w:t>
      </w:r>
      <w:proofErr w:type="spellEnd"/>
      <w:r w:rsidRPr="00772D1D">
        <w:rPr>
          <w:rFonts w:ascii="Microsoft Sans Serif" w:hAnsi="Microsoft Sans Serif" w:cs="Microsoft Sans Serif"/>
          <w:i/>
          <w:szCs w:val="22"/>
        </w:rPr>
        <w:t>»</w:t>
      </w:r>
      <w:r w:rsidRPr="00772D1D">
        <w:rPr>
          <w:rFonts w:ascii="Microsoft Sans Serif" w:hAnsi="Microsoft Sans Serif" w:cs="Microsoft Sans Serif"/>
          <w:szCs w:val="22"/>
        </w:rPr>
        <w:t>.</w:t>
      </w:r>
    </w:p>
  </w:footnote>
  <w:footnote w:id="5">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Artículo 5º de la ley 270 de 1.996.</w:t>
      </w:r>
    </w:p>
  </w:footnote>
  <w:footnote w:id="6">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Salvo que se trate de sentencias en las que se ejerza el control de constitucionalidad por parte de la Corte Constitucional, las cuales son de obligatorio cumplimientos y acatamiento por generar efectos </w:t>
      </w:r>
      <w:r w:rsidRPr="00772D1D">
        <w:rPr>
          <w:rFonts w:ascii="Microsoft Sans Serif" w:hAnsi="Microsoft Sans Serif" w:cs="Microsoft Sans Serif"/>
          <w:i/>
          <w:szCs w:val="22"/>
        </w:rPr>
        <w:t>erga omnes</w:t>
      </w:r>
      <w:r w:rsidRPr="00772D1D">
        <w:rPr>
          <w:rFonts w:ascii="Microsoft Sans Serif" w:hAnsi="Microsoft Sans Serif" w:cs="Microsoft Sans Serif"/>
          <w:szCs w:val="22"/>
        </w:rPr>
        <w:t>, con bien nos lo indica el artículo 48 de la Ley Estatutaria de la Administración de Justicia.</w:t>
      </w:r>
    </w:p>
  </w:footnote>
  <w:footnote w:id="7">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Corte Constitucional: Sentencia # C-836 del 9 de agosto de 2.001.</w:t>
      </w:r>
    </w:p>
  </w:footnote>
  <w:footnote w:id="8">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Lo que en el sistema de la </w:t>
      </w:r>
      <w:proofErr w:type="spellStart"/>
      <w:r w:rsidRPr="00772D1D">
        <w:rPr>
          <w:rFonts w:ascii="Microsoft Sans Serif" w:hAnsi="Microsoft Sans Serif" w:cs="Microsoft Sans Serif"/>
          <w:i/>
          <w:szCs w:val="22"/>
        </w:rPr>
        <w:t>common</w:t>
      </w:r>
      <w:proofErr w:type="spellEnd"/>
      <w:r w:rsidRPr="00772D1D">
        <w:rPr>
          <w:rFonts w:ascii="Microsoft Sans Serif" w:hAnsi="Microsoft Sans Serif" w:cs="Microsoft Sans Serif"/>
          <w:i/>
          <w:szCs w:val="22"/>
        </w:rPr>
        <w:t xml:space="preserve"> </w:t>
      </w:r>
      <w:proofErr w:type="spellStart"/>
      <w:r w:rsidRPr="00772D1D">
        <w:rPr>
          <w:rFonts w:ascii="Microsoft Sans Serif" w:hAnsi="Microsoft Sans Serif" w:cs="Microsoft Sans Serif"/>
          <w:i/>
          <w:szCs w:val="22"/>
        </w:rPr>
        <w:t>law</w:t>
      </w:r>
      <w:proofErr w:type="spellEnd"/>
      <w:r w:rsidRPr="00772D1D">
        <w:rPr>
          <w:rFonts w:ascii="Microsoft Sans Serif" w:hAnsi="Microsoft Sans Serif" w:cs="Microsoft Sans Serif"/>
          <w:szCs w:val="22"/>
        </w:rPr>
        <w:t xml:space="preserve"> es conocido como «</w:t>
      </w:r>
      <w:proofErr w:type="spellStart"/>
      <w:r w:rsidRPr="00772D1D">
        <w:rPr>
          <w:rFonts w:ascii="Microsoft Sans Serif" w:hAnsi="Microsoft Sans Serif" w:cs="Microsoft Sans Serif"/>
          <w:i/>
          <w:szCs w:val="22"/>
        </w:rPr>
        <w:t>distinguishing</w:t>
      </w:r>
      <w:proofErr w:type="spellEnd"/>
      <w:r w:rsidRPr="00772D1D">
        <w:rPr>
          <w:rFonts w:ascii="Microsoft Sans Serif" w:hAnsi="Microsoft Sans Serif" w:cs="Microsoft Sans Serif"/>
          <w:i/>
          <w:szCs w:val="22"/>
        </w:rPr>
        <w:t>»</w:t>
      </w:r>
      <w:r w:rsidRPr="00772D1D">
        <w:rPr>
          <w:rFonts w:ascii="Microsoft Sans Serif" w:hAnsi="Microsoft Sans Serif" w:cs="Microsoft Sans Serif"/>
          <w:szCs w:val="22"/>
        </w:rPr>
        <w:t>.  {Este comentario es propio de la Sala, por lo que en el precedente citado no se hace mención del mismo}.</w:t>
      </w:r>
    </w:p>
  </w:footnote>
  <w:footnote w:id="9">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Corte Suprema de Justicia, Sala de Casación Penal: Sentencia del 1° de febrero de 2.012. Rad # 34853. </w:t>
      </w:r>
      <w:proofErr w:type="spellStart"/>
      <w:r w:rsidRPr="00772D1D">
        <w:rPr>
          <w:rFonts w:ascii="Microsoft Sans Serif" w:hAnsi="Microsoft Sans Serif" w:cs="Microsoft Sans Serif"/>
          <w:szCs w:val="22"/>
        </w:rPr>
        <w:t>M.P</w:t>
      </w:r>
      <w:proofErr w:type="spellEnd"/>
      <w:r w:rsidRPr="00772D1D">
        <w:rPr>
          <w:rFonts w:ascii="Microsoft Sans Serif" w:hAnsi="Microsoft Sans Serif" w:cs="Microsoft Sans Serif"/>
          <w:szCs w:val="22"/>
        </w:rPr>
        <w:t>. FERNANDO ALBERTO CASTRO CABALLERO.</w:t>
      </w:r>
    </w:p>
  </w:footnote>
  <w:footnote w:id="10">
    <w:p w:rsidR="008B6171" w:rsidRPr="002A6959" w:rsidRDefault="008B617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Corte Suprema de Justicia, Sala de Casación Penal: Sentencia del 14 de junio de 2017. SP8463-2017. Rad. # 47446. </w:t>
      </w:r>
      <w:proofErr w:type="spellStart"/>
      <w:r w:rsidRPr="002A6959">
        <w:rPr>
          <w:rFonts w:ascii="Microsoft Sans Serif" w:hAnsi="Microsoft Sans Serif" w:cs="Microsoft Sans Serif"/>
          <w:szCs w:val="22"/>
        </w:rPr>
        <w:t>M.P</w:t>
      </w:r>
      <w:proofErr w:type="spellEnd"/>
      <w:r w:rsidRPr="002A6959">
        <w:rPr>
          <w:rFonts w:ascii="Microsoft Sans Serif" w:hAnsi="Microsoft Sans Serif" w:cs="Microsoft Sans Serif"/>
          <w:szCs w:val="22"/>
        </w:rPr>
        <w:t xml:space="preserve">. FERNANDO ALBERTO CASTRO CABALLERO.  </w:t>
      </w:r>
    </w:p>
  </w:footnote>
  <w:footnote w:id="11">
    <w:p w:rsidR="008B6171" w:rsidRPr="002A6959" w:rsidRDefault="008B617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Dicha línea de pensamiento fue acatada por esta Colegiatura, como bien se desprende de lo dicho en la providencia de 2ª instancia proferida el 2 de febrero de 2.016 dentro del proceso radicado con el # 66170600006620100021501 que se adelantó en contra de ENRIQUE TRUJILLO MEJÍA por el delito de omisión de agente retenedor.</w:t>
      </w:r>
    </w:p>
  </w:footnote>
  <w:footnote w:id="12">
    <w:p w:rsidR="008B6171" w:rsidRPr="002A6959" w:rsidRDefault="008B617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Lo que implicaría que podría extenderse a todos aquellos casos de naturaleza fáctica semejantes al resuelto por la Corte.   </w:t>
      </w:r>
    </w:p>
  </w:footnote>
  <w:footnote w:id="13">
    <w:p w:rsidR="008B6171" w:rsidRPr="002A6959" w:rsidRDefault="008B6171" w:rsidP="009B000A">
      <w:pPr>
        <w:spacing w:after="0" w:line="276" w:lineRule="auto"/>
        <w:jc w:val="both"/>
        <w:rPr>
          <w:rFonts w:ascii="Microsoft Sans Serif" w:hAnsi="Microsoft Sans Serif" w:cs="Microsoft Sans Serif"/>
          <w:sz w:val="20"/>
        </w:rPr>
      </w:pPr>
      <w:r w:rsidRPr="002A6959">
        <w:rPr>
          <w:rStyle w:val="Refdenotaalpie"/>
          <w:rFonts w:ascii="Microsoft Sans Serif" w:hAnsi="Microsoft Sans Serif" w:cs="Microsoft Sans Serif"/>
          <w:sz w:val="20"/>
        </w:rPr>
        <w:footnoteRef/>
      </w:r>
      <w:r w:rsidRPr="002A6959">
        <w:rPr>
          <w:rFonts w:ascii="Microsoft Sans Serif" w:hAnsi="Microsoft Sans Serif" w:cs="Microsoft Sans Serif"/>
          <w:sz w:val="20"/>
        </w:rPr>
        <w:t xml:space="preserve"> Al respecto de puede consultar la sentencia # C-335/08 de la Corte Constitucional. </w:t>
      </w:r>
    </w:p>
    <w:p w:rsidR="008B6171" w:rsidRPr="00855629" w:rsidRDefault="008B6171" w:rsidP="009B000A">
      <w:pPr>
        <w:pStyle w:val="Textonotapie"/>
        <w:jc w:val="both"/>
        <w:rPr>
          <w:rFonts w:ascii="Microsoft Sans Serif" w:hAnsi="Microsoft Sans Serif" w:cs="Microsoft Sans Serif"/>
          <w:sz w:val="22"/>
          <w:szCs w:val="22"/>
        </w:rPr>
      </w:pPr>
    </w:p>
  </w:footnote>
  <w:footnote w:id="14">
    <w:p w:rsidR="00E4613B" w:rsidRPr="00855629" w:rsidRDefault="00E4613B" w:rsidP="003D45E4">
      <w:pPr>
        <w:pStyle w:val="Textonotapie"/>
        <w:jc w:val="both"/>
        <w:rPr>
          <w:rFonts w:ascii="Microsoft Sans Serif" w:hAnsi="Microsoft Sans Serif" w:cs="Microsoft Sans Serif"/>
          <w:sz w:val="22"/>
          <w:szCs w:val="22"/>
        </w:rPr>
      </w:pPr>
      <w:r w:rsidRPr="00855629">
        <w:rPr>
          <w:rStyle w:val="Refdenotaalpie"/>
          <w:rFonts w:ascii="Microsoft Sans Serif" w:hAnsi="Microsoft Sans Serif" w:cs="Microsoft Sans Serif"/>
          <w:sz w:val="22"/>
          <w:szCs w:val="22"/>
        </w:rPr>
        <w:footnoteRef/>
      </w:r>
      <w:r w:rsidR="005F7A44" w:rsidRPr="00855629">
        <w:rPr>
          <w:rFonts w:ascii="Microsoft Sans Serif" w:hAnsi="Microsoft Sans Serif" w:cs="Microsoft Sans Serif"/>
          <w:sz w:val="22"/>
          <w:szCs w:val="22"/>
        </w:rPr>
        <w:t xml:space="preserve"> En la audiencia</w:t>
      </w:r>
      <w:r w:rsidRPr="00855629">
        <w:rPr>
          <w:rFonts w:ascii="Microsoft Sans Serif" w:hAnsi="Microsoft Sans Serif" w:cs="Microsoft Sans Serif"/>
          <w:sz w:val="22"/>
          <w:szCs w:val="22"/>
        </w:rPr>
        <w:t xml:space="preserve"> </w:t>
      </w:r>
      <w:r w:rsidR="00B84589">
        <w:rPr>
          <w:rFonts w:ascii="Microsoft Sans Serif" w:hAnsi="Microsoft Sans Serif" w:cs="Microsoft Sans Serif"/>
          <w:sz w:val="22"/>
          <w:szCs w:val="22"/>
        </w:rPr>
        <w:t>del 29</w:t>
      </w:r>
      <w:r w:rsidR="005F7A44" w:rsidRPr="00855629">
        <w:rPr>
          <w:rFonts w:ascii="Microsoft Sans Serif" w:hAnsi="Microsoft Sans Serif" w:cs="Microsoft Sans Serif"/>
          <w:sz w:val="22"/>
          <w:szCs w:val="22"/>
        </w:rPr>
        <w:t xml:space="preserve"> de junio de 2018</w:t>
      </w:r>
      <w:r w:rsidRPr="00855629">
        <w:rPr>
          <w:rFonts w:ascii="Microsoft Sans Serif" w:hAnsi="Microsoft Sans Serif" w:cs="Microsoft Sans Serif"/>
          <w:sz w:val="22"/>
          <w:szCs w:val="22"/>
        </w:rPr>
        <w:t xml:space="preserve">, </w:t>
      </w:r>
      <w:r w:rsidR="00B84589">
        <w:rPr>
          <w:rFonts w:ascii="Microsoft Sans Serif" w:hAnsi="Microsoft Sans Serif" w:cs="Microsoft Sans Serif"/>
          <w:sz w:val="22"/>
          <w:szCs w:val="22"/>
        </w:rPr>
        <w:t xml:space="preserve">así lo informó la Representante Judicial de la DIAN, al ser preguntada en tal sentido por el A-quo. </w:t>
      </w:r>
    </w:p>
  </w:footnote>
  <w:footnote w:id="15">
    <w:p w:rsidR="001E2B75" w:rsidRPr="00B84589" w:rsidRDefault="001E2B75"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Sobre la aplicación de estos principios, se puede consultar la Sentencia del 08 de abril de 2008, Rad. # 25306, proferida por la Sala de Casación Penal Corte Suprema de Justicia.  </w:t>
      </w:r>
    </w:p>
  </w:footnote>
  <w:footnote w:id="16">
    <w:p w:rsidR="005C6D20" w:rsidRPr="00B84589" w:rsidRDefault="005C6D20"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Para la procedencia de la doctrina probable se exige que por lo menos existan </w:t>
      </w:r>
      <w:r w:rsidRPr="00B84589">
        <w:rPr>
          <w:rFonts w:ascii="Microsoft Sans Serif" w:hAnsi="Microsoft Sans Serif" w:cs="Microsoft Sans Serif"/>
          <w:i/>
          <w:szCs w:val="22"/>
        </w:rPr>
        <w:t>«tres decisiones uniformes dadas por la Corte Suprema, como tribunal de casación, sobre un mismo punto de derecho»</w:t>
      </w:r>
      <w:r w:rsidRPr="00B84589">
        <w:rPr>
          <w:rFonts w:ascii="Microsoft Sans Serif" w:hAnsi="Microsoft Sans Serif" w:cs="Microsoft Sans Serif"/>
          <w:szCs w:val="22"/>
        </w:rPr>
        <w:t>.</w:t>
      </w:r>
    </w:p>
  </w:footnote>
  <w:footnote w:id="17">
    <w:p w:rsidR="009B000A" w:rsidRPr="00B84589" w:rsidRDefault="009B000A"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Dicha escala jerárquica, estaría integrada de la siguiente manera: a) Las sentencias proferidas como consecuencia de la acción pública de inconstitucionalidad; b) Las sentencias de unificación; c) La doctrina probable, o línea jurisprudencial; d) El precedente novel o huérfano.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71" w:rsidRPr="00B84589" w:rsidRDefault="00B84589"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Radicación: 66170 60 00 066 2011</w:t>
    </w:r>
    <w:r w:rsidR="005F7A44" w:rsidRPr="00B84589">
      <w:rPr>
        <w:rFonts w:ascii="Microsoft Sans Serif" w:hAnsi="Microsoft Sans Serif" w:cs="Microsoft Sans Serif"/>
        <w:sz w:val="18"/>
        <w:szCs w:val="20"/>
      </w:rPr>
      <w:t xml:space="preserve"> 0</w:t>
    </w:r>
    <w:r w:rsidRPr="00B84589">
      <w:rPr>
        <w:rFonts w:ascii="Microsoft Sans Serif" w:hAnsi="Microsoft Sans Serif" w:cs="Microsoft Sans Serif"/>
        <w:sz w:val="18"/>
        <w:szCs w:val="20"/>
      </w:rPr>
      <w:t>1521</w:t>
    </w:r>
    <w:r w:rsidR="005F7A44" w:rsidRPr="00B84589">
      <w:rPr>
        <w:rFonts w:ascii="Microsoft Sans Serif" w:hAnsi="Microsoft Sans Serif" w:cs="Microsoft Sans Serif"/>
        <w:sz w:val="18"/>
        <w:szCs w:val="20"/>
      </w:rPr>
      <w:t xml:space="preserve"> 01</w:t>
    </w:r>
  </w:p>
  <w:p w:rsidR="00845955" w:rsidRPr="00B84589" w:rsidRDefault="008B617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 xml:space="preserve">Condenado: </w:t>
    </w:r>
    <w:r w:rsidR="00B84589" w:rsidRPr="00B84589">
      <w:rPr>
        <w:rFonts w:ascii="Microsoft Sans Serif" w:hAnsi="Microsoft Sans Serif" w:cs="Microsoft Sans Serif"/>
        <w:sz w:val="18"/>
        <w:szCs w:val="20"/>
      </w:rPr>
      <w:t>Cristián Castaño Sepúlveda</w:t>
    </w:r>
    <w:r w:rsidRPr="00B84589">
      <w:rPr>
        <w:rFonts w:ascii="Microsoft Sans Serif" w:hAnsi="Microsoft Sans Serif" w:cs="Microsoft Sans Serif"/>
        <w:sz w:val="18"/>
        <w:szCs w:val="20"/>
      </w:rPr>
      <w:t xml:space="preserve"> </w:t>
    </w:r>
  </w:p>
  <w:p w:rsidR="008B6171" w:rsidRPr="00B84589" w:rsidRDefault="008B617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Delito: Omisión de agente retenedor o recaudador</w:t>
    </w:r>
  </w:p>
  <w:p w:rsidR="008B6171" w:rsidRPr="00B84589" w:rsidRDefault="008B617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 xml:space="preserve">Asunto: </w:t>
    </w:r>
    <w:r w:rsidR="00697ED1" w:rsidRPr="00B84589">
      <w:rPr>
        <w:rFonts w:ascii="Microsoft Sans Serif" w:hAnsi="Microsoft Sans Serif" w:cs="Microsoft Sans Serif"/>
        <w:sz w:val="18"/>
        <w:szCs w:val="20"/>
      </w:rPr>
      <w:t xml:space="preserve">No accede a reparación integral </w:t>
    </w:r>
    <w:r w:rsidRPr="00B84589">
      <w:rPr>
        <w:rFonts w:ascii="Microsoft Sans Serif" w:hAnsi="Microsoft Sans Serif" w:cs="Microsoft Sans Serif"/>
        <w:sz w:val="18"/>
        <w:szCs w:val="20"/>
      </w:rPr>
      <w:t xml:space="preserve"> </w:t>
    </w:r>
  </w:p>
  <w:p w:rsidR="008B6171" w:rsidRPr="00B84589" w:rsidRDefault="00B84589"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Procede: Juzgado 2º</w:t>
    </w:r>
    <w:r w:rsidR="008B6171" w:rsidRPr="00B84589">
      <w:rPr>
        <w:rFonts w:ascii="Microsoft Sans Serif" w:hAnsi="Microsoft Sans Serif" w:cs="Microsoft Sans Serif"/>
        <w:sz w:val="18"/>
        <w:szCs w:val="20"/>
      </w:rPr>
      <w:t xml:space="preserve"> Penal del Circuito de </w:t>
    </w:r>
    <w:r w:rsidRPr="00B84589">
      <w:rPr>
        <w:rFonts w:ascii="Microsoft Sans Serif" w:hAnsi="Microsoft Sans Serif" w:cs="Microsoft Sans Serif"/>
        <w:sz w:val="18"/>
        <w:szCs w:val="20"/>
      </w:rPr>
      <w:t>Dosquebradas</w:t>
    </w:r>
  </w:p>
  <w:p w:rsidR="008B6171" w:rsidRPr="00B84589" w:rsidRDefault="008B617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Decisión: Confirma auto confutado</w:t>
    </w:r>
  </w:p>
  <w:p w:rsidR="008B6171" w:rsidRPr="00697ED1" w:rsidRDefault="008B6171" w:rsidP="00FA710D">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636A75"/>
    <w:multiLevelType w:val="hybridMultilevel"/>
    <w:tmpl w:val="D4569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2D86B58"/>
    <w:multiLevelType w:val="hybridMultilevel"/>
    <w:tmpl w:val="42900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73"/>
    <w:rsid w:val="000116E3"/>
    <w:rsid w:val="0001738A"/>
    <w:rsid w:val="00027755"/>
    <w:rsid w:val="000337D0"/>
    <w:rsid w:val="000349B7"/>
    <w:rsid w:val="00040BB1"/>
    <w:rsid w:val="0004434C"/>
    <w:rsid w:val="000539FD"/>
    <w:rsid w:val="00055614"/>
    <w:rsid w:val="000609CB"/>
    <w:rsid w:val="00070853"/>
    <w:rsid w:val="00070DE1"/>
    <w:rsid w:val="0009323C"/>
    <w:rsid w:val="00097459"/>
    <w:rsid w:val="000F78AF"/>
    <w:rsid w:val="00112E73"/>
    <w:rsid w:val="00113143"/>
    <w:rsid w:val="00115A25"/>
    <w:rsid w:val="0012159E"/>
    <w:rsid w:val="00131DCE"/>
    <w:rsid w:val="00155704"/>
    <w:rsid w:val="001672C6"/>
    <w:rsid w:val="001A6721"/>
    <w:rsid w:val="001B317A"/>
    <w:rsid w:val="001C50A9"/>
    <w:rsid w:val="001D1967"/>
    <w:rsid w:val="001D3F64"/>
    <w:rsid w:val="001E2B75"/>
    <w:rsid w:val="0021022A"/>
    <w:rsid w:val="00233DC8"/>
    <w:rsid w:val="002571F5"/>
    <w:rsid w:val="00257EB1"/>
    <w:rsid w:val="0026400B"/>
    <w:rsid w:val="0027763D"/>
    <w:rsid w:val="00286638"/>
    <w:rsid w:val="00293260"/>
    <w:rsid w:val="002938A7"/>
    <w:rsid w:val="00297070"/>
    <w:rsid w:val="002A6959"/>
    <w:rsid w:val="002C1322"/>
    <w:rsid w:val="002D414E"/>
    <w:rsid w:val="00302A63"/>
    <w:rsid w:val="00317ECA"/>
    <w:rsid w:val="0032387E"/>
    <w:rsid w:val="00340AE3"/>
    <w:rsid w:val="00344DF0"/>
    <w:rsid w:val="003464FB"/>
    <w:rsid w:val="00350092"/>
    <w:rsid w:val="00364E0C"/>
    <w:rsid w:val="00377C3F"/>
    <w:rsid w:val="003923C1"/>
    <w:rsid w:val="003D45E4"/>
    <w:rsid w:val="003D74BB"/>
    <w:rsid w:val="003F26B1"/>
    <w:rsid w:val="0040156B"/>
    <w:rsid w:val="004127D8"/>
    <w:rsid w:val="00464116"/>
    <w:rsid w:val="00475F4F"/>
    <w:rsid w:val="00485B22"/>
    <w:rsid w:val="004A16C7"/>
    <w:rsid w:val="004B11E7"/>
    <w:rsid w:val="004C0AD3"/>
    <w:rsid w:val="004D3D17"/>
    <w:rsid w:val="005050B0"/>
    <w:rsid w:val="00505550"/>
    <w:rsid w:val="005317A5"/>
    <w:rsid w:val="00552893"/>
    <w:rsid w:val="00555BEE"/>
    <w:rsid w:val="00572421"/>
    <w:rsid w:val="00584692"/>
    <w:rsid w:val="005A74EC"/>
    <w:rsid w:val="005B0292"/>
    <w:rsid w:val="005C1D74"/>
    <w:rsid w:val="005C688D"/>
    <w:rsid w:val="005C6D20"/>
    <w:rsid w:val="005F7A44"/>
    <w:rsid w:val="00613BB5"/>
    <w:rsid w:val="006271A3"/>
    <w:rsid w:val="0062797D"/>
    <w:rsid w:val="00654C97"/>
    <w:rsid w:val="00655B86"/>
    <w:rsid w:val="00665533"/>
    <w:rsid w:val="00671B11"/>
    <w:rsid w:val="00697ED1"/>
    <w:rsid w:val="006B051E"/>
    <w:rsid w:val="006B5079"/>
    <w:rsid w:val="006C7A32"/>
    <w:rsid w:val="006C7DCF"/>
    <w:rsid w:val="006F2AB1"/>
    <w:rsid w:val="00717FCB"/>
    <w:rsid w:val="00737527"/>
    <w:rsid w:val="00744277"/>
    <w:rsid w:val="00751B33"/>
    <w:rsid w:val="00763586"/>
    <w:rsid w:val="00772D1D"/>
    <w:rsid w:val="007B41E9"/>
    <w:rsid w:val="007C73FC"/>
    <w:rsid w:val="007D55BC"/>
    <w:rsid w:val="007E59EA"/>
    <w:rsid w:val="007F4222"/>
    <w:rsid w:val="0081018F"/>
    <w:rsid w:val="00816106"/>
    <w:rsid w:val="008365AE"/>
    <w:rsid w:val="00842A10"/>
    <w:rsid w:val="00844E1A"/>
    <w:rsid w:val="00845955"/>
    <w:rsid w:val="00851FF1"/>
    <w:rsid w:val="008552C2"/>
    <w:rsid w:val="00855629"/>
    <w:rsid w:val="00861CA7"/>
    <w:rsid w:val="00867E19"/>
    <w:rsid w:val="00870392"/>
    <w:rsid w:val="0087701C"/>
    <w:rsid w:val="008B57EB"/>
    <w:rsid w:val="008B6171"/>
    <w:rsid w:val="008D300E"/>
    <w:rsid w:val="00920362"/>
    <w:rsid w:val="00941488"/>
    <w:rsid w:val="00947253"/>
    <w:rsid w:val="0095091A"/>
    <w:rsid w:val="00954154"/>
    <w:rsid w:val="009602BB"/>
    <w:rsid w:val="00975F56"/>
    <w:rsid w:val="00982C2E"/>
    <w:rsid w:val="00983602"/>
    <w:rsid w:val="00992460"/>
    <w:rsid w:val="009924D1"/>
    <w:rsid w:val="00993174"/>
    <w:rsid w:val="009A255F"/>
    <w:rsid w:val="009A7DB0"/>
    <w:rsid w:val="009B000A"/>
    <w:rsid w:val="009C7CAB"/>
    <w:rsid w:val="009C7FA8"/>
    <w:rsid w:val="009E14BB"/>
    <w:rsid w:val="009F0CB6"/>
    <w:rsid w:val="009F6270"/>
    <w:rsid w:val="00A661ED"/>
    <w:rsid w:val="00A84EBE"/>
    <w:rsid w:val="00AC6E57"/>
    <w:rsid w:val="00AD5057"/>
    <w:rsid w:val="00AD67A0"/>
    <w:rsid w:val="00B16B8A"/>
    <w:rsid w:val="00B30567"/>
    <w:rsid w:val="00B315DB"/>
    <w:rsid w:val="00B44269"/>
    <w:rsid w:val="00B5116A"/>
    <w:rsid w:val="00B5546B"/>
    <w:rsid w:val="00B62E4A"/>
    <w:rsid w:val="00B63A3C"/>
    <w:rsid w:val="00B657F5"/>
    <w:rsid w:val="00B763E6"/>
    <w:rsid w:val="00B84589"/>
    <w:rsid w:val="00B85E99"/>
    <w:rsid w:val="00B96CB6"/>
    <w:rsid w:val="00BB2BAE"/>
    <w:rsid w:val="00BB5AF6"/>
    <w:rsid w:val="00BD0429"/>
    <w:rsid w:val="00BE200A"/>
    <w:rsid w:val="00BE7F23"/>
    <w:rsid w:val="00C040AB"/>
    <w:rsid w:val="00C136DC"/>
    <w:rsid w:val="00C26C27"/>
    <w:rsid w:val="00C5098C"/>
    <w:rsid w:val="00C556F5"/>
    <w:rsid w:val="00C621CA"/>
    <w:rsid w:val="00C861D1"/>
    <w:rsid w:val="00C87D51"/>
    <w:rsid w:val="00CA2F19"/>
    <w:rsid w:val="00D04142"/>
    <w:rsid w:val="00D05517"/>
    <w:rsid w:val="00D21231"/>
    <w:rsid w:val="00D213CD"/>
    <w:rsid w:val="00D365BF"/>
    <w:rsid w:val="00D424FE"/>
    <w:rsid w:val="00D44DE8"/>
    <w:rsid w:val="00D57C06"/>
    <w:rsid w:val="00D60BF7"/>
    <w:rsid w:val="00D72D94"/>
    <w:rsid w:val="00DA17FF"/>
    <w:rsid w:val="00DC12EC"/>
    <w:rsid w:val="00DD3FEF"/>
    <w:rsid w:val="00DE5549"/>
    <w:rsid w:val="00E0274D"/>
    <w:rsid w:val="00E13A2E"/>
    <w:rsid w:val="00E41DB4"/>
    <w:rsid w:val="00E4613B"/>
    <w:rsid w:val="00E60828"/>
    <w:rsid w:val="00E7489F"/>
    <w:rsid w:val="00EC0D9B"/>
    <w:rsid w:val="00EC2700"/>
    <w:rsid w:val="00EE4526"/>
    <w:rsid w:val="00F1419D"/>
    <w:rsid w:val="00F41745"/>
    <w:rsid w:val="00F50384"/>
    <w:rsid w:val="00F64312"/>
    <w:rsid w:val="00F64A5C"/>
    <w:rsid w:val="00F87563"/>
    <w:rsid w:val="00FA4400"/>
    <w:rsid w:val="00FA710D"/>
    <w:rsid w:val="00FA7769"/>
    <w:rsid w:val="00FB4D99"/>
    <w:rsid w:val="00FC5699"/>
    <w:rsid w:val="00FC74FD"/>
    <w:rsid w:val="00FD6E67"/>
    <w:rsid w:val="00FF159E"/>
    <w:rsid w:val="00FF4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29570-18D2-416B-BE2F-475FD433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2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E73"/>
    <w:rPr>
      <w:sz w:val="20"/>
      <w:szCs w:val="20"/>
      <w:lang w:val="es-CO"/>
    </w:rPr>
  </w:style>
  <w:style w:type="paragraph" w:styleId="Encabezado">
    <w:name w:val="header"/>
    <w:basedOn w:val="Normal"/>
    <w:link w:val="EncabezadoCar"/>
    <w:uiPriority w:val="99"/>
    <w:unhideWhenUsed/>
    <w:rsid w:val="00112E73"/>
    <w:pPr>
      <w:tabs>
        <w:tab w:val="center" w:pos="4252"/>
        <w:tab w:val="right" w:pos="8504"/>
      </w:tabs>
      <w:spacing w:after="0" w:line="240" w:lineRule="auto"/>
    </w:pPr>
    <w:rPr>
      <w:rFonts w:ascii="Verdana" w:eastAsia="Times New Roman" w:hAnsi="Verdana" w:cs="Verdana"/>
      <w:sz w:val="28"/>
      <w:szCs w:val="28"/>
      <w:lang w:val="es-ES"/>
    </w:rPr>
  </w:style>
  <w:style w:type="character" w:customStyle="1" w:styleId="EncabezadoCar">
    <w:name w:val="Encabezado Car"/>
    <w:basedOn w:val="Fuentedeprrafopredeter"/>
    <w:link w:val="Encabezado"/>
    <w:uiPriority w:val="99"/>
    <w:rsid w:val="00112E73"/>
    <w:rPr>
      <w:rFonts w:ascii="Verdana" w:eastAsia="Times New Roman" w:hAnsi="Verdana" w:cs="Verdana"/>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12E73"/>
    <w:rPr>
      <w:vertAlign w:val="superscript"/>
    </w:rPr>
  </w:style>
  <w:style w:type="paragraph" w:customStyle="1" w:styleId="Sinespaciado1">
    <w:name w:val="Sin espaciado1"/>
    <w:rsid w:val="00F1419D"/>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377C3F"/>
    <w:pPr>
      <w:ind w:left="720"/>
      <w:contextualSpacing/>
    </w:pPr>
  </w:style>
  <w:style w:type="paragraph" w:styleId="Piedepgina">
    <w:name w:val="footer"/>
    <w:basedOn w:val="Normal"/>
    <w:link w:val="PiedepginaCar"/>
    <w:uiPriority w:val="99"/>
    <w:unhideWhenUsed/>
    <w:rsid w:val="00FA7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769"/>
    <w:rPr>
      <w:lang w:val="es-CO"/>
    </w:rPr>
  </w:style>
  <w:style w:type="paragraph" w:styleId="Sinespaciado">
    <w:name w:val="No Spacing"/>
    <w:uiPriority w:val="1"/>
    <w:qFormat/>
    <w:rsid w:val="00FA710D"/>
    <w:pPr>
      <w:spacing w:after="0" w:line="240" w:lineRule="auto"/>
    </w:pPr>
  </w:style>
  <w:style w:type="paragraph" w:styleId="Textoindependiente">
    <w:name w:val="Body Text"/>
    <w:basedOn w:val="Normal"/>
    <w:link w:val="TextoindependienteCar"/>
    <w:uiPriority w:val="99"/>
    <w:rsid w:val="000539FD"/>
    <w:pPr>
      <w:spacing w:after="200" w:line="288" w:lineRule="auto"/>
    </w:pPr>
    <w:rPr>
      <w:rFonts w:ascii="Verdana" w:eastAsia="Times New Roman" w:hAnsi="Verdana"/>
      <w:sz w:val="24"/>
      <w:szCs w:val="20"/>
      <w:lang w:val="es-ES_tradnl" w:eastAsia="x-none"/>
    </w:rPr>
  </w:style>
  <w:style w:type="character" w:customStyle="1" w:styleId="TextoindependienteCar">
    <w:name w:val="Texto independiente Car"/>
    <w:basedOn w:val="Fuentedeprrafopredeter"/>
    <w:link w:val="Textoindependiente"/>
    <w:uiPriority w:val="99"/>
    <w:rsid w:val="000539FD"/>
    <w:rPr>
      <w:rFonts w:ascii="Verdana" w:eastAsia="Times New Roman" w:hAnsi="Verdana"/>
      <w:sz w:val="24"/>
      <w:szCs w:val="20"/>
      <w:lang w:val="es-ES_tradnl" w:eastAsia="x-none"/>
    </w:rPr>
  </w:style>
  <w:style w:type="paragraph" w:styleId="NormalWeb">
    <w:name w:val="Normal (Web)"/>
    <w:basedOn w:val="Normal"/>
    <w:uiPriority w:val="99"/>
    <w:unhideWhenUsed/>
    <w:rsid w:val="000539FD"/>
    <w:pPr>
      <w:spacing w:before="100" w:beforeAutospacing="1" w:after="100" w:afterAutospacing="1" w:line="288"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40A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6547-F127-431B-B8C2-D941AE20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1</Pages>
  <Words>6839</Words>
  <Characters>37615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33</cp:revision>
  <cp:lastPrinted>2018-07-30T18:38:00Z</cp:lastPrinted>
  <dcterms:created xsi:type="dcterms:W3CDTF">2018-04-23T17:20:00Z</dcterms:created>
  <dcterms:modified xsi:type="dcterms:W3CDTF">2018-08-24T15:01:00Z</dcterms:modified>
</cp:coreProperties>
</file>