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01D" w:rsidRDefault="00A2301D" w:rsidP="00A2301D">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A2301D" w:rsidRPr="00507787" w:rsidRDefault="00A2301D" w:rsidP="00A2301D">
      <w:pPr>
        <w:jc w:val="both"/>
        <w:rPr>
          <w:rFonts w:ascii="Arial" w:hAnsi="Arial" w:cs="Arial"/>
          <w:sz w:val="20"/>
          <w:szCs w:val="22"/>
        </w:rPr>
      </w:pPr>
    </w:p>
    <w:p w:rsidR="00A2301D" w:rsidRPr="00BC6225" w:rsidRDefault="00A2301D" w:rsidP="00A2301D">
      <w:pPr>
        <w:pStyle w:val="Sinespaciado"/>
        <w:jc w:val="both"/>
        <w:rPr>
          <w:b/>
          <w:szCs w:val="22"/>
        </w:rPr>
      </w:pPr>
      <w:r w:rsidRPr="00BC6225">
        <w:rPr>
          <w:b/>
          <w:bCs/>
          <w:iCs/>
          <w:szCs w:val="22"/>
          <w:lang w:eastAsia="fr-FR"/>
        </w:rPr>
        <w:t>TEMA</w:t>
      </w:r>
      <w:r>
        <w:rPr>
          <w:b/>
          <w:bCs/>
          <w:iCs/>
          <w:szCs w:val="22"/>
          <w:lang w:eastAsia="fr-FR"/>
        </w:rPr>
        <w:t>S</w:t>
      </w:r>
      <w:r w:rsidRPr="00BC6225">
        <w:rPr>
          <w:b/>
          <w:bCs/>
          <w:iCs/>
          <w:szCs w:val="22"/>
          <w:lang w:eastAsia="fr-FR"/>
        </w:rPr>
        <w:t>:</w:t>
      </w:r>
      <w:r w:rsidRPr="00BC6225">
        <w:rPr>
          <w:b/>
          <w:bCs/>
          <w:iCs/>
          <w:szCs w:val="22"/>
          <w:lang w:eastAsia="fr-FR"/>
        </w:rPr>
        <w:tab/>
      </w:r>
      <w:r w:rsidR="0073247E">
        <w:rPr>
          <w:b/>
          <w:bCs/>
          <w:iCs/>
          <w:szCs w:val="22"/>
          <w:lang w:eastAsia="fr-FR"/>
        </w:rPr>
        <w:t xml:space="preserve">RESOLUCIÓN DE ACUSACIÓN / NO ESTÁ SOMETIDO A NINGÚN CONTROL MATERIAL / POR ENDE, NO PROCEDE DECLARAR SU NULIDAD </w:t>
      </w:r>
      <w:r w:rsidR="0073247E">
        <w:rPr>
          <w:b/>
          <w:bCs/>
          <w:iCs/>
          <w:szCs w:val="22"/>
          <w:lang w:eastAsia="fr-FR"/>
        </w:rPr>
        <w:t xml:space="preserve"> </w:t>
      </w:r>
      <w:r w:rsidR="00C12890">
        <w:rPr>
          <w:b/>
          <w:bCs/>
          <w:iCs/>
          <w:szCs w:val="22"/>
          <w:lang w:eastAsia="fr-FR"/>
        </w:rPr>
        <w:t>/ ACLARACIONES Y PRECISIONES DEBEN PEDIRSE EN LA AUDIENCIA DE FORMULACIÓN DE ACUSACIÓN /</w:t>
      </w:r>
      <w:r w:rsidR="00BB02D8">
        <w:rPr>
          <w:b/>
          <w:bCs/>
          <w:iCs/>
          <w:szCs w:val="22"/>
          <w:lang w:eastAsia="fr-FR"/>
        </w:rPr>
        <w:t xml:space="preserve"> IMPUGNACIÓN DE LA COMPETENCIA / OPORTUNIDADES PARA HACERLO / PRINCIPIO DE PRECISIÓN</w:t>
      </w:r>
      <w:r w:rsidRPr="00BC6225">
        <w:rPr>
          <w:b/>
          <w:szCs w:val="22"/>
        </w:rPr>
        <w:t>.</w:t>
      </w:r>
    </w:p>
    <w:p w:rsidR="00A2301D" w:rsidRDefault="00A2301D" w:rsidP="00A2301D">
      <w:pPr>
        <w:jc w:val="both"/>
        <w:rPr>
          <w:rFonts w:ascii="Arial" w:hAnsi="Arial" w:cs="Arial"/>
          <w:sz w:val="20"/>
          <w:szCs w:val="22"/>
        </w:rPr>
      </w:pPr>
    </w:p>
    <w:p w:rsidR="0073247E" w:rsidRPr="009C1029" w:rsidRDefault="0073247E" w:rsidP="00A2301D">
      <w:pPr>
        <w:jc w:val="both"/>
        <w:rPr>
          <w:rFonts w:ascii="Arial" w:hAnsi="Arial" w:cs="Arial"/>
          <w:sz w:val="20"/>
          <w:szCs w:val="22"/>
        </w:rPr>
      </w:pPr>
      <w:r w:rsidRPr="009C1029">
        <w:rPr>
          <w:rFonts w:ascii="Arial" w:hAnsi="Arial" w:cs="Arial"/>
          <w:sz w:val="20"/>
          <w:szCs w:val="22"/>
        </w:rPr>
        <w:t>… se t</w:t>
      </w:r>
      <w:r w:rsidRPr="009C1029">
        <w:rPr>
          <w:rFonts w:ascii="Arial" w:hAnsi="Arial" w:cs="Arial"/>
          <w:sz w:val="20"/>
          <w:szCs w:val="22"/>
        </w:rPr>
        <w:t xml:space="preserve">iene por establecido que como consecuencia del carácter </w:t>
      </w:r>
      <w:proofErr w:type="spellStart"/>
      <w:r w:rsidRPr="009C1029">
        <w:rPr>
          <w:rFonts w:ascii="Arial" w:hAnsi="Arial" w:cs="Arial"/>
          <w:sz w:val="20"/>
          <w:szCs w:val="22"/>
        </w:rPr>
        <w:t>adversarial</w:t>
      </w:r>
      <w:proofErr w:type="spellEnd"/>
      <w:r w:rsidRPr="009C1029">
        <w:rPr>
          <w:rFonts w:ascii="Arial" w:hAnsi="Arial" w:cs="Arial"/>
          <w:sz w:val="20"/>
          <w:szCs w:val="22"/>
        </w:rPr>
        <w:t xml:space="preserve"> que rige a dicho sistema procesal, aunado a la división que debe existir entre las funciones de acusación y de juzgamiento, se debe entender que el libelo acusatorio es un acto procesal de parte el cual no está sujeto a ningún tipo de control material por las demás partes e intervinientes, ni por la Judicatura, ya que en caso de hacerlo, se estaría inmiscuyendo indebidamente en las funciones de la Fiscalía al asumir un rol de acusador o de coadyuvante de la acusación, lo cual a su vez avasallaría uno de los pilares en los que se erige el aludido sistema penal acusatorio, como lo es el principio de la imparcialidad (artículo 5º </w:t>
      </w:r>
      <w:proofErr w:type="spellStart"/>
      <w:r w:rsidRPr="009C1029">
        <w:rPr>
          <w:rFonts w:ascii="Arial" w:hAnsi="Arial" w:cs="Arial"/>
          <w:sz w:val="20"/>
          <w:szCs w:val="22"/>
        </w:rPr>
        <w:t>C.P.P</w:t>
      </w:r>
      <w:proofErr w:type="spellEnd"/>
      <w:r w:rsidRPr="009C1029">
        <w:rPr>
          <w:rFonts w:ascii="Arial" w:hAnsi="Arial" w:cs="Arial"/>
          <w:sz w:val="20"/>
          <w:szCs w:val="22"/>
        </w:rPr>
        <w:t>.).</w:t>
      </w:r>
      <w:r w:rsidRPr="009C1029">
        <w:rPr>
          <w:rFonts w:ascii="Arial" w:hAnsi="Arial" w:cs="Arial"/>
          <w:sz w:val="20"/>
          <w:szCs w:val="22"/>
        </w:rPr>
        <w:t xml:space="preserve"> (…)</w:t>
      </w:r>
    </w:p>
    <w:p w:rsidR="0073247E" w:rsidRDefault="0073247E" w:rsidP="00A2301D">
      <w:pPr>
        <w:jc w:val="both"/>
        <w:rPr>
          <w:rFonts w:ascii="Arial" w:hAnsi="Arial" w:cs="Arial"/>
          <w:sz w:val="20"/>
          <w:szCs w:val="22"/>
        </w:rPr>
      </w:pPr>
    </w:p>
    <w:p w:rsidR="00C12890" w:rsidRPr="009C1029" w:rsidRDefault="00C12890" w:rsidP="00A2301D">
      <w:pPr>
        <w:jc w:val="both"/>
        <w:rPr>
          <w:rFonts w:ascii="Arial" w:hAnsi="Arial" w:cs="Arial"/>
          <w:sz w:val="20"/>
          <w:szCs w:val="22"/>
        </w:rPr>
      </w:pPr>
      <w:r>
        <w:rPr>
          <w:rFonts w:ascii="Arial" w:hAnsi="Arial" w:cs="Arial"/>
          <w:sz w:val="20"/>
          <w:szCs w:val="22"/>
        </w:rPr>
        <w:t xml:space="preserve">… </w:t>
      </w:r>
      <w:r w:rsidRPr="009C1029">
        <w:rPr>
          <w:rFonts w:ascii="Arial" w:hAnsi="Arial" w:cs="Arial"/>
          <w:sz w:val="20"/>
          <w:szCs w:val="22"/>
        </w:rPr>
        <w:t>se le permite tanto a los intervinientes, como a la Judicatura, en la audiencia de formulación de la acusación, solicitarle al Ente Investigador que aclare, explique o adicione el contenido del pliego petitorio, en lo relativo a lo dispuesto en el artículo 337 de nuestro Estatuto Penal, y proceda a su corrección. Sin embargo, no se puede desconocer que acorde con el principio de la autonomía, la Fiscalía tiene la facultad de decidir si acede o no las peticiones que se realicen sobre el libelo acusatorio</w:t>
      </w:r>
      <w:r w:rsidRPr="009C1029">
        <w:rPr>
          <w:rFonts w:ascii="Arial" w:hAnsi="Arial" w:cs="Arial"/>
          <w:sz w:val="20"/>
          <w:szCs w:val="22"/>
        </w:rPr>
        <w:t>…</w:t>
      </w:r>
    </w:p>
    <w:p w:rsidR="00C12890" w:rsidRDefault="00C12890" w:rsidP="00A2301D">
      <w:pPr>
        <w:jc w:val="both"/>
        <w:rPr>
          <w:rFonts w:ascii="Arial" w:hAnsi="Arial" w:cs="Arial"/>
          <w:sz w:val="20"/>
          <w:szCs w:val="22"/>
        </w:rPr>
      </w:pPr>
    </w:p>
    <w:p w:rsidR="009C1029" w:rsidRPr="009C1029" w:rsidRDefault="009C1029" w:rsidP="009C1029">
      <w:pPr>
        <w:jc w:val="both"/>
        <w:rPr>
          <w:rFonts w:ascii="Arial" w:hAnsi="Arial" w:cs="Arial"/>
          <w:sz w:val="20"/>
          <w:szCs w:val="22"/>
        </w:rPr>
      </w:pPr>
      <w:r w:rsidRPr="009C1029">
        <w:rPr>
          <w:rFonts w:ascii="Arial" w:hAnsi="Arial" w:cs="Arial"/>
          <w:sz w:val="20"/>
          <w:szCs w:val="22"/>
        </w:rPr>
        <w:t xml:space="preserve">… </w:t>
      </w:r>
      <w:r w:rsidRPr="009C1029">
        <w:rPr>
          <w:rFonts w:ascii="Arial" w:hAnsi="Arial" w:cs="Arial"/>
          <w:sz w:val="20"/>
          <w:szCs w:val="22"/>
        </w:rPr>
        <w:t xml:space="preserve">son dos las únicas oportunidades procesales que tienen las partes para impugnar la competencia del Juez:  </w:t>
      </w:r>
    </w:p>
    <w:p w:rsidR="009C1029" w:rsidRPr="009C1029" w:rsidRDefault="009C1029" w:rsidP="009C1029">
      <w:pPr>
        <w:jc w:val="both"/>
        <w:rPr>
          <w:rFonts w:ascii="Arial" w:hAnsi="Arial" w:cs="Arial"/>
          <w:sz w:val="20"/>
          <w:szCs w:val="22"/>
        </w:rPr>
      </w:pPr>
    </w:p>
    <w:p w:rsidR="009C1029" w:rsidRPr="009C1029" w:rsidRDefault="009C1029" w:rsidP="009C1029">
      <w:pPr>
        <w:pStyle w:val="Prrafodelista"/>
        <w:numPr>
          <w:ilvl w:val="0"/>
          <w:numId w:val="11"/>
        </w:numPr>
        <w:ind w:left="426"/>
        <w:jc w:val="both"/>
        <w:rPr>
          <w:rFonts w:ascii="Arial" w:hAnsi="Arial" w:cs="Arial"/>
          <w:sz w:val="20"/>
          <w:szCs w:val="22"/>
        </w:rPr>
      </w:pPr>
      <w:r w:rsidRPr="009C1029">
        <w:rPr>
          <w:rFonts w:ascii="Arial" w:hAnsi="Arial" w:cs="Arial"/>
          <w:sz w:val="20"/>
          <w:szCs w:val="22"/>
        </w:rPr>
        <w:t xml:space="preserve">En las audiencia preliminares, más exactamente al momento de la formulación de la imputación, como bien nos lo enseña la parte final del articulo 54 </w:t>
      </w:r>
      <w:proofErr w:type="spellStart"/>
      <w:r w:rsidRPr="009C1029">
        <w:rPr>
          <w:rFonts w:ascii="Arial" w:hAnsi="Arial" w:cs="Arial"/>
          <w:sz w:val="20"/>
          <w:szCs w:val="22"/>
        </w:rPr>
        <w:t>C.P.P</w:t>
      </w:r>
      <w:proofErr w:type="spellEnd"/>
      <w:r w:rsidRPr="009C1029">
        <w:rPr>
          <w:rFonts w:ascii="Arial" w:hAnsi="Arial" w:cs="Arial"/>
          <w:sz w:val="20"/>
          <w:szCs w:val="22"/>
        </w:rPr>
        <w:t xml:space="preserve">. en consonancias con el articulo 341 ibídem.  </w:t>
      </w:r>
    </w:p>
    <w:p w:rsidR="009C1029" w:rsidRPr="009C1029" w:rsidRDefault="009C1029" w:rsidP="009C1029">
      <w:pPr>
        <w:ind w:left="426"/>
        <w:jc w:val="both"/>
        <w:rPr>
          <w:rFonts w:ascii="Arial" w:hAnsi="Arial" w:cs="Arial"/>
          <w:sz w:val="20"/>
          <w:szCs w:val="22"/>
        </w:rPr>
      </w:pPr>
    </w:p>
    <w:p w:rsidR="009C1029" w:rsidRPr="009C1029" w:rsidRDefault="009C1029" w:rsidP="009C1029">
      <w:pPr>
        <w:pStyle w:val="Prrafodelista"/>
        <w:numPr>
          <w:ilvl w:val="0"/>
          <w:numId w:val="11"/>
        </w:numPr>
        <w:ind w:left="426"/>
        <w:jc w:val="both"/>
        <w:rPr>
          <w:rFonts w:ascii="Arial" w:hAnsi="Arial" w:cs="Arial"/>
          <w:sz w:val="20"/>
          <w:szCs w:val="22"/>
        </w:rPr>
      </w:pPr>
      <w:r w:rsidRPr="009C1029">
        <w:rPr>
          <w:rFonts w:ascii="Arial" w:hAnsi="Arial" w:cs="Arial"/>
          <w:sz w:val="20"/>
          <w:szCs w:val="22"/>
        </w:rPr>
        <w:t xml:space="preserve">En la audiencia de formulación de la acusación, como bien se desprende del inciso 1º del artículo 339 </w:t>
      </w:r>
      <w:proofErr w:type="spellStart"/>
      <w:r w:rsidRPr="009C1029">
        <w:rPr>
          <w:rFonts w:ascii="Arial" w:hAnsi="Arial" w:cs="Arial"/>
          <w:sz w:val="20"/>
          <w:szCs w:val="22"/>
        </w:rPr>
        <w:t>C.P.P</w:t>
      </w:r>
      <w:proofErr w:type="spellEnd"/>
      <w:r w:rsidRPr="009C1029">
        <w:rPr>
          <w:rFonts w:ascii="Arial" w:hAnsi="Arial" w:cs="Arial"/>
          <w:sz w:val="20"/>
          <w:szCs w:val="22"/>
        </w:rPr>
        <w:t xml:space="preserve">. </w:t>
      </w:r>
    </w:p>
    <w:p w:rsidR="009C1029" w:rsidRPr="009C1029" w:rsidRDefault="009C1029" w:rsidP="009C1029">
      <w:pPr>
        <w:jc w:val="both"/>
        <w:rPr>
          <w:rFonts w:ascii="Arial" w:hAnsi="Arial" w:cs="Arial"/>
          <w:sz w:val="20"/>
          <w:szCs w:val="22"/>
        </w:rPr>
      </w:pPr>
    </w:p>
    <w:p w:rsidR="009C1029" w:rsidRDefault="009C1029" w:rsidP="009C1029">
      <w:pPr>
        <w:jc w:val="both"/>
        <w:rPr>
          <w:rFonts w:ascii="Arial" w:hAnsi="Arial" w:cs="Arial"/>
          <w:sz w:val="20"/>
          <w:szCs w:val="22"/>
        </w:rPr>
      </w:pPr>
      <w:r w:rsidRPr="009C1029">
        <w:rPr>
          <w:rFonts w:ascii="Arial" w:hAnsi="Arial" w:cs="Arial"/>
          <w:sz w:val="20"/>
          <w:szCs w:val="22"/>
        </w:rPr>
        <w:t xml:space="preserve">Por lo tanto, si la parte interesada en cuestionar e impugnar la competencia del Juez lo hizo por fuera de los estadios procesales antes aludidos, como bien aconteció en el </w:t>
      </w:r>
      <w:proofErr w:type="spellStart"/>
      <w:r w:rsidRPr="009C1029">
        <w:rPr>
          <w:rFonts w:ascii="Arial" w:hAnsi="Arial" w:cs="Arial"/>
          <w:sz w:val="20"/>
          <w:szCs w:val="22"/>
        </w:rPr>
        <w:t>subexamine</w:t>
      </w:r>
      <w:proofErr w:type="spellEnd"/>
      <w:r w:rsidRPr="009C1029">
        <w:rPr>
          <w:rFonts w:ascii="Arial" w:hAnsi="Arial" w:cs="Arial"/>
          <w:sz w:val="20"/>
          <w:szCs w:val="22"/>
        </w:rPr>
        <w:t xml:space="preserve"> en donde tal petición se deprecó en el devenir de la audiencia preparatoria, la sanción procesal que debe asumir es que sus pretensiones no deben ser atendidas y por ende se tornarían en inviables, como bien lo preceptúa el principio de la preclusión de instancia</w:t>
      </w:r>
      <w:r w:rsidRPr="009C1029">
        <w:rPr>
          <w:rFonts w:ascii="Arial" w:hAnsi="Arial" w:cs="Arial"/>
          <w:sz w:val="20"/>
          <w:szCs w:val="22"/>
        </w:rPr>
        <w:t>…</w:t>
      </w:r>
    </w:p>
    <w:p w:rsidR="00A2301D" w:rsidRDefault="00A2301D" w:rsidP="00A2301D">
      <w:pPr>
        <w:jc w:val="both"/>
        <w:rPr>
          <w:rFonts w:ascii="Arial" w:hAnsi="Arial" w:cs="Arial"/>
          <w:sz w:val="20"/>
          <w:szCs w:val="22"/>
        </w:rPr>
      </w:pPr>
    </w:p>
    <w:p w:rsidR="009C1029" w:rsidRDefault="009C1029" w:rsidP="00A2301D">
      <w:pPr>
        <w:jc w:val="both"/>
        <w:rPr>
          <w:rFonts w:ascii="Arial" w:hAnsi="Arial" w:cs="Arial"/>
          <w:sz w:val="20"/>
          <w:szCs w:val="22"/>
        </w:rPr>
      </w:pPr>
    </w:p>
    <w:p w:rsidR="00A2301D" w:rsidRDefault="00A2301D" w:rsidP="00A2301D">
      <w:pPr>
        <w:jc w:val="both"/>
        <w:rPr>
          <w:rFonts w:ascii="Arial" w:hAnsi="Arial" w:cs="Arial"/>
          <w:sz w:val="20"/>
          <w:szCs w:val="22"/>
        </w:rPr>
      </w:pPr>
    </w:p>
    <w:p w:rsidR="004E6976" w:rsidRPr="00A2301D" w:rsidRDefault="004E6976" w:rsidP="00E13DEA">
      <w:pPr>
        <w:spacing w:line="276" w:lineRule="auto"/>
        <w:jc w:val="center"/>
        <w:rPr>
          <w:rFonts w:ascii="Tahoma" w:hAnsi="Tahoma" w:cs="Tahoma"/>
          <w:b/>
          <w:lang w:val="es-ES"/>
        </w:rPr>
      </w:pPr>
      <w:r w:rsidRPr="00A2301D">
        <w:rPr>
          <w:rFonts w:ascii="Tahoma" w:hAnsi="Tahoma" w:cs="Tahoma"/>
          <w:b/>
          <w:lang w:val="es-ES"/>
        </w:rPr>
        <w:t>REPÚBLICA DE COLOMBIA</w:t>
      </w:r>
    </w:p>
    <w:p w:rsidR="004E6976" w:rsidRPr="00A2301D" w:rsidRDefault="004E6976" w:rsidP="008D3E6E">
      <w:pPr>
        <w:spacing w:line="276" w:lineRule="auto"/>
        <w:jc w:val="center"/>
        <w:rPr>
          <w:rFonts w:ascii="Tahoma" w:hAnsi="Tahoma" w:cs="Tahoma"/>
          <w:b/>
          <w:lang w:val="es-ES"/>
        </w:rPr>
      </w:pPr>
      <w:r w:rsidRPr="00A2301D">
        <w:rPr>
          <w:rFonts w:ascii="Tahoma" w:hAnsi="Tahoma" w:cs="Tahoma"/>
          <w:b/>
          <w:lang w:val="es-ES"/>
        </w:rPr>
        <w:t>RAMA JUDICIAL DEL PODER PÚBLICO</w:t>
      </w:r>
    </w:p>
    <w:p w:rsidR="004E6976" w:rsidRPr="00A2301D" w:rsidRDefault="004E6976" w:rsidP="008D3E6E">
      <w:pPr>
        <w:spacing w:line="276" w:lineRule="auto"/>
        <w:jc w:val="center"/>
        <w:rPr>
          <w:rFonts w:ascii="Tahoma" w:hAnsi="Tahoma" w:cs="Tahoma"/>
          <w:b/>
          <w:lang w:val="es-ES"/>
        </w:rPr>
      </w:pPr>
      <w:r w:rsidRPr="00A2301D">
        <w:rPr>
          <w:rFonts w:ascii="Tahoma" w:hAnsi="Tahoma" w:cs="Tahoma"/>
          <w:noProof/>
          <w:lang w:val="es-ES"/>
        </w:rPr>
        <w:drawing>
          <wp:inline distT="0" distB="0" distL="0" distR="0" wp14:anchorId="3597B53F" wp14:editId="18110BE1">
            <wp:extent cx="1243584" cy="1221105"/>
            <wp:effectExtent l="0" t="0" r="0" b="0"/>
            <wp:docPr id="2" name="Imagen 2" descr="ComisiÃ³n interinstitu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omisiÃ³n interinstitucio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8721" cy="1255607"/>
                    </a:xfrm>
                    <a:prstGeom prst="rect">
                      <a:avLst/>
                    </a:prstGeom>
                    <a:noFill/>
                    <a:ln>
                      <a:noFill/>
                    </a:ln>
                  </pic:spPr>
                </pic:pic>
              </a:graphicData>
            </a:graphic>
          </wp:inline>
        </w:drawing>
      </w:r>
    </w:p>
    <w:p w:rsidR="00AB2CC2" w:rsidRPr="00A2301D" w:rsidRDefault="004E6976" w:rsidP="007056A5">
      <w:pPr>
        <w:spacing w:line="276" w:lineRule="auto"/>
        <w:ind w:left="-426" w:right="-545"/>
        <w:jc w:val="center"/>
        <w:rPr>
          <w:rFonts w:ascii="Tahoma" w:hAnsi="Tahoma" w:cs="Tahoma"/>
          <w:b/>
          <w:lang w:val="es-ES"/>
        </w:rPr>
      </w:pPr>
      <w:r w:rsidRPr="00A2301D">
        <w:rPr>
          <w:rFonts w:ascii="Tahoma" w:hAnsi="Tahoma" w:cs="Tahoma"/>
          <w:b/>
          <w:lang w:val="es-ES"/>
        </w:rPr>
        <w:t>TRIBUNAL SUPERIOR DEL DISTRITO JUDICIAL DE PEREIRA</w:t>
      </w:r>
    </w:p>
    <w:p w:rsidR="004E6976" w:rsidRPr="00A2301D" w:rsidRDefault="004E6976" w:rsidP="008D3E6E">
      <w:pPr>
        <w:spacing w:line="276" w:lineRule="auto"/>
        <w:jc w:val="center"/>
        <w:rPr>
          <w:rFonts w:ascii="Tahoma" w:hAnsi="Tahoma" w:cs="Tahoma"/>
          <w:b/>
          <w:lang w:val="es-ES"/>
        </w:rPr>
      </w:pPr>
      <w:r w:rsidRPr="00A2301D">
        <w:rPr>
          <w:rFonts w:ascii="Tahoma" w:hAnsi="Tahoma" w:cs="Tahoma"/>
          <w:b/>
          <w:lang w:val="es-ES"/>
        </w:rPr>
        <w:t>SALA DE DECISIÓN PENAL</w:t>
      </w:r>
    </w:p>
    <w:p w:rsidR="00610DDE" w:rsidRPr="00A2301D" w:rsidRDefault="00610DDE" w:rsidP="008D3E6E">
      <w:pPr>
        <w:pStyle w:val="Sangradetextonormal"/>
        <w:spacing w:after="0" w:line="276" w:lineRule="auto"/>
        <w:ind w:left="0"/>
        <w:jc w:val="center"/>
        <w:rPr>
          <w:rFonts w:ascii="Tahoma" w:hAnsi="Tahoma" w:cs="Tahoma"/>
          <w:b/>
          <w:sz w:val="24"/>
          <w:lang w:val="es-419"/>
        </w:rPr>
      </w:pPr>
    </w:p>
    <w:p w:rsidR="00610DDE" w:rsidRPr="00A2301D" w:rsidRDefault="00610DDE" w:rsidP="008D3E6E">
      <w:pPr>
        <w:pStyle w:val="Sangradetextonormal"/>
        <w:spacing w:after="0" w:line="276" w:lineRule="auto"/>
        <w:ind w:left="0"/>
        <w:jc w:val="center"/>
        <w:rPr>
          <w:rFonts w:ascii="Tahoma" w:hAnsi="Tahoma" w:cs="Tahoma"/>
          <w:sz w:val="24"/>
          <w:lang w:val="es-419"/>
        </w:rPr>
      </w:pPr>
      <w:r w:rsidRPr="00A2301D">
        <w:rPr>
          <w:rFonts w:ascii="Tahoma" w:hAnsi="Tahoma" w:cs="Tahoma"/>
          <w:sz w:val="24"/>
          <w:lang w:val="es-419"/>
        </w:rPr>
        <w:t>Magistrado Ponente:</w:t>
      </w:r>
    </w:p>
    <w:p w:rsidR="00610DDE" w:rsidRPr="00A2301D" w:rsidRDefault="00610DDE" w:rsidP="008D3E6E">
      <w:pPr>
        <w:pStyle w:val="Sangradetextonormal"/>
        <w:spacing w:after="0" w:line="276" w:lineRule="auto"/>
        <w:ind w:left="0"/>
        <w:jc w:val="center"/>
        <w:rPr>
          <w:rFonts w:ascii="Tahoma" w:hAnsi="Tahoma" w:cs="Tahoma"/>
          <w:b/>
          <w:sz w:val="24"/>
          <w:lang w:val="es-419"/>
        </w:rPr>
      </w:pPr>
      <w:r w:rsidRPr="00A2301D">
        <w:rPr>
          <w:rFonts w:ascii="Tahoma" w:hAnsi="Tahoma" w:cs="Tahoma"/>
          <w:b/>
          <w:sz w:val="24"/>
          <w:lang w:val="es-419"/>
        </w:rPr>
        <w:t>MANUEL YARZAGARAY BANDERA</w:t>
      </w:r>
    </w:p>
    <w:p w:rsidR="004E6976" w:rsidRPr="00A2301D" w:rsidRDefault="004E6976" w:rsidP="007056A5">
      <w:pPr>
        <w:pStyle w:val="Sangradetextonormal"/>
        <w:spacing w:after="0" w:line="276" w:lineRule="auto"/>
        <w:ind w:left="0"/>
        <w:jc w:val="right"/>
        <w:rPr>
          <w:rFonts w:ascii="Tahoma" w:hAnsi="Tahoma" w:cs="Tahoma"/>
          <w:b/>
          <w:sz w:val="24"/>
          <w:lang w:val="es-419"/>
        </w:rPr>
      </w:pPr>
    </w:p>
    <w:p w:rsidR="004E6976" w:rsidRPr="00A2301D" w:rsidRDefault="004E6976" w:rsidP="008D3E6E">
      <w:pPr>
        <w:spacing w:line="276" w:lineRule="auto"/>
        <w:jc w:val="center"/>
        <w:rPr>
          <w:rFonts w:ascii="Tahoma" w:hAnsi="Tahoma" w:cs="Tahoma"/>
          <w:b/>
          <w:bCs/>
          <w:lang w:val="es-ES" w:eastAsia="en-US"/>
        </w:rPr>
      </w:pPr>
      <w:r w:rsidRPr="00A2301D">
        <w:rPr>
          <w:rFonts w:ascii="Tahoma" w:hAnsi="Tahoma" w:cs="Tahoma"/>
          <w:b/>
          <w:bCs/>
          <w:lang w:val="es-ES" w:eastAsia="en-US"/>
        </w:rPr>
        <w:t>AUTO DE 2ª INSTANCIA</w:t>
      </w:r>
    </w:p>
    <w:p w:rsidR="007123D4" w:rsidRPr="00A2301D" w:rsidRDefault="007123D4" w:rsidP="008D3E6E">
      <w:pPr>
        <w:pStyle w:val="Sangradetextonormal"/>
        <w:spacing w:after="0" w:line="276" w:lineRule="auto"/>
        <w:ind w:left="0"/>
        <w:rPr>
          <w:rFonts w:ascii="Tahoma" w:hAnsi="Tahoma" w:cs="Tahoma"/>
          <w:b/>
          <w:sz w:val="24"/>
          <w:lang w:val="es-419"/>
        </w:rPr>
      </w:pPr>
    </w:p>
    <w:p w:rsidR="008057C2" w:rsidRPr="00A2301D" w:rsidRDefault="00A01EED" w:rsidP="00F45FE4">
      <w:pPr>
        <w:pStyle w:val="Sangradetextonormal"/>
        <w:spacing w:after="0" w:line="276" w:lineRule="auto"/>
        <w:ind w:left="0"/>
        <w:jc w:val="center"/>
        <w:rPr>
          <w:rFonts w:ascii="Tahoma" w:hAnsi="Tahoma" w:cs="Tahoma"/>
          <w:sz w:val="24"/>
          <w:lang w:val="es-CO"/>
        </w:rPr>
      </w:pPr>
      <w:r w:rsidRPr="00A2301D">
        <w:rPr>
          <w:rFonts w:ascii="Tahoma" w:hAnsi="Tahoma" w:cs="Tahoma"/>
          <w:sz w:val="24"/>
          <w:lang w:val="es-419"/>
        </w:rPr>
        <w:lastRenderedPageBreak/>
        <w:t xml:space="preserve">Aprobado </w:t>
      </w:r>
      <w:r w:rsidRPr="00A2301D">
        <w:rPr>
          <w:rFonts w:ascii="Tahoma" w:hAnsi="Tahoma" w:cs="Tahoma"/>
          <w:sz w:val="24"/>
          <w:lang w:val="es-CO"/>
        </w:rPr>
        <w:t>por a</w:t>
      </w:r>
      <w:r w:rsidRPr="00A2301D">
        <w:rPr>
          <w:rFonts w:ascii="Tahoma" w:hAnsi="Tahoma" w:cs="Tahoma"/>
          <w:sz w:val="24"/>
          <w:lang w:val="es-419"/>
        </w:rPr>
        <w:t>cta No.</w:t>
      </w:r>
      <w:r w:rsidR="009209E8" w:rsidRPr="00A2301D">
        <w:rPr>
          <w:rFonts w:ascii="Tahoma" w:hAnsi="Tahoma" w:cs="Tahoma"/>
          <w:sz w:val="24"/>
          <w:lang w:val="es-CO"/>
        </w:rPr>
        <w:t xml:space="preserve"> </w:t>
      </w:r>
      <w:r w:rsidR="008057C2" w:rsidRPr="00A2301D">
        <w:rPr>
          <w:rFonts w:ascii="Tahoma" w:hAnsi="Tahoma" w:cs="Tahoma"/>
          <w:sz w:val="24"/>
          <w:lang w:val="es-CO"/>
        </w:rPr>
        <w:t>992</w:t>
      </w:r>
      <w:r w:rsidR="00F45FE4" w:rsidRPr="00A2301D">
        <w:rPr>
          <w:rFonts w:ascii="Tahoma" w:hAnsi="Tahoma" w:cs="Tahoma"/>
          <w:sz w:val="24"/>
          <w:lang w:val="es-CO"/>
        </w:rPr>
        <w:t xml:space="preserve"> de</w:t>
      </w:r>
      <w:r w:rsidR="008057C2" w:rsidRPr="00A2301D">
        <w:rPr>
          <w:rFonts w:ascii="Tahoma" w:hAnsi="Tahoma" w:cs="Tahoma"/>
          <w:sz w:val="24"/>
          <w:lang w:val="es-CO"/>
        </w:rPr>
        <w:t>l 08 de noviembre de</w:t>
      </w:r>
      <w:r w:rsidR="00F45FE4" w:rsidRPr="00A2301D">
        <w:rPr>
          <w:rFonts w:ascii="Tahoma" w:hAnsi="Tahoma" w:cs="Tahoma"/>
          <w:sz w:val="24"/>
          <w:lang w:val="es-CO"/>
        </w:rPr>
        <w:t xml:space="preserve"> 2</w:t>
      </w:r>
      <w:r w:rsidR="008057C2" w:rsidRPr="00A2301D">
        <w:rPr>
          <w:rFonts w:ascii="Tahoma" w:hAnsi="Tahoma" w:cs="Tahoma"/>
          <w:sz w:val="24"/>
          <w:lang w:val="es-CO"/>
        </w:rPr>
        <w:t>.</w:t>
      </w:r>
      <w:r w:rsidR="00F45FE4" w:rsidRPr="00A2301D">
        <w:rPr>
          <w:rFonts w:ascii="Tahoma" w:hAnsi="Tahoma" w:cs="Tahoma"/>
          <w:sz w:val="24"/>
          <w:lang w:val="es-CO"/>
        </w:rPr>
        <w:t xml:space="preserve">018. </w:t>
      </w:r>
    </w:p>
    <w:p w:rsidR="00FC7D68" w:rsidRPr="00A2301D" w:rsidRDefault="008057C2" w:rsidP="00557A44">
      <w:pPr>
        <w:pStyle w:val="Sangradetextonormal"/>
        <w:spacing w:after="0" w:line="276" w:lineRule="auto"/>
        <w:ind w:left="0"/>
        <w:jc w:val="center"/>
        <w:rPr>
          <w:rFonts w:ascii="Tahoma" w:hAnsi="Tahoma" w:cs="Tahoma"/>
          <w:sz w:val="24"/>
          <w:lang w:val="es-CO"/>
        </w:rPr>
      </w:pPr>
      <w:r w:rsidRPr="00A2301D">
        <w:rPr>
          <w:rFonts w:ascii="Tahoma" w:hAnsi="Tahoma" w:cs="Tahoma"/>
          <w:sz w:val="24"/>
          <w:lang w:val="es-CO"/>
        </w:rPr>
        <w:t>H: 03:30 p</w:t>
      </w:r>
      <w:r w:rsidR="00F45FE4" w:rsidRPr="00A2301D">
        <w:rPr>
          <w:rFonts w:ascii="Tahoma" w:hAnsi="Tahoma" w:cs="Tahoma"/>
          <w:sz w:val="24"/>
          <w:lang w:val="es-CO"/>
        </w:rPr>
        <w:t>.m.</w:t>
      </w:r>
    </w:p>
    <w:p w:rsidR="00557A44" w:rsidRPr="00A2301D" w:rsidRDefault="00557A44" w:rsidP="00557A44">
      <w:pPr>
        <w:pStyle w:val="Sangradetextonormal"/>
        <w:spacing w:after="0" w:line="276" w:lineRule="auto"/>
        <w:ind w:left="0"/>
        <w:jc w:val="center"/>
        <w:rPr>
          <w:rFonts w:ascii="Tahoma" w:hAnsi="Tahoma" w:cs="Tahoma"/>
          <w:sz w:val="24"/>
          <w:lang w:val="es-CO"/>
        </w:rPr>
      </w:pPr>
    </w:p>
    <w:p w:rsidR="00610DDE" w:rsidRPr="00A2301D" w:rsidRDefault="00AD1759" w:rsidP="00A2301D">
      <w:pPr>
        <w:pStyle w:val="Sinespaciado"/>
        <w:spacing w:line="276" w:lineRule="auto"/>
        <w:jc w:val="both"/>
        <w:rPr>
          <w:rFonts w:ascii="Tahoma" w:hAnsi="Tahoma" w:cs="Tahoma"/>
          <w:sz w:val="24"/>
          <w:szCs w:val="24"/>
          <w:lang w:val="es-419"/>
        </w:rPr>
      </w:pPr>
      <w:r w:rsidRPr="00A2301D">
        <w:rPr>
          <w:rFonts w:ascii="Tahoma" w:hAnsi="Tahoma" w:cs="Tahoma"/>
          <w:sz w:val="24"/>
          <w:szCs w:val="24"/>
          <w:lang w:val="es-419"/>
        </w:rPr>
        <w:t xml:space="preserve">Pereira, </w:t>
      </w:r>
      <w:r w:rsidR="009209E8" w:rsidRPr="00A2301D">
        <w:rPr>
          <w:rFonts w:ascii="Tahoma" w:hAnsi="Tahoma" w:cs="Tahoma"/>
          <w:sz w:val="24"/>
          <w:szCs w:val="24"/>
          <w:lang w:val="es-419"/>
        </w:rPr>
        <w:t xml:space="preserve">catorce </w:t>
      </w:r>
      <w:r w:rsidR="004D7ADD" w:rsidRPr="00A2301D">
        <w:rPr>
          <w:rFonts w:ascii="Tahoma" w:hAnsi="Tahoma" w:cs="Tahoma"/>
          <w:sz w:val="24"/>
          <w:szCs w:val="24"/>
          <w:lang w:val="es-419"/>
        </w:rPr>
        <w:t>(</w:t>
      </w:r>
      <w:r w:rsidR="009209E8" w:rsidRPr="00A2301D">
        <w:rPr>
          <w:rFonts w:ascii="Tahoma" w:hAnsi="Tahoma" w:cs="Tahoma"/>
          <w:sz w:val="24"/>
          <w:szCs w:val="24"/>
          <w:lang w:val="es-419"/>
        </w:rPr>
        <w:t>14</w:t>
      </w:r>
      <w:r w:rsidR="004D7ADD" w:rsidRPr="00A2301D">
        <w:rPr>
          <w:rFonts w:ascii="Tahoma" w:hAnsi="Tahoma" w:cs="Tahoma"/>
          <w:sz w:val="24"/>
          <w:szCs w:val="24"/>
          <w:lang w:val="es-419"/>
        </w:rPr>
        <w:t>)</w:t>
      </w:r>
      <w:r w:rsidR="009209E8" w:rsidRPr="00A2301D">
        <w:rPr>
          <w:rFonts w:ascii="Tahoma" w:hAnsi="Tahoma" w:cs="Tahoma"/>
          <w:sz w:val="24"/>
          <w:szCs w:val="24"/>
          <w:lang w:val="es-419"/>
        </w:rPr>
        <w:t xml:space="preserve"> n</w:t>
      </w:r>
      <w:r w:rsidR="00A0315B" w:rsidRPr="00A2301D">
        <w:rPr>
          <w:rFonts w:ascii="Tahoma" w:hAnsi="Tahoma" w:cs="Tahoma"/>
          <w:sz w:val="24"/>
          <w:szCs w:val="24"/>
          <w:lang w:val="es-419"/>
        </w:rPr>
        <w:t>oviembre</w:t>
      </w:r>
      <w:r w:rsidR="00AB2CC2" w:rsidRPr="00A2301D">
        <w:rPr>
          <w:rFonts w:ascii="Tahoma" w:hAnsi="Tahoma" w:cs="Tahoma"/>
          <w:sz w:val="24"/>
          <w:szCs w:val="24"/>
          <w:lang w:val="es-419"/>
        </w:rPr>
        <w:t xml:space="preserve"> </w:t>
      </w:r>
      <w:r w:rsidR="00A01EED" w:rsidRPr="00A2301D">
        <w:rPr>
          <w:rFonts w:ascii="Tahoma" w:hAnsi="Tahoma" w:cs="Tahoma"/>
          <w:sz w:val="24"/>
          <w:szCs w:val="24"/>
          <w:lang w:val="es-419"/>
        </w:rPr>
        <w:t>de dos mil dieciocho (2018</w:t>
      </w:r>
      <w:r w:rsidR="00610DDE" w:rsidRPr="00A2301D">
        <w:rPr>
          <w:rFonts w:ascii="Tahoma" w:hAnsi="Tahoma" w:cs="Tahoma"/>
          <w:sz w:val="24"/>
          <w:szCs w:val="24"/>
          <w:lang w:val="es-419"/>
        </w:rPr>
        <w:t>)</w:t>
      </w:r>
      <w:r w:rsidR="009209E8" w:rsidRPr="00A2301D">
        <w:rPr>
          <w:rFonts w:ascii="Tahoma" w:hAnsi="Tahoma" w:cs="Tahoma"/>
          <w:sz w:val="24"/>
          <w:szCs w:val="24"/>
          <w:lang w:val="es-419"/>
        </w:rPr>
        <w:t>.</w:t>
      </w:r>
    </w:p>
    <w:p w:rsidR="00610DDE" w:rsidRPr="00A2301D" w:rsidRDefault="00610DDE" w:rsidP="00A2301D">
      <w:pPr>
        <w:pStyle w:val="Sinespaciado"/>
        <w:spacing w:line="276" w:lineRule="auto"/>
        <w:jc w:val="both"/>
        <w:rPr>
          <w:rFonts w:ascii="Tahoma" w:hAnsi="Tahoma" w:cs="Tahoma"/>
          <w:sz w:val="24"/>
          <w:szCs w:val="24"/>
          <w:lang w:val="es-419"/>
        </w:rPr>
      </w:pPr>
      <w:r w:rsidRPr="00A2301D">
        <w:rPr>
          <w:rFonts w:ascii="Tahoma" w:hAnsi="Tahoma" w:cs="Tahoma"/>
          <w:sz w:val="24"/>
          <w:szCs w:val="24"/>
          <w:lang w:val="es-419"/>
        </w:rPr>
        <w:t>Hora:</w:t>
      </w:r>
      <w:r w:rsidR="00253BC9" w:rsidRPr="00A2301D">
        <w:rPr>
          <w:rFonts w:ascii="Tahoma" w:hAnsi="Tahoma" w:cs="Tahoma"/>
          <w:sz w:val="24"/>
          <w:szCs w:val="24"/>
          <w:lang w:val="es-419"/>
        </w:rPr>
        <w:t xml:space="preserve"> </w:t>
      </w:r>
      <w:r w:rsidR="009209E8" w:rsidRPr="00A2301D">
        <w:rPr>
          <w:rFonts w:ascii="Tahoma" w:hAnsi="Tahoma" w:cs="Tahoma"/>
          <w:sz w:val="24"/>
          <w:szCs w:val="24"/>
          <w:lang w:val="es-419"/>
        </w:rPr>
        <w:t>08:56 a.m.</w:t>
      </w:r>
    </w:p>
    <w:p w:rsidR="0027725C" w:rsidRPr="00A2301D" w:rsidRDefault="0027725C" w:rsidP="00FC7D68">
      <w:pPr>
        <w:spacing w:line="276" w:lineRule="auto"/>
        <w:ind w:hanging="1701"/>
        <w:rPr>
          <w:rFonts w:ascii="Tahoma" w:hAnsi="Tahoma" w:cs="Tahoma"/>
        </w:rPr>
      </w:pPr>
    </w:p>
    <w:p w:rsidR="001F7C51" w:rsidRPr="00A2301D" w:rsidRDefault="00D71A2C" w:rsidP="008D3E6E">
      <w:pPr>
        <w:pBdr>
          <w:top w:val="single" w:sz="4" w:space="1" w:color="auto"/>
          <w:left w:val="single" w:sz="4" w:space="4" w:color="auto"/>
          <w:bottom w:val="single" w:sz="4" w:space="1" w:color="auto"/>
          <w:right w:val="single" w:sz="4" w:space="4" w:color="auto"/>
        </w:pBdr>
        <w:spacing w:line="276" w:lineRule="auto"/>
        <w:jc w:val="both"/>
        <w:rPr>
          <w:rFonts w:ascii="Tahoma" w:hAnsi="Tahoma" w:cs="Tahoma"/>
          <w:iCs/>
        </w:rPr>
      </w:pPr>
      <w:r w:rsidRPr="00A2301D">
        <w:rPr>
          <w:rFonts w:ascii="Tahoma" w:hAnsi="Tahoma" w:cs="Tahoma"/>
          <w:iCs/>
          <w:lang w:val="es-419"/>
        </w:rPr>
        <w:t xml:space="preserve">Procesado: </w:t>
      </w:r>
      <w:r w:rsidR="001B114B" w:rsidRPr="00A2301D">
        <w:rPr>
          <w:rFonts w:ascii="Tahoma" w:hAnsi="Tahoma" w:cs="Tahoma"/>
          <w:iCs/>
        </w:rPr>
        <w:t>LINDOR MOÑA OQUI</w:t>
      </w:r>
    </w:p>
    <w:p w:rsidR="001F7C51" w:rsidRPr="00A2301D" w:rsidRDefault="001F7C51" w:rsidP="008D3E6E">
      <w:pPr>
        <w:pBdr>
          <w:top w:val="single" w:sz="4" w:space="1" w:color="auto"/>
          <w:left w:val="single" w:sz="4" w:space="4" w:color="auto"/>
          <w:bottom w:val="single" w:sz="4" w:space="1" w:color="auto"/>
          <w:right w:val="single" w:sz="4" w:space="4" w:color="auto"/>
        </w:pBdr>
        <w:spacing w:line="276" w:lineRule="auto"/>
        <w:jc w:val="both"/>
        <w:rPr>
          <w:rFonts w:ascii="Tahoma" w:hAnsi="Tahoma" w:cs="Tahoma"/>
          <w:iCs/>
        </w:rPr>
      </w:pPr>
      <w:r w:rsidRPr="00A2301D">
        <w:rPr>
          <w:rFonts w:ascii="Tahoma" w:hAnsi="Tahoma" w:cs="Tahoma"/>
          <w:iCs/>
          <w:lang w:val="es-419"/>
        </w:rPr>
        <w:t>Radicación #</w:t>
      </w:r>
      <w:r w:rsidRPr="00A2301D">
        <w:rPr>
          <w:rFonts w:ascii="Tahoma" w:hAnsi="Tahoma" w:cs="Tahoma"/>
          <w:iCs/>
        </w:rPr>
        <w:t xml:space="preserve"> </w:t>
      </w:r>
      <w:r w:rsidR="00BC6835" w:rsidRPr="00A2301D">
        <w:rPr>
          <w:rFonts w:ascii="Tahoma" w:hAnsi="Tahoma" w:cs="Tahoma"/>
          <w:iCs/>
        </w:rPr>
        <w:t>110016000000 2018 00812 01</w:t>
      </w:r>
      <w:r w:rsidR="008209AF" w:rsidRPr="00A2301D">
        <w:rPr>
          <w:rFonts w:ascii="Tahoma" w:hAnsi="Tahoma" w:cs="Tahoma"/>
          <w:iCs/>
        </w:rPr>
        <w:t>.</w:t>
      </w:r>
    </w:p>
    <w:p w:rsidR="00600305" w:rsidRPr="00A2301D" w:rsidRDefault="00AB2CC2" w:rsidP="00600305">
      <w:pPr>
        <w:pBdr>
          <w:top w:val="single" w:sz="4" w:space="1" w:color="auto"/>
          <w:left w:val="single" w:sz="4" w:space="4" w:color="auto"/>
          <w:bottom w:val="single" w:sz="4" w:space="1" w:color="auto"/>
          <w:right w:val="single" w:sz="4" w:space="4" w:color="auto"/>
        </w:pBdr>
        <w:spacing w:line="276" w:lineRule="auto"/>
        <w:ind w:left="2127" w:hanging="2127"/>
        <w:jc w:val="both"/>
        <w:rPr>
          <w:rFonts w:ascii="Tahoma" w:hAnsi="Tahoma" w:cs="Tahoma"/>
          <w:iCs/>
        </w:rPr>
      </w:pPr>
      <w:r w:rsidRPr="00A2301D">
        <w:rPr>
          <w:rFonts w:ascii="Tahoma" w:hAnsi="Tahoma" w:cs="Tahoma"/>
          <w:iCs/>
          <w:lang w:val="es-419"/>
        </w:rPr>
        <w:t xml:space="preserve">Delito: </w:t>
      </w:r>
      <w:r w:rsidR="00600305" w:rsidRPr="00A2301D">
        <w:rPr>
          <w:rFonts w:ascii="Tahoma" w:hAnsi="Tahoma" w:cs="Tahoma"/>
          <w:iCs/>
        </w:rPr>
        <w:t>Rebelión.</w:t>
      </w:r>
    </w:p>
    <w:p w:rsidR="00600305" w:rsidRPr="00A2301D" w:rsidRDefault="00AB2CC2" w:rsidP="008D3E6E">
      <w:pPr>
        <w:pBdr>
          <w:top w:val="single" w:sz="4" w:space="1" w:color="auto"/>
          <w:left w:val="single" w:sz="4" w:space="4" w:color="auto"/>
          <w:bottom w:val="single" w:sz="4" w:space="1" w:color="auto"/>
          <w:right w:val="single" w:sz="4" w:space="4" w:color="auto"/>
        </w:pBdr>
        <w:spacing w:line="276" w:lineRule="auto"/>
        <w:jc w:val="both"/>
        <w:rPr>
          <w:rFonts w:ascii="Tahoma" w:hAnsi="Tahoma" w:cs="Tahoma"/>
          <w:iCs/>
        </w:rPr>
      </w:pPr>
      <w:r w:rsidRPr="00A2301D">
        <w:rPr>
          <w:rFonts w:ascii="Tahoma" w:hAnsi="Tahoma" w:cs="Tahoma"/>
          <w:iCs/>
          <w:lang w:val="es-419"/>
        </w:rPr>
        <w:t xml:space="preserve">Asunto: </w:t>
      </w:r>
      <w:r w:rsidR="00600305" w:rsidRPr="00A2301D">
        <w:rPr>
          <w:rFonts w:ascii="Tahoma" w:hAnsi="Tahoma" w:cs="Tahoma"/>
          <w:iCs/>
        </w:rPr>
        <w:t>Impugnación de competencia.</w:t>
      </w:r>
    </w:p>
    <w:p w:rsidR="00600305" w:rsidRPr="00A2301D" w:rsidRDefault="00600305" w:rsidP="008D3E6E">
      <w:pPr>
        <w:pBdr>
          <w:top w:val="single" w:sz="4" w:space="1" w:color="auto"/>
          <w:left w:val="single" w:sz="4" w:space="4" w:color="auto"/>
          <w:bottom w:val="single" w:sz="4" w:space="1" w:color="auto"/>
          <w:right w:val="single" w:sz="4" w:space="4" w:color="auto"/>
        </w:pBdr>
        <w:spacing w:line="276" w:lineRule="auto"/>
        <w:jc w:val="both"/>
        <w:rPr>
          <w:rFonts w:ascii="Tahoma" w:hAnsi="Tahoma" w:cs="Tahoma"/>
          <w:iCs/>
        </w:rPr>
      </w:pPr>
      <w:r w:rsidRPr="00A2301D">
        <w:rPr>
          <w:rFonts w:ascii="Tahoma" w:hAnsi="Tahoma" w:cs="Tahoma"/>
          <w:iCs/>
          <w:lang w:val="es-419"/>
        </w:rPr>
        <w:t>Procedencia: Juzgado Promiscuo del Circuito de Ap</w:t>
      </w:r>
      <w:r w:rsidRPr="00A2301D">
        <w:rPr>
          <w:rFonts w:ascii="Tahoma" w:hAnsi="Tahoma" w:cs="Tahoma"/>
          <w:iCs/>
        </w:rPr>
        <w:t>ía.</w:t>
      </w:r>
    </w:p>
    <w:p w:rsidR="00B668CC" w:rsidRPr="00A2301D" w:rsidRDefault="00AB2CC2" w:rsidP="00462626">
      <w:pPr>
        <w:pBdr>
          <w:top w:val="single" w:sz="4" w:space="1" w:color="auto"/>
          <w:left w:val="single" w:sz="4" w:space="4" w:color="auto"/>
          <w:bottom w:val="single" w:sz="4" w:space="1" w:color="auto"/>
          <w:right w:val="single" w:sz="4" w:space="4" w:color="auto"/>
        </w:pBdr>
        <w:spacing w:line="276" w:lineRule="auto"/>
        <w:jc w:val="both"/>
        <w:rPr>
          <w:rFonts w:ascii="Tahoma" w:hAnsi="Tahoma" w:cs="Tahoma"/>
        </w:rPr>
      </w:pPr>
      <w:r w:rsidRPr="00A2301D">
        <w:rPr>
          <w:rFonts w:ascii="Tahoma" w:hAnsi="Tahoma" w:cs="Tahoma"/>
          <w:iCs/>
          <w:lang w:val="es-419"/>
        </w:rPr>
        <w:t xml:space="preserve">Decisión: </w:t>
      </w:r>
      <w:r w:rsidRPr="00A2301D">
        <w:rPr>
          <w:rFonts w:ascii="Tahoma" w:hAnsi="Tahoma" w:cs="Tahoma"/>
          <w:iCs/>
        </w:rPr>
        <w:t>Confirma auto confutado</w:t>
      </w:r>
      <w:r w:rsidR="00600305" w:rsidRPr="00A2301D">
        <w:rPr>
          <w:rFonts w:ascii="Tahoma" w:hAnsi="Tahoma" w:cs="Tahoma"/>
          <w:iCs/>
        </w:rPr>
        <w:t xml:space="preserve">. </w:t>
      </w:r>
    </w:p>
    <w:p w:rsidR="001D49B6" w:rsidRPr="00A2301D" w:rsidRDefault="001D49B6" w:rsidP="00B23B45">
      <w:pPr>
        <w:pStyle w:val="Sangradetextonormal"/>
        <w:spacing w:after="0" w:line="276" w:lineRule="auto"/>
        <w:ind w:left="0"/>
        <w:rPr>
          <w:rFonts w:ascii="Tahoma" w:hAnsi="Tahoma" w:cs="Tahoma"/>
          <w:b/>
          <w:sz w:val="24"/>
          <w:lang w:val="es-419"/>
        </w:rPr>
      </w:pPr>
    </w:p>
    <w:p w:rsidR="001E2024" w:rsidRPr="00A2301D" w:rsidRDefault="00313F75" w:rsidP="003E2B78">
      <w:pPr>
        <w:pStyle w:val="Sangradetextonormal"/>
        <w:spacing w:after="0" w:line="276" w:lineRule="auto"/>
        <w:ind w:left="0"/>
        <w:jc w:val="center"/>
        <w:rPr>
          <w:rFonts w:ascii="Tahoma" w:hAnsi="Tahoma" w:cs="Tahoma"/>
          <w:b/>
          <w:sz w:val="24"/>
          <w:lang w:val="es-419"/>
        </w:rPr>
      </w:pPr>
      <w:r w:rsidRPr="00A2301D">
        <w:rPr>
          <w:rFonts w:ascii="Tahoma" w:hAnsi="Tahoma" w:cs="Tahoma"/>
          <w:b/>
          <w:sz w:val="24"/>
          <w:lang w:val="es-419"/>
        </w:rPr>
        <w:t>ASUNTO:</w:t>
      </w:r>
    </w:p>
    <w:p w:rsidR="00462626" w:rsidRPr="00A2301D" w:rsidRDefault="00462626" w:rsidP="00B668CC">
      <w:pPr>
        <w:pStyle w:val="Sangradetextonormal"/>
        <w:spacing w:after="0" w:line="276" w:lineRule="auto"/>
        <w:ind w:left="0"/>
        <w:rPr>
          <w:rFonts w:ascii="Tahoma" w:hAnsi="Tahoma" w:cs="Tahoma"/>
          <w:b/>
          <w:sz w:val="24"/>
          <w:lang w:val="es-CO"/>
        </w:rPr>
      </w:pPr>
    </w:p>
    <w:p w:rsidR="009C7D3E" w:rsidRPr="00A2301D" w:rsidRDefault="00B17456" w:rsidP="009C7D3E">
      <w:pPr>
        <w:pStyle w:val="Sinespaciado"/>
        <w:spacing w:line="276" w:lineRule="auto"/>
        <w:jc w:val="both"/>
        <w:rPr>
          <w:rFonts w:ascii="Tahoma" w:hAnsi="Tahoma" w:cs="Tahoma"/>
          <w:sz w:val="24"/>
          <w:szCs w:val="24"/>
          <w:lang w:val="es-419"/>
        </w:rPr>
      </w:pPr>
      <w:r w:rsidRPr="00A2301D">
        <w:rPr>
          <w:rFonts w:ascii="Tahoma" w:hAnsi="Tahoma" w:cs="Tahoma"/>
          <w:sz w:val="24"/>
          <w:szCs w:val="24"/>
          <w:lang w:val="es-419"/>
        </w:rPr>
        <w:t>Pr</w:t>
      </w:r>
      <w:r w:rsidR="007E22DF" w:rsidRPr="00A2301D">
        <w:rPr>
          <w:rFonts w:ascii="Tahoma" w:hAnsi="Tahoma" w:cs="Tahoma"/>
          <w:sz w:val="24"/>
          <w:szCs w:val="24"/>
          <w:lang w:val="es-419"/>
        </w:rPr>
        <w:t xml:space="preserve">ocede la Sala Penal de Decisión </w:t>
      </w:r>
      <w:r w:rsidRPr="00A2301D">
        <w:rPr>
          <w:rFonts w:ascii="Tahoma" w:hAnsi="Tahoma" w:cs="Tahoma"/>
          <w:sz w:val="24"/>
          <w:szCs w:val="24"/>
          <w:lang w:val="es-419"/>
        </w:rPr>
        <w:t>del Tribunal Superior de este Distrito Judicial a resolver el recurso de apelación interpuesto</w:t>
      </w:r>
      <w:r w:rsidRPr="00A2301D">
        <w:rPr>
          <w:rFonts w:ascii="Tahoma" w:hAnsi="Tahoma" w:cs="Tahoma"/>
          <w:sz w:val="24"/>
          <w:szCs w:val="24"/>
          <w:lang w:val="es-CO"/>
        </w:rPr>
        <w:t xml:space="preserve"> </w:t>
      </w:r>
      <w:r w:rsidR="001F7C51" w:rsidRPr="00A2301D">
        <w:rPr>
          <w:rFonts w:ascii="Tahoma" w:hAnsi="Tahoma" w:cs="Tahoma"/>
          <w:sz w:val="24"/>
          <w:szCs w:val="24"/>
          <w:lang w:val="es-419"/>
        </w:rPr>
        <w:t xml:space="preserve">por el Defensor del acusado </w:t>
      </w:r>
      <w:r w:rsidR="00DE6090" w:rsidRPr="00A2301D">
        <w:rPr>
          <w:rFonts w:ascii="Tahoma" w:hAnsi="Tahoma" w:cs="Tahoma"/>
          <w:sz w:val="24"/>
          <w:szCs w:val="24"/>
          <w:lang w:val="es-CO"/>
        </w:rPr>
        <w:t xml:space="preserve">LINDOR MOÑA OQUI, en contra de la decisión adoptada el 28 de septiembre </w:t>
      </w:r>
      <w:r w:rsidR="001B114B" w:rsidRPr="00A2301D">
        <w:rPr>
          <w:rFonts w:ascii="Tahoma" w:hAnsi="Tahoma" w:cs="Tahoma"/>
          <w:sz w:val="24"/>
          <w:szCs w:val="24"/>
          <w:lang w:val="es-CO"/>
        </w:rPr>
        <w:t xml:space="preserve">hogaño por parte del Juzgado </w:t>
      </w:r>
      <w:r w:rsidR="00A0315B" w:rsidRPr="00A2301D">
        <w:rPr>
          <w:rFonts w:ascii="Tahoma" w:hAnsi="Tahoma" w:cs="Tahoma"/>
          <w:sz w:val="24"/>
          <w:szCs w:val="24"/>
          <w:lang w:val="es-CO"/>
        </w:rPr>
        <w:t>Único</w:t>
      </w:r>
      <w:r w:rsidR="001B114B" w:rsidRPr="00A2301D">
        <w:rPr>
          <w:rFonts w:ascii="Tahoma" w:hAnsi="Tahoma" w:cs="Tahoma"/>
          <w:sz w:val="24"/>
          <w:szCs w:val="24"/>
          <w:lang w:val="es-CO"/>
        </w:rPr>
        <w:t xml:space="preserve"> Promiscuo del Circuito de Apía</w:t>
      </w:r>
      <w:r w:rsidR="001610CA" w:rsidRPr="00A2301D">
        <w:rPr>
          <w:rFonts w:ascii="Tahoma" w:hAnsi="Tahoma" w:cs="Tahoma"/>
          <w:sz w:val="24"/>
          <w:szCs w:val="24"/>
          <w:lang w:val="es-CO"/>
        </w:rPr>
        <w:t>, en el devenir de la audiencia preparatoria,</w:t>
      </w:r>
      <w:r w:rsidR="00DE6090" w:rsidRPr="00A2301D">
        <w:rPr>
          <w:rFonts w:ascii="Tahoma" w:hAnsi="Tahoma" w:cs="Tahoma"/>
          <w:sz w:val="24"/>
          <w:szCs w:val="24"/>
          <w:lang w:val="es-CO"/>
        </w:rPr>
        <w:t xml:space="preserve"> </w:t>
      </w:r>
      <w:r w:rsidR="001B114B" w:rsidRPr="00A2301D">
        <w:rPr>
          <w:rFonts w:ascii="Tahoma" w:hAnsi="Tahoma" w:cs="Tahoma"/>
          <w:sz w:val="24"/>
          <w:szCs w:val="24"/>
          <w:lang w:val="es-CO"/>
        </w:rPr>
        <w:t xml:space="preserve">en </w:t>
      </w:r>
      <w:r w:rsidR="00DE6090" w:rsidRPr="00A2301D">
        <w:rPr>
          <w:rFonts w:ascii="Tahoma" w:hAnsi="Tahoma" w:cs="Tahoma"/>
          <w:sz w:val="24"/>
          <w:szCs w:val="24"/>
          <w:lang w:val="es-CO"/>
        </w:rPr>
        <w:t xml:space="preserve">la cual </w:t>
      </w:r>
      <w:r w:rsidRPr="00A2301D">
        <w:rPr>
          <w:rFonts w:ascii="Tahoma" w:hAnsi="Tahoma" w:cs="Tahoma"/>
          <w:sz w:val="24"/>
          <w:szCs w:val="24"/>
          <w:lang w:val="es-419"/>
        </w:rPr>
        <w:t xml:space="preserve">negó la pretensión de nulidad </w:t>
      </w:r>
      <w:r w:rsidR="001B114B" w:rsidRPr="00A2301D">
        <w:rPr>
          <w:rFonts w:ascii="Tahoma" w:hAnsi="Tahoma" w:cs="Tahoma"/>
          <w:sz w:val="24"/>
          <w:szCs w:val="24"/>
          <w:lang w:val="es-CO"/>
        </w:rPr>
        <w:t xml:space="preserve">procesal deprecada </w:t>
      </w:r>
      <w:r w:rsidRPr="00A2301D">
        <w:rPr>
          <w:rFonts w:ascii="Tahoma" w:hAnsi="Tahoma" w:cs="Tahoma"/>
          <w:sz w:val="24"/>
          <w:szCs w:val="24"/>
          <w:lang w:val="es-419"/>
        </w:rPr>
        <w:t>por el recurrente.</w:t>
      </w:r>
    </w:p>
    <w:p w:rsidR="003A6A1E" w:rsidRPr="00A2301D" w:rsidRDefault="003A6A1E" w:rsidP="009C7D3E">
      <w:pPr>
        <w:pStyle w:val="Sinespaciado"/>
        <w:spacing w:line="276" w:lineRule="auto"/>
        <w:jc w:val="both"/>
        <w:rPr>
          <w:rFonts w:ascii="Tahoma" w:hAnsi="Tahoma" w:cs="Tahoma"/>
          <w:sz w:val="24"/>
          <w:szCs w:val="24"/>
          <w:lang w:val="es-419"/>
        </w:rPr>
      </w:pPr>
    </w:p>
    <w:p w:rsidR="009C7D3E" w:rsidRPr="00A2301D" w:rsidRDefault="00610DDE" w:rsidP="007B0D08">
      <w:pPr>
        <w:pStyle w:val="Sinespaciado"/>
        <w:tabs>
          <w:tab w:val="center" w:pos="4420"/>
          <w:tab w:val="right" w:pos="8840"/>
        </w:tabs>
        <w:spacing w:line="276" w:lineRule="auto"/>
        <w:jc w:val="center"/>
        <w:rPr>
          <w:rFonts w:ascii="Tahoma" w:hAnsi="Tahoma" w:cs="Tahoma"/>
          <w:b/>
          <w:sz w:val="24"/>
          <w:szCs w:val="24"/>
          <w:lang w:val="es-419"/>
        </w:rPr>
      </w:pPr>
      <w:r w:rsidRPr="00A2301D">
        <w:rPr>
          <w:rFonts w:ascii="Tahoma" w:hAnsi="Tahoma" w:cs="Tahoma"/>
          <w:b/>
          <w:sz w:val="24"/>
          <w:szCs w:val="24"/>
          <w:lang w:val="es-419"/>
        </w:rPr>
        <w:t>ANTECEDENTES:</w:t>
      </w:r>
    </w:p>
    <w:p w:rsidR="009169C9" w:rsidRPr="00A2301D" w:rsidRDefault="009169C9" w:rsidP="00B23B45">
      <w:pPr>
        <w:pStyle w:val="Sinespaciado"/>
        <w:tabs>
          <w:tab w:val="center" w:pos="4420"/>
          <w:tab w:val="right" w:pos="8840"/>
        </w:tabs>
        <w:spacing w:line="276" w:lineRule="auto"/>
        <w:jc w:val="center"/>
        <w:rPr>
          <w:rFonts w:ascii="Tahoma" w:hAnsi="Tahoma" w:cs="Tahoma"/>
          <w:b/>
          <w:sz w:val="24"/>
          <w:szCs w:val="24"/>
          <w:lang w:val="es-419"/>
        </w:rPr>
      </w:pPr>
    </w:p>
    <w:p w:rsidR="003E2B78" w:rsidRPr="00A2301D" w:rsidRDefault="00A01EED" w:rsidP="008D3E6E">
      <w:pPr>
        <w:pStyle w:val="Sinespaciado"/>
        <w:spacing w:line="276" w:lineRule="auto"/>
        <w:jc w:val="both"/>
        <w:rPr>
          <w:rFonts w:ascii="Tahoma" w:hAnsi="Tahoma" w:cs="Tahoma"/>
          <w:sz w:val="24"/>
          <w:szCs w:val="24"/>
          <w:lang w:val="es-CO"/>
        </w:rPr>
      </w:pPr>
      <w:r w:rsidRPr="00A2301D">
        <w:rPr>
          <w:rFonts w:ascii="Tahoma" w:hAnsi="Tahoma" w:cs="Tahoma"/>
          <w:sz w:val="24"/>
          <w:szCs w:val="24"/>
          <w:lang w:val="es-CO"/>
        </w:rPr>
        <w:t xml:space="preserve">Da cuenta el escrito de acusación </w:t>
      </w:r>
      <w:r w:rsidR="00141CF2" w:rsidRPr="00A2301D">
        <w:rPr>
          <w:rFonts w:ascii="Tahoma" w:hAnsi="Tahoma" w:cs="Tahoma"/>
          <w:sz w:val="24"/>
          <w:szCs w:val="24"/>
          <w:lang w:val="es-CO"/>
        </w:rPr>
        <w:t xml:space="preserve">que la presente investigación se originó </w:t>
      </w:r>
      <w:r w:rsidR="001610CA" w:rsidRPr="00A2301D">
        <w:rPr>
          <w:rFonts w:ascii="Tahoma" w:hAnsi="Tahoma" w:cs="Tahoma"/>
          <w:sz w:val="24"/>
          <w:szCs w:val="24"/>
          <w:lang w:val="es-CO"/>
        </w:rPr>
        <w:t>por el</w:t>
      </w:r>
      <w:r w:rsidR="00141CF2" w:rsidRPr="00A2301D">
        <w:rPr>
          <w:rFonts w:ascii="Tahoma" w:hAnsi="Tahoma" w:cs="Tahoma"/>
          <w:sz w:val="24"/>
          <w:szCs w:val="24"/>
          <w:lang w:val="es-CO"/>
        </w:rPr>
        <w:t xml:space="preserve"> informe ejecutivo FPJ-3 del 26 de abril</w:t>
      </w:r>
      <w:r w:rsidR="001610CA" w:rsidRPr="00A2301D">
        <w:rPr>
          <w:rFonts w:ascii="Tahoma" w:hAnsi="Tahoma" w:cs="Tahoma"/>
          <w:sz w:val="24"/>
          <w:szCs w:val="24"/>
          <w:lang w:val="es-CO"/>
        </w:rPr>
        <w:t xml:space="preserve"> de 2013</w:t>
      </w:r>
      <w:r w:rsidR="00141CF2" w:rsidRPr="00A2301D">
        <w:rPr>
          <w:rFonts w:ascii="Tahoma" w:hAnsi="Tahoma" w:cs="Tahoma"/>
          <w:sz w:val="24"/>
          <w:szCs w:val="24"/>
          <w:lang w:val="es-CO"/>
        </w:rPr>
        <w:t xml:space="preserve">, que presentó </w:t>
      </w:r>
      <w:r w:rsidR="001610CA" w:rsidRPr="00A2301D">
        <w:rPr>
          <w:rFonts w:ascii="Tahoma" w:hAnsi="Tahoma" w:cs="Tahoma"/>
          <w:sz w:val="24"/>
          <w:szCs w:val="24"/>
          <w:lang w:val="es-CO"/>
        </w:rPr>
        <w:t xml:space="preserve">la funcionaria </w:t>
      </w:r>
      <w:r w:rsidR="00141CF2" w:rsidRPr="00A2301D">
        <w:rPr>
          <w:rFonts w:ascii="Tahoma" w:hAnsi="Tahoma" w:cs="Tahoma"/>
          <w:sz w:val="24"/>
          <w:szCs w:val="24"/>
          <w:lang w:val="es-CO"/>
        </w:rPr>
        <w:t>MAR</w:t>
      </w:r>
      <w:r w:rsidR="001610CA" w:rsidRPr="00A2301D">
        <w:rPr>
          <w:rFonts w:ascii="Tahoma" w:hAnsi="Tahoma" w:cs="Tahoma"/>
          <w:sz w:val="24"/>
          <w:szCs w:val="24"/>
          <w:lang w:val="es-CO"/>
        </w:rPr>
        <w:t xml:space="preserve">ÍA PATRICIA GRANADA CASTRO en </w:t>
      </w:r>
      <w:r w:rsidR="00141CF2" w:rsidRPr="00A2301D">
        <w:rPr>
          <w:rFonts w:ascii="Tahoma" w:hAnsi="Tahoma" w:cs="Tahoma"/>
          <w:sz w:val="24"/>
          <w:szCs w:val="24"/>
          <w:lang w:val="es-CO"/>
        </w:rPr>
        <w:t>calidad de Policía Judicial adscrita al Grupo de Crimen Organizado de la Fiscalía General de la Nación</w:t>
      </w:r>
      <w:r w:rsidR="001B114B" w:rsidRPr="00A2301D">
        <w:rPr>
          <w:rFonts w:ascii="Tahoma" w:hAnsi="Tahoma" w:cs="Tahoma"/>
          <w:sz w:val="24"/>
          <w:szCs w:val="24"/>
          <w:lang w:val="es-CO"/>
        </w:rPr>
        <w:t xml:space="preserve"> (FGN)</w:t>
      </w:r>
      <w:r w:rsidR="00141CF2" w:rsidRPr="00A2301D">
        <w:rPr>
          <w:rFonts w:ascii="Tahoma" w:hAnsi="Tahoma" w:cs="Tahoma"/>
          <w:sz w:val="24"/>
          <w:szCs w:val="24"/>
          <w:lang w:val="es-CO"/>
        </w:rPr>
        <w:t xml:space="preserve">, </w:t>
      </w:r>
      <w:r w:rsidR="001610CA" w:rsidRPr="00A2301D">
        <w:rPr>
          <w:rFonts w:ascii="Tahoma" w:hAnsi="Tahoma" w:cs="Tahoma"/>
          <w:sz w:val="24"/>
          <w:szCs w:val="24"/>
          <w:lang w:val="es-CO"/>
        </w:rPr>
        <w:t xml:space="preserve">mediante el cual puso en conocimiento el contenido del informe Nº 001002 del 22 de abril de 2013 presentado </w:t>
      </w:r>
      <w:r w:rsidR="00141CF2" w:rsidRPr="00A2301D">
        <w:rPr>
          <w:rFonts w:ascii="Tahoma" w:hAnsi="Tahoma" w:cs="Tahoma"/>
          <w:sz w:val="24"/>
          <w:szCs w:val="24"/>
          <w:lang w:val="es-CO"/>
        </w:rPr>
        <w:t>por la Regional de Inteligencia Militar Nº 7 del Ej</w:t>
      </w:r>
      <w:r w:rsidR="001610CA" w:rsidRPr="00A2301D">
        <w:rPr>
          <w:rFonts w:ascii="Tahoma" w:hAnsi="Tahoma" w:cs="Tahoma"/>
          <w:sz w:val="24"/>
          <w:szCs w:val="24"/>
          <w:lang w:val="es-CO"/>
        </w:rPr>
        <w:t xml:space="preserve">ército Nacional, del </w:t>
      </w:r>
      <w:r w:rsidR="001B114B" w:rsidRPr="00A2301D">
        <w:rPr>
          <w:rFonts w:ascii="Tahoma" w:hAnsi="Tahoma" w:cs="Tahoma"/>
          <w:sz w:val="24"/>
          <w:szCs w:val="24"/>
          <w:lang w:val="es-CO"/>
        </w:rPr>
        <w:t>que</w:t>
      </w:r>
      <w:r w:rsidR="001610CA" w:rsidRPr="00A2301D">
        <w:rPr>
          <w:rFonts w:ascii="Tahoma" w:hAnsi="Tahoma" w:cs="Tahoma"/>
          <w:sz w:val="24"/>
          <w:szCs w:val="24"/>
          <w:lang w:val="es-CO"/>
        </w:rPr>
        <w:t xml:space="preserve"> se desprende que </w:t>
      </w:r>
      <w:r w:rsidR="001B114B" w:rsidRPr="00A2301D">
        <w:rPr>
          <w:rFonts w:ascii="Tahoma" w:hAnsi="Tahoma" w:cs="Tahoma"/>
          <w:sz w:val="24"/>
          <w:szCs w:val="24"/>
          <w:lang w:val="es-CO"/>
        </w:rPr>
        <w:t xml:space="preserve"> alias “Bernardo”, “El P</w:t>
      </w:r>
      <w:r w:rsidR="00141CF2" w:rsidRPr="00A2301D">
        <w:rPr>
          <w:rFonts w:ascii="Tahoma" w:hAnsi="Tahoma" w:cs="Tahoma"/>
          <w:sz w:val="24"/>
          <w:szCs w:val="24"/>
          <w:lang w:val="es-CO"/>
        </w:rPr>
        <w:t>aisa” o “Esneider”,</w:t>
      </w:r>
      <w:r w:rsidR="001610CA" w:rsidRPr="00A2301D">
        <w:rPr>
          <w:rFonts w:ascii="Tahoma" w:hAnsi="Tahoma" w:cs="Tahoma"/>
          <w:sz w:val="24"/>
          <w:szCs w:val="24"/>
          <w:lang w:val="es-CO"/>
        </w:rPr>
        <w:t xml:space="preserve"> es </w:t>
      </w:r>
      <w:r w:rsidR="00141CF2" w:rsidRPr="00A2301D">
        <w:rPr>
          <w:rFonts w:ascii="Tahoma" w:hAnsi="Tahoma" w:cs="Tahoma"/>
          <w:sz w:val="24"/>
          <w:szCs w:val="24"/>
          <w:lang w:val="es-CO"/>
        </w:rPr>
        <w:t xml:space="preserve">integrante del Estado Mayor del frente de guerra occidental del ELN y principal cabecilla del frente Cacique Calarcá de esa organización </w:t>
      </w:r>
      <w:r w:rsidR="001610CA" w:rsidRPr="00A2301D">
        <w:rPr>
          <w:rFonts w:ascii="Tahoma" w:hAnsi="Tahoma" w:cs="Tahoma"/>
          <w:sz w:val="24"/>
          <w:szCs w:val="24"/>
          <w:lang w:val="es-CO"/>
        </w:rPr>
        <w:t>narco</w:t>
      </w:r>
      <w:r w:rsidR="00141CF2" w:rsidRPr="00A2301D">
        <w:rPr>
          <w:rFonts w:ascii="Tahoma" w:hAnsi="Tahoma" w:cs="Tahoma"/>
          <w:sz w:val="24"/>
          <w:szCs w:val="24"/>
          <w:lang w:val="es-CO"/>
        </w:rPr>
        <w:t xml:space="preserve">terrorista, </w:t>
      </w:r>
      <w:r w:rsidR="00C450C0" w:rsidRPr="00A2301D">
        <w:rPr>
          <w:rFonts w:ascii="Tahoma" w:hAnsi="Tahoma" w:cs="Tahoma"/>
          <w:sz w:val="24"/>
          <w:szCs w:val="24"/>
          <w:lang w:val="es-CO"/>
        </w:rPr>
        <w:t>persona que</w:t>
      </w:r>
      <w:r w:rsidR="0035108F" w:rsidRPr="00A2301D">
        <w:rPr>
          <w:rFonts w:ascii="Tahoma" w:hAnsi="Tahoma" w:cs="Tahoma"/>
          <w:sz w:val="24"/>
          <w:szCs w:val="24"/>
          <w:lang w:val="es-CO"/>
        </w:rPr>
        <w:t xml:space="preserve"> a su vez</w:t>
      </w:r>
      <w:r w:rsidR="00C450C0" w:rsidRPr="00A2301D">
        <w:rPr>
          <w:rFonts w:ascii="Tahoma" w:hAnsi="Tahoma" w:cs="Tahoma"/>
          <w:sz w:val="24"/>
          <w:szCs w:val="24"/>
          <w:lang w:val="es-CO"/>
        </w:rPr>
        <w:t xml:space="preserve"> </w:t>
      </w:r>
      <w:r w:rsidR="00EA051B" w:rsidRPr="00A2301D">
        <w:rPr>
          <w:rFonts w:ascii="Tahoma" w:hAnsi="Tahoma" w:cs="Tahoma"/>
          <w:sz w:val="24"/>
          <w:szCs w:val="24"/>
          <w:lang w:val="es-CO"/>
        </w:rPr>
        <w:t xml:space="preserve">efectuaba extorsiones, coordinaba y dirigía </w:t>
      </w:r>
      <w:r w:rsidR="00141CF2" w:rsidRPr="00A2301D">
        <w:rPr>
          <w:rFonts w:ascii="Tahoma" w:hAnsi="Tahoma" w:cs="Tahoma"/>
          <w:sz w:val="24"/>
          <w:szCs w:val="24"/>
          <w:lang w:val="es-CO"/>
        </w:rPr>
        <w:t xml:space="preserve">acciones terroristas </w:t>
      </w:r>
      <w:r w:rsidR="00EA051B" w:rsidRPr="00A2301D">
        <w:rPr>
          <w:rFonts w:ascii="Tahoma" w:hAnsi="Tahoma" w:cs="Tahoma"/>
          <w:sz w:val="24"/>
          <w:szCs w:val="24"/>
          <w:lang w:val="es-CO"/>
        </w:rPr>
        <w:t xml:space="preserve">con el fin de obtener recursos, además del </w:t>
      </w:r>
      <w:r w:rsidR="0068066B" w:rsidRPr="00A2301D">
        <w:rPr>
          <w:rFonts w:ascii="Tahoma" w:hAnsi="Tahoma" w:cs="Tahoma"/>
          <w:sz w:val="24"/>
          <w:szCs w:val="24"/>
          <w:lang w:val="es-CO"/>
        </w:rPr>
        <w:t>fortalecimiento del f</w:t>
      </w:r>
      <w:r w:rsidR="00141CF2" w:rsidRPr="00A2301D">
        <w:rPr>
          <w:rFonts w:ascii="Tahoma" w:hAnsi="Tahoma" w:cs="Tahoma"/>
          <w:sz w:val="24"/>
          <w:szCs w:val="24"/>
          <w:lang w:val="es-CO"/>
        </w:rPr>
        <w:t>rente para expandir sus área de injerencia</w:t>
      </w:r>
      <w:r w:rsidR="001B114B" w:rsidRPr="00A2301D">
        <w:rPr>
          <w:rFonts w:ascii="Tahoma" w:hAnsi="Tahoma" w:cs="Tahoma"/>
          <w:sz w:val="24"/>
          <w:szCs w:val="24"/>
          <w:lang w:val="es-CO"/>
        </w:rPr>
        <w:t>s</w:t>
      </w:r>
      <w:r w:rsidR="00141CF2" w:rsidRPr="00A2301D">
        <w:rPr>
          <w:rFonts w:ascii="Tahoma" w:hAnsi="Tahoma" w:cs="Tahoma"/>
          <w:sz w:val="24"/>
          <w:szCs w:val="24"/>
          <w:lang w:val="es-CO"/>
        </w:rPr>
        <w:t xml:space="preserve"> desde el suroriente Chocoano </w:t>
      </w:r>
      <w:r w:rsidR="0068066B" w:rsidRPr="00A2301D">
        <w:rPr>
          <w:rFonts w:ascii="Tahoma" w:hAnsi="Tahoma" w:cs="Tahoma"/>
          <w:sz w:val="24"/>
          <w:szCs w:val="24"/>
          <w:lang w:val="es-CO"/>
        </w:rPr>
        <w:t>(Tadó</w:t>
      </w:r>
      <w:r w:rsidR="00E723A7" w:rsidRPr="00A2301D">
        <w:rPr>
          <w:rFonts w:ascii="Tahoma" w:hAnsi="Tahoma" w:cs="Tahoma"/>
          <w:sz w:val="24"/>
          <w:szCs w:val="24"/>
          <w:lang w:val="es-CO"/>
        </w:rPr>
        <w:t xml:space="preserve">, Lloró y Bagadó), hasta el municipio de Pueblo Rico, </w:t>
      </w:r>
      <w:r w:rsidR="0068066B" w:rsidRPr="00A2301D">
        <w:rPr>
          <w:rFonts w:ascii="Tahoma" w:hAnsi="Tahoma" w:cs="Tahoma"/>
          <w:sz w:val="24"/>
          <w:szCs w:val="24"/>
          <w:lang w:val="es-CO"/>
        </w:rPr>
        <w:t xml:space="preserve">eje </w:t>
      </w:r>
      <w:r w:rsidR="00E723A7" w:rsidRPr="00A2301D">
        <w:rPr>
          <w:rFonts w:ascii="Tahoma" w:hAnsi="Tahoma" w:cs="Tahoma"/>
          <w:sz w:val="24"/>
          <w:szCs w:val="24"/>
          <w:lang w:val="es-CO"/>
        </w:rPr>
        <w:t xml:space="preserve">vial entre Pereira y Quibdó. </w:t>
      </w:r>
    </w:p>
    <w:p w:rsidR="00E723A7" w:rsidRPr="00A2301D" w:rsidRDefault="00E723A7" w:rsidP="008D3E6E">
      <w:pPr>
        <w:pStyle w:val="Sinespaciado"/>
        <w:spacing w:line="276" w:lineRule="auto"/>
        <w:jc w:val="both"/>
        <w:rPr>
          <w:rFonts w:ascii="Tahoma" w:hAnsi="Tahoma" w:cs="Tahoma"/>
          <w:sz w:val="24"/>
          <w:szCs w:val="24"/>
          <w:lang w:val="es-CO"/>
        </w:rPr>
      </w:pPr>
    </w:p>
    <w:p w:rsidR="001B114B" w:rsidRPr="00A2301D" w:rsidRDefault="002B7F2A" w:rsidP="008D3E6E">
      <w:pPr>
        <w:pStyle w:val="Sinespaciado"/>
        <w:spacing w:line="276" w:lineRule="auto"/>
        <w:jc w:val="both"/>
        <w:rPr>
          <w:rFonts w:ascii="Tahoma" w:hAnsi="Tahoma" w:cs="Tahoma"/>
          <w:sz w:val="24"/>
          <w:szCs w:val="24"/>
          <w:lang w:val="es-CO"/>
        </w:rPr>
      </w:pPr>
      <w:r w:rsidRPr="00A2301D">
        <w:rPr>
          <w:rFonts w:ascii="Tahoma" w:hAnsi="Tahoma" w:cs="Tahoma"/>
          <w:sz w:val="24"/>
          <w:szCs w:val="24"/>
          <w:lang w:val="es-CO"/>
        </w:rPr>
        <w:t>Consigna también el escrito de acusación que la investigación logró determinar que el señor LINDOR MOÑA OQUI</w:t>
      </w:r>
      <w:r w:rsidR="001B114B" w:rsidRPr="00A2301D">
        <w:rPr>
          <w:rFonts w:ascii="Tahoma" w:hAnsi="Tahoma" w:cs="Tahoma"/>
          <w:sz w:val="24"/>
          <w:szCs w:val="24"/>
          <w:lang w:val="es-CO"/>
        </w:rPr>
        <w:t>,</w:t>
      </w:r>
      <w:r w:rsidRPr="00A2301D">
        <w:rPr>
          <w:rFonts w:ascii="Tahoma" w:hAnsi="Tahoma" w:cs="Tahoma"/>
          <w:sz w:val="24"/>
          <w:szCs w:val="24"/>
          <w:lang w:val="es-CO"/>
        </w:rPr>
        <w:t xml:space="preserve"> identificado con la cédula de ciud</w:t>
      </w:r>
      <w:r w:rsidR="001B114B" w:rsidRPr="00A2301D">
        <w:rPr>
          <w:rFonts w:ascii="Tahoma" w:hAnsi="Tahoma" w:cs="Tahoma"/>
          <w:sz w:val="24"/>
          <w:szCs w:val="24"/>
          <w:lang w:val="es-CO"/>
        </w:rPr>
        <w:t>adanía Nº 1.007.737.114 de Tadó</w:t>
      </w:r>
      <w:r w:rsidRPr="00A2301D">
        <w:rPr>
          <w:rFonts w:ascii="Tahoma" w:hAnsi="Tahoma" w:cs="Tahoma"/>
          <w:sz w:val="24"/>
          <w:szCs w:val="24"/>
          <w:lang w:val="es-CO"/>
        </w:rPr>
        <w:t xml:space="preserve"> </w:t>
      </w:r>
      <w:r w:rsidR="001B114B" w:rsidRPr="00A2301D">
        <w:rPr>
          <w:rFonts w:ascii="Tahoma" w:hAnsi="Tahoma" w:cs="Tahoma"/>
          <w:sz w:val="24"/>
          <w:szCs w:val="24"/>
          <w:lang w:val="es-CO"/>
        </w:rPr>
        <w:t>(</w:t>
      </w:r>
      <w:r w:rsidRPr="00A2301D">
        <w:rPr>
          <w:rFonts w:ascii="Tahoma" w:hAnsi="Tahoma" w:cs="Tahoma"/>
          <w:sz w:val="24"/>
          <w:szCs w:val="24"/>
          <w:lang w:val="es-CO"/>
        </w:rPr>
        <w:t>Chocó</w:t>
      </w:r>
      <w:r w:rsidR="001B114B" w:rsidRPr="00A2301D">
        <w:rPr>
          <w:rFonts w:ascii="Tahoma" w:hAnsi="Tahoma" w:cs="Tahoma"/>
          <w:sz w:val="24"/>
          <w:szCs w:val="24"/>
          <w:lang w:val="es-CO"/>
        </w:rPr>
        <w:t>)</w:t>
      </w:r>
      <w:r w:rsidRPr="00A2301D">
        <w:rPr>
          <w:rFonts w:ascii="Tahoma" w:hAnsi="Tahoma" w:cs="Tahoma"/>
          <w:sz w:val="24"/>
          <w:szCs w:val="24"/>
          <w:lang w:val="es-CO"/>
        </w:rPr>
        <w:t xml:space="preserve">, </w:t>
      </w:r>
      <w:r w:rsidR="00E723A7" w:rsidRPr="00A2301D">
        <w:rPr>
          <w:rFonts w:ascii="Tahoma" w:hAnsi="Tahoma" w:cs="Tahoma"/>
          <w:sz w:val="24"/>
          <w:szCs w:val="24"/>
          <w:lang w:val="es-CO"/>
        </w:rPr>
        <w:t xml:space="preserve">hace parte de las redes de apoyo al Terrorismo (RAT) del </w:t>
      </w:r>
      <w:r w:rsidR="001B114B" w:rsidRPr="00A2301D">
        <w:rPr>
          <w:rFonts w:ascii="Tahoma" w:hAnsi="Tahoma" w:cs="Tahoma"/>
          <w:sz w:val="24"/>
          <w:szCs w:val="24"/>
          <w:lang w:val="es-CO"/>
        </w:rPr>
        <w:t xml:space="preserve">frente Cacique Calarcá del ELN. Igualmente en el informe de marras también </w:t>
      </w:r>
      <w:r w:rsidR="00E723A7" w:rsidRPr="00A2301D">
        <w:rPr>
          <w:rFonts w:ascii="Tahoma" w:hAnsi="Tahoma" w:cs="Tahoma"/>
          <w:sz w:val="24"/>
          <w:szCs w:val="24"/>
          <w:lang w:val="es-CO"/>
        </w:rPr>
        <w:t xml:space="preserve">se estableció </w:t>
      </w:r>
      <w:r w:rsidR="00567A7C" w:rsidRPr="00A2301D">
        <w:rPr>
          <w:rFonts w:ascii="Tahoma" w:hAnsi="Tahoma" w:cs="Tahoma"/>
          <w:sz w:val="24"/>
          <w:szCs w:val="24"/>
          <w:lang w:val="es-CO"/>
        </w:rPr>
        <w:t xml:space="preserve">que pertenece a dicha organización desde el año 2013 y era </w:t>
      </w:r>
      <w:r w:rsidR="001B114B" w:rsidRPr="00A2301D">
        <w:rPr>
          <w:rFonts w:ascii="Tahoma" w:hAnsi="Tahoma" w:cs="Tahoma"/>
          <w:sz w:val="24"/>
          <w:szCs w:val="24"/>
          <w:lang w:val="es-CO"/>
        </w:rPr>
        <w:t xml:space="preserve">el </w:t>
      </w:r>
      <w:r w:rsidR="00E723A7" w:rsidRPr="00A2301D">
        <w:rPr>
          <w:rFonts w:ascii="Tahoma" w:hAnsi="Tahoma" w:cs="Tahoma"/>
          <w:sz w:val="24"/>
          <w:szCs w:val="24"/>
          <w:lang w:val="es-CO"/>
        </w:rPr>
        <w:t xml:space="preserve">encargado de suministrar información sobre la presencia de la fuerza </w:t>
      </w:r>
      <w:r w:rsidR="00567A7C" w:rsidRPr="00A2301D">
        <w:rPr>
          <w:rFonts w:ascii="Tahoma" w:hAnsi="Tahoma" w:cs="Tahoma"/>
          <w:sz w:val="24"/>
          <w:szCs w:val="24"/>
          <w:lang w:val="es-CO"/>
        </w:rPr>
        <w:t>pública, ingresar víveres</w:t>
      </w:r>
      <w:r w:rsidR="00E723A7" w:rsidRPr="00A2301D">
        <w:rPr>
          <w:rFonts w:ascii="Tahoma" w:hAnsi="Tahoma" w:cs="Tahoma"/>
          <w:sz w:val="24"/>
          <w:szCs w:val="24"/>
          <w:lang w:val="es-CO"/>
        </w:rPr>
        <w:t xml:space="preserve">, munición, armamento, </w:t>
      </w:r>
      <w:r w:rsidR="00567A7C" w:rsidRPr="00A2301D">
        <w:rPr>
          <w:rFonts w:ascii="Tahoma" w:hAnsi="Tahoma" w:cs="Tahoma"/>
          <w:sz w:val="24"/>
          <w:szCs w:val="24"/>
          <w:lang w:val="es-CO"/>
        </w:rPr>
        <w:t>e ingresar dispositivos electrónicos que son utilizados por más integrantes de la organización</w:t>
      </w:r>
      <w:r w:rsidR="008504F5" w:rsidRPr="00A2301D">
        <w:rPr>
          <w:rFonts w:ascii="Tahoma" w:hAnsi="Tahoma" w:cs="Tahoma"/>
          <w:sz w:val="24"/>
          <w:szCs w:val="24"/>
          <w:lang w:val="es-CO"/>
        </w:rPr>
        <w:t>.</w:t>
      </w:r>
      <w:r w:rsidR="00567A7C" w:rsidRPr="00A2301D">
        <w:rPr>
          <w:rFonts w:ascii="Tahoma" w:hAnsi="Tahoma" w:cs="Tahoma"/>
          <w:sz w:val="24"/>
          <w:szCs w:val="24"/>
          <w:lang w:val="es-CO"/>
        </w:rPr>
        <w:t xml:space="preserve"> </w:t>
      </w:r>
    </w:p>
    <w:p w:rsidR="001B114B" w:rsidRPr="00A2301D" w:rsidRDefault="001B114B" w:rsidP="008D3E6E">
      <w:pPr>
        <w:pStyle w:val="Sinespaciado"/>
        <w:spacing w:line="276" w:lineRule="auto"/>
        <w:jc w:val="both"/>
        <w:rPr>
          <w:rFonts w:ascii="Tahoma" w:hAnsi="Tahoma" w:cs="Tahoma"/>
          <w:sz w:val="24"/>
          <w:szCs w:val="24"/>
          <w:lang w:val="es-CO"/>
        </w:rPr>
      </w:pPr>
    </w:p>
    <w:p w:rsidR="00610DDE" w:rsidRPr="00A2301D" w:rsidRDefault="00610DDE" w:rsidP="008C72DB">
      <w:pPr>
        <w:pStyle w:val="Sinespaciado"/>
        <w:spacing w:line="276" w:lineRule="auto"/>
        <w:jc w:val="center"/>
        <w:rPr>
          <w:rFonts w:ascii="Tahoma" w:eastAsia="Adobe Gothic Std B" w:hAnsi="Tahoma" w:cs="Tahoma"/>
          <w:b/>
          <w:sz w:val="24"/>
          <w:szCs w:val="24"/>
          <w:lang w:val="es-419"/>
        </w:rPr>
      </w:pPr>
      <w:r w:rsidRPr="00A2301D">
        <w:rPr>
          <w:rFonts w:ascii="Tahoma" w:eastAsia="Adobe Gothic Std B" w:hAnsi="Tahoma" w:cs="Tahoma"/>
          <w:b/>
          <w:sz w:val="24"/>
          <w:szCs w:val="24"/>
          <w:lang w:val="es-419"/>
        </w:rPr>
        <w:t>SINOPSIS DE LA ACTUACIÓN PROCESAL:</w:t>
      </w:r>
    </w:p>
    <w:p w:rsidR="008C72DB" w:rsidRPr="00A2301D" w:rsidRDefault="008C72DB" w:rsidP="008C72DB">
      <w:pPr>
        <w:pStyle w:val="Sinespaciado"/>
        <w:spacing w:line="276" w:lineRule="auto"/>
        <w:jc w:val="center"/>
        <w:rPr>
          <w:rFonts w:ascii="Tahoma" w:eastAsia="Adobe Gothic Std B" w:hAnsi="Tahoma" w:cs="Tahoma"/>
          <w:b/>
          <w:sz w:val="24"/>
          <w:szCs w:val="24"/>
          <w:lang w:val="es-419"/>
        </w:rPr>
      </w:pPr>
    </w:p>
    <w:p w:rsidR="00061770" w:rsidRPr="00A2301D" w:rsidRDefault="007504BA" w:rsidP="00B91A6D">
      <w:pPr>
        <w:pStyle w:val="Sinespaciado"/>
        <w:numPr>
          <w:ilvl w:val="0"/>
          <w:numId w:val="8"/>
        </w:numPr>
        <w:spacing w:line="276" w:lineRule="auto"/>
        <w:ind w:left="360"/>
        <w:jc w:val="both"/>
        <w:rPr>
          <w:rFonts w:ascii="Tahoma" w:hAnsi="Tahoma" w:cs="Tahoma"/>
          <w:bCs/>
          <w:sz w:val="24"/>
          <w:szCs w:val="24"/>
          <w:lang w:val="es-CO"/>
        </w:rPr>
      </w:pPr>
      <w:r w:rsidRPr="00A2301D">
        <w:rPr>
          <w:rFonts w:ascii="Tahoma" w:hAnsi="Tahoma" w:cs="Tahoma"/>
          <w:bCs/>
          <w:sz w:val="24"/>
          <w:szCs w:val="24"/>
          <w:lang w:val="es-CO"/>
        </w:rPr>
        <w:t xml:space="preserve">Las audiencias preliminares fueron desarrolladas </w:t>
      </w:r>
      <w:r w:rsidR="007C0EDE" w:rsidRPr="00A2301D">
        <w:rPr>
          <w:rFonts w:ascii="Tahoma" w:hAnsi="Tahoma" w:cs="Tahoma"/>
          <w:bCs/>
          <w:sz w:val="24"/>
          <w:szCs w:val="24"/>
          <w:lang w:val="es-CO"/>
        </w:rPr>
        <w:t>por parte del Juzgado Quinto Penal Municipal</w:t>
      </w:r>
      <w:r w:rsidR="001B114B" w:rsidRPr="00A2301D">
        <w:rPr>
          <w:rFonts w:ascii="Tahoma" w:hAnsi="Tahoma" w:cs="Tahoma"/>
          <w:bCs/>
          <w:sz w:val="24"/>
          <w:szCs w:val="24"/>
          <w:lang w:val="es-CO"/>
        </w:rPr>
        <w:t xml:space="preserve"> de esta esta localidad,</w:t>
      </w:r>
      <w:r w:rsidR="007C0EDE" w:rsidRPr="00A2301D">
        <w:rPr>
          <w:rFonts w:ascii="Tahoma" w:hAnsi="Tahoma" w:cs="Tahoma"/>
          <w:bCs/>
          <w:sz w:val="24"/>
          <w:szCs w:val="24"/>
          <w:lang w:val="es-CO"/>
        </w:rPr>
        <w:t xml:space="preserve"> con </w:t>
      </w:r>
      <w:r w:rsidR="001B114B" w:rsidRPr="00A2301D">
        <w:rPr>
          <w:rFonts w:ascii="Tahoma" w:hAnsi="Tahoma" w:cs="Tahoma"/>
          <w:bCs/>
          <w:sz w:val="24"/>
          <w:szCs w:val="24"/>
          <w:lang w:val="es-CO"/>
        </w:rPr>
        <w:t>Funciones</w:t>
      </w:r>
      <w:r w:rsidR="007C0EDE" w:rsidRPr="00A2301D">
        <w:rPr>
          <w:rFonts w:ascii="Tahoma" w:hAnsi="Tahoma" w:cs="Tahoma"/>
          <w:bCs/>
          <w:sz w:val="24"/>
          <w:szCs w:val="24"/>
          <w:lang w:val="es-CO"/>
        </w:rPr>
        <w:t xml:space="preserve"> de Control de Garantías</w:t>
      </w:r>
      <w:r w:rsidR="001B114B" w:rsidRPr="00A2301D">
        <w:rPr>
          <w:rFonts w:ascii="Tahoma" w:hAnsi="Tahoma" w:cs="Tahoma"/>
          <w:bCs/>
          <w:sz w:val="24"/>
          <w:szCs w:val="24"/>
          <w:lang w:val="es-CO"/>
        </w:rPr>
        <w:t>,</w:t>
      </w:r>
      <w:r w:rsidR="007C0EDE" w:rsidRPr="00A2301D">
        <w:rPr>
          <w:rFonts w:ascii="Tahoma" w:hAnsi="Tahoma" w:cs="Tahoma"/>
          <w:bCs/>
          <w:sz w:val="24"/>
          <w:szCs w:val="24"/>
          <w:lang w:val="es-CO"/>
        </w:rPr>
        <w:t xml:space="preserve"> los días 11 y 12 </w:t>
      </w:r>
      <w:r w:rsidR="00234089" w:rsidRPr="00A2301D">
        <w:rPr>
          <w:rFonts w:ascii="Tahoma" w:hAnsi="Tahoma" w:cs="Tahoma"/>
          <w:bCs/>
          <w:sz w:val="24"/>
          <w:szCs w:val="24"/>
          <w:lang w:val="es-CO"/>
        </w:rPr>
        <w:t xml:space="preserve">de abril del corriente, en las cuales se declaró legal la captura que se había librado previamente en contra del señor </w:t>
      </w:r>
      <w:r w:rsidR="00B91A6D" w:rsidRPr="00A2301D">
        <w:rPr>
          <w:rFonts w:ascii="Tahoma" w:hAnsi="Tahoma" w:cs="Tahoma"/>
          <w:bCs/>
          <w:sz w:val="24"/>
          <w:szCs w:val="24"/>
          <w:lang w:val="es-CO"/>
        </w:rPr>
        <w:t>LINDOR</w:t>
      </w:r>
      <w:r w:rsidR="00234089" w:rsidRPr="00A2301D">
        <w:rPr>
          <w:rFonts w:ascii="Tahoma" w:hAnsi="Tahoma" w:cs="Tahoma"/>
          <w:bCs/>
          <w:sz w:val="24"/>
          <w:szCs w:val="24"/>
          <w:lang w:val="es-CO"/>
        </w:rPr>
        <w:t xml:space="preserve"> MOÑA OQUI. </w:t>
      </w:r>
    </w:p>
    <w:p w:rsidR="00061770" w:rsidRPr="00A2301D" w:rsidRDefault="00061770" w:rsidP="00061770">
      <w:pPr>
        <w:pStyle w:val="Sinespaciado"/>
        <w:spacing w:line="276" w:lineRule="auto"/>
        <w:ind w:left="360"/>
        <w:jc w:val="both"/>
        <w:rPr>
          <w:rFonts w:ascii="Tahoma" w:hAnsi="Tahoma" w:cs="Tahoma"/>
          <w:bCs/>
          <w:sz w:val="24"/>
          <w:szCs w:val="24"/>
          <w:lang w:val="es-CO"/>
        </w:rPr>
      </w:pPr>
    </w:p>
    <w:p w:rsidR="001A60F8" w:rsidRPr="00A2301D" w:rsidRDefault="00234089" w:rsidP="00061770">
      <w:pPr>
        <w:pStyle w:val="Sinespaciado"/>
        <w:spacing w:line="276" w:lineRule="auto"/>
        <w:ind w:left="360"/>
        <w:jc w:val="both"/>
        <w:rPr>
          <w:rFonts w:ascii="Tahoma" w:hAnsi="Tahoma" w:cs="Tahoma"/>
          <w:bCs/>
          <w:sz w:val="24"/>
          <w:szCs w:val="24"/>
          <w:lang w:val="es-CO"/>
        </w:rPr>
      </w:pPr>
      <w:r w:rsidRPr="00A2301D">
        <w:rPr>
          <w:rFonts w:ascii="Tahoma" w:hAnsi="Tahoma" w:cs="Tahoma"/>
          <w:bCs/>
          <w:sz w:val="24"/>
          <w:szCs w:val="24"/>
          <w:lang w:val="es-CO"/>
        </w:rPr>
        <w:t>Igualmente el Ente Acusador formuló imputaci</w:t>
      </w:r>
      <w:r w:rsidR="008A42A1" w:rsidRPr="00A2301D">
        <w:rPr>
          <w:rFonts w:ascii="Tahoma" w:hAnsi="Tahoma" w:cs="Tahoma"/>
          <w:bCs/>
          <w:sz w:val="24"/>
          <w:szCs w:val="24"/>
          <w:lang w:val="es-CO"/>
        </w:rPr>
        <w:t xml:space="preserve">ón </w:t>
      </w:r>
      <w:r w:rsidR="001B114B" w:rsidRPr="00A2301D">
        <w:rPr>
          <w:rFonts w:ascii="Tahoma" w:hAnsi="Tahoma" w:cs="Tahoma"/>
          <w:bCs/>
          <w:sz w:val="24"/>
          <w:szCs w:val="24"/>
          <w:lang w:val="es-CO"/>
        </w:rPr>
        <w:t xml:space="preserve">en su contra </w:t>
      </w:r>
      <w:r w:rsidR="008A42A1" w:rsidRPr="00A2301D">
        <w:rPr>
          <w:rFonts w:ascii="Tahoma" w:hAnsi="Tahoma" w:cs="Tahoma"/>
          <w:bCs/>
          <w:sz w:val="24"/>
          <w:szCs w:val="24"/>
          <w:lang w:val="es-CO"/>
        </w:rPr>
        <w:t>como probable autor</w:t>
      </w:r>
      <w:r w:rsidR="001B114B" w:rsidRPr="00A2301D">
        <w:rPr>
          <w:rFonts w:ascii="Tahoma" w:hAnsi="Tahoma" w:cs="Tahoma"/>
          <w:bCs/>
          <w:sz w:val="24"/>
          <w:szCs w:val="24"/>
          <w:lang w:val="es-CO"/>
        </w:rPr>
        <w:t>,</w:t>
      </w:r>
      <w:r w:rsidR="008A42A1" w:rsidRPr="00A2301D">
        <w:rPr>
          <w:rFonts w:ascii="Tahoma" w:hAnsi="Tahoma" w:cs="Tahoma"/>
          <w:bCs/>
          <w:sz w:val="24"/>
          <w:szCs w:val="24"/>
          <w:lang w:val="es-CO"/>
        </w:rPr>
        <w:t xml:space="preserve"> a título de dolo</w:t>
      </w:r>
      <w:r w:rsidR="001B114B" w:rsidRPr="00A2301D">
        <w:rPr>
          <w:rFonts w:ascii="Tahoma" w:hAnsi="Tahoma" w:cs="Tahoma"/>
          <w:bCs/>
          <w:sz w:val="24"/>
          <w:szCs w:val="24"/>
          <w:lang w:val="es-CO"/>
        </w:rPr>
        <w:t>,</w:t>
      </w:r>
      <w:r w:rsidR="008A42A1" w:rsidRPr="00A2301D">
        <w:rPr>
          <w:rFonts w:ascii="Tahoma" w:hAnsi="Tahoma" w:cs="Tahoma"/>
          <w:bCs/>
          <w:sz w:val="24"/>
          <w:szCs w:val="24"/>
          <w:lang w:val="es-CO"/>
        </w:rPr>
        <w:t xml:space="preserve"> del delito de rebelión</w:t>
      </w:r>
      <w:r w:rsidR="007504BA" w:rsidRPr="00A2301D">
        <w:rPr>
          <w:rFonts w:ascii="Tahoma" w:hAnsi="Tahoma" w:cs="Tahoma"/>
          <w:bCs/>
          <w:sz w:val="24"/>
          <w:szCs w:val="24"/>
          <w:lang w:val="es-CO"/>
        </w:rPr>
        <w:t xml:space="preserve">, cargos que no </w:t>
      </w:r>
      <w:r w:rsidR="008A42A1" w:rsidRPr="00A2301D">
        <w:rPr>
          <w:rFonts w:ascii="Tahoma" w:hAnsi="Tahoma" w:cs="Tahoma"/>
          <w:bCs/>
          <w:sz w:val="24"/>
          <w:szCs w:val="24"/>
          <w:lang w:val="es-CO"/>
        </w:rPr>
        <w:t>fueron aceptados por el encausado</w:t>
      </w:r>
      <w:r w:rsidR="007504BA" w:rsidRPr="00A2301D">
        <w:rPr>
          <w:rFonts w:ascii="Tahoma" w:hAnsi="Tahoma" w:cs="Tahoma"/>
          <w:bCs/>
          <w:sz w:val="24"/>
          <w:szCs w:val="24"/>
          <w:lang w:val="es-CO"/>
        </w:rPr>
        <w:t xml:space="preserve">. </w:t>
      </w:r>
      <w:r w:rsidR="00D3718D" w:rsidRPr="00A2301D">
        <w:rPr>
          <w:rFonts w:ascii="Tahoma" w:hAnsi="Tahoma" w:cs="Tahoma"/>
          <w:bCs/>
          <w:sz w:val="24"/>
          <w:szCs w:val="24"/>
          <w:lang w:val="es-CO"/>
        </w:rPr>
        <w:t xml:space="preserve">Acto seguido </w:t>
      </w:r>
      <w:r w:rsidR="001B114B" w:rsidRPr="00A2301D">
        <w:rPr>
          <w:rFonts w:ascii="Tahoma" w:hAnsi="Tahoma" w:cs="Tahoma"/>
          <w:bCs/>
          <w:sz w:val="24"/>
          <w:szCs w:val="24"/>
          <w:lang w:val="es-CO"/>
        </w:rPr>
        <w:t>el Juzgado resolvió</w:t>
      </w:r>
      <w:r w:rsidR="00B91A6D" w:rsidRPr="00A2301D">
        <w:rPr>
          <w:rFonts w:ascii="Tahoma" w:hAnsi="Tahoma" w:cs="Tahoma"/>
          <w:bCs/>
          <w:sz w:val="24"/>
          <w:szCs w:val="24"/>
          <w:lang w:val="es-CO"/>
        </w:rPr>
        <w:t xml:space="preserve"> imponer</w:t>
      </w:r>
      <w:r w:rsidR="001B114B" w:rsidRPr="00A2301D">
        <w:rPr>
          <w:rFonts w:ascii="Tahoma" w:hAnsi="Tahoma" w:cs="Tahoma"/>
          <w:bCs/>
          <w:sz w:val="24"/>
          <w:szCs w:val="24"/>
          <w:lang w:val="es-CO"/>
        </w:rPr>
        <w:t>le</w:t>
      </w:r>
      <w:r w:rsidR="00B91A6D" w:rsidRPr="00A2301D">
        <w:rPr>
          <w:rFonts w:ascii="Tahoma" w:hAnsi="Tahoma" w:cs="Tahoma"/>
          <w:bCs/>
          <w:sz w:val="24"/>
          <w:szCs w:val="24"/>
          <w:lang w:val="es-CO"/>
        </w:rPr>
        <w:t xml:space="preserve"> medida de aseguramiento </w:t>
      </w:r>
      <w:r w:rsidR="001B114B" w:rsidRPr="00A2301D">
        <w:rPr>
          <w:rFonts w:ascii="Tahoma" w:hAnsi="Tahoma" w:cs="Tahoma"/>
          <w:bCs/>
          <w:sz w:val="24"/>
          <w:szCs w:val="24"/>
          <w:lang w:val="es-CO"/>
        </w:rPr>
        <w:t xml:space="preserve">de </w:t>
      </w:r>
      <w:r w:rsidR="00B91A6D" w:rsidRPr="00A2301D">
        <w:rPr>
          <w:rFonts w:ascii="Tahoma" w:hAnsi="Tahoma" w:cs="Tahoma"/>
          <w:bCs/>
          <w:sz w:val="24"/>
          <w:szCs w:val="24"/>
          <w:lang w:val="es-CO"/>
        </w:rPr>
        <w:t xml:space="preserve">detención preventiva. </w:t>
      </w:r>
      <w:r w:rsidR="0074163F" w:rsidRPr="00A2301D">
        <w:rPr>
          <w:rFonts w:ascii="Tahoma" w:hAnsi="Tahoma" w:cs="Tahoma"/>
          <w:bCs/>
          <w:sz w:val="24"/>
          <w:szCs w:val="24"/>
          <w:lang w:val="es-CO"/>
        </w:rPr>
        <w:t xml:space="preserve"> </w:t>
      </w:r>
    </w:p>
    <w:p w:rsidR="00B370F0" w:rsidRPr="00A2301D" w:rsidRDefault="00B370F0" w:rsidP="008D3E6E">
      <w:pPr>
        <w:pStyle w:val="Sinespaciado"/>
        <w:spacing w:line="276" w:lineRule="auto"/>
        <w:jc w:val="both"/>
        <w:rPr>
          <w:rFonts w:ascii="Tahoma" w:hAnsi="Tahoma" w:cs="Tahoma"/>
          <w:bCs/>
          <w:sz w:val="24"/>
          <w:szCs w:val="24"/>
          <w:lang w:val="es-CO"/>
        </w:rPr>
      </w:pPr>
    </w:p>
    <w:p w:rsidR="00FA77EC" w:rsidRPr="00A2301D" w:rsidRDefault="001B114B" w:rsidP="006623C0">
      <w:pPr>
        <w:pStyle w:val="Sinespaciado"/>
        <w:numPr>
          <w:ilvl w:val="0"/>
          <w:numId w:val="8"/>
        </w:numPr>
        <w:spacing w:line="276" w:lineRule="auto"/>
        <w:ind w:left="360"/>
        <w:jc w:val="both"/>
        <w:rPr>
          <w:rFonts w:ascii="Tahoma" w:hAnsi="Tahoma" w:cs="Tahoma"/>
          <w:bCs/>
          <w:sz w:val="24"/>
          <w:szCs w:val="24"/>
          <w:lang w:val="es-CO"/>
        </w:rPr>
      </w:pPr>
      <w:r w:rsidRPr="00A2301D">
        <w:rPr>
          <w:rFonts w:ascii="Tahoma" w:hAnsi="Tahoma" w:cs="Tahoma"/>
          <w:bCs/>
          <w:sz w:val="24"/>
          <w:szCs w:val="24"/>
          <w:lang w:val="es-CO"/>
        </w:rPr>
        <w:t>Presentado el escrito de acusación, a</w:t>
      </w:r>
      <w:r w:rsidR="009B4948" w:rsidRPr="00A2301D">
        <w:rPr>
          <w:rFonts w:ascii="Tahoma" w:hAnsi="Tahoma" w:cs="Tahoma"/>
          <w:bCs/>
          <w:sz w:val="24"/>
          <w:szCs w:val="24"/>
          <w:lang w:val="es-CO"/>
        </w:rPr>
        <w:t xml:space="preserve">l Juzgado </w:t>
      </w:r>
      <w:r w:rsidRPr="00A2301D">
        <w:rPr>
          <w:rFonts w:ascii="Tahoma" w:hAnsi="Tahoma" w:cs="Tahoma"/>
          <w:bCs/>
          <w:sz w:val="24"/>
          <w:szCs w:val="24"/>
          <w:lang w:val="es-CO"/>
        </w:rPr>
        <w:t xml:space="preserve">Único </w:t>
      </w:r>
      <w:r w:rsidR="009B4948" w:rsidRPr="00A2301D">
        <w:rPr>
          <w:rFonts w:ascii="Tahoma" w:hAnsi="Tahoma" w:cs="Tahoma"/>
          <w:bCs/>
          <w:sz w:val="24"/>
          <w:szCs w:val="24"/>
          <w:lang w:val="es-CO"/>
        </w:rPr>
        <w:t xml:space="preserve">Promiscuo del Circuito de Apía le correspondió el conocimiento del presente asunto, por lo cual el 27 de julio del hogaño </w:t>
      </w:r>
      <w:r w:rsidRPr="00A2301D">
        <w:rPr>
          <w:rFonts w:ascii="Tahoma" w:hAnsi="Tahoma" w:cs="Tahoma"/>
          <w:bCs/>
          <w:sz w:val="24"/>
          <w:szCs w:val="24"/>
          <w:lang w:val="es-CO"/>
        </w:rPr>
        <w:t>celebró</w:t>
      </w:r>
      <w:r w:rsidR="009B4948" w:rsidRPr="00A2301D">
        <w:rPr>
          <w:rFonts w:ascii="Tahoma" w:hAnsi="Tahoma" w:cs="Tahoma"/>
          <w:bCs/>
          <w:sz w:val="24"/>
          <w:szCs w:val="24"/>
          <w:lang w:val="es-CO"/>
        </w:rPr>
        <w:t xml:space="preserve"> la </w:t>
      </w:r>
      <w:r w:rsidR="003B2F2D" w:rsidRPr="00A2301D">
        <w:rPr>
          <w:rFonts w:ascii="Tahoma" w:hAnsi="Tahoma" w:cs="Tahoma"/>
          <w:bCs/>
          <w:sz w:val="24"/>
          <w:szCs w:val="24"/>
          <w:lang w:val="es-CO"/>
        </w:rPr>
        <w:t xml:space="preserve">audiencia de formulación de acusación, </w:t>
      </w:r>
      <w:r w:rsidR="006623C0" w:rsidRPr="00A2301D">
        <w:rPr>
          <w:rFonts w:ascii="Tahoma" w:hAnsi="Tahoma" w:cs="Tahoma"/>
          <w:bCs/>
          <w:sz w:val="24"/>
          <w:szCs w:val="24"/>
          <w:lang w:val="es-CO"/>
        </w:rPr>
        <w:t xml:space="preserve">dentro de la cual se dio aplicación a lo dispuesto por los artículos 339 y siguientes del C.P.P. </w:t>
      </w:r>
    </w:p>
    <w:p w:rsidR="00906B52" w:rsidRPr="00A2301D" w:rsidRDefault="00906B52" w:rsidP="008D3E6E">
      <w:pPr>
        <w:pStyle w:val="Sinespaciado"/>
        <w:spacing w:line="276" w:lineRule="auto"/>
        <w:jc w:val="both"/>
        <w:rPr>
          <w:rFonts w:ascii="Tahoma" w:hAnsi="Tahoma" w:cs="Tahoma"/>
          <w:bCs/>
          <w:sz w:val="24"/>
          <w:szCs w:val="24"/>
          <w:lang w:val="es-CO"/>
        </w:rPr>
      </w:pPr>
    </w:p>
    <w:p w:rsidR="000336F5" w:rsidRPr="00A2301D" w:rsidRDefault="00085ADD" w:rsidP="000336F5">
      <w:pPr>
        <w:pStyle w:val="Sinespaciado"/>
        <w:numPr>
          <w:ilvl w:val="0"/>
          <w:numId w:val="8"/>
        </w:numPr>
        <w:spacing w:line="276" w:lineRule="auto"/>
        <w:ind w:left="284"/>
        <w:jc w:val="both"/>
        <w:rPr>
          <w:rFonts w:ascii="Tahoma" w:hAnsi="Tahoma" w:cs="Tahoma"/>
          <w:b/>
          <w:sz w:val="24"/>
          <w:szCs w:val="24"/>
          <w:lang w:val="es-419"/>
        </w:rPr>
      </w:pPr>
      <w:r w:rsidRPr="00A2301D">
        <w:rPr>
          <w:rFonts w:ascii="Tahoma" w:hAnsi="Tahoma" w:cs="Tahoma"/>
          <w:bCs/>
          <w:sz w:val="24"/>
          <w:szCs w:val="24"/>
          <w:lang w:val="es-CO"/>
        </w:rPr>
        <w:t>La audiencia</w:t>
      </w:r>
      <w:r w:rsidR="004A1000">
        <w:rPr>
          <w:rFonts w:ascii="Tahoma" w:hAnsi="Tahoma" w:cs="Tahoma"/>
          <w:bCs/>
          <w:sz w:val="24"/>
          <w:szCs w:val="24"/>
          <w:lang w:val="es-CO"/>
        </w:rPr>
        <w:t xml:space="preserve"> preparatoria fue instalada el </w:t>
      </w:r>
      <w:r w:rsidRPr="00A2301D">
        <w:rPr>
          <w:rFonts w:ascii="Tahoma" w:hAnsi="Tahoma" w:cs="Tahoma"/>
          <w:bCs/>
          <w:sz w:val="24"/>
          <w:szCs w:val="24"/>
          <w:lang w:val="es-CO"/>
        </w:rPr>
        <w:t xml:space="preserve">7 de septiembre del presente año, escenario procesal en donde se le reconoció personería al </w:t>
      </w:r>
      <w:r w:rsidR="001B114B" w:rsidRPr="00A2301D">
        <w:rPr>
          <w:rFonts w:ascii="Tahoma" w:hAnsi="Tahoma" w:cs="Tahoma"/>
          <w:bCs/>
          <w:sz w:val="24"/>
          <w:szCs w:val="24"/>
          <w:lang w:val="es-CO"/>
        </w:rPr>
        <w:t>Letrado</w:t>
      </w:r>
      <w:r w:rsidRPr="00A2301D">
        <w:rPr>
          <w:rFonts w:ascii="Tahoma" w:hAnsi="Tahoma" w:cs="Tahoma"/>
          <w:bCs/>
          <w:sz w:val="24"/>
          <w:szCs w:val="24"/>
          <w:lang w:val="es-CO"/>
        </w:rPr>
        <w:t xml:space="preserve"> </w:t>
      </w:r>
      <w:r w:rsidR="001B114B" w:rsidRPr="00A2301D">
        <w:rPr>
          <w:rFonts w:ascii="Tahoma" w:hAnsi="Tahoma" w:cs="Tahoma"/>
          <w:bCs/>
          <w:sz w:val="24"/>
          <w:szCs w:val="24"/>
          <w:lang w:val="es-CO"/>
        </w:rPr>
        <w:t>JORGE ENRIQUE MACHADO HERNÁNDEZ</w:t>
      </w:r>
      <w:r w:rsidRPr="00A2301D">
        <w:rPr>
          <w:rFonts w:ascii="Tahoma" w:hAnsi="Tahoma" w:cs="Tahoma"/>
          <w:bCs/>
          <w:sz w:val="24"/>
          <w:szCs w:val="24"/>
          <w:lang w:val="es-CO"/>
        </w:rPr>
        <w:t>,</w:t>
      </w:r>
      <w:r w:rsidR="00E53518" w:rsidRPr="00A2301D">
        <w:rPr>
          <w:rFonts w:ascii="Tahoma" w:hAnsi="Tahoma" w:cs="Tahoma"/>
          <w:bCs/>
          <w:sz w:val="24"/>
          <w:szCs w:val="24"/>
          <w:lang w:val="es-CO"/>
        </w:rPr>
        <w:t xml:space="preserve"> para actuar en calidad </w:t>
      </w:r>
      <w:r w:rsidR="00E41DFB" w:rsidRPr="00A2301D">
        <w:rPr>
          <w:rFonts w:ascii="Tahoma" w:hAnsi="Tahoma" w:cs="Tahoma"/>
          <w:bCs/>
          <w:sz w:val="24"/>
          <w:szCs w:val="24"/>
          <w:lang w:val="es-CO"/>
        </w:rPr>
        <w:t xml:space="preserve">nuevo </w:t>
      </w:r>
      <w:r w:rsidR="00E53518" w:rsidRPr="00A2301D">
        <w:rPr>
          <w:rFonts w:ascii="Tahoma" w:hAnsi="Tahoma" w:cs="Tahoma"/>
          <w:bCs/>
          <w:sz w:val="24"/>
          <w:szCs w:val="24"/>
          <w:lang w:val="es-CO"/>
        </w:rPr>
        <w:t>Defensor</w:t>
      </w:r>
      <w:r w:rsidR="00E41DFB" w:rsidRPr="00A2301D">
        <w:rPr>
          <w:rFonts w:ascii="Tahoma" w:hAnsi="Tahoma" w:cs="Tahoma"/>
          <w:bCs/>
          <w:sz w:val="24"/>
          <w:szCs w:val="24"/>
          <w:lang w:val="es-CO"/>
        </w:rPr>
        <w:t xml:space="preserve"> del acusado</w:t>
      </w:r>
      <w:r w:rsidR="00E53518" w:rsidRPr="00A2301D">
        <w:rPr>
          <w:rFonts w:ascii="Tahoma" w:hAnsi="Tahoma" w:cs="Tahoma"/>
          <w:bCs/>
          <w:sz w:val="24"/>
          <w:szCs w:val="24"/>
          <w:lang w:val="es-CO"/>
        </w:rPr>
        <w:t>,</w:t>
      </w:r>
      <w:r w:rsidRPr="00A2301D">
        <w:rPr>
          <w:rFonts w:ascii="Tahoma" w:hAnsi="Tahoma" w:cs="Tahoma"/>
          <w:bCs/>
          <w:sz w:val="24"/>
          <w:szCs w:val="24"/>
          <w:lang w:val="es-CO"/>
        </w:rPr>
        <w:t xml:space="preserve"> quien a su vez solicitó el aplazamiento</w:t>
      </w:r>
      <w:r w:rsidR="00E53518" w:rsidRPr="00A2301D">
        <w:rPr>
          <w:rFonts w:ascii="Tahoma" w:hAnsi="Tahoma" w:cs="Tahoma"/>
          <w:bCs/>
          <w:sz w:val="24"/>
          <w:szCs w:val="24"/>
          <w:lang w:val="es-CO"/>
        </w:rPr>
        <w:t xml:space="preserve"> de la diligencia,</w:t>
      </w:r>
      <w:r w:rsidRPr="00A2301D">
        <w:rPr>
          <w:rFonts w:ascii="Tahoma" w:hAnsi="Tahoma" w:cs="Tahoma"/>
          <w:bCs/>
          <w:sz w:val="24"/>
          <w:szCs w:val="24"/>
          <w:lang w:val="es-CO"/>
        </w:rPr>
        <w:t xml:space="preserve"> en razón a que debía </w:t>
      </w:r>
      <w:r w:rsidR="00E53518" w:rsidRPr="00A2301D">
        <w:rPr>
          <w:rFonts w:ascii="Tahoma" w:hAnsi="Tahoma" w:cs="Tahoma"/>
          <w:bCs/>
          <w:sz w:val="24"/>
          <w:szCs w:val="24"/>
          <w:lang w:val="es-CO"/>
        </w:rPr>
        <w:t>“</w:t>
      </w:r>
      <w:r w:rsidRPr="00A2301D">
        <w:rPr>
          <w:rFonts w:ascii="Tahoma" w:hAnsi="Tahoma" w:cs="Tahoma"/>
          <w:bCs/>
          <w:sz w:val="24"/>
          <w:szCs w:val="24"/>
          <w:lang w:val="es-CO"/>
        </w:rPr>
        <w:t>recolectar elementos materiales probatorios</w:t>
      </w:r>
      <w:r w:rsidR="00E53518" w:rsidRPr="00A2301D">
        <w:rPr>
          <w:rFonts w:ascii="Tahoma" w:hAnsi="Tahoma" w:cs="Tahoma"/>
          <w:bCs/>
          <w:sz w:val="24"/>
          <w:szCs w:val="24"/>
          <w:lang w:val="es-CO"/>
        </w:rPr>
        <w:t>”</w:t>
      </w:r>
      <w:r w:rsidRPr="00A2301D">
        <w:rPr>
          <w:rFonts w:ascii="Tahoma" w:hAnsi="Tahoma" w:cs="Tahoma"/>
          <w:bCs/>
          <w:sz w:val="24"/>
          <w:szCs w:val="24"/>
          <w:lang w:val="es-CO"/>
        </w:rPr>
        <w:t xml:space="preserve">, solicitud que fue acogida por los demás intervinientes. </w:t>
      </w:r>
      <w:r w:rsidR="0089747F" w:rsidRPr="00A2301D">
        <w:rPr>
          <w:rFonts w:ascii="Tahoma" w:hAnsi="Tahoma" w:cs="Tahoma"/>
          <w:bCs/>
          <w:sz w:val="24"/>
          <w:szCs w:val="24"/>
          <w:lang w:val="es-CO"/>
        </w:rPr>
        <w:t xml:space="preserve">Así, </w:t>
      </w:r>
      <w:r w:rsidR="009D3632" w:rsidRPr="00A2301D">
        <w:rPr>
          <w:rFonts w:ascii="Tahoma" w:hAnsi="Tahoma" w:cs="Tahoma"/>
          <w:bCs/>
          <w:sz w:val="24"/>
          <w:szCs w:val="24"/>
          <w:lang w:val="es-CO"/>
        </w:rPr>
        <w:t xml:space="preserve">el 28 de septiembre de la misma anualidad se convocó de nuevo a </w:t>
      </w:r>
      <w:r w:rsidR="00917B26" w:rsidRPr="00A2301D">
        <w:rPr>
          <w:rFonts w:ascii="Tahoma" w:hAnsi="Tahoma" w:cs="Tahoma"/>
          <w:bCs/>
          <w:sz w:val="24"/>
          <w:szCs w:val="24"/>
          <w:lang w:val="es-CO"/>
        </w:rPr>
        <w:t xml:space="preserve">dicha vista pública, </w:t>
      </w:r>
      <w:r w:rsidR="009D3632" w:rsidRPr="00A2301D">
        <w:rPr>
          <w:rFonts w:ascii="Tahoma" w:hAnsi="Tahoma" w:cs="Tahoma"/>
          <w:bCs/>
          <w:sz w:val="24"/>
          <w:szCs w:val="24"/>
          <w:lang w:val="es-CO"/>
        </w:rPr>
        <w:t xml:space="preserve">dentro de la cual </w:t>
      </w:r>
      <w:r w:rsidR="00917B26" w:rsidRPr="00A2301D">
        <w:rPr>
          <w:rFonts w:ascii="Tahoma" w:hAnsi="Tahoma" w:cs="Tahoma"/>
          <w:bCs/>
          <w:sz w:val="24"/>
          <w:szCs w:val="24"/>
          <w:lang w:val="es-CO"/>
        </w:rPr>
        <w:t xml:space="preserve">el Dr. </w:t>
      </w:r>
      <w:r w:rsidR="00E41DFB" w:rsidRPr="00A2301D">
        <w:rPr>
          <w:rFonts w:ascii="Tahoma" w:hAnsi="Tahoma" w:cs="Tahoma"/>
          <w:bCs/>
          <w:sz w:val="24"/>
          <w:szCs w:val="24"/>
          <w:lang w:val="es-CO"/>
        </w:rPr>
        <w:t xml:space="preserve">MACHADO HERNÁNDEZ </w:t>
      </w:r>
      <w:r w:rsidR="009D3632" w:rsidRPr="00A2301D">
        <w:rPr>
          <w:rFonts w:ascii="Tahoma" w:hAnsi="Tahoma" w:cs="Tahoma"/>
          <w:bCs/>
          <w:sz w:val="24"/>
          <w:szCs w:val="24"/>
          <w:lang w:val="es-CO"/>
        </w:rPr>
        <w:t>deprecó la nulidad de la actuación a partir de la audiencia de formulación de la acusación,</w:t>
      </w:r>
      <w:r w:rsidR="00917B26" w:rsidRPr="00A2301D">
        <w:rPr>
          <w:rFonts w:ascii="Tahoma" w:hAnsi="Tahoma" w:cs="Tahoma"/>
          <w:bCs/>
          <w:sz w:val="24"/>
          <w:szCs w:val="24"/>
          <w:lang w:val="es-CO"/>
        </w:rPr>
        <w:t xml:space="preserve"> incluido el escrito de acusación,</w:t>
      </w:r>
      <w:r w:rsidR="009D3632" w:rsidRPr="00A2301D">
        <w:rPr>
          <w:rFonts w:ascii="Tahoma" w:hAnsi="Tahoma" w:cs="Tahoma"/>
          <w:bCs/>
          <w:sz w:val="24"/>
          <w:szCs w:val="24"/>
          <w:lang w:val="es-CO"/>
        </w:rPr>
        <w:t xml:space="preserve"> petición esta que no fue atendida por el Juzgado </w:t>
      </w:r>
      <w:r w:rsidR="009D3632" w:rsidRPr="00A2301D">
        <w:rPr>
          <w:rFonts w:ascii="Tahoma" w:hAnsi="Tahoma" w:cs="Tahoma"/>
          <w:bCs/>
          <w:i/>
          <w:sz w:val="24"/>
          <w:szCs w:val="24"/>
          <w:lang w:val="es-CO"/>
        </w:rPr>
        <w:t>A quo</w:t>
      </w:r>
      <w:r w:rsidR="009D3632" w:rsidRPr="00A2301D">
        <w:rPr>
          <w:rFonts w:ascii="Tahoma" w:hAnsi="Tahoma" w:cs="Tahoma"/>
          <w:bCs/>
          <w:sz w:val="24"/>
          <w:szCs w:val="24"/>
          <w:lang w:val="es-CO"/>
        </w:rPr>
        <w:t>, lo cual a su vez suscit</w:t>
      </w:r>
      <w:r w:rsidR="00E41DFB" w:rsidRPr="00A2301D">
        <w:rPr>
          <w:rFonts w:ascii="Tahoma" w:hAnsi="Tahoma" w:cs="Tahoma"/>
          <w:bCs/>
          <w:sz w:val="24"/>
          <w:szCs w:val="24"/>
          <w:lang w:val="es-CO"/>
        </w:rPr>
        <w:t xml:space="preserve">ó </w:t>
      </w:r>
      <w:r w:rsidR="009D3632" w:rsidRPr="00A2301D">
        <w:rPr>
          <w:rFonts w:ascii="Tahoma" w:hAnsi="Tahoma" w:cs="Tahoma"/>
          <w:bCs/>
          <w:sz w:val="24"/>
          <w:szCs w:val="24"/>
          <w:lang w:val="es-CO"/>
        </w:rPr>
        <w:t xml:space="preserve">para que la Defensa se alzara en contra de dicha decisión. </w:t>
      </w:r>
    </w:p>
    <w:p w:rsidR="000336F5" w:rsidRPr="00A2301D" w:rsidRDefault="000336F5" w:rsidP="000336F5">
      <w:pPr>
        <w:pStyle w:val="Sinespaciado"/>
        <w:spacing w:line="276" w:lineRule="auto"/>
        <w:jc w:val="both"/>
        <w:rPr>
          <w:rFonts w:ascii="Tahoma" w:hAnsi="Tahoma" w:cs="Tahoma"/>
          <w:b/>
          <w:sz w:val="24"/>
          <w:szCs w:val="24"/>
          <w:lang w:val="es-419"/>
        </w:rPr>
      </w:pPr>
    </w:p>
    <w:p w:rsidR="00610DDE" w:rsidRPr="00A2301D" w:rsidRDefault="00610DDE" w:rsidP="00E13DEA">
      <w:pPr>
        <w:pStyle w:val="Sinespaciado"/>
        <w:spacing w:line="276" w:lineRule="auto"/>
        <w:jc w:val="center"/>
        <w:rPr>
          <w:rFonts w:ascii="Tahoma" w:hAnsi="Tahoma" w:cs="Tahoma"/>
          <w:b/>
          <w:sz w:val="24"/>
          <w:szCs w:val="24"/>
          <w:lang w:val="es-419"/>
        </w:rPr>
      </w:pPr>
      <w:r w:rsidRPr="00A2301D">
        <w:rPr>
          <w:rFonts w:ascii="Tahoma" w:hAnsi="Tahoma" w:cs="Tahoma"/>
          <w:b/>
          <w:sz w:val="24"/>
          <w:szCs w:val="24"/>
          <w:lang w:val="es-419"/>
        </w:rPr>
        <w:t xml:space="preserve">EL AUTO </w:t>
      </w:r>
      <w:r w:rsidR="00322DA8" w:rsidRPr="00A2301D">
        <w:rPr>
          <w:rFonts w:ascii="Tahoma" w:hAnsi="Tahoma" w:cs="Tahoma"/>
          <w:b/>
          <w:sz w:val="24"/>
          <w:szCs w:val="24"/>
          <w:lang w:val="es-CO"/>
        </w:rPr>
        <w:t>O</w:t>
      </w:r>
      <w:r w:rsidRPr="00A2301D">
        <w:rPr>
          <w:rFonts w:ascii="Tahoma" w:hAnsi="Tahoma" w:cs="Tahoma"/>
          <w:b/>
          <w:sz w:val="24"/>
          <w:szCs w:val="24"/>
          <w:lang w:val="es-419"/>
        </w:rPr>
        <w:t>PUGNADO:</w:t>
      </w:r>
    </w:p>
    <w:p w:rsidR="00E13DEA" w:rsidRPr="00A2301D" w:rsidRDefault="00E13DEA" w:rsidP="00E13DEA">
      <w:pPr>
        <w:pStyle w:val="Sinespaciado"/>
        <w:spacing w:line="276" w:lineRule="auto"/>
        <w:jc w:val="center"/>
        <w:rPr>
          <w:rFonts w:ascii="Tahoma" w:hAnsi="Tahoma" w:cs="Tahoma"/>
          <w:b/>
          <w:sz w:val="24"/>
          <w:szCs w:val="24"/>
          <w:lang w:val="es-419"/>
        </w:rPr>
      </w:pPr>
    </w:p>
    <w:p w:rsidR="009D3E0F" w:rsidRPr="00A2301D" w:rsidRDefault="00896FC0" w:rsidP="003D1B74">
      <w:pPr>
        <w:pStyle w:val="Sinespaciado"/>
        <w:spacing w:line="276" w:lineRule="auto"/>
        <w:jc w:val="both"/>
        <w:rPr>
          <w:rFonts w:ascii="Tahoma" w:hAnsi="Tahoma" w:cs="Tahoma"/>
          <w:sz w:val="24"/>
          <w:szCs w:val="24"/>
          <w:lang w:val="es-CO"/>
        </w:rPr>
      </w:pPr>
      <w:r w:rsidRPr="00A2301D">
        <w:rPr>
          <w:rFonts w:ascii="Tahoma" w:hAnsi="Tahoma" w:cs="Tahoma"/>
          <w:sz w:val="24"/>
          <w:szCs w:val="24"/>
          <w:lang w:val="es-CO"/>
        </w:rPr>
        <w:t>Como bien se dijo con antelación, s</w:t>
      </w:r>
      <w:r w:rsidR="0002320D" w:rsidRPr="00A2301D">
        <w:rPr>
          <w:rFonts w:ascii="Tahoma" w:hAnsi="Tahoma" w:cs="Tahoma"/>
          <w:sz w:val="24"/>
          <w:szCs w:val="24"/>
          <w:lang w:val="es-CO"/>
        </w:rPr>
        <w:t xml:space="preserve">e trata de </w:t>
      </w:r>
      <w:r w:rsidR="00F84738" w:rsidRPr="00A2301D">
        <w:rPr>
          <w:rFonts w:ascii="Tahoma" w:hAnsi="Tahoma" w:cs="Tahoma"/>
          <w:sz w:val="24"/>
          <w:szCs w:val="24"/>
          <w:lang w:val="es-CO"/>
        </w:rPr>
        <w:t xml:space="preserve">la </w:t>
      </w:r>
      <w:r w:rsidR="00694ABF" w:rsidRPr="00A2301D">
        <w:rPr>
          <w:rFonts w:ascii="Tahoma" w:hAnsi="Tahoma" w:cs="Tahoma"/>
          <w:sz w:val="24"/>
          <w:szCs w:val="24"/>
          <w:lang w:val="es-CO"/>
        </w:rPr>
        <w:t xml:space="preserve">decisión </w:t>
      </w:r>
      <w:r w:rsidRPr="00A2301D">
        <w:rPr>
          <w:rFonts w:ascii="Tahoma" w:hAnsi="Tahoma" w:cs="Tahoma"/>
          <w:sz w:val="24"/>
          <w:szCs w:val="24"/>
          <w:lang w:val="es-CO"/>
        </w:rPr>
        <w:t xml:space="preserve"> proferida por el </w:t>
      </w:r>
      <w:r w:rsidR="0077596B" w:rsidRPr="00A2301D">
        <w:rPr>
          <w:rFonts w:ascii="Tahoma" w:hAnsi="Tahoma" w:cs="Tahoma"/>
          <w:sz w:val="24"/>
          <w:szCs w:val="24"/>
          <w:lang w:val="es-CO"/>
        </w:rPr>
        <w:t>Juzgado</w:t>
      </w:r>
      <w:r w:rsidR="006B2E58" w:rsidRPr="00A2301D">
        <w:rPr>
          <w:rFonts w:ascii="Tahoma" w:hAnsi="Tahoma" w:cs="Tahoma"/>
          <w:sz w:val="24"/>
          <w:szCs w:val="24"/>
          <w:lang w:val="es-CO"/>
        </w:rPr>
        <w:t xml:space="preserve"> </w:t>
      </w:r>
      <w:r w:rsidR="00A0315B" w:rsidRPr="00A2301D">
        <w:rPr>
          <w:rFonts w:ascii="Tahoma" w:hAnsi="Tahoma" w:cs="Tahoma"/>
          <w:sz w:val="24"/>
          <w:szCs w:val="24"/>
          <w:lang w:val="es-CO"/>
        </w:rPr>
        <w:t>Único</w:t>
      </w:r>
      <w:r w:rsidR="00E41DFB" w:rsidRPr="00A2301D">
        <w:rPr>
          <w:rFonts w:ascii="Tahoma" w:hAnsi="Tahoma" w:cs="Tahoma"/>
          <w:sz w:val="24"/>
          <w:szCs w:val="24"/>
          <w:lang w:val="es-CO"/>
        </w:rPr>
        <w:t xml:space="preserve"> </w:t>
      </w:r>
      <w:r w:rsidR="0002320D" w:rsidRPr="00A2301D">
        <w:rPr>
          <w:rFonts w:ascii="Tahoma" w:hAnsi="Tahoma" w:cs="Tahoma"/>
          <w:sz w:val="24"/>
          <w:szCs w:val="24"/>
          <w:lang w:val="es-CO"/>
        </w:rPr>
        <w:t>Promis</w:t>
      </w:r>
      <w:r w:rsidR="006B2E58" w:rsidRPr="00A2301D">
        <w:rPr>
          <w:rFonts w:ascii="Tahoma" w:hAnsi="Tahoma" w:cs="Tahoma"/>
          <w:sz w:val="24"/>
          <w:szCs w:val="24"/>
          <w:lang w:val="es-CO"/>
        </w:rPr>
        <w:t>cuo del Circuito de Apía</w:t>
      </w:r>
      <w:r w:rsidR="0002320D" w:rsidRPr="00A2301D">
        <w:rPr>
          <w:rFonts w:ascii="Tahoma" w:hAnsi="Tahoma" w:cs="Tahoma"/>
          <w:sz w:val="24"/>
          <w:szCs w:val="24"/>
          <w:lang w:val="es-CO"/>
        </w:rPr>
        <w:t>,</w:t>
      </w:r>
      <w:r w:rsidR="00694ABF" w:rsidRPr="00A2301D">
        <w:rPr>
          <w:rFonts w:ascii="Tahoma" w:hAnsi="Tahoma" w:cs="Tahoma"/>
          <w:sz w:val="24"/>
          <w:szCs w:val="24"/>
          <w:lang w:val="es-CO"/>
        </w:rPr>
        <w:t xml:space="preserve"> en el devenir de la audiencia </w:t>
      </w:r>
      <w:r w:rsidR="006B2E58" w:rsidRPr="00A2301D">
        <w:rPr>
          <w:rFonts w:ascii="Tahoma" w:hAnsi="Tahoma" w:cs="Tahoma"/>
          <w:sz w:val="24"/>
          <w:szCs w:val="24"/>
          <w:lang w:val="es-CO"/>
        </w:rPr>
        <w:t xml:space="preserve">preparatoria </w:t>
      </w:r>
      <w:r w:rsidR="0077596B" w:rsidRPr="00A2301D">
        <w:rPr>
          <w:rFonts w:ascii="Tahoma" w:hAnsi="Tahoma" w:cs="Tahoma"/>
          <w:sz w:val="24"/>
          <w:szCs w:val="24"/>
          <w:lang w:val="es-CO"/>
        </w:rPr>
        <w:t xml:space="preserve">celebrada </w:t>
      </w:r>
      <w:r w:rsidR="006B2E58" w:rsidRPr="00A2301D">
        <w:rPr>
          <w:rFonts w:ascii="Tahoma" w:hAnsi="Tahoma" w:cs="Tahoma"/>
          <w:bCs/>
          <w:sz w:val="24"/>
          <w:szCs w:val="24"/>
          <w:lang w:val="es-CO"/>
        </w:rPr>
        <w:t xml:space="preserve">28 de septiembre </w:t>
      </w:r>
      <w:r w:rsidRPr="00A2301D">
        <w:rPr>
          <w:rFonts w:ascii="Tahoma" w:hAnsi="Tahoma" w:cs="Tahoma"/>
          <w:sz w:val="24"/>
          <w:szCs w:val="24"/>
          <w:lang w:val="es-CO"/>
        </w:rPr>
        <w:t xml:space="preserve">2018, en la cual no se </w:t>
      </w:r>
      <w:r w:rsidR="0002320D" w:rsidRPr="00A2301D">
        <w:rPr>
          <w:rFonts w:ascii="Tahoma" w:hAnsi="Tahoma" w:cs="Tahoma"/>
          <w:sz w:val="24"/>
          <w:szCs w:val="24"/>
          <w:lang w:val="es-CO"/>
        </w:rPr>
        <w:t xml:space="preserve">accedió a la solicitud de nulidad presentada por la Defensa del acusado </w:t>
      </w:r>
      <w:r w:rsidR="006B2E58" w:rsidRPr="00A2301D">
        <w:rPr>
          <w:rFonts w:ascii="Tahoma" w:hAnsi="Tahoma" w:cs="Tahoma"/>
          <w:sz w:val="24"/>
          <w:szCs w:val="24"/>
          <w:lang w:val="es-CO"/>
        </w:rPr>
        <w:t xml:space="preserve">LINDOR MOÑA OQUI, quien </w:t>
      </w:r>
      <w:r w:rsidR="00CE3BB0" w:rsidRPr="00A2301D">
        <w:rPr>
          <w:rFonts w:ascii="Tahoma" w:hAnsi="Tahoma" w:cs="Tahoma"/>
          <w:sz w:val="24"/>
          <w:szCs w:val="24"/>
          <w:lang w:val="es-CO"/>
        </w:rPr>
        <w:t xml:space="preserve">pretendía </w:t>
      </w:r>
      <w:r w:rsidR="00E41DFB" w:rsidRPr="00A2301D">
        <w:rPr>
          <w:rFonts w:ascii="Tahoma" w:hAnsi="Tahoma" w:cs="Tahoma"/>
          <w:sz w:val="24"/>
          <w:szCs w:val="24"/>
          <w:lang w:val="es-CO"/>
        </w:rPr>
        <w:t xml:space="preserve">que se anulara la actuación procesal a partir de la audiencia de acusación, y que dicha declaratoria de nulidad se hiciera extensiva hasta </w:t>
      </w:r>
      <w:r w:rsidR="00CE3BB0" w:rsidRPr="00A2301D">
        <w:rPr>
          <w:rFonts w:ascii="Tahoma" w:hAnsi="Tahoma" w:cs="Tahoma"/>
          <w:sz w:val="24"/>
          <w:szCs w:val="24"/>
          <w:lang w:val="es-CO"/>
        </w:rPr>
        <w:t>el escrito de acusación, argumentado que el libelo acusatorio no cumplía con los requisitos que la Ley le exige, concretamente con lo que tiene que ver con los tópicos relativos a la individualización del encartado y el contexto f</w:t>
      </w:r>
      <w:r w:rsidR="009D3E0F" w:rsidRPr="00A2301D">
        <w:rPr>
          <w:rFonts w:ascii="Tahoma" w:hAnsi="Tahoma" w:cs="Tahoma"/>
          <w:sz w:val="24"/>
          <w:szCs w:val="24"/>
          <w:lang w:val="es-CO"/>
        </w:rPr>
        <w:t xml:space="preserve">áctico. </w:t>
      </w:r>
      <w:r w:rsidR="003D1B74" w:rsidRPr="00A2301D">
        <w:rPr>
          <w:rFonts w:ascii="Tahoma" w:hAnsi="Tahoma" w:cs="Tahoma"/>
          <w:sz w:val="24"/>
          <w:szCs w:val="24"/>
          <w:lang w:val="es-CO"/>
        </w:rPr>
        <w:t>Además de considerar que por la calidad de soldado del Ejército Nacional que tenía el señor LINDOR MOÑA OQUI al momento de su aprehensión, el juzgamiento del pres</w:t>
      </w:r>
      <w:r w:rsidR="00EA3E0E" w:rsidRPr="00A2301D">
        <w:rPr>
          <w:rFonts w:ascii="Tahoma" w:hAnsi="Tahoma" w:cs="Tahoma"/>
          <w:sz w:val="24"/>
          <w:szCs w:val="24"/>
          <w:lang w:val="es-CO"/>
        </w:rPr>
        <w:t>ente trámite debió corresponder</w:t>
      </w:r>
      <w:r w:rsidR="003D1B74" w:rsidRPr="00A2301D">
        <w:rPr>
          <w:rFonts w:ascii="Tahoma" w:hAnsi="Tahoma" w:cs="Tahoma"/>
          <w:sz w:val="24"/>
          <w:szCs w:val="24"/>
          <w:lang w:val="es-CO"/>
        </w:rPr>
        <w:t xml:space="preserve"> a la Justicia Penal Militar.</w:t>
      </w:r>
    </w:p>
    <w:p w:rsidR="00671650" w:rsidRPr="00A2301D" w:rsidRDefault="00671650" w:rsidP="008D3E6E">
      <w:pPr>
        <w:pStyle w:val="Sinespaciado"/>
        <w:spacing w:line="276" w:lineRule="auto"/>
        <w:jc w:val="both"/>
        <w:rPr>
          <w:rFonts w:ascii="Tahoma" w:hAnsi="Tahoma" w:cs="Tahoma"/>
          <w:sz w:val="24"/>
          <w:szCs w:val="24"/>
          <w:lang w:val="es-CO"/>
        </w:rPr>
      </w:pPr>
    </w:p>
    <w:p w:rsidR="00EB6F88" w:rsidRPr="00A2301D" w:rsidRDefault="003317EC" w:rsidP="00EB6F88">
      <w:pPr>
        <w:pStyle w:val="Sinespaciado"/>
        <w:spacing w:line="276" w:lineRule="auto"/>
        <w:jc w:val="both"/>
        <w:rPr>
          <w:rFonts w:ascii="Tahoma" w:hAnsi="Tahoma" w:cs="Tahoma"/>
          <w:sz w:val="24"/>
          <w:szCs w:val="24"/>
          <w:lang w:val="es-CO"/>
        </w:rPr>
      </w:pPr>
      <w:r w:rsidRPr="00A2301D">
        <w:rPr>
          <w:rFonts w:ascii="Tahoma" w:hAnsi="Tahoma" w:cs="Tahoma"/>
          <w:sz w:val="24"/>
          <w:szCs w:val="24"/>
          <w:lang w:val="es-CO"/>
        </w:rPr>
        <w:lastRenderedPageBreak/>
        <w:t xml:space="preserve">La </w:t>
      </w:r>
      <w:r w:rsidR="009D3E0F" w:rsidRPr="00A2301D">
        <w:rPr>
          <w:rFonts w:ascii="Tahoma" w:hAnsi="Tahoma" w:cs="Tahoma"/>
          <w:sz w:val="24"/>
          <w:szCs w:val="24"/>
          <w:lang w:val="es-CO"/>
        </w:rPr>
        <w:t xml:space="preserve">solicitud presentada por la Defensa </w:t>
      </w:r>
      <w:r w:rsidR="00BD0094" w:rsidRPr="00A2301D">
        <w:rPr>
          <w:rFonts w:ascii="Tahoma" w:hAnsi="Tahoma" w:cs="Tahoma"/>
          <w:sz w:val="24"/>
          <w:szCs w:val="24"/>
          <w:lang w:val="es-CO"/>
        </w:rPr>
        <w:t xml:space="preserve">no fue acogida por el Juzgado de primer nivel, el cual argumentó  que  </w:t>
      </w:r>
      <w:r w:rsidR="00C87ED9" w:rsidRPr="00A2301D">
        <w:rPr>
          <w:rFonts w:ascii="Tahoma" w:hAnsi="Tahoma" w:cs="Tahoma"/>
          <w:sz w:val="24"/>
          <w:szCs w:val="24"/>
          <w:lang w:val="es-CO"/>
        </w:rPr>
        <w:t>el</w:t>
      </w:r>
      <w:r w:rsidR="00EB6F88" w:rsidRPr="00A2301D">
        <w:rPr>
          <w:rFonts w:ascii="Tahoma" w:hAnsi="Tahoma" w:cs="Tahoma"/>
          <w:sz w:val="24"/>
          <w:szCs w:val="24"/>
          <w:lang w:val="es-CO"/>
        </w:rPr>
        <w:t xml:space="preserve"> régimen de nulidades e ineficacia de los actos procesales se encuentra descrito desde el artículo 455 al 458 del C.P.P., en los cuales se describe en ese último artículo, respectivamente, que no podrá determinarse nulidad por causa diferente a las consagradas en ese título, es decir, nulidad derivada de la prueba ilícita, nulidad por incompetencia del juez y nulidad por violación a garantías fundamentales. En consecuencia, exteriorizó la falladora que en el presente asunto solo podría deprecarse la nulidad por incompetencia del Juez, de conformidad con lo argumentado por el recurrente sobre que el señor LINDOR MOÑA OQUI al ser un soldado activo, de</w:t>
      </w:r>
      <w:r w:rsidR="00EA3E0E" w:rsidRPr="00A2301D">
        <w:rPr>
          <w:rFonts w:ascii="Tahoma" w:hAnsi="Tahoma" w:cs="Tahoma"/>
          <w:sz w:val="24"/>
          <w:szCs w:val="24"/>
          <w:lang w:val="es-CO"/>
        </w:rPr>
        <w:t>bió haber sido juzgado por la Justicia</w:t>
      </w:r>
      <w:r w:rsidR="00EB6F88" w:rsidRPr="00A2301D">
        <w:rPr>
          <w:rFonts w:ascii="Tahoma" w:hAnsi="Tahoma" w:cs="Tahoma"/>
          <w:sz w:val="24"/>
          <w:szCs w:val="24"/>
          <w:lang w:val="es-CO"/>
        </w:rPr>
        <w:t xml:space="preserve"> Penal Militar. </w:t>
      </w:r>
    </w:p>
    <w:p w:rsidR="00EB6F88" w:rsidRPr="00A2301D" w:rsidRDefault="00EB6F88" w:rsidP="00EB6F88">
      <w:pPr>
        <w:pStyle w:val="Sinespaciado"/>
        <w:spacing w:line="276" w:lineRule="auto"/>
        <w:jc w:val="both"/>
        <w:rPr>
          <w:rFonts w:ascii="Tahoma" w:hAnsi="Tahoma" w:cs="Tahoma"/>
          <w:sz w:val="24"/>
          <w:szCs w:val="24"/>
          <w:lang w:val="es-CO"/>
        </w:rPr>
      </w:pPr>
    </w:p>
    <w:p w:rsidR="00CE3BB0" w:rsidRPr="00A2301D" w:rsidRDefault="00EB6F88" w:rsidP="008D3E6E">
      <w:pPr>
        <w:pStyle w:val="Sinespaciado"/>
        <w:spacing w:line="276" w:lineRule="auto"/>
        <w:jc w:val="both"/>
        <w:rPr>
          <w:rFonts w:ascii="Tahoma" w:hAnsi="Tahoma" w:cs="Tahoma"/>
          <w:sz w:val="24"/>
          <w:szCs w:val="24"/>
          <w:lang w:val="es-CO"/>
        </w:rPr>
      </w:pPr>
      <w:r w:rsidRPr="00A2301D">
        <w:rPr>
          <w:rFonts w:ascii="Tahoma" w:hAnsi="Tahoma" w:cs="Tahoma"/>
          <w:sz w:val="24"/>
          <w:szCs w:val="24"/>
          <w:lang w:val="es-CO"/>
        </w:rPr>
        <w:t xml:space="preserve">Empero, el Juzgado de primera instancia señaló que según lo establecido por el artículo 336 y siguientes del C.P.P., la audiencia de formulación de acusación en el caso subexamine se desarrolló el 27 de julio de las calendas, y era allí el escenario procesal oportuno para que la Defensa diera a conocer sus pretensiones nulitatorias en </w:t>
      </w:r>
      <w:r w:rsidR="004A1000">
        <w:rPr>
          <w:rFonts w:ascii="Tahoma" w:hAnsi="Tahoma" w:cs="Tahoma"/>
          <w:sz w:val="24"/>
          <w:szCs w:val="24"/>
          <w:lang w:val="es-CO"/>
        </w:rPr>
        <w:t xml:space="preserve">los términos expuestos por él, </w:t>
      </w:r>
      <w:r w:rsidRPr="00A2301D">
        <w:rPr>
          <w:rFonts w:ascii="Tahoma" w:hAnsi="Tahoma" w:cs="Tahoma"/>
          <w:sz w:val="24"/>
          <w:szCs w:val="24"/>
          <w:lang w:val="es-CO"/>
        </w:rPr>
        <w:t xml:space="preserve">porque según como lo expresó la falladora en la carpeta que reposa en el Despacho, en la audiencia de formulación de acusación no se presentaron solicitudes de esa naturaleza por parte de ninguno de los intervinientes, vista pública en la que igualmente el señor MOÑA </w:t>
      </w:r>
      <w:proofErr w:type="spellStart"/>
      <w:r w:rsidRPr="00A2301D">
        <w:rPr>
          <w:rFonts w:ascii="Tahoma" w:hAnsi="Tahoma" w:cs="Tahoma"/>
          <w:sz w:val="24"/>
          <w:szCs w:val="24"/>
          <w:lang w:val="es-CO"/>
        </w:rPr>
        <w:t>OQUI</w:t>
      </w:r>
      <w:proofErr w:type="spellEnd"/>
      <w:r w:rsidR="008927F4" w:rsidRPr="00A2301D">
        <w:rPr>
          <w:rFonts w:ascii="Tahoma" w:hAnsi="Tahoma" w:cs="Tahoma"/>
          <w:sz w:val="24"/>
          <w:szCs w:val="24"/>
          <w:lang w:val="es-CO"/>
        </w:rPr>
        <w:t xml:space="preserve"> se encontraba representando </w:t>
      </w:r>
      <w:r w:rsidRPr="00A2301D">
        <w:rPr>
          <w:rFonts w:ascii="Tahoma" w:hAnsi="Tahoma" w:cs="Tahoma"/>
          <w:sz w:val="24"/>
          <w:szCs w:val="24"/>
          <w:lang w:val="es-CO"/>
        </w:rPr>
        <w:t xml:space="preserve">por una profesional del derecho, es decir, que el derecho a la defensa técnica se encontraba garantizado, pese a que él asumió el conocimiento de la actuación en la fase preparatoria, ahora, no era apropiado por parte de la Defensa solicitar retrotraer la actuación en atención a las observaciones hechas por él al escrito de acusación y </w:t>
      </w:r>
      <w:r w:rsidR="00E41DFB" w:rsidRPr="00A2301D">
        <w:rPr>
          <w:rFonts w:ascii="Tahoma" w:hAnsi="Tahoma" w:cs="Tahoma"/>
          <w:sz w:val="24"/>
          <w:szCs w:val="24"/>
          <w:lang w:val="es-CO"/>
        </w:rPr>
        <w:t>l</w:t>
      </w:r>
      <w:r w:rsidRPr="00A2301D">
        <w:rPr>
          <w:rFonts w:ascii="Tahoma" w:hAnsi="Tahoma" w:cs="Tahoma"/>
          <w:sz w:val="24"/>
          <w:szCs w:val="24"/>
          <w:lang w:val="es-CO"/>
        </w:rPr>
        <w:t xml:space="preserve">a falta de competencia del Juez, porque de accederse a anular las etapas procesales se vulneraría el derecho al debido proceso, porque uno de los principios que rige el proceso penal es de la preclusividad de las etapas procesales. </w:t>
      </w:r>
    </w:p>
    <w:p w:rsidR="00CE3BB0" w:rsidRPr="00A2301D" w:rsidRDefault="00CE3BB0" w:rsidP="008D3E6E">
      <w:pPr>
        <w:pStyle w:val="Sinespaciado"/>
        <w:spacing w:line="276" w:lineRule="auto"/>
        <w:jc w:val="both"/>
        <w:rPr>
          <w:rFonts w:ascii="Tahoma" w:hAnsi="Tahoma" w:cs="Tahoma"/>
          <w:sz w:val="24"/>
          <w:szCs w:val="24"/>
          <w:lang w:val="es-CO"/>
        </w:rPr>
      </w:pPr>
    </w:p>
    <w:p w:rsidR="00E13DEA" w:rsidRDefault="00825545" w:rsidP="003E2B78">
      <w:pPr>
        <w:pStyle w:val="Sinespaciado"/>
        <w:tabs>
          <w:tab w:val="left" w:pos="910"/>
        </w:tabs>
        <w:spacing w:line="276" w:lineRule="auto"/>
        <w:jc w:val="both"/>
        <w:rPr>
          <w:rFonts w:ascii="Tahoma" w:hAnsi="Tahoma" w:cs="Tahoma"/>
          <w:sz w:val="24"/>
          <w:szCs w:val="24"/>
          <w:lang w:val="es-CO"/>
        </w:rPr>
      </w:pPr>
      <w:r w:rsidRPr="00A2301D">
        <w:rPr>
          <w:rFonts w:ascii="Tahoma" w:hAnsi="Tahoma" w:cs="Tahoma"/>
          <w:sz w:val="24"/>
          <w:szCs w:val="24"/>
          <w:lang w:val="es-CO"/>
        </w:rPr>
        <w:t>Así las cosas</w:t>
      </w:r>
      <w:r w:rsidR="00E41DFB" w:rsidRPr="00A2301D">
        <w:rPr>
          <w:rFonts w:ascii="Tahoma" w:hAnsi="Tahoma" w:cs="Tahoma"/>
          <w:sz w:val="24"/>
          <w:szCs w:val="24"/>
          <w:lang w:val="es-CO"/>
        </w:rPr>
        <w:t>,</w:t>
      </w:r>
      <w:r w:rsidRPr="00A2301D">
        <w:rPr>
          <w:rFonts w:ascii="Tahoma" w:hAnsi="Tahoma" w:cs="Tahoma"/>
          <w:sz w:val="24"/>
          <w:szCs w:val="24"/>
          <w:lang w:val="es-CO"/>
        </w:rPr>
        <w:t xml:space="preserve"> el Juzgado </w:t>
      </w:r>
      <w:r w:rsidR="00A0315B" w:rsidRPr="00A2301D">
        <w:rPr>
          <w:rFonts w:ascii="Tahoma" w:hAnsi="Tahoma" w:cs="Tahoma"/>
          <w:sz w:val="24"/>
          <w:szCs w:val="24"/>
          <w:lang w:val="es-CO"/>
        </w:rPr>
        <w:t>Único</w:t>
      </w:r>
      <w:r w:rsidR="00E41DFB" w:rsidRPr="00A2301D">
        <w:rPr>
          <w:rFonts w:ascii="Tahoma" w:hAnsi="Tahoma" w:cs="Tahoma"/>
          <w:sz w:val="24"/>
          <w:szCs w:val="24"/>
          <w:lang w:val="es-CO"/>
        </w:rPr>
        <w:t xml:space="preserve"> </w:t>
      </w:r>
      <w:r w:rsidR="00F84738" w:rsidRPr="00A2301D">
        <w:rPr>
          <w:rFonts w:ascii="Tahoma" w:hAnsi="Tahoma" w:cs="Tahoma"/>
          <w:sz w:val="24"/>
          <w:szCs w:val="24"/>
          <w:lang w:val="es-CO"/>
        </w:rPr>
        <w:t>Pr</w:t>
      </w:r>
      <w:r w:rsidR="00AE64C4" w:rsidRPr="00A2301D">
        <w:rPr>
          <w:rFonts w:ascii="Tahoma" w:hAnsi="Tahoma" w:cs="Tahoma"/>
          <w:sz w:val="24"/>
          <w:szCs w:val="24"/>
          <w:lang w:val="es-CO"/>
        </w:rPr>
        <w:t>omiscuo del Circuito de Apía</w:t>
      </w:r>
      <w:r w:rsidR="00F84738" w:rsidRPr="00A2301D">
        <w:rPr>
          <w:rFonts w:ascii="Tahoma" w:hAnsi="Tahoma" w:cs="Tahoma"/>
          <w:sz w:val="24"/>
          <w:szCs w:val="24"/>
          <w:lang w:val="es-CO"/>
        </w:rPr>
        <w:t xml:space="preserve"> no</w:t>
      </w:r>
      <w:r w:rsidR="002829F7" w:rsidRPr="00A2301D">
        <w:rPr>
          <w:rFonts w:ascii="Tahoma" w:hAnsi="Tahoma" w:cs="Tahoma"/>
          <w:sz w:val="24"/>
          <w:szCs w:val="24"/>
          <w:lang w:val="es-CO"/>
        </w:rPr>
        <w:t xml:space="preserve"> accedió a</w:t>
      </w:r>
      <w:r w:rsidR="00F84738" w:rsidRPr="00A2301D">
        <w:rPr>
          <w:rFonts w:ascii="Tahoma" w:hAnsi="Tahoma" w:cs="Tahoma"/>
          <w:sz w:val="24"/>
          <w:szCs w:val="24"/>
          <w:lang w:val="es-CO"/>
        </w:rPr>
        <w:t xml:space="preserve"> la </w:t>
      </w:r>
      <w:r w:rsidR="00E41DFB" w:rsidRPr="00A2301D">
        <w:rPr>
          <w:rFonts w:ascii="Tahoma" w:hAnsi="Tahoma" w:cs="Tahoma"/>
          <w:sz w:val="24"/>
          <w:szCs w:val="24"/>
          <w:lang w:val="es-CO"/>
        </w:rPr>
        <w:t xml:space="preserve">petición de </w:t>
      </w:r>
      <w:r w:rsidR="00F84738" w:rsidRPr="00A2301D">
        <w:rPr>
          <w:rFonts w:ascii="Tahoma" w:hAnsi="Tahoma" w:cs="Tahoma"/>
          <w:sz w:val="24"/>
          <w:szCs w:val="24"/>
          <w:lang w:val="es-CO"/>
        </w:rPr>
        <w:t xml:space="preserve">nulidad </w:t>
      </w:r>
      <w:r w:rsidR="00AC070C" w:rsidRPr="00A2301D">
        <w:rPr>
          <w:rFonts w:ascii="Tahoma" w:hAnsi="Tahoma" w:cs="Tahoma"/>
          <w:sz w:val="24"/>
          <w:szCs w:val="24"/>
          <w:lang w:val="es-CO"/>
        </w:rPr>
        <w:t>invocada</w:t>
      </w:r>
      <w:r w:rsidR="00F84738" w:rsidRPr="00A2301D">
        <w:rPr>
          <w:rFonts w:ascii="Tahoma" w:hAnsi="Tahoma" w:cs="Tahoma"/>
          <w:sz w:val="24"/>
          <w:szCs w:val="24"/>
          <w:lang w:val="es-CO"/>
        </w:rPr>
        <w:t xml:space="preserve"> por la defe</w:t>
      </w:r>
      <w:r w:rsidRPr="00A2301D">
        <w:rPr>
          <w:rFonts w:ascii="Tahoma" w:hAnsi="Tahoma" w:cs="Tahoma"/>
          <w:sz w:val="24"/>
          <w:szCs w:val="24"/>
          <w:lang w:val="es-CO"/>
        </w:rPr>
        <w:t>n</w:t>
      </w:r>
      <w:r w:rsidR="00F84738" w:rsidRPr="00A2301D">
        <w:rPr>
          <w:rFonts w:ascii="Tahoma" w:hAnsi="Tahoma" w:cs="Tahoma"/>
          <w:sz w:val="24"/>
          <w:szCs w:val="24"/>
          <w:lang w:val="es-CO"/>
        </w:rPr>
        <w:t>sa</w:t>
      </w:r>
      <w:r w:rsidRPr="00A2301D">
        <w:rPr>
          <w:rFonts w:ascii="Tahoma" w:hAnsi="Tahoma" w:cs="Tahoma"/>
          <w:sz w:val="24"/>
          <w:szCs w:val="24"/>
          <w:lang w:val="es-CO"/>
        </w:rPr>
        <w:t xml:space="preserve">. Decisión en contra de la cual dicho sujeto procesal  </w:t>
      </w:r>
      <w:r w:rsidR="00A2301D">
        <w:rPr>
          <w:rFonts w:ascii="Tahoma" w:hAnsi="Tahoma" w:cs="Tahoma"/>
          <w:sz w:val="24"/>
          <w:szCs w:val="24"/>
          <w:lang w:val="es-CO"/>
        </w:rPr>
        <w:t>interpuso recurso de apelación.</w:t>
      </w:r>
    </w:p>
    <w:p w:rsidR="00A2301D" w:rsidRPr="00A2301D" w:rsidRDefault="00A2301D" w:rsidP="003E2B78">
      <w:pPr>
        <w:pStyle w:val="Sinespaciado"/>
        <w:tabs>
          <w:tab w:val="left" w:pos="910"/>
        </w:tabs>
        <w:spacing w:line="276" w:lineRule="auto"/>
        <w:jc w:val="both"/>
        <w:rPr>
          <w:rFonts w:ascii="Tahoma" w:hAnsi="Tahoma" w:cs="Tahoma"/>
          <w:sz w:val="24"/>
          <w:szCs w:val="24"/>
          <w:lang w:val="es-CO"/>
        </w:rPr>
      </w:pPr>
    </w:p>
    <w:p w:rsidR="00293EEA" w:rsidRPr="00A2301D" w:rsidRDefault="0002320D" w:rsidP="008D3E6E">
      <w:pPr>
        <w:pStyle w:val="Sinespaciado"/>
        <w:spacing w:line="276" w:lineRule="auto"/>
        <w:jc w:val="center"/>
        <w:rPr>
          <w:rFonts w:ascii="Tahoma" w:hAnsi="Tahoma" w:cs="Tahoma"/>
          <w:sz w:val="24"/>
          <w:szCs w:val="24"/>
          <w:lang w:val="es-419"/>
        </w:rPr>
      </w:pPr>
      <w:r w:rsidRPr="00A2301D">
        <w:rPr>
          <w:rFonts w:ascii="Tahoma" w:hAnsi="Tahoma" w:cs="Tahoma"/>
          <w:b/>
          <w:sz w:val="24"/>
          <w:szCs w:val="24"/>
          <w:lang w:val="es-419"/>
        </w:rPr>
        <w:t>LA ALZADA:</w:t>
      </w:r>
    </w:p>
    <w:p w:rsidR="00293EEA" w:rsidRPr="00A2301D" w:rsidRDefault="00293EEA" w:rsidP="008D3E6E">
      <w:pPr>
        <w:pStyle w:val="Sinespaciado"/>
        <w:spacing w:line="276" w:lineRule="auto"/>
        <w:jc w:val="both"/>
        <w:rPr>
          <w:rFonts w:ascii="Tahoma" w:hAnsi="Tahoma" w:cs="Tahoma"/>
          <w:sz w:val="24"/>
          <w:szCs w:val="24"/>
          <w:lang w:val="es-419"/>
        </w:rPr>
      </w:pPr>
    </w:p>
    <w:p w:rsidR="00AA2E79" w:rsidRPr="00A2301D" w:rsidRDefault="00AA2E79" w:rsidP="00AA2E79">
      <w:pPr>
        <w:pStyle w:val="Sinespaciado"/>
        <w:tabs>
          <w:tab w:val="right" w:pos="8840"/>
        </w:tabs>
        <w:spacing w:line="276" w:lineRule="auto"/>
        <w:jc w:val="both"/>
        <w:rPr>
          <w:rFonts w:ascii="Tahoma" w:hAnsi="Tahoma" w:cs="Tahoma"/>
          <w:sz w:val="24"/>
          <w:szCs w:val="24"/>
          <w:lang w:val="es-CO"/>
        </w:rPr>
      </w:pPr>
      <w:r w:rsidRPr="00A2301D">
        <w:rPr>
          <w:rFonts w:ascii="Tahoma" w:hAnsi="Tahoma" w:cs="Tahoma"/>
          <w:sz w:val="24"/>
          <w:szCs w:val="24"/>
          <w:lang w:val="es-CO"/>
        </w:rPr>
        <w:t>Como</w:t>
      </w:r>
      <w:r w:rsidR="00E41DFB" w:rsidRPr="00A2301D">
        <w:rPr>
          <w:rFonts w:ascii="Tahoma" w:hAnsi="Tahoma" w:cs="Tahoma"/>
          <w:sz w:val="24"/>
          <w:szCs w:val="24"/>
          <w:lang w:val="es-CO"/>
        </w:rPr>
        <w:t xml:space="preserve"> tesis de su inconformidad, el T</w:t>
      </w:r>
      <w:r w:rsidRPr="00A2301D">
        <w:rPr>
          <w:rFonts w:ascii="Tahoma" w:hAnsi="Tahoma" w:cs="Tahoma"/>
          <w:sz w:val="24"/>
          <w:szCs w:val="24"/>
          <w:lang w:val="es-CO"/>
        </w:rPr>
        <w:t xml:space="preserve">ogado </w:t>
      </w:r>
      <w:r w:rsidR="00E41DFB" w:rsidRPr="00A2301D">
        <w:rPr>
          <w:rFonts w:ascii="Tahoma" w:hAnsi="Tahoma" w:cs="Tahoma"/>
          <w:sz w:val="24"/>
          <w:szCs w:val="24"/>
          <w:lang w:val="es-CO"/>
        </w:rPr>
        <w:t xml:space="preserve">recurrente </w:t>
      </w:r>
      <w:r w:rsidRPr="00A2301D">
        <w:rPr>
          <w:rFonts w:ascii="Tahoma" w:hAnsi="Tahoma" w:cs="Tahoma"/>
          <w:sz w:val="24"/>
          <w:szCs w:val="24"/>
          <w:lang w:val="es-CO"/>
        </w:rPr>
        <w:t>adujo que en su sentir dentro del presente asunto era válido solicitar la nulidad consagrada en el</w:t>
      </w:r>
      <w:r w:rsidR="00E41DFB" w:rsidRPr="00A2301D">
        <w:rPr>
          <w:rFonts w:ascii="Tahoma" w:hAnsi="Tahoma" w:cs="Tahoma"/>
          <w:sz w:val="24"/>
          <w:szCs w:val="24"/>
          <w:lang w:val="es-CO"/>
        </w:rPr>
        <w:t xml:space="preserve"> artículo 457 del C.P.P.</w:t>
      </w:r>
      <w:r w:rsidRPr="00A2301D">
        <w:rPr>
          <w:rFonts w:ascii="Tahoma" w:hAnsi="Tahoma" w:cs="Tahoma"/>
          <w:sz w:val="24"/>
          <w:szCs w:val="24"/>
          <w:lang w:val="es-CO"/>
        </w:rPr>
        <w:t xml:space="preserve"> originaria en la violación de garantías fundamentales, derecho a la defensa o del debido proceso en aspectos sustanciales, además, de poder ser solicitada</w:t>
      </w:r>
      <w:r w:rsidR="00E41DFB" w:rsidRPr="00A2301D">
        <w:rPr>
          <w:rFonts w:ascii="Tahoma" w:hAnsi="Tahoma" w:cs="Tahoma"/>
          <w:sz w:val="24"/>
          <w:szCs w:val="24"/>
          <w:lang w:val="es-CO"/>
        </w:rPr>
        <w:t xml:space="preserve"> en cualquier etapa del proceso.</w:t>
      </w:r>
      <w:r w:rsidRPr="00A2301D">
        <w:rPr>
          <w:rFonts w:ascii="Tahoma" w:hAnsi="Tahoma" w:cs="Tahoma"/>
          <w:sz w:val="24"/>
          <w:szCs w:val="24"/>
          <w:lang w:val="es-CO"/>
        </w:rPr>
        <w:t xml:space="preserve"> Ahora bien, argumentó que el escrito de acusación presentado por el Ente Acusador en contra del señor LINDOR MOÑA OQUI, no se encontraba ajustado a lo dispuesto en los numerales 1º y 2º del artículo 337 del C.P.P. </w:t>
      </w:r>
    </w:p>
    <w:p w:rsidR="00AA2E79" w:rsidRPr="00A2301D" w:rsidRDefault="00AA2E79" w:rsidP="00AA2E79">
      <w:pPr>
        <w:pStyle w:val="Sinespaciado"/>
        <w:tabs>
          <w:tab w:val="right" w:pos="8840"/>
        </w:tabs>
        <w:spacing w:line="276" w:lineRule="auto"/>
        <w:jc w:val="both"/>
        <w:rPr>
          <w:rFonts w:ascii="Tahoma" w:hAnsi="Tahoma" w:cs="Tahoma"/>
          <w:sz w:val="24"/>
          <w:szCs w:val="24"/>
          <w:lang w:val="es-CO"/>
        </w:rPr>
      </w:pPr>
    </w:p>
    <w:p w:rsidR="00AA2E79" w:rsidRPr="00A2301D" w:rsidRDefault="00AA2E79" w:rsidP="00AA2E79">
      <w:pPr>
        <w:pStyle w:val="Sinespaciado"/>
        <w:tabs>
          <w:tab w:val="right" w:pos="8840"/>
        </w:tabs>
        <w:spacing w:line="276" w:lineRule="auto"/>
        <w:jc w:val="both"/>
        <w:rPr>
          <w:rFonts w:ascii="Tahoma" w:hAnsi="Tahoma" w:cs="Tahoma"/>
          <w:sz w:val="24"/>
          <w:szCs w:val="24"/>
          <w:lang w:val="es-CO"/>
        </w:rPr>
      </w:pPr>
      <w:r w:rsidRPr="00A2301D">
        <w:rPr>
          <w:rFonts w:ascii="Tahoma" w:hAnsi="Tahoma" w:cs="Tahoma"/>
          <w:sz w:val="24"/>
          <w:szCs w:val="24"/>
          <w:lang w:val="es-CO"/>
        </w:rPr>
        <w:t xml:space="preserve">Respecto del numeral 1º manifestó que a lo largo del pliego petitorio aparecía un individuo conocido como “Lindor”, sin embargo, no se consignó que su prohijado </w:t>
      </w:r>
      <w:r w:rsidRPr="00A2301D">
        <w:rPr>
          <w:rFonts w:ascii="Tahoma" w:hAnsi="Tahoma" w:cs="Tahoma"/>
          <w:sz w:val="24"/>
          <w:szCs w:val="24"/>
          <w:lang w:val="es-CO"/>
        </w:rPr>
        <w:lastRenderedPageBreak/>
        <w:t>tuviera ese alias, encontrando una contradicción en el mismo al observar que el seudónimo con el que se conoce al señor LINDO MOÑA OQUI es “Mafia”, por lo tanto no se cuenta con una individualización concreta</w:t>
      </w:r>
      <w:r w:rsidR="003A6A1E" w:rsidRPr="00A2301D">
        <w:rPr>
          <w:rFonts w:ascii="Tahoma" w:hAnsi="Tahoma" w:cs="Tahoma"/>
          <w:sz w:val="24"/>
          <w:szCs w:val="24"/>
          <w:lang w:val="es-CO"/>
        </w:rPr>
        <w:t>.</w:t>
      </w:r>
    </w:p>
    <w:p w:rsidR="00CE1687" w:rsidRPr="00A2301D" w:rsidRDefault="00CE1687" w:rsidP="00AA2E79">
      <w:pPr>
        <w:pStyle w:val="Sinespaciado"/>
        <w:tabs>
          <w:tab w:val="right" w:pos="8840"/>
        </w:tabs>
        <w:spacing w:line="276" w:lineRule="auto"/>
        <w:jc w:val="both"/>
        <w:rPr>
          <w:rFonts w:ascii="Tahoma" w:hAnsi="Tahoma" w:cs="Tahoma"/>
          <w:sz w:val="24"/>
          <w:szCs w:val="24"/>
          <w:lang w:val="es-CO"/>
        </w:rPr>
      </w:pPr>
    </w:p>
    <w:p w:rsidR="00AA2E79" w:rsidRPr="00A2301D" w:rsidRDefault="00AA2E79" w:rsidP="00AA2E79">
      <w:pPr>
        <w:pStyle w:val="Sinespaciado"/>
        <w:tabs>
          <w:tab w:val="right" w:pos="8840"/>
        </w:tabs>
        <w:spacing w:line="276" w:lineRule="auto"/>
        <w:jc w:val="both"/>
        <w:rPr>
          <w:rFonts w:ascii="Tahoma" w:hAnsi="Tahoma" w:cs="Tahoma"/>
          <w:sz w:val="24"/>
          <w:szCs w:val="24"/>
          <w:lang w:val="es-CO"/>
        </w:rPr>
      </w:pPr>
      <w:r w:rsidRPr="00A2301D">
        <w:rPr>
          <w:rFonts w:ascii="Tahoma" w:hAnsi="Tahoma" w:cs="Tahoma"/>
          <w:sz w:val="24"/>
          <w:szCs w:val="24"/>
          <w:lang w:val="es-CO"/>
        </w:rPr>
        <w:t xml:space="preserve">Ahora, con relación al numeral 2º </w:t>
      </w:r>
      <w:r w:rsidR="00E41DFB" w:rsidRPr="00A2301D">
        <w:rPr>
          <w:rFonts w:ascii="Tahoma" w:hAnsi="Tahoma" w:cs="Tahoma"/>
          <w:sz w:val="24"/>
          <w:szCs w:val="24"/>
          <w:lang w:val="es-CO"/>
        </w:rPr>
        <w:t xml:space="preserve">de la norma de marras, </w:t>
      </w:r>
      <w:r w:rsidRPr="00A2301D">
        <w:rPr>
          <w:rFonts w:ascii="Tahoma" w:hAnsi="Tahoma" w:cs="Tahoma"/>
          <w:sz w:val="24"/>
          <w:szCs w:val="24"/>
          <w:lang w:val="es-CO"/>
        </w:rPr>
        <w:t>indicó que los hechos jurídicamente relevantes no se encuentran plasmados en un lenguaje comprensible porque dice que su poderdante “hace parte de las redes de apoyo del terrorismo”</w:t>
      </w:r>
      <w:r w:rsidR="00E41DFB" w:rsidRPr="00A2301D">
        <w:rPr>
          <w:rFonts w:ascii="Tahoma" w:hAnsi="Tahoma" w:cs="Tahoma"/>
          <w:sz w:val="24"/>
          <w:szCs w:val="24"/>
          <w:lang w:val="es-CO"/>
        </w:rPr>
        <w:t>,</w:t>
      </w:r>
      <w:r w:rsidRPr="00A2301D">
        <w:rPr>
          <w:rFonts w:ascii="Tahoma" w:hAnsi="Tahoma" w:cs="Tahoma"/>
          <w:sz w:val="24"/>
          <w:szCs w:val="24"/>
          <w:lang w:val="es-CO"/>
        </w:rPr>
        <w:t xml:space="preserve"> pero no hay datos de las circunstancias de tiempo, modo y lugar en que presuntamente se cometieron los hechos.</w:t>
      </w:r>
      <w:r w:rsidR="004D65A8" w:rsidRPr="00A2301D">
        <w:rPr>
          <w:rFonts w:ascii="Tahoma" w:hAnsi="Tahoma" w:cs="Tahoma"/>
          <w:sz w:val="24"/>
          <w:szCs w:val="24"/>
          <w:lang w:val="es-CO"/>
        </w:rPr>
        <w:t xml:space="preserve"> </w:t>
      </w:r>
      <w:r w:rsidRPr="00A2301D">
        <w:rPr>
          <w:rFonts w:ascii="Tahoma" w:hAnsi="Tahoma" w:cs="Tahoma"/>
          <w:sz w:val="24"/>
          <w:szCs w:val="24"/>
          <w:lang w:val="es-CO"/>
        </w:rPr>
        <w:t xml:space="preserve">Asimismo, reveló que en oficio emanado del señor Fiscal </w:t>
      </w:r>
      <w:r w:rsidR="00E41DFB" w:rsidRPr="00A2301D">
        <w:rPr>
          <w:rFonts w:ascii="Tahoma" w:hAnsi="Tahoma" w:cs="Tahoma"/>
          <w:sz w:val="24"/>
          <w:szCs w:val="24"/>
          <w:lang w:val="es-CO"/>
        </w:rPr>
        <w:t xml:space="preserve"># </w:t>
      </w:r>
      <w:r w:rsidRPr="00A2301D">
        <w:rPr>
          <w:rFonts w:ascii="Tahoma" w:hAnsi="Tahoma" w:cs="Tahoma"/>
          <w:sz w:val="24"/>
          <w:szCs w:val="24"/>
          <w:lang w:val="es-CO"/>
        </w:rPr>
        <w:t xml:space="preserve">39 Especializado de Medellín, que hace parte de los soportes del escrito de acusación, plasmó que la señora MARÍA EUGENIA ÁLVAREZ HENAO mantenía contacto con el señor MOÑA OQUI, a través del abonado telefónico Nº 314 896 7560 y que uno de los frentes principales del ELN es el del Cacique Coyará que opera principalmente en el Chocó, pero la información que se tiene es que Cacique Coyará es el Batallón Antiguerrilla Nº 11, y por otro lado que las FARC intentaron montar un campamento con el nombre de Cacique Coyará en Antioquia, pero fue desmantelado </w:t>
      </w:r>
      <w:r w:rsidR="00191643" w:rsidRPr="00A2301D">
        <w:rPr>
          <w:rFonts w:ascii="Tahoma" w:hAnsi="Tahoma" w:cs="Tahoma"/>
          <w:sz w:val="24"/>
          <w:szCs w:val="24"/>
          <w:lang w:val="es-CO"/>
        </w:rPr>
        <w:t xml:space="preserve">antes de ser ocupado. </w:t>
      </w:r>
    </w:p>
    <w:p w:rsidR="00AA2E79" w:rsidRPr="00A2301D" w:rsidRDefault="00AA2E79" w:rsidP="00AA2E79">
      <w:pPr>
        <w:pStyle w:val="Sinespaciado"/>
        <w:tabs>
          <w:tab w:val="right" w:pos="8840"/>
        </w:tabs>
        <w:spacing w:line="276" w:lineRule="auto"/>
        <w:jc w:val="both"/>
        <w:rPr>
          <w:rFonts w:ascii="Tahoma" w:hAnsi="Tahoma" w:cs="Tahoma"/>
          <w:sz w:val="24"/>
          <w:szCs w:val="24"/>
          <w:lang w:val="es-CO"/>
        </w:rPr>
      </w:pPr>
    </w:p>
    <w:p w:rsidR="00AA2E79" w:rsidRPr="00A2301D" w:rsidRDefault="00AA2E79" w:rsidP="00AA2E79">
      <w:pPr>
        <w:pStyle w:val="Sinespaciado"/>
        <w:tabs>
          <w:tab w:val="right" w:pos="8840"/>
        </w:tabs>
        <w:spacing w:line="276" w:lineRule="auto"/>
        <w:jc w:val="both"/>
        <w:rPr>
          <w:rFonts w:ascii="Tahoma" w:hAnsi="Tahoma" w:cs="Tahoma"/>
          <w:sz w:val="24"/>
          <w:szCs w:val="24"/>
          <w:lang w:val="es-CO"/>
        </w:rPr>
      </w:pPr>
      <w:r w:rsidRPr="00A2301D">
        <w:rPr>
          <w:rFonts w:ascii="Tahoma" w:hAnsi="Tahoma" w:cs="Tahoma"/>
          <w:sz w:val="24"/>
          <w:szCs w:val="24"/>
          <w:lang w:val="es-CO"/>
        </w:rPr>
        <w:t>De otro lado, expuso que al momento de la captura del señor LINDOR MOÑA OQUI se desconoció que se encontraba activo como soldado del Ejército Naciona</w:t>
      </w:r>
      <w:r w:rsidR="00C303B0" w:rsidRPr="00A2301D">
        <w:rPr>
          <w:rFonts w:ascii="Tahoma" w:hAnsi="Tahoma" w:cs="Tahoma"/>
          <w:sz w:val="24"/>
          <w:szCs w:val="24"/>
          <w:lang w:val="es-CO"/>
        </w:rPr>
        <w:t>l, por lo tanto, consideró que era</w:t>
      </w:r>
      <w:r w:rsidRPr="00A2301D">
        <w:rPr>
          <w:rFonts w:ascii="Tahoma" w:hAnsi="Tahoma" w:cs="Tahoma"/>
          <w:sz w:val="24"/>
          <w:szCs w:val="24"/>
          <w:lang w:val="es-CO"/>
        </w:rPr>
        <w:t xml:space="preserve"> la J</w:t>
      </w:r>
      <w:r w:rsidR="00C303B0" w:rsidRPr="00A2301D">
        <w:rPr>
          <w:rFonts w:ascii="Tahoma" w:hAnsi="Tahoma" w:cs="Tahoma"/>
          <w:sz w:val="24"/>
          <w:szCs w:val="24"/>
          <w:lang w:val="es-CO"/>
        </w:rPr>
        <w:t>usticia Penal Militar quien debía</w:t>
      </w:r>
      <w:r w:rsidRPr="00A2301D">
        <w:rPr>
          <w:rFonts w:ascii="Tahoma" w:hAnsi="Tahoma" w:cs="Tahoma"/>
          <w:sz w:val="24"/>
          <w:szCs w:val="24"/>
          <w:lang w:val="es-CO"/>
        </w:rPr>
        <w:t xml:space="preserve"> atender el presente asunto por tratarse de un delito de rebelión. </w:t>
      </w:r>
    </w:p>
    <w:p w:rsidR="00AA2E79" w:rsidRPr="00A2301D" w:rsidRDefault="00AA2E79" w:rsidP="00AA2E79">
      <w:pPr>
        <w:pStyle w:val="Sinespaciado"/>
        <w:tabs>
          <w:tab w:val="right" w:pos="8840"/>
        </w:tabs>
        <w:spacing w:line="276" w:lineRule="auto"/>
        <w:jc w:val="both"/>
        <w:rPr>
          <w:rFonts w:ascii="Tahoma" w:hAnsi="Tahoma" w:cs="Tahoma"/>
          <w:sz w:val="24"/>
          <w:szCs w:val="24"/>
          <w:lang w:val="es-CO"/>
        </w:rPr>
      </w:pPr>
    </w:p>
    <w:p w:rsidR="008C56F6" w:rsidRDefault="00AA2E79" w:rsidP="00E41F75">
      <w:pPr>
        <w:pStyle w:val="Sinespaciado"/>
        <w:tabs>
          <w:tab w:val="right" w:pos="8840"/>
        </w:tabs>
        <w:spacing w:line="276" w:lineRule="auto"/>
        <w:jc w:val="both"/>
        <w:rPr>
          <w:rFonts w:ascii="Tahoma" w:hAnsi="Tahoma" w:cs="Tahoma"/>
          <w:sz w:val="24"/>
          <w:szCs w:val="24"/>
          <w:lang w:val="es-CO"/>
        </w:rPr>
      </w:pPr>
      <w:r w:rsidRPr="00A2301D">
        <w:rPr>
          <w:rFonts w:ascii="Tahoma" w:hAnsi="Tahoma" w:cs="Tahoma"/>
          <w:sz w:val="24"/>
          <w:szCs w:val="24"/>
          <w:lang w:val="es-CO"/>
        </w:rPr>
        <w:t xml:space="preserve">De conformidad con lo anterior y en atención al principio de igualdad de armas  el recurrente solicitó </w:t>
      </w:r>
      <w:r w:rsidR="00E41DFB" w:rsidRPr="00A2301D">
        <w:rPr>
          <w:rFonts w:ascii="Tahoma" w:hAnsi="Tahoma" w:cs="Tahoma"/>
          <w:sz w:val="24"/>
          <w:szCs w:val="24"/>
          <w:lang w:val="es-CO"/>
        </w:rPr>
        <w:t xml:space="preserve">que se declarara </w:t>
      </w:r>
      <w:r w:rsidRPr="00A2301D">
        <w:rPr>
          <w:rFonts w:ascii="Tahoma" w:hAnsi="Tahoma" w:cs="Tahoma"/>
          <w:sz w:val="24"/>
          <w:szCs w:val="24"/>
          <w:lang w:val="es-CO"/>
        </w:rPr>
        <w:t>la nulidad</w:t>
      </w:r>
      <w:r w:rsidR="00E41DFB" w:rsidRPr="00A2301D">
        <w:rPr>
          <w:rFonts w:ascii="Tahoma" w:hAnsi="Tahoma" w:cs="Tahoma"/>
          <w:sz w:val="24"/>
          <w:szCs w:val="24"/>
          <w:lang w:val="es-CO"/>
        </w:rPr>
        <w:t xml:space="preserve"> del proceso</w:t>
      </w:r>
      <w:r w:rsidRPr="00A2301D">
        <w:rPr>
          <w:rFonts w:ascii="Tahoma" w:hAnsi="Tahoma" w:cs="Tahoma"/>
          <w:sz w:val="24"/>
          <w:szCs w:val="24"/>
          <w:lang w:val="es-CO"/>
        </w:rPr>
        <w:t xml:space="preserve">, incluido el escrito de acusación presentado en contra del señor LINDOR MOÑA OQUI, a fin de que se dé pleno cumplimiento por parte de la Fiscalía de los requisitos esbozados por esté, contemplados en el numeral 1º y 2º del artículo 337 del </w:t>
      </w:r>
      <w:proofErr w:type="spellStart"/>
      <w:r w:rsidRPr="00A2301D">
        <w:rPr>
          <w:rFonts w:ascii="Tahoma" w:hAnsi="Tahoma" w:cs="Tahoma"/>
          <w:sz w:val="24"/>
          <w:szCs w:val="24"/>
          <w:lang w:val="es-CO"/>
        </w:rPr>
        <w:t>C.P.P</w:t>
      </w:r>
      <w:proofErr w:type="spellEnd"/>
      <w:r w:rsidRPr="00A2301D">
        <w:rPr>
          <w:rFonts w:ascii="Tahoma" w:hAnsi="Tahoma" w:cs="Tahoma"/>
          <w:sz w:val="24"/>
          <w:szCs w:val="24"/>
          <w:lang w:val="es-CO"/>
        </w:rPr>
        <w:t>.</w:t>
      </w:r>
    </w:p>
    <w:p w:rsidR="00A2301D" w:rsidRPr="00A2301D" w:rsidRDefault="00A2301D" w:rsidP="00E41F75">
      <w:pPr>
        <w:pStyle w:val="Sinespaciado"/>
        <w:tabs>
          <w:tab w:val="right" w:pos="8840"/>
        </w:tabs>
        <w:spacing w:line="276" w:lineRule="auto"/>
        <w:jc w:val="both"/>
        <w:rPr>
          <w:rFonts w:ascii="Tahoma" w:hAnsi="Tahoma" w:cs="Tahoma"/>
          <w:sz w:val="24"/>
          <w:szCs w:val="24"/>
          <w:lang w:val="es-CO"/>
        </w:rPr>
      </w:pPr>
    </w:p>
    <w:p w:rsidR="005D75DC" w:rsidRPr="00A2301D" w:rsidRDefault="005D75DC" w:rsidP="00A5370A">
      <w:pPr>
        <w:pStyle w:val="Sinespaciado"/>
        <w:tabs>
          <w:tab w:val="left" w:pos="4861"/>
        </w:tabs>
        <w:spacing w:line="276" w:lineRule="auto"/>
        <w:jc w:val="center"/>
        <w:rPr>
          <w:rFonts w:ascii="Tahoma" w:hAnsi="Tahoma" w:cs="Tahoma"/>
          <w:b/>
          <w:sz w:val="24"/>
          <w:szCs w:val="24"/>
          <w:lang w:val="es-CO"/>
        </w:rPr>
      </w:pPr>
      <w:r w:rsidRPr="00A2301D">
        <w:rPr>
          <w:rFonts w:ascii="Tahoma" w:hAnsi="Tahoma" w:cs="Tahoma"/>
          <w:b/>
          <w:sz w:val="24"/>
          <w:szCs w:val="24"/>
          <w:lang w:val="es-CO"/>
        </w:rPr>
        <w:t>LA REPLICA:</w:t>
      </w:r>
    </w:p>
    <w:p w:rsidR="00E13DEA" w:rsidRPr="00A2301D" w:rsidRDefault="00E13DEA" w:rsidP="00E13DEA">
      <w:pPr>
        <w:pStyle w:val="Sinespaciado"/>
        <w:tabs>
          <w:tab w:val="left" w:pos="4861"/>
        </w:tabs>
        <w:spacing w:line="276" w:lineRule="auto"/>
        <w:jc w:val="both"/>
        <w:rPr>
          <w:rFonts w:ascii="Tahoma" w:hAnsi="Tahoma" w:cs="Tahoma"/>
          <w:sz w:val="24"/>
          <w:szCs w:val="24"/>
          <w:lang w:val="es-CO"/>
        </w:rPr>
      </w:pPr>
    </w:p>
    <w:p w:rsidR="000858CF" w:rsidRDefault="00346E04" w:rsidP="00346E04">
      <w:pPr>
        <w:pStyle w:val="Sinespaciado"/>
        <w:tabs>
          <w:tab w:val="left" w:pos="4861"/>
        </w:tabs>
        <w:spacing w:line="276" w:lineRule="auto"/>
        <w:jc w:val="both"/>
        <w:rPr>
          <w:rFonts w:ascii="Tahoma" w:hAnsi="Tahoma" w:cs="Tahoma"/>
          <w:sz w:val="24"/>
          <w:szCs w:val="24"/>
          <w:lang w:val="es-CO"/>
        </w:rPr>
      </w:pPr>
      <w:r w:rsidRPr="00A2301D">
        <w:rPr>
          <w:rFonts w:ascii="Tahoma" w:hAnsi="Tahoma" w:cs="Tahoma"/>
          <w:sz w:val="24"/>
          <w:szCs w:val="24"/>
          <w:lang w:val="es-CO"/>
        </w:rPr>
        <w:t xml:space="preserve">La Fiscalía en su intervención </w:t>
      </w:r>
      <w:r w:rsidR="00E41DFB" w:rsidRPr="00A2301D">
        <w:rPr>
          <w:rFonts w:ascii="Tahoma" w:hAnsi="Tahoma" w:cs="Tahoma"/>
          <w:sz w:val="24"/>
          <w:szCs w:val="24"/>
          <w:lang w:val="es-CO"/>
        </w:rPr>
        <w:t xml:space="preserve">adujo </w:t>
      </w:r>
      <w:r w:rsidRPr="00A2301D">
        <w:rPr>
          <w:rFonts w:ascii="Tahoma" w:hAnsi="Tahoma" w:cs="Tahoma"/>
          <w:sz w:val="24"/>
          <w:szCs w:val="24"/>
          <w:lang w:val="es-CO"/>
        </w:rPr>
        <w:t>que no le asistía la razón a la Defensa por cuanto el requisito de individualización concreta del encausado se encontraba superado, en tanto en el pliego acusatorio se consignó que se trata del LINDOR MOÑA OQUI, identificado con cédula de ciuda</w:t>
      </w:r>
      <w:r w:rsidR="00E41DFB" w:rsidRPr="00A2301D">
        <w:rPr>
          <w:rFonts w:ascii="Tahoma" w:hAnsi="Tahoma" w:cs="Tahoma"/>
          <w:sz w:val="24"/>
          <w:szCs w:val="24"/>
          <w:lang w:val="es-CO"/>
        </w:rPr>
        <w:t>danía N° 1.007.737.714 de Tadó (</w:t>
      </w:r>
      <w:r w:rsidRPr="00A2301D">
        <w:rPr>
          <w:rFonts w:ascii="Tahoma" w:hAnsi="Tahoma" w:cs="Tahoma"/>
          <w:sz w:val="24"/>
          <w:szCs w:val="24"/>
          <w:lang w:val="es-CO"/>
        </w:rPr>
        <w:t>Chocó</w:t>
      </w:r>
      <w:r w:rsidR="00E41DFB" w:rsidRPr="00A2301D">
        <w:rPr>
          <w:rFonts w:ascii="Tahoma" w:hAnsi="Tahoma" w:cs="Tahoma"/>
          <w:sz w:val="24"/>
          <w:szCs w:val="24"/>
          <w:lang w:val="es-CO"/>
        </w:rPr>
        <w:t>)</w:t>
      </w:r>
      <w:r w:rsidRPr="00A2301D">
        <w:rPr>
          <w:rFonts w:ascii="Tahoma" w:hAnsi="Tahoma" w:cs="Tahoma"/>
          <w:sz w:val="24"/>
          <w:szCs w:val="24"/>
          <w:lang w:val="es-CO"/>
        </w:rPr>
        <w:t xml:space="preserve">,  además de la fecha de su nacimiento y </w:t>
      </w:r>
      <w:proofErr w:type="spellStart"/>
      <w:r w:rsidR="007C2996" w:rsidRPr="00A2301D">
        <w:rPr>
          <w:rFonts w:ascii="Tahoma" w:hAnsi="Tahoma" w:cs="Tahoma"/>
          <w:sz w:val="24"/>
          <w:szCs w:val="24"/>
          <w:lang w:val="es-CO"/>
        </w:rPr>
        <w:t>quienes</w:t>
      </w:r>
      <w:proofErr w:type="spellEnd"/>
      <w:r w:rsidRPr="00A2301D">
        <w:rPr>
          <w:rFonts w:ascii="Tahoma" w:hAnsi="Tahoma" w:cs="Tahoma"/>
          <w:sz w:val="24"/>
          <w:szCs w:val="24"/>
          <w:lang w:val="es-CO"/>
        </w:rPr>
        <w:t xml:space="preserve"> son sus padres. No obstante, </w:t>
      </w:r>
      <w:r w:rsidR="006728D4" w:rsidRPr="00A2301D">
        <w:rPr>
          <w:rFonts w:ascii="Tahoma" w:hAnsi="Tahoma" w:cs="Tahoma"/>
          <w:sz w:val="24"/>
          <w:szCs w:val="24"/>
          <w:lang w:val="es-CO"/>
        </w:rPr>
        <w:t xml:space="preserve"> esa Delegada </w:t>
      </w:r>
      <w:r w:rsidRPr="00A2301D">
        <w:rPr>
          <w:rFonts w:ascii="Tahoma" w:hAnsi="Tahoma" w:cs="Tahoma"/>
          <w:sz w:val="24"/>
          <w:szCs w:val="24"/>
          <w:lang w:val="es-CO"/>
        </w:rPr>
        <w:t>realizó  aclaración sobre lo esbozado por el recurrente en relación con el alias de “</w:t>
      </w:r>
      <w:r w:rsidR="00E41DFB" w:rsidRPr="00A2301D">
        <w:rPr>
          <w:rFonts w:ascii="Tahoma" w:hAnsi="Tahoma" w:cs="Tahoma"/>
          <w:sz w:val="24"/>
          <w:szCs w:val="24"/>
          <w:lang w:val="es-CO"/>
        </w:rPr>
        <w:t>M</w:t>
      </w:r>
      <w:r w:rsidRPr="00A2301D">
        <w:rPr>
          <w:rFonts w:ascii="Tahoma" w:hAnsi="Tahoma" w:cs="Tahoma"/>
          <w:sz w:val="24"/>
          <w:szCs w:val="24"/>
          <w:lang w:val="es-CO"/>
        </w:rPr>
        <w:t xml:space="preserve">afia”, recordándole al togado que la acusación es un acto complejo que comprende la presentación o radicación del escrito de acusación y la verbalización del mismo en la audiencia pública destinada para tal fin, por lo tanto el </w:t>
      </w:r>
      <w:r w:rsidR="00E41DFB" w:rsidRPr="00A2301D">
        <w:rPr>
          <w:rFonts w:ascii="Tahoma" w:hAnsi="Tahoma" w:cs="Tahoma"/>
          <w:sz w:val="24"/>
          <w:szCs w:val="24"/>
          <w:lang w:val="es-CO"/>
        </w:rPr>
        <w:t>seudónimo de alias “M</w:t>
      </w:r>
      <w:r w:rsidRPr="00A2301D">
        <w:rPr>
          <w:rFonts w:ascii="Tahoma" w:hAnsi="Tahoma" w:cs="Tahoma"/>
          <w:sz w:val="24"/>
          <w:szCs w:val="24"/>
          <w:lang w:val="es-CO"/>
        </w:rPr>
        <w:t>afia” señalado en el pliego petitorio se produjo por un error en la transcripción del mismo, toda vez que como verbalizó en la audiencia ese aspecto no se leyó, situación que podía constatarse a través</w:t>
      </w:r>
      <w:r w:rsidR="004A1000">
        <w:rPr>
          <w:rFonts w:ascii="Tahoma" w:hAnsi="Tahoma" w:cs="Tahoma"/>
          <w:sz w:val="24"/>
          <w:szCs w:val="24"/>
          <w:lang w:val="es-CO"/>
        </w:rPr>
        <w:t xml:space="preserve"> de los registros de audiencia.</w:t>
      </w:r>
    </w:p>
    <w:p w:rsidR="004A1000" w:rsidRPr="00A2301D" w:rsidRDefault="004A1000" w:rsidP="00346E04">
      <w:pPr>
        <w:pStyle w:val="Sinespaciado"/>
        <w:tabs>
          <w:tab w:val="left" w:pos="4861"/>
        </w:tabs>
        <w:spacing w:line="276" w:lineRule="auto"/>
        <w:jc w:val="both"/>
        <w:rPr>
          <w:rFonts w:ascii="Tahoma" w:hAnsi="Tahoma" w:cs="Tahoma"/>
          <w:sz w:val="24"/>
          <w:szCs w:val="24"/>
          <w:lang w:val="es-CO"/>
        </w:rPr>
      </w:pPr>
    </w:p>
    <w:p w:rsidR="00346E04" w:rsidRPr="00A2301D" w:rsidRDefault="00346E04" w:rsidP="00346E04">
      <w:pPr>
        <w:pStyle w:val="Sinespaciado"/>
        <w:tabs>
          <w:tab w:val="left" w:pos="4861"/>
        </w:tabs>
        <w:spacing w:line="276" w:lineRule="auto"/>
        <w:jc w:val="both"/>
        <w:rPr>
          <w:rFonts w:ascii="Tahoma" w:hAnsi="Tahoma" w:cs="Tahoma"/>
          <w:sz w:val="24"/>
          <w:szCs w:val="24"/>
          <w:lang w:val="es-CO"/>
        </w:rPr>
      </w:pPr>
      <w:r w:rsidRPr="00A2301D">
        <w:rPr>
          <w:rFonts w:ascii="Tahoma" w:hAnsi="Tahoma" w:cs="Tahoma"/>
          <w:sz w:val="24"/>
          <w:szCs w:val="24"/>
          <w:lang w:val="es-CO"/>
        </w:rPr>
        <w:lastRenderedPageBreak/>
        <w:t xml:space="preserve">Ahora bien, frente a lo argumentado por el recurrente sobre que los hechos jurídicamente relevantes no se encuentran descritos de manera clara, manifestó que en cuanto al termino de que el señor LINDOR MOÑA OQUI hace parte o no de las redes de apoyo “porque siempre se habló de redes de apoyo, mas no se habló de que era una persona en cuadrilla, siempre se habla que es integrante de la red de apoyo de ese frente Cacique Calarcá” son aspectos que se van a dilucidar en sede de Juicio Oral, circunstancia que hace que la petición sea extemporánea. </w:t>
      </w:r>
    </w:p>
    <w:p w:rsidR="00346E04" w:rsidRPr="00A2301D" w:rsidRDefault="00346E04" w:rsidP="00346E04">
      <w:pPr>
        <w:pStyle w:val="Sinespaciado"/>
        <w:tabs>
          <w:tab w:val="left" w:pos="4861"/>
        </w:tabs>
        <w:spacing w:line="276" w:lineRule="auto"/>
        <w:jc w:val="both"/>
        <w:rPr>
          <w:rFonts w:ascii="Tahoma" w:hAnsi="Tahoma" w:cs="Tahoma"/>
          <w:sz w:val="24"/>
          <w:szCs w:val="24"/>
          <w:lang w:val="es-CO"/>
        </w:rPr>
      </w:pPr>
    </w:p>
    <w:p w:rsidR="000410F5" w:rsidRPr="00A2301D" w:rsidRDefault="00346E04" w:rsidP="00D52C12">
      <w:pPr>
        <w:pStyle w:val="Sinespaciado"/>
        <w:tabs>
          <w:tab w:val="left" w:pos="4861"/>
        </w:tabs>
        <w:spacing w:line="276" w:lineRule="auto"/>
        <w:jc w:val="both"/>
        <w:rPr>
          <w:rFonts w:ascii="Tahoma" w:hAnsi="Tahoma" w:cs="Tahoma"/>
          <w:sz w:val="24"/>
          <w:szCs w:val="24"/>
          <w:lang w:val="es-CO"/>
        </w:rPr>
      </w:pPr>
      <w:r w:rsidRPr="00A2301D">
        <w:rPr>
          <w:rFonts w:ascii="Tahoma" w:hAnsi="Tahoma" w:cs="Tahoma"/>
          <w:sz w:val="24"/>
          <w:szCs w:val="24"/>
          <w:lang w:val="es-CO"/>
        </w:rPr>
        <w:t xml:space="preserve">Aunado a lo anterior, </w:t>
      </w:r>
      <w:r w:rsidR="00E41DFB" w:rsidRPr="00A2301D">
        <w:rPr>
          <w:rFonts w:ascii="Tahoma" w:hAnsi="Tahoma" w:cs="Tahoma"/>
          <w:sz w:val="24"/>
          <w:szCs w:val="24"/>
          <w:lang w:val="es-CO"/>
        </w:rPr>
        <w:t>alegó</w:t>
      </w:r>
      <w:r w:rsidRPr="00A2301D">
        <w:rPr>
          <w:rFonts w:ascii="Tahoma" w:hAnsi="Tahoma" w:cs="Tahoma"/>
          <w:sz w:val="24"/>
          <w:szCs w:val="24"/>
          <w:lang w:val="es-CO"/>
        </w:rPr>
        <w:t xml:space="preserve"> la Delegada Fiscal que la oportunidad para que la Defensa invocara su petición nulitatoria era la audiencia de formulación de acusación, conforme lo dispone el artículo 338 y siguientes del C.P.P., vista pública que ya había sido desarrollada dentro del presente asunto y dentro de la cual la Juez </w:t>
      </w:r>
      <w:r w:rsidRPr="00A2301D">
        <w:rPr>
          <w:rFonts w:ascii="Tahoma" w:hAnsi="Tahoma" w:cs="Tahoma"/>
          <w:i/>
          <w:sz w:val="24"/>
          <w:szCs w:val="24"/>
          <w:lang w:val="es-CO"/>
        </w:rPr>
        <w:t>A quo</w:t>
      </w:r>
      <w:r w:rsidRPr="00A2301D">
        <w:rPr>
          <w:rFonts w:ascii="Tahoma" w:hAnsi="Tahoma" w:cs="Tahoma"/>
          <w:sz w:val="24"/>
          <w:szCs w:val="24"/>
          <w:lang w:val="es-CO"/>
        </w:rPr>
        <w:t xml:space="preserve"> le preguntó a las partes que indicaran si tenían causales de incompetencia, impedimentos, recusaciones o nulidades, a lo cual  la Defensa no realizó reparo alguno al escrito acusatorio, en efecto, </w:t>
      </w:r>
      <w:r w:rsidR="007276DA" w:rsidRPr="00A2301D">
        <w:rPr>
          <w:rFonts w:ascii="Tahoma" w:hAnsi="Tahoma" w:cs="Tahoma"/>
          <w:sz w:val="24"/>
          <w:szCs w:val="24"/>
          <w:lang w:val="es-CO"/>
        </w:rPr>
        <w:t>adujo que todas las peticiones deprecadas por la Defensa se encontra</w:t>
      </w:r>
      <w:r w:rsidR="000212FF" w:rsidRPr="00A2301D">
        <w:rPr>
          <w:rFonts w:ascii="Tahoma" w:hAnsi="Tahoma" w:cs="Tahoma"/>
          <w:sz w:val="24"/>
          <w:szCs w:val="24"/>
          <w:lang w:val="es-CO"/>
        </w:rPr>
        <w:t>ba</w:t>
      </w:r>
      <w:r w:rsidR="007276DA" w:rsidRPr="00A2301D">
        <w:rPr>
          <w:rFonts w:ascii="Tahoma" w:hAnsi="Tahoma" w:cs="Tahoma"/>
          <w:sz w:val="24"/>
          <w:szCs w:val="24"/>
          <w:lang w:val="es-CO"/>
        </w:rPr>
        <w:t>n</w:t>
      </w:r>
      <w:r w:rsidRPr="00A2301D">
        <w:rPr>
          <w:rFonts w:ascii="Tahoma" w:hAnsi="Tahoma" w:cs="Tahoma"/>
          <w:sz w:val="24"/>
          <w:szCs w:val="24"/>
          <w:lang w:val="es-CO"/>
        </w:rPr>
        <w:t xml:space="preserve"> precluida</w:t>
      </w:r>
      <w:r w:rsidR="007276DA" w:rsidRPr="00A2301D">
        <w:rPr>
          <w:rFonts w:ascii="Tahoma" w:hAnsi="Tahoma" w:cs="Tahoma"/>
          <w:sz w:val="24"/>
          <w:szCs w:val="24"/>
          <w:lang w:val="es-CO"/>
        </w:rPr>
        <w:t>s</w:t>
      </w:r>
      <w:r w:rsidRPr="00A2301D">
        <w:rPr>
          <w:rFonts w:ascii="Tahoma" w:hAnsi="Tahoma" w:cs="Tahoma"/>
          <w:sz w:val="24"/>
          <w:szCs w:val="24"/>
          <w:lang w:val="es-CO"/>
        </w:rPr>
        <w:t>. Por lo tanto, solic</w:t>
      </w:r>
      <w:r w:rsidR="000212FF" w:rsidRPr="00A2301D">
        <w:rPr>
          <w:rFonts w:ascii="Tahoma" w:hAnsi="Tahoma" w:cs="Tahoma"/>
          <w:sz w:val="24"/>
          <w:szCs w:val="24"/>
          <w:lang w:val="es-CO"/>
        </w:rPr>
        <w:t>itó</w:t>
      </w:r>
      <w:r w:rsidRPr="00A2301D">
        <w:rPr>
          <w:rFonts w:ascii="Tahoma" w:hAnsi="Tahoma" w:cs="Tahoma"/>
          <w:sz w:val="24"/>
          <w:szCs w:val="24"/>
          <w:lang w:val="es-CO"/>
        </w:rPr>
        <w:t xml:space="preserve"> que </w:t>
      </w:r>
      <w:r w:rsidR="00C757B2" w:rsidRPr="00A2301D">
        <w:rPr>
          <w:rFonts w:ascii="Tahoma" w:hAnsi="Tahoma" w:cs="Tahoma"/>
          <w:sz w:val="24"/>
          <w:szCs w:val="24"/>
          <w:lang w:val="es-CO"/>
        </w:rPr>
        <w:t xml:space="preserve">no se acceda a la solicitud de nulidad. </w:t>
      </w:r>
      <w:r w:rsidRPr="00A2301D">
        <w:rPr>
          <w:rFonts w:ascii="Tahoma" w:hAnsi="Tahoma" w:cs="Tahoma"/>
          <w:sz w:val="24"/>
          <w:szCs w:val="24"/>
          <w:lang w:val="es-CO"/>
        </w:rPr>
        <w:t xml:space="preserve"> </w:t>
      </w:r>
    </w:p>
    <w:p w:rsidR="008C56F6" w:rsidRPr="00A2301D" w:rsidRDefault="008C56F6" w:rsidP="00D52C12">
      <w:pPr>
        <w:pStyle w:val="Sinespaciado"/>
        <w:tabs>
          <w:tab w:val="left" w:pos="4861"/>
        </w:tabs>
        <w:spacing w:line="276" w:lineRule="auto"/>
        <w:jc w:val="both"/>
        <w:rPr>
          <w:rFonts w:ascii="Tahoma" w:hAnsi="Tahoma" w:cs="Tahoma"/>
          <w:sz w:val="24"/>
          <w:szCs w:val="24"/>
          <w:lang w:val="es-CO"/>
        </w:rPr>
      </w:pPr>
    </w:p>
    <w:p w:rsidR="00F775BF" w:rsidRPr="00A2301D" w:rsidRDefault="00CA4E3D" w:rsidP="00C15909">
      <w:pPr>
        <w:spacing w:line="276" w:lineRule="auto"/>
        <w:jc w:val="center"/>
        <w:rPr>
          <w:rFonts w:ascii="Tahoma" w:hAnsi="Tahoma" w:cs="Tahoma"/>
          <w:b/>
          <w:lang w:val="es-419" w:eastAsia="en-US"/>
        </w:rPr>
      </w:pPr>
      <w:r w:rsidRPr="00A2301D">
        <w:rPr>
          <w:rFonts w:ascii="Tahoma" w:hAnsi="Tahoma" w:cs="Tahoma"/>
          <w:b/>
          <w:lang w:val="es-419" w:eastAsia="en-US"/>
        </w:rPr>
        <w:t>PARA RESOLVER SE CONSIDERA:</w:t>
      </w:r>
    </w:p>
    <w:p w:rsidR="005A0924" w:rsidRPr="00A2301D" w:rsidRDefault="005A0924" w:rsidP="00C15909">
      <w:pPr>
        <w:spacing w:line="276" w:lineRule="auto"/>
        <w:jc w:val="center"/>
        <w:rPr>
          <w:rFonts w:ascii="Tahoma" w:hAnsi="Tahoma" w:cs="Tahoma"/>
          <w:b/>
          <w:lang w:val="es-419" w:eastAsia="en-US"/>
        </w:rPr>
      </w:pPr>
    </w:p>
    <w:p w:rsidR="00CA4E3D" w:rsidRPr="00A2301D" w:rsidRDefault="00AB5CF8" w:rsidP="008D3E6E">
      <w:pPr>
        <w:spacing w:line="276" w:lineRule="auto"/>
        <w:jc w:val="both"/>
        <w:rPr>
          <w:rFonts w:ascii="Tahoma" w:hAnsi="Tahoma" w:cs="Tahoma"/>
          <w:b/>
          <w:lang w:val="es-419" w:eastAsia="en-US"/>
        </w:rPr>
      </w:pPr>
      <w:r w:rsidRPr="00A2301D">
        <w:rPr>
          <w:rFonts w:ascii="Tahoma" w:hAnsi="Tahoma" w:cs="Tahoma"/>
          <w:b/>
          <w:lang w:eastAsia="en-US"/>
        </w:rPr>
        <w:t xml:space="preserve">- </w:t>
      </w:r>
      <w:r w:rsidRPr="00A2301D">
        <w:rPr>
          <w:rFonts w:ascii="Tahoma" w:hAnsi="Tahoma" w:cs="Tahoma"/>
          <w:b/>
          <w:lang w:val="es-419" w:eastAsia="en-US"/>
        </w:rPr>
        <w:t>Competencia:</w:t>
      </w:r>
    </w:p>
    <w:p w:rsidR="00CA4E3D" w:rsidRPr="00A2301D" w:rsidRDefault="00CA4E3D" w:rsidP="008D3E6E">
      <w:pPr>
        <w:spacing w:line="276" w:lineRule="auto"/>
        <w:jc w:val="both"/>
        <w:rPr>
          <w:rFonts w:ascii="Tahoma" w:hAnsi="Tahoma" w:cs="Tahoma"/>
          <w:lang w:val="es-419" w:eastAsia="en-US"/>
        </w:rPr>
      </w:pPr>
    </w:p>
    <w:p w:rsidR="005A0924" w:rsidRPr="00A2301D" w:rsidRDefault="00092193" w:rsidP="008D3E6E">
      <w:pPr>
        <w:spacing w:line="276" w:lineRule="auto"/>
        <w:jc w:val="both"/>
        <w:rPr>
          <w:rFonts w:ascii="Tahoma" w:hAnsi="Tahoma" w:cs="Tahoma"/>
          <w:lang w:val="es-419" w:eastAsia="en-US"/>
        </w:rPr>
      </w:pPr>
      <w:r w:rsidRPr="00A2301D">
        <w:rPr>
          <w:rFonts w:ascii="Tahoma" w:hAnsi="Tahoma" w:cs="Tahoma"/>
          <w:lang w:val="es-419" w:eastAsia="en-US"/>
        </w:rPr>
        <w:t xml:space="preserve">Esta Sala </w:t>
      </w:r>
      <w:r w:rsidR="00CA4E3D" w:rsidRPr="00A2301D">
        <w:rPr>
          <w:rFonts w:ascii="Tahoma" w:hAnsi="Tahoma" w:cs="Tahoma"/>
          <w:lang w:val="es-419" w:eastAsia="en-US"/>
        </w:rPr>
        <w:t>de</w:t>
      </w:r>
      <w:r w:rsidRPr="00A2301D">
        <w:rPr>
          <w:rFonts w:ascii="Tahoma" w:hAnsi="Tahoma" w:cs="Tahoma"/>
          <w:lang w:val="es-419" w:eastAsia="en-US"/>
        </w:rPr>
        <w:t xml:space="preserve"> </w:t>
      </w:r>
      <w:r w:rsidR="00CA4E3D" w:rsidRPr="00A2301D">
        <w:rPr>
          <w:rFonts w:ascii="Tahoma" w:hAnsi="Tahoma" w:cs="Tahoma"/>
          <w:lang w:val="es-419" w:eastAsia="en-US"/>
        </w:rPr>
        <w:t>Decisión, acorde con lo consagrado</w:t>
      </w:r>
      <w:r w:rsidRPr="00A2301D">
        <w:rPr>
          <w:rFonts w:ascii="Tahoma" w:hAnsi="Tahoma" w:cs="Tahoma"/>
          <w:lang w:val="es-419" w:eastAsia="en-US"/>
        </w:rPr>
        <w:t xml:space="preserve"> </w:t>
      </w:r>
      <w:r w:rsidR="00CA4E3D" w:rsidRPr="00A2301D">
        <w:rPr>
          <w:rFonts w:ascii="Tahoma" w:hAnsi="Tahoma" w:cs="Tahoma"/>
          <w:lang w:val="es-419" w:eastAsia="en-US"/>
        </w:rPr>
        <w:t>en el numeral 1º del artículo 34 del C.P.P. es la competente para resolver la presente alzada, en atención a que estamos en presencia de un recurso d</w:t>
      </w:r>
      <w:r w:rsidR="008C150E" w:rsidRPr="00A2301D">
        <w:rPr>
          <w:rFonts w:ascii="Tahoma" w:hAnsi="Tahoma" w:cs="Tahoma"/>
          <w:lang w:val="es-419" w:eastAsia="en-US"/>
        </w:rPr>
        <w:t xml:space="preserve">e apelación que fue interpuesto </w:t>
      </w:r>
      <w:r w:rsidR="00CA4E3D" w:rsidRPr="00A2301D">
        <w:rPr>
          <w:rFonts w:ascii="Tahoma" w:hAnsi="Tahoma" w:cs="Tahoma"/>
          <w:lang w:val="es-419" w:eastAsia="en-US"/>
        </w:rPr>
        <w:t xml:space="preserve">en contra de un auto proferido en primera instancia por un Juzgado </w:t>
      </w:r>
      <w:r w:rsidR="001C4FA2" w:rsidRPr="00A2301D">
        <w:rPr>
          <w:rFonts w:ascii="Tahoma" w:hAnsi="Tahoma" w:cs="Tahoma"/>
          <w:lang w:eastAsia="en-US"/>
        </w:rPr>
        <w:t xml:space="preserve">Promiscuo del Circuito </w:t>
      </w:r>
      <w:r w:rsidR="00CA4E3D" w:rsidRPr="00A2301D">
        <w:rPr>
          <w:rFonts w:ascii="Tahoma" w:hAnsi="Tahoma" w:cs="Tahoma"/>
          <w:lang w:val="es-419" w:eastAsia="en-US"/>
        </w:rPr>
        <w:t>que hace parte de este Distrito judicial.</w:t>
      </w:r>
    </w:p>
    <w:p w:rsidR="007209D7" w:rsidRPr="00A2301D" w:rsidRDefault="007209D7" w:rsidP="008D3E6E">
      <w:pPr>
        <w:spacing w:line="276" w:lineRule="auto"/>
        <w:jc w:val="both"/>
        <w:rPr>
          <w:rFonts w:ascii="Tahoma" w:hAnsi="Tahoma" w:cs="Tahoma"/>
          <w:lang w:val="es-419" w:eastAsia="en-US"/>
        </w:rPr>
      </w:pPr>
    </w:p>
    <w:p w:rsidR="007209D7" w:rsidRPr="00A2301D" w:rsidRDefault="00AB5CF8" w:rsidP="008D3E6E">
      <w:pPr>
        <w:spacing w:line="276" w:lineRule="auto"/>
        <w:jc w:val="both"/>
        <w:rPr>
          <w:rFonts w:ascii="Tahoma" w:hAnsi="Tahoma" w:cs="Tahoma"/>
          <w:b/>
          <w:lang w:val="es-419" w:eastAsia="en-US"/>
        </w:rPr>
      </w:pPr>
      <w:r w:rsidRPr="00A2301D">
        <w:rPr>
          <w:rFonts w:ascii="Tahoma" w:hAnsi="Tahoma" w:cs="Tahoma"/>
          <w:b/>
          <w:lang w:eastAsia="en-US"/>
        </w:rPr>
        <w:t xml:space="preserve">- </w:t>
      </w:r>
      <w:r w:rsidRPr="00A2301D">
        <w:rPr>
          <w:rFonts w:ascii="Tahoma" w:hAnsi="Tahoma" w:cs="Tahoma"/>
          <w:b/>
          <w:lang w:val="es-419" w:eastAsia="en-US"/>
        </w:rPr>
        <w:t>Problema Jurídico:</w:t>
      </w:r>
    </w:p>
    <w:p w:rsidR="00902C4D" w:rsidRPr="00A2301D" w:rsidRDefault="00902C4D" w:rsidP="008D3E6E">
      <w:pPr>
        <w:spacing w:line="276" w:lineRule="auto"/>
        <w:jc w:val="both"/>
        <w:rPr>
          <w:rFonts w:ascii="Tahoma" w:hAnsi="Tahoma" w:cs="Tahoma"/>
          <w:b/>
          <w:lang w:val="es-419" w:eastAsia="en-US"/>
        </w:rPr>
      </w:pPr>
    </w:p>
    <w:p w:rsidR="007209D7" w:rsidRPr="00A2301D" w:rsidRDefault="00E47475" w:rsidP="008D3E6E">
      <w:pPr>
        <w:spacing w:line="276" w:lineRule="auto"/>
        <w:jc w:val="both"/>
        <w:rPr>
          <w:rFonts w:ascii="Tahoma" w:hAnsi="Tahoma" w:cs="Tahoma"/>
          <w:lang w:val="es-419" w:eastAsia="en-US"/>
        </w:rPr>
      </w:pPr>
      <w:r w:rsidRPr="00A2301D">
        <w:rPr>
          <w:rFonts w:ascii="Tahoma" w:hAnsi="Tahoma" w:cs="Tahoma"/>
          <w:lang w:val="es-419" w:eastAsia="en-US"/>
        </w:rPr>
        <w:t xml:space="preserve">Del sustento del recurso, y la intervención de los no recurrentes </w:t>
      </w:r>
    </w:p>
    <w:p w:rsidR="00E47475" w:rsidRPr="00A2301D" w:rsidRDefault="00E47475" w:rsidP="008D3E6E">
      <w:pPr>
        <w:spacing w:line="276" w:lineRule="auto"/>
        <w:jc w:val="both"/>
        <w:rPr>
          <w:rFonts w:ascii="Tahoma" w:hAnsi="Tahoma" w:cs="Tahoma"/>
          <w:lang w:val="es-419" w:eastAsia="en-US"/>
        </w:rPr>
      </w:pPr>
      <w:r w:rsidRPr="00A2301D">
        <w:rPr>
          <w:rFonts w:ascii="Tahoma" w:hAnsi="Tahoma" w:cs="Tahoma"/>
          <w:lang w:val="es-419" w:eastAsia="en-US"/>
        </w:rPr>
        <w:t xml:space="preserve">se desprende el siguiente problema jurídico:  </w:t>
      </w:r>
    </w:p>
    <w:p w:rsidR="00A470F7" w:rsidRPr="00A2301D" w:rsidRDefault="00A470F7" w:rsidP="008D3E6E">
      <w:pPr>
        <w:spacing w:line="276" w:lineRule="auto"/>
        <w:jc w:val="both"/>
        <w:rPr>
          <w:rFonts w:ascii="Tahoma" w:hAnsi="Tahoma" w:cs="Tahoma"/>
          <w:lang w:val="es-419" w:eastAsia="en-US"/>
        </w:rPr>
      </w:pPr>
    </w:p>
    <w:p w:rsidR="00B209B4" w:rsidRPr="00A2301D" w:rsidRDefault="00A470F7" w:rsidP="008D3E6E">
      <w:pPr>
        <w:spacing w:line="276" w:lineRule="auto"/>
        <w:jc w:val="both"/>
        <w:rPr>
          <w:rFonts w:ascii="Tahoma" w:hAnsi="Tahoma" w:cs="Tahoma"/>
          <w:lang w:eastAsia="en-US"/>
        </w:rPr>
      </w:pPr>
      <w:r w:rsidRPr="00A2301D">
        <w:rPr>
          <w:rFonts w:ascii="Tahoma" w:hAnsi="Tahoma" w:cs="Tahoma"/>
          <w:lang w:eastAsia="en-US"/>
        </w:rPr>
        <w:t>¿</w:t>
      </w:r>
      <w:r w:rsidR="009F509B" w:rsidRPr="00A2301D">
        <w:rPr>
          <w:rFonts w:ascii="Tahoma" w:hAnsi="Tahoma" w:cs="Tahoma"/>
          <w:lang w:eastAsia="en-US"/>
        </w:rPr>
        <w:t xml:space="preserve">Se encontraba viciada de nulidad la actuación procesal, por haberse atentado en contra del debido proceso y el derecho a la defensa, como consecuencia de </w:t>
      </w:r>
      <w:r w:rsidR="00B209B4" w:rsidRPr="00A2301D">
        <w:rPr>
          <w:rFonts w:ascii="Tahoma" w:hAnsi="Tahoma" w:cs="Tahoma"/>
          <w:lang w:eastAsia="en-US"/>
        </w:rPr>
        <w:t>la incompetencia</w:t>
      </w:r>
      <w:r w:rsidR="009F509B" w:rsidRPr="00A2301D">
        <w:rPr>
          <w:rFonts w:ascii="Tahoma" w:hAnsi="Tahoma" w:cs="Tahoma"/>
          <w:lang w:eastAsia="en-US"/>
        </w:rPr>
        <w:t xml:space="preserve"> del Juzgado de primer nivel para asumir e</w:t>
      </w:r>
      <w:r w:rsidR="004A1000">
        <w:rPr>
          <w:rFonts w:ascii="Tahoma" w:hAnsi="Tahoma" w:cs="Tahoma"/>
          <w:lang w:eastAsia="en-US"/>
        </w:rPr>
        <w:t>l conocimiento de la actuación,</w:t>
      </w:r>
      <w:r w:rsidR="009F509B" w:rsidRPr="00A2301D">
        <w:rPr>
          <w:rFonts w:ascii="Tahoma" w:hAnsi="Tahoma" w:cs="Tahoma"/>
          <w:lang w:eastAsia="en-US"/>
        </w:rPr>
        <w:t xml:space="preserve"> a lo que se le debían aunar que el escrito de acusación adolecía del cumplimiento de ciertos requisitos sustanciales?  </w:t>
      </w:r>
    </w:p>
    <w:p w:rsidR="00A470F7" w:rsidRPr="00A2301D" w:rsidRDefault="00A470F7" w:rsidP="008D3E6E">
      <w:pPr>
        <w:spacing w:line="276" w:lineRule="auto"/>
        <w:jc w:val="both"/>
        <w:rPr>
          <w:rFonts w:ascii="Tahoma" w:hAnsi="Tahoma" w:cs="Tahoma"/>
          <w:lang w:eastAsia="en-US"/>
        </w:rPr>
      </w:pPr>
    </w:p>
    <w:p w:rsidR="008D3E6E" w:rsidRPr="00A2301D" w:rsidRDefault="00A470F7" w:rsidP="008D3E6E">
      <w:pPr>
        <w:spacing w:line="276" w:lineRule="auto"/>
        <w:jc w:val="both"/>
        <w:rPr>
          <w:rFonts w:ascii="Tahoma" w:hAnsi="Tahoma" w:cs="Tahoma"/>
          <w:lang w:eastAsia="en-US"/>
        </w:rPr>
      </w:pPr>
      <w:r w:rsidRPr="00A2301D">
        <w:rPr>
          <w:rFonts w:ascii="Tahoma" w:hAnsi="Tahoma" w:cs="Tahoma"/>
          <w:lang w:eastAsia="en-US"/>
        </w:rPr>
        <w:t xml:space="preserve">De igual forma, la Colegiatura como problema jurídico coyuntural, deberá determinar: </w:t>
      </w:r>
    </w:p>
    <w:p w:rsidR="008D3E6E" w:rsidRPr="00A2301D" w:rsidRDefault="008D3E6E" w:rsidP="008D3E6E">
      <w:pPr>
        <w:spacing w:line="276" w:lineRule="auto"/>
        <w:jc w:val="both"/>
        <w:rPr>
          <w:rFonts w:ascii="Tahoma" w:hAnsi="Tahoma" w:cs="Tahoma"/>
          <w:lang w:eastAsia="en-US"/>
        </w:rPr>
      </w:pPr>
    </w:p>
    <w:p w:rsidR="007F24FA" w:rsidRPr="00A2301D" w:rsidRDefault="00A470F7" w:rsidP="008D3E6E">
      <w:pPr>
        <w:spacing w:line="276" w:lineRule="auto"/>
        <w:jc w:val="both"/>
        <w:rPr>
          <w:rFonts w:ascii="Tahoma" w:hAnsi="Tahoma" w:cs="Tahoma"/>
          <w:lang w:eastAsia="en-US"/>
        </w:rPr>
      </w:pPr>
      <w:r w:rsidRPr="00A2301D">
        <w:rPr>
          <w:rFonts w:ascii="Tahoma" w:hAnsi="Tahoma" w:cs="Tahoma"/>
          <w:lang w:eastAsia="en-US"/>
        </w:rPr>
        <w:t xml:space="preserve">¿Si la solicitud de nulidad procesal </w:t>
      </w:r>
      <w:r w:rsidR="007F24FA" w:rsidRPr="00A2301D">
        <w:rPr>
          <w:rFonts w:ascii="Tahoma" w:hAnsi="Tahoma" w:cs="Tahoma"/>
          <w:lang w:eastAsia="en-US"/>
        </w:rPr>
        <w:t>instada</w:t>
      </w:r>
      <w:r w:rsidRPr="00A2301D">
        <w:rPr>
          <w:rFonts w:ascii="Tahoma" w:hAnsi="Tahoma" w:cs="Tahoma"/>
          <w:lang w:eastAsia="en-US"/>
        </w:rPr>
        <w:t xml:space="preserve"> por la Defensa </w:t>
      </w:r>
      <w:r w:rsidR="008D3E6E" w:rsidRPr="00A2301D">
        <w:rPr>
          <w:rFonts w:ascii="Tahoma" w:hAnsi="Tahoma" w:cs="Tahoma"/>
          <w:lang w:eastAsia="en-US"/>
        </w:rPr>
        <w:t xml:space="preserve">fue </w:t>
      </w:r>
      <w:r w:rsidR="007F24FA" w:rsidRPr="00A2301D">
        <w:rPr>
          <w:rFonts w:ascii="Tahoma" w:hAnsi="Tahoma" w:cs="Tahoma"/>
          <w:lang w:eastAsia="en-US"/>
        </w:rPr>
        <w:t>invocada</w:t>
      </w:r>
      <w:r w:rsidR="008D3E6E" w:rsidRPr="00A2301D">
        <w:rPr>
          <w:rFonts w:ascii="Tahoma" w:hAnsi="Tahoma" w:cs="Tahoma"/>
          <w:lang w:eastAsia="en-US"/>
        </w:rPr>
        <w:t xml:space="preserve"> dentro de l</w:t>
      </w:r>
      <w:r w:rsidR="007F24FA" w:rsidRPr="00A2301D">
        <w:rPr>
          <w:rFonts w:ascii="Tahoma" w:hAnsi="Tahoma" w:cs="Tahoma"/>
          <w:lang w:eastAsia="en-US"/>
        </w:rPr>
        <w:t>a sede procesal destinada para tal fin?</w:t>
      </w:r>
    </w:p>
    <w:p w:rsidR="00E47475" w:rsidRPr="00A2301D" w:rsidRDefault="00E47475" w:rsidP="008D3E6E">
      <w:pPr>
        <w:spacing w:line="276" w:lineRule="auto"/>
        <w:jc w:val="both"/>
        <w:rPr>
          <w:rFonts w:ascii="Tahoma" w:hAnsi="Tahoma" w:cs="Tahoma"/>
          <w:lang w:val="es-419" w:eastAsia="en-US"/>
        </w:rPr>
      </w:pPr>
    </w:p>
    <w:p w:rsidR="00A470F7" w:rsidRPr="00A2301D" w:rsidRDefault="00A470F7" w:rsidP="008D3E6E">
      <w:pPr>
        <w:spacing w:line="276" w:lineRule="auto"/>
        <w:jc w:val="both"/>
        <w:rPr>
          <w:rFonts w:ascii="Tahoma" w:hAnsi="Tahoma" w:cs="Tahoma"/>
          <w:b/>
          <w:lang w:eastAsia="en-US"/>
        </w:rPr>
      </w:pPr>
      <w:r w:rsidRPr="00A2301D">
        <w:rPr>
          <w:rFonts w:ascii="Tahoma" w:hAnsi="Tahoma" w:cs="Tahoma"/>
          <w:b/>
          <w:lang w:eastAsia="en-US"/>
        </w:rPr>
        <w:t xml:space="preserve">- </w:t>
      </w:r>
      <w:r w:rsidR="008D3E6E" w:rsidRPr="00A2301D">
        <w:rPr>
          <w:rFonts w:ascii="Tahoma" w:hAnsi="Tahoma" w:cs="Tahoma"/>
          <w:b/>
          <w:lang w:eastAsia="en-US"/>
        </w:rPr>
        <w:t>Solución</w:t>
      </w:r>
      <w:r w:rsidRPr="00A2301D">
        <w:rPr>
          <w:rFonts w:ascii="Tahoma" w:hAnsi="Tahoma" w:cs="Tahoma"/>
          <w:b/>
          <w:lang w:eastAsia="en-US"/>
        </w:rPr>
        <w:t>:</w:t>
      </w:r>
    </w:p>
    <w:p w:rsidR="004644E5" w:rsidRPr="00A2301D" w:rsidRDefault="004644E5" w:rsidP="008D3E6E">
      <w:pPr>
        <w:spacing w:line="276" w:lineRule="auto"/>
        <w:ind w:right="51"/>
        <w:rPr>
          <w:rFonts w:ascii="Tahoma" w:hAnsi="Tahoma" w:cs="Tahoma"/>
          <w:spacing w:val="2"/>
        </w:rPr>
      </w:pPr>
    </w:p>
    <w:p w:rsidR="003C6F25" w:rsidRPr="00A2301D" w:rsidRDefault="00880F38" w:rsidP="008D3E6E">
      <w:pPr>
        <w:pStyle w:val="Sinespaciado"/>
        <w:spacing w:line="276" w:lineRule="auto"/>
        <w:jc w:val="both"/>
        <w:rPr>
          <w:rFonts w:ascii="Tahoma" w:hAnsi="Tahoma" w:cs="Tahoma"/>
          <w:spacing w:val="2"/>
          <w:sz w:val="24"/>
          <w:szCs w:val="24"/>
        </w:rPr>
      </w:pPr>
      <w:r w:rsidRPr="00A2301D">
        <w:rPr>
          <w:rFonts w:ascii="Tahoma" w:hAnsi="Tahoma" w:cs="Tahoma"/>
          <w:spacing w:val="2"/>
          <w:sz w:val="24"/>
          <w:szCs w:val="24"/>
        </w:rPr>
        <w:t>Como quiera que el eje de la controversia planteada por el recurrente tiene como finalidad</w:t>
      </w:r>
      <w:r w:rsidR="009F509B" w:rsidRPr="00A2301D">
        <w:rPr>
          <w:rFonts w:ascii="Tahoma" w:hAnsi="Tahoma" w:cs="Tahoma"/>
          <w:spacing w:val="2"/>
          <w:sz w:val="24"/>
          <w:szCs w:val="24"/>
        </w:rPr>
        <w:t xml:space="preserve"> el que se anule la actuación procesal</w:t>
      </w:r>
      <w:r w:rsidRPr="00A2301D">
        <w:rPr>
          <w:rFonts w:ascii="Tahoma" w:hAnsi="Tahoma" w:cs="Tahoma"/>
          <w:spacing w:val="2"/>
          <w:sz w:val="24"/>
          <w:szCs w:val="24"/>
        </w:rPr>
        <w:t>, in</w:t>
      </w:r>
      <w:r w:rsidR="009F509B" w:rsidRPr="00A2301D">
        <w:rPr>
          <w:rFonts w:ascii="Tahoma" w:hAnsi="Tahoma" w:cs="Tahoma"/>
          <w:spacing w:val="2"/>
          <w:sz w:val="24"/>
          <w:szCs w:val="24"/>
        </w:rPr>
        <w:t xml:space="preserve">cluido el escrito de acusación, </w:t>
      </w:r>
      <w:r w:rsidRPr="00A2301D">
        <w:rPr>
          <w:rFonts w:ascii="Tahoma" w:hAnsi="Tahoma" w:cs="Tahoma"/>
          <w:spacing w:val="2"/>
          <w:sz w:val="24"/>
          <w:szCs w:val="24"/>
        </w:rPr>
        <w:t>con base en el argumento consistente</w:t>
      </w:r>
      <w:r w:rsidR="00235DA5" w:rsidRPr="00A2301D">
        <w:rPr>
          <w:rFonts w:ascii="Tahoma" w:hAnsi="Tahoma" w:cs="Tahoma"/>
          <w:spacing w:val="2"/>
          <w:sz w:val="24"/>
          <w:szCs w:val="24"/>
        </w:rPr>
        <w:t xml:space="preserve"> en</w:t>
      </w:r>
      <w:r w:rsidRPr="00A2301D">
        <w:rPr>
          <w:rFonts w:ascii="Tahoma" w:hAnsi="Tahoma" w:cs="Tahoma"/>
          <w:spacing w:val="2"/>
          <w:sz w:val="24"/>
          <w:szCs w:val="24"/>
        </w:rPr>
        <w:t xml:space="preserve"> que el pliego acusatorio carece de los requisitos exigidos en el numeral 1° y 2° del art</w:t>
      </w:r>
      <w:r w:rsidR="009F509B" w:rsidRPr="00A2301D">
        <w:rPr>
          <w:rFonts w:ascii="Tahoma" w:hAnsi="Tahoma" w:cs="Tahoma"/>
          <w:spacing w:val="2"/>
          <w:sz w:val="24"/>
          <w:szCs w:val="24"/>
        </w:rPr>
        <w:t>ículo 337 del C.P.P.</w:t>
      </w:r>
      <w:r w:rsidR="00235DA5" w:rsidRPr="00A2301D">
        <w:rPr>
          <w:rFonts w:ascii="Tahoma" w:hAnsi="Tahoma" w:cs="Tahoma"/>
          <w:spacing w:val="2"/>
          <w:sz w:val="24"/>
          <w:szCs w:val="24"/>
        </w:rPr>
        <w:t xml:space="preserve"> Asimismo, </w:t>
      </w:r>
      <w:r w:rsidR="009F509B" w:rsidRPr="00A2301D">
        <w:rPr>
          <w:rFonts w:ascii="Tahoma" w:hAnsi="Tahoma" w:cs="Tahoma"/>
          <w:spacing w:val="2"/>
          <w:sz w:val="24"/>
          <w:szCs w:val="24"/>
        </w:rPr>
        <w:t xml:space="preserve">al cuestionar la competencia de la justicia penal ordinaria para asumir el conocimiento del presente asunto, </w:t>
      </w:r>
      <w:r w:rsidR="003C6F25" w:rsidRPr="00A2301D">
        <w:rPr>
          <w:rFonts w:ascii="Tahoma" w:hAnsi="Tahoma" w:cs="Tahoma"/>
          <w:spacing w:val="2"/>
          <w:sz w:val="24"/>
          <w:szCs w:val="24"/>
        </w:rPr>
        <w:t xml:space="preserve">porque en sentir del apelante tal competencia le correspondería </w:t>
      </w:r>
      <w:r w:rsidR="00235DA5" w:rsidRPr="00A2301D">
        <w:rPr>
          <w:rFonts w:ascii="Tahoma" w:hAnsi="Tahoma" w:cs="Tahoma"/>
          <w:spacing w:val="2"/>
          <w:sz w:val="24"/>
          <w:szCs w:val="24"/>
        </w:rPr>
        <w:t>a la Justicia Penal Militar, por la condición de soldado activo que tenía el señor LINDOR MOÑA OQUI</w:t>
      </w:r>
      <w:r w:rsidR="0088442C" w:rsidRPr="00A2301D">
        <w:rPr>
          <w:rFonts w:ascii="Tahoma" w:hAnsi="Tahoma" w:cs="Tahoma"/>
          <w:spacing w:val="2"/>
          <w:sz w:val="24"/>
          <w:szCs w:val="24"/>
        </w:rPr>
        <w:t xml:space="preserve"> al momento de su aprehensión</w:t>
      </w:r>
      <w:r w:rsidR="003C6F25" w:rsidRPr="00A2301D">
        <w:rPr>
          <w:rFonts w:ascii="Tahoma" w:hAnsi="Tahoma" w:cs="Tahoma"/>
          <w:spacing w:val="2"/>
          <w:sz w:val="24"/>
          <w:szCs w:val="24"/>
        </w:rPr>
        <w:t>. Con base en esos argumentos, el recurrente</w:t>
      </w:r>
      <w:r w:rsidR="00235DA5" w:rsidRPr="00A2301D">
        <w:rPr>
          <w:rFonts w:ascii="Tahoma" w:hAnsi="Tahoma" w:cs="Tahoma"/>
          <w:spacing w:val="2"/>
          <w:sz w:val="24"/>
          <w:szCs w:val="24"/>
        </w:rPr>
        <w:t xml:space="preserve"> </w:t>
      </w:r>
      <w:r w:rsidR="003421B8" w:rsidRPr="00A2301D">
        <w:rPr>
          <w:rFonts w:ascii="Tahoma" w:hAnsi="Tahoma" w:cs="Tahoma"/>
          <w:spacing w:val="2"/>
          <w:sz w:val="24"/>
          <w:szCs w:val="24"/>
        </w:rPr>
        <w:t xml:space="preserve">invoca </w:t>
      </w:r>
      <w:r w:rsidR="003C6F25" w:rsidRPr="00A2301D">
        <w:rPr>
          <w:rFonts w:ascii="Tahoma" w:hAnsi="Tahoma" w:cs="Tahoma"/>
          <w:spacing w:val="2"/>
          <w:sz w:val="24"/>
          <w:szCs w:val="24"/>
        </w:rPr>
        <w:t>que</w:t>
      </w:r>
      <w:r w:rsidR="003421B8" w:rsidRPr="00A2301D">
        <w:rPr>
          <w:rFonts w:ascii="Tahoma" w:hAnsi="Tahoma" w:cs="Tahoma"/>
          <w:spacing w:val="2"/>
          <w:sz w:val="24"/>
          <w:szCs w:val="24"/>
        </w:rPr>
        <w:t xml:space="preserve"> </w:t>
      </w:r>
      <w:r w:rsidR="00235DA5" w:rsidRPr="00A2301D">
        <w:rPr>
          <w:rFonts w:ascii="Tahoma" w:hAnsi="Tahoma" w:cs="Tahoma"/>
          <w:spacing w:val="2"/>
          <w:sz w:val="24"/>
          <w:szCs w:val="24"/>
        </w:rPr>
        <w:t>se transgredió al procesado el Derecho a la Defensa y al debido proceso en aspectos sustanciales</w:t>
      </w:r>
      <w:r w:rsidR="003C6F25" w:rsidRPr="00A2301D">
        <w:rPr>
          <w:rFonts w:ascii="Tahoma" w:hAnsi="Tahoma" w:cs="Tahoma"/>
          <w:spacing w:val="2"/>
          <w:sz w:val="24"/>
          <w:szCs w:val="24"/>
        </w:rPr>
        <w:t>.</w:t>
      </w:r>
    </w:p>
    <w:p w:rsidR="003C6F25" w:rsidRPr="00A2301D" w:rsidRDefault="003C6F25" w:rsidP="008D3E6E">
      <w:pPr>
        <w:pStyle w:val="Sinespaciado"/>
        <w:spacing w:line="276" w:lineRule="auto"/>
        <w:jc w:val="both"/>
        <w:rPr>
          <w:rFonts w:ascii="Tahoma" w:hAnsi="Tahoma" w:cs="Tahoma"/>
          <w:spacing w:val="2"/>
          <w:sz w:val="24"/>
          <w:szCs w:val="24"/>
        </w:rPr>
      </w:pPr>
    </w:p>
    <w:p w:rsidR="0077588E" w:rsidRPr="00A2301D" w:rsidRDefault="003C6F25" w:rsidP="008D3E6E">
      <w:pPr>
        <w:pStyle w:val="Sinespaciado"/>
        <w:spacing w:line="276" w:lineRule="auto"/>
        <w:jc w:val="both"/>
        <w:rPr>
          <w:rFonts w:ascii="Tahoma" w:hAnsi="Tahoma" w:cs="Tahoma"/>
          <w:spacing w:val="2"/>
          <w:sz w:val="24"/>
          <w:szCs w:val="24"/>
        </w:rPr>
      </w:pPr>
      <w:r w:rsidRPr="00A2301D">
        <w:rPr>
          <w:rFonts w:ascii="Tahoma" w:hAnsi="Tahoma" w:cs="Tahoma"/>
          <w:spacing w:val="2"/>
          <w:sz w:val="24"/>
          <w:szCs w:val="24"/>
        </w:rPr>
        <w:t>Frente a la anterior tesis de la discrepancia propuesta por el apelante</w:t>
      </w:r>
      <w:r w:rsidR="00235DA5" w:rsidRPr="00A2301D">
        <w:rPr>
          <w:rFonts w:ascii="Tahoma" w:hAnsi="Tahoma" w:cs="Tahoma"/>
          <w:spacing w:val="2"/>
          <w:sz w:val="24"/>
          <w:szCs w:val="24"/>
        </w:rPr>
        <w:t xml:space="preserve">, </w:t>
      </w:r>
      <w:r w:rsidRPr="00A2301D">
        <w:rPr>
          <w:rFonts w:ascii="Tahoma" w:hAnsi="Tahoma" w:cs="Tahoma"/>
          <w:spacing w:val="2"/>
          <w:sz w:val="24"/>
          <w:szCs w:val="24"/>
        </w:rPr>
        <w:t>la C</w:t>
      </w:r>
      <w:r w:rsidR="00261BFE" w:rsidRPr="00A2301D">
        <w:rPr>
          <w:rFonts w:ascii="Tahoma" w:hAnsi="Tahoma" w:cs="Tahoma"/>
          <w:spacing w:val="2"/>
          <w:sz w:val="24"/>
          <w:szCs w:val="24"/>
        </w:rPr>
        <w:t xml:space="preserve">olegiatura de manera anticipada dirá </w:t>
      </w:r>
      <w:r w:rsidR="000A3BC2" w:rsidRPr="00A2301D">
        <w:rPr>
          <w:rFonts w:ascii="Tahoma" w:hAnsi="Tahoma" w:cs="Tahoma"/>
          <w:spacing w:val="2"/>
          <w:sz w:val="24"/>
          <w:szCs w:val="24"/>
        </w:rPr>
        <w:t xml:space="preserve">que sus pretensiones no están llamadas a prosperar, debido a que, como de forma acertada lo adujo el Juzgado </w:t>
      </w:r>
      <w:r w:rsidR="000A3BC2" w:rsidRPr="00A2301D">
        <w:rPr>
          <w:rFonts w:ascii="Tahoma" w:hAnsi="Tahoma" w:cs="Tahoma"/>
          <w:i/>
          <w:spacing w:val="2"/>
          <w:sz w:val="24"/>
          <w:szCs w:val="24"/>
        </w:rPr>
        <w:t>A quo</w:t>
      </w:r>
      <w:r w:rsidR="000A3BC2" w:rsidRPr="00A2301D">
        <w:rPr>
          <w:rFonts w:ascii="Tahoma" w:hAnsi="Tahoma" w:cs="Tahoma"/>
          <w:spacing w:val="2"/>
          <w:sz w:val="24"/>
          <w:szCs w:val="24"/>
        </w:rPr>
        <w:t xml:space="preserve"> al igual que los no recurrentes, </w:t>
      </w:r>
      <w:r w:rsidRPr="00A2301D">
        <w:rPr>
          <w:rFonts w:ascii="Tahoma" w:hAnsi="Tahoma" w:cs="Tahoma"/>
          <w:spacing w:val="2"/>
          <w:sz w:val="24"/>
          <w:szCs w:val="24"/>
        </w:rPr>
        <w:t xml:space="preserve">no pueden ser de recibo los cuestionamientos con fines nulitatorios que el Letrado Defensor ha formulado en contra del </w:t>
      </w:r>
      <w:r w:rsidR="00CF186E" w:rsidRPr="00A2301D">
        <w:rPr>
          <w:rFonts w:ascii="Tahoma" w:hAnsi="Tahoma" w:cs="Tahoma"/>
          <w:spacing w:val="2"/>
          <w:sz w:val="24"/>
          <w:szCs w:val="24"/>
        </w:rPr>
        <w:t>escrito de acusación</w:t>
      </w:r>
      <w:r w:rsidR="00E3454B" w:rsidRPr="00A2301D">
        <w:rPr>
          <w:rFonts w:ascii="Tahoma" w:hAnsi="Tahoma" w:cs="Tahoma"/>
          <w:spacing w:val="2"/>
          <w:sz w:val="24"/>
          <w:szCs w:val="24"/>
        </w:rPr>
        <w:t>, los cuales desconocen</w:t>
      </w:r>
      <w:r w:rsidR="00CF186E" w:rsidRPr="00A2301D">
        <w:rPr>
          <w:rFonts w:ascii="Tahoma" w:hAnsi="Tahoma" w:cs="Tahoma"/>
          <w:spacing w:val="2"/>
          <w:sz w:val="24"/>
          <w:szCs w:val="24"/>
        </w:rPr>
        <w:t xml:space="preserve"> </w:t>
      </w:r>
      <w:r w:rsidR="00E3454B" w:rsidRPr="00A2301D">
        <w:rPr>
          <w:rFonts w:ascii="Tahoma" w:hAnsi="Tahoma" w:cs="Tahoma"/>
          <w:spacing w:val="2"/>
          <w:sz w:val="24"/>
          <w:szCs w:val="24"/>
        </w:rPr>
        <w:t xml:space="preserve">uno de los pilares fundamentales en los que se soporta el </w:t>
      </w:r>
      <w:r w:rsidR="00D21B0D" w:rsidRPr="00A2301D">
        <w:rPr>
          <w:rFonts w:ascii="Tahoma" w:hAnsi="Tahoma" w:cs="Tahoma"/>
          <w:spacing w:val="2"/>
          <w:sz w:val="24"/>
          <w:szCs w:val="24"/>
        </w:rPr>
        <w:t xml:space="preserve">sistema penal acusatorio, </w:t>
      </w:r>
      <w:r w:rsidR="00E3454B" w:rsidRPr="00A2301D">
        <w:rPr>
          <w:rFonts w:ascii="Tahoma" w:hAnsi="Tahoma" w:cs="Tahoma"/>
          <w:spacing w:val="2"/>
          <w:sz w:val="24"/>
          <w:szCs w:val="24"/>
        </w:rPr>
        <w:t>adoptado</w:t>
      </w:r>
      <w:r w:rsidR="00D21B0D" w:rsidRPr="00A2301D">
        <w:rPr>
          <w:rFonts w:ascii="Tahoma" w:hAnsi="Tahoma" w:cs="Tahoma"/>
          <w:spacing w:val="2"/>
          <w:sz w:val="24"/>
          <w:szCs w:val="24"/>
        </w:rPr>
        <w:t xml:space="preserve"> en nuestra legislación </w:t>
      </w:r>
      <w:r w:rsidR="00AB7238" w:rsidRPr="00A2301D">
        <w:rPr>
          <w:rFonts w:ascii="Tahoma" w:hAnsi="Tahoma" w:cs="Tahoma"/>
          <w:spacing w:val="2"/>
          <w:sz w:val="24"/>
          <w:szCs w:val="24"/>
        </w:rPr>
        <w:t xml:space="preserve">mediante el acto legislativo # 3 del 2.002, que modificó el </w:t>
      </w:r>
      <w:r w:rsidR="00176CFC" w:rsidRPr="00A2301D">
        <w:rPr>
          <w:rFonts w:ascii="Tahoma" w:hAnsi="Tahoma" w:cs="Tahoma"/>
          <w:spacing w:val="2"/>
          <w:sz w:val="24"/>
          <w:szCs w:val="24"/>
        </w:rPr>
        <w:t>artículo</w:t>
      </w:r>
      <w:r w:rsidR="00AB7238" w:rsidRPr="00A2301D">
        <w:rPr>
          <w:rFonts w:ascii="Tahoma" w:hAnsi="Tahoma" w:cs="Tahoma"/>
          <w:spacing w:val="2"/>
          <w:sz w:val="24"/>
          <w:szCs w:val="24"/>
        </w:rPr>
        <w:t xml:space="preserve"> 250 de la Carta, y el desarrollo que del mismo se hizo mediante el actual C.P.P. (Ley # 906 de 2.004), </w:t>
      </w:r>
      <w:r w:rsidR="00E3454B" w:rsidRPr="00A2301D">
        <w:rPr>
          <w:rFonts w:ascii="Tahoma" w:hAnsi="Tahoma" w:cs="Tahoma"/>
          <w:spacing w:val="2"/>
          <w:sz w:val="24"/>
          <w:szCs w:val="24"/>
        </w:rPr>
        <w:t xml:space="preserve">en virtud del cual se tiene por </w:t>
      </w:r>
      <w:r w:rsidR="0077588E" w:rsidRPr="00A2301D">
        <w:rPr>
          <w:rFonts w:ascii="Tahoma" w:hAnsi="Tahoma" w:cs="Tahoma"/>
          <w:spacing w:val="2"/>
          <w:sz w:val="24"/>
          <w:szCs w:val="24"/>
        </w:rPr>
        <w:t xml:space="preserve">establecido que como consecuencia del carácter adversarial </w:t>
      </w:r>
      <w:r w:rsidR="00E3454B" w:rsidRPr="00A2301D">
        <w:rPr>
          <w:rFonts w:ascii="Tahoma" w:hAnsi="Tahoma" w:cs="Tahoma"/>
          <w:spacing w:val="2"/>
          <w:sz w:val="24"/>
          <w:szCs w:val="24"/>
        </w:rPr>
        <w:t xml:space="preserve">que rige a </w:t>
      </w:r>
      <w:r w:rsidR="0077588E" w:rsidRPr="00A2301D">
        <w:rPr>
          <w:rFonts w:ascii="Tahoma" w:hAnsi="Tahoma" w:cs="Tahoma"/>
          <w:spacing w:val="2"/>
          <w:sz w:val="24"/>
          <w:szCs w:val="24"/>
        </w:rPr>
        <w:t>dicho sistema procesal, aunado a la división que debe existir entre las funciones de acusación y de juzgamiento</w:t>
      </w:r>
      <w:r w:rsidR="0077588E" w:rsidRPr="00A2301D">
        <w:rPr>
          <w:rStyle w:val="Refdenotaalpie"/>
          <w:rFonts w:ascii="Tahoma" w:hAnsi="Tahoma" w:cs="Tahoma"/>
          <w:spacing w:val="2"/>
        </w:rPr>
        <w:footnoteReference w:id="1"/>
      </w:r>
      <w:r w:rsidR="00E3454B" w:rsidRPr="00A2301D">
        <w:rPr>
          <w:rFonts w:ascii="Tahoma" w:hAnsi="Tahoma" w:cs="Tahoma"/>
          <w:spacing w:val="2"/>
          <w:sz w:val="24"/>
          <w:szCs w:val="24"/>
        </w:rPr>
        <w:t xml:space="preserve">, se debe entender que </w:t>
      </w:r>
      <w:r w:rsidR="0077588E" w:rsidRPr="00A2301D">
        <w:rPr>
          <w:rFonts w:ascii="Tahoma" w:hAnsi="Tahoma" w:cs="Tahoma"/>
          <w:spacing w:val="2"/>
          <w:sz w:val="24"/>
          <w:szCs w:val="24"/>
        </w:rPr>
        <w:t>el libelo acusatorio es un acto procesal de parte</w:t>
      </w:r>
      <w:r w:rsidR="00234A85" w:rsidRPr="00A2301D">
        <w:rPr>
          <w:rFonts w:ascii="Tahoma" w:hAnsi="Tahoma" w:cs="Tahoma"/>
          <w:spacing w:val="2"/>
          <w:sz w:val="24"/>
          <w:szCs w:val="24"/>
        </w:rPr>
        <w:t xml:space="preserve"> </w:t>
      </w:r>
      <w:r w:rsidR="00E3454B" w:rsidRPr="00A2301D">
        <w:rPr>
          <w:rFonts w:ascii="Tahoma" w:hAnsi="Tahoma" w:cs="Tahoma"/>
          <w:spacing w:val="2"/>
          <w:sz w:val="24"/>
          <w:szCs w:val="24"/>
        </w:rPr>
        <w:t xml:space="preserve">el cual </w:t>
      </w:r>
      <w:r w:rsidR="00234A85" w:rsidRPr="00A2301D">
        <w:rPr>
          <w:rFonts w:ascii="Tahoma" w:hAnsi="Tahoma" w:cs="Tahoma"/>
          <w:spacing w:val="2"/>
          <w:sz w:val="24"/>
          <w:szCs w:val="24"/>
        </w:rPr>
        <w:t xml:space="preserve">no está sujeto a </w:t>
      </w:r>
      <w:r w:rsidR="00BE4C5E" w:rsidRPr="00A2301D">
        <w:rPr>
          <w:rFonts w:ascii="Tahoma" w:hAnsi="Tahoma" w:cs="Tahoma"/>
          <w:spacing w:val="2"/>
          <w:sz w:val="24"/>
          <w:szCs w:val="24"/>
        </w:rPr>
        <w:t>ningún tipo de control material</w:t>
      </w:r>
      <w:r w:rsidR="0077588E" w:rsidRPr="00A2301D">
        <w:rPr>
          <w:rFonts w:ascii="Tahoma" w:hAnsi="Tahoma" w:cs="Tahoma"/>
          <w:spacing w:val="2"/>
          <w:sz w:val="24"/>
          <w:szCs w:val="24"/>
        </w:rPr>
        <w:t xml:space="preserve"> por las demás partes e intervinientes, ni por la Judicatura, ya que en caso de hacerlo, se estaría inmiscuyendo indebidamente en las funciones de la </w:t>
      </w:r>
      <w:r w:rsidR="00176CFC" w:rsidRPr="00A2301D">
        <w:rPr>
          <w:rFonts w:ascii="Tahoma" w:hAnsi="Tahoma" w:cs="Tahoma"/>
          <w:spacing w:val="2"/>
          <w:sz w:val="24"/>
          <w:szCs w:val="24"/>
        </w:rPr>
        <w:t>Fiscalía</w:t>
      </w:r>
      <w:r w:rsidR="0077588E" w:rsidRPr="00A2301D">
        <w:rPr>
          <w:rFonts w:ascii="Tahoma" w:hAnsi="Tahoma" w:cs="Tahoma"/>
          <w:spacing w:val="2"/>
          <w:sz w:val="24"/>
          <w:szCs w:val="24"/>
        </w:rPr>
        <w:t xml:space="preserve"> al asumir un rol de acusador o de coadyuvante de la acusación, lo cual a su vez avasallaría uno de los pilares en los que se erige el aludido sistema penal acusatorio, como lo es el principio de la imparcialidad (artículo 5º C.P.P.). </w:t>
      </w:r>
    </w:p>
    <w:p w:rsidR="007E6051" w:rsidRPr="00A2301D" w:rsidRDefault="007E6051" w:rsidP="008D3E6E">
      <w:pPr>
        <w:pStyle w:val="Sinespaciado"/>
        <w:spacing w:line="276" w:lineRule="auto"/>
        <w:jc w:val="both"/>
        <w:rPr>
          <w:rFonts w:ascii="Tahoma" w:hAnsi="Tahoma" w:cs="Tahoma"/>
          <w:spacing w:val="2"/>
          <w:sz w:val="24"/>
          <w:szCs w:val="24"/>
        </w:rPr>
      </w:pPr>
    </w:p>
    <w:p w:rsidR="00492544" w:rsidRPr="00A2301D" w:rsidRDefault="0077588E" w:rsidP="008D3E6E">
      <w:pPr>
        <w:pStyle w:val="Sinespaciado"/>
        <w:spacing w:line="276" w:lineRule="auto"/>
        <w:jc w:val="both"/>
        <w:rPr>
          <w:rFonts w:ascii="Tahoma" w:hAnsi="Tahoma" w:cs="Tahoma"/>
          <w:spacing w:val="2"/>
          <w:sz w:val="24"/>
          <w:szCs w:val="24"/>
        </w:rPr>
      </w:pPr>
      <w:r w:rsidRPr="00A2301D">
        <w:rPr>
          <w:rFonts w:ascii="Tahoma" w:hAnsi="Tahoma" w:cs="Tahoma"/>
          <w:spacing w:val="2"/>
          <w:sz w:val="24"/>
          <w:szCs w:val="24"/>
        </w:rPr>
        <w:t>Frente</w:t>
      </w:r>
      <w:r w:rsidR="007F0ECF" w:rsidRPr="00A2301D">
        <w:rPr>
          <w:rFonts w:ascii="Tahoma" w:hAnsi="Tahoma" w:cs="Tahoma"/>
          <w:spacing w:val="2"/>
          <w:sz w:val="24"/>
          <w:szCs w:val="24"/>
        </w:rPr>
        <w:t xml:space="preserve"> a la anterior determinación</w:t>
      </w:r>
      <w:r w:rsidRPr="00A2301D">
        <w:rPr>
          <w:rFonts w:ascii="Tahoma" w:hAnsi="Tahoma" w:cs="Tahoma"/>
          <w:spacing w:val="2"/>
          <w:sz w:val="24"/>
          <w:szCs w:val="24"/>
        </w:rPr>
        <w:t xml:space="preserve">, </w:t>
      </w:r>
      <w:r w:rsidR="00492544" w:rsidRPr="00A2301D">
        <w:rPr>
          <w:rFonts w:ascii="Tahoma" w:hAnsi="Tahoma" w:cs="Tahoma"/>
          <w:spacing w:val="2"/>
          <w:sz w:val="24"/>
          <w:szCs w:val="24"/>
        </w:rPr>
        <w:t xml:space="preserve">la Corte se ha </w:t>
      </w:r>
      <w:r w:rsidR="00CC0187" w:rsidRPr="00A2301D">
        <w:rPr>
          <w:rFonts w:ascii="Tahoma" w:hAnsi="Tahoma" w:cs="Tahoma"/>
          <w:spacing w:val="2"/>
          <w:sz w:val="24"/>
          <w:szCs w:val="24"/>
        </w:rPr>
        <w:t xml:space="preserve">establecido lo siguiente: </w:t>
      </w:r>
    </w:p>
    <w:p w:rsidR="00A50830" w:rsidRPr="00A2301D" w:rsidRDefault="00A50830" w:rsidP="008D3E6E">
      <w:pPr>
        <w:pStyle w:val="Sinespaciado"/>
        <w:spacing w:line="276" w:lineRule="auto"/>
        <w:jc w:val="both"/>
        <w:rPr>
          <w:rFonts w:ascii="Tahoma" w:hAnsi="Tahoma" w:cs="Tahoma"/>
          <w:spacing w:val="2"/>
          <w:sz w:val="24"/>
          <w:szCs w:val="24"/>
        </w:rPr>
      </w:pPr>
    </w:p>
    <w:p w:rsidR="00492544" w:rsidRPr="00A2301D" w:rsidRDefault="00492544" w:rsidP="00A2301D">
      <w:pPr>
        <w:pStyle w:val="Sinespaciado"/>
        <w:ind w:left="567" w:right="902"/>
        <w:jc w:val="both"/>
        <w:rPr>
          <w:rFonts w:ascii="Tahoma" w:hAnsi="Tahoma" w:cs="Tahoma"/>
          <w:i/>
          <w:spacing w:val="2"/>
          <w:sz w:val="24"/>
          <w:szCs w:val="24"/>
          <w:lang w:val="es-CO"/>
        </w:rPr>
      </w:pPr>
      <w:r w:rsidRPr="00A2301D">
        <w:rPr>
          <w:rFonts w:ascii="Tahoma" w:hAnsi="Tahoma" w:cs="Tahoma"/>
          <w:i/>
          <w:spacing w:val="2"/>
          <w:sz w:val="22"/>
          <w:szCs w:val="24"/>
          <w:lang w:val="es-CO"/>
        </w:rPr>
        <w:t>“</w:t>
      </w:r>
      <w:r w:rsidR="002722E5" w:rsidRPr="00A2301D">
        <w:rPr>
          <w:rFonts w:ascii="Tahoma" w:hAnsi="Tahoma" w:cs="Tahoma"/>
          <w:i/>
          <w:spacing w:val="2"/>
          <w:sz w:val="22"/>
          <w:szCs w:val="24"/>
          <w:lang w:val="es-CO"/>
        </w:rPr>
        <w:t xml:space="preserve">En estas condiciones, ha de entenderse que el control material de la acusación, bien sea por el trámite ordinario o por la terminación anticipada de la actuación, </w:t>
      </w:r>
      <w:r w:rsidR="002722E5" w:rsidRPr="00A2301D">
        <w:rPr>
          <w:rFonts w:ascii="Tahoma" w:hAnsi="Tahoma" w:cs="Tahoma"/>
          <w:b/>
          <w:i/>
          <w:spacing w:val="2"/>
          <w:sz w:val="22"/>
          <w:szCs w:val="24"/>
          <w:lang w:val="es-CO"/>
        </w:rPr>
        <w:t>es incompatible con el papel imparcial que ha de fungir el juez en un modelo acusatorio</w:t>
      </w:r>
      <w:r w:rsidR="002722E5" w:rsidRPr="00A2301D">
        <w:rPr>
          <w:rFonts w:ascii="Tahoma" w:hAnsi="Tahoma" w:cs="Tahoma"/>
          <w:i/>
          <w:spacing w:val="2"/>
          <w:sz w:val="22"/>
          <w:szCs w:val="24"/>
          <w:lang w:val="es-CO"/>
        </w:rPr>
        <w:t xml:space="preserve">” </w:t>
      </w:r>
      <w:r w:rsidR="00CC0187" w:rsidRPr="00A2301D">
        <w:rPr>
          <w:rStyle w:val="Refdenotaalpie"/>
          <w:rFonts w:ascii="Tahoma" w:hAnsi="Tahoma" w:cs="Tahoma"/>
          <w:i/>
          <w:spacing w:val="2"/>
        </w:rPr>
        <w:footnoteReference w:id="2"/>
      </w:r>
      <w:r w:rsidR="002722E5" w:rsidRPr="00A2301D">
        <w:rPr>
          <w:rFonts w:ascii="Tahoma" w:hAnsi="Tahoma" w:cs="Tahoma"/>
          <w:i/>
          <w:spacing w:val="2"/>
          <w:sz w:val="24"/>
          <w:szCs w:val="24"/>
          <w:lang w:val="es-CO"/>
        </w:rPr>
        <w:t>(Negrillas fuera del texto).</w:t>
      </w:r>
    </w:p>
    <w:p w:rsidR="00A47C4C" w:rsidRPr="00A2301D" w:rsidRDefault="00A47C4C" w:rsidP="008D3E6E">
      <w:pPr>
        <w:pStyle w:val="Sinespaciado"/>
        <w:spacing w:line="276" w:lineRule="auto"/>
        <w:jc w:val="both"/>
        <w:rPr>
          <w:rFonts w:ascii="Tahoma" w:hAnsi="Tahoma" w:cs="Tahoma"/>
          <w:spacing w:val="2"/>
          <w:sz w:val="24"/>
          <w:szCs w:val="24"/>
        </w:rPr>
      </w:pPr>
    </w:p>
    <w:p w:rsidR="00492544" w:rsidRPr="00A2301D" w:rsidRDefault="00414FEE" w:rsidP="008D3E6E">
      <w:pPr>
        <w:pStyle w:val="Sinespaciado"/>
        <w:spacing w:line="276" w:lineRule="auto"/>
        <w:jc w:val="both"/>
        <w:rPr>
          <w:rFonts w:ascii="Tahoma" w:hAnsi="Tahoma" w:cs="Tahoma"/>
          <w:spacing w:val="2"/>
          <w:sz w:val="24"/>
          <w:szCs w:val="24"/>
        </w:rPr>
      </w:pPr>
      <w:r w:rsidRPr="00A2301D">
        <w:rPr>
          <w:rFonts w:ascii="Tahoma" w:hAnsi="Tahoma" w:cs="Tahoma"/>
          <w:spacing w:val="2"/>
          <w:sz w:val="24"/>
          <w:szCs w:val="24"/>
        </w:rPr>
        <w:t xml:space="preserve">Postulado que </w:t>
      </w:r>
      <w:r w:rsidR="00A47C4C" w:rsidRPr="00A2301D">
        <w:rPr>
          <w:rFonts w:ascii="Tahoma" w:hAnsi="Tahoma" w:cs="Tahoma"/>
          <w:spacing w:val="2"/>
          <w:sz w:val="24"/>
          <w:szCs w:val="24"/>
        </w:rPr>
        <w:t>ha sido</w:t>
      </w:r>
      <w:r w:rsidR="00500E48" w:rsidRPr="00A2301D">
        <w:rPr>
          <w:rFonts w:ascii="Tahoma" w:hAnsi="Tahoma" w:cs="Tahoma"/>
          <w:spacing w:val="2"/>
          <w:sz w:val="24"/>
          <w:szCs w:val="24"/>
        </w:rPr>
        <w:t xml:space="preserve"> homologado</w:t>
      </w:r>
      <w:r w:rsidR="00A47C4C" w:rsidRPr="00A2301D">
        <w:rPr>
          <w:rFonts w:ascii="Tahoma" w:hAnsi="Tahoma" w:cs="Tahoma"/>
          <w:spacing w:val="2"/>
          <w:sz w:val="24"/>
          <w:szCs w:val="24"/>
        </w:rPr>
        <w:t xml:space="preserve"> de la</w:t>
      </w:r>
      <w:r w:rsidRPr="00A2301D">
        <w:rPr>
          <w:rFonts w:ascii="Tahoma" w:hAnsi="Tahoma" w:cs="Tahoma"/>
          <w:spacing w:val="2"/>
          <w:sz w:val="24"/>
          <w:szCs w:val="24"/>
        </w:rPr>
        <w:t xml:space="preserve"> siguiente forma</w:t>
      </w:r>
      <w:r w:rsidR="00A47C4C" w:rsidRPr="00A2301D">
        <w:rPr>
          <w:rFonts w:ascii="Tahoma" w:hAnsi="Tahoma" w:cs="Tahoma"/>
          <w:spacing w:val="2"/>
          <w:sz w:val="24"/>
          <w:szCs w:val="24"/>
        </w:rPr>
        <w:t xml:space="preserve">: </w:t>
      </w:r>
    </w:p>
    <w:p w:rsidR="00A47C4C" w:rsidRPr="00A2301D" w:rsidRDefault="00A47C4C" w:rsidP="008D3E6E">
      <w:pPr>
        <w:pStyle w:val="Sinespaciado"/>
        <w:spacing w:line="276" w:lineRule="auto"/>
        <w:jc w:val="both"/>
        <w:rPr>
          <w:rFonts w:ascii="Tahoma" w:hAnsi="Tahoma" w:cs="Tahoma"/>
          <w:spacing w:val="2"/>
          <w:sz w:val="24"/>
          <w:szCs w:val="24"/>
        </w:rPr>
      </w:pPr>
    </w:p>
    <w:p w:rsidR="009A7909" w:rsidRPr="00A2301D" w:rsidRDefault="00A47C4C" w:rsidP="00A2301D">
      <w:pPr>
        <w:pStyle w:val="Sinespaciado"/>
        <w:ind w:left="567" w:right="902"/>
        <w:jc w:val="both"/>
        <w:rPr>
          <w:rFonts w:ascii="Tahoma" w:hAnsi="Tahoma" w:cs="Tahoma"/>
          <w:i/>
          <w:spacing w:val="2"/>
          <w:sz w:val="22"/>
          <w:szCs w:val="24"/>
          <w:lang w:val="es-CO"/>
        </w:rPr>
      </w:pPr>
      <w:r w:rsidRPr="00A2301D">
        <w:rPr>
          <w:rFonts w:ascii="Tahoma" w:hAnsi="Tahoma" w:cs="Tahoma"/>
          <w:i/>
          <w:spacing w:val="2"/>
          <w:sz w:val="22"/>
          <w:szCs w:val="24"/>
          <w:lang w:val="es-CO"/>
        </w:rPr>
        <w:t>“</w:t>
      </w:r>
      <w:r w:rsidR="002722E5" w:rsidRPr="00A2301D">
        <w:rPr>
          <w:rFonts w:ascii="Tahoma" w:hAnsi="Tahoma" w:cs="Tahoma"/>
          <w:i/>
          <w:spacing w:val="2"/>
          <w:sz w:val="22"/>
          <w:szCs w:val="24"/>
          <w:lang w:val="es-CO"/>
        </w:rPr>
        <w:t xml:space="preserve">la Corte aprovecha la oportunidad para consolidar su posición relativa a que el escrito de acusación, por su naturaleza, no es susceptible de ser declarado nulo en tanto, </w:t>
      </w:r>
      <w:r w:rsidR="002722E5" w:rsidRPr="00A2301D">
        <w:rPr>
          <w:rFonts w:ascii="Tahoma" w:hAnsi="Tahoma" w:cs="Tahoma"/>
          <w:b/>
          <w:i/>
          <w:spacing w:val="2"/>
          <w:sz w:val="22"/>
          <w:szCs w:val="24"/>
          <w:lang w:val="es-CO"/>
        </w:rPr>
        <w:t>como petición de parte</w:t>
      </w:r>
      <w:r w:rsidR="002722E5" w:rsidRPr="00A2301D">
        <w:rPr>
          <w:rFonts w:ascii="Tahoma" w:hAnsi="Tahoma" w:cs="Tahoma"/>
          <w:i/>
          <w:spacing w:val="2"/>
          <w:sz w:val="22"/>
          <w:szCs w:val="24"/>
          <w:lang w:val="es-CO"/>
        </w:rPr>
        <w:t xml:space="preserve">, no podría estar afectado de invalidez y sobre todo cuando las pretensiones de los distintos intervinientes en el proceso delineado en la Ley 906 de 2004, </w:t>
      </w:r>
      <w:r w:rsidR="002722E5" w:rsidRPr="00A2301D">
        <w:rPr>
          <w:rFonts w:ascii="Tahoma" w:hAnsi="Tahoma" w:cs="Tahoma"/>
          <w:b/>
          <w:i/>
          <w:spacing w:val="2"/>
          <w:sz w:val="22"/>
          <w:szCs w:val="24"/>
          <w:lang w:val="es-CO"/>
        </w:rPr>
        <w:t xml:space="preserve">no están </w:t>
      </w:r>
      <w:r w:rsidR="002722E5" w:rsidRPr="00A2301D">
        <w:rPr>
          <w:rFonts w:ascii="Tahoma" w:hAnsi="Tahoma" w:cs="Tahoma"/>
          <w:b/>
          <w:i/>
          <w:spacing w:val="2"/>
          <w:sz w:val="22"/>
          <w:szCs w:val="24"/>
          <w:lang w:val="es-CO"/>
        </w:rPr>
        <w:lastRenderedPageBreak/>
        <w:t>sometidas a control material por la judicatura…</w:t>
      </w:r>
      <w:r w:rsidRPr="00A2301D">
        <w:rPr>
          <w:rFonts w:ascii="Tahoma" w:hAnsi="Tahoma" w:cs="Tahoma"/>
          <w:i/>
          <w:spacing w:val="2"/>
          <w:sz w:val="22"/>
          <w:szCs w:val="24"/>
          <w:lang w:val="es-CO"/>
        </w:rPr>
        <w:t>”</w:t>
      </w:r>
      <w:r w:rsidR="0090535B" w:rsidRPr="00A2301D">
        <w:rPr>
          <w:rStyle w:val="Refdenotaalpie"/>
          <w:rFonts w:ascii="Tahoma" w:hAnsi="Tahoma" w:cs="Tahoma"/>
          <w:i/>
          <w:spacing w:val="2"/>
          <w:sz w:val="22"/>
        </w:rPr>
        <w:footnoteReference w:id="3"/>
      </w:r>
      <w:r w:rsidR="002722E5" w:rsidRPr="00A2301D">
        <w:rPr>
          <w:rFonts w:ascii="Tahoma" w:hAnsi="Tahoma" w:cs="Tahoma"/>
          <w:i/>
          <w:spacing w:val="2"/>
          <w:sz w:val="22"/>
          <w:szCs w:val="24"/>
          <w:lang w:val="es-CO"/>
        </w:rPr>
        <w:t xml:space="preserve"> (Negrilla fuera del texto).</w:t>
      </w:r>
    </w:p>
    <w:p w:rsidR="009A7909" w:rsidRPr="00A2301D" w:rsidRDefault="009A7909" w:rsidP="009A7909">
      <w:pPr>
        <w:pStyle w:val="Sinespaciado"/>
        <w:ind w:left="567" w:right="902"/>
        <w:jc w:val="both"/>
        <w:rPr>
          <w:rFonts w:ascii="Tahoma" w:hAnsi="Tahoma" w:cs="Tahoma"/>
          <w:i/>
          <w:spacing w:val="2"/>
          <w:sz w:val="24"/>
          <w:szCs w:val="24"/>
          <w:lang w:val="es-CO"/>
        </w:rPr>
      </w:pPr>
    </w:p>
    <w:p w:rsidR="00A0315B" w:rsidRPr="00A2301D" w:rsidRDefault="00BE09FA" w:rsidP="008D3E6E">
      <w:pPr>
        <w:pStyle w:val="Sinespaciado"/>
        <w:spacing w:line="276" w:lineRule="auto"/>
        <w:jc w:val="both"/>
        <w:rPr>
          <w:rFonts w:ascii="Tahoma" w:hAnsi="Tahoma" w:cs="Tahoma"/>
          <w:spacing w:val="2"/>
          <w:sz w:val="24"/>
          <w:szCs w:val="24"/>
        </w:rPr>
      </w:pPr>
      <w:r w:rsidRPr="00A2301D">
        <w:rPr>
          <w:rFonts w:ascii="Tahoma" w:hAnsi="Tahoma" w:cs="Tahoma"/>
          <w:spacing w:val="2"/>
          <w:sz w:val="24"/>
          <w:szCs w:val="24"/>
        </w:rPr>
        <w:t xml:space="preserve">En efecto, se tiene que tanto a las partes como a la Judicatura no les está permitido ejercer controles materiales sobre el escrito de acusación. </w:t>
      </w:r>
      <w:r w:rsidR="00E3454B" w:rsidRPr="00A2301D">
        <w:rPr>
          <w:rFonts w:ascii="Tahoma" w:hAnsi="Tahoma" w:cs="Tahoma"/>
          <w:spacing w:val="2"/>
          <w:sz w:val="24"/>
          <w:szCs w:val="24"/>
        </w:rPr>
        <w:t xml:space="preserve">Pero, </w:t>
      </w:r>
      <w:r w:rsidRPr="00A2301D">
        <w:rPr>
          <w:rFonts w:ascii="Tahoma" w:hAnsi="Tahoma" w:cs="Tahoma"/>
          <w:spacing w:val="2"/>
          <w:sz w:val="24"/>
          <w:szCs w:val="24"/>
        </w:rPr>
        <w:t>no se puede desechar que</w:t>
      </w:r>
      <w:r w:rsidR="00E3454B" w:rsidRPr="00A2301D">
        <w:rPr>
          <w:rFonts w:ascii="Tahoma" w:hAnsi="Tahoma" w:cs="Tahoma"/>
          <w:spacing w:val="2"/>
          <w:sz w:val="24"/>
          <w:szCs w:val="24"/>
        </w:rPr>
        <w:t xml:space="preserve"> en el artículo 339 del C.P.P. se le </w:t>
      </w:r>
      <w:r w:rsidRPr="00A2301D">
        <w:rPr>
          <w:rFonts w:ascii="Tahoma" w:hAnsi="Tahoma" w:cs="Tahoma"/>
          <w:spacing w:val="2"/>
          <w:sz w:val="24"/>
          <w:szCs w:val="24"/>
        </w:rPr>
        <w:t>permite tanto a</w:t>
      </w:r>
      <w:r w:rsidR="00E3454B" w:rsidRPr="00A2301D">
        <w:rPr>
          <w:rFonts w:ascii="Tahoma" w:hAnsi="Tahoma" w:cs="Tahoma"/>
          <w:spacing w:val="2"/>
          <w:sz w:val="24"/>
          <w:szCs w:val="24"/>
        </w:rPr>
        <w:t xml:space="preserve"> los intervinientes, como a la J</w:t>
      </w:r>
      <w:r w:rsidRPr="00A2301D">
        <w:rPr>
          <w:rFonts w:ascii="Tahoma" w:hAnsi="Tahoma" w:cs="Tahoma"/>
          <w:spacing w:val="2"/>
          <w:sz w:val="24"/>
          <w:szCs w:val="24"/>
        </w:rPr>
        <w:t>udicatura, en la audiencia de formulación de la acusación, solicitarle al</w:t>
      </w:r>
      <w:r w:rsidR="00782DE8" w:rsidRPr="00A2301D">
        <w:rPr>
          <w:rFonts w:ascii="Tahoma" w:hAnsi="Tahoma" w:cs="Tahoma"/>
          <w:spacing w:val="2"/>
          <w:sz w:val="24"/>
          <w:szCs w:val="24"/>
        </w:rPr>
        <w:t xml:space="preserve"> Ente Investigador que aclare, </w:t>
      </w:r>
      <w:r w:rsidRPr="00A2301D">
        <w:rPr>
          <w:rFonts w:ascii="Tahoma" w:hAnsi="Tahoma" w:cs="Tahoma"/>
          <w:spacing w:val="2"/>
          <w:sz w:val="24"/>
          <w:szCs w:val="24"/>
        </w:rPr>
        <w:t xml:space="preserve">explique </w:t>
      </w:r>
      <w:r w:rsidR="00782DE8" w:rsidRPr="00A2301D">
        <w:rPr>
          <w:rFonts w:ascii="Tahoma" w:hAnsi="Tahoma" w:cs="Tahoma"/>
          <w:spacing w:val="2"/>
          <w:sz w:val="24"/>
          <w:szCs w:val="24"/>
        </w:rPr>
        <w:t xml:space="preserve">o adicione </w:t>
      </w:r>
      <w:r w:rsidRPr="00A2301D">
        <w:rPr>
          <w:rFonts w:ascii="Tahoma" w:hAnsi="Tahoma" w:cs="Tahoma"/>
          <w:spacing w:val="2"/>
          <w:sz w:val="24"/>
          <w:szCs w:val="24"/>
        </w:rPr>
        <w:t>el contenido del pliego petitorio, en lo relativo a lo dispuesto en el artícul</w:t>
      </w:r>
      <w:r w:rsidR="00D32A39" w:rsidRPr="00A2301D">
        <w:rPr>
          <w:rFonts w:ascii="Tahoma" w:hAnsi="Tahoma" w:cs="Tahoma"/>
          <w:spacing w:val="2"/>
          <w:sz w:val="24"/>
          <w:szCs w:val="24"/>
        </w:rPr>
        <w:t>o 337 de nuestro Estatuto Penal, y proceda a su correcci</w:t>
      </w:r>
      <w:r w:rsidR="00782DE8" w:rsidRPr="00A2301D">
        <w:rPr>
          <w:rFonts w:ascii="Tahoma" w:hAnsi="Tahoma" w:cs="Tahoma"/>
          <w:spacing w:val="2"/>
          <w:sz w:val="24"/>
          <w:szCs w:val="24"/>
        </w:rPr>
        <w:t>ón</w:t>
      </w:r>
      <w:r w:rsidR="00D32A39" w:rsidRPr="00A2301D">
        <w:rPr>
          <w:rStyle w:val="Refdenotaalpie"/>
          <w:rFonts w:ascii="Tahoma" w:hAnsi="Tahoma" w:cs="Tahoma"/>
          <w:spacing w:val="2"/>
        </w:rPr>
        <w:footnoteReference w:id="4"/>
      </w:r>
      <w:r w:rsidR="00E3454B" w:rsidRPr="00A2301D">
        <w:rPr>
          <w:rFonts w:ascii="Tahoma" w:hAnsi="Tahoma" w:cs="Tahoma"/>
          <w:spacing w:val="2"/>
          <w:sz w:val="24"/>
          <w:szCs w:val="24"/>
        </w:rPr>
        <w:t>. Sin</w:t>
      </w:r>
      <w:r w:rsidR="00782DE8" w:rsidRPr="00A2301D">
        <w:rPr>
          <w:rFonts w:ascii="Tahoma" w:hAnsi="Tahoma" w:cs="Tahoma"/>
          <w:spacing w:val="2"/>
          <w:sz w:val="24"/>
          <w:szCs w:val="24"/>
        </w:rPr>
        <w:t xml:space="preserve"> embargo, no se puede desconocer que </w:t>
      </w:r>
      <w:r w:rsidR="00E3454B" w:rsidRPr="00A2301D">
        <w:rPr>
          <w:rFonts w:ascii="Tahoma" w:hAnsi="Tahoma" w:cs="Tahoma"/>
          <w:spacing w:val="2"/>
          <w:sz w:val="24"/>
          <w:szCs w:val="24"/>
        </w:rPr>
        <w:t>acorde con el principio de la autonomía</w:t>
      </w:r>
      <w:r w:rsidR="00E3454B" w:rsidRPr="00A2301D">
        <w:rPr>
          <w:rStyle w:val="Refdenotaalpie"/>
          <w:rFonts w:ascii="Tahoma" w:hAnsi="Tahoma" w:cs="Tahoma"/>
          <w:spacing w:val="2"/>
        </w:rPr>
        <w:footnoteReference w:id="5"/>
      </w:r>
      <w:r w:rsidR="00E3454B" w:rsidRPr="00A2301D">
        <w:rPr>
          <w:rFonts w:ascii="Tahoma" w:hAnsi="Tahoma" w:cs="Tahoma"/>
          <w:spacing w:val="2"/>
          <w:sz w:val="24"/>
          <w:szCs w:val="24"/>
        </w:rPr>
        <w:t xml:space="preserve">, </w:t>
      </w:r>
      <w:r w:rsidR="00782DE8" w:rsidRPr="00A2301D">
        <w:rPr>
          <w:rFonts w:ascii="Tahoma" w:hAnsi="Tahoma" w:cs="Tahoma"/>
          <w:spacing w:val="2"/>
          <w:sz w:val="24"/>
          <w:szCs w:val="24"/>
        </w:rPr>
        <w:t xml:space="preserve">la Fiscalía tiene la facultad de decidir si acede o no las peticiones que se realicen sobre el libelo acusatorio, </w:t>
      </w:r>
      <w:r w:rsidR="00E3454B" w:rsidRPr="00A2301D">
        <w:rPr>
          <w:rFonts w:ascii="Tahoma" w:hAnsi="Tahoma" w:cs="Tahoma"/>
          <w:spacing w:val="2"/>
          <w:sz w:val="24"/>
          <w:szCs w:val="24"/>
        </w:rPr>
        <w:t xml:space="preserve">pero es de resaltar que si </w:t>
      </w:r>
      <w:r w:rsidR="00F37591" w:rsidRPr="00A2301D">
        <w:rPr>
          <w:rFonts w:ascii="Tahoma" w:hAnsi="Tahoma" w:cs="Tahoma"/>
          <w:spacing w:val="2"/>
          <w:sz w:val="24"/>
          <w:szCs w:val="24"/>
        </w:rPr>
        <w:t xml:space="preserve">el Delegado Fiscal </w:t>
      </w:r>
      <w:r w:rsidR="00E3454B" w:rsidRPr="00A2301D">
        <w:rPr>
          <w:rFonts w:ascii="Tahoma" w:hAnsi="Tahoma" w:cs="Tahoma"/>
          <w:spacing w:val="2"/>
          <w:sz w:val="24"/>
          <w:szCs w:val="24"/>
        </w:rPr>
        <w:t xml:space="preserve">de manera insensata y tozuda decide </w:t>
      </w:r>
      <w:r w:rsidR="00F37591" w:rsidRPr="00A2301D">
        <w:rPr>
          <w:rFonts w:ascii="Tahoma" w:hAnsi="Tahoma" w:cs="Tahoma"/>
          <w:spacing w:val="2"/>
          <w:sz w:val="24"/>
          <w:szCs w:val="24"/>
        </w:rPr>
        <w:t xml:space="preserve">hace caso omiso a las observaciones realizadas por las partes, </w:t>
      </w:r>
      <w:r w:rsidR="00E3454B" w:rsidRPr="00A2301D">
        <w:rPr>
          <w:rFonts w:ascii="Tahoma" w:hAnsi="Tahoma" w:cs="Tahoma"/>
          <w:spacing w:val="2"/>
          <w:sz w:val="24"/>
          <w:szCs w:val="24"/>
        </w:rPr>
        <w:t xml:space="preserve">en el evento que estas sean atinadas, </w:t>
      </w:r>
      <w:r w:rsidR="00F37591" w:rsidRPr="00A2301D">
        <w:rPr>
          <w:rFonts w:ascii="Tahoma" w:hAnsi="Tahoma" w:cs="Tahoma"/>
          <w:spacing w:val="2"/>
          <w:sz w:val="24"/>
          <w:szCs w:val="24"/>
        </w:rPr>
        <w:t>a futuro e</w:t>
      </w:r>
      <w:r w:rsidR="00E3454B" w:rsidRPr="00A2301D">
        <w:rPr>
          <w:rFonts w:ascii="Tahoma" w:hAnsi="Tahoma" w:cs="Tahoma"/>
          <w:spacing w:val="2"/>
          <w:sz w:val="24"/>
          <w:szCs w:val="24"/>
        </w:rPr>
        <w:t>sa situación podría conllevar al fracaso de sus pretensiones punitivas.</w:t>
      </w:r>
    </w:p>
    <w:p w:rsidR="00A0315B" w:rsidRPr="00A2301D" w:rsidRDefault="00A0315B" w:rsidP="008D3E6E">
      <w:pPr>
        <w:pStyle w:val="Sinespaciado"/>
        <w:spacing w:line="276" w:lineRule="auto"/>
        <w:jc w:val="both"/>
        <w:rPr>
          <w:rFonts w:ascii="Tahoma" w:hAnsi="Tahoma" w:cs="Tahoma"/>
          <w:spacing w:val="2"/>
          <w:sz w:val="24"/>
          <w:szCs w:val="24"/>
        </w:rPr>
      </w:pPr>
    </w:p>
    <w:p w:rsidR="00E3454B" w:rsidRPr="00A2301D" w:rsidRDefault="00A0315B" w:rsidP="008D3E6E">
      <w:pPr>
        <w:pStyle w:val="Sinespaciado"/>
        <w:spacing w:line="276" w:lineRule="auto"/>
        <w:jc w:val="both"/>
        <w:rPr>
          <w:rFonts w:ascii="Tahoma" w:hAnsi="Tahoma" w:cs="Tahoma"/>
          <w:spacing w:val="2"/>
          <w:sz w:val="24"/>
          <w:szCs w:val="24"/>
        </w:rPr>
      </w:pPr>
      <w:r w:rsidRPr="00A2301D">
        <w:rPr>
          <w:rFonts w:ascii="Tahoma" w:hAnsi="Tahoma" w:cs="Tahoma"/>
          <w:spacing w:val="2"/>
          <w:sz w:val="24"/>
          <w:szCs w:val="24"/>
        </w:rPr>
        <w:t>Bajo esa perspectiva, como ya se dijo estarían destinadas al fracaso las pretensiones nulitatorias formuladas por la Defensa, ya que con las mismas lo único que se pretende es ejercer un control material y formal al escrito de acusación presentado por la Fiscalía, al enfatizar que no cumple con ciertos requisitos sustanciales, tales como los de la plena individualización del acusado, y de catalogar de imprecisos los hechos jurídicamente relevantes.</w:t>
      </w:r>
    </w:p>
    <w:p w:rsidR="00A0315B" w:rsidRPr="00A2301D" w:rsidRDefault="00A0315B" w:rsidP="008D3E6E">
      <w:pPr>
        <w:pStyle w:val="Sinespaciado"/>
        <w:spacing w:line="276" w:lineRule="auto"/>
        <w:jc w:val="both"/>
        <w:rPr>
          <w:rFonts w:ascii="Tahoma" w:hAnsi="Tahoma" w:cs="Tahoma"/>
          <w:spacing w:val="2"/>
          <w:sz w:val="24"/>
          <w:szCs w:val="24"/>
        </w:rPr>
      </w:pPr>
    </w:p>
    <w:p w:rsidR="001E26FF" w:rsidRPr="00A2301D" w:rsidRDefault="00C80504" w:rsidP="008D3E6E">
      <w:pPr>
        <w:pStyle w:val="Sinespaciado"/>
        <w:spacing w:line="276" w:lineRule="auto"/>
        <w:jc w:val="both"/>
        <w:rPr>
          <w:rFonts w:ascii="Tahoma" w:hAnsi="Tahoma" w:cs="Tahoma"/>
          <w:spacing w:val="2"/>
          <w:sz w:val="24"/>
          <w:szCs w:val="24"/>
        </w:rPr>
      </w:pPr>
      <w:r w:rsidRPr="00A2301D">
        <w:rPr>
          <w:rFonts w:ascii="Tahoma" w:hAnsi="Tahoma" w:cs="Tahoma"/>
          <w:spacing w:val="2"/>
          <w:sz w:val="24"/>
          <w:szCs w:val="24"/>
        </w:rPr>
        <w:t>Ahora, frente a lo pretendido por la Defensa</w:t>
      </w:r>
      <w:r w:rsidR="001E26FF" w:rsidRPr="00A2301D">
        <w:rPr>
          <w:rFonts w:ascii="Tahoma" w:hAnsi="Tahoma" w:cs="Tahoma"/>
          <w:spacing w:val="2"/>
          <w:sz w:val="24"/>
          <w:szCs w:val="24"/>
        </w:rPr>
        <w:t xml:space="preserve">, quien reniega de que la Justicia Penal Ordinaria sea la competente para asumir el conocimiento del presente asunto, porque en su sentir dicha competencia le corresponde es a </w:t>
      </w:r>
      <w:r w:rsidR="001A314E" w:rsidRPr="00A2301D">
        <w:rPr>
          <w:rFonts w:ascii="Tahoma" w:hAnsi="Tahoma" w:cs="Tahoma"/>
          <w:spacing w:val="2"/>
          <w:sz w:val="24"/>
          <w:szCs w:val="24"/>
        </w:rPr>
        <w:t xml:space="preserve">la Justicia Penal Militar, </w:t>
      </w:r>
      <w:r w:rsidR="001E26FF" w:rsidRPr="00A2301D">
        <w:rPr>
          <w:rFonts w:ascii="Tahoma" w:hAnsi="Tahoma" w:cs="Tahoma"/>
          <w:spacing w:val="2"/>
          <w:sz w:val="24"/>
          <w:szCs w:val="24"/>
        </w:rPr>
        <w:t>para la Sala no existe duda alguna que a lo que ha acudido la Defensa es a una impugnación de competencia</w:t>
      </w:r>
      <w:r w:rsidR="003C6067" w:rsidRPr="00A2301D">
        <w:rPr>
          <w:rStyle w:val="Refdenotaalpie"/>
          <w:rFonts w:ascii="Tahoma" w:hAnsi="Tahoma" w:cs="Tahoma"/>
          <w:spacing w:val="2"/>
        </w:rPr>
        <w:footnoteReference w:id="6"/>
      </w:r>
      <w:r w:rsidR="001E26FF" w:rsidRPr="00A2301D">
        <w:rPr>
          <w:rFonts w:ascii="Tahoma" w:hAnsi="Tahoma" w:cs="Tahoma"/>
          <w:spacing w:val="2"/>
          <w:sz w:val="24"/>
          <w:szCs w:val="24"/>
        </w:rPr>
        <w:t xml:space="preserve">, que en el presente asunto debe ser entendida como </w:t>
      </w:r>
      <w:r w:rsidR="001E26FF" w:rsidRPr="00A2301D">
        <w:rPr>
          <w:rFonts w:ascii="Tahoma" w:hAnsi="Tahoma" w:cs="Tahoma"/>
          <w:i/>
          <w:spacing w:val="2"/>
          <w:sz w:val="24"/>
          <w:szCs w:val="24"/>
        </w:rPr>
        <w:t xml:space="preserve">“impugnación de jurisdicción”, </w:t>
      </w:r>
      <w:r w:rsidR="001E26FF" w:rsidRPr="00A2301D">
        <w:rPr>
          <w:rFonts w:ascii="Tahoma" w:hAnsi="Tahoma" w:cs="Tahoma"/>
          <w:spacing w:val="2"/>
          <w:sz w:val="24"/>
          <w:szCs w:val="24"/>
        </w:rPr>
        <w:t xml:space="preserve">la cual se caracteriza por la inconformidad que alguna de las partes le formula al Juez, para </w:t>
      </w:r>
      <w:r w:rsidR="00A0315B" w:rsidRPr="00A2301D">
        <w:rPr>
          <w:rFonts w:ascii="Tahoma" w:hAnsi="Tahoma" w:cs="Tahoma"/>
          <w:spacing w:val="2"/>
          <w:sz w:val="24"/>
          <w:szCs w:val="24"/>
        </w:rPr>
        <w:t>así</w:t>
      </w:r>
      <w:r w:rsidR="001E26FF" w:rsidRPr="00A2301D">
        <w:rPr>
          <w:rFonts w:ascii="Tahoma" w:hAnsi="Tahoma" w:cs="Tahoma"/>
          <w:spacing w:val="2"/>
          <w:sz w:val="24"/>
          <w:szCs w:val="24"/>
        </w:rPr>
        <w:t xml:space="preserve"> cuestionar la facultad que tiene </w:t>
      </w:r>
      <w:r w:rsidR="00B4692C" w:rsidRPr="00A2301D">
        <w:rPr>
          <w:rFonts w:ascii="Tahoma" w:hAnsi="Tahoma" w:cs="Tahoma"/>
          <w:spacing w:val="2"/>
          <w:sz w:val="24"/>
          <w:szCs w:val="24"/>
        </w:rPr>
        <w:t>par</w:t>
      </w:r>
      <w:r w:rsidR="001E26FF" w:rsidRPr="00A2301D">
        <w:rPr>
          <w:rFonts w:ascii="Tahoma" w:hAnsi="Tahoma" w:cs="Tahoma"/>
          <w:spacing w:val="2"/>
          <w:sz w:val="24"/>
          <w:szCs w:val="24"/>
        </w:rPr>
        <w:t>a</w:t>
      </w:r>
      <w:r w:rsidR="00B4692C" w:rsidRPr="00A2301D">
        <w:rPr>
          <w:rFonts w:ascii="Tahoma" w:hAnsi="Tahoma" w:cs="Tahoma"/>
          <w:spacing w:val="2"/>
          <w:sz w:val="24"/>
          <w:szCs w:val="24"/>
        </w:rPr>
        <w:t xml:space="preserve"> a</w:t>
      </w:r>
      <w:r w:rsidR="001E26FF" w:rsidRPr="00A2301D">
        <w:rPr>
          <w:rFonts w:ascii="Tahoma" w:hAnsi="Tahoma" w:cs="Tahoma"/>
          <w:spacing w:val="2"/>
          <w:sz w:val="24"/>
          <w:szCs w:val="24"/>
        </w:rPr>
        <w:t>sumir el conocimiento del proceso por no presentarse alguno de los factores que integran la competencia</w:t>
      </w:r>
      <w:r w:rsidR="001E26FF" w:rsidRPr="00A2301D">
        <w:rPr>
          <w:rStyle w:val="Refdenotaalpie"/>
          <w:rFonts w:ascii="Tahoma" w:hAnsi="Tahoma" w:cs="Tahoma"/>
          <w:spacing w:val="2"/>
        </w:rPr>
        <w:footnoteReference w:id="7"/>
      </w:r>
      <w:r w:rsidR="001E26FF" w:rsidRPr="00A2301D">
        <w:rPr>
          <w:rFonts w:ascii="Tahoma" w:hAnsi="Tahoma" w:cs="Tahoma"/>
          <w:spacing w:val="2"/>
          <w:sz w:val="24"/>
          <w:szCs w:val="24"/>
        </w:rPr>
        <w:t xml:space="preserve">. </w:t>
      </w:r>
    </w:p>
    <w:p w:rsidR="001E26FF" w:rsidRPr="00A2301D" w:rsidRDefault="001E26FF" w:rsidP="008D3E6E">
      <w:pPr>
        <w:pStyle w:val="Sinespaciado"/>
        <w:spacing w:line="276" w:lineRule="auto"/>
        <w:jc w:val="both"/>
        <w:rPr>
          <w:rFonts w:ascii="Tahoma" w:hAnsi="Tahoma" w:cs="Tahoma"/>
          <w:spacing w:val="2"/>
          <w:sz w:val="24"/>
          <w:szCs w:val="24"/>
        </w:rPr>
      </w:pPr>
    </w:p>
    <w:p w:rsidR="00806436" w:rsidRPr="00A2301D" w:rsidRDefault="001E26FF" w:rsidP="008D3E6E">
      <w:pPr>
        <w:pStyle w:val="Sinespaciado"/>
        <w:spacing w:line="276" w:lineRule="auto"/>
        <w:jc w:val="both"/>
        <w:rPr>
          <w:rFonts w:ascii="Tahoma" w:hAnsi="Tahoma" w:cs="Tahoma"/>
          <w:spacing w:val="2"/>
          <w:sz w:val="24"/>
          <w:szCs w:val="24"/>
        </w:rPr>
      </w:pPr>
      <w:r w:rsidRPr="00A2301D">
        <w:rPr>
          <w:rFonts w:ascii="Tahoma" w:hAnsi="Tahoma" w:cs="Tahoma"/>
          <w:spacing w:val="2"/>
          <w:sz w:val="24"/>
          <w:szCs w:val="24"/>
        </w:rPr>
        <w:t xml:space="preserve">Si lo anterior es así, como sin duda alguna en efecto lo es, a ello se le debe acotar que </w:t>
      </w:r>
      <w:r w:rsidR="00806436" w:rsidRPr="00A2301D">
        <w:rPr>
          <w:rFonts w:ascii="Tahoma" w:hAnsi="Tahoma" w:cs="Tahoma"/>
          <w:spacing w:val="2"/>
          <w:sz w:val="24"/>
          <w:szCs w:val="24"/>
        </w:rPr>
        <w:t xml:space="preserve">son dos </w:t>
      </w:r>
      <w:r w:rsidRPr="00A2301D">
        <w:rPr>
          <w:rFonts w:ascii="Tahoma" w:hAnsi="Tahoma" w:cs="Tahoma"/>
          <w:spacing w:val="2"/>
          <w:sz w:val="24"/>
          <w:szCs w:val="24"/>
        </w:rPr>
        <w:t xml:space="preserve">las </w:t>
      </w:r>
      <w:r w:rsidR="003C6067" w:rsidRPr="00A2301D">
        <w:rPr>
          <w:rFonts w:ascii="Tahoma" w:hAnsi="Tahoma" w:cs="Tahoma"/>
          <w:spacing w:val="2"/>
          <w:sz w:val="24"/>
          <w:szCs w:val="24"/>
        </w:rPr>
        <w:t xml:space="preserve">únicas </w:t>
      </w:r>
      <w:r w:rsidRPr="00A2301D">
        <w:rPr>
          <w:rFonts w:ascii="Tahoma" w:hAnsi="Tahoma" w:cs="Tahoma"/>
          <w:spacing w:val="2"/>
          <w:sz w:val="24"/>
          <w:szCs w:val="24"/>
        </w:rPr>
        <w:t>oportunidades procesales que tienen las partes</w:t>
      </w:r>
      <w:r w:rsidR="00806436" w:rsidRPr="00A2301D">
        <w:rPr>
          <w:rFonts w:ascii="Tahoma" w:hAnsi="Tahoma" w:cs="Tahoma"/>
          <w:spacing w:val="2"/>
          <w:sz w:val="24"/>
          <w:szCs w:val="24"/>
        </w:rPr>
        <w:t xml:space="preserve"> para impugnar la competencia del Juez: </w:t>
      </w:r>
      <w:r w:rsidRPr="00A2301D">
        <w:rPr>
          <w:rFonts w:ascii="Tahoma" w:hAnsi="Tahoma" w:cs="Tahoma"/>
          <w:spacing w:val="2"/>
          <w:sz w:val="24"/>
          <w:szCs w:val="24"/>
        </w:rPr>
        <w:t xml:space="preserve"> </w:t>
      </w:r>
    </w:p>
    <w:p w:rsidR="00806436" w:rsidRPr="00A2301D" w:rsidRDefault="00806436" w:rsidP="008D3E6E">
      <w:pPr>
        <w:pStyle w:val="Sinespaciado"/>
        <w:spacing w:line="276" w:lineRule="auto"/>
        <w:jc w:val="both"/>
        <w:rPr>
          <w:rFonts w:ascii="Tahoma" w:hAnsi="Tahoma" w:cs="Tahoma"/>
          <w:spacing w:val="2"/>
          <w:sz w:val="24"/>
          <w:szCs w:val="24"/>
        </w:rPr>
      </w:pPr>
    </w:p>
    <w:p w:rsidR="001E26FF" w:rsidRPr="00A2301D" w:rsidRDefault="00806436" w:rsidP="003C6067">
      <w:pPr>
        <w:pStyle w:val="Sinespaciado"/>
        <w:numPr>
          <w:ilvl w:val="0"/>
          <w:numId w:val="10"/>
        </w:numPr>
        <w:spacing w:line="276" w:lineRule="auto"/>
        <w:ind w:left="360"/>
        <w:jc w:val="both"/>
        <w:rPr>
          <w:rFonts w:ascii="Tahoma" w:hAnsi="Tahoma" w:cs="Tahoma"/>
          <w:spacing w:val="2"/>
          <w:sz w:val="24"/>
          <w:szCs w:val="24"/>
        </w:rPr>
      </w:pPr>
      <w:r w:rsidRPr="00A2301D">
        <w:rPr>
          <w:rFonts w:ascii="Tahoma" w:hAnsi="Tahoma" w:cs="Tahoma"/>
          <w:spacing w:val="2"/>
          <w:sz w:val="24"/>
          <w:szCs w:val="24"/>
        </w:rPr>
        <w:lastRenderedPageBreak/>
        <w:t xml:space="preserve">En las audiencia preliminares, </w:t>
      </w:r>
      <w:r w:rsidR="003C6067" w:rsidRPr="00A2301D">
        <w:rPr>
          <w:rFonts w:ascii="Tahoma" w:hAnsi="Tahoma" w:cs="Tahoma"/>
          <w:spacing w:val="2"/>
          <w:sz w:val="24"/>
          <w:szCs w:val="24"/>
        </w:rPr>
        <w:t>más</w:t>
      </w:r>
      <w:r w:rsidRPr="00A2301D">
        <w:rPr>
          <w:rFonts w:ascii="Tahoma" w:hAnsi="Tahoma" w:cs="Tahoma"/>
          <w:spacing w:val="2"/>
          <w:sz w:val="24"/>
          <w:szCs w:val="24"/>
        </w:rPr>
        <w:t xml:space="preserve"> exactamente </w:t>
      </w:r>
      <w:r w:rsidR="003C6067" w:rsidRPr="00A2301D">
        <w:rPr>
          <w:rFonts w:ascii="Tahoma" w:hAnsi="Tahoma" w:cs="Tahoma"/>
          <w:spacing w:val="2"/>
          <w:sz w:val="24"/>
          <w:szCs w:val="24"/>
        </w:rPr>
        <w:t xml:space="preserve">al momento de la formulación de la imputación, como bien nos lo enseña la parte final del articulo 54 C.P.P. en consonancias con el articulo 341 ibídem.  </w:t>
      </w:r>
    </w:p>
    <w:p w:rsidR="003C6067" w:rsidRPr="00A2301D" w:rsidRDefault="003C6067" w:rsidP="003C6067">
      <w:pPr>
        <w:pStyle w:val="Sinespaciado"/>
        <w:spacing w:line="276" w:lineRule="auto"/>
        <w:jc w:val="both"/>
        <w:rPr>
          <w:rFonts w:ascii="Tahoma" w:hAnsi="Tahoma" w:cs="Tahoma"/>
          <w:spacing w:val="2"/>
          <w:sz w:val="24"/>
          <w:szCs w:val="24"/>
        </w:rPr>
      </w:pPr>
    </w:p>
    <w:p w:rsidR="003C6067" w:rsidRPr="00A2301D" w:rsidRDefault="003C6067" w:rsidP="003C6067">
      <w:pPr>
        <w:pStyle w:val="Sinespaciado"/>
        <w:numPr>
          <w:ilvl w:val="0"/>
          <w:numId w:val="10"/>
        </w:numPr>
        <w:spacing w:line="276" w:lineRule="auto"/>
        <w:ind w:left="360"/>
        <w:jc w:val="both"/>
        <w:rPr>
          <w:rFonts w:ascii="Tahoma" w:hAnsi="Tahoma" w:cs="Tahoma"/>
          <w:spacing w:val="2"/>
          <w:sz w:val="24"/>
          <w:szCs w:val="24"/>
        </w:rPr>
      </w:pPr>
      <w:r w:rsidRPr="00A2301D">
        <w:rPr>
          <w:rFonts w:ascii="Tahoma" w:hAnsi="Tahoma" w:cs="Tahoma"/>
          <w:spacing w:val="2"/>
          <w:sz w:val="24"/>
          <w:szCs w:val="24"/>
        </w:rPr>
        <w:t xml:space="preserve">En la audiencia de formulación de la acusación, como bien se desprende del inciso 1º del artículo 339 C.P.P. </w:t>
      </w:r>
    </w:p>
    <w:p w:rsidR="001E26FF" w:rsidRPr="00A2301D" w:rsidRDefault="001E26FF" w:rsidP="008D3E6E">
      <w:pPr>
        <w:pStyle w:val="Sinespaciado"/>
        <w:spacing w:line="276" w:lineRule="auto"/>
        <w:jc w:val="both"/>
        <w:rPr>
          <w:rFonts w:ascii="Tahoma" w:hAnsi="Tahoma" w:cs="Tahoma"/>
          <w:spacing w:val="2"/>
          <w:sz w:val="24"/>
          <w:szCs w:val="24"/>
        </w:rPr>
      </w:pPr>
    </w:p>
    <w:p w:rsidR="003C6067" w:rsidRPr="00A2301D" w:rsidRDefault="003C6067" w:rsidP="008D3E6E">
      <w:pPr>
        <w:pStyle w:val="Sinespaciado"/>
        <w:spacing w:line="276" w:lineRule="auto"/>
        <w:jc w:val="both"/>
        <w:rPr>
          <w:rFonts w:ascii="Tahoma" w:hAnsi="Tahoma" w:cs="Tahoma"/>
          <w:spacing w:val="2"/>
          <w:sz w:val="24"/>
          <w:szCs w:val="24"/>
        </w:rPr>
      </w:pPr>
      <w:r w:rsidRPr="00A2301D">
        <w:rPr>
          <w:rFonts w:ascii="Tahoma" w:hAnsi="Tahoma" w:cs="Tahoma"/>
          <w:spacing w:val="2"/>
          <w:sz w:val="24"/>
          <w:szCs w:val="24"/>
        </w:rPr>
        <w:t xml:space="preserve">Por lo tanto, si la parte interesada en cuestionar e impugnar la competencia del Juez lo hizo por fuera de los estadios procesales antes aludidos, </w:t>
      </w:r>
      <w:r w:rsidR="00A0315B" w:rsidRPr="00A2301D">
        <w:rPr>
          <w:rFonts w:ascii="Tahoma" w:hAnsi="Tahoma" w:cs="Tahoma"/>
          <w:spacing w:val="2"/>
          <w:sz w:val="24"/>
          <w:szCs w:val="24"/>
        </w:rPr>
        <w:t xml:space="preserve">como bien aconteció en el </w:t>
      </w:r>
      <w:r w:rsidR="00A0315B" w:rsidRPr="00A2301D">
        <w:rPr>
          <w:rFonts w:ascii="Tahoma" w:hAnsi="Tahoma" w:cs="Tahoma"/>
          <w:i/>
          <w:spacing w:val="2"/>
          <w:sz w:val="24"/>
          <w:szCs w:val="24"/>
        </w:rPr>
        <w:t xml:space="preserve">subexamine </w:t>
      </w:r>
      <w:r w:rsidR="00A0315B" w:rsidRPr="00A2301D">
        <w:rPr>
          <w:rFonts w:ascii="Tahoma" w:hAnsi="Tahoma" w:cs="Tahoma"/>
          <w:spacing w:val="2"/>
          <w:sz w:val="24"/>
          <w:szCs w:val="24"/>
        </w:rPr>
        <w:t xml:space="preserve">en donde tal petición se deprecó en el devenir de la audiencia preparatoria, </w:t>
      </w:r>
      <w:r w:rsidRPr="00A2301D">
        <w:rPr>
          <w:rFonts w:ascii="Tahoma" w:hAnsi="Tahoma" w:cs="Tahoma"/>
          <w:spacing w:val="2"/>
          <w:sz w:val="24"/>
          <w:szCs w:val="24"/>
        </w:rPr>
        <w:t xml:space="preserve">la sanción procesal </w:t>
      </w:r>
      <w:r w:rsidR="00A0315B" w:rsidRPr="00A2301D">
        <w:rPr>
          <w:rFonts w:ascii="Tahoma" w:hAnsi="Tahoma" w:cs="Tahoma"/>
          <w:spacing w:val="2"/>
          <w:sz w:val="24"/>
          <w:szCs w:val="24"/>
        </w:rPr>
        <w:t>que debe asumir es</w:t>
      </w:r>
      <w:r w:rsidRPr="00A2301D">
        <w:rPr>
          <w:rFonts w:ascii="Tahoma" w:hAnsi="Tahoma" w:cs="Tahoma"/>
          <w:spacing w:val="2"/>
          <w:sz w:val="24"/>
          <w:szCs w:val="24"/>
        </w:rPr>
        <w:t xml:space="preserve"> que sus pretensiones </w:t>
      </w:r>
      <w:r w:rsidR="00A0315B" w:rsidRPr="00A2301D">
        <w:rPr>
          <w:rFonts w:ascii="Tahoma" w:hAnsi="Tahoma" w:cs="Tahoma"/>
          <w:spacing w:val="2"/>
          <w:sz w:val="24"/>
          <w:szCs w:val="24"/>
        </w:rPr>
        <w:t>no deben ser atendidas</w:t>
      </w:r>
      <w:r w:rsidRPr="00A2301D">
        <w:rPr>
          <w:rFonts w:ascii="Tahoma" w:hAnsi="Tahoma" w:cs="Tahoma"/>
          <w:spacing w:val="2"/>
          <w:sz w:val="24"/>
          <w:szCs w:val="24"/>
        </w:rPr>
        <w:t xml:space="preserve"> y por ende se tornarían en inviables, como bien lo </w:t>
      </w:r>
      <w:r w:rsidR="00A0315B" w:rsidRPr="00A2301D">
        <w:rPr>
          <w:rFonts w:ascii="Tahoma" w:hAnsi="Tahoma" w:cs="Tahoma"/>
          <w:spacing w:val="2"/>
          <w:sz w:val="24"/>
          <w:szCs w:val="24"/>
        </w:rPr>
        <w:t>preceptúa</w:t>
      </w:r>
      <w:r w:rsidRPr="00A2301D">
        <w:rPr>
          <w:rFonts w:ascii="Tahoma" w:hAnsi="Tahoma" w:cs="Tahoma"/>
          <w:spacing w:val="2"/>
          <w:sz w:val="24"/>
          <w:szCs w:val="24"/>
        </w:rPr>
        <w:t xml:space="preserve"> el principio de la preclusión de instancia</w:t>
      </w:r>
      <w:r w:rsidR="00A0315B" w:rsidRPr="00A2301D">
        <w:rPr>
          <w:rFonts w:ascii="Tahoma" w:hAnsi="Tahoma" w:cs="Tahoma"/>
          <w:spacing w:val="2"/>
          <w:sz w:val="24"/>
          <w:szCs w:val="24"/>
        </w:rPr>
        <w:t>, según el cual:</w:t>
      </w:r>
    </w:p>
    <w:p w:rsidR="00A0315B" w:rsidRPr="00A2301D" w:rsidRDefault="00A0315B" w:rsidP="008D3E6E">
      <w:pPr>
        <w:pStyle w:val="Sinespaciado"/>
        <w:spacing w:line="276" w:lineRule="auto"/>
        <w:jc w:val="both"/>
        <w:rPr>
          <w:rFonts w:ascii="Tahoma" w:hAnsi="Tahoma" w:cs="Tahoma"/>
          <w:spacing w:val="2"/>
          <w:sz w:val="24"/>
          <w:szCs w:val="24"/>
        </w:rPr>
      </w:pPr>
    </w:p>
    <w:p w:rsidR="008B4BDF" w:rsidRPr="00A2301D" w:rsidRDefault="00A0315B" w:rsidP="00A2301D">
      <w:pPr>
        <w:ind w:left="567" w:right="902"/>
        <w:jc w:val="both"/>
        <w:rPr>
          <w:rFonts w:ascii="Tahoma" w:eastAsia="Verdana" w:hAnsi="Tahoma" w:cs="Tahoma"/>
          <w:sz w:val="22"/>
          <w:lang w:eastAsia="en-US"/>
        </w:rPr>
      </w:pPr>
      <w:r w:rsidRPr="00A2301D">
        <w:rPr>
          <w:rFonts w:ascii="Tahoma" w:eastAsia="Verdana" w:hAnsi="Tahoma" w:cs="Tahoma"/>
          <w:sz w:val="22"/>
          <w:lang w:eastAsia="en-US"/>
        </w:rPr>
        <w:t xml:space="preserve">“Se entiende por tal </w:t>
      </w:r>
      <w:r w:rsidRPr="00A2301D">
        <w:rPr>
          <w:rFonts w:ascii="Tahoma" w:eastAsia="Verdana" w:hAnsi="Tahoma" w:cs="Tahoma"/>
          <w:i/>
          <w:sz w:val="22"/>
          <w:lang w:eastAsia="en-US"/>
        </w:rPr>
        <w:t xml:space="preserve">(sic) </w:t>
      </w:r>
      <w:r w:rsidRPr="00A2301D">
        <w:rPr>
          <w:rFonts w:ascii="Tahoma" w:eastAsia="Verdana" w:hAnsi="Tahoma" w:cs="Tahoma"/>
          <w:sz w:val="22"/>
          <w:lang w:eastAsia="en-US"/>
        </w:rPr>
        <w:t>división del proceso en una serie de momentos o periodos fundamentales, que algunos han calificado de compartimientos estancos, en los cuales se reparte el ejercicio de la actividad de las partes y del juez de manera que determinados actos procesales deben corresponder a determinado periodo, fuera del cual no pueden ser ejercitados y si se ejecutan no tiene validez. Es una limitación que puede ser perjudicial para la parte que por cualquier motivo deja de ejercitar oportunamente un acto de importancia para la suerte del litigio….”</w:t>
      </w:r>
      <w:r w:rsidRPr="00A2301D">
        <w:rPr>
          <w:rFonts w:ascii="Tahoma" w:eastAsia="Verdana" w:hAnsi="Tahoma" w:cs="Tahoma"/>
          <w:sz w:val="22"/>
          <w:vertAlign w:val="superscript"/>
          <w:lang w:eastAsia="en-US"/>
        </w:rPr>
        <w:footnoteReference w:id="8"/>
      </w:r>
      <w:r w:rsidRPr="00A2301D">
        <w:rPr>
          <w:rFonts w:ascii="Tahoma" w:eastAsia="Verdana" w:hAnsi="Tahoma" w:cs="Tahoma"/>
          <w:sz w:val="22"/>
          <w:lang w:eastAsia="en-US"/>
        </w:rPr>
        <w:t xml:space="preserve">. </w:t>
      </w:r>
    </w:p>
    <w:p w:rsidR="00740FC4" w:rsidRPr="00A2301D" w:rsidRDefault="00740FC4" w:rsidP="00740FC4">
      <w:pPr>
        <w:spacing w:line="276" w:lineRule="auto"/>
        <w:ind w:left="567" w:right="902"/>
        <w:jc w:val="both"/>
        <w:rPr>
          <w:rFonts w:ascii="Tahoma" w:eastAsia="Verdana" w:hAnsi="Tahoma" w:cs="Tahoma"/>
          <w:lang w:eastAsia="en-US"/>
        </w:rPr>
      </w:pPr>
      <w:bookmarkStart w:id="0" w:name="_GoBack"/>
      <w:bookmarkEnd w:id="0"/>
    </w:p>
    <w:p w:rsidR="00A0315B" w:rsidRPr="00A2301D" w:rsidRDefault="00A0315B" w:rsidP="008D3E6E">
      <w:pPr>
        <w:pStyle w:val="Sinespaciado"/>
        <w:spacing w:line="276" w:lineRule="auto"/>
        <w:jc w:val="both"/>
        <w:rPr>
          <w:rFonts w:ascii="Tahoma" w:hAnsi="Tahoma" w:cs="Tahoma"/>
          <w:spacing w:val="2"/>
          <w:sz w:val="24"/>
          <w:szCs w:val="24"/>
        </w:rPr>
      </w:pPr>
      <w:r w:rsidRPr="00A2301D">
        <w:rPr>
          <w:rFonts w:ascii="Tahoma" w:hAnsi="Tahoma" w:cs="Tahoma"/>
          <w:spacing w:val="2"/>
          <w:sz w:val="24"/>
          <w:szCs w:val="24"/>
        </w:rPr>
        <w:t xml:space="preserve">Por lo tanto, para la Sala, acompañando lo decidido por el Juzgado </w:t>
      </w:r>
      <w:r w:rsidRPr="00A2301D">
        <w:rPr>
          <w:rFonts w:ascii="Tahoma" w:hAnsi="Tahoma" w:cs="Tahoma"/>
          <w:i/>
          <w:spacing w:val="2"/>
          <w:sz w:val="24"/>
          <w:szCs w:val="24"/>
        </w:rPr>
        <w:t xml:space="preserve">A quo, </w:t>
      </w:r>
      <w:r w:rsidRPr="00A2301D">
        <w:rPr>
          <w:rFonts w:ascii="Tahoma" w:hAnsi="Tahoma" w:cs="Tahoma"/>
          <w:spacing w:val="2"/>
          <w:sz w:val="24"/>
          <w:szCs w:val="24"/>
        </w:rPr>
        <w:t xml:space="preserve">no </w:t>
      </w:r>
      <w:r w:rsidR="00AC713E" w:rsidRPr="00A2301D">
        <w:rPr>
          <w:rFonts w:ascii="Tahoma" w:hAnsi="Tahoma" w:cs="Tahoma"/>
          <w:spacing w:val="2"/>
          <w:sz w:val="24"/>
          <w:szCs w:val="24"/>
        </w:rPr>
        <w:t xml:space="preserve">existe duda alguna que </w:t>
      </w:r>
      <w:r w:rsidR="003F60E0" w:rsidRPr="00A2301D">
        <w:rPr>
          <w:rFonts w:ascii="Tahoma" w:hAnsi="Tahoma" w:cs="Tahoma"/>
          <w:spacing w:val="2"/>
          <w:sz w:val="24"/>
          <w:szCs w:val="24"/>
        </w:rPr>
        <w:t>la aludida impugnación de competencia formulada por la Defensa, debía ser destinataria</w:t>
      </w:r>
      <w:r w:rsidR="00530A8F" w:rsidRPr="00A2301D">
        <w:rPr>
          <w:rFonts w:ascii="Tahoma" w:hAnsi="Tahoma" w:cs="Tahoma"/>
          <w:spacing w:val="2"/>
          <w:sz w:val="24"/>
          <w:szCs w:val="24"/>
        </w:rPr>
        <w:t xml:space="preserve"> de la sanción procesal ya expuesta</w:t>
      </w:r>
      <w:r w:rsidRPr="00A2301D">
        <w:rPr>
          <w:rFonts w:ascii="Tahoma" w:hAnsi="Tahoma" w:cs="Tahoma"/>
          <w:spacing w:val="2"/>
          <w:sz w:val="24"/>
          <w:szCs w:val="24"/>
        </w:rPr>
        <w:t>, la cual, como se sabe, fue deprecada por fuera de las oportunidades procesales pertinente</w:t>
      </w:r>
      <w:r w:rsidR="00AC713E" w:rsidRPr="00A2301D">
        <w:rPr>
          <w:rFonts w:ascii="Tahoma" w:hAnsi="Tahoma" w:cs="Tahoma"/>
          <w:spacing w:val="2"/>
          <w:sz w:val="24"/>
          <w:szCs w:val="24"/>
        </w:rPr>
        <w:t>s</w:t>
      </w:r>
      <w:r w:rsidRPr="00A2301D">
        <w:rPr>
          <w:rFonts w:ascii="Tahoma" w:hAnsi="Tahoma" w:cs="Tahoma"/>
          <w:spacing w:val="2"/>
          <w:sz w:val="24"/>
          <w:szCs w:val="24"/>
        </w:rPr>
        <w:t>.</w:t>
      </w:r>
    </w:p>
    <w:p w:rsidR="00A50830" w:rsidRPr="00A2301D" w:rsidRDefault="00A50830" w:rsidP="00A50830">
      <w:pPr>
        <w:ind w:left="567" w:right="902"/>
        <w:jc w:val="both"/>
        <w:rPr>
          <w:rFonts w:ascii="Tahoma" w:hAnsi="Tahoma" w:cs="Tahoma"/>
        </w:rPr>
      </w:pPr>
    </w:p>
    <w:p w:rsidR="00A47C4C" w:rsidRPr="00A2301D" w:rsidRDefault="00CE4212" w:rsidP="008D3E6E">
      <w:pPr>
        <w:pStyle w:val="Sinespaciado"/>
        <w:spacing w:line="276" w:lineRule="auto"/>
        <w:jc w:val="both"/>
        <w:rPr>
          <w:rFonts w:ascii="Tahoma" w:hAnsi="Tahoma" w:cs="Tahoma"/>
          <w:spacing w:val="2"/>
          <w:sz w:val="24"/>
          <w:szCs w:val="24"/>
        </w:rPr>
      </w:pPr>
      <w:r w:rsidRPr="00A2301D">
        <w:rPr>
          <w:rFonts w:ascii="Tahoma" w:hAnsi="Tahoma" w:cs="Tahoma"/>
          <w:spacing w:val="2"/>
          <w:sz w:val="24"/>
          <w:szCs w:val="24"/>
        </w:rPr>
        <w:t>Conforme</w:t>
      </w:r>
      <w:r w:rsidR="009A7248" w:rsidRPr="00A2301D">
        <w:rPr>
          <w:rFonts w:ascii="Tahoma" w:hAnsi="Tahoma" w:cs="Tahoma"/>
          <w:spacing w:val="2"/>
          <w:sz w:val="24"/>
          <w:szCs w:val="24"/>
        </w:rPr>
        <w:t xml:space="preserve"> a l</w:t>
      </w:r>
      <w:r w:rsidR="000248F0" w:rsidRPr="00A2301D">
        <w:rPr>
          <w:rFonts w:ascii="Tahoma" w:hAnsi="Tahoma" w:cs="Tahoma"/>
          <w:spacing w:val="2"/>
          <w:sz w:val="24"/>
          <w:szCs w:val="24"/>
        </w:rPr>
        <w:t xml:space="preserve">o antes expuesto, es suficiente para que la Colegiatura </w:t>
      </w:r>
      <w:r w:rsidR="009A7248" w:rsidRPr="00A2301D">
        <w:rPr>
          <w:rFonts w:ascii="Tahoma" w:hAnsi="Tahoma" w:cs="Tahoma"/>
          <w:spacing w:val="2"/>
          <w:sz w:val="24"/>
          <w:szCs w:val="24"/>
        </w:rPr>
        <w:t xml:space="preserve">se ratifique en lo dicho, en el sentido de que no le asiste la razón al apelante en sus argumentos, </w:t>
      </w:r>
      <w:r w:rsidR="000248F0" w:rsidRPr="00A2301D">
        <w:rPr>
          <w:rFonts w:ascii="Tahoma" w:hAnsi="Tahoma" w:cs="Tahoma"/>
          <w:spacing w:val="2"/>
          <w:sz w:val="24"/>
          <w:szCs w:val="24"/>
        </w:rPr>
        <w:t xml:space="preserve">por lo siguiente: </w:t>
      </w:r>
    </w:p>
    <w:p w:rsidR="00A47C4C" w:rsidRPr="00A2301D" w:rsidRDefault="00A47C4C" w:rsidP="008D3E6E">
      <w:pPr>
        <w:pStyle w:val="Sinespaciado"/>
        <w:spacing w:line="276" w:lineRule="auto"/>
        <w:jc w:val="both"/>
        <w:rPr>
          <w:rFonts w:ascii="Tahoma" w:hAnsi="Tahoma" w:cs="Tahoma"/>
          <w:spacing w:val="2"/>
          <w:sz w:val="24"/>
          <w:szCs w:val="24"/>
        </w:rPr>
      </w:pPr>
    </w:p>
    <w:p w:rsidR="000248F0" w:rsidRPr="00A2301D" w:rsidRDefault="002A5394" w:rsidP="002A5394">
      <w:pPr>
        <w:pStyle w:val="Sinespaciado"/>
        <w:numPr>
          <w:ilvl w:val="0"/>
          <w:numId w:val="9"/>
        </w:numPr>
        <w:spacing w:line="276" w:lineRule="auto"/>
        <w:ind w:left="360"/>
        <w:jc w:val="both"/>
        <w:rPr>
          <w:rFonts w:ascii="Tahoma" w:hAnsi="Tahoma" w:cs="Tahoma"/>
          <w:spacing w:val="2"/>
          <w:sz w:val="24"/>
          <w:szCs w:val="24"/>
        </w:rPr>
      </w:pPr>
      <w:r w:rsidRPr="00A2301D">
        <w:rPr>
          <w:rFonts w:ascii="Tahoma" w:hAnsi="Tahoma" w:cs="Tahoma"/>
          <w:spacing w:val="2"/>
          <w:sz w:val="24"/>
          <w:szCs w:val="24"/>
        </w:rPr>
        <w:t xml:space="preserve">Procura el recurrente </w:t>
      </w:r>
      <w:r w:rsidR="00A47C4C" w:rsidRPr="00A2301D">
        <w:rPr>
          <w:rFonts w:ascii="Tahoma" w:hAnsi="Tahoma" w:cs="Tahoma"/>
          <w:spacing w:val="2"/>
          <w:sz w:val="24"/>
          <w:szCs w:val="24"/>
        </w:rPr>
        <w:t xml:space="preserve">hacerle un control material al escrito de acusación, lo cual no </w:t>
      </w:r>
      <w:r w:rsidRPr="00A2301D">
        <w:rPr>
          <w:rFonts w:ascii="Tahoma" w:hAnsi="Tahoma" w:cs="Tahoma"/>
          <w:spacing w:val="2"/>
          <w:sz w:val="24"/>
          <w:szCs w:val="24"/>
        </w:rPr>
        <w:t xml:space="preserve">es procedente con la naturaleza que se adoptó en el nuevo sistema penal acusatorio </w:t>
      </w:r>
      <w:r w:rsidR="00A47C4C" w:rsidRPr="00A2301D">
        <w:rPr>
          <w:rFonts w:ascii="Tahoma" w:hAnsi="Tahoma" w:cs="Tahoma"/>
          <w:spacing w:val="2"/>
          <w:sz w:val="24"/>
          <w:szCs w:val="24"/>
        </w:rPr>
        <w:t xml:space="preserve">mediante la aprobación del acto legislativo # 3 del 2.002. </w:t>
      </w:r>
    </w:p>
    <w:p w:rsidR="00671650" w:rsidRPr="00A2301D" w:rsidRDefault="00671650" w:rsidP="00176CFC">
      <w:pPr>
        <w:pStyle w:val="Sinespaciado"/>
        <w:spacing w:line="276" w:lineRule="auto"/>
        <w:jc w:val="both"/>
        <w:rPr>
          <w:rFonts w:ascii="Tahoma" w:hAnsi="Tahoma" w:cs="Tahoma"/>
          <w:spacing w:val="2"/>
          <w:sz w:val="24"/>
          <w:szCs w:val="24"/>
        </w:rPr>
      </w:pPr>
    </w:p>
    <w:p w:rsidR="0076366B" w:rsidRPr="00A2301D" w:rsidRDefault="00DC6E19" w:rsidP="00DC6E19">
      <w:pPr>
        <w:pStyle w:val="Sinespaciado"/>
        <w:numPr>
          <w:ilvl w:val="0"/>
          <w:numId w:val="9"/>
        </w:numPr>
        <w:spacing w:line="276" w:lineRule="auto"/>
        <w:ind w:left="360"/>
        <w:jc w:val="both"/>
        <w:rPr>
          <w:rFonts w:ascii="Tahoma" w:hAnsi="Tahoma" w:cs="Tahoma"/>
          <w:spacing w:val="2"/>
          <w:sz w:val="24"/>
          <w:szCs w:val="24"/>
        </w:rPr>
      </w:pPr>
      <w:r w:rsidRPr="00A2301D">
        <w:rPr>
          <w:rFonts w:ascii="Tahoma" w:hAnsi="Tahoma" w:cs="Tahoma"/>
          <w:spacing w:val="2"/>
          <w:sz w:val="24"/>
          <w:szCs w:val="24"/>
        </w:rPr>
        <w:t xml:space="preserve">La impugnación de competencia y de </w:t>
      </w:r>
      <w:r w:rsidR="00A47C4C" w:rsidRPr="00A2301D">
        <w:rPr>
          <w:rFonts w:ascii="Tahoma" w:hAnsi="Tahoma" w:cs="Tahoma"/>
          <w:spacing w:val="2"/>
          <w:sz w:val="24"/>
          <w:szCs w:val="24"/>
        </w:rPr>
        <w:t xml:space="preserve">nulidad procesal </w:t>
      </w:r>
      <w:r w:rsidRPr="00A2301D">
        <w:rPr>
          <w:rFonts w:ascii="Tahoma" w:hAnsi="Tahoma" w:cs="Tahoma"/>
          <w:spacing w:val="2"/>
          <w:sz w:val="24"/>
          <w:szCs w:val="24"/>
        </w:rPr>
        <w:t>invocada por el togado</w:t>
      </w:r>
      <w:r w:rsidR="00A47C4C" w:rsidRPr="00A2301D">
        <w:rPr>
          <w:rFonts w:ascii="Tahoma" w:hAnsi="Tahoma" w:cs="Tahoma"/>
          <w:spacing w:val="2"/>
          <w:sz w:val="24"/>
          <w:szCs w:val="24"/>
        </w:rPr>
        <w:t xml:space="preserve">, </w:t>
      </w:r>
      <w:r w:rsidRPr="00A2301D">
        <w:rPr>
          <w:rFonts w:ascii="Tahoma" w:hAnsi="Tahoma" w:cs="Tahoma"/>
          <w:spacing w:val="2"/>
          <w:sz w:val="24"/>
          <w:szCs w:val="24"/>
        </w:rPr>
        <w:t xml:space="preserve">no es compatible con el principio de preclusión de instancia, debido a que fue solicitada de manera extemporánea. </w:t>
      </w:r>
    </w:p>
    <w:p w:rsidR="007B0D08" w:rsidRPr="00A2301D" w:rsidRDefault="007B0D08" w:rsidP="007B0D08">
      <w:pPr>
        <w:pStyle w:val="Sinespaciado"/>
        <w:spacing w:line="276" w:lineRule="auto"/>
        <w:jc w:val="both"/>
        <w:rPr>
          <w:rFonts w:ascii="Tahoma" w:hAnsi="Tahoma" w:cs="Tahoma"/>
          <w:spacing w:val="2"/>
          <w:sz w:val="24"/>
          <w:szCs w:val="24"/>
        </w:rPr>
      </w:pPr>
    </w:p>
    <w:p w:rsidR="00140AB8" w:rsidRPr="00A2301D" w:rsidRDefault="00176CFC" w:rsidP="00176CFC">
      <w:pPr>
        <w:spacing w:line="276" w:lineRule="auto"/>
        <w:ind w:right="51"/>
        <w:jc w:val="both"/>
        <w:rPr>
          <w:rFonts w:ascii="Tahoma" w:hAnsi="Tahoma" w:cs="Tahoma"/>
          <w:spacing w:val="2"/>
        </w:rPr>
      </w:pPr>
      <w:r w:rsidRPr="00A2301D">
        <w:rPr>
          <w:rFonts w:ascii="Tahoma" w:hAnsi="Tahoma" w:cs="Tahoma"/>
          <w:spacing w:val="2"/>
        </w:rPr>
        <w:t xml:space="preserve">Siendo así las cosas, </w:t>
      </w:r>
      <w:r w:rsidR="00140AB8" w:rsidRPr="00A2301D">
        <w:rPr>
          <w:rFonts w:ascii="Tahoma" w:hAnsi="Tahoma" w:cs="Tahoma"/>
          <w:spacing w:val="2"/>
        </w:rPr>
        <w:t xml:space="preserve">concluye esta Colegiatura </w:t>
      </w:r>
      <w:r w:rsidR="004E397A" w:rsidRPr="00A2301D">
        <w:rPr>
          <w:rFonts w:ascii="Tahoma" w:hAnsi="Tahoma" w:cs="Tahoma"/>
          <w:spacing w:val="2"/>
        </w:rPr>
        <w:t xml:space="preserve">que el proveído confutado, debe ser confirmado. </w:t>
      </w:r>
    </w:p>
    <w:p w:rsidR="0071305C" w:rsidRPr="00A2301D" w:rsidRDefault="0071305C" w:rsidP="008D3E6E">
      <w:pPr>
        <w:widowControl w:val="0"/>
        <w:tabs>
          <w:tab w:val="left" w:pos="0"/>
          <w:tab w:val="left" w:pos="8346"/>
        </w:tabs>
        <w:autoSpaceDE w:val="0"/>
        <w:autoSpaceDN w:val="0"/>
        <w:adjustRightInd w:val="0"/>
        <w:spacing w:line="276" w:lineRule="auto"/>
        <w:ind w:right="-21"/>
        <w:rPr>
          <w:rFonts w:ascii="Tahoma" w:hAnsi="Tahoma" w:cs="Tahoma"/>
        </w:rPr>
      </w:pPr>
    </w:p>
    <w:p w:rsidR="004B2D49" w:rsidRPr="00A2301D" w:rsidRDefault="004B2D49" w:rsidP="00AD0D30">
      <w:pPr>
        <w:widowControl w:val="0"/>
        <w:tabs>
          <w:tab w:val="left" w:pos="0"/>
          <w:tab w:val="left" w:pos="8346"/>
        </w:tabs>
        <w:autoSpaceDE w:val="0"/>
        <w:autoSpaceDN w:val="0"/>
        <w:adjustRightInd w:val="0"/>
        <w:spacing w:line="276" w:lineRule="auto"/>
        <w:ind w:right="-21"/>
        <w:jc w:val="both"/>
        <w:rPr>
          <w:rFonts w:ascii="Tahoma" w:hAnsi="Tahoma" w:cs="Tahoma"/>
          <w:b/>
          <w:lang w:val="es-419"/>
        </w:rPr>
      </w:pPr>
      <w:r w:rsidRPr="00A2301D">
        <w:rPr>
          <w:rFonts w:ascii="Tahoma" w:hAnsi="Tahoma" w:cs="Tahoma"/>
        </w:rPr>
        <w:t>Por lo anterior expuesto, el Tribunal Superior del Distrito Judicial de Pereira, en Sala de Decisión Penal,</w:t>
      </w:r>
    </w:p>
    <w:p w:rsidR="00671650" w:rsidRPr="00A2301D" w:rsidRDefault="00671650" w:rsidP="00AD0D30">
      <w:pPr>
        <w:widowControl w:val="0"/>
        <w:tabs>
          <w:tab w:val="left" w:pos="0"/>
          <w:tab w:val="left" w:pos="8346"/>
        </w:tabs>
        <w:autoSpaceDE w:val="0"/>
        <w:autoSpaceDN w:val="0"/>
        <w:adjustRightInd w:val="0"/>
        <w:spacing w:line="276" w:lineRule="auto"/>
        <w:ind w:right="-21"/>
        <w:jc w:val="both"/>
        <w:rPr>
          <w:rFonts w:ascii="Tahoma" w:hAnsi="Tahoma" w:cs="Tahoma"/>
          <w:b/>
          <w:lang w:val="es-419"/>
        </w:rPr>
      </w:pPr>
    </w:p>
    <w:p w:rsidR="00610DDE" w:rsidRPr="00A2301D" w:rsidRDefault="00610DDE" w:rsidP="008D3E6E">
      <w:pPr>
        <w:widowControl w:val="0"/>
        <w:tabs>
          <w:tab w:val="left" w:pos="0"/>
          <w:tab w:val="left" w:pos="8346"/>
        </w:tabs>
        <w:autoSpaceDE w:val="0"/>
        <w:autoSpaceDN w:val="0"/>
        <w:adjustRightInd w:val="0"/>
        <w:spacing w:line="276" w:lineRule="auto"/>
        <w:ind w:right="-21"/>
        <w:jc w:val="center"/>
        <w:rPr>
          <w:rFonts w:ascii="Tahoma" w:hAnsi="Tahoma" w:cs="Tahoma"/>
          <w:b/>
          <w:lang w:val="es-419"/>
        </w:rPr>
      </w:pPr>
      <w:r w:rsidRPr="00A2301D">
        <w:rPr>
          <w:rFonts w:ascii="Tahoma" w:hAnsi="Tahoma" w:cs="Tahoma"/>
          <w:b/>
          <w:lang w:val="es-419"/>
        </w:rPr>
        <w:lastRenderedPageBreak/>
        <w:t>RESUELVE:</w:t>
      </w:r>
    </w:p>
    <w:p w:rsidR="00671650" w:rsidRPr="00A2301D" w:rsidRDefault="00671650" w:rsidP="00671650">
      <w:pPr>
        <w:widowControl w:val="0"/>
        <w:tabs>
          <w:tab w:val="left" w:pos="0"/>
          <w:tab w:val="left" w:pos="8346"/>
        </w:tabs>
        <w:autoSpaceDE w:val="0"/>
        <w:autoSpaceDN w:val="0"/>
        <w:adjustRightInd w:val="0"/>
        <w:spacing w:line="276" w:lineRule="auto"/>
        <w:ind w:right="-21"/>
        <w:rPr>
          <w:rFonts w:ascii="Tahoma" w:hAnsi="Tahoma" w:cs="Tahoma"/>
          <w:b/>
          <w:lang w:val="es-419"/>
        </w:rPr>
      </w:pPr>
    </w:p>
    <w:p w:rsidR="00B52A99" w:rsidRPr="00A2301D" w:rsidRDefault="00731F87" w:rsidP="008D3E6E">
      <w:pPr>
        <w:spacing w:line="276" w:lineRule="auto"/>
        <w:jc w:val="both"/>
        <w:rPr>
          <w:rFonts w:ascii="Tahoma" w:hAnsi="Tahoma" w:cs="Tahoma"/>
          <w:b/>
        </w:rPr>
      </w:pPr>
      <w:r w:rsidRPr="00A2301D">
        <w:rPr>
          <w:rFonts w:ascii="Tahoma" w:hAnsi="Tahoma" w:cs="Tahoma"/>
          <w:b/>
          <w:lang w:val="es-419"/>
        </w:rPr>
        <w:t xml:space="preserve">PRIMERO: </w:t>
      </w:r>
      <w:r w:rsidR="004A5CA2" w:rsidRPr="00A2301D">
        <w:rPr>
          <w:rFonts w:ascii="Tahoma" w:hAnsi="Tahoma" w:cs="Tahoma"/>
          <w:b/>
          <w:lang w:val="es-419"/>
        </w:rPr>
        <w:t>CONFIRMA</w:t>
      </w:r>
      <w:r w:rsidR="00877BCB" w:rsidRPr="00A2301D">
        <w:rPr>
          <w:rFonts w:ascii="Tahoma" w:hAnsi="Tahoma" w:cs="Tahoma"/>
          <w:b/>
          <w:lang w:val="es-419"/>
        </w:rPr>
        <w:t>R</w:t>
      </w:r>
      <w:r w:rsidR="002E4450" w:rsidRPr="00A2301D">
        <w:rPr>
          <w:rFonts w:ascii="Tahoma" w:hAnsi="Tahoma" w:cs="Tahoma"/>
          <w:b/>
        </w:rPr>
        <w:t xml:space="preserve"> </w:t>
      </w:r>
      <w:r w:rsidR="00EB1581" w:rsidRPr="00A2301D">
        <w:rPr>
          <w:rFonts w:ascii="Tahoma" w:hAnsi="Tahoma" w:cs="Tahoma"/>
        </w:rPr>
        <w:t xml:space="preserve">la </w:t>
      </w:r>
      <w:r w:rsidR="00176CFC" w:rsidRPr="00A2301D">
        <w:rPr>
          <w:rFonts w:ascii="Tahoma" w:hAnsi="Tahoma" w:cs="Tahoma"/>
        </w:rPr>
        <w:t>providencia</w:t>
      </w:r>
      <w:r w:rsidR="00EB1581" w:rsidRPr="00A2301D">
        <w:rPr>
          <w:rFonts w:ascii="Tahoma" w:hAnsi="Tahoma" w:cs="Tahoma"/>
        </w:rPr>
        <w:t xml:space="preserve"> </w:t>
      </w:r>
      <w:r w:rsidR="00176CFC" w:rsidRPr="00A2301D">
        <w:rPr>
          <w:rFonts w:ascii="Tahoma" w:hAnsi="Tahoma" w:cs="Tahoma"/>
        </w:rPr>
        <w:t>proferida</w:t>
      </w:r>
      <w:r w:rsidR="00EB1581" w:rsidRPr="00A2301D">
        <w:rPr>
          <w:rFonts w:ascii="Tahoma" w:hAnsi="Tahoma" w:cs="Tahoma"/>
          <w:b/>
        </w:rPr>
        <w:t xml:space="preserve"> </w:t>
      </w:r>
      <w:r w:rsidR="00176CFC" w:rsidRPr="00A2301D">
        <w:rPr>
          <w:rFonts w:ascii="Tahoma" w:hAnsi="Tahoma" w:cs="Tahoma"/>
        </w:rPr>
        <w:t xml:space="preserve">por el Juzgado </w:t>
      </w:r>
      <w:r w:rsidR="00EB1581" w:rsidRPr="00A2301D">
        <w:rPr>
          <w:rFonts w:ascii="Tahoma" w:hAnsi="Tahoma" w:cs="Tahoma"/>
        </w:rPr>
        <w:t>Pr</w:t>
      </w:r>
      <w:r w:rsidRPr="00A2301D">
        <w:rPr>
          <w:rFonts w:ascii="Tahoma" w:hAnsi="Tahoma" w:cs="Tahoma"/>
        </w:rPr>
        <w:t>omiscuo del Circuito de Apía, en las calendas del 28</w:t>
      </w:r>
      <w:r w:rsidR="00EB1581" w:rsidRPr="00A2301D">
        <w:rPr>
          <w:rFonts w:ascii="Tahoma" w:hAnsi="Tahoma" w:cs="Tahoma"/>
        </w:rPr>
        <w:t xml:space="preserve"> de septiembre de</w:t>
      </w:r>
      <w:r w:rsidR="00176CFC" w:rsidRPr="00A2301D">
        <w:rPr>
          <w:rFonts w:ascii="Tahoma" w:hAnsi="Tahoma" w:cs="Tahoma"/>
        </w:rPr>
        <w:t xml:space="preserve"> </w:t>
      </w:r>
      <w:r w:rsidR="00EB1581" w:rsidRPr="00A2301D">
        <w:rPr>
          <w:rFonts w:ascii="Tahoma" w:hAnsi="Tahoma" w:cs="Tahoma"/>
        </w:rPr>
        <w:t>l</w:t>
      </w:r>
      <w:r w:rsidR="00176CFC" w:rsidRPr="00A2301D">
        <w:rPr>
          <w:rFonts w:ascii="Tahoma" w:hAnsi="Tahoma" w:cs="Tahoma"/>
        </w:rPr>
        <w:t>os</w:t>
      </w:r>
      <w:r w:rsidR="00EB1581" w:rsidRPr="00A2301D">
        <w:rPr>
          <w:rFonts w:ascii="Tahoma" w:hAnsi="Tahoma" w:cs="Tahoma"/>
        </w:rPr>
        <w:t xml:space="preserve"> corriente</w:t>
      </w:r>
      <w:r w:rsidR="00176CFC" w:rsidRPr="00A2301D">
        <w:rPr>
          <w:rFonts w:ascii="Tahoma" w:hAnsi="Tahoma" w:cs="Tahoma"/>
        </w:rPr>
        <w:t>s</w:t>
      </w:r>
      <w:r w:rsidR="00EB1581" w:rsidRPr="00A2301D">
        <w:rPr>
          <w:rFonts w:ascii="Tahoma" w:hAnsi="Tahoma" w:cs="Tahoma"/>
        </w:rPr>
        <w:t xml:space="preserve">, en la cual no se accedió a la solicitud de nulidad </w:t>
      </w:r>
      <w:r w:rsidR="00176CFC" w:rsidRPr="00A2301D">
        <w:rPr>
          <w:rFonts w:ascii="Tahoma" w:hAnsi="Tahoma" w:cs="Tahoma"/>
        </w:rPr>
        <w:t>deprecada</w:t>
      </w:r>
      <w:r w:rsidR="00EB1581" w:rsidRPr="00A2301D">
        <w:rPr>
          <w:rFonts w:ascii="Tahoma" w:hAnsi="Tahoma" w:cs="Tahoma"/>
        </w:rPr>
        <w:t xml:space="preserve"> por la Defensa del señor </w:t>
      </w:r>
      <w:r w:rsidR="000A61ED" w:rsidRPr="00A2301D">
        <w:rPr>
          <w:rFonts w:ascii="Tahoma" w:hAnsi="Tahoma" w:cs="Tahoma"/>
          <w:b/>
        </w:rPr>
        <w:t xml:space="preserve">LINDOR MOÑA OQUI. </w:t>
      </w:r>
    </w:p>
    <w:p w:rsidR="009E7639" w:rsidRPr="00A2301D" w:rsidRDefault="009E7639" w:rsidP="008D3E6E">
      <w:pPr>
        <w:spacing w:line="276" w:lineRule="auto"/>
        <w:jc w:val="both"/>
        <w:rPr>
          <w:rFonts w:ascii="Tahoma" w:hAnsi="Tahoma" w:cs="Tahoma"/>
          <w:lang w:val="es-419"/>
        </w:rPr>
      </w:pPr>
    </w:p>
    <w:p w:rsidR="00877BCB" w:rsidRPr="00A2301D" w:rsidRDefault="00BA69D5" w:rsidP="008D3E6E">
      <w:pPr>
        <w:spacing w:line="276" w:lineRule="auto"/>
        <w:jc w:val="both"/>
        <w:rPr>
          <w:rFonts w:ascii="Tahoma" w:hAnsi="Tahoma" w:cs="Tahoma"/>
        </w:rPr>
      </w:pPr>
      <w:r w:rsidRPr="00A2301D">
        <w:rPr>
          <w:rFonts w:ascii="Tahoma" w:hAnsi="Tahoma" w:cs="Tahoma"/>
          <w:b/>
          <w:lang w:val="es-419"/>
        </w:rPr>
        <w:t xml:space="preserve">SEGUNDO: </w:t>
      </w:r>
      <w:r w:rsidR="00877BCB" w:rsidRPr="00A2301D">
        <w:rPr>
          <w:rFonts w:ascii="Tahoma" w:hAnsi="Tahoma" w:cs="Tahoma"/>
          <w:noProof/>
          <w:lang w:val="es-419" w:eastAsia="es-CO"/>
        </w:rPr>
        <w:t>Devolver</w:t>
      </w:r>
      <w:r w:rsidR="00F92229" w:rsidRPr="00A2301D">
        <w:rPr>
          <w:rFonts w:ascii="Tahoma" w:hAnsi="Tahoma" w:cs="Tahoma"/>
          <w:noProof/>
          <w:lang w:val="es-419" w:eastAsia="es-CO"/>
        </w:rPr>
        <w:t xml:space="preserve"> </w:t>
      </w:r>
      <w:r w:rsidR="00877BCB" w:rsidRPr="00A2301D">
        <w:rPr>
          <w:rFonts w:ascii="Tahoma" w:hAnsi="Tahoma" w:cs="Tahoma"/>
          <w:noProof/>
          <w:lang w:val="es-419" w:eastAsia="es-CO"/>
        </w:rPr>
        <w:t>el</w:t>
      </w:r>
      <w:r w:rsidR="00F92229" w:rsidRPr="00A2301D">
        <w:rPr>
          <w:rFonts w:ascii="Tahoma" w:hAnsi="Tahoma" w:cs="Tahoma"/>
          <w:noProof/>
          <w:lang w:val="es-419" w:eastAsia="es-CO"/>
        </w:rPr>
        <w:t xml:space="preserve"> </w:t>
      </w:r>
      <w:r w:rsidR="00877BCB" w:rsidRPr="00A2301D">
        <w:rPr>
          <w:rFonts w:ascii="Tahoma" w:hAnsi="Tahoma" w:cs="Tahoma"/>
          <w:noProof/>
          <w:lang w:val="es-419" w:eastAsia="es-CO"/>
        </w:rPr>
        <w:t xml:space="preserve">expediente al despacho de origen para que se continúe con el trámite dentro de la causa penal. </w:t>
      </w:r>
    </w:p>
    <w:p w:rsidR="00877BCB" w:rsidRPr="00A2301D" w:rsidRDefault="00877BCB" w:rsidP="008D3E6E">
      <w:pPr>
        <w:spacing w:line="276" w:lineRule="auto"/>
        <w:jc w:val="both"/>
        <w:rPr>
          <w:rFonts w:ascii="Tahoma" w:hAnsi="Tahoma" w:cs="Tahoma"/>
          <w:noProof/>
          <w:lang w:val="es-419" w:eastAsia="es-CO"/>
        </w:rPr>
      </w:pPr>
    </w:p>
    <w:p w:rsidR="00877BCB" w:rsidRPr="00A2301D" w:rsidRDefault="00877BCB" w:rsidP="008D3E6E">
      <w:pPr>
        <w:spacing w:line="276" w:lineRule="auto"/>
        <w:jc w:val="both"/>
        <w:rPr>
          <w:rFonts w:ascii="Tahoma" w:hAnsi="Tahoma" w:cs="Tahoma"/>
          <w:noProof/>
          <w:lang w:val="es-419" w:eastAsia="es-CO"/>
        </w:rPr>
      </w:pPr>
      <w:r w:rsidRPr="00A2301D">
        <w:rPr>
          <w:rFonts w:ascii="Tahoma" w:hAnsi="Tahoma" w:cs="Tahoma"/>
          <w:noProof/>
          <w:lang w:val="es-419" w:eastAsia="es-CO"/>
        </w:rPr>
        <w:t xml:space="preserve">Esta decisión queda notificada en estrados y contra ella no procede recurso alguno. </w:t>
      </w:r>
    </w:p>
    <w:p w:rsidR="00DD3B5C" w:rsidRPr="00A2301D" w:rsidRDefault="00DD3B5C" w:rsidP="008D3E6E">
      <w:pPr>
        <w:spacing w:line="276" w:lineRule="auto"/>
        <w:jc w:val="both"/>
        <w:rPr>
          <w:rFonts w:ascii="Tahoma" w:hAnsi="Tahoma" w:cs="Tahoma"/>
          <w:noProof/>
          <w:lang w:val="es-419" w:eastAsia="es-CO"/>
        </w:rPr>
      </w:pPr>
    </w:p>
    <w:p w:rsidR="000B3F4D" w:rsidRPr="00A2301D" w:rsidRDefault="000B3F4D" w:rsidP="008D3E6E">
      <w:pPr>
        <w:widowControl w:val="0"/>
        <w:tabs>
          <w:tab w:val="left" w:pos="0"/>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8346"/>
        </w:tabs>
        <w:suppressAutoHyphens/>
        <w:autoSpaceDE w:val="0"/>
        <w:autoSpaceDN w:val="0"/>
        <w:adjustRightInd w:val="0"/>
        <w:spacing w:line="276" w:lineRule="auto"/>
        <w:ind w:right="-21"/>
        <w:jc w:val="both"/>
        <w:rPr>
          <w:rFonts w:ascii="Tahoma" w:hAnsi="Tahoma" w:cs="Tahoma"/>
          <w:b/>
          <w:bCs/>
          <w:lang w:val="es-419"/>
        </w:rPr>
      </w:pPr>
    </w:p>
    <w:p w:rsidR="00610DDE" w:rsidRPr="00A2301D" w:rsidRDefault="00610DDE" w:rsidP="008D3E6E">
      <w:pPr>
        <w:widowControl w:val="0"/>
        <w:suppressAutoHyphens/>
        <w:autoSpaceDE w:val="0"/>
        <w:autoSpaceDN w:val="0"/>
        <w:adjustRightInd w:val="0"/>
        <w:spacing w:line="276" w:lineRule="auto"/>
        <w:ind w:right="-21"/>
        <w:jc w:val="center"/>
        <w:rPr>
          <w:rFonts w:ascii="Tahoma" w:hAnsi="Tahoma" w:cs="Tahoma"/>
          <w:b/>
          <w:bCs/>
        </w:rPr>
      </w:pPr>
      <w:r w:rsidRPr="00A2301D">
        <w:rPr>
          <w:rFonts w:ascii="Tahoma" w:hAnsi="Tahoma" w:cs="Tahoma"/>
          <w:b/>
          <w:bCs/>
          <w:lang w:val="es-419"/>
        </w:rPr>
        <w:t>COMUNÍQUESE Y</w:t>
      </w:r>
      <w:r w:rsidR="00893BBC" w:rsidRPr="00A2301D">
        <w:rPr>
          <w:rFonts w:ascii="Tahoma" w:hAnsi="Tahoma" w:cs="Tahoma"/>
          <w:b/>
          <w:bCs/>
          <w:lang w:val="es-419"/>
        </w:rPr>
        <w:t xml:space="preserve"> </w:t>
      </w:r>
      <w:r w:rsidRPr="00A2301D">
        <w:rPr>
          <w:rFonts w:ascii="Tahoma" w:hAnsi="Tahoma" w:cs="Tahoma"/>
          <w:b/>
          <w:bCs/>
          <w:lang w:val="es-419"/>
        </w:rPr>
        <w:t>CÚMPLASE</w:t>
      </w:r>
      <w:r w:rsidR="008B6DDC" w:rsidRPr="00A2301D">
        <w:rPr>
          <w:rFonts w:ascii="Tahoma" w:hAnsi="Tahoma" w:cs="Tahoma"/>
          <w:b/>
          <w:bCs/>
        </w:rPr>
        <w:t>:</w:t>
      </w:r>
    </w:p>
    <w:p w:rsidR="00610DDE" w:rsidRPr="00A2301D" w:rsidRDefault="00610DDE" w:rsidP="008D3E6E">
      <w:pPr>
        <w:widowControl w:val="0"/>
        <w:suppressAutoHyphens/>
        <w:autoSpaceDE w:val="0"/>
        <w:autoSpaceDN w:val="0"/>
        <w:adjustRightInd w:val="0"/>
        <w:spacing w:line="276" w:lineRule="auto"/>
        <w:ind w:right="-21"/>
        <w:jc w:val="center"/>
        <w:rPr>
          <w:rFonts w:ascii="Tahoma" w:hAnsi="Tahoma" w:cs="Tahoma"/>
          <w:b/>
          <w:bCs/>
          <w:lang w:val="es-419"/>
        </w:rPr>
      </w:pPr>
    </w:p>
    <w:p w:rsidR="00610DDE" w:rsidRPr="00A2301D" w:rsidRDefault="00610DDE" w:rsidP="008D3E6E">
      <w:pPr>
        <w:widowControl w:val="0"/>
        <w:suppressAutoHyphens/>
        <w:autoSpaceDE w:val="0"/>
        <w:autoSpaceDN w:val="0"/>
        <w:adjustRightInd w:val="0"/>
        <w:spacing w:line="276" w:lineRule="auto"/>
        <w:ind w:right="-21"/>
        <w:rPr>
          <w:rFonts w:ascii="Tahoma" w:hAnsi="Tahoma" w:cs="Tahoma"/>
          <w:b/>
          <w:bCs/>
          <w:lang w:val="es-419"/>
        </w:rPr>
      </w:pPr>
    </w:p>
    <w:p w:rsidR="00F775BF" w:rsidRPr="00A2301D" w:rsidRDefault="00F775BF" w:rsidP="00D52C12">
      <w:pPr>
        <w:widowControl w:val="0"/>
        <w:suppressAutoHyphens/>
        <w:autoSpaceDE w:val="0"/>
        <w:autoSpaceDN w:val="0"/>
        <w:adjustRightInd w:val="0"/>
        <w:spacing w:line="276" w:lineRule="auto"/>
        <w:ind w:right="-21"/>
        <w:rPr>
          <w:rFonts w:ascii="Tahoma" w:hAnsi="Tahoma" w:cs="Tahoma"/>
          <w:b/>
          <w:bCs/>
          <w:lang w:val="es-419"/>
        </w:rPr>
      </w:pPr>
    </w:p>
    <w:p w:rsidR="00241D83" w:rsidRPr="00A2301D" w:rsidRDefault="00241D83" w:rsidP="00D52C12">
      <w:pPr>
        <w:widowControl w:val="0"/>
        <w:suppressAutoHyphens/>
        <w:autoSpaceDE w:val="0"/>
        <w:autoSpaceDN w:val="0"/>
        <w:adjustRightInd w:val="0"/>
        <w:spacing w:line="276" w:lineRule="auto"/>
        <w:ind w:right="-21"/>
        <w:rPr>
          <w:rFonts w:ascii="Tahoma" w:hAnsi="Tahoma" w:cs="Tahoma"/>
          <w:b/>
          <w:bCs/>
          <w:lang w:val="es-419"/>
        </w:rPr>
      </w:pPr>
    </w:p>
    <w:p w:rsidR="00DD3B5C" w:rsidRPr="00A2301D" w:rsidRDefault="00DD3B5C" w:rsidP="00D52C12">
      <w:pPr>
        <w:widowControl w:val="0"/>
        <w:suppressAutoHyphens/>
        <w:autoSpaceDE w:val="0"/>
        <w:autoSpaceDN w:val="0"/>
        <w:adjustRightInd w:val="0"/>
        <w:spacing w:line="276" w:lineRule="auto"/>
        <w:ind w:right="-21"/>
        <w:rPr>
          <w:rFonts w:ascii="Tahoma" w:hAnsi="Tahoma" w:cs="Tahoma"/>
          <w:b/>
          <w:bCs/>
          <w:lang w:val="es-419"/>
        </w:rPr>
      </w:pPr>
    </w:p>
    <w:p w:rsidR="00610DDE" w:rsidRPr="00A2301D" w:rsidRDefault="00610DDE" w:rsidP="008D3E6E">
      <w:pPr>
        <w:widowControl w:val="0"/>
        <w:suppressAutoHyphens/>
        <w:autoSpaceDE w:val="0"/>
        <w:autoSpaceDN w:val="0"/>
        <w:adjustRightInd w:val="0"/>
        <w:spacing w:line="276" w:lineRule="auto"/>
        <w:ind w:right="-21"/>
        <w:jc w:val="center"/>
        <w:rPr>
          <w:rFonts w:ascii="Tahoma" w:hAnsi="Tahoma" w:cs="Tahoma"/>
          <w:b/>
          <w:bCs/>
          <w:lang w:val="es-419"/>
        </w:rPr>
      </w:pPr>
      <w:r w:rsidRPr="00A2301D">
        <w:rPr>
          <w:rFonts w:ascii="Tahoma" w:hAnsi="Tahoma" w:cs="Tahoma"/>
          <w:b/>
          <w:bCs/>
          <w:lang w:val="es-419"/>
        </w:rPr>
        <w:t>MANUEL YARZAGARAY BANDERA</w:t>
      </w:r>
    </w:p>
    <w:p w:rsidR="00610DDE" w:rsidRPr="00A2301D" w:rsidRDefault="00610DDE" w:rsidP="008D3E6E">
      <w:pPr>
        <w:widowControl w:val="0"/>
        <w:suppressAutoHyphens/>
        <w:autoSpaceDE w:val="0"/>
        <w:autoSpaceDN w:val="0"/>
        <w:adjustRightInd w:val="0"/>
        <w:spacing w:line="276" w:lineRule="auto"/>
        <w:ind w:right="-21"/>
        <w:jc w:val="center"/>
        <w:rPr>
          <w:rFonts w:ascii="Tahoma" w:hAnsi="Tahoma" w:cs="Tahoma"/>
          <w:bCs/>
          <w:lang w:val="es-419"/>
        </w:rPr>
      </w:pPr>
      <w:r w:rsidRPr="00A2301D">
        <w:rPr>
          <w:rFonts w:ascii="Tahoma" w:hAnsi="Tahoma" w:cs="Tahoma"/>
          <w:lang w:val="es-419"/>
        </w:rPr>
        <w:t>Magistrado</w:t>
      </w:r>
    </w:p>
    <w:p w:rsidR="00610DDE" w:rsidRPr="00A2301D" w:rsidRDefault="00610DDE" w:rsidP="008D3E6E">
      <w:pPr>
        <w:widowControl w:val="0"/>
        <w:suppressAutoHyphens/>
        <w:autoSpaceDE w:val="0"/>
        <w:autoSpaceDN w:val="0"/>
        <w:adjustRightInd w:val="0"/>
        <w:spacing w:line="276" w:lineRule="auto"/>
        <w:ind w:right="-21"/>
        <w:jc w:val="center"/>
        <w:rPr>
          <w:rFonts w:ascii="Tahoma" w:hAnsi="Tahoma" w:cs="Tahoma"/>
          <w:b/>
          <w:bCs/>
          <w:lang w:val="es-419"/>
        </w:rPr>
      </w:pPr>
    </w:p>
    <w:p w:rsidR="00E05F59" w:rsidRPr="00A2301D" w:rsidRDefault="00E05F59" w:rsidP="008D3E6E">
      <w:pPr>
        <w:widowControl w:val="0"/>
        <w:suppressAutoHyphens/>
        <w:autoSpaceDE w:val="0"/>
        <w:autoSpaceDN w:val="0"/>
        <w:adjustRightInd w:val="0"/>
        <w:spacing w:line="276" w:lineRule="auto"/>
        <w:ind w:right="-21"/>
        <w:jc w:val="center"/>
        <w:rPr>
          <w:rFonts w:ascii="Tahoma" w:hAnsi="Tahoma" w:cs="Tahoma"/>
          <w:b/>
          <w:bCs/>
          <w:lang w:val="es-419"/>
        </w:rPr>
      </w:pPr>
    </w:p>
    <w:p w:rsidR="00610DDE" w:rsidRPr="00A2301D" w:rsidRDefault="00610DDE" w:rsidP="008D3E6E">
      <w:pPr>
        <w:widowControl w:val="0"/>
        <w:suppressAutoHyphens/>
        <w:autoSpaceDE w:val="0"/>
        <w:autoSpaceDN w:val="0"/>
        <w:adjustRightInd w:val="0"/>
        <w:spacing w:line="276" w:lineRule="auto"/>
        <w:ind w:right="-21"/>
        <w:rPr>
          <w:rFonts w:ascii="Tahoma" w:hAnsi="Tahoma" w:cs="Tahoma"/>
          <w:b/>
          <w:bCs/>
          <w:lang w:val="es-419"/>
        </w:rPr>
      </w:pPr>
    </w:p>
    <w:p w:rsidR="00DD3B5C" w:rsidRPr="00A2301D" w:rsidRDefault="00DD3B5C" w:rsidP="008D3E6E">
      <w:pPr>
        <w:widowControl w:val="0"/>
        <w:suppressAutoHyphens/>
        <w:autoSpaceDE w:val="0"/>
        <w:autoSpaceDN w:val="0"/>
        <w:adjustRightInd w:val="0"/>
        <w:spacing w:line="276" w:lineRule="auto"/>
        <w:ind w:right="-21"/>
        <w:rPr>
          <w:rFonts w:ascii="Tahoma" w:hAnsi="Tahoma" w:cs="Tahoma"/>
          <w:b/>
          <w:bCs/>
          <w:lang w:val="es-419"/>
        </w:rPr>
      </w:pPr>
    </w:p>
    <w:p w:rsidR="00EA649D" w:rsidRPr="00A2301D" w:rsidRDefault="00EA649D" w:rsidP="00D52C12">
      <w:pPr>
        <w:widowControl w:val="0"/>
        <w:suppressAutoHyphens/>
        <w:autoSpaceDE w:val="0"/>
        <w:autoSpaceDN w:val="0"/>
        <w:adjustRightInd w:val="0"/>
        <w:spacing w:line="276" w:lineRule="auto"/>
        <w:ind w:right="-21"/>
        <w:rPr>
          <w:rFonts w:ascii="Tahoma" w:hAnsi="Tahoma" w:cs="Tahoma"/>
          <w:b/>
          <w:bCs/>
          <w:lang w:val="es-419"/>
        </w:rPr>
      </w:pPr>
    </w:p>
    <w:p w:rsidR="00610DDE" w:rsidRPr="00A2301D" w:rsidRDefault="00610DDE" w:rsidP="007B0D08">
      <w:pPr>
        <w:spacing w:line="276" w:lineRule="auto"/>
        <w:rPr>
          <w:rFonts w:ascii="Tahoma" w:hAnsi="Tahoma" w:cs="Tahoma"/>
          <w:b/>
          <w:lang w:val="es-419"/>
        </w:rPr>
      </w:pPr>
      <w:r w:rsidRPr="00A2301D">
        <w:rPr>
          <w:rFonts w:ascii="Tahoma" w:hAnsi="Tahoma" w:cs="Tahoma"/>
          <w:b/>
          <w:lang w:val="es-419"/>
        </w:rPr>
        <w:t>JORGE ARTURO CASTAÑO DUQUE</w:t>
      </w:r>
    </w:p>
    <w:p w:rsidR="00E05F59" w:rsidRPr="00A2301D" w:rsidRDefault="00610DDE" w:rsidP="007B0D08">
      <w:pPr>
        <w:spacing w:line="276" w:lineRule="auto"/>
        <w:rPr>
          <w:rFonts w:ascii="Tahoma" w:hAnsi="Tahoma" w:cs="Tahoma"/>
          <w:lang w:val="es-419"/>
        </w:rPr>
      </w:pPr>
      <w:r w:rsidRPr="00A2301D">
        <w:rPr>
          <w:rFonts w:ascii="Tahoma" w:hAnsi="Tahoma" w:cs="Tahoma"/>
          <w:lang w:val="es-419"/>
        </w:rPr>
        <w:t xml:space="preserve">Magistrado </w:t>
      </w:r>
    </w:p>
    <w:p w:rsidR="00610DDE" w:rsidRPr="00A2301D" w:rsidRDefault="00610DDE" w:rsidP="00D52C12">
      <w:pPr>
        <w:widowControl w:val="0"/>
        <w:suppressAutoHyphens/>
        <w:autoSpaceDE w:val="0"/>
        <w:autoSpaceDN w:val="0"/>
        <w:adjustRightInd w:val="0"/>
        <w:spacing w:line="276" w:lineRule="auto"/>
        <w:ind w:right="-21"/>
        <w:rPr>
          <w:rFonts w:ascii="Tahoma" w:hAnsi="Tahoma" w:cs="Tahoma"/>
          <w:b/>
          <w:bCs/>
          <w:lang w:val="es-419"/>
        </w:rPr>
      </w:pPr>
    </w:p>
    <w:p w:rsidR="00DD3B5C" w:rsidRPr="00A2301D" w:rsidRDefault="00DD3B5C" w:rsidP="00D52C12">
      <w:pPr>
        <w:widowControl w:val="0"/>
        <w:suppressAutoHyphens/>
        <w:autoSpaceDE w:val="0"/>
        <w:autoSpaceDN w:val="0"/>
        <w:adjustRightInd w:val="0"/>
        <w:spacing w:line="276" w:lineRule="auto"/>
        <w:ind w:right="-21"/>
        <w:rPr>
          <w:rFonts w:ascii="Tahoma" w:hAnsi="Tahoma" w:cs="Tahoma"/>
          <w:b/>
          <w:bCs/>
          <w:lang w:val="es-419"/>
        </w:rPr>
      </w:pPr>
    </w:p>
    <w:p w:rsidR="00241D83" w:rsidRPr="00A2301D" w:rsidRDefault="00241D83" w:rsidP="00D52C12">
      <w:pPr>
        <w:widowControl w:val="0"/>
        <w:suppressAutoHyphens/>
        <w:autoSpaceDE w:val="0"/>
        <w:autoSpaceDN w:val="0"/>
        <w:adjustRightInd w:val="0"/>
        <w:spacing w:line="276" w:lineRule="auto"/>
        <w:ind w:right="-21"/>
        <w:rPr>
          <w:rFonts w:ascii="Tahoma" w:hAnsi="Tahoma" w:cs="Tahoma"/>
          <w:b/>
          <w:bCs/>
          <w:lang w:val="es-419"/>
        </w:rPr>
      </w:pPr>
    </w:p>
    <w:p w:rsidR="009F34D2" w:rsidRPr="00A2301D" w:rsidRDefault="009F34D2" w:rsidP="00D52C12">
      <w:pPr>
        <w:widowControl w:val="0"/>
        <w:suppressAutoHyphens/>
        <w:autoSpaceDE w:val="0"/>
        <w:autoSpaceDN w:val="0"/>
        <w:adjustRightInd w:val="0"/>
        <w:spacing w:line="276" w:lineRule="auto"/>
        <w:ind w:right="-21"/>
        <w:rPr>
          <w:rFonts w:ascii="Tahoma" w:hAnsi="Tahoma" w:cs="Tahoma"/>
          <w:b/>
          <w:bCs/>
          <w:lang w:val="es-419"/>
        </w:rPr>
      </w:pPr>
    </w:p>
    <w:p w:rsidR="009F34D2" w:rsidRPr="00A2301D" w:rsidRDefault="009F34D2" w:rsidP="00D52C12">
      <w:pPr>
        <w:widowControl w:val="0"/>
        <w:suppressAutoHyphens/>
        <w:autoSpaceDE w:val="0"/>
        <w:autoSpaceDN w:val="0"/>
        <w:adjustRightInd w:val="0"/>
        <w:spacing w:line="276" w:lineRule="auto"/>
        <w:ind w:right="-21"/>
        <w:rPr>
          <w:rFonts w:ascii="Tahoma" w:hAnsi="Tahoma" w:cs="Tahoma"/>
          <w:b/>
          <w:bCs/>
          <w:lang w:val="es-419"/>
        </w:rPr>
      </w:pPr>
    </w:p>
    <w:p w:rsidR="00610DDE" w:rsidRPr="00A2301D" w:rsidRDefault="00610DDE" w:rsidP="007B0D08">
      <w:pPr>
        <w:spacing w:line="276" w:lineRule="auto"/>
        <w:jc w:val="right"/>
        <w:rPr>
          <w:rFonts w:ascii="Tahoma" w:hAnsi="Tahoma" w:cs="Tahoma"/>
          <w:b/>
          <w:lang w:val="es-419"/>
        </w:rPr>
      </w:pPr>
      <w:r w:rsidRPr="00A2301D">
        <w:rPr>
          <w:rFonts w:ascii="Tahoma" w:hAnsi="Tahoma" w:cs="Tahoma"/>
          <w:b/>
          <w:lang w:val="es-419"/>
        </w:rPr>
        <w:t>JAIRO ERNESTO ESCOBAR SANZ</w:t>
      </w:r>
    </w:p>
    <w:p w:rsidR="001F7C51" w:rsidRPr="00A2301D" w:rsidRDefault="00610DDE" w:rsidP="007B0D08">
      <w:pPr>
        <w:pStyle w:val="Sinespaciado"/>
        <w:spacing w:line="276" w:lineRule="auto"/>
        <w:jc w:val="right"/>
        <w:rPr>
          <w:rFonts w:ascii="Tahoma" w:hAnsi="Tahoma" w:cs="Tahoma"/>
          <w:sz w:val="24"/>
          <w:szCs w:val="24"/>
          <w:lang w:val="es-419"/>
        </w:rPr>
      </w:pPr>
      <w:r w:rsidRPr="00A2301D">
        <w:rPr>
          <w:rFonts w:ascii="Tahoma" w:hAnsi="Tahoma" w:cs="Tahoma"/>
          <w:sz w:val="24"/>
          <w:szCs w:val="24"/>
          <w:lang w:val="es-419"/>
        </w:rPr>
        <w:t>Magistrado</w:t>
      </w:r>
      <w:r w:rsidRPr="00A2301D">
        <w:rPr>
          <w:rFonts w:ascii="Tahoma" w:hAnsi="Tahoma" w:cs="Tahoma"/>
          <w:b/>
          <w:spacing w:val="-3"/>
          <w:sz w:val="24"/>
          <w:szCs w:val="24"/>
          <w:lang w:val="es-419"/>
        </w:rPr>
        <w:t xml:space="preserve"> </w:t>
      </w:r>
    </w:p>
    <w:sectPr w:rsidR="001F7C51" w:rsidRPr="00A2301D" w:rsidSect="00A2301D">
      <w:headerReference w:type="default" r:id="rId9"/>
      <w:footerReference w:type="default" r:id="rId10"/>
      <w:pgSz w:w="12242" w:h="18722" w:code="14"/>
      <w:pgMar w:top="1871" w:right="1361" w:bottom="1361"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06B" w:rsidRDefault="00FE506B" w:rsidP="00610DDE">
      <w:r>
        <w:separator/>
      </w:r>
    </w:p>
  </w:endnote>
  <w:endnote w:type="continuationSeparator" w:id="0">
    <w:p w:rsidR="00FE506B" w:rsidRDefault="00FE506B" w:rsidP="0061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Arial Rounded MT Bold"/>
    <w:panose1 w:val="020F0502020204030204"/>
    <w:charset w:val="00"/>
    <w:family w:val="swiss"/>
    <w:pitch w:val="variable"/>
    <w:sig w:usb0="E00002FF" w:usb1="4000ACFF" w:usb2="00000001" w:usb3="00000000" w:csb0="0000019F" w:csb1="00000000"/>
  </w:font>
  <w:font w:name="Adobe Gothic Std B">
    <w:altName w:val="MS Gothic"/>
    <w:panose1 w:val="00000000000000000000"/>
    <w:charset w:val="80"/>
    <w:family w:val="swiss"/>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323" w:rsidRPr="00A2301D" w:rsidRDefault="00C83323" w:rsidP="00612EC7">
    <w:pPr>
      <w:pStyle w:val="Piedepgina"/>
      <w:jc w:val="right"/>
      <w:rPr>
        <w:rFonts w:asciiTheme="majorHAnsi" w:hAnsiTheme="majorHAnsi" w:cstheme="majorHAnsi"/>
        <w:sz w:val="18"/>
        <w:szCs w:val="20"/>
      </w:rPr>
    </w:pPr>
    <w:r w:rsidRPr="00A2301D">
      <w:rPr>
        <w:rStyle w:val="Nmerodepgina"/>
        <w:rFonts w:asciiTheme="majorHAnsi" w:hAnsiTheme="majorHAnsi" w:cstheme="majorHAnsi"/>
        <w:i/>
        <w:color w:val="808080"/>
        <w:sz w:val="18"/>
        <w:szCs w:val="20"/>
        <w:lang w:val="es-MX"/>
      </w:rPr>
      <w:t xml:space="preserve">Página </w:t>
    </w:r>
    <w:r w:rsidRPr="00A2301D">
      <w:rPr>
        <w:rStyle w:val="Nmerodepgina"/>
        <w:rFonts w:asciiTheme="majorHAnsi" w:hAnsiTheme="majorHAnsi" w:cstheme="majorHAnsi"/>
        <w:i/>
        <w:color w:val="808080"/>
        <w:sz w:val="18"/>
        <w:szCs w:val="20"/>
        <w:lang w:val="es-MX"/>
      </w:rPr>
      <w:fldChar w:fldCharType="begin"/>
    </w:r>
    <w:r w:rsidRPr="00A2301D">
      <w:rPr>
        <w:rStyle w:val="Nmerodepgina"/>
        <w:rFonts w:asciiTheme="majorHAnsi" w:hAnsiTheme="majorHAnsi" w:cstheme="majorHAnsi"/>
        <w:i/>
        <w:color w:val="808080"/>
        <w:sz w:val="18"/>
        <w:szCs w:val="20"/>
        <w:lang w:val="es-MX"/>
      </w:rPr>
      <w:instrText xml:space="preserve"> PAGE </w:instrText>
    </w:r>
    <w:r w:rsidRPr="00A2301D">
      <w:rPr>
        <w:rStyle w:val="Nmerodepgina"/>
        <w:rFonts w:asciiTheme="majorHAnsi" w:hAnsiTheme="majorHAnsi" w:cstheme="majorHAnsi"/>
        <w:i/>
        <w:color w:val="808080"/>
        <w:sz w:val="18"/>
        <w:szCs w:val="20"/>
        <w:lang w:val="es-MX"/>
      </w:rPr>
      <w:fldChar w:fldCharType="separate"/>
    </w:r>
    <w:r w:rsidR="00BB02D8">
      <w:rPr>
        <w:rStyle w:val="Nmerodepgina"/>
        <w:rFonts w:asciiTheme="majorHAnsi" w:hAnsiTheme="majorHAnsi" w:cstheme="majorHAnsi"/>
        <w:i/>
        <w:noProof/>
        <w:color w:val="808080"/>
        <w:sz w:val="18"/>
        <w:szCs w:val="20"/>
        <w:lang w:val="es-MX"/>
      </w:rPr>
      <w:t>10</w:t>
    </w:r>
    <w:r w:rsidRPr="00A2301D">
      <w:rPr>
        <w:rStyle w:val="Nmerodepgina"/>
        <w:rFonts w:asciiTheme="majorHAnsi" w:hAnsiTheme="majorHAnsi" w:cstheme="majorHAnsi"/>
        <w:i/>
        <w:color w:val="808080"/>
        <w:sz w:val="18"/>
        <w:szCs w:val="20"/>
        <w:lang w:val="es-MX"/>
      </w:rPr>
      <w:fldChar w:fldCharType="end"/>
    </w:r>
    <w:r w:rsidRPr="00A2301D">
      <w:rPr>
        <w:rStyle w:val="Nmerodepgina"/>
        <w:rFonts w:asciiTheme="majorHAnsi" w:hAnsiTheme="majorHAnsi" w:cstheme="majorHAnsi"/>
        <w:i/>
        <w:color w:val="808080"/>
        <w:sz w:val="18"/>
        <w:szCs w:val="20"/>
        <w:lang w:val="es-MX"/>
      </w:rPr>
      <w:t xml:space="preserve"> de </w:t>
    </w:r>
    <w:r w:rsidRPr="00A2301D">
      <w:rPr>
        <w:rStyle w:val="Nmerodepgina"/>
        <w:rFonts w:asciiTheme="majorHAnsi" w:hAnsiTheme="majorHAnsi" w:cstheme="majorHAnsi"/>
        <w:i/>
        <w:color w:val="808080"/>
        <w:sz w:val="18"/>
        <w:szCs w:val="20"/>
        <w:lang w:val="es-MX"/>
      </w:rPr>
      <w:fldChar w:fldCharType="begin"/>
    </w:r>
    <w:r w:rsidRPr="00A2301D">
      <w:rPr>
        <w:rStyle w:val="Nmerodepgina"/>
        <w:rFonts w:asciiTheme="majorHAnsi" w:hAnsiTheme="majorHAnsi" w:cstheme="majorHAnsi"/>
        <w:i/>
        <w:color w:val="808080"/>
        <w:sz w:val="18"/>
        <w:szCs w:val="20"/>
        <w:lang w:val="es-MX"/>
      </w:rPr>
      <w:instrText xml:space="preserve"> NUMPAGES </w:instrText>
    </w:r>
    <w:r w:rsidRPr="00A2301D">
      <w:rPr>
        <w:rStyle w:val="Nmerodepgina"/>
        <w:rFonts w:asciiTheme="majorHAnsi" w:hAnsiTheme="majorHAnsi" w:cstheme="majorHAnsi"/>
        <w:i/>
        <w:color w:val="808080"/>
        <w:sz w:val="18"/>
        <w:szCs w:val="20"/>
        <w:lang w:val="es-MX"/>
      </w:rPr>
      <w:fldChar w:fldCharType="separate"/>
    </w:r>
    <w:r w:rsidR="00BB02D8">
      <w:rPr>
        <w:rStyle w:val="Nmerodepgina"/>
        <w:rFonts w:asciiTheme="majorHAnsi" w:hAnsiTheme="majorHAnsi" w:cstheme="majorHAnsi"/>
        <w:i/>
        <w:noProof/>
        <w:color w:val="808080"/>
        <w:sz w:val="18"/>
        <w:szCs w:val="20"/>
        <w:lang w:val="es-MX"/>
      </w:rPr>
      <w:t>10</w:t>
    </w:r>
    <w:r w:rsidRPr="00A2301D">
      <w:rPr>
        <w:rStyle w:val="Nmerodepgina"/>
        <w:rFonts w:asciiTheme="majorHAnsi" w:hAnsiTheme="majorHAnsi" w:cstheme="majorHAnsi"/>
        <w:i/>
        <w:color w:val="808080"/>
        <w:sz w:val="18"/>
        <w:szCs w:val="20"/>
        <w:lang w:val="es-M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06B" w:rsidRDefault="00FE506B" w:rsidP="00610DDE">
      <w:r>
        <w:separator/>
      </w:r>
    </w:p>
  </w:footnote>
  <w:footnote w:type="continuationSeparator" w:id="0">
    <w:p w:rsidR="00FE506B" w:rsidRDefault="00FE506B" w:rsidP="00610DDE">
      <w:r>
        <w:continuationSeparator/>
      </w:r>
    </w:p>
  </w:footnote>
  <w:footnote w:id="1">
    <w:p w:rsidR="0077588E" w:rsidRPr="00A2301D" w:rsidRDefault="0077588E" w:rsidP="003C6067">
      <w:pPr>
        <w:pStyle w:val="Textonotapie"/>
        <w:jc w:val="both"/>
        <w:rPr>
          <w:rFonts w:asciiTheme="majorHAnsi" w:hAnsiTheme="majorHAnsi" w:cstheme="majorHAnsi"/>
          <w:sz w:val="18"/>
          <w:szCs w:val="18"/>
          <w:lang w:val="es-CO"/>
        </w:rPr>
      </w:pPr>
      <w:r w:rsidRPr="00A2301D">
        <w:rPr>
          <w:rStyle w:val="Refdenotaalpie"/>
          <w:rFonts w:asciiTheme="majorHAnsi" w:hAnsiTheme="majorHAnsi" w:cstheme="majorHAnsi"/>
          <w:sz w:val="18"/>
          <w:szCs w:val="18"/>
        </w:rPr>
        <w:footnoteRef/>
      </w:r>
      <w:r w:rsidRPr="00A2301D">
        <w:rPr>
          <w:rFonts w:asciiTheme="majorHAnsi" w:hAnsiTheme="majorHAnsi" w:cstheme="majorHAnsi"/>
          <w:sz w:val="18"/>
          <w:szCs w:val="18"/>
        </w:rPr>
        <w:t xml:space="preserve"> </w:t>
      </w:r>
      <w:r w:rsidRPr="00A2301D">
        <w:rPr>
          <w:rFonts w:asciiTheme="majorHAnsi" w:hAnsiTheme="majorHAnsi" w:cstheme="majorHAnsi"/>
          <w:sz w:val="18"/>
          <w:szCs w:val="18"/>
          <w:lang w:val="es-CO"/>
        </w:rPr>
        <w:t xml:space="preserve">Lo cual ha sido </w:t>
      </w:r>
      <w:r w:rsidR="00492544" w:rsidRPr="00A2301D">
        <w:rPr>
          <w:rFonts w:asciiTheme="majorHAnsi" w:hAnsiTheme="majorHAnsi" w:cstheme="majorHAnsi"/>
          <w:sz w:val="18"/>
          <w:szCs w:val="18"/>
          <w:lang w:val="es-CO"/>
        </w:rPr>
        <w:t>conocido</w:t>
      </w:r>
      <w:r w:rsidRPr="00A2301D">
        <w:rPr>
          <w:rFonts w:asciiTheme="majorHAnsi" w:hAnsiTheme="majorHAnsi" w:cstheme="majorHAnsi"/>
          <w:sz w:val="18"/>
          <w:szCs w:val="18"/>
          <w:lang w:val="es-CO"/>
        </w:rPr>
        <w:t xml:space="preserve"> como principio acusatorio.</w:t>
      </w:r>
    </w:p>
  </w:footnote>
  <w:footnote w:id="2">
    <w:p w:rsidR="00CC0187" w:rsidRPr="00A2301D" w:rsidRDefault="00CC0187" w:rsidP="003C6067">
      <w:pPr>
        <w:pStyle w:val="Textonotapie"/>
        <w:jc w:val="both"/>
        <w:rPr>
          <w:rFonts w:asciiTheme="majorHAnsi" w:hAnsiTheme="majorHAnsi" w:cstheme="majorHAnsi"/>
          <w:sz w:val="18"/>
          <w:szCs w:val="18"/>
        </w:rPr>
      </w:pPr>
      <w:r w:rsidRPr="00A2301D">
        <w:rPr>
          <w:rStyle w:val="Refdenotaalpie"/>
          <w:rFonts w:asciiTheme="majorHAnsi" w:hAnsiTheme="majorHAnsi" w:cstheme="majorHAnsi"/>
          <w:sz w:val="18"/>
          <w:szCs w:val="18"/>
        </w:rPr>
        <w:footnoteRef/>
      </w:r>
      <w:r w:rsidR="00BE09FA" w:rsidRPr="00A2301D">
        <w:rPr>
          <w:rFonts w:asciiTheme="majorHAnsi" w:hAnsiTheme="majorHAnsi" w:cstheme="majorHAnsi"/>
          <w:sz w:val="18"/>
          <w:szCs w:val="18"/>
        </w:rPr>
        <w:t xml:space="preserve"> </w:t>
      </w:r>
      <w:r w:rsidRPr="00A2301D">
        <w:rPr>
          <w:rFonts w:asciiTheme="majorHAnsi" w:hAnsiTheme="majorHAnsi" w:cstheme="majorHAnsi"/>
          <w:sz w:val="18"/>
          <w:szCs w:val="18"/>
        </w:rPr>
        <w:t xml:space="preserve">Providencia del 14 agosto de 2013 – Rad. # 41375. M.P. José Luis Barceló Camacho. </w:t>
      </w:r>
    </w:p>
  </w:footnote>
  <w:footnote w:id="3">
    <w:p w:rsidR="0090535B" w:rsidRPr="00A2301D" w:rsidRDefault="0090535B" w:rsidP="003C6067">
      <w:pPr>
        <w:pStyle w:val="Textonotapie"/>
        <w:jc w:val="both"/>
        <w:rPr>
          <w:rFonts w:asciiTheme="majorHAnsi" w:hAnsiTheme="majorHAnsi" w:cstheme="majorHAnsi"/>
          <w:sz w:val="18"/>
          <w:szCs w:val="18"/>
          <w:lang w:val="es-CO"/>
        </w:rPr>
      </w:pPr>
      <w:r w:rsidRPr="00A2301D">
        <w:rPr>
          <w:rStyle w:val="Refdenotaalpie"/>
          <w:rFonts w:asciiTheme="majorHAnsi" w:hAnsiTheme="majorHAnsi" w:cstheme="majorHAnsi"/>
          <w:sz w:val="18"/>
          <w:szCs w:val="18"/>
        </w:rPr>
        <w:footnoteRef/>
      </w:r>
      <w:r w:rsidRPr="00A2301D">
        <w:rPr>
          <w:rFonts w:asciiTheme="majorHAnsi" w:hAnsiTheme="majorHAnsi" w:cstheme="majorHAnsi"/>
          <w:sz w:val="18"/>
          <w:szCs w:val="18"/>
        </w:rPr>
        <w:t xml:space="preserve"> Ibídem. </w:t>
      </w:r>
    </w:p>
  </w:footnote>
  <w:footnote w:id="4">
    <w:p w:rsidR="00D32A39" w:rsidRPr="00A2301D" w:rsidRDefault="00D32A39" w:rsidP="003C6067">
      <w:pPr>
        <w:pStyle w:val="Textonotapie"/>
        <w:jc w:val="both"/>
        <w:rPr>
          <w:rFonts w:asciiTheme="majorHAnsi" w:hAnsiTheme="majorHAnsi" w:cstheme="majorHAnsi"/>
          <w:sz w:val="18"/>
          <w:szCs w:val="18"/>
          <w:lang w:val="es-CO"/>
        </w:rPr>
      </w:pPr>
      <w:r w:rsidRPr="00A2301D">
        <w:rPr>
          <w:rStyle w:val="Refdenotaalpie"/>
          <w:rFonts w:asciiTheme="majorHAnsi" w:hAnsiTheme="majorHAnsi" w:cstheme="majorHAnsi"/>
          <w:sz w:val="18"/>
          <w:szCs w:val="18"/>
        </w:rPr>
        <w:footnoteRef/>
      </w:r>
      <w:r w:rsidRPr="00A2301D">
        <w:rPr>
          <w:rFonts w:asciiTheme="majorHAnsi" w:hAnsiTheme="majorHAnsi" w:cstheme="majorHAnsi"/>
          <w:sz w:val="18"/>
          <w:szCs w:val="18"/>
        </w:rPr>
        <w:t xml:space="preserve"> Lo cual ha sido conocido como control formal. </w:t>
      </w:r>
    </w:p>
  </w:footnote>
  <w:footnote w:id="5">
    <w:p w:rsidR="00E3454B" w:rsidRPr="00A2301D" w:rsidRDefault="00E3454B" w:rsidP="003C6067">
      <w:pPr>
        <w:pStyle w:val="Textonotapie"/>
        <w:jc w:val="both"/>
        <w:rPr>
          <w:rFonts w:asciiTheme="majorHAnsi" w:hAnsiTheme="majorHAnsi" w:cstheme="majorHAnsi"/>
          <w:sz w:val="18"/>
          <w:szCs w:val="18"/>
          <w:lang w:val="es-CO"/>
        </w:rPr>
      </w:pPr>
      <w:r w:rsidRPr="00A2301D">
        <w:rPr>
          <w:rStyle w:val="Refdenotaalpie"/>
          <w:rFonts w:asciiTheme="majorHAnsi" w:hAnsiTheme="majorHAnsi" w:cstheme="majorHAnsi"/>
          <w:sz w:val="18"/>
          <w:szCs w:val="18"/>
        </w:rPr>
        <w:footnoteRef/>
      </w:r>
      <w:r w:rsidRPr="00A2301D">
        <w:rPr>
          <w:rFonts w:asciiTheme="majorHAnsi" w:hAnsiTheme="majorHAnsi" w:cstheme="majorHAnsi"/>
          <w:sz w:val="18"/>
          <w:szCs w:val="18"/>
        </w:rPr>
        <w:t xml:space="preserve"> “</w:t>
      </w:r>
      <w:r w:rsidRPr="00A2301D">
        <w:rPr>
          <w:rFonts w:asciiTheme="majorHAnsi" w:hAnsiTheme="majorHAnsi" w:cstheme="majorHAnsi"/>
          <w:sz w:val="18"/>
          <w:szCs w:val="18"/>
          <w:lang w:val="es-CO"/>
        </w:rPr>
        <w:t>La Fiscalía, entonces, cumple como titular de la acción penal y dueña de la acusación, parámetros a partir de los cuales ni el juez ni las partes pueden imponérsela total o parcialmente, desde donde se infiere que las observaciones realizadas por las partes pueden y deben ser incorporadas para que conformen un todo con la acusación, única y exclusivamente cuando el fiscal las acoge.” Corte Suprema de Justicia. Rad. # 38.256.</w:t>
      </w:r>
    </w:p>
    <w:p w:rsidR="00E3454B" w:rsidRPr="00A2301D" w:rsidRDefault="00E3454B" w:rsidP="003C6067">
      <w:pPr>
        <w:pStyle w:val="Textonotapie"/>
        <w:jc w:val="both"/>
        <w:rPr>
          <w:rFonts w:asciiTheme="majorHAnsi" w:hAnsiTheme="majorHAnsi" w:cstheme="majorHAnsi"/>
          <w:sz w:val="18"/>
          <w:szCs w:val="18"/>
          <w:lang w:val="es-CO"/>
        </w:rPr>
      </w:pPr>
    </w:p>
  </w:footnote>
  <w:footnote w:id="6">
    <w:p w:rsidR="003C6067" w:rsidRPr="00A2301D" w:rsidRDefault="003C6067" w:rsidP="003C6067">
      <w:pPr>
        <w:pStyle w:val="Textonotapie"/>
        <w:jc w:val="both"/>
        <w:rPr>
          <w:rFonts w:asciiTheme="majorHAnsi" w:hAnsiTheme="majorHAnsi" w:cstheme="majorHAnsi"/>
          <w:sz w:val="18"/>
          <w:szCs w:val="18"/>
          <w:lang w:val="es-CO"/>
        </w:rPr>
      </w:pPr>
      <w:r w:rsidRPr="00A2301D">
        <w:rPr>
          <w:rStyle w:val="Refdenotaalpie"/>
          <w:rFonts w:asciiTheme="majorHAnsi" w:hAnsiTheme="majorHAnsi" w:cstheme="majorHAnsi"/>
          <w:sz w:val="18"/>
          <w:szCs w:val="18"/>
        </w:rPr>
        <w:footnoteRef/>
      </w:r>
      <w:r w:rsidRPr="00A2301D">
        <w:rPr>
          <w:rFonts w:asciiTheme="majorHAnsi" w:hAnsiTheme="majorHAnsi" w:cstheme="majorHAnsi"/>
          <w:sz w:val="18"/>
          <w:szCs w:val="18"/>
        </w:rPr>
        <w:t xml:space="preserve"> </w:t>
      </w:r>
      <w:r w:rsidRPr="00A2301D">
        <w:rPr>
          <w:rFonts w:asciiTheme="majorHAnsi" w:hAnsiTheme="majorHAnsi" w:cstheme="majorHAnsi"/>
          <w:sz w:val="18"/>
          <w:szCs w:val="18"/>
          <w:lang w:val="es-CO"/>
        </w:rPr>
        <w:t>Articulo 341 C.P.P.</w:t>
      </w:r>
    </w:p>
  </w:footnote>
  <w:footnote w:id="7">
    <w:p w:rsidR="001E26FF" w:rsidRPr="00A2301D" w:rsidRDefault="001E26FF" w:rsidP="003C6067">
      <w:pPr>
        <w:pStyle w:val="Textonotapie"/>
        <w:jc w:val="both"/>
        <w:rPr>
          <w:rFonts w:asciiTheme="majorHAnsi" w:hAnsiTheme="majorHAnsi" w:cstheme="majorHAnsi"/>
          <w:sz w:val="18"/>
          <w:szCs w:val="18"/>
          <w:lang w:val="es-CO"/>
        </w:rPr>
      </w:pPr>
      <w:r w:rsidRPr="00A2301D">
        <w:rPr>
          <w:rStyle w:val="Refdenotaalpie"/>
          <w:rFonts w:asciiTheme="majorHAnsi" w:hAnsiTheme="majorHAnsi" w:cstheme="majorHAnsi"/>
          <w:sz w:val="18"/>
          <w:szCs w:val="18"/>
        </w:rPr>
        <w:footnoteRef/>
      </w:r>
      <w:r w:rsidRPr="00A2301D">
        <w:rPr>
          <w:rFonts w:asciiTheme="majorHAnsi" w:hAnsiTheme="majorHAnsi" w:cstheme="majorHAnsi"/>
          <w:sz w:val="18"/>
          <w:szCs w:val="18"/>
        </w:rPr>
        <w:t xml:space="preserve"> </w:t>
      </w:r>
      <w:r w:rsidR="00806436" w:rsidRPr="00A2301D">
        <w:rPr>
          <w:rFonts w:asciiTheme="majorHAnsi" w:hAnsiTheme="majorHAnsi" w:cstheme="majorHAnsi"/>
          <w:sz w:val="18"/>
          <w:szCs w:val="18"/>
        </w:rPr>
        <w:t xml:space="preserve">Los </w:t>
      </w:r>
      <w:r w:rsidRPr="00A2301D">
        <w:rPr>
          <w:rFonts w:asciiTheme="majorHAnsi" w:hAnsiTheme="majorHAnsi" w:cstheme="majorHAnsi"/>
          <w:sz w:val="18"/>
          <w:szCs w:val="18"/>
        </w:rPr>
        <w:t>Factor</w:t>
      </w:r>
      <w:r w:rsidR="00806436" w:rsidRPr="00A2301D">
        <w:rPr>
          <w:rFonts w:asciiTheme="majorHAnsi" w:hAnsiTheme="majorHAnsi" w:cstheme="majorHAnsi"/>
          <w:sz w:val="18"/>
          <w:szCs w:val="18"/>
        </w:rPr>
        <w:t>es que en el proceso penal integran la competencia son: El</w:t>
      </w:r>
      <w:r w:rsidRPr="00A2301D">
        <w:rPr>
          <w:rFonts w:asciiTheme="majorHAnsi" w:hAnsiTheme="majorHAnsi" w:cstheme="majorHAnsi"/>
          <w:sz w:val="18"/>
          <w:szCs w:val="18"/>
        </w:rPr>
        <w:t xml:space="preserve"> territorial, </w:t>
      </w:r>
      <w:r w:rsidR="00806436" w:rsidRPr="00A2301D">
        <w:rPr>
          <w:rFonts w:asciiTheme="majorHAnsi" w:hAnsiTheme="majorHAnsi" w:cstheme="majorHAnsi"/>
          <w:sz w:val="18"/>
          <w:szCs w:val="18"/>
        </w:rPr>
        <w:t xml:space="preserve">el </w:t>
      </w:r>
      <w:r w:rsidRPr="00A2301D">
        <w:rPr>
          <w:rFonts w:asciiTheme="majorHAnsi" w:hAnsiTheme="majorHAnsi" w:cstheme="majorHAnsi"/>
          <w:sz w:val="18"/>
          <w:szCs w:val="18"/>
        </w:rPr>
        <w:t xml:space="preserve">objetivo, </w:t>
      </w:r>
      <w:r w:rsidR="00806436" w:rsidRPr="00A2301D">
        <w:rPr>
          <w:rFonts w:asciiTheme="majorHAnsi" w:hAnsiTheme="majorHAnsi" w:cstheme="majorHAnsi"/>
          <w:sz w:val="18"/>
          <w:szCs w:val="18"/>
        </w:rPr>
        <w:t xml:space="preserve">el </w:t>
      </w:r>
      <w:r w:rsidRPr="00A2301D">
        <w:rPr>
          <w:rFonts w:asciiTheme="majorHAnsi" w:hAnsiTheme="majorHAnsi" w:cstheme="majorHAnsi"/>
          <w:sz w:val="18"/>
          <w:szCs w:val="18"/>
        </w:rPr>
        <w:t xml:space="preserve">subjetivo, </w:t>
      </w:r>
      <w:r w:rsidR="00806436" w:rsidRPr="00A2301D">
        <w:rPr>
          <w:rFonts w:asciiTheme="majorHAnsi" w:hAnsiTheme="majorHAnsi" w:cstheme="majorHAnsi"/>
          <w:sz w:val="18"/>
          <w:szCs w:val="18"/>
        </w:rPr>
        <w:t xml:space="preserve">el funcional y la </w:t>
      </w:r>
      <w:r w:rsidRPr="00A2301D">
        <w:rPr>
          <w:rFonts w:asciiTheme="majorHAnsi" w:hAnsiTheme="majorHAnsi" w:cstheme="majorHAnsi"/>
          <w:sz w:val="18"/>
          <w:szCs w:val="18"/>
        </w:rPr>
        <w:t>conexidad.</w:t>
      </w:r>
    </w:p>
  </w:footnote>
  <w:footnote w:id="8">
    <w:p w:rsidR="00A0315B" w:rsidRPr="00A2301D" w:rsidRDefault="00A0315B" w:rsidP="00A0315B">
      <w:pPr>
        <w:pStyle w:val="Textonotapie"/>
        <w:jc w:val="both"/>
        <w:rPr>
          <w:rFonts w:asciiTheme="majorHAnsi" w:hAnsiTheme="majorHAnsi" w:cstheme="majorHAnsi"/>
          <w:sz w:val="18"/>
          <w:szCs w:val="18"/>
        </w:rPr>
      </w:pPr>
      <w:r w:rsidRPr="00A2301D">
        <w:rPr>
          <w:rStyle w:val="Refdenotaalpie"/>
          <w:rFonts w:asciiTheme="majorHAnsi" w:hAnsiTheme="majorHAnsi" w:cstheme="majorHAnsi"/>
          <w:sz w:val="18"/>
          <w:szCs w:val="18"/>
        </w:rPr>
        <w:footnoteRef/>
      </w:r>
      <w:r w:rsidRPr="00A2301D">
        <w:rPr>
          <w:rFonts w:asciiTheme="majorHAnsi" w:hAnsiTheme="majorHAnsi" w:cstheme="majorHAnsi"/>
          <w:sz w:val="18"/>
          <w:szCs w:val="18"/>
        </w:rPr>
        <w:t xml:space="preserve"> DEVIS ECHANDÍA, HERNANDO: Teoría General del Proceso. Página # 43. Reimpresión 5ª Edición. Editorial Temis.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C51" w:rsidRPr="00A2301D" w:rsidRDefault="001F7C51" w:rsidP="00A2301D">
    <w:pPr>
      <w:pStyle w:val="Sinespaciado"/>
      <w:ind w:left="3686"/>
      <w:rPr>
        <w:iCs/>
        <w:sz w:val="18"/>
      </w:rPr>
    </w:pPr>
    <w:r w:rsidRPr="00A2301D">
      <w:rPr>
        <w:iCs/>
        <w:sz w:val="18"/>
      </w:rPr>
      <w:t xml:space="preserve">Procesado: </w:t>
    </w:r>
    <w:proofErr w:type="spellStart"/>
    <w:r w:rsidR="00A2301D" w:rsidRPr="00A2301D">
      <w:rPr>
        <w:iCs/>
        <w:sz w:val="18"/>
      </w:rPr>
      <w:t>Lindor</w:t>
    </w:r>
    <w:proofErr w:type="spellEnd"/>
    <w:r w:rsidR="00A2301D" w:rsidRPr="00A2301D">
      <w:rPr>
        <w:iCs/>
        <w:sz w:val="18"/>
      </w:rPr>
      <w:t xml:space="preserve"> Moña </w:t>
    </w:r>
    <w:proofErr w:type="spellStart"/>
    <w:r w:rsidR="00A2301D" w:rsidRPr="00A2301D">
      <w:rPr>
        <w:iCs/>
        <w:sz w:val="18"/>
      </w:rPr>
      <w:t>Oqui</w:t>
    </w:r>
    <w:proofErr w:type="spellEnd"/>
  </w:p>
  <w:p w:rsidR="001F7C51" w:rsidRPr="00A2301D" w:rsidRDefault="001F7C51" w:rsidP="00A2301D">
    <w:pPr>
      <w:pStyle w:val="Sinespaciado"/>
      <w:ind w:left="3686"/>
      <w:jc w:val="both"/>
      <w:rPr>
        <w:iCs/>
        <w:sz w:val="18"/>
      </w:rPr>
    </w:pPr>
    <w:r w:rsidRPr="00A2301D">
      <w:rPr>
        <w:iCs/>
        <w:sz w:val="18"/>
      </w:rPr>
      <w:t xml:space="preserve">Radicación # </w:t>
    </w:r>
    <w:r w:rsidR="00860D47" w:rsidRPr="00A2301D">
      <w:rPr>
        <w:iCs/>
        <w:sz w:val="18"/>
      </w:rPr>
      <w:t>110016000000 2018 00812 01.</w:t>
    </w:r>
  </w:p>
  <w:p w:rsidR="001F7C51" w:rsidRPr="00A2301D" w:rsidRDefault="009C081C" w:rsidP="00A2301D">
    <w:pPr>
      <w:pStyle w:val="Sinespaciado"/>
      <w:ind w:left="3686"/>
      <w:jc w:val="both"/>
      <w:rPr>
        <w:iCs/>
        <w:sz w:val="18"/>
      </w:rPr>
    </w:pPr>
    <w:r w:rsidRPr="00A2301D">
      <w:rPr>
        <w:iCs/>
        <w:sz w:val="18"/>
      </w:rPr>
      <w:t>Delito: Rebelión</w:t>
    </w:r>
    <w:r w:rsidR="00860D47" w:rsidRPr="00A2301D">
      <w:rPr>
        <w:iCs/>
        <w:sz w:val="18"/>
      </w:rPr>
      <w:t>.</w:t>
    </w:r>
  </w:p>
  <w:p w:rsidR="001F7C51" w:rsidRPr="00A2301D" w:rsidRDefault="001F7C51" w:rsidP="00A2301D">
    <w:pPr>
      <w:pStyle w:val="Sinespaciado"/>
      <w:ind w:left="3686"/>
      <w:jc w:val="both"/>
      <w:rPr>
        <w:iCs/>
        <w:sz w:val="18"/>
      </w:rPr>
    </w:pPr>
    <w:r w:rsidRPr="00A2301D">
      <w:rPr>
        <w:iCs/>
        <w:sz w:val="18"/>
      </w:rPr>
      <w:t>Asunto: Resuelve apelación contra decisión que niega nulidad</w:t>
    </w:r>
    <w:r w:rsidR="00860D47" w:rsidRPr="00A2301D">
      <w:rPr>
        <w:iCs/>
        <w:sz w:val="18"/>
      </w:rPr>
      <w:t>.</w:t>
    </w:r>
  </w:p>
  <w:p w:rsidR="00C83323" w:rsidRPr="00A2301D" w:rsidRDefault="001F7C51" w:rsidP="00A2301D">
    <w:pPr>
      <w:pStyle w:val="Sinespaciado"/>
      <w:ind w:left="3686"/>
      <w:jc w:val="both"/>
      <w:rPr>
        <w:iCs/>
        <w:sz w:val="18"/>
      </w:rPr>
    </w:pPr>
    <w:r w:rsidRPr="00A2301D">
      <w:rPr>
        <w:iCs/>
        <w:sz w:val="18"/>
      </w:rPr>
      <w:t>Decisión: Confirma auto confutado</w:t>
    </w:r>
    <w:r w:rsidR="00860D47" w:rsidRPr="00A2301D">
      <w:rPr>
        <w:iCs/>
        <w:sz w:val="18"/>
      </w:rPr>
      <w:t>.</w:t>
    </w:r>
  </w:p>
  <w:p w:rsidR="005373E2" w:rsidRPr="00A2301D" w:rsidRDefault="005373E2" w:rsidP="00A2301D">
    <w:pPr>
      <w:pStyle w:val="Sinespaciado"/>
      <w:ind w:left="3686"/>
      <w:jc w:val="both"/>
      <w:rPr>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3146F"/>
    <w:multiLevelType w:val="hybridMultilevel"/>
    <w:tmpl w:val="523062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38B6B01"/>
    <w:multiLevelType w:val="hybridMultilevel"/>
    <w:tmpl w:val="C87E3E5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13CE679F"/>
    <w:multiLevelType w:val="hybridMultilevel"/>
    <w:tmpl w:val="79CAB566"/>
    <w:lvl w:ilvl="0" w:tplc="1F4E3CC2">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FEC2281"/>
    <w:multiLevelType w:val="hybridMultilevel"/>
    <w:tmpl w:val="B4128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C8E5DBB"/>
    <w:multiLevelType w:val="hybridMultilevel"/>
    <w:tmpl w:val="900EE834"/>
    <w:lvl w:ilvl="0" w:tplc="86FE64C0">
      <w:numFmt w:val="bullet"/>
      <w:lvlText w:val="-"/>
      <w:lvlJc w:val="left"/>
      <w:pPr>
        <w:ind w:left="720" w:hanging="360"/>
      </w:pPr>
      <w:rPr>
        <w:rFonts w:ascii="Verdana" w:eastAsia="Times New Roman" w:hAnsi="Verdana" w:cs="Microsoft Sans Serif"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2C36443"/>
    <w:multiLevelType w:val="hybridMultilevel"/>
    <w:tmpl w:val="4DE4B3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E456CAA"/>
    <w:multiLevelType w:val="hybridMultilevel"/>
    <w:tmpl w:val="2438D5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B521E0A"/>
    <w:multiLevelType w:val="hybridMultilevel"/>
    <w:tmpl w:val="47E6CC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FB324E6"/>
    <w:multiLevelType w:val="hybridMultilevel"/>
    <w:tmpl w:val="A9DE50E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C0F4FB0"/>
    <w:multiLevelType w:val="hybridMultilevel"/>
    <w:tmpl w:val="B38EC1B2"/>
    <w:lvl w:ilvl="0" w:tplc="A1A606C2">
      <w:start w:val="1"/>
      <w:numFmt w:val="decimal"/>
      <w:lvlText w:val="%1."/>
      <w:lvlJc w:val="left"/>
      <w:pPr>
        <w:ind w:left="1495" w:hanging="360"/>
      </w:pPr>
      <w:rPr>
        <w:rFonts w:hint="default"/>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10">
    <w:nsid w:val="77717BD3"/>
    <w:multiLevelType w:val="hybridMultilevel"/>
    <w:tmpl w:val="33CC66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8"/>
  </w:num>
  <w:num w:numId="5">
    <w:abstractNumId w:val="0"/>
  </w:num>
  <w:num w:numId="6">
    <w:abstractNumId w:val="4"/>
  </w:num>
  <w:num w:numId="7">
    <w:abstractNumId w:val="9"/>
  </w:num>
  <w:num w:numId="8">
    <w:abstractNumId w:val="2"/>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DE"/>
    <w:rsid w:val="0000095D"/>
    <w:rsid w:val="00000C0E"/>
    <w:rsid w:val="00000F84"/>
    <w:rsid w:val="000018D1"/>
    <w:rsid w:val="0000252B"/>
    <w:rsid w:val="000052C6"/>
    <w:rsid w:val="00006E66"/>
    <w:rsid w:val="00011BF0"/>
    <w:rsid w:val="00011D34"/>
    <w:rsid w:val="00015ABD"/>
    <w:rsid w:val="00017C4F"/>
    <w:rsid w:val="000212FF"/>
    <w:rsid w:val="000231C5"/>
    <w:rsid w:val="0002320D"/>
    <w:rsid w:val="000248F0"/>
    <w:rsid w:val="00025EE8"/>
    <w:rsid w:val="00031786"/>
    <w:rsid w:val="000336F5"/>
    <w:rsid w:val="000348A1"/>
    <w:rsid w:val="00040E93"/>
    <w:rsid w:val="000410F5"/>
    <w:rsid w:val="0004206E"/>
    <w:rsid w:val="00042AC4"/>
    <w:rsid w:val="00043DA9"/>
    <w:rsid w:val="0004600D"/>
    <w:rsid w:val="0004723F"/>
    <w:rsid w:val="00047FD3"/>
    <w:rsid w:val="00050687"/>
    <w:rsid w:val="00053028"/>
    <w:rsid w:val="0005407A"/>
    <w:rsid w:val="00055220"/>
    <w:rsid w:val="0005753C"/>
    <w:rsid w:val="00057CAE"/>
    <w:rsid w:val="0006138F"/>
    <w:rsid w:val="00061770"/>
    <w:rsid w:val="00062E54"/>
    <w:rsid w:val="00066913"/>
    <w:rsid w:val="00067860"/>
    <w:rsid w:val="00073424"/>
    <w:rsid w:val="00081405"/>
    <w:rsid w:val="000858CF"/>
    <w:rsid w:val="00085ADD"/>
    <w:rsid w:val="000910EB"/>
    <w:rsid w:val="00092193"/>
    <w:rsid w:val="00093802"/>
    <w:rsid w:val="0009409D"/>
    <w:rsid w:val="00095942"/>
    <w:rsid w:val="000977A2"/>
    <w:rsid w:val="000A03FB"/>
    <w:rsid w:val="000A206A"/>
    <w:rsid w:val="000A3BC2"/>
    <w:rsid w:val="000A42C6"/>
    <w:rsid w:val="000A53AE"/>
    <w:rsid w:val="000A5B4A"/>
    <w:rsid w:val="000A61ED"/>
    <w:rsid w:val="000A7F05"/>
    <w:rsid w:val="000B100D"/>
    <w:rsid w:val="000B2B36"/>
    <w:rsid w:val="000B2CAA"/>
    <w:rsid w:val="000B3C8D"/>
    <w:rsid w:val="000B3F4D"/>
    <w:rsid w:val="000B4C37"/>
    <w:rsid w:val="000C7C52"/>
    <w:rsid w:val="000D2406"/>
    <w:rsid w:val="000D3A86"/>
    <w:rsid w:val="000D7655"/>
    <w:rsid w:val="000E078A"/>
    <w:rsid w:val="000E11AB"/>
    <w:rsid w:val="000E21E6"/>
    <w:rsid w:val="000E3F07"/>
    <w:rsid w:val="000E42D3"/>
    <w:rsid w:val="000E48BA"/>
    <w:rsid w:val="000E54A3"/>
    <w:rsid w:val="000E5B5E"/>
    <w:rsid w:val="000E716B"/>
    <w:rsid w:val="000F185D"/>
    <w:rsid w:val="000F4D9B"/>
    <w:rsid w:val="000F52DB"/>
    <w:rsid w:val="000F661A"/>
    <w:rsid w:val="000F7C8F"/>
    <w:rsid w:val="00103EB4"/>
    <w:rsid w:val="00105D16"/>
    <w:rsid w:val="00106387"/>
    <w:rsid w:val="00107256"/>
    <w:rsid w:val="00110C27"/>
    <w:rsid w:val="00111908"/>
    <w:rsid w:val="0011290A"/>
    <w:rsid w:val="00114165"/>
    <w:rsid w:val="00114DE2"/>
    <w:rsid w:val="00117331"/>
    <w:rsid w:val="001222E6"/>
    <w:rsid w:val="00125FBB"/>
    <w:rsid w:val="00127B08"/>
    <w:rsid w:val="001317AB"/>
    <w:rsid w:val="00133660"/>
    <w:rsid w:val="0013505A"/>
    <w:rsid w:val="00140294"/>
    <w:rsid w:val="00140AB8"/>
    <w:rsid w:val="00140D87"/>
    <w:rsid w:val="00141CF2"/>
    <w:rsid w:val="001422E4"/>
    <w:rsid w:val="001432A1"/>
    <w:rsid w:val="001440FA"/>
    <w:rsid w:val="0015083C"/>
    <w:rsid w:val="0015314F"/>
    <w:rsid w:val="0015347F"/>
    <w:rsid w:val="0015592B"/>
    <w:rsid w:val="00155B6A"/>
    <w:rsid w:val="00155D1F"/>
    <w:rsid w:val="00157178"/>
    <w:rsid w:val="001610CA"/>
    <w:rsid w:val="00162009"/>
    <w:rsid w:val="00162037"/>
    <w:rsid w:val="0016509B"/>
    <w:rsid w:val="00176CFC"/>
    <w:rsid w:val="001816B1"/>
    <w:rsid w:val="001828D0"/>
    <w:rsid w:val="00182EEE"/>
    <w:rsid w:val="0018334A"/>
    <w:rsid w:val="001855DE"/>
    <w:rsid w:val="00186029"/>
    <w:rsid w:val="0018680C"/>
    <w:rsid w:val="0018707B"/>
    <w:rsid w:val="00187C26"/>
    <w:rsid w:val="00191643"/>
    <w:rsid w:val="001918DE"/>
    <w:rsid w:val="00192D18"/>
    <w:rsid w:val="001A2376"/>
    <w:rsid w:val="001A314E"/>
    <w:rsid w:val="001A50C2"/>
    <w:rsid w:val="001A5B25"/>
    <w:rsid w:val="001A60F8"/>
    <w:rsid w:val="001A657F"/>
    <w:rsid w:val="001A7D44"/>
    <w:rsid w:val="001B114B"/>
    <w:rsid w:val="001B1B16"/>
    <w:rsid w:val="001B1F2A"/>
    <w:rsid w:val="001B2158"/>
    <w:rsid w:val="001B25A5"/>
    <w:rsid w:val="001B3535"/>
    <w:rsid w:val="001B471B"/>
    <w:rsid w:val="001B510D"/>
    <w:rsid w:val="001B57DC"/>
    <w:rsid w:val="001C04D3"/>
    <w:rsid w:val="001C1987"/>
    <w:rsid w:val="001C2B5C"/>
    <w:rsid w:val="001C4109"/>
    <w:rsid w:val="001C4FA2"/>
    <w:rsid w:val="001C6433"/>
    <w:rsid w:val="001D0E13"/>
    <w:rsid w:val="001D49B6"/>
    <w:rsid w:val="001D642E"/>
    <w:rsid w:val="001E2024"/>
    <w:rsid w:val="001E26FF"/>
    <w:rsid w:val="001E313A"/>
    <w:rsid w:val="001E41B5"/>
    <w:rsid w:val="001F0C54"/>
    <w:rsid w:val="001F11A5"/>
    <w:rsid w:val="001F1AEB"/>
    <w:rsid w:val="001F4059"/>
    <w:rsid w:val="001F5292"/>
    <w:rsid w:val="001F6467"/>
    <w:rsid w:val="001F6AAA"/>
    <w:rsid w:val="001F7C51"/>
    <w:rsid w:val="00201288"/>
    <w:rsid w:val="00201A65"/>
    <w:rsid w:val="002022CD"/>
    <w:rsid w:val="00202E0A"/>
    <w:rsid w:val="0020471A"/>
    <w:rsid w:val="00204F34"/>
    <w:rsid w:val="0020564F"/>
    <w:rsid w:val="00205692"/>
    <w:rsid w:val="002064AF"/>
    <w:rsid w:val="00206C7A"/>
    <w:rsid w:val="002104D4"/>
    <w:rsid w:val="002132B3"/>
    <w:rsid w:val="00215C75"/>
    <w:rsid w:val="00217288"/>
    <w:rsid w:val="0021756F"/>
    <w:rsid w:val="002227EE"/>
    <w:rsid w:val="00223488"/>
    <w:rsid w:val="002255CF"/>
    <w:rsid w:val="0022648D"/>
    <w:rsid w:val="00230B0B"/>
    <w:rsid w:val="00231533"/>
    <w:rsid w:val="00234089"/>
    <w:rsid w:val="00234A85"/>
    <w:rsid w:val="00235DA5"/>
    <w:rsid w:val="002378CD"/>
    <w:rsid w:val="00241D83"/>
    <w:rsid w:val="00245E28"/>
    <w:rsid w:val="00246F55"/>
    <w:rsid w:val="00247E7D"/>
    <w:rsid w:val="00253BC9"/>
    <w:rsid w:val="00257A19"/>
    <w:rsid w:val="002606F9"/>
    <w:rsid w:val="00261BFE"/>
    <w:rsid w:val="002624D5"/>
    <w:rsid w:val="002638DB"/>
    <w:rsid w:val="00265326"/>
    <w:rsid w:val="002722E5"/>
    <w:rsid w:val="00274D49"/>
    <w:rsid w:val="0027663B"/>
    <w:rsid w:val="0027725C"/>
    <w:rsid w:val="00280314"/>
    <w:rsid w:val="00281876"/>
    <w:rsid w:val="002829F7"/>
    <w:rsid w:val="0028652E"/>
    <w:rsid w:val="00286B35"/>
    <w:rsid w:val="002876AA"/>
    <w:rsid w:val="00292669"/>
    <w:rsid w:val="00293EEA"/>
    <w:rsid w:val="00297EC3"/>
    <w:rsid w:val="002A15C2"/>
    <w:rsid w:val="002A33F8"/>
    <w:rsid w:val="002A37DC"/>
    <w:rsid w:val="002A4047"/>
    <w:rsid w:val="002A5394"/>
    <w:rsid w:val="002B7F2A"/>
    <w:rsid w:val="002C1000"/>
    <w:rsid w:val="002C42BF"/>
    <w:rsid w:val="002C5572"/>
    <w:rsid w:val="002D03DC"/>
    <w:rsid w:val="002D0708"/>
    <w:rsid w:val="002D377A"/>
    <w:rsid w:val="002D4466"/>
    <w:rsid w:val="002D5446"/>
    <w:rsid w:val="002D6CE5"/>
    <w:rsid w:val="002D758D"/>
    <w:rsid w:val="002E090D"/>
    <w:rsid w:val="002E151B"/>
    <w:rsid w:val="002E36BB"/>
    <w:rsid w:val="002E4450"/>
    <w:rsid w:val="002E4A8F"/>
    <w:rsid w:val="002E4FEE"/>
    <w:rsid w:val="002E6BD2"/>
    <w:rsid w:val="002E6D4F"/>
    <w:rsid w:val="002E7E06"/>
    <w:rsid w:val="002F0AC2"/>
    <w:rsid w:val="002F0C2E"/>
    <w:rsid w:val="002F3461"/>
    <w:rsid w:val="002F4D52"/>
    <w:rsid w:val="002F5232"/>
    <w:rsid w:val="002F6E50"/>
    <w:rsid w:val="003016D9"/>
    <w:rsid w:val="00302D99"/>
    <w:rsid w:val="00303E0C"/>
    <w:rsid w:val="00305930"/>
    <w:rsid w:val="00305D0E"/>
    <w:rsid w:val="00311994"/>
    <w:rsid w:val="0031267E"/>
    <w:rsid w:val="00313F75"/>
    <w:rsid w:val="0031542E"/>
    <w:rsid w:val="00321046"/>
    <w:rsid w:val="0032221D"/>
    <w:rsid w:val="00322DA8"/>
    <w:rsid w:val="0032543A"/>
    <w:rsid w:val="0032545A"/>
    <w:rsid w:val="00325E33"/>
    <w:rsid w:val="003269BB"/>
    <w:rsid w:val="00326D5D"/>
    <w:rsid w:val="003312C5"/>
    <w:rsid w:val="003317EC"/>
    <w:rsid w:val="00332A96"/>
    <w:rsid w:val="0033341F"/>
    <w:rsid w:val="003334F5"/>
    <w:rsid w:val="00337A72"/>
    <w:rsid w:val="003421B8"/>
    <w:rsid w:val="00342B1D"/>
    <w:rsid w:val="00343C7A"/>
    <w:rsid w:val="003443DD"/>
    <w:rsid w:val="00346E04"/>
    <w:rsid w:val="0034777D"/>
    <w:rsid w:val="00347EEE"/>
    <w:rsid w:val="0035108F"/>
    <w:rsid w:val="00352620"/>
    <w:rsid w:val="00353716"/>
    <w:rsid w:val="00362569"/>
    <w:rsid w:val="00363DAB"/>
    <w:rsid w:val="00365D9E"/>
    <w:rsid w:val="003662D7"/>
    <w:rsid w:val="00367FAF"/>
    <w:rsid w:val="00371010"/>
    <w:rsid w:val="00373D0E"/>
    <w:rsid w:val="0037475F"/>
    <w:rsid w:val="00380696"/>
    <w:rsid w:val="0038103A"/>
    <w:rsid w:val="00381525"/>
    <w:rsid w:val="00384DB7"/>
    <w:rsid w:val="0039327A"/>
    <w:rsid w:val="003941F4"/>
    <w:rsid w:val="003A0A6F"/>
    <w:rsid w:val="003A5EC3"/>
    <w:rsid w:val="003A6000"/>
    <w:rsid w:val="003A6A1E"/>
    <w:rsid w:val="003B0811"/>
    <w:rsid w:val="003B2F2D"/>
    <w:rsid w:val="003B51A4"/>
    <w:rsid w:val="003B584A"/>
    <w:rsid w:val="003B7256"/>
    <w:rsid w:val="003C0B87"/>
    <w:rsid w:val="003C3B37"/>
    <w:rsid w:val="003C6067"/>
    <w:rsid w:val="003C6F25"/>
    <w:rsid w:val="003C75AB"/>
    <w:rsid w:val="003D011F"/>
    <w:rsid w:val="003D1B74"/>
    <w:rsid w:val="003D30F6"/>
    <w:rsid w:val="003E2B78"/>
    <w:rsid w:val="003E5771"/>
    <w:rsid w:val="003E5D5E"/>
    <w:rsid w:val="003E6F9C"/>
    <w:rsid w:val="003E74CA"/>
    <w:rsid w:val="003F0F94"/>
    <w:rsid w:val="003F1E15"/>
    <w:rsid w:val="003F60E0"/>
    <w:rsid w:val="003F621A"/>
    <w:rsid w:val="003F7813"/>
    <w:rsid w:val="003F79B5"/>
    <w:rsid w:val="004010BB"/>
    <w:rsid w:val="00402106"/>
    <w:rsid w:val="0040404A"/>
    <w:rsid w:val="004061EE"/>
    <w:rsid w:val="00412F27"/>
    <w:rsid w:val="00414FEE"/>
    <w:rsid w:val="004171A4"/>
    <w:rsid w:val="004175F2"/>
    <w:rsid w:val="00421F08"/>
    <w:rsid w:val="00426F57"/>
    <w:rsid w:val="0042771A"/>
    <w:rsid w:val="004302B0"/>
    <w:rsid w:val="00432B8A"/>
    <w:rsid w:val="0043703F"/>
    <w:rsid w:val="0044457D"/>
    <w:rsid w:val="00444D73"/>
    <w:rsid w:val="00446233"/>
    <w:rsid w:val="004467DF"/>
    <w:rsid w:val="0045025A"/>
    <w:rsid w:val="00450BBE"/>
    <w:rsid w:val="0045340D"/>
    <w:rsid w:val="00460D8A"/>
    <w:rsid w:val="00461CEC"/>
    <w:rsid w:val="00462626"/>
    <w:rsid w:val="004644E5"/>
    <w:rsid w:val="00474C19"/>
    <w:rsid w:val="004755E0"/>
    <w:rsid w:val="00477036"/>
    <w:rsid w:val="004807D8"/>
    <w:rsid w:val="00482BA2"/>
    <w:rsid w:val="0048759D"/>
    <w:rsid w:val="00492544"/>
    <w:rsid w:val="00492A8F"/>
    <w:rsid w:val="00492D06"/>
    <w:rsid w:val="004932F2"/>
    <w:rsid w:val="004971D7"/>
    <w:rsid w:val="004A1000"/>
    <w:rsid w:val="004A16C6"/>
    <w:rsid w:val="004A28AC"/>
    <w:rsid w:val="004A2EF6"/>
    <w:rsid w:val="004A347C"/>
    <w:rsid w:val="004A400D"/>
    <w:rsid w:val="004A4F27"/>
    <w:rsid w:val="004A5964"/>
    <w:rsid w:val="004A5CA2"/>
    <w:rsid w:val="004A6B68"/>
    <w:rsid w:val="004A7641"/>
    <w:rsid w:val="004B2D49"/>
    <w:rsid w:val="004B345C"/>
    <w:rsid w:val="004B6EEF"/>
    <w:rsid w:val="004B78A0"/>
    <w:rsid w:val="004B7EDC"/>
    <w:rsid w:val="004C0EF8"/>
    <w:rsid w:val="004C457B"/>
    <w:rsid w:val="004D0351"/>
    <w:rsid w:val="004D19B7"/>
    <w:rsid w:val="004D1E27"/>
    <w:rsid w:val="004D65A8"/>
    <w:rsid w:val="004D7082"/>
    <w:rsid w:val="004D7ADD"/>
    <w:rsid w:val="004E2410"/>
    <w:rsid w:val="004E397A"/>
    <w:rsid w:val="004E39D0"/>
    <w:rsid w:val="004E6684"/>
    <w:rsid w:val="004E6976"/>
    <w:rsid w:val="004E7D7E"/>
    <w:rsid w:val="004E7FC4"/>
    <w:rsid w:val="004F010D"/>
    <w:rsid w:val="004F1752"/>
    <w:rsid w:val="004F18DD"/>
    <w:rsid w:val="00500E48"/>
    <w:rsid w:val="00501580"/>
    <w:rsid w:val="00501B60"/>
    <w:rsid w:val="00502DCB"/>
    <w:rsid w:val="005033FE"/>
    <w:rsid w:val="00505415"/>
    <w:rsid w:val="00505F44"/>
    <w:rsid w:val="00506D89"/>
    <w:rsid w:val="005127B7"/>
    <w:rsid w:val="005139C8"/>
    <w:rsid w:val="00513DE4"/>
    <w:rsid w:val="00520427"/>
    <w:rsid w:val="0052337C"/>
    <w:rsid w:val="005247A5"/>
    <w:rsid w:val="005254BA"/>
    <w:rsid w:val="005262BB"/>
    <w:rsid w:val="00530A8F"/>
    <w:rsid w:val="00531FF2"/>
    <w:rsid w:val="0053253C"/>
    <w:rsid w:val="005342D8"/>
    <w:rsid w:val="00534B33"/>
    <w:rsid w:val="005373E2"/>
    <w:rsid w:val="00537A59"/>
    <w:rsid w:val="005470FF"/>
    <w:rsid w:val="00556D7B"/>
    <w:rsid w:val="00557A44"/>
    <w:rsid w:val="00557E39"/>
    <w:rsid w:val="0056551C"/>
    <w:rsid w:val="00566E47"/>
    <w:rsid w:val="00567A7C"/>
    <w:rsid w:val="00571720"/>
    <w:rsid w:val="00571FC6"/>
    <w:rsid w:val="00574A49"/>
    <w:rsid w:val="0057549C"/>
    <w:rsid w:val="00576DD2"/>
    <w:rsid w:val="00577970"/>
    <w:rsid w:val="00577D47"/>
    <w:rsid w:val="00580124"/>
    <w:rsid w:val="00582C5D"/>
    <w:rsid w:val="00584E0D"/>
    <w:rsid w:val="00586DA5"/>
    <w:rsid w:val="00587511"/>
    <w:rsid w:val="00590183"/>
    <w:rsid w:val="00592130"/>
    <w:rsid w:val="00594D99"/>
    <w:rsid w:val="00597FAC"/>
    <w:rsid w:val="005A000E"/>
    <w:rsid w:val="005A0924"/>
    <w:rsid w:val="005A1468"/>
    <w:rsid w:val="005B13B4"/>
    <w:rsid w:val="005B2C01"/>
    <w:rsid w:val="005C26D9"/>
    <w:rsid w:val="005C2F04"/>
    <w:rsid w:val="005C3B1C"/>
    <w:rsid w:val="005C5A73"/>
    <w:rsid w:val="005C6978"/>
    <w:rsid w:val="005C78F1"/>
    <w:rsid w:val="005D0285"/>
    <w:rsid w:val="005D5490"/>
    <w:rsid w:val="005D75DC"/>
    <w:rsid w:val="005E0243"/>
    <w:rsid w:val="005E0456"/>
    <w:rsid w:val="005E0F7B"/>
    <w:rsid w:val="005E32D3"/>
    <w:rsid w:val="005E4058"/>
    <w:rsid w:val="005E6A9B"/>
    <w:rsid w:val="005E6E65"/>
    <w:rsid w:val="005F01A1"/>
    <w:rsid w:val="005F0705"/>
    <w:rsid w:val="005F0797"/>
    <w:rsid w:val="00600305"/>
    <w:rsid w:val="006008A4"/>
    <w:rsid w:val="00601340"/>
    <w:rsid w:val="006014BD"/>
    <w:rsid w:val="00601E05"/>
    <w:rsid w:val="0060450E"/>
    <w:rsid w:val="00604579"/>
    <w:rsid w:val="00604697"/>
    <w:rsid w:val="006049E7"/>
    <w:rsid w:val="00606C24"/>
    <w:rsid w:val="0060783E"/>
    <w:rsid w:val="00610DDE"/>
    <w:rsid w:val="00612069"/>
    <w:rsid w:val="00612EC7"/>
    <w:rsid w:val="0061657D"/>
    <w:rsid w:val="00617163"/>
    <w:rsid w:val="006210BB"/>
    <w:rsid w:val="00623549"/>
    <w:rsid w:val="00624E1F"/>
    <w:rsid w:val="006250AB"/>
    <w:rsid w:val="00626C63"/>
    <w:rsid w:val="0062742C"/>
    <w:rsid w:val="00631C42"/>
    <w:rsid w:val="00636662"/>
    <w:rsid w:val="0064270C"/>
    <w:rsid w:val="00645549"/>
    <w:rsid w:val="0064674F"/>
    <w:rsid w:val="00647F1F"/>
    <w:rsid w:val="0065444C"/>
    <w:rsid w:val="0065450C"/>
    <w:rsid w:val="006554D0"/>
    <w:rsid w:val="006574C8"/>
    <w:rsid w:val="006623C0"/>
    <w:rsid w:val="0066332C"/>
    <w:rsid w:val="00663F11"/>
    <w:rsid w:val="00663F4D"/>
    <w:rsid w:val="00664AA1"/>
    <w:rsid w:val="0066592B"/>
    <w:rsid w:val="00670103"/>
    <w:rsid w:val="00671650"/>
    <w:rsid w:val="0067271C"/>
    <w:rsid w:val="006728D4"/>
    <w:rsid w:val="00673C89"/>
    <w:rsid w:val="00674531"/>
    <w:rsid w:val="0068066B"/>
    <w:rsid w:val="00680F6F"/>
    <w:rsid w:val="00686D1D"/>
    <w:rsid w:val="00686F19"/>
    <w:rsid w:val="00686F7B"/>
    <w:rsid w:val="00690B6A"/>
    <w:rsid w:val="006930F2"/>
    <w:rsid w:val="00694ABF"/>
    <w:rsid w:val="006A0116"/>
    <w:rsid w:val="006B2E58"/>
    <w:rsid w:val="006B422D"/>
    <w:rsid w:val="006B4CB1"/>
    <w:rsid w:val="006B6A54"/>
    <w:rsid w:val="006B7B28"/>
    <w:rsid w:val="006B7F97"/>
    <w:rsid w:val="006C0ED8"/>
    <w:rsid w:val="006C4DF5"/>
    <w:rsid w:val="006C5623"/>
    <w:rsid w:val="006D05F1"/>
    <w:rsid w:val="006D0E13"/>
    <w:rsid w:val="006D0EC4"/>
    <w:rsid w:val="006D35E8"/>
    <w:rsid w:val="006D427A"/>
    <w:rsid w:val="006D560E"/>
    <w:rsid w:val="006D7113"/>
    <w:rsid w:val="006D7B84"/>
    <w:rsid w:val="006E00C3"/>
    <w:rsid w:val="006E1CC0"/>
    <w:rsid w:val="006E25F1"/>
    <w:rsid w:val="006E3160"/>
    <w:rsid w:val="006E4754"/>
    <w:rsid w:val="006E7C13"/>
    <w:rsid w:val="006E7F59"/>
    <w:rsid w:val="006F0728"/>
    <w:rsid w:val="006F1EFE"/>
    <w:rsid w:val="006F26C6"/>
    <w:rsid w:val="006F37EF"/>
    <w:rsid w:val="006F6702"/>
    <w:rsid w:val="00700C02"/>
    <w:rsid w:val="0070322D"/>
    <w:rsid w:val="00704347"/>
    <w:rsid w:val="00705419"/>
    <w:rsid w:val="007056A5"/>
    <w:rsid w:val="00705BA5"/>
    <w:rsid w:val="00707589"/>
    <w:rsid w:val="00710420"/>
    <w:rsid w:val="007114A1"/>
    <w:rsid w:val="007123D4"/>
    <w:rsid w:val="0071305C"/>
    <w:rsid w:val="00714C64"/>
    <w:rsid w:val="00715F55"/>
    <w:rsid w:val="007209D7"/>
    <w:rsid w:val="007210FE"/>
    <w:rsid w:val="00723CE8"/>
    <w:rsid w:val="00723F25"/>
    <w:rsid w:val="007240F4"/>
    <w:rsid w:val="007276DA"/>
    <w:rsid w:val="00727B96"/>
    <w:rsid w:val="00731F87"/>
    <w:rsid w:val="0073247E"/>
    <w:rsid w:val="007327B1"/>
    <w:rsid w:val="00734A93"/>
    <w:rsid w:val="0073517C"/>
    <w:rsid w:val="00737121"/>
    <w:rsid w:val="00740FC4"/>
    <w:rsid w:val="0074163F"/>
    <w:rsid w:val="007437F7"/>
    <w:rsid w:val="0074381E"/>
    <w:rsid w:val="00744650"/>
    <w:rsid w:val="00746923"/>
    <w:rsid w:val="007504BA"/>
    <w:rsid w:val="00753C08"/>
    <w:rsid w:val="00754F7C"/>
    <w:rsid w:val="00755A91"/>
    <w:rsid w:val="00755F66"/>
    <w:rsid w:val="007572BC"/>
    <w:rsid w:val="0076366B"/>
    <w:rsid w:val="007677FE"/>
    <w:rsid w:val="00767844"/>
    <w:rsid w:val="00771B0B"/>
    <w:rsid w:val="00773E64"/>
    <w:rsid w:val="0077431B"/>
    <w:rsid w:val="0077588E"/>
    <w:rsid w:val="0077596B"/>
    <w:rsid w:val="00775ECB"/>
    <w:rsid w:val="007810E6"/>
    <w:rsid w:val="00782DE8"/>
    <w:rsid w:val="00786A78"/>
    <w:rsid w:val="00786F44"/>
    <w:rsid w:val="0078770B"/>
    <w:rsid w:val="007908CC"/>
    <w:rsid w:val="00792B78"/>
    <w:rsid w:val="00792C74"/>
    <w:rsid w:val="00793B24"/>
    <w:rsid w:val="007A0D2B"/>
    <w:rsid w:val="007A0E29"/>
    <w:rsid w:val="007A2C86"/>
    <w:rsid w:val="007A4F96"/>
    <w:rsid w:val="007A5412"/>
    <w:rsid w:val="007A6965"/>
    <w:rsid w:val="007B0D08"/>
    <w:rsid w:val="007B4DB8"/>
    <w:rsid w:val="007B5845"/>
    <w:rsid w:val="007B62CB"/>
    <w:rsid w:val="007C02AD"/>
    <w:rsid w:val="007C0EDE"/>
    <w:rsid w:val="007C10D4"/>
    <w:rsid w:val="007C15B6"/>
    <w:rsid w:val="007C22F6"/>
    <w:rsid w:val="007C2996"/>
    <w:rsid w:val="007C521F"/>
    <w:rsid w:val="007C5425"/>
    <w:rsid w:val="007C71AA"/>
    <w:rsid w:val="007C790D"/>
    <w:rsid w:val="007D078F"/>
    <w:rsid w:val="007D20E7"/>
    <w:rsid w:val="007D23AC"/>
    <w:rsid w:val="007D314C"/>
    <w:rsid w:val="007D3AE8"/>
    <w:rsid w:val="007D4E4D"/>
    <w:rsid w:val="007D4F95"/>
    <w:rsid w:val="007D56F1"/>
    <w:rsid w:val="007D781C"/>
    <w:rsid w:val="007E22DF"/>
    <w:rsid w:val="007E2A5C"/>
    <w:rsid w:val="007E3B67"/>
    <w:rsid w:val="007E6051"/>
    <w:rsid w:val="007E736E"/>
    <w:rsid w:val="007E7492"/>
    <w:rsid w:val="007E79DB"/>
    <w:rsid w:val="007F0ECF"/>
    <w:rsid w:val="007F1318"/>
    <w:rsid w:val="007F1F9F"/>
    <w:rsid w:val="007F24FA"/>
    <w:rsid w:val="0080064A"/>
    <w:rsid w:val="00804D17"/>
    <w:rsid w:val="008057C2"/>
    <w:rsid w:val="00805A56"/>
    <w:rsid w:val="00806436"/>
    <w:rsid w:val="008104ED"/>
    <w:rsid w:val="00811AB7"/>
    <w:rsid w:val="00812AF3"/>
    <w:rsid w:val="00817CDB"/>
    <w:rsid w:val="008209AF"/>
    <w:rsid w:val="00824262"/>
    <w:rsid w:val="00824AEF"/>
    <w:rsid w:val="00824EA5"/>
    <w:rsid w:val="00825545"/>
    <w:rsid w:val="00825E28"/>
    <w:rsid w:val="00832444"/>
    <w:rsid w:val="00832E61"/>
    <w:rsid w:val="00837CD7"/>
    <w:rsid w:val="00841FC1"/>
    <w:rsid w:val="00842B66"/>
    <w:rsid w:val="008504F5"/>
    <w:rsid w:val="00853C3C"/>
    <w:rsid w:val="00853F0A"/>
    <w:rsid w:val="00854545"/>
    <w:rsid w:val="008547B0"/>
    <w:rsid w:val="00860D47"/>
    <w:rsid w:val="008635C6"/>
    <w:rsid w:val="0087202F"/>
    <w:rsid w:val="008744F2"/>
    <w:rsid w:val="00874EB5"/>
    <w:rsid w:val="008751D9"/>
    <w:rsid w:val="00877BCB"/>
    <w:rsid w:val="00880F38"/>
    <w:rsid w:val="00883499"/>
    <w:rsid w:val="0088442C"/>
    <w:rsid w:val="008877FB"/>
    <w:rsid w:val="008927F4"/>
    <w:rsid w:val="00893BBC"/>
    <w:rsid w:val="00894C5D"/>
    <w:rsid w:val="00896FC0"/>
    <w:rsid w:val="0089747F"/>
    <w:rsid w:val="0089796F"/>
    <w:rsid w:val="00897E09"/>
    <w:rsid w:val="008A3C58"/>
    <w:rsid w:val="008A4270"/>
    <w:rsid w:val="008A42A1"/>
    <w:rsid w:val="008A6CD8"/>
    <w:rsid w:val="008A6F9A"/>
    <w:rsid w:val="008B457A"/>
    <w:rsid w:val="008B4BDF"/>
    <w:rsid w:val="008B6DDC"/>
    <w:rsid w:val="008B734E"/>
    <w:rsid w:val="008C150E"/>
    <w:rsid w:val="008C364C"/>
    <w:rsid w:val="008C518D"/>
    <w:rsid w:val="008C56F6"/>
    <w:rsid w:val="008C72DB"/>
    <w:rsid w:val="008C77EC"/>
    <w:rsid w:val="008D3E6E"/>
    <w:rsid w:val="008D45DA"/>
    <w:rsid w:val="008D59F3"/>
    <w:rsid w:val="008D7E62"/>
    <w:rsid w:val="008E151D"/>
    <w:rsid w:val="008E43CD"/>
    <w:rsid w:val="008F132B"/>
    <w:rsid w:val="008F134D"/>
    <w:rsid w:val="008F1806"/>
    <w:rsid w:val="008F2F99"/>
    <w:rsid w:val="008F76A3"/>
    <w:rsid w:val="00902050"/>
    <w:rsid w:val="00902C4D"/>
    <w:rsid w:val="00904C03"/>
    <w:rsid w:val="0090535B"/>
    <w:rsid w:val="00906B52"/>
    <w:rsid w:val="00906C01"/>
    <w:rsid w:val="00911867"/>
    <w:rsid w:val="009119CF"/>
    <w:rsid w:val="00911B52"/>
    <w:rsid w:val="00911C58"/>
    <w:rsid w:val="00913728"/>
    <w:rsid w:val="0091483C"/>
    <w:rsid w:val="0091608A"/>
    <w:rsid w:val="009169C9"/>
    <w:rsid w:val="00917B26"/>
    <w:rsid w:val="00917C50"/>
    <w:rsid w:val="009209E8"/>
    <w:rsid w:val="00920DCA"/>
    <w:rsid w:val="00921DAE"/>
    <w:rsid w:val="009222FB"/>
    <w:rsid w:val="00922AB3"/>
    <w:rsid w:val="00924D90"/>
    <w:rsid w:val="00927571"/>
    <w:rsid w:val="00930187"/>
    <w:rsid w:val="00935498"/>
    <w:rsid w:val="0093624D"/>
    <w:rsid w:val="00940B9E"/>
    <w:rsid w:val="0094129F"/>
    <w:rsid w:val="00950821"/>
    <w:rsid w:val="009516D6"/>
    <w:rsid w:val="00951E8E"/>
    <w:rsid w:val="00952E2F"/>
    <w:rsid w:val="00960AB4"/>
    <w:rsid w:val="0096112D"/>
    <w:rsid w:val="009641B9"/>
    <w:rsid w:val="00965368"/>
    <w:rsid w:val="0096574E"/>
    <w:rsid w:val="0096635D"/>
    <w:rsid w:val="009667BC"/>
    <w:rsid w:val="00973EAB"/>
    <w:rsid w:val="00976CC3"/>
    <w:rsid w:val="00977562"/>
    <w:rsid w:val="00980058"/>
    <w:rsid w:val="0098318A"/>
    <w:rsid w:val="00983337"/>
    <w:rsid w:val="00986C23"/>
    <w:rsid w:val="00987D40"/>
    <w:rsid w:val="00994106"/>
    <w:rsid w:val="00994E6F"/>
    <w:rsid w:val="009953C0"/>
    <w:rsid w:val="009A7148"/>
    <w:rsid w:val="009A7248"/>
    <w:rsid w:val="009A7909"/>
    <w:rsid w:val="009B0117"/>
    <w:rsid w:val="009B1132"/>
    <w:rsid w:val="009B43D5"/>
    <w:rsid w:val="009B44D9"/>
    <w:rsid w:val="009B4948"/>
    <w:rsid w:val="009B71BE"/>
    <w:rsid w:val="009B7910"/>
    <w:rsid w:val="009C081C"/>
    <w:rsid w:val="009C09F4"/>
    <w:rsid w:val="009C1029"/>
    <w:rsid w:val="009C2831"/>
    <w:rsid w:val="009C3CBB"/>
    <w:rsid w:val="009C3F8E"/>
    <w:rsid w:val="009C7D3E"/>
    <w:rsid w:val="009D18C1"/>
    <w:rsid w:val="009D3632"/>
    <w:rsid w:val="009D37E0"/>
    <w:rsid w:val="009D3E0F"/>
    <w:rsid w:val="009D3E5E"/>
    <w:rsid w:val="009D3EF2"/>
    <w:rsid w:val="009E1A3C"/>
    <w:rsid w:val="009E46FE"/>
    <w:rsid w:val="009E5CE9"/>
    <w:rsid w:val="009E69C9"/>
    <w:rsid w:val="009E7639"/>
    <w:rsid w:val="009E7924"/>
    <w:rsid w:val="009F34D2"/>
    <w:rsid w:val="009F3A0A"/>
    <w:rsid w:val="009F509B"/>
    <w:rsid w:val="009F5E17"/>
    <w:rsid w:val="009F6C1F"/>
    <w:rsid w:val="009F6E68"/>
    <w:rsid w:val="00A00275"/>
    <w:rsid w:val="00A01EED"/>
    <w:rsid w:val="00A0315B"/>
    <w:rsid w:val="00A05ABA"/>
    <w:rsid w:val="00A12B70"/>
    <w:rsid w:val="00A13220"/>
    <w:rsid w:val="00A21315"/>
    <w:rsid w:val="00A2301D"/>
    <w:rsid w:val="00A230EB"/>
    <w:rsid w:val="00A2356D"/>
    <w:rsid w:val="00A24FBF"/>
    <w:rsid w:val="00A26CD8"/>
    <w:rsid w:val="00A31ABB"/>
    <w:rsid w:val="00A323F6"/>
    <w:rsid w:val="00A325A8"/>
    <w:rsid w:val="00A35B2F"/>
    <w:rsid w:val="00A4153F"/>
    <w:rsid w:val="00A41AD7"/>
    <w:rsid w:val="00A423A3"/>
    <w:rsid w:val="00A433A5"/>
    <w:rsid w:val="00A43ADC"/>
    <w:rsid w:val="00A44F53"/>
    <w:rsid w:val="00A45B9D"/>
    <w:rsid w:val="00A45E91"/>
    <w:rsid w:val="00A470BE"/>
    <w:rsid w:val="00A470F7"/>
    <w:rsid w:val="00A47C4C"/>
    <w:rsid w:val="00A5079A"/>
    <w:rsid w:val="00A50830"/>
    <w:rsid w:val="00A51279"/>
    <w:rsid w:val="00A5370A"/>
    <w:rsid w:val="00A563C2"/>
    <w:rsid w:val="00A60003"/>
    <w:rsid w:val="00A600F9"/>
    <w:rsid w:val="00A6714B"/>
    <w:rsid w:val="00A76735"/>
    <w:rsid w:val="00A77506"/>
    <w:rsid w:val="00A83A6B"/>
    <w:rsid w:val="00A86CC9"/>
    <w:rsid w:val="00A87688"/>
    <w:rsid w:val="00A92D4C"/>
    <w:rsid w:val="00A96241"/>
    <w:rsid w:val="00A964AE"/>
    <w:rsid w:val="00AA2E79"/>
    <w:rsid w:val="00AA38CB"/>
    <w:rsid w:val="00AA4630"/>
    <w:rsid w:val="00AA5EBE"/>
    <w:rsid w:val="00AB159A"/>
    <w:rsid w:val="00AB2CC2"/>
    <w:rsid w:val="00AB5CF8"/>
    <w:rsid w:val="00AB6224"/>
    <w:rsid w:val="00AB6E07"/>
    <w:rsid w:val="00AB71B4"/>
    <w:rsid w:val="00AB7238"/>
    <w:rsid w:val="00AC070C"/>
    <w:rsid w:val="00AC2C0D"/>
    <w:rsid w:val="00AC4B33"/>
    <w:rsid w:val="00AC713E"/>
    <w:rsid w:val="00AD0D30"/>
    <w:rsid w:val="00AD1759"/>
    <w:rsid w:val="00AD1DF3"/>
    <w:rsid w:val="00AE17D6"/>
    <w:rsid w:val="00AE322B"/>
    <w:rsid w:val="00AE4758"/>
    <w:rsid w:val="00AE64C4"/>
    <w:rsid w:val="00AF33BA"/>
    <w:rsid w:val="00AF36FC"/>
    <w:rsid w:val="00AF5C15"/>
    <w:rsid w:val="00B00FC4"/>
    <w:rsid w:val="00B033D8"/>
    <w:rsid w:val="00B03A95"/>
    <w:rsid w:val="00B07F47"/>
    <w:rsid w:val="00B10BDB"/>
    <w:rsid w:val="00B10ED4"/>
    <w:rsid w:val="00B15249"/>
    <w:rsid w:val="00B157E9"/>
    <w:rsid w:val="00B1627C"/>
    <w:rsid w:val="00B16E72"/>
    <w:rsid w:val="00B170AD"/>
    <w:rsid w:val="00B17456"/>
    <w:rsid w:val="00B209B4"/>
    <w:rsid w:val="00B23B45"/>
    <w:rsid w:val="00B26167"/>
    <w:rsid w:val="00B36FC4"/>
    <w:rsid w:val="00B370F0"/>
    <w:rsid w:val="00B41C8D"/>
    <w:rsid w:val="00B42297"/>
    <w:rsid w:val="00B43028"/>
    <w:rsid w:val="00B44F82"/>
    <w:rsid w:val="00B4692C"/>
    <w:rsid w:val="00B5029C"/>
    <w:rsid w:val="00B52A99"/>
    <w:rsid w:val="00B56BBC"/>
    <w:rsid w:val="00B620CB"/>
    <w:rsid w:val="00B662B3"/>
    <w:rsid w:val="00B668CC"/>
    <w:rsid w:val="00B66FEB"/>
    <w:rsid w:val="00B7362E"/>
    <w:rsid w:val="00B7511A"/>
    <w:rsid w:val="00B76EE5"/>
    <w:rsid w:val="00B80E5F"/>
    <w:rsid w:val="00B81D36"/>
    <w:rsid w:val="00B82951"/>
    <w:rsid w:val="00B83EED"/>
    <w:rsid w:val="00B86DE2"/>
    <w:rsid w:val="00B91A6D"/>
    <w:rsid w:val="00B91A8F"/>
    <w:rsid w:val="00B97531"/>
    <w:rsid w:val="00BA27EA"/>
    <w:rsid w:val="00BA2873"/>
    <w:rsid w:val="00BA5EDA"/>
    <w:rsid w:val="00BA69D5"/>
    <w:rsid w:val="00BB02D8"/>
    <w:rsid w:val="00BB6833"/>
    <w:rsid w:val="00BC3594"/>
    <w:rsid w:val="00BC3C77"/>
    <w:rsid w:val="00BC6835"/>
    <w:rsid w:val="00BC7294"/>
    <w:rsid w:val="00BD0094"/>
    <w:rsid w:val="00BD0DD7"/>
    <w:rsid w:val="00BD1AB4"/>
    <w:rsid w:val="00BD1D70"/>
    <w:rsid w:val="00BD23D8"/>
    <w:rsid w:val="00BD2417"/>
    <w:rsid w:val="00BD608D"/>
    <w:rsid w:val="00BE09FA"/>
    <w:rsid w:val="00BE456E"/>
    <w:rsid w:val="00BE471E"/>
    <w:rsid w:val="00BE4C5E"/>
    <w:rsid w:val="00BE606B"/>
    <w:rsid w:val="00BE7FFA"/>
    <w:rsid w:val="00BF1C25"/>
    <w:rsid w:val="00BF3CA3"/>
    <w:rsid w:val="00BF476C"/>
    <w:rsid w:val="00C01AC6"/>
    <w:rsid w:val="00C01F64"/>
    <w:rsid w:val="00C04A80"/>
    <w:rsid w:val="00C10497"/>
    <w:rsid w:val="00C11889"/>
    <w:rsid w:val="00C11CBD"/>
    <w:rsid w:val="00C12890"/>
    <w:rsid w:val="00C130C0"/>
    <w:rsid w:val="00C15909"/>
    <w:rsid w:val="00C204E7"/>
    <w:rsid w:val="00C206EE"/>
    <w:rsid w:val="00C20CEA"/>
    <w:rsid w:val="00C20F50"/>
    <w:rsid w:val="00C215B0"/>
    <w:rsid w:val="00C2199B"/>
    <w:rsid w:val="00C22024"/>
    <w:rsid w:val="00C238F8"/>
    <w:rsid w:val="00C26716"/>
    <w:rsid w:val="00C303B0"/>
    <w:rsid w:val="00C31C3C"/>
    <w:rsid w:val="00C36459"/>
    <w:rsid w:val="00C41A0E"/>
    <w:rsid w:val="00C450C0"/>
    <w:rsid w:val="00C50346"/>
    <w:rsid w:val="00C533E6"/>
    <w:rsid w:val="00C5342A"/>
    <w:rsid w:val="00C549A0"/>
    <w:rsid w:val="00C5708D"/>
    <w:rsid w:val="00C57C73"/>
    <w:rsid w:val="00C610AD"/>
    <w:rsid w:val="00C70484"/>
    <w:rsid w:val="00C70E07"/>
    <w:rsid w:val="00C72825"/>
    <w:rsid w:val="00C74109"/>
    <w:rsid w:val="00C74493"/>
    <w:rsid w:val="00C757B2"/>
    <w:rsid w:val="00C758FD"/>
    <w:rsid w:val="00C77304"/>
    <w:rsid w:val="00C80504"/>
    <w:rsid w:val="00C80530"/>
    <w:rsid w:val="00C81468"/>
    <w:rsid w:val="00C83323"/>
    <w:rsid w:val="00C8564E"/>
    <w:rsid w:val="00C8661A"/>
    <w:rsid w:val="00C8671C"/>
    <w:rsid w:val="00C87ED9"/>
    <w:rsid w:val="00C920A8"/>
    <w:rsid w:val="00C94282"/>
    <w:rsid w:val="00C95FC8"/>
    <w:rsid w:val="00C97DA0"/>
    <w:rsid w:val="00CA0F54"/>
    <w:rsid w:val="00CA10FE"/>
    <w:rsid w:val="00CA1E65"/>
    <w:rsid w:val="00CA4E3D"/>
    <w:rsid w:val="00CA71BD"/>
    <w:rsid w:val="00CB38D1"/>
    <w:rsid w:val="00CB3EB3"/>
    <w:rsid w:val="00CB5FCE"/>
    <w:rsid w:val="00CB70A3"/>
    <w:rsid w:val="00CC0187"/>
    <w:rsid w:val="00CC563B"/>
    <w:rsid w:val="00CC5ABB"/>
    <w:rsid w:val="00CD3695"/>
    <w:rsid w:val="00CD4032"/>
    <w:rsid w:val="00CD50AE"/>
    <w:rsid w:val="00CD53A3"/>
    <w:rsid w:val="00CD7403"/>
    <w:rsid w:val="00CD774B"/>
    <w:rsid w:val="00CE0DEF"/>
    <w:rsid w:val="00CE0E4D"/>
    <w:rsid w:val="00CE1687"/>
    <w:rsid w:val="00CE3BB0"/>
    <w:rsid w:val="00CE4212"/>
    <w:rsid w:val="00CE456E"/>
    <w:rsid w:val="00CE4991"/>
    <w:rsid w:val="00CE612D"/>
    <w:rsid w:val="00CE6972"/>
    <w:rsid w:val="00CF0AF3"/>
    <w:rsid w:val="00CF186E"/>
    <w:rsid w:val="00CF310F"/>
    <w:rsid w:val="00CF74C0"/>
    <w:rsid w:val="00D01548"/>
    <w:rsid w:val="00D022BF"/>
    <w:rsid w:val="00D11F99"/>
    <w:rsid w:val="00D12444"/>
    <w:rsid w:val="00D1302F"/>
    <w:rsid w:val="00D13C73"/>
    <w:rsid w:val="00D15845"/>
    <w:rsid w:val="00D15D93"/>
    <w:rsid w:val="00D15F0C"/>
    <w:rsid w:val="00D17432"/>
    <w:rsid w:val="00D21B0D"/>
    <w:rsid w:val="00D22953"/>
    <w:rsid w:val="00D22F28"/>
    <w:rsid w:val="00D23DD9"/>
    <w:rsid w:val="00D247D6"/>
    <w:rsid w:val="00D24D7B"/>
    <w:rsid w:val="00D24ED2"/>
    <w:rsid w:val="00D27AB4"/>
    <w:rsid w:val="00D31CE7"/>
    <w:rsid w:val="00D32A39"/>
    <w:rsid w:val="00D35710"/>
    <w:rsid w:val="00D3718D"/>
    <w:rsid w:val="00D42360"/>
    <w:rsid w:val="00D42662"/>
    <w:rsid w:val="00D51CFA"/>
    <w:rsid w:val="00D52C12"/>
    <w:rsid w:val="00D60EA3"/>
    <w:rsid w:val="00D62A57"/>
    <w:rsid w:val="00D64215"/>
    <w:rsid w:val="00D66709"/>
    <w:rsid w:val="00D67E78"/>
    <w:rsid w:val="00D70A88"/>
    <w:rsid w:val="00D7179C"/>
    <w:rsid w:val="00D71A2C"/>
    <w:rsid w:val="00D723E2"/>
    <w:rsid w:val="00D73ACE"/>
    <w:rsid w:val="00D74D86"/>
    <w:rsid w:val="00D77A6A"/>
    <w:rsid w:val="00D82422"/>
    <w:rsid w:val="00D82658"/>
    <w:rsid w:val="00D83C31"/>
    <w:rsid w:val="00D8426A"/>
    <w:rsid w:val="00D84486"/>
    <w:rsid w:val="00D8448C"/>
    <w:rsid w:val="00D85185"/>
    <w:rsid w:val="00D90ABF"/>
    <w:rsid w:val="00D93C38"/>
    <w:rsid w:val="00D9571E"/>
    <w:rsid w:val="00D9697A"/>
    <w:rsid w:val="00DA4884"/>
    <w:rsid w:val="00DA62C6"/>
    <w:rsid w:val="00DB49A0"/>
    <w:rsid w:val="00DB7A08"/>
    <w:rsid w:val="00DC0412"/>
    <w:rsid w:val="00DC6E19"/>
    <w:rsid w:val="00DD0249"/>
    <w:rsid w:val="00DD1731"/>
    <w:rsid w:val="00DD3B5C"/>
    <w:rsid w:val="00DD6740"/>
    <w:rsid w:val="00DE0C01"/>
    <w:rsid w:val="00DE4D72"/>
    <w:rsid w:val="00DE503B"/>
    <w:rsid w:val="00DE6090"/>
    <w:rsid w:val="00DE7159"/>
    <w:rsid w:val="00DF0375"/>
    <w:rsid w:val="00DF077F"/>
    <w:rsid w:val="00DF527B"/>
    <w:rsid w:val="00DF648A"/>
    <w:rsid w:val="00E014F9"/>
    <w:rsid w:val="00E05F59"/>
    <w:rsid w:val="00E060E3"/>
    <w:rsid w:val="00E06854"/>
    <w:rsid w:val="00E079DA"/>
    <w:rsid w:val="00E113F3"/>
    <w:rsid w:val="00E1283E"/>
    <w:rsid w:val="00E12FDE"/>
    <w:rsid w:val="00E133FE"/>
    <w:rsid w:val="00E13DEA"/>
    <w:rsid w:val="00E17AC0"/>
    <w:rsid w:val="00E20118"/>
    <w:rsid w:val="00E30302"/>
    <w:rsid w:val="00E33741"/>
    <w:rsid w:val="00E3454B"/>
    <w:rsid w:val="00E355A1"/>
    <w:rsid w:val="00E41DFB"/>
    <w:rsid w:val="00E41F75"/>
    <w:rsid w:val="00E42718"/>
    <w:rsid w:val="00E4609C"/>
    <w:rsid w:val="00E47475"/>
    <w:rsid w:val="00E51F51"/>
    <w:rsid w:val="00E52381"/>
    <w:rsid w:val="00E53518"/>
    <w:rsid w:val="00E5554F"/>
    <w:rsid w:val="00E56B7F"/>
    <w:rsid w:val="00E61BCC"/>
    <w:rsid w:val="00E64AA3"/>
    <w:rsid w:val="00E65329"/>
    <w:rsid w:val="00E665FD"/>
    <w:rsid w:val="00E67DE4"/>
    <w:rsid w:val="00E7115A"/>
    <w:rsid w:val="00E7144D"/>
    <w:rsid w:val="00E71CEA"/>
    <w:rsid w:val="00E720E9"/>
    <w:rsid w:val="00E723A7"/>
    <w:rsid w:val="00E7271D"/>
    <w:rsid w:val="00E75EA4"/>
    <w:rsid w:val="00E81352"/>
    <w:rsid w:val="00E81465"/>
    <w:rsid w:val="00E82217"/>
    <w:rsid w:val="00E87679"/>
    <w:rsid w:val="00E91A18"/>
    <w:rsid w:val="00EA0327"/>
    <w:rsid w:val="00EA051B"/>
    <w:rsid w:val="00EA17B4"/>
    <w:rsid w:val="00EA2615"/>
    <w:rsid w:val="00EA3E0E"/>
    <w:rsid w:val="00EA4881"/>
    <w:rsid w:val="00EA5A6D"/>
    <w:rsid w:val="00EA5BEA"/>
    <w:rsid w:val="00EA649D"/>
    <w:rsid w:val="00EA78F6"/>
    <w:rsid w:val="00EB0459"/>
    <w:rsid w:val="00EB1581"/>
    <w:rsid w:val="00EB3630"/>
    <w:rsid w:val="00EB402E"/>
    <w:rsid w:val="00EB4FD9"/>
    <w:rsid w:val="00EB6F88"/>
    <w:rsid w:val="00EC1275"/>
    <w:rsid w:val="00EC24D1"/>
    <w:rsid w:val="00EC289F"/>
    <w:rsid w:val="00EC3088"/>
    <w:rsid w:val="00EC3617"/>
    <w:rsid w:val="00ED0B78"/>
    <w:rsid w:val="00ED1397"/>
    <w:rsid w:val="00ED6846"/>
    <w:rsid w:val="00EE62B8"/>
    <w:rsid w:val="00EE6B00"/>
    <w:rsid w:val="00EF1A1F"/>
    <w:rsid w:val="00EF4CDF"/>
    <w:rsid w:val="00EF663B"/>
    <w:rsid w:val="00F0063C"/>
    <w:rsid w:val="00F03172"/>
    <w:rsid w:val="00F04BB9"/>
    <w:rsid w:val="00F07B6C"/>
    <w:rsid w:val="00F07E60"/>
    <w:rsid w:val="00F1158F"/>
    <w:rsid w:val="00F132D9"/>
    <w:rsid w:val="00F148E4"/>
    <w:rsid w:val="00F20571"/>
    <w:rsid w:val="00F228A4"/>
    <w:rsid w:val="00F2595A"/>
    <w:rsid w:val="00F25D18"/>
    <w:rsid w:val="00F31129"/>
    <w:rsid w:val="00F32BC8"/>
    <w:rsid w:val="00F32E11"/>
    <w:rsid w:val="00F3394D"/>
    <w:rsid w:val="00F35BDB"/>
    <w:rsid w:val="00F37591"/>
    <w:rsid w:val="00F40FE9"/>
    <w:rsid w:val="00F42B36"/>
    <w:rsid w:val="00F4409E"/>
    <w:rsid w:val="00F45FE4"/>
    <w:rsid w:val="00F46882"/>
    <w:rsid w:val="00F47444"/>
    <w:rsid w:val="00F50BEB"/>
    <w:rsid w:val="00F55C22"/>
    <w:rsid w:val="00F60CDF"/>
    <w:rsid w:val="00F617FA"/>
    <w:rsid w:val="00F6448C"/>
    <w:rsid w:val="00F707FA"/>
    <w:rsid w:val="00F71540"/>
    <w:rsid w:val="00F7223A"/>
    <w:rsid w:val="00F75433"/>
    <w:rsid w:val="00F7706D"/>
    <w:rsid w:val="00F774C1"/>
    <w:rsid w:val="00F775BF"/>
    <w:rsid w:val="00F800B3"/>
    <w:rsid w:val="00F800E4"/>
    <w:rsid w:val="00F82B3B"/>
    <w:rsid w:val="00F84738"/>
    <w:rsid w:val="00F92229"/>
    <w:rsid w:val="00F93E06"/>
    <w:rsid w:val="00F96F95"/>
    <w:rsid w:val="00F973C9"/>
    <w:rsid w:val="00FA0328"/>
    <w:rsid w:val="00FA15CD"/>
    <w:rsid w:val="00FA1B42"/>
    <w:rsid w:val="00FA77EC"/>
    <w:rsid w:val="00FB5FC2"/>
    <w:rsid w:val="00FC0F3B"/>
    <w:rsid w:val="00FC41E1"/>
    <w:rsid w:val="00FC75FA"/>
    <w:rsid w:val="00FC7D68"/>
    <w:rsid w:val="00FD4EF4"/>
    <w:rsid w:val="00FD5002"/>
    <w:rsid w:val="00FE506B"/>
    <w:rsid w:val="00FE5070"/>
    <w:rsid w:val="00FE5834"/>
    <w:rsid w:val="00FE6319"/>
    <w:rsid w:val="00FE6C33"/>
    <w:rsid w:val="00FF0544"/>
    <w:rsid w:val="00FF0BB3"/>
    <w:rsid w:val="00FF248E"/>
    <w:rsid w:val="00FF4D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E6DF69-E230-4C2E-93E5-F4607CC9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Arial"/>
        <w:color w:val="292F33"/>
        <w:sz w:val="26"/>
        <w:szCs w:val="24"/>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C51"/>
    <w:pPr>
      <w:spacing w:after="0" w:line="240" w:lineRule="auto"/>
    </w:pPr>
    <w:rPr>
      <w:rFonts w:ascii="Times New Roman" w:eastAsia="Times New Roman" w:hAnsi="Times New Roman" w:cs="Times New Roman"/>
      <w:color w:val="auto"/>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610DDE"/>
    <w:rPr>
      <w:rFonts w:ascii="Marin" w:hAnsi="Marin" w:cs="Marin"/>
      <w:sz w:val="24"/>
      <w:szCs w:val="24"/>
      <w:vertAlign w:val="superscript"/>
      <w:lang w:val="en-US" w:eastAsia="x-none"/>
    </w:rPr>
  </w:style>
  <w:style w:type="paragraph" w:styleId="Piedepgina">
    <w:name w:val="footer"/>
    <w:basedOn w:val="Normal"/>
    <w:link w:val="PiedepginaCar"/>
    <w:rsid w:val="00610DDE"/>
    <w:pPr>
      <w:tabs>
        <w:tab w:val="center" w:pos="4252"/>
        <w:tab w:val="right" w:pos="8504"/>
      </w:tabs>
    </w:pPr>
    <w:rPr>
      <w:lang w:val="es-ES"/>
    </w:rPr>
  </w:style>
  <w:style w:type="character" w:customStyle="1" w:styleId="PiedepginaCar">
    <w:name w:val="Pie de página Car"/>
    <w:basedOn w:val="Fuentedeprrafopredeter"/>
    <w:link w:val="Piedepgina"/>
    <w:rsid w:val="00610DDE"/>
    <w:rPr>
      <w:rFonts w:ascii="Times New Roman" w:eastAsia="Times New Roman" w:hAnsi="Times New Roman" w:cs="Times New Roman"/>
      <w:color w:val="auto"/>
      <w:sz w:val="24"/>
      <w:lang w:val="es-ES" w:eastAsia="es-ES"/>
    </w:rPr>
  </w:style>
  <w:style w:type="paragraph" w:styleId="Sangradetextonormal">
    <w:name w:val="Body Text Indent"/>
    <w:basedOn w:val="Normal"/>
    <w:link w:val="SangradetextonormalCar"/>
    <w:rsid w:val="00610DDE"/>
    <w:pPr>
      <w:spacing w:after="120"/>
      <w:ind w:left="283"/>
    </w:pPr>
    <w:rPr>
      <w:rFonts w:ascii="Arial" w:hAnsi="Arial" w:cs="Arial"/>
      <w:sz w:val="26"/>
      <w:lang w:val="es-ES"/>
    </w:rPr>
  </w:style>
  <w:style w:type="character" w:customStyle="1" w:styleId="SangradetextonormalCar">
    <w:name w:val="Sangría de texto normal Car"/>
    <w:basedOn w:val="Fuentedeprrafopredeter"/>
    <w:link w:val="Sangradetextonormal"/>
    <w:rsid w:val="00610DDE"/>
    <w:rPr>
      <w:rFonts w:ascii="Arial" w:eastAsia="Times New Roman" w:hAnsi="Arial"/>
      <w:color w:val="auto"/>
      <w:lang w:val="es-ES" w:eastAsia="es-ES"/>
    </w:rPr>
  </w:style>
  <w:style w:type="character" w:styleId="Nmerodepgina">
    <w:name w:val="page number"/>
    <w:basedOn w:val="Fuentedeprrafopredeter"/>
    <w:rsid w:val="00610DDE"/>
  </w:style>
  <w:style w:type="paragraph" w:styleId="Textonotapie">
    <w:name w:val="footnote text"/>
    <w:aliases w:val="Footnote Text Char Char Char Char Char,Footnote Text Char Char Char Char,Footnote reference,FA Fu,Footnote Text Char Char Char,Footnote Text Char Char Char Car Car Car,Footnote Text Char Char Char Car,Texto nota pie Car Car Car,ft"/>
    <w:basedOn w:val="Normal"/>
    <w:link w:val="TextonotapieCar1"/>
    <w:qFormat/>
    <w:rsid w:val="00610DDE"/>
    <w:rPr>
      <w:sz w:val="20"/>
      <w:szCs w:val="20"/>
      <w:lang w:val="es-ES"/>
    </w:rPr>
  </w:style>
  <w:style w:type="character" w:customStyle="1" w:styleId="TextonotapieCar">
    <w:name w:val="Texto nota pie Car"/>
    <w:aliases w:val="Texto nota pie Car Car Car Car,Texto nota pie Car Car Car Car Car Car Car Car Car Car Car Car"/>
    <w:basedOn w:val="Fuentedeprrafopredeter"/>
    <w:uiPriority w:val="99"/>
    <w:rsid w:val="00610DDE"/>
    <w:rPr>
      <w:rFonts w:ascii="Times New Roman" w:eastAsia="Times New Roman" w:hAnsi="Times New Roman" w:cs="Times New Roman"/>
      <w:color w:val="auto"/>
      <w:sz w:val="20"/>
      <w:szCs w:val="20"/>
      <w:lang w:eastAsia="es-ES"/>
    </w:rPr>
  </w:style>
  <w:style w:type="paragraph" w:customStyle="1" w:styleId="Sinespaciado1">
    <w:name w:val="Sin espaciado1"/>
    <w:rsid w:val="00610DDE"/>
    <w:pPr>
      <w:spacing w:after="0" w:line="240" w:lineRule="auto"/>
    </w:pPr>
    <w:rPr>
      <w:rFonts w:eastAsia="Times New Roman" w:cs="Times New Roman"/>
      <w:color w:val="auto"/>
      <w:sz w:val="28"/>
      <w:szCs w:val="22"/>
      <w:lang w:val="es-ES"/>
    </w:rPr>
  </w:style>
  <w:style w:type="character" w:customStyle="1" w:styleId="TextonotapieCar1">
    <w:name w:val="Texto nota pie Car1"/>
    <w:aliases w:val="Footnote Text Char Char Char Char Char Car,Footnote Text Char Char Char Char Car,Footnote reference Car,FA Fu Car,Footnote Text Char Char Char Car1,Footnote Text Char Char Char Car Car Car Car,Footnote Text Char Char Char Car Car"/>
    <w:link w:val="Textonotapie"/>
    <w:locked/>
    <w:rsid w:val="00610DDE"/>
    <w:rPr>
      <w:rFonts w:ascii="Times New Roman" w:eastAsia="Times New Roman" w:hAnsi="Times New Roman" w:cs="Times New Roman"/>
      <w:color w:val="auto"/>
      <w:sz w:val="20"/>
      <w:szCs w:val="20"/>
      <w:lang w:val="es-ES" w:eastAsia="es-ES"/>
    </w:rPr>
  </w:style>
  <w:style w:type="paragraph" w:styleId="Sinespaciado">
    <w:name w:val="No Spacing"/>
    <w:link w:val="SinespaciadoCar"/>
    <w:uiPriority w:val="1"/>
    <w:qFormat/>
    <w:rsid w:val="00610DDE"/>
    <w:pPr>
      <w:spacing w:after="0" w:line="240" w:lineRule="auto"/>
    </w:pPr>
    <w:rPr>
      <w:rFonts w:ascii="Arial" w:eastAsia="Times New Roman" w:hAnsi="Arial"/>
      <w:color w:val="auto"/>
      <w:sz w:val="20"/>
      <w:szCs w:val="20"/>
      <w:lang w:val="es-ES" w:eastAsia="es-ES"/>
    </w:rPr>
  </w:style>
  <w:style w:type="character" w:customStyle="1" w:styleId="SinespaciadoCar">
    <w:name w:val="Sin espaciado Car"/>
    <w:link w:val="Sinespaciado"/>
    <w:uiPriority w:val="1"/>
    <w:locked/>
    <w:rsid w:val="00610DDE"/>
    <w:rPr>
      <w:rFonts w:ascii="Arial" w:eastAsia="Times New Roman" w:hAnsi="Arial"/>
      <w:color w:val="auto"/>
      <w:sz w:val="20"/>
      <w:szCs w:val="20"/>
      <w:lang w:val="es-ES" w:eastAsia="es-ES"/>
    </w:rPr>
  </w:style>
  <w:style w:type="paragraph" w:styleId="Prrafodelista">
    <w:name w:val="List Paragraph"/>
    <w:basedOn w:val="Normal"/>
    <w:uiPriority w:val="34"/>
    <w:qFormat/>
    <w:rsid w:val="00771B0B"/>
    <w:pPr>
      <w:ind w:left="720"/>
      <w:contextualSpacing/>
    </w:pPr>
  </w:style>
  <w:style w:type="character" w:styleId="Hipervnculo">
    <w:name w:val="Hyperlink"/>
    <w:basedOn w:val="Fuentedeprrafopredeter"/>
    <w:uiPriority w:val="99"/>
    <w:unhideWhenUsed/>
    <w:rsid w:val="009B43D5"/>
    <w:rPr>
      <w:color w:val="0563C1" w:themeColor="hyperlink"/>
      <w:u w:val="single"/>
    </w:rPr>
  </w:style>
  <w:style w:type="paragraph" w:styleId="Encabezado">
    <w:name w:val="header"/>
    <w:basedOn w:val="Normal"/>
    <w:link w:val="EncabezadoCar"/>
    <w:unhideWhenUsed/>
    <w:rsid w:val="00C5708D"/>
    <w:pPr>
      <w:tabs>
        <w:tab w:val="center" w:pos="4252"/>
        <w:tab w:val="right" w:pos="8504"/>
      </w:tabs>
    </w:pPr>
  </w:style>
  <w:style w:type="character" w:customStyle="1" w:styleId="EncabezadoCar">
    <w:name w:val="Encabezado Car"/>
    <w:basedOn w:val="Fuentedeprrafopredeter"/>
    <w:link w:val="Encabezado"/>
    <w:rsid w:val="00C5708D"/>
    <w:rPr>
      <w:rFonts w:ascii="Times New Roman" w:eastAsia="Times New Roman" w:hAnsi="Times New Roman" w:cs="Times New Roman"/>
      <w:color w:val="auto"/>
      <w:sz w:val="24"/>
      <w:lang w:eastAsia="es-ES"/>
    </w:rPr>
  </w:style>
  <w:style w:type="paragraph" w:styleId="Textodeglobo">
    <w:name w:val="Balloon Text"/>
    <w:basedOn w:val="Normal"/>
    <w:link w:val="TextodegloboCar"/>
    <w:uiPriority w:val="99"/>
    <w:semiHidden/>
    <w:unhideWhenUsed/>
    <w:rsid w:val="00EA64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649D"/>
    <w:rPr>
      <w:rFonts w:ascii="Segoe UI" w:eastAsia="Times New Roman" w:hAnsi="Segoe UI" w:cs="Segoe UI"/>
      <w:color w:val="auto"/>
      <w:sz w:val="18"/>
      <w:szCs w:val="18"/>
      <w:lang w:eastAsia="es-ES"/>
    </w:rPr>
  </w:style>
  <w:style w:type="paragraph" w:styleId="Textoindependiente">
    <w:name w:val="Body Text"/>
    <w:basedOn w:val="Normal"/>
    <w:link w:val="TextoindependienteCar"/>
    <w:rsid w:val="00217288"/>
    <w:pPr>
      <w:spacing w:after="120" w:line="360" w:lineRule="auto"/>
      <w:jc w:val="both"/>
    </w:pPr>
    <w:rPr>
      <w:rFonts w:ascii="Tahoma" w:hAnsi="Tahoma"/>
      <w:sz w:val="26"/>
      <w:szCs w:val="20"/>
      <w:lang w:val="es-ES" w:eastAsia="es-MX"/>
    </w:rPr>
  </w:style>
  <w:style w:type="character" w:customStyle="1" w:styleId="TextoindependienteCar">
    <w:name w:val="Texto independiente Car"/>
    <w:basedOn w:val="Fuentedeprrafopredeter"/>
    <w:link w:val="Textoindependiente"/>
    <w:rsid w:val="00217288"/>
    <w:rPr>
      <w:rFonts w:ascii="Tahoma" w:eastAsia="Times New Roman" w:hAnsi="Tahoma" w:cs="Times New Roman"/>
      <w:color w:val="auto"/>
      <w:szCs w:val="20"/>
      <w:lang w:val="es-ES" w:eastAsia="es-MX"/>
    </w:rPr>
  </w:style>
  <w:style w:type="paragraph" w:customStyle="1" w:styleId="Profesin">
    <w:name w:val="ProfesiÛn"/>
    <w:basedOn w:val="Normal"/>
    <w:rsid w:val="007C02AD"/>
    <w:pPr>
      <w:tabs>
        <w:tab w:val="left" w:pos="1134"/>
      </w:tabs>
      <w:spacing w:line="360" w:lineRule="atLeast"/>
      <w:jc w:val="center"/>
    </w:pPr>
    <w:rPr>
      <w:rFonts w:ascii="Arial" w:hAnsi="Arial"/>
      <w:b/>
      <w:sz w:val="32"/>
      <w:szCs w:val="20"/>
    </w:rPr>
  </w:style>
  <w:style w:type="paragraph" w:styleId="Textonotaalfinal">
    <w:name w:val="endnote text"/>
    <w:basedOn w:val="Normal"/>
    <w:link w:val="TextonotaalfinalCar"/>
    <w:uiPriority w:val="99"/>
    <w:semiHidden/>
    <w:unhideWhenUsed/>
    <w:rsid w:val="006B4CB1"/>
    <w:rPr>
      <w:sz w:val="20"/>
      <w:szCs w:val="20"/>
    </w:rPr>
  </w:style>
  <w:style w:type="character" w:customStyle="1" w:styleId="TextonotaalfinalCar">
    <w:name w:val="Texto nota al final Car"/>
    <w:basedOn w:val="Fuentedeprrafopredeter"/>
    <w:link w:val="Textonotaalfinal"/>
    <w:uiPriority w:val="99"/>
    <w:semiHidden/>
    <w:rsid w:val="006B4CB1"/>
    <w:rPr>
      <w:rFonts w:ascii="Times New Roman" w:eastAsia="Times New Roman" w:hAnsi="Times New Roman" w:cs="Times New Roman"/>
      <w:color w:val="auto"/>
      <w:sz w:val="20"/>
      <w:szCs w:val="20"/>
      <w:lang w:eastAsia="es-ES"/>
    </w:rPr>
  </w:style>
  <w:style w:type="character" w:styleId="Refdenotaalfinal">
    <w:name w:val="endnote reference"/>
    <w:basedOn w:val="Fuentedeprrafopredeter"/>
    <w:uiPriority w:val="99"/>
    <w:semiHidden/>
    <w:unhideWhenUsed/>
    <w:rsid w:val="006B4C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790832">
      <w:bodyDiv w:val="1"/>
      <w:marLeft w:val="0"/>
      <w:marRight w:val="0"/>
      <w:marTop w:val="0"/>
      <w:marBottom w:val="0"/>
      <w:divBdr>
        <w:top w:val="none" w:sz="0" w:space="0" w:color="auto"/>
        <w:left w:val="none" w:sz="0" w:space="0" w:color="auto"/>
        <w:bottom w:val="none" w:sz="0" w:space="0" w:color="auto"/>
        <w:right w:val="none" w:sz="0" w:space="0" w:color="auto"/>
      </w:divBdr>
    </w:div>
    <w:div w:id="765422301">
      <w:bodyDiv w:val="1"/>
      <w:marLeft w:val="0"/>
      <w:marRight w:val="0"/>
      <w:marTop w:val="0"/>
      <w:marBottom w:val="0"/>
      <w:divBdr>
        <w:top w:val="none" w:sz="0" w:space="0" w:color="auto"/>
        <w:left w:val="none" w:sz="0" w:space="0" w:color="auto"/>
        <w:bottom w:val="none" w:sz="0" w:space="0" w:color="auto"/>
        <w:right w:val="none" w:sz="0" w:space="0" w:color="auto"/>
      </w:divBdr>
    </w:div>
    <w:div w:id="1570189023">
      <w:bodyDiv w:val="1"/>
      <w:marLeft w:val="0"/>
      <w:marRight w:val="0"/>
      <w:marTop w:val="0"/>
      <w:marBottom w:val="0"/>
      <w:divBdr>
        <w:top w:val="none" w:sz="0" w:space="0" w:color="auto"/>
        <w:left w:val="none" w:sz="0" w:space="0" w:color="auto"/>
        <w:bottom w:val="none" w:sz="0" w:space="0" w:color="auto"/>
        <w:right w:val="none" w:sz="0" w:space="0" w:color="auto"/>
      </w:divBdr>
    </w:div>
    <w:div w:id="179984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1238</b:Tag>
    <b:SourceType>Case</b:SourceType>
    <b:Guid>{8B788465-479F-4E84-B94C-D13DABAD6A93}</b:Guid>
    <b:LCID>es-CO</b:LCID>
    <b:Year>2012</b:Year>
    <b:CaseNumber>38256</b:CaseNumber>
    <b:Court>Sala de Casación Penal. Corte Suprema de Justicia.</b:Court>
    <b:Month>marzo</b:Month>
    <b:Day>21</b:Day>
    <b:RefOrder>1</b:RefOrder>
  </b:Source>
</b:Sources>
</file>

<file path=customXml/itemProps1.xml><?xml version="1.0" encoding="utf-8"?>
<ds:datastoreItem xmlns:ds="http://schemas.openxmlformats.org/officeDocument/2006/customXml" ds:itemID="{84BF007E-49B2-44DA-B81F-9180857C7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3808</Words>
  <Characters>20944</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 Mag. Irma Londoño P Wilson Villa Camacho</dc:creator>
  <cp:keywords/>
  <dc:description/>
  <cp:lastModifiedBy>Henry Lora Rodriguez</cp:lastModifiedBy>
  <cp:revision>126</cp:revision>
  <cp:lastPrinted>2018-10-24T18:51:00Z</cp:lastPrinted>
  <dcterms:created xsi:type="dcterms:W3CDTF">2018-11-14T18:53:00Z</dcterms:created>
  <dcterms:modified xsi:type="dcterms:W3CDTF">2019-01-21T19:14:00Z</dcterms:modified>
</cp:coreProperties>
</file>