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43" w:rsidRPr="00600A68" w:rsidRDefault="00CE7443" w:rsidP="00CE744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600A68">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E722C" w:rsidRPr="00600A68" w:rsidRDefault="008E722C" w:rsidP="008E722C">
      <w:pPr>
        <w:jc w:val="both"/>
        <w:rPr>
          <w:rFonts w:ascii="Arial" w:hAnsi="Arial" w:cs="Arial"/>
          <w:sz w:val="20"/>
          <w:szCs w:val="20"/>
          <w:lang w:val="es-419"/>
        </w:rPr>
      </w:pPr>
    </w:p>
    <w:p w:rsidR="008E722C" w:rsidRPr="00600A68" w:rsidRDefault="008E722C" w:rsidP="008E722C">
      <w:pPr>
        <w:pStyle w:val="Sinespaciado"/>
        <w:jc w:val="both"/>
        <w:rPr>
          <w:rFonts w:ascii="Arial" w:hAnsi="Arial" w:cs="Arial"/>
          <w:b/>
          <w:bCs/>
          <w:iCs/>
          <w:sz w:val="20"/>
          <w:szCs w:val="20"/>
          <w:lang w:val="es-419" w:eastAsia="fr-FR"/>
        </w:rPr>
      </w:pPr>
      <w:r w:rsidRPr="00600A68">
        <w:rPr>
          <w:rFonts w:ascii="Arial" w:hAnsi="Arial" w:cs="Arial"/>
          <w:b/>
          <w:bCs/>
          <w:iCs/>
          <w:sz w:val="20"/>
          <w:szCs w:val="20"/>
          <w:lang w:val="es-419" w:eastAsia="fr-FR"/>
        </w:rPr>
        <w:t>TEMAS:</w:t>
      </w:r>
      <w:r w:rsidRPr="00600A68">
        <w:rPr>
          <w:rFonts w:ascii="Arial" w:hAnsi="Arial" w:cs="Arial"/>
          <w:b/>
          <w:bCs/>
          <w:iCs/>
          <w:sz w:val="20"/>
          <w:szCs w:val="20"/>
          <w:lang w:val="es-419" w:eastAsia="fr-FR"/>
        </w:rPr>
        <w:tab/>
      </w:r>
      <w:r w:rsidR="00551C5C">
        <w:rPr>
          <w:rFonts w:ascii="Arial" w:hAnsi="Arial" w:cs="Arial"/>
          <w:b/>
          <w:bCs/>
          <w:iCs/>
          <w:sz w:val="20"/>
          <w:szCs w:val="20"/>
          <w:lang w:val="es-CO" w:eastAsia="fr-FR"/>
        </w:rPr>
        <w:t>DEBIDO PROCESO / ACTUACIÓN TEMERARIA</w:t>
      </w:r>
      <w:r w:rsidR="00CD2748">
        <w:rPr>
          <w:rFonts w:ascii="Arial" w:hAnsi="Arial" w:cs="Arial"/>
          <w:b/>
          <w:bCs/>
          <w:iCs/>
          <w:sz w:val="20"/>
          <w:szCs w:val="20"/>
          <w:lang w:val="es-CO" w:eastAsia="fr-FR"/>
        </w:rPr>
        <w:t xml:space="preserve"> EN LA INTERPOSICIÓN DE LA TUTELA </w:t>
      </w:r>
      <w:r w:rsidR="00551C5C">
        <w:rPr>
          <w:rFonts w:ascii="Arial" w:hAnsi="Arial" w:cs="Arial"/>
          <w:b/>
          <w:bCs/>
          <w:iCs/>
          <w:sz w:val="20"/>
          <w:szCs w:val="20"/>
          <w:lang w:val="es-CO" w:eastAsia="fr-FR"/>
        </w:rPr>
        <w:t xml:space="preserve">/ PRESUPUESTOS </w:t>
      </w:r>
      <w:r w:rsidR="00415B11">
        <w:rPr>
          <w:rFonts w:ascii="Arial" w:hAnsi="Arial" w:cs="Arial"/>
          <w:b/>
          <w:bCs/>
          <w:iCs/>
          <w:sz w:val="20"/>
          <w:szCs w:val="20"/>
          <w:lang w:val="es-CO" w:eastAsia="fr-FR"/>
        </w:rPr>
        <w:t xml:space="preserve">Y DIFERENCIAS CON LA </w:t>
      </w:r>
      <w:bookmarkStart w:id="0" w:name="_GoBack"/>
      <w:bookmarkEnd w:id="0"/>
      <w:r w:rsidR="00551C5C">
        <w:rPr>
          <w:rFonts w:ascii="Arial" w:hAnsi="Arial" w:cs="Arial"/>
          <w:b/>
          <w:bCs/>
          <w:iCs/>
          <w:sz w:val="20"/>
          <w:szCs w:val="20"/>
          <w:lang w:val="es-CO" w:eastAsia="fr-FR"/>
        </w:rPr>
        <w:t xml:space="preserve">COSA JUZGADA CONSTITUCIONAL / </w:t>
      </w:r>
      <w:r w:rsidR="00DF1BD8">
        <w:rPr>
          <w:rFonts w:ascii="Arial" w:hAnsi="Arial" w:cs="Arial"/>
          <w:b/>
          <w:bCs/>
          <w:iCs/>
          <w:sz w:val="20"/>
          <w:szCs w:val="20"/>
          <w:lang w:val="es-CO" w:eastAsia="fr-FR"/>
        </w:rPr>
        <w:t>REQUISITOS DE PROCEDIBILIDAD DE LA TUTELA CONTRA DECISIONES JUDICIALES / DEFECTO PROCEDIMENTAL.</w:t>
      </w:r>
    </w:p>
    <w:p w:rsidR="008E722C" w:rsidRDefault="008E722C" w:rsidP="008E722C">
      <w:pPr>
        <w:jc w:val="both"/>
        <w:rPr>
          <w:rFonts w:ascii="Arial" w:hAnsi="Arial" w:cs="Arial"/>
          <w:sz w:val="20"/>
          <w:szCs w:val="20"/>
          <w:lang w:val="es-419"/>
        </w:rPr>
      </w:pPr>
    </w:p>
    <w:p w:rsidR="00551C5C" w:rsidRPr="00CD2748" w:rsidRDefault="00551C5C" w:rsidP="00CD2748">
      <w:pPr>
        <w:jc w:val="both"/>
        <w:rPr>
          <w:rFonts w:ascii="Arial" w:hAnsi="Arial" w:cs="Arial"/>
          <w:sz w:val="20"/>
          <w:szCs w:val="20"/>
          <w:lang w:val="es-419"/>
        </w:rPr>
      </w:pPr>
      <w:r w:rsidRPr="00CD2748">
        <w:rPr>
          <w:rFonts w:ascii="Arial" w:hAnsi="Arial" w:cs="Arial"/>
          <w:sz w:val="20"/>
          <w:szCs w:val="20"/>
          <w:lang w:val="es-419"/>
        </w:rPr>
        <w:t>Conforme  el  artículo  38  del  Decreto  2591  de 1991 la actuación es temeraria cuando “sin motivo expresamente justificado, la misma acción de tutela sea presentada por la misma persona o su representante ante varios jueces o tribunales”, y su comprobación da lugar al rechazo y a la decisión  desfavorable de todas las solicitudes. Asimismo,  el profesional del  derecho que así proceda será sancionado.</w:t>
      </w:r>
      <w:r w:rsidRPr="00CD2748">
        <w:rPr>
          <w:rFonts w:ascii="Arial" w:hAnsi="Arial" w:cs="Arial"/>
          <w:sz w:val="20"/>
          <w:szCs w:val="20"/>
        </w:rPr>
        <w:t xml:space="preserve"> </w:t>
      </w:r>
    </w:p>
    <w:p w:rsidR="00551C5C" w:rsidRPr="00CD2748" w:rsidRDefault="00551C5C" w:rsidP="00CD2748">
      <w:pPr>
        <w:jc w:val="both"/>
        <w:rPr>
          <w:rFonts w:ascii="Arial" w:hAnsi="Arial" w:cs="Arial"/>
          <w:sz w:val="20"/>
          <w:szCs w:val="20"/>
          <w:lang w:val="es-419"/>
        </w:rPr>
      </w:pPr>
    </w:p>
    <w:p w:rsidR="00551C5C" w:rsidRPr="00CD2748" w:rsidRDefault="00551C5C" w:rsidP="00CD2748">
      <w:pPr>
        <w:jc w:val="both"/>
        <w:rPr>
          <w:rFonts w:ascii="Arial" w:hAnsi="Arial" w:cs="Arial"/>
          <w:sz w:val="20"/>
          <w:szCs w:val="20"/>
          <w:lang w:val="es-419"/>
        </w:rPr>
      </w:pPr>
      <w:r w:rsidRPr="00CD2748">
        <w:rPr>
          <w:rFonts w:ascii="Arial" w:hAnsi="Arial" w:cs="Arial"/>
          <w:sz w:val="20"/>
          <w:szCs w:val="20"/>
          <w:lang w:val="es-419"/>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“(iv) la ausencia de justificación en la presentación de la nueva demanda, vinculada a un actuar doloso y de mala fe por parte del libelista. </w:t>
      </w:r>
    </w:p>
    <w:p w:rsidR="00551C5C" w:rsidRPr="00CD2748" w:rsidRDefault="00551C5C" w:rsidP="00CD2748">
      <w:pPr>
        <w:jc w:val="both"/>
        <w:rPr>
          <w:rFonts w:ascii="Arial" w:hAnsi="Arial" w:cs="Arial"/>
          <w:sz w:val="20"/>
          <w:szCs w:val="20"/>
          <w:lang w:val="es-419"/>
        </w:rPr>
      </w:pPr>
    </w:p>
    <w:p w:rsidR="00551C5C" w:rsidRPr="00CD2748" w:rsidRDefault="00551C5C" w:rsidP="00CD2748">
      <w:pPr>
        <w:jc w:val="both"/>
        <w:rPr>
          <w:rFonts w:ascii="Arial" w:hAnsi="Arial" w:cs="Arial"/>
          <w:sz w:val="20"/>
          <w:szCs w:val="20"/>
          <w:lang w:val="es-419"/>
        </w:rPr>
      </w:pPr>
      <w:r w:rsidRPr="00CD2748">
        <w:rPr>
          <w:rFonts w:ascii="Arial" w:hAnsi="Arial" w:cs="Arial"/>
          <w:sz w:val="20"/>
          <w:szCs w:val="20"/>
          <w:lang w:val="es-419"/>
        </w:rPr>
        <w:t>Respecto del último de los elementos ha doctrinado la CC que: “(…) mencionados se presenta cuando la actuación del actor resulta amañada, denota el propósito desleal de obtener la satisfacción del interés individual a toda costa, deja al descubierto el abuso del derecho porque deliberadamente y sin tener razón, de mala fe se instaura la acción, o pretende a través de personas inescrupulosas asaltar la buena fe de quien administra justicia (…)”.</w:t>
      </w:r>
    </w:p>
    <w:p w:rsidR="00551C5C" w:rsidRPr="00CD2748" w:rsidRDefault="00551C5C" w:rsidP="00CD2748">
      <w:pPr>
        <w:jc w:val="both"/>
        <w:rPr>
          <w:rFonts w:ascii="Arial" w:hAnsi="Arial" w:cs="Arial"/>
          <w:sz w:val="20"/>
          <w:szCs w:val="20"/>
          <w:lang w:val="es-419"/>
        </w:rPr>
      </w:pPr>
    </w:p>
    <w:p w:rsidR="00551C5C" w:rsidRPr="00CD2748" w:rsidRDefault="00551C5C" w:rsidP="00551C5C">
      <w:pPr>
        <w:jc w:val="both"/>
        <w:rPr>
          <w:rFonts w:ascii="Arial" w:hAnsi="Arial" w:cs="Arial"/>
          <w:sz w:val="20"/>
          <w:szCs w:val="20"/>
          <w:lang w:val="es-419"/>
        </w:rPr>
      </w:pPr>
      <w:r w:rsidRPr="00CD2748">
        <w:rPr>
          <w:rFonts w:ascii="Arial" w:hAnsi="Arial" w:cs="Arial"/>
          <w:sz w:val="20"/>
          <w:szCs w:val="20"/>
          <w:lang w:val="es-419"/>
        </w:rPr>
        <w:t>Pese a lo anterior, también ha dicho la jurisprudencia constitucional que no siempre ante una duplicidad de acciones se presenta la temeridad en el ejercicio de la tutela…</w:t>
      </w:r>
    </w:p>
    <w:p w:rsidR="00551C5C" w:rsidRDefault="00551C5C" w:rsidP="00EE071F">
      <w:pPr>
        <w:jc w:val="both"/>
        <w:rPr>
          <w:rFonts w:ascii="Arial" w:hAnsi="Arial" w:cs="Arial"/>
          <w:sz w:val="20"/>
          <w:szCs w:val="20"/>
          <w:lang w:val="es-419"/>
        </w:rPr>
      </w:pPr>
    </w:p>
    <w:p w:rsidR="00DF1BD8" w:rsidRPr="00CD2748" w:rsidRDefault="00DF1BD8" w:rsidP="00CD2748">
      <w:pPr>
        <w:jc w:val="both"/>
        <w:rPr>
          <w:rFonts w:ascii="Arial" w:hAnsi="Arial" w:cs="Arial"/>
          <w:sz w:val="20"/>
          <w:szCs w:val="20"/>
          <w:lang w:val="es-419"/>
        </w:rPr>
      </w:pPr>
      <w:r w:rsidRPr="00CD2748">
        <w:rPr>
          <w:rFonts w:ascii="Arial" w:hAnsi="Arial" w:cs="Arial"/>
          <w:sz w:val="20"/>
          <w:szCs w:val="20"/>
          <w:lang w:val="es-419"/>
        </w:rPr>
        <w:t xml:space="preserve">Por lo tanto, existe la posibilidad de que se presenten las siguientes situaciones: (i) Cosa juzgada y temeridad, cuando se presenta una tutela sobre un asunto ya decidido pero sin justificación para su presentación; (ii) Cosa juzgada sin temeridad, cuando se interpone el amparo con expresa manifestación de que se hace por segunda vez y con la convicción de que no ha operado el fenómeno de la cosa juzgada; y, (iii) Temeridad sin cosa juzgada, cuando se presenta simultaneidad entre dos o más solicitudes de amparo que presentan la triple identidad (Objeto, causa y partes), sin que ninguna haya hecho tránsito a cosa juzgada. </w:t>
      </w:r>
    </w:p>
    <w:p w:rsidR="00EE071F" w:rsidRPr="00600A68" w:rsidRDefault="00EE071F" w:rsidP="00EE071F">
      <w:pPr>
        <w:jc w:val="both"/>
        <w:rPr>
          <w:rFonts w:ascii="Arial" w:hAnsi="Arial" w:cs="Arial"/>
          <w:sz w:val="20"/>
          <w:szCs w:val="20"/>
          <w:lang w:val="es-419"/>
        </w:rPr>
      </w:pPr>
      <w:r w:rsidRPr="00600A68">
        <w:rPr>
          <w:rFonts w:ascii="Arial" w:hAnsi="Arial" w:cs="Arial"/>
          <w:sz w:val="20"/>
          <w:szCs w:val="20"/>
          <w:lang w:val="es-419"/>
        </w:rPr>
        <w:t xml:space="preserve"> </w:t>
      </w:r>
    </w:p>
    <w:p w:rsidR="005761C8" w:rsidRPr="00600A68" w:rsidRDefault="005761C8" w:rsidP="009050FA">
      <w:pPr>
        <w:jc w:val="both"/>
        <w:rPr>
          <w:rFonts w:ascii="Arial" w:hAnsi="Arial" w:cs="Arial"/>
          <w:sz w:val="20"/>
          <w:szCs w:val="20"/>
          <w:lang w:val="es-419"/>
        </w:rPr>
      </w:pPr>
    </w:p>
    <w:p w:rsidR="006331B6" w:rsidRPr="00600A68" w:rsidRDefault="006331B6" w:rsidP="009050FA">
      <w:pPr>
        <w:jc w:val="both"/>
        <w:rPr>
          <w:rFonts w:ascii="Arial" w:hAnsi="Arial" w:cs="Arial"/>
          <w:sz w:val="20"/>
          <w:szCs w:val="20"/>
          <w:lang w:val="es-419"/>
        </w:rPr>
      </w:pPr>
    </w:p>
    <w:p w:rsidR="006331B6" w:rsidRPr="00600A68" w:rsidRDefault="006331B6" w:rsidP="009050FA">
      <w:pPr>
        <w:jc w:val="both"/>
        <w:rPr>
          <w:rFonts w:ascii="Arial" w:hAnsi="Arial" w:cs="Arial"/>
          <w:sz w:val="20"/>
          <w:szCs w:val="20"/>
          <w:lang w:val="es-419"/>
        </w:rPr>
      </w:pPr>
    </w:p>
    <w:p w:rsidR="00A33652" w:rsidRPr="00076C8B" w:rsidRDefault="00A33652" w:rsidP="00076C8B">
      <w:pPr>
        <w:jc w:val="both"/>
        <w:rPr>
          <w:rFonts w:ascii="Arial" w:hAnsi="Arial" w:cs="Arial"/>
          <w:sz w:val="20"/>
          <w:szCs w:val="20"/>
          <w:lang w:val="es-419"/>
        </w:rPr>
      </w:pPr>
      <w:r w:rsidRPr="00076C8B">
        <w:rPr>
          <w:rFonts w:ascii="Arial" w:hAnsi="Arial" w:cs="Arial"/>
          <w:noProof/>
          <w:sz w:val="20"/>
          <w:szCs w:val="20"/>
        </w:rPr>
        <w:drawing>
          <wp:anchor distT="0" distB="0" distL="114300" distR="114300" simplePos="0" relativeHeight="251659264" behindDoc="0" locked="0" layoutInCell="1" allowOverlap="1" wp14:anchorId="1B1CC3F6" wp14:editId="39966E4A">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anchor>
        </w:drawing>
      </w:r>
    </w:p>
    <w:p w:rsidR="00A33652" w:rsidRPr="00076C8B" w:rsidRDefault="00A33652" w:rsidP="00076C8B">
      <w:pPr>
        <w:jc w:val="both"/>
        <w:rPr>
          <w:rFonts w:ascii="Arial" w:hAnsi="Arial" w:cs="Arial"/>
          <w:sz w:val="20"/>
          <w:szCs w:val="20"/>
          <w:lang w:val="es-419"/>
        </w:rPr>
      </w:pPr>
    </w:p>
    <w:p w:rsidR="00A33652" w:rsidRPr="00076C8B" w:rsidRDefault="00A33652" w:rsidP="00076C8B">
      <w:pPr>
        <w:jc w:val="both"/>
        <w:rPr>
          <w:rFonts w:ascii="Arial" w:hAnsi="Arial" w:cs="Arial"/>
          <w:sz w:val="20"/>
          <w:szCs w:val="20"/>
          <w:lang w:val="es-419"/>
        </w:rPr>
      </w:pPr>
    </w:p>
    <w:p w:rsidR="00A33652" w:rsidRPr="00600A68" w:rsidRDefault="00A33652" w:rsidP="00A33652">
      <w:pPr>
        <w:pStyle w:val="Sinespaciado"/>
        <w:spacing w:line="360" w:lineRule="auto"/>
        <w:jc w:val="center"/>
        <w:rPr>
          <w:rFonts w:ascii="Georgia" w:hAnsi="Georgia" w:cs="Arial"/>
          <w:w w:val="140"/>
          <w:sz w:val="14"/>
          <w:lang w:val="es-419"/>
        </w:rPr>
      </w:pPr>
      <w:r w:rsidRPr="00600A68">
        <w:rPr>
          <w:rFonts w:ascii="Georgia" w:hAnsi="Georgia" w:cs="Arial"/>
          <w:w w:val="140"/>
          <w:sz w:val="14"/>
          <w:lang w:val="es-419"/>
        </w:rPr>
        <w:t>REPUBLICA DE COLOMBIA</w:t>
      </w:r>
    </w:p>
    <w:p w:rsidR="00A33652" w:rsidRPr="00600A68" w:rsidRDefault="00A33652" w:rsidP="00A33652">
      <w:pPr>
        <w:pStyle w:val="Sinespaciado"/>
        <w:tabs>
          <w:tab w:val="center" w:pos="4987"/>
          <w:tab w:val="left" w:pos="8449"/>
        </w:tabs>
        <w:spacing w:line="360" w:lineRule="auto"/>
        <w:jc w:val="center"/>
        <w:rPr>
          <w:rFonts w:ascii="Georgia" w:hAnsi="Georgia" w:cs="Arial"/>
          <w:w w:val="140"/>
          <w:lang w:val="es-419"/>
        </w:rPr>
      </w:pPr>
      <w:r w:rsidRPr="00600A68">
        <w:rPr>
          <w:rFonts w:ascii="Georgia" w:hAnsi="Georgia" w:cs="Arial"/>
          <w:w w:val="140"/>
          <w:sz w:val="14"/>
          <w:lang w:val="es-419"/>
        </w:rPr>
        <w:t>RAMA JUDICIAL DEL PODER PÚBLICO</w:t>
      </w:r>
    </w:p>
    <w:p w:rsidR="00A33652" w:rsidRPr="00600A68" w:rsidRDefault="00A33652" w:rsidP="00A33652">
      <w:pPr>
        <w:pStyle w:val="Sinespaciado"/>
        <w:spacing w:line="360" w:lineRule="auto"/>
        <w:jc w:val="center"/>
        <w:rPr>
          <w:rFonts w:ascii="Georgia" w:hAnsi="Georgia" w:cs="Arial"/>
          <w:w w:val="140"/>
          <w:sz w:val="16"/>
          <w:lang w:val="es-419"/>
        </w:rPr>
      </w:pPr>
      <w:r w:rsidRPr="00600A68">
        <w:rPr>
          <w:rFonts w:ascii="Georgia" w:hAnsi="Georgia" w:cs="Arial"/>
          <w:w w:val="140"/>
          <w:sz w:val="18"/>
          <w:lang w:val="es-419"/>
        </w:rPr>
        <w:t>T</w:t>
      </w:r>
      <w:r w:rsidRPr="00600A68">
        <w:rPr>
          <w:rFonts w:ascii="Georgia" w:hAnsi="Georgia" w:cs="Arial"/>
          <w:w w:val="140"/>
          <w:sz w:val="16"/>
          <w:lang w:val="es-419"/>
        </w:rPr>
        <w:t>RIBUNAL</w:t>
      </w:r>
      <w:r w:rsidRPr="00600A68">
        <w:rPr>
          <w:rFonts w:ascii="Georgia" w:hAnsi="Georgia" w:cs="Arial"/>
          <w:w w:val="140"/>
          <w:sz w:val="18"/>
          <w:lang w:val="es-419"/>
        </w:rPr>
        <w:t xml:space="preserve"> S</w:t>
      </w:r>
      <w:r w:rsidRPr="00600A68">
        <w:rPr>
          <w:rFonts w:ascii="Georgia" w:hAnsi="Georgia" w:cs="Arial"/>
          <w:w w:val="140"/>
          <w:sz w:val="16"/>
          <w:lang w:val="es-419"/>
        </w:rPr>
        <w:t xml:space="preserve">UPERIOR DEL </w:t>
      </w:r>
      <w:r w:rsidRPr="00600A68">
        <w:rPr>
          <w:rFonts w:ascii="Georgia" w:hAnsi="Georgia" w:cs="Arial"/>
          <w:w w:val="140"/>
          <w:sz w:val="18"/>
          <w:lang w:val="es-419"/>
        </w:rPr>
        <w:t>D</w:t>
      </w:r>
      <w:r w:rsidRPr="00600A68">
        <w:rPr>
          <w:rFonts w:ascii="Georgia" w:hAnsi="Georgia" w:cs="Arial"/>
          <w:w w:val="140"/>
          <w:sz w:val="16"/>
          <w:lang w:val="es-419"/>
        </w:rPr>
        <w:t>ISTRITO</w:t>
      </w:r>
      <w:r w:rsidRPr="00600A68">
        <w:rPr>
          <w:rFonts w:ascii="Georgia" w:hAnsi="Georgia" w:cs="Arial"/>
          <w:w w:val="140"/>
          <w:sz w:val="18"/>
          <w:lang w:val="es-419"/>
        </w:rPr>
        <w:t xml:space="preserve"> J</w:t>
      </w:r>
      <w:r w:rsidRPr="00600A68">
        <w:rPr>
          <w:rFonts w:ascii="Georgia" w:hAnsi="Georgia" w:cs="Arial"/>
          <w:w w:val="140"/>
          <w:sz w:val="16"/>
          <w:lang w:val="es-419"/>
        </w:rPr>
        <w:t>UDICIAL</w:t>
      </w:r>
    </w:p>
    <w:p w:rsidR="00A33652" w:rsidRPr="00600A68" w:rsidRDefault="00A33652" w:rsidP="00A33652">
      <w:pPr>
        <w:pStyle w:val="Sinespaciado"/>
        <w:spacing w:line="360" w:lineRule="auto"/>
        <w:jc w:val="center"/>
        <w:rPr>
          <w:rFonts w:ascii="Georgia" w:hAnsi="Georgia" w:cs="Arial"/>
          <w:w w:val="140"/>
          <w:sz w:val="16"/>
          <w:szCs w:val="18"/>
          <w:lang w:val="es-419"/>
        </w:rPr>
      </w:pPr>
      <w:r w:rsidRPr="00600A68">
        <w:rPr>
          <w:rFonts w:ascii="Georgia" w:hAnsi="Georgia" w:cs="Arial"/>
          <w:w w:val="140"/>
          <w:sz w:val="18"/>
          <w:szCs w:val="18"/>
          <w:lang w:val="es-419"/>
        </w:rPr>
        <w:t>S</w:t>
      </w:r>
      <w:r w:rsidRPr="00600A68">
        <w:rPr>
          <w:rFonts w:ascii="Georgia" w:hAnsi="Georgia" w:cs="Arial"/>
          <w:w w:val="140"/>
          <w:sz w:val="16"/>
          <w:szCs w:val="18"/>
          <w:lang w:val="es-419"/>
        </w:rPr>
        <w:t xml:space="preserve">ALA DE </w:t>
      </w:r>
      <w:r w:rsidRPr="00600A68">
        <w:rPr>
          <w:rFonts w:ascii="Georgia" w:hAnsi="Georgia" w:cs="Arial"/>
          <w:w w:val="140"/>
          <w:sz w:val="18"/>
          <w:szCs w:val="18"/>
          <w:lang w:val="es-419"/>
        </w:rPr>
        <w:t>D</w:t>
      </w:r>
      <w:r w:rsidRPr="00600A68">
        <w:rPr>
          <w:rFonts w:ascii="Georgia" w:hAnsi="Georgia" w:cs="Arial"/>
          <w:w w:val="140"/>
          <w:sz w:val="16"/>
          <w:szCs w:val="18"/>
          <w:lang w:val="es-419"/>
        </w:rPr>
        <w:t xml:space="preserve">ECISIÓN </w:t>
      </w:r>
      <w:r w:rsidRPr="00600A68">
        <w:rPr>
          <w:rFonts w:ascii="Georgia" w:hAnsi="Georgia" w:cs="Arial"/>
          <w:w w:val="140"/>
          <w:sz w:val="18"/>
          <w:szCs w:val="18"/>
          <w:lang w:val="es-419"/>
        </w:rPr>
        <w:t>C</w:t>
      </w:r>
      <w:r w:rsidRPr="00600A68">
        <w:rPr>
          <w:rFonts w:ascii="Georgia" w:hAnsi="Georgia" w:cs="Arial"/>
          <w:w w:val="140"/>
          <w:sz w:val="16"/>
          <w:szCs w:val="18"/>
          <w:lang w:val="es-419"/>
        </w:rPr>
        <w:t xml:space="preserve">IVIL – </w:t>
      </w:r>
      <w:r w:rsidRPr="00600A68">
        <w:rPr>
          <w:rFonts w:ascii="Georgia" w:hAnsi="Georgia" w:cs="Arial"/>
          <w:w w:val="140"/>
          <w:sz w:val="18"/>
          <w:szCs w:val="18"/>
          <w:lang w:val="es-419"/>
        </w:rPr>
        <w:t>F</w:t>
      </w:r>
      <w:r w:rsidRPr="00600A68">
        <w:rPr>
          <w:rFonts w:ascii="Georgia" w:hAnsi="Georgia" w:cs="Arial"/>
          <w:w w:val="140"/>
          <w:sz w:val="16"/>
          <w:szCs w:val="18"/>
          <w:lang w:val="es-419"/>
        </w:rPr>
        <w:t xml:space="preserve">AMILIA – </w:t>
      </w:r>
      <w:r w:rsidRPr="00600A68">
        <w:rPr>
          <w:rFonts w:ascii="Georgia" w:hAnsi="Georgia" w:cs="Arial"/>
          <w:w w:val="140"/>
          <w:sz w:val="18"/>
          <w:szCs w:val="18"/>
          <w:lang w:val="es-419"/>
        </w:rPr>
        <w:t>D</w:t>
      </w:r>
      <w:r w:rsidRPr="00600A68">
        <w:rPr>
          <w:rFonts w:ascii="Georgia" w:hAnsi="Georgia" w:cs="Arial"/>
          <w:w w:val="140"/>
          <w:sz w:val="16"/>
          <w:szCs w:val="18"/>
          <w:lang w:val="es-419"/>
        </w:rPr>
        <w:t xml:space="preserve">ISTRITO DE </w:t>
      </w:r>
      <w:r w:rsidRPr="00600A68">
        <w:rPr>
          <w:rFonts w:ascii="Georgia" w:hAnsi="Georgia" w:cs="Arial"/>
          <w:w w:val="140"/>
          <w:sz w:val="18"/>
          <w:szCs w:val="18"/>
          <w:lang w:val="es-419"/>
        </w:rPr>
        <w:t>P</w:t>
      </w:r>
      <w:r w:rsidRPr="00600A68">
        <w:rPr>
          <w:rFonts w:ascii="Georgia" w:hAnsi="Georgia" w:cs="Arial"/>
          <w:w w:val="140"/>
          <w:sz w:val="16"/>
          <w:szCs w:val="18"/>
          <w:lang w:val="es-419"/>
        </w:rPr>
        <w:t>EREIRA</w:t>
      </w:r>
    </w:p>
    <w:p w:rsidR="00A33652" w:rsidRPr="00600A68" w:rsidRDefault="00A33652" w:rsidP="00A33652">
      <w:pPr>
        <w:pStyle w:val="Sinespaciado"/>
        <w:spacing w:line="360" w:lineRule="auto"/>
        <w:jc w:val="center"/>
        <w:rPr>
          <w:rFonts w:ascii="Georgia" w:hAnsi="Georgia" w:cs="Arial"/>
          <w:w w:val="140"/>
          <w:sz w:val="16"/>
          <w:szCs w:val="18"/>
          <w:lang w:val="es-419"/>
        </w:rPr>
      </w:pPr>
      <w:r w:rsidRPr="00600A68">
        <w:rPr>
          <w:rFonts w:ascii="Georgia" w:hAnsi="Georgia" w:cs="Arial"/>
          <w:w w:val="140"/>
          <w:sz w:val="18"/>
          <w:szCs w:val="18"/>
          <w:lang w:val="es-419"/>
        </w:rPr>
        <w:t>D</w:t>
      </w:r>
      <w:r w:rsidRPr="00600A68">
        <w:rPr>
          <w:rFonts w:ascii="Georgia" w:hAnsi="Georgia" w:cs="Arial"/>
          <w:w w:val="140"/>
          <w:sz w:val="16"/>
          <w:szCs w:val="18"/>
          <w:lang w:val="es-419"/>
        </w:rPr>
        <w:t xml:space="preserve">EPARTAMENTO DE </w:t>
      </w:r>
      <w:r w:rsidRPr="00600A68">
        <w:rPr>
          <w:rFonts w:ascii="Georgia" w:hAnsi="Georgia" w:cs="Arial"/>
          <w:w w:val="140"/>
          <w:sz w:val="18"/>
          <w:szCs w:val="18"/>
          <w:lang w:val="es-419"/>
        </w:rPr>
        <w:t>R</w:t>
      </w:r>
      <w:r w:rsidRPr="00600A68">
        <w:rPr>
          <w:rFonts w:ascii="Georgia" w:hAnsi="Georgia" w:cs="Arial"/>
          <w:w w:val="140"/>
          <w:sz w:val="16"/>
          <w:szCs w:val="18"/>
          <w:lang w:val="es-419"/>
        </w:rPr>
        <w:t>ISARALDA</w:t>
      </w:r>
    </w:p>
    <w:p w:rsidR="00A33652" w:rsidRPr="00600A68" w:rsidRDefault="00A33652" w:rsidP="00A33652">
      <w:pPr>
        <w:spacing w:line="360" w:lineRule="auto"/>
        <w:jc w:val="center"/>
        <w:rPr>
          <w:rFonts w:ascii="Georgia" w:hAnsi="Georgia" w:cs="Arial"/>
          <w:b/>
          <w:bCs/>
          <w:sz w:val="20"/>
          <w:szCs w:val="26"/>
          <w:lang w:val="es-419"/>
        </w:rPr>
      </w:pPr>
    </w:p>
    <w:p w:rsidR="00A33652" w:rsidRPr="00600A68" w:rsidRDefault="00A33652" w:rsidP="00600A68">
      <w:pPr>
        <w:pStyle w:val="Textoindependiente"/>
        <w:spacing w:line="240" w:lineRule="auto"/>
        <w:ind w:left="1416"/>
        <w:rPr>
          <w:rFonts w:ascii="Georgia" w:hAnsi="Georgia"/>
          <w:sz w:val="22"/>
          <w:szCs w:val="22"/>
          <w:lang w:val="es-419"/>
        </w:rPr>
      </w:pPr>
      <w:r w:rsidRPr="00600A68">
        <w:rPr>
          <w:rFonts w:ascii="Georgia" w:hAnsi="Georgia"/>
          <w:sz w:val="22"/>
          <w:szCs w:val="22"/>
          <w:lang w:val="es-419"/>
        </w:rPr>
        <w:t>Asunto</w:t>
      </w:r>
      <w:r w:rsidRPr="00600A68">
        <w:rPr>
          <w:rFonts w:ascii="Georgia" w:hAnsi="Georgia"/>
          <w:sz w:val="22"/>
          <w:szCs w:val="22"/>
          <w:lang w:val="es-419"/>
        </w:rPr>
        <w:tab/>
      </w:r>
      <w:r w:rsidRPr="00600A68">
        <w:rPr>
          <w:rFonts w:ascii="Georgia" w:hAnsi="Georgia"/>
          <w:sz w:val="22"/>
          <w:szCs w:val="22"/>
          <w:lang w:val="es-419"/>
        </w:rPr>
        <w:tab/>
      </w:r>
      <w:r w:rsidRPr="00600A68">
        <w:rPr>
          <w:rFonts w:ascii="Georgia" w:hAnsi="Georgia"/>
          <w:sz w:val="22"/>
          <w:szCs w:val="22"/>
          <w:lang w:val="es-419"/>
        </w:rPr>
        <w:tab/>
        <w:t>: Sentencia de tutela en segunda instancia</w:t>
      </w:r>
    </w:p>
    <w:p w:rsidR="00A33652" w:rsidRPr="00600A68" w:rsidRDefault="00A33652" w:rsidP="00600A68">
      <w:pPr>
        <w:pStyle w:val="Textoindependiente"/>
        <w:spacing w:line="240" w:lineRule="auto"/>
        <w:ind w:left="1416"/>
        <w:rPr>
          <w:rFonts w:ascii="Georgia" w:hAnsi="Georgia" w:cs="Arial"/>
          <w:sz w:val="22"/>
          <w:szCs w:val="22"/>
          <w:lang w:val="es-419"/>
        </w:rPr>
      </w:pPr>
      <w:r w:rsidRPr="00600A68">
        <w:rPr>
          <w:rFonts w:ascii="Georgia" w:hAnsi="Georgia" w:cs="Arial"/>
          <w:sz w:val="22"/>
          <w:szCs w:val="22"/>
          <w:lang w:val="es-419"/>
        </w:rPr>
        <w:t>Accionante</w:t>
      </w:r>
      <w:r w:rsidRPr="00600A68">
        <w:rPr>
          <w:rFonts w:ascii="Georgia" w:hAnsi="Georgia" w:cs="Arial"/>
          <w:sz w:val="22"/>
          <w:szCs w:val="22"/>
          <w:lang w:val="es-419"/>
        </w:rPr>
        <w:tab/>
      </w:r>
      <w:r w:rsidRPr="00600A68">
        <w:rPr>
          <w:rFonts w:ascii="Georgia" w:hAnsi="Georgia" w:cs="Arial"/>
          <w:sz w:val="22"/>
          <w:szCs w:val="22"/>
          <w:lang w:val="es-419"/>
        </w:rPr>
        <w:tab/>
        <w:t>: Felipe Jaramillo Londoño</w:t>
      </w:r>
    </w:p>
    <w:p w:rsidR="00A33652" w:rsidRPr="00600A68" w:rsidRDefault="00A33652" w:rsidP="00600A68">
      <w:pPr>
        <w:pStyle w:val="Textoindependiente"/>
        <w:spacing w:line="240" w:lineRule="auto"/>
        <w:ind w:left="1416"/>
        <w:rPr>
          <w:rFonts w:ascii="Georgia" w:hAnsi="Georgia" w:cs="Arial"/>
          <w:sz w:val="22"/>
          <w:szCs w:val="22"/>
          <w:lang w:val="es-419"/>
        </w:rPr>
      </w:pPr>
      <w:r w:rsidRPr="00600A68">
        <w:rPr>
          <w:rFonts w:ascii="Georgia" w:hAnsi="Georgia" w:cs="Arial"/>
          <w:sz w:val="22"/>
          <w:szCs w:val="22"/>
          <w:lang w:val="es-419"/>
        </w:rPr>
        <w:t xml:space="preserve">Accionado </w:t>
      </w:r>
      <w:r w:rsidRPr="00600A68">
        <w:rPr>
          <w:rFonts w:ascii="Georgia" w:hAnsi="Georgia" w:cs="Arial"/>
          <w:sz w:val="22"/>
          <w:szCs w:val="22"/>
          <w:lang w:val="es-419"/>
        </w:rPr>
        <w:tab/>
      </w:r>
      <w:r w:rsidRPr="00600A68">
        <w:rPr>
          <w:rFonts w:ascii="Georgia" w:hAnsi="Georgia" w:cs="Arial"/>
          <w:sz w:val="22"/>
          <w:szCs w:val="22"/>
          <w:lang w:val="es-419"/>
        </w:rPr>
        <w:tab/>
        <w:t>: Juzgado 6º Civil Municipal de Pereira</w:t>
      </w:r>
    </w:p>
    <w:p w:rsidR="00A33652" w:rsidRPr="00600A68" w:rsidRDefault="00A33652" w:rsidP="00600A68">
      <w:pPr>
        <w:pStyle w:val="Textoindependiente"/>
        <w:spacing w:line="240" w:lineRule="auto"/>
        <w:ind w:left="1416"/>
        <w:rPr>
          <w:rFonts w:ascii="Georgia" w:hAnsi="Georgia" w:cs="Arial"/>
          <w:sz w:val="22"/>
          <w:szCs w:val="22"/>
          <w:lang w:val="es-419"/>
        </w:rPr>
      </w:pPr>
      <w:r w:rsidRPr="00600A68">
        <w:rPr>
          <w:rFonts w:ascii="Georgia" w:hAnsi="Georgia" w:cs="Arial"/>
          <w:sz w:val="22"/>
          <w:szCs w:val="22"/>
          <w:lang w:val="es-419"/>
        </w:rPr>
        <w:t>Vinculados</w:t>
      </w:r>
      <w:r w:rsidRPr="00600A68">
        <w:rPr>
          <w:rFonts w:ascii="Georgia" w:hAnsi="Georgia" w:cs="Arial"/>
          <w:sz w:val="22"/>
          <w:szCs w:val="22"/>
          <w:lang w:val="es-419"/>
        </w:rPr>
        <w:tab/>
      </w:r>
      <w:r w:rsidRPr="00600A68">
        <w:rPr>
          <w:rFonts w:ascii="Georgia" w:hAnsi="Georgia" w:cs="Arial"/>
          <w:sz w:val="22"/>
          <w:szCs w:val="22"/>
          <w:lang w:val="es-419"/>
        </w:rPr>
        <w:tab/>
        <w:t>: DIAN y otros</w:t>
      </w:r>
    </w:p>
    <w:p w:rsidR="00A33652" w:rsidRPr="00600A68" w:rsidRDefault="00A33652" w:rsidP="00600A68">
      <w:pPr>
        <w:pStyle w:val="Textoindependiente"/>
        <w:spacing w:line="240" w:lineRule="auto"/>
        <w:ind w:left="1416"/>
        <w:rPr>
          <w:rFonts w:ascii="Georgia" w:hAnsi="Georgia" w:cs="Arial"/>
          <w:sz w:val="22"/>
          <w:szCs w:val="22"/>
          <w:lang w:val="es-419"/>
        </w:rPr>
      </w:pPr>
      <w:r w:rsidRPr="00600A68">
        <w:rPr>
          <w:rFonts w:ascii="Georgia" w:hAnsi="Georgia" w:cs="Arial"/>
          <w:sz w:val="22"/>
          <w:szCs w:val="22"/>
          <w:lang w:val="es-419"/>
        </w:rPr>
        <w:t>Procedencia</w:t>
      </w:r>
      <w:r w:rsidRPr="00600A68">
        <w:rPr>
          <w:rFonts w:ascii="Georgia" w:hAnsi="Georgia" w:cs="Arial"/>
          <w:sz w:val="22"/>
          <w:szCs w:val="22"/>
          <w:lang w:val="es-419"/>
        </w:rPr>
        <w:tab/>
      </w:r>
      <w:r w:rsidRPr="00600A68">
        <w:rPr>
          <w:rFonts w:ascii="Georgia" w:hAnsi="Georgia" w:cs="Arial"/>
          <w:sz w:val="22"/>
          <w:szCs w:val="22"/>
          <w:lang w:val="es-419"/>
        </w:rPr>
        <w:tab/>
        <w:t>: Juzgado 2º Civil del Circuito de Pereira</w:t>
      </w:r>
    </w:p>
    <w:p w:rsidR="00A33652" w:rsidRPr="00600A68" w:rsidRDefault="00A33652" w:rsidP="00600A68">
      <w:pPr>
        <w:pStyle w:val="Textoindependiente"/>
        <w:spacing w:line="240" w:lineRule="auto"/>
        <w:ind w:left="1416"/>
        <w:rPr>
          <w:rFonts w:ascii="Georgia" w:hAnsi="Georgia" w:cs="Arial"/>
          <w:sz w:val="22"/>
          <w:szCs w:val="22"/>
          <w:lang w:val="es-419"/>
        </w:rPr>
      </w:pPr>
      <w:r w:rsidRPr="00600A68">
        <w:rPr>
          <w:rFonts w:ascii="Georgia" w:hAnsi="Georgia" w:cs="Arial"/>
          <w:sz w:val="22"/>
          <w:szCs w:val="22"/>
          <w:lang w:val="es-419"/>
        </w:rPr>
        <w:t>Radicación</w:t>
      </w:r>
      <w:r w:rsidRPr="00600A68">
        <w:rPr>
          <w:rFonts w:ascii="Georgia" w:hAnsi="Georgia" w:cs="Arial"/>
          <w:sz w:val="22"/>
          <w:szCs w:val="22"/>
          <w:lang w:val="es-419"/>
        </w:rPr>
        <w:tab/>
      </w:r>
      <w:r w:rsidRPr="00600A68">
        <w:rPr>
          <w:rFonts w:ascii="Georgia" w:hAnsi="Georgia" w:cs="Arial"/>
          <w:sz w:val="22"/>
          <w:szCs w:val="22"/>
          <w:lang w:val="es-419"/>
        </w:rPr>
        <w:tab/>
        <w:t>: 66001-31-03-002-2018-00781-01</w:t>
      </w:r>
    </w:p>
    <w:p w:rsidR="00A33652" w:rsidRPr="00600A68" w:rsidRDefault="00A33652" w:rsidP="00600A68">
      <w:pPr>
        <w:pStyle w:val="Textoindependiente"/>
        <w:spacing w:line="240" w:lineRule="auto"/>
        <w:rPr>
          <w:rFonts w:ascii="Georgia" w:hAnsi="Georgia" w:cs="Arial"/>
          <w:sz w:val="22"/>
          <w:szCs w:val="22"/>
          <w:lang w:val="es-419"/>
        </w:rPr>
      </w:pPr>
      <w:r w:rsidRPr="00600A68">
        <w:rPr>
          <w:rFonts w:ascii="Georgia" w:hAnsi="Georgia"/>
          <w:sz w:val="22"/>
          <w:szCs w:val="22"/>
          <w:lang w:val="es-419"/>
        </w:rPr>
        <w:tab/>
      </w:r>
      <w:r w:rsidRPr="00600A68">
        <w:rPr>
          <w:rFonts w:ascii="Georgia" w:hAnsi="Georgia"/>
          <w:sz w:val="22"/>
          <w:szCs w:val="22"/>
          <w:lang w:val="es-419"/>
        </w:rPr>
        <w:tab/>
        <w:t>Temas</w:t>
      </w:r>
      <w:r w:rsidRPr="00600A68">
        <w:rPr>
          <w:rFonts w:ascii="Georgia" w:hAnsi="Georgia"/>
          <w:sz w:val="22"/>
          <w:szCs w:val="22"/>
          <w:lang w:val="es-419"/>
        </w:rPr>
        <w:tab/>
      </w:r>
      <w:r w:rsidRPr="00600A68">
        <w:rPr>
          <w:rFonts w:ascii="Georgia" w:hAnsi="Georgia"/>
          <w:sz w:val="22"/>
          <w:szCs w:val="22"/>
          <w:lang w:val="es-419"/>
        </w:rPr>
        <w:tab/>
      </w:r>
      <w:r w:rsidRPr="00600A68">
        <w:rPr>
          <w:rFonts w:ascii="Georgia" w:hAnsi="Georgia"/>
          <w:sz w:val="22"/>
          <w:szCs w:val="22"/>
          <w:lang w:val="es-419"/>
        </w:rPr>
        <w:tab/>
        <w:t>: Simultaneidad de acciones - Defecto procedimental</w:t>
      </w:r>
    </w:p>
    <w:p w:rsidR="00A33652" w:rsidRPr="00600A68" w:rsidRDefault="00A33652" w:rsidP="00600A68">
      <w:pPr>
        <w:pStyle w:val="Textoindependiente"/>
        <w:spacing w:line="240" w:lineRule="auto"/>
        <w:ind w:left="708" w:hanging="708"/>
        <w:rPr>
          <w:rFonts w:ascii="Georgia" w:hAnsi="Georgia" w:cs="Arial"/>
          <w:smallCaps/>
          <w:sz w:val="22"/>
          <w:szCs w:val="22"/>
          <w:lang w:val="es-419"/>
        </w:rPr>
      </w:pPr>
      <w:r w:rsidRPr="00600A68">
        <w:rPr>
          <w:rFonts w:ascii="Georgia" w:hAnsi="Georgia"/>
          <w:sz w:val="22"/>
          <w:szCs w:val="22"/>
          <w:lang w:val="es-419"/>
        </w:rPr>
        <w:tab/>
      </w:r>
      <w:r w:rsidRPr="00600A68">
        <w:rPr>
          <w:rFonts w:ascii="Georgia" w:hAnsi="Georgia"/>
          <w:sz w:val="22"/>
          <w:szCs w:val="22"/>
          <w:lang w:val="es-419"/>
        </w:rPr>
        <w:tab/>
        <w:t>Magistrado Ponente</w:t>
      </w:r>
      <w:r w:rsidRPr="00600A68">
        <w:rPr>
          <w:rFonts w:ascii="Georgia" w:hAnsi="Georgia"/>
          <w:sz w:val="22"/>
          <w:szCs w:val="22"/>
          <w:lang w:val="es-419"/>
        </w:rPr>
        <w:tab/>
        <w:t xml:space="preserve">: </w:t>
      </w:r>
      <w:r w:rsidRPr="00600A68">
        <w:rPr>
          <w:rFonts w:ascii="Georgia" w:hAnsi="Georgia" w:cs="Arial"/>
          <w:smallCaps/>
          <w:sz w:val="22"/>
          <w:szCs w:val="22"/>
          <w:lang w:val="es-419"/>
        </w:rPr>
        <w:t>Duberney Grisales Herrera</w:t>
      </w:r>
    </w:p>
    <w:p w:rsidR="00A33652" w:rsidRPr="00600A68" w:rsidRDefault="00A33652" w:rsidP="00600A68">
      <w:pPr>
        <w:ind w:left="1416"/>
        <w:rPr>
          <w:rFonts w:ascii="Georgia" w:hAnsi="Georgia" w:cs="Arial"/>
          <w:b/>
          <w:bCs/>
          <w:sz w:val="22"/>
          <w:szCs w:val="22"/>
          <w:lang w:val="es-419"/>
        </w:rPr>
      </w:pPr>
      <w:r w:rsidRPr="00600A68">
        <w:rPr>
          <w:rFonts w:ascii="Georgia" w:hAnsi="Georgia"/>
          <w:sz w:val="22"/>
          <w:szCs w:val="22"/>
          <w:lang w:val="es-419"/>
        </w:rPr>
        <w:t>Acta número</w:t>
      </w:r>
      <w:r w:rsidRPr="00600A68">
        <w:rPr>
          <w:rFonts w:ascii="Georgia" w:hAnsi="Georgia"/>
          <w:sz w:val="22"/>
          <w:szCs w:val="22"/>
          <w:lang w:val="es-419"/>
        </w:rPr>
        <w:tab/>
      </w:r>
      <w:r w:rsidRPr="00600A68">
        <w:rPr>
          <w:rFonts w:ascii="Georgia" w:hAnsi="Georgia"/>
          <w:sz w:val="22"/>
          <w:szCs w:val="22"/>
          <w:lang w:val="es-419"/>
        </w:rPr>
        <w:tab/>
        <w:t>: 14 de 23-01-2019</w:t>
      </w:r>
    </w:p>
    <w:p w:rsidR="00A33652" w:rsidRPr="00600A68" w:rsidRDefault="00A33652" w:rsidP="00A33652">
      <w:pPr>
        <w:pBdr>
          <w:bottom w:val="double" w:sz="6" w:space="1" w:color="auto"/>
        </w:pBdr>
        <w:spacing w:line="360" w:lineRule="auto"/>
        <w:jc w:val="center"/>
        <w:rPr>
          <w:rFonts w:ascii="Georgia" w:hAnsi="Georgia" w:cs="Arial"/>
          <w:b/>
          <w:bCs/>
          <w:sz w:val="14"/>
          <w:szCs w:val="22"/>
          <w:lang w:val="es-419"/>
        </w:rPr>
      </w:pPr>
    </w:p>
    <w:p w:rsidR="00A33652" w:rsidRPr="00600A68" w:rsidRDefault="00A33652" w:rsidP="00600A68">
      <w:pPr>
        <w:spacing w:line="288" w:lineRule="auto"/>
        <w:jc w:val="center"/>
        <w:rPr>
          <w:rFonts w:ascii="Georgia" w:hAnsi="Georgia" w:cs="Arial"/>
          <w:b/>
          <w:bCs/>
          <w:sz w:val="20"/>
          <w:szCs w:val="22"/>
          <w:lang w:val="es-419"/>
        </w:rPr>
      </w:pPr>
    </w:p>
    <w:p w:rsidR="00A33652" w:rsidRPr="00600A68" w:rsidRDefault="00A33652" w:rsidP="00600A68">
      <w:pPr>
        <w:spacing w:line="288" w:lineRule="auto"/>
        <w:jc w:val="center"/>
        <w:rPr>
          <w:rFonts w:ascii="Georgia" w:hAnsi="Georgia" w:cs="Arial"/>
          <w:iCs/>
          <w:smallCaps/>
          <w:sz w:val="28"/>
          <w:szCs w:val="26"/>
          <w:lang w:val="es-419"/>
        </w:rPr>
      </w:pPr>
      <w:r w:rsidRPr="00600A68">
        <w:rPr>
          <w:rFonts w:ascii="Georgia" w:hAnsi="Georgia" w:cs="Arial"/>
          <w:iCs/>
          <w:smallCaps/>
          <w:sz w:val="28"/>
          <w:szCs w:val="26"/>
          <w:lang w:val="es-419"/>
        </w:rPr>
        <w:t>Pereira, R., veintitrés (23) de enero de dos mil diecinueve (2019)</w:t>
      </w:r>
      <w:r w:rsidRPr="00600A68">
        <w:rPr>
          <w:rFonts w:ascii="Georgia" w:hAnsi="Georgia" w:cs="Arial"/>
          <w:iCs/>
          <w:sz w:val="28"/>
          <w:szCs w:val="26"/>
          <w:lang w:val="es-419"/>
        </w:rPr>
        <w:t>.</w:t>
      </w:r>
    </w:p>
    <w:p w:rsidR="00A33652" w:rsidRPr="00600A68" w:rsidRDefault="00A33652" w:rsidP="00600A68">
      <w:pPr>
        <w:pStyle w:val="Textoindependiente"/>
        <w:spacing w:line="288" w:lineRule="auto"/>
        <w:rPr>
          <w:rFonts w:ascii="Georgia" w:hAnsi="Georgia" w:cs="Arial"/>
          <w:sz w:val="24"/>
          <w:szCs w:val="24"/>
          <w:lang w:val="es-419"/>
        </w:rPr>
      </w:pPr>
    </w:p>
    <w:p w:rsidR="00A33652" w:rsidRPr="00600A68" w:rsidRDefault="00A33652" w:rsidP="00600A68">
      <w:pPr>
        <w:pStyle w:val="Textoindependiente"/>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 w:val="24"/>
          <w:szCs w:val="24"/>
          <w:lang w:val="es-419"/>
        </w:rPr>
      </w:pPr>
      <w:r w:rsidRPr="00600A68">
        <w:rPr>
          <w:rFonts w:ascii="Georgia" w:hAnsi="Georgia" w:cs="Arial"/>
          <w:sz w:val="24"/>
          <w:szCs w:val="24"/>
          <w:lang w:val="es-419"/>
        </w:rPr>
        <w:lastRenderedPageBreak/>
        <w:t>EL ASUNTO POR DECIDIR</w:t>
      </w:r>
    </w:p>
    <w:p w:rsidR="00A33652" w:rsidRPr="00600A68" w:rsidRDefault="00A33652" w:rsidP="00600A68">
      <w:pPr>
        <w:pStyle w:val="Textoindependiente"/>
        <w:spacing w:line="288" w:lineRule="auto"/>
        <w:rPr>
          <w:rFonts w:ascii="Georgia" w:hAnsi="Georgia" w:cs="Arial"/>
          <w:sz w:val="24"/>
          <w:szCs w:val="24"/>
          <w:lang w:val="es-419"/>
        </w:rPr>
      </w:pPr>
    </w:p>
    <w:p w:rsidR="00A33652" w:rsidRPr="00600A68" w:rsidRDefault="00A33652" w:rsidP="00600A68">
      <w:pPr>
        <w:pStyle w:val="Textoindependiente"/>
        <w:spacing w:line="288" w:lineRule="auto"/>
        <w:rPr>
          <w:rFonts w:ascii="Georgia" w:hAnsi="Georgia" w:cs="Arial"/>
          <w:sz w:val="24"/>
          <w:szCs w:val="24"/>
          <w:lang w:val="es-419"/>
        </w:rPr>
      </w:pPr>
      <w:r w:rsidRPr="00600A68">
        <w:rPr>
          <w:rFonts w:ascii="Georgia" w:hAnsi="Georgia" w:cs="Arial"/>
          <w:sz w:val="24"/>
          <w:szCs w:val="24"/>
          <w:lang w:val="es-419"/>
        </w:rPr>
        <w:t>La impugnación formulada por la parte actora dentro de la acción constitucional referida, luego de surtida la actuación de primera instancia, sin avistar nulidades que la invaliden, habida consideración de la asignación a este despacho, a partir del 21-01-2018, con ocasión de lo decidido por la Sala de Gobierno de la CSJ sobre los asuntos de la Magistrada Claudia María Arcila Ríos.</w:t>
      </w:r>
    </w:p>
    <w:p w:rsidR="00A33652" w:rsidRPr="00600A68" w:rsidRDefault="00A33652" w:rsidP="00600A68">
      <w:pPr>
        <w:pStyle w:val="Textoindependiente"/>
        <w:spacing w:line="288" w:lineRule="auto"/>
        <w:rPr>
          <w:rFonts w:ascii="Georgia" w:hAnsi="Georgia" w:cs="Arial"/>
          <w:sz w:val="24"/>
          <w:szCs w:val="24"/>
          <w:lang w:val="es-419"/>
        </w:rPr>
      </w:pPr>
    </w:p>
    <w:p w:rsidR="00A33652" w:rsidRPr="00600A68" w:rsidRDefault="00A33652" w:rsidP="00600A68">
      <w:pPr>
        <w:pStyle w:val="Textoindependiente"/>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 w:val="24"/>
          <w:szCs w:val="24"/>
          <w:lang w:val="es-419"/>
        </w:rPr>
      </w:pPr>
      <w:r w:rsidRPr="00600A68">
        <w:rPr>
          <w:rFonts w:ascii="Georgia" w:hAnsi="Georgia" w:cs="Arial"/>
          <w:sz w:val="24"/>
          <w:szCs w:val="24"/>
          <w:lang w:val="es-419"/>
        </w:rPr>
        <w:t xml:space="preserve">LA SÍNTESIS FÁCTICA </w:t>
      </w:r>
    </w:p>
    <w:p w:rsidR="00A33652" w:rsidRPr="00600A68" w:rsidRDefault="00A33652" w:rsidP="00600A68">
      <w:pPr>
        <w:pStyle w:val="Textoindependiente"/>
        <w:spacing w:line="288" w:lineRule="auto"/>
        <w:rPr>
          <w:rFonts w:ascii="Georgia" w:hAnsi="Georgia" w:cs="Arial"/>
          <w:sz w:val="24"/>
          <w:szCs w:val="24"/>
          <w:lang w:val="es-419"/>
        </w:rPr>
      </w:pPr>
    </w:p>
    <w:p w:rsidR="00A33652" w:rsidRPr="00600A68" w:rsidRDefault="00A33652" w:rsidP="00600A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lang w:val="es-419"/>
        </w:rPr>
      </w:pPr>
      <w:r w:rsidRPr="00600A68">
        <w:rPr>
          <w:rFonts w:ascii="Georgia" w:hAnsi="Georgia" w:cs="Arial"/>
          <w:lang w:val="es-419"/>
        </w:rPr>
        <w:t xml:space="preserve">Refiere el actor que en el proceso de insolvencia de persona natural no comerciante que sigue en su contra, </w:t>
      </w:r>
      <w:r w:rsidRPr="00600A68">
        <w:rPr>
          <w:rFonts w:ascii="Georgia" w:hAnsi="Georgia"/>
          <w:lang w:val="es-419"/>
        </w:rPr>
        <w:t xml:space="preserve">se llevó a cabo </w:t>
      </w:r>
      <w:r w:rsidRPr="00600A68">
        <w:rPr>
          <w:rFonts w:ascii="Georgia" w:hAnsi="Georgia" w:cs="Arial"/>
          <w:lang w:val="es-419"/>
        </w:rPr>
        <w:t>e</w:t>
      </w:r>
      <w:r w:rsidRPr="00600A68">
        <w:rPr>
          <w:rFonts w:ascii="Georgia" w:hAnsi="Georgia"/>
          <w:lang w:val="es-419"/>
        </w:rPr>
        <w:t xml:space="preserve">l 01-06-2018 la audiencia de adjudicación, mas el </w:t>
      </w:r>
      <w:r w:rsidRPr="00600A68">
        <w:rPr>
          <w:rFonts w:ascii="Georgia" w:hAnsi="Georgia"/>
          <w:i/>
          <w:lang w:val="es-419"/>
        </w:rPr>
        <w:t>a quo</w:t>
      </w:r>
      <w:r w:rsidRPr="00600A68">
        <w:rPr>
          <w:rFonts w:ascii="Georgia" w:hAnsi="Georgia"/>
          <w:lang w:val="es-419"/>
        </w:rPr>
        <w:t xml:space="preserve"> la suspendió y requirió al liquidador la presentación de un nuevo proyecto, por cuanto dos de los acreedores no la aceptaron, incluso, desistieron de las asignaciones, en vez de continuar con la diligencia, de conformidad con el artículo 570, CGP. </w:t>
      </w:r>
    </w:p>
    <w:p w:rsidR="00A33652" w:rsidRPr="00600A68" w:rsidRDefault="00A33652" w:rsidP="00600A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A33652" w:rsidRPr="00600A68" w:rsidRDefault="00A33652" w:rsidP="00600A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r w:rsidRPr="00600A68">
        <w:rPr>
          <w:rFonts w:ascii="Georgia" w:hAnsi="Georgia"/>
          <w:lang w:val="es-419"/>
        </w:rPr>
        <w:t xml:space="preserve">Asimismo, señala que el 30-08-2018, es decir, un (1) día antes de  la audiencia programada para el 03-09-2018, se presentó el proyecto requerido, sin cumplir el plazo legal establecido en el artículo 568-2º inciso 2º, CGP, circunstancia que puso de presente al accionado, empero, fue denegado su pedimento, cercenándole así la oportunidad legal para estudiarlo. Agrega también que el proyecto era sustancialmente diferente al inicialmente arrimado y contaba con errores aritméticos. </w:t>
      </w:r>
    </w:p>
    <w:p w:rsidR="00A33652" w:rsidRPr="00600A68" w:rsidRDefault="00A33652" w:rsidP="00600A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A33652" w:rsidRPr="00600A68" w:rsidRDefault="00A33652" w:rsidP="00600A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r w:rsidRPr="00600A68">
        <w:rPr>
          <w:rFonts w:ascii="Georgia" w:hAnsi="Georgia"/>
          <w:lang w:val="es-419"/>
        </w:rPr>
        <w:t>Por último, discute que ninguna explicación se brindara respecto de la alteración en las adjudicaciones del primer proyecto a favor de las entidades bancarias</w:t>
      </w:r>
      <w:r w:rsidRPr="00600A68">
        <w:rPr>
          <w:rFonts w:ascii="Georgia" w:hAnsi="Georgia" w:cs="Arial"/>
          <w:lang w:val="es-419"/>
        </w:rPr>
        <w:t xml:space="preserve"> acreedoras (Folios 1 al 10, cuaderno principal).</w:t>
      </w:r>
    </w:p>
    <w:p w:rsidR="00A33652" w:rsidRPr="00600A68" w:rsidRDefault="00A33652" w:rsidP="00600A68">
      <w:pPr>
        <w:pStyle w:val="Textoindependiente"/>
        <w:spacing w:line="288" w:lineRule="auto"/>
        <w:rPr>
          <w:rFonts w:ascii="Georgia" w:hAnsi="Georgia" w:cs="Arial"/>
          <w:sz w:val="24"/>
          <w:szCs w:val="24"/>
          <w:lang w:val="es-419"/>
        </w:rPr>
      </w:pPr>
    </w:p>
    <w:p w:rsidR="00A33652" w:rsidRPr="00600A68" w:rsidRDefault="00A33652" w:rsidP="00600A68">
      <w:pPr>
        <w:pStyle w:val="Textoindependiente"/>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 w:val="24"/>
          <w:szCs w:val="24"/>
          <w:lang w:val="es-419"/>
        </w:rPr>
      </w:pPr>
      <w:r w:rsidRPr="00600A68">
        <w:rPr>
          <w:rFonts w:ascii="Georgia" w:hAnsi="Georgia" w:cs="Arial"/>
          <w:sz w:val="24"/>
          <w:szCs w:val="24"/>
          <w:lang w:val="es-419"/>
        </w:rPr>
        <w:t>EL DERECHO INVOCADO</w:t>
      </w:r>
    </w:p>
    <w:p w:rsidR="00A33652" w:rsidRPr="00600A68" w:rsidRDefault="00A33652" w:rsidP="00600A68">
      <w:pPr>
        <w:pStyle w:val="Textoindependiente"/>
        <w:spacing w:line="288" w:lineRule="auto"/>
        <w:ind w:left="360"/>
        <w:rPr>
          <w:rFonts w:ascii="Georgia" w:hAnsi="Georgia" w:cs="Arial"/>
          <w:sz w:val="24"/>
          <w:szCs w:val="24"/>
          <w:lang w:val="es-419"/>
        </w:rPr>
      </w:pPr>
    </w:p>
    <w:p w:rsidR="00A33652" w:rsidRPr="00600A68" w:rsidRDefault="00A33652" w:rsidP="00600A68">
      <w:pPr>
        <w:pStyle w:val="Textoindependiente"/>
        <w:widowControl w:val="0"/>
        <w:spacing w:line="288" w:lineRule="auto"/>
        <w:rPr>
          <w:rFonts w:ascii="Georgia" w:hAnsi="Georgia" w:cs="Arial"/>
          <w:sz w:val="24"/>
          <w:szCs w:val="24"/>
          <w:lang w:val="es-419"/>
        </w:rPr>
      </w:pPr>
      <w:r w:rsidRPr="00600A68">
        <w:rPr>
          <w:rFonts w:ascii="Georgia" w:hAnsi="Georgia" w:cs="Arial"/>
          <w:sz w:val="24"/>
          <w:szCs w:val="24"/>
          <w:lang w:val="es-419"/>
        </w:rPr>
        <w:t xml:space="preserve">En el petitorio de tutela se invocan los derechos al debido proceso, a la defensa y al acceso a la administración de justicia (Folio 1, cuaderno principal). </w:t>
      </w:r>
    </w:p>
    <w:p w:rsidR="00A33652" w:rsidRPr="00600A68" w:rsidRDefault="00A33652" w:rsidP="00600A68">
      <w:pPr>
        <w:pStyle w:val="Textoindependiente"/>
        <w:widowControl w:val="0"/>
        <w:spacing w:line="288" w:lineRule="auto"/>
        <w:rPr>
          <w:rFonts w:ascii="Georgia" w:hAnsi="Georgia" w:cs="Arial"/>
          <w:sz w:val="24"/>
          <w:szCs w:val="24"/>
          <w:lang w:val="es-419"/>
        </w:rPr>
      </w:pPr>
    </w:p>
    <w:p w:rsidR="00A33652" w:rsidRPr="00600A68" w:rsidRDefault="00A33652" w:rsidP="00600A68">
      <w:pPr>
        <w:pStyle w:val="Textoindependiente"/>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sz w:val="24"/>
          <w:szCs w:val="24"/>
          <w:lang w:val="es-419"/>
        </w:rPr>
      </w:pPr>
      <w:r w:rsidRPr="00600A68">
        <w:rPr>
          <w:rFonts w:ascii="Georgia" w:hAnsi="Georgia"/>
          <w:sz w:val="24"/>
          <w:szCs w:val="24"/>
          <w:lang w:val="es-419"/>
        </w:rPr>
        <w:t>LA PETICIÓN DE PROTECCIÓN</w:t>
      </w:r>
    </w:p>
    <w:p w:rsidR="00A33652" w:rsidRPr="00600A68" w:rsidRDefault="00A33652" w:rsidP="00600A68">
      <w:pPr>
        <w:pStyle w:val="Sinespaciado"/>
        <w:spacing w:line="288" w:lineRule="auto"/>
        <w:jc w:val="both"/>
        <w:rPr>
          <w:rFonts w:ascii="Georgia" w:hAnsi="Georgia" w:cs="Arial"/>
          <w:sz w:val="24"/>
          <w:szCs w:val="24"/>
          <w:lang w:val="es-419"/>
        </w:rPr>
      </w:pPr>
    </w:p>
    <w:p w:rsidR="00A33652" w:rsidRPr="00600A68" w:rsidRDefault="00A33652" w:rsidP="00600A68">
      <w:pPr>
        <w:pStyle w:val="Sinespaciado"/>
        <w:spacing w:line="288" w:lineRule="auto"/>
        <w:jc w:val="both"/>
        <w:rPr>
          <w:rFonts w:ascii="Georgia" w:hAnsi="Georgia" w:cs="Arial"/>
          <w:sz w:val="24"/>
          <w:szCs w:val="24"/>
          <w:lang w:val="es-419"/>
        </w:rPr>
      </w:pPr>
      <w:r w:rsidRPr="00600A68">
        <w:rPr>
          <w:rFonts w:ascii="Georgia" w:hAnsi="Georgia" w:cs="Arial"/>
          <w:sz w:val="24"/>
          <w:szCs w:val="24"/>
          <w:lang w:val="es-419"/>
        </w:rPr>
        <w:t xml:space="preserve">Se pretende que se ordene al juzgado accionado: (i) Dejar sin efectos la audiencia celebrada el 03-09-2018; (ii) Proseguir con el desarrollo de la diligencia iniciada el 01-06-2018, justo después de que la DIAN y el señor Pablo Botero Jaramillo optaran por no aceptar la adjudicación, y teniendo en cuenta el proyecto de adjudicación presentado el 07-03-2018, de conformidad con los parámetros, según el artículo 570, CGP (Folio 25, cuaderno principal).  </w:t>
      </w:r>
    </w:p>
    <w:p w:rsidR="00A33652" w:rsidRPr="00600A68" w:rsidRDefault="00A33652" w:rsidP="00600A68">
      <w:pPr>
        <w:pStyle w:val="Sinespaciado"/>
        <w:spacing w:line="288" w:lineRule="auto"/>
        <w:jc w:val="both"/>
        <w:rPr>
          <w:rFonts w:ascii="Georgia" w:hAnsi="Georgia" w:cs="Arial"/>
          <w:sz w:val="24"/>
          <w:szCs w:val="24"/>
          <w:lang w:val="es-419"/>
        </w:rPr>
      </w:pPr>
    </w:p>
    <w:p w:rsidR="00A33652" w:rsidRPr="00600A68" w:rsidRDefault="00A33652" w:rsidP="00600A68">
      <w:pPr>
        <w:pStyle w:val="Textoindependiente"/>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 w:val="24"/>
          <w:szCs w:val="24"/>
          <w:lang w:val="es-419"/>
        </w:rPr>
      </w:pPr>
      <w:r w:rsidRPr="00600A68">
        <w:rPr>
          <w:rFonts w:ascii="Georgia" w:hAnsi="Georgia" w:cs="Arial"/>
          <w:sz w:val="24"/>
          <w:szCs w:val="24"/>
          <w:lang w:val="es-419"/>
        </w:rPr>
        <w:t>EL RESUMEN DE LA CRÓNICA PROCESAL</w:t>
      </w:r>
    </w:p>
    <w:p w:rsidR="00A33652" w:rsidRPr="00600A68" w:rsidRDefault="00A33652" w:rsidP="00600A68">
      <w:pPr>
        <w:pStyle w:val="Textoindependiente"/>
        <w:spacing w:line="288" w:lineRule="auto"/>
        <w:rPr>
          <w:rFonts w:ascii="Georgia" w:hAnsi="Georgia" w:cs="Arial"/>
          <w:sz w:val="22"/>
          <w:szCs w:val="24"/>
          <w:lang w:val="es-419"/>
        </w:rPr>
      </w:pPr>
    </w:p>
    <w:p w:rsidR="00A33652" w:rsidRPr="00600A68" w:rsidRDefault="00A33652" w:rsidP="00600A68">
      <w:pPr>
        <w:pStyle w:val="Textoindependiente"/>
        <w:widowControl w:val="0"/>
        <w:spacing w:line="288" w:lineRule="auto"/>
        <w:rPr>
          <w:rFonts w:ascii="Georgia" w:hAnsi="Georgia"/>
          <w:sz w:val="24"/>
          <w:lang w:val="es-419"/>
        </w:rPr>
      </w:pPr>
      <w:r w:rsidRPr="00600A68">
        <w:rPr>
          <w:rFonts w:ascii="Georgia" w:hAnsi="Georgia"/>
          <w:sz w:val="24"/>
          <w:lang w:val="es-419"/>
        </w:rPr>
        <w:t xml:space="preserve">El 12-10-2018 el </w:t>
      </w:r>
      <w:r w:rsidRPr="00600A68">
        <w:rPr>
          <w:rFonts w:ascii="Georgia" w:hAnsi="Georgia"/>
          <w:i/>
          <w:sz w:val="24"/>
          <w:lang w:val="es-419"/>
        </w:rPr>
        <w:t>a quo</w:t>
      </w:r>
      <w:r w:rsidRPr="00600A68">
        <w:rPr>
          <w:rFonts w:ascii="Georgia" w:hAnsi="Georgia"/>
          <w:sz w:val="24"/>
          <w:lang w:val="es-419"/>
        </w:rPr>
        <w:t xml:space="preserve"> admitió la tutela, </w:t>
      </w:r>
      <w:r w:rsidRPr="00600A68">
        <w:rPr>
          <w:rFonts w:ascii="Georgia" w:hAnsi="Georgia"/>
          <w:sz w:val="24"/>
          <w:szCs w:val="24"/>
          <w:lang w:val="es-419"/>
        </w:rPr>
        <w:t>vinculó a quienes estimó conveniente y dispuso notificar a las partes, entre otros ordenamientos</w:t>
      </w:r>
      <w:r w:rsidRPr="00600A68">
        <w:rPr>
          <w:rFonts w:ascii="Georgia" w:hAnsi="Georgia"/>
          <w:lang w:val="es-419"/>
        </w:rPr>
        <w:t xml:space="preserve"> </w:t>
      </w:r>
      <w:r w:rsidRPr="00600A68">
        <w:rPr>
          <w:rFonts w:ascii="Georgia" w:hAnsi="Georgia"/>
          <w:sz w:val="24"/>
          <w:lang w:val="es-419"/>
        </w:rPr>
        <w:t xml:space="preserve">(Folio 30, </w:t>
      </w:r>
      <w:r w:rsidRPr="00600A68">
        <w:rPr>
          <w:rFonts w:ascii="Georgia" w:hAnsi="Georgia" w:cs="Arial"/>
          <w:sz w:val="24"/>
          <w:szCs w:val="24"/>
          <w:lang w:val="es-419"/>
        </w:rPr>
        <w:t>ibídem</w:t>
      </w:r>
      <w:r w:rsidRPr="00600A68">
        <w:rPr>
          <w:rFonts w:ascii="Georgia" w:hAnsi="Georgia"/>
          <w:sz w:val="24"/>
          <w:lang w:val="es-419"/>
        </w:rPr>
        <w:t xml:space="preserve">). El 16-10-2018 se concedió la medida provisional pedida (Folio 66, ibídem). El 17-10-2018 se practicó la inspección judicial (Folios 177 y 178, ibídem). El 23-10-2018 se hicieron </w:t>
      </w:r>
      <w:r w:rsidRPr="00600A68">
        <w:rPr>
          <w:rFonts w:ascii="Georgia" w:hAnsi="Georgia"/>
          <w:sz w:val="24"/>
          <w:lang w:val="es-419"/>
        </w:rPr>
        <w:lastRenderedPageBreak/>
        <w:t xml:space="preserve">unas vinculaciones (Folio 144, ib.). El 26-10-2018 se emitió el fallo (Folios 181 a 187, ib.); y, con proveído del 13-11-2018 se concedió la impugnación formulada por el actor (Folio 238, vuelto, ib.). </w:t>
      </w:r>
    </w:p>
    <w:p w:rsidR="00A33652" w:rsidRPr="00600A68" w:rsidRDefault="00A33652" w:rsidP="00600A68">
      <w:pPr>
        <w:spacing w:line="288" w:lineRule="auto"/>
        <w:jc w:val="both"/>
        <w:rPr>
          <w:rFonts w:ascii="Georgia" w:hAnsi="Georgia" w:cs="Arial"/>
          <w:sz w:val="22"/>
          <w:lang w:val="es-419"/>
        </w:rPr>
      </w:pPr>
    </w:p>
    <w:p w:rsidR="00A33652" w:rsidRPr="00600A68" w:rsidRDefault="00A33652" w:rsidP="00600A68">
      <w:pPr>
        <w:pStyle w:val="Textoindependiente"/>
        <w:widowControl w:val="0"/>
        <w:spacing w:line="288" w:lineRule="auto"/>
        <w:rPr>
          <w:rFonts w:ascii="Georgia" w:hAnsi="Georgia"/>
          <w:spacing w:val="-1"/>
          <w:sz w:val="24"/>
          <w:szCs w:val="24"/>
          <w:lang w:val="es-419"/>
        </w:rPr>
      </w:pPr>
      <w:r w:rsidRPr="00600A68">
        <w:rPr>
          <w:rFonts w:ascii="Georgia" w:hAnsi="Georgia" w:cs="Arial"/>
          <w:sz w:val="24"/>
          <w:szCs w:val="24"/>
          <w:lang w:val="es-419"/>
        </w:rPr>
        <w:t>Mediante la sentencia se denegó el amparo constitucional y se declaró la cosa juzgada constitucional. P</w:t>
      </w:r>
      <w:r w:rsidRPr="00600A68">
        <w:rPr>
          <w:rFonts w:ascii="Georgia" w:hAnsi="Georgia"/>
          <w:spacing w:val="-1"/>
          <w:sz w:val="24"/>
          <w:szCs w:val="24"/>
          <w:lang w:val="es-419"/>
        </w:rPr>
        <w:t>ara decidir así, se consideró que la determinación de abstenerse de conceder el término de 10 días como traslado del nuevo proyecto de adjudicación no es caprichosa ni injusta, al contrario fue adoptada por el juez natural luego de analizar las condiciones del caso, tuvo en cuenta el principio de economía procesales y fue producto de una debida aplicación normativa.</w:t>
      </w:r>
    </w:p>
    <w:p w:rsidR="00A33652" w:rsidRPr="00600A68" w:rsidRDefault="00A33652" w:rsidP="00600A68">
      <w:pPr>
        <w:pStyle w:val="Textoindependiente"/>
        <w:widowControl w:val="0"/>
        <w:spacing w:line="288" w:lineRule="auto"/>
        <w:rPr>
          <w:rFonts w:ascii="Georgia" w:hAnsi="Georgia"/>
          <w:spacing w:val="-1"/>
          <w:sz w:val="24"/>
          <w:szCs w:val="24"/>
          <w:lang w:val="es-419"/>
        </w:rPr>
      </w:pPr>
    </w:p>
    <w:p w:rsidR="00A33652" w:rsidRPr="00600A68" w:rsidRDefault="00A33652" w:rsidP="00600A68">
      <w:pPr>
        <w:pStyle w:val="Textoindependiente"/>
        <w:widowControl w:val="0"/>
        <w:spacing w:line="288" w:lineRule="auto"/>
        <w:rPr>
          <w:rFonts w:ascii="Georgia" w:hAnsi="Georgia"/>
          <w:spacing w:val="-1"/>
          <w:sz w:val="24"/>
          <w:szCs w:val="24"/>
          <w:lang w:val="es-419"/>
        </w:rPr>
      </w:pPr>
      <w:r w:rsidRPr="00600A68">
        <w:rPr>
          <w:rFonts w:ascii="Georgia" w:hAnsi="Georgia"/>
          <w:spacing w:val="-1"/>
          <w:sz w:val="24"/>
          <w:szCs w:val="24"/>
          <w:lang w:val="es-419"/>
        </w:rPr>
        <w:t>Y las actuaciones surtidas en la audiencia del 01-06-2018 ya habían sido ventiladas en sede de tutela, además este Tribunal estudió el desarrollo de esa diligencia, sin entrar a analizar si el accionante figuraba allí como deudor o acreedor. En igual forma ocurrió con las decisiones adoptadas por el juzgado accionado respecto a admitir el nuevo proyecto de adjudicación y de aceptar la renuncia a la adjudicación realizada presentada por el Banco GNB Sudameris. Por tanto se incurrió en la duplicidad de hechos y pretensiones (Folios 181 a 187, ib.).</w:t>
      </w:r>
    </w:p>
    <w:p w:rsidR="00A33652" w:rsidRPr="00600A68" w:rsidRDefault="00A33652" w:rsidP="00600A68">
      <w:pPr>
        <w:pStyle w:val="Textoindependiente"/>
        <w:widowControl w:val="0"/>
        <w:spacing w:line="288" w:lineRule="auto"/>
        <w:rPr>
          <w:rFonts w:ascii="Georgia" w:hAnsi="Georgia" w:cs="Arial"/>
          <w:sz w:val="24"/>
          <w:szCs w:val="24"/>
          <w:lang w:val="es-419"/>
        </w:rPr>
      </w:pPr>
    </w:p>
    <w:p w:rsidR="00A33652" w:rsidRPr="00600A68" w:rsidRDefault="00A33652" w:rsidP="00600A68">
      <w:pPr>
        <w:pStyle w:val="Textoindependiente"/>
        <w:widowControl w:val="0"/>
        <w:spacing w:line="288" w:lineRule="auto"/>
        <w:rPr>
          <w:rFonts w:ascii="Georgia" w:hAnsi="Georgia"/>
          <w:sz w:val="24"/>
          <w:szCs w:val="24"/>
          <w:lang w:val="es-419"/>
        </w:rPr>
      </w:pPr>
      <w:r w:rsidRPr="00600A68">
        <w:rPr>
          <w:rFonts w:ascii="Georgia" w:hAnsi="Georgia"/>
          <w:sz w:val="24"/>
          <w:szCs w:val="24"/>
          <w:lang w:val="es-419"/>
        </w:rPr>
        <w:t xml:space="preserve">Refiere el impugnante que en la demanda se hizo saber que si bien ya había acudido a este mecanismo constitucional, lo había hecho en calidad de deudor insolvente y no de acreedor cesionario. De igual manera si bien las irregularidades alegadas son similares, difieren en su contexto y hasta existen nuevas circunstancias, </w:t>
      </w:r>
      <w:r w:rsidRPr="00600A68">
        <w:rPr>
          <w:rFonts w:ascii="Georgia" w:hAnsi="Georgia"/>
          <w:i/>
          <w:sz w:val="22"/>
          <w:szCs w:val="24"/>
          <w:lang w:val="es-419"/>
        </w:rPr>
        <w:t>“(...) de manera preponderante se hizo alusión al hecho de haberse suspendido la audiencia del 1º de junio bajo total desconocimiento de la norma (…) cuando ha debido continuarse y finalizarse con el proyecto de acuerdo ya conocido por las partes (…)”</w:t>
      </w:r>
      <w:r w:rsidRPr="00600A68">
        <w:rPr>
          <w:rFonts w:ascii="Georgia" w:hAnsi="Georgia"/>
          <w:sz w:val="24"/>
          <w:szCs w:val="24"/>
          <w:lang w:val="es-419"/>
        </w:rPr>
        <w:t>.</w:t>
      </w:r>
    </w:p>
    <w:p w:rsidR="00A33652" w:rsidRPr="00600A68" w:rsidRDefault="00A33652" w:rsidP="00600A68">
      <w:pPr>
        <w:pStyle w:val="Textoindependiente"/>
        <w:widowControl w:val="0"/>
        <w:spacing w:line="288" w:lineRule="auto"/>
        <w:rPr>
          <w:rFonts w:ascii="Georgia" w:hAnsi="Georgia" w:cs="Arial"/>
          <w:sz w:val="24"/>
          <w:szCs w:val="24"/>
          <w:lang w:val="es-419"/>
        </w:rPr>
      </w:pPr>
    </w:p>
    <w:p w:rsidR="00A33652" w:rsidRPr="00600A68" w:rsidRDefault="00A33652" w:rsidP="00600A68">
      <w:pPr>
        <w:pStyle w:val="Textoindependiente"/>
        <w:widowControl w:val="0"/>
        <w:spacing w:line="288" w:lineRule="auto"/>
        <w:rPr>
          <w:rFonts w:ascii="Georgia" w:hAnsi="Georgia"/>
          <w:sz w:val="24"/>
          <w:szCs w:val="24"/>
          <w:lang w:val="es-419"/>
        </w:rPr>
      </w:pPr>
      <w:r w:rsidRPr="00600A68">
        <w:rPr>
          <w:rFonts w:ascii="Georgia" w:hAnsi="Georgia"/>
          <w:sz w:val="24"/>
          <w:szCs w:val="24"/>
          <w:lang w:val="es-419"/>
        </w:rPr>
        <w:t xml:space="preserve">De otro lado, el juzgado de primera instancia omitió analizar los defectos a que se hizo referencia en el libelo y nada se dijo sobre las razones por la cuales el funcionario accionado decidió adjudicar mejores bienes a acreedores de 5º clase, sobre otros de 1º y 4º. Es decir que se abstuvo de entrar a analizar la irregularidad cometida en la adjudicación de los inmuebles y de las demás acaecidas en la celebración de la diligencia del 03-09-2018 </w:t>
      </w:r>
      <w:r w:rsidRPr="00600A68">
        <w:rPr>
          <w:rFonts w:ascii="Georgia" w:hAnsi="Georgia" w:cs="Arial"/>
          <w:sz w:val="24"/>
          <w:szCs w:val="24"/>
          <w:lang w:val="es-419"/>
        </w:rPr>
        <w:t>(Folios 231 a 236, ib.)</w:t>
      </w:r>
      <w:r w:rsidRPr="00600A68">
        <w:rPr>
          <w:rFonts w:ascii="Georgia" w:hAnsi="Georgia"/>
          <w:sz w:val="24"/>
          <w:szCs w:val="24"/>
          <w:lang w:val="es-419"/>
        </w:rPr>
        <w:t>.</w:t>
      </w:r>
    </w:p>
    <w:p w:rsidR="00A33652" w:rsidRPr="00600A68" w:rsidRDefault="00A33652" w:rsidP="00600A68">
      <w:pPr>
        <w:pStyle w:val="Textoindependiente"/>
        <w:widowControl w:val="0"/>
        <w:spacing w:line="288" w:lineRule="auto"/>
        <w:rPr>
          <w:rFonts w:ascii="Georgia" w:hAnsi="Georgia" w:cs="Arial"/>
          <w:sz w:val="22"/>
          <w:szCs w:val="24"/>
          <w:lang w:val="es-419"/>
        </w:rPr>
      </w:pPr>
    </w:p>
    <w:p w:rsidR="00A33652" w:rsidRPr="00600A68" w:rsidRDefault="00A33652" w:rsidP="00600A68">
      <w:pPr>
        <w:pStyle w:val="Textoindependiente"/>
        <w:widowControl w:val="0"/>
        <w:numPr>
          <w:ilvl w:val="0"/>
          <w:numId w:val="8"/>
        </w:numPr>
        <w:tabs>
          <w:tab w:val="left" w:pos="0"/>
        </w:tabs>
        <w:suppressAutoHyphens/>
        <w:overflowPunct w:val="0"/>
        <w:autoSpaceDE w:val="0"/>
        <w:autoSpaceDN w:val="0"/>
        <w:adjustRightInd w:val="0"/>
        <w:spacing w:line="288" w:lineRule="auto"/>
        <w:ind w:left="708" w:hanging="708"/>
        <w:textAlignment w:val="baseline"/>
        <w:rPr>
          <w:rFonts w:ascii="Georgia" w:hAnsi="Georgia" w:cs="Arial"/>
          <w:sz w:val="24"/>
          <w:szCs w:val="24"/>
          <w:lang w:val="es-419"/>
        </w:rPr>
      </w:pPr>
      <w:r w:rsidRPr="00600A68">
        <w:rPr>
          <w:rFonts w:ascii="Georgia" w:hAnsi="Georgia" w:cs="Arial"/>
          <w:sz w:val="24"/>
          <w:szCs w:val="24"/>
          <w:lang w:val="es-419"/>
        </w:rPr>
        <w:t>LA FUNDAMENTACIÓN JURÍDICA PARA RESOLVER</w:t>
      </w:r>
    </w:p>
    <w:p w:rsidR="00A33652" w:rsidRPr="00600A68" w:rsidRDefault="00A33652" w:rsidP="00600A68">
      <w:pPr>
        <w:pStyle w:val="Textoindependiente"/>
        <w:widowControl w:val="0"/>
        <w:spacing w:line="288" w:lineRule="auto"/>
        <w:ind w:left="708"/>
        <w:rPr>
          <w:rFonts w:ascii="Georgia" w:hAnsi="Georgia" w:cs="Arial"/>
          <w:sz w:val="24"/>
          <w:szCs w:val="24"/>
          <w:lang w:val="es-419"/>
        </w:rPr>
      </w:pPr>
    </w:p>
    <w:p w:rsidR="00A33652" w:rsidRPr="00600A68" w:rsidRDefault="00A33652" w:rsidP="00600A68">
      <w:pPr>
        <w:pStyle w:val="Textoindependiente"/>
        <w:widowControl w:val="0"/>
        <w:numPr>
          <w:ilvl w:val="1"/>
          <w:numId w:val="13"/>
        </w:numPr>
        <w:tabs>
          <w:tab w:val="left" w:pos="0"/>
        </w:tabs>
        <w:suppressAutoHyphens/>
        <w:overflowPunct w:val="0"/>
        <w:autoSpaceDE w:val="0"/>
        <w:autoSpaceDN w:val="0"/>
        <w:adjustRightInd w:val="0"/>
        <w:spacing w:line="288" w:lineRule="auto"/>
        <w:textAlignment w:val="baseline"/>
        <w:rPr>
          <w:rFonts w:ascii="Georgia" w:hAnsi="Georgia" w:cs="Arial"/>
          <w:sz w:val="24"/>
          <w:szCs w:val="24"/>
          <w:lang w:val="es-419"/>
        </w:rPr>
      </w:pPr>
      <w:r w:rsidRPr="00600A68">
        <w:rPr>
          <w:rFonts w:ascii="Georgia" w:hAnsi="Georgia" w:cs="Arial"/>
          <w:smallCaps/>
          <w:sz w:val="24"/>
          <w:szCs w:val="24"/>
          <w:lang w:val="es-419"/>
        </w:rPr>
        <w:t>La competencia funcional.</w:t>
      </w:r>
      <w:r w:rsidRPr="00600A68">
        <w:rPr>
          <w:rFonts w:ascii="Georgia" w:hAnsi="Georgia" w:cs="Arial"/>
          <w:sz w:val="24"/>
          <w:szCs w:val="24"/>
          <w:lang w:val="es-419"/>
        </w:rPr>
        <w:t xml:space="preserve"> Esta Sala especializada está facultada en forma legal para desatar la controversia puesta a su consideración, por ser la superiora jerárquica del Despacho que conoció en primera instancia (Artículo 32 del Decreto 2591 de 1991).</w:t>
      </w:r>
    </w:p>
    <w:p w:rsidR="00A33652" w:rsidRPr="00600A68" w:rsidRDefault="00A33652" w:rsidP="00600A68">
      <w:pPr>
        <w:pStyle w:val="Textoindependiente"/>
        <w:widowControl w:val="0"/>
        <w:spacing w:line="288" w:lineRule="auto"/>
        <w:ind w:left="720"/>
        <w:rPr>
          <w:rFonts w:ascii="Georgia" w:hAnsi="Georgia" w:cs="Arial"/>
          <w:sz w:val="24"/>
          <w:szCs w:val="24"/>
          <w:lang w:val="es-419"/>
        </w:rPr>
      </w:pPr>
    </w:p>
    <w:p w:rsidR="00A33652" w:rsidRPr="00600A68" w:rsidRDefault="00A33652" w:rsidP="00600A68">
      <w:pPr>
        <w:pStyle w:val="Textoindependiente"/>
        <w:widowControl w:val="0"/>
        <w:numPr>
          <w:ilvl w:val="1"/>
          <w:numId w:val="13"/>
        </w:numPr>
        <w:tabs>
          <w:tab w:val="left" w:pos="0"/>
        </w:tabs>
        <w:suppressAutoHyphens/>
        <w:overflowPunct w:val="0"/>
        <w:autoSpaceDE w:val="0"/>
        <w:autoSpaceDN w:val="0"/>
        <w:adjustRightInd w:val="0"/>
        <w:spacing w:line="288" w:lineRule="auto"/>
        <w:textAlignment w:val="baseline"/>
        <w:rPr>
          <w:rFonts w:ascii="Georgia" w:hAnsi="Georgia" w:cs="Arial"/>
          <w:sz w:val="24"/>
          <w:szCs w:val="24"/>
          <w:lang w:val="es-419"/>
        </w:rPr>
      </w:pPr>
      <w:r w:rsidRPr="00600A68">
        <w:rPr>
          <w:rFonts w:ascii="Georgia" w:hAnsi="Georgia" w:cs="Arial"/>
          <w:smallCaps/>
          <w:sz w:val="24"/>
          <w:szCs w:val="24"/>
          <w:lang w:val="es-419"/>
        </w:rPr>
        <w:t xml:space="preserve">El problema jurídico a resolver. </w:t>
      </w:r>
      <w:r w:rsidRPr="00600A68">
        <w:rPr>
          <w:rFonts w:ascii="Georgia" w:hAnsi="Georgia" w:cs="Arial"/>
          <w:sz w:val="24"/>
          <w:szCs w:val="24"/>
          <w:lang w:val="es-419"/>
        </w:rPr>
        <w:t xml:space="preserve">¿Es procedente confirmar, modificar o revocar la sentencia del </w:t>
      </w:r>
      <w:r w:rsidRPr="00600A68">
        <w:rPr>
          <w:rFonts w:ascii="Georgia" w:hAnsi="Georgia"/>
          <w:sz w:val="24"/>
          <w:lang w:val="es-419"/>
        </w:rPr>
        <w:t xml:space="preserve">Juzgado Segundo Civil del </w:t>
      </w:r>
      <w:r w:rsidRPr="00600A68">
        <w:rPr>
          <w:rFonts w:ascii="Georgia" w:hAnsi="Georgia" w:cs="Arial"/>
          <w:sz w:val="24"/>
          <w:szCs w:val="24"/>
          <w:lang w:val="es-419"/>
        </w:rPr>
        <w:t xml:space="preserve">Circuito de Pereira, según la impugnación presentada por el actor? </w:t>
      </w:r>
    </w:p>
    <w:p w:rsidR="00A33652" w:rsidRPr="00600A68" w:rsidRDefault="00A33652" w:rsidP="00600A68">
      <w:pPr>
        <w:pStyle w:val="Textoindependiente"/>
        <w:widowControl w:val="0"/>
        <w:spacing w:line="288" w:lineRule="auto"/>
        <w:rPr>
          <w:rFonts w:ascii="Georgia" w:hAnsi="Georgia" w:cs="Arial"/>
          <w:sz w:val="24"/>
          <w:szCs w:val="24"/>
          <w:lang w:val="es-419"/>
        </w:rPr>
      </w:pPr>
    </w:p>
    <w:p w:rsidR="00A33652" w:rsidRPr="00600A68" w:rsidRDefault="00A33652" w:rsidP="00600A68">
      <w:pPr>
        <w:pStyle w:val="Textoindependiente"/>
        <w:numPr>
          <w:ilvl w:val="1"/>
          <w:numId w:val="13"/>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smallCaps/>
          <w:szCs w:val="24"/>
          <w:lang w:val="es-419"/>
        </w:rPr>
      </w:pPr>
      <w:r w:rsidRPr="00600A68">
        <w:rPr>
          <w:rFonts w:ascii="Georgia" w:hAnsi="Georgia"/>
          <w:smallCaps/>
          <w:sz w:val="24"/>
          <w:szCs w:val="24"/>
          <w:lang w:val="es-419"/>
        </w:rPr>
        <w:t>Los presupuestos generales de procedencia</w:t>
      </w:r>
    </w:p>
    <w:p w:rsidR="00A33652" w:rsidRPr="00600A68" w:rsidRDefault="00A33652" w:rsidP="00600A68">
      <w:pPr>
        <w:pStyle w:val="Textoindependiente"/>
        <w:tabs>
          <w:tab w:val="left" w:pos="709"/>
          <w:tab w:val="left" w:pos="1418"/>
        </w:tabs>
        <w:spacing w:line="288" w:lineRule="auto"/>
        <w:rPr>
          <w:rFonts w:ascii="Georgia" w:hAnsi="Georgia"/>
          <w:smallCaps/>
          <w:sz w:val="24"/>
          <w:szCs w:val="24"/>
          <w:lang w:val="es-419"/>
        </w:rPr>
      </w:pPr>
    </w:p>
    <w:p w:rsidR="00A33652" w:rsidRPr="00600A68" w:rsidRDefault="00A33652" w:rsidP="00600A68">
      <w:pPr>
        <w:pStyle w:val="Textoindependiente"/>
        <w:widowControl w:val="0"/>
        <w:numPr>
          <w:ilvl w:val="2"/>
          <w:numId w:val="13"/>
        </w:numPr>
        <w:tabs>
          <w:tab w:val="left" w:pos="0"/>
        </w:tabs>
        <w:suppressAutoHyphens/>
        <w:overflowPunct w:val="0"/>
        <w:autoSpaceDE w:val="0"/>
        <w:autoSpaceDN w:val="0"/>
        <w:adjustRightInd w:val="0"/>
        <w:spacing w:line="288" w:lineRule="auto"/>
        <w:textAlignment w:val="baseline"/>
        <w:rPr>
          <w:rFonts w:ascii="Georgia" w:hAnsi="Georgia" w:cs="Arial"/>
          <w:sz w:val="24"/>
          <w:szCs w:val="24"/>
          <w:lang w:val="es-419"/>
        </w:rPr>
      </w:pPr>
      <w:r w:rsidRPr="00600A68">
        <w:rPr>
          <w:rFonts w:ascii="Georgia" w:hAnsi="Georgia" w:cs="Arial"/>
          <w:smallCaps/>
          <w:sz w:val="22"/>
          <w:szCs w:val="24"/>
          <w:lang w:val="es-419"/>
        </w:rPr>
        <w:lastRenderedPageBreak/>
        <w:t>La legitimación en la causa</w:t>
      </w:r>
      <w:r w:rsidRPr="00600A68">
        <w:rPr>
          <w:rFonts w:ascii="Georgia" w:hAnsi="Georgia" w:cs="Arial"/>
          <w:smallCaps/>
          <w:sz w:val="24"/>
          <w:szCs w:val="24"/>
          <w:lang w:val="es-419"/>
        </w:rPr>
        <w:t xml:space="preserve">. </w:t>
      </w:r>
      <w:r w:rsidRPr="00600A68">
        <w:rPr>
          <w:rFonts w:ascii="Georgia" w:hAnsi="Georgia" w:cs="Arial"/>
          <w:sz w:val="24"/>
          <w:szCs w:val="24"/>
          <w:lang w:val="es-419"/>
        </w:rPr>
        <w:t>Se cumple la legitimación por activa dado que el señor Felipe Jaramillo Londoño interviene como sucesor procesal (Cesionario de algunos acreedores) en el proceso de insolvencia de persona no comerciante, donde se reprocha la falta al debido proceso.  Y por pasiva, lo es el Juzgado Sexto Civil Municipal de Pereira, por ser la autoridad judicial que conoce del juicio.</w:t>
      </w:r>
    </w:p>
    <w:p w:rsidR="00A33652" w:rsidRPr="00600A68" w:rsidRDefault="00A33652" w:rsidP="00600A68">
      <w:pPr>
        <w:pStyle w:val="Textoindependiente"/>
        <w:widowControl w:val="0"/>
        <w:spacing w:line="288" w:lineRule="auto"/>
        <w:ind w:left="720"/>
        <w:rPr>
          <w:rFonts w:ascii="Georgia" w:hAnsi="Georgia" w:cs="Arial"/>
          <w:sz w:val="24"/>
          <w:szCs w:val="24"/>
          <w:lang w:val="es-419"/>
        </w:rPr>
      </w:pPr>
    </w:p>
    <w:p w:rsidR="00A33652" w:rsidRPr="00401FE8" w:rsidRDefault="00A33652" w:rsidP="00600A68">
      <w:pPr>
        <w:pStyle w:val="Prrafodelista"/>
        <w:numPr>
          <w:ilvl w:val="2"/>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contextualSpacing/>
        <w:jc w:val="both"/>
        <w:textAlignment w:val="baseline"/>
        <w:rPr>
          <w:rFonts w:ascii="Georgia" w:hAnsi="Georgia" w:cs="Arial"/>
          <w:smallCaps/>
          <w:spacing w:val="-3"/>
          <w:lang w:val="es-419"/>
        </w:rPr>
      </w:pPr>
      <w:r w:rsidRPr="00600A68">
        <w:rPr>
          <w:rFonts w:ascii="Georgia" w:hAnsi="Georgia"/>
          <w:smallCaps/>
          <w:spacing w:val="-3"/>
          <w:lang w:val="es-419"/>
        </w:rPr>
        <w:t>Los supuestos de la acción de tutela temeraria y la cosa juzgada constitucional</w:t>
      </w:r>
    </w:p>
    <w:p w:rsidR="00401FE8" w:rsidRPr="00401FE8" w:rsidRDefault="00401FE8" w:rsidP="00401FE8">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contextualSpacing/>
        <w:jc w:val="both"/>
        <w:textAlignment w:val="baseline"/>
        <w:rPr>
          <w:rFonts w:ascii="Georgia" w:hAnsi="Georgia" w:cs="Arial"/>
          <w:smallCaps/>
          <w:spacing w:val="-3"/>
          <w:lang w:val="es-419"/>
        </w:rPr>
      </w:pPr>
    </w:p>
    <w:p w:rsidR="00A33652" w:rsidRPr="00600A68" w:rsidRDefault="00A33652" w:rsidP="00600A68">
      <w:pPr>
        <w:pStyle w:val="Textoindependiente"/>
        <w:tabs>
          <w:tab w:val="left" w:pos="709"/>
        </w:tabs>
        <w:spacing w:line="288" w:lineRule="auto"/>
        <w:rPr>
          <w:rFonts w:ascii="Georgia" w:hAnsi="Georgia" w:cs="Arial"/>
          <w:sz w:val="24"/>
          <w:szCs w:val="24"/>
          <w:lang w:val="es-419"/>
        </w:rPr>
      </w:pPr>
      <w:r w:rsidRPr="00600A68">
        <w:rPr>
          <w:rFonts w:ascii="Georgia" w:hAnsi="Georgia" w:cs="Arial"/>
          <w:sz w:val="24"/>
          <w:szCs w:val="24"/>
          <w:lang w:val="es-419"/>
        </w:rPr>
        <w:t xml:space="preserve">Conforme  el  artículo  38  del  Decreto  2591  de 1991 la actuación es temeraria cuando </w:t>
      </w:r>
      <w:r w:rsidRPr="00600A68">
        <w:rPr>
          <w:rFonts w:ascii="Georgia" w:hAnsi="Georgia" w:cs="Arial"/>
          <w:i/>
          <w:sz w:val="22"/>
          <w:szCs w:val="24"/>
          <w:lang w:val="es-419"/>
        </w:rPr>
        <w:t>“</w:t>
      </w:r>
      <w:r w:rsidRPr="00600A68">
        <w:rPr>
          <w:rFonts w:ascii="Georgia" w:hAnsi="Georgia" w:cs="Arial"/>
          <w:i/>
          <w:iCs/>
          <w:sz w:val="22"/>
          <w:szCs w:val="24"/>
          <w:lang w:val="es-419"/>
        </w:rPr>
        <w:t>sin motivo expresamente justificado, la misma acción de tutela sea presentada por la misma persona o su representante ante varios jueces o tribunales</w:t>
      </w:r>
      <w:r w:rsidRPr="00600A68">
        <w:rPr>
          <w:rFonts w:ascii="Georgia" w:hAnsi="Georgia" w:cs="Arial"/>
          <w:sz w:val="22"/>
          <w:szCs w:val="24"/>
          <w:lang w:val="es-419"/>
        </w:rPr>
        <w:t xml:space="preserve">”, </w:t>
      </w:r>
      <w:r w:rsidRPr="00600A68">
        <w:rPr>
          <w:rFonts w:ascii="Georgia" w:hAnsi="Georgia" w:cs="Arial"/>
          <w:sz w:val="24"/>
          <w:szCs w:val="24"/>
          <w:lang w:val="es-419"/>
        </w:rPr>
        <w:t>y su comprobación da lugar al rechazo y a la decisión  desfavorable de todas las solicitude</w:t>
      </w:r>
      <w:r w:rsidRPr="00600A68">
        <w:rPr>
          <w:rFonts w:ascii="Georgia" w:hAnsi="Georgia" w:cs="Arial"/>
          <w:i/>
          <w:iCs/>
          <w:sz w:val="24"/>
          <w:szCs w:val="24"/>
          <w:lang w:val="es-419"/>
        </w:rPr>
        <w:t xml:space="preserve">s. </w:t>
      </w:r>
      <w:r w:rsidRPr="00600A68">
        <w:rPr>
          <w:rFonts w:ascii="Georgia" w:hAnsi="Georgia" w:cs="Arial"/>
          <w:iCs/>
          <w:sz w:val="24"/>
          <w:szCs w:val="24"/>
          <w:lang w:val="es-419"/>
        </w:rPr>
        <w:t>Asimismo</w:t>
      </w:r>
      <w:r w:rsidRPr="00600A68">
        <w:rPr>
          <w:rFonts w:ascii="Georgia" w:hAnsi="Georgia" w:cs="Arial"/>
          <w:sz w:val="24"/>
          <w:szCs w:val="24"/>
          <w:lang w:val="es-419"/>
        </w:rPr>
        <w:t>,  el profesional del  derecho que así proceda será sancionado</w:t>
      </w:r>
      <w:r w:rsidRPr="00600A68">
        <w:rPr>
          <w:rFonts w:ascii="Georgia" w:hAnsi="Georgia" w:cs="Arial"/>
          <w:i/>
          <w:iCs/>
          <w:sz w:val="24"/>
          <w:szCs w:val="24"/>
          <w:lang w:val="es-419"/>
        </w:rPr>
        <w:t>.</w:t>
      </w:r>
      <w:r w:rsidRPr="00600A68">
        <w:rPr>
          <w:rStyle w:val="Refdenotaalpie"/>
          <w:rFonts w:ascii="Georgia" w:hAnsi="Georgia"/>
          <w:sz w:val="24"/>
          <w:szCs w:val="24"/>
          <w:lang w:val="es-419"/>
        </w:rPr>
        <w:t xml:space="preserve"> </w:t>
      </w:r>
    </w:p>
    <w:p w:rsidR="00A33652" w:rsidRPr="00600A68" w:rsidRDefault="00A33652" w:rsidP="00600A68">
      <w:pPr>
        <w:pStyle w:val="Textoindependiente"/>
        <w:tabs>
          <w:tab w:val="left" w:pos="709"/>
        </w:tabs>
        <w:spacing w:line="288" w:lineRule="auto"/>
        <w:rPr>
          <w:rFonts w:ascii="Georgia" w:hAnsi="Georgia" w:cs="Arial"/>
          <w:sz w:val="22"/>
          <w:szCs w:val="24"/>
          <w:lang w:val="es-419"/>
        </w:rPr>
      </w:pPr>
    </w:p>
    <w:p w:rsidR="00A33652" w:rsidRPr="00600A68" w:rsidRDefault="00A33652" w:rsidP="00600A68">
      <w:pPr>
        <w:pStyle w:val="Textoindependiente"/>
        <w:tabs>
          <w:tab w:val="left" w:pos="709"/>
        </w:tabs>
        <w:spacing w:line="288" w:lineRule="auto"/>
        <w:rPr>
          <w:rFonts w:ascii="Georgia" w:hAnsi="Georgia" w:cs="Arial"/>
          <w:i/>
          <w:sz w:val="24"/>
          <w:szCs w:val="24"/>
          <w:lang w:val="es-419"/>
        </w:rPr>
      </w:pPr>
      <w:r w:rsidRPr="00600A68">
        <w:rPr>
          <w:rFonts w:ascii="Georgia" w:hAnsi="Georgia" w:cs="Arial"/>
          <w:sz w:val="24"/>
          <w:szCs w:val="24"/>
          <w:lang w:val="es-419"/>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w:t>
      </w:r>
      <w:r w:rsidRPr="00600A68">
        <w:rPr>
          <w:rFonts w:ascii="Georgia" w:hAnsi="Georgia" w:cs="Arial"/>
          <w:sz w:val="22"/>
          <w:szCs w:val="24"/>
          <w:lang w:val="es-419"/>
        </w:rPr>
        <w:t>y “</w:t>
      </w:r>
      <w:r w:rsidRPr="00600A68">
        <w:rPr>
          <w:rFonts w:ascii="Georgia" w:hAnsi="Georgia" w:cs="Arial"/>
          <w:i/>
          <w:sz w:val="22"/>
          <w:szCs w:val="24"/>
          <w:lang w:val="es-419"/>
        </w:rPr>
        <w:t>(iv)</w:t>
      </w:r>
      <w:r w:rsidRPr="00600A68">
        <w:rPr>
          <w:rFonts w:ascii="Georgia" w:hAnsi="Georgia"/>
          <w:color w:val="2D2D2D"/>
          <w:sz w:val="22"/>
          <w:szCs w:val="24"/>
          <w:bdr w:val="none" w:sz="0" w:space="0" w:color="auto" w:frame="1"/>
          <w:lang w:val="es-419"/>
        </w:rPr>
        <w:t xml:space="preserve"> </w:t>
      </w:r>
      <w:r w:rsidRPr="00600A68">
        <w:rPr>
          <w:rFonts w:ascii="Georgia" w:hAnsi="Georgia" w:cs="Arial"/>
          <w:i/>
          <w:sz w:val="22"/>
          <w:szCs w:val="24"/>
          <w:lang w:val="es-419"/>
        </w:rPr>
        <w:t>la ausencia de justificación en la presentación de la nueva demanda, vinculada a un actuar doloso y de mala fe por parte del libelista</w:t>
      </w:r>
      <w:r w:rsidRPr="00600A68">
        <w:rPr>
          <w:rFonts w:ascii="Georgia" w:hAnsi="Georgia" w:cs="Arial"/>
          <w:sz w:val="24"/>
          <w:szCs w:val="24"/>
          <w:vertAlign w:val="superscript"/>
          <w:lang w:val="es-419"/>
        </w:rPr>
        <w:footnoteReference w:id="1"/>
      </w:r>
      <w:r w:rsidRPr="00600A68">
        <w:rPr>
          <w:rFonts w:ascii="Georgia" w:hAnsi="Georgia" w:cs="Arial"/>
          <w:i/>
          <w:sz w:val="24"/>
          <w:szCs w:val="24"/>
          <w:vertAlign w:val="superscript"/>
          <w:lang w:val="es-419"/>
        </w:rPr>
        <w:t>.</w:t>
      </w:r>
      <w:r w:rsidRPr="00600A68">
        <w:rPr>
          <w:rFonts w:ascii="Georgia" w:hAnsi="Georgia" w:cs="Arial"/>
          <w:i/>
          <w:sz w:val="24"/>
          <w:szCs w:val="24"/>
          <w:lang w:val="es-419"/>
        </w:rPr>
        <w:t xml:space="preserve"> </w:t>
      </w:r>
    </w:p>
    <w:p w:rsidR="00A33652" w:rsidRPr="00600A68" w:rsidRDefault="00A33652" w:rsidP="00600A68">
      <w:pPr>
        <w:pStyle w:val="Textoindependiente"/>
        <w:tabs>
          <w:tab w:val="left" w:pos="709"/>
        </w:tabs>
        <w:spacing w:line="288" w:lineRule="auto"/>
        <w:rPr>
          <w:rFonts w:ascii="Georgia" w:hAnsi="Georgia" w:cs="Arial"/>
          <w:i/>
          <w:sz w:val="22"/>
          <w:szCs w:val="24"/>
          <w:lang w:val="es-419"/>
        </w:rPr>
      </w:pPr>
    </w:p>
    <w:p w:rsidR="00A33652" w:rsidRPr="00600A68" w:rsidRDefault="00A33652" w:rsidP="00600A68">
      <w:pPr>
        <w:pStyle w:val="Textoindependiente"/>
        <w:tabs>
          <w:tab w:val="left" w:pos="709"/>
        </w:tabs>
        <w:spacing w:line="288" w:lineRule="auto"/>
        <w:rPr>
          <w:rFonts w:ascii="Georgia" w:hAnsi="Georgia" w:cs="Arial"/>
          <w:i/>
          <w:sz w:val="22"/>
          <w:szCs w:val="24"/>
          <w:lang w:val="es-419"/>
        </w:rPr>
      </w:pPr>
      <w:r w:rsidRPr="00600A68">
        <w:rPr>
          <w:rFonts w:ascii="Georgia" w:hAnsi="Georgia" w:cs="Arial"/>
          <w:sz w:val="24"/>
          <w:szCs w:val="24"/>
          <w:lang w:val="es-419"/>
        </w:rPr>
        <w:t>Respecto del último de los elementos ha doctrinado la CC</w:t>
      </w:r>
      <w:r w:rsidRPr="00600A68">
        <w:rPr>
          <w:rFonts w:ascii="Georgia" w:hAnsi="Georgia" w:cs="Arial"/>
          <w:sz w:val="24"/>
          <w:szCs w:val="24"/>
          <w:vertAlign w:val="superscript"/>
          <w:lang w:val="es-419"/>
        </w:rPr>
        <w:footnoteReference w:id="2"/>
      </w:r>
      <w:r w:rsidRPr="00600A68">
        <w:rPr>
          <w:rFonts w:ascii="Georgia" w:hAnsi="Georgia" w:cs="Arial"/>
          <w:sz w:val="24"/>
          <w:szCs w:val="24"/>
          <w:lang w:val="es-419"/>
        </w:rPr>
        <w:t xml:space="preserve"> que:</w:t>
      </w:r>
      <w:r w:rsidRPr="00600A68">
        <w:rPr>
          <w:rFonts w:ascii="Georgia" w:hAnsi="Georgia" w:cs="Arial"/>
          <w:i/>
          <w:sz w:val="24"/>
          <w:szCs w:val="24"/>
          <w:lang w:val="es-419"/>
        </w:rPr>
        <w:t xml:space="preserve"> </w:t>
      </w:r>
      <w:r w:rsidRPr="00600A68">
        <w:rPr>
          <w:rFonts w:ascii="Georgia" w:hAnsi="Georgia" w:cs="Arial"/>
          <w:i/>
          <w:sz w:val="22"/>
          <w:szCs w:val="24"/>
          <w:lang w:val="es-419"/>
        </w:rPr>
        <w:t>“(…) mencionados se presenta cuando la actuación del actor resulta amañada, denota el propósito desleal de obtener la satisfacción del interés individual a toda costa, deja al descubierto el abuso del derecho porque deliberadamente y sin tener razón, de mala fe se instaura la acción, o pretende a través de personas inescrupulosas asaltar la buena fe de quien administra justicia (…)”</w:t>
      </w:r>
      <w:r w:rsidRPr="00600A68">
        <w:rPr>
          <w:rFonts w:ascii="Georgia" w:hAnsi="Georgia" w:cs="Arial"/>
          <w:sz w:val="22"/>
          <w:szCs w:val="24"/>
          <w:lang w:val="es-419"/>
        </w:rPr>
        <w:t>.</w:t>
      </w:r>
    </w:p>
    <w:p w:rsidR="00A33652" w:rsidRPr="00600A68" w:rsidRDefault="00A33652" w:rsidP="00600A68">
      <w:pPr>
        <w:pStyle w:val="Textoindependiente"/>
        <w:tabs>
          <w:tab w:val="left" w:pos="709"/>
        </w:tabs>
        <w:spacing w:line="288" w:lineRule="auto"/>
        <w:rPr>
          <w:rFonts w:ascii="Georgia" w:hAnsi="Georgia"/>
          <w:sz w:val="22"/>
          <w:szCs w:val="24"/>
          <w:lang w:val="es-419"/>
        </w:rPr>
      </w:pPr>
    </w:p>
    <w:p w:rsidR="00A33652" w:rsidRPr="00600A68" w:rsidRDefault="00A33652" w:rsidP="00600A68">
      <w:pPr>
        <w:pStyle w:val="Textoindependiente"/>
        <w:tabs>
          <w:tab w:val="left" w:pos="709"/>
        </w:tabs>
        <w:spacing w:line="288" w:lineRule="auto"/>
        <w:rPr>
          <w:rFonts w:ascii="Georgia" w:hAnsi="Georgia" w:cs="Arial"/>
          <w:sz w:val="24"/>
          <w:szCs w:val="24"/>
          <w:lang w:val="es-419"/>
        </w:rPr>
      </w:pPr>
      <w:r w:rsidRPr="00600A68">
        <w:rPr>
          <w:rFonts w:ascii="Georgia" w:hAnsi="Georgia" w:cs="Arial"/>
          <w:sz w:val="24"/>
          <w:szCs w:val="24"/>
          <w:lang w:val="es-419"/>
        </w:rPr>
        <w:t>Pese a lo anterior, también ha dicho la jurisprudencia constitucional que no siempre ante una duplicidad de acciones se presenta la temeridad en el ejercicio de la tutela, criterio reiterado</w:t>
      </w:r>
      <w:r w:rsidRPr="00600A68">
        <w:rPr>
          <w:rStyle w:val="Refdenotaalpie"/>
          <w:rFonts w:ascii="Georgia" w:hAnsi="Georgia"/>
          <w:sz w:val="24"/>
          <w:szCs w:val="24"/>
          <w:lang w:val="es-419"/>
        </w:rPr>
        <w:footnoteReference w:id="3"/>
      </w:r>
      <w:r w:rsidRPr="00600A68">
        <w:rPr>
          <w:rFonts w:ascii="Georgia" w:hAnsi="Georgia" w:cs="Arial"/>
          <w:sz w:val="24"/>
          <w:szCs w:val="24"/>
          <w:lang w:val="es-419"/>
        </w:rPr>
        <w:t xml:space="preserve"> y en reciente pronunciamiento</w:t>
      </w:r>
      <w:r w:rsidRPr="00600A68">
        <w:rPr>
          <w:rStyle w:val="Refdenotaalpie"/>
          <w:rFonts w:ascii="Georgia" w:hAnsi="Georgia"/>
          <w:sz w:val="24"/>
          <w:szCs w:val="24"/>
          <w:lang w:val="es-419"/>
        </w:rPr>
        <w:footnoteReference w:id="4"/>
      </w:r>
      <w:r w:rsidRPr="00600A68">
        <w:rPr>
          <w:rFonts w:ascii="Georgia" w:hAnsi="Georgia" w:cs="Arial"/>
          <w:sz w:val="24"/>
          <w:szCs w:val="24"/>
          <w:lang w:val="es-419"/>
        </w:rPr>
        <w:t>, sostiene:</w:t>
      </w:r>
    </w:p>
    <w:p w:rsidR="00A33652" w:rsidRPr="00600A68" w:rsidRDefault="00A33652" w:rsidP="00600A68">
      <w:pPr>
        <w:pStyle w:val="Textoindependiente"/>
        <w:tabs>
          <w:tab w:val="left" w:pos="709"/>
        </w:tabs>
        <w:spacing w:line="288" w:lineRule="auto"/>
        <w:rPr>
          <w:rFonts w:ascii="Georgia" w:hAnsi="Georgia" w:cs="Arial"/>
          <w:sz w:val="14"/>
          <w:szCs w:val="22"/>
          <w:lang w:val="es-419"/>
        </w:rPr>
      </w:pPr>
    </w:p>
    <w:p w:rsidR="00A33652" w:rsidRPr="00401FE8" w:rsidRDefault="00A33652" w:rsidP="00401FE8">
      <w:pPr>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420"/>
        <w:jc w:val="both"/>
        <w:textAlignment w:val="baseline"/>
        <w:rPr>
          <w:rFonts w:ascii="Georgia" w:hAnsi="Georgia" w:cs="Arial"/>
          <w:color w:val="000000" w:themeColor="text1"/>
          <w:sz w:val="22"/>
          <w:u w:val="single"/>
          <w:lang w:val="es-419"/>
        </w:rPr>
      </w:pPr>
      <w:r w:rsidRPr="00401FE8">
        <w:rPr>
          <w:rFonts w:ascii="Georgia" w:hAnsi="Georgia" w:cs="Arial"/>
          <w:color w:val="000000" w:themeColor="text1"/>
          <w:sz w:val="22"/>
          <w:lang w:val="es-419"/>
        </w:rPr>
        <w:t xml:space="preserve">… </w:t>
      </w:r>
      <w:r w:rsidRPr="00401FE8">
        <w:rPr>
          <w:rFonts w:ascii="Georgia" w:hAnsi="Georgia"/>
          <w:color w:val="000000" w:themeColor="text1"/>
          <w:sz w:val="22"/>
          <w:shd w:val="clear" w:color="auto" w:fill="FFFFFF"/>
          <w:lang w:val="es-419"/>
        </w:rPr>
        <w:t>Por el contrario, la actuación no es temeraria, cuando si bien se comprueba la existencia de multiplicidad de peticiones de tutela, esta se funda en: (i) la falta de conocimiento del demandante; (ii) el asesoramiento errado por parte de abogados; o (iii) el sometimiento del actor a un estado de indefensión, “</w:t>
      </w:r>
      <w:r w:rsidRPr="00401FE8">
        <w:rPr>
          <w:rFonts w:ascii="Georgia" w:hAnsi="Georgia"/>
          <w:i/>
          <w:iCs/>
          <w:color w:val="000000" w:themeColor="text1"/>
          <w:sz w:val="22"/>
          <w:shd w:val="clear" w:color="auto" w:fill="FFFFFF"/>
          <w:lang w:val="es-419"/>
        </w:rPr>
        <w:t>propio de aquellas situaciones en que los individuos obran por miedo insuperable o por la necesidad extrema de defender un derecho</w:t>
      </w:r>
      <w:r w:rsidRPr="00401FE8">
        <w:rPr>
          <w:rFonts w:ascii="Georgia" w:hAnsi="Georgia"/>
          <w:color w:val="000000" w:themeColor="text1"/>
          <w:sz w:val="22"/>
          <w:shd w:val="clear" w:color="auto" w:fill="FFFFFF"/>
          <w:lang w:val="es-419"/>
        </w:rPr>
        <w:t>”</w:t>
      </w:r>
      <w:r w:rsidRPr="00401FE8">
        <w:rPr>
          <w:rStyle w:val="Refdenotaalpie"/>
          <w:rFonts w:ascii="Georgia" w:hAnsi="Georgia"/>
          <w:color w:val="000000" w:themeColor="text1"/>
          <w:sz w:val="22"/>
          <w:shd w:val="clear" w:color="auto" w:fill="FFFFFF"/>
          <w:lang w:val="es-419"/>
        </w:rPr>
        <w:footnoteReference w:id="5"/>
      </w:r>
      <w:r w:rsidRPr="00401FE8">
        <w:rPr>
          <w:rFonts w:ascii="Georgia" w:hAnsi="Georgia"/>
          <w:color w:val="000000" w:themeColor="text1"/>
          <w:sz w:val="22"/>
          <w:shd w:val="clear" w:color="auto" w:fill="FFFFFF"/>
          <w:lang w:val="es-419"/>
        </w:rPr>
        <w:t xml:space="preserve">. </w:t>
      </w:r>
      <w:r w:rsidRPr="00401FE8">
        <w:rPr>
          <w:rFonts w:ascii="Georgia" w:hAnsi="Georgia"/>
          <w:color w:val="000000" w:themeColor="text1"/>
          <w:sz w:val="22"/>
          <w:u w:val="single"/>
          <w:shd w:val="clear" w:color="auto" w:fill="FFFFFF"/>
          <w:lang w:val="es-419"/>
        </w:rPr>
        <w:t>En tales casos, “</w:t>
      </w:r>
      <w:r w:rsidRPr="00401FE8">
        <w:rPr>
          <w:rFonts w:ascii="Georgia" w:hAnsi="Georgia"/>
          <w:i/>
          <w:iCs/>
          <w:color w:val="000000" w:themeColor="text1"/>
          <w:sz w:val="22"/>
          <w:u w:val="single"/>
          <w:shd w:val="clear" w:color="auto" w:fill="FFFFFF"/>
          <w:lang w:val="es-419"/>
        </w:rPr>
        <w:t>si bien la tutela debe ser declarada improcedente, la actuación no se considera ´temeraria` y, por ende, no conduce a la imposición de una sanción en contra del demandante</w:t>
      </w:r>
      <w:r w:rsidRPr="00401FE8">
        <w:rPr>
          <w:rFonts w:ascii="Georgia" w:hAnsi="Georgia"/>
          <w:color w:val="000000" w:themeColor="text1"/>
          <w:sz w:val="22"/>
          <w:u w:val="single"/>
          <w:shd w:val="clear" w:color="auto" w:fill="FFFFFF"/>
          <w:lang w:val="es-419"/>
        </w:rPr>
        <w:t>”</w:t>
      </w:r>
      <w:r w:rsidRPr="00401FE8">
        <w:rPr>
          <w:rStyle w:val="Refdenotaalpie"/>
          <w:rFonts w:ascii="Georgia" w:hAnsi="Georgia"/>
          <w:color w:val="000000" w:themeColor="text1"/>
          <w:sz w:val="22"/>
          <w:u w:val="single"/>
          <w:shd w:val="clear" w:color="auto" w:fill="FFFFFF"/>
          <w:lang w:val="es-419"/>
        </w:rPr>
        <w:footnoteReference w:id="6"/>
      </w:r>
      <w:r w:rsidRPr="00401FE8">
        <w:rPr>
          <w:rFonts w:ascii="Georgia" w:hAnsi="Georgia"/>
          <w:color w:val="000000" w:themeColor="text1"/>
          <w:sz w:val="22"/>
          <w:u w:val="single"/>
          <w:shd w:val="clear" w:color="auto" w:fill="FFFFFF"/>
          <w:lang w:val="es-419"/>
        </w:rPr>
        <w:t>.</w:t>
      </w:r>
      <w:r w:rsidRPr="00401FE8">
        <w:rPr>
          <w:rFonts w:ascii="Georgia" w:hAnsi="Georgia"/>
          <w:color w:val="000000" w:themeColor="text1"/>
          <w:sz w:val="22"/>
          <w:shd w:val="clear" w:color="auto" w:fill="FFFFFF"/>
          <w:lang w:val="es-419"/>
        </w:rPr>
        <w:t xml:space="preserve"> Sublínea extra-textual</w:t>
      </w:r>
    </w:p>
    <w:p w:rsidR="00A33652" w:rsidRPr="00600A68" w:rsidRDefault="00A33652" w:rsidP="00600A68">
      <w:p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olor w:val="000000" w:themeColor="text1"/>
          <w:spacing w:val="-3"/>
          <w:sz w:val="28"/>
          <w:szCs w:val="20"/>
          <w:lang w:val="es-419"/>
        </w:rPr>
      </w:pPr>
    </w:p>
    <w:p w:rsidR="00A33652" w:rsidRDefault="00A33652" w:rsidP="00600A68">
      <w:p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spacing w:val="-3"/>
          <w:szCs w:val="20"/>
          <w:lang w:val="es-419"/>
        </w:rPr>
      </w:pPr>
      <w:r w:rsidRPr="00600A68">
        <w:rPr>
          <w:rFonts w:ascii="Georgia" w:hAnsi="Georgia"/>
          <w:color w:val="000000" w:themeColor="text1"/>
          <w:spacing w:val="-3"/>
          <w:szCs w:val="20"/>
          <w:lang w:val="es-419"/>
        </w:rPr>
        <w:lastRenderedPageBreak/>
        <w:t xml:space="preserve">Asimismo, es  preciso  señalar  conforme  al  </w:t>
      </w:r>
      <w:r w:rsidRPr="00600A68">
        <w:rPr>
          <w:rFonts w:ascii="Georgia" w:hAnsi="Georgia"/>
          <w:spacing w:val="-3"/>
          <w:szCs w:val="20"/>
          <w:lang w:val="es-419"/>
        </w:rPr>
        <w:t>criterio  de  la  doctora  Catalina Botero M.</w:t>
      </w:r>
      <w:r w:rsidRPr="00600A68">
        <w:rPr>
          <w:rStyle w:val="Refdenotaalpie"/>
          <w:rFonts w:ascii="Georgia" w:hAnsi="Georgia"/>
          <w:spacing w:val="-3"/>
          <w:szCs w:val="20"/>
          <w:lang w:val="es-419"/>
        </w:rPr>
        <w:footnoteReference w:id="7"/>
      </w:r>
      <w:r w:rsidRPr="00600A68">
        <w:rPr>
          <w:rFonts w:ascii="Georgia" w:hAnsi="Georgia"/>
          <w:spacing w:val="-3"/>
          <w:szCs w:val="20"/>
          <w:lang w:val="es-419"/>
        </w:rPr>
        <w:t xml:space="preserve"> que </w:t>
      </w:r>
      <w:r w:rsidRPr="00600A68">
        <w:rPr>
          <w:rFonts w:ascii="Georgia" w:hAnsi="Georgia"/>
          <w:i/>
          <w:spacing w:val="-3"/>
          <w:sz w:val="22"/>
          <w:szCs w:val="20"/>
          <w:lang w:val="es-419"/>
        </w:rPr>
        <w:t>“(…) es fundamental tener en cuenta que la actuación temeraria, para serlo requiere de la mala fe del actor”</w:t>
      </w:r>
      <w:r w:rsidRPr="00600A68">
        <w:rPr>
          <w:rFonts w:ascii="Georgia" w:hAnsi="Georgia"/>
          <w:spacing w:val="-3"/>
          <w:szCs w:val="20"/>
          <w:lang w:val="es-419"/>
        </w:rPr>
        <w:t xml:space="preserve">, de manera que, por virtud de la presunción de buena fe que le cobija; </w:t>
      </w:r>
      <w:r w:rsidRPr="00600A68">
        <w:rPr>
          <w:rFonts w:ascii="Georgia" w:hAnsi="Georgia"/>
          <w:i/>
          <w:spacing w:val="-3"/>
          <w:sz w:val="22"/>
          <w:szCs w:val="20"/>
          <w:lang w:val="es-419"/>
        </w:rPr>
        <w:t>“(…) la conducta temeraria, es un hecho que debe ser probado y no presumido por el funcionario judicial”</w:t>
      </w:r>
      <w:r w:rsidRPr="00600A68">
        <w:rPr>
          <w:rFonts w:ascii="Georgia" w:hAnsi="Georgia"/>
          <w:spacing w:val="-3"/>
          <w:sz w:val="22"/>
          <w:szCs w:val="20"/>
          <w:lang w:val="es-419"/>
        </w:rPr>
        <w:t>.</w:t>
      </w:r>
      <w:r w:rsidRPr="00600A68">
        <w:rPr>
          <w:rFonts w:ascii="Georgia" w:hAnsi="Georgia"/>
          <w:spacing w:val="-3"/>
          <w:szCs w:val="20"/>
          <w:lang w:val="es-419"/>
        </w:rPr>
        <w:t xml:space="preserve"> Criterio que de antaño comparte esta Sala de la Corporación</w:t>
      </w:r>
      <w:r w:rsidRPr="00600A68">
        <w:rPr>
          <w:rStyle w:val="Refdenotaalpie"/>
          <w:rFonts w:ascii="Georgia" w:hAnsi="Georgia"/>
          <w:spacing w:val="-3"/>
          <w:szCs w:val="20"/>
          <w:lang w:val="es-419"/>
        </w:rPr>
        <w:footnoteReference w:id="8"/>
      </w:r>
      <w:r w:rsidRPr="00600A68">
        <w:rPr>
          <w:rFonts w:ascii="Georgia" w:hAnsi="Georgia"/>
          <w:spacing w:val="-3"/>
          <w:szCs w:val="20"/>
          <w:lang w:val="es-419"/>
        </w:rPr>
        <w:t>.</w:t>
      </w:r>
    </w:p>
    <w:p w:rsidR="00E85A6F" w:rsidRPr="00600A68" w:rsidRDefault="00E85A6F" w:rsidP="00600A68">
      <w:p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spacing w:val="-3"/>
          <w:szCs w:val="20"/>
          <w:lang w:val="es-419"/>
        </w:rPr>
      </w:pPr>
    </w:p>
    <w:p w:rsidR="00A33652" w:rsidRPr="00600A68" w:rsidRDefault="00A33652" w:rsidP="00600A68">
      <w:pPr>
        <w:spacing w:line="288" w:lineRule="auto"/>
        <w:ind w:right="51"/>
        <w:jc w:val="both"/>
        <w:rPr>
          <w:rFonts w:ascii="Georgia" w:hAnsi="Georgia" w:cs="Arial"/>
          <w:lang w:val="es-419"/>
        </w:rPr>
      </w:pPr>
      <w:r w:rsidRPr="00600A68">
        <w:rPr>
          <w:rFonts w:ascii="Georgia" w:hAnsi="Georgia" w:cs="Arial"/>
          <w:lang w:val="es-419"/>
        </w:rPr>
        <w:t>Así entonces en presencia de varias acciones de tutela sucesivas debe inicialmente estudiarse  la  cosa  juzgada  constitucional  antes  que  la  temeridad</w:t>
      </w:r>
      <w:r w:rsidRPr="00600A68">
        <w:rPr>
          <w:rStyle w:val="Refdenotaalpie"/>
          <w:rFonts w:ascii="Georgia" w:hAnsi="Georgia" w:cs="Arial"/>
          <w:lang w:val="es-419"/>
        </w:rPr>
        <w:footnoteReference w:id="9"/>
      </w:r>
      <w:r w:rsidRPr="00600A68">
        <w:rPr>
          <w:rFonts w:ascii="Georgia" w:hAnsi="Georgia" w:cs="Arial"/>
          <w:lang w:val="es-419"/>
        </w:rPr>
        <w:t>. Y en ese sentido se advirtió</w:t>
      </w:r>
      <w:r w:rsidRPr="00600A68">
        <w:rPr>
          <w:rStyle w:val="Refdenotaalpie"/>
          <w:rFonts w:ascii="Georgia" w:hAnsi="Georgia" w:cs="Arial"/>
          <w:i/>
          <w:iCs/>
          <w:color w:val="000000"/>
          <w:sz w:val="22"/>
          <w:lang w:val="es-419"/>
        </w:rPr>
        <w:footnoteReference w:id="10"/>
      </w:r>
      <w:r w:rsidRPr="00600A68">
        <w:rPr>
          <w:rFonts w:ascii="Georgia" w:hAnsi="Georgia" w:cs="Arial"/>
          <w:lang w:val="es-419"/>
        </w:rPr>
        <w:t xml:space="preserve">: </w:t>
      </w:r>
    </w:p>
    <w:p w:rsidR="00A33652" w:rsidRPr="00600A68" w:rsidRDefault="00A33652" w:rsidP="00600A68">
      <w:pPr>
        <w:spacing w:line="288" w:lineRule="auto"/>
        <w:ind w:right="51"/>
        <w:jc w:val="both"/>
        <w:rPr>
          <w:rFonts w:ascii="Georgia" w:hAnsi="Georgia" w:cs="Arial"/>
          <w:sz w:val="20"/>
          <w:lang w:val="es-419"/>
        </w:rPr>
      </w:pPr>
    </w:p>
    <w:p w:rsidR="00A33652" w:rsidRPr="00401FE8" w:rsidRDefault="00A33652" w:rsidP="00401FE8">
      <w:pPr>
        <w:ind w:left="426" w:right="420"/>
        <w:jc w:val="both"/>
        <w:rPr>
          <w:rFonts w:ascii="Georgia" w:hAnsi="Georgia" w:cs="Arial"/>
          <w:sz w:val="22"/>
          <w:lang w:val="es-419"/>
        </w:rPr>
      </w:pPr>
      <w:r w:rsidRPr="00401FE8">
        <w:rPr>
          <w:rFonts w:ascii="Georgia" w:hAnsi="Georgia" w:cs="Arial"/>
          <w:iCs/>
          <w:color w:val="000000"/>
          <w:sz w:val="22"/>
          <w:lang w:val="es-419"/>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401FE8">
        <w:rPr>
          <w:rFonts w:ascii="Georgia" w:hAnsi="Georgia" w:cs="Arial"/>
          <w:iCs/>
          <w:color w:val="000000"/>
          <w:sz w:val="22"/>
          <w:u w:val="single"/>
          <w:lang w:val="es-419"/>
        </w:rPr>
        <w:t>De esta manera, si se produce un nuevo pronunciamiento acerca del tema, este atentaría contra la seguridad jurídica, haciendo que cualquier demanda al respecto deba declararse improcedente</w:t>
      </w:r>
      <w:r w:rsidRPr="00401FE8">
        <w:rPr>
          <w:rFonts w:ascii="Georgia" w:hAnsi="Georgia" w:cs="Arial"/>
          <w:iCs/>
          <w:color w:val="000000"/>
          <w:sz w:val="22"/>
          <w:lang w:val="es-419"/>
        </w:rPr>
        <w:t>… (</w:t>
      </w:r>
      <w:r w:rsidRPr="00401FE8">
        <w:rPr>
          <w:rFonts w:ascii="Georgia" w:hAnsi="Georgia" w:cs="Arial"/>
          <w:sz w:val="22"/>
          <w:lang w:val="es-419"/>
        </w:rPr>
        <w:t>Subrayas de la Sala).</w:t>
      </w:r>
    </w:p>
    <w:p w:rsidR="00A33652" w:rsidRPr="00600A68" w:rsidRDefault="00A33652" w:rsidP="00600A68">
      <w:pPr>
        <w:spacing w:line="288" w:lineRule="auto"/>
        <w:ind w:right="51"/>
        <w:jc w:val="both"/>
        <w:rPr>
          <w:rFonts w:ascii="Georgia" w:hAnsi="Georgia" w:cs="Arial"/>
          <w:sz w:val="32"/>
          <w:lang w:val="es-419"/>
        </w:rPr>
      </w:pPr>
    </w:p>
    <w:p w:rsidR="00A33652" w:rsidRPr="00600A68" w:rsidRDefault="00A33652" w:rsidP="00600A68">
      <w:pPr>
        <w:spacing w:line="288" w:lineRule="auto"/>
        <w:ind w:right="51"/>
        <w:jc w:val="both"/>
        <w:rPr>
          <w:rFonts w:ascii="Georgia" w:hAnsi="Georgia" w:cs="Arial"/>
          <w:iCs/>
          <w:color w:val="000000"/>
          <w:u w:val="single"/>
          <w:lang w:val="es-419"/>
        </w:rPr>
      </w:pPr>
      <w:r w:rsidRPr="00600A68">
        <w:rPr>
          <w:rFonts w:ascii="Georgia" w:hAnsi="Georgia" w:cs="Arial"/>
          <w:iCs/>
          <w:color w:val="000000"/>
          <w:lang w:val="es-419"/>
        </w:rPr>
        <w:t>Por lo tanto, existe la posibilidad de que se presenten las siguientes situaciones</w:t>
      </w:r>
      <w:r w:rsidRPr="00600A68">
        <w:rPr>
          <w:rStyle w:val="Refdenotaalpie"/>
          <w:rFonts w:ascii="Georgia" w:hAnsi="Georgia"/>
          <w:iCs/>
          <w:color w:val="000000"/>
          <w:lang w:val="es-419"/>
        </w:rPr>
        <w:footnoteReference w:id="11"/>
      </w:r>
      <w:r w:rsidRPr="00600A68">
        <w:rPr>
          <w:rFonts w:ascii="Georgia" w:hAnsi="Georgia" w:cs="Arial"/>
          <w:iCs/>
          <w:color w:val="000000"/>
          <w:lang w:val="es-419"/>
        </w:rPr>
        <w:t xml:space="preserve">: (i) Cosa juzgada y temeridad, cuando se presenta una tutela sobre un asunto ya decidido pero sin justificación para su presentación; (ii) Cosa juzgada sin temeridad, cuando se interpone el amparo con expresa manifestación de que se hace por segunda vez y con la convicción de que no ha operado el fenómeno de la cosa juzgada; y, (iii) </w:t>
      </w:r>
      <w:r w:rsidRPr="00600A68">
        <w:rPr>
          <w:rFonts w:ascii="Georgia" w:hAnsi="Georgia" w:cs="Arial"/>
          <w:iCs/>
          <w:color w:val="000000"/>
          <w:u w:val="single"/>
          <w:lang w:val="es-419"/>
        </w:rPr>
        <w:t xml:space="preserve">Temeridad sin cosa juzgada, cuando se presenta simultaneidad entre dos o más solicitudes de amparo que presentan la triple identidad (Objeto, causa y partes), sin que ninguna haya hecho tránsito a cosa juzgada. </w:t>
      </w:r>
    </w:p>
    <w:p w:rsidR="00A33652" w:rsidRPr="00600A68" w:rsidRDefault="00A33652" w:rsidP="00600A68">
      <w:pPr>
        <w:pStyle w:val="Textoindependiente"/>
        <w:spacing w:line="288" w:lineRule="auto"/>
        <w:rPr>
          <w:rFonts w:ascii="Georgia" w:hAnsi="Georgia"/>
          <w:sz w:val="24"/>
          <w:szCs w:val="24"/>
          <w:lang w:val="es-419"/>
        </w:rPr>
      </w:pPr>
    </w:p>
    <w:p w:rsidR="00A33652" w:rsidRPr="00600A68" w:rsidRDefault="00A33652" w:rsidP="00600A68">
      <w:pPr>
        <w:spacing w:line="288" w:lineRule="auto"/>
        <w:ind w:right="51"/>
        <w:jc w:val="both"/>
        <w:rPr>
          <w:rFonts w:ascii="Georgia" w:hAnsi="Georgia" w:cs="Arial"/>
          <w:lang w:val="es-419"/>
        </w:rPr>
      </w:pPr>
      <w:r w:rsidRPr="00600A68">
        <w:rPr>
          <w:rFonts w:ascii="Georgia" w:hAnsi="Georgia" w:cs="Arial"/>
          <w:iCs/>
          <w:color w:val="000000"/>
          <w:lang w:val="es-419"/>
        </w:rPr>
        <w:t xml:space="preserve">En síntesis, la concurrencia de la triple identidad </w:t>
      </w:r>
      <w:r w:rsidRPr="00600A68">
        <w:rPr>
          <w:rFonts w:ascii="Georgia" w:hAnsi="Georgia" w:cs="Arial"/>
          <w:lang w:val="es-419"/>
        </w:rPr>
        <w:t>es insuficiente para concluir que se trata de una actuación amañada o contraria al principio constitucional de buena fe, pero sí está afectada de improcedencia ya sea por la simultaneidad de amparos sin decisión definitiva o porque acaeció el fenómeno de la cosa juzgada constitucional.</w:t>
      </w:r>
    </w:p>
    <w:p w:rsidR="00A33652" w:rsidRPr="00600A68" w:rsidRDefault="00A33652" w:rsidP="00600A68">
      <w:pPr>
        <w:spacing w:line="288" w:lineRule="auto"/>
        <w:ind w:right="51"/>
        <w:jc w:val="both"/>
        <w:rPr>
          <w:rFonts w:ascii="Georgia" w:hAnsi="Georgia" w:cs="Arial"/>
          <w:lang w:val="es-419"/>
        </w:rPr>
      </w:pPr>
    </w:p>
    <w:p w:rsidR="00A33652" w:rsidRPr="00600A68" w:rsidRDefault="00A33652" w:rsidP="00600A68">
      <w:pPr>
        <w:pStyle w:val="Prrafodelista"/>
        <w:numPr>
          <w:ilvl w:val="0"/>
          <w:numId w:val="12"/>
        </w:numPr>
        <w:tabs>
          <w:tab w:val="left" w:pos="993"/>
        </w:tabs>
        <w:spacing w:line="288" w:lineRule="auto"/>
        <w:jc w:val="both"/>
        <w:rPr>
          <w:rFonts w:ascii="Georgia" w:hAnsi="Georgia" w:cs="Arial"/>
          <w:vanish/>
          <w:spacing w:val="-3"/>
          <w:szCs w:val="24"/>
          <w:lang w:val="es-419"/>
        </w:rPr>
      </w:pPr>
    </w:p>
    <w:p w:rsidR="00A33652" w:rsidRPr="00600A68" w:rsidRDefault="00A33652" w:rsidP="00600A68">
      <w:pPr>
        <w:pStyle w:val="Prrafodelista"/>
        <w:numPr>
          <w:ilvl w:val="0"/>
          <w:numId w:val="12"/>
        </w:numPr>
        <w:tabs>
          <w:tab w:val="left" w:pos="993"/>
        </w:tabs>
        <w:spacing w:line="288" w:lineRule="auto"/>
        <w:jc w:val="both"/>
        <w:rPr>
          <w:rFonts w:ascii="Georgia" w:hAnsi="Georgia" w:cs="Arial"/>
          <w:vanish/>
          <w:spacing w:val="-3"/>
          <w:szCs w:val="24"/>
          <w:lang w:val="es-419"/>
        </w:rPr>
      </w:pPr>
    </w:p>
    <w:p w:rsidR="00A33652" w:rsidRPr="00600A68" w:rsidRDefault="00A33652" w:rsidP="00600A68">
      <w:pPr>
        <w:pStyle w:val="Prrafodelista"/>
        <w:numPr>
          <w:ilvl w:val="1"/>
          <w:numId w:val="12"/>
        </w:numPr>
        <w:tabs>
          <w:tab w:val="left" w:pos="993"/>
        </w:tabs>
        <w:spacing w:line="288" w:lineRule="auto"/>
        <w:jc w:val="both"/>
        <w:rPr>
          <w:rFonts w:ascii="Georgia" w:hAnsi="Georgia" w:cs="Arial"/>
          <w:vanish/>
          <w:spacing w:val="-3"/>
          <w:szCs w:val="24"/>
          <w:lang w:val="es-419"/>
        </w:rPr>
      </w:pPr>
    </w:p>
    <w:p w:rsidR="00A33652" w:rsidRPr="00600A68" w:rsidRDefault="00A33652" w:rsidP="00600A68">
      <w:pPr>
        <w:pStyle w:val="Prrafodelista"/>
        <w:numPr>
          <w:ilvl w:val="1"/>
          <w:numId w:val="12"/>
        </w:numPr>
        <w:tabs>
          <w:tab w:val="left" w:pos="993"/>
        </w:tabs>
        <w:spacing w:line="288" w:lineRule="auto"/>
        <w:jc w:val="both"/>
        <w:rPr>
          <w:rFonts w:ascii="Georgia" w:hAnsi="Georgia" w:cs="Arial"/>
          <w:vanish/>
          <w:spacing w:val="-3"/>
          <w:szCs w:val="24"/>
          <w:lang w:val="es-419"/>
        </w:rPr>
      </w:pPr>
    </w:p>
    <w:p w:rsidR="00A33652" w:rsidRPr="00600A68" w:rsidRDefault="00A33652" w:rsidP="00600A68">
      <w:pPr>
        <w:pStyle w:val="Prrafodelista"/>
        <w:numPr>
          <w:ilvl w:val="1"/>
          <w:numId w:val="12"/>
        </w:numPr>
        <w:tabs>
          <w:tab w:val="left" w:pos="993"/>
        </w:tabs>
        <w:spacing w:line="288" w:lineRule="auto"/>
        <w:jc w:val="both"/>
        <w:rPr>
          <w:rFonts w:ascii="Georgia" w:hAnsi="Georgia" w:cs="Arial"/>
          <w:vanish/>
          <w:spacing w:val="-3"/>
          <w:szCs w:val="24"/>
          <w:lang w:val="es-419"/>
        </w:rPr>
      </w:pPr>
    </w:p>
    <w:p w:rsidR="00A33652" w:rsidRPr="00600A68" w:rsidRDefault="00A33652" w:rsidP="00600A68">
      <w:pPr>
        <w:pStyle w:val="Prrafodelista"/>
        <w:numPr>
          <w:ilvl w:val="1"/>
          <w:numId w:val="12"/>
        </w:numPr>
        <w:tabs>
          <w:tab w:val="left" w:pos="993"/>
        </w:tabs>
        <w:spacing w:line="288" w:lineRule="auto"/>
        <w:jc w:val="both"/>
        <w:rPr>
          <w:rFonts w:ascii="Georgia" w:hAnsi="Georgia" w:cs="Arial"/>
          <w:vanish/>
          <w:spacing w:val="-3"/>
          <w:szCs w:val="24"/>
          <w:lang w:val="es-419"/>
        </w:rPr>
      </w:pPr>
    </w:p>
    <w:p w:rsidR="00A33652" w:rsidRPr="00600A68" w:rsidRDefault="00A33652" w:rsidP="00600A68">
      <w:pPr>
        <w:pStyle w:val="Textoindependiente"/>
        <w:numPr>
          <w:ilvl w:val="2"/>
          <w:numId w:val="13"/>
        </w:numPr>
        <w:tabs>
          <w:tab w:val="left" w:pos="993"/>
        </w:tabs>
        <w:spacing w:line="288" w:lineRule="auto"/>
        <w:rPr>
          <w:rFonts w:ascii="Georgia" w:hAnsi="Georgia" w:cs="Arial"/>
          <w:smallCaps/>
          <w:sz w:val="24"/>
          <w:szCs w:val="24"/>
          <w:lang w:val="es-419"/>
        </w:rPr>
      </w:pPr>
      <w:r w:rsidRPr="00600A68">
        <w:rPr>
          <w:rFonts w:ascii="Georgia" w:hAnsi="Georgia" w:cs="Arial"/>
          <w:smallCaps/>
          <w:sz w:val="24"/>
          <w:szCs w:val="24"/>
          <w:lang w:val="es-419"/>
        </w:rPr>
        <w:t>Las sub-reglas de análisis en la procedibilidad frente a decisiones judiciales</w:t>
      </w:r>
    </w:p>
    <w:p w:rsidR="00A33652" w:rsidRPr="00600A68" w:rsidRDefault="00A33652" w:rsidP="00600A68">
      <w:pPr>
        <w:pStyle w:val="Textoindependiente"/>
        <w:spacing w:line="288" w:lineRule="auto"/>
        <w:rPr>
          <w:rFonts w:ascii="Georgia" w:hAnsi="Georgia" w:cs="Arial"/>
          <w:sz w:val="24"/>
          <w:szCs w:val="24"/>
          <w:lang w:val="es-419"/>
        </w:rPr>
      </w:pPr>
    </w:p>
    <w:p w:rsidR="00A33652" w:rsidRPr="00600A68" w:rsidRDefault="00A33652" w:rsidP="00600A6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600A68">
        <w:rPr>
          <w:rFonts w:ascii="Georgia" w:hAnsi="Georgia" w:cs="Arial"/>
          <w:spacing w:val="-3"/>
          <w:lang w:val="es-419"/>
        </w:rPr>
        <w:t xml:space="preserve">Desde la sentencia C-543 </w:t>
      </w:r>
      <w:r w:rsidRPr="00600A68">
        <w:rPr>
          <w:rFonts w:ascii="Georgia" w:hAnsi="Georgia"/>
          <w:spacing w:val="-3"/>
          <w:szCs w:val="20"/>
          <w:lang w:val="es-419"/>
        </w:rPr>
        <w:t xml:space="preserve"> </w:t>
      </w:r>
      <w:r w:rsidRPr="00600A68">
        <w:rPr>
          <w:rFonts w:ascii="Georgia" w:hAnsi="Georgia" w:cs="Arial"/>
          <w:spacing w:val="-3"/>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600A68">
        <w:rPr>
          <w:rFonts w:ascii="Georgia" w:hAnsi="Georgia" w:cs="Arial"/>
          <w:spacing w:val="-3"/>
          <w:vertAlign w:val="superscript"/>
          <w:lang w:val="es-419"/>
        </w:rPr>
        <w:footnoteReference w:id="12"/>
      </w:r>
      <w:r w:rsidRPr="00600A68">
        <w:rPr>
          <w:rFonts w:ascii="Georgia" w:hAnsi="Georgia" w:cs="Arial"/>
          <w:spacing w:val="-3"/>
          <w:lang w:val="es-419"/>
        </w:rPr>
        <w:t xml:space="preserve">, básicamente sustituyó la expresión “vías de hecho” por la de “causales genéricas de procedibilidad” y ensanchó las </w:t>
      </w:r>
      <w:r w:rsidRPr="00600A68">
        <w:rPr>
          <w:rFonts w:ascii="Georgia" w:hAnsi="Georgia" w:cs="Arial"/>
          <w:spacing w:val="-3"/>
          <w:lang w:val="es-419"/>
        </w:rPr>
        <w:lastRenderedPageBreak/>
        <w:t>causales especiales, pasando de cuatro (4) a ocho (8).  En el mismo sentido Quiroga Natale</w:t>
      </w:r>
      <w:r w:rsidRPr="00600A68">
        <w:rPr>
          <w:rFonts w:ascii="Georgia" w:hAnsi="Georgia"/>
          <w:spacing w:val="-3"/>
          <w:vertAlign w:val="superscript"/>
          <w:lang w:val="es-419"/>
        </w:rPr>
        <w:footnoteReference w:id="13"/>
      </w:r>
      <w:r w:rsidRPr="00600A68">
        <w:rPr>
          <w:rFonts w:ascii="Georgia" w:hAnsi="Georgia" w:cs="Arial"/>
          <w:spacing w:val="-3"/>
          <w:lang w:val="es-419"/>
        </w:rPr>
        <w:t>.</w:t>
      </w:r>
    </w:p>
    <w:p w:rsidR="00A33652" w:rsidRPr="00600A68" w:rsidRDefault="00A33652" w:rsidP="00600A6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A33652" w:rsidRPr="00600A68" w:rsidRDefault="00A33652" w:rsidP="00600A6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600A68">
        <w:rPr>
          <w:rFonts w:ascii="Georgia" w:hAnsi="Georgia" w:cs="Arial"/>
          <w:spacing w:val="-3"/>
          <w:lang w:val="es-419"/>
        </w:rPr>
        <w:t xml:space="preserve">Ahora,  en  frente  del  examen  que  se reclama en sede constitucional, resulta de mayúscula trascendencia,  precisar  que  </w:t>
      </w:r>
      <w:r w:rsidRPr="00600A68">
        <w:rPr>
          <w:rFonts w:ascii="Georgia" w:hAnsi="Georgia" w:cs="Arial"/>
          <w:spacing w:val="-3"/>
          <w:u w:val="single"/>
          <w:lang w:val="es-419"/>
        </w:rPr>
        <w:t>se  trata  de  un  juicio  de  validez  y  no  de  corrección</w:t>
      </w:r>
      <w:r w:rsidRPr="00600A68">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600A68">
        <w:rPr>
          <w:rFonts w:ascii="Georgia" w:hAnsi="Georgia" w:cs="Arial"/>
          <w:spacing w:val="-3"/>
          <w:vertAlign w:val="superscript"/>
          <w:lang w:val="es-419"/>
        </w:rPr>
        <w:footnoteReference w:id="14"/>
      </w:r>
      <w:r w:rsidRPr="00600A68">
        <w:rPr>
          <w:rFonts w:ascii="Georgia" w:hAnsi="Georgia" w:cs="Arial"/>
          <w:spacing w:val="-3"/>
          <w:lang w:val="es-419"/>
        </w:rPr>
        <w:t>.</w:t>
      </w:r>
    </w:p>
    <w:p w:rsidR="00A33652" w:rsidRPr="00600A68" w:rsidRDefault="00A33652" w:rsidP="00600A6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A33652" w:rsidRPr="00600A68" w:rsidRDefault="00A33652" w:rsidP="00600A6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600A68">
        <w:rPr>
          <w:rFonts w:ascii="Georgia" w:hAnsi="Georgia" w:cs="Arial"/>
          <w:spacing w:val="-3"/>
          <w:lang w:val="es-419"/>
        </w:rPr>
        <w:t>Los requisitos generales de procedibilidad, explicados en amplitud en la sentencia C-590 de 2005</w:t>
      </w:r>
      <w:r w:rsidRPr="00600A68">
        <w:rPr>
          <w:rFonts w:ascii="Georgia" w:hAnsi="Georgia" w:cs="Arial"/>
          <w:spacing w:val="-3"/>
          <w:vertAlign w:val="superscript"/>
          <w:lang w:val="es-419"/>
        </w:rPr>
        <w:footnoteReference w:id="15"/>
      </w:r>
      <w:r w:rsidRPr="00600A68">
        <w:rPr>
          <w:rFonts w:ascii="Georgia" w:hAnsi="Georgia" w:cs="Arial"/>
          <w:spacing w:val="-3"/>
          <w:lang w:val="es-419"/>
        </w:rPr>
        <w:t xml:space="preserve"> y reiterados en la consolidada línea jurisprudencial de la CC</w:t>
      </w:r>
      <w:r w:rsidRPr="00600A68">
        <w:rPr>
          <w:rFonts w:ascii="Georgia" w:hAnsi="Georgia" w:cs="Arial"/>
          <w:spacing w:val="-3"/>
          <w:vertAlign w:val="superscript"/>
          <w:lang w:val="es-419"/>
        </w:rPr>
        <w:footnoteReference w:id="16"/>
      </w:r>
      <w:r w:rsidRPr="00600A68">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600A68">
        <w:rPr>
          <w:rFonts w:ascii="Georgia" w:hAnsi="Georgia"/>
          <w:spacing w:val="-3"/>
          <w:vertAlign w:val="superscript"/>
          <w:lang w:val="es-419"/>
        </w:rPr>
        <w:footnoteReference w:id="17"/>
      </w:r>
      <w:r w:rsidRPr="00600A68">
        <w:rPr>
          <w:rFonts w:ascii="Georgia" w:hAnsi="Georgia" w:cs="Arial"/>
          <w:spacing w:val="-3"/>
          <w:lang w:val="es-419"/>
        </w:rPr>
        <w:t>.</w:t>
      </w:r>
    </w:p>
    <w:p w:rsidR="00A33652" w:rsidRPr="00600A68" w:rsidRDefault="00A33652" w:rsidP="00600A6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A33652" w:rsidRPr="00600A68" w:rsidRDefault="00A33652" w:rsidP="00600A6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600A68">
        <w:rPr>
          <w:rFonts w:ascii="Georgia" w:hAnsi="Georgia" w:cs="Arial"/>
          <w:spacing w:val="-3"/>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00A68">
        <w:rPr>
          <w:rFonts w:ascii="Georgia" w:hAnsi="Georgia" w:cs="Arial"/>
          <w:spacing w:val="-3"/>
          <w:vertAlign w:val="superscript"/>
          <w:lang w:val="es-419"/>
        </w:rPr>
        <w:footnoteReference w:id="18"/>
      </w:r>
      <w:r w:rsidRPr="00600A68">
        <w:rPr>
          <w:rFonts w:ascii="Georgia" w:hAnsi="Georgia" w:cs="Arial"/>
          <w:spacing w:val="-3"/>
          <w:lang w:val="es-419"/>
        </w:rPr>
        <w:t xml:space="preserve"> y Quinche Ramírez</w:t>
      </w:r>
      <w:r w:rsidRPr="00600A68">
        <w:rPr>
          <w:rFonts w:ascii="Georgia" w:hAnsi="Georgia" w:cs="Arial"/>
          <w:spacing w:val="-3"/>
          <w:vertAlign w:val="superscript"/>
          <w:lang w:val="es-419"/>
        </w:rPr>
        <w:footnoteReference w:id="19"/>
      </w:r>
      <w:r w:rsidRPr="00600A68">
        <w:rPr>
          <w:rFonts w:ascii="Georgia" w:hAnsi="Georgia" w:cs="Arial"/>
          <w:spacing w:val="-3"/>
          <w:lang w:val="es-419"/>
        </w:rPr>
        <w:t>.</w:t>
      </w:r>
    </w:p>
    <w:p w:rsidR="00A33652" w:rsidRPr="00600A68" w:rsidRDefault="00A33652" w:rsidP="00600A6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A33652" w:rsidRPr="00600A68" w:rsidRDefault="00A33652" w:rsidP="00600A68">
      <w:pPr>
        <w:pStyle w:val="Textoindependiente"/>
        <w:numPr>
          <w:ilvl w:val="1"/>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mallCaps/>
          <w:sz w:val="24"/>
          <w:szCs w:val="24"/>
          <w:lang w:val="es-419"/>
        </w:rPr>
      </w:pPr>
      <w:r w:rsidRPr="00600A68">
        <w:rPr>
          <w:rFonts w:ascii="Georgia" w:hAnsi="Georgia" w:cs="Arial"/>
          <w:smallCaps/>
          <w:sz w:val="24"/>
          <w:szCs w:val="24"/>
          <w:lang w:val="es-419"/>
        </w:rPr>
        <w:t>El defecto procedimental</w:t>
      </w:r>
    </w:p>
    <w:p w:rsidR="00A33652" w:rsidRPr="00600A68" w:rsidRDefault="00A33652" w:rsidP="00600A68">
      <w:pPr>
        <w:pStyle w:val="Textoindependiente"/>
        <w:spacing w:line="288" w:lineRule="auto"/>
        <w:rPr>
          <w:rFonts w:ascii="Georgia" w:hAnsi="Georgia" w:cs="Arial"/>
          <w:sz w:val="24"/>
          <w:szCs w:val="24"/>
          <w:lang w:val="es-419"/>
        </w:rPr>
      </w:pPr>
    </w:p>
    <w:p w:rsidR="00A33652" w:rsidRPr="00600A68" w:rsidRDefault="00A33652" w:rsidP="00600A68">
      <w:pPr>
        <w:pStyle w:val="Textoindependiente"/>
        <w:spacing w:line="288" w:lineRule="auto"/>
        <w:rPr>
          <w:rFonts w:ascii="Georgia" w:hAnsi="Georgia" w:cs="Arial"/>
          <w:sz w:val="24"/>
          <w:szCs w:val="24"/>
          <w:lang w:val="es-419"/>
        </w:rPr>
      </w:pPr>
      <w:r w:rsidRPr="00600A68">
        <w:rPr>
          <w:rFonts w:ascii="Georgia" w:hAnsi="Georgia"/>
          <w:sz w:val="24"/>
          <w:szCs w:val="24"/>
          <w:shd w:val="clear" w:color="auto" w:fill="FFFFFF"/>
          <w:lang w:val="es-419"/>
        </w:rPr>
        <w:t>Esta causal de procedibilidad especial se cimenta en el desarrollo de los derechos fundamentales al debido proceso y el acceso a la administración de justicia (Artículos 29 y 228, CP), puesto que conlleva el respeto por el procedimiento y las formas propias de cada juicio, y el reconocimiento de la prevalencia del derecho sustancial y la realización de la justicia material en la aplicación del derecho procesal</w:t>
      </w:r>
      <w:r w:rsidRPr="00600A68">
        <w:rPr>
          <w:rStyle w:val="Refdenotaalpie"/>
          <w:rFonts w:ascii="Georgia" w:hAnsi="Georgia"/>
          <w:sz w:val="24"/>
          <w:szCs w:val="24"/>
          <w:shd w:val="clear" w:color="auto" w:fill="FFFFFF"/>
          <w:lang w:val="es-419"/>
        </w:rPr>
        <w:footnoteReference w:id="20"/>
      </w:r>
      <w:r w:rsidRPr="00600A68">
        <w:rPr>
          <w:rFonts w:ascii="Georgia" w:hAnsi="Georgia"/>
          <w:sz w:val="24"/>
          <w:szCs w:val="24"/>
          <w:shd w:val="clear" w:color="auto" w:fill="FFFFFF"/>
          <w:lang w:val="es-419"/>
        </w:rPr>
        <w:t>.</w:t>
      </w:r>
    </w:p>
    <w:p w:rsidR="00A33652" w:rsidRPr="00600A68" w:rsidRDefault="00A33652" w:rsidP="00600A68">
      <w:pPr>
        <w:pStyle w:val="Textoindependiente"/>
        <w:spacing w:line="288" w:lineRule="auto"/>
        <w:rPr>
          <w:rFonts w:ascii="Georgia" w:hAnsi="Georgia" w:cs="Arial"/>
          <w:sz w:val="24"/>
          <w:szCs w:val="24"/>
          <w:lang w:val="es-419"/>
        </w:rPr>
      </w:pPr>
    </w:p>
    <w:p w:rsidR="00A33652" w:rsidRPr="00600A68" w:rsidRDefault="00A33652" w:rsidP="00600A68">
      <w:pPr>
        <w:pStyle w:val="Textoindependiente"/>
        <w:spacing w:line="288" w:lineRule="auto"/>
        <w:rPr>
          <w:rFonts w:ascii="Georgia" w:hAnsi="Georgia" w:cs="Arial"/>
          <w:sz w:val="24"/>
          <w:szCs w:val="24"/>
          <w:lang w:val="es-419"/>
        </w:rPr>
      </w:pPr>
      <w:r w:rsidRPr="00600A68">
        <w:rPr>
          <w:rFonts w:ascii="Georgia" w:hAnsi="Georgia"/>
          <w:sz w:val="24"/>
          <w:szCs w:val="24"/>
          <w:shd w:val="clear" w:color="auto" w:fill="FFFFFF"/>
          <w:lang w:val="es-419"/>
        </w:rPr>
        <w:t>La CC</w:t>
      </w:r>
      <w:r w:rsidRPr="00600A68">
        <w:rPr>
          <w:rStyle w:val="Refdenotaalpie"/>
          <w:rFonts w:ascii="Georgia" w:hAnsi="Georgia"/>
          <w:sz w:val="24"/>
          <w:szCs w:val="24"/>
          <w:shd w:val="clear" w:color="auto" w:fill="FFFFFF"/>
          <w:lang w:val="es-419"/>
        </w:rPr>
        <w:footnoteReference w:id="21"/>
      </w:r>
      <w:r w:rsidRPr="00600A68">
        <w:rPr>
          <w:rFonts w:ascii="Georgia" w:hAnsi="Georgia"/>
          <w:sz w:val="24"/>
          <w:szCs w:val="24"/>
          <w:shd w:val="clear" w:color="auto" w:fill="FFFFFF"/>
          <w:lang w:val="es-419"/>
        </w:rPr>
        <w:t xml:space="preserve"> ha establecido que este defecto se configura </w:t>
      </w:r>
      <w:r w:rsidRPr="00600A68">
        <w:rPr>
          <w:rFonts w:ascii="Georgia" w:hAnsi="Georgia"/>
          <w:i/>
          <w:sz w:val="22"/>
          <w:szCs w:val="24"/>
          <w:shd w:val="clear" w:color="auto" w:fill="FFFFFF"/>
          <w:lang w:val="es-419"/>
        </w:rPr>
        <w:t xml:space="preserve">“(…) cuando el juzgador viola derechos fundamentales al negar el derecho sustancial, ya sea por no aplicar la norma procesal acorde con el  procedimiento  de  que  se  trate,  </w:t>
      </w:r>
      <w:r w:rsidRPr="00600A68">
        <w:rPr>
          <w:rFonts w:ascii="Georgia" w:hAnsi="Georgia"/>
          <w:bCs/>
          <w:i/>
          <w:sz w:val="22"/>
          <w:szCs w:val="24"/>
          <w:bdr w:val="none" w:sz="0" w:space="0" w:color="auto" w:frame="1"/>
          <w:shd w:val="clear" w:color="auto" w:fill="FFFFFF"/>
          <w:lang w:val="es-419"/>
        </w:rPr>
        <w:t>o  cuando  excede  la  aplicación de formalidades procesales que hacen nugatorio un derecho (…)”</w:t>
      </w:r>
      <w:r w:rsidRPr="00600A68">
        <w:rPr>
          <w:rFonts w:ascii="Georgia" w:hAnsi="Georgia"/>
          <w:bCs/>
          <w:sz w:val="22"/>
          <w:szCs w:val="24"/>
          <w:bdr w:val="none" w:sz="0" w:space="0" w:color="auto" w:frame="1"/>
          <w:shd w:val="clear" w:color="auto" w:fill="FFFFFF"/>
          <w:lang w:val="es-419"/>
        </w:rPr>
        <w:t xml:space="preserve">. </w:t>
      </w:r>
      <w:r w:rsidRPr="00600A68">
        <w:rPr>
          <w:rFonts w:ascii="Georgia" w:hAnsi="Georgia" w:cs="Arial"/>
          <w:sz w:val="24"/>
          <w:szCs w:val="24"/>
          <w:lang w:val="es-419"/>
        </w:rPr>
        <w:t xml:space="preserve">Puntualmente existen dos </w:t>
      </w:r>
      <w:r w:rsidRPr="00600A68">
        <w:rPr>
          <w:rFonts w:ascii="Georgia" w:hAnsi="Georgia" w:cs="Arial"/>
          <w:sz w:val="24"/>
          <w:szCs w:val="24"/>
          <w:lang w:val="es-419"/>
        </w:rPr>
        <w:lastRenderedPageBreak/>
        <w:t>clases de defecto procedimental</w:t>
      </w:r>
      <w:r w:rsidRPr="00600A68">
        <w:rPr>
          <w:rStyle w:val="Refdenotaalpie"/>
          <w:rFonts w:ascii="Georgia" w:hAnsi="Georgia"/>
          <w:sz w:val="22"/>
          <w:szCs w:val="24"/>
          <w:lang w:val="es-419"/>
        </w:rPr>
        <w:footnoteReference w:id="22"/>
      </w:r>
      <w:r w:rsidRPr="00600A68">
        <w:rPr>
          <w:rFonts w:ascii="Georgia" w:hAnsi="Georgia" w:cs="Arial"/>
          <w:sz w:val="24"/>
          <w:szCs w:val="24"/>
          <w:lang w:val="es-419"/>
        </w:rPr>
        <w:t>: (i) El absoluto; y, (ii) Aquel que se configura por exceso ritual manifiesto.</w:t>
      </w:r>
    </w:p>
    <w:p w:rsidR="00A33652" w:rsidRPr="00600A68" w:rsidRDefault="00A33652" w:rsidP="00600A68">
      <w:pPr>
        <w:pStyle w:val="Textoindependiente"/>
        <w:spacing w:line="288" w:lineRule="auto"/>
        <w:rPr>
          <w:rFonts w:ascii="Georgia" w:hAnsi="Georgia" w:cs="Arial"/>
          <w:sz w:val="24"/>
          <w:szCs w:val="24"/>
          <w:lang w:val="es-419"/>
        </w:rPr>
      </w:pPr>
    </w:p>
    <w:p w:rsidR="00A33652" w:rsidRPr="00600A68" w:rsidRDefault="00A33652" w:rsidP="00600A68">
      <w:pPr>
        <w:pStyle w:val="Textoindependiente"/>
        <w:spacing w:line="288" w:lineRule="auto"/>
        <w:rPr>
          <w:rFonts w:ascii="Georgia" w:hAnsi="Georgia" w:cs="Arial"/>
          <w:sz w:val="22"/>
          <w:szCs w:val="24"/>
          <w:lang w:val="es-419"/>
        </w:rPr>
      </w:pPr>
      <w:r w:rsidRPr="00600A68">
        <w:rPr>
          <w:rFonts w:ascii="Georgia" w:hAnsi="Georgia" w:cs="Arial"/>
          <w:sz w:val="24"/>
          <w:szCs w:val="24"/>
          <w:lang w:val="es-419"/>
        </w:rPr>
        <w:t>En tratándose del defecto procedimental absoluto, se tiene que ocurre cuando el juez desconoce completamente el procedimiento y termina produciendo una decisión arbitraria que vulnera los derechos fundamentales, en palabras de la CC</w:t>
      </w:r>
      <w:r w:rsidRPr="00600A68">
        <w:rPr>
          <w:rFonts w:ascii="Georgia" w:hAnsi="Georgia" w:cs="Arial"/>
          <w:sz w:val="22"/>
          <w:szCs w:val="24"/>
          <w:vertAlign w:val="superscript"/>
          <w:lang w:val="es-419"/>
        </w:rPr>
        <w:footnoteReference w:id="23"/>
      </w:r>
      <w:r w:rsidRPr="00600A68">
        <w:rPr>
          <w:rFonts w:ascii="Georgia" w:hAnsi="Georgia" w:cs="Arial"/>
          <w:sz w:val="24"/>
          <w:szCs w:val="24"/>
          <w:lang w:val="es-419"/>
        </w:rPr>
        <w:t xml:space="preserve">: </w:t>
      </w:r>
      <w:r w:rsidRPr="00600A68">
        <w:rPr>
          <w:rFonts w:ascii="Georgia" w:hAnsi="Georgia" w:cs="Arial"/>
          <w:sz w:val="22"/>
          <w:szCs w:val="24"/>
          <w:lang w:val="es-419"/>
        </w:rPr>
        <w:t>“</w:t>
      </w:r>
      <w:r w:rsidRPr="00600A68">
        <w:rPr>
          <w:rFonts w:ascii="Georgia" w:hAnsi="Georgia" w:cs="Arial"/>
          <w:i/>
          <w:sz w:val="22"/>
          <w:szCs w:val="24"/>
          <w:lang w:val="es-419"/>
        </w:rPr>
        <w:t>(…) cuando el juez se desvía por completo del procedimiento fijado por la ley para dar trámite a determinadas cuestiones, está “actuando en forma arbitraria y con fundamento en su voluntad (…)</w:t>
      </w:r>
      <w:r w:rsidRPr="00600A68">
        <w:rPr>
          <w:rFonts w:ascii="Georgia" w:hAnsi="Georgia" w:cs="Arial"/>
          <w:sz w:val="22"/>
          <w:szCs w:val="24"/>
          <w:lang w:val="es-419"/>
        </w:rPr>
        <w:t xml:space="preserve">”.  </w:t>
      </w:r>
    </w:p>
    <w:p w:rsidR="00A33652" w:rsidRPr="00600A68" w:rsidRDefault="00A33652" w:rsidP="00600A68">
      <w:pPr>
        <w:pStyle w:val="Textoindependiente"/>
        <w:spacing w:line="288" w:lineRule="auto"/>
        <w:rPr>
          <w:rFonts w:ascii="Georgia" w:hAnsi="Georgia" w:cs="Arial"/>
          <w:sz w:val="24"/>
          <w:szCs w:val="24"/>
          <w:lang w:val="es-419"/>
        </w:rPr>
      </w:pPr>
    </w:p>
    <w:p w:rsidR="00A33652" w:rsidRPr="00600A68" w:rsidRDefault="00A33652" w:rsidP="00600A68">
      <w:pPr>
        <w:pStyle w:val="Textoindependiente"/>
        <w:spacing w:line="288" w:lineRule="auto"/>
        <w:rPr>
          <w:rFonts w:ascii="Georgia" w:hAnsi="Georgia" w:cs="Arial"/>
          <w:sz w:val="24"/>
          <w:szCs w:val="24"/>
          <w:lang w:val="es-419"/>
        </w:rPr>
      </w:pPr>
      <w:r w:rsidRPr="00600A68">
        <w:rPr>
          <w:rFonts w:ascii="Georgia" w:hAnsi="Georgia" w:cs="Arial"/>
          <w:sz w:val="24"/>
          <w:szCs w:val="24"/>
          <w:lang w:val="es-419"/>
        </w:rPr>
        <w:t>Y el exceso ritual manifiesto se presenta cuando el funcionario judicial</w:t>
      </w:r>
      <w:r w:rsidRPr="00600A68">
        <w:rPr>
          <w:rStyle w:val="Refdenotaalpie"/>
          <w:rFonts w:ascii="Georgia" w:hAnsi="Georgia"/>
          <w:sz w:val="22"/>
          <w:szCs w:val="24"/>
          <w:lang w:val="es-419"/>
        </w:rPr>
        <w:footnoteReference w:id="24"/>
      </w:r>
      <w:r w:rsidRPr="00600A68">
        <w:rPr>
          <w:rFonts w:ascii="Georgia" w:hAnsi="Georgia" w:cs="Arial"/>
          <w:sz w:val="24"/>
          <w:szCs w:val="24"/>
          <w:lang w:val="es-419"/>
        </w:rPr>
        <w:t xml:space="preserve"> </w:t>
      </w:r>
      <w:r w:rsidRPr="00600A68">
        <w:rPr>
          <w:rFonts w:ascii="Georgia" w:hAnsi="Georgia" w:cs="Arial"/>
          <w:i/>
          <w:sz w:val="22"/>
          <w:szCs w:val="24"/>
          <w:lang w:val="es-419"/>
        </w:rPr>
        <w:t>“(…) (i) no tiene presente que el derecho procesal es un medio para la realización efectiva de los derechos de los ciudadanos (ii) renuncia conscientemente a la verdad jurídica objetiva pese a los hechos probados en el caso concreto, (iii) por la aplicación en exceso rigurosa del derecho procesal, (iv) pese a que dicha actuación devenga en el desconocimiento de derechos fundamentales (…)”</w:t>
      </w:r>
      <w:r w:rsidRPr="00600A68">
        <w:rPr>
          <w:rFonts w:ascii="Georgia" w:hAnsi="Georgia" w:cs="Arial"/>
          <w:sz w:val="22"/>
          <w:szCs w:val="24"/>
          <w:lang w:val="es-419"/>
        </w:rPr>
        <w:t xml:space="preserve"> </w:t>
      </w:r>
      <w:r w:rsidRPr="00600A68">
        <w:rPr>
          <w:rFonts w:ascii="Georgia" w:hAnsi="Georgia" w:cs="Arial"/>
          <w:sz w:val="24"/>
          <w:szCs w:val="24"/>
          <w:lang w:val="es-419"/>
        </w:rPr>
        <w:t>(Sublínea de la Sala).</w:t>
      </w:r>
    </w:p>
    <w:p w:rsidR="00A33652" w:rsidRPr="00600A68" w:rsidRDefault="00A33652" w:rsidP="00600A68">
      <w:pPr>
        <w:pStyle w:val="Textoindependiente"/>
        <w:widowControl w:val="0"/>
        <w:spacing w:line="288" w:lineRule="auto"/>
        <w:ind w:left="708"/>
        <w:rPr>
          <w:rFonts w:ascii="Georgia" w:hAnsi="Georgia" w:cs="Arial"/>
          <w:sz w:val="24"/>
          <w:szCs w:val="24"/>
          <w:lang w:val="es-419"/>
        </w:rPr>
      </w:pPr>
    </w:p>
    <w:p w:rsidR="00A33652" w:rsidRPr="00600A68" w:rsidRDefault="00A33652" w:rsidP="00600A68">
      <w:pPr>
        <w:pStyle w:val="Textoindependiente"/>
        <w:widowControl w:val="0"/>
        <w:numPr>
          <w:ilvl w:val="0"/>
          <w:numId w:val="8"/>
        </w:numPr>
        <w:tabs>
          <w:tab w:val="left" w:pos="0"/>
        </w:tabs>
        <w:suppressAutoHyphens/>
        <w:overflowPunct w:val="0"/>
        <w:autoSpaceDE w:val="0"/>
        <w:autoSpaceDN w:val="0"/>
        <w:adjustRightInd w:val="0"/>
        <w:spacing w:line="288" w:lineRule="auto"/>
        <w:ind w:left="708" w:hanging="708"/>
        <w:textAlignment w:val="baseline"/>
        <w:rPr>
          <w:rFonts w:ascii="Georgia" w:hAnsi="Georgia" w:cs="Arial"/>
          <w:sz w:val="24"/>
          <w:szCs w:val="24"/>
          <w:lang w:val="es-419"/>
        </w:rPr>
      </w:pPr>
      <w:r w:rsidRPr="00600A68">
        <w:rPr>
          <w:rFonts w:ascii="Georgia" w:hAnsi="Georgia" w:cs="Arial"/>
          <w:sz w:val="24"/>
          <w:szCs w:val="24"/>
          <w:lang w:val="es-419"/>
        </w:rPr>
        <w:t>EL CASO CONCRETO QUE SE ANALIZA</w:t>
      </w:r>
    </w:p>
    <w:p w:rsidR="00A33652" w:rsidRPr="00600A68" w:rsidRDefault="00A33652" w:rsidP="00600A68">
      <w:pPr>
        <w:pStyle w:val="Textoindependiente"/>
        <w:widowControl w:val="0"/>
        <w:spacing w:line="288" w:lineRule="auto"/>
        <w:rPr>
          <w:rFonts w:ascii="Georgia" w:hAnsi="Georgia" w:cs="Arial"/>
          <w:sz w:val="24"/>
          <w:szCs w:val="24"/>
          <w:lang w:val="es-419"/>
        </w:rPr>
      </w:pPr>
    </w:p>
    <w:p w:rsidR="00A33652" w:rsidRPr="00600A68" w:rsidRDefault="00A33652" w:rsidP="00600A68">
      <w:pPr>
        <w:pStyle w:val="Textoindependiente"/>
        <w:widowControl w:val="0"/>
        <w:spacing w:line="288" w:lineRule="auto"/>
        <w:rPr>
          <w:rFonts w:ascii="Georgia" w:hAnsi="Georgia" w:cs="Arial"/>
          <w:smallCaps/>
          <w:sz w:val="24"/>
          <w:szCs w:val="24"/>
          <w:lang w:val="es-419"/>
        </w:rPr>
      </w:pPr>
      <w:r w:rsidRPr="00600A68">
        <w:rPr>
          <w:rFonts w:ascii="Georgia" w:hAnsi="Georgia" w:cs="Arial"/>
          <w:smallCaps/>
          <w:sz w:val="24"/>
          <w:szCs w:val="24"/>
          <w:lang w:val="es-419"/>
        </w:rPr>
        <w:t>7.1.  La simultaneidad de acciones constitucionales</w:t>
      </w:r>
    </w:p>
    <w:p w:rsidR="00A33652" w:rsidRPr="00600A68" w:rsidRDefault="00A33652" w:rsidP="00600A68">
      <w:pPr>
        <w:spacing w:line="288" w:lineRule="auto"/>
        <w:ind w:right="51"/>
        <w:jc w:val="both"/>
        <w:rPr>
          <w:rFonts w:ascii="Georgia" w:hAnsi="Georgia"/>
          <w:szCs w:val="22"/>
          <w:lang w:val="es-419"/>
        </w:rPr>
      </w:pPr>
    </w:p>
    <w:p w:rsidR="00A33652" w:rsidRPr="00600A68" w:rsidRDefault="00A33652" w:rsidP="00600A68">
      <w:pPr>
        <w:spacing w:line="288" w:lineRule="auto"/>
        <w:ind w:right="51"/>
        <w:jc w:val="both"/>
        <w:rPr>
          <w:rFonts w:ascii="Georgia" w:hAnsi="Georgia"/>
          <w:szCs w:val="22"/>
          <w:lang w:val="es-419"/>
        </w:rPr>
      </w:pPr>
      <w:r w:rsidRPr="00600A68">
        <w:rPr>
          <w:rFonts w:ascii="Georgia" w:hAnsi="Georgia"/>
          <w:szCs w:val="22"/>
          <w:lang w:val="es-419"/>
        </w:rPr>
        <w:t xml:space="preserve">Verificados </w:t>
      </w:r>
      <w:r w:rsidRPr="00600A68">
        <w:rPr>
          <w:rFonts w:ascii="Georgia" w:hAnsi="Georgia" w:cs="Arial"/>
          <w:lang w:val="es-419"/>
        </w:rPr>
        <w:t>los hechos, las respuestas, las pruebas e</w:t>
      </w:r>
      <w:r w:rsidRPr="00600A68">
        <w:rPr>
          <w:rFonts w:ascii="Georgia" w:hAnsi="Georgia"/>
          <w:szCs w:val="22"/>
          <w:lang w:val="es-419"/>
        </w:rPr>
        <w:t xml:space="preserve"> impugnación, estima la Sala que desde ya se advierte que la sentencia opugnada será confirmada en cuanto a su improcedencia por la simultaneidad de amparos. </w:t>
      </w:r>
    </w:p>
    <w:p w:rsidR="00A33652" w:rsidRPr="00600A68" w:rsidRDefault="00A33652" w:rsidP="00600A68">
      <w:pPr>
        <w:spacing w:line="288" w:lineRule="auto"/>
        <w:ind w:right="51"/>
        <w:jc w:val="both"/>
        <w:rPr>
          <w:rFonts w:ascii="Georgia" w:hAnsi="Georgia"/>
          <w:szCs w:val="22"/>
          <w:lang w:val="es-419"/>
        </w:rPr>
      </w:pPr>
    </w:p>
    <w:p w:rsidR="00A33652" w:rsidRPr="00600A68" w:rsidRDefault="00A33652" w:rsidP="00600A68">
      <w:pPr>
        <w:spacing w:line="288" w:lineRule="auto"/>
        <w:ind w:right="51"/>
        <w:jc w:val="both"/>
        <w:rPr>
          <w:rFonts w:ascii="Georgia" w:hAnsi="Georgia"/>
          <w:spacing w:val="2"/>
          <w:lang w:val="es-419"/>
        </w:rPr>
      </w:pPr>
      <w:r w:rsidRPr="00600A68">
        <w:rPr>
          <w:rFonts w:ascii="Georgia" w:hAnsi="Georgia" w:cs="Arial"/>
          <w:lang w:val="es-419"/>
        </w:rPr>
        <w:t xml:space="preserve">En efecto, se advierte que el actor previamente a la interposición de la presente acción de tutela, promovió otra contra el Juzgado Sexto Civil Municipal, referente a </w:t>
      </w:r>
      <w:r w:rsidRPr="00600A68">
        <w:rPr>
          <w:rFonts w:ascii="Georgia" w:hAnsi="Georgia"/>
          <w:i/>
          <w:szCs w:val="22"/>
          <w:lang w:val="es-419"/>
        </w:rPr>
        <w:t>“la indebida suspensión de la audiencia de adjudicación”</w:t>
      </w:r>
      <w:r w:rsidRPr="00600A68">
        <w:rPr>
          <w:rFonts w:ascii="Georgia" w:hAnsi="Georgia"/>
          <w:szCs w:val="22"/>
          <w:lang w:val="es-419"/>
        </w:rPr>
        <w:t xml:space="preserve">; en dicho petitorio arguyó </w:t>
      </w:r>
      <w:r w:rsidRPr="00600A68">
        <w:rPr>
          <w:rFonts w:ascii="Georgia" w:hAnsi="Georgia"/>
          <w:lang w:val="es-419"/>
        </w:rPr>
        <w:t xml:space="preserve">que en la audiencia de adjudicación llevada a cabo </w:t>
      </w:r>
      <w:r w:rsidRPr="00600A68">
        <w:rPr>
          <w:rFonts w:ascii="Georgia" w:hAnsi="Georgia"/>
          <w:spacing w:val="2"/>
          <w:lang w:val="es-419"/>
        </w:rPr>
        <w:t>el 01-06-2018, debido al desistimiento de las adjudicaciones formulados por la DIAN y el señor Pablo Botero Jaramillo, el despacho accionado decidió de manera errónea suspenderla y requerir al liquidador para que presentara un nuevo proyecto y solicitó disponer su reanudación (Folios 65 a 77, este cuaderno).</w:t>
      </w:r>
    </w:p>
    <w:p w:rsidR="00A33652" w:rsidRPr="00600A68" w:rsidRDefault="00A33652" w:rsidP="00600A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spacing w:val="2"/>
          <w:lang w:val="es-419"/>
        </w:rPr>
      </w:pPr>
    </w:p>
    <w:p w:rsidR="00A33652" w:rsidRPr="00600A68" w:rsidRDefault="00A33652" w:rsidP="00600A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spacing w:val="2"/>
          <w:lang w:val="es-419"/>
        </w:rPr>
      </w:pPr>
      <w:r w:rsidRPr="00600A68">
        <w:rPr>
          <w:rFonts w:ascii="Georgia" w:hAnsi="Georgia"/>
          <w:spacing w:val="2"/>
          <w:lang w:val="es-419"/>
        </w:rPr>
        <w:t>El Juzgado Quinto Civil del Circuito local con sentencia del 18-07-2018 declaró improcedente la tutela, modificada por esta Corporación con fallo del 31-08-2018 en el sentido de negar el amparo con sustento en que los reproches que plantea el actor lucen contradictorios con las manifestaciones que realizó en la audiencia. Además, el juez encausado procedió a suspender ese acto y a solicitar la presentación de un nuevo proyecto, de acuerdo con una interpretación normativa razonable y con el objeto de proteger la equidad de las partes.</w:t>
      </w:r>
    </w:p>
    <w:p w:rsidR="00A33652" w:rsidRPr="00600A68" w:rsidRDefault="00A33652" w:rsidP="00600A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spacing w:val="2"/>
          <w:lang w:val="es-419"/>
        </w:rPr>
      </w:pPr>
    </w:p>
    <w:p w:rsidR="00A33652" w:rsidRPr="00600A68" w:rsidRDefault="00A33652" w:rsidP="00600A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spacing w:val="2"/>
          <w:lang w:val="es-419"/>
        </w:rPr>
      </w:pPr>
      <w:r w:rsidRPr="00600A68">
        <w:rPr>
          <w:rFonts w:ascii="Georgia" w:hAnsi="Georgia"/>
          <w:spacing w:val="2"/>
          <w:lang w:val="es-419"/>
        </w:rPr>
        <w:t xml:space="preserve">También se dijo que el señor Jaramillo Londoño acudió a ese proceso en calidad de </w:t>
      </w:r>
      <w:r w:rsidRPr="00600A68">
        <w:rPr>
          <w:rFonts w:ascii="Georgia" w:hAnsi="Georgia"/>
          <w:i/>
          <w:spacing w:val="2"/>
          <w:sz w:val="22"/>
          <w:lang w:val="es-419"/>
        </w:rPr>
        <w:t>“(…) deudor, liquidado (Sic) y acreedor adjudicatario”</w:t>
      </w:r>
      <w:r w:rsidRPr="00600A68">
        <w:rPr>
          <w:rFonts w:ascii="Georgia" w:hAnsi="Georgia"/>
          <w:spacing w:val="2"/>
          <w:sz w:val="22"/>
          <w:lang w:val="es-419"/>
        </w:rPr>
        <w:t xml:space="preserve"> </w:t>
      </w:r>
      <w:r w:rsidRPr="00600A68">
        <w:rPr>
          <w:rFonts w:ascii="Georgia" w:hAnsi="Georgia"/>
          <w:spacing w:val="2"/>
          <w:lang w:val="es-419"/>
        </w:rPr>
        <w:t xml:space="preserve">y que </w:t>
      </w:r>
      <w:r w:rsidRPr="00600A68">
        <w:rPr>
          <w:rFonts w:ascii="Georgia" w:hAnsi="Georgia"/>
          <w:i/>
          <w:spacing w:val="2"/>
          <w:sz w:val="22"/>
          <w:lang w:val="es-419"/>
        </w:rPr>
        <w:t xml:space="preserve">“(…) lo primero por decir es </w:t>
      </w:r>
      <w:r w:rsidRPr="00600A68">
        <w:rPr>
          <w:rFonts w:ascii="Georgia" w:hAnsi="Georgia"/>
          <w:i/>
          <w:spacing w:val="2"/>
          <w:sz w:val="22"/>
          <w:lang w:val="es-419"/>
        </w:rPr>
        <w:lastRenderedPageBreak/>
        <w:t>que, aunque pudiera pensarse que si algún agravio se causó en el trámite de la insolvencia con la suspensión de la audiencia fue a los acreedores, el señor Jaramillo Londoño, como interesado en sanear su patrimonio, pero también como cesionario de algunos de aquellos (f.1, c.1), tiene legitimación para invocar la protección (…)”</w:t>
      </w:r>
      <w:r w:rsidRPr="00600A68">
        <w:rPr>
          <w:rFonts w:ascii="Georgia" w:hAnsi="Georgia"/>
          <w:spacing w:val="2"/>
          <w:lang w:val="es-419"/>
        </w:rPr>
        <w:t xml:space="preserve"> (Folios 86 y 87, ibídem).</w:t>
      </w:r>
    </w:p>
    <w:p w:rsidR="00A33652" w:rsidRPr="00600A68" w:rsidRDefault="00A33652" w:rsidP="00600A68">
      <w:pPr>
        <w:spacing w:line="288" w:lineRule="auto"/>
        <w:ind w:right="51"/>
        <w:jc w:val="both"/>
        <w:rPr>
          <w:rFonts w:ascii="Georgia" w:hAnsi="Georgia" w:cs="Arial"/>
          <w:lang w:val="es-419"/>
        </w:rPr>
      </w:pPr>
    </w:p>
    <w:p w:rsidR="00A33652" w:rsidRPr="00600A68" w:rsidRDefault="00A33652" w:rsidP="00600A68">
      <w:pPr>
        <w:spacing w:line="288" w:lineRule="auto"/>
        <w:ind w:right="51"/>
        <w:jc w:val="both"/>
        <w:rPr>
          <w:rFonts w:ascii="Georgia" w:hAnsi="Georgia" w:cs="Arial"/>
          <w:lang w:val="es-419"/>
        </w:rPr>
      </w:pPr>
      <w:r w:rsidRPr="00600A68">
        <w:rPr>
          <w:rFonts w:ascii="Georgia" w:hAnsi="Georgia" w:cs="Arial"/>
          <w:lang w:val="es-419"/>
        </w:rPr>
        <w:t xml:space="preserve">Tal como se anotó, se concluye que en ambas acciones intervienen las mismas partes y se fundamentaron en los mismos hechos. En la anterior acción de tutela, el actor lo hizo como acreedor en el proceso de insolvencia, calidad que también le fue reconocida en el fallo de segunda instancia, en contraste con lo alegado en el petitorio y en el escrito de impugnación; en cualquier caso, la condición en que interviene en el mencionado trámite no varía sustancialmente su situación de cara a establecer el fenómeno de la simultaneidad de acciones, al punto de que el debate que propone es el mismo, independientemente, que se le mire como deudor o acreedor. </w:t>
      </w:r>
    </w:p>
    <w:p w:rsidR="00A33652" w:rsidRPr="00600A68" w:rsidRDefault="00A33652" w:rsidP="00600A68">
      <w:pPr>
        <w:spacing w:line="288" w:lineRule="auto"/>
        <w:ind w:right="51"/>
        <w:jc w:val="both"/>
        <w:rPr>
          <w:rFonts w:ascii="Georgia" w:hAnsi="Georgia" w:cs="Arial"/>
          <w:lang w:val="es-419"/>
        </w:rPr>
      </w:pPr>
    </w:p>
    <w:p w:rsidR="00A33652" w:rsidRPr="00600A68" w:rsidRDefault="00A33652" w:rsidP="00600A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rPr>
      </w:pPr>
      <w:r w:rsidRPr="00600A68">
        <w:rPr>
          <w:rFonts w:ascii="Georgia" w:hAnsi="Georgia"/>
          <w:spacing w:val="-3"/>
          <w:lang w:val="es-419"/>
        </w:rPr>
        <w:t xml:space="preserve">Por lo tanto, esta Colegiatura considera parcialmente acertada la decisión del </w:t>
      </w:r>
      <w:r w:rsidRPr="00600A68">
        <w:rPr>
          <w:rFonts w:ascii="Georgia" w:hAnsi="Georgia"/>
          <w:i/>
          <w:spacing w:val="-3"/>
          <w:lang w:val="es-419"/>
        </w:rPr>
        <w:t>a quo</w:t>
      </w:r>
      <w:r w:rsidRPr="00600A68">
        <w:rPr>
          <w:rFonts w:ascii="Georgia" w:hAnsi="Georgia"/>
          <w:spacing w:val="-3"/>
          <w:lang w:val="es-419"/>
        </w:rPr>
        <w:t xml:space="preserve">, pues es evidente la improcedencia del presente amparo, pero </w:t>
      </w:r>
      <w:r w:rsidRPr="00600A68">
        <w:rPr>
          <w:rFonts w:ascii="Georgia" w:hAnsi="Georgia" w:cs="Arial"/>
          <w:spacing w:val="-3"/>
          <w:lang w:val="es-419"/>
        </w:rPr>
        <w:t xml:space="preserve">por la </w:t>
      </w:r>
      <w:r w:rsidRPr="00600A68">
        <w:rPr>
          <w:rFonts w:ascii="Georgia" w:hAnsi="Georgia" w:cs="Arial"/>
          <w:lang w:val="es-419"/>
        </w:rPr>
        <w:t>concomitancia de solicitudes de amparo, pues hasta ahora, la tutela radicada al No.2018-00601 no ha hecho tránsito a cosa juzgada constitucional, como equivocadamente se concluyó en primera instancia, puesto que aún está pendiente la revisión ante la CC.</w:t>
      </w:r>
    </w:p>
    <w:p w:rsidR="00A33652" w:rsidRPr="00600A68" w:rsidRDefault="00A33652" w:rsidP="00600A68">
      <w:pPr>
        <w:spacing w:line="288" w:lineRule="auto"/>
        <w:ind w:right="51"/>
        <w:jc w:val="both"/>
        <w:rPr>
          <w:rFonts w:ascii="Georgia" w:hAnsi="Georgia" w:cs="Arial"/>
          <w:lang w:val="es-419"/>
        </w:rPr>
      </w:pPr>
    </w:p>
    <w:p w:rsidR="00A33652" w:rsidRPr="00600A68" w:rsidRDefault="00A33652" w:rsidP="00600A68">
      <w:pPr>
        <w:tabs>
          <w:tab w:val="left" w:pos="-720"/>
          <w:tab w:val="left" w:pos="-567"/>
          <w:tab w:val="left" w:pos="8222"/>
          <w:tab w:val="left" w:pos="8364"/>
        </w:tabs>
        <w:spacing w:line="288" w:lineRule="auto"/>
        <w:jc w:val="both"/>
        <w:rPr>
          <w:rFonts w:ascii="Georgia" w:hAnsi="Georgia"/>
          <w:spacing w:val="2"/>
          <w:lang w:val="es-419"/>
        </w:rPr>
      </w:pPr>
      <w:r w:rsidRPr="00600A68">
        <w:rPr>
          <w:rFonts w:ascii="Georgia" w:hAnsi="Georgia" w:cs="Arial"/>
          <w:lang w:val="es-419"/>
        </w:rPr>
        <w:t xml:space="preserve">Empero, </w:t>
      </w:r>
      <w:r w:rsidRPr="00600A68">
        <w:rPr>
          <w:rFonts w:ascii="Georgia" w:hAnsi="Georgia"/>
          <w:spacing w:val="2"/>
          <w:lang w:val="es-419"/>
        </w:rPr>
        <w:t xml:space="preserve">aunque es evidente que se presentaron dos acciones de tutela con sustento en los mismos hechos, no puede deducirse que el accionante haya actuado de mala fe, más bien su proceder se puede atribuir a algún tipo de imprecisión en que incurrió al estimar que su nueva calidad de acreedor tenía la suficiente entidad para crear circunstancias diferentes a las anteriormente debatidas, tal como se vio; </w:t>
      </w:r>
      <w:r w:rsidRPr="00600A68">
        <w:rPr>
          <w:rFonts w:ascii="Georgia" w:hAnsi="Georgia"/>
          <w:lang w:val="es-419"/>
        </w:rPr>
        <w:t xml:space="preserve">por ende, habrá de confirmarse la improcedencia de la acción, pero sin la imposición de sanción alguna. </w:t>
      </w:r>
    </w:p>
    <w:p w:rsidR="00A33652" w:rsidRPr="00600A68" w:rsidRDefault="00A33652" w:rsidP="00600A68">
      <w:pPr>
        <w:spacing w:line="288" w:lineRule="auto"/>
        <w:ind w:right="51"/>
        <w:jc w:val="both"/>
        <w:rPr>
          <w:rFonts w:ascii="Georgia" w:hAnsi="Georgia" w:cs="Arial"/>
          <w:lang w:val="es-419"/>
        </w:rPr>
      </w:pPr>
    </w:p>
    <w:p w:rsidR="00A33652" w:rsidRPr="00600A68" w:rsidRDefault="00A33652" w:rsidP="00600A68">
      <w:pPr>
        <w:pStyle w:val="Textoindependiente"/>
        <w:widowControl w:val="0"/>
        <w:spacing w:line="288" w:lineRule="auto"/>
        <w:rPr>
          <w:rFonts w:ascii="Georgia" w:hAnsi="Georgia" w:cs="Arial"/>
          <w:smallCaps/>
          <w:sz w:val="24"/>
          <w:szCs w:val="24"/>
          <w:lang w:val="es-419"/>
        </w:rPr>
      </w:pPr>
      <w:r w:rsidRPr="00600A68">
        <w:rPr>
          <w:rFonts w:ascii="Georgia" w:hAnsi="Georgia" w:cs="Arial"/>
          <w:smallCaps/>
          <w:sz w:val="24"/>
          <w:szCs w:val="24"/>
          <w:lang w:val="es-419"/>
        </w:rPr>
        <w:t>7.2. El defecto procedimental</w:t>
      </w:r>
    </w:p>
    <w:p w:rsidR="00A33652" w:rsidRPr="00600A68" w:rsidRDefault="00A33652" w:rsidP="00600A68">
      <w:pPr>
        <w:pStyle w:val="Textoindependiente"/>
        <w:widowControl w:val="0"/>
        <w:spacing w:line="288" w:lineRule="auto"/>
        <w:rPr>
          <w:rFonts w:ascii="Georgia" w:hAnsi="Georgia" w:cs="Arial"/>
          <w:sz w:val="24"/>
          <w:szCs w:val="24"/>
          <w:lang w:val="es-419"/>
        </w:rPr>
      </w:pPr>
    </w:p>
    <w:p w:rsidR="00A33652" w:rsidRDefault="00A33652" w:rsidP="00600A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szCs w:val="22"/>
          <w:lang w:val="es-419"/>
        </w:rPr>
      </w:pPr>
      <w:r w:rsidRPr="00600A68">
        <w:rPr>
          <w:rFonts w:ascii="Georgia" w:hAnsi="Georgia"/>
          <w:lang w:val="es-419"/>
        </w:rPr>
        <w:t>En lo atinente con los reproches relativos a</w:t>
      </w:r>
      <w:r w:rsidRPr="00600A68">
        <w:rPr>
          <w:rFonts w:ascii="Georgia" w:hAnsi="Georgia"/>
          <w:spacing w:val="2"/>
          <w:lang w:val="es-419"/>
        </w:rPr>
        <w:t xml:space="preserve"> la falta de traslado del nuevo proyecto de adjudicación, esta Corporación advierte </w:t>
      </w:r>
      <w:r w:rsidRPr="00600A68">
        <w:rPr>
          <w:rFonts w:ascii="Georgia" w:hAnsi="Georgia"/>
          <w:szCs w:val="22"/>
          <w:lang w:val="es-419"/>
        </w:rPr>
        <w:t xml:space="preserve">debidamente cumplidos los presupuestos generales de procedibilidad. </w:t>
      </w:r>
    </w:p>
    <w:p w:rsidR="00076C8B" w:rsidRPr="00600A68" w:rsidRDefault="00076C8B" w:rsidP="00600A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szCs w:val="22"/>
          <w:lang w:val="es-419"/>
        </w:rPr>
      </w:pPr>
    </w:p>
    <w:p w:rsidR="00A33652" w:rsidRPr="00600A68" w:rsidRDefault="00A33652" w:rsidP="00600A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cs="Arial"/>
          <w:spacing w:val="-3"/>
          <w:lang w:val="es-419"/>
        </w:rPr>
      </w:pPr>
      <w:r w:rsidRPr="00600A68">
        <w:rPr>
          <w:rFonts w:ascii="Georgia" w:hAnsi="Georgia"/>
          <w:szCs w:val="22"/>
          <w:lang w:val="es-419"/>
        </w:rPr>
        <w:t xml:space="preserve">El asunto es de relevancia constitucional; </w:t>
      </w:r>
      <w:r w:rsidRPr="00600A68">
        <w:rPr>
          <w:rFonts w:ascii="Georgia" w:hAnsi="Georgia"/>
          <w:lang w:val="es-419"/>
        </w:rPr>
        <w:t>se agotó el medio ordinario, recurso de reposición en contra del proveído que dispuso que desestimó la petición de suspensión de la audiencia para que se corriera el traslado del nuevo proyecto de adjudicación dictado en la audiencia del 03-09-2018 (Subsidiariedad) (Disco compacto visible a folio 33, este cuaderno). La decisión reprochada no es de tutela;</w:t>
      </w:r>
      <w:r w:rsidRPr="00600A68">
        <w:rPr>
          <w:rFonts w:ascii="Georgia" w:hAnsi="Georgia"/>
          <w:szCs w:val="22"/>
          <w:lang w:val="es-419"/>
        </w:rPr>
        <w:t xml:space="preserve"> hay inmediate</w:t>
      </w:r>
      <w:r w:rsidRPr="00600A68">
        <w:rPr>
          <w:rFonts w:ascii="Georgia" w:hAnsi="Georgia"/>
          <w:spacing w:val="-3"/>
          <w:lang w:val="es-419"/>
        </w:rPr>
        <w:t>z</w:t>
      </w:r>
      <w:r w:rsidRPr="00600A68">
        <w:rPr>
          <w:rStyle w:val="Refdenotaalpie"/>
          <w:rFonts w:ascii="Georgia" w:hAnsi="Georgia" w:cs="Arial"/>
          <w:sz w:val="22"/>
          <w:lang w:val="es-419"/>
        </w:rPr>
        <w:footnoteReference w:id="25"/>
      </w:r>
      <w:r w:rsidRPr="00600A68">
        <w:rPr>
          <w:rFonts w:ascii="Georgia" w:hAnsi="Georgia"/>
          <w:spacing w:val="-3"/>
          <w:lang w:val="es-419"/>
        </w:rPr>
        <w:t>,</w:t>
      </w:r>
      <w:r w:rsidRPr="00600A68">
        <w:rPr>
          <w:rFonts w:ascii="Georgia" w:hAnsi="Georgia"/>
          <w:szCs w:val="22"/>
          <w:lang w:val="es-419"/>
        </w:rPr>
        <w:t xml:space="preserve"> porque la tutela se presentó un (1) mes después de que se surtiera dicha diligencia (Folio 29, vuelto, ib.); la irregularidad realzada por la parte, resulta ser trascendente para el desarrollo de la litis</w:t>
      </w:r>
      <w:r w:rsidRPr="00600A68">
        <w:rPr>
          <w:rFonts w:ascii="Georgia" w:hAnsi="Georgia" w:cs="Arial"/>
          <w:spacing w:val="-3"/>
          <w:lang w:val="es-419"/>
        </w:rPr>
        <w:t>; y se identificaron los hechos generadores de la vulneración.</w:t>
      </w:r>
    </w:p>
    <w:p w:rsidR="00A33652" w:rsidRPr="00600A68" w:rsidRDefault="00A33652" w:rsidP="00600A68">
      <w:pPr>
        <w:spacing w:line="288" w:lineRule="auto"/>
        <w:ind w:right="51"/>
        <w:jc w:val="both"/>
        <w:rPr>
          <w:rFonts w:ascii="Georgia" w:hAnsi="Georgia"/>
          <w:lang w:val="es-419"/>
        </w:rPr>
      </w:pPr>
    </w:p>
    <w:p w:rsidR="00A33652" w:rsidRPr="00600A68" w:rsidRDefault="00A33652" w:rsidP="00600A68">
      <w:pPr>
        <w:spacing w:line="288" w:lineRule="auto"/>
        <w:ind w:right="51"/>
        <w:jc w:val="both"/>
        <w:rPr>
          <w:rFonts w:ascii="Georgia" w:hAnsi="Georgia"/>
          <w:lang w:val="es-419"/>
        </w:rPr>
      </w:pPr>
      <w:r w:rsidRPr="00600A68">
        <w:rPr>
          <w:rFonts w:ascii="Georgia" w:hAnsi="Georgia"/>
          <w:lang w:val="es-419"/>
        </w:rPr>
        <w:t xml:space="preserve">En lo tocante a la identificación de los defectos, se tiene que la parte accionante se duele, del defecto procedimental absoluto, porque el juez actuó al margen de la norma </w:t>
      </w:r>
      <w:r w:rsidRPr="00600A68">
        <w:rPr>
          <w:rFonts w:ascii="Georgia" w:hAnsi="Georgia"/>
          <w:lang w:val="es-419"/>
        </w:rPr>
        <w:lastRenderedPageBreak/>
        <w:t>aplicable; del defecto fáctico, puesto que se valoró un proyecto de adjudicación modificado en la audiencia y sin oportunidad para refutarlo; del error inducido, debido a que el acreedor alteró partes esenciales del proyecto y que el juez tuvo en cuenta para decidir; y, decisión sin motivación, dado que se omitió explicar porque se adjudicaron mejores bienes a acreedores de inferior categoría (Folios 24 y 25, cuaderno principal).</w:t>
      </w:r>
    </w:p>
    <w:p w:rsidR="00A33652" w:rsidRPr="00600A68" w:rsidRDefault="00A33652" w:rsidP="00600A68">
      <w:pPr>
        <w:pStyle w:val="Prrafodelista"/>
        <w:spacing w:line="288" w:lineRule="auto"/>
        <w:ind w:right="51"/>
        <w:jc w:val="both"/>
        <w:rPr>
          <w:rFonts w:ascii="Georgia" w:hAnsi="Georgia"/>
          <w:smallCaps/>
          <w:lang w:val="es-419"/>
        </w:rPr>
      </w:pPr>
    </w:p>
    <w:p w:rsidR="00A33652" w:rsidRPr="00600A68" w:rsidRDefault="00A33652" w:rsidP="00600A68">
      <w:pPr>
        <w:tabs>
          <w:tab w:val="left" w:pos="-720"/>
        </w:tabs>
        <w:suppressAutoHyphens/>
        <w:spacing w:line="288" w:lineRule="auto"/>
        <w:jc w:val="both"/>
        <w:rPr>
          <w:rFonts w:ascii="Georgia" w:hAnsi="Georgia"/>
          <w:lang w:val="es-419"/>
        </w:rPr>
      </w:pPr>
      <w:r w:rsidRPr="00600A68">
        <w:rPr>
          <w:rFonts w:ascii="Georgia" w:hAnsi="Georgia"/>
          <w:lang w:val="es-419"/>
        </w:rPr>
        <w:t>Las pruebas documentales allegadas al expediente dan cuenta que el 01-06-2018 se celebró la audiencia de adjudicación. El funcionario accionado, debido a las oposiciones formuladas frente al proyecto de acuerdo, resolvió suspender esa diligencia y ordenar que por parte del liquidador se presentara un nuevo proyecto, reconstruida el 27-06-2018 (Por extravío del archivo audiovisual) (Folios 34 a 39, este cuaderno).</w:t>
      </w:r>
    </w:p>
    <w:p w:rsidR="00A33652" w:rsidRPr="00600A68" w:rsidRDefault="00A33652" w:rsidP="00600A68">
      <w:pPr>
        <w:spacing w:line="288" w:lineRule="auto"/>
        <w:jc w:val="both"/>
        <w:rPr>
          <w:rFonts w:ascii="Georgia" w:hAnsi="Georgia"/>
          <w:lang w:val="es-419"/>
        </w:rPr>
      </w:pPr>
    </w:p>
    <w:p w:rsidR="00A33652" w:rsidRPr="00600A68" w:rsidRDefault="00A33652" w:rsidP="00600A68">
      <w:pPr>
        <w:spacing w:line="288" w:lineRule="auto"/>
        <w:jc w:val="both"/>
        <w:rPr>
          <w:rFonts w:ascii="Georgia" w:hAnsi="Georgia"/>
          <w:lang w:val="es-419"/>
        </w:rPr>
      </w:pPr>
      <w:r w:rsidRPr="00600A68">
        <w:rPr>
          <w:rFonts w:ascii="Georgia" w:hAnsi="Georgia"/>
          <w:lang w:val="es-419"/>
        </w:rPr>
        <w:t xml:space="preserve">El 03-09-2018 continuó la audiencia de adjudicación y el encausado dio cuenta de que el nuevo proyecto había sido presentado por el liquidador el 30-08-2018, luego el apoderado del accionante recurrió en reposición, en el sentido de que es deber del liquidador aportar el proyecto de adjudicación dentro de los diez (10) días siguientes al auto que fije fecha para diligencia de adjudicación (Artículo 568-2º, inciso 2º, CGP). Diáfano es que a las partes se les negó la posibilidad de conocerlo adecuadamente (Video de la audiencia obrante en disco compacto visible a folio 33, este cuaderno). </w:t>
      </w:r>
    </w:p>
    <w:p w:rsidR="00A33652" w:rsidRPr="00600A68" w:rsidRDefault="00A33652" w:rsidP="00600A68">
      <w:pPr>
        <w:spacing w:line="288" w:lineRule="auto"/>
        <w:jc w:val="both"/>
        <w:rPr>
          <w:rFonts w:ascii="Georgia" w:hAnsi="Georgia"/>
          <w:lang w:val="es-419"/>
        </w:rPr>
      </w:pPr>
    </w:p>
    <w:p w:rsidR="00A33652" w:rsidRPr="00600A68" w:rsidRDefault="00A33652" w:rsidP="00600A68">
      <w:pPr>
        <w:spacing w:line="288" w:lineRule="auto"/>
        <w:jc w:val="both"/>
        <w:rPr>
          <w:rFonts w:ascii="Georgia" w:hAnsi="Georgia"/>
          <w:lang w:val="es-419"/>
        </w:rPr>
      </w:pPr>
      <w:r w:rsidRPr="00600A68">
        <w:rPr>
          <w:rFonts w:ascii="Georgia" w:hAnsi="Georgia"/>
          <w:lang w:val="es-419"/>
        </w:rPr>
        <w:t xml:space="preserve">La decisión se mantuvo incólume, con sustento en </w:t>
      </w:r>
      <w:r w:rsidRPr="00600A68">
        <w:rPr>
          <w:rFonts w:ascii="Georgia" w:hAnsi="Georgia"/>
          <w:i/>
          <w:sz w:val="22"/>
          <w:lang w:val="es-419"/>
        </w:rPr>
        <w:t>que “(…) no existe un término o en el artículo 568 no se aplica en este caso para que se tenga que hacer con 10 días de anticipación, estamos (…) es la continuación de la audiencia que se fijó el 1º de junio y por tanto, este despacho no va a aceptar la petición del apoderado, por cuanto la liquidación (…) si bien hubiera sido lo mejor que se hubiera aportado con una antelación mayor para que todos tuvieran la oportunidad de conocerla con más detenimiento, ello no es óbice para que decir que existe una nulidad o una irregularidad y por lo tanto no acepta la suspensión de la presente audiencia (…)”</w:t>
      </w:r>
      <w:r w:rsidRPr="00600A68">
        <w:rPr>
          <w:rFonts w:ascii="Georgia" w:hAnsi="Georgia"/>
          <w:sz w:val="22"/>
          <w:lang w:val="es-419"/>
        </w:rPr>
        <w:t xml:space="preserve"> </w:t>
      </w:r>
      <w:r w:rsidRPr="00600A68">
        <w:rPr>
          <w:rFonts w:ascii="Georgia" w:hAnsi="Georgia"/>
          <w:lang w:val="es-419"/>
        </w:rPr>
        <w:t xml:space="preserve">(Tiempo 11:57 a 12:38 del video de la audiencia, ibídem). </w:t>
      </w:r>
    </w:p>
    <w:p w:rsidR="00A33652" w:rsidRPr="00600A68" w:rsidRDefault="00A33652" w:rsidP="00600A68">
      <w:pPr>
        <w:spacing w:line="288" w:lineRule="auto"/>
        <w:jc w:val="both"/>
        <w:rPr>
          <w:rFonts w:ascii="Georgia" w:hAnsi="Georgia"/>
          <w:lang w:val="es-419"/>
        </w:rPr>
      </w:pPr>
    </w:p>
    <w:p w:rsidR="00A33652" w:rsidRPr="00600A68" w:rsidRDefault="00A33652" w:rsidP="00600A68">
      <w:pPr>
        <w:spacing w:line="288" w:lineRule="auto"/>
        <w:jc w:val="both"/>
        <w:rPr>
          <w:rFonts w:ascii="Georgia" w:hAnsi="Georgia"/>
          <w:lang w:val="es-419"/>
        </w:rPr>
      </w:pPr>
      <w:r w:rsidRPr="00600A68">
        <w:rPr>
          <w:rFonts w:ascii="Georgia" w:hAnsi="Georgia"/>
          <w:lang w:val="es-419"/>
        </w:rPr>
        <w:t xml:space="preserve">Con posterioridad ese funcionario manifestó </w:t>
      </w:r>
      <w:r w:rsidRPr="00600A68">
        <w:rPr>
          <w:rFonts w:ascii="Georgia" w:hAnsi="Georgia"/>
          <w:i/>
          <w:sz w:val="22"/>
          <w:lang w:val="es-419"/>
        </w:rPr>
        <w:t>“(…) si alguien no conoce el nuevo proyecto de adjudicación que presentó el liquidador (…) si alguien no lo ha visto y quiere que se le dé un tiempo, un intervalo para verlo, con mucho gusto (…)”</w:t>
      </w:r>
      <w:r w:rsidRPr="00600A68">
        <w:rPr>
          <w:rFonts w:ascii="Georgia" w:hAnsi="Georgia"/>
          <w:i/>
          <w:lang w:val="es-419"/>
        </w:rPr>
        <w:t xml:space="preserve">. </w:t>
      </w:r>
      <w:r w:rsidRPr="00600A68">
        <w:rPr>
          <w:rFonts w:ascii="Georgia" w:hAnsi="Georgia"/>
          <w:lang w:val="es-419"/>
        </w:rPr>
        <w:t>(Tiempo 25:48 a 26:00 del video de la audiencia, ib.). Luego de varias aclaraciones, el proyecto fue aprobado mediante auto en el que además se decretaron las adjudicaciones. Contra esa última decisión el accionante recurrió en reposición y fue negada.</w:t>
      </w:r>
    </w:p>
    <w:p w:rsidR="00A33652" w:rsidRPr="00600A68" w:rsidRDefault="00A33652" w:rsidP="00600A68">
      <w:pPr>
        <w:suppressAutoHyphens/>
        <w:spacing w:line="288" w:lineRule="auto"/>
        <w:jc w:val="both"/>
        <w:rPr>
          <w:rFonts w:ascii="Georgia" w:hAnsi="Georgia"/>
          <w:lang w:val="es-419"/>
        </w:rPr>
      </w:pPr>
    </w:p>
    <w:p w:rsidR="00A33652" w:rsidRPr="00600A68" w:rsidRDefault="00A33652" w:rsidP="00600A68">
      <w:pPr>
        <w:tabs>
          <w:tab w:val="left" w:pos="-720"/>
          <w:tab w:val="left" w:pos="0"/>
        </w:tabs>
        <w:suppressAutoHyphens/>
        <w:spacing w:line="288" w:lineRule="auto"/>
        <w:jc w:val="both"/>
        <w:rPr>
          <w:rFonts w:ascii="Georgia" w:hAnsi="Georgia"/>
          <w:spacing w:val="4"/>
          <w:sz w:val="2"/>
          <w:szCs w:val="2"/>
          <w:lang w:val="es-419"/>
        </w:rPr>
      </w:pPr>
    </w:p>
    <w:p w:rsidR="00A33652" w:rsidRPr="00600A68" w:rsidRDefault="00A33652" w:rsidP="00600A68">
      <w:pPr>
        <w:tabs>
          <w:tab w:val="left" w:pos="-720"/>
          <w:tab w:val="left" w:pos="0"/>
        </w:tabs>
        <w:suppressAutoHyphens/>
        <w:spacing w:line="288" w:lineRule="auto"/>
        <w:jc w:val="both"/>
        <w:rPr>
          <w:rFonts w:ascii="Georgia" w:hAnsi="Georgia"/>
          <w:i/>
          <w:spacing w:val="4"/>
          <w:lang w:val="es-419"/>
        </w:rPr>
      </w:pPr>
      <w:r w:rsidRPr="00600A68">
        <w:rPr>
          <w:rFonts w:ascii="Georgia" w:hAnsi="Georgia"/>
          <w:spacing w:val="4"/>
          <w:lang w:val="es-419"/>
        </w:rPr>
        <w:t xml:space="preserve">El inciso 2º del artículo 568, CGP, establece: </w:t>
      </w:r>
      <w:r w:rsidRPr="00600A68">
        <w:rPr>
          <w:rFonts w:ascii="Georgia" w:hAnsi="Georgia"/>
          <w:i/>
          <w:spacing w:val="4"/>
          <w:sz w:val="22"/>
          <w:szCs w:val="22"/>
          <w:lang w:val="es-419"/>
        </w:rPr>
        <w:t>“(…) el juez citará a audiencia de adjudicación dentro de los veinte (20) días siguientes ordenará al liquidador que elabore un proyecto de adjudicación dentro de los diez (10) días siguientes. El proyecto de adjudicación permanecerá en secretaría a disposición de las partes interesadas, quienes podrán consultarlo antes de la celebración de la audiencia (…)”.</w:t>
      </w:r>
    </w:p>
    <w:p w:rsidR="00A33652" w:rsidRPr="00E85A6F" w:rsidRDefault="00A33652" w:rsidP="00600A68">
      <w:pPr>
        <w:tabs>
          <w:tab w:val="left" w:pos="-720"/>
          <w:tab w:val="left" w:pos="0"/>
        </w:tabs>
        <w:suppressAutoHyphens/>
        <w:spacing w:line="288" w:lineRule="auto"/>
        <w:jc w:val="both"/>
        <w:rPr>
          <w:rFonts w:ascii="Georgia" w:hAnsi="Georgia"/>
          <w:spacing w:val="4"/>
          <w:lang w:val="es-419"/>
        </w:rPr>
      </w:pPr>
    </w:p>
    <w:p w:rsidR="00A33652" w:rsidRPr="00E85A6F" w:rsidRDefault="00A33652" w:rsidP="00600A68">
      <w:pPr>
        <w:tabs>
          <w:tab w:val="left" w:pos="-720"/>
          <w:tab w:val="left" w:pos="0"/>
        </w:tabs>
        <w:suppressAutoHyphens/>
        <w:spacing w:line="288" w:lineRule="auto"/>
        <w:jc w:val="both"/>
        <w:rPr>
          <w:rFonts w:ascii="Georgia" w:hAnsi="Georgia"/>
          <w:spacing w:val="4"/>
          <w:lang w:val="es-419"/>
        </w:rPr>
      </w:pPr>
      <w:r w:rsidRPr="00E85A6F">
        <w:rPr>
          <w:rFonts w:ascii="Georgia" w:hAnsi="Georgia"/>
          <w:spacing w:val="4"/>
          <w:lang w:val="es-419"/>
        </w:rPr>
        <w:t xml:space="preserve">Es clara la norma al determinar el término con que cuenta el liquidador para aportar el proyecto de adjudicación y aunque no sea expreso el señalamiento del lapso en que debe permanecer ese documento a disposición de las partes para su consulta, </w:t>
      </w:r>
      <w:r w:rsidRPr="00E85A6F">
        <w:rPr>
          <w:rFonts w:ascii="Georgia" w:hAnsi="Georgia"/>
          <w:spacing w:val="4"/>
          <w:lang w:val="es-419"/>
        </w:rPr>
        <w:lastRenderedPageBreak/>
        <w:t xml:space="preserve">necesario es que el juez lo haga por un plazo razonable, atendida la complejidad o simpleza del mismo, a efectos de que puedan estudiarlo debidamente antes de la celebración de la audiencia. En este caso, se encuentra acreditado que se presentó el 30-08-2018 y la audiencia se llevó a cabo el 03-09-2018, es decir, que entre uno y otro acto transcurrió tan solo un (1) día hábil, por lo tanto, surge evidente que se comprometió de manera importante el derecho al debido proceso del accionante. </w:t>
      </w:r>
    </w:p>
    <w:p w:rsidR="00A33652" w:rsidRPr="00E85A6F" w:rsidRDefault="00A33652" w:rsidP="00600A68">
      <w:pPr>
        <w:tabs>
          <w:tab w:val="left" w:pos="-720"/>
          <w:tab w:val="left" w:pos="0"/>
        </w:tabs>
        <w:suppressAutoHyphens/>
        <w:spacing w:line="288" w:lineRule="auto"/>
        <w:jc w:val="both"/>
        <w:rPr>
          <w:rFonts w:ascii="Georgia" w:hAnsi="Georgia"/>
          <w:spacing w:val="4"/>
          <w:lang w:val="es-419"/>
        </w:rPr>
      </w:pPr>
    </w:p>
    <w:p w:rsidR="00A33652" w:rsidRPr="00E85A6F" w:rsidRDefault="00A33652" w:rsidP="00600A68">
      <w:pPr>
        <w:tabs>
          <w:tab w:val="left" w:pos="-720"/>
          <w:tab w:val="left" w:pos="0"/>
        </w:tabs>
        <w:suppressAutoHyphens/>
        <w:spacing w:line="288" w:lineRule="auto"/>
        <w:jc w:val="both"/>
        <w:rPr>
          <w:rFonts w:ascii="Georgia" w:hAnsi="Georgia"/>
          <w:spacing w:val="4"/>
          <w:lang w:val="es-419"/>
        </w:rPr>
      </w:pPr>
      <w:r w:rsidRPr="00E85A6F">
        <w:rPr>
          <w:rFonts w:ascii="Georgia" w:hAnsi="Georgia"/>
          <w:spacing w:val="4"/>
          <w:lang w:val="es-419"/>
        </w:rPr>
        <w:t xml:space="preserve">Se discrepa del argumento del funcionario accionado, </w:t>
      </w:r>
      <w:r w:rsidRPr="00E85A6F">
        <w:rPr>
          <w:rFonts w:ascii="Georgia" w:hAnsi="Georgia"/>
          <w:lang w:val="es-419"/>
        </w:rPr>
        <w:t xml:space="preserve">pues como ha quedado demostrado, en el nuevo proyecto se variaron algunas condiciones del inicialmente presentado, al punto de que en la audiencia del 03-09-2018 hubo debate sobre los montos a adjudicar y se hicieron aclaraciones, es decir que se trata de uno distinto cuyo contenido ha debido ser trasladado a las partes con la suficiente anterioridad, tal como si se tratara del primero, pues el objetivo de la norma es precisamente que los intervinientes lleguen a la diligencia con bastante </w:t>
      </w:r>
      <w:r w:rsidR="00600A68" w:rsidRPr="00E85A6F">
        <w:rPr>
          <w:rFonts w:ascii="Georgia" w:hAnsi="Georgia"/>
          <w:lang w:val="es-419"/>
        </w:rPr>
        <w:t>conocimiento del acuerdo.</w:t>
      </w:r>
      <w:r w:rsidRPr="00E85A6F">
        <w:rPr>
          <w:rFonts w:ascii="Georgia" w:hAnsi="Georgia"/>
          <w:spacing w:val="4"/>
          <w:lang w:val="es-419"/>
        </w:rPr>
        <w:tab/>
      </w:r>
    </w:p>
    <w:p w:rsidR="00A33652" w:rsidRPr="00E85A6F" w:rsidRDefault="00A33652" w:rsidP="00600A68">
      <w:pPr>
        <w:tabs>
          <w:tab w:val="left" w:pos="-720"/>
          <w:tab w:val="left" w:pos="0"/>
        </w:tabs>
        <w:suppressAutoHyphens/>
        <w:spacing w:line="288" w:lineRule="auto"/>
        <w:jc w:val="both"/>
        <w:rPr>
          <w:rFonts w:ascii="Georgia" w:hAnsi="Georgia"/>
          <w:spacing w:val="4"/>
          <w:lang w:val="es-419"/>
        </w:rPr>
      </w:pPr>
    </w:p>
    <w:p w:rsidR="00A33652" w:rsidRPr="00E85A6F" w:rsidRDefault="00A33652" w:rsidP="00600A68">
      <w:pPr>
        <w:tabs>
          <w:tab w:val="left" w:pos="-720"/>
          <w:tab w:val="left" w:pos="0"/>
        </w:tabs>
        <w:suppressAutoHyphens/>
        <w:spacing w:line="288" w:lineRule="auto"/>
        <w:jc w:val="both"/>
        <w:rPr>
          <w:rFonts w:ascii="Georgia" w:hAnsi="Georgia"/>
          <w:spacing w:val="4"/>
          <w:lang w:val="es-419"/>
        </w:rPr>
      </w:pPr>
      <w:r w:rsidRPr="00E85A6F">
        <w:rPr>
          <w:rFonts w:ascii="Georgia" w:hAnsi="Georgia"/>
          <w:spacing w:val="4"/>
          <w:lang w:val="es-419"/>
        </w:rPr>
        <w:t>En consecuencia, se revocará parcialmente el fallo impugnado en cuanto negó el amparo relativo a esta última circunstancia, se concederá, se dejará sin efecto lo actuado a partir de la audiencia del 03-09-2018 y se ordenará al funcionario accionado imprimirle al proceso el trámite legal correspondiente, esto es programar fecha para audiencia dentro de los veinte (20) días siguientes a la notificación de esta providencia y dejar a disposición de las partes el acuerdo y</w:t>
      </w:r>
      <w:r w:rsidR="00600A68" w:rsidRPr="00E85A6F">
        <w:rPr>
          <w:rFonts w:ascii="Georgia" w:hAnsi="Georgia"/>
          <w:spacing w:val="4"/>
          <w:lang w:val="es-419"/>
        </w:rPr>
        <w:t>a presentado por el liquidador.</w:t>
      </w:r>
    </w:p>
    <w:p w:rsidR="00600A68" w:rsidRPr="00E85A6F" w:rsidRDefault="00600A68" w:rsidP="00600A68">
      <w:pPr>
        <w:tabs>
          <w:tab w:val="left" w:pos="-720"/>
          <w:tab w:val="left" w:pos="0"/>
        </w:tabs>
        <w:suppressAutoHyphens/>
        <w:spacing w:line="288" w:lineRule="auto"/>
        <w:jc w:val="both"/>
        <w:rPr>
          <w:rFonts w:ascii="Georgia" w:hAnsi="Georgia"/>
          <w:spacing w:val="4"/>
          <w:lang w:val="es-419"/>
        </w:rPr>
      </w:pPr>
    </w:p>
    <w:p w:rsidR="00A33652" w:rsidRPr="00E85A6F" w:rsidRDefault="00A33652" w:rsidP="00600A68">
      <w:pPr>
        <w:tabs>
          <w:tab w:val="left" w:pos="-720"/>
          <w:tab w:val="left" w:pos="0"/>
        </w:tabs>
        <w:suppressAutoHyphens/>
        <w:spacing w:line="288" w:lineRule="auto"/>
        <w:jc w:val="both"/>
        <w:rPr>
          <w:rFonts w:ascii="Georgia" w:hAnsi="Georgia"/>
          <w:smallCaps/>
          <w:spacing w:val="4"/>
          <w:lang w:val="es-419"/>
        </w:rPr>
      </w:pPr>
      <w:r w:rsidRPr="00E85A6F">
        <w:rPr>
          <w:rFonts w:ascii="Georgia" w:hAnsi="Georgia"/>
          <w:smallCaps/>
          <w:spacing w:val="4"/>
          <w:lang w:val="es-419"/>
        </w:rPr>
        <w:t>7.3. Los demás defectos alegados</w:t>
      </w:r>
    </w:p>
    <w:p w:rsidR="00A33652" w:rsidRPr="00E85A6F" w:rsidRDefault="00A33652" w:rsidP="00600A68">
      <w:pPr>
        <w:tabs>
          <w:tab w:val="left" w:pos="-720"/>
          <w:tab w:val="left" w:pos="0"/>
        </w:tabs>
        <w:suppressAutoHyphens/>
        <w:spacing w:line="288" w:lineRule="auto"/>
        <w:jc w:val="both"/>
        <w:rPr>
          <w:rFonts w:ascii="Georgia" w:hAnsi="Georgia"/>
          <w:spacing w:val="4"/>
          <w:lang w:val="es-419"/>
        </w:rPr>
      </w:pPr>
    </w:p>
    <w:p w:rsidR="00A33652" w:rsidRPr="00E85A6F" w:rsidRDefault="00A33652" w:rsidP="00600A68">
      <w:pPr>
        <w:tabs>
          <w:tab w:val="left" w:pos="-720"/>
          <w:tab w:val="left" w:pos="0"/>
        </w:tabs>
        <w:suppressAutoHyphens/>
        <w:spacing w:line="288" w:lineRule="auto"/>
        <w:jc w:val="both"/>
        <w:rPr>
          <w:rFonts w:ascii="Georgia" w:hAnsi="Georgia"/>
          <w:spacing w:val="4"/>
          <w:lang w:val="es-419"/>
        </w:rPr>
      </w:pPr>
      <w:r w:rsidRPr="00E85A6F">
        <w:rPr>
          <w:rFonts w:ascii="Georgia" w:hAnsi="Georgia"/>
          <w:spacing w:val="4"/>
          <w:lang w:val="es-419"/>
        </w:rPr>
        <w:t>Teniendo en cuenta la naturaleza de las anteriores órdenes, la Sala se encuentra relevada de analizar lo concerniente a los reproches referentes a la forma como fueron adjudicados los bienes del deudor insolvente ya que al retrotraerse la actuación hasta aquel punto, se puede reabrir el debate sobre tal repartición.</w:t>
      </w:r>
    </w:p>
    <w:p w:rsidR="00A33652" w:rsidRPr="00E85A6F" w:rsidRDefault="00A33652" w:rsidP="00600A68">
      <w:pPr>
        <w:tabs>
          <w:tab w:val="left" w:pos="-720"/>
          <w:tab w:val="left" w:pos="0"/>
        </w:tabs>
        <w:suppressAutoHyphens/>
        <w:spacing w:line="288" w:lineRule="auto"/>
        <w:jc w:val="both"/>
        <w:rPr>
          <w:rFonts w:ascii="Georgia" w:hAnsi="Georgia"/>
          <w:spacing w:val="4"/>
          <w:lang w:val="es-419"/>
        </w:rPr>
      </w:pPr>
      <w:r w:rsidRPr="00E85A6F">
        <w:rPr>
          <w:rFonts w:ascii="Georgia" w:hAnsi="Georgia"/>
          <w:spacing w:val="4"/>
          <w:lang w:val="es-419"/>
        </w:rPr>
        <w:t xml:space="preserve"> </w:t>
      </w:r>
    </w:p>
    <w:p w:rsidR="00A33652" w:rsidRPr="00E85A6F" w:rsidRDefault="00A33652" w:rsidP="00600A68">
      <w:pPr>
        <w:pStyle w:val="Textoindependiente"/>
        <w:numPr>
          <w:ilvl w:val="0"/>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sz w:val="24"/>
          <w:szCs w:val="24"/>
          <w:lang w:val="es-419"/>
        </w:rPr>
      </w:pPr>
      <w:r w:rsidRPr="00E85A6F">
        <w:rPr>
          <w:rFonts w:ascii="Georgia" w:hAnsi="Georgia"/>
          <w:sz w:val="24"/>
          <w:szCs w:val="24"/>
          <w:lang w:val="es-419"/>
        </w:rPr>
        <w:t xml:space="preserve">LAS CONCLUSIONES </w:t>
      </w:r>
    </w:p>
    <w:p w:rsidR="00A33652" w:rsidRPr="00E85A6F" w:rsidRDefault="00A33652" w:rsidP="00600A68">
      <w:pPr>
        <w:pStyle w:val="Textoindependiente"/>
        <w:spacing w:line="288" w:lineRule="auto"/>
        <w:rPr>
          <w:rFonts w:ascii="Georgia" w:hAnsi="Georgia" w:cs="Arial"/>
          <w:sz w:val="24"/>
          <w:szCs w:val="24"/>
          <w:lang w:val="es-419"/>
        </w:rPr>
      </w:pPr>
    </w:p>
    <w:p w:rsidR="00A33652" w:rsidRPr="00E85A6F" w:rsidRDefault="00A33652" w:rsidP="00600A6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lang w:val="es-419"/>
        </w:rPr>
      </w:pPr>
      <w:r w:rsidRPr="00E85A6F">
        <w:rPr>
          <w:rFonts w:ascii="Georgia" w:hAnsi="Georgia" w:cs="Arial"/>
          <w:lang w:val="es-419"/>
        </w:rPr>
        <w:t>Con fundamento en las consideraciones expuestas: (i) Se revocará en numeral 1º del fallo opugnado;</w:t>
      </w:r>
      <w:r w:rsidRPr="00E85A6F">
        <w:rPr>
          <w:rFonts w:ascii="Georgia" w:hAnsi="Georgia"/>
          <w:lang w:val="es-419"/>
        </w:rPr>
        <w:t xml:space="preserve"> (ii) </w:t>
      </w:r>
      <w:r w:rsidRPr="00E85A6F">
        <w:rPr>
          <w:rFonts w:ascii="Georgia" w:hAnsi="Georgia" w:cs="Arial"/>
          <w:lang w:val="es-419"/>
        </w:rPr>
        <w:t>Se concederá el amparo del derecho al debido proceso, según lo expuesto; y, (iii) Se confirmará su numeral 2º.</w:t>
      </w:r>
    </w:p>
    <w:p w:rsidR="00A33652" w:rsidRPr="00E85A6F" w:rsidRDefault="00A33652" w:rsidP="00600A6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lang w:val="es-419"/>
        </w:rPr>
      </w:pPr>
    </w:p>
    <w:p w:rsidR="00A33652" w:rsidRPr="00E85A6F" w:rsidRDefault="00A33652" w:rsidP="00600A68">
      <w:pPr>
        <w:tabs>
          <w:tab w:val="left" w:pos="-720"/>
        </w:tabs>
        <w:suppressAutoHyphens/>
        <w:spacing w:line="288" w:lineRule="auto"/>
        <w:jc w:val="both"/>
        <w:rPr>
          <w:rFonts w:ascii="Georgia" w:hAnsi="Georgia" w:cs="Arial"/>
          <w:lang w:val="es-419"/>
        </w:rPr>
      </w:pPr>
      <w:r w:rsidRPr="00E85A6F">
        <w:rPr>
          <w:rFonts w:ascii="Georgia" w:hAnsi="Georgia" w:cs="Arial"/>
          <w:lang w:val="es-419"/>
        </w:rPr>
        <w:t xml:space="preserve">En mérito de lo expuesto, el </w:t>
      </w:r>
      <w:r w:rsidRPr="00E85A6F">
        <w:rPr>
          <w:rFonts w:ascii="Georgia" w:hAnsi="Georgia" w:cs="Arial"/>
          <w:bCs/>
          <w:smallCaps/>
          <w:lang w:val="es-419"/>
        </w:rPr>
        <w:t>Tribunal Superior del Distrito Judicial de Pereira, Risaralda, Sala de Decisión Civil - Familia</w:t>
      </w:r>
      <w:r w:rsidRPr="00E85A6F">
        <w:rPr>
          <w:rFonts w:ascii="Georgia" w:hAnsi="Georgia" w:cs="Arial"/>
          <w:lang w:val="es-419"/>
        </w:rPr>
        <w:t>, administrando Justicia, en nombre de la República y por autoridad de la Ley,</w:t>
      </w:r>
    </w:p>
    <w:p w:rsidR="00E85A6F" w:rsidRPr="00E85A6F" w:rsidRDefault="00E85A6F" w:rsidP="00600A68">
      <w:pPr>
        <w:tabs>
          <w:tab w:val="left" w:pos="-720"/>
        </w:tabs>
        <w:suppressAutoHyphens/>
        <w:spacing w:line="288" w:lineRule="auto"/>
        <w:jc w:val="both"/>
        <w:rPr>
          <w:rFonts w:ascii="Georgia" w:hAnsi="Georgia" w:cs="Arial"/>
          <w:lang w:val="es-419"/>
        </w:rPr>
      </w:pPr>
    </w:p>
    <w:p w:rsidR="00A33652" w:rsidRPr="00E85A6F" w:rsidRDefault="00076C8B" w:rsidP="00600A68">
      <w:pPr>
        <w:pStyle w:val="Textoindependiente"/>
        <w:spacing w:line="288" w:lineRule="auto"/>
        <w:jc w:val="center"/>
        <w:rPr>
          <w:rFonts w:ascii="Georgia" w:hAnsi="Georgia" w:cs="Arial"/>
          <w:bCs/>
          <w:smallCaps/>
          <w:sz w:val="24"/>
          <w:szCs w:val="24"/>
          <w:lang w:val="es-419"/>
        </w:rPr>
      </w:pPr>
      <w:r>
        <w:rPr>
          <w:rFonts w:ascii="Georgia" w:hAnsi="Georgia" w:cs="Arial"/>
          <w:bCs/>
          <w:smallCaps/>
          <w:sz w:val="24"/>
          <w:szCs w:val="24"/>
          <w:lang w:val="es-419"/>
        </w:rPr>
        <w:t>F A L L A</w:t>
      </w:r>
    </w:p>
    <w:p w:rsidR="00A33652" w:rsidRPr="00E85A6F" w:rsidRDefault="00A33652" w:rsidP="00600A68">
      <w:pPr>
        <w:pStyle w:val="Textoindependiente"/>
        <w:spacing w:line="288" w:lineRule="auto"/>
        <w:jc w:val="center"/>
        <w:rPr>
          <w:rFonts w:ascii="Georgia" w:hAnsi="Georgia" w:cs="Arial"/>
          <w:bCs/>
          <w:smallCaps/>
          <w:sz w:val="24"/>
          <w:szCs w:val="24"/>
          <w:lang w:val="es-419"/>
        </w:rPr>
      </w:pPr>
    </w:p>
    <w:p w:rsidR="00A33652" w:rsidRPr="00E85A6F" w:rsidRDefault="00A33652" w:rsidP="00600A68">
      <w:pPr>
        <w:pStyle w:val="Prrafodelista"/>
        <w:numPr>
          <w:ilvl w:val="0"/>
          <w:numId w:val="1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426" w:hanging="426"/>
        <w:contextualSpacing/>
        <w:jc w:val="both"/>
        <w:rPr>
          <w:rFonts w:ascii="Georgia" w:hAnsi="Georgia"/>
          <w:szCs w:val="24"/>
          <w:lang w:val="es-419"/>
        </w:rPr>
      </w:pPr>
      <w:r w:rsidRPr="00E85A6F">
        <w:rPr>
          <w:rFonts w:ascii="Georgia" w:hAnsi="Georgia"/>
          <w:spacing w:val="-2"/>
          <w:szCs w:val="24"/>
          <w:lang w:val="es-419"/>
        </w:rPr>
        <w:t>REVOCAR el numeral primero de la sentencia opugnada, para en su lugar AMPARAR el derecho fundamental al debido proceso del señor Felipe Jaramillo Londoño en contra del Juzgado Sexto Civil Municipal local.</w:t>
      </w:r>
    </w:p>
    <w:p w:rsidR="00A33652" w:rsidRPr="00E85A6F" w:rsidRDefault="00A33652" w:rsidP="00600A68">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426" w:hanging="426"/>
        <w:jc w:val="both"/>
        <w:rPr>
          <w:rFonts w:ascii="Georgia" w:hAnsi="Georgia"/>
          <w:szCs w:val="24"/>
          <w:lang w:val="es-419"/>
        </w:rPr>
      </w:pPr>
    </w:p>
    <w:p w:rsidR="00A33652" w:rsidRPr="00E85A6F" w:rsidRDefault="00A33652" w:rsidP="00600A68">
      <w:pPr>
        <w:pStyle w:val="Prrafodelista"/>
        <w:numPr>
          <w:ilvl w:val="0"/>
          <w:numId w:val="14"/>
        </w:numPr>
        <w:tabs>
          <w:tab w:val="left" w:pos="-720"/>
          <w:tab w:val="left" w:pos="0"/>
        </w:tabs>
        <w:suppressAutoHyphens/>
        <w:spacing w:line="288" w:lineRule="auto"/>
        <w:ind w:left="426" w:hanging="426"/>
        <w:contextualSpacing/>
        <w:jc w:val="both"/>
        <w:rPr>
          <w:rFonts w:ascii="Georgia" w:hAnsi="Georgia"/>
          <w:spacing w:val="4"/>
          <w:szCs w:val="24"/>
          <w:lang w:val="es-419"/>
        </w:rPr>
      </w:pPr>
      <w:r w:rsidRPr="00E85A6F">
        <w:rPr>
          <w:rFonts w:ascii="Georgia" w:hAnsi="Georgia"/>
          <w:spacing w:val="4"/>
          <w:szCs w:val="24"/>
          <w:lang w:val="es-419"/>
        </w:rPr>
        <w:lastRenderedPageBreak/>
        <w:t xml:space="preserve">DEJAR SIN EFECTO lo actuado en el proceso de insolvencia de persona natural no comerciante, adelantado por el actor, a partir de la audiencia celebrada el 03-09-2018 y se ordena al funcionario accionado citar para audiencia de adjudicación dentro de los veinte (20) días siguientes a la notificación de esta providencia y dejar a disposición de las partes el acuerdo presentado el 30-08-2018 por el liquidador. </w:t>
      </w:r>
    </w:p>
    <w:p w:rsidR="00A33652" w:rsidRPr="00E85A6F" w:rsidRDefault="00A33652" w:rsidP="00600A68">
      <w:pPr>
        <w:pStyle w:val="Prrafodelista"/>
        <w:suppressAutoHyphens/>
        <w:spacing w:line="288" w:lineRule="auto"/>
        <w:ind w:left="426"/>
        <w:jc w:val="both"/>
        <w:rPr>
          <w:rFonts w:ascii="Georgia" w:hAnsi="Georgia"/>
          <w:spacing w:val="-3"/>
          <w:szCs w:val="24"/>
          <w:lang w:val="es-419"/>
        </w:rPr>
      </w:pPr>
    </w:p>
    <w:p w:rsidR="00A33652" w:rsidRPr="00E85A6F" w:rsidRDefault="00A33652" w:rsidP="00600A68">
      <w:pPr>
        <w:pStyle w:val="Prrafodelista"/>
        <w:numPr>
          <w:ilvl w:val="0"/>
          <w:numId w:val="14"/>
        </w:numPr>
        <w:suppressAutoHyphens/>
        <w:spacing w:line="288" w:lineRule="auto"/>
        <w:ind w:left="426" w:hanging="426"/>
        <w:contextualSpacing/>
        <w:jc w:val="both"/>
        <w:rPr>
          <w:rFonts w:ascii="Georgia" w:hAnsi="Georgia"/>
          <w:spacing w:val="-3"/>
          <w:szCs w:val="24"/>
          <w:lang w:val="es-419"/>
        </w:rPr>
      </w:pPr>
      <w:r w:rsidRPr="00E85A6F">
        <w:rPr>
          <w:rFonts w:ascii="Georgia" w:hAnsi="Georgia" w:cs="Arial"/>
          <w:szCs w:val="24"/>
          <w:lang w:val="es-419"/>
        </w:rPr>
        <w:t xml:space="preserve">CONFIRMAR el numeral 2º del fallo </w:t>
      </w:r>
      <w:r w:rsidRPr="00E85A6F">
        <w:rPr>
          <w:rFonts w:ascii="Georgia" w:hAnsi="Georgia"/>
          <w:spacing w:val="-3"/>
          <w:szCs w:val="24"/>
          <w:lang w:val="es-419"/>
        </w:rPr>
        <w:t>de primera instancia, pero por las razones expuestas en la parte motiva de esta providencia.</w:t>
      </w:r>
    </w:p>
    <w:p w:rsidR="00A33652" w:rsidRPr="00E85A6F" w:rsidRDefault="00A33652" w:rsidP="00600A68">
      <w:pPr>
        <w:spacing w:line="288" w:lineRule="auto"/>
        <w:ind w:left="426" w:hanging="426"/>
        <w:jc w:val="both"/>
        <w:rPr>
          <w:rFonts w:ascii="Georgia" w:hAnsi="Georgia" w:cs="Arial"/>
          <w:lang w:val="es-419"/>
        </w:rPr>
      </w:pPr>
    </w:p>
    <w:p w:rsidR="00A33652" w:rsidRPr="00E85A6F" w:rsidRDefault="00A33652" w:rsidP="00600A68">
      <w:pPr>
        <w:pStyle w:val="Textoindependiente"/>
        <w:numPr>
          <w:ilvl w:val="0"/>
          <w:numId w:val="14"/>
        </w:numPr>
        <w:tabs>
          <w:tab w:val="left" w:pos="0"/>
          <w:tab w:val="left" w:pos="42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ind w:left="426" w:hanging="426"/>
        <w:textAlignment w:val="baseline"/>
        <w:rPr>
          <w:rFonts w:ascii="Georgia" w:hAnsi="Georgia" w:cs="Arial"/>
          <w:sz w:val="24"/>
          <w:szCs w:val="24"/>
          <w:lang w:val="es-419"/>
        </w:rPr>
      </w:pPr>
      <w:r w:rsidRPr="00E85A6F">
        <w:rPr>
          <w:rFonts w:ascii="Georgia" w:hAnsi="Georgia" w:cs="Arial"/>
          <w:sz w:val="24"/>
          <w:szCs w:val="24"/>
          <w:lang w:val="es-419"/>
        </w:rPr>
        <w:t>NOTIFICAR esta decisión a todas las partes, por el medio más expedito y eficaz.</w:t>
      </w:r>
    </w:p>
    <w:p w:rsidR="00A33652" w:rsidRPr="00E85A6F" w:rsidRDefault="00A33652" w:rsidP="00600A68">
      <w:pPr>
        <w:pStyle w:val="Textoindependiente"/>
        <w:tabs>
          <w:tab w:val="left" w:pos="426"/>
        </w:tabs>
        <w:spacing w:line="288" w:lineRule="auto"/>
        <w:rPr>
          <w:rFonts w:ascii="Georgia" w:hAnsi="Georgia" w:cs="Arial"/>
          <w:sz w:val="24"/>
          <w:szCs w:val="24"/>
          <w:lang w:val="es-419"/>
        </w:rPr>
      </w:pPr>
    </w:p>
    <w:p w:rsidR="00A33652" w:rsidRPr="00E85A6F" w:rsidRDefault="00A33652" w:rsidP="00600A68">
      <w:pPr>
        <w:pStyle w:val="Textoindependiente"/>
        <w:numPr>
          <w:ilvl w:val="0"/>
          <w:numId w:val="14"/>
        </w:numPr>
        <w:tabs>
          <w:tab w:val="left" w:pos="0"/>
          <w:tab w:val="left" w:pos="42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ind w:left="426" w:hanging="426"/>
        <w:textAlignment w:val="baseline"/>
        <w:rPr>
          <w:rFonts w:ascii="Georgia" w:hAnsi="Georgia" w:cs="Arial"/>
          <w:sz w:val="24"/>
          <w:szCs w:val="24"/>
          <w:lang w:val="es-419"/>
        </w:rPr>
      </w:pPr>
      <w:r w:rsidRPr="00E85A6F">
        <w:rPr>
          <w:rFonts w:ascii="Georgia" w:hAnsi="Georgia" w:cs="Arial"/>
          <w:sz w:val="24"/>
          <w:szCs w:val="24"/>
          <w:lang w:val="es-419"/>
        </w:rPr>
        <w:t xml:space="preserve">REMITIR el expediente a la CC para su eventual revisión. </w:t>
      </w:r>
    </w:p>
    <w:p w:rsidR="00A33652" w:rsidRPr="00E85A6F" w:rsidRDefault="00A33652" w:rsidP="00600A68">
      <w:pPr>
        <w:pStyle w:val="Textoindependiente"/>
        <w:tabs>
          <w:tab w:val="left" w:pos="426"/>
        </w:tabs>
        <w:spacing w:line="288" w:lineRule="auto"/>
        <w:rPr>
          <w:rFonts w:ascii="Georgia" w:hAnsi="Georgia" w:cs="Arial"/>
          <w:sz w:val="24"/>
          <w:szCs w:val="24"/>
          <w:lang w:val="es-419"/>
        </w:rPr>
      </w:pPr>
    </w:p>
    <w:p w:rsidR="00A33652" w:rsidRPr="00E85A6F" w:rsidRDefault="00A33652" w:rsidP="00E85A6F">
      <w:pPr>
        <w:pStyle w:val="Textoindependiente"/>
        <w:tabs>
          <w:tab w:val="left" w:pos="426"/>
        </w:tabs>
        <w:spacing w:line="288" w:lineRule="auto"/>
        <w:ind w:left="360"/>
        <w:rPr>
          <w:rFonts w:ascii="Georgia" w:hAnsi="Georgia" w:cs="Arial"/>
          <w:sz w:val="24"/>
          <w:szCs w:val="24"/>
          <w:lang w:val="es-419"/>
        </w:rPr>
      </w:pPr>
    </w:p>
    <w:p w:rsidR="00A33652" w:rsidRPr="00600A68" w:rsidRDefault="00E85A6F" w:rsidP="00600A68">
      <w:pPr>
        <w:pStyle w:val="Textoindependiente"/>
        <w:spacing w:line="288" w:lineRule="auto"/>
        <w:jc w:val="center"/>
        <w:rPr>
          <w:rFonts w:ascii="Georgia" w:hAnsi="Georgia" w:cs="Arial"/>
          <w:smallCaps/>
          <w:sz w:val="28"/>
          <w:szCs w:val="24"/>
          <w:lang w:val="es-419"/>
        </w:rPr>
      </w:pPr>
      <w:r>
        <w:rPr>
          <w:rFonts w:ascii="Georgia" w:hAnsi="Georgia" w:cs="Arial"/>
          <w:smallCaps/>
          <w:sz w:val="28"/>
          <w:szCs w:val="24"/>
          <w:lang w:val="es-419"/>
        </w:rPr>
        <w:t>Notifíquese</w:t>
      </w:r>
    </w:p>
    <w:p w:rsidR="00A33652" w:rsidRDefault="00A33652" w:rsidP="00E85A6F">
      <w:pPr>
        <w:pStyle w:val="Textoindependiente"/>
        <w:tabs>
          <w:tab w:val="left" w:pos="426"/>
        </w:tabs>
        <w:spacing w:line="288" w:lineRule="auto"/>
        <w:rPr>
          <w:rFonts w:ascii="Georgia" w:hAnsi="Georgia" w:cs="Arial"/>
          <w:sz w:val="24"/>
          <w:szCs w:val="24"/>
          <w:lang w:val="es-419"/>
        </w:rPr>
      </w:pPr>
    </w:p>
    <w:p w:rsidR="00E85A6F" w:rsidRDefault="00E85A6F" w:rsidP="00E85A6F">
      <w:pPr>
        <w:pStyle w:val="Textoindependiente"/>
        <w:tabs>
          <w:tab w:val="left" w:pos="426"/>
        </w:tabs>
        <w:spacing w:line="288" w:lineRule="auto"/>
        <w:rPr>
          <w:rFonts w:ascii="Georgia" w:hAnsi="Georgia" w:cs="Arial"/>
          <w:sz w:val="24"/>
          <w:szCs w:val="24"/>
          <w:lang w:val="es-419"/>
        </w:rPr>
      </w:pPr>
    </w:p>
    <w:p w:rsidR="00E85A6F" w:rsidRPr="00E85A6F" w:rsidRDefault="00E85A6F" w:rsidP="00E85A6F">
      <w:pPr>
        <w:pStyle w:val="Textoindependiente"/>
        <w:tabs>
          <w:tab w:val="left" w:pos="426"/>
        </w:tabs>
        <w:spacing w:line="288" w:lineRule="auto"/>
        <w:rPr>
          <w:rFonts w:ascii="Georgia" w:hAnsi="Georgia" w:cs="Arial"/>
          <w:sz w:val="24"/>
          <w:szCs w:val="24"/>
          <w:lang w:val="es-419"/>
        </w:rPr>
      </w:pPr>
    </w:p>
    <w:p w:rsidR="00A33652" w:rsidRPr="00600A68" w:rsidRDefault="00A33652" w:rsidP="00600A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600A68">
        <w:rPr>
          <w:rFonts w:ascii="Georgia" w:hAnsi="Georgia" w:cs="Arial"/>
          <w:i/>
          <w:spacing w:val="-3"/>
          <w:w w:val="150"/>
          <w:sz w:val="32"/>
          <w:szCs w:val="18"/>
          <w:lang w:val="es-419"/>
        </w:rPr>
        <w:t>D</w:t>
      </w:r>
      <w:r w:rsidRPr="00600A68">
        <w:rPr>
          <w:rFonts w:ascii="Georgia" w:hAnsi="Georgia" w:cs="Arial"/>
          <w:i/>
          <w:spacing w:val="-3"/>
          <w:w w:val="150"/>
          <w:sz w:val="18"/>
          <w:szCs w:val="18"/>
          <w:lang w:val="es-419"/>
        </w:rPr>
        <w:t xml:space="preserve">UBERNEY </w:t>
      </w:r>
      <w:r w:rsidRPr="00600A68">
        <w:rPr>
          <w:rFonts w:ascii="Georgia" w:hAnsi="Georgia" w:cs="Arial"/>
          <w:i/>
          <w:spacing w:val="-3"/>
          <w:w w:val="150"/>
          <w:sz w:val="28"/>
          <w:szCs w:val="18"/>
          <w:lang w:val="es-419"/>
        </w:rPr>
        <w:t>G</w:t>
      </w:r>
      <w:r w:rsidRPr="00600A68">
        <w:rPr>
          <w:rFonts w:ascii="Georgia" w:hAnsi="Georgia" w:cs="Arial"/>
          <w:i/>
          <w:spacing w:val="-3"/>
          <w:w w:val="150"/>
          <w:sz w:val="18"/>
          <w:szCs w:val="18"/>
          <w:lang w:val="es-419"/>
        </w:rPr>
        <w:t xml:space="preserve">RISALES </w:t>
      </w:r>
      <w:r w:rsidRPr="00600A68">
        <w:rPr>
          <w:rFonts w:ascii="Georgia" w:hAnsi="Georgia" w:cs="Arial"/>
          <w:i/>
          <w:spacing w:val="-3"/>
          <w:w w:val="150"/>
          <w:sz w:val="28"/>
          <w:szCs w:val="18"/>
          <w:lang w:val="es-419"/>
        </w:rPr>
        <w:t>H</w:t>
      </w:r>
      <w:r w:rsidRPr="00600A68">
        <w:rPr>
          <w:rFonts w:ascii="Georgia" w:hAnsi="Georgia" w:cs="Arial"/>
          <w:i/>
          <w:spacing w:val="-3"/>
          <w:w w:val="150"/>
          <w:sz w:val="18"/>
          <w:szCs w:val="18"/>
          <w:lang w:val="es-419"/>
        </w:rPr>
        <w:t>ERRERA</w:t>
      </w:r>
    </w:p>
    <w:p w:rsidR="00A33652" w:rsidRPr="00600A68" w:rsidRDefault="00A33652" w:rsidP="00600A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6"/>
          <w:szCs w:val="20"/>
          <w:lang w:val="es-419"/>
        </w:rPr>
      </w:pPr>
      <w:r w:rsidRPr="00600A68">
        <w:rPr>
          <w:rFonts w:ascii="Georgia" w:hAnsi="Georgia" w:cs="Arial"/>
          <w:i/>
          <w:spacing w:val="-3"/>
          <w:w w:val="150"/>
          <w:sz w:val="32"/>
          <w:lang w:val="es-419"/>
        </w:rPr>
        <w:t>M</w:t>
      </w:r>
      <w:r w:rsidRPr="00600A68">
        <w:rPr>
          <w:rFonts w:ascii="Georgia" w:hAnsi="Georgia" w:cs="Arial"/>
          <w:i/>
          <w:spacing w:val="-3"/>
          <w:w w:val="150"/>
          <w:sz w:val="16"/>
          <w:lang w:val="es-419"/>
        </w:rPr>
        <w:t xml:space="preserve"> </w:t>
      </w:r>
      <w:r w:rsidRPr="00600A68">
        <w:rPr>
          <w:rFonts w:ascii="Georgia" w:hAnsi="Georgia" w:cs="Arial"/>
          <w:i/>
          <w:spacing w:val="-3"/>
          <w:w w:val="150"/>
          <w:sz w:val="18"/>
          <w:szCs w:val="20"/>
          <w:lang w:val="es-419"/>
        </w:rPr>
        <w:t>A G I S T R A D O</w:t>
      </w:r>
    </w:p>
    <w:p w:rsidR="00A33652" w:rsidRPr="00E85A6F" w:rsidRDefault="00A33652" w:rsidP="00E85A6F">
      <w:pPr>
        <w:pStyle w:val="Textoindependiente"/>
        <w:tabs>
          <w:tab w:val="left" w:pos="426"/>
        </w:tabs>
        <w:spacing w:line="288" w:lineRule="auto"/>
        <w:rPr>
          <w:rFonts w:ascii="Georgia" w:hAnsi="Georgia" w:cs="Arial"/>
          <w:sz w:val="24"/>
          <w:szCs w:val="24"/>
          <w:lang w:val="es-419"/>
        </w:rPr>
      </w:pPr>
    </w:p>
    <w:p w:rsidR="00A33652" w:rsidRPr="00E85A6F" w:rsidRDefault="00A33652" w:rsidP="00E85A6F">
      <w:pPr>
        <w:pStyle w:val="Textoindependiente"/>
        <w:tabs>
          <w:tab w:val="left" w:pos="426"/>
        </w:tabs>
        <w:spacing w:line="288" w:lineRule="auto"/>
        <w:rPr>
          <w:rFonts w:ascii="Georgia" w:hAnsi="Georgia" w:cs="Arial"/>
          <w:sz w:val="24"/>
          <w:szCs w:val="24"/>
          <w:lang w:val="es-419"/>
        </w:rPr>
      </w:pPr>
    </w:p>
    <w:p w:rsidR="00A33652" w:rsidRPr="00E85A6F" w:rsidRDefault="00A33652" w:rsidP="00E85A6F">
      <w:pPr>
        <w:pStyle w:val="Textoindependiente"/>
        <w:tabs>
          <w:tab w:val="left" w:pos="426"/>
        </w:tabs>
        <w:spacing w:line="288" w:lineRule="auto"/>
        <w:rPr>
          <w:rFonts w:ascii="Georgia" w:hAnsi="Georgia" w:cs="Arial"/>
          <w:sz w:val="24"/>
          <w:szCs w:val="24"/>
          <w:lang w:val="es-419"/>
        </w:rPr>
      </w:pPr>
    </w:p>
    <w:p w:rsidR="00A33652" w:rsidRPr="00600A68" w:rsidRDefault="00A33652" w:rsidP="00600A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600A68">
        <w:rPr>
          <w:rFonts w:ascii="Georgia" w:hAnsi="Georgia"/>
          <w:i/>
          <w:w w:val="150"/>
          <w:sz w:val="28"/>
          <w:szCs w:val="18"/>
          <w:lang w:val="es-419"/>
        </w:rPr>
        <w:t>E</w:t>
      </w:r>
      <w:r w:rsidRPr="00600A68">
        <w:rPr>
          <w:rFonts w:ascii="Georgia" w:hAnsi="Georgia"/>
          <w:i/>
          <w:w w:val="150"/>
          <w:sz w:val="18"/>
          <w:szCs w:val="18"/>
          <w:lang w:val="es-419"/>
        </w:rPr>
        <w:t>DDER</w:t>
      </w:r>
      <w:r w:rsidRPr="00600A68">
        <w:rPr>
          <w:rFonts w:ascii="Georgia" w:hAnsi="Georgia"/>
          <w:i/>
          <w:w w:val="150"/>
          <w:sz w:val="18"/>
          <w:lang w:val="es-419"/>
        </w:rPr>
        <w:t xml:space="preserve"> </w:t>
      </w:r>
      <w:r w:rsidRPr="00600A68">
        <w:rPr>
          <w:rFonts w:ascii="Georgia" w:hAnsi="Georgia"/>
          <w:i/>
          <w:w w:val="150"/>
          <w:sz w:val="28"/>
          <w:lang w:val="es-419"/>
        </w:rPr>
        <w:t>J</w:t>
      </w:r>
      <w:r w:rsidRPr="00600A68">
        <w:rPr>
          <w:rFonts w:ascii="Georgia" w:hAnsi="Georgia"/>
          <w:i/>
          <w:w w:val="150"/>
          <w:sz w:val="18"/>
          <w:szCs w:val="18"/>
          <w:lang w:val="es-419"/>
        </w:rPr>
        <w:t xml:space="preserve">IMMY </w:t>
      </w:r>
      <w:r w:rsidRPr="00600A68">
        <w:rPr>
          <w:rFonts w:ascii="Georgia" w:hAnsi="Georgia"/>
          <w:i/>
          <w:w w:val="150"/>
          <w:sz w:val="28"/>
          <w:lang w:val="es-419"/>
        </w:rPr>
        <w:t>S</w:t>
      </w:r>
      <w:r w:rsidRPr="00600A68">
        <w:rPr>
          <w:rFonts w:ascii="Georgia" w:hAnsi="Georgia"/>
          <w:i/>
          <w:w w:val="150"/>
          <w:sz w:val="18"/>
          <w:szCs w:val="18"/>
          <w:lang w:val="es-419"/>
        </w:rPr>
        <w:t xml:space="preserve">ÁNCHEZ </w:t>
      </w:r>
      <w:r w:rsidRPr="00600A68">
        <w:rPr>
          <w:rFonts w:ascii="Georgia" w:hAnsi="Georgia"/>
          <w:i/>
          <w:w w:val="150"/>
          <w:sz w:val="28"/>
          <w:szCs w:val="18"/>
          <w:lang w:val="es-419"/>
        </w:rPr>
        <w:t xml:space="preserve">C.     </w:t>
      </w:r>
      <w:r w:rsidRPr="00600A68">
        <w:rPr>
          <w:rFonts w:ascii="Georgia" w:hAnsi="Georgia"/>
          <w:i/>
          <w:w w:val="150"/>
          <w:sz w:val="28"/>
          <w:szCs w:val="18"/>
          <w:lang w:val="es-419"/>
        </w:rPr>
        <w:tab/>
      </w:r>
      <w:r w:rsidRPr="00600A68">
        <w:rPr>
          <w:rFonts w:ascii="Georgia" w:hAnsi="Georgia" w:cs="Arial"/>
          <w:i/>
          <w:spacing w:val="-3"/>
          <w:w w:val="150"/>
          <w:sz w:val="28"/>
          <w:szCs w:val="18"/>
          <w:lang w:val="es-419"/>
        </w:rPr>
        <w:t>J</w:t>
      </w:r>
      <w:r w:rsidRPr="00600A68">
        <w:rPr>
          <w:rFonts w:ascii="Georgia" w:hAnsi="Georgia" w:cs="Arial"/>
          <w:i/>
          <w:spacing w:val="-3"/>
          <w:w w:val="150"/>
          <w:sz w:val="18"/>
          <w:szCs w:val="18"/>
          <w:lang w:val="es-419"/>
        </w:rPr>
        <w:t xml:space="preserve">AIME </w:t>
      </w:r>
      <w:r w:rsidRPr="00600A68">
        <w:rPr>
          <w:rFonts w:ascii="Georgia" w:hAnsi="Georgia" w:cs="Arial"/>
          <w:i/>
          <w:spacing w:val="-3"/>
          <w:w w:val="150"/>
          <w:sz w:val="28"/>
          <w:szCs w:val="18"/>
          <w:lang w:val="es-419"/>
        </w:rPr>
        <w:t>A</w:t>
      </w:r>
      <w:r w:rsidRPr="00600A68">
        <w:rPr>
          <w:rFonts w:ascii="Georgia" w:hAnsi="Georgia"/>
          <w:i/>
          <w:w w:val="150"/>
          <w:sz w:val="18"/>
          <w:szCs w:val="18"/>
          <w:lang w:val="es-419"/>
        </w:rPr>
        <w:t xml:space="preserve">LBERTO </w:t>
      </w:r>
      <w:r w:rsidRPr="00600A68">
        <w:rPr>
          <w:rFonts w:ascii="Georgia" w:hAnsi="Georgia" w:cs="Arial"/>
          <w:i/>
          <w:spacing w:val="-3"/>
          <w:w w:val="150"/>
          <w:sz w:val="28"/>
          <w:szCs w:val="18"/>
          <w:lang w:val="es-419"/>
        </w:rPr>
        <w:t>S</w:t>
      </w:r>
      <w:r w:rsidRPr="00600A68">
        <w:rPr>
          <w:rFonts w:ascii="Georgia" w:hAnsi="Georgia" w:cs="Arial"/>
          <w:i/>
          <w:spacing w:val="-3"/>
          <w:w w:val="150"/>
          <w:sz w:val="18"/>
          <w:szCs w:val="16"/>
          <w:lang w:val="es-419"/>
        </w:rPr>
        <w:t xml:space="preserve">ARAZA </w:t>
      </w:r>
      <w:r w:rsidRPr="00600A68">
        <w:rPr>
          <w:rFonts w:ascii="Georgia" w:hAnsi="Georgia" w:cs="Arial"/>
          <w:i/>
          <w:spacing w:val="-3"/>
          <w:w w:val="150"/>
          <w:sz w:val="28"/>
          <w:szCs w:val="18"/>
          <w:lang w:val="es-419"/>
        </w:rPr>
        <w:t>N.</w:t>
      </w:r>
    </w:p>
    <w:p w:rsidR="006331B6" w:rsidRPr="00CD2748" w:rsidRDefault="00A33652" w:rsidP="00CD2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i/>
          <w:color w:val="000000" w:themeColor="text1"/>
          <w:w w:val="150"/>
          <w:sz w:val="12"/>
          <w:lang w:val="es-419"/>
        </w:rPr>
      </w:pPr>
      <w:r w:rsidRPr="00600A68">
        <w:rPr>
          <w:rFonts w:ascii="Georgia" w:hAnsi="Georgia" w:cs="Arial"/>
          <w:i/>
          <w:w w:val="150"/>
          <w:sz w:val="28"/>
          <w:lang w:val="es-419"/>
        </w:rPr>
        <w:tab/>
        <w:t>M</w:t>
      </w:r>
      <w:r w:rsidRPr="00600A68">
        <w:rPr>
          <w:rFonts w:ascii="Georgia" w:hAnsi="Georgia" w:cs="Arial"/>
          <w:i/>
          <w:w w:val="150"/>
          <w:sz w:val="18"/>
          <w:lang w:val="es-419"/>
        </w:rPr>
        <w:t xml:space="preserve"> A G I S T R A D O </w:t>
      </w:r>
      <w:r w:rsidRPr="00600A68">
        <w:rPr>
          <w:rFonts w:ascii="Georgia" w:hAnsi="Georgia" w:cs="Arial"/>
          <w:i/>
          <w:w w:val="150"/>
          <w:sz w:val="18"/>
          <w:lang w:val="es-419"/>
        </w:rPr>
        <w:tab/>
      </w:r>
      <w:r w:rsidRPr="00600A68">
        <w:rPr>
          <w:rFonts w:ascii="Georgia" w:hAnsi="Georgia" w:cs="Arial"/>
          <w:i/>
          <w:w w:val="150"/>
          <w:sz w:val="18"/>
          <w:lang w:val="es-419"/>
        </w:rPr>
        <w:tab/>
      </w:r>
      <w:r w:rsidRPr="00600A68">
        <w:rPr>
          <w:rFonts w:ascii="Georgia" w:hAnsi="Georgia" w:cs="Arial"/>
          <w:i/>
          <w:w w:val="150"/>
          <w:sz w:val="18"/>
          <w:lang w:val="es-419"/>
        </w:rPr>
        <w:tab/>
      </w:r>
      <w:r w:rsidRPr="00600A68">
        <w:rPr>
          <w:rFonts w:ascii="Georgia" w:hAnsi="Georgia" w:cs="Arial"/>
          <w:i/>
          <w:w w:val="150"/>
          <w:sz w:val="18"/>
          <w:lang w:val="es-419"/>
        </w:rPr>
        <w:tab/>
      </w:r>
      <w:r w:rsidRPr="00600A68">
        <w:rPr>
          <w:rFonts w:ascii="Georgia" w:hAnsi="Georgia" w:cs="Arial"/>
          <w:i/>
          <w:w w:val="150"/>
          <w:sz w:val="28"/>
          <w:lang w:val="es-419"/>
        </w:rPr>
        <w:t>M</w:t>
      </w:r>
      <w:r w:rsidRPr="00600A68">
        <w:rPr>
          <w:rFonts w:ascii="Georgia" w:hAnsi="Georgia" w:cs="Arial"/>
          <w:i/>
          <w:w w:val="150"/>
          <w:sz w:val="18"/>
          <w:lang w:val="es-419"/>
        </w:rPr>
        <w:t xml:space="preserve"> A G I S T R A D O</w:t>
      </w:r>
    </w:p>
    <w:sectPr w:rsidR="006331B6" w:rsidRPr="00CD2748" w:rsidSect="00CD2748">
      <w:headerReference w:type="default" r:id="rId8"/>
      <w:footerReference w:type="default" r:id="rId9"/>
      <w:pgSz w:w="12242" w:h="18722" w:code="14"/>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2A0" w:rsidRDefault="000362A0" w:rsidP="005761C8">
      <w:r>
        <w:separator/>
      </w:r>
    </w:p>
  </w:endnote>
  <w:endnote w:type="continuationSeparator" w:id="0">
    <w:p w:rsidR="000362A0" w:rsidRDefault="000362A0"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415B11">
      <w:rPr>
        <w:rStyle w:val="Nmerodepgina"/>
        <w:rFonts w:ascii="Arial" w:hAnsi="Arial" w:cs="Arial"/>
        <w:noProof/>
        <w:sz w:val="20"/>
      </w:rPr>
      <w:t>11</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2A0" w:rsidRDefault="000362A0" w:rsidP="005761C8">
      <w:r>
        <w:separator/>
      </w:r>
    </w:p>
  </w:footnote>
  <w:footnote w:type="continuationSeparator" w:id="0">
    <w:p w:rsidR="000362A0" w:rsidRDefault="000362A0" w:rsidP="005761C8">
      <w:r>
        <w:continuationSeparator/>
      </w:r>
    </w:p>
  </w:footnote>
  <w:footnote w:id="1">
    <w:p w:rsidR="00A33652" w:rsidRPr="00E85A6F" w:rsidRDefault="00A33652" w:rsidP="00A33652">
      <w:pPr>
        <w:pStyle w:val="Textonotapie"/>
        <w:jc w:val="both"/>
        <w:rPr>
          <w:rFonts w:ascii="Arial" w:hAnsi="Arial" w:cs="Arial"/>
          <w:sz w:val="18"/>
          <w:szCs w:val="18"/>
        </w:rPr>
      </w:pPr>
      <w:r w:rsidRPr="00E85A6F">
        <w:rPr>
          <w:rStyle w:val="Refdenotaalpie"/>
          <w:rFonts w:ascii="Arial" w:hAnsi="Arial" w:cs="Arial"/>
          <w:sz w:val="18"/>
          <w:szCs w:val="18"/>
        </w:rPr>
        <w:footnoteRef/>
      </w:r>
      <w:r w:rsidRPr="00E85A6F">
        <w:rPr>
          <w:rFonts w:ascii="Arial" w:hAnsi="Arial" w:cs="Arial"/>
          <w:sz w:val="18"/>
          <w:szCs w:val="18"/>
        </w:rPr>
        <w:t xml:space="preserve"> CC. </w:t>
      </w:r>
      <w:r w:rsidRPr="00E85A6F">
        <w:rPr>
          <w:rFonts w:ascii="Arial" w:hAnsi="Arial" w:cs="Arial"/>
          <w:sz w:val="18"/>
          <w:szCs w:val="18"/>
          <w:lang w:val="es-CO"/>
        </w:rPr>
        <w:t>T-193 de 2008 y T-502 de 2008 reiteradas en la SU-168 de 2017.</w:t>
      </w:r>
    </w:p>
  </w:footnote>
  <w:footnote w:id="2">
    <w:p w:rsidR="00A33652" w:rsidRPr="00E85A6F" w:rsidRDefault="00A33652" w:rsidP="00A33652">
      <w:pPr>
        <w:pStyle w:val="Textonotapie"/>
        <w:jc w:val="both"/>
        <w:rPr>
          <w:rFonts w:ascii="Arial" w:hAnsi="Arial" w:cs="Arial"/>
          <w:sz w:val="18"/>
          <w:szCs w:val="18"/>
        </w:rPr>
      </w:pPr>
      <w:r w:rsidRPr="00E85A6F">
        <w:rPr>
          <w:rStyle w:val="Refdenotaalpie"/>
          <w:rFonts w:ascii="Arial" w:hAnsi="Arial" w:cs="Arial"/>
          <w:sz w:val="18"/>
          <w:szCs w:val="18"/>
        </w:rPr>
        <w:footnoteRef/>
      </w:r>
      <w:r w:rsidRPr="00E85A6F">
        <w:rPr>
          <w:rFonts w:ascii="Arial" w:hAnsi="Arial" w:cs="Arial"/>
          <w:sz w:val="18"/>
          <w:szCs w:val="18"/>
        </w:rPr>
        <w:t xml:space="preserve"> CC. </w:t>
      </w:r>
      <w:r w:rsidRPr="00E85A6F">
        <w:rPr>
          <w:rFonts w:ascii="Arial" w:hAnsi="Arial" w:cs="Arial"/>
          <w:sz w:val="18"/>
          <w:szCs w:val="18"/>
          <w:lang w:val="es-CO"/>
        </w:rPr>
        <w:t>Ob. cit.</w:t>
      </w:r>
    </w:p>
  </w:footnote>
  <w:footnote w:id="3">
    <w:p w:rsidR="00A33652" w:rsidRPr="00E85A6F" w:rsidRDefault="00A33652" w:rsidP="00A33652">
      <w:pPr>
        <w:pStyle w:val="Textonotapie"/>
        <w:rPr>
          <w:rFonts w:ascii="Arial" w:hAnsi="Arial" w:cs="Arial"/>
          <w:sz w:val="18"/>
          <w:szCs w:val="18"/>
        </w:rPr>
      </w:pPr>
      <w:r w:rsidRPr="00E85A6F">
        <w:rPr>
          <w:rStyle w:val="Refdenotaalpie"/>
          <w:rFonts w:ascii="Arial" w:hAnsi="Arial" w:cs="Arial"/>
          <w:sz w:val="18"/>
          <w:szCs w:val="18"/>
        </w:rPr>
        <w:footnoteRef/>
      </w:r>
      <w:r w:rsidRPr="00E85A6F">
        <w:rPr>
          <w:rFonts w:ascii="Arial" w:hAnsi="Arial" w:cs="Arial"/>
          <w:sz w:val="18"/>
          <w:szCs w:val="18"/>
        </w:rPr>
        <w:t xml:space="preserve"> CC. </w:t>
      </w:r>
      <w:r w:rsidRPr="00E85A6F">
        <w:rPr>
          <w:rFonts w:ascii="Arial" w:hAnsi="Arial" w:cs="Arial"/>
          <w:bCs/>
          <w:sz w:val="18"/>
          <w:szCs w:val="18"/>
        </w:rPr>
        <w:t xml:space="preserve">SU-240 de 2015 y </w:t>
      </w:r>
      <w:r w:rsidRPr="00E85A6F">
        <w:rPr>
          <w:rFonts w:ascii="Arial" w:hAnsi="Arial" w:cs="Arial"/>
          <w:sz w:val="18"/>
          <w:szCs w:val="18"/>
          <w:lang w:val="es-CO"/>
        </w:rPr>
        <w:t>T-185 de 2013.</w:t>
      </w:r>
    </w:p>
  </w:footnote>
  <w:footnote w:id="4">
    <w:p w:rsidR="00A33652" w:rsidRPr="00E85A6F" w:rsidRDefault="00A33652" w:rsidP="00A33652">
      <w:pPr>
        <w:pStyle w:val="Textonotapie"/>
        <w:rPr>
          <w:rFonts w:ascii="Arial" w:hAnsi="Arial" w:cs="Arial"/>
          <w:sz w:val="18"/>
          <w:szCs w:val="18"/>
          <w:lang w:val="es-CO"/>
        </w:rPr>
      </w:pPr>
      <w:r w:rsidRPr="00E85A6F">
        <w:rPr>
          <w:rStyle w:val="Refdenotaalpie"/>
          <w:rFonts w:ascii="Arial" w:hAnsi="Arial" w:cs="Arial"/>
          <w:sz w:val="18"/>
          <w:szCs w:val="18"/>
          <w:lang w:val="es-CO"/>
        </w:rPr>
        <w:footnoteRef/>
      </w:r>
      <w:r w:rsidRPr="00E85A6F">
        <w:rPr>
          <w:rFonts w:ascii="Arial" w:hAnsi="Arial" w:cs="Arial"/>
          <w:sz w:val="18"/>
          <w:szCs w:val="18"/>
          <w:lang w:val="es-CO"/>
        </w:rPr>
        <w:t xml:space="preserve"> CC. T-0162 de 2018; también, pueden consultarse las </w:t>
      </w:r>
      <w:r w:rsidRPr="00E85A6F">
        <w:rPr>
          <w:rFonts w:ascii="Arial" w:hAnsi="Arial" w:cs="Arial"/>
          <w:bCs/>
          <w:sz w:val="18"/>
          <w:szCs w:val="18"/>
          <w:lang w:val="es-CO"/>
        </w:rPr>
        <w:t>T-280 de 2017 y T-001 de 2016.</w:t>
      </w:r>
    </w:p>
  </w:footnote>
  <w:footnote w:id="5">
    <w:p w:rsidR="00A33652" w:rsidRPr="00E85A6F" w:rsidRDefault="00A33652" w:rsidP="00A33652">
      <w:pPr>
        <w:pStyle w:val="Textonotapie"/>
        <w:rPr>
          <w:rFonts w:ascii="Arial" w:hAnsi="Arial" w:cs="Arial"/>
          <w:sz w:val="18"/>
          <w:szCs w:val="18"/>
          <w:lang w:val="es-CO"/>
        </w:rPr>
      </w:pPr>
      <w:r w:rsidRPr="00E85A6F">
        <w:rPr>
          <w:rStyle w:val="Refdenotaalpie"/>
          <w:rFonts w:ascii="Arial" w:hAnsi="Arial" w:cs="Arial"/>
          <w:sz w:val="18"/>
          <w:szCs w:val="18"/>
          <w:lang w:val="es-CO"/>
        </w:rPr>
        <w:footnoteRef/>
      </w:r>
      <w:r w:rsidRPr="00E85A6F">
        <w:rPr>
          <w:rFonts w:ascii="Arial" w:hAnsi="Arial" w:cs="Arial"/>
          <w:sz w:val="18"/>
          <w:szCs w:val="18"/>
          <w:lang w:val="es-CO"/>
        </w:rPr>
        <w:t xml:space="preserve"> CC. T-185 de 2013.</w:t>
      </w:r>
    </w:p>
  </w:footnote>
  <w:footnote w:id="6">
    <w:p w:rsidR="00A33652" w:rsidRPr="00E85A6F" w:rsidRDefault="00A33652" w:rsidP="00A33652">
      <w:pPr>
        <w:pStyle w:val="Textonotapie"/>
        <w:rPr>
          <w:rFonts w:ascii="Arial" w:hAnsi="Arial" w:cs="Arial"/>
          <w:sz w:val="18"/>
          <w:szCs w:val="18"/>
          <w:lang w:val="es-CO"/>
        </w:rPr>
      </w:pPr>
      <w:r w:rsidRPr="00E85A6F">
        <w:rPr>
          <w:rStyle w:val="Refdenotaalpie"/>
          <w:rFonts w:ascii="Arial" w:hAnsi="Arial" w:cs="Arial"/>
          <w:sz w:val="18"/>
          <w:szCs w:val="18"/>
        </w:rPr>
        <w:footnoteRef/>
      </w:r>
      <w:r w:rsidRPr="00E85A6F">
        <w:rPr>
          <w:rFonts w:ascii="Arial" w:hAnsi="Arial" w:cs="Arial"/>
          <w:sz w:val="18"/>
          <w:szCs w:val="18"/>
        </w:rPr>
        <w:t xml:space="preserve"> </w:t>
      </w:r>
      <w:r w:rsidRPr="00E85A6F">
        <w:rPr>
          <w:rFonts w:ascii="Arial" w:hAnsi="Arial" w:cs="Arial"/>
          <w:sz w:val="18"/>
          <w:szCs w:val="18"/>
          <w:lang w:val="es-CO"/>
        </w:rPr>
        <w:t>CC. SU-168 de 2017.</w:t>
      </w:r>
    </w:p>
  </w:footnote>
  <w:footnote w:id="7">
    <w:p w:rsidR="00A33652" w:rsidRPr="00E85A6F" w:rsidRDefault="00A33652" w:rsidP="00A33652">
      <w:pPr>
        <w:pStyle w:val="Textonotapie"/>
        <w:jc w:val="both"/>
        <w:rPr>
          <w:rFonts w:ascii="Arial" w:hAnsi="Arial" w:cs="Arial"/>
          <w:sz w:val="18"/>
          <w:szCs w:val="18"/>
        </w:rPr>
      </w:pPr>
      <w:r w:rsidRPr="00E85A6F">
        <w:rPr>
          <w:rStyle w:val="Refdenotaalpie"/>
          <w:rFonts w:ascii="Arial" w:hAnsi="Arial" w:cs="Arial"/>
          <w:sz w:val="18"/>
          <w:szCs w:val="18"/>
        </w:rPr>
        <w:footnoteRef/>
      </w:r>
      <w:r w:rsidRPr="00E85A6F">
        <w:rPr>
          <w:rFonts w:ascii="Arial" w:hAnsi="Arial" w:cs="Arial"/>
          <w:sz w:val="18"/>
          <w:szCs w:val="18"/>
        </w:rPr>
        <w:t xml:space="preserve"> BOTERO M., Catalina. La acción de tutela en el ordenamiento constitucional colombiano, Ediprime Ltda, Bogotá, 2006, p.120.</w:t>
      </w:r>
    </w:p>
  </w:footnote>
  <w:footnote w:id="8">
    <w:p w:rsidR="00A33652" w:rsidRPr="00E85A6F" w:rsidRDefault="00A33652" w:rsidP="00A33652">
      <w:pPr>
        <w:pStyle w:val="Textonotapie"/>
        <w:jc w:val="both"/>
        <w:rPr>
          <w:rFonts w:ascii="Arial" w:hAnsi="Arial" w:cs="Arial"/>
          <w:sz w:val="18"/>
          <w:szCs w:val="18"/>
        </w:rPr>
      </w:pPr>
      <w:r w:rsidRPr="00E85A6F">
        <w:rPr>
          <w:rStyle w:val="Refdenotaalpie"/>
          <w:rFonts w:ascii="Arial" w:hAnsi="Arial" w:cs="Arial"/>
          <w:sz w:val="18"/>
          <w:szCs w:val="18"/>
        </w:rPr>
        <w:footnoteRef/>
      </w:r>
      <w:r w:rsidRPr="00E85A6F">
        <w:rPr>
          <w:rFonts w:ascii="Arial" w:hAnsi="Arial" w:cs="Arial"/>
          <w:sz w:val="18"/>
          <w:szCs w:val="18"/>
        </w:rPr>
        <w:t xml:space="preserve"> </w:t>
      </w:r>
      <w:r w:rsidRPr="00E85A6F">
        <w:rPr>
          <w:rFonts w:ascii="Arial" w:hAnsi="Arial" w:cs="Arial"/>
          <w:sz w:val="18"/>
          <w:szCs w:val="18"/>
          <w:lang w:val="es-CO"/>
        </w:rPr>
        <w:t>TSP, Sala Civil-Familia. Sentencia del 28-03-2016, MP: Grisales H., No.2016-00289-00.</w:t>
      </w:r>
    </w:p>
  </w:footnote>
  <w:footnote w:id="9">
    <w:p w:rsidR="00A33652" w:rsidRPr="00E85A6F" w:rsidRDefault="00A33652" w:rsidP="00A33652">
      <w:pPr>
        <w:pStyle w:val="Textonotapie"/>
        <w:jc w:val="both"/>
        <w:rPr>
          <w:rFonts w:ascii="Arial" w:hAnsi="Arial" w:cs="Arial"/>
          <w:sz w:val="18"/>
          <w:szCs w:val="18"/>
        </w:rPr>
      </w:pPr>
      <w:r w:rsidRPr="00E85A6F">
        <w:rPr>
          <w:rStyle w:val="Refdenotaalpie"/>
          <w:rFonts w:ascii="Arial" w:hAnsi="Arial" w:cs="Arial"/>
          <w:sz w:val="18"/>
          <w:szCs w:val="18"/>
        </w:rPr>
        <w:footnoteRef/>
      </w:r>
      <w:r w:rsidRPr="00E85A6F">
        <w:rPr>
          <w:rFonts w:ascii="Arial" w:hAnsi="Arial" w:cs="Arial"/>
          <w:sz w:val="18"/>
          <w:szCs w:val="18"/>
        </w:rPr>
        <w:t xml:space="preserve"> CC. T-057 de 2016.</w:t>
      </w:r>
    </w:p>
  </w:footnote>
  <w:footnote w:id="10">
    <w:p w:rsidR="00A33652" w:rsidRPr="00E85A6F" w:rsidRDefault="00A33652" w:rsidP="00A33652">
      <w:pPr>
        <w:pStyle w:val="Textonotapie"/>
        <w:jc w:val="both"/>
        <w:rPr>
          <w:rFonts w:ascii="Arial" w:hAnsi="Arial" w:cs="Arial"/>
          <w:sz w:val="18"/>
          <w:szCs w:val="18"/>
        </w:rPr>
      </w:pPr>
      <w:r w:rsidRPr="00E85A6F">
        <w:rPr>
          <w:rStyle w:val="Refdenotaalpie"/>
          <w:rFonts w:ascii="Arial" w:hAnsi="Arial" w:cs="Arial"/>
          <w:sz w:val="18"/>
          <w:szCs w:val="18"/>
        </w:rPr>
        <w:footnoteRef/>
      </w:r>
      <w:r w:rsidRPr="00E85A6F">
        <w:rPr>
          <w:rFonts w:ascii="Arial" w:hAnsi="Arial" w:cs="Arial"/>
          <w:sz w:val="18"/>
          <w:szCs w:val="18"/>
        </w:rPr>
        <w:t xml:space="preserve"> CC. </w:t>
      </w:r>
      <w:r w:rsidRPr="00E85A6F">
        <w:rPr>
          <w:rFonts w:ascii="Arial" w:hAnsi="Arial" w:cs="Arial"/>
          <w:sz w:val="18"/>
          <w:szCs w:val="18"/>
          <w:lang w:val="es-CO"/>
        </w:rPr>
        <w:t>T-095 de 2015.</w:t>
      </w:r>
    </w:p>
  </w:footnote>
  <w:footnote w:id="11">
    <w:p w:rsidR="00A33652" w:rsidRPr="00E85A6F" w:rsidRDefault="00A33652" w:rsidP="00A33652">
      <w:pPr>
        <w:pStyle w:val="Textonotapie"/>
        <w:jc w:val="both"/>
        <w:rPr>
          <w:rFonts w:ascii="Arial" w:hAnsi="Arial" w:cs="Arial"/>
          <w:sz w:val="18"/>
          <w:szCs w:val="18"/>
        </w:rPr>
      </w:pPr>
      <w:r w:rsidRPr="00E85A6F">
        <w:rPr>
          <w:rStyle w:val="Refdenotaalpie"/>
          <w:rFonts w:ascii="Arial" w:hAnsi="Arial" w:cs="Arial"/>
          <w:sz w:val="18"/>
          <w:szCs w:val="18"/>
        </w:rPr>
        <w:footnoteRef/>
      </w:r>
      <w:r w:rsidRPr="00E85A6F">
        <w:rPr>
          <w:rFonts w:ascii="Arial" w:hAnsi="Arial" w:cs="Arial"/>
          <w:sz w:val="18"/>
          <w:szCs w:val="18"/>
        </w:rPr>
        <w:t xml:space="preserve"> CC. </w:t>
      </w:r>
      <w:r w:rsidRPr="00E85A6F">
        <w:rPr>
          <w:rFonts w:ascii="Arial" w:hAnsi="Arial" w:cs="Arial"/>
          <w:sz w:val="18"/>
          <w:szCs w:val="18"/>
          <w:lang w:val="es-CO"/>
        </w:rPr>
        <w:t>T-560 de 2009, reiterada en las T-185 de 2013 y T-001 de 2016, entre otras.</w:t>
      </w:r>
    </w:p>
  </w:footnote>
  <w:footnote w:id="12">
    <w:p w:rsidR="00A33652" w:rsidRPr="00E85A6F" w:rsidRDefault="00A33652" w:rsidP="00A33652">
      <w:pPr>
        <w:pStyle w:val="Textonotapie"/>
        <w:jc w:val="both"/>
        <w:rPr>
          <w:rFonts w:ascii="Arial" w:hAnsi="Arial" w:cs="Arial"/>
          <w:sz w:val="18"/>
          <w:szCs w:val="18"/>
        </w:rPr>
      </w:pPr>
      <w:r w:rsidRPr="00E85A6F">
        <w:rPr>
          <w:rStyle w:val="Refdenotaalpie"/>
          <w:rFonts w:ascii="Arial" w:hAnsi="Arial" w:cs="Arial"/>
          <w:sz w:val="18"/>
          <w:szCs w:val="18"/>
        </w:rPr>
        <w:footnoteRef/>
      </w:r>
      <w:r w:rsidRPr="00E85A6F">
        <w:rPr>
          <w:rFonts w:ascii="Arial" w:hAnsi="Arial" w:cs="Arial"/>
          <w:sz w:val="18"/>
          <w:szCs w:val="18"/>
        </w:rPr>
        <w:t xml:space="preserve"> QUINCHE R., Manuel F. Vías de hecho, acción de tutela contra providencias, Temis SA, Bogotá, 2013, p.103.</w:t>
      </w:r>
    </w:p>
  </w:footnote>
  <w:footnote w:id="13">
    <w:p w:rsidR="00A33652" w:rsidRPr="00E85A6F" w:rsidRDefault="00A33652" w:rsidP="00A33652">
      <w:pPr>
        <w:pStyle w:val="Textonotapie"/>
        <w:jc w:val="both"/>
        <w:rPr>
          <w:rFonts w:ascii="Arial" w:hAnsi="Arial" w:cs="Arial"/>
          <w:sz w:val="18"/>
          <w:szCs w:val="18"/>
        </w:rPr>
      </w:pPr>
      <w:r w:rsidRPr="00E85A6F">
        <w:rPr>
          <w:rStyle w:val="Refdenotaalpie"/>
          <w:rFonts w:ascii="Arial" w:hAnsi="Arial" w:cs="Arial"/>
          <w:sz w:val="18"/>
          <w:szCs w:val="18"/>
        </w:rPr>
        <w:footnoteRef/>
      </w:r>
      <w:r w:rsidRPr="00E85A6F">
        <w:rPr>
          <w:rFonts w:ascii="Arial" w:hAnsi="Arial" w:cs="Arial"/>
          <w:sz w:val="18"/>
          <w:szCs w:val="18"/>
        </w:rPr>
        <w:t xml:space="preserve"> QUIROGA N., Édgar A. Tutela contra decisiones judiciales, Universidad Santo Tomás y editorial Ibáñez, Bogotá DC, 2014, p.83.</w:t>
      </w:r>
    </w:p>
  </w:footnote>
  <w:footnote w:id="14">
    <w:p w:rsidR="00A33652" w:rsidRPr="00E85A6F" w:rsidRDefault="00A33652" w:rsidP="00A33652">
      <w:pPr>
        <w:pStyle w:val="Textonotapie"/>
        <w:jc w:val="both"/>
        <w:rPr>
          <w:rFonts w:ascii="Arial" w:hAnsi="Arial" w:cs="Arial"/>
          <w:sz w:val="18"/>
          <w:szCs w:val="18"/>
        </w:rPr>
      </w:pPr>
      <w:r w:rsidRPr="00E85A6F">
        <w:rPr>
          <w:rStyle w:val="Refdenotaalpie"/>
          <w:rFonts w:ascii="Arial" w:hAnsi="Arial" w:cs="Arial"/>
          <w:sz w:val="18"/>
          <w:szCs w:val="18"/>
        </w:rPr>
        <w:footnoteRef/>
      </w:r>
      <w:r w:rsidRPr="00E85A6F">
        <w:rPr>
          <w:rFonts w:ascii="Arial" w:hAnsi="Arial" w:cs="Arial"/>
          <w:sz w:val="18"/>
          <w:szCs w:val="18"/>
        </w:rPr>
        <w:t xml:space="preserve"> </w:t>
      </w:r>
      <w:r w:rsidRPr="00E85A6F">
        <w:rPr>
          <w:rFonts w:ascii="Arial" w:hAnsi="Arial" w:cs="Arial"/>
          <w:sz w:val="18"/>
          <w:szCs w:val="18"/>
          <w:lang w:val="es-MX"/>
        </w:rPr>
        <w:t>CC. T-917 de 2011.</w:t>
      </w:r>
    </w:p>
  </w:footnote>
  <w:footnote w:id="15">
    <w:p w:rsidR="00A33652" w:rsidRPr="00E85A6F" w:rsidRDefault="00A33652" w:rsidP="00A33652">
      <w:pPr>
        <w:pStyle w:val="Textonotapie"/>
        <w:jc w:val="both"/>
        <w:rPr>
          <w:rFonts w:ascii="Arial" w:hAnsi="Arial" w:cs="Arial"/>
          <w:sz w:val="18"/>
          <w:szCs w:val="18"/>
        </w:rPr>
      </w:pPr>
      <w:r w:rsidRPr="00E85A6F">
        <w:rPr>
          <w:rStyle w:val="Refdenotaalpie"/>
          <w:rFonts w:ascii="Arial" w:hAnsi="Arial" w:cs="Arial"/>
          <w:sz w:val="18"/>
          <w:szCs w:val="18"/>
        </w:rPr>
        <w:footnoteRef/>
      </w:r>
      <w:r w:rsidRPr="00E85A6F">
        <w:rPr>
          <w:rFonts w:ascii="Arial" w:hAnsi="Arial" w:cs="Arial"/>
          <w:sz w:val="18"/>
          <w:szCs w:val="18"/>
          <w:lang w:val="es-MX"/>
        </w:rPr>
        <w:t xml:space="preserve"> CC. C-590 de 2005.</w:t>
      </w:r>
    </w:p>
  </w:footnote>
  <w:footnote w:id="16">
    <w:p w:rsidR="00A33652" w:rsidRPr="00E85A6F" w:rsidRDefault="00A33652" w:rsidP="00A33652">
      <w:pPr>
        <w:pStyle w:val="Textonotapie"/>
        <w:jc w:val="both"/>
        <w:rPr>
          <w:rFonts w:ascii="Arial" w:hAnsi="Arial" w:cs="Arial"/>
          <w:sz w:val="18"/>
          <w:szCs w:val="18"/>
        </w:rPr>
      </w:pPr>
      <w:r w:rsidRPr="00E85A6F">
        <w:rPr>
          <w:rStyle w:val="Refdenotaalpie"/>
          <w:rFonts w:ascii="Arial" w:hAnsi="Arial" w:cs="Arial"/>
          <w:sz w:val="18"/>
          <w:szCs w:val="18"/>
        </w:rPr>
        <w:footnoteRef/>
      </w:r>
      <w:r w:rsidRPr="00E85A6F">
        <w:rPr>
          <w:rFonts w:ascii="Arial" w:hAnsi="Arial" w:cs="Arial"/>
          <w:sz w:val="18"/>
          <w:szCs w:val="18"/>
          <w:lang w:val="es-MX"/>
        </w:rPr>
        <w:t xml:space="preserve"> CC. </w:t>
      </w:r>
      <w:r w:rsidRPr="00E85A6F">
        <w:rPr>
          <w:rFonts w:ascii="Arial" w:hAnsi="Arial" w:cs="Arial"/>
          <w:bCs/>
          <w:sz w:val="18"/>
          <w:szCs w:val="18"/>
        </w:rPr>
        <w:t>SU-056 de 2018</w:t>
      </w:r>
      <w:r w:rsidRPr="00E85A6F">
        <w:rPr>
          <w:rFonts w:ascii="Arial" w:hAnsi="Arial" w:cs="Arial"/>
          <w:sz w:val="18"/>
          <w:szCs w:val="18"/>
          <w:lang w:val="es-MX"/>
        </w:rPr>
        <w:t xml:space="preserve">, </w:t>
      </w:r>
      <w:hyperlink r:id="rId1" w:history="1">
        <w:r w:rsidRPr="00E85A6F">
          <w:rPr>
            <w:rStyle w:val="Hipervnculo"/>
            <w:rFonts w:ascii="Arial" w:hAnsi="Arial" w:cs="Arial"/>
            <w:bCs/>
            <w:color w:val="000000"/>
            <w:sz w:val="18"/>
            <w:szCs w:val="18"/>
          </w:rPr>
          <w:t>SU-336 de 2017</w:t>
        </w:r>
      </w:hyperlink>
      <w:r w:rsidRPr="00E85A6F">
        <w:rPr>
          <w:rFonts w:ascii="Arial" w:hAnsi="Arial" w:cs="Arial"/>
          <w:bCs/>
          <w:color w:val="000000"/>
          <w:sz w:val="18"/>
          <w:szCs w:val="18"/>
        </w:rPr>
        <w:t>, </w:t>
      </w:r>
      <w:hyperlink r:id="rId2" w:history="1">
        <w:r w:rsidRPr="00E85A6F">
          <w:rPr>
            <w:rStyle w:val="Hipervnculo"/>
            <w:rFonts w:ascii="Arial" w:hAnsi="Arial" w:cs="Arial"/>
            <w:bCs/>
            <w:color w:val="000000"/>
            <w:sz w:val="18"/>
            <w:szCs w:val="18"/>
          </w:rPr>
          <w:t>SU-354 de 2017</w:t>
        </w:r>
      </w:hyperlink>
      <w:r w:rsidRPr="00E85A6F">
        <w:rPr>
          <w:rFonts w:ascii="Arial" w:hAnsi="Arial" w:cs="Arial"/>
          <w:bCs/>
          <w:color w:val="000000"/>
          <w:sz w:val="18"/>
          <w:szCs w:val="18"/>
          <w:lang w:val="es-ES_tradnl"/>
        </w:rPr>
        <w:t xml:space="preserve">, </w:t>
      </w:r>
      <w:r w:rsidRPr="00E85A6F">
        <w:rPr>
          <w:rFonts w:ascii="Arial" w:hAnsi="Arial" w:cs="Arial"/>
          <w:bCs/>
          <w:sz w:val="18"/>
          <w:szCs w:val="18"/>
          <w:lang w:val="es-ES_tradnl"/>
        </w:rPr>
        <w:t xml:space="preserve">T-137 de 2017 y </w:t>
      </w:r>
      <w:r w:rsidRPr="00E85A6F">
        <w:rPr>
          <w:rFonts w:ascii="Arial" w:hAnsi="Arial" w:cs="Arial"/>
          <w:bCs/>
          <w:sz w:val="18"/>
          <w:szCs w:val="18"/>
        </w:rPr>
        <w:t>SU-222 de 2016</w:t>
      </w:r>
      <w:r w:rsidRPr="00E85A6F">
        <w:rPr>
          <w:rFonts w:ascii="Arial" w:hAnsi="Arial" w:cs="Arial"/>
          <w:sz w:val="18"/>
          <w:szCs w:val="18"/>
          <w:lang w:val="es-MX"/>
        </w:rPr>
        <w:t>.</w:t>
      </w:r>
    </w:p>
  </w:footnote>
  <w:footnote w:id="17">
    <w:p w:rsidR="00A33652" w:rsidRPr="00E85A6F" w:rsidRDefault="00A33652" w:rsidP="00A33652">
      <w:pPr>
        <w:pStyle w:val="Textonotapie"/>
        <w:rPr>
          <w:rFonts w:ascii="Arial" w:hAnsi="Arial" w:cs="Arial"/>
          <w:sz w:val="18"/>
          <w:szCs w:val="18"/>
        </w:rPr>
      </w:pPr>
      <w:r w:rsidRPr="00E85A6F">
        <w:rPr>
          <w:rStyle w:val="Refdenotaalpie"/>
          <w:rFonts w:ascii="Arial" w:hAnsi="Arial" w:cs="Arial"/>
          <w:sz w:val="18"/>
          <w:szCs w:val="18"/>
        </w:rPr>
        <w:footnoteRef/>
      </w:r>
      <w:r w:rsidRPr="00E85A6F">
        <w:rPr>
          <w:rFonts w:ascii="Arial" w:hAnsi="Arial" w:cs="Arial"/>
          <w:sz w:val="18"/>
          <w:szCs w:val="18"/>
        </w:rPr>
        <w:t xml:space="preserve"> </w:t>
      </w:r>
      <w:r w:rsidRPr="00E85A6F">
        <w:rPr>
          <w:rFonts w:ascii="Arial" w:hAnsi="Arial" w:cs="Arial"/>
          <w:sz w:val="18"/>
          <w:szCs w:val="18"/>
          <w:lang w:val="es-MX"/>
        </w:rPr>
        <w:t>CC. T-307 de 2015.</w:t>
      </w:r>
    </w:p>
  </w:footnote>
  <w:footnote w:id="18">
    <w:p w:rsidR="00A33652" w:rsidRPr="00E85A6F" w:rsidRDefault="00A33652" w:rsidP="00A33652">
      <w:pPr>
        <w:pStyle w:val="Textonotapie"/>
        <w:jc w:val="both"/>
        <w:rPr>
          <w:rFonts w:ascii="Arial" w:hAnsi="Arial" w:cs="Arial"/>
          <w:sz w:val="18"/>
          <w:szCs w:val="18"/>
        </w:rPr>
      </w:pPr>
      <w:r w:rsidRPr="00E85A6F">
        <w:rPr>
          <w:rFonts w:ascii="Arial" w:hAnsi="Arial" w:cs="Arial"/>
          <w:sz w:val="18"/>
          <w:szCs w:val="18"/>
          <w:vertAlign w:val="superscript"/>
        </w:rPr>
        <w:footnoteRef/>
      </w:r>
      <w:r w:rsidRPr="00E85A6F">
        <w:rPr>
          <w:rFonts w:ascii="Arial" w:hAnsi="Arial" w:cs="Arial"/>
          <w:sz w:val="18"/>
          <w:szCs w:val="18"/>
        </w:rPr>
        <w:t xml:space="preserve"> ESCUELA JUDICIAL RODRIGO LARA BONILLA. </w:t>
      </w:r>
      <w:r w:rsidRPr="00E85A6F">
        <w:rPr>
          <w:rFonts w:ascii="Arial" w:hAnsi="Arial" w:cs="Arial"/>
          <w:sz w:val="18"/>
          <w:szCs w:val="18"/>
          <w:lang w:val="es-CO"/>
        </w:rPr>
        <w:t>La acción de tutela en el ordenamiento constitucional colombiano, Universidad Nacional de Colombia, Catalina Botero Marino, Ediprime Ltda., 2006, p.61-75.</w:t>
      </w:r>
    </w:p>
  </w:footnote>
  <w:footnote w:id="19">
    <w:p w:rsidR="00A33652" w:rsidRPr="00E85A6F" w:rsidRDefault="00A33652" w:rsidP="00A33652">
      <w:pPr>
        <w:pStyle w:val="Textonotapie"/>
        <w:jc w:val="both"/>
        <w:rPr>
          <w:rFonts w:ascii="Arial" w:hAnsi="Arial" w:cs="Arial"/>
          <w:sz w:val="18"/>
          <w:szCs w:val="18"/>
        </w:rPr>
      </w:pPr>
      <w:r w:rsidRPr="00E85A6F">
        <w:rPr>
          <w:rStyle w:val="Refdenotaalpie"/>
          <w:rFonts w:ascii="Arial" w:hAnsi="Arial" w:cs="Arial"/>
          <w:sz w:val="18"/>
          <w:szCs w:val="18"/>
        </w:rPr>
        <w:footnoteRef/>
      </w:r>
      <w:r w:rsidRPr="00E85A6F">
        <w:rPr>
          <w:rFonts w:ascii="Arial" w:hAnsi="Arial" w:cs="Arial"/>
          <w:sz w:val="18"/>
          <w:szCs w:val="18"/>
        </w:rPr>
        <w:t xml:space="preserve"> QUINCHE R., Manuel F. La acción de tutela, el amparo en Colombia, Bogotá DC, 2011, p.233-285.</w:t>
      </w:r>
    </w:p>
  </w:footnote>
  <w:footnote w:id="20">
    <w:p w:rsidR="00A33652" w:rsidRPr="00E85A6F" w:rsidRDefault="00A33652" w:rsidP="00A33652">
      <w:pPr>
        <w:pStyle w:val="Textonotapie"/>
        <w:jc w:val="both"/>
        <w:rPr>
          <w:rFonts w:ascii="Arial" w:hAnsi="Arial" w:cs="Arial"/>
          <w:sz w:val="18"/>
          <w:szCs w:val="18"/>
          <w:lang w:val="es-CO"/>
        </w:rPr>
      </w:pPr>
      <w:r w:rsidRPr="00E85A6F">
        <w:rPr>
          <w:rStyle w:val="Refdenotaalpie"/>
          <w:rFonts w:ascii="Arial" w:hAnsi="Arial" w:cs="Arial"/>
          <w:sz w:val="18"/>
          <w:szCs w:val="18"/>
        </w:rPr>
        <w:footnoteRef/>
      </w:r>
      <w:r w:rsidRPr="00E85A6F">
        <w:rPr>
          <w:rFonts w:ascii="Arial" w:hAnsi="Arial" w:cs="Arial"/>
          <w:sz w:val="18"/>
          <w:szCs w:val="18"/>
        </w:rPr>
        <w:t xml:space="preserve"> </w:t>
      </w:r>
      <w:r w:rsidRPr="00E85A6F">
        <w:rPr>
          <w:rFonts w:ascii="Arial" w:hAnsi="Arial" w:cs="Arial"/>
          <w:sz w:val="18"/>
          <w:szCs w:val="18"/>
          <w:lang w:val="es-CO"/>
        </w:rPr>
        <w:t>CC. T-024 de 2017.</w:t>
      </w:r>
    </w:p>
  </w:footnote>
  <w:footnote w:id="21">
    <w:p w:rsidR="00A33652" w:rsidRPr="00E85A6F" w:rsidRDefault="00A33652" w:rsidP="00A33652">
      <w:pPr>
        <w:pStyle w:val="Textonotapie"/>
        <w:jc w:val="both"/>
        <w:rPr>
          <w:rFonts w:ascii="Arial" w:hAnsi="Arial" w:cs="Arial"/>
          <w:sz w:val="18"/>
          <w:szCs w:val="18"/>
          <w:lang w:val="es-CO"/>
        </w:rPr>
      </w:pPr>
      <w:r w:rsidRPr="00E85A6F">
        <w:rPr>
          <w:rStyle w:val="Refdenotaalpie"/>
          <w:rFonts w:ascii="Arial" w:hAnsi="Arial" w:cs="Arial"/>
          <w:sz w:val="18"/>
          <w:szCs w:val="18"/>
        </w:rPr>
        <w:footnoteRef/>
      </w:r>
      <w:r w:rsidRPr="00E85A6F">
        <w:rPr>
          <w:rFonts w:ascii="Arial" w:hAnsi="Arial" w:cs="Arial"/>
          <w:sz w:val="18"/>
          <w:szCs w:val="18"/>
        </w:rPr>
        <w:t xml:space="preserve"> </w:t>
      </w:r>
      <w:r w:rsidRPr="00E85A6F">
        <w:rPr>
          <w:rFonts w:ascii="Arial" w:hAnsi="Arial" w:cs="Arial"/>
          <w:sz w:val="18"/>
          <w:szCs w:val="18"/>
          <w:lang w:val="es-CO"/>
        </w:rPr>
        <w:t>CC. T-034 de 2017.</w:t>
      </w:r>
    </w:p>
  </w:footnote>
  <w:footnote w:id="22">
    <w:p w:rsidR="00A33652" w:rsidRPr="00E85A6F" w:rsidRDefault="00A33652" w:rsidP="00A33652">
      <w:pPr>
        <w:pStyle w:val="Textonotapie"/>
        <w:jc w:val="both"/>
        <w:rPr>
          <w:rFonts w:ascii="Arial" w:hAnsi="Arial" w:cs="Arial"/>
          <w:sz w:val="18"/>
          <w:szCs w:val="18"/>
          <w:lang w:val="es-CO"/>
        </w:rPr>
      </w:pPr>
      <w:r w:rsidRPr="00E85A6F">
        <w:rPr>
          <w:rStyle w:val="Refdenotaalpie"/>
          <w:rFonts w:ascii="Arial" w:hAnsi="Arial" w:cs="Arial"/>
          <w:sz w:val="18"/>
          <w:szCs w:val="18"/>
        </w:rPr>
        <w:footnoteRef/>
      </w:r>
      <w:r w:rsidRPr="00E85A6F">
        <w:rPr>
          <w:rFonts w:ascii="Arial" w:hAnsi="Arial" w:cs="Arial"/>
          <w:sz w:val="18"/>
          <w:szCs w:val="18"/>
        </w:rPr>
        <w:t xml:space="preserve"> </w:t>
      </w:r>
      <w:r w:rsidRPr="00E85A6F">
        <w:rPr>
          <w:rFonts w:ascii="Arial" w:hAnsi="Arial" w:cs="Arial"/>
          <w:sz w:val="18"/>
          <w:szCs w:val="18"/>
          <w:lang w:val="es-CO"/>
        </w:rPr>
        <w:t xml:space="preserve">QUINCHE R., Manuel F. Vías de hecho. Acción de tutela contra providencias judiciales. Octava edición, Editorial Temis, Bogotá, 2013, p.128.   </w:t>
      </w:r>
    </w:p>
  </w:footnote>
  <w:footnote w:id="23">
    <w:p w:rsidR="00A33652" w:rsidRPr="00E85A6F" w:rsidRDefault="00A33652" w:rsidP="00A33652">
      <w:pPr>
        <w:pStyle w:val="Textonotapie"/>
        <w:jc w:val="both"/>
        <w:rPr>
          <w:rFonts w:ascii="Arial" w:hAnsi="Arial" w:cs="Arial"/>
          <w:sz w:val="18"/>
          <w:szCs w:val="18"/>
        </w:rPr>
      </w:pPr>
      <w:r w:rsidRPr="00E85A6F">
        <w:rPr>
          <w:rStyle w:val="Refdenotaalpie"/>
          <w:rFonts w:ascii="Arial" w:hAnsi="Arial" w:cs="Arial"/>
          <w:sz w:val="18"/>
          <w:szCs w:val="18"/>
        </w:rPr>
        <w:footnoteRef/>
      </w:r>
      <w:r w:rsidRPr="00E85A6F">
        <w:rPr>
          <w:rFonts w:ascii="Arial" w:hAnsi="Arial" w:cs="Arial"/>
          <w:sz w:val="18"/>
          <w:szCs w:val="18"/>
        </w:rPr>
        <w:t xml:space="preserve"> </w:t>
      </w:r>
      <w:r w:rsidRPr="00E85A6F">
        <w:rPr>
          <w:rFonts w:ascii="Arial" w:hAnsi="Arial" w:cs="Arial"/>
          <w:sz w:val="18"/>
          <w:szCs w:val="18"/>
          <w:lang w:val="es-MX"/>
        </w:rPr>
        <w:t xml:space="preserve">CC.  T-1180 de 2001, también las </w:t>
      </w:r>
      <w:r w:rsidRPr="00E85A6F">
        <w:rPr>
          <w:rFonts w:ascii="Arial" w:hAnsi="Arial" w:cs="Arial"/>
          <w:sz w:val="18"/>
          <w:szCs w:val="18"/>
        </w:rPr>
        <w:t>SU-159 de 2002, T-327 de 2011 y T-352 de 2012</w:t>
      </w:r>
      <w:r w:rsidRPr="00E85A6F">
        <w:rPr>
          <w:rFonts w:ascii="Arial" w:hAnsi="Arial" w:cs="Arial"/>
          <w:sz w:val="18"/>
          <w:szCs w:val="18"/>
          <w:lang w:val="es-MX"/>
        </w:rPr>
        <w:t>.</w:t>
      </w:r>
    </w:p>
  </w:footnote>
  <w:footnote w:id="24">
    <w:p w:rsidR="00A33652" w:rsidRPr="00E85A6F" w:rsidRDefault="00A33652" w:rsidP="00A33652">
      <w:pPr>
        <w:pStyle w:val="Textonotapie"/>
        <w:jc w:val="both"/>
        <w:rPr>
          <w:rFonts w:ascii="Arial" w:hAnsi="Arial" w:cs="Arial"/>
          <w:sz w:val="18"/>
          <w:szCs w:val="18"/>
          <w:lang w:val="es-CO"/>
        </w:rPr>
      </w:pPr>
      <w:r w:rsidRPr="00E85A6F">
        <w:rPr>
          <w:rStyle w:val="Refdenotaalpie"/>
          <w:rFonts w:ascii="Arial" w:hAnsi="Arial" w:cs="Arial"/>
          <w:sz w:val="18"/>
          <w:szCs w:val="18"/>
        </w:rPr>
        <w:footnoteRef/>
      </w:r>
      <w:r w:rsidRPr="00E85A6F">
        <w:rPr>
          <w:rFonts w:ascii="Arial" w:hAnsi="Arial" w:cs="Arial"/>
          <w:sz w:val="18"/>
          <w:szCs w:val="18"/>
        </w:rPr>
        <w:t xml:space="preserve"> </w:t>
      </w:r>
      <w:r w:rsidRPr="00E85A6F">
        <w:rPr>
          <w:rFonts w:ascii="Arial" w:hAnsi="Arial" w:cs="Arial"/>
          <w:sz w:val="18"/>
          <w:szCs w:val="18"/>
          <w:lang w:val="es-CO"/>
        </w:rPr>
        <w:t>CC. T-086 de 2017, T-352 de 2012  y T-429 de 2011.</w:t>
      </w:r>
    </w:p>
  </w:footnote>
  <w:footnote w:id="25">
    <w:p w:rsidR="00A33652" w:rsidRPr="00E85A6F" w:rsidRDefault="00A33652" w:rsidP="00A33652">
      <w:pPr>
        <w:pStyle w:val="Textonotapie"/>
        <w:rPr>
          <w:rFonts w:ascii="Arial" w:hAnsi="Arial" w:cs="Arial"/>
          <w:sz w:val="18"/>
          <w:szCs w:val="18"/>
        </w:rPr>
      </w:pPr>
      <w:r w:rsidRPr="00E85A6F">
        <w:rPr>
          <w:rStyle w:val="Refdenotaalpie"/>
          <w:rFonts w:ascii="Arial" w:hAnsi="Arial" w:cs="Arial"/>
          <w:sz w:val="18"/>
          <w:szCs w:val="18"/>
        </w:rPr>
        <w:footnoteRef/>
      </w:r>
      <w:r w:rsidRPr="00E85A6F">
        <w:rPr>
          <w:rFonts w:ascii="Arial" w:hAnsi="Arial" w:cs="Arial"/>
          <w:sz w:val="18"/>
          <w:szCs w:val="18"/>
        </w:rPr>
        <w:t xml:space="preserve"> CC</w:t>
      </w:r>
      <w:r w:rsidRPr="00E85A6F">
        <w:rPr>
          <w:rFonts w:ascii="Arial" w:hAnsi="Arial" w:cs="Arial"/>
          <w:sz w:val="18"/>
          <w:szCs w:val="18"/>
          <w:lang w:val="es-CO"/>
        </w:rPr>
        <w:t>. SU 499 de 2016, T137 de 2017 y T-323 de 2017</w:t>
      </w:r>
      <w:r w:rsidRPr="00E85A6F">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B90A27" w:rsidRDefault="005761C8" w:rsidP="00B90A27">
    <w:pPr>
      <w:pStyle w:val="Encabezado"/>
    </w:pPr>
    <w:r w:rsidRPr="00B90A2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3">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B6519C6"/>
    <w:multiLevelType w:val="multilevel"/>
    <w:tmpl w:val="62BC32A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9">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1">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2">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13">
    <w:nsid w:val="7CFF0790"/>
    <w:multiLevelType w:val="hybridMultilevel"/>
    <w:tmpl w:val="B41C40B0"/>
    <w:lvl w:ilvl="0" w:tplc="A06E29BA">
      <w:start w:val="1"/>
      <w:numFmt w:val="decimal"/>
      <w:lvlText w:val="%1."/>
      <w:lvlJc w:val="left"/>
      <w:pPr>
        <w:ind w:left="720" w:hanging="360"/>
      </w:pPr>
      <w:rPr>
        <w:rFonts w:ascii="Georgia" w:hAnsi="Georgia" w:cs="Aria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9"/>
  </w:num>
  <w:num w:numId="5">
    <w:abstractNumId w:val="5"/>
  </w:num>
  <w:num w:numId="6">
    <w:abstractNumId w:val="8"/>
  </w:num>
  <w:num w:numId="7">
    <w:abstractNumId w:val="10"/>
  </w:num>
  <w:num w:numId="8">
    <w:abstractNumId w:val="12"/>
  </w:num>
  <w:num w:numId="9">
    <w:abstractNumId w:val="1"/>
  </w:num>
  <w:num w:numId="10">
    <w:abstractNumId w:val="6"/>
  </w:num>
  <w:num w:numId="11">
    <w:abstractNumId w:val="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26493"/>
    <w:rsid w:val="000362A0"/>
    <w:rsid w:val="00076C8B"/>
    <w:rsid w:val="000B268B"/>
    <w:rsid w:val="00261F3E"/>
    <w:rsid w:val="002F4251"/>
    <w:rsid w:val="00301F3A"/>
    <w:rsid w:val="0038676E"/>
    <w:rsid w:val="00401FE8"/>
    <w:rsid w:val="00410F0B"/>
    <w:rsid w:val="00415B11"/>
    <w:rsid w:val="004C511E"/>
    <w:rsid w:val="004E7541"/>
    <w:rsid w:val="005416EE"/>
    <w:rsid w:val="00551C5C"/>
    <w:rsid w:val="005761C8"/>
    <w:rsid w:val="005D17F4"/>
    <w:rsid w:val="00600A68"/>
    <w:rsid w:val="006331B6"/>
    <w:rsid w:val="00652C24"/>
    <w:rsid w:val="006919CB"/>
    <w:rsid w:val="006F029D"/>
    <w:rsid w:val="00725591"/>
    <w:rsid w:val="00741E1F"/>
    <w:rsid w:val="00765ECF"/>
    <w:rsid w:val="00787A0F"/>
    <w:rsid w:val="007964DD"/>
    <w:rsid w:val="007B1774"/>
    <w:rsid w:val="008E2466"/>
    <w:rsid w:val="008E722C"/>
    <w:rsid w:val="00900F9C"/>
    <w:rsid w:val="009050FA"/>
    <w:rsid w:val="00913EFC"/>
    <w:rsid w:val="009F4C81"/>
    <w:rsid w:val="00A2103B"/>
    <w:rsid w:val="00A33652"/>
    <w:rsid w:val="00A505F5"/>
    <w:rsid w:val="00A566D4"/>
    <w:rsid w:val="00B30EFC"/>
    <w:rsid w:val="00B5632E"/>
    <w:rsid w:val="00B802DE"/>
    <w:rsid w:val="00B90A27"/>
    <w:rsid w:val="00BB4F78"/>
    <w:rsid w:val="00BF6143"/>
    <w:rsid w:val="00CD0B36"/>
    <w:rsid w:val="00CD2748"/>
    <w:rsid w:val="00CE7443"/>
    <w:rsid w:val="00CE76AC"/>
    <w:rsid w:val="00CF0B43"/>
    <w:rsid w:val="00D14515"/>
    <w:rsid w:val="00D5407D"/>
    <w:rsid w:val="00DC5DC6"/>
    <w:rsid w:val="00DF1BD8"/>
    <w:rsid w:val="00E8301E"/>
    <w:rsid w:val="00E85A6F"/>
    <w:rsid w:val="00EE071F"/>
    <w:rsid w:val="00EE504B"/>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CA8FB-148A-40B2-9A02-1A391A92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aliases w:val="Colorful List - Accent 11,Ha,List Paragraph1,lp1"/>
    <w:basedOn w:val="Normal"/>
    <w:link w:val="PrrafodelistaCar"/>
    <w:uiPriority w:val="99"/>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link w:val="Sangradetextonormal"/>
    <w:uiPriority w:val="99"/>
    <w:semiHidden/>
    <w:rsid w:val="00EE071F"/>
    <w:rPr>
      <w:rFonts w:ascii="Times New Roman" w:eastAsia="Times New Roman" w:hAnsi="Times New Roman"/>
      <w:sz w:val="24"/>
      <w:szCs w:val="24"/>
    </w:rPr>
  </w:style>
  <w:style w:type="character" w:customStyle="1" w:styleId="Ttulo3Car">
    <w:name w:val="Título 3 Car"/>
    <w:link w:val="Ttulo3"/>
    <w:rsid w:val="00EE071F"/>
    <w:rPr>
      <w:rFonts w:ascii="Arial" w:eastAsia="Times New Roman" w:hAnsi="Arial" w:cs="Arial"/>
      <w:b/>
      <w:bCs/>
      <w:sz w:val="26"/>
      <w:szCs w:val="26"/>
    </w:rPr>
  </w:style>
  <w:style w:type="character" w:customStyle="1" w:styleId="Ttulo4Car">
    <w:name w:val="Título 4 Car"/>
    <w:link w:val="Ttulo4"/>
    <w:rsid w:val="00EE071F"/>
    <w:rPr>
      <w:rFonts w:ascii="Times New Roman" w:eastAsia="Times New Roman" w:hAnsi="Times New Roman"/>
      <w:b/>
      <w:sz w:val="24"/>
    </w:rPr>
  </w:style>
  <w:style w:type="character" w:customStyle="1" w:styleId="Ttulo5Car">
    <w:name w:val="Título 5 Ca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 w:type="paragraph" w:styleId="Textonotapie">
    <w:name w:val="footnote text"/>
    <w:aliases w:val="Ref. de nota al pie1,Texto de nota al pie,Footnote Text Char Char Char Char Char,Footnote Text Char Char Char Char,Ref. de nota al pie2,FA Fu,Footnote Text Char Char Char,Footnote Text Char,Ref. de nota al pie3,Ref. de nota al pie4"/>
    <w:basedOn w:val="Normal"/>
    <w:link w:val="TextonotapieCar"/>
    <w:qFormat/>
    <w:rsid w:val="00261F3E"/>
    <w:rPr>
      <w:sz w:val="20"/>
      <w:szCs w:val="20"/>
    </w:rPr>
  </w:style>
  <w:style w:type="character" w:customStyle="1" w:styleId="TextonotapieCar">
    <w:name w:val="Texto nota pie Car"/>
    <w:aliases w:val="Ref. de nota al pie1 Car,Texto de nota al pie Car,Footnote Text Char Char Char Char Char Car,Footnote Text Char Char Char Char Car,Ref. de nota al pie2 Car,FA Fu Car,Footnote Text Char Char Char Car,Footnote Text Char Car"/>
    <w:basedOn w:val="Fuentedeprrafopredeter"/>
    <w:link w:val="Textonotapie"/>
    <w:uiPriority w:val="99"/>
    <w:rsid w:val="00261F3E"/>
    <w:rPr>
      <w:rFonts w:ascii="Times New Roman" w:eastAsia="Times New Roman" w:hAnsi="Times New Roman"/>
    </w:rPr>
  </w:style>
  <w:style w:type="character" w:styleId="Refdenotaalpie">
    <w:name w:val="footnote reference"/>
    <w:aliases w:val="referencia nota al pie,Ref,de nota al pie,Footnotes refss,Appel note de bas de page,Fago Fußnotenzeichen,Nota a pie,Ref. de nota al pie 2,Footnote symbol,Footnote,Char Car Car Car Ca,R,FC,f,Pie de Página,Texto de nota al pi,BVI fnr,4"/>
    <w:basedOn w:val="Fuentedeprrafopredeter"/>
    <w:qFormat/>
    <w:rsid w:val="00261F3E"/>
    <w:rPr>
      <w:rFonts w:cs="Times New Roman"/>
      <w:vertAlign w:val="superscript"/>
    </w:rPr>
  </w:style>
  <w:style w:type="paragraph" w:styleId="Subttulo">
    <w:name w:val="Subtitle"/>
    <w:basedOn w:val="Normal"/>
    <w:link w:val="SubttuloCar"/>
    <w:qFormat/>
    <w:rsid w:val="00261F3E"/>
    <w:pPr>
      <w:overflowPunct w:val="0"/>
      <w:autoSpaceDE w:val="0"/>
      <w:autoSpaceDN w:val="0"/>
      <w:adjustRightInd w:val="0"/>
      <w:spacing w:after="60"/>
      <w:jc w:val="center"/>
      <w:textAlignment w:val="baseline"/>
    </w:pPr>
    <w:rPr>
      <w:rFonts w:ascii="Arial" w:hAnsi="Arial"/>
      <w:szCs w:val="20"/>
      <w:lang w:val="es-ES_tradnl"/>
    </w:rPr>
  </w:style>
  <w:style w:type="character" w:customStyle="1" w:styleId="SubttuloCar">
    <w:name w:val="Subtítulo Car"/>
    <w:basedOn w:val="Fuentedeprrafopredeter"/>
    <w:link w:val="Subttulo"/>
    <w:rsid w:val="00261F3E"/>
    <w:rPr>
      <w:rFonts w:ascii="Arial" w:eastAsia="Times New Roman" w:hAnsi="Arial"/>
      <w:sz w:val="24"/>
      <w:lang w:val="es-ES_tradnl"/>
    </w:rPr>
  </w:style>
  <w:style w:type="character" w:styleId="Hipervnculo">
    <w:name w:val="Hyperlink"/>
    <w:basedOn w:val="Fuentedeprrafopredeter"/>
    <w:uiPriority w:val="99"/>
    <w:rsid w:val="00913EFC"/>
    <w:rPr>
      <w:rFonts w:cs="Times New Roman"/>
      <w:color w:val="0563C1"/>
      <w:u w:val="single"/>
    </w:rPr>
  </w:style>
  <w:style w:type="character" w:customStyle="1" w:styleId="PrrafodelistaCar">
    <w:name w:val="Párrafo de lista Car"/>
    <w:aliases w:val="Colorful List - Accent 11 Car,Ha Car,List Paragraph1 Car,lp1 Car"/>
    <w:link w:val="Prrafodelista"/>
    <w:uiPriority w:val="34"/>
    <w:locked/>
    <w:rsid w:val="00913EFC"/>
    <w:rPr>
      <w:rFonts w:ascii="Times New Roman" w:eastAsia="Times New Roman" w:hAnsi="Times New Roman"/>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4473</Words>
  <Characters>24603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5</cp:revision>
  <dcterms:created xsi:type="dcterms:W3CDTF">2019-02-08T20:14:00Z</dcterms:created>
  <dcterms:modified xsi:type="dcterms:W3CDTF">2019-02-12T15:48:00Z</dcterms:modified>
</cp:coreProperties>
</file>