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05" w:rsidRPr="00DC2079" w:rsidRDefault="00F72405" w:rsidP="00F7240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DC2079">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F72405" w:rsidRPr="00DC2079" w:rsidRDefault="00F72405" w:rsidP="00F72405">
      <w:pPr>
        <w:jc w:val="both"/>
        <w:rPr>
          <w:rFonts w:ascii="Arial" w:hAnsi="Arial" w:cs="Arial"/>
          <w:sz w:val="20"/>
        </w:rPr>
      </w:pPr>
    </w:p>
    <w:p w:rsidR="00F72405" w:rsidRPr="00DC2079" w:rsidRDefault="00F72405" w:rsidP="00F72405">
      <w:pPr>
        <w:pStyle w:val="Sinespaciado"/>
        <w:jc w:val="both"/>
        <w:rPr>
          <w:rFonts w:ascii="Arial" w:hAnsi="Arial" w:cs="Arial"/>
          <w:b/>
          <w:bCs/>
          <w:iCs/>
          <w:sz w:val="20"/>
          <w:szCs w:val="20"/>
          <w:lang w:eastAsia="fr-FR"/>
        </w:rPr>
      </w:pPr>
      <w:r w:rsidRPr="00DC2079">
        <w:rPr>
          <w:rFonts w:ascii="Arial" w:hAnsi="Arial" w:cs="Arial"/>
          <w:b/>
          <w:bCs/>
          <w:iCs/>
          <w:sz w:val="20"/>
          <w:szCs w:val="20"/>
          <w:lang w:eastAsia="fr-FR"/>
        </w:rPr>
        <w:t>TEMAS:</w:t>
      </w:r>
      <w:r w:rsidRPr="00DC2079">
        <w:rPr>
          <w:rFonts w:ascii="Arial" w:hAnsi="Arial" w:cs="Arial"/>
          <w:b/>
          <w:bCs/>
          <w:iCs/>
          <w:sz w:val="20"/>
          <w:szCs w:val="20"/>
          <w:lang w:eastAsia="fr-FR"/>
        </w:rPr>
        <w:tab/>
      </w:r>
      <w:r w:rsidR="00D668C8">
        <w:rPr>
          <w:rFonts w:ascii="Arial" w:hAnsi="Arial" w:cs="Arial"/>
          <w:b/>
          <w:bCs/>
          <w:iCs/>
          <w:sz w:val="20"/>
          <w:szCs w:val="20"/>
          <w:lang w:eastAsia="fr-FR"/>
        </w:rPr>
        <w:t xml:space="preserve">RESPONSABILIDAD MÉDICA </w:t>
      </w:r>
      <w:r w:rsidR="00E330B1">
        <w:rPr>
          <w:rFonts w:ascii="Arial" w:hAnsi="Arial" w:cs="Arial"/>
          <w:b/>
          <w:bCs/>
          <w:iCs/>
          <w:sz w:val="20"/>
          <w:szCs w:val="20"/>
          <w:lang w:eastAsia="fr-FR"/>
        </w:rPr>
        <w:t>/ DEFINICIÓN / PRINCIPIO DE CONGRUENCIA AL SUSTENTAR LA APELACIÓN /</w:t>
      </w:r>
      <w:r w:rsidR="00A64488">
        <w:rPr>
          <w:rFonts w:ascii="Arial" w:hAnsi="Arial" w:cs="Arial"/>
          <w:b/>
          <w:bCs/>
          <w:iCs/>
          <w:sz w:val="20"/>
          <w:szCs w:val="20"/>
          <w:lang w:eastAsia="fr-FR"/>
        </w:rPr>
        <w:t xml:space="preserve"> LA CULPA PROBADA COMO ELEMENTO DE LA RESPONSABILIDAD MÉDICA / </w:t>
      </w:r>
      <w:r w:rsidR="00C55771">
        <w:rPr>
          <w:rFonts w:ascii="Arial" w:hAnsi="Arial" w:cs="Arial"/>
          <w:b/>
          <w:bCs/>
          <w:iCs/>
          <w:sz w:val="20"/>
          <w:szCs w:val="20"/>
          <w:lang w:eastAsia="fr-FR"/>
        </w:rPr>
        <w:t xml:space="preserve">OBLIGACIÓN GENERALMENTE DE MEDIO Y NO DE RESULTADO / </w:t>
      </w:r>
      <w:r w:rsidR="00A64488">
        <w:rPr>
          <w:rFonts w:ascii="Arial" w:hAnsi="Arial" w:cs="Arial"/>
          <w:b/>
          <w:bCs/>
          <w:iCs/>
          <w:sz w:val="20"/>
          <w:szCs w:val="20"/>
          <w:lang w:eastAsia="fr-FR"/>
        </w:rPr>
        <w:t xml:space="preserve">CARGA PROBATORIA DEL DEMANDANTE </w:t>
      </w:r>
      <w:proofErr w:type="gramStart"/>
      <w:r w:rsidR="00C55771">
        <w:rPr>
          <w:rFonts w:ascii="Arial" w:hAnsi="Arial" w:cs="Arial"/>
          <w:b/>
          <w:bCs/>
          <w:iCs/>
          <w:sz w:val="20"/>
          <w:szCs w:val="20"/>
          <w:lang w:eastAsia="fr-FR"/>
        </w:rPr>
        <w:t xml:space="preserve">/ </w:t>
      </w:r>
      <w:r w:rsidRPr="00DC2079">
        <w:rPr>
          <w:rFonts w:ascii="Arial" w:hAnsi="Arial" w:cs="Arial"/>
          <w:b/>
          <w:bCs/>
          <w:iCs/>
          <w:sz w:val="20"/>
          <w:szCs w:val="20"/>
          <w:lang w:eastAsia="fr-FR"/>
        </w:rPr>
        <w:t>.</w:t>
      </w:r>
      <w:proofErr w:type="gramEnd"/>
    </w:p>
    <w:p w:rsidR="00F72405" w:rsidRDefault="00F72405" w:rsidP="00F72405">
      <w:pPr>
        <w:jc w:val="both"/>
        <w:rPr>
          <w:rFonts w:ascii="Arial" w:hAnsi="Arial" w:cs="Arial"/>
          <w:sz w:val="20"/>
        </w:rPr>
      </w:pPr>
    </w:p>
    <w:p w:rsidR="00D668C8" w:rsidRPr="00CC1BB0" w:rsidRDefault="00D668C8" w:rsidP="00CC1BB0">
      <w:pPr>
        <w:jc w:val="both"/>
        <w:rPr>
          <w:rFonts w:ascii="Arial" w:hAnsi="Arial" w:cs="Arial"/>
          <w:sz w:val="20"/>
        </w:rPr>
      </w:pPr>
      <w:r w:rsidRPr="00CC1BB0">
        <w:rPr>
          <w:rFonts w:ascii="Arial" w:hAnsi="Arial" w:cs="Arial"/>
          <w:sz w:val="20"/>
        </w:rPr>
        <w:t>El principio de la congruencia</w:t>
      </w:r>
      <w:r w:rsidRPr="00CC1BB0">
        <w:rPr>
          <w:rFonts w:ascii="Arial" w:hAnsi="Arial" w:cs="Arial"/>
          <w:sz w:val="20"/>
        </w:rPr>
        <w:t xml:space="preserve">.  </w:t>
      </w:r>
      <w:r w:rsidRPr="00CC1BB0">
        <w:rPr>
          <w:rFonts w:ascii="Arial" w:hAnsi="Arial" w:cs="Arial"/>
          <w:sz w:val="20"/>
        </w:rPr>
        <w:t xml:space="preserve">Desde ya, es necesario señalar que fracasa la alzada con respecto a que la cefalea sufrida por don Jaime, era demostrativa de la hipertensión, tal como se afirma concluyó el dictamen de la </w:t>
      </w:r>
      <w:proofErr w:type="spellStart"/>
      <w:r w:rsidRPr="00CC1BB0">
        <w:rPr>
          <w:rFonts w:ascii="Arial" w:hAnsi="Arial" w:cs="Arial"/>
          <w:sz w:val="20"/>
        </w:rPr>
        <w:t>UCES</w:t>
      </w:r>
      <w:proofErr w:type="spellEnd"/>
      <w:r w:rsidRPr="00CC1BB0">
        <w:rPr>
          <w:rFonts w:ascii="Arial" w:hAnsi="Arial" w:cs="Arial"/>
          <w:sz w:val="20"/>
        </w:rPr>
        <w:t>; puesto que pese a ser un síntoma que pudiera presentarse, según esa experticia (Respuesta pregunta No.3, anverso folio 22, cuaderno No.3), lo cierto es que es un aspecto totalmente ajeno a la causa para pedir invocada en la demanda.</w:t>
      </w:r>
      <w:r w:rsidRPr="00CC1BB0">
        <w:rPr>
          <w:rFonts w:ascii="Arial" w:hAnsi="Arial" w:cs="Arial"/>
          <w:sz w:val="20"/>
        </w:rPr>
        <w:t xml:space="preserve"> (…)</w:t>
      </w:r>
    </w:p>
    <w:p w:rsidR="00D668C8" w:rsidRDefault="00D668C8" w:rsidP="00F72405">
      <w:pPr>
        <w:jc w:val="both"/>
        <w:rPr>
          <w:rFonts w:ascii="Arial" w:hAnsi="Arial" w:cs="Arial"/>
          <w:sz w:val="20"/>
        </w:rPr>
      </w:pPr>
    </w:p>
    <w:p w:rsidR="00D668C8" w:rsidRPr="00CC1BB0" w:rsidRDefault="00D668C8" w:rsidP="00CC1BB0">
      <w:pPr>
        <w:jc w:val="both"/>
        <w:rPr>
          <w:rFonts w:ascii="Arial" w:hAnsi="Arial" w:cs="Arial"/>
          <w:sz w:val="20"/>
        </w:rPr>
      </w:pPr>
      <w:r w:rsidRPr="00CC1BB0">
        <w:rPr>
          <w:rFonts w:ascii="Arial" w:hAnsi="Arial" w:cs="Arial"/>
          <w:sz w:val="20"/>
        </w:rPr>
        <w:t>Previo a iniciar el análisis, es necesario destacar que la responsabilidad civil médica es aquella que puede generarse con ocasión de la aplicación de esa ciencia, dados los efectos que tiene en la vida, la integridad física o emocional y la salud de las personas. El profesor Santos B. la define como: “(…) una responsabilidad profesional que estructura un comportamiento antijurídico como consecuencia del incumplimiento de deberes jurídicos a cargo de los médicos, relacionados con la práctica o ejercicio de su actividad (…)”.</w:t>
      </w:r>
    </w:p>
    <w:p w:rsidR="00D668C8" w:rsidRDefault="00D668C8" w:rsidP="00F72405">
      <w:pPr>
        <w:jc w:val="both"/>
        <w:rPr>
          <w:rFonts w:ascii="Arial" w:hAnsi="Arial" w:cs="Arial"/>
          <w:sz w:val="20"/>
        </w:rPr>
      </w:pPr>
    </w:p>
    <w:p w:rsidR="00C55771" w:rsidRPr="00CC1BB0" w:rsidRDefault="00E330B1" w:rsidP="00F72405">
      <w:pPr>
        <w:jc w:val="both"/>
        <w:rPr>
          <w:rFonts w:ascii="Arial" w:hAnsi="Arial" w:cs="Arial"/>
          <w:sz w:val="20"/>
        </w:rPr>
      </w:pPr>
      <w:r w:rsidRPr="00CC1BB0">
        <w:rPr>
          <w:rFonts w:ascii="Arial" w:hAnsi="Arial" w:cs="Arial"/>
          <w:sz w:val="20"/>
        </w:rPr>
        <w:t xml:space="preserve">… la </w:t>
      </w:r>
      <w:r w:rsidRPr="00CC1BB0">
        <w:rPr>
          <w:rFonts w:ascii="Arial" w:hAnsi="Arial" w:cs="Arial"/>
          <w:sz w:val="20"/>
        </w:rPr>
        <w:t>responsabilidad médica se configura, por lo general, en la esfera de la denominada subjetiva en el régimen de probada, aisladamente en época pretérita hubo de tratarse como actividad peligrosa; sin embargo, a esta fecha es sólido que su título de imputación es la culpa probada, según el precedente constante de la CSJ y la doctrina mayoritaria, sin miramientos en que sea la modalidad contractual o extracontractual. De allí, que corresponde al demandante demostrar todos sus elementos axiológicos: (i) La conducta antijurídica o hecho dañoso, (ii) El daño, (iii) La culpabilidad  como factor de atribución (Culpa o dolo); y, (iv) La causalidad o nexo causal, salvo que se trate de obligaciones de resultado.</w:t>
      </w:r>
    </w:p>
    <w:p w:rsidR="00C55771" w:rsidRPr="00CC1BB0" w:rsidRDefault="00C55771" w:rsidP="00F72405">
      <w:pPr>
        <w:jc w:val="both"/>
        <w:rPr>
          <w:rFonts w:ascii="Arial" w:hAnsi="Arial" w:cs="Arial"/>
          <w:sz w:val="20"/>
        </w:rPr>
      </w:pPr>
    </w:p>
    <w:p w:rsidR="00E330B1" w:rsidRPr="00CC1BB0" w:rsidRDefault="00C55771" w:rsidP="00CC1BB0">
      <w:pPr>
        <w:jc w:val="both"/>
        <w:rPr>
          <w:rFonts w:ascii="Arial" w:hAnsi="Arial" w:cs="Arial"/>
          <w:sz w:val="20"/>
        </w:rPr>
      </w:pPr>
      <w:r w:rsidRPr="00CC1BB0">
        <w:rPr>
          <w:rFonts w:ascii="Arial" w:hAnsi="Arial" w:cs="Arial"/>
          <w:sz w:val="20"/>
        </w:rPr>
        <w:t>En lo que respecta al régimen probatorio aplicable, en este tipo de responsabilidad la regla general es que las obligaciones debidas por los médicos en su ejercicio, son de medio y de manera excepcional de resultado</w:t>
      </w:r>
      <w:r w:rsidRPr="00CC1BB0">
        <w:rPr>
          <w:rFonts w:ascii="Arial" w:hAnsi="Arial" w:cs="Arial"/>
          <w:sz w:val="20"/>
        </w:rPr>
        <w:t>…</w:t>
      </w:r>
      <w:r w:rsidRPr="00CC1BB0">
        <w:rPr>
          <w:rFonts w:ascii="Arial" w:hAnsi="Arial" w:cs="Arial"/>
          <w:sz w:val="20"/>
        </w:rPr>
        <w:t xml:space="preserve"> Así que en tratándose de obligaciones de medio opera la tesis de la culpa probada, mientras que para las llamadas de resultado impera la presunción de culpa.  De antaño la jurisprudencia de la CSJ, ha sostenido que las obligaciones de medio tienen implícito un mayor esfuerzo demostrativo para el reclamante. </w:t>
      </w:r>
      <w:r w:rsidR="00E330B1" w:rsidRPr="00CC1BB0">
        <w:rPr>
          <w:rFonts w:ascii="Arial" w:hAnsi="Arial" w:cs="Arial"/>
          <w:sz w:val="20"/>
        </w:rPr>
        <w:t>(…)</w:t>
      </w:r>
    </w:p>
    <w:p w:rsidR="00F72405" w:rsidRPr="00DC2079" w:rsidRDefault="00F72405" w:rsidP="00F72405">
      <w:pPr>
        <w:rPr>
          <w:rFonts w:ascii="Arial" w:hAnsi="Arial" w:cs="Arial"/>
          <w:sz w:val="20"/>
        </w:rPr>
      </w:pPr>
    </w:p>
    <w:p w:rsidR="00F72405" w:rsidRDefault="00F72405" w:rsidP="00F72405">
      <w:pPr>
        <w:rPr>
          <w:rFonts w:ascii="Arial" w:hAnsi="Arial" w:cs="Arial"/>
          <w:sz w:val="20"/>
        </w:rPr>
      </w:pPr>
    </w:p>
    <w:p w:rsidR="00CC1BB0" w:rsidRPr="00DC2079" w:rsidRDefault="00CC1BB0" w:rsidP="00F72405">
      <w:pPr>
        <w:rPr>
          <w:rFonts w:ascii="Arial" w:hAnsi="Arial" w:cs="Arial"/>
          <w:sz w:val="20"/>
        </w:rPr>
      </w:pPr>
    </w:p>
    <w:p w:rsidR="00F72405" w:rsidRPr="00DC2079" w:rsidRDefault="00F72405" w:rsidP="00F72405"/>
    <w:p w:rsidR="00B66535" w:rsidRPr="00DC2079" w:rsidRDefault="00B66535" w:rsidP="00B66535">
      <w:pPr>
        <w:pStyle w:val="Sinespaciado"/>
        <w:tabs>
          <w:tab w:val="left" w:pos="3579"/>
        </w:tabs>
        <w:spacing w:line="360" w:lineRule="auto"/>
        <w:jc w:val="center"/>
        <w:rPr>
          <w:rFonts w:ascii="Georgia" w:hAnsi="Georgia" w:cs="Arial"/>
          <w:w w:val="140"/>
          <w:sz w:val="14"/>
        </w:rPr>
      </w:pPr>
      <w:r w:rsidRPr="00DC2079">
        <w:rPr>
          <w:noProof/>
          <w:lang w:eastAsia="es-ES"/>
        </w:rPr>
        <w:drawing>
          <wp:anchor distT="0" distB="0" distL="114300" distR="114300" simplePos="0" relativeHeight="251659264" behindDoc="0" locked="0" layoutInCell="1" allowOverlap="1" wp14:anchorId="59973D62" wp14:editId="1A1ABA89">
            <wp:simplePos x="0" y="0"/>
            <wp:positionH relativeFrom="column">
              <wp:posOffset>2806700</wp:posOffset>
            </wp:positionH>
            <wp:positionV relativeFrom="paragraph">
              <wp:posOffset>0</wp:posOffset>
            </wp:positionV>
            <wp:extent cx="351790" cy="351790"/>
            <wp:effectExtent l="0" t="0" r="0" b="0"/>
            <wp:wrapSquare wrapText="r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535" w:rsidRPr="00DC2079" w:rsidRDefault="00B66535" w:rsidP="00B66535">
      <w:pPr>
        <w:pStyle w:val="Sinespaciado"/>
        <w:tabs>
          <w:tab w:val="left" w:pos="3579"/>
        </w:tabs>
        <w:spacing w:line="360" w:lineRule="auto"/>
        <w:jc w:val="center"/>
        <w:rPr>
          <w:rFonts w:ascii="Georgia" w:hAnsi="Georgia" w:cs="Arial"/>
          <w:w w:val="140"/>
          <w:sz w:val="14"/>
        </w:rPr>
      </w:pPr>
    </w:p>
    <w:p w:rsidR="00B66535" w:rsidRPr="00DC2079" w:rsidRDefault="00B66535" w:rsidP="00B66535">
      <w:pPr>
        <w:pStyle w:val="Sinespaciado"/>
        <w:tabs>
          <w:tab w:val="left" w:pos="3579"/>
        </w:tabs>
        <w:spacing w:line="360" w:lineRule="auto"/>
        <w:jc w:val="center"/>
        <w:rPr>
          <w:rFonts w:ascii="Georgia" w:hAnsi="Georgia" w:cs="Arial"/>
          <w:w w:val="140"/>
          <w:sz w:val="14"/>
        </w:rPr>
      </w:pPr>
    </w:p>
    <w:p w:rsidR="00B66535" w:rsidRPr="00DC2079" w:rsidRDefault="00B66535" w:rsidP="00B66535">
      <w:pPr>
        <w:pStyle w:val="Sinespaciado"/>
        <w:tabs>
          <w:tab w:val="left" w:pos="3579"/>
        </w:tabs>
        <w:spacing w:line="360" w:lineRule="auto"/>
        <w:jc w:val="center"/>
        <w:rPr>
          <w:rFonts w:ascii="Georgia" w:hAnsi="Georgia" w:cs="Arial"/>
          <w:w w:val="140"/>
          <w:sz w:val="14"/>
        </w:rPr>
      </w:pPr>
      <w:r w:rsidRPr="00DC2079">
        <w:rPr>
          <w:rFonts w:ascii="Georgia" w:hAnsi="Georgia" w:cs="Arial"/>
          <w:w w:val="140"/>
          <w:sz w:val="14"/>
        </w:rPr>
        <w:t>REPÚBLICA DE COLOMBIA</w:t>
      </w:r>
    </w:p>
    <w:p w:rsidR="00B66535" w:rsidRPr="00DC2079" w:rsidRDefault="00B66535" w:rsidP="00B66535">
      <w:pPr>
        <w:pStyle w:val="Sinespaciado"/>
        <w:tabs>
          <w:tab w:val="center" w:pos="4987"/>
          <w:tab w:val="left" w:pos="8449"/>
        </w:tabs>
        <w:spacing w:line="360" w:lineRule="auto"/>
        <w:jc w:val="center"/>
        <w:rPr>
          <w:rFonts w:ascii="Georgia" w:hAnsi="Georgia" w:cs="Arial"/>
          <w:w w:val="140"/>
        </w:rPr>
      </w:pPr>
      <w:r w:rsidRPr="00DC2079">
        <w:rPr>
          <w:rFonts w:ascii="Georgia" w:hAnsi="Georgia" w:cs="Arial"/>
          <w:w w:val="140"/>
          <w:sz w:val="14"/>
        </w:rPr>
        <w:t>RAMA JUDICIAL DEL PODER PÚBLICO</w:t>
      </w:r>
    </w:p>
    <w:p w:rsidR="00B66535" w:rsidRPr="00DC2079" w:rsidRDefault="00B66535" w:rsidP="00B66535">
      <w:pPr>
        <w:pStyle w:val="Sinespaciado"/>
        <w:spacing w:line="360" w:lineRule="auto"/>
        <w:jc w:val="center"/>
        <w:rPr>
          <w:rFonts w:ascii="Georgia" w:hAnsi="Georgia" w:cs="Arial"/>
          <w:w w:val="140"/>
          <w:sz w:val="16"/>
        </w:rPr>
      </w:pPr>
      <w:r w:rsidRPr="00DC2079">
        <w:rPr>
          <w:rFonts w:ascii="Georgia" w:hAnsi="Georgia" w:cs="Arial"/>
          <w:w w:val="140"/>
          <w:sz w:val="18"/>
        </w:rPr>
        <w:t>T</w:t>
      </w:r>
      <w:r w:rsidRPr="00DC2079">
        <w:rPr>
          <w:rFonts w:ascii="Georgia" w:hAnsi="Georgia" w:cs="Arial"/>
          <w:w w:val="140"/>
          <w:sz w:val="16"/>
        </w:rPr>
        <w:t>RIBUNAL</w:t>
      </w:r>
      <w:r w:rsidRPr="00DC2079">
        <w:rPr>
          <w:rFonts w:ascii="Georgia" w:hAnsi="Georgia" w:cs="Arial"/>
          <w:w w:val="140"/>
          <w:sz w:val="18"/>
        </w:rPr>
        <w:t xml:space="preserve"> S</w:t>
      </w:r>
      <w:r w:rsidRPr="00DC2079">
        <w:rPr>
          <w:rFonts w:ascii="Georgia" w:hAnsi="Georgia" w:cs="Arial"/>
          <w:w w:val="140"/>
          <w:sz w:val="16"/>
        </w:rPr>
        <w:t xml:space="preserve">UPERIOR DEL </w:t>
      </w:r>
      <w:r w:rsidRPr="00DC2079">
        <w:rPr>
          <w:rFonts w:ascii="Georgia" w:hAnsi="Georgia" w:cs="Arial"/>
          <w:w w:val="140"/>
          <w:sz w:val="18"/>
        </w:rPr>
        <w:t>D</w:t>
      </w:r>
      <w:r w:rsidRPr="00DC2079">
        <w:rPr>
          <w:rFonts w:ascii="Georgia" w:hAnsi="Georgia" w:cs="Arial"/>
          <w:w w:val="140"/>
          <w:sz w:val="16"/>
        </w:rPr>
        <w:t>ISTRITO</w:t>
      </w:r>
      <w:r w:rsidRPr="00DC2079">
        <w:rPr>
          <w:rFonts w:ascii="Georgia" w:hAnsi="Georgia" w:cs="Arial"/>
          <w:w w:val="140"/>
          <w:sz w:val="18"/>
        </w:rPr>
        <w:t xml:space="preserve"> J</w:t>
      </w:r>
      <w:r w:rsidRPr="00DC2079">
        <w:rPr>
          <w:rFonts w:ascii="Georgia" w:hAnsi="Georgia" w:cs="Arial"/>
          <w:w w:val="140"/>
          <w:sz w:val="16"/>
        </w:rPr>
        <w:t>UDICIAL</w:t>
      </w:r>
    </w:p>
    <w:p w:rsidR="00B66535" w:rsidRPr="00DC2079" w:rsidRDefault="00B66535" w:rsidP="00B66535">
      <w:pPr>
        <w:pStyle w:val="Sinespaciado"/>
        <w:spacing w:line="360" w:lineRule="auto"/>
        <w:jc w:val="center"/>
        <w:rPr>
          <w:rFonts w:ascii="Georgia" w:hAnsi="Georgia" w:cs="Arial"/>
          <w:w w:val="140"/>
          <w:sz w:val="18"/>
          <w:szCs w:val="18"/>
        </w:rPr>
      </w:pPr>
      <w:r w:rsidRPr="00DC2079">
        <w:rPr>
          <w:rFonts w:ascii="Georgia" w:hAnsi="Georgia" w:cs="Arial"/>
          <w:w w:val="140"/>
          <w:sz w:val="18"/>
          <w:szCs w:val="18"/>
        </w:rPr>
        <w:t>S</w:t>
      </w:r>
      <w:r w:rsidRPr="00DC2079">
        <w:rPr>
          <w:rFonts w:ascii="Georgia" w:hAnsi="Georgia" w:cs="Arial"/>
          <w:w w:val="140"/>
          <w:sz w:val="16"/>
          <w:szCs w:val="18"/>
        </w:rPr>
        <w:t>ALA</w:t>
      </w:r>
      <w:r w:rsidRPr="00DC2079">
        <w:rPr>
          <w:rFonts w:ascii="Georgia" w:hAnsi="Georgia" w:cs="Arial"/>
          <w:w w:val="140"/>
          <w:sz w:val="14"/>
          <w:szCs w:val="18"/>
        </w:rPr>
        <w:t xml:space="preserve"> </w:t>
      </w:r>
      <w:r w:rsidRPr="00DC2079">
        <w:rPr>
          <w:rFonts w:ascii="Georgia" w:hAnsi="Georgia" w:cs="Arial"/>
          <w:w w:val="140"/>
          <w:sz w:val="16"/>
          <w:szCs w:val="18"/>
        </w:rPr>
        <w:t xml:space="preserve">DE </w:t>
      </w:r>
      <w:r w:rsidRPr="00DC2079">
        <w:rPr>
          <w:rFonts w:ascii="Georgia" w:hAnsi="Georgia" w:cs="Arial"/>
          <w:w w:val="140"/>
          <w:sz w:val="18"/>
          <w:szCs w:val="18"/>
        </w:rPr>
        <w:t>D</w:t>
      </w:r>
      <w:r w:rsidRPr="00DC2079">
        <w:rPr>
          <w:rFonts w:ascii="Georgia" w:hAnsi="Georgia" w:cs="Arial"/>
          <w:w w:val="140"/>
          <w:sz w:val="16"/>
          <w:szCs w:val="18"/>
        </w:rPr>
        <w:t>ECISIÓN</w:t>
      </w:r>
      <w:r w:rsidRPr="00DC2079">
        <w:rPr>
          <w:rFonts w:ascii="Georgia" w:hAnsi="Georgia" w:cs="Arial"/>
          <w:w w:val="140"/>
          <w:sz w:val="14"/>
          <w:szCs w:val="18"/>
        </w:rPr>
        <w:t xml:space="preserve"> </w:t>
      </w:r>
      <w:r w:rsidRPr="00DC2079">
        <w:rPr>
          <w:rFonts w:ascii="Georgia" w:hAnsi="Georgia" w:cs="Arial"/>
          <w:w w:val="140"/>
          <w:sz w:val="18"/>
          <w:szCs w:val="18"/>
        </w:rPr>
        <w:t>C</w:t>
      </w:r>
      <w:r w:rsidRPr="00DC2079">
        <w:rPr>
          <w:rFonts w:ascii="Georgia" w:hAnsi="Georgia" w:cs="Arial"/>
          <w:w w:val="140"/>
          <w:sz w:val="16"/>
          <w:szCs w:val="18"/>
        </w:rPr>
        <w:t xml:space="preserve">IVIL – </w:t>
      </w:r>
      <w:r w:rsidRPr="00DC2079">
        <w:rPr>
          <w:rFonts w:ascii="Georgia" w:hAnsi="Georgia" w:cs="Arial"/>
          <w:w w:val="140"/>
          <w:sz w:val="18"/>
          <w:szCs w:val="18"/>
        </w:rPr>
        <w:t>F</w:t>
      </w:r>
      <w:r w:rsidRPr="00DC2079">
        <w:rPr>
          <w:rFonts w:ascii="Georgia" w:hAnsi="Georgia" w:cs="Arial"/>
          <w:w w:val="140"/>
          <w:sz w:val="16"/>
          <w:szCs w:val="18"/>
        </w:rPr>
        <w:t xml:space="preserve">AMILIA – </w:t>
      </w:r>
      <w:r w:rsidRPr="00DC2079">
        <w:rPr>
          <w:rFonts w:ascii="Georgia" w:hAnsi="Georgia" w:cs="Arial"/>
          <w:w w:val="140"/>
          <w:sz w:val="18"/>
          <w:szCs w:val="18"/>
        </w:rPr>
        <w:t>D</w:t>
      </w:r>
      <w:r w:rsidRPr="00DC2079">
        <w:rPr>
          <w:rFonts w:ascii="Georgia" w:hAnsi="Georgia" w:cs="Arial"/>
          <w:w w:val="140"/>
          <w:sz w:val="16"/>
          <w:szCs w:val="18"/>
        </w:rPr>
        <w:t>ISTRITO</w:t>
      </w:r>
      <w:r w:rsidRPr="00DC2079">
        <w:rPr>
          <w:rFonts w:ascii="Georgia" w:hAnsi="Georgia" w:cs="Arial"/>
          <w:w w:val="140"/>
          <w:sz w:val="18"/>
          <w:szCs w:val="18"/>
        </w:rPr>
        <w:t xml:space="preserve"> D</w:t>
      </w:r>
      <w:r w:rsidRPr="00DC2079">
        <w:rPr>
          <w:rFonts w:ascii="Georgia" w:hAnsi="Georgia" w:cs="Arial"/>
          <w:w w:val="140"/>
          <w:sz w:val="16"/>
          <w:szCs w:val="18"/>
        </w:rPr>
        <w:t>E</w:t>
      </w:r>
      <w:r w:rsidRPr="00DC2079">
        <w:rPr>
          <w:rFonts w:ascii="Georgia" w:hAnsi="Georgia" w:cs="Arial"/>
          <w:w w:val="140"/>
          <w:sz w:val="18"/>
          <w:szCs w:val="18"/>
        </w:rPr>
        <w:t xml:space="preserve"> P</w:t>
      </w:r>
      <w:r w:rsidRPr="00DC2079">
        <w:rPr>
          <w:rFonts w:ascii="Georgia" w:hAnsi="Georgia" w:cs="Arial"/>
          <w:w w:val="140"/>
          <w:sz w:val="16"/>
          <w:szCs w:val="18"/>
        </w:rPr>
        <w:t>EREIRA</w:t>
      </w:r>
      <w:r w:rsidRPr="00DC2079">
        <w:rPr>
          <w:rFonts w:ascii="Georgia" w:hAnsi="Georgia" w:cs="Arial"/>
          <w:w w:val="140"/>
          <w:sz w:val="18"/>
          <w:szCs w:val="18"/>
        </w:rPr>
        <w:t xml:space="preserve"> </w:t>
      </w:r>
    </w:p>
    <w:p w:rsidR="00B66535" w:rsidRPr="00DC2079" w:rsidRDefault="00B66535" w:rsidP="00B66535">
      <w:pPr>
        <w:pStyle w:val="Sinespaciado"/>
        <w:spacing w:line="360" w:lineRule="auto"/>
        <w:jc w:val="center"/>
        <w:rPr>
          <w:rFonts w:ascii="Georgia" w:hAnsi="Georgia" w:cs="Arial"/>
          <w:w w:val="140"/>
          <w:sz w:val="16"/>
          <w:szCs w:val="18"/>
        </w:rPr>
      </w:pPr>
      <w:r w:rsidRPr="00DC2079">
        <w:rPr>
          <w:rFonts w:ascii="Georgia" w:hAnsi="Georgia" w:cs="Arial"/>
          <w:w w:val="140"/>
          <w:sz w:val="18"/>
          <w:szCs w:val="18"/>
        </w:rPr>
        <w:t>D</w:t>
      </w:r>
      <w:r w:rsidRPr="00DC2079">
        <w:rPr>
          <w:rFonts w:ascii="Georgia" w:hAnsi="Georgia" w:cs="Arial"/>
          <w:w w:val="140"/>
          <w:sz w:val="16"/>
          <w:szCs w:val="18"/>
        </w:rPr>
        <w:t xml:space="preserve">EPARTAMENTO </w:t>
      </w:r>
      <w:r w:rsidRPr="00DC2079">
        <w:rPr>
          <w:rFonts w:ascii="Georgia" w:hAnsi="Georgia" w:cs="Arial"/>
          <w:w w:val="140"/>
          <w:sz w:val="18"/>
          <w:szCs w:val="18"/>
        </w:rPr>
        <w:t>D</w:t>
      </w:r>
      <w:r w:rsidRPr="00DC2079">
        <w:rPr>
          <w:rFonts w:ascii="Georgia" w:hAnsi="Georgia" w:cs="Arial"/>
          <w:w w:val="140"/>
          <w:sz w:val="16"/>
          <w:szCs w:val="18"/>
        </w:rPr>
        <w:t xml:space="preserve">EL </w:t>
      </w:r>
      <w:r w:rsidRPr="00DC2079">
        <w:rPr>
          <w:rFonts w:ascii="Georgia" w:hAnsi="Georgia" w:cs="Arial"/>
          <w:w w:val="140"/>
          <w:sz w:val="18"/>
          <w:szCs w:val="18"/>
        </w:rPr>
        <w:t>R</w:t>
      </w:r>
      <w:r w:rsidRPr="00DC2079">
        <w:rPr>
          <w:rFonts w:ascii="Georgia" w:hAnsi="Georgia" w:cs="Arial"/>
          <w:w w:val="140"/>
          <w:sz w:val="16"/>
          <w:szCs w:val="18"/>
        </w:rPr>
        <w:t>ISARALDA</w:t>
      </w:r>
    </w:p>
    <w:p w:rsidR="00B66535" w:rsidRPr="00DC2079" w:rsidRDefault="00B66535" w:rsidP="00B66535">
      <w:pPr>
        <w:pStyle w:val="Textoindependiente"/>
        <w:spacing w:line="360" w:lineRule="auto"/>
        <w:jc w:val="center"/>
        <w:rPr>
          <w:rFonts w:ascii="Georgia" w:hAnsi="Georgia" w:cs="Arial"/>
          <w:sz w:val="16"/>
          <w:szCs w:val="22"/>
        </w:rPr>
      </w:pPr>
    </w:p>
    <w:p w:rsidR="00B66535" w:rsidRPr="00DC2079" w:rsidRDefault="00B66535" w:rsidP="00F72405">
      <w:pPr>
        <w:pStyle w:val="Textoindependiente"/>
        <w:ind w:left="708" w:firstLine="708"/>
        <w:rPr>
          <w:rFonts w:ascii="Georgia" w:hAnsi="Georgia" w:cs="Arial"/>
          <w:smallCaps/>
          <w:sz w:val="22"/>
          <w:szCs w:val="22"/>
        </w:rPr>
      </w:pPr>
      <w:r w:rsidRPr="00DC2079">
        <w:rPr>
          <w:rFonts w:ascii="Georgia" w:hAnsi="Georgia" w:cs="Arial"/>
          <w:smallCaps/>
          <w:sz w:val="22"/>
          <w:szCs w:val="22"/>
        </w:rPr>
        <w:t>Asunto</w:t>
      </w:r>
      <w:r w:rsidRPr="00DC2079">
        <w:rPr>
          <w:rFonts w:ascii="Georgia" w:hAnsi="Georgia" w:cs="Arial"/>
          <w:smallCaps/>
          <w:sz w:val="22"/>
          <w:szCs w:val="22"/>
        </w:rPr>
        <w:tab/>
      </w:r>
      <w:r w:rsidRPr="00DC2079">
        <w:rPr>
          <w:rFonts w:ascii="Georgia" w:hAnsi="Georgia" w:cs="Arial"/>
          <w:smallCaps/>
          <w:sz w:val="22"/>
          <w:szCs w:val="22"/>
        </w:rPr>
        <w:tab/>
        <w:t>: Sentencia de segundo grado</w:t>
      </w:r>
    </w:p>
    <w:p w:rsidR="00B66535" w:rsidRPr="00DC2079" w:rsidRDefault="00B66535" w:rsidP="00F72405">
      <w:pPr>
        <w:ind w:left="3544" w:hanging="2128"/>
        <w:jc w:val="both"/>
        <w:rPr>
          <w:rFonts w:ascii="Georgia" w:hAnsi="Georgia" w:cs="Arial"/>
          <w:smallCaps/>
          <w:sz w:val="22"/>
          <w:szCs w:val="22"/>
        </w:rPr>
      </w:pPr>
      <w:r w:rsidRPr="00DC2079">
        <w:rPr>
          <w:rFonts w:ascii="Georgia" w:hAnsi="Georgia" w:cs="Arial"/>
          <w:smallCaps/>
          <w:sz w:val="22"/>
          <w:szCs w:val="22"/>
        </w:rPr>
        <w:t>Proceso</w:t>
      </w:r>
      <w:r w:rsidRPr="00DC2079">
        <w:rPr>
          <w:rFonts w:ascii="Georgia" w:hAnsi="Georgia" w:cs="Arial"/>
          <w:smallCaps/>
          <w:sz w:val="22"/>
          <w:szCs w:val="22"/>
        </w:rPr>
        <w:tab/>
        <w:t xml:space="preserve">: Ordinario - Responsabilidad médica </w:t>
      </w:r>
    </w:p>
    <w:p w:rsidR="00B66535" w:rsidRPr="00DC2079" w:rsidRDefault="00B66535" w:rsidP="00F72405">
      <w:pPr>
        <w:ind w:left="3544" w:hanging="2128"/>
        <w:jc w:val="both"/>
        <w:rPr>
          <w:rFonts w:ascii="Georgia" w:hAnsi="Georgia"/>
          <w:smallCaps/>
          <w:sz w:val="22"/>
          <w:szCs w:val="22"/>
        </w:rPr>
      </w:pPr>
      <w:r w:rsidRPr="00DC2079">
        <w:rPr>
          <w:rFonts w:ascii="Georgia" w:hAnsi="Georgia" w:cs="Arial"/>
          <w:smallCaps/>
          <w:sz w:val="22"/>
          <w:szCs w:val="22"/>
        </w:rPr>
        <w:t>Demandantes</w:t>
      </w:r>
      <w:r w:rsidRPr="00DC2079">
        <w:rPr>
          <w:rFonts w:ascii="Georgia" w:hAnsi="Georgia" w:cs="Arial"/>
          <w:smallCaps/>
          <w:sz w:val="22"/>
          <w:szCs w:val="22"/>
        </w:rPr>
        <w:tab/>
        <w:t>: Rubiela Giraldo de Castillo y otra</w:t>
      </w:r>
    </w:p>
    <w:p w:rsidR="00B66535" w:rsidRPr="00DC2079" w:rsidRDefault="00B66535" w:rsidP="00F72405">
      <w:pPr>
        <w:ind w:left="3544" w:hanging="2128"/>
        <w:jc w:val="both"/>
        <w:rPr>
          <w:rFonts w:ascii="Georgia" w:hAnsi="Georgia" w:cs="Arial"/>
          <w:smallCaps/>
          <w:sz w:val="22"/>
          <w:szCs w:val="22"/>
        </w:rPr>
      </w:pPr>
      <w:r w:rsidRPr="00DC2079">
        <w:rPr>
          <w:rFonts w:ascii="Georgia" w:hAnsi="Georgia" w:cs="Arial"/>
          <w:smallCaps/>
          <w:sz w:val="22"/>
          <w:szCs w:val="22"/>
        </w:rPr>
        <w:t xml:space="preserve">Demandados </w:t>
      </w:r>
      <w:r w:rsidRPr="00DC2079">
        <w:rPr>
          <w:rFonts w:ascii="Georgia" w:hAnsi="Georgia" w:cs="Arial"/>
          <w:smallCaps/>
          <w:sz w:val="22"/>
          <w:szCs w:val="22"/>
        </w:rPr>
        <w:tab/>
        <w:t xml:space="preserve">: EPS </w:t>
      </w:r>
      <w:proofErr w:type="spellStart"/>
      <w:r w:rsidRPr="00DC2079">
        <w:rPr>
          <w:rFonts w:ascii="Georgia" w:hAnsi="Georgia" w:cs="Arial"/>
          <w:smallCaps/>
          <w:sz w:val="22"/>
          <w:szCs w:val="22"/>
        </w:rPr>
        <w:t>Cafesalud</w:t>
      </w:r>
      <w:proofErr w:type="spellEnd"/>
      <w:r w:rsidRPr="00DC2079">
        <w:rPr>
          <w:rFonts w:ascii="Georgia" w:hAnsi="Georgia" w:cs="Arial"/>
          <w:smallCaps/>
          <w:sz w:val="22"/>
          <w:szCs w:val="22"/>
        </w:rPr>
        <w:t xml:space="preserve"> y otra</w:t>
      </w:r>
    </w:p>
    <w:p w:rsidR="00B66535" w:rsidRPr="00DC2079" w:rsidRDefault="00B66535" w:rsidP="00F72405">
      <w:pPr>
        <w:pStyle w:val="Textoindependiente"/>
        <w:ind w:left="708"/>
        <w:rPr>
          <w:rFonts w:ascii="Georgia" w:hAnsi="Georgia" w:cs="Arial"/>
          <w:smallCaps/>
          <w:sz w:val="22"/>
          <w:szCs w:val="22"/>
        </w:rPr>
      </w:pPr>
      <w:r w:rsidRPr="00DC2079">
        <w:rPr>
          <w:rFonts w:ascii="Georgia" w:hAnsi="Georgia" w:cs="Arial"/>
          <w:smallCaps/>
          <w:sz w:val="22"/>
          <w:szCs w:val="22"/>
        </w:rPr>
        <w:tab/>
        <w:t>Procedencia</w:t>
      </w:r>
      <w:r w:rsidRPr="00DC2079">
        <w:rPr>
          <w:rFonts w:ascii="Georgia" w:hAnsi="Georgia" w:cs="Arial"/>
          <w:smallCaps/>
          <w:sz w:val="22"/>
          <w:szCs w:val="22"/>
        </w:rPr>
        <w:tab/>
      </w:r>
      <w:r w:rsidRPr="00DC2079">
        <w:rPr>
          <w:rFonts w:ascii="Georgia" w:hAnsi="Georgia" w:cs="Arial"/>
          <w:smallCaps/>
          <w:sz w:val="22"/>
          <w:szCs w:val="22"/>
        </w:rPr>
        <w:tab/>
        <w:t>: Juzgado Primero Civil del Circuito de Pereira</w:t>
      </w:r>
    </w:p>
    <w:p w:rsidR="00B66535" w:rsidRPr="00DC2079" w:rsidRDefault="00B66535" w:rsidP="00F72405">
      <w:pPr>
        <w:ind w:left="708" w:firstLine="708"/>
        <w:rPr>
          <w:rFonts w:ascii="Georgia" w:hAnsi="Georgia" w:cs="Arial"/>
          <w:smallCaps/>
          <w:sz w:val="22"/>
          <w:szCs w:val="22"/>
        </w:rPr>
      </w:pPr>
      <w:r w:rsidRPr="00DC2079">
        <w:rPr>
          <w:rFonts w:ascii="Georgia" w:hAnsi="Georgia" w:cs="Arial"/>
          <w:smallCaps/>
          <w:sz w:val="22"/>
          <w:szCs w:val="22"/>
        </w:rPr>
        <w:t>Radicación</w:t>
      </w:r>
      <w:r w:rsidRPr="00DC2079">
        <w:rPr>
          <w:rFonts w:ascii="Georgia" w:hAnsi="Georgia" w:cs="Arial"/>
          <w:smallCaps/>
          <w:sz w:val="22"/>
          <w:szCs w:val="22"/>
        </w:rPr>
        <w:tab/>
      </w:r>
      <w:r w:rsidRPr="00DC2079">
        <w:rPr>
          <w:rFonts w:ascii="Georgia" w:hAnsi="Georgia" w:cs="Arial"/>
          <w:smallCaps/>
          <w:sz w:val="22"/>
          <w:szCs w:val="22"/>
        </w:rPr>
        <w:tab/>
        <w:t>: 66001-31-03-002-2012-00268-01</w:t>
      </w:r>
    </w:p>
    <w:p w:rsidR="00B66535" w:rsidRPr="00DC2079" w:rsidRDefault="00B66535" w:rsidP="00F72405">
      <w:pPr>
        <w:pStyle w:val="Textoindependiente"/>
        <w:ind w:left="708" w:firstLine="708"/>
        <w:rPr>
          <w:rFonts w:ascii="Georgia" w:hAnsi="Georgia" w:cs="Arial"/>
          <w:smallCaps/>
          <w:sz w:val="28"/>
          <w:szCs w:val="22"/>
        </w:rPr>
      </w:pPr>
      <w:r w:rsidRPr="00DC2079">
        <w:rPr>
          <w:rFonts w:ascii="Georgia" w:hAnsi="Georgia" w:cs="Arial"/>
          <w:smallCaps/>
          <w:sz w:val="22"/>
          <w:szCs w:val="22"/>
        </w:rPr>
        <w:t>Tema</w:t>
      </w:r>
      <w:r w:rsidRPr="00DC2079">
        <w:rPr>
          <w:rFonts w:ascii="Georgia" w:hAnsi="Georgia" w:cs="Arial"/>
          <w:smallCaps/>
          <w:sz w:val="22"/>
          <w:szCs w:val="22"/>
        </w:rPr>
        <w:tab/>
      </w:r>
      <w:r w:rsidRPr="00DC2079">
        <w:rPr>
          <w:rFonts w:ascii="Georgia" w:hAnsi="Georgia" w:cs="Arial"/>
          <w:smallCaps/>
          <w:sz w:val="22"/>
          <w:szCs w:val="22"/>
        </w:rPr>
        <w:tab/>
      </w:r>
      <w:r w:rsidRPr="00DC2079">
        <w:rPr>
          <w:rFonts w:ascii="Georgia" w:hAnsi="Georgia" w:cs="Arial"/>
          <w:smallCaps/>
          <w:sz w:val="22"/>
          <w:szCs w:val="22"/>
        </w:rPr>
        <w:tab/>
        <w:t>: Congruencia – Culpabilidad</w:t>
      </w:r>
    </w:p>
    <w:p w:rsidR="00B66535" w:rsidRPr="00DC2079" w:rsidRDefault="00B66535" w:rsidP="00F72405">
      <w:pPr>
        <w:ind w:left="708" w:firstLine="708"/>
        <w:rPr>
          <w:rFonts w:ascii="Georgia" w:hAnsi="Georgia"/>
          <w:sz w:val="22"/>
        </w:rPr>
      </w:pPr>
      <w:proofErr w:type="spellStart"/>
      <w:r w:rsidRPr="00DC2079">
        <w:rPr>
          <w:rFonts w:ascii="Georgia" w:hAnsi="Georgia" w:cs="Arial"/>
          <w:sz w:val="22"/>
          <w:szCs w:val="22"/>
        </w:rPr>
        <w:t>Mag</w:t>
      </w:r>
      <w:proofErr w:type="spellEnd"/>
      <w:r w:rsidRPr="00DC2079">
        <w:rPr>
          <w:rFonts w:ascii="Georgia" w:hAnsi="Georgia" w:cs="Arial"/>
          <w:sz w:val="22"/>
          <w:szCs w:val="22"/>
        </w:rPr>
        <w:t>. Ponente</w:t>
      </w:r>
      <w:r w:rsidRPr="00DC2079">
        <w:rPr>
          <w:rFonts w:ascii="Georgia" w:hAnsi="Georgia" w:cs="Arial"/>
          <w:sz w:val="22"/>
          <w:szCs w:val="22"/>
        </w:rPr>
        <w:tab/>
      </w:r>
      <w:r w:rsidRPr="00DC2079">
        <w:rPr>
          <w:rFonts w:ascii="Georgia" w:hAnsi="Georgia" w:cs="Arial"/>
          <w:sz w:val="22"/>
          <w:szCs w:val="22"/>
        </w:rPr>
        <w:tab/>
        <w:t xml:space="preserve">: </w:t>
      </w:r>
      <w:r w:rsidRPr="00DC2079">
        <w:rPr>
          <w:rFonts w:ascii="Georgia" w:hAnsi="Georgia"/>
          <w:smallCaps/>
          <w:sz w:val="22"/>
        </w:rPr>
        <w:t>Duberney Grisales Herrera</w:t>
      </w:r>
    </w:p>
    <w:p w:rsidR="00B66535" w:rsidRPr="00DC2079" w:rsidRDefault="00B66535" w:rsidP="00B66535">
      <w:pPr>
        <w:pBdr>
          <w:bottom w:val="double" w:sz="6" w:space="1" w:color="auto"/>
        </w:pBdr>
        <w:spacing w:line="360" w:lineRule="auto"/>
        <w:jc w:val="center"/>
        <w:rPr>
          <w:rFonts w:ascii="Georgia" w:hAnsi="Georgia"/>
          <w:spacing w:val="20"/>
          <w:w w:val="150"/>
        </w:rPr>
      </w:pPr>
    </w:p>
    <w:p w:rsidR="00B66535" w:rsidRPr="00DC2079" w:rsidRDefault="00B66535" w:rsidP="00B66535">
      <w:pPr>
        <w:spacing w:line="360" w:lineRule="auto"/>
        <w:jc w:val="center"/>
        <w:rPr>
          <w:rFonts w:ascii="Georgia" w:hAnsi="Georgia"/>
          <w:spacing w:val="20"/>
          <w:w w:val="150"/>
        </w:rPr>
      </w:pPr>
    </w:p>
    <w:p w:rsidR="00B66535" w:rsidRPr="00DC2079" w:rsidRDefault="00B66535" w:rsidP="00B66535">
      <w:pPr>
        <w:spacing w:line="360" w:lineRule="auto"/>
        <w:jc w:val="center"/>
        <w:rPr>
          <w:rFonts w:ascii="Georgia" w:hAnsi="Georgia"/>
          <w:spacing w:val="20"/>
          <w:w w:val="150"/>
        </w:rPr>
      </w:pPr>
      <w:r w:rsidRPr="00DC2079">
        <w:rPr>
          <w:rFonts w:ascii="Georgia" w:hAnsi="Georgia"/>
          <w:spacing w:val="20"/>
          <w:w w:val="150"/>
        </w:rPr>
        <w:t>AUDIENCIA PÚBLICA</w:t>
      </w:r>
    </w:p>
    <w:p w:rsidR="00B66535" w:rsidRPr="00DC2079" w:rsidRDefault="00B66535" w:rsidP="00B66535">
      <w:pPr>
        <w:spacing w:line="360" w:lineRule="auto"/>
        <w:ind w:right="46"/>
        <w:jc w:val="both"/>
        <w:rPr>
          <w:rFonts w:ascii="Georgia" w:hAnsi="Georgia"/>
          <w:sz w:val="18"/>
        </w:rPr>
      </w:pPr>
      <w:r w:rsidRPr="00DC2079">
        <w:rPr>
          <w:rFonts w:ascii="Georgia" w:hAnsi="Georgia"/>
          <w:sz w:val="18"/>
        </w:rPr>
        <w:t>_____________________________________________________________________________</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En la ciudad de Pereira, Risaralda, hoy veintisiete (27) de febrero de dos mil diecinueve (2019), siendo las nueve de la mañana (9:00 a.m.), fecha y hora programadas para resolver el recurso de apelación interpuesto contra la sentencia adiada 21-03-2018, el Magistrado </w:t>
      </w:r>
      <w:r w:rsidRPr="00003D57">
        <w:rPr>
          <w:rFonts w:ascii="Georgia" w:hAnsi="Georgia" w:cs="Arial"/>
          <w:smallCaps/>
          <w:szCs w:val="24"/>
        </w:rPr>
        <w:t>Duberney Grisales Herrera</w:t>
      </w:r>
      <w:r w:rsidRPr="00003D57">
        <w:rPr>
          <w:rFonts w:ascii="Georgia" w:hAnsi="Georgia" w:cs="Arial"/>
          <w:szCs w:val="24"/>
        </w:rPr>
        <w:t xml:space="preserve">, se declara constituido en Audiencia Pública, en asocio de los demás integrantes de la Sala de Decisión, </w:t>
      </w:r>
      <w:proofErr w:type="spellStart"/>
      <w:r w:rsidRPr="00003D57">
        <w:rPr>
          <w:rFonts w:ascii="Georgia" w:hAnsi="Georgia" w:cs="Arial"/>
          <w:smallCaps/>
          <w:szCs w:val="24"/>
        </w:rPr>
        <w:t>Edder</w:t>
      </w:r>
      <w:proofErr w:type="spellEnd"/>
      <w:r w:rsidRPr="00003D57">
        <w:rPr>
          <w:rFonts w:ascii="Georgia" w:hAnsi="Georgia" w:cs="Arial"/>
          <w:smallCaps/>
          <w:szCs w:val="24"/>
        </w:rPr>
        <w:t xml:space="preserve"> Jimmy Sánchez </w:t>
      </w:r>
      <w:proofErr w:type="spellStart"/>
      <w:r w:rsidRPr="00003D57">
        <w:rPr>
          <w:rFonts w:ascii="Georgia" w:hAnsi="Georgia" w:cs="Arial"/>
          <w:smallCaps/>
          <w:szCs w:val="24"/>
        </w:rPr>
        <w:t>Calambás</w:t>
      </w:r>
      <w:proofErr w:type="spellEnd"/>
      <w:r w:rsidRPr="00003D57">
        <w:rPr>
          <w:rFonts w:ascii="Georgia" w:hAnsi="Georgia" w:cs="Arial"/>
          <w:szCs w:val="24"/>
        </w:rPr>
        <w:t xml:space="preserve"> y </w:t>
      </w:r>
      <w:r w:rsidRPr="00003D57">
        <w:rPr>
          <w:rFonts w:ascii="Georgia" w:hAnsi="Georgia" w:cs="Arial"/>
          <w:smallCaps/>
          <w:szCs w:val="24"/>
        </w:rPr>
        <w:t>Jaime Alberto Saraza Naranjo</w:t>
      </w:r>
      <w:r w:rsidRPr="00003D57">
        <w:rPr>
          <w:rFonts w:ascii="Georgia" w:hAnsi="Georgia" w:cs="Arial"/>
          <w:szCs w:val="24"/>
        </w:rPr>
        <w:t xml:space="preserve">, conforme al </w:t>
      </w:r>
      <w:r w:rsidRPr="00003D57">
        <w:rPr>
          <w:rFonts w:ascii="Georgia" w:hAnsi="Georgia" w:cs="Arial"/>
          <w:spacing w:val="-2"/>
          <w:szCs w:val="24"/>
        </w:rPr>
        <w:t xml:space="preserve">artículo 327, CGP, </w:t>
      </w:r>
      <w:r w:rsidRPr="00003D57">
        <w:rPr>
          <w:rFonts w:ascii="Georgia" w:hAnsi="Georgia" w:cs="Arial"/>
          <w:szCs w:val="24"/>
        </w:rPr>
        <w:t>en la sede donde habitualmente laboran en el Palacio de Justicia local.</w:t>
      </w:r>
    </w:p>
    <w:p w:rsidR="00B66535" w:rsidRDefault="00B66535" w:rsidP="00F72405">
      <w:pPr>
        <w:spacing w:line="288" w:lineRule="auto"/>
        <w:jc w:val="both"/>
        <w:rPr>
          <w:rFonts w:ascii="Georgia" w:hAnsi="Georgia" w:cs="Arial"/>
          <w:szCs w:val="24"/>
        </w:rPr>
      </w:pPr>
    </w:p>
    <w:p w:rsidR="00CC1BB0" w:rsidRPr="00003D57" w:rsidRDefault="00CC1BB0" w:rsidP="00F72405">
      <w:pPr>
        <w:spacing w:line="288" w:lineRule="auto"/>
        <w:jc w:val="both"/>
        <w:rPr>
          <w:rFonts w:ascii="Georgia" w:hAnsi="Georgia" w:cs="Arial"/>
          <w:szCs w:val="24"/>
        </w:rPr>
      </w:pPr>
    </w:p>
    <w:p w:rsidR="00B66535" w:rsidRPr="00003D57" w:rsidRDefault="00B66535" w:rsidP="00F72405">
      <w:pPr>
        <w:pStyle w:val="Ttulo2"/>
        <w:numPr>
          <w:ilvl w:val="0"/>
          <w:numId w:val="2"/>
        </w:numPr>
        <w:spacing w:line="288" w:lineRule="auto"/>
        <w:jc w:val="left"/>
        <w:rPr>
          <w:rFonts w:ascii="Georgia" w:hAnsi="Georgia"/>
          <w:b w:val="0"/>
          <w:sz w:val="24"/>
        </w:rPr>
      </w:pPr>
      <w:r w:rsidRPr="00003D57">
        <w:rPr>
          <w:rFonts w:ascii="Georgia" w:hAnsi="Georgia"/>
          <w:b w:val="0"/>
          <w:smallCaps/>
          <w:sz w:val="24"/>
        </w:rPr>
        <w:t>La síntesis de la demanda</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pStyle w:val="Prrafodelista"/>
        <w:widowControl/>
        <w:numPr>
          <w:ilvl w:val="1"/>
          <w:numId w:val="2"/>
        </w:numPr>
        <w:autoSpaceDE/>
        <w:autoSpaceDN/>
        <w:spacing w:line="288" w:lineRule="auto"/>
        <w:contextualSpacing/>
        <w:jc w:val="both"/>
        <w:textAlignment w:val="baseline"/>
        <w:rPr>
          <w:rFonts w:ascii="Georgia" w:hAnsi="Georgia" w:cs="Arial"/>
          <w:sz w:val="24"/>
          <w:szCs w:val="24"/>
        </w:rPr>
      </w:pPr>
      <w:r w:rsidRPr="00003D57">
        <w:rPr>
          <w:rFonts w:ascii="Georgia" w:hAnsi="Georgia" w:cs="Arial"/>
          <w:i/>
          <w:smallCaps/>
          <w:sz w:val="24"/>
          <w:szCs w:val="24"/>
        </w:rPr>
        <w:t>Los supuestos fácticos relevantes</w:t>
      </w:r>
      <w:r w:rsidRPr="00003D57">
        <w:rPr>
          <w:rFonts w:ascii="Georgia" w:hAnsi="Georgia" w:cs="Arial"/>
          <w:smallCaps/>
          <w:sz w:val="24"/>
          <w:szCs w:val="24"/>
        </w:rPr>
        <w:t xml:space="preserve">. </w:t>
      </w:r>
      <w:r w:rsidRPr="00003D57">
        <w:rPr>
          <w:rFonts w:ascii="Georgia" w:hAnsi="Georgia" w:cs="Arial"/>
          <w:sz w:val="24"/>
          <w:szCs w:val="24"/>
        </w:rPr>
        <w:t xml:space="preserve">El señor Jaime Castillo Rendón, como afiliado a la EPS demandada, fue remitido el 02-06-2009 desde el municipio de Alcalá, por un cuadro de 14 horas de dolor abdominal. Recibido en la </w:t>
      </w:r>
      <w:proofErr w:type="spellStart"/>
      <w:r w:rsidRPr="00003D57">
        <w:rPr>
          <w:rFonts w:ascii="Georgia" w:hAnsi="Georgia" w:cs="Arial"/>
          <w:sz w:val="24"/>
          <w:szCs w:val="24"/>
        </w:rPr>
        <w:t>IPS</w:t>
      </w:r>
      <w:proofErr w:type="spellEnd"/>
      <w:r w:rsidRPr="00003D57">
        <w:rPr>
          <w:rFonts w:ascii="Georgia" w:hAnsi="Georgia" w:cs="Arial"/>
          <w:sz w:val="24"/>
          <w:szCs w:val="24"/>
        </w:rPr>
        <w:t xml:space="preserve"> le diagnosticaron “cálculo en vesícula biliar con colecistitis”, por lo que le hacen una colecistectomía, en cuyo posoperatorio presentó hipertensión que no fue manejada adecuadamente, se complicó y sufrió un accidente cerebro-vascular- En adelante </w:t>
      </w:r>
      <w:proofErr w:type="spellStart"/>
      <w:r w:rsidRPr="00003D57">
        <w:rPr>
          <w:rFonts w:ascii="Georgia" w:hAnsi="Georgia" w:cs="Arial"/>
          <w:sz w:val="24"/>
          <w:szCs w:val="24"/>
        </w:rPr>
        <w:t>ACV</w:t>
      </w:r>
      <w:proofErr w:type="spellEnd"/>
      <w:r w:rsidRPr="00003D57">
        <w:rPr>
          <w:rFonts w:ascii="Georgia" w:hAnsi="Georgia" w:cs="Arial"/>
          <w:sz w:val="24"/>
          <w:szCs w:val="24"/>
        </w:rPr>
        <w:t xml:space="preserve">-.  El paciente, pese a haber recibido atención en UCI en la misma </w:t>
      </w:r>
      <w:proofErr w:type="spellStart"/>
      <w:r w:rsidRPr="00003D57">
        <w:rPr>
          <w:rFonts w:ascii="Georgia" w:hAnsi="Georgia" w:cs="Arial"/>
          <w:sz w:val="24"/>
          <w:szCs w:val="24"/>
        </w:rPr>
        <w:t>IPS</w:t>
      </w:r>
      <w:proofErr w:type="spellEnd"/>
      <w:r w:rsidRPr="00003D57">
        <w:rPr>
          <w:rFonts w:ascii="Georgia" w:hAnsi="Georgia" w:cs="Arial"/>
          <w:sz w:val="24"/>
          <w:szCs w:val="24"/>
        </w:rPr>
        <w:t xml:space="preserve"> y permanecer hospitalizado, quedó en estado vegetativo, que persistía a la presentación de la demanda, lo cual generó graves afecciones a él y a su entorno familiar (Folios 4-12, cuaderno principal, No. 1). </w:t>
      </w:r>
    </w:p>
    <w:p w:rsidR="00B66535" w:rsidRPr="00003D57" w:rsidRDefault="00B66535" w:rsidP="00F72405">
      <w:pPr>
        <w:pStyle w:val="Prrafodelista"/>
        <w:widowControl/>
        <w:autoSpaceDE/>
        <w:autoSpaceDN/>
        <w:spacing w:line="288" w:lineRule="auto"/>
        <w:ind w:left="720"/>
        <w:contextualSpacing/>
        <w:jc w:val="both"/>
        <w:textAlignment w:val="baseline"/>
        <w:rPr>
          <w:rFonts w:ascii="Georgia" w:hAnsi="Georgia" w:cs="Arial"/>
          <w:i/>
          <w:smallCaps/>
          <w:sz w:val="24"/>
          <w:szCs w:val="24"/>
        </w:rPr>
      </w:pPr>
    </w:p>
    <w:p w:rsidR="00B66535" w:rsidRPr="00003D57" w:rsidRDefault="00B66535" w:rsidP="00F72405">
      <w:pPr>
        <w:pStyle w:val="Prrafodelista"/>
        <w:widowControl/>
        <w:autoSpaceDE/>
        <w:autoSpaceDN/>
        <w:spacing w:line="288" w:lineRule="auto"/>
        <w:ind w:left="720"/>
        <w:contextualSpacing/>
        <w:jc w:val="both"/>
        <w:textAlignment w:val="baseline"/>
        <w:rPr>
          <w:rFonts w:ascii="Georgia" w:hAnsi="Georgia" w:cs="Arial"/>
          <w:sz w:val="24"/>
          <w:szCs w:val="24"/>
        </w:rPr>
      </w:pPr>
      <w:r w:rsidRPr="00003D57">
        <w:rPr>
          <w:rFonts w:ascii="Georgia" w:hAnsi="Georgia" w:cs="Arial"/>
          <w:sz w:val="24"/>
          <w:szCs w:val="24"/>
        </w:rPr>
        <w:t>En curso del proceso, el 30-08-2010, el mandatario judicial de la parte actora informó que el señor Castillo Rendón falleció el 11-08-2018 (Folios 212-2015, cuaderno principal, No.1).</w:t>
      </w:r>
    </w:p>
    <w:p w:rsidR="00B66535" w:rsidRPr="00003D57" w:rsidRDefault="00B66535" w:rsidP="00F72405">
      <w:pPr>
        <w:pStyle w:val="Prrafodelista"/>
        <w:widowControl/>
        <w:autoSpaceDE/>
        <w:autoSpaceDN/>
        <w:spacing w:line="288" w:lineRule="auto"/>
        <w:ind w:left="720"/>
        <w:contextualSpacing/>
        <w:jc w:val="both"/>
        <w:textAlignment w:val="baseline"/>
        <w:rPr>
          <w:rFonts w:ascii="Georgia" w:hAnsi="Georgia" w:cs="Arial"/>
          <w:smallCaps/>
          <w:sz w:val="24"/>
          <w:szCs w:val="24"/>
        </w:rPr>
      </w:pPr>
    </w:p>
    <w:p w:rsidR="00B66535" w:rsidRPr="00003D57" w:rsidRDefault="00B66535" w:rsidP="00F72405">
      <w:pPr>
        <w:pStyle w:val="Prrafodelista"/>
        <w:widowControl/>
        <w:numPr>
          <w:ilvl w:val="1"/>
          <w:numId w:val="2"/>
        </w:numPr>
        <w:tabs>
          <w:tab w:val="left" w:pos="142"/>
        </w:tabs>
        <w:autoSpaceDE/>
        <w:autoSpaceDN/>
        <w:spacing w:line="288" w:lineRule="auto"/>
        <w:contextualSpacing/>
        <w:jc w:val="both"/>
        <w:textAlignment w:val="baseline"/>
        <w:rPr>
          <w:rFonts w:ascii="Georgia" w:hAnsi="Georgia" w:cs="Arial"/>
          <w:sz w:val="24"/>
          <w:szCs w:val="24"/>
        </w:rPr>
      </w:pPr>
      <w:r w:rsidRPr="00003D57">
        <w:rPr>
          <w:rFonts w:ascii="Georgia" w:hAnsi="Georgia" w:cs="Arial"/>
          <w:i/>
          <w:smallCaps/>
          <w:sz w:val="24"/>
          <w:szCs w:val="24"/>
        </w:rPr>
        <w:t>Las pretensiones</w:t>
      </w:r>
      <w:r w:rsidRPr="00003D57">
        <w:rPr>
          <w:rFonts w:ascii="Georgia" w:hAnsi="Georgia" w:cs="Arial"/>
          <w:smallCaps/>
          <w:sz w:val="24"/>
          <w:szCs w:val="24"/>
        </w:rPr>
        <w:t xml:space="preserve">. </w:t>
      </w:r>
      <w:r w:rsidRPr="00003D57">
        <w:rPr>
          <w:rFonts w:ascii="Georgia" w:hAnsi="Georgia" w:cs="Arial"/>
          <w:sz w:val="24"/>
          <w:szCs w:val="24"/>
        </w:rPr>
        <w:t>(i) Declarar</w:t>
      </w:r>
      <w:r w:rsidRPr="00003D57">
        <w:rPr>
          <w:rFonts w:ascii="Georgia" w:hAnsi="Georgia" w:cs="Arial"/>
          <w:smallCaps/>
          <w:sz w:val="24"/>
          <w:szCs w:val="24"/>
        </w:rPr>
        <w:t xml:space="preserve"> </w:t>
      </w:r>
      <w:r w:rsidRPr="00003D57">
        <w:rPr>
          <w:rFonts w:ascii="Georgia" w:hAnsi="Georgia" w:cs="Arial"/>
          <w:sz w:val="24"/>
          <w:szCs w:val="24"/>
        </w:rPr>
        <w:t>responsables a las demandadas; (ii) Condenar al pago de perjuicios morales, materiales (Daño emergente y lucro cesante) y daño a la vida de relación con las respectivas indexaciones y actualizaciones; y, (iii) Condenar en costas (</w:t>
      </w:r>
      <w:r w:rsidRPr="00003D57">
        <w:rPr>
          <w:rFonts w:ascii="Georgia" w:hAnsi="Georgia" w:cs="Arial"/>
          <w:i/>
          <w:sz w:val="24"/>
          <w:szCs w:val="24"/>
        </w:rPr>
        <w:t>Sic</w:t>
      </w:r>
      <w:r w:rsidRPr="00003D57">
        <w:rPr>
          <w:rFonts w:ascii="Georgia" w:hAnsi="Georgia" w:cs="Arial"/>
          <w:sz w:val="24"/>
          <w:szCs w:val="24"/>
        </w:rPr>
        <w:t>) a las demandadas (Folios 12-14, cuaderno principal, No.1).</w:t>
      </w:r>
    </w:p>
    <w:p w:rsidR="00B66535" w:rsidRDefault="00B66535" w:rsidP="00F72405">
      <w:pPr>
        <w:pStyle w:val="Textoindependiente"/>
        <w:spacing w:line="288" w:lineRule="auto"/>
        <w:ind w:left="708"/>
        <w:rPr>
          <w:rFonts w:ascii="Georgia" w:hAnsi="Georgia" w:cs="Arial"/>
          <w:szCs w:val="24"/>
        </w:rPr>
      </w:pPr>
    </w:p>
    <w:p w:rsidR="00CC1BB0" w:rsidRPr="00003D57" w:rsidRDefault="00CC1BB0" w:rsidP="00F72405">
      <w:pPr>
        <w:pStyle w:val="Textoindependiente"/>
        <w:spacing w:line="288" w:lineRule="auto"/>
        <w:ind w:left="708"/>
        <w:rPr>
          <w:rFonts w:ascii="Georgia" w:hAnsi="Georgia" w:cs="Arial"/>
          <w:szCs w:val="24"/>
        </w:rPr>
      </w:pPr>
    </w:p>
    <w:p w:rsidR="00B66535" w:rsidRPr="00003D57" w:rsidRDefault="00B66535" w:rsidP="00F72405">
      <w:pPr>
        <w:pStyle w:val="Prrafodelista"/>
        <w:widowControl/>
        <w:numPr>
          <w:ilvl w:val="0"/>
          <w:numId w:val="2"/>
        </w:numPr>
        <w:overflowPunct/>
        <w:autoSpaceDE/>
        <w:autoSpaceDN/>
        <w:adjustRightInd/>
        <w:spacing w:line="288" w:lineRule="auto"/>
        <w:jc w:val="both"/>
        <w:rPr>
          <w:rFonts w:ascii="Georgia" w:hAnsi="Georgia" w:cs="Arial"/>
          <w:sz w:val="24"/>
          <w:szCs w:val="24"/>
        </w:rPr>
      </w:pPr>
      <w:r w:rsidRPr="00003D57">
        <w:rPr>
          <w:rFonts w:ascii="Georgia" w:hAnsi="Georgia"/>
          <w:smallCaps/>
          <w:sz w:val="24"/>
          <w:szCs w:val="24"/>
        </w:rPr>
        <w:t>La defensa de la parte pasiva</w:t>
      </w:r>
    </w:p>
    <w:p w:rsidR="00B66535" w:rsidRPr="00003D57" w:rsidRDefault="00B66535" w:rsidP="00F72405">
      <w:pPr>
        <w:tabs>
          <w:tab w:val="left" w:pos="1224"/>
        </w:tabs>
        <w:overflowPunct/>
        <w:autoSpaceDE/>
        <w:autoSpaceDN/>
        <w:adjustRightInd/>
        <w:spacing w:line="288" w:lineRule="auto"/>
        <w:jc w:val="both"/>
        <w:rPr>
          <w:rFonts w:ascii="Georgia" w:hAnsi="Georgia" w:cs="Arial"/>
          <w:szCs w:val="24"/>
        </w:rPr>
      </w:pPr>
      <w:r w:rsidRPr="00003D57">
        <w:rPr>
          <w:rFonts w:ascii="Georgia" w:hAnsi="Georgia" w:cs="Arial"/>
          <w:szCs w:val="24"/>
        </w:rPr>
        <w:tab/>
      </w:r>
    </w:p>
    <w:p w:rsidR="00B66535" w:rsidRPr="00003D57" w:rsidRDefault="00B66535" w:rsidP="00F72405">
      <w:pPr>
        <w:pStyle w:val="Prrafodelista"/>
        <w:widowControl/>
        <w:numPr>
          <w:ilvl w:val="1"/>
          <w:numId w:val="2"/>
        </w:numPr>
        <w:overflowPunct/>
        <w:autoSpaceDE/>
        <w:autoSpaceDN/>
        <w:adjustRightInd/>
        <w:spacing w:line="288" w:lineRule="auto"/>
        <w:jc w:val="both"/>
        <w:rPr>
          <w:rFonts w:ascii="Georgia" w:hAnsi="Georgia" w:cs="Arial"/>
          <w:sz w:val="24"/>
          <w:szCs w:val="24"/>
        </w:rPr>
      </w:pPr>
      <w:r w:rsidRPr="00003D57">
        <w:rPr>
          <w:rFonts w:ascii="Georgia" w:hAnsi="Georgia" w:cs="Arial"/>
          <w:i/>
          <w:sz w:val="24"/>
          <w:szCs w:val="24"/>
        </w:rPr>
        <w:t xml:space="preserve">La EPS </w:t>
      </w:r>
      <w:proofErr w:type="spellStart"/>
      <w:r w:rsidRPr="00003D57">
        <w:rPr>
          <w:rFonts w:ascii="Georgia" w:hAnsi="Georgia" w:cs="Arial"/>
          <w:i/>
          <w:sz w:val="24"/>
          <w:szCs w:val="24"/>
        </w:rPr>
        <w:t>Cafesalud</w:t>
      </w:r>
      <w:proofErr w:type="spellEnd"/>
      <w:r w:rsidRPr="00003D57">
        <w:rPr>
          <w:rFonts w:ascii="Georgia" w:hAnsi="Georgia" w:cs="Arial"/>
          <w:sz w:val="24"/>
          <w:szCs w:val="24"/>
        </w:rPr>
        <w:t xml:space="preserve"> dijo no constarle la mayoría de los hechos, negó otros, se opuso a las pretensiones y excepcionó de mérito: (i) Inexistencia de responsabilidad por cumplimiento del contrato a cargo de la EPS; (ii) Inexistencia de responsabilidad solidaria entre EPS e </w:t>
      </w:r>
      <w:proofErr w:type="spellStart"/>
      <w:r w:rsidRPr="00003D57">
        <w:rPr>
          <w:rFonts w:ascii="Georgia" w:hAnsi="Georgia" w:cs="Arial"/>
          <w:sz w:val="24"/>
          <w:szCs w:val="24"/>
        </w:rPr>
        <w:t>IPS</w:t>
      </w:r>
      <w:proofErr w:type="spellEnd"/>
      <w:r w:rsidRPr="00003D57">
        <w:rPr>
          <w:rFonts w:ascii="Georgia" w:hAnsi="Georgia" w:cs="Arial"/>
          <w:sz w:val="24"/>
          <w:szCs w:val="24"/>
        </w:rPr>
        <w:t xml:space="preserve"> contratada; y (iii) Genérica (Folios 131-142, cuaderno principal, No.1).</w:t>
      </w:r>
    </w:p>
    <w:p w:rsidR="00B66535" w:rsidRPr="00003D57" w:rsidRDefault="00B66535" w:rsidP="00F72405">
      <w:pPr>
        <w:pStyle w:val="Prrafodelista"/>
        <w:widowControl/>
        <w:overflowPunct/>
        <w:autoSpaceDE/>
        <w:autoSpaceDN/>
        <w:adjustRightInd/>
        <w:spacing w:line="288" w:lineRule="auto"/>
        <w:ind w:left="720"/>
        <w:jc w:val="both"/>
        <w:rPr>
          <w:rFonts w:ascii="Georgia" w:hAnsi="Georgia" w:cs="Arial"/>
          <w:sz w:val="24"/>
          <w:szCs w:val="24"/>
        </w:rPr>
      </w:pPr>
    </w:p>
    <w:p w:rsidR="00B66535" w:rsidRPr="00003D57" w:rsidRDefault="00B66535" w:rsidP="00F72405">
      <w:pPr>
        <w:pStyle w:val="Prrafodelista"/>
        <w:widowControl/>
        <w:numPr>
          <w:ilvl w:val="1"/>
          <w:numId w:val="2"/>
        </w:numPr>
        <w:overflowPunct/>
        <w:autoSpaceDE/>
        <w:autoSpaceDN/>
        <w:adjustRightInd/>
        <w:spacing w:line="288" w:lineRule="auto"/>
        <w:jc w:val="both"/>
        <w:rPr>
          <w:rFonts w:ascii="Georgia" w:hAnsi="Georgia" w:cs="Arial"/>
          <w:sz w:val="24"/>
          <w:szCs w:val="24"/>
        </w:rPr>
      </w:pPr>
      <w:r w:rsidRPr="00003D57">
        <w:rPr>
          <w:rFonts w:ascii="Georgia" w:hAnsi="Georgia" w:cs="Arial"/>
          <w:i/>
          <w:sz w:val="24"/>
          <w:szCs w:val="24"/>
        </w:rPr>
        <w:t xml:space="preserve">La Corporación </w:t>
      </w:r>
      <w:proofErr w:type="spellStart"/>
      <w:r w:rsidRPr="00003D57">
        <w:rPr>
          <w:rFonts w:ascii="Georgia" w:hAnsi="Georgia" w:cs="Arial"/>
          <w:i/>
          <w:sz w:val="24"/>
          <w:szCs w:val="24"/>
        </w:rPr>
        <w:t>IPS</w:t>
      </w:r>
      <w:proofErr w:type="spellEnd"/>
      <w:r w:rsidRPr="00003D57">
        <w:rPr>
          <w:rFonts w:ascii="Georgia" w:hAnsi="Georgia" w:cs="Arial"/>
          <w:i/>
          <w:sz w:val="24"/>
          <w:szCs w:val="24"/>
        </w:rPr>
        <w:t xml:space="preserve"> </w:t>
      </w:r>
      <w:proofErr w:type="spellStart"/>
      <w:r w:rsidRPr="00003D57">
        <w:rPr>
          <w:rFonts w:ascii="Georgia" w:hAnsi="Georgia" w:cs="Arial"/>
          <w:i/>
          <w:sz w:val="24"/>
          <w:szCs w:val="24"/>
        </w:rPr>
        <w:t>Saludcoop</w:t>
      </w:r>
      <w:proofErr w:type="spellEnd"/>
      <w:r w:rsidRPr="00003D57">
        <w:rPr>
          <w:rFonts w:ascii="Georgia" w:hAnsi="Georgia" w:cs="Arial"/>
          <w:i/>
          <w:sz w:val="24"/>
          <w:szCs w:val="24"/>
        </w:rPr>
        <w:t>- Clínica Pereira</w:t>
      </w:r>
      <w:r w:rsidRPr="00003D57">
        <w:rPr>
          <w:rFonts w:ascii="Georgia" w:hAnsi="Georgia" w:cs="Arial"/>
          <w:sz w:val="24"/>
          <w:szCs w:val="24"/>
        </w:rPr>
        <w:t xml:space="preserve">, aceptó, parcialmente, algunos hechos, otros señaló no le constaban o los negó, resistió las pretensiones, explicó y excepcionó de fondo: (i) Inexistencia de </w:t>
      </w:r>
      <w:r w:rsidRPr="00003D57">
        <w:rPr>
          <w:rFonts w:ascii="Georgia" w:hAnsi="Georgia" w:cs="Arial"/>
          <w:sz w:val="24"/>
          <w:szCs w:val="24"/>
        </w:rPr>
        <w:lastRenderedPageBreak/>
        <w:t xml:space="preserve">responsabilidad por cumplimiento de las obligaciones de la </w:t>
      </w:r>
      <w:proofErr w:type="spellStart"/>
      <w:r w:rsidRPr="00003D57">
        <w:rPr>
          <w:rFonts w:ascii="Georgia" w:hAnsi="Georgia" w:cs="Arial"/>
          <w:sz w:val="24"/>
          <w:szCs w:val="24"/>
        </w:rPr>
        <w:t>IPS</w:t>
      </w:r>
      <w:proofErr w:type="spellEnd"/>
      <w:r w:rsidRPr="00003D57">
        <w:rPr>
          <w:rFonts w:ascii="Georgia" w:hAnsi="Georgia" w:cs="Arial"/>
          <w:sz w:val="24"/>
          <w:szCs w:val="24"/>
        </w:rPr>
        <w:t>; (ii) Inexistencia de responsabilidad médica generada por los riesgos inherentes a las intervenciones quirúrgicas; (iii) Inexistencia de responsabilidad generada por la falta de nexo causal entre la prueba y los hechos; y (iv) Genérica (Folios 147-167, ibídem).</w:t>
      </w:r>
    </w:p>
    <w:p w:rsidR="00F72405" w:rsidRDefault="00F72405" w:rsidP="00F72405">
      <w:pPr>
        <w:overflowPunct/>
        <w:autoSpaceDE/>
        <w:autoSpaceDN/>
        <w:adjustRightInd/>
        <w:spacing w:line="288" w:lineRule="auto"/>
        <w:jc w:val="both"/>
        <w:rPr>
          <w:rFonts w:ascii="Georgia" w:hAnsi="Georgia" w:cs="Arial"/>
          <w:szCs w:val="24"/>
        </w:rPr>
      </w:pPr>
    </w:p>
    <w:p w:rsidR="00CC1BB0" w:rsidRPr="00003D57" w:rsidRDefault="00CC1BB0" w:rsidP="00F72405">
      <w:pPr>
        <w:overflowPunct/>
        <w:autoSpaceDE/>
        <w:autoSpaceDN/>
        <w:adjustRightInd/>
        <w:spacing w:line="288" w:lineRule="auto"/>
        <w:jc w:val="both"/>
        <w:rPr>
          <w:rFonts w:ascii="Georgia" w:hAnsi="Georgia" w:cs="Arial"/>
          <w:szCs w:val="24"/>
        </w:rPr>
      </w:pPr>
    </w:p>
    <w:p w:rsidR="00B66535" w:rsidRPr="00003D57" w:rsidRDefault="00B66535" w:rsidP="00F72405">
      <w:pPr>
        <w:pStyle w:val="Prrafodelista"/>
        <w:widowControl/>
        <w:numPr>
          <w:ilvl w:val="0"/>
          <w:numId w:val="2"/>
        </w:numPr>
        <w:overflowPunct/>
        <w:autoSpaceDE/>
        <w:autoSpaceDN/>
        <w:adjustRightInd/>
        <w:spacing w:line="288" w:lineRule="auto"/>
        <w:jc w:val="both"/>
        <w:rPr>
          <w:rFonts w:ascii="Georgia" w:hAnsi="Georgia" w:cs="Arial"/>
          <w:sz w:val="24"/>
          <w:szCs w:val="24"/>
        </w:rPr>
      </w:pPr>
      <w:r w:rsidRPr="00003D57">
        <w:rPr>
          <w:rFonts w:ascii="Georgia" w:hAnsi="Georgia"/>
          <w:smallCaps/>
          <w:sz w:val="24"/>
          <w:szCs w:val="24"/>
        </w:rPr>
        <w:t>El resumen de la decisión apelada</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En la resolutiva: (i) Desestimó las pretensiones; y, (ii) Condenó en costas a la parte actora. </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Llegó a esa conclusión, al analizar el acervo demostrativo, donde pudo verificar que, contrario a lo señalado por la parte actora, hubo un adecuado cuidado durante el posoperatorio, al paciente se le hicieron controles de signos vitales, en los periodos ordenados luego del procedimiento, y fue valorado y atendido, oportunamente, por el médico de hospitalización. </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Explicó que, según la experticia de la Universidad CES –</w:t>
      </w:r>
      <w:proofErr w:type="spellStart"/>
      <w:r w:rsidRPr="00003D57">
        <w:rPr>
          <w:rFonts w:ascii="Georgia" w:hAnsi="Georgia" w:cs="Arial"/>
          <w:szCs w:val="24"/>
        </w:rPr>
        <w:t>UCES</w:t>
      </w:r>
      <w:proofErr w:type="spellEnd"/>
      <w:r w:rsidRPr="00003D57">
        <w:rPr>
          <w:rFonts w:ascii="Georgia" w:hAnsi="Georgia" w:cs="Arial"/>
          <w:szCs w:val="24"/>
        </w:rPr>
        <w:t xml:space="preserve"> -, la hipertensión que pudo ser la causa el </w:t>
      </w:r>
      <w:proofErr w:type="spellStart"/>
      <w:r w:rsidRPr="00003D57">
        <w:rPr>
          <w:rFonts w:ascii="Georgia" w:hAnsi="Georgia" w:cs="Arial"/>
          <w:szCs w:val="24"/>
        </w:rPr>
        <w:t>ACV</w:t>
      </w:r>
      <w:proofErr w:type="spellEnd"/>
      <w:r w:rsidRPr="00003D57">
        <w:rPr>
          <w:rFonts w:ascii="Georgia" w:hAnsi="Georgia" w:cs="Arial"/>
          <w:szCs w:val="24"/>
        </w:rPr>
        <w:t>, en pacientes mayores puede ser asintomática y en este caso apareció súbitamente. También, que sobre el mismo síntoma dijeron, el perito al igual que el médico tratante Peñuela Marmolejo, no es posible prevenirlo cuando se carece de antecedentes. En suma, señaló que el colofón de las pruebas es que al enfermo se le dio un tratamiento pertinente y diligente (Tiempo 29:18 a 1:06:09, folios 474-477, cuaderno principal, 2ª parte).</w:t>
      </w:r>
    </w:p>
    <w:p w:rsidR="00B66535" w:rsidRDefault="00B66535" w:rsidP="00F72405">
      <w:pPr>
        <w:spacing w:line="288" w:lineRule="auto"/>
        <w:jc w:val="both"/>
        <w:rPr>
          <w:rFonts w:ascii="Georgia" w:hAnsi="Georgia" w:cs="Arial"/>
          <w:szCs w:val="24"/>
        </w:rPr>
      </w:pPr>
    </w:p>
    <w:p w:rsidR="00CC1BB0" w:rsidRPr="00003D57" w:rsidRDefault="00CC1BB0" w:rsidP="00F72405">
      <w:pPr>
        <w:spacing w:line="288" w:lineRule="auto"/>
        <w:jc w:val="both"/>
        <w:rPr>
          <w:rFonts w:ascii="Georgia" w:hAnsi="Georgia" w:cs="Arial"/>
          <w:szCs w:val="24"/>
        </w:rPr>
      </w:pPr>
    </w:p>
    <w:p w:rsidR="00B66535" w:rsidRPr="00003D57" w:rsidRDefault="00B66535" w:rsidP="00F72405">
      <w:pPr>
        <w:pStyle w:val="Prrafodelista"/>
        <w:widowControl/>
        <w:numPr>
          <w:ilvl w:val="0"/>
          <w:numId w:val="2"/>
        </w:numPr>
        <w:overflowPunct/>
        <w:autoSpaceDE/>
        <w:autoSpaceDN/>
        <w:adjustRightInd/>
        <w:spacing w:line="288" w:lineRule="auto"/>
        <w:jc w:val="both"/>
        <w:rPr>
          <w:rFonts w:ascii="Georgia" w:hAnsi="Georgia" w:cs="Arial"/>
          <w:smallCaps/>
          <w:sz w:val="24"/>
          <w:szCs w:val="24"/>
        </w:rPr>
      </w:pPr>
      <w:r w:rsidRPr="00003D57">
        <w:rPr>
          <w:rFonts w:ascii="Georgia" w:hAnsi="Georgia" w:cs="Arial"/>
          <w:smallCaps/>
          <w:sz w:val="24"/>
          <w:szCs w:val="24"/>
        </w:rPr>
        <w:t xml:space="preserve">La síntesis de la alzada </w:t>
      </w:r>
    </w:p>
    <w:p w:rsidR="00B66535" w:rsidRPr="00003D57" w:rsidRDefault="00B66535" w:rsidP="00F72405">
      <w:pPr>
        <w:pStyle w:val="Prrafodelista"/>
        <w:widowControl/>
        <w:overflowPunct/>
        <w:autoSpaceDE/>
        <w:autoSpaceDN/>
        <w:adjustRightInd/>
        <w:spacing w:line="288" w:lineRule="auto"/>
        <w:ind w:left="360"/>
        <w:jc w:val="both"/>
        <w:rPr>
          <w:rFonts w:ascii="Georgia" w:hAnsi="Georgia" w:cs="Arial"/>
          <w:smallCaps/>
          <w:sz w:val="24"/>
          <w:szCs w:val="24"/>
        </w:rPr>
      </w:pPr>
    </w:p>
    <w:p w:rsidR="00B66535" w:rsidRPr="00003D57" w:rsidRDefault="00B66535" w:rsidP="00F72405">
      <w:pPr>
        <w:pStyle w:val="Prrafodelista"/>
        <w:numPr>
          <w:ilvl w:val="0"/>
          <w:numId w:val="3"/>
        </w:numPr>
        <w:spacing w:line="288" w:lineRule="auto"/>
        <w:jc w:val="both"/>
        <w:rPr>
          <w:rFonts w:ascii="Georgia" w:hAnsi="Georgia" w:cs="Arial"/>
          <w:smallCaps/>
          <w:vanish/>
          <w:sz w:val="24"/>
          <w:szCs w:val="24"/>
        </w:rPr>
      </w:pPr>
    </w:p>
    <w:p w:rsidR="00B66535" w:rsidRPr="00003D57" w:rsidRDefault="00B66535" w:rsidP="00F72405">
      <w:pPr>
        <w:pStyle w:val="Prrafodelista"/>
        <w:numPr>
          <w:ilvl w:val="0"/>
          <w:numId w:val="3"/>
        </w:numPr>
        <w:spacing w:line="288" w:lineRule="auto"/>
        <w:jc w:val="both"/>
        <w:rPr>
          <w:rFonts w:ascii="Georgia" w:hAnsi="Georgia" w:cs="Arial"/>
          <w:smallCaps/>
          <w:vanish/>
          <w:sz w:val="24"/>
          <w:szCs w:val="24"/>
        </w:rPr>
      </w:pPr>
    </w:p>
    <w:p w:rsidR="00B66535" w:rsidRPr="00003D57" w:rsidRDefault="00B66535" w:rsidP="00F72405">
      <w:pPr>
        <w:pStyle w:val="Prrafodelista"/>
        <w:numPr>
          <w:ilvl w:val="0"/>
          <w:numId w:val="3"/>
        </w:numPr>
        <w:spacing w:line="288" w:lineRule="auto"/>
        <w:jc w:val="both"/>
        <w:rPr>
          <w:rFonts w:ascii="Georgia" w:hAnsi="Georgia" w:cs="Arial"/>
          <w:smallCaps/>
          <w:vanish/>
          <w:sz w:val="24"/>
          <w:szCs w:val="24"/>
        </w:rPr>
      </w:pPr>
    </w:p>
    <w:p w:rsidR="00B66535" w:rsidRPr="00003D57" w:rsidRDefault="00B66535" w:rsidP="00F72405">
      <w:pPr>
        <w:pStyle w:val="Prrafodelista"/>
        <w:numPr>
          <w:ilvl w:val="1"/>
          <w:numId w:val="2"/>
        </w:numPr>
        <w:spacing w:line="288" w:lineRule="auto"/>
        <w:jc w:val="both"/>
        <w:rPr>
          <w:rFonts w:ascii="Georgia" w:hAnsi="Georgia" w:cs="Arial"/>
          <w:sz w:val="24"/>
          <w:szCs w:val="24"/>
        </w:rPr>
      </w:pPr>
      <w:r w:rsidRPr="00003D57">
        <w:rPr>
          <w:rFonts w:ascii="Georgia" w:hAnsi="Georgia" w:cs="Arial"/>
          <w:smallCaps/>
          <w:sz w:val="24"/>
          <w:szCs w:val="24"/>
        </w:rPr>
        <w:t>Los reparos.</w:t>
      </w:r>
      <w:r w:rsidRPr="00003D57">
        <w:rPr>
          <w:rFonts w:ascii="Georgia" w:hAnsi="Georgia" w:cs="Arial"/>
          <w:sz w:val="24"/>
          <w:szCs w:val="24"/>
        </w:rPr>
        <w:t xml:space="preserve"> Concretados por la parte actora así: (i) El fallo dejó de valorar la historia clínica, donde afirma se puede constatar que la atención en el posoperatorio fue descuidada y negligente; (ii) El dictamen realizado por el </w:t>
      </w:r>
      <w:proofErr w:type="spellStart"/>
      <w:r w:rsidRPr="00003D57">
        <w:rPr>
          <w:rFonts w:ascii="Georgia" w:hAnsi="Georgia" w:cs="Arial"/>
          <w:sz w:val="24"/>
          <w:szCs w:val="24"/>
        </w:rPr>
        <w:t>Cendes</w:t>
      </w:r>
      <w:proofErr w:type="spellEnd"/>
      <w:r w:rsidRPr="00003D57">
        <w:rPr>
          <w:rFonts w:ascii="Georgia" w:hAnsi="Georgia" w:cs="Arial"/>
          <w:sz w:val="24"/>
          <w:szCs w:val="24"/>
        </w:rPr>
        <w:t xml:space="preserve"> de la </w:t>
      </w:r>
      <w:proofErr w:type="spellStart"/>
      <w:r w:rsidRPr="00003D57">
        <w:rPr>
          <w:rFonts w:ascii="Georgia" w:hAnsi="Georgia" w:cs="Arial"/>
          <w:sz w:val="24"/>
          <w:szCs w:val="24"/>
        </w:rPr>
        <w:t>UCES</w:t>
      </w:r>
      <w:proofErr w:type="spellEnd"/>
      <w:r w:rsidRPr="00003D57">
        <w:rPr>
          <w:rFonts w:ascii="Georgia" w:hAnsi="Georgia" w:cs="Arial"/>
          <w:sz w:val="24"/>
          <w:szCs w:val="24"/>
        </w:rPr>
        <w:t xml:space="preserve">, permite concluir que la cefalea presentada por el paciente debió llamar la atención sobre una posible crisis hipertensiva, que no fue diagnosticada y llevó al </w:t>
      </w:r>
      <w:proofErr w:type="spellStart"/>
      <w:r w:rsidRPr="00003D57">
        <w:rPr>
          <w:rFonts w:ascii="Georgia" w:hAnsi="Georgia" w:cs="Arial"/>
          <w:sz w:val="24"/>
          <w:szCs w:val="24"/>
        </w:rPr>
        <w:t>ACV</w:t>
      </w:r>
      <w:proofErr w:type="spellEnd"/>
      <w:r w:rsidRPr="00003D57">
        <w:rPr>
          <w:rFonts w:ascii="Georgia" w:hAnsi="Georgia" w:cs="Arial"/>
          <w:sz w:val="24"/>
          <w:szCs w:val="24"/>
        </w:rPr>
        <w:t xml:space="preserve">; y, (iii) El acervo probatorio es suficiente para la estructuración de la responsabilidad de las demandadas, se acreditaron daño, el causante y el nexo causal (Folios 477-482, cuaderno principal, 2ª parte). </w:t>
      </w:r>
    </w:p>
    <w:p w:rsidR="00B66535" w:rsidRDefault="00B66535" w:rsidP="00F72405">
      <w:pPr>
        <w:spacing w:line="288" w:lineRule="auto"/>
        <w:rPr>
          <w:rFonts w:ascii="Georgia" w:hAnsi="Georgia" w:cs="Arial"/>
          <w:szCs w:val="24"/>
        </w:rPr>
      </w:pPr>
    </w:p>
    <w:p w:rsidR="00B66535" w:rsidRPr="00003D57" w:rsidRDefault="00B66535" w:rsidP="00F72405">
      <w:pPr>
        <w:pStyle w:val="Prrafodelista"/>
        <w:numPr>
          <w:ilvl w:val="0"/>
          <w:numId w:val="3"/>
        </w:numPr>
        <w:spacing w:line="288" w:lineRule="auto"/>
        <w:jc w:val="both"/>
        <w:rPr>
          <w:rFonts w:ascii="Georgia" w:hAnsi="Georgia" w:cs="Arial"/>
          <w:smallCaps/>
          <w:vanish/>
          <w:sz w:val="24"/>
          <w:szCs w:val="24"/>
        </w:rPr>
      </w:pPr>
    </w:p>
    <w:p w:rsidR="00B66535" w:rsidRPr="00003D57" w:rsidRDefault="00B66535" w:rsidP="00F72405">
      <w:pPr>
        <w:pStyle w:val="Prrafodelista"/>
        <w:numPr>
          <w:ilvl w:val="1"/>
          <w:numId w:val="3"/>
        </w:numPr>
        <w:spacing w:line="288" w:lineRule="auto"/>
        <w:jc w:val="both"/>
        <w:rPr>
          <w:rFonts w:ascii="Georgia" w:hAnsi="Georgia" w:cs="Arial"/>
          <w:smallCaps/>
          <w:vanish/>
          <w:sz w:val="24"/>
          <w:szCs w:val="24"/>
        </w:rPr>
      </w:pPr>
    </w:p>
    <w:p w:rsidR="00B66535" w:rsidRPr="00003D57" w:rsidRDefault="00B66535" w:rsidP="00F72405">
      <w:pPr>
        <w:pStyle w:val="Prrafodelista"/>
        <w:numPr>
          <w:ilvl w:val="1"/>
          <w:numId w:val="3"/>
        </w:numPr>
        <w:spacing w:line="288" w:lineRule="auto"/>
        <w:jc w:val="both"/>
        <w:rPr>
          <w:rFonts w:ascii="Georgia" w:hAnsi="Georgia" w:cs="Arial"/>
          <w:sz w:val="24"/>
          <w:szCs w:val="24"/>
        </w:rPr>
      </w:pPr>
      <w:r w:rsidRPr="00003D57">
        <w:rPr>
          <w:rFonts w:ascii="Georgia" w:hAnsi="Georgia" w:cs="Arial"/>
          <w:smallCaps/>
          <w:sz w:val="24"/>
          <w:szCs w:val="24"/>
        </w:rPr>
        <w:t>La sustentación</w:t>
      </w:r>
      <w:r w:rsidR="00F72405" w:rsidRPr="00003D57">
        <w:rPr>
          <w:rFonts w:ascii="Georgia" w:hAnsi="Georgia" w:cs="Arial"/>
          <w:sz w:val="24"/>
          <w:szCs w:val="24"/>
        </w:rPr>
        <w:t>…</w:t>
      </w:r>
    </w:p>
    <w:p w:rsidR="00B66535" w:rsidRDefault="00B66535" w:rsidP="00F72405">
      <w:pPr>
        <w:spacing w:line="288" w:lineRule="auto"/>
        <w:jc w:val="both"/>
        <w:rPr>
          <w:rFonts w:ascii="Georgia" w:hAnsi="Georgia" w:cs="Arial"/>
          <w:szCs w:val="24"/>
        </w:rPr>
      </w:pPr>
    </w:p>
    <w:p w:rsidR="00CC1BB0" w:rsidRPr="00003D57" w:rsidRDefault="00CC1BB0" w:rsidP="00F72405">
      <w:pPr>
        <w:spacing w:line="288" w:lineRule="auto"/>
        <w:jc w:val="both"/>
        <w:rPr>
          <w:rFonts w:ascii="Georgia" w:hAnsi="Georgia" w:cs="Arial"/>
          <w:szCs w:val="24"/>
        </w:rPr>
      </w:pPr>
    </w:p>
    <w:p w:rsidR="00B66535" w:rsidRPr="00003D57" w:rsidRDefault="00B66535" w:rsidP="00F72405">
      <w:pPr>
        <w:pStyle w:val="Prrafodelista"/>
        <w:widowControl/>
        <w:numPr>
          <w:ilvl w:val="0"/>
          <w:numId w:val="2"/>
        </w:numPr>
        <w:overflowPunct/>
        <w:autoSpaceDE/>
        <w:autoSpaceDN/>
        <w:adjustRightInd/>
        <w:spacing w:line="288" w:lineRule="auto"/>
        <w:jc w:val="both"/>
        <w:rPr>
          <w:rFonts w:ascii="Georgia" w:hAnsi="Georgia"/>
          <w:smallCaps/>
          <w:sz w:val="24"/>
          <w:szCs w:val="24"/>
        </w:rPr>
      </w:pPr>
      <w:r w:rsidRPr="00003D57">
        <w:rPr>
          <w:rFonts w:ascii="Georgia" w:hAnsi="Georgia"/>
          <w:smallCaps/>
          <w:sz w:val="24"/>
          <w:szCs w:val="24"/>
        </w:rPr>
        <w:t>La fundamentación jurídica para decidir</w:t>
      </w:r>
    </w:p>
    <w:p w:rsidR="00B66535" w:rsidRPr="00003D57" w:rsidRDefault="00B66535" w:rsidP="00F72405">
      <w:pPr>
        <w:tabs>
          <w:tab w:val="left" w:pos="2400"/>
        </w:tabs>
        <w:spacing w:line="288" w:lineRule="auto"/>
        <w:jc w:val="both"/>
        <w:rPr>
          <w:rFonts w:ascii="Georgia" w:hAnsi="Georgia"/>
          <w:smallCaps/>
          <w:szCs w:val="24"/>
        </w:rPr>
      </w:pPr>
      <w:r w:rsidRPr="00003D57">
        <w:rPr>
          <w:rFonts w:ascii="Georgia" w:hAnsi="Georgia"/>
          <w:smallCaps/>
          <w:szCs w:val="24"/>
        </w:rPr>
        <w:tab/>
      </w:r>
    </w:p>
    <w:p w:rsidR="00B66535" w:rsidRPr="00003D57" w:rsidRDefault="00B66535" w:rsidP="00F72405">
      <w:pPr>
        <w:pStyle w:val="Prrafodelista"/>
        <w:numPr>
          <w:ilvl w:val="0"/>
          <w:numId w:val="3"/>
        </w:numPr>
        <w:spacing w:line="288" w:lineRule="auto"/>
        <w:jc w:val="both"/>
        <w:rPr>
          <w:rFonts w:ascii="Georgia" w:hAnsi="Georgia" w:cs="Arial"/>
          <w:iCs/>
          <w:smallCaps/>
          <w:vanish/>
          <w:sz w:val="24"/>
          <w:szCs w:val="24"/>
        </w:rPr>
      </w:pPr>
    </w:p>
    <w:p w:rsidR="00B66535" w:rsidRPr="00003D57" w:rsidRDefault="00B66535" w:rsidP="00F72405">
      <w:pPr>
        <w:pStyle w:val="Prrafodelista"/>
        <w:numPr>
          <w:ilvl w:val="1"/>
          <w:numId w:val="3"/>
        </w:numPr>
        <w:spacing w:line="288" w:lineRule="auto"/>
        <w:jc w:val="both"/>
        <w:rPr>
          <w:rFonts w:ascii="Georgia" w:hAnsi="Georgia"/>
          <w:smallCaps/>
          <w:sz w:val="24"/>
          <w:szCs w:val="24"/>
        </w:rPr>
      </w:pPr>
      <w:r w:rsidRPr="00003D57">
        <w:rPr>
          <w:rFonts w:ascii="Georgia" w:hAnsi="Georgia"/>
          <w:smallCaps/>
          <w:sz w:val="24"/>
          <w:szCs w:val="24"/>
        </w:rPr>
        <w:t xml:space="preserve">Los presupuestos de validez y eficacia. </w:t>
      </w:r>
      <w:r w:rsidRPr="00003D57">
        <w:rPr>
          <w:rFonts w:ascii="Georgia" w:hAnsi="Georgia"/>
          <w:sz w:val="24"/>
          <w:szCs w:val="24"/>
        </w:rPr>
        <w:t>Ningún reparo se advierte, con entidad suficiente para invalidar lo actuado; la demanda es idónea y las partes tienen aptitud jurídica para participar en el proceso.</w:t>
      </w:r>
    </w:p>
    <w:p w:rsidR="00B66535" w:rsidRPr="00003D57" w:rsidRDefault="00B66535" w:rsidP="00F72405">
      <w:pPr>
        <w:pStyle w:val="Prrafodelista"/>
        <w:spacing w:line="288" w:lineRule="auto"/>
        <w:rPr>
          <w:rFonts w:ascii="Georgia" w:hAnsi="Georgia"/>
          <w:iCs/>
          <w:smallCaps/>
          <w:sz w:val="24"/>
          <w:szCs w:val="24"/>
        </w:rPr>
      </w:pPr>
    </w:p>
    <w:p w:rsidR="00B66535" w:rsidRPr="00003D57" w:rsidRDefault="00B66535" w:rsidP="00F72405">
      <w:pPr>
        <w:pStyle w:val="Prrafodelista"/>
        <w:numPr>
          <w:ilvl w:val="1"/>
          <w:numId w:val="3"/>
        </w:numPr>
        <w:spacing w:line="288" w:lineRule="auto"/>
        <w:jc w:val="both"/>
        <w:rPr>
          <w:rFonts w:ascii="Georgia" w:hAnsi="Georgia"/>
          <w:smallCaps/>
          <w:sz w:val="24"/>
          <w:szCs w:val="24"/>
        </w:rPr>
      </w:pPr>
      <w:r w:rsidRPr="00003D57">
        <w:rPr>
          <w:rFonts w:ascii="Georgia" w:hAnsi="Georgia"/>
          <w:iCs/>
          <w:smallCaps/>
          <w:sz w:val="24"/>
          <w:szCs w:val="24"/>
        </w:rPr>
        <w:t xml:space="preserve">Los presupuestos materiales. </w:t>
      </w:r>
      <w:r w:rsidRPr="00003D57">
        <w:rPr>
          <w:rFonts w:ascii="Georgia" w:hAnsi="Georgia" w:cs="Arial"/>
          <w:sz w:val="24"/>
          <w:szCs w:val="24"/>
        </w:rPr>
        <w:t xml:space="preserve">Este examen es oficioso, </w:t>
      </w:r>
      <w:r w:rsidRPr="00003D57">
        <w:rPr>
          <w:rFonts w:ascii="Georgia" w:hAnsi="Georgia"/>
          <w:iCs/>
          <w:sz w:val="24"/>
          <w:szCs w:val="24"/>
        </w:rPr>
        <w:t>por manera que con independencia de lo alegado por las partes, corresponde siempre analizar su concurrencia, así lo entiende la CSJ</w:t>
      </w:r>
      <w:r w:rsidRPr="00003D57">
        <w:rPr>
          <w:rStyle w:val="Refdenotaalpie"/>
          <w:rFonts w:ascii="Georgia" w:hAnsi="Georgia"/>
          <w:iCs/>
          <w:sz w:val="24"/>
          <w:szCs w:val="24"/>
        </w:rPr>
        <w:footnoteReference w:id="1"/>
      </w:r>
      <w:r w:rsidRPr="00003D57">
        <w:rPr>
          <w:rFonts w:ascii="Georgia" w:hAnsi="Georgia"/>
          <w:iCs/>
          <w:sz w:val="24"/>
          <w:szCs w:val="24"/>
        </w:rPr>
        <w:t>, en criterio que acoge sin reparos este Tribunal</w:t>
      </w:r>
      <w:r w:rsidRPr="00003D57">
        <w:rPr>
          <w:rStyle w:val="Refdenotaalpie"/>
          <w:rFonts w:ascii="Georgia" w:hAnsi="Georgia"/>
          <w:iCs/>
          <w:sz w:val="24"/>
          <w:szCs w:val="24"/>
        </w:rPr>
        <w:footnoteReference w:id="2"/>
      </w:r>
      <w:r w:rsidRPr="00003D57">
        <w:rPr>
          <w:rFonts w:ascii="Georgia" w:hAnsi="Georgia"/>
          <w:iCs/>
          <w:sz w:val="24"/>
          <w:szCs w:val="24"/>
        </w:rPr>
        <w:t xml:space="preserve">. </w:t>
      </w:r>
      <w:r w:rsidRPr="00003D57">
        <w:rPr>
          <w:rFonts w:ascii="Georgia" w:hAnsi="Georgia" w:cs="Arial"/>
          <w:snapToGrid w:val="0"/>
          <w:sz w:val="24"/>
          <w:szCs w:val="24"/>
        </w:rPr>
        <w:t xml:space="preserve">Cuestión diferente es el análisis de prosperidad de la súplica. </w:t>
      </w:r>
      <w:r w:rsidRPr="00003D57">
        <w:rPr>
          <w:rFonts w:ascii="Georgia" w:hAnsi="Georgia" w:cs="Arial"/>
          <w:sz w:val="24"/>
          <w:szCs w:val="24"/>
        </w:rPr>
        <w:t>La legitimación en la causa, está cumplida para ambos extremos de la relación procesal, así pasará a explicarse.</w:t>
      </w:r>
    </w:p>
    <w:p w:rsidR="00B66535" w:rsidRPr="00003D57" w:rsidRDefault="00B66535" w:rsidP="00F72405">
      <w:pPr>
        <w:spacing w:line="288" w:lineRule="auto"/>
        <w:ind w:left="708"/>
        <w:jc w:val="both"/>
        <w:rPr>
          <w:rFonts w:ascii="Georgia" w:hAnsi="Georgia" w:cs="Arial"/>
          <w:szCs w:val="24"/>
        </w:rPr>
      </w:pPr>
    </w:p>
    <w:p w:rsidR="00B66535" w:rsidRPr="00003D57" w:rsidRDefault="00B66535" w:rsidP="00F72405">
      <w:pPr>
        <w:spacing w:line="288" w:lineRule="auto"/>
        <w:ind w:left="708"/>
        <w:jc w:val="both"/>
        <w:rPr>
          <w:rFonts w:ascii="Bookman Old Style" w:hAnsi="Bookman Old Style"/>
          <w:szCs w:val="24"/>
        </w:rPr>
      </w:pPr>
      <w:r w:rsidRPr="00003D57">
        <w:rPr>
          <w:rFonts w:ascii="Georgia" w:hAnsi="Georgia" w:cs="Arial"/>
          <w:szCs w:val="24"/>
        </w:rPr>
        <w:t>Al formularse la demanda no se especificó el tipo de responsabilidad, sin embargo, la juzgadora de primera instancia, aunque sin mucha claridad, optó por la extracontractual, en elección que se comparte</w:t>
      </w:r>
      <w:r w:rsidRPr="00003D57">
        <w:rPr>
          <w:rFonts w:ascii="Bookman Old Style" w:hAnsi="Bookman Old Style"/>
          <w:szCs w:val="24"/>
        </w:rPr>
        <w:t>.</w:t>
      </w:r>
    </w:p>
    <w:p w:rsidR="00B66535" w:rsidRPr="00003D57" w:rsidRDefault="00B66535" w:rsidP="00F72405">
      <w:pPr>
        <w:spacing w:line="288" w:lineRule="auto"/>
        <w:ind w:left="708"/>
        <w:jc w:val="both"/>
        <w:rPr>
          <w:rFonts w:ascii="Georgia" w:hAnsi="Georgia" w:cs="Arial"/>
          <w:szCs w:val="24"/>
        </w:rPr>
      </w:pPr>
    </w:p>
    <w:p w:rsidR="00B66535" w:rsidRPr="00003D57" w:rsidRDefault="00B66535" w:rsidP="00F72405">
      <w:pPr>
        <w:spacing w:line="288" w:lineRule="auto"/>
        <w:ind w:left="708"/>
        <w:jc w:val="both"/>
        <w:rPr>
          <w:rFonts w:ascii="Georgia" w:hAnsi="Georgia"/>
          <w:iCs/>
          <w:szCs w:val="24"/>
        </w:rPr>
      </w:pPr>
      <w:r w:rsidRPr="00003D57">
        <w:rPr>
          <w:rFonts w:ascii="Georgia" w:hAnsi="Georgia"/>
          <w:iCs/>
          <w:szCs w:val="24"/>
        </w:rPr>
        <w:t>En efecto,</w:t>
      </w:r>
      <w:r w:rsidRPr="00003D57">
        <w:rPr>
          <w:rFonts w:ascii="Georgia" w:hAnsi="Georgia" w:cs="Arial"/>
          <w:szCs w:val="24"/>
        </w:rPr>
        <w:t xml:space="preserve"> las señoras </w:t>
      </w:r>
      <w:r w:rsidRPr="00003D57">
        <w:rPr>
          <w:rFonts w:ascii="Georgia" w:hAnsi="Georgia"/>
          <w:iCs/>
          <w:szCs w:val="24"/>
        </w:rPr>
        <w:t xml:space="preserve">Rubiela Giraldo de Castillo (Cónyuge) y Beatriz Elena Castillo Giraldo (Hija) </w:t>
      </w:r>
      <w:r w:rsidRPr="00003D57">
        <w:rPr>
          <w:rFonts w:ascii="Georgia" w:hAnsi="Georgia" w:cs="Arial"/>
          <w:szCs w:val="24"/>
        </w:rPr>
        <w:t>son “</w:t>
      </w:r>
      <w:r w:rsidRPr="00003D57">
        <w:rPr>
          <w:rFonts w:ascii="Georgia" w:hAnsi="Georgia" w:cs="Arial"/>
          <w:i/>
          <w:szCs w:val="24"/>
        </w:rPr>
        <w:t>víctimas indirectas o de rebote</w:t>
      </w:r>
      <w:r w:rsidRPr="00003D57">
        <w:rPr>
          <w:rFonts w:ascii="Georgia" w:hAnsi="Georgia" w:cs="Arial"/>
          <w:szCs w:val="24"/>
        </w:rPr>
        <w:t xml:space="preserve">”, dado que reclaman los daños padecidos en forma colateral por las afecciones ocasionadas a su esposo y padre, señor Jaime Castillo Rendón, por ende, su pretensión </w:t>
      </w:r>
      <w:proofErr w:type="spellStart"/>
      <w:r w:rsidRPr="00003D57">
        <w:rPr>
          <w:rFonts w:ascii="Georgia" w:hAnsi="Georgia" w:cs="Arial"/>
          <w:szCs w:val="24"/>
        </w:rPr>
        <w:t>reparatoria</w:t>
      </w:r>
      <w:proofErr w:type="spellEnd"/>
      <w:r w:rsidRPr="00003D57">
        <w:rPr>
          <w:rFonts w:ascii="Georgia" w:hAnsi="Georgia" w:cs="Arial"/>
          <w:szCs w:val="24"/>
        </w:rPr>
        <w:t xml:space="preserve"> es extracontractual o </w:t>
      </w:r>
      <w:r w:rsidRPr="00003D57">
        <w:rPr>
          <w:rFonts w:ascii="Georgia" w:hAnsi="Georgia" w:cs="Arial"/>
          <w:i/>
          <w:szCs w:val="24"/>
        </w:rPr>
        <w:t>aquiliana</w:t>
      </w:r>
      <w:r w:rsidRPr="00003D57">
        <w:rPr>
          <w:rFonts w:ascii="Georgia" w:hAnsi="Georgia"/>
          <w:iCs/>
          <w:szCs w:val="24"/>
        </w:rPr>
        <w:t xml:space="preserve"> y por esa calidad, es personal y no hereditaria</w:t>
      </w:r>
      <w:r w:rsidRPr="00003D57">
        <w:rPr>
          <w:rStyle w:val="Refdenotaalpie"/>
          <w:rFonts w:ascii="Georgia" w:hAnsi="Georgia"/>
          <w:iCs/>
          <w:szCs w:val="24"/>
        </w:rPr>
        <w:footnoteReference w:id="3"/>
      </w:r>
      <w:r w:rsidRPr="00003D57">
        <w:rPr>
          <w:rFonts w:ascii="Georgia" w:hAnsi="Georgia"/>
          <w:iCs/>
          <w:szCs w:val="24"/>
          <w:vertAlign w:val="superscript"/>
        </w:rPr>
        <w:t>-</w:t>
      </w:r>
      <w:r w:rsidRPr="00003D57">
        <w:rPr>
          <w:rStyle w:val="Refdenotaalpie"/>
          <w:rFonts w:ascii="Georgia" w:hAnsi="Georgia"/>
          <w:iCs/>
          <w:szCs w:val="24"/>
        </w:rPr>
        <w:footnoteReference w:id="4"/>
      </w:r>
      <w:r w:rsidRPr="00003D57">
        <w:rPr>
          <w:rFonts w:ascii="Georgia" w:hAnsi="Georgia"/>
          <w:iCs/>
          <w:szCs w:val="24"/>
        </w:rPr>
        <w:t xml:space="preserve">. Obran para acreditar tales condiciones los respectivos registros civiles de matrimonio y nacimiento (Folios 17 y 22, </w:t>
      </w:r>
      <w:r w:rsidRPr="00003D57">
        <w:rPr>
          <w:rFonts w:ascii="Georgia" w:hAnsi="Georgia" w:cs="Arial"/>
          <w:szCs w:val="24"/>
        </w:rPr>
        <w:t>cuaderno principal, No.1</w:t>
      </w:r>
      <w:r w:rsidRPr="00003D57">
        <w:rPr>
          <w:rFonts w:ascii="Georgia" w:hAnsi="Georgia"/>
          <w:iCs/>
          <w:szCs w:val="24"/>
        </w:rPr>
        <w:t xml:space="preserve">). </w:t>
      </w:r>
    </w:p>
    <w:p w:rsidR="00B66535" w:rsidRPr="00003D57" w:rsidRDefault="00B66535" w:rsidP="00F72405">
      <w:pPr>
        <w:spacing w:line="288" w:lineRule="auto"/>
        <w:ind w:left="708"/>
        <w:jc w:val="both"/>
        <w:rPr>
          <w:rFonts w:ascii="Georgia" w:hAnsi="Georgia"/>
          <w:iCs/>
          <w:szCs w:val="24"/>
          <w:highlight w:val="yellow"/>
        </w:rPr>
      </w:pPr>
    </w:p>
    <w:p w:rsidR="00B66535" w:rsidRPr="00003D57" w:rsidRDefault="00B66535" w:rsidP="00F72405">
      <w:pPr>
        <w:tabs>
          <w:tab w:val="left" w:pos="1335"/>
        </w:tabs>
        <w:spacing w:line="288" w:lineRule="auto"/>
        <w:ind w:left="708"/>
        <w:jc w:val="both"/>
        <w:rPr>
          <w:rFonts w:ascii="Georgia" w:hAnsi="Georgia" w:cs="Arial"/>
          <w:szCs w:val="24"/>
        </w:rPr>
      </w:pPr>
      <w:r w:rsidRPr="00003D57">
        <w:rPr>
          <w:rFonts w:ascii="Georgia" w:hAnsi="Georgia" w:cs="Arial"/>
          <w:szCs w:val="24"/>
        </w:rPr>
        <w:t xml:space="preserve">En lo atinente a la legitimación por pasiva, se tiene que a </w:t>
      </w:r>
      <w:proofErr w:type="spellStart"/>
      <w:r w:rsidRPr="00003D57">
        <w:rPr>
          <w:rFonts w:ascii="Georgia" w:hAnsi="Georgia" w:cs="Arial"/>
          <w:szCs w:val="24"/>
        </w:rPr>
        <w:t>Cafesalud</w:t>
      </w:r>
      <w:proofErr w:type="spellEnd"/>
      <w:r w:rsidRPr="00003D57">
        <w:rPr>
          <w:rFonts w:ascii="Georgia" w:hAnsi="Georgia" w:cs="Arial"/>
          <w:szCs w:val="24"/>
        </w:rPr>
        <w:t xml:space="preserve"> EPS y a la Corporación </w:t>
      </w:r>
      <w:proofErr w:type="spellStart"/>
      <w:r w:rsidRPr="00003D57">
        <w:rPr>
          <w:rFonts w:ascii="Georgia" w:hAnsi="Georgia" w:cs="Arial"/>
          <w:szCs w:val="24"/>
        </w:rPr>
        <w:t>IPS</w:t>
      </w:r>
      <w:proofErr w:type="spellEnd"/>
      <w:r w:rsidRPr="00003D57">
        <w:rPr>
          <w:rFonts w:ascii="Georgia" w:hAnsi="Georgia" w:cs="Arial"/>
          <w:szCs w:val="24"/>
        </w:rPr>
        <w:t xml:space="preserve"> </w:t>
      </w:r>
      <w:proofErr w:type="spellStart"/>
      <w:r w:rsidRPr="00003D57">
        <w:rPr>
          <w:rFonts w:ascii="Georgia" w:hAnsi="Georgia" w:cs="Arial"/>
          <w:szCs w:val="24"/>
        </w:rPr>
        <w:t>Saludcoop</w:t>
      </w:r>
      <w:proofErr w:type="spellEnd"/>
      <w:r w:rsidRPr="00003D57">
        <w:rPr>
          <w:rFonts w:ascii="Georgia" w:hAnsi="Georgia" w:cs="Arial"/>
          <w:szCs w:val="24"/>
        </w:rPr>
        <w:t>- Clínica Pereira, son a quienes la parte demandante, les imputa la conducta dañina (Artículos 2341 y 2344, CC), por su participación en la causación del daño al haber atendido al paciente, “</w:t>
      </w:r>
      <w:r w:rsidRPr="00003D57">
        <w:rPr>
          <w:rFonts w:ascii="Georgia" w:hAnsi="Georgia" w:cs="Arial"/>
          <w:i/>
          <w:szCs w:val="24"/>
        </w:rPr>
        <w:t>coautoría en la producción del perjuicio</w:t>
      </w:r>
      <w:r w:rsidRPr="00003D57">
        <w:rPr>
          <w:rFonts w:ascii="Georgia" w:hAnsi="Georgia" w:cs="Arial"/>
          <w:szCs w:val="24"/>
        </w:rPr>
        <w:t>”</w:t>
      </w:r>
      <w:r w:rsidRPr="00003D57">
        <w:rPr>
          <w:rStyle w:val="Refdenotaalpie"/>
          <w:rFonts w:ascii="Georgia" w:hAnsi="Georgia"/>
          <w:szCs w:val="24"/>
        </w:rPr>
        <w:footnoteReference w:id="5"/>
      </w:r>
      <w:r w:rsidRPr="00003D57">
        <w:rPr>
          <w:rFonts w:ascii="Georgia" w:hAnsi="Georgia" w:cs="Arial"/>
          <w:szCs w:val="24"/>
        </w:rPr>
        <w:t>. Esta aseveración tiene fundamento normativo en el sistema de seguridad social en salud (Ley 100, artículos 177 y 178-6º), como lo reconoce la jurisprudencia de la CSJ</w:t>
      </w:r>
      <w:r w:rsidRPr="00003D57">
        <w:rPr>
          <w:rStyle w:val="Refdenotaalpie"/>
          <w:rFonts w:ascii="Georgia" w:hAnsi="Georgia"/>
          <w:szCs w:val="24"/>
        </w:rPr>
        <w:footnoteReference w:id="6"/>
      </w:r>
      <w:r w:rsidRPr="00003D57">
        <w:rPr>
          <w:rFonts w:ascii="Georgia" w:hAnsi="Georgia" w:cs="Arial"/>
          <w:szCs w:val="24"/>
          <w:vertAlign w:val="superscript"/>
        </w:rPr>
        <w:t>-</w:t>
      </w:r>
      <w:r w:rsidRPr="00003D57">
        <w:rPr>
          <w:rStyle w:val="Refdenotaalpie"/>
          <w:rFonts w:ascii="Georgia" w:hAnsi="Georgia"/>
          <w:szCs w:val="24"/>
        </w:rPr>
        <w:footnoteReference w:id="7"/>
      </w:r>
      <w:r w:rsidRPr="00003D57">
        <w:rPr>
          <w:rFonts w:ascii="Georgia" w:hAnsi="Georgia" w:cs="Arial"/>
          <w:szCs w:val="24"/>
        </w:rPr>
        <w:t xml:space="preserve">; y ello por cuanto, están llamadas a prestar a los usuarios, a través de sus agentes, los servicios que requieran con arreglo a los principios que rigen ese régimen. </w:t>
      </w:r>
    </w:p>
    <w:p w:rsidR="00B66535" w:rsidRPr="00003D57" w:rsidRDefault="00B66535" w:rsidP="00F72405">
      <w:pPr>
        <w:spacing w:line="288" w:lineRule="auto"/>
        <w:ind w:left="708"/>
        <w:jc w:val="both"/>
        <w:rPr>
          <w:rFonts w:ascii="Georgia" w:hAnsi="Georgia" w:cs="Arial"/>
          <w:szCs w:val="24"/>
        </w:rPr>
      </w:pPr>
    </w:p>
    <w:p w:rsidR="00B66535" w:rsidRPr="00003D57" w:rsidRDefault="00B66535" w:rsidP="00F72405">
      <w:pPr>
        <w:pStyle w:val="Prrafodelista"/>
        <w:numPr>
          <w:ilvl w:val="1"/>
          <w:numId w:val="3"/>
        </w:numPr>
        <w:spacing w:line="288" w:lineRule="auto"/>
        <w:jc w:val="both"/>
        <w:rPr>
          <w:rFonts w:ascii="Georgia" w:hAnsi="Georgia" w:cs="Arial"/>
          <w:sz w:val="24"/>
          <w:szCs w:val="24"/>
        </w:rPr>
      </w:pPr>
      <w:r w:rsidRPr="00003D57">
        <w:rPr>
          <w:rFonts w:ascii="Georgia" w:hAnsi="Georgia" w:cs="Arial"/>
          <w:smallCaps/>
          <w:sz w:val="24"/>
          <w:szCs w:val="24"/>
        </w:rPr>
        <w:t xml:space="preserve">El problema jurídico a resolver. </w:t>
      </w:r>
      <w:r w:rsidRPr="00003D57">
        <w:rPr>
          <w:rFonts w:ascii="Georgia" w:hAnsi="Georgia"/>
          <w:sz w:val="24"/>
          <w:szCs w:val="24"/>
        </w:rPr>
        <w:t>¿Se debe revocar la sentencia desestimatoria proferida por el Juzgado Primero Civil del Circuito de esta municipalidad, según el razonamiento de la apelación de la parte demandante</w:t>
      </w:r>
      <w:r w:rsidRPr="00003D57">
        <w:rPr>
          <w:rFonts w:ascii="Georgia" w:hAnsi="Georgia" w:cs="Arial"/>
          <w:sz w:val="24"/>
          <w:szCs w:val="24"/>
        </w:rPr>
        <w:t>?</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pStyle w:val="Prrafodelista"/>
        <w:numPr>
          <w:ilvl w:val="1"/>
          <w:numId w:val="3"/>
        </w:numPr>
        <w:spacing w:line="288" w:lineRule="auto"/>
        <w:jc w:val="both"/>
        <w:rPr>
          <w:rFonts w:ascii="Georgia" w:hAnsi="Georgia" w:cs="Arial"/>
          <w:sz w:val="24"/>
          <w:szCs w:val="24"/>
        </w:rPr>
      </w:pPr>
      <w:r w:rsidRPr="00003D57">
        <w:rPr>
          <w:rFonts w:ascii="Georgia" w:hAnsi="Georgia" w:cs="Arial"/>
          <w:smallCaps/>
          <w:sz w:val="24"/>
          <w:szCs w:val="24"/>
        </w:rPr>
        <w:t>La resolución del problema jurídico planteado</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pStyle w:val="Prrafodelista"/>
        <w:numPr>
          <w:ilvl w:val="1"/>
          <w:numId w:val="2"/>
        </w:numPr>
        <w:spacing w:line="288" w:lineRule="auto"/>
        <w:jc w:val="both"/>
        <w:rPr>
          <w:rFonts w:ascii="Georgia" w:hAnsi="Georgia" w:cs="Arial"/>
          <w:vanish/>
          <w:sz w:val="24"/>
          <w:szCs w:val="24"/>
        </w:rPr>
      </w:pPr>
    </w:p>
    <w:p w:rsidR="00B66535" w:rsidRPr="00003D57" w:rsidRDefault="00B66535" w:rsidP="00F72405">
      <w:pPr>
        <w:pStyle w:val="Prrafodelista"/>
        <w:numPr>
          <w:ilvl w:val="1"/>
          <w:numId w:val="2"/>
        </w:numPr>
        <w:spacing w:line="288" w:lineRule="auto"/>
        <w:jc w:val="both"/>
        <w:rPr>
          <w:rFonts w:ascii="Georgia" w:hAnsi="Georgia" w:cs="Arial"/>
          <w:vanish/>
          <w:sz w:val="24"/>
          <w:szCs w:val="24"/>
        </w:rPr>
      </w:pPr>
    </w:p>
    <w:p w:rsidR="00B66535" w:rsidRPr="00003D57" w:rsidRDefault="00B66535" w:rsidP="00F72405">
      <w:pPr>
        <w:pStyle w:val="Prrafodelista"/>
        <w:numPr>
          <w:ilvl w:val="1"/>
          <w:numId w:val="2"/>
        </w:numPr>
        <w:spacing w:line="288" w:lineRule="auto"/>
        <w:jc w:val="both"/>
        <w:rPr>
          <w:rFonts w:ascii="Georgia" w:hAnsi="Georgia" w:cs="Arial"/>
          <w:vanish/>
          <w:sz w:val="24"/>
          <w:szCs w:val="24"/>
        </w:rPr>
      </w:pPr>
    </w:p>
    <w:p w:rsidR="00B66535" w:rsidRPr="00003D57" w:rsidRDefault="00B66535" w:rsidP="00F72405">
      <w:pPr>
        <w:pStyle w:val="Prrafodelista"/>
        <w:numPr>
          <w:ilvl w:val="1"/>
          <w:numId w:val="2"/>
        </w:numPr>
        <w:spacing w:line="288" w:lineRule="auto"/>
        <w:jc w:val="both"/>
        <w:rPr>
          <w:rFonts w:ascii="Georgia" w:hAnsi="Georgia" w:cs="Arial"/>
          <w:vanish/>
          <w:sz w:val="24"/>
          <w:szCs w:val="24"/>
        </w:rPr>
      </w:pPr>
    </w:p>
    <w:p w:rsidR="00B66535" w:rsidRPr="00003D57" w:rsidRDefault="00B66535" w:rsidP="00F72405">
      <w:pPr>
        <w:pStyle w:val="Prrafodelista"/>
        <w:numPr>
          <w:ilvl w:val="2"/>
          <w:numId w:val="2"/>
        </w:numPr>
        <w:spacing w:line="288" w:lineRule="auto"/>
        <w:jc w:val="both"/>
        <w:rPr>
          <w:rFonts w:ascii="Georgia" w:hAnsi="Georgia" w:cs="Arial"/>
          <w:sz w:val="24"/>
          <w:szCs w:val="24"/>
        </w:rPr>
      </w:pPr>
      <w:r w:rsidRPr="00003D57">
        <w:rPr>
          <w:rFonts w:ascii="Georgia" w:hAnsi="Georgia" w:cs="Arial"/>
          <w:sz w:val="24"/>
          <w:szCs w:val="24"/>
        </w:rPr>
        <w:t>Los límites de la apelación</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El enjuiciamiento en esta instancia lo trazan los temas objeto del </w:t>
      </w:r>
      <w:r w:rsidRPr="00003D57">
        <w:rPr>
          <w:rFonts w:ascii="Georgia" w:hAnsi="Georgia" w:cs="Arial"/>
          <w:bCs/>
          <w:szCs w:val="24"/>
        </w:rPr>
        <w:t>recurso</w:t>
      </w:r>
      <w:r w:rsidRPr="00003D57">
        <w:rPr>
          <w:rStyle w:val="Refdenotaalpie"/>
          <w:rFonts w:ascii="Georgia" w:hAnsi="Georgia" w:cs="Arial"/>
          <w:bCs/>
          <w:szCs w:val="24"/>
        </w:rPr>
        <w:footnoteReference w:id="8"/>
      </w:r>
      <w:r w:rsidRPr="00003D57">
        <w:rPr>
          <w:rFonts w:ascii="Georgia" w:hAnsi="Georgia" w:cs="Arial"/>
          <w:bCs/>
          <w:szCs w:val="24"/>
        </w:rPr>
        <w:t xml:space="preserve">, que se traduce en una patente aplicación </w:t>
      </w:r>
      <w:r w:rsidRPr="00003D57">
        <w:rPr>
          <w:rFonts w:ascii="Georgia" w:hAnsi="Georgia" w:cs="Arial"/>
          <w:szCs w:val="24"/>
        </w:rPr>
        <w:t>del modelo</w:t>
      </w:r>
      <w:r w:rsidRPr="00003D57">
        <w:rPr>
          <w:rFonts w:ascii="Georgia" w:hAnsi="Georgia" w:cs="Arial"/>
          <w:bCs/>
          <w:szCs w:val="24"/>
        </w:rPr>
        <w:t xml:space="preserve"> dispositivo en el proceso civil nacional (Artículos 320 y 328, CGP), con salvedades </w:t>
      </w:r>
      <w:r w:rsidRPr="00003D57">
        <w:rPr>
          <w:rFonts w:ascii="Georgia" w:hAnsi="Georgia" w:cs="Arial"/>
          <w:szCs w:val="24"/>
        </w:rPr>
        <w:t>como las excepciones declarables de oficio (Artículo 282, CGP), los casos expresos del artículo 281, CGP, y otros como los presupuestos procesales y sustanciales, las nulidades absolutas y las prestaciones mutuas</w:t>
      </w:r>
      <w:r w:rsidRPr="00003D57">
        <w:rPr>
          <w:rStyle w:val="Refdenotaalpie"/>
          <w:rFonts w:ascii="Georgia" w:hAnsi="Georgia"/>
          <w:szCs w:val="24"/>
        </w:rPr>
        <w:footnoteReference w:id="9"/>
      </w:r>
      <w:r w:rsidRPr="00003D57">
        <w:rPr>
          <w:rFonts w:ascii="Georgia" w:hAnsi="Georgia" w:cs="Arial"/>
          <w:szCs w:val="24"/>
        </w:rPr>
        <w:t>, que de todas formas resultan inaplicables en la resolución de este caso</w:t>
      </w:r>
      <w:r w:rsidRPr="00003D57">
        <w:rPr>
          <w:rFonts w:ascii="Georgia" w:hAnsi="Georgia" w:cs="Arial"/>
          <w:bCs/>
          <w:szCs w:val="24"/>
        </w:rPr>
        <w:t>.</w:t>
      </w:r>
    </w:p>
    <w:p w:rsidR="00B66535" w:rsidRPr="00003D57" w:rsidRDefault="00B66535" w:rsidP="00F72405">
      <w:pPr>
        <w:spacing w:line="288" w:lineRule="auto"/>
        <w:jc w:val="both"/>
        <w:rPr>
          <w:rFonts w:ascii="Georgia" w:hAnsi="Georgia" w:cs="Arial"/>
          <w:color w:val="FF0000"/>
          <w:szCs w:val="24"/>
        </w:rPr>
      </w:pPr>
    </w:p>
    <w:p w:rsidR="00B66535" w:rsidRPr="00003D57" w:rsidRDefault="00B66535" w:rsidP="00F72405">
      <w:pPr>
        <w:pStyle w:val="Prrafodelista"/>
        <w:numPr>
          <w:ilvl w:val="2"/>
          <w:numId w:val="2"/>
        </w:numPr>
        <w:spacing w:line="288" w:lineRule="auto"/>
        <w:jc w:val="both"/>
        <w:rPr>
          <w:rFonts w:ascii="Georgia" w:hAnsi="Georgia" w:cs="Arial"/>
          <w:sz w:val="24"/>
          <w:szCs w:val="24"/>
        </w:rPr>
      </w:pPr>
      <w:r w:rsidRPr="00003D57">
        <w:rPr>
          <w:rFonts w:ascii="Georgia" w:hAnsi="Georgia" w:cs="Arial"/>
          <w:sz w:val="24"/>
          <w:szCs w:val="24"/>
        </w:rPr>
        <w:t>El principio de la congruencia</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Desde ya, es necesario señalar que fracasa la alzada con respecto a que la cefalea sufrida por don Jaime, era demostrativa de la hipertensión, tal como se afirma concluyó el dictamen de la </w:t>
      </w:r>
      <w:proofErr w:type="spellStart"/>
      <w:r w:rsidRPr="00003D57">
        <w:rPr>
          <w:rFonts w:ascii="Georgia" w:hAnsi="Georgia" w:cs="Arial"/>
          <w:szCs w:val="24"/>
        </w:rPr>
        <w:t>UCES</w:t>
      </w:r>
      <w:proofErr w:type="spellEnd"/>
      <w:r w:rsidRPr="00003D57">
        <w:rPr>
          <w:rFonts w:ascii="Georgia" w:hAnsi="Georgia" w:cs="Arial"/>
          <w:szCs w:val="24"/>
        </w:rPr>
        <w:t>; puesto que pese a ser un síntoma que pudiera presentarse, según esa experticia (Respuesta pregunta No.3, anverso folio 22, cuaderno No.3), lo cierto es que es un aspecto totalmente ajeno a la causa para pedir invocada en la demanda.</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En efecto, escrutado el escrito introductor de la acción, fácil se advierte cómo en el extenso recuento fáctico, en manera alguna se hizo alusión a que el paciente hubiese tenido cefalea, tampoco como un signo que debió llamar la atención sobre la hipertensión y menos con la relevancia que ahora se le destaca, como para fundar la negligencia imputada. Únicamente se insiste en la subida de la tensión </w:t>
      </w:r>
      <w:r w:rsidRPr="00003D57">
        <w:rPr>
          <w:rFonts w:ascii="Georgia" w:hAnsi="Georgia" w:cs="Arial"/>
          <w:szCs w:val="24"/>
          <w:u w:val="single"/>
        </w:rPr>
        <w:t>inadvertida</w:t>
      </w:r>
      <w:r w:rsidRPr="00003D57">
        <w:rPr>
          <w:rFonts w:ascii="Georgia" w:hAnsi="Georgia" w:cs="Arial"/>
          <w:szCs w:val="24"/>
        </w:rPr>
        <w:t xml:space="preserve"> por el personal médico (Hechos 8º, 13º, 16º, entre otros, folios 6,8-9, cuaderno principal, N0.1). </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Por su parte, los integrantes de la parte demandada nunca entendieron que se les enrostraba tal cuestión y ninguna solicitud probatoria versó sobre ese signo como indicativo de la hipertensión. Tampoco fue motivo de valoración en la sentencia. En suma, aunque puede tratarse de un síntoma que muestre ese padecimiento, debió la parte actora resaltarlo y llamar la atención sobre él, desde la formulación del libelo y no sorprender con ese argumento en los reparos a la sentencia. </w:t>
      </w:r>
    </w:p>
    <w:p w:rsidR="00B66535" w:rsidRPr="00003D57" w:rsidRDefault="00B66535" w:rsidP="00F72405">
      <w:pPr>
        <w:spacing w:line="288" w:lineRule="auto"/>
        <w:jc w:val="both"/>
        <w:rPr>
          <w:rFonts w:ascii="Georgia" w:hAnsi="Georgia" w:cs="Arial"/>
          <w:color w:val="FF0000"/>
          <w:szCs w:val="24"/>
        </w:rPr>
      </w:pPr>
    </w:p>
    <w:p w:rsidR="00B66535" w:rsidRPr="00003D57" w:rsidRDefault="00B66535" w:rsidP="00F72405">
      <w:pPr>
        <w:pStyle w:val="Prrafodelista"/>
        <w:numPr>
          <w:ilvl w:val="2"/>
          <w:numId w:val="2"/>
        </w:numPr>
        <w:spacing w:line="288" w:lineRule="auto"/>
        <w:jc w:val="both"/>
        <w:rPr>
          <w:rFonts w:ascii="Georgia" w:hAnsi="Georgia" w:cs="Arial"/>
          <w:sz w:val="24"/>
          <w:szCs w:val="24"/>
        </w:rPr>
      </w:pPr>
      <w:r w:rsidRPr="00003D57">
        <w:rPr>
          <w:rFonts w:ascii="Georgia" w:hAnsi="Georgia" w:cs="Arial"/>
          <w:sz w:val="24"/>
          <w:szCs w:val="24"/>
        </w:rPr>
        <w:t>El tema de apelación en este caso</w:t>
      </w:r>
    </w:p>
    <w:p w:rsidR="00B66535" w:rsidRPr="00003D57" w:rsidRDefault="00B66535" w:rsidP="00F72405">
      <w:pPr>
        <w:spacing w:line="288" w:lineRule="auto"/>
        <w:jc w:val="both"/>
        <w:rPr>
          <w:rFonts w:ascii="Georgia" w:hAnsi="Georgia" w:cs="Arial"/>
          <w:color w:val="FF0000"/>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Un vistazo a los otros dos reparos formulados, fácil muestra que el relativo a la apreciación de la historia clínica se subsume en el otro, que enrostra que con el acervo probatorio se demostraron el daño, la culpa y el nexo causal, elementos de la responsabilidad; dado que el reproche específico a ese documento propone un error de conducta del personal médico que, evidentemente, se relaciona con la culpabilidad.</w:t>
      </w:r>
    </w:p>
    <w:p w:rsidR="00B66535" w:rsidRPr="00003D57" w:rsidRDefault="00B66535" w:rsidP="00F72405">
      <w:pPr>
        <w:pStyle w:val="Prrafodelista"/>
        <w:numPr>
          <w:ilvl w:val="0"/>
          <w:numId w:val="4"/>
        </w:numPr>
        <w:spacing w:line="288" w:lineRule="auto"/>
        <w:jc w:val="both"/>
        <w:rPr>
          <w:rFonts w:ascii="Georgia" w:hAnsi="Georgia" w:cs="Arial"/>
          <w:vanish/>
          <w:sz w:val="24"/>
          <w:szCs w:val="24"/>
        </w:rPr>
      </w:pPr>
    </w:p>
    <w:p w:rsidR="00B66535" w:rsidRPr="00003D57" w:rsidRDefault="00B66535" w:rsidP="00F72405">
      <w:pPr>
        <w:pStyle w:val="Prrafodelista"/>
        <w:numPr>
          <w:ilvl w:val="0"/>
          <w:numId w:val="4"/>
        </w:numPr>
        <w:spacing w:line="288" w:lineRule="auto"/>
        <w:jc w:val="both"/>
        <w:rPr>
          <w:rFonts w:ascii="Georgia" w:hAnsi="Georgia" w:cs="Arial"/>
          <w:vanish/>
          <w:sz w:val="24"/>
          <w:szCs w:val="24"/>
        </w:rPr>
      </w:pPr>
    </w:p>
    <w:p w:rsidR="00B66535" w:rsidRPr="00003D57" w:rsidRDefault="00B66535" w:rsidP="00F72405">
      <w:pPr>
        <w:pStyle w:val="Prrafodelista"/>
        <w:numPr>
          <w:ilvl w:val="0"/>
          <w:numId w:val="4"/>
        </w:numPr>
        <w:spacing w:line="288" w:lineRule="auto"/>
        <w:jc w:val="both"/>
        <w:rPr>
          <w:rFonts w:ascii="Georgia" w:hAnsi="Georgia" w:cs="Arial"/>
          <w:vanish/>
          <w:sz w:val="24"/>
          <w:szCs w:val="24"/>
        </w:rPr>
      </w:pPr>
    </w:p>
    <w:p w:rsidR="00B66535" w:rsidRPr="00003D57" w:rsidRDefault="00B66535" w:rsidP="00F72405">
      <w:pPr>
        <w:pStyle w:val="Prrafodelista"/>
        <w:numPr>
          <w:ilvl w:val="0"/>
          <w:numId w:val="4"/>
        </w:numPr>
        <w:spacing w:line="288" w:lineRule="auto"/>
        <w:jc w:val="both"/>
        <w:rPr>
          <w:rFonts w:ascii="Georgia" w:hAnsi="Georgia" w:cs="Arial"/>
          <w:vanish/>
          <w:sz w:val="24"/>
          <w:szCs w:val="24"/>
        </w:rPr>
      </w:pPr>
    </w:p>
    <w:p w:rsidR="00B66535" w:rsidRPr="00003D57" w:rsidRDefault="00B66535" w:rsidP="00F72405">
      <w:pPr>
        <w:pStyle w:val="Prrafodelista"/>
        <w:numPr>
          <w:ilvl w:val="1"/>
          <w:numId w:val="4"/>
        </w:numPr>
        <w:spacing w:line="288" w:lineRule="auto"/>
        <w:jc w:val="both"/>
        <w:rPr>
          <w:rFonts w:ascii="Georgia" w:hAnsi="Georgia" w:cs="Arial"/>
          <w:vanish/>
          <w:sz w:val="24"/>
          <w:szCs w:val="24"/>
        </w:rPr>
      </w:pPr>
    </w:p>
    <w:p w:rsidR="00B66535" w:rsidRPr="00003D57" w:rsidRDefault="00B66535" w:rsidP="00F72405">
      <w:pPr>
        <w:pStyle w:val="Prrafodelista"/>
        <w:numPr>
          <w:ilvl w:val="1"/>
          <w:numId w:val="4"/>
        </w:numPr>
        <w:spacing w:line="288" w:lineRule="auto"/>
        <w:jc w:val="both"/>
        <w:rPr>
          <w:rFonts w:ascii="Georgia" w:hAnsi="Georgia" w:cs="Arial"/>
          <w:vanish/>
          <w:sz w:val="24"/>
          <w:szCs w:val="24"/>
        </w:rPr>
      </w:pPr>
    </w:p>
    <w:p w:rsidR="00B66535" w:rsidRPr="00003D57" w:rsidRDefault="00B66535" w:rsidP="00F72405">
      <w:pPr>
        <w:pStyle w:val="Prrafodelista"/>
        <w:numPr>
          <w:ilvl w:val="1"/>
          <w:numId w:val="4"/>
        </w:numPr>
        <w:spacing w:line="288" w:lineRule="auto"/>
        <w:jc w:val="both"/>
        <w:rPr>
          <w:rFonts w:ascii="Georgia" w:hAnsi="Georgia" w:cs="Arial"/>
          <w:vanish/>
          <w:sz w:val="24"/>
          <w:szCs w:val="24"/>
        </w:rPr>
      </w:pPr>
    </w:p>
    <w:p w:rsidR="00B66535" w:rsidRPr="00003D57" w:rsidRDefault="00B66535" w:rsidP="00F72405">
      <w:pPr>
        <w:pStyle w:val="Prrafodelista"/>
        <w:numPr>
          <w:ilvl w:val="1"/>
          <w:numId w:val="4"/>
        </w:numPr>
        <w:spacing w:line="288" w:lineRule="auto"/>
        <w:jc w:val="both"/>
        <w:rPr>
          <w:rFonts w:ascii="Georgia" w:hAnsi="Georgia" w:cs="Arial"/>
          <w:vanish/>
          <w:sz w:val="24"/>
          <w:szCs w:val="24"/>
        </w:rPr>
      </w:pPr>
    </w:p>
    <w:p w:rsidR="00B66535" w:rsidRPr="00003D57" w:rsidRDefault="00B66535" w:rsidP="00F72405">
      <w:pPr>
        <w:pStyle w:val="Prrafodelista"/>
        <w:numPr>
          <w:ilvl w:val="1"/>
          <w:numId w:val="4"/>
        </w:numPr>
        <w:spacing w:line="288" w:lineRule="auto"/>
        <w:jc w:val="both"/>
        <w:rPr>
          <w:rFonts w:ascii="Georgia" w:hAnsi="Georgia" w:cs="Arial"/>
          <w:vanish/>
          <w:sz w:val="24"/>
          <w:szCs w:val="24"/>
        </w:rPr>
      </w:pP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Ahora, de cara al elemento daño, no hay discusión, está registrado en la historia clínica (Folios 24 a 98, cuaderno principal, N0.</w:t>
      </w:r>
      <w:r w:rsidR="00F72405" w:rsidRPr="00003D57">
        <w:rPr>
          <w:rFonts w:ascii="Georgia" w:hAnsi="Georgia" w:cs="Arial"/>
          <w:szCs w:val="24"/>
        </w:rPr>
        <w:t xml:space="preserve"> </w:t>
      </w:r>
      <w:r w:rsidRPr="00003D57">
        <w:rPr>
          <w:rFonts w:ascii="Georgia" w:hAnsi="Georgia" w:cs="Arial"/>
          <w:szCs w:val="24"/>
        </w:rPr>
        <w:t xml:space="preserve">1) y en la experticia de la </w:t>
      </w:r>
      <w:proofErr w:type="spellStart"/>
      <w:r w:rsidRPr="00003D57">
        <w:rPr>
          <w:rFonts w:ascii="Georgia" w:hAnsi="Georgia" w:cs="Arial"/>
          <w:szCs w:val="24"/>
        </w:rPr>
        <w:t>UCES</w:t>
      </w:r>
      <w:proofErr w:type="spellEnd"/>
      <w:r w:rsidRPr="00003D57">
        <w:rPr>
          <w:rFonts w:ascii="Georgia" w:hAnsi="Georgia" w:cs="Arial"/>
          <w:szCs w:val="24"/>
        </w:rPr>
        <w:t xml:space="preserve"> (Respuesta pregunta No.</w:t>
      </w:r>
      <w:r w:rsidR="00F72405" w:rsidRPr="00003D57">
        <w:rPr>
          <w:rFonts w:ascii="Georgia" w:hAnsi="Georgia" w:cs="Arial"/>
          <w:szCs w:val="24"/>
        </w:rPr>
        <w:t xml:space="preserve"> </w:t>
      </w:r>
      <w:r w:rsidRPr="00003D57">
        <w:rPr>
          <w:rFonts w:ascii="Georgia" w:hAnsi="Georgia" w:cs="Arial"/>
          <w:szCs w:val="24"/>
        </w:rPr>
        <w:t>13, folio 7, cuaderno No.</w:t>
      </w:r>
      <w:r w:rsidR="00F72405" w:rsidRPr="00003D57">
        <w:rPr>
          <w:rFonts w:ascii="Georgia" w:hAnsi="Georgia" w:cs="Arial"/>
          <w:szCs w:val="24"/>
        </w:rPr>
        <w:t xml:space="preserve"> </w:t>
      </w:r>
      <w:r w:rsidRPr="00003D57">
        <w:rPr>
          <w:rFonts w:ascii="Georgia" w:hAnsi="Georgia" w:cs="Arial"/>
          <w:szCs w:val="24"/>
        </w:rPr>
        <w:t xml:space="preserve">3), que el señor Castillo Rendón, en </w:t>
      </w:r>
      <w:r w:rsidRPr="00003D57">
        <w:rPr>
          <w:rFonts w:ascii="Georgia" w:hAnsi="Georgia" w:cs="Arial"/>
          <w:szCs w:val="24"/>
        </w:rPr>
        <w:lastRenderedPageBreak/>
        <w:t xml:space="preserve">el posoperatorio de una colecistectomía sufrió un </w:t>
      </w:r>
      <w:proofErr w:type="spellStart"/>
      <w:r w:rsidRPr="00003D57">
        <w:rPr>
          <w:rFonts w:ascii="Georgia" w:hAnsi="Georgia" w:cs="Arial"/>
          <w:szCs w:val="24"/>
        </w:rPr>
        <w:t>ACV</w:t>
      </w:r>
      <w:proofErr w:type="spellEnd"/>
      <w:r w:rsidRPr="00003D57">
        <w:rPr>
          <w:rFonts w:ascii="Georgia" w:hAnsi="Georgia" w:cs="Arial"/>
          <w:szCs w:val="24"/>
        </w:rPr>
        <w:t xml:space="preserve"> hemorrágico hipertensivo, que produjo daño cerebral y otras complicaciones. </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Así que, el examen subsiguiente empezará por abordar la culpa, elemento que estima esta Sala, tal como lo decidió la primera instancia, quedó sin demostrarse, fútil sería revisar la causalidad.</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Previo a iniciar el análisis, es necesario destacar que la responsabilidad civil médica es aquella que puede generarse con ocasión de la aplicación de esa ciencia, dados los efectos que tiene en la vida, la integridad física o emocional y la salud de las personas. El profesor Santos B.</w:t>
      </w:r>
      <w:r w:rsidRPr="00003D57">
        <w:rPr>
          <w:rStyle w:val="Refdenotaalpie"/>
          <w:rFonts w:ascii="Georgia" w:hAnsi="Georgia"/>
          <w:szCs w:val="24"/>
        </w:rPr>
        <w:footnoteReference w:id="10"/>
      </w:r>
      <w:r w:rsidRPr="00003D57">
        <w:rPr>
          <w:rFonts w:ascii="Georgia" w:hAnsi="Georgia" w:cs="Arial"/>
          <w:szCs w:val="24"/>
        </w:rPr>
        <w:t xml:space="preserve"> la define como: </w:t>
      </w:r>
      <w:r w:rsidRPr="00003D57">
        <w:rPr>
          <w:rFonts w:ascii="Georgia" w:hAnsi="Georgia" w:cs="Arial"/>
          <w:i/>
          <w:szCs w:val="24"/>
        </w:rPr>
        <w:t>“(…) una responsabilidad profesional que estructura un comportamiento antijurídico como consecuencia del incumplimiento de deberes jurídicos a cargo de los médicos, relacionados con la práctica o ejercicio de su actividad (…)”</w:t>
      </w:r>
      <w:r w:rsidRPr="00003D57">
        <w:rPr>
          <w:rFonts w:ascii="Georgia" w:hAnsi="Georgia" w:cs="Arial"/>
          <w:szCs w:val="24"/>
        </w:rPr>
        <w:t>.</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bCs/>
          <w:szCs w:val="24"/>
        </w:rPr>
      </w:pPr>
      <w:r w:rsidRPr="00003D57">
        <w:rPr>
          <w:rFonts w:ascii="Georgia" w:hAnsi="Georgia" w:cs="Arial"/>
          <w:szCs w:val="24"/>
        </w:rPr>
        <w:t>Q</w:t>
      </w:r>
      <w:r w:rsidRPr="00003D57">
        <w:rPr>
          <w:rFonts w:ascii="Georgia" w:hAnsi="Georgia" w:cs="Arial"/>
          <w:bCs/>
          <w:szCs w:val="24"/>
        </w:rPr>
        <w:t>uien asume la profesión galénica, en su práctica se debe a las respectivas normas (Leyes 14 de 1962, 23 de 1981 y su decreto reglamentario No.</w:t>
      </w:r>
      <w:r w:rsidR="00F72405" w:rsidRPr="00003D57">
        <w:rPr>
          <w:rFonts w:ascii="Georgia" w:hAnsi="Georgia" w:cs="Arial"/>
          <w:bCs/>
          <w:szCs w:val="24"/>
        </w:rPr>
        <w:t xml:space="preserve"> </w:t>
      </w:r>
      <w:r w:rsidRPr="00003D57">
        <w:rPr>
          <w:rFonts w:ascii="Georgia" w:hAnsi="Georgia" w:cs="Arial"/>
          <w:bCs/>
          <w:szCs w:val="24"/>
        </w:rPr>
        <w:t>3380 de 1981, Ley 1164, entre otras)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p>
    <w:p w:rsidR="00B66535" w:rsidRPr="00003D57" w:rsidRDefault="00B66535" w:rsidP="00F72405">
      <w:pPr>
        <w:spacing w:line="288" w:lineRule="auto"/>
        <w:jc w:val="both"/>
        <w:rPr>
          <w:rFonts w:ascii="Georgia" w:hAnsi="Georgia" w:cs="Arial"/>
          <w:bCs/>
          <w:szCs w:val="24"/>
        </w:rPr>
      </w:pPr>
    </w:p>
    <w:p w:rsidR="00B66535" w:rsidRPr="00003D57" w:rsidRDefault="00B66535" w:rsidP="00F72405">
      <w:pPr>
        <w:spacing w:line="288" w:lineRule="auto"/>
        <w:jc w:val="both"/>
        <w:rPr>
          <w:rFonts w:ascii="Georgia" w:hAnsi="Georgia" w:cs="Arial"/>
          <w:bCs/>
          <w:szCs w:val="24"/>
        </w:rPr>
      </w:pPr>
      <w:r w:rsidRPr="00003D57">
        <w:rPr>
          <w:rFonts w:ascii="Georgia" w:hAnsi="Georgia" w:cs="Arial"/>
          <w:bCs/>
          <w:szCs w:val="24"/>
        </w:rPr>
        <w:t>Dadas esas características, la responsabilidad médica se configura, por lo general, en la esfera de la denominada subjetiva en el régimen de probada</w:t>
      </w:r>
      <w:r w:rsidRPr="00003D57">
        <w:rPr>
          <w:rStyle w:val="Refdenotaalpie"/>
          <w:rFonts w:ascii="Georgia" w:hAnsi="Georgia"/>
          <w:bCs/>
          <w:szCs w:val="24"/>
        </w:rPr>
        <w:footnoteReference w:id="11"/>
      </w:r>
      <w:r w:rsidRPr="00003D57">
        <w:rPr>
          <w:rFonts w:ascii="Georgia" w:hAnsi="Georgia" w:cs="Arial"/>
          <w:bCs/>
          <w:szCs w:val="24"/>
        </w:rPr>
        <w:t xml:space="preserve">, aisladamente en época pretérita hubo de tratarse como </w:t>
      </w:r>
      <w:r w:rsidRPr="00003D57">
        <w:rPr>
          <w:rFonts w:ascii="Georgia" w:hAnsi="Georgia" w:cs="Arial"/>
          <w:bCs/>
          <w:i/>
          <w:szCs w:val="24"/>
        </w:rPr>
        <w:t>actividad peligrosa</w:t>
      </w:r>
      <w:r w:rsidRPr="00003D57">
        <w:rPr>
          <w:rStyle w:val="Refdenotaalpie"/>
          <w:rFonts w:ascii="Georgia" w:hAnsi="Georgia"/>
          <w:bCs/>
          <w:szCs w:val="24"/>
        </w:rPr>
        <w:footnoteReference w:id="12"/>
      </w:r>
      <w:r w:rsidRPr="00003D57">
        <w:rPr>
          <w:rFonts w:ascii="Georgia" w:hAnsi="Georgia" w:cs="Arial"/>
          <w:bCs/>
          <w:szCs w:val="24"/>
        </w:rPr>
        <w:t>; sin embargo, a esta fecha es sólido que su título de imputación es la culpa probada</w:t>
      </w:r>
      <w:r w:rsidRPr="00003D57">
        <w:rPr>
          <w:rStyle w:val="Refdenotaalpie"/>
          <w:rFonts w:ascii="Georgia" w:hAnsi="Georgia"/>
          <w:bCs/>
          <w:szCs w:val="24"/>
        </w:rPr>
        <w:footnoteReference w:id="13"/>
      </w:r>
      <w:r w:rsidRPr="00003D57">
        <w:rPr>
          <w:rFonts w:ascii="Georgia" w:hAnsi="Georgia" w:cs="Arial"/>
          <w:bCs/>
          <w:szCs w:val="24"/>
        </w:rPr>
        <w:t>, según el precedente constante de la CSJ</w:t>
      </w:r>
      <w:r w:rsidRPr="00003D57">
        <w:rPr>
          <w:rStyle w:val="Refdenotaalpie"/>
          <w:rFonts w:ascii="Georgia" w:hAnsi="Georgia"/>
          <w:bCs/>
          <w:szCs w:val="24"/>
        </w:rPr>
        <w:footnoteReference w:id="14"/>
      </w:r>
      <w:r w:rsidRPr="00003D57">
        <w:rPr>
          <w:rFonts w:ascii="Georgia" w:hAnsi="Georgia" w:cs="Arial"/>
          <w:bCs/>
          <w:szCs w:val="24"/>
        </w:rPr>
        <w:t xml:space="preserve"> y la doctrina mayoritaria</w:t>
      </w:r>
      <w:r w:rsidRPr="00003D57">
        <w:rPr>
          <w:rStyle w:val="Refdenotaalpie"/>
          <w:rFonts w:ascii="Georgia" w:hAnsi="Georgia"/>
          <w:bCs/>
          <w:szCs w:val="24"/>
        </w:rPr>
        <w:footnoteReference w:id="15"/>
      </w:r>
      <w:r w:rsidRPr="00003D57">
        <w:rPr>
          <w:rFonts w:ascii="Georgia" w:hAnsi="Georgia" w:cs="Arial"/>
          <w:bCs/>
          <w:szCs w:val="24"/>
        </w:rPr>
        <w:t>, sin miramientos en que sea la modalidad contractual o extracontractual. De allí, que corresponde al demandante demostrar todos sus elementos axiológicos: (i) La conducta antijurídica o hecho dañoso, (ii) El daño, (iii) La culpabilidad  como factor de atribución (Culpa o dolo); y, (iv) La causalidad o nexo causal</w:t>
      </w:r>
      <w:r w:rsidRPr="00003D57">
        <w:rPr>
          <w:rStyle w:val="Refdenotaalpie"/>
          <w:rFonts w:ascii="Georgia" w:hAnsi="Georgia"/>
          <w:bCs/>
          <w:szCs w:val="24"/>
        </w:rPr>
        <w:t xml:space="preserve"> </w:t>
      </w:r>
      <w:r w:rsidRPr="00003D57">
        <w:rPr>
          <w:rStyle w:val="Refdenotaalpie"/>
          <w:rFonts w:ascii="Georgia" w:hAnsi="Georgia"/>
          <w:bCs/>
          <w:szCs w:val="24"/>
        </w:rPr>
        <w:footnoteReference w:id="16"/>
      </w:r>
      <w:r w:rsidRPr="00003D57">
        <w:rPr>
          <w:rFonts w:ascii="Georgia" w:hAnsi="Georgia" w:cs="Arial"/>
          <w:bCs/>
          <w:szCs w:val="24"/>
        </w:rPr>
        <w:t>, salvo que se trate de obligaciones de resultado.</w:t>
      </w:r>
    </w:p>
    <w:p w:rsidR="00B66535" w:rsidRPr="00003D57" w:rsidRDefault="00B66535" w:rsidP="00F72405">
      <w:pPr>
        <w:spacing w:line="288" w:lineRule="auto"/>
        <w:jc w:val="both"/>
        <w:rPr>
          <w:rFonts w:ascii="Georgia" w:hAnsi="Georgia" w:cs="Arial"/>
          <w:bCs/>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En lo que respecta al régimen probatorio aplicable, en este tipo de responsabilidad la regla general es que las obligaciones debidas por los médicos en su ejercicio, son de medio</w:t>
      </w:r>
      <w:r w:rsidRPr="00003D57">
        <w:rPr>
          <w:rStyle w:val="Refdenotaalpie"/>
          <w:rFonts w:ascii="Georgia" w:hAnsi="Georgia"/>
          <w:szCs w:val="24"/>
        </w:rPr>
        <w:footnoteReference w:id="17"/>
      </w:r>
      <w:r w:rsidRPr="00003D57">
        <w:rPr>
          <w:rFonts w:ascii="Georgia" w:hAnsi="Georgia" w:cs="Arial"/>
          <w:szCs w:val="24"/>
          <w:vertAlign w:val="superscript"/>
        </w:rPr>
        <w:t>-</w:t>
      </w:r>
      <w:r w:rsidRPr="00003D57">
        <w:rPr>
          <w:rStyle w:val="Refdenotaalpie"/>
          <w:rFonts w:ascii="Georgia" w:hAnsi="Georgia"/>
          <w:szCs w:val="24"/>
        </w:rPr>
        <w:footnoteReference w:id="18"/>
      </w:r>
      <w:r w:rsidRPr="00003D57">
        <w:rPr>
          <w:rFonts w:ascii="Georgia" w:hAnsi="Georgia" w:cs="Arial"/>
          <w:szCs w:val="24"/>
        </w:rPr>
        <w:t xml:space="preserve"> y de manera excepcional de resultado, entre otras las cirugías estéticas reconstructivas</w:t>
      </w:r>
      <w:r w:rsidRPr="00003D57">
        <w:rPr>
          <w:rStyle w:val="Refdenotaalpie"/>
          <w:rFonts w:ascii="Georgia" w:hAnsi="Georgia"/>
          <w:szCs w:val="24"/>
        </w:rPr>
        <w:footnoteReference w:id="19"/>
      </w:r>
      <w:r w:rsidRPr="00003D57">
        <w:rPr>
          <w:rFonts w:ascii="Georgia" w:hAnsi="Georgia" w:cs="Arial"/>
          <w:szCs w:val="24"/>
          <w:vertAlign w:val="superscript"/>
        </w:rPr>
        <w:t>-</w:t>
      </w:r>
      <w:r w:rsidRPr="00003D57">
        <w:rPr>
          <w:rStyle w:val="Refdenotaalpie"/>
          <w:rFonts w:ascii="Georgia" w:hAnsi="Georgia"/>
          <w:szCs w:val="24"/>
        </w:rPr>
        <w:footnoteReference w:id="20"/>
      </w:r>
      <w:r w:rsidRPr="00003D57">
        <w:rPr>
          <w:rFonts w:ascii="Georgia" w:hAnsi="Georgia" w:cs="Arial"/>
          <w:szCs w:val="24"/>
        </w:rPr>
        <w:t xml:space="preserve">, el diligenciamiento de la historia clínica y la obtención del </w:t>
      </w:r>
      <w:r w:rsidRPr="00003D57">
        <w:rPr>
          <w:rFonts w:ascii="Georgia" w:hAnsi="Georgia" w:cs="Arial"/>
          <w:szCs w:val="24"/>
        </w:rPr>
        <w:lastRenderedPageBreak/>
        <w:t>consentimiento</w:t>
      </w:r>
      <w:r w:rsidRPr="00003D57">
        <w:rPr>
          <w:rStyle w:val="Refdenotaalpie"/>
          <w:rFonts w:ascii="Georgia" w:hAnsi="Georgia"/>
          <w:szCs w:val="24"/>
        </w:rPr>
        <w:footnoteReference w:id="21"/>
      </w:r>
      <w:r w:rsidRPr="00003D57">
        <w:rPr>
          <w:rFonts w:ascii="Georgia" w:hAnsi="Georgia" w:cs="Arial"/>
          <w:szCs w:val="24"/>
        </w:rPr>
        <w:t>, la elaboración de prótesis, el secreto profesional</w:t>
      </w:r>
      <w:r w:rsidRPr="00003D57">
        <w:rPr>
          <w:rStyle w:val="Refdenotaalpie"/>
          <w:rFonts w:ascii="Georgia" w:hAnsi="Georgia"/>
          <w:szCs w:val="24"/>
        </w:rPr>
        <w:footnoteReference w:id="22"/>
      </w:r>
      <w:r w:rsidRPr="00003D57">
        <w:rPr>
          <w:rFonts w:ascii="Georgia" w:hAnsi="Georgia" w:cs="Arial"/>
          <w:szCs w:val="24"/>
        </w:rPr>
        <w:t>; distinción reiterada en recientes (2017 y 2018)</w:t>
      </w:r>
      <w:r w:rsidRPr="00003D57">
        <w:rPr>
          <w:rStyle w:val="Refdenotaalpie"/>
          <w:rFonts w:ascii="Georgia" w:hAnsi="Georgia"/>
          <w:szCs w:val="24"/>
        </w:rPr>
        <w:footnoteReference w:id="23"/>
      </w:r>
      <w:r w:rsidRPr="00003D57">
        <w:rPr>
          <w:rFonts w:ascii="Georgia" w:hAnsi="Georgia" w:cs="Arial"/>
          <w:szCs w:val="24"/>
        </w:rPr>
        <w:t xml:space="preserve"> decisiones. Así que en tratándose de obligaciones de medio opera la tesis de la culpa probada, mientras que para las llamadas de resultado impera la presunción de culpa.  De antaño la jurisprudencia de la CSJ</w:t>
      </w:r>
      <w:r w:rsidRPr="00003D57">
        <w:rPr>
          <w:rStyle w:val="Refdenotaalpie"/>
          <w:rFonts w:ascii="Georgia" w:hAnsi="Georgia"/>
          <w:szCs w:val="24"/>
        </w:rPr>
        <w:footnoteReference w:id="24"/>
      </w:r>
      <w:r w:rsidRPr="00003D57">
        <w:rPr>
          <w:rFonts w:ascii="Georgia" w:hAnsi="Georgia" w:cs="Arial"/>
          <w:szCs w:val="24"/>
        </w:rPr>
        <w:t>, ha sostenido que las obligaciones de medio tienen implícito un mayor esfuerzo demostrativo para el reclamante</w:t>
      </w:r>
      <w:r w:rsidRPr="00003D57">
        <w:rPr>
          <w:rStyle w:val="Refdenotaalpie"/>
          <w:rFonts w:ascii="Georgia" w:hAnsi="Georgia"/>
          <w:szCs w:val="24"/>
        </w:rPr>
        <w:footnoteReference w:id="25"/>
      </w:r>
      <w:r w:rsidRPr="00003D57">
        <w:rPr>
          <w:rFonts w:ascii="Georgia" w:hAnsi="Georgia" w:cs="Arial"/>
          <w:szCs w:val="24"/>
        </w:rPr>
        <w:t xml:space="preserve">.  </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bCs/>
          <w:szCs w:val="24"/>
        </w:rPr>
        <w:t>Cuando el título de imputación es el de la culpa probada, no cabe duda que la</w:t>
      </w:r>
      <w:r w:rsidRPr="00003D57">
        <w:rPr>
          <w:rFonts w:ascii="Georgia" w:hAnsi="Georgia" w:cs="Arial"/>
          <w:szCs w:val="24"/>
        </w:rPr>
        <w:t xml:space="preserve"> carga probatoria gravita en cabeza del demandante, así lo ha señalado, en forma pacífica, el órgano de cierre de la especialidad</w:t>
      </w:r>
      <w:r w:rsidRPr="00003D57">
        <w:rPr>
          <w:rStyle w:val="Refdenotaalpie"/>
          <w:rFonts w:ascii="Georgia" w:hAnsi="Georgia"/>
          <w:szCs w:val="24"/>
        </w:rPr>
        <w:footnoteReference w:id="26"/>
      </w:r>
      <w:r w:rsidRPr="00003D57">
        <w:rPr>
          <w:rFonts w:ascii="Georgia" w:hAnsi="Georgia" w:cs="Arial"/>
          <w:szCs w:val="24"/>
        </w:rPr>
        <w:t xml:space="preserve">. La carga dinámica de la prueba, tiene aplicabilidad, sin embargo, en este evento no lo fue, como bien se advierte en el auto de decreto de pruebas. </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overflowPunct/>
        <w:spacing w:line="288" w:lineRule="auto"/>
        <w:jc w:val="both"/>
        <w:rPr>
          <w:rFonts w:ascii="Georgia" w:hAnsi="Georgia" w:cs="Arial"/>
          <w:szCs w:val="24"/>
        </w:rPr>
      </w:pPr>
      <w:r w:rsidRPr="00003D57">
        <w:rPr>
          <w:rFonts w:ascii="Georgia" w:hAnsi="Georgia" w:cs="Arial"/>
          <w:bCs/>
          <w:szCs w:val="24"/>
        </w:rPr>
        <w:t xml:space="preserve">Menester además esclarecer la causalidad y la culpabilidad, para resaltar que esas categorías conceptuales, en la dogmática de la responsabilidad, contractual o extracontractual, civil o estatal, guardan diferencias sustanciales, son autónomas, aunque se relacionan. </w:t>
      </w:r>
      <w:r w:rsidRPr="00003D57">
        <w:rPr>
          <w:rFonts w:ascii="Georgia" w:hAnsi="Georgia" w:cs="Arial"/>
          <w:szCs w:val="24"/>
          <w:u w:val="single"/>
        </w:rPr>
        <w:t>La culpabilidad como fundamento, se refiere a la valoración subjetiva de una conducta</w:t>
      </w:r>
      <w:r w:rsidRPr="00003D57">
        <w:rPr>
          <w:rStyle w:val="Refdenotaalpie"/>
          <w:rFonts w:ascii="Georgia" w:hAnsi="Georgia"/>
          <w:szCs w:val="24"/>
        </w:rPr>
        <w:footnoteReference w:id="27"/>
      </w:r>
      <w:r w:rsidRPr="00003D57">
        <w:rPr>
          <w:rFonts w:ascii="Georgia" w:hAnsi="Georgia" w:cs="Arial"/>
          <w:szCs w:val="24"/>
          <w:vertAlign w:val="superscript"/>
        </w:rPr>
        <w:t>-</w:t>
      </w:r>
      <w:r w:rsidRPr="00003D57">
        <w:rPr>
          <w:rStyle w:val="Refdenotaalpie"/>
          <w:rFonts w:ascii="Georgia" w:hAnsi="Georgia"/>
          <w:szCs w:val="24"/>
        </w:rPr>
        <w:footnoteReference w:id="28"/>
      </w:r>
      <w:r w:rsidRPr="00003D57">
        <w:rPr>
          <w:rFonts w:ascii="Georgia" w:hAnsi="Georgia" w:cs="Arial"/>
          <w:szCs w:val="24"/>
        </w:rPr>
        <w:t>, mientras que la causalidad es la constatación objetiva de una relación natural de causa-efecto, no admite presunciones y siempre debe probarse</w:t>
      </w:r>
      <w:r w:rsidRPr="00003D57">
        <w:rPr>
          <w:rStyle w:val="Refdenotaalpie"/>
          <w:rFonts w:ascii="Georgia" w:hAnsi="Georgia"/>
          <w:szCs w:val="24"/>
        </w:rPr>
        <w:footnoteReference w:id="29"/>
      </w:r>
      <w:r w:rsidRPr="00003D57">
        <w:rPr>
          <w:rFonts w:ascii="Georgia" w:hAnsi="Georgia" w:cs="Arial"/>
          <w:szCs w:val="24"/>
        </w:rPr>
        <w:t xml:space="preserve">, por su parte la culpabilidad si las tiene y desde luego relevan de su acreditación (Artículos 2353 y 2356, CC, 982 y 1003, </w:t>
      </w:r>
      <w:proofErr w:type="spellStart"/>
      <w:r w:rsidRPr="00003D57">
        <w:rPr>
          <w:rFonts w:ascii="Georgia" w:hAnsi="Georgia" w:cs="Arial"/>
          <w:szCs w:val="24"/>
        </w:rPr>
        <w:t>CCo</w:t>
      </w:r>
      <w:proofErr w:type="spellEnd"/>
      <w:r w:rsidRPr="00003D57">
        <w:rPr>
          <w:rFonts w:ascii="Georgia" w:hAnsi="Georgia" w:cs="Arial"/>
          <w:szCs w:val="24"/>
        </w:rPr>
        <w:t>, entre otras).</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Acorde con el discernimiento que atrás se hiciera, como reparo único, pasará a evaluarse sí el cúmulo probatorio es demostrativo de la culpa del personal médico, que atendió al paciente en el posoperatorio, sí prestó un servicio descuidado y negligente. RESOLUCIÓN. NO prospera. </w:t>
      </w:r>
    </w:p>
    <w:p w:rsidR="00B66535" w:rsidRDefault="00B66535" w:rsidP="00F72405">
      <w:pPr>
        <w:spacing w:line="288" w:lineRule="auto"/>
        <w:jc w:val="both"/>
        <w:rPr>
          <w:rFonts w:ascii="Georgia" w:hAnsi="Georgia" w:cs="Arial"/>
          <w:szCs w:val="24"/>
        </w:rPr>
      </w:pPr>
    </w:p>
    <w:p w:rsidR="00CC1BB0" w:rsidRPr="00003D57" w:rsidRDefault="00CC1BB0"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mallCaps/>
          <w:szCs w:val="24"/>
        </w:rPr>
      </w:pPr>
      <w:r w:rsidRPr="00003D57">
        <w:rPr>
          <w:rFonts w:ascii="Georgia" w:hAnsi="Georgia" w:cs="Arial"/>
          <w:smallCaps/>
          <w:szCs w:val="24"/>
        </w:rPr>
        <w:t>Material probatorio recolectado</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pStyle w:val="Prrafodelista"/>
        <w:numPr>
          <w:ilvl w:val="0"/>
          <w:numId w:val="5"/>
        </w:numPr>
        <w:spacing w:line="288" w:lineRule="auto"/>
        <w:ind w:left="0"/>
        <w:jc w:val="both"/>
        <w:rPr>
          <w:rFonts w:ascii="Georgia" w:hAnsi="Georgia" w:cs="Arial"/>
          <w:sz w:val="24"/>
          <w:szCs w:val="24"/>
        </w:rPr>
      </w:pPr>
      <w:r w:rsidRPr="00003D57">
        <w:rPr>
          <w:rFonts w:ascii="Georgia" w:hAnsi="Georgia" w:cs="Arial"/>
          <w:i/>
          <w:sz w:val="24"/>
          <w:szCs w:val="24"/>
        </w:rPr>
        <w:t xml:space="preserve">Historia clínica </w:t>
      </w:r>
      <w:r w:rsidRPr="00003D57">
        <w:rPr>
          <w:rFonts w:ascii="Georgia" w:hAnsi="Georgia" w:cs="Arial"/>
          <w:sz w:val="24"/>
          <w:szCs w:val="24"/>
        </w:rPr>
        <w:t>(Folios 24 a 98, cuaderno principal, N0.1). Pese a las observaciones o conclusiones, hechas por el recurrente, lo cierto es que de su sola lectura, no surge que las actuaciones del personal médico hayan sido incorrectas, como de tiempo atrás lo señaló, la jurisprudencia del órgano de cierre de la especialidad (CSJ)</w:t>
      </w:r>
      <w:r w:rsidRPr="00003D57">
        <w:rPr>
          <w:rStyle w:val="Refdenotaalpie"/>
          <w:rFonts w:ascii="Georgia" w:hAnsi="Georgia"/>
          <w:sz w:val="24"/>
          <w:szCs w:val="24"/>
        </w:rPr>
        <w:footnoteReference w:id="30"/>
      </w:r>
      <w:r w:rsidRPr="00003D57">
        <w:rPr>
          <w:rFonts w:ascii="Georgia" w:hAnsi="Georgia" w:cs="Arial"/>
          <w:sz w:val="24"/>
          <w:szCs w:val="24"/>
        </w:rPr>
        <w:t>, y recientemente (2018)</w:t>
      </w:r>
      <w:r w:rsidRPr="00003D57">
        <w:rPr>
          <w:rStyle w:val="Refdenotaalpie"/>
          <w:rFonts w:ascii="Georgia" w:hAnsi="Georgia"/>
          <w:sz w:val="24"/>
          <w:szCs w:val="24"/>
        </w:rPr>
        <w:footnoteReference w:id="31"/>
      </w:r>
      <w:r w:rsidRPr="00003D57">
        <w:rPr>
          <w:rFonts w:ascii="Georgia" w:hAnsi="Georgia" w:cs="Arial"/>
          <w:sz w:val="24"/>
          <w:szCs w:val="24"/>
        </w:rPr>
        <w:t xml:space="preserve">, lo recordó al indicar “(…) </w:t>
      </w:r>
      <w:r w:rsidRPr="00003D57">
        <w:rPr>
          <w:rFonts w:ascii="Georgia" w:hAnsi="Georgia" w:cs="Arial"/>
          <w:i/>
          <w:sz w:val="24"/>
          <w:szCs w:val="24"/>
        </w:rPr>
        <w:t>la historia clínica, en sí misma,</w:t>
      </w:r>
      <w:r w:rsidRPr="00003D57">
        <w:rPr>
          <w:rFonts w:ascii="Bookman Old Style" w:hAnsi="Bookman Old Style"/>
          <w:sz w:val="24"/>
          <w:szCs w:val="24"/>
        </w:rPr>
        <w:t xml:space="preserve"> </w:t>
      </w:r>
      <w:r w:rsidRPr="00003D57">
        <w:rPr>
          <w:rFonts w:ascii="Georgia" w:hAnsi="Georgia" w:cs="Arial"/>
          <w:i/>
          <w:sz w:val="24"/>
          <w:szCs w:val="24"/>
        </w:rPr>
        <w:t xml:space="preserve">no revela los errores médicos imputados(…)”, </w:t>
      </w:r>
      <w:r w:rsidRPr="00003D57">
        <w:rPr>
          <w:rFonts w:ascii="Georgia" w:hAnsi="Georgia" w:cs="Arial"/>
          <w:sz w:val="24"/>
          <w:szCs w:val="24"/>
        </w:rPr>
        <w:t xml:space="preserve">pues reitera, “(…) </w:t>
      </w:r>
      <w:r w:rsidRPr="00003D57">
        <w:rPr>
          <w:rFonts w:ascii="Georgia" w:hAnsi="Georgia" w:cs="Arial"/>
          <w:i/>
          <w:sz w:val="24"/>
          <w:szCs w:val="24"/>
        </w:rPr>
        <w:lastRenderedPageBreak/>
        <w:t>Tratándose de asuntos médicos, cuyos conocimientos son especializados, se requiere esencialmente que las pruebas de esa modalidad demuestren la mala praxis”.</w:t>
      </w:r>
      <w:r w:rsidRPr="00003D57">
        <w:rPr>
          <w:rFonts w:ascii="Bookman Old Style" w:hAnsi="Bookman Old Style"/>
          <w:sz w:val="24"/>
          <w:szCs w:val="24"/>
        </w:rPr>
        <w:t xml:space="preserve"> </w:t>
      </w:r>
      <w:r w:rsidRPr="00003D57">
        <w:rPr>
          <w:rFonts w:ascii="Georgia" w:hAnsi="Georgia"/>
          <w:sz w:val="24"/>
          <w:szCs w:val="24"/>
        </w:rPr>
        <w:t>Es m</w:t>
      </w:r>
      <w:r w:rsidRPr="00003D57">
        <w:rPr>
          <w:rFonts w:ascii="Georgia" w:hAnsi="Georgia" w:cs="Arial"/>
          <w:sz w:val="24"/>
          <w:szCs w:val="24"/>
        </w:rPr>
        <w:t xml:space="preserve">ás, en este último proveído, con precisión se afirmó: </w:t>
      </w:r>
    </w:p>
    <w:p w:rsidR="00B66535" w:rsidRPr="00003D57" w:rsidRDefault="00B66535" w:rsidP="00F72405">
      <w:pPr>
        <w:spacing w:line="288" w:lineRule="auto"/>
        <w:ind w:left="567" w:right="567"/>
        <w:jc w:val="both"/>
        <w:rPr>
          <w:rFonts w:ascii="Georgia" w:hAnsi="Georgia"/>
          <w:szCs w:val="24"/>
        </w:rPr>
      </w:pPr>
    </w:p>
    <w:p w:rsidR="00B66535" w:rsidRPr="00003D57" w:rsidRDefault="00B66535" w:rsidP="00F72405">
      <w:pPr>
        <w:ind w:left="426" w:right="420"/>
        <w:jc w:val="both"/>
        <w:rPr>
          <w:rFonts w:ascii="Georgia" w:hAnsi="Georgia"/>
          <w:sz w:val="22"/>
          <w:szCs w:val="24"/>
        </w:rPr>
      </w:pPr>
      <w:r w:rsidRPr="00003D57">
        <w:rPr>
          <w:rFonts w:ascii="Georgia" w:hAnsi="Georgia"/>
          <w:sz w:val="22"/>
          <w:szCs w:val="24"/>
        </w:rPr>
        <w:t xml:space="preserve">Las historias clínicas y las fórmulas médicas, por lo tanto, en línea de principio, por sí, se insiste, no serían bastantes para dejar sentado con certeza los elementos de la responsabilidad de que se trata, porque sin la ayuda de </w:t>
      </w:r>
      <w:r w:rsidRPr="00003D57">
        <w:rPr>
          <w:rFonts w:ascii="Georgia" w:hAnsi="Georgia"/>
          <w:sz w:val="22"/>
          <w:szCs w:val="24"/>
          <w:u w:val="single"/>
        </w:rPr>
        <w:t>otros medios de convicción que las interpretara</w:t>
      </w:r>
      <w:r w:rsidRPr="00003D57">
        <w:rPr>
          <w:rFonts w:ascii="Georgia" w:hAnsi="Georgia"/>
          <w:sz w:val="22"/>
          <w:szCs w:val="24"/>
        </w:rPr>
        <w:t>, andaría el juez a tientas en orden a determinar, según se explicó en el mismo antecedente inmediatamente citado, “</w:t>
      </w:r>
      <w:r w:rsidRPr="00003D57">
        <w:rPr>
          <w:rFonts w:ascii="Georgia" w:hAnsi="Georgia"/>
          <w:i/>
          <w:sz w:val="22"/>
          <w:szCs w:val="24"/>
        </w:rPr>
        <w:t xml:space="preserve">(…) </w:t>
      </w:r>
      <w:r w:rsidRPr="00003D57">
        <w:rPr>
          <w:rFonts w:ascii="Georgia" w:hAnsi="Georgia"/>
          <w:i/>
          <w:smallCaps/>
          <w:sz w:val="22"/>
          <w:szCs w:val="24"/>
        </w:rPr>
        <w:t>si lo que se estaba haciendo en la clínica era o no un tratamiento adecuado y pertinente según las reglas del arte</w:t>
      </w:r>
      <w:r w:rsidRPr="00003D57">
        <w:rPr>
          <w:rFonts w:ascii="Georgia" w:hAnsi="Georgia"/>
          <w:i/>
          <w:sz w:val="22"/>
          <w:szCs w:val="24"/>
        </w:rPr>
        <w:t xml:space="preserve"> (…)</w:t>
      </w:r>
      <w:r w:rsidRPr="00003D57">
        <w:rPr>
          <w:rFonts w:ascii="Georgia" w:hAnsi="Georgia"/>
          <w:sz w:val="22"/>
          <w:szCs w:val="24"/>
        </w:rPr>
        <w:t xml:space="preserve">”. Resaltado y versalitas propias de esta alzada. </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szCs w:val="24"/>
        </w:rPr>
      </w:pPr>
      <w:r w:rsidRPr="00003D57">
        <w:rPr>
          <w:rFonts w:ascii="Georgia" w:hAnsi="Georgia" w:cs="Arial"/>
          <w:szCs w:val="24"/>
        </w:rPr>
        <w:t>Debe recordarse, que en ese documento se registran cronológicamente los servicios brindados al paciente (Resolución 1995 del 08-07-99, artículo 1º, literal a)) y, en ese entendido, solo constituiría un indicio de responsabilidad, si le faltase claridad, orden, o fuese incompleta, alterada o con enmendaduras, según ha reiterado últimamente la jurisprudencia de esa Alta Corporación</w:t>
      </w:r>
      <w:r w:rsidRPr="00003D57">
        <w:rPr>
          <w:rStyle w:val="Refdenotaalpie"/>
          <w:rFonts w:ascii="Georgia" w:hAnsi="Georgia"/>
          <w:szCs w:val="24"/>
        </w:rPr>
        <w:footnoteReference w:id="32"/>
      </w:r>
      <w:r w:rsidRPr="00003D57">
        <w:rPr>
          <w:rFonts w:ascii="Georgia" w:hAnsi="Georgia" w:cs="Arial"/>
          <w:szCs w:val="24"/>
          <w:vertAlign w:val="superscript"/>
        </w:rPr>
        <w:t>-</w:t>
      </w:r>
      <w:r w:rsidRPr="00003D57">
        <w:rPr>
          <w:rStyle w:val="Refdenotaalpie"/>
          <w:rFonts w:ascii="Georgia" w:hAnsi="Georgia"/>
          <w:szCs w:val="24"/>
        </w:rPr>
        <w:footnoteReference w:id="33"/>
      </w:r>
      <w:r w:rsidRPr="00003D57">
        <w:rPr>
          <w:rFonts w:ascii="Georgia" w:hAnsi="Georgia"/>
          <w:szCs w:val="24"/>
        </w:rPr>
        <w:t xml:space="preserve">. </w:t>
      </w:r>
    </w:p>
    <w:p w:rsidR="00B66535" w:rsidRPr="00003D57" w:rsidRDefault="00B66535" w:rsidP="00F72405">
      <w:pPr>
        <w:spacing w:line="288" w:lineRule="auto"/>
        <w:jc w:val="both"/>
        <w:rPr>
          <w:rFonts w:ascii="Georgia" w:hAnsi="Georgia"/>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Agréguese que en materias médicas, es insuficiente el sentido común o reglas de la experiencia, pues tratándose de un tema científico, el juez habrá de acudir no solo a la peritación, sino también a los documentos o testimonios técnicos, para esclarecer la cuestión sometida a su escrutinio; sin embargo, ninguno de esos medios probatorios llegan a concluir que fue inadecuado el servicio asistencial, a partir lo anotado en la historia clínica. </w:t>
      </w:r>
    </w:p>
    <w:p w:rsidR="00B66535" w:rsidRPr="00003D57" w:rsidRDefault="00B66535" w:rsidP="00F72405">
      <w:pPr>
        <w:spacing w:line="288" w:lineRule="auto"/>
        <w:jc w:val="both"/>
        <w:rPr>
          <w:rFonts w:ascii="Georgia" w:hAnsi="Georgia"/>
          <w:szCs w:val="24"/>
        </w:rPr>
      </w:pPr>
    </w:p>
    <w:p w:rsidR="00B66535" w:rsidRPr="00003D57" w:rsidRDefault="00B66535" w:rsidP="00F72405">
      <w:pPr>
        <w:spacing w:line="288" w:lineRule="auto"/>
        <w:jc w:val="both"/>
        <w:rPr>
          <w:rFonts w:ascii="Georgia" w:hAnsi="Georgia"/>
          <w:szCs w:val="24"/>
        </w:rPr>
      </w:pPr>
      <w:r w:rsidRPr="00003D57">
        <w:rPr>
          <w:rFonts w:ascii="Georgia" w:hAnsi="Georgia"/>
          <w:szCs w:val="24"/>
        </w:rPr>
        <w:t>Ahora, la parte actora insistió que allí puede advertirse que no se tomaron los signos vitales y que esto impidió constatar la alteración de la tensión, pero lo cierto es que sí se tomaron, tal como lo analizó el fallo de primer grado y, adicionalmente, los testimonios de quienes atendieron al paciente, coinciden en afirmar que el documento aportado con la demanda fue incompleto, faltaban las hojas que registraban esos signos y el suministro de medicamentos, por lo que luce apresurada la conclusión hecha por los demandantes en el libelo introductorio.</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pStyle w:val="Prrafodelista"/>
        <w:numPr>
          <w:ilvl w:val="0"/>
          <w:numId w:val="5"/>
        </w:numPr>
        <w:spacing w:line="288" w:lineRule="auto"/>
        <w:ind w:left="0"/>
        <w:jc w:val="both"/>
        <w:rPr>
          <w:rFonts w:ascii="Georgia" w:hAnsi="Georgia" w:cs="Arial"/>
          <w:sz w:val="24"/>
          <w:szCs w:val="24"/>
        </w:rPr>
      </w:pPr>
      <w:r w:rsidRPr="00003D57">
        <w:rPr>
          <w:rFonts w:ascii="Georgia" w:hAnsi="Georgia" w:cs="Arial"/>
          <w:i/>
          <w:sz w:val="24"/>
          <w:szCs w:val="24"/>
        </w:rPr>
        <w:t>Informe técnico médico legal</w:t>
      </w:r>
      <w:r w:rsidRPr="00003D57">
        <w:rPr>
          <w:rFonts w:ascii="Georgia" w:hAnsi="Georgia" w:cs="Arial"/>
          <w:sz w:val="24"/>
          <w:szCs w:val="24"/>
        </w:rPr>
        <w:t xml:space="preserve"> (Folios 359-362, cuaderno principal, No.1). Realizado por el doctor José F. Serna R., adscrito al Instituto Nacional de Medicina Legal y Ciencias Forenses. De ninguna manera, es demostrativo de errores de conducta de los profesionales que atendieron al paciente, incluso, señaló: </w:t>
      </w:r>
      <w:r w:rsidRPr="00003D57">
        <w:rPr>
          <w:rFonts w:ascii="Georgia" w:hAnsi="Georgia" w:cs="Arial"/>
          <w:i/>
          <w:sz w:val="24"/>
          <w:szCs w:val="24"/>
        </w:rPr>
        <w:t xml:space="preserve">“(…) Pregunta 6- Conforme a la historia clínica, se siguió el protocolo médico establecido en el paciente al momento de presentar el </w:t>
      </w:r>
      <w:proofErr w:type="spellStart"/>
      <w:r w:rsidRPr="00003D57">
        <w:rPr>
          <w:rFonts w:ascii="Georgia" w:hAnsi="Georgia" w:cs="Arial"/>
          <w:i/>
          <w:sz w:val="24"/>
          <w:szCs w:val="24"/>
        </w:rPr>
        <w:t>ACV</w:t>
      </w:r>
      <w:proofErr w:type="spellEnd"/>
      <w:r w:rsidRPr="00003D57">
        <w:rPr>
          <w:rFonts w:ascii="Georgia" w:hAnsi="Georgia" w:cs="Arial"/>
          <w:i/>
          <w:sz w:val="24"/>
          <w:szCs w:val="24"/>
        </w:rPr>
        <w:t xml:space="preserve">? R/. El manejo del </w:t>
      </w:r>
      <w:proofErr w:type="spellStart"/>
      <w:r w:rsidRPr="00003D57">
        <w:rPr>
          <w:rFonts w:ascii="Georgia" w:hAnsi="Georgia" w:cs="Arial"/>
          <w:i/>
          <w:sz w:val="24"/>
          <w:szCs w:val="24"/>
        </w:rPr>
        <w:t>ACV</w:t>
      </w:r>
      <w:proofErr w:type="spellEnd"/>
      <w:r w:rsidRPr="00003D57">
        <w:rPr>
          <w:rFonts w:ascii="Georgia" w:hAnsi="Georgia" w:cs="Arial"/>
          <w:i/>
          <w:sz w:val="24"/>
          <w:szCs w:val="24"/>
        </w:rPr>
        <w:t xml:space="preserve"> hemorrágico sufrido por el señor Jaime Castillo Rendón, fue ajustado a las normas de atención conocidas (…)”</w:t>
      </w:r>
      <w:r w:rsidRPr="00003D57">
        <w:rPr>
          <w:rFonts w:ascii="Georgia" w:hAnsi="Georgia" w:cs="Arial"/>
          <w:sz w:val="24"/>
          <w:szCs w:val="24"/>
        </w:rPr>
        <w:t xml:space="preserve">. </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No obstante, es preciso señalar que en estos asuntos especializados, prima la ciencia y la técnica, por ello se ofrece como idóneo, aunque no único, el dictamen de </w:t>
      </w:r>
      <w:r w:rsidRPr="00003D57">
        <w:rPr>
          <w:rFonts w:ascii="Georgia" w:hAnsi="Georgia" w:cs="Arial"/>
          <w:szCs w:val="24"/>
        </w:rPr>
        <w:lastRenderedPageBreak/>
        <w:t>especialista en la respectiva materia, pero este informe carece de datos que permitan establecer tal idoneidad.</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pStyle w:val="Prrafodelista"/>
        <w:numPr>
          <w:ilvl w:val="0"/>
          <w:numId w:val="5"/>
        </w:numPr>
        <w:spacing w:line="288" w:lineRule="auto"/>
        <w:ind w:left="0"/>
        <w:jc w:val="both"/>
        <w:rPr>
          <w:rFonts w:ascii="Georgia" w:hAnsi="Georgia" w:cs="Arial"/>
          <w:sz w:val="24"/>
          <w:szCs w:val="24"/>
        </w:rPr>
      </w:pPr>
      <w:r w:rsidRPr="00003D57">
        <w:rPr>
          <w:rFonts w:ascii="Georgia" w:hAnsi="Georgia" w:cs="Arial"/>
          <w:i/>
          <w:sz w:val="24"/>
          <w:szCs w:val="24"/>
        </w:rPr>
        <w:t>Peritaje del doctor Bernardo Soto A.</w:t>
      </w:r>
      <w:r w:rsidRPr="00003D57">
        <w:rPr>
          <w:rFonts w:ascii="Georgia" w:hAnsi="Georgia" w:cs="Arial"/>
          <w:sz w:val="24"/>
          <w:szCs w:val="24"/>
        </w:rPr>
        <w:t xml:space="preserve"> (Folios 4 a 9 y 22-23, cuaderno No.3. Especialista en neurocirugía y en valoración del daño corporal, designado por la </w:t>
      </w:r>
      <w:proofErr w:type="spellStart"/>
      <w:r w:rsidRPr="00003D57">
        <w:rPr>
          <w:rFonts w:ascii="Georgia" w:hAnsi="Georgia" w:cs="Arial"/>
          <w:sz w:val="24"/>
          <w:szCs w:val="24"/>
        </w:rPr>
        <w:t>UCES</w:t>
      </w:r>
      <w:proofErr w:type="spellEnd"/>
      <w:r w:rsidRPr="00003D57">
        <w:rPr>
          <w:rFonts w:ascii="Georgia" w:hAnsi="Georgia" w:cs="Arial"/>
          <w:sz w:val="24"/>
          <w:szCs w:val="24"/>
        </w:rPr>
        <w:t xml:space="preserve">. Contrario a lo afirmado por el recurrente, concluye que la atención fue adecuada, diligente, pertinente y cumplió con los protocolos a seguir en el posoperatorio de la colecistectomía (Folios 4 a 9 y 22-23, cuaderno No.3, exactamente, respuestas preguntas Nos.15, 16, 17 y conclusión 9, folio 7 – frente y vuelto-). </w:t>
      </w:r>
    </w:p>
    <w:p w:rsidR="00B66535" w:rsidRPr="00003D57" w:rsidRDefault="00B66535" w:rsidP="00F72405">
      <w:pPr>
        <w:pStyle w:val="Prrafodelista"/>
        <w:spacing w:line="288" w:lineRule="auto"/>
        <w:ind w:left="0"/>
        <w:jc w:val="both"/>
        <w:rPr>
          <w:rFonts w:ascii="Georgia" w:hAnsi="Georgia" w:cs="Arial"/>
          <w:sz w:val="24"/>
          <w:szCs w:val="24"/>
        </w:rPr>
      </w:pPr>
    </w:p>
    <w:p w:rsidR="00B66535" w:rsidRPr="00003D57" w:rsidRDefault="00B66535" w:rsidP="00F72405">
      <w:pPr>
        <w:pStyle w:val="Prrafodelista"/>
        <w:spacing w:line="288" w:lineRule="auto"/>
        <w:ind w:left="0"/>
        <w:jc w:val="both"/>
        <w:rPr>
          <w:rFonts w:ascii="Georgia" w:hAnsi="Georgia" w:cs="Arial"/>
          <w:sz w:val="24"/>
          <w:szCs w:val="24"/>
        </w:rPr>
      </w:pPr>
      <w:r w:rsidRPr="00003D57">
        <w:rPr>
          <w:rFonts w:ascii="Georgia" w:hAnsi="Georgia" w:cs="Arial"/>
          <w:sz w:val="24"/>
          <w:szCs w:val="24"/>
        </w:rPr>
        <w:t xml:space="preserve">Explicó que la crisis hipertensiva sufrida súbitamente por el paciente, sin previa evidencia, es un padecimiento que puede ser asintomático, de allí que no pudo tratarse, aunque sea el probable origen del </w:t>
      </w:r>
      <w:proofErr w:type="spellStart"/>
      <w:r w:rsidRPr="00003D57">
        <w:rPr>
          <w:rFonts w:ascii="Georgia" w:hAnsi="Georgia" w:cs="Arial"/>
          <w:sz w:val="24"/>
          <w:szCs w:val="24"/>
        </w:rPr>
        <w:t>ACV</w:t>
      </w:r>
      <w:proofErr w:type="spellEnd"/>
      <w:r w:rsidRPr="00003D57">
        <w:rPr>
          <w:rFonts w:ascii="Georgia" w:hAnsi="Georgia" w:cs="Arial"/>
          <w:sz w:val="24"/>
          <w:szCs w:val="24"/>
        </w:rPr>
        <w:t xml:space="preserve"> (Entre otras, respuestas preguntas Nos.1, 3, 6, 7, 11, 12, 14, 17, folio 7, cuaderno No.3,), en sus palabras señaló: </w:t>
      </w:r>
    </w:p>
    <w:p w:rsidR="00B66535" w:rsidRPr="00003D57" w:rsidRDefault="00B66535" w:rsidP="00F72405">
      <w:pPr>
        <w:pStyle w:val="Prrafodelista"/>
        <w:spacing w:line="288" w:lineRule="auto"/>
        <w:ind w:left="0"/>
        <w:jc w:val="both"/>
        <w:rPr>
          <w:rFonts w:ascii="Georgia" w:hAnsi="Georgia" w:cs="Arial"/>
          <w:sz w:val="24"/>
          <w:szCs w:val="24"/>
        </w:rPr>
      </w:pP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1. ¿Qué diagnósticos tenía el Sr. Castillo antes de llevarlo a cirugía de Colecistectomía y entre ellos tenía el diagnóstico de hipertensión arterial (</w:t>
      </w:r>
      <w:proofErr w:type="spellStart"/>
      <w:r w:rsidRPr="00003D57">
        <w:rPr>
          <w:rFonts w:ascii="Georgia" w:hAnsi="Georgia" w:cs="Arial"/>
          <w:sz w:val="22"/>
          <w:szCs w:val="24"/>
        </w:rPr>
        <w:t>HTA</w:t>
      </w:r>
      <w:proofErr w:type="spellEnd"/>
      <w:r w:rsidRPr="00003D57">
        <w:rPr>
          <w:rFonts w:ascii="Georgia" w:hAnsi="Georgia" w:cs="Arial"/>
          <w:sz w:val="22"/>
          <w:szCs w:val="24"/>
        </w:rPr>
        <w:t>)?</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 xml:space="preserve">Respuesta: Presentó cuadro clínico de una colecistitis aguda, </w:t>
      </w:r>
      <w:r w:rsidRPr="00003D57">
        <w:rPr>
          <w:rFonts w:ascii="Georgia" w:hAnsi="Georgia" w:cs="Arial"/>
          <w:sz w:val="22"/>
          <w:szCs w:val="24"/>
          <w:u w:val="single"/>
        </w:rPr>
        <w:t>aparentemente no estaba hipertenso</w:t>
      </w:r>
      <w:r w:rsidRPr="00003D57">
        <w:rPr>
          <w:rFonts w:ascii="Georgia" w:hAnsi="Georgia" w:cs="Arial"/>
          <w:sz w:val="22"/>
          <w:szCs w:val="24"/>
        </w:rPr>
        <w:t xml:space="preserve">, lo habría detectado el anestesiólogo durante la cirugía, </w:t>
      </w:r>
      <w:r w:rsidRPr="00003D57">
        <w:rPr>
          <w:rFonts w:ascii="Georgia" w:hAnsi="Georgia" w:cs="Arial"/>
          <w:sz w:val="22"/>
          <w:szCs w:val="24"/>
          <w:u w:val="single"/>
        </w:rPr>
        <w:t>es factible hubiera sido un hipertenso silencioso</w:t>
      </w:r>
      <w:r w:rsidRPr="00003D57">
        <w:rPr>
          <w:rFonts w:ascii="Georgia" w:hAnsi="Georgia" w:cs="Arial"/>
          <w:sz w:val="22"/>
          <w:szCs w:val="24"/>
        </w:rPr>
        <w:t xml:space="preserve">, esta se exacerbó en el post operatorio. </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 xml:space="preserve">(…) </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3. ¿Cómo se diagnóstica el aumento de la presión arterial o hipertensión arterial y con qué equipos e instrumentos?</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 xml:space="preserve">Respuesta: Se diagnostica por la clínica, </w:t>
      </w:r>
      <w:r w:rsidRPr="00003D57">
        <w:rPr>
          <w:rFonts w:ascii="Georgia" w:hAnsi="Georgia" w:cs="Arial"/>
          <w:sz w:val="22"/>
          <w:szCs w:val="24"/>
          <w:u w:val="single"/>
        </w:rPr>
        <w:t>hay ocasiones donde está presente pero es asintomática</w:t>
      </w:r>
      <w:r w:rsidRPr="00003D57">
        <w:rPr>
          <w:rFonts w:ascii="Georgia" w:hAnsi="Georgia" w:cs="Arial"/>
          <w:sz w:val="22"/>
          <w:szCs w:val="24"/>
        </w:rPr>
        <w:t>…</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6. ¿Es posible que un paciente sin hipertensión arterial, luego de realizarse una cirugía, presente un aumento de presión arterial y porqué factores se podría presentar y se puede controlar?</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Respuesta: No se puede predecir si no hay clínica que la haga sospechar.</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7. ¿El aumento de la presión arterial que se presente en un posoperatorio, podría generar un accidente cerebro vascular hipertensivo que lesione el cerebro de un paciente y es factible diagnosticar, tratar y controlar la hipertensión, antes de que se genere el daño cerebral?</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 xml:space="preserve">Respuesta: Si, puede presentar un cuadro clínico de </w:t>
      </w:r>
      <w:proofErr w:type="spellStart"/>
      <w:r w:rsidRPr="00003D57">
        <w:rPr>
          <w:rFonts w:ascii="Georgia" w:hAnsi="Georgia" w:cs="Arial"/>
          <w:sz w:val="22"/>
          <w:szCs w:val="24"/>
        </w:rPr>
        <w:t>HTA</w:t>
      </w:r>
      <w:proofErr w:type="spellEnd"/>
      <w:r w:rsidRPr="00003D57">
        <w:rPr>
          <w:rFonts w:ascii="Georgia" w:hAnsi="Georgia" w:cs="Arial"/>
          <w:sz w:val="22"/>
          <w:szCs w:val="24"/>
        </w:rPr>
        <w:t xml:space="preserve"> en el posoperatorio, puede ocasionar un </w:t>
      </w:r>
      <w:proofErr w:type="spellStart"/>
      <w:r w:rsidRPr="00003D57">
        <w:rPr>
          <w:rFonts w:ascii="Georgia" w:hAnsi="Georgia" w:cs="Arial"/>
          <w:sz w:val="22"/>
          <w:szCs w:val="24"/>
        </w:rPr>
        <w:t>EVC</w:t>
      </w:r>
      <w:proofErr w:type="spellEnd"/>
      <w:r w:rsidRPr="00003D57">
        <w:rPr>
          <w:rFonts w:ascii="Georgia" w:hAnsi="Georgia" w:cs="Arial"/>
          <w:sz w:val="22"/>
          <w:szCs w:val="24"/>
        </w:rPr>
        <w:t xml:space="preserve"> y </w:t>
      </w:r>
      <w:r w:rsidRPr="00003D57">
        <w:rPr>
          <w:rFonts w:ascii="Georgia" w:hAnsi="Georgia" w:cs="Arial"/>
          <w:sz w:val="22"/>
          <w:szCs w:val="24"/>
          <w:u w:val="single"/>
        </w:rPr>
        <w:t xml:space="preserve">no se puede prevenir si no hay antecedentes, ni clínica de </w:t>
      </w:r>
      <w:proofErr w:type="spellStart"/>
      <w:r w:rsidRPr="00003D57">
        <w:rPr>
          <w:rFonts w:ascii="Georgia" w:hAnsi="Georgia" w:cs="Arial"/>
          <w:sz w:val="22"/>
          <w:szCs w:val="24"/>
          <w:u w:val="single"/>
        </w:rPr>
        <w:t>HTA</w:t>
      </w:r>
      <w:proofErr w:type="spellEnd"/>
      <w:r w:rsidRPr="00003D57">
        <w:rPr>
          <w:rFonts w:ascii="Georgia" w:hAnsi="Georgia" w:cs="Arial"/>
          <w:sz w:val="22"/>
          <w:szCs w:val="24"/>
          <w:u w:val="single"/>
        </w:rPr>
        <w:t xml:space="preserve"> que la hagan sospechar</w:t>
      </w:r>
      <w:r w:rsidRPr="00003D57">
        <w:rPr>
          <w:rFonts w:ascii="Georgia" w:hAnsi="Georgia" w:cs="Arial"/>
          <w:sz w:val="22"/>
          <w:szCs w:val="24"/>
        </w:rPr>
        <w:t xml:space="preserve">. </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 xml:space="preserve">12. ¿Si se hubiera diagnosticado el aumento de la presión arterial o </w:t>
      </w:r>
      <w:proofErr w:type="spellStart"/>
      <w:r w:rsidRPr="00003D57">
        <w:rPr>
          <w:rFonts w:ascii="Georgia" w:hAnsi="Georgia" w:cs="Arial"/>
          <w:sz w:val="22"/>
          <w:szCs w:val="24"/>
        </w:rPr>
        <w:t>HTA</w:t>
      </w:r>
      <w:proofErr w:type="spellEnd"/>
      <w:r w:rsidRPr="00003D57">
        <w:rPr>
          <w:rFonts w:ascii="Georgia" w:hAnsi="Georgia" w:cs="Arial"/>
          <w:sz w:val="22"/>
          <w:szCs w:val="24"/>
        </w:rPr>
        <w:t xml:space="preserve"> oportunamente, se podría haber tratado y prevenido el accidente cerebro vascular hipertensivo?</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 xml:space="preserve">Respuesta: Si, si hubiera tenido un cuadro clínico de </w:t>
      </w:r>
      <w:proofErr w:type="spellStart"/>
      <w:r w:rsidRPr="00003D57">
        <w:rPr>
          <w:rFonts w:ascii="Georgia" w:hAnsi="Georgia" w:cs="Arial"/>
          <w:sz w:val="22"/>
          <w:szCs w:val="24"/>
        </w:rPr>
        <w:t>HTA</w:t>
      </w:r>
      <w:proofErr w:type="spellEnd"/>
      <w:r w:rsidRPr="00003D57">
        <w:rPr>
          <w:rFonts w:ascii="Georgia" w:hAnsi="Georgia" w:cs="Arial"/>
          <w:sz w:val="22"/>
          <w:szCs w:val="24"/>
        </w:rPr>
        <w:t>.</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 xml:space="preserve">14. ¿Según lo evidenciado por usted en la historia clínica del Sr Jaime Castrillón Rendón, fue oportuno el diagnóstico y tratamiento de su aumento de la hipertensión arterial o </w:t>
      </w:r>
      <w:proofErr w:type="spellStart"/>
      <w:r w:rsidRPr="00003D57">
        <w:rPr>
          <w:rFonts w:ascii="Georgia" w:hAnsi="Georgia" w:cs="Arial"/>
          <w:sz w:val="22"/>
          <w:szCs w:val="24"/>
        </w:rPr>
        <w:t>HTA</w:t>
      </w:r>
      <w:proofErr w:type="spellEnd"/>
      <w:r w:rsidRPr="00003D57">
        <w:rPr>
          <w:rFonts w:ascii="Georgia" w:hAnsi="Georgia" w:cs="Arial"/>
          <w:sz w:val="22"/>
          <w:szCs w:val="24"/>
        </w:rPr>
        <w:t>, antes de su daño cerebral?</w:t>
      </w:r>
    </w:p>
    <w:p w:rsidR="00B66535" w:rsidRPr="00003D57" w:rsidRDefault="00B66535" w:rsidP="00F72405">
      <w:pPr>
        <w:pStyle w:val="Prrafodelista"/>
        <w:ind w:left="426" w:right="420"/>
        <w:jc w:val="both"/>
        <w:rPr>
          <w:rFonts w:ascii="Georgia" w:hAnsi="Georgia" w:cs="Arial"/>
          <w:sz w:val="22"/>
          <w:szCs w:val="24"/>
        </w:rPr>
      </w:pPr>
      <w:r w:rsidRPr="00003D57">
        <w:rPr>
          <w:rFonts w:ascii="Georgia" w:hAnsi="Georgia" w:cs="Arial"/>
          <w:sz w:val="22"/>
          <w:szCs w:val="24"/>
        </w:rPr>
        <w:t xml:space="preserve">Respuesta: </w:t>
      </w:r>
      <w:r w:rsidRPr="00003D57">
        <w:rPr>
          <w:rFonts w:ascii="Georgia" w:hAnsi="Georgia" w:cs="Arial"/>
          <w:sz w:val="22"/>
          <w:szCs w:val="24"/>
          <w:u w:val="single"/>
        </w:rPr>
        <w:t xml:space="preserve">No se puede hacer tratamiento oportuno de una </w:t>
      </w:r>
      <w:proofErr w:type="spellStart"/>
      <w:r w:rsidRPr="00003D57">
        <w:rPr>
          <w:rFonts w:ascii="Georgia" w:hAnsi="Georgia" w:cs="Arial"/>
          <w:sz w:val="22"/>
          <w:szCs w:val="24"/>
          <w:u w:val="single"/>
        </w:rPr>
        <w:t>HTA</w:t>
      </w:r>
      <w:proofErr w:type="spellEnd"/>
      <w:r w:rsidRPr="00003D57">
        <w:rPr>
          <w:rFonts w:ascii="Georgia" w:hAnsi="Georgia" w:cs="Arial"/>
          <w:sz w:val="22"/>
          <w:szCs w:val="24"/>
          <w:u w:val="single"/>
        </w:rPr>
        <w:t xml:space="preserve"> cuando no hay un cuadro clínico evidente</w:t>
      </w:r>
      <w:r w:rsidRPr="00003D57">
        <w:rPr>
          <w:rFonts w:ascii="Georgia" w:hAnsi="Georgia" w:cs="Arial"/>
          <w:sz w:val="22"/>
          <w:szCs w:val="24"/>
        </w:rPr>
        <w:t>. (</w:t>
      </w:r>
      <w:proofErr w:type="spellStart"/>
      <w:r w:rsidRPr="00003D57">
        <w:rPr>
          <w:rFonts w:ascii="Georgia" w:hAnsi="Georgia" w:cs="Arial"/>
          <w:sz w:val="22"/>
          <w:szCs w:val="24"/>
        </w:rPr>
        <w:t>Sublíneas</w:t>
      </w:r>
      <w:proofErr w:type="spellEnd"/>
      <w:r w:rsidRPr="00003D57">
        <w:rPr>
          <w:rFonts w:ascii="Georgia" w:hAnsi="Georgia" w:cs="Arial"/>
          <w:sz w:val="22"/>
          <w:szCs w:val="24"/>
        </w:rPr>
        <w:t xml:space="preserve"> fuera de texto).</w:t>
      </w:r>
    </w:p>
    <w:p w:rsidR="00B66535" w:rsidRPr="00003D57" w:rsidRDefault="00B66535" w:rsidP="00F72405">
      <w:pPr>
        <w:pStyle w:val="Prrafodelista"/>
        <w:spacing w:line="288" w:lineRule="auto"/>
        <w:ind w:left="0"/>
        <w:jc w:val="both"/>
        <w:rPr>
          <w:rFonts w:ascii="Georgia" w:hAnsi="Georgia" w:cs="Arial"/>
          <w:sz w:val="24"/>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Este dictamen fue hecho por un especialista en la materia, se aprecia claro, convincente, detallado, coherente, por ende se estima eficaz, amén de pertinente y útil, ya que se aviene a los postulados del artículo 241 del CPC, en cuanto está dotado </w:t>
      </w:r>
      <w:r w:rsidRPr="00003D57">
        <w:rPr>
          <w:rFonts w:ascii="Georgia" w:hAnsi="Georgia" w:cs="Arial"/>
          <w:szCs w:val="24"/>
        </w:rPr>
        <w:lastRenderedPageBreak/>
        <w:t>de firmeza, precisión y calidad en sus fundamentos, abundante en referencias de literatura especializada.</w:t>
      </w:r>
    </w:p>
    <w:p w:rsidR="00B66535" w:rsidRPr="00003D57" w:rsidRDefault="00B66535" w:rsidP="00F72405">
      <w:pPr>
        <w:pStyle w:val="Prrafodelista"/>
        <w:spacing w:line="288" w:lineRule="auto"/>
        <w:ind w:left="0"/>
        <w:jc w:val="both"/>
        <w:rPr>
          <w:rFonts w:ascii="Georgia" w:hAnsi="Georgia" w:cs="Arial"/>
          <w:sz w:val="24"/>
          <w:szCs w:val="24"/>
        </w:rPr>
      </w:pPr>
    </w:p>
    <w:p w:rsidR="00B66535" w:rsidRPr="00003D57" w:rsidRDefault="00B66535" w:rsidP="00F72405">
      <w:pPr>
        <w:spacing w:line="288" w:lineRule="auto"/>
        <w:jc w:val="both"/>
        <w:rPr>
          <w:rFonts w:ascii="Georgia" w:hAnsi="Georgia" w:cs="Arial"/>
          <w:bCs/>
          <w:szCs w:val="24"/>
        </w:rPr>
      </w:pPr>
      <w:r w:rsidRPr="00003D57">
        <w:rPr>
          <w:rFonts w:ascii="Georgia" w:hAnsi="Georgia" w:cs="Arial"/>
          <w:szCs w:val="24"/>
        </w:rPr>
        <w:t>Añádase que cobró firmeza, porque la parte actora, inicialmente solicitó aclaraciones (Folios 12-16, ibídem), pero no se les dio trámite porque de oficio se ordenó la complementación (Folio 20, ib.), y allegada, al descorrerse el traslado (Folio 25, ib.), las partes guardaron silencio, no se insistió en las aclaraciones, lo que significa que estuvieron conformes</w:t>
      </w:r>
      <w:r w:rsidRPr="00003D57">
        <w:rPr>
          <w:rFonts w:ascii="Georgia" w:hAnsi="Georgia" w:cs="Arial"/>
          <w:bCs/>
          <w:szCs w:val="24"/>
        </w:rPr>
        <w:t>.</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pStyle w:val="Prrafodelista"/>
        <w:numPr>
          <w:ilvl w:val="0"/>
          <w:numId w:val="5"/>
        </w:numPr>
        <w:spacing w:line="288" w:lineRule="auto"/>
        <w:ind w:left="0"/>
        <w:jc w:val="both"/>
        <w:rPr>
          <w:rFonts w:ascii="Georgia" w:hAnsi="Georgia" w:cs="Arial"/>
          <w:sz w:val="24"/>
          <w:szCs w:val="24"/>
        </w:rPr>
      </w:pPr>
      <w:r w:rsidRPr="00003D57">
        <w:rPr>
          <w:rFonts w:ascii="Georgia" w:hAnsi="Georgia" w:cs="Arial"/>
          <w:i/>
          <w:sz w:val="24"/>
          <w:szCs w:val="24"/>
        </w:rPr>
        <w:t xml:space="preserve">Testimonios técnicos </w:t>
      </w:r>
      <w:r w:rsidRPr="00003D57">
        <w:rPr>
          <w:rFonts w:ascii="Georgia" w:hAnsi="Georgia" w:cs="Arial"/>
          <w:sz w:val="24"/>
          <w:szCs w:val="24"/>
        </w:rPr>
        <w:t xml:space="preserve">(Folios 217-219, 229, 230-235 y 274-277, cuaderno principal, No.1).  Se recibieron de: (i) Luis E. Sanz S. (Médico neurocirujano); (ii) </w:t>
      </w:r>
      <w:proofErr w:type="spellStart"/>
      <w:r w:rsidRPr="00003D57">
        <w:rPr>
          <w:rFonts w:ascii="Georgia" w:hAnsi="Georgia" w:cs="Arial"/>
          <w:sz w:val="24"/>
          <w:szCs w:val="24"/>
        </w:rPr>
        <w:t>Jhon</w:t>
      </w:r>
      <w:proofErr w:type="spellEnd"/>
      <w:r w:rsidRPr="00003D57">
        <w:rPr>
          <w:rFonts w:ascii="Georgia" w:hAnsi="Georgia" w:cs="Arial"/>
          <w:sz w:val="24"/>
          <w:szCs w:val="24"/>
        </w:rPr>
        <w:t xml:space="preserve"> M. </w:t>
      </w:r>
      <w:proofErr w:type="spellStart"/>
      <w:r w:rsidRPr="00003D57">
        <w:rPr>
          <w:rFonts w:ascii="Georgia" w:hAnsi="Georgia" w:cs="Arial"/>
          <w:sz w:val="24"/>
          <w:szCs w:val="24"/>
        </w:rPr>
        <w:t>Vernaza</w:t>
      </w:r>
      <w:proofErr w:type="spellEnd"/>
      <w:r w:rsidRPr="00003D57">
        <w:rPr>
          <w:rFonts w:ascii="Georgia" w:hAnsi="Georgia" w:cs="Arial"/>
          <w:sz w:val="24"/>
          <w:szCs w:val="24"/>
        </w:rPr>
        <w:t xml:space="preserve"> P. (Médico general); Milton D. Portilla A. (Médico general); Milton A. Osorio B. (Auxiliar de enfermería); y, Rafael A. Peñuela Bermejo (Médico internista).  </w:t>
      </w:r>
    </w:p>
    <w:p w:rsidR="00B66535" w:rsidRPr="00003D57" w:rsidRDefault="00B66535" w:rsidP="00F72405">
      <w:pPr>
        <w:pStyle w:val="Prrafodelista"/>
        <w:spacing w:line="288" w:lineRule="auto"/>
        <w:ind w:left="0"/>
        <w:jc w:val="both"/>
        <w:rPr>
          <w:rFonts w:ascii="Georgia" w:hAnsi="Georgia" w:cs="Arial"/>
          <w:sz w:val="24"/>
          <w:szCs w:val="24"/>
        </w:rPr>
      </w:pPr>
    </w:p>
    <w:p w:rsidR="00B66535" w:rsidRPr="00003D57" w:rsidRDefault="00B66535" w:rsidP="00F72405">
      <w:pPr>
        <w:pStyle w:val="Prrafodelista"/>
        <w:spacing w:line="288" w:lineRule="auto"/>
        <w:ind w:left="0"/>
        <w:jc w:val="both"/>
        <w:rPr>
          <w:rFonts w:ascii="Georgia" w:hAnsi="Georgia"/>
          <w:sz w:val="24"/>
          <w:szCs w:val="24"/>
        </w:rPr>
      </w:pPr>
      <w:r w:rsidRPr="00003D57">
        <w:rPr>
          <w:rFonts w:ascii="Georgia" w:hAnsi="Georgia" w:cs="Arial"/>
          <w:sz w:val="24"/>
          <w:szCs w:val="24"/>
        </w:rPr>
        <w:t xml:space="preserve">Es preciso señalar que esos testigos se consideran técnicos, por esa atención directa al señor Jaime, según la ilustración académica que puede consultarse en las obras de los profesores </w:t>
      </w:r>
      <w:proofErr w:type="spellStart"/>
      <w:r w:rsidRPr="00003D57">
        <w:rPr>
          <w:rFonts w:ascii="Georgia" w:hAnsi="Georgia" w:cs="Arial"/>
          <w:sz w:val="24"/>
          <w:szCs w:val="24"/>
        </w:rPr>
        <w:t>Devis</w:t>
      </w:r>
      <w:proofErr w:type="spellEnd"/>
      <w:r w:rsidRPr="00003D57">
        <w:rPr>
          <w:rFonts w:ascii="Georgia" w:hAnsi="Georgia" w:cs="Arial"/>
          <w:sz w:val="24"/>
          <w:szCs w:val="24"/>
        </w:rPr>
        <w:t xml:space="preserve"> E.</w:t>
      </w:r>
      <w:r w:rsidRPr="00003D57">
        <w:rPr>
          <w:rStyle w:val="Refdenotaalpie"/>
          <w:rFonts w:ascii="Georgia" w:hAnsi="Georgia"/>
          <w:sz w:val="24"/>
          <w:szCs w:val="24"/>
        </w:rPr>
        <w:footnoteReference w:id="34"/>
      </w:r>
      <w:r w:rsidRPr="00003D57">
        <w:rPr>
          <w:rFonts w:ascii="Georgia" w:hAnsi="Georgia" w:cs="Arial"/>
          <w:sz w:val="24"/>
          <w:szCs w:val="24"/>
        </w:rPr>
        <w:t>, Serrano E.</w:t>
      </w:r>
      <w:r w:rsidRPr="00003D57">
        <w:rPr>
          <w:rStyle w:val="Refdenotaalpie"/>
          <w:rFonts w:ascii="Georgia" w:hAnsi="Georgia"/>
          <w:sz w:val="24"/>
          <w:szCs w:val="24"/>
        </w:rPr>
        <w:footnoteReference w:id="35"/>
      </w:r>
      <w:r w:rsidRPr="00003D57">
        <w:rPr>
          <w:rFonts w:ascii="Georgia" w:hAnsi="Georgia" w:cs="Arial"/>
          <w:sz w:val="24"/>
          <w:szCs w:val="24"/>
        </w:rPr>
        <w:t>,  Bermúdez M.</w:t>
      </w:r>
      <w:r w:rsidRPr="00003D57">
        <w:rPr>
          <w:rStyle w:val="Refdenotaalpie"/>
          <w:rFonts w:ascii="Georgia" w:hAnsi="Georgia"/>
          <w:sz w:val="24"/>
          <w:szCs w:val="24"/>
        </w:rPr>
        <w:footnoteReference w:id="36"/>
      </w:r>
      <w:r w:rsidRPr="00003D57">
        <w:rPr>
          <w:rFonts w:ascii="Georgia" w:hAnsi="Georgia" w:cs="Arial"/>
          <w:sz w:val="24"/>
          <w:szCs w:val="24"/>
        </w:rPr>
        <w:t xml:space="preserve"> o Rojas G.</w:t>
      </w:r>
      <w:r w:rsidRPr="00003D57">
        <w:rPr>
          <w:rStyle w:val="Refdenotaalpie"/>
          <w:rFonts w:ascii="Georgia" w:hAnsi="Georgia"/>
          <w:sz w:val="24"/>
          <w:szCs w:val="24"/>
        </w:rPr>
        <w:footnoteReference w:id="37"/>
      </w:r>
      <w:r w:rsidRPr="00003D57">
        <w:rPr>
          <w:rFonts w:ascii="Georgia" w:hAnsi="Georgia" w:cs="Arial"/>
          <w:sz w:val="24"/>
          <w:szCs w:val="24"/>
        </w:rPr>
        <w:t>, referida en extenso en decisiones precedentes de esta misma Sala</w:t>
      </w:r>
      <w:r w:rsidRPr="00003D57">
        <w:rPr>
          <w:rStyle w:val="Refdenotaalpie"/>
          <w:rFonts w:ascii="Georgia" w:hAnsi="Georgia"/>
          <w:sz w:val="24"/>
          <w:szCs w:val="24"/>
        </w:rPr>
        <w:footnoteReference w:id="38"/>
      </w:r>
      <w:r w:rsidRPr="00003D57">
        <w:rPr>
          <w:rFonts w:ascii="Georgia" w:hAnsi="Georgia" w:cs="Arial"/>
          <w:sz w:val="24"/>
          <w:szCs w:val="24"/>
        </w:rPr>
        <w:t xml:space="preserve"> y en la jurisprudencia reciente (2017)</w:t>
      </w:r>
      <w:r w:rsidRPr="00003D57">
        <w:rPr>
          <w:rStyle w:val="Refdenotaalpie"/>
          <w:rFonts w:ascii="Georgia" w:hAnsi="Georgia"/>
          <w:sz w:val="24"/>
          <w:szCs w:val="24"/>
        </w:rPr>
        <w:footnoteReference w:id="39"/>
      </w:r>
      <w:r w:rsidRPr="00003D57">
        <w:rPr>
          <w:rFonts w:ascii="Georgia" w:hAnsi="Georgia" w:cs="Arial"/>
          <w:sz w:val="24"/>
          <w:szCs w:val="24"/>
        </w:rPr>
        <w:t xml:space="preserve"> de la CSJ. </w:t>
      </w:r>
      <w:r w:rsidRPr="00003D57">
        <w:rPr>
          <w:rFonts w:ascii="Georgia" w:hAnsi="Georgia"/>
          <w:sz w:val="24"/>
          <w:szCs w:val="24"/>
        </w:rPr>
        <w:t xml:space="preserve">  </w:t>
      </w:r>
    </w:p>
    <w:p w:rsidR="00B66535" w:rsidRPr="00003D57" w:rsidRDefault="00B66535" w:rsidP="00F72405">
      <w:pPr>
        <w:pStyle w:val="Prrafodelista"/>
        <w:spacing w:line="288" w:lineRule="auto"/>
        <w:ind w:left="0"/>
        <w:jc w:val="both"/>
        <w:rPr>
          <w:rFonts w:ascii="Georgia" w:hAnsi="Georgia" w:cs="Arial"/>
          <w:sz w:val="24"/>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Estas versiones testificales robustecen el poder suasorio de la precitada experticia; confluyeron en afirmar que: (i) El tratamiento se hizo siguiendo los protocolos; (ii) Los signos fueron tomados en los intervalos de 6 horas que fueron ordenados sin mostrar aumento de la tensión; y, (iii) La crisis hipertensiva pudo causar el </w:t>
      </w:r>
      <w:proofErr w:type="spellStart"/>
      <w:r w:rsidRPr="00003D57">
        <w:rPr>
          <w:rFonts w:ascii="Georgia" w:hAnsi="Georgia" w:cs="Arial"/>
          <w:szCs w:val="24"/>
        </w:rPr>
        <w:t>ACV</w:t>
      </w:r>
      <w:proofErr w:type="spellEnd"/>
      <w:r w:rsidRPr="00003D57">
        <w:rPr>
          <w:rFonts w:ascii="Georgia" w:hAnsi="Georgia" w:cs="Arial"/>
          <w:szCs w:val="24"/>
        </w:rPr>
        <w:t>.</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Al revisar las precitadas declaraciones, se advierten existentes, válidas y eficaces al cumplir las pautas reconocidas por la jurisprudencia </w:t>
      </w:r>
      <w:proofErr w:type="spellStart"/>
      <w:r w:rsidRPr="00003D57">
        <w:rPr>
          <w:rFonts w:ascii="Georgia" w:hAnsi="Georgia" w:cs="Arial"/>
          <w:szCs w:val="24"/>
        </w:rPr>
        <w:t>probatorista</w:t>
      </w:r>
      <w:proofErr w:type="spellEnd"/>
      <w:r w:rsidRPr="00003D57">
        <w:rPr>
          <w:rFonts w:ascii="Georgia" w:hAnsi="Georgia" w:cs="Arial"/>
          <w:szCs w:val="24"/>
        </w:rPr>
        <w:t xml:space="preserve"> privada, ya de antaño (1993</w:t>
      </w:r>
      <w:r w:rsidRPr="00003D57">
        <w:rPr>
          <w:rStyle w:val="Refdenotaalpie"/>
          <w:rFonts w:ascii="Georgia" w:hAnsi="Georgia"/>
          <w:szCs w:val="24"/>
        </w:rPr>
        <w:footnoteReference w:id="40"/>
      </w:r>
      <w:r w:rsidRPr="00003D57">
        <w:rPr>
          <w:rFonts w:ascii="Georgia" w:hAnsi="Georgia" w:cs="Arial"/>
          <w:szCs w:val="24"/>
          <w:vertAlign w:val="superscript"/>
        </w:rPr>
        <w:t>-</w:t>
      </w:r>
      <w:r w:rsidRPr="00003D57">
        <w:rPr>
          <w:rStyle w:val="Refdenotaalpie"/>
          <w:rFonts w:ascii="Georgia" w:hAnsi="Georgia" w:cs="Arial"/>
          <w:szCs w:val="24"/>
        </w:rPr>
        <w:footnoteReference w:id="41"/>
      </w:r>
      <w:r w:rsidRPr="00003D57">
        <w:rPr>
          <w:rFonts w:ascii="Georgia" w:hAnsi="Georgia" w:cs="Arial"/>
          <w:szCs w:val="24"/>
        </w:rPr>
        <w:t>) y aún vigentes, pese al cambio de estatuto procesal civil, acogidas también por la doctrina, entre otros, el profesor Azula Camacho</w:t>
      </w:r>
      <w:r w:rsidRPr="00003D57">
        <w:rPr>
          <w:rStyle w:val="Refdenotaalpie"/>
          <w:rFonts w:ascii="Georgia" w:hAnsi="Georgia" w:cs="Arial"/>
          <w:szCs w:val="24"/>
        </w:rPr>
        <w:footnoteReference w:id="42"/>
      </w:r>
      <w:r w:rsidRPr="00003D57">
        <w:rPr>
          <w:rFonts w:ascii="Georgia" w:hAnsi="Georgia" w:cs="Arial"/>
          <w:szCs w:val="24"/>
        </w:rPr>
        <w:t>, que predica que las declaraciones deberán ser: (i) responsivas; (ii) exactas; (iii) completas; (iv) expositivas de la ciencia de su dicho; (v) concordantes, esto es, constantes y coherentes consigo mismas; y además, (vi) armónicas con los resultados de otros medios de prueba.</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lastRenderedPageBreak/>
        <w:t>Y es que esos deponentes pueden catalogarse de responsivos en cuanto los relatos se perciben espontáneos, explicativos de la forma como conocieron los hechos narrados, con respuestas verosímiles en el contexto de lo alegado y circunstanciadas en tiempo, modo y lugar, amén de que provienen de testigos presenciales o directos. Son completos porque refirieron los datos principales de la atención al paciente; y, concordantes, esto es, constantes en las explicaciones, así como coherentes entre sí. Sirve también para la debida ponderación que ninguna animadversión se percató en las respuestas como para degradar su credibilidad.</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pStyle w:val="Prrafodelista"/>
        <w:numPr>
          <w:ilvl w:val="0"/>
          <w:numId w:val="5"/>
        </w:numPr>
        <w:spacing w:line="288" w:lineRule="auto"/>
        <w:ind w:left="0"/>
        <w:jc w:val="both"/>
        <w:rPr>
          <w:rFonts w:ascii="Georgia" w:hAnsi="Georgia" w:cs="Arial"/>
          <w:sz w:val="24"/>
          <w:szCs w:val="24"/>
        </w:rPr>
      </w:pPr>
      <w:r w:rsidRPr="00003D57">
        <w:rPr>
          <w:rFonts w:ascii="Georgia" w:hAnsi="Georgia" w:cs="Arial"/>
          <w:i/>
          <w:sz w:val="24"/>
          <w:szCs w:val="24"/>
        </w:rPr>
        <w:t xml:space="preserve">Otros testimonios </w:t>
      </w:r>
      <w:r w:rsidRPr="00003D57">
        <w:rPr>
          <w:rFonts w:ascii="Georgia" w:hAnsi="Georgia" w:cs="Arial"/>
          <w:sz w:val="24"/>
          <w:szCs w:val="24"/>
        </w:rPr>
        <w:t xml:space="preserve">(Folios 204-208, cuaderno principal, No.1).  Se recibieron de los señores Luis F. Sierra G., </w:t>
      </w:r>
      <w:proofErr w:type="spellStart"/>
      <w:r w:rsidRPr="00003D57">
        <w:rPr>
          <w:rFonts w:ascii="Georgia" w:hAnsi="Georgia" w:cs="Arial"/>
          <w:sz w:val="24"/>
          <w:szCs w:val="24"/>
        </w:rPr>
        <w:t>Ómar</w:t>
      </w:r>
      <w:proofErr w:type="spellEnd"/>
      <w:r w:rsidRPr="00003D57">
        <w:rPr>
          <w:rFonts w:ascii="Georgia" w:hAnsi="Georgia" w:cs="Arial"/>
          <w:sz w:val="24"/>
          <w:szCs w:val="24"/>
        </w:rPr>
        <w:t xml:space="preserve"> Sánchez, </w:t>
      </w:r>
      <w:proofErr w:type="spellStart"/>
      <w:r w:rsidRPr="00003D57">
        <w:rPr>
          <w:rFonts w:ascii="Georgia" w:hAnsi="Georgia" w:cs="Arial"/>
          <w:sz w:val="24"/>
          <w:szCs w:val="24"/>
        </w:rPr>
        <w:t>Onel</w:t>
      </w:r>
      <w:proofErr w:type="spellEnd"/>
      <w:r w:rsidRPr="00003D57">
        <w:rPr>
          <w:rFonts w:ascii="Georgia" w:hAnsi="Georgia" w:cs="Arial"/>
          <w:sz w:val="24"/>
          <w:szCs w:val="24"/>
        </w:rPr>
        <w:t xml:space="preserve"> de J. Marín, José L. Urbano, quienes declararon sobre los perjuicios morales y a la vida de relación, por lo que resultan ser medios probatorios impertinentes, para valorar si existió error médico. </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Así las cosas, de ninguna manera el análisis del cúmulo probatorio, tal como  reclama el impugnante, es demostrativo de errores de conducta por parte del personal médico, se itera, quedó sin probarse la culpabilidad y ello es suficiente para desestimar las pretensiones. </w:t>
      </w:r>
    </w:p>
    <w:p w:rsidR="00B66535" w:rsidRDefault="00B66535" w:rsidP="00F72405">
      <w:pPr>
        <w:spacing w:line="288" w:lineRule="auto"/>
        <w:jc w:val="both"/>
        <w:rPr>
          <w:rFonts w:ascii="Georgia" w:hAnsi="Georgia" w:cs="Arial"/>
          <w:szCs w:val="24"/>
        </w:rPr>
      </w:pPr>
    </w:p>
    <w:p w:rsidR="00CC1BB0" w:rsidRPr="00003D57" w:rsidRDefault="00CC1BB0" w:rsidP="00F72405">
      <w:pPr>
        <w:spacing w:line="288" w:lineRule="auto"/>
        <w:jc w:val="both"/>
        <w:rPr>
          <w:rFonts w:ascii="Georgia" w:hAnsi="Georgia" w:cs="Arial"/>
          <w:szCs w:val="24"/>
        </w:rPr>
      </w:pPr>
    </w:p>
    <w:p w:rsidR="00B66535" w:rsidRPr="00003D57" w:rsidRDefault="00B66535" w:rsidP="00F72405">
      <w:pPr>
        <w:widowControl w:val="0"/>
        <w:numPr>
          <w:ilvl w:val="0"/>
          <w:numId w:val="2"/>
        </w:numPr>
        <w:spacing w:line="288" w:lineRule="auto"/>
        <w:jc w:val="both"/>
        <w:textAlignment w:val="auto"/>
        <w:rPr>
          <w:rFonts w:ascii="Georgia" w:hAnsi="Georgia" w:cs="Arial"/>
          <w:szCs w:val="24"/>
        </w:rPr>
      </w:pPr>
      <w:r w:rsidRPr="00003D57">
        <w:rPr>
          <w:rFonts w:ascii="Georgia" w:hAnsi="Georgia" w:cs="Arial"/>
          <w:szCs w:val="24"/>
        </w:rPr>
        <w:t>LAS DECISIONES FINALES</w:t>
      </w:r>
    </w:p>
    <w:p w:rsidR="00B66535" w:rsidRPr="00003D57" w:rsidRDefault="00B66535" w:rsidP="00F72405">
      <w:pPr>
        <w:spacing w:line="288" w:lineRule="auto"/>
        <w:jc w:val="both"/>
        <w:rPr>
          <w:rFonts w:ascii="Georgia" w:hAnsi="Georgia"/>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szCs w:val="24"/>
        </w:rPr>
        <w:t xml:space="preserve">Las premisas jurídicas ya enunciadas sirven para desechar la apelación y confirmar la decisión cuestionada, en razón a que las motivaciones aquí expuestas refuerzan la desestimatoria de las pretensiones. </w:t>
      </w:r>
      <w:r w:rsidRPr="00003D57">
        <w:rPr>
          <w:rFonts w:ascii="Georgia" w:hAnsi="Georgia" w:cs="Arial"/>
          <w:szCs w:val="24"/>
        </w:rPr>
        <w:t xml:space="preserve">Se condenará en costas en esta instancia, a la parte demandante, y a favor de la parte demandada, por haber perdido el recurso (Artículo 365-1º, CGP). </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La liquidación de costas se sujetará, en primera instancia, a lo previsto en el artículo 366 del CGP, las agencias en esta instancia se fijarán en auto posterior, según trazó la CSJ, en decisión</w:t>
      </w:r>
      <w:r w:rsidRPr="00003D57">
        <w:rPr>
          <w:rStyle w:val="Refdenotaalpie"/>
          <w:rFonts w:ascii="Georgia" w:hAnsi="Georgia"/>
          <w:szCs w:val="24"/>
        </w:rPr>
        <w:footnoteReference w:id="43"/>
      </w:r>
      <w:r w:rsidRPr="00003D57">
        <w:rPr>
          <w:rFonts w:ascii="Georgia" w:hAnsi="Georgia" w:cs="Arial"/>
          <w:szCs w:val="24"/>
        </w:rPr>
        <w:t xml:space="preserve"> de tutela (2017). Se hace en auto y no en la sentencia misma, porque esa expresa novedad, introducida por la Ley 1395 de 2010, desapareció en la nueva redacción del ordinal 2º del artículo 365, CGP.</w:t>
      </w:r>
    </w:p>
    <w:p w:rsidR="00B66535" w:rsidRPr="00003D57" w:rsidRDefault="00B66535" w:rsidP="00F72405">
      <w:pPr>
        <w:spacing w:line="288" w:lineRule="auto"/>
        <w:jc w:val="both"/>
        <w:rPr>
          <w:rFonts w:ascii="Georgia" w:hAnsi="Georgia" w:cs="Arial"/>
          <w:szCs w:val="24"/>
        </w:rPr>
      </w:pPr>
    </w:p>
    <w:p w:rsidR="00B66535" w:rsidRPr="00003D57" w:rsidRDefault="00B66535" w:rsidP="00F72405">
      <w:pPr>
        <w:spacing w:line="288" w:lineRule="auto"/>
        <w:jc w:val="both"/>
        <w:rPr>
          <w:rFonts w:ascii="Georgia" w:hAnsi="Georgia" w:cs="Arial"/>
          <w:szCs w:val="24"/>
        </w:rPr>
      </w:pPr>
      <w:r w:rsidRPr="00003D57">
        <w:rPr>
          <w:rFonts w:ascii="Georgia" w:hAnsi="Georgia" w:cs="Arial"/>
          <w:szCs w:val="24"/>
        </w:rPr>
        <w:t xml:space="preserve">En mérito de lo expuesto, el </w:t>
      </w:r>
      <w:r w:rsidRPr="00003D57">
        <w:rPr>
          <w:rFonts w:ascii="Georgia" w:hAnsi="Georgia" w:cs="Arial"/>
          <w:bCs/>
          <w:smallCaps/>
          <w:szCs w:val="24"/>
        </w:rPr>
        <w:t>Tribunal Superior del Distrito Judicial de Pereira, Sala de Decisión Civil - Familia</w:t>
      </w:r>
      <w:r w:rsidRPr="00003D57">
        <w:rPr>
          <w:rFonts w:ascii="Georgia" w:hAnsi="Georgia" w:cs="Arial"/>
          <w:szCs w:val="24"/>
        </w:rPr>
        <w:t>, administrando Justicia, en nombre de la República de Colombia y por autoridad de la Ley,</w:t>
      </w:r>
    </w:p>
    <w:p w:rsidR="00B66535" w:rsidRDefault="00B66535" w:rsidP="00F72405">
      <w:pPr>
        <w:spacing w:line="288" w:lineRule="auto"/>
        <w:jc w:val="center"/>
        <w:rPr>
          <w:rFonts w:ascii="Georgia" w:hAnsi="Georgia" w:cs="Arial"/>
          <w:szCs w:val="24"/>
        </w:rPr>
      </w:pPr>
    </w:p>
    <w:p w:rsidR="00CC1BB0" w:rsidRPr="00003D57" w:rsidRDefault="00CC1BB0" w:rsidP="00F72405">
      <w:pPr>
        <w:spacing w:line="288" w:lineRule="auto"/>
        <w:jc w:val="center"/>
        <w:rPr>
          <w:rFonts w:ascii="Georgia" w:hAnsi="Georgia" w:cs="Arial"/>
          <w:szCs w:val="24"/>
        </w:rPr>
      </w:pPr>
    </w:p>
    <w:p w:rsidR="00B66535" w:rsidRPr="00003D57" w:rsidRDefault="00B66535" w:rsidP="00F72405">
      <w:pPr>
        <w:spacing w:line="288" w:lineRule="auto"/>
        <w:jc w:val="center"/>
        <w:rPr>
          <w:rFonts w:ascii="Georgia" w:hAnsi="Georgia" w:cs="Arial"/>
          <w:szCs w:val="24"/>
        </w:rPr>
      </w:pPr>
      <w:r w:rsidRPr="00003D57">
        <w:rPr>
          <w:rFonts w:ascii="Georgia" w:hAnsi="Georgia" w:cs="Arial"/>
          <w:szCs w:val="24"/>
        </w:rPr>
        <w:t xml:space="preserve">F A L </w:t>
      </w:r>
      <w:proofErr w:type="spellStart"/>
      <w:r w:rsidRPr="00003D57">
        <w:rPr>
          <w:rFonts w:ascii="Georgia" w:hAnsi="Georgia" w:cs="Arial"/>
          <w:szCs w:val="24"/>
        </w:rPr>
        <w:t>L</w:t>
      </w:r>
      <w:proofErr w:type="spellEnd"/>
      <w:r w:rsidRPr="00003D57">
        <w:rPr>
          <w:rFonts w:ascii="Georgia" w:hAnsi="Georgia" w:cs="Arial"/>
          <w:szCs w:val="24"/>
        </w:rPr>
        <w:t xml:space="preserve"> A,</w:t>
      </w:r>
    </w:p>
    <w:p w:rsidR="00B66535" w:rsidRDefault="00B66535" w:rsidP="00F72405">
      <w:pPr>
        <w:spacing w:line="288" w:lineRule="auto"/>
        <w:jc w:val="center"/>
        <w:rPr>
          <w:rFonts w:ascii="Georgia" w:hAnsi="Georgia" w:cs="Arial"/>
          <w:szCs w:val="24"/>
        </w:rPr>
      </w:pPr>
    </w:p>
    <w:p w:rsidR="00CC1BB0" w:rsidRPr="00003D57" w:rsidRDefault="00CC1BB0" w:rsidP="00F72405">
      <w:pPr>
        <w:spacing w:line="288" w:lineRule="auto"/>
        <w:jc w:val="center"/>
        <w:rPr>
          <w:rFonts w:ascii="Georgia" w:hAnsi="Georgia" w:cs="Arial"/>
          <w:szCs w:val="24"/>
        </w:rPr>
      </w:pPr>
    </w:p>
    <w:p w:rsidR="00B66535" w:rsidRPr="00003D57" w:rsidRDefault="00B66535" w:rsidP="00F72405">
      <w:pPr>
        <w:numPr>
          <w:ilvl w:val="0"/>
          <w:numId w:val="1"/>
        </w:numPr>
        <w:overflowPunct/>
        <w:autoSpaceDE/>
        <w:autoSpaceDN/>
        <w:adjustRightInd/>
        <w:spacing w:line="288" w:lineRule="auto"/>
        <w:jc w:val="both"/>
        <w:textAlignment w:val="auto"/>
        <w:rPr>
          <w:rFonts w:ascii="Georgia" w:hAnsi="Georgia" w:cs="Arial"/>
          <w:szCs w:val="24"/>
        </w:rPr>
      </w:pPr>
      <w:r w:rsidRPr="00003D57">
        <w:rPr>
          <w:rFonts w:ascii="Georgia" w:hAnsi="Georgia" w:cs="Arial"/>
          <w:szCs w:val="24"/>
        </w:rPr>
        <w:t>CONFIRMAR el fallo proferido el día 21-03-2018 del Juzgado Primero Civil del Circuito de Pereira, R.</w:t>
      </w:r>
    </w:p>
    <w:p w:rsidR="00B66535" w:rsidRPr="00003D57" w:rsidRDefault="00B66535" w:rsidP="00F72405">
      <w:pPr>
        <w:overflowPunct/>
        <w:autoSpaceDE/>
        <w:autoSpaceDN/>
        <w:adjustRightInd/>
        <w:spacing w:line="288" w:lineRule="auto"/>
        <w:ind w:left="360"/>
        <w:jc w:val="both"/>
        <w:rPr>
          <w:rFonts w:ascii="Georgia" w:hAnsi="Georgia" w:cs="Arial"/>
          <w:szCs w:val="24"/>
        </w:rPr>
      </w:pPr>
    </w:p>
    <w:p w:rsidR="00B66535" w:rsidRPr="00003D57" w:rsidRDefault="00B66535" w:rsidP="00F72405">
      <w:pPr>
        <w:numPr>
          <w:ilvl w:val="0"/>
          <w:numId w:val="1"/>
        </w:numPr>
        <w:overflowPunct/>
        <w:adjustRightInd/>
        <w:spacing w:line="288" w:lineRule="auto"/>
        <w:jc w:val="both"/>
        <w:textAlignment w:val="auto"/>
        <w:rPr>
          <w:rFonts w:ascii="Georgia" w:hAnsi="Georgia" w:cs="Arial"/>
          <w:szCs w:val="24"/>
        </w:rPr>
      </w:pPr>
      <w:r w:rsidRPr="00003D57">
        <w:rPr>
          <w:rFonts w:ascii="Georgia" w:hAnsi="Georgia" w:cs="Arial"/>
          <w:szCs w:val="24"/>
        </w:rPr>
        <w:t>CONDENAR en costas en ambas instancias, a la parte demandada y a favor de la parte demandante. Se liquidarán en primera instancia y la fijación de agencias de esta sede, se hará en auto posterior.</w:t>
      </w:r>
    </w:p>
    <w:p w:rsidR="00B66535" w:rsidRPr="00003D57" w:rsidRDefault="00B66535" w:rsidP="00F72405">
      <w:pPr>
        <w:overflowPunct/>
        <w:adjustRightInd/>
        <w:spacing w:line="288" w:lineRule="auto"/>
        <w:ind w:left="360"/>
        <w:jc w:val="both"/>
        <w:rPr>
          <w:rFonts w:ascii="Georgia" w:hAnsi="Georgia" w:cs="Arial"/>
          <w:szCs w:val="24"/>
        </w:rPr>
      </w:pPr>
    </w:p>
    <w:p w:rsidR="00B66535" w:rsidRPr="00003D57" w:rsidRDefault="00B66535" w:rsidP="00F72405">
      <w:pPr>
        <w:numPr>
          <w:ilvl w:val="0"/>
          <w:numId w:val="1"/>
        </w:numPr>
        <w:overflowPunct/>
        <w:adjustRightInd/>
        <w:spacing w:line="288" w:lineRule="auto"/>
        <w:jc w:val="both"/>
        <w:textAlignment w:val="auto"/>
        <w:rPr>
          <w:rFonts w:ascii="Georgia" w:hAnsi="Georgia" w:cs="Arial"/>
          <w:szCs w:val="24"/>
        </w:rPr>
      </w:pPr>
      <w:r w:rsidRPr="00003D57">
        <w:rPr>
          <w:rFonts w:ascii="Georgia" w:hAnsi="Georgia" w:cs="Arial"/>
          <w:szCs w:val="24"/>
        </w:rPr>
        <w:t>DEVOLVER el expediente al Juzgado de origen.</w:t>
      </w:r>
    </w:p>
    <w:p w:rsidR="00B66535" w:rsidRPr="00003D57" w:rsidRDefault="00B66535" w:rsidP="00F72405">
      <w:pPr>
        <w:overflowPunct/>
        <w:adjustRightInd/>
        <w:spacing w:line="288" w:lineRule="auto"/>
        <w:ind w:left="360"/>
        <w:jc w:val="both"/>
        <w:rPr>
          <w:rFonts w:ascii="Georgia" w:hAnsi="Georgia" w:cs="Arial"/>
          <w:szCs w:val="24"/>
        </w:rPr>
      </w:pPr>
    </w:p>
    <w:p w:rsidR="00B66535" w:rsidRPr="00003D57" w:rsidRDefault="00B66535" w:rsidP="00F72405">
      <w:pPr>
        <w:overflowPunct/>
        <w:autoSpaceDE/>
        <w:autoSpaceDN/>
        <w:adjustRightInd/>
        <w:spacing w:line="288" w:lineRule="auto"/>
        <w:jc w:val="both"/>
        <w:rPr>
          <w:rFonts w:ascii="Georgia" w:hAnsi="Georgia" w:cs="Arial"/>
          <w:szCs w:val="24"/>
        </w:rPr>
      </w:pPr>
      <w:r w:rsidRPr="00003D57">
        <w:rPr>
          <w:rFonts w:ascii="Georgia" w:hAnsi="Georgia" w:cs="Arial"/>
          <w:szCs w:val="24"/>
        </w:rPr>
        <w:t>Esta decisión queda notificada en estrados. No siendo otro el objeto de la presente audiencia, se da por terminada.</w:t>
      </w:r>
    </w:p>
    <w:p w:rsidR="00B66535" w:rsidRDefault="00B66535" w:rsidP="00F72405">
      <w:pPr>
        <w:overflowPunct/>
        <w:autoSpaceDE/>
        <w:autoSpaceDN/>
        <w:adjustRightInd/>
        <w:spacing w:line="288" w:lineRule="auto"/>
        <w:jc w:val="center"/>
        <w:rPr>
          <w:rFonts w:ascii="Georgia" w:hAnsi="Georgia" w:cs="Arial"/>
          <w:szCs w:val="24"/>
        </w:rPr>
      </w:pPr>
    </w:p>
    <w:p w:rsidR="00CC1BB0" w:rsidRDefault="00CC1BB0" w:rsidP="00F72405">
      <w:pPr>
        <w:overflowPunct/>
        <w:autoSpaceDE/>
        <w:autoSpaceDN/>
        <w:adjustRightInd/>
        <w:spacing w:line="288" w:lineRule="auto"/>
        <w:jc w:val="center"/>
        <w:rPr>
          <w:rFonts w:ascii="Georgia" w:hAnsi="Georgia" w:cs="Arial"/>
          <w:szCs w:val="24"/>
        </w:rPr>
      </w:pPr>
    </w:p>
    <w:p w:rsidR="00CC1BB0" w:rsidRPr="00003D57" w:rsidRDefault="00CC1BB0" w:rsidP="00F72405">
      <w:pPr>
        <w:overflowPunct/>
        <w:autoSpaceDE/>
        <w:autoSpaceDN/>
        <w:adjustRightInd/>
        <w:spacing w:line="288" w:lineRule="auto"/>
        <w:jc w:val="center"/>
        <w:rPr>
          <w:rFonts w:ascii="Georgia" w:hAnsi="Georgia" w:cs="Arial"/>
          <w:szCs w:val="24"/>
        </w:rPr>
      </w:pPr>
    </w:p>
    <w:p w:rsidR="00B66535" w:rsidRPr="00003D57" w:rsidRDefault="00B66535" w:rsidP="00F72405">
      <w:pPr>
        <w:overflowPunct/>
        <w:autoSpaceDE/>
        <w:autoSpaceDN/>
        <w:adjustRightInd/>
        <w:spacing w:line="288" w:lineRule="auto"/>
        <w:jc w:val="center"/>
        <w:rPr>
          <w:rFonts w:ascii="Georgia" w:hAnsi="Georgia" w:cs="Arial"/>
          <w:szCs w:val="24"/>
        </w:rPr>
      </w:pPr>
    </w:p>
    <w:p w:rsidR="00B66535" w:rsidRPr="00DC2079" w:rsidRDefault="00B66535" w:rsidP="00F724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w w:val="150"/>
          <w:sz w:val="22"/>
          <w:szCs w:val="22"/>
        </w:rPr>
      </w:pPr>
      <w:r w:rsidRPr="00DC2079">
        <w:rPr>
          <w:rFonts w:ascii="Georgia" w:hAnsi="Georgia" w:cs="Arial"/>
          <w:spacing w:val="-3"/>
          <w:w w:val="150"/>
          <w:sz w:val="22"/>
          <w:szCs w:val="22"/>
        </w:rPr>
        <w:t>DUBERNEY GRISALES HERRERA</w:t>
      </w:r>
    </w:p>
    <w:p w:rsidR="00B66535" w:rsidRPr="00DC2079" w:rsidRDefault="00B66535" w:rsidP="00F724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w w:val="150"/>
          <w:sz w:val="22"/>
        </w:rPr>
      </w:pPr>
      <w:r w:rsidRPr="00DC2079">
        <w:rPr>
          <w:rFonts w:ascii="Georgia" w:hAnsi="Georgia" w:cs="Arial"/>
          <w:spacing w:val="-3"/>
          <w:w w:val="150"/>
          <w:sz w:val="22"/>
        </w:rPr>
        <w:t>M</w:t>
      </w:r>
      <w:r w:rsidRPr="00DC2079">
        <w:rPr>
          <w:rFonts w:ascii="Georgia" w:hAnsi="Georgia" w:cs="Arial"/>
          <w:spacing w:val="-3"/>
          <w:w w:val="150"/>
          <w:sz w:val="20"/>
        </w:rPr>
        <w:t xml:space="preserve"> </w:t>
      </w:r>
      <w:r w:rsidRPr="00DC2079">
        <w:rPr>
          <w:rFonts w:ascii="Georgia" w:hAnsi="Georgia" w:cs="Arial"/>
          <w:spacing w:val="-3"/>
          <w:w w:val="150"/>
          <w:sz w:val="22"/>
        </w:rPr>
        <w:t>A G I S T R A D O</w:t>
      </w:r>
    </w:p>
    <w:p w:rsidR="00B66535" w:rsidRDefault="00B66535" w:rsidP="00F724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rPr>
      </w:pPr>
    </w:p>
    <w:p w:rsidR="00CC1BB0" w:rsidRDefault="00CC1BB0" w:rsidP="00F724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rPr>
      </w:pPr>
    </w:p>
    <w:p w:rsidR="00CC1BB0" w:rsidRPr="00DC2079" w:rsidRDefault="00CC1BB0" w:rsidP="00F724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rPr>
      </w:pPr>
      <w:bookmarkStart w:id="0" w:name="_GoBack"/>
      <w:bookmarkEnd w:id="0"/>
    </w:p>
    <w:p w:rsidR="00B66535" w:rsidRPr="00DC2079" w:rsidRDefault="00B66535" w:rsidP="00F724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Georgia" w:hAnsi="Georgia" w:cs="Arial"/>
          <w:spacing w:val="-3"/>
        </w:rPr>
      </w:pPr>
    </w:p>
    <w:p w:rsidR="00B66535" w:rsidRPr="00DC2079" w:rsidRDefault="00B66535" w:rsidP="00F724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rPr>
          <w:rFonts w:ascii="Georgia" w:hAnsi="Georgia"/>
          <w:w w:val="150"/>
          <w:sz w:val="22"/>
          <w:szCs w:val="22"/>
        </w:rPr>
      </w:pPr>
      <w:proofErr w:type="spellStart"/>
      <w:r w:rsidRPr="00DC2079">
        <w:rPr>
          <w:rFonts w:ascii="Georgia" w:hAnsi="Georgia"/>
          <w:w w:val="150"/>
          <w:sz w:val="22"/>
          <w:szCs w:val="22"/>
        </w:rPr>
        <w:t>EDDER</w:t>
      </w:r>
      <w:proofErr w:type="spellEnd"/>
      <w:r w:rsidRPr="00DC2079">
        <w:rPr>
          <w:rFonts w:ascii="Georgia" w:hAnsi="Georgia"/>
          <w:w w:val="150"/>
          <w:sz w:val="22"/>
          <w:szCs w:val="22"/>
        </w:rPr>
        <w:t xml:space="preserve"> JIMMY SÁNCHEZ C</w:t>
      </w:r>
      <w:r w:rsidR="00F72405" w:rsidRPr="00DC2079">
        <w:rPr>
          <w:rFonts w:ascii="Georgia" w:hAnsi="Georgia"/>
          <w:w w:val="150"/>
          <w:sz w:val="22"/>
          <w:szCs w:val="22"/>
        </w:rPr>
        <w:t xml:space="preserve">.   </w:t>
      </w:r>
      <w:r w:rsidRPr="00DC2079">
        <w:rPr>
          <w:rFonts w:ascii="Georgia" w:hAnsi="Georgia" w:cs="Arial"/>
          <w:spacing w:val="-3"/>
          <w:w w:val="150"/>
          <w:sz w:val="22"/>
          <w:szCs w:val="22"/>
        </w:rPr>
        <w:t>JAIME A</w:t>
      </w:r>
      <w:r w:rsidRPr="00DC2079">
        <w:rPr>
          <w:rFonts w:ascii="Georgia" w:hAnsi="Georgia"/>
          <w:w w:val="150"/>
          <w:sz w:val="22"/>
          <w:szCs w:val="22"/>
        </w:rPr>
        <w:t xml:space="preserve">LBERTO </w:t>
      </w:r>
      <w:r w:rsidRPr="00DC2079">
        <w:rPr>
          <w:rFonts w:ascii="Georgia" w:hAnsi="Georgia" w:cs="Arial"/>
          <w:spacing w:val="-3"/>
          <w:w w:val="150"/>
          <w:sz w:val="22"/>
          <w:szCs w:val="22"/>
        </w:rPr>
        <w:t>SARAZA N.</w:t>
      </w:r>
    </w:p>
    <w:p w:rsidR="004F07A6" w:rsidRPr="00DC2079" w:rsidRDefault="00B66535" w:rsidP="00F724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rPr>
          <w:rFonts w:ascii="Georgia" w:hAnsi="Georgia" w:cs="Arial"/>
          <w:w w:val="150"/>
          <w:sz w:val="22"/>
          <w:szCs w:val="22"/>
        </w:rPr>
      </w:pPr>
      <w:r w:rsidRPr="00DC2079">
        <w:rPr>
          <w:rFonts w:ascii="Georgia" w:hAnsi="Georgia" w:cs="Arial"/>
          <w:w w:val="150"/>
          <w:sz w:val="22"/>
          <w:szCs w:val="22"/>
        </w:rPr>
        <w:t>M</w:t>
      </w:r>
      <w:r w:rsidR="00F72405" w:rsidRPr="00DC2079">
        <w:rPr>
          <w:rFonts w:ascii="Georgia" w:hAnsi="Georgia" w:cs="Arial"/>
          <w:w w:val="150"/>
          <w:sz w:val="22"/>
          <w:szCs w:val="22"/>
        </w:rPr>
        <w:t xml:space="preserve"> A G I S T R A D O </w:t>
      </w:r>
      <w:r w:rsidR="00F72405" w:rsidRPr="00DC2079">
        <w:rPr>
          <w:rFonts w:ascii="Georgia" w:hAnsi="Georgia" w:cs="Arial"/>
          <w:w w:val="150"/>
          <w:sz w:val="22"/>
          <w:szCs w:val="22"/>
        </w:rPr>
        <w:tab/>
      </w:r>
      <w:r w:rsidR="00F72405" w:rsidRPr="00DC2079">
        <w:rPr>
          <w:rFonts w:ascii="Georgia" w:hAnsi="Georgia" w:cs="Arial"/>
          <w:w w:val="150"/>
          <w:sz w:val="22"/>
          <w:szCs w:val="22"/>
        </w:rPr>
        <w:tab/>
        <w:t xml:space="preserve">     </w:t>
      </w:r>
      <w:r w:rsidRPr="00DC2079">
        <w:rPr>
          <w:rFonts w:ascii="Georgia" w:hAnsi="Georgia" w:cs="Arial"/>
          <w:w w:val="150"/>
          <w:sz w:val="22"/>
          <w:szCs w:val="22"/>
        </w:rPr>
        <w:t>M A G I S T R A D O</w:t>
      </w:r>
    </w:p>
    <w:sectPr w:rsidR="004F07A6" w:rsidRPr="00DC2079" w:rsidSect="00CC1BB0">
      <w:headerReference w:type="even" r:id="rId8"/>
      <w:headerReference w:type="default" r:id="rId9"/>
      <w:footerReference w:type="default" r:id="rId10"/>
      <w:headerReference w:type="first" r:id="rId11"/>
      <w:footerReference w:type="first" r:id="rId12"/>
      <w:pgSz w:w="12242" w:h="18722"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9EC" w:rsidRDefault="005F59EC" w:rsidP="00B66535">
      <w:r>
        <w:separator/>
      </w:r>
    </w:p>
  </w:endnote>
  <w:endnote w:type="continuationSeparator" w:id="0">
    <w:p w:rsidR="005F59EC" w:rsidRDefault="005F59EC" w:rsidP="00B6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79" w:rsidRPr="00382182" w:rsidRDefault="00DC2079" w:rsidP="00DC2079">
    <w:pPr>
      <w:pStyle w:val="Piedepgina"/>
      <w:pBdr>
        <w:bottom w:val="double" w:sz="6" w:space="1" w:color="auto"/>
      </w:pBdr>
      <w:spacing w:line="360" w:lineRule="auto"/>
      <w:jc w:val="right"/>
      <w:rPr>
        <w:rFonts w:ascii="Book Antiqua" w:hAnsi="Book Antiqua" w:cs="Arial"/>
        <w:spacing w:val="20"/>
        <w:w w:val="200"/>
        <w:sz w:val="14"/>
        <w:szCs w:val="10"/>
      </w:rPr>
    </w:pPr>
  </w:p>
  <w:p w:rsidR="00DC2079" w:rsidRPr="00382182" w:rsidRDefault="00DC2079" w:rsidP="00DC2079">
    <w:pPr>
      <w:pStyle w:val="Piedepgina"/>
      <w:spacing w:line="360" w:lineRule="auto"/>
      <w:jc w:val="right"/>
      <w:rPr>
        <w:rFonts w:ascii="Book Antiqua" w:hAnsi="Book Antiqua" w:cs="Arial"/>
        <w:spacing w:val="20"/>
        <w:w w:val="200"/>
        <w:sz w:val="14"/>
        <w:szCs w:val="10"/>
      </w:rPr>
    </w:pPr>
  </w:p>
  <w:p w:rsidR="00DC2079" w:rsidRPr="00F72405" w:rsidRDefault="00DC2079" w:rsidP="00DC2079">
    <w:pPr>
      <w:pStyle w:val="Piedepgina"/>
      <w:spacing w:line="360" w:lineRule="auto"/>
      <w:jc w:val="right"/>
      <w:rPr>
        <w:rFonts w:ascii="Book Antiqua" w:hAnsi="Book Antiqua" w:cs="Arial"/>
        <w:spacing w:val="20"/>
        <w:w w:val="200"/>
        <w:sz w:val="12"/>
        <w:szCs w:val="10"/>
      </w:rPr>
    </w:pPr>
    <w:r w:rsidRPr="00F72405">
      <w:rPr>
        <w:rFonts w:ascii="Book Antiqua" w:hAnsi="Book Antiqua" w:cs="Arial"/>
        <w:spacing w:val="20"/>
        <w:w w:val="200"/>
        <w:sz w:val="16"/>
        <w:szCs w:val="10"/>
      </w:rPr>
      <w:t>T</w:t>
    </w:r>
    <w:r w:rsidRPr="00F72405">
      <w:rPr>
        <w:rFonts w:ascii="Book Antiqua" w:hAnsi="Book Antiqua" w:cs="Arial"/>
        <w:spacing w:val="20"/>
        <w:w w:val="200"/>
        <w:sz w:val="12"/>
        <w:szCs w:val="10"/>
      </w:rPr>
      <w:t xml:space="preserve">RIBUNAL </w:t>
    </w:r>
    <w:r w:rsidRPr="00F72405">
      <w:rPr>
        <w:rFonts w:ascii="Book Antiqua" w:hAnsi="Book Antiqua" w:cs="Arial"/>
        <w:spacing w:val="20"/>
        <w:w w:val="200"/>
        <w:sz w:val="16"/>
        <w:szCs w:val="10"/>
      </w:rPr>
      <w:t>S</w:t>
    </w:r>
    <w:r w:rsidRPr="00F72405">
      <w:rPr>
        <w:rFonts w:ascii="Book Antiqua" w:hAnsi="Book Antiqua" w:cs="Arial"/>
        <w:spacing w:val="20"/>
        <w:w w:val="200"/>
        <w:sz w:val="12"/>
        <w:szCs w:val="10"/>
      </w:rPr>
      <w:t>UPERIOR DE</w:t>
    </w:r>
    <w:r w:rsidRPr="00F72405">
      <w:rPr>
        <w:rFonts w:ascii="Book Antiqua" w:hAnsi="Book Antiqua" w:cs="Arial"/>
        <w:spacing w:val="20"/>
        <w:w w:val="200"/>
        <w:sz w:val="16"/>
        <w:szCs w:val="10"/>
      </w:rPr>
      <w:t xml:space="preserve"> P</w:t>
    </w:r>
    <w:r w:rsidRPr="00F72405">
      <w:rPr>
        <w:rFonts w:ascii="Book Antiqua" w:hAnsi="Book Antiqua" w:cs="Arial"/>
        <w:spacing w:val="20"/>
        <w:w w:val="200"/>
        <w:sz w:val="12"/>
        <w:szCs w:val="10"/>
      </w:rPr>
      <w:t>EREIRA</w:t>
    </w:r>
  </w:p>
  <w:p w:rsidR="00DC2079" w:rsidRPr="00F72405" w:rsidRDefault="00DC2079" w:rsidP="00DC2079">
    <w:pPr>
      <w:pStyle w:val="Piedepgina"/>
      <w:jc w:val="right"/>
      <w:rPr>
        <w:rFonts w:ascii="Book Antiqua" w:hAnsi="Book Antiqua"/>
        <w:sz w:val="22"/>
      </w:rPr>
    </w:pPr>
    <w:proofErr w:type="spellStart"/>
    <w:r w:rsidRPr="00F72405">
      <w:rPr>
        <w:rFonts w:ascii="Book Antiqua" w:hAnsi="Book Antiqua" w:cs="Arial"/>
        <w:spacing w:val="20"/>
        <w:w w:val="200"/>
        <w:sz w:val="10"/>
        <w:szCs w:val="10"/>
      </w:rPr>
      <w:t>MP</w:t>
    </w:r>
    <w:proofErr w:type="spellEnd"/>
    <w:r w:rsidRPr="00F72405">
      <w:rPr>
        <w:rFonts w:ascii="Book Antiqua" w:hAnsi="Book Antiqua" w:cs="Arial"/>
        <w:spacing w:val="20"/>
        <w:w w:val="200"/>
        <w:sz w:val="10"/>
        <w:szCs w:val="10"/>
      </w:rPr>
      <w:t xml:space="preserve"> </w:t>
    </w:r>
    <w:r w:rsidRPr="00F72405">
      <w:rPr>
        <w:rFonts w:ascii="Book Antiqua" w:hAnsi="Book Antiqua" w:cs="Arial"/>
        <w:spacing w:val="20"/>
        <w:w w:val="200"/>
        <w:sz w:val="12"/>
        <w:szCs w:val="10"/>
      </w:rPr>
      <w:t>D</w:t>
    </w:r>
    <w:r w:rsidRPr="00F72405">
      <w:rPr>
        <w:rFonts w:ascii="Book Antiqua" w:hAnsi="Book Antiqua" w:cs="Arial"/>
        <w:spacing w:val="20"/>
        <w:w w:val="200"/>
        <w:sz w:val="10"/>
        <w:szCs w:val="10"/>
      </w:rPr>
      <w:t xml:space="preserve">UBERNEY </w:t>
    </w:r>
    <w:r w:rsidRPr="00F72405">
      <w:rPr>
        <w:rFonts w:ascii="Book Antiqua" w:hAnsi="Book Antiqua" w:cs="Arial"/>
        <w:spacing w:val="20"/>
        <w:w w:val="200"/>
        <w:sz w:val="12"/>
        <w:szCs w:val="10"/>
      </w:rPr>
      <w:t>G</w:t>
    </w:r>
    <w:r w:rsidRPr="00F72405">
      <w:rPr>
        <w:rFonts w:ascii="Book Antiqua" w:hAnsi="Book Antiqua" w:cs="Arial"/>
        <w:spacing w:val="20"/>
        <w:w w:val="200"/>
        <w:sz w:val="10"/>
        <w:szCs w:val="10"/>
      </w:rPr>
      <w:t xml:space="preserve">RISALES </w:t>
    </w:r>
    <w:r w:rsidRPr="00F72405">
      <w:rPr>
        <w:rFonts w:ascii="Book Antiqua" w:hAnsi="Book Antiqua" w:cs="Arial"/>
        <w:spacing w:val="20"/>
        <w:w w:val="200"/>
        <w:sz w:val="12"/>
        <w:szCs w:val="10"/>
      </w:rPr>
      <w:t>H</w:t>
    </w:r>
    <w:r w:rsidRPr="00F72405">
      <w:rPr>
        <w:rFonts w:ascii="Book Antiqua" w:hAnsi="Book Antiqua" w:cs="Arial"/>
        <w:spacing w:val="20"/>
        <w:w w:val="200"/>
        <w:sz w:val="10"/>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79" w:rsidRDefault="00DC2079" w:rsidP="00DC2079">
    <w:pPr>
      <w:pStyle w:val="Piedepgina"/>
      <w:pBdr>
        <w:bottom w:val="double" w:sz="6" w:space="1" w:color="auto"/>
      </w:pBdr>
      <w:spacing w:line="360" w:lineRule="auto"/>
      <w:jc w:val="right"/>
      <w:rPr>
        <w:rFonts w:ascii="Arial" w:hAnsi="Arial" w:cs="Arial"/>
        <w:spacing w:val="20"/>
        <w:w w:val="200"/>
        <w:sz w:val="14"/>
        <w:szCs w:val="10"/>
      </w:rPr>
    </w:pPr>
  </w:p>
  <w:p w:rsidR="00DC2079" w:rsidRDefault="00DC2079" w:rsidP="00DC2079">
    <w:pPr>
      <w:pStyle w:val="Piedepgina"/>
      <w:spacing w:line="360" w:lineRule="auto"/>
      <w:jc w:val="right"/>
      <w:rPr>
        <w:rFonts w:ascii="Arial" w:hAnsi="Arial" w:cs="Arial"/>
        <w:spacing w:val="20"/>
        <w:w w:val="200"/>
        <w:sz w:val="14"/>
        <w:szCs w:val="10"/>
      </w:rPr>
    </w:pPr>
  </w:p>
  <w:p w:rsidR="00DC2079" w:rsidRDefault="00DC2079" w:rsidP="00DC2079">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DC2079" w:rsidRDefault="00DC2079" w:rsidP="00DC2079">
    <w:pPr>
      <w:pStyle w:val="Piedepgina"/>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9EC" w:rsidRDefault="005F59EC" w:rsidP="00B66535">
      <w:r>
        <w:separator/>
      </w:r>
    </w:p>
  </w:footnote>
  <w:footnote w:type="continuationSeparator" w:id="0">
    <w:p w:rsidR="005F59EC" w:rsidRDefault="005F59EC" w:rsidP="00B66535">
      <w:r>
        <w:continuationSeparator/>
      </w:r>
    </w:p>
  </w:footnote>
  <w:footnote w:id="1">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CSJ. SC1182-2016, reiterada en la SC16669-2016.</w:t>
      </w:r>
    </w:p>
  </w:footnote>
  <w:footnote w:id="2">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proofErr w:type="spellStart"/>
      <w:r w:rsidRPr="00F72405">
        <w:rPr>
          <w:rFonts w:ascii="Arial" w:hAnsi="Arial" w:cs="Arial"/>
          <w:sz w:val="18"/>
          <w:szCs w:val="18"/>
        </w:rPr>
        <w:t>TSP</w:t>
      </w:r>
      <w:proofErr w:type="spellEnd"/>
      <w:r w:rsidRPr="00F72405">
        <w:rPr>
          <w:rFonts w:ascii="Arial" w:hAnsi="Arial" w:cs="Arial"/>
          <w:sz w:val="18"/>
          <w:szCs w:val="18"/>
        </w:rPr>
        <w:t xml:space="preserve">, Civil-Familia. </w:t>
      </w:r>
      <w:r w:rsidRPr="00F72405">
        <w:rPr>
          <w:rFonts w:ascii="Arial" w:hAnsi="Arial" w:cs="Arial"/>
          <w:sz w:val="18"/>
          <w:szCs w:val="18"/>
          <w:lang w:val="es-CO"/>
        </w:rPr>
        <w:t>Sentencias del: (i) 01-09</w:t>
      </w:r>
      <w:r w:rsidRPr="00F72405">
        <w:rPr>
          <w:rFonts w:ascii="Arial" w:hAnsi="Arial" w:cs="Arial"/>
          <w:sz w:val="18"/>
          <w:szCs w:val="18"/>
        </w:rPr>
        <w:t xml:space="preserve">-2017; </w:t>
      </w:r>
      <w:proofErr w:type="spellStart"/>
      <w:r w:rsidRPr="00F72405">
        <w:rPr>
          <w:rFonts w:ascii="Arial" w:hAnsi="Arial" w:cs="Arial"/>
          <w:sz w:val="18"/>
          <w:szCs w:val="18"/>
        </w:rPr>
        <w:t>MP</w:t>
      </w:r>
      <w:proofErr w:type="spellEnd"/>
      <w:r w:rsidRPr="00F72405">
        <w:rPr>
          <w:rFonts w:ascii="Arial" w:hAnsi="Arial" w:cs="Arial"/>
          <w:sz w:val="18"/>
          <w:szCs w:val="18"/>
        </w:rPr>
        <w:t xml:space="preserve">: Grisales H., No.2012-00283-02; </w:t>
      </w:r>
      <w:r w:rsidRPr="00F72405">
        <w:rPr>
          <w:rFonts w:ascii="Arial" w:hAnsi="Arial" w:cs="Arial"/>
          <w:bCs/>
          <w:sz w:val="18"/>
          <w:szCs w:val="18"/>
          <w:lang w:val="es-CO"/>
        </w:rPr>
        <w:t xml:space="preserve">(ii) </w:t>
      </w:r>
      <w:r w:rsidRPr="00F72405">
        <w:rPr>
          <w:rFonts w:ascii="Arial" w:hAnsi="Arial" w:cs="Arial"/>
          <w:sz w:val="18"/>
          <w:szCs w:val="18"/>
          <w:lang w:val="es-CO"/>
        </w:rPr>
        <w:t xml:space="preserve">06-11-2014; </w:t>
      </w:r>
      <w:proofErr w:type="spellStart"/>
      <w:r w:rsidRPr="00F72405">
        <w:rPr>
          <w:rFonts w:ascii="Arial" w:hAnsi="Arial" w:cs="Arial"/>
          <w:sz w:val="18"/>
          <w:szCs w:val="18"/>
          <w:lang w:val="es-CO"/>
        </w:rPr>
        <w:t>MP</w:t>
      </w:r>
      <w:proofErr w:type="spellEnd"/>
      <w:r w:rsidRPr="00F72405">
        <w:rPr>
          <w:rFonts w:ascii="Arial" w:hAnsi="Arial" w:cs="Arial"/>
          <w:sz w:val="18"/>
          <w:szCs w:val="18"/>
          <w:lang w:val="es-CO"/>
        </w:rPr>
        <w:t>: Arcila R., No.</w:t>
      </w:r>
      <w:r w:rsidRPr="00F72405">
        <w:rPr>
          <w:rFonts w:ascii="Arial" w:eastAsia="DotumChe" w:hAnsi="Arial" w:cs="Arial"/>
          <w:spacing w:val="-4"/>
          <w:sz w:val="18"/>
          <w:szCs w:val="18"/>
        </w:rPr>
        <w:t xml:space="preserve">2012-00011-01; y, (iii) </w:t>
      </w:r>
      <w:r w:rsidRPr="00F72405">
        <w:rPr>
          <w:rFonts w:ascii="Arial" w:hAnsi="Arial" w:cs="Arial"/>
          <w:sz w:val="18"/>
          <w:szCs w:val="18"/>
          <w:lang w:val="es-CO"/>
        </w:rPr>
        <w:t xml:space="preserve">19-12-2014; </w:t>
      </w:r>
      <w:proofErr w:type="spellStart"/>
      <w:r w:rsidRPr="00F72405">
        <w:rPr>
          <w:rFonts w:ascii="Arial" w:hAnsi="Arial" w:cs="Arial"/>
          <w:sz w:val="18"/>
          <w:szCs w:val="18"/>
          <w:lang w:val="es-CO"/>
        </w:rPr>
        <w:t>MP</w:t>
      </w:r>
      <w:proofErr w:type="spellEnd"/>
      <w:r w:rsidRPr="00F72405">
        <w:rPr>
          <w:rFonts w:ascii="Arial" w:hAnsi="Arial" w:cs="Arial"/>
          <w:sz w:val="18"/>
          <w:szCs w:val="18"/>
          <w:lang w:val="es-CO"/>
        </w:rPr>
        <w:t>: Saraza N., No.</w:t>
      </w:r>
      <w:r w:rsidRPr="00F72405">
        <w:rPr>
          <w:rFonts w:ascii="Arial" w:hAnsi="Arial" w:cs="Arial"/>
          <w:sz w:val="18"/>
          <w:szCs w:val="18"/>
        </w:rPr>
        <w:t>2010-00059-02.</w:t>
      </w:r>
    </w:p>
  </w:footnote>
  <w:footnote w:id="3">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CSJ, </w:t>
      </w:r>
      <w:r w:rsidRPr="00F72405">
        <w:rPr>
          <w:rFonts w:ascii="Arial" w:hAnsi="Arial" w:cs="Arial"/>
          <w:sz w:val="18"/>
          <w:szCs w:val="18"/>
        </w:rPr>
        <w:t>Civil. Sentencia del 17-11-2011, ob. cit.</w:t>
      </w:r>
    </w:p>
  </w:footnote>
  <w:footnote w:id="4">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TAMAYO J., Javier. ob. cit., p.126.</w:t>
      </w:r>
    </w:p>
  </w:footnote>
  <w:footnote w:id="5">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SANTOS B., Jorge. Responsabilidad civil, tomo I, parte general, 3ª edición, </w:t>
      </w:r>
      <w:r w:rsidRPr="00F72405">
        <w:rPr>
          <w:rFonts w:ascii="Arial" w:hAnsi="Arial" w:cs="Arial"/>
          <w:sz w:val="18"/>
          <w:szCs w:val="18"/>
          <w:lang w:val="es-CO"/>
        </w:rPr>
        <w:t>Bogotá DC, Pontificia Universidad Javeriana de Bogotá y Temis, 2012, p.498.</w:t>
      </w:r>
    </w:p>
  </w:footnote>
  <w:footnote w:id="6">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CSJ, </w:t>
      </w:r>
      <w:r w:rsidRPr="00F72405">
        <w:rPr>
          <w:rFonts w:ascii="Arial" w:hAnsi="Arial" w:cs="Arial"/>
          <w:sz w:val="18"/>
          <w:szCs w:val="18"/>
        </w:rPr>
        <w:t>Civil. Sentencia del 17-11-2011, ob. cit.</w:t>
      </w:r>
    </w:p>
  </w:footnote>
  <w:footnote w:id="7">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CSJ. </w:t>
      </w:r>
      <w:r w:rsidRPr="00F72405">
        <w:rPr>
          <w:rFonts w:ascii="Arial" w:hAnsi="Arial" w:cs="Arial"/>
          <w:sz w:val="18"/>
          <w:szCs w:val="18"/>
        </w:rPr>
        <w:t>SC8219-2016</w:t>
      </w:r>
      <w:r w:rsidRPr="00F72405">
        <w:rPr>
          <w:rFonts w:ascii="Arial" w:hAnsi="Arial" w:cs="Arial"/>
          <w:sz w:val="18"/>
          <w:szCs w:val="18"/>
          <w:lang w:val="es-MX"/>
        </w:rPr>
        <w:t xml:space="preserve"> y SC9193-2017.</w:t>
      </w:r>
    </w:p>
  </w:footnote>
  <w:footnote w:id="8">
    <w:p w:rsidR="00DC2079" w:rsidRPr="00F72405" w:rsidRDefault="00DC2079" w:rsidP="00B66535">
      <w:pPr>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CSJ, Civil. Sentencia del 08-09-2009; </w:t>
      </w:r>
      <w:proofErr w:type="spellStart"/>
      <w:r w:rsidRPr="00F72405">
        <w:rPr>
          <w:rFonts w:ascii="Arial" w:hAnsi="Arial" w:cs="Arial"/>
          <w:sz w:val="18"/>
          <w:szCs w:val="18"/>
        </w:rPr>
        <w:t>MP</w:t>
      </w:r>
      <w:proofErr w:type="spellEnd"/>
      <w:r w:rsidRPr="00F72405">
        <w:rPr>
          <w:rFonts w:ascii="Arial" w:hAnsi="Arial" w:cs="Arial"/>
          <w:sz w:val="18"/>
          <w:szCs w:val="18"/>
        </w:rPr>
        <w:t>: Villamil P., No.2001-00585-01.</w:t>
      </w:r>
    </w:p>
  </w:footnote>
  <w:footnote w:id="9">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CSJ, Civil. Sentencia del 24-11-1993; </w:t>
      </w:r>
      <w:proofErr w:type="spellStart"/>
      <w:r w:rsidRPr="00F72405">
        <w:rPr>
          <w:rFonts w:ascii="Arial" w:hAnsi="Arial" w:cs="Arial"/>
          <w:sz w:val="18"/>
          <w:szCs w:val="18"/>
        </w:rPr>
        <w:t>MP</w:t>
      </w:r>
      <w:proofErr w:type="spellEnd"/>
      <w:r w:rsidRPr="00F72405">
        <w:rPr>
          <w:rFonts w:ascii="Arial" w:hAnsi="Arial" w:cs="Arial"/>
          <w:sz w:val="18"/>
          <w:szCs w:val="18"/>
        </w:rPr>
        <w:t>: Romero S.</w:t>
      </w:r>
    </w:p>
  </w:footnote>
  <w:footnote w:id="10">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SANTOS B., Jorge. Ob. cit.,</w:t>
      </w:r>
      <w:r w:rsidRPr="00F72405">
        <w:rPr>
          <w:rFonts w:ascii="Arial" w:hAnsi="Arial" w:cs="Arial"/>
          <w:sz w:val="18"/>
          <w:szCs w:val="18"/>
          <w:lang w:val="es-CO"/>
        </w:rPr>
        <w:t xml:space="preserve"> p.95.</w:t>
      </w:r>
    </w:p>
  </w:footnote>
  <w:footnote w:id="11">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CSJ, </w:t>
      </w:r>
      <w:r w:rsidRPr="00F72405">
        <w:rPr>
          <w:rFonts w:ascii="Arial" w:hAnsi="Arial" w:cs="Arial"/>
          <w:sz w:val="18"/>
          <w:szCs w:val="18"/>
        </w:rPr>
        <w:t xml:space="preserve">Civil. Sentencia del 30-01-2001. </w:t>
      </w:r>
      <w:proofErr w:type="spellStart"/>
      <w:r w:rsidRPr="00F72405">
        <w:rPr>
          <w:rFonts w:ascii="Arial" w:hAnsi="Arial" w:cs="Arial"/>
          <w:sz w:val="18"/>
          <w:szCs w:val="18"/>
        </w:rPr>
        <w:t>MP</w:t>
      </w:r>
      <w:proofErr w:type="spellEnd"/>
      <w:r w:rsidRPr="00F72405">
        <w:rPr>
          <w:rFonts w:ascii="Arial" w:hAnsi="Arial" w:cs="Arial"/>
          <w:sz w:val="18"/>
          <w:szCs w:val="18"/>
        </w:rPr>
        <w:t>: Ramírez G.; No.5507.</w:t>
      </w:r>
    </w:p>
  </w:footnote>
  <w:footnote w:id="12">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CSJ, </w:t>
      </w:r>
      <w:r w:rsidRPr="00F72405">
        <w:rPr>
          <w:rFonts w:ascii="Arial" w:hAnsi="Arial" w:cs="Arial"/>
          <w:sz w:val="18"/>
          <w:szCs w:val="18"/>
        </w:rPr>
        <w:t xml:space="preserve">Civil. Sentencias de: (i) 14-03-1942, </w:t>
      </w:r>
      <w:proofErr w:type="spellStart"/>
      <w:r w:rsidRPr="00F72405">
        <w:rPr>
          <w:rFonts w:ascii="Arial" w:hAnsi="Arial" w:cs="Arial"/>
          <w:sz w:val="18"/>
          <w:szCs w:val="18"/>
        </w:rPr>
        <w:t>GJ</w:t>
      </w:r>
      <w:proofErr w:type="spellEnd"/>
      <w:r w:rsidRPr="00F72405">
        <w:rPr>
          <w:rFonts w:ascii="Arial" w:hAnsi="Arial" w:cs="Arial"/>
          <w:sz w:val="18"/>
          <w:szCs w:val="18"/>
        </w:rPr>
        <w:t xml:space="preserve">, tomo XIII, p.937; y,  (ii) 14-10-1959, </w:t>
      </w:r>
      <w:proofErr w:type="spellStart"/>
      <w:r w:rsidRPr="00F72405">
        <w:rPr>
          <w:rFonts w:ascii="Arial" w:hAnsi="Arial" w:cs="Arial"/>
          <w:sz w:val="18"/>
          <w:szCs w:val="18"/>
        </w:rPr>
        <w:t>MP</w:t>
      </w:r>
      <w:proofErr w:type="spellEnd"/>
      <w:r w:rsidRPr="00F72405">
        <w:rPr>
          <w:rFonts w:ascii="Arial" w:hAnsi="Arial" w:cs="Arial"/>
          <w:sz w:val="18"/>
          <w:szCs w:val="18"/>
        </w:rPr>
        <w:t xml:space="preserve">: Morales M. </w:t>
      </w:r>
    </w:p>
  </w:footnote>
  <w:footnote w:id="13">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CSJ. </w:t>
      </w:r>
      <w:r w:rsidRPr="00F72405">
        <w:rPr>
          <w:rFonts w:ascii="Arial" w:hAnsi="Arial" w:cs="Arial"/>
          <w:sz w:val="18"/>
          <w:szCs w:val="18"/>
        </w:rPr>
        <w:t>SC2506-2016 y SC003-2018.</w:t>
      </w:r>
    </w:p>
  </w:footnote>
  <w:footnote w:id="14">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CSJ, Civil. Sentencia del 30-01-2001</w:t>
      </w:r>
      <w:r w:rsidRPr="00F72405">
        <w:rPr>
          <w:rFonts w:ascii="Arial" w:hAnsi="Arial" w:cs="Arial"/>
          <w:sz w:val="18"/>
          <w:szCs w:val="18"/>
        </w:rPr>
        <w:t>, Ob. cit.</w:t>
      </w:r>
    </w:p>
  </w:footnote>
  <w:footnote w:id="15">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JARAMILLO J., Carlos I. Responsabilidad civil médica, relación médico paciente, 2ª edición, editorial Pontificia Universidad Javeriana - Ibáñez, Bogotá DC, 2011, p.142.</w:t>
      </w:r>
    </w:p>
  </w:footnote>
  <w:footnote w:id="16">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CSJ</w:t>
      </w:r>
      <w:r w:rsidRPr="00F72405">
        <w:rPr>
          <w:rFonts w:ascii="Arial" w:hAnsi="Arial" w:cs="Arial"/>
          <w:sz w:val="18"/>
          <w:szCs w:val="18"/>
        </w:rPr>
        <w:t>. SC003-2018.</w:t>
      </w:r>
    </w:p>
  </w:footnote>
  <w:footnote w:id="17">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PARRA G., Mario F. Responsabilidad civil, Ediciones Doctrina y Ley Ltda., </w:t>
      </w:r>
      <w:r w:rsidRPr="00F72405">
        <w:rPr>
          <w:rFonts w:ascii="Arial" w:hAnsi="Arial" w:cs="Arial"/>
          <w:sz w:val="18"/>
          <w:szCs w:val="18"/>
        </w:rPr>
        <w:t>2010, Bogotá DC, p.285.</w:t>
      </w:r>
    </w:p>
  </w:footnote>
  <w:footnote w:id="18">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CSJ</w:t>
      </w:r>
      <w:r w:rsidRPr="00F72405">
        <w:rPr>
          <w:rFonts w:ascii="Arial" w:hAnsi="Arial" w:cs="Arial"/>
          <w:sz w:val="18"/>
          <w:szCs w:val="18"/>
        </w:rPr>
        <w:t>.</w:t>
      </w:r>
      <w:r w:rsidRPr="00F72405">
        <w:rPr>
          <w:rFonts w:ascii="Arial" w:hAnsi="Arial" w:cs="Arial"/>
          <w:sz w:val="18"/>
          <w:szCs w:val="18"/>
          <w:lang w:val="es-CO"/>
        </w:rPr>
        <w:t xml:space="preserve"> </w:t>
      </w:r>
      <w:r w:rsidRPr="00F72405">
        <w:rPr>
          <w:rFonts w:ascii="Arial" w:hAnsi="Arial" w:cs="Arial"/>
          <w:sz w:val="18"/>
          <w:szCs w:val="18"/>
        </w:rPr>
        <w:t>SC8219-2016.</w:t>
      </w:r>
    </w:p>
  </w:footnote>
  <w:footnote w:id="19">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CSJ, </w:t>
      </w:r>
      <w:r w:rsidRPr="00F72405">
        <w:rPr>
          <w:rFonts w:ascii="Arial" w:hAnsi="Arial" w:cs="Arial"/>
          <w:sz w:val="18"/>
          <w:szCs w:val="18"/>
        </w:rPr>
        <w:t xml:space="preserve">Civil. Sentencia del 05-11-2013, </w:t>
      </w:r>
      <w:proofErr w:type="spellStart"/>
      <w:r w:rsidRPr="00F72405">
        <w:rPr>
          <w:rFonts w:ascii="Arial" w:hAnsi="Arial" w:cs="Arial"/>
          <w:sz w:val="18"/>
          <w:szCs w:val="18"/>
        </w:rPr>
        <w:t>MP</w:t>
      </w:r>
      <w:proofErr w:type="spellEnd"/>
      <w:r w:rsidRPr="00F72405">
        <w:rPr>
          <w:rFonts w:ascii="Arial" w:hAnsi="Arial" w:cs="Arial"/>
          <w:sz w:val="18"/>
          <w:szCs w:val="18"/>
        </w:rPr>
        <w:t>: Solarte R., No.2005-00025-01.</w:t>
      </w:r>
    </w:p>
  </w:footnote>
  <w:footnote w:id="20">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YEPES R., Sergio. La responsabilidad civil médica, Biblioteca jurídica </w:t>
      </w:r>
      <w:proofErr w:type="spellStart"/>
      <w:r w:rsidRPr="00F72405">
        <w:rPr>
          <w:rFonts w:ascii="Arial" w:hAnsi="Arial" w:cs="Arial"/>
          <w:sz w:val="18"/>
          <w:szCs w:val="18"/>
          <w:lang w:val="es-CO"/>
        </w:rPr>
        <w:t>Diké</w:t>
      </w:r>
      <w:proofErr w:type="spellEnd"/>
      <w:r w:rsidRPr="00F72405">
        <w:rPr>
          <w:rFonts w:ascii="Arial" w:hAnsi="Arial" w:cs="Arial"/>
          <w:sz w:val="18"/>
          <w:szCs w:val="18"/>
          <w:lang w:val="es-CO"/>
        </w:rPr>
        <w:t>, edición 9ª, 2016, Medellín, p.97.</w:t>
      </w:r>
    </w:p>
  </w:footnote>
  <w:footnote w:id="21">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CSJ</w:t>
      </w:r>
      <w:r w:rsidRPr="00F72405">
        <w:rPr>
          <w:rFonts w:ascii="Arial" w:hAnsi="Arial" w:cs="Arial"/>
          <w:sz w:val="18"/>
          <w:szCs w:val="18"/>
        </w:rPr>
        <w:t>.</w:t>
      </w:r>
      <w:r w:rsidRPr="00F72405">
        <w:rPr>
          <w:rFonts w:ascii="Arial" w:hAnsi="Arial" w:cs="Arial"/>
          <w:sz w:val="18"/>
          <w:szCs w:val="18"/>
          <w:lang w:val="es-CO"/>
        </w:rPr>
        <w:t xml:space="preserve"> </w:t>
      </w:r>
      <w:r w:rsidRPr="00F72405">
        <w:rPr>
          <w:rFonts w:ascii="Arial" w:hAnsi="Arial" w:cs="Arial"/>
          <w:sz w:val="18"/>
          <w:szCs w:val="18"/>
        </w:rPr>
        <w:t>SC2506-2016.</w:t>
      </w:r>
    </w:p>
  </w:footnote>
  <w:footnote w:id="22">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YEPES R., Sergio. Ob. cit., p.99.</w:t>
      </w:r>
    </w:p>
  </w:footnote>
  <w:footnote w:id="23">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CSJ</w:t>
      </w:r>
      <w:r w:rsidRPr="00F72405">
        <w:rPr>
          <w:rFonts w:ascii="Arial" w:hAnsi="Arial" w:cs="Arial"/>
          <w:sz w:val="18"/>
          <w:szCs w:val="18"/>
        </w:rPr>
        <w:t>. SC003-2018 y SC7110-2017.</w:t>
      </w:r>
    </w:p>
  </w:footnote>
  <w:footnote w:id="24">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CSJ, </w:t>
      </w:r>
      <w:r w:rsidRPr="00F72405">
        <w:rPr>
          <w:rFonts w:ascii="Arial" w:hAnsi="Arial" w:cs="Arial"/>
          <w:sz w:val="18"/>
          <w:szCs w:val="18"/>
        </w:rPr>
        <w:t xml:space="preserve">Civil. Sentencias: (i) Del 05-03-1940; </w:t>
      </w:r>
      <w:proofErr w:type="spellStart"/>
      <w:r w:rsidRPr="00F72405">
        <w:rPr>
          <w:rFonts w:ascii="Arial" w:hAnsi="Arial" w:cs="Arial"/>
          <w:sz w:val="18"/>
          <w:szCs w:val="18"/>
        </w:rPr>
        <w:t>MP</w:t>
      </w:r>
      <w:proofErr w:type="spellEnd"/>
      <w:r w:rsidRPr="00F72405">
        <w:rPr>
          <w:rFonts w:ascii="Arial" w:hAnsi="Arial" w:cs="Arial"/>
          <w:sz w:val="18"/>
          <w:szCs w:val="18"/>
        </w:rPr>
        <w:t xml:space="preserve">: </w:t>
      </w:r>
      <w:proofErr w:type="spellStart"/>
      <w:r w:rsidRPr="00F72405">
        <w:rPr>
          <w:rFonts w:ascii="Arial" w:hAnsi="Arial" w:cs="Arial"/>
          <w:sz w:val="18"/>
          <w:szCs w:val="18"/>
        </w:rPr>
        <w:t>Escallón</w:t>
      </w:r>
      <w:proofErr w:type="spellEnd"/>
      <w:r w:rsidRPr="00F72405">
        <w:rPr>
          <w:rFonts w:ascii="Arial" w:hAnsi="Arial" w:cs="Arial"/>
          <w:sz w:val="18"/>
          <w:szCs w:val="18"/>
        </w:rPr>
        <w:t xml:space="preserve">; (ii) Del 12-09-1985; </w:t>
      </w:r>
      <w:proofErr w:type="spellStart"/>
      <w:r w:rsidRPr="00F72405">
        <w:rPr>
          <w:rFonts w:ascii="Arial" w:hAnsi="Arial" w:cs="Arial"/>
          <w:sz w:val="18"/>
          <w:szCs w:val="18"/>
        </w:rPr>
        <w:t>MP</w:t>
      </w:r>
      <w:proofErr w:type="spellEnd"/>
      <w:r w:rsidRPr="00F72405">
        <w:rPr>
          <w:rFonts w:ascii="Arial" w:hAnsi="Arial" w:cs="Arial"/>
          <w:sz w:val="18"/>
          <w:szCs w:val="18"/>
        </w:rPr>
        <w:t xml:space="preserve">: Montoya G.; y, (iii) Del 08-08-2011, </w:t>
      </w:r>
      <w:proofErr w:type="spellStart"/>
      <w:r w:rsidRPr="00F72405">
        <w:rPr>
          <w:rFonts w:ascii="Arial" w:hAnsi="Arial" w:cs="Arial"/>
          <w:sz w:val="18"/>
          <w:szCs w:val="18"/>
        </w:rPr>
        <w:t>MP</w:t>
      </w:r>
      <w:proofErr w:type="spellEnd"/>
      <w:r w:rsidRPr="00F72405">
        <w:rPr>
          <w:rFonts w:ascii="Arial" w:hAnsi="Arial" w:cs="Arial"/>
          <w:sz w:val="18"/>
          <w:szCs w:val="18"/>
        </w:rPr>
        <w:t xml:space="preserve">: </w:t>
      </w:r>
      <w:proofErr w:type="spellStart"/>
      <w:r w:rsidRPr="00F72405">
        <w:rPr>
          <w:rFonts w:ascii="Arial" w:hAnsi="Arial" w:cs="Arial"/>
          <w:sz w:val="18"/>
          <w:szCs w:val="18"/>
        </w:rPr>
        <w:t>Munar</w:t>
      </w:r>
      <w:proofErr w:type="spellEnd"/>
      <w:r w:rsidRPr="00F72405">
        <w:rPr>
          <w:rFonts w:ascii="Arial" w:hAnsi="Arial" w:cs="Arial"/>
          <w:sz w:val="18"/>
          <w:szCs w:val="18"/>
        </w:rPr>
        <w:t xml:space="preserve"> C., No.2001-00778.</w:t>
      </w:r>
    </w:p>
  </w:footnote>
  <w:footnote w:id="25">
    <w:p w:rsidR="00DC2079" w:rsidRPr="00F72405" w:rsidRDefault="00DC2079" w:rsidP="00B66535">
      <w:pPr>
        <w:pStyle w:val="Textonotapie"/>
        <w:jc w:val="both"/>
        <w:rPr>
          <w:rFonts w:ascii="Arial" w:hAnsi="Arial" w:cs="Arial"/>
          <w:sz w:val="18"/>
          <w:szCs w:val="18"/>
          <w:lang w:val="en-US"/>
        </w:rPr>
      </w:pPr>
      <w:r w:rsidRPr="00F72405">
        <w:rPr>
          <w:rStyle w:val="Refdenotaalpie"/>
          <w:rFonts w:ascii="Arial" w:hAnsi="Arial" w:cs="Arial"/>
          <w:sz w:val="18"/>
          <w:szCs w:val="18"/>
        </w:rPr>
        <w:footnoteRef/>
      </w:r>
      <w:r w:rsidRPr="00F72405">
        <w:rPr>
          <w:rFonts w:ascii="Arial" w:hAnsi="Arial" w:cs="Arial"/>
          <w:sz w:val="18"/>
          <w:szCs w:val="18"/>
          <w:lang w:val="en-US"/>
        </w:rPr>
        <w:t xml:space="preserve"> </w:t>
      </w:r>
      <w:proofErr w:type="spellStart"/>
      <w:r w:rsidRPr="00F72405">
        <w:rPr>
          <w:rFonts w:ascii="Arial" w:hAnsi="Arial" w:cs="Arial"/>
          <w:sz w:val="18"/>
          <w:szCs w:val="18"/>
          <w:lang w:val="en-US"/>
        </w:rPr>
        <w:t>CSJ</w:t>
      </w:r>
      <w:proofErr w:type="spellEnd"/>
      <w:r w:rsidRPr="00F72405">
        <w:rPr>
          <w:rFonts w:ascii="Arial" w:hAnsi="Arial" w:cs="Arial"/>
          <w:sz w:val="18"/>
          <w:szCs w:val="18"/>
          <w:lang w:val="en-US"/>
        </w:rPr>
        <w:t>. SC15746-2014.</w:t>
      </w:r>
    </w:p>
  </w:footnote>
  <w:footnote w:id="26">
    <w:p w:rsidR="00DC2079" w:rsidRPr="00F72405" w:rsidRDefault="00DC2079" w:rsidP="00B66535">
      <w:pPr>
        <w:pStyle w:val="Textonotapie"/>
        <w:jc w:val="both"/>
        <w:rPr>
          <w:rFonts w:ascii="Arial" w:hAnsi="Arial" w:cs="Arial"/>
          <w:sz w:val="18"/>
          <w:szCs w:val="18"/>
          <w:lang w:val="en-US"/>
        </w:rPr>
      </w:pPr>
      <w:r w:rsidRPr="00F72405">
        <w:rPr>
          <w:rStyle w:val="Refdenotaalpie"/>
          <w:rFonts w:ascii="Arial" w:hAnsi="Arial" w:cs="Arial"/>
          <w:sz w:val="18"/>
          <w:szCs w:val="18"/>
        </w:rPr>
        <w:footnoteRef/>
      </w:r>
      <w:r w:rsidRPr="00F72405">
        <w:rPr>
          <w:rFonts w:ascii="Arial" w:hAnsi="Arial" w:cs="Arial"/>
          <w:sz w:val="18"/>
          <w:szCs w:val="18"/>
          <w:lang w:val="en-US"/>
        </w:rPr>
        <w:t xml:space="preserve"> </w:t>
      </w:r>
      <w:proofErr w:type="spellStart"/>
      <w:r w:rsidRPr="00F72405">
        <w:rPr>
          <w:rFonts w:ascii="Arial" w:hAnsi="Arial" w:cs="Arial"/>
          <w:sz w:val="18"/>
          <w:szCs w:val="18"/>
          <w:lang w:val="en-US"/>
        </w:rPr>
        <w:t>CSJ</w:t>
      </w:r>
      <w:proofErr w:type="spellEnd"/>
      <w:r w:rsidRPr="00F72405">
        <w:rPr>
          <w:rFonts w:ascii="Arial" w:hAnsi="Arial" w:cs="Arial"/>
          <w:sz w:val="18"/>
          <w:szCs w:val="18"/>
          <w:lang w:val="en-US"/>
        </w:rPr>
        <w:t>. SC003-2018.</w:t>
      </w:r>
    </w:p>
  </w:footnote>
  <w:footnote w:id="27">
    <w:p w:rsidR="00DC2079" w:rsidRPr="00F72405" w:rsidRDefault="00DC2079" w:rsidP="00B66535">
      <w:pPr>
        <w:pStyle w:val="Textonotapie"/>
        <w:jc w:val="both"/>
        <w:rPr>
          <w:rFonts w:ascii="Arial" w:hAnsi="Arial" w:cs="Arial"/>
          <w:sz w:val="18"/>
          <w:szCs w:val="18"/>
          <w:lang w:val="en-US"/>
        </w:rPr>
      </w:pPr>
      <w:r w:rsidRPr="00F72405">
        <w:rPr>
          <w:rStyle w:val="Refdenotaalpie"/>
          <w:rFonts w:ascii="Arial" w:hAnsi="Arial" w:cs="Arial"/>
          <w:sz w:val="18"/>
          <w:szCs w:val="18"/>
        </w:rPr>
        <w:footnoteRef/>
      </w:r>
      <w:r w:rsidRPr="00F72405">
        <w:rPr>
          <w:rFonts w:ascii="Arial" w:hAnsi="Arial" w:cs="Arial"/>
          <w:sz w:val="18"/>
          <w:szCs w:val="18"/>
          <w:lang w:val="en-US"/>
        </w:rPr>
        <w:t xml:space="preserve"> SANTOS B., Jorge. Ob. cit. p.423.</w:t>
      </w:r>
    </w:p>
  </w:footnote>
  <w:footnote w:id="28">
    <w:p w:rsidR="00DC2079" w:rsidRPr="00F72405" w:rsidRDefault="00DC2079" w:rsidP="00B66535">
      <w:pPr>
        <w:shd w:val="clear" w:color="auto" w:fill="FFFFFF"/>
        <w:overflowPunct/>
        <w:autoSpaceDE/>
        <w:autoSpaceDN/>
        <w:adjustRightInd/>
        <w:spacing w:line="240" w:lineRule="atLeast"/>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PATIÑO, Héctor. Las causales </w:t>
      </w:r>
      <w:proofErr w:type="spellStart"/>
      <w:r w:rsidRPr="00F72405">
        <w:rPr>
          <w:rFonts w:ascii="Arial" w:hAnsi="Arial" w:cs="Arial"/>
          <w:sz w:val="18"/>
          <w:szCs w:val="18"/>
          <w:lang w:val="es-CO"/>
        </w:rPr>
        <w:t>exonerativas</w:t>
      </w:r>
      <w:proofErr w:type="spellEnd"/>
      <w:r w:rsidRPr="00F72405">
        <w:rPr>
          <w:rFonts w:ascii="Arial" w:hAnsi="Arial" w:cs="Arial"/>
          <w:sz w:val="18"/>
          <w:szCs w:val="18"/>
          <w:lang w:val="es-CO"/>
        </w:rPr>
        <w:t xml:space="preserve"> de la responsabilidad extracontractual, Revista de la Universidad Externado de Colombia, No.20, Colombia [En línea]. 2011 [Visitado el 2017-08-09]. Disponible en internet: www.</w:t>
      </w:r>
      <w:r w:rsidRPr="00F72405">
        <w:rPr>
          <w:rFonts w:ascii="Arial" w:hAnsi="Arial" w:cs="Arial"/>
          <w:sz w:val="18"/>
          <w:szCs w:val="18"/>
        </w:rPr>
        <w:t>revistas.uexternado.edu.co › Inicio › Núm. 20 (2011) › Patiño</w:t>
      </w:r>
    </w:p>
  </w:footnote>
  <w:footnote w:id="29">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CSJ, Civil. Sentencia</w:t>
      </w:r>
      <w:r w:rsidRPr="00F72405">
        <w:rPr>
          <w:rFonts w:ascii="Arial" w:hAnsi="Arial" w:cs="Arial"/>
          <w:sz w:val="18"/>
          <w:szCs w:val="18"/>
        </w:rPr>
        <w:t xml:space="preserve"> del 23-06-2005, No.058-95.</w:t>
      </w:r>
    </w:p>
  </w:footnote>
  <w:footnote w:id="30">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CSJ. SC15746-2014.</w:t>
      </w:r>
    </w:p>
  </w:footnote>
  <w:footnote w:id="31">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CSJ. SC5641-2018 y SC003-2018, entre otras.</w:t>
      </w:r>
    </w:p>
  </w:footnote>
  <w:footnote w:id="32">
    <w:p w:rsidR="00DC2079" w:rsidRPr="00F72405" w:rsidRDefault="00DC2079" w:rsidP="00B66535">
      <w:pPr>
        <w:pStyle w:val="Textonotapie"/>
        <w:jc w:val="both"/>
        <w:rPr>
          <w:rFonts w:ascii="Arial" w:hAnsi="Arial" w:cs="Arial"/>
          <w:sz w:val="18"/>
          <w:szCs w:val="18"/>
          <w:lang w:val="en-US"/>
        </w:rPr>
      </w:pPr>
      <w:r w:rsidRPr="00F72405">
        <w:rPr>
          <w:rStyle w:val="Refdenotaalpie"/>
          <w:rFonts w:ascii="Arial" w:hAnsi="Arial" w:cs="Arial"/>
          <w:sz w:val="18"/>
          <w:szCs w:val="18"/>
        </w:rPr>
        <w:footnoteRef/>
      </w:r>
      <w:r w:rsidRPr="00F72405">
        <w:rPr>
          <w:rFonts w:ascii="Arial" w:hAnsi="Arial" w:cs="Arial"/>
          <w:sz w:val="18"/>
          <w:szCs w:val="18"/>
          <w:lang w:val="en-US"/>
        </w:rPr>
        <w:t xml:space="preserve"> </w:t>
      </w:r>
      <w:proofErr w:type="spellStart"/>
      <w:r w:rsidRPr="00F72405">
        <w:rPr>
          <w:rFonts w:ascii="Arial" w:hAnsi="Arial" w:cs="Arial"/>
          <w:sz w:val="18"/>
          <w:szCs w:val="18"/>
          <w:lang w:val="en-US"/>
        </w:rPr>
        <w:t>CSJ</w:t>
      </w:r>
      <w:proofErr w:type="spellEnd"/>
      <w:r w:rsidRPr="00F72405">
        <w:rPr>
          <w:rFonts w:ascii="Arial" w:hAnsi="Arial" w:cs="Arial"/>
          <w:sz w:val="18"/>
          <w:szCs w:val="18"/>
          <w:lang w:val="en-US"/>
        </w:rPr>
        <w:t xml:space="preserve">. SC21828-2017. </w:t>
      </w:r>
    </w:p>
  </w:footnote>
  <w:footnote w:id="33">
    <w:p w:rsidR="00DC2079" w:rsidRPr="00F72405" w:rsidRDefault="00DC2079" w:rsidP="00B66535">
      <w:pPr>
        <w:pStyle w:val="Textonotapie"/>
        <w:jc w:val="both"/>
        <w:rPr>
          <w:rFonts w:ascii="Arial" w:hAnsi="Arial" w:cs="Arial"/>
          <w:sz w:val="18"/>
          <w:szCs w:val="18"/>
          <w:lang w:val="en-US"/>
        </w:rPr>
      </w:pPr>
      <w:r w:rsidRPr="00F72405">
        <w:rPr>
          <w:rStyle w:val="Refdenotaalpie"/>
          <w:rFonts w:ascii="Arial" w:hAnsi="Arial" w:cs="Arial"/>
          <w:sz w:val="18"/>
          <w:szCs w:val="18"/>
        </w:rPr>
        <w:footnoteRef/>
      </w:r>
      <w:r w:rsidRPr="00F72405">
        <w:rPr>
          <w:rFonts w:ascii="Arial" w:hAnsi="Arial" w:cs="Arial"/>
          <w:sz w:val="18"/>
          <w:szCs w:val="18"/>
          <w:lang w:val="en-US"/>
        </w:rPr>
        <w:t xml:space="preserve"> </w:t>
      </w:r>
      <w:proofErr w:type="spellStart"/>
      <w:r w:rsidRPr="00F72405">
        <w:rPr>
          <w:rFonts w:ascii="Arial" w:hAnsi="Arial" w:cs="Arial"/>
          <w:sz w:val="18"/>
          <w:szCs w:val="18"/>
          <w:lang w:val="en-US"/>
        </w:rPr>
        <w:t>CSJ</w:t>
      </w:r>
      <w:proofErr w:type="spellEnd"/>
      <w:r w:rsidRPr="00F72405">
        <w:rPr>
          <w:rFonts w:ascii="Arial" w:hAnsi="Arial" w:cs="Arial"/>
          <w:sz w:val="18"/>
          <w:szCs w:val="18"/>
          <w:lang w:val="en-US"/>
        </w:rPr>
        <w:t>. SC2506-2016.</w:t>
      </w:r>
    </w:p>
  </w:footnote>
  <w:footnote w:id="34">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lang w:val="en-US"/>
        </w:rPr>
        <w:t xml:space="preserve"> </w:t>
      </w:r>
      <w:proofErr w:type="spellStart"/>
      <w:r w:rsidRPr="00F72405">
        <w:rPr>
          <w:rFonts w:ascii="Arial" w:hAnsi="Arial" w:cs="Arial"/>
          <w:sz w:val="18"/>
          <w:szCs w:val="18"/>
          <w:lang w:val="en-US"/>
        </w:rPr>
        <w:t>DEVIS</w:t>
      </w:r>
      <w:proofErr w:type="spellEnd"/>
      <w:r w:rsidRPr="00F72405">
        <w:rPr>
          <w:rFonts w:ascii="Arial" w:hAnsi="Arial" w:cs="Arial"/>
          <w:sz w:val="18"/>
          <w:szCs w:val="18"/>
          <w:lang w:val="en-US"/>
        </w:rPr>
        <w:t xml:space="preserve"> E., Hernando. </w:t>
      </w:r>
      <w:r w:rsidRPr="00F72405">
        <w:rPr>
          <w:rFonts w:ascii="Arial" w:hAnsi="Arial" w:cs="Arial"/>
          <w:sz w:val="18"/>
          <w:szCs w:val="18"/>
          <w:lang w:val="es-CO"/>
        </w:rPr>
        <w:t>Teoría general de la prueba judicial, tomo segundo, 5ª edición, Bogotá DC, Temis, 2006, p.65.</w:t>
      </w:r>
    </w:p>
  </w:footnote>
  <w:footnote w:id="35">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SERRANO E., Luis G. El régimen probatorio en la responsabilidad médica, 5ª edición, Bogotá DC, Ediciones Doctrina y Ley </w:t>
      </w:r>
      <w:proofErr w:type="spellStart"/>
      <w:r w:rsidRPr="00F72405">
        <w:rPr>
          <w:rFonts w:ascii="Arial" w:hAnsi="Arial" w:cs="Arial"/>
          <w:sz w:val="18"/>
          <w:szCs w:val="18"/>
          <w:lang w:val="es-CO"/>
        </w:rPr>
        <w:t>Ltda</w:t>
      </w:r>
      <w:proofErr w:type="spellEnd"/>
      <w:r w:rsidRPr="00F72405">
        <w:rPr>
          <w:rFonts w:ascii="Arial" w:hAnsi="Arial" w:cs="Arial"/>
          <w:sz w:val="18"/>
          <w:szCs w:val="18"/>
          <w:lang w:val="es-CO"/>
        </w:rPr>
        <w:t>, 2012, p.278-281.</w:t>
      </w:r>
    </w:p>
  </w:footnote>
  <w:footnote w:id="36">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BERMÚDEZ M., Martín. Del dictamen judicial al dictamen de parte, 2ª edición, Bogotá DC, </w:t>
      </w:r>
      <w:proofErr w:type="spellStart"/>
      <w:r w:rsidRPr="00F72405">
        <w:rPr>
          <w:rFonts w:ascii="Arial" w:hAnsi="Arial" w:cs="Arial"/>
          <w:sz w:val="18"/>
          <w:szCs w:val="18"/>
          <w:lang w:val="es-CO"/>
        </w:rPr>
        <w:t>Legis</w:t>
      </w:r>
      <w:proofErr w:type="spellEnd"/>
      <w:r w:rsidRPr="00F72405">
        <w:rPr>
          <w:rFonts w:ascii="Arial" w:hAnsi="Arial" w:cs="Arial"/>
          <w:sz w:val="18"/>
          <w:szCs w:val="18"/>
          <w:lang w:val="es-CO"/>
        </w:rPr>
        <w:t xml:space="preserve"> </w:t>
      </w:r>
      <w:proofErr w:type="spellStart"/>
      <w:r w:rsidRPr="00F72405">
        <w:rPr>
          <w:rFonts w:ascii="Arial" w:hAnsi="Arial" w:cs="Arial"/>
          <w:sz w:val="18"/>
          <w:szCs w:val="18"/>
          <w:lang w:val="es-CO"/>
        </w:rPr>
        <w:t>SA</w:t>
      </w:r>
      <w:proofErr w:type="spellEnd"/>
      <w:r w:rsidRPr="00F72405">
        <w:rPr>
          <w:rFonts w:ascii="Arial" w:hAnsi="Arial" w:cs="Arial"/>
          <w:sz w:val="18"/>
          <w:szCs w:val="18"/>
          <w:lang w:val="es-CO"/>
        </w:rPr>
        <w:t>, 2016, p.110.</w:t>
      </w:r>
    </w:p>
  </w:footnote>
  <w:footnote w:id="37">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w:t>
      </w:r>
      <w:r w:rsidRPr="00F72405">
        <w:rPr>
          <w:rFonts w:ascii="Arial" w:hAnsi="Arial" w:cs="Arial"/>
          <w:sz w:val="18"/>
          <w:szCs w:val="18"/>
          <w:lang w:val="es-CO"/>
        </w:rPr>
        <w:t xml:space="preserve">ROJAS G., Miguel E. Lecciones de derecho procesal, tomo III, pruebas civiles, </w:t>
      </w:r>
      <w:proofErr w:type="spellStart"/>
      <w:r w:rsidRPr="00F72405">
        <w:rPr>
          <w:rFonts w:ascii="Arial" w:hAnsi="Arial" w:cs="Arial"/>
          <w:sz w:val="18"/>
          <w:szCs w:val="18"/>
          <w:lang w:val="es-CO"/>
        </w:rPr>
        <w:t>ESAJU</w:t>
      </w:r>
      <w:proofErr w:type="spellEnd"/>
      <w:r w:rsidRPr="00F72405">
        <w:rPr>
          <w:rFonts w:ascii="Arial" w:hAnsi="Arial" w:cs="Arial"/>
          <w:sz w:val="18"/>
          <w:szCs w:val="18"/>
          <w:lang w:val="es-CO"/>
        </w:rPr>
        <w:t>, Bogotá DC, 2015, p.364.</w:t>
      </w:r>
    </w:p>
  </w:footnote>
  <w:footnote w:id="38">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Entre otras las sentencias de: (i) 01-11-2016, No.2012-00290-01; (ii) 07-04-2017, No.2012-00275-01;  (iii) 14-06-2017, No.2012-00262-01; y (iv) 23-08-2018, No.2012-00291-01.</w:t>
      </w:r>
    </w:p>
  </w:footnote>
  <w:footnote w:id="39">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CSJ. SC9193-2017.</w:t>
      </w:r>
    </w:p>
  </w:footnote>
  <w:footnote w:id="40">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CSJ, Civil. Sentencia del 07-09-1993; </w:t>
      </w:r>
      <w:proofErr w:type="spellStart"/>
      <w:r w:rsidRPr="00F72405">
        <w:rPr>
          <w:rFonts w:ascii="Arial" w:hAnsi="Arial" w:cs="Arial"/>
          <w:sz w:val="18"/>
          <w:szCs w:val="18"/>
        </w:rPr>
        <w:t>MP</w:t>
      </w:r>
      <w:proofErr w:type="spellEnd"/>
      <w:r w:rsidRPr="00F72405">
        <w:rPr>
          <w:rFonts w:ascii="Arial" w:hAnsi="Arial" w:cs="Arial"/>
          <w:sz w:val="18"/>
          <w:szCs w:val="18"/>
        </w:rPr>
        <w:t>: Carlos E. Jaramillo S., No.3475.</w:t>
      </w:r>
    </w:p>
  </w:footnote>
  <w:footnote w:id="41">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CSJ, Civil. Sentencia del 04-08-2010; </w:t>
      </w:r>
      <w:proofErr w:type="spellStart"/>
      <w:r w:rsidRPr="00F72405">
        <w:rPr>
          <w:rFonts w:ascii="Arial" w:hAnsi="Arial" w:cs="Arial"/>
          <w:sz w:val="18"/>
          <w:szCs w:val="18"/>
        </w:rPr>
        <w:t>MP</w:t>
      </w:r>
      <w:proofErr w:type="spellEnd"/>
      <w:r w:rsidRPr="00F72405">
        <w:rPr>
          <w:rFonts w:ascii="Arial" w:hAnsi="Arial" w:cs="Arial"/>
          <w:sz w:val="18"/>
          <w:szCs w:val="18"/>
        </w:rPr>
        <w:t xml:space="preserve">: Pedro O. </w:t>
      </w:r>
      <w:proofErr w:type="spellStart"/>
      <w:r w:rsidRPr="00F72405">
        <w:rPr>
          <w:rFonts w:ascii="Arial" w:hAnsi="Arial" w:cs="Arial"/>
          <w:sz w:val="18"/>
          <w:szCs w:val="18"/>
        </w:rPr>
        <w:t>Munar</w:t>
      </w:r>
      <w:proofErr w:type="spellEnd"/>
      <w:r w:rsidRPr="00F72405">
        <w:rPr>
          <w:rFonts w:ascii="Arial" w:hAnsi="Arial" w:cs="Arial"/>
          <w:sz w:val="18"/>
          <w:szCs w:val="18"/>
        </w:rPr>
        <w:t xml:space="preserve"> C.</w:t>
      </w:r>
    </w:p>
  </w:footnote>
  <w:footnote w:id="42">
    <w:p w:rsidR="00DC2079" w:rsidRPr="00F72405" w:rsidRDefault="00DC2079" w:rsidP="00B66535">
      <w:pPr>
        <w:pStyle w:val="Textonotapie"/>
        <w:jc w:val="both"/>
        <w:rPr>
          <w:rFonts w:ascii="Arial" w:hAnsi="Arial" w:cs="Arial"/>
          <w:sz w:val="18"/>
          <w:szCs w:val="18"/>
        </w:rPr>
      </w:pPr>
      <w:r w:rsidRPr="00F72405">
        <w:rPr>
          <w:rStyle w:val="Refdenotaalpie"/>
          <w:rFonts w:ascii="Arial" w:hAnsi="Arial" w:cs="Arial"/>
          <w:sz w:val="18"/>
          <w:szCs w:val="18"/>
        </w:rPr>
        <w:footnoteRef/>
      </w:r>
      <w:r w:rsidRPr="00F72405">
        <w:rPr>
          <w:rFonts w:ascii="Arial" w:hAnsi="Arial" w:cs="Arial"/>
          <w:sz w:val="18"/>
          <w:szCs w:val="18"/>
        </w:rPr>
        <w:t xml:space="preserve"> AZULA C., Jaime. Manual de derecho procesal, tomo VI, pruebas judiciales, Temis, Bogotá DC, 2015, p.97 y ss.</w:t>
      </w:r>
    </w:p>
  </w:footnote>
  <w:footnote w:id="43">
    <w:p w:rsidR="00DC2079" w:rsidRDefault="00DC2079" w:rsidP="00B66535">
      <w:pPr>
        <w:pStyle w:val="Textonotapie"/>
        <w:jc w:val="both"/>
      </w:pPr>
      <w:r w:rsidRPr="00F72405">
        <w:rPr>
          <w:rStyle w:val="Refdenotaalpie"/>
          <w:rFonts w:ascii="Arial" w:hAnsi="Arial" w:cs="Arial"/>
          <w:sz w:val="18"/>
          <w:szCs w:val="18"/>
        </w:rPr>
        <w:footnoteRef/>
      </w:r>
      <w:r w:rsidRPr="00F72405">
        <w:rPr>
          <w:rFonts w:ascii="Arial" w:hAnsi="Arial" w:cs="Arial"/>
          <w:sz w:val="18"/>
          <w:szCs w:val="18"/>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79" w:rsidRDefault="00DC2079" w:rsidP="00DC207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2079" w:rsidRDefault="00DC2079" w:rsidP="00DC207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79" w:rsidRPr="00F72405" w:rsidRDefault="00DC2079" w:rsidP="00DC2079">
    <w:pPr>
      <w:pStyle w:val="Encabezado"/>
      <w:pBdr>
        <w:bottom w:val="single" w:sz="4" w:space="1" w:color="D9D9D9"/>
      </w:pBdr>
      <w:jc w:val="right"/>
      <w:rPr>
        <w:rFonts w:ascii="Candara" w:hAnsi="Candara"/>
        <w:bCs/>
        <w:sz w:val="22"/>
      </w:rPr>
    </w:pPr>
    <w:r w:rsidRPr="00F72405">
      <w:rPr>
        <w:rFonts w:ascii="Candara" w:hAnsi="Candara"/>
        <w:color w:val="7F7F7F"/>
        <w:spacing w:val="60"/>
        <w:sz w:val="22"/>
      </w:rPr>
      <w:t>Página</w:t>
    </w:r>
    <w:r w:rsidRPr="00F72405">
      <w:rPr>
        <w:rFonts w:ascii="Candara" w:hAnsi="Candara"/>
        <w:sz w:val="22"/>
      </w:rPr>
      <w:t xml:space="preserve"> | </w:t>
    </w:r>
    <w:r w:rsidRPr="00F72405">
      <w:rPr>
        <w:rFonts w:ascii="Candara" w:hAnsi="Candara"/>
        <w:sz w:val="22"/>
      </w:rPr>
      <w:fldChar w:fldCharType="begin"/>
    </w:r>
    <w:r w:rsidRPr="00F72405">
      <w:rPr>
        <w:rFonts w:ascii="Candara" w:hAnsi="Candara"/>
        <w:sz w:val="22"/>
      </w:rPr>
      <w:instrText>PAGE   \* MERGEFORMAT</w:instrText>
    </w:r>
    <w:r w:rsidRPr="00F72405">
      <w:rPr>
        <w:rFonts w:ascii="Candara" w:hAnsi="Candara"/>
        <w:sz w:val="22"/>
      </w:rPr>
      <w:fldChar w:fldCharType="separate"/>
    </w:r>
    <w:r w:rsidR="00CC1BB0" w:rsidRPr="00CC1BB0">
      <w:rPr>
        <w:rFonts w:ascii="Candara" w:hAnsi="Candara"/>
        <w:bCs/>
        <w:noProof/>
        <w:sz w:val="22"/>
      </w:rPr>
      <w:t>12</w:t>
    </w:r>
    <w:r w:rsidRPr="00F72405">
      <w:rPr>
        <w:rFonts w:ascii="Candara" w:hAnsi="Candara"/>
        <w:sz w:val="22"/>
      </w:rPr>
      <w:fldChar w:fldCharType="end"/>
    </w:r>
  </w:p>
  <w:p w:rsidR="00DC2079" w:rsidRPr="00F72405" w:rsidRDefault="00DC2079" w:rsidP="00DC2079">
    <w:pPr>
      <w:pStyle w:val="Encabezado"/>
      <w:rPr>
        <w:rFonts w:ascii="Candara" w:eastAsia="DotumChe" w:hAnsi="Candara"/>
        <w:i/>
      </w:rPr>
    </w:pPr>
    <w:r w:rsidRPr="00F72405">
      <w:rPr>
        <w:rFonts w:ascii="Candara" w:eastAsia="DotumChe" w:hAnsi="Candara"/>
        <w:i/>
        <w:sz w:val="24"/>
      </w:rPr>
      <w:t>E</w:t>
    </w:r>
    <w:r w:rsidRPr="00F72405">
      <w:rPr>
        <w:rFonts w:ascii="Candara" w:eastAsia="DotumChe" w:hAnsi="Candara"/>
        <w:i/>
      </w:rPr>
      <w:t>XPEDIENTE No.2012-00268-01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79" w:rsidRPr="00B66535" w:rsidRDefault="00DC2079" w:rsidP="00DC2079">
    <w:pPr>
      <w:pStyle w:val="Encabezado"/>
      <w:pBdr>
        <w:bottom w:val="single" w:sz="4" w:space="1" w:color="D9D9D9"/>
      </w:pBdr>
      <w:jc w:val="right"/>
      <w:rPr>
        <w:rFonts w:ascii="Calibri" w:hAnsi="Calibri"/>
        <w:bCs/>
      </w:rPr>
    </w:pPr>
    <w:r w:rsidRPr="00B66535">
      <w:rPr>
        <w:rFonts w:ascii="Calibri" w:hAnsi="Calibri"/>
        <w:color w:val="7F7F7F"/>
        <w:spacing w:val="60"/>
      </w:rPr>
      <w:t>Página</w:t>
    </w:r>
    <w:r w:rsidRPr="00B66535">
      <w:rPr>
        <w:rFonts w:ascii="Calibri" w:hAnsi="Calibri"/>
      </w:rPr>
      <w:t xml:space="preserve"> | </w:t>
    </w:r>
    <w:r w:rsidRPr="00B66535">
      <w:rPr>
        <w:rFonts w:ascii="Calibri" w:hAnsi="Calibri"/>
      </w:rPr>
      <w:fldChar w:fldCharType="begin"/>
    </w:r>
    <w:r w:rsidRPr="00B66535">
      <w:rPr>
        <w:rFonts w:ascii="Calibri" w:hAnsi="Calibri"/>
      </w:rPr>
      <w:instrText>PAGE   \* MERGEFORMAT</w:instrText>
    </w:r>
    <w:r w:rsidRPr="00B66535">
      <w:rPr>
        <w:rFonts w:ascii="Calibri" w:hAnsi="Calibri"/>
      </w:rPr>
      <w:fldChar w:fldCharType="separate"/>
    </w:r>
    <w:r w:rsidR="00CC1BB0" w:rsidRPr="00CC1BB0">
      <w:rPr>
        <w:rFonts w:ascii="Calibri" w:hAnsi="Calibri"/>
        <w:bCs/>
        <w:noProof/>
      </w:rPr>
      <w:t>1</w:t>
    </w:r>
    <w:r w:rsidRPr="00B66535">
      <w:rPr>
        <w:rFonts w:ascii="Calibri" w:hAnsi="Calibr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A0E"/>
    <w:multiLevelType w:val="multilevel"/>
    <w:tmpl w:val="7DB03352"/>
    <w:lvl w:ilvl="0">
      <w:start w:val="3"/>
      <w:numFmt w:val="decimal"/>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1">
    <w:nsid w:val="1E1F54B3"/>
    <w:multiLevelType w:val="multilevel"/>
    <w:tmpl w:val="B6381EF2"/>
    <w:lvl w:ilvl="0">
      <w:start w:val="1"/>
      <w:numFmt w:val="decimal"/>
      <w:lvlText w:val="%1."/>
      <w:lvlJc w:val="left"/>
      <w:pPr>
        <w:tabs>
          <w:tab w:val="num" w:pos="360"/>
        </w:tabs>
        <w:ind w:left="360" w:hanging="360"/>
      </w:pPr>
      <w:rPr>
        <w:rFonts w:cs="Times New Roman" w:hint="default"/>
        <w:b w:val="0"/>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1E5268A3"/>
    <w:multiLevelType w:val="hybridMultilevel"/>
    <w:tmpl w:val="7B260178"/>
    <w:lvl w:ilvl="0" w:tplc="BCFECDCA">
      <w:start w:val="1"/>
      <w:numFmt w:val="decimal"/>
      <w:lvlText w:val="%1-"/>
      <w:lvlJc w:val="left"/>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4">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A6"/>
    <w:rsid w:val="00003D57"/>
    <w:rsid w:val="00083062"/>
    <w:rsid w:val="0014286C"/>
    <w:rsid w:val="004F07A6"/>
    <w:rsid w:val="005F59EC"/>
    <w:rsid w:val="00731D72"/>
    <w:rsid w:val="00A305D2"/>
    <w:rsid w:val="00A64488"/>
    <w:rsid w:val="00B27535"/>
    <w:rsid w:val="00B66535"/>
    <w:rsid w:val="00C55771"/>
    <w:rsid w:val="00CC1BB0"/>
    <w:rsid w:val="00D234BB"/>
    <w:rsid w:val="00D668C8"/>
    <w:rsid w:val="00DC2079"/>
    <w:rsid w:val="00E330B1"/>
    <w:rsid w:val="00F32819"/>
    <w:rsid w:val="00F724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00D81-3E03-4416-9494-D9C31380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A6"/>
    <w:pPr>
      <w:overflowPunct w:val="0"/>
      <w:autoSpaceDE w:val="0"/>
      <w:autoSpaceDN w:val="0"/>
      <w:adjustRightInd w:val="0"/>
      <w:textAlignment w:val="baseline"/>
    </w:pPr>
    <w:rPr>
      <w:rFonts w:ascii="Times New Roman" w:eastAsia="Times New Roman" w:hAnsi="Times New Roman"/>
      <w:sz w:val="24"/>
    </w:rPr>
  </w:style>
  <w:style w:type="paragraph" w:styleId="Ttulo2">
    <w:name w:val="heading 2"/>
    <w:basedOn w:val="Normal"/>
    <w:next w:val="Normal"/>
    <w:link w:val="Ttulo2Car"/>
    <w:uiPriority w:val="9"/>
    <w:qFormat/>
    <w:rsid w:val="00B66535"/>
    <w:pPr>
      <w:keepNext/>
      <w:overflowPunct/>
      <w:autoSpaceDE/>
      <w:autoSpaceDN/>
      <w:adjustRightInd/>
      <w:spacing w:line="360" w:lineRule="auto"/>
      <w:jc w:val="center"/>
      <w:textAlignment w:val="auto"/>
      <w:outlineLvl w:val="1"/>
    </w:pPr>
    <w:rPr>
      <w:rFonts w:ascii="Bookman Old Style" w:hAnsi="Bookman Old Style" w:cs="Arial"/>
      <w:b/>
      <w:bCs/>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F07A6"/>
    <w:rPr>
      <w:rFonts w:ascii="Verdana" w:eastAsia="Times New Roman" w:hAnsi="Verdana"/>
      <w:sz w:val="28"/>
      <w:szCs w:val="22"/>
      <w:lang w:eastAsia="en-US"/>
    </w:rPr>
  </w:style>
  <w:style w:type="character" w:customStyle="1" w:styleId="SinespaciadoCar">
    <w:name w:val="Sin espaciado Car"/>
    <w:link w:val="Sinespaciado"/>
    <w:uiPriority w:val="1"/>
    <w:locked/>
    <w:rsid w:val="004F07A6"/>
    <w:rPr>
      <w:rFonts w:ascii="Verdana" w:eastAsia="Times New Roman" w:hAnsi="Verdana" w:cs="Times New Roman"/>
      <w:sz w:val="28"/>
    </w:rPr>
  </w:style>
  <w:style w:type="character" w:customStyle="1" w:styleId="Ttulo2Car">
    <w:name w:val="Título 2 Car"/>
    <w:basedOn w:val="Fuentedeprrafopredeter"/>
    <w:link w:val="Ttulo2"/>
    <w:uiPriority w:val="9"/>
    <w:rsid w:val="00B66535"/>
    <w:rPr>
      <w:rFonts w:ascii="Bookman Old Style" w:eastAsia="Times New Roman" w:hAnsi="Bookman Old Style" w:cs="Arial"/>
      <w:b/>
      <w:bCs/>
      <w:sz w:val="28"/>
      <w:szCs w:val="24"/>
    </w:rPr>
  </w:style>
  <w:style w:type="paragraph" w:styleId="Textoindependiente">
    <w:name w:val="Body Text"/>
    <w:basedOn w:val="Normal"/>
    <w:link w:val="TextoindependienteCar"/>
    <w:uiPriority w:val="99"/>
    <w:rsid w:val="00B66535"/>
    <w:pPr>
      <w:overflowPunct/>
      <w:autoSpaceDE/>
      <w:autoSpaceDN/>
      <w:adjustRightInd/>
      <w:jc w:val="both"/>
      <w:textAlignment w:val="auto"/>
    </w:pPr>
    <w:rPr>
      <w:rFonts w:ascii="Courier New" w:hAnsi="Courier New" w:cs="Courier New"/>
      <w:bCs/>
      <w:szCs w:val="28"/>
    </w:rPr>
  </w:style>
  <w:style w:type="character" w:customStyle="1" w:styleId="TextoindependienteCar">
    <w:name w:val="Texto independiente Car"/>
    <w:basedOn w:val="Fuentedeprrafopredeter"/>
    <w:link w:val="Textoindependiente"/>
    <w:uiPriority w:val="99"/>
    <w:rsid w:val="00B66535"/>
    <w:rPr>
      <w:rFonts w:ascii="Courier New" w:eastAsia="Times New Roman" w:hAnsi="Courier New" w:cs="Courier New"/>
      <w:bCs/>
      <w:sz w:val="24"/>
      <w:szCs w:val="28"/>
    </w:rPr>
  </w:style>
  <w:style w:type="paragraph" w:styleId="Encabezado">
    <w:name w:val="header"/>
    <w:basedOn w:val="Normal"/>
    <w:link w:val="EncabezadoCar"/>
    <w:uiPriority w:val="99"/>
    <w:rsid w:val="00B66535"/>
    <w:pPr>
      <w:widowControl w:val="0"/>
      <w:tabs>
        <w:tab w:val="center" w:pos="4252"/>
        <w:tab w:val="right" w:pos="8504"/>
      </w:tabs>
      <w:textAlignment w:val="auto"/>
    </w:pPr>
    <w:rPr>
      <w:kern w:val="28"/>
      <w:sz w:val="20"/>
    </w:rPr>
  </w:style>
  <w:style w:type="character" w:customStyle="1" w:styleId="EncabezadoCar">
    <w:name w:val="Encabezado Car"/>
    <w:basedOn w:val="Fuentedeprrafopredeter"/>
    <w:link w:val="Encabezado"/>
    <w:uiPriority w:val="99"/>
    <w:rsid w:val="00B66535"/>
    <w:rPr>
      <w:rFonts w:ascii="Times New Roman" w:eastAsia="Times New Roman" w:hAnsi="Times New Roman"/>
      <w:kern w:val="28"/>
    </w:rPr>
  </w:style>
  <w:style w:type="character" w:styleId="Nmerodepgina">
    <w:name w:val="page number"/>
    <w:uiPriority w:val="99"/>
    <w:rsid w:val="00B66535"/>
    <w:rPr>
      <w:rFonts w:cs="Times New Roman"/>
    </w:rPr>
  </w:style>
  <w:style w:type="paragraph" w:styleId="Piedepgina">
    <w:name w:val="footer"/>
    <w:basedOn w:val="Normal"/>
    <w:link w:val="PiedepginaCar"/>
    <w:uiPriority w:val="99"/>
    <w:rsid w:val="00B66535"/>
    <w:pPr>
      <w:widowControl w:val="0"/>
      <w:tabs>
        <w:tab w:val="center" w:pos="4252"/>
        <w:tab w:val="right" w:pos="8504"/>
      </w:tabs>
      <w:textAlignment w:val="auto"/>
    </w:pPr>
    <w:rPr>
      <w:kern w:val="28"/>
      <w:sz w:val="20"/>
    </w:rPr>
  </w:style>
  <w:style w:type="character" w:customStyle="1" w:styleId="PiedepginaCar">
    <w:name w:val="Pie de página Car"/>
    <w:basedOn w:val="Fuentedeprrafopredeter"/>
    <w:link w:val="Piedepgina"/>
    <w:uiPriority w:val="99"/>
    <w:rsid w:val="00B66535"/>
    <w:rPr>
      <w:rFonts w:ascii="Times New Roman" w:eastAsia="Times New Roman" w:hAnsi="Times New Roman"/>
      <w:kern w:val="28"/>
    </w:rPr>
  </w:style>
  <w:style w:type="paragraph" w:styleId="Prrafodelista">
    <w:name w:val="List Paragraph"/>
    <w:basedOn w:val="Normal"/>
    <w:uiPriority w:val="34"/>
    <w:qFormat/>
    <w:rsid w:val="00B66535"/>
    <w:pPr>
      <w:widowControl w:val="0"/>
      <w:ind w:left="708"/>
      <w:textAlignment w:val="auto"/>
    </w:pPr>
    <w:rPr>
      <w:kern w:val="28"/>
      <w:sz w:val="20"/>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B66535"/>
    <w:pPr>
      <w:overflowPunct/>
      <w:autoSpaceDE/>
      <w:autoSpaceDN/>
      <w:adjustRightInd/>
      <w:textAlignment w:val="auto"/>
    </w:pPr>
    <w:rPr>
      <w:sz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B66535"/>
    <w:rPr>
      <w:rFonts w:ascii="Times New Roman" w:eastAsia="Times New Roman" w:hAnsi="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uiPriority w:val="99"/>
    <w:qFormat/>
    <w:rsid w:val="00B6653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4408</Words>
  <Characters>24244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Henry Lora Rodriguez</cp:lastModifiedBy>
  <cp:revision>6</cp:revision>
  <dcterms:created xsi:type="dcterms:W3CDTF">2019-03-10T18:26:00Z</dcterms:created>
  <dcterms:modified xsi:type="dcterms:W3CDTF">2019-03-12T20:35:00Z</dcterms:modified>
</cp:coreProperties>
</file>