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FC8" w:rsidRPr="00E34FC8" w:rsidRDefault="00E34FC8" w:rsidP="00E34FC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E34FC8">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34FC8" w:rsidRPr="00E34FC8" w:rsidRDefault="00E34FC8" w:rsidP="00E34FC8">
      <w:pPr>
        <w:jc w:val="both"/>
        <w:rPr>
          <w:rFonts w:ascii="Arial" w:hAnsi="Arial" w:cs="Arial"/>
          <w:lang w:val="es-419"/>
        </w:rPr>
      </w:pPr>
    </w:p>
    <w:p w:rsidR="00E34FC8" w:rsidRPr="00E34FC8" w:rsidRDefault="00E34FC8" w:rsidP="00E34FC8">
      <w:pPr>
        <w:jc w:val="both"/>
        <w:rPr>
          <w:rFonts w:ascii="Arial" w:hAnsi="Arial" w:cs="Arial"/>
          <w:lang w:val="es-419"/>
        </w:rPr>
      </w:pPr>
      <w:r w:rsidRPr="00E34FC8">
        <w:rPr>
          <w:rFonts w:ascii="Arial" w:hAnsi="Arial" w:cs="Arial"/>
          <w:lang w:val="es-419"/>
        </w:rPr>
        <w:t>Asunto</w:t>
      </w:r>
      <w:r w:rsidRPr="00E34FC8">
        <w:rPr>
          <w:rFonts w:ascii="Arial" w:hAnsi="Arial" w:cs="Arial"/>
          <w:lang w:val="es-419"/>
        </w:rPr>
        <w:tab/>
      </w:r>
      <w:r w:rsidRPr="00E34FC8">
        <w:rPr>
          <w:rFonts w:ascii="Arial" w:hAnsi="Arial" w:cs="Arial"/>
          <w:lang w:val="es-419"/>
        </w:rPr>
        <w:tab/>
      </w:r>
      <w:r w:rsidRPr="00E34FC8">
        <w:rPr>
          <w:rFonts w:ascii="Arial" w:hAnsi="Arial" w:cs="Arial"/>
          <w:lang w:val="es-419"/>
        </w:rPr>
        <w:tab/>
        <w:t>: A</w:t>
      </w:r>
      <w:r>
        <w:rPr>
          <w:rFonts w:ascii="Arial" w:hAnsi="Arial" w:cs="Arial"/>
          <w:lang w:val="es-419"/>
        </w:rPr>
        <w:t>pelación de auto interlocutorio</w:t>
      </w:r>
    </w:p>
    <w:p w:rsidR="00E34FC8" w:rsidRPr="00E34FC8" w:rsidRDefault="00E34FC8" w:rsidP="00E34FC8">
      <w:pPr>
        <w:jc w:val="both"/>
        <w:rPr>
          <w:rFonts w:ascii="Arial" w:hAnsi="Arial" w:cs="Arial"/>
          <w:lang w:val="es-419"/>
        </w:rPr>
      </w:pPr>
      <w:r w:rsidRPr="00E34FC8">
        <w:rPr>
          <w:rFonts w:ascii="Arial" w:hAnsi="Arial" w:cs="Arial"/>
          <w:lang w:val="es-419"/>
        </w:rPr>
        <w:t>Tipo de proceso</w:t>
      </w:r>
      <w:r w:rsidRPr="00E34FC8">
        <w:rPr>
          <w:rFonts w:ascii="Arial" w:hAnsi="Arial" w:cs="Arial"/>
          <w:lang w:val="es-419"/>
        </w:rPr>
        <w:tab/>
        <w:t xml:space="preserve">: Ejecutivo quirografario </w:t>
      </w:r>
    </w:p>
    <w:p w:rsidR="00E34FC8" w:rsidRPr="00E34FC8" w:rsidRDefault="00E34FC8" w:rsidP="00E34FC8">
      <w:pPr>
        <w:jc w:val="both"/>
        <w:rPr>
          <w:rFonts w:ascii="Arial" w:hAnsi="Arial" w:cs="Arial"/>
          <w:lang w:val="es-419"/>
        </w:rPr>
      </w:pPr>
      <w:r w:rsidRPr="00E34FC8">
        <w:rPr>
          <w:rFonts w:ascii="Arial" w:hAnsi="Arial" w:cs="Arial"/>
          <w:lang w:val="es-419"/>
        </w:rPr>
        <w:t xml:space="preserve">Acumulado </w:t>
      </w:r>
      <w:r w:rsidRPr="00E34FC8">
        <w:rPr>
          <w:rFonts w:ascii="Arial" w:hAnsi="Arial" w:cs="Arial"/>
          <w:lang w:val="es-419"/>
        </w:rPr>
        <w:tab/>
      </w:r>
      <w:r w:rsidRPr="00E34FC8">
        <w:rPr>
          <w:rFonts w:ascii="Arial" w:hAnsi="Arial" w:cs="Arial"/>
          <w:lang w:val="es-419"/>
        </w:rPr>
        <w:tab/>
        <w:t xml:space="preserve">: Ejecutivo mixto </w:t>
      </w:r>
    </w:p>
    <w:p w:rsidR="00E34FC8" w:rsidRPr="00E34FC8" w:rsidRDefault="00E34FC8" w:rsidP="00E34FC8">
      <w:pPr>
        <w:jc w:val="both"/>
        <w:rPr>
          <w:rFonts w:ascii="Arial" w:hAnsi="Arial" w:cs="Arial"/>
          <w:lang w:val="es-419"/>
        </w:rPr>
      </w:pPr>
      <w:r w:rsidRPr="00E34FC8">
        <w:rPr>
          <w:rFonts w:ascii="Arial" w:hAnsi="Arial" w:cs="Arial"/>
          <w:lang w:val="es-419"/>
        </w:rPr>
        <w:t>Ejecutante principal</w:t>
      </w:r>
      <w:r w:rsidRPr="00E34FC8">
        <w:rPr>
          <w:rFonts w:ascii="Arial" w:hAnsi="Arial" w:cs="Arial"/>
          <w:lang w:val="es-419"/>
        </w:rPr>
        <w:tab/>
        <w:t>: César Augusto Román Restrepo</w:t>
      </w:r>
    </w:p>
    <w:p w:rsidR="00E34FC8" w:rsidRPr="00E34FC8" w:rsidRDefault="00E34FC8" w:rsidP="00E34FC8">
      <w:pPr>
        <w:jc w:val="both"/>
        <w:rPr>
          <w:rFonts w:ascii="Arial" w:hAnsi="Arial" w:cs="Arial"/>
          <w:lang w:val="es-419"/>
        </w:rPr>
      </w:pPr>
      <w:r w:rsidRPr="00E34FC8">
        <w:rPr>
          <w:rFonts w:ascii="Arial" w:hAnsi="Arial" w:cs="Arial"/>
          <w:lang w:val="es-419"/>
        </w:rPr>
        <w:t>Ejecutante acumulado</w:t>
      </w:r>
      <w:r w:rsidRPr="00E34FC8">
        <w:rPr>
          <w:rFonts w:ascii="Arial" w:hAnsi="Arial" w:cs="Arial"/>
          <w:lang w:val="es-419"/>
        </w:rPr>
        <w:tab/>
        <w:t>: Carolina Rivera Botero</w:t>
      </w:r>
    </w:p>
    <w:p w:rsidR="00E34FC8" w:rsidRPr="00E34FC8" w:rsidRDefault="00E34FC8" w:rsidP="00E34FC8">
      <w:pPr>
        <w:jc w:val="both"/>
        <w:rPr>
          <w:rFonts w:ascii="Arial" w:hAnsi="Arial" w:cs="Arial"/>
          <w:lang w:val="es-419"/>
        </w:rPr>
      </w:pPr>
      <w:r w:rsidRPr="00E34FC8">
        <w:rPr>
          <w:rFonts w:ascii="Arial" w:hAnsi="Arial" w:cs="Arial"/>
          <w:lang w:val="es-419"/>
        </w:rPr>
        <w:t>Ejecutado (s)</w:t>
      </w:r>
      <w:r w:rsidRPr="00E34FC8">
        <w:rPr>
          <w:rFonts w:ascii="Arial" w:hAnsi="Arial" w:cs="Arial"/>
          <w:lang w:val="es-419"/>
        </w:rPr>
        <w:tab/>
      </w:r>
      <w:r w:rsidRPr="00E34FC8">
        <w:rPr>
          <w:rFonts w:ascii="Arial" w:hAnsi="Arial" w:cs="Arial"/>
          <w:lang w:val="es-419"/>
        </w:rPr>
        <w:tab/>
        <w:t xml:space="preserve">: Fanery Libreros de Valencia y otro </w:t>
      </w:r>
    </w:p>
    <w:p w:rsidR="00E34FC8" w:rsidRPr="00E34FC8" w:rsidRDefault="00E34FC8" w:rsidP="00E34FC8">
      <w:pPr>
        <w:jc w:val="both"/>
        <w:rPr>
          <w:rFonts w:ascii="Arial" w:hAnsi="Arial" w:cs="Arial"/>
          <w:lang w:val="es-419"/>
        </w:rPr>
      </w:pPr>
      <w:r w:rsidRPr="00E34FC8">
        <w:rPr>
          <w:rFonts w:ascii="Arial" w:hAnsi="Arial" w:cs="Arial"/>
          <w:lang w:val="es-419"/>
        </w:rPr>
        <w:t xml:space="preserve">Procedencia </w:t>
      </w:r>
      <w:r w:rsidRPr="00E34FC8">
        <w:rPr>
          <w:rFonts w:ascii="Arial" w:hAnsi="Arial" w:cs="Arial"/>
          <w:lang w:val="es-419"/>
        </w:rPr>
        <w:tab/>
      </w:r>
      <w:r w:rsidRPr="00E34FC8">
        <w:rPr>
          <w:rFonts w:ascii="Arial" w:hAnsi="Arial" w:cs="Arial"/>
          <w:lang w:val="es-419"/>
        </w:rPr>
        <w:tab/>
        <w:t>: Juzgado Cuarto Civil del Circuito de Pereira</w:t>
      </w:r>
    </w:p>
    <w:p w:rsidR="00E34FC8" w:rsidRPr="00E34FC8" w:rsidRDefault="00E34FC8" w:rsidP="00E34FC8">
      <w:pPr>
        <w:jc w:val="both"/>
        <w:rPr>
          <w:rFonts w:ascii="Arial" w:hAnsi="Arial" w:cs="Arial"/>
          <w:lang w:val="es-419"/>
        </w:rPr>
      </w:pPr>
      <w:r w:rsidRPr="00E34FC8">
        <w:rPr>
          <w:rFonts w:ascii="Arial" w:hAnsi="Arial" w:cs="Arial"/>
          <w:lang w:val="es-419"/>
        </w:rPr>
        <w:t>Radicación</w:t>
      </w:r>
      <w:r w:rsidRPr="00E34FC8">
        <w:rPr>
          <w:rFonts w:ascii="Arial" w:hAnsi="Arial" w:cs="Arial"/>
          <w:lang w:val="es-419"/>
        </w:rPr>
        <w:tab/>
      </w:r>
      <w:r w:rsidRPr="00E34FC8">
        <w:rPr>
          <w:rFonts w:ascii="Arial" w:hAnsi="Arial" w:cs="Arial"/>
          <w:lang w:val="es-419"/>
        </w:rPr>
        <w:tab/>
        <w:t>: 66001-31-03-004-2015-00093-02</w:t>
      </w:r>
    </w:p>
    <w:p w:rsidR="00E34FC8" w:rsidRPr="00E34FC8" w:rsidRDefault="00E34FC8" w:rsidP="00E34FC8">
      <w:pPr>
        <w:jc w:val="both"/>
        <w:rPr>
          <w:rFonts w:ascii="Arial" w:hAnsi="Arial" w:cs="Arial"/>
          <w:lang w:val="es-419"/>
        </w:rPr>
      </w:pPr>
      <w:r w:rsidRPr="00E34FC8">
        <w:rPr>
          <w:rFonts w:ascii="Arial" w:hAnsi="Arial" w:cs="Arial"/>
          <w:lang w:val="es-419"/>
        </w:rPr>
        <w:t>Mag.Sustanciador</w:t>
      </w:r>
      <w:r w:rsidRPr="00E34FC8">
        <w:rPr>
          <w:rFonts w:ascii="Arial" w:hAnsi="Arial" w:cs="Arial"/>
          <w:lang w:val="es-419"/>
        </w:rPr>
        <w:tab/>
        <w:t>: DUBERNEY GRISALES HERRERA</w:t>
      </w:r>
    </w:p>
    <w:p w:rsidR="00E34FC8" w:rsidRPr="00E34FC8" w:rsidRDefault="00E34FC8" w:rsidP="00E34FC8">
      <w:pPr>
        <w:jc w:val="both"/>
        <w:rPr>
          <w:rFonts w:ascii="Arial" w:hAnsi="Arial" w:cs="Arial"/>
          <w:lang w:val="es-419"/>
        </w:rPr>
      </w:pPr>
    </w:p>
    <w:p w:rsidR="00E34FC8" w:rsidRPr="0068552D" w:rsidRDefault="00E34FC8" w:rsidP="00E34FC8">
      <w:pPr>
        <w:jc w:val="both"/>
        <w:rPr>
          <w:rFonts w:ascii="Arial" w:hAnsi="Arial" w:cs="Arial"/>
          <w:b/>
          <w:bCs/>
          <w:iCs/>
          <w:lang w:val="es-CO" w:eastAsia="fr-FR"/>
        </w:rPr>
      </w:pPr>
      <w:r w:rsidRPr="00E34FC8">
        <w:rPr>
          <w:rFonts w:ascii="Arial" w:hAnsi="Arial" w:cs="Arial"/>
          <w:b/>
          <w:bCs/>
          <w:iCs/>
          <w:lang w:val="es-419" w:eastAsia="fr-FR"/>
        </w:rPr>
        <w:t>TEMAS:</w:t>
      </w:r>
      <w:r w:rsidRPr="00E34FC8">
        <w:rPr>
          <w:rFonts w:ascii="Arial" w:hAnsi="Arial" w:cs="Arial"/>
          <w:b/>
          <w:bCs/>
          <w:iCs/>
          <w:lang w:val="es-419" w:eastAsia="fr-FR"/>
        </w:rPr>
        <w:tab/>
      </w:r>
      <w:r w:rsidR="00C62ECD">
        <w:rPr>
          <w:rFonts w:ascii="Arial" w:hAnsi="Arial" w:cs="Arial"/>
          <w:b/>
          <w:bCs/>
          <w:iCs/>
          <w:lang w:val="es-CO" w:eastAsia="fr-FR"/>
        </w:rPr>
        <w:t xml:space="preserve">NULIDAD / </w:t>
      </w:r>
      <w:r w:rsidR="0068552D">
        <w:rPr>
          <w:rFonts w:ascii="Arial" w:hAnsi="Arial" w:cs="Arial"/>
          <w:b/>
          <w:bCs/>
          <w:iCs/>
          <w:lang w:val="es-CO" w:eastAsia="fr-FR"/>
        </w:rPr>
        <w:t xml:space="preserve">PRINCIPIOS QUE RIGEN </w:t>
      </w:r>
      <w:r w:rsidR="0068552D">
        <w:rPr>
          <w:rFonts w:ascii="Arial" w:hAnsi="Arial" w:cs="Arial"/>
          <w:b/>
          <w:bCs/>
          <w:iCs/>
          <w:lang w:val="es-CO" w:eastAsia="fr-FR"/>
        </w:rPr>
        <w:t xml:space="preserve">LA FIGURA </w:t>
      </w:r>
      <w:r w:rsidR="0068552D">
        <w:rPr>
          <w:rFonts w:ascii="Arial" w:hAnsi="Arial" w:cs="Arial"/>
          <w:b/>
          <w:bCs/>
          <w:iCs/>
          <w:lang w:val="es-CO" w:eastAsia="fr-FR"/>
        </w:rPr>
        <w:t xml:space="preserve">/ </w:t>
      </w:r>
      <w:r w:rsidR="0068552D" w:rsidRPr="00E34FC8">
        <w:rPr>
          <w:rFonts w:ascii="Arial" w:hAnsi="Arial" w:cs="Arial"/>
          <w:b/>
          <w:lang w:val="es-419"/>
        </w:rPr>
        <w:t>TAXATIVIDAD</w:t>
      </w:r>
      <w:r w:rsidR="0068552D">
        <w:rPr>
          <w:rFonts w:ascii="Arial" w:hAnsi="Arial" w:cs="Arial"/>
          <w:b/>
          <w:lang w:val="es-CO"/>
        </w:rPr>
        <w:t xml:space="preserve"> /</w:t>
      </w:r>
      <w:r w:rsidR="0068552D">
        <w:rPr>
          <w:rFonts w:ascii="Arial" w:hAnsi="Arial" w:cs="Arial"/>
          <w:b/>
          <w:bCs/>
          <w:iCs/>
          <w:lang w:val="es-CO" w:eastAsia="fr-FR"/>
        </w:rPr>
        <w:t xml:space="preserve"> </w:t>
      </w:r>
      <w:r w:rsidR="009844C5">
        <w:rPr>
          <w:rFonts w:ascii="Arial" w:hAnsi="Arial" w:cs="Arial"/>
          <w:b/>
          <w:bCs/>
          <w:iCs/>
          <w:lang w:val="es-CO" w:eastAsia="fr-FR"/>
        </w:rPr>
        <w:t xml:space="preserve">REQUISITOS DEL RECURSO DE APELACIÓN / SUSTENTACIÓN / CONGRUENCIA ENTRE ÉSTA Y LA DECISIÓN IMPUGNADA / </w:t>
      </w:r>
      <w:r w:rsidRPr="00E34FC8">
        <w:rPr>
          <w:rFonts w:ascii="Arial" w:hAnsi="Arial" w:cs="Arial"/>
          <w:b/>
          <w:lang w:val="es-419"/>
        </w:rPr>
        <w:t xml:space="preserve">TRÁNSITO DE LEGISLACIÓN </w:t>
      </w:r>
      <w:r w:rsidR="0068552D">
        <w:rPr>
          <w:rFonts w:ascii="Arial" w:hAnsi="Arial" w:cs="Arial"/>
          <w:b/>
          <w:lang w:val="es-CO"/>
        </w:rPr>
        <w:t>EN PROCESOS EJECUTIVOS.</w:t>
      </w:r>
    </w:p>
    <w:p w:rsidR="00E34FC8" w:rsidRPr="00E34FC8" w:rsidRDefault="00E34FC8" w:rsidP="00E34FC8">
      <w:pPr>
        <w:jc w:val="both"/>
        <w:rPr>
          <w:rFonts w:ascii="Arial" w:hAnsi="Arial" w:cs="Arial"/>
          <w:lang w:val="es-419"/>
        </w:rPr>
      </w:pPr>
    </w:p>
    <w:p w:rsidR="00C260B2" w:rsidRPr="00C260B2" w:rsidRDefault="00C260B2" w:rsidP="00C260B2">
      <w:pPr>
        <w:jc w:val="both"/>
        <w:rPr>
          <w:rFonts w:ascii="Arial" w:hAnsi="Arial" w:cs="Arial"/>
          <w:lang w:val="es-419"/>
        </w:rPr>
      </w:pPr>
      <w:r w:rsidRPr="00C260B2">
        <w:rPr>
          <w:rFonts w:ascii="Arial" w:hAnsi="Arial" w:cs="Arial"/>
          <w:lang w:val="es-419"/>
        </w:rPr>
        <w:t>Desde la óptica procesal, en presencia de los recursos, deben siempre concurrir los llamados presupuestos de viabilidad o trámite o condiciones para tener la posibilidad de recurrir…</w:t>
      </w:r>
    </w:p>
    <w:p w:rsidR="00C260B2" w:rsidRPr="00C260B2" w:rsidRDefault="00C260B2" w:rsidP="00C260B2">
      <w:pPr>
        <w:jc w:val="both"/>
        <w:rPr>
          <w:rFonts w:ascii="Arial" w:hAnsi="Arial" w:cs="Arial"/>
          <w:lang w:val="es-419"/>
        </w:rPr>
      </w:pPr>
    </w:p>
    <w:p w:rsidR="00E34FC8" w:rsidRDefault="00C260B2" w:rsidP="00C260B2">
      <w:pPr>
        <w:jc w:val="both"/>
        <w:rPr>
          <w:rFonts w:ascii="Arial" w:hAnsi="Arial" w:cs="Arial"/>
          <w:lang w:val="es-419"/>
        </w:rPr>
      </w:pPr>
      <w:r w:rsidRPr="00C260B2">
        <w:rPr>
          <w:rFonts w:ascii="Arial" w:hAnsi="Arial" w:cs="Arial"/>
          <w:lang w:val="es-419"/>
        </w:rPr>
        <w:t>Esos supuestos son legitimación, oportunidad, procedencia y cargas procesales (Sustentación, expedición de copias, etc.), es necesario precisar desde ya que, los tres primeros implican la inadmisibilidad del recurso mientras que, el cuarto, provoca la deserción del mismo…</w:t>
      </w:r>
    </w:p>
    <w:p w:rsidR="00C260B2" w:rsidRDefault="00C260B2" w:rsidP="00C260B2">
      <w:pPr>
        <w:jc w:val="both"/>
        <w:rPr>
          <w:rFonts w:ascii="Arial" w:hAnsi="Arial" w:cs="Arial"/>
          <w:lang w:val="es-419"/>
        </w:rPr>
      </w:pPr>
    </w:p>
    <w:p w:rsidR="00C62ECD" w:rsidRPr="00C62ECD" w:rsidRDefault="00C62ECD" w:rsidP="00C62ECD">
      <w:pPr>
        <w:jc w:val="both"/>
        <w:rPr>
          <w:rFonts w:ascii="Arial" w:hAnsi="Arial" w:cs="Arial"/>
          <w:lang w:val="es-CO"/>
        </w:rPr>
      </w:pPr>
      <w:r w:rsidRPr="00C62ECD">
        <w:rPr>
          <w:rFonts w:ascii="Arial" w:hAnsi="Arial" w:cs="Arial"/>
          <w:lang w:val="es-CO"/>
        </w:rPr>
        <w:t xml:space="preserve">El recurso de apelación no es simplemente una manifestación aislada de disconformidad por parte de los intervinientes ante una decisión que afecta sus intereses, en realidad, equivale a una labor seria y juiciosa que implica el estudio de aquellos puntos sobre los cuales se discrepa, para luego refutarlos o controvertirlos fundadamente, teniendo en cuenta que la gestión de la segunda instancia, en últimas, es la de auscultar en los argumentos de la impugnación para concluir, si según los motivos expuestos allí, le asiste razón o no. </w:t>
      </w:r>
    </w:p>
    <w:p w:rsidR="00C62ECD" w:rsidRPr="00C62ECD" w:rsidRDefault="00C62ECD" w:rsidP="00C62ECD">
      <w:pPr>
        <w:jc w:val="both"/>
        <w:rPr>
          <w:rFonts w:ascii="Arial" w:hAnsi="Arial" w:cs="Arial"/>
          <w:lang w:val="es-CO"/>
        </w:rPr>
      </w:pPr>
    </w:p>
    <w:p w:rsidR="00C260B2" w:rsidRDefault="00C62ECD" w:rsidP="00C62ECD">
      <w:pPr>
        <w:jc w:val="both"/>
        <w:rPr>
          <w:rFonts w:ascii="Arial" w:hAnsi="Arial" w:cs="Arial"/>
          <w:lang w:val="es-CO"/>
        </w:rPr>
      </w:pPr>
      <w:r w:rsidRPr="00C62ECD">
        <w:rPr>
          <w:rFonts w:ascii="Arial" w:hAnsi="Arial" w:cs="Arial"/>
          <w:lang w:val="es-CO"/>
        </w:rPr>
        <w:t>Así las cosas, es diáfana la inadmisibilidad reseñada dada la incongruencia con la petición inicial y la decisión opugnada. Es inviable que en esta instancia la recurrente modifique el problema jurídico y pretenda que este juzgador lo resuelva sin que medie decisión alguna de la jueza de conocimiento.</w:t>
      </w:r>
      <w:r>
        <w:rPr>
          <w:rFonts w:ascii="Arial" w:hAnsi="Arial" w:cs="Arial"/>
          <w:lang w:val="es-CO"/>
        </w:rPr>
        <w:t xml:space="preserve"> (…)</w:t>
      </w:r>
    </w:p>
    <w:p w:rsidR="00C62ECD" w:rsidRDefault="00C62ECD" w:rsidP="00C62ECD">
      <w:pPr>
        <w:jc w:val="both"/>
        <w:rPr>
          <w:rFonts w:ascii="Arial" w:hAnsi="Arial" w:cs="Arial"/>
          <w:lang w:val="es-CO"/>
        </w:rPr>
      </w:pPr>
    </w:p>
    <w:p w:rsidR="00C260B2" w:rsidRDefault="00CC1182" w:rsidP="00C260B2">
      <w:pPr>
        <w:jc w:val="both"/>
        <w:rPr>
          <w:rFonts w:ascii="Arial" w:hAnsi="Arial" w:cs="Arial"/>
          <w:lang w:val="es-CO"/>
        </w:rPr>
      </w:pPr>
      <w:r w:rsidRPr="00CC1182">
        <w:rPr>
          <w:rFonts w:ascii="Arial" w:hAnsi="Arial" w:cs="Arial"/>
          <w:lang w:val="es-CO"/>
        </w:rPr>
        <w:t>En forma liminar cabe precisar que se discrepa del parecer alegado por la recurrente cuando plantea que esta ejecución se rige por los ritos del CPC solo porque fue presentada en el año 2008; claramente desconoce los criterios de vigencia y transición legislativa que el legislador diseñó (Artículo 627, CGP).</w:t>
      </w:r>
    </w:p>
    <w:p w:rsidR="00CC1182" w:rsidRDefault="00CC1182" w:rsidP="00C260B2">
      <w:pPr>
        <w:jc w:val="both"/>
        <w:rPr>
          <w:rFonts w:ascii="Arial" w:hAnsi="Arial" w:cs="Arial"/>
          <w:lang w:val="es-CO"/>
        </w:rPr>
      </w:pPr>
    </w:p>
    <w:p w:rsidR="00CC1182" w:rsidRDefault="00CC1182" w:rsidP="00C260B2">
      <w:pPr>
        <w:jc w:val="both"/>
        <w:rPr>
          <w:rFonts w:ascii="Arial" w:hAnsi="Arial" w:cs="Arial"/>
          <w:lang w:val="es-CO"/>
        </w:rPr>
      </w:pPr>
      <w:r>
        <w:rPr>
          <w:rFonts w:ascii="Arial" w:hAnsi="Arial" w:cs="Arial"/>
          <w:lang w:val="es-CO"/>
        </w:rPr>
        <w:t xml:space="preserve">… </w:t>
      </w:r>
      <w:r w:rsidRPr="00CC1182">
        <w:rPr>
          <w:rFonts w:ascii="Arial" w:hAnsi="Arial" w:cs="Arial"/>
          <w:lang w:val="es-CO"/>
        </w:rPr>
        <w:t>en tratándose de procesos ejecutivos como el presente, se señaló el vencimiento del término para excepcionar, como hito, así: (i) Si al 01-01-2016 no había vencido, se continua aplicando el CPC hasta que expire; y, (ii) Si el plazo culminó antes de esa fecha, se sigue aplicando la legislación anterior hasta que se profiriera la sentencia o el auto que ordene seguir adelante con la ejecución (Artículo 625-4º, CGP).</w:t>
      </w:r>
      <w:r>
        <w:rPr>
          <w:rFonts w:ascii="Arial" w:hAnsi="Arial" w:cs="Arial"/>
          <w:lang w:val="es-CO"/>
        </w:rPr>
        <w:t xml:space="preserve"> (…)</w:t>
      </w:r>
    </w:p>
    <w:p w:rsidR="00CC1182" w:rsidRDefault="00CC1182" w:rsidP="00C260B2">
      <w:pPr>
        <w:jc w:val="both"/>
        <w:rPr>
          <w:rFonts w:ascii="Arial" w:hAnsi="Arial" w:cs="Arial"/>
          <w:lang w:val="es-CO"/>
        </w:rPr>
      </w:pPr>
    </w:p>
    <w:p w:rsidR="00CC1182" w:rsidRDefault="00A951F6" w:rsidP="00C260B2">
      <w:pPr>
        <w:jc w:val="both"/>
        <w:rPr>
          <w:rFonts w:ascii="Arial" w:hAnsi="Arial" w:cs="Arial"/>
          <w:lang w:val="es-CO"/>
        </w:rPr>
      </w:pPr>
      <w:r w:rsidRPr="00A951F6">
        <w:rPr>
          <w:rFonts w:ascii="Arial" w:hAnsi="Arial" w:cs="Arial"/>
          <w:lang w:val="es-CO"/>
        </w:rPr>
        <w:t>Así las cosas, la transición legislativa de este asunto solo operaría una vez les feneciera el plazo para excepcionar, esto es, el 18-01-2018 (Folio 170, ibídem), día siguiente al último del que disponía el curador ad litem del señor Libreros Salazar para hacerlo (A la otra ejecutada le venció el 11-07-2016, folio 118, ib.), según la regla 1ª del artículo 625-4º, CGP. En consecuencia la nulidad que se invocó sí debía decidirse conforme a los parámetros de la legislación vigente (CGP), como en efecto lo hizo la funcionaria.</w:t>
      </w:r>
    </w:p>
    <w:p w:rsidR="00A951F6" w:rsidRDefault="00A951F6" w:rsidP="00C260B2">
      <w:pPr>
        <w:jc w:val="both"/>
        <w:rPr>
          <w:rFonts w:ascii="Arial" w:hAnsi="Arial" w:cs="Arial"/>
          <w:lang w:val="es-CO"/>
        </w:rPr>
      </w:pPr>
    </w:p>
    <w:p w:rsidR="00C260B2" w:rsidRPr="00C260B2" w:rsidRDefault="00A951F6" w:rsidP="00C260B2">
      <w:pPr>
        <w:jc w:val="both"/>
        <w:rPr>
          <w:rFonts w:ascii="Arial" w:hAnsi="Arial" w:cs="Arial"/>
          <w:lang w:val="es-CO"/>
        </w:rPr>
      </w:pPr>
      <w:r w:rsidRPr="00A951F6">
        <w:rPr>
          <w:rFonts w:ascii="Arial" w:hAnsi="Arial" w:cs="Arial"/>
          <w:lang w:val="es-CO"/>
        </w:rPr>
        <w:t>El régimen de esta figura, está informado por el principio de la taxatividad o especificidad</w:t>
      </w:r>
      <w:r w:rsidR="00361575">
        <w:rPr>
          <w:rFonts w:ascii="Arial" w:hAnsi="Arial" w:cs="Arial"/>
          <w:lang w:val="es-CO"/>
        </w:rPr>
        <w:t>…</w:t>
      </w:r>
      <w:r w:rsidRPr="00A951F6">
        <w:rPr>
          <w:rFonts w:ascii="Arial" w:hAnsi="Arial" w:cs="Arial"/>
          <w:lang w:val="es-CO"/>
        </w:rPr>
        <w:t xml:space="preserve"> Otros principios de igual entidad, que permean la herramienta en comento, son el de preclusión, protección, convalidación y trascendencia, reconocidos por la jurisprudencia de la CSJ.</w:t>
      </w:r>
    </w:p>
    <w:p w:rsidR="00E34FC8" w:rsidRPr="00E34FC8" w:rsidRDefault="00E34FC8" w:rsidP="00E34FC8">
      <w:pPr>
        <w:jc w:val="both"/>
        <w:rPr>
          <w:rFonts w:ascii="Arial" w:hAnsi="Arial" w:cs="Arial"/>
          <w:lang w:val="es-419"/>
        </w:rPr>
      </w:pPr>
    </w:p>
    <w:p w:rsidR="00E34FC8" w:rsidRPr="00E34FC8" w:rsidRDefault="00E34FC8" w:rsidP="00E34FC8">
      <w:pPr>
        <w:jc w:val="both"/>
        <w:rPr>
          <w:rFonts w:ascii="Arial" w:hAnsi="Arial" w:cs="Arial"/>
          <w:lang w:val="es-419"/>
        </w:rPr>
      </w:pPr>
    </w:p>
    <w:p w:rsidR="00E34FC8" w:rsidRPr="00E34FC8" w:rsidRDefault="00E34FC8" w:rsidP="00E34FC8">
      <w:pPr>
        <w:jc w:val="both"/>
        <w:rPr>
          <w:rFonts w:ascii="Arial" w:hAnsi="Arial" w:cs="Arial"/>
        </w:rPr>
      </w:pPr>
    </w:p>
    <w:p w:rsidR="008B7145" w:rsidRPr="00C419CF" w:rsidRDefault="00CD2257" w:rsidP="008B7145">
      <w:pPr>
        <w:pStyle w:val="Sinespaciado"/>
        <w:spacing w:line="360" w:lineRule="auto"/>
        <w:jc w:val="center"/>
        <w:rPr>
          <w:rFonts w:ascii="Georgia" w:hAnsi="Georgia" w:cs="Arial"/>
          <w:w w:val="140"/>
          <w:sz w:val="14"/>
          <w:szCs w:val="14"/>
        </w:rPr>
      </w:pPr>
      <w:r w:rsidRPr="00C419CF">
        <w:rPr>
          <w:rFonts w:ascii="Georgia" w:hAnsi="Georgia"/>
          <w:noProof/>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45" w:rsidRPr="00C419CF" w:rsidRDefault="008B7145" w:rsidP="008B7145">
      <w:pPr>
        <w:pStyle w:val="Sinespaciado"/>
        <w:spacing w:line="360" w:lineRule="auto"/>
        <w:jc w:val="center"/>
        <w:rPr>
          <w:rFonts w:ascii="Georgia" w:hAnsi="Georgia" w:cs="Arial"/>
          <w:w w:val="140"/>
          <w:sz w:val="14"/>
          <w:szCs w:val="14"/>
        </w:rPr>
      </w:pPr>
    </w:p>
    <w:p w:rsidR="008B7145" w:rsidRPr="00C419CF" w:rsidRDefault="008B7145" w:rsidP="008B7145">
      <w:pPr>
        <w:pStyle w:val="Sinespaciado"/>
        <w:spacing w:line="360" w:lineRule="auto"/>
        <w:jc w:val="center"/>
        <w:rPr>
          <w:rFonts w:ascii="Georgia" w:hAnsi="Georgia" w:cs="Arial"/>
          <w:w w:val="140"/>
          <w:sz w:val="14"/>
          <w:szCs w:val="14"/>
        </w:rPr>
      </w:pPr>
      <w:r w:rsidRPr="00C419CF">
        <w:rPr>
          <w:rFonts w:ascii="Georgia" w:hAnsi="Georgia" w:cs="Arial"/>
          <w:w w:val="140"/>
          <w:sz w:val="14"/>
          <w:szCs w:val="14"/>
        </w:rPr>
        <w:t>REPUBLICA DE COLOMBIA</w:t>
      </w:r>
    </w:p>
    <w:p w:rsidR="008B7145" w:rsidRPr="00C419CF" w:rsidRDefault="008B7145" w:rsidP="008B7145">
      <w:pPr>
        <w:pStyle w:val="Sinespaciado"/>
        <w:tabs>
          <w:tab w:val="center" w:pos="4987"/>
          <w:tab w:val="left" w:pos="8449"/>
        </w:tabs>
        <w:spacing w:line="360" w:lineRule="auto"/>
        <w:jc w:val="center"/>
        <w:rPr>
          <w:rFonts w:ascii="Georgia" w:hAnsi="Georgia" w:cs="Arial"/>
          <w:w w:val="140"/>
        </w:rPr>
      </w:pPr>
      <w:r w:rsidRPr="00C419CF">
        <w:rPr>
          <w:rFonts w:ascii="Georgia" w:hAnsi="Georgia" w:cs="Arial"/>
          <w:w w:val="140"/>
          <w:sz w:val="14"/>
          <w:szCs w:val="14"/>
        </w:rPr>
        <w:t>RAMA JUDICIAL DEL PODER PÚBLICO</w:t>
      </w:r>
    </w:p>
    <w:p w:rsidR="008B7145" w:rsidRPr="00C419CF" w:rsidRDefault="008B7145" w:rsidP="008B7145">
      <w:pPr>
        <w:pStyle w:val="Sinespaciado"/>
        <w:spacing w:line="360" w:lineRule="auto"/>
        <w:jc w:val="center"/>
        <w:rPr>
          <w:rFonts w:ascii="Georgia" w:hAnsi="Georgia" w:cs="Arial"/>
          <w:w w:val="140"/>
          <w:sz w:val="16"/>
          <w:szCs w:val="16"/>
        </w:rPr>
      </w:pPr>
      <w:r w:rsidRPr="00C419CF">
        <w:rPr>
          <w:rFonts w:ascii="Georgia" w:hAnsi="Georgia" w:cs="Arial"/>
          <w:w w:val="140"/>
          <w:sz w:val="18"/>
          <w:szCs w:val="18"/>
        </w:rPr>
        <w:t>T</w:t>
      </w:r>
      <w:r w:rsidRPr="00C419CF">
        <w:rPr>
          <w:rFonts w:ascii="Georgia" w:hAnsi="Georgia" w:cs="Arial"/>
          <w:w w:val="140"/>
          <w:sz w:val="16"/>
          <w:szCs w:val="16"/>
        </w:rPr>
        <w:t>RIBUNAL</w:t>
      </w:r>
      <w:r w:rsidRPr="00C419CF">
        <w:rPr>
          <w:rFonts w:ascii="Georgia" w:hAnsi="Georgia" w:cs="Arial"/>
          <w:w w:val="140"/>
          <w:sz w:val="18"/>
          <w:szCs w:val="18"/>
        </w:rPr>
        <w:t xml:space="preserve"> S</w:t>
      </w:r>
      <w:r w:rsidRPr="00C419CF">
        <w:rPr>
          <w:rFonts w:ascii="Georgia" w:hAnsi="Georgia" w:cs="Arial"/>
          <w:w w:val="140"/>
          <w:sz w:val="16"/>
          <w:szCs w:val="16"/>
        </w:rPr>
        <w:t xml:space="preserve">UPERIOR DEL </w:t>
      </w:r>
      <w:r w:rsidRPr="00C419CF">
        <w:rPr>
          <w:rFonts w:ascii="Georgia" w:hAnsi="Georgia" w:cs="Arial"/>
          <w:w w:val="140"/>
          <w:sz w:val="18"/>
          <w:szCs w:val="18"/>
        </w:rPr>
        <w:t>D</w:t>
      </w:r>
      <w:r w:rsidRPr="00C419CF">
        <w:rPr>
          <w:rFonts w:ascii="Georgia" w:hAnsi="Georgia" w:cs="Arial"/>
          <w:w w:val="140"/>
          <w:sz w:val="16"/>
          <w:szCs w:val="16"/>
        </w:rPr>
        <w:t>ISTRITO</w:t>
      </w:r>
      <w:r w:rsidRPr="00C419CF">
        <w:rPr>
          <w:rFonts w:ascii="Georgia" w:hAnsi="Georgia" w:cs="Arial"/>
          <w:w w:val="140"/>
          <w:sz w:val="18"/>
          <w:szCs w:val="18"/>
        </w:rPr>
        <w:t xml:space="preserve"> J</w:t>
      </w:r>
      <w:r w:rsidRPr="00C419CF">
        <w:rPr>
          <w:rFonts w:ascii="Georgia" w:hAnsi="Georgia" w:cs="Arial"/>
          <w:w w:val="140"/>
          <w:sz w:val="16"/>
          <w:szCs w:val="16"/>
        </w:rPr>
        <w:t xml:space="preserve">UDICIAL </w:t>
      </w:r>
    </w:p>
    <w:p w:rsidR="001E18FB" w:rsidRPr="00C419CF" w:rsidRDefault="001E18FB" w:rsidP="001E18FB">
      <w:pPr>
        <w:pStyle w:val="Sinespaciado"/>
        <w:spacing w:line="360" w:lineRule="auto"/>
        <w:jc w:val="center"/>
        <w:rPr>
          <w:rFonts w:ascii="Georgia" w:hAnsi="Georgia" w:cs="Arial"/>
          <w:w w:val="140"/>
          <w:sz w:val="16"/>
          <w:szCs w:val="16"/>
        </w:rPr>
      </w:pPr>
      <w:r w:rsidRPr="00C419CF">
        <w:rPr>
          <w:rFonts w:ascii="Georgia" w:hAnsi="Georgia" w:cs="Arial"/>
          <w:w w:val="140"/>
          <w:sz w:val="18"/>
          <w:szCs w:val="16"/>
        </w:rPr>
        <w:t>S</w:t>
      </w:r>
      <w:r w:rsidRPr="00C419CF">
        <w:rPr>
          <w:rFonts w:ascii="Georgia" w:hAnsi="Georgia" w:cs="Arial"/>
          <w:w w:val="140"/>
          <w:sz w:val="16"/>
          <w:szCs w:val="14"/>
        </w:rPr>
        <w:t xml:space="preserve">ALA </w:t>
      </w:r>
      <w:r w:rsidRPr="00C419CF">
        <w:rPr>
          <w:rFonts w:ascii="Georgia" w:hAnsi="Georgia" w:cs="Arial"/>
          <w:w w:val="140"/>
          <w:sz w:val="18"/>
          <w:szCs w:val="16"/>
        </w:rPr>
        <w:t>U</w:t>
      </w:r>
      <w:r w:rsidRPr="00C419CF">
        <w:rPr>
          <w:rFonts w:ascii="Georgia" w:hAnsi="Georgia" w:cs="Arial"/>
          <w:w w:val="140"/>
          <w:sz w:val="16"/>
          <w:szCs w:val="16"/>
        </w:rPr>
        <w:t xml:space="preserve">NITARIA </w:t>
      </w:r>
      <w:r w:rsidRPr="00C419CF">
        <w:rPr>
          <w:rFonts w:ascii="Georgia" w:hAnsi="Georgia" w:cs="Arial"/>
          <w:w w:val="140"/>
          <w:sz w:val="18"/>
          <w:szCs w:val="16"/>
        </w:rPr>
        <w:t>C</w:t>
      </w:r>
      <w:r w:rsidRPr="00C419CF">
        <w:rPr>
          <w:rFonts w:ascii="Georgia" w:hAnsi="Georgia" w:cs="Arial"/>
          <w:w w:val="140"/>
          <w:sz w:val="16"/>
          <w:szCs w:val="16"/>
        </w:rPr>
        <w:t>IVIL</w:t>
      </w:r>
      <w:r w:rsidR="009B54C5" w:rsidRPr="00C419CF">
        <w:rPr>
          <w:rFonts w:ascii="Georgia" w:hAnsi="Georgia" w:cs="Arial"/>
          <w:w w:val="140"/>
          <w:sz w:val="16"/>
          <w:szCs w:val="16"/>
        </w:rPr>
        <w:t xml:space="preserve"> </w:t>
      </w:r>
      <w:r w:rsidRPr="00C419CF">
        <w:rPr>
          <w:rFonts w:ascii="Georgia" w:hAnsi="Georgia" w:cs="Arial"/>
          <w:w w:val="140"/>
          <w:sz w:val="14"/>
          <w:szCs w:val="14"/>
        </w:rPr>
        <w:t xml:space="preserve">– </w:t>
      </w:r>
      <w:r w:rsidRPr="00C419CF">
        <w:rPr>
          <w:rFonts w:ascii="Georgia" w:hAnsi="Georgia" w:cs="Arial"/>
          <w:w w:val="140"/>
          <w:sz w:val="18"/>
          <w:szCs w:val="16"/>
        </w:rPr>
        <w:t>F</w:t>
      </w:r>
      <w:r w:rsidRPr="00C419CF">
        <w:rPr>
          <w:rFonts w:ascii="Georgia" w:hAnsi="Georgia" w:cs="Arial"/>
          <w:w w:val="140"/>
          <w:sz w:val="16"/>
          <w:szCs w:val="16"/>
        </w:rPr>
        <w:t>AMILIA –</w:t>
      </w:r>
      <w:r w:rsidR="009B54C5" w:rsidRPr="00C419CF">
        <w:rPr>
          <w:rFonts w:ascii="Georgia" w:hAnsi="Georgia" w:cs="Arial"/>
          <w:w w:val="140"/>
          <w:sz w:val="16"/>
          <w:szCs w:val="16"/>
        </w:rPr>
        <w:t xml:space="preserve"> </w:t>
      </w:r>
      <w:r w:rsidRPr="00C419CF">
        <w:rPr>
          <w:rFonts w:ascii="Georgia" w:hAnsi="Georgia" w:cs="Arial"/>
          <w:w w:val="140"/>
          <w:sz w:val="18"/>
          <w:szCs w:val="16"/>
        </w:rPr>
        <w:t>D</w:t>
      </w:r>
      <w:r w:rsidRPr="00C419CF">
        <w:rPr>
          <w:rFonts w:ascii="Georgia" w:hAnsi="Georgia" w:cs="Arial"/>
          <w:w w:val="140"/>
          <w:sz w:val="16"/>
          <w:szCs w:val="16"/>
        </w:rPr>
        <w:t xml:space="preserve">ISTRITO DE </w:t>
      </w:r>
      <w:r w:rsidRPr="00C419CF">
        <w:rPr>
          <w:rFonts w:ascii="Georgia" w:hAnsi="Georgia" w:cs="Arial"/>
          <w:w w:val="140"/>
          <w:sz w:val="18"/>
          <w:szCs w:val="16"/>
        </w:rPr>
        <w:t>P</w:t>
      </w:r>
      <w:r w:rsidRPr="00C419CF">
        <w:rPr>
          <w:rFonts w:ascii="Georgia" w:hAnsi="Georgia" w:cs="Arial"/>
          <w:w w:val="140"/>
          <w:sz w:val="16"/>
          <w:szCs w:val="16"/>
        </w:rPr>
        <w:t>EREIRA</w:t>
      </w:r>
    </w:p>
    <w:p w:rsidR="008B7145" w:rsidRPr="00C419CF" w:rsidRDefault="008B7145" w:rsidP="008B7145">
      <w:pPr>
        <w:pStyle w:val="Sinespaciado"/>
        <w:spacing w:line="360" w:lineRule="auto"/>
        <w:jc w:val="center"/>
        <w:rPr>
          <w:rFonts w:ascii="Georgia" w:hAnsi="Georgia" w:cs="Arial"/>
          <w:w w:val="140"/>
          <w:sz w:val="16"/>
          <w:szCs w:val="16"/>
        </w:rPr>
      </w:pPr>
      <w:r w:rsidRPr="00C419CF">
        <w:rPr>
          <w:rFonts w:ascii="Georgia" w:hAnsi="Georgia" w:cs="Arial"/>
          <w:w w:val="140"/>
          <w:sz w:val="18"/>
          <w:szCs w:val="18"/>
        </w:rPr>
        <w:t>D</w:t>
      </w:r>
      <w:r w:rsidRPr="00C419CF">
        <w:rPr>
          <w:rFonts w:ascii="Georgia" w:hAnsi="Georgia" w:cs="Arial"/>
          <w:w w:val="140"/>
          <w:sz w:val="16"/>
          <w:szCs w:val="16"/>
        </w:rPr>
        <w:t xml:space="preserve">EPARTAMENTO </w:t>
      </w:r>
      <w:r w:rsidRPr="00C419CF">
        <w:rPr>
          <w:rFonts w:ascii="Georgia" w:hAnsi="Georgia" w:cs="Arial"/>
          <w:w w:val="140"/>
          <w:sz w:val="18"/>
          <w:szCs w:val="18"/>
        </w:rPr>
        <w:t>D</w:t>
      </w:r>
      <w:r w:rsidRPr="00C419CF">
        <w:rPr>
          <w:rFonts w:ascii="Georgia" w:hAnsi="Georgia" w:cs="Arial"/>
          <w:w w:val="140"/>
          <w:sz w:val="16"/>
          <w:szCs w:val="16"/>
        </w:rPr>
        <w:t xml:space="preserve">EL </w:t>
      </w:r>
      <w:r w:rsidRPr="00C419CF">
        <w:rPr>
          <w:rFonts w:ascii="Georgia" w:hAnsi="Georgia" w:cs="Arial"/>
          <w:w w:val="140"/>
          <w:sz w:val="18"/>
          <w:szCs w:val="18"/>
        </w:rPr>
        <w:t>R</w:t>
      </w:r>
      <w:r w:rsidRPr="00C419CF">
        <w:rPr>
          <w:rFonts w:ascii="Georgia" w:hAnsi="Georgia" w:cs="Arial"/>
          <w:w w:val="140"/>
          <w:sz w:val="16"/>
          <w:szCs w:val="16"/>
        </w:rPr>
        <w:t>ISARALDA</w:t>
      </w:r>
    </w:p>
    <w:p w:rsidR="00AD10DB" w:rsidRPr="00E34FC8" w:rsidRDefault="00AD10DB" w:rsidP="00E34FC8">
      <w:pPr>
        <w:pBdr>
          <w:bottom w:val="double" w:sz="6" w:space="1" w:color="auto"/>
        </w:pBdr>
        <w:spacing w:line="360" w:lineRule="auto"/>
        <w:jc w:val="center"/>
        <w:rPr>
          <w:rFonts w:ascii="Georgia" w:hAnsi="Georgia" w:cs="Arial"/>
          <w:sz w:val="24"/>
          <w:szCs w:val="22"/>
        </w:rPr>
      </w:pPr>
    </w:p>
    <w:p w:rsidR="00AD10DB" w:rsidRPr="00C419CF" w:rsidRDefault="00AD10DB" w:rsidP="00AD10DB">
      <w:pPr>
        <w:spacing w:line="360" w:lineRule="auto"/>
        <w:jc w:val="center"/>
        <w:rPr>
          <w:rFonts w:ascii="Georgia" w:hAnsi="Georgia" w:cs="Arial"/>
          <w:sz w:val="12"/>
          <w:szCs w:val="24"/>
        </w:rPr>
      </w:pPr>
    </w:p>
    <w:p w:rsidR="00AD10DB" w:rsidRPr="006645F8" w:rsidRDefault="00335818" w:rsidP="00E34FC8">
      <w:pPr>
        <w:spacing w:line="288" w:lineRule="auto"/>
        <w:jc w:val="center"/>
        <w:rPr>
          <w:rFonts w:ascii="Georgia" w:hAnsi="Georgia" w:cs="Arial"/>
          <w:smallCaps/>
          <w:sz w:val="32"/>
          <w:szCs w:val="24"/>
        </w:rPr>
      </w:pPr>
      <w:r>
        <w:rPr>
          <w:rFonts w:ascii="Georgia" w:hAnsi="Georgia" w:cs="Arial"/>
          <w:smallCaps/>
          <w:sz w:val="32"/>
          <w:szCs w:val="24"/>
        </w:rPr>
        <w:t>veinte</w:t>
      </w:r>
      <w:r w:rsidR="00F720DC" w:rsidRPr="006645F8">
        <w:rPr>
          <w:rFonts w:ascii="Georgia" w:hAnsi="Georgia" w:cs="Arial"/>
          <w:smallCaps/>
          <w:sz w:val="32"/>
          <w:szCs w:val="24"/>
        </w:rPr>
        <w:t xml:space="preserve"> </w:t>
      </w:r>
      <w:r w:rsidR="00AD10DB" w:rsidRPr="006645F8">
        <w:rPr>
          <w:rFonts w:ascii="Georgia" w:hAnsi="Georgia" w:cs="Arial"/>
          <w:smallCaps/>
          <w:sz w:val="32"/>
          <w:szCs w:val="24"/>
        </w:rPr>
        <w:t>(</w:t>
      </w:r>
      <w:r>
        <w:rPr>
          <w:rFonts w:ascii="Georgia" w:hAnsi="Georgia" w:cs="Arial"/>
          <w:smallCaps/>
          <w:sz w:val="32"/>
          <w:szCs w:val="24"/>
        </w:rPr>
        <w:t>20</w:t>
      </w:r>
      <w:r w:rsidR="00AD10DB" w:rsidRPr="006645F8">
        <w:rPr>
          <w:rFonts w:ascii="Georgia" w:hAnsi="Georgia" w:cs="Arial"/>
          <w:smallCaps/>
          <w:sz w:val="32"/>
          <w:szCs w:val="24"/>
        </w:rPr>
        <w:t>) de</w:t>
      </w:r>
      <w:r w:rsidR="00357375" w:rsidRPr="006645F8">
        <w:rPr>
          <w:rFonts w:ascii="Georgia" w:hAnsi="Georgia" w:cs="Arial"/>
          <w:smallCaps/>
          <w:sz w:val="32"/>
          <w:szCs w:val="24"/>
        </w:rPr>
        <w:t xml:space="preserve"> </w:t>
      </w:r>
      <w:r w:rsidR="00F720DC" w:rsidRPr="006645F8">
        <w:rPr>
          <w:rFonts w:ascii="Georgia" w:hAnsi="Georgia" w:cs="Arial"/>
          <w:smallCaps/>
          <w:sz w:val="32"/>
          <w:szCs w:val="24"/>
        </w:rPr>
        <w:t xml:space="preserve">mayo </w:t>
      </w:r>
      <w:r w:rsidR="008F2418" w:rsidRPr="006645F8">
        <w:rPr>
          <w:rFonts w:ascii="Georgia" w:hAnsi="Georgia" w:cs="Arial"/>
          <w:smallCaps/>
          <w:sz w:val="32"/>
          <w:szCs w:val="24"/>
        </w:rPr>
        <w:t>d</w:t>
      </w:r>
      <w:r w:rsidR="00AD10DB" w:rsidRPr="006645F8">
        <w:rPr>
          <w:rFonts w:ascii="Georgia" w:hAnsi="Georgia" w:cs="Arial"/>
          <w:smallCaps/>
          <w:sz w:val="32"/>
          <w:szCs w:val="24"/>
        </w:rPr>
        <w:t xml:space="preserve">e dos mil </w:t>
      </w:r>
      <w:r w:rsidR="00F720DC" w:rsidRPr="006645F8">
        <w:rPr>
          <w:rFonts w:ascii="Georgia" w:hAnsi="Georgia" w:cs="Arial"/>
          <w:smallCaps/>
          <w:sz w:val="32"/>
          <w:szCs w:val="24"/>
        </w:rPr>
        <w:t xml:space="preserve">diecinueve </w:t>
      </w:r>
      <w:r w:rsidR="00AD10DB" w:rsidRPr="006645F8">
        <w:rPr>
          <w:rFonts w:ascii="Georgia" w:hAnsi="Georgia" w:cs="Arial"/>
          <w:smallCaps/>
          <w:sz w:val="32"/>
          <w:szCs w:val="24"/>
        </w:rPr>
        <w:t>(</w:t>
      </w:r>
      <w:r w:rsidR="00F720DC" w:rsidRPr="006645F8">
        <w:rPr>
          <w:rFonts w:ascii="Georgia" w:hAnsi="Georgia" w:cs="Arial"/>
          <w:smallCaps/>
          <w:sz w:val="32"/>
          <w:szCs w:val="24"/>
        </w:rPr>
        <w:t>2019</w:t>
      </w:r>
      <w:r w:rsidR="00AD10DB" w:rsidRPr="006645F8">
        <w:rPr>
          <w:rFonts w:ascii="Georgia" w:hAnsi="Georgia" w:cs="Arial"/>
          <w:smallCaps/>
          <w:sz w:val="32"/>
          <w:szCs w:val="24"/>
        </w:rPr>
        <w:t>).</w:t>
      </w:r>
    </w:p>
    <w:p w:rsidR="00AD10DB" w:rsidRPr="003277D7" w:rsidRDefault="00AD10DB" w:rsidP="00E34FC8">
      <w:pPr>
        <w:spacing w:line="288" w:lineRule="auto"/>
        <w:jc w:val="both"/>
        <w:rPr>
          <w:rFonts w:ascii="Georgia" w:hAnsi="Georgia" w:cs="Arial"/>
          <w:sz w:val="22"/>
          <w:szCs w:val="24"/>
        </w:rPr>
      </w:pPr>
    </w:p>
    <w:p w:rsidR="00AD3DFF" w:rsidRPr="00C419CF" w:rsidRDefault="00AD3DFF" w:rsidP="00E34FC8">
      <w:pPr>
        <w:pStyle w:val="Sinespaciado"/>
        <w:widowControl/>
        <w:numPr>
          <w:ilvl w:val="0"/>
          <w:numId w:val="8"/>
        </w:numPr>
        <w:autoSpaceDE/>
        <w:autoSpaceDN/>
        <w:adjustRightInd/>
        <w:spacing w:line="288" w:lineRule="auto"/>
        <w:jc w:val="both"/>
        <w:rPr>
          <w:rFonts w:ascii="Georgia" w:hAnsi="Georgia" w:cs="Arial"/>
        </w:rPr>
      </w:pPr>
      <w:r w:rsidRPr="00C419CF">
        <w:rPr>
          <w:rFonts w:ascii="Georgia" w:hAnsi="Georgia" w:cs="Arial"/>
          <w:sz w:val="28"/>
        </w:rPr>
        <w:t>E</w:t>
      </w:r>
      <w:r w:rsidRPr="00C419CF">
        <w:rPr>
          <w:rFonts w:ascii="Georgia" w:hAnsi="Georgia" w:cs="Arial"/>
          <w:sz w:val="22"/>
        </w:rPr>
        <w:t>L ASUNTO POR DECIDIR</w:t>
      </w:r>
    </w:p>
    <w:p w:rsidR="00AD3DFF" w:rsidRPr="00E2572D" w:rsidRDefault="00AD3DFF" w:rsidP="00E34FC8">
      <w:pPr>
        <w:pStyle w:val="Puesto"/>
        <w:spacing w:line="288" w:lineRule="auto"/>
        <w:jc w:val="left"/>
        <w:rPr>
          <w:rFonts w:ascii="Georgia" w:hAnsi="Georgia" w:cs="Arial"/>
          <w:b w:val="0"/>
          <w:i w:val="0"/>
          <w:spacing w:val="-3"/>
          <w:sz w:val="20"/>
          <w:szCs w:val="24"/>
          <w:lang w:val="es-ES_tradnl"/>
        </w:rPr>
      </w:pPr>
    </w:p>
    <w:p w:rsidR="003B01F0" w:rsidRPr="00C419CF" w:rsidRDefault="003B01F0" w:rsidP="00E34FC8">
      <w:pPr>
        <w:pStyle w:val="Sinespaciado"/>
        <w:spacing w:line="288" w:lineRule="auto"/>
        <w:jc w:val="both"/>
        <w:rPr>
          <w:rFonts w:ascii="Georgia" w:hAnsi="Georgia" w:cs="Arial"/>
          <w:sz w:val="28"/>
        </w:rPr>
      </w:pPr>
      <w:r w:rsidRPr="00C419CF">
        <w:rPr>
          <w:rFonts w:ascii="Georgia" w:hAnsi="Georgia" w:cs="Arial"/>
        </w:rPr>
        <w:t xml:space="preserve">La alzada que presentó, en el proceso referenciado, </w:t>
      </w:r>
      <w:r w:rsidR="00F720DC">
        <w:rPr>
          <w:rFonts w:ascii="Georgia" w:hAnsi="Georgia" w:cs="Arial"/>
        </w:rPr>
        <w:t>la apoderada</w:t>
      </w:r>
      <w:r w:rsidRPr="00C419CF">
        <w:rPr>
          <w:rFonts w:ascii="Georgia" w:hAnsi="Georgia" w:cs="Arial"/>
        </w:rPr>
        <w:t xml:space="preserve"> judicial de la parte </w:t>
      </w:r>
      <w:r w:rsidR="00BB073A" w:rsidRPr="00C419CF">
        <w:rPr>
          <w:rFonts w:ascii="Georgia" w:hAnsi="Georgia" w:cs="Arial"/>
        </w:rPr>
        <w:t>actora</w:t>
      </w:r>
      <w:r w:rsidR="00F720DC">
        <w:rPr>
          <w:rFonts w:ascii="Georgia" w:hAnsi="Georgia" w:cs="Arial"/>
        </w:rPr>
        <w:t xml:space="preserve"> en el proceso ejecutivo principal</w:t>
      </w:r>
      <w:r w:rsidRPr="00C419CF">
        <w:rPr>
          <w:rFonts w:ascii="Georgia" w:hAnsi="Georgia" w:cs="Arial"/>
        </w:rPr>
        <w:t xml:space="preserve">, contra el auto que </w:t>
      </w:r>
      <w:r w:rsidR="00622F9C">
        <w:rPr>
          <w:rFonts w:ascii="Georgia" w:hAnsi="Georgia" w:cs="Arial"/>
        </w:rPr>
        <w:t xml:space="preserve">denegó </w:t>
      </w:r>
      <w:r w:rsidR="0013059A" w:rsidRPr="00C419CF">
        <w:rPr>
          <w:rFonts w:ascii="Georgia" w:hAnsi="Georgia" w:cs="Arial"/>
        </w:rPr>
        <w:t>la nulidad del proceso</w:t>
      </w:r>
      <w:r w:rsidRPr="00C419CF">
        <w:rPr>
          <w:rFonts w:ascii="Georgia" w:hAnsi="Georgia" w:cs="Arial"/>
        </w:rPr>
        <w:t>, de acuerdo con las apreciaciones jurídicas, que a continuación se expondrán.</w:t>
      </w:r>
    </w:p>
    <w:p w:rsidR="00AD3DFF" w:rsidRPr="00E2572D" w:rsidRDefault="00AD3DFF" w:rsidP="00E34FC8">
      <w:pPr>
        <w:pStyle w:val="Sinespaciado"/>
        <w:widowControl/>
        <w:autoSpaceDE/>
        <w:autoSpaceDN/>
        <w:adjustRightInd/>
        <w:spacing w:line="288" w:lineRule="auto"/>
        <w:jc w:val="both"/>
        <w:rPr>
          <w:rFonts w:ascii="Georgia" w:hAnsi="Georgia" w:cs="Arial"/>
          <w:sz w:val="20"/>
        </w:rPr>
      </w:pPr>
    </w:p>
    <w:p w:rsidR="003B01F0" w:rsidRPr="00C419CF" w:rsidRDefault="003B01F0" w:rsidP="00E34FC8">
      <w:pPr>
        <w:pStyle w:val="Sinespaciado"/>
        <w:widowControl/>
        <w:numPr>
          <w:ilvl w:val="0"/>
          <w:numId w:val="8"/>
        </w:numPr>
        <w:autoSpaceDE/>
        <w:autoSpaceDN/>
        <w:adjustRightInd/>
        <w:spacing w:line="288" w:lineRule="auto"/>
        <w:jc w:val="both"/>
        <w:rPr>
          <w:rFonts w:ascii="Georgia" w:hAnsi="Georgia" w:cs="Arial"/>
        </w:rPr>
      </w:pPr>
      <w:r w:rsidRPr="00C419CF">
        <w:rPr>
          <w:rFonts w:ascii="Georgia" w:hAnsi="Georgia" w:cs="Arial"/>
          <w:sz w:val="28"/>
        </w:rPr>
        <w:t>L</w:t>
      </w:r>
      <w:r w:rsidRPr="00C419CF">
        <w:rPr>
          <w:rFonts w:ascii="Georgia" w:hAnsi="Georgia" w:cs="Arial"/>
          <w:sz w:val="22"/>
        </w:rPr>
        <w:t>A PROVIDENCIA RECURRIDA</w:t>
      </w:r>
    </w:p>
    <w:p w:rsidR="003B01F0" w:rsidRPr="00E2572D" w:rsidRDefault="003B01F0" w:rsidP="00E34FC8">
      <w:pPr>
        <w:pStyle w:val="Sinespaciado"/>
        <w:spacing w:line="288" w:lineRule="auto"/>
        <w:jc w:val="both"/>
        <w:rPr>
          <w:rFonts w:ascii="Georgia" w:hAnsi="Georgia" w:cs="Arial"/>
          <w:sz w:val="20"/>
        </w:rPr>
      </w:pPr>
    </w:p>
    <w:p w:rsidR="003B01F0" w:rsidRPr="00C419CF" w:rsidRDefault="003B01F0" w:rsidP="00E34FC8">
      <w:pPr>
        <w:spacing w:line="288" w:lineRule="auto"/>
        <w:jc w:val="both"/>
        <w:rPr>
          <w:rFonts w:ascii="Georgia" w:hAnsi="Georgia" w:cs="Arial"/>
          <w:sz w:val="24"/>
          <w:szCs w:val="22"/>
        </w:rPr>
      </w:pPr>
      <w:r w:rsidRPr="00C419CF">
        <w:rPr>
          <w:rFonts w:ascii="Georgia" w:hAnsi="Georgia" w:cs="Arial"/>
          <w:sz w:val="24"/>
          <w:szCs w:val="22"/>
        </w:rPr>
        <w:t xml:space="preserve">Data del </w:t>
      </w:r>
      <w:r w:rsidR="00F720DC">
        <w:rPr>
          <w:rFonts w:ascii="Georgia" w:hAnsi="Georgia" w:cs="Arial"/>
          <w:sz w:val="24"/>
          <w:szCs w:val="22"/>
        </w:rPr>
        <w:t>13</w:t>
      </w:r>
      <w:r w:rsidRPr="00C419CF">
        <w:rPr>
          <w:rFonts w:ascii="Georgia" w:hAnsi="Georgia" w:cs="Arial"/>
          <w:sz w:val="24"/>
          <w:szCs w:val="22"/>
        </w:rPr>
        <w:t>-</w:t>
      </w:r>
      <w:r w:rsidR="00F720DC">
        <w:rPr>
          <w:rFonts w:ascii="Georgia" w:hAnsi="Georgia" w:cs="Arial"/>
          <w:sz w:val="24"/>
          <w:szCs w:val="22"/>
        </w:rPr>
        <w:t>12</w:t>
      </w:r>
      <w:r w:rsidRPr="00C419CF">
        <w:rPr>
          <w:rFonts w:ascii="Georgia" w:hAnsi="Georgia" w:cs="Arial"/>
          <w:sz w:val="24"/>
          <w:szCs w:val="22"/>
        </w:rPr>
        <w:t>-</w:t>
      </w:r>
      <w:r w:rsidR="00F720DC">
        <w:rPr>
          <w:rFonts w:ascii="Georgia" w:hAnsi="Georgia" w:cs="Arial"/>
          <w:sz w:val="24"/>
          <w:szCs w:val="22"/>
        </w:rPr>
        <w:t xml:space="preserve">2018 </w:t>
      </w:r>
      <w:r w:rsidRPr="00C419CF">
        <w:rPr>
          <w:rFonts w:ascii="Georgia" w:hAnsi="Georgia" w:cs="Arial"/>
          <w:sz w:val="24"/>
          <w:szCs w:val="22"/>
        </w:rPr>
        <w:t>y</w:t>
      </w:r>
      <w:r w:rsidR="008E14A9" w:rsidRPr="00C419CF">
        <w:rPr>
          <w:rFonts w:ascii="Georgia" w:hAnsi="Georgia" w:cs="Arial"/>
          <w:sz w:val="24"/>
          <w:szCs w:val="22"/>
        </w:rPr>
        <w:t xml:space="preserve"> </w:t>
      </w:r>
      <w:r w:rsidR="00F720DC">
        <w:rPr>
          <w:rFonts w:ascii="Georgia" w:hAnsi="Georgia" w:cs="Arial"/>
          <w:sz w:val="24"/>
          <w:szCs w:val="22"/>
        </w:rPr>
        <w:t xml:space="preserve">rechazó de plano la anulación de conformidad con el artículo 135-4º, CGP, porque la </w:t>
      </w:r>
      <w:r w:rsidR="00335818">
        <w:rPr>
          <w:rFonts w:ascii="Georgia" w:hAnsi="Georgia" w:cs="Arial"/>
          <w:sz w:val="24"/>
          <w:szCs w:val="22"/>
        </w:rPr>
        <w:t xml:space="preserve">de </w:t>
      </w:r>
      <w:r w:rsidR="00F720DC" w:rsidRPr="006A024E">
        <w:rPr>
          <w:rFonts w:ascii="Georgia" w:hAnsi="Georgia" w:cs="Arial"/>
          <w:i/>
          <w:sz w:val="22"/>
          <w:szCs w:val="22"/>
        </w:rPr>
        <w:t>“falta de competencia”</w:t>
      </w:r>
      <w:r w:rsidR="00F720DC" w:rsidRPr="006A024E">
        <w:rPr>
          <w:rFonts w:ascii="Georgia" w:hAnsi="Georgia" w:cs="Arial"/>
          <w:sz w:val="22"/>
          <w:szCs w:val="22"/>
        </w:rPr>
        <w:t xml:space="preserve"> </w:t>
      </w:r>
      <w:r w:rsidR="00335818">
        <w:rPr>
          <w:rFonts w:ascii="Georgia" w:hAnsi="Georgia" w:cs="Arial"/>
          <w:sz w:val="24"/>
          <w:szCs w:val="22"/>
        </w:rPr>
        <w:t>invocada</w:t>
      </w:r>
      <w:r w:rsidR="00F720DC">
        <w:rPr>
          <w:rFonts w:ascii="Georgia" w:hAnsi="Georgia" w:cs="Arial"/>
          <w:sz w:val="24"/>
          <w:szCs w:val="22"/>
        </w:rPr>
        <w:t xml:space="preserve"> no se encuentra en el 133, ibídem</w:t>
      </w:r>
      <w:r w:rsidR="00FC022C">
        <w:rPr>
          <w:rFonts w:ascii="Georgia" w:hAnsi="Georgia" w:cs="Arial"/>
          <w:sz w:val="24"/>
          <w:szCs w:val="22"/>
        </w:rPr>
        <w:t>;</w:t>
      </w:r>
      <w:r w:rsidR="00F720DC">
        <w:rPr>
          <w:rFonts w:ascii="Georgia" w:hAnsi="Georgia" w:cs="Arial"/>
          <w:sz w:val="24"/>
          <w:szCs w:val="22"/>
        </w:rPr>
        <w:t xml:space="preserve"> recurrido en reposición, </w:t>
      </w:r>
      <w:r w:rsidR="006A024E">
        <w:rPr>
          <w:rFonts w:ascii="Georgia" w:hAnsi="Georgia" w:cs="Arial"/>
          <w:sz w:val="24"/>
          <w:szCs w:val="22"/>
        </w:rPr>
        <w:t xml:space="preserve">la </w:t>
      </w:r>
      <w:r w:rsidR="006A024E" w:rsidRPr="00FC022C">
        <w:rPr>
          <w:rFonts w:ascii="Georgia" w:hAnsi="Georgia" w:cs="Arial"/>
          <w:i/>
          <w:sz w:val="24"/>
          <w:szCs w:val="22"/>
        </w:rPr>
        <w:t>a quo</w:t>
      </w:r>
      <w:r w:rsidR="006A024E">
        <w:rPr>
          <w:rFonts w:ascii="Georgia" w:hAnsi="Georgia" w:cs="Arial"/>
          <w:sz w:val="24"/>
          <w:szCs w:val="22"/>
        </w:rPr>
        <w:t xml:space="preserve"> a la que se le remitió el expediente por orden del CSJ, Seccional de Risaralda </w:t>
      </w:r>
      <w:r w:rsidR="006A024E" w:rsidRPr="006A024E">
        <w:rPr>
          <w:rFonts w:ascii="Georgia" w:hAnsi="Georgia" w:cs="Arial"/>
          <w:sz w:val="22"/>
          <w:szCs w:val="22"/>
        </w:rPr>
        <w:t>(Acuerdo CSJRIA18-145)</w:t>
      </w:r>
      <w:r w:rsidR="006A024E">
        <w:rPr>
          <w:rFonts w:ascii="Georgia" w:hAnsi="Georgia" w:cs="Arial"/>
          <w:sz w:val="24"/>
          <w:szCs w:val="22"/>
        </w:rPr>
        <w:t xml:space="preserve">, </w:t>
      </w:r>
      <w:r w:rsidR="00F720DC">
        <w:rPr>
          <w:rFonts w:ascii="Georgia" w:hAnsi="Georgia" w:cs="Arial"/>
          <w:sz w:val="24"/>
          <w:szCs w:val="22"/>
        </w:rPr>
        <w:t xml:space="preserve">sin hacer precisiones respecto del </w:t>
      </w:r>
      <w:r w:rsidR="00335818">
        <w:rPr>
          <w:rFonts w:ascii="Georgia" w:hAnsi="Georgia" w:cs="Arial"/>
          <w:sz w:val="24"/>
          <w:szCs w:val="22"/>
        </w:rPr>
        <w:t xml:space="preserve">principio </w:t>
      </w:r>
      <w:r w:rsidR="00F720DC">
        <w:rPr>
          <w:rFonts w:ascii="Georgia" w:hAnsi="Georgia" w:cs="Arial"/>
          <w:sz w:val="24"/>
          <w:szCs w:val="22"/>
        </w:rPr>
        <w:t xml:space="preserve">reseñado, </w:t>
      </w:r>
      <w:r w:rsidR="00D71973">
        <w:rPr>
          <w:rFonts w:ascii="Georgia" w:hAnsi="Georgia" w:cs="Arial"/>
          <w:sz w:val="24"/>
          <w:szCs w:val="22"/>
        </w:rPr>
        <w:t xml:space="preserve">lo mantuvo incólume </w:t>
      </w:r>
      <w:r w:rsidR="00335818">
        <w:rPr>
          <w:rFonts w:ascii="Georgia" w:hAnsi="Georgia" w:cs="Arial"/>
          <w:sz w:val="24"/>
          <w:szCs w:val="22"/>
        </w:rPr>
        <w:t xml:space="preserve">pues </w:t>
      </w:r>
      <w:r w:rsidR="00D71973">
        <w:rPr>
          <w:rFonts w:ascii="Georgia" w:hAnsi="Georgia" w:cs="Arial"/>
          <w:sz w:val="24"/>
          <w:szCs w:val="22"/>
        </w:rPr>
        <w:t xml:space="preserve">con auto del 08-03-2016 se dispuso adecuar el trámite al CGP y </w:t>
      </w:r>
      <w:r w:rsidR="00FC022C">
        <w:rPr>
          <w:rFonts w:ascii="Georgia" w:hAnsi="Georgia" w:cs="Arial"/>
          <w:sz w:val="24"/>
          <w:szCs w:val="22"/>
        </w:rPr>
        <w:t xml:space="preserve">la </w:t>
      </w:r>
      <w:r w:rsidR="00F720DC">
        <w:rPr>
          <w:rFonts w:ascii="Georgia" w:hAnsi="Georgia" w:cs="Arial"/>
          <w:sz w:val="24"/>
          <w:szCs w:val="22"/>
        </w:rPr>
        <w:t xml:space="preserve">demanda acumulada </w:t>
      </w:r>
      <w:r w:rsidR="00FC022C">
        <w:rPr>
          <w:rFonts w:ascii="Georgia" w:hAnsi="Georgia" w:cs="Arial"/>
          <w:sz w:val="24"/>
          <w:szCs w:val="22"/>
        </w:rPr>
        <w:t xml:space="preserve">era de mayor cuantía </w:t>
      </w:r>
      <w:r w:rsidRPr="00C419CF">
        <w:rPr>
          <w:rFonts w:ascii="Georgia" w:hAnsi="Georgia" w:cs="Arial"/>
          <w:sz w:val="24"/>
          <w:szCs w:val="22"/>
        </w:rPr>
        <w:t>(</w:t>
      </w:r>
      <w:r w:rsidRPr="00C419CF">
        <w:rPr>
          <w:rFonts w:ascii="Georgia" w:hAnsi="Georgia" w:cs="Arial"/>
          <w:sz w:val="22"/>
          <w:szCs w:val="22"/>
        </w:rPr>
        <w:t>Folio</w:t>
      </w:r>
      <w:r w:rsidR="007706A5" w:rsidRPr="00C419CF">
        <w:rPr>
          <w:rFonts w:ascii="Georgia" w:hAnsi="Georgia" w:cs="Arial"/>
          <w:sz w:val="22"/>
          <w:szCs w:val="22"/>
        </w:rPr>
        <w:t xml:space="preserve">s </w:t>
      </w:r>
      <w:r w:rsidR="009A51EA">
        <w:rPr>
          <w:rFonts w:ascii="Georgia" w:hAnsi="Georgia" w:cs="Arial"/>
          <w:sz w:val="22"/>
          <w:szCs w:val="22"/>
        </w:rPr>
        <w:t>356, vuelto, y 363-364</w:t>
      </w:r>
      <w:r w:rsidRPr="00C419CF">
        <w:rPr>
          <w:rFonts w:ascii="Georgia" w:hAnsi="Georgia" w:cs="Arial"/>
          <w:sz w:val="22"/>
          <w:szCs w:val="22"/>
        </w:rPr>
        <w:t xml:space="preserve">, </w:t>
      </w:r>
      <w:r w:rsidR="00C74D8C" w:rsidRPr="00C419CF">
        <w:rPr>
          <w:rFonts w:ascii="Georgia" w:hAnsi="Georgia" w:cs="Arial"/>
          <w:sz w:val="22"/>
          <w:szCs w:val="22"/>
        </w:rPr>
        <w:t xml:space="preserve">copias </w:t>
      </w:r>
      <w:r w:rsidRPr="00C419CF">
        <w:rPr>
          <w:rFonts w:ascii="Georgia" w:hAnsi="Georgia" w:cs="Arial"/>
          <w:sz w:val="22"/>
          <w:szCs w:val="22"/>
        </w:rPr>
        <w:t>cuaderno</w:t>
      </w:r>
      <w:r w:rsidR="00C74D8C" w:rsidRPr="00C419CF">
        <w:rPr>
          <w:rFonts w:ascii="Georgia" w:hAnsi="Georgia" w:cs="Arial"/>
          <w:sz w:val="22"/>
          <w:szCs w:val="22"/>
        </w:rPr>
        <w:t xml:space="preserve"> </w:t>
      </w:r>
      <w:r w:rsidR="009A51EA">
        <w:rPr>
          <w:rFonts w:ascii="Georgia" w:hAnsi="Georgia" w:cs="Arial"/>
          <w:sz w:val="22"/>
          <w:szCs w:val="22"/>
        </w:rPr>
        <w:t>principal</w:t>
      </w:r>
      <w:r w:rsidRPr="00C419CF">
        <w:rPr>
          <w:rFonts w:ascii="Georgia" w:hAnsi="Georgia" w:cs="Arial"/>
          <w:sz w:val="24"/>
          <w:szCs w:val="22"/>
        </w:rPr>
        <w:t xml:space="preserve">). </w:t>
      </w:r>
    </w:p>
    <w:p w:rsidR="003B01F0" w:rsidRPr="00E2572D" w:rsidRDefault="003B01F0" w:rsidP="00E34FC8">
      <w:pPr>
        <w:pStyle w:val="Sinespaciado"/>
        <w:widowControl/>
        <w:autoSpaceDE/>
        <w:autoSpaceDN/>
        <w:adjustRightInd/>
        <w:spacing w:line="288" w:lineRule="auto"/>
        <w:jc w:val="both"/>
        <w:rPr>
          <w:rFonts w:ascii="Georgia" w:hAnsi="Georgia" w:cs="Arial"/>
          <w:sz w:val="20"/>
        </w:rPr>
      </w:pPr>
    </w:p>
    <w:p w:rsidR="007706A5" w:rsidRPr="00C419CF" w:rsidRDefault="007706A5" w:rsidP="00E34FC8">
      <w:pPr>
        <w:pStyle w:val="Sinespaciado"/>
        <w:widowControl/>
        <w:numPr>
          <w:ilvl w:val="0"/>
          <w:numId w:val="8"/>
        </w:numPr>
        <w:autoSpaceDE/>
        <w:autoSpaceDN/>
        <w:adjustRightInd/>
        <w:spacing w:line="288" w:lineRule="auto"/>
        <w:jc w:val="both"/>
        <w:rPr>
          <w:rFonts w:ascii="Georgia" w:hAnsi="Georgia" w:cs="Arial"/>
        </w:rPr>
      </w:pPr>
      <w:r w:rsidRPr="00C419CF">
        <w:rPr>
          <w:rFonts w:ascii="Georgia" w:hAnsi="Georgia" w:cs="Arial"/>
          <w:sz w:val="32"/>
        </w:rPr>
        <w:t>L</w:t>
      </w:r>
      <w:r w:rsidRPr="00C419CF">
        <w:rPr>
          <w:rFonts w:ascii="Georgia" w:hAnsi="Georgia" w:cs="Arial"/>
        </w:rPr>
        <w:t>A SÍNTESIS DE LA APELACIÓN</w:t>
      </w:r>
    </w:p>
    <w:p w:rsidR="00C74D8C" w:rsidRPr="00E2572D" w:rsidRDefault="00C74D8C" w:rsidP="00E34FC8">
      <w:pPr>
        <w:pStyle w:val="Sinespaciado"/>
        <w:spacing w:line="288" w:lineRule="auto"/>
        <w:jc w:val="both"/>
        <w:rPr>
          <w:rFonts w:ascii="Georgia" w:hAnsi="Georgia" w:cs="Arial"/>
          <w:sz w:val="20"/>
        </w:rPr>
      </w:pPr>
    </w:p>
    <w:p w:rsidR="00945DAA" w:rsidRDefault="006A024E" w:rsidP="00E34FC8">
      <w:pPr>
        <w:pStyle w:val="Sinespaciado"/>
        <w:spacing w:line="288" w:lineRule="auto"/>
        <w:jc w:val="both"/>
        <w:rPr>
          <w:rFonts w:ascii="Georgia" w:hAnsi="Georgia" w:cs="Arial"/>
        </w:rPr>
      </w:pPr>
      <w:r>
        <w:rPr>
          <w:rFonts w:ascii="Georgia" w:hAnsi="Georgia" w:cs="Arial"/>
        </w:rPr>
        <w:t xml:space="preserve">La </w:t>
      </w:r>
      <w:r w:rsidR="007706A5" w:rsidRPr="00C419CF">
        <w:rPr>
          <w:rFonts w:ascii="Georgia" w:hAnsi="Georgia" w:cs="Arial"/>
        </w:rPr>
        <w:t xml:space="preserve">recurrente </w:t>
      </w:r>
      <w:r>
        <w:rPr>
          <w:rFonts w:ascii="Georgia" w:hAnsi="Georgia" w:cs="Arial"/>
        </w:rPr>
        <w:t xml:space="preserve">adujo </w:t>
      </w:r>
      <w:r w:rsidR="00945DAA">
        <w:rPr>
          <w:rFonts w:ascii="Georgia" w:hAnsi="Georgia" w:cs="Arial"/>
        </w:rPr>
        <w:t xml:space="preserve">que el trámite de la demanda principal inició en vigencia del CPC </w:t>
      </w:r>
      <w:r w:rsidR="00335818">
        <w:rPr>
          <w:rFonts w:ascii="Georgia" w:hAnsi="Georgia" w:cs="Arial"/>
          <w:sz w:val="22"/>
        </w:rPr>
        <w:t>(octubre del 200</w:t>
      </w:r>
      <w:r w:rsidR="00945DAA" w:rsidRPr="00945DAA">
        <w:rPr>
          <w:rFonts w:ascii="Georgia" w:hAnsi="Georgia" w:cs="Arial"/>
          <w:sz w:val="22"/>
        </w:rPr>
        <w:t>8)</w:t>
      </w:r>
      <w:r w:rsidR="00945DAA">
        <w:rPr>
          <w:rFonts w:ascii="Georgia" w:hAnsi="Georgia" w:cs="Arial"/>
        </w:rPr>
        <w:t xml:space="preserve">, por lo tanto, la irregularidad </w:t>
      </w:r>
      <w:proofErr w:type="spellStart"/>
      <w:r w:rsidR="00945DAA">
        <w:rPr>
          <w:rFonts w:ascii="Georgia" w:hAnsi="Georgia" w:cs="Arial"/>
        </w:rPr>
        <w:t>insaneable</w:t>
      </w:r>
      <w:proofErr w:type="spellEnd"/>
      <w:r w:rsidR="00945DAA">
        <w:rPr>
          <w:rFonts w:ascii="Georgia" w:hAnsi="Georgia" w:cs="Arial"/>
        </w:rPr>
        <w:t xml:space="preserve"> por </w:t>
      </w:r>
      <w:r w:rsidR="00945DAA" w:rsidRPr="00945DAA">
        <w:rPr>
          <w:rFonts w:ascii="Georgia" w:hAnsi="Georgia" w:cs="Arial"/>
          <w:i/>
          <w:sz w:val="22"/>
        </w:rPr>
        <w:t>“</w:t>
      </w:r>
      <w:r w:rsidR="00945DAA" w:rsidRPr="00945DAA">
        <w:rPr>
          <w:rFonts w:ascii="Georgia" w:hAnsi="Georgia" w:cs="Arial"/>
          <w:i/>
          <w:sz w:val="22"/>
          <w:u w:val="single"/>
        </w:rPr>
        <w:t>falta de competencia funcional</w:t>
      </w:r>
      <w:r w:rsidR="00945DAA" w:rsidRPr="00945DAA">
        <w:rPr>
          <w:rFonts w:ascii="Georgia" w:hAnsi="Georgia" w:cs="Arial"/>
          <w:i/>
          <w:sz w:val="22"/>
        </w:rPr>
        <w:t>”</w:t>
      </w:r>
      <w:r w:rsidR="00945DAA">
        <w:rPr>
          <w:rFonts w:ascii="Georgia" w:hAnsi="Georgia" w:cs="Arial"/>
        </w:rPr>
        <w:t xml:space="preserve"> podía </w:t>
      </w:r>
      <w:r w:rsidR="00335818">
        <w:rPr>
          <w:rFonts w:ascii="Georgia" w:hAnsi="Georgia" w:cs="Arial"/>
        </w:rPr>
        <w:t xml:space="preserve">reclamarse </w:t>
      </w:r>
      <w:r w:rsidR="00945DAA">
        <w:rPr>
          <w:rFonts w:ascii="Georgia" w:hAnsi="Georgia" w:cs="Arial"/>
        </w:rPr>
        <w:t>en cualquier momento. Discrepa que el juzgado le enrostre que debió formularla como excepción previa, dado que solo podía hacerlo la parte ejecutada, además de que carece de legitimación para actuar en el proceso acumulado</w:t>
      </w:r>
      <w:r w:rsidR="009B3D84">
        <w:rPr>
          <w:rFonts w:ascii="Georgia" w:hAnsi="Georgia" w:cs="Arial"/>
        </w:rPr>
        <w:t xml:space="preserve"> </w:t>
      </w:r>
      <w:r w:rsidR="009B3D84">
        <w:rPr>
          <w:rFonts w:ascii="Georgia" w:hAnsi="Georgia" w:cs="Arial"/>
          <w:sz w:val="22"/>
        </w:rPr>
        <w:t>(Folio</w:t>
      </w:r>
      <w:r w:rsidR="009B3D84" w:rsidRPr="009B3D84">
        <w:rPr>
          <w:rFonts w:ascii="Georgia" w:hAnsi="Georgia" w:cs="Arial"/>
          <w:sz w:val="22"/>
        </w:rPr>
        <w:t xml:space="preserve"> </w:t>
      </w:r>
      <w:r w:rsidR="009B3D84">
        <w:rPr>
          <w:rFonts w:ascii="Georgia" w:hAnsi="Georgia" w:cs="Arial"/>
          <w:sz w:val="22"/>
        </w:rPr>
        <w:t>359</w:t>
      </w:r>
      <w:r w:rsidR="009B3D84" w:rsidRPr="009B3D84">
        <w:rPr>
          <w:rFonts w:ascii="Georgia" w:hAnsi="Georgia" w:cs="Arial"/>
          <w:sz w:val="22"/>
        </w:rPr>
        <w:t>, copias cuaderno principal).</w:t>
      </w:r>
    </w:p>
    <w:p w:rsidR="00945DAA" w:rsidRPr="00E2572D" w:rsidRDefault="00945DAA" w:rsidP="00E34FC8">
      <w:pPr>
        <w:pStyle w:val="Sinespaciado"/>
        <w:spacing w:line="288" w:lineRule="auto"/>
        <w:jc w:val="both"/>
        <w:rPr>
          <w:rFonts w:ascii="Georgia" w:hAnsi="Georgia" w:cs="Arial"/>
          <w:sz w:val="20"/>
        </w:rPr>
      </w:pPr>
    </w:p>
    <w:p w:rsidR="00945DAA" w:rsidRDefault="00335818" w:rsidP="00E34FC8">
      <w:pPr>
        <w:pStyle w:val="Sinespaciado"/>
        <w:spacing w:line="288" w:lineRule="auto"/>
        <w:jc w:val="both"/>
        <w:rPr>
          <w:rFonts w:ascii="Georgia" w:hAnsi="Georgia" w:cs="Arial"/>
        </w:rPr>
      </w:pPr>
      <w:r>
        <w:rPr>
          <w:rFonts w:ascii="Georgia" w:hAnsi="Georgia" w:cs="Arial"/>
        </w:rPr>
        <w:t xml:space="preserve">Importa </w:t>
      </w:r>
      <w:r w:rsidR="00FF5472">
        <w:rPr>
          <w:rFonts w:ascii="Georgia" w:hAnsi="Georgia" w:cs="Arial"/>
        </w:rPr>
        <w:t xml:space="preserve">reseñar </w:t>
      </w:r>
      <w:r w:rsidR="006C0480">
        <w:rPr>
          <w:rFonts w:ascii="Georgia" w:hAnsi="Georgia" w:cs="Arial"/>
        </w:rPr>
        <w:t xml:space="preserve">que en la petición de nulidad </w:t>
      </w:r>
      <w:r w:rsidR="00FF5472">
        <w:rPr>
          <w:rFonts w:ascii="Georgia" w:hAnsi="Georgia" w:cs="Arial"/>
        </w:rPr>
        <w:t xml:space="preserve">refirió </w:t>
      </w:r>
      <w:r w:rsidR="006C0480">
        <w:rPr>
          <w:rFonts w:ascii="Georgia" w:hAnsi="Georgia" w:cs="Arial"/>
        </w:rPr>
        <w:t xml:space="preserve">que el competente era un juez municipal </w:t>
      </w:r>
      <w:r w:rsidR="00FF5472">
        <w:rPr>
          <w:rFonts w:ascii="Georgia" w:hAnsi="Georgia" w:cs="Arial"/>
        </w:rPr>
        <w:t xml:space="preserve">habida cuenta que </w:t>
      </w:r>
      <w:r w:rsidR="006C0480">
        <w:rPr>
          <w:rFonts w:ascii="Georgia" w:hAnsi="Georgia" w:cs="Arial"/>
        </w:rPr>
        <w:t xml:space="preserve">la demanda principal era de menor cuantía para el día en que fue radicada, </w:t>
      </w:r>
      <w:proofErr w:type="spellStart"/>
      <w:r w:rsidR="006C0480">
        <w:rPr>
          <w:rFonts w:ascii="Georgia" w:hAnsi="Georgia" w:cs="Arial"/>
        </w:rPr>
        <w:t>mas</w:t>
      </w:r>
      <w:proofErr w:type="spellEnd"/>
      <w:r w:rsidR="006C0480">
        <w:rPr>
          <w:rFonts w:ascii="Georgia" w:hAnsi="Georgia" w:cs="Arial"/>
        </w:rPr>
        <w:t xml:space="preserve"> ninguna apreciación hizo en torno a la cuantía de </w:t>
      </w:r>
      <w:r w:rsidR="00D71973">
        <w:rPr>
          <w:rFonts w:ascii="Georgia" w:hAnsi="Georgia" w:cs="Arial"/>
        </w:rPr>
        <w:t xml:space="preserve">la demanda </w:t>
      </w:r>
      <w:r w:rsidR="006C0480">
        <w:rPr>
          <w:rFonts w:ascii="Georgia" w:hAnsi="Georgia" w:cs="Arial"/>
        </w:rPr>
        <w:t xml:space="preserve">acumulada; y, tampoco expuso argumento </w:t>
      </w:r>
      <w:r w:rsidR="00FF5472">
        <w:rPr>
          <w:rFonts w:ascii="Georgia" w:hAnsi="Georgia" w:cs="Arial"/>
        </w:rPr>
        <w:t xml:space="preserve">sobre </w:t>
      </w:r>
      <w:r w:rsidR="006C0480">
        <w:rPr>
          <w:rFonts w:ascii="Georgia" w:hAnsi="Georgia" w:cs="Arial"/>
        </w:rPr>
        <w:t>la incompetencia por el factor funcional</w:t>
      </w:r>
      <w:r w:rsidR="00FF5472">
        <w:rPr>
          <w:rFonts w:ascii="Georgia" w:hAnsi="Georgia" w:cs="Arial"/>
        </w:rPr>
        <w:t xml:space="preserve">, </w:t>
      </w:r>
      <w:r w:rsidR="006C0480">
        <w:rPr>
          <w:rFonts w:ascii="Georgia" w:hAnsi="Georgia" w:cs="Arial"/>
        </w:rPr>
        <w:t>pregona</w:t>
      </w:r>
      <w:r w:rsidR="00FF5472">
        <w:rPr>
          <w:rFonts w:ascii="Georgia" w:hAnsi="Georgia" w:cs="Arial"/>
        </w:rPr>
        <w:t>da</w:t>
      </w:r>
      <w:r w:rsidR="006C0480">
        <w:rPr>
          <w:rFonts w:ascii="Georgia" w:hAnsi="Georgia" w:cs="Arial"/>
        </w:rPr>
        <w:t xml:space="preserve"> en la alzada </w:t>
      </w:r>
      <w:r w:rsidR="006C0480" w:rsidRPr="009B3D84">
        <w:rPr>
          <w:rFonts w:ascii="Georgia" w:hAnsi="Georgia" w:cs="Arial"/>
          <w:sz w:val="22"/>
          <w:szCs w:val="22"/>
        </w:rPr>
        <w:t>(Folio</w:t>
      </w:r>
      <w:r w:rsidR="009B3D84" w:rsidRPr="009B3D84">
        <w:rPr>
          <w:rFonts w:ascii="Georgia" w:hAnsi="Georgia" w:cs="Arial"/>
          <w:sz w:val="22"/>
          <w:szCs w:val="22"/>
        </w:rPr>
        <w:t>s 354-355, copias cuaderno principal)</w:t>
      </w:r>
      <w:r w:rsidR="009B3D84">
        <w:rPr>
          <w:rFonts w:ascii="Georgia" w:hAnsi="Georgia" w:cs="Arial"/>
        </w:rPr>
        <w:t xml:space="preserve">. </w:t>
      </w:r>
    </w:p>
    <w:p w:rsidR="007706A5" w:rsidRPr="00E2572D" w:rsidRDefault="007706A5" w:rsidP="00E34FC8">
      <w:pPr>
        <w:pStyle w:val="Sinespaciado"/>
        <w:widowControl/>
        <w:autoSpaceDE/>
        <w:autoSpaceDN/>
        <w:adjustRightInd/>
        <w:spacing w:line="288" w:lineRule="auto"/>
        <w:jc w:val="both"/>
        <w:rPr>
          <w:rFonts w:ascii="Georgia" w:hAnsi="Georgia" w:cs="Arial"/>
          <w:sz w:val="20"/>
        </w:rPr>
      </w:pPr>
    </w:p>
    <w:p w:rsidR="00517926" w:rsidRPr="00C419CF" w:rsidRDefault="00AD3DFF" w:rsidP="00E34FC8">
      <w:pPr>
        <w:pStyle w:val="Sinespaciado"/>
        <w:numPr>
          <w:ilvl w:val="0"/>
          <w:numId w:val="8"/>
        </w:numPr>
        <w:spacing w:line="288" w:lineRule="auto"/>
        <w:jc w:val="both"/>
        <w:rPr>
          <w:rFonts w:ascii="Georgia" w:hAnsi="Georgia" w:cs="Arial"/>
        </w:rPr>
      </w:pPr>
      <w:r w:rsidRPr="00C419CF">
        <w:rPr>
          <w:rFonts w:ascii="Georgia" w:hAnsi="Georgia" w:cs="Arial"/>
          <w:sz w:val="28"/>
        </w:rPr>
        <w:t>L</w:t>
      </w:r>
      <w:r w:rsidRPr="00C419CF">
        <w:rPr>
          <w:rFonts w:ascii="Georgia" w:hAnsi="Georgia" w:cs="Arial"/>
          <w:sz w:val="22"/>
        </w:rPr>
        <w:t>AS ESTIMACIONES JURÍDICAS PARA DECIDIR</w:t>
      </w:r>
    </w:p>
    <w:p w:rsidR="00517926" w:rsidRPr="00E2572D" w:rsidRDefault="00517926" w:rsidP="00E34FC8">
      <w:pPr>
        <w:pStyle w:val="Sinespaciado"/>
        <w:spacing w:line="288" w:lineRule="auto"/>
        <w:jc w:val="both"/>
        <w:rPr>
          <w:rFonts w:ascii="Georgia" w:hAnsi="Georgia" w:cs="Arial"/>
          <w:sz w:val="20"/>
        </w:rPr>
      </w:pPr>
    </w:p>
    <w:p w:rsidR="000A10DC" w:rsidRPr="00264DD9" w:rsidRDefault="000A10DC" w:rsidP="00E34FC8">
      <w:pPr>
        <w:pStyle w:val="Prrafodelista"/>
        <w:numPr>
          <w:ilvl w:val="0"/>
          <w:numId w:val="13"/>
        </w:numPr>
        <w:overflowPunct w:val="0"/>
        <w:autoSpaceDE w:val="0"/>
        <w:autoSpaceDN w:val="0"/>
        <w:adjustRightInd w:val="0"/>
        <w:spacing w:line="288" w:lineRule="auto"/>
        <w:jc w:val="both"/>
        <w:textAlignment w:val="baseline"/>
        <w:rPr>
          <w:rFonts w:ascii="Georgia" w:hAnsi="Georgia" w:cs="Arial"/>
          <w:smallCaps/>
          <w:vanish/>
          <w:sz w:val="24"/>
        </w:rPr>
      </w:pPr>
    </w:p>
    <w:p w:rsidR="000A10DC" w:rsidRPr="00264DD9" w:rsidRDefault="000A10DC" w:rsidP="00E34FC8">
      <w:pPr>
        <w:pStyle w:val="Prrafodelista"/>
        <w:numPr>
          <w:ilvl w:val="0"/>
          <w:numId w:val="13"/>
        </w:numPr>
        <w:overflowPunct w:val="0"/>
        <w:autoSpaceDE w:val="0"/>
        <w:autoSpaceDN w:val="0"/>
        <w:adjustRightInd w:val="0"/>
        <w:spacing w:line="288" w:lineRule="auto"/>
        <w:jc w:val="both"/>
        <w:textAlignment w:val="baseline"/>
        <w:rPr>
          <w:rFonts w:ascii="Georgia" w:hAnsi="Georgia" w:cs="Arial"/>
          <w:smallCaps/>
          <w:vanish/>
          <w:sz w:val="24"/>
        </w:rPr>
      </w:pPr>
    </w:p>
    <w:p w:rsidR="00A55800" w:rsidRPr="00A55800" w:rsidRDefault="00541949" w:rsidP="00E34FC8">
      <w:pPr>
        <w:pStyle w:val="Textopredeterminado"/>
        <w:numPr>
          <w:ilvl w:val="1"/>
          <w:numId w:val="16"/>
        </w:numPr>
        <w:spacing w:line="288" w:lineRule="auto"/>
        <w:jc w:val="both"/>
        <w:textAlignment w:val="baseline"/>
        <w:rPr>
          <w:rFonts w:ascii="Georgia" w:hAnsi="Georgia" w:cs="Arial"/>
          <w:szCs w:val="22"/>
          <w:lang w:val="es-MX"/>
        </w:rPr>
      </w:pPr>
      <w:r w:rsidRPr="00264DD9">
        <w:rPr>
          <w:rFonts w:ascii="Georgia" w:hAnsi="Georgia" w:cs="Arial"/>
          <w:smallCaps/>
          <w:color w:val="auto"/>
        </w:rPr>
        <w:t>La</w:t>
      </w:r>
      <w:r w:rsidRPr="00C419CF">
        <w:rPr>
          <w:rFonts w:ascii="Georgia" w:hAnsi="Georgia" w:cs="Arial"/>
          <w:smallCaps/>
          <w:color w:val="auto"/>
        </w:rPr>
        <w:t xml:space="preserve"> competencia funcional</w:t>
      </w:r>
    </w:p>
    <w:p w:rsidR="00A55800" w:rsidRPr="00E2572D" w:rsidRDefault="00A55800" w:rsidP="00E34FC8">
      <w:pPr>
        <w:pStyle w:val="Textopredeterminado"/>
        <w:spacing w:line="288" w:lineRule="auto"/>
        <w:jc w:val="both"/>
        <w:textAlignment w:val="baseline"/>
        <w:rPr>
          <w:rFonts w:ascii="Georgia" w:hAnsi="Georgia" w:cs="Arial"/>
          <w:smallCaps/>
          <w:color w:val="auto"/>
          <w:sz w:val="20"/>
        </w:rPr>
      </w:pPr>
    </w:p>
    <w:p w:rsidR="00541949" w:rsidRPr="00C419CF" w:rsidRDefault="00541949" w:rsidP="00E34FC8">
      <w:pPr>
        <w:pStyle w:val="Textopredeterminado"/>
        <w:spacing w:line="288" w:lineRule="auto"/>
        <w:jc w:val="both"/>
        <w:textAlignment w:val="baseline"/>
        <w:rPr>
          <w:rFonts w:ascii="Georgia" w:hAnsi="Georgia" w:cs="Arial"/>
          <w:szCs w:val="22"/>
          <w:lang w:val="es-MX"/>
        </w:rPr>
      </w:pPr>
      <w:r w:rsidRPr="00C419CF">
        <w:rPr>
          <w:rFonts w:ascii="Georgia" w:hAnsi="Georgia" w:cs="Arial"/>
          <w:szCs w:val="22"/>
        </w:rPr>
        <w:t>La facultad jurídica para resolver esta controversia radica en esta Colegiatura por el factor funcional (</w:t>
      </w:r>
      <w:r w:rsidRPr="00C419CF">
        <w:rPr>
          <w:rFonts w:ascii="Georgia" w:hAnsi="Georgia" w:cs="Arial"/>
          <w:sz w:val="22"/>
          <w:szCs w:val="22"/>
        </w:rPr>
        <w:t xml:space="preserve">Artículos 31-1º y 35, </w:t>
      </w:r>
      <w:r w:rsidR="00710DCF" w:rsidRPr="00C419CF">
        <w:rPr>
          <w:rFonts w:ascii="Georgia" w:hAnsi="Georgia" w:cs="Arial"/>
          <w:sz w:val="22"/>
          <w:szCs w:val="22"/>
        </w:rPr>
        <w:t>CGP</w:t>
      </w:r>
      <w:r w:rsidRPr="00C419CF">
        <w:rPr>
          <w:rFonts w:ascii="Georgia" w:hAnsi="Georgia" w:cs="Arial"/>
          <w:szCs w:val="22"/>
        </w:rPr>
        <w:t xml:space="preserve">), dada su condición de </w:t>
      </w:r>
      <w:r w:rsidRPr="00C419CF">
        <w:rPr>
          <w:rFonts w:ascii="Georgia" w:hAnsi="Georgia" w:cs="Arial"/>
          <w:szCs w:val="22"/>
          <w:lang w:val="es-MX"/>
        </w:rPr>
        <w:t>superiora jerárquica del Juzgado</w:t>
      </w:r>
      <w:r w:rsidRPr="00C419CF">
        <w:rPr>
          <w:rFonts w:ascii="Georgia" w:hAnsi="Georgia" w:cs="Arial"/>
        </w:rPr>
        <w:t xml:space="preserve"> </w:t>
      </w:r>
      <w:r w:rsidRPr="00C419CF">
        <w:rPr>
          <w:rFonts w:ascii="Georgia" w:hAnsi="Georgia" w:cs="Arial"/>
          <w:szCs w:val="22"/>
          <w:lang w:val="es-MX"/>
        </w:rPr>
        <w:t>emisor de la decisión apelada.</w:t>
      </w:r>
    </w:p>
    <w:p w:rsidR="00541949" w:rsidRPr="00E2572D" w:rsidRDefault="00541949" w:rsidP="00E34FC8">
      <w:pPr>
        <w:pStyle w:val="Sinespaciado"/>
        <w:spacing w:line="288" w:lineRule="auto"/>
        <w:jc w:val="both"/>
        <w:rPr>
          <w:rFonts w:ascii="Georgia" w:hAnsi="Georgia" w:cs="Arial"/>
          <w:sz w:val="20"/>
        </w:rPr>
      </w:pPr>
    </w:p>
    <w:p w:rsidR="009B3D84" w:rsidRPr="009B3D84" w:rsidRDefault="009B3D84" w:rsidP="00E34FC8">
      <w:pPr>
        <w:pStyle w:val="Textopredeterminado"/>
        <w:numPr>
          <w:ilvl w:val="1"/>
          <w:numId w:val="16"/>
        </w:numPr>
        <w:spacing w:line="288" w:lineRule="auto"/>
        <w:jc w:val="both"/>
        <w:textAlignment w:val="baseline"/>
        <w:rPr>
          <w:rFonts w:ascii="Georgia" w:hAnsi="Georgia" w:cs="Arial"/>
          <w:szCs w:val="24"/>
        </w:rPr>
      </w:pPr>
      <w:r w:rsidRPr="00C419CF">
        <w:rPr>
          <w:rFonts w:ascii="Georgia" w:hAnsi="Georgia" w:cs="Arial"/>
          <w:smallCaps/>
        </w:rPr>
        <w:t>Los requisitos de viabilidad de un recurso</w:t>
      </w:r>
    </w:p>
    <w:p w:rsidR="009B3D84" w:rsidRPr="00E2572D" w:rsidRDefault="009B3D84" w:rsidP="00E34FC8">
      <w:pPr>
        <w:pStyle w:val="Prrafodelista"/>
        <w:spacing w:line="288" w:lineRule="auto"/>
        <w:rPr>
          <w:rFonts w:ascii="Georgia" w:hAnsi="Georgia" w:cs="Arial"/>
          <w:spacing w:val="-3"/>
          <w:lang w:val="es-CO"/>
        </w:rPr>
      </w:pPr>
    </w:p>
    <w:p w:rsidR="009B3D84" w:rsidRDefault="009B3D84" w:rsidP="00E34FC8">
      <w:pPr>
        <w:pStyle w:val="Textopredeterminado"/>
        <w:spacing w:line="288" w:lineRule="auto"/>
        <w:jc w:val="both"/>
        <w:textAlignment w:val="baseline"/>
        <w:rPr>
          <w:rFonts w:ascii="Georgia" w:hAnsi="Georgia" w:cs="Arial"/>
          <w:szCs w:val="24"/>
        </w:rPr>
      </w:pPr>
      <w:r w:rsidRPr="00C419CF">
        <w:rPr>
          <w:rFonts w:ascii="Georgia" w:hAnsi="Georgia" w:cs="Arial"/>
          <w:spacing w:val="-3"/>
        </w:rPr>
        <w:t>D</w:t>
      </w:r>
      <w:r w:rsidRPr="00C419CF">
        <w:rPr>
          <w:rFonts w:ascii="Georgia" w:hAnsi="Georgia" w:cs="Arial"/>
          <w:szCs w:val="24"/>
        </w:rPr>
        <w:t xml:space="preserve">esde la óptica procesal, en presencia de los recursos, deben siempre concurrir los llamados presupuestos de viabilidad o trámite o </w:t>
      </w:r>
      <w:r w:rsidRPr="00C419CF">
        <w:rPr>
          <w:rFonts w:ascii="Georgia" w:hAnsi="Georgia" w:cs="Arial"/>
          <w:i/>
          <w:sz w:val="22"/>
          <w:szCs w:val="24"/>
        </w:rPr>
        <w:t xml:space="preserve">condiciones para tener la posibilidad de </w:t>
      </w:r>
      <w:r w:rsidRPr="00C419CF">
        <w:rPr>
          <w:rFonts w:ascii="Georgia" w:hAnsi="Georgia" w:cs="Arial"/>
          <w:i/>
          <w:sz w:val="22"/>
          <w:szCs w:val="24"/>
        </w:rPr>
        <w:lastRenderedPageBreak/>
        <w:t>recurrir</w:t>
      </w:r>
      <w:r w:rsidRPr="00C419CF">
        <w:rPr>
          <w:rStyle w:val="Refdenotaalpie"/>
          <w:rFonts w:ascii="Georgia" w:hAnsi="Georgia"/>
          <w:i/>
          <w:sz w:val="22"/>
          <w:szCs w:val="24"/>
        </w:rPr>
        <w:footnoteReference w:id="1"/>
      </w:r>
      <w:r w:rsidRPr="00C419CF">
        <w:rPr>
          <w:rFonts w:ascii="Georgia" w:hAnsi="Georgia" w:cs="Arial"/>
          <w:szCs w:val="24"/>
        </w:rPr>
        <w:t>, al decir de la doctrina procesal nacional</w:t>
      </w:r>
      <w:r w:rsidRPr="00C419CF">
        <w:rPr>
          <w:rFonts w:ascii="Georgia" w:hAnsi="Georgia" w:cs="Arial"/>
          <w:szCs w:val="24"/>
          <w:vertAlign w:val="superscript"/>
        </w:rPr>
        <w:footnoteReference w:id="2"/>
      </w:r>
      <w:r w:rsidRPr="00C419CF">
        <w:rPr>
          <w:rFonts w:ascii="Georgia" w:hAnsi="Georgia" w:cs="Arial"/>
          <w:szCs w:val="24"/>
          <w:vertAlign w:val="superscript"/>
        </w:rPr>
        <w:t>-</w:t>
      </w:r>
      <w:r w:rsidRPr="00C419CF">
        <w:rPr>
          <w:rFonts w:ascii="Georgia" w:hAnsi="Georgia" w:cs="Arial"/>
          <w:szCs w:val="24"/>
          <w:vertAlign w:val="superscript"/>
        </w:rPr>
        <w:footnoteReference w:id="3"/>
      </w:r>
      <w:r w:rsidRPr="00C419CF">
        <w:rPr>
          <w:rFonts w:ascii="Georgia" w:hAnsi="Georgia" w:cs="Arial"/>
          <w:szCs w:val="24"/>
        </w:rPr>
        <w:t>, a efectos de examinar el tema de apelación.</w:t>
      </w:r>
    </w:p>
    <w:p w:rsidR="009B3D84" w:rsidRPr="00E2572D" w:rsidRDefault="009B3D84" w:rsidP="00E34FC8">
      <w:pPr>
        <w:pStyle w:val="Textopredeterminado"/>
        <w:spacing w:line="288" w:lineRule="auto"/>
        <w:ind w:left="567"/>
        <w:jc w:val="both"/>
        <w:rPr>
          <w:rFonts w:ascii="Georgia" w:hAnsi="Georgia" w:cs="Arial"/>
          <w:sz w:val="20"/>
          <w:szCs w:val="24"/>
        </w:rPr>
      </w:pPr>
    </w:p>
    <w:p w:rsidR="009B3D84" w:rsidRDefault="009B3D84" w:rsidP="00E34FC8">
      <w:pPr>
        <w:pStyle w:val="Sinespaciado"/>
        <w:spacing w:line="288" w:lineRule="auto"/>
        <w:jc w:val="both"/>
        <w:rPr>
          <w:rFonts w:ascii="Georgia" w:hAnsi="Georgia" w:cs="Arial"/>
        </w:rPr>
      </w:pPr>
      <w:r w:rsidRPr="00A4214D">
        <w:rPr>
          <w:rFonts w:ascii="Georgia" w:hAnsi="Georgia" w:cs="Arial"/>
        </w:rPr>
        <w:t xml:space="preserve">Se dice que los aludidos presupuestos son una serie de exigencias normativas formales que permiten su trámite y aseguran su decisión.  Así lo anota el </w:t>
      </w:r>
      <w:r>
        <w:rPr>
          <w:rFonts w:ascii="Georgia" w:hAnsi="Georgia" w:cs="Arial"/>
        </w:rPr>
        <w:t>maestro</w:t>
      </w:r>
      <w:r w:rsidRPr="00A4214D">
        <w:rPr>
          <w:rFonts w:ascii="Georgia" w:hAnsi="Georgia" w:cs="Arial"/>
        </w:rPr>
        <w:t xml:space="preserve"> López B.: </w:t>
      </w:r>
      <w:r w:rsidRPr="009B3D84">
        <w:rPr>
          <w:rFonts w:ascii="Georgia" w:hAnsi="Georgia" w:cs="Arial"/>
          <w:sz w:val="22"/>
        </w:rPr>
        <w:t>“</w:t>
      </w:r>
      <w:r w:rsidRPr="009B3D84">
        <w:rPr>
          <w:rFonts w:ascii="Georgia" w:hAnsi="Georgia" w:cs="Arial"/>
          <w:i/>
          <w:sz w:val="22"/>
        </w:rPr>
        <w:t>En todo caso sin estar reunidos los requisitos de viabilidad del recurso jamás se podrá tener éxito en el mismo por constituir un precedente necesario para decidirlo.</w:t>
      </w:r>
      <w:r w:rsidRPr="009B3D84">
        <w:rPr>
          <w:rFonts w:ascii="Georgia" w:hAnsi="Georgia" w:cs="Arial"/>
          <w:sz w:val="22"/>
        </w:rPr>
        <w:t>”</w:t>
      </w:r>
      <w:r w:rsidRPr="00C419CF">
        <w:rPr>
          <w:rFonts w:ascii="Georgia" w:hAnsi="Georgia" w:cs="Arial"/>
          <w:vertAlign w:val="superscript"/>
        </w:rPr>
        <w:footnoteReference w:id="4"/>
      </w:r>
      <w:r w:rsidRPr="00C419CF">
        <w:rPr>
          <w:rFonts w:ascii="Georgia" w:hAnsi="Georgia" w:cs="Arial"/>
        </w:rPr>
        <w:t xml:space="preserve">.  </w:t>
      </w:r>
      <w:r w:rsidRPr="00A4214D">
        <w:rPr>
          <w:rFonts w:ascii="Georgia" w:hAnsi="Georgia" w:cs="Arial"/>
        </w:rPr>
        <w:t>Y lo explica el profesor Rojas G. en su obra:</w:t>
      </w:r>
      <w:r w:rsidRPr="00C419CF">
        <w:rPr>
          <w:rFonts w:ascii="Georgia" w:hAnsi="Georgia" w:cs="Arial"/>
        </w:rPr>
        <w:t xml:space="preserve"> </w:t>
      </w:r>
      <w:r w:rsidRPr="009B3D84">
        <w:rPr>
          <w:rFonts w:ascii="Georgia" w:hAnsi="Georgia" w:cs="Arial"/>
          <w:sz w:val="22"/>
        </w:rPr>
        <w:t>“</w:t>
      </w:r>
      <w:r w:rsidRPr="009B3D84">
        <w:rPr>
          <w:rFonts w:ascii="Georgia" w:hAnsi="Georgia" w:cs="Arial"/>
          <w:i/>
          <w:sz w:val="22"/>
        </w:rPr>
        <w:t>(…) para que la impugnación pueda ser tramitada hasta establecer si debe prosperar han de cumplirse unos precisos requisitos.  En ausencia de ellos no debe dársele curso a la impugnación, o el trámite queda trunco, si ya se inició.</w:t>
      </w:r>
      <w:r w:rsidRPr="009B3D84">
        <w:rPr>
          <w:rFonts w:ascii="Georgia" w:hAnsi="Georgia" w:cs="Arial"/>
          <w:sz w:val="22"/>
        </w:rPr>
        <w:t>”</w:t>
      </w:r>
      <w:r w:rsidRPr="009B3D84">
        <w:rPr>
          <w:rStyle w:val="Refdenotaalpie"/>
          <w:rFonts w:ascii="Georgia" w:hAnsi="Georgia" w:cs="Arial"/>
          <w:sz w:val="22"/>
        </w:rPr>
        <w:t xml:space="preserve"> </w:t>
      </w:r>
      <w:r w:rsidRPr="00C419CF">
        <w:rPr>
          <w:rStyle w:val="Refdenotaalpie"/>
          <w:rFonts w:ascii="Georgia" w:hAnsi="Georgia" w:cs="Arial"/>
        </w:rPr>
        <w:footnoteReference w:id="5"/>
      </w:r>
      <w:r w:rsidRPr="00C419CF">
        <w:rPr>
          <w:rFonts w:ascii="Georgia" w:hAnsi="Georgia" w:cs="Arial"/>
        </w:rPr>
        <w:t>.</w:t>
      </w:r>
    </w:p>
    <w:p w:rsidR="00FF5472" w:rsidRPr="00E2572D" w:rsidRDefault="00FF5472" w:rsidP="00E34FC8">
      <w:pPr>
        <w:pStyle w:val="Sinespaciado"/>
        <w:spacing w:line="288" w:lineRule="auto"/>
        <w:jc w:val="both"/>
        <w:rPr>
          <w:rFonts w:ascii="Georgia" w:hAnsi="Georgia" w:cs="Arial"/>
          <w:sz w:val="20"/>
        </w:rPr>
      </w:pPr>
    </w:p>
    <w:p w:rsidR="009B3D84" w:rsidRDefault="009B3D84" w:rsidP="00E34FC8">
      <w:pPr>
        <w:pStyle w:val="Sinespaciado"/>
        <w:spacing w:line="288" w:lineRule="auto"/>
        <w:jc w:val="both"/>
        <w:rPr>
          <w:rFonts w:ascii="Georgia" w:hAnsi="Georgia" w:cs="Arial"/>
          <w:i/>
          <w:color w:val="2D2D2D"/>
          <w:shd w:val="clear" w:color="auto" w:fill="FFFFFF"/>
        </w:rPr>
      </w:pPr>
      <w:r w:rsidRPr="00A4214D">
        <w:rPr>
          <w:rFonts w:ascii="Georgia" w:hAnsi="Georgia" w:cs="Arial"/>
        </w:rPr>
        <w:t xml:space="preserve">Los </w:t>
      </w:r>
      <w:r>
        <w:rPr>
          <w:rFonts w:ascii="Georgia" w:hAnsi="Georgia" w:cs="Arial"/>
        </w:rPr>
        <w:t xml:space="preserve"> </w:t>
      </w:r>
      <w:r w:rsidRPr="00A4214D">
        <w:rPr>
          <w:rFonts w:ascii="Georgia" w:hAnsi="Georgia" w:cs="Arial"/>
        </w:rPr>
        <w:t xml:space="preserve">mencionados </w:t>
      </w:r>
      <w:r>
        <w:rPr>
          <w:rFonts w:ascii="Georgia" w:hAnsi="Georgia" w:cs="Arial"/>
        </w:rPr>
        <w:t xml:space="preserve"> </w:t>
      </w:r>
      <w:r w:rsidRPr="00A4214D">
        <w:rPr>
          <w:rFonts w:ascii="Georgia" w:hAnsi="Georgia" w:cs="Arial"/>
        </w:rPr>
        <w:t xml:space="preserve">requisitos </w:t>
      </w:r>
      <w:r>
        <w:rPr>
          <w:rFonts w:ascii="Georgia" w:hAnsi="Georgia" w:cs="Arial"/>
        </w:rPr>
        <w:t xml:space="preserve"> </w:t>
      </w:r>
      <w:r w:rsidRPr="00A4214D">
        <w:rPr>
          <w:rFonts w:ascii="Georgia" w:hAnsi="Georgia" w:cs="Arial"/>
        </w:rPr>
        <w:t xml:space="preserve">son </w:t>
      </w:r>
      <w:r>
        <w:rPr>
          <w:rFonts w:ascii="Georgia" w:hAnsi="Georgia" w:cs="Arial"/>
        </w:rPr>
        <w:t xml:space="preserve"> </w:t>
      </w:r>
      <w:r w:rsidRPr="00A4214D">
        <w:rPr>
          <w:rFonts w:ascii="Georgia" w:hAnsi="Georgia" w:cs="Arial"/>
        </w:rPr>
        <w:t xml:space="preserve">concurrentes </w:t>
      </w:r>
      <w:r>
        <w:rPr>
          <w:rFonts w:ascii="Georgia" w:hAnsi="Georgia" w:cs="Arial"/>
        </w:rPr>
        <w:t xml:space="preserve"> </w:t>
      </w:r>
      <w:r w:rsidRPr="00A4214D">
        <w:rPr>
          <w:rFonts w:ascii="Georgia" w:hAnsi="Georgia" w:cs="Arial"/>
        </w:rPr>
        <w:t xml:space="preserve">y </w:t>
      </w:r>
      <w:r>
        <w:rPr>
          <w:rFonts w:ascii="Georgia" w:hAnsi="Georgia" w:cs="Arial"/>
        </w:rPr>
        <w:t xml:space="preserve"> </w:t>
      </w:r>
      <w:r w:rsidRPr="00A4214D">
        <w:rPr>
          <w:rFonts w:ascii="Georgia" w:hAnsi="Georgia" w:cs="Arial"/>
        </w:rPr>
        <w:t xml:space="preserve">necesarios, </w:t>
      </w:r>
      <w:r>
        <w:rPr>
          <w:rFonts w:ascii="Georgia" w:hAnsi="Georgia" w:cs="Arial"/>
        </w:rPr>
        <w:t xml:space="preserve"> </w:t>
      </w:r>
      <w:r w:rsidRPr="00A4214D">
        <w:rPr>
          <w:rFonts w:ascii="Georgia" w:hAnsi="Georgia" w:cs="Arial"/>
        </w:rPr>
        <w:t xml:space="preserve">ausente </w:t>
      </w:r>
      <w:r>
        <w:rPr>
          <w:rFonts w:ascii="Georgia" w:hAnsi="Georgia" w:cs="Arial"/>
        </w:rPr>
        <w:t xml:space="preserve"> </w:t>
      </w:r>
      <w:r w:rsidRPr="00A4214D">
        <w:rPr>
          <w:rFonts w:ascii="Georgia" w:hAnsi="Georgia" w:cs="Arial"/>
        </w:rPr>
        <w:t xml:space="preserve">uno </w:t>
      </w:r>
      <w:r>
        <w:rPr>
          <w:rFonts w:ascii="Georgia" w:hAnsi="Georgia" w:cs="Arial"/>
        </w:rPr>
        <w:t xml:space="preserve"> </w:t>
      </w:r>
      <w:r w:rsidRPr="00A4214D">
        <w:rPr>
          <w:rFonts w:ascii="Georgia" w:hAnsi="Georgia" w:cs="Arial"/>
        </w:rPr>
        <w:t xml:space="preserve">se </w:t>
      </w:r>
      <w:r>
        <w:rPr>
          <w:rFonts w:ascii="Georgia" w:hAnsi="Georgia" w:cs="Arial"/>
        </w:rPr>
        <w:t xml:space="preserve"> </w:t>
      </w:r>
      <w:r w:rsidRPr="00A4214D">
        <w:rPr>
          <w:rFonts w:ascii="Georgia" w:hAnsi="Georgia" w:cs="Arial"/>
        </w:rPr>
        <w:t xml:space="preserve">malogra el estudio de la impugnación. La misma CSJ así lo ha enseñado: </w:t>
      </w:r>
      <w:r w:rsidRPr="009B3D84">
        <w:rPr>
          <w:rFonts w:ascii="Georgia" w:hAnsi="Georgia" w:cs="Arial"/>
          <w:sz w:val="22"/>
        </w:rPr>
        <w:t>“</w:t>
      </w:r>
      <w:r w:rsidRPr="009B3D84">
        <w:rPr>
          <w:rFonts w:ascii="Georgia" w:hAnsi="Georgia" w:cs="Arial"/>
          <w:i/>
          <w:sz w:val="22"/>
        </w:rPr>
        <w:t xml:space="preserve">(…) al recibir el expediente, dentro del examen preliminar que le corresponde hacer (C. de </w:t>
      </w:r>
      <w:proofErr w:type="spellStart"/>
      <w:r w:rsidRPr="009B3D84">
        <w:rPr>
          <w:rFonts w:ascii="Georgia" w:hAnsi="Georgia" w:cs="Arial"/>
          <w:i/>
          <w:sz w:val="22"/>
        </w:rPr>
        <w:t>P.C</w:t>
      </w:r>
      <w:proofErr w:type="spellEnd"/>
      <w:r w:rsidRPr="009B3D84">
        <w:rPr>
          <w:rFonts w:ascii="Georgia" w:hAnsi="Georgia" w:cs="Arial"/>
          <w:i/>
          <w:sz w:val="22"/>
        </w:rPr>
        <w:t>.,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9B3D84">
        <w:rPr>
          <w:rFonts w:ascii="Georgia" w:hAnsi="Georgia" w:cs="Arial"/>
          <w:sz w:val="22"/>
        </w:rPr>
        <w:t>”</w:t>
      </w:r>
      <w:r w:rsidRPr="009B3D84">
        <w:rPr>
          <w:rStyle w:val="Refdenotaalpie"/>
          <w:rFonts w:ascii="Georgia" w:hAnsi="Georgia"/>
          <w:sz w:val="22"/>
        </w:rPr>
        <w:footnoteReference w:id="6"/>
      </w:r>
      <w:r w:rsidRPr="009B3D84">
        <w:rPr>
          <w:rFonts w:ascii="Georgia" w:hAnsi="Georgia" w:cs="Arial"/>
          <w:sz w:val="22"/>
        </w:rPr>
        <w:t xml:space="preserve">. </w:t>
      </w:r>
      <w:r w:rsidRPr="00A4214D">
        <w:rPr>
          <w:rFonts w:ascii="Georgia" w:hAnsi="Georgia" w:cs="Arial"/>
        </w:rPr>
        <w:t>Y en decisión más próxima (2017)</w:t>
      </w:r>
      <w:r w:rsidRPr="00A4214D">
        <w:rPr>
          <w:rStyle w:val="Refdenotaalpie"/>
          <w:rFonts w:ascii="Georgia" w:hAnsi="Georgia"/>
        </w:rPr>
        <w:footnoteReference w:id="7"/>
      </w:r>
      <w:r w:rsidRPr="00A4214D">
        <w:rPr>
          <w:rFonts w:ascii="Georgia" w:hAnsi="Georgia" w:cs="Arial"/>
        </w:rPr>
        <w:t xml:space="preserve"> recordó:</w:t>
      </w:r>
      <w:r w:rsidRPr="00C419CF">
        <w:rPr>
          <w:rFonts w:ascii="Georgia" w:hAnsi="Georgia" w:cs="Arial"/>
        </w:rPr>
        <w:t xml:space="preserve"> </w:t>
      </w:r>
      <w:r w:rsidRPr="009B3D84">
        <w:rPr>
          <w:rFonts w:ascii="Georgia" w:hAnsi="Georgia" w:cs="Arial"/>
          <w:sz w:val="22"/>
        </w:rPr>
        <w:t xml:space="preserve">“(…) </w:t>
      </w:r>
      <w:r w:rsidRPr="009B3D84">
        <w:rPr>
          <w:rFonts w:ascii="Georgia" w:hAnsi="Georgia" w:cs="Arial"/>
          <w:i/>
          <w:spacing w:val="-4"/>
          <w:sz w:val="22"/>
        </w:rPr>
        <w:t>Por supuesto que, era facultad del superior realizar el análisis preliminar para la «admisión» de la alzada, y conforme a la regla cuarta del canon 325 del C.G.P.</w:t>
      </w:r>
      <w:r w:rsidRPr="009B3D84">
        <w:rPr>
          <w:rFonts w:ascii="Georgia" w:hAnsi="Georgia" w:cs="Arial"/>
          <w:spacing w:val="-4"/>
          <w:szCs w:val="28"/>
        </w:rPr>
        <w:t xml:space="preserve"> </w:t>
      </w:r>
      <w:r w:rsidRPr="009B3D84">
        <w:rPr>
          <w:rFonts w:ascii="Georgia" w:hAnsi="Georgia" w:cs="Arial"/>
          <w:i/>
          <w:color w:val="2D2D2D"/>
          <w:sz w:val="22"/>
          <w:shd w:val="clear" w:color="auto" w:fill="FFFFFF"/>
        </w:rPr>
        <w:t xml:space="preserve"> (…)”.</w:t>
      </w:r>
    </w:p>
    <w:p w:rsidR="009B3D84" w:rsidRPr="00E2572D" w:rsidRDefault="009B3D84" w:rsidP="00E34FC8">
      <w:pPr>
        <w:pStyle w:val="Sinespaciado"/>
        <w:spacing w:line="288" w:lineRule="auto"/>
        <w:ind w:left="567"/>
        <w:jc w:val="both"/>
        <w:rPr>
          <w:rFonts w:ascii="Georgia" w:hAnsi="Georgia"/>
          <w:i/>
          <w:color w:val="2D2D2D"/>
          <w:sz w:val="20"/>
          <w:shd w:val="clear" w:color="auto" w:fill="FFFFFF"/>
        </w:rPr>
      </w:pPr>
    </w:p>
    <w:p w:rsidR="009B3D84" w:rsidRDefault="009B3D84" w:rsidP="00E34FC8">
      <w:pPr>
        <w:pStyle w:val="Textopredeterminado"/>
        <w:spacing w:line="288" w:lineRule="auto"/>
        <w:jc w:val="both"/>
        <w:rPr>
          <w:rFonts w:ascii="Georgia" w:hAnsi="Georgia" w:cs="Arial"/>
        </w:rPr>
      </w:pPr>
      <w:r w:rsidRPr="00C419CF">
        <w:rPr>
          <w:rFonts w:ascii="Georgia" w:hAnsi="Georgia" w:cs="Arial"/>
        </w:rPr>
        <w:t>Esos supuestos son legitimación, oportunidad, procedencia y cargas procesales (</w:t>
      </w:r>
      <w:r w:rsidRPr="00C419CF">
        <w:rPr>
          <w:rFonts w:ascii="Georgia" w:hAnsi="Georgia" w:cs="Arial"/>
          <w:sz w:val="22"/>
        </w:rPr>
        <w:t>Sustentación, expedición de copias, etc.</w:t>
      </w:r>
      <w:r w:rsidRPr="00C419CF">
        <w:rPr>
          <w:rFonts w:ascii="Georgia" w:hAnsi="Georgia" w:cs="Arial"/>
        </w:rPr>
        <w:t>), es necesario precisar desde ya que, los tres primeros implican la inadmisibilidad del recurso mientras que, el cuarto, provoca la deserción del mismo, tal como acota la doctrina patria</w:t>
      </w:r>
      <w:r w:rsidRPr="00C419CF">
        <w:rPr>
          <w:rStyle w:val="Refdenotaalpie"/>
          <w:rFonts w:ascii="Georgia" w:hAnsi="Georgia"/>
        </w:rPr>
        <w:footnoteReference w:id="8"/>
      </w:r>
      <w:r w:rsidRPr="00C419CF">
        <w:rPr>
          <w:rFonts w:ascii="Georgia" w:hAnsi="Georgia" w:cs="Arial"/>
          <w:vertAlign w:val="superscript"/>
        </w:rPr>
        <w:t>-</w:t>
      </w:r>
      <w:r w:rsidRPr="00C419CF">
        <w:rPr>
          <w:rStyle w:val="Refdenotaalpie"/>
          <w:rFonts w:ascii="Georgia" w:hAnsi="Georgia"/>
        </w:rPr>
        <w:footnoteReference w:id="9"/>
      </w:r>
      <w:r w:rsidRPr="00C419CF">
        <w:rPr>
          <w:rFonts w:ascii="Georgia" w:hAnsi="Georgia" w:cs="Arial"/>
        </w:rPr>
        <w:t xml:space="preserve">. </w:t>
      </w:r>
    </w:p>
    <w:p w:rsidR="009B3D84" w:rsidRPr="00E2572D" w:rsidRDefault="009B3D84" w:rsidP="00E34FC8">
      <w:pPr>
        <w:pStyle w:val="Textopredeterminado"/>
        <w:spacing w:line="288" w:lineRule="auto"/>
        <w:ind w:left="567"/>
        <w:jc w:val="both"/>
        <w:rPr>
          <w:rFonts w:ascii="Georgia" w:hAnsi="Georgia" w:cs="Arial"/>
          <w:sz w:val="20"/>
        </w:rPr>
      </w:pPr>
    </w:p>
    <w:p w:rsidR="009B3D84" w:rsidRDefault="009B3D84" w:rsidP="00E34FC8">
      <w:pPr>
        <w:pStyle w:val="Sinespaciado"/>
        <w:spacing w:line="288" w:lineRule="auto"/>
        <w:jc w:val="both"/>
        <w:rPr>
          <w:rFonts w:ascii="Georgia" w:hAnsi="Georgia" w:cs="Arial"/>
          <w:color w:val="000000"/>
        </w:rPr>
      </w:pPr>
      <w:r w:rsidRPr="009B3D84">
        <w:rPr>
          <w:rFonts w:ascii="Georgia" w:hAnsi="Georgia" w:cs="Arial"/>
          <w:color w:val="000000"/>
        </w:rPr>
        <w:t xml:space="preserve">Para este caso se encuentran cumplidos, hay legitimación en la parte que recurre porque hay mengua en sus intereses, con la decisión atacada; el recurso es tempestivo, la aludida providencia es susceptible de apelación </w:t>
      </w:r>
      <w:r w:rsidRPr="00E7467F">
        <w:rPr>
          <w:rFonts w:ascii="Georgia" w:hAnsi="Georgia" w:cs="Arial"/>
          <w:color w:val="000000"/>
          <w:sz w:val="22"/>
        </w:rPr>
        <w:t xml:space="preserve">(Artículos 321-6º, CGP) </w:t>
      </w:r>
      <w:r w:rsidRPr="009B3D84">
        <w:rPr>
          <w:rFonts w:ascii="Georgia" w:hAnsi="Georgia" w:cs="Arial"/>
          <w:color w:val="000000"/>
        </w:rPr>
        <w:t xml:space="preserve">y está cumplida </w:t>
      </w:r>
      <w:r w:rsidR="00FF5472">
        <w:rPr>
          <w:rFonts w:ascii="Georgia" w:hAnsi="Georgia" w:cs="Arial"/>
          <w:color w:val="000000"/>
        </w:rPr>
        <w:t>parcialmente</w:t>
      </w:r>
      <w:r w:rsidR="00E7467F">
        <w:rPr>
          <w:rFonts w:ascii="Georgia" w:hAnsi="Georgia" w:cs="Arial"/>
          <w:color w:val="000000"/>
        </w:rPr>
        <w:t xml:space="preserve"> </w:t>
      </w:r>
      <w:r w:rsidRPr="009B3D84">
        <w:rPr>
          <w:rFonts w:ascii="Georgia" w:hAnsi="Georgia" w:cs="Arial"/>
          <w:color w:val="000000"/>
        </w:rPr>
        <w:t xml:space="preserve">la carga procesal de la sustentación </w:t>
      </w:r>
      <w:r w:rsidRPr="00E7467F">
        <w:rPr>
          <w:rFonts w:ascii="Georgia" w:hAnsi="Georgia" w:cs="Arial"/>
          <w:color w:val="000000"/>
          <w:sz w:val="22"/>
        </w:rPr>
        <w:t>(Artículo 322-3º, CGP)</w:t>
      </w:r>
      <w:r w:rsidR="00E7467F">
        <w:rPr>
          <w:rFonts w:ascii="Georgia" w:hAnsi="Georgia" w:cs="Arial"/>
          <w:color w:val="000000"/>
        </w:rPr>
        <w:t xml:space="preserve">, en cuanto se repudia la aplicación del CGP y el rechazo de plano de la nulidad porque el ejecutante no podía alegarla como excepción previa </w:t>
      </w:r>
      <w:r w:rsidR="00E7467F" w:rsidRPr="00E7467F">
        <w:rPr>
          <w:rFonts w:ascii="Georgia" w:hAnsi="Georgia" w:cs="Arial"/>
          <w:color w:val="000000"/>
          <w:sz w:val="22"/>
        </w:rPr>
        <w:t>(Folio 359, copias cuaderno principal)</w:t>
      </w:r>
      <w:r w:rsidRPr="009B3D84">
        <w:rPr>
          <w:rFonts w:ascii="Georgia" w:hAnsi="Georgia" w:cs="Arial"/>
          <w:color w:val="000000"/>
        </w:rPr>
        <w:t>.</w:t>
      </w:r>
    </w:p>
    <w:p w:rsidR="00255EDC" w:rsidRPr="00E2572D" w:rsidRDefault="00255EDC" w:rsidP="00E34FC8">
      <w:pPr>
        <w:pStyle w:val="Sinespaciado"/>
        <w:spacing w:line="288" w:lineRule="auto"/>
        <w:jc w:val="both"/>
        <w:rPr>
          <w:rFonts w:ascii="Georgia" w:hAnsi="Georgia" w:cs="Arial"/>
          <w:color w:val="000000"/>
          <w:sz w:val="20"/>
        </w:rPr>
      </w:pPr>
    </w:p>
    <w:p w:rsidR="00255EDC" w:rsidRDefault="00255EDC" w:rsidP="00E34FC8">
      <w:pPr>
        <w:pStyle w:val="Sinespaciado"/>
        <w:spacing w:line="288" w:lineRule="auto"/>
        <w:jc w:val="both"/>
        <w:rPr>
          <w:rFonts w:ascii="Georgia" w:hAnsi="Georgia" w:cs="Arial"/>
        </w:rPr>
      </w:pPr>
      <w:r>
        <w:rPr>
          <w:rFonts w:ascii="Georgia" w:hAnsi="Georgia" w:cs="Arial"/>
          <w:color w:val="000000"/>
        </w:rPr>
        <w:t xml:space="preserve">Empero, se declarará la inadmisibilidad </w:t>
      </w:r>
      <w:r w:rsidR="00FF5472">
        <w:rPr>
          <w:rFonts w:ascii="Georgia" w:hAnsi="Georgia" w:cs="Arial"/>
          <w:color w:val="000000"/>
        </w:rPr>
        <w:t xml:space="preserve">por </w:t>
      </w:r>
      <w:r>
        <w:rPr>
          <w:rFonts w:ascii="Georgia" w:hAnsi="Georgia" w:cs="Arial"/>
          <w:color w:val="000000"/>
        </w:rPr>
        <w:t xml:space="preserve">la nulidad </w:t>
      </w:r>
      <w:r w:rsidR="00FF5472">
        <w:rPr>
          <w:rFonts w:ascii="Georgia" w:hAnsi="Georgia" w:cs="Arial"/>
          <w:color w:val="000000"/>
        </w:rPr>
        <w:t xml:space="preserve">de </w:t>
      </w:r>
      <w:r>
        <w:rPr>
          <w:rFonts w:ascii="Georgia" w:hAnsi="Georgia" w:cs="Arial"/>
          <w:color w:val="000000"/>
        </w:rPr>
        <w:t xml:space="preserve">incompetencia funcional, </w:t>
      </w:r>
      <w:r w:rsidRPr="00FD7DEF">
        <w:rPr>
          <w:rFonts w:ascii="Georgia" w:hAnsi="Georgia" w:cs="Arial"/>
        </w:rPr>
        <w:t xml:space="preserve">dado que </w:t>
      </w:r>
      <w:r w:rsidR="00FF5472">
        <w:rPr>
          <w:rFonts w:ascii="Georgia" w:hAnsi="Georgia" w:cs="Arial"/>
        </w:rPr>
        <w:t xml:space="preserve">la </w:t>
      </w:r>
      <w:r w:rsidRPr="00FD7DEF">
        <w:rPr>
          <w:rFonts w:ascii="Georgia" w:hAnsi="Georgia" w:cs="Arial"/>
        </w:rPr>
        <w:t xml:space="preserve">recurrente expuso unos motivos fácticos y jurídicos que carecen de correspondencia con </w:t>
      </w:r>
      <w:r>
        <w:rPr>
          <w:rFonts w:ascii="Georgia" w:hAnsi="Georgia" w:cs="Arial"/>
        </w:rPr>
        <w:t xml:space="preserve">el pedimento primigenio de nulidad </w:t>
      </w:r>
      <w:r w:rsidR="00E7467F" w:rsidRPr="00E7467F">
        <w:rPr>
          <w:rFonts w:ascii="Georgia" w:hAnsi="Georgia" w:cs="Arial"/>
          <w:sz w:val="22"/>
        </w:rPr>
        <w:t xml:space="preserve">(Folios 354 y 355, ibídem) </w:t>
      </w:r>
      <w:r>
        <w:rPr>
          <w:rFonts w:ascii="Georgia" w:hAnsi="Georgia" w:cs="Arial"/>
        </w:rPr>
        <w:t xml:space="preserve">y </w:t>
      </w:r>
      <w:r w:rsidRPr="00FD7DEF">
        <w:rPr>
          <w:rFonts w:ascii="Georgia" w:hAnsi="Georgia" w:cs="Arial"/>
        </w:rPr>
        <w:t xml:space="preserve">los argumentos expuestos en la decisión </w:t>
      </w:r>
      <w:r w:rsidR="00E7467F">
        <w:rPr>
          <w:rFonts w:ascii="Georgia" w:hAnsi="Georgia" w:cs="Arial"/>
        </w:rPr>
        <w:t xml:space="preserve">atacada </w:t>
      </w:r>
      <w:r w:rsidR="00E7467F" w:rsidRPr="00E7467F">
        <w:rPr>
          <w:rFonts w:ascii="Georgia" w:hAnsi="Georgia" w:cs="Arial"/>
          <w:sz w:val="22"/>
        </w:rPr>
        <w:t>(Folio 357, vuelto, ib.).</w:t>
      </w:r>
      <w:r w:rsidRPr="00FD7DEF">
        <w:rPr>
          <w:rFonts w:ascii="Georgia" w:hAnsi="Georgia" w:cs="Arial"/>
        </w:rPr>
        <w:t xml:space="preserve"> </w:t>
      </w:r>
    </w:p>
    <w:p w:rsidR="00FF5472" w:rsidRPr="00E2572D" w:rsidRDefault="00FF5472" w:rsidP="00E34FC8">
      <w:pPr>
        <w:pStyle w:val="Sinespaciado"/>
        <w:spacing w:line="288" w:lineRule="auto"/>
        <w:jc w:val="both"/>
        <w:rPr>
          <w:rFonts w:ascii="Georgia" w:hAnsi="Georgia" w:cs="Arial"/>
          <w:sz w:val="20"/>
        </w:rPr>
      </w:pPr>
    </w:p>
    <w:p w:rsidR="00FF5472" w:rsidRDefault="00FF5472" w:rsidP="00E34FC8">
      <w:pPr>
        <w:spacing w:line="288" w:lineRule="auto"/>
        <w:jc w:val="both"/>
        <w:rPr>
          <w:rFonts w:ascii="Georgia" w:hAnsi="Georgia" w:cs="Arial"/>
          <w:sz w:val="24"/>
          <w:szCs w:val="24"/>
        </w:rPr>
      </w:pPr>
      <w:r w:rsidRPr="00FF5472">
        <w:rPr>
          <w:rFonts w:ascii="Georgia" w:hAnsi="Georgia" w:cs="Arial"/>
          <w:sz w:val="24"/>
          <w:szCs w:val="24"/>
        </w:rPr>
        <w:lastRenderedPageBreak/>
        <w:t>Oportunas aquí las palabras de la doctrina judicial del órgano de cierre de la especialidad</w:t>
      </w:r>
      <w:r w:rsidRPr="00FF5472">
        <w:rPr>
          <w:rStyle w:val="Refdenotaalpie"/>
          <w:rFonts w:ascii="Georgia" w:hAnsi="Georgia"/>
          <w:sz w:val="24"/>
          <w:szCs w:val="24"/>
        </w:rPr>
        <w:footnoteReference w:id="10"/>
      </w:r>
      <w:r w:rsidRPr="00FF5472">
        <w:rPr>
          <w:rFonts w:ascii="Georgia" w:hAnsi="Georgia" w:cs="Arial"/>
          <w:sz w:val="24"/>
          <w:szCs w:val="24"/>
        </w:rPr>
        <w:t xml:space="preserve">, que tiene dicho inveteradamente, por demás, que: </w:t>
      </w:r>
    </w:p>
    <w:p w:rsidR="00FF5472" w:rsidRPr="00FF5472" w:rsidRDefault="00FF5472" w:rsidP="00E34FC8">
      <w:pPr>
        <w:spacing w:line="288" w:lineRule="auto"/>
        <w:jc w:val="both"/>
        <w:rPr>
          <w:rFonts w:ascii="Georgia" w:hAnsi="Georgia" w:cs="Arial"/>
          <w:sz w:val="24"/>
          <w:szCs w:val="24"/>
        </w:rPr>
      </w:pPr>
    </w:p>
    <w:p w:rsidR="00FF5472" w:rsidRPr="006276C2" w:rsidRDefault="00FF5472" w:rsidP="006276C2">
      <w:pPr>
        <w:pStyle w:val="Textoindependienteprimerasangra"/>
        <w:ind w:left="426" w:right="418" w:firstLine="0"/>
        <w:jc w:val="both"/>
        <w:rPr>
          <w:rFonts w:ascii="Georgia" w:hAnsi="Georgia"/>
          <w:kern w:val="2"/>
          <w:sz w:val="22"/>
          <w:szCs w:val="26"/>
        </w:rPr>
      </w:pPr>
      <w:r w:rsidRPr="006276C2">
        <w:rPr>
          <w:rFonts w:ascii="Georgia" w:hAnsi="Georgia"/>
          <w:kern w:val="2"/>
          <w:sz w:val="22"/>
          <w:szCs w:val="26"/>
        </w:rPr>
        <w:t>4.4.1. Recurrir y sustentar por vía de apelación no significa hacer formulaciones genéricas o panorámicas</w:t>
      </w:r>
      <w:r w:rsidRPr="006276C2">
        <w:rPr>
          <w:rStyle w:val="Refdenotaalpie"/>
          <w:rFonts w:ascii="Georgia" w:hAnsi="Georgia"/>
          <w:kern w:val="2"/>
          <w:sz w:val="22"/>
          <w:szCs w:val="26"/>
        </w:rPr>
        <w:footnoteReference w:id="11"/>
      </w:r>
      <w:r w:rsidRPr="006276C2">
        <w:rPr>
          <w:rFonts w:ascii="Georgia" w:hAnsi="Georgia"/>
          <w:kern w:val="2"/>
          <w:sz w:val="22"/>
          <w:szCs w:val="26"/>
        </w:rPr>
        <w:t>, más bien supone:</w:t>
      </w:r>
    </w:p>
    <w:p w:rsidR="00FF5472" w:rsidRPr="006276C2" w:rsidRDefault="00FF5472" w:rsidP="006276C2">
      <w:pPr>
        <w:pStyle w:val="Textoindependienteprimerasangra"/>
        <w:ind w:left="426" w:right="418" w:firstLine="0"/>
        <w:jc w:val="both"/>
        <w:rPr>
          <w:rFonts w:ascii="Georgia" w:hAnsi="Georgia"/>
          <w:kern w:val="2"/>
          <w:sz w:val="22"/>
          <w:szCs w:val="26"/>
        </w:rPr>
      </w:pPr>
    </w:p>
    <w:p w:rsidR="00FF5472" w:rsidRPr="006276C2" w:rsidRDefault="00FF5472" w:rsidP="006276C2">
      <w:pPr>
        <w:pStyle w:val="Textoindependienteprimerasangra"/>
        <w:ind w:left="426" w:right="418" w:firstLine="0"/>
        <w:jc w:val="both"/>
        <w:rPr>
          <w:rFonts w:ascii="Georgia" w:hAnsi="Georgia"/>
          <w:kern w:val="2"/>
          <w:sz w:val="22"/>
          <w:szCs w:val="26"/>
        </w:rPr>
      </w:pPr>
      <w:r w:rsidRPr="006276C2">
        <w:rPr>
          <w:rFonts w:ascii="Georgia" w:hAnsi="Georgia"/>
          <w:kern w:val="2"/>
          <w:sz w:val="22"/>
          <w:szCs w:val="26"/>
        </w:rPr>
        <w:tab/>
        <w:t>1. Explicar clara y coherentemente las causas por las cuales debe corregirse una providencia. Es sustentar y manifestar las razones fácticas, probatorias y jurídicas de discrepancia con la decisión impugnada.</w:t>
      </w:r>
    </w:p>
    <w:p w:rsidR="00FF5472" w:rsidRPr="006276C2" w:rsidRDefault="00FF5472" w:rsidP="006276C2">
      <w:pPr>
        <w:pStyle w:val="Textoindependienteprimerasangra"/>
        <w:ind w:left="426" w:right="418" w:firstLine="0"/>
        <w:jc w:val="both"/>
        <w:rPr>
          <w:rFonts w:ascii="Georgia" w:hAnsi="Georgia"/>
          <w:kern w:val="2"/>
          <w:sz w:val="22"/>
          <w:szCs w:val="26"/>
        </w:rPr>
      </w:pPr>
    </w:p>
    <w:p w:rsidR="00FF5472" w:rsidRPr="006276C2" w:rsidRDefault="00FF5472" w:rsidP="006276C2">
      <w:pPr>
        <w:pStyle w:val="Textoindependienteprimerasangra"/>
        <w:ind w:left="426" w:right="418" w:firstLine="0"/>
        <w:jc w:val="both"/>
        <w:rPr>
          <w:rFonts w:ascii="Georgia" w:hAnsi="Georgia"/>
          <w:kern w:val="2"/>
          <w:sz w:val="22"/>
          <w:szCs w:val="26"/>
        </w:rPr>
      </w:pPr>
      <w:r w:rsidRPr="006276C2">
        <w:rPr>
          <w:rFonts w:ascii="Georgia" w:hAnsi="Georgia"/>
          <w:kern w:val="2"/>
          <w:sz w:val="22"/>
          <w:szCs w:val="26"/>
        </w:rPr>
        <w:tab/>
        <w:t xml:space="preserve">2. Demostrar </w:t>
      </w:r>
      <w:r w:rsidR="006A519A" w:rsidRPr="006276C2">
        <w:rPr>
          <w:rFonts w:ascii="Georgia" w:hAnsi="Georgia"/>
          <w:kern w:val="2"/>
          <w:sz w:val="22"/>
          <w:szCs w:val="26"/>
        </w:rPr>
        <w:t xml:space="preserve"> </w:t>
      </w:r>
      <w:r w:rsidRPr="006276C2">
        <w:rPr>
          <w:rFonts w:ascii="Georgia" w:hAnsi="Georgia"/>
          <w:kern w:val="2"/>
          <w:sz w:val="22"/>
          <w:szCs w:val="26"/>
        </w:rPr>
        <w:t xml:space="preserve">los </w:t>
      </w:r>
      <w:r w:rsidR="006A519A" w:rsidRPr="006276C2">
        <w:rPr>
          <w:rFonts w:ascii="Georgia" w:hAnsi="Georgia"/>
          <w:kern w:val="2"/>
          <w:sz w:val="22"/>
          <w:szCs w:val="26"/>
        </w:rPr>
        <w:t xml:space="preserve"> </w:t>
      </w:r>
      <w:r w:rsidRPr="006276C2">
        <w:rPr>
          <w:rFonts w:ascii="Georgia" w:hAnsi="Georgia"/>
          <w:kern w:val="2"/>
          <w:sz w:val="22"/>
          <w:szCs w:val="26"/>
        </w:rPr>
        <w:t xml:space="preserve">desaciertos </w:t>
      </w:r>
      <w:r w:rsidR="006A519A" w:rsidRPr="006276C2">
        <w:rPr>
          <w:rFonts w:ascii="Georgia" w:hAnsi="Georgia"/>
          <w:kern w:val="2"/>
          <w:sz w:val="22"/>
          <w:szCs w:val="26"/>
        </w:rPr>
        <w:t xml:space="preserve"> </w:t>
      </w:r>
      <w:r w:rsidRPr="006276C2">
        <w:rPr>
          <w:rFonts w:ascii="Georgia" w:hAnsi="Georgia"/>
          <w:kern w:val="2"/>
          <w:sz w:val="22"/>
          <w:szCs w:val="26"/>
        </w:rPr>
        <w:t xml:space="preserve">de </w:t>
      </w:r>
      <w:r w:rsidR="006A519A" w:rsidRPr="006276C2">
        <w:rPr>
          <w:rFonts w:ascii="Georgia" w:hAnsi="Georgia"/>
          <w:kern w:val="2"/>
          <w:sz w:val="22"/>
          <w:szCs w:val="26"/>
        </w:rPr>
        <w:t xml:space="preserve"> </w:t>
      </w:r>
      <w:r w:rsidRPr="006276C2">
        <w:rPr>
          <w:rFonts w:ascii="Georgia" w:hAnsi="Georgia"/>
          <w:kern w:val="2"/>
          <w:sz w:val="22"/>
          <w:szCs w:val="26"/>
        </w:rPr>
        <w:t xml:space="preserve">la </w:t>
      </w:r>
      <w:r w:rsidR="006A519A" w:rsidRPr="006276C2">
        <w:rPr>
          <w:rFonts w:ascii="Georgia" w:hAnsi="Georgia"/>
          <w:kern w:val="2"/>
          <w:sz w:val="22"/>
          <w:szCs w:val="26"/>
        </w:rPr>
        <w:t xml:space="preserve"> </w:t>
      </w:r>
      <w:r w:rsidRPr="006276C2">
        <w:rPr>
          <w:rFonts w:ascii="Georgia" w:hAnsi="Georgia"/>
          <w:kern w:val="2"/>
          <w:sz w:val="22"/>
          <w:szCs w:val="26"/>
        </w:rPr>
        <w:t xml:space="preserve">decisión </w:t>
      </w:r>
      <w:r w:rsidR="006A519A" w:rsidRPr="006276C2">
        <w:rPr>
          <w:rFonts w:ascii="Georgia" w:hAnsi="Georgia"/>
          <w:kern w:val="2"/>
          <w:sz w:val="22"/>
          <w:szCs w:val="26"/>
        </w:rPr>
        <w:t xml:space="preserve"> </w:t>
      </w:r>
      <w:r w:rsidRPr="006276C2">
        <w:rPr>
          <w:rFonts w:ascii="Georgia" w:hAnsi="Georgia"/>
          <w:kern w:val="2"/>
          <w:sz w:val="22"/>
          <w:szCs w:val="26"/>
        </w:rPr>
        <w:t xml:space="preserve">para </w:t>
      </w:r>
      <w:r w:rsidR="006A519A" w:rsidRPr="006276C2">
        <w:rPr>
          <w:rFonts w:ascii="Georgia" w:hAnsi="Georgia"/>
          <w:kern w:val="2"/>
          <w:sz w:val="22"/>
          <w:szCs w:val="26"/>
        </w:rPr>
        <w:t xml:space="preserve"> </w:t>
      </w:r>
      <w:r w:rsidRPr="006276C2">
        <w:rPr>
          <w:rFonts w:ascii="Georgia" w:hAnsi="Georgia"/>
          <w:kern w:val="2"/>
          <w:sz w:val="22"/>
          <w:szCs w:val="26"/>
        </w:rPr>
        <w:t xml:space="preserve">examinarla, </w:t>
      </w:r>
      <w:r w:rsidR="006A519A" w:rsidRPr="006276C2">
        <w:rPr>
          <w:rFonts w:ascii="Georgia" w:hAnsi="Georgia"/>
          <w:kern w:val="2"/>
          <w:sz w:val="22"/>
          <w:szCs w:val="26"/>
        </w:rPr>
        <w:t xml:space="preserve"> </w:t>
      </w:r>
      <w:r w:rsidRPr="006276C2">
        <w:rPr>
          <w:rFonts w:ascii="Georgia" w:hAnsi="Georgia"/>
          <w:kern w:val="2"/>
          <w:sz w:val="22"/>
          <w:szCs w:val="26"/>
        </w:rPr>
        <w:t xml:space="preserve">y </w:t>
      </w:r>
      <w:r w:rsidR="006A519A" w:rsidRPr="006276C2">
        <w:rPr>
          <w:rFonts w:ascii="Georgia" w:hAnsi="Georgia"/>
          <w:kern w:val="2"/>
          <w:sz w:val="22"/>
          <w:szCs w:val="26"/>
        </w:rPr>
        <w:t xml:space="preserve"> </w:t>
      </w:r>
      <w:r w:rsidRPr="006276C2">
        <w:rPr>
          <w:rFonts w:ascii="Georgia" w:hAnsi="Georgia"/>
          <w:kern w:val="2"/>
          <w:sz w:val="22"/>
          <w:szCs w:val="26"/>
        </w:rPr>
        <w:t xml:space="preserve">por </w:t>
      </w:r>
      <w:r w:rsidR="006A519A" w:rsidRPr="006276C2">
        <w:rPr>
          <w:rFonts w:ascii="Georgia" w:hAnsi="Georgia"/>
          <w:kern w:val="2"/>
          <w:sz w:val="22"/>
          <w:szCs w:val="26"/>
        </w:rPr>
        <w:t xml:space="preserve"> </w:t>
      </w:r>
      <w:r w:rsidRPr="006276C2">
        <w:rPr>
          <w:rFonts w:ascii="Georgia" w:hAnsi="Georgia"/>
          <w:kern w:val="2"/>
          <w:sz w:val="22"/>
          <w:szCs w:val="26"/>
        </w:rPr>
        <w:t>tanto, el apelante debe formular los cargos concretos, y cuestionar las razones de la decisión o de los segmentos específicos que deben enmendarse, porque aquello que no sea objeto del recurso, no puede ser materia de decisión, salvo las autorizaciones legales necesarias y forzosas (art. 357 del C. de P. C., y 328 del C. G. del P.).</w:t>
      </w:r>
    </w:p>
    <w:p w:rsidR="00FF5472" w:rsidRPr="006276C2" w:rsidRDefault="00FF5472" w:rsidP="006276C2">
      <w:pPr>
        <w:pStyle w:val="Textoindependienteprimerasangra"/>
        <w:ind w:left="426" w:right="418" w:firstLine="0"/>
        <w:jc w:val="both"/>
        <w:rPr>
          <w:rFonts w:ascii="Georgia" w:hAnsi="Georgia"/>
          <w:kern w:val="2"/>
          <w:sz w:val="22"/>
          <w:szCs w:val="26"/>
        </w:rPr>
      </w:pPr>
    </w:p>
    <w:p w:rsidR="00FF5472" w:rsidRPr="006276C2" w:rsidRDefault="00FF5472" w:rsidP="006276C2">
      <w:pPr>
        <w:pStyle w:val="Textoindependienteprimerasangra"/>
        <w:ind w:left="426" w:right="418" w:firstLine="0"/>
        <w:jc w:val="both"/>
        <w:rPr>
          <w:rFonts w:ascii="Georgia" w:hAnsi="Georgia"/>
          <w:kern w:val="2"/>
          <w:sz w:val="22"/>
          <w:szCs w:val="26"/>
        </w:rPr>
      </w:pPr>
      <w:r w:rsidRPr="006276C2">
        <w:rPr>
          <w:rFonts w:ascii="Georgia" w:hAnsi="Georgia"/>
          <w:kern w:val="2"/>
          <w:sz w:val="22"/>
          <w:szCs w:val="26"/>
        </w:rPr>
        <w:tab/>
        <w:t xml:space="preserve">3. </w:t>
      </w:r>
      <w:r w:rsidRPr="006276C2">
        <w:rPr>
          <w:rFonts w:ascii="Georgia" w:hAnsi="Georgia"/>
          <w:kern w:val="2"/>
          <w:sz w:val="22"/>
          <w:szCs w:val="26"/>
          <w:u w:val="single"/>
        </w:rPr>
        <w:t>Apelar no es ensayar argumentos disímiles o marginales que nada tengan que ver con lo decidido en la providencia impugnada.</w:t>
      </w:r>
    </w:p>
    <w:p w:rsidR="00FF5472" w:rsidRPr="006276C2" w:rsidRDefault="00FF5472" w:rsidP="006276C2">
      <w:pPr>
        <w:pStyle w:val="Textoindependienteprimerasangra"/>
        <w:ind w:left="426" w:right="418" w:firstLine="0"/>
        <w:jc w:val="both"/>
        <w:rPr>
          <w:rFonts w:ascii="Georgia" w:hAnsi="Georgia"/>
          <w:kern w:val="2"/>
          <w:sz w:val="22"/>
          <w:szCs w:val="26"/>
        </w:rPr>
      </w:pPr>
    </w:p>
    <w:p w:rsidR="00FF5472" w:rsidRPr="006276C2" w:rsidRDefault="00FF5472" w:rsidP="006276C2">
      <w:pPr>
        <w:pStyle w:val="Textoindependienteprimerasangra"/>
        <w:ind w:left="426" w:right="418" w:firstLine="0"/>
        <w:jc w:val="both"/>
        <w:rPr>
          <w:rFonts w:ascii="Georgia" w:hAnsi="Georgia"/>
          <w:kern w:val="2"/>
          <w:sz w:val="22"/>
          <w:szCs w:val="26"/>
        </w:rPr>
      </w:pPr>
      <w:r w:rsidRPr="006276C2">
        <w:rPr>
          <w:rFonts w:ascii="Georgia" w:hAnsi="Georgia"/>
          <w:kern w:val="2"/>
          <w:sz w:val="22"/>
          <w:szCs w:val="26"/>
        </w:rPr>
        <w:tab/>
        <w:t>4. Tampoco es repetir lo ya argumentado en una petición que ha sido resuelta de manera contraria, sin atacar los fundamentos de la decisión, ni es mucho menos, remitirse a lo expresado con antelación a la providencia que se decide.</w:t>
      </w:r>
    </w:p>
    <w:p w:rsidR="00FF5472" w:rsidRPr="006276C2" w:rsidRDefault="00FF5472" w:rsidP="006276C2">
      <w:pPr>
        <w:pStyle w:val="Textoindependienteprimerasangra"/>
        <w:ind w:left="426" w:right="418" w:firstLine="0"/>
        <w:jc w:val="both"/>
        <w:rPr>
          <w:rFonts w:ascii="Georgia" w:hAnsi="Georgia"/>
          <w:kern w:val="2"/>
          <w:sz w:val="22"/>
          <w:szCs w:val="26"/>
        </w:rPr>
      </w:pPr>
    </w:p>
    <w:p w:rsidR="00FF5472" w:rsidRPr="006276C2" w:rsidRDefault="00FF5472" w:rsidP="006276C2">
      <w:pPr>
        <w:pStyle w:val="Sinespaciado"/>
        <w:ind w:left="426" w:right="418"/>
        <w:jc w:val="both"/>
        <w:rPr>
          <w:rFonts w:ascii="Georgia" w:hAnsi="Georgia" w:cs="Arial"/>
          <w:sz w:val="22"/>
        </w:rPr>
      </w:pPr>
      <w:r w:rsidRPr="006276C2">
        <w:rPr>
          <w:rFonts w:ascii="Georgia" w:hAnsi="Georgia"/>
          <w:kern w:val="2"/>
          <w:sz w:val="22"/>
          <w:szCs w:val="26"/>
        </w:rPr>
        <w:t xml:space="preserve">5. Es hacer explícitos los argumentos de disentimiento y de confutación, denunciando las equivocaciones, </w:t>
      </w:r>
      <w:r w:rsidRPr="006276C2">
        <w:rPr>
          <w:rFonts w:ascii="Georgia" w:hAnsi="Georgia"/>
          <w:smallCaps/>
          <w:kern w:val="2"/>
          <w:sz w:val="22"/>
          <w:szCs w:val="26"/>
        </w:rPr>
        <w:t xml:space="preserve">porque son éstos, y no otros, los aspectos que delimitan la competencia y fijan el marco del examen y del pronunciamiento de la cuestión debatida. </w:t>
      </w:r>
      <w:r w:rsidRPr="006276C2">
        <w:rPr>
          <w:rFonts w:ascii="Georgia" w:hAnsi="Georgia"/>
          <w:kern w:val="2"/>
          <w:sz w:val="22"/>
          <w:szCs w:val="26"/>
        </w:rPr>
        <w:t xml:space="preserve">Las </w:t>
      </w:r>
      <w:proofErr w:type="spellStart"/>
      <w:r w:rsidRPr="006276C2">
        <w:rPr>
          <w:rFonts w:ascii="Georgia" w:hAnsi="Georgia"/>
          <w:kern w:val="2"/>
          <w:sz w:val="22"/>
          <w:szCs w:val="26"/>
        </w:rPr>
        <w:t>Sublíneas</w:t>
      </w:r>
      <w:proofErr w:type="spellEnd"/>
      <w:r w:rsidRPr="006276C2">
        <w:rPr>
          <w:rFonts w:ascii="Georgia" w:hAnsi="Georgia"/>
          <w:kern w:val="2"/>
          <w:sz w:val="22"/>
          <w:szCs w:val="26"/>
        </w:rPr>
        <w:t xml:space="preserve"> y las versalitas son de este escrito.</w:t>
      </w:r>
    </w:p>
    <w:p w:rsidR="00FF5472" w:rsidRPr="006A519A" w:rsidRDefault="00FF5472" w:rsidP="00E34FC8">
      <w:pPr>
        <w:pStyle w:val="Sinespaciado"/>
        <w:spacing w:line="288" w:lineRule="auto"/>
        <w:jc w:val="both"/>
        <w:rPr>
          <w:rFonts w:ascii="Georgia" w:hAnsi="Georgia" w:cs="Arial"/>
          <w:sz w:val="28"/>
        </w:rPr>
      </w:pPr>
    </w:p>
    <w:p w:rsidR="00FF5472" w:rsidRPr="00FA7244" w:rsidRDefault="00FF5472" w:rsidP="00E34FC8">
      <w:pPr>
        <w:pStyle w:val="Sinespaciado"/>
        <w:spacing w:line="288" w:lineRule="auto"/>
        <w:jc w:val="both"/>
        <w:rPr>
          <w:rFonts w:ascii="Georgia" w:hAnsi="Georgia" w:cs="Arial"/>
          <w:lang w:val="es-CO"/>
        </w:rPr>
      </w:pPr>
      <w:r w:rsidRPr="00627F43">
        <w:rPr>
          <w:rFonts w:ascii="Georgia" w:hAnsi="Georgia" w:cs="Arial"/>
          <w:lang w:val="es-CO"/>
        </w:rPr>
        <w:t xml:space="preserve">El recurso de apelación no es simplemente una manifestación aislada de disconformidad por parte de los intervinientes ante una decisión que afecta sus intereses, en realidad, equivale a una labor seria y juiciosa que implica el estudio de aquellos puntos sobre los cuales se discrepa, para luego refutarlos o controvertirlos fundadamente, teniendo en cuenta que la gestión de la segunda instancia, en últimas, es la de auscultar en los argumentos de la impugnación para concluir, si según los motivos expuestos allí, le asiste razón o no. </w:t>
      </w:r>
    </w:p>
    <w:p w:rsidR="00FF5472" w:rsidRPr="00E2572D" w:rsidRDefault="00FF5472" w:rsidP="00E34FC8">
      <w:pPr>
        <w:pStyle w:val="Sinespaciado"/>
        <w:spacing w:line="288" w:lineRule="auto"/>
        <w:jc w:val="both"/>
        <w:rPr>
          <w:rFonts w:ascii="Georgia" w:hAnsi="Georgia" w:cs="Arial"/>
          <w:color w:val="000000"/>
          <w:sz w:val="20"/>
        </w:rPr>
      </w:pPr>
    </w:p>
    <w:p w:rsidR="00FF5472" w:rsidRDefault="00FF5472" w:rsidP="00E34FC8">
      <w:pPr>
        <w:pStyle w:val="Textopredeterminado"/>
        <w:spacing w:line="288" w:lineRule="auto"/>
        <w:jc w:val="both"/>
        <w:rPr>
          <w:rFonts w:ascii="Georgia" w:hAnsi="Georgia" w:cs="Arial"/>
        </w:rPr>
      </w:pPr>
      <w:r>
        <w:rPr>
          <w:rFonts w:ascii="Georgia" w:hAnsi="Georgia" w:cs="Arial"/>
        </w:rPr>
        <w:t xml:space="preserve">Así las cosas, es diáfana la inadmisibilidad </w:t>
      </w:r>
      <w:r w:rsidR="006A519A">
        <w:rPr>
          <w:rFonts w:ascii="Georgia" w:hAnsi="Georgia" w:cs="Arial"/>
        </w:rPr>
        <w:t xml:space="preserve">reseñada </w:t>
      </w:r>
      <w:r>
        <w:rPr>
          <w:rFonts w:ascii="Georgia" w:hAnsi="Georgia" w:cs="Arial"/>
        </w:rPr>
        <w:t xml:space="preserve">dada la incongruencia con la petición inicial y la decisión opugnada. Es inviable que en esta instancia la recurrente modifique el problema jurídico y pretenda que este juzgador lo resuelva sin que medie decisión alguna de la jueza de conocimiento. </w:t>
      </w:r>
    </w:p>
    <w:p w:rsidR="00710DCF" w:rsidRPr="00E2572D" w:rsidRDefault="00710DCF" w:rsidP="00E34FC8">
      <w:pPr>
        <w:pStyle w:val="Sinespaciado"/>
        <w:spacing w:line="288" w:lineRule="auto"/>
        <w:jc w:val="both"/>
        <w:rPr>
          <w:rFonts w:ascii="Georgia" w:hAnsi="Georgia" w:cs="Arial"/>
          <w:sz w:val="20"/>
        </w:rPr>
      </w:pPr>
    </w:p>
    <w:p w:rsidR="00A55800" w:rsidRPr="00A55800" w:rsidRDefault="003D30AA" w:rsidP="00E34FC8">
      <w:pPr>
        <w:pStyle w:val="Textopredeterminado"/>
        <w:numPr>
          <w:ilvl w:val="1"/>
          <w:numId w:val="16"/>
        </w:numPr>
        <w:spacing w:line="288" w:lineRule="auto"/>
        <w:jc w:val="both"/>
        <w:textAlignment w:val="baseline"/>
        <w:rPr>
          <w:rFonts w:ascii="Georgia" w:hAnsi="Georgia" w:cs="Arial"/>
          <w:szCs w:val="24"/>
        </w:rPr>
      </w:pPr>
      <w:r w:rsidRPr="00C419CF">
        <w:rPr>
          <w:rFonts w:ascii="Georgia" w:hAnsi="Georgia" w:cs="Arial"/>
          <w:smallCaps/>
          <w:sz w:val="25"/>
          <w:szCs w:val="25"/>
          <w:lang w:val="es-CO"/>
        </w:rPr>
        <w:t>El problema jurídico para resolver</w:t>
      </w:r>
    </w:p>
    <w:p w:rsidR="00A55800" w:rsidRPr="00E2572D" w:rsidRDefault="00A55800" w:rsidP="00E34FC8">
      <w:pPr>
        <w:pStyle w:val="Textopredeterminado"/>
        <w:spacing w:line="288" w:lineRule="auto"/>
        <w:jc w:val="both"/>
        <w:textAlignment w:val="baseline"/>
        <w:rPr>
          <w:rFonts w:ascii="Georgia" w:hAnsi="Georgia" w:cs="Arial"/>
          <w:smallCaps/>
          <w:sz w:val="20"/>
          <w:szCs w:val="25"/>
          <w:lang w:val="es-CO"/>
        </w:rPr>
      </w:pPr>
    </w:p>
    <w:p w:rsidR="003D30AA" w:rsidRPr="00C419CF" w:rsidRDefault="003D30AA" w:rsidP="00E34FC8">
      <w:pPr>
        <w:pStyle w:val="Textopredeterminado"/>
        <w:spacing w:line="288" w:lineRule="auto"/>
        <w:jc w:val="both"/>
        <w:textAlignment w:val="baseline"/>
        <w:rPr>
          <w:rFonts w:ascii="Georgia" w:hAnsi="Georgia" w:cs="Arial"/>
          <w:szCs w:val="24"/>
        </w:rPr>
      </w:pPr>
      <w:r w:rsidRPr="00C419CF">
        <w:rPr>
          <w:rFonts w:ascii="Georgia" w:hAnsi="Georgia" w:cs="Arial"/>
          <w:szCs w:val="24"/>
        </w:rPr>
        <w:t xml:space="preserve">¿Debe modificarse, confirmarse o revocarse el auto del </w:t>
      </w:r>
      <w:r w:rsidRPr="00C419CF">
        <w:rPr>
          <w:rFonts w:ascii="Georgia" w:hAnsi="Georgia" w:cs="Arial"/>
          <w:lang w:val="es-MX"/>
        </w:rPr>
        <w:t xml:space="preserve">Juzgado </w:t>
      </w:r>
      <w:r w:rsidR="003935F0" w:rsidRPr="00C419CF">
        <w:rPr>
          <w:rFonts w:ascii="Georgia" w:hAnsi="Georgia" w:cs="Arial"/>
          <w:lang w:val="es-MX"/>
        </w:rPr>
        <w:t>Primero</w:t>
      </w:r>
      <w:r w:rsidRPr="00C419CF">
        <w:rPr>
          <w:rFonts w:ascii="Georgia" w:hAnsi="Georgia" w:cs="Arial"/>
          <w:lang w:val="es-MX"/>
        </w:rPr>
        <w:t xml:space="preserve"> Civil del Circuito de Pereira, </w:t>
      </w:r>
      <w:r w:rsidRPr="00C419CF">
        <w:rPr>
          <w:rFonts w:ascii="Georgia" w:hAnsi="Georgia" w:cs="Arial"/>
          <w:szCs w:val="24"/>
        </w:rPr>
        <w:t xml:space="preserve">que </w:t>
      </w:r>
      <w:r w:rsidR="009B3D84">
        <w:rPr>
          <w:rFonts w:ascii="Georgia" w:hAnsi="Georgia" w:cs="Arial"/>
          <w:szCs w:val="24"/>
        </w:rPr>
        <w:t xml:space="preserve">rechazó de plano </w:t>
      </w:r>
      <w:r w:rsidR="003935F0" w:rsidRPr="00C419CF">
        <w:rPr>
          <w:rFonts w:ascii="Georgia" w:hAnsi="Georgia" w:cs="Arial"/>
          <w:szCs w:val="24"/>
        </w:rPr>
        <w:t>la nulidad del</w:t>
      </w:r>
      <w:r w:rsidR="00A55800">
        <w:rPr>
          <w:rFonts w:ascii="Georgia" w:hAnsi="Georgia" w:cs="Arial"/>
          <w:szCs w:val="24"/>
        </w:rPr>
        <w:t xml:space="preserve"> auto que dispuso continuar con las ejecuciones</w:t>
      </w:r>
      <w:r w:rsidRPr="00C419CF">
        <w:rPr>
          <w:rFonts w:ascii="Georgia" w:hAnsi="Georgia" w:cs="Arial"/>
          <w:szCs w:val="24"/>
        </w:rPr>
        <w:t>, según lo argüido por la parte actora?</w:t>
      </w:r>
    </w:p>
    <w:p w:rsidR="003D30AA" w:rsidRPr="003277D7" w:rsidRDefault="003D30AA" w:rsidP="00E34FC8">
      <w:pPr>
        <w:pStyle w:val="Sinespaciado"/>
        <w:spacing w:line="288" w:lineRule="auto"/>
        <w:jc w:val="both"/>
        <w:rPr>
          <w:rFonts w:ascii="Georgia" w:hAnsi="Georgia" w:cs="Arial"/>
          <w:sz w:val="22"/>
        </w:rPr>
      </w:pPr>
    </w:p>
    <w:p w:rsidR="003D30AA" w:rsidRPr="00B706D6" w:rsidRDefault="003D30AA" w:rsidP="00E34FC8">
      <w:pPr>
        <w:pStyle w:val="Sinespaciado"/>
        <w:numPr>
          <w:ilvl w:val="0"/>
          <w:numId w:val="16"/>
        </w:numPr>
        <w:spacing w:line="288" w:lineRule="auto"/>
        <w:jc w:val="both"/>
        <w:rPr>
          <w:rFonts w:ascii="Georgia" w:hAnsi="Georgia" w:cs="Arial"/>
        </w:rPr>
      </w:pPr>
      <w:r w:rsidRPr="00B706D6">
        <w:rPr>
          <w:rFonts w:ascii="Georgia" w:hAnsi="Georgia" w:cs="Arial"/>
          <w:sz w:val="28"/>
        </w:rPr>
        <w:t>L</w:t>
      </w:r>
      <w:r w:rsidRPr="00B706D6">
        <w:rPr>
          <w:rFonts w:ascii="Georgia" w:hAnsi="Georgia" w:cs="Arial"/>
        </w:rPr>
        <w:t>A RESOLUCIÓN DEL PROBLEMA JURÍDICO</w:t>
      </w:r>
    </w:p>
    <w:p w:rsidR="003D30AA" w:rsidRPr="003277D7" w:rsidRDefault="003D30AA" w:rsidP="00E34FC8">
      <w:pPr>
        <w:pStyle w:val="Textopredeterminado"/>
        <w:spacing w:line="288" w:lineRule="auto"/>
        <w:ind w:left="360"/>
        <w:jc w:val="both"/>
        <w:rPr>
          <w:rFonts w:ascii="Georgia" w:hAnsi="Georgia" w:cs="Arial"/>
          <w:color w:val="auto"/>
          <w:sz w:val="22"/>
        </w:rPr>
      </w:pPr>
    </w:p>
    <w:p w:rsidR="00A55800" w:rsidRDefault="00A55800" w:rsidP="00E34FC8">
      <w:pPr>
        <w:pStyle w:val="Textopredeterminado"/>
        <w:spacing w:line="288" w:lineRule="auto"/>
        <w:jc w:val="both"/>
        <w:rPr>
          <w:rFonts w:ascii="Georgia" w:hAnsi="Georgia" w:cs="Arial"/>
          <w:szCs w:val="24"/>
          <w:lang w:val="es-CO"/>
        </w:rPr>
      </w:pPr>
      <w:r w:rsidRPr="00B706D6">
        <w:rPr>
          <w:rFonts w:ascii="Georgia" w:hAnsi="Georgia" w:cs="Arial"/>
          <w:szCs w:val="24"/>
          <w:lang w:val="es-CO"/>
        </w:rPr>
        <w:lastRenderedPageBreak/>
        <w:t xml:space="preserve">Delimitados </w:t>
      </w:r>
      <w:r w:rsidR="006645F8">
        <w:rPr>
          <w:rFonts w:ascii="Georgia" w:hAnsi="Georgia" w:cs="Arial"/>
          <w:szCs w:val="24"/>
          <w:lang w:val="es-CO"/>
        </w:rPr>
        <w:t xml:space="preserve"> </w:t>
      </w:r>
      <w:r w:rsidRPr="00B706D6">
        <w:rPr>
          <w:rFonts w:ascii="Georgia" w:hAnsi="Georgia" w:cs="Arial"/>
          <w:szCs w:val="24"/>
          <w:lang w:val="es-CO"/>
        </w:rPr>
        <w:t xml:space="preserve">por </w:t>
      </w:r>
      <w:r w:rsidR="006645F8">
        <w:rPr>
          <w:rFonts w:ascii="Georgia" w:hAnsi="Georgia" w:cs="Arial"/>
          <w:szCs w:val="24"/>
          <w:lang w:val="es-CO"/>
        </w:rPr>
        <w:t xml:space="preserve"> </w:t>
      </w:r>
      <w:r w:rsidRPr="00B706D6">
        <w:rPr>
          <w:rFonts w:ascii="Georgia" w:hAnsi="Georgia" w:cs="Arial"/>
          <w:szCs w:val="24"/>
          <w:lang w:val="es-CO"/>
        </w:rPr>
        <w:t xml:space="preserve">el </w:t>
      </w:r>
      <w:r w:rsidR="006645F8">
        <w:rPr>
          <w:rFonts w:ascii="Georgia" w:hAnsi="Georgia" w:cs="Arial"/>
          <w:szCs w:val="24"/>
          <w:lang w:val="es-CO"/>
        </w:rPr>
        <w:t xml:space="preserve"> </w:t>
      </w:r>
      <w:r w:rsidRPr="00B706D6">
        <w:rPr>
          <w:rFonts w:ascii="Georgia" w:hAnsi="Georgia" w:cs="Arial"/>
          <w:szCs w:val="24"/>
          <w:lang w:val="es-CO"/>
        </w:rPr>
        <w:t xml:space="preserve">marco </w:t>
      </w:r>
      <w:r w:rsidR="006645F8">
        <w:rPr>
          <w:rFonts w:ascii="Georgia" w:hAnsi="Georgia" w:cs="Arial"/>
          <w:szCs w:val="24"/>
          <w:lang w:val="es-CO"/>
        </w:rPr>
        <w:t xml:space="preserve"> </w:t>
      </w:r>
      <w:r w:rsidRPr="00B706D6">
        <w:rPr>
          <w:rFonts w:ascii="Georgia" w:hAnsi="Georgia" w:cs="Arial"/>
          <w:szCs w:val="24"/>
          <w:lang w:val="es-CO"/>
        </w:rPr>
        <w:t xml:space="preserve">argumental </w:t>
      </w:r>
      <w:r w:rsidR="006645F8">
        <w:rPr>
          <w:rFonts w:ascii="Georgia" w:hAnsi="Georgia" w:cs="Arial"/>
          <w:szCs w:val="24"/>
          <w:lang w:val="es-CO"/>
        </w:rPr>
        <w:t xml:space="preserve"> </w:t>
      </w:r>
      <w:r w:rsidRPr="00B706D6">
        <w:rPr>
          <w:rFonts w:ascii="Georgia" w:hAnsi="Georgia" w:cs="Arial"/>
          <w:szCs w:val="24"/>
          <w:lang w:val="es-CO"/>
        </w:rPr>
        <w:t xml:space="preserve">formulado </w:t>
      </w:r>
      <w:r w:rsidR="006645F8">
        <w:rPr>
          <w:rFonts w:ascii="Georgia" w:hAnsi="Georgia" w:cs="Arial"/>
          <w:szCs w:val="24"/>
          <w:lang w:val="es-CO"/>
        </w:rPr>
        <w:t xml:space="preserve"> </w:t>
      </w:r>
      <w:r w:rsidRPr="00B706D6">
        <w:rPr>
          <w:rFonts w:ascii="Georgia" w:hAnsi="Georgia" w:cs="Arial"/>
          <w:szCs w:val="24"/>
          <w:lang w:val="es-CO"/>
        </w:rPr>
        <w:t xml:space="preserve">en </w:t>
      </w:r>
      <w:r w:rsidR="006645F8">
        <w:rPr>
          <w:rFonts w:ascii="Georgia" w:hAnsi="Georgia" w:cs="Arial"/>
          <w:szCs w:val="24"/>
          <w:lang w:val="es-CO"/>
        </w:rPr>
        <w:t xml:space="preserve"> </w:t>
      </w:r>
      <w:r w:rsidRPr="00B706D6">
        <w:rPr>
          <w:rFonts w:ascii="Georgia" w:hAnsi="Georgia" w:cs="Arial"/>
          <w:szCs w:val="24"/>
          <w:lang w:val="es-CO"/>
        </w:rPr>
        <w:t xml:space="preserve">la </w:t>
      </w:r>
      <w:r w:rsidR="006645F8">
        <w:rPr>
          <w:rFonts w:ascii="Georgia" w:hAnsi="Georgia" w:cs="Arial"/>
          <w:szCs w:val="24"/>
          <w:lang w:val="es-CO"/>
        </w:rPr>
        <w:t xml:space="preserve"> </w:t>
      </w:r>
      <w:r w:rsidRPr="00B706D6">
        <w:rPr>
          <w:rFonts w:ascii="Georgia" w:hAnsi="Georgia" w:cs="Arial"/>
          <w:szCs w:val="24"/>
          <w:lang w:val="es-CO"/>
        </w:rPr>
        <w:t xml:space="preserve">alzada, </w:t>
      </w:r>
      <w:r w:rsidR="006645F8">
        <w:rPr>
          <w:rFonts w:ascii="Georgia" w:hAnsi="Georgia" w:cs="Arial"/>
          <w:szCs w:val="24"/>
          <w:lang w:val="es-CO"/>
        </w:rPr>
        <w:t xml:space="preserve"> </w:t>
      </w:r>
      <w:r w:rsidRPr="00B706D6">
        <w:rPr>
          <w:rFonts w:ascii="Georgia" w:hAnsi="Georgia" w:cs="Arial"/>
          <w:szCs w:val="24"/>
          <w:lang w:val="es-CO"/>
        </w:rPr>
        <w:t xml:space="preserve">en </w:t>
      </w:r>
      <w:r w:rsidR="006645F8">
        <w:rPr>
          <w:rFonts w:ascii="Georgia" w:hAnsi="Georgia" w:cs="Arial"/>
          <w:szCs w:val="24"/>
          <w:lang w:val="es-CO"/>
        </w:rPr>
        <w:t xml:space="preserve"> </w:t>
      </w:r>
      <w:r w:rsidRPr="00B706D6">
        <w:rPr>
          <w:rFonts w:ascii="Georgia" w:hAnsi="Georgia" w:cs="Arial"/>
          <w:szCs w:val="24"/>
          <w:lang w:val="es-CO"/>
        </w:rPr>
        <w:t xml:space="preserve">acatamiento </w:t>
      </w:r>
      <w:r w:rsidR="006645F8">
        <w:rPr>
          <w:rFonts w:ascii="Georgia" w:hAnsi="Georgia" w:cs="Arial"/>
          <w:szCs w:val="24"/>
          <w:lang w:val="es-CO"/>
        </w:rPr>
        <w:t xml:space="preserve"> </w:t>
      </w:r>
      <w:r w:rsidRPr="00B706D6">
        <w:rPr>
          <w:rFonts w:ascii="Georgia" w:hAnsi="Georgia" w:cs="Arial"/>
          <w:szCs w:val="24"/>
          <w:lang w:val="es-CO"/>
        </w:rPr>
        <w:t xml:space="preserve">de </w:t>
      </w:r>
      <w:r w:rsidR="006645F8">
        <w:rPr>
          <w:rFonts w:ascii="Georgia" w:hAnsi="Georgia" w:cs="Arial"/>
          <w:szCs w:val="24"/>
          <w:lang w:val="es-CO"/>
        </w:rPr>
        <w:t xml:space="preserve"> </w:t>
      </w:r>
      <w:r w:rsidRPr="00B706D6">
        <w:rPr>
          <w:rFonts w:ascii="Georgia" w:hAnsi="Georgia" w:cs="Arial"/>
          <w:szCs w:val="24"/>
          <w:lang w:val="es-CO"/>
        </w:rPr>
        <w:t>los artículos</w:t>
      </w:r>
      <w:r w:rsidR="00264DD9">
        <w:rPr>
          <w:rFonts w:ascii="Georgia" w:hAnsi="Georgia" w:cs="Arial"/>
          <w:szCs w:val="24"/>
          <w:lang w:val="es-CO"/>
        </w:rPr>
        <w:t xml:space="preserve"> </w:t>
      </w:r>
      <w:r w:rsidRPr="00B706D6">
        <w:rPr>
          <w:rFonts w:ascii="Georgia" w:hAnsi="Georgia" w:cs="Arial"/>
          <w:szCs w:val="24"/>
          <w:lang w:val="es-CO"/>
        </w:rPr>
        <w:t xml:space="preserve"> 320 y 328, </w:t>
      </w:r>
      <w:r w:rsidR="00264DD9">
        <w:rPr>
          <w:rFonts w:ascii="Georgia" w:hAnsi="Georgia" w:cs="Arial"/>
          <w:szCs w:val="24"/>
          <w:lang w:val="es-CO"/>
        </w:rPr>
        <w:t xml:space="preserve"> </w:t>
      </w:r>
      <w:r w:rsidRPr="00B706D6">
        <w:rPr>
          <w:rFonts w:ascii="Georgia" w:hAnsi="Georgia" w:cs="Arial"/>
          <w:szCs w:val="24"/>
          <w:lang w:val="es-CO"/>
        </w:rPr>
        <w:t>CGP, se examinará el asunto litigioso, con desarrollo de los precisos aspectos cuestionados.</w:t>
      </w:r>
    </w:p>
    <w:p w:rsidR="00264DD9" w:rsidRPr="00E2572D" w:rsidRDefault="00264DD9" w:rsidP="00E34FC8">
      <w:pPr>
        <w:pStyle w:val="Textopredeterminado"/>
        <w:spacing w:line="288" w:lineRule="auto"/>
        <w:jc w:val="both"/>
        <w:rPr>
          <w:rFonts w:ascii="Georgia" w:hAnsi="Georgia" w:cs="Arial"/>
          <w:sz w:val="20"/>
          <w:szCs w:val="24"/>
          <w:lang w:val="es-CO"/>
        </w:rPr>
      </w:pPr>
    </w:p>
    <w:p w:rsidR="000A10DC" w:rsidRPr="00B706D6" w:rsidRDefault="000A10DC" w:rsidP="00E34FC8">
      <w:pPr>
        <w:pStyle w:val="Prrafodelista"/>
        <w:numPr>
          <w:ilvl w:val="0"/>
          <w:numId w:val="10"/>
        </w:numPr>
        <w:overflowPunct w:val="0"/>
        <w:autoSpaceDE w:val="0"/>
        <w:autoSpaceDN w:val="0"/>
        <w:adjustRightInd w:val="0"/>
        <w:spacing w:line="288" w:lineRule="auto"/>
        <w:jc w:val="both"/>
        <w:textAlignment w:val="baseline"/>
        <w:rPr>
          <w:rFonts w:ascii="Georgia" w:hAnsi="Georgia" w:cs="Arial"/>
          <w:smallCaps/>
          <w:vanish/>
          <w:color w:val="000000"/>
          <w:sz w:val="25"/>
          <w:szCs w:val="25"/>
        </w:rPr>
      </w:pPr>
    </w:p>
    <w:p w:rsidR="000A10DC" w:rsidRPr="00B706D6" w:rsidRDefault="000A10DC" w:rsidP="00E34FC8">
      <w:pPr>
        <w:pStyle w:val="Prrafodelista"/>
        <w:numPr>
          <w:ilvl w:val="0"/>
          <w:numId w:val="10"/>
        </w:numPr>
        <w:overflowPunct w:val="0"/>
        <w:autoSpaceDE w:val="0"/>
        <w:autoSpaceDN w:val="0"/>
        <w:adjustRightInd w:val="0"/>
        <w:spacing w:line="288" w:lineRule="auto"/>
        <w:jc w:val="both"/>
        <w:textAlignment w:val="baseline"/>
        <w:rPr>
          <w:rFonts w:ascii="Georgia" w:hAnsi="Georgia" w:cs="Arial"/>
          <w:smallCaps/>
          <w:vanish/>
          <w:color w:val="000000"/>
          <w:sz w:val="25"/>
          <w:szCs w:val="25"/>
        </w:rPr>
      </w:pPr>
    </w:p>
    <w:p w:rsidR="000A10DC" w:rsidRPr="00B706D6" w:rsidRDefault="000A10DC" w:rsidP="00E34FC8">
      <w:pPr>
        <w:pStyle w:val="Prrafodelista"/>
        <w:numPr>
          <w:ilvl w:val="0"/>
          <w:numId w:val="10"/>
        </w:numPr>
        <w:overflowPunct w:val="0"/>
        <w:autoSpaceDE w:val="0"/>
        <w:autoSpaceDN w:val="0"/>
        <w:adjustRightInd w:val="0"/>
        <w:spacing w:line="288" w:lineRule="auto"/>
        <w:jc w:val="both"/>
        <w:textAlignment w:val="baseline"/>
        <w:rPr>
          <w:rFonts w:ascii="Georgia" w:hAnsi="Georgia" w:cs="Arial"/>
          <w:smallCaps/>
          <w:vanish/>
          <w:color w:val="000000"/>
          <w:sz w:val="25"/>
          <w:szCs w:val="25"/>
        </w:rPr>
      </w:pPr>
    </w:p>
    <w:p w:rsidR="000A10DC" w:rsidRPr="00B706D6" w:rsidRDefault="000A10DC" w:rsidP="00E34FC8">
      <w:pPr>
        <w:pStyle w:val="Prrafodelista"/>
        <w:numPr>
          <w:ilvl w:val="0"/>
          <w:numId w:val="10"/>
        </w:numPr>
        <w:overflowPunct w:val="0"/>
        <w:autoSpaceDE w:val="0"/>
        <w:autoSpaceDN w:val="0"/>
        <w:adjustRightInd w:val="0"/>
        <w:spacing w:line="288" w:lineRule="auto"/>
        <w:jc w:val="both"/>
        <w:textAlignment w:val="baseline"/>
        <w:rPr>
          <w:rFonts w:ascii="Georgia" w:hAnsi="Georgia" w:cs="Arial"/>
          <w:smallCaps/>
          <w:vanish/>
          <w:color w:val="000000"/>
          <w:sz w:val="25"/>
          <w:szCs w:val="25"/>
        </w:rPr>
      </w:pPr>
    </w:p>
    <w:p w:rsidR="000A10DC" w:rsidRPr="00B706D6" w:rsidRDefault="000A10DC" w:rsidP="00E34FC8">
      <w:pPr>
        <w:pStyle w:val="Prrafodelista"/>
        <w:numPr>
          <w:ilvl w:val="0"/>
          <w:numId w:val="10"/>
        </w:numPr>
        <w:overflowPunct w:val="0"/>
        <w:autoSpaceDE w:val="0"/>
        <w:autoSpaceDN w:val="0"/>
        <w:adjustRightInd w:val="0"/>
        <w:spacing w:line="288" w:lineRule="auto"/>
        <w:jc w:val="both"/>
        <w:textAlignment w:val="baseline"/>
        <w:rPr>
          <w:rFonts w:ascii="Georgia" w:hAnsi="Georgia" w:cs="Arial"/>
          <w:smallCaps/>
          <w:vanish/>
          <w:color w:val="000000"/>
          <w:sz w:val="25"/>
          <w:szCs w:val="25"/>
        </w:rPr>
      </w:pPr>
    </w:p>
    <w:p w:rsidR="000A10DC" w:rsidRPr="00B706D6" w:rsidRDefault="000A10DC" w:rsidP="00E34FC8">
      <w:pPr>
        <w:pStyle w:val="Prrafodelista"/>
        <w:numPr>
          <w:ilvl w:val="0"/>
          <w:numId w:val="10"/>
        </w:numPr>
        <w:overflowPunct w:val="0"/>
        <w:autoSpaceDE w:val="0"/>
        <w:autoSpaceDN w:val="0"/>
        <w:adjustRightInd w:val="0"/>
        <w:spacing w:line="288" w:lineRule="auto"/>
        <w:jc w:val="both"/>
        <w:textAlignment w:val="baseline"/>
        <w:rPr>
          <w:rFonts w:ascii="Georgia" w:hAnsi="Georgia" w:cs="Arial"/>
          <w:smallCaps/>
          <w:vanish/>
          <w:color w:val="000000"/>
          <w:sz w:val="25"/>
          <w:szCs w:val="25"/>
        </w:rPr>
      </w:pPr>
    </w:p>
    <w:p w:rsidR="00A55800" w:rsidRDefault="00A55800" w:rsidP="00E34FC8">
      <w:pPr>
        <w:pStyle w:val="Textopredeterminado"/>
        <w:numPr>
          <w:ilvl w:val="1"/>
          <w:numId w:val="16"/>
        </w:numPr>
        <w:spacing w:line="288" w:lineRule="auto"/>
        <w:jc w:val="both"/>
        <w:textAlignment w:val="baseline"/>
        <w:rPr>
          <w:rFonts w:ascii="Georgia" w:hAnsi="Georgia" w:cs="Arial"/>
          <w:smallCaps/>
          <w:color w:val="auto"/>
          <w:sz w:val="25"/>
          <w:szCs w:val="25"/>
        </w:rPr>
      </w:pPr>
      <w:r w:rsidRPr="00B706D6">
        <w:rPr>
          <w:rFonts w:ascii="Georgia" w:hAnsi="Georgia" w:cs="Arial"/>
          <w:smallCaps/>
          <w:color w:val="auto"/>
          <w:sz w:val="25"/>
          <w:szCs w:val="25"/>
        </w:rPr>
        <w:t>El tránsito de legislación procesal</w:t>
      </w:r>
    </w:p>
    <w:p w:rsidR="003277D7" w:rsidRPr="00E2572D" w:rsidRDefault="003277D7" w:rsidP="00E34FC8">
      <w:pPr>
        <w:pStyle w:val="Textopredeterminado"/>
        <w:spacing w:line="288" w:lineRule="auto"/>
        <w:jc w:val="both"/>
        <w:textAlignment w:val="baseline"/>
        <w:rPr>
          <w:rFonts w:ascii="Georgia" w:hAnsi="Georgia" w:cs="Arial"/>
          <w:smallCaps/>
          <w:color w:val="auto"/>
          <w:sz w:val="20"/>
          <w:szCs w:val="25"/>
        </w:rPr>
      </w:pPr>
    </w:p>
    <w:p w:rsidR="0002085E" w:rsidRDefault="003B007C" w:rsidP="00E34F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z w:val="24"/>
          <w:szCs w:val="24"/>
        </w:rPr>
      </w:pPr>
      <w:r w:rsidRPr="0002085E">
        <w:rPr>
          <w:rFonts w:ascii="Georgia" w:hAnsi="Georgia" w:cs="Arial"/>
          <w:sz w:val="24"/>
          <w:szCs w:val="24"/>
        </w:rPr>
        <w:t>En forma liminar cabe precisar que se discrepa del parecer alegado por la recurrente cuando plantea que esta ejecución se rige por los ritos del CPC</w:t>
      </w:r>
      <w:r w:rsidR="00CA38F4">
        <w:rPr>
          <w:rFonts w:ascii="Georgia" w:hAnsi="Georgia" w:cs="Arial"/>
          <w:sz w:val="24"/>
          <w:szCs w:val="24"/>
        </w:rPr>
        <w:t xml:space="preserve"> solo porque </w:t>
      </w:r>
      <w:r w:rsidR="006A519A">
        <w:rPr>
          <w:rFonts w:ascii="Georgia" w:hAnsi="Georgia" w:cs="Arial"/>
          <w:sz w:val="24"/>
          <w:szCs w:val="24"/>
        </w:rPr>
        <w:t>fue presentada</w:t>
      </w:r>
      <w:r w:rsidR="00E2572D">
        <w:rPr>
          <w:rFonts w:ascii="Georgia" w:hAnsi="Georgia" w:cs="Arial"/>
          <w:sz w:val="24"/>
          <w:szCs w:val="24"/>
        </w:rPr>
        <w:t xml:space="preserve"> </w:t>
      </w:r>
      <w:r w:rsidR="006A519A">
        <w:rPr>
          <w:rFonts w:ascii="Georgia" w:hAnsi="Georgia" w:cs="Arial"/>
          <w:sz w:val="24"/>
          <w:szCs w:val="24"/>
        </w:rPr>
        <w:t>en el año 2008; c</w:t>
      </w:r>
      <w:r w:rsidRPr="0002085E">
        <w:rPr>
          <w:rFonts w:ascii="Georgia" w:hAnsi="Georgia" w:cs="Arial"/>
          <w:sz w:val="24"/>
          <w:szCs w:val="24"/>
        </w:rPr>
        <w:t xml:space="preserve">laramente desconoce los criterios de vigencia </w:t>
      </w:r>
      <w:r w:rsidR="008A0CF5">
        <w:rPr>
          <w:rFonts w:ascii="Georgia" w:hAnsi="Georgia" w:cs="Arial"/>
          <w:sz w:val="24"/>
          <w:szCs w:val="24"/>
        </w:rPr>
        <w:t xml:space="preserve">y transición legislativa </w:t>
      </w:r>
      <w:r w:rsidR="006A519A">
        <w:rPr>
          <w:rFonts w:ascii="Georgia" w:hAnsi="Georgia" w:cs="Arial"/>
          <w:sz w:val="24"/>
          <w:szCs w:val="24"/>
        </w:rPr>
        <w:t>que el legislador diseñó</w:t>
      </w:r>
      <w:r w:rsidRPr="0002085E">
        <w:rPr>
          <w:rFonts w:ascii="Georgia" w:hAnsi="Georgia" w:cs="Arial"/>
          <w:sz w:val="24"/>
          <w:szCs w:val="24"/>
        </w:rPr>
        <w:t xml:space="preserve"> </w:t>
      </w:r>
      <w:r w:rsidRPr="009C07A0">
        <w:rPr>
          <w:rFonts w:ascii="Georgia" w:hAnsi="Georgia" w:cs="Arial"/>
          <w:sz w:val="22"/>
          <w:szCs w:val="24"/>
        </w:rPr>
        <w:t xml:space="preserve">(Artículo 627, CGP). </w:t>
      </w:r>
    </w:p>
    <w:p w:rsidR="0002085E" w:rsidRPr="00E2572D" w:rsidRDefault="0002085E" w:rsidP="00E34F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zCs w:val="24"/>
        </w:rPr>
      </w:pPr>
    </w:p>
    <w:p w:rsidR="003B007C" w:rsidRPr="0002085E" w:rsidRDefault="0002085E" w:rsidP="00E34F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z w:val="24"/>
          <w:szCs w:val="24"/>
        </w:rPr>
      </w:pPr>
      <w:r>
        <w:rPr>
          <w:rFonts w:ascii="Georgia" w:hAnsi="Georgia" w:cs="Arial"/>
          <w:sz w:val="24"/>
          <w:szCs w:val="24"/>
        </w:rPr>
        <w:t xml:space="preserve">Hay que </w:t>
      </w:r>
      <w:r>
        <w:rPr>
          <w:rFonts w:ascii="Georgia" w:hAnsi="Georgia" w:cs="Arial"/>
          <w:sz w:val="24"/>
          <w:szCs w:val="24"/>
          <w:lang w:val="es-CO"/>
        </w:rPr>
        <w:t xml:space="preserve">decir que </w:t>
      </w:r>
      <w:r>
        <w:rPr>
          <w:rFonts w:ascii="Georgia" w:hAnsi="Georgia" w:cs="Arial"/>
          <w:sz w:val="24"/>
          <w:szCs w:val="24"/>
        </w:rPr>
        <w:t xml:space="preserve">la </w:t>
      </w:r>
      <w:r w:rsidRPr="0002085E">
        <w:rPr>
          <w:rFonts w:ascii="Georgia" w:hAnsi="Georgia" w:cs="Arial"/>
          <w:sz w:val="24"/>
          <w:szCs w:val="24"/>
        </w:rPr>
        <w:t xml:space="preserve">Ley defirió al CSJ la verificación de las condiciones para tramitar los procesos orales </w:t>
      </w:r>
      <w:r w:rsidRPr="009C07A0">
        <w:rPr>
          <w:rFonts w:ascii="Georgia" w:hAnsi="Georgia" w:cs="Arial"/>
          <w:sz w:val="22"/>
          <w:szCs w:val="24"/>
        </w:rPr>
        <w:t xml:space="preserve">(Artículo 627-6º, CGP) </w:t>
      </w:r>
      <w:r w:rsidRPr="0002085E">
        <w:rPr>
          <w:rFonts w:ascii="Georgia" w:hAnsi="Georgia" w:cs="Arial"/>
          <w:sz w:val="24"/>
          <w:szCs w:val="24"/>
        </w:rPr>
        <w:t xml:space="preserve">y por tal razón la vigencia plena del CGP se dilató hasta el 01-01-2016 </w:t>
      </w:r>
      <w:r w:rsidRPr="009C07A0">
        <w:rPr>
          <w:rFonts w:ascii="Georgia" w:hAnsi="Georgia" w:cs="Arial"/>
          <w:sz w:val="22"/>
          <w:szCs w:val="24"/>
        </w:rPr>
        <w:t>(Acuerdo PSAA15-10392 del CSJ)</w:t>
      </w:r>
      <w:r w:rsidR="001A4304" w:rsidRPr="009C07A0">
        <w:rPr>
          <w:rFonts w:ascii="Georgia" w:hAnsi="Georgia" w:cs="Arial"/>
          <w:sz w:val="22"/>
          <w:szCs w:val="24"/>
        </w:rPr>
        <w:t xml:space="preserve">. </w:t>
      </w:r>
      <w:r w:rsidR="008A0CF5">
        <w:rPr>
          <w:rFonts w:ascii="Georgia" w:hAnsi="Georgia" w:cs="Arial"/>
          <w:sz w:val="24"/>
          <w:szCs w:val="24"/>
        </w:rPr>
        <w:t xml:space="preserve">Por lo tanto, </w:t>
      </w:r>
      <w:r w:rsidRPr="0002085E">
        <w:rPr>
          <w:rFonts w:ascii="Georgia" w:hAnsi="Georgia" w:cs="Arial"/>
          <w:sz w:val="24"/>
          <w:szCs w:val="24"/>
        </w:rPr>
        <w:t xml:space="preserve">a partir de ese día </w:t>
      </w:r>
      <w:r w:rsidR="001A4304">
        <w:rPr>
          <w:rFonts w:ascii="Georgia" w:hAnsi="Georgia" w:cs="Arial"/>
          <w:sz w:val="24"/>
          <w:szCs w:val="24"/>
        </w:rPr>
        <w:t xml:space="preserve">a </w:t>
      </w:r>
      <w:r w:rsidRPr="0002085E">
        <w:rPr>
          <w:rFonts w:ascii="Georgia" w:hAnsi="Georgia" w:cs="Arial"/>
          <w:sz w:val="24"/>
          <w:szCs w:val="24"/>
        </w:rPr>
        <w:t xml:space="preserve">todos los asuntos nuevos </w:t>
      </w:r>
      <w:r w:rsidR="001A4304">
        <w:rPr>
          <w:rFonts w:ascii="Georgia" w:hAnsi="Georgia" w:cs="Arial"/>
          <w:sz w:val="24"/>
          <w:szCs w:val="24"/>
        </w:rPr>
        <w:t xml:space="preserve">se les aplica el </w:t>
      </w:r>
      <w:r w:rsidRPr="0002085E">
        <w:rPr>
          <w:rFonts w:ascii="Georgia" w:hAnsi="Georgia" w:cs="Arial"/>
          <w:sz w:val="24"/>
          <w:szCs w:val="24"/>
        </w:rPr>
        <w:t>ordenamiento actual</w:t>
      </w:r>
      <w:r w:rsidR="005F7FF9">
        <w:rPr>
          <w:rFonts w:ascii="Georgia" w:hAnsi="Georgia" w:cs="Arial"/>
          <w:sz w:val="24"/>
          <w:szCs w:val="24"/>
        </w:rPr>
        <w:t>,</w:t>
      </w:r>
      <w:r w:rsidRPr="0002085E">
        <w:rPr>
          <w:rFonts w:ascii="Georgia" w:hAnsi="Georgia" w:cs="Arial"/>
          <w:sz w:val="24"/>
          <w:szCs w:val="24"/>
        </w:rPr>
        <w:t xml:space="preserve"> mientras que los trámites en curso </w:t>
      </w:r>
      <w:r w:rsidR="005F7FF9">
        <w:rPr>
          <w:rFonts w:ascii="Georgia" w:hAnsi="Georgia" w:cs="Arial"/>
          <w:sz w:val="24"/>
          <w:szCs w:val="24"/>
        </w:rPr>
        <w:t>se someten</w:t>
      </w:r>
      <w:r w:rsidRPr="0002085E">
        <w:rPr>
          <w:rFonts w:ascii="Georgia" w:hAnsi="Georgia" w:cs="Arial"/>
          <w:sz w:val="24"/>
          <w:szCs w:val="24"/>
        </w:rPr>
        <w:t xml:space="preserve"> a </w:t>
      </w:r>
      <w:r w:rsidR="001A4304">
        <w:rPr>
          <w:rFonts w:ascii="Georgia" w:hAnsi="Georgia" w:cs="Arial"/>
          <w:sz w:val="24"/>
          <w:szCs w:val="24"/>
        </w:rPr>
        <w:t xml:space="preserve">las </w:t>
      </w:r>
      <w:r w:rsidRPr="0002085E">
        <w:rPr>
          <w:rFonts w:ascii="Georgia" w:hAnsi="Georgia" w:cs="Arial"/>
          <w:sz w:val="24"/>
          <w:szCs w:val="24"/>
        </w:rPr>
        <w:t xml:space="preserve">reglas de transición legislativa. </w:t>
      </w:r>
    </w:p>
    <w:p w:rsidR="0002085E" w:rsidRPr="00E2572D" w:rsidRDefault="0002085E" w:rsidP="00E34F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zCs w:val="22"/>
        </w:rPr>
      </w:pPr>
    </w:p>
    <w:p w:rsidR="0002085E" w:rsidRPr="009C07A0" w:rsidRDefault="008A0CF5" w:rsidP="00E34F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z w:val="22"/>
          <w:szCs w:val="24"/>
        </w:rPr>
      </w:pPr>
      <w:r>
        <w:rPr>
          <w:rFonts w:ascii="Georgia" w:hAnsi="Georgia" w:cs="Arial"/>
          <w:sz w:val="24"/>
          <w:szCs w:val="24"/>
        </w:rPr>
        <w:t>Ahora, e</w:t>
      </w:r>
      <w:r w:rsidR="0002085E" w:rsidRPr="008A0CF5">
        <w:rPr>
          <w:rFonts w:ascii="Georgia" w:hAnsi="Georgia" w:cs="Arial"/>
          <w:sz w:val="24"/>
          <w:szCs w:val="24"/>
        </w:rPr>
        <w:t xml:space="preserve">n tratándose de procesos ejecutivos </w:t>
      </w:r>
      <w:r w:rsidR="00CA38F4">
        <w:rPr>
          <w:rFonts w:ascii="Georgia" w:hAnsi="Georgia" w:cs="Arial"/>
          <w:sz w:val="24"/>
          <w:szCs w:val="24"/>
        </w:rPr>
        <w:t>como el presente</w:t>
      </w:r>
      <w:r w:rsidR="0008747D">
        <w:rPr>
          <w:rFonts w:ascii="Georgia" w:hAnsi="Georgia" w:cs="Arial"/>
          <w:sz w:val="24"/>
          <w:szCs w:val="24"/>
        </w:rPr>
        <w:t xml:space="preserve">, </w:t>
      </w:r>
      <w:r w:rsidR="001A4304" w:rsidRPr="008A0CF5">
        <w:rPr>
          <w:rFonts w:ascii="Georgia" w:hAnsi="Georgia" w:cs="Arial"/>
          <w:sz w:val="24"/>
          <w:szCs w:val="24"/>
        </w:rPr>
        <w:t xml:space="preserve">se </w:t>
      </w:r>
      <w:r w:rsidR="00BF342C">
        <w:rPr>
          <w:rFonts w:ascii="Georgia" w:hAnsi="Georgia" w:cs="Arial"/>
          <w:sz w:val="24"/>
          <w:szCs w:val="24"/>
        </w:rPr>
        <w:t xml:space="preserve">señaló el vencimiento del </w:t>
      </w:r>
      <w:r w:rsidR="001A4304" w:rsidRPr="008A0CF5">
        <w:rPr>
          <w:rFonts w:ascii="Georgia" w:hAnsi="Georgia" w:cs="Arial"/>
          <w:sz w:val="24"/>
          <w:szCs w:val="24"/>
        </w:rPr>
        <w:t>término para excepcionar</w:t>
      </w:r>
      <w:r w:rsidR="006A519A">
        <w:rPr>
          <w:rFonts w:ascii="Georgia" w:hAnsi="Georgia" w:cs="Arial"/>
          <w:sz w:val="24"/>
          <w:szCs w:val="24"/>
        </w:rPr>
        <w:t>,</w:t>
      </w:r>
      <w:r w:rsidR="001A4304" w:rsidRPr="008A0CF5">
        <w:rPr>
          <w:rFonts w:ascii="Georgia" w:hAnsi="Georgia" w:cs="Arial"/>
          <w:sz w:val="24"/>
          <w:szCs w:val="24"/>
        </w:rPr>
        <w:t xml:space="preserve"> como hito, así: (i) Si al 01-01-2016 no había vencido</w:t>
      </w:r>
      <w:r>
        <w:rPr>
          <w:rFonts w:ascii="Georgia" w:hAnsi="Georgia" w:cs="Arial"/>
          <w:sz w:val="24"/>
          <w:szCs w:val="24"/>
        </w:rPr>
        <w:t>,</w:t>
      </w:r>
      <w:r w:rsidR="001A4304" w:rsidRPr="008A0CF5">
        <w:rPr>
          <w:rFonts w:ascii="Georgia" w:hAnsi="Georgia" w:cs="Arial"/>
          <w:sz w:val="24"/>
          <w:szCs w:val="24"/>
        </w:rPr>
        <w:t xml:space="preserve"> </w:t>
      </w:r>
      <w:r w:rsidR="00BF342C">
        <w:rPr>
          <w:rFonts w:ascii="Georgia" w:hAnsi="Georgia" w:cs="Arial"/>
          <w:sz w:val="24"/>
          <w:szCs w:val="24"/>
        </w:rPr>
        <w:t>se continua</w:t>
      </w:r>
      <w:r>
        <w:rPr>
          <w:rFonts w:ascii="Georgia" w:hAnsi="Georgia" w:cs="Arial"/>
          <w:sz w:val="24"/>
          <w:szCs w:val="24"/>
        </w:rPr>
        <w:t xml:space="preserve"> aplicando el CPC</w:t>
      </w:r>
      <w:r w:rsidR="00BF342C">
        <w:rPr>
          <w:rFonts w:ascii="Georgia" w:hAnsi="Georgia" w:cs="Arial"/>
          <w:sz w:val="24"/>
          <w:szCs w:val="24"/>
        </w:rPr>
        <w:t xml:space="preserve"> </w:t>
      </w:r>
      <w:r w:rsidR="001A4304" w:rsidRPr="008A0CF5">
        <w:rPr>
          <w:rFonts w:ascii="Georgia" w:hAnsi="Georgia" w:cs="Arial"/>
          <w:sz w:val="24"/>
          <w:szCs w:val="24"/>
        </w:rPr>
        <w:t xml:space="preserve">hasta </w:t>
      </w:r>
      <w:r w:rsidR="00BF342C">
        <w:rPr>
          <w:rFonts w:ascii="Georgia" w:hAnsi="Georgia" w:cs="Arial"/>
          <w:sz w:val="24"/>
          <w:szCs w:val="24"/>
        </w:rPr>
        <w:t xml:space="preserve">que </w:t>
      </w:r>
      <w:r w:rsidR="001A4304" w:rsidRPr="008A0CF5">
        <w:rPr>
          <w:rFonts w:ascii="Georgia" w:hAnsi="Georgia" w:cs="Arial"/>
          <w:sz w:val="24"/>
          <w:szCs w:val="24"/>
        </w:rPr>
        <w:t>expir</w:t>
      </w:r>
      <w:r w:rsidR="00BF342C">
        <w:rPr>
          <w:rFonts w:ascii="Georgia" w:hAnsi="Georgia" w:cs="Arial"/>
          <w:sz w:val="24"/>
          <w:szCs w:val="24"/>
        </w:rPr>
        <w:t>e</w:t>
      </w:r>
      <w:r w:rsidR="001A4304" w:rsidRPr="008A0CF5">
        <w:rPr>
          <w:rFonts w:ascii="Georgia" w:hAnsi="Georgia" w:cs="Arial"/>
          <w:sz w:val="24"/>
          <w:szCs w:val="24"/>
        </w:rPr>
        <w:t xml:space="preserve">; y, (ii) Si </w:t>
      </w:r>
      <w:r w:rsidR="0012670A">
        <w:rPr>
          <w:rFonts w:ascii="Georgia" w:hAnsi="Georgia" w:cs="Arial"/>
          <w:sz w:val="24"/>
          <w:szCs w:val="24"/>
        </w:rPr>
        <w:t>el</w:t>
      </w:r>
      <w:r w:rsidR="001A4304" w:rsidRPr="008A0CF5">
        <w:rPr>
          <w:rFonts w:ascii="Georgia" w:hAnsi="Georgia" w:cs="Arial"/>
          <w:sz w:val="24"/>
          <w:szCs w:val="24"/>
        </w:rPr>
        <w:t xml:space="preserve"> plazo </w:t>
      </w:r>
      <w:r w:rsidR="00BF342C">
        <w:rPr>
          <w:rFonts w:ascii="Georgia" w:hAnsi="Georgia" w:cs="Arial"/>
          <w:sz w:val="24"/>
          <w:szCs w:val="24"/>
        </w:rPr>
        <w:t xml:space="preserve">culminó </w:t>
      </w:r>
      <w:r w:rsidR="001A4304" w:rsidRPr="008A0CF5">
        <w:rPr>
          <w:rFonts w:ascii="Georgia" w:hAnsi="Georgia" w:cs="Arial"/>
          <w:sz w:val="24"/>
          <w:szCs w:val="24"/>
        </w:rPr>
        <w:t xml:space="preserve">antes </w:t>
      </w:r>
      <w:r w:rsidR="00BF342C">
        <w:rPr>
          <w:rFonts w:ascii="Georgia" w:hAnsi="Georgia" w:cs="Arial"/>
          <w:sz w:val="24"/>
          <w:szCs w:val="24"/>
        </w:rPr>
        <w:t xml:space="preserve">de esa fecha, se sigue aplicando </w:t>
      </w:r>
      <w:r w:rsidRPr="008A0CF5">
        <w:rPr>
          <w:rFonts w:ascii="Georgia" w:hAnsi="Georgia" w:cs="Arial"/>
          <w:sz w:val="24"/>
          <w:szCs w:val="24"/>
        </w:rPr>
        <w:t>la legislación</w:t>
      </w:r>
      <w:r w:rsidR="00BF342C">
        <w:rPr>
          <w:rFonts w:ascii="Georgia" w:hAnsi="Georgia" w:cs="Arial"/>
          <w:sz w:val="24"/>
          <w:szCs w:val="24"/>
        </w:rPr>
        <w:t xml:space="preserve"> anterior hasta que se profiriera</w:t>
      </w:r>
      <w:r w:rsidRPr="008A0CF5">
        <w:rPr>
          <w:rFonts w:ascii="Georgia" w:hAnsi="Georgia" w:cs="Arial"/>
          <w:sz w:val="24"/>
          <w:szCs w:val="24"/>
        </w:rPr>
        <w:t xml:space="preserve"> la sentencia o el auto que </w:t>
      </w:r>
      <w:r w:rsidR="00BF342C">
        <w:rPr>
          <w:rFonts w:ascii="Georgia" w:hAnsi="Georgia" w:cs="Arial"/>
          <w:sz w:val="24"/>
          <w:szCs w:val="24"/>
        </w:rPr>
        <w:t>orden</w:t>
      </w:r>
      <w:r w:rsidR="00CA38F4">
        <w:rPr>
          <w:rFonts w:ascii="Georgia" w:hAnsi="Georgia" w:cs="Arial"/>
          <w:sz w:val="24"/>
          <w:szCs w:val="24"/>
        </w:rPr>
        <w:t>e</w:t>
      </w:r>
      <w:r w:rsidR="00BF342C">
        <w:rPr>
          <w:rFonts w:ascii="Georgia" w:hAnsi="Georgia" w:cs="Arial"/>
          <w:sz w:val="24"/>
          <w:szCs w:val="24"/>
        </w:rPr>
        <w:t xml:space="preserve"> </w:t>
      </w:r>
      <w:r w:rsidRPr="008A0CF5">
        <w:rPr>
          <w:rFonts w:ascii="Georgia" w:hAnsi="Georgia" w:cs="Arial"/>
          <w:sz w:val="24"/>
          <w:szCs w:val="24"/>
        </w:rPr>
        <w:t>seguir adelante con la ejecución</w:t>
      </w:r>
      <w:r w:rsidR="00BF342C">
        <w:rPr>
          <w:rFonts w:ascii="Georgia" w:hAnsi="Georgia" w:cs="Arial"/>
          <w:sz w:val="24"/>
          <w:szCs w:val="24"/>
        </w:rPr>
        <w:t xml:space="preserve"> </w:t>
      </w:r>
      <w:r w:rsidR="00BF342C" w:rsidRPr="009C07A0">
        <w:rPr>
          <w:rFonts w:ascii="Georgia" w:hAnsi="Georgia" w:cs="Arial"/>
          <w:sz w:val="22"/>
          <w:szCs w:val="24"/>
        </w:rPr>
        <w:t>(Artículo 625-4º, CGP)</w:t>
      </w:r>
      <w:r w:rsidRPr="008A0CF5">
        <w:rPr>
          <w:rFonts w:ascii="Georgia" w:hAnsi="Georgia" w:cs="Arial"/>
          <w:sz w:val="24"/>
          <w:szCs w:val="24"/>
        </w:rPr>
        <w:t xml:space="preserve">. Se aclara que </w:t>
      </w:r>
      <w:r w:rsidR="00BF342C">
        <w:rPr>
          <w:rFonts w:ascii="Georgia" w:hAnsi="Georgia" w:cs="Arial"/>
          <w:sz w:val="24"/>
          <w:szCs w:val="24"/>
        </w:rPr>
        <w:t xml:space="preserve">si el proceso </w:t>
      </w:r>
      <w:r w:rsidRPr="008A0CF5">
        <w:rPr>
          <w:rFonts w:ascii="Georgia" w:hAnsi="Georgia" w:cs="Arial"/>
          <w:sz w:val="24"/>
          <w:szCs w:val="24"/>
        </w:rPr>
        <w:t xml:space="preserve">ya contaba con </w:t>
      </w:r>
      <w:r w:rsidR="00CA38F4">
        <w:rPr>
          <w:rFonts w:ascii="Georgia" w:hAnsi="Georgia" w:cs="Arial"/>
          <w:sz w:val="24"/>
          <w:szCs w:val="24"/>
        </w:rPr>
        <w:t>dicha providencia</w:t>
      </w:r>
      <w:r w:rsidR="00BF342C">
        <w:rPr>
          <w:rFonts w:ascii="Georgia" w:hAnsi="Georgia" w:cs="Arial"/>
          <w:sz w:val="24"/>
          <w:szCs w:val="24"/>
        </w:rPr>
        <w:t xml:space="preserve">, </w:t>
      </w:r>
      <w:r w:rsidR="0012670A">
        <w:rPr>
          <w:rFonts w:ascii="Georgia" w:hAnsi="Georgia" w:cs="Arial"/>
          <w:sz w:val="24"/>
          <w:szCs w:val="24"/>
        </w:rPr>
        <w:t xml:space="preserve">todas </w:t>
      </w:r>
      <w:r w:rsidR="00BF342C">
        <w:rPr>
          <w:rFonts w:ascii="Georgia" w:hAnsi="Georgia" w:cs="Arial"/>
          <w:sz w:val="24"/>
          <w:szCs w:val="24"/>
        </w:rPr>
        <w:t xml:space="preserve">las actuaciones subsiguientes deben </w:t>
      </w:r>
      <w:r w:rsidR="0012670A">
        <w:rPr>
          <w:rFonts w:ascii="Georgia" w:hAnsi="Georgia" w:cs="Arial"/>
          <w:sz w:val="24"/>
          <w:szCs w:val="24"/>
        </w:rPr>
        <w:t>someterse</w:t>
      </w:r>
      <w:r w:rsidR="00BF342C">
        <w:rPr>
          <w:rFonts w:ascii="Georgia" w:hAnsi="Georgia" w:cs="Arial"/>
          <w:sz w:val="24"/>
          <w:szCs w:val="24"/>
        </w:rPr>
        <w:t xml:space="preserve"> al CGP, conforme las reglas generales de transición </w:t>
      </w:r>
      <w:r w:rsidRPr="009C07A0">
        <w:rPr>
          <w:rFonts w:ascii="Georgia" w:hAnsi="Georgia" w:cs="Arial"/>
          <w:sz w:val="22"/>
          <w:szCs w:val="24"/>
        </w:rPr>
        <w:t>(Artículo 625-5º, CGP).</w:t>
      </w:r>
      <w:r w:rsidR="0002085E" w:rsidRPr="009C07A0">
        <w:rPr>
          <w:rFonts w:ascii="Georgia" w:hAnsi="Georgia" w:cs="Arial"/>
          <w:sz w:val="22"/>
          <w:szCs w:val="24"/>
        </w:rPr>
        <w:t xml:space="preserve"> </w:t>
      </w:r>
    </w:p>
    <w:p w:rsidR="003B007C" w:rsidRPr="00E2572D" w:rsidRDefault="003B007C" w:rsidP="00E34F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zCs w:val="22"/>
        </w:rPr>
      </w:pPr>
    </w:p>
    <w:p w:rsidR="009C07A0" w:rsidRDefault="005F7FF9" w:rsidP="00E34F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z w:val="24"/>
          <w:szCs w:val="24"/>
        </w:rPr>
      </w:pPr>
      <w:r>
        <w:rPr>
          <w:rFonts w:ascii="Georgia" w:hAnsi="Georgia" w:cs="Arial"/>
          <w:sz w:val="24"/>
          <w:szCs w:val="24"/>
        </w:rPr>
        <w:t>Revisado el asunto se tiene que</w:t>
      </w:r>
      <w:r w:rsidR="009C07A0">
        <w:rPr>
          <w:rFonts w:ascii="Georgia" w:hAnsi="Georgia" w:cs="Arial"/>
          <w:sz w:val="24"/>
          <w:szCs w:val="24"/>
        </w:rPr>
        <w:t xml:space="preserve"> </w:t>
      </w:r>
      <w:r w:rsidR="0012670A" w:rsidRPr="009B4E7F">
        <w:rPr>
          <w:rFonts w:ascii="Georgia" w:hAnsi="Georgia" w:cs="Arial"/>
          <w:sz w:val="24"/>
          <w:szCs w:val="24"/>
        </w:rPr>
        <w:t>la juzgadora de instancia con sendas decisiones del 20-06-2016</w:t>
      </w:r>
      <w:r w:rsidR="006A519A">
        <w:rPr>
          <w:rFonts w:ascii="Georgia" w:hAnsi="Georgia" w:cs="Arial"/>
          <w:sz w:val="24"/>
          <w:szCs w:val="24"/>
        </w:rPr>
        <w:t xml:space="preserve"> (i)</w:t>
      </w:r>
      <w:r w:rsidR="0012670A" w:rsidRPr="009B4E7F">
        <w:rPr>
          <w:rFonts w:ascii="Georgia" w:hAnsi="Georgia" w:cs="Arial"/>
          <w:sz w:val="24"/>
          <w:szCs w:val="24"/>
        </w:rPr>
        <w:t xml:space="preserve"> </w:t>
      </w:r>
      <w:r>
        <w:rPr>
          <w:rFonts w:ascii="Georgia" w:hAnsi="Georgia" w:cs="Arial"/>
          <w:sz w:val="24"/>
          <w:szCs w:val="24"/>
        </w:rPr>
        <w:t xml:space="preserve">anuló </w:t>
      </w:r>
      <w:r w:rsidR="0012670A" w:rsidRPr="009B4E7F">
        <w:rPr>
          <w:rFonts w:ascii="Georgia" w:hAnsi="Georgia" w:cs="Arial"/>
          <w:sz w:val="24"/>
          <w:szCs w:val="24"/>
        </w:rPr>
        <w:t xml:space="preserve">la ejecución principal, </w:t>
      </w:r>
      <w:r w:rsidR="006A519A">
        <w:rPr>
          <w:rFonts w:ascii="Georgia" w:hAnsi="Georgia" w:cs="Arial"/>
          <w:sz w:val="24"/>
          <w:szCs w:val="24"/>
        </w:rPr>
        <w:t xml:space="preserve">(ii) tuvo </w:t>
      </w:r>
      <w:r w:rsidR="0012670A" w:rsidRPr="009B4E7F">
        <w:rPr>
          <w:rFonts w:ascii="Georgia" w:hAnsi="Georgia" w:cs="Arial"/>
          <w:sz w:val="24"/>
          <w:szCs w:val="24"/>
        </w:rPr>
        <w:t xml:space="preserve">a la </w:t>
      </w:r>
      <w:proofErr w:type="spellStart"/>
      <w:r w:rsidR="0012670A" w:rsidRPr="009B4E7F">
        <w:rPr>
          <w:rFonts w:ascii="Georgia" w:hAnsi="Georgia" w:cs="Arial"/>
          <w:sz w:val="24"/>
          <w:szCs w:val="24"/>
        </w:rPr>
        <w:t>coejecutada</w:t>
      </w:r>
      <w:proofErr w:type="spellEnd"/>
      <w:r w:rsidR="0012670A" w:rsidRPr="009B4E7F">
        <w:rPr>
          <w:rFonts w:ascii="Georgia" w:hAnsi="Georgia" w:cs="Arial"/>
          <w:sz w:val="24"/>
          <w:szCs w:val="24"/>
        </w:rPr>
        <w:t xml:space="preserve">, </w:t>
      </w:r>
      <w:proofErr w:type="spellStart"/>
      <w:r w:rsidR="0012670A" w:rsidRPr="009B4E7F">
        <w:rPr>
          <w:rFonts w:ascii="Georgia" w:hAnsi="Georgia" w:cs="Arial"/>
          <w:sz w:val="24"/>
          <w:szCs w:val="24"/>
        </w:rPr>
        <w:t>Fanery</w:t>
      </w:r>
      <w:proofErr w:type="spellEnd"/>
      <w:r w:rsidR="0012670A" w:rsidRPr="009B4E7F">
        <w:rPr>
          <w:rFonts w:ascii="Georgia" w:hAnsi="Georgia" w:cs="Arial"/>
          <w:sz w:val="24"/>
          <w:szCs w:val="24"/>
        </w:rPr>
        <w:t xml:space="preserve"> Libreros de Valencia, notificada por conducta concluyente y </w:t>
      </w:r>
      <w:r w:rsidR="006A519A">
        <w:rPr>
          <w:rFonts w:ascii="Georgia" w:hAnsi="Georgia" w:cs="Arial"/>
          <w:sz w:val="24"/>
          <w:szCs w:val="24"/>
        </w:rPr>
        <w:t xml:space="preserve">(iii) </w:t>
      </w:r>
      <w:r w:rsidR="0012670A" w:rsidRPr="009B4E7F">
        <w:rPr>
          <w:rFonts w:ascii="Georgia" w:hAnsi="Georgia" w:cs="Arial"/>
          <w:sz w:val="24"/>
          <w:szCs w:val="24"/>
        </w:rPr>
        <w:t xml:space="preserve">ordenó la notificación del </w:t>
      </w:r>
      <w:proofErr w:type="spellStart"/>
      <w:r w:rsidR="0012670A" w:rsidRPr="009B4E7F">
        <w:rPr>
          <w:rFonts w:ascii="Georgia" w:hAnsi="Georgia" w:cs="Arial"/>
          <w:sz w:val="24"/>
          <w:szCs w:val="24"/>
        </w:rPr>
        <w:t>coejecutado</w:t>
      </w:r>
      <w:proofErr w:type="spellEnd"/>
      <w:r w:rsidR="0012670A" w:rsidRPr="009B4E7F">
        <w:rPr>
          <w:rFonts w:ascii="Georgia" w:hAnsi="Georgia" w:cs="Arial"/>
          <w:sz w:val="24"/>
          <w:szCs w:val="24"/>
        </w:rPr>
        <w:t xml:space="preserve">, Campo Elías Libreros Salazar </w:t>
      </w:r>
      <w:r w:rsidR="0012670A" w:rsidRPr="005F7FF9">
        <w:rPr>
          <w:rFonts w:ascii="Georgia" w:hAnsi="Georgia" w:cs="Arial"/>
          <w:sz w:val="22"/>
          <w:szCs w:val="24"/>
        </w:rPr>
        <w:t>(</w:t>
      </w:r>
      <w:r w:rsidR="009B4E7F" w:rsidRPr="005F7FF9">
        <w:rPr>
          <w:rFonts w:ascii="Georgia" w:hAnsi="Georgia" w:cs="Arial"/>
          <w:sz w:val="22"/>
          <w:szCs w:val="24"/>
        </w:rPr>
        <w:t>Folios 113 a 116, copias cuaderno principal)</w:t>
      </w:r>
      <w:r w:rsidR="0012670A" w:rsidRPr="009B4E7F">
        <w:rPr>
          <w:rFonts w:ascii="Georgia" w:hAnsi="Georgia" w:cs="Arial"/>
          <w:sz w:val="24"/>
          <w:szCs w:val="24"/>
        </w:rPr>
        <w:t xml:space="preserve">; y, </w:t>
      </w:r>
      <w:r w:rsidR="006A519A">
        <w:rPr>
          <w:rFonts w:ascii="Georgia" w:hAnsi="Georgia" w:cs="Arial"/>
          <w:sz w:val="24"/>
          <w:szCs w:val="24"/>
        </w:rPr>
        <w:t xml:space="preserve">(i) </w:t>
      </w:r>
      <w:r w:rsidR="0012670A" w:rsidRPr="009B4E7F">
        <w:rPr>
          <w:rFonts w:ascii="Georgia" w:hAnsi="Georgia" w:cs="Arial"/>
          <w:sz w:val="24"/>
          <w:szCs w:val="24"/>
        </w:rPr>
        <w:t xml:space="preserve">aceptó la acumulación de la demanda ejecutiva promovida por la señora Carolina Rivera Botero contra la señora Libreros de Valencia, </w:t>
      </w:r>
      <w:r w:rsidR="006A519A">
        <w:rPr>
          <w:rFonts w:ascii="Georgia" w:hAnsi="Georgia" w:cs="Arial"/>
          <w:sz w:val="24"/>
          <w:szCs w:val="24"/>
        </w:rPr>
        <w:t xml:space="preserve">(ii) </w:t>
      </w:r>
      <w:r w:rsidR="0012670A" w:rsidRPr="009B4E7F">
        <w:rPr>
          <w:rFonts w:ascii="Georgia" w:hAnsi="Georgia" w:cs="Arial"/>
          <w:sz w:val="24"/>
          <w:szCs w:val="24"/>
        </w:rPr>
        <w:t xml:space="preserve">libró la orden de pago y </w:t>
      </w:r>
      <w:r w:rsidR="006A519A">
        <w:rPr>
          <w:rFonts w:ascii="Georgia" w:hAnsi="Georgia" w:cs="Arial"/>
          <w:sz w:val="24"/>
          <w:szCs w:val="24"/>
        </w:rPr>
        <w:t xml:space="preserve">(iii) </w:t>
      </w:r>
      <w:r w:rsidR="0012670A" w:rsidRPr="009B4E7F">
        <w:rPr>
          <w:rFonts w:ascii="Georgia" w:hAnsi="Georgia" w:cs="Arial"/>
          <w:sz w:val="24"/>
          <w:szCs w:val="24"/>
        </w:rPr>
        <w:t xml:space="preserve">notificó por estado a la ejecutada, entre otras disposiciones </w:t>
      </w:r>
      <w:r w:rsidR="009B4E7F" w:rsidRPr="005F7FF9">
        <w:rPr>
          <w:rFonts w:ascii="Georgia" w:hAnsi="Georgia" w:cs="Arial"/>
          <w:sz w:val="22"/>
          <w:szCs w:val="24"/>
        </w:rPr>
        <w:t>(Folios 69 y 70, copias cuaderno No.5)</w:t>
      </w:r>
      <w:r w:rsidR="009B4E7F" w:rsidRPr="009B4E7F">
        <w:rPr>
          <w:rFonts w:ascii="Georgia" w:hAnsi="Georgia" w:cs="Arial"/>
          <w:sz w:val="24"/>
          <w:szCs w:val="24"/>
        </w:rPr>
        <w:t>.</w:t>
      </w:r>
      <w:r w:rsidR="009C07A0">
        <w:rPr>
          <w:rFonts w:ascii="Georgia" w:hAnsi="Georgia" w:cs="Arial"/>
          <w:sz w:val="24"/>
          <w:szCs w:val="24"/>
        </w:rPr>
        <w:t xml:space="preserve"> </w:t>
      </w:r>
    </w:p>
    <w:p w:rsidR="009C07A0" w:rsidRPr="00E2572D" w:rsidRDefault="009C07A0" w:rsidP="00E34F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zCs w:val="24"/>
        </w:rPr>
      </w:pPr>
    </w:p>
    <w:p w:rsidR="006645F8" w:rsidRDefault="005F7FF9" w:rsidP="00E34F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z w:val="24"/>
          <w:szCs w:val="24"/>
        </w:rPr>
      </w:pPr>
      <w:r w:rsidRPr="00255EDC">
        <w:rPr>
          <w:rFonts w:ascii="Georgia" w:hAnsi="Georgia" w:cs="Arial"/>
          <w:sz w:val="24"/>
          <w:szCs w:val="24"/>
          <w:lang w:val="es-CO"/>
        </w:rPr>
        <w:t xml:space="preserve">En el primero de los proveídos </w:t>
      </w:r>
      <w:r w:rsidR="00CA38F4" w:rsidRPr="00255EDC">
        <w:rPr>
          <w:rFonts w:ascii="Georgia" w:hAnsi="Georgia" w:cs="Arial"/>
          <w:sz w:val="24"/>
          <w:szCs w:val="24"/>
          <w:lang w:val="es-CO"/>
        </w:rPr>
        <w:t xml:space="preserve">refirió además </w:t>
      </w:r>
      <w:r w:rsidR="009C07A0" w:rsidRPr="00255EDC">
        <w:rPr>
          <w:rFonts w:ascii="Georgia" w:hAnsi="Georgia" w:cs="Arial"/>
          <w:sz w:val="24"/>
          <w:szCs w:val="24"/>
        </w:rPr>
        <w:t xml:space="preserve">que la norma regente sería el CPC, </w:t>
      </w:r>
      <w:r w:rsidR="00CA38F4" w:rsidRPr="00255EDC">
        <w:rPr>
          <w:rFonts w:ascii="Georgia" w:hAnsi="Georgia" w:cs="Arial"/>
          <w:sz w:val="24"/>
          <w:szCs w:val="24"/>
        </w:rPr>
        <w:t xml:space="preserve">criterio </w:t>
      </w:r>
      <w:r w:rsidR="009C07A0" w:rsidRPr="00255EDC">
        <w:rPr>
          <w:rFonts w:ascii="Georgia" w:hAnsi="Georgia" w:cs="Arial"/>
          <w:sz w:val="24"/>
          <w:szCs w:val="24"/>
        </w:rPr>
        <w:t xml:space="preserve">razonable para esta Corporación, porque </w:t>
      </w:r>
      <w:r w:rsidR="00CA38F4" w:rsidRPr="00255EDC">
        <w:rPr>
          <w:rFonts w:ascii="Georgia" w:hAnsi="Georgia" w:cs="Arial"/>
          <w:sz w:val="24"/>
          <w:szCs w:val="24"/>
        </w:rPr>
        <w:t xml:space="preserve">se </w:t>
      </w:r>
      <w:r w:rsidR="009C07A0" w:rsidRPr="00255EDC">
        <w:rPr>
          <w:rFonts w:ascii="Georgia" w:hAnsi="Georgia" w:cs="Arial"/>
          <w:sz w:val="24"/>
          <w:szCs w:val="24"/>
        </w:rPr>
        <w:t xml:space="preserve">retrotrajo el asunto hasta el mandamiento de pago </w:t>
      </w:r>
      <w:r w:rsidRPr="00255EDC">
        <w:rPr>
          <w:rFonts w:ascii="Georgia" w:hAnsi="Georgia" w:cs="Arial"/>
          <w:sz w:val="24"/>
          <w:szCs w:val="24"/>
        </w:rPr>
        <w:t>d</w:t>
      </w:r>
      <w:r w:rsidR="009C07A0" w:rsidRPr="00255EDC">
        <w:rPr>
          <w:rFonts w:ascii="Georgia" w:hAnsi="Georgia" w:cs="Arial"/>
          <w:sz w:val="24"/>
          <w:szCs w:val="24"/>
        </w:rPr>
        <w:t>el 14-10-2009</w:t>
      </w:r>
      <w:r w:rsidRPr="00255EDC">
        <w:rPr>
          <w:rFonts w:ascii="Georgia" w:hAnsi="Georgia" w:cs="Arial"/>
          <w:sz w:val="24"/>
          <w:szCs w:val="24"/>
        </w:rPr>
        <w:t xml:space="preserve"> </w:t>
      </w:r>
      <w:r w:rsidRPr="00255EDC">
        <w:rPr>
          <w:rFonts w:ascii="Georgia" w:hAnsi="Georgia" w:cs="Arial"/>
          <w:sz w:val="22"/>
          <w:szCs w:val="24"/>
        </w:rPr>
        <w:t>(Folios 10-11, copias cuaderno principal)</w:t>
      </w:r>
      <w:r w:rsidR="00CA38F4" w:rsidRPr="00255EDC">
        <w:rPr>
          <w:rFonts w:ascii="Georgia" w:hAnsi="Georgia" w:cs="Arial"/>
          <w:sz w:val="22"/>
          <w:szCs w:val="24"/>
        </w:rPr>
        <w:t xml:space="preserve"> </w:t>
      </w:r>
      <w:r w:rsidR="00CA38F4" w:rsidRPr="00255EDC">
        <w:rPr>
          <w:rFonts w:ascii="Georgia" w:hAnsi="Georgia" w:cs="Arial"/>
          <w:sz w:val="24"/>
          <w:szCs w:val="24"/>
        </w:rPr>
        <w:t xml:space="preserve">y todavía no habían sido notificados </w:t>
      </w:r>
      <w:r w:rsidRPr="00255EDC">
        <w:rPr>
          <w:rFonts w:ascii="Georgia" w:hAnsi="Georgia" w:cs="Arial"/>
          <w:sz w:val="24"/>
          <w:szCs w:val="24"/>
        </w:rPr>
        <w:t>todos los ejecutados</w:t>
      </w:r>
      <w:r w:rsidR="002902B2" w:rsidRPr="00255EDC">
        <w:rPr>
          <w:rFonts w:ascii="Georgia" w:hAnsi="Georgia" w:cs="Arial"/>
          <w:sz w:val="24"/>
          <w:szCs w:val="24"/>
        </w:rPr>
        <w:t xml:space="preserve">. </w:t>
      </w:r>
    </w:p>
    <w:p w:rsidR="006645F8" w:rsidRPr="00E2572D" w:rsidRDefault="006645F8" w:rsidP="00E34F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zCs w:val="24"/>
        </w:rPr>
      </w:pPr>
    </w:p>
    <w:p w:rsidR="009B4E7F" w:rsidRDefault="002902B2" w:rsidP="00E34F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z w:val="24"/>
          <w:szCs w:val="24"/>
        </w:rPr>
      </w:pPr>
      <w:r w:rsidRPr="00255EDC">
        <w:rPr>
          <w:rFonts w:ascii="Georgia" w:hAnsi="Georgia" w:cs="Arial"/>
          <w:sz w:val="24"/>
          <w:szCs w:val="24"/>
        </w:rPr>
        <w:t>A</w:t>
      </w:r>
      <w:r w:rsidR="00CA38F4" w:rsidRPr="00255EDC">
        <w:rPr>
          <w:rFonts w:ascii="Georgia" w:hAnsi="Georgia" w:cs="Arial"/>
          <w:sz w:val="24"/>
          <w:szCs w:val="24"/>
        </w:rPr>
        <w:t xml:space="preserve">sí las cosas, la transición legislativa </w:t>
      </w:r>
      <w:r w:rsidR="006D7116" w:rsidRPr="00255EDC">
        <w:rPr>
          <w:rFonts w:ascii="Georgia" w:hAnsi="Georgia" w:cs="Arial"/>
          <w:sz w:val="24"/>
          <w:szCs w:val="24"/>
        </w:rPr>
        <w:t xml:space="preserve">de </w:t>
      </w:r>
      <w:r w:rsidRPr="00255EDC">
        <w:rPr>
          <w:rFonts w:ascii="Georgia" w:hAnsi="Georgia" w:cs="Arial"/>
          <w:sz w:val="24"/>
          <w:szCs w:val="24"/>
        </w:rPr>
        <w:t xml:space="preserve">este asunto solo </w:t>
      </w:r>
      <w:r w:rsidR="00CA38F4" w:rsidRPr="00255EDC">
        <w:rPr>
          <w:rFonts w:ascii="Georgia" w:hAnsi="Georgia" w:cs="Arial"/>
          <w:sz w:val="24"/>
          <w:szCs w:val="24"/>
        </w:rPr>
        <w:t xml:space="preserve">operaría una vez </w:t>
      </w:r>
      <w:r w:rsidRPr="00255EDC">
        <w:rPr>
          <w:rFonts w:ascii="Georgia" w:hAnsi="Georgia" w:cs="Arial"/>
          <w:sz w:val="24"/>
          <w:szCs w:val="24"/>
        </w:rPr>
        <w:t xml:space="preserve">les </w:t>
      </w:r>
      <w:r w:rsidR="00CA38F4" w:rsidRPr="00255EDC">
        <w:rPr>
          <w:rFonts w:ascii="Georgia" w:hAnsi="Georgia" w:cs="Arial"/>
          <w:sz w:val="24"/>
          <w:szCs w:val="24"/>
        </w:rPr>
        <w:t xml:space="preserve">feneciera el plazo para excepcionar, esto es, el </w:t>
      </w:r>
      <w:r w:rsidRPr="00255EDC">
        <w:rPr>
          <w:rFonts w:ascii="Georgia" w:hAnsi="Georgia" w:cs="Arial"/>
          <w:sz w:val="24"/>
          <w:szCs w:val="24"/>
        </w:rPr>
        <w:t>18</w:t>
      </w:r>
      <w:r w:rsidR="00CA38F4" w:rsidRPr="00255EDC">
        <w:rPr>
          <w:rFonts w:ascii="Georgia" w:hAnsi="Georgia" w:cs="Arial"/>
          <w:sz w:val="24"/>
          <w:szCs w:val="24"/>
        </w:rPr>
        <w:t>-01-2018</w:t>
      </w:r>
      <w:r w:rsidRPr="00255EDC">
        <w:rPr>
          <w:rFonts w:ascii="Georgia" w:hAnsi="Georgia" w:cs="Arial"/>
          <w:sz w:val="24"/>
          <w:szCs w:val="24"/>
        </w:rPr>
        <w:t xml:space="preserve"> </w:t>
      </w:r>
      <w:r w:rsidRPr="00255EDC">
        <w:rPr>
          <w:rFonts w:ascii="Georgia" w:hAnsi="Georgia" w:cs="Arial"/>
          <w:sz w:val="22"/>
          <w:szCs w:val="24"/>
        </w:rPr>
        <w:t>(Folio 170, ibídem)</w:t>
      </w:r>
      <w:r w:rsidR="00CA38F4" w:rsidRPr="00255EDC">
        <w:rPr>
          <w:rFonts w:ascii="Georgia" w:hAnsi="Georgia" w:cs="Arial"/>
          <w:sz w:val="24"/>
          <w:szCs w:val="24"/>
        </w:rPr>
        <w:t xml:space="preserve">, día </w:t>
      </w:r>
      <w:r w:rsidRPr="00255EDC">
        <w:rPr>
          <w:rFonts w:ascii="Georgia" w:hAnsi="Georgia" w:cs="Arial"/>
          <w:sz w:val="24"/>
          <w:szCs w:val="24"/>
        </w:rPr>
        <w:t>siguiente al último de</w:t>
      </w:r>
      <w:r w:rsidR="006D7116" w:rsidRPr="00255EDC">
        <w:rPr>
          <w:rFonts w:ascii="Georgia" w:hAnsi="Georgia" w:cs="Arial"/>
          <w:sz w:val="24"/>
          <w:szCs w:val="24"/>
        </w:rPr>
        <w:t>l</w:t>
      </w:r>
      <w:r w:rsidRPr="00255EDC">
        <w:rPr>
          <w:rFonts w:ascii="Georgia" w:hAnsi="Georgia" w:cs="Arial"/>
          <w:sz w:val="24"/>
          <w:szCs w:val="24"/>
        </w:rPr>
        <w:t xml:space="preserve"> que disponía </w:t>
      </w:r>
      <w:r w:rsidR="00CA38F4" w:rsidRPr="00255EDC">
        <w:rPr>
          <w:rFonts w:ascii="Georgia" w:hAnsi="Georgia" w:cs="Arial"/>
          <w:sz w:val="24"/>
          <w:szCs w:val="24"/>
        </w:rPr>
        <w:t xml:space="preserve">el curador </w:t>
      </w:r>
      <w:r w:rsidR="00CA38F4" w:rsidRPr="00255EDC">
        <w:rPr>
          <w:rFonts w:ascii="Georgia" w:hAnsi="Georgia" w:cs="Arial"/>
          <w:i/>
          <w:sz w:val="24"/>
          <w:szCs w:val="24"/>
        </w:rPr>
        <w:t>ad litem</w:t>
      </w:r>
      <w:r w:rsidR="00CA38F4" w:rsidRPr="00255EDC">
        <w:rPr>
          <w:rFonts w:ascii="Georgia" w:hAnsi="Georgia" w:cs="Arial"/>
          <w:sz w:val="24"/>
          <w:szCs w:val="24"/>
        </w:rPr>
        <w:t xml:space="preserve"> del señor Libreros Salazar para hacerlo</w:t>
      </w:r>
      <w:r w:rsidRPr="00255EDC">
        <w:rPr>
          <w:rFonts w:ascii="Georgia" w:hAnsi="Georgia" w:cs="Arial"/>
          <w:sz w:val="24"/>
          <w:szCs w:val="24"/>
        </w:rPr>
        <w:t xml:space="preserve"> </w:t>
      </w:r>
      <w:r w:rsidRPr="00255EDC">
        <w:rPr>
          <w:rFonts w:ascii="Georgia" w:hAnsi="Georgia" w:cs="Arial"/>
          <w:sz w:val="22"/>
          <w:szCs w:val="24"/>
        </w:rPr>
        <w:t>(A la otra ejecutada le venció el 11-07-2016, folio 118, ib.)</w:t>
      </w:r>
      <w:r w:rsidR="00CA38F4" w:rsidRPr="00255EDC">
        <w:rPr>
          <w:rFonts w:ascii="Georgia" w:hAnsi="Georgia" w:cs="Arial"/>
          <w:sz w:val="24"/>
          <w:szCs w:val="24"/>
        </w:rPr>
        <w:t>, según la regla 1ª del artículo 625-4º, CGP</w:t>
      </w:r>
      <w:r w:rsidR="006645F8">
        <w:rPr>
          <w:rFonts w:ascii="Georgia" w:hAnsi="Georgia" w:cs="Arial"/>
          <w:sz w:val="24"/>
          <w:szCs w:val="24"/>
        </w:rPr>
        <w:t xml:space="preserve">. En consecuencia </w:t>
      </w:r>
      <w:r w:rsidR="003B5363">
        <w:rPr>
          <w:rFonts w:ascii="Georgia" w:hAnsi="Georgia" w:cs="Arial"/>
          <w:sz w:val="24"/>
          <w:szCs w:val="24"/>
        </w:rPr>
        <w:t xml:space="preserve">la nulidad que </w:t>
      </w:r>
      <w:r w:rsidR="006645F8">
        <w:rPr>
          <w:rFonts w:ascii="Georgia" w:hAnsi="Georgia" w:cs="Arial"/>
          <w:sz w:val="24"/>
          <w:szCs w:val="24"/>
        </w:rPr>
        <w:t xml:space="preserve">se </w:t>
      </w:r>
      <w:r w:rsidR="003B5363">
        <w:rPr>
          <w:rFonts w:ascii="Georgia" w:hAnsi="Georgia" w:cs="Arial"/>
          <w:sz w:val="24"/>
          <w:szCs w:val="24"/>
        </w:rPr>
        <w:t xml:space="preserve">invocó </w:t>
      </w:r>
      <w:r w:rsidR="00CA38F4">
        <w:rPr>
          <w:rFonts w:ascii="Georgia" w:hAnsi="Georgia" w:cs="Arial"/>
          <w:sz w:val="24"/>
          <w:szCs w:val="24"/>
        </w:rPr>
        <w:t xml:space="preserve">sí </w:t>
      </w:r>
      <w:r w:rsidR="003B5363">
        <w:rPr>
          <w:rFonts w:ascii="Georgia" w:hAnsi="Georgia" w:cs="Arial"/>
          <w:sz w:val="24"/>
          <w:szCs w:val="24"/>
        </w:rPr>
        <w:t>debía decidirse</w:t>
      </w:r>
      <w:r w:rsidR="006645F8">
        <w:rPr>
          <w:rFonts w:ascii="Georgia" w:hAnsi="Georgia" w:cs="Arial"/>
          <w:sz w:val="24"/>
          <w:szCs w:val="24"/>
        </w:rPr>
        <w:t xml:space="preserve"> </w:t>
      </w:r>
      <w:r w:rsidR="003B5363">
        <w:rPr>
          <w:rFonts w:ascii="Georgia" w:hAnsi="Georgia" w:cs="Arial"/>
          <w:sz w:val="24"/>
          <w:szCs w:val="24"/>
        </w:rPr>
        <w:t xml:space="preserve"> conforme a los parámetros de la legislación vigente</w:t>
      </w:r>
      <w:r w:rsidR="00CA38F4">
        <w:rPr>
          <w:rFonts w:ascii="Georgia" w:hAnsi="Georgia" w:cs="Arial"/>
          <w:sz w:val="24"/>
          <w:szCs w:val="24"/>
        </w:rPr>
        <w:t xml:space="preserve"> </w:t>
      </w:r>
      <w:r w:rsidR="00CA38F4" w:rsidRPr="00E7467F">
        <w:rPr>
          <w:rFonts w:ascii="Georgia" w:hAnsi="Georgia" w:cs="Arial"/>
          <w:sz w:val="22"/>
          <w:szCs w:val="24"/>
        </w:rPr>
        <w:t>(CGP)</w:t>
      </w:r>
      <w:r w:rsidR="005F7FF9">
        <w:rPr>
          <w:rFonts w:ascii="Georgia" w:hAnsi="Georgia" w:cs="Arial"/>
          <w:sz w:val="24"/>
          <w:szCs w:val="24"/>
        </w:rPr>
        <w:t xml:space="preserve">, como en efecto </w:t>
      </w:r>
      <w:r w:rsidR="00B706D6">
        <w:rPr>
          <w:rFonts w:ascii="Georgia" w:hAnsi="Georgia" w:cs="Arial"/>
          <w:sz w:val="24"/>
          <w:szCs w:val="24"/>
        </w:rPr>
        <w:t>lo</w:t>
      </w:r>
      <w:r w:rsidR="005F7FF9">
        <w:rPr>
          <w:rFonts w:ascii="Georgia" w:hAnsi="Georgia" w:cs="Arial"/>
          <w:sz w:val="24"/>
          <w:szCs w:val="24"/>
        </w:rPr>
        <w:t xml:space="preserve"> hizo</w:t>
      </w:r>
      <w:r w:rsidR="00B706D6">
        <w:rPr>
          <w:rFonts w:ascii="Georgia" w:hAnsi="Georgia" w:cs="Arial"/>
          <w:sz w:val="24"/>
          <w:szCs w:val="24"/>
        </w:rPr>
        <w:t xml:space="preserve"> la funcionaria</w:t>
      </w:r>
      <w:r w:rsidR="003B5363">
        <w:rPr>
          <w:rFonts w:ascii="Georgia" w:hAnsi="Georgia" w:cs="Arial"/>
          <w:sz w:val="24"/>
          <w:szCs w:val="24"/>
        </w:rPr>
        <w:t xml:space="preserve">. </w:t>
      </w:r>
    </w:p>
    <w:p w:rsidR="00E7467F" w:rsidRPr="00E2572D" w:rsidRDefault="00E7467F" w:rsidP="00E34F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zCs w:val="24"/>
        </w:rPr>
      </w:pPr>
    </w:p>
    <w:p w:rsidR="00FB3C6F" w:rsidRPr="00C419CF" w:rsidRDefault="00FB3C6F" w:rsidP="00E34FC8">
      <w:pPr>
        <w:pStyle w:val="Textopredeterminado"/>
        <w:numPr>
          <w:ilvl w:val="1"/>
          <w:numId w:val="16"/>
        </w:numPr>
        <w:spacing w:line="288" w:lineRule="auto"/>
        <w:jc w:val="both"/>
        <w:textAlignment w:val="baseline"/>
        <w:rPr>
          <w:rFonts w:ascii="Georgia" w:hAnsi="Georgia" w:cs="Arial"/>
          <w:smallCaps/>
          <w:color w:val="auto"/>
          <w:sz w:val="25"/>
          <w:szCs w:val="25"/>
        </w:rPr>
      </w:pPr>
      <w:r w:rsidRPr="00C419CF">
        <w:rPr>
          <w:rFonts w:ascii="Georgia" w:hAnsi="Georgia" w:cs="Arial"/>
          <w:smallCaps/>
          <w:sz w:val="25"/>
          <w:szCs w:val="25"/>
        </w:rPr>
        <w:t>El régimen de las nulidades procesales</w:t>
      </w:r>
      <w:r w:rsidRPr="00C419CF">
        <w:rPr>
          <w:rFonts w:ascii="Georgia" w:hAnsi="Georgia" w:cs="Arial"/>
          <w:szCs w:val="24"/>
        </w:rPr>
        <w:t xml:space="preserve"> </w:t>
      </w:r>
      <w:r w:rsidR="00B53D39" w:rsidRPr="00C419CF">
        <w:rPr>
          <w:rFonts w:ascii="Georgia" w:hAnsi="Georgia" w:cs="Arial"/>
          <w:smallCaps/>
          <w:sz w:val="25"/>
          <w:szCs w:val="25"/>
        </w:rPr>
        <w:t>y sus presupuestos</w:t>
      </w:r>
    </w:p>
    <w:p w:rsidR="00FB3C6F" w:rsidRPr="00E2572D" w:rsidRDefault="00FB3C6F" w:rsidP="00E34F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z w:val="18"/>
          <w:szCs w:val="22"/>
        </w:rPr>
      </w:pPr>
    </w:p>
    <w:p w:rsidR="00B53D39" w:rsidRPr="00E2572D" w:rsidRDefault="00B53D39" w:rsidP="00E34FC8">
      <w:pPr>
        <w:tabs>
          <w:tab w:val="left" w:pos="-720"/>
        </w:tabs>
        <w:suppressAutoHyphens/>
        <w:spacing w:line="288" w:lineRule="auto"/>
        <w:jc w:val="both"/>
        <w:rPr>
          <w:rFonts w:ascii="Georgia" w:hAnsi="Georgia" w:cs="Arial"/>
          <w:sz w:val="24"/>
          <w:szCs w:val="24"/>
        </w:rPr>
      </w:pPr>
      <w:r w:rsidRPr="00C419CF">
        <w:rPr>
          <w:rFonts w:ascii="Georgia" w:hAnsi="Georgia" w:cs="Arial"/>
          <w:sz w:val="24"/>
          <w:szCs w:val="24"/>
        </w:rPr>
        <w:lastRenderedPageBreak/>
        <w:t>El ordenamiento legal, vigente en n</w:t>
      </w:r>
      <w:r w:rsidR="00A951F6">
        <w:rPr>
          <w:rFonts w:ascii="Georgia" w:hAnsi="Georgia" w:cs="Arial"/>
          <w:sz w:val="24"/>
          <w:szCs w:val="24"/>
        </w:rPr>
        <w:t>&lt;</w:t>
      </w:r>
      <w:proofErr w:type="spellStart"/>
      <w:r w:rsidRPr="00C419CF">
        <w:rPr>
          <w:rFonts w:ascii="Georgia" w:hAnsi="Georgia" w:cs="Arial"/>
          <w:sz w:val="24"/>
          <w:szCs w:val="24"/>
        </w:rPr>
        <w:t>uestro</w:t>
      </w:r>
      <w:proofErr w:type="spellEnd"/>
      <w:r w:rsidRPr="00C419CF">
        <w:rPr>
          <w:rFonts w:ascii="Georgia" w:hAnsi="Georgia" w:cs="Arial"/>
          <w:sz w:val="24"/>
          <w:szCs w:val="24"/>
        </w:rPr>
        <w:t xml:space="preserve"> país, consagra como regla que la institución de las nulidades de tipo procedimental está estatuida con el propósito de salvaguardar el derecho constitucional del “debido proceso” y su derivado natural, el derecho de defensa </w:t>
      </w:r>
      <w:r w:rsidRPr="00E7467F">
        <w:rPr>
          <w:rFonts w:ascii="Georgia" w:hAnsi="Georgia" w:cs="Arial"/>
          <w:sz w:val="22"/>
          <w:szCs w:val="24"/>
        </w:rPr>
        <w:t>(Artículo 29, CP).</w:t>
      </w:r>
    </w:p>
    <w:p w:rsidR="00A55800" w:rsidRPr="00E2572D" w:rsidRDefault="00A55800" w:rsidP="00E34FC8">
      <w:pPr>
        <w:tabs>
          <w:tab w:val="left" w:pos="-720"/>
        </w:tabs>
        <w:suppressAutoHyphens/>
        <w:spacing w:line="288" w:lineRule="auto"/>
        <w:jc w:val="both"/>
        <w:rPr>
          <w:rFonts w:ascii="Georgia" w:hAnsi="Georgia" w:cs="Arial"/>
          <w:szCs w:val="24"/>
        </w:rPr>
      </w:pPr>
    </w:p>
    <w:p w:rsidR="00B53D39" w:rsidRPr="003C7D75" w:rsidRDefault="00B53D39" w:rsidP="00E34FC8">
      <w:pPr>
        <w:spacing w:line="288" w:lineRule="auto"/>
        <w:jc w:val="both"/>
        <w:rPr>
          <w:rFonts w:ascii="Georgia" w:hAnsi="Georgia" w:cs="Arial"/>
          <w:i/>
          <w:sz w:val="24"/>
          <w:szCs w:val="24"/>
        </w:rPr>
      </w:pPr>
      <w:r w:rsidRPr="00C419CF">
        <w:rPr>
          <w:rFonts w:ascii="Georgia" w:hAnsi="Georgia"/>
          <w:sz w:val="24"/>
          <w:szCs w:val="24"/>
        </w:rPr>
        <w:t>Es preciso advertir que este instrumento, reglamentado en el artículo 133 del CGP, no tuvo cambios sustanciales respecto a lo regulado en el CPC (</w:t>
      </w:r>
      <w:r w:rsidRPr="00C419CF">
        <w:rPr>
          <w:rFonts w:ascii="Georgia" w:hAnsi="Georgia"/>
          <w:sz w:val="22"/>
          <w:szCs w:val="24"/>
        </w:rPr>
        <w:t>Artículos 140 y 141</w:t>
      </w:r>
      <w:r w:rsidRPr="00C419CF">
        <w:rPr>
          <w:rFonts w:ascii="Georgia" w:hAnsi="Georgia"/>
          <w:sz w:val="24"/>
          <w:szCs w:val="24"/>
        </w:rPr>
        <w:t>), salvo que desapareció la causal del artículo 141-1º y se erigieron otras especiales (</w:t>
      </w:r>
      <w:r w:rsidRPr="00C419CF">
        <w:rPr>
          <w:rFonts w:ascii="Georgia" w:hAnsi="Georgia"/>
          <w:sz w:val="22"/>
          <w:szCs w:val="24"/>
        </w:rPr>
        <w:t xml:space="preserve">Artículos 14, </w:t>
      </w:r>
      <w:r w:rsidR="00B706D6">
        <w:rPr>
          <w:rFonts w:ascii="Georgia" w:hAnsi="Georgia"/>
          <w:sz w:val="22"/>
          <w:szCs w:val="24"/>
        </w:rPr>
        <w:t xml:space="preserve">16, </w:t>
      </w:r>
      <w:r w:rsidRPr="00C419CF">
        <w:rPr>
          <w:rFonts w:ascii="Georgia" w:hAnsi="Georgia"/>
          <w:sz w:val="22"/>
          <w:szCs w:val="24"/>
        </w:rPr>
        <w:t>36, 38</w:t>
      </w:r>
      <w:r w:rsidR="00B706D6">
        <w:rPr>
          <w:rFonts w:ascii="Georgia" w:hAnsi="Georgia"/>
          <w:sz w:val="22"/>
          <w:szCs w:val="24"/>
        </w:rPr>
        <w:t>, 40</w:t>
      </w:r>
      <w:r w:rsidRPr="00C419CF">
        <w:rPr>
          <w:rFonts w:ascii="Georgia" w:hAnsi="Georgia"/>
          <w:sz w:val="22"/>
          <w:szCs w:val="24"/>
        </w:rPr>
        <w:t xml:space="preserve">, </w:t>
      </w:r>
      <w:r w:rsidRPr="003C7D75">
        <w:rPr>
          <w:rFonts w:ascii="Georgia" w:hAnsi="Georgia"/>
          <w:sz w:val="22"/>
          <w:szCs w:val="24"/>
        </w:rPr>
        <w:t xml:space="preserve">107, </w:t>
      </w:r>
      <w:r w:rsidR="00B706D6">
        <w:rPr>
          <w:rFonts w:ascii="Georgia" w:hAnsi="Georgia"/>
          <w:sz w:val="22"/>
          <w:szCs w:val="24"/>
        </w:rPr>
        <w:t>121</w:t>
      </w:r>
      <w:r w:rsidR="00DA7A75">
        <w:rPr>
          <w:rFonts w:ascii="Georgia" w:hAnsi="Georgia"/>
          <w:sz w:val="22"/>
          <w:szCs w:val="24"/>
        </w:rPr>
        <w:t xml:space="preserve"> y</w:t>
      </w:r>
      <w:r w:rsidR="00B706D6">
        <w:rPr>
          <w:rFonts w:ascii="Georgia" w:hAnsi="Georgia"/>
          <w:sz w:val="22"/>
          <w:szCs w:val="24"/>
        </w:rPr>
        <w:t xml:space="preserve"> </w:t>
      </w:r>
      <w:r w:rsidR="00DA7A75">
        <w:rPr>
          <w:rFonts w:ascii="Georgia" w:hAnsi="Georgia"/>
          <w:sz w:val="22"/>
          <w:szCs w:val="24"/>
        </w:rPr>
        <w:t>164</w:t>
      </w:r>
      <w:r w:rsidRPr="003C7D75">
        <w:rPr>
          <w:rFonts w:ascii="Georgia" w:hAnsi="Georgia"/>
          <w:sz w:val="22"/>
          <w:szCs w:val="24"/>
        </w:rPr>
        <w:t>, CGP</w:t>
      </w:r>
      <w:r w:rsidRPr="003C7D75">
        <w:rPr>
          <w:rFonts w:ascii="Georgia" w:hAnsi="Georgia"/>
          <w:sz w:val="24"/>
          <w:szCs w:val="24"/>
        </w:rPr>
        <w:t>). De tal suerte que la jurisprudencia y doctrina que se han encargado de estudiar el tema con arreglo al CPC</w:t>
      </w:r>
      <w:r w:rsidRPr="003C7D75">
        <w:rPr>
          <w:rFonts w:ascii="Georgia" w:hAnsi="Georgia" w:cs="Arial"/>
          <w:sz w:val="24"/>
          <w:szCs w:val="24"/>
        </w:rPr>
        <w:t>, es aplicable para el nuevo estatuto.</w:t>
      </w:r>
    </w:p>
    <w:p w:rsidR="00B53D39" w:rsidRPr="00E2572D" w:rsidRDefault="00B53D39" w:rsidP="00E34F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i/>
          <w:szCs w:val="24"/>
        </w:rPr>
      </w:pPr>
    </w:p>
    <w:p w:rsidR="00B53D39" w:rsidRDefault="00B53D39" w:rsidP="00E34F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z w:val="24"/>
        </w:rPr>
      </w:pPr>
      <w:r w:rsidRPr="00C419CF">
        <w:rPr>
          <w:rFonts w:ascii="Georgia" w:hAnsi="Georgia" w:cs="Arial"/>
          <w:sz w:val="24"/>
          <w:szCs w:val="22"/>
        </w:rPr>
        <w:t xml:space="preserve">El régimen de esta figura, está informado por el principio de la </w:t>
      </w:r>
      <w:r w:rsidRPr="00C419CF">
        <w:rPr>
          <w:rFonts w:ascii="Georgia" w:hAnsi="Georgia" w:cs="Arial"/>
          <w:sz w:val="24"/>
          <w:szCs w:val="22"/>
          <w:u w:val="single"/>
        </w:rPr>
        <w:t>taxatividad o especificidad</w:t>
      </w:r>
      <w:r w:rsidRPr="00C419CF">
        <w:rPr>
          <w:rFonts w:ascii="Georgia" w:hAnsi="Georgia" w:cs="Arial"/>
          <w:sz w:val="24"/>
          <w:szCs w:val="22"/>
        </w:rPr>
        <w:t xml:space="preserve">, que puede </w:t>
      </w:r>
      <w:r w:rsidRPr="00C419CF">
        <w:rPr>
          <w:rFonts w:ascii="Georgia" w:hAnsi="Georgia" w:cs="Arial"/>
          <w:sz w:val="24"/>
          <w:szCs w:val="24"/>
        </w:rPr>
        <w:t>consultarse en la doctrina, pacífica,</w:t>
      </w:r>
      <w:r w:rsidRPr="00C419CF">
        <w:rPr>
          <w:rFonts w:ascii="Georgia" w:hAnsi="Georgia" w:cs="Arial"/>
          <w:sz w:val="24"/>
        </w:rPr>
        <w:t xml:space="preserve"> de los profesores Canosa T.</w:t>
      </w:r>
      <w:r w:rsidRPr="00C419CF">
        <w:rPr>
          <w:rStyle w:val="Refdenotaalpie"/>
          <w:rFonts w:ascii="Georgia" w:hAnsi="Georgia" w:cs="Arial"/>
          <w:sz w:val="24"/>
        </w:rPr>
        <w:footnoteReference w:id="12"/>
      </w:r>
      <w:r w:rsidRPr="00C419CF">
        <w:rPr>
          <w:rFonts w:ascii="Georgia" w:hAnsi="Georgia" w:cs="Arial"/>
          <w:sz w:val="24"/>
        </w:rPr>
        <w:t>, López B.</w:t>
      </w:r>
      <w:r w:rsidRPr="00C419CF">
        <w:rPr>
          <w:rStyle w:val="Refdenotaalpie"/>
          <w:rFonts w:ascii="Georgia" w:hAnsi="Georgia" w:cs="Arial"/>
          <w:sz w:val="24"/>
        </w:rPr>
        <w:footnoteReference w:id="13"/>
      </w:r>
      <w:r w:rsidRPr="00C419CF">
        <w:rPr>
          <w:rFonts w:ascii="Georgia" w:hAnsi="Georgia" w:cs="Arial"/>
          <w:sz w:val="24"/>
        </w:rPr>
        <w:t>, Azula C.</w:t>
      </w:r>
      <w:r w:rsidRPr="00C419CF">
        <w:rPr>
          <w:rStyle w:val="Refdenotaalpie"/>
          <w:rFonts w:ascii="Georgia" w:hAnsi="Georgia" w:cs="Arial"/>
          <w:sz w:val="24"/>
        </w:rPr>
        <w:footnoteReference w:id="14"/>
      </w:r>
      <w:r w:rsidRPr="00C419CF">
        <w:rPr>
          <w:rFonts w:ascii="Georgia" w:hAnsi="Georgia" w:cs="Arial"/>
          <w:sz w:val="24"/>
        </w:rPr>
        <w:t>, Rojas G.</w:t>
      </w:r>
      <w:r w:rsidRPr="00C419CF">
        <w:rPr>
          <w:rStyle w:val="Refdenotaalpie"/>
          <w:rFonts w:ascii="Georgia" w:hAnsi="Georgia" w:cs="Arial"/>
          <w:sz w:val="24"/>
        </w:rPr>
        <w:footnoteReference w:id="15"/>
      </w:r>
      <w:r w:rsidRPr="00C419CF">
        <w:rPr>
          <w:rFonts w:ascii="Georgia" w:hAnsi="Georgia" w:cs="Arial"/>
          <w:sz w:val="24"/>
        </w:rPr>
        <w:t xml:space="preserve"> y Sanabria S.</w:t>
      </w:r>
      <w:r w:rsidRPr="00C419CF">
        <w:rPr>
          <w:rStyle w:val="Refdenotaalpie"/>
          <w:rFonts w:ascii="Georgia" w:hAnsi="Georgia" w:cs="Arial"/>
          <w:sz w:val="24"/>
        </w:rPr>
        <w:footnoteReference w:id="16"/>
      </w:r>
      <w:r w:rsidRPr="00C419CF">
        <w:rPr>
          <w:rFonts w:ascii="Georgia" w:hAnsi="Georgia" w:cs="Arial"/>
          <w:sz w:val="24"/>
        </w:rPr>
        <w:t xml:space="preserve">. </w:t>
      </w:r>
      <w:r w:rsidRPr="00C419CF">
        <w:rPr>
          <w:rFonts w:ascii="Georgia" w:hAnsi="Georgia" w:cs="Arial"/>
          <w:sz w:val="24"/>
          <w:szCs w:val="22"/>
        </w:rPr>
        <w:t>Otros principios</w:t>
      </w:r>
      <w:r w:rsidRPr="00C419CF">
        <w:rPr>
          <w:rStyle w:val="Refdenotaalpie"/>
          <w:rFonts w:ascii="Georgia" w:hAnsi="Georgia" w:cs="Arial"/>
          <w:sz w:val="24"/>
          <w:szCs w:val="22"/>
        </w:rPr>
        <w:footnoteReference w:id="17"/>
      </w:r>
      <w:r w:rsidRPr="00C419CF">
        <w:rPr>
          <w:rFonts w:ascii="Georgia" w:hAnsi="Georgia" w:cs="Arial"/>
          <w:sz w:val="24"/>
          <w:szCs w:val="22"/>
        </w:rPr>
        <w:t xml:space="preserve"> de igual entidad, que permean la herramienta en comento, </w:t>
      </w:r>
      <w:r w:rsidRPr="00C419CF">
        <w:rPr>
          <w:rFonts w:ascii="Georgia" w:hAnsi="Georgia" w:cs="Arial"/>
          <w:sz w:val="24"/>
        </w:rPr>
        <w:t>son el de preclusión, protección, convalidación y trascendencia, reconocidos por la jurisprudencia de la CSJ</w:t>
      </w:r>
      <w:r w:rsidRPr="00C419CF">
        <w:rPr>
          <w:rStyle w:val="Refdenotaalpie"/>
          <w:rFonts w:ascii="Georgia" w:hAnsi="Georgia"/>
          <w:sz w:val="24"/>
        </w:rPr>
        <w:footnoteReference w:id="18"/>
      </w:r>
      <w:r w:rsidR="003C7D75">
        <w:rPr>
          <w:rFonts w:ascii="Georgia" w:hAnsi="Georgia" w:cs="Arial"/>
          <w:sz w:val="24"/>
        </w:rPr>
        <w:t>.</w:t>
      </w:r>
    </w:p>
    <w:p w:rsidR="003C7D75" w:rsidRPr="00E2572D" w:rsidRDefault="003C7D75" w:rsidP="00E34F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z w:val="22"/>
        </w:rPr>
      </w:pPr>
    </w:p>
    <w:p w:rsidR="003C7D75" w:rsidRDefault="00B53D39" w:rsidP="00E34F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rPr>
      </w:pPr>
      <w:r w:rsidRPr="00C419CF">
        <w:rPr>
          <w:rFonts w:ascii="Georgia" w:hAnsi="Georgia" w:cs="Arial"/>
          <w:sz w:val="24"/>
        </w:rPr>
        <w:t xml:space="preserve">Las sentencias C-491 de 1995 y C-217 de 1996, </w:t>
      </w:r>
      <w:r w:rsidR="006B159B">
        <w:rPr>
          <w:rFonts w:ascii="Georgia" w:hAnsi="Georgia" w:cs="Arial"/>
          <w:sz w:val="24"/>
        </w:rPr>
        <w:t>habían agregado</w:t>
      </w:r>
      <w:r w:rsidRPr="00C419CF">
        <w:rPr>
          <w:rFonts w:ascii="Georgia" w:hAnsi="Georgia" w:cs="Arial"/>
          <w:sz w:val="24"/>
        </w:rPr>
        <w:t xml:space="preserve"> otra causal, en los siguientes términos:</w:t>
      </w:r>
      <w:r w:rsidRPr="00C419CF">
        <w:rPr>
          <w:rFonts w:ascii="Georgia" w:hAnsi="Georgia" w:cs="Arial"/>
        </w:rPr>
        <w:t xml:space="preserve"> </w:t>
      </w:r>
      <w:r w:rsidRPr="00C419CF">
        <w:rPr>
          <w:rFonts w:ascii="Georgia" w:hAnsi="Georgia" w:cs="Arial"/>
          <w:i/>
          <w:sz w:val="22"/>
        </w:rPr>
        <w:t>“Además de dichas causales legales de nulidad es viable y puede ser invocada la consagrada en el artículo 29 de la Constitución, según el cual es nula, de pleno derecho, la prueba obtenida con violación del debido proceso, (...)”.</w:t>
      </w:r>
      <w:r w:rsidRPr="00C419CF">
        <w:rPr>
          <w:rFonts w:ascii="Georgia" w:hAnsi="Georgia" w:cs="Arial"/>
          <w:sz w:val="22"/>
        </w:rPr>
        <w:t xml:space="preserve"> </w:t>
      </w:r>
      <w:r w:rsidRPr="00C419CF">
        <w:rPr>
          <w:rFonts w:ascii="Georgia" w:hAnsi="Georgia" w:cs="Arial"/>
          <w:sz w:val="24"/>
          <w:szCs w:val="24"/>
        </w:rPr>
        <w:t xml:space="preserve">Hoy </w:t>
      </w:r>
      <w:r w:rsidR="006B159B">
        <w:rPr>
          <w:rFonts w:ascii="Georgia" w:hAnsi="Georgia" w:cs="Arial"/>
          <w:sz w:val="24"/>
          <w:szCs w:val="24"/>
        </w:rPr>
        <w:t xml:space="preserve">está </w:t>
      </w:r>
      <w:r w:rsidRPr="00C419CF">
        <w:rPr>
          <w:rFonts w:ascii="Georgia" w:hAnsi="Georgia" w:cs="Arial"/>
          <w:sz w:val="24"/>
          <w:szCs w:val="24"/>
        </w:rPr>
        <w:t>reconocida en el CGP (</w:t>
      </w:r>
      <w:r w:rsidRPr="00C419CF">
        <w:rPr>
          <w:rFonts w:ascii="Georgia" w:hAnsi="Georgia" w:cs="Arial"/>
          <w:sz w:val="22"/>
          <w:szCs w:val="24"/>
        </w:rPr>
        <w:t>Artículos 14, 164 y 168</w:t>
      </w:r>
      <w:r w:rsidRPr="00C419CF">
        <w:rPr>
          <w:rFonts w:ascii="Georgia" w:hAnsi="Georgia" w:cs="Arial"/>
          <w:sz w:val="24"/>
          <w:szCs w:val="24"/>
        </w:rPr>
        <w:t>)</w:t>
      </w:r>
      <w:r w:rsidR="003C7D75" w:rsidRPr="003C7D75">
        <w:rPr>
          <w:rFonts w:ascii="Georgia" w:hAnsi="Georgia" w:cs="Arial"/>
          <w:sz w:val="24"/>
        </w:rPr>
        <w:t xml:space="preserve">; y, revalidada con la C-537 de 2016, que declaró exequible, entre otros, </w:t>
      </w:r>
      <w:r w:rsidR="00E2572D">
        <w:rPr>
          <w:rFonts w:ascii="Georgia" w:hAnsi="Georgia" w:cs="Arial"/>
          <w:sz w:val="24"/>
        </w:rPr>
        <w:t xml:space="preserve">al </w:t>
      </w:r>
      <w:r w:rsidR="003C7D75" w:rsidRPr="003C7D75">
        <w:rPr>
          <w:rFonts w:ascii="Georgia" w:hAnsi="Georgia" w:cs="Arial"/>
          <w:sz w:val="24"/>
        </w:rPr>
        <w:t>artículo 133</w:t>
      </w:r>
      <w:r w:rsidR="0008747D">
        <w:rPr>
          <w:rFonts w:ascii="Georgia" w:hAnsi="Georgia" w:cs="Arial"/>
          <w:sz w:val="24"/>
        </w:rPr>
        <w:t>;</w:t>
      </w:r>
      <w:r w:rsidR="003C7D75" w:rsidRPr="003C7D75">
        <w:rPr>
          <w:rFonts w:ascii="Georgia" w:hAnsi="Georgia" w:cs="Arial"/>
          <w:sz w:val="24"/>
        </w:rPr>
        <w:t xml:space="preserve"> es </w:t>
      </w:r>
      <w:r w:rsidR="0008747D">
        <w:rPr>
          <w:rFonts w:ascii="Georgia" w:hAnsi="Georgia" w:cs="Arial"/>
          <w:sz w:val="24"/>
        </w:rPr>
        <w:t xml:space="preserve">causal </w:t>
      </w:r>
      <w:r w:rsidR="003C7D75" w:rsidRPr="003C7D75">
        <w:rPr>
          <w:rFonts w:ascii="Georgia" w:hAnsi="Georgia" w:cs="Arial"/>
          <w:sz w:val="24"/>
        </w:rPr>
        <w:t>distinta de la prevista en su numeral 5º.</w:t>
      </w:r>
    </w:p>
    <w:p w:rsidR="00B53D39" w:rsidRPr="00E2572D" w:rsidRDefault="00B53D39" w:rsidP="00E34FC8">
      <w:pPr>
        <w:pStyle w:val="Sinespaciado"/>
        <w:spacing w:line="288" w:lineRule="auto"/>
        <w:jc w:val="both"/>
        <w:rPr>
          <w:rFonts w:ascii="Georgia" w:hAnsi="Georgia" w:cs="Arial"/>
          <w:sz w:val="20"/>
        </w:rPr>
      </w:pPr>
    </w:p>
    <w:p w:rsidR="00B53D39" w:rsidRDefault="00B53D39" w:rsidP="00E34FC8">
      <w:pPr>
        <w:tabs>
          <w:tab w:val="left" w:pos="-720"/>
        </w:tabs>
        <w:suppressAutoHyphens/>
        <w:spacing w:line="288" w:lineRule="auto"/>
        <w:jc w:val="both"/>
        <w:rPr>
          <w:rFonts w:ascii="Georgia" w:hAnsi="Georgia" w:cs="Arial"/>
          <w:sz w:val="24"/>
        </w:rPr>
      </w:pPr>
      <w:r w:rsidRPr="00C419CF">
        <w:rPr>
          <w:rFonts w:ascii="Georgia" w:hAnsi="Georgia" w:cs="Arial"/>
          <w:sz w:val="24"/>
        </w:rPr>
        <w:t xml:space="preserve">Deben concurrir como presupuestos para que se configure una nulidad, la legitimación, la falta de saneamiento y la </w:t>
      </w:r>
      <w:r w:rsidRPr="003C7D75">
        <w:rPr>
          <w:rFonts w:ascii="Georgia" w:hAnsi="Georgia" w:cs="Arial"/>
          <w:sz w:val="24"/>
        </w:rPr>
        <w:t>oportunidad</w:t>
      </w:r>
      <w:r w:rsidRPr="00C419CF">
        <w:rPr>
          <w:rFonts w:ascii="Georgia" w:hAnsi="Georgia" w:cs="Arial"/>
          <w:sz w:val="24"/>
        </w:rPr>
        <w:t xml:space="preserve"> para proponerlas (</w:t>
      </w:r>
      <w:r w:rsidRPr="00C419CF">
        <w:rPr>
          <w:rFonts w:ascii="Georgia" w:hAnsi="Georgia" w:cs="Arial"/>
          <w:sz w:val="22"/>
        </w:rPr>
        <w:t>Artículos 134, 135 y 136, ibídem</w:t>
      </w:r>
      <w:r w:rsidRPr="00C419CF">
        <w:rPr>
          <w:rFonts w:ascii="Georgia" w:hAnsi="Georgia" w:cs="Arial"/>
          <w:sz w:val="24"/>
        </w:rPr>
        <w:t>);</w:t>
      </w:r>
      <w:r w:rsidR="00264DD9">
        <w:rPr>
          <w:rFonts w:ascii="Georgia" w:hAnsi="Georgia" w:cs="Arial"/>
          <w:sz w:val="24"/>
        </w:rPr>
        <w:t xml:space="preserve"> </w:t>
      </w:r>
      <w:r w:rsidRPr="00C419CF">
        <w:rPr>
          <w:rFonts w:ascii="Georgia" w:hAnsi="Georgia" w:cs="Arial"/>
          <w:sz w:val="24"/>
        </w:rPr>
        <w:t xml:space="preserve">verificado el cumplimiento de </w:t>
      </w:r>
      <w:r w:rsidR="00264DD9">
        <w:rPr>
          <w:rFonts w:ascii="Georgia" w:hAnsi="Georgia" w:cs="Arial"/>
          <w:sz w:val="24"/>
        </w:rPr>
        <w:t>esos</w:t>
      </w:r>
      <w:r w:rsidRPr="00C419CF">
        <w:rPr>
          <w:rFonts w:ascii="Georgia" w:hAnsi="Georgia" w:cs="Arial"/>
          <w:sz w:val="24"/>
        </w:rPr>
        <w:t xml:space="preserve"> requisitos se abre paso el análisis de la causal. </w:t>
      </w:r>
    </w:p>
    <w:p w:rsidR="00264DD9" w:rsidRPr="00E2572D" w:rsidRDefault="00264DD9" w:rsidP="00E34FC8">
      <w:pPr>
        <w:tabs>
          <w:tab w:val="left" w:pos="-720"/>
        </w:tabs>
        <w:suppressAutoHyphens/>
        <w:spacing w:line="288" w:lineRule="auto"/>
        <w:jc w:val="both"/>
        <w:rPr>
          <w:rFonts w:ascii="Georgia" w:hAnsi="Georgia" w:cs="Arial"/>
        </w:rPr>
      </w:pPr>
    </w:p>
    <w:p w:rsidR="00D07016" w:rsidRDefault="00D07016" w:rsidP="00E34FC8">
      <w:pPr>
        <w:pStyle w:val="Textopredeterminado"/>
        <w:spacing w:line="288" w:lineRule="auto"/>
        <w:jc w:val="both"/>
        <w:rPr>
          <w:rFonts w:ascii="Georgia" w:hAnsi="Georgia" w:cs="Arial"/>
        </w:rPr>
      </w:pPr>
      <w:r>
        <w:rPr>
          <w:rFonts w:ascii="Georgia" w:hAnsi="Georgia" w:cs="Arial"/>
        </w:rPr>
        <w:t xml:space="preserve">Aquí la interesada </w:t>
      </w:r>
      <w:r w:rsidR="006B159B">
        <w:rPr>
          <w:rFonts w:ascii="Georgia" w:hAnsi="Georgia" w:cs="Arial"/>
        </w:rPr>
        <w:t>propuso</w:t>
      </w:r>
      <w:r>
        <w:rPr>
          <w:rFonts w:ascii="Georgia" w:hAnsi="Georgia" w:cs="Arial"/>
        </w:rPr>
        <w:t xml:space="preserve"> la incompetencia de la funcionaria para conocer de la ejecución por el factor objetivo, pues explicó que la demanda principal era de menor cuantía</w:t>
      </w:r>
      <w:r w:rsidR="009031E6">
        <w:rPr>
          <w:rFonts w:ascii="Georgia" w:hAnsi="Georgia" w:cs="Arial"/>
        </w:rPr>
        <w:t>, por lo</w:t>
      </w:r>
      <w:r w:rsidR="005744E5">
        <w:rPr>
          <w:rFonts w:ascii="Georgia" w:hAnsi="Georgia" w:cs="Arial"/>
        </w:rPr>
        <w:t xml:space="preserve"> </w:t>
      </w:r>
      <w:r w:rsidR="009031E6">
        <w:rPr>
          <w:rFonts w:ascii="Georgia" w:hAnsi="Georgia" w:cs="Arial"/>
        </w:rPr>
        <w:t xml:space="preserve">tanto, </w:t>
      </w:r>
      <w:r>
        <w:rPr>
          <w:rFonts w:ascii="Georgia" w:hAnsi="Georgia" w:cs="Arial"/>
        </w:rPr>
        <w:t>debía continuar conociendo de ella el juzgado civil municipal que la tramitaba antes de la acumulación</w:t>
      </w:r>
      <w:r w:rsidR="006B159B">
        <w:rPr>
          <w:rFonts w:ascii="Georgia" w:hAnsi="Georgia" w:cs="Arial"/>
        </w:rPr>
        <w:t xml:space="preserve"> </w:t>
      </w:r>
      <w:r w:rsidRPr="00D07016">
        <w:rPr>
          <w:rFonts w:ascii="Georgia" w:hAnsi="Georgia" w:cs="Arial"/>
          <w:sz w:val="22"/>
        </w:rPr>
        <w:t>(Folios 354 y 355, copias cuaderno principal)</w:t>
      </w:r>
      <w:r>
        <w:rPr>
          <w:rFonts w:ascii="Georgia" w:hAnsi="Georgia" w:cs="Arial"/>
        </w:rPr>
        <w:t>.</w:t>
      </w:r>
    </w:p>
    <w:p w:rsidR="00E2572D" w:rsidRPr="00E2572D" w:rsidRDefault="00E2572D" w:rsidP="00E34FC8">
      <w:pPr>
        <w:pStyle w:val="Textopredeterminado"/>
        <w:spacing w:line="288" w:lineRule="auto"/>
        <w:jc w:val="both"/>
        <w:rPr>
          <w:rFonts w:ascii="Georgia" w:hAnsi="Georgia" w:cs="Arial"/>
          <w:sz w:val="20"/>
        </w:rPr>
      </w:pPr>
    </w:p>
    <w:p w:rsidR="00776AC9" w:rsidRDefault="00776AC9" w:rsidP="00E34FC8">
      <w:pPr>
        <w:pStyle w:val="Textopredeterminado"/>
        <w:spacing w:line="288" w:lineRule="auto"/>
        <w:jc w:val="both"/>
        <w:rPr>
          <w:rFonts w:ascii="Georgia" w:hAnsi="Georgia" w:cs="Arial"/>
        </w:rPr>
      </w:pPr>
      <w:r>
        <w:rPr>
          <w:rFonts w:ascii="Georgia" w:hAnsi="Georgia" w:cs="Arial"/>
        </w:rPr>
        <w:t>El artículo 16, CGP, e</w:t>
      </w:r>
      <w:r w:rsidR="00D07016">
        <w:rPr>
          <w:rFonts w:ascii="Georgia" w:hAnsi="Georgia" w:cs="Arial"/>
        </w:rPr>
        <w:t xml:space="preserve">n lo que se refiere a la </w:t>
      </w:r>
      <w:r>
        <w:rPr>
          <w:rFonts w:ascii="Georgia" w:hAnsi="Georgia" w:cs="Arial"/>
        </w:rPr>
        <w:t xml:space="preserve">falta </w:t>
      </w:r>
      <w:r w:rsidR="001D233A">
        <w:rPr>
          <w:rFonts w:ascii="Georgia" w:hAnsi="Georgia" w:cs="Arial"/>
        </w:rPr>
        <w:t xml:space="preserve">de </w:t>
      </w:r>
      <w:r w:rsidR="00D07016">
        <w:rPr>
          <w:rFonts w:ascii="Georgia" w:hAnsi="Georgia" w:cs="Arial"/>
        </w:rPr>
        <w:t xml:space="preserve">competencia concretó </w:t>
      </w:r>
      <w:r>
        <w:rPr>
          <w:rFonts w:ascii="Georgia" w:hAnsi="Georgia" w:cs="Arial"/>
        </w:rPr>
        <w:t>que la derivada de los factores subjetivo y funcional es improrrogable, de tal suerte que el juzgador cuando la verifique debe declararla y remitir el expediente</w:t>
      </w:r>
      <w:r w:rsidR="009031E6">
        <w:rPr>
          <w:rFonts w:ascii="Georgia" w:hAnsi="Georgia" w:cs="Arial"/>
        </w:rPr>
        <w:t xml:space="preserve"> al competente</w:t>
      </w:r>
      <w:r>
        <w:rPr>
          <w:rFonts w:ascii="Georgia" w:hAnsi="Georgia" w:cs="Arial"/>
        </w:rPr>
        <w:t xml:space="preserve">, sin miramientos atinentes al estado del proceso o a la carencia </w:t>
      </w:r>
      <w:r w:rsidR="009049BF">
        <w:rPr>
          <w:rFonts w:ascii="Georgia" w:hAnsi="Georgia" w:cs="Arial"/>
        </w:rPr>
        <w:t xml:space="preserve">de </w:t>
      </w:r>
      <w:r>
        <w:rPr>
          <w:rFonts w:ascii="Georgia" w:hAnsi="Georgia" w:cs="Arial"/>
        </w:rPr>
        <w:t xml:space="preserve">excepción previa formulada. </w:t>
      </w:r>
    </w:p>
    <w:p w:rsidR="00776AC9" w:rsidRPr="00E2572D" w:rsidRDefault="00776AC9" w:rsidP="00E34FC8">
      <w:pPr>
        <w:pStyle w:val="Textopredeterminado"/>
        <w:spacing w:line="288" w:lineRule="auto"/>
        <w:jc w:val="both"/>
        <w:rPr>
          <w:rFonts w:ascii="Georgia" w:hAnsi="Georgia" w:cs="Arial"/>
          <w:sz w:val="20"/>
        </w:rPr>
      </w:pPr>
    </w:p>
    <w:p w:rsidR="00602C7A" w:rsidRDefault="00776AC9" w:rsidP="00E34FC8">
      <w:pPr>
        <w:pStyle w:val="Textopredeterminado"/>
        <w:spacing w:line="288" w:lineRule="auto"/>
        <w:jc w:val="both"/>
        <w:rPr>
          <w:rFonts w:ascii="Georgia" w:hAnsi="Georgia" w:cs="Arial"/>
          <w:sz w:val="22"/>
        </w:rPr>
      </w:pPr>
      <w:r>
        <w:rPr>
          <w:rFonts w:ascii="Georgia" w:hAnsi="Georgia" w:cs="Arial"/>
        </w:rPr>
        <w:t xml:space="preserve">Además, debe decirse que se concibe como </w:t>
      </w:r>
      <w:r w:rsidR="006B159B">
        <w:rPr>
          <w:rFonts w:ascii="Georgia" w:hAnsi="Georgia" w:cs="Arial"/>
          <w:lang w:val="es-CO"/>
        </w:rPr>
        <w:t xml:space="preserve">causal de nulidad </w:t>
      </w:r>
      <w:r>
        <w:rPr>
          <w:rFonts w:ascii="Georgia" w:hAnsi="Georgia" w:cs="Arial"/>
        </w:rPr>
        <w:t xml:space="preserve">cuando </w:t>
      </w:r>
      <w:r w:rsidR="006B159B">
        <w:rPr>
          <w:rFonts w:ascii="Georgia" w:hAnsi="Georgia" w:cs="Arial"/>
        </w:rPr>
        <w:t>es reclamada</w:t>
      </w:r>
      <w:r>
        <w:rPr>
          <w:rFonts w:ascii="Georgia" w:hAnsi="Georgia" w:cs="Arial"/>
        </w:rPr>
        <w:t xml:space="preserve"> o </w:t>
      </w:r>
      <w:r w:rsidR="00727EA8">
        <w:rPr>
          <w:rFonts w:ascii="Georgia" w:hAnsi="Georgia" w:cs="Arial"/>
        </w:rPr>
        <w:t>advertida</w:t>
      </w:r>
      <w:r>
        <w:rPr>
          <w:rFonts w:ascii="Georgia" w:hAnsi="Georgia" w:cs="Arial"/>
        </w:rPr>
        <w:t xml:space="preserve"> de oficio </w:t>
      </w:r>
      <w:r w:rsidRPr="006B159B">
        <w:rPr>
          <w:rFonts w:ascii="Georgia" w:hAnsi="Georgia" w:cs="Arial"/>
          <w:u w:val="single"/>
        </w:rPr>
        <w:t xml:space="preserve">luego de que se </w:t>
      </w:r>
      <w:r w:rsidR="00727EA8">
        <w:rPr>
          <w:rFonts w:ascii="Georgia" w:hAnsi="Georgia" w:cs="Arial"/>
          <w:u w:val="single"/>
        </w:rPr>
        <w:t xml:space="preserve">haya proferido </w:t>
      </w:r>
      <w:r w:rsidRPr="006B159B">
        <w:rPr>
          <w:rFonts w:ascii="Georgia" w:hAnsi="Georgia" w:cs="Arial"/>
          <w:u w:val="single"/>
        </w:rPr>
        <w:t>la sentencia</w:t>
      </w:r>
      <w:r>
        <w:rPr>
          <w:rFonts w:ascii="Georgia" w:hAnsi="Georgia" w:cs="Arial"/>
        </w:rPr>
        <w:t>,</w:t>
      </w:r>
      <w:r w:rsidR="006B159B">
        <w:rPr>
          <w:rFonts w:ascii="Georgia" w:hAnsi="Georgia" w:cs="Arial"/>
        </w:rPr>
        <w:t xml:space="preserve"> </w:t>
      </w:r>
      <w:r>
        <w:rPr>
          <w:rFonts w:ascii="Georgia" w:hAnsi="Georgia" w:cs="Arial"/>
        </w:rPr>
        <w:t>de lo contrario</w:t>
      </w:r>
      <w:r w:rsidR="00727EA8">
        <w:rPr>
          <w:rFonts w:ascii="Georgia" w:hAnsi="Georgia" w:cs="Arial"/>
        </w:rPr>
        <w:t>,</w:t>
      </w:r>
      <w:r>
        <w:rPr>
          <w:rFonts w:ascii="Georgia" w:hAnsi="Georgia" w:cs="Arial"/>
        </w:rPr>
        <w:t xml:space="preserve"> solo </w:t>
      </w:r>
      <w:r w:rsidR="00602C7A">
        <w:rPr>
          <w:rFonts w:ascii="Georgia" w:hAnsi="Georgia" w:cs="Arial"/>
        </w:rPr>
        <w:t xml:space="preserve">tendría </w:t>
      </w:r>
      <w:r>
        <w:rPr>
          <w:rFonts w:ascii="Georgia" w:hAnsi="Georgia" w:cs="Arial"/>
        </w:rPr>
        <w:t xml:space="preserve"> la virtualidad de desprender al juzgador del conocimiento del proceso porque</w:t>
      </w:r>
      <w:r w:rsidR="009031E6">
        <w:rPr>
          <w:rFonts w:ascii="Georgia" w:hAnsi="Georgia" w:cs="Arial"/>
        </w:rPr>
        <w:t xml:space="preserve">: </w:t>
      </w:r>
      <w:r w:rsidR="009031E6" w:rsidRPr="009031E6">
        <w:rPr>
          <w:rFonts w:ascii="Georgia" w:hAnsi="Georgia" w:cs="Arial"/>
          <w:i/>
          <w:sz w:val="22"/>
          <w:szCs w:val="22"/>
        </w:rPr>
        <w:t xml:space="preserve">“(…) </w:t>
      </w:r>
      <w:r w:rsidR="009031E6" w:rsidRPr="000B5810">
        <w:rPr>
          <w:rFonts w:ascii="Georgia" w:hAnsi="Georgia" w:cs="Arial"/>
          <w:i/>
          <w:sz w:val="22"/>
          <w:szCs w:val="22"/>
          <w:u w:val="single"/>
        </w:rPr>
        <w:t>lo actuado conservará validez</w:t>
      </w:r>
      <w:r w:rsidR="009031E6" w:rsidRPr="009031E6">
        <w:rPr>
          <w:rFonts w:ascii="Georgia" w:hAnsi="Georgia" w:cs="Arial"/>
          <w:i/>
          <w:sz w:val="22"/>
          <w:szCs w:val="22"/>
        </w:rPr>
        <w:t xml:space="preserve">, salvo la sentencia que se hubiere proferido que </w:t>
      </w:r>
      <w:r w:rsidR="009031E6" w:rsidRPr="00004110">
        <w:rPr>
          <w:rFonts w:ascii="Georgia" w:hAnsi="Georgia" w:cs="Arial"/>
          <w:i/>
          <w:sz w:val="22"/>
          <w:szCs w:val="22"/>
          <w:u w:val="single"/>
        </w:rPr>
        <w:t>será nula</w:t>
      </w:r>
      <w:r w:rsidR="009031E6" w:rsidRPr="009031E6">
        <w:rPr>
          <w:rFonts w:ascii="Georgia" w:hAnsi="Georgia" w:cs="Arial"/>
          <w:i/>
          <w:sz w:val="22"/>
          <w:szCs w:val="22"/>
        </w:rPr>
        <w:t xml:space="preserve"> (…)”</w:t>
      </w:r>
      <w:r w:rsidR="009031E6">
        <w:rPr>
          <w:rFonts w:ascii="Georgia" w:hAnsi="Georgia" w:cs="Arial"/>
        </w:rPr>
        <w:t xml:space="preserve"> </w:t>
      </w:r>
      <w:proofErr w:type="spellStart"/>
      <w:r w:rsidR="000B5810">
        <w:rPr>
          <w:rFonts w:ascii="Georgia" w:hAnsi="Georgia" w:cs="Arial"/>
        </w:rPr>
        <w:t>Sublínea</w:t>
      </w:r>
      <w:proofErr w:type="spellEnd"/>
      <w:r w:rsidR="000B5810">
        <w:rPr>
          <w:rFonts w:ascii="Georgia" w:hAnsi="Georgia" w:cs="Arial"/>
        </w:rPr>
        <w:t xml:space="preserve"> extra-textual </w:t>
      </w:r>
      <w:r w:rsidR="009031E6" w:rsidRPr="00C74CCB">
        <w:rPr>
          <w:rFonts w:ascii="Georgia" w:hAnsi="Georgia" w:cs="Arial"/>
          <w:sz w:val="22"/>
        </w:rPr>
        <w:t xml:space="preserve">(Artículo 16, CGP). </w:t>
      </w:r>
    </w:p>
    <w:p w:rsidR="00602C7A" w:rsidRPr="00E2572D" w:rsidRDefault="00602C7A" w:rsidP="00E34FC8">
      <w:pPr>
        <w:pStyle w:val="Textopredeterminado"/>
        <w:spacing w:line="288" w:lineRule="auto"/>
        <w:jc w:val="both"/>
        <w:rPr>
          <w:rFonts w:ascii="Georgia" w:hAnsi="Georgia" w:cs="Arial"/>
          <w:sz w:val="20"/>
        </w:rPr>
      </w:pPr>
    </w:p>
    <w:p w:rsidR="00776AC9" w:rsidRPr="00602C7A" w:rsidRDefault="00602C7A" w:rsidP="00E34FC8">
      <w:pPr>
        <w:pStyle w:val="Textopredeterminado"/>
        <w:spacing w:line="288" w:lineRule="auto"/>
        <w:jc w:val="both"/>
        <w:rPr>
          <w:rFonts w:ascii="Georgia" w:hAnsi="Georgia" w:cs="Arial"/>
          <w:sz w:val="22"/>
        </w:rPr>
      </w:pPr>
      <w:r w:rsidRPr="00602C7A">
        <w:rPr>
          <w:rFonts w:ascii="Georgia" w:hAnsi="Georgia" w:cs="Arial"/>
          <w:szCs w:val="24"/>
        </w:rPr>
        <w:t xml:space="preserve">A este respecto </w:t>
      </w:r>
      <w:r w:rsidR="005744E5">
        <w:rPr>
          <w:rFonts w:ascii="Georgia" w:hAnsi="Georgia" w:cs="Arial"/>
          <w:szCs w:val="24"/>
        </w:rPr>
        <w:t>el tratadista Sanabria Santos</w:t>
      </w:r>
      <w:r w:rsidR="004F1DA7">
        <w:rPr>
          <w:rStyle w:val="Refdenotaalpie"/>
          <w:rFonts w:ascii="Georgia" w:hAnsi="Georgia"/>
          <w:szCs w:val="24"/>
        </w:rPr>
        <w:footnoteReference w:id="19"/>
      </w:r>
      <w:r w:rsidRPr="00602C7A">
        <w:rPr>
          <w:rFonts w:ascii="Georgia" w:hAnsi="Georgia" w:cs="Arial"/>
          <w:szCs w:val="24"/>
        </w:rPr>
        <w:t>:</w:t>
      </w:r>
      <w:r>
        <w:rPr>
          <w:rFonts w:ascii="Georgia" w:hAnsi="Georgia" w:cs="Arial"/>
          <w:sz w:val="22"/>
        </w:rPr>
        <w:t xml:space="preserve"> </w:t>
      </w:r>
      <w:r w:rsidRPr="00602C7A">
        <w:rPr>
          <w:rFonts w:ascii="Georgia" w:hAnsi="Georgia" w:cs="Arial"/>
          <w:i/>
          <w:sz w:val="22"/>
        </w:rPr>
        <w:t>“(…) solamente se declarará la nulidad de dicho fallo y de lo actuado a partir de éste (…)</w:t>
      </w:r>
      <w:r w:rsidR="005744E5">
        <w:rPr>
          <w:rFonts w:ascii="Georgia" w:hAnsi="Georgia" w:cs="Arial"/>
          <w:i/>
          <w:sz w:val="22"/>
        </w:rPr>
        <w:t>. En este caso</w:t>
      </w:r>
      <w:r w:rsidRPr="00602C7A">
        <w:rPr>
          <w:rFonts w:ascii="Georgia" w:hAnsi="Georgia" w:cs="Arial"/>
          <w:i/>
          <w:sz w:val="22"/>
        </w:rPr>
        <w:t xml:space="preserve"> sí hay lugar a nulidad, pero ésta será tan sólo (Sic) parcial a partir del fallo (…), lo cual impide que se pierda toda la actuación (…)”</w:t>
      </w:r>
      <w:r>
        <w:rPr>
          <w:rFonts w:ascii="Georgia" w:hAnsi="Georgia" w:cs="Arial"/>
          <w:sz w:val="22"/>
        </w:rPr>
        <w:t xml:space="preserve">; </w:t>
      </w:r>
      <w:r w:rsidRPr="004F1DA7">
        <w:rPr>
          <w:rFonts w:ascii="Georgia" w:hAnsi="Georgia" w:cs="Arial"/>
        </w:rPr>
        <w:t xml:space="preserve">más adelante explica: </w:t>
      </w:r>
      <w:r w:rsidRPr="004F1DA7">
        <w:rPr>
          <w:rFonts w:ascii="Georgia" w:hAnsi="Georgia" w:cs="Arial"/>
          <w:i/>
          <w:sz w:val="22"/>
        </w:rPr>
        <w:t xml:space="preserve">“(…) con la modificación se pone fin a lo que desafortunadamente venía ocurriendo (…) en el régimen procesal anterior, es decir, se dejaba sin efecto toda la actuación (…), pese a que las partes habían gozado de amplias oportunidades de defensa, lo cual significaba una verdadera afrenta a la economía procesal </w:t>
      </w:r>
      <w:r w:rsidR="004F1DA7" w:rsidRPr="004F1DA7">
        <w:rPr>
          <w:rFonts w:ascii="Georgia" w:hAnsi="Georgia" w:cs="Arial"/>
          <w:i/>
          <w:sz w:val="22"/>
        </w:rPr>
        <w:t>y al propósito de la institución de las nulidades procesales (…)”</w:t>
      </w:r>
      <w:r w:rsidR="0008747D">
        <w:rPr>
          <w:rFonts w:ascii="Georgia" w:hAnsi="Georgia" w:cs="Arial"/>
          <w:i/>
          <w:sz w:val="22"/>
        </w:rPr>
        <w:t>.</w:t>
      </w:r>
      <w:r>
        <w:rPr>
          <w:rFonts w:ascii="Georgia" w:hAnsi="Georgia" w:cs="Arial"/>
          <w:sz w:val="22"/>
        </w:rPr>
        <w:t xml:space="preserve">  </w:t>
      </w:r>
    </w:p>
    <w:p w:rsidR="00776AC9" w:rsidRPr="00E2572D" w:rsidRDefault="00776AC9" w:rsidP="00E34FC8">
      <w:pPr>
        <w:pStyle w:val="Textopredeterminado"/>
        <w:spacing w:line="288" w:lineRule="auto"/>
        <w:jc w:val="both"/>
        <w:rPr>
          <w:rFonts w:ascii="Georgia" w:hAnsi="Georgia" w:cs="Arial"/>
          <w:sz w:val="20"/>
        </w:rPr>
      </w:pPr>
    </w:p>
    <w:p w:rsidR="00E2572D" w:rsidRDefault="009031E6" w:rsidP="00E34FC8">
      <w:pPr>
        <w:pStyle w:val="Textopredeterminado"/>
        <w:spacing w:line="288" w:lineRule="auto"/>
        <w:jc w:val="both"/>
        <w:rPr>
          <w:rFonts w:ascii="Georgia" w:hAnsi="Georgia" w:cs="Arial"/>
          <w:sz w:val="22"/>
        </w:rPr>
      </w:pPr>
      <w:r>
        <w:rPr>
          <w:rFonts w:ascii="Georgia" w:hAnsi="Georgia" w:cs="Arial"/>
        </w:rPr>
        <w:t xml:space="preserve">En contraste la incompetencia por los factores territorial y objetivo no tiene la </w:t>
      </w:r>
      <w:r w:rsidR="0008747D">
        <w:rPr>
          <w:rFonts w:ascii="Georgia" w:hAnsi="Georgia" w:cs="Arial"/>
        </w:rPr>
        <w:t>entidad para</w:t>
      </w:r>
      <w:r>
        <w:rPr>
          <w:rFonts w:ascii="Georgia" w:hAnsi="Georgia" w:cs="Arial"/>
        </w:rPr>
        <w:t xml:space="preserve"> invalidar actuación alguna</w:t>
      </w:r>
      <w:r w:rsidR="000B5810">
        <w:rPr>
          <w:rFonts w:ascii="Georgia" w:hAnsi="Georgia" w:cs="Arial"/>
        </w:rPr>
        <w:t xml:space="preserve">, así lo quiso el legislador al decir que: </w:t>
      </w:r>
      <w:r w:rsidR="000B5810" w:rsidRPr="000B5810">
        <w:rPr>
          <w:rFonts w:ascii="Georgia" w:hAnsi="Georgia" w:cs="Arial"/>
          <w:i/>
          <w:sz w:val="22"/>
        </w:rPr>
        <w:t xml:space="preserve">“(…) es prorrogable cuando no se reclame en tiempo (…). Cuando se alegue oportunamente </w:t>
      </w:r>
      <w:r w:rsidR="000B5810" w:rsidRPr="000B5810">
        <w:rPr>
          <w:rFonts w:ascii="Georgia" w:hAnsi="Georgia" w:cs="Arial"/>
          <w:i/>
          <w:sz w:val="22"/>
          <w:u w:val="single"/>
        </w:rPr>
        <w:t>lo actuado conservará validez y el proceso se remitirá al juez competente</w:t>
      </w:r>
      <w:r w:rsidR="000B5810" w:rsidRPr="000B5810">
        <w:rPr>
          <w:rFonts w:ascii="Georgia" w:hAnsi="Georgia" w:cs="Arial"/>
          <w:i/>
          <w:sz w:val="22"/>
        </w:rPr>
        <w:t>”</w:t>
      </w:r>
      <w:r w:rsidR="000B5810">
        <w:rPr>
          <w:rFonts w:ascii="Georgia" w:hAnsi="Georgia" w:cs="Arial"/>
        </w:rPr>
        <w:t xml:space="preserve"> Resaltado fuera del texto </w:t>
      </w:r>
      <w:r w:rsidR="000B5810" w:rsidRPr="00C74CCB">
        <w:rPr>
          <w:rFonts w:ascii="Georgia" w:hAnsi="Georgia" w:cs="Arial"/>
        </w:rPr>
        <w:t xml:space="preserve">original </w:t>
      </w:r>
      <w:r w:rsidR="000B5810" w:rsidRPr="00C74CCB">
        <w:rPr>
          <w:rFonts w:ascii="Georgia" w:hAnsi="Georgia" w:cs="Arial"/>
          <w:sz w:val="22"/>
        </w:rPr>
        <w:t xml:space="preserve">(Artículo 16, </w:t>
      </w:r>
      <w:r w:rsidR="00004110" w:rsidRPr="00C74CCB">
        <w:rPr>
          <w:rFonts w:ascii="Georgia" w:hAnsi="Georgia" w:cs="Arial"/>
          <w:sz w:val="22"/>
        </w:rPr>
        <w:t>CGP</w:t>
      </w:r>
      <w:r w:rsidR="000B5810" w:rsidRPr="00C74CCB">
        <w:rPr>
          <w:rFonts w:ascii="Georgia" w:hAnsi="Georgia" w:cs="Arial"/>
          <w:sz w:val="22"/>
        </w:rPr>
        <w:t>).</w:t>
      </w:r>
      <w:r w:rsidRPr="00C74CCB">
        <w:rPr>
          <w:rFonts w:ascii="Georgia" w:hAnsi="Georgia" w:cs="Arial"/>
          <w:sz w:val="22"/>
        </w:rPr>
        <w:t xml:space="preserve"> </w:t>
      </w:r>
    </w:p>
    <w:p w:rsidR="00E2572D" w:rsidRPr="00E2572D" w:rsidRDefault="00E2572D" w:rsidP="00E34FC8">
      <w:pPr>
        <w:pStyle w:val="Textopredeterminado"/>
        <w:spacing w:line="288" w:lineRule="auto"/>
        <w:jc w:val="both"/>
        <w:rPr>
          <w:rFonts w:ascii="Georgia" w:hAnsi="Georgia" w:cs="Arial"/>
          <w:sz w:val="20"/>
        </w:rPr>
      </w:pPr>
    </w:p>
    <w:p w:rsidR="009031E6" w:rsidRDefault="00C57262" w:rsidP="00E34FC8">
      <w:pPr>
        <w:pStyle w:val="Textopredeterminado"/>
        <w:spacing w:line="288" w:lineRule="auto"/>
        <w:jc w:val="both"/>
        <w:rPr>
          <w:rFonts w:ascii="Georgia" w:hAnsi="Georgia" w:cs="Arial"/>
        </w:rPr>
      </w:pPr>
      <w:r>
        <w:rPr>
          <w:rFonts w:ascii="Georgia" w:hAnsi="Georgia" w:cs="Arial"/>
        </w:rPr>
        <w:t>Pertinente</w:t>
      </w:r>
      <w:r w:rsidR="005744E5">
        <w:rPr>
          <w:rFonts w:ascii="Georgia" w:hAnsi="Georgia" w:cs="Arial"/>
        </w:rPr>
        <w:t xml:space="preserve"> resaltar</w:t>
      </w:r>
      <w:r w:rsidR="000B5810">
        <w:rPr>
          <w:rFonts w:ascii="Georgia" w:hAnsi="Georgia" w:cs="Arial"/>
        </w:rPr>
        <w:t xml:space="preserve"> lo reseñad</w:t>
      </w:r>
      <w:r w:rsidR="00004110">
        <w:rPr>
          <w:rFonts w:ascii="Georgia" w:hAnsi="Georgia" w:cs="Arial"/>
        </w:rPr>
        <w:t>o</w:t>
      </w:r>
      <w:r w:rsidR="000B5810">
        <w:rPr>
          <w:rFonts w:ascii="Georgia" w:hAnsi="Georgia" w:cs="Arial"/>
        </w:rPr>
        <w:t xml:space="preserve"> por la doctrina patria</w:t>
      </w:r>
      <w:r w:rsidR="00004110">
        <w:rPr>
          <w:rStyle w:val="Refdenotaalpie"/>
          <w:rFonts w:ascii="Georgia" w:hAnsi="Georgia"/>
        </w:rPr>
        <w:footnoteReference w:id="20"/>
      </w:r>
      <w:r w:rsidR="000B5810">
        <w:rPr>
          <w:rFonts w:ascii="Georgia" w:hAnsi="Georgia" w:cs="Arial"/>
        </w:rPr>
        <w:t xml:space="preserve">: </w:t>
      </w:r>
      <w:r w:rsidR="000B5810" w:rsidRPr="00004110">
        <w:rPr>
          <w:rFonts w:ascii="Georgia" w:hAnsi="Georgia" w:cs="Arial"/>
          <w:i/>
          <w:sz w:val="22"/>
        </w:rPr>
        <w:t xml:space="preserve">“(…) </w:t>
      </w:r>
      <w:r w:rsidR="00004110" w:rsidRPr="00004110">
        <w:rPr>
          <w:rFonts w:ascii="Georgia" w:hAnsi="Georgia" w:cs="Arial"/>
          <w:i/>
          <w:sz w:val="22"/>
        </w:rPr>
        <w:t xml:space="preserve">gracias a la </w:t>
      </w:r>
      <w:proofErr w:type="spellStart"/>
      <w:r w:rsidR="00004110" w:rsidRPr="00004110">
        <w:rPr>
          <w:rFonts w:ascii="Georgia" w:hAnsi="Georgia" w:cs="Arial"/>
          <w:i/>
          <w:sz w:val="22"/>
        </w:rPr>
        <w:t>prorrogabilidad</w:t>
      </w:r>
      <w:proofErr w:type="spellEnd"/>
      <w:r w:rsidR="00004110" w:rsidRPr="00004110">
        <w:rPr>
          <w:rFonts w:ascii="Georgia" w:hAnsi="Georgia" w:cs="Arial"/>
          <w:i/>
          <w:sz w:val="22"/>
        </w:rPr>
        <w:t xml:space="preserve"> puede devenir inofensiva la inaplicación de ciertas reglas de distribución de competencias en tanto haya sido determinada por la actividad o el silencio de las partes, y en consecuencia un proceso puede resultar válidamente adelantado por un juez que en principio es incompetente (…)”</w:t>
      </w:r>
      <w:r w:rsidR="00004110">
        <w:rPr>
          <w:rFonts w:ascii="Georgia" w:hAnsi="Georgia" w:cs="Arial"/>
          <w:i/>
          <w:sz w:val="22"/>
        </w:rPr>
        <w:t>.</w:t>
      </w:r>
      <w:r w:rsidR="00004110">
        <w:rPr>
          <w:rFonts w:ascii="Georgia" w:hAnsi="Georgia" w:cs="Arial"/>
        </w:rPr>
        <w:t xml:space="preserve">   </w:t>
      </w:r>
      <w:r w:rsidR="000B5810">
        <w:rPr>
          <w:rFonts w:ascii="Georgia" w:hAnsi="Georgia" w:cs="Arial"/>
        </w:rPr>
        <w:t xml:space="preserve"> </w:t>
      </w:r>
    </w:p>
    <w:p w:rsidR="000B5810" w:rsidRPr="00E2572D" w:rsidRDefault="000B5810" w:rsidP="00E34FC8">
      <w:pPr>
        <w:pStyle w:val="Textopredeterminado"/>
        <w:spacing w:line="288" w:lineRule="auto"/>
        <w:jc w:val="both"/>
        <w:rPr>
          <w:rFonts w:ascii="Georgia" w:hAnsi="Georgia" w:cs="Arial"/>
          <w:sz w:val="20"/>
        </w:rPr>
      </w:pPr>
    </w:p>
    <w:p w:rsidR="003A72D4" w:rsidRDefault="000B5810" w:rsidP="00E34FC8">
      <w:pPr>
        <w:pStyle w:val="Textopredeterminado"/>
        <w:spacing w:line="288" w:lineRule="auto"/>
        <w:jc w:val="both"/>
        <w:rPr>
          <w:rFonts w:ascii="Georgia" w:hAnsi="Georgia" w:cs="Arial"/>
        </w:rPr>
      </w:pPr>
      <w:r>
        <w:rPr>
          <w:rFonts w:ascii="Georgia" w:hAnsi="Georgia" w:cs="Arial"/>
        </w:rPr>
        <w:t xml:space="preserve">De acuerdo con lo </w:t>
      </w:r>
      <w:r w:rsidR="00857CA5">
        <w:rPr>
          <w:rFonts w:ascii="Georgia" w:hAnsi="Georgia" w:cs="Arial"/>
        </w:rPr>
        <w:t>anotado,</w:t>
      </w:r>
      <w:r>
        <w:rPr>
          <w:rFonts w:ascii="Georgia" w:hAnsi="Georgia" w:cs="Arial"/>
        </w:rPr>
        <w:t xml:space="preserve"> no cabe duda para esta Sala especializada que </w:t>
      </w:r>
      <w:r w:rsidR="00004110">
        <w:rPr>
          <w:rFonts w:ascii="Georgia" w:hAnsi="Georgia" w:cs="Arial"/>
        </w:rPr>
        <w:t xml:space="preserve">la decisión recurrida se ajustó a las reglas de procedimiento, en la medida </w:t>
      </w:r>
      <w:r w:rsidR="00857CA5">
        <w:rPr>
          <w:rFonts w:ascii="Georgia" w:hAnsi="Georgia" w:cs="Arial"/>
        </w:rPr>
        <w:t xml:space="preserve">en </w:t>
      </w:r>
      <w:r w:rsidR="00004110">
        <w:rPr>
          <w:rFonts w:ascii="Georgia" w:hAnsi="Georgia" w:cs="Arial"/>
        </w:rPr>
        <w:t xml:space="preserve">que </w:t>
      </w:r>
      <w:r w:rsidR="00857CA5">
        <w:rPr>
          <w:rFonts w:ascii="Georgia" w:hAnsi="Georgia" w:cs="Arial"/>
        </w:rPr>
        <w:t xml:space="preserve">sí </w:t>
      </w:r>
      <w:r w:rsidR="00004110">
        <w:rPr>
          <w:rFonts w:ascii="Georgia" w:hAnsi="Georgia" w:cs="Arial"/>
        </w:rPr>
        <w:t xml:space="preserve">se incumplió </w:t>
      </w:r>
      <w:r w:rsidR="00857CA5">
        <w:rPr>
          <w:rFonts w:ascii="Georgia" w:hAnsi="Georgia" w:cs="Arial"/>
        </w:rPr>
        <w:t xml:space="preserve">el principio </w:t>
      </w:r>
      <w:r w:rsidR="00004110">
        <w:rPr>
          <w:rFonts w:ascii="Georgia" w:hAnsi="Georgia" w:cs="Arial"/>
        </w:rPr>
        <w:t>de la taxatividad</w:t>
      </w:r>
      <w:r w:rsidR="00C74CCB">
        <w:rPr>
          <w:rFonts w:ascii="Georgia" w:hAnsi="Georgia" w:cs="Arial"/>
        </w:rPr>
        <w:t xml:space="preserve"> </w:t>
      </w:r>
      <w:r w:rsidR="00C74CCB" w:rsidRPr="00C74CCB">
        <w:rPr>
          <w:rFonts w:ascii="Georgia" w:hAnsi="Georgia" w:cs="Arial"/>
          <w:sz w:val="22"/>
        </w:rPr>
        <w:t>(Folio 357, vuelto, ibídem)</w:t>
      </w:r>
      <w:r w:rsidR="00004110">
        <w:rPr>
          <w:rFonts w:ascii="Georgia" w:hAnsi="Georgia" w:cs="Arial"/>
        </w:rPr>
        <w:t xml:space="preserve">. </w:t>
      </w:r>
      <w:r w:rsidR="003A72D4">
        <w:rPr>
          <w:rFonts w:ascii="Georgia" w:hAnsi="Georgia" w:cs="Arial"/>
        </w:rPr>
        <w:t xml:space="preserve">Aunque </w:t>
      </w:r>
      <w:r w:rsidR="00857CA5">
        <w:rPr>
          <w:rFonts w:ascii="Georgia" w:hAnsi="Georgia" w:cs="Arial"/>
        </w:rPr>
        <w:t xml:space="preserve">se </w:t>
      </w:r>
      <w:r w:rsidR="003A72D4">
        <w:rPr>
          <w:rFonts w:ascii="Georgia" w:hAnsi="Georgia" w:cs="Arial"/>
        </w:rPr>
        <w:t>obvió considerar la existencia de causales adic</w:t>
      </w:r>
      <w:r w:rsidR="00857CA5">
        <w:rPr>
          <w:rFonts w:ascii="Georgia" w:hAnsi="Georgia" w:cs="Arial"/>
        </w:rPr>
        <w:t>ionales y disí</w:t>
      </w:r>
      <w:r w:rsidR="003A72D4">
        <w:rPr>
          <w:rFonts w:ascii="Georgia" w:hAnsi="Georgia" w:cs="Arial"/>
        </w:rPr>
        <w:t>miles a las contenidas en el artículo 133, CGP, como las descritas en precedencia, lo cierto es que la incompetencia por el factor objetivo es</w:t>
      </w:r>
      <w:r w:rsidR="00E2572D">
        <w:rPr>
          <w:rFonts w:ascii="Georgia" w:hAnsi="Georgia" w:cs="Arial"/>
        </w:rPr>
        <w:t xml:space="preserve"> </w:t>
      </w:r>
      <w:r w:rsidR="003A72D4">
        <w:rPr>
          <w:rFonts w:ascii="Georgia" w:hAnsi="Georgia" w:cs="Arial"/>
        </w:rPr>
        <w:t xml:space="preserve"> una </w:t>
      </w:r>
      <w:r w:rsidR="00E2572D">
        <w:rPr>
          <w:rFonts w:ascii="Georgia" w:hAnsi="Georgia" w:cs="Arial"/>
        </w:rPr>
        <w:t xml:space="preserve"> </w:t>
      </w:r>
      <w:r w:rsidR="003A72D4">
        <w:rPr>
          <w:rFonts w:ascii="Georgia" w:hAnsi="Georgia" w:cs="Arial"/>
        </w:rPr>
        <w:t xml:space="preserve">diferente </w:t>
      </w:r>
      <w:r w:rsidR="00E2572D">
        <w:rPr>
          <w:rFonts w:ascii="Georgia" w:hAnsi="Georgia" w:cs="Arial"/>
        </w:rPr>
        <w:t xml:space="preserve"> </w:t>
      </w:r>
      <w:r w:rsidR="003A72D4">
        <w:rPr>
          <w:rFonts w:ascii="Georgia" w:hAnsi="Georgia" w:cs="Arial"/>
        </w:rPr>
        <w:t xml:space="preserve">de </w:t>
      </w:r>
      <w:r w:rsidR="00E2572D">
        <w:rPr>
          <w:rFonts w:ascii="Georgia" w:hAnsi="Georgia" w:cs="Arial"/>
        </w:rPr>
        <w:t xml:space="preserve"> </w:t>
      </w:r>
      <w:r w:rsidR="003A72D4">
        <w:rPr>
          <w:rFonts w:ascii="Georgia" w:hAnsi="Georgia" w:cs="Arial"/>
        </w:rPr>
        <w:t xml:space="preserve">las </w:t>
      </w:r>
      <w:r w:rsidR="00E2572D">
        <w:rPr>
          <w:rFonts w:ascii="Georgia" w:hAnsi="Georgia" w:cs="Arial"/>
        </w:rPr>
        <w:t xml:space="preserve"> </w:t>
      </w:r>
      <w:r w:rsidR="003A72D4">
        <w:rPr>
          <w:rFonts w:ascii="Georgia" w:hAnsi="Georgia" w:cs="Arial"/>
        </w:rPr>
        <w:t xml:space="preserve">determinadas </w:t>
      </w:r>
      <w:r w:rsidR="00E2572D">
        <w:rPr>
          <w:rFonts w:ascii="Georgia" w:hAnsi="Georgia" w:cs="Arial"/>
        </w:rPr>
        <w:t xml:space="preserve"> </w:t>
      </w:r>
      <w:r w:rsidR="003A72D4">
        <w:rPr>
          <w:rFonts w:ascii="Georgia" w:hAnsi="Georgia" w:cs="Arial"/>
        </w:rPr>
        <w:t xml:space="preserve">por </w:t>
      </w:r>
      <w:r w:rsidR="00E2572D">
        <w:rPr>
          <w:rFonts w:ascii="Georgia" w:hAnsi="Georgia" w:cs="Arial"/>
        </w:rPr>
        <w:t xml:space="preserve"> </w:t>
      </w:r>
      <w:r w:rsidR="003A72D4">
        <w:rPr>
          <w:rFonts w:ascii="Georgia" w:hAnsi="Georgia" w:cs="Arial"/>
        </w:rPr>
        <w:t xml:space="preserve">el </w:t>
      </w:r>
      <w:r w:rsidR="00E2572D">
        <w:rPr>
          <w:rFonts w:ascii="Georgia" w:hAnsi="Georgia" w:cs="Arial"/>
        </w:rPr>
        <w:t xml:space="preserve"> </w:t>
      </w:r>
      <w:r w:rsidR="003A72D4">
        <w:rPr>
          <w:rFonts w:ascii="Georgia" w:hAnsi="Georgia" w:cs="Arial"/>
        </w:rPr>
        <w:t>legislador</w:t>
      </w:r>
      <w:r w:rsidR="00C74CCB">
        <w:rPr>
          <w:rFonts w:ascii="Georgia" w:hAnsi="Georgia" w:cs="Arial"/>
        </w:rPr>
        <w:t xml:space="preserve">, </w:t>
      </w:r>
      <w:r w:rsidR="00E2572D">
        <w:rPr>
          <w:rFonts w:ascii="Georgia" w:hAnsi="Georgia" w:cs="Arial"/>
        </w:rPr>
        <w:t xml:space="preserve"> </w:t>
      </w:r>
      <w:r w:rsidR="00C74CCB">
        <w:rPr>
          <w:rFonts w:ascii="Georgia" w:hAnsi="Georgia" w:cs="Arial"/>
        </w:rPr>
        <w:t xml:space="preserve">de </w:t>
      </w:r>
      <w:r w:rsidR="00E2572D">
        <w:rPr>
          <w:rFonts w:ascii="Georgia" w:hAnsi="Georgia" w:cs="Arial"/>
        </w:rPr>
        <w:t xml:space="preserve"> </w:t>
      </w:r>
      <w:r w:rsidR="00C74CCB">
        <w:rPr>
          <w:rFonts w:ascii="Georgia" w:hAnsi="Georgia" w:cs="Arial"/>
        </w:rPr>
        <w:t xml:space="preserve">manera </w:t>
      </w:r>
      <w:r w:rsidR="00E2572D">
        <w:rPr>
          <w:rFonts w:ascii="Georgia" w:hAnsi="Georgia" w:cs="Arial"/>
        </w:rPr>
        <w:t xml:space="preserve"> </w:t>
      </w:r>
      <w:r w:rsidR="00C74CCB">
        <w:rPr>
          <w:rFonts w:ascii="Georgia" w:hAnsi="Georgia" w:cs="Arial"/>
        </w:rPr>
        <w:t xml:space="preserve">que </w:t>
      </w:r>
      <w:r w:rsidR="00E2572D">
        <w:rPr>
          <w:rFonts w:ascii="Georgia" w:hAnsi="Georgia" w:cs="Arial"/>
        </w:rPr>
        <w:t xml:space="preserve"> </w:t>
      </w:r>
      <w:r w:rsidR="00C74CCB">
        <w:rPr>
          <w:rFonts w:ascii="Georgia" w:hAnsi="Georgia" w:cs="Arial"/>
        </w:rPr>
        <w:t xml:space="preserve">fue </w:t>
      </w:r>
      <w:r w:rsidR="00E2572D">
        <w:rPr>
          <w:rFonts w:ascii="Georgia" w:hAnsi="Georgia" w:cs="Arial"/>
        </w:rPr>
        <w:t xml:space="preserve"> </w:t>
      </w:r>
      <w:r w:rsidR="00C74CCB">
        <w:rPr>
          <w:rFonts w:ascii="Georgia" w:hAnsi="Georgia" w:cs="Arial"/>
        </w:rPr>
        <w:t xml:space="preserve">correcto rechazarla de plano </w:t>
      </w:r>
      <w:r w:rsidR="00C74CCB" w:rsidRPr="00C74CCB">
        <w:rPr>
          <w:rFonts w:ascii="Georgia" w:hAnsi="Georgia" w:cs="Arial"/>
          <w:sz w:val="22"/>
        </w:rPr>
        <w:t>(Artículo 135-4º, CGP)</w:t>
      </w:r>
      <w:r w:rsidR="003A72D4" w:rsidRPr="00C74CCB">
        <w:rPr>
          <w:rFonts w:ascii="Georgia" w:hAnsi="Georgia" w:cs="Arial"/>
          <w:sz w:val="22"/>
        </w:rPr>
        <w:t xml:space="preserve">. </w:t>
      </w:r>
    </w:p>
    <w:p w:rsidR="00C74CCB" w:rsidRPr="00E2572D" w:rsidRDefault="00C74CCB" w:rsidP="00E34FC8">
      <w:pPr>
        <w:pStyle w:val="Textopredeterminado"/>
        <w:spacing w:line="288" w:lineRule="auto"/>
        <w:jc w:val="both"/>
        <w:rPr>
          <w:rFonts w:ascii="Georgia" w:hAnsi="Georgia" w:cs="Arial"/>
          <w:sz w:val="20"/>
        </w:rPr>
      </w:pPr>
    </w:p>
    <w:p w:rsidR="00E2572D" w:rsidRDefault="00C74CCB" w:rsidP="00E34FC8">
      <w:pPr>
        <w:pStyle w:val="Textopredeterminado"/>
        <w:spacing w:line="288" w:lineRule="auto"/>
        <w:jc w:val="both"/>
        <w:rPr>
          <w:rFonts w:ascii="Georgia" w:hAnsi="Georgia" w:cs="Arial"/>
        </w:rPr>
      </w:pPr>
      <w:r>
        <w:rPr>
          <w:rFonts w:ascii="Georgia" w:hAnsi="Georgia" w:cs="Arial"/>
        </w:rPr>
        <w:t xml:space="preserve">Con </w:t>
      </w:r>
      <w:r w:rsidR="00264DD9">
        <w:rPr>
          <w:rFonts w:ascii="Georgia" w:hAnsi="Georgia" w:cs="Arial"/>
        </w:rPr>
        <w:t xml:space="preserve"> </w:t>
      </w:r>
      <w:r>
        <w:rPr>
          <w:rFonts w:ascii="Georgia" w:hAnsi="Georgia" w:cs="Arial"/>
        </w:rPr>
        <w:t xml:space="preserve">lo </w:t>
      </w:r>
      <w:r w:rsidR="00264DD9">
        <w:rPr>
          <w:rFonts w:ascii="Georgia" w:hAnsi="Georgia" w:cs="Arial"/>
        </w:rPr>
        <w:t xml:space="preserve"> </w:t>
      </w:r>
      <w:r>
        <w:rPr>
          <w:rFonts w:ascii="Georgia" w:hAnsi="Georgia" w:cs="Arial"/>
        </w:rPr>
        <w:t xml:space="preserve">expuesto </w:t>
      </w:r>
      <w:r w:rsidR="00264DD9">
        <w:rPr>
          <w:rFonts w:ascii="Georgia" w:hAnsi="Georgia" w:cs="Arial"/>
        </w:rPr>
        <w:t xml:space="preserve"> </w:t>
      </w:r>
      <w:r>
        <w:rPr>
          <w:rFonts w:ascii="Georgia" w:hAnsi="Georgia" w:cs="Arial"/>
        </w:rPr>
        <w:t xml:space="preserve">reluce </w:t>
      </w:r>
      <w:r w:rsidR="00264DD9">
        <w:rPr>
          <w:rFonts w:ascii="Georgia" w:hAnsi="Georgia" w:cs="Arial"/>
        </w:rPr>
        <w:t xml:space="preserve"> </w:t>
      </w:r>
      <w:r w:rsidR="00722100">
        <w:rPr>
          <w:rFonts w:ascii="Georgia" w:hAnsi="Georgia" w:cs="Arial"/>
        </w:rPr>
        <w:t>descaminado</w:t>
      </w:r>
      <w:r>
        <w:rPr>
          <w:rFonts w:ascii="Georgia" w:hAnsi="Georgia" w:cs="Arial"/>
        </w:rPr>
        <w:t xml:space="preserve"> </w:t>
      </w:r>
      <w:r w:rsidR="00264DD9">
        <w:rPr>
          <w:rFonts w:ascii="Georgia" w:hAnsi="Georgia" w:cs="Arial"/>
        </w:rPr>
        <w:t xml:space="preserve"> </w:t>
      </w:r>
      <w:r>
        <w:rPr>
          <w:rFonts w:ascii="Georgia" w:hAnsi="Georgia" w:cs="Arial"/>
        </w:rPr>
        <w:t xml:space="preserve">que </w:t>
      </w:r>
      <w:r w:rsidR="00264DD9">
        <w:rPr>
          <w:rFonts w:ascii="Georgia" w:hAnsi="Georgia" w:cs="Arial"/>
        </w:rPr>
        <w:t xml:space="preserve"> </w:t>
      </w:r>
      <w:r>
        <w:rPr>
          <w:rFonts w:ascii="Georgia" w:hAnsi="Georgia" w:cs="Arial"/>
        </w:rPr>
        <w:t xml:space="preserve">se </w:t>
      </w:r>
      <w:r w:rsidR="00264DD9">
        <w:rPr>
          <w:rFonts w:ascii="Georgia" w:hAnsi="Georgia" w:cs="Arial"/>
        </w:rPr>
        <w:t xml:space="preserve"> </w:t>
      </w:r>
      <w:r>
        <w:rPr>
          <w:rFonts w:ascii="Georgia" w:hAnsi="Georgia" w:cs="Arial"/>
        </w:rPr>
        <w:t xml:space="preserve">alegue </w:t>
      </w:r>
      <w:r w:rsidR="00264DD9">
        <w:rPr>
          <w:rFonts w:ascii="Georgia" w:hAnsi="Georgia" w:cs="Arial"/>
        </w:rPr>
        <w:t xml:space="preserve"> </w:t>
      </w:r>
      <w:r>
        <w:rPr>
          <w:rFonts w:ascii="Georgia" w:hAnsi="Georgia" w:cs="Arial"/>
        </w:rPr>
        <w:t xml:space="preserve">la </w:t>
      </w:r>
      <w:r w:rsidR="00264DD9">
        <w:rPr>
          <w:rFonts w:ascii="Georgia" w:hAnsi="Georgia" w:cs="Arial"/>
        </w:rPr>
        <w:t xml:space="preserve"> </w:t>
      </w:r>
      <w:r>
        <w:rPr>
          <w:rFonts w:ascii="Georgia" w:hAnsi="Georgia" w:cs="Arial"/>
        </w:rPr>
        <w:t xml:space="preserve">imposibilidad </w:t>
      </w:r>
      <w:r w:rsidR="00264DD9">
        <w:rPr>
          <w:rFonts w:ascii="Georgia" w:hAnsi="Georgia" w:cs="Arial"/>
        </w:rPr>
        <w:t xml:space="preserve"> </w:t>
      </w:r>
      <w:r>
        <w:rPr>
          <w:rFonts w:ascii="Georgia" w:hAnsi="Georgia" w:cs="Arial"/>
        </w:rPr>
        <w:t xml:space="preserve">de </w:t>
      </w:r>
      <w:r w:rsidR="00264DD9">
        <w:rPr>
          <w:rFonts w:ascii="Georgia" w:hAnsi="Georgia" w:cs="Arial"/>
        </w:rPr>
        <w:t xml:space="preserve"> </w:t>
      </w:r>
      <w:r>
        <w:rPr>
          <w:rFonts w:ascii="Georgia" w:hAnsi="Georgia" w:cs="Arial"/>
        </w:rPr>
        <w:t xml:space="preserve">proponerla </w:t>
      </w:r>
      <w:r w:rsidR="00264DD9">
        <w:rPr>
          <w:rFonts w:ascii="Georgia" w:hAnsi="Georgia" w:cs="Arial"/>
        </w:rPr>
        <w:t xml:space="preserve"> </w:t>
      </w:r>
    </w:p>
    <w:p w:rsidR="00C74CCB" w:rsidRDefault="00C74CCB" w:rsidP="00E34FC8">
      <w:pPr>
        <w:pStyle w:val="Textopredeterminado"/>
        <w:spacing w:line="288" w:lineRule="auto"/>
        <w:jc w:val="both"/>
        <w:rPr>
          <w:rFonts w:ascii="Georgia" w:hAnsi="Georgia" w:cs="Arial"/>
        </w:rPr>
      </w:pPr>
      <w:proofErr w:type="gramStart"/>
      <w:r>
        <w:rPr>
          <w:rFonts w:ascii="Georgia" w:hAnsi="Georgia" w:cs="Arial"/>
        </w:rPr>
        <w:t>como</w:t>
      </w:r>
      <w:proofErr w:type="gramEnd"/>
      <w:r>
        <w:rPr>
          <w:rFonts w:ascii="Georgia" w:hAnsi="Georgia" w:cs="Arial"/>
        </w:rPr>
        <w:t xml:space="preserve"> excepción previa porque solo podía hacerlo la parte ejecutada, habida cuenta de que</w:t>
      </w:r>
      <w:r w:rsidR="00857CA5">
        <w:rPr>
          <w:rFonts w:ascii="Georgia" w:hAnsi="Georgia" w:cs="Arial"/>
        </w:rPr>
        <w:t xml:space="preserve"> </w:t>
      </w:r>
      <w:r w:rsidR="00722100">
        <w:rPr>
          <w:rFonts w:ascii="Georgia" w:hAnsi="Georgia" w:cs="Arial"/>
        </w:rPr>
        <w:t>no es una causal de nulidad</w:t>
      </w:r>
      <w:r>
        <w:rPr>
          <w:rFonts w:ascii="Georgia" w:hAnsi="Georgia" w:cs="Arial"/>
        </w:rPr>
        <w:t xml:space="preserve">, y es por esa simple razón </w:t>
      </w:r>
      <w:r w:rsidR="00722100">
        <w:rPr>
          <w:rFonts w:ascii="Georgia" w:hAnsi="Georgia" w:cs="Arial"/>
        </w:rPr>
        <w:t>es inviable que la invoque como tal</w:t>
      </w:r>
      <w:r>
        <w:rPr>
          <w:rFonts w:ascii="Georgia" w:hAnsi="Georgia" w:cs="Arial"/>
        </w:rPr>
        <w:t xml:space="preserve">. </w:t>
      </w:r>
    </w:p>
    <w:p w:rsidR="003A72D4" w:rsidRPr="009049BF" w:rsidRDefault="003A72D4" w:rsidP="00E34FC8">
      <w:pPr>
        <w:pStyle w:val="Textopredeterminado"/>
        <w:spacing w:line="288" w:lineRule="auto"/>
        <w:jc w:val="both"/>
        <w:rPr>
          <w:rFonts w:ascii="Georgia" w:hAnsi="Georgia" w:cs="Arial"/>
          <w:sz w:val="22"/>
        </w:rPr>
      </w:pPr>
    </w:p>
    <w:p w:rsidR="00626A0C" w:rsidRPr="00EA5C17" w:rsidRDefault="00626A0C" w:rsidP="00E34FC8">
      <w:pPr>
        <w:pStyle w:val="Textopredeterminado"/>
        <w:spacing w:line="288" w:lineRule="auto"/>
        <w:jc w:val="both"/>
        <w:rPr>
          <w:rFonts w:ascii="Georgia" w:hAnsi="Georgia"/>
          <w:szCs w:val="24"/>
        </w:rPr>
      </w:pPr>
      <w:r w:rsidRPr="00EA5C17">
        <w:rPr>
          <w:rFonts w:ascii="Georgia" w:hAnsi="Georgia" w:cs="Arial"/>
          <w:szCs w:val="24"/>
        </w:rPr>
        <w:t xml:space="preserve">Con independencia de lo expuesto y previa revisión integral del expediente, no está por demás advertir por esta Sala Especializada que </w:t>
      </w:r>
      <w:r w:rsidR="00FA60F9" w:rsidRPr="00EA5C17">
        <w:rPr>
          <w:rFonts w:ascii="Georgia" w:hAnsi="Georgia" w:cs="Arial"/>
          <w:szCs w:val="24"/>
        </w:rPr>
        <w:t xml:space="preserve">se infiere la </w:t>
      </w:r>
      <w:r w:rsidRPr="00EA5C17">
        <w:rPr>
          <w:rFonts w:ascii="Georgia" w:hAnsi="Georgia" w:cs="Arial"/>
          <w:szCs w:val="24"/>
        </w:rPr>
        <w:t xml:space="preserve">orientación principal de la recurrente </w:t>
      </w:r>
      <w:r w:rsidR="00826002" w:rsidRPr="00EA5C17">
        <w:rPr>
          <w:rFonts w:ascii="Georgia" w:hAnsi="Georgia" w:cs="Arial"/>
          <w:szCs w:val="24"/>
        </w:rPr>
        <w:t xml:space="preserve">a </w:t>
      </w:r>
      <w:r w:rsidRPr="00EA5C17">
        <w:rPr>
          <w:rFonts w:ascii="Georgia" w:hAnsi="Georgia" w:cs="Arial"/>
          <w:szCs w:val="24"/>
        </w:rPr>
        <w:t xml:space="preserve">retrotraer la actuación </w:t>
      </w:r>
      <w:r w:rsidR="00826002" w:rsidRPr="00EA5C17">
        <w:rPr>
          <w:rFonts w:ascii="Georgia" w:hAnsi="Georgia" w:cs="Arial"/>
          <w:szCs w:val="24"/>
        </w:rPr>
        <w:t xml:space="preserve">para </w:t>
      </w:r>
      <w:r w:rsidRPr="00EA5C17">
        <w:rPr>
          <w:rFonts w:ascii="Georgia" w:hAnsi="Georgia" w:cs="Arial"/>
          <w:szCs w:val="24"/>
        </w:rPr>
        <w:t xml:space="preserve">que se </w:t>
      </w:r>
      <w:r w:rsidR="00826002" w:rsidRPr="00EA5C17">
        <w:rPr>
          <w:rFonts w:ascii="Georgia" w:hAnsi="Georgia" w:cs="Arial"/>
          <w:szCs w:val="24"/>
        </w:rPr>
        <w:t xml:space="preserve">decida </w:t>
      </w:r>
      <w:r w:rsidR="00977DF0" w:rsidRPr="00EA5C17">
        <w:rPr>
          <w:rFonts w:ascii="Georgia" w:hAnsi="Georgia" w:cs="Arial"/>
          <w:i/>
          <w:szCs w:val="24"/>
          <w:lang w:val="es-CO"/>
        </w:rPr>
        <w:t>“</w:t>
      </w:r>
      <w:r w:rsidRPr="00EA5C17">
        <w:rPr>
          <w:rFonts w:ascii="Georgia" w:hAnsi="Georgia" w:cs="Arial"/>
          <w:i/>
          <w:szCs w:val="24"/>
        </w:rPr>
        <w:t>la prescripción de la acción</w:t>
      </w:r>
      <w:r w:rsidR="00977DF0" w:rsidRPr="00EA5C17">
        <w:rPr>
          <w:rFonts w:ascii="Georgia" w:hAnsi="Georgia" w:cs="Arial"/>
          <w:i/>
          <w:szCs w:val="24"/>
        </w:rPr>
        <w:t>”</w:t>
      </w:r>
      <w:r w:rsidRPr="00EA5C17">
        <w:rPr>
          <w:rFonts w:ascii="Georgia" w:hAnsi="Georgia" w:cs="Arial"/>
          <w:szCs w:val="24"/>
        </w:rPr>
        <w:t xml:space="preserve"> </w:t>
      </w:r>
      <w:r w:rsidR="00826002" w:rsidRPr="00EA5C17">
        <w:rPr>
          <w:rFonts w:ascii="Georgia" w:hAnsi="Georgia" w:cs="Arial"/>
          <w:szCs w:val="24"/>
        </w:rPr>
        <w:t xml:space="preserve">formulada en contra de la ejecución </w:t>
      </w:r>
      <w:r w:rsidRPr="00EA5C17">
        <w:rPr>
          <w:rFonts w:ascii="Georgia" w:hAnsi="Georgia" w:cs="Arial"/>
          <w:szCs w:val="24"/>
        </w:rPr>
        <w:t>acumulada (Folios 76 a 78, copias cuaderno No.5º)</w:t>
      </w:r>
      <w:r w:rsidR="00826002" w:rsidRPr="00EA5C17">
        <w:rPr>
          <w:rFonts w:ascii="Georgia" w:hAnsi="Georgia" w:cs="Arial"/>
          <w:szCs w:val="24"/>
        </w:rPr>
        <w:t xml:space="preserve">, empero contó con la posibilidad de recurrir la providencia que desestimó </w:t>
      </w:r>
      <w:r w:rsidR="00826002" w:rsidRPr="00EA5C17">
        <w:rPr>
          <w:rFonts w:ascii="Georgia" w:hAnsi="Georgia" w:cs="Arial"/>
          <w:szCs w:val="24"/>
          <w:lang w:val="es-CO"/>
        </w:rPr>
        <w:t xml:space="preserve">su </w:t>
      </w:r>
      <w:r w:rsidR="00826002" w:rsidRPr="00EA5C17">
        <w:rPr>
          <w:rFonts w:ascii="Georgia" w:hAnsi="Georgia" w:cs="Arial"/>
          <w:szCs w:val="24"/>
          <w:lang w:val="es-CO"/>
        </w:rPr>
        <w:lastRenderedPageBreak/>
        <w:t>trámite</w:t>
      </w:r>
      <w:r w:rsidR="00FA60F9" w:rsidRPr="00EA5C17">
        <w:rPr>
          <w:rFonts w:ascii="Georgia" w:hAnsi="Georgia" w:cs="Arial"/>
          <w:szCs w:val="24"/>
        </w:rPr>
        <w:t xml:space="preserve"> </w:t>
      </w:r>
      <w:r w:rsidRPr="00EA5C17">
        <w:rPr>
          <w:rFonts w:ascii="Georgia" w:hAnsi="Georgia" w:cs="Arial"/>
          <w:szCs w:val="24"/>
        </w:rPr>
        <w:t>(F</w:t>
      </w:r>
      <w:r w:rsidR="00977DF0" w:rsidRPr="00EA5C17">
        <w:rPr>
          <w:rFonts w:ascii="Georgia" w:hAnsi="Georgia" w:cs="Arial"/>
          <w:szCs w:val="24"/>
        </w:rPr>
        <w:t>olio 79, ibídem)</w:t>
      </w:r>
      <w:r w:rsidR="00FA60F9" w:rsidRPr="00EA5C17">
        <w:rPr>
          <w:rFonts w:ascii="Georgia" w:hAnsi="Georgia" w:cs="Arial"/>
          <w:szCs w:val="24"/>
        </w:rPr>
        <w:t xml:space="preserve">, </w:t>
      </w:r>
      <w:proofErr w:type="spellStart"/>
      <w:r w:rsidR="00826002" w:rsidRPr="00EA5C17">
        <w:rPr>
          <w:rFonts w:ascii="Georgia" w:hAnsi="Georgia" w:cs="Arial"/>
          <w:szCs w:val="24"/>
        </w:rPr>
        <w:t>mas</w:t>
      </w:r>
      <w:proofErr w:type="spellEnd"/>
      <w:r w:rsidR="00826002" w:rsidRPr="00EA5C17">
        <w:rPr>
          <w:rFonts w:ascii="Georgia" w:hAnsi="Georgia" w:cs="Arial"/>
          <w:szCs w:val="24"/>
        </w:rPr>
        <w:t xml:space="preserve"> dejó de hacerlo. Es una decisión que hizo tránsito a cosa juzgada y su discusión a estas alturas </w:t>
      </w:r>
      <w:r w:rsidR="00EA5C17" w:rsidRPr="00EA5C17">
        <w:rPr>
          <w:rFonts w:ascii="Georgia" w:hAnsi="Georgia" w:cs="Arial"/>
          <w:szCs w:val="24"/>
        </w:rPr>
        <w:t xml:space="preserve">comprometería el </w:t>
      </w:r>
      <w:r w:rsidR="00826002" w:rsidRPr="00EA5C17">
        <w:rPr>
          <w:rFonts w:ascii="Georgia" w:hAnsi="Georgia"/>
          <w:szCs w:val="24"/>
        </w:rPr>
        <w:t>principio de seguridad jurídica</w:t>
      </w:r>
      <w:r w:rsidR="00EA5C17" w:rsidRPr="00EA5C17">
        <w:rPr>
          <w:rFonts w:ascii="Georgia" w:hAnsi="Georgia"/>
          <w:szCs w:val="24"/>
        </w:rPr>
        <w:t>.</w:t>
      </w:r>
    </w:p>
    <w:p w:rsidR="00EA5C17" w:rsidRPr="009049BF" w:rsidRDefault="00EA5C17" w:rsidP="00E34FC8">
      <w:pPr>
        <w:pStyle w:val="Textopredeterminado"/>
        <w:spacing w:line="288" w:lineRule="auto"/>
        <w:jc w:val="both"/>
        <w:rPr>
          <w:rFonts w:ascii="Georgia" w:hAnsi="Georgia" w:cs="Arial"/>
          <w:sz w:val="22"/>
        </w:rPr>
      </w:pPr>
    </w:p>
    <w:p w:rsidR="007E6F5F" w:rsidRPr="00C419CF" w:rsidRDefault="007E6F5F" w:rsidP="00E34FC8">
      <w:pPr>
        <w:pStyle w:val="Sinespaciado"/>
        <w:widowControl/>
        <w:numPr>
          <w:ilvl w:val="0"/>
          <w:numId w:val="16"/>
        </w:numPr>
        <w:autoSpaceDE/>
        <w:autoSpaceDN/>
        <w:adjustRightInd/>
        <w:spacing w:line="288" w:lineRule="auto"/>
        <w:jc w:val="both"/>
        <w:rPr>
          <w:rFonts w:ascii="Georgia" w:hAnsi="Georgia" w:cs="Arial"/>
        </w:rPr>
      </w:pPr>
      <w:r w:rsidRPr="00C419CF">
        <w:rPr>
          <w:rFonts w:ascii="Georgia" w:hAnsi="Georgia" w:cs="Arial"/>
        </w:rPr>
        <w:t xml:space="preserve">LAS DECISIONES </w:t>
      </w:r>
    </w:p>
    <w:p w:rsidR="007E6F5F" w:rsidRPr="009049BF" w:rsidRDefault="007E6F5F" w:rsidP="00E34FC8">
      <w:pPr>
        <w:tabs>
          <w:tab w:val="left" w:pos="-720"/>
        </w:tabs>
        <w:suppressAutoHyphens/>
        <w:spacing w:line="288" w:lineRule="auto"/>
        <w:jc w:val="both"/>
        <w:rPr>
          <w:rFonts w:ascii="Georgia" w:hAnsi="Georgia" w:cs="Arial"/>
          <w:sz w:val="22"/>
          <w:lang w:val="es-CO"/>
        </w:rPr>
      </w:pPr>
    </w:p>
    <w:p w:rsidR="00C419CF" w:rsidRDefault="00C419CF" w:rsidP="00E34FC8">
      <w:pPr>
        <w:spacing w:line="288" w:lineRule="auto"/>
        <w:jc w:val="both"/>
        <w:rPr>
          <w:rFonts w:ascii="Georgia" w:hAnsi="Georgia" w:cs="Arial"/>
          <w:sz w:val="24"/>
        </w:rPr>
      </w:pPr>
      <w:r w:rsidRPr="007E6F5F">
        <w:rPr>
          <w:rFonts w:ascii="Georgia" w:hAnsi="Georgia" w:cs="Arial"/>
          <w:sz w:val="24"/>
        </w:rPr>
        <w:t xml:space="preserve">En atención a lo </w:t>
      </w:r>
      <w:r>
        <w:rPr>
          <w:rFonts w:ascii="Georgia" w:hAnsi="Georgia" w:cs="Arial"/>
          <w:sz w:val="24"/>
        </w:rPr>
        <w:t>discurrido</w:t>
      </w:r>
      <w:r w:rsidRPr="007E6F5F">
        <w:rPr>
          <w:rFonts w:ascii="Georgia" w:hAnsi="Georgia" w:cs="Arial"/>
          <w:sz w:val="24"/>
        </w:rPr>
        <w:t xml:space="preserve"> (i) Se confirmará la decisión apelada;</w:t>
      </w:r>
      <w:r w:rsidR="00264DD9">
        <w:rPr>
          <w:rFonts w:ascii="Georgia" w:hAnsi="Georgia" w:cs="Arial"/>
          <w:sz w:val="24"/>
        </w:rPr>
        <w:t xml:space="preserve"> (ii) Se declarará inadmisible la alzada respecto de la </w:t>
      </w:r>
      <w:r w:rsidR="00264DD9">
        <w:rPr>
          <w:rFonts w:ascii="Georgia" w:hAnsi="Georgia" w:cs="Arial"/>
          <w:sz w:val="24"/>
          <w:lang w:val="es-CO"/>
        </w:rPr>
        <w:t xml:space="preserve">nulidad por </w:t>
      </w:r>
      <w:r w:rsidR="00264DD9">
        <w:rPr>
          <w:rFonts w:ascii="Georgia" w:hAnsi="Georgia" w:cs="Arial"/>
          <w:sz w:val="24"/>
        </w:rPr>
        <w:t>incompetencia funcional, según lo anotado;</w:t>
      </w:r>
      <w:r w:rsidRPr="007E6F5F">
        <w:rPr>
          <w:rFonts w:ascii="Georgia" w:hAnsi="Georgia" w:cs="Arial"/>
          <w:sz w:val="24"/>
        </w:rPr>
        <w:t xml:space="preserve"> y, (</w:t>
      </w:r>
      <w:r w:rsidR="00264DD9">
        <w:rPr>
          <w:rFonts w:ascii="Georgia" w:hAnsi="Georgia" w:cs="Arial"/>
          <w:sz w:val="24"/>
        </w:rPr>
        <w:t>i</w:t>
      </w:r>
      <w:r w:rsidRPr="007E6F5F">
        <w:rPr>
          <w:rFonts w:ascii="Georgia" w:hAnsi="Georgia" w:cs="Arial"/>
          <w:sz w:val="24"/>
        </w:rPr>
        <w:t>ii) Se condenará en costas, en esta instancia, a</w:t>
      </w:r>
      <w:r w:rsidR="00722100">
        <w:rPr>
          <w:rFonts w:ascii="Georgia" w:hAnsi="Georgia" w:cs="Arial"/>
          <w:sz w:val="24"/>
        </w:rPr>
        <w:t xml:space="preserve"> </w:t>
      </w:r>
      <w:r w:rsidRPr="007E6F5F">
        <w:rPr>
          <w:rFonts w:ascii="Georgia" w:hAnsi="Georgia" w:cs="Arial"/>
          <w:sz w:val="24"/>
        </w:rPr>
        <w:t>l</w:t>
      </w:r>
      <w:r w:rsidR="00722100">
        <w:rPr>
          <w:rFonts w:ascii="Georgia" w:hAnsi="Georgia" w:cs="Arial"/>
          <w:sz w:val="24"/>
        </w:rPr>
        <w:t>a</w:t>
      </w:r>
      <w:r w:rsidRPr="007E6F5F">
        <w:rPr>
          <w:rFonts w:ascii="Georgia" w:hAnsi="Georgia" w:cs="Arial"/>
          <w:sz w:val="24"/>
        </w:rPr>
        <w:t xml:space="preserve"> </w:t>
      </w:r>
      <w:r w:rsidR="00722100">
        <w:rPr>
          <w:rFonts w:ascii="Georgia" w:hAnsi="Georgia" w:cs="Arial"/>
          <w:sz w:val="24"/>
        </w:rPr>
        <w:t xml:space="preserve">parte </w:t>
      </w:r>
      <w:r w:rsidRPr="007E6F5F">
        <w:rPr>
          <w:rFonts w:ascii="Georgia" w:hAnsi="Georgia" w:cs="Arial"/>
          <w:sz w:val="24"/>
        </w:rPr>
        <w:t xml:space="preserve">recurrente. </w:t>
      </w:r>
    </w:p>
    <w:p w:rsidR="00171EDA" w:rsidRPr="009049BF" w:rsidRDefault="00171EDA" w:rsidP="00E34FC8">
      <w:pPr>
        <w:spacing w:line="288" w:lineRule="auto"/>
        <w:jc w:val="both"/>
        <w:rPr>
          <w:rFonts w:ascii="Georgia" w:hAnsi="Georgia" w:cs="Arial"/>
          <w:sz w:val="22"/>
        </w:rPr>
      </w:pPr>
    </w:p>
    <w:p w:rsidR="006645F8" w:rsidRPr="007E6F5F" w:rsidRDefault="006645F8" w:rsidP="00E34FC8">
      <w:pPr>
        <w:spacing w:line="288" w:lineRule="auto"/>
        <w:jc w:val="both"/>
        <w:rPr>
          <w:rFonts w:ascii="Georgia" w:hAnsi="Georgia" w:cs="Arial"/>
          <w:sz w:val="24"/>
          <w:lang w:val="es-CO"/>
        </w:rPr>
      </w:pPr>
      <w:r w:rsidRPr="007E6F5F">
        <w:rPr>
          <w:rFonts w:ascii="Georgia" w:hAnsi="Georgia" w:cs="Arial"/>
          <w:sz w:val="24"/>
          <w:lang w:val="es-CO"/>
        </w:rPr>
        <w:t>Las agencias se fijarán en auto posterior, en seguimiento de la variación hecha por esta Sala</w:t>
      </w:r>
      <w:r w:rsidRPr="007E6F5F">
        <w:rPr>
          <w:rStyle w:val="Refdenotaalpie"/>
          <w:rFonts w:ascii="Georgia" w:hAnsi="Georgia"/>
          <w:sz w:val="24"/>
          <w:lang w:val="es-CO"/>
        </w:rPr>
        <w:footnoteReference w:id="21"/>
      </w:r>
      <w:r w:rsidRPr="007E6F5F">
        <w:rPr>
          <w:rFonts w:ascii="Georgia" w:hAnsi="Georgia" w:cs="Arial"/>
          <w:sz w:val="24"/>
          <w:lang w:val="es-CO"/>
        </w:rPr>
        <w:t>, fundada en criterio de la CSJ</w:t>
      </w:r>
      <w:r w:rsidRPr="007E6F5F">
        <w:rPr>
          <w:rStyle w:val="Refdenotaalpie"/>
          <w:rFonts w:ascii="Georgia" w:hAnsi="Georgia"/>
          <w:sz w:val="24"/>
        </w:rPr>
        <w:footnoteReference w:id="22"/>
      </w:r>
      <w:r w:rsidRPr="007E6F5F">
        <w:rPr>
          <w:rFonts w:ascii="Georgia" w:hAnsi="Georgia" w:cs="Arial"/>
          <w:sz w:val="24"/>
          <w:lang w:val="es-CO"/>
        </w:rPr>
        <w:t xml:space="preserve">. Se comprende que se hace en auto y no en la decisión misma, porque esa expresa modificación, introducida como novedad por la Ley 1395 de 2010, desapareció en la nueva redacción del ordinal 2º del artículo 365, </w:t>
      </w:r>
      <w:r>
        <w:rPr>
          <w:rFonts w:ascii="Georgia" w:hAnsi="Georgia" w:cs="Arial"/>
          <w:sz w:val="24"/>
          <w:lang w:val="es-CO"/>
        </w:rPr>
        <w:t>ib.</w:t>
      </w:r>
    </w:p>
    <w:p w:rsidR="00C419CF" w:rsidRPr="009049BF" w:rsidRDefault="00C419CF" w:rsidP="00E34FC8">
      <w:pPr>
        <w:spacing w:line="288" w:lineRule="auto"/>
        <w:jc w:val="both"/>
        <w:rPr>
          <w:rFonts w:ascii="Georgia" w:hAnsi="Georgia" w:cs="Arial"/>
          <w:sz w:val="22"/>
          <w:lang w:val="es-CO"/>
        </w:rPr>
      </w:pPr>
    </w:p>
    <w:p w:rsidR="00C419CF" w:rsidRPr="007E6F5F" w:rsidRDefault="00C419CF" w:rsidP="00E34FC8">
      <w:pPr>
        <w:tabs>
          <w:tab w:val="left" w:pos="-720"/>
        </w:tabs>
        <w:suppressAutoHyphens/>
        <w:spacing w:line="288" w:lineRule="auto"/>
        <w:jc w:val="both"/>
        <w:rPr>
          <w:rFonts w:ascii="Georgia" w:hAnsi="Georgia" w:cs="Arial"/>
          <w:sz w:val="24"/>
        </w:rPr>
      </w:pPr>
      <w:r w:rsidRPr="007E6F5F">
        <w:rPr>
          <w:rFonts w:ascii="Georgia" w:hAnsi="Georgia" w:cs="Arial"/>
          <w:sz w:val="24"/>
        </w:rPr>
        <w:t xml:space="preserve">En mérito de lo discurrido en los acápites precedentes, el </w:t>
      </w:r>
      <w:r w:rsidRPr="007E6F5F">
        <w:rPr>
          <w:rFonts w:ascii="Georgia" w:hAnsi="Georgia" w:cs="Arial"/>
          <w:smallCaps/>
          <w:sz w:val="24"/>
        </w:rPr>
        <w:t>Tribunal Superior del Distrito Judicial de Pereira, Sala Unitaria de Decisión</w:t>
      </w:r>
      <w:r w:rsidRPr="007E6F5F">
        <w:rPr>
          <w:rFonts w:ascii="Georgia" w:hAnsi="Georgia" w:cs="Arial"/>
          <w:sz w:val="24"/>
        </w:rPr>
        <w:t>,</w:t>
      </w:r>
    </w:p>
    <w:p w:rsidR="00C419CF" w:rsidRPr="009049BF" w:rsidRDefault="00C419CF" w:rsidP="00E34FC8">
      <w:pPr>
        <w:tabs>
          <w:tab w:val="left" w:pos="-720"/>
        </w:tabs>
        <w:suppressAutoHyphens/>
        <w:spacing w:line="288" w:lineRule="auto"/>
        <w:jc w:val="both"/>
        <w:rPr>
          <w:rFonts w:ascii="Georgia" w:hAnsi="Georgia" w:cs="Arial"/>
          <w:spacing w:val="-3"/>
          <w:sz w:val="24"/>
        </w:rPr>
      </w:pPr>
      <w:bookmarkStart w:id="0" w:name="_GoBack"/>
      <w:bookmarkEnd w:id="0"/>
    </w:p>
    <w:p w:rsidR="00C419CF" w:rsidRPr="00840AAA" w:rsidRDefault="00C419CF" w:rsidP="00E34FC8">
      <w:pPr>
        <w:pStyle w:val="Sinespaciado"/>
        <w:spacing w:line="288" w:lineRule="auto"/>
        <w:jc w:val="center"/>
        <w:rPr>
          <w:rFonts w:ascii="Georgia" w:hAnsi="Georgia" w:cs="Arial"/>
        </w:rPr>
      </w:pPr>
      <w:r w:rsidRPr="00840AAA">
        <w:rPr>
          <w:rFonts w:ascii="Georgia" w:hAnsi="Georgia" w:cs="Arial"/>
          <w:sz w:val="28"/>
        </w:rPr>
        <w:t xml:space="preserve">R </w:t>
      </w:r>
      <w:r w:rsidRPr="00840AAA">
        <w:rPr>
          <w:rFonts w:ascii="Georgia" w:hAnsi="Georgia" w:cs="Arial"/>
        </w:rPr>
        <w:t>E S U E L V E</w:t>
      </w:r>
    </w:p>
    <w:p w:rsidR="00C419CF" w:rsidRPr="009049BF" w:rsidRDefault="00C419CF" w:rsidP="00E34FC8">
      <w:pPr>
        <w:pStyle w:val="Sinespaciado"/>
        <w:spacing w:line="288" w:lineRule="auto"/>
        <w:jc w:val="center"/>
        <w:rPr>
          <w:rFonts w:ascii="Georgia" w:hAnsi="Georgia" w:cs="Arial"/>
        </w:rPr>
      </w:pPr>
    </w:p>
    <w:p w:rsidR="00C419CF" w:rsidRDefault="00C419CF" w:rsidP="00E34FC8">
      <w:pPr>
        <w:pStyle w:val="Textopredeterminado"/>
        <w:numPr>
          <w:ilvl w:val="0"/>
          <w:numId w:val="14"/>
        </w:numPr>
        <w:spacing w:line="288" w:lineRule="auto"/>
        <w:jc w:val="both"/>
        <w:textAlignment w:val="baseline"/>
        <w:rPr>
          <w:rFonts w:ascii="Georgia" w:hAnsi="Georgia" w:cs="Arial"/>
          <w:szCs w:val="24"/>
        </w:rPr>
      </w:pPr>
      <w:r w:rsidRPr="00840AAA">
        <w:rPr>
          <w:rFonts w:ascii="Georgia" w:hAnsi="Georgia" w:cs="Arial"/>
          <w:szCs w:val="24"/>
        </w:rPr>
        <w:t>CONFIRMAR el auto apelado, por lo razonado en la parte motiva de esta providencia.</w:t>
      </w:r>
    </w:p>
    <w:p w:rsidR="00264DD9" w:rsidRPr="009049BF" w:rsidRDefault="00264DD9" w:rsidP="00E34FC8">
      <w:pPr>
        <w:pStyle w:val="Textopredeterminado"/>
        <w:spacing w:line="288" w:lineRule="auto"/>
        <w:ind w:left="360"/>
        <w:jc w:val="both"/>
        <w:textAlignment w:val="baseline"/>
        <w:rPr>
          <w:rFonts w:ascii="Georgia" w:hAnsi="Georgia" w:cs="Arial"/>
          <w:szCs w:val="24"/>
          <w:lang w:val="es-CO"/>
        </w:rPr>
      </w:pPr>
    </w:p>
    <w:p w:rsidR="00264DD9" w:rsidRDefault="00264DD9" w:rsidP="00E34FC8">
      <w:pPr>
        <w:pStyle w:val="Textopredeterminado"/>
        <w:numPr>
          <w:ilvl w:val="0"/>
          <w:numId w:val="14"/>
        </w:numPr>
        <w:spacing w:line="288" w:lineRule="auto"/>
        <w:jc w:val="both"/>
        <w:textAlignment w:val="baseline"/>
        <w:rPr>
          <w:rFonts w:ascii="Georgia" w:hAnsi="Georgia" w:cs="Arial"/>
          <w:szCs w:val="24"/>
        </w:rPr>
      </w:pPr>
      <w:r>
        <w:rPr>
          <w:rFonts w:ascii="Georgia" w:hAnsi="Georgia" w:cs="Arial"/>
          <w:szCs w:val="24"/>
        </w:rPr>
        <w:t xml:space="preserve">DECLARAR INAMISIBLE el recurso de apelación </w:t>
      </w:r>
      <w:r w:rsidR="0008747D">
        <w:rPr>
          <w:rFonts w:ascii="Georgia" w:hAnsi="Georgia" w:cs="Arial"/>
          <w:szCs w:val="24"/>
        </w:rPr>
        <w:t xml:space="preserve">por </w:t>
      </w:r>
      <w:r>
        <w:rPr>
          <w:rFonts w:ascii="Georgia" w:hAnsi="Georgia" w:cs="Arial"/>
          <w:szCs w:val="24"/>
        </w:rPr>
        <w:t xml:space="preserve">la nulidad </w:t>
      </w:r>
      <w:r w:rsidR="0008747D">
        <w:rPr>
          <w:rFonts w:ascii="Georgia" w:hAnsi="Georgia" w:cs="Arial"/>
          <w:szCs w:val="24"/>
        </w:rPr>
        <w:t xml:space="preserve">de </w:t>
      </w:r>
      <w:r>
        <w:rPr>
          <w:rFonts w:ascii="Georgia" w:hAnsi="Georgia" w:cs="Arial"/>
          <w:szCs w:val="24"/>
        </w:rPr>
        <w:t>incompetencia funcional.</w:t>
      </w:r>
    </w:p>
    <w:p w:rsidR="00C8296D" w:rsidRPr="009049BF" w:rsidRDefault="00C8296D" w:rsidP="00E34FC8">
      <w:pPr>
        <w:pStyle w:val="Textopredeterminado"/>
        <w:spacing w:line="288" w:lineRule="auto"/>
        <w:ind w:left="360"/>
        <w:jc w:val="both"/>
        <w:textAlignment w:val="baseline"/>
        <w:rPr>
          <w:rFonts w:ascii="Georgia" w:hAnsi="Georgia" w:cs="Arial"/>
          <w:szCs w:val="24"/>
        </w:rPr>
      </w:pPr>
    </w:p>
    <w:p w:rsidR="00C419CF" w:rsidRDefault="00C419CF" w:rsidP="00E34FC8">
      <w:pPr>
        <w:pStyle w:val="Textopredeterminado"/>
        <w:numPr>
          <w:ilvl w:val="0"/>
          <w:numId w:val="14"/>
        </w:numPr>
        <w:tabs>
          <w:tab w:val="left" w:pos="544"/>
        </w:tabs>
        <w:spacing w:line="288" w:lineRule="auto"/>
        <w:jc w:val="both"/>
        <w:textAlignment w:val="baseline"/>
        <w:rPr>
          <w:rFonts w:ascii="Georgia" w:hAnsi="Georgia" w:cs="Arial"/>
          <w:color w:val="auto"/>
          <w:szCs w:val="24"/>
        </w:rPr>
      </w:pPr>
      <w:r w:rsidRPr="00DC190F">
        <w:rPr>
          <w:rFonts w:ascii="Georgia" w:hAnsi="Georgia" w:cs="Arial"/>
          <w:color w:val="auto"/>
          <w:szCs w:val="24"/>
        </w:rPr>
        <w:t xml:space="preserve">CONDENAR </w:t>
      </w:r>
      <w:r w:rsidR="009049BF">
        <w:rPr>
          <w:rFonts w:ascii="Georgia" w:hAnsi="Georgia" w:cs="Arial"/>
          <w:color w:val="auto"/>
          <w:szCs w:val="24"/>
        </w:rPr>
        <w:t>en co</w:t>
      </w:r>
      <w:r w:rsidR="00E7467F">
        <w:rPr>
          <w:rFonts w:ascii="Georgia" w:hAnsi="Georgia" w:cs="Arial"/>
          <w:color w:val="auto"/>
          <w:szCs w:val="24"/>
        </w:rPr>
        <w:t>stas al ejecutante, César Augusto Román Restrepo</w:t>
      </w:r>
      <w:r w:rsidRPr="00DC190F">
        <w:rPr>
          <w:rFonts w:ascii="Georgia" w:hAnsi="Georgia" w:cs="Arial"/>
          <w:color w:val="auto"/>
          <w:szCs w:val="24"/>
        </w:rPr>
        <w:t xml:space="preserve">, y en favor de </w:t>
      </w:r>
      <w:r w:rsidR="006645F8">
        <w:rPr>
          <w:rFonts w:ascii="Georgia" w:hAnsi="Georgia" w:cs="Arial"/>
          <w:color w:val="auto"/>
          <w:szCs w:val="24"/>
        </w:rPr>
        <w:t>las demás partes</w:t>
      </w:r>
      <w:r w:rsidRPr="00DC190F">
        <w:rPr>
          <w:rFonts w:ascii="Georgia" w:hAnsi="Georgia" w:cs="Arial"/>
          <w:color w:val="auto"/>
          <w:szCs w:val="24"/>
        </w:rPr>
        <w:t xml:space="preserve">. Las agencias en derecho se fijarán por esta Corporación, una vez quede ejecutoriada esta providencia. </w:t>
      </w:r>
    </w:p>
    <w:p w:rsidR="00722100" w:rsidRPr="009049BF" w:rsidRDefault="00722100" w:rsidP="00E34FC8">
      <w:pPr>
        <w:pStyle w:val="Textopredeterminado"/>
        <w:tabs>
          <w:tab w:val="left" w:pos="544"/>
        </w:tabs>
        <w:spacing w:line="288" w:lineRule="auto"/>
        <w:jc w:val="both"/>
        <w:textAlignment w:val="baseline"/>
        <w:rPr>
          <w:rFonts w:ascii="Georgia" w:hAnsi="Georgia" w:cs="Arial"/>
          <w:color w:val="auto"/>
          <w:szCs w:val="24"/>
        </w:rPr>
      </w:pPr>
    </w:p>
    <w:p w:rsidR="00C419CF" w:rsidRPr="00DC190F" w:rsidRDefault="00C419CF" w:rsidP="00E34FC8">
      <w:pPr>
        <w:pStyle w:val="Textopredeterminado"/>
        <w:numPr>
          <w:ilvl w:val="0"/>
          <w:numId w:val="14"/>
        </w:numPr>
        <w:tabs>
          <w:tab w:val="left" w:pos="544"/>
        </w:tabs>
        <w:spacing w:line="288" w:lineRule="auto"/>
        <w:jc w:val="both"/>
        <w:textAlignment w:val="baseline"/>
        <w:rPr>
          <w:rFonts w:ascii="Georgia" w:hAnsi="Georgia" w:cs="Arial"/>
          <w:color w:val="auto"/>
          <w:szCs w:val="24"/>
        </w:rPr>
      </w:pPr>
      <w:r w:rsidRPr="00DC190F">
        <w:rPr>
          <w:rFonts w:ascii="Georgia" w:hAnsi="Georgia" w:cs="Arial"/>
          <w:color w:val="auto"/>
          <w:szCs w:val="24"/>
        </w:rPr>
        <w:t>ADVERTIR que esta decisión es irrecurrible.</w:t>
      </w:r>
    </w:p>
    <w:p w:rsidR="00C419CF" w:rsidRPr="009049BF" w:rsidRDefault="00C419CF" w:rsidP="00E34FC8">
      <w:pPr>
        <w:pStyle w:val="Prrafodelista"/>
        <w:spacing w:line="288" w:lineRule="auto"/>
        <w:rPr>
          <w:rFonts w:ascii="Georgia" w:hAnsi="Georgia" w:cs="Arial"/>
          <w:sz w:val="24"/>
          <w:szCs w:val="24"/>
        </w:rPr>
      </w:pPr>
    </w:p>
    <w:p w:rsidR="00C419CF" w:rsidRDefault="00C419CF" w:rsidP="00E34FC8">
      <w:pPr>
        <w:pStyle w:val="Textopredeterminado"/>
        <w:numPr>
          <w:ilvl w:val="0"/>
          <w:numId w:val="14"/>
        </w:numPr>
        <w:tabs>
          <w:tab w:val="left" w:pos="544"/>
        </w:tabs>
        <w:spacing w:line="288" w:lineRule="auto"/>
        <w:jc w:val="both"/>
        <w:textAlignment w:val="baseline"/>
        <w:rPr>
          <w:rFonts w:ascii="Georgia" w:hAnsi="Georgia" w:cs="Arial"/>
          <w:color w:val="auto"/>
          <w:szCs w:val="24"/>
        </w:rPr>
      </w:pPr>
      <w:r w:rsidRPr="00DC190F">
        <w:rPr>
          <w:rFonts w:ascii="Georgia" w:hAnsi="Georgia" w:cs="Arial"/>
          <w:color w:val="auto"/>
          <w:szCs w:val="24"/>
        </w:rPr>
        <w:t>DEVOLVER el expediente al Despacho de origen, por conducto de la Secretaría de esta Corporación.</w:t>
      </w:r>
    </w:p>
    <w:p w:rsidR="00E2572D" w:rsidRDefault="00E2572D" w:rsidP="00E34FC8">
      <w:pPr>
        <w:pStyle w:val="Prrafodelista"/>
        <w:spacing w:line="288" w:lineRule="auto"/>
        <w:rPr>
          <w:rFonts w:ascii="Georgia" w:hAnsi="Georgia" w:cs="Arial"/>
          <w:szCs w:val="24"/>
        </w:rPr>
      </w:pPr>
    </w:p>
    <w:p w:rsidR="00AD10DB" w:rsidRPr="006645F8" w:rsidRDefault="006276C2" w:rsidP="00E34FC8">
      <w:pPr>
        <w:spacing w:line="288" w:lineRule="auto"/>
        <w:jc w:val="center"/>
        <w:rPr>
          <w:rFonts w:ascii="Georgia" w:hAnsi="Georgia" w:cs="Arial"/>
          <w:smallCaps/>
          <w:sz w:val="28"/>
          <w:szCs w:val="24"/>
        </w:rPr>
      </w:pPr>
      <w:r>
        <w:rPr>
          <w:rFonts w:ascii="Georgia" w:hAnsi="Georgia" w:cs="Arial"/>
          <w:smallCaps/>
          <w:sz w:val="28"/>
          <w:szCs w:val="24"/>
        </w:rPr>
        <w:t>Notifíquese</w:t>
      </w:r>
    </w:p>
    <w:p w:rsidR="00226B37" w:rsidRDefault="00226B37" w:rsidP="00E34FC8">
      <w:pPr>
        <w:spacing w:line="288" w:lineRule="auto"/>
        <w:jc w:val="both"/>
        <w:rPr>
          <w:rFonts w:ascii="Georgia" w:hAnsi="Georgia" w:cs="Arial"/>
          <w:sz w:val="40"/>
          <w:szCs w:val="24"/>
        </w:rPr>
      </w:pPr>
    </w:p>
    <w:p w:rsidR="00264DD9" w:rsidRPr="00E2572D" w:rsidRDefault="00264DD9" w:rsidP="00E34FC8">
      <w:pPr>
        <w:spacing w:line="288" w:lineRule="auto"/>
        <w:jc w:val="both"/>
        <w:rPr>
          <w:rFonts w:ascii="Georgia" w:hAnsi="Georgia" w:cs="Arial"/>
          <w:sz w:val="12"/>
          <w:szCs w:val="24"/>
        </w:rPr>
      </w:pPr>
    </w:p>
    <w:p w:rsidR="006645F8" w:rsidRPr="00EA5C17" w:rsidRDefault="006645F8" w:rsidP="00E34FC8">
      <w:pPr>
        <w:spacing w:line="288" w:lineRule="auto"/>
        <w:jc w:val="both"/>
        <w:rPr>
          <w:rFonts w:ascii="Georgia" w:hAnsi="Georgia" w:cs="Arial"/>
          <w:sz w:val="40"/>
          <w:szCs w:val="24"/>
          <w:lang w:val="es-CO"/>
        </w:rPr>
      </w:pPr>
    </w:p>
    <w:p w:rsidR="00AD10DB" w:rsidRPr="00C419CF" w:rsidRDefault="00AD10DB" w:rsidP="00E34FC8">
      <w:pPr>
        <w:pStyle w:val="Textopredeterminado"/>
        <w:spacing w:line="288" w:lineRule="auto"/>
        <w:jc w:val="center"/>
        <w:rPr>
          <w:rFonts w:ascii="Georgia" w:hAnsi="Georgia" w:cs="Arial"/>
          <w:caps/>
          <w:spacing w:val="20"/>
          <w:w w:val="150"/>
          <w:lang w:val="es-MX"/>
        </w:rPr>
      </w:pPr>
      <w:r w:rsidRPr="00C419CF">
        <w:rPr>
          <w:rFonts w:ascii="Georgia" w:hAnsi="Georgia" w:cs="Arial"/>
          <w:caps/>
          <w:spacing w:val="20"/>
          <w:w w:val="150"/>
          <w:sz w:val="28"/>
          <w:lang w:val="es-MX"/>
        </w:rPr>
        <w:t>D</w:t>
      </w:r>
      <w:r w:rsidRPr="00C419CF">
        <w:rPr>
          <w:rFonts w:ascii="Georgia" w:hAnsi="Georgia" w:cs="Arial"/>
          <w:caps/>
          <w:spacing w:val="20"/>
          <w:w w:val="150"/>
          <w:sz w:val="18"/>
          <w:lang w:val="es-MX"/>
        </w:rPr>
        <w:t>UBERNEY</w:t>
      </w:r>
      <w:r w:rsidRPr="00C419CF">
        <w:rPr>
          <w:rFonts w:ascii="Georgia" w:hAnsi="Georgia" w:cs="Arial"/>
          <w:caps/>
          <w:spacing w:val="20"/>
          <w:w w:val="150"/>
          <w:sz w:val="22"/>
          <w:lang w:val="es-MX"/>
        </w:rPr>
        <w:t xml:space="preserve"> </w:t>
      </w:r>
      <w:r w:rsidRPr="00C419CF">
        <w:rPr>
          <w:rFonts w:ascii="Georgia" w:hAnsi="Georgia" w:cs="Arial"/>
          <w:caps/>
          <w:spacing w:val="20"/>
          <w:w w:val="150"/>
          <w:sz w:val="28"/>
          <w:lang w:val="es-MX"/>
        </w:rPr>
        <w:t>G</w:t>
      </w:r>
      <w:r w:rsidRPr="00C419CF">
        <w:rPr>
          <w:rFonts w:ascii="Georgia" w:hAnsi="Georgia" w:cs="Arial"/>
          <w:caps/>
          <w:spacing w:val="20"/>
          <w:w w:val="150"/>
          <w:sz w:val="18"/>
          <w:lang w:val="es-MX"/>
        </w:rPr>
        <w:t>RISALES</w:t>
      </w:r>
      <w:r w:rsidRPr="00C419CF">
        <w:rPr>
          <w:rFonts w:ascii="Georgia" w:hAnsi="Georgia" w:cs="Arial"/>
          <w:caps/>
          <w:spacing w:val="20"/>
          <w:w w:val="150"/>
          <w:sz w:val="22"/>
          <w:lang w:val="es-MX"/>
        </w:rPr>
        <w:t xml:space="preserve"> </w:t>
      </w:r>
      <w:r w:rsidRPr="00C419CF">
        <w:rPr>
          <w:rFonts w:ascii="Georgia" w:hAnsi="Georgia" w:cs="Arial"/>
          <w:caps/>
          <w:spacing w:val="20"/>
          <w:w w:val="150"/>
          <w:sz w:val="28"/>
          <w:lang w:val="es-MX"/>
        </w:rPr>
        <w:t>H</w:t>
      </w:r>
      <w:r w:rsidRPr="00C419CF">
        <w:rPr>
          <w:rFonts w:ascii="Georgia" w:hAnsi="Georgia" w:cs="Arial"/>
          <w:caps/>
          <w:spacing w:val="20"/>
          <w:w w:val="150"/>
          <w:sz w:val="18"/>
          <w:lang w:val="es-MX"/>
        </w:rPr>
        <w:t>ERRERA</w:t>
      </w:r>
    </w:p>
    <w:p w:rsidR="00F54190" w:rsidRPr="00C419CF" w:rsidRDefault="00AD10DB" w:rsidP="00E34FC8">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ind w:right="55"/>
        <w:jc w:val="center"/>
        <w:rPr>
          <w:rFonts w:ascii="Georgia" w:hAnsi="Georgia" w:cs="Arial"/>
          <w:spacing w:val="20"/>
          <w:w w:val="150"/>
          <w:sz w:val="18"/>
          <w:szCs w:val="22"/>
          <w:lang w:val="en-US"/>
        </w:rPr>
      </w:pPr>
      <w:r w:rsidRPr="00C419CF">
        <w:rPr>
          <w:rFonts w:ascii="Georgia" w:hAnsi="Georgia" w:cs="Arial"/>
          <w:caps/>
          <w:spacing w:val="20"/>
          <w:w w:val="150"/>
          <w:sz w:val="28"/>
          <w:szCs w:val="24"/>
        </w:rPr>
        <w:t>M</w:t>
      </w:r>
      <w:r w:rsidRPr="00C419CF">
        <w:rPr>
          <w:rFonts w:ascii="Georgia" w:hAnsi="Georgia" w:cs="Arial"/>
          <w:caps/>
          <w:spacing w:val="20"/>
          <w:w w:val="150"/>
          <w:sz w:val="18"/>
        </w:rPr>
        <w:t>agistrado</w:t>
      </w:r>
    </w:p>
    <w:sectPr w:rsidR="00F54190" w:rsidRPr="00C419CF" w:rsidSect="00E34FC8">
      <w:headerReference w:type="default" r:id="rId9"/>
      <w:footerReference w:type="default" r:id="rId10"/>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721" w:rsidRDefault="00FA7721" w:rsidP="009A1240">
      <w:r>
        <w:separator/>
      </w:r>
    </w:p>
  </w:endnote>
  <w:endnote w:type="continuationSeparator" w:id="0">
    <w:p w:rsidR="00FA7721" w:rsidRDefault="00FA7721"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Pr="006645F8" w:rsidRDefault="00045CE3" w:rsidP="00045CE3">
    <w:pPr>
      <w:pStyle w:val="Piedepgina"/>
      <w:pBdr>
        <w:bottom w:val="double" w:sz="6" w:space="1" w:color="auto"/>
      </w:pBdr>
      <w:spacing w:line="360" w:lineRule="auto"/>
      <w:jc w:val="right"/>
      <w:rPr>
        <w:rFonts w:ascii="Arial" w:hAnsi="Arial" w:cs="Arial"/>
        <w:spacing w:val="20"/>
        <w:w w:val="200"/>
        <w:sz w:val="2"/>
        <w:szCs w:val="10"/>
        <w:lang w:val="es-CO"/>
      </w:rPr>
    </w:pPr>
  </w:p>
  <w:p w:rsidR="00045CE3" w:rsidRDefault="00045CE3" w:rsidP="00045CE3">
    <w:pPr>
      <w:pStyle w:val="Piedepgina"/>
      <w:spacing w:line="360" w:lineRule="auto"/>
      <w:jc w:val="right"/>
      <w:rPr>
        <w:rFonts w:ascii="Arial" w:hAnsi="Arial" w:cs="Arial"/>
        <w:spacing w:val="20"/>
        <w:w w:val="200"/>
        <w:sz w:val="14"/>
        <w:szCs w:val="10"/>
        <w:lang w:val="es-CO"/>
      </w:rPr>
    </w:pPr>
  </w:p>
  <w:p w:rsidR="003C5098" w:rsidRPr="003E18D8" w:rsidRDefault="003C5098"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045CE3" w:rsidRDefault="00045CE3" w:rsidP="00045CE3">
    <w:pPr>
      <w:pStyle w:val="Piedepgina"/>
      <w:jc w:val="right"/>
    </w:pPr>
    <w:r w:rsidRPr="008E0505">
      <w:rPr>
        <w:rFonts w:ascii="Arial" w:hAnsi="Arial" w:cs="Arial"/>
        <w:spacing w:val="20"/>
        <w:w w:val="200"/>
        <w:sz w:val="10"/>
        <w:szCs w:val="10"/>
        <w:lang w:val="es-CO"/>
      </w:rPr>
      <w:t>M</w:t>
    </w:r>
    <w:r w:rsidR="00D851DA">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721" w:rsidRDefault="00FA7721" w:rsidP="009A1240">
      <w:r>
        <w:separator/>
      </w:r>
    </w:p>
  </w:footnote>
  <w:footnote w:type="continuationSeparator" w:id="0">
    <w:p w:rsidR="00FA7721" w:rsidRDefault="00FA7721" w:rsidP="009A1240">
      <w:r>
        <w:continuationSeparator/>
      </w:r>
    </w:p>
  </w:footnote>
  <w:footnote w:id="1">
    <w:p w:rsidR="009B3D84" w:rsidRPr="00E34FC8" w:rsidRDefault="009B3D84" w:rsidP="003277D7">
      <w:pPr>
        <w:pStyle w:val="Textonotapie"/>
        <w:jc w:val="both"/>
        <w:rPr>
          <w:rFonts w:ascii="Arial" w:hAnsi="Arial" w:cs="Arial"/>
          <w:sz w:val="18"/>
          <w:szCs w:val="18"/>
          <w:lang w:val="es-CO"/>
        </w:rPr>
      </w:pPr>
      <w:r w:rsidRPr="00E34FC8">
        <w:rPr>
          <w:rStyle w:val="Refdenotaalpie"/>
          <w:rFonts w:ascii="Arial" w:hAnsi="Arial" w:cs="Arial"/>
          <w:sz w:val="18"/>
          <w:szCs w:val="18"/>
        </w:rPr>
        <w:footnoteRef/>
      </w:r>
      <w:r w:rsidRPr="00E34FC8">
        <w:rPr>
          <w:rFonts w:ascii="Arial" w:hAnsi="Arial" w:cs="Arial"/>
          <w:sz w:val="18"/>
          <w:szCs w:val="18"/>
        </w:rPr>
        <w:t xml:space="preserve"> </w:t>
      </w:r>
      <w:r w:rsidRPr="00E34FC8">
        <w:rPr>
          <w:rFonts w:ascii="Arial" w:hAnsi="Arial" w:cs="Arial"/>
          <w:sz w:val="18"/>
          <w:szCs w:val="18"/>
          <w:lang w:val="es-CO"/>
        </w:rPr>
        <w:t>ESCOBAR V. Édgar G. Los recursos en el Código General del Proceso. Librería jurídica Sánchez R. Ltda. 2015, p.37.</w:t>
      </w:r>
    </w:p>
  </w:footnote>
  <w:footnote w:id="2">
    <w:p w:rsidR="009B3D84" w:rsidRPr="00E34FC8" w:rsidRDefault="009B3D84" w:rsidP="003277D7">
      <w:pPr>
        <w:pStyle w:val="Textonotapie"/>
        <w:jc w:val="both"/>
        <w:rPr>
          <w:rFonts w:ascii="Arial" w:hAnsi="Arial" w:cs="Arial"/>
          <w:sz w:val="18"/>
          <w:szCs w:val="18"/>
        </w:rPr>
      </w:pPr>
      <w:r w:rsidRPr="00E34FC8">
        <w:rPr>
          <w:rFonts w:ascii="Arial" w:hAnsi="Arial" w:cs="Arial"/>
          <w:sz w:val="18"/>
          <w:szCs w:val="18"/>
          <w:vertAlign w:val="superscript"/>
        </w:rPr>
        <w:footnoteRef/>
      </w:r>
      <w:r w:rsidRPr="00E34FC8">
        <w:rPr>
          <w:rFonts w:ascii="Arial" w:hAnsi="Arial" w:cs="Arial"/>
          <w:sz w:val="18"/>
          <w:szCs w:val="18"/>
        </w:rPr>
        <w:t xml:space="preserve"> </w:t>
      </w:r>
      <w:r w:rsidRPr="00E34FC8">
        <w:rPr>
          <w:rFonts w:ascii="Arial" w:hAnsi="Arial" w:cs="Arial"/>
          <w:sz w:val="18"/>
          <w:szCs w:val="18"/>
          <w:lang w:val="es-CO"/>
        </w:rPr>
        <w:t xml:space="preserve">LÓPEZ B., Hernán F. Código General del Proceso, parte general, Bogotá DC, </w:t>
      </w:r>
      <w:proofErr w:type="spellStart"/>
      <w:r w:rsidRPr="00E34FC8">
        <w:rPr>
          <w:rFonts w:ascii="Arial" w:hAnsi="Arial" w:cs="Arial"/>
          <w:sz w:val="18"/>
          <w:szCs w:val="18"/>
          <w:lang w:val="es-CO"/>
        </w:rPr>
        <w:t>Dupre</w:t>
      </w:r>
      <w:proofErr w:type="spellEnd"/>
      <w:r w:rsidRPr="00E34FC8">
        <w:rPr>
          <w:rFonts w:ascii="Arial" w:hAnsi="Arial" w:cs="Arial"/>
          <w:sz w:val="18"/>
          <w:szCs w:val="18"/>
          <w:lang w:val="es-CO"/>
        </w:rPr>
        <w:t xml:space="preserve"> editores, 2016, p.769-776</w:t>
      </w:r>
      <w:r w:rsidRPr="00E34FC8">
        <w:rPr>
          <w:rFonts w:ascii="Arial" w:hAnsi="Arial" w:cs="Arial"/>
          <w:sz w:val="18"/>
          <w:szCs w:val="18"/>
        </w:rPr>
        <w:t>.</w:t>
      </w:r>
    </w:p>
  </w:footnote>
  <w:footnote w:id="3">
    <w:p w:rsidR="009B3D84" w:rsidRPr="00E34FC8" w:rsidRDefault="009B3D84" w:rsidP="003277D7">
      <w:pPr>
        <w:pStyle w:val="Textonotapie"/>
        <w:jc w:val="both"/>
        <w:rPr>
          <w:rFonts w:ascii="Arial" w:hAnsi="Arial" w:cs="Arial"/>
          <w:sz w:val="18"/>
          <w:szCs w:val="18"/>
        </w:rPr>
      </w:pPr>
      <w:r w:rsidRPr="00E34FC8">
        <w:rPr>
          <w:rFonts w:ascii="Arial" w:hAnsi="Arial" w:cs="Arial"/>
          <w:sz w:val="18"/>
          <w:szCs w:val="18"/>
          <w:vertAlign w:val="superscript"/>
        </w:rPr>
        <w:footnoteRef/>
      </w:r>
      <w:r w:rsidRPr="00E34FC8">
        <w:rPr>
          <w:rFonts w:ascii="Arial" w:hAnsi="Arial" w:cs="Arial"/>
          <w:sz w:val="18"/>
          <w:szCs w:val="18"/>
        </w:rPr>
        <w:t xml:space="preserve"> PARRA Q., Jairo. Derecho procesal civil, tomo I, Santafé de Bogotá D.C., Temis, 1992, p.276.</w:t>
      </w:r>
    </w:p>
  </w:footnote>
  <w:footnote w:id="4">
    <w:p w:rsidR="009B3D84" w:rsidRPr="00E34FC8" w:rsidRDefault="009B3D84" w:rsidP="003277D7">
      <w:pPr>
        <w:pStyle w:val="Sinespaciado"/>
        <w:jc w:val="both"/>
        <w:rPr>
          <w:rFonts w:ascii="Arial" w:hAnsi="Arial" w:cs="Arial"/>
          <w:sz w:val="18"/>
          <w:szCs w:val="18"/>
        </w:rPr>
      </w:pPr>
      <w:r w:rsidRPr="00E34FC8">
        <w:rPr>
          <w:rFonts w:ascii="Arial" w:hAnsi="Arial" w:cs="Arial"/>
          <w:sz w:val="18"/>
          <w:szCs w:val="18"/>
          <w:vertAlign w:val="superscript"/>
        </w:rPr>
        <w:footnoteRef/>
      </w:r>
      <w:r w:rsidRPr="00E34FC8">
        <w:rPr>
          <w:rFonts w:ascii="Arial" w:hAnsi="Arial" w:cs="Arial"/>
          <w:sz w:val="18"/>
          <w:szCs w:val="18"/>
        </w:rPr>
        <w:t xml:space="preserve"> </w:t>
      </w:r>
      <w:r w:rsidRPr="00E34FC8">
        <w:rPr>
          <w:rFonts w:ascii="Arial" w:hAnsi="Arial" w:cs="Arial"/>
          <w:sz w:val="18"/>
          <w:szCs w:val="18"/>
          <w:lang w:val="es-CO"/>
        </w:rPr>
        <w:t xml:space="preserve">LÓPEZ B., Hernán F. </w:t>
      </w:r>
      <w:r w:rsidRPr="00E34FC8">
        <w:rPr>
          <w:rFonts w:ascii="Arial" w:hAnsi="Arial" w:cs="Arial"/>
          <w:sz w:val="18"/>
          <w:szCs w:val="18"/>
        </w:rPr>
        <w:t>Ob. cit., p.769.</w:t>
      </w:r>
    </w:p>
  </w:footnote>
  <w:footnote w:id="5">
    <w:p w:rsidR="009B3D84" w:rsidRPr="00E34FC8" w:rsidRDefault="009B3D84" w:rsidP="003277D7">
      <w:pPr>
        <w:pStyle w:val="Textonotapie"/>
        <w:jc w:val="both"/>
        <w:rPr>
          <w:rFonts w:ascii="Arial" w:hAnsi="Arial" w:cs="Arial"/>
          <w:sz w:val="18"/>
          <w:szCs w:val="18"/>
          <w:lang w:val="es-CO"/>
        </w:rPr>
      </w:pPr>
      <w:r w:rsidRPr="00E34FC8">
        <w:rPr>
          <w:rStyle w:val="Refdenotaalpie"/>
          <w:rFonts w:ascii="Arial" w:hAnsi="Arial" w:cs="Arial"/>
          <w:sz w:val="18"/>
          <w:szCs w:val="18"/>
        </w:rPr>
        <w:footnoteRef/>
      </w:r>
      <w:r w:rsidRPr="00E34FC8">
        <w:rPr>
          <w:rFonts w:ascii="Arial" w:hAnsi="Arial" w:cs="Arial"/>
          <w:sz w:val="18"/>
          <w:szCs w:val="18"/>
        </w:rPr>
        <w:t xml:space="preserve"> </w:t>
      </w:r>
      <w:r w:rsidRPr="00E34FC8">
        <w:rPr>
          <w:rFonts w:ascii="Arial" w:hAnsi="Arial" w:cs="Arial"/>
          <w:sz w:val="18"/>
          <w:szCs w:val="18"/>
          <w:lang w:val="es-CO"/>
        </w:rPr>
        <w:t xml:space="preserve">ROJAS G., Miguel E. Lecciones de derecho procesal, procedimiento civil, tomo II, </w:t>
      </w:r>
      <w:proofErr w:type="spellStart"/>
      <w:r w:rsidRPr="00E34FC8">
        <w:rPr>
          <w:rFonts w:ascii="Arial" w:hAnsi="Arial" w:cs="Arial"/>
          <w:sz w:val="18"/>
          <w:szCs w:val="18"/>
          <w:lang w:val="es-CO"/>
        </w:rPr>
        <w:t>ESAJU</w:t>
      </w:r>
      <w:proofErr w:type="spellEnd"/>
      <w:r w:rsidRPr="00E34FC8">
        <w:rPr>
          <w:rFonts w:ascii="Arial" w:hAnsi="Arial" w:cs="Arial"/>
          <w:sz w:val="18"/>
          <w:szCs w:val="18"/>
          <w:lang w:val="es-CO"/>
        </w:rPr>
        <w:t>, 2017, 6ª edición, Bogotá, p.429.</w:t>
      </w:r>
    </w:p>
  </w:footnote>
  <w:footnote w:id="6">
    <w:p w:rsidR="009B3D84" w:rsidRPr="00E34FC8" w:rsidRDefault="009B3D84" w:rsidP="003277D7">
      <w:pPr>
        <w:pStyle w:val="Textonotapie"/>
        <w:jc w:val="both"/>
        <w:rPr>
          <w:rFonts w:ascii="Arial" w:hAnsi="Arial" w:cs="Arial"/>
          <w:sz w:val="18"/>
          <w:szCs w:val="18"/>
          <w:lang w:val="es-CO"/>
        </w:rPr>
      </w:pPr>
      <w:r w:rsidRPr="00E34FC8">
        <w:rPr>
          <w:rStyle w:val="Refdenotaalpie"/>
          <w:rFonts w:ascii="Arial" w:hAnsi="Arial" w:cs="Arial"/>
          <w:sz w:val="18"/>
          <w:szCs w:val="18"/>
        </w:rPr>
        <w:footnoteRef/>
      </w:r>
      <w:r w:rsidRPr="00E34FC8">
        <w:rPr>
          <w:rFonts w:ascii="Arial" w:hAnsi="Arial" w:cs="Arial"/>
          <w:sz w:val="18"/>
          <w:szCs w:val="18"/>
        </w:rPr>
        <w:t xml:space="preserve"> </w:t>
      </w:r>
      <w:r w:rsidRPr="00E34FC8">
        <w:rPr>
          <w:rFonts w:ascii="Arial" w:hAnsi="Arial" w:cs="Arial"/>
          <w:sz w:val="18"/>
          <w:szCs w:val="18"/>
          <w:lang w:val="es-CO"/>
        </w:rPr>
        <w:t xml:space="preserve">CSJ. Sala Civil. Sentencia del 17-09-1992; </w:t>
      </w:r>
      <w:proofErr w:type="spellStart"/>
      <w:r w:rsidRPr="00E34FC8">
        <w:rPr>
          <w:rFonts w:ascii="Arial" w:hAnsi="Arial" w:cs="Arial"/>
          <w:sz w:val="18"/>
          <w:szCs w:val="18"/>
          <w:lang w:val="es-CO"/>
        </w:rPr>
        <w:t>MP</w:t>
      </w:r>
      <w:proofErr w:type="spellEnd"/>
      <w:r w:rsidRPr="00E34FC8">
        <w:rPr>
          <w:rFonts w:ascii="Arial" w:hAnsi="Arial" w:cs="Arial"/>
          <w:sz w:val="18"/>
          <w:szCs w:val="18"/>
          <w:lang w:val="es-CO"/>
        </w:rPr>
        <w:t>: Ospina B.</w:t>
      </w:r>
    </w:p>
  </w:footnote>
  <w:footnote w:id="7">
    <w:p w:rsidR="009B3D84" w:rsidRPr="00E34FC8" w:rsidRDefault="009B3D84" w:rsidP="003277D7">
      <w:pPr>
        <w:pStyle w:val="Textonotapie"/>
        <w:jc w:val="both"/>
        <w:rPr>
          <w:rFonts w:ascii="Arial" w:hAnsi="Arial" w:cs="Arial"/>
          <w:sz w:val="18"/>
          <w:szCs w:val="18"/>
          <w:lang w:val="es-CO"/>
        </w:rPr>
      </w:pPr>
      <w:r w:rsidRPr="00E34FC8">
        <w:rPr>
          <w:rStyle w:val="Refdenotaalpie"/>
          <w:rFonts w:ascii="Arial" w:hAnsi="Arial" w:cs="Arial"/>
          <w:sz w:val="18"/>
          <w:szCs w:val="18"/>
        </w:rPr>
        <w:footnoteRef/>
      </w:r>
      <w:r w:rsidRPr="00E34FC8">
        <w:rPr>
          <w:rFonts w:ascii="Arial" w:hAnsi="Arial" w:cs="Arial"/>
          <w:sz w:val="18"/>
          <w:szCs w:val="18"/>
        </w:rPr>
        <w:t xml:space="preserve"> </w:t>
      </w:r>
      <w:r w:rsidRPr="00E34FC8">
        <w:rPr>
          <w:rFonts w:ascii="Arial" w:hAnsi="Arial" w:cs="Arial"/>
          <w:sz w:val="18"/>
          <w:szCs w:val="18"/>
          <w:lang w:val="es-CO"/>
        </w:rPr>
        <w:t>CSJ. STC12737-2017.</w:t>
      </w:r>
    </w:p>
  </w:footnote>
  <w:footnote w:id="8">
    <w:p w:rsidR="009B3D84" w:rsidRPr="00E34FC8" w:rsidRDefault="009B3D84" w:rsidP="003277D7">
      <w:pPr>
        <w:pStyle w:val="Textonotapie"/>
        <w:jc w:val="both"/>
        <w:rPr>
          <w:rFonts w:ascii="Arial" w:hAnsi="Arial" w:cs="Arial"/>
          <w:sz w:val="18"/>
          <w:szCs w:val="18"/>
          <w:lang w:val="es-CO"/>
        </w:rPr>
      </w:pPr>
      <w:r w:rsidRPr="00E34FC8">
        <w:rPr>
          <w:rStyle w:val="Refdenotaalpie"/>
          <w:rFonts w:ascii="Arial" w:hAnsi="Arial" w:cs="Arial"/>
          <w:sz w:val="18"/>
          <w:szCs w:val="18"/>
        </w:rPr>
        <w:footnoteRef/>
      </w:r>
      <w:r w:rsidRPr="00E34FC8">
        <w:rPr>
          <w:rFonts w:ascii="Arial" w:hAnsi="Arial" w:cs="Arial"/>
          <w:sz w:val="18"/>
          <w:szCs w:val="18"/>
        </w:rPr>
        <w:t xml:space="preserve"> </w:t>
      </w:r>
      <w:r w:rsidRPr="00E34FC8">
        <w:rPr>
          <w:rFonts w:ascii="Arial" w:hAnsi="Arial" w:cs="Arial"/>
          <w:sz w:val="18"/>
          <w:szCs w:val="18"/>
          <w:lang w:val="es-CO"/>
        </w:rPr>
        <w:t>LÓPEZ B., Hernán F.</w:t>
      </w:r>
      <w:r w:rsidRPr="00E34FC8">
        <w:rPr>
          <w:rFonts w:ascii="Arial" w:hAnsi="Arial" w:cs="Arial"/>
          <w:sz w:val="18"/>
          <w:szCs w:val="18"/>
        </w:rPr>
        <w:t xml:space="preserve"> Ob. cit., p.776.</w:t>
      </w:r>
    </w:p>
  </w:footnote>
  <w:footnote w:id="9">
    <w:p w:rsidR="009B3D84" w:rsidRPr="00E34FC8" w:rsidRDefault="009B3D84" w:rsidP="003277D7">
      <w:pPr>
        <w:pStyle w:val="Textonotapie"/>
        <w:jc w:val="both"/>
        <w:rPr>
          <w:rFonts w:ascii="Arial" w:hAnsi="Arial" w:cs="Arial"/>
          <w:sz w:val="18"/>
          <w:szCs w:val="18"/>
          <w:lang w:val="es-CO"/>
        </w:rPr>
      </w:pPr>
      <w:r w:rsidRPr="00E34FC8">
        <w:rPr>
          <w:rStyle w:val="Refdenotaalpie"/>
          <w:rFonts w:ascii="Arial" w:hAnsi="Arial" w:cs="Arial"/>
          <w:sz w:val="18"/>
          <w:szCs w:val="18"/>
        </w:rPr>
        <w:footnoteRef/>
      </w:r>
      <w:r w:rsidRPr="00E34FC8">
        <w:rPr>
          <w:rFonts w:ascii="Arial" w:hAnsi="Arial" w:cs="Arial"/>
          <w:sz w:val="18"/>
          <w:szCs w:val="18"/>
        </w:rPr>
        <w:t xml:space="preserve"> </w:t>
      </w:r>
      <w:r w:rsidRPr="00E34FC8">
        <w:rPr>
          <w:rFonts w:ascii="Arial" w:hAnsi="Arial" w:cs="Arial"/>
          <w:sz w:val="18"/>
          <w:szCs w:val="18"/>
          <w:lang w:val="es-CO"/>
        </w:rPr>
        <w:t xml:space="preserve">ROJAS G., Miguel E. Código General del Proceso comentado, </w:t>
      </w:r>
      <w:proofErr w:type="spellStart"/>
      <w:r w:rsidRPr="00E34FC8">
        <w:rPr>
          <w:rFonts w:ascii="Arial" w:hAnsi="Arial" w:cs="Arial"/>
          <w:sz w:val="18"/>
          <w:szCs w:val="18"/>
          <w:lang w:val="es-CO"/>
        </w:rPr>
        <w:t>ESAJU</w:t>
      </w:r>
      <w:proofErr w:type="spellEnd"/>
      <w:r w:rsidRPr="00E34FC8">
        <w:rPr>
          <w:rFonts w:ascii="Arial" w:hAnsi="Arial" w:cs="Arial"/>
          <w:sz w:val="18"/>
          <w:szCs w:val="18"/>
          <w:lang w:val="es-CO"/>
        </w:rPr>
        <w:t>, 2017, Bogotá DC, p.511.</w:t>
      </w:r>
    </w:p>
  </w:footnote>
  <w:footnote w:id="10">
    <w:p w:rsidR="00FF5472" w:rsidRPr="00E34FC8" w:rsidRDefault="00FF5472" w:rsidP="003277D7">
      <w:pPr>
        <w:pStyle w:val="Textonotapie"/>
        <w:jc w:val="both"/>
        <w:rPr>
          <w:rFonts w:ascii="Arial" w:hAnsi="Arial" w:cs="Arial"/>
          <w:sz w:val="18"/>
          <w:szCs w:val="18"/>
        </w:rPr>
      </w:pPr>
      <w:r w:rsidRPr="00E34FC8">
        <w:rPr>
          <w:rStyle w:val="Refdenotaalpie"/>
          <w:rFonts w:ascii="Arial" w:hAnsi="Arial" w:cs="Arial"/>
          <w:sz w:val="18"/>
          <w:szCs w:val="18"/>
        </w:rPr>
        <w:footnoteRef/>
      </w:r>
      <w:r w:rsidRPr="00E34FC8">
        <w:rPr>
          <w:rFonts w:ascii="Arial" w:hAnsi="Arial" w:cs="Arial"/>
          <w:sz w:val="18"/>
          <w:szCs w:val="18"/>
        </w:rPr>
        <w:t xml:space="preserve"> CSJ. SC-10223-2014.</w:t>
      </w:r>
    </w:p>
  </w:footnote>
  <w:footnote w:id="11">
    <w:p w:rsidR="00FF5472" w:rsidRPr="00E34FC8" w:rsidRDefault="00FF5472" w:rsidP="003277D7">
      <w:pPr>
        <w:pStyle w:val="Textonotapie"/>
        <w:jc w:val="both"/>
        <w:rPr>
          <w:rFonts w:ascii="Arial" w:hAnsi="Arial" w:cs="Arial"/>
          <w:sz w:val="18"/>
          <w:szCs w:val="18"/>
        </w:rPr>
      </w:pPr>
      <w:r w:rsidRPr="00E34FC8">
        <w:rPr>
          <w:rStyle w:val="Refdenotaalpie"/>
          <w:rFonts w:ascii="Arial" w:hAnsi="Arial" w:cs="Arial"/>
          <w:sz w:val="18"/>
          <w:szCs w:val="18"/>
        </w:rPr>
        <w:footnoteRef/>
      </w:r>
      <w:r w:rsidRPr="00E34FC8">
        <w:rPr>
          <w:rFonts w:ascii="Arial" w:hAnsi="Arial" w:cs="Arial"/>
          <w:sz w:val="18"/>
          <w:szCs w:val="18"/>
        </w:rPr>
        <w:t xml:space="preserve"> CC. C-365 de 18 de agosto de 1994; C-165 de 17 de marzo de 1999, expediente D-2188.</w:t>
      </w:r>
    </w:p>
  </w:footnote>
  <w:footnote w:id="12">
    <w:p w:rsidR="00B53D39" w:rsidRPr="00E34FC8" w:rsidRDefault="00B53D39" w:rsidP="003277D7">
      <w:pPr>
        <w:pStyle w:val="Textonotapie"/>
        <w:jc w:val="both"/>
        <w:rPr>
          <w:rFonts w:ascii="Arial" w:hAnsi="Arial" w:cs="Arial"/>
          <w:sz w:val="18"/>
          <w:szCs w:val="18"/>
        </w:rPr>
      </w:pPr>
      <w:r w:rsidRPr="00E34FC8">
        <w:rPr>
          <w:rStyle w:val="Refdenotaalpie"/>
          <w:rFonts w:ascii="Arial" w:hAnsi="Arial" w:cs="Arial"/>
          <w:sz w:val="18"/>
          <w:szCs w:val="18"/>
          <w:lang w:val="es-CO"/>
        </w:rPr>
        <w:footnoteRef/>
      </w:r>
      <w:r w:rsidRPr="00E34FC8">
        <w:rPr>
          <w:rFonts w:ascii="Arial" w:hAnsi="Arial" w:cs="Arial"/>
          <w:sz w:val="18"/>
          <w:szCs w:val="18"/>
          <w:lang w:val="es-CO"/>
        </w:rPr>
        <w:t xml:space="preserve"> CANOSA T., Fernando. Las nulidades en el Código General del Proceso, 7ª edición, Ediciones Doctrina y ley, 2017, p.17.</w:t>
      </w:r>
    </w:p>
  </w:footnote>
  <w:footnote w:id="13">
    <w:p w:rsidR="00B53D39" w:rsidRPr="00E34FC8" w:rsidRDefault="00B53D39" w:rsidP="003277D7">
      <w:pPr>
        <w:pStyle w:val="Textonotapie"/>
        <w:jc w:val="both"/>
        <w:rPr>
          <w:rFonts w:ascii="Arial" w:hAnsi="Arial" w:cs="Arial"/>
          <w:sz w:val="18"/>
          <w:szCs w:val="18"/>
        </w:rPr>
      </w:pPr>
      <w:r w:rsidRPr="00E34FC8">
        <w:rPr>
          <w:rStyle w:val="Refdenotaalpie"/>
          <w:rFonts w:ascii="Arial" w:hAnsi="Arial" w:cs="Arial"/>
          <w:sz w:val="18"/>
          <w:szCs w:val="18"/>
          <w:lang w:val="es-CO"/>
        </w:rPr>
        <w:footnoteRef/>
      </w:r>
      <w:r w:rsidRPr="00E34FC8">
        <w:rPr>
          <w:rFonts w:ascii="Arial" w:hAnsi="Arial" w:cs="Arial"/>
          <w:sz w:val="18"/>
          <w:szCs w:val="18"/>
          <w:lang w:val="es-CO"/>
        </w:rPr>
        <w:t xml:space="preserve"> </w:t>
      </w:r>
      <w:r w:rsidRPr="00E34FC8">
        <w:rPr>
          <w:rFonts w:ascii="Arial" w:hAnsi="Arial" w:cs="Arial"/>
          <w:sz w:val="18"/>
          <w:szCs w:val="18"/>
        </w:rPr>
        <w:t>LÓPEZ B., Hernán F. Ob. cit., p.</w:t>
      </w:r>
      <w:r w:rsidRPr="00E34FC8">
        <w:rPr>
          <w:rFonts w:ascii="Arial" w:hAnsi="Arial" w:cs="Arial"/>
          <w:sz w:val="18"/>
          <w:szCs w:val="18"/>
          <w:lang w:val="es-CO"/>
        </w:rPr>
        <w:t>909 ss.</w:t>
      </w:r>
    </w:p>
  </w:footnote>
  <w:footnote w:id="14">
    <w:p w:rsidR="00B53D39" w:rsidRPr="00E34FC8" w:rsidRDefault="00B53D39" w:rsidP="003277D7">
      <w:pPr>
        <w:pStyle w:val="Textonotapie"/>
        <w:jc w:val="both"/>
        <w:rPr>
          <w:rFonts w:ascii="Arial" w:hAnsi="Arial" w:cs="Arial"/>
          <w:sz w:val="18"/>
          <w:szCs w:val="18"/>
        </w:rPr>
      </w:pPr>
      <w:r w:rsidRPr="00E34FC8">
        <w:rPr>
          <w:rStyle w:val="Refdenotaalpie"/>
          <w:rFonts w:ascii="Arial" w:hAnsi="Arial" w:cs="Arial"/>
          <w:sz w:val="18"/>
          <w:szCs w:val="18"/>
          <w:lang w:val="es-CO"/>
        </w:rPr>
        <w:footnoteRef/>
      </w:r>
      <w:r w:rsidRPr="00E34FC8">
        <w:rPr>
          <w:rFonts w:ascii="Arial" w:hAnsi="Arial" w:cs="Arial"/>
          <w:sz w:val="18"/>
          <w:szCs w:val="18"/>
          <w:lang w:val="es-CO"/>
        </w:rPr>
        <w:t xml:space="preserve"> AZULA C., Jaime. Manual de derecho procesal civil, tomo II, 4ª edición, editorial Temis, Bogotá, 1994, p.303.</w:t>
      </w:r>
    </w:p>
  </w:footnote>
  <w:footnote w:id="15">
    <w:p w:rsidR="00B53D39" w:rsidRPr="00E34FC8" w:rsidRDefault="00B53D39" w:rsidP="003277D7">
      <w:pPr>
        <w:pStyle w:val="Textonotapie"/>
        <w:jc w:val="both"/>
        <w:rPr>
          <w:rFonts w:ascii="Arial" w:hAnsi="Arial" w:cs="Arial"/>
          <w:sz w:val="18"/>
          <w:szCs w:val="18"/>
        </w:rPr>
      </w:pPr>
      <w:r w:rsidRPr="00E34FC8">
        <w:rPr>
          <w:rStyle w:val="Refdenotaalpie"/>
          <w:rFonts w:ascii="Arial" w:hAnsi="Arial" w:cs="Arial"/>
          <w:sz w:val="18"/>
          <w:szCs w:val="18"/>
          <w:lang w:val="es-CO"/>
        </w:rPr>
        <w:footnoteRef/>
      </w:r>
      <w:r w:rsidRPr="00E34FC8">
        <w:rPr>
          <w:rFonts w:ascii="Arial" w:hAnsi="Arial" w:cs="Arial"/>
          <w:sz w:val="18"/>
          <w:szCs w:val="18"/>
          <w:lang w:val="es-CO"/>
        </w:rPr>
        <w:t xml:space="preserve"> ROJAS G., Miguel E. </w:t>
      </w:r>
      <w:r w:rsidR="00722100" w:rsidRPr="00E34FC8">
        <w:rPr>
          <w:rFonts w:ascii="Arial" w:hAnsi="Arial" w:cs="Arial"/>
          <w:sz w:val="18"/>
          <w:szCs w:val="18"/>
          <w:lang w:val="es-CO"/>
        </w:rPr>
        <w:t xml:space="preserve">Lecciones de Derecho Procesal, tomo II, Procedimiento Civil, </w:t>
      </w:r>
      <w:proofErr w:type="spellStart"/>
      <w:r w:rsidR="00722100" w:rsidRPr="00E34FC8">
        <w:rPr>
          <w:rFonts w:ascii="Arial" w:hAnsi="Arial" w:cs="Arial"/>
          <w:sz w:val="18"/>
          <w:szCs w:val="18"/>
          <w:lang w:val="es-CO"/>
        </w:rPr>
        <w:t>ESAJU</w:t>
      </w:r>
      <w:proofErr w:type="spellEnd"/>
      <w:r w:rsidR="00722100" w:rsidRPr="00E34FC8">
        <w:rPr>
          <w:rFonts w:ascii="Arial" w:hAnsi="Arial" w:cs="Arial"/>
          <w:sz w:val="18"/>
          <w:szCs w:val="18"/>
          <w:lang w:val="es-CO"/>
        </w:rPr>
        <w:t>, 2017, 6ª edición, Bogotá, p</w:t>
      </w:r>
      <w:r w:rsidRPr="00E34FC8">
        <w:rPr>
          <w:rFonts w:ascii="Arial" w:hAnsi="Arial" w:cs="Arial"/>
          <w:sz w:val="18"/>
          <w:szCs w:val="18"/>
          <w:lang w:val="es-CO"/>
        </w:rPr>
        <w:t>.</w:t>
      </w:r>
      <w:r w:rsidR="00722100" w:rsidRPr="00E34FC8">
        <w:rPr>
          <w:rFonts w:ascii="Arial" w:hAnsi="Arial" w:cs="Arial"/>
          <w:sz w:val="18"/>
          <w:szCs w:val="18"/>
          <w:lang w:val="es-CO"/>
        </w:rPr>
        <w:t>602-603</w:t>
      </w:r>
      <w:r w:rsidRPr="00E34FC8">
        <w:rPr>
          <w:rFonts w:ascii="Arial" w:hAnsi="Arial" w:cs="Arial"/>
          <w:sz w:val="18"/>
          <w:szCs w:val="18"/>
          <w:lang w:val="es-CO"/>
        </w:rPr>
        <w:t>.</w:t>
      </w:r>
    </w:p>
  </w:footnote>
  <w:footnote w:id="16">
    <w:p w:rsidR="00B53D39" w:rsidRPr="00E34FC8" w:rsidRDefault="00B53D39" w:rsidP="003277D7">
      <w:pPr>
        <w:pStyle w:val="Textonotapie"/>
        <w:jc w:val="both"/>
        <w:rPr>
          <w:rFonts w:ascii="Arial" w:hAnsi="Arial" w:cs="Arial"/>
          <w:sz w:val="18"/>
          <w:szCs w:val="18"/>
        </w:rPr>
      </w:pPr>
      <w:r w:rsidRPr="00E34FC8">
        <w:rPr>
          <w:rStyle w:val="Refdenotaalpie"/>
          <w:rFonts w:ascii="Arial" w:hAnsi="Arial" w:cs="Arial"/>
          <w:sz w:val="18"/>
          <w:szCs w:val="18"/>
        </w:rPr>
        <w:footnoteRef/>
      </w:r>
      <w:r w:rsidRPr="00E34FC8">
        <w:rPr>
          <w:rFonts w:ascii="Arial" w:hAnsi="Arial" w:cs="Arial"/>
          <w:sz w:val="18"/>
          <w:szCs w:val="18"/>
        </w:rPr>
        <w:t xml:space="preserve"> </w:t>
      </w:r>
      <w:r w:rsidRPr="00E34FC8">
        <w:rPr>
          <w:rFonts w:ascii="Arial" w:hAnsi="Arial" w:cs="Arial"/>
          <w:sz w:val="18"/>
          <w:szCs w:val="18"/>
          <w:lang w:val="es-CO"/>
        </w:rPr>
        <w:t>SANABRIA S., Henry. Nulidades en el proceso civil, Universidad Externado de Colombia, 2ª edición, Bogotá, 2011, p.124.</w:t>
      </w:r>
    </w:p>
  </w:footnote>
  <w:footnote w:id="17">
    <w:p w:rsidR="00B53D39" w:rsidRPr="00E34FC8" w:rsidRDefault="00B53D39" w:rsidP="003277D7">
      <w:pPr>
        <w:pStyle w:val="Textonotapie"/>
        <w:jc w:val="both"/>
        <w:rPr>
          <w:rFonts w:ascii="Arial" w:hAnsi="Arial" w:cs="Arial"/>
          <w:sz w:val="18"/>
          <w:szCs w:val="18"/>
        </w:rPr>
      </w:pPr>
      <w:r w:rsidRPr="00E34FC8">
        <w:rPr>
          <w:rStyle w:val="Refdenotaalpie"/>
          <w:rFonts w:ascii="Arial" w:hAnsi="Arial" w:cs="Arial"/>
          <w:sz w:val="18"/>
          <w:szCs w:val="18"/>
          <w:lang w:val="es-CO"/>
        </w:rPr>
        <w:footnoteRef/>
      </w:r>
      <w:r w:rsidRPr="00E34FC8">
        <w:rPr>
          <w:rFonts w:ascii="Arial" w:hAnsi="Arial" w:cs="Arial"/>
          <w:sz w:val="18"/>
          <w:szCs w:val="18"/>
          <w:lang w:val="es-CO"/>
        </w:rPr>
        <w:t xml:space="preserve"> CANOSA T., Fernando. Ob. cit., p.19 y ss.</w:t>
      </w:r>
    </w:p>
  </w:footnote>
  <w:footnote w:id="18">
    <w:p w:rsidR="00B53D39" w:rsidRPr="00E34FC8" w:rsidRDefault="00B53D39" w:rsidP="003277D7">
      <w:pPr>
        <w:pStyle w:val="Textonotapie"/>
        <w:jc w:val="both"/>
        <w:rPr>
          <w:rFonts w:ascii="Arial" w:hAnsi="Arial" w:cs="Arial"/>
          <w:sz w:val="18"/>
          <w:szCs w:val="18"/>
          <w:lang w:val="es-CO"/>
        </w:rPr>
      </w:pPr>
      <w:r w:rsidRPr="00E34FC8">
        <w:rPr>
          <w:rStyle w:val="Refdenotaalpie"/>
          <w:rFonts w:ascii="Arial" w:hAnsi="Arial" w:cs="Arial"/>
          <w:sz w:val="18"/>
          <w:szCs w:val="18"/>
        </w:rPr>
        <w:footnoteRef/>
      </w:r>
      <w:r w:rsidRPr="00E34FC8">
        <w:rPr>
          <w:rFonts w:ascii="Arial" w:hAnsi="Arial" w:cs="Arial"/>
          <w:sz w:val="18"/>
          <w:szCs w:val="18"/>
        </w:rPr>
        <w:t xml:space="preserve"> </w:t>
      </w:r>
      <w:r w:rsidR="006A519A" w:rsidRPr="00E34FC8">
        <w:rPr>
          <w:rFonts w:ascii="Arial" w:hAnsi="Arial" w:cs="Arial"/>
          <w:sz w:val="18"/>
          <w:szCs w:val="18"/>
          <w:lang w:val="es-CO"/>
        </w:rPr>
        <w:t xml:space="preserve">CSJ. </w:t>
      </w:r>
      <w:r w:rsidR="006A519A" w:rsidRPr="00E34FC8">
        <w:rPr>
          <w:rFonts w:ascii="Arial" w:hAnsi="Arial" w:cs="Arial"/>
          <w:color w:val="000000"/>
          <w:sz w:val="18"/>
          <w:szCs w:val="18"/>
          <w:shd w:val="clear" w:color="auto" w:fill="FFFFFF"/>
        </w:rPr>
        <w:t>AC485-2019, AC461-2019, SC5408-2018</w:t>
      </w:r>
      <w:r w:rsidR="006A519A" w:rsidRPr="00E34FC8">
        <w:rPr>
          <w:rFonts w:ascii="Arial" w:hAnsi="Arial" w:cs="Arial"/>
          <w:sz w:val="18"/>
          <w:szCs w:val="18"/>
          <w:lang w:val="es-CO"/>
        </w:rPr>
        <w:t xml:space="preserve"> y SC15413-2014, entre otras.</w:t>
      </w:r>
    </w:p>
  </w:footnote>
  <w:footnote w:id="19">
    <w:p w:rsidR="004F1DA7" w:rsidRPr="00E34FC8" w:rsidRDefault="004F1DA7" w:rsidP="003277D7">
      <w:pPr>
        <w:pStyle w:val="Textonotapie"/>
        <w:jc w:val="both"/>
        <w:rPr>
          <w:rFonts w:ascii="Arial" w:hAnsi="Arial" w:cs="Arial"/>
          <w:sz w:val="18"/>
          <w:szCs w:val="18"/>
          <w:lang w:val="es-CO"/>
        </w:rPr>
      </w:pPr>
      <w:r w:rsidRPr="00E34FC8">
        <w:rPr>
          <w:rStyle w:val="Refdenotaalpie"/>
          <w:rFonts w:ascii="Arial" w:hAnsi="Arial" w:cs="Arial"/>
          <w:sz w:val="18"/>
          <w:szCs w:val="18"/>
        </w:rPr>
        <w:footnoteRef/>
      </w:r>
      <w:r w:rsidRPr="00E34FC8">
        <w:rPr>
          <w:rFonts w:ascii="Arial" w:hAnsi="Arial" w:cs="Arial"/>
          <w:sz w:val="18"/>
          <w:szCs w:val="18"/>
        </w:rPr>
        <w:t xml:space="preserve"> INSTITUTO COLOMBIANO DE DERECHO PROCESAL. Código General del Proceso</w:t>
      </w:r>
      <w:r w:rsidRPr="00E34FC8">
        <w:rPr>
          <w:rFonts w:ascii="Arial" w:hAnsi="Arial" w:cs="Arial"/>
          <w:sz w:val="18"/>
          <w:szCs w:val="18"/>
          <w:lang w:val="es-CO"/>
        </w:rPr>
        <w:t>, Sanabria S</w:t>
      </w:r>
      <w:r w:rsidR="003277D7" w:rsidRPr="00E34FC8">
        <w:rPr>
          <w:rFonts w:ascii="Arial" w:hAnsi="Arial" w:cs="Arial"/>
          <w:sz w:val="18"/>
          <w:szCs w:val="18"/>
          <w:lang w:val="es-CO"/>
        </w:rPr>
        <w:t>. Henry</w:t>
      </w:r>
      <w:r w:rsidRPr="00E34FC8">
        <w:rPr>
          <w:rFonts w:ascii="Arial" w:hAnsi="Arial" w:cs="Arial"/>
          <w:sz w:val="18"/>
          <w:szCs w:val="18"/>
          <w:lang w:val="es-CO"/>
        </w:rPr>
        <w:t xml:space="preserve">, Impresor Panamericana Formas e Impresos </w:t>
      </w:r>
      <w:proofErr w:type="spellStart"/>
      <w:r w:rsidRPr="00E34FC8">
        <w:rPr>
          <w:rFonts w:ascii="Arial" w:hAnsi="Arial" w:cs="Arial"/>
          <w:sz w:val="18"/>
          <w:szCs w:val="18"/>
          <w:lang w:val="es-CO"/>
        </w:rPr>
        <w:t>SAS</w:t>
      </w:r>
      <w:proofErr w:type="spellEnd"/>
      <w:r w:rsidRPr="00E34FC8">
        <w:rPr>
          <w:rFonts w:ascii="Arial" w:hAnsi="Arial" w:cs="Arial"/>
          <w:sz w:val="18"/>
          <w:szCs w:val="18"/>
          <w:lang w:val="es-CO"/>
        </w:rPr>
        <w:t>, 2014, p.266-267.</w:t>
      </w:r>
    </w:p>
  </w:footnote>
  <w:footnote w:id="20">
    <w:p w:rsidR="00004110" w:rsidRPr="00E34FC8" w:rsidRDefault="00004110" w:rsidP="003277D7">
      <w:pPr>
        <w:pStyle w:val="Textonotapie"/>
        <w:jc w:val="both"/>
        <w:rPr>
          <w:rFonts w:ascii="Arial" w:hAnsi="Arial" w:cs="Arial"/>
          <w:sz w:val="18"/>
          <w:szCs w:val="18"/>
          <w:lang w:val="es-CO"/>
        </w:rPr>
      </w:pPr>
      <w:r w:rsidRPr="00E34FC8">
        <w:rPr>
          <w:rStyle w:val="Refdenotaalpie"/>
          <w:rFonts w:ascii="Arial" w:hAnsi="Arial" w:cs="Arial"/>
          <w:sz w:val="18"/>
          <w:szCs w:val="18"/>
        </w:rPr>
        <w:footnoteRef/>
      </w:r>
      <w:r w:rsidRPr="00E34FC8">
        <w:rPr>
          <w:rFonts w:ascii="Arial" w:hAnsi="Arial" w:cs="Arial"/>
          <w:sz w:val="18"/>
          <w:szCs w:val="18"/>
        </w:rPr>
        <w:t xml:space="preserve"> </w:t>
      </w:r>
      <w:r w:rsidRPr="00E34FC8">
        <w:rPr>
          <w:rFonts w:ascii="Arial" w:hAnsi="Arial" w:cs="Arial"/>
          <w:sz w:val="18"/>
          <w:szCs w:val="18"/>
          <w:lang w:val="es-CO"/>
        </w:rPr>
        <w:t xml:space="preserve">ROJAS G., Miguel E. </w:t>
      </w:r>
      <w:r w:rsidR="00722100" w:rsidRPr="00E34FC8">
        <w:rPr>
          <w:rFonts w:ascii="Arial" w:hAnsi="Arial" w:cs="Arial"/>
          <w:sz w:val="18"/>
          <w:szCs w:val="18"/>
          <w:lang w:val="es-CO"/>
        </w:rPr>
        <w:t xml:space="preserve">Ob. cit. </w:t>
      </w:r>
      <w:r w:rsidRPr="00E34FC8">
        <w:rPr>
          <w:rFonts w:ascii="Arial" w:hAnsi="Arial" w:cs="Arial"/>
          <w:sz w:val="18"/>
          <w:szCs w:val="18"/>
          <w:lang w:val="es-CO"/>
        </w:rPr>
        <w:t>p.176.</w:t>
      </w:r>
    </w:p>
  </w:footnote>
  <w:footnote w:id="21">
    <w:p w:rsidR="006645F8" w:rsidRPr="00E34FC8" w:rsidRDefault="006645F8" w:rsidP="003277D7">
      <w:pPr>
        <w:pStyle w:val="Textonotapie"/>
        <w:jc w:val="both"/>
        <w:rPr>
          <w:rFonts w:ascii="Arial" w:hAnsi="Arial" w:cs="Arial"/>
          <w:sz w:val="18"/>
          <w:szCs w:val="18"/>
        </w:rPr>
      </w:pPr>
      <w:r w:rsidRPr="00E34FC8">
        <w:rPr>
          <w:rStyle w:val="Refdenotaalpie"/>
          <w:rFonts w:ascii="Arial" w:hAnsi="Arial" w:cs="Arial"/>
          <w:sz w:val="18"/>
          <w:szCs w:val="18"/>
        </w:rPr>
        <w:footnoteRef/>
      </w:r>
      <w:r w:rsidRPr="00E34FC8">
        <w:rPr>
          <w:rFonts w:ascii="Arial" w:hAnsi="Arial" w:cs="Arial"/>
          <w:sz w:val="18"/>
          <w:szCs w:val="18"/>
        </w:rPr>
        <w:t xml:space="preserve"> </w:t>
      </w:r>
      <w:proofErr w:type="spellStart"/>
      <w:r w:rsidRPr="00E34FC8">
        <w:rPr>
          <w:rFonts w:ascii="Arial" w:hAnsi="Arial" w:cs="Arial"/>
          <w:sz w:val="18"/>
          <w:szCs w:val="18"/>
        </w:rPr>
        <w:t>TS</w:t>
      </w:r>
      <w:proofErr w:type="spellEnd"/>
      <w:r w:rsidRPr="00E34FC8">
        <w:rPr>
          <w:rFonts w:ascii="Arial" w:hAnsi="Arial" w:cs="Arial"/>
          <w:sz w:val="18"/>
          <w:szCs w:val="18"/>
        </w:rPr>
        <w:t xml:space="preserve">, PEREIRA, Civil-Familia. Sentencia del 23-06-2017, </w:t>
      </w:r>
      <w:proofErr w:type="spellStart"/>
      <w:r w:rsidRPr="00E34FC8">
        <w:rPr>
          <w:rFonts w:ascii="Arial" w:hAnsi="Arial" w:cs="Arial"/>
          <w:sz w:val="18"/>
          <w:szCs w:val="18"/>
        </w:rPr>
        <w:t>MP</w:t>
      </w:r>
      <w:proofErr w:type="spellEnd"/>
      <w:r w:rsidRPr="00E34FC8">
        <w:rPr>
          <w:rFonts w:ascii="Arial" w:hAnsi="Arial" w:cs="Arial"/>
          <w:sz w:val="18"/>
          <w:szCs w:val="18"/>
        </w:rPr>
        <w:t>: Grisales H., No.</w:t>
      </w:r>
      <w:r w:rsidRPr="00E34FC8">
        <w:rPr>
          <w:rFonts w:ascii="Arial" w:hAnsi="Arial" w:cs="Arial"/>
          <w:sz w:val="18"/>
          <w:szCs w:val="18"/>
          <w:lang w:val="es-CO"/>
        </w:rPr>
        <w:t>2012-00118-01.</w:t>
      </w:r>
    </w:p>
  </w:footnote>
  <w:footnote w:id="22">
    <w:p w:rsidR="006645F8" w:rsidRPr="006645F8" w:rsidRDefault="006645F8" w:rsidP="003277D7">
      <w:pPr>
        <w:pStyle w:val="Textonotapie"/>
        <w:jc w:val="both"/>
        <w:rPr>
          <w:rFonts w:ascii="Century" w:hAnsi="Century"/>
          <w:lang w:val="es-CO"/>
        </w:rPr>
      </w:pPr>
      <w:r w:rsidRPr="00E34FC8">
        <w:rPr>
          <w:rStyle w:val="Refdenotaalpie"/>
          <w:rFonts w:ascii="Arial" w:hAnsi="Arial" w:cs="Arial"/>
          <w:sz w:val="18"/>
          <w:szCs w:val="18"/>
        </w:rPr>
        <w:footnoteRef/>
      </w:r>
      <w:r w:rsidRPr="00E34FC8">
        <w:rPr>
          <w:rFonts w:ascii="Arial" w:hAnsi="Arial" w:cs="Arial"/>
          <w:sz w:val="18"/>
          <w:szCs w:val="18"/>
        </w:rPr>
        <w:t xml:space="preserve"> CSJ, Civil.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Pr="00E34FC8" w:rsidRDefault="00045CE3" w:rsidP="00E34FC8">
    <w:pPr>
      <w:pStyle w:val="Encabezado"/>
      <w:pBdr>
        <w:bottom w:val="single" w:sz="4" w:space="1" w:color="D9D9D9"/>
      </w:pBdr>
      <w:jc w:val="right"/>
      <w:rPr>
        <w:rFonts w:ascii="Calibri" w:hAnsi="Calibri" w:cs="Calibri"/>
        <w:bCs/>
      </w:rPr>
    </w:pPr>
    <w:r w:rsidRPr="00E34FC8">
      <w:rPr>
        <w:rFonts w:ascii="Calibri" w:hAnsi="Calibri" w:cs="Calibri"/>
        <w:color w:val="808080"/>
        <w:spacing w:val="60"/>
      </w:rPr>
      <w:t>Página</w:t>
    </w:r>
    <w:r w:rsidRPr="00E34FC8">
      <w:rPr>
        <w:rFonts w:ascii="Calibri" w:hAnsi="Calibri" w:cs="Calibri"/>
      </w:rPr>
      <w:t xml:space="preserve"> | </w:t>
    </w:r>
    <w:r w:rsidRPr="00E34FC8">
      <w:rPr>
        <w:rFonts w:ascii="Calibri" w:hAnsi="Calibri" w:cs="Calibri"/>
      </w:rPr>
      <w:fldChar w:fldCharType="begin"/>
    </w:r>
    <w:r w:rsidRPr="00E34FC8">
      <w:rPr>
        <w:rFonts w:ascii="Calibri" w:hAnsi="Calibri" w:cs="Calibri"/>
      </w:rPr>
      <w:instrText>PAGE   \* MERGEFORMAT</w:instrText>
    </w:r>
    <w:r w:rsidRPr="00E34FC8">
      <w:rPr>
        <w:rFonts w:ascii="Calibri" w:hAnsi="Calibri" w:cs="Calibri"/>
      </w:rPr>
      <w:fldChar w:fldCharType="separate"/>
    </w:r>
    <w:r w:rsidR="0068552D" w:rsidRPr="0068552D">
      <w:rPr>
        <w:rFonts w:ascii="Calibri" w:hAnsi="Calibri" w:cs="Calibri"/>
        <w:bCs/>
        <w:noProof/>
      </w:rPr>
      <w:t>7</w:t>
    </w:r>
    <w:r w:rsidRPr="00E34FC8">
      <w:rPr>
        <w:rFonts w:ascii="Calibri" w:hAnsi="Calibri" w:cs="Calibri"/>
      </w:rPr>
      <w:fldChar w:fldCharType="end"/>
    </w:r>
  </w:p>
  <w:p w:rsidR="00045CE3" w:rsidRPr="00E34FC8" w:rsidRDefault="00045CE3" w:rsidP="00045CE3">
    <w:pPr>
      <w:pStyle w:val="Encabezado"/>
      <w:rPr>
        <w:rFonts w:ascii="Calibri Light" w:hAnsi="Calibri Light" w:cs="Iskoola Pota"/>
        <w:i/>
        <w:sz w:val="18"/>
        <w:lang w:val="es-CO"/>
      </w:rPr>
    </w:pPr>
    <w:r w:rsidRPr="00E34FC8">
      <w:rPr>
        <w:rFonts w:ascii="Calibri Light" w:hAnsi="Calibri Light" w:cs="Iskoola Pota"/>
        <w:i/>
        <w:lang w:val="es-CO"/>
      </w:rPr>
      <w:t>E</w:t>
    </w:r>
    <w:r w:rsidRPr="00E34FC8">
      <w:rPr>
        <w:rFonts w:ascii="Calibri Light" w:hAnsi="Calibri Light" w:cs="Iskoola Pota"/>
        <w:i/>
        <w:sz w:val="16"/>
        <w:lang w:val="es-CO"/>
      </w:rPr>
      <w:t>XPEDIENTE No.</w:t>
    </w:r>
    <w:r w:rsidR="00F720DC" w:rsidRPr="00E34FC8">
      <w:rPr>
        <w:rFonts w:ascii="Calibri Light" w:hAnsi="Calibri Light" w:cs="Iskoola Pota"/>
        <w:i/>
        <w:sz w:val="16"/>
        <w:lang w:val="es-CO"/>
      </w:rPr>
      <w:t>2015-00093-02</w:t>
    </w:r>
  </w:p>
  <w:p w:rsidR="008D321B" w:rsidRPr="00045CE3" w:rsidRDefault="008D321B" w:rsidP="00045C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E6D5D"/>
    <w:multiLevelType w:val="multilevel"/>
    <w:tmpl w:val="B72EF83A"/>
    <w:lvl w:ilvl="0">
      <w:start w:val="4"/>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
    <w:nsid w:val="36D26022"/>
    <w:multiLevelType w:val="multilevel"/>
    <w:tmpl w:val="499C4BF0"/>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
    <w:nsid w:val="44C323D4"/>
    <w:multiLevelType w:val="multilevel"/>
    <w:tmpl w:val="8AEACF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6199068C"/>
    <w:multiLevelType w:val="multilevel"/>
    <w:tmpl w:val="0E9CFB08"/>
    <w:lvl w:ilvl="0">
      <w:start w:val="1"/>
      <w:numFmt w:val="decimal"/>
      <w:lvlText w:val="%1."/>
      <w:lvlJc w:val="left"/>
      <w:pPr>
        <w:tabs>
          <w:tab w:val="num" w:pos="360"/>
        </w:tabs>
        <w:ind w:left="360" w:hanging="360"/>
      </w:pPr>
      <w:rPr>
        <w:rFonts w:cs="Times New Roman"/>
        <w:i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nsid w:val="67334F69"/>
    <w:multiLevelType w:val="multilevel"/>
    <w:tmpl w:val="2CB469B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4">
    <w:nsid w:val="74913374"/>
    <w:multiLevelType w:val="multilevel"/>
    <w:tmpl w:val="6E5E9D3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11"/>
  </w:num>
  <w:num w:numId="2">
    <w:abstractNumId w:val="7"/>
  </w:num>
  <w:num w:numId="3">
    <w:abstractNumId w:val="15"/>
  </w:num>
  <w:num w:numId="4">
    <w:abstractNumId w:val="13"/>
  </w:num>
  <w:num w:numId="5">
    <w:abstractNumId w:val="6"/>
  </w:num>
  <w:num w:numId="6">
    <w:abstractNumId w:val="2"/>
  </w:num>
  <w:num w:numId="7">
    <w:abstractNumId w:val="10"/>
  </w:num>
  <w:num w:numId="8">
    <w:abstractNumId w:val="3"/>
  </w:num>
  <w:num w:numId="9">
    <w:abstractNumId w:val="1"/>
  </w:num>
  <w:num w:numId="10">
    <w:abstractNumId w:val="9"/>
  </w:num>
  <w:num w:numId="11">
    <w:abstractNumId w:val="5"/>
  </w:num>
  <w:num w:numId="12">
    <w:abstractNumId w:val="14"/>
  </w:num>
  <w:num w:numId="13">
    <w:abstractNumId w:val="4"/>
  </w:num>
  <w:num w:numId="14">
    <w:abstractNumId w:val="12"/>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A2"/>
    <w:rsid w:val="00004110"/>
    <w:rsid w:val="0000570F"/>
    <w:rsid w:val="000111C6"/>
    <w:rsid w:val="000124CA"/>
    <w:rsid w:val="00013C1B"/>
    <w:rsid w:val="00014611"/>
    <w:rsid w:val="00017215"/>
    <w:rsid w:val="0002085E"/>
    <w:rsid w:val="00026DAD"/>
    <w:rsid w:val="00026FAD"/>
    <w:rsid w:val="00030AD0"/>
    <w:rsid w:val="00032991"/>
    <w:rsid w:val="00034CD7"/>
    <w:rsid w:val="00045CE3"/>
    <w:rsid w:val="00050E52"/>
    <w:rsid w:val="000521D3"/>
    <w:rsid w:val="00055A86"/>
    <w:rsid w:val="00057617"/>
    <w:rsid w:val="00057B5C"/>
    <w:rsid w:val="000604E5"/>
    <w:rsid w:val="00060A66"/>
    <w:rsid w:val="00061786"/>
    <w:rsid w:val="00063444"/>
    <w:rsid w:val="00063E12"/>
    <w:rsid w:val="00070311"/>
    <w:rsid w:val="00076B8B"/>
    <w:rsid w:val="00084FC7"/>
    <w:rsid w:val="0008747D"/>
    <w:rsid w:val="00094BEA"/>
    <w:rsid w:val="0009521A"/>
    <w:rsid w:val="000979F2"/>
    <w:rsid w:val="00097AAE"/>
    <w:rsid w:val="000A0646"/>
    <w:rsid w:val="000A10DC"/>
    <w:rsid w:val="000A3198"/>
    <w:rsid w:val="000A7E78"/>
    <w:rsid w:val="000B2246"/>
    <w:rsid w:val="000B2C44"/>
    <w:rsid w:val="000B2E19"/>
    <w:rsid w:val="000B4877"/>
    <w:rsid w:val="000B5810"/>
    <w:rsid w:val="000D03C3"/>
    <w:rsid w:val="000D106C"/>
    <w:rsid w:val="000D1C67"/>
    <w:rsid w:val="000D4106"/>
    <w:rsid w:val="000D51C5"/>
    <w:rsid w:val="000D579D"/>
    <w:rsid w:val="000D70EB"/>
    <w:rsid w:val="000E1102"/>
    <w:rsid w:val="000E7402"/>
    <w:rsid w:val="000F08E0"/>
    <w:rsid w:val="000F16E3"/>
    <w:rsid w:val="000F1B66"/>
    <w:rsid w:val="000F3C01"/>
    <w:rsid w:val="000F6932"/>
    <w:rsid w:val="000F6F29"/>
    <w:rsid w:val="00107E1A"/>
    <w:rsid w:val="00112D32"/>
    <w:rsid w:val="001130D4"/>
    <w:rsid w:val="00113B1A"/>
    <w:rsid w:val="00114608"/>
    <w:rsid w:val="00114FEE"/>
    <w:rsid w:val="0011731C"/>
    <w:rsid w:val="00117C9A"/>
    <w:rsid w:val="0012018F"/>
    <w:rsid w:val="00121881"/>
    <w:rsid w:val="00122CE4"/>
    <w:rsid w:val="00123729"/>
    <w:rsid w:val="0012670A"/>
    <w:rsid w:val="0013059A"/>
    <w:rsid w:val="00132BE5"/>
    <w:rsid w:val="0013450B"/>
    <w:rsid w:val="001403D4"/>
    <w:rsid w:val="00141432"/>
    <w:rsid w:val="001442F9"/>
    <w:rsid w:val="001446B1"/>
    <w:rsid w:val="001452E0"/>
    <w:rsid w:val="00146542"/>
    <w:rsid w:val="001518CF"/>
    <w:rsid w:val="00157865"/>
    <w:rsid w:val="00161CA6"/>
    <w:rsid w:val="0017105E"/>
    <w:rsid w:val="00171EDA"/>
    <w:rsid w:val="0017274F"/>
    <w:rsid w:val="00173AF9"/>
    <w:rsid w:val="00185218"/>
    <w:rsid w:val="00190036"/>
    <w:rsid w:val="00190944"/>
    <w:rsid w:val="001A0479"/>
    <w:rsid w:val="001A4304"/>
    <w:rsid w:val="001A46C4"/>
    <w:rsid w:val="001A565D"/>
    <w:rsid w:val="001A688F"/>
    <w:rsid w:val="001B2496"/>
    <w:rsid w:val="001B3230"/>
    <w:rsid w:val="001B4583"/>
    <w:rsid w:val="001B4B9B"/>
    <w:rsid w:val="001C1E37"/>
    <w:rsid w:val="001C35EF"/>
    <w:rsid w:val="001C36DF"/>
    <w:rsid w:val="001C370F"/>
    <w:rsid w:val="001C3F97"/>
    <w:rsid w:val="001C51D4"/>
    <w:rsid w:val="001C5578"/>
    <w:rsid w:val="001C5598"/>
    <w:rsid w:val="001D0AA3"/>
    <w:rsid w:val="001D233A"/>
    <w:rsid w:val="001D49AF"/>
    <w:rsid w:val="001D60DE"/>
    <w:rsid w:val="001D7953"/>
    <w:rsid w:val="001D7E85"/>
    <w:rsid w:val="001E18FB"/>
    <w:rsid w:val="001E57DE"/>
    <w:rsid w:val="001F53B6"/>
    <w:rsid w:val="00201848"/>
    <w:rsid w:val="00202312"/>
    <w:rsid w:val="00207C51"/>
    <w:rsid w:val="0021075B"/>
    <w:rsid w:val="00214296"/>
    <w:rsid w:val="00216AE8"/>
    <w:rsid w:val="00226B37"/>
    <w:rsid w:val="00227FA6"/>
    <w:rsid w:val="00230208"/>
    <w:rsid w:val="00231A7F"/>
    <w:rsid w:val="0023428A"/>
    <w:rsid w:val="00234D99"/>
    <w:rsid w:val="0023681D"/>
    <w:rsid w:val="00236A9B"/>
    <w:rsid w:val="0023704F"/>
    <w:rsid w:val="00237B2C"/>
    <w:rsid w:val="00237BF5"/>
    <w:rsid w:val="002419D4"/>
    <w:rsid w:val="00243379"/>
    <w:rsid w:val="0024455A"/>
    <w:rsid w:val="0024636A"/>
    <w:rsid w:val="00255EDC"/>
    <w:rsid w:val="00257943"/>
    <w:rsid w:val="002579E7"/>
    <w:rsid w:val="00257B1F"/>
    <w:rsid w:val="00264DD9"/>
    <w:rsid w:val="002711FB"/>
    <w:rsid w:val="00273325"/>
    <w:rsid w:val="0027637D"/>
    <w:rsid w:val="00280589"/>
    <w:rsid w:val="002825A8"/>
    <w:rsid w:val="002860D6"/>
    <w:rsid w:val="002873EC"/>
    <w:rsid w:val="002902B2"/>
    <w:rsid w:val="00290F75"/>
    <w:rsid w:val="002912F2"/>
    <w:rsid w:val="002937E5"/>
    <w:rsid w:val="00297096"/>
    <w:rsid w:val="00297626"/>
    <w:rsid w:val="002A0A88"/>
    <w:rsid w:val="002A18D8"/>
    <w:rsid w:val="002A418F"/>
    <w:rsid w:val="002B513B"/>
    <w:rsid w:val="002B5E55"/>
    <w:rsid w:val="002C4195"/>
    <w:rsid w:val="002C48D7"/>
    <w:rsid w:val="002C5DDF"/>
    <w:rsid w:val="002C7A37"/>
    <w:rsid w:val="002D4917"/>
    <w:rsid w:val="002D605B"/>
    <w:rsid w:val="002E0BA3"/>
    <w:rsid w:val="002E21FB"/>
    <w:rsid w:val="002E5263"/>
    <w:rsid w:val="002E562C"/>
    <w:rsid w:val="002F355D"/>
    <w:rsid w:val="002F4DF5"/>
    <w:rsid w:val="002F7410"/>
    <w:rsid w:val="002F7906"/>
    <w:rsid w:val="00300104"/>
    <w:rsid w:val="003013A2"/>
    <w:rsid w:val="00301E59"/>
    <w:rsid w:val="00305C99"/>
    <w:rsid w:val="00310EAB"/>
    <w:rsid w:val="0031276D"/>
    <w:rsid w:val="00323447"/>
    <w:rsid w:val="003277D7"/>
    <w:rsid w:val="0033124D"/>
    <w:rsid w:val="003319C7"/>
    <w:rsid w:val="003336C3"/>
    <w:rsid w:val="00335818"/>
    <w:rsid w:val="00342E88"/>
    <w:rsid w:val="00344BF2"/>
    <w:rsid w:val="003458B9"/>
    <w:rsid w:val="00352931"/>
    <w:rsid w:val="00357375"/>
    <w:rsid w:val="00360576"/>
    <w:rsid w:val="00360BE3"/>
    <w:rsid w:val="00361575"/>
    <w:rsid w:val="00363D70"/>
    <w:rsid w:val="00364A05"/>
    <w:rsid w:val="00370D1D"/>
    <w:rsid w:val="003757A4"/>
    <w:rsid w:val="00376E02"/>
    <w:rsid w:val="0038158A"/>
    <w:rsid w:val="0038242E"/>
    <w:rsid w:val="00384791"/>
    <w:rsid w:val="00386111"/>
    <w:rsid w:val="00392869"/>
    <w:rsid w:val="00392F07"/>
    <w:rsid w:val="003935F0"/>
    <w:rsid w:val="00393DD3"/>
    <w:rsid w:val="00394524"/>
    <w:rsid w:val="00394C48"/>
    <w:rsid w:val="00395855"/>
    <w:rsid w:val="003972DC"/>
    <w:rsid w:val="003A1A5B"/>
    <w:rsid w:val="003A72D4"/>
    <w:rsid w:val="003B007C"/>
    <w:rsid w:val="003B01F0"/>
    <w:rsid w:val="003B19D8"/>
    <w:rsid w:val="003B445E"/>
    <w:rsid w:val="003B5363"/>
    <w:rsid w:val="003C4DE5"/>
    <w:rsid w:val="003C5098"/>
    <w:rsid w:val="003C77D5"/>
    <w:rsid w:val="003C7D75"/>
    <w:rsid w:val="003D081D"/>
    <w:rsid w:val="003D30AA"/>
    <w:rsid w:val="003D67D8"/>
    <w:rsid w:val="003D6C3D"/>
    <w:rsid w:val="003E236C"/>
    <w:rsid w:val="003E3CF7"/>
    <w:rsid w:val="003E4533"/>
    <w:rsid w:val="003E5ED3"/>
    <w:rsid w:val="003E6F58"/>
    <w:rsid w:val="003F3AD2"/>
    <w:rsid w:val="003F6BF3"/>
    <w:rsid w:val="00400B90"/>
    <w:rsid w:val="00400D9E"/>
    <w:rsid w:val="00402132"/>
    <w:rsid w:val="00403F27"/>
    <w:rsid w:val="004073C3"/>
    <w:rsid w:val="00411AC5"/>
    <w:rsid w:val="00411DA4"/>
    <w:rsid w:val="00414421"/>
    <w:rsid w:val="00414A53"/>
    <w:rsid w:val="00416265"/>
    <w:rsid w:val="00427BE4"/>
    <w:rsid w:val="0043286F"/>
    <w:rsid w:val="004335C7"/>
    <w:rsid w:val="004365B3"/>
    <w:rsid w:val="00436669"/>
    <w:rsid w:val="00455DE9"/>
    <w:rsid w:val="004614E4"/>
    <w:rsid w:val="00461F2C"/>
    <w:rsid w:val="00465107"/>
    <w:rsid w:val="00471F25"/>
    <w:rsid w:val="00477C1F"/>
    <w:rsid w:val="00481A0C"/>
    <w:rsid w:val="00482924"/>
    <w:rsid w:val="004848E7"/>
    <w:rsid w:val="0048492D"/>
    <w:rsid w:val="004A19D9"/>
    <w:rsid w:val="004A7C24"/>
    <w:rsid w:val="004B1B87"/>
    <w:rsid w:val="004B3A0D"/>
    <w:rsid w:val="004B6BF7"/>
    <w:rsid w:val="004C319B"/>
    <w:rsid w:val="004C44F7"/>
    <w:rsid w:val="004C5B74"/>
    <w:rsid w:val="004D6759"/>
    <w:rsid w:val="004E1CAC"/>
    <w:rsid w:val="004E1EF9"/>
    <w:rsid w:val="004E2173"/>
    <w:rsid w:val="004E2924"/>
    <w:rsid w:val="004E6336"/>
    <w:rsid w:val="004E6A80"/>
    <w:rsid w:val="004F1DA7"/>
    <w:rsid w:val="004F229E"/>
    <w:rsid w:val="004F537C"/>
    <w:rsid w:val="004F5C02"/>
    <w:rsid w:val="004F7160"/>
    <w:rsid w:val="00500A43"/>
    <w:rsid w:val="00500DC5"/>
    <w:rsid w:val="0050122C"/>
    <w:rsid w:val="005022A7"/>
    <w:rsid w:val="005035D2"/>
    <w:rsid w:val="00514E15"/>
    <w:rsid w:val="00515B6B"/>
    <w:rsid w:val="00517926"/>
    <w:rsid w:val="0052398B"/>
    <w:rsid w:val="0053073B"/>
    <w:rsid w:val="005326A7"/>
    <w:rsid w:val="00541949"/>
    <w:rsid w:val="00542182"/>
    <w:rsid w:val="00542703"/>
    <w:rsid w:val="0054427C"/>
    <w:rsid w:val="0055115B"/>
    <w:rsid w:val="00552F47"/>
    <w:rsid w:val="005567DA"/>
    <w:rsid w:val="00560562"/>
    <w:rsid w:val="00564C16"/>
    <w:rsid w:val="0056570B"/>
    <w:rsid w:val="00570A9B"/>
    <w:rsid w:val="00570C60"/>
    <w:rsid w:val="00570EA4"/>
    <w:rsid w:val="00572804"/>
    <w:rsid w:val="005744E5"/>
    <w:rsid w:val="005768FC"/>
    <w:rsid w:val="00582F12"/>
    <w:rsid w:val="0058709F"/>
    <w:rsid w:val="00587231"/>
    <w:rsid w:val="005877A0"/>
    <w:rsid w:val="005938D9"/>
    <w:rsid w:val="0059526E"/>
    <w:rsid w:val="00597D74"/>
    <w:rsid w:val="005A533B"/>
    <w:rsid w:val="005B781D"/>
    <w:rsid w:val="005C3D57"/>
    <w:rsid w:val="005C4919"/>
    <w:rsid w:val="005D0B8F"/>
    <w:rsid w:val="005D0C4E"/>
    <w:rsid w:val="005D39F3"/>
    <w:rsid w:val="005D49DF"/>
    <w:rsid w:val="005D7A70"/>
    <w:rsid w:val="005E03C6"/>
    <w:rsid w:val="005E604E"/>
    <w:rsid w:val="005F1FB2"/>
    <w:rsid w:val="005F2177"/>
    <w:rsid w:val="005F32BD"/>
    <w:rsid w:val="005F7FF9"/>
    <w:rsid w:val="00602C7A"/>
    <w:rsid w:val="0060427D"/>
    <w:rsid w:val="00607310"/>
    <w:rsid w:val="006078AC"/>
    <w:rsid w:val="0061164D"/>
    <w:rsid w:val="00611CB0"/>
    <w:rsid w:val="006144B3"/>
    <w:rsid w:val="00616883"/>
    <w:rsid w:val="00617D63"/>
    <w:rsid w:val="00622F9C"/>
    <w:rsid w:val="00623497"/>
    <w:rsid w:val="006235A9"/>
    <w:rsid w:val="00623A6D"/>
    <w:rsid w:val="006240BC"/>
    <w:rsid w:val="006266DA"/>
    <w:rsid w:val="00626A0C"/>
    <w:rsid w:val="006276C2"/>
    <w:rsid w:val="00631466"/>
    <w:rsid w:val="00632D67"/>
    <w:rsid w:val="0065120A"/>
    <w:rsid w:val="00651C7E"/>
    <w:rsid w:val="006527BF"/>
    <w:rsid w:val="00660E7E"/>
    <w:rsid w:val="00663341"/>
    <w:rsid w:val="006645F8"/>
    <w:rsid w:val="00671033"/>
    <w:rsid w:val="00672632"/>
    <w:rsid w:val="0067785B"/>
    <w:rsid w:val="00681A45"/>
    <w:rsid w:val="00682BBB"/>
    <w:rsid w:val="006837D2"/>
    <w:rsid w:val="00684845"/>
    <w:rsid w:val="0068552D"/>
    <w:rsid w:val="00686B69"/>
    <w:rsid w:val="006950C1"/>
    <w:rsid w:val="00695536"/>
    <w:rsid w:val="0069596C"/>
    <w:rsid w:val="006A024E"/>
    <w:rsid w:val="006A11EF"/>
    <w:rsid w:val="006A30E2"/>
    <w:rsid w:val="006A519A"/>
    <w:rsid w:val="006A6085"/>
    <w:rsid w:val="006B159B"/>
    <w:rsid w:val="006B2386"/>
    <w:rsid w:val="006B5DE9"/>
    <w:rsid w:val="006B768E"/>
    <w:rsid w:val="006B7EB8"/>
    <w:rsid w:val="006C0480"/>
    <w:rsid w:val="006C30EF"/>
    <w:rsid w:val="006C408D"/>
    <w:rsid w:val="006C572F"/>
    <w:rsid w:val="006D4872"/>
    <w:rsid w:val="006D7116"/>
    <w:rsid w:val="006E0CEC"/>
    <w:rsid w:val="006E1121"/>
    <w:rsid w:val="006E221E"/>
    <w:rsid w:val="006E61A9"/>
    <w:rsid w:val="006F310C"/>
    <w:rsid w:val="006F58F9"/>
    <w:rsid w:val="006F61F6"/>
    <w:rsid w:val="007031D1"/>
    <w:rsid w:val="007062C4"/>
    <w:rsid w:val="00707F42"/>
    <w:rsid w:val="00710DCF"/>
    <w:rsid w:val="00715013"/>
    <w:rsid w:val="007151FB"/>
    <w:rsid w:val="00716390"/>
    <w:rsid w:val="00722100"/>
    <w:rsid w:val="00725DA4"/>
    <w:rsid w:val="00726D6E"/>
    <w:rsid w:val="00726DE3"/>
    <w:rsid w:val="00727833"/>
    <w:rsid w:val="00727B4F"/>
    <w:rsid w:val="00727EA8"/>
    <w:rsid w:val="0073036C"/>
    <w:rsid w:val="00731326"/>
    <w:rsid w:val="007326D4"/>
    <w:rsid w:val="007330E3"/>
    <w:rsid w:val="00734860"/>
    <w:rsid w:val="00737026"/>
    <w:rsid w:val="00740B86"/>
    <w:rsid w:val="007515DF"/>
    <w:rsid w:val="00755E13"/>
    <w:rsid w:val="0076163D"/>
    <w:rsid w:val="0076534A"/>
    <w:rsid w:val="007668A2"/>
    <w:rsid w:val="007706A5"/>
    <w:rsid w:val="00774AD2"/>
    <w:rsid w:val="00776AC9"/>
    <w:rsid w:val="00776C17"/>
    <w:rsid w:val="00780839"/>
    <w:rsid w:val="00781593"/>
    <w:rsid w:val="00781928"/>
    <w:rsid w:val="007824E5"/>
    <w:rsid w:val="007841FC"/>
    <w:rsid w:val="007853A8"/>
    <w:rsid w:val="00785DF2"/>
    <w:rsid w:val="007860C0"/>
    <w:rsid w:val="00787C00"/>
    <w:rsid w:val="007A1804"/>
    <w:rsid w:val="007A476E"/>
    <w:rsid w:val="007B7D82"/>
    <w:rsid w:val="007C03DB"/>
    <w:rsid w:val="007C66B8"/>
    <w:rsid w:val="007D102F"/>
    <w:rsid w:val="007D341B"/>
    <w:rsid w:val="007D51D7"/>
    <w:rsid w:val="007D6174"/>
    <w:rsid w:val="007D7466"/>
    <w:rsid w:val="007E1E71"/>
    <w:rsid w:val="007E6F5F"/>
    <w:rsid w:val="007F105A"/>
    <w:rsid w:val="007F2975"/>
    <w:rsid w:val="007F3A25"/>
    <w:rsid w:val="007F6081"/>
    <w:rsid w:val="008056A2"/>
    <w:rsid w:val="00810D50"/>
    <w:rsid w:val="0081363A"/>
    <w:rsid w:val="00817AFC"/>
    <w:rsid w:val="00820BF6"/>
    <w:rsid w:val="00820D67"/>
    <w:rsid w:val="00821D31"/>
    <w:rsid w:val="0082292F"/>
    <w:rsid w:val="008237E7"/>
    <w:rsid w:val="00826002"/>
    <w:rsid w:val="008263D9"/>
    <w:rsid w:val="00827A6D"/>
    <w:rsid w:val="0083050E"/>
    <w:rsid w:val="00832731"/>
    <w:rsid w:val="00834347"/>
    <w:rsid w:val="00834976"/>
    <w:rsid w:val="00842101"/>
    <w:rsid w:val="008557A4"/>
    <w:rsid w:val="00857CA5"/>
    <w:rsid w:val="0086284C"/>
    <w:rsid w:val="00863948"/>
    <w:rsid w:val="00876E0A"/>
    <w:rsid w:val="0088236E"/>
    <w:rsid w:val="00884D74"/>
    <w:rsid w:val="008872A2"/>
    <w:rsid w:val="00890627"/>
    <w:rsid w:val="008920B4"/>
    <w:rsid w:val="008930E1"/>
    <w:rsid w:val="0089651E"/>
    <w:rsid w:val="008A0C15"/>
    <w:rsid w:val="008A0CF5"/>
    <w:rsid w:val="008A3253"/>
    <w:rsid w:val="008B14AB"/>
    <w:rsid w:val="008B18E2"/>
    <w:rsid w:val="008B2AF1"/>
    <w:rsid w:val="008B3E9A"/>
    <w:rsid w:val="008B500B"/>
    <w:rsid w:val="008B7145"/>
    <w:rsid w:val="008C38EB"/>
    <w:rsid w:val="008D0A3A"/>
    <w:rsid w:val="008D321B"/>
    <w:rsid w:val="008E0505"/>
    <w:rsid w:val="008E0B92"/>
    <w:rsid w:val="008E0D48"/>
    <w:rsid w:val="008E1174"/>
    <w:rsid w:val="008E14A9"/>
    <w:rsid w:val="008E653E"/>
    <w:rsid w:val="008F2418"/>
    <w:rsid w:val="008F65B4"/>
    <w:rsid w:val="009016BD"/>
    <w:rsid w:val="009031E6"/>
    <w:rsid w:val="00903782"/>
    <w:rsid w:val="009049BF"/>
    <w:rsid w:val="00910B1E"/>
    <w:rsid w:val="00911C83"/>
    <w:rsid w:val="009147CB"/>
    <w:rsid w:val="00914BF8"/>
    <w:rsid w:val="00921C1B"/>
    <w:rsid w:val="00927358"/>
    <w:rsid w:val="009343D6"/>
    <w:rsid w:val="0093651C"/>
    <w:rsid w:val="00941279"/>
    <w:rsid w:val="00941E40"/>
    <w:rsid w:val="00944538"/>
    <w:rsid w:val="00945DAA"/>
    <w:rsid w:val="0094614E"/>
    <w:rsid w:val="00952E5E"/>
    <w:rsid w:val="00953227"/>
    <w:rsid w:val="00953B22"/>
    <w:rsid w:val="00956A70"/>
    <w:rsid w:val="0095728D"/>
    <w:rsid w:val="00957B91"/>
    <w:rsid w:val="00963ECB"/>
    <w:rsid w:val="00967D6F"/>
    <w:rsid w:val="0097570C"/>
    <w:rsid w:val="009759B2"/>
    <w:rsid w:val="00977DF0"/>
    <w:rsid w:val="009815C8"/>
    <w:rsid w:val="00981E1E"/>
    <w:rsid w:val="00983977"/>
    <w:rsid w:val="009844C5"/>
    <w:rsid w:val="00985FD1"/>
    <w:rsid w:val="0099309B"/>
    <w:rsid w:val="009969C3"/>
    <w:rsid w:val="009A1240"/>
    <w:rsid w:val="009A51EA"/>
    <w:rsid w:val="009A6C1F"/>
    <w:rsid w:val="009A7A02"/>
    <w:rsid w:val="009B3D84"/>
    <w:rsid w:val="009B4E7F"/>
    <w:rsid w:val="009B54C5"/>
    <w:rsid w:val="009C07A0"/>
    <w:rsid w:val="009C1975"/>
    <w:rsid w:val="009C207D"/>
    <w:rsid w:val="009C2E1F"/>
    <w:rsid w:val="009C3CD9"/>
    <w:rsid w:val="009D0940"/>
    <w:rsid w:val="009E1072"/>
    <w:rsid w:val="009E26F6"/>
    <w:rsid w:val="009E2D5A"/>
    <w:rsid w:val="009E3076"/>
    <w:rsid w:val="009E3110"/>
    <w:rsid w:val="009F0E61"/>
    <w:rsid w:val="009F1A31"/>
    <w:rsid w:val="009F2506"/>
    <w:rsid w:val="009F2972"/>
    <w:rsid w:val="00A01669"/>
    <w:rsid w:val="00A11F60"/>
    <w:rsid w:val="00A12284"/>
    <w:rsid w:val="00A1383A"/>
    <w:rsid w:val="00A138AD"/>
    <w:rsid w:val="00A16A92"/>
    <w:rsid w:val="00A177CC"/>
    <w:rsid w:val="00A22745"/>
    <w:rsid w:val="00A230D3"/>
    <w:rsid w:val="00A2585D"/>
    <w:rsid w:val="00A3039E"/>
    <w:rsid w:val="00A34283"/>
    <w:rsid w:val="00A35365"/>
    <w:rsid w:val="00A42742"/>
    <w:rsid w:val="00A46131"/>
    <w:rsid w:val="00A5021A"/>
    <w:rsid w:val="00A50721"/>
    <w:rsid w:val="00A51E08"/>
    <w:rsid w:val="00A52E19"/>
    <w:rsid w:val="00A54431"/>
    <w:rsid w:val="00A5572D"/>
    <w:rsid w:val="00A55800"/>
    <w:rsid w:val="00A56277"/>
    <w:rsid w:val="00A57455"/>
    <w:rsid w:val="00A62541"/>
    <w:rsid w:val="00A62787"/>
    <w:rsid w:val="00A63699"/>
    <w:rsid w:val="00A644D6"/>
    <w:rsid w:val="00A71B9B"/>
    <w:rsid w:val="00A71D99"/>
    <w:rsid w:val="00A7420C"/>
    <w:rsid w:val="00A748DF"/>
    <w:rsid w:val="00A81263"/>
    <w:rsid w:val="00A837CE"/>
    <w:rsid w:val="00A86408"/>
    <w:rsid w:val="00A909D6"/>
    <w:rsid w:val="00A950F6"/>
    <w:rsid w:val="00A951F6"/>
    <w:rsid w:val="00A96BBB"/>
    <w:rsid w:val="00A97BC3"/>
    <w:rsid w:val="00A97E41"/>
    <w:rsid w:val="00AA0D85"/>
    <w:rsid w:val="00AA60EF"/>
    <w:rsid w:val="00AB2B2B"/>
    <w:rsid w:val="00AB2D84"/>
    <w:rsid w:val="00AB6D90"/>
    <w:rsid w:val="00AC0533"/>
    <w:rsid w:val="00AC51E2"/>
    <w:rsid w:val="00AC71B8"/>
    <w:rsid w:val="00AC72E5"/>
    <w:rsid w:val="00AD10DB"/>
    <w:rsid w:val="00AD1A3F"/>
    <w:rsid w:val="00AD3DFF"/>
    <w:rsid w:val="00AD410B"/>
    <w:rsid w:val="00AD4469"/>
    <w:rsid w:val="00AD6D47"/>
    <w:rsid w:val="00AE0641"/>
    <w:rsid w:val="00AE3824"/>
    <w:rsid w:val="00AE38B2"/>
    <w:rsid w:val="00AF09DF"/>
    <w:rsid w:val="00AF4B72"/>
    <w:rsid w:val="00AF69AF"/>
    <w:rsid w:val="00AF7A6F"/>
    <w:rsid w:val="00B0003E"/>
    <w:rsid w:val="00B01A99"/>
    <w:rsid w:val="00B050A0"/>
    <w:rsid w:val="00B05E13"/>
    <w:rsid w:val="00B07E4B"/>
    <w:rsid w:val="00B10E9B"/>
    <w:rsid w:val="00B1330D"/>
    <w:rsid w:val="00B13A4A"/>
    <w:rsid w:val="00B21163"/>
    <w:rsid w:val="00B214D7"/>
    <w:rsid w:val="00B21610"/>
    <w:rsid w:val="00B25249"/>
    <w:rsid w:val="00B27D74"/>
    <w:rsid w:val="00B307B1"/>
    <w:rsid w:val="00B37678"/>
    <w:rsid w:val="00B439FC"/>
    <w:rsid w:val="00B50C23"/>
    <w:rsid w:val="00B52EC6"/>
    <w:rsid w:val="00B53D39"/>
    <w:rsid w:val="00B55A68"/>
    <w:rsid w:val="00B57CA8"/>
    <w:rsid w:val="00B60061"/>
    <w:rsid w:val="00B62758"/>
    <w:rsid w:val="00B6380C"/>
    <w:rsid w:val="00B66B61"/>
    <w:rsid w:val="00B675CB"/>
    <w:rsid w:val="00B706D6"/>
    <w:rsid w:val="00B717EA"/>
    <w:rsid w:val="00B71EBD"/>
    <w:rsid w:val="00B724CE"/>
    <w:rsid w:val="00B74B6B"/>
    <w:rsid w:val="00B75A6A"/>
    <w:rsid w:val="00B849B9"/>
    <w:rsid w:val="00B87206"/>
    <w:rsid w:val="00B960FD"/>
    <w:rsid w:val="00B97B2B"/>
    <w:rsid w:val="00BA0A2F"/>
    <w:rsid w:val="00BA457F"/>
    <w:rsid w:val="00BB073A"/>
    <w:rsid w:val="00BB2267"/>
    <w:rsid w:val="00BB455A"/>
    <w:rsid w:val="00BC1A36"/>
    <w:rsid w:val="00BC2578"/>
    <w:rsid w:val="00BC32AF"/>
    <w:rsid w:val="00BC3D53"/>
    <w:rsid w:val="00BC3EC8"/>
    <w:rsid w:val="00BC589D"/>
    <w:rsid w:val="00BC77B9"/>
    <w:rsid w:val="00BC79B8"/>
    <w:rsid w:val="00BD1343"/>
    <w:rsid w:val="00BD744D"/>
    <w:rsid w:val="00BE0E76"/>
    <w:rsid w:val="00BE137F"/>
    <w:rsid w:val="00BE16DB"/>
    <w:rsid w:val="00BE2F2A"/>
    <w:rsid w:val="00BE49F3"/>
    <w:rsid w:val="00BE5728"/>
    <w:rsid w:val="00BE7170"/>
    <w:rsid w:val="00BF0045"/>
    <w:rsid w:val="00BF342C"/>
    <w:rsid w:val="00BF3B08"/>
    <w:rsid w:val="00BF4FC1"/>
    <w:rsid w:val="00BF73F6"/>
    <w:rsid w:val="00C022C2"/>
    <w:rsid w:val="00C02A44"/>
    <w:rsid w:val="00C04D9E"/>
    <w:rsid w:val="00C04E40"/>
    <w:rsid w:val="00C0547C"/>
    <w:rsid w:val="00C0586F"/>
    <w:rsid w:val="00C05C86"/>
    <w:rsid w:val="00C12E58"/>
    <w:rsid w:val="00C15ED5"/>
    <w:rsid w:val="00C20FB2"/>
    <w:rsid w:val="00C23440"/>
    <w:rsid w:val="00C260B2"/>
    <w:rsid w:val="00C303BC"/>
    <w:rsid w:val="00C31D4B"/>
    <w:rsid w:val="00C32B52"/>
    <w:rsid w:val="00C34139"/>
    <w:rsid w:val="00C34DDA"/>
    <w:rsid w:val="00C363C4"/>
    <w:rsid w:val="00C363D3"/>
    <w:rsid w:val="00C36400"/>
    <w:rsid w:val="00C36F80"/>
    <w:rsid w:val="00C37303"/>
    <w:rsid w:val="00C40CD0"/>
    <w:rsid w:val="00C419CF"/>
    <w:rsid w:val="00C42090"/>
    <w:rsid w:val="00C47ADD"/>
    <w:rsid w:val="00C54211"/>
    <w:rsid w:val="00C54FE1"/>
    <w:rsid w:val="00C55430"/>
    <w:rsid w:val="00C57262"/>
    <w:rsid w:val="00C57636"/>
    <w:rsid w:val="00C62ECD"/>
    <w:rsid w:val="00C647E5"/>
    <w:rsid w:val="00C65DA3"/>
    <w:rsid w:val="00C6659E"/>
    <w:rsid w:val="00C72B29"/>
    <w:rsid w:val="00C741D5"/>
    <w:rsid w:val="00C74CCB"/>
    <w:rsid w:val="00C74D8C"/>
    <w:rsid w:val="00C76A98"/>
    <w:rsid w:val="00C80C29"/>
    <w:rsid w:val="00C820E9"/>
    <w:rsid w:val="00C82245"/>
    <w:rsid w:val="00C8296D"/>
    <w:rsid w:val="00C832B8"/>
    <w:rsid w:val="00C903AF"/>
    <w:rsid w:val="00C91199"/>
    <w:rsid w:val="00C9127E"/>
    <w:rsid w:val="00C93ED2"/>
    <w:rsid w:val="00C9534A"/>
    <w:rsid w:val="00CA0F66"/>
    <w:rsid w:val="00CA38F4"/>
    <w:rsid w:val="00CA6C0B"/>
    <w:rsid w:val="00CA7D5D"/>
    <w:rsid w:val="00CB6B9A"/>
    <w:rsid w:val="00CC1093"/>
    <w:rsid w:val="00CC1182"/>
    <w:rsid w:val="00CC15CC"/>
    <w:rsid w:val="00CC231E"/>
    <w:rsid w:val="00CC75F4"/>
    <w:rsid w:val="00CC7DA6"/>
    <w:rsid w:val="00CD2257"/>
    <w:rsid w:val="00CD2287"/>
    <w:rsid w:val="00CD75BB"/>
    <w:rsid w:val="00CD7AAA"/>
    <w:rsid w:val="00CE25BA"/>
    <w:rsid w:val="00CF0EBE"/>
    <w:rsid w:val="00CF14F7"/>
    <w:rsid w:val="00CF2F62"/>
    <w:rsid w:val="00CF3CF5"/>
    <w:rsid w:val="00CF5EAF"/>
    <w:rsid w:val="00CF6850"/>
    <w:rsid w:val="00CF7AA1"/>
    <w:rsid w:val="00D02CB4"/>
    <w:rsid w:val="00D0637C"/>
    <w:rsid w:val="00D06465"/>
    <w:rsid w:val="00D07016"/>
    <w:rsid w:val="00D07E95"/>
    <w:rsid w:val="00D112E2"/>
    <w:rsid w:val="00D1698E"/>
    <w:rsid w:val="00D2108D"/>
    <w:rsid w:val="00D2440A"/>
    <w:rsid w:val="00D245A5"/>
    <w:rsid w:val="00D26844"/>
    <w:rsid w:val="00D3775C"/>
    <w:rsid w:val="00D4141F"/>
    <w:rsid w:val="00D4441E"/>
    <w:rsid w:val="00D46DD8"/>
    <w:rsid w:val="00D47ACB"/>
    <w:rsid w:val="00D51EAD"/>
    <w:rsid w:val="00D5369D"/>
    <w:rsid w:val="00D55BF4"/>
    <w:rsid w:val="00D619AE"/>
    <w:rsid w:val="00D70FD2"/>
    <w:rsid w:val="00D71973"/>
    <w:rsid w:val="00D71B92"/>
    <w:rsid w:val="00D73D69"/>
    <w:rsid w:val="00D83E5D"/>
    <w:rsid w:val="00D84F31"/>
    <w:rsid w:val="00D851DA"/>
    <w:rsid w:val="00D860E9"/>
    <w:rsid w:val="00D9154D"/>
    <w:rsid w:val="00D915F4"/>
    <w:rsid w:val="00D9311C"/>
    <w:rsid w:val="00D93167"/>
    <w:rsid w:val="00D94D58"/>
    <w:rsid w:val="00D95F08"/>
    <w:rsid w:val="00D97527"/>
    <w:rsid w:val="00D97B75"/>
    <w:rsid w:val="00DA03C0"/>
    <w:rsid w:val="00DA079E"/>
    <w:rsid w:val="00DA1E67"/>
    <w:rsid w:val="00DA2418"/>
    <w:rsid w:val="00DA5858"/>
    <w:rsid w:val="00DA7A75"/>
    <w:rsid w:val="00DB0458"/>
    <w:rsid w:val="00DB222B"/>
    <w:rsid w:val="00DB2868"/>
    <w:rsid w:val="00DB7635"/>
    <w:rsid w:val="00DB7C30"/>
    <w:rsid w:val="00DC031D"/>
    <w:rsid w:val="00DC190F"/>
    <w:rsid w:val="00DC21CE"/>
    <w:rsid w:val="00DC3415"/>
    <w:rsid w:val="00DC3B05"/>
    <w:rsid w:val="00DC4E67"/>
    <w:rsid w:val="00DD00F5"/>
    <w:rsid w:val="00DD2ADD"/>
    <w:rsid w:val="00DD366D"/>
    <w:rsid w:val="00DD6A57"/>
    <w:rsid w:val="00DE078F"/>
    <w:rsid w:val="00DE19D9"/>
    <w:rsid w:val="00DE29A3"/>
    <w:rsid w:val="00DE429A"/>
    <w:rsid w:val="00DE6399"/>
    <w:rsid w:val="00DF2E12"/>
    <w:rsid w:val="00DF5461"/>
    <w:rsid w:val="00DF581C"/>
    <w:rsid w:val="00DF7353"/>
    <w:rsid w:val="00DF73EF"/>
    <w:rsid w:val="00E036C8"/>
    <w:rsid w:val="00E04CE6"/>
    <w:rsid w:val="00E073B7"/>
    <w:rsid w:val="00E10297"/>
    <w:rsid w:val="00E118E0"/>
    <w:rsid w:val="00E13879"/>
    <w:rsid w:val="00E14DB5"/>
    <w:rsid w:val="00E16943"/>
    <w:rsid w:val="00E20C87"/>
    <w:rsid w:val="00E23B32"/>
    <w:rsid w:val="00E253EE"/>
    <w:rsid w:val="00E2572D"/>
    <w:rsid w:val="00E2686D"/>
    <w:rsid w:val="00E3148C"/>
    <w:rsid w:val="00E316D9"/>
    <w:rsid w:val="00E34EB6"/>
    <w:rsid w:val="00E34FC8"/>
    <w:rsid w:val="00E42B6A"/>
    <w:rsid w:val="00E4399D"/>
    <w:rsid w:val="00E44741"/>
    <w:rsid w:val="00E45AE0"/>
    <w:rsid w:val="00E47994"/>
    <w:rsid w:val="00E54E75"/>
    <w:rsid w:val="00E55393"/>
    <w:rsid w:val="00E5643E"/>
    <w:rsid w:val="00E5720B"/>
    <w:rsid w:val="00E642EC"/>
    <w:rsid w:val="00E657C7"/>
    <w:rsid w:val="00E705A1"/>
    <w:rsid w:val="00E7400E"/>
    <w:rsid w:val="00E7467F"/>
    <w:rsid w:val="00E756E7"/>
    <w:rsid w:val="00E7698F"/>
    <w:rsid w:val="00E8141D"/>
    <w:rsid w:val="00E8515F"/>
    <w:rsid w:val="00E856DA"/>
    <w:rsid w:val="00E86F07"/>
    <w:rsid w:val="00E87119"/>
    <w:rsid w:val="00E87611"/>
    <w:rsid w:val="00E92773"/>
    <w:rsid w:val="00E9418E"/>
    <w:rsid w:val="00E96913"/>
    <w:rsid w:val="00EA00D7"/>
    <w:rsid w:val="00EA12F0"/>
    <w:rsid w:val="00EA40EA"/>
    <w:rsid w:val="00EA5C17"/>
    <w:rsid w:val="00EA6EB2"/>
    <w:rsid w:val="00EB1F06"/>
    <w:rsid w:val="00EB2A8A"/>
    <w:rsid w:val="00EB7E37"/>
    <w:rsid w:val="00EC25DF"/>
    <w:rsid w:val="00EC3FF2"/>
    <w:rsid w:val="00ED0720"/>
    <w:rsid w:val="00ED4984"/>
    <w:rsid w:val="00ED7DD1"/>
    <w:rsid w:val="00EE0413"/>
    <w:rsid w:val="00EE0973"/>
    <w:rsid w:val="00EF00D4"/>
    <w:rsid w:val="00EF4827"/>
    <w:rsid w:val="00F0240A"/>
    <w:rsid w:val="00F121C1"/>
    <w:rsid w:val="00F20247"/>
    <w:rsid w:val="00F25594"/>
    <w:rsid w:val="00F31008"/>
    <w:rsid w:val="00F31348"/>
    <w:rsid w:val="00F32BA7"/>
    <w:rsid w:val="00F4005C"/>
    <w:rsid w:val="00F404F9"/>
    <w:rsid w:val="00F511A0"/>
    <w:rsid w:val="00F54190"/>
    <w:rsid w:val="00F6163C"/>
    <w:rsid w:val="00F6458D"/>
    <w:rsid w:val="00F64A1B"/>
    <w:rsid w:val="00F65EC8"/>
    <w:rsid w:val="00F6716B"/>
    <w:rsid w:val="00F674AA"/>
    <w:rsid w:val="00F720DC"/>
    <w:rsid w:val="00F72723"/>
    <w:rsid w:val="00F91A2C"/>
    <w:rsid w:val="00F94637"/>
    <w:rsid w:val="00F96938"/>
    <w:rsid w:val="00F97CD6"/>
    <w:rsid w:val="00FA09AA"/>
    <w:rsid w:val="00FA35FE"/>
    <w:rsid w:val="00FA60F9"/>
    <w:rsid w:val="00FA6424"/>
    <w:rsid w:val="00FA66B0"/>
    <w:rsid w:val="00FA7721"/>
    <w:rsid w:val="00FB30C6"/>
    <w:rsid w:val="00FB3C6F"/>
    <w:rsid w:val="00FC022C"/>
    <w:rsid w:val="00FC0A1B"/>
    <w:rsid w:val="00FC0DD8"/>
    <w:rsid w:val="00FC5390"/>
    <w:rsid w:val="00FC5EB6"/>
    <w:rsid w:val="00FC60A0"/>
    <w:rsid w:val="00FC7BF7"/>
    <w:rsid w:val="00FD4F9F"/>
    <w:rsid w:val="00FD58E5"/>
    <w:rsid w:val="00FD7D84"/>
    <w:rsid w:val="00FD7EDC"/>
    <w:rsid w:val="00FE41FD"/>
    <w:rsid w:val="00FE74F1"/>
    <w:rsid w:val="00FF132F"/>
    <w:rsid w:val="00FF5472"/>
    <w:rsid w:val="00FF54D4"/>
    <w:rsid w:val="00FF61C3"/>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Puesto">
    <w:name w:val="Title"/>
    <w:basedOn w:val="Normal"/>
    <w:link w:val="PuestoCar"/>
    <w:uiPriority w:val="99"/>
    <w:qFormat/>
    <w:rsid w:val="008872A2"/>
    <w:pPr>
      <w:jc w:val="center"/>
    </w:pPr>
    <w:rPr>
      <w:rFonts w:ascii="Arial" w:hAnsi="Arial"/>
      <w:b/>
      <w:i/>
      <w:sz w:val="24"/>
    </w:rPr>
  </w:style>
  <w:style w:type="character" w:customStyle="1" w:styleId="PuestoCar">
    <w:name w:val="Puesto Car"/>
    <w:basedOn w:val="Fuentedeprrafopredeter"/>
    <w:link w:val="Puesto"/>
    <w:uiPriority w:val="99"/>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aliases w:val="Car"/>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34"/>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character" w:styleId="Hipervnculo">
    <w:name w:val="Hyperlink"/>
    <w:basedOn w:val="Fuentedeprrafopredeter"/>
    <w:uiPriority w:val="99"/>
    <w:rsid w:val="00890627"/>
    <w:rPr>
      <w:color w:val="0000FF" w:themeColor="hyperlink"/>
      <w:u w:val="single"/>
    </w:rPr>
  </w:style>
  <w:style w:type="character" w:customStyle="1" w:styleId="SinespaciadoCar1">
    <w:name w:val="Sin espaciado Car1"/>
    <w:uiPriority w:val="1"/>
    <w:locked/>
    <w:rsid w:val="00EC25DF"/>
    <w:rPr>
      <w:rFonts w:ascii="Courier New" w:hAnsi="Courier New" w:cs="Courier New"/>
    </w:rPr>
  </w:style>
  <w:style w:type="character" w:customStyle="1" w:styleId="apple-converted-space">
    <w:name w:val="apple-converted-space"/>
    <w:basedOn w:val="Fuentedeprrafopredeter"/>
    <w:rsid w:val="00517926"/>
  </w:style>
  <w:style w:type="character" w:styleId="Textoennegrita">
    <w:name w:val="Strong"/>
    <w:basedOn w:val="Fuentedeprrafopredeter"/>
    <w:uiPriority w:val="22"/>
    <w:qFormat/>
    <w:rsid w:val="00517926"/>
    <w:rPr>
      <w:b/>
      <w:bCs/>
    </w:rPr>
  </w:style>
  <w:style w:type="paragraph" w:customStyle="1" w:styleId="Style2">
    <w:name w:val="Style2"/>
    <w:basedOn w:val="Normal"/>
    <w:uiPriority w:val="99"/>
    <w:rsid w:val="00D9311C"/>
    <w:pPr>
      <w:widowControl w:val="0"/>
      <w:autoSpaceDE w:val="0"/>
      <w:autoSpaceDN w:val="0"/>
      <w:adjustRightInd w:val="0"/>
      <w:spacing w:line="254" w:lineRule="exact"/>
      <w:jc w:val="both"/>
    </w:pPr>
    <w:rPr>
      <w:rFonts w:ascii="Bookman Old Style" w:eastAsiaTheme="minorEastAsia" w:hAnsi="Bookman Old Style" w:cstheme="minorBidi"/>
      <w:sz w:val="24"/>
      <w:szCs w:val="24"/>
      <w:lang w:val="es-CO" w:eastAsia="es-CO"/>
    </w:rPr>
  </w:style>
  <w:style w:type="paragraph" w:styleId="Revisin">
    <w:name w:val="Revision"/>
    <w:hidden/>
    <w:uiPriority w:val="99"/>
    <w:semiHidden/>
    <w:rsid w:val="00B0003E"/>
    <w:pPr>
      <w:spacing w:after="0" w:line="240" w:lineRule="auto"/>
    </w:pPr>
    <w:rPr>
      <w:rFonts w:ascii="Times New Roman" w:hAnsi="Times New Roman" w:cs="Times New Roman"/>
      <w:sz w:val="20"/>
      <w:szCs w:val="20"/>
      <w:lang w:val="es-ES" w:eastAsia="es-ES"/>
    </w:rPr>
  </w:style>
  <w:style w:type="character" w:styleId="Refdecomentario">
    <w:name w:val="annotation reference"/>
    <w:basedOn w:val="Fuentedeprrafopredeter"/>
    <w:uiPriority w:val="99"/>
    <w:rsid w:val="00CA7D5D"/>
    <w:rPr>
      <w:sz w:val="16"/>
      <w:szCs w:val="16"/>
    </w:rPr>
  </w:style>
  <w:style w:type="paragraph" w:styleId="Textocomentario">
    <w:name w:val="annotation text"/>
    <w:basedOn w:val="Normal"/>
    <w:link w:val="TextocomentarioCar"/>
    <w:uiPriority w:val="99"/>
    <w:rsid w:val="00CA7D5D"/>
  </w:style>
  <w:style w:type="character" w:customStyle="1" w:styleId="TextocomentarioCar">
    <w:name w:val="Texto comentario Car"/>
    <w:basedOn w:val="Fuentedeprrafopredeter"/>
    <w:link w:val="Textocomentario"/>
    <w:uiPriority w:val="99"/>
    <w:rsid w:val="00CA7D5D"/>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CA7D5D"/>
    <w:rPr>
      <w:b/>
      <w:bCs/>
    </w:rPr>
  </w:style>
  <w:style w:type="character" w:customStyle="1" w:styleId="AsuntodelcomentarioCar">
    <w:name w:val="Asunto del comentario Car"/>
    <w:basedOn w:val="TextocomentarioCar"/>
    <w:link w:val="Asuntodelcomentario"/>
    <w:uiPriority w:val="99"/>
    <w:rsid w:val="00CA7D5D"/>
    <w:rPr>
      <w:rFonts w:ascii="Times New Roman" w:hAnsi="Times New Roman" w:cs="Times New Roman"/>
      <w:b/>
      <w:bCs/>
      <w:sz w:val="20"/>
      <w:szCs w:val="20"/>
      <w:lang w:val="es-ES" w:eastAsia="es-ES"/>
    </w:rPr>
  </w:style>
  <w:style w:type="paragraph" w:styleId="Textoindependienteprimerasangra">
    <w:name w:val="Body Text First Indent"/>
    <w:basedOn w:val="Textoindependiente"/>
    <w:link w:val="TextoindependienteprimerasangraCar"/>
    <w:uiPriority w:val="99"/>
    <w:semiHidden/>
    <w:unhideWhenUsed/>
    <w:rsid w:val="00FF5472"/>
    <w:p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240" w:lineRule="auto"/>
      <w:ind w:firstLine="360"/>
      <w:jc w:val="left"/>
      <w:textAlignment w:val="auto"/>
    </w:pPr>
    <w:rPr>
      <w:rFonts w:ascii="Times New Roman" w:hAnsi="Times New Roman"/>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semiHidden/>
    <w:rsid w:val="00FF5472"/>
    <w:rPr>
      <w:rFonts w:ascii="Times New Roman" w:hAnsi="Times New Roman" w:cs="Times New Roman"/>
      <w:spacing w:val="-3"/>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034095">
      <w:bodyDiv w:val="1"/>
      <w:marLeft w:val="0"/>
      <w:marRight w:val="0"/>
      <w:marTop w:val="0"/>
      <w:marBottom w:val="0"/>
      <w:divBdr>
        <w:top w:val="none" w:sz="0" w:space="0" w:color="auto"/>
        <w:left w:val="none" w:sz="0" w:space="0" w:color="auto"/>
        <w:bottom w:val="none" w:sz="0" w:space="0" w:color="auto"/>
        <w:right w:val="none" w:sz="0" w:space="0" w:color="auto"/>
      </w:divBdr>
    </w:div>
    <w:div w:id="1131485646">
      <w:bodyDiv w:val="1"/>
      <w:marLeft w:val="0"/>
      <w:marRight w:val="0"/>
      <w:marTop w:val="0"/>
      <w:marBottom w:val="0"/>
      <w:divBdr>
        <w:top w:val="none" w:sz="0" w:space="0" w:color="auto"/>
        <w:left w:val="none" w:sz="0" w:space="0" w:color="auto"/>
        <w:bottom w:val="none" w:sz="0" w:space="0" w:color="auto"/>
        <w:right w:val="none" w:sz="0" w:space="0" w:color="auto"/>
      </w:divBdr>
    </w:div>
    <w:div w:id="1293169375">
      <w:bodyDiv w:val="1"/>
      <w:marLeft w:val="0"/>
      <w:marRight w:val="0"/>
      <w:marTop w:val="0"/>
      <w:marBottom w:val="0"/>
      <w:divBdr>
        <w:top w:val="none" w:sz="0" w:space="0" w:color="auto"/>
        <w:left w:val="none" w:sz="0" w:space="0" w:color="auto"/>
        <w:bottom w:val="none" w:sz="0" w:space="0" w:color="auto"/>
        <w:right w:val="none" w:sz="0" w:space="0" w:color="auto"/>
      </w:divBdr>
    </w:div>
    <w:div w:id="15708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AF74F-9F58-4165-A67F-6E0AC662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8</Pages>
  <Words>3384</Words>
  <Characters>18615</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Henry Lora Rodriguez</cp:lastModifiedBy>
  <cp:revision>19</cp:revision>
  <cp:lastPrinted>2019-05-20T18:52:00Z</cp:lastPrinted>
  <dcterms:created xsi:type="dcterms:W3CDTF">2019-05-16T15:16:00Z</dcterms:created>
  <dcterms:modified xsi:type="dcterms:W3CDTF">2019-06-17T18:42:00Z</dcterms:modified>
</cp:coreProperties>
</file>