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2A0" w:rsidRPr="00CA72A0" w:rsidRDefault="00CA72A0" w:rsidP="00CA72A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A72A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A72A0" w:rsidRPr="00CA72A0" w:rsidRDefault="00CA72A0" w:rsidP="00CA72A0">
      <w:pPr>
        <w:jc w:val="both"/>
        <w:rPr>
          <w:rFonts w:ascii="Arial" w:hAnsi="Arial" w:cs="Arial"/>
          <w:lang w:val="es-419"/>
        </w:rPr>
      </w:pPr>
    </w:p>
    <w:p w:rsidR="00CA72A0" w:rsidRPr="00CA72A0" w:rsidRDefault="00CA72A0" w:rsidP="00CA72A0">
      <w:pPr>
        <w:jc w:val="both"/>
        <w:rPr>
          <w:rFonts w:ascii="Arial" w:hAnsi="Arial" w:cs="Arial"/>
          <w:lang w:val="es-419"/>
        </w:rPr>
      </w:pPr>
      <w:r w:rsidRPr="00CA72A0">
        <w:rPr>
          <w:rFonts w:ascii="Arial" w:hAnsi="Arial" w:cs="Arial"/>
          <w:lang w:val="es-419"/>
        </w:rPr>
        <w:t>Asunto</w:t>
      </w:r>
      <w:r w:rsidRPr="00CA72A0">
        <w:rPr>
          <w:rFonts w:ascii="Arial" w:hAnsi="Arial" w:cs="Arial"/>
          <w:lang w:val="es-419"/>
        </w:rPr>
        <w:tab/>
      </w:r>
      <w:r w:rsidRPr="00CA72A0">
        <w:rPr>
          <w:rFonts w:ascii="Arial" w:hAnsi="Arial" w:cs="Arial"/>
          <w:lang w:val="es-419"/>
        </w:rPr>
        <w:tab/>
      </w:r>
      <w:r w:rsidRPr="00CA72A0">
        <w:rPr>
          <w:rFonts w:ascii="Arial" w:hAnsi="Arial" w:cs="Arial"/>
          <w:lang w:val="es-419"/>
        </w:rPr>
        <w:tab/>
        <w:t>: A</w:t>
      </w:r>
      <w:r>
        <w:rPr>
          <w:rFonts w:ascii="Arial" w:hAnsi="Arial" w:cs="Arial"/>
          <w:lang w:val="es-419"/>
        </w:rPr>
        <w:t>pelación de auto interlocutorio</w:t>
      </w:r>
    </w:p>
    <w:p w:rsidR="00CA72A0" w:rsidRPr="00CA72A0" w:rsidRDefault="00CA72A0" w:rsidP="00CA72A0">
      <w:pPr>
        <w:jc w:val="both"/>
        <w:rPr>
          <w:rFonts w:ascii="Arial" w:hAnsi="Arial" w:cs="Arial"/>
          <w:lang w:val="es-419"/>
        </w:rPr>
      </w:pPr>
      <w:r w:rsidRPr="00CA72A0">
        <w:rPr>
          <w:rFonts w:ascii="Arial" w:hAnsi="Arial" w:cs="Arial"/>
          <w:lang w:val="es-419"/>
        </w:rPr>
        <w:t>Tipo de proceso</w:t>
      </w:r>
      <w:r w:rsidRPr="00CA72A0">
        <w:rPr>
          <w:rFonts w:ascii="Arial" w:hAnsi="Arial" w:cs="Arial"/>
          <w:lang w:val="es-419"/>
        </w:rPr>
        <w:tab/>
        <w:t>: Verbal – Responsabilidad civil</w:t>
      </w:r>
    </w:p>
    <w:p w:rsidR="00CA72A0" w:rsidRPr="00CA72A0" w:rsidRDefault="00CA72A0" w:rsidP="00CA72A0">
      <w:pPr>
        <w:jc w:val="both"/>
        <w:rPr>
          <w:rFonts w:ascii="Arial" w:hAnsi="Arial" w:cs="Arial"/>
          <w:lang w:val="es-419"/>
        </w:rPr>
      </w:pPr>
      <w:r w:rsidRPr="00CA72A0">
        <w:rPr>
          <w:rFonts w:ascii="Arial" w:hAnsi="Arial" w:cs="Arial"/>
          <w:lang w:val="es-419"/>
        </w:rPr>
        <w:t xml:space="preserve">Demandante </w:t>
      </w:r>
      <w:r w:rsidRPr="00CA72A0">
        <w:rPr>
          <w:rFonts w:ascii="Arial" w:hAnsi="Arial" w:cs="Arial"/>
          <w:lang w:val="es-419"/>
        </w:rPr>
        <w:tab/>
      </w:r>
      <w:r w:rsidRPr="00CA72A0">
        <w:rPr>
          <w:rFonts w:ascii="Arial" w:hAnsi="Arial" w:cs="Arial"/>
          <w:lang w:val="es-419"/>
        </w:rPr>
        <w:tab/>
        <w:t>: Quirurgil SA</w:t>
      </w:r>
    </w:p>
    <w:p w:rsidR="00CA72A0" w:rsidRPr="00CA72A0" w:rsidRDefault="00CA72A0" w:rsidP="00CA72A0">
      <w:pPr>
        <w:jc w:val="both"/>
        <w:rPr>
          <w:rFonts w:ascii="Arial" w:hAnsi="Arial" w:cs="Arial"/>
          <w:lang w:val="es-419"/>
        </w:rPr>
      </w:pPr>
      <w:r w:rsidRPr="00CA72A0">
        <w:rPr>
          <w:rFonts w:ascii="Arial" w:hAnsi="Arial" w:cs="Arial"/>
          <w:lang w:val="es-419"/>
        </w:rPr>
        <w:t>Demandados</w:t>
      </w:r>
      <w:r w:rsidRPr="00CA72A0">
        <w:rPr>
          <w:rFonts w:ascii="Arial" w:hAnsi="Arial" w:cs="Arial"/>
          <w:lang w:val="es-419"/>
        </w:rPr>
        <w:tab/>
      </w:r>
      <w:r w:rsidRPr="00CA72A0">
        <w:rPr>
          <w:rFonts w:ascii="Arial" w:hAnsi="Arial" w:cs="Arial"/>
          <w:lang w:val="es-419"/>
        </w:rPr>
        <w:tab/>
        <w:t>: Liga contra el cáncer seccional Risaralda y otros</w:t>
      </w:r>
    </w:p>
    <w:p w:rsidR="00CA72A0" w:rsidRPr="00CA72A0" w:rsidRDefault="00CA72A0" w:rsidP="00CA72A0">
      <w:pPr>
        <w:jc w:val="both"/>
        <w:rPr>
          <w:rFonts w:ascii="Arial" w:hAnsi="Arial" w:cs="Arial"/>
          <w:lang w:val="es-419"/>
        </w:rPr>
      </w:pPr>
      <w:r w:rsidRPr="00CA72A0">
        <w:rPr>
          <w:rFonts w:ascii="Arial" w:hAnsi="Arial" w:cs="Arial"/>
          <w:lang w:val="es-419"/>
        </w:rPr>
        <w:t xml:space="preserve">Procedencia </w:t>
      </w:r>
      <w:r w:rsidRPr="00CA72A0">
        <w:rPr>
          <w:rFonts w:ascii="Arial" w:hAnsi="Arial" w:cs="Arial"/>
          <w:lang w:val="es-419"/>
        </w:rPr>
        <w:tab/>
      </w:r>
      <w:r w:rsidRPr="00CA72A0">
        <w:rPr>
          <w:rFonts w:ascii="Arial" w:hAnsi="Arial" w:cs="Arial"/>
          <w:lang w:val="es-419"/>
        </w:rPr>
        <w:tab/>
        <w:t>: Juzgado 3º Civil del Circuito de Pereira</w:t>
      </w:r>
    </w:p>
    <w:p w:rsidR="00CA72A0" w:rsidRPr="00CA72A0" w:rsidRDefault="00CA72A0" w:rsidP="00CA72A0">
      <w:pPr>
        <w:jc w:val="both"/>
        <w:rPr>
          <w:rFonts w:ascii="Arial" w:hAnsi="Arial" w:cs="Arial"/>
          <w:lang w:val="es-419"/>
        </w:rPr>
      </w:pPr>
      <w:r w:rsidRPr="00CA72A0">
        <w:rPr>
          <w:rFonts w:ascii="Arial" w:hAnsi="Arial" w:cs="Arial"/>
          <w:lang w:val="es-419"/>
        </w:rPr>
        <w:t>Radicación</w:t>
      </w:r>
      <w:r w:rsidRPr="00CA72A0">
        <w:rPr>
          <w:rFonts w:ascii="Arial" w:hAnsi="Arial" w:cs="Arial"/>
          <w:lang w:val="es-419"/>
        </w:rPr>
        <w:tab/>
      </w:r>
      <w:r w:rsidRPr="00CA72A0">
        <w:rPr>
          <w:rFonts w:ascii="Arial" w:hAnsi="Arial" w:cs="Arial"/>
          <w:lang w:val="es-419"/>
        </w:rPr>
        <w:tab/>
        <w:t>: 2016-00369-01</w:t>
      </w:r>
    </w:p>
    <w:p w:rsidR="00CA72A0" w:rsidRPr="00CA72A0" w:rsidRDefault="00CA72A0" w:rsidP="00CA72A0">
      <w:pPr>
        <w:jc w:val="both"/>
        <w:rPr>
          <w:rFonts w:ascii="Arial" w:hAnsi="Arial" w:cs="Arial"/>
          <w:lang w:val="es-419"/>
        </w:rPr>
      </w:pPr>
      <w:r w:rsidRPr="00CA72A0">
        <w:rPr>
          <w:rFonts w:ascii="Arial" w:hAnsi="Arial" w:cs="Arial"/>
          <w:lang w:val="es-419"/>
        </w:rPr>
        <w:t>Mag.Sustanciador</w:t>
      </w:r>
      <w:r w:rsidRPr="00CA72A0">
        <w:rPr>
          <w:rFonts w:ascii="Arial" w:hAnsi="Arial" w:cs="Arial"/>
          <w:lang w:val="es-419"/>
        </w:rPr>
        <w:tab/>
        <w:t>: DUBERNEY GRISALES HERRERA</w:t>
      </w:r>
    </w:p>
    <w:p w:rsidR="00CA72A0" w:rsidRPr="00CA72A0" w:rsidRDefault="00CA72A0" w:rsidP="00CA72A0">
      <w:pPr>
        <w:jc w:val="both"/>
        <w:rPr>
          <w:rFonts w:ascii="Arial" w:hAnsi="Arial" w:cs="Arial"/>
          <w:lang w:val="es-419"/>
        </w:rPr>
      </w:pPr>
    </w:p>
    <w:p w:rsidR="00CA72A0" w:rsidRPr="002F1064" w:rsidRDefault="00CA72A0" w:rsidP="00CA72A0">
      <w:pPr>
        <w:jc w:val="both"/>
        <w:rPr>
          <w:rFonts w:ascii="Arial" w:hAnsi="Arial" w:cs="Arial"/>
          <w:b/>
          <w:bCs/>
          <w:iCs/>
          <w:lang w:val="es-CO" w:eastAsia="fr-FR"/>
        </w:rPr>
      </w:pPr>
      <w:r w:rsidRPr="00CA72A0">
        <w:rPr>
          <w:rFonts w:ascii="Arial" w:hAnsi="Arial" w:cs="Arial"/>
          <w:b/>
          <w:bCs/>
          <w:iCs/>
          <w:lang w:val="es-419" w:eastAsia="fr-FR"/>
        </w:rPr>
        <w:t>TEMAS:</w:t>
      </w:r>
      <w:r w:rsidRPr="00CA72A0">
        <w:rPr>
          <w:rFonts w:ascii="Arial" w:hAnsi="Arial" w:cs="Arial"/>
          <w:b/>
          <w:bCs/>
          <w:iCs/>
          <w:lang w:val="es-419" w:eastAsia="fr-FR"/>
        </w:rPr>
        <w:tab/>
      </w:r>
      <w:r w:rsidRPr="00CA72A0">
        <w:rPr>
          <w:rFonts w:ascii="Arial" w:hAnsi="Arial" w:cs="Arial"/>
          <w:b/>
          <w:lang w:val="es-419"/>
        </w:rPr>
        <w:t xml:space="preserve">PRUEBA DOCUMENTAL </w:t>
      </w:r>
      <w:r w:rsidRPr="00CA72A0">
        <w:rPr>
          <w:rFonts w:ascii="Arial" w:hAnsi="Arial" w:cs="Arial"/>
          <w:b/>
          <w:bCs/>
          <w:iCs/>
          <w:lang w:val="es-419" w:eastAsia="fr-FR"/>
        </w:rPr>
        <w:t xml:space="preserve">/ </w:t>
      </w:r>
      <w:r w:rsidR="00006E05">
        <w:rPr>
          <w:rFonts w:ascii="Arial" w:hAnsi="Arial" w:cs="Arial"/>
          <w:b/>
          <w:bCs/>
          <w:iCs/>
          <w:lang w:val="es-CO" w:eastAsia="fr-FR"/>
        </w:rPr>
        <w:t xml:space="preserve">APORTE </w:t>
      </w:r>
      <w:r w:rsidR="002F1064">
        <w:rPr>
          <w:rFonts w:ascii="Arial" w:hAnsi="Arial" w:cs="Arial"/>
          <w:b/>
          <w:bCs/>
          <w:iCs/>
          <w:lang w:val="es-CO" w:eastAsia="fr-FR"/>
        </w:rPr>
        <w:t xml:space="preserve">POR </w:t>
      </w:r>
      <w:r w:rsidR="00006E05">
        <w:rPr>
          <w:rFonts w:ascii="Arial" w:hAnsi="Arial" w:cs="Arial"/>
          <w:b/>
          <w:bCs/>
          <w:iCs/>
          <w:lang w:val="es-CO" w:eastAsia="fr-FR"/>
        </w:rPr>
        <w:t>UN</w:t>
      </w:r>
      <w:bookmarkStart w:id="0" w:name="_GoBack"/>
      <w:bookmarkEnd w:id="0"/>
      <w:r w:rsidR="002F1064">
        <w:rPr>
          <w:rFonts w:ascii="Arial" w:hAnsi="Arial" w:cs="Arial"/>
          <w:b/>
          <w:bCs/>
          <w:iCs/>
          <w:lang w:val="es-CO" w:eastAsia="fr-FR"/>
        </w:rPr>
        <w:t xml:space="preserve"> TESTIGO AL RENDIR TESTIMONIO / </w:t>
      </w:r>
      <w:r w:rsidR="00D26009">
        <w:rPr>
          <w:rFonts w:ascii="Arial" w:hAnsi="Arial" w:cs="Arial"/>
          <w:b/>
          <w:bCs/>
          <w:iCs/>
          <w:lang w:val="es-CO" w:eastAsia="fr-FR"/>
        </w:rPr>
        <w:t>REQUISITOS QUE DEBEN CUMPLIRSE.</w:t>
      </w:r>
    </w:p>
    <w:p w:rsidR="00CA72A0" w:rsidRPr="00CA72A0" w:rsidRDefault="00CA72A0" w:rsidP="00CA72A0">
      <w:pPr>
        <w:jc w:val="both"/>
        <w:rPr>
          <w:rFonts w:ascii="Arial" w:hAnsi="Arial" w:cs="Arial"/>
          <w:lang w:val="es-419"/>
        </w:rPr>
      </w:pPr>
    </w:p>
    <w:p w:rsidR="006C56AB" w:rsidRPr="006C56AB" w:rsidRDefault="006C56AB" w:rsidP="006C56AB">
      <w:pPr>
        <w:jc w:val="both"/>
        <w:rPr>
          <w:rFonts w:ascii="Arial" w:hAnsi="Arial" w:cs="Arial"/>
          <w:lang w:val="es-419"/>
        </w:rPr>
      </w:pPr>
      <w:r w:rsidRPr="006C56AB">
        <w:rPr>
          <w:rFonts w:ascii="Arial" w:hAnsi="Arial" w:cs="Arial"/>
          <w:lang w:val="es-419"/>
        </w:rPr>
        <w:t>Una lectura de la norma permite concluir, sin mayores inquietudes, que esta es una nueva ocasión para aducir documentos al proceso; un examen sistemático del cuerpo normativo procesal permite inferir que existe una oportunidad general y unas especiales (En segunda instancia, en la inspección judicial, en una declaración de terceros y en la exhibición), así se acepta en la doctrina generalizada en materia probatoria civil, como puede leerse en la obra del maestro Azula Camacho y del profesor Canosa Suárez, que incluso predica que se trata de un DEBER, más que una facultad del testigo, fundado en las últimas modificaciones procesales .</w:t>
      </w:r>
    </w:p>
    <w:p w:rsidR="006C56AB" w:rsidRPr="006C56AB" w:rsidRDefault="006C56AB" w:rsidP="006C56AB">
      <w:pPr>
        <w:jc w:val="both"/>
        <w:rPr>
          <w:rFonts w:ascii="Arial" w:hAnsi="Arial" w:cs="Arial"/>
          <w:lang w:val="es-419"/>
        </w:rPr>
      </w:pPr>
    </w:p>
    <w:p w:rsidR="00CA72A0" w:rsidRPr="002F1064" w:rsidRDefault="006C56AB" w:rsidP="006C56AB">
      <w:pPr>
        <w:jc w:val="both"/>
        <w:rPr>
          <w:rFonts w:ascii="Arial" w:hAnsi="Arial" w:cs="Arial"/>
          <w:lang w:val="es-CO"/>
        </w:rPr>
      </w:pPr>
      <w:r w:rsidRPr="006C56AB">
        <w:rPr>
          <w:rFonts w:ascii="Arial" w:hAnsi="Arial" w:cs="Arial"/>
          <w:lang w:val="es-419"/>
        </w:rPr>
        <w:t>Sostiene el primer autor referido que hay más amplitud en la redacción del Régimen vigente; y, precisa que basta para su admisión: (i) Que se trate de un testigo, y (ii) Que “(…) el documento tenga relación con los hechos que constituyen la declaración (…)” , es decir, que sea pertinente. Recuérdese que el “juicio de admisibilidad ” comporta revisar, además de este último elemento, también su conducencia, utilidad y licitud –que son criterios intrínsecos</w:t>
      </w:r>
      <w:r w:rsidR="002F1064">
        <w:rPr>
          <w:rFonts w:ascii="Arial" w:hAnsi="Arial" w:cs="Arial"/>
          <w:lang w:val="es-419"/>
        </w:rPr>
        <w:t>–</w:t>
      </w:r>
      <w:r w:rsidRPr="006C56AB">
        <w:rPr>
          <w:rFonts w:ascii="Arial" w:hAnsi="Arial" w:cs="Arial"/>
          <w:lang w:val="es-419"/>
        </w:rPr>
        <w:t>, sumados a los ingredientes extrínsecos (Oportunidad, legitima</w:t>
      </w:r>
      <w:r w:rsidR="002F1064">
        <w:rPr>
          <w:rFonts w:ascii="Arial" w:hAnsi="Arial" w:cs="Arial"/>
          <w:lang w:val="es-419"/>
        </w:rPr>
        <w:t>ción, formalidad y competencia)</w:t>
      </w:r>
      <w:r w:rsidR="002F1064">
        <w:rPr>
          <w:rFonts w:ascii="Arial" w:hAnsi="Arial" w:cs="Arial"/>
          <w:lang w:val="es-CO"/>
        </w:rPr>
        <w:t>…</w:t>
      </w:r>
    </w:p>
    <w:p w:rsidR="00CA72A0" w:rsidRPr="00CA72A0" w:rsidRDefault="00CA72A0" w:rsidP="00CA72A0">
      <w:pPr>
        <w:jc w:val="both"/>
        <w:rPr>
          <w:rFonts w:ascii="Arial" w:hAnsi="Arial" w:cs="Arial"/>
          <w:lang w:val="es-419"/>
        </w:rPr>
      </w:pPr>
    </w:p>
    <w:p w:rsidR="00CA72A0" w:rsidRPr="00CA72A0" w:rsidRDefault="00CA72A0" w:rsidP="00CA72A0">
      <w:pPr>
        <w:jc w:val="both"/>
        <w:rPr>
          <w:rFonts w:ascii="Arial" w:hAnsi="Arial" w:cs="Arial"/>
          <w:lang w:val="es-419"/>
        </w:rPr>
      </w:pPr>
    </w:p>
    <w:p w:rsidR="00CA72A0" w:rsidRPr="00CA72A0" w:rsidRDefault="00CA72A0" w:rsidP="00CA72A0">
      <w:pPr>
        <w:jc w:val="both"/>
        <w:rPr>
          <w:rFonts w:ascii="Arial" w:hAnsi="Arial" w:cs="Arial"/>
        </w:rPr>
      </w:pPr>
    </w:p>
    <w:p w:rsidR="008B7145" w:rsidRPr="00C419CF" w:rsidRDefault="00CA3024" w:rsidP="008B7145">
      <w:pPr>
        <w:pStyle w:val="Sinespaciado"/>
        <w:spacing w:line="360" w:lineRule="auto"/>
        <w:jc w:val="center"/>
        <w:rPr>
          <w:rFonts w:ascii="Georgia" w:hAnsi="Georgia" w:cs="Arial"/>
          <w:w w:val="140"/>
          <w:sz w:val="14"/>
          <w:szCs w:val="14"/>
        </w:rPr>
      </w:pPr>
      <w:r>
        <w:rPr>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C419CF" w:rsidRDefault="008B7145" w:rsidP="008B7145">
      <w:pPr>
        <w:pStyle w:val="Sinespaciado"/>
        <w:spacing w:line="360" w:lineRule="auto"/>
        <w:jc w:val="center"/>
        <w:rPr>
          <w:rFonts w:ascii="Georgia" w:hAnsi="Georgia" w:cs="Arial"/>
          <w:w w:val="140"/>
          <w:sz w:val="14"/>
          <w:szCs w:val="14"/>
        </w:rPr>
      </w:pPr>
    </w:p>
    <w:p w:rsidR="008B7145" w:rsidRPr="00C419CF" w:rsidRDefault="008B7145" w:rsidP="008B7145">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8B7145" w:rsidRPr="00C419CF" w:rsidRDefault="008B7145" w:rsidP="008B7145">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8B7145" w:rsidRPr="00C419CF" w:rsidRDefault="008B7145" w:rsidP="008B7145">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1E18FB" w:rsidRPr="00C419CF" w:rsidRDefault="001E18FB" w:rsidP="001E18FB">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IVIL</w:t>
      </w:r>
      <w:r w:rsidR="009B54C5" w:rsidRPr="00C419CF">
        <w:rPr>
          <w:rFonts w:ascii="Georgia" w:hAnsi="Georgia" w:cs="Arial"/>
          <w:w w:val="140"/>
          <w:sz w:val="16"/>
          <w:szCs w:val="16"/>
        </w:rPr>
        <w:t xml:space="preserve">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AMILIA –</w:t>
      </w:r>
      <w:r w:rsidR="009B54C5" w:rsidRPr="00C419CF">
        <w:rPr>
          <w:rFonts w:ascii="Georgia" w:hAnsi="Georgia" w:cs="Arial"/>
          <w:w w:val="140"/>
          <w:sz w:val="16"/>
          <w:szCs w:val="16"/>
        </w:rPr>
        <w:t xml:space="preserve">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8B7145" w:rsidRPr="00C419CF" w:rsidRDefault="008B7145" w:rsidP="008B7145">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AD10DB" w:rsidRPr="00CA72A0" w:rsidRDefault="00AD10DB" w:rsidP="00CA72A0">
      <w:pPr>
        <w:pBdr>
          <w:bottom w:val="double" w:sz="6" w:space="1" w:color="auto"/>
        </w:pBdr>
        <w:spacing w:line="360" w:lineRule="auto"/>
        <w:rPr>
          <w:rFonts w:ascii="Georgia" w:hAnsi="Georgia" w:cs="Arial"/>
          <w:sz w:val="24"/>
          <w:szCs w:val="22"/>
        </w:rPr>
      </w:pPr>
    </w:p>
    <w:p w:rsidR="00AD10DB" w:rsidRPr="00C419CF" w:rsidRDefault="00AD10DB" w:rsidP="00AD10DB">
      <w:pPr>
        <w:spacing w:line="360" w:lineRule="auto"/>
        <w:jc w:val="center"/>
        <w:rPr>
          <w:rFonts w:ascii="Georgia" w:hAnsi="Georgia" w:cs="Arial"/>
          <w:sz w:val="12"/>
          <w:szCs w:val="24"/>
        </w:rPr>
      </w:pPr>
    </w:p>
    <w:p w:rsidR="00AD10DB" w:rsidRPr="00127070" w:rsidRDefault="005A4755" w:rsidP="006D7A90">
      <w:pPr>
        <w:spacing w:line="288" w:lineRule="auto"/>
        <w:jc w:val="center"/>
        <w:rPr>
          <w:rFonts w:ascii="Georgia" w:hAnsi="Georgia" w:cs="Arial"/>
          <w:smallCaps/>
          <w:sz w:val="28"/>
          <w:szCs w:val="24"/>
        </w:rPr>
      </w:pPr>
      <w:r w:rsidRPr="009B152A">
        <w:rPr>
          <w:rFonts w:ascii="Georgia" w:hAnsi="Georgia" w:cs="Arial"/>
          <w:smallCaps/>
          <w:sz w:val="28"/>
          <w:szCs w:val="24"/>
        </w:rPr>
        <w:t xml:space="preserve">Veinte </w:t>
      </w:r>
      <w:r w:rsidR="00AD10DB" w:rsidRPr="009B152A">
        <w:rPr>
          <w:rFonts w:ascii="Georgia" w:hAnsi="Georgia" w:cs="Arial"/>
          <w:smallCaps/>
          <w:sz w:val="28"/>
          <w:szCs w:val="24"/>
        </w:rPr>
        <w:t>(</w:t>
      </w:r>
      <w:r w:rsidRPr="009B152A">
        <w:rPr>
          <w:rFonts w:ascii="Georgia" w:hAnsi="Georgia" w:cs="Arial"/>
          <w:smallCaps/>
          <w:sz w:val="28"/>
          <w:szCs w:val="24"/>
        </w:rPr>
        <w:t>2</w:t>
      </w:r>
      <w:r w:rsidR="00127070" w:rsidRPr="009B152A">
        <w:rPr>
          <w:rFonts w:ascii="Georgia" w:hAnsi="Georgia" w:cs="Arial"/>
          <w:smallCaps/>
          <w:sz w:val="28"/>
          <w:szCs w:val="24"/>
        </w:rPr>
        <w:t>0</w:t>
      </w:r>
      <w:r w:rsidR="00AD10DB" w:rsidRPr="009B152A">
        <w:rPr>
          <w:rFonts w:ascii="Georgia" w:hAnsi="Georgia" w:cs="Arial"/>
          <w:smallCaps/>
          <w:sz w:val="28"/>
          <w:szCs w:val="24"/>
        </w:rPr>
        <w:t>) de</w:t>
      </w:r>
      <w:r w:rsidR="00357375" w:rsidRPr="009B152A">
        <w:rPr>
          <w:rFonts w:ascii="Georgia" w:hAnsi="Georgia" w:cs="Arial"/>
          <w:smallCaps/>
          <w:sz w:val="28"/>
          <w:szCs w:val="24"/>
        </w:rPr>
        <w:t xml:space="preserve"> </w:t>
      </w:r>
      <w:r w:rsidR="004D0B78" w:rsidRPr="009B152A">
        <w:rPr>
          <w:rFonts w:ascii="Georgia" w:hAnsi="Georgia" w:cs="Arial"/>
          <w:smallCaps/>
          <w:sz w:val="28"/>
          <w:szCs w:val="24"/>
        </w:rPr>
        <w:t>ma</w:t>
      </w:r>
      <w:r w:rsidR="00820AC7" w:rsidRPr="009B152A">
        <w:rPr>
          <w:rFonts w:ascii="Georgia" w:hAnsi="Georgia" w:cs="Arial"/>
          <w:smallCaps/>
          <w:sz w:val="28"/>
          <w:szCs w:val="24"/>
        </w:rPr>
        <w:t>y</w:t>
      </w:r>
      <w:r w:rsidR="004D0B78" w:rsidRPr="009B152A">
        <w:rPr>
          <w:rFonts w:ascii="Georgia" w:hAnsi="Georgia" w:cs="Arial"/>
          <w:smallCaps/>
          <w:sz w:val="28"/>
          <w:szCs w:val="24"/>
        </w:rPr>
        <w:t xml:space="preserve">o </w:t>
      </w:r>
      <w:r w:rsidR="008F2418" w:rsidRPr="009B152A">
        <w:rPr>
          <w:rFonts w:ascii="Georgia" w:hAnsi="Georgia" w:cs="Arial"/>
          <w:smallCaps/>
          <w:sz w:val="28"/>
          <w:szCs w:val="24"/>
        </w:rPr>
        <w:t>d</w:t>
      </w:r>
      <w:r w:rsidR="00AD10DB" w:rsidRPr="009B152A">
        <w:rPr>
          <w:rFonts w:ascii="Georgia" w:hAnsi="Georgia" w:cs="Arial"/>
          <w:smallCaps/>
          <w:sz w:val="28"/>
          <w:szCs w:val="24"/>
        </w:rPr>
        <w:t xml:space="preserve">e dos mil </w:t>
      </w:r>
      <w:r w:rsidR="001C370F" w:rsidRPr="009B152A">
        <w:rPr>
          <w:rFonts w:ascii="Georgia" w:hAnsi="Georgia" w:cs="Arial"/>
          <w:smallCaps/>
          <w:sz w:val="28"/>
          <w:szCs w:val="24"/>
        </w:rPr>
        <w:t>dieci</w:t>
      </w:r>
      <w:r w:rsidR="004D0B78" w:rsidRPr="009B152A">
        <w:rPr>
          <w:rFonts w:ascii="Georgia" w:hAnsi="Georgia" w:cs="Arial"/>
          <w:smallCaps/>
          <w:sz w:val="28"/>
          <w:szCs w:val="24"/>
        </w:rPr>
        <w:t xml:space="preserve">nueve </w:t>
      </w:r>
      <w:r w:rsidR="00AD10DB" w:rsidRPr="009B152A">
        <w:rPr>
          <w:rFonts w:ascii="Georgia" w:hAnsi="Georgia" w:cs="Arial"/>
          <w:smallCaps/>
          <w:sz w:val="28"/>
          <w:szCs w:val="24"/>
        </w:rPr>
        <w:t>(201</w:t>
      </w:r>
      <w:r w:rsidR="004D0B78" w:rsidRPr="009B152A">
        <w:rPr>
          <w:rFonts w:ascii="Georgia" w:hAnsi="Georgia" w:cs="Arial"/>
          <w:smallCaps/>
          <w:sz w:val="28"/>
          <w:szCs w:val="24"/>
        </w:rPr>
        <w:t>9</w:t>
      </w:r>
      <w:r w:rsidR="00AD10DB" w:rsidRPr="009B152A">
        <w:rPr>
          <w:rFonts w:ascii="Georgia" w:hAnsi="Georgia" w:cs="Arial"/>
          <w:smallCaps/>
          <w:sz w:val="28"/>
          <w:szCs w:val="24"/>
        </w:rPr>
        <w:t>).</w:t>
      </w:r>
    </w:p>
    <w:p w:rsidR="00AD10DB" w:rsidRPr="00C419CF" w:rsidRDefault="00AD10DB" w:rsidP="006D7A90">
      <w:pPr>
        <w:spacing w:line="288" w:lineRule="auto"/>
        <w:jc w:val="both"/>
        <w:rPr>
          <w:rFonts w:ascii="Georgia" w:hAnsi="Georgia" w:cs="Arial"/>
          <w:sz w:val="24"/>
          <w:szCs w:val="24"/>
        </w:rPr>
      </w:pPr>
    </w:p>
    <w:p w:rsidR="00AD3DFF" w:rsidRPr="003D432B" w:rsidRDefault="003D432B" w:rsidP="006D7A90">
      <w:pPr>
        <w:pStyle w:val="Sinespaciado"/>
        <w:widowControl/>
        <w:numPr>
          <w:ilvl w:val="0"/>
          <w:numId w:val="8"/>
        </w:numPr>
        <w:autoSpaceDE/>
        <w:autoSpaceDN/>
        <w:adjustRightInd/>
        <w:spacing w:line="288" w:lineRule="auto"/>
        <w:jc w:val="both"/>
        <w:rPr>
          <w:rFonts w:ascii="Georgia" w:hAnsi="Georgia" w:cs="Arial"/>
          <w:smallCaps/>
          <w:sz w:val="28"/>
          <w:szCs w:val="28"/>
        </w:rPr>
      </w:pPr>
      <w:r w:rsidRPr="003D432B">
        <w:rPr>
          <w:rFonts w:ascii="Georgia" w:hAnsi="Georgia" w:cs="Arial"/>
          <w:smallCaps/>
          <w:sz w:val="32"/>
          <w:szCs w:val="28"/>
        </w:rPr>
        <w:t>e</w:t>
      </w:r>
      <w:r w:rsidRPr="003D432B">
        <w:rPr>
          <w:rFonts w:ascii="Georgia" w:hAnsi="Georgia" w:cs="Arial"/>
          <w:smallCaps/>
          <w:sz w:val="28"/>
          <w:szCs w:val="28"/>
        </w:rPr>
        <w:t>l asunto por decidir</w:t>
      </w:r>
    </w:p>
    <w:p w:rsidR="00AD3DFF" w:rsidRPr="00C419CF" w:rsidRDefault="00AD3DFF" w:rsidP="006D7A90">
      <w:pPr>
        <w:pStyle w:val="Puesto"/>
        <w:spacing w:line="288" w:lineRule="auto"/>
        <w:jc w:val="left"/>
        <w:rPr>
          <w:rFonts w:ascii="Georgia" w:hAnsi="Georgia" w:cs="Arial"/>
          <w:b w:val="0"/>
          <w:i w:val="0"/>
          <w:spacing w:val="-3"/>
          <w:szCs w:val="24"/>
          <w:lang w:val="es-ES_tradnl"/>
        </w:rPr>
      </w:pPr>
    </w:p>
    <w:p w:rsidR="003B01F0" w:rsidRPr="00820AC7" w:rsidRDefault="00820AC7" w:rsidP="006D7A90">
      <w:pPr>
        <w:pStyle w:val="Sinespaciado"/>
        <w:spacing w:line="288" w:lineRule="auto"/>
        <w:jc w:val="both"/>
        <w:rPr>
          <w:rFonts w:ascii="Georgia" w:hAnsi="Georgia" w:cs="Arial"/>
          <w:color w:val="FF0000"/>
          <w:sz w:val="28"/>
        </w:rPr>
      </w:pPr>
      <w:r>
        <w:rPr>
          <w:rFonts w:ascii="Georgia" w:hAnsi="Georgia" w:cs="Arial"/>
        </w:rPr>
        <w:t>El recurso de apelación</w:t>
      </w:r>
      <w:r w:rsidR="00DF65A1">
        <w:rPr>
          <w:rFonts w:ascii="Georgia" w:hAnsi="Georgia" w:cs="Arial"/>
        </w:rPr>
        <w:t xml:space="preserve"> </w:t>
      </w:r>
      <w:r>
        <w:rPr>
          <w:rFonts w:ascii="Georgia" w:hAnsi="Georgia" w:cs="Arial"/>
        </w:rPr>
        <w:t xml:space="preserve">interpuesto por el </w:t>
      </w:r>
      <w:r w:rsidR="00387B36">
        <w:rPr>
          <w:rFonts w:ascii="Georgia" w:hAnsi="Georgia" w:cs="Arial"/>
        </w:rPr>
        <w:t xml:space="preserve">mandatario </w:t>
      </w:r>
      <w:r>
        <w:rPr>
          <w:rFonts w:ascii="Georgia" w:hAnsi="Georgia" w:cs="Arial"/>
        </w:rPr>
        <w:t xml:space="preserve">judicial de </w:t>
      </w:r>
      <w:r w:rsidR="00594C6B">
        <w:rPr>
          <w:rFonts w:ascii="Georgia" w:hAnsi="Georgia" w:cs="Arial"/>
        </w:rPr>
        <w:t xml:space="preserve">la parte </w:t>
      </w:r>
      <w:r>
        <w:rPr>
          <w:rFonts w:ascii="Georgia" w:hAnsi="Georgia" w:cs="Arial"/>
        </w:rPr>
        <w:t>demandante</w:t>
      </w:r>
      <w:r w:rsidR="003B01F0" w:rsidRPr="00C419CF">
        <w:rPr>
          <w:rFonts w:ascii="Georgia" w:hAnsi="Georgia" w:cs="Arial"/>
        </w:rPr>
        <w:t>, contra el auto</w:t>
      </w:r>
      <w:r w:rsidR="00D10DF0">
        <w:rPr>
          <w:rFonts w:ascii="Georgia" w:hAnsi="Georgia" w:cs="Arial"/>
        </w:rPr>
        <w:t xml:space="preserve"> que denegó la incorporación de </w:t>
      </w:r>
      <w:r w:rsidR="00D10DF0">
        <w:rPr>
          <w:rFonts w:ascii="Georgia" w:hAnsi="Georgia" w:cs="Arial"/>
          <w:lang w:val="es-CO"/>
        </w:rPr>
        <w:t>un documento</w:t>
      </w:r>
      <w:r w:rsidR="003B01F0" w:rsidRPr="00387B36">
        <w:rPr>
          <w:rFonts w:ascii="Georgia" w:hAnsi="Georgia" w:cs="Arial"/>
        </w:rPr>
        <w:t xml:space="preserve">, </w:t>
      </w:r>
      <w:r w:rsidR="00387B36" w:rsidRPr="00387B36">
        <w:rPr>
          <w:rFonts w:ascii="Georgia" w:hAnsi="Georgia" w:cs="Arial"/>
        </w:rPr>
        <w:t xml:space="preserve">al tenor de </w:t>
      </w:r>
      <w:r w:rsidR="003B01F0" w:rsidRPr="00387B36">
        <w:rPr>
          <w:rFonts w:ascii="Georgia" w:hAnsi="Georgia" w:cs="Arial"/>
        </w:rPr>
        <w:t xml:space="preserve">las apreciaciones jurídicas </w:t>
      </w:r>
      <w:r w:rsidR="00387B36" w:rsidRPr="00387B36">
        <w:rPr>
          <w:rFonts w:ascii="Georgia" w:hAnsi="Georgia" w:cs="Arial"/>
        </w:rPr>
        <w:t>siguientes</w:t>
      </w:r>
      <w:r w:rsidR="003B01F0" w:rsidRPr="00387B36">
        <w:rPr>
          <w:rFonts w:ascii="Georgia" w:hAnsi="Georgia" w:cs="Arial"/>
        </w:rPr>
        <w:t>.</w:t>
      </w:r>
    </w:p>
    <w:p w:rsidR="00D10DF0" w:rsidRPr="00C419CF" w:rsidRDefault="00D10DF0" w:rsidP="006D7A90">
      <w:pPr>
        <w:pStyle w:val="Sinespaciado"/>
        <w:widowControl/>
        <w:autoSpaceDE/>
        <w:autoSpaceDN/>
        <w:adjustRightInd/>
        <w:spacing w:line="288" w:lineRule="auto"/>
        <w:jc w:val="both"/>
        <w:rPr>
          <w:rFonts w:ascii="Georgia" w:hAnsi="Georgia" w:cs="Arial"/>
        </w:rPr>
      </w:pPr>
    </w:p>
    <w:p w:rsidR="003B01F0" w:rsidRPr="003D432B" w:rsidRDefault="003D432B" w:rsidP="006D7A90">
      <w:pPr>
        <w:pStyle w:val="Sinespaciado"/>
        <w:widowControl/>
        <w:numPr>
          <w:ilvl w:val="0"/>
          <w:numId w:val="8"/>
        </w:numPr>
        <w:autoSpaceDE/>
        <w:autoSpaceDN/>
        <w:adjustRightInd/>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providencia recurrida</w:t>
      </w:r>
    </w:p>
    <w:p w:rsidR="003B01F0" w:rsidRPr="00C419CF" w:rsidRDefault="003B01F0" w:rsidP="006D7A90">
      <w:pPr>
        <w:pStyle w:val="Sinespaciado"/>
        <w:spacing w:line="288" w:lineRule="auto"/>
        <w:jc w:val="both"/>
        <w:rPr>
          <w:rFonts w:ascii="Georgia" w:hAnsi="Georgia" w:cs="Arial"/>
        </w:rPr>
      </w:pPr>
    </w:p>
    <w:p w:rsidR="00BE5F4E" w:rsidRDefault="00387B36" w:rsidP="006D7A90">
      <w:pPr>
        <w:spacing w:line="288" w:lineRule="auto"/>
        <w:jc w:val="both"/>
        <w:rPr>
          <w:rFonts w:ascii="Georgia" w:hAnsi="Georgia" w:cs="Arial"/>
          <w:sz w:val="24"/>
          <w:szCs w:val="22"/>
        </w:rPr>
      </w:pPr>
      <w:r>
        <w:rPr>
          <w:rFonts w:ascii="Georgia" w:hAnsi="Georgia" w:cs="Arial"/>
          <w:sz w:val="24"/>
          <w:szCs w:val="22"/>
        </w:rPr>
        <w:t>Se adoptó en la audiencia de</w:t>
      </w:r>
      <w:r w:rsidR="003B01F0" w:rsidRPr="00AA193D">
        <w:rPr>
          <w:rFonts w:ascii="Georgia" w:hAnsi="Georgia" w:cs="Arial"/>
          <w:sz w:val="24"/>
          <w:szCs w:val="22"/>
        </w:rPr>
        <w:t xml:space="preserve">l </w:t>
      </w:r>
      <w:r>
        <w:rPr>
          <w:rFonts w:ascii="Georgia" w:hAnsi="Georgia" w:cs="Arial"/>
          <w:sz w:val="24"/>
          <w:szCs w:val="22"/>
        </w:rPr>
        <w:t xml:space="preserve">día </w:t>
      </w:r>
      <w:r w:rsidR="00F56178" w:rsidRPr="00AA193D">
        <w:rPr>
          <w:rFonts w:ascii="Georgia" w:hAnsi="Georgia" w:cs="Arial"/>
          <w:sz w:val="24"/>
          <w:szCs w:val="22"/>
        </w:rPr>
        <w:t>2</w:t>
      </w:r>
      <w:r>
        <w:rPr>
          <w:rFonts w:ascii="Georgia" w:hAnsi="Georgia" w:cs="Arial"/>
          <w:sz w:val="24"/>
          <w:szCs w:val="22"/>
        </w:rPr>
        <w:t>5</w:t>
      </w:r>
      <w:r w:rsidR="003B01F0" w:rsidRPr="00AA193D">
        <w:rPr>
          <w:rFonts w:ascii="Georgia" w:hAnsi="Georgia" w:cs="Arial"/>
          <w:sz w:val="24"/>
          <w:szCs w:val="22"/>
        </w:rPr>
        <w:t>-</w:t>
      </w:r>
      <w:r>
        <w:rPr>
          <w:rFonts w:ascii="Georgia" w:hAnsi="Georgia" w:cs="Arial"/>
          <w:sz w:val="24"/>
          <w:szCs w:val="22"/>
        </w:rPr>
        <w:t>02</w:t>
      </w:r>
      <w:r w:rsidR="003B01F0" w:rsidRPr="00AA193D">
        <w:rPr>
          <w:rFonts w:ascii="Georgia" w:hAnsi="Georgia" w:cs="Arial"/>
          <w:sz w:val="24"/>
          <w:szCs w:val="22"/>
        </w:rPr>
        <w:t>-201</w:t>
      </w:r>
      <w:r>
        <w:rPr>
          <w:rFonts w:ascii="Georgia" w:hAnsi="Georgia" w:cs="Arial"/>
          <w:sz w:val="24"/>
          <w:szCs w:val="22"/>
        </w:rPr>
        <w:t>9,</w:t>
      </w:r>
      <w:r w:rsidR="003B01F0" w:rsidRPr="00AA193D">
        <w:rPr>
          <w:rFonts w:ascii="Georgia" w:hAnsi="Georgia" w:cs="Arial"/>
          <w:sz w:val="24"/>
          <w:szCs w:val="22"/>
        </w:rPr>
        <w:t xml:space="preserve"> </w:t>
      </w:r>
      <w:r w:rsidR="00582EB8" w:rsidRPr="00AA193D">
        <w:rPr>
          <w:rFonts w:ascii="Georgia" w:hAnsi="Georgia" w:cs="Arial"/>
          <w:sz w:val="24"/>
          <w:szCs w:val="22"/>
        </w:rPr>
        <w:t xml:space="preserve">resolvió </w:t>
      </w:r>
      <w:r w:rsidR="00062705">
        <w:rPr>
          <w:rFonts w:ascii="Georgia" w:hAnsi="Georgia" w:cs="Arial"/>
          <w:sz w:val="24"/>
          <w:szCs w:val="22"/>
        </w:rPr>
        <w:t>a</w:t>
      </w:r>
      <w:r>
        <w:rPr>
          <w:rFonts w:ascii="Georgia" w:hAnsi="Georgia" w:cs="Arial"/>
          <w:sz w:val="24"/>
          <w:szCs w:val="22"/>
        </w:rPr>
        <w:t xml:space="preserve">bstenerse de recibir los documentos aportados por </w:t>
      </w:r>
      <w:r w:rsidR="00062705">
        <w:rPr>
          <w:rFonts w:ascii="Georgia" w:hAnsi="Georgia" w:cs="Arial"/>
          <w:sz w:val="24"/>
          <w:szCs w:val="22"/>
        </w:rPr>
        <w:t>el</w:t>
      </w:r>
      <w:r>
        <w:rPr>
          <w:rFonts w:ascii="Georgia" w:hAnsi="Georgia" w:cs="Arial"/>
          <w:sz w:val="24"/>
          <w:szCs w:val="22"/>
        </w:rPr>
        <w:t xml:space="preserve"> testigo</w:t>
      </w:r>
      <w:r w:rsidR="00062705">
        <w:rPr>
          <w:rFonts w:ascii="Georgia" w:hAnsi="Georgia" w:cs="Arial"/>
          <w:sz w:val="24"/>
          <w:szCs w:val="22"/>
        </w:rPr>
        <w:t xml:space="preserve"> Samuel Gil Cadavid</w:t>
      </w:r>
      <w:r>
        <w:rPr>
          <w:rFonts w:ascii="Georgia" w:hAnsi="Georgia" w:cs="Arial"/>
          <w:sz w:val="24"/>
          <w:szCs w:val="22"/>
        </w:rPr>
        <w:t xml:space="preserve">, cuando </w:t>
      </w:r>
      <w:r>
        <w:rPr>
          <w:rFonts w:ascii="Georgia" w:hAnsi="Georgia" w:cs="Arial"/>
          <w:sz w:val="24"/>
          <w:szCs w:val="24"/>
          <w:lang w:val="es-CO"/>
        </w:rPr>
        <w:t>rendía su versión</w:t>
      </w:r>
      <w:r w:rsidR="00062705">
        <w:rPr>
          <w:rFonts w:ascii="Georgia" w:hAnsi="Georgia" w:cs="Arial"/>
          <w:sz w:val="24"/>
          <w:szCs w:val="24"/>
          <w:lang w:val="es-CO"/>
        </w:rPr>
        <w:t>, al estimar que no era la oportunidad para tal incorporación</w:t>
      </w:r>
      <w:r>
        <w:rPr>
          <w:rFonts w:ascii="Georgia" w:hAnsi="Georgia" w:cs="Arial"/>
          <w:sz w:val="24"/>
          <w:szCs w:val="24"/>
          <w:lang w:val="es-CO"/>
        </w:rPr>
        <w:t xml:space="preserve"> </w:t>
      </w:r>
      <w:r w:rsidRPr="00937D73">
        <w:rPr>
          <w:rFonts w:ascii="Georgia" w:hAnsi="Georgia" w:cs="Arial"/>
          <w:sz w:val="24"/>
          <w:szCs w:val="24"/>
          <w:lang w:val="es-CO"/>
        </w:rPr>
        <w:t>(</w:t>
      </w:r>
      <w:r w:rsidRPr="00C874C8">
        <w:rPr>
          <w:rFonts w:ascii="Georgia" w:hAnsi="Georgia" w:cs="Arial"/>
          <w:sz w:val="22"/>
          <w:szCs w:val="24"/>
          <w:lang w:val="es-CO"/>
        </w:rPr>
        <w:t>Tiempo 00:</w:t>
      </w:r>
      <w:r w:rsidR="00062705">
        <w:rPr>
          <w:rFonts w:ascii="Georgia" w:hAnsi="Georgia" w:cs="Arial"/>
          <w:sz w:val="22"/>
          <w:szCs w:val="24"/>
          <w:lang w:val="es-CO"/>
        </w:rPr>
        <w:t>3</w:t>
      </w:r>
      <w:r w:rsidRPr="00C874C8">
        <w:rPr>
          <w:rFonts w:ascii="Georgia" w:hAnsi="Georgia" w:cs="Arial"/>
          <w:sz w:val="22"/>
          <w:szCs w:val="24"/>
          <w:lang w:val="es-CO"/>
        </w:rPr>
        <w:t>4</w:t>
      </w:r>
      <w:r w:rsidR="00062705">
        <w:rPr>
          <w:rFonts w:ascii="Georgia" w:hAnsi="Georgia" w:cs="Arial"/>
          <w:sz w:val="22"/>
          <w:szCs w:val="24"/>
          <w:lang w:val="es-CO"/>
        </w:rPr>
        <w:t>:04</w:t>
      </w:r>
      <w:r w:rsidRPr="00C874C8">
        <w:rPr>
          <w:rFonts w:ascii="Georgia" w:hAnsi="Georgia" w:cs="Arial"/>
          <w:sz w:val="22"/>
          <w:szCs w:val="24"/>
          <w:lang w:val="es-CO"/>
        </w:rPr>
        <w:t xml:space="preserve"> de la audiencia, disco compacto, folio 55 vuelto, cuaderno de copias</w:t>
      </w:r>
      <w:r w:rsidRPr="00020AE0">
        <w:rPr>
          <w:rFonts w:ascii="Georgia" w:hAnsi="Georgia" w:cs="Arial"/>
          <w:sz w:val="28"/>
        </w:rPr>
        <w:t>)</w:t>
      </w:r>
      <w:r w:rsidR="00062705">
        <w:rPr>
          <w:rFonts w:ascii="Georgia" w:hAnsi="Georgia" w:cs="Arial"/>
          <w:sz w:val="28"/>
        </w:rPr>
        <w:t xml:space="preserve">. </w:t>
      </w:r>
    </w:p>
    <w:p w:rsidR="003B01F0" w:rsidRPr="00C419CF" w:rsidRDefault="003B01F0" w:rsidP="006D7A90">
      <w:pPr>
        <w:pStyle w:val="Sinespaciado"/>
        <w:widowControl/>
        <w:autoSpaceDE/>
        <w:autoSpaceDN/>
        <w:adjustRightInd/>
        <w:spacing w:line="288" w:lineRule="auto"/>
        <w:jc w:val="both"/>
        <w:rPr>
          <w:rFonts w:ascii="Georgia" w:hAnsi="Georgia" w:cs="Arial"/>
        </w:rPr>
      </w:pPr>
    </w:p>
    <w:p w:rsidR="007706A5" w:rsidRPr="003D432B" w:rsidRDefault="003D432B" w:rsidP="006D7A90">
      <w:pPr>
        <w:pStyle w:val="Sinespaciado"/>
        <w:widowControl/>
        <w:numPr>
          <w:ilvl w:val="0"/>
          <w:numId w:val="8"/>
        </w:numPr>
        <w:autoSpaceDE/>
        <w:autoSpaceDN/>
        <w:adjustRightInd/>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síntesis de la apelación</w:t>
      </w:r>
    </w:p>
    <w:p w:rsidR="00FA661A" w:rsidRDefault="00FA661A" w:rsidP="006D7A90">
      <w:pPr>
        <w:pStyle w:val="Sinespaciado"/>
        <w:spacing w:line="288" w:lineRule="auto"/>
        <w:jc w:val="both"/>
        <w:rPr>
          <w:rFonts w:ascii="Georgia" w:hAnsi="Georgia" w:cs="Arial"/>
        </w:rPr>
      </w:pPr>
    </w:p>
    <w:p w:rsidR="00A3729C" w:rsidRDefault="00D5096B" w:rsidP="006D7A90">
      <w:pPr>
        <w:pStyle w:val="Sinespaciado"/>
        <w:spacing w:line="288" w:lineRule="auto"/>
        <w:jc w:val="both"/>
        <w:rPr>
          <w:rFonts w:ascii="Georgia" w:hAnsi="Georgia" w:cs="Arial"/>
        </w:rPr>
      </w:pPr>
      <w:r>
        <w:rPr>
          <w:rFonts w:ascii="Georgia" w:hAnsi="Georgia" w:cs="Arial"/>
        </w:rPr>
        <w:t xml:space="preserve">Sostiene el impugnante que </w:t>
      </w:r>
      <w:r w:rsidR="00D908C8">
        <w:rPr>
          <w:rFonts w:ascii="Georgia" w:hAnsi="Georgia" w:cs="Arial"/>
        </w:rPr>
        <w:t>debe permitirse que el testigo aporte la carta del revisor fiscal, mediante la cual certifica las utilidades del 35% que ha dejado de percibir la demandante, con ocasión de los hechos de la demanda. Indica que es procedente por cuanto el artículo 216, CGP, lo autoriza en forma expresa y clara, no distingue la norma qué tipo de documento puede ser, y el que se quiere allegar es relevante para el proceso, eso es suficiente para su admisi</w:t>
      </w:r>
      <w:r w:rsidR="00467805">
        <w:rPr>
          <w:rFonts w:ascii="Georgia" w:hAnsi="Georgia" w:cs="Arial"/>
        </w:rPr>
        <w:t xml:space="preserve">ón </w:t>
      </w:r>
      <w:r w:rsidR="00467805" w:rsidRPr="00937D73">
        <w:rPr>
          <w:rFonts w:ascii="Georgia" w:hAnsi="Georgia" w:cs="Arial"/>
          <w:lang w:val="es-CO"/>
        </w:rPr>
        <w:t>(</w:t>
      </w:r>
      <w:r w:rsidR="00467805" w:rsidRPr="00C874C8">
        <w:rPr>
          <w:rFonts w:ascii="Georgia" w:hAnsi="Georgia" w:cs="Arial"/>
          <w:sz w:val="22"/>
          <w:lang w:val="es-CO"/>
        </w:rPr>
        <w:t>Tiempo 00:</w:t>
      </w:r>
      <w:r w:rsidR="00467805">
        <w:rPr>
          <w:rFonts w:ascii="Georgia" w:hAnsi="Georgia" w:cs="Arial"/>
          <w:sz w:val="22"/>
          <w:lang w:val="es-CO"/>
        </w:rPr>
        <w:t>36:26</w:t>
      </w:r>
      <w:r w:rsidR="00467805" w:rsidRPr="00C874C8">
        <w:rPr>
          <w:rFonts w:ascii="Georgia" w:hAnsi="Georgia" w:cs="Arial"/>
          <w:sz w:val="22"/>
          <w:lang w:val="es-CO"/>
        </w:rPr>
        <w:t xml:space="preserve"> de la audiencia, disco compacto, folio 55 vuelto, cuaderno de copias</w:t>
      </w:r>
      <w:r w:rsidR="00467805" w:rsidRPr="00020AE0">
        <w:rPr>
          <w:rFonts w:ascii="Georgia" w:hAnsi="Georgia" w:cs="Arial"/>
          <w:sz w:val="28"/>
        </w:rPr>
        <w:t>)</w:t>
      </w:r>
      <w:r w:rsidR="00467805">
        <w:rPr>
          <w:rFonts w:ascii="Georgia" w:hAnsi="Georgia" w:cs="Arial"/>
          <w:sz w:val="28"/>
        </w:rPr>
        <w:t>.</w:t>
      </w:r>
    </w:p>
    <w:p w:rsidR="007706A5" w:rsidRDefault="007706A5" w:rsidP="006D7A90">
      <w:pPr>
        <w:pStyle w:val="Sinespaciado"/>
        <w:widowControl/>
        <w:autoSpaceDE/>
        <w:autoSpaceDN/>
        <w:adjustRightInd/>
        <w:spacing w:line="288" w:lineRule="auto"/>
        <w:jc w:val="both"/>
        <w:rPr>
          <w:rFonts w:ascii="Georgia" w:hAnsi="Georgia" w:cs="Arial"/>
        </w:rPr>
      </w:pPr>
    </w:p>
    <w:p w:rsidR="00517926" w:rsidRPr="003D432B" w:rsidRDefault="003D432B" w:rsidP="006D7A90">
      <w:pPr>
        <w:pStyle w:val="Sinespaciado"/>
        <w:numPr>
          <w:ilvl w:val="0"/>
          <w:numId w:val="8"/>
        </w:numPr>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as estimaciones jurídicas para decidir</w:t>
      </w:r>
    </w:p>
    <w:p w:rsidR="00517926" w:rsidRPr="00C419CF" w:rsidRDefault="00517926" w:rsidP="006D7A90">
      <w:pPr>
        <w:pStyle w:val="Sinespaciado"/>
        <w:spacing w:line="288" w:lineRule="auto"/>
        <w:jc w:val="both"/>
        <w:rPr>
          <w:rFonts w:ascii="Georgia" w:hAnsi="Georgia" w:cs="Arial"/>
        </w:rPr>
      </w:pPr>
    </w:p>
    <w:p w:rsidR="00CA25C5" w:rsidRPr="00CA25C5" w:rsidRDefault="00CA25C5" w:rsidP="006D7A90">
      <w:pPr>
        <w:pStyle w:val="Prrafodelista"/>
        <w:numPr>
          <w:ilvl w:val="0"/>
          <w:numId w:val="13"/>
        </w:numPr>
        <w:overflowPunct w:val="0"/>
        <w:autoSpaceDE w:val="0"/>
        <w:autoSpaceDN w:val="0"/>
        <w:adjustRightInd w:val="0"/>
        <w:spacing w:line="288" w:lineRule="auto"/>
        <w:jc w:val="both"/>
        <w:textAlignment w:val="baseline"/>
        <w:rPr>
          <w:rFonts w:ascii="Georgia" w:hAnsi="Georgia" w:cs="Arial"/>
          <w:smallCaps/>
          <w:vanish/>
          <w:sz w:val="24"/>
        </w:rPr>
      </w:pPr>
    </w:p>
    <w:p w:rsidR="00541949" w:rsidRPr="00C419CF" w:rsidRDefault="00541949" w:rsidP="006D7A90">
      <w:pPr>
        <w:pStyle w:val="Textopredeterminado"/>
        <w:numPr>
          <w:ilvl w:val="1"/>
          <w:numId w:val="13"/>
        </w:numPr>
        <w:spacing w:line="288" w:lineRule="auto"/>
        <w:jc w:val="both"/>
        <w:textAlignment w:val="baseline"/>
        <w:rPr>
          <w:rFonts w:ascii="Georgia" w:hAnsi="Georgia" w:cs="Arial"/>
          <w:szCs w:val="22"/>
          <w:lang w:val="es-MX"/>
        </w:rPr>
      </w:pPr>
      <w:r w:rsidRPr="00C419CF">
        <w:rPr>
          <w:rFonts w:ascii="Georgia" w:hAnsi="Georgia" w:cs="Arial"/>
          <w:smallCaps/>
          <w:color w:val="auto"/>
        </w:rPr>
        <w:t>La competencia funcional</w:t>
      </w:r>
      <w:r w:rsidRPr="00C419CF">
        <w:rPr>
          <w:rFonts w:ascii="Georgia" w:hAnsi="Georgia" w:cs="Arial"/>
          <w:color w:val="auto"/>
        </w:rPr>
        <w:t xml:space="preserve">. </w:t>
      </w: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 xml:space="preserve">Artículos 31-1º y 35, </w:t>
      </w:r>
      <w:r w:rsidR="00710DCF" w:rsidRPr="00C419CF">
        <w:rPr>
          <w:rFonts w:ascii="Georgia" w:hAnsi="Georgia" w:cs="Arial"/>
          <w:sz w:val="22"/>
          <w:szCs w:val="22"/>
        </w:rPr>
        <w:t>CGP</w:t>
      </w:r>
      <w:r w:rsidRPr="00C419CF">
        <w:rPr>
          <w:rFonts w:ascii="Georgia" w:hAnsi="Georgia" w:cs="Arial"/>
          <w:szCs w:val="22"/>
        </w:rPr>
        <w:t xml:space="preserve">), dada su condición de </w:t>
      </w:r>
      <w:r w:rsidRPr="00C419CF">
        <w:rPr>
          <w:rFonts w:ascii="Georgia" w:hAnsi="Georgia" w:cs="Arial"/>
          <w:szCs w:val="22"/>
          <w:lang w:val="es-MX"/>
        </w:rPr>
        <w:t xml:space="preserve">superiora jerárquica del </w:t>
      </w:r>
      <w:r w:rsidR="0047190F">
        <w:rPr>
          <w:rFonts w:ascii="Georgia" w:hAnsi="Georgia" w:cs="Arial"/>
          <w:szCs w:val="22"/>
          <w:lang w:val="es-MX"/>
        </w:rPr>
        <w:t xml:space="preserve">Despacho que expidió </w:t>
      </w:r>
      <w:r w:rsidRPr="00C419CF">
        <w:rPr>
          <w:rFonts w:ascii="Georgia" w:hAnsi="Georgia" w:cs="Arial"/>
          <w:szCs w:val="22"/>
          <w:lang w:val="es-MX"/>
        </w:rPr>
        <w:t>la decisión apelada.</w:t>
      </w:r>
    </w:p>
    <w:p w:rsidR="00541949" w:rsidRPr="00190007" w:rsidRDefault="00541949" w:rsidP="006D7A90">
      <w:pPr>
        <w:pStyle w:val="Sinespaciado"/>
        <w:spacing w:line="288" w:lineRule="auto"/>
        <w:jc w:val="both"/>
        <w:rPr>
          <w:rFonts w:ascii="Georgia" w:hAnsi="Georgia" w:cs="Arial"/>
        </w:rPr>
      </w:pPr>
    </w:p>
    <w:p w:rsidR="00D07E95" w:rsidRDefault="00AD3DFF" w:rsidP="006D7A90">
      <w:pPr>
        <w:pStyle w:val="Textopredeterminado"/>
        <w:numPr>
          <w:ilvl w:val="1"/>
          <w:numId w:val="13"/>
        </w:numPr>
        <w:spacing w:line="288" w:lineRule="auto"/>
        <w:jc w:val="both"/>
        <w:textAlignment w:val="baseline"/>
        <w:rPr>
          <w:rFonts w:ascii="Georgia" w:hAnsi="Georgia" w:cs="Arial"/>
          <w:szCs w:val="24"/>
        </w:rPr>
      </w:pPr>
      <w:r w:rsidRPr="00C419CF">
        <w:rPr>
          <w:rFonts w:ascii="Georgia" w:hAnsi="Georgia" w:cs="Arial"/>
          <w:smallCaps/>
        </w:rPr>
        <w:t>Los requisitos de viabilidad de un recurso</w:t>
      </w:r>
      <w:r w:rsidR="0061164D" w:rsidRPr="00C419CF">
        <w:rPr>
          <w:rFonts w:ascii="Georgia" w:hAnsi="Georgia" w:cs="Arial"/>
          <w:smallCaps/>
        </w:rPr>
        <w:t xml:space="preserve">. </w:t>
      </w:r>
      <w:r w:rsidR="00406428">
        <w:rPr>
          <w:rFonts w:ascii="Georgia" w:hAnsi="Georgia" w:cs="Arial"/>
          <w:spacing w:val="-3"/>
        </w:rPr>
        <w:t xml:space="preserve">En términos estrictamente </w:t>
      </w:r>
      <w:r w:rsidR="00D07E95" w:rsidRPr="00C419CF">
        <w:rPr>
          <w:rFonts w:ascii="Georgia" w:hAnsi="Georgia" w:cs="Arial"/>
          <w:szCs w:val="24"/>
        </w:rPr>
        <w:t>procesal</w:t>
      </w:r>
      <w:r w:rsidR="00406428">
        <w:rPr>
          <w:rFonts w:ascii="Georgia" w:hAnsi="Georgia" w:cs="Arial"/>
          <w:szCs w:val="24"/>
        </w:rPr>
        <w:t>es</w:t>
      </w:r>
      <w:r w:rsidR="00D07E95" w:rsidRPr="00C419CF">
        <w:rPr>
          <w:rFonts w:ascii="Georgia" w:hAnsi="Georgia" w:cs="Arial"/>
          <w:szCs w:val="24"/>
        </w:rPr>
        <w:t>, en presencia de los recursos</w:t>
      </w:r>
      <w:r w:rsidR="00406428">
        <w:rPr>
          <w:rFonts w:ascii="Georgia" w:hAnsi="Georgia" w:cs="Arial"/>
          <w:szCs w:val="24"/>
        </w:rPr>
        <w:t xml:space="preserve"> o medios de impugnación</w:t>
      </w:r>
      <w:r w:rsidR="00D07E95" w:rsidRPr="00C419CF">
        <w:rPr>
          <w:rFonts w:ascii="Georgia" w:hAnsi="Georgia" w:cs="Arial"/>
          <w:szCs w:val="24"/>
        </w:rPr>
        <w:t xml:space="preserve">, </w:t>
      </w:r>
      <w:r w:rsidR="00406428">
        <w:rPr>
          <w:rFonts w:ascii="Georgia" w:hAnsi="Georgia" w:cs="Arial"/>
          <w:szCs w:val="24"/>
        </w:rPr>
        <w:t xml:space="preserve">han de confluir de manera ineluctable, </w:t>
      </w:r>
      <w:r w:rsidR="00D07E95" w:rsidRPr="00C419CF">
        <w:rPr>
          <w:rFonts w:ascii="Georgia" w:hAnsi="Georgia" w:cs="Arial"/>
          <w:szCs w:val="24"/>
        </w:rPr>
        <w:t>los presupuestos de viabilidad</w:t>
      </w:r>
      <w:r w:rsidR="00406428">
        <w:rPr>
          <w:rFonts w:ascii="Georgia" w:hAnsi="Georgia" w:cs="Arial"/>
          <w:szCs w:val="24"/>
        </w:rPr>
        <w:t>, procedencia</w:t>
      </w:r>
      <w:r w:rsidR="00D07E95" w:rsidRPr="00C419CF">
        <w:rPr>
          <w:rFonts w:ascii="Georgia" w:hAnsi="Georgia" w:cs="Arial"/>
          <w:szCs w:val="24"/>
        </w:rPr>
        <w:t xml:space="preserve"> o trámite o </w:t>
      </w:r>
      <w:r w:rsidR="00406428">
        <w:rPr>
          <w:rFonts w:ascii="Georgia" w:hAnsi="Georgia" w:cs="Arial"/>
          <w:szCs w:val="24"/>
        </w:rPr>
        <w:t xml:space="preserve">también conocidos como </w:t>
      </w:r>
      <w:r w:rsidR="00D07E95" w:rsidRPr="00406428">
        <w:rPr>
          <w:rFonts w:ascii="Georgia" w:hAnsi="Georgia" w:cs="Arial"/>
          <w:i/>
          <w:szCs w:val="24"/>
        </w:rPr>
        <w:t>condiciones para tener la posibilidad de recurrir</w:t>
      </w:r>
      <w:r w:rsidR="00D07E95" w:rsidRPr="00C419CF">
        <w:rPr>
          <w:rStyle w:val="Refdenotaalpie"/>
          <w:rFonts w:ascii="Georgia" w:hAnsi="Georgia"/>
          <w:i/>
          <w:sz w:val="22"/>
          <w:szCs w:val="24"/>
        </w:rPr>
        <w:footnoteReference w:id="1"/>
      </w:r>
      <w:r w:rsidR="00D07E95" w:rsidRPr="00C419CF">
        <w:rPr>
          <w:rFonts w:ascii="Georgia" w:hAnsi="Georgia" w:cs="Arial"/>
          <w:szCs w:val="24"/>
        </w:rPr>
        <w:t xml:space="preserve">, al decir de la </w:t>
      </w:r>
      <w:r w:rsidR="00406428">
        <w:rPr>
          <w:rFonts w:ascii="Georgia" w:hAnsi="Georgia" w:cs="Arial"/>
          <w:szCs w:val="24"/>
        </w:rPr>
        <w:t xml:space="preserve">generalizada </w:t>
      </w:r>
      <w:r w:rsidR="00D07E95" w:rsidRPr="00C419CF">
        <w:rPr>
          <w:rFonts w:ascii="Georgia" w:hAnsi="Georgia" w:cs="Arial"/>
          <w:szCs w:val="24"/>
        </w:rPr>
        <w:t>doctrina nacional</w:t>
      </w:r>
      <w:r w:rsidR="00D07E95" w:rsidRPr="00C419CF">
        <w:rPr>
          <w:rFonts w:ascii="Georgia" w:hAnsi="Georgia" w:cs="Arial"/>
          <w:szCs w:val="24"/>
          <w:vertAlign w:val="superscript"/>
        </w:rPr>
        <w:footnoteReference w:id="2"/>
      </w:r>
      <w:r w:rsidR="00D07E95" w:rsidRPr="00C419CF">
        <w:rPr>
          <w:rFonts w:ascii="Georgia" w:hAnsi="Georgia" w:cs="Arial"/>
          <w:szCs w:val="24"/>
          <w:vertAlign w:val="superscript"/>
        </w:rPr>
        <w:t>-</w:t>
      </w:r>
      <w:r w:rsidR="00D07E95" w:rsidRPr="00C419CF">
        <w:rPr>
          <w:rFonts w:ascii="Georgia" w:hAnsi="Georgia" w:cs="Arial"/>
          <w:szCs w:val="24"/>
          <w:vertAlign w:val="superscript"/>
        </w:rPr>
        <w:footnoteReference w:id="3"/>
      </w:r>
      <w:r w:rsidR="00D07E95" w:rsidRPr="00C419CF">
        <w:rPr>
          <w:rFonts w:ascii="Georgia" w:hAnsi="Georgia" w:cs="Arial"/>
          <w:szCs w:val="24"/>
        </w:rPr>
        <w:t xml:space="preserve">, </w:t>
      </w:r>
      <w:r w:rsidR="00406428">
        <w:rPr>
          <w:rFonts w:ascii="Georgia" w:hAnsi="Georgia" w:cs="Arial"/>
          <w:szCs w:val="24"/>
        </w:rPr>
        <w:t xml:space="preserve">de tal suerte que habiliten estudiar </w:t>
      </w:r>
      <w:r w:rsidR="00D07E95" w:rsidRPr="00C419CF">
        <w:rPr>
          <w:rFonts w:ascii="Georgia" w:hAnsi="Georgia" w:cs="Arial"/>
          <w:szCs w:val="24"/>
        </w:rPr>
        <w:t>el tema</w:t>
      </w:r>
      <w:r w:rsidR="00406428">
        <w:rPr>
          <w:rFonts w:ascii="Georgia" w:hAnsi="Georgia" w:cs="Arial"/>
          <w:szCs w:val="24"/>
        </w:rPr>
        <w:t xml:space="preserve"> materia de alzada</w:t>
      </w:r>
      <w:r w:rsidR="00D07E95" w:rsidRPr="00C419CF">
        <w:rPr>
          <w:rFonts w:ascii="Georgia" w:hAnsi="Georgia" w:cs="Arial"/>
          <w:szCs w:val="24"/>
        </w:rPr>
        <w:t>.</w:t>
      </w:r>
    </w:p>
    <w:p w:rsidR="00CA25C5" w:rsidRPr="00C419CF" w:rsidRDefault="00CA25C5" w:rsidP="006D7A90">
      <w:pPr>
        <w:pStyle w:val="Textopredeterminado"/>
        <w:spacing w:line="288" w:lineRule="auto"/>
        <w:ind w:left="567"/>
        <w:jc w:val="both"/>
        <w:textAlignment w:val="baseline"/>
        <w:rPr>
          <w:rFonts w:ascii="Georgia" w:hAnsi="Georgia" w:cs="Arial"/>
          <w:szCs w:val="24"/>
        </w:rPr>
      </w:pPr>
    </w:p>
    <w:p w:rsidR="00D07E95" w:rsidRPr="00C419CF" w:rsidRDefault="00F36D9A" w:rsidP="006D7A90">
      <w:pPr>
        <w:pStyle w:val="Sinespaciado"/>
        <w:spacing w:line="288" w:lineRule="auto"/>
        <w:ind w:left="567"/>
        <w:jc w:val="both"/>
        <w:rPr>
          <w:rFonts w:ascii="Georgia" w:hAnsi="Georgia" w:cs="Arial"/>
        </w:rPr>
      </w:pPr>
      <w:r>
        <w:rPr>
          <w:rFonts w:ascii="Georgia" w:hAnsi="Georgia" w:cs="Arial"/>
        </w:rPr>
        <w:t xml:space="preserve">Se hacen consistir en una </w:t>
      </w:r>
      <w:r w:rsidR="00D07E95" w:rsidRPr="00C419CF">
        <w:rPr>
          <w:rFonts w:ascii="Georgia" w:hAnsi="Georgia" w:cs="Arial"/>
        </w:rPr>
        <w:t xml:space="preserve">serie de exigencias normativas formales que permiten su trámite y </w:t>
      </w:r>
      <w:r>
        <w:rPr>
          <w:rFonts w:ascii="Georgia" w:hAnsi="Georgia" w:cs="Arial"/>
        </w:rPr>
        <w:t xml:space="preserve">garantizan </w:t>
      </w:r>
      <w:r w:rsidR="00D07E95" w:rsidRPr="00C419CF">
        <w:rPr>
          <w:rFonts w:ascii="Georgia" w:hAnsi="Georgia" w:cs="Arial"/>
        </w:rPr>
        <w:t xml:space="preserve">su decisión.  </w:t>
      </w:r>
      <w:r>
        <w:rPr>
          <w:rFonts w:ascii="Georgia" w:hAnsi="Georgia" w:cs="Arial"/>
        </w:rPr>
        <w:t>A</w:t>
      </w:r>
      <w:r w:rsidR="00D07E95" w:rsidRPr="00C419CF">
        <w:rPr>
          <w:rFonts w:ascii="Georgia" w:hAnsi="Georgia" w:cs="Arial"/>
        </w:rPr>
        <w:t xml:space="preserve">nota el </w:t>
      </w:r>
      <w:r w:rsidR="009D5D66">
        <w:rPr>
          <w:rFonts w:ascii="Georgia" w:hAnsi="Georgia" w:cs="Arial"/>
        </w:rPr>
        <w:t>maestro</w:t>
      </w:r>
      <w:r w:rsidR="00D07E95" w:rsidRPr="00C419CF">
        <w:rPr>
          <w:rFonts w:ascii="Georgia" w:hAnsi="Georgia" w:cs="Arial"/>
        </w:rPr>
        <w:t xml:space="preserve"> López B.: </w:t>
      </w:r>
      <w:r w:rsidR="00D07E95" w:rsidRPr="00C419CF">
        <w:rPr>
          <w:rFonts w:ascii="Georgia" w:hAnsi="Georgia" w:cs="Arial"/>
          <w:sz w:val="22"/>
        </w:rPr>
        <w:t>“</w:t>
      </w:r>
      <w:r w:rsidR="00D07E95" w:rsidRPr="00C419CF">
        <w:rPr>
          <w:rFonts w:ascii="Georgia" w:hAnsi="Georgia" w:cs="Arial"/>
          <w:i/>
          <w:sz w:val="22"/>
        </w:rPr>
        <w:t>En todo caso sin estar reunidos los requisitos de viabilidad del recurso jamás se podrá tener éxito en el mismo por constituir un precedente necesario para decidirlo.</w:t>
      </w:r>
      <w:r w:rsidR="00D07E95" w:rsidRPr="00C419CF">
        <w:rPr>
          <w:rFonts w:ascii="Georgia" w:hAnsi="Georgia" w:cs="Arial"/>
          <w:sz w:val="22"/>
        </w:rPr>
        <w:t>”</w:t>
      </w:r>
      <w:r w:rsidR="00D07E95" w:rsidRPr="00C419CF">
        <w:rPr>
          <w:rFonts w:ascii="Georgia" w:hAnsi="Georgia" w:cs="Arial"/>
          <w:sz w:val="22"/>
          <w:vertAlign w:val="superscript"/>
        </w:rPr>
        <w:footnoteReference w:id="4"/>
      </w:r>
      <w:r w:rsidR="00D07E95" w:rsidRPr="00C419CF">
        <w:rPr>
          <w:rFonts w:ascii="Georgia" w:hAnsi="Georgia" w:cs="Arial"/>
        </w:rPr>
        <w:t>.  Y explica el profesor Rojas G. en su obra: “</w:t>
      </w:r>
      <w:r w:rsidR="00D07E95" w:rsidRPr="00C419CF">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00D07E95" w:rsidRPr="00C419CF">
        <w:rPr>
          <w:rFonts w:ascii="Georgia" w:hAnsi="Georgia" w:cs="Arial"/>
        </w:rPr>
        <w:t>”</w:t>
      </w:r>
      <w:r w:rsidR="00D07E95" w:rsidRPr="00C419CF">
        <w:rPr>
          <w:rStyle w:val="Refdenotaalpie"/>
          <w:rFonts w:ascii="Georgia" w:hAnsi="Georgia" w:cs="Arial"/>
        </w:rPr>
        <w:t xml:space="preserve"> </w:t>
      </w:r>
      <w:r w:rsidR="00D07E95" w:rsidRPr="00C419CF">
        <w:rPr>
          <w:rStyle w:val="Refdenotaalpie"/>
          <w:rFonts w:ascii="Georgia" w:hAnsi="Georgia" w:cs="Arial"/>
        </w:rPr>
        <w:footnoteReference w:id="5"/>
      </w:r>
      <w:r w:rsidR="00D07E95" w:rsidRPr="00C419CF">
        <w:rPr>
          <w:rFonts w:ascii="Georgia" w:hAnsi="Georgia" w:cs="Arial"/>
        </w:rPr>
        <w:t>.</w:t>
      </w:r>
    </w:p>
    <w:p w:rsidR="00D07E95" w:rsidRPr="00190007" w:rsidRDefault="00D07E95" w:rsidP="006D7A90">
      <w:pPr>
        <w:pStyle w:val="Sinespaciado"/>
        <w:spacing w:line="288" w:lineRule="auto"/>
        <w:ind w:left="567"/>
        <w:jc w:val="both"/>
        <w:rPr>
          <w:rFonts w:ascii="Georgia" w:hAnsi="Georgia" w:cs="Arial"/>
        </w:rPr>
      </w:pPr>
    </w:p>
    <w:p w:rsidR="00D07E95" w:rsidRDefault="00F36D9A" w:rsidP="006D7A90">
      <w:pPr>
        <w:pStyle w:val="Sinespaciado"/>
        <w:spacing w:line="288" w:lineRule="auto"/>
        <w:ind w:left="567"/>
        <w:jc w:val="both"/>
        <w:rPr>
          <w:rFonts w:ascii="Georgia" w:hAnsi="Georgia" w:cs="Arial"/>
          <w:i/>
          <w:color w:val="2D2D2D"/>
          <w:sz w:val="22"/>
          <w:szCs w:val="22"/>
          <w:shd w:val="clear" w:color="auto" w:fill="FFFFFF"/>
        </w:rPr>
      </w:pPr>
      <w:r>
        <w:rPr>
          <w:rFonts w:ascii="Georgia" w:hAnsi="Georgia" w:cs="Arial"/>
        </w:rPr>
        <w:t xml:space="preserve">Esos </w:t>
      </w:r>
      <w:r w:rsidR="00D07E95" w:rsidRPr="00C419CF">
        <w:rPr>
          <w:rFonts w:ascii="Georgia" w:hAnsi="Georgia" w:cs="Arial"/>
        </w:rPr>
        <w:t xml:space="preserve">requisitos son concurrentes y necesarios, ausente uno se malogra el estudio de la impugnación. La misma CSJ </w:t>
      </w:r>
      <w:r>
        <w:rPr>
          <w:rFonts w:ascii="Georgia" w:hAnsi="Georgia" w:cs="Arial"/>
        </w:rPr>
        <w:t>enseña</w:t>
      </w:r>
      <w:r w:rsidR="00D07E95" w:rsidRPr="00C419CF">
        <w:rPr>
          <w:rFonts w:ascii="Georgia" w:hAnsi="Georgia" w:cs="Arial"/>
        </w:rPr>
        <w:t>: “</w:t>
      </w:r>
      <w:r w:rsidR="00D07E95" w:rsidRPr="00C419CF">
        <w:rPr>
          <w:rFonts w:ascii="Georgia" w:hAnsi="Georgia" w:cs="Arial"/>
          <w:i/>
          <w:sz w:val="22"/>
        </w:rPr>
        <w:t xml:space="preserve">(…) al recibir el expediente, dentro del examen preliminar que le corresponde hacer (C. de </w:t>
      </w:r>
      <w:proofErr w:type="spellStart"/>
      <w:r w:rsidR="00D07E95" w:rsidRPr="00C419CF">
        <w:rPr>
          <w:rFonts w:ascii="Georgia" w:hAnsi="Georgia" w:cs="Arial"/>
          <w:i/>
          <w:sz w:val="22"/>
        </w:rPr>
        <w:t>P.C</w:t>
      </w:r>
      <w:proofErr w:type="spellEnd"/>
      <w:r w:rsidR="00D07E95" w:rsidRPr="00C419CF">
        <w:rPr>
          <w:rFonts w:ascii="Georgia" w:hAnsi="Georgia" w:cs="Arial"/>
          <w:i/>
          <w:sz w:val="22"/>
        </w:rPr>
        <w:t>.,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00D07E95" w:rsidRPr="00C419CF">
        <w:rPr>
          <w:rFonts w:ascii="Georgia" w:hAnsi="Georgia" w:cs="Arial"/>
        </w:rPr>
        <w:t>”</w:t>
      </w:r>
      <w:r w:rsidR="00D07E95" w:rsidRPr="00C419CF">
        <w:rPr>
          <w:rStyle w:val="Refdenotaalpie"/>
          <w:rFonts w:ascii="Georgia" w:hAnsi="Georgia"/>
        </w:rPr>
        <w:footnoteReference w:id="6"/>
      </w:r>
      <w:r w:rsidR="00D07E95" w:rsidRPr="00C419CF">
        <w:rPr>
          <w:rFonts w:ascii="Georgia" w:hAnsi="Georgia" w:cs="Arial"/>
        </w:rPr>
        <w:t>. Y en decisión más próxima (</w:t>
      </w:r>
      <w:r w:rsidR="00D07E95" w:rsidRPr="00C419CF">
        <w:rPr>
          <w:rFonts w:ascii="Georgia" w:hAnsi="Georgia" w:cs="Arial"/>
          <w:sz w:val="22"/>
        </w:rPr>
        <w:t>2017</w:t>
      </w:r>
      <w:r w:rsidR="00D07E95" w:rsidRPr="00C419CF">
        <w:rPr>
          <w:rFonts w:ascii="Georgia" w:hAnsi="Georgia" w:cs="Arial"/>
        </w:rPr>
        <w:t>)</w:t>
      </w:r>
      <w:r w:rsidR="00D07E95" w:rsidRPr="00C419CF">
        <w:rPr>
          <w:rStyle w:val="Refdenotaalpie"/>
          <w:rFonts w:ascii="Georgia" w:hAnsi="Georgia"/>
        </w:rPr>
        <w:footnoteReference w:id="7"/>
      </w:r>
      <w:r w:rsidR="00D07E95" w:rsidRPr="00C419CF">
        <w:rPr>
          <w:rFonts w:ascii="Georgia" w:hAnsi="Georgia" w:cs="Arial"/>
        </w:rPr>
        <w:t xml:space="preserve"> recordó: </w:t>
      </w:r>
      <w:r w:rsidR="00D07E95" w:rsidRPr="00C419CF">
        <w:rPr>
          <w:rFonts w:ascii="Georgia" w:hAnsi="Georgia" w:cs="Arial"/>
          <w:sz w:val="22"/>
          <w:szCs w:val="22"/>
        </w:rPr>
        <w:t xml:space="preserve">“(…) </w:t>
      </w:r>
      <w:r w:rsidR="00D07E95" w:rsidRPr="00C419CF">
        <w:rPr>
          <w:rFonts w:ascii="Georgia" w:hAnsi="Georgia" w:cs="Arial"/>
          <w:i/>
          <w:spacing w:val="-4"/>
          <w:sz w:val="22"/>
          <w:szCs w:val="22"/>
        </w:rPr>
        <w:t>Por supuesto que, era facultad del superior realizar el análisis preliminar para la «admisión» de la alzada</w:t>
      </w:r>
      <w:r w:rsidR="00C34139" w:rsidRPr="00C419CF">
        <w:rPr>
          <w:rFonts w:ascii="Georgia" w:hAnsi="Georgia" w:cs="Arial"/>
          <w:i/>
          <w:spacing w:val="-4"/>
          <w:sz w:val="22"/>
          <w:szCs w:val="22"/>
        </w:rPr>
        <w:t xml:space="preserve">, </w:t>
      </w:r>
      <w:r w:rsidR="00C34139" w:rsidRPr="00C419CF">
        <w:rPr>
          <w:rFonts w:ascii="Georgia" w:hAnsi="Georgia" w:cs="Arial"/>
          <w:i/>
          <w:spacing w:val="-4"/>
          <w:sz w:val="22"/>
          <w:szCs w:val="22"/>
        </w:rPr>
        <w:lastRenderedPageBreak/>
        <w:t>y conforme a la regla cuarta del canon 325 del C.G.P.</w:t>
      </w:r>
      <w:r w:rsidR="00C34139" w:rsidRPr="00C419CF">
        <w:rPr>
          <w:rFonts w:ascii="Georgia" w:hAnsi="Georgia" w:cs="Arial"/>
          <w:spacing w:val="-4"/>
          <w:sz w:val="28"/>
          <w:szCs w:val="28"/>
        </w:rPr>
        <w:t xml:space="preserve"> </w:t>
      </w:r>
      <w:r w:rsidR="00D07E95" w:rsidRPr="00C419CF">
        <w:rPr>
          <w:rFonts w:ascii="Georgia" w:hAnsi="Georgia" w:cs="Arial"/>
          <w:i/>
          <w:color w:val="2D2D2D"/>
          <w:sz w:val="22"/>
          <w:szCs w:val="22"/>
          <w:shd w:val="clear" w:color="auto" w:fill="FFFFFF"/>
        </w:rPr>
        <w:t xml:space="preserve"> (…)”.</w:t>
      </w:r>
    </w:p>
    <w:p w:rsidR="00763B6E" w:rsidRDefault="00763B6E" w:rsidP="006D7A90">
      <w:pPr>
        <w:pStyle w:val="Sinespaciado"/>
        <w:spacing w:line="288" w:lineRule="auto"/>
        <w:ind w:left="567"/>
        <w:jc w:val="both"/>
        <w:rPr>
          <w:rFonts w:ascii="Georgia" w:hAnsi="Georgia" w:cs="Arial"/>
          <w:i/>
          <w:color w:val="2D2D2D"/>
          <w:sz w:val="22"/>
          <w:szCs w:val="22"/>
          <w:shd w:val="clear" w:color="auto" w:fill="FFFFFF"/>
        </w:rPr>
      </w:pPr>
    </w:p>
    <w:p w:rsidR="00710DCF" w:rsidRPr="00C419CF" w:rsidRDefault="00D07E95" w:rsidP="006D7A90">
      <w:pPr>
        <w:pStyle w:val="Sinespaciado"/>
        <w:spacing w:line="288" w:lineRule="auto"/>
        <w:ind w:left="567"/>
        <w:jc w:val="both"/>
        <w:rPr>
          <w:rFonts w:ascii="Georgia" w:hAnsi="Georgia" w:cs="Arial"/>
        </w:rPr>
      </w:pPr>
      <w:r w:rsidRPr="00C419CF">
        <w:rPr>
          <w:rFonts w:ascii="Georgia" w:hAnsi="Georgia" w:cs="Arial"/>
        </w:rPr>
        <w:t>Esos supuestos son legitimación, oportunidad, procedencia y cargas procesales (</w:t>
      </w:r>
      <w:r w:rsidRPr="00C419CF">
        <w:rPr>
          <w:rFonts w:ascii="Georgia" w:hAnsi="Georgia" w:cs="Arial"/>
          <w:sz w:val="22"/>
        </w:rPr>
        <w:t xml:space="preserve">Sustentación, expedición de copias, </w:t>
      </w:r>
      <w:r w:rsidR="00B0003E" w:rsidRPr="00C419CF">
        <w:rPr>
          <w:rFonts w:ascii="Georgia" w:hAnsi="Georgia" w:cs="Arial"/>
          <w:sz w:val="22"/>
        </w:rPr>
        <w:t>etc.</w:t>
      </w:r>
      <w:r w:rsidRPr="00C419CF">
        <w:rPr>
          <w:rFonts w:ascii="Georgia" w:hAnsi="Georgia" w:cs="Arial"/>
        </w:rPr>
        <w:t>), es necesario precisar desde ya que, los tres primeros implican la inadmisibilidad del recurso mientras que, el cuarto, provoca la deserción del mismo, tal como acota la doctrina patria</w:t>
      </w:r>
      <w:r w:rsidRPr="00C419CF">
        <w:rPr>
          <w:rStyle w:val="Refdenotaalpie"/>
          <w:rFonts w:ascii="Georgia" w:hAnsi="Georgia"/>
        </w:rPr>
        <w:footnoteReference w:id="8"/>
      </w:r>
      <w:r w:rsidRPr="00C419CF">
        <w:rPr>
          <w:rFonts w:ascii="Georgia" w:hAnsi="Georgia" w:cs="Arial"/>
          <w:vertAlign w:val="superscript"/>
        </w:rPr>
        <w:t>-</w:t>
      </w:r>
      <w:r w:rsidRPr="00C419CF">
        <w:rPr>
          <w:rStyle w:val="Refdenotaalpie"/>
          <w:rFonts w:ascii="Georgia" w:hAnsi="Georgia"/>
        </w:rPr>
        <w:footnoteReference w:id="9"/>
      </w:r>
      <w:r w:rsidRPr="00C419CF">
        <w:rPr>
          <w:rFonts w:ascii="Georgia" w:hAnsi="Georgia" w:cs="Arial"/>
        </w:rPr>
        <w:t xml:space="preserve">. </w:t>
      </w:r>
      <w:r w:rsidR="00710DCF" w:rsidRPr="00C419CF">
        <w:rPr>
          <w:rFonts w:ascii="Georgia" w:hAnsi="Georgia" w:cs="Arial"/>
        </w:rPr>
        <w:t>Para este caso se encuentran cumplidos, hay legitimación en la parte que recurre porque hay mengua de sus intereses con la decisión atacada, el recurso es tempestivo, la aludida providencia es susceptible de apelación (</w:t>
      </w:r>
      <w:r w:rsidR="00617F89" w:rsidRPr="00617F89">
        <w:rPr>
          <w:rFonts w:ascii="Georgia" w:hAnsi="Georgia" w:cs="Arial"/>
          <w:sz w:val="22"/>
        </w:rPr>
        <w:t>Así se admitió en el auto del 08-04-2019, que la concedió, vía recurso de queja</w:t>
      </w:r>
      <w:r w:rsidR="00710DCF" w:rsidRPr="00C419CF">
        <w:rPr>
          <w:rFonts w:ascii="Georgia" w:hAnsi="Georgia" w:cs="Arial"/>
        </w:rPr>
        <w:t xml:space="preserve">) y </w:t>
      </w:r>
      <w:r w:rsidR="00617F89">
        <w:rPr>
          <w:rFonts w:ascii="Georgia" w:hAnsi="Georgia" w:cs="Arial"/>
        </w:rPr>
        <w:t xml:space="preserve">se advierte satisfecha </w:t>
      </w:r>
      <w:r w:rsidR="00710DCF" w:rsidRPr="00C419CF">
        <w:rPr>
          <w:rFonts w:ascii="Georgia" w:hAnsi="Georgia" w:cs="Arial"/>
        </w:rPr>
        <w:t>la carga procesal de la sustentación (</w:t>
      </w:r>
      <w:r w:rsidR="00710DCF" w:rsidRPr="003C7D75">
        <w:rPr>
          <w:rFonts w:ascii="Georgia" w:hAnsi="Georgia" w:cs="Arial"/>
          <w:sz w:val="22"/>
          <w:szCs w:val="22"/>
        </w:rPr>
        <w:t xml:space="preserve">Artículo 322-3º, </w:t>
      </w:r>
      <w:r w:rsidR="00710DCF" w:rsidRPr="00617F89">
        <w:rPr>
          <w:rFonts w:ascii="Georgia" w:hAnsi="Georgia" w:cs="Arial"/>
          <w:i/>
          <w:sz w:val="22"/>
          <w:szCs w:val="22"/>
        </w:rPr>
        <w:t>ibídem</w:t>
      </w:r>
      <w:r w:rsidR="00710DCF" w:rsidRPr="00C419CF">
        <w:rPr>
          <w:rFonts w:ascii="Georgia" w:hAnsi="Georgia" w:cs="Arial"/>
        </w:rPr>
        <w:t>).</w:t>
      </w:r>
    </w:p>
    <w:p w:rsidR="00710DCF" w:rsidRPr="00C419CF" w:rsidRDefault="00710DCF" w:rsidP="006D7A90">
      <w:pPr>
        <w:pStyle w:val="Sinespaciado"/>
        <w:spacing w:line="288" w:lineRule="auto"/>
        <w:jc w:val="both"/>
        <w:rPr>
          <w:rFonts w:ascii="Georgia" w:hAnsi="Georgia" w:cs="Arial"/>
        </w:rPr>
      </w:pPr>
    </w:p>
    <w:p w:rsidR="003D30AA" w:rsidRPr="00C419CF" w:rsidRDefault="003D30AA" w:rsidP="006D7A90">
      <w:pPr>
        <w:pStyle w:val="Textopredeterminado"/>
        <w:numPr>
          <w:ilvl w:val="1"/>
          <w:numId w:val="13"/>
        </w:numPr>
        <w:spacing w:line="288" w:lineRule="auto"/>
        <w:jc w:val="both"/>
        <w:textAlignment w:val="baseline"/>
        <w:rPr>
          <w:rFonts w:ascii="Georgia" w:hAnsi="Georgia" w:cs="Arial"/>
          <w:szCs w:val="24"/>
        </w:rPr>
      </w:pPr>
      <w:r w:rsidRPr="00F568ED">
        <w:rPr>
          <w:rFonts w:ascii="Georgia" w:hAnsi="Georgia" w:cs="Arial"/>
          <w:smallCaps/>
          <w:sz w:val="25"/>
          <w:szCs w:val="25"/>
          <w:lang w:val="es-CO"/>
        </w:rPr>
        <w:t>El problema jurídico para resolver</w:t>
      </w:r>
      <w:r w:rsidRPr="00F568ED">
        <w:rPr>
          <w:rFonts w:ascii="Georgia" w:hAnsi="Georgia" w:cs="Arial"/>
          <w:lang w:val="es-CO"/>
        </w:rPr>
        <w:t xml:space="preserve">. </w:t>
      </w:r>
      <w:r w:rsidRPr="00F568ED">
        <w:rPr>
          <w:rFonts w:ascii="Georgia" w:hAnsi="Georgia" w:cs="Arial"/>
          <w:szCs w:val="24"/>
        </w:rPr>
        <w:t>¿Debe</w:t>
      </w:r>
      <w:r w:rsidR="00035278">
        <w:rPr>
          <w:rFonts w:ascii="Georgia" w:hAnsi="Georgia" w:cs="Arial"/>
          <w:szCs w:val="24"/>
        </w:rPr>
        <w:t xml:space="preserve"> </w:t>
      </w:r>
      <w:r w:rsidRPr="00F568ED">
        <w:rPr>
          <w:rFonts w:ascii="Georgia" w:hAnsi="Georgia" w:cs="Arial"/>
          <w:szCs w:val="24"/>
        </w:rPr>
        <w:t>confirmarse o revocarse</w:t>
      </w:r>
      <w:r w:rsidRPr="00C419CF">
        <w:rPr>
          <w:rFonts w:ascii="Georgia" w:hAnsi="Georgia" w:cs="Arial"/>
          <w:szCs w:val="24"/>
        </w:rPr>
        <w:t xml:space="preserve"> el auto del </w:t>
      </w:r>
      <w:r w:rsidRPr="00C419CF">
        <w:rPr>
          <w:rFonts w:ascii="Georgia" w:hAnsi="Georgia" w:cs="Arial"/>
          <w:lang w:val="es-MX"/>
        </w:rPr>
        <w:t xml:space="preserve">Juzgado </w:t>
      </w:r>
      <w:r w:rsidR="00035278">
        <w:rPr>
          <w:rFonts w:ascii="Georgia" w:hAnsi="Georgia" w:cs="Arial"/>
          <w:lang w:val="es-MX"/>
        </w:rPr>
        <w:t xml:space="preserve">3º </w:t>
      </w:r>
      <w:r w:rsidR="00CA25C5">
        <w:rPr>
          <w:rFonts w:ascii="Georgia" w:hAnsi="Georgia" w:cs="Arial"/>
          <w:lang w:val="es-MX"/>
        </w:rPr>
        <w:t>C</w:t>
      </w:r>
      <w:r w:rsidR="005621B3">
        <w:rPr>
          <w:rFonts w:ascii="Georgia" w:hAnsi="Georgia" w:cs="Arial"/>
          <w:lang w:val="es-MX"/>
        </w:rPr>
        <w:t xml:space="preserve">ivil del Circuito de </w:t>
      </w:r>
      <w:r w:rsidR="00035278">
        <w:rPr>
          <w:rFonts w:ascii="Georgia" w:hAnsi="Georgia" w:cs="Arial"/>
          <w:lang w:val="es-MX"/>
        </w:rPr>
        <w:t>esta localidad</w:t>
      </w:r>
      <w:r w:rsidRPr="00C419CF">
        <w:rPr>
          <w:rFonts w:ascii="Georgia" w:hAnsi="Georgia" w:cs="Arial"/>
          <w:lang w:val="es-MX"/>
        </w:rPr>
        <w:t xml:space="preserve">, </w:t>
      </w:r>
      <w:r w:rsidRPr="00C419CF">
        <w:rPr>
          <w:rFonts w:ascii="Georgia" w:hAnsi="Georgia" w:cs="Arial"/>
          <w:szCs w:val="24"/>
        </w:rPr>
        <w:t xml:space="preserve">que </w:t>
      </w:r>
      <w:r w:rsidR="00035278">
        <w:rPr>
          <w:rFonts w:ascii="Georgia" w:hAnsi="Georgia" w:cs="Arial"/>
          <w:szCs w:val="24"/>
        </w:rPr>
        <w:t>denegó la aportación documental hecha por el testigo en su versión</w:t>
      </w:r>
      <w:r w:rsidRPr="00C419CF">
        <w:rPr>
          <w:rFonts w:ascii="Georgia" w:hAnsi="Georgia" w:cs="Arial"/>
          <w:szCs w:val="24"/>
        </w:rPr>
        <w:t xml:space="preserve">, </w:t>
      </w:r>
      <w:r w:rsidR="00035278">
        <w:rPr>
          <w:rFonts w:ascii="Georgia" w:hAnsi="Georgia" w:cs="Arial"/>
          <w:szCs w:val="24"/>
        </w:rPr>
        <w:t>a voces de lo aducido por la parte demandante en su recurso</w:t>
      </w:r>
      <w:r w:rsidRPr="00C419CF">
        <w:rPr>
          <w:rFonts w:ascii="Georgia" w:hAnsi="Georgia" w:cs="Arial"/>
          <w:szCs w:val="24"/>
        </w:rPr>
        <w:t>?</w:t>
      </w:r>
    </w:p>
    <w:p w:rsidR="003D30AA" w:rsidRPr="00C419CF" w:rsidRDefault="003D30AA" w:rsidP="006D7A90">
      <w:pPr>
        <w:pStyle w:val="Sinespaciado"/>
        <w:spacing w:line="288" w:lineRule="auto"/>
        <w:jc w:val="both"/>
        <w:rPr>
          <w:rFonts w:ascii="Georgia" w:hAnsi="Georgia" w:cs="Arial"/>
        </w:rPr>
      </w:pPr>
    </w:p>
    <w:p w:rsidR="003D30AA" w:rsidRPr="003D432B" w:rsidRDefault="003D432B" w:rsidP="006D7A90">
      <w:pPr>
        <w:pStyle w:val="Sinespaciado"/>
        <w:numPr>
          <w:ilvl w:val="0"/>
          <w:numId w:val="8"/>
        </w:numPr>
        <w:spacing w:line="288" w:lineRule="auto"/>
        <w:jc w:val="both"/>
        <w:rPr>
          <w:rFonts w:ascii="Georgia" w:hAnsi="Georgia" w:cs="Arial"/>
          <w:smallCaps/>
          <w:sz w:val="28"/>
        </w:rPr>
      </w:pPr>
      <w:r w:rsidRPr="003D432B">
        <w:rPr>
          <w:rFonts w:ascii="Georgia" w:hAnsi="Georgia" w:cs="Arial"/>
          <w:smallCaps/>
          <w:sz w:val="32"/>
        </w:rPr>
        <w:t>l</w:t>
      </w:r>
      <w:r w:rsidRPr="003D432B">
        <w:rPr>
          <w:rFonts w:ascii="Georgia" w:hAnsi="Georgia" w:cs="Arial"/>
          <w:smallCaps/>
          <w:sz w:val="28"/>
        </w:rPr>
        <w:t>a resolución del problema jurídico</w:t>
      </w:r>
    </w:p>
    <w:p w:rsidR="003D30AA" w:rsidRPr="00C419CF" w:rsidRDefault="003D30AA" w:rsidP="006D7A90">
      <w:pPr>
        <w:pStyle w:val="Textopredeterminado"/>
        <w:spacing w:line="288" w:lineRule="auto"/>
        <w:jc w:val="both"/>
        <w:rPr>
          <w:rFonts w:ascii="Georgia" w:hAnsi="Georgia" w:cs="Arial"/>
          <w:color w:val="auto"/>
          <w:sz w:val="20"/>
        </w:rPr>
      </w:pPr>
    </w:p>
    <w:p w:rsidR="00A86408" w:rsidRDefault="004B24DB" w:rsidP="006D7A90">
      <w:pPr>
        <w:widowControl w:val="0"/>
        <w:overflowPunct w:val="0"/>
        <w:autoSpaceDE w:val="0"/>
        <w:autoSpaceDN w:val="0"/>
        <w:adjustRightInd w:val="0"/>
        <w:spacing w:line="288" w:lineRule="auto"/>
        <w:jc w:val="both"/>
        <w:rPr>
          <w:rFonts w:ascii="Georgia" w:hAnsi="Georgia" w:cs="Arial"/>
          <w:sz w:val="24"/>
          <w:szCs w:val="24"/>
        </w:rPr>
      </w:pPr>
      <w:r>
        <w:rPr>
          <w:rFonts w:ascii="Georgia" w:hAnsi="Georgia" w:cs="Arial"/>
          <w:sz w:val="24"/>
          <w:szCs w:val="24"/>
        </w:rPr>
        <w:t xml:space="preserve">Según </w:t>
      </w:r>
      <w:r w:rsidR="002B6E0D" w:rsidRPr="004B24DB">
        <w:rPr>
          <w:rFonts w:ascii="Georgia" w:hAnsi="Georgia" w:cs="Arial"/>
          <w:sz w:val="24"/>
          <w:szCs w:val="24"/>
        </w:rPr>
        <w:t xml:space="preserve">los </w:t>
      </w:r>
      <w:r w:rsidR="00A86408" w:rsidRPr="004B24DB">
        <w:rPr>
          <w:rFonts w:ascii="Georgia" w:hAnsi="Georgia" w:cs="Arial"/>
          <w:sz w:val="24"/>
          <w:szCs w:val="24"/>
        </w:rPr>
        <w:t>artículo</w:t>
      </w:r>
      <w:r w:rsidR="002B6E0D" w:rsidRPr="004B24DB">
        <w:rPr>
          <w:rFonts w:ascii="Georgia" w:hAnsi="Georgia" w:cs="Arial"/>
          <w:sz w:val="24"/>
          <w:szCs w:val="24"/>
        </w:rPr>
        <w:t>s</w:t>
      </w:r>
      <w:r w:rsidR="00A86408" w:rsidRPr="004B24DB">
        <w:rPr>
          <w:rFonts w:ascii="Georgia" w:hAnsi="Georgia" w:cs="Arial"/>
          <w:sz w:val="24"/>
          <w:szCs w:val="24"/>
        </w:rPr>
        <w:t xml:space="preserve"> </w:t>
      </w:r>
      <w:r w:rsidR="002B6E0D" w:rsidRPr="004B24DB">
        <w:rPr>
          <w:rFonts w:ascii="Georgia" w:hAnsi="Georgia" w:cs="Arial"/>
          <w:sz w:val="24"/>
          <w:szCs w:val="24"/>
        </w:rPr>
        <w:t xml:space="preserve">320 y </w:t>
      </w:r>
      <w:r w:rsidR="00A86408" w:rsidRPr="004B24DB">
        <w:rPr>
          <w:rFonts w:ascii="Georgia" w:hAnsi="Georgia" w:cs="Arial"/>
          <w:sz w:val="24"/>
          <w:szCs w:val="24"/>
        </w:rPr>
        <w:t xml:space="preserve">328, </w:t>
      </w:r>
      <w:r w:rsidR="002B6E0D" w:rsidRPr="004B24DB">
        <w:rPr>
          <w:rFonts w:ascii="Georgia" w:hAnsi="Georgia" w:cs="Arial"/>
          <w:sz w:val="24"/>
          <w:szCs w:val="24"/>
        </w:rPr>
        <w:t>CGP</w:t>
      </w:r>
      <w:r w:rsidR="00A86408" w:rsidRPr="004B24DB">
        <w:rPr>
          <w:rFonts w:ascii="Georgia" w:hAnsi="Georgia" w:cs="Arial"/>
          <w:sz w:val="24"/>
          <w:szCs w:val="24"/>
        </w:rPr>
        <w:t xml:space="preserve">, </w:t>
      </w:r>
      <w:r w:rsidR="002B6E0D" w:rsidRPr="004B24DB">
        <w:rPr>
          <w:rFonts w:ascii="Georgia" w:hAnsi="Georgia" w:cs="Arial"/>
          <w:sz w:val="24"/>
          <w:szCs w:val="24"/>
        </w:rPr>
        <w:t xml:space="preserve">consagratorios de la pretensión impugnaticia, </w:t>
      </w:r>
      <w:r w:rsidR="00A86408" w:rsidRPr="004B24DB">
        <w:rPr>
          <w:rFonts w:ascii="Georgia" w:hAnsi="Georgia" w:cs="Arial"/>
          <w:sz w:val="24"/>
          <w:szCs w:val="24"/>
        </w:rPr>
        <w:t>se examinará el asunto</w:t>
      </w:r>
      <w:r>
        <w:rPr>
          <w:rFonts w:ascii="Georgia" w:hAnsi="Georgia" w:cs="Arial"/>
          <w:sz w:val="24"/>
          <w:szCs w:val="24"/>
        </w:rPr>
        <w:t>,</w:t>
      </w:r>
      <w:r w:rsidR="002B6E0D" w:rsidRPr="004B24DB">
        <w:rPr>
          <w:rFonts w:ascii="Georgia" w:hAnsi="Georgia" w:cs="Arial"/>
          <w:sz w:val="24"/>
          <w:szCs w:val="24"/>
        </w:rPr>
        <w:t xml:space="preserve"> </w:t>
      </w:r>
      <w:r>
        <w:rPr>
          <w:rFonts w:ascii="Georgia" w:hAnsi="Georgia" w:cs="Arial"/>
          <w:sz w:val="24"/>
          <w:szCs w:val="24"/>
        </w:rPr>
        <w:t xml:space="preserve">única y exclusivamente en lo atinente a </w:t>
      </w:r>
      <w:r w:rsidR="002B6E0D" w:rsidRPr="004B24DB">
        <w:rPr>
          <w:rFonts w:ascii="Georgia" w:hAnsi="Georgia" w:cs="Arial"/>
          <w:sz w:val="24"/>
          <w:szCs w:val="24"/>
        </w:rPr>
        <w:t>los aspectos</w:t>
      </w:r>
      <w:r>
        <w:rPr>
          <w:rFonts w:ascii="Georgia" w:hAnsi="Georgia" w:cs="Arial"/>
          <w:sz w:val="24"/>
          <w:szCs w:val="24"/>
        </w:rPr>
        <w:t xml:space="preserve">, demarcados como </w:t>
      </w:r>
      <w:r w:rsidR="002B6E0D" w:rsidRPr="004B24DB">
        <w:rPr>
          <w:rFonts w:ascii="Georgia" w:hAnsi="Georgia" w:cs="Arial"/>
          <w:sz w:val="24"/>
          <w:szCs w:val="24"/>
        </w:rPr>
        <w:t>disenso</w:t>
      </w:r>
      <w:r>
        <w:rPr>
          <w:rFonts w:ascii="Georgia" w:hAnsi="Georgia" w:cs="Arial"/>
          <w:sz w:val="24"/>
          <w:szCs w:val="24"/>
        </w:rPr>
        <w:t xml:space="preserve"> por el recurrente</w:t>
      </w:r>
      <w:r w:rsidR="00A86408" w:rsidRPr="004B24DB">
        <w:rPr>
          <w:rFonts w:ascii="Georgia" w:hAnsi="Georgia" w:cs="Arial"/>
          <w:sz w:val="24"/>
          <w:szCs w:val="24"/>
        </w:rPr>
        <w:t>.</w:t>
      </w:r>
    </w:p>
    <w:p w:rsidR="00A86408" w:rsidRDefault="00A86408" w:rsidP="006D7A90">
      <w:pPr>
        <w:pStyle w:val="Textopredeterminado"/>
        <w:spacing w:line="288" w:lineRule="auto"/>
        <w:jc w:val="both"/>
        <w:rPr>
          <w:rFonts w:ascii="Georgia" w:hAnsi="Georgia" w:cs="Arial"/>
          <w:color w:val="auto"/>
          <w:sz w:val="20"/>
        </w:rPr>
      </w:pPr>
    </w:p>
    <w:p w:rsidR="00DE6D57" w:rsidRDefault="00253E2F" w:rsidP="006D7A90">
      <w:pPr>
        <w:pStyle w:val="Textopredeterminado"/>
        <w:spacing w:line="288" w:lineRule="auto"/>
        <w:jc w:val="both"/>
        <w:rPr>
          <w:rFonts w:ascii="Georgia" w:hAnsi="Georgia" w:cs="Arial"/>
          <w:szCs w:val="24"/>
          <w:lang w:val="es-CO"/>
        </w:rPr>
      </w:pPr>
      <w:r>
        <w:rPr>
          <w:rFonts w:ascii="Georgia" w:hAnsi="Georgia" w:cs="Arial"/>
          <w:szCs w:val="24"/>
          <w:lang w:val="es-CO"/>
        </w:rPr>
        <w:t xml:space="preserve">El argumento central de la jueza para inadmitir se basa en la extemporaneidad, pues considera que la mentada </w:t>
      </w:r>
      <w:r w:rsidR="00FD0564">
        <w:rPr>
          <w:rFonts w:ascii="Georgia" w:hAnsi="Georgia" w:cs="Arial"/>
          <w:szCs w:val="24"/>
          <w:lang w:val="es-CO"/>
        </w:rPr>
        <w:t>“</w:t>
      </w:r>
      <w:r>
        <w:rPr>
          <w:rFonts w:ascii="Georgia" w:hAnsi="Georgia" w:cs="Arial"/>
          <w:szCs w:val="24"/>
          <w:lang w:val="es-CO"/>
        </w:rPr>
        <w:t>carta del revisor fiscal</w:t>
      </w:r>
      <w:r w:rsidR="00FD0564">
        <w:rPr>
          <w:rFonts w:ascii="Georgia" w:hAnsi="Georgia" w:cs="Arial"/>
          <w:szCs w:val="24"/>
          <w:lang w:val="es-CO"/>
        </w:rPr>
        <w:t>”</w:t>
      </w:r>
      <w:r>
        <w:rPr>
          <w:rFonts w:ascii="Georgia" w:hAnsi="Georgia" w:cs="Arial"/>
          <w:szCs w:val="24"/>
          <w:lang w:val="es-CO"/>
        </w:rPr>
        <w:t>, anunciada por el testigo Gil Cadavid, debió allegarse con la demanda; advierte la funcionaria que se hizo la pregunta con el propósito de aportarla y así subsanar la oportunidad perdida.</w:t>
      </w:r>
      <w:r w:rsidR="00FD7768">
        <w:rPr>
          <w:rFonts w:ascii="Georgia" w:hAnsi="Georgia" w:cs="Arial"/>
          <w:szCs w:val="24"/>
          <w:lang w:val="es-CO"/>
        </w:rPr>
        <w:t xml:space="preserve"> Contra-argumenta el apelante que </w:t>
      </w:r>
      <w:r w:rsidR="00FD0564">
        <w:rPr>
          <w:rFonts w:ascii="Georgia" w:hAnsi="Georgia" w:cs="Arial"/>
          <w:szCs w:val="24"/>
          <w:lang w:val="es-CO"/>
        </w:rPr>
        <w:t xml:space="preserve">hay </w:t>
      </w:r>
      <w:r w:rsidR="00FD7768">
        <w:rPr>
          <w:rFonts w:ascii="Georgia" w:hAnsi="Georgia" w:cs="Arial"/>
          <w:szCs w:val="24"/>
          <w:lang w:val="es-CO"/>
        </w:rPr>
        <w:t xml:space="preserve">norma que, de manera específica, consagra </w:t>
      </w:r>
      <w:r w:rsidR="00FD0564">
        <w:rPr>
          <w:rFonts w:ascii="Georgia" w:hAnsi="Georgia" w:cs="Arial"/>
          <w:szCs w:val="24"/>
          <w:lang w:val="es-CO"/>
        </w:rPr>
        <w:t xml:space="preserve">esa </w:t>
      </w:r>
      <w:r w:rsidR="00FD7768">
        <w:rPr>
          <w:rFonts w:ascii="Georgia" w:hAnsi="Georgia" w:cs="Arial"/>
          <w:szCs w:val="24"/>
          <w:lang w:val="es-CO"/>
        </w:rPr>
        <w:t>posib</w:t>
      </w:r>
      <w:r w:rsidR="00FD0564">
        <w:rPr>
          <w:rFonts w:ascii="Georgia" w:hAnsi="Georgia" w:cs="Arial"/>
          <w:szCs w:val="24"/>
          <w:lang w:val="es-CO"/>
        </w:rPr>
        <w:t>ilidad, sin condicionante alguno</w:t>
      </w:r>
      <w:r w:rsidR="00FD7768">
        <w:rPr>
          <w:rFonts w:ascii="Georgia" w:hAnsi="Georgia" w:cs="Arial"/>
          <w:szCs w:val="24"/>
          <w:lang w:val="es-CO"/>
        </w:rPr>
        <w:t>.</w:t>
      </w:r>
    </w:p>
    <w:p w:rsidR="00FD7768" w:rsidRDefault="00FD7768" w:rsidP="006D7A90">
      <w:pPr>
        <w:pStyle w:val="Textopredeterminado"/>
        <w:spacing w:line="288" w:lineRule="auto"/>
        <w:jc w:val="both"/>
        <w:rPr>
          <w:rFonts w:ascii="Georgia" w:hAnsi="Georgia" w:cs="Arial"/>
          <w:szCs w:val="24"/>
          <w:lang w:val="es-CO"/>
        </w:rPr>
      </w:pPr>
    </w:p>
    <w:p w:rsidR="00AB4270" w:rsidRDefault="00FD7768" w:rsidP="006D7A90">
      <w:pPr>
        <w:pStyle w:val="Textopredeterminado"/>
        <w:spacing w:line="288" w:lineRule="auto"/>
        <w:jc w:val="both"/>
        <w:rPr>
          <w:rFonts w:ascii="Georgia" w:hAnsi="Georgia" w:cs="Arial"/>
          <w:szCs w:val="24"/>
        </w:rPr>
      </w:pPr>
      <w:r w:rsidRPr="00FD7768">
        <w:rPr>
          <w:rFonts w:ascii="Georgia" w:hAnsi="Georgia" w:cs="Arial"/>
          <w:szCs w:val="24"/>
          <w:lang w:val="es-CO"/>
        </w:rPr>
        <w:t>Para resolver la cuestión se tiene que la regulación aparece en el artículo 221-6º, CGP</w:t>
      </w:r>
      <w:r w:rsidR="004D7A01">
        <w:rPr>
          <w:rFonts w:ascii="Georgia" w:hAnsi="Georgia" w:cs="Arial"/>
          <w:szCs w:val="24"/>
          <w:lang w:val="es-CO"/>
        </w:rPr>
        <w:t xml:space="preserve"> (</w:t>
      </w:r>
      <w:r w:rsidR="004D7A01" w:rsidRPr="004D7A01">
        <w:rPr>
          <w:rFonts w:ascii="Georgia" w:hAnsi="Georgia" w:cs="Arial"/>
          <w:sz w:val="22"/>
          <w:szCs w:val="24"/>
          <w:lang w:val="es-CO"/>
        </w:rPr>
        <w:t xml:space="preserve">No el 216, invocado </w:t>
      </w:r>
      <w:r w:rsidR="004D7A01">
        <w:rPr>
          <w:rFonts w:ascii="Georgia" w:hAnsi="Georgia" w:cs="Arial"/>
          <w:sz w:val="22"/>
          <w:szCs w:val="24"/>
          <w:lang w:val="es-CO"/>
        </w:rPr>
        <w:t>en la impugnación</w:t>
      </w:r>
      <w:r w:rsidR="004D7A01">
        <w:rPr>
          <w:rFonts w:ascii="Georgia" w:hAnsi="Georgia" w:cs="Arial"/>
          <w:szCs w:val="24"/>
          <w:lang w:val="es-CO"/>
        </w:rPr>
        <w:t>)</w:t>
      </w:r>
      <w:r w:rsidRPr="00FD7768">
        <w:rPr>
          <w:rFonts w:ascii="Georgia" w:hAnsi="Georgia" w:cs="Arial"/>
          <w:szCs w:val="24"/>
          <w:lang w:val="es-CO"/>
        </w:rPr>
        <w:t>, con el siguiente enunciado literal: “</w:t>
      </w:r>
      <w:r w:rsidRPr="00FD7768">
        <w:rPr>
          <w:rFonts w:ascii="Georgia" w:hAnsi="Georgia" w:cs="Tahoma"/>
          <w:bCs/>
          <w:i/>
          <w:sz w:val="22"/>
          <w:szCs w:val="24"/>
        </w:rPr>
        <w:t xml:space="preserve">6. El testigo al rendir su declaración, podrá hacer dibujos, gráficas o representaciones con el fin de ilustrar su testimonio; éstos serán agregados al expediente y serán apreciados como parte integrante del testimonio. </w:t>
      </w:r>
      <w:r w:rsidRPr="00FD7768">
        <w:rPr>
          <w:rFonts w:ascii="Georgia" w:hAnsi="Georgia" w:cs="Tahoma"/>
          <w:bCs/>
          <w:i/>
          <w:sz w:val="22"/>
          <w:szCs w:val="24"/>
          <w:u w:val="single"/>
        </w:rPr>
        <w:t>Así mismo el testigo podrá aportar y reconocer documentos relacionados con su declaración</w:t>
      </w:r>
      <w:r w:rsidRPr="00FD7768">
        <w:rPr>
          <w:rFonts w:ascii="Georgia" w:hAnsi="Georgia" w:cs="Tahoma"/>
          <w:bCs/>
          <w:i/>
          <w:sz w:val="22"/>
          <w:szCs w:val="24"/>
        </w:rPr>
        <w:t>.</w:t>
      </w:r>
      <w:r w:rsidRPr="00FD7768">
        <w:rPr>
          <w:rFonts w:ascii="Georgia" w:hAnsi="Georgia" w:cs="Arial"/>
          <w:i/>
          <w:sz w:val="22"/>
          <w:szCs w:val="24"/>
        </w:rPr>
        <w:t xml:space="preserve"> (…)</w:t>
      </w:r>
      <w:r>
        <w:rPr>
          <w:rFonts w:ascii="Georgia" w:hAnsi="Georgia" w:cs="Arial"/>
          <w:szCs w:val="24"/>
        </w:rPr>
        <w:t xml:space="preserve">”. </w:t>
      </w:r>
      <w:proofErr w:type="spellStart"/>
      <w:r>
        <w:rPr>
          <w:rFonts w:ascii="Georgia" w:hAnsi="Georgia" w:cs="Arial"/>
          <w:szCs w:val="24"/>
        </w:rPr>
        <w:t>Sublínea</w:t>
      </w:r>
      <w:proofErr w:type="spellEnd"/>
      <w:r>
        <w:rPr>
          <w:rFonts w:ascii="Georgia" w:hAnsi="Georgia" w:cs="Arial"/>
          <w:szCs w:val="24"/>
        </w:rPr>
        <w:t xml:space="preserve"> ajena al original</w:t>
      </w:r>
      <w:r w:rsidR="00592482">
        <w:rPr>
          <w:rFonts w:ascii="Georgia" w:hAnsi="Georgia" w:cs="Arial"/>
          <w:szCs w:val="24"/>
        </w:rPr>
        <w:t>. Esta regla ya estaba en el estatuto procedimental anterior, artículo 228-7º, pero sin la opción de “reconocer documentos”, que agrega la nueva preceptiva.</w:t>
      </w:r>
    </w:p>
    <w:p w:rsidR="00592482" w:rsidRDefault="00592482" w:rsidP="006D7A90">
      <w:pPr>
        <w:pStyle w:val="Textopredeterminado"/>
        <w:spacing w:line="288" w:lineRule="auto"/>
        <w:jc w:val="both"/>
        <w:rPr>
          <w:rFonts w:ascii="Georgia" w:hAnsi="Georgia" w:cs="Arial"/>
          <w:szCs w:val="24"/>
        </w:rPr>
      </w:pPr>
    </w:p>
    <w:p w:rsidR="002E0D89" w:rsidRDefault="00592482" w:rsidP="006D7A90">
      <w:pPr>
        <w:pStyle w:val="Textopredeterminado"/>
        <w:spacing w:line="288" w:lineRule="auto"/>
        <w:jc w:val="both"/>
        <w:rPr>
          <w:rFonts w:ascii="Georgia" w:hAnsi="Georgia" w:cs="Arial"/>
          <w:szCs w:val="24"/>
          <w:lang w:val="es-CO"/>
        </w:rPr>
      </w:pPr>
      <w:r>
        <w:rPr>
          <w:rFonts w:ascii="Georgia" w:hAnsi="Georgia" w:cs="Arial"/>
          <w:szCs w:val="24"/>
          <w:lang w:val="es-CO"/>
        </w:rPr>
        <w:t xml:space="preserve">Una lectura de la norma permite concluir, sin mayores inquietudes, que </w:t>
      </w:r>
      <w:r w:rsidRPr="00592482">
        <w:rPr>
          <w:rFonts w:ascii="Georgia" w:hAnsi="Georgia" w:cs="Arial"/>
          <w:i/>
          <w:szCs w:val="24"/>
          <w:lang w:val="es-CO"/>
        </w:rPr>
        <w:t>esta es una nueva ocasión para aducir documentos al proceso</w:t>
      </w:r>
      <w:r w:rsidR="002E3438">
        <w:rPr>
          <w:rFonts w:ascii="Georgia" w:hAnsi="Georgia" w:cs="Arial"/>
          <w:szCs w:val="24"/>
          <w:lang w:val="es-CO"/>
        </w:rPr>
        <w:t xml:space="preserve">; un examen sistemático del cuerpo normativo procesal permite inferir que </w:t>
      </w:r>
      <w:r w:rsidR="00907374">
        <w:rPr>
          <w:rFonts w:ascii="Georgia" w:hAnsi="Georgia" w:cs="Arial"/>
          <w:szCs w:val="24"/>
          <w:lang w:val="es-CO"/>
        </w:rPr>
        <w:t>existe una oportunidad general y unas especiales</w:t>
      </w:r>
      <w:r w:rsidR="00D74552">
        <w:rPr>
          <w:rFonts w:ascii="Georgia" w:hAnsi="Georgia" w:cs="Arial"/>
          <w:szCs w:val="24"/>
          <w:lang w:val="es-CO"/>
        </w:rPr>
        <w:t xml:space="preserve"> (</w:t>
      </w:r>
      <w:r w:rsidR="00D74552" w:rsidRPr="00BB47A5">
        <w:rPr>
          <w:rFonts w:ascii="Georgia" w:hAnsi="Georgia" w:cs="Arial"/>
          <w:sz w:val="22"/>
          <w:szCs w:val="24"/>
          <w:lang w:val="es-CO"/>
        </w:rPr>
        <w:t>En segunda instancia, en la inspección judicial, en una declaración de terceros y en la exhibición</w:t>
      </w:r>
      <w:r w:rsidR="00BB47A5">
        <w:rPr>
          <w:rFonts w:ascii="Georgia" w:hAnsi="Georgia" w:cs="Arial"/>
          <w:szCs w:val="24"/>
          <w:lang w:val="es-CO"/>
        </w:rPr>
        <w:t>)</w:t>
      </w:r>
      <w:r w:rsidR="00907374">
        <w:rPr>
          <w:rFonts w:ascii="Georgia" w:hAnsi="Georgia" w:cs="Arial"/>
          <w:szCs w:val="24"/>
          <w:lang w:val="es-CO"/>
        </w:rPr>
        <w:t xml:space="preserve">, </w:t>
      </w:r>
      <w:r>
        <w:rPr>
          <w:rFonts w:ascii="Georgia" w:hAnsi="Georgia" w:cs="Arial"/>
          <w:szCs w:val="24"/>
          <w:lang w:val="es-CO"/>
        </w:rPr>
        <w:t xml:space="preserve">así </w:t>
      </w:r>
      <w:r w:rsidR="00E17D2C">
        <w:rPr>
          <w:rFonts w:ascii="Georgia" w:hAnsi="Georgia" w:cs="Arial"/>
          <w:szCs w:val="24"/>
          <w:lang w:val="es-CO"/>
        </w:rPr>
        <w:t xml:space="preserve">se </w:t>
      </w:r>
      <w:r>
        <w:rPr>
          <w:rFonts w:ascii="Georgia" w:hAnsi="Georgia" w:cs="Arial"/>
          <w:szCs w:val="24"/>
          <w:lang w:val="es-CO"/>
        </w:rPr>
        <w:t xml:space="preserve">acepta </w:t>
      </w:r>
      <w:r w:rsidR="00E17D2C">
        <w:rPr>
          <w:rFonts w:ascii="Georgia" w:hAnsi="Georgia" w:cs="Arial"/>
          <w:szCs w:val="24"/>
          <w:lang w:val="es-CO"/>
        </w:rPr>
        <w:t xml:space="preserve">en la </w:t>
      </w:r>
      <w:r>
        <w:rPr>
          <w:rFonts w:ascii="Georgia" w:hAnsi="Georgia" w:cs="Arial"/>
          <w:szCs w:val="24"/>
          <w:lang w:val="es-CO"/>
        </w:rPr>
        <w:t>doctrina generalizada en materia probatoria civil</w:t>
      </w:r>
      <w:r w:rsidR="00E17D2C">
        <w:rPr>
          <w:rStyle w:val="Refdenotaalpie"/>
          <w:rFonts w:ascii="Georgia" w:hAnsi="Georgia"/>
          <w:szCs w:val="24"/>
          <w:lang w:val="es-CO"/>
        </w:rPr>
        <w:footnoteReference w:id="10"/>
      </w:r>
      <w:r w:rsidR="009D3D5A">
        <w:rPr>
          <w:rFonts w:ascii="Georgia" w:hAnsi="Georgia" w:cs="Arial"/>
          <w:szCs w:val="24"/>
          <w:vertAlign w:val="superscript"/>
          <w:lang w:val="es-CO"/>
        </w:rPr>
        <w:t>-</w:t>
      </w:r>
      <w:r w:rsidR="009D3D5A">
        <w:rPr>
          <w:rStyle w:val="Refdenotaalpie"/>
          <w:rFonts w:ascii="Georgia" w:hAnsi="Georgia"/>
          <w:szCs w:val="24"/>
          <w:lang w:val="es-CO"/>
        </w:rPr>
        <w:lastRenderedPageBreak/>
        <w:footnoteReference w:id="11"/>
      </w:r>
      <w:r>
        <w:rPr>
          <w:rFonts w:ascii="Georgia" w:hAnsi="Georgia" w:cs="Arial"/>
          <w:szCs w:val="24"/>
          <w:lang w:val="es-CO"/>
        </w:rPr>
        <w:t>, como puede leerse en la obra del maestro Azula Camacho</w:t>
      </w:r>
      <w:r w:rsidR="00BB47A5">
        <w:rPr>
          <w:rStyle w:val="Refdenotaalpie"/>
          <w:rFonts w:ascii="Georgia" w:hAnsi="Georgia"/>
          <w:szCs w:val="24"/>
          <w:lang w:val="es-CO"/>
        </w:rPr>
        <w:footnoteReference w:id="12"/>
      </w:r>
      <w:r w:rsidR="002E3438">
        <w:rPr>
          <w:rFonts w:ascii="Georgia" w:hAnsi="Georgia" w:cs="Arial"/>
          <w:szCs w:val="24"/>
          <w:lang w:val="es-CO"/>
        </w:rPr>
        <w:t xml:space="preserve"> y del profesor Canosa Suárez</w:t>
      </w:r>
      <w:r w:rsidR="002E3438">
        <w:rPr>
          <w:rStyle w:val="Refdenotaalpie"/>
          <w:rFonts w:ascii="Georgia" w:hAnsi="Georgia"/>
          <w:szCs w:val="24"/>
          <w:lang w:val="es-CO"/>
        </w:rPr>
        <w:footnoteReference w:id="13"/>
      </w:r>
      <w:r>
        <w:rPr>
          <w:rFonts w:ascii="Georgia" w:hAnsi="Georgia" w:cs="Arial"/>
          <w:szCs w:val="24"/>
          <w:lang w:val="es-CO"/>
        </w:rPr>
        <w:t>, que incluso p</w:t>
      </w:r>
      <w:r w:rsidR="00907374">
        <w:rPr>
          <w:rFonts w:ascii="Georgia" w:hAnsi="Georgia" w:cs="Arial"/>
          <w:szCs w:val="24"/>
          <w:lang w:val="es-CO"/>
        </w:rPr>
        <w:t>redica que se trata de un DEBER, más que una facultad del testigo, fundado en las últimas modificaciones procesales</w:t>
      </w:r>
      <w:r w:rsidR="00907374">
        <w:rPr>
          <w:rStyle w:val="Refdenotaalpie"/>
          <w:rFonts w:ascii="Georgia" w:hAnsi="Georgia"/>
          <w:szCs w:val="24"/>
          <w:lang w:val="es-CO"/>
        </w:rPr>
        <w:footnoteReference w:id="14"/>
      </w:r>
      <w:r w:rsidR="00907374">
        <w:rPr>
          <w:rFonts w:ascii="Georgia" w:hAnsi="Georgia" w:cs="Arial"/>
          <w:szCs w:val="24"/>
          <w:lang w:val="es-CO"/>
        </w:rPr>
        <w:t>.</w:t>
      </w:r>
    </w:p>
    <w:p w:rsidR="002E0D89" w:rsidRDefault="002E0D89" w:rsidP="006D7A90">
      <w:pPr>
        <w:pStyle w:val="Textopredeterminado"/>
        <w:spacing w:line="288" w:lineRule="auto"/>
        <w:jc w:val="both"/>
        <w:rPr>
          <w:rFonts w:ascii="Georgia" w:hAnsi="Georgia" w:cs="Arial"/>
          <w:szCs w:val="24"/>
          <w:lang w:val="es-CO"/>
        </w:rPr>
      </w:pPr>
    </w:p>
    <w:p w:rsidR="0013721C" w:rsidRDefault="00907374" w:rsidP="006D7A90">
      <w:pPr>
        <w:pStyle w:val="Textopredeterminado"/>
        <w:spacing w:line="288" w:lineRule="auto"/>
        <w:jc w:val="both"/>
        <w:rPr>
          <w:rFonts w:ascii="Georgia" w:hAnsi="Georgia" w:cs="Arial"/>
          <w:szCs w:val="24"/>
          <w:lang w:val="es-CO"/>
        </w:rPr>
      </w:pPr>
      <w:r>
        <w:rPr>
          <w:rFonts w:ascii="Georgia" w:hAnsi="Georgia" w:cs="Arial"/>
          <w:szCs w:val="24"/>
          <w:lang w:val="es-CO"/>
        </w:rPr>
        <w:t xml:space="preserve">Sostiene el </w:t>
      </w:r>
      <w:r w:rsidR="002E3438">
        <w:rPr>
          <w:rFonts w:ascii="Georgia" w:hAnsi="Georgia" w:cs="Arial"/>
          <w:szCs w:val="24"/>
          <w:lang w:val="es-CO"/>
        </w:rPr>
        <w:t xml:space="preserve">primer </w:t>
      </w:r>
      <w:r>
        <w:rPr>
          <w:rFonts w:ascii="Georgia" w:hAnsi="Georgia" w:cs="Arial"/>
          <w:szCs w:val="24"/>
          <w:lang w:val="es-CO"/>
        </w:rPr>
        <w:t xml:space="preserve">autor </w:t>
      </w:r>
      <w:r w:rsidR="002E3438">
        <w:rPr>
          <w:rFonts w:ascii="Georgia" w:hAnsi="Georgia" w:cs="Arial"/>
          <w:szCs w:val="24"/>
          <w:lang w:val="es-CO"/>
        </w:rPr>
        <w:t xml:space="preserve">referido </w:t>
      </w:r>
      <w:r>
        <w:rPr>
          <w:rFonts w:ascii="Georgia" w:hAnsi="Georgia" w:cs="Arial"/>
          <w:szCs w:val="24"/>
          <w:lang w:val="es-CO"/>
        </w:rPr>
        <w:t>que hay más amplitud en la redacción del Régimen vigente</w:t>
      </w:r>
      <w:r w:rsidR="002E3438">
        <w:rPr>
          <w:rFonts w:ascii="Georgia" w:hAnsi="Georgia" w:cs="Arial"/>
          <w:szCs w:val="24"/>
          <w:lang w:val="es-CO"/>
        </w:rPr>
        <w:t>;</w:t>
      </w:r>
      <w:r>
        <w:rPr>
          <w:rFonts w:ascii="Georgia" w:hAnsi="Georgia" w:cs="Arial"/>
          <w:szCs w:val="24"/>
          <w:lang w:val="es-CO"/>
        </w:rPr>
        <w:t xml:space="preserve"> y</w:t>
      </w:r>
      <w:r w:rsidR="002E3438">
        <w:rPr>
          <w:rFonts w:ascii="Georgia" w:hAnsi="Georgia" w:cs="Arial"/>
          <w:szCs w:val="24"/>
          <w:lang w:val="es-CO"/>
        </w:rPr>
        <w:t>,</w:t>
      </w:r>
      <w:r>
        <w:rPr>
          <w:rFonts w:ascii="Georgia" w:hAnsi="Georgia" w:cs="Arial"/>
          <w:szCs w:val="24"/>
          <w:lang w:val="es-CO"/>
        </w:rPr>
        <w:t xml:space="preserve"> precisa que basta para su admisión</w:t>
      </w:r>
      <w:r w:rsidR="002E3438">
        <w:rPr>
          <w:rFonts w:ascii="Georgia" w:hAnsi="Georgia" w:cs="Arial"/>
          <w:szCs w:val="24"/>
          <w:lang w:val="es-CO"/>
        </w:rPr>
        <w:t>:</w:t>
      </w:r>
      <w:r>
        <w:rPr>
          <w:rFonts w:ascii="Georgia" w:hAnsi="Georgia" w:cs="Arial"/>
          <w:szCs w:val="24"/>
          <w:lang w:val="es-CO"/>
        </w:rPr>
        <w:t xml:space="preserve"> </w:t>
      </w:r>
      <w:r w:rsidR="002E3438">
        <w:rPr>
          <w:rFonts w:ascii="Georgia" w:hAnsi="Georgia" w:cs="Arial"/>
          <w:szCs w:val="24"/>
          <w:lang w:val="es-CO"/>
        </w:rPr>
        <w:t>(i) Q</w:t>
      </w:r>
      <w:r>
        <w:rPr>
          <w:rFonts w:ascii="Georgia" w:hAnsi="Georgia" w:cs="Arial"/>
          <w:szCs w:val="24"/>
          <w:lang w:val="es-CO"/>
        </w:rPr>
        <w:t>ue se trate de un testigo</w:t>
      </w:r>
      <w:r w:rsidR="002E3438">
        <w:rPr>
          <w:rFonts w:ascii="Georgia" w:hAnsi="Georgia" w:cs="Arial"/>
          <w:szCs w:val="24"/>
          <w:lang w:val="es-CO"/>
        </w:rPr>
        <w:t xml:space="preserve">, </w:t>
      </w:r>
      <w:r>
        <w:rPr>
          <w:rFonts w:ascii="Georgia" w:hAnsi="Georgia" w:cs="Arial"/>
          <w:szCs w:val="24"/>
          <w:lang w:val="es-CO"/>
        </w:rPr>
        <w:t>y</w:t>
      </w:r>
      <w:r w:rsidR="002E3438">
        <w:rPr>
          <w:rFonts w:ascii="Georgia" w:hAnsi="Georgia" w:cs="Arial"/>
          <w:szCs w:val="24"/>
          <w:lang w:val="es-CO"/>
        </w:rPr>
        <w:t xml:space="preserve"> (ii) Que</w:t>
      </w:r>
      <w:r>
        <w:rPr>
          <w:rFonts w:ascii="Georgia" w:hAnsi="Georgia" w:cs="Arial"/>
          <w:szCs w:val="24"/>
          <w:lang w:val="es-CO"/>
        </w:rPr>
        <w:t xml:space="preserve"> “</w:t>
      </w:r>
      <w:r w:rsidRPr="00907374">
        <w:rPr>
          <w:rFonts w:ascii="Georgia" w:hAnsi="Georgia" w:cs="Arial"/>
          <w:i/>
          <w:sz w:val="22"/>
          <w:szCs w:val="24"/>
          <w:lang w:val="es-CO"/>
        </w:rPr>
        <w:t>(…) el documento tenga relación con los hechos que constituyen la declaración (…)</w:t>
      </w:r>
      <w:r>
        <w:rPr>
          <w:rFonts w:ascii="Georgia" w:hAnsi="Georgia" w:cs="Arial"/>
          <w:szCs w:val="24"/>
          <w:lang w:val="es-CO"/>
        </w:rPr>
        <w:t>”</w:t>
      </w:r>
      <w:r>
        <w:rPr>
          <w:rStyle w:val="Refdenotaalpie"/>
          <w:rFonts w:ascii="Georgia" w:hAnsi="Georgia"/>
          <w:szCs w:val="24"/>
          <w:lang w:val="es-CO"/>
        </w:rPr>
        <w:footnoteReference w:id="15"/>
      </w:r>
      <w:r w:rsidR="00104F96">
        <w:rPr>
          <w:rFonts w:ascii="Georgia" w:hAnsi="Georgia" w:cs="Arial"/>
          <w:szCs w:val="24"/>
          <w:lang w:val="es-CO"/>
        </w:rPr>
        <w:t>, es decir, que sea pertinente</w:t>
      </w:r>
      <w:r w:rsidR="002E3438">
        <w:rPr>
          <w:rFonts w:ascii="Georgia" w:hAnsi="Georgia" w:cs="Arial"/>
          <w:szCs w:val="24"/>
          <w:lang w:val="es-CO"/>
        </w:rPr>
        <w:t xml:space="preserve">. Recuérdese </w:t>
      </w:r>
      <w:r w:rsidR="00104F96">
        <w:rPr>
          <w:rFonts w:ascii="Georgia" w:hAnsi="Georgia" w:cs="Arial"/>
          <w:szCs w:val="24"/>
          <w:lang w:val="es-CO"/>
        </w:rPr>
        <w:t xml:space="preserve">que el </w:t>
      </w:r>
      <w:r w:rsidR="00F35497">
        <w:rPr>
          <w:rFonts w:ascii="Georgia" w:hAnsi="Georgia" w:cs="Arial"/>
          <w:szCs w:val="24"/>
          <w:lang w:val="es-CO"/>
        </w:rPr>
        <w:t>“</w:t>
      </w:r>
      <w:r w:rsidR="00104F96" w:rsidRPr="00F35497">
        <w:rPr>
          <w:rFonts w:ascii="Georgia" w:hAnsi="Georgia" w:cs="Arial"/>
          <w:i/>
          <w:szCs w:val="24"/>
          <w:lang w:val="es-CO"/>
        </w:rPr>
        <w:t>juicio de admisibilidad</w:t>
      </w:r>
      <w:r w:rsidR="00F35497">
        <w:rPr>
          <w:rStyle w:val="Refdenotaalpie"/>
          <w:rFonts w:ascii="Georgia" w:hAnsi="Georgia"/>
          <w:i/>
          <w:szCs w:val="24"/>
          <w:lang w:val="es-CO"/>
        </w:rPr>
        <w:footnoteReference w:id="16"/>
      </w:r>
      <w:r w:rsidR="00F35497">
        <w:rPr>
          <w:rFonts w:ascii="Georgia" w:hAnsi="Georgia" w:cs="Arial"/>
          <w:szCs w:val="24"/>
          <w:lang w:val="es-CO"/>
        </w:rPr>
        <w:t>”</w:t>
      </w:r>
      <w:r w:rsidR="00104F96">
        <w:rPr>
          <w:rFonts w:ascii="Georgia" w:hAnsi="Georgia" w:cs="Arial"/>
          <w:szCs w:val="24"/>
          <w:lang w:val="es-CO"/>
        </w:rPr>
        <w:t xml:space="preserve"> comporta revisar, además</w:t>
      </w:r>
      <w:r w:rsidR="002E0D89">
        <w:rPr>
          <w:rFonts w:ascii="Georgia" w:hAnsi="Georgia" w:cs="Arial"/>
          <w:szCs w:val="24"/>
          <w:lang w:val="es-CO"/>
        </w:rPr>
        <w:t xml:space="preserve"> de es</w:t>
      </w:r>
      <w:r w:rsidR="002E3438">
        <w:rPr>
          <w:rFonts w:ascii="Georgia" w:hAnsi="Georgia" w:cs="Arial"/>
          <w:szCs w:val="24"/>
          <w:lang w:val="es-CO"/>
        </w:rPr>
        <w:t>te</w:t>
      </w:r>
      <w:r w:rsidR="002E0D89">
        <w:rPr>
          <w:rFonts w:ascii="Georgia" w:hAnsi="Georgia" w:cs="Arial"/>
          <w:szCs w:val="24"/>
          <w:lang w:val="es-CO"/>
        </w:rPr>
        <w:t xml:space="preserve"> </w:t>
      </w:r>
      <w:r w:rsidR="002E3438">
        <w:rPr>
          <w:rFonts w:ascii="Georgia" w:hAnsi="Georgia" w:cs="Arial"/>
          <w:szCs w:val="24"/>
          <w:lang w:val="es-CO"/>
        </w:rPr>
        <w:t xml:space="preserve">último </w:t>
      </w:r>
      <w:r w:rsidR="002E0D89">
        <w:rPr>
          <w:rFonts w:ascii="Georgia" w:hAnsi="Georgia" w:cs="Arial"/>
          <w:szCs w:val="24"/>
          <w:lang w:val="es-CO"/>
        </w:rPr>
        <w:t xml:space="preserve">elemento, también su </w:t>
      </w:r>
      <w:r w:rsidR="00104F96">
        <w:rPr>
          <w:rFonts w:ascii="Georgia" w:hAnsi="Georgia" w:cs="Arial"/>
          <w:szCs w:val="24"/>
          <w:lang w:val="es-CO"/>
        </w:rPr>
        <w:t>conducencia, utilidad y licitud</w:t>
      </w:r>
      <w:r w:rsidR="00B671AF">
        <w:rPr>
          <w:rFonts w:ascii="Georgia" w:hAnsi="Georgia" w:cs="Arial"/>
          <w:szCs w:val="24"/>
          <w:lang w:val="es-CO"/>
        </w:rPr>
        <w:t xml:space="preserve"> – que son criterios intrínsecos -, sumado</w:t>
      </w:r>
      <w:r w:rsidR="009B152A">
        <w:rPr>
          <w:rFonts w:ascii="Georgia" w:hAnsi="Georgia" w:cs="Arial"/>
          <w:szCs w:val="24"/>
          <w:lang w:val="es-CO"/>
        </w:rPr>
        <w:t>s</w:t>
      </w:r>
      <w:r w:rsidR="00B671AF">
        <w:rPr>
          <w:rFonts w:ascii="Georgia" w:hAnsi="Georgia" w:cs="Arial"/>
          <w:szCs w:val="24"/>
          <w:lang w:val="es-CO"/>
        </w:rPr>
        <w:t xml:space="preserve"> a los </w:t>
      </w:r>
      <w:r w:rsidR="002E0D89">
        <w:rPr>
          <w:rFonts w:ascii="Georgia" w:hAnsi="Georgia" w:cs="Arial"/>
          <w:szCs w:val="24"/>
          <w:lang w:val="es-CO"/>
        </w:rPr>
        <w:t>ingredientes extrínsecos (</w:t>
      </w:r>
      <w:r w:rsidR="00B671AF" w:rsidRPr="00B671AF">
        <w:rPr>
          <w:rFonts w:ascii="Georgia" w:hAnsi="Georgia" w:cs="Arial"/>
          <w:sz w:val="22"/>
          <w:szCs w:val="24"/>
          <w:lang w:val="es-CO"/>
        </w:rPr>
        <w:t>Oportunidad, legitimación, formalidad y competencia</w:t>
      </w:r>
      <w:r w:rsidR="007243DA">
        <w:rPr>
          <w:rFonts w:ascii="Georgia" w:hAnsi="Georgia" w:cs="Arial"/>
          <w:szCs w:val="24"/>
          <w:lang w:val="es-CO"/>
        </w:rPr>
        <w:t xml:space="preserve">), según plantean los doctores </w:t>
      </w:r>
      <w:r w:rsidR="003E29BB">
        <w:rPr>
          <w:rFonts w:ascii="Georgia" w:hAnsi="Georgia" w:cs="Arial"/>
          <w:szCs w:val="24"/>
          <w:lang w:val="es-CO"/>
        </w:rPr>
        <w:t>Sanabria V. y Yáñez M.</w:t>
      </w:r>
      <w:r w:rsidR="007F593F">
        <w:rPr>
          <w:rFonts w:ascii="Georgia" w:hAnsi="Georgia" w:cs="Arial"/>
          <w:szCs w:val="24"/>
          <w:lang w:val="es-CO"/>
        </w:rPr>
        <w:t>, acabados de citar</w:t>
      </w:r>
      <w:r w:rsidR="003E29BB">
        <w:rPr>
          <w:rFonts w:ascii="Georgia" w:hAnsi="Georgia" w:cs="Arial"/>
          <w:szCs w:val="24"/>
          <w:lang w:val="es-CO"/>
        </w:rPr>
        <w:t xml:space="preserve">, parecer </w:t>
      </w:r>
      <w:r w:rsidR="002E3438">
        <w:rPr>
          <w:rFonts w:ascii="Georgia" w:hAnsi="Georgia" w:cs="Arial"/>
          <w:szCs w:val="24"/>
          <w:lang w:val="es-CO"/>
        </w:rPr>
        <w:t>que prohíja</w:t>
      </w:r>
      <w:r w:rsidR="003E29BB">
        <w:rPr>
          <w:rFonts w:ascii="Georgia" w:hAnsi="Georgia" w:cs="Arial"/>
          <w:szCs w:val="24"/>
          <w:lang w:val="es-CO"/>
        </w:rPr>
        <w:t xml:space="preserve"> esta Sala.</w:t>
      </w:r>
    </w:p>
    <w:p w:rsidR="0013721C" w:rsidRDefault="0013721C" w:rsidP="006D7A90">
      <w:pPr>
        <w:pStyle w:val="Textopredeterminado"/>
        <w:spacing w:line="288" w:lineRule="auto"/>
        <w:jc w:val="both"/>
        <w:rPr>
          <w:rFonts w:ascii="Georgia" w:hAnsi="Georgia" w:cs="Arial"/>
          <w:szCs w:val="24"/>
          <w:lang w:val="es-CO"/>
        </w:rPr>
      </w:pPr>
    </w:p>
    <w:p w:rsidR="00592482" w:rsidRPr="00FD7768" w:rsidRDefault="00452083" w:rsidP="006D7A90">
      <w:pPr>
        <w:pStyle w:val="Textopredeterminado"/>
        <w:spacing w:line="288" w:lineRule="auto"/>
        <w:jc w:val="both"/>
        <w:rPr>
          <w:rFonts w:ascii="Georgia" w:hAnsi="Georgia" w:cs="Arial"/>
          <w:szCs w:val="24"/>
          <w:lang w:val="es-CO"/>
        </w:rPr>
      </w:pPr>
      <w:r>
        <w:rPr>
          <w:rFonts w:ascii="Georgia" w:hAnsi="Georgia" w:cs="Arial"/>
          <w:szCs w:val="24"/>
          <w:lang w:val="es-CO"/>
        </w:rPr>
        <w:t>El tamiz que connota el referido “juicio”, es desarrollo del debido proceso probatorio</w:t>
      </w:r>
      <w:r w:rsidR="00F2204B">
        <w:rPr>
          <w:rStyle w:val="Refdenotaalpie"/>
          <w:rFonts w:ascii="Georgia" w:hAnsi="Georgia"/>
          <w:szCs w:val="24"/>
          <w:lang w:val="es-CO"/>
        </w:rPr>
        <w:footnoteReference w:id="17"/>
      </w:r>
      <w:r>
        <w:rPr>
          <w:rFonts w:ascii="Georgia" w:hAnsi="Georgia" w:cs="Arial"/>
          <w:szCs w:val="24"/>
          <w:lang w:val="es-CO"/>
        </w:rPr>
        <w:t xml:space="preserve">, principio y garantía de rango constitucional, </w:t>
      </w:r>
      <w:r w:rsidR="001C4F3C">
        <w:rPr>
          <w:rFonts w:ascii="Georgia" w:hAnsi="Georgia" w:cs="Arial"/>
          <w:szCs w:val="24"/>
          <w:lang w:val="es-CO"/>
        </w:rPr>
        <w:t xml:space="preserve">ineludible soporte </w:t>
      </w:r>
      <w:r>
        <w:rPr>
          <w:rFonts w:ascii="Georgia" w:hAnsi="Georgia" w:cs="Arial"/>
          <w:szCs w:val="24"/>
          <w:lang w:val="es-CO"/>
        </w:rPr>
        <w:t>basilar en todo procedimiento</w:t>
      </w:r>
      <w:r w:rsidR="001C4F3C">
        <w:rPr>
          <w:rFonts w:ascii="Georgia" w:hAnsi="Georgia" w:cs="Arial"/>
          <w:szCs w:val="24"/>
          <w:lang w:val="es-CO"/>
        </w:rPr>
        <w:t xml:space="preserve"> judicial</w:t>
      </w:r>
      <w:r>
        <w:rPr>
          <w:rFonts w:ascii="Georgia" w:hAnsi="Georgia" w:cs="Arial"/>
          <w:szCs w:val="24"/>
          <w:lang w:val="es-CO"/>
        </w:rPr>
        <w:t>.</w:t>
      </w:r>
    </w:p>
    <w:p w:rsidR="00AB4270" w:rsidRDefault="00AB4270" w:rsidP="006D7A90">
      <w:pPr>
        <w:spacing w:line="288" w:lineRule="auto"/>
        <w:jc w:val="both"/>
        <w:rPr>
          <w:rFonts w:ascii="Georgia" w:hAnsi="Georgia" w:cs="Arial"/>
          <w:sz w:val="24"/>
          <w:szCs w:val="24"/>
        </w:rPr>
      </w:pPr>
    </w:p>
    <w:p w:rsidR="00A35DB1" w:rsidRPr="00BC7243" w:rsidRDefault="00816B15" w:rsidP="006D7A90">
      <w:pPr>
        <w:spacing w:line="288" w:lineRule="auto"/>
        <w:jc w:val="both"/>
        <w:rPr>
          <w:rFonts w:ascii="Georgia" w:hAnsi="Georgia" w:cs="Arial"/>
          <w:i/>
          <w:sz w:val="24"/>
        </w:rPr>
      </w:pPr>
      <w:r>
        <w:rPr>
          <w:rFonts w:ascii="Georgia" w:hAnsi="Georgia" w:cs="Arial"/>
          <w:sz w:val="24"/>
        </w:rPr>
        <w:t>Ilustrativas las palabras del procesalista, doctor Rojas Gómez</w:t>
      </w:r>
      <w:r w:rsidR="0009204B">
        <w:rPr>
          <w:rStyle w:val="Refdenotaalpie"/>
          <w:rFonts w:ascii="Georgia" w:hAnsi="Georgia"/>
          <w:sz w:val="24"/>
        </w:rPr>
        <w:footnoteReference w:id="18"/>
      </w:r>
      <w:r>
        <w:rPr>
          <w:rFonts w:ascii="Georgia" w:hAnsi="Georgia" w:cs="Arial"/>
          <w:sz w:val="24"/>
        </w:rPr>
        <w:t xml:space="preserve">, sobre </w:t>
      </w:r>
      <w:r w:rsidR="002E3438">
        <w:rPr>
          <w:rFonts w:ascii="Georgia" w:hAnsi="Georgia" w:cs="Arial"/>
          <w:sz w:val="24"/>
        </w:rPr>
        <w:t xml:space="preserve">la implicación del examen de </w:t>
      </w:r>
      <w:r>
        <w:rPr>
          <w:rFonts w:ascii="Georgia" w:hAnsi="Georgia" w:cs="Arial"/>
          <w:sz w:val="24"/>
        </w:rPr>
        <w:t>admisibilidad:</w:t>
      </w:r>
      <w:r w:rsidR="00BC7243">
        <w:rPr>
          <w:rFonts w:ascii="Georgia" w:hAnsi="Georgia" w:cs="Arial"/>
          <w:sz w:val="24"/>
        </w:rPr>
        <w:t xml:space="preserve"> “</w:t>
      </w:r>
      <w:r w:rsidR="00BC7243" w:rsidRPr="00BC7243">
        <w:rPr>
          <w:rFonts w:ascii="Georgia" w:hAnsi="Georgia" w:cs="Arial"/>
          <w:i/>
          <w:sz w:val="22"/>
        </w:rPr>
        <w:t>Que una prueba sea jurídicamente admisible en el escenario de cierto litigio significa que es susceptible de someterse a discusión y ser considerada por versar sobre alguno de los hechos relevantes, que es intrínseca y jurídicamente, idónea para demostrarlo, que contiene elementos que contribuyen a su constatación, y que está descartada la ilicitud de su empleo en el específico contexto. Desde esta perspectiva es inadmisible la prueba si el uso pretendido se muestra ilegítimo, si versa sobre hechos ajenos al asunto concreto, o suficientemente esclarecidos, o si carece de aptitud legal material o jurídica para demostrar el hecho sobre el cual recae.</w:t>
      </w:r>
      <w:r w:rsidR="00BC7243">
        <w:rPr>
          <w:rFonts w:ascii="Georgia" w:hAnsi="Georgia" w:cs="Arial"/>
          <w:i/>
          <w:sz w:val="22"/>
        </w:rPr>
        <w:t>”.</w:t>
      </w:r>
    </w:p>
    <w:p w:rsidR="005118BE" w:rsidRPr="005118BE" w:rsidRDefault="005118BE" w:rsidP="006D7A90">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5118BE" w:rsidRPr="005118BE" w:rsidRDefault="005118BE" w:rsidP="006D7A90">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5118BE" w:rsidRPr="005118BE" w:rsidRDefault="005118BE" w:rsidP="006D7A90">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5118BE" w:rsidRPr="005118BE" w:rsidRDefault="005118BE" w:rsidP="006D7A90">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5118BE" w:rsidRPr="005118BE" w:rsidRDefault="005118BE" w:rsidP="006D7A90">
      <w:pPr>
        <w:pStyle w:val="Prrafodelista"/>
        <w:numPr>
          <w:ilvl w:val="0"/>
          <w:numId w:val="10"/>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841E2" w:rsidRDefault="003841E2" w:rsidP="006D7A90">
      <w:pPr>
        <w:spacing w:line="288" w:lineRule="auto"/>
        <w:jc w:val="both"/>
        <w:rPr>
          <w:rFonts w:ascii="Georgia" w:hAnsi="Georgia" w:cs="Arial"/>
          <w:sz w:val="24"/>
          <w:szCs w:val="22"/>
        </w:rPr>
      </w:pPr>
    </w:p>
    <w:p w:rsidR="002C5523" w:rsidRDefault="00B84410" w:rsidP="006D7A90">
      <w:pPr>
        <w:spacing w:line="288" w:lineRule="auto"/>
        <w:jc w:val="both"/>
        <w:rPr>
          <w:rFonts w:ascii="Georgia" w:hAnsi="Georgia" w:cs="Arial"/>
          <w:sz w:val="24"/>
          <w:szCs w:val="22"/>
        </w:rPr>
      </w:pPr>
      <w:r>
        <w:rPr>
          <w:rFonts w:ascii="Georgia" w:hAnsi="Georgia" w:cs="Arial"/>
          <w:sz w:val="24"/>
          <w:szCs w:val="22"/>
        </w:rPr>
        <w:t xml:space="preserve">En ese </w:t>
      </w:r>
      <w:r w:rsidR="009F2633">
        <w:rPr>
          <w:rFonts w:ascii="Georgia" w:hAnsi="Georgia" w:cs="Arial"/>
          <w:sz w:val="24"/>
          <w:szCs w:val="22"/>
        </w:rPr>
        <w:t>orden de ideas</w:t>
      </w:r>
      <w:r>
        <w:rPr>
          <w:rFonts w:ascii="Georgia" w:hAnsi="Georgia" w:cs="Arial"/>
          <w:sz w:val="24"/>
          <w:szCs w:val="22"/>
        </w:rPr>
        <w:t xml:space="preserve">, </w:t>
      </w:r>
      <w:r w:rsidR="003B3A1C">
        <w:rPr>
          <w:rFonts w:ascii="Georgia" w:hAnsi="Georgia" w:cs="Arial"/>
          <w:sz w:val="24"/>
          <w:szCs w:val="22"/>
        </w:rPr>
        <w:t>la falta de tempestividad alegada para su inadmisibilidad, en la decisión judicial que se censura en este recurso, adviene infundada como razón cardinal</w:t>
      </w:r>
      <w:r w:rsidR="009D3D5A">
        <w:rPr>
          <w:rFonts w:ascii="Georgia" w:hAnsi="Georgia" w:cs="Arial"/>
          <w:sz w:val="24"/>
          <w:szCs w:val="22"/>
        </w:rPr>
        <w:t xml:space="preserve">, se respetó el artículo 173, </w:t>
      </w:r>
      <w:proofErr w:type="spellStart"/>
      <w:r w:rsidR="009D3D5A">
        <w:rPr>
          <w:rFonts w:ascii="Georgia" w:hAnsi="Georgia" w:cs="Arial"/>
          <w:sz w:val="24"/>
          <w:szCs w:val="22"/>
        </w:rPr>
        <w:t>CPG</w:t>
      </w:r>
      <w:proofErr w:type="spellEnd"/>
      <w:r w:rsidR="00825194">
        <w:rPr>
          <w:rFonts w:ascii="Georgia" w:hAnsi="Georgia" w:cs="Arial"/>
          <w:sz w:val="24"/>
          <w:szCs w:val="22"/>
        </w:rPr>
        <w:t>, contentivo del principio de preclusión o eventualidad</w:t>
      </w:r>
      <w:r w:rsidR="00825194">
        <w:rPr>
          <w:rStyle w:val="Refdenotaalpie"/>
          <w:rFonts w:ascii="Georgia" w:hAnsi="Georgia"/>
          <w:sz w:val="24"/>
          <w:szCs w:val="22"/>
        </w:rPr>
        <w:footnoteReference w:id="19"/>
      </w:r>
      <w:r w:rsidR="003B3A1C">
        <w:rPr>
          <w:rFonts w:ascii="Georgia" w:hAnsi="Georgia" w:cs="Arial"/>
          <w:sz w:val="24"/>
          <w:szCs w:val="22"/>
        </w:rPr>
        <w:t xml:space="preserve">. A partir de una inteligencia razonable y armónica con la metodología técnica del procedimiento, se aprecia </w:t>
      </w:r>
      <w:r w:rsidR="00680B57">
        <w:rPr>
          <w:rFonts w:ascii="Georgia" w:hAnsi="Georgia" w:cs="Arial"/>
          <w:sz w:val="24"/>
          <w:szCs w:val="22"/>
        </w:rPr>
        <w:t>que hay concordancia entre los hechos materia de demostración</w:t>
      </w:r>
      <w:r w:rsidR="004A2933">
        <w:rPr>
          <w:rFonts w:ascii="Georgia" w:hAnsi="Georgia" w:cs="Arial"/>
          <w:sz w:val="24"/>
          <w:szCs w:val="22"/>
        </w:rPr>
        <w:t xml:space="preserve"> en este concreto proceso</w:t>
      </w:r>
      <w:r w:rsidR="00680B57">
        <w:rPr>
          <w:rFonts w:ascii="Georgia" w:hAnsi="Georgia" w:cs="Arial"/>
          <w:sz w:val="24"/>
          <w:szCs w:val="22"/>
        </w:rPr>
        <w:t>: los perjuicios, y los queridos acreditar con la “carta del revisor fiscal”</w:t>
      </w:r>
      <w:r w:rsidR="00AF2401">
        <w:rPr>
          <w:rFonts w:ascii="Georgia" w:hAnsi="Georgia" w:cs="Arial"/>
          <w:sz w:val="24"/>
          <w:szCs w:val="22"/>
        </w:rPr>
        <w:t>; en suma, la pertinencia está cumplida.</w:t>
      </w:r>
      <w:r w:rsidR="004A2933">
        <w:rPr>
          <w:rFonts w:ascii="Georgia" w:hAnsi="Georgia" w:cs="Arial"/>
          <w:sz w:val="24"/>
          <w:szCs w:val="22"/>
        </w:rPr>
        <w:t xml:space="preserve"> </w:t>
      </w:r>
    </w:p>
    <w:p w:rsidR="002C5523" w:rsidRDefault="002C5523" w:rsidP="006D7A90">
      <w:pPr>
        <w:spacing w:line="288" w:lineRule="auto"/>
        <w:jc w:val="both"/>
        <w:rPr>
          <w:rFonts w:ascii="Georgia" w:hAnsi="Georgia" w:cs="Arial"/>
          <w:sz w:val="24"/>
          <w:szCs w:val="22"/>
        </w:rPr>
      </w:pPr>
    </w:p>
    <w:p w:rsidR="00D21209" w:rsidRDefault="004A2933" w:rsidP="006D7A90">
      <w:pPr>
        <w:spacing w:line="288" w:lineRule="auto"/>
        <w:jc w:val="both"/>
        <w:rPr>
          <w:rFonts w:ascii="Georgia" w:hAnsi="Georgia" w:cs="Arial"/>
          <w:sz w:val="24"/>
          <w:szCs w:val="24"/>
        </w:rPr>
      </w:pPr>
      <w:r>
        <w:rPr>
          <w:rFonts w:ascii="Georgia" w:hAnsi="Georgia" w:cs="Arial"/>
          <w:sz w:val="24"/>
          <w:szCs w:val="22"/>
        </w:rPr>
        <w:t xml:space="preserve">Que el documento provenga o no del declarante, es una exigencia extraña a las requeridas en la normativa regulatoria del </w:t>
      </w:r>
      <w:r w:rsidR="002C5523">
        <w:rPr>
          <w:rFonts w:ascii="Georgia" w:hAnsi="Georgia" w:cs="Arial"/>
          <w:sz w:val="24"/>
          <w:szCs w:val="22"/>
        </w:rPr>
        <w:t>tema</w:t>
      </w:r>
      <w:r w:rsidR="00AF2401">
        <w:rPr>
          <w:rFonts w:ascii="Georgia" w:hAnsi="Georgia" w:cs="Arial"/>
          <w:sz w:val="24"/>
          <w:szCs w:val="22"/>
        </w:rPr>
        <w:t xml:space="preserve">, ninguna alude tal aspecto, </w:t>
      </w:r>
      <w:r w:rsidR="002C5523">
        <w:rPr>
          <w:rFonts w:ascii="Georgia" w:hAnsi="Georgia" w:cs="Arial"/>
          <w:sz w:val="24"/>
          <w:szCs w:val="22"/>
        </w:rPr>
        <w:t>“</w:t>
      </w:r>
      <w:r w:rsidR="002C5523" w:rsidRPr="002C5523">
        <w:rPr>
          <w:rFonts w:ascii="Georgia" w:hAnsi="Georgia" w:cs="Arial"/>
          <w:i/>
          <w:sz w:val="22"/>
          <w:szCs w:val="22"/>
        </w:rPr>
        <w:t xml:space="preserve">(…) pues </w:t>
      </w:r>
      <w:r w:rsidR="002C5523" w:rsidRPr="002C5523">
        <w:rPr>
          <w:rFonts w:ascii="Georgia" w:hAnsi="Georgia" w:cs="Arial"/>
          <w:i/>
          <w:sz w:val="22"/>
          <w:szCs w:val="22"/>
        </w:rPr>
        <w:lastRenderedPageBreak/>
        <w:t>es lo cierto que la norma no distingue, (…)</w:t>
      </w:r>
      <w:r w:rsidR="002C5523">
        <w:rPr>
          <w:rFonts w:ascii="Georgia" w:hAnsi="Georgia" w:cs="Arial"/>
          <w:sz w:val="24"/>
          <w:szCs w:val="22"/>
        </w:rPr>
        <w:t xml:space="preserve">”, dice el </w:t>
      </w:r>
      <w:r w:rsidR="00AF4694">
        <w:rPr>
          <w:rFonts w:ascii="Georgia" w:hAnsi="Georgia" w:cs="Arial"/>
          <w:sz w:val="24"/>
          <w:szCs w:val="22"/>
        </w:rPr>
        <w:t xml:space="preserve">reconocido </w:t>
      </w:r>
      <w:proofErr w:type="spellStart"/>
      <w:r w:rsidR="00AF4694">
        <w:rPr>
          <w:rFonts w:ascii="Georgia" w:hAnsi="Georgia" w:cs="Arial"/>
          <w:sz w:val="24"/>
          <w:szCs w:val="22"/>
        </w:rPr>
        <w:t>probatorista</w:t>
      </w:r>
      <w:proofErr w:type="spellEnd"/>
      <w:r w:rsidR="00AF4694">
        <w:rPr>
          <w:rFonts w:ascii="Georgia" w:hAnsi="Georgia" w:cs="Arial"/>
          <w:sz w:val="24"/>
          <w:szCs w:val="22"/>
        </w:rPr>
        <w:t xml:space="preserve">, doctor </w:t>
      </w:r>
      <w:r w:rsidR="002C5523">
        <w:rPr>
          <w:rFonts w:ascii="Georgia" w:hAnsi="Georgia" w:cs="Arial"/>
          <w:sz w:val="24"/>
          <w:szCs w:val="22"/>
        </w:rPr>
        <w:t>L</w:t>
      </w:r>
      <w:r w:rsidR="00117ED0">
        <w:rPr>
          <w:rFonts w:ascii="Georgia" w:hAnsi="Georgia" w:cs="Arial"/>
          <w:sz w:val="24"/>
          <w:szCs w:val="22"/>
        </w:rPr>
        <w:t>ópez Blanco</w:t>
      </w:r>
      <w:r w:rsidR="00AF4694">
        <w:rPr>
          <w:rStyle w:val="Refdenotaalpie"/>
          <w:rFonts w:ascii="Georgia" w:hAnsi="Georgia"/>
          <w:sz w:val="24"/>
          <w:szCs w:val="22"/>
        </w:rPr>
        <w:footnoteReference w:id="20"/>
      </w:r>
      <w:r w:rsidR="00AF4694">
        <w:rPr>
          <w:rFonts w:ascii="Georgia" w:hAnsi="Georgia" w:cs="Arial"/>
          <w:sz w:val="24"/>
          <w:szCs w:val="22"/>
        </w:rPr>
        <w:t xml:space="preserve">, </w:t>
      </w:r>
      <w:r w:rsidR="00117ED0">
        <w:rPr>
          <w:rFonts w:ascii="Georgia" w:hAnsi="Georgia" w:cs="Arial"/>
          <w:sz w:val="24"/>
          <w:szCs w:val="22"/>
        </w:rPr>
        <w:t>al comentar sobre la cuestión analizada</w:t>
      </w:r>
      <w:r w:rsidR="00AF4694">
        <w:rPr>
          <w:rFonts w:ascii="Georgia" w:hAnsi="Georgia" w:cs="Arial"/>
          <w:sz w:val="24"/>
          <w:szCs w:val="22"/>
        </w:rPr>
        <w:t xml:space="preserve">; </w:t>
      </w:r>
      <w:r w:rsidR="002E3438">
        <w:rPr>
          <w:rFonts w:ascii="Georgia" w:hAnsi="Georgia" w:cs="Arial"/>
          <w:sz w:val="24"/>
          <w:szCs w:val="22"/>
        </w:rPr>
        <w:t xml:space="preserve">enseña, </w:t>
      </w:r>
      <w:r w:rsidR="00AF4694">
        <w:rPr>
          <w:rFonts w:ascii="Georgia" w:hAnsi="Georgia" w:cs="Arial"/>
          <w:sz w:val="24"/>
          <w:szCs w:val="22"/>
        </w:rPr>
        <w:t>en criterio compar</w:t>
      </w:r>
      <w:r w:rsidR="002E3438">
        <w:rPr>
          <w:rFonts w:ascii="Georgia" w:hAnsi="Georgia" w:cs="Arial"/>
          <w:sz w:val="24"/>
          <w:szCs w:val="22"/>
        </w:rPr>
        <w:t>tido</w:t>
      </w:r>
      <w:r w:rsidR="00AF4694">
        <w:rPr>
          <w:rFonts w:ascii="Georgia" w:hAnsi="Georgia" w:cs="Arial"/>
          <w:sz w:val="24"/>
          <w:szCs w:val="22"/>
        </w:rPr>
        <w:t>: “</w:t>
      </w:r>
      <w:r w:rsidR="00AF4694" w:rsidRPr="00AF4694">
        <w:rPr>
          <w:rFonts w:ascii="Georgia" w:hAnsi="Georgia" w:cs="Arial"/>
          <w:i/>
          <w:sz w:val="22"/>
          <w:szCs w:val="22"/>
        </w:rPr>
        <w:t>(…) es decir, se tomó claro partido por permitir que dentro de la práctica de la prueba de terceros se pudieran aportar por intermedio de los deponentes y como iniciativa de estos, documento</w:t>
      </w:r>
      <w:r w:rsidR="00214F5B">
        <w:rPr>
          <w:rFonts w:ascii="Georgia" w:hAnsi="Georgia" w:cs="Arial"/>
          <w:i/>
          <w:sz w:val="22"/>
          <w:szCs w:val="22"/>
        </w:rPr>
        <w:t>s</w:t>
      </w:r>
      <w:r w:rsidR="00AF4694" w:rsidRPr="00AF4694">
        <w:rPr>
          <w:rFonts w:ascii="Georgia" w:hAnsi="Georgia" w:cs="Arial"/>
          <w:i/>
          <w:sz w:val="22"/>
          <w:szCs w:val="22"/>
        </w:rPr>
        <w:t xml:space="preserve"> no allegados con anterioridad, (…)</w:t>
      </w:r>
      <w:r w:rsidR="00AF4694">
        <w:rPr>
          <w:rFonts w:ascii="Georgia" w:hAnsi="Georgia" w:cs="Arial"/>
          <w:sz w:val="24"/>
          <w:szCs w:val="22"/>
        </w:rPr>
        <w:t>”.</w:t>
      </w:r>
      <w:r w:rsidR="002E3438">
        <w:rPr>
          <w:rFonts w:ascii="Georgia" w:hAnsi="Georgia" w:cs="Arial"/>
          <w:sz w:val="24"/>
          <w:szCs w:val="22"/>
        </w:rPr>
        <w:t xml:space="preserve"> Nótese bien que no se le está haciendo un esguince a la norma para introducir una pericia, </w:t>
      </w:r>
      <w:r w:rsidR="00214F5B">
        <w:rPr>
          <w:rFonts w:ascii="Georgia" w:hAnsi="Georgia" w:cs="Arial"/>
          <w:sz w:val="24"/>
          <w:szCs w:val="22"/>
        </w:rPr>
        <w:t xml:space="preserve">por ejemplo, aquí </w:t>
      </w:r>
      <w:r w:rsidR="002E3438">
        <w:rPr>
          <w:rFonts w:ascii="Georgia" w:hAnsi="Georgia" w:cs="Arial"/>
          <w:sz w:val="24"/>
          <w:szCs w:val="22"/>
        </w:rPr>
        <w:t xml:space="preserve">la pretensa pieza probatoria </w:t>
      </w:r>
      <w:r w:rsidR="00214F5B">
        <w:rPr>
          <w:rFonts w:ascii="Georgia" w:hAnsi="Georgia" w:cs="Arial"/>
          <w:sz w:val="24"/>
          <w:szCs w:val="22"/>
        </w:rPr>
        <w:t xml:space="preserve">responde a la categoría de </w:t>
      </w:r>
      <w:r w:rsidR="002E3438">
        <w:rPr>
          <w:rFonts w:ascii="Georgia" w:hAnsi="Georgia" w:cs="Arial"/>
          <w:sz w:val="24"/>
          <w:szCs w:val="22"/>
        </w:rPr>
        <w:t>documento</w:t>
      </w:r>
      <w:r w:rsidR="00214F5B">
        <w:rPr>
          <w:rFonts w:ascii="Georgia" w:hAnsi="Georgia" w:cs="Arial"/>
          <w:sz w:val="24"/>
          <w:szCs w:val="22"/>
        </w:rPr>
        <w:t>, tal cual habilita la regla procesal.</w:t>
      </w:r>
    </w:p>
    <w:p w:rsidR="00B412DE" w:rsidRDefault="00B412DE" w:rsidP="006D7A90">
      <w:pPr>
        <w:pStyle w:val="Prrafodelista"/>
        <w:tabs>
          <w:tab w:val="left" w:pos="360"/>
        </w:tabs>
        <w:spacing w:line="288" w:lineRule="auto"/>
        <w:ind w:left="0"/>
        <w:jc w:val="both"/>
        <w:rPr>
          <w:rFonts w:ascii="Georgia" w:hAnsi="Georgia" w:cs="Arial"/>
          <w:sz w:val="24"/>
          <w:szCs w:val="22"/>
        </w:rPr>
      </w:pPr>
    </w:p>
    <w:p w:rsidR="00D21209" w:rsidRPr="0006241B" w:rsidRDefault="00AF2401" w:rsidP="006D7A90">
      <w:pPr>
        <w:spacing w:line="288" w:lineRule="auto"/>
        <w:jc w:val="both"/>
        <w:rPr>
          <w:rFonts w:ascii="Georgia" w:hAnsi="Georgia" w:cs="Arial"/>
          <w:spacing w:val="-3"/>
          <w:sz w:val="24"/>
          <w:szCs w:val="24"/>
          <w:lang w:val="es-CO"/>
        </w:rPr>
      </w:pPr>
      <w:r w:rsidRPr="0006241B">
        <w:rPr>
          <w:rFonts w:ascii="Georgia" w:hAnsi="Georgia" w:cs="Arial"/>
          <w:spacing w:val="-3"/>
          <w:sz w:val="24"/>
          <w:szCs w:val="24"/>
          <w:lang w:val="es-CO"/>
        </w:rPr>
        <w:t xml:space="preserve">Ahora, </w:t>
      </w:r>
      <w:r w:rsidR="003C1CBA" w:rsidRPr="0006241B">
        <w:rPr>
          <w:rFonts w:ascii="Georgia" w:hAnsi="Georgia" w:cs="Arial"/>
          <w:spacing w:val="-3"/>
          <w:sz w:val="24"/>
          <w:szCs w:val="24"/>
          <w:lang w:val="es-CO"/>
        </w:rPr>
        <w:t xml:space="preserve">ningún reparo hay en </w:t>
      </w:r>
      <w:r w:rsidR="0006241B" w:rsidRPr="0006241B">
        <w:rPr>
          <w:rFonts w:ascii="Georgia" w:hAnsi="Georgia" w:cs="Arial"/>
          <w:spacing w:val="-3"/>
          <w:sz w:val="24"/>
          <w:szCs w:val="24"/>
          <w:lang w:val="es-CO"/>
        </w:rPr>
        <w:t xml:space="preserve">que confluyen </w:t>
      </w:r>
      <w:r w:rsidR="003C1CBA" w:rsidRPr="0006241B">
        <w:rPr>
          <w:rFonts w:ascii="Georgia" w:hAnsi="Georgia" w:cs="Arial"/>
          <w:spacing w:val="-3"/>
          <w:sz w:val="24"/>
          <w:szCs w:val="24"/>
          <w:lang w:val="es-CO"/>
        </w:rPr>
        <w:t>los demás requisitos para su aducción proce</w:t>
      </w:r>
      <w:r w:rsidR="0006241B">
        <w:rPr>
          <w:rFonts w:ascii="Georgia" w:hAnsi="Georgia" w:cs="Arial"/>
          <w:spacing w:val="-3"/>
          <w:sz w:val="24"/>
          <w:szCs w:val="24"/>
          <w:lang w:val="es-CO"/>
        </w:rPr>
        <w:t>sal:</w:t>
      </w:r>
      <w:r w:rsidR="0006241B" w:rsidRPr="0006241B">
        <w:rPr>
          <w:rFonts w:ascii="Georgia" w:hAnsi="Georgia" w:cs="Arial"/>
          <w:spacing w:val="-3"/>
          <w:sz w:val="24"/>
          <w:szCs w:val="24"/>
          <w:lang w:val="es-CO"/>
        </w:rPr>
        <w:t xml:space="preserve"> su </w:t>
      </w:r>
      <w:r w:rsidR="0006241B">
        <w:rPr>
          <w:rFonts w:ascii="Georgia" w:hAnsi="Georgia" w:cs="Arial"/>
          <w:spacing w:val="-3"/>
          <w:sz w:val="24"/>
          <w:szCs w:val="24"/>
          <w:lang w:val="es-CO"/>
        </w:rPr>
        <w:t xml:space="preserve">conducencia, </w:t>
      </w:r>
      <w:r w:rsidR="0006241B" w:rsidRPr="0006241B">
        <w:rPr>
          <w:rFonts w:ascii="Georgia" w:hAnsi="Georgia" w:cs="Arial"/>
          <w:spacing w:val="-3"/>
          <w:sz w:val="24"/>
          <w:szCs w:val="24"/>
          <w:lang w:val="es-CO"/>
        </w:rPr>
        <w:t xml:space="preserve">utilidad y </w:t>
      </w:r>
      <w:r w:rsidR="0006241B" w:rsidRPr="0006241B">
        <w:rPr>
          <w:rFonts w:ascii="Georgia" w:hAnsi="Georgia" w:cs="Arial"/>
          <w:sz w:val="24"/>
          <w:szCs w:val="24"/>
          <w:lang w:val="es-CO"/>
        </w:rPr>
        <w:t>licitud, amén de los extrínsecos ya nombrados</w:t>
      </w:r>
      <w:r w:rsidR="0006241B">
        <w:rPr>
          <w:rFonts w:ascii="Georgia" w:hAnsi="Georgia" w:cs="Arial"/>
          <w:sz w:val="24"/>
          <w:szCs w:val="24"/>
          <w:lang w:val="es-CO"/>
        </w:rPr>
        <w:t>. Se resalta que el tema de prueba (</w:t>
      </w:r>
      <w:r w:rsidR="0006241B" w:rsidRPr="00D34AC3">
        <w:rPr>
          <w:rFonts w:ascii="Georgia" w:hAnsi="Georgia" w:cs="Arial"/>
          <w:sz w:val="22"/>
          <w:szCs w:val="24"/>
          <w:lang w:val="es-CO"/>
        </w:rPr>
        <w:t>O sea, los perjuicios</w:t>
      </w:r>
      <w:r w:rsidR="0006241B">
        <w:rPr>
          <w:rFonts w:ascii="Georgia" w:hAnsi="Georgia" w:cs="Arial"/>
          <w:sz w:val="24"/>
          <w:szCs w:val="24"/>
          <w:lang w:val="es-CO"/>
        </w:rPr>
        <w:t xml:space="preserve">) carece de solemnidad alguna, dicho de otra manera, hay libertad probatoria para su acreditación. De otra parte, y en refuerzo de la conclusión evidenciada, </w:t>
      </w:r>
      <w:r w:rsidR="00081702">
        <w:rPr>
          <w:rFonts w:ascii="Georgia" w:hAnsi="Georgia" w:cs="Arial"/>
          <w:sz w:val="24"/>
          <w:szCs w:val="24"/>
          <w:lang w:val="es-CO"/>
        </w:rPr>
        <w:t xml:space="preserve">están a salvo todas las garantías procesales </w:t>
      </w:r>
      <w:r w:rsidR="009D3081">
        <w:rPr>
          <w:rFonts w:ascii="Georgia" w:hAnsi="Georgia" w:cs="Arial"/>
          <w:sz w:val="24"/>
          <w:szCs w:val="24"/>
          <w:lang w:val="es-CO"/>
        </w:rPr>
        <w:t>para las partes</w:t>
      </w:r>
      <w:r w:rsidR="00693007">
        <w:rPr>
          <w:rStyle w:val="Refdenotaalpie"/>
          <w:rFonts w:ascii="Georgia" w:hAnsi="Georgia"/>
          <w:sz w:val="24"/>
          <w:szCs w:val="24"/>
          <w:lang w:val="es-CO"/>
        </w:rPr>
        <w:footnoteReference w:id="21"/>
      </w:r>
      <w:r w:rsidR="009D3081">
        <w:rPr>
          <w:rFonts w:ascii="Georgia" w:hAnsi="Georgia" w:cs="Arial"/>
          <w:sz w:val="24"/>
          <w:szCs w:val="24"/>
          <w:lang w:val="es-CO"/>
        </w:rPr>
        <w:t xml:space="preserve">, </w:t>
      </w:r>
      <w:r w:rsidR="00081702">
        <w:rPr>
          <w:rFonts w:ascii="Georgia" w:hAnsi="Georgia" w:cs="Arial"/>
          <w:sz w:val="24"/>
          <w:szCs w:val="24"/>
          <w:lang w:val="es-CO"/>
        </w:rPr>
        <w:t xml:space="preserve">como derivados del </w:t>
      </w:r>
      <w:r w:rsidR="009D3081" w:rsidRPr="009D3081">
        <w:rPr>
          <w:rFonts w:ascii="Georgia" w:hAnsi="Georgia" w:cs="Arial"/>
          <w:i/>
          <w:sz w:val="24"/>
          <w:szCs w:val="24"/>
          <w:lang w:val="es-CO"/>
        </w:rPr>
        <w:t xml:space="preserve">debido proceso </w:t>
      </w:r>
      <w:r w:rsidR="00081702" w:rsidRPr="009D3081">
        <w:rPr>
          <w:rFonts w:ascii="Georgia" w:hAnsi="Georgia" w:cs="Arial"/>
          <w:i/>
          <w:sz w:val="24"/>
          <w:szCs w:val="24"/>
          <w:lang w:val="es-CO"/>
        </w:rPr>
        <w:t>probatorio</w:t>
      </w:r>
      <w:r w:rsidR="00081702">
        <w:rPr>
          <w:rFonts w:ascii="Georgia" w:hAnsi="Georgia" w:cs="Arial"/>
          <w:sz w:val="24"/>
          <w:szCs w:val="24"/>
          <w:lang w:val="es-CO"/>
        </w:rPr>
        <w:t xml:space="preserve">, </w:t>
      </w:r>
      <w:r w:rsidR="009D3081">
        <w:rPr>
          <w:rFonts w:ascii="Georgia" w:hAnsi="Georgia" w:cs="Arial"/>
          <w:sz w:val="24"/>
          <w:szCs w:val="24"/>
          <w:lang w:val="es-CO"/>
        </w:rPr>
        <w:t xml:space="preserve">imperativos en </w:t>
      </w:r>
      <w:r w:rsidR="00081702">
        <w:rPr>
          <w:rFonts w:ascii="Georgia" w:hAnsi="Georgia" w:cs="Arial"/>
          <w:sz w:val="24"/>
          <w:szCs w:val="24"/>
          <w:lang w:val="es-CO"/>
        </w:rPr>
        <w:t>la actuación</w:t>
      </w:r>
      <w:r w:rsidR="009D3081">
        <w:rPr>
          <w:rFonts w:ascii="Georgia" w:hAnsi="Georgia" w:cs="Arial"/>
          <w:sz w:val="24"/>
          <w:szCs w:val="24"/>
          <w:lang w:val="es-CO"/>
        </w:rPr>
        <w:t xml:space="preserve"> judicial</w:t>
      </w:r>
      <w:r w:rsidR="00081702">
        <w:rPr>
          <w:rFonts w:ascii="Georgia" w:hAnsi="Georgia" w:cs="Arial"/>
          <w:sz w:val="24"/>
          <w:szCs w:val="24"/>
          <w:lang w:val="es-CO"/>
        </w:rPr>
        <w:t>: la defensa y su especie la contradicción, la igualdad, la publicidad y la economía.</w:t>
      </w:r>
    </w:p>
    <w:p w:rsidR="00907374" w:rsidRPr="009D0F9D" w:rsidRDefault="00907374" w:rsidP="009D0F9D">
      <w:pPr>
        <w:tabs>
          <w:tab w:val="left" w:pos="-720"/>
        </w:tabs>
        <w:suppressAutoHyphens/>
        <w:spacing w:line="288" w:lineRule="auto"/>
        <w:jc w:val="both"/>
        <w:rPr>
          <w:rFonts w:ascii="Georgia" w:hAnsi="Georgia" w:cs="Arial"/>
          <w:lang w:val="es-CO"/>
        </w:rPr>
      </w:pPr>
    </w:p>
    <w:p w:rsidR="007E6F5F" w:rsidRPr="00C419CF" w:rsidRDefault="007E6F5F" w:rsidP="006D7A90">
      <w:pPr>
        <w:pStyle w:val="Sinespaciado"/>
        <w:widowControl/>
        <w:numPr>
          <w:ilvl w:val="0"/>
          <w:numId w:val="8"/>
        </w:numPr>
        <w:autoSpaceDE/>
        <w:autoSpaceDN/>
        <w:adjustRightInd/>
        <w:spacing w:line="288" w:lineRule="auto"/>
        <w:jc w:val="both"/>
        <w:rPr>
          <w:rFonts w:ascii="Georgia" w:hAnsi="Georgia" w:cs="Arial"/>
        </w:rPr>
      </w:pPr>
      <w:r w:rsidRPr="00C419CF">
        <w:rPr>
          <w:rFonts w:ascii="Georgia" w:hAnsi="Georgia" w:cs="Arial"/>
        </w:rPr>
        <w:t xml:space="preserve">LAS DECISIONES </w:t>
      </w:r>
    </w:p>
    <w:p w:rsidR="007E6F5F" w:rsidRPr="00C419CF" w:rsidRDefault="007E6F5F" w:rsidP="006D7A90">
      <w:pPr>
        <w:tabs>
          <w:tab w:val="left" w:pos="-720"/>
        </w:tabs>
        <w:suppressAutoHyphens/>
        <w:spacing w:line="288" w:lineRule="auto"/>
        <w:jc w:val="both"/>
        <w:rPr>
          <w:rFonts w:ascii="Georgia" w:hAnsi="Georgia" w:cs="Arial"/>
          <w:lang w:val="es-CO"/>
        </w:rPr>
      </w:pPr>
    </w:p>
    <w:p w:rsidR="00075A04" w:rsidRDefault="00075A04" w:rsidP="006D7A90">
      <w:pPr>
        <w:spacing w:line="288" w:lineRule="auto"/>
        <w:jc w:val="both"/>
        <w:rPr>
          <w:rFonts w:ascii="Georgia" w:hAnsi="Georgia" w:cs="Arial"/>
          <w:sz w:val="24"/>
        </w:rPr>
      </w:pPr>
      <w:r w:rsidRPr="007E6F5F">
        <w:rPr>
          <w:rFonts w:ascii="Georgia" w:hAnsi="Georgia" w:cs="Arial"/>
          <w:sz w:val="24"/>
        </w:rPr>
        <w:t xml:space="preserve">En atención a lo </w:t>
      </w:r>
      <w:r>
        <w:rPr>
          <w:rFonts w:ascii="Georgia" w:hAnsi="Georgia" w:cs="Arial"/>
          <w:sz w:val="24"/>
        </w:rPr>
        <w:t>discurrido</w:t>
      </w:r>
      <w:r w:rsidRPr="007E6F5F">
        <w:rPr>
          <w:rFonts w:ascii="Georgia" w:hAnsi="Georgia" w:cs="Arial"/>
          <w:sz w:val="24"/>
        </w:rPr>
        <w:t xml:space="preserve"> </w:t>
      </w:r>
      <w:r w:rsidR="009B152A">
        <w:rPr>
          <w:rFonts w:ascii="Georgia" w:hAnsi="Georgia" w:cs="Arial"/>
          <w:sz w:val="24"/>
        </w:rPr>
        <w:t>s</w:t>
      </w:r>
      <w:r w:rsidRPr="007E6F5F">
        <w:rPr>
          <w:rFonts w:ascii="Georgia" w:hAnsi="Georgia" w:cs="Arial"/>
          <w:sz w:val="24"/>
        </w:rPr>
        <w:t xml:space="preserve">e </w:t>
      </w:r>
      <w:r w:rsidR="00755DDA">
        <w:rPr>
          <w:rFonts w:ascii="Georgia" w:hAnsi="Georgia" w:cs="Arial"/>
          <w:sz w:val="24"/>
        </w:rPr>
        <w:t xml:space="preserve">revocará </w:t>
      </w:r>
      <w:r w:rsidRPr="007E6F5F">
        <w:rPr>
          <w:rFonts w:ascii="Georgia" w:hAnsi="Georgia" w:cs="Arial"/>
          <w:sz w:val="24"/>
        </w:rPr>
        <w:t xml:space="preserve">la </w:t>
      </w:r>
      <w:r w:rsidR="00755DDA">
        <w:rPr>
          <w:rFonts w:ascii="Georgia" w:hAnsi="Georgia" w:cs="Arial"/>
          <w:sz w:val="24"/>
        </w:rPr>
        <w:t>providencia apelada, sin condena en costas, por haber triunfado el recurso</w:t>
      </w:r>
      <w:r w:rsidR="00546CD4">
        <w:rPr>
          <w:rFonts w:ascii="Georgia" w:hAnsi="Georgia" w:cs="Arial"/>
          <w:sz w:val="24"/>
        </w:rPr>
        <w:t xml:space="preserve"> (Art.365-1º, CGP)</w:t>
      </w:r>
      <w:r w:rsidRPr="007E6F5F">
        <w:rPr>
          <w:rFonts w:ascii="Georgia" w:hAnsi="Georgia" w:cs="Arial"/>
          <w:sz w:val="24"/>
        </w:rPr>
        <w:t xml:space="preserve">. </w:t>
      </w:r>
    </w:p>
    <w:p w:rsidR="00075A04" w:rsidRPr="009D0F9D" w:rsidRDefault="00075A04" w:rsidP="009D0F9D">
      <w:pPr>
        <w:tabs>
          <w:tab w:val="left" w:pos="-720"/>
        </w:tabs>
        <w:suppressAutoHyphens/>
        <w:spacing w:line="288" w:lineRule="auto"/>
        <w:jc w:val="both"/>
        <w:rPr>
          <w:rFonts w:ascii="Georgia" w:hAnsi="Georgia" w:cs="Arial"/>
          <w:lang w:val="es-CO"/>
        </w:rPr>
      </w:pPr>
    </w:p>
    <w:p w:rsidR="00075A04" w:rsidRPr="007E6F5F" w:rsidRDefault="00075A04" w:rsidP="006D7A90">
      <w:pPr>
        <w:tabs>
          <w:tab w:val="left" w:pos="-720"/>
        </w:tabs>
        <w:suppressAutoHyphens/>
        <w:spacing w:line="288" w:lineRule="auto"/>
        <w:jc w:val="both"/>
        <w:rPr>
          <w:rFonts w:ascii="Georgia" w:hAnsi="Georgia" w:cs="Arial"/>
          <w:sz w:val="24"/>
        </w:rPr>
      </w:pPr>
      <w:r w:rsidRPr="007E6F5F">
        <w:rPr>
          <w:rFonts w:ascii="Georgia" w:hAnsi="Georgia" w:cs="Arial"/>
          <w:sz w:val="24"/>
        </w:rPr>
        <w:t xml:space="preserve">En mérito </w:t>
      </w:r>
      <w:r w:rsidR="00231FDB">
        <w:rPr>
          <w:rFonts w:ascii="Georgia" w:hAnsi="Georgia" w:cs="Arial"/>
          <w:sz w:val="24"/>
        </w:rPr>
        <w:t xml:space="preserve">a lo expuesto </w:t>
      </w:r>
      <w:r w:rsidRPr="007E6F5F">
        <w:rPr>
          <w:rFonts w:ascii="Georgia" w:hAnsi="Georgia" w:cs="Arial"/>
          <w:sz w:val="24"/>
        </w:rPr>
        <w:t xml:space="preserve">en los acápites precedentes, el </w:t>
      </w:r>
      <w:r w:rsidRPr="007E6F5F">
        <w:rPr>
          <w:rFonts w:ascii="Georgia" w:hAnsi="Georgia" w:cs="Arial"/>
          <w:smallCaps/>
          <w:sz w:val="24"/>
        </w:rPr>
        <w:t>Tribunal Superior del Distrito Judicial de Pereira, Sala Unitaria de Decisión</w:t>
      </w:r>
      <w:r w:rsidRPr="007E6F5F">
        <w:rPr>
          <w:rFonts w:ascii="Georgia" w:hAnsi="Georgia" w:cs="Arial"/>
          <w:sz w:val="24"/>
        </w:rPr>
        <w:t>,</w:t>
      </w:r>
    </w:p>
    <w:p w:rsidR="00075A04" w:rsidRPr="009D0F9D" w:rsidRDefault="00075A04" w:rsidP="009D0F9D">
      <w:pPr>
        <w:tabs>
          <w:tab w:val="left" w:pos="-720"/>
        </w:tabs>
        <w:suppressAutoHyphens/>
        <w:spacing w:line="288" w:lineRule="auto"/>
        <w:jc w:val="both"/>
        <w:rPr>
          <w:rFonts w:ascii="Georgia" w:hAnsi="Georgia" w:cs="Arial"/>
          <w:lang w:val="es-CO"/>
        </w:rPr>
      </w:pPr>
    </w:p>
    <w:p w:rsidR="00075A04" w:rsidRPr="00840AAA" w:rsidRDefault="00075A04" w:rsidP="006D7A90">
      <w:pPr>
        <w:pStyle w:val="Sinespaciado"/>
        <w:spacing w:line="288" w:lineRule="auto"/>
        <w:jc w:val="center"/>
        <w:rPr>
          <w:rFonts w:ascii="Georgia" w:hAnsi="Georgia" w:cs="Arial"/>
        </w:rPr>
      </w:pPr>
      <w:r w:rsidRPr="00840AAA">
        <w:rPr>
          <w:rFonts w:ascii="Georgia" w:hAnsi="Georgia" w:cs="Arial"/>
          <w:sz w:val="28"/>
        </w:rPr>
        <w:t xml:space="preserve">R </w:t>
      </w:r>
      <w:r w:rsidR="006D7A90">
        <w:rPr>
          <w:rFonts w:ascii="Georgia" w:hAnsi="Georgia" w:cs="Arial"/>
        </w:rPr>
        <w:t>E S U E L V E</w:t>
      </w:r>
    </w:p>
    <w:p w:rsidR="00075A04" w:rsidRPr="009D0F9D" w:rsidRDefault="00075A04" w:rsidP="009D0F9D">
      <w:pPr>
        <w:tabs>
          <w:tab w:val="left" w:pos="-720"/>
        </w:tabs>
        <w:suppressAutoHyphens/>
        <w:spacing w:line="288" w:lineRule="auto"/>
        <w:jc w:val="both"/>
        <w:rPr>
          <w:rFonts w:ascii="Georgia" w:hAnsi="Georgia" w:cs="Arial"/>
          <w:lang w:val="es-CO"/>
        </w:rPr>
      </w:pPr>
    </w:p>
    <w:p w:rsidR="00075A04" w:rsidRPr="00E570E7" w:rsidRDefault="00231FDB" w:rsidP="006D7A90">
      <w:pPr>
        <w:pStyle w:val="Textopredeterminado"/>
        <w:numPr>
          <w:ilvl w:val="0"/>
          <w:numId w:val="14"/>
        </w:numPr>
        <w:spacing w:line="288" w:lineRule="auto"/>
        <w:ind w:left="0"/>
        <w:jc w:val="both"/>
        <w:textAlignment w:val="baseline"/>
        <w:rPr>
          <w:rFonts w:ascii="Georgia" w:hAnsi="Georgia" w:cs="Arial"/>
          <w:szCs w:val="24"/>
        </w:rPr>
      </w:pPr>
      <w:r>
        <w:rPr>
          <w:rFonts w:ascii="Georgia" w:hAnsi="Georgia" w:cs="Arial"/>
          <w:szCs w:val="24"/>
        </w:rPr>
        <w:t xml:space="preserve">REVOCAR </w:t>
      </w:r>
      <w:r w:rsidR="00075A04" w:rsidRPr="00E570E7">
        <w:rPr>
          <w:rFonts w:ascii="Georgia" w:hAnsi="Georgia" w:cs="Arial"/>
          <w:szCs w:val="24"/>
        </w:rPr>
        <w:t>el auto apelado, por lo razonado en la parte motiva de esta providencia.</w:t>
      </w:r>
    </w:p>
    <w:p w:rsidR="00075A04" w:rsidRPr="009D0F9D" w:rsidRDefault="00075A04" w:rsidP="009D0F9D">
      <w:pPr>
        <w:tabs>
          <w:tab w:val="left" w:pos="-720"/>
        </w:tabs>
        <w:suppressAutoHyphens/>
        <w:spacing w:line="288" w:lineRule="auto"/>
        <w:jc w:val="both"/>
        <w:rPr>
          <w:rFonts w:ascii="Georgia" w:hAnsi="Georgia" w:cs="Arial"/>
          <w:lang w:val="es-CO"/>
        </w:rPr>
      </w:pPr>
    </w:p>
    <w:p w:rsidR="00075A04" w:rsidRPr="00231FDB" w:rsidRDefault="00231FDB" w:rsidP="006D7A90">
      <w:pPr>
        <w:pStyle w:val="Textopredeterminado"/>
        <w:numPr>
          <w:ilvl w:val="0"/>
          <w:numId w:val="14"/>
        </w:numPr>
        <w:spacing w:line="288" w:lineRule="auto"/>
        <w:ind w:left="0"/>
        <w:jc w:val="both"/>
        <w:textAlignment w:val="baseline"/>
        <w:rPr>
          <w:rFonts w:ascii="Georgia" w:hAnsi="Georgia" w:cs="Arial"/>
          <w:color w:val="auto"/>
          <w:szCs w:val="24"/>
        </w:rPr>
      </w:pPr>
      <w:r w:rsidRPr="00231FDB">
        <w:rPr>
          <w:rFonts w:ascii="Georgia" w:hAnsi="Georgia" w:cs="Arial"/>
          <w:szCs w:val="24"/>
        </w:rPr>
        <w:t xml:space="preserve">NO </w:t>
      </w:r>
      <w:r w:rsidR="00075A04" w:rsidRPr="00231FDB">
        <w:rPr>
          <w:rFonts w:ascii="Georgia" w:hAnsi="Georgia" w:cs="Arial"/>
          <w:szCs w:val="24"/>
        </w:rPr>
        <w:t>CONDENAR en costas</w:t>
      </w:r>
      <w:r w:rsidRPr="00231FDB">
        <w:rPr>
          <w:rFonts w:ascii="Georgia" w:hAnsi="Georgia" w:cs="Arial"/>
          <w:szCs w:val="24"/>
        </w:rPr>
        <w:t xml:space="preserve"> y </w:t>
      </w:r>
      <w:r w:rsidR="00075A04" w:rsidRPr="00231FDB">
        <w:rPr>
          <w:rFonts w:ascii="Georgia" w:hAnsi="Georgia" w:cs="Arial"/>
          <w:color w:val="auto"/>
          <w:szCs w:val="24"/>
        </w:rPr>
        <w:t>ADVERTIR que esta decisión es irrecurrible.</w:t>
      </w:r>
    </w:p>
    <w:p w:rsidR="001756DC" w:rsidRPr="009D0F9D" w:rsidRDefault="001756DC" w:rsidP="009D0F9D">
      <w:pPr>
        <w:tabs>
          <w:tab w:val="left" w:pos="-720"/>
        </w:tabs>
        <w:suppressAutoHyphens/>
        <w:spacing w:line="288" w:lineRule="auto"/>
        <w:jc w:val="both"/>
        <w:rPr>
          <w:rFonts w:ascii="Georgia" w:hAnsi="Georgia" w:cs="Arial"/>
          <w:lang w:val="es-CO"/>
        </w:rPr>
      </w:pPr>
    </w:p>
    <w:p w:rsidR="00075A04" w:rsidRDefault="00075A04" w:rsidP="006D7A90">
      <w:pPr>
        <w:pStyle w:val="Textopredeterminado"/>
        <w:numPr>
          <w:ilvl w:val="0"/>
          <w:numId w:val="14"/>
        </w:numPr>
        <w:tabs>
          <w:tab w:val="left" w:pos="544"/>
        </w:tabs>
        <w:spacing w:line="288" w:lineRule="auto"/>
        <w:ind w:left="0"/>
        <w:jc w:val="both"/>
        <w:textAlignment w:val="baseline"/>
        <w:rPr>
          <w:rFonts w:ascii="Georgia" w:hAnsi="Georgia" w:cs="Arial"/>
          <w:color w:val="auto"/>
          <w:szCs w:val="24"/>
        </w:rPr>
      </w:pPr>
      <w:r w:rsidRPr="00E570E7">
        <w:rPr>
          <w:rFonts w:ascii="Georgia" w:hAnsi="Georgia" w:cs="Arial"/>
          <w:color w:val="auto"/>
          <w:szCs w:val="24"/>
        </w:rPr>
        <w:t>DEVOLVER el expediente al Despacho de origen, por conducto de la Secretaría de esta Corporación.</w:t>
      </w:r>
    </w:p>
    <w:p w:rsidR="009D0F9D" w:rsidRDefault="009D0F9D" w:rsidP="009D0F9D">
      <w:pPr>
        <w:pStyle w:val="Textopredeterminado"/>
        <w:tabs>
          <w:tab w:val="left" w:pos="544"/>
        </w:tabs>
        <w:spacing w:line="288" w:lineRule="auto"/>
        <w:jc w:val="both"/>
        <w:textAlignment w:val="baseline"/>
        <w:rPr>
          <w:rFonts w:ascii="Georgia" w:hAnsi="Georgia" w:cs="Arial"/>
          <w:color w:val="auto"/>
          <w:szCs w:val="24"/>
        </w:rPr>
      </w:pPr>
    </w:p>
    <w:p w:rsidR="00AD10DB" w:rsidRPr="00C419CF" w:rsidRDefault="006D7A90" w:rsidP="006D7A90">
      <w:pPr>
        <w:spacing w:line="288" w:lineRule="auto"/>
        <w:jc w:val="center"/>
        <w:rPr>
          <w:rFonts w:ascii="Georgia" w:hAnsi="Georgia" w:cs="Arial"/>
          <w:smallCaps/>
          <w:sz w:val="24"/>
          <w:szCs w:val="24"/>
        </w:rPr>
      </w:pPr>
      <w:r>
        <w:rPr>
          <w:rFonts w:ascii="Georgia" w:hAnsi="Georgia" w:cs="Arial"/>
          <w:smallCaps/>
          <w:sz w:val="24"/>
          <w:szCs w:val="24"/>
        </w:rPr>
        <w:t>Notifíquese</w:t>
      </w:r>
    </w:p>
    <w:p w:rsidR="00226B37" w:rsidRPr="00C419CF" w:rsidRDefault="00226B37" w:rsidP="006D7A90">
      <w:pPr>
        <w:spacing w:line="288" w:lineRule="auto"/>
        <w:jc w:val="both"/>
        <w:rPr>
          <w:rFonts w:ascii="Georgia" w:hAnsi="Georgia" w:cs="Arial"/>
          <w:sz w:val="24"/>
          <w:szCs w:val="24"/>
        </w:rPr>
      </w:pPr>
    </w:p>
    <w:p w:rsidR="007062C4" w:rsidRPr="004B7207" w:rsidRDefault="007062C4" w:rsidP="006D7A90">
      <w:pPr>
        <w:spacing w:line="288" w:lineRule="auto"/>
        <w:jc w:val="both"/>
        <w:rPr>
          <w:rFonts w:ascii="Georgia" w:hAnsi="Georgia" w:cs="Arial"/>
          <w:szCs w:val="24"/>
        </w:rPr>
      </w:pPr>
    </w:p>
    <w:p w:rsidR="001D6FA4" w:rsidRPr="004B7207" w:rsidRDefault="001D6FA4" w:rsidP="006D7A90">
      <w:pPr>
        <w:spacing w:line="288" w:lineRule="auto"/>
        <w:jc w:val="both"/>
        <w:rPr>
          <w:rFonts w:ascii="Georgia" w:hAnsi="Georgia" w:cs="Arial"/>
          <w:szCs w:val="24"/>
        </w:rPr>
      </w:pPr>
    </w:p>
    <w:p w:rsidR="00AD10DB" w:rsidRPr="00C419CF" w:rsidRDefault="00AD10DB" w:rsidP="006D7A90">
      <w:pPr>
        <w:pStyle w:val="Textopredeterminado"/>
        <w:spacing w:line="288"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F54190" w:rsidRPr="00C419CF" w:rsidRDefault="00AD10DB" w:rsidP="006D7A9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szCs w:val="24"/>
        </w:rPr>
        <w:t>M</w:t>
      </w:r>
      <w:r w:rsidRPr="00C419CF">
        <w:rPr>
          <w:rFonts w:ascii="Georgia" w:hAnsi="Georgia" w:cs="Arial"/>
          <w:caps/>
          <w:spacing w:val="20"/>
          <w:w w:val="150"/>
          <w:sz w:val="18"/>
        </w:rPr>
        <w:t>agistrado</w:t>
      </w:r>
    </w:p>
    <w:sectPr w:rsidR="00F54190" w:rsidRPr="00C419CF" w:rsidSect="00CA72A0">
      <w:headerReference w:type="default" r:id="rId9"/>
      <w:footerReference w:type="default" r:id="rId10"/>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BEB" w:rsidRDefault="002E5BEB" w:rsidP="009A1240">
      <w:r>
        <w:separator/>
      </w:r>
    </w:p>
  </w:endnote>
  <w:endnote w:type="continuationSeparator" w:id="0">
    <w:p w:rsidR="002E5BEB" w:rsidRDefault="002E5BEB"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A" w:rsidRDefault="0005725A"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5725A" w:rsidRDefault="0005725A" w:rsidP="00045CE3">
    <w:pPr>
      <w:pStyle w:val="Piedepgina"/>
      <w:spacing w:line="360" w:lineRule="auto"/>
      <w:jc w:val="right"/>
      <w:rPr>
        <w:rFonts w:ascii="Arial" w:hAnsi="Arial" w:cs="Arial"/>
        <w:spacing w:val="20"/>
        <w:w w:val="200"/>
        <w:sz w:val="14"/>
        <w:szCs w:val="10"/>
        <w:lang w:val="es-CO"/>
      </w:rPr>
    </w:pPr>
  </w:p>
  <w:p w:rsidR="0005725A" w:rsidRPr="003E18D8" w:rsidRDefault="0005725A"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5725A" w:rsidRDefault="0005725A"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BEB" w:rsidRDefault="002E5BEB" w:rsidP="009A1240">
      <w:r>
        <w:separator/>
      </w:r>
    </w:p>
  </w:footnote>
  <w:footnote w:type="continuationSeparator" w:id="0">
    <w:p w:rsidR="002E5BEB" w:rsidRDefault="002E5BEB" w:rsidP="009A1240">
      <w:r>
        <w:continuationSeparator/>
      </w:r>
    </w:p>
  </w:footnote>
  <w:footnote w:id="1">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ESCOBAR V. Édgar G. Los recursos en el Código General del Proceso. Librería jurídica Sánchez R. Ltda. 2015, p.37.</w:t>
      </w:r>
    </w:p>
  </w:footnote>
  <w:footnote w:id="2">
    <w:p w:rsidR="004D6B92" w:rsidRPr="006D7A90" w:rsidRDefault="0005725A" w:rsidP="005A4755">
      <w:pPr>
        <w:pStyle w:val="Textonotapie"/>
        <w:jc w:val="both"/>
        <w:rPr>
          <w:rFonts w:ascii="Arial" w:hAnsi="Arial" w:cs="Arial"/>
          <w:sz w:val="18"/>
          <w:szCs w:val="18"/>
        </w:rPr>
      </w:pPr>
      <w:r w:rsidRPr="006D7A90">
        <w:rPr>
          <w:rFonts w:ascii="Arial" w:hAnsi="Arial" w:cs="Arial"/>
          <w:sz w:val="18"/>
          <w:szCs w:val="18"/>
          <w:vertAlign w:val="superscript"/>
        </w:rPr>
        <w:footnoteRef/>
      </w:r>
      <w:r w:rsidRPr="006D7A90">
        <w:rPr>
          <w:rFonts w:ascii="Arial" w:hAnsi="Arial" w:cs="Arial"/>
          <w:sz w:val="18"/>
          <w:szCs w:val="18"/>
        </w:rPr>
        <w:t xml:space="preserve"> </w:t>
      </w:r>
      <w:r w:rsidRPr="006D7A90">
        <w:rPr>
          <w:rFonts w:ascii="Arial" w:hAnsi="Arial" w:cs="Arial"/>
          <w:sz w:val="18"/>
          <w:szCs w:val="18"/>
          <w:lang w:val="es-CO"/>
        </w:rPr>
        <w:t xml:space="preserve">LÓPEZ B., Hernán F. Código General del Proceso, parte general, Bogotá DC, </w:t>
      </w:r>
      <w:proofErr w:type="spellStart"/>
      <w:r w:rsidRPr="006D7A90">
        <w:rPr>
          <w:rFonts w:ascii="Arial" w:hAnsi="Arial" w:cs="Arial"/>
          <w:sz w:val="18"/>
          <w:szCs w:val="18"/>
          <w:lang w:val="es-CO"/>
        </w:rPr>
        <w:t>Dupre</w:t>
      </w:r>
      <w:proofErr w:type="spellEnd"/>
      <w:r w:rsidRPr="006D7A90">
        <w:rPr>
          <w:rFonts w:ascii="Arial" w:hAnsi="Arial" w:cs="Arial"/>
          <w:sz w:val="18"/>
          <w:szCs w:val="18"/>
          <w:lang w:val="es-CO"/>
        </w:rPr>
        <w:t xml:space="preserve"> editores, 2016, p.769-776</w:t>
      </w:r>
      <w:r w:rsidRPr="006D7A90">
        <w:rPr>
          <w:rFonts w:ascii="Arial" w:hAnsi="Arial" w:cs="Arial"/>
          <w:sz w:val="18"/>
          <w:szCs w:val="18"/>
        </w:rPr>
        <w:t>.</w:t>
      </w:r>
    </w:p>
  </w:footnote>
  <w:footnote w:id="3">
    <w:p w:rsidR="004D6B92" w:rsidRPr="006D7A90" w:rsidRDefault="0005725A" w:rsidP="005A4755">
      <w:pPr>
        <w:pStyle w:val="Textonotapie"/>
        <w:jc w:val="both"/>
        <w:rPr>
          <w:rFonts w:ascii="Arial" w:hAnsi="Arial" w:cs="Arial"/>
          <w:sz w:val="18"/>
          <w:szCs w:val="18"/>
        </w:rPr>
      </w:pPr>
      <w:r w:rsidRPr="006D7A90">
        <w:rPr>
          <w:rFonts w:ascii="Arial" w:hAnsi="Arial" w:cs="Arial"/>
          <w:sz w:val="18"/>
          <w:szCs w:val="18"/>
          <w:vertAlign w:val="superscript"/>
        </w:rPr>
        <w:footnoteRef/>
      </w:r>
      <w:r w:rsidRPr="006D7A90">
        <w:rPr>
          <w:rFonts w:ascii="Arial" w:hAnsi="Arial" w:cs="Arial"/>
          <w:sz w:val="18"/>
          <w:szCs w:val="18"/>
        </w:rPr>
        <w:t xml:space="preserve"> PARRA Q., Jairo. Derecho procesal civil, tomo I, Santafé de Bogotá D.C., Temis, 1992, p.276.</w:t>
      </w:r>
    </w:p>
  </w:footnote>
  <w:footnote w:id="4">
    <w:p w:rsidR="004D6B92" w:rsidRPr="006D7A90" w:rsidRDefault="0005725A" w:rsidP="005A4755">
      <w:pPr>
        <w:pStyle w:val="Sinespaciado"/>
        <w:jc w:val="both"/>
        <w:rPr>
          <w:rFonts w:ascii="Arial" w:hAnsi="Arial" w:cs="Arial"/>
          <w:sz w:val="18"/>
          <w:szCs w:val="18"/>
        </w:rPr>
      </w:pPr>
      <w:r w:rsidRPr="006D7A90">
        <w:rPr>
          <w:rFonts w:ascii="Arial" w:hAnsi="Arial" w:cs="Arial"/>
          <w:sz w:val="18"/>
          <w:szCs w:val="18"/>
          <w:vertAlign w:val="superscript"/>
        </w:rPr>
        <w:footnoteRef/>
      </w:r>
      <w:r w:rsidRPr="006D7A90">
        <w:rPr>
          <w:rFonts w:ascii="Arial" w:hAnsi="Arial" w:cs="Arial"/>
          <w:sz w:val="18"/>
          <w:szCs w:val="18"/>
        </w:rPr>
        <w:t xml:space="preserve"> </w:t>
      </w:r>
      <w:r w:rsidRPr="006D7A90">
        <w:rPr>
          <w:rFonts w:ascii="Arial" w:hAnsi="Arial" w:cs="Arial"/>
          <w:sz w:val="18"/>
          <w:szCs w:val="18"/>
          <w:lang w:val="es-CO"/>
        </w:rPr>
        <w:t xml:space="preserve">LÓPEZ B., Hernán F. </w:t>
      </w:r>
      <w:r w:rsidRPr="006D7A90">
        <w:rPr>
          <w:rFonts w:ascii="Arial" w:hAnsi="Arial" w:cs="Arial"/>
          <w:sz w:val="18"/>
          <w:szCs w:val="18"/>
        </w:rPr>
        <w:t>Ob. cit., p.769.</w:t>
      </w:r>
    </w:p>
  </w:footnote>
  <w:footnote w:id="5">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ROJAS G., Miguel E. Lecciones de derecho procesal, procedimiento civil, tomo II, </w:t>
      </w:r>
      <w:proofErr w:type="spellStart"/>
      <w:r w:rsidRPr="006D7A90">
        <w:rPr>
          <w:rFonts w:ascii="Arial" w:hAnsi="Arial" w:cs="Arial"/>
          <w:sz w:val="18"/>
          <w:szCs w:val="18"/>
          <w:lang w:val="es-CO"/>
        </w:rPr>
        <w:t>ESAJU</w:t>
      </w:r>
      <w:proofErr w:type="spellEnd"/>
      <w:r w:rsidRPr="006D7A90">
        <w:rPr>
          <w:rFonts w:ascii="Arial" w:hAnsi="Arial" w:cs="Arial"/>
          <w:sz w:val="18"/>
          <w:szCs w:val="18"/>
          <w:lang w:val="es-CO"/>
        </w:rPr>
        <w:t>, 2017, 6ª edición, Bogotá, p.429.</w:t>
      </w:r>
    </w:p>
  </w:footnote>
  <w:footnote w:id="6">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CSJ. Sala Civil. Sentencia del 17-09-1992; </w:t>
      </w:r>
      <w:proofErr w:type="spellStart"/>
      <w:r w:rsidRPr="006D7A90">
        <w:rPr>
          <w:rFonts w:ascii="Arial" w:hAnsi="Arial" w:cs="Arial"/>
          <w:sz w:val="18"/>
          <w:szCs w:val="18"/>
          <w:lang w:val="es-CO"/>
        </w:rPr>
        <w:t>MP</w:t>
      </w:r>
      <w:proofErr w:type="spellEnd"/>
      <w:r w:rsidRPr="006D7A90">
        <w:rPr>
          <w:rFonts w:ascii="Arial" w:hAnsi="Arial" w:cs="Arial"/>
          <w:sz w:val="18"/>
          <w:szCs w:val="18"/>
          <w:lang w:val="es-CO"/>
        </w:rPr>
        <w:t>: Ospina B.</w:t>
      </w:r>
    </w:p>
  </w:footnote>
  <w:footnote w:id="7">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CSJ. STC12737-2017.</w:t>
      </w:r>
    </w:p>
  </w:footnote>
  <w:footnote w:id="8">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LÓPEZ B., Hernán F.</w:t>
      </w:r>
      <w:r w:rsidRPr="006D7A90">
        <w:rPr>
          <w:rFonts w:ascii="Arial" w:hAnsi="Arial" w:cs="Arial"/>
          <w:sz w:val="18"/>
          <w:szCs w:val="18"/>
        </w:rPr>
        <w:t xml:space="preserve"> Ob. cit., p.776.</w:t>
      </w:r>
    </w:p>
  </w:footnote>
  <w:footnote w:id="9">
    <w:p w:rsidR="004D6B92" w:rsidRPr="006D7A90" w:rsidRDefault="0005725A" w:rsidP="005A4755">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ROJAS G., Miguel E. Código General del Proceso comentado, </w:t>
      </w:r>
      <w:proofErr w:type="spellStart"/>
      <w:r w:rsidRPr="006D7A90">
        <w:rPr>
          <w:rFonts w:ascii="Arial" w:hAnsi="Arial" w:cs="Arial"/>
          <w:sz w:val="18"/>
          <w:szCs w:val="18"/>
          <w:lang w:val="es-CO"/>
        </w:rPr>
        <w:t>ESAJU</w:t>
      </w:r>
      <w:proofErr w:type="spellEnd"/>
      <w:r w:rsidRPr="006D7A90">
        <w:rPr>
          <w:rFonts w:ascii="Arial" w:hAnsi="Arial" w:cs="Arial"/>
          <w:sz w:val="18"/>
          <w:szCs w:val="18"/>
          <w:lang w:val="es-CO"/>
        </w:rPr>
        <w:t>, 2017, Bogotá DC, p.511.</w:t>
      </w:r>
    </w:p>
  </w:footnote>
  <w:footnote w:id="10">
    <w:p w:rsidR="004D6B92" w:rsidRPr="006D7A90" w:rsidRDefault="00E17D2C" w:rsidP="00E17D2C">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ROJAS G., Miguel E. Lecciones de derecho procesal, tomo III, pruebas civiles, editorial </w:t>
      </w:r>
      <w:proofErr w:type="spellStart"/>
      <w:r w:rsidRPr="006D7A90">
        <w:rPr>
          <w:rFonts w:ascii="Arial" w:hAnsi="Arial" w:cs="Arial"/>
          <w:sz w:val="18"/>
          <w:szCs w:val="18"/>
          <w:lang w:val="es-CO"/>
        </w:rPr>
        <w:t>ESAJU</w:t>
      </w:r>
      <w:proofErr w:type="spellEnd"/>
      <w:r w:rsidRPr="006D7A90">
        <w:rPr>
          <w:rFonts w:ascii="Arial" w:hAnsi="Arial" w:cs="Arial"/>
          <w:sz w:val="18"/>
          <w:szCs w:val="18"/>
          <w:lang w:val="es-CO"/>
        </w:rPr>
        <w:t>, Bogotá DC, 2015, p.434.</w:t>
      </w:r>
    </w:p>
  </w:footnote>
  <w:footnote w:id="11">
    <w:p w:rsidR="004D6B92" w:rsidRPr="006D7A90" w:rsidRDefault="009D3D5A" w:rsidP="009D3D5A">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LÓPEZ B., Hernán F. Código General del Proceso, pruebas, Bogotá DC, </w:t>
      </w:r>
      <w:proofErr w:type="spellStart"/>
      <w:r w:rsidRPr="006D7A90">
        <w:rPr>
          <w:rFonts w:ascii="Arial" w:hAnsi="Arial" w:cs="Arial"/>
          <w:sz w:val="18"/>
          <w:szCs w:val="18"/>
          <w:lang w:val="es-CO"/>
        </w:rPr>
        <w:t>Dupre</w:t>
      </w:r>
      <w:proofErr w:type="spellEnd"/>
      <w:r w:rsidRPr="006D7A90">
        <w:rPr>
          <w:rFonts w:ascii="Arial" w:hAnsi="Arial" w:cs="Arial"/>
          <w:sz w:val="18"/>
          <w:szCs w:val="18"/>
          <w:lang w:val="es-CO"/>
        </w:rPr>
        <w:t xml:space="preserve"> editores, 2017, p.482</w:t>
      </w:r>
      <w:r w:rsidRPr="006D7A90">
        <w:rPr>
          <w:rFonts w:ascii="Arial" w:hAnsi="Arial" w:cs="Arial"/>
          <w:sz w:val="18"/>
          <w:szCs w:val="18"/>
        </w:rPr>
        <w:t>.</w:t>
      </w:r>
    </w:p>
  </w:footnote>
  <w:footnote w:id="12">
    <w:p w:rsidR="004D6B92" w:rsidRPr="006D7A90" w:rsidRDefault="00BB47A5" w:rsidP="00036FF4">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AZULA C., Jaime. Manual de derecho probatorio, tomo VI, pruebas judiciales, Temis, Bogotá DC, 2015, p.257.</w:t>
      </w:r>
    </w:p>
  </w:footnote>
  <w:footnote w:id="13">
    <w:p w:rsidR="004D6B92" w:rsidRPr="006D7A90" w:rsidRDefault="002E3438" w:rsidP="002E3438">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CANOSA S., Ulises. La prueba en procesos orales civiles y de familia en el CGP, Escuela Judicial Rodrigo Lara Bonilla y Consejo Superior de la Judicatura, Bogotá DC, 2017, p.129.</w:t>
      </w:r>
    </w:p>
  </w:footnote>
  <w:footnote w:id="14">
    <w:p w:rsidR="004D6B92" w:rsidRPr="006D7A90" w:rsidRDefault="00907374" w:rsidP="00907374">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AZULA C., Jaime.</w:t>
      </w:r>
      <w:r w:rsidR="00BB47A5" w:rsidRPr="006D7A90">
        <w:rPr>
          <w:rFonts w:ascii="Arial" w:hAnsi="Arial" w:cs="Arial"/>
          <w:sz w:val="18"/>
          <w:szCs w:val="18"/>
          <w:lang w:val="es-CO"/>
        </w:rPr>
        <w:t xml:space="preserve"> Ob. cit.</w:t>
      </w:r>
      <w:r w:rsidRPr="006D7A90">
        <w:rPr>
          <w:rFonts w:ascii="Arial" w:hAnsi="Arial" w:cs="Arial"/>
          <w:sz w:val="18"/>
          <w:szCs w:val="18"/>
          <w:lang w:val="es-CO"/>
        </w:rPr>
        <w:t>, p.116.</w:t>
      </w:r>
    </w:p>
  </w:footnote>
  <w:footnote w:id="15">
    <w:p w:rsidR="004D6B92" w:rsidRPr="006D7A90" w:rsidRDefault="00907374">
      <w:pPr>
        <w:pStyle w:val="Textonotapie"/>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AZULA C., Jaime. Ob. cit., p.257.</w:t>
      </w:r>
    </w:p>
  </w:footnote>
  <w:footnote w:id="16">
    <w:p w:rsidR="004D6B92" w:rsidRPr="006D7A90" w:rsidRDefault="00F35497" w:rsidP="00F35497">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SANABRIA V., Ronald de J. y YÁÑEZ M., Diego A. Juicio de admisibilidad probatoria en el CGP, </w:t>
      </w:r>
      <w:r w:rsidRPr="006D7A90">
        <w:rPr>
          <w:rFonts w:ascii="Arial" w:hAnsi="Arial" w:cs="Arial"/>
          <w:sz w:val="18"/>
          <w:szCs w:val="18"/>
          <w:u w:val="single"/>
          <w:lang w:val="es-CO"/>
        </w:rPr>
        <w:t>En:</w:t>
      </w:r>
      <w:r w:rsidRPr="006D7A90">
        <w:rPr>
          <w:rFonts w:ascii="Arial" w:hAnsi="Arial" w:cs="Arial"/>
          <w:sz w:val="18"/>
          <w:szCs w:val="18"/>
          <w:lang w:val="es-CO"/>
        </w:rPr>
        <w:t xml:space="preserve"> Constitución y probática judicial, Carlos A</w:t>
      </w:r>
      <w:r w:rsidR="00F2204B" w:rsidRPr="006D7A90">
        <w:rPr>
          <w:rFonts w:ascii="Arial" w:hAnsi="Arial" w:cs="Arial"/>
          <w:sz w:val="18"/>
          <w:szCs w:val="18"/>
          <w:lang w:val="es-CO"/>
        </w:rPr>
        <w:t>.</w:t>
      </w:r>
      <w:r w:rsidRPr="006D7A90">
        <w:rPr>
          <w:rFonts w:ascii="Arial" w:hAnsi="Arial" w:cs="Arial"/>
          <w:sz w:val="18"/>
          <w:szCs w:val="18"/>
          <w:lang w:val="es-CO"/>
        </w:rPr>
        <w:t xml:space="preserve"> Colmenares U</w:t>
      </w:r>
      <w:r w:rsidR="00F2204B" w:rsidRPr="006D7A90">
        <w:rPr>
          <w:rFonts w:ascii="Arial" w:hAnsi="Arial" w:cs="Arial"/>
          <w:sz w:val="18"/>
          <w:szCs w:val="18"/>
          <w:lang w:val="es-CO"/>
        </w:rPr>
        <w:t>.</w:t>
      </w:r>
      <w:r w:rsidRPr="006D7A90">
        <w:rPr>
          <w:rFonts w:ascii="Arial" w:hAnsi="Arial" w:cs="Arial"/>
          <w:sz w:val="18"/>
          <w:szCs w:val="18"/>
          <w:lang w:val="es-CO"/>
        </w:rPr>
        <w:t xml:space="preserve"> (Coordinador), Bogotá DC, Universidad Libre y Grupo editorial Ibáñez, 2018, p.1</w:t>
      </w:r>
      <w:r w:rsidR="00F2204B" w:rsidRPr="006D7A90">
        <w:rPr>
          <w:rFonts w:ascii="Arial" w:hAnsi="Arial" w:cs="Arial"/>
          <w:sz w:val="18"/>
          <w:szCs w:val="18"/>
          <w:lang w:val="es-CO"/>
        </w:rPr>
        <w:t>31</w:t>
      </w:r>
      <w:r w:rsidRPr="006D7A90">
        <w:rPr>
          <w:rFonts w:ascii="Arial" w:hAnsi="Arial" w:cs="Arial"/>
          <w:sz w:val="18"/>
          <w:szCs w:val="18"/>
          <w:lang w:val="es-CO"/>
        </w:rPr>
        <w:t>-</w:t>
      </w:r>
      <w:r w:rsidR="00F2204B" w:rsidRPr="006D7A90">
        <w:rPr>
          <w:rFonts w:ascii="Arial" w:hAnsi="Arial" w:cs="Arial"/>
          <w:sz w:val="18"/>
          <w:szCs w:val="18"/>
          <w:lang w:val="es-CO"/>
        </w:rPr>
        <w:t>198</w:t>
      </w:r>
      <w:r w:rsidRPr="006D7A90">
        <w:rPr>
          <w:rFonts w:ascii="Arial" w:hAnsi="Arial" w:cs="Arial"/>
          <w:sz w:val="18"/>
          <w:szCs w:val="18"/>
          <w:lang w:val="es-CO"/>
        </w:rPr>
        <w:t>.</w:t>
      </w:r>
    </w:p>
  </w:footnote>
  <w:footnote w:id="17">
    <w:p w:rsidR="004D6B92" w:rsidRPr="006D7A90" w:rsidRDefault="00F2204B" w:rsidP="00F2204B">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PELÁEZ H., Ramón. El derecho a la prueba: efectos procesales de su </w:t>
      </w:r>
      <w:proofErr w:type="spellStart"/>
      <w:r w:rsidRPr="006D7A90">
        <w:rPr>
          <w:rFonts w:ascii="Arial" w:hAnsi="Arial" w:cs="Arial"/>
          <w:sz w:val="18"/>
          <w:szCs w:val="18"/>
          <w:lang w:val="es-CO"/>
        </w:rPr>
        <w:t>constitucionalización</w:t>
      </w:r>
      <w:proofErr w:type="spellEnd"/>
      <w:r w:rsidRPr="006D7A90">
        <w:rPr>
          <w:rFonts w:ascii="Arial" w:hAnsi="Arial" w:cs="Arial"/>
          <w:sz w:val="18"/>
          <w:szCs w:val="18"/>
          <w:lang w:val="es-CO"/>
        </w:rPr>
        <w:t xml:space="preserve">, </w:t>
      </w:r>
      <w:r w:rsidRPr="006D7A90">
        <w:rPr>
          <w:rFonts w:ascii="Arial" w:hAnsi="Arial" w:cs="Arial"/>
          <w:sz w:val="18"/>
          <w:szCs w:val="18"/>
          <w:u w:val="single"/>
          <w:lang w:val="es-CO"/>
        </w:rPr>
        <w:t>En:</w:t>
      </w:r>
      <w:r w:rsidRPr="006D7A90">
        <w:rPr>
          <w:rFonts w:ascii="Arial" w:hAnsi="Arial" w:cs="Arial"/>
          <w:sz w:val="18"/>
          <w:szCs w:val="18"/>
          <w:lang w:val="es-CO"/>
        </w:rPr>
        <w:t xml:space="preserve"> Constitución y probática judicial, Carlos A. Colmenares U. (Coordinador), Bogotá DC, Universidad Libre y Grupo editorial Ibáñez, 2018, p.199-264.</w:t>
      </w:r>
    </w:p>
  </w:footnote>
  <w:footnote w:id="18">
    <w:p w:rsidR="004D6B92" w:rsidRPr="006D7A90" w:rsidRDefault="0009204B">
      <w:pPr>
        <w:pStyle w:val="Textonotapie"/>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ROJAS G., Miguel E. Ob. cit., p.230.</w:t>
      </w:r>
    </w:p>
  </w:footnote>
  <w:footnote w:id="19">
    <w:p w:rsidR="004D6B92" w:rsidRPr="006D7A90" w:rsidRDefault="00825194" w:rsidP="00825194">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proofErr w:type="spellStart"/>
      <w:r w:rsidRPr="006D7A90">
        <w:rPr>
          <w:rFonts w:ascii="Arial" w:hAnsi="Arial" w:cs="Arial"/>
          <w:sz w:val="18"/>
          <w:szCs w:val="18"/>
          <w:lang w:val="es-CO"/>
        </w:rPr>
        <w:t>GIOCOMETTE</w:t>
      </w:r>
      <w:proofErr w:type="spellEnd"/>
      <w:r w:rsidRPr="006D7A90">
        <w:rPr>
          <w:rFonts w:ascii="Arial" w:hAnsi="Arial" w:cs="Arial"/>
          <w:sz w:val="18"/>
          <w:szCs w:val="18"/>
          <w:lang w:val="es-CO"/>
        </w:rPr>
        <w:t xml:space="preserve"> F., Ana. Teoría general de la prueba, 4ª edición, Grupo editorial Ibáñez y Centro Colombiano de Derecho procesal constitucional, Bogotá DC, 2017, p.76.</w:t>
      </w:r>
    </w:p>
  </w:footnote>
  <w:footnote w:id="20">
    <w:p w:rsidR="004D6B92" w:rsidRPr="006D7A90" w:rsidRDefault="00AF4694" w:rsidP="00AF4694">
      <w:pPr>
        <w:pStyle w:val="Textonotapie"/>
        <w:jc w:val="both"/>
        <w:rPr>
          <w:rFonts w:ascii="Arial" w:hAnsi="Arial" w:cs="Arial"/>
          <w:sz w:val="18"/>
          <w:szCs w:val="18"/>
        </w:rPr>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 xml:space="preserve">LÓPEZ B., Hernán F. </w:t>
      </w:r>
      <w:r w:rsidR="009D3D5A" w:rsidRPr="006D7A90">
        <w:rPr>
          <w:rFonts w:ascii="Arial" w:hAnsi="Arial" w:cs="Arial"/>
          <w:sz w:val="18"/>
          <w:szCs w:val="18"/>
          <w:lang w:val="es-CO"/>
        </w:rPr>
        <w:t xml:space="preserve">Ob. cit., </w:t>
      </w:r>
      <w:r w:rsidRPr="006D7A90">
        <w:rPr>
          <w:rFonts w:ascii="Arial" w:hAnsi="Arial" w:cs="Arial"/>
          <w:sz w:val="18"/>
          <w:szCs w:val="18"/>
          <w:lang w:val="es-CO"/>
        </w:rPr>
        <w:t>p.323</w:t>
      </w:r>
      <w:r w:rsidRPr="006D7A90">
        <w:rPr>
          <w:rFonts w:ascii="Arial" w:hAnsi="Arial" w:cs="Arial"/>
          <w:sz w:val="18"/>
          <w:szCs w:val="18"/>
        </w:rPr>
        <w:t>.</w:t>
      </w:r>
    </w:p>
  </w:footnote>
  <w:footnote w:id="21">
    <w:p w:rsidR="004D6B92" w:rsidRDefault="00693007">
      <w:pPr>
        <w:pStyle w:val="Textonotapie"/>
      </w:pPr>
      <w:r w:rsidRPr="006D7A90">
        <w:rPr>
          <w:rStyle w:val="Refdenotaalpie"/>
          <w:rFonts w:ascii="Arial" w:hAnsi="Arial" w:cs="Arial"/>
          <w:sz w:val="18"/>
          <w:szCs w:val="18"/>
        </w:rPr>
        <w:footnoteRef/>
      </w:r>
      <w:r w:rsidRPr="006D7A90">
        <w:rPr>
          <w:rFonts w:ascii="Arial" w:hAnsi="Arial" w:cs="Arial"/>
          <w:sz w:val="18"/>
          <w:szCs w:val="18"/>
        </w:rPr>
        <w:t xml:space="preserve"> </w:t>
      </w:r>
      <w:r w:rsidRPr="006D7A90">
        <w:rPr>
          <w:rFonts w:ascii="Arial" w:hAnsi="Arial" w:cs="Arial"/>
          <w:sz w:val="18"/>
          <w:szCs w:val="18"/>
          <w:lang w:val="es-CO"/>
        </w:rPr>
        <w:t>LÓPEZ B., Hernán F. Ob. cit., p.324</w:t>
      </w:r>
      <w:r w:rsidRPr="006D7A9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25A" w:rsidRPr="00CA72A0" w:rsidRDefault="0005725A" w:rsidP="00CA72A0">
    <w:pPr>
      <w:pStyle w:val="Encabezado"/>
      <w:pBdr>
        <w:bottom w:val="single" w:sz="4" w:space="1" w:color="D9D9D9"/>
      </w:pBdr>
      <w:jc w:val="right"/>
      <w:rPr>
        <w:rFonts w:ascii="Calibri" w:hAnsi="Calibri" w:cs="Calibri"/>
        <w:bCs/>
      </w:rPr>
    </w:pPr>
    <w:r w:rsidRPr="00CA72A0">
      <w:rPr>
        <w:rFonts w:ascii="Calibri" w:hAnsi="Calibri" w:cs="Calibri"/>
        <w:color w:val="808080"/>
        <w:spacing w:val="60"/>
      </w:rPr>
      <w:t>Página</w:t>
    </w:r>
    <w:r w:rsidRPr="00CA72A0">
      <w:rPr>
        <w:rFonts w:ascii="Calibri" w:hAnsi="Calibri" w:cs="Calibri"/>
      </w:rPr>
      <w:t xml:space="preserve"> | </w:t>
    </w:r>
    <w:r w:rsidRPr="00CA72A0">
      <w:rPr>
        <w:rFonts w:ascii="Calibri" w:hAnsi="Calibri" w:cs="Calibri"/>
      </w:rPr>
      <w:fldChar w:fldCharType="begin"/>
    </w:r>
    <w:r w:rsidRPr="00CA72A0">
      <w:rPr>
        <w:rFonts w:ascii="Calibri" w:hAnsi="Calibri" w:cs="Calibri"/>
      </w:rPr>
      <w:instrText>PAGE   \* MERGEFORMAT</w:instrText>
    </w:r>
    <w:r w:rsidRPr="00CA72A0">
      <w:rPr>
        <w:rFonts w:ascii="Calibri" w:hAnsi="Calibri" w:cs="Calibri"/>
      </w:rPr>
      <w:fldChar w:fldCharType="separate"/>
    </w:r>
    <w:r w:rsidR="00006E05" w:rsidRPr="00006E05">
      <w:rPr>
        <w:rFonts w:ascii="Calibri" w:hAnsi="Calibri" w:cs="Calibri"/>
        <w:bCs/>
        <w:noProof/>
      </w:rPr>
      <w:t>5</w:t>
    </w:r>
    <w:r w:rsidRPr="00CA72A0">
      <w:rPr>
        <w:rFonts w:ascii="Calibri" w:hAnsi="Calibri" w:cs="Calibri"/>
      </w:rPr>
      <w:fldChar w:fldCharType="end"/>
    </w:r>
  </w:p>
  <w:p w:rsidR="0005725A" w:rsidRPr="00CA72A0" w:rsidRDefault="0005725A" w:rsidP="00045CE3">
    <w:pPr>
      <w:pStyle w:val="Encabezado"/>
      <w:rPr>
        <w:rFonts w:ascii="Calibri Light" w:hAnsi="Calibri Light" w:cs="Iskoola Pota"/>
        <w:i/>
        <w:sz w:val="18"/>
        <w:lang w:val="es-CO"/>
      </w:rPr>
    </w:pPr>
    <w:r w:rsidRPr="00CA72A0">
      <w:rPr>
        <w:rFonts w:ascii="Calibri Light" w:hAnsi="Calibri Light" w:cs="Iskoola Pota"/>
        <w:i/>
        <w:lang w:val="es-CO"/>
      </w:rPr>
      <w:t>E</w:t>
    </w:r>
    <w:r w:rsidRPr="00CA72A0">
      <w:rPr>
        <w:rFonts w:ascii="Calibri Light" w:hAnsi="Calibri Light" w:cs="Iskoola Pota"/>
        <w:i/>
        <w:sz w:val="16"/>
        <w:lang w:val="es-CO"/>
      </w:rPr>
      <w:t>XPEDIENTE No.201</w:t>
    </w:r>
    <w:r w:rsidR="0051579B" w:rsidRPr="00CA72A0">
      <w:rPr>
        <w:rFonts w:ascii="Calibri Light" w:hAnsi="Calibri Light" w:cs="Iskoola Pota"/>
        <w:i/>
        <w:sz w:val="16"/>
        <w:lang w:val="es-CO"/>
      </w:rPr>
      <w:t>6</w:t>
    </w:r>
    <w:r w:rsidRPr="00CA72A0">
      <w:rPr>
        <w:rFonts w:ascii="Calibri Light" w:hAnsi="Calibri Light" w:cs="Iskoola Pota"/>
        <w:i/>
        <w:sz w:val="16"/>
        <w:lang w:val="es-CO"/>
      </w:rPr>
      <w:t>-00</w:t>
    </w:r>
    <w:r w:rsidR="0051579B" w:rsidRPr="00CA72A0">
      <w:rPr>
        <w:rFonts w:ascii="Calibri Light" w:hAnsi="Calibri Light" w:cs="Iskoola Pota"/>
        <w:i/>
        <w:sz w:val="16"/>
        <w:lang w:val="es-CO"/>
      </w:rPr>
      <w:t>369</w:t>
    </w:r>
    <w:r w:rsidRPr="00CA72A0">
      <w:rPr>
        <w:rFonts w:ascii="Calibri Light" w:hAnsi="Calibri Light" w:cs="Iskoola Pota"/>
        <w:i/>
        <w:sz w:val="16"/>
        <w:lang w:val="es-CO"/>
      </w:rPr>
      <w:t>-01</w:t>
    </w:r>
  </w:p>
  <w:p w:rsidR="0005725A" w:rsidRPr="00045CE3" w:rsidRDefault="0005725A"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54B3"/>
    <w:multiLevelType w:val="multilevel"/>
    <w:tmpl w:val="396C7780"/>
    <w:lvl w:ilvl="0">
      <w:start w:val="1"/>
      <w:numFmt w:val="decimal"/>
      <w:lvlText w:val="%1."/>
      <w:lvlJc w:val="left"/>
      <w:pPr>
        <w:tabs>
          <w:tab w:val="num" w:pos="360"/>
        </w:tabs>
        <w:ind w:left="360" w:hanging="360"/>
      </w:pPr>
      <w:rPr>
        <w:rFonts w:cs="Times New Roman" w:hint="default"/>
        <w:b w:val="0"/>
        <w:color w:val="auto"/>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286D15F0"/>
    <w:multiLevelType w:val="multilevel"/>
    <w:tmpl w:val="009A5180"/>
    <w:lvl w:ilvl="0">
      <w:start w:val="1"/>
      <w:numFmt w:val="decimal"/>
      <w:lvlText w:val="%1."/>
      <w:lvlJc w:val="left"/>
      <w:pPr>
        <w:ind w:left="3195" w:hanging="360"/>
      </w:pPr>
      <w:rPr>
        <w:rFonts w:cs="Times New Roman" w:hint="default"/>
      </w:rPr>
    </w:lvl>
    <w:lvl w:ilvl="1">
      <w:start w:val="3"/>
      <w:numFmt w:val="decimal"/>
      <w:isLgl/>
      <w:lvlText w:val="%1.%2"/>
      <w:lvlJc w:val="left"/>
      <w:pPr>
        <w:ind w:left="3555" w:hanging="360"/>
      </w:pPr>
      <w:rPr>
        <w:rFonts w:cs="Times New Roman" w:hint="default"/>
      </w:rPr>
    </w:lvl>
    <w:lvl w:ilvl="2">
      <w:start w:val="1"/>
      <w:numFmt w:val="decimal"/>
      <w:isLgl/>
      <w:lvlText w:val="%1.%2.%3"/>
      <w:lvlJc w:val="left"/>
      <w:pPr>
        <w:ind w:left="4275" w:hanging="720"/>
      </w:pPr>
      <w:rPr>
        <w:rFonts w:cs="Times New Roman" w:hint="default"/>
      </w:rPr>
    </w:lvl>
    <w:lvl w:ilvl="3">
      <w:start w:val="1"/>
      <w:numFmt w:val="decimal"/>
      <w:isLgl/>
      <w:lvlText w:val="%1.%2.%3.%4"/>
      <w:lvlJc w:val="left"/>
      <w:pPr>
        <w:ind w:left="4995" w:hanging="1080"/>
      </w:pPr>
      <w:rPr>
        <w:rFonts w:cs="Times New Roman" w:hint="default"/>
      </w:rPr>
    </w:lvl>
    <w:lvl w:ilvl="4">
      <w:start w:val="1"/>
      <w:numFmt w:val="decimal"/>
      <w:isLgl/>
      <w:lvlText w:val="%1.%2.%3.%4.%5"/>
      <w:lvlJc w:val="left"/>
      <w:pPr>
        <w:ind w:left="5355" w:hanging="1080"/>
      </w:pPr>
      <w:rPr>
        <w:rFonts w:cs="Times New Roman" w:hint="default"/>
      </w:rPr>
    </w:lvl>
    <w:lvl w:ilvl="5">
      <w:start w:val="1"/>
      <w:numFmt w:val="decimal"/>
      <w:isLgl/>
      <w:lvlText w:val="%1.%2.%3.%4.%5.%6"/>
      <w:lvlJc w:val="left"/>
      <w:pPr>
        <w:ind w:left="6075" w:hanging="1440"/>
      </w:pPr>
      <w:rPr>
        <w:rFonts w:cs="Times New Roman" w:hint="default"/>
      </w:rPr>
    </w:lvl>
    <w:lvl w:ilvl="6">
      <w:start w:val="1"/>
      <w:numFmt w:val="decimal"/>
      <w:isLgl/>
      <w:lvlText w:val="%1.%2.%3.%4.%5.%6.%7"/>
      <w:lvlJc w:val="left"/>
      <w:pPr>
        <w:ind w:left="6435" w:hanging="1440"/>
      </w:pPr>
      <w:rPr>
        <w:rFonts w:cs="Times New Roman" w:hint="default"/>
      </w:rPr>
    </w:lvl>
    <w:lvl w:ilvl="7">
      <w:start w:val="1"/>
      <w:numFmt w:val="decimal"/>
      <w:isLgl/>
      <w:lvlText w:val="%1.%2.%3.%4.%5.%6.%7.%8"/>
      <w:lvlJc w:val="left"/>
      <w:pPr>
        <w:ind w:left="7155" w:hanging="1800"/>
      </w:pPr>
      <w:rPr>
        <w:rFonts w:cs="Times New Roman" w:hint="default"/>
      </w:rPr>
    </w:lvl>
    <w:lvl w:ilvl="8">
      <w:start w:val="1"/>
      <w:numFmt w:val="decimal"/>
      <w:isLgl/>
      <w:lvlText w:val="%1.%2.%3.%4.%5.%6.%7.%8.%9"/>
      <w:lvlJc w:val="left"/>
      <w:pPr>
        <w:ind w:left="7515" w:hanging="1800"/>
      </w:pPr>
      <w:rPr>
        <w:rFonts w:cs="Times New Roman" w:hint="default"/>
      </w:r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rFonts w:cs="Times New Roman"/>
        <w:b w:val="0"/>
        <w:bCs w:val="0"/>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3">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3E195C"/>
    <w:multiLevelType w:val="hybridMultilevel"/>
    <w:tmpl w:val="AEB628BC"/>
    <w:lvl w:ilvl="0" w:tplc="1B7269F4">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nsid w:val="36D26022"/>
    <w:multiLevelType w:val="multilevel"/>
    <w:tmpl w:val="499C4BF0"/>
    <w:lvl w:ilvl="0">
      <w:start w:val="4"/>
      <w:numFmt w:val="decimal"/>
      <w:lvlText w:val="%1."/>
      <w:lvlJc w:val="left"/>
      <w:pPr>
        <w:ind w:left="360" w:hanging="360"/>
      </w:pPr>
      <w:rPr>
        <w:rFonts w:cs="Times New Roman" w:hint="default"/>
        <w:color w:val="auto"/>
      </w:rPr>
    </w:lvl>
    <w:lvl w:ilvl="1">
      <w:start w:val="1"/>
      <w:numFmt w:val="decimal"/>
      <w:lvlText w:val="%1.%2."/>
      <w:lvlJc w:val="left"/>
      <w:pPr>
        <w:ind w:left="567" w:hanging="567"/>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nsid w:val="3A581016"/>
    <w:multiLevelType w:val="multilevel"/>
    <w:tmpl w:val="AD701AFC"/>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44C323D4"/>
    <w:multiLevelType w:val="multilevel"/>
    <w:tmpl w:val="8AEACF4C"/>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0">
    <w:nsid w:val="6199068C"/>
    <w:multiLevelType w:val="multilevel"/>
    <w:tmpl w:val="0E9CFB08"/>
    <w:lvl w:ilvl="0">
      <w:start w:val="1"/>
      <w:numFmt w:val="decimal"/>
      <w:lvlText w:val="%1."/>
      <w:lvlJc w:val="left"/>
      <w:pPr>
        <w:tabs>
          <w:tab w:val="num" w:pos="360"/>
        </w:tabs>
        <w:ind w:left="360" w:hanging="360"/>
      </w:pPr>
      <w:rPr>
        <w:rFonts w:cs="Times New Roman"/>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1">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2"/>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6">
    <w:nsid w:val="74913374"/>
    <w:multiLevelType w:val="multilevel"/>
    <w:tmpl w:val="6E5E9D30"/>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13"/>
  </w:num>
  <w:num w:numId="2">
    <w:abstractNumId w:val="9"/>
  </w:num>
  <w:num w:numId="3">
    <w:abstractNumId w:val="17"/>
  </w:num>
  <w:num w:numId="4">
    <w:abstractNumId w:val="15"/>
  </w:num>
  <w:num w:numId="5">
    <w:abstractNumId w:val="8"/>
  </w:num>
  <w:num w:numId="6">
    <w:abstractNumId w:val="3"/>
  </w:num>
  <w:num w:numId="7">
    <w:abstractNumId w:val="12"/>
  </w:num>
  <w:num w:numId="8">
    <w:abstractNumId w:val="4"/>
  </w:num>
  <w:num w:numId="9">
    <w:abstractNumId w:val="2"/>
  </w:num>
  <w:num w:numId="10">
    <w:abstractNumId w:val="11"/>
  </w:num>
  <w:num w:numId="11">
    <w:abstractNumId w:val="7"/>
  </w:num>
  <w:num w:numId="12">
    <w:abstractNumId w:val="16"/>
  </w:num>
  <w:num w:numId="13">
    <w:abstractNumId w:val="5"/>
  </w:num>
  <w:num w:numId="14">
    <w:abstractNumId w:val="14"/>
  </w:num>
  <w:num w:numId="15">
    <w:abstractNumId w:val="10"/>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44AD"/>
    <w:rsid w:val="000056A7"/>
    <w:rsid w:val="0000570F"/>
    <w:rsid w:val="0000692A"/>
    <w:rsid w:val="00006E05"/>
    <w:rsid w:val="000075FC"/>
    <w:rsid w:val="000111C6"/>
    <w:rsid w:val="0001182B"/>
    <w:rsid w:val="00011D79"/>
    <w:rsid w:val="000124CA"/>
    <w:rsid w:val="00013C1B"/>
    <w:rsid w:val="00014611"/>
    <w:rsid w:val="00017215"/>
    <w:rsid w:val="00020AE0"/>
    <w:rsid w:val="00026DAD"/>
    <w:rsid w:val="00026FAD"/>
    <w:rsid w:val="00030AD0"/>
    <w:rsid w:val="00032991"/>
    <w:rsid w:val="00034CD7"/>
    <w:rsid w:val="00035278"/>
    <w:rsid w:val="00035524"/>
    <w:rsid w:val="00036FF4"/>
    <w:rsid w:val="0004541C"/>
    <w:rsid w:val="00045CE3"/>
    <w:rsid w:val="00050E52"/>
    <w:rsid w:val="000521D3"/>
    <w:rsid w:val="00055586"/>
    <w:rsid w:val="0005559F"/>
    <w:rsid w:val="00055A86"/>
    <w:rsid w:val="0005725A"/>
    <w:rsid w:val="00057617"/>
    <w:rsid w:val="00057B5C"/>
    <w:rsid w:val="000604E5"/>
    <w:rsid w:val="00060A66"/>
    <w:rsid w:val="00061786"/>
    <w:rsid w:val="0006241B"/>
    <w:rsid w:val="00062705"/>
    <w:rsid w:val="00063444"/>
    <w:rsid w:val="00063E12"/>
    <w:rsid w:val="00064BEF"/>
    <w:rsid w:val="000651DB"/>
    <w:rsid w:val="00066EA9"/>
    <w:rsid w:val="00070311"/>
    <w:rsid w:val="00075A04"/>
    <w:rsid w:val="00076B8B"/>
    <w:rsid w:val="00081702"/>
    <w:rsid w:val="00084756"/>
    <w:rsid w:val="00084FC7"/>
    <w:rsid w:val="0009204B"/>
    <w:rsid w:val="00094BEA"/>
    <w:rsid w:val="000951EA"/>
    <w:rsid w:val="0009521A"/>
    <w:rsid w:val="000979F2"/>
    <w:rsid w:val="000A0646"/>
    <w:rsid w:val="000A10DC"/>
    <w:rsid w:val="000A3198"/>
    <w:rsid w:val="000A7E78"/>
    <w:rsid w:val="000B2246"/>
    <w:rsid w:val="000B2C44"/>
    <w:rsid w:val="000B2E19"/>
    <w:rsid w:val="000B4877"/>
    <w:rsid w:val="000B5629"/>
    <w:rsid w:val="000C699F"/>
    <w:rsid w:val="000C71A4"/>
    <w:rsid w:val="000D03C3"/>
    <w:rsid w:val="000D106C"/>
    <w:rsid w:val="000D1C67"/>
    <w:rsid w:val="000D4106"/>
    <w:rsid w:val="000D51C5"/>
    <w:rsid w:val="000D579D"/>
    <w:rsid w:val="000D60D0"/>
    <w:rsid w:val="000D70EB"/>
    <w:rsid w:val="000E1102"/>
    <w:rsid w:val="000E29E5"/>
    <w:rsid w:val="000E2FD6"/>
    <w:rsid w:val="000E7402"/>
    <w:rsid w:val="000F05B4"/>
    <w:rsid w:val="000F08E0"/>
    <w:rsid w:val="000F16E3"/>
    <w:rsid w:val="000F1B66"/>
    <w:rsid w:val="000F3C01"/>
    <w:rsid w:val="000F3C10"/>
    <w:rsid w:val="000F6932"/>
    <w:rsid w:val="000F6F29"/>
    <w:rsid w:val="00104F96"/>
    <w:rsid w:val="001054BF"/>
    <w:rsid w:val="00107E1A"/>
    <w:rsid w:val="00112D32"/>
    <w:rsid w:val="001130D4"/>
    <w:rsid w:val="00113B1A"/>
    <w:rsid w:val="00114608"/>
    <w:rsid w:val="00114FEE"/>
    <w:rsid w:val="0011731C"/>
    <w:rsid w:val="00117C9A"/>
    <w:rsid w:val="00117ED0"/>
    <w:rsid w:val="0012018F"/>
    <w:rsid w:val="00121881"/>
    <w:rsid w:val="00122CE4"/>
    <w:rsid w:val="00123729"/>
    <w:rsid w:val="00123F87"/>
    <w:rsid w:val="00124C24"/>
    <w:rsid w:val="00127070"/>
    <w:rsid w:val="001274AB"/>
    <w:rsid w:val="0013059A"/>
    <w:rsid w:val="00132BE5"/>
    <w:rsid w:val="0013450B"/>
    <w:rsid w:val="0013721C"/>
    <w:rsid w:val="00140111"/>
    <w:rsid w:val="001403D4"/>
    <w:rsid w:val="00141432"/>
    <w:rsid w:val="0014346D"/>
    <w:rsid w:val="001442F9"/>
    <w:rsid w:val="001446B1"/>
    <w:rsid w:val="001452E0"/>
    <w:rsid w:val="00145F17"/>
    <w:rsid w:val="00146542"/>
    <w:rsid w:val="001518CF"/>
    <w:rsid w:val="00156649"/>
    <w:rsid w:val="00157865"/>
    <w:rsid w:val="00161CA6"/>
    <w:rsid w:val="0017105E"/>
    <w:rsid w:val="00171EDA"/>
    <w:rsid w:val="0017274F"/>
    <w:rsid w:val="001756DC"/>
    <w:rsid w:val="00185218"/>
    <w:rsid w:val="00190007"/>
    <w:rsid w:val="00190036"/>
    <w:rsid w:val="00190944"/>
    <w:rsid w:val="001A0479"/>
    <w:rsid w:val="001A46C4"/>
    <w:rsid w:val="001A565D"/>
    <w:rsid w:val="001A688F"/>
    <w:rsid w:val="001B2496"/>
    <w:rsid w:val="001B258B"/>
    <w:rsid w:val="001B3230"/>
    <w:rsid w:val="001B4583"/>
    <w:rsid w:val="001B4B9B"/>
    <w:rsid w:val="001C1E37"/>
    <w:rsid w:val="001C36DF"/>
    <w:rsid w:val="001C370F"/>
    <w:rsid w:val="001C3F97"/>
    <w:rsid w:val="001C4F3C"/>
    <w:rsid w:val="001C51D4"/>
    <w:rsid w:val="001C5578"/>
    <w:rsid w:val="001C5598"/>
    <w:rsid w:val="001D0270"/>
    <w:rsid w:val="001D0AA3"/>
    <w:rsid w:val="001D49AF"/>
    <w:rsid w:val="001D5550"/>
    <w:rsid w:val="001D60DE"/>
    <w:rsid w:val="001D6AF7"/>
    <w:rsid w:val="001D6FA4"/>
    <w:rsid w:val="001D7953"/>
    <w:rsid w:val="001D7E85"/>
    <w:rsid w:val="001E0AF7"/>
    <w:rsid w:val="001E18FB"/>
    <w:rsid w:val="001E57DE"/>
    <w:rsid w:val="001F1CAB"/>
    <w:rsid w:val="001F2DFC"/>
    <w:rsid w:val="001F53B6"/>
    <w:rsid w:val="00201848"/>
    <w:rsid w:val="00202312"/>
    <w:rsid w:val="00207C51"/>
    <w:rsid w:val="0021075B"/>
    <w:rsid w:val="00214296"/>
    <w:rsid w:val="00214F5B"/>
    <w:rsid w:val="00216AE8"/>
    <w:rsid w:val="00226209"/>
    <w:rsid w:val="00226B37"/>
    <w:rsid w:val="00227FA6"/>
    <w:rsid w:val="00230208"/>
    <w:rsid w:val="00231A7F"/>
    <w:rsid w:val="00231BA4"/>
    <w:rsid w:val="00231FDB"/>
    <w:rsid w:val="0023428A"/>
    <w:rsid w:val="00234D99"/>
    <w:rsid w:val="002356D9"/>
    <w:rsid w:val="0023681D"/>
    <w:rsid w:val="00236A9B"/>
    <w:rsid w:val="0023704F"/>
    <w:rsid w:val="00237B2C"/>
    <w:rsid w:val="00237BF5"/>
    <w:rsid w:val="00237EC2"/>
    <w:rsid w:val="00240706"/>
    <w:rsid w:val="002419D4"/>
    <w:rsid w:val="00243379"/>
    <w:rsid w:val="0024455A"/>
    <w:rsid w:val="0024636A"/>
    <w:rsid w:val="00253CFB"/>
    <w:rsid w:val="00253E2F"/>
    <w:rsid w:val="00255026"/>
    <w:rsid w:val="00257268"/>
    <w:rsid w:val="00257943"/>
    <w:rsid w:val="002579E7"/>
    <w:rsid w:val="00257B1F"/>
    <w:rsid w:val="002711FB"/>
    <w:rsid w:val="00273325"/>
    <w:rsid w:val="002759FC"/>
    <w:rsid w:val="0027637D"/>
    <w:rsid w:val="00280589"/>
    <w:rsid w:val="00280BCE"/>
    <w:rsid w:val="00280BDF"/>
    <w:rsid w:val="00280C66"/>
    <w:rsid w:val="002825A8"/>
    <w:rsid w:val="002860D6"/>
    <w:rsid w:val="002873EC"/>
    <w:rsid w:val="00290F75"/>
    <w:rsid w:val="002912F2"/>
    <w:rsid w:val="002937E5"/>
    <w:rsid w:val="00297096"/>
    <w:rsid w:val="00297626"/>
    <w:rsid w:val="002A0A88"/>
    <w:rsid w:val="002A18D8"/>
    <w:rsid w:val="002A418F"/>
    <w:rsid w:val="002A46D7"/>
    <w:rsid w:val="002B3B3F"/>
    <w:rsid w:val="002B513B"/>
    <w:rsid w:val="002B5E55"/>
    <w:rsid w:val="002B6E0D"/>
    <w:rsid w:val="002C4195"/>
    <w:rsid w:val="002C48D7"/>
    <w:rsid w:val="002C5523"/>
    <w:rsid w:val="002C5DDF"/>
    <w:rsid w:val="002C7A37"/>
    <w:rsid w:val="002D1976"/>
    <w:rsid w:val="002D2A8F"/>
    <w:rsid w:val="002D3A8B"/>
    <w:rsid w:val="002D4917"/>
    <w:rsid w:val="002D5EBA"/>
    <w:rsid w:val="002D605B"/>
    <w:rsid w:val="002E0BA3"/>
    <w:rsid w:val="002E0D89"/>
    <w:rsid w:val="002E21FB"/>
    <w:rsid w:val="002E3438"/>
    <w:rsid w:val="002E5263"/>
    <w:rsid w:val="002E562C"/>
    <w:rsid w:val="002E5BEB"/>
    <w:rsid w:val="002E5FCF"/>
    <w:rsid w:val="002F1064"/>
    <w:rsid w:val="002F355D"/>
    <w:rsid w:val="002F4DF5"/>
    <w:rsid w:val="002F7410"/>
    <w:rsid w:val="002F7906"/>
    <w:rsid w:val="00300104"/>
    <w:rsid w:val="003013A2"/>
    <w:rsid w:val="00301E59"/>
    <w:rsid w:val="003041F0"/>
    <w:rsid w:val="00304760"/>
    <w:rsid w:val="00305C99"/>
    <w:rsid w:val="00307C0E"/>
    <w:rsid w:val="00310EAB"/>
    <w:rsid w:val="0031276D"/>
    <w:rsid w:val="00323447"/>
    <w:rsid w:val="00327106"/>
    <w:rsid w:val="0033124D"/>
    <w:rsid w:val="003319C7"/>
    <w:rsid w:val="003336C3"/>
    <w:rsid w:val="003347AD"/>
    <w:rsid w:val="0033596A"/>
    <w:rsid w:val="00336972"/>
    <w:rsid w:val="00341F21"/>
    <w:rsid w:val="0034207E"/>
    <w:rsid w:val="00342E88"/>
    <w:rsid w:val="00344BF2"/>
    <w:rsid w:val="003458B9"/>
    <w:rsid w:val="00347A78"/>
    <w:rsid w:val="00352931"/>
    <w:rsid w:val="00357375"/>
    <w:rsid w:val="00360576"/>
    <w:rsid w:val="00360BE3"/>
    <w:rsid w:val="0036267C"/>
    <w:rsid w:val="00363D70"/>
    <w:rsid w:val="00364A05"/>
    <w:rsid w:val="0036775B"/>
    <w:rsid w:val="00370D1D"/>
    <w:rsid w:val="003757A4"/>
    <w:rsid w:val="00376E02"/>
    <w:rsid w:val="0038158A"/>
    <w:rsid w:val="0038242E"/>
    <w:rsid w:val="003841E2"/>
    <w:rsid w:val="00384791"/>
    <w:rsid w:val="00386111"/>
    <w:rsid w:val="00387B36"/>
    <w:rsid w:val="00391266"/>
    <w:rsid w:val="00392869"/>
    <w:rsid w:val="00392F07"/>
    <w:rsid w:val="003935F0"/>
    <w:rsid w:val="00393DD3"/>
    <w:rsid w:val="00394524"/>
    <w:rsid w:val="00394C48"/>
    <w:rsid w:val="00395855"/>
    <w:rsid w:val="003972DC"/>
    <w:rsid w:val="003A1A5B"/>
    <w:rsid w:val="003A73B1"/>
    <w:rsid w:val="003B01F0"/>
    <w:rsid w:val="003B0ADF"/>
    <w:rsid w:val="003B19D8"/>
    <w:rsid w:val="003B3A1C"/>
    <w:rsid w:val="003B445E"/>
    <w:rsid w:val="003C1CBA"/>
    <w:rsid w:val="003C4DE5"/>
    <w:rsid w:val="003C5098"/>
    <w:rsid w:val="003C59ED"/>
    <w:rsid w:val="003C77D5"/>
    <w:rsid w:val="003C7D75"/>
    <w:rsid w:val="003D081D"/>
    <w:rsid w:val="003D30AA"/>
    <w:rsid w:val="003D432B"/>
    <w:rsid w:val="003D67D8"/>
    <w:rsid w:val="003D6C3D"/>
    <w:rsid w:val="003D7130"/>
    <w:rsid w:val="003E18D8"/>
    <w:rsid w:val="003E236C"/>
    <w:rsid w:val="003E29BB"/>
    <w:rsid w:val="003E3CF7"/>
    <w:rsid w:val="003E4533"/>
    <w:rsid w:val="003E56E7"/>
    <w:rsid w:val="003E5ED3"/>
    <w:rsid w:val="003E6F58"/>
    <w:rsid w:val="003F08DF"/>
    <w:rsid w:val="003F3AD2"/>
    <w:rsid w:val="003F6BF3"/>
    <w:rsid w:val="00400B90"/>
    <w:rsid w:val="00400D9E"/>
    <w:rsid w:val="00402132"/>
    <w:rsid w:val="00403F27"/>
    <w:rsid w:val="00405F49"/>
    <w:rsid w:val="00406428"/>
    <w:rsid w:val="0041117C"/>
    <w:rsid w:val="0041188D"/>
    <w:rsid w:val="00411AC5"/>
    <w:rsid w:val="00411DA4"/>
    <w:rsid w:val="00414421"/>
    <w:rsid w:val="00414A53"/>
    <w:rsid w:val="00416265"/>
    <w:rsid w:val="00427BE4"/>
    <w:rsid w:val="0043286F"/>
    <w:rsid w:val="004335C7"/>
    <w:rsid w:val="00433A84"/>
    <w:rsid w:val="004365B3"/>
    <w:rsid w:val="00436669"/>
    <w:rsid w:val="004457A2"/>
    <w:rsid w:val="00452083"/>
    <w:rsid w:val="00455DE9"/>
    <w:rsid w:val="004560C3"/>
    <w:rsid w:val="00457401"/>
    <w:rsid w:val="004614E4"/>
    <w:rsid w:val="00461F2C"/>
    <w:rsid w:val="00465107"/>
    <w:rsid w:val="00467805"/>
    <w:rsid w:val="0047190F"/>
    <w:rsid w:val="00471F25"/>
    <w:rsid w:val="00477C1F"/>
    <w:rsid w:val="00477E64"/>
    <w:rsid w:val="00481A0C"/>
    <w:rsid w:val="00482924"/>
    <w:rsid w:val="004848E7"/>
    <w:rsid w:val="0048492D"/>
    <w:rsid w:val="00485FCC"/>
    <w:rsid w:val="004A19D9"/>
    <w:rsid w:val="004A2933"/>
    <w:rsid w:val="004A7AA2"/>
    <w:rsid w:val="004A7C24"/>
    <w:rsid w:val="004B197F"/>
    <w:rsid w:val="004B1B87"/>
    <w:rsid w:val="004B24DB"/>
    <w:rsid w:val="004B3A0D"/>
    <w:rsid w:val="004B6BF7"/>
    <w:rsid w:val="004B7207"/>
    <w:rsid w:val="004C319B"/>
    <w:rsid w:val="004C44F7"/>
    <w:rsid w:val="004C5B74"/>
    <w:rsid w:val="004D0B78"/>
    <w:rsid w:val="004D178E"/>
    <w:rsid w:val="004D6759"/>
    <w:rsid w:val="004D6B92"/>
    <w:rsid w:val="004D79A2"/>
    <w:rsid w:val="004D7A01"/>
    <w:rsid w:val="004E1CAC"/>
    <w:rsid w:val="004E1EF9"/>
    <w:rsid w:val="004E2173"/>
    <w:rsid w:val="004E2924"/>
    <w:rsid w:val="004E6336"/>
    <w:rsid w:val="004E6A80"/>
    <w:rsid w:val="004F0AA9"/>
    <w:rsid w:val="004F229E"/>
    <w:rsid w:val="004F537C"/>
    <w:rsid w:val="004F5C02"/>
    <w:rsid w:val="004F6821"/>
    <w:rsid w:val="004F68FA"/>
    <w:rsid w:val="004F7160"/>
    <w:rsid w:val="00500A43"/>
    <w:rsid w:val="00500B4D"/>
    <w:rsid w:val="00500DC5"/>
    <w:rsid w:val="0050122C"/>
    <w:rsid w:val="0050157D"/>
    <w:rsid w:val="005022A7"/>
    <w:rsid w:val="005035D2"/>
    <w:rsid w:val="005063E2"/>
    <w:rsid w:val="00507567"/>
    <w:rsid w:val="00507B64"/>
    <w:rsid w:val="005118BE"/>
    <w:rsid w:val="00514E15"/>
    <w:rsid w:val="0051579B"/>
    <w:rsid w:val="005158E0"/>
    <w:rsid w:val="00515B6B"/>
    <w:rsid w:val="00517926"/>
    <w:rsid w:val="00523289"/>
    <w:rsid w:val="0052398B"/>
    <w:rsid w:val="0053073B"/>
    <w:rsid w:val="005326A7"/>
    <w:rsid w:val="00534C60"/>
    <w:rsid w:val="00534EB5"/>
    <w:rsid w:val="00535481"/>
    <w:rsid w:val="00536D70"/>
    <w:rsid w:val="00541949"/>
    <w:rsid w:val="00542182"/>
    <w:rsid w:val="00542703"/>
    <w:rsid w:val="00543307"/>
    <w:rsid w:val="005440E8"/>
    <w:rsid w:val="0054427C"/>
    <w:rsid w:val="0054619D"/>
    <w:rsid w:val="00546CD4"/>
    <w:rsid w:val="0055115B"/>
    <w:rsid w:val="00551902"/>
    <w:rsid w:val="00552F47"/>
    <w:rsid w:val="00554AAB"/>
    <w:rsid w:val="005567DA"/>
    <w:rsid w:val="00560562"/>
    <w:rsid w:val="005621B3"/>
    <w:rsid w:val="00564C16"/>
    <w:rsid w:val="0056570B"/>
    <w:rsid w:val="00570A9B"/>
    <w:rsid w:val="00570C60"/>
    <w:rsid w:val="00570EA4"/>
    <w:rsid w:val="00572804"/>
    <w:rsid w:val="005768FC"/>
    <w:rsid w:val="00576DED"/>
    <w:rsid w:val="00582EB8"/>
    <w:rsid w:val="00582F12"/>
    <w:rsid w:val="0058709F"/>
    <w:rsid w:val="00587231"/>
    <w:rsid w:val="005877A0"/>
    <w:rsid w:val="00587D4C"/>
    <w:rsid w:val="00592482"/>
    <w:rsid w:val="005938D9"/>
    <w:rsid w:val="00594C6B"/>
    <w:rsid w:val="00594DAE"/>
    <w:rsid w:val="0059526E"/>
    <w:rsid w:val="00597404"/>
    <w:rsid w:val="00597D74"/>
    <w:rsid w:val="005A3EDB"/>
    <w:rsid w:val="005A4755"/>
    <w:rsid w:val="005A533B"/>
    <w:rsid w:val="005B781D"/>
    <w:rsid w:val="005C3D57"/>
    <w:rsid w:val="005C4919"/>
    <w:rsid w:val="005D0B8F"/>
    <w:rsid w:val="005D0C4E"/>
    <w:rsid w:val="005D2A56"/>
    <w:rsid w:val="005D39F3"/>
    <w:rsid w:val="005D49DF"/>
    <w:rsid w:val="005D6349"/>
    <w:rsid w:val="005D7A70"/>
    <w:rsid w:val="005E03C6"/>
    <w:rsid w:val="005E604E"/>
    <w:rsid w:val="005F12E9"/>
    <w:rsid w:val="005F1FB2"/>
    <w:rsid w:val="005F2177"/>
    <w:rsid w:val="005F3192"/>
    <w:rsid w:val="005F32BD"/>
    <w:rsid w:val="005F38DB"/>
    <w:rsid w:val="005F68ED"/>
    <w:rsid w:val="00600DA3"/>
    <w:rsid w:val="0060427D"/>
    <w:rsid w:val="00607310"/>
    <w:rsid w:val="00610EAF"/>
    <w:rsid w:val="0061164D"/>
    <w:rsid w:val="00611CB0"/>
    <w:rsid w:val="00613E8C"/>
    <w:rsid w:val="006144B3"/>
    <w:rsid w:val="00616883"/>
    <w:rsid w:val="00617D63"/>
    <w:rsid w:val="00617F89"/>
    <w:rsid w:val="00622F9C"/>
    <w:rsid w:val="00623497"/>
    <w:rsid w:val="006235A9"/>
    <w:rsid w:val="00623A6D"/>
    <w:rsid w:val="006240BC"/>
    <w:rsid w:val="006266DA"/>
    <w:rsid w:val="006310AC"/>
    <w:rsid w:val="00631466"/>
    <w:rsid w:val="0063158B"/>
    <w:rsid w:val="00632D67"/>
    <w:rsid w:val="00642554"/>
    <w:rsid w:val="006476C9"/>
    <w:rsid w:val="0065120A"/>
    <w:rsid w:val="00651C7E"/>
    <w:rsid w:val="006527BF"/>
    <w:rsid w:val="00660E7E"/>
    <w:rsid w:val="00663341"/>
    <w:rsid w:val="0066499F"/>
    <w:rsid w:val="00664A01"/>
    <w:rsid w:val="00670A74"/>
    <w:rsid w:val="00671033"/>
    <w:rsid w:val="00672632"/>
    <w:rsid w:val="0067785B"/>
    <w:rsid w:val="00680B57"/>
    <w:rsid w:val="00681A45"/>
    <w:rsid w:val="00682BBB"/>
    <w:rsid w:val="006836F9"/>
    <w:rsid w:val="006837D2"/>
    <w:rsid w:val="00684845"/>
    <w:rsid w:val="00686B69"/>
    <w:rsid w:val="00693007"/>
    <w:rsid w:val="0069377F"/>
    <w:rsid w:val="00693A7C"/>
    <w:rsid w:val="00694B9F"/>
    <w:rsid w:val="006950C1"/>
    <w:rsid w:val="00695536"/>
    <w:rsid w:val="0069596C"/>
    <w:rsid w:val="006A11EF"/>
    <w:rsid w:val="006A30E2"/>
    <w:rsid w:val="006A3F27"/>
    <w:rsid w:val="006A6085"/>
    <w:rsid w:val="006A70CF"/>
    <w:rsid w:val="006B2386"/>
    <w:rsid w:val="006B5DE9"/>
    <w:rsid w:val="006B768E"/>
    <w:rsid w:val="006B7EB8"/>
    <w:rsid w:val="006C408D"/>
    <w:rsid w:val="006C56AB"/>
    <w:rsid w:val="006C572F"/>
    <w:rsid w:val="006D4872"/>
    <w:rsid w:val="006D7A90"/>
    <w:rsid w:val="006E086F"/>
    <w:rsid w:val="006E0CEC"/>
    <w:rsid w:val="006E1121"/>
    <w:rsid w:val="006E221E"/>
    <w:rsid w:val="006E3786"/>
    <w:rsid w:val="006E61A9"/>
    <w:rsid w:val="006F1695"/>
    <w:rsid w:val="006F310C"/>
    <w:rsid w:val="006F3682"/>
    <w:rsid w:val="006F58F9"/>
    <w:rsid w:val="006F61F6"/>
    <w:rsid w:val="007031D1"/>
    <w:rsid w:val="007062C4"/>
    <w:rsid w:val="00707F42"/>
    <w:rsid w:val="00710DCF"/>
    <w:rsid w:val="00715013"/>
    <w:rsid w:val="007151FB"/>
    <w:rsid w:val="0071526A"/>
    <w:rsid w:val="00716390"/>
    <w:rsid w:val="00717D76"/>
    <w:rsid w:val="007223A6"/>
    <w:rsid w:val="007243DA"/>
    <w:rsid w:val="00725DA4"/>
    <w:rsid w:val="00726D6E"/>
    <w:rsid w:val="00726DE3"/>
    <w:rsid w:val="0072724D"/>
    <w:rsid w:val="00727833"/>
    <w:rsid w:val="00727B4F"/>
    <w:rsid w:val="0073036C"/>
    <w:rsid w:val="00731326"/>
    <w:rsid w:val="007326D4"/>
    <w:rsid w:val="00732A90"/>
    <w:rsid w:val="007330E3"/>
    <w:rsid w:val="00734860"/>
    <w:rsid w:val="00735282"/>
    <w:rsid w:val="00737026"/>
    <w:rsid w:val="00740B86"/>
    <w:rsid w:val="007415E2"/>
    <w:rsid w:val="007515DF"/>
    <w:rsid w:val="007545BA"/>
    <w:rsid w:val="00755DDA"/>
    <w:rsid w:val="00755E13"/>
    <w:rsid w:val="0076163D"/>
    <w:rsid w:val="00763B6E"/>
    <w:rsid w:val="0076534A"/>
    <w:rsid w:val="007668A2"/>
    <w:rsid w:val="007706A5"/>
    <w:rsid w:val="00770DB8"/>
    <w:rsid w:val="00774AD2"/>
    <w:rsid w:val="00776C17"/>
    <w:rsid w:val="007802C5"/>
    <w:rsid w:val="00780839"/>
    <w:rsid w:val="00781593"/>
    <w:rsid w:val="00781928"/>
    <w:rsid w:val="007824E5"/>
    <w:rsid w:val="00783769"/>
    <w:rsid w:val="0078406D"/>
    <w:rsid w:val="007841FC"/>
    <w:rsid w:val="007853A8"/>
    <w:rsid w:val="00785DF2"/>
    <w:rsid w:val="007860C0"/>
    <w:rsid w:val="00787C00"/>
    <w:rsid w:val="007903CA"/>
    <w:rsid w:val="007939C9"/>
    <w:rsid w:val="007943F4"/>
    <w:rsid w:val="00797266"/>
    <w:rsid w:val="007A1804"/>
    <w:rsid w:val="007A476E"/>
    <w:rsid w:val="007A51F4"/>
    <w:rsid w:val="007B423E"/>
    <w:rsid w:val="007B510F"/>
    <w:rsid w:val="007B7D82"/>
    <w:rsid w:val="007C03DB"/>
    <w:rsid w:val="007C2EEE"/>
    <w:rsid w:val="007C34A4"/>
    <w:rsid w:val="007C631D"/>
    <w:rsid w:val="007C66B8"/>
    <w:rsid w:val="007D102F"/>
    <w:rsid w:val="007D2293"/>
    <w:rsid w:val="007D341B"/>
    <w:rsid w:val="007D5084"/>
    <w:rsid w:val="007D51D7"/>
    <w:rsid w:val="007D6174"/>
    <w:rsid w:val="007D7466"/>
    <w:rsid w:val="007E1E71"/>
    <w:rsid w:val="007E6238"/>
    <w:rsid w:val="007E6F5F"/>
    <w:rsid w:val="007E6FC6"/>
    <w:rsid w:val="007F105A"/>
    <w:rsid w:val="007F2975"/>
    <w:rsid w:val="007F3A25"/>
    <w:rsid w:val="007F593F"/>
    <w:rsid w:val="007F6081"/>
    <w:rsid w:val="008056A2"/>
    <w:rsid w:val="00810D50"/>
    <w:rsid w:val="0081363A"/>
    <w:rsid w:val="00816B15"/>
    <w:rsid w:val="00817AFC"/>
    <w:rsid w:val="00820AC7"/>
    <w:rsid w:val="00820BF6"/>
    <w:rsid w:val="00821D31"/>
    <w:rsid w:val="0082292F"/>
    <w:rsid w:val="00822E69"/>
    <w:rsid w:val="008237E7"/>
    <w:rsid w:val="00825194"/>
    <w:rsid w:val="00827A6D"/>
    <w:rsid w:val="0083050E"/>
    <w:rsid w:val="00830F35"/>
    <w:rsid w:val="00832731"/>
    <w:rsid w:val="0083291E"/>
    <w:rsid w:val="00832F6E"/>
    <w:rsid w:val="00834347"/>
    <w:rsid w:val="00834976"/>
    <w:rsid w:val="00834D4D"/>
    <w:rsid w:val="008354B7"/>
    <w:rsid w:val="00840AAA"/>
    <w:rsid w:val="00842101"/>
    <w:rsid w:val="00845E93"/>
    <w:rsid w:val="00851155"/>
    <w:rsid w:val="008513B0"/>
    <w:rsid w:val="008557A4"/>
    <w:rsid w:val="0086284C"/>
    <w:rsid w:val="00863948"/>
    <w:rsid w:val="0087023E"/>
    <w:rsid w:val="008741CE"/>
    <w:rsid w:val="00876E0A"/>
    <w:rsid w:val="00876F84"/>
    <w:rsid w:val="0088236E"/>
    <w:rsid w:val="0088387E"/>
    <w:rsid w:val="00884D74"/>
    <w:rsid w:val="008872A2"/>
    <w:rsid w:val="00890627"/>
    <w:rsid w:val="008920B4"/>
    <w:rsid w:val="008930E1"/>
    <w:rsid w:val="0089651E"/>
    <w:rsid w:val="00897D62"/>
    <w:rsid w:val="008A0C15"/>
    <w:rsid w:val="008A3253"/>
    <w:rsid w:val="008B14AB"/>
    <w:rsid w:val="008B18E2"/>
    <w:rsid w:val="008B2AF1"/>
    <w:rsid w:val="008B3BA1"/>
    <w:rsid w:val="008B3E9A"/>
    <w:rsid w:val="008B500B"/>
    <w:rsid w:val="008B7145"/>
    <w:rsid w:val="008C38EB"/>
    <w:rsid w:val="008D0A3A"/>
    <w:rsid w:val="008D0D95"/>
    <w:rsid w:val="008D321B"/>
    <w:rsid w:val="008E0505"/>
    <w:rsid w:val="008E0D48"/>
    <w:rsid w:val="008E1174"/>
    <w:rsid w:val="008E14A9"/>
    <w:rsid w:val="008E2F45"/>
    <w:rsid w:val="008E3FAA"/>
    <w:rsid w:val="008E428B"/>
    <w:rsid w:val="008E653E"/>
    <w:rsid w:val="008E74E1"/>
    <w:rsid w:val="008F1997"/>
    <w:rsid w:val="008F2418"/>
    <w:rsid w:val="008F5C77"/>
    <w:rsid w:val="008F65B4"/>
    <w:rsid w:val="009016BD"/>
    <w:rsid w:val="00903782"/>
    <w:rsid w:val="00904370"/>
    <w:rsid w:val="00907374"/>
    <w:rsid w:val="00910B1E"/>
    <w:rsid w:val="00911C83"/>
    <w:rsid w:val="009147CB"/>
    <w:rsid w:val="00914BF8"/>
    <w:rsid w:val="00920D07"/>
    <w:rsid w:val="00921C1B"/>
    <w:rsid w:val="0092558F"/>
    <w:rsid w:val="00925CEE"/>
    <w:rsid w:val="00927358"/>
    <w:rsid w:val="009343D6"/>
    <w:rsid w:val="0093651C"/>
    <w:rsid w:val="00937D73"/>
    <w:rsid w:val="00941279"/>
    <w:rsid w:val="00941E40"/>
    <w:rsid w:val="00944538"/>
    <w:rsid w:val="0094614E"/>
    <w:rsid w:val="00946859"/>
    <w:rsid w:val="00952E5E"/>
    <w:rsid w:val="00953227"/>
    <w:rsid w:val="00953B22"/>
    <w:rsid w:val="00956A70"/>
    <w:rsid w:val="0095728D"/>
    <w:rsid w:val="00957B91"/>
    <w:rsid w:val="00962CCC"/>
    <w:rsid w:val="00963ECB"/>
    <w:rsid w:val="009641B6"/>
    <w:rsid w:val="00964C05"/>
    <w:rsid w:val="00967D6F"/>
    <w:rsid w:val="0097570C"/>
    <w:rsid w:val="009759B2"/>
    <w:rsid w:val="00980346"/>
    <w:rsid w:val="009815C8"/>
    <w:rsid w:val="00981E1E"/>
    <w:rsid w:val="00983977"/>
    <w:rsid w:val="00984847"/>
    <w:rsid w:val="00985FD1"/>
    <w:rsid w:val="0099309B"/>
    <w:rsid w:val="009969C3"/>
    <w:rsid w:val="00997A08"/>
    <w:rsid w:val="009A1240"/>
    <w:rsid w:val="009A4A33"/>
    <w:rsid w:val="009A6C1F"/>
    <w:rsid w:val="009A7A02"/>
    <w:rsid w:val="009B152A"/>
    <w:rsid w:val="009B54C5"/>
    <w:rsid w:val="009C1975"/>
    <w:rsid w:val="009C207D"/>
    <w:rsid w:val="009C2E1F"/>
    <w:rsid w:val="009C5E66"/>
    <w:rsid w:val="009D0940"/>
    <w:rsid w:val="009D0F9D"/>
    <w:rsid w:val="009D2A2A"/>
    <w:rsid w:val="009D3081"/>
    <w:rsid w:val="009D3D5A"/>
    <w:rsid w:val="009D5D66"/>
    <w:rsid w:val="009E1072"/>
    <w:rsid w:val="009E26F6"/>
    <w:rsid w:val="009E2D5A"/>
    <w:rsid w:val="009E3076"/>
    <w:rsid w:val="009E3110"/>
    <w:rsid w:val="009F00B0"/>
    <w:rsid w:val="009F0E61"/>
    <w:rsid w:val="009F1A31"/>
    <w:rsid w:val="009F2506"/>
    <w:rsid w:val="009F2633"/>
    <w:rsid w:val="009F27CC"/>
    <w:rsid w:val="009F2972"/>
    <w:rsid w:val="00A01669"/>
    <w:rsid w:val="00A0490E"/>
    <w:rsid w:val="00A04D5A"/>
    <w:rsid w:val="00A10CFC"/>
    <w:rsid w:val="00A11F60"/>
    <w:rsid w:val="00A12284"/>
    <w:rsid w:val="00A12E6D"/>
    <w:rsid w:val="00A137F3"/>
    <w:rsid w:val="00A1383A"/>
    <w:rsid w:val="00A138AD"/>
    <w:rsid w:val="00A16A92"/>
    <w:rsid w:val="00A177CC"/>
    <w:rsid w:val="00A22745"/>
    <w:rsid w:val="00A22A93"/>
    <w:rsid w:val="00A230D3"/>
    <w:rsid w:val="00A2585D"/>
    <w:rsid w:val="00A3039E"/>
    <w:rsid w:val="00A34283"/>
    <w:rsid w:val="00A35365"/>
    <w:rsid w:val="00A35DB1"/>
    <w:rsid w:val="00A3729C"/>
    <w:rsid w:val="00A4118A"/>
    <w:rsid w:val="00A42742"/>
    <w:rsid w:val="00A46131"/>
    <w:rsid w:val="00A5021A"/>
    <w:rsid w:val="00A50721"/>
    <w:rsid w:val="00A51E08"/>
    <w:rsid w:val="00A52E19"/>
    <w:rsid w:val="00A54431"/>
    <w:rsid w:val="00A5572D"/>
    <w:rsid w:val="00A56277"/>
    <w:rsid w:val="00A57455"/>
    <w:rsid w:val="00A60C71"/>
    <w:rsid w:val="00A62541"/>
    <w:rsid w:val="00A62787"/>
    <w:rsid w:val="00A63699"/>
    <w:rsid w:val="00A644D6"/>
    <w:rsid w:val="00A6534E"/>
    <w:rsid w:val="00A66040"/>
    <w:rsid w:val="00A6703D"/>
    <w:rsid w:val="00A71B9B"/>
    <w:rsid w:val="00A71D99"/>
    <w:rsid w:val="00A7420C"/>
    <w:rsid w:val="00A748DF"/>
    <w:rsid w:val="00A770E9"/>
    <w:rsid w:val="00A81263"/>
    <w:rsid w:val="00A837CE"/>
    <w:rsid w:val="00A86408"/>
    <w:rsid w:val="00A909D6"/>
    <w:rsid w:val="00A92185"/>
    <w:rsid w:val="00A950F6"/>
    <w:rsid w:val="00A96012"/>
    <w:rsid w:val="00A96BBB"/>
    <w:rsid w:val="00A97BC3"/>
    <w:rsid w:val="00A97E41"/>
    <w:rsid w:val="00AA0388"/>
    <w:rsid w:val="00AA0D85"/>
    <w:rsid w:val="00AA193D"/>
    <w:rsid w:val="00AA60EF"/>
    <w:rsid w:val="00AA7660"/>
    <w:rsid w:val="00AB1B9E"/>
    <w:rsid w:val="00AB2B2B"/>
    <w:rsid w:val="00AB2D84"/>
    <w:rsid w:val="00AB4270"/>
    <w:rsid w:val="00AB57E2"/>
    <w:rsid w:val="00AB6D90"/>
    <w:rsid w:val="00AC0533"/>
    <w:rsid w:val="00AC087B"/>
    <w:rsid w:val="00AC407C"/>
    <w:rsid w:val="00AC51E2"/>
    <w:rsid w:val="00AC71B8"/>
    <w:rsid w:val="00AC72E5"/>
    <w:rsid w:val="00AD10DB"/>
    <w:rsid w:val="00AD1585"/>
    <w:rsid w:val="00AD1A3F"/>
    <w:rsid w:val="00AD3DFF"/>
    <w:rsid w:val="00AD410B"/>
    <w:rsid w:val="00AD4469"/>
    <w:rsid w:val="00AD6D47"/>
    <w:rsid w:val="00AE0641"/>
    <w:rsid w:val="00AE27C8"/>
    <w:rsid w:val="00AE3824"/>
    <w:rsid w:val="00AE38B2"/>
    <w:rsid w:val="00AE41B0"/>
    <w:rsid w:val="00AE66B8"/>
    <w:rsid w:val="00AF09DF"/>
    <w:rsid w:val="00AF2401"/>
    <w:rsid w:val="00AF4694"/>
    <w:rsid w:val="00AF4B72"/>
    <w:rsid w:val="00AF69AF"/>
    <w:rsid w:val="00AF7A6F"/>
    <w:rsid w:val="00B0003E"/>
    <w:rsid w:val="00B01A99"/>
    <w:rsid w:val="00B050A0"/>
    <w:rsid w:val="00B05E13"/>
    <w:rsid w:val="00B07E4B"/>
    <w:rsid w:val="00B10E9B"/>
    <w:rsid w:val="00B1330D"/>
    <w:rsid w:val="00B206BB"/>
    <w:rsid w:val="00B21163"/>
    <w:rsid w:val="00B214D7"/>
    <w:rsid w:val="00B21610"/>
    <w:rsid w:val="00B22AC3"/>
    <w:rsid w:val="00B2350D"/>
    <w:rsid w:val="00B23AA7"/>
    <w:rsid w:val="00B25063"/>
    <w:rsid w:val="00B25249"/>
    <w:rsid w:val="00B27D74"/>
    <w:rsid w:val="00B307B1"/>
    <w:rsid w:val="00B368C3"/>
    <w:rsid w:val="00B37678"/>
    <w:rsid w:val="00B412DE"/>
    <w:rsid w:val="00B439FC"/>
    <w:rsid w:val="00B46326"/>
    <w:rsid w:val="00B50C23"/>
    <w:rsid w:val="00B50EB1"/>
    <w:rsid w:val="00B52EC6"/>
    <w:rsid w:val="00B53D39"/>
    <w:rsid w:val="00B55A68"/>
    <w:rsid w:val="00B57CA8"/>
    <w:rsid w:val="00B60061"/>
    <w:rsid w:val="00B62758"/>
    <w:rsid w:val="00B6380C"/>
    <w:rsid w:val="00B6615C"/>
    <w:rsid w:val="00B66B61"/>
    <w:rsid w:val="00B671AF"/>
    <w:rsid w:val="00B675CB"/>
    <w:rsid w:val="00B717EA"/>
    <w:rsid w:val="00B71EBD"/>
    <w:rsid w:val="00B724CE"/>
    <w:rsid w:val="00B74405"/>
    <w:rsid w:val="00B74B6B"/>
    <w:rsid w:val="00B75A6A"/>
    <w:rsid w:val="00B811FD"/>
    <w:rsid w:val="00B8380B"/>
    <w:rsid w:val="00B84410"/>
    <w:rsid w:val="00B849B9"/>
    <w:rsid w:val="00B87206"/>
    <w:rsid w:val="00B960FD"/>
    <w:rsid w:val="00B97B2B"/>
    <w:rsid w:val="00BA0A2F"/>
    <w:rsid w:val="00BA457F"/>
    <w:rsid w:val="00BA7E17"/>
    <w:rsid w:val="00BB073A"/>
    <w:rsid w:val="00BB2267"/>
    <w:rsid w:val="00BB33A0"/>
    <w:rsid w:val="00BB455A"/>
    <w:rsid w:val="00BB47A5"/>
    <w:rsid w:val="00BB4B26"/>
    <w:rsid w:val="00BB73AF"/>
    <w:rsid w:val="00BC1A36"/>
    <w:rsid w:val="00BC2578"/>
    <w:rsid w:val="00BC32AF"/>
    <w:rsid w:val="00BC3D53"/>
    <w:rsid w:val="00BC3EC8"/>
    <w:rsid w:val="00BC589D"/>
    <w:rsid w:val="00BC6E2A"/>
    <w:rsid w:val="00BC7243"/>
    <w:rsid w:val="00BC77B9"/>
    <w:rsid w:val="00BC79B8"/>
    <w:rsid w:val="00BD0853"/>
    <w:rsid w:val="00BD1343"/>
    <w:rsid w:val="00BD2769"/>
    <w:rsid w:val="00BD744D"/>
    <w:rsid w:val="00BE07DB"/>
    <w:rsid w:val="00BE0E76"/>
    <w:rsid w:val="00BE137F"/>
    <w:rsid w:val="00BE16DB"/>
    <w:rsid w:val="00BE2F2A"/>
    <w:rsid w:val="00BE49F3"/>
    <w:rsid w:val="00BE5728"/>
    <w:rsid w:val="00BE5F4E"/>
    <w:rsid w:val="00BE7170"/>
    <w:rsid w:val="00BF0045"/>
    <w:rsid w:val="00BF13F4"/>
    <w:rsid w:val="00BF3B08"/>
    <w:rsid w:val="00BF4FC1"/>
    <w:rsid w:val="00BF73F6"/>
    <w:rsid w:val="00C022C2"/>
    <w:rsid w:val="00C02A44"/>
    <w:rsid w:val="00C04D9E"/>
    <w:rsid w:val="00C04E40"/>
    <w:rsid w:val="00C0547C"/>
    <w:rsid w:val="00C0586F"/>
    <w:rsid w:val="00C05C86"/>
    <w:rsid w:val="00C10201"/>
    <w:rsid w:val="00C12E58"/>
    <w:rsid w:val="00C15ED5"/>
    <w:rsid w:val="00C20FB2"/>
    <w:rsid w:val="00C23440"/>
    <w:rsid w:val="00C27D87"/>
    <w:rsid w:val="00C303BC"/>
    <w:rsid w:val="00C30858"/>
    <w:rsid w:val="00C31D4B"/>
    <w:rsid w:val="00C32B52"/>
    <w:rsid w:val="00C34139"/>
    <w:rsid w:val="00C34DDA"/>
    <w:rsid w:val="00C363C4"/>
    <w:rsid w:val="00C363D3"/>
    <w:rsid w:val="00C36400"/>
    <w:rsid w:val="00C36F80"/>
    <w:rsid w:val="00C37303"/>
    <w:rsid w:val="00C40CD0"/>
    <w:rsid w:val="00C419CF"/>
    <w:rsid w:val="00C42090"/>
    <w:rsid w:val="00C43A3A"/>
    <w:rsid w:val="00C46C4A"/>
    <w:rsid w:val="00C47118"/>
    <w:rsid w:val="00C47ADD"/>
    <w:rsid w:val="00C527CF"/>
    <w:rsid w:val="00C54211"/>
    <w:rsid w:val="00C54FE1"/>
    <w:rsid w:val="00C55430"/>
    <w:rsid w:val="00C57636"/>
    <w:rsid w:val="00C61FBA"/>
    <w:rsid w:val="00C63B63"/>
    <w:rsid w:val="00C647E5"/>
    <w:rsid w:val="00C65DA3"/>
    <w:rsid w:val="00C6659E"/>
    <w:rsid w:val="00C72B29"/>
    <w:rsid w:val="00C741D5"/>
    <w:rsid w:val="00C74D8C"/>
    <w:rsid w:val="00C76A98"/>
    <w:rsid w:val="00C80C29"/>
    <w:rsid w:val="00C820E9"/>
    <w:rsid w:val="00C82245"/>
    <w:rsid w:val="00C8296D"/>
    <w:rsid w:val="00C83096"/>
    <w:rsid w:val="00C832B8"/>
    <w:rsid w:val="00C874C8"/>
    <w:rsid w:val="00C903AF"/>
    <w:rsid w:val="00C91199"/>
    <w:rsid w:val="00C9127E"/>
    <w:rsid w:val="00C93ED2"/>
    <w:rsid w:val="00C9534A"/>
    <w:rsid w:val="00C95F94"/>
    <w:rsid w:val="00CA0F66"/>
    <w:rsid w:val="00CA1A7D"/>
    <w:rsid w:val="00CA25C5"/>
    <w:rsid w:val="00CA3024"/>
    <w:rsid w:val="00CA6C0B"/>
    <w:rsid w:val="00CA72A0"/>
    <w:rsid w:val="00CB6B9A"/>
    <w:rsid w:val="00CC1093"/>
    <w:rsid w:val="00CC14C5"/>
    <w:rsid w:val="00CC15CC"/>
    <w:rsid w:val="00CC6295"/>
    <w:rsid w:val="00CC75F4"/>
    <w:rsid w:val="00CC7DA6"/>
    <w:rsid w:val="00CD07C2"/>
    <w:rsid w:val="00CD2257"/>
    <w:rsid w:val="00CD2287"/>
    <w:rsid w:val="00CD75BB"/>
    <w:rsid w:val="00CD7AAA"/>
    <w:rsid w:val="00CE0048"/>
    <w:rsid w:val="00CE25BA"/>
    <w:rsid w:val="00CE706F"/>
    <w:rsid w:val="00CF0EBE"/>
    <w:rsid w:val="00CF14F7"/>
    <w:rsid w:val="00CF2F62"/>
    <w:rsid w:val="00CF3CF5"/>
    <w:rsid w:val="00CF5EAF"/>
    <w:rsid w:val="00CF6850"/>
    <w:rsid w:val="00CF7AA1"/>
    <w:rsid w:val="00D0275A"/>
    <w:rsid w:val="00D02CB4"/>
    <w:rsid w:val="00D0321D"/>
    <w:rsid w:val="00D06465"/>
    <w:rsid w:val="00D07E95"/>
    <w:rsid w:val="00D10DF0"/>
    <w:rsid w:val="00D112E2"/>
    <w:rsid w:val="00D1698E"/>
    <w:rsid w:val="00D2108D"/>
    <w:rsid w:val="00D21209"/>
    <w:rsid w:val="00D2440A"/>
    <w:rsid w:val="00D245A5"/>
    <w:rsid w:val="00D26009"/>
    <w:rsid w:val="00D26844"/>
    <w:rsid w:val="00D275FB"/>
    <w:rsid w:val="00D30B92"/>
    <w:rsid w:val="00D34AC3"/>
    <w:rsid w:val="00D3775C"/>
    <w:rsid w:val="00D4141F"/>
    <w:rsid w:val="00D43A88"/>
    <w:rsid w:val="00D4441E"/>
    <w:rsid w:val="00D46DD8"/>
    <w:rsid w:val="00D47ACB"/>
    <w:rsid w:val="00D5096B"/>
    <w:rsid w:val="00D50D90"/>
    <w:rsid w:val="00D51EAD"/>
    <w:rsid w:val="00D534C3"/>
    <w:rsid w:val="00D5369D"/>
    <w:rsid w:val="00D54F06"/>
    <w:rsid w:val="00D55BF4"/>
    <w:rsid w:val="00D619AE"/>
    <w:rsid w:val="00D70FD2"/>
    <w:rsid w:val="00D71B92"/>
    <w:rsid w:val="00D73D69"/>
    <w:rsid w:val="00D7401E"/>
    <w:rsid w:val="00D74552"/>
    <w:rsid w:val="00D81344"/>
    <w:rsid w:val="00D83E5D"/>
    <w:rsid w:val="00D84F31"/>
    <w:rsid w:val="00D851DA"/>
    <w:rsid w:val="00D860E9"/>
    <w:rsid w:val="00D908C8"/>
    <w:rsid w:val="00D9154D"/>
    <w:rsid w:val="00D915F4"/>
    <w:rsid w:val="00D9311C"/>
    <w:rsid w:val="00D93167"/>
    <w:rsid w:val="00D94D58"/>
    <w:rsid w:val="00D95F08"/>
    <w:rsid w:val="00D97527"/>
    <w:rsid w:val="00D97B75"/>
    <w:rsid w:val="00DA03C0"/>
    <w:rsid w:val="00DA0519"/>
    <w:rsid w:val="00DA079E"/>
    <w:rsid w:val="00DA1E67"/>
    <w:rsid w:val="00DA2418"/>
    <w:rsid w:val="00DA5858"/>
    <w:rsid w:val="00DA6E92"/>
    <w:rsid w:val="00DB0458"/>
    <w:rsid w:val="00DB222B"/>
    <w:rsid w:val="00DB2868"/>
    <w:rsid w:val="00DB4AA3"/>
    <w:rsid w:val="00DB6C3B"/>
    <w:rsid w:val="00DB710C"/>
    <w:rsid w:val="00DB7635"/>
    <w:rsid w:val="00DB7C30"/>
    <w:rsid w:val="00DC031D"/>
    <w:rsid w:val="00DC190F"/>
    <w:rsid w:val="00DC211D"/>
    <w:rsid w:val="00DC21CE"/>
    <w:rsid w:val="00DC3415"/>
    <w:rsid w:val="00DC3B05"/>
    <w:rsid w:val="00DC4E67"/>
    <w:rsid w:val="00DC56E3"/>
    <w:rsid w:val="00DC622E"/>
    <w:rsid w:val="00DD00F5"/>
    <w:rsid w:val="00DD2329"/>
    <w:rsid w:val="00DD2ADD"/>
    <w:rsid w:val="00DD366D"/>
    <w:rsid w:val="00DD6A57"/>
    <w:rsid w:val="00DE078F"/>
    <w:rsid w:val="00DE19D9"/>
    <w:rsid w:val="00DE268C"/>
    <w:rsid w:val="00DE29A3"/>
    <w:rsid w:val="00DE429A"/>
    <w:rsid w:val="00DE4369"/>
    <w:rsid w:val="00DE6399"/>
    <w:rsid w:val="00DE6D57"/>
    <w:rsid w:val="00DF2E12"/>
    <w:rsid w:val="00DF5461"/>
    <w:rsid w:val="00DF581C"/>
    <w:rsid w:val="00DF6506"/>
    <w:rsid w:val="00DF65A1"/>
    <w:rsid w:val="00DF7353"/>
    <w:rsid w:val="00DF73EF"/>
    <w:rsid w:val="00E00506"/>
    <w:rsid w:val="00E025FC"/>
    <w:rsid w:val="00E036C8"/>
    <w:rsid w:val="00E04CE6"/>
    <w:rsid w:val="00E073B7"/>
    <w:rsid w:val="00E10297"/>
    <w:rsid w:val="00E118E0"/>
    <w:rsid w:val="00E13879"/>
    <w:rsid w:val="00E14DB5"/>
    <w:rsid w:val="00E1617C"/>
    <w:rsid w:val="00E16943"/>
    <w:rsid w:val="00E17D2C"/>
    <w:rsid w:val="00E20C87"/>
    <w:rsid w:val="00E23B32"/>
    <w:rsid w:val="00E253EE"/>
    <w:rsid w:val="00E2594D"/>
    <w:rsid w:val="00E2686D"/>
    <w:rsid w:val="00E3148C"/>
    <w:rsid w:val="00E31613"/>
    <w:rsid w:val="00E316D9"/>
    <w:rsid w:val="00E319C7"/>
    <w:rsid w:val="00E34EB6"/>
    <w:rsid w:val="00E35B83"/>
    <w:rsid w:val="00E42B6A"/>
    <w:rsid w:val="00E4399D"/>
    <w:rsid w:val="00E44741"/>
    <w:rsid w:val="00E45AE0"/>
    <w:rsid w:val="00E47994"/>
    <w:rsid w:val="00E54E75"/>
    <w:rsid w:val="00E55393"/>
    <w:rsid w:val="00E5643E"/>
    <w:rsid w:val="00E570E7"/>
    <w:rsid w:val="00E5720B"/>
    <w:rsid w:val="00E642EC"/>
    <w:rsid w:val="00E657C7"/>
    <w:rsid w:val="00E705A1"/>
    <w:rsid w:val="00E7400E"/>
    <w:rsid w:val="00E7698F"/>
    <w:rsid w:val="00E8141D"/>
    <w:rsid w:val="00E8515F"/>
    <w:rsid w:val="00E856DA"/>
    <w:rsid w:val="00E86F07"/>
    <w:rsid w:val="00E87119"/>
    <w:rsid w:val="00E87611"/>
    <w:rsid w:val="00E92773"/>
    <w:rsid w:val="00E927F3"/>
    <w:rsid w:val="00E92C93"/>
    <w:rsid w:val="00E9418E"/>
    <w:rsid w:val="00E96913"/>
    <w:rsid w:val="00EA00D7"/>
    <w:rsid w:val="00EA12F0"/>
    <w:rsid w:val="00EA40EA"/>
    <w:rsid w:val="00EA65F0"/>
    <w:rsid w:val="00EA6EB2"/>
    <w:rsid w:val="00EB1F06"/>
    <w:rsid w:val="00EB272E"/>
    <w:rsid w:val="00EB2A8A"/>
    <w:rsid w:val="00EB7E37"/>
    <w:rsid w:val="00EC25DF"/>
    <w:rsid w:val="00EC3FF2"/>
    <w:rsid w:val="00EC5EA5"/>
    <w:rsid w:val="00EC7433"/>
    <w:rsid w:val="00ED0720"/>
    <w:rsid w:val="00ED3D66"/>
    <w:rsid w:val="00ED4984"/>
    <w:rsid w:val="00ED7DD1"/>
    <w:rsid w:val="00EE0413"/>
    <w:rsid w:val="00EE0973"/>
    <w:rsid w:val="00EE1032"/>
    <w:rsid w:val="00EE6D08"/>
    <w:rsid w:val="00EF080C"/>
    <w:rsid w:val="00EF4827"/>
    <w:rsid w:val="00EF5918"/>
    <w:rsid w:val="00F0240A"/>
    <w:rsid w:val="00F121C1"/>
    <w:rsid w:val="00F14680"/>
    <w:rsid w:val="00F15193"/>
    <w:rsid w:val="00F20247"/>
    <w:rsid w:val="00F209DF"/>
    <w:rsid w:val="00F2204B"/>
    <w:rsid w:val="00F25594"/>
    <w:rsid w:val="00F31008"/>
    <w:rsid w:val="00F31348"/>
    <w:rsid w:val="00F32BA7"/>
    <w:rsid w:val="00F35497"/>
    <w:rsid w:val="00F36D9A"/>
    <w:rsid w:val="00F4005C"/>
    <w:rsid w:val="00F404F9"/>
    <w:rsid w:val="00F405B1"/>
    <w:rsid w:val="00F42247"/>
    <w:rsid w:val="00F42621"/>
    <w:rsid w:val="00F511A0"/>
    <w:rsid w:val="00F54190"/>
    <w:rsid w:val="00F56178"/>
    <w:rsid w:val="00F568ED"/>
    <w:rsid w:val="00F6163C"/>
    <w:rsid w:val="00F633F2"/>
    <w:rsid w:val="00F6458D"/>
    <w:rsid w:val="00F64A1B"/>
    <w:rsid w:val="00F65EC8"/>
    <w:rsid w:val="00F674AA"/>
    <w:rsid w:val="00F72723"/>
    <w:rsid w:val="00F856BC"/>
    <w:rsid w:val="00F91A2C"/>
    <w:rsid w:val="00F94637"/>
    <w:rsid w:val="00F96938"/>
    <w:rsid w:val="00F97CD6"/>
    <w:rsid w:val="00FA09AA"/>
    <w:rsid w:val="00FA0D9F"/>
    <w:rsid w:val="00FA35FE"/>
    <w:rsid w:val="00FA6424"/>
    <w:rsid w:val="00FA661A"/>
    <w:rsid w:val="00FA66B0"/>
    <w:rsid w:val="00FB30C6"/>
    <w:rsid w:val="00FB3C6F"/>
    <w:rsid w:val="00FB4931"/>
    <w:rsid w:val="00FC0A1B"/>
    <w:rsid w:val="00FC0DD8"/>
    <w:rsid w:val="00FC5390"/>
    <w:rsid w:val="00FC5EB6"/>
    <w:rsid w:val="00FC648B"/>
    <w:rsid w:val="00FC7BF7"/>
    <w:rsid w:val="00FD0564"/>
    <w:rsid w:val="00FD389C"/>
    <w:rsid w:val="00FD4F9F"/>
    <w:rsid w:val="00FD58E5"/>
    <w:rsid w:val="00FD7768"/>
    <w:rsid w:val="00FD7D84"/>
    <w:rsid w:val="00FD7EDC"/>
    <w:rsid w:val="00FE41FD"/>
    <w:rsid w:val="00FE4275"/>
    <w:rsid w:val="00FE74F1"/>
    <w:rsid w:val="00FF132F"/>
    <w:rsid w:val="00FF54D4"/>
    <w:rsid w:val="00FF600C"/>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023242-144A-412A-AED7-48E25B3D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rFonts w:cs="Times New Roman"/>
      <w:color w:val="0000FF" w:themeColor="hyperlink"/>
      <w:u w:val="single"/>
    </w:rPr>
  </w:style>
  <w:style w:type="character" w:customStyle="1" w:styleId="SinespaciadoCar1">
    <w:name w:val="Sin espaciado Car1"/>
    <w:uiPriority w:val="99"/>
    <w:locked/>
    <w:rsid w:val="00EC25DF"/>
    <w:rPr>
      <w:rFonts w:ascii="Courier New" w:hAnsi="Courier New"/>
    </w:rPr>
  </w:style>
  <w:style w:type="character" w:customStyle="1" w:styleId="apple-converted-space">
    <w:name w:val="apple-converted-space"/>
    <w:basedOn w:val="Fuentedeprrafopredeter"/>
    <w:rsid w:val="00517926"/>
    <w:rPr>
      <w:rFonts w:cs="Times New Roman"/>
    </w:rPr>
  </w:style>
  <w:style w:type="character" w:styleId="Textoennegrita">
    <w:name w:val="Strong"/>
    <w:basedOn w:val="Fuentedeprrafopredeter"/>
    <w:uiPriority w:val="22"/>
    <w:qFormat/>
    <w:rsid w:val="00517926"/>
    <w:rPr>
      <w:rFonts w:cs="Times New Roman"/>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 w:type="paragraph" w:customStyle="1" w:styleId="Sinespaciado1">
    <w:name w:val="Sin espaciado1"/>
    <w:rsid w:val="004457A2"/>
    <w:pPr>
      <w:spacing w:after="0" w:line="240" w:lineRule="auto"/>
    </w:pPr>
    <w:rPr>
      <w:rFonts w:ascii="Calibri" w:hAnsi="Calibri" w:cs="Calibri"/>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403672">
      <w:marLeft w:val="0"/>
      <w:marRight w:val="0"/>
      <w:marTop w:val="0"/>
      <w:marBottom w:val="0"/>
      <w:divBdr>
        <w:top w:val="none" w:sz="0" w:space="0" w:color="auto"/>
        <w:left w:val="none" w:sz="0" w:space="0" w:color="auto"/>
        <w:bottom w:val="none" w:sz="0" w:space="0" w:color="auto"/>
        <w:right w:val="none" w:sz="0" w:space="0" w:color="auto"/>
      </w:divBdr>
    </w:div>
    <w:div w:id="1650403673">
      <w:marLeft w:val="0"/>
      <w:marRight w:val="0"/>
      <w:marTop w:val="0"/>
      <w:marBottom w:val="0"/>
      <w:divBdr>
        <w:top w:val="none" w:sz="0" w:space="0" w:color="auto"/>
        <w:left w:val="none" w:sz="0" w:space="0" w:color="auto"/>
        <w:bottom w:val="none" w:sz="0" w:space="0" w:color="auto"/>
        <w:right w:val="none" w:sz="0" w:space="0" w:color="auto"/>
      </w:divBdr>
    </w:div>
    <w:div w:id="1650403674">
      <w:marLeft w:val="0"/>
      <w:marRight w:val="0"/>
      <w:marTop w:val="0"/>
      <w:marBottom w:val="0"/>
      <w:divBdr>
        <w:top w:val="none" w:sz="0" w:space="0" w:color="auto"/>
        <w:left w:val="none" w:sz="0" w:space="0" w:color="auto"/>
        <w:bottom w:val="none" w:sz="0" w:space="0" w:color="auto"/>
        <w:right w:val="none" w:sz="0" w:space="0" w:color="auto"/>
      </w:divBdr>
    </w:div>
    <w:div w:id="1650403675">
      <w:marLeft w:val="0"/>
      <w:marRight w:val="0"/>
      <w:marTop w:val="0"/>
      <w:marBottom w:val="0"/>
      <w:divBdr>
        <w:top w:val="none" w:sz="0" w:space="0" w:color="auto"/>
        <w:left w:val="none" w:sz="0" w:space="0" w:color="auto"/>
        <w:bottom w:val="none" w:sz="0" w:space="0" w:color="auto"/>
        <w:right w:val="none" w:sz="0" w:space="0" w:color="auto"/>
      </w:divBdr>
    </w:div>
    <w:div w:id="16504036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2E99A-83E9-464A-BBD2-A31E77E33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5</cp:revision>
  <cp:lastPrinted>2019-05-20T13:39:00Z</cp:lastPrinted>
  <dcterms:created xsi:type="dcterms:W3CDTF">2019-06-17T16:18:00Z</dcterms:created>
  <dcterms:modified xsi:type="dcterms:W3CDTF">2019-06-17T18:58:00Z</dcterms:modified>
</cp:coreProperties>
</file>