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8F0" w:rsidRPr="00D708F0" w:rsidRDefault="00D708F0" w:rsidP="00D708F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D708F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708F0" w:rsidRPr="00D708F0" w:rsidRDefault="00D708F0" w:rsidP="00D708F0">
      <w:pPr>
        <w:jc w:val="both"/>
        <w:rPr>
          <w:rFonts w:ascii="Arial" w:hAnsi="Arial" w:cs="Arial"/>
          <w:sz w:val="20"/>
          <w:szCs w:val="20"/>
          <w:lang w:val="es-419"/>
        </w:rPr>
      </w:pPr>
    </w:p>
    <w:p w:rsidR="00D708F0" w:rsidRPr="00474B75" w:rsidRDefault="00D708F0" w:rsidP="00D708F0">
      <w:pPr>
        <w:jc w:val="both"/>
        <w:rPr>
          <w:rFonts w:ascii="Arial" w:hAnsi="Arial" w:cs="Arial"/>
          <w:sz w:val="20"/>
          <w:szCs w:val="20"/>
          <w:lang w:val="es-419"/>
        </w:rPr>
      </w:pPr>
      <w:r w:rsidRPr="00474B75">
        <w:rPr>
          <w:rFonts w:ascii="Arial" w:hAnsi="Arial" w:cs="Arial"/>
          <w:sz w:val="20"/>
          <w:szCs w:val="20"/>
          <w:lang w:val="es-419"/>
        </w:rPr>
        <w:t>Asunto</w:t>
      </w:r>
      <w:r w:rsidRPr="00474B75">
        <w:rPr>
          <w:rFonts w:ascii="Arial" w:hAnsi="Arial" w:cs="Arial"/>
          <w:sz w:val="20"/>
          <w:szCs w:val="20"/>
          <w:lang w:val="es-419"/>
        </w:rPr>
        <w:tab/>
      </w:r>
      <w:r w:rsidRPr="00474B75">
        <w:rPr>
          <w:rFonts w:ascii="Arial" w:hAnsi="Arial" w:cs="Arial"/>
          <w:sz w:val="20"/>
          <w:szCs w:val="20"/>
          <w:lang w:val="es-419"/>
        </w:rPr>
        <w:tab/>
      </w:r>
      <w:r w:rsidRPr="00474B75">
        <w:rPr>
          <w:rFonts w:ascii="Arial" w:hAnsi="Arial" w:cs="Arial"/>
          <w:sz w:val="20"/>
          <w:szCs w:val="20"/>
          <w:lang w:val="es-419"/>
        </w:rPr>
        <w:tab/>
      </w:r>
      <w:r w:rsidRPr="00474B75">
        <w:rPr>
          <w:rFonts w:ascii="Arial" w:hAnsi="Arial" w:cs="Arial"/>
          <w:sz w:val="20"/>
          <w:szCs w:val="20"/>
          <w:lang w:val="es-419"/>
        </w:rPr>
        <w:t xml:space="preserve">: Apelación de auto </w:t>
      </w:r>
    </w:p>
    <w:p w:rsidR="00D708F0" w:rsidRPr="00474B75" w:rsidRDefault="00D708F0" w:rsidP="00D708F0">
      <w:pPr>
        <w:jc w:val="both"/>
        <w:rPr>
          <w:rFonts w:ascii="Arial" w:hAnsi="Arial" w:cs="Arial"/>
          <w:sz w:val="20"/>
          <w:szCs w:val="20"/>
          <w:lang w:val="es-419"/>
        </w:rPr>
      </w:pPr>
      <w:r w:rsidRPr="00474B75">
        <w:rPr>
          <w:rFonts w:ascii="Arial" w:hAnsi="Arial" w:cs="Arial"/>
          <w:sz w:val="20"/>
          <w:szCs w:val="20"/>
          <w:lang w:val="es-419"/>
        </w:rPr>
        <w:t>Tipo de proceso</w:t>
      </w:r>
      <w:r w:rsidRPr="00474B75">
        <w:rPr>
          <w:rFonts w:ascii="Arial" w:hAnsi="Arial" w:cs="Arial"/>
          <w:sz w:val="20"/>
          <w:szCs w:val="20"/>
          <w:lang w:val="es-419"/>
        </w:rPr>
        <w:tab/>
        <w:t xml:space="preserve">: Verbal - Responsabilidad civil </w:t>
      </w:r>
    </w:p>
    <w:p w:rsidR="00D708F0" w:rsidRPr="00474B75" w:rsidRDefault="00D708F0" w:rsidP="00D708F0">
      <w:pPr>
        <w:jc w:val="both"/>
        <w:rPr>
          <w:rFonts w:ascii="Arial" w:hAnsi="Arial" w:cs="Arial"/>
          <w:sz w:val="20"/>
          <w:szCs w:val="20"/>
          <w:lang w:val="es-419"/>
        </w:rPr>
      </w:pPr>
      <w:r w:rsidRPr="00474B75">
        <w:rPr>
          <w:rFonts w:ascii="Arial" w:hAnsi="Arial" w:cs="Arial"/>
          <w:sz w:val="20"/>
          <w:szCs w:val="20"/>
          <w:lang w:val="es-419"/>
        </w:rPr>
        <w:t xml:space="preserve">Demandantes </w:t>
      </w:r>
      <w:r w:rsidRPr="00474B75">
        <w:rPr>
          <w:rFonts w:ascii="Arial" w:hAnsi="Arial" w:cs="Arial"/>
          <w:sz w:val="20"/>
          <w:szCs w:val="20"/>
          <w:lang w:val="es-419"/>
        </w:rPr>
        <w:tab/>
      </w:r>
      <w:r w:rsidRPr="00474B75">
        <w:rPr>
          <w:rFonts w:ascii="Arial" w:hAnsi="Arial" w:cs="Arial"/>
          <w:sz w:val="20"/>
          <w:szCs w:val="20"/>
          <w:lang w:val="es-419"/>
        </w:rPr>
        <w:tab/>
      </w:r>
      <w:r w:rsidRPr="00474B75">
        <w:rPr>
          <w:rFonts w:ascii="Arial" w:hAnsi="Arial" w:cs="Arial"/>
          <w:sz w:val="20"/>
          <w:szCs w:val="20"/>
          <w:lang w:val="es-419"/>
        </w:rPr>
        <w:t xml:space="preserve">: Gloria Andrea Patiño Salazar </w:t>
      </w:r>
    </w:p>
    <w:p w:rsidR="00D708F0" w:rsidRPr="00474B75" w:rsidRDefault="00D708F0" w:rsidP="00D708F0">
      <w:pPr>
        <w:jc w:val="both"/>
        <w:rPr>
          <w:rFonts w:ascii="Arial" w:hAnsi="Arial" w:cs="Arial"/>
          <w:sz w:val="20"/>
          <w:szCs w:val="20"/>
          <w:lang w:val="es-419"/>
        </w:rPr>
      </w:pPr>
      <w:r w:rsidRPr="00474B75">
        <w:rPr>
          <w:rFonts w:ascii="Arial" w:hAnsi="Arial" w:cs="Arial"/>
          <w:sz w:val="20"/>
          <w:szCs w:val="20"/>
          <w:lang w:val="es-419"/>
        </w:rPr>
        <w:t>Demandados</w:t>
      </w:r>
      <w:r w:rsidRPr="00474B75">
        <w:rPr>
          <w:rFonts w:ascii="Arial" w:hAnsi="Arial" w:cs="Arial"/>
          <w:sz w:val="20"/>
          <w:szCs w:val="20"/>
          <w:lang w:val="es-419"/>
        </w:rPr>
        <w:tab/>
        <w:t xml:space="preserve"> </w:t>
      </w:r>
      <w:r w:rsidRPr="00474B75">
        <w:rPr>
          <w:rFonts w:ascii="Arial" w:hAnsi="Arial" w:cs="Arial"/>
          <w:sz w:val="20"/>
          <w:szCs w:val="20"/>
          <w:lang w:val="es-419"/>
        </w:rPr>
        <w:tab/>
        <w:t xml:space="preserve">: Centro Comercial y Cultural de Pereira – Fiducentro y </w:t>
      </w:r>
    </w:p>
    <w:p w:rsidR="00D708F0" w:rsidRPr="00474B75" w:rsidRDefault="00D708F0" w:rsidP="00D708F0">
      <w:pPr>
        <w:jc w:val="both"/>
        <w:rPr>
          <w:rFonts w:ascii="Arial" w:hAnsi="Arial" w:cs="Arial"/>
          <w:sz w:val="20"/>
          <w:szCs w:val="20"/>
          <w:lang w:val="es-419"/>
        </w:rPr>
      </w:pPr>
      <w:r w:rsidRPr="00474B75">
        <w:rPr>
          <w:rFonts w:ascii="Arial" w:hAnsi="Arial" w:cs="Arial"/>
          <w:sz w:val="20"/>
          <w:szCs w:val="20"/>
          <w:lang w:val="es-419"/>
        </w:rPr>
        <w:tab/>
      </w:r>
      <w:r w:rsidRPr="00474B75">
        <w:rPr>
          <w:rFonts w:ascii="Arial" w:hAnsi="Arial" w:cs="Arial"/>
          <w:sz w:val="20"/>
          <w:szCs w:val="20"/>
          <w:lang w:val="es-419"/>
        </w:rPr>
        <w:tab/>
      </w:r>
      <w:r w:rsidRPr="00474B75">
        <w:rPr>
          <w:rFonts w:ascii="Arial" w:hAnsi="Arial" w:cs="Arial"/>
          <w:sz w:val="20"/>
          <w:szCs w:val="20"/>
          <w:lang w:val="es-419"/>
        </w:rPr>
        <w:tab/>
      </w:r>
      <w:r w:rsidRPr="00474B75">
        <w:rPr>
          <w:rFonts w:ascii="Arial" w:hAnsi="Arial" w:cs="Arial"/>
          <w:sz w:val="20"/>
          <w:szCs w:val="20"/>
          <w:lang w:val="es-419"/>
        </w:rPr>
        <w:t xml:space="preserve">  </w:t>
      </w:r>
      <w:r w:rsidRPr="00474B75">
        <w:rPr>
          <w:rFonts w:ascii="Arial" w:hAnsi="Arial" w:cs="Arial"/>
          <w:sz w:val="20"/>
          <w:szCs w:val="20"/>
          <w:lang w:val="es-419"/>
        </w:rPr>
        <w:t>Teatro Santiago Londoño PH</w:t>
      </w:r>
    </w:p>
    <w:p w:rsidR="00D708F0" w:rsidRPr="00474B75" w:rsidRDefault="00D708F0" w:rsidP="00D708F0">
      <w:pPr>
        <w:jc w:val="both"/>
        <w:rPr>
          <w:rFonts w:ascii="Arial" w:hAnsi="Arial" w:cs="Arial"/>
          <w:sz w:val="20"/>
          <w:szCs w:val="20"/>
          <w:lang w:val="es-419"/>
        </w:rPr>
      </w:pPr>
      <w:r w:rsidRPr="00474B75">
        <w:rPr>
          <w:rFonts w:ascii="Arial" w:hAnsi="Arial" w:cs="Arial"/>
          <w:sz w:val="20"/>
          <w:szCs w:val="20"/>
          <w:lang w:val="es-419"/>
        </w:rPr>
        <w:t xml:space="preserve">Procedencia </w:t>
      </w:r>
      <w:r w:rsidRPr="00474B75">
        <w:rPr>
          <w:rFonts w:ascii="Arial" w:hAnsi="Arial" w:cs="Arial"/>
          <w:sz w:val="20"/>
          <w:szCs w:val="20"/>
          <w:lang w:val="es-419"/>
        </w:rPr>
        <w:tab/>
      </w:r>
      <w:r w:rsidRPr="00474B75">
        <w:rPr>
          <w:rFonts w:ascii="Arial" w:hAnsi="Arial" w:cs="Arial"/>
          <w:sz w:val="20"/>
          <w:szCs w:val="20"/>
          <w:lang w:val="es-419"/>
        </w:rPr>
        <w:tab/>
        <w:t>: Juzgado Cuarto Civil del Circuito de Pereira</w:t>
      </w:r>
    </w:p>
    <w:p w:rsidR="00D708F0" w:rsidRPr="00474B75" w:rsidRDefault="00D708F0" w:rsidP="00D708F0">
      <w:pPr>
        <w:jc w:val="both"/>
        <w:rPr>
          <w:rFonts w:ascii="Arial" w:hAnsi="Arial" w:cs="Arial"/>
          <w:sz w:val="20"/>
          <w:szCs w:val="20"/>
          <w:lang w:val="es-419"/>
        </w:rPr>
      </w:pPr>
      <w:r w:rsidRPr="00474B75">
        <w:rPr>
          <w:rFonts w:ascii="Arial" w:hAnsi="Arial" w:cs="Arial"/>
          <w:sz w:val="20"/>
          <w:szCs w:val="20"/>
          <w:lang w:val="es-419"/>
        </w:rPr>
        <w:t>Radicación</w:t>
      </w:r>
      <w:r w:rsidRPr="00474B75">
        <w:rPr>
          <w:rFonts w:ascii="Arial" w:hAnsi="Arial" w:cs="Arial"/>
          <w:sz w:val="20"/>
          <w:szCs w:val="20"/>
          <w:lang w:val="es-419"/>
        </w:rPr>
        <w:tab/>
      </w:r>
      <w:r w:rsidRPr="00474B75">
        <w:rPr>
          <w:rFonts w:ascii="Arial" w:hAnsi="Arial" w:cs="Arial"/>
          <w:sz w:val="20"/>
          <w:szCs w:val="20"/>
          <w:lang w:val="es-419"/>
        </w:rPr>
        <w:tab/>
        <w:t>: 66001-31-03-004-2017-00230-01</w:t>
      </w:r>
    </w:p>
    <w:p w:rsidR="00D708F0" w:rsidRPr="00D708F0" w:rsidRDefault="00D708F0" w:rsidP="00D708F0">
      <w:pPr>
        <w:jc w:val="both"/>
        <w:rPr>
          <w:rFonts w:ascii="Arial" w:hAnsi="Arial" w:cs="Arial"/>
          <w:sz w:val="20"/>
          <w:szCs w:val="20"/>
          <w:lang w:val="es-419"/>
        </w:rPr>
      </w:pPr>
      <w:r w:rsidRPr="00474B75">
        <w:rPr>
          <w:rFonts w:ascii="Arial" w:hAnsi="Arial" w:cs="Arial"/>
          <w:sz w:val="20"/>
          <w:szCs w:val="20"/>
          <w:lang w:val="es-419"/>
        </w:rPr>
        <w:t>Mag. Sustanciador</w:t>
      </w:r>
      <w:r w:rsidRPr="00474B75">
        <w:rPr>
          <w:rFonts w:ascii="Arial" w:hAnsi="Arial" w:cs="Arial"/>
          <w:sz w:val="20"/>
          <w:szCs w:val="20"/>
          <w:lang w:val="es-419"/>
        </w:rPr>
        <w:tab/>
        <w:t>: DUBERNEY GRISALES HERRERA</w:t>
      </w:r>
    </w:p>
    <w:p w:rsidR="00D708F0" w:rsidRPr="00D708F0" w:rsidRDefault="00D708F0" w:rsidP="00D708F0">
      <w:pPr>
        <w:jc w:val="both"/>
        <w:rPr>
          <w:rFonts w:ascii="Arial" w:hAnsi="Arial" w:cs="Arial"/>
          <w:sz w:val="20"/>
          <w:szCs w:val="20"/>
          <w:lang w:val="es-419"/>
        </w:rPr>
      </w:pPr>
    </w:p>
    <w:p w:rsidR="00D708F0" w:rsidRPr="00D708F0" w:rsidRDefault="00D708F0" w:rsidP="00D708F0">
      <w:pPr>
        <w:jc w:val="both"/>
        <w:rPr>
          <w:rFonts w:ascii="Arial" w:hAnsi="Arial" w:cs="Arial"/>
          <w:b/>
          <w:bCs/>
          <w:iCs/>
          <w:sz w:val="20"/>
          <w:szCs w:val="20"/>
          <w:lang w:val="es-419" w:eastAsia="fr-FR"/>
        </w:rPr>
      </w:pPr>
      <w:r w:rsidRPr="00474B75">
        <w:rPr>
          <w:rFonts w:ascii="Arial" w:hAnsi="Arial" w:cs="Arial"/>
          <w:b/>
          <w:bCs/>
          <w:iCs/>
          <w:sz w:val="20"/>
          <w:szCs w:val="20"/>
          <w:lang w:val="es-419" w:eastAsia="fr-FR"/>
        </w:rPr>
        <w:t>TEMAS:</w:t>
      </w:r>
      <w:r w:rsidRPr="00474B75">
        <w:rPr>
          <w:rFonts w:ascii="Arial" w:hAnsi="Arial" w:cs="Arial"/>
          <w:b/>
          <w:bCs/>
          <w:iCs/>
          <w:sz w:val="20"/>
          <w:szCs w:val="20"/>
          <w:lang w:val="es-419" w:eastAsia="fr-FR"/>
        </w:rPr>
        <w:tab/>
      </w:r>
      <w:r w:rsidR="00302528">
        <w:rPr>
          <w:rFonts w:ascii="Arial" w:hAnsi="Arial" w:cs="Arial"/>
          <w:b/>
          <w:bCs/>
          <w:iCs/>
          <w:sz w:val="20"/>
          <w:szCs w:val="20"/>
          <w:lang w:val="es-CO" w:eastAsia="fr-FR"/>
        </w:rPr>
        <w:t xml:space="preserve">PRUEBAS / </w:t>
      </w:r>
      <w:r w:rsidR="00E04FE8">
        <w:rPr>
          <w:rFonts w:ascii="Arial" w:hAnsi="Arial" w:cs="Arial"/>
          <w:b/>
          <w:bCs/>
          <w:iCs/>
          <w:sz w:val="20"/>
          <w:szCs w:val="20"/>
          <w:lang w:val="es-CO" w:eastAsia="fr-FR"/>
        </w:rPr>
        <w:t xml:space="preserve">INSPECCIÓN JUDICIAL Y PERITAJE / PRESUPUESTOS DEL RECURSO DE APELACIÓN / SUSTENTACIÓN / EN QUÉ CONSISTE / </w:t>
      </w:r>
      <w:r w:rsidR="006E18F4">
        <w:rPr>
          <w:rFonts w:ascii="Arial" w:hAnsi="Arial" w:cs="Arial"/>
          <w:b/>
          <w:bCs/>
          <w:iCs/>
          <w:sz w:val="20"/>
          <w:szCs w:val="20"/>
          <w:lang w:val="es-CO" w:eastAsia="fr-FR"/>
        </w:rPr>
        <w:t>OBLIGACIÓN DE LAS PARTES DE PRESENTAR LOS DICTÁMENES QUE REQUIERAN COMO PRUEBA EN EL PROCESO / PROCEDENCIA DE LAS PRUEBAS DE OFICIO.</w:t>
      </w:r>
      <w:bookmarkStart w:id="0" w:name="_GoBack"/>
      <w:bookmarkEnd w:id="0"/>
    </w:p>
    <w:p w:rsidR="00D708F0" w:rsidRPr="00D708F0" w:rsidRDefault="00D708F0" w:rsidP="00D708F0">
      <w:pPr>
        <w:jc w:val="both"/>
        <w:rPr>
          <w:rFonts w:ascii="Arial" w:hAnsi="Arial" w:cs="Arial"/>
          <w:sz w:val="20"/>
          <w:szCs w:val="20"/>
          <w:lang w:val="es-419"/>
        </w:rPr>
      </w:pPr>
    </w:p>
    <w:p w:rsidR="00D708F0" w:rsidRDefault="00365984" w:rsidP="00D708F0">
      <w:pPr>
        <w:jc w:val="both"/>
        <w:rPr>
          <w:rFonts w:ascii="Arial" w:hAnsi="Arial" w:cs="Arial"/>
          <w:sz w:val="20"/>
          <w:szCs w:val="20"/>
          <w:lang w:val="es-CO"/>
        </w:rPr>
      </w:pPr>
      <w:r w:rsidRPr="00365984">
        <w:rPr>
          <w:rFonts w:ascii="Arial" w:hAnsi="Arial" w:cs="Arial"/>
          <w:sz w:val="20"/>
          <w:szCs w:val="20"/>
          <w:lang w:val="es-419"/>
        </w:rPr>
        <w:t>Desde la óptica procesal, en presencia de los recursos, deben siempre concurrir los llamados presupuestos de viabilidad o trámite o condiciones para tener la posibilidad de recurrir</w:t>
      </w:r>
      <w:r>
        <w:rPr>
          <w:rFonts w:ascii="Arial" w:hAnsi="Arial" w:cs="Arial"/>
          <w:sz w:val="20"/>
          <w:szCs w:val="20"/>
          <w:lang w:val="es-CO"/>
        </w:rPr>
        <w:t>…</w:t>
      </w:r>
    </w:p>
    <w:p w:rsidR="00365984" w:rsidRDefault="00365984" w:rsidP="00D708F0">
      <w:pPr>
        <w:jc w:val="both"/>
        <w:rPr>
          <w:rFonts w:ascii="Arial" w:hAnsi="Arial" w:cs="Arial"/>
          <w:sz w:val="20"/>
          <w:szCs w:val="20"/>
          <w:lang w:val="es-CO"/>
        </w:rPr>
      </w:pPr>
    </w:p>
    <w:p w:rsidR="00365984" w:rsidRDefault="00A91629" w:rsidP="00D708F0">
      <w:pPr>
        <w:jc w:val="both"/>
        <w:rPr>
          <w:rFonts w:ascii="Arial" w:hAnsi="Arial" w:cs="Arial"/>
          <w:sz w:val="20"/>
          <w:szCs w:val="20"/>
          <w:lang w:val="es-CO"/>
        </w:rPr>
      </w:pPr>
      <w:r w:rsidRPr="00A91629">
        <w:rPr>
          <w:rFonts w:ascii="Arial" w:hAnsi="Arial" w:cs="Arial"/>
          <w:sz w:val="20"/>
          <w:szCs w:val="20"/>
          <w:lang w:val="es-CO"/>
        </w:rPr>
        <w:t>Esos supuestos son legitimación, oportunidad, procedencia y cargas procesales (Sustentación, expedición de copias, etc.), es necesario precisar desde ya que, los tres primeros implican la inadmisibilidad del recurso mientras que, el cuarto, provoca la deserción del mismo</w:t>
      </w:r>
      <w:r>
        <w:rPr>
          <w:rFonts w:ascii="Arial" w:hAnsi="Arial" w:cs="Arial"/>
          <w:sz w:val="20"/>
          <w:szCs w:val="20"/>
          <w:lang w:val="es-CO"/>
        </w:rPr>
        <w:t>…</w:t>
      </w:r>
    </w:p>
    <w:p w:rsidR="00A91629" w:rsidRDefault="00A91629" w:rsidP="00D708F0">
      <w:pPr>
        <w:jc w:val="both"/>
        <w:rPr>
          <w:rFonts w:ascii="Arial" w:hAnsi="Arial" w:cs="Arial"/>
          <w:sz w:val="20"/>
          <w:szCs w:val="20"/>
          <w:lang w:val="es-CO"/>
        </w:rPr>
      </w:pPr>
    </w:p>
    <w:p w:rsidR="00A91629" w:rsidRPr="00A91629" w:rsidRDefault="00A91629" w:rsidP="00A91629">
      <w:pPr>
        <w:jc w:val="both"/>
        <w:rPr>
          <w:rFonts w:ascii="Arial" w:hAnsi="Arial" w:cs="Arial"/>
          <w:sz w:val="20"/>
          <w:szCs w:val="20"/>
          <w:lang w:val="es-CO"/>
        </w:rPr>
      </w:pPr>
      <w:r w:rsidRPr="00A91629">
        <w:rPr>
          <w:rFonts w:ascii="Arial" w:hAnsi="Arial" w:cs="Arial"/>
          <w:sz w:val="20"/>
          <w:szCs w:val="20"/>
          <w:lang w:val="es-CO"/>
        </w:rPr>
        <w:t>4.2.1.</w:t>
      </w:r>
      <w:r w:rsidRPr="00A91629">
        <w:rPr>
          <w:rFonts w:ascii="Arial" w:hAnsi="Arial" w:cs="Arial"/>
          <w:sz w:val="20"/>
          <w:szCs w:val="20"/>
          <w:lang w:val="es-CO"/>
        </w:rPr>
        <w:tab/>
        <w:t xml:space="preserve">LA SUSTENTACIÓN DEL RECURSO. Se entiende como la exposición de las razones y fundamentos al juez de porqué la “(…) providencia está errada, con el fin de que proceda a modificarla o revocarla, por cuanto es evidente que si el juez no tiene esa base, no le es dable entrar a resolver (…)”.  Es que no basta el mero deseo de la parte de recurrir una determinada providencia, sino que debe indicar los motivos de su inconformidad debidamente fundamentada.  </w:t>
      </w:r>
    </w:p>
    <w:p w:rsidR="00A91629" w:rsidRPr="00A91629" w:rsidRDefault="00A91629" w:rsidP="00A91629">
      <w:pPr>
        <w:jc w:val="both"/>
        <w:rPr>
          <w:rFonts w:ascii="Arial" w:hAnsi="Arial" w:cs="Arial"/>
          <w:sz w:val="20"/>
          <w:szCs w:val="20"/>
          <w:lang w:val="es-CO"/>
        </w:rPr>
      </w:pPr>
    </w:p>
    <w:p w:rsidR="00A91629" w:rsidRDefault="00A91629" w:rsidP="00A91629">
      <w:pPr>
        <w:jc w:val="both"/>
        <w:rPr>
          <w:rFonts w:ascii="Arial" w:hAnsi="Arial" w:cs="Arial"/>
          <w:sz w:val="20"/>
          <w:szCs w:val="20"/>
          <w:lang w:val="es-CO"/>
        </w:rPr>
      </w:pPr>
      <w:r w:rsidRPr="00A91629">
        <w:rPr>
          <w:rFonts w:ascii="Arial" w:hAnsi="Arial" w:cs="Arial"/>
          <w:sz w:val="20"/>
          <w:szCs w:val="20"/>
          <w:lang w:val="es-CO"/>
        </w:rPr>
        <w:t>Comenta, en la misma línea de pensamiento, el profesor Rojas G.: “Si el individuo se siente injustamente lesionado como consecuencia de la decisión judicial, habrá de tener por lo menos una razón seria para considerarlo así.  Para que fundadamente pueda esperar que la justicia se corrija removiendo los errores que la determinan, tendrá que explicar siquiera el motivo de su inconformidad.”</w:t>
      </w:r>
      <w:r w:rsidR="00302528">
        <w:rPr>
          <w:rFonts w:ascii="Arial" w:hAnsi="Arial" w:cs="Arial"/>
          <w:sz w:val="20"/>
          <w:szCs w:val="20"/>
          <w:lang w:val="es-CO"/>
        </w:rPr>
        <w:t xml:space="preserve"> (…)</w:t>
      </w:r>
    </w:p>
    <w:p w:rsidR="00302528" w:rsidRDefault="00302528" w:rsidP="00A91629">
      <w:pPr>
        <w:jc w:val="both"/>
        <w:rPr>
          <w:rFonts w:ascii="Arial" w:hAnsi="Arial" w:cs="Arial"/>
          <w:sz w:val="20"/>
          <w:szCs w:val="20"/>
          <w:lang w:val="es-CO"/>
        </w:rPr>
      </w:pPr>
    </w:p>
    <w:p w:rsidR="00302528" w:rsidRDefault="00302528" w:rsidP="00A91629">
      <w:pPr>
        <w:jc w:val="both"/>
        <w:rPr>
          <w:rFonts w:ascii="Arial" w:hAnsi="Arial" w:cs="Arial"/>
          <w:sz w:val="20"/>
          <w:szCs w:val="20"/>
          <w:lang w:val="es-CO"/>
        </w:rPr>
      </w:pPr>
      <w:r w:rsidRPr="00302528">
        <w:rPr>
          <w:rFonts w:ascii="Arial" w:hAnsi="Arial" w:cs="Arial"/>
          <w:sz w:val="20"/>
          <w:szCs w:val="20"/>
          <w:lang w:val="es-CO"/>
        </w:rPr>
        <w:t>La prueba pericial consagrada en el CGP, es un medio probatorio que tuvo una significativa modificación, pues en general, ya no se trata de una solicitud para que el juez designe un perito, sino que la parte interesada debe allegarlo, oportunamente, o enunciárselo al funcionario, para que se le otorgue un término adicional para su presentación (Artículo 227, CGP), así reseña la doctrina de los tratadistas Álvarez G. y López B., en la que este último parece restringe su aportación, para la parte actora, solo a la demanda inicial. Por manera que reluce evidente, allegarlo al proceso a tiempo, corresponde a uno de los deberes de quien pretenda hacerlo valer y utilizarlo para lograr el convencimiento del juez.</w:t>
      </w:r>
    </w:p>
    <w:p w:rsidR="00B9267C" w:rsidRDefault="00B9267C" w:rsidP="00A91629">
      <w:pPr>
        <w:jc w:val="both"/>
        <w:rPr>
          <w:rFonts w:ascii="Arial" w:hAnsi="Arial" w:cs="Arial"/>
          <w:sz w:val="20"/>
          <w:szCs w:val="20"/>
          <w:lang w:val="es-CO"/>
        </w:rPr>
      </w:pPr>
    </w:p>
    <w:p w:rsidR="00B9267C" w:rsidRPr="00D708F0" w:rsidRDefault="00B9267C" w:rsidP="00A91629">
      <w:pPr>
        <w:jc w:val="both"/>
        <w:rPr>
          <w:rFonts w:ascii="Arial" w:hAnsi="Arial" w:cs="Arial"/>
          <w:sz w:val="20"/>
          <w:szCs w:val="20"/>
          <w:lang w:val="es-CO"/>
        </w:rPr>
      </w:pPr>
      <w:r w:rsidRPr="00B9267C">
        <w:rPr>
          <w:rFonts w:ascii="Arial" w:hAnsi="Arial" w:cs="Arial"/>
          <w:sz w:val="20"/>
          <w:szCs w:val="20"/>
          <w:lang w:val="es-CO"/>
        </w:rPr>
        <w:t>Finamente, el decreto oficioso aplica para este medio persuasivo (Artículos 229 y 234, ibídem), pero de nuevo es excepcional, solo en los casos de: (i) Necesidad advertida por el juez, en cualquier momento del proceso, no solo luego del recaudo probatorio; o (ii)  Cuando el solicitante está cobijado por el amparo de pobreza; circunstancias aquí inaplicables.</w:t>
      </w:r>
    </w:p>
    <w:p w:rsidR="00D708F0" w:rsidRPr="00D708F0" w:rsidRDefault="00D708F0" w:rsidP="00D708F0">
      <w:pPr>
        <w:jc w:val="both"/>
        <w:rPr>
          <w:rFonts w:ascii="Arial" w:hAnsi="Arial" w:cs="Arial"/>
          <w:sz w:val="20"/>
          <w:szCs w:val="20"/>
          <w:lang w:val="es-419"/>
        </w:rPr>
      </w:pPr>
    </w:p>
    <w:p w:rsidR="00D708F0" w:rsidRPr="00D708F0" w:rsidRDefault="00D708F0" w:rsidP="00D708F0">
      <w:pPr>
        <w:jc w:val="both"/>
        <w:rPr>
          <w:rFonts w:ascii="Arial" w:hAnsi="Arial" w:cs="Arial"/>
          <w:sz w:val="20"/>
          <w:szCs w:val="20"/>
          <w:lang w:val="es-419"/>
        </w:rPr>
      </w:pPr>
    </w:p>
    <w:p w:rsidR="00D708F0" w:rsidRPr="00D708F0" w:rsidRDefault="00D708F0" w:rsidP="00D708F0">
      <w:pPr>
        <w:jc w:val="both"/>
        <w:rPr>
          <w:rFonts w:ascii="Arial" w:hAnsi="Arial" w:cs="Arial"/>
          <w:sz w:val="20"/>
          <w:szCs w:val="20"/>
          <w:lang w:val="es-419"/>
        </w:rPr>
      </w:pPr>
    </w:p>
    <w:p w:rsidR="00FE5476" w:rsidRPr="00474B75" w:rsidRDefault="00FE5476" w:rsidP="006A381D">
      <w:pPr>
        <w:pStyle w:val="Sinespaciado"/>
        <w:tabs>
          <w:tab w:val="left" w:pos="3579"/>
        </w:tabs>
        <w:spacing w:line="360" w:lineRule="auto"/>
        <w:ind w:left="5664" w:hanging="5664"/>
        <w:jc w:val="center"/>
        <w:rPr>
          <w:rFonts w:ascii="Georgia" w:hAnsi="Georgia" w:cs="Arial"/>
          <w:w w:val="140"/>
          <w:sz w:val="14"/>
          <w:lang w:val="es-419"/>
        </w:rPr>
      </w:pPr>
      <w:r w:rsidRPr="00474B75">
        <w:rPr>
          <w:rFonts w:ascii="Georgia" w:hAnsi="Georgia" w:cs="Arial"/>
          <w:noProof/>
          <w:lang w:val="es-419"/>
        </w:rPr>
        <w:drawing>
          <wp:anchor distT="0" distB="0" distL="114300" distR="114300" simplePos="0" relativeHeight="251659264" behindDoc="0" locked="0" layoutInCell="1" allowOverlap="1" wp14:anchorId="3EC880EF" wp14:editId="2D0721F9">
            <wp:simplePos x="0" y="0"/>
            <wp:positionH relativeFrom="column">
              <wp:posOffset>2829306</wp:posOffset>
            </wp:positionH>
            <wp:positionV relativeFrom="paragraph">
              <wp:posOffset>19431</wp:posOffset>
            </wp:positionV>
            <wp:extent cx="354839" cy="354839"/>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9" cy="35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474B75" w:rsidRDefault="00FE5476" w:rsidP="00FE5476">
      <w:pPr>
        <w:pStyle w:val="Sinespaciado"/>
        <w:tabs>
          <w:tab w:val="left" w:pos="3579"/>
        </w:tabs>
        <w:spacing w:line="360" w:lineRule="auto"/>
        <w:ind w:left="3579" w:hanging="3579"/>
        <w:jc w:val="center"/>
        <w:rPr>
          <w:rFonts w:ascii="Georgia" w:hAnsi="Georgia" w:cs="Arial"/>
          <w:w w:val="140"/>
          <w:sz w:val="14"/>
          <w:lang w:val="es-419"/>
        </w:rPr>
      </w:pPr>
    </w:p>
    <w:p w:rsidR="001C4912" w:rsidRPr="00474B75" w:rsidRDefault="001C4912" w:rsidP="001C4912">
      <w:pPr>
        <w:pStyle w:val="Sinespaciado"/>
        <w:tabs>
          <w:tab w:val="left" w:pos="3579"/>
        </w:tabs>
        <w:spacing w:line="360" w:lineRule="auto"/>
        <w:rPr>
          <w:rFonts w:ascii="Georgia" w:hAnsi="Georgia" w:cs="Arial"/>
          <w:w w:val="140"/>
          <w:sz w:val="14"/>
          <w:lang w:val="es-419"/>
        </w:rPr>
      </w:pPr>
    </w:p>
    <w:p w:rsidR="00FE5476" w:rsidRPr="00474B75" w:rsidRDefault="00FE5476" w:rsidP="001C4912">
      <w:pPr>
        <w:pStyle w:val="Sinespaciado"/>
        <w:tabs>
          <w:tab w:val="left" w:pos="3579"/>
        </w:tabs>
        <w:spacing w:line="360" w:lineRule="auto"/>
        <w:jc w:val="center"/>
        <w:rPr>
          <w:rFonts w:ascii="Georgia" w:hAnsi="Georgia" w:cs="Arial"/>
          <w:w w:val="140"/>
          <w:sz w:val="14"/>
          <w:lang w:val="es-419"/>
        </w:rPr>
      </w:pPr>
      <w:r w:rsidRPr="00474B75">
        <w:rPr>
          <w:rFonts w:ascii="Georgia" w:hAnsi="Georgia" w:cs="Arial"/>
          <w:w w:val="140"/>
          <w:sz w:val="14"/>
          <w:lang w:val="es-419"/>
        </w:rPr>
        <w:t>REPUBLICA DE COLOMBIA</w:t>
      </w:r>
    </w:p>
    <w:p w:rsidR="00FE5476" w:rsidRPr="00474B75" w:rsidRDefault="00FE5476" w:rsidP="00FE5476">
      <w:pPr>
        <w:pStyle w:val="Sinespaciado"/>
        <w:tabs>
          <w:tab w:val="center" w:pos="4987"/>
          <w:tab w:val="left" w:pos="8449"/>
        </w:tabs>
        <w:spacing w:line="360" w:lineRule="auto"/>
        <w:jc w:val="center"/>
        <w:rPr>
          <w:rFonts w:ascii="Georgia" w:hAnsi="Georgia" w:cs="Arial"/>
          <w:w w:val="140"/>
          <w:lang w:val="es-419"/>
        </w:rPr>
      </w:pPr>
      <w:r w:rsidRPr="00474B75">
        <w:rPr>
          <w:rFonts w:ascii="Georgia" w:hAnsi="Georgia" w:cs="Arial"/>
          <w:w w:val="140"/>
          <w:sz w:val="14"/>
          <w:lang w:val="es-419"/>
        </w:rPr>
        <w:t>RAMA JUDICIAL DEL PODER PÚBLICO</w:t>
      </w:r>
    </w:p>
    <w:p w:rsidR="00FE5476" w:rsidRPr="00474B75" w:rsidRDefault="00FE5476" w:rsidP="00FE5476">
      <w:pPr>
        <w:pStyle w:val="Sinespaciado"/>
        <w:spacing w:line="360" w:lineRule="auto"/>
        <w:jc w:val="center"/>
        <w:rPr>
          <w:rFonts w:ascii="Georgia" w:hAnsi="Georgia" w:cs="Arial"/>
          <w:w w:val="140"/>
          <w:sz w:val="16"/>
          <w:lang w:val="es-419"/>
        </w:rPr>
      </w:pPr>
      <w:r w:rsidRPr="00474B75">
        <w:rPr>
          <w:rFonts w:ascii="Georgia" w:hAnsi="Georgia" w:cs="Arial"/>
          <w:w w:val="140"/>
          <w:sz w:val="18"/>
          <w:lang w:val="es-419"/>
        </w:rPr>
        <w:t>T</w:t>
      </w:r>
      <w:r w:rsidRPr="00474B75">
        <w:rPr>
          <w:rFonts w:ascii="Georgia" w:hAnsi="Georgia" w:cs="Arial"/>
          <w:w w:val="140"/>
          <w:sz w:val="16"/>
          <w:lang w:val="es-419"/>
        </w:rPr>
        <w:t>RIBUNAL</w:t>
      </w:r>
      <w:r w:rsidRPr="00474B75">
        <w:rPr>
          <w:rFonts w:ascii="Georgia" w:hAnsi="Georgia" w:cs="Arial"/>
          <w:w w:val="140"/>
          <w:sz w:val="18"/>
          <w:lang w:val="es-419"/>
        </w:rPr>
        <w:t xml:space="preserve"> S</w:t>
      </w:r>
      <w:r w:rsidRPr="00474B75">
        <w:rPr>
          <w:rFonts w:ascii="Georgia" w:hAnsi="Georgia" w:cs="Arial"/>
          <w:w w:val="140"/>
          <w:sz w:val="16"/>
          <w:lang w:val="es-419"/>
        </w:rPr>
        <w:t xml:space="preserve">UPERIOR DEL </w:t>
      </w:r>
      <w:r w:rsidRPr="00474B75">
        <w:rPr>
          <w:rFonts w:ascii="Georgia" w:hAnsi="Georgia" w:cs="Arial"/>
          <w:w w:val="140"/>
          <w:sz w:val="18"/>
          <w:lang w:val="es-419"/>
        </w:rPr>
        <w:t>D</w:t>
      </w:r>
      <w:r w:rsidRPr="00474B75">
        <w:rPr>
          <w:rFonts w:ascii="Georgia" w:hAnsi="Georgia" w:cs="Arial"/>
          <w:w w:val="140"/>
          <w:sz w:val="16"/>
          <w:lang w:val="es-419"/>
        </w:rPr>
        <w:t>ISTRITO</w:t>
      </w:r>
      <w:r w:rsidRPr="00474B75">
        <w:rPr>
          <w:rFonts w:ascii="Georgia" w:hAnsi="Georgia" w:cs="Arial"/>
          <w:w w:val="140"/>
          <w:sz w:val="18"/>
          <w:lang w:val="es-419"/>
        </w:rPr>
        <w:t xml:space="preserve"> J</w:t>
      </w:r>
      <w:r w:rsidRPr="00474B75">
        <w:rPr>
          <w:rFonts w:ascii="Georgia" w:hAnsi="Georgia" w:cs="Arial"/>
          <w:w w:val="140"/>
          <w:sz w:val="16"/>
          <w:lang w:val="es-419"/>
        </w:rPr>
        <w:t>UDICIAL</w:t>
      </w:r>
    </w:p>
    <w:p w:rsidR="00FE5476" w:rsidRPr="00474B75" w:rsidRDefault="00FE5476" w:rsidP="00FE5476">
      <w:pPr>
        <w:pStyle w:val="Sinespaciado"/>
        <w:spacing w:line="360" w:lineRule="auto"/>
        <w:jc w:val="center"/>
        <w:rPr>
          <w:rFonts w:ascii="Georgia" w:hAnsi="Georgia" w:cs="Arial"/>
          <w:w w:val="140"/>
          <w:sz w:val="16"/>
          <w:szCs w:val="18"/>
          <w:lang w:val="es-419"/>
        </w:rPr>
      </w:pPr>
      <w:r w:rsidRPr="00474B75">
        <w:rPr>
          <w:rFonts w:ascii="Georgia" w:hAnsi="Georgia" w:cs="Arial"/>
          <w:w w:val="140"/>
          <w:sz w:val="18"/>
          <w:szCs w:val="16"/>
          <w:lang w:val="es-419"/>
        </w:rPr>
        <w:t>S</w:t>
      </w:r>
      <w:r w:rsidRPr="00474B75">
        <w:rPr>
          <w:rFonts w:ascii="Georgia" w:hAnsi="Georgia" w:cs="Arial"/>
          <w:w w:val="140"/>
          <w:sz w:val="16"/>
          <w:szCs w:val="14"/>
          <w:lang w:val="es-419"/>
        </w:rPr>
        <w:t xml:space="preserve">ALA </w:t>
      </w:r>
      <w:r w:rsidRPr="00474B75">
        <w:rPr>
          <w:rFonts w:ascii="Georgia" w:hAnsi="Georgia" w:cs="Arial"/>
          <w:w w:val="140"/>
          <w:sz w:val="18"/>
          <w:szCs w:val="18"/>
          <w:lang w:val="es-419"/>
        </w:rPr>
        <w:t>U</w:t>
      </w:r>
      <w:r w:rsidRPr="00474B75">
        <w:rPr>
          <w:rFonts w:ascii="Georgia" w:hAnsi="Georgia" w:cs="Arial"/>
          <w:w w:val="140"/>
          <w:sz w:val="16"/>
          <w:szCs w:val="16"/>
          <w:lang w:val="es-419"/>
        </w:rPr>
        <w:t>NITARIA</w:t>
      </w:r>
      <w:r w:rsidRPr="00474B75">
        <w:rPr>
          <w:rFonts w:ascii="Georgia" w:hAnsi="Georgia" w:cs="Arial"/>
          <w:w w:val="140"/>
          <w:sz w:val="14"/>
          <w:szCs w:val="14"/>
          <w:lang w:val="es-419"/>
        </w:rPr>
        <w:t xml:space="preserve"> </w:t>
      </w:r>
      <w:r w:rsidRPr="00474B75">
        <w:rPr>
          <w:rFonts w:ascii="Georgia" w:hAnsi="Georgia" w:cs="Arial"/>
          <w:w w:val="140"/>
          <w:sz w:val="18"/>
          <w:szCs w:val="16"/>
          <w:lang w:val="es-419"/>
        </w:rPr>
        <w:t>C</w:t>
      </w:r>
      <w:r w:rsidRPr="00474B75">
        <w:rPr>
          <w:rFonts w:ascii="Georgia" w:hAnsi="Georgia" w:cs="Arial"/>
          <w:w w:val="140"/>
          <w:sz w:val="16"/>
          <w:szCs w:val="16"/>
          <w:lang w:val="es-419"/>
        </w:rPr>
        <w:t>IVIL</w:t>
      </w:r>
      <w:r w:rsidRPr="00474B75">
        <w:rPr>
          <w:rFonts w:ascii="Georgia" w:hAnsi="Georgia" w:cs="Arial"/>
          <w:w w:val="140"/>
          <w:sz w:val="14"/>
          <w:szCs w:val="14"/>
          <w:lang w:val="es-419"/>
        </w:rPr>
        <w:t xml:space="preserve">– </w:t>
      </w:r>
      <w:r w:rsidRPr="00474B75">
        <w:rPr>
          <w:rFonts w:ascii="Georgia" w:hAnsi="Georgia" w:cs="Arial"/>
          <w:w w:val="140"/>
          <w:sz w:val="18"/>
          <w:szCs w:val="16"/>
          <w:lang w:val="es-419"/>
        </w:rPr>
        <w:t>F</w:t>
      </w:r>
      <w:r w:rsidRPr="00474B75">
        <w:rPr>
          <w:rFonts w:ascii="Georgia" w:hAnsi="Georgia" w:cs="Arial"/>
          <w:w w:val="140"/>
          <w:sz w:val="16"/>
          <w:szCs w:val="16"/>
          <w:lang w:val="es-419"/>
        </w:rPr>
        <w:t xml:space="preserve">AMILIA – </w:t>
      </w:r>
      <w:r w:rsidRPr="00474B75">
        <w:rPr>
          <w:rFonts w:ascii="Georgia" w:hAnsi="Georgia" w:cs="Arial"/>
          <w:w w:val="140"/>
          <w:sz w:val="18"/>
          <w:szCs w:val="16"/>
          <w:lang w:val="es-419"/>
        </w:rPr>
        <w:t>D</w:t>
      </w:r>
      <w:r w:rsidRPr="00474B75">
        <w:rPr>
          <w:rFonts w:ascii="Georgia" w:hAnsi="Georgia" w:cs="Arial"/>
          <w:w w:val="140"/>
          <w:sz w:val="16"/>
          <w:szCs w:val="16"/>
          <w:lang w:val="es-419"/>
        </w:rPr>
        <w:t xml:space="preserve">ISTRITO DE </w:t>
      </w:r>
      <w:r w:rsidRPr="00474B75">
        <w:rPr>
          <w:rFonts w:ascii="Georgia" w:hAnsi="Georgia" w:cs="Arial"/>
          <w:w w:val="140"/>
          <w:sz w:val="18"/>
          <w:szCs w:val="16"/>
          <w:lang w:val="es-419"/>
        </w:rPr>
        <w:t>P</w:t>
      </w:r>
      <w:r w:rsidRPr="00474B75">
        <w:rPr>
          <w:rFonts w:ascii="Georgia" w:hAnsi="Georgia" w:cs="Arial"/>
          <w:w w:val="140"/>
          <w:sz w:val="16"/>
          <w:szCs w:val="16"/>
          <w:lang w:val="es-419"/>
        </w:rPr>
        <w:t>EREIRA</w:t>
      </w:r>
    </w:p>
    <w:p w:rsidR="00AC5058" w:rsidRPr="00474B75" w:rsidRDefault="00AC5058" w:rsidP="00FE5476">
      <w:pPr>
        <w:pStyle w:val="Sinespaciado"/>
        <w:spacing w:line="360" w:lineRule="auto"/>
        <w:jc w:val="center"/>
        <w:rPr>
          <w:rFonts w:ascii="Georgia" w:hAnsi="Georgia" w:cs="Arial"/>
          <w:w w:val="140"/>
          <w:sz w:val="16"/>
          <w:szCs w:val="16"/>
          <w:lang w:val="es-419"/>
        </w:rPr>
      </w:pPr>
      <w:r w:rsidRPr="00474B75">
        <w:rPr>
          <w:rFonts w:ascii="Georgia" w:hAnsi="Georgia" w:cs="Arial"/>
          <w:w w:val="140"/>
          <w:sz w:val="16"/>
          <w:szCs w:val="18"/>
          <w:lang w:val="es-419"/>
        </w:rPr>
        <w:t>D</w:t>
      </w:r>
      <w:r w:rsidR="00B30904" w:rsidRPr="00474B75">
        <w:rPr>
          <w:rFonts w:ascii="Georgia" w:hAnsi="Georgia" w:cs="Arial"/>
          <w:w w:val="140"/>
          <w:sz w:val="16"/>
          <w:szCs w:val="18"/>
          <w:lang w:val="es-419"/>
        </w:rPr>
        <w:t xml:space="preserve"> </w:t>
      </w:r>
      <w:r w:rsidRPr="00474B75">
        <w:rPr>
          <w:rFonts w:ascii="Georgia" w:hAnsi="Georgia" w:cs="Arial"/>
          <w:w w:val="140"/>
          <w:sz w:val="14"/>
          <w:szCs w:val="16"/>
          <w:lang w:val="es-419"/>
        </w:rPr>
        <w:t>E</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P</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A</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R</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T</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A</w:t>
      </w:r>
      <w:r w:rsidR="00B82EA3" w:rsidRPr="00474B75">
        <w:rPr>
          <w:rFonts w:ascii="Georgia" w:hAnsi="Georgia" w:cs="Arial"/>
          <w:w w:val="140"/>
          <w:sz w:val="14"/>
          <w:szCs w:val="16"/>
          <w:lang w:val="es-419"/>
        </w:rPr>
        <w:t xml:space="preserve"> </w:t>
      </w:r>
      <w:r w:rsidRPr="00474B75">
        <w:rPr>
          <w:rFonts w:ascii="Georgia" w:hAnsi="Georgia" w:cs="Arial"/>
          <w:w w:val="140"/>
          <w:sz w:val="14"/>
          <w:szCs w:val="16"/>
          <w:lang w:val="es-419"/>
        </w:rPr>
        <w:t>M</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E</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N</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T</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 xml:space="preserve">O </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D</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E</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L</w:t>
      </w:r>
      <w:r w:rsidR="00B30904" w:rsidRPr="00474B75">
        <w:rPr>
          <w:rFonts w:ascii="Georgia" w:hAnsi="Georgia" w:cs="Arial"/>
          <w:w w:val="140"/>
          <w:sz w:val="14"/>
          <w:szCs w:val="16"/>
          <w:lang w:val="es-419"/>
        </w:rPr>
        <w:t xml:space="preserve"> </w:t>
      </w:r>
      <w:r w:rsidRPr="00474B75">
        <w:rPr>
          <w:rFonts w:ascii="Georgia" w:hAnsi="Georgia" w:cs="Arial"/>
          <w:w w:val="140"/>
          <w:sz w:val="12"/>
          <w:szCs w:val="14"/>
          <w:lang w:val="es-419"/>
        </w:rPr>
        <w:t xml:space="preserve"> </w:t>
      </w:r>
      <w:r w:rsidR="00B30904" w:rsidRPr="00474B75">
        <w:rPr>
          <w:rFonts w:ascii="Georgia" w:hAnsi="Georgia" w:cs="Arial"/>
          <w:w w:val="140"/>
          <w:sz w:val="12"/>
          <w:szCs w:val="14"/>
          <w:lang w:val="es-419"/>
        </w:rPr>
        <w:t xml:space="preserve">  </w:t>
      </w:r>
      <w:r w:rsidRPr="00474B75">
        <w:rPr>
          <w:rFonts w:ascii="Georgia" w:hAnsi="Georgia" w:cs="Arial"/>
          <w:w w:val="140"/>
          <w:sz w:val="16"/>
          <w:szCs w:val="16"/>
          <w:lang w:val="es-419"/>
        </w:rPr>
        <w:t>R</w:t>
      </w:r>
      <w:r w:rsidR="00B30904" w:rsidRPr="00474B75">
        <w:rPr>
          <w:rFonts w:ascii="Georgia" w:hAnsi="Georgia" w:cs="Arial"/>
          <w:w w:val="140"/>
          <w:sz w:val="16"/>
          <w:szCs w:val="16"/>
          <w:lang w:val="es-419"/>
        </w:rPr>
        <w:t xml:space="preserve"> </w:t>
      </w:r>
      <w:r w:rsidRPr="00474B75">
        <w:rPr>
          <w:rFonts w:ascii="Georgia" w:hAnsi="Georgia" w:cs="Arial"/>
          <w:w w:val="140"/>
          <w:sz w:val="14"/>
          <w:szCs w:val="16"/>
          <w:lang w:val="es-419"/>
        </w:rPr>
        <w:t>I</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S</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A</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R</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A</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L</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D</w:t>
      </w:r>
      <w:r w:rsidR="00B30904" w:rsidRPr="00474B75">
        <w:rPr>
          <w:rFonts w:ascii="Georgia" w:hAnsi="Georgia" w:cs="Arial"/>
          <w:w w:val="140"/>
          <w:sz w:val="14"/>
          <w:szCs w:val="16"/>
          <w:lang w:val="es-419"/>
        </w:rPr>
        <w:t xml:space="preserve"> </w:t>
      </w:r>
      <w:r w:rsidRPr="00474B75">
        <w:rPr>
          <w:rFonts w:ascii="Georgia" w:hAnsi="Georgia" w:cs="Arial"/>
          <w:w w:val="140"/>
          <w:sz w:val="14"/>
          <w:szCs w:val="16"/>
          <w:lang w:val="es-419"/>
        </w:rPr>
        <w:t>A</w:t>
      </w:r>
    </w:p>
    <w:p w:rsidR="00AC5058" w:rsidRPr="00474B75" w:rsidRDefault="00AC5058" w:rsidP="00AC5058">
      <w:pPr>
        <w:pStyle w:val="Puesto"/>
        <w:pBdr>
          <w:bottom w:val="double" w:sz="6" w:space="1" w:color="auto"/>
        </w:pBdr>
        <w:spacing w:line="360" w:lineRule="auto"/>
        <w:rPr>
          <w:rFonts w:ascii="Georgia" w:hAnsi="Georgia"/>
          <w:b w:val="0"/>
          <w:bCs w:val="0"/>
          <w:i w:val="0"/>
          <w:iCs w:val="0"/>
          <w:spacing w:val="-3"/>
          <w:lang w:val="es-419"/>
        </w:rPr>
      </w:pPr>
    </w:p>
    <w:p w:rsidR="00DA52A9" w:rsidRPr="00474B75" w:rsidRDefault="00DA52A9" w:rsidP="00AC5058">
      <w:pPr>
        <w:pStyle w:val="Puesto"/>
        <w:spacing w:line="360" w:lineRule="auto"/>
        <w:rPr>
          <w:rFonts w:ascii="Georgia" w:hAnsi="Georgia"/>
          <w:b w:val="0"/>
          <w:bCs w:val="0"/>
          <w:i w:val="0"/>
          <w:iCs w:val="0"/>
          <w:spacing w:val="-3"/>
          <w:lang w:val="es-419"/>
        </w:rPr>
      </w:pPr>
    </w:p>
    <w:p w:rsidR="00AC5058" w:rsidRPr="00474B75" w:rsidRDefault="00715B01" w:rsidP="00D708F0">
      <w:pPr>
        <w:pStyle w:val="Puesto"/>
        <w:spacing w:line="288" w:lineRule="auto"/>
        <w:rPr>
          <w:rFonts w:ascii="Georgia" w:hAnsi="Georgia"/>
          <w:b w:val="0"/>
          <w:bCs w:val="0"/>
          <w:i w:val="0"/>
          <w:smallCaps/>
          <w:spacing w:val="-3"/>
          <w:sz w:val="28"/>
          <w:lang w:val="es-419"/>
        </w:rPr>
      </w:pPr>
      <w:r w:rsidRPr="00474B75">
        <w:rPr>
          <w:rFonts w:ascii="Georgia" w:hAnsi="Georgia"/>
          <w:b w:val="0"/>
          <w:bCs w:val="0"/>
          <w:i w:val="0"/>
          <w:smallCaps/>
          <w:spacing w:val="-3"/>
          <w:sz w:val="28"/>
          <w:lang w:val="es-419"/>
        </w:rPr>
        <w:t>Pereira, R.,</w:t>
      </w:r>
      <w:r w:rsidR="00917E64" w:rsidRPr="00474B75">
        <w:rPr>
          <w:rFonts w:ascii="Georgia" w:hAnsi="Georgia"/>
          <w:b w:val="0"/>
          <w:bCs w:val="0"/>
          <w:i w:val="0"/>
          <w:smallCaps/>
          <w:spacing w:val="-3"/>
          <w:sz w:val="28"/>
          <w:lang w:val="es-419"/>
        </w:rPr>
        <w:t xml:space="preserve"> tres </w:t>
      </w:r>
      <w:r w:rsidR="005C5B79" w:rsidRPr="00474B75">
        <w:rPr>
          <w:rFonts w:ascii="Georgia" w:hAnsi="Georgia"/>
          <w:b w:val="0"/>
          <w:bCs w:val="0"/>
          <w:i w:val="0"/>
          <w:smallCaps/>
          <w:spacing w:val="-3"/>
          <w:sz w:val="28"/>
          <w:lang w:val="es-419"/>
        </w:rPr>
        <w:t>(</w:t>
      </w:r>
      <w:r w:rsidR="00917E64" w:rsidRPr="00474B75">
        <w:rPr>
          <w:rFonts w:ascii="Georgia" w:hAnsi="Georgia"/>
          <w:b w:val="0"/>
          <w:bCs w:val="0"/>
          <w:i w:val="0"/>
          <w:smallCaps/>
          <w:spacing w:val="-3"/>
          <w:sz w:val="28"/>
          <w:lang w:val="es-419"/>
        </w:rPr>
        <w:t>3</w:t>
      </w:r>
      <w:r w:rsidR="0096227D" w:rsidRPr="00474B75">
        <w:rPr>
          <w:rFonts w:ascii="Georgia" w:hAnsi="Georgia"/>
          <w:b w:val="0"/>
          <w:bCs w:val="0"/>
          <w:i w:val="0"/>
          <w:smallCaps/>
          <w:spacing w:val="-3"/>
          <w:sz w:val="28"/>
          <w:lang w:val="es-419"/>
        </w:rPr>
        <w:t>)</w:t>
      </w:r>
      <w:r w:rsidR="00AC5058" w:rsidRPr="00474B75">
        <w:rPr>
          <w:rFonts w:ascii="Georgia" w:hAnsi="Georgia"/>
          <w:b w:val="0"/>
          <w:bCs w:val="0"/>
          <w:i w:val="0"/>
          <w:smallCaps/>
          <w:spacing w:val="-3"/>
          <w:sz w:val="28"/>
          <w:lang w:val="es-419"/>
        </w:rPr>
        <w:t xml:space="preserve"> de </w:t>
      </w:r>
      <w:r w:rsidR="00E70AB0" w:rsidRPr="00474B75">
        <w:rPr>
          <w:rFonts w:ascii="Georgia" w:hAnsi="Georgia"/>
          <w:b w:val="0"/>
          <w:bCs w:val="0"/>
          <w:i w:val="0"/>
          <w:smallCaps/>
          <w:spacing w:val="-3"/>
          <w:sz w:val="28"/>
          <w:lang w:val="es-419"/>
        </w:rPr>
        <w:t xml:space="preserve">mayo </w:t>
      </w:r>
      <w:r w:rsidR="00AC5058" w:rsidRPr="00474B75">
        <w:rPr>
          <w:rFonts w:ascii="Georgia" w:hAnsi="Georgia"/>
          <w:b w:val="0"/>
          <w:bCs w:val="0"/>
          <w:i w:val="0"/>
          <w:smallCaps/>
          <w:spacing w:val="-3"/>
          <w:sz w:val="28"/>
          <w:lang w:val="es-419"/>
        </w:rPr>
        <w:t xml:space="preserve">de dos mil </w:t>
      </w:r>
      <w:r w:rsidR="00360CA4" w:rsidRPr="00474B75">
        <w:rPr>
          <w:rFonts w:ascii="Georgia" w:hAnsi="Georgia"/>
          <w:b w:val="0"/>
          <w:bCs w:val="0"/>
          <w:i w:val="0"/>
          <w:smallCaps/>
          <w:spacing w:val="-3"/>
          <w:sz w:val="28"/>
          <w:lang w:val="es-419"/>
        </w:rPr>
        <w:t>dieci</w:t>
      </w:r>
      <w:r w:rsidR="00E70AB0" w:rsidRPr="00474B75">
        <w:rPr>
          <w:rFonts w:ascii="Georgia" w:hAnsi="Georgia"/>
          <w:b w:val="0"/>
          <w:bCs w:val="0"/>
          <w:i w:val="0"/>
          <w:smallCaps/>
          <w:spacing w:val="-3"/>
          <w:sz w:val="28"/>
          <w:lang w:val="es-419"/>
        </w:rPr>
        <w:t xml:space="preserve">nueve </w:t>
      </w:r>
      <w:r w:rsidR="0005630C" w:rsidRPr="00474B75">
        <w:rPr>
          <w:rFonts w:ascii="Georgia" w:hAnsi="Georgia"/>
          <w:b w:val="0"/>
          <w:bCs w:val="0"/>
          <w:i w:val="0"/>
          <w:smallCaps/>
          <w:spacing w:val="-3"/>
          <w:sz w:val="28"/>
          <w:lang w:val="es-419"/>
        </w:rPr>
        <w:t>(</w:t>
      </w:r>
      <w:r w:rsidR="00360CA4" w:rsidRPr="00474B75">
        <w:rPr>
          <w:rFonts w:ascii="Georgia" w:hAnsi="Georgia"/>
          <w:b w:val="0"/>
          <w:bCs w:val="0"/>
          <w:i w:val="0"/>
          <w:smallCaps/>
          <w:spacing w:val="-3"/>
          <w:sz w:val="28"/>
          <w:lang w:val="es-419"/>
        </w:rPr>
        <w:t>201</w:t>
      </w:r>
      <w:r w:rsidR="00E70AB0" w:rsidRPr="00474B75">
        <w:rPr>
          <w:rFonts w:ascii="Georgia" w:hAnsi="Georgia"/>
          <w:b w:val="0"/>
          <w:bCs w:val="0"/>
          <w:i w:val="0"/>
          <w:smallCaps/>
          <w:spacing w:val="-3"/>
          <w:sz w:val="28"/>
          <w:lang w:val="es-419"/>
        </w:rPr>
        <w:t>9</w:t>
      </w:r>
      <w:r w:rsidR="00AC5058" w:rsidRPr="00474B75">
        <w:rPr>
          <w:rFonts w:ascii="Georgia" w:hAnsi="Georgia"/>
          <w:b w:val="0"/>
          <w:bCs w:val="0"/>
          <w:i w:val="0"/>
          <w:smallCaps/>
          <w:spacing w:val="-3"/>
          <w:sz w:val="28"/>
          <w:lang w:val="es-419"/>
        </w:rPr>
        <w:t>)</w:t>
      </w:r>
      <w:r w:rsidR="00AC5058" w:rsidRPr="00474B75">
        <w:rPr>
          <w:rFonts w:ascii="Georgia" w:hAnsi="Georgia"/>
          <w:b w:val="0"/>
          <w:bCs w:val="0"/>
          <w:i w:val="0"/>
          <w:spacing w:val="-3"/>
          <w:sz w:val="28"/>
          <w:lang w:val="es-419"/>
        </w:rPr>
        <w:t>.</w:t>
      </w:r>
    </w:p>
    <w:p w:rsidR="0058642D" w:rsidRPr="00474B75" w:rsidRDefault="0058642D" w:rsidP="00D708F0">
      <w:pPr>
        <w:pStyle w:val="Sinespaciado"/>
        <w:spacing w:line="288" w:lineRule="auto"/>
        <w:rPr>
          <w:rFonts w:ascii="Georgia" w:hAnsi="Georgia" w:cs="Arial"/>
          <w:sz w:val="20"/>
          <w:lang w:val="es-419"/>
        </w:rPr>
      </w:pPr>
    </w:p>
    <w:p w:rsidR="00356104" w:rsidRPr="00474B75" w:rsidRDefault="00356104" w:rsidP="00D708F0">
      <w:pPr>
        <w:pStyle w:val="Sinespaciado"/>
        <w:numPr>
          <w:ilvl w:val="0"/>
          <w:numId w:val="4"/>
        </w:numPr>
        <w:spacing w:line="288" w:lineRule="auto"/>
        <w:jc w:val="both"/>
        <w:rPr>
          <w:rFonts w:ascii="Georgia" w:hAnsi="Georgia" w:cs="Arial"/>
          <w:sz w:val="24"/>
          <w:lang w:val="es-419"/>
        </w:rPr>
      </w:pPr>
      <w:r w:rsidRPr="00474B75">
        <w:rPr>
          <w:rFonts w:ascii="Georgia" w:hAnsi="Georgia" w:cs="Arial"/>
          <w:sz w:val="32"/>
          <w:lang w:val="es-419"/>
        </w:rPr>
        <w:lastRenderedPageBreak/>
        <w:t>E</w:t>
      </w:r>
      <w:r w:rsidRPr="00474B75">
        <w:rPr>
          <w:rFonts w:ascii="Georgia" w:hAnsi="Georgia" w:cs="Arial"/>
          <w:sz w:val="24"/>
          <w:lang w:val="es-419"/>
        </w:rPr>
        <w:t>L ASUNTO POR DECIDIR</w:t>
      </w:r>
    </w:p>
    <w:p w:rsidR="00590404" w:rsidRPr="00474B75" w:rsidRDefault="00590404" w:rsidP="00D708F0">
      <w:pPr>
        <w:pStyle w:val="Sinespaciado"/>
        <w:spacing w:line="288" w:lineRule="auto"/>
        <w:jc w:val="both"/>
        <w:rPr>
          <w:rFonts w:ascii="Georgia" w:hAnsi="Georgia" w:cs="Arial"/>
          <w:sz w:val="20"/>
          <w:lang w:val="es-419"/>
        </w:rPr>
      </w:pPr>
    </w:p>
    <w:p w:rsidR="00356104" w:rsidRPr="00474B75" w:rsidRDefault="00921F0B" w:rsidP="00D708F0">
      <w:pPr>
        <w:pStyle w:val="Sinespaciado"/>
        <w:spacing w:line="288" w:lineRule="auto"/>
        <w:jc w:val="both"/>
        <w:rPr>
          <w:rFonts w:ascii="Georgia" w:hAnsi="Georgia" w:cs="Arial"/>
          <w:sz w:val="28"/>
          <w:lang w:val="es-419"/>
        </w:rPr>
      </w:pPr>
      <w:r w:rsidRPr="00474B75">
        <w:rPr>
          <w:rFonts w:ascii="Georgia" w:hAnsi="Georgia" w:cs="Arial"/>
          <w:sz w:val="24"/>
          <w:lang w:val="es-419"/>
        </w:rPr>
        <w:t>El recurso ordinario interpuesto</w:t>
      </w:r>
      <w:r w:rsidR="00DC7D60" w:rsidRPr="00474B75">
        <w:rPr>
          <w:rFonts w:ascii="Georgia" w:hAnsi="Georgia" w:cs="Arial"/>
          <w:sz w:val="24"/>
          <w:lang w:val="es-419"/>
        </w:rPr>
        <w:t>,</w:t>
      </w:r>
      <w:r w:rsidR="00BF496F" w:rsidRPr="00474B75">
        <w:rPr>
          <w:rFonts w:ascii="Georgia" w:hAnsi="Georgia" w:cs="Arial"/>
          <w:sz w:val="24"/>
          <w:lang w:val="es-419"/>
        </w:rPr>
        <w:t xml:space="preserve"> en el proceso </w:t>
      </w:r>
      <w:r w:rsidRPr="00474B75">
        <w:rPr>
          <w:rFonts w:ascii="Georgia" w:hAnsi="Georgia" w:cs="Arial"/>
          <w:sz w:val="24"/>
          <w:lang w:val="es-419"/>
        </w:rPr>
        <w:t>de la referencia</w:t>
      </w:r>
      <w:r w:rsidR="00BF496F" w:rsidRPr="00474B75">
        <w:rPr>
          <w:rFonts w:ascii="Georgia" w:hAnsi="Georgia" w:cs="Arial"/>
          <w:sz w:val="24"/>
          <w:lang w:val="es-419"/>
        </w:rPr>
        <w:t xml:space="preserve">, </w:t>
      </w:r>
      <w:r w:rsidR="00DC7D60" w:rsidRPr="00474B75">
        <w:rPr>
          <w:rFonts w:ascii="Georgia" w:hAnsi="Georgia" w:cs="Arial"/>
          <w:sz w:val="24"/>
          <w:lang w:val="es-419"/>
        </w:rPr>
        <w:t xml:space="preserve">por </w:t>
      </w:r>
      <w:r w:rsidR="00BC78BB" w:rsidRPr="00474B75">
        <w:rPr>
          <w:rFonts w:ascii="Georgia" w:hAnsi="Georgia" w:cs="Arial"/>
          <w:sz w:val="24"/>
          <w:lang w:val="es-419"/>
        </w:rPr>
        <w:t>el apoderado</w:t>
      </w:r>
      <w:r w:rsidR="00BF496F" w:rsidRPr="00474B75">
        <w:rPr>
          <w:rFonts w:ascii="Georgia" w:hAnsi="Georgia" w:cs="Arial"/>
          <w:sz w:val="24"/>
          <w:lang w:val="es-419"/>
        </w:rPr>
        <w:t xml:space="preserve"> judicial de </w:t>
      </w:r>
      <w:r w:rsidR="004E704C" w:rsidRPr="00474B75">
        <w:rPr>
          <w:rFonts w:ascii="Georgia" w:hAnsi="Georgia" w:cs="Arial"/>
          <w:sz w:val="24"/>
          <w:lang w:val="es-419"/>
        </w:rPr>
        <w:t xml:space="preserve">la </w:t>
      </w:r>
      <w:r w:rsidR="00C77954" w:rsidRPr="00474B75">
        <w:rPr>
          <w:rFonts w:ascii="Georgia" w:hAnsi="Georgia" w:cs="Arial"/>
          <w:sz w:val="24"/>
          <w:lang w:val="es-419"/>
        </w:rPr>
        <w:t>parte actora</w:t>
      </w:r>
      <w:r w:rsidR="00992C22" w:rsidRPr="00474B75">
        <w:rPr>
          <w:rFonts w:ascii="Georgia" w:hAnsi="Georgia" w:cs="Arial"/>
          <w:sz w:val="24"/>
          <w:lang w:val="es-419"/>
        </w:rPr>
        <w:t xml:space="preserve"> </w:t>
      </w:r>
      <w:r w:rsidR="00356104" w:rsidRPr="00474B75">
        <w:rPr>
          <w:rFonts w:ascii="Georgia" w:hAnsi="Georgia" w:cs="Arial"/>
          <w:sz w:val="24"/>
          <w:lang w:val="es-419"/>
        </w:rPr>
        <w:t xml:space="preserve">contra </w:t>
      </w:r>
      <w:r w:rsidR="00B21B22" w:rsidRPr="00474B75">
        <w:rPr>
          <w:rFonts w:ascii="Georgia" w:hAnsi="Georgia" w:cs="Arial"/>
          <w:sz w:val="24"/>
          <w:lang w:val="es-419"/>
        </w:rPr>
        <w:t>el auto</w:t>
      </w:r>
      <w:r w:rsidR="00992C22" w:rsidRPr="00474B75">
        <w:rPr>
          <w:rFonts w:ascii="Georgia" w:hAnsi="Georgia" w:cs="Arial"/>
          <w:sz w:val="24"/>
          <w:lang w:val="es-419"/>
        </w:rPr>
        <w:t xml:space="preserve"> proferido en audiencia, fechado </w:t>
      </w:r>
      <w:r w:rsidR="007F4882" w:rsidRPr="00474B75">
        <w:rPr>
          <w:rFonts w:ascii="Georgia" w:hAnsi="Georgia" w:cs="Arial"/>
          <w:sz w:val="24"/>
          <w:lang w:val="es-419"/>
        </w:rPr>
        <w:t>04-04-2019</w:t>
      </w:r>
      <w:r w:rsidR="00360CA4" w:rsidRPr="00474B75">
        <w:rPr>
          <w:rFonts w:ascii="Georgia" w:hAnsi="Georgia" w:cs="Arial"/>
          <w:sz w:val="24"/>
          <w:lang w:val="es-419"/>
        </w:rPr>
        <w:t xml:space="preserve">, </w:t>
      </w:r>
      <w:r w:rsidR="000265EE" w:rsidRPr="00474B75">
        <w:rPr>
          <w:rFonts w:ascii="Georgia" w:hAnsi="Georgia" w:cs="Arial"/>
          <w:sz w:val="24"/>
          <w:lang w:val="es-419"/>
        </w:rPr>
        <w:t xml:space="preserve">al tenor de </w:t>
      </w:r>
      <w:r w:rsidR="00BF496F" w:rsidRPr="00474B75">
        <w:rPr>
          <w:rFonts w:ascii="Georgia" w:hAnsi="Georgia" w:cs="Arial"/>
          <w:sz w:val="24"/>
          <w:lang w:val="es-419"/>
        </w:rPr>
        <w:t xml:space="preserve">las </w:t>
      </w:r>
      <w:r w:rsidR="000265EE" w:rsidRPr="00474B75">
        <w:rPr>
          <w:rFonts w:ascii="Georgia" w:hAnsi="Georgia" w:cs="Arial"/>
          <w:sz w:val="24"/>
          <w:lang w:val="es-419"/>
        </w:rPr>
        <w:t xml:space="preserve">consideraciones </w:t>
      </w:r>
      <w:r w:rsidR="008B4305" w:rsidRPr="00474B75">
        <w:rPr>
          <w:rFonts w:ascii="Georgia" w:hAnsi="Georgia" w:cs="Arial"/>
          <w:sz w:val="24"/>
          <w:lang w:val="es-419"/>
        </w:rPr>
        <w:t>jurídicas</w:t>
      </w:r>
      <w:r w:rsidR="000265EE" w:rsidRPr="00474B75">
        <w:rPr>
          <w:rFonts w:ascii="Georgia" w:hAnsi="Georgia" w:cs="Arial"/>
          <w:sz w:val="24"/>
          <w:lang w:val="es-419"/>
        </w:rPr>
        <w:t xml:space="preserve"> que siguen</w:t>
      </w:r>
      <w:r w:rsidR="00732F41" w:rsidRPr="00474B75">
        <w:rPr>
          <w:rFonts w:ascii="Georgia" w:hAnsi="Georgia" w:cs="Arial"/>
          <w:sz w:val="24"/>
          <w:lang w:val="es-419"/>
        </w:rPr>
        <w:t>.</w:t>
      </w:r>
    </w:p>
    <w:p w:rsidR="00356104" w:rsidRPr="00474B75" w:rsidRDefault="00356104" w:rsidP="00D708F0">
      <w:pPr>
        <w:pStyle w:val="Sinespaciado"/>
        <w:spacing w:line="288" w:lineRule="auto"/>
        <w:jc w:val="both"/>
        <w:rPr>
          <w:rFonts w:ascii="Georgia" w:hAnsi="Georgia" w:cs="Arial"/>
          <w:sz w:val="20"/>
          <w:lang w:val="es-419"/>
        </w:rPr>
      </w:pPr>
    </w:p>
    <w:p w:rsidR="00356104" w:rsidRPr="00474B75" w:rsidRDefault="00356104" w:rsidP="00D708F0">
      <w:pPr>
        <w:pStyle w:val="Sinespaciado"/>
        <w:numPr>
          <w:ilvl w:val="0"/>
          <w:numId w:val="4"/>
        </w:numPr>
        <w:spacing w:line="288" w:lineRule="auto"/>
        <w:jc w:val="both"/>
        <w:rPr>
          <w:rFonts w:ascii="Georgia" w:hAnsi="Georgia" w:cs="Arial"/>
          <w:sz w:val="24"/>
          <w:lang w:val="es-419"/>
        </w:rPr>
      </w:pPr>
      <w:r w:rsidRPr="00474B75">
        <w:rPr>
          <w:rFonts w:ascii="Georgia" w:hAnsi="Georgia" w:cs="Arial"/>
          <w:sz w:val="32"/>
          <w:lang w:val="es-419"/>
        </w:rPr>
        <w:t>L</w:t>
      </w:r>
      <w:r w:rsidRPr="00474B75">
        <w:rPr>
          <w:rFonts w:ascii="Georgia" w:hAnsi="Georgia" w:cs="Arial"/>
          <w:sz w:val="24"/>
          <w:lang w:val="es-419"/>
        </w:rPr>
        <w:t xml:space="preserve">A </w:t>
      </w:r>
      <w:r w:rsidR="007A6289" w:rsidRPr="00474B75">
        <w:rPr>
          <w:rFonts w:ascii="Georgia" w:hAnsi="Georgia" w:cs="Arial"/>
          <w:sz w:val="24"/>
          <w:lang w:val="es-419"/>
        </w:rPr>
        <w:t xml:space="preserve">RESEÑA DE LA </w:t>
      </w:r>
      <w:r w:rsidR="00360CA4" w:rsidRPr="00474B75">
        <w:rPr>
          <w:rFonts w:ascii="Georgia" w:hAnsi="Georgia" w:cs="Arial"/>
          <w:sz w:val="24"/>
          <w:lang w:val="es-419"/>
        </w:rPr>
        <w:t>P</w:t>
      </w:r>
      <w:r w:rsidRPr="00474B75">
        <w:rPr>
          <w:rFonts w:ascii="Georgia" w:hAnsi="Georgia" w:cs="Arial"/>
          <w:sz w:val="24"/>
          <w:lang w:val="es-419"/>
        </w:rPr>
        <w:t>ROVIDENCIA RECURRIDA</w:t>
      </w:r>
    </w:p>
    <w:p w:rsidR="00590404" w:rsidRPr="00474B75" w:rsidRDefault="00590404" w:rsidP="00D708F0">
      <w:pPr>
        <w:pStyle w:val="Sinespaciado"/>
        <w:spacing w:line="288" w:lineRule="auto"/>
        <w:jc w:val="both"/>
        <w:rPr>
          <w:rFonts w:ascii="Georgia" w:hAnsi="Georgia" w:cs="Arial"/>
          <w:sz w:val="20"/>
          <w:lang w:val="es-419"/>
        </w:rPr>
      </w:pPr>
    </w:p>
    <w:p w:rsidR="00C60C29" w:rsidRPr="00474B75" w:rsidRDefault="0086577D" w:rsidP="00D708F0">
      <w:pPr>
        <w:spacing w:line="288" w:lineRule="auto"/>
        <w:jc w:val="both"/>
        <w:rPr>
          <w:rFonts w:ascii="Georgia" w:hAnsi="Georgia" w:cs="Arial"/>
          <w:szCs w:val="22"/>
          <w:lang w:val="es-419"/>
        </w:rPr>
      </w:pPr>
      <w:r w:rsidRPr="00474B75">
        <w:rPr>
          <w:rFonts w:ascii="Georgia" w:hAnsi="Georgia" w:cs="Arial"/>
          <w:szCs w:val="22"/>
          <w:lang w:val="es-419"/>
        </w:rPr>
        <w:t xml:space="preserve">Denegó </w:t>
      </w:r>
      <w:r w:rsidR="007F4882" w:rsidRPr="00474B75">
        <w:rPr>
          <w:rFonts w:ascii="Georgia" w:hAnsi="Georgia" w:cs="Arial"/>
          <w:szCs w:val="22"/>
          <w:lang w:val="es-419"/>
        </w:rPr>
        <w:t xml:space="preserve">la inspección judicial y </w:t>
      </w:r>
      <w:r w:rsidR="00176A30" w:rsidRPr="00474B75">
        <w:rPr>
          <w:rFonts w:ascii="Georgia" w:hAnsi="Georgia" w:cs="Arial"/>
          <w:szCs w:val="22"/>
          <w:lang w:val="es-419"/>
        </w:rPr>
        <w:t>un</w:t>
      </w:r>
      <w:r w:rsidR="004D0845" w:rsidRPr="00474B75">
        <w:rPr>
          <w:rFonts w:ascii="Georgia" w:hAnsi="Georgia" w:cs="Arial"/>
          <w:szCs w:val="22"/>
          <w:lang w:val="es-419"/>
        </w:rPr>
        <w:t xml:space="preserve"> peri</w:t>
      </w:r>
      <w:r w:rsidR="00176A30" w:rsidRPr="00474B75">
        <w:rPr>
          <w:rFonts w:ascii="Georgia" w:hAnsi="Georgia" w:cs="Arial"/>
          <w:szCs w:val="22"/>
          <w:lang w:val="es-419"/>
        </w:rPr>
        <w:t>taje</w:t>
      </w:r>
      <w:r w:rsidR="004D0845" w:rsidRPr="00474B75">
        <w:rPr>
          <w:rFonts w:ascii="Georgia" w:hAnsi="Georgia" w:cs="Arial"/>
          <w:szCs w:val="22"/>
          <w:lang w:val="es-419"/>
        </w:rPr>
        <w:t xml:space="preserve">. Explicó que en el nuevo sistema </w:t>
      </w:r>
      <w:r w:rsidR="00917E64" w:rsidRPr="00474B75">
        <w:rPr>
          <w:rFonts w:ascii="Georgia" w:hAnsi="Georgia" w:cs="Arial"/>
          <w:szCs w:val="22"/>
          <w:lang w:val="es-419"/>
        </w:rPr>
        <w:t xml:space="preserve">el material probatorio </w:t>
      </w:r>
      <w:r w:rsidR="00964D7C" w:rsidRPr="00474B75">
        <w:rPr>
          <w:rFonts w:ascii="Georgia" w:hAnsi="Georgia" w:cs="Arial"/>
          <w:szCs w:val="22"/>
          <w:lang w:val="es-419"/>
        </w:rPr>
        <w:t>debe allegarse en las respectivas oportunidades (</w:t>
      </w:r>
      <w:r w:rsidR="00964D7C" w:rsidRPr="00474B75">
        <w:rPr>
          <w:rFonts w:ascii="Georgia" w:hAnsi="Georgia" w:cs="Arial"/>
          <w:sz w:val="22"/>
          <w:szCs w:val="22"/>
          <w:lang w:val="es-419"/>
        </w:rPr>
        <w:t>Demanda, contestación, reforma o al descorrer el traslado de excepciones</w:t>
      </w:r>
      <w:r w:rsidR="00DB1C7E" w:rsidRPr="00474B75">
        <w:rPr>
          <w:rFonts w:ascii="Georgia" w:hAnsi="Georgia" w:cs="Arial"/>
          <w:szCs w:val="22"/>
          <w:lang w:val="es-419"/>
        </w:rPr>
        <w:t>) y precisó</w:t>
      </w:r>
      <w:r w:rsidR="00C60C29" w:rsidRPr="00474B75">
        <w:rPr>
          <w:rFonts w:ascii="Georgia" w:hAnsi="Georgia" w:cs="Arial"/>
          <w:szCs w:val="22"/>
          <w:lang w:val="es-419"/>
        </w:rPr>
        <w:t>,</w:t>
      </w:r>
      <w:r w:rsidR="00964D7C" w:rsidRPr="00474B75">
        <w:rPr>
          <w:rFonts w:ascii="Georgia" w:hAnsi="Georgia" w:cs="Arial"/>
          <w:szCs w:val="22"/>
          <w:lang w:val="es-419"/>
        </w:rPr>
        <w:t xml:space="preserve"> frente a la </w:t>
      </w:r>
      <w:r w:rsidR="00176A30" w:rsidRPr="00474B75">
        <w:rPr>
          <w:rFonts w:ascii="Georgia" w:hAnsi="Georgia" w:cs="Arial"/>
          <w:szCs w:val="22"/>
          <w:lang w:val="es-419"/>
        </w:rPr>
        <w:t>visita</w:t>
      </w:r>
      <w:r w:rsidR="00964D7C" w:rsidRPr="00474B75">
        <w:rPr>
          <w:rFonts w:ascii="Georgia" w:hAnsi="Georgia" w:cs="Arial"/>
          <w:szCs w:val="22"/>
          <w:lang w:val="es-419"/>
        </w:rPr>
        <w:t xml:space="preserve">, que </w:t>
      </w:r>
      <w:r w:rsidR="00DB1C7E" w:rsidRPr="00474B75">
        <w:rPr>
          <w:rFonts w:ascii="Georgia" w:hAnsi="Georgia" w:cs="Arial"/>
          <w:szCs w:val="22"/>
          <w:lang w:val="es-419"/>
        </w:rPr>
        <w:t xml:space="preserve">como </w:t>
      </w:r>
      <w:r w:rsidR="00964D7C" w:rsidRPr="00474B75">
        <w:rPr>
          <w:rFonts w:ascii="Georgia" w:hAnsi="Georgia" w:cs="Arial"/>
          <w:szCs w:val="22"/>
          <w:lang w:val="es-419"/>
        </w:rPr>
        <w:t>su finalidad</w:t>
      </w:r>
      <w:r w:rsidR="00DB1C7E" w:rsidRPr="00474B75">
        <w:rPr>
          <w:rFonts w:ascii="Georgia" w:hAnsi="Georgia" w:cs="Arial"/>
          <w:szCs w:val="22"/>
          <w:lang w:val="es-419"/>
        </w:rPr>
        <w:t xml:space="preserve"> </w:t>
      </w:r>
      <w:r w:rsidR="00964D7C" w:rsidRPr="00474B75">
        <w:rPr>
          <w:rFonts w:ascii="Georgia" w:hAnsi="Georgia" w:cs="Arial"/>
          <w:szCs w:val="22"/>
          <w:lang w:val="es-419"/>
        </w:rPr>
        <w:t xml:space="preserve"> </w:t>
      </w:r>
      <w:r w:rsidR="00DB1C7E" w:rsidRPr="00474B75">
        <w:rPr>
          <w:rFonts w:ascii="Georgia" w:hAnsi="Georgia" w:cs="Arial"/>
          <w:szCs w:val="22"/>
          <w:lang w:val="es-419"/>
        </w:rPr>
        <w:t>era</w:t>
      </w:r>
      <w:r w:rsidR="00964D7C" w:rsidRPr="00474B75">
        <w:rPr>
          <w:rFonts w:ascii="Georgia" w:hAnsi="Georgia" w:cs="Arial"/>
          <w:szCs w:val="22"/>
          <w:lang w:val="es-419"/>
        </w:rPr>
        <w:t xml:space="preserve"> demostrar el estado de deterioro de los inmuebles</w:t>
      </w:r>
      <w:r w:rsidR="00DB1C7E" w:rsidRPr="00474B75">
        <w:rPr>
          <w:rFonts w:ascii="Georgia" w:hAnsi="Georgia" w:cs="Arial"/>
          <w:szCs w:val="22"/>
          <w:lang w:val="es-419"/>
        </w:rPr>
        <w:t xml:space="preserve">, </w:t>
      </w:r>
      <w:r w:rsidR="00964D7C" w:rsidRPr="00474B75">
        <w:rPr>
          <w:rFonts w:ascii="Georgia" w:hAnsi="Georgia" w:cs="Arial"/>
          <w:szCs w:val="22"/>
          <w:lang w:val="es-419"/>
        </w:rPr>
        <w:t>bien pudo a</w:t>
      </w:r>
      <w:r w:rsidR="00C60C29" w:rsidRPr="00474B75">
        <w:rPr>
          <w:rFonts w:ascii="Georgia" w:hAnsi="Georgia" w:cs="Arial"/>
          <w:szCs w:val="22"/>
          <w:lang w:val="es-419"/>
        </w:rPr>
        <w:t>cercar</w:t>
      </w:r>
      <w:r w:rsidR="00F11473" w:rsidRPr="00474B75">
        <w:rPr>
          <w:rFonts w:ascii="Georgia" w:hAnsi="Georgia" w:cs="Arial"/>
          <w:szCs w:val="22"/>
          <w:lang w:val="es-419"/>
        </w:rPr>
        <w:t>se</w:t>
      </w:r>
      <w:r w:rsidR="00C60C29" w:rsidRPr="00474B75">
        <w:rPr>
          <w:rFonts w:ascii="Georgia" w:hAnsi="Georgia" w:cs="Arial"/>
          <w:szCs w:val="22"/>
          <w:lang w:val="es-419"/>
        </w:rPr>
        <w:t xml:space="preserve"> </w:t>
      </w:r>
      <w:r w:rsidR="00964D7C" w:rsidRPr="00474B75">
        <w:rPr>
          <w:rFonts w:ascii="Georgia" w:hAnsi="Georgia" w:cs="Arial"/>
          <w:szCs w:val="22"/>
          <w:lang w:val="es-419"/>
        </w:rPr>
        <w:t>un</w:t>
      </w:r>
      <w:r w:rsidR="00C60C29" w:rsidRPr="00474B75">
        <w:rPr>
          <w:rFonts w:ascii="Georgia" w:hAnsi="Georgia" w:cs="Arial"/>
          <w:szCs w:val="22"/>
          <w:lang w:val="es-419"/>
        </w:rPr>
        <w:t>a</w:t>
      </w:r>
      <w:r w:rsidR="00964D7C" w:rsidRPr="00474B75">
        <w:rPr>
          <w:rFonts w:ascii="Georgia" w:hAnsi="Georgia" w:cs="Arial"/>
          <w:szCs w:val="22"/>
          <w:lang w:val="es-419"/>
        </w:rPr>
        <w:t xml:space="preserve"> </w:t>
      </w:r>
      <w:r w:rsidR="00DB1C7E" w:rsidRPr="00474B75">
        <w:rPr>
          <w:rFonts w:ascii="Georgia" w:hAnsi="Georgia" w:cs="Arial"/>
          <w:szCs w:val="22"/>
          <w:lang w:val="es-419"/>
        </w:rPr>
        <w:t xml:space="preserve">experticia; pues el otro objeto </w:t>
      </w:r>
      <w:r w:rsidR="00F11473" w:rsidRPr="00474B75">
        <w:rPr>
          <w:rFonts w:ascii="Georgia" w:hAnsi="Georgia" w:cs="Arial"/>
          <w:szCs w:val="22"/>
          <w:lang w:val="es-419"/>
        </w:rPr>
        <w:t>que</w:t>
      </w:r>
      <w:r w:rsidR="00DB1C7E" w:rsidRPr="00474B75">
        <w:rPr>
          <w:rFonts w:ascii="Georgia" w:hAnsi="Georgia" w:cs="Arial"/>
          <w:szCs w:val="22"/>
          <w:lang w:val="es-419"/>
        </w:rPr>
        <w:t xml:space="preserve"> se dijo tenía, decidir sí era responsabilidad de la propiedad horizontal, no es por medio de una única prueba, ya que devendrá d</w:t>
      </w:r>
      <w:r w:rsidR="00C60C29" w:rsidRPr="00474B75">
        <w:rPr>
          <w:rFonts w:ascii="Georgia" w:hAnsi="Georgia" w:cs="Arial"/>
          <w:szCs w:val="22"/>
          <w:lang w:val="es-419"/>
        </w:rPr>
        <w:t xml:space="preserve">el análisis </w:t>
      </w:r>
      <w:r w:rsidR="00917E64" w:rsidRPr="00474B75">
        <w:rPr>
          <w:rFonts w:ascii="Georgia" w:hAnsi="Georgia" w:cs="Arial"/>
          <w:szCs w:val="22"/>
          <w:lang w:val="es-419"/>
        </w:rPr>
        <w:t>del caudal acopiado</w:t>
      </w:r>
      <w:r w:rsidR="00F11473" w:rsidRPr="00474B75">
        <w:rPr>
          <w:rFonts w:ascii="Georgia" w:hAnsi="Georgia" w:cs="Arial"/>
          <w:szCs w:val="22"/>
          <w:lang w:val="es-419"/>
        </w:rPr>
        <w:t>.</w:t>
      </w:r>
    </w:p>
    <w:p w:rsidR="00C60C29" w:rsidRPr="00474B75" w:rsidRDefault="00C60C29" w:rsidP="00D708F0">
      <w:pPr>
        <w:spacing w:line="288" w:lineRule="auto"/>
        <w:jc w:val="both"/>
        <w:rPr>
          <w:rFonts w:ascii="Georgia" w:hAnsi="Georgia" w:cs="Arial"/>
          <w:szCs w:val="22"/>
          <w:lang w:val="es-419"/>
        </w:rPr>
      </w:pPr>
    </w:p>
    <w:p w:rsidR="00847809" w:rsidRPr="00474B75" w:rsidRDefault="00F11473" w:rsidP="00D708F0">
      <w:pPr>
        <w:spacing w:line="288" w:lineRule="auto"/>
        <w:jc w:val="both"/>
        <w:rPr>
          <w:rFonts w:ascii="Georgia" w:hAnsi="Georgia" w:cs="Arial"/>
          <w:szCs w:val="22"/>
          <w:highlight w:val="yellow"/>
          <w:lang w:val="es-419"/>
        </w:rPr>
      </w:pPr>
      <w:r w:rsidRPr="00474B75">
        <w:rPr>
          <w:rFonts w:ascii="Georgia" w:hAnsi="Georgia" w:cs="Arial"/>
          <w:szCs w:val="22"/>
          <w:lang w:val="es-419"/>
        </w:rPr>
        <w:t xml:space="preserve">Sobre </w:t>
      </w:r>
      <w:r w:rsidR="00C60C29" w:rsidRPr="00474B75">
        <w:rPr>
          <w:rFonts w:ascii="Georgia" w:hAnsi="Georgia" w:cs="Arial"/>
          <w:szCs w:val="22"/>
          <w:lang w:val="es-419"/>
        </w:rPr>
        <w:t>la pericia recabó que es un medio que debió traer la parte interesada y solo cuando le faltó tiempo para su aportación, pudiera pedir que se le extienda, pero aquí eso no ocurrió</w:t>
      </w:r>
      <w:r w:rsidRPr="00474B75">
        <w:rPr>
          <w:rFonts w:ascii="Georgia" w:hAnsi="Georgia" w:cs="Arial"/>
          <w:szCs w:val="22"/>
          <w:lang w:val="es-419"/>
        </w:rPr>
        <w:t xml:space="preserve"> </w:t>
      </w:r>
      <w:r w:rsidRPr="00474B75">
        <w:rPr>
          <w:rFonts w:ascii="Georgia" w:hAnsi="Georgia" w:cs="Arial"/>
          <w:lang w:val="es-419"/>
        </w:rPr>
        <w:t>(</w:t>
      </w:r>
      <w:r w:rsidRPr="00474B75">
        <w:rPr>
          <w:rFonts w:ascii="Georgia" w:hAnsi="Georgia" w:cs="Arial"/>
          <w:sz w:val="22"/>
          <w:lang w:val="es-419"/>
        </w:rPr>
        <w:t>Tiempo 1:32:27 a 1:38:15, cd visible a folio 58 y acta de audiencia, folios 52-54, ambos del cuaderno de copias</w:t>
      </w:r>
      <w:r w:rsidRPr="00474B75">
        <w:rPr>
          <w:rFonts w:ascii="Georgia" w:hAnsi="Georgia" w:cs="Arial"/>
          <w:lang w:val="es-419"/>
        </w:rPr>
        <w:t>)</w:t>
      </w:r>
      <w:r w:rsidR="00C60C29" w:rsidRPr="00474B75">
        <w:rPr>
          <w:rFonts w:ascii="Georgia" w:hAnsi="Georgia" w:cs="Arial"/>
          <w:szCs w:val="22"/>
          <w:lang w:val="es-419"/>
        </w:rPr>
        <w:t>. Al resolver la reposición insistió en que precluyeron</w:t>
      </w:r>
      <w:r w:rsidRPr="00474B75">
        <w:rPr>
          <w:rFonts w:ascii="Georgia" w:hAnsi="Georgia" w:cs="Arial"/>
          <w:szCs w:val="22"/>
          <w:lang w:val="es-419"/>
        </w:rPr>
        <w:t xml:space="preserve"> las oportunidades para presentarlos, sin que exista justificación que admita otra consideración</w:t>
      </w:r>
      <w:r w:rsidR="00917E64" w:rsidRPr="00474B75">
        <w:rPr>
          <w:rFonts w:ascii="Georgia" w:hAnsi="Georgia" w:cs="Arial"/>
          <w:szCs w:val="22"/>
          <w:lang w:val="es-419"/>
        </w:rPr>
        <w:t xml:space="preserve">; </w:t>
      </w:r>
      <w:r w:rsidRPr="00474B75">
        <w:rPr>
          <w:rFonts w:ascii="Georgia" w:hAnsi="Georgia" w:cs="Arial"/>
          <w:szCs w:val="22"/>
          <w:lang w:val="es-419"/>
        </w:rPr>
        <w:t>y</w:t>
      </w:r>
      <w:r w:rsidR="00917E64" w:rsidRPr="00474B75">
        <w:rPr>
          <w:rFonts w:ascii="Georgia" w:hAnsi="Georgia" w:cs="Arial"/>
          <w:szCs w:val="22"/>
          <w:lang w:val="es-419"/>
        </w:rPr>
        <w:t>,</w:t>
      </w:r>
      <w:r w:rsidRPr="00474B75">
        <w:rPr>
          <w:rFonts w:ascii="Georgia" w:hAnsi="Georgia" w:cs="Arial"/>
          <w:szCs w:val="22"/>
          <w:lang w:val="es-419"/>
        </w:rPr>
        <w:t xml:space="preserve"> sobre el decreto oficioso dijo que surge solo cuando finalizado el recaudo, el fallador queda con dudas, pero este no es el caso</w:t>
      </w:r>
      <w:r w:rsidR="00830453" w:rsidRPr="00474B75">
        <w:rPr>
          <w:rFonts w:ascii="Georgia" w:hAnsi="Georgia" w:cs="Arial"/>
          <w:lang w:val="es-419"/>
        </w:rPr>
        <w:t xml:space="preserve"> </w:t>
      </w:r>
      <w:r w:rsidR="008F1401" w:rsidRPr="00474B75">
        <w:rPr>
          <w:rFonts w:ascii="Georgia" w:hAnsi="Georgia" w:cs="Arial"/>
          <w:lang w:val="es-419"/>
        </w:rPr>
        <w:t>(</w:t>
      </w:r>
      <w:r w:rsidR="008F1401" w:rsidRPr="00474B75">
        <w:rPr>
          <w:rFonts w:ascii="Georgia" w:hAnsi="Georgia" w:cs="Arial"/>
          <w:sz w:val="22"/>
          <w:lang w:val="es-419"/>
        </w:rPr>
        <w:t>Tiempo 1:</w:t>
      </w:r>
      <w:r w:rsidRPr="00474B75">
        <w:rPr>
          <w:rFonts w:ascii="Georgia" w:hAnsi="Georgia" w:cs="Arial"/>
          <w:sz w:val="22"/>
          <w:lang w:val="es-419"/>
        </w:rPr>
        <w:t>54</w:t>
      </w:r>
      <w:r w:rsidR="008F1401" w:rsidRPr="00474B75">
        <w:rPr>
          <w:rFonts w:ascii="Georgia" w:hAnsi="Georgia" w:cs="Arial"/>
          <w:sz w:val="22"/>
          <w:lang w:val="es-419"/>
        </w:rPr>
        <w:t>:</w:t>
      </w:r>
      <w:r w:rsidRPr="00474B75">
        <w:rPr>
          <w:rFonts w:ascii="Georgia" w:hAnsi="Georgia" w:cs="Arial"/>
          <w:sz w:val="22"/>
          <w:lang w:val="es-419"/>
        </w:rPr>
        <w:t>53</w:t>
      </w:r>
      <w:r w:rsidR="008F1401" w:rsidRPr="00474B75">
        <w:rPr>
          <w:rFonts w:ascii="Georgia" w:hAnsi="Georgia" w:cs="Arial"/>
          <w:sz w:val="22"/>
          <w:lang w:val="es-419"/>
        </w:rPr>
        <w:t xml:space="preserve"> a </w:t>
      </w:r>
      <w:r w:rsidRPr="00474B75">
        <w:rPr>
          <w:rFonts w:ascii="Georgia" w:hAnsi="Georgia" w:cs="Arial"/>
          <w:sz w:val="22"/>
          <w:lang w:val="es-419"/>
        </w:rPr>
        <w:t>2</w:t>
      </w:r>
      <w:r w:rsidR="008F1401" w:rsidRPr="00474B75">
        <w:rPr>
          <w:rFonts w:ascii="Georgia" w:hAnsi="Georgia" w:cs="Arial"/>
          <w:sz w:val="22"/>
          <w:lang w:val="es-419"/>
        </w:rPr>
        <w:t>:</w:t>
      </w:r>
      <w:r w:rsidRPr="00474B75">
        <w:rPr>
          <w:rFonts w:ascii="Georgia" w:hAnsi="Georgia" w:cs="Arial"/>
          <w:sz w:val="22"/>
          <w:lang w:val="es-419"/>
        </w:rPr>
        <w:t>02</w:t>
      </w:r>
      <w:r w:rsidR="008F1401" w:rsidRPr="00474B75">
        <w:rPr>
          <w:rFonts w:ascii="Georgia" w:hAnsi="Georgia" w:cs="Arial"/>
          <w:sz w:val="22"/>
          <w:lang w:val="es-419"/>
        </w:rPr>
        <w:t>:</w:t>
      </w:r>
      <w:r w:rsidRPr="00474B75">
        <w:rPr>
          <w:rFonts w:ascii="Georgia" w:hAnsi="Georgia" w:cs="Arial"/>
          <w:sz w:val="22"/>
          <w:lang w:val="es-419"/>
        </w:rPr>
        <w:t>33</w:t>
      </w:r>
      <w:r w:rsidR="008F1401" w:rsidRPr="00474B75">
        <w:rPr>
          <w:rFonts w:ascii="Georgia" w:hAnsi="Georgia" w:cs="Arial"/>
          <w:sz w:val="22"/>
          <w:lang w:val="es-419"/>
        </w:rPr>
        <w:t xml:space="preserve">, </w:t>
      </w:r>
      <w:r w:rsidRPr="00474B75">
        <w:rPr>
          <w:rFonts w:ascii="Georgia" w:hAnsi="Georgia" w:cs="Arial"/>
          <w:sz w:val="22"/>
          <w:lang w:val="es-419"/>
        </w:rPr>
        <w:t>ib.</w:t>
      </w:r>
      <w:r w:rsidR="008F1401" w:rsidRPr="00474B75">
        <w:rPr>
          <w:rFonts w:ascii="Georgia" w:hAnsi="Georgia" w:cs="Arial"/>
          <w:lang w:val="es-419"/>
        </w:rPr>
        <w:t>)</w:t>
      </w:r>
      <w:r w:rsidR="002E31D1" w:rsidRPr="00474B75">
        <w:rPr>
          <w:rFonts w:ascii="Georgia" w:hAnsi="Georgia" w:cs="Arial"/>
          <w:szCs w:val="22"/>
          <w:lang w:val="es-419"/>
        </w:rPr>
        <w:t>.</w:t>
      </w:r>
    </w:p>
    <w:p w:rsidR="004F7C9D" w:rsidRPr="00474B75" w:rsidRDefault="004F7C9D" w:rsidP="00D708F0">
      <w:pPr>
        <w:spacing w:line="288" w:lineRule="auto"/>
        <w:jc w:val="both"/>
        <w:rPr>
          <w:rFonts w:ascii="Georgia" w:hAnsi="Georgia" w:cs="Arial"/>
          <w:sz w:val="20"/>
          <w:szCs w:val="22"/>
          <w:highlight w:val="yellow"/>
          <w:lang w:val="es-419"/>
        </w:rPr>
      </w:pPr>
    </w:p>
    <w:p w:rsidR="00356104" w:rsidRPr="00474B75" w:rsidRDefault="00356104" w:rsidP="00D708F0">
      <w:pPr>
        <w:pStyle w:val="Sinespaciado"/>
        <w:numPr>
          <w:ilvl w:val="0"/>
          <w:numId w:val="4"/>
        </w:numPr>
        <w:spacing w:line="288" w:lineRule="auto"/>
        <w:jc w:val="both"/>
        <w:rPr>
          <w:rFonts w:ascii="Georgia" w:hAnsi="Georgia" w:cs="Arial"/>
          <w:sz w:val="24"/>
          <w:lang w:val="es-419"/>
        </w:rPr>
      </w:pPr>
      <w:r w:rsidRPr="00474B75">
        <w:rPr>
          <w:rFonts w:ascii="Georgia" w:hAnsi="Georgia" w:cs="Arial"/>
          <w:sz w:val="32"/>
          <w:lang w:val="es-419"/>
        </w:rPr>
        <w:t>L</w:t>
      </w:r>
      <w:r w:rsidRPr="00474B75">
        <w:rPr>
          <w:rFonts w:ascii="Georgia" w:hAnsi="Georgia" w:cs="Arial"/>
          <w:sz w:val="24"/>
          <w:lang w:val="es-419"/>
        </w:rPr>
        <w:t xml:space="preserve">A SÍNTESIS DE LA </w:t>
      </w:r>
      <w:r w:rsidR="00953DFF" w:rsidRPr="00474B75">
        <w:rPr>
          <w:rFonts w:ascii="Georgia" w:hAnsi="Georgia" w:cs="Arial"/>
          <w:sz w:val="24"/>
          <w:lang w:val="es-419"/>
        </w:rPr>
        <w:t>APELACIÓN</w:t>
      </w:r>
    </w:p>
    <w:p w:rsidR="00590404" w:rsidRPr="00474B75" w:rsidRDefault="00590404" w:rsidP="00D708F0">
      <w:pPr>
        <w:pStyle w:val="Sinespaciado"/>
        <w:spacing w:line="288" w:lineRule="auto"/>
        <w:jc w:val="both"/>
        <w:rPr>
          <w:rFonts w:ascii="Georgia" w:hAnsi="Georgia" w:cs="Arial"/>
          <w:sz w:val="20"/>
          <w:lang w:val="es-419"/>
        </w:rPr>
      </w:pPr>
    </w:p>
    <w:p w:rsidR="005E03BE" w:rsidRPr="00474B75" w:rsidRDefault="00F11473" w:rsidP="00D708F0">
      <w:pPr>
        <w:pStyle w:val="Sinespaciado"/>
        <w:spacing w:line="288" w:lineRule="auto"/>
        <w:jc w:val="both"/>
        <w:rPr>
          <w:rFonts w:ascii="Georgia" w:hAnsi="Georgia" w:cs="Arial"/>
          <w:sz w:val="24"/>
          <w:lang w:val="es-419"/>
        </w:rPr>
      </w:pPr>
      <w:r w:rsidRPr="00474B75">
        <w:rPr>
          <w:rFonts w:ascii="Georgia" w:hAnsi="Georgia" w:cs="Arial"/>
          <w:sz w:val="24"/>
          <w:lang w:val="es-419"/>
        </w:rPr>
        <w:t>Sin cuestionar las razones de la negativa, pidió examinar si con otra prueba, que ya existiera, era posible suplir la práctica de la inspección judicial. Con relación al dictamen reclamó que fuera decretado de oficio al tenor del artículo 372-10º, CGP</w:t>
      </w:r>
      <w:r w:rsidR="002A276A" w:rsidRPr="00474B75">
        <w:rPr>
          <w:rFonts w:ascii="Georgia" w:hAnsi="Georgia" w:cs="Arial"/>
          <w:sz w:val="24"/>
          <w:szCs w:val="24"/>
          <w:lang w:val="es-419"/>
        </w:rPr>
        <w:t xml:space="preserve"> </w:t>
      </w:r>
      <w:r w:rsidR="001D3492" w:rsidRPr="00474B75">
        <w:rPr>
          <w:rFonts w:ascii="Georgia" w:hAnsi="Georgia" w:cs="Arial"/>
          <w:sz w:val="24"/>
          <w:szCs w:val="24"/>
          <w:lang w:val="es-419"/>
        </w:rPr>
        <w:t>(</w:t>
      </w:r>
      <w:r w:rsidR="001D3492" w:rsidRPr="00474B75">
        <w:rPr>
          <w:rFonts w:ascii="Georgia" w:hAnsi="Georgia" w:cs="Arial"/>
          <w:szCs w:val="24"/>
          <w:lang w:val="es-419"/>
        </w:rPr>
        <w:t>Tiempo 1:</w:t>
      </w:r>
      <w:r w:rsidRPr="00474B75">
        <w:rPr>
          <w:rFonts w:ascii="Georgia" w:hAnsi="Georgia" w:cs="Arial"/>
          <w:szCs w:val="24"/>
          <w:lang w:val="es-419"/>
        </w:rPr>
        <w:t>43</w:t>
      </w:r>
      <w:r w:rsidR="001D3492" w:rsidRPr="00474B75">
        <w:rPr>
          <w:rFonts w:ascii="Georgia" w:hAnsi="Georgia" w:cs="Arial"/>
          <w:szCs w:val="24"/>
          <w:lang w:val="es-419"/>
        </w:rPr>
        <w:t>:</w:t>
      </w:r>
      <w:r w:rsidRPr="00474B75">
        <w:rPr>
          <w:rFonts w:ascii="Georgia" w:hAnsi="Georgia" w:cs="Arial"/>
          <w:szCs w:val="24"/>
          <w:lang w:val="es-419"/>
        </w:rPr>
        <w:t>24</w:t>
      </w:r>
      <w:r w:rsidR="001D3492" w:rsidRPr="00474B75">
        <w:rPr>
          <w:rFonts w:ascii="Georgia" w:hAnsi="Georgia" w:cs="Arial"/>
          <w:szCs w:val="24"/>
          <w:lang w:val="es-419"/>
        </w:rPr>
        <w:t xml:space="preserve"> a 01:4</w:t>
      </w:r>
      <w:r w:rsidRPr="00474B75">
        <w:rPr>
          <w:rFonts w:ascii="Georgia" w:hAnsi="Georgia" w:cs="Arial"/>
          <w:szCs w:val="24"/>
          <w:lang w:val="es-419"/>
        </w:rPr>
        <w:t>7</w:t>
      </w:r>
      <w:r w:rsidR="001D3492" w:rsidRPr="00474B75">
        <w:rPr>
          <w:rFonts w:ascii="Georgia" w:hAnsi="Georgia" w:cs="Arial"/>
          <w:szCs w:val="24"/>
          <w:lang w:val="es-419"/>
        </w:rPr>
        <w:t>:</w:t>
      </w:r>
      <w:r w:rsidRPr="00474B75">
        <w:rPr>
          <w:rFonts w:ascii="Georgia" w:hAnsi="Georgia" w:cs="Arial"/>
          <w:szCs w:val="24"/>
          <w:lang w:val="es-419"/>
        </w:rPr>
        <w:t>00</w:t>
      </w:r>
      <w:r w:rsidR="001D3492" w:rsidRPr="00474B75">
        <w:rPr>
          <w:rFonts w:ascii="Georgia" w:hAnsi="Georgia" w:cs="Arial"/>
          <w:szCs w:val="24"/>
          <w:lang w:val="es-419"/>
        </w:rPr>
        <w:t xml:space="preserve">, </w:t>
      </w:r>
      <w:r w:rsidRPr="00474B75">
        <w:rPr>
          <w:rFonts w:ascii="Georgia" w:hAnsi="Georgia" w:cs="Arial"/>
          <w:szCs w:val="24"/>
          <w:lang w:val="es-419"/>
        </w:rPr>
        <w:t>ib.</w:t>
      </w:r>
      <w:r w:rsidRPr="00474B75">
        <w:rPr>
          <w:rFonts w:ascii="Georgia" w:hAnsi="Georgia" w:cs="Arial"/>
          <w:sz w:val="24"/>
          <w:szCs w:val="24"/>
          <w:lang w:val="es-419"/>
        </w:rPr>
        <w:t>)</w:t>
      </w:r>
      <w:r w:rsidR="00E970D5" w:rsidRPr="00474B75">
        <w:rPr>
          <w:rFonts w:ascii="Georgia" w:hAnsi="Georgia" w:cs="Arial"/>
          <w:sz w:val="24"/>
          <w:szCs w:val="24"/>
          <w:lang w:val="es-419"/>
        </w:rPr>
        <w:t>.</w:t>
      </w:r>
    </w:p>
    <w:p w:rsidR="008D06FE" w:rsidRPr="00474B75" w:rsidRDefault="008D06FE" w:rsidP="00D708F0">
      <w:pPr>
        <w:pStyle w:val="Sinespaciado"/>
        <w:spacing w:line="288" w:lineRule="auto"/>
        <w:jc w:val="both"/>
        <w:rPr>
          <w:rFonts w:ascii="Georgia" w:hAnsi="Georgia" w:cs="Arial"/>
          <w:sz w:val="20"/>
          <w:lang w:val="es-419"/>
        </w:rPr>
      </w:pPr>
    </w:p>
    <w:p w:rsidR="00356104" w:rsidRPr="00474B75" w:rsidRDefault="00356104" w:rsidP="00D708F0">
      <w:pPr>
        <w:numPr>
          <w:ilvl w:val="0"/>
          <w:numId w:val="4"/>
        </w:numPr>
        <w:spacing w:line="288" w:lineRule="auto"/>
        <w:jc w:val="both"/>
        <w:rPr>
          <w:rFonts w:ascii="Georgia" w:hAnsi="Georgia" w:cs="Arial"/>
          <w:lang w:val="es-419"/>
        </w:rPr>
      </w:pPr>
      <w:r w:rsidRPr="00474B75">
        <w:rPr>
          <w:rFonts w:ascii="Georgia" w:hAnsi="Georgia" w:cs="Arial"/>
          <w:sz w:val="32"/>
          <w:lang w:val="es-419"/>
        </w:rPr>
        <w:t>L</w:t>
      </w:r>
      <w:r w:rsidRPr="00474B75">
        <w:rPr>
          <w:rFonts w:ascii="Georgia" w:hAnsi="Georgia" w:cs="Arial"/>
          <w:lang w:val="es-419"/>
        </w:rPr>
        <w:t>AS ESTIMACIONES JURÍDICAS PARA DECIDIR</w:t>
      </w:r>
    </w:p>
    <w:p w:rsidR="00596833" w:rsidRPr="00474B75" w:rsidRDefault="00596833" w:rsidP="00D708F0">
      <w:pPr>
        <w:spacing w:line="288" w:lineRule="auto"/>
        <w:ind w:left="360"/>
        <w:jc w:val="both"/>
        <w:rPr>
          <w:rFonts w:ascii="Georgia" w:hAnsi="Georgia" w:cs="Arial"/>
          <w:lang w:val="es-419"/>
        </w:rPr>
      </w:pPr>
    </w:p>
    <w:p w:rsidR="0042673F" w:rsidRPr="00474B75" w:rsidRDefault="0042673F" w:rsidP="00D708F0">
      <w:pPr>
        <w:pStyle w:val="Textopredeterminado"/>
        <w:numPr>
          <w:ilvl w:val="1"/>
          <w:numId w:val="22"/>
        </w:numPr>
        <w:spacing w:line="288" w:lineRule="auto"/>
        <w:jc w:val="both"/>
        <w:rPr>
          <w:rFonts w:ascii="Georgia" w:hAnsi="Georgia" w:cs="Arial"/>
          <w:szCs w:val="22"/>
          <w:lang w:val="es-419"/>
        </w:rPr>
      </w:pPr>
      <w:r w:rsidRPr="00474B75">
        <w:rPr>
          <w:rFonts w:ascii="Georgia" w:hAnsi="Georgia" w:cs="Arial"/>
          <w:smallCaps/>
          <w:color w:val="auto"/>
          <w:lang w:val="es-419"/>
        </w:rPr>
        <w:t>La competencia funcional</w:t>
      </w:r>
      <w:r w:rsidRPr="00474B75">
        <w:rPr>
          <w:rFonts w:ascii="Georgia" w:hAnsi="Georgia" w:cs="Arial"/>
          <w:color w:val="auto"/>
          <w:lang w:val="es-419"/>
        </w:rPr>
        <w:t xml:space="preserve">. </w:t>
      </w:r>
      <w:r w:rsidRPr="00474B75">
        <w:rPr>
          <w:rFonts w:ascii="Georgia" w:hAnsi="Georgia" w:cs="Arial"/>
          <w:szCs w:val="22"/>
          <w:lang w:val="es-419"/>
        </w:rPr>
        <w:t>La facultad jurídica para resolver esta controversia radica en esta Colegiatura por el factor funcional (</w:t>
      </w:r>
      <w:r w:rsidRPr="00474B75">
        <w:rPr>
          <w:rFonts w:ascii="Georgia" w:hAnsi="Georgia" w:cs="Arial"/>
          <w:sz w:val="22"/>
          <w:szCs w:val="22"/>
          <w:lang w:val="es-419"/>
        </w:rPr>
        <w:t>Artículos 31-1º y 35, CGP</w:t>
      </w:r>
      <w:r w:rsidRPr="00474B75">
        <w:rPr>
          <w:rFonts w:ascii="Georgia" w:hAnsi="Georgia" w:cs="Arial"/>
          <w:szCs w:val="22"/>
          <w:lang w:val="es-419"/>
        </w:rPr>
        <w:t>), dada su condición de superiora jerárquica del Juzgado</w:t>
      </w:r>
      <w:r w:rsidRPr="00474B75">
        <w:rPr>
          <w:rFonts w:ascii="Georgia" w:hAnsi="Georgia" w:cs="Arial"/>
          <w:lang w:val="es-419"/>
        </w:rPr>
        <w:t xml:space="preserve"> </w:t>
      </w:r>
      <w:r w:rsidRPr="00474B75">
        <w:rPr>
          <w:rFonts w:ascii="Georgia" w:hAnsi="Georgia" w:cs="Arial"/>
          <w:szCs w:val="22"/>
          <w:lang w:val="es-419"/>
        </w:rPr>
        <w:t>emisor de la decisión apelada.</w:t>
      </w:r>
    </w:p>
    <w:p w:rsidR="0042673F" w:rsidRPr="00474B75" w:rsidRDefault="0042673F" w:rsidP="00D708F0">
      <w:pPr>
        <w:pStyle w:val="Sinespaciado"/>
        <w:spacing w:line="288" w:lineRule="auto"/>
        <w:jc w:val="both"/>
        <w:rPr>
          <w:rFonts w:ascii="Georgia" w:hAnsi="Georgia" w:cs="Arial"/>
          <w:lang w:val="es-419"/>
        </w:rPr>
      </w:pPr>
    </w:p>
    <w:p w:rsidR="0042673F" w:rsidRPr="00474B75" w:rsidRDefault="0042673F" w:rsidP="00D708F0">
      <w:pPr>
        <w:pStyle w:val="Textopredeterminado"/>
        <w:numPr>
          <w:ilvl w:val="1"/>
          <w:numId w:val="22"/>
        </w:numPr>
        <w:spacing w:line="288" w:lineRule="auto"/>
        <w:jc w:val="both"/>
        <w:rPr>
          <w:rFonts w:ascii="Georgia" w:hAnsi="Georgia" w:cs="Arial"/>
          <w:szCs w:val="24"/>
          <w:lang w:val="es-419"/>
        </w:rPr>
      </w:pPr>
      <w:r w:rsidRPr="00474B75">
        <w:rPr>
          <w:rFonts w:ascii="Georgia" w:hAnsi="Georgia" w:cs="Arial"/>
          <w:smallCaps/>
          <w:lang w:val="es-419"/>
        </w:rPr>
        <w:t xml:space="preserve">Los requisitos de viabilidad de un recurso. </w:t>
      </w:r>
      <w:r w:rsidRPr="00474B75">
        <w:rPr>
          <w:rFonts w:ascii="Georgia" w:hAnsi="Georgia" w:cs="Arial"/>
          <w:spacing w:val="-3"/>
          <w:lang w:val="es-419"/>
        </w:rPr>
        <w:t>D</w:t>
      </w:r>
      <w:r w:rsidRPr="00474B75">
        <w:rPr>
          <w:rFonts w:ascii="Georgia" w:hAnsi="Georgia" w:cs="Arial"/>
          <w:szCs w:val="24"/>
          <w:lang w:val="es-419"/>
        </w:rPr>
        <w:t xml:space="preserve">esde la óptica procesal, en presencia de los recursos, deben siempre concurrir los llamados presupuestos de viabilidad o trámite o </w:t>
      </w:r>
      <w:r w:rsidRPr="00474B75">
        <w:rPr>
          <w:rFonts w:ascii="Georgia" w:hAnsi="Georgia" w:cs="Arial"/>
          <w:i/>
          <w:sz w:val="22"/>
          <w:szCs w:val="24"/>
          <w:lang w:val="es-419"/>
        </w:rPr>
        <w:t>condiciones para tener la posibilidad de recurrir</w:t>
      </w:r>
      <w:r w:rsidRPr="00474B75">
        <w:rPr>
          <w:rStyle w:val="Refdenotaalpie"/>
          <w:rFonts w:ascii="Georgia" w:hAnsi="Georgia"/>
          <w:i/>
          <w:sz w:val="22"/>
          <w:szCs w:val="24"/>
          <w:lang w:val="es-419"/>
        </w:rPr>
        <w:footnoteReference w:id="1"/>
      </w:r>
      <w:r w:rsidRPr="00474B75">
        <w:rPr>
          <w:rFonts w:ascii="Georgia" w:hAnsi="Georgia" w:cs="Arial"/>
          <w:szCs w:val="24"/>
          <w:lang w:val="es-419"/>
        </w:rPr>
        <w:t>, al decir de la doctrina procesal nacional</w:t>
      </w:r>
      <w:r w:rsidRPr="00474B75">
        <w:rPr>
          <w:rFonts w:ascii="Georgia" w:hAnsi="Georgia" w:cs="Arial"/>
          <w:szCs w:val="24"/>
          <w:vertAlign w:val="superscript"/>
          <w:lang w:val="es-419"/>
        </w:rPr>
        <w:footnoteReference w:id="2"/>
      </w:r>
      <w:r w:rsidRPr="00474B75">
        <w:rPr>
          <w:rFonts w:ascii="Georgia" w:hAnsi="Georgia" w:cs="Arial"/>
          <w:szCs w:val="24"/>
          <w:vertAlign w:val="superscript"/>
          <w:lang w:val="es-419"/>
        </w:rPr>
        <w:t>-</w:t>
      </w:r>
      <w:r w:rsidRPr="00474B75">
        <w:rPr>
          <w:rFonts w:ascii="Georgia" w:hAnsi="Georgia" w:cs="Arial"/>
          <w:szCs w:val="24"/>
          <w:vertAlign w:val="superscript"/>
          <w:lang w:val="es-419"/>
        </w:rPr>
        <w:footnoteReference w:id="3"/>
      </w:r>
      <w:r w:rsidRPr="00474B75">
        <w:rPr>
          <w:rFonts w:ascii="Georgia" w:hAnsi="Georgia" w:cs="Arial"/>
          <w:szCs w:val="24"/>
          <w:lang w:val="es-419"/>
        </w:rPr>
        <w:t>, a efectos de examinar el tema de apelación.</w:t>
      </w:r>
    </w:p>
    <w:p w:rsidR="0042673F" w:rsidRPr="00474B75" w:rsidRDefault="0042673F" w:rsidP="00D708F0">
      <w:pPr>
        <w:pStyle w:val="Textopredeterminado"/>
        <w:spacing w:line="288" w:lineRule="auto"/>
        <w:ind w:left="567"/>
        <w:jc w:val="both"/>
        <w:rPr>
          <w:rFonts w:ascii="Georgia" w:hAnsi="Georgia" w:cs="Arial"/>
          <w:szCs w:val="24"/>
          <w:lang w:val="es-419"/>
        </w:rPr>
      </w:pPr>
    </w:p>
    <w:p w:rsidR="0042673F" w:rsidRPr="00474B75" w:rsidRDefault="0042673F" w:rsidP="00D708F0">
      <w:pPr>
        <w:pStyle w:val="Sinespaciado"/>
        <w:spacing w:line="288" w:lineRule="auto"/>
        <w:ind w:left="567"/>
        <w:jc w:val="both"/>
        <w:rPr>
          <w:rFonts w:ascii="Georgia" w:hAnsi="Georgia" w:cs="Arial"/>
          <w:lang w:val="es-419"/>
        </w:rPr>
      </w:pPr>
      <w:r w:rsidRPr="00474B75">
        <w:rPr>
          <w:rFonts w:ascii="Georgia" w:hAnsi="Georgia" w:cs="Arial"/>
          <w:sz w:val="24"/>
          <w:lang w:val="es-419"/>
        </w:rPr>
        <w:lastRenderedPageBreak/>
        <w:t xml:space="preserve">Se dice que los aludidos presupuestos son una serie de exigencias normativas formales que permiten su trámite y aseguran su decisión.  Así lo anota el </w:t>
      </w:r>
      <w:r w:rsidR="00A4214D" w:rsidRPr="00474B75">
        <w:rPr>
          <w:rFonts w:ascii="Georgia" w:hAnsi="Georgia" w:cs="Arial"/>
          <w:sz w:val="24"/>
          <w:lang w:val="es-419"/>
        </w:rPr>
        <w:t>maestro</w:t>
      </w:r>
      <w:r w:rsidRPr="00474B75">
        <w:rPr>
          <w:rFonts w:ascii="Georgia" w:hAnsi="Georgia" w:cs="Arial"/>
          <w:sz w:val="24"/>
          <w:lang w:val="es-419"/>
        </w:rPr>
        <w:t xml:space="preserve"> López B.: </w:t>
      </w:r>
      <w:r w:rsidRPr="00474B75">
        <w:rPr>
          <w:rFonts w:ascii="Georgia" w:hAnsi="Georgia" w:cs="Arial"/>
          <w:lang w:val="es-419"/>
        </w:rPr>
        <w:t>“</w:t>
      </w:r>
      <w:r w:rsidRPr="00474B75">
        <w:rPr>
          <w:rFonts w:ascii="Georgia" w:hAnsi="Georgia" w:cs="Arial"/>
          <w:i/>
          <w:lang w:val="es-419"/>
        </w:rPr>
        <w:t>En todo caso sin estar reunidos los requisitos de viabilidad del recurso jamás se podrá tener éxito en el mismo por constituir un precedente necesario para decidirlo.</w:t>
      </w:r>
      <w:r w:rsidRPr="00474B75">
        <w:rPr>
          <w:rFonts w:ascii="Georgia" w:hAnsi="Georgia" w:cs="Arial"/>
          <w:lang w:val="es-419"/>
        </w:rPr>
        <w:t>”</w:t>
      </w:r>
      <w:r w:rsidRPr="00474B75">
        <w:rPr>
          <w:rFonts w:ascii="Georgia" w:hAnsi="Georgia" w:cs="Arial"/>
          <w:vertAlign w:val="superscript"/>
          <w:lang w:val="es-419"/>
        </w:rPr>
        <w:footnoteReference w:id="4"/>
      </w:r>
      <w:r w:rsidRPr="00474B75">
        <w:rPr>
          <w:rFonts w:ascii="Georgia" w:hAnsi="Georgia" w:cs="Arial"/>
          <w:lang w:val="es-419"/>
        </w:rPr>
        <w:t xml:space="preserve">.  </w:t>
      </w:r>
      <w:r w:rsidRPr="00474B75">
        <w:rPr>
          <w:rFonts w:ascii="Georgia" w:hAnsi="Georgia" w:cs="Arial"/>
          <w:sz w:val="24"/>
          <w:lang w:val="es-419"/>
        </w:rPr>
        <w:t>Y lo explica el profesor Rojas G. en su obra:</w:t>
      </w:r>
      <w:r w:rsidRPr="00474B75">
        <w:rPr>
          <w:rFonts w:ascii="Georgia" w:hAnsi="Georgia" w:cs="Arial"/>
          <w:lang w:val="es-419"/>
        </w:rPr>
        <w:t xml:space="preserve"> “</w:t>
      </w:r>
      <w:r w:rsidRPr="00474B75">
        <w:rPr>
          <w:rFonts w:ascii="Georgia" w:hAnsi="Georgia" w:cs="Arial"/>
          <w:i/>
          <w:lang w:val="es-419"/>
        </w:rPr>
        <w:t>(…) para que la impugnación pueda ser tramitada hasta establecer si debe prosperar han de cumplirse unos precisos requisitos.  En ausencia de ellos no debe dársele curso a la impugnación, o el trámite queda trunco, si ya se inició.</w:t>
      </w:r>
      <w:r w:rsidRPr="00474B75">
        <w:rPr>
          <w:rFonts w:ascii="Georgia" w:hAnsi="Georgia" w:cs="Arial"/>
          <w:lang w:val="es-419"/>
        </w:rPr>
        <w:t>”</w:t>
      </w:r>
      <w:r w:rsidRPr="00474B75">
        <w:rPr>
          <w:rStyle w:val="Refdenotaalpie"/>
          <w:rFonts w:ascii="Georgia" w:hAnsi="Georgia" w:cs="Arial"/>
          <w:lang w:val="es-419"/>
        </w:rPr>
        <w:t xml:space="preserve"> </w:t>
      </w:r>
      <w:r w:rsidRPr="00474B75">
        <w:rPr>
          <w:rStyle w:val="Refdenotaalpie"/>
          <w:rFonts w:ascii="Georgia" w:hAnsi="Georgia" w:cs="Arial"/>
          <w:lang w:val="es-419"/>
        </w:rPr>
        <w:footnoteReference w:id="5"/>
      </w:r>
      <w:r w:rsidRPr="00474B75">
        <w:rPr>
          <w:rFonts w:ascii="Georgia" w:hAnsi="Georgia" w:cs="Arial"/>
          <w:lang w:val="es-419"/>
        </w:rPr>
        <w:t>.</w:t>
      </w:r>
    </w:p>
    <w:p w:rsidR="0042673F" w:rsidRPr="00474B75" w:rsidRDefault="0042673F" w:rsidP="00D708F0">
      <w:pPr>
        <w:pStyle w:val="Sinespaciado"/>
        <w:spacing w:line="288" w:lineRule="auto"/>
        <w:jc w:val="both"/>
        <w:rPr>
          <w:rFonts w:ascii="Georgia" w:hAnsi="Georgia" w:cs="Arial"/>
          <w:lang w:val="es-419"/>
        </w:rPr>
      </w:pPr>
    </w:p>
    <w:p w:rsidR="0042673F" w:rsidRPr="00474B75" w:rsidRDefault="0042673F" w:rsidP="00D708F0">
      <w:pPr>
        <w:pStyle w:val="Sinespaciado"/>
        <w:spacing w:line="288" w:lineRule="auto"/>
        <w:ind w:left="567"/>
        <w:jc w:val="both"/>
        <w:rPr>
          <w:rFonts w:ascii="Georgia" w:hAnsi="Georgia" w:cs="Arial"/>
          <w:i/>
          <w:color w:val="2D2D2D"/>
          <w:shd w:val="clear" w:color="auto" w:fill="FFFFFF"/>
          <w:lang w:val="es-419"/>
        </w:rPr>
      </w:pPr>
      <w:r w:rsidRPr="00474B75">
        <w:rPr>
          <w:rFonts w:ascii="Georgia" w:hAnsi="Georgia" w:cs="Arial"/>
          <w:sz w:val="24"/>
          <w:lang w:val="es-419"/>
        </w:rPr>
        <w:t xml:space="preserve">Los mencionados requisitos son concurrentes y necesarios, ausente uno se malogra el estudio de la impugnación. La misma CSJ así lo ha enseñado: </w:t>
      </w:r>
      <w:r w:rsidRPr="00474B75">
        <w:rPr>
          <w:rFonts w:ascii="Georgia" w:hAnsi="Georgia" w:cs="Arial"/>
          <w:lang w:val="es-419"/>
        </w:rPr>
        <w:t>“</w:t>
      </w:r>
      <w:r w:rsidRPr="00474B75">
        <w:rPr>
          <w:rFonts w:ascii="Georgia" w:hAnsi="Georgia" w:cs="Arial"/>
          <w:i/>
          <w:lang w:val="es-419"/>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474B75">
        <w:rPr>
          <w:rFonts w:ascii="Georgia" w:hAnsi="Georgia" w:cs="Arial"/>
          <w:lang w:val="es-419"/>
        </w:rPr>
        <w:t>”</w:t>
      </w:r>
      <w:r w:rsidRPr="00474B75">
        <w:rPr>
          <w:rStyle w:val="Refdenotaalpie"/>
          <w:rFonts w:ascii="Georgia" w:hAnsi="Georgia"/>
          <w:lang w:val="es-419"/>
        </w:rPr>
        <w:footnoteReference w:id="6"/>
      </w:r>
      <w:r w:rsidRPr="00474B75">
        <w:rPr>
          <w:rFonts w:ascii="Georgia" w:hAnsi="Georgia" w:cs="Arial"/>
          <w:lang w:val="es-419"/>
        </w:rPr>
        <w:t xml:space="preserve">. </w:t>
      </w:r>
      <w:r w:rsidRPr="00474B75">
        <w:rPr>
          <w:rFonts w:ascii="Georgia" w:hAnsi="Georgia" w:cs="Arial"/>
          <w:sz w:val="24"/>
          <w:lang w:val="es-419"/>
        </w:rPr>
        <w:t>Y en decisión más próxima (2017)</w:t>
      </w:r>
      <w:r w:rsidRPr="00474B75">
        <w:rPr>
          <w:rStyle w:val="Refdenotaalpie"/>
          <w:rFonts w:ascii="Georgia" w:hAnsi="Georgia"/>
          <w:sz w:val="24"/>
          <w:lang w:val="es-419"/>
        </w:rPr>
        <w:footnoteReference w:id="7"/>
      </w:r>
      <w:r w:rsidRPr="00474B75">
        <w:rPr>
          <w:rFonts w:ascii="Georgia" w:hAnsi="Georgia" w:cs="Arial"/>
          <w:sz w:val="24"/>
          <w:lang w:val="es-419"/>
        </w:rPr>
        <w:t xml:space="preserve"> recordó:</w:t>
      </w:r>
      <w:r w:rsidRPr="00474B75">
        <w:rPr>
          <w:rFonts w:ascii="Georgia" w:hAnsi="Georgia" w:cs="Arial"/>
          <w:lang w:val="es-419"/>
        </w:rPr>
        <w:t xml:space="preserve"> “(…) </w:t>
      </w:r>
      <w:r w:rsidRPr="00474B75">
        <w:rPr>
          <w:rFonts w:ascii="Georgia" w:hAnsi="Georgia" w:cs="Arial"/>
          <w:i/>
          <w:spacing w:val="-4"/>
          <w:lang w:val="es-419"/>
        </w:rPr>
        <w:t>Por supuesto que, era facultad del superior realizar el análisis preliminar para la «admisión» de la alzada, y conforme a la regla cuarta del canon 325 del C.G.P.</w:t>
      </w:r>
      <w:r w:rsidRPr="00474B75">
        <w:rPr>
          <w:rFonts w:ascii="Georgia" w:hAnsi="Georgia" w:cs="Arial"/>
          <w:spacing w:val="-4"/>
          <w:sz w:val="28"/>
          <w:szCs w:val="28"/>
          <w:lang w:val="es-419"/>
        </w:rPr>
        <w:t xml:space="preserve"> </w:t>
      </w:r>
      <w:r w:rsidRPr="00474B75">
        <w:rPr>
          <w:rFonts w:ascii="Georgia" w:hAnsi="Georgia" w:cs="Arial"/>
          <w:i/>
          <w:color w:val="2D2D2D"/>
          <w:shd w:val="clear" w:color="auto" w:fill="FFFFFF"/>
          <w:lang w:val="es-419"/>
        </w:rPr>
        <w:t xml:space="preserve"> (…)”.</w:t>
      </w:r>
    </w:p>
    <w:p w:rsidR="0042673F" w:rsidRPr="00474B75" w:rsidRDefault="0042673F" w:rsidP="00D708F0">
      <w:pPr>
        <w:pStyle w:val="Sinespaciado"/>
        <w:spacing w:line="288" w:lineRule="auto"/>
        <w:ind w:left="567"/>
        <w:jc w:val="both"/>
        <w:rPr>
          <w:rFonts w:ascii="Georgia" w:hAnsi="Georgia"/>
          <w:i/>
          <w:color w:val="2D2D2D"/>
          <w:shd w:val="clear" w:color="auto" w:fill="FFFFFF"/>
          <w:lang w:val="es-419"/>
        </w:rPr>
      </w:pPr>
    </w:p>
    <w:p w:rsidR="0042673F" w:rsidRPr="00474B75" w:rsidRDefault="0042673F" w:rsidP="00D708F0">
      <w:pPr>
        <w:pStyle w:val="Textopredeterminado"/>
        <w:spacing w:line="288" w:lineRule="auto"/>
        <w:ind w:left="567"/>
        <w:jc w:val="both"/>
        <w:rPr>
          <w:rFonts w:ascii="Georgia" w:hAnsi="Georgia" w:cs="Arial"/>
          <w:lang w:val="es-419"/>
        </w:rPr>
      </w:pPr>
      <w:r w:rsidRPr="00474B75">
        <w:rPr>
          <w:rFonts w:ascii="Georgia" w:hAnsi="Georgia" w:cs="Arial"/>
          <w:lang w:val="es-419"/>
        </w:rPr>
        <w:t>Esos supuestos son legitimación, oportunidad, procedencia y cargas procesales (</w:t>
      </w:r>
      <w:r w:rsidRPr="00474B75">
        <w:rPr>
          <w:rFonts w:ascii="Georgia" w:hAnsi="Georgia" w:cs="Arial"/>
          <w:sz w:val="22"/>
          <w:lang w:val="es-419"/>
        </w:rPr>
        <w:t>Sustentación, expedición de copias, etc.</w:t>
      </w:r>
      <w:r w:rsidRPr="00474B75">
        <w:rPr>
          <w:rFonts w:ascii="Georgia" w:hAnsi="Georgia" w:cs="Arial"/>
          <w:lang w:val="es-419"/>
        </w:rPr>
        <w:t>), es necesario precisar desde ya que, los tres primeros implican la inadmisibilidad del recurso mientras que, el cuarto, provoca la deserción del mismo, tal como acota la doctrina patria</w:t>
      </w:r>
      <w:r w:rsidRPr="00474B75">
        <w:rPr>
          <w:rStyle w:val="Refdenotaalpie"/>
          <w:rFonts w:ascii="Georgia" w:hAnsi="Georgia"/>
          <w:lang w:val="es-419"/>
        </w:rPr>
        <w:footnoteReference w:id="8"/>
      </w:r>
      <w:r w:rsidRPr="00474B75">
        <w:rPr>
          <w:rFonts w:ascii="Georgia" w:hAnsi="Georgia" w:cs="Arial"/>
          <w:vertAlign w:val="superscript"/>
          <w:lang w:val="es-419"/>
        </w:rPr>
        <w:t>-</w:t>
      </w:r>
      <w:r w:rsidRPr="00474B75">
        <w:rPr>
          <w:rStyle w:val="Refdenotaalpie"/>
          <w:rFonts w:ascii="Georgia" w:hAnsi="Georgia"/>
          <w:lang w:val="es-419"/>
        </w:rPr>
        <w:footnoteReference w:id="9"/>
      </w:r>
      <w:r w:rsidRPr="00474B75">
        <w:rPr>
          <w:rFonts w:ascii="Georgia" w:hAnsi="Georgia" w:cs="Arial"/>
          <w:lang w:val="es-419"/>
        </w:rPr>
        <w:t xml:space="preserve">. </w:t>
      </w:r>
    </w:p>
    <w:p w:rsidR="0042673F" w:rsidRPr="00474B75" w:rsidRDefault="0042673F" w:rsidP="00D708F0">
      <w:pPr>
        <w:pStyle w:val="Textopredeterminado"/>
        <w:spacing w:line="288" w:lineRule="auto"/>
        <w:ind w:left="567"/>
        <w:jc w:val="both"/>
        <w:rPr>
          <w:rFonts w:ascii="Georgia" w:hAnsi="Georgia" w:cs="Arial"/>
          <w:lang w:val="es-419"/>
        </w:rPr>
      </w:pPr>
    </w:p>
    <w:p w:rsidR="00DD243C" w:rsidRPr="00474B75" w:rsidRDefault="0042673F" w:rsidP="00D708F0">
      <w:pPr>
        <w:pStyle w:val="Textopredeterminado"/>
        <w:spacing w:line="288" w:lineRule="auto"/>
        <w:ind w:left="567"/>
        <w:jc w:val="both"/>
        <w:rPr>
          <w:rFonts w:ascii="Georgia" w:hAnsi="Georgia" w:cs="Arial"/>
          <w:lang w:val="es-419"/>
        </w:rPr>
      </w:pPr>
      <w:r w:rsidRPr="00474B75">
        <w:rPr>
          <w:rFonts w:ascii="Georgia" w:hAnsi="Georgia" w:cs="Arial"/>
          <w:lang w:val="es-419"/>
        </w:rPr>
        <w:t xml:space="preserve">En este caso, </w:t>
      </w:r>
      <w:r w:rsidRPr="00474B75">
        <w:rPr>
          <w:rFonts w:ascii="Georgia" w:hAnsi="Georgia" w:cs="Arial"/>
          <w:szCs w:val="24"/>
          <w:lang w:val="es-419"/>
        </w:rPr>
        <w:t>los tres primeros presupuestos están superados, dado que: (i) La parte actora está legitimada para impugnar; (ii) La providencia atacada es susceptible de apelación (</w:t>
      </w:r>
      <w:r w:rsidRPr="00474B75">
        <w:rPr>
          <w:rFonts w:ascii="Georgia" w:hAnsi="Georgia" w:cs="Arial"/>
          <w:sz w:val="22"/>
          <w:szCs w:val="24"/>
          <w:lang w:val="es-419"/>
        </w:rPr>
        <w:t>Artículo 321-3º, CGP</w:t>
      </w:r>
      <w:r w:rsidRPr="00474B75">
        <w:rPr>
          <w:rFonts w:ascii="Georgia" w:hAnsi="Georgia" w:cs="Arial"/>
          <w:szCs w:val="24"/>
          <w:lang w:val="es-419"/>
        </w:rPr>
        <w:t>), es inaplicable el inciso final del artículo 236, CGP, pues las razones que impiden la alzada, aquí no se dieron; y (iii) Fue oportuna la impugnación, según se extrae de la grabación de la audiencia. Ahora el examen de la sustentación, como carga procesal que tiene el recurrente, se echa de menos parcialmente</w:t>
      </w:r>
      <w:r w:rsidR="00917E64" w:rsidRPr="00474B75">
        <w:rPr>
          <w:rFonts w:ascii="Georgia" w:hAnsi="Georgia" w:cs="Arial"/>
          <w:szCs w:val="24"/>
          <w:lang w:val="es-419"/>
        </w:rPr>
        <w:t>;</w:t>
      </w:r>
      <w:r w:rsidR="00627F43" w:rsidRPr="00474B75">
        <w:rPr>
          <w:rFonts w:ascii="Georgia" w:hAnsi="Georgia" w:cs="Arial"/>
          <w:lang w:val="es-419"/>
        </w:rPr>
        <w:t xml:space="preserve"> se pretermitió frente a la </w:t>
      </w:r>
      <w:r w:rsidR="00B06D02" w:rsidRPr="00474B75">
        <w:rPr>
          <w:rFonts w:ascii="Georgia" w:hAnsi="Georgia" w:cs="Arial"/>
          <w:lang w:val="es-419"/>
        </w:rPr>
        <w:t>negación de la inspección judicial</w:t>
      </w:r>
      <w:r w:rsidR="00787B02" w:rsidRPr="00474B75">
        <w:rPr>
          <w:rFonts w:ascii="Georgia" w:hAnsi="Georgia" w:cs="Arial"/>
          <w:lang w:val="es-419"/>
        </w:rPr>
        <w:t xml:space="preserve">, tal como pasa a explicarse. </w:t>
      </w:r>
    </w:p>
    <w:p w:rsidR="0042673F" w:rsidRPr="00474B75" w:rsidRDefault="0042673F" w:rsidP="00D708F0">
      <w:pPr>
        <w:pStyle w:val="Textopredeterminado"/>
        <w:spacing w:line="288" w:lineRule="auto"/>
        <w:ind w:left="708"/>
        <w:jc w:val="both"/>
        <w:rPr>
          <w:rFonts w:ascii="Georgia" w:hAnsi="Georgia" w:cs="Arial"/>
          <w:color w:val="auto"/>
          <w:sz w:val="20"/>
          <w:szCs w:val="22"/>
          <w:lang w:val="es-419"/>
        </w:rPr>
      </w:pPr>
    </w:p>
    <w:p w:rsidR="0042673F" w:rsidRPr="00474B75" w:rsidRDefault="0042673F" w:rsidP="00D708F0">
      <w:pPr>
        <w:pStyle w:val="Prrafodelista"/>
        <w:numPr>
          <w:ilvl w:val="2"/>
          <w:numId w:val="22"/>
        </w:numPr>
        <w:spacing w:line="288" w:lineRule="auto"/>
        <w:ind w:left="567" w:hanging="567"/>
        <w:jc w:val="both"/>
        <w:rPr>
          <w:rFonts w:ascii="Georgia" w:hAnsi="Georgia" w:cs="Arial"/>
          <w:lang w:val="es-419"/>
        </w:rPr>
      </w:pPr>
      <w:r w:rsidRPr="00474B75">
        <w:rPr>
          <w:rFonts w:ascii="Georgia" w:hAnsi="Georgia" w:cs="Arial"/>
          <w:smallCaps/>
          <w:lang w:val="es-419"/>
        </w:rPr>
        <w:t>La sustentación del recurso</w:t>
      </w:r>
      <w:r w:rsidR="00627F43" w:rsidRPr="00474B75">
        <w:rPr>
          <w:rFonts w:ascii="Georgia" w:hAnsi="Georgia" w:cs="Arial"/>
          <w:smallCaps/>
          <w:lang w:val="es-419"/>
        </w:rPr>
        <w:t xml:space="preserve">. </w:t>
      </w:r>
      <w:r w:rsidRPr="00474B75">
        <w:rPr>
          <w:rFonts w:ascii="Georgia" w:hAnsi="Georgia" w:cs="Arial"/>
          <w:lang w:val="es-419"/>
        </w:rPr>
        <w:t xml:space="preserve">Se entiende como la exposición de las razones y fundamentos al juez de porqué la </w:t>
      </w:r>
      <w:r w:rsidRPr="00474B75">
        <w:rPr>
          <w:rFonts w:ascii="Georgia" w:hAnsi="Georgia" w:cs="Arial"/>
          <w:i/>
          <w:iCs/>
          <w:sz w:val="22"/>
          <w:szCs w:val="22"/>
          <w:lang w:val="es-419"/>
        </w:rPr>
        <w:t>“(…) providencia está errada, con el fin de que proceda a modificarla o revocarla, por cuanto es evidente que si el juez no tiene esa base, no le es dable entrar a resolver (…)”</w:t>
      </w:r>
      <w:r w:rsidRPr="00474B75">
        <w:rPr>
          <w:rFonts w:ascii="Georgia" w:hAnsi="Georgia" w:cs="Arial"/>
          <w:i/>
          <w:iCs/>
          <w:sz w:val="22"/>
          <w:szCs w:val="22"/>
          <w:vertAlign w:val="superscript"/>
          <w:lang w:val="es-419"/>
        </w:rPr>
        <w:footnoteReference w:id="10"/>
      </w:r>
      <w:r w:rsidRPr="00474B75">
        <w:rPr>
          <w:rFonts w:ascii="Georgia" w:hAnsi="Georgia" w:cs="Arial"/>
          <w:lang w:val="es-419"/>
        </w:rPr>
        <w:t xml:space="preserve">.  Es que no basta el mero deseo de la parte de recurrir una determinada providencia, sino que debe indicar los motivos de su inconformidad debidamente fundamentada.  </w:t>
      </w:r>
    </w:p>
    <w:p w:rsidR="0042673F" w:rsidRPr="00474B75" w:rsidRDefault="0042673F" w:rsidP="00D708F0">
      <w:pPr>
        <w:pStyle w:val="Sinespaciado"/>
        <w:spacing w:line="288" w:lineRule="auto"/>
        <w:jc w:val="both"/>
        <w:rPr>
          <w:rFonts w:ascii="Georgia" w:hAnsi="Georgia" w:cs="Arial"/>
          <w:lang w:val="es-419"/>
        </w:rPr>
      </w:pPr>
    </w:p>
    <w:p w:rsidR="0042673F" w:rsidRPr="00474B75" w:rsidRDefault="0042673F" w:rsidP="00D708F0">
      <w:pPr>
        <w:pStyle w:val="Sinespaciado"/>
        <w:spacing w:line="288" w:lineRule="auto"/>
        <w:ind w:left="567"/>
        <w:jc w:val="both"/>
        <w:rPr>
          <w:rFonts w:ascii="Georgia" w:hAnsi="Georgia" w:cs="Arial"/>
          <w:lang w:val="es-419"/>
        </w:rPr>
      </w:pPr>
      <w:r w:rsidRPr="00474B75">
        <w:rPr>
          <w:rFonts w:ascii="Georgia" w:hAnsi="Georgia" w:cs="Arial"/>
          <w:sz w:val="24"/>
          <w:lang w:val="es-419"/>
        </w:rPr>
        <w:lastRenderedPageBreak/>
        <w:t>Comenta, en la misma línea de pensamiento, el profesor Rojas G</w:t>
      </w:r>
      <w:r w:rsidRPr="00474B75">
        <w:rPr>
          <w:rStyle w:val="Refdenotaalpie"/>
          <w:rFonts w:ascii="Georgia" w:hAnsi="Georgia" w:cs="Arial"/>
          <w:sz w:val="24"/>
          <w:lang w:val="es-419"/>
        </w:rPr>
        <w:footnoteReference w:id="11"/>
      </w:r>
      <w:r w:rsidRPr="00474B75">
        <w:rPr>
          <w:rFonts w:ascii="Georgia" w:hAnsi="Georgia" w:cs="Arial"/>
          <w:sz w:val="24"/>
          <w:lang w:val="es-419"/>
        </w:rPr>
        <w:t>.</w:t>
      </w:r>
      <w:r w:rsidRPr="00474B75">
        <w:rPr>
          <w:rFonts w:ascii="Georgia" w:hAnsi="Georgia" w:cs="Arial"/>
          <w:lang w:val="es-419"/>
        </w:rPr>
        <w:t>: “</w:t>
      </w:r>
      <w:r w:rsidRPr="00474B75">
        <w:rPr>
          <w:rFonts w:ascii="Georgia" w:hAnsi="Georgia" w:cs="Arial"/>
          <w:i/>
          <w:iCs/>
          <w:lang w:val="es-419"/>
        </w:rPr>
        <w:t xml:space="preserve">Si el individuo se siente injustamente lesionado como consecuencia de la decisión judicial, habrá de tener por lo menos una razón seria para considerarlo así.  </w:t>
      </w:r>
      <w:r w:rsidRPr="00474B75">
        <w:rPr>
          <w:rFonts w:ascii="Georgia" w:hAnsi="Georgia" w:cs="Arial"/>
          <w:i/>
          <w:iCs/>
          <w:u w:val="single"/>
          <w:lang w:val="es-419"/>
        </w:rPr>
        <w:t>Para que fundadamente pueda esperar que la justicia se corrija removiendo los errores que la determinan, tendrá que explicar siquiera el motivo de su inconformidad.</w:t>
      </w:r>
      <w:r w:rsidRPr="00474B75">
        <w:rPr>
          <w:rFonts w:ascii="Georgia" w:hAnsi="Georgia" w:cs="Arial"/>
          <w:lang w:val="es-419"/>
        </w:rPr>
        <w:t>”</w:t>
      </w:r>
      <w:r w:rsidR="00627F43" w:rsidRPr="00474B75">
        <w:rPr>
          <w:rFonts w:ascii="Georgia" w:hAnsi="Georgia" w:cs="Arial"/>
          <w:lang w:val="es-419"/>
        </w:rPr>
        <w:t xml:space="preserve"> </w:t>
      </w:r>
      <w:r w:rsidRPr="00474B75">
        <w:rPr>
          <w:rFonts w:ascii="Georgia" w:hAnsi="Georgia" w:cs="Arial"/>
          <w:sz w:val="24"/>
          <w:lang w:val="es-419"/>
        </w:rPr>
        <w:t>(Subrayado ajeno al original)</w:t>
      </w:r>
      <w:r w:rsidRPr="00474B75">
        <w:rPr>
          <w:rFonts w:ascii="Georgia" w:hAnsi="Georgia" w:cs="Arial"/>
          <w:lang w:val="es-419"/>
        </w:rPr>
        <w:t>.</w:t>
      </w:r>
    </w:p>
    <w:p w:rsidR="0042673F" w:rsidRPr="00474B75" w:rsidRDefault="0042673F" w:rsidP="00D708F0">
      <w:pPr>
        <w:pStyle w:val="Sinespaciado"/>
        <w:spacing w:line="288" w:lineRule="auto"/>
        <w:jc w:val="both"/>
        <w:rPr>
          <w:rFonts w:ascii="Georgia" w:hAnsi="Georgia" w:cs="Arial"/>
          <w:lang w:val="es-419"/>
        </w:rPr>
      </w:pPr>
    </w:p>
    <w:p w:rsidR="00627F43" w:rsidRDefault="00627F43" w:rsidP="00D708F0">
      <w:pPr>
        <w:spacing w:line="288" w:lineRule="auto"/>
        <w:ind w:left="567"/>
        <w:jc w:val="both"/>
        <w:rPr>
          <w:rFonts w:ascii="Georgia" w:hAnsi="Georgia" w:cs="Arial"/>
          <w:szCs w:val="26"/>
          <w:lang w:val="es-419"/>
        </w:rPr>
      </w:pPr>
      <w:r w:rsidRPr="00474B75">
        <w:rPr>
          <w:rFonts w:ascii="Georgia" w:hAnsi="Georgia" w:cs="Arial"/>
          <w:szCs w:val="26"/>
          <w:lang w:val="es-419"/>
        </w:rPr>
        <w:t>Oportunas aquí las palabras de la doctrina judicial del órgano de cierre de la especialidad</w:t>
      </w:r>
      <w:r w:rsidRPr="00474B75">
        <w:rPr>
          <w:rStyle w:val="Refdenotaalpie"/>
          <w:rFonts w:ascii="Georgia" w:hAnsi="Georgia"/>
          <w:szCs w:val="26"/>
          <w:lang w:val="es-419"/>
        </w:rPr>
        <w:footnoteReference w:id="12"/>
      </w:r>
      <w:r w:rsidRPr="00474B75">
        <w:rPr>
          <w:rFonts w:ascii="Georgia" w:hAnsi="Georgia" w:cs="Arial"/>
          <w:szCs w:val="26"/>
          <w:lang w:val="es-419"/>
        </w:rPr>
        <w:t>, que tiene dicho inveteradamente, por demás, que:</w:t>
      </w:r>
    </w:p>
    <w:p w:rsidR="00474B75" w:rsidRPr="00474B75" w:rsidRDefault="00474B75" w:rsidP="00D708F0">
      <w:pPr>
        <w:spacing w:line="288" w:lineRule="auto"/>
        <w:ind w:left="567"/>
        <w:jc w:val="both"/>
        <w:rPr>
          <w:rFonts w:ascii="Georgia" w:hAnsi="Georgia" w:cs="Arial"/>
          <w:szCs w:val="26"/>
          <w:lang w:val="es-419"/>
        </w:rPr>
      </w:pPr>
    </w:p>
    <w:p w:rsidR="00627F43" w:rsidRDefault="00627F43" w:rsidP="00474B75">
      <w:pPr>
        <w:pStyle w:val="Textoindependienteprimerasangra"/>
        <w:ind w:left="426" w:right="420" w:firstLine="0"/>
        <w:jc w:val="both"/>
        <w:rPr>
          <w:rFonts w:ascii="Georgia" w:hAnsi="Georgia"/>
          <w:kern w:val="2"/>
          <w:sz w:val="22"/>
          <w:szCs w:val="26"/>
          <w:lang w:val="es-419"/>
        </w:rPr>
      </w:pPr>
      <w:r w:rsidRPr="00474B75">
        <w:rPr>
          <w:rFonts w:ascii="Georgia" w:hAnsi="Georgia"/>
          <w:kern w:val="2"/>
          <w:sz w:val="22"/>
          <w:szCs w:val="26"/>
          <w:lang w:val="es-419"/>
        </w:rPr>
        <w:t>4.4.1. Recurrir y sustentar por vía de apelación no significa hacer formulaciones genéricas o panorámicas</w:t>
      </w:r>
      <w:r w:rsidRPr="00474B75">
        <w:rPr>
          <w:rStyle w:val="Refdenotaalpie"/>
          <w:rFonts w:ascii="Georgia" w:hAnsi="Georgia"/>
          <w:kern w:val="2"/>
          <w:sz w:val="22"/>
          <w:szCs w:val="26"/>
          <w:lang w:val="es-419"/>
        </w:rPr>
        <w:footnoteReference w:id="13"/>
      </w:r>
      <w:r w:rsidRPr="00474B75">
        <w:rPr>
          <w:rFonts w:ascii="Georgia" w:hAnsi="Georgia"/>
          <w:kern w:val="2"/>
          <w:sz w:val="22"/>
          <w:szCs w:val="26"/>
          <w:lang w:val="es-419"/>
        </w:rPr>
        <w:t>, más bien supone:</w:t>
      </w:r>
    </w:p>
    <w:p w:rsidR="00474B75" w:rsidRPr="00474B75" w:rsidRDefault="00474B75" w:rsidP="00474B75">
      <w:pPr>
        <w:pStyle w:val="Textoindependienteprimerasangra"/>
        <w:ind w:left="426" w:right="420" w:firstLine="0"/>
        <w:jc w:val="both"/>
        <w:rPr>
          <w:rFonts w:ascii="Georgia" w:hAnsi="Georgia"/>
          <w:kern w:val="2"/>
          <w:sz w:val="22"/>
          <w:szCs w:val="26"/>
          <w:lang w:val="es-419"/>
        </w:rPr>
      </w:pPr>
    </w:p>
    <w:p w:rsidR="00627F43" w:rsidRPr="00474B75" w:rsidRDefault="00627F43" w:rsidP="00474B75">
      <w:pPr>
        <w:pStyle w:val="Textoindependienteprimerasangra"/>
        <w:ind w:left="426" w:right="420" w:firstLine="0"/>
        <w:jc w:val="both"/>
        <w:rPr>
          <w:rFonts w:ascii="Georgia" w:hAnsi="Georgia"/>
          <w:kern w:val="2"/>
          <w:sz w:val="22"/>
          <w:szCs w:val="26"/>
          <w:lang w:val="es-419"/>
        </w:rPr>
      </w:pPr>
      <w:r w:rsidRPr="00474B75">
        <w:rPr>
          <w:rFonts w:ascii="Georgia" w:hAnsi="Georgia"/>
          <w:kern w:val="2"/>
          <w:sz w:val="22"/>
          <w:szCs w:val="26"/>
          <w:lang w:val="es-419"/>
        </w:rPr>
        <w:tab/>
        <w:t>1. Explicar clara y coherentemente las causas por las cuales debe corregirse una providencia. Es sustentar y manifestar las razones fácticas, probatorias y jurídicas de discrepancia con la decisión impugnada.</w:t>
      </w:r>
    </w:p>
    <w:p w:rsidR="00627F43" w:rsidRPr="00474B75" w:rsidRDefault="00627F43" w:rsidP="00474B75">
      <w:pPr>
        <w:pStyle w:val="Textoindependienteprimerasangra"/>
        <w:ind w:left="426" w:right="420" w:firstLine="0"/>
        <w:jc w:val="both"/>
        <w:rPr>
          <w:rFonts w:ascii="Georgia" w:hAnsi="Georgia"/>
          <w:kern w:val="2"/>
          <w:sz w:val="22"/>
          <w:szCs w:val="26"/>
          <w:lang w:val="es-419"/>
        </w:rPr>
      </w:pPr>
    </w:p>
    <w:p w:rsidR="00627F43" w:rsidRPr="00474B75" w:rsidRDefault="00627F43" w:rsidP="00474B75">
      <w:pPr>
        <w:pStyle w:val="Textoindependienteprimerasangra"/>
        <w:ind w:left="426" w:right="420" w:firstLine="0"/>
        <w:jc w:val="both"/>
        <w:rPr>
          <w:rFonts w:ascii="Georgia" w:hAnsi="Georgia"/>
          <w:kern w:val="2"/>
          <w:sz w:val="22"/>
          <w:szCs w:val="26"/>
          <w:lang w:val="es-419"/>
        </w:rPr>
      </w:pPr>
      <w:r w:rsidRPr="00474B75">
        <w:rPr>
          <w:rFonts w:ascii="Georgia" w:hAnsi="Georgia"/>
          <w:kern w:val="2"/>
          <w:sz w:val="22"/>
          <w:szCs w:val="26"/>
          <w:lang w:val="es-419"/>
        </w:rPr>
        <w:tab/>
        <w:t>2. Demostrar los desaciertos de la decisión para examinarla, y por tanto, el apelante debe formular los cargos concretos, y cuestionar las razones de la decisión o de los segmentos específicos que deben enmendarse, porque aquello que no sea objeto del recurso, no puede ser materia de decisión, salvo las autorizaciones legales necesarias y forzosas (art. 357 del C. de P. C., y 328 del C. G. del P.).</w:t>
      </w:r>
    </w:p>
    <w:p w:rsidR="00627F43" w:rsidRPr="00474B75" w:rsidRDefault="00627F43" w:rsidP="00474B75">
      <w:pPr>
        <w:pStyle w:val="Textoindependienteprimerasangra"/>
        <w:ind w:left="426" w:right="420" w:firstLine="0"/>
        <w:jc w:val="both"/>
        <w:rPr>
          <w:rFonts w:ascii="Georgia" w:hAnsi="Georgia"/>
          <w:kern w:val="2"/>
          <w:sz w:val="22"/>
          <w:szCs w:val="26"/>
          <w:lang w:val="es-419"/>
        </w:rPr>
      </w:pPr>
    </w:p>
    <w:p w:rsidR="00627F43" w:rsidRPr="00474B75" w:rsidRDefault="00627F43" w:rsidP="00474B75">
      <w:pPr>
        <w:pStyle w:val="Textoindependienteprimerasangra"/>
        <w:ind w:left="426" w:right="420" w:firstLine="0"/>
        <w:jc w:val="both"/>
        <w:rPr>
          <w:rFonts w:ascii="Georgia" w:hAnsi="Georgia"/>
          <w:kern w:val="2"/>
          <w:sz w:val="22"/>
          <w:szCs w:val="26"/>
          <w:lang w:val="es-419"/>
        </w:rPr>
      </w:pPr>
      <w:r w:rsidRPr="00474B75">
        <w:rPr>
          <w:rFonts w:ascii="Georgia" w:hAnsi="Georgia"/>
          <w:kern w:val="2"/>
          <w:sz w:val="22"/>
          <w:szCs w:val="26"/>
          <w:lang w:val="es-419"/>
        </w:rPr>
        <w:tab/>
        <w:t xml:space="preserve">3. </w:t>
      </w:r>
      <w:r w:rsidRPr="00474B75">
        <w:rPr>
          <w:rFonts w:ascii="Georgia" w:hAnsi="Georgia"/>
          <w:kern w:val="2"/>
          <w:sz w:val="22"/>
          <w:szCs w:val="26"/>
          <w:u w:val="single"/>
          <w:lang w:val="es-419"/>
        </w:rPr>
        <w:t>Apelar no es ensayar argumentos disímiles o marginales que nada tengan que ver con lo decidido en la providencia impugnada.</w:t>
      </w:r>
    </w:p>
    <w:p w:rsidR="00627F43" w:rsidRPr="00474B75" w:rsidRDefault="00627F43" w:rsidP="00474B75">
      <w:pPr>
        <w:pStyle w:val="Textoindependienteprimerasangra"/>
        <w:ind w:left="426" w:right="420" w:firstLine="0"/>
        <w:jc w:val="both"/>
        <w:rPr>
          <w:rFonts w:ascii="Georgia" w:hAnsi="Georgia"/>
          <w:kern w:val="2"/>
          <w:sz w:val="22"/>
          <w:szCs w:val="26"/>
          <w:lang w:val="es-419"/>
        </w:rPr>
      </w:pPr>
    </w:p>
    <w:p w:rsidR="00627F43" w:rsidRPr="00474B75" w:rsidRDefault="00627F43" w:rsidP="00474B75">
      <w:pPr>
        <w:pStyle w:val="Textoindependienteprimerasangra"/>
        <w:ind w:left="426" w:right="420" w:firstLine="0"/>
        <w:jc w:val="both"/>
        <w:rPr>
          <w:rFonts w:ascii="Georgia" w:hAnsi="Georgia"/>
          <w:kern w:val="2"/>
          <w:sz w:val="22"/>
          <w:szCs w:val="26"/>
          <w:lang w:val="es-419"/>
        </w:rPr>
      </w:pPr>
      <w:r w:rsidRPr="00474B75">
        <w:rPr>
          <w:rFonts w:ascii="Georgia" w:hAnsi="Georgia"/>
          <w:kern w:val="2"/>
          <w:sz w:val="22"/>
          <w:szCs w:val="26"/>
          <w:lang w:val="es-419"/>
        </w:rPr>
        <w:tab/>
        <w:t>4. Tampoco es repetir lo ya argumentado en una petición que ha sido resuelta de manera contraria, sin atacar los fundamentos de la decisión, ni es mucho menos, remitirse a lo expresado con antelación a la providencia que se decide.</w:t>
      </w:r>
    </w:p>
    <w:p w:rsidR="00627F43" w:rsidRPr="00474B75" w:rsidRDefault="00627F43" w:rsidP="00474B75">
      <w:pPr>
        <w:pStyle w:val="Textoindependienteprimerasangra"/>
        <w:ind w:left="426" w:right="420" w:firstLine="0"/>
        <w:jc w:val="both"/>
        <w:rPr>
          <w:rFonts w:ascii="Georgia" w:hAnsi="Georgia"/>
          <w:kern w:val="2"/>
          <w:sz w:val="22"/>
          <w:szCs w:val="26"/>
          <w:lang w:val="es-419"/>
        </w:rPr>
      </w:pPr>
    </w:p>
    <w:p w:rsidR="00627F43" w:rsidRPr="00474B75" w:rsidRDefault="00627F43" w:rsidP="00474B75">
      <w:pPr>
        <w:pStyle w:val="Sinespaciado"/>
        <w:ind w:left="426" w:right="420"/>
        <w:jc w:val="both"/>
        <w:rPr>
          <w:rFonts w:ascii="Georgia" w:hAnsi="Georgia" w:cs="Arial"/>
          <w:sz w:val="20"/>
          <w:lang w:val="es-419"/>
        </w:rPr>
      </w:pPr>
      <w:r w:rsidRPr="00474B75">
        <w:rPr>
          <w:rFonts w:ascii="Georgia" w:hAnsi="Georgia"/>
          <w:kern w:val="2"/>
          <w:szCs w:val="26"/>
          <w:lang w:val="es-419"/>
        </w:rPr>
        <w:t xml:space="preserve">5. Es hacer explícitos los argumentos de disentimiento y de confutación, denunciando las equivocaciones, </w:t>
      </w:r>
      <w:r w:rsidRPr="00474B75">
        <w:rPr>
          <w:rFonts w:ascii="Georgia" w:hAnsi="Georgia"/>
          <w:smallCaps/>
          <w:kern w:val="2"/>
          <w:szCs w:val="26"/>
          <w:lang w:val="es-419"/>
        </w:rPr>
        <w:t xml:space="preserve">porque son éstos, y no otros, los aspectos que delimitan la competencia y fijan el marco del examen y del pronunciamiento de la cuestión debatida. </w:t>
      </w:r>
      <w:r w:rsidRPr="00474B75">
        <w:rPr>
          <w:rFonts w:ascii="Georgia" w:hAnsi="Georgia"/>
          <w:kern w:val="2"/>
          <w:szCs w:val="26"/>
          <w:lang w:val="es-419"/>
        </w:rPr>
        <w:t>Las Sublíneas y las versalitas son de este escrito.</w:t>
      </w:r>
    </w:p>
    <w:p w:rsidR="00627F43" w:rsidRPr="00474B75" w:rsidRDefault="00627F43" w:rsidP="00D708F0">
      <w:pPr>
        <w:pStyle w:val="Sinespaciado"/>
        <w:spacing w:line="288" w:lineRule="auto"/>
        <w:jc w:val="both"/>
        <w:rPr>
          <w:rFonts w:ascii="Georgia" w:hAnsi="Georgia" w:cs="Arial"/>
          <w:lang w:val="es-419"/>
        </w:rPr>
      </w:pPr>
    </w:p>
    <w:p w:rsidR="0042673F" w:rsidRPr="00474B75" w:rsidRDefault="0042673F" w:rsidP="00D708F0">
      <w:pPr>
        <w:pStyle w:val="Sinespaciado"/>
        <w:spacing w:line="288" w:lineRule="auto"/>
        <w:ind w:left="708"/>
        <w:jc w:val="both"/>
        <w:rPr>
          <w:rFonts w:ascii="Georgia" w:hAnsi="Georgia" w:cs="Arial"/>
          <w:lang w:val="es-419"/>
        </w:rPr>
      </w:pPr>
      <w:r w:rsidRPr="00474B75">
        <w:rPr>
          <w:rFonts w:ascii="Georgia" w:hAnsi="Georgia" w:cs="Arial"/>
          <w:sz w:val="24"/>
          <w:lang w:val="es-419"/>
        </w:rPr>
        <w:t xml:space="preserve">El recurso de apelación no es simplemente una manifestación aislada de disconformidad por parte de los intervinientes ante una decisión que afecta sus intereses, en realidad, equivale a una labor seria y juiciosa que implica el estudio de aquellos puntos sobre los cuales se discrepa, para luego refutarlos o controvertirlos fundadamente, teniendo en cuenta que la gestión de la segunda instancia, en últimas, es la de auscultar en los argumentos de la impugnación para concluir, si según los motivos expuestos allí, le asiste razón o no. </w:t>
      </w:r>
    </w:p>
    <w:p w:rsidR="0042673F" w:rsidRPr="00474B75" w:rsidRDefault="0042673F" w:rsidP="00D708F0">
      <w:pPr>
        <w:pStyle w:val="Sinespaciado"/>
        <w:spacing w:line="288" w:lineRule="auto"/>
        <w:jc w:val="both"/>
        <w:rPr>
          <w:rFonts w:ascii="Georgia" w:hAnsi="Georgia" w:cs="Arial"/>
          <w:lang w:val="es-419"/>
        </w:rPr>
      </w:pPr>
    </w:p>
    <w:p w:rsidR="00627F43" w:rsidRPr="00474B75" w:rsidRDefault="0042673F" w:rsidP="00D708F0">
      <w:pPr>
        <w:pStyle w:val="Sinespaciado"/>
        <w:spacing w:line="288" w:lineRule="auto"/>
        <w:ind w:left="708"/>
        <w:jc w:val="both"/>
        <w:rPr>
          <w:rFonts w:ascii="Georgia" w:hAnsi="Georgia" w:cs="Arial"/>
          <w:sz w:val="24"/>
          <w:szCs w:val="26"/>
          <w:lang w:val="es-419"/>
        </w:rPr>
      </w:pPr>
      <w:r w:rsidRPr="00474B75">
        <w:rPr>
          <w:rFonts w:ascii="Georgia" w:hAnsi="Georgia" w:cs="Arial"/>
          <w:sz w:val="24"/>
          <w:szCs w:val="24"/>
          <w:lang w:val="es-419"/>
        </w:rPr>
        <w:t>Sobre el tema se ha ocupado la misma CC</w:t>
      </w:r>
      <w:r w:rsidRPr="00474B75">
        <w:rPr>
          <w:rFonts w:ascii="Georgia" w:hAnsi="Georgia" w:cs="Arial"/>
          <w:sz w:val="24"/>
          <w:szCs w:val="24"/>
          <w:vertAlign w:val="superscript"/>
          <w:lang w:val="es-419"/>
        </w:rPr>
        <w:footnoteReference w:id="14"/>
      </w:r>
      <w:r w:rsidRPr="00474B75">
        <w:rPr>
          <w:rFonts w:ascii="Georgia" w:hAnsi="Georgia" w:cs="Arial"/>
          <w:sz w:val="24"/>
          <w:szCs w:val="24"/>
          <w:lang w:val="es-419"/>
        </w:rPr>
        <w:t xml:space="preserve"> </w:t>
      </w:r>
      <w:r w:rsidR="00627F43" w:rsidRPr="00474B75">
        <w:rPr>
          <w:rFonts w:ascii="Georgia" w:hAnsi="Georgia" w:cs="Arial"/>
          <w:sz w:val="24"/>
          <w:szCs w:val="24"/>
          <w:lang w:val="es-419"/>
        </w:rPr>
        <w:t>y la Sala de Casación Civil de la Corte Suprema de Justicia</w:t>
      </w:r>
      <w:r w:rsidR="00627F43" w:rsidRPr="00474B75">
        <w:rPr>
          <w:rStyle w:val="Refdenotaalpie"/>
          <w:rFonts w:ascii="Georgia" w:hAnsi="Georgia" w:cs="Arial"/>
          <w:sz w:val="24"/>
          <w:szCs w:val="24"/>
          <w:lang w:val="es-419"/>
        </w:rPr>
        <w:footnoteReference w:id="15"/>
      </w:r>
      <w:r w:rsidR="00627F43" w:rsidRPr="00474B75">
        <w:rPr>
          <w:rFonts w:ascii="Georgia" w:hAnsi="Georgia" w:cs="Arial"/>
          <w:sz w:val="24"/>
          <w:szCs w:val="24"/>
          <w:lang w:val="es-419"/>
        </w:rPr>
        <w:t>, desde antaño ha precisado que el requisito de la sustentación para que se torne admisible, impone al recurrente precisar con razones claras y puntuales su descontento, en este sentido explicó:</w:t>
      </w:r>
      <w:r w:rsidR="00627F43" w:rsidRPr="00474B75">
        <w:rPr>
          <w:rFonts w:ascii="Georgia" w:hAnsi="Georgia" w:cs="Arial"/>
          <w:sz w:val="24"/>
          <w:szCs w:val="26"/>
          <w:lang w:val="es-419"/>
        </w:rPr>
        <w:t xml:space="preserve"> </w:t>
      </w:r>
      <w:r w:rsidR="00627F43" w:rsidRPr="00474B75">
        <w:rPr>
          <w:rFonts w:ascii="Georgia" w:hAnsi="Georgia" w:cs="Arial"/>
          <w:lang w:val="es-419"/>
        </w:rPr>
        <w:t>“</w:t>
      </w:r>
      <w:r w:rsidR="00627F43" w:rsidRPr="00474B75">
        <w:rPr>
          <w:rFonts w:ascii="Georgia" w:hAnsi="Georgia" w:cs="Arial"/>
          <w:i/>
          <w:lang w:val="es-419"/>
        </w:rPr>
        <w:t xml:space="preserve">(…) El impugnante se limita simplemente a calificar la providencia recurrida de (…) puesto que aquellos calificativos y estas expresiones, justamente por su vaguedad e </w:t>
      </w:r>
      <w:r w:rsidR="00627F43" w:rsidRPr="00474B75">
        <w:rPr>
          <w:rFonts w:ascii="Georgia" w:hAnsi="Georgia" w:cs="Arial"/>
          <w:i/>
          <w:lang w:val="es-419"/>
        </w:rPr>
        <w:lastRenderedPageBreak/>
        <w:t>imprecisión no expresan, pero ni siquiera implícitamente, las razones o motivos de la inconformidad del apelante con las deducciones lógica-jurídicas a que llegó el juez en su proveído impugnado (…)”</w:t>
      </w:r>
      <w:r w:rsidR="00627F43" w:rsidRPr="00474B75">
        <w:rPr>
          <w:rFonts w:ascii="Georgia" w:hAnsi="Georgia" w:cs="Arial"/>
          <w:i/>
          <w:sz w:val="24"/>
          <w:szCs w:val="26"/>
          <w:lang w:val="es-419"/>
        </w:rPr>
        <w:t>.</w:t>
      </w:r>
      <w:r w:rsidR="00627F43" w:rsidRPr="00474B75">
        <w:rPr>
          <w:rFonts w:ascii="Georgia" w:hAnsi="Georgia" w:cs="Arial"/>
          <w:sz w:val="24"/>
          <w:szCs w:val="26"/>
          <w:lang w:val="es-419"/>
        </w:rPr>
        <w:t xml:space="preserve"> </w:t>
      </w:r>
    </w:p>
    <w:p w:rsidR="00627F43" w:rsidRPr="00474B75" w:rsidRDefault="00627F43" w:rsidP="00D708F0">
      <w:pPr>
        <w:pStyle w:val="NormalWeb"/>
        <w:spacing w:before="0" w:beforeAutospacing="0" w:after="0" w:afterAutospacing="0" w:line="288" w:lineRule="auto"/>
        <w:jc w:val="both"/>
        <w:rPr>
          <w:rFonts w:ascii="Georgia" w:hAnsi="Georgia" w:cs="Arial"/>
          <w:szCs w:val="26"/>
          <w:lang w:val="es-419"/>
        </w:rPr>
      </w:pPr>
    </w:p>
    <w:p w:rsidR="00627F43" w:rsidRPr="00474B75" w:rsidRDefault="00627F43" w:rsidP="00D708F0">
      <w:pPr>
        <w:pStyle w:val="Sinespaciado"/>
        <w:spacing w:line="288" w:lineRule="auto"/>
        <w:ind w:left="567"/>
        <w:jc w:val="both"/>
        <w:rPr>
          <w:rFonts w:ascii="Georgia" w:hAnsi="Georgia" w:cs="Arial"/>
          <w:lang w:val="es-419"/>
        </w:rPr>
      </w:pPr>
      <w:r w:rsidRPr="00474B75">
        <w:rPr>
          <w:rFonts w:ascii="Georgia" w:hAnsi="Georgia" w:cs="Arial"/>
          <w:sz w:val="24"/>
          <w:szCs w:val="26"/>
          <w:lang w:val="es-419"/>
        </w:rPr>
        <w:t>Todo lo dicho se acentúa mucho más ahora con la adopción de la apelación restrictiva o pretensión impugnaticia, en el sistema del CGP.</w:t>
      </w:r>
    </w:p>
    <w:p w:rsidR="0042673F" w:rsidRPr="00474B75" w:rsidRDefault="0042673F" w:rsidP="00D708F0">
      <w:pPr>
        <w:pStyle w:val="Textopredeterminado"/>
        <w:spacing w:line="288" w:lineRule="auto"/>
        <w:ind w:left="708"/>
        <w:jc w:val="both"/>
        <w:rPr>
          <w:rFonts w:ascii="Georgia" w:hAnsi="Georgia" w:cs="Arial"/>
          <w:color w:val="auto"/>
          <w:sz w:val="20"/>
          <w:szCs w:val="22"/>
          <w:lang w:val="es-419"/>
        </w:rPr>
      </w:pPr>
    </w:p>
    <w:p w:rsidR="00627F43" w:rsidRPr="00474B75" w:rsidRDefault="00627F43" w:rsidP="00D708F0">
      <w:pPr>
        <w:pStyle w:val="NormalWeb"/>
        <w:spacing w:before="0" w:beforeAutospacing="0" w:after="0" w:afterAutospacing="0" w:line="288" w:lineRule="auto"/>
        <w:ind w:left="567"/>
        <w:jc w:val="both"/>
        <w:rPr>
          <w:rFonts w:ascii="Georgia" w:hAnsi="Georgia" w:cs="Arial"/>
          <w:lang w:val="es-419"/>
        </w:rPr>
      </w:pPr>
      <w:r w:rsidRPr="00474B75">
        <w:rPr>
          <w:rFonts w:ascii="Georgia" w:hAnsi="Georgia" w:cs="Arial"/>
          <w:lang w:val="es-419"/>
        </w:rPr>
        <w:t>En estas diligencias, hecho el examen preliminar dispuesto por el artículo 325, CGP, se advierte que la parte actora, al pretender oponerse a la negativa de la inspección judicial, ninguna disconformidad presentó, se limitó a cuesti</w:t>
      </w:r>
      <w:r w:rsidR="00F24ECB" w:rsidRPr="00474B75">
        <w:rPr>
          <w:rFonts w:ascii="Georgia" w:hAnsi="Georgia" w:cs="Arial"/>
          <w:lang w:val="es-419"/>
        </w:rPr>
        <w:t>o</w:t>
      </w:r>
      <w:r w:rsidRPr="00474B75">
        <w:rPr>
          <w:rFonts w:ascii="Georgia" w:hAnsi="Georgia" w:cs="Arial"/>
          <w:lang w:val="es-419"/>
        </w:rPr>
        <w:t>nar</w:t>
      </w:r>
      <w:r w:rsidR="00F24ECB" w:rsidRPr="00474B75">
        <w:rPr>
          <w:rFonts w:ascii="Georgia" w:hAnsi="Georgia" w:cs="Arial"/>
          <w:lang w:val="es-419"/>
        </w:rPr>
        <w:t xml:space="preserve"> </w:t>
      </w:r>
      <w:r w:rsidR="00917E64" w:rsidRPr="00474B75">
        <w:rPr>
          <w:rFonts w:ascii="Georgia" w:hAnsi="Georgia" w:cs="Arial"/>
          <w:lang w:val="es-419"/>
        </w:rPr>
        <w:t>si</w:t>
      </w:r>
      <w:r w:rsidR="00F24ECB" w:rsidRPr="00474B75">
        <w:rPr>
          <w:rFonts w:ascii="Georgia" w:hAnsi="Georgia" w:cs="Arial"/>
          <w:lang w:val="es-419"/>
        </w:rPr>
        <w:t xml:space="preserve"> en efecto habría otra prueba que la supliera para demostrar el estado actual del deterioro alegado. En ese orden de ideas, </w:t>
      </w:r>
      <w:r w:rsidR="00F24ECB" w:rsidRPr="00474B75">
        <w:rPr>
          <w:rFonts w:ascii="Georgia" w:hAnsi="Georgia" w:cs="Arial"/>
          <w:u w:val="single"/>
          <w:lang w:val="es-419"/>
        </w:rPr>
        <w:t xml:space="preserve">el </w:t>
      </w:r>
      <w:r w:rsidR="00F24ECB" w:rsidRPr="00474B75">
        <w:rPr>
          <w:rFonts w:ascii="Georgia" w:hAnsi="Georgia" w:cs="Arial"/>
          <w:bCs/>
          <w:u w:val="single"/>
          <w:lang w:val="es-419"/>
        </w:rPr>
        <w:t>impugnante en manera alguna se ocupó con estrictez de plantear un raciocinio fundado capaz de integrar un auténtico argumento contra la decisión nugatoria</w:t>
      </w:r>
      <w:r w:rsidR="00F24ECB" w:rsidRPr="00474B75">
        <w:rPr>
          <w:rFonts w:ascii="Georgia" w:hAnsi="Georgia" w:cs="Arial"/>
          <w:bCs/>
          <w:lang w:val="es-419"/>
        </w:rPr>
        <w:t>. La sola repulsa no es, ni puede ser una sensación de desagrado o una impresión de descontento</w:t>
      </w:r>
      <w:r w:rsidRPr="00474B75">
        <w:rPr>
          <w:rFonts w:ascii="Georgia" w:hAnsi="Georgia" w:cs="Arial"/>
          <w:lang w:val="es-419"/>
        </w:rPr>
        <w:t>, por lo tanto, en línea de lo expuesto en las premisas jurídicas de esta decisión, se declarará desierta la impugnación formulada</w:t>
      </w:r>
      <w:r w:rsidR="00F24ECB" w:rsidRPr="00474B75">
        <w:rPr>
          <w:rFonts w:ascii="Georgia" w:hAnsi="Georgia" w:cs="Arial"/>
          <w:lang w:val="es-419"/>
        </w:rPr>
        <w:t>, en lo que tiene que ver con esa prueba</w:t>
      </w:r>
      <w:r w:rsidRPr="00474B75">
        <w:rPr>
          <w:rFonts w:ascii="Georgia" w:hAnsi="Georgia" w:cs="Arial"/>
          <w:lang w:val="es-419"/>
        </w:rPr>
        <w:t xml:space="preserve">. </w:t>
      </w:r>
    </w:p>
    <w:p w:rsidR="00F24ECB" w:rsidRPr="00474B75" w:rsidRDefault="00F24ECB" w:rsidP="00D708F0">
      <w:pPr>
        <w:pStyle w:val="NormalWeb"/>
        <w:spacing w:before="0" w:beforeAutospacing="0" w:after="0" w:afterAutospacing="0" w:line="288" w:lineRule="auto"/>
        <w:ind w:left="567"/>
        <w:jc w:val="both"/>
        <w:rPr>
          <w:rFonts w:ascii="Georgia" w:hAnsi="Georgia" w:cs="Arial"/>
          <w:lang w:val="es-419"/>
        </w:rPr>
      </w:pPr>
    </w:p>
    <w:p w:rsidR="00F24ECB" w:rsidRPr="00474B75" w:rsidRDefault="00081702" w:rsidP="00D708F0">
      <w:pPr>
        <w:pStyle w:val="NormalWeb"/>
        <w:spacing w:before="0" w:beforeAutospacing="0" w:after="0" w:afterAutospacing="0" w:line="288" w:lineRule="auto"/>
        <w:ind w:left="567"/>
        <w:jc w:val="both"/>
        <w:rPr>
          <w:rFonts w:ascii="Georgia" w:hAnsi="Georgia" w:cs="Arial"/>
          <w:lang w:val="es-419"/>
        </w:rPr>
      </w:pPr>
      <w:r w:rsidRPr="00474B75">
        <w:rPr>
          <w:rFonts w:ascii="Georgia" w:hAnsi="Georgia" w:cs="Arial"/>
          <w:lang w:val="es-419"/>
        </w:rPr>
        <w:t xml:space="preserve">No sobra agregar que, </w:t>
      </w:r>
      <w:r w:rsidR="00965761" w:rsidRPr="00474B75">
        <w:rPr>
          <w:rFonts w:ascii="Georgia" w:hAnsi="Georgia" w:cs="Arial"/>
          <w:lang w:val="es-419"/>
        </w:rPr>
        <w:t>inclusive, de</w:t>
      </w:r>
      <w:r w:rsidR="00321B68" w:rsidRPr="00474B75">
        <w:rPr>
          <w:rFonts w:ascii="Georgia" w:hAnsi="Georgia" w:cs="Arial"/>
          <w:lang w:val="es-419"/>
        </w:rPr>
        <w:t xml:space="preserve">bió </w:t>
      </w:r>
      <w:r w:rsidR="00965761" w:rsidRPr="00474B75">
        <w:rPr>
          <w:rFonts w:ascii="Georgia" w:hAnsi="Georgia" w:cs="Arial"/>
          <w:lang w:val="es-419"/>
        </w:rPr>
        <w:t>aplica</w:t>
      </w:r>
      <w:r w:rsidR="00321B68" w:rsidRPr="00474B75">
        <w:rPr>
          <w:rFonts w:ascii="Georgia" w:hAnsi="Georgia" w:cs="Arial"/>
          <w:lang w:val="es-419"/>
        </w:rPr>
        <w:t xml:space="preserve">rse </w:t>
      </w:r>
      <w:r w:rsidR="00965761" w:rsidRPr="00474B75">
        <w:rPr>
          <w:rFonts w:ascii="Georgia" w:hAnsi="Georgia" w:cs="Arial"/>
          <w:lang w:val="es-419"/>
        </w:rPr>
        <w:t xml:space="preserve">el principio </w:t>
      </w:r>
      <w:r w:rsidR="00965761" w:rsidRPr="00474B75">
        <w:rPr>
          <w:rFonts w:ascii="Georgia" w:hAnsi="Georgia" w:cs="Arial"/>
          <w:szCs w:val="28"/>
          <w:lang w:val="es-419"/>
        </w:rPr>
        <w:t>de preclusividad</w:t>
      </w:r>
      <w:r w:rsidR="00965761" w:rsidRPr="00474B75">
        <w:rPr>
          <w:rStyle w:val="Refdenotaalpie"/>
          <w:rFonts w:ascii="Georgia" w:hAnsi="Georgia"/>
          <w:szCs w:val="28"/>
          <w:lang w:val="es-419"/>
        </w:rPr>
        <w:footnoteReference w:id="16"/>
      </w:r>
      <w:r w:rsidR="00965761" w:rsidRPr="00474B75">
        <w:rPr>
          <w:rFonts w:ascii="Georgia" w:hAnsi="Georgia" w:cs="Arial"/>
          <w:szCs w:val="28"/>
          <w:lang w:val="es-419"/>
        </w:rPr>
        <w:t xml:space="preserve"> también denominado de eventualidad</w:t>
      </w:r>
      <w:r w:rsidR="00965761" w:rsidRPr="00474B75">
        <w:rPr>
          <w:rStyle w:val="Refdenotaalpie"/>
          <w:rFonts w:ascii="Georgia" w:hAnsi="Georgia"/>
          <w:szCs w:val="28"/>
          <w:lang w:val="es-419"/>
        </w:rPr>
        <w:footnoteReference w:id="17"/>
      </w:r>
      <w:r w:rsidR="00965761" w:rsidRPr="00474B75">
        <w:rPr>
          <w:rFonts w:ascii="Georgia" w:hAnsi="Georgia" w:cs="Arial"/>
          <w:szCs w:val="28"/>
          <w:lang w:val="es-419"/>
        </w:rPr>
        <w:t xml:space="preserve">, </w:t>
      </w:r>
      <w:r w:rsidR="00965761" w:rsidRPr="00474B75">
        <w:rPr>
          <w:rFonts w:ascii="Georgia" w:hAnsi="Georgia" w:cs="Arial"/>
          <w:lang w:val="es-419"/>
        </w:rPr>
        <w:t>consistente en que una vez superado un estadio procesal es imposible retrotraerse al anterior</w:t>
      </w:r>
      <w:r w:rsidR="00321B68" w:rsidRPr="00474B75">
        <w:rPr>
          <w:rFonts w:ascii="Georgia" w:hAnsi="Georgia" w:cs="Arial"/>
          <w:lang w:val="es-419"/>
        </w:rPr>
        <w:t xml:space="preserve">, pues </w:t>
      </w:r>
      <w:r w:rsidR="00965761" w:rsidRPr="00474B75">
        <w:rPr>
          <w:rFonts w:ascii="Georgia" w:hAnsi="Georgia" w:cs="Arial"/>
          <w:lang w:val="es-419"/>
        </w:rPr>
        <w:t>aquí ya se había negado</w:t>
      </w:r>
      <w:r w:rsidR="00321B68" w:rsidRPr="00474B75">
        <w:rPr>
          <w:rFonts w:ascii="Georgia" w:hAnsi="Georgia" w:cs="Arial"/>
          <w:lang w:val="es-419"/>
        </w:rPr>
        <w:t xml:space="preserve"> la práctica de ese medio demostrativo, en proveído del 25-04-2018 (</w:t>
      </w:r>
      <w:r w:rsidR="00321B68" w:rsidRPr="00474B75">
        <w:rPr>
          <w:rFonts w:ascii="Georgia" w:hAnsi="Georgia" w:cs="Arial"/>
          <w:sz w:val="22"/>
          <w:lang w:val="es-419"/>
        </w:rPr>
        <w:t>Folios 45-46, copia del cuaderno principal</w:t>
      </w:r>
      <w:r w:rsidR="00321B68" w:rsidRPr="00474B75">
        <w:rPr>
          <w:rFonts w:ascii="Georgia" w:hAnsi="Georgia" w:cs="Arial"/>
          <w:lang w:val="es-419"/>
        </w:rPr>
        <w:t>) y, por lo tanto, era inviable volver sobre el tema, máxime cuando las razones son las mismas, la inoportunidad de la petición y la posibilidad que tuvo el interesado de acreditar el hecho a probar, por otras vías.</w:t>
      </w:r>
      <w:r w:rsidR="00965761" w:rsidRPr="00474B75">
        <w:rPr>
          <w:rFonts w:ascii="Georgia" w:hAnsi="Georgia" w:cs="Arial"/>
          <w:lang w:val="es-419"/>
        </w:rPr>
        <w:t xml:space="preserve"> </w:t>
      </w:r>
    </w:p>
    <w:p w:rsidR="00627F43" w:rsidRPr="00474B75" w:rsidRDefault="00627F43" w:rsidP="00D708F0">
      <w:pPr>
        <w:pStyle w:val="Textopredeterminado"/>
        <w:spacing w:line="288" w:lineRule="auto"/>
        <w:ind w:left="708"/>
        <w:jc w:val="both"/>
        <w:rPr>
          <w:rFonts w:ascii="Georgia" w:hAnsi="Georgia" w:cs="Arial"/>
          <w:color w:val="auto"/>
          <w:sz w:val="20"/>
          <w:szCs w:val="22"/>
          <w:lang w:val="es-419"/>
        </w:rPr>
      </w:pPr>
    </w:p>
    <w:p w:rsidR="00321B68" w:rsidRPr="00474B75" w:rsidRDefault="00321B68" w:rsidP="00D708F0">
      <w:pPr>
        <w:pStyle w:val="Sinespaciado"/>
        <w:spacing w:line="288" w:lineRule="auto"/>
        <w:ind w:left="567"/>
        <w:jc w:val="both"/>
        <w:rPr>
          <w:rFonts w:ascii="Georgia" w:hAnsi="Georgia" w:cs="Arial"/>
          <w:spacing w:val="-3"/>
          <w:lang w:val="es-419"/>
        </w:rPr>
      </w:pPr>
      <w:r w:rsidRPr="00474B75">
        <w:rPr>
          <w:rFonts w:ascii="Georgia" w:hAnsi="Georgia" w:cs="Arial"/>
          <w:sz w:val="24"/>
          <w:lang w:val="es-419"/>
        </w:rPr>
        <w:t>Recuérdese que, el prementado derecho es garantía para las partes y desarrollo del debido proceso</w:t>
      </w:r>
      <w:r w:rsidRPr="00474B75">
        <w:rPr>
          <w:rFonts w:ascii="Georgia" w:hAnsi="Georgia" w:cs="Arial"/>
          <w:sz w:val="24"/>
          <w:vertAlign w:val="superscript"/>
          <w:lang w:val="es-419"/>
        </w:rPr>
        <w:footnoteReference w:id="18"/>
      </w:r>
      <w:r w:rsidRPr="00474B75">
        <w:rPr>
          <w:rFonts w:ascii="Georgia" w:hAnsi="Georgia" w:cs="Arial"/>
          <w:sz w:val="24"/>
          <w:lang w:val="es-419"/>
        </w:rPr>
        <w:t xml:space="preserve"> y es que el operador jurídico (</w:t>
      </w:r>
      <w:r w:rsidRPr="00474B75">
        <w:rPr>
          <w:rFonts w:ascii="Georgia" w:hAnsi="Georgia" w:cs="Arial"/>
          <w:lang w:val="es-419"/>
        </w:rPr>
        <w:t>No solo judicial</w:t>
      </w:r>
      <w:r w:rsidRPr="00474B75">
        <w:rPr>
          <w:rFonts w:ascii="Georgia" w:hAnsi="Georgia" w:cs="Arial"/>
          <w:sz w:val="24"/>
          <w:lang w:val="es-419"/>
        </w:rPr>
        <w:t>) está sometido al imperio de la normativa, lo que genera seguridad para todos los intervinientes, por eso el juzgador debe velar por el cumplimiento de todas las etapas del trámite, en la forma en que fueron establecidas y dentro de las oportunidades, así señala la Corte Constitucional</w:t>
      </w:r>
      <w:r w:rsidRPr="00474B75">
        <w:rPr>
          <w:rStyle w:val="Refdenotaalpie"/>
          <w:rFonts w:ascii="Georgia" w:hAnsi="Georgia"/>
          <w:sz w:val="24"/>
          <w:lang w:val="es-419"/>
        </w:rPr>
        <w:footnoteReference w:id="19"/>
      </w:r>
      <w:r w:rsidRPr="00474B75">
        <w:rPr>
          <w:rFonts w:ascii="Georgia" w:hAnsi="Georgia" w:cs="Arial"/>
          <w:sz w:val="24"/>
          <w:lang w:val="es-419"/>
        </w:rPr>
        <w:t>, al indicar:</w:t>
      </w:r>
      <w:r w:rsidRPr="00474B75">
        <w:rPr>
          <w:rFonts w:ascii="Georgia" w:hAnsi="Georgia" w:cs="Arial"/>
          <w:lang w:val="es-419"/>
        </w:rPr>
        <w:t xml:space="preserve"> </w:t>
      </w:r>
      <w:r w:rsidRPr="00474B75">
        <w:rPr>
          <w:rFonts w:ascii="Georgia" w:hAnsi="Georgia" w:cs="Arial"/>
          <w:i/>
          <w:lang w:val="es-419"/>
        </w:rPr>
        <w:t xml:space="preserve">“(…) </w:t>
      </w:r>
      <w:r w:rsidRPr="00474B75">
        <w:rPr>
          <w:rFonts w:ascii="Georgia" w:hAnsi="Georgia" w:cs="Arial"/>
          <w:i/>
          <w:spacing w:val="-3"/>
          <w:lang w:val="es-419"/>
        </w:rPr>
        <w:t xml:space="preserve">De igual forma, </w:t>
      </w:r>
      <w:r w:rsidRPr="00474B75">
        <w:rPr>
          <w:rFonts w:ascii="Georgia" w:hAnsi="Georgia" w:cs="Arial"/>
          <w:i/>
          <w:smallCaps/>
          <w:spacing w:val="-3"/>
          <w:lang w:val="es-419"/>
        </w:rPr>
        <w:t>el cumplimiento de los términos desarrolla el principio de seguridad jurídica que debe gobernar los procesos y actuaciones judiciales</w:t>
      </w:r>
      <w:r w:rsidRPr="00474B75">
        <w:rPr>
          <w:rFonts w:ascii="Georgia" w:hAnsi="Georgia" w:cs="Arial"/>
          <w:i/>
          <w:spacing w:val="-3"/>
          <w:lang w:val="es-419"/>
        </w:rPr>
        <w:t xml:space="preserve"> pues, si bien todas las personas tienen derecho a acceder a la administración de justicia, ellas están sujetas a una serie de cargas procesales, entre las cuales se resalta la de presentar las demandas y </w:t>
      </w:r>
      <w:r w:rsidRPr="00474B75">
        <w:rPr>
          <w:rFonts w:ascii="Georgia" w:hAnsi="Georgia" w:cs="Arial"/>
          <w:i/>
          <w:spacing w:val="-3"/>
          <w:u w:val="single"/>
          <w:lang w:val="es-419"/>
        </w:rPr>
        <w:t>demás actuaciones dentro de la oportunidad legal</w:t>
      </w:r>
      <w:r w:rsidRPr="00474B75">
        <w:rPr>
          <w:rFonts w:ascii="Georgia" w:hAnsi="Georgia" w:cs="Arial"/>
          <w:i/>
          <w:spacing w:val="-3"/>
          <w:lang w:val="es-419"/>
        </w:rPr>
        <w:t>, es decir, acatando los términos fijados por el legislador (…)”</w:t>
      </w:r>
      <w:r w:rsidRPr="00474B75">
        <w:rPr>
          <w:rFonts w:ascii="Georgia" w:hAnsi="Georgia" w:cs="Arial"/>
          <w:spacing w:val="-3"/>
          <w:lang w:val="es-419"/>
        </w:rPr>
        <w:t>.</w:t>
      </w:r>
      <w:r w:rsidRPr="00474B75">
        <w:rPr>
          <w:rFonts w:ascii="Georgia" w:hAnsi="Georgia" w:cs="Arial"/>
          <w:spacing w:val="-3"/>
          <w:sz w:val="24"/>
          <w:lang w:val="es-419"/>
        </w:rPr>
        <w:t xml:space="preserve"> Sublínea y versalitas, fuera de texto original.</w:t>
      </w:r>
    </w:p>
    <w:p w:rsidR="00321B68" w:rsidRPr="00474B75" w:rsidRDefault="00321B68" w:rsidP="00D708F0">
      <w:pPr>
        <w:pStyle w:val="Sinespaciado"/>
        <w:spacing w:line="288" w:lineRule="auto"/>
        <w:jc w:val="both"/>
        <w:rPr>
          <w:rFonts w:ascii="Georgia" w:hAnsi="Georgia" w:cs="Arial"/>
          <w:lang w:val="es-419"/>
        </w:rPr>
      </w:pPr>
    </w:p>
    <w:p w:rsidR="00321B68" w:rsidRPr="00474B75" w:rsidRDefault="00321B68" w:rsidP="00D708F0">
      <w:pPr>
        <w:pStyle w:val="Textopredeterminado"/>
        <w:spacing w:line="288" w:lineRule="auto"/>
        <w:ind w:left="567"/>
        <w:jc w:val="both"/>
        <w:rPr>
          <w:rFonts w:ascii="Georgia" w:hAnsi="Georgia" w:cs="Arial"/>
          <w:lang w:val="es-419"/>
        </w:rPr>
      </w:pPr>
      <w:r w:rsidRPr="00474B75">
        <w:rPr>
          <w:rFonts w:ascii="Georgia" w:hAnsi="Georgia" w:cs="Arial"/>
          <w:lang w:val="es-419"/>
        </w:rPr>
        <w:t xml:space="preserve">En suma, a la luz del debido proceso, no solo como derecho fundamental sino también una garantía judicial para los partícipes en el escenario procesal, negada la prueba, no debía volverse a examinar su decreto, </w:t>
      </w:r>
      <w:r w:rsidR="00DF6B82" w:rsidRPr="00474B75">
        <w:rPr>
          <w:rFonts w:ascii="Georgia" w:hAnsi="Georgia" w:cs="Arial"/>
          <w:lang w:val="es-419"/>
        </w:rPr>
        <w:t xml:space="preserve">pues podría llegar </w:t>
      </w:r>
      <w:r w:rsidRPr="00474B75">
        <w:rPr>
          <w:rFonts w:ascii="Georgia" w:hAnsi="Georgia" w:cs="Arial"/>
          <w:lang w:val="es-419"/>
        </w:rPr>
        <w:t>desquiciar</w:t>
      </w:r>
      <w:r w:rsidR="00DF6B82" w:rsidRPr="00474B75">
        <w:rPr>
          <w:rFonts w:ascii="Georgia" w:hAnsi="Georgia" w:cs="Arial"/>
          <w:lang w:val="es-419"/>
        </w:rPr>
        <w:t>se la seguridad jurídica</w:t>
      </w:r>
      <w:r w:rsidRPr="00474B75">
        <w:rPr>
          <w:rFonts w:ascii="Georgia" w:hAnsi="Georgia" w:cs="Arial"/>
          <w:lang w:val="es-419"/>
        </w:rPr>
        <w:t>.</w:t>
      </w:r>
    </w:p>
    <w:p w:rsidR="00321B68" w:rsidRPr="00474B75" w:rsidRDefault="00321B68" w:rsidP="00D708F0">
      <w:pPr>
        <w:pStyle w:val="Textopredeterminado"/>
        <w:spacing w:line="288" w:lineRule="auto"/>
        <w:ind w:left="708"/>
        <w:jc w:val="both"/>
        <w:rPr>
          <w:rFonts w:ascii="Georgia" w:hAnsi="Georgia" w:cs="Arial"/>
          <w:color w:val="auto"/>
          <w:sz w:val="20"/>
          <w:szCs w:val="22"/>
          <w:lang w:val="es-419"/>
        </w:rPr>
      </w:pPr>
    </w:p>
    <w:p w:rsidR="0053086A" w:rsidRPr="00474B75" w:rsidRDefault="00BF3114" w:rsidP="00D708F0">
      <w:pPr>
        <w:pStyle w:val="Textopredeterminado"/>
        <w:numPr>
          <w:ilvl w:val="1"/>
          <w:numId w:val="22"/>
        </w:numPr>
        <w:spacing w:line="288" w:lineRule="auto"/>
        <w:jc w:val="both"/>
        <w:rPr>
          <w:rFonts w:ascii="Georgia" w:hAnsi="Georgia" w:cs="Arial"/>
          <w:smallCaps/>
          <w:color w:val="auto"/>
          <w:lang w:val="es-419"/>
        </w:rPr>
      </w:pPr>
      <w:r w:rsidRPr="00474B75">
        <w:rPr>
          <w:rFonts w:ascii="Georgia" w:hAnsi="Georgia" w:cs="Arial"/>
          <w:smallCaps/>
          <w:color w:val="auto"/>
          <w:lang w:val="es-419"/>
        </w:rPr>
        <w:lastRenderedPageBreak/>
        <w:t>El problema jurídico para resolver</w:t>
      </w:r>
      <w:r w:rsidR="00872C4D" w:rsidRPr="00474B75">
        <w:rPr>
          <w:rFonts w:ascii="Georgia" w:hAnsi="Georgia" w:cs="Arial"/>
          <w:smallCaps/>
          <w:color w:val="auto"/>
          <w:lang w:val="es-419"/>
        </w:rPr>
        <w:t>.</w:t>
      </w:r>
      <w:r w:rsidR="009317B9" w:rsidRPr="00474B75">
        <w:rPr>
          <w:rFonts w:ascii="Georgia" w:hAnsi="Georgia" w:cs="Arial"/>
          <w:smallCaps/>
          <w:color w:val="auto"/>
          <w:lang w:val="es-419"/>
        </w:rPr>
        <w:t xml:space="preserve"> </w:t>
      </w:r>
      <w:r w:rsidRPr="00474B75">
        <w:rPr>
          <w:rFonts w:ascii="Georgia" w:hAnsi="Georgia" w:cs="Arial"/>
          <w:color w:val="auto"/>
          <w:lang w:val="es-419"/>
        </w:rPr>
        <w:t>¿</w:t>
      </w:r>
      <w:r w:rsidR="006A7F66" w:rsidRPr="00474B75">
        <w:rPr>
          <w:rFonts w:ascii="Georgia" w:hAnsi="Georgia" w:cs="Arial"/>
          <w:color w:val="auto"/>
          <w:lang w:val="es-419"/>
        </w:rPr>
        <w:t xml:space="preserve">Debe </w:t>
      </w:r>
      <w:r w:rsidRPr="00474B75">
        <w:rPr>
          <w:rFonts w:ascii="Georgia" w:hAnsi="Georgia" w:cs="Arial"/>
          <w:color w:val="auto"/>
          <w:lang w:val="es-419"/>
        </w:rPr>
        <w:t>modificar</w:t>
      </w:r>
      <w:r w:rsidR="006A7F66" w:rsidRPr="00474B75">
        <w:rPr>
          <w:rFonts w:ascii="Georgia" w:hAnsi="Georgia" w:cs="Arial"/>
          <w:color w:val="auto"/>
          <w:lang w:val="es-419"/>
        </w:rPr>
        <w:t>se</w:t>
      </w:r>
      <w:r w:rsidRPr="00474B75">
        <w:rPr>
          <w:rFonts w:ascii="Georgia" w:hAnsi="Georgia" w:cs="Arial"/>
          <w:color w:val="auto"/>
          <w:lang w:val="es-419"/>
        </w:rPr>
        <w:t>, confirmar</w:t>
      </w:r>
      <w:r w:rsidR="006A7F66" w:rsidRPr="00474B75">
        <w:rPr>
          <w:rFonts w:ascii="Georgia" w:hAnsi="Georgia" w:cs="Arial"/>
          <w:color w:val="auto"/>
          <w:lang w:val="es-419"/>
        </w:rPr>
        <w:t>se</w:t>
      </w:r>
      <w:r w:rsidRPr="00474B75">
        <w:rPr>
          <w:rFonts w:ascii="Georgia" w:hAnsi="Georgia" w:cs="Arial"/>
          <w:color w:val="auto"/>
          <w:lang w:val="es-419"/>
        </w:rPr>
        <w:t xml:space="preserve"> o revocar</w:t>
      </w:r>
      <w:r w:rsidR="006A7F66" w:rsidRPr="00474B75">
        <w:rPr>
          <w:rFonts w:ascii="Georgia" w:hAnsi="Georgia" w:cs="Arial"/>
          <w:color w:val="auto"/>
          <w:lang w:val="es-419"/>
        </w:rPr>
        <w:t>se</w:t>
      </w:r>
      <w:r w:rsidRPr="00474B75">
        <w:rPr>
          <w:rFonts w:ascii="Georgia" w:hAnsi="Georgia" w:cs="Arial"/>
          <w:color w:val="auto"/>
          <w:lang w:val="es-419"/>
        </w:rPr>
        <w:t xml:space="preserve"> </w:t>
      </w:r>
      <w:r w:rsidR="006A7F66" w:rsidRPr="00474B75">
        <w:rPr>
          <w:rFonts w:ascii="Georgia" w:hAnsi="Georgia" w:cs="Arial"/>
          <w:color w:val="auto"/>
          <w:lang w:val="es-419"/>
        </w:rPr>
        <w:t xml:space="preserve">el auto </w:t>
      </w:r>
      <w:r w:rsidRPr="00474B75">
        <w:rPr>
          <w:rFonts w:ascii="Georgia" w:hAnsi="Georgia" w:cs="Arial"/>
          <w:color w:val="auto"/>
          <w:lang w:val="es-419"/>
        </w:rPr>
        <w:t xml:space="preserve">del </w:t>
      </w:r>
      <w:r w:rsidR="00117A8D" w:rsidRPr="00474B75">
        <w:rPr>
          <w:rFonts w:ascii="Georgia" w:hAnsi="Georgia" w:cs="Arial"/>
          <w:color w:val="auto"/>
          <w:lang w:val="es-419"/>
        </w:rPr>
        <w:t xml:space="preserve">Juzgado </w:t>
      </w:r>
      <w:r w:rsidR="001D3492" w:rsidRPr="00474B75">
        <w:rPr>
          <w:rFonts w:ascii="Georgia" w:hAnsi="Georgia" w:cs="Arial"/>
          <w:color w:val="auto"/>
          <w:lang w:val="es-419"/>
        </w:rPr>
        <w:t xml:space="preserve">Cuarto </w:t>
      </w:r>
      <w:r w:rsidR="004D1201" w:rsidRPr="00474B75">
        <w:rPr>
          <w:rFonts w:ascii="Georgia" w:hAnsi="Georgia" w:cs="Arial"/>
          <w:color w:val="auto"/>
          <w:lang w:val="es-419"/>
        </w:rPr>
        <w:t xml:space="preserve">Civil del Circuito de </w:t>
      </w:r>
      <w:r w:rsidR="001D3492" w:rsidRPr="00474B75">
        <w:rPr>
          <w:rFonts w:ascii="Georgia" w:hAnsi="Georgia" w:cs="Arial"/>
          <w:color w:val="auto"/>
          <w:lang w:val="es-419"/>
        </w:rPr>
        <w:t>Pereira, Risaralda</w:t>
      </w:r>
      <w:r w:rsidRPr="00474B75">
        <w:rPr>
          <w:rFonts w:ascii="Georgia" w:hAnsi="Georgia" w:cs="Arial"/>
          <w:color w:val="auto"/>
          <w:lang w:val="es-419"/>
        </w:rPr>
        <w:t xml:space="preserve">, </w:t>
      </w:r>
      <w:r w:rsidR="00B15568" w:rsidRPr="00474B75">
        <w:rPr>
          <w:rFonts w:ascii="Georgia" w:hAnsi="Georgia" w:cs="Arial"/>
          <w:color w:val="auto"/>
          <w:lang w:val="es-419"/>
        </w:rPr>
        <w:t xml:space="preserve">que </w:t>
      </w:r>
      <w:r w:rsidR="00044844" w:rsidRPr="00474B75">
        <w:rPr>
          <w:rFonts w:ascii="Georgia" w:hAnsi="Georgia" w:cs="Arial"/>
          <w:color w:val="auto"/>
          <w:lang w:val="es-419"/>
        </w:rPr>
        <w:t xml:space="preserve">denegó </w:t>
      </w:r>
      <w:r w:rsidR="001D3492" w:rsidRPr="00474B75">
        <w:rPr>
          <w:rFonts w:ascii="Georgia" w:hAnsi="Georgia" w:cs="Arial"/>
          <w:color w:val="auto"/>
          <w:lang w:val="es-419"/>
        </w:rPr>
        <w:t xml:space="preserve">el decretó de la prueba pericial pedida </w:t>
      </w:r>
      <w:r w:rsidR="00FF556E" w:rsidRPr="00474B75">
        <w:rPr>
          <w:rFonts w:ascii="Georgia" w:hAnsi="Georgia" w:cs="Arial"/>
          <w:color w:val="auto"/>
          <w:lang w:val="es-419"/>
        </w:rPr>
        <w:t xml:space="preserve">por la parte </w:t>
      </w:r>
      <w:r w:rsidR="00EC0050" w:rsidRPr="00474B75">
        <w:rPr>
          <w:rFonts w:ascii="Georgia" w:hAnsi="Georgia" w:cs="Arial"/>
          <w:color w:val="auto"/>
          <w:lang w:val="es-419"/>
        </w:rPr>
        <w:t>actora</w:t>
      </w:r>
      <w:r w:rsidR="00CA0ECE" w:rsidRPr="00474B75">
        <w:rPr>
          <w:rFonts w:ascii="Georgia" w:hAnsi="Georgia" w:cs="Arial"/>
          <w:color w:val="auto"/>
          <w:lang w:val="es-419"/>
        </w:rPr>
        <w:t xml:space="preserve">, </w:t>
      </w:r>
      <w:r w:rsidR="00044844" w:rsidRPr="00474B75">
        <w:rPr>
          <w:rFonts w:ascii="Georgia" w:hAnsi="Georgia" w:cs="Arial"/>
          <w:color w:val="auto"/>
          <w:lang w:val="es-419"/>
        </w:rPr>
        <w:t xml:space="preserve">según </w:t>
      </w:r>
      <w:r w:rsidR="006C1C3C" w:rsidRPr="00474B75">
        <w:rPr>
          <w:rFonts w:ascii="Georgia" w:hAnsi="Georgia" w:cs="Arial"/>
          <w:color w:val="auto"/>
          <w:lang w:val="es-419"/>
        </w:rPr>
        <w:t xml:space="preserve">lo argüido en </w:t>
      </w:r>
      <w:r w:rsidR="00044844" w:rsidRPr="00474B75">
        <w:rPr>
          <w:rFonts w:ascii="Georgia" w:hAnsi="Georgia" w:cs="Arial"/>
          <w:color w:val="auto"/>
          <w:lang w:val="es-419"/>
        </w:rPr>
        <w:t>este</w:t>
      </w:r>
      <w:r w:rsidR="00FF556E" w:rsidRPr="00474B75">
        <w:rPr>
          <w:rFonts w:ascii="Georgia" w:hAnsi="Georgia" w:cs="Arial"/>
          <w:color w:val="auto"/>
          <w:lang w:val="es-419"/>
        </w:rPr>
        <w:t xml:space="preserve"> </w:t>
      </w:r>
      <w:r w:rsidR="006C1C3C" w:rsidRPr="00474B75">
        <w:rPr>
          <w:rFonts w:ascii="Georgia" w:hAnsi="Georgia" w:cs="Arial"/>
          <w:color w:val="auto"/>
          <w:lang w:val="es-419"/>
        </w:rPr>
        <w:t>recurso</w:t>
      </w:r>
      <w:r w:rsidR="0053086A" w:rsidRPr="00474B75">
        <w:rPr>
          <w:rFonts w:ascii="Georgia" w:hAnsi="Georgia" w:cs="Arial"/>
          <w:color w:val="auto"/>
          <w:lang w:val="es-419"/>
        </w:rPr>
        <w:t>?</w:t>
      </w:r>
    </w:p>
    <w:p w:rsidR="003900EC" w:rsidRPr="00474B75" w:rsidRDefault="003900EC" w:rsidP="00D708F0">
      <w:pPr>
        <w:pStyle w:val="Sinespaciado"/>
        <w:spacing w:line="288" w:lineRule="auto"/>
        <w:jc w:val="both"/>
        <w:rPr>
          <w:rFonts w:ascii="Georgia" w:hAnsi="Georgia" w:cs="Arial"/>
          <w:sz w:val="20"/>
          <w:szCs w:val="24"/>
          <w:lang w:val="es-419"/>
        </w:rPr>
      </w:pPr>
    </w:p>
    <w:p w:rsidR="00A9053C" w:rsidRPr="00474B75" w:rsidRDefault="0046463F" w:rsidP="00D708F0">
      <w:pPr>
        <w:pStyle w:val="Textopredeterminado"/>
        <w:numPr>
          <w:ilvl w:val="0"/>
          <w:numId w:val="4"/>
        </w:numPr>
        <w:spacing w:line="288" w:lineRule="auto"/>
        <w:jc w:val="both"/>
        <w:rPr>
          <w:rFonts w:ascii="Georgia" w:hAnsi="Georgia" w:cs="Arial"/>
          <w:color w:val="auto"/>
          <w:lang w:val="es-419"/>
        </w:rPr>
      </w:pPr>
      <w:r w:rsidRPr="00474B75">
        <w:rPr>
          <w:rFonts w:ascii="Georgia" w:hAnsi="Georgia" w:cs="Arial"/>
          <w:color w:val="auto"/>
          <w:sz w:val="28"/>
          <w:lang w:val="es-419"/>
        </w:rPr>
        <w:t>L</w:t>
      </w:r>
      <w:r w:rsidRPr="00474B75">
        <w:rPr>
          <w:rFonts w:ascii="Georgia" w:hAnsi="Georgia" w:cs="Arial"/>
          <w:color w:val="auto"/>
          <w:lang w:val="es-419"/>
        </w:rPr>
        <w:t>A RESOLUCIÓN DEL PROBLEMA JURÍDICO</w:t>
      </w:r>
    </w:p>
    <w:p w:rsidR="00A9053C" w:rsidRPr="00474B75" w:rsidRDefault="00A9053C" w:rsidP="00D708F0">
      <w:pPr>
        <w:pStyle w:val="Textopredeterminado"/>
        <w:spacing w:line="288" w:lineRule="auto"/>
        <w:ind w:left="360"/>
        <w:jc w:val="both"/>
        <w:rPr>
          <w:rFonts w:ascii="Georgia" w:hAnsi="Georgia" w:cs="Arial"/>
          <w:color w:val="auto"/>
          <w:sz w:val="20"/>
          <w:lang w:val="es-419"/>
        </w:rPr>
      </w:pPr>
    </w:p>
    <w:p w:rsidR="00872971" w:rsidRPr="00474B75" w:rsidRDefault="00F5153B" w:rsidP="00D708F0">
      <w:pPr>
        <w:spacing w:line="288" w:lineRule="auto"/>
        <w:jc w:val="both"/>
        <w:rPr>
          <w:rFonts w:ascii="Georgia" w:hAnsi="Georgia" w:cs="Arial"/>
          <w:szCs w:val="22"/>
          <w:lang w:val="es-419"/>
        </w:rPr>
      </w:pPr>
      <w:r w:rsidRPr="00474B75">
        <w:rPr>
          <w:rFonts w:ascii="Georgia" w:hAnsi="Georgia" w:cs="Arial"/>
          <w:lang w:val="es-419"/>
        </w:rPr>
        <w:t>Sin vacilaciones ha</w:t>
      </w:r>
      <w:r w:rsidR="005D11F9" w:rsidRPr="00474B75">
        <w:rPr>
          <w:rFonts w:ascii="Georgia" w:hAnsi="Georgia" w:cs="Arial"/>
          <w:lang w:val="es-419"/>
        </w:rPr>
        <w:t>brá</w:t>
      </w:r>
      <w:r w:rsidRPr="00474B75">
        <w:rPr>
          <w:rFonts w:ascii="Georgia" w:hAnsi="Georgia" w:cs="Arial"/>
          <w:lang w:val="es-419"/>
        </w:rPr>
        <w:t xml:space="preserve"> de confirmarse la decisión cuestionada, pues </w:t>
      </w:r>
      <w:r w:rsidR="00D72A41" w:rsidRPr="00474B75">
        <w:rPr>
          <w:rFonts w:ascii="Georgia" w:hAnsi="Georgia" w:cs="Arial"/>
          <w:lang w:val="es-419"/>
        </w:rPr>
        <w:t xml:space="preserve">al </w:t>
      </w:r>
      <w:r w:rsidRPr="00474B75">
        <w:rPr>
          <w:rFonts w:ascii="Georgia" w:hAnsi="Georgia" w:cs="Arial"/>
          <w:lang w:val="es-419"/>
        </w:rPr>
        <w:t xml:space="preserve">pedir </w:t>
      </w:r>
      <w:r w:rsidR="00E337BC" w:rsidRPr="00474B75">
        <w:rPr>
          <w:rFonts w:ascii="Georgia" w:hAnsi="Georgia" w:cs="Arial"/>
          <w:lang w:val="es-419"/>
        </w:rPr>
        <w:t xml:space="preserve">el decreto </w:t>
      </w:r>
      <w:r w:rsidRPr="00474B75">
        <w:rPr>
          <w:rFonts w:ascii="Georgia" w:hAnsi="Georgia" w:cs="Arial"/>
          <w:lang w:val="es-419"/>
        </w:rPr>
        <w:t>oficios</w:t>
      </w:r>
      <w:r w:rsidR="00E337BC" w:rsidRPr="00474B75">
        <w:rPr>
          <w:rFonts w:ascii="Georgia" w:hAnsi="Georgia" w:cs="Arial"/>
          <w:lang w:val="es-419"/>
        </w:rPr>
        <w:t>o de</w:t>
      </w:r>
      <w:r w:rsidRPr="00474B75">
        <w:rPr>
          <w:rFonts w:ascii="Georgia" w:hAnsi="Georgia" w:cs="Arial"/>
          <w:lang w:val="es-419"/>
        </w:rPr>
        <w:t xml:space="preserve"> la experticia, </w:t>
      </w:r>
      <w:r w:rsidR="00872971" w:rsidRPr="00474B75">
        <w:rPr>
          <w:rFonts w:ascii="Georgia" w:hAnsi="Georgia" w:cs="Arial"/>
          <w:szCs w:val="22"/>
          <w:lang w:val="es-419"/>
        </w:rPr>
        <w:t>olvidó el recurrente que disponerl</w:t>
      </w:r>
      <w:r w:rsidR="00E337BC" w:rsidRPr="00474B75">
        <w:rPr>
          <w:rFonts w:ascii="Georgia" w:hAnsi="Georgia" w:cs="Arial"/>
          <w:szCs w:val="22"/>
          <w:lang w:val="es-419"/>
        </w:rPr>
        <w:t>o</w:t>
      </w:r>
      <w:r w:rsidR="00D72A41" w:rsidRPr="00474B75">
        <w:rPr>
          <w:rFonts w:ascii="Georgia" w:hAnsi="Georgia" w:cs="Arial"/>
          <w:szCs w:val="22"/>
          <w:lang w:val="es-419"/>
        </w:rPr>
        <w:t xml:space="preserve"> por el funcionario</w:t>
      </w:r>
      <w:r w:rsidR="00872971" w:rsidRPr="00474B75">
        <w:rPr>
          <w:rFonts w:ascii="Georgia" w:hAnsi="Georgia" w:cs="Arial"/>
          <w:szCs w:val="22"/>
          <w:lang w:val="es-419"/>
        </w:rPr>
        <w:t>, aunque es un deber (</w:t>
      </w:r>
      <w:r w:rsidR="00872971" w:rsidRPr="00474B75">
        <w:rPr>
          <w:rFonts w:ascii="Georgia" w:hAnsi="Georgia" w:cs="Arial"/>
          <w:sz w:val="22"/>
          <w:szCs w:val="22"/>
          <w:lang w:val="es-419"/>
        </w:rPr>
        <w:t>Artículo</w:t>
      </w:r>
      <w:r w:rsidR="00917E64" w:rsidRPr="00474B75">
        <w:rPr>
          <w:rFonts w:ascii="Georgia" w:hAnsi="Georgia" w:cs="Arial"/>
          <w:sz w:val="22"/>
          <w:szCs w:val="22"/>
          <w:lang w:val="es-419"/>
        </w:rPr>
        <w:t>s</w:t>
      </w:r>
      <w:r w:rsidR="00872971" w:rsidRPr="00474B75">
        <w:rPr>
          <w:rFonts w:ascii="Georgia" w:hAnsi="Georgia" w:cs="Arial"/>
          <w:sz w:val="22"/>
          <w:szCs w:val="22"/>
          <w:lang w:val="es-419"/>
        </w:rPr>
        <w:t xml:space="preserve"> 170</w:t>
      </w:r>
      <w:r w:rsidR="00515BA9" w:rsidRPr="00474B75">
        <w:rPr>
          <w:rFonts w:ascii="Georgia" w:hAnsi="Georgia" w:cs="Arial"/>
          <w:szCs w:val="22"/>
          <w:lang w:val="es-419"/>
        </w:rPr>
        <w:t xml:space="preserve"> </w:t>
      </w:r>
      <w:r w:rsidR="00917E64" w:rsidRPr="00474B75">
        <w:rPr>
          <w:rFonts w:ascii="Georgia" w:hAnsi="Georgia" w:cs="Arial"/>
          <w:szCs w:val="22"/>
          <w:lang w:val="es-419"/>
        </w:rPr>
        <w:t xml:space="preserve">y </w:t>
      </w:r>
      <w:r w:rsidR="00515BA9" w:rsidRPr="00474B75">
        <w:rPr>
          <w:rFonts w:ascii="Georgia" w:hAnsi="Georgia" w:cs="Arial"/>
          <w:sz w:val="22"/>
          <w:szCs w:val="22"/>
          <w:lang w:val="es-419"/>
        </w:rPr>
        <w:t>372-10º</w:t>
      </w:r>
      <w:r w:rsidR="00917E64" w:rsidRPr="00474B75">
        <w:rPr>
          <w:rFonts w:ascii="Georgia" w:hAnsi="Georgia" w:cs="Arial"/>
          <w:sz w:val="22"/>
          <w:szCs w:val="22"/>
          <w:lang w:val="es-419"/>
        </w:rPr>
        <w:t>, CGP</w:t>
      </w:r>
      <w:r w:rsidR="00872971" w:rsidRPr="00474B75">
        <w:rPr>
          <w:rFonts w:ascii="Georgia" w:hAnsi="Georgia" w:cs="Arial"/>
          <w:szCs w:val="22"/>
          <w:lang w:val="es-419"/>
        </w:rPr>
        <w:t xml:space="preserve">), responde </w:t>
      </w:r>
      <w:r w:rsidR="00D72A41" w:rsidRPr="00474B75">
        <w:rPr>
          <w:rFonts w:ascii="Georgia" w:hAnsi="Georgia" w:cs="Arial"/>
          <w:szCs w:val="22"/>
          <w:lang w:val="es-419"/>
        </w:rPr>
        <w:t xml:space="preserve">es </w:t>
      </w:r>
      <w:r w:rsidR="00872971" w:rsidRPr="00474B75">
        <w:rPr>
          <w:rFonts w:ascii="Georgia" w:hAnsi="Georgia" w:cs="Arial"/>
          <w:szCs w:val="22"/>
          <w:lang w:val="es-419"/>
        </w:rPr>
        <w:t>la necesidad de esclarecer los hechos</w:t>
      </w:r>
      <w:r w:rsidR="00515BA9" w:rsidRPr="00474B75">
        <w:rPr>
          <w:rFonts w:ascii="Georgia" w:hAnsi="Georgia" w:cs="Arial"/>
          <w:szCs w:val="22"/>
          <w:lang w:val="es-419"/>
        </w:rPr>
        <w:t xml:space="preserve"> materia de prueba</w:t>
      </w:r>
      <w:r w:rsidR="00D72A41" w:rsidRPr="00474B75">
        <w:rPr>
          <w:rFonts w:ascii="Georgia" w:hAnsi="Georgia" w:cs="Arial"/>
          <w:szCs w:val="22"/>
          <w:lang w:val="es-419"/>
        </w:rPr>
        <w:t xml:space="preserve">, no </w:t>
      </w:r>
      <w:r w:rsidR="005D11F9" w:rsidRPr="00474B75">
        <w:rPr>
          <w:rFonts w:ascii="Georgia" w:hAnsi="Georgia" w:cs="Arial"/>
          <w:szCs w:val="22"/>
          <w:lang w:val="es-419"/>
        </w:rPr>
        <w:t xml:space="preserve">necesariamente </w:t>
      </w:r>
      <w:r w:rsidR="00D72A41" w:rsidRPr="00474B75">
        <w:rPr>
          <w:rFonts w:ascii="Georgia" w:hAnsi="Georgia" w:cs="Arial"/>
          <w:szCs w:val="22"/>
          <w:lang w:val="es-419"/>
        </w:rPr>
        <w:t>para salvar la precaria gestión probato</w:t>
      </w:r>
      <w:r w:rsidR="006B3C40" w:rsidRPr="00474B75">
        <w:rPr>
          <w:rFonts w:ascii="Georgia" w:hAnsi="Georgia" w:cs="Arial"/>
          <w:szCs w:val="22"/>
          <w:lang w:val="es-419"/>
        </w:rPr>
        <w:t>ria de cualquiera de las partes, de esa manera lo entiende la doctrina judicial de la CSJ</w:t>
      </w:r>
      <w:r w:rsidR="00B740EA" w:rsidRPr="00474B75">
        <w:rPr>
          <w:rStyle w:val="Refdenotaalpie"/>
          <w:rFonts w:ascii="Georgia" w:hAnsi="Georgia"/>
          <w:szCs w:val="22"/>
          <w:lang w:val="es-419"/>
        </w:rPr>
        <w:footnoteReference w:id="20"/>
      </w:r>
      <w:r w:rsidR="006B3C40" w:rsidRPr="00474B75">
        <w:rPr>
          <w:rFonts w:ascii="Georgia" w:hAnsi="Georgia" w:cs="Arial"/>
          <w:szCs w:val="22"/>
          <w:lang w:val="es-419"/>
        </w:rPr>
        <w:t xml:space="preserve">: </w:t>
      </w:r>
    </w:p>
    <w:p w:rsidR="006B3C40" w:rsidRPr="00474B75" w:rsidRDefault="006B3C40" w:rsidP="00D708F0">
      <w:pPr>
        <w:spacing w:line="288" w:lineRule="auto"/>
        <w:jc w:val="both"/>
        <w:rPr>
          <w:rFonts w:ascii="Georgia" w:hAnsi="Georgia" w:cs="Arial"/>
          <w:szCs w:val="22"/>
          <w:lang w:val="es-419"/>
        </w:rPr>
      </w:pPr>
    </w:p>
    <w:p w:rsidR="006B3C40" w:rsidRPr="00474B75" w:rsidRDefault="006B3C40" w:rsidP="00474B75">
      <w:pPr>
        <w:pStyle w:val="NormalCSJ"/>
        <w:spacing w:line="240" w:lineRule="auto"/>
        <w:ind w:left="426" w:right="420" w:firstLine="0"/>
        <w:rPr>
          <w:rFonts w:ascii="Georgia" w:hAnsi="Georgia"/>
          <w:sz w:val="22"/>
          <w:szCs w:val="24"/>
          <w:lang w:val="es-419"/>
        </w:rPr>
      </w:pPr>
      <w:r w:rsidRPr="00474B75">
        <w:rPr>
          <w:rFonts w:ascii="Georgia" w:hAnsi="Georgia"/>
          <w:sz w:val="22"/>
          <w:szCs w:val="24"/>
          <w:lang w:val="es-419"/>
        </w:rPr>
        <w:t>… cabe señalar preliminarmente, que cuando se acude a un proceso judicial, por regla general, cada uno de los extremos de la contienda jurídica le presenta al juzgador su propia versión de los hechos sobre los cuales edifica sus pretensiones, aspirando a una definición favorable de ellas.</w:t>
      </w:r>
    </w:p>
    <w:p w:rsidR="006B3C40" w:rsidRPr="00474B75" w:rsidRDefault="006B3C40" w:rsidP="00474B75">
      <w:pPr>
        <w:pStyle w:val="NormalCSJ"/>
        <w:spacing w:line="240" w:lineRule="auto"/>
        <w:ind w:left="426" w:right="420"/>
        <w:rPr>
          <w:rFonts w:ascii="Georgia" w:hAnsi="Georgia"/>
          <w:sz w:val="22"/>
          <w:szCs w:val="24"/>
          <w:lang w:val="es-419"/>
        </w:rPr>
      </w:pPr>
    </w:p>
    <w:p w:rsidR="006B3C40" w:rsidRPr="00474B75" w:rsidRDefault="006B3C40" w:rsidP="00474B75">
      <w:pPr>
        <w:pStyle w:val="NormalCSJ"/>
        <w:spacing w:line="240" w:lineRule="auto"/>
        <w:ind w:left="426" w:right="420" w:firstLine="0"/>
        <w:rPr>
          <w:rFonts w:ascii="Georgia" w:hAnsi="Georgia"/>
          <w:sz w:val="22"/>
          <w:szCs w:val="24"/>
          <w:lang w:val="es-419"/>
        </w:rPr>
      </w:pPr>
      <w:r w:rsidRPr="00474B75">
        <w:rPr>
          <w:rFonts w:ascii="Georgia" w:hAnsi="Georgia"/>
          <w:sz w:val="22"/>
          <w:szCs w:val="24"/>
          <w:lang w:val="es-419"/>
        </w:rPr>
        <w:t xml:space="preserve">Como el juez ignora la realidad acontecida, </w:t>
      </w:r>
      <w:r w:rsidRPr="00474B75">
        <w:rPr>
          <w:rFonts w:ascii="Georgia" w:hAnsi="Georgia"/>
          <w:sz w:val="22"/>
          <w:szCs w:val="24"/>
          <w:u w:val="single"/>
          <w:lang w:val="es-419"/>
        </w:rPr>
        <w:t>el orden jurídico le ha impuesto a las partes el deber de contribuir a dilucidar el asunto debatido; al promotor del litigio, presentando de manera oportuna y con observancia de las ritualidades legalmente establecidas, elementos probatorios tendientes a demostrar el fundamento de sus aspiraciones y, al convocado, desplegando igual conducta, en favor de sus defensas, debiendo soportar las consecuencias adversas, en caso de no hacerlo.</w:t>
      </w:r>
    </w:p>
    <w:p w:rsidR="006B3C40" w:rsidRPr="00474B75" w:rsidRDefault="006B3C40" w:rsidP="00474B75">
      <w:pPr>
        <w:pStyle w:val="NormalCSJ"/>
        <w:spacing w:line="240" w:lineRule="auto"/>
        <w:ind w:left="426" w:right="420"/>
        <w:rPr>
          <w:rFonts w:ascii="Georgia" w:hAnsi="Georgia"/>
          <w:sz w:val="22"/>
          <w:szCs w:val="24"/>
          <w:lang w:val="es-419"/>
        </w:rPr>
      </w:pPr>
    </w:p>
    <w:p w:rsidR="006B3C40" w:rsidRPr="00474B75" w:rsidRDefault="006B3C40" w:rsidP="00474B75">
      <w:pPr>
        <w:pStyle w:val="NormalCSJ"/>
        <w:spacing w:line="240" w:lineRule="auto"/>
        <w:ind w:left="426" w:right="420" w:firstLine="0"/>
        <w:rPr>
          <w:rFonts w:ascii="Georgia" w:hAnsi="Georgia"/>
          <w:sz w:val="22"/>
          <w:szCs w:val="24"/>
          <w:lang w:val="es-419"/>
        </w:rPr>
      </w:pPr>
      <w:r w:rsidRPr="00474B75">
        <w:rPr>
          <w:rFonts w:ascii="Georgia" w:hAnsi="Georgia"/>
          <w:sz w:val="22"/>
          <w:szCs w:val="24"/>
          <w:lang w:val="es-419"/>
        </w:rPr>
        <w:t>3.2.</w:t>
      </w:r>
      <w:r w:rsidRPr="00474B75">
        <w:rPr>
          <w:rFonts w:ascii="Georgia" w:hAnsi="Georgia"/>
          <w:sz w:val="22"/>
          <w:szCs w:val="24"/>
          <w:lang w:val="es-419"/>
        </w:rPr>
        <w:tab/>
        <w:t xml:space="preserve">Cuando a pesar de la actividad probatoria desplegada por las partes, el sentenciador encuentra que no ha logrado recaudar la información necesaria o jurídicamente relevante para emitir su veredicto, en lo posible ajustado a la verdad real y a la justicia material, según se expondrá más adelante, el ordenamiento jurídico lo ha facultado –y al tiempo, compelido en determinados eventos y bajo específicas circunstancias- </w:t>
      </w:r>
      <w:r w:rsidRPr="00474B75">
        <w:rPr>
          <w:rFonts w:ascii="Georgia" w:hAnsi="Georgia"/>
          <w:sz w:val="22"/>
          <w:szCs w:val="24"/>
          <w:u w:val="single"/>
          <w:lang w:val="es-419"/>
        </w:rPr>
        <w:t>para procurar esclarecer esos pasajes de penumbra, mediante el decreto oficioso de medios de persuasión, los cuales conjuntamente evaluados con los demás recaudados, permitirán determinar la verosimilitud de los hechos debatidos o la confirmación de los argumentos planteados.</w:t>
      </w:r>
    </w:p>
    <w:p w:rsidR="006B3C40" w:rsidRPr="00474B75" w:rsidRDefault="006B3C40" w:rsidP="00474B75">
      <w:pPr>
        <w:pStyle w:val="NormalCSJ"/>
        <w:spacing w:line="240" w:lineRule="auto"/>
        <w:ind w:left="426" w:right="420"/>
        <w:rPr>
          <w:rFonts w:ascii="Georgia" w:hAnsi="Georgia"/>
          <w:sz w:val="22"/>
          <w:szCs w:val="24"/>
          <w:lang w:val="es-419"/>
        </w:rPr>
      </w:pPr>
    </w:p>
    <w:p w:rsidR="006B3C40" w:rsidRPr="00474B75" w:rsidRDefault="006B3C40" w:rsidP="00474B75">
      <w:pPr>
        <w:ind w:left="426" w:right="420"/>
        <w:jc w:val="both"/>
        <w:rPr>
          <w:rFonts w:ascii="Georgia" w:hAnsi="Georgia" w:cs="Arial"/>
          <w:sz w:val="22"/>
          <w:szCs w:val="22"/>
          <w:lang w:val="es-419"/>
        </w:rPr>
      </w:pPr>
      <w:r w:rsidRPr="00474B75">
        <w:rPr>
          <w:rFonts w:ascii="Georgia" w:hAnsi="Georgia"/>
          <w:sz w:val="22"/>
          <w:lang w:val="es-419"/>
        </w:rPr>
        <w:t>Ello, en tanto el juez, como director del proceso, debe propender por la solución del litigio, fundado en el establecimiento de la verdad, la efectividad de los derechos reconocidos por la norma de fondo, la prevalencia del derecho sustancial y la observancia del debido proceso.</w:t>
      </w:r>
      <w:r w:rsidR="00B740EA" w:rsidRPr="00474B75">
        <w:rPr>
          <w:rFonts w:ascii="Georgia" w:hAnsi="Georgia"/>
          <w:sz w:val="22"/>
          <w:lang w:val="es-419"/>
        </w:rPr>
        <w:t xml:space="preserve"> (Destacado fuera de texto). </w:t>
      </w:r>
    </w:p>
    <w:p w:rsidR="00872971" w:rsidRPr="00474B75" w:rsidRDefault="00872971" w:rsidP="00D708F0">
      <w:pPr>
        <w:spacing w:line="288" w:lineRule="auto"/>
        <w:jc w:val="both"/>
        <w:rPr>
          <w:rFonts w:ascii="Georgia" w:hAnsi="Georgia" w:cs="Arial"/>
          <w:szCs w:val="22"/>
          <w:lang w:val="es-419"/>
        </w:rPr>
      </w:pPr>
    </w:p>
    <w:p w:rsidR="00872971" w:rsidRPr="00474B75" w:rsidRDefault="00D72A41" w:rsidP="00D708F0">
      <w:pPr>
        <w:spacing w:line="288" w:lineRule="auto"/>
        <w:jc w:val="both"/>
        <w:rPr>
          <w:rFonts w:ascii="Georgia" w:hAnsi="Georgia" w:cs="Arial"/>
          <w:szCs w:val="22"/>
          <w:lang w:val="es-419"/>
        </w:rPr>
      </w:pPr>
      <w:r w:rsidRPr="00474B75">
        <w:rPr>
          <w:rFonts w:ascii="Georgia" w:hAnsi="Georgia" w:cs="Arial"/>
          <w:szCs w:val="22"/>
          <w:lang w:val="es-419"/>
        </w:rPr>
        <w:t xml:space="preserve">Al respecto, </w:t>
      </w:r>
      <w:r w:rsidR="00872971" w:rsidRPr="00474B75">
        <w:rPr>
          <w:rFonts w:ascii="Georgia" w:hAnsi="Georgia" w:cs="Arial"/>
          <w:szCs w:val="22"/>
          <w:lang w:val="es-419"/>
        </w:rPr>
        <w:t xml:space="preserve">razona el </w:t>
      </w:r>
      <w:r w:rsidRPr="00474B75">
        <w:rPr>
          <w:rFonts w:ascii="Georgia" w:hAnsi="Georgia" w:cs="Arial"/>
          <w:szCs w:val="22"/>
          <w:lang w:val="es-419"/>
        </w:rPr>
        <w:t>profesor</w:t>
      </w:r>
      <w:r w:rsidR="00872971" w:rsidRPr="00474B75">
        <w:rPr>
          <w:rFonts w:ascii="Georgia" w:hAnsi="Georgia" w:cs="Arial"/>
          <w:szCs w:val="22"/>
          <w:lang w:val="es-419"/>
        </w:rPr>
        <w:t xml:space="preserve"> López B.</w:t>
      </w:r>
      <w:r w:rsidR="00872971" w:rsidRPr="00474B75">
        <w:rPr>
          <w:rFonts w:ascii="Georgia" w:hAnsi="Georgia" w:cs="Arial"/>
          <w:vertAlign w:val="superscript"/>
          <w:lang w:val="es-419"/>
        </w:rPr>
        <w:footnoteReference w:id="21"/>
      </w:r>
      <w:r w:rsidR="00872971" w:rsidRPr="00474B75">
        <w:rPr>
          <w:rFonts w:ascii="Georgia" w:hAnsi="Georgia" w:cs="Arial"/>
          <w:szCs w:val="22"/>
          <w:lang w:val="es-419"/>
        </w:rPr>
        <w:t xml:space="preserve">: </w:t>
      </w:r>
      <w:r w:rsidR="00872971" w:rsidRPr="00474B75">
        <w:rPr>
          <w:rFonts w:ascii="Georgia" w:hAnsi="Georgia" w:cs="Arial"/>
          <w:i/>
          <w:sz w:val="22"/>
          <w:szCs w:val="22"/>
          <w:lang w:val="es-419"/>
        </w:rPr>
        <w:t xml:space="preserve">“(…) así parezca un contrasentido aseverarlo, la prueba de oficio proviene de la iniciativa del juez y </w:t>
      </w:r>
      <w:r w:rsidR="00872971" w:rsidRPr="00474B75">
        <w:rPr>
          <w:rFonts w:ascii="Georgia" w:hAnsi="Georgia" w:cs="Arial"/>
          <w:i/>
          <w:sz w:val="22"/>
          <w:szCs w:val="22"/>
          <w:u w:val="single"/>
          <w:lang w:val="es-419"/>
        </w:rPr>
        <w:t>está determinada de manera exclusiva por el hecho de que a él le parezca necesario ordenarlas</w:t>
      </w:r>
      <w:r w:rsidR="00872971" w:rsidRPr="00474B75">
        <w:rPr>
          <w:rFonts w:ascii="Georgia" w:hAnsi="Georgia" w:cs="Arial"/>
          <w:i/>
          <w:sz w:val="22"/>
          <w:szCs w:val="22"/>
          <w:lang w:val="es-419"/>
        </w:rPr>
        <w:t>, por eso es que las peticiones que en ocasiones presentan los abogados para el juez decrete pruebas de oficio, jamás pueden ser tomadas como un imperativo para que éste así lo haga, sino apenas como una sugerencia destinada a buscar que el funcionario analice si es del caso emplear la facultad (…)”</w:t>
      </w:r>
      <w:r w:rsidR="00872971" w:rsidRPr="00474B75">
        <w:rPr>
          <w:rFonts w:ascii="Georgia" w:hAnsi="Georgia" w:cs="Arial"/>
          <w:szCs w:val="22"/>
          <w:lang w:val="es-419"/>
        </w:rPr>
        <w:t xml:space="preserve"> (</w:t>
      </w:r>
      <w:r w:rsidR="00872971" w:rsidRPr="00474B75">
        <w:rPr>
          <w:rFonts w:ascii="Georgia" w:hAnsi="Georgia" w:cs="Arial"/>
          <w:sz w:val="22"/>
          <w:szCs w:val="22"/>
          <w:lang w:val="es-419"/>
        </w:rPr>
        <w:t>Resaltado fuera de texto</w:t>
      </w:r>
      <w:r w:rsidR="00872971" w:rsidRPr="00474B75">
        <w:rPr>
          <w:rFonts w:ascii="Georgia" w:hAnsi="Georgia" w:cs="Arial"/>
          <w:szCs w:val="22"/>
          <w:lang w:val="es-419"/>
        </w:rPr>
        <w:t>).  Y agrega más adelante el mismo autor, a partir de lo dicho por el órgano de cierre de la especialidad (CSJ)</w:t>
      </w:r>
      <w:r w:rsidR="00872971" w:rsidRPr="00474B75">
        <w:rPr>
          <w:rStyle w:val="Refdenotaalpie"/>
          <w:rFonts w:ascii="Georgia" w:hAnsi="Georgia"/>
          <w:szCs w:val="22"/>
          <w:lang w:val="es-419"/>
        </w:rPr>
        <w:footnoteReference w:id="22"/>
      </w:r>
      <w:r w:rsidR="00872971" w:rsidRPr="00474B75">
        <w:rPr>
          <w:rFonts w:ascii="Georgia" w:hAnsi="Georgia" w:cs="Arial"/>
          <w:szCs w:val="22"/>
          <w:lang w:val="es-419"/>
        </w:rPr>
        <w:t xml:space="preserve">, en parecer revelado a la luz del CPC, </w:t>
      </w:r>
      <w:r w:rsidR="00872971" w:rsidRPr="00474B75">
        <w:rPr>
          <w:rFonts w:ascii="Georgia" w:hAnsi="Georgia" w:cs="Arial"/>
          <w:szCs w:val="22"/>
          <w:lang w:val="es-419"/>
        </w:rPr>
        <w:lastRenderedPageBreak/>
        <w:t>pero aplicable al CGP, tal como lo reiteró recientemente (05-02-2018) esa Corporación</w:t>
      </w:r>
      <w:r w:rsidR="00872971" w:rsidRPr="00474B75">
        <w:rPr>
          <w:rStyle w:val="Refdenotaalpie"/>
          <w:rFonts w:ascii="Georgia" w:hAnsi="Georgia"/>
          <w:szCs w:val="22"/>
          <w:lang w:val="es-419"/>
        </w:rPr>
        <w:footnoteReference w:id="23"/>
      </w:r>
      <w:r w:rsidR="00872971" w:rsidRPr="00474B75">
        <w:rPr>
          <w:rFonts w:ascii="Georgia" w:hAnsi="Georgia" w:cs="Arial"/>
          <w:szCs w:val="22"/>
          <w:lang w:val="es-419"/>
        </w:rPr>
        <w:t xml:space="preserve">: </w:t>
      </w:r>
    </w:p>
    <w:p w:rsidR="00872971" w:rsidRPr="00474B75" w:rsidRDefault="00872971" w:rsidP="00D708F0">
      <w:pPr>
        <w:spacing w:line="288" w:lineRule="auto"/>
        <w:jc w:val="both"/>
        <w:rPr>
          <w:rFonts w:ascii="Georgia" w:hAnsi="Georgia" w:cs="Arial"/>
          <w:szCs w:val="22"/>
          <w:lang w:val="es-419"/>
        </w:rPr>
      </w:pPr>
    </w:p>
    <w:p w:rsidR="00872971" w:rsidRPr="00474B75" w:rsidRDefault="00872971" w:rsidP="00474B75">
      <w:pPr>
        <w:ind w:left="426" w:right="420"/>
        <w:jc w:val="both"/>
        <w:rPr>
          <w:rFonts w:ascii="Georgia" w:hAnsi="Georgia" w:cs="Arial"/>
          <w:sz w:val="22"/>
          <w:szCs w:val="22"/>
          <w:lang w:val="es-419"/>
        </w:rPr>
      </w:pPr>
      <w:r w:rsidRPr="00474B75">
        <w:rPr>
          <w:rFonts w:ascii="Georgia" w:hAnsi="Georgia" w:cs="Arial"/>
          <w:sz w:val="22"/>
          <w:szCs w:val="22"/>
          <w:lang w:val="es-419"/>
        </w:rPr>
        <w:t xml:space="preserve">… si bien no se trata de una mera discrecionalidad del juzgador de la atribución para decretar o no  decretar de oficio una prueba, sino de un deber edificado sobre el juicio y </w:t>
      </w:r>
      <w:r w:rsidRPr="00474B75">
        <w:rPr>
          <w:rFonts w:ascii="Georgia" w:hAnsi="Georgia" w:cs="Arial"/>
          <w:sz w:val="22"/>
          <w:szCs w:val="22"/>
          <w:u w:val="single"/>
          <w:lang w:val="es-419"/>
        </w:rPr>
        <w:t>solo a él le compete hacer dicho análisis y adoptar la decisión que estime pertinente de decretar o no la prueba de oficio</w:t>
      </w:r>
      <w:r w:rsidRPr="00474B75">
        <w:rPr>
          <w:rFonts w:ascii="Georgia" w:hAnsi="Georgia" w:cs="Arial"/>
          <w:sz w:val="22"/>
          <w:szCs w:val="22"/>
          <w:lang w:val="es-419"/>
        </w:rPr>
        <w:t xml:space="preserve">, pues le basta decretar sin recurso alguno (C.P.C. art.170 hoy art. 169 CGP) o simplemente abstenerse de hacerlo </w:t>
      </w:r>
      <w:r w:rsidRPr="00474B75">
        <w:rPr>
          <w:rFonts w:ascii="Georgia" w:hAnsi="Georgia" w:cs="Arial"/>
          <w:sz w:val="22"/>
          <w:szCs w:val="22"/>
          <w:u w:val="single"/>
          <w:lang w:val="es-419"/>
        </w:rPr>
        <w:t>(pues solo depende de su iniciativa)</w:t>
      </w:r>
      <w:r w:rsidRPr="00474B75">
        <w:rPr>
          <w:rFonts w:ascii="Georgia" w:hAnsi="Georgia" w:cs="Arial"/>
          <w:sz w:val="22"/>
          <w:szCs w:val="22"/>
          <w:lang w:val="es-419"/>
        </w:rPr>
        <w:t xml:space="preserve">”... </w:t>
      </w:r>
    </w:p>
    <w:p w:rsidR="00872971" w:rsidRPr="00474B75" w:rsidRDefault="00872971" w:rsidP="00D708F0">
      <w:pPr>
        <w:spacing w:line="288" w:lineRule="auto"/>
        <w:jc w:val="both"/>
        <w:rPr>
          <w:rFonts w:ascii="Georgia" w:hAnsi="Georgia" w:cs="Arial"/>
          <w:szCs w:val="22"/>
          <w:lang w:val="es-419"/>
        </w:rPr>
      </w:pPr>
    </w:p>
    <w:p w:rsidR="00515BA9" w:rsidRPr="00474B75" w:rsidRDefault="00B740EA" w:rsidP="00D708F0">
      <w:pPr>
        <w:spacing w:line="288" w:lineRule="auto"/>
        <w:jc w:val="both"/>
        <w:rPr>
          <w:rFonts w:ascii="Georgia" w:hAnsi="Georgia" w:cs="Arial"/>
          <w:i/>
          <w:sz w:val="22"/>
          <w:szCs w:val="22"/>
          <w:lang w:val="es-419"/>
        </w:rPr>
      </w:pPr>
      <w:r w:rsidRPr="00474B75">
        <w:rPr>
          <w:rFonts w:ascii="Georgia" w:hAnsi="Georgia" w:cs="Arial"/>
          <w:szCs w:val="22"/>
          <w:lang w:val="es-419"/>
        </w:rPr>
        <w:t xml:space="preserve">Y en la misma línea de pensamiento: “(…) </w:t>
      </w:r>
      <w:r w:rsidRPr="00474B75">
        <w:rPr>
          <w:rFonts w:ascii="Georgia" w:hAnsi="Georgia" w:cs="Arial"/>
          <w:i/>
          <w:sz w:val="22"/>
          <w:szCs w:val="22"/>
          <w:lang w:val="es-419"/>
        </w:rPr>
        <w:t xml:space="preserve">dicha facultad-deber no supone en lo absoluto una tergiversación o desconocimiento del carácter preponderantemente rogado y dispositivo de la justicia en el ámbito privado, particularmente civil, </w:t>
      </w:r>
      <w:r w:rsidRPr="00474B75">
        <w:rPr>
          <w:rFonts w:ascii="Georgia" w:hAnsi="Georgia" w:cs="Arial"/>
          <w:i/>
          <w:sz w:val="22"/>
          <w:szCs w:val="22"/>
          <w:u w:val="single"/>
          <w:lang w:val="es-419"/>
        </w:rPr>
        <w:t>así como de la lógica de cargas mínimas que competen a las partes</w:t>
      </w:r>
      <w:r w:rsidRPr="00474B75">
        <w:rPr>
          <w:rFonts w:ascii="Georgia" w:hAnsi="Georgia" w:cs="Arial"/>
          <w:i/>
          <w:sz w:val="22"/>
          <w:szCs w:val="22"/>
          <w:lang w:val="es-419"/>
        </w:rPr>
        <w:t xml:space="preserve"> (…)”</w:t>
      </w:r>
      <w:r w:rsidRPr="00474B75">
        <w:rPr>
          <w:rStyle w:val="Refdenotaalpie"/>
          <w:rFonts w:ascii="Georgia" w:hAnsi="Georgia"/>
          <w:i/>
          <w:sz w:val="22"/>
          <w:szCs w:val="22"/>
          <w:lang w:val="es-419"/>
        </w:rPr>
        <w:footnoteReference w:id="24"/>
      </w:r>
      <w:r w:rsidRPr="00474B75">
        <w:rPr>
          <w:rFonts w:ascii="Georgia" w:hAnsi="Georgia" w:cs="Arial"/>
          <w:i/>
          <w:sz w:val="22"/>
          <w:szCs w:val="22"/>
          <w:lang w:val="es-419"/>
        </w:rPr>
        <w:t>.</w:t>
      </w:r>
    </w:p>
    <w:p w:rsidR="00F5153B" w:rsidRPr="00474B75" w:rsidRDefault="00F5153B" w:rsidP="00D708F0">
      <w:pPr>
        <w:pStyle w:val="NormalWeb"/>
        <w:spacing w:before="0" w:beforeAutospacing="0" w:after="0" w:afterAutospacing="0" w:line="288" w:lineRule="auto"/>
        <w:jc w:val="both"/>
        <w:rPr>
          <w:rFonts w:ascii="Georgia" w:hAnsi="Georgia" w:cs="Arial"/>
          <w:lang w:val="es-419"/>
        </w:rPr>
      </w:pPr>
    </w:p>
    <w:p w:rsidR="00D448F9" w:rsidRPr="00474B75" w:rsidRDefault="00FA5567" w:rsidP="00D708F0">
      <w:pPr>
        <w:pStyle w:val="NormalWeb"/>
        <w:spacing w:before="0" w:beforeAutospacing="0" w:after="0" w:afterAutospacing="0" w:line="288" w:lineRule="auto"/>
        <w:jc w:val="both"/>
        <w:rPr>
          <w:rFonts w:ascii="Georgia" w:hAnsi="Georgia" w:cs="Arial"/>
          <w:bCs/>
          <w:lang w:val="es-419"/>
        </w:rPr>
      </w:pPr>
      <w:r w:rsidRPr="00474B75">
        <w:rPr>
          <w:rFonts w:ascii="Georgia" w:hAnsi="Georgia" w:cs="Arial"/>
          <w:bCs/>
          <w:lang w:val="es-419"/>
        </w:rPr>
        <w:t xml:space="preserve">Ahora, importante </w:t>
      </w:r>
      <w:r w:rsidR="005641E8" w:rsidRPr="00474B75">
        <w:rPr>
          <w:rFonts w:ascii="Georgia" w:hAnsi="Georgia" w:cs="Arial"/>
          <w:bCs/>
          <w:lang w:val="es-419"/>
        </w:rPr>
        <w:t>además precisar</w:t>
      </w:r>
      <w:r w:rsidRPr="00474B75">
        <w:rPr>
          <w:rFonts w:ascii="Georgia" w:hAnsi="Georgia" w:cs="Arial"/>
          <w:bCs/>
          <w:lang w:val="es-419"/>
        </w:rPr>
        <w:t xml:space="preserve"> frente a la prueba cuyo decreto oficioso se reclama</w:t>
      </w:r>
      <w:r w:rsidR="005641E8" w:rsidRPr="00474B75">
        <w:rPr>
          <w:rFonts w:ascii="Georgia" w:hAnsi="Georgia" w:cs="Arial"/>
          <w:bCs/>
          <w:lang w:val="es-419"/>
        </w:rPr>
        <w:t xml:space="preserve"> que</w:t>
      </w:r>
      <w:r w:rsidRPr="00474B75">
        <w:rPr>
          <w:rFonts w:ascii="Georgia" w:hAnsi="Georgia" w:cs="Arial"/>
          <w:bCs/>
          <w:lang w:val="es-419"/>
        </w:rPr>
        <w:t>, desde hace algún tiempo</w:t>
      </w:r>
      <w:r w:rsidR="005641E8" w:rsidRPr="00474B75">
        <w:rPr>
          <w:rFonts w:ascii="Georgia" w:hAnsi="Georgia" w:cs="Arial"/>
          <w:bCs/>
          <w:lang w:val="es-419"/>
        </w:rPr>
        <w:t xml:space="preserve">, </w:t>
      </w:r>
      <w:r w:rsidRPr="00474B75">
        <w:rPr>
          <w:rFonts w:ascii="Georgia" w:hAnsi="Georgia" w:cs="Arial"/>
          <w:bCs/>
          <w:lang w:val="es-419"/>
        </w:rPr>
        <w:t xml:space="preserve">según </w:t>
      </w:r>
      <w:r w:rsidR="00D448F9" w:rsidRPr="00474B75">
        <w:rPr>
          <w:rFonts w:ascii="Georgia" w:hAnsi="Georgia" w:cs="Arial"/>
          <w:bCs/>
          <w:lang w:val="es-419"/>
        </w:rPr>
        <w:t>documenta</w:t>
      </w:r>
      <w:r w:rsidR="005641E8" w:rsidRPr="00474B75">
        <w:rPr>
          <w:rFonts w:ascii="Georgia" w:hAnsi="Georgia" w:cs="Arial"/>
          <w:bCs/>
          <w:lang w:val="es-419"/>
        </w:rPr>
        <w:t xml:space="preserve"> </w:t>
      </w:r>
      <w:r w:rsidR="00D448F9" w:rsidRPr="00474B75">
        <w:rPr>
          <w:rFonts w:ascii="Georgia" w:hAnsi="Georgia" w:cs="Arial"/>
          <w:bCs/>
          <w:lang w:val="es-419"/>
        </w:rPr>
        <w:t>la literatura probatorista nacional</w:t>
      </w:r>
      <w:r w:rsidR="00D448F9" w:rsidRPr="00474B75">
        <w:rPr>
          <w:rStyle w:val="Refdenotaalpie"/>
          <w:rFonts w:ascii="Georgia" w:hAnsi="Georgia"/>
          <w:bCs/>
          <w:lang w:val="es-419"/>
        </w:rPr>
        <w:footnoteReference w:id="25"/>
      </w:r>
      <w:r w:rsidR="00D448F9" w:rsidRPr="00474B75">
        <w:rPr>
          <w:rFonts w:ascii="Georgia" w:hAnsi="Georgia" w:cs="Arial"/>
          <w:bCs/>
          <w:vertAlign w:val="superscript"/>
          <w:lang w:val="es-419"/>
        </w:rPr>
        <w:t>-</w:t>
      </w:r>
      <w:r w:rsidR="00D448F9" w:rsidRPr="00474B75">
        <w:rPr>
          <w:rStyle w:val="Refdenotaalpie"/>
          <w:rFonts w:ascii="Georgia" w:hAnsi="Georgia"/>
          <w:bCs/>
          <w:lang w:val="es-419"/>
        </w:rPr>
        <w:footnoteReference w:id="26"/>
      </w:r>
      <w:r w:rsidR="00BC4007" w:rsidRPr="00474B75">
        <w:rPr>
          <w:rFonts w:ascii="Georgia" w:hAnsi="Georgia" w:cs="Arial"/>
          <w:bCs/>
          <w:vertAlign w:val="superscript"/>
          <w:lang w:val="es-419"/>
        </w:rPr>
        <w:t>-</w:t>
      </w:r>
      <w:r w:rsidR="00BC4007" w:rsidRPr="00474B75">
        <w:rPr>
          <w:rStyle w:val="Refdenotaalpie"/>
          <w:rFonts w:ascii="Georgia" w:hAnsi="Georgia"/>
          <w:bCs/>
          <w:lang w:val="es-419"/>
        </w:rPr>
        <w:footnoteReference w:id="27"/>
      </w:r>
      <w:r w:rsidRPr="00474B75">
        <w:rPr>
          <w:rFonts w:ascii="Georgia" w:hAnsi="Georgia" w:cs="Arial"/>
          <w:bCs/>
          <w:lang w:val="es-419"/>
        </w:rPr>
        <w:t xml:space="preserve">, </w:t>
      </w:r>
      <w:r w:rsidR="00D448F9" w:rsidRPr="00474B75">
        <w:rPr>
          <w:rFonts w:ascii="Georgia" w:hAnsi="Georgia" w:cs="Arial"/>
          <w:bCs/>
          <w:lang w:val="es-419"/>
        </w:rPr>
        <w:t xml:space="preserve"> </w:t>
      </w:r>
      <w:r w:rsidRPr="00474B75">
        <w:rPr>
          <w:rFonts w:ascii="Georgia" w:hAnsi="Georgia" w:cs="Arial"/>
          <w:bCs/>
          <w:lang w:val="es-419"/>
        </w:rPr>
        <w:t xml:space="preserve">apareció </w:t>
      </w:r>
      <w:r w:rsidR="00D448F9" w:rsidRPr="00474B75">
        <w:rPr>
          <w:rFonts w:ascii="Georgia" w:hAnsi="Georgia" w:cs="Arial"/>
          <w:bCs/>
          <w:lang w:val="es-419"/>
        </w:rPr>
        <w:t xml:space="preserve">la figura del </w:t>
      </w:r>
      <w:r w:rsidR="00D448F9" w:rsidRPr="00474B75">
        <w:rPr>
          <w:rFonts w:ascii="Georgia" w:hAnsi="Georgia" w:cs="Arial"/>
          <w:bCs/>
          <w:u w:val="single"/>
          <w:lang w:val="es-419"/>
        </w:rPr>
        <w:t>peritaje recolectado en forma unilateral</w:t>
      </w:r>
      <w:r w:rsidR="00D448F9" w:rsidRPr="00474B75">
        <w:rPr>
          <w:rFonts w:ascii="Georgia" w:hAnsi="Georgia" w:cs="Arial"/>
          <w:bCs/>
          <w:lang w:val="es-419"/>
        </w:rPr>
        <w:t xml:space="preserve"> por una parte</w:t>
      </w:r>
      <w:r w:rsidRPr="00474B75">
        <w:rPr>
          <w:rFonts w:ascii="Georgia" w:hAnsi="Georgia" w:cs="Arial"/>
          <w:bCs/>
          <w:lang w:val="es-419"/>
        </w:rPr>
        <w:t xml:space="preserve">  (</w:t>
      </w:r>
      <w:r w:rsidRPr="00474B75">
        <w:rPr>
          <w:rFonts w:ascii="Georgia" w:hAnsi="Georgia" w:cs="Arial"/>
          <w:bCs/>
          <w:sz w:val="22"/>
          <w:lang w:val="es-419"/>
        </w:rPr>
        <w:t>Decreto 2651 de 1991</w:t>
      </w:r>
      <w:r w:rsidRPr="00474B75">
        <w:rPr>
          <w:rFonts w:ascii="Georgia" w:hAnsi="Georgia" w:cs="Arial"/>
          <w:bCs/>
          <w:lang w:val="es-419"/>
        </w:rPr>
        <w:t>)</w:t>
      </w:r>
      <w:r w:rsidR="00D448F9" w:rsidRPr="00474B75">
        <w:rPr>
          <w:rFonts w:ascii="Georgia" w:hAnsi="Georgia" w:cs="Arial"/>
          <w:bCs/>
          <w:lang w:val="es-419"/>
        </w:rPr>
        <w:t xml:space="preserve">, </w:t>
      </w:r>
      <w:r w:rsidR="002D44C2" w:rsidRPr="00474B75">
        <w:rPr>
          <w:rFonts w:ascii="Georgia" w:hAnsi="Georgia" w:cs="Arial"/>
          <w:bCs/>
          <w:lang w:val="es-419"/>
        </w:rPr>
        <w:t xml:space="preserve">aunque </w:t>
      </w:r>
      <w:r w:rsidR="00BC4007" w:rsidRPr="00474B75">
        <w:rPr>
          <w:rFonts w:ascii="Georgia" w:hAnsi="Georgia" w:cs="Arial"/>
          <w:bCs/>
          <w:lang w:val="es-419"/>
        </w:rPr>
        <w:t>con algunas confusiones en su denominación (</w:t>
      </w:r>
      <w:r w:rsidR="00BC4007" w:rsidRPr="00474B75">
        <w:rPr>
          <w:rFonts w:ascii="Georgia" w:hAnsi="Georgia" w:cs="Arial"/>
          <w:bCs/>
          <w:sz w:val="22"/>
          <w:lang w:val="es-419"/>
        </w:rPr>
        <w:t>Informes o experticios</w:t>
      </w:r>
      <w:r w:rsidR="00BC4007" w:rsidRPr="00474B75">
        <w:rPr>
          <w:rFonts w:ascii="Georgia" w:hAnsi="Georgia" w:cs="Arial"/>
          <w:bCs/>
          <w:lang w:val="es-419"/>
        </w:rPr>
        <w:t xml:space="preserve">) y </w:t>
      </w:r>
      <w:r w:rsidR="00C04A02" w:rsidRPr="00474B75">
        <w:rPr>
          <w:rFonts w:ascii="Georgia" w:hAnsi="Georgia" w:cs="Arial"/>
          <w:bCs/>
          <w:lang w:val="es-419"/>
        </w:rPr>
        <w:t xml:space="preserve">diferentes </w:t>
      </w:r>
      <w:r w:rsidR="00BC4007" w:rsidRPr="00474B75">
        <w:rPr>
          <w:rFonts w:ascii="Georgia" w:hAnsi="Georgia" w:cs="Arial"/>
          <w:bCs/>
          <w:lang w:val="es-419"/>
        </w:rPr>
        <w:t>forma</w:t>
      </w:r>
      <w:r w:rsidR="00C04A02" w:rsidRPr="00474B75">
        <w:rPr>
          <w:rFonts w:ascii="Georgia" w:hAnsi="Georgia" w:cs="Arial"/>
          <w:bCs/>
          <w:lang w:val="es-419"/>
        </w:rPr>
        <w:t>s</w:t>
      </w:r>
      <w:r w:rsidR="00BC4007" w:rsidRPr="00474B75">
        <w:rPr>
          <w:rFonts w:ascii="Georgia" w:hAnsi="Georgia" w:cs="Arial"/>
          <w:bCs/>
          <w:lang w:val="es-419"/>
        </w:rPr>
        <w:t xml:space="preserve"> de contradicción</w:t>
      </w:r>
      <w:r w:rsidR="00BC4007" w:rsidRPr="00474B75">
        <w:rPr>
          <w:rStyle w:val="Refdenotaalpie"/>
          <w:rFonts w:ascii="Georgia" w:hAnsi="Georgia"/>
          <w:bCs/>
          <w:lang w:val="es-419"/>
        </w:rPr>
        <w:footnoteReference w:id="28"/>
      </w:r>
      <w:r w:rsidR="002D44C2" w:rsidRPr="00474B75">
        <w:rPr>
          <w:rFonts w:ascii="Georgia" w:hAnsi="Georgia" w:cs="Arial"/>
          <w:bCs/>
          <w:lang w:val="es-419"/>
        </w:rPr>
        <w:t>;</w:t>
      </w:r>
      <w:r w:rsidR="00D448F9" w:rsidRPr="00474B75">
        <w:rPr>
          <w:rFonts w:ascii="Georgia" w:hAnsi="Georgia" w:cs="Arial"/>
          <w:bCs/>
          <w:lang w:val="es-419"/>
        </w:rPr>
        <w:t xml:space="preserve"> tendencia </w:t>
      </w:r>
      <w:r w:rsidR="000B5171" w:rsidRPr="00474B75">
        <w:rPr>
          <w:rFonts w:ascii="Georgia" w:hAnsi="Georgia" w:cs="Arial"/>
          <w:bCs/>
          <w:lang w:val="es-419"/>
        </w:rPr>
        <w:t>q</w:t>
      </w:r>
      <w:r w:rsidR="00D448F9" w:rsidRPr="00474B75">
        <w:rPr>
          <w:rFonts w:ascii="Georgia" w:hAnsi="Georgia" w:cs="Arial"/>
          <w:bCs/>
          <w:lang w:val="es-419"/>
        </w:rPr>
        <w:t>ue llev</w:t>
      </w:r>
      <w:r w:rsidR="005F6652" w:rsidRPr="00474B75">
        <w:rPr>
          <w:rFonts w:ascii="Georgia" w:hAnsi="Georgia" w:cs="Arial"/>
          <w:bCs/>
          <w:lang w:val="es-419"/>
        </w:rPr>
        <w:t>ó</w:t>
      </w:r>
      <w:r w:rsidR="00D448F9" w:rsidRPr="00474B75">
        <w:rPr>
          <w:rFonts w:ascii="Georgia" w:hAnsi="Georgia" w:cs="Arial"/>
          <w:bCs/>
          <w:lang w:val="es-419"/>
        </w:rPr>
        <w:t xml:space="preserve"> a que en el Estatuto Adjetivo de 2012 – CGP, acogiera como regla general el perito de parte</w:t>
      </w:r>
      <w:r w:rsidR="00C04A02" w:rsidRPr="00474B75">
        <w:rPr>
          <w:rFonts w:ascii="Georgia" w:hAnsi="Georgia" w:cs="Arial"/>
          <w:bCs/>
          <w:lang w:val="es-419"/>
        </w:rPr>
        <w:t xml:space="preserve"> y </w:t>
      </w:r>
      <w:r w:rsidR="005629FF" w:rsidRPr="00474B75">
        <w:rPr>
          <w:rFonts w:ascii="Georgia" w:hAnsi="Georgia" w:cs="Arial"/>
          <w:bCs/>
          <w:lang w:val="es-419"/>
        </w:rPr>
        <w:t>excluy</w:t>
      </w:r>
      <w:r w:rsidR="00C04A02" w:rsidRPr="00474B75">
        <w:rPr>
          <w:rFonts w:ascii="Georgia" w:hAnsi="Georgia" w:cs="Arial"/>
          <w:bCs/>
          <w:lang w:val="es-419"/>
        </w:rPr>
        <w:t xml:space="preserve">era </w:t>
      </w:r>
      <w:r w:rsidR="005629FF" w:rsidRPr="00474B75">
        <w:rPr>
          <w:rFonts w:ascii="Georgia" w:hAnsi="Georgia" w:cs="Arial"/>
          <w:bCs/>
          <w:lang w:val="es-419"/>
        </w:rPr>
        <w:t xml:space="preserve">la presentación del antes conocido como </w:t>
      </w:r>
      <w:r w:rsidR="0074446B" w:rsidRPr="00474B75">
        <w:rPr>
          <w:rFonts w:ascii="Georgia" w:hAnsi="Georgia" w:cs="Arial"/>
          <w:bCs/>
          <w:lang w:val="es-419"/>
        </w:rPr>
        <w:t xml:space="preserve">informe </w:t>
      </w:r>
      <w:r w:rsidR="005629FF" w:rsidRPr="00474B75">
        <w:rPr>
          <w:rFonts w:ascii="Georgia" w:hAnsi="Georgia" w:cs="Arial"/>
          <w:bCs/>
          <w:lang w:val="es-419"/>
        </w:rPr>
        <w:t>de experto</w:t>
      </w:r>
      <w:r w:rsidR="005F6652" w:rsidRPr="00474B75">
        <w:rPr>
          <w:rFonts w:ascii="Georgia" w:hAnsi="Georgia"/>
          <w:bCs/>
          <w:lang w:val="es-419"/>
        </w:rPr>
        <w:t xml:space="preserve">, </w:t>
      </w:r>
      <w:r w:rsidR="005F6652" w:rsidRPr="00474B75">
        <w:rPr>
          <w:rFonts w:ascii="Georgia" w:hAnsi="Georgia" w:cs="Arial"/>
          <w:bCs/>
          <w:lang w:val="es-419"/>
        </w:rPr>
        <w:t>según explica la doctrina nacional</w:t>
      </w:r>
      <w:r w:rsidR="005F6652" w:rsidRPr="00474B75">
        <w:rPr>
          <w:rStyle w:val="Refdenotaalpie"/>
          <w:rFonts w:ascii="Georgia" w:hAnsi="Georgia"/>
          <w:bCs/>
          <w:lang w:val="es-419"/>
        </w:rPr>
        <w:footnoteReference w:id="29"/>
      </w:r>
      <w:r w:rsidR="005F6652" w:rsidRPr="00474B75">
        <w:rPr>
          <w:rFonts w:ascii="Georgia" w:hAnsi="Georgia" w:cs="Arial"/>
          <w:bCs/>
          <w:lang w:val="es-419"/>
        </w:rPr>
        <w:t>.</w:t>
      </w:r>
    </w:p>
    <w:p w:rsidR="00BC4007" w:rsidRPr="00474B75" w:rsidRDefault="00BC4007" w:rsidP="00D708F0">
      <w:pPr>
        <w:pStyle w:val="NormalWeb"/>
        <w:spacing w:before="0" w:beforeAutospacing="0" w:after="0" w:afterAutospacing="0" w:line="288" w:lineRule="auto"/>
        <w:jc w:val="both"/>
        <w:rPr>
          <w:rFonts w:ascii="Georgia" w:hAnsi="Georgia" w:cs="Arial"/>
          <w:bCs/>
          <w:lang w:val="es-419"/>
        </w:rPr>
      </w:pPr>
    </w:p>
    <w:p w:rsidR="000B5171" w:rsidRPr="00474B75" w:rsidRDefault="000B5171" w:rsidP="00D708F0">
      <w:pPr>
        <w:pStyle w:val="NormalWeb"/>
        <w:spacing w:before="0" w:beforeAutospacing="0" w:after="0" w:afterAutospacing="0" w:line="288" w:lineRule="auto"/>
        <w:jc w:val="both"/>
        <w:rPr>
          <w:rFonts w:ascii="Georgia" w:hAnsi="Georgia" w:cs="Arial"/>
          <w:szCs w:val="22"/>
          <w:lang w:val="es-419"/>
        </w:rPr>
      </w:pPr>
      <w:r w:rsidRPr="00474B75">
        <w:rPr>
          <w:rFonts w:ascii="Georgia" w:hAnsi="Georgia" w:cs="Arial"/>
          <w:bCs/>
          <w:lang w:val="es-419"/>
        </w:rPr>
        <w:t xml:space="preserve">La </w:t>
      </w:r>
      <w:r w:rsidR="00BC4007" w:rsidRPr="00474B75">
        <w:rPr>
          <w:rFonts w:ascii="Georgia" w:hAnsi="Georgia" w:cs="Arial"/>
          <w:bCs/>
          <w:lang w:val="es-419"/>
        </w:rPr>
        <w:t xml:space="preserve">prueba pericial </w:t>
      </w:r>
      <w:r w:rsidR="005641E8" w:rsidRPr="00474B75">
        <w:rPr>
          <w:rFonts w:ascii="Georgia" w:hAnsi="Georgia" w:cs="Arial"/>
          <w:bCs/>
          <w:lang w:val="es-419"/>
        </w:rPr>
        <w:t xml:space="preserve">consagrada </w:t>
      </w:r>
      <w:r w:rsidR="00BC4007" w:rsidRPr="00474B75">
        <w:rPr>
          <w:rFonts w:ascii="Georgia" w:hAnsi="Georgia" w:cs="Arial"/>
          <w:bCs/>
          <w:lang w:val="es-419"/>
        </w:rPr>
        <w:t xml:space="preserve">en el CGP, </w:t>
      </w:r>
      <w:r w:rsidR="00917E64" w:rsidRPr="00474B75">
        <w:rPr>
          <w:rFonts w:ascii="Georgia" w:hAnsi="Georgia" w:cs="Arial"/>
          <w:bCs/>
          <w:lang w:val="es-419"/>
        </w:rPr>
        <w:t>es</w:t>
      </w:r>
      <w:r w:rsidR="00BC4007" w:rsidRPr="00474B75">
        <w:rPr>
          <w:rFonts w:ascii="Georgia" w:hAnsi="Georgia" w:cs="Arial"/>
          <w:bCs/>
          <w:lang w:val="es-419"/>
        </w:rPr>
        <w:t xml:space="preserve"> un </w:t>
      </w:r>
      <w:r w:rsidR="007879EA" w:rsidRPr="00474B75">
        <w:rPr>
          <w:rFonts w:ascii="Georgia" w:hAnsi="Georgia" w:cs="Arial"/>
          <w:lang w:val="es-419"/>
        </w:rPr>
        <w:t xml:space="preserve">medio probatorio </w:t>
      </w:r>
      <w:r w:rsidR="00BC4007" w:rsidRPr="00474B75">
        <w:rPr>
          <w:rFonts w:ascii="Georgia" w:hAnsi="Georgia" w:cs="Arial"/>
          <w:lang w:val="es-419"/>
        </w:rPr>
        <w:t xml:space="preserve">que </w:t>
      </w:r>
      <w:r w:rsidR="007879EA" w:rsidRPr="00474B75">
        <w:rPr>
          <w:rFonts w:ascii="Georgia" w:hAnsi="Georgia" w:cs="Arial"/>
          <w:lang w:val="es-419"/>
        </w:rPr>
        <w:t xml:space="preserve">tuvo una significativa modificación, pues en general, </w:t>
      </w:r>
      <w:r w:rsidR="007879EA" w:rsidRPr="00474B75">
        <w:rPr>
          <w:rFonts w:ascii="Georgia" w:hAnsi="Georgia" w:cs="Arial"/>
          <w:u w:val="single"/>
          <w:lang w:val="es-419"/>
        </w:rPr>
        <w:t>ya no se trata de una solicitu</w:t>
      </w:r>
      <w:r w:rsidR="007A42F6" w:rsidRPr="00474B75">
        <w:rPr>
          <w:rFonts w:ascii="Georgia" w:hAnsi="Georgia" w:cs="Arial"/>
          <w:u w:val="single"/>
          <w:lang w:val="es-419"/>
        </w:rPr>
        <w:t>d para que e</w:t>
      </w:r>
      <w:r w:rsidR="007879EA" w:rsidRPr="00474B75">
        <w:rPr>
          <w:rFonts w:ascii="Georgia" w:hAnsi="Georgia" w:cs="Arial"/>
          <w:u w:val="single"/>
          <w:lang w:val="es-419"/>
        </w:rPr>
        <w:t>l juez design</w:t>
      </w:r>
      <w:r w:rsidR="007A42F6" w:rsidRPr="00474B75">
        <w:rPr>
          <w:rFonts w:ascii="Georgia" w:hAnsi="Georgia" w:cs="Arial"/>
          <w:u w:val="single"/>
          <w:lang w:val="es-419"/>
        </w:rPr>
        <w:t>e</w:t>
      </w:r>
      <w:r w:rsidR="007879EA" w:rsidRPr="00474B75">
        <w:rPr>
          <w:rFonts w:ascii="Georgia" w:hAnsi="Georgia" w:cs="Arial"/>
          <w:u w:val="single"/>
          <w:lang w:val="es-419"/>
        </w:rPr>
        <w:t xml:space="preserve"> un perito, sino que la parte </w:t>
      </w:r>
      <w:r w:rsidR="009F0EEE" w:rsidRPr="00474B75">
        <w:rPr>
          <w:rFonts w:ascii="Georgia" w:hAnsi="Georgia" w:cs="Arial"/>
          <w:u w:val="single"/>
          <w:lang w:val="es-419"/>
        </w:rPr>
        <w:t xml:space="preserve">interesada </w:t>
      </w:r>
      <w:r w:rsidR="007879EA" w:rsidRPr="00474B75">
        <w:rPr>
          <w:rFonts w:ascii="Georgia" w:hAnsi="Georgia" w:cs="Arial"/>
          <w:u w:val="single"/>
          <w:lang w:val="es-419"/>
        </w:rPr>
        <w:t>debe a</w:t>
      </w:r>
      <w:r w:rsidR="007E36A3" w:rsidRPr="00474B75">
        <w:rPr>
          <w:rFonts w:ascii="Georgia" w:hAnsi="Georgia" w:cs="Arial"/>
          <w:u w:val="single"/>
          <w:lang w:val="es-419"/>
        </w:rPr>
        <w:t>llegar</w:t>
      </w:r>
      <w:r w:rsidR="005F6652" w:rsidRPr="00474B75">
        <w:rPr>
          <w:rFonts w:ascii="Georgia" w:hAnsi="Georgia" w:cs="Arial"/>
          <w:u w:val="single"/>
          <w:lang w:val="es-419"/>
        </w:rPr>
        <w:t>lo</w:t>
      </w:r>
      <w:r w:rsidR="009F0EEE" w:rsidRPr="00474B75">
        <w:rPr>
          <w:rFonts w:ascii="Georgia" w:hAnsi="Georgia" w:cs="Arial"/>
          <w:u w:val="single"/>
          <w:lang w:val="es-419"/>
        </w:rPr>
        <w:t xml:space="preserve">, oportunamente, </w:t>
      </w:r>
      <w:r w:rsidR="007A42F6" w:rsidRPr="00474B75">
        <w:rPr>
          <w:rFonts w:ascii="Georgia" w:hAnsi="Georgia" w:cs="Arial"/>
          <w:u w:val="single"/>
          <w:lang w:val="es-419"/>
        </w:rPr>
        <w:t>o enunciárselo al funcionario</w:t>
      </w:r>
      <w:r w:rsidR="007A42F6" w:rsidRPr="00474B75">
        <w:rPr>
          <w:rFonts w:ascii="Georgia" w:hAnsi="Georgia" w:cs="Arial"/>
          <w:lang w:val="es-419"/>
        </w:rPr>
        <w:t xml:space="preserve">, para que </w:t>
      </w:r>
      <w:r w:rsidR="007E36A3" w:rsidRPr="00474B75">
        <w:rPr>
          <w:rFonts w:ascii="Georgia" w:hAnsi="Georgia" w:cs="Arial"/>
          <w:lang w:val="es-419"/>
        </w:rPr>
        <w:t>se le otorgue u</w:t>
      </w:r>
      <w:r w:rsidR="007A42F6" w:rsidRPr="00474B75">
        <w:rPr>
          <w:rFonts w:ascii="Georgia" w:hAnsi="Georgia" w:cs="Arial"/>
          <w:lang w:val="es-419"/>
        </w:rPr>
        <w:t>n término adicional para su presentación (</w:t>
      </w:r>
      <w:r w:rsidR="007A42F6" w:rsidRPr="00474B75">
        <w:rPr>
          <w:rFonts w:ascii="Georgia" w:hAnsi="Georgia" w:cs="Arial"/>
          <w:sz w:val="22"/>
          <w:lang w:val="es-419"/>
        </w:rPr>
        <w:t>Artículo 227, CGP</w:t>
      </w:r>
      <w:r w:rsidR="007A42F6" w:rsidRPr="00474B75">
        <w:rPr>
          <w:rFonts w:ascii="Georgia" w:hAnsi="Georgia" w:cs="Arial"/>
          <w:lang w:val="es-419"/>
        </w:rPr>
        <w:t>)</w:t>
      </w:r>
      <w:r w:rsidR="005F6652" w:rsidRPr="00474B75">
        <w:rPr>
          <w:rFonts w:ascii="Georgia" w:hAnsi="Georgia" w:cs="Arial"/>
          <w:lang w:val="es-419"/>
        </w:rPr>
        <w:t xml:space="preserve">, </w:t>
      </w:r>
      <w:r w:rsidRPr="00474B75">
        <w:rPr>
          <w:rFonts w:ascii="Georgia" w:hAnsi="Georgia" w:cs="Arial"/>
          <w:lang w:val="es-419"/>
        </w:rPr>
        <w:t xml:space="preserve">así </w:t>
      </w:r>
      <w:r w:rsidR="00917E64" w:rsidRPr="00474B75">
        <w:rPr>
          <w:rFonts w:ascii="Georgia" w:hAnsi="Georgia" w:cs="Arial"/>
          <w:lang w:val="es-419"/>
        </w:rPr>
        <w:t>reseña</w:t>
      </w:r>
      <w:r w:rsidRPr="00474B75">
        <w:rPr>
          <w:rFonts w:ascii="Georgia" w:hAnsi="Georgia" w:cs="Arial"/>
          <w:lang w:val="es-419"/>
        </w:rPr>
        <w:t xml:space="preserve"> la doctrina de los tratadistas Álvarez G.</w:t>
      </w:r>
      <w:r w:rsidRPr="00474B75">
        <w:rPr>
          <w:rStyle w:val="Refdenotaalpie"/>
          <w:rFonts w:ascii="Georgia" w:hAnsi="Georgia"/>
          <w:lang w:val="es-419"/>
        </w:rPr>
        <w:footnoteReference w:id="30"/>
      </w:r>
      <w:r w:rsidRPr="00474B75">
        <w:rPr>
          <w:rFonts w:ascii="Georgia" w:hAnsi="Georgia" w:cs="Arial"/>
          <w:lang w:val="es-419"/>
        </w:rPr>
        <w:t xml:space="preserve"> y </w:t>
      </w:r>
      <w:r w:rsidRPr="00474B75">
        <w:rPr>
          <w:rFonts w:ascii="Georgia" w:hAnsi="Georgia" w:cs="Arial"/>
          <w:szCs w:val="22"/>
          <w:lang w:val="es-419"/>
        </w:rPr>
        <w:t>López B.</w:t>
      </w:r>
      <w:r w:rsidRPr="00474B75">
        <w:rPr>
          <w:rStyle w:val="Refdenotaalpie"/>
          <w:rFonts w:ascii="Georgia" w:hAnsi="Georgia"/>
          <w:szCs w:val="22"/>
          <w:lang w:val="es-419"/>
        </w:rPr>
        <w:footnoteReference w:id="31"/>
      </w:r>
      <w:r w:rsidRPr="00474B75">
        <w:rPr>
          <w:rFonts w:ascii="Georgia" w:hAnsi="Georgia" w:cs="Arial"/>
          <w:szCs w:val="22"/>
          <w:lang w:val="es-419"/>
        </w:rPr>
        <w:t xml:space="preserve">, </w:t>
      </w:r>
      <w:r w:rsidR="00917E64" w:rsidRPr="00474B75">
        <w:rPr>
          <w:rFonts w:ascii="Georgia" w:hAnsi="Georgia" w:cs="Arial"/>
          <w:szCs w:val="22"/>
          <w:lang w:val="es-419"/>
        </w:rPr>
        <w:t>en</w:t>
      </w:r>
      <w:r w:rsidR="007370E9" w:rsidRPr="00474B75">
        <w:rPr>
          <w:rFonts w:ascii="Georgia" w:hAnsi="Georgia" w:cs="Arial"/>
          <w:szCs w:val="22"/>
          <w:lang w:val="es-419"/>
        </w:rPr>
        <w:t xml:space="preserve"> la que </w:t>
      </w:r>
      <w:r w:rsidRPr="00474B75">
        <w:rPr>
          <w:rFonts w:ascii="Georgia" w:hAnsi="Georgia" w:cs="Arial"/>
          <w:szCs w:val="22"/>
          <w:lang w:val="es-419"/>
        </w:rPr>
        <w:t xml:space="preserve">este último </w:t>
      </w:r>
      <w:r w:rsidR="007370E9" w:rsidRPr="00474B75">
        <w:rPr>
          <w:rFonts w:ascii="Georgia" w:hAnsi="Georgia" w:cs="Arial"/>
          <w:szCs w:val="22"/>
          <w:lang w:val="es-419"/>
        </w:rPr>
        <w:t>parece restring</w:t>
      </w:r>
      <w:r w:rsidR="00917E64" w:rsidRPr="00474B75">
        <w:rPr>
          <w:rFonts w:ascii="Georgia" w:hAnsi="Georgia" w:cs="Arial"/>
          <w:szCs w:val="22"/>
          <w:lang w:val="es-419"/>
        </w:rPr>
        <w:t>e</w:t>
      </w:r>
      <w:r w:rsidR="007370E9" w:rsidRPr="00474B75">
        <w:rPr>
          <w:rFonts w:ascii="Georgia" w:hAnsi="Georgia" w:cs="Arial"/>
          <w:szCs w:val="22"/>
          <w:lang w:val="es-419"/>
        </w:rPr>
        <w:t xml:space="preserve"> su aportación, para la parte actora</w:t>
      </w:r>
      <w:r w:rsidRPr="00474B75">
        <w:rPr>
          <w:rFonts w:ascii="Georgia" w:hAnsi="Georgia" w:cs="Arial"/>
          <w:szCs w:val="22"/>
          <w:lang w:val="es-419"/>
        </w:rPr>
        <w:t xml:space="preserve">, </w:t>
      </w:r>
      <w:r w:rsidR="00917E64" w:rsidRPr="00474B75">
        <w:rPr>
          <w:rFonts w:ascii="Georgia" w:hAnsi="Georgia" w:cs="Arial"/>
          <w:szCs w:val="22"/>
          <w:lang w:val="es-419"/>
        </w:rPr>
        <w:t xml:space="preserve">solo a </w:t>
      </w:r>
      <w:r w:rsidR="007370E9" w:rsidRPr="00474B75">
        <w:rPr>
          <w:rFonts w:ascii="Georgia" w:hAnsi="Georgia" w:cs="Arial"/>
          <w:szCs w:val="22"/>
          <w:lang w:val="es-419"/>
        </w:rPr>
        <w:t xml:space="preserve">la demanda inicial. </w:t>
      </w:r>
      <w:r w:rsidR="006B1471" w:rsidRPr="00474B75">
        <w:rPr>
          <w:rFonts w:ascii="Georgia" w:hAnsi="Georgia" w:cs="Arial"/>
          <w:szCs w:val="22"/>
          <w:lang w:val="es-419"/>
        </w:rPr>
        <w:t>Por manera que reluce evidente, allegarlo al proceso a tiempo, corresponde a uno de los deberes de quien pretenda hacerlo valer y utilizarlo para lograr el convencimiento de</w:t>
      </w:r>
      <w:r w:rsidR="005E7C71" w:rsidRPr="00474B75">
        <w:rPr>
          <w:rFonts w:ascii="Georgia" w:hAnsi="Georgia" w:cs="Arial"/>
          <w:szCs w:val="22"/>
          <w:lang w:val="es-419"/>
        </w:rPr>
        <w:t>l juez</w:t>
      </w:r>
      <w:r w:rsidR="006B1471" w:rsidRPr="00474B75">
        <w:rPr>
          <w:rFonts w:ascii="Georgia" w:hAnsi="Georgia" w:cs="Arial"/>
          <w:szCs w:val="22"/>
          <w:lang w:val="es-419"/>
        </w:rPr>
        <w:t xml:space="preserve">. </w:t>
      </w:r>
    </w:p>
    <w:p w:rsidR="006B1471" w:rsidRPr="00474B75" w:rsidRDefault="006B1471" w:rsidP="00D708F0">
      <w:pPr>
        <w:pStyle w:val="NormalWeb"/>
        <w:spacing w:before="0" w:beforeAutospacing="0" w:after="0" w:afterAutospacing="0" w:line="288" w:lineRule="auto"/>
        <w:jc w:val="both"/>
        <w:rPr>
          <w:rFonts w:ascii="Georgia" w:hAnsi="Georgia" w:cs="Arial"/>
          <w:szCs w:val="22"/>
          <w:lang w:val="es-419"/>
        </w:rPr>
      </w:pPr>
    </w:p>
    <w:p w:rsidR="00BC4007" w:rsidRPr="00474B75" w:rsidRDefault="006B1471" w:rsidP="00D708F0">
      <w:pPr>
        <w:pStyle w:val="NormalWeb"/>
        <w:spacing w:before="0" w:beforeAutospacing="0" w:after="0" w:afterAutospacing="0" w:line="288" w:lineRule="auto"/>
        <w:jc w:val="both"/>
        <w:rPr>
          <w:rFonts w:ascii="Georgia" w:hAnsi="Georgia" w:cs="Arial"/>
          <w:lang w:val="es-419"/>
        </w:rPr>
      </w:pPr>
      <w:r w:rsidRPr="00474B75">
        <w:rPr>
          <w:rFonts w:ascii="Georgia" w:hAnsi="Georgia" w:cs="Arial"/>
          <w:lang w:val="es-419"/>
        </w:rPr>
        <w:t xml:space="preserve">Finamente, </w:t>
      </w:r>
      <w:r w:rsidR="005F6652" w:rsidRPr="00474B75">
        <w:rPr>
          <w:rFonts w:ascii="Georgia" w:hAnsi="Georgia" w:cs="Arial"/>
          <w:lang w:val="es-419"/>
        </w:rPr>
        <w:t xml:space="preserve">el decreto </w:t>
      </w:r>
      <w:r w:rsidR="00F9381D" w:rsidRPr="00474B75">
        <w:rPr>
          <w:rFonts w:ascii="Georgia" w:hAnsi="Georgia" w:cs="Arial"/>
          <w:lang w:val="es-419"/>
        </w:rPr>
        <w:t>oficio</w:t>
      </w:r>
      <w:r w:rsidR="009E14FD" w:rsidRPr="00474B75">
        <w:rPr>
          <w:rFonts w:ascii="Georgia" w:hAnsi="Georgia" w:cs="Arial"/>
          <w:lang w:val="es-419"/>
        </w:rPr>
        <w:t>so</w:t>
      </w:r>
      <w:r w:rsidRPr="00474B75">
        <w:rPr>
          <w:rFonts w:ascii="Georgia" w:hAnsi="Georgia" w:cs="Arial"/>
          <w:lang w:val="es-419"/>
        </w:rPr>
        <w:t xml:space="preserve"> aplica para este medio persuasivo (</w:t>
      </w:r>
      <w:r w:rsidRPr="00474B75">
        <w:rPr>
          <w:rFonts w:ascii="Georgia" w:hAnsi="Georgia" w:cs="Arial"/>
          <w:sz w:val="22"/>
          <w:lang w:val="es-419"/>
        </w:rPr>
        <w:t xml:space="preserve">Artículos </w:t>
      </w:r>
      <w:r w:rsidR="007E36A3" w:rsidRPr="00474B75">
        <w:rPr>
          <w:rFonts w:ascii="Georgia" w:hAnsi="Georgia" w:cs="Arial"/>
          <w:sz w:val="22"/>
          <w:lang w:val="es-419"/>
        </w:rPr>
        <w:t xml:space="preserve">229 y </w:t>
      </w:r>
      <w:r w:rsidR="00BC4007" w:rsidRPr="00474B75">
        <w:rPr>
          <w:rFonts w:ascii="Georgia" w:hAnsi="Georgia" w:cs="Arial"/>
          <w:sz w:val="22"/>
          <w:lang w:val="es-419"/>
        </w:rPr>
        <w:t>2</w:t>
      </w:r>
      <w:r w:rsidR="007E36A3" w:rsidRPr="00474B75">
        <w:rPr>
          <w:rFonts w:ascii="Georgia" w:hAnsi="Georgia" w:cs="Arial"/>
          <w:sz w:val="22"/>
          <w:lang w:val="es-419"/>
        </w:rPr>
        <w:t>34,</w:t>
      </w:r>
      <w:r w:rsidR="005F6652" w:rsidRPr="00474B75">
        <w:rPr>
          <w:rFonts w:ascii="Georgia" w:hAnsi="Georgia" w:cs="Arial"/>
          <w:sz w:val="22"/>
          <w:lang w:val="es-419"/>
        </w:rPr>
        <w:t xml:space="preserve"> ibídem</w:t>
      </w:r>
      <w:r w:rsidRPr="00474B75">
        <w:rPr>
          <w:rFonts w:ascii="Georgia" w:hAnsi="Georgia" w:cs="Arial"/>
          <w:lang w:val="es-419"/>
        </w:rPr>
        <w:t>)</w:t>
      </w:r>
      <w:r w:rsidR="005F6652" w:rsidRPr="00474B75">
        <w:rPr>
          <w:rFonts w:ascii="Georgia" w:hAnsi="Georgia" w:cs="Arial"/>
          <w:lang w:val="es-419"/>
        </w:rPr>
        <w:t xml:space="preserve">, </w:t>
      </w:r>
      <w:r w:rsidR="007370E9" w:rsidRPr="00474B75">
        <w:rPr>
          <w:rFonts w:ascii="Georgia" w:hAnsi="Georgia" w:cs="Arial"/>
          <w:lang w:val="es-419"/>
        </w:rPr>
        <w:t xml:space="preserve">pero de nuevo </w:t>
      </w:r>
      <w:r w:rsidR="005641E8" w:rsidRPr="00474B75">
        <w:rPr>
          <w:rFonts w:ascii="Georgia" w:hAnsi="Georgia" w:cs="Arial"/>
          <w:lang w:val="es-419"/>
        </w:rPr>
        <w:t xml:space="preserve">es excepcional, solo en </w:t>
      </w:r>
      <w:r w:rsidR="007370E9" w:rsidRPr="00474B75">
        <w:rPr>
          <w:rFonts w:ascii="Georgia" w:hAnsi="Georgia" w:cs="Arial"/>
          <w:lang w:val="es-419"/>
        </w:rPr>
        <w:t xml:space="preserve">los </w:t>
      </w:r>
      <w:r w:rsidR="005641E8" w:rsidRPr="00474B75">
        <w:rPr>
          <w:rFonts w:ascii="Georgia" w:hAnsi="Georgia" w:cs="Arial"/>
          <w:lang w:val="es-419"/>
        </w:rPr>
        <w:t>caso</w:t>
      </w:r>
      <w:r w:rsidR="007370E9" w:rsidRPr="00474B75">
        <w:rPr>
          <w:rFonts w:ascii="Georgia" w:hAnsi="Georgia" w:cs="Arial"/>
          <w:lang w:val="es-419"/>
        </w:rPr>
        <w:t>s</w:t>
      </w:r>
      <w:r w:rsidR="009661FC" w:rsidRPr="00474B75">
        <w:rPr>
          <w:rFonts w:ascii="Georgia" w:hAnsi="Georgia" w:cs="Arial"/>
          <w:lang w:val="es-419"/>
        </w:rPr>
        <w:t xml:space="preserve"> de: (i) Necesidad </w:t>
      </w:r>
      <w:r w:rsidR="007370E9" w:rsidRPr="00474B75">
        <w:rPr>
          <w:rFonts w:ascii="Georgia" w:hAnsi="Georgia" w:cs="Arial"/>
          <w:lang w:val="es-419"/>
        </w:rPr>
        <w:t xml:space="preserve">advertida por </w:t>
      </w:r>
      <w:r w:rsidR="005641E8" w:rsidRPr="00474B75">
        <w:rPr>
          <w:rFonts w:ascii="Georgia" w:hAnsi="Georgia" w:cs="Arial"/>
          <w:lang w:val="es-419"/>
        </w:rPr>
        <w:t>el juez</w:t>
      </w:r>
      <w:r w:rsidR="009661FC" w:rsidRPr="00474B75">
        <w:rPr>
          <w:rFonts w:ascii="Georgia" w:hAnsi="Georgia" w:cs="Arial"/>
          <w:lang w:val="es-419"/>
        </w:rPr>
        <w:t>, en cualquier momento del proceso, no solo luego del recaudo probatorio;</w:t>
      </w:r>
      <w:r w:rsidR="005641E8" w:rsidRPr="00474B75">
        <w:rPr>
          <w:rFonts w:ascii="Georgia" w:hAnsi="Georgia" w:cs="Arial"/>
          <w:lang w:val="es-419"/>
        </w:rPr>
        <w:t xml:space="preserve"> o</w:t>
      </w:r>
      <w:r w:rsidR="009661FC" w:rsidRPr="00474B75">
        <w:rPr>
          <w:rFonts w:ascii="Georgia" w:hAnsi="Georgia" w:cs="Arial"/>
          <w:lang w:val="es-419"/>
        </w:rPr>
        <w:t xml:space="preserve"> (ii)  Cuando </w:t>
      </w:r>
      <w:r w:rsidR="005641E8" w:rsidRPr="00474B75">
        <w:rPr>
          <w:rFonts w:ascii="Georgia" w:hAnsi="Georgia" w:cs="Arial"/>
          <w:lang w:val="es-419"/>
        </w:rPr>
        <w:t>el solicitante est</w:t>
      </w:r>
      <w:r w:rsidR="005E7C71" w:rsidRPr="00474B75">
        <w:rPr>
          <w:rFonts w:ascii="Georgia" w:hAnsi="Georgia" w:cs="Arial"/>
          <w:lang w:val="es-419"/>
        </w:rPr>
        <w:t>á</w:t>
      </w:r>
      <w:r w:rsidR="005641E8" w:rsidRPr="00474B75">
        <w:rPr>
          <w:rFonts w:ascii="Georgia" w:hAnsi="Georgia" w:cs="Arial"/>
          <w:lang w:val="es-419"/>
        </w:rPr>
        <w:t xml:space="preserve"> cobijado por el amparo de pobreza</w:t>
      </w:r>
      <w:r w:rsidR="007370E9" w:rsidRPr="00474B75">
        <w:rPr>
          <w:rFonts w:ascii="Georgia" w:hAnsi="Georgia" w:cs="Arial"/>
          <w:lang w:val="es-419"/>
        </w:rPr>
        <w:t xml:space="preserve">; circunstancias aquí inaplicables. </w:t>
      </w:r>
      <w:r w:rsidR="00A87712" w:rsidRPr="00474B75">
        <w:rPr>
          <w:rFonts w:ascii="Georgia" w:hAnsi="Georgia" w:cs="Arial"/>
          <w:lang w:val="es-419"/>
        </w:rPr>
        <w:t>Así las cosas</w:t>
      </w:r>
      <w:r w:rsidR="00BC4007" w:rsidRPr="00474B75">
        <w:rPr>
          <w:rFonts w:ascii="Georgia" w:hAnsi="Georgia" w:cs="Arial"/>
          <w:lang w:val="es-419"/>
        </w:rPr>
        <w:t xml:space="preserve">, la Sala confirmará la decisión </w:t>
      </w:r>
      <w:r w:rsidR="005F46F0" w:rsidRPr="00474B75">
        <w:rPr>
          <w:rFonts w:ascii="Georgia" w:hAnsi="Georgia" w:cs="Arial"/>
          <w:lang w:val="es-419"/>
        </w:rPr>
        <w:t>recurrida</w:t>
      </w:r>
      <w:r w:rsidR="007370E9" w:rsidRPr="00474B75">
        <w:rPr>
          <w:rFonts w:ascii="Georgia" w:hAnsi="Georgia" w:cs="Arial"/>
          <w:lang w:val="es-419"/>
        </w:rPr>
        <w:t>, en lo relativo a la</w:t>
      </w:r>
      <w:r w:rsidR="005F46F0" w:rsidRPr="00474B75">
        <w:rPr>
          <w:rFonts w:ascii="Georgia" w:hAnsi="Georgia" w:cs="Arial"/>
          <w:lang w:val="es-419"/>
        </w:rPr>
        <w:t xml:space="preserve"> nugatoria del decreto</w:t>
      </w:r>
      <w:r w:rsidR="00BC4007" w:rsidRPr="00474B75">
        <w:rPr>
          <w:rFonts w:ascii="Georgia" w:hAnsi="Georgia" w:cs="Arial"/>
          <w:lang w:val="es-419"/>
        </w:rPr>
        <w:t xml:space="preserve"> de un dictamen pericial. </w:t>
      </w:r>
    </w:p>
    <w:p w:rsidR="001459FF" w:rsidRPr="00474B75" w:rsidRDefault="001459FF" w:rsidP="00D708F0">
      <w:pPr>
        <w:pStyle w:val="Prrafodelista"/>
        <w:tabs>
          <w:tab w:val="left" w:pos="360"/>
        </w:tabs>
        <w:spacing w:line="288" w:lineRule="auto"/>
        <w:ind w:left="0"/>
        <w:jc w:val="both"/>
        <w:rPr>
          <w:rFonts w:ascii="Georgia" w:hAnsi="Georgia" w:cs="Arial"/>
          <w:lang w:val="es-419"/>
        </w:rPr>
      </w:pPr>
    </w:p>
    <w:p w:rsidR="00295FEA" w:rsidRPr="00474B75" w:rsidRDefault="00295FEA" w:rsidP="00D708F0">
      <w:pPr>
        <w:pStyle w:val="Textopredeterminado"/>
        <w:numPr>
          <w:ilvl w:val="0"/>
          <w:numId w:val="4"/>
        </w:numPr>
        <w:spacing w:line="288" w:lineRule="auto"/>
        <w:jc w:val="both"/>
        <w:rPr>
          <w:rFonts w:ascii="Georgia" w:hAnsi="Georgia" w:cs="Arial"/>
          <w:color w:val="auto"/>
          <w:lang w:val="es-419"/>
        </w:rPr>
      </w:pPr>
      <w:r w:rsidRPr="00474B75">
        <w:rPr>
          <w:rFonts w:ascii="Georgia" w:hAnsi="Georgia" w:cs="Arial"/>
          <w:color w:val="auto"/>
          <w:lang w:val="es-419"/>
        </w:rPr>
        <w:lastRenderedPageBreak/>
        <w:t xml:space="preserve">LAS DECISIONES </w:t>
      </w:r>
    </w:p>
    <w:p w:rsidR="00091FE5" w:rsidRPr="00474B75" w:rsidRDefault="00091FE5" w:rsidP="00D708F0">
      <w:pPr>
        <w:tabs>
          <w:tab w:val="left" w:pos="-720"/>
        </w:tabs>
        <w:suppressAutoHyphens/>
        <w:spacing w:line="288" w:lineRule="auto"/>
        <w:jc w:val="both"/>
        <w:rPr>
          <w:rFonts w:ascii="Georgia" w:hAnsi="Georgia" w:cs="Arial"/>
          <w:lang w:val="es-419"/>
        </w:rPr>
      </w:pPr>
    </w:p>
    <w:p w:rsidR="00906852" w:rsidRPr="00474B75" w:rsidRDefault="00906852" w:rsidP="00D708F0">
      <w:pPr>
        <w:spacing w:line="288" w:lineRule="auto"/>
        <w:jc w:val="both"/>
        <w:rPr>
          <w:rFonts w:ascii="Georgia" w:hAnsi="Georgia" w:cs="Arial"/>
          <w:lang w:val="es-419"/>
        </w:rPr>
      </w:pPr>
      <w:r w:rsidRPr="00474B75">
        <w:rPr>
          <w:rFonts w:ascii="Georgia" w:hAnsi="Georgia" w:cs="Arial"/>
          <w:lang w:val="es-419"/>
        </w:rPr>
        <w:t>En atención a lo explicado</w:t>
      </w:r>
      <w:r w:rsidR="007370E9" w:rsidRPr="00474B75">
        <w:rPr>
          <w:rFonts w:ascii="Georgia" w:hAnsi="Georgia" w:cs="Arial"/>
          <w:lang w:val="es-419"/>
        </w:rPr>
        <w:t xml:space="preserve"> se:</w:t>
      </w:r>
      <w:r w:rsidRPr="00474B75">
        <w:rPr>
          <w:rFonts w:ascii="Georgia" w:hAnsi="Georgia" w:cs="Arial"/>
          <w:lang w:val="es-419"/>
        </w:rPr>
        <w:t xml:space="preserve"> (i) </w:t>
      </w:r>
      <w:r w:rsidR="007370E9" w:rsidRPr="00474B75">
        <w:rPr>
          <w:rFonts w:ascii="Georgia" w:hAnsi="Georgia" w:cs="Arial"/>
          <w:lang w:val="es-419"/>
        </w:rPr>
        <w:t xml:space="preserve">Declarará desierta la apelación frente a la negativa de la inspección judicial; (ii) Confirmará </w:t>
      </w:r>
      <w:r w:rsidRPr="00474B75">
        <w:rPr>
          <w:rFonts w:ascii="Georgia" w:hAnsi="Georgia" w:cs="Arial"/>
          <w:lang w:val="es-419"/>
        </w:rPr>
        <w:t xml:space="preserve">la decisión </w:t>
      </w:r>
      <w:r w:rsidR="007370E9" w:rsidRPr="00474B75">
        <w:rPr>
          <w:rFonts w:ascii="Georgia" w:hAnsi="Georgia" w:cs="Arial"/>
          <w:lang w:val="es-419"/>
        </w:rPr>
        <w:t>en lo referente al no decreto del dictamen pericial</w:t>
      </w:r>
      <w:r w:rsidR="008D1C51" w:rsidRPr="00474B75">
        <w:rPr>
          <w:rFonts w:ascii="Georgia" w:hAnsi="Georgia" w:cs="Arial"/>
          <w:lang w:val="es-419"/>
        </w:rPr>
        <w:t>;</w:t>
      </w:r>
      <w:r w:rsidRPr="00474B75">
        <w:rPr>
          <w:rFonts w:ascii="Georgia" w:hAnsi="Georgia" w:cs="Arial"/>
          <w:lang w:val="es-419"/>
        </w:rPr>
        <w:t xml:space="preserve"> y</w:t>
      </w:r>
      <w:r w:rsidR="008D1C51" w:rsidRPr="00474B75">
        <w:rPr>
          <w:rFonts w:ascii="Georgia" w:hAnsi="Georgia" w:cs="Arial"/>
          <w:lang w:val="es-419"/>
        </w:rPr>
        <w:t>,</w:t>
      </w:r>
      <w:r w:rsidRPr="00474B75">
        <w:rPr>
          <w:rFonts w:ascii="Georgia" w:hAnsi="Georgia" w:cs="Arial"/>
          <w:lang w:val="es-419"/>
        </w:rPr>
        <w:t xml:space="preserve"> (</w:t>
      </w:r>
      <w:r w:rsidR="007370E9" w:rsidRPr="00474B75">
        <w:rPr>
          <w:rFonts w:ascii="Georgia" w:hAnsi="Georgia" w:cs="Arial"/>
          <w:lang w:val="es-419"/>
        </w:rPr>
        <w:t>ii</w:t>
      </w:r>
      <w:r w:rsidRPr="00474B75">
        <w:rPr>
          <w:rFonts w:ascii="Georgia" w:hAnsi="Georgia" w:cs="Arial"/>
          <w:lang w:val="es-419"/>
        </w:rPr>
        <w:t xml:space="preserve">i) </w:t>
      </w:r>
      <w:r w:rsidR="007370E9" w:rsidRPr="00474B75">
        <w:rPr>
          <w:rFonts w:ascii="Georgia" w:hAnsi="Georgia" w:cs="Arial"/>
          <w:lang w:val="es-419"/>
        </w:rPr>
        <w:t xml:space="preserve">Condenará </w:t>
      </w:r>
      <w:r w:rsidRPr="00474B75">
        <w:rPr>
          <w:rFonts w:ascii="Georgia" w:hAnsi="Georgia" w:cs="Arial"/>
          <w:lang w:val="es-419"/>
        </w:rPr>
        <w:t xml:space="preserve">en costas, en esta instancia, al recurrente. </w:t>
      </w:r>
    </w:p>
    <w:p w:rsidR="00906852" w:rsidRPr="00474B75" w:rsidRDefault="00906852" w:rsidP="00D708F0">
      <w:pPr>
        <w:spacing w:line="288" w:lineRule="auto"/>
        <w:jc w:val="both"/>
        <w:rPr>
          <w:rFonts w:ascii="Georgia" w:hAnsi="Georgia" w:cs="Arial"/>
          <w:sz w:val="20"/>
          <w:lang w:val="es-419"/>
        </w:rPr>
      </w:pPr>
    </w:p>
    <w:p w:rsidR="007370E9" w:rsidRPr="00474B75" w:rsidRDefault="007370E9" w:rsidP="00D708F0">
      <w:pPr>
        <w:spacing w:line="288" w:lineRule="auto"/>
        <w:jc w:val="both"/>
        <w:rPr>
          <w:rFonts w:ascii="Georgia" w:hAnsi="Georgia" w:cs="Arial"/>
          <w:lang w:val="es-419"/>
        </w:rPr>
      </w:pPr>
      <w:r w:rsidRPr="00474B75">
        <w:rPr>
          <w:rFonts w:ascii="Georgia" w:hAnsi="Georgia" w:cs="Arial"/>
          <w:lang w:val="es-419"/>
        </w:rPr>
        <w:t>Las agencias se fijarán en auto posterior, en seguimiento de la variación hecha por esta Sala</w:t>
      </w:r>
      <w:r w:rsidRPr="00474B75">
        <w:rPr>
          <w:rStyle w:val="Refdenotaalpie"/>
          <w:rFonts w:ascii="Georgia" w:hAnsi="Georgia"/>
          <w:lang w:val="es-419"/>
        </w:rPr>
        <w:footnoteReference w:id="32"/>
      </w:r>
      <w:r w:rsidRPr="00474B75">
        <w:rPr>
          <w:rFonts w:ascii="Georgia" w:hAnsi="Georgia" w:cs="Arial"/>
          <w:lang w:val="es-419"/>
        </w:rPr>
        <w:t>, fundada en criterio de la CSJ</w:t>
      </w:r>
      <w:r w:rsidRPr="00474B75">
        <w:rPr>
          <w:rStyle w:val="Refdenotaalpie"/>
          <w:rFonts w:ascii="Georgia" w:hAnsi="Georgia"/>
          <w:lang w:val="es-419"/>
        </w:rPr>
        <w:footnoteReference w:id="33"/>
      </w:r>
      <w:r w:rsidRPr="00474B75">
        <w:rPr>
          <w:rFonts w:ascii="Georgia" w:hAnsi="Georgia" w:cs="Arial"/>
          <w:lang w:val="es-419"/>
        </w:rPr>
        <w:t>. Se comprende que se hace en auto y no en la decisión misma, porque esa expresa modificación, introducida como novedad por la Ley 1395 de 2010, desapareció en la nueva redacción del ordinal 2º del artículo 365, ib.</w:t>
      </w:r>
    </w:p>
    <w:p w:rsidR="00906852" w:rsidRPr="00474B75" w:rsidRDefault="00906852" w:rsidP="00D708F0">
      <w:pPr>
        <w:spacing w:line="288" w:lineRule="auto"/>
        <w:jc w:val="both"/>
        <w:rPr>
          <w:rFonts w:ascii="Georgia" w:hAnsi="Georgia" w:cs="Arial"/>
          <w:sz w:val="20"/>
          <w:lang w:val="es-419"/>
        </w:rPr>
      </w:pPr>
    </w:p>
    <w:p w:rsidR="00906852" w:rsidRPr="00474B75" w:rsidRDefault="00906852" w:rsidP="00D708F0">
      <w:pPr>
        <w:tabs>
          <w:tab w:val="left" w:pos="-720"/>
        </w:tabs>
        <w:suppressAutoHyphens/>
        <w:spacing w:line="288" w:lineRule="auto"/>
        <w:jc w:val="both"/>
        <w:rPr>
          <w:rFonts w:ascii="Georgia" w:hAnsi="Georgia" w:cs="Arial"/>
          <w:lang w:val="es-419"/>
        </w:rPr>
      </w:pPr>
      <w:r w:rsidRPr="00474B75">
        <w:rPr>
          <w:rFonts w:ascii="Georgia" w:hAnsi="Georgia" w:cs="Arial"/>
          <w:lang w:val="es-419"/>
        </w:rPr>
        <w:t xml:space="preserve">En mérito de lo discurrido en los acápites precedentes, el </w:t>
      </w:r>
      <w:r w:rsidRPr="00474B75">
        <w:rPr>
          <w:rFonts w:ascii="Georgia" w:hAnsi="Georgia" w:cs="Arial"/>
          <w:smallCaps/>
          <w:lang w:val="es-419"/>
        </w:rPr>
        <w:t>Tribunal Superior del Distrito Judicial de Pereira, Sala Unitaria de Decisión</w:t>
      </w:r>
      <w:r w:rsidRPr="00474B75">
        <w:rPr>
          <w:rFonts w:ascii="Georgia" w:hAnsi="Georgia" w:cs="Arial"/>
          <w:lang w:val="es-419"/>
        </w:rPr>
        <w:t>,</w:t>
      </w:r>
    </w:p>
    <w:p w:rsidR="00906852" w:rsidRPr="00474B75" w:rsidRDefault="00906852" w:rsidP="00D708F0">
      <w:pPr>
        <w:tabs>
          <w:tab w:val="left" w:pos="-720"/>
        </w:tabs>
        <w:suppressAutoHyphens/>
        <w:spacing w:line="288" w:lineRule="auto"/>
        <w:jc w:val="both"/>
        <w:rPr>
          <w:rFonts w:ascii="Georgia" w:hAnsi="Georgia" w:cs="Arial"/>
          <w:spacing w:val="-3"/>
          <w:sz w:val="16"/>
          <w:lang w:val="es-419"/>
        </w:rPr>
      </w:pPr>
    </w:p>
    <w:p w:rsidR="00906852" w:rsidRPr="00474B75" w:rsidRDefault="00906852" w:rsidP="00D708F0">
      <w:pPr>
        <w:pStyle w:val="Sinespaciado"/>
        <w:spacing w:line="288" w:lineRule="auto"/>
        <w:jc w:val="center"/>
        <w:rPr>
          <w:rFonts w:ascii="Georgia" w:hAnsi="Georgia" w:cs="Arial"/>
          <w:lang w:val="es-419"/>
        </w:rPr>
      </w:pPr>
      <w:r w:rsidRPr="00474B75">
        <w:rPr>
          <w:rFonts w:ascii="Georgia" w:hAnsi="Georgia" w:cs="Arial"/>
          <w:sz w:val="28"/>
          <w:lang w:val="es-419"/>
        </w:rPr>
        <w:t xml:space="preserve">R </w:t>
      </w:r>
      <w:r w:rsidR="00474B75" w:rsidRPr="00474B75">
        <w:rPr>
          <w:rFonts w:ascii="Georgia" w:hAnsi="Georgia" w:cs="Arial"/>
          <w:lang w:val="es-419"/>
        </w:rPr>
        <w:t>E S U E L V E</w:t>
      </w:r>
    </w:p>
    <w:p w:rsidR="00906852" w:rsidRPr="00474B75" w:rsidRDefault="00906852" w:rsidP="00D708F0">
      <w:pPr>
        <w:pStyle w:val="Sinespaciado"/>
        <w:spacing w:line="288" w:lineRule="auto"/>
        <w:jc w:val="center"/>
        <w:rPr>
          <w:rFonts w:ascii="Georgia" w:hAnsi="Georgia" w:cs="Arial"/>
          <w:sz w:val="24"/>
          <w:szCs w:val="24"/>
          <w:lang w:val="es-419"/>
        </w:rPr>
      </w:pPr>
    </w:p>
    <w:p w:rsidR="00597A28" w:rsidRPr="00474B75" w:rsidRDefault="00597A28" w:rsidP="00D708F0">
      <w:pPr>
        <w:pStyle w:val="Textopredeterminado"/>
        <w:numPr>
          <w:ilvl w:val="0"/>
          <w:numId w:val="1"/>
        </w:numPr>
        <w:spacing w:line="288" w:lineRule="auto"/>
        <w:jc w:val="both"/>
        <w:rPr>
          <w:rFonts w:ascii="Georgia" w:hAnsi="Georgia" w:cs="Arial"/>
          <w:szCs w:val="24"/>
          <w:lang w:val="es-419"/>
        </w:rPr>
      </w:pPr>
      <w:r w:rsidRPr="00474B75">
        <w:rPr>
          <w:rFonts w:ascii="Georgia" w:hAnsi="Georgia" w:cs="Arial"/>
          <w:szCs w:val="24"/>
          <w:lang w:val="es-419"/>
        </w:rPr>
        <w:t xml:space="preserve">DECLARAR desierto el recurso de apelación formulado por la parte </w:t>
      </w:r>
      <w:r w:rsidR="00C76564" w:rsidRPr="00474B75">
        <w:rPr>
          <w:rFonts w:ascii="Georgia" w:hAnsi="Georgia" w:cs="Arial"/>
          <w:szCs w:val="24"/>
          <w:lang w:val="es-419"/>
        </w:rPr>
        <w:t>actora</w:t>
      </w:r>
      <w:r w:rsidRPr="00474B75">
        <w:rPr>
          <w:rFonts w:ascii="Georgia" w:hAnsi="Georgia" w:cs="Arial"/>
          <w:szCs w:val="24"/>
          <w:lang w:val="es-419"/>
        </w:rPr>
        <w:t xml:space="preserve"> contra la providencia del </w:t>
      </w:r>
      <w:r w:rsidR="00C76564" w:rsidRPr="00474B75">
        <w:rPr>
          <w:rFonts w:ascii="Georgia" w:hAnsi="Georgia" w:cs="Arial"/>
          <w:szCs w:val="24"/>
          <w:lang w:val="es-419"/>
        </w:rPr>
        <w:t>04-04-2019</w:t>
      </w:r>
      <w:r w:rsidRPr="00474B75">
        <w:rPr>
          <w:rFonts w:ascii="Georgia" w:hAnsi="Georgia" w:cs="Arial"/>
          <w:szCs w:val="24"/>
          <w:lang w:val="es-419"/>
        </w:rPr>
        <w:t xml:space="preserve">, </w:t>
      </w:r>
      <w:r w:rsidR="00C76564" w:rsidRPr="00474B75">
        <w:rPr>
          <w:rFonts w:ascii="Georgia" w:hAnsi="Georgia" w:cs="Arial"/>
          <w:szCs w:val="24"/>
          <w:lang w:val="es-419"/>
        </w:rPr>
        <w:t>respecto a la inspección judicial</w:t>
      </w:r>
      <w:r w:rsidRPr="00474B75">
        <w:rPr>
          <w:rFonts w:ascii="Georgia" w:hAnsi="Georgia" w:cs="Arial"/>
          <w:i/>
          <w:szCs w:val="24"/>
          <w:lang w:val="es-419"/>
        </w:rPr>
        <w:t xml:space="preserve">, </w:t>
      </w:r>
      <w:r w:rsidRPr="00474B75">
        <w:rPr>
          <w:rFonts w:ascii="Georgia" w:hAnsi="Georgia" w:cs="Arial"/>
          <w:szCs w:val="24"/>
          <w:lang w:val="es-419"/>
        </w:rPr>
        <w:t>ante su falta de sustentación.</w:t>
      </w:r>
    </w:p>
    <w:p w:rsidR="00597A28" w:rsidRPr="00474B75" w:rsidRDefault="00597A28" w:rsidP="00D708F0">
      <w:pPr>
        <w:pStyle w:val="Sinespaciado"/>
        <w:spacing w:line="288" w:lineRule="auto"/>
        <w:jc w:val="center"/>
        <w:rPr>
          <w:rFonts w:ascii="Georgia" w:hAnsi="Georgia" w:cs="Arial"/>
          <w:sz w:val="24"/>
          <w:szCs w:val="24"/>
          <w:lang w:val="es-419"/>
        </w:rPr>
      </w:pPr>
    </w:p>
    <w:p w:rsidR="00906852" w:rsidRPr="00474B75" w:rsidRDefault="00906852" w:rsidP="00D708F0">
      <w:pPr>
        <w:pStyle w:val="Textopredeterminado"/>
        <w:numPr>
          <w:ilvl w:val="0"/>
          <w:numId w:val="1"/>
        </w:numPr>
        <w:spacing w:line="288" w:lineRule="auto"/>
        <w:jc w:val="both"/>
        <w:rPr>
          <w:rFonts w:ascii="Georgia" w:hAnsi="Georgia" w:cs="Arial"/>
          <w:szCs w:val="24"/>
          <w:lang w:val="es-419"/>
        </w:rPr>
      </w:pPr>
      <w:r w:rsidRPr="00474B75">
        <w:rPr>
          <w:rFonts w:ascii="Georgia" w:hAnsi="Georgia" w:cs="Arial"/>
          <w:szCs w:val="24"/>
          <w:lang w:val="es-419"/>
        </w:rPr>
        <w:t>CONFIRMAR e</w:t>
      </w:r>
      <w:r w:rsidR="00C76564" w:rsidRPr="00474B75">
        <w:rPr>
          <w:rFonts w:ascii="Georgia" w:hAnsi="Georgia" w:cs="Arial"/>
          <w:szCs w:val="24"/>
          <w:lang w:val="es-419"/>
        </w:rPr>
        <w:t>se mismo proveído frente a la negación de la experticia</w:t>
      </w:r>
      <w:r w:rsidRPr="00474B75">
        <w:rPr>
          <w:rFonts w:ascii="Georgia" w:hAnsi="Georgia" w:cs="Arial"/>
          <w:szCs w:val="24"/>
          <w:lang w:val="es-419"/>
        </w:rPr>
        <w:t>.</w:t>
      </w:r>
    </w:p>
    <w:p w:rsidR="00906852" w:rsidRPr="00474B75" w:rsidRDefault="00906852" w:rsidP="00D708F0">
      <w:pPr>
        <w:pStyle w:val="Textopredeterminado"/>
        <w:spacing w:line="288" w:lineRule="auto"/>
        <w:ind w:left="360"/>
        <w:jc w:val="both"/>
        <w:rPr>
          <w:rFonts w:ascii="Georgia" w:hAnsi="Georgia" w:cs="Arial"/>
          <w:szCs w:val="24"/>
          <w:lang w:val="es-419"/>
        </w:rPr>
      </w:pPr>
    </w:p>
    <w:p w:rsidR="00906852" w:rsidRPr="00474B75" w:rsidRDefault="00906852" w:rsidP="00D708F0">
      <w:pPr>
        <w:pStyle w:val="Textopredeterminado"/>
        <w:numPr>
          <w:ilvl w:val="0"/>
          <w:numId w:val="1"/>
        </w:numPr>
        <w:tabs>
          <w:tab w:val="left" w:pos="544"/>
        </w:tabs>
        <w:spacing w:line="288" w:lineRule="auto"/>
        <w:jc w:val="both"/>
        <w:rPr>
          <w:rFonts w:ascii="Georgia" w:hAnsi="Georgia" w:cs="Arial"/>
          <w:color w:val="auto"/>
          <w:szCs w:val="24"/>
          <w:lang w:val="es-419"/>
        </w:rPr>
      </w:pPr>
      <w:r w:rsidRPr="00474B75">
        <w:rPr>
          <w:rFonts w:ascii="Georgia" w:hAnsi="Georgia" w:cs="Arial"/>
          <w:color w:val="auto"/>
          <w:szCs w:val="24"/>
          <w:lang w:val="es-419"/>
        </w:rPr>
        <w:t>CONDENAR  en  costas  a</w:t>
      </w:r>
      <w:r w:rsidR="008D314E" w:rsidRPr="00474B75">
        <w:rPr>
          <w:rFonts w:ascii="Georgia" w:hAnsi="Georgia" w:cs="Arial"/>
          <w:color w:val="auto"/>
          <w:szCs w:val="24"/>
          <w:lang w:val="es-419"/>
        </w:rPr>
        <w:t xml:space="preserve"> </w:t>
      </w:r>
      <w:r w:rsidRPr="00474B75">
        <w:rPr>
          <w:rFonts w:ascii="Georgia" w:hAnsi="Georgia" w:cs="Arial"/>
          <w:color w:val="auto"/>
          <w:szCs w:val="24"/>
          <w:lang w:val="es-419"/>
        </w:rPr>
        <w:t>l</w:t>
      </w:r>
      <w:r w:rsidR="008D314E" w:rsidRPr="00474B75">
        <w:rPr>
          <w:rFonts w:ascii="Georgia" w:hAnsi="Georgia" w:cs="Arial"/>
          <w:color w:val="auto"/>
          <w:szCs w:val="24"/>
          <w:lang w:val="es-419"/>
        </w:rPr>
        <w:t xml:space="preserve">a </w:t>
      </w:r>
      <w:r w:rsidR="00C76564" w:rsidRPr="00474B75">
        <w:rPr>
          <w:rFonts w:ascii="Georgia" w:hAnsi="Georgia" w:cs="Arial"/>
          <w:color w:val="auto"/>
          <w:szCs w:val="24"/>
          <w:lang w:val="es-419"/>
        </w:rPr>
        <w:t>parte actora</w:t>
      </w:r>
      <w:r w:rsidRPr="00474B75">
        <w:rPr>
          <w:rFonts w:ascii="Georgia" w:hAnsi="Georgia" w:cs="Arial"/>
          <w:color w:val="auto"/>
          <w:szCs w:val="24"/>
          <w:lang w:val="es-419"/>
        </w:rPr>
        <w:t xml:space="preserve"> y en favor de la</w:t>
      </w:r>
      <w:r w:rsidR="00C76564" w:rsidRPr="00474B75">
        <w:rPr>
          <w:rFonts w:ascii="Georgia" w:hAnsi="Georgia" w:cs="Arial"/>
          <w:color w:val="auto"/>
          <w:szCs w:val="24"/>
          <w:lang w:val="es-419"/>
        </w:rPr>
        <w:t xml:space="preserve">s demás </w:t>
      </w:r>
      <w:r w:rsidR="00DA211B" w:rsidRPr="00474B75">
        <w:rPr>
          <w:rFonts w:ascii="Georgia" w:hAnsi="Georgia" w:cs="Arial"/>
          <w:color w:val="auto"/>
          <w:szCs w:val="24"/>
          <w:lang w:val="es-419"/>
        </w:rPr>
        <w:t>parte</w:t>
      </w:r>
      <w:r w:rsidR="00C76564" w:rsidRPr="00474B75">
        <w:rPr>
          <w:rFonts w:ascii="Georgia" w:hAnsi="Georgia" w:cs="Arial"/>
          <w:color w:val="auto"/>
          <w:szCs w:val="24"/>
          <w:lang w:val="es-419"/>
        </w:rPr>
        <w:t>s</w:t>
      </w:r>
      <w:r w:rsidRPr="00474B75">
        <w:rPr>
          <w:rFonts w:ascii="Georgia" w:hAnsi="Georgia" w:cs="Arial"/>
          <w:color w:val="auto"/>
          <w:szCs w:val="24"/>
          <w:lang w:val="es-419"/>
        </w:rPr>
        <w:t xml:space="preserve">. Las agencias en derecho se fijarán por esta Corporación, una vez quede ejecutoriada esta providencia. </w:t>
      </w:r>
    </w:p>
    <w:p w:rsidR="006B1471" w:rsidRPr="00474B75" w:rsidRDefault="006B1471" w:rsidP="00D708F0">
      <w:pPr>
        <w:pStyle w:val="Prrafodelista"/>
        <w:spacing w:line="288" w:lineRule="auto"/>
        <w:rPr>
          <w:rFonts w:ascii="Georgia" w:hAnsi="Georgia" w:cs="Arial"/>
          <w:lang w:val="es-419"/>
        </w:rPr>
      </w:pPr>
    </w:p>
    <w:p w:rsidR="00906852" w:rsidRPr="00474B75" w:rsidRDefault="00906852" w:rsidP="00D708F0">
      <w:pPr>
        <w:pStyle w:val="Textopredeterminado"/>
        <w:numPr>
          <w:ilvl w:val="0"/>
          <w:numId w:val="1"/>
        </w:numPr>
        <w:tabs>
          <w:tab w:val="left" w:pos="544"/>
        </w:tabs>
        <w:spacing w:line="288" w:lineRule="auto"/>
        <w:jc w:val="both"/>
        <w:rPr>
          <w:rFonts w:ascii="Georgia" w:hAnsi="Georgia" w:cs="Arial"/>
          <w:color w:val="auto"/>
          <w:szCs w:val="24"/>
          <w:lang w:val="es-419"/>
        </w:rPr>
      </w:pPr>
      <w:r w:rsidRPr="00474B75">
        <w:rPr>
          <w:rFonts w:ascii="Georgia" w:hAnsi="Georgia" w:cs="Arial"/>
          <w:color w:val="auto"/>
          <w:szCs w:val="24"/>
          <w:lang w:val="es-419"/>
        </w:rPr>
        <w:t>ADVERTIR que esta decisión es irrecurrible.</w:t>
      </w:r>
    </w:p>
    <w:p w:rsidR="005568D5" w:rsidRPr="00474B75" w:rsidRDefault="005568D5" w:rsidP="00D708F0">
      <w:pPr>
        <w:pStyle w:val="Prrafodelista"/>
        <w:spacing w:line="288" w:lineRule="auto"/>
        <w:rPr>
          <w:rFonts w:ascii="Georgia" w:hAnsi="Georgia" w:cs="Arial"/>
          <w:lang w:val="es-419"/>
        </w:rPr>
      </w:pPr>
    </w:p>
    <w:p w:rsidR="00906852" w:rsidRDefault="00906852" w:rsidP="00D708F0">
      <w:pPr>
        <w:pStyle w:val="Textopredeterminado"/>
        <w:numPr>
          <w:ilvl w:val="0"/>
          <w:numId w:val="1"/>
        </w:numPr>
        <w:tabs>
          <w:tab w:val="left" w:pos="544"/>
        </w:tabs>
        <w:spacing w:line="288" w:lineRule="auto"/>
        <w:jc w:val="both"/>
        <w:rPr>
          <w:rFonts w:ascii="Georgia" w:hAnsi="Georgia" w:cs="Arial"/>
          <w:color w:val="auto"/>
          <w:szCs w:val="24"/>
          <w:lang w:val="es-419"/>
        </w:rPr>
      </w:pPr>
      <w:r w:rsidRPr="00474B75">
        <w:rPr>
          <w:rFonts w:ascii="Georgia" w:hAnsi="Georgia" w:cs="Arial"/>
          <w:color w:val="auto"/>
          <w:szCs w:val="24"/>
          <w:lang w:val="es-419"/>
        </w:rPr>
        <w:t>DEVOLVER el expediente al Despacho de origen, por conducto de la Secretaría de esta Corporación.</w:t>
      </w:r>
    </w:p>
    <w:p w:rsidR="006E18F4" w:rsidRPr="00474B75" w:rsidRDefault="006E18F4" w:rsidP="006E18F4">
      <w:pPr>
        <w:pStyle w:val="Textopredeterminado"/>
        <w:tabs>
          <w:tab w:val="left" w:pos="544"/>
        </w:tabs>
        <w:spacing w:line="288" w:lineRule="auto"/>
        <w:ind w:left="360"/>
        <w:jc w:val="both"/>
        <w:rPr>
          <w:rFonts w:ascii="Georgia" w:hAnsi="Georgia" w:cs="Arial"/>
          <w:color w:val="auto"/>
          <w:szCs w:val="24"/>
          <w:lang w:val="es-419"/>
        </w:rPr>
      </w:pPr>
    </w:p>
    <w:p w:rsidR="00267585" w:rsidRPr="00474B75" w:rsidRDefault="00474B75" w:rsidP="00D708F0">
      <w:pPr>
        <w:pStyle w:val="Sinespaciado"/>
        <w:tabs>
          <w:tab w:val="center" w:pos="4845"/>
          <w:tab w:val="left" w:pos="6463"/>
        </w:tabs>
        <w:spacing w:line="288" w:lineRule="auto"/>
        <w:jc w:val="center"/>
        <w:rPr>
          <w:rFonts w:ascii="Georgia" w:hAnsi="Georgia" w:cs="Arial"/>
          <w:smallCaps/>
          <w:sz w:val="28"/>
          <w:lang w:val="es-419"/>
        </w:rPr>
      </w:pPr>
      <w:r w:rsidRPr="00474B75">
        <w:rPr>
          <w:rFonts w:ascii="Georgia" w:hAnsi="Georgia" w:cs="Arial"/>
          <w:smallCaps/>
          <w:sz w:val="28"/>
          <w:lang w:val="es-419"/>
        </w:rPr>
        <w:t>Notifíquese</w:t>
      </w:r>
    </w:p>
    <w:p w:rsidR="00267585" w:rsidRPr="00474B75" w:rsidRDefault="00267585" w:rsidP="00D708F0">
      <w:pPr>
        <w:pStyle w:val="Sinespaciado"/>
        <w:spacing w:line="288" w:lineRule="auto"/>
        <w:jc w:val="center"/>
        <w:rPr>
          <w:rFonts w:ascii="Georgia" w:hAnsi="Georgia" w:cs="Arial"/>
          <w:spacing w:val="20"/>
          <w:w w:val="150"/>
          <w:sz w:val="24"/>
          <w:szCs w:val="24"/>
          <w:lang w:val="es-419"/>
        </w:rPr>
      </w:pPr>
    </w:p>
    <w:p w:rsidR="005E7C71" w:rsidRPr="00474B75" w:rsidRDefault="005E7C71" w:rsidP="00D708F0">
      <w:pPr>
        <w:pStyle w:val="Sinespaciado"/>
        <w:spacing w:line="288" w:lineRule="auto"/>
        <w:jc w:val="center"/>
        <w:rPr>
          <w:rFonts w:ascii="Georgia" w:hAnsi="Georgia" w:cs="Arial"/>
          <w:spacing w:val="20"/>
          <w:w w:val="150"/>
          <w:sz w:val="24"/>
          <w:szCs w:val="24"/>
          <w:lang w:val="es-419"/>
        </w:rPr>
      </w:pPr>
    </w:p>
    <w:p w:rsidR="005E7C71" w:rsidRPr="00474B75" w:rsidRDefault="005E7C71" w:rsidP="00D708F0">
      <w:pPr>
        <w:pStyle w:val="Sinespaciado"/>
        <w:spacing w:line="288" w:lineRule="auto"/>
        <w:jc w:val="center"/>
        <w:rPr>
          <w:rFonts w:ascii="Georgia" w:hAnsi="Georgia" w:cs="Arial"/>
          <w:spacing w:val="20"/>
          <w:w w:val="150"/>
          <w:sz w:val="24"/>
          <w:szCs w:val="24"/>
          <w:lang w:val="es-419"/>
        </w:rPr>
      </w:pPr>
    </w:p>
    <w:p w:rsidR="00267585" w:rsidRPr="00474B75" w:rsidRDefault="00267585" w:rsidP="00D708F0">
      <w:pPr>
        <w:pStyle w:val="Textoindependiente"/>
        <w:spacing w:line="288" w:lineRule="auto"/>
        <w:jc w:val="center"/>
        <w:rPr>
          <w:rFonts w:ascii="Georgia" w:hAnsi="Georgia"/>
          <w:w w:val="150"/>
          <w:sz w:val="20"/>
          <w:lang w:val="es-419"/>
        </w:rPr>
      </w:pPr>
      <w:r w:rsidRPr="00474B75">
        <w:rPr>
          <w:rFonts w:ascii="Georgia" w:hAnsi="Georgia"/>
          <w:w w:val="150"/>
          <w:sz w:val="24"/>
          <w:szCs w:val="24"/>
          <w:lang w:val="es-419"/>
        </w:rPr>
        <w:t>D</w:t>
      </w:r>
      <w:r w:rsidRPr="00474B75">
        <w:rPr>
          <w:rFonts w:ascii="Georgia" w:hAnsi="Georgia"/>
          <w:w w:val="150"/>
          <w:sz w:val="20"/>
          <w:szCs w:val="18"/>
          <w:lang w:val="es-419"/>
        </w:rPr>
        <w:t xml:space="preserve">UBERNEY </w:t>
      </w:r>
      <w:r w:rsidRPr="00474B75">
        <w:rPr>
          <w:rFonts w:ascii="Georgia" w:hAnsi="Georgia"/>
          <w:w w:val="150"/>
          <w:sz w:val="24"/>
          <w:szCs w:val="24"/>
          <w:lang w:val="es-419"/>
        </w:rPr>
        <w:t>G</w:t>
      </w:r>
      <w:r w:rsidRPr="00474B75">
        <w:rPr>
          <w:rFonts w:ascii="Georgia" w:hAnsi="Georgia"/>
          <w:w w:val="150"/>
          <w:sz w:val="20"/>
          <w:szCs w:val="18"/>
          <w:lang w:val="es-419"/>
        </w:rPr>
        <w:t xml:space="preserve">RISALES </w:t>
      </w:r>
      <w:r w:rsidRPr="00474B75">
        <w:rPr>
          <w:rFonts w:ascii="Georgia" w:hAnsi="Georgia"/>
          <w:w w:val="150"/>
          <w:sz w:val="24"/>
          <w:szCs w:val="24"/>
          <w:lang w:val="es-419"/>
        </w:rPr>
        <w:t>H</w:t>
      </w:r>
      <w:r w:rsidRPr="00474B75">
        <w:rPr>
          <w:rFonts w:ascii="Georgia" w:hAnsi="Georgia"/>
          <w:w w:val="150"/>
          <w:sz w:val="20"/>
          <w:szCs w:val="18"/>
          <w:lang w:val="es-419"/>
        </w:rPr>
        <w:t>ERRERA</w:t>
      </w:r>
    </w:p>
    <w:p w:rsidR="00474B75" w:rsidRPr="00474B75" w:rsidRDefault="00267585" w:rsidP="00474B75">
      <w:pPr>
        <w:pStyle w:val="Textoindependiente"/>
        <w:spacing w:line="288" w:lineRule="auto"/>
        <w:jc w:val="center"/>
        <w:rPr>
          <w:rFonts w:ascii="Georgia" w:hAnsi="Georgia"/>
          <w:w w:val="150"/>
          <w:sz w:val="18"/>
          <w:lang w:val="es-419"/>
        </w:rPr>
      </w:pPr>
      <w:r w:rsidRPr="00474B75">
        <w:rPr>
          <w:rFonts w:ascii="Georgia" w:hAnsi="Georgia"/>
          <w:w w:val="150"/>
          <w:sz w:val="20"/>
          <w:szCs w:val="24"/>
          <w:lang w:val="es-419"/>
        </w:rPr>
        <w:t xml:space="preserve">M </w:t>
      </w:r>
      <w:r w:rsidRPr="00474B75">
        <w:rPr>
          <w:rFonts w:ascii="Georgia" w:hAnsi="Georgia"/>
          <w:w w:val="150"/>
          <w:sz w:val="18"/>
          <w:lang w:val="es-419"/>
        </w:rPr>
        <w:t>A G I S T R A D O</w:t>
      </w:r>
    </w:p>
    <w:sectPr w:rsidR="00474B75" w:rsidRPr="00474B75" w:rsidSect="00D708F0">
      <w:headerReference w:type="even" r:id="rId9"/>
      <w:headerReference w:type="default" r:id="rId10"/>
      <w:footerReference w:type="default" r:id="rId11"/>
      <w:pgSz w:w="12242" w:h="18722" w:code="14"/>
      <w:pgMar w:top="1871" w:right="1304" w:bottom="1304" w:left="1871"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BC" w:rsidRDefault="00C851BC" w:rsidP="004D2025">
      <w:r>
        <w:separator/>
      </w:r>
    </w:p>
  </w:endnote>
  <w:endnote w:type="continuationSeparator" w:id="0">
    <w:p w:rsidR="00C851BC" w:rsidRDefault="00C851BC"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entury">
    <w:altName w:val="Century"/>
    <w:panose1 w:val="02040604050505020304"/>
    <w:charset w:val="00"/>
    <w:family w:val="roman"/>
    <w:pitch w:val="variable"/>
    <w:sig w:usb0="00000287" w:usb1="00000000" w:usb2="00000000" w:usb3="00000000" w:csb0="0000009F" w:csb1="00000000"/>
  </w:font>
  <w:font w:name="Kalinga">
    <w:altName w:val="Segoe UI"/>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9C" w:rsidRPr="00A9053C" w:rsidRDefault="00124A9C" w:rsidP="00F013A2">
    <w:pPr>
      <w:pStyle w:val="Piedepgina"/>
      <w:pBdr>
        <w:bottom w:val="double" w:sz="6" w:space="1" w:color="auto"/>
      </w:pBdr>
      <w:spacing w:line="360" w:lineRule="auto"/>
      <w:jc w:val="right"/>
      <w:rPr>
        <w:rFonts w:ascii="Georgia" w:hAnsi="Georgia" w:cs="Arial"/>
        <w:spacing w:val="20"/>
        <w:w w:val="200"/>
        <w:sz w:val="2"/>
        <w:szCs w:val="10"/>
      </w:rPr>
    </w:pPr>
  </w:p>
  <w:p w:rsidR="00124A9C" w:rsidRPr="00360CA4" w:rsidRDefault="00124A9C" w:rsidP="00F013A2">
    <w:pPr>
      <w:pStyle w:val="Piedepgina"/>
      <w:spacing w:line="360" w:lineRule="auto"/>
      <w:jc w:val="right"/>
      <w:rPr>
        <w:rFonts w:ascii="Georgia" w:hAnsi="Georgia" w:cs="Arial"/>
        <w:i/>
        <w:spacing w:val="20"/>
        <w:w w:val="200"/>
        <w:sz w:val="14"/>
        <w:szCs w:val="10"/>
      </w:rPr>
    </w:pPr>
  </w:p>
  <w:p w:rsidR="00124A9C" w:rsidRPr="00360CA4" w:rsidRDefault="00124A9C" w:rsidP="00F013A2">
    <w:pPr>
      <w:pStyle w:val="Piedepgina"/>
      <w:spacing w:line="360" w:lineRule="auto"/>
      <w:jc w:val="right"/>
      <w:rPr>
        <w:rFonts w:ascii="Georgia" w:hAnsi="Georgia" w:cs="Arial"/>
        <w:spacing w:val="20"/>
        <w:w w:val="200"/>
        <w:sz w:val="10"/>
        <w:szCs w:val="10"/>
      </w:rPr>
    </w:pPr>
    <w:r w:rsidRPr="00360CA4">
      <w:rPr>
        <w:rFonts w:ascii="Georgia" w:hAnsi="Georgia" w:cs="Arial"/>
        <w:spacing w:val="20"/>
        <w:w w:val="200"/>
        <w:sz w:val="14"/>
        <w:szCs w:val="10"/>
      </w:rPr>
      <w:t>T</w:t>
    </w:r>
    <w:r w:rsidRPr="00360CA4">
      <w:rPr>
        <w:rFonts w:ascii="Georgia" w:hAnsi="Georgia" w:cs="Arial"/>
        <w:spacing w:val="20"/>
        <w:w w:val="200"/>
        <w:sz w:val="10"/>
        <w:szCs w:val="10"/>
      </w:rPr>
      <w:t xml:space="preserve">RIBUNAL </w:t>
    </w:r>
    <w:r w:rsidRPr="00360CA4">
      <w:rPr>
        <w:rFonts w:ascii="Georgia" w:hAnsi="Georgia" w:cs="Arial"/>
        <w:spacing w:val="20"/>
        <w:w w:val="200"/>
        <w:sz w:val="14"/>
        <w:szCs w:val="10"/>
      </w:rPr>
      <w:t>S</w:t>
    </w:r>
    <w:r w:rsidRPr="00360CA4">
      <w:rPr>
        <w:rFonts w:ascii="Georgia" w:hAnsi="Georgia" w:cs="Arial"/>
        <w:spacing w:val="20"/>
        <w:w w:val="200"/>
        <w:sz w:val="10"/>
        <w:szCs w:val="10"/>
      </w:rPr>
      <w:t xml:space="preserve">UPERIOR DE </w:t>
    </w:r>
    <w:r w:rsidRPr="00360CA4">
      <w:rPr>
        <w:rFonts w:ascii="Georgia" w:hAnsi="Georgia" w:cs="Arial"/>
        <w:spacing w:val="20"/>
        <w:w w:val="200"/>
        <w:sz w:val="14"/>
        <w:szCs w:val="10"/>
      </w:rPr>
      <w:t>P</w:t>
    </w:r>
    <w:r w:rsidRPr="00360CA4">
      <w:rPr>
        <w:rFonts w:ascii="Georgia" w:hAnsi="Georgia" w:cs="Arial"/>
        <w:spacing w:val="20"/>
        <w:w w:val="200"/>
        <w:sz w:val="10"/>
        <w:szCs w:val="10"/>
      </w:rPr>
      <w:t>EREIRA</w:t>
    </w:r>
  </w:p>
  <w:p w:rsidR="00124A9C" w:rsidRPr="00360CA4" w:rsidRDefault="00124A9C" w:rsidP="00F013A2">
    <w:pPr>
      <w:pStyle w:val="Piedepgina"/>
      <w:jc w:val="right"/>
      <w:rPr>
        <w:rFonts w:ascii="Georgia" w:hAnsi="Georgia"/>
      </w:rPr>
    </w:pPr>
    <w:r w:rsidRPr="00360CA4">
      <w:rPr>
        <w:rFonts w:ascii="Georgia" w:hAnsi="Georgia" w:cs="Arial"/>
        <w:spacing w:val="20"/>
        <w:w w:val="200"/>
        <w:sz w:val="10"/>
        <w:szCs w:val="10"/>
      </w:rPr>
      <w:t>MS D</w:t>
    </w:r>
    <w:r w:rsidRPr="00360CA4">
      <w:rPr>
        <w:rFonts w:ascii="Georgia" w:hAnsi="Georgia" w:cs="Arial"/>
        <w:spacing w:val="20"/>
        <w:w w:val="200"/>
        <w:sz w:val="8"/>
        <w:szCs w:val="10"/>
      </w:rPr>
      <w:t>UBERNEY</w:t>
    </w:r>
    <w:r w:rsidRPr="00360CA4">
      <w:rPr>
        <w:rFonts w:ascii="Georgia" w:hAnsi="Georgia" w:cs="Arial"/>
        <w:spacing w:val="20"/>
        <w:w w:val="200"/>
        <w:sz w:val="10"/>
        <w:szCs w:val="10"/>
      </w:rPr>
      <w:t xml:space="preserve"> G</w:t>
    </w:r>
    <w:r w:rsidRPr="00360CA4">
      <w:rPr>
        <w:rFonts w:ascii="Georgia" w:hAnsi="Georgia" w:cs="Arial"/>
        <w:spacing w:val="20"/>
        <w:w w:val="200"/>
        <w:sz w:val="8"/>
        <w:szCs w:val="10"/>
      </w:rPr>
      <w:t>RISALES</w:t>
    </w:r>
    <w:r w:rsidRPr="00360CA4">
      <w:rPr>
        <w:rFonts w:ascii="Georgia" w:hAnsi="Georgia" w:cs="Arial"/>
        <w:spacing w:val="20"/>
        <w:w w:val="200"/>
        <w:sz w:val="10"/>
        <w:szCs w:val="10"/>
      </w:rPr>
      <w:t xml:space="preserve"> H</w:t>
    </w:r>
    <w:r w:rsidRPr="00360CA4">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BC" w:rsidRDefault="00C851BC" w:rsidP="004D2025">
      <w:r>
        <w:separator/>
      </w:r>
    </w:p>
  </w:footnote>
  <w:footnote w:type="continuationSeparator" w:id="0">
    <w:p w:rsidR="00C851BC" w:rsidRDefault="00C851BC" w:rsidP="004D2025">
      <w:r>
        <w:continuationSeparator/>
      </w:r>
    </w:p>
  </w:footnote>
  <w:footnote w:id="1">
    <w:p w:rsidR="0042673F" w:rsidRPr="00D708F0" w:rsidRDefault="0042673F"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ESCOBAR V. Édgar G. Los recursos en el Código General del Proceso. Librería jurídica Sánchez R. Ltda. 2015, p.37.</w:t>
      </w:r>
    </w:p>
  </w:footnote>
  <w:footnote w:id="2">
    <w:p w:rsidR="0042673F" w:rsidRPr="00D708F0" w:rsidRDefault="0042673F" w:rsidP="00CD3708">
      <w:pPr>
        <w:pStyle w:val="Textonotapie"/>
        <w:jc w:val="both"/>
        <w:rPr>
          <w:rFonts w:ascii="Arial" w:hAnsi="Arial" w:cs="Arial"/>
          <w:sz w:val="18"/>
          <w:szCs w:val="18"/>
        </w:rPr>
      </w:pPr>
      <w:r w:rsidRPr="00D708F0">
        <w:rPr>
          <w:rFonts w:ascii="Arial" w:hAnsi="Arial" w:cs="Arial"/>
          <w:sz w:val="18"/>
          <w:szCs w:val="18"/>
          <w:vertAlign w:val="superscript"/>
        </w:rPr>
        <w:footnoteRef/>
      </w:r>
      <w:r w:rsidRPr="00D708F0">
        <w:rPr>
          <w:rFonts w:ascii="Arial" w:hAnsi="Arial" w:cs="Arial"/>
          <w:sz w:val="18"/>
          <w:szCs w:val="18"/>
        </w:rPr>
        <w:t xml:space="preserve"> </w:t>
      </w:r>
      <w:r w:rsidRPr="00D708F0">
        <w:rPr>
          <w:rFonts w:ascii="Arial" w:hAnsi="Arial" w:cs="Arial"/>
          <w:sz w:val="18"/>
          <w:szCs w:val="18"/>
          <w:lang w:val="es-CO"/>
        </w:rPr>
        <w:t>LÓPEZ B., Hernán F. Código General del Proceso, parte general, Bogotá DC, Dupre editores, 2016, p.769-776</w:t>
      </w:r>
      <w:r w:rsidRPr="00D708F0">
        <w:rPr>
          <w:rFonts w:ascii="Arial" w:hAnsi="Arial" w:cs="Arial"/>
          <w:sz w:val="18"/>
          <w:szCs w:val="18"/>
        </w:rPr>
        <w:t>.</w:t>
      </w:r>
    </w:p>
  </w:footnote>
  <w:footnote w:id="3">
    <w:p w:rsidR="0042673F" w:rsidRPr="00D708F0" w:rsidRDefault="0042673F" w:rsidP="00CD3708">
      <w:pPr>
        <w:pStyle w:val="Textonotapie"/>
        <w:jc w:val="both"/>
        <w:rPr>
          <w:rFonts w:ascii="Arial" w:hAnsi="Arial" w:cs="Arial"/>
          <w:sz w:val="18"/>
          <w:szCs w:val="18"/>
        </w:rPr>
      </w:pPr>
      <w:r w:rsidRPr="00D708F0">
        <w:rPr>
          <w:rFonts w:ascii="Arial" w:hAnsi="Arial" w:cs="Arial"/>
          <w:sz w:val="18"/>
          <w:szCs w:val="18"/>
          <w:vertAlign w:val="superscript"/>
        </w:rPr>
        <w:footnoteRef/>
      </w:r>
      <w:r w:rsidRPr="00D708F0">
        <w:rPr>
          <w:rFonts w:ascii="Arial" w:hAnsi="Arial" w:cs="Arial"/>
          <w:sz w:val="18"/>
          <w:szCs w:val="18"/>
        </w:rPr>
        <w:t xml:space="preserve"> PARRA Q., Jairo. Derecho procesal civil, tomo I, Santafé de Bogotá D.C., Temis, 1992, p.276.</w:t>
      </w:r>
    </w:p>
  </w:footnote>
  <w:footnote w:id="4">
    <w:p w:rsidR="0042673F" w:rsidRPr="00D708F0" w:rsidRDefault="0042673F" w:rsidP="00CD3708">
      <w:pPr>
        <w:pStyle w:val="Sinespaciado"/>
        <w:jc w:val="both"/>
        <w:rPr>
          <w:rFonts w:ascii="Arial" w:hAnsi="Arial" w:cs="Arial"/>
          <w:sz w:val="18"/>
          <w:szCs w:val="18"/>
        </w:rPr>
      </w:pPr>
      <w:r w:rsidRPr="00D708F0">
        <w:rPr>
          <w:rFonts w:ascii="Arial" w:hAnsi="Arial" w:cs="Arial"/>
          <w:sz w:val="18"/>
          <w:szCs w:val="18"/>
          <w:vertAlign w:val="superscript"/>
        </w:rPr>
        <w:footnoteRef/>
      </w:r>
      <w:r w:rsidRPr="00D708F0">
        <w:rPr>
          <w:rFonts w:ascii="Arial" w:hAnsi="Arial" w:cs="Arial"/>
          <w:sz w:val="18"/>
          <w:szCs w:val="18"/>
        </w:rPr>
        <w:t xml:space="preserve"> </w:t>
      </w:r>
      <w:r w:rsidRPr="00D708F0">
        <w:rPr>
          <w:rFonts w:ascii="Arial" w:hAnsi="Arial" w:cs="Arial"/>
          <w:sz w:val="18"/>
          <w:szCs w:val="18"/>
          <w:lang w:val="es-CO"/>
        </w:rPr>
        <w:t xml:space="preserve">LÓPEZ B., Hernán F. </w:t>
      </w:r>
      <w:r w:rsidRPr="00D708F0">
        <w:rPr>
          <w:rFonts w:ascii="Arial" w:hAnsi="Arial" w:cs="Arial"/>
          <w:sz w:val="18"/>
          <w:szCs w:val="18"/>
        </w:rPr>
        <w:t>Ob. cit., p.769.</w:t>
      </w:r>
    </w:p>
  </w:footnote>
  <w:footnote w:id="5">
    <w:p w:rsidR="0042673F" w:rsidRPr="00D708F0" w:rsidRDefault="0042673F"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ROJAS G., Miguel E. Lecciones de derecho procesal, procedimiento civil, tomo II, ESAJU, 2017, 6ª edición, Bogotá, p.429.</w:t>
      </w:r>
    </w:p>
  </w:footnote>
  <w:footnote w:id="6">
    <w:p w:rsidR="0042673F" w:rsidRPr="00D708F0" w:rsidRDefault="0042673F"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CSJ. Sala Civil. Sentencia del 17-09-1992; MP: Ospina B.</w:t>
      </w:r>
    </w:p>
  </w:footnote>
  <w:footnote w:id="7">
    <w:p w:rsidR="0042673F" w:rsidRPr="00D708F0" w:rsidRDefault="0042673F"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CSJ. STC12737-2017.</w:t>
      </w:r>
    </w:p>
  </w:footnote>
  <w:footnote w:id="8">
    <w:p w:rsidR="0042673F" w:rsidRPr="00D708F0" w:rsidRDefault="0042673F"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LÓPEZ B., Hernán F.</w:t>
      </w:r>
      <w:r w:rsidRPr="00D708F0">
        <w:rPr>
          <w:rFonts w:ascii="Arial" w:hAnsi="Arial" w:cs="Arial"/>
          <w:sz w:val="18"/>
          <w:szCs w:val="18"/>
        </w:rPr>
        <w:t xml:space="preserve"> Ob. cit., p.776.</w:t>
      </w:r>
    </w:p>
  </w:footnote>
  <w:footnote w:id="9">
    <w:p w:rsidR="0042673F" w:rsidRPr="00D708F0" w:rsidRDefault="0042673F"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ROJAS G., Miguel E. Código General del Proceso comentado, ESAJU, 2017, Bogotá DC, p.511.</w:t>
      </w:r>
    </w:p>
  </w:footnote>
  <w:footnote w:id="10">
    <w:p w:rsidR="0042673F" w:rsidRPr="00D708F0" w:rsidRDefault="0042673F" w:rsidP="00CD3708">
      <w:pPr>
        <w:pStyle w:val="Sinespaciado"/>
        <w:jc w:val="both"/>
        <w:rPr>
          <w:rFonts w:ascii="Arial" w:hAnsi="Arial" w:cs="Arial"/>
          <w:sz w:val="18"/>
          <w:szCs w:val="18"/>
        </w:rPr>
      </w:pPr>
      <w:r w:rsidRPr="00D708F0">
        <w:rPr>
          <w:rFonts w:ascii="Arial" w:hAnsi="Arial" w:cs="Arial"/>
          <w:sz w:val="18"/>
          <w:szCs w:val="18"/>
          <w:vertAlign w:val="superscript"/>
        </w:rPr>
        <w:footnoteRef/>
      </w:r>
      <w:r w:rsidRPr="00D708F0">
        <w:rPr>
          <w:rFonts w:ascii="Arial" w:hAnsi="Arial" w:cs="Arial"/>
          <w:sz w:val="18"/>
          <w:szCs w:val="18"/>
        </w:rPr>
        <w:t xml:space="preserve"> </w:t>
      </w:r>
      <w:r w:rsidRPr="00D708F0">
        <w:rPr>
          <w:rFonts w:ascii="Arial" w:hAnsi="Arial" w:cs="Arial"/>
          <w:sz w:val="18"/>
          <w:szCs w:val="18"/>
          <w:lang w:val="es-CO"/>
        </w:rPr>
        <w:t>LÓPEZ B., Hernán F.</w:t>
      </w:r>
      <w:r w:rsidRPr="00D708F0">
        <w:rPr>
          <w:rFonts w:ascii="Arial" w:hAnsi="Arial" w:cs="Arial"/>
          <w:sz w:val="18"/>
          <w:szCs w:val="18"/>
        </w:rPr>
        <w:t xml:space="preserve"> Ob. cit., p.778.</w:t>
      </w:r>
    </w:p>
  </w:footnote>
  <w:footnote w:id="11">
    <w:p w:rsidR="0042673F" w:rsidRPr="00D708F0" w:rsidRDefault="0042673F" w:rsidP="00CD3708">
      <w:pPr>
        <w:pStyle w:val="Textonotapie"/>
        <w:jc w:val="both"/>
        <w:rPr>
          <w:rFonts w:ascii="Arial" w:hAnsi="Arial" w:cs="Arial"/>
          <w:sz w:val="18"/>
          <w:szCs w:val="18"/>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ROJAS G., Miguel E.</w:t>
      </w:r>
      <w:r w:rsidRPr="00D708F0">
        <w:rPr>
          <w:rFonts w:ascii="Arial" w:hAnsi="Arial" w:cs="Arial"/>
          <w:sz w:val="18"/>
          <w:szCs w:val="18"/>
        </w:rPr>
        <w:t xml:space="preserve"> Lecciones de derecho procesal, Teoría del proceso, tomo I, </w:t>
      </w:r>
      <w:r w:rsidRPr="00D708F0">
        <w:rPr>
          <w:rFonts w:ascii="Arial" w:hAnsi="Arial" w:cs="Arial"/>
          <w:sz w:val="18"/>
          <w:szCs w:val="18"/>
          <w:lang w:val="es-CO"/>
        </w:rPr>
        <w:t>ESAJU</w:t>
      </w:r>
      <w:r w:rsidRPr="00D708F0">
        <w:rPr>
          <w:rFonts w:ascii="Arial" w:hAnsi="Arial" w:cs="Arial"/>
          <w:sz w:val="18"/>
          <w:szCs w:val="18"/>
        </w:rPr>
        <w:t>, 3ª edición, 2013, Bogotá DC, p.204.</w:t>
      </w:r>
    </w:p>
  </w:footnote>
  <w:footnote w:id="12">
    <w:p w:rsidR="00627F43" w:rsidRPr="00D708F0" w:rsidRDefault="00627F43" w:rsidP="00CD3708">
      <w:pPr>
        <w:pStyle w:val="Textonotapie"/>
        <w:jc w:val="both"/>
        <w:rPr>
          <w:rFonts w:ascii="Arial" w:hAnsi="Arial" w:cs="Arial"/>
          <w:sz w:val="18"/>
          <w:szCs w:val="18"/>
        </w:rPr>
      </w:pPr>
      <w:r w:rsidRPr="00D708F0">
        <w:rPr>
          <w:rStyle w:val="Refdenotaalpie"/>
          <w:rFonts w:ascii="Arial" w:hAnsi="Arial" w:cs="Arial"/>
          <w:sz w:val="18"/>
          <w:szCs w:val="18"/>
        </w:rPr>
        <w:footnoteRef/>
      </w:r>
      <w:r w:rsidRPr="00D708F0">
        <w:rPr>
          <w:rFonts w:ascii="Arial" w:hAnsi="Arial" w:cs="Arial"/>
          <w:sz w:val="18"/>
          <w:szCs w:val="18"/>
        </w:rPr>
        <w:t xml:space="preserve"> CSJ. SC-10223-2014.</w:t>
      </w:r>
    </w:p>
  </w:footnote>
  <w:footnote w:id="13">
    <w:p w:rsidR="00627F43" w:rsidRPr="00D708F0" w:rsidRDefault="00627F43" w:rsidP="00CD3708">
      <w:pPr>
        <w:pStyle w:val="Textonotapie"/>
        <w:jc w:val="both"/>
        <w:rPr>
          <w:rFonts w:ascii="Arial" w:hAnsi="Arial" w:cs="Arial"/>
          <w:sz w:val="18"/>
          <w:szCs w:val="18"/>
        </w:rPr>
      </w:pPr>
      <w:r w:rsidRPr="00D708F0">
        <w:rPr>
          <w:rStyle w:val="Refdenotaalpie"/>
          <w:rFonts w:ascii="Arial" w:hAnsi="Arial" w:cs="Arial"/>
          <w:sz w:val="18"/>
          <w:szCs w:val="18"/>
        </w:rPr>
        <w:footnoteRef/>
      </w:r>
      <w:r w:rsidRPr="00D708F0">
        <w:rPr>
          <w:rFonts w:ascii="Arial" w:hAnsi="Arial" w:cs="Arial"/>
          <w:sz w:val="18"/>
          <w:szCs w:val="18"/>
        </w:rPr>
        <w:t xml:space="preserve"> CC. C-365 de 18 de agosto de 1994; C-165 de 17 de marzo de 1999, expediente D-2188.</w:t>
      </w:r>
    </w:p>
  </w:footnote>
  <w:footnote w:id="14">
    <w:p w:rsidR="0042673F" w:rsidRPr="00D708F0" w:rsidRDefault="0042673F" w:rsidP="00CD3708">
      <w:pPr>
        <w:pStyle w:val="Textonotapie"/>
        <w:jc w:val="both"/>
        <w:rPr>
          <w:rFonts w:ascii="Arial" w:hAnsi="Arial" w:cs="Arial"/>
          <w:sz w:val="18"/>
          <w:szCs w:val="18"/>
        </w:rPr>
      </w:pPr>
      <w:r w:rsidRPr="00D708F0">
        <w:rPr>
          <w:rFonts w:ascii="Arial" w:hAnsi="Arial" w:cs="Arial"/>
          <w:sz w:val="18"/>
          <w:szCs w:val="18"/>
          <w:vertAlign w:val="superscript"/>
        </w:rPr>
        <w:footnoteRef/>
      </w:r>
      <w:r w:rsidRPr="00D708F0">
        <w:rPr>
          <w:rFonts w:ascii="Arial" w:hAnsi="Arial" w:cs="Arial"/>
          <w:sz w:val="18"/>
          <w:szCs w:val="18"/>
          <w:lang w:val="es-CO"/>
        </w:rPr>
        <w:t xml:space="preserve"> CC. Sentencia C-365 de 1994. </w:t>
      </w:r>
    </w:p>
  </w:footnote>
  <w:footnote w:id="15">
    <w:p w:rsidR="00627F43" w:rsidRPr="00D708F0" w:rsidRDefault="00627F43" w:rsidP="00CD3708">
      <w:pPr>
        <w:pStyle w:val="Textonotapie"/>
        <w:jc w:val="both"/>
        <w:rPr>
          <w:rFonts w:ascii="Arial" w:hAnsi="Arial" w:cs="Arial"/>
          <w:sz w:val="18"/>
          <w:szCs w:val="18"/>
        </w:rPr>
      </w:pPr>
      <w:r w:rsidRPr="00D708F0">
        <w:rPr>
          <w:rStyle w:val="Refdenotaalpie"/>
          <w:rFonts w:ascii="Arial" w:hAnsi="Arial" w:cs="Arial"/>
          <w:sz w:val="18"/>
          <w:szCs w:val="18"/>
        </w:rPr>
        <w:footnoteRef/>
      </w:r>
      <w:r w:rsidRPr="00D708F0">
        <w:rPr>
          <w:rFonts w:ascii="Arial" w:hAnsi="Arial" w:cs="Arial"/>
          <w:sz w:val="18"/>
          <w:szCs w:val="18"/>
        </w:rPr>
        <w:t xml:space="preserve"> CSJ, Sala Civil. Auto del 30-08-1984; MP: Murcia B.</w:t>
      </w:r>
    </w:p>
  </w:footnote>
  <w:footnote w:id="16">
    <w:p w:rsidR="00965761" w:rsidRPr="00D708F0" w:rsidRDefault="00965761" w:rsidP="00CD3708">
      <w:pPr>
        <w:pStyle w:val="Textonotapie"/>
        <w:jc w:val="both"/>
        <w:rPr>
          <w:rFonts w:ascii="Arial" w:hAnsi="Arial" w:cs="Arial"/>
          <w:sz w:val="18"/>
          <w:szCs w:val="18"/>
        </w:rPr>
      </w:pPr>
      <w:r w:rsidRPr="00D708F0">
        <w:rPr>
          <w:rStyle w:val="Refdenotaalpie"/>
          <w:rFonts w:ascii="Arial" w:hAnsi="Arial" w:cs="Arial"/>
          <w:sz w:val="18"/>
          <w:szCs w:val="18"/>
          <w:lang w:val="es-CO"/>
        </w:rPr>
        <w:footnoteRef/>
      </w:r>
      <w:r w:rsidRPr="00D708F0">
        <w:rPr>
          <w:rFonts w:ascii="Arial" w:hAnsi="Arial" w:cs="Arial"/>
          <w:sz w:val="18"/>
          <w:szCs w:val="18"/>
          <w:lang w:val="es-CO"/>
        </w:rPr>
        <w:t xml:space="preserve"> RAMÍREZ G., José F.  Principios constitucionales del derecho procesal colombiano, investigación en torno a la Constitución Política de 1991, Medellín, A., Señal editora, 1999, p.234.</w:t>
      </w:r>
    </w:p>
  </w:footnote>
  <w:footnote w:id="17">
    <w:p w:rsidR="00965761" w:rsidRPr="00D708F0" w:rsidRDefault="00965761" w:rsidP="00CD3708">
      <w:pPr>
        <w:pStyle w:val="Textonotapie"/>
        <w:jc w:val="both"/>
        <w:rPr>
          <w:rFonts w:ascii="Arial" w:hAnsi="Arial" w:cs="Arial"/>
          <w:sz w:val="18"/>
          <w:szCs w:val="18"/>
        </w:rPr>
      </w:pPr>
      <w:r w:rsidRPr="00D708F0">
        <w:rPr>
          <w:rStyle w:val="Refdenotaalpie"/>
          <w:rFonts w:ascii="Arial" w:hAnsi="Arial" w:cs="Arial"/>
          <w:sz w:val="18"/>
          <w:szCs w:val="18"/>
          <w:lang w:val="es-CO"/>
        </w:rPr>
        <w:footnoteRef/>
      </w:r>
      <w:r w:rsidRPr="00D708F0">
        <w:rPr>
          <w:rFonts w:ascii="Arial" w:hAnsi="Arial" w:cs="Arial"/>
          <w:sz w:val="18"/>
          <w:szCs w:val="18"/>
          <w:lang w:val="es-CO"/>
        </w:rPr>
        <w:t xml:space="preserve"> LÓPEZ B., Hernán F. Código General del Proceso, parte general, Bogotá DC, Dupre editores, 2016, p.111.</w:t>
      </w:r>
    </w:p>
  </w:footnote>
  <w:footnote w:id="18">
    <w:p w:rsidR="00321B68" w:rsidRPr="00D708F0" w:rsidRDefault="00321B68" w:rsidP="00CD3708">
      <w:pPr>
        <w:pStyle w:val="Sinespaciado"/>
        <w:jc w:val="both"/>
        <w:rPr>
          <w:rFonts w:ascii="Arial" w:hAnsi="Arial" w:cs="Arial"/>
          <w:sz w:val="18"/>
          <w:szCs w:val="18"/>
        </w:rPr>
      </w:pPr>
      <w:r w:rsidRPr="00D708F0">
        <w:rPr>
          <w:rFonts w:ascii="Arial" w:hAnsi="Arial" w:cs="Arial"/>
          <w:sz w:val="18"/>
          <w:szCs w:val="18"/>
          <w:vertAlign w:val="superscript"/>
        </w:rPr>
        <w:footnoteRef/>
      </w:r>
      <w:r w:rsidRPr="00D708F0">
        <w:rPr>
          <w:rFonts w:ascii="Arial" w:hAnsi="Arial" w:cs="Arial"/>
          <w:sz w:val="18"/>
          <w:szCs w:val="18"/>
        </w:rPr>
        <w:t xml:space="preserve"> CABRERA A., Benigno H. Teoría General del Proceso y de la prueba, Bogotá, Librería Jurídica Wilches, 1988, p.29.</w:t>
      </w:r>
    </w:p>
  </w:footnote>
  <w:footnote w:id="19">
    <w:p w:rsidR="00321B68" w:rsidRPr="00D708F0" w:rsidRDefault="00321B68"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MX"/>
        </w:rPr>
        <w:t>CC. C-012 de 2002.</w:t>
      </w:r>
    </w:p>
  </w:footnote>
  <w:footnote w:id="20">
    <w:p w:rsidR="00B740EA" w:rsidRPr="00D708F0" w:rsidRDefault="00B740EA"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CSJ. STC5676-2018.</w:t>
      </w:r>
    </w:p>
  </w:footnote>
  <w:footnote w:id="21">
    <w:p w:rsidR="00872971" w:rsidRPr="00D708F0" w:rsidRDefault="00872971" w:rsidP="00CD3708">
      <w:pPr>
        <w:pStyle w:val="Textonotapie"/>
        <w:jc w:val="both"/>
        <w:rPr>
          <w:rFonts w:ascii="Arial" w:hAnsi="Arial" w:cs="Arial"/>
          <w:sz w:val="18"/>
          <w:szCs w:val="18"/>
        </w:rPr>
      </w:pPr>
      <w:r w:rsidRPr="00D708F0">
        <w:rPr>
          <w:rFonts w:ascii="Arial" w:hAnsi="Arial" w:cs="Arial"/>
          <w:sz w:val="18"/>
          <w:szCs w:val="18"/>
          <w:vertAlign w:val="superscript"/>
        </w:rPr>
        <w:footnoteRef/>
      </w:r>
      <w:r w:rsidRPr="00D708F0">
        <w:rPr>
          <w:rFonts w:ascii="Arial" w:hAnsi="Arial" w:cs="Arial"/>
          <w:sz w:val="18"/>
          <w:szCs w:val="18"/>
        </w:rPr>
        <w:t xml:space="preserve"> </w:t>
      </w:r>
      <w:r w:rsidRPr="00D708F0">
        <w:rPr>
          <w:rFonts w:ascii="Arial" w:hAnsi="Arial" w:cs="Arial"/>
          <w:sz w:val="18"/>
          <w:szCs w:val="18"/>
          <w:lang w:val="es-CO"/>
        </w:rPr>
        <w:t>LÓPEZ B., Hernán F. Código General del Proceso, parte general, Bogotá DC, Dupre editores, 2016, p.769-776</w:t>
      </w:r>
      <w:r w:rsidRPr="00D708F0">
        <w:rPr>
          <w:rFonts w:ascii="Arial" w:hAnsi="Arial" w:cs="Arial"/>
          <w:sz w:val="18"/>
          <w:szCs w:val="18"/>
        </w:rPr>
        <w:t>.</w:t>
      </w:r>
    </w:p>
  </w:footnote>
  <w:footnote w:id="22">
    <w:p w:rsidR="00872971" w:rsidRPr="00D708F0" w:rsidRDefault="00872971"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CSJ, Sala Civil, Sentencia 12-09-1994, MP: Lafont P., No.4293.</w:t>
      </w:r>
    </w:p>
  </w:footnote>
  <w:footnote w:id="23">
    <w:p w:rsidR="00872971" w:rsidRPr="00D708F0" w:rsidRDefault="00872971"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CSJ. STC1216-2018.</w:t>
      </w:r>
    </w:p>
  </w:footnote>
  <w:footnote w:id="24">
    <w:p w:rsidR="00B740EA" w:rsidRPr="00D708F0" w:rsidRDefault="00B740EA"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CSJ. STC5676-2018.</w:t>
      </w:r>
    </w:p>
  </w:footnote>
  <w:footnote w:id="25">
    <w:p w:rsidR="00D448F9" w:rsidRPr="00D708F0" w:rsidRDefault="00D448F9" w:rsidP="00CD3708">
      <w:pPr>
        <w:pStyle w:val="Textonotapie"/>
        <w:jc w:val="both"/>
        <w:rPr>
          <w:rFonts w:ascii="Arial" w:hAnsi="Arial" w:cs="Arial"/>
          <w:sz w:val="18"/>
          <w:szCs w:val="18"/>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LÓPEZ B., Hernán F. Procedimiento civil, pruebas, tomo III, 2ª edición, Dupré editores, Bogotá DC, 2008, p.241.</w:t>
      </w:r>
    </w:p>
  </w:footnote>
  <w:footnote w:id="26">
    <w:p w:rsidR="00D448F9" w:rsidRPr="00D708F0" w:rsidRDefault="00D448F9" w:rsidP="00CD3708">
      <w:pPr>
        <w:pStyle w:val="Textonotapie"/>
        <w:jc w:val="both"/>
        <w:rPr>
          <w:rFonts w:ascii="Arial" w:hAnsi="Arial" w:cs="Arial"/>
          <w:sz w:val="18"/>
          <w:szCs w:val="18"/>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PARRA Q., Jairo. Manual de derecho probatorio, Librería del Profesional, Bogotá DC, 18ª edición, 2011, p.608.</w:t>
      </w:r>
    </w:p>
  </w:footnote>
  <w:footnote w:id="27">
    <w:p w:rsidR="00BC4007" w:rsidRPr="00D708F0" w:rsidRDefault="00BC4007"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Á</w:t>
      </w:r>
      <w:r w:rsidRPr="00D708F0">
        <w:rPr>
          <w:rFonts w:ascii="Arial" w:hAnsi="Arial" w:cs="Arial"/>
          <w:sz w:val="18"/>
          <w:szCs w:val="18"/>
          <w:lang w:val="es-CO"/>
        </w:rPr>
        <w:t>LVAREZ G., Marco A. Ensayos sobre el Código General del Proceso, volumen III, medios probatorios, Temis, Bogotá, 2017, p.275.</w:t>
      </w:r>
    </w:p>
  </w:footnote>
  <w:footnote w:id="28">
    <w:p w:rsidR="00BC4007" w:rsidRPr="00D708F0" w:rsidRDefault="00BC4007"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 xml:space="preserve">Ídem. </w:t>
      </w:r>
    </w:p>
  </w:footnote>
  <w:footnote w:id="29">
    <w:p w:rsidR="005F6652" w:rsidRPr="00D708F0" w:rsidRDefault="005F6652" w:rsidP="00CD3708">
      <w:pPr>
        <w:pStyle w:val="Textonotapie"/>
        <w:jc w:val="both"/>
        <w:rPr>
          <w:rFonts w:ascii="Arial" w:hAnsi="Arial" w:cs="Arial"/>
          <w:sz w:val="18"/>
          <w:szCs w:val="18"/>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BERMÚDEZ M., Martín. Del dictamen judicial al dictamen de parte, 2ª edición, Bogotá DC, Legis SA, 2016, p.122.</w:t>
      </w:r>
    </w:p>
  </w:footnote>
  <w:footnote w:id="30">
    <w:p w:rsidR="000B5171" w:rsidRPr="00D708F0" w:rsidRDefault="000B5171"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Á</w:t>
      </w:r>
      <w:r w:rsidRPr="00D708F0">
        <w:rPr>
          <w:rFonts w:ascii="Arial" w:hAnsi="Arial" w:cs="Arial"/>
          <w:sz w:val="18"/>
          <w:szCs w:val="18"/>
          <w:lang w:val="es-CO"/>
        </w:rPr>
        <w:t>LVAREZ G., Marco A. Ob. cit. p.279.</w:t>
      </w:r>
    </w:p>
  </w:footnote>
  <w:footnote w:id="31">
    <w:p w:rsidR="000B5171" w:rsidRPr="00D708F0" w:rsidRDefault="000B5171" w:rsidP="00CD3708">
      <w:pPr>
        <w:pStyle w:val="Textonotapie"/>
        <w:jc w:val="both"/>
        <w:rPr>
          <w:rFonts w:ascii="Arial" w:hAnsi="Arial" w:cs="Arial"/>
          <w:sz w:val="18"/>
          <w:szCs w:val="18"/>
          <w:lang w:val="es-CO"/>
        </w:rPr>
      </w:pPr>
      <w:r w:rsidRPr="00D708F0">
        <w:rPr>
          <w:rStyle w:val="Refdenotaalpie"/>
          <w:rFonts w:ascii="Arial" w:hAnsi="Arial" w:cs="Arial"/>
          <w:sz w:val="18"/>
          <w:szCs w:val="18"/>
        </w:rPr>
        <w:footnoteRef/>
      </w:r>
      <w:r w:rsidRPr="00D708F0">
        <w:rPr>
          <w:rFonts w:ascii="Arial" w:hAnsi="Arial" w:cs="Arial"/>
          <w:sz w:val="18"/>
          <w:szCs w:val="18"/>
        </w:rPr>
        <w:t xml:space="preserve"> </w:t>
      </w:r>
      <w:r w:rsidRPr="00D708F0">
        <w:rPr>
          <w:rFonts w:ascii="Arial" w:hAnsi="Arial" w:cs="Arial"/>
          <w:sz w:val="18"/>
          <w:szCs w:val="18"/>
          <w:lang w:val="es-CO"/>
        </w:rPr>
        <w:t>LÓPEZ B., Hernán F. Ob. cit. p.359.</w:t>
      </w:r>
    </w:p>
  </w:footnote>
  <w:footnote w:id="32">
    <w:p w:rsidR="007370E9" w:rsidRPr="00D708F0" w:rsidRDefault="007370E9" w:rsidP="00CD3708">
      <w:pPr>
        <w:pStyle w:val="Textonotapie"/>
        <w:jc w:val="both"/>
        <w:rPr>
          <w:rFonts w:ascii="Arial" w:hAnsi="Arial" w:cs="Arial"/>
          <w:sz w:val="18"/>
          <w:szCs w:val="18"/>
        </w:rPr>
      </w:pPr>
      <w:r w:rsidRPr="00D708F0">
        <w:rPr>
          <w:rStyle w:val="Refdenotaalpie"/>
          <w:rFonts w:ascii="Arial" w:hAnsi="Arial" w:cs="Arial"/>
          <w:sz w:val="18"/>
          <w:szCs w:val="18"/>
        </w:rPr>
        <w:footnoteRef/>
      </w:r>
      <w:r w:rsidRPr="00D708F0">
        <w:rPr>
          <w:rFonts w:ascii="Arial" w:hAnsi="Arial" w:cs="Arial"/>
          <w:sz w:val="18"/>
          <w:szCs w:val="18"/>
        </w:rPr>
        <w:t xml:space="preserve"> TS, PEREIRA, Civil-Familia. Sentencia del 23-06-2017, MP: Grisales H., No.</w:t>
      </w:r>
      <w:r w:rsidRPr="00D708F0">
        <w:rPr>
          <w:rFonts w:ascii="Arial" w:hAnsi="Arial" w:cs="Arial"/>
          <w:sz w:val="18"/>
          <w:szCs w:val="18"/>
          <w:lang w:val="es-CO"/>
        </w:rPr>
        <w:t>2012-00118-01.</w:t>
      </w:r>
    </w:p>
  </w:footnote>
  <w:footnote w:id="33">
    <w:p w:rsidR="007370E9" w:rsidRPr="005A4755" w:rsidRDefault="007370E9" w:rsidP="00CD3708">
      <w:pPr>
        <w:pStyle w:val="Textonotapie"/>
        <w:jc w:val="both"/>
        <w:rPr>
          <w:rFonts w:ascii="Century" w:hAnsi="Century"/>
          <w:lang w:val="es-CO"/>
        </w:rPr>
      </w:pPr>
      <w:r w:rsidRPr="00D708F0">
        <w:rPr>
          <w:rStyle w:val="Refdenotaalpie"/>
          <w:rFonts w:ascii="Arial" w:hAnsi="Arial" w:cs="Arial"/>
          <w:sz w:val="18"/>
          <w:szCs w:val="18"/>
        </w:rPr>
        <w:footnoteRef/>
      </w:r>
      <w:r w:rsidRPr="00D708F0">
        <w:rPr>
          <w:rFonts w:ascii="Arial" w:hAnsi="Arial" w:cs="Arial"/>
          <w:sz w:val="18"/>
          <w:szCs w:val="18"/>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A9C" w:rsidRDefault="00124A9C"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4A9C" w:rsidRDefault="00124A9C"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s="Kalinga"/>
        <w:i/>
        <w:color w:val="7F7F7F"/>
        <w:spacing w:val="60"/>
        <w:sz w:val="20"/>
        <w:szCs w:val="20"/>
      </w:rPr>
      <w:id w:val="1521127210"/>
      <w:docPartObj>
        <w:docPartGallery w:val="Page Numbers (Top of Page)"/>
        <w:docPartUnique/>
      </w:docPartObj>
    </w:sdtPr>
    <w:sdtEndPr>
      <w:rPr>
        <w:bCs/>
        <w:color w:val="auto"/>
        <w:spacing w:val="0"/>
      </w:rPr>
    </w:sdtEndPr>
    <w:sdtContent>
      <w:p w:rsidR="00124A9C" w:rsidRPr="00360CA4" w:rsidRDefault="00124A9C" w:rsidP="00D708F0">
        <w:pPr>
          <w:pStyle w:val="Encabezado"/>
          <w:pBdr>
            <w:bottom w:val="single" w:sz="4" w:space="1" w:color="D9D9D9"/>
          </w:pBdr>
          <w:jc w:val="right"/>
          <w:rPr>
            <w:rFonts w:ascii="Georgia" w:hAnsi="Georgia" w:cs="Kalinga"/>
            <w:bCs/>
            <w:i/>
            <w:sz w:val="20"/>
            <w:szCs w:val="20"/>
          </w:rPr>
        </w:pPr>
        <w:r w:rsidRPr="00D708F0">
          <w:rPr>
            <w:rFonts w:ascii="Georgia" w:hAnsi="Georgia" w:cs="Kalinga"/>
            <w:i/>
            <w:color w:val="7F7F7F"/>
            <w:spacing w:val="60"/>
            <w:sz w:val="20"/>
            <w:szCs w:val="20"/>
          </w:rPr>
          <w:t>Página</w:t>
        </w:r>
        <w:r w:rsidRPr="00360CA4">
          <w:rPr>
            <w:rFonts w:ascii="Georgia" w:hAnsi="Georgia" w:cs="Kalinga"/>
            <w:i/>
            <w:sz w:val="20"/>
            <w:szCs w:val="20"/>
          </w:rPr>
          <w:t xml:space="preserve"> | </w:t>
        </w:r>
        <w:r w:rsidRPr="00360CA4">
          <w:rPr>
            <w:rFonts w:ascii="Georgia" w:hAnsi="Georgia" w:cs="Kalinga"/>
            <w:i/>
            <w:sz w:val="20"/>
            <w:szCs w:val="20"/>
          </w:rPr>
          <w:fldChar w:fldCharType="begin"/>
        </w:r>
        <w:r w:rsidRPr="00360CA4">
          <w:rPr>
            <w:rFonts w:ascii="Georgia" w:hAnsi="Georgia" w:cs="Kalinga"/>
            <w:i/>
            <w:sz w:val="20"/>
            <w:szCs w:val="20"/>
          </w:rPr>
          <w:instrText>PAGE   \* MERGEFORMAT</w:instrText>
        </w:r>
        <w:r w:rsidRPr="00360CA4">
          <w:rPr>
            <w:rFonts w:ascii="Georgia" w:hAnsi="Georgia" w:cs="Kalinga"/>
            <w:i/>
            <w:sz w:val="20"/>
            <w:szCs w:val="20"/>
          </w:rPr>
          <w:fldChar w:fldCharType="separate"/>
        </w:r>
        <w:r w:rsidR="006E18F4" w:rsidRPr="006E18F4">
          <w:rPr>
            <w:rFonts w:ascii="Georgia" w:hAnsi="Georgia" w:cs="Kalinga"/>
            <w:bCs/>
            <w:i/>
            <w:noProof/>
            <w:sz w:val="20"/>
            <w:szCs w:val="20"/>
          </w:rPr>
          <w:t>8</w:t>
        </w:r>
        <w:r w:rsidRPr="00360CA4">
          <w:rPr>
            <w:rFonts w:ascii="Georgia" w:hAnsi="Georgia" w:cs="Kalinga"/>
            <w:bCs/>
            <w:i/>
            <w:sz w:val="20"/>
            <w:szCs w:val="20"/>
          </w:rPr>
          <w:fldChar w:fldCharType="end"/>
        </w:r>
      </w:p>
    </w:sdtContent>
  </w:sdt>
  <w:p w:rsidR="00124A9C" w:rsidRPr="00360CA4" w:rsidRDefault="00124A9C" w:rsidP="001A0D88">
    <w:pPr>
      <w:pStyle w:val="Encabezado"/>
      <w:widowControl w:val="0"/>
      <w:autoSpaceDE w:val="0"/>
      <w:autoSpaceDN w:val="0"/>
      <w:adjustRightInd w:val="0"/>
      <w:ind w:right="360"/>
      <w:jc w:val="both"/>
      <w:rPr>
        <w:rFonts w:ascii="Georgia" w:eastAsia="Dotum" w:hAnsi="Georgia" w:cs="Kalinga"/>
        <w:i/>
        <w:sz w:val="20"/>
      </w:rPr>
    </w:pPr>
    <w:r w:rsidRPr="00360CA4">
      <w:rPr>
        <w:rFonts w:ascii="Georgia" w:hAnsi="Georgia" w:cs="Kalinga"/>
        <w:i/>
        <w:sz w:val="20"/>
        <w:szCs w:val="20"/>
        <w:lang w:val="es-CO"/>
      </w:rPr>
      <w:t>EXPEDIENTE No.</w:t>
    </w:r>
    <w:r>
      <w:rPr>
        <w:rFonts w:ascii="Georgia" w:hAnsi="Georgia" w:cs="Kalinga"/>
        <w:i/>
        <w:sz w:val="20"/>
        <w:szCs w:val="20"/>
        <w:lang w:val="es-CO"/>
      </w:rPr>
      <w:t>201</w:t>
    </w:r>
    <w:r w:rsidR="00E70AB0">
      <w:rPr>
        <w:rFonts w:ascii="Georgia" w:hAnsi="Georgia" w:cs="Kalinga"/>
        <w:i/>
        <w:sz w:val="20"/>
        <w:szCs w:val="20"/>
        <w:lang w:val="es-CO"/>
      </w:rPr>
      <w:t>7</w:t>
    </w:r>
    <w:r>
      <w:rPr>
        <w:rFonts w:ascii="Georgia" w:hAnsi="Georgia" w:cs="Kalinga"/>
        <w:i/>
        <w:sz w:val="20"/>
        <w:szCs w:val="20"/>
        <w:lang w:val="es-CO"/>
      </w:rPr>
      <w:t>-00</w:t>
    </w:r>
    <w:r w:rsidR="007A7893">
      <w:rPr>
        <w:rFonts w:ascii="Georgia" w:hAnsi="Georgia" w:cs="Kalinga"/>
        <w:i/>
        <w:sz w:val="20"/>
        <w:szCs w:val="20"/>
        <w:lang w:val="es-CO"/>
      </w:rPr>
      <w:t>2</w:t>
    </w:r>
    <w:r w:rsidR="00E70AB0">
      <w:rPr>
        <w:rFonts w:ascii="Georgia" w:hAnsi="Georgia" w:cs="Kalinga"/>
        <w:i/>
        <w:sz w:val="20"/>
        <w:szCs w:val="20"/>
        <w:lang w:val="es-CO"/>
      </w:rPr>
      <w:t>30</w:t>
    </w:r>
    <w:r>
      <w:rPr>
        <w:rFonts w:ascii="Georgia" w:hAnsi="Georgia" w:cs="Kalinga"/>
        <w:i/>
        <w:sz w:val="20"/>
        <w:szCs w:val="20"/>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F511C56"/>
    <w:multiLevelType w:val="hybridMultilevel"/>
    <w:tmpl w:val="C012FDEE"/>
    <w:lvl w:ilvl="0" w:tplc="47EA2B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7">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nsid w:val="75562419"/>
    <w:multiLevelType w:val="hybridMultilevel"/>
    <w:tmpl w:val="F4028788"/>
    <w:lvl w:ilvl="0" w:tplc="C3EE313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8"/>
  </w:num>
  <w:num w:numId="4">
    <w:abstractNumId w:val="14"/>
  </w:num>
  <w:num w:numId="5">
    <w:abstractNumId w:val="9"/>
  </w:num>
  <w:num w:numId="6">
    <w:abstractNumId w:val="2"/>
  </w:num>
  <w:num w:numId="7">
    <w:abstractNumId w:val="11"/>
  </w:num>
  <w:num w:numId="8">
    <w:abstractNumId w:val="5"/>
  </w:num>
  <w:num w:numId="9">
    <w:abstractNumId w:val="7"/>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13"/>
  </w:num>
  <w:num w:numId="15">
    <w:abstractNumId w:val="16"/>
  </w:num>
  <w:num w:numId="16">
    <w:abstractNumId w:val="21"/>
  </w:num>
  <w:num w:numId="17">
    <w:abstractNumId w:val="0"/>
  </w:num>
  <w:num w:numId="18">
    <w:abstractNumId w:val="10"/>
  </w:num>
  <w:num w:numId="19">
    <w:abstractNumId w:val="4"/>
  </w:num>
  <w:num w:numId="20">
    <w:abstractNumId w:val="15"/>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919"/>
    <w:rsid w:val="00011B19"/>
    <w:rsid w:val="0001219A"/>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38E"/>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2B0"/>
    <w:rsid w:val="00033432"/>
    <w:rsid w:val="00033451"/>
    <w:rsid w:val="000338AF"/>
    <w:rsid w:val="00033D60"/>
    <w:rsid w:val="00033F10"/>
    <w:rsid w:val="0003411A"/>
    <w:rsid w:val="000341AD"/>
    <w:rsid w:val="000347F1"/>
    <w:rsid w:val="00034A0A"/>
    <w:rsid w:val="0003518B"/>
    <w:rsid w:val="000352FB"/>
    <w:rsid w:val="00035741"/>
    <w:rsid w:val="00035BB3"/>
    <w:rsid w:val="0003615A"/>
    <w:rsid w:val="0003646F"/>
    <w:rsid w:val="00036718"/>
    <w:rsid w:val="00036B41"/>
    <w:rsid w:val="00036CA8"/>
    <w:rsid w:val="000373B1"/>
    <w:rsid w:val="000376BC"/>
    <w:rsid w:val="00037A79"/>
    <w:rsid w:val="00037C33"/>
    <w:rsid w:val="00037EE0"/>
    <w:rsid w:val="000401FE"/>
    <w:rsid w:val="000409B8"/>
    <w:rsid w:val="00041D2A"/>
    <w:rsid w:val="00041DCD"/>
    <w:rsid w:val="000425C2"/>
    <w:rsid w:val="00042899"/>
    <w:rsid w:val="00042FA4"/>
    <w:rsid w:val="000430A7"/>
    <w:rsid w:val="000432DB"/>
    <w:rsid w:val="00043343"/>
    <w:rsid w:val="000439BE"/>
    <w:rsid w:val="00043B5F"/>
    <w:rsid w:val="0004463C"/>
    <w:rsid w:val="00044844"/>
    <w:rsid w:val="00045C24"/>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287"/>
    <w:rsid w:val="000726FF"/>
    <w:rsid w:val="00072D4F"/>
    <w:rsid w:val="0007334E"/>
    <w:rsid w:val="00073362"/>
    <w:rsid w:val="000734DC"/>
    <w:rsid w:val="00073AA2"/>
    <w:rsid w:val="00074300"/>
    <w:rsid w:val="00074B36"/>
    <w:rsid w:val="00074CDA"/>
    <w:rsid w:val="00074DD7"/>
    <w:rsid w:val="00074E99"/>
    <w:rsid w:val="000753E0"/>
    <w:rsid w:val="00075498"/>
    <w:rsid w:val="000754B4"/>
    <w:rsid w:val="00075C99"/>
    <w:rsid w:val="00075E55"/>
    <w:rsid w:val="00075EFF"/>
    <w:rsid w:val="000778B5"/>
    <w:rsid w:val="00080BF4"/>
    <w:rsid w:val="00080DDE"/>
    <w:rsid w:val="00080E2C"/>
    <w:rsid w:val="0008118C"/>
    <w:rsid w:val="000812B0"/>
    <w:rsid w:val="00081702"/>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05B"/>
    <w:rsid w:val="0008512F"/>
    <w:rsid w:val="000851EC"/>
    <w:rsid w:val="000853EC"/>
    <w:rsid w:val="0008540F"/>
    <w:rsid w:val="000854F6"/>
    <w:rsid w:val="00085537"/>
    <w:rsid w:val="00085704"/>
    <w:rsid w:val="00085AEC"/>
    <w:rsid w:val="00085FB4"/>
    <w:rsid w:val="000869B2"/>
    <w:rsid w:val="00086C38"/>
    <w:rsid w:val="00086D6E"/>
    <w:rsid w:val="00086EBD"/>
    <w:rsid w:val="00087C52"/>
    <w:rsid w:val="000904D1"/>
    <w:rsid w:val="00090568"/>
    <w:rsid w:val="00091736"/>
    <w:rsid w:val="000918BC"/>
    <w:rsid w:val="00091D87"/>
    <w:rsid w:val="00091E45"/>
    <w:rsid w:val="00091E7D"/>
    <w:rsid w:val="00091FE5"/>
    <w:rsid w:val="00092740"/>
    <w:rsid w:val="00092B5E"/>
    <w:rsid w:val="00092D49"/>
    <w:rsid w:val="00093241"/>
    <w:rsid w:val="00094033"/>
    <w:rsid w:val="000941F0"/>
    <w:rsid w:val="0009555C"/>
    <w:rsid w:val="000956FC"/>
    <w:rsid w:val="00095C48"/>
    <w:rsid w:val="00096166"/>
    <w:rsid w:val="00096510"/>
    <w:rsid w:val="0009678F"/>
    <w:rsid w:val="00096895"/>
    <w:rsid w:val="00096D1B"/>
    <w:rsid w:val="00097295"/>
    <w:rsid w:val="0009744A"/>
    <w:rsid w:val="00097CAC"/>
    <w:rsid w:val="000A0895"/>
    <w:rsid w:val="000A0955"/>
    <w:rsid w:val="000A0CE9"/>
    <w:rsid w:val="000A1384"/>
    <w:rsid w:val="000A1C86"/>
    <w:rsid w:val="000A1E7A"/>
    <w:rsid w:val="000A232C"/>
    <w:rsid w:val="000A27CE"/>
    <w:rsid w:val="000A2AF1"/>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0F"/>
    <w:rsid w:val="000B2FF2"/>
    <w:rsid w:val="000B4F1F"/>
    <w:rsid w:val="000B5171"/>
    <w:rsid w:val="000B58C0"/>
    <w:rsid w:val="000B59A8"/>
    <w:rsid w:val="000B59CD"/>
    <w:rsid w:val="000B6119"/>
    <w:rsid w:val="000B6476"/>
    <w:rsid w:val="000B6542"/>
    <w:rsid w:val="000B6860"/>
    <w:rsid w:val="000B687F"/>
    <w:rsid w:val="000B6922"/>
    <w:rsid w:val="000B6B97"/>
    <w:rsid w:val="000B6BDA"/>
    <w:rsid w:val="000B7082"/>
    <w:rsid w:val="000B7A2B"/>
    <w:rsid w:val="000B7F21"/>
    <w:rsid w:val="000C059A"/>
    <w:rsid w:val="000C0B10"/>
    <w:rsid w:val="000C0C1F"/>
    <w:rsid w:val="000C0CB8"/>
    <w:rsid w:val="000C0F9F"/>
    <w:rsid w:val="000C1319"/>
    <w:rsid w:val="000C158E"/>
    <w:rsid w:val="000C1E5D"/>
    <w:rsid w:val="000C2D76"/>
    <w:rsid w:val="000C2E63"/>
    <w:rsid w:val="000C3BB3"/>
    <w:rsid w:val="000C3CEC"/>
    <w:rsid w:val="000C3D7C"/>
    <w:rsid w:val="000C4F5A"/>
    <w:rsid w:val="000C4FD8"/>
    <w:rsid w:val="000C51F3"/>
    <w:rsid w:val="000C5410"/>
    <w:rsid w:val="000C5C04"/>
    <w:rsid w:val="000C5CD2"/>
    <w:rsid w:val="000C5F81"/>
    <w:rsid w:val="000C6AC6"/>
    <w:rsid w:val="000C6F28"/>
    <w:rsid w:val="000C6FEE"/>
    <w:rsid w:val="000C74C4"/>
    <w:rsid w:val="000C765C"/>
    <w:rsid w:val="000C7B65"/>
    <w:rsid w:val="000C7B99"/>
    <w:rsid w:val="000C7BA1"/>
    <w:rsid w:val="000C7E0C"/>
    <w:rsid w:val="000D0046"/>
    <w:rsid w:val="000D10DA"/>
    <w:rsid w:val="000D1D86"/>
    <w:rsid w:val="000D1DD8"/>
    <w:rsid w:val="000D2431"/>
    <w:rsid w:val="000D25E9"/>
    <w:rsid w:val="000D2B8B"/>
    <w:rsid w:val="000D3288"/>
    <w:rsid w:val="000D33D8"/>
    <w:rsid w:val="000D391A"/>
    <w:rsid w:val="000D454A"/>
    <w:rsid w:val="000D46C4"/>
    <w:rsid w:val="000D4780"/>
    <w:rsid w:val="000D56F3"/>
    <w:rsid w:val="000D5942"/>
    <w:rsid w:val="000D5E1B"/>
    <w:rsid w:val="000D7475"/>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629"/>
    <w:rsid w:val="000F0742"/>
    <w:rsid w:val="000F081A"/>
    <w:rsid w:val="000F0BE1"/>
    <w:rsid w:val="000F0EBE"/>
    <w:rsid w:val="000F0F72"/>
    <w:rsid w:val="000F18D0"/>
    <w:rsid w:val="000F1DAF"/>
    <w:rsid w:val="000F1E70"/>
    <w:rsid w:val="000F1F1C"/>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DE9"/>
    <w:rsid w:val="001134C6"/>
    <w:rsid w:val="00113840"/>
    <w:rsid w:val="00113AC9"/>
    <w:rsid w:val="00113BFA"/>
    <w:rsid w:val="00113F3A"/>
    <w:rsid w:val="00115C96"/>
    <w:rsid w:val="00115FCA"/>
    <w:rsid w:val="00116328"/>
    <w:rsid w:val="0011637F"/>
    <w:rsid w:val="001163F0"/>
    <w:rsid w:val="00116829"/>
    <w:rsid w:val="00116E9C"/>
    <w:rsid w:val="0011712E"/>
    <w:rsid w:val="001172BE"/>
    <w:rsid w:val="00117A8D"/>
    <w:rsid w:val="00120324"/>
    <w:rsid w:val="0012034C"/>
    <w:rsid w:val="00120AD9"/>
    <w:rsid w:val="0012124F"/>
    <w:rsid w:val="001212F4"/>
    <w:rsid w:val="001213C2"/>
    <w:rsid w:val="00122278"/>
    <w:rsid w:val="001222AA"/>
    <w:rsid w:val="001229E4"/>
    <w:rsid w:val="00122C9F"/>
    <w:rsid w:val="001235D5"/>
    <w:rsid w:val="00123691"/>
    <w:rsid w:val="00123E32"/>
    <w:rsid w:val="00124A9C"/>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CCE"/>
    <w:rsid w:val="00134CDD"/>
    <w:rsid w:val="001360C3"/>
    <w:rsid w:val="00136585"/>
    <w:rsid w:val="0013688E"/>
    <w:rsid w:val="001370F4"/>
    <w:rsid w:val="0013791C"/>
    <w:rsid w:val="00140ADA"/>
    <w:rsid w:val="001410E0"/>
    <w:rsid w:val="0014154C"/>
    <w:rsid w:val="00141831"/>
    <w:rsid w:val="00142439"/>
    <w:rsid w:val="00142560"/>
    <w:rsid w:val="00142AF0"/>
    <w:rsid w:val="00142C62"/>
    <w:rsid w:val="00142DFC"/>
    <w:rsid w:val="001434F1"/>
    <w:rsid w:val="00143778"/>
    <w:rsid w:val="00143C7D"/>
    <w:rsid w:val="00144264"/>
    <w:rsid w:val="00144453"/>
    <w:rsid w:val="00144512"/>
    <w:rsid w:val="001445F4"/>
    <w:rsid w:val="00144E8E"/>
    <w:rsid w:val="00145291"/>
    <w:rsid w:val="00145823"/>
    <w:rsid w:val="001459FF"/>
    <w:rsid w:val="00145EA4"/>
    <w:rsid w:val="001461D6"/>
    <w:rsid w:val="00146358"/>
    <w:rsid w:val="00146ACF"/>
    <w:rsid w:val="00146C5F"/>
    <w:rsid w:val="00146F85"/>
    <w:rsid w:val="00147398"/>
    <w:rsid w:val="00150186"/>
    <w:rsid w:val="0015042A"/>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099"/>
    <w:rsid w:val="0016230B"/>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2C54"/>
    <w:rsid w:val="00172D2C"/>
    <w:rsid w:val="001734D9"/>
    <w:rsid w:val="0017350F"/>
    <w:rsid w:val="00174C82"/>
    <w:rsid w:val="00175168"/>
    <w:rsid w:val="001753CE"/>
    <w:rsid w:val="001755A3"/>
    <w:rsid w:val="00175749"/>
    <w:rsid w:val="001760C5"/>
    <w:rsid w:val="001761BE"/>
    <w:rsid w:val="00176583"/>
    <w:rsid w:val="001766F4"/>
    <w:rsid w:val="00176959"/>
    <w:rsid w:val="00176A30"/>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0E9"/>
    <w:rsid w:val="001831FB"/>
    <w:rsid w:val="00183295"/>
    <w:rsid w:val="00183619"/>
    <w:rsid w:val="001837C2"/>
    <w:rsid w:val="00183E20"/>
    <w:rsid w:val="00184740"/>
    <w:rsid w:val="001851D5"/>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1E95"/>
    <w:rsid w:val="00192843"/>
    <w:rsid w:val="00192986"/>
    <w:rsid w:val="001930FE"/>
    <w:rsid w:val="001933F8"/>
    <w:rsid w:val="00193808"/>
    <w:rsid w:val="001938C0"/>
    <w:rsid w:val="00193BA1"/>
    <w:rsid w:val="001941FE"/>
    <w:rsid w:val="0019461F"/>
    <w:rsid w:val="00194762"/>
    <w:rsid w:val="0019501A"/>
    <w:rsid w:val="00195120"/>
    <w:rsid w:val="001954C5"/>
    <w:rsid w:val="001954E2"/>
    <w:rsid w:val="001956AA"/>
    <w:rsid w:val="00195874"/>
    <w:rsid w:val="00195A49"/>
    <w:rsid w:val="00195B8C"/>
    <w:rsid w:val="00195F11"/>
    <w:rsid w:val="0019609C"/>
    <w:rsid w:val="00196258"/>
    <w:rsid w:val="001962EC"/>
    <w:rsid w:val="001966ED"/>
    <w:rsid w:val="00196ACB"/>
    <w:rsid w:val="00196D1F"/>
    <w:rsid w:val="00196DF5"/>
    <w:rsid w:val="0019714F"/>
    <w:rsid w:val="00197207"/>
    <w:rsid w:val="001972B0"/>
    <w:rsid w:val="001978FB"/>
    <w:rsid w:val="001A024D"/>
    <w:rsid w:val="001A0D88"/>
    <w:rsid w:val="001A102C"/>
    <w:rsid w:val="001A1708"/>
    <w:rsid w:val="001A1917"/>
    <w:rsid w:val="001A1CA2"/>
    <w:rsid w:val="001A1CD0"/>
    <w:rsid w:val="001A1D21"/>
    <w:rsid w:val="001A1F52"/>
    <w:rsid w:val="001A2254"/>
    <w:rsid w:val="001A23E9"/>
    <w:rsid w:val="001A2A76"/>
    <w:rsid w:val="001A2D5E"/>
    <w:rsid w:val="001A3085"/>
    <w:rsid w:val="001A364A"/>
    <w:rsid w:val="001A428D"/>
    <w:rsid w:val="001A47EA"/>
    <w:rsid w:val="001A6147"/>
    <w:rsid w:val="001A697E"/>
    <w:rsid w:val="001A69CE"/>
    <w:rsid w:val="001A7060"/>
    <w:rsid w:val="001A724F"/>
    <w:rsid w:val="001A73F4"/>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718"/>
    <w:rsid w:val="001B5544"/>
    <w:rsid w:val="001B6123"/>
    <w:rsid w:val="001B61AC"/>
    <w:rsid w:val="001B6FAC"/>
    <w:rsid w:val="001B7D66"/>
    <w:rsid w:val="001C0755"/>
    <w:rsid w:val="001C0848"/>
    <w:rsid w:val="001C12F1"/>
    <w:rsid w:val="001C1B1E"/>
    <w:rsid w:val="001C1C57"/>
    <w:rsid w:val="001C2224"/>
    <w:rsid w:val="001C2348"/>
    <w:rsid w:val="001C2860"/>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481"/>
    <w:rsid w:val="001D1B5E"/>
    <w:rsid w:val="001D2638"/>
    <w:rsid w:val="001D28CE"/>
    <w:rsid w:val="001D3297"/>
    <w:rsid w:val="001D3492"/>
    <w:rsid w:val="001D36DF"/>
    <w:rsid w:val="001D42E3"/>
    <w:rsid w:val="001D47CF"/>
    <w:rsid w:val="001D4854"/>
    <w:rsid w:val="001D4D4A"/>
    <w:rsid w:val="001D51A9"/>
    <w:rsid w:val="001D61AF"/>
    <w:rsid w:val="001D62B8"/>
    <w:rsid w:val="001D6CB6"/>
    <w:rsid w:val="001D6D9E"/>
    <w:rsid w:val="001D6E55"/>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7FD"/>
    <w:rsid w:val="001E6880"/>
    <w:rsid w:val="001E715B"/>
    <w:rsid w:val="001E754C"/>
    <w:rsid w:val="001F0456"/>
    <w:rsid w:val="001F10F5"/>
    <w:rsid w:val="001F1A88"/>
    <w:rsid w:val="001F233E"/>
    <w:rsid w:val="001F278E"/>
    <w:rsid w:val="001F2905"/>
    <w:rsid w:val="001F2972"/>
    <w:rsid w:val="001F31FE"/>
    <w:rsid w:val="001F37AB"/>
    <w:rsid w:val="001F389D"/>
    <w:rsid w:val="001F3ABD"/>
    <w:rsid w:val="001F3BFE"/>
    <w:rsid w:val="001F4B7B"/>
    <w:rsid w:val="001F4DA2"/>
    <w:rsid w:val="001F5077"/>
    <w:rsid w:val="001F5573"/>
    <w:rsid w:val="001F5577"/>
    <w:rsid w:val="001F59D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4528"/>
    <w:rsid w:val="00205659"/>
    <w:rsid w:val="0020565D"/>
    <w:rsid w:val="00205763"/>
    <w:rsid w:val="002058B7"/>
    <w:rsid w:val="00205D58"/>
    <w:rsid w:val="00205E82"/>
    <w:rsid w:val="00206380"/>
    <w:rsid w:val="002064C9"/>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7E8"/>
    <w:rsid w:val="0021543A"/>
    <w:rsid w:val="00215693"/>
    <w:rsid w:val="0021578A"/>
    <w:rsid w:val="00216337"/>
    <w:rsid w:val="00220192"/>
    <w:rsid w:val="0022046A"/>
    <w:rsid w:val="00221314"/>
    <w:rsid w:val="0022173F"/>
    <w:rsid w:val="00221DF3"/>
    <w:rsid w:val="002229AE"/>
    <w:rsid w:val="002230CC"/>
    <w:rsid w:val="00223116"/>
    <w:rsid w:val="00223474"/>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1211"/>
    <w:rsid w:val="00232396"/>
    <w:rsid w:val="00232684"/>
    <w:rsid w:val="00232E74"/>
    <w:rsid w:val="0023347A"/>
    <w:rsid w:val="00233798"/>
    <w:rsid w:val="002337B2"/>
    <w:rsid w:val="00233C24"/>
    <w:rsid w:val="00233F22"/>
    <w:rsid w:val="00234000"/>
    <w:rsid w:val="00234518"/>
    <w:rsid w:val="00234E55"/>
    <w:rsid w:val="00234F3B"/>
    <w:rsid w:val="002350C9"/>
    <w:rsid w:val="002356B3"/>
    <w:rsid w:val="002356EB"/>
    <w:rsid w:val="00235CD3"/>
    <w:rsid w:val="0023657D"/>
    <w:rsid w:val="002374DD"/>
    <w:rsid w:val="0023773C"/>
    <w:rsid w:val="0023783E"/>
    <w:rsid w:val="00237DA0"/>
    <w:rsid w:val="002400B4"/>
    <w:rsid w:val="00240255"/>
    <w:rsid w:val="002407B2"/>
    <w:rsid w:val="00240A5D"/>
    <w:rsid w:val="00240A93"/>
    <w:rsid w:val="00240F48"/>
    <w:rsid w:val="00241921"/>
    <w:rsid w:val="00241A36"/>
    <w:rsid w:val="00241D1E"/>
    <w:rsid w:val="00242293"/>
    <w:rsid w:val="00242CFE"/>
    <w:rsid w:val="00243174"/>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6772"/>
    <w:rsid w:val="00257050"/>
    <w:rsid w:val="00257B1F"/>
    <w:rsid w:val="00257DD1"/>
    <w:rsid w:val="0026069E"/>
    <w:rsid w:val="0026092C"/>
    <w:rsid w:val="00260BC5"/>
    <w:rsid w:val="00260C92"/>
    <w:rsid w:val="002610D8"/>
    <w:rsid w:val="002611B8"/>
    <w:rsid w:val="00261BCC"/>
    <w:rsid w:val="00261C7E"/>
    <w:rsid w:val="00261E14"/>
    <w:rsid w:val="002620C8"/>
    <w:rsid w:val="00262137"/>
    <w:rsid w:val="002623AF"/>
    <w:rsid w:val="002624BA"/>
    <w:rsid w:val="00262E53"/>
    <w:rsid w:val="00263537"/>
    <w:rsid w:val="00263BD3"/>
    <w:rsid w:val="00263C5C"/>
    <w:rsid w:val="00263E1F"/>
    <w:rsid w:val="00264F0B"/>
    <w:rsid w:val="0026562D"/>
    <w:rsid w:val="00265782"/>
    <w:rsid w:val="002666DB"/>
    <w:rsid w:val="00267072"/>
    <w:rsid w:val="00267344"/>
    <w:rsid w:val="0026746C"/>
    <w:rsid w:val="00267585"/>
    <w:rsid w:val="00267994"/>
    <w:rsid w:val="00270070"/>
    <w:rsid w:val="0027015D"/>
    <w:rsid w:val="00270D6E"/>
    <w:rsid w:val="00270EE5"/>
    <w:rsid w:val="0027165E"/>
    <w:rsid w:val="00271A1A"/>
    <w:rsid w:val="00271CFD"/>
    <w:rsid w:val="00271FBB"/>
    <w:rsid w:val="00272060"/>
    <w:rsid w:val="00272751"/>
    <w:rsid w:val="00272BE0"/>
    <w:rsid w:val="00272DA6"/>
    <w:rsid w:val="00272F0E"/>
    <w:rsid w:val="002733F5"/>
    <w:rsid w:val="00273D7B"/>
    <w:rsid w:val="0027439D"/>
    <w:rsid w:val="00274C8B"/>
    <w:rsid w:val="00274CB6"/>
    <w:rsid w:val="002755FA"/>
    <w:rsid w:val="00275A9D"/>
    <w:rsid w:val="0027641C"/>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A82"/>
    <w:rsid w:val="00290791"/>
    <w:rsid w:val="00290BCC"/>
    <w:rsid w:val="0029167B"/>
    <w:rsid w:val="00291998"/>
    <w:rsid w:val="00291AF5"/>
    <w:rsid w:val="00291C1B"/>
    <w:rsid w:val="00291DDC"/>
    <w:rsid w:val="00292B4F"/>
    <w:rsid w:val="00292FDA"/>
    <w:rsid w:val="00293773"/>
    <w:rsid w:val="00293B19"/>
    <w:rsid w:val="00294254"/>
    <w:rsid w:val="002947ED"/>
    <w:rsid w:val="00294D04"/>
    <w:rsid w:val="00295135"/>
    <w:rsid w:val="002954EA"/>
    <w:rsid w:val="002957EB"/>
    <w:rsid w:val="00295CFB"/>
    <w:rsid w:val="00295DB6"/>
    <w:rsid w:val="00295F30"/>
    <w:rsid w:val="00295FEA"/>
    <w:rsid w:val="0029623E"/>
    <w:rsid w:val="00296730"/>
    <w:rsid w:val="0029690A"/>
    <w:rsid w:val="00296CF1"/>
    <w:rsid w:val="0029735F"/>
    <w:rsid w:val="00297670"/>
    <w:rsid w:val="0029799D"/>
    <w:rsid w:val="002979FE"/>
    <w:rsid w:val="00297B71"/>
    <w:rsid w:val="00297DFF"/>
    <w:rsid w:val="002A0366"/>
    <w:rsid w:val="002A067F"/>
    <w:rsid w:val="002A08BC"/>
    <w:rsid w:val="002A0C72"/>
    <w:rsid w:val="002A1079"/>
    <w:rsid w:val="002A1233"/>
    <w:rsid w:val="002A21BF"/>
    <w:rsid w:val="002A2303"/>
    <w:rsid w:val="002A276A"/>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A7F49"/>
    <w:rsid w:val="002B0284"/>
    <w:rsid w:val="002B0DBA"/>
    <w:rsid w:val="002B1315"/>
    <w:rsid w:val="002B140A"/>
    <w:rsid w:val="002B179F"/>
    <w:rsid w:val="002B20E4"/>
    <w:rsid w:val="002B274C"/>
    <w:rsid w:val="002B2BA6"/>
    <w:rsid w:val="002B2C90"/>
    <w:rsid w:val="002B3834"/>
    <w:rsid w:val="002B3D56"/>
    <w:rsid w:val="002B3F1F"/>
    <w:rsid w:val="002B41A3"/>
    <w:rsid w:val="002B4734"/>
    <w:rsid w:val="002B4D01"/>
    <w:rsid w:val="002B4DF7"/>
    <w:rsid w:val="002B500F"/>
    <w:rsid w:val="002B514B"/>
    <w:rsid w:val="002B5C9B"/>
    <w:rsid w:val="002B6328"/>
    <w:rsid w:val="002B65B1"/>
    <w:rsid w:val="002B672E"/>
    <w:rsid w:val="002B68BF"/>
    <w:rsid w:val="002B6AC5"/>
    <w:rsid w:val="002B6AF6"/>
    <w:rsid w:val="002B6F48"/>
    <w:rsid w:val="002B7FDA"/>
    <w:rsid w:val="002C030D"/>
    <w:rsid w:val="002C0CC3"/>
    <w:rsid w:val="002C0E6A"/>
    <w:rsid w:val="002C0EE8"/>
    <w:rsid w:val="002C1D5F"/>
    <w:rsid w:val="002C267E"/>
    <w:rsid w:val="002C3259"/>
    <w:rsid w:val="002C3275"/>
    <w:rsid w:val="002C34A1"/>
    <w:rsid w:val="002C369D"/>
    <w:rsid w:val="002C3A7B"/>
    <w:rsid w:val="002C456C"/>
    <w:rsid w:val="002C49C5"/>
    <w:rsid w:val="002C4F13"/>
    <w:rsid w:val="002C50DC"/>
    <w:rsid w:val="002C577D"/>
    <w:rsid w:val="002C5C57"/>
    <w:rsid w:val="002C61C7"/>
    <w:rsid w:val="002C68D0"/>
    <w:rsid w:val="002C6A54"/>
    <w:rsid w:val="002C7125"/>
    <w:rsid w:val="002C7785"/>
    <w:rsid w:val="002D00FC"/>
    <w:rsid w:val="002D01DB"/>
    <w:rsid w:val="002D1C39"/>
    <w:rsid w:val="002D2160"/>
    <w:rsid w:val="002D2C4C"/>
    <w:rsid w:val="002D2DD4"/>
    <w:rsid w:val="002D2EF7"/>
    <w:rsid w:val="002D324B"/>
    <w:rsid w:val="002D3A58"/>
    <w:rsid w:val="002D3DF2"/>
    <w:rsid w:val="002D44C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38AB"/>
    <w:rsid w:val="002E400F"/>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7CD"/>
    <w:rsid w:val="002F18AD"/>
    <w:rsid w:val="002F1B40"/>
    <w:rsid w:val="002F1DDB"/>
    <w:rsid w:val="002F2227"/>
    <w:rsid w:val="002F2276"/>
    <w:rsid w:val="002F2360"/>
    <w:rsid w:val="002F23BA"/>
    <w:rsid w:val="002F27EB"/>
    <w:rsid w:val="002F2C22"/>
    <w:rsid w:val="002F4529"/>
    <w:rsid w:val="002F497A"/>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33B"/>
    <w:rsid w:val="00302528"/>
    <w:rsid w:val="00302BC9"/>
    <w:rsid w:val="00302C77"/>
    <w:rsid w:val="00303511"/>
    <w:rsid w:val="0030389D"/>
    <w:rsid w:val="00303C46"/>
    <w:rsid w:val="00303E8F"/>
    <w:rsid w:val="0030408C"/>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60C"/>
    <w:rsid w:val="00311B88"/>
    <w:rsid w:val="00311D1D"/>
    <w:rsid w:val="00311D77"/>
    <w:rsid w:val="00312826"/>
    <w:rsid w:val="00312B0E"/>
    <w:rsid w:val="00312BCC"/>
    <w:rsid w:val="00312E82"/>
    <w:rsid w:val="0031303E"/>
    <w:rsid w:val="00313330"/>
    <w:rsid w:val="00313584"/>
    <w:rsid w:val="00313B1D"/>
    <w:rsid w:val="00313B91"/>
    <w:rsid w:val="00314F5B"/>
    <w:rsid w:val="0031552B"/>
    <w:rsid w:val="0031561E"/>
    <w:rsid w:val="00315759"/>
    <w:rsid w:val="00315DE4"/>
    <w:rsid w:val="00315E8D"/>
    <w:rsid w:val="0031617F"/>
    <w:rsid w:val="003176BE"/>
    <w:rsid w:val="00317875"/>
    <w:rsid w:val="00317DE3"/>
    <w:rsid w:val="003200C5"/>
    <w:rsid w:val="003201EE"/>
    <w:rsid w:val="003202E9"/>
    <w:rsid w:val="003208C8"/>
    <w:rsid w:val="0032091F"/>
    <w:rsid w:val="00320C41"/>
    <w:rsid w:val="00320E35"/>
    <w:rsid w:val="00320EF2"/>
    <w:rsid w:val="00321488"/>
    <w:rsid w:val="00321A14"/>
    <w:rsid w:val="00321B68"/>
    <w:rsid w:val="00321D58"/>
    <w:rsid w:val="00321F83"/>
    <w:rsid w:val="003224B1"/>
    <w:rsid w:val="00322ADD"/>
    <w:rsid w:val="003235F9"/>
    <w:rsid w:val="00323EC0"/>
    <w:rsid w:val="00324C01"/>
    <w:rsid w:val="00324E7B"/>
    <w:rsid w:val="003253F7"/>
    <w:rsid w:val="00325608"/>
    <w:rsid w:val="003257F9"/>
    <w:rsid w:val="00325BD8"/>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523"/>
    <w:rsid w:val="00331A7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1B76"/>
    <w:rsid w:val="00352A58"/>
    <w:rsid w:val="00352A9B"/>
    <w:rsid w:val="00352B27"/>
    <w:rsid w:val="003531D1"/>
    <w:rsid w:val="003535AF"/>
    <w:rsid w:val="00353A93"/>
    <w:rsid w:val="00353B73"/>
    <w:rsid w:val="00354452"/>
    <w:rsid w:val="00354BDD"/>
    <w:rsid w:val="003552B2"/>
    <w:rsid w:val="003554CE"/>
    <w:rsid w:val="00355634"/>
    <w:rsid w:val="00355665"/>
    <w:rsid w:val="00356104"/>
    <w:rsid w:val="003562DD"/>
    <w:rsid w:val="003572D1"/>
    <w:rsid w:val="00360A14"/>
    <w:rsid w:val="00360A75"/>
    <w:rsid w:val="00360CA4"/>
    <w:rsid w:val="0036104D"/>
    <w:rsid w:val="0036168E"/>
    <w:rsid w:val="00361E94"/>
    <w:rsid w:val="00361FC8"/>
    <w:rsid w:val="00362BBB"/>
    <w:rsid w:val="00362BF5"/>
    <w:rsid w:val="003634F7"/>
    <w:rsid w:val="0036386C"/>
    <w:rsid w:val="00363B63"/>
    <w:rsid w:val="00364366"/>
    <w:rsid w:val="00365059"/>
    <w:rsid w:val="00365984"/>
    <w:rsid w:val="003666A9"/>
    <w:rsid w:val="003666BF"/>
    <w:rsid w:val="0036714A"/>
    <w:rsid w:val="00367642"/>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C1A"/>
    <w:rsid w:val="00376E2E"/>
    <w:rsid w:val="00376E80"/>
    <w:rsid w:val="00377151"/>
    <w:rsid w:val="00377884"/>
    <w:rsid w:val="00377D4D"/>
    <w:rsid w:val="003801FB"/>
    <w:rsid w:val="003803F9"/>
    <w:rsid w:val="0038047A"/>
    <w:rsid w:val="00380780"/>
    <w:rsid w:val="00380C3C"/>
    <w:rsid w:val="00381632"/>
    <w:rsid w:val="0038200A"/>
    <w:rsid w:val="003823F6"/>
    <w:rsid w:val="00382C81"/>
    <w:rsid w:val="00382E48"/>
    <w:rsid w:val="003830E8"/>
    <w:rsid w:val="0038367F"/>
    <w:rsid w:val="0038389F"/>
    <w:rsid w:val="00383F3B"/>
    <w:rsid w:val="00383F8A"/>
    <w:rsid w:val="00384121"/>
    <w:rsid w:val="003865AF"/>
    <w:rsid w:val="00387718"/>
    <w:rsid w:val="0038775D"/>
    <w:rsid w:val="00387CAA"/>
    <w:rsid w:val="00387F7D"/>
    <w:rsid w:val="003900A5"/>
    <w:rsid w:val="003900EC"/>
    <w:rsid w:val="003906CD"/>
    <w:rsid w:val="00391C0B"/>
    <w:rsid w:val="00391EDF"/>
    <w:rsid w:val="003923B8"/>
    <w:rsid w:val="003925E7"/>
    <w:rsid w:val="00392AED"/>
    <w:rsid w:val="00392F1B"/>
    <w:rsid w:val="00393789"/>
    <w:rsid w:val="003938DC"/>
    <w:rsid w:val="003939AC"/>
    <w:rsid w:val="00394209"/>
    <w:rsid w:val="00394306"/>
    <w:rsid w:val="003949DB"/>
    <w:rsid w:val="00394C90"/>
    <w:rsid w:val="0039508D"/>
    <w:rsid w:val="003959C8"/>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4732"/>
    <w:rsid w:val="003A5232"/>
    <w:rsid w:val="003A58BA"/>
    <w:rsid w:val="003A5C41"/>
    <w:rsid w:val="003A6515"/>
    <w:rsid w:val="003A656D"/>
    <w:rsid w:val="003A66A6"/>
    <w:rsid w:val="003A682E"/>
    <w:rsid w:val="003A69FC"/>
    <w:rsid w:val="003A6A1F"/>
    <w:rsid w:val="003A6CF7"/>
    <w:rsid w:val="003A72A9"/>
    <w:rsid w:val="003A734F"/>
    <w:rsid w:val="003A74F4"/>
    <w:rsid w:val="003A7BEE"/>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54A"/>
    <w:rsid w:val="003C0674"/>
    <w:rsid w:val="003C06A1"/>
    <w:rsid w:val="003C0D75"/>
    <w:rsid w:val="003C1247"/>
    <w:rsid w:val="003C13B9"/>
    <w:rsid w:val="003C18FB"/>
    <w:rsid w:val="003C1BEB"/>
    <w:rsid w:val="003C1FE5"/>
    <w:rsid w:val="003C301C"/>
    <w:rsid w:val="003C3258"/>
    <w:rsid w:val="003C3523"/>
    <w:rsid w:val="003C395E"/>
    <w:rsid w:val="003C3A3A"/>
    <w:rsid w:val="003C4B41"/>
    <w:rsid w:val="003C4E05"/>
    <w:rsid w:val="003C4F8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66C"/>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1FE6"/>
    <w:rsid w:val="003E200C"/>
    <w:rsid w:val="003E2262"/>
    <w:rsid w:val="003E22E3"/>
    <w:rsid w:val="003E28AB"/>
    <w:rsid w:val="003E292B"/>
    <w:rsid w:val="003E2FC8"/>
    <w:rsid w:val="003E30A3"/>
    <w:rsid w:val="003E310D"/>
    <w:rsid w:val="003E3359"/>
    <w:rsid w:val="003E377B"/>
    <w:rsid w:val="003E393C"/>
    <w:rsid w:val="003E3B9A"/>
    <w:rsid w:val="003E4316"/>
    <w:rsid w:val="003E4F63"/>
    <w:rsid w:val="003E5812"/>
    <w:rsid w:val="003E59CD"/>
    <w:rsid w:val="003E5B07"/>
    <w:rsid w:val="003E6026"/>
    <w:rsid w:val="003E627E"/>
    <w:rsid w:val="003E62C1"/>
    <w:rsid w:val="003E6389"/>
    <w:rsid w:val="003E66FD"/>
    <w:rsid w:val="003E68AF"/>
    <w:rsid w:val="003E6B15"/>
    <w:rsid w:val="003E6B8D"/>
    <w:rsid w:val="003E6E72"/>
    <w:rsid w:val="003E6EA0"/>
    <w:rsid w:val="003E6F12"/>
    <w:rsid w:val="003E6F4E"/>
    <w:rsid w:val="003E70BF"/>
    <w:rsid w:val="003E7474"/>
    <w:rsid w:val="003E7D0B"/>
    <w:rsid w:val="003E7DAC"/>
    <w:rsid w:val="003F017C"/>
    <w:rsid w:val="003F030F"/>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C9C"/>
    <w:rsid w:val="003F5ED2"/>
    <w:rsid w:val="003F5F65"/>
    <w:rsid w:val="003F641A"/>
    <w:rsid w:val="003F6F92"/>
    <w:rsid w:val="003F715C"/>
    <w:rsid w:val="003F73BF"/>
    <w:rsid w:val="003F7AAA"/>
    <w:rsid w:val="003F7F98"/>
    <w:rsid w:val="00400255"/>
    <w:rsid w:val="0040026E"/>
    <w:rsid w:val="004008A8"/>
    <w:rsid w:val="00401F20"/>
    <w:rsid w:val="00402101"/>
    <w:rsid w:val="0040233C"/>
    <w:rsid w:val="0040263E"/>
    <w:rsid w:val="0040264A"/>
    <w:rsid w:val="00402C91"/>
    <w:rsid w:val="0040300C"/>
    <w:rsid w:val="004033C1"/>
    <w:rsid w:val="00403438"/>
    <w:rsid w:val="004034E3"/>
    <w:rsid w:val="004040C7"/>
    <w:rsid w:val="004043DA"/>
    <w:rsid w:val="00404BBB"/>
    <w:rsid w:val="00404E95"/>
    <w:rsid w:val="00405108"/>
    <w:rsid w:val="00405166"/>
    <w:rsid w:val="004054A1"/>
    <w:rsid w:val="00405ABD"/>
    <w:rsid w:val="00405C64"/>
    <w:rsid w:val="00405D50"/>
    <w:rsid w:val="00406219"/>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096"/>
    <w:rsid w:val="00413345"/>
    <w:rsid w:val="004139F4"/>
    <w:rsid w:val="00413A06"/>
    <w:rsid w:val="00413C6D"/>
    <w:rsid w:val="004146EC"/>
    <w:rsid w:val="0041480B"/>
    <w:rsid w:val="00414CEF"/>
    <w:rsid w:val="00414FDD"/>
    <w:rsid w:val="00415113"/>
    <w:rsid w:val="00415853"/>
    <w:rsid w:val="00415A48"/>
    <w:rsid w:val="00415C7F"/>
    <w:rsid w:val="00415E11"/>
    <w:rsid w:val="00415F26"/>
    <w:rsid w:val="00416BFD"/>
    <w:rsid w:val="00416DBF"/>
    <w:rsid w:val="00416EC0"/>
    <w:rsid w:val="00417413"/>
    <w:rsid w:val="004174AA"/>
    <w:rsid w:val="00417711"/>
    <w:rsid w:val="004179EB"/>
    <w:rsid w:val="0042095B"/>
    <w:rsid w:val="00421253"/>
    <w:rsid w:val="00421578"/>
    <w:rsid w:val="00421FBF"/>
    <w:rsid w:val="004220D6"/>
    <w:rsid w:val="00422276"/>
    <w:rsid w:val="00422304"/>
    <w:rsid w:val="00423660"/>
    <w:rsid w:val="00424369"/>
    <w:rsid w:val="004248CE"/>
    <w:rsid w:val="00424E88"/>
    <w:rsid w:val="00424EF6"/>
    <w:rsid w:val="00425297"/>
    <w:rsid w:val="004253B9"/>
    <w:rsid w:val="004254A0"/>
    <w:rsid w:val="00425880"/>
    <w:rsid w:val="004259FD"/>
    <w:rsid w:val="00425A14"/>
    <w:rsid w:val="004261FA"/>
    <w:rsid w:val="0042661D"/>
    <w:rsid w:val="0042673F"/>
    <w:rsid w:val="00426A18"/>
    <w:rsid w:val="00426B8C"/>
    <w:rsid w:val="00427436"/>
    <w:rsid w:val="00427C91"/>
    <w:rsid w:val="004302E8"/>
    <w:rsid w:val="00430F69"/>
    <w:rsid w:val="0043114B"/>
    <w:rsid w:val="00431334"/>
    <w:rsid w:val="004314C5"/>
    <w:rsid w:val="00431F3D"/>
    <w:rsid w:val="0043251B"/>
    <w:rsid w:val="00433002"/>
    <w:rsid w:val="0043399D"/>
    <w:rsid w:val="00433BD3"/>
    <w:rsid w:val="00433F90"/>
    <w:rsid w:val="004342D0"/>
    <w:rsid w:val="00434A69"/>
    <w:rsid w:val="00434EC2"/>
    <w:rsid w:val="004371CD"/>
    <w:rsid w:val="00437B20"/>
    <w:rsid w:val="00440422"/>
    <w:rsid w:val="004404B5"/>
    <w:rsid w:val="004406E4"/>
    <w:rsid w:val="0044109B"/>
    <w:rsid w:val="004410E1"/>
    <w:rsid w:val="004411E9"/>
    <w:rsid w:val="00441A24"/>
    <w:rsid w:val="00441D14"/>
    <w:rsid w:val="004422B5"/>
    <w:rsid w:val="00442B29"/>
    <w:rsid w:val="00443071"/>
    <w:rsid w:val="0044371A"/>
    <w:rsid w:val="004437EE"/>
    <w:rsid w:val="00443D4F"/>
    <w:rsid w:val="0044419F"/>
    <w:rsid w:val="00444601"/>
    <w:rsid w:val="004448A2"/>
    <w:rsid w:val="00445065"/>
    <w:rsid w:val="00445442"/>
    <w:rsid w:val="004456B1"/>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9DE"/>
    <w:rsid w:val="00463B6A"/>
    <w:rsid w:val="00463E07"/>
    <w:rsid w:val="004643FA"/>
    <w:rsid w:val="0046463F"/>
    <w:rsid w:val="00464D36"/>
    <w:rsid w:val="00464F65"/>
    <w:rsid w:val="004650FC"/>
    <w:rsid w:val="0046513E"/>
    <w:rsid w:val="00465CFC"/>
    <w:rsid w:val="00466060"/>
    <w:rsid w:val="00466A80"/>
    <w:rsid w:val="00466AD4"/>
    <w:rsid w:val="004676C1"/>
    <w:rsid w:val="00467B99"/>
    <w:rsid w:val="00467F24"/>
    <w:rsid w:val="00470332"/>
    <w:rsid w:val="0047043C"/>
    <w:rsid w:val="004709F5"/>
    <w:rsid w:val="004711F5"/>
    <w:rsid w:val="00471C68"/>
    <w:rsid w:val="00471EE2"/>
    <w:rsid w:val="004724FD"/>
    <w:rsid w:val="004727DB"/>
    <w:rsid w:val="004729DA"/>
    <w:rsid w:val="00472B53"/>
    <w:rsid w:val="00473786"/>
    <w:rsid w:val="004739FB"/>
    <w:rsid w:val="00473A05"/>
    <w:rsid w:val="00473EE2"/>
    <w:rsid w:val="0047440D"/>
    <w:rsid w:val="00474A33"/>
    <w:rsid w:val="00474B75"/>
    <w:rsid w:val="00475641"/>
    <w:rsid w:val="0047569E"/>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0DE2"/>
    <w:rsid w:val="00481194"/>
    <w:rsid w:val="00481784"/>
    <w:rsid w:val="00481AF7"/>
    <w:rsid w:val="00481C77"/>
    <w:rsid w:val="00481E4F"/>
    <w:rsid w:val="00482217"/>
    <w:rsid w:val="004826A1"/>
    <w:rsid w:val="004827B8"/>
    <w:rsid w:val="004835D7"/>
    <w:rsid w:val="0048366F"/>
    <w:rsid w:val="00483B6E"/>
    <w:rsid w:val="00483BFE"/>
    <w:rsid w:val="00483F0D"/>
    <w:rsid w:val="004845C1"/>
    <w:rsid w:val="00484874"/>
    <w:rsid w:val="00485405"/>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7"/>
    <w:rsid w:val="0049502A"/>
    <w:rsid w:val="00495677"/>
    <w:rsid w:val="004956A8"/>
    <w:rsid w:val="00495746"/>
    <w:rsid w:val="00496357"/>
    <w:rsid w:val="00496522"/>
    <w:rsid w:val="00496823"/>
    <w:rsid w:val="0049692C"/>
    <w:rsid w:val="0049697E"/>
    <w:rsid w:val="00497043"/>
    <w:rsid w:val="0049774A"/>
    <w:rsid w:val="004A16B9"/>
    <w:rsid w:val="004A1A99"/>
    <w:rsid w:val="004A1E74"/>
    <w:rsid w:val="004A1EB4"/>
    <w:rsid w:val="004A2090"/>
    <w:rsid w:val="004A3FA1"/>
    <w:rsid w:val="004A44A1"/>
    <w:rsid w:val="004A508A"/>
    <w:rsid w:val="004A55D3"/>
    <w:rsid w:val="004A6A66"/>
    <w:rsid w:val="004A6D27"/>
    <w:rsid w:val="004A7356"/>
    <w:rsid w:val="004A7911"/>
    <w:rsid w:val="004A795F"/>
    <w:rsid w:val="004B0081"/>
    <w:rsid w:val="004B0129"/>
    <w:rsid w:val="004B0EAC"/>
    <w:rsid w:val="004B13CB"/>
    <w:rsid w:val="004B15E8"/>
    <w:rsid w:val="004B2B8B"/>
    <w:rsid w:val="004B2E93"/>
    <w:rsid w:val="004B31AE"/>
    <w:rsid w:val="004B3C44"/>
    <w:rsid w:val="004B3C66"/>
    <w:rsid w:val="004B3CC3"/>
    <w:rsid w:val="004B4843"/>
    <w:rsid w:val="004B48E3"/>
    <w:rsid w:val="004B4B77"/>
    <w:rsid w:val="004B4C5A"/>
    <w:rsid w:val="004B4ED5"/>
    <w:rsid w:val="004B5616"/>
    <w:rsid w:val="004B58B4"/>
    <w:rsid w:val="004B5D72"/>
    <w:rsid w:val="004B63AB"/>
    <w:rsid w:val="004B6478"/>
    <w:rsid w:val="004B6555"/>
    <w:rsid w:val="004B6CBB"/>
    <w:rsid w:val="004B6DC8"/>
    <w:rsid w:val="004B785A"/>
    <w:rsid w:val="004B7EB8"/>
    <w:rsid w:val="004B7F63"/>
    <w:rsid w:val="004C0B1C"/>
    <w:rsid w:val="004C0CDE"/>
    <w:rsid w:val="004C0D44"/>
    <w:rsid w:val="004C1462"/>
    <w:rsid w:val="004C1858"/>
    <w:rsid w:val="004C1B78"/>
    <w:rsid w:val="004C1BF5"/>
    <w:rsid w:val="004C202A"/>
    <w:rsid w:val="004C2415"/>
    <w:rsid w:val="004C25C8"/>
    <w:rsid w:val="004C29AC"/>
    <w:rsid w:val="004C2FE3"/>
    <w:rsid w:val="004C3825"/>
    <w:rsid w:val="004C40FC"/>
    <w:rsid w:val="004C5C99"/>
    <w:rsid w:val="004C6293"/>
    <w:rsid w:val="004C6617"/>
    <w:rsid w:val="004C6844"/>
    <w:rsid w:val="004C6F31"/>
    <w:rsid w:val="004C6F83"/>
    <w:rsid w:val="004C79BF"/>
    <w:rsid w:val="004D0845"/>
    <w:rsid w:val="004D0ED2"/>
    <w:rsid w:val="004D113A"/>
    <w:rsid w:val="004D1201"/>
    <w:rsid w:val="004D141B"/>
    <w:rsid w:val="004D1583"/>
    <w:rsid w:val="004D1756"/>
    <w:rsid w:val="004D1931"/>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D7E85"/>
    <w:rsid w:val="004E0177"/>
    <w:rsid w:val="004E0293"/>
    <w:rsid w:val="004E05A8"/>
    <w:rsid w:val="004E07EF"/>
    <w:rsid w:val="004E0884"/>
    <w:rsid w:val="004E09CC"/>
    <w:rsid w:val="004E0A07"/>
    <w:rsid w:val="004E0BF6"/>
    <w:rsid w:val="004E1392"/>
    <w:rsid w:val="004E13F3"/>
    <w:rsid w:val="004E1A84"/>
    <w:rsid w:val="004E1EEB"/>
    <w:rsid w:val="004E1F12"/>
    <w:rsid w:val="004E22EF"/>
    <w:rsid w:val="004E3691"/>
    <w:rsid w:val="004E4227"/>
    <w:rsid w:val="004E4346"/>
    <w:rsid w:val="004E437D"/>
    <w:rsid w:val="004E4802"/>
    <w:rsid w:val="004E4994"/>
    <w:rsid w:val="004E4AC8"/>
    <w:rsid w:val="004E4B94"/>
    <w:rsid w:val="004E4C60"/>
    <w:rsid w:val="004E5859"/>
    <w:rsid w:val="004E5964"/>
    <w:rsid w:val="004E5BE4"/>
    <w:rsid w:val="004E69F8"/>
    <w:rsid w:val="004E704C"/>
    <w:rsid w:val="004F00BD"/>
    <w:rsid w:val="004F06E3"/>
    <w:rsid w:val="004F0F5D"/>
    <w:rsid w:val="004F13EC"/>
    <w:rsid w:val="004F183A"/>
    <w:rsid w:val="004F1E89"/>
    <w:rsid w:val="004F2EED"/>
    <w:rsid w:val="004F3A94"/>
    <w:rsid w:val="004F3CE8"/>
    <w:rsid w:val="004F3D54"/>
    <w:rsid w:val="004F4078"/>
    <w:rsid w:val="004F4447"/>
    <w:rsid w:val="004F4449"/>
    <w:rsid w:val="004F4E63"/>
    <w:rsid w:val="004F5103"/>
    <w:rsid w:val="004F5463"/>
    <w:rsid w:val="004F5AFA"/>
    <w:rsid w:val="004F5B38"/>
    <w:rsid w:val="004F638D"/>
    <w:rsid w:val="004F64C8"/>
    <w:rsid w:val="004F6D99"/>
    <w:rsid w:val="004F6FEB"/>
    <w:rsid w:val="004F7169"/>
    <w:rsid w:val="004F75B6"/>
    <w:rsid w:val="004F77AC"/>
    <w:rsid w:val="004F7C9D"/>
    <w:rsid w:val="005004C5"/>
    <w:rsid w:val="00500EE8"/>
    <w:rsid w:val="00500FE9"/>
    <w:rsid w:val="00501083"/>
    <w:rsid w:val="005019C2"/>
    <w:rsid w:val="00501C2B"/>
    <w:rsid w:val="00501C3F"/>
    <w:rsid w:val="00502DA8"/>
    <w:rsid w:val="005031AB"/>
    <w:rsid w:val="0050327C"/>
    <w:rsid w:val="005034B5"/>
    <w:rsid w:val="005036EE"/>
    <w:rsid w:val="00503B14"/>
    <w:rsid w:val="00504350"/>
    <w:rsid w:val="00504421"/>
    <w:rsid w:val="005044D4"/>
    <w:rsid w:val="0050451A"/>
    <w:rsid w:val="005049E0"/>
    <w:rsid w:val="00504F9E"/>
    <w:rsid w:val="005050C3"/>
    <w:rsid w:val="005050FD"/>
    <w:rsid w:val="00505486"/>
    <w:rsid w:val="00505539"/>
    <w:rsid w:val="00505AA2"/>
    <w:rsid w:val="005061A3"/>
    <w:rsid w:val="00506582"/>
    <w:rsid w:val="005068D9"/>
    <w:rsid w:val="00506B77"/>
    <w:rsid w:val="00507063"/>
    <w:rsid w:val="00510072"/>
    <w:rsid w:val="005104CE"/>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4CF8"/>
    <w:rsid w:val="00515676"/>
    <w:rsid w:val="00515BA9"/>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353F"/>
    <w:rsid w:val="00524683"/>
    <w:rsid w:val="0052477E"/>
    <w:rsid w:val="00524B7C"/>
    <w:rsid w:val="00524EDD"/>
    <w:rsid w:val="0052511D"/>
    <w:rsid w:val="00525818"/>
    <w:rsid w:val="005259DB"/>
    <w:rsid w:val="00525C3F"/>
    <w:rsid w:val="00526A27"/>
    <w:rsid w:val="00526A33"/>
    <w:rsid w:val="00527007"/>
    <w:rsid w:val="005275FC"/>
    <w:rsid w:val="0053063D"/>
    <w:rsid w:val="0053086A"/>
    <w:rsid w:val="00532A8F"/>
    <w:rsid w:val="005334F0"/>
    <w:rsid w:val="00533B20"/>
    <w:rsid w:val="005343E7"/>
    <w:rsid w:val="005347E1"/>
    <w:rsid w:val="00534BD1"/>
    <w:rsid w:val="00534DF8"/>
    <w:rsid w:val="005355CE"/>
    <w:rsid w:val="00535C2F"/>
    <w:rsid w:val="00535DB2"/>
    <w:rsid w:val="005368B0"/>
    <w:rsid w:val="005373CE"/>
    <w:rsid w:val="005373FC"/>
    <w:rsid w:val="005404A8"/>
    <w:rsid w:val="00541070"/>
    <w:rsid w:val="00541703"/>
    <w:rsid w:val="00541987"/>
    <w:rsid w:val="00541CF0"/>
    <w:rsid w:val="00541DDA"/>
    <w:rsid w:val="005422C0"/>
    <w:rsid w:val="0054255A"/>
    <w:rsid w:val="005428CA"/>
    <w:rsid w:val="005428DD"/>
    <w:rsid w:val="00542917"/>
    <w:rsid w:val="00542A7D"/>
    <w:rsid w:val="00542EB4"/>
    <w:rsid w:val="00542F10"/>
    <w:rsid w:val="00543345"/>
    <w:rsid w:val="005436EB"/>
    <w:rsid w:val="00543723"/>
    <w:rsid w:val="0054380D"/>
    <w:rsid w:val="00543ACF"/>
    <w:rsid w:val="00543CBA"/>
    <w:rsid w:val="00544177"/>
    <w:rsid w:val="00544580"/>
    <w:rsid w:val="00544DF6"/>
    <w:rsid w:val="00544DFB"/>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46D"/>
    <w:rsid w:val="005509C4"/>
    <w:rsid w:val="00550CEE"/>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8D5"/>
    <w:rsid w:val="00556920"/>
    <w:rsid w:val="00556A12"/>
    <w:rsid w:val="00557091"/>
    <w:rsid w:val="0055714D"/>
    <w:rsid w:val="0055738B"/>
    <w:rsid w:val="00557ABA"/>
    <w:rsid w:val="005601D8"/>
    <w:rsid w:val="00560E8F"/>
    <w:rsid w:val="00560EE2"/>
    <w:rsid w:val="005613DB"/>
    <w:rsid w:val="005615C3"/>
    <w:rsid w:val="00561688"/>
    <w:rsid w:val="00561A3E"/>
    <w:rsid w:val="00561B4C"/>
    <w:rsid w:val="00561D72"/>
    <w:rsid w:val="0056214C"/>
    <w:rsid w:val="0056295D"/>
    <w:rsid w:val="005629FF"/>
    <w:rsid w:val="00562ABE"/>
    <w:rsid w:val="00562E97"/>
    <w:rsid w:val="00563DF2"/>
    <w:rsid w:val="0056412E"/>
    <w:rsid w:val="005641E8"/>
    <w:rsid w:val="005643D0"/>
    <w:rsid w:val="00564879"/>
    <w:rsid w:val="00564EE1"/>
    <w:rsid w:val="005650CC"/>
    <w:rsid w:val="005650F1"/>
    <w:rsid w:val="0056513B"/>
    <w:rsid w:val="00565A50"/>
    <w:rsid w:val="00565E05"/>
    <w:rsid w:val="00567270"/>
    <w:rsid w:val="005678F6"/>
    <w:rsid w:val="00570498"/>
    <w:rsid w:val="00570542"/>
    <w:rsid w:val="00570E8B"/>
    <w:rsid w:val="005714F2"/>
    <w:rsid w:val="00571A5A"/>
    <w:rsid w:val="00571CE3"/>
    <w:rsid w:val="00571D59"/>
    <w:rsid w:val="005722FC"/>
    <w:rsid w:val="00572331"/>
    <w:rsid w:val="00572344"/>
    <w:rsid w:val="00572358"/>
    <w:rsid w:val="005732AA"/>
    <w:rsid w:val="005733C9"/>
    <w:rsid w:val="00573413"/>
    <w:rsid w:val="00573551"/>
    <w:rsid w:val="00573D51"/>
    <w:rsid w:val="00574058"/>
    <w:rsid w:val="005742D7"/>
    <w:rsid w:val="005749B4"/>
    <w:rsid w:val="00574B91"/>
    <w:rsid w:val="00574F3E"/>
    <w:rsid w:val="00575571"/>
    <w:rsid w:val="00575751"/>
    <w:rsid w:val="005757C0"/>
    <w:rsid w:val="00575EDF"/>
    <w:rsid w:val="0057685C"/>
    <w:rsid w:val="00576AC4"/>
    <w:rsid w:val="00577546"/>
    <w:rsid w:val="00580289"/>
    <w:rsid w:val="00580449"/>
    <w:rsid w:val="005814C1"/>
    <w:rsid w:val="00581B8F"/>
    <w:rsid w:val="00581DE3"/>
    <w:rsid w:val="00581FD0"/>
    <w:rsid w:val="00582166"/>
    <w:rsid w:val="0058241A"/>
    <w:rsid w:val="0058265A"/>
    <w:rsid w:val="005828DC"/>
    <w:rsid w:val="00582ABC"/>
    <w:rsid w:val="00583A36"/>
    <w:rsid w:val="00583F56"/>
    <w:rsid w:val="00583F60"/>
    <w:rsid w:val="00584334"/>
    <w:rsid w:val="00584851"/>
    <w:rsid w:val="00584C26"/>
    <w:rsid w:val="005851A0"/>
    <w:rsid w:val="00585D0B"/>
    <w:rsid w:val="0058642D"/>
    <w:rsid w:val="0058654B"/>
    <w:rsid w:val="00586685"/>
    <w:rsid w:val="005868BA"/>
    <w:rsid w:val="00587337"/>
    <w:rsid w:val="0058743A"/>
    <w:rsid w:val="00587763"/>
    <w:rsid w:val="00587D66"/>
    <w:rsid w:val="00587DD7"/>
    <w:rsid w:val="0059000F"/>
    <w:rsid w:val="00590404"/>
    <w:rsid w:val="005908C6"/>
    <w:rsid w:val="00590952"/>
    <w:rsid w:val="0059122E"/>
    <w:rsid w:val="005919D4"/>
    <w:rsid w:val="005923E1"/>
    <w:rsid w:val="00592638"/>
    <w:rsid w:val="005927F0"/>
    <w:rsid w:val="00592EEC"/>
    <w:rsid w:val="00592EF5"/>
    <w:rsid w:val="00592F38"/>
    <w:rsid w:val="00593013"/>
    <w:rsid w:val="0059359F"/>
    <w:rsid w:val="0059457A"/>
    <w:rsid w:val="00594680"/>
    <w:rsid w:val="005947AF"/>
    <w:rsid w:val="00594B30"/>
    <w:rsid w:val="0059502B"/>
    <w:rsid w:val="00595317"/>
    <w:rsid w:val="00595E63"/>
    <w:rsid w:val="00595E9C"/>
    <w:rsid w:val="005960BF"/>
    <w:rsid w:val="00596699"/>
    <w:rsid w:val="005966FD"/>
    <w:rsid w:val="00596833"/>
    <w:rsid w:val="005968CB"/>
    <w:rsid w:val="00596906"/>
    <w:rsid w:val="00596E65"/>
    <w:rsid w:val="00596F8C"/>
    <w:rsid w:val="005972E2"/>
    <w:rsid w:val="005972E6"/>
    <w:rsid w:val="00597501"/>
    <w:rsid w:val="00597A28"/>
    <w:rsid w:val="00597DD5"/>
    <w:rsid w:val="005A0890"/>
    <w:rsid w:val="005A0C6C"/>
    <w:rsid w:val="005A14CD"/>
    <w:rsid w:val="005A173B"/>
    <w:rsid w:val="005A1822"/>
    <w:rsid w:val="005A1BA0"/>
    <w:rsid w:val="005A1D48"/>
    <w:rsid w:val="005A209E"/>
    <w:rsid w:val="005A237A"/>
    <w:rsid w:val="005A252D"/>
    <w:rsid w:val="005A26DD"/>
    <w:rsid w:val="005A2930"/>
    <w:rsid w:val="005A2B04"/>
    <w:rsid w:val="005A35E2"/>
    <w:rsid w:val="005A39EC"/>
    <w:rsid w:val="005A42F1"/>
    <w:rsid w:val="005A4349"/>
    <w:rsid w:val="005A4606"/>
    <w:rsid w:val="005A53FD"/>
    <w:rsid w:val="005A540C"/>
    <w:rsid w:val="005A54A0"/>
    <w:rsid w:val="005A58C2"/>
    <w:rsid w:val="005A612E"/>
    <w:rsid w:val="005A65FB"/>
    <w:rsid w:val="005A669C"/>
    <w:rsid w:val="005A66B1"/>
    <w:rsid w:val="005A7104"/>
    <w:rsid w:val="005A76C9"/>
    <w:rsid w:val="005A78CD"/>
    <w:rsid w:val="005A7DB5"/>
    <w:rsid w:val="005B03D1"/>
    <w:rsid w:val="005B06E8"/>
    <w:rsid w:val="005B13F9"/>
    <w:rsid w:val="005B2160"/>
    <w:rsid w:val="005B2314"/>
    <w:rsid w:val="005B30EE"/>
    <w:rsid w:val="005B377D"/>
    <w:rsid w:val="005B3A96"/>
    <w:rsid w:val="005B3CD4"/>
    <w:rsid w:val="005B4271"/>
    <w:rsid w:val="005B446F"/>
    <w:rsid w:val="005B4676"/>
    <w:rsid w:val="005B4A7C"/>
    <w:rsid w:val="005B4EC9"/>
    <w:rsid w:val="005B5152"/>
    <w:rsid w:val="005B56C8"/>
    <w:rsid w:val="005B584A"/>
    <w:rsid w:val="005B58F3"/>
    <w:rsid w:val="005B5A44"/>
    <w:rsid w:val="005B5CF4"/>
    <w:rsid w:val="005B672D"/>
    <w:rsid w:val="005B693A"/>
    <w:rsid w:val="005B7372"/>
    <w:rsid w:val="005B746D"/>
    <w:rsid w:val="005B7DE6"/>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294"/>
    <w:rsid w:val="005C73A6"/>
    <w:rsid w:val="005C7ABF"/>
    <w:rsid w:val="005C7F49"/>
    <w:rsid w:val="005C7FAF"/>
    <w:rsid w:val="005D1131"/>
    <w:rsid w:val="005D11F9"/>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6A"/>
    <w:rsid w:val="005D74BA"/>
    <w:rsid w:val="005D75D0"/>
    <w:rsid w:val="005D79C8"/>
    <w:rsid w:val="005D7EAD"/>
    <w:rsid w:val="005E028E"/>
    <w:rsid w:val="005E03BE"/>
    <w:rsid w:val="005E0D10"/>
    <w:rsid w:val="005E0D49"/>
    <w:rsid w:val="005E1C23"/>
    <w:rsid w:val="005E297B"/>
    <w:rsid w:val="005E38FB"/>
    <w:rsid w:val="005E3BD4"/>
    <w:rsid w:val="005E3D7F"/>
    <w:rsid w:val="005E3F80"/>
    <w:rsid w:val="005E41B2"/>
    <w:rsid w:val="005E4263"/>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C71"/>
    <w:rsid w:val="005E7F88"/>
    <w:rsid w:val="005F040A"/>
    <w:rsid w:val="005F0699"/>
    <w:rsid w:val="005F0828"/>
    <w:rsid w:val="005F08EC"/>
    <w:rsid w:val="005F1058"/>
    <w:rsid w:val="005F10D8"/>
    <w:rsid w:val="005F11DA"/>
    <w:rsid w:val="005F1506"/>
    <w:rsid w:val="005F1DAA"/>
    <w:rsid w:val="005F25F8"/>
    <w:rsid w:val="005F26C6"/>
    <w:rsid w:val="005F3179"/>
    <w:rsid w:val="005F386B"/>
    <w:rsid w:val="005F39C2"/>
    <w:rsid w:val="005F46F0"/>
    <w:rsid w:val="005F4FAF"/>
    <w:rsid w:val="005F53F9"/>
    <w:rsid w:val="005F57E8"/>
    <w:rsid w:val="005F5813"/>
    <w:rsid w:val="005F615C"/>
    <w:rsid w:val="005F6245"/>
    <w:rsid w:val="005F64EC"/>
    <w:rsid w:val="005F6652"/>
    <w:rsid w:val="005F6D88"/>
    <w:rsid w:val="005F730C"/>
    <w:rsid w:val="005F7C07"/>
    <w:rsid w:val="006008F2"/>
    <w:rsid w:val="006012EF"/>
    <w:rsid w:val="006019DD"/>
    <w:rsid w:val="0060232B"/>
    <w:rsid w:val="0060253F"/>
    <w:rsid w:val="00602BC2"/>
    <w:rsid w:val="0060317F"/>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720"/>
    <w:rsid w:val="00607933"/>
    <w:rsid w:val="006079BD"/>
    <w:rsid w:val="0061050D"/>
    <w:rsid w:val="00610560"/>
    <w:rsid w:val="006106D7"/>
    <w:rsid w:val="00610899"/>
    <w:rsid w:val="006115E7"/>
    <w:rsid w:val="00612431"/>
    <w:rsid w:val="0061288C"/>
    <w:rsid w:val="00612F73"/>
    <w:rsid w:val="00612FE4"/>
    <w:rsid w:val="006134AF"/>
    <w:rsid w:val="006134F7"/>
    <w:rsid w:val="00613FE7"/>
    <w:rsid w:val="006143F1"/>
    <w:rsid w:val="0061443B"/>
    <w:rsid w:val="00615CB5"/>
    <w:rsid w:val="00615E24"/>
    <w:rsid w:val="00616051"/>
    <w:rsid w:val="006164D0"/>
    <w:rsid w:val="006166BC"/>
    <w:rsid w:val="0061695C"/>
    <w:rsid w:val="00616AA7"/>
    <w:rsid w:val="00616ACD"/>
    <w:rsid w:val="00616FB7"/>
    <w:rsid w:val="006171E9"/>
    <w:rsid w:val="006208A2"/>
    <w:rsid w:val="0062118B"/>
    <w:rsid w:val="00621615"/>
    <w:rsid w:val="006218E5"/>
    <w:rsid w:val="00621EE6"/>
    <w:rsid w:val="00622123"/>
    <w:rsid w:val="00622457"/>
    <w:rsid w:val="0062248F"/>
    <w:rsid w:val="0062280C"/>
    <w:rsid w:val="0062294B"/>
    <w:rsid w:val="00623C34"/>
    <w:rsid w:val="00624829"/>
    <w:rsid w:val="00625A0D"/>
    <w:rsid w:val="00625A53"/>
    <w:rsid w:val="00626203"/>
    <w:rsid w:val="00626A2C"/>
    <w:rsid w:val="00626C84"/>
    <w:rsid w:val="00626D97"/>
    <w:rsid w:val="00627F43"/>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99E"/>
    <w:rsid w:val="00645249"/>
    <w:rsid w:val="0064581A"/>
    <w:rsid w:val="00645BD0"/>
    <w:rsid w:val="00646134"/>
    <w:rsid w:val="00646F99"/>
    <w:rsid w:val="006478B1"/>
    <w:rsid w:val="00647BDB"/>
    <w:rsid w:val="0065026A"/>
    <w:rsid w:val="006502F6"/>
    <w:rsid w:val="00650476"/>
    <w:rsid w:val="00650D66"/>
    <w:rsid w:val="0065112E"/>
    <w:rsid w:val="00651E4F"/>
    <w:rsid w:val="0065218C"/>
    <w:rsid w:val="00652A50"/>
    <w:rsid w:val="00652F46"/>
    <w:rsid w:val="00653390"/>
    <w:rsid w:val="00654421"/>
    <w:rsid w:val="006544EE"/>
    <w:rsid w:val="006548D4"/>
    <w:rsid w:val="00654BEB"/>
    <w:rsid w:val="00654C02"/>
    <w:rsid w:val="006554DE"/>
    <w:rsid w:val="00655AFF"/>
    <w:rsid w:val="00655B18"/>
    <w:rsid w:val="006563ED"/>
    <w:rsid w:val="0065729E"/>
    <w:rsid w:val="00657889"/>
    <w:rsid w:val="00657901"/>
    <w:rsid w:val="00657B80"/>
    <w:rsid w:val="00657E40"/>
    <w:rsid w:val="0066019C"/>
    <w:rsid w:val="00661343"/>
    <w:rsid w:val="006614BB"/>
    <w:rsid w:val="0066366E"/>
    <w:rsid w:val="00663F87"/>
    <w:rsid w:val="00664141"/>
    <w:rsid w:val="006641DB"/>
    <w:rsid w:val="00664FC2"/>
    <w:rsid w:val="00665BF2"/>
    <w:rsid w:val="00665E63"/>
    <w:rsid w:val="00666761"/>
    <w:rsid w:val="0066680D"/>
    <w:rsid w:val="006673D8"/>
    <w:rsid w:val="0066761F"/>
    <w:rsid w:val="00667BD3"/>
    <w:rsid w:val="00667E67"/>
    <w:rsid w:val="00670318"/>
    <w:rsid w:val="00671012"/>
    <w:rsid w:val="0067122E"/>
    <w:rsid w:val="006716CD"/>
    <w:rsid w:val="006719B5"/>
    <w:rsid w:val="00671A96"/>
    <w:rsid w:val="00671C35"/>
    <w:rsid w:val="00671CA6"/>
    <w:rsid w:val="00671EAF"/>
    <w:rsid w:val="00671ED7"/>
    <w:rsid w:val="00673420"/>
    <w:rsid w:val="00673DF0"/>
    <w:rsid w:val="00673F48"/>
    <w:rsid w:val="006742A2"/>
    <w:rsid w:val="00674A6B"/>
    <w:rsid w:val="00674C0D"/>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3448"/>
    <w:rsid w:val="00684A9F"/>
    <w:rsid w:val="00684D86"/>
    <w:rsid w:val="00684EF0"/>
    <w:rsid w:val="00685316"/>
    <w:rsid w:val="00685B74"/>
    <w:rsid w:val="00685F8E"/>
    <w:rsid w:val="0068699A"/>
    <w:rsid w:val="00687351"/>
    <w:rsid w:val="00687D0A"/>
    <w:rsid w:val="00687D44"/>
    <w:rsid w:val="00687DA1"/>
    <w:rsid w:val="00690C74"/>
    <w:rsid w:val="00691139"/>
    <w:rsid w:val="00691315"/>
    <w:rsid w:val="0069265E"/>
    <w:rsid w:val="00693FC9"/>
    <w:rsid w:val="006962F5"/>
    <w:rsid w:val="006966A1"/>
    <w:rsid w:val="00696844"/>
    <w:rsid w:val="00697380"/>
    <w:rsid w:val="0069792B"/>
    <w:rsid w:val="006A0CFE"/>
    <w:rsid w:val="006A1102"/>
    <w:rsid w:val="006A1949"/>
    <w:rsid w:val="006A1A63"/>
    <w:rsid w:val="006A1A70"/>
    <w:rsid w:val="006A2463"/>
    <w:rsid w:val="006A259B"/>
    <w:rsid w:val="006A2ABA"/>
    <w:rsid w:val="006A2CBF"/>
    <w:rsid w:val="006A2F0E"/>
    <w:rsid w:val="006A33A5"/>
    <w:rsid w:val="006A37BE"/>
    <w:rsid w:val="006A381D"/>
    <w:rsid w:val="006A4079"/>
    <w:rsid w:val="006A416E"/>
    <w:rsid w:val="006A41E9"/>
    <w:rsid w:val="006A4EC8"/>
    <w:rsid w:val="006A57D2"/>
    <w:rsid w:val="006A5975"/>
    <w:rsid w:val="006A5AC8"/>
    <w:rsid w:val="006A5E97"/>
    <w:rsid w:val="006A653B"/>
    <w:rsid w:val="006A65FE"/>
    <w:rsid w:val="006A68B9"/>
    <w:rsid w:val="006A6F28"/>
    <w:rsid w:val="006A7CED"/>
    <w:rsid w:val="006A7D7C"/>
    <w:rsid w:val="006A7F66"/>
    <w:rsid w:val="006A7FCA"/>
    <w:rsid w:val="006A7FDB"/>
    <w:rsid w:val="006B0AF8"/>
    <w:rsid w:val="006B10D8"/>
    <w:rsid w:val="006B11EE"/>
    <w:rsid w:val="006B1471"/>
    <w:rsid w:val="006B14C3"/>
    <w:rsid w:val="006B171F"/>
    <w:rsid w:val="006B1A14"/>
    <w:rsid w:val="006B2AED"/>
    <w:rsid w:val="006B2BF3"/>
    <w:rsid w:val="006B2D99"/>
    <w:rsid w:val="006B2E6C"/>
    <w:rsid w:val="006B31B6"/>
    <w:rsid w:val="006B33BE"/>
    <w:rsid w:val="006B348D"/>
    <w:rsid w:val="006B35B8"/>
    <w:rsid w:val="006B35BA"/>
    <w:rsid w:val="006B3B5B"/>
    <w:rsid w:val="006B3C40"/>
    <w:rsid w:val="006B3DC4"/>
    <w:rsid w:val="006B418B"/>
    <w:rsid w:val="006B428D"/>
    <w:rsid w:val="006B514A"/>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228C"/>
    <w:rsid w:val="006D2A7F"/>
    <w:rsid w:val="006D2DB8"/>
    <w:rsid w:val="006D32B9"/>
    <w:rsid w:val="006D3A8D"/>
    <w:rsid w:val="006D3B80"/>
    <w:rsid w:val="006D3EF6"/>
    <w:rsid w:val="006D4374"/>
    <w:rsid w:val="006D43F9"/>
    <w:rsid w:val="006D4739"/>
    <w:rsid w:val="006D47EA"/>
    <w:rsid w:val="006D49E8"/>
    <w:rsid w:val="006D4FB1"/>
    <w:rsid w:val="006D585D"/>
    <w:rsid w:val="006D6476"/>
    <w:rsid w:val="006D67B5"/>
    <w:rsid w:val="006D757C"/>
    <w:rsid w:val="006E084A"/>
    <w:rsid w:val="006E1135"/>
    <w:rsid w:val="006E12B7"/>
    <w:rsid w:val="006E18F4"/>
    <w:rsid w:val="006E1A62"/>
    <w:rsid w:val="006E256B"/>
    <w:rsid w:val="006E28D7"/>
    <w:rsid w:val="006E2922"/>
    <w:rsid w:val="006E2B56"/>
    <w:rsid w:val="006E303A"/>
    <w:rsid w:val="006E304B"/>
    <w:rsid w:val="006E3211"/>
    <w:rsid w:val="006E366D"/>
    <w:rsid w:val="006E38E3"/>
    <w:rsid w:val="006E3927"/>
    <w:rsid w:val="006E3C10"/>
    <w:rsid w:val="006E3E14"/>
    <w:rsid w:val="006E4223"/>
    <w:rsid w:val="006E43B6"/>
    <w:rsid w:val="006E4545"/>
    <w:rsid w:val="006E484D"/>
    <w:rsid w:val="006E4A01"/>
    <w:rsid w:val="006E4A29"/>
    <w:rsid w:val="006E4E8A"/>
    <w:rsid w:val="006E5342"/>
    <w:rsid w:val="006E53E3"/>
    <w:rsid w:val="006E5506"/>
    <w:rsid w:val="006E6202"/>
    <w:rsid w:val="006E678A"/>
    <w:rsid w:val="006E68C7"/>
    <w:rsid w:val="006E6B1B"/>
    <w:rsid w:val="006E6BB8"/>
    <w:rsid w:val="006E6BC5"/>
    <w:rsid w:val="006E6F56"/>
    <w:rsid w:val="006E6F8D"/>
    <w:rsid w:val="006E7197"/>
    <w:rsid w:val="006F0189"/>
    <w:rsid w:val="006F02FC"/>
    <w:rsid w:val="006F0523"/>
    <w:rsid w:val="006F0B22"/>
    <w:rsid w:val="006F0D6F"/>
    <w:rsid w:val="006F17A2"/>
    <w:rsid w:val="006F24E9"/>
    <w:rsid w:val="006F2804"/>
    <w:rsid w:val="006F2EC6"/>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3B7"/>
    <w:rsid w:val="00701DF9"/>
    <w:rsid w:val="007022E8"/>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18C"/>
    <w:rsid w:val="00716231"/>
    <w:rsid w:val="00716304"/>
    <w:rsid w:val="007169E2"/>
    <w:rsid w:val="007170D6"/>
    <w:rsid w:val="00717B8B"/>
    <w:rsid w:val="00717EF5"/>
    <w:rsid w:val="00720051"/>
    <w:rsid w:val="007204EB"/>
    <w:rsid w:val="00720686"/>
    <w:rsid w:val="00720728"/>
    <w:rsid w:val="00720F30"/>
    <w:rsid w:val="00721094"/>
    <w:rsid w:val="0072156F"/>
    <w:rsid w:val="00721B78"/>
    <w:rsid w:val="00722004"/>
    <w:rsid w:val="00722EE8"/>
    <w:rsid w:val="00722FC5"/>
    <w:rsid w:val="00724681"/>
    <w:rsid w:val="00724B9C"/>
    <w:rsid w:val="007251FC"/>
    <w:rsid w:val="007256B1"/>
    <w:rsid w:val="00725DD8"/>
    <w:rsid w:val="00725F9F"/>
    <w:rsid w:val="007260AB"/>
    <w:rsid w:val="00727599"/>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2F41"/>
    <w:rsid w:val="00733A5E"/>
    <w:rsid w:val="007349AE"/>
    <w:rsid w:val="00734F7C"/>
    <w:rsid w:val="00734FB5"/>
    <w:rsid w:val="00735293"/>
    <w:rsid w:val="00735704"/>
    <w:rsid w:val="00735ABF"/>
    <w:rsid w:val="00735FDB"/>
    <w:rsid w:val="0073630F"/>
    <w:rsid w:val="00736BB9"/>
    <w:rsid w:val="007370E9"/>
    <w:rsid w:val="00740224"/>
    <w:rsid w:val="007408F0"/>
    <w:rsid w:val="00740B99"/>
    <w:rsid w:val="00741048"/>
    <w:rsid w:val="00741BCD"/>
    <w:rsid w:val="0074301C"/>
    <w:rsid w:val="0074332E"/>
    <w:rsid w:val="00743570"/>
    <w:rsid w:val="00743665"/>
    <w:rsid w:val="00743D77"/>
    <w:rsid w:val="00743E7A"/>
    <w:rsid w:val="00743F40"/>
    <w:rsid w:val="0074446B"/>
    <w:rsid w:val="00744939"/>
    <w:rsid w:val="00745171"/>
    <w:rsid w:val="007453D3"/>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3DF"/>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CE7"/>
    <w:rsid w:val="00763D1F"/>
    <w:rsid w:val="00764501"/>
    <w:rsid w:val="0076472B"/>
    <w:rsid w:val="007649C0"/>
    <w:rsid w:val="00764D13"/>
    <w:rsid w:val="00764F71"/>
    <w:rsid w:val="007651DE"/>
    <w:rsid w:val="007654A4"/>
    <w:rsid w:val="00765561"/>
    <w:rsid w:val="00766002"/>
    <w:rsid w:val="007662AC"/>
    <w:rsid w:val="00766813"/>
    <w:rsid w:val="0076689D"/>
    <w:rsid w:val="00766A9B"/>
    <w:rsid w:val="00766AAA"/>
    <w:rsid w:val="00766F7C"/>
    <w:rsid w:val="007671BA"/>
    <w:rsid w:val="0076729C"/>
    <w:rsid w:val="00767676"/>
    <w:rsid w:val="007701C8"/>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9DB"/>
    <w:rsid w:val="00775C12"/>
    <w:rsid w:val="00775DF5"/>
    <w:rsid w:val="00775F6B"/>
    <w:rsid w:val="00776073"/>
    <w:rsid w:val="007762DB"/>
    <w:rsid w:val="00776B7D"/>
    <w:rsid w:val="00776EDB"/>
    <w:rsid w:val="0077702F"/>
    <w:rsid w:val="007803B5"/>
    <w:rsid w:val="0078055D"/>
    <w:rsid w:val="0078059E"/>
    <w:rsid w:val="00780C20"/>
    <w:rsid w:val="0078127A"/>
    <w:rsid w:val="00782301"/>
    <w:rsid w:val="00782391"/>
    <w:rsid w:val="00782679"/>
    <w:rsid w:val="00782783"/>
    <w:rsid w:val="00783F34"/>
    <w:rsid w:val="00784640"/>
    <w:rsid w:val="00784707"/>
    <w:rsid w:val="00784C58"/>
    <w:rsid w:val="00784C9F"/>
    <w:rsid w:val="00784D52"/>
    <w:rsid w:val="00784DAF"/>
    <w:rsid w:val="00785161"/>
    <w:rsid w:val="007860A5"/>
    <w:rsid w:val="007867B0"/>
    <w:rsid w:val="007868E5"/>
    <w:rsid w:val="00786FD3"/>
    <w:rsid w:val="007870DF"/>
    <w:rsid w:val="0078761B"/>
    <w:rsid w:val="007879EA"/>
    <w:rsid w:val="00787B02"/>
    <w:rsid w:val="00787C08"/>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2CAE"/>
    <w:rsid w:val="0079404B"/>
    <w:rsid w:val="0079474E"/>
    <w:rsid w:val="00794872"/>
    <w:rsid w:val="0079494E"/>
    <w:rsid w:val="00794E2C"/>
    <w:rsid w:val="00795250"/>
    <w:rsid w:val="007957FE"/>
    <w:rsid w:val="007959C0"/>
    <w:rsid w:val="007959C1"/>
    <w:rsid w:val="00795C56"/>
    <w:rsid w:val="0079654F"/>
    <w:rsid w:val="007967B9"/>
    <w:rsid w:val="00796928"/>
    <w:rsid w:val="00796932"/>
    <w:rsid w:val="00797B8A"/>
    <w:rsid w:val="00797E5E"/>
    <w:rsid w:val="007A0304"/>
    <w:rsid w:val="007A0CE2"/>
    <w:rsid w:val="007A10E2"/>
    <w:rsid w:val="007A2472"/>
    <w:rsid w:val="007A27C9"/>
    <w:rsid w:val="007A29BF"/>
    <w:rsid w:val="007A2AF5"/>
    <w:rsid w:val="007A2C9D"/>
    <w:rsid w:val="007A3318"/>
    <w:rsid w:val="007A35C2"/>
    <w:rsid w:val="007A38D0"/>
    <w:rsid w:val="007A3955"/>
    <w:rsid w:val="007A4190"/>
    <w:rsid w:val="007A42F6"/>
    <w:rsid w:val="007A42FF"/>
    <w:rsid w:val="007A4490"/>
    <w:rsid w:val="007A57E3"/>
    <w:rsid w:val="007A5A21"/>
    <w:rsid w:val="007A5F3A"/>
    <w:rsid w:val="007A6289"/>
    <w:rsid w:val="007A67BD"/>
    <w:rsid w:val="007A69D5"/>
    <w:rsid w:val="007A74C5"/>
    <w:rsid w:val="007A7651"/>
    <w:rsid w:val="007A7893"/>
    <w:rsid w:val="007A7E82"/>
    <w:rsid w:val="007A7EC2"/>
    <w:rsid w:val="007B11CF"/>
    <w:rsid w:val="007B1730"/>
    <w:rsid w:val="007B2483"/>
    <w:rsid w:val="007B24B4"/>
    <w:rsid w:val="007B257D"/>
    <w:rsid w:val="007B2845"/>
    <w:rsid w:val="007B2A75"/>
    <w:rsid w:val="007B3244"/>
    <w:rsid w:val="007B4316"/>
    <w:rsid w:val="007B47B1"/>
    <w:rsid w:val="007B56B9"/>
    <w:rsid w:val="007B579F"/>
    <w:rsid w:val="007B59E7"/>
    <w:rsid w:val="007B5BC6"/>
    <w:rsid w:val="007B5CE9"/>
    <w:rsid w:val="007B7AB4"/>
    <w:rsid w:val="007B7CE6"/>
    <w:rsid w:val="007B7D1B"/>
    <w:rsid w:val="007C0021"/>
    <w:rsid w:val="007C02FC"/>
    <w:rsid w:val="007C0AF0"/>
    <w:rsid w:val="007C0FC6"/>
    <w:rsid w:val="007C14D2"/>
    <w:rsid w:val="007C1D67"/>
    <w:rsid w:val="007C24BD"/>
    <w:rsid w:val="007C278C"/>
    <w:rsid w:val="007C2B20"/>
    <w:rsid w:val="007C2E92"/>
    <w:rsid w:val="007C2F7C"/>
    <w:rsid w:val="007C331E"/>
    <w:rsid w:val="007C3719"/>
    <w:rsid w:val="007C3735"/>
    <w:rsid w:val="007C38A7"/>
    <w:rsid w:val="007C615C"/>
    <w:rsid w:val="007C6173"/>
    <w:rsid w:val="007C63A4"/>
    <w:rsid w:val="007C63AF"/>
    <w:rsid w:val="007C64F8"/>
    <w:rsid w:val="007C6750"/>
    <w:rsid w:val="007C69E1"/>
    <w:rsid w:val="007C6ABA"/>
    <w:rsid w:val="007C6C7C"/>
    <w:rsid w:val="007C7757"/>
    <w:rsid w:val="007C7BB2"/>
    <w:rsid w:val="007C7FC0"/>
    <w:rsid w:val="007D00F8"/>
    <w:rsid w:val="007D011E"/>
    <w:rsid w:val="007D047F"/>
    <w:rsid w:val="007D0731"/>
    <w:rsid w:val="007D07D1"/>
    <w:rsid w:val="007D0986"/>
    <w:rsid w:val="007D09AC"/>
    <w:rsid w:val="007D0DBC"/>
    <w:rsid w:val="007D1415"/>
    <w:rsid w:val="007D1B97"/>
    <w:rsid w:val="007D2A88"/>
    <w:rsid w:val="007D2FD9"/>
    <w:rsid w:val="007D3015"/>
    <w:rsid w:val="007D301E"/>
    <w:rsid w:val="007D4E7F"/>
    <w:rsid w:val="007D6402"/>
    <w:rsid w:val="007D6632"/>
    <w:rsid w:val="007D6F56"/>
    <w:rsid w:val="007D7360"/>
    <w:rsid w:val="007D7A35"/>
    <w:rsid w:val="007E0935"/>
    <w:rsid w:val="007E0CAF"/>
    <w:rsid w:val="007E1499"/>
    <w:rsid w:val="007E18C3"/>
    <w:rsid w:val="007E1A8F"/>
    <w:rsid w:val="007E25FC"/>
    <w:rsid w:val="007E2996"/>
    <w:rsid w:val="007E3245"/>
    <w:rsid w:val="007E344C"/>
    <w:rsid w:val="007E36A3"/>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7E9"/>
    <w:rsid w:val="007F3B28"/>
    <w:rsid w:val="007F3D88"/>
    <w:rsid w:val="007F419C"/>
    <w:rsid w:val="007F47F4"/>
    <w:rsid w:val="007F4882"/>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18EF"/>
    <w:rsid w:val="0080330C"/>
    <w:rsid w:val="00803722"/>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357B"/>
    <w:rsid w:val="0081410F"/>
    <w:rsid w:val="008148AA"/>
    <w:rsid w:val="00814F7E"/>
    <w:rsid w:val="00815080"/>
    <w:rsid w:val="00815663"/>
    <w:rsid w:val="008158F8"/>
    <w:rsid w:val="0081738A"/>
    <w:rsid w:val="0081763B"/>
    <w:rsid w:val="00817782"/>
    <w:rsid w:val="00817A5B"/>
    <w:rsid w:val="00817E82"/>
    <w:rsid w:val="00817F3F"/>
    <w:rsid w:val="00817FC8"/>
    <w:rsid w:val="00817FEA"/>
    <w:rsid w:val="008201F7"/>
    <w:rsid w:val="0082044F"/>
    <w:rsid w:val="0082082A"/>
    <w:rsid w:val="008209A4"/>
    <w:rsid w:val="00820E79"/>
    <w:rsid w:val="008223AB"/>
    <w:rsid w:val="00822A45"/>
    <w:rsid w:val="0082344E"/>
    <w:rsid w:val="00823976"/>
    <w:rsid w:val="00823BC8"/>
    <w:rsid w:val="008246EC"/>
    <w:rsid w:val="008248BA"/>
    <w:rsid w:val="00824B30"/>
    <w:rsid w:val="00824C73"/>
    <w:rsid w:val="00824DB4"/>
    <w:rsid w:val="00825511"/>
    <w:rsid w:val="00825668"/>
    <w:rsid w:val="00826954"/>
    <w:rsid w:val="0082695D"/>
    <w:rsid w:val="00827405"/>
    <w:rsid w:val="008274DD"/>
    <w:rsid w:val="008278ED"/>
    <w:rsid w:val="00827991"/>
    <w:rsid w:val="00827E41"/>
    <w:rsid w:val="00827E4B"/>
    <w:rsid w:val="00827FF8"/>
    <w:rsid w:val="0083013D"/>
    <w:rsid w:val="00830453"/>
    <w:rsid w:val="0083074D"/>
    <w:rsid w:val="00830AED"/>
    <w:rsid w:val="00830BB5"/>
    <w:rsid w:val="0083118E"/>
    <w:rsid w:val="0083140F"/>
    <w:rsid w:val="008324AD"/>
    <w:rsid w:val="00832572"/>
    <w:rsid w:val="00832A22"/>
    <w:rsid w:val="00832B19"/>
    <w:rsid w:val="00832D16"/>
    <w:rsid w:val="0083366F"/>
    <w:rsid w:val="008336D2"/>
    <w:rsid w:val="0083373F"/>
    <w:rsid w:val="008337B5"/>
    <w:rsid w:val="0083384B"/>
    <w:rsid w:val="0083392F"/>
    <w:rsid w:val="0083393B"/>
    <w:rsid w:val="00834BDE"/>
    <w:rsid w:val="00834C83"/>
    <w:rsid w:val="00835B87"/>
    <w:rsid w:val="0083622F"/>
    <w:rsid w:val="00836869"/>
    <w:rsid w:val="00836CCD"/>
    <w:rsid w:val="00836E13"/>
    <w:rsid w:val="00837268"/>
    <w:rsid w:val="0083763E"/>
    <w:rsid w:val="00837C6F"/>
    <w:rsid w:val="0084026A"/>
    <w:rsid w:val="0084094C"/>
    <w:rsid w:val="00840987"/>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0E4B"/>
    <w:rsid w:val="00851023"/>
    <w:rsid w:val="008511AA"/>
    <w:rsid w:val="00851804"/>
    <w:rsid w:val="00851A80"/>
    <w:rsid w:val="008522CE"/>
    <w:rsid w:val="008524DD"/>
    <w:rsid w:val="00852B14"/>
    <w:rsid w:val="00852B91"/>
    <w:rsid w:val="00852F38"/>
    <w:rsid w:val="00853397"/>
    <w:rsid w:val="008537DF"/>
    <w:rsid w:val="00853A52"/>
    <w:rsid w:val="00854884"/>
    <w:rsid w:val="00854E40"/>
    <w:rsid w:val="00855841"/>
    <w:rsid w:val="00855A0B"/>
    <w:rsid w:val="00855C71"/>
    <w:rsid w:val="0085635F"/>
    <w:rsid w:val="00856541"/>
    <w:rsid w:val="0085664F"/>
    <w:rsid w:val="00856834"/>
    <w:rsid w:val="00856D60"/>
    <w:rsid w:val="00856DD2"/>
    <w:rsid w:val="00856FC7"/>
    <w:rsid w:val="0085735B"/>
    <w:rsid w:val="0085780A"/>
    <w:rsid w:val="0085789C"/>
    <w:rsid w:val="00857D25"/>
    <w:rsid w:val="0086023D"/>
    <w:rsid w:val="008603FB"/>
    <w:rsid w:val="0086056F"/>
    <w:rsid w:val="0086132E"/>
    <w:rsid w:val="008627B8"/>
    <w:rsid w:val="00862D16"/>
    <w:rsid w:val="008631BE"/>
    <w:rsid w:val="008632AF"/>
    <w:rsid w:val="0086405D"/>
    <w:rsid w:val="00864361"/>
    <w:rsid w:val="008647CD"/>
    <w:rsid w:val="00864A3C"/>
    <w:rsid w:val="00864F60"/>
    <w:rsid w:val="00864FF6"/>
    <w:rsid w:val="0086577D"/>
    <w:rsid w:val="00865F4D"/>
    <w:rsid w:val="008672BE"/>
    <w:rsid w:val="00867531"/>
    <w:rsid w:val="0087070F"/>
    <w:rsid w:val="0087082D"/>
    <w:rsid w:val="00870E32"/>
    <w:rsid w:val="00871125"/>
    <w:rsid w:val="008713FF"/>
    <w:rsid w:val="0087166E"/>
    <w:rsid w:val="00871CD2"/>
    <w:rsid w:val="00871DB7"/>
    <w:rsid w:val="00871F3D"/>
    <w:rsid w:val="00872971"/>
    <w:rsid w:val="00872C4D"/>
    <w:rsid w:val="00873872"/>
    <w:rsid w:val="00873B92"/>
    <w:rsid w:val="0087521F"/>
    <w:rsid w:val="00875CDD"/>
    <w:rsid w:val="00876461"/>
    <w:rsid w:val="008764A6"/>
    <w:rsid w:val="00876C17"/>
    <w:rsid w:val="00876DA3"/>
    <w:rsid w:val="00877A15"/>
    <w:rsid w:val="00877A1E"/>
    <w:rsid w:val="00877A60"/>
    <w:rsid w:val="00877B9A"/>
    <w:rsid w:val="008800BD"/>
    <w:rsid w:val="00880685"/>
    <w:rsid w:val="008808DE"/>
    <w:rsid w:val="00880AD7"/>
    <w:rsid w:val="00880BF1"/>
    <w:rsid w:val="00880BF6"/>
    <w:rsid w:val="0088120C"/>
    <w:rsid w:val="00881D9B"/>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B4B"/>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B74"/>
    <w:rsid w:val="008A2D4F"/>
    <w:rsid w:val="008A3114"/>
    <w:rsid w:val="008A340B"/>
    <w:rsid w:val="008A35C1"/>
    <w:rsid w:val="008A476F"/>
    <w:rsid w:val="008A4BAA"/>
    <w:rsid w:val="008A4C81"/>
    <w:rsid w:val="008A4F3D"/>
    <w:rsid w:val="008A55C2"/>
    <w:rsid w:val="008A566C"/>
    <w:rsid w:val="008A5B5E"/>
    <w:rsid w:val="008A62D1"/>
    <w:rsid w:val="008A6ED3"/>
    <w:rsid w:val="008A76AE"/>
    <w:rsid w:val="008A78F2"/>
    <w:rsid w:val="008A78FE"/>
    <w:rsid w:val="008A7A03"/>
    <w:rsid w:val="008A7E7D"/>
    <w:rsid w:val="008B0472"/>
    <w:rsid w:val="008B0513"/>
    <w:rsid w:val="008B0D0B"/>
    <w:rsid w:val="008B2FA5"/>
    <w:rsid w:val="008B308B"/>
    <w:rsid w:val="008B3597"/>
    <w:rsid w:val="008B35B5"/>
    <w:rsid w:val="008B37B3"/>
    <w:rsid w:val="008B4305"/>
    <w:rsid w:val="008B43A1"/>
    <w:rsid w:val="008B472B"/>
    <w:rsid w:val="008B480F"/>
    <w:rsid w:val="008B518B"/>
    <w:rsid w:val="008B555D"/>
    <w:rsid w:val="008B5692"/>
    <w:rsid w:val="008B56F9"/>
    <w:rsid w:val="008B5AAC"/>
    <w:rsid w:val="008B6021"/>
    <w:rsid w:val="008B61F4"/>
    <w:rsid w:val="008B6386"/>
    <w:rsid w:val="008B674F"/>
    <w:rsid w:val="008B6946"/>
    <w:rsid w:val="008B706D"/>
    <w:rsid w:val="008B73FD"/>
    <w:rsid w:val="008B79A8"/>
    <w:rsid w:val="008B7F81"/>
    <w:rsid w:val="008C044A"/>
    <w:rsid w:val="008C071F"/>
    <w:rsid w:val="008C0F55"/>
    <w:rsid w:val="008C11B2"/>
    <w:rsid w:val="008C12D6"/>
    <w:rsid w:val="008C185B"/>
    <w:rsid w:val="008C1898"/>
    <w:rsid w:val="008C1930"/>
    <w:rsid w:val="008C29F2"/>
    <w:rsid w:val="008C2B92"/>
    <w:rsid w:val="008C3206"/>
    <w:rsid w:val="008C3837"/>
    <w:rsid w:val="008C40FA"/>
    <w:rsid w:val="008C45C7"/>
    <w:rsid w:val="008C611B"/>
    <w:rsid w:val="008C67CE"/>
    <w:rsid w:val="008C68CB"/>
    <w:rsid w:val="008C6B9A"/>
    <w:rsid w:val="008C7916"/>
    <w:rsid w:val="008C7AF8"/>
    <w:rsid w:val="008C7D37"/>
    <w:rsid w:val="008D0493"/>
    <w:rsid w:val="008D06FE"/>
    <w:rsid w:val="008D1018"/>
    <w:rsid w:val="008D16AE"/>
    <w:rsid w:val="008D1920"/>
    <w:rsid w:val="008D1C51"/>
    <w:rsid w:val="008D1EF7"/>
    <w:rsid w:val="008D1F1D"/>
    <w:rsid w:val="008D20D3"/>
    <w:rsid w:val="008D27AE"/>
    <w:rsid w:val="008D2DCA"/>
    <w:rsid w:val="008D312B"/>
    <w:rsid w:val="008D314E"/>
    <w:rsid w:val="008D345B"/>
    <w:rsid w:val="008D38EB"/>
    <w:rsid w:val="008D4017"/>
    <w:rsid w:val="008D406F"/>
    <w:rsid w:val="008D4424"/>
    <w:rsid w:val="008D46DD"/>
    <w:rsid w:val="008D4E63"/>
    <w:rsid w:val="008D4EFC"/>
    <w:rsid w:val="008D5232"/>
    <w:rsid w:val="008D5553"/>
    <w:rsid w:val="008D57F6"/>
    <w:rsid w:val="008D5AC0"/>
    <w:rsid w:val="008D6312"/>
    <w:rsid w:val="008D681D"/>
    <w:rsid w:val="008D7B9E"/>
    <w:rsid w:val="008D7D37"/>
    <w:rsid w:val="008E006B"/>
    <w:rsid w:val="008E0E03"/>
    <w:rsid w:val="008E1712"/>
    <w:rsid w:val="008E189A"/>
    <w:rsid w:val="008E2050"/>
    <w:rsid w:val="008E214B"/>
    <w:rsid w:val="008E24C0"/>
    <w:rsid w:val="008E26A1"/>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4AA"/>
    <w:rsid w:val="008E77F3"/>
    <w:rsid w:val="008E7AA0"/>
    <w:rsid w:val="008E7C2E"/>
    <w:rsid w:val="008F019E"/>
    <w:rsid w:val="008F1401"/>
    <w:rsid w:val="008F1419"/>
    <w:rsid w:val="008F1AAE"/>
    <w:rsid w:val="008F1BA8"/>
    <w:rsid w:val="008F1F05"/>
    <w:rsid w:val="008F2815"/>
    <w:rsid w:val="008F2902"/>
    <w:rsid w:val="008F2B65"/>
    <w:rsid w:val="008F309F"/>
    <w:rsid w:val="008F32D7"/>
    <w:rsid w:val="008F393C"/>
    <w:rsid w:val="008F4346"/>
    <w:rsid w:val="008F4541"/>
    <w:rsid w:val="008F4767"/>
    <w:rsid w:val="008F5047"/>
    <w:rsid w:val="008F56A5"/>
    <w:rsid w:val="008F5CB0"/>
    <w:rsid w:val="008F5E2A"/>
    <w:rsid w:val="008F5F1E"/>
    <w:rsid w:val="008F694F"/>
    <w:rsid w:val="008F71E2"/>
    <w:rsid w:val="008F726B"/>
    <w:rsid w:val="008F7713"/>
    <w:rsid w:val="0090037C"/>
    <w:rsid w:val="00900863"/>
    <w:rsid w:val="00900A94"/>
    <w:rsid w:val="00900AC0"/>
    <w:rsid w:val="00900CE3"/>
    <w:rsid w:val="00900D3C"/>
    <w:rsid w:val="00900E9A"/>
    <w:rsid w:val="00901525"/>
    <w:rsid w:val="00901556"/>
    <w:rsid w:val="00901DFB"/>
    <w:rsid w:val="0090256F"/>
    <w:rsid w:val="009026ED"/>
    <w:rsid w:val="009027B1"/>
    <w:rsid w:val="00902865"/>
    <w:rsid w:val="00902B59"/>
    <w:rsid w:val="00903293"/>
    <w:rsid w:val="009043B4"/>
    <w:rsid w:val="0090499D"/>
    <w:rsid w:val="00904C17"/>
    <w:rsid w:val="00904FFD"/>
    <w:rsid w:val="0090500D"/>
    <w:rsid w:val="0090506F"/>
    <w:rsid w:val="009054A8"/>
    <w:rsid w:val="0090582B"/>
    <w:rsid w:val="00905C7D"/>
    <w:rsid w:val="009064A2"/>
    <w:rsid w:val="00906507"/>
    <w:rsid w:val="00906852"/>
    <w:rsid w:val="00906A87"/>
    <w:rsid w:val="00906E63"/>
    <w:rsid w:val="00906FCA"/>
    <w:rsid w:val="00907951"/>
    <w:rsid w:val="009109CF"/>
    <w:rsid w:val="00910B09"/>
    <w:rsid w:val="00910ED1"/>
    <w:rsid w:val="00911171"/>
    <w:rsid w:val="009111C4"/>
    <w:rsid w:val="0091171A"/>
    <w:rsid w:val="00911B89"/>
    <w:rsid w:val="009120A0"/>
    <w:rsid w:val="00912284"/>
    <w:rsid w:val="0091267C"/>
    <w:rsid w:val="00912862"/>
    <w:rsid w:val="00912B85"/>
    <w:rsid w:val="009131A3"/>
    <w:rsid w:val="0091394E"/>
    <w:rsid w:val="009144F6"/>
    <w:rsid w:val="00914893"/>
    <w:rsid w:val="00914CFF"/>
    <w:rsid w:val="00915668"/>
    <w:rsid w:val="009157DD"/>
    <w:rsid w:val="0091592F"/>
    <w:rsid w:val="00915AF3"/>
    <w:rsid w:val="009165DF"/>
    <w:rsid w:val="00916787"/>
    <w:rsid w:val="009167BE"/>
    <w:rsid w:val="00916973"/>
    <w:rsid w:val="00917CED"/>
    <w:rsid w:val="00917E64"/>
    <w:rsid w:val="00917E6C"/>
    <w:rsid w:val="009202D9"/>
    <w:rsid w:val="00920AC0"/>
    <w:rsid w:val="009211D6"/>
    <w:rsid w:val="009219A1"/>
    <w:rsid w:val="00921D08"/>
    <w:rsid w:val="00921F0B"/>
    <w:rsid w:val="00921FA9"/>
    <w:rsid w:val="00922435"/>
    <w:rsid w:val="00922444"/>
    <w:rsid w:val="00922B76"/>
    <w:rsid w:val="00922B96"/>
    <w:rsid w:val="00922F28"/>
    <w:rsid w:val="00922FB7"/>
    <w:rsid w:val="00924904"/>
    <w:rsid w:val="00924A6E"/>
    <w:rsid w:val="00924F55"/>
    <w:rsid w:val="00924F87"/>
    <w:rsid w:val="0092567F"/>
    <w:rsid w:val="00925E79"/>
    <w:rsid w:val="0092663A"/>
    <w:rsid w:val="009267E4"/>
    <w:rsid w:val="00930007"/>
    <w:rsid w:val="00930067"/>
    <w:rsid w:val="009307C0"/>
    <w:rsid w:val="0093099E"/>
    <w:rsid w:val="00930B64"/>
    <w:rsid w:val="009317B9"/>
    <w:rsid w:val="00931A39"/>
    <w:rsid w:val="0093221A"/>
    <w:rsid w:val="009331D4"/>
    <w:rsid w:val="009336B1"/>
    <w:rsid w:val="00933B73"/>
    <w:rsid w:val="00934306"/>
    <w:rsid w:val="009343ED"/>
    <w:rsid w:val="009349EE"/>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5CCF"/>
    <w:rsid w:val="0094671B"/>
    <w:rsid w:val="00946BE9"/>
    <w:rsid w:val="00946D4F"/>
    <w:rsid w:val="00947429"/>
    <w:rsid w:val="00947779"/>
    <w:rsid w:val="009504F6"/>
    <w:rsid w:val="00950EB1"/>
    <w:rsid w:val="00951A5F"/>
    <w:rsid w:val="00951D0A"/>
    <w:rsid w:val="00951FB1"/>
    <w:rsid w:val="0095205D"/>
    <w:rsid w:val="00952134"/>
    <w:rsid w:val="00952EBD"/>
    <w:rsid w:val="00952FCF"/>
    <w:rsid w:val="0095350B"/>
    <w:rsid w:val="00953A98"/>
    <w:rsid w:val="00953B10"/>
    <w:rsid w:val="00953DFF"/>
    <w:rsid w:val="00954192"/>
    <w:rsid w:val="009541EB"/>
    <w:rsid w:val="0095450B"/>
    <w:rsid w:val="009546DD"/>
    <w:rsid w:val="0095480E"/>
    <w:rsid w:val="00954B13"/>
    <w:rsid w:val="00954DFD"/>
    <w:rsid w:val="009550E9"/>
    <w:rsid w:val="0095514B"/>
    <w:rsid w:val="009555D3"/>
    <w:rsid w:val="0095561D"/>
    <w:rsid w:val="00955BB8"/>
    <w:rsid w:val="00955F3B"/>
    <w:rsid w:val="00956795"/>
    <w:rsid w:val="009567DE"/>
    <w:rsid w:val="00957514"/>
    <w:rsid w:val="0095764E"/>
    <w:rsid w:val="009578A5"/>
    <w:rsid w:val="00957AE4"/>
    <w:rsid w:val="00957BA7"/>
    <w:rsid w:val="00960621"/>
    <w:rsid w:val="00960B2F"/>
    <w:rsid w:val="00960B8C"/>
    <w:rsid w:val="0096127C"/>
    <w:rsid w:val="00961A0E"/>
    <w:rsid w:val="00961B64"/>
    <w:rsid w:val="0096227D"/>
    <w:rsid w:val="0096289C"/>
    <w:rsid w:val="00962A07"/>
    <w:rsid w:val="00962BBA"/>
    <w:rsid w:val="00962FA0"/>
    <w:rsid w:val="0096326A"/>
    <w:rsid w:val="0096351D"/>
    <w:rsid w:val="00963846"/>
    <w:rsid w:val="009638AC"/>
    <w:rsid w:val="009638E4"/>
    <w:rsid w:val="009639D7"/>
    <w:rsid w:val="00964334"/>
    <w:rsid w:val="0096451C"/>
    <w:rsid w:val="00964534"/>
    <w:rsid w:val="00964ABC"/>
    <w:rsid w:val="00964D7C"/>
    <w:rsid w:val="00965761"/>
    <w:rsid w:val="009661FC"/>
    <w:rsid w:val="00966CB8"/>
    <w:rsid w:val="00966E23"/>
    <w:rsid w:val="00967076"/>
    <w:rsid w:val="00967543"/>
    <w:rsid w:val="0096759F"/>
    <w:rsid w:val="0096781F"/>
    <w:rsid w:val="0097011E"/>
    <w:rsid w:val="00970551"/>
    <w:rsid w:val="00970A09"/>
    <w:rsid w:val="00970D01"/>
    <w:rsid w:val="009710D5"/>
    <w:rsid w:val="00971349"/>
    <w:rsid w:val="00971DCC"/>
    <w:rsid w:val="00972097"/>
    <w:rsid w:val="00972939"/>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510"/>
    <w:rsid w:val="009779DE"/>
    <w:rsid w:val="00977CBE"/>
    <w:rsid w:val="00980091"/>
    <w:rsid w:val="00980C55"/>
    <w:rsid w:val="00980F7C"/>
    <w:rsid w:val="0098124B"/>
    <w:rsid w:val="00981279"/>
    <w:rsid w:val="009819A9"/>
    <w:rsid w:val="00981C28"/>
    <w:rsid w:val="009821C0"/>
    <w:rsid w:val="00982C82"/>
    <w:rsid w:val="00982DCC"/>
    <w:rsid w:val="0098315A"/>
    <w:rsid w:val="0098341B"/>
    <w:rsid w:val="0098350B"/>
    <w:rsid w:val="00983A52"/>
    <w:rsid w:val="00983FFE"/>
    <w:rsid w:val="00984300"/>
    <w:rsid w:val="009844B1"/>
    <w:rsid w:val="009844F8"/>
    <w:rsid w:val="0098468E"/>
    <w:rsid w:val="009849FB"/>
    <w:rsid w:val="00984AD9"/>
    <w:rsid w:val="00984B3E"/>
    <w:rsid w:val="00985145"/>
    <w:rsid w:val="0098562F"/>
    <w:rsid w:val="009859D6"/>
    <w:rsid w:val="00985B2B"/>
    <w:rsid w:val="00985BD8"/>
    <w:rsid w:val="009865A8"/>
    <w:rsid w:val="00986C70"/>
    <w:rsid w:val="00986FF6"/>
    <w:rsid w:val="0098704E"/>
    <w:rsid w:val="0098715D"/>
    <w:rsid w:val="00987190"/>
    <w:rsid w:val="0098732A"/>
    <w:rsid w:val="009875F6"/>
    <w:rsid w:val="00987954"/>
    <w:rsid w:val="00987C7C"/>
    <w:rsid w:val="00987EC1"/>
    <w:rsid w:val="00990203"/>
    <w:rsid w:val="00990EB6"/>
    <w:rsid w:val="00992307"/>
    <w:rsid w:val="009928C5"/>
    <w:rsid w:val="00992C22"/>
    <w:rsid w:val="00992D50"/>
    <w:rsid w:val="009933E7"/>
    <w:rsid w:val="0099431D"/>
    <w:rsid w:val="00994370"/>
    <w:rsid w:val="009947E9"/>
    <w:rsid w:val="00994B74"/>
    <w:rsid w:val="00994D1A"/>
    <w:rsid w:val="0099516A"/>
    <w:rsid w:val="009951D9"/>
    <w:rsid w:val="00995254"/>
    <w:rsid w:val="0099535E"/>
    <w:rsid w:val="009959A6"/>
    <w:rsid w:val="009959E3"/>
    <w:rsid w:val="00996D60"/>
    <w:rsid w:val="00997C6F"/>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54F"/>
    <w:rsid w:val="009A2920"/>
    <w:rsid w:val="009A2F20"/>
    <w:rsid w:val="009A3A67"/>
    <w:rsid w:val="009A48B1"/>
    <w:rsid w:val="009A4E88"/>
    <w:rsid w:val="009A4F3D"/>
    <w:rsid w:val="009A5319"/>
    <w:rsid w:val="009A5A4B"/>
    <w:rsid w:val="009A6ABA"/>
    <w:rsid w:val="009A6C62"/>
    <w:rsid w:val="009A7248"/>
    <w:rsid w:val="009A72FA"/>
    <w:rsid w:val="009A7334"/>
    <w:rsid w:val="009B0050"/>
    <w:rsid w:val="009B04AF"/>
    <w:rsid w:val="009B05BE"/>
    <w:rsid w:val="009B08D4"/>
    <w:rsid w:val="009B0986"/>
    <w:rsid w:val="009B0A4D"/>
    <w:rsid w:val="009B1185"/>
    <w:rsid w:val="009B12E2"/>
    <w:rsid w:val="009B16C7"/>
    <w:rsid w:val="009B2575"/>
    <w:rsid w:val="009B3356"/>
    <w:rsid w:val="009B34FC"/>
    <w:rsid w:val="009B350C"/>
    <w:rsid w:val="009B3935"/>
    <w:rsid w:val="009B3B7A"/>
    <w:rsid w:val="009B3F4B"/>
    <w:rsid w:val="009B43C3"/>
    <w:rsid w:val="009B4950"/>
    <w:rsid w:val="009B4A77"/>
    <w:rsid w:val="009B4E6D"/>
    <w:rsid w:val="009B58D8"/>
    <w:rsid w:val="009B618A"/>
    <w:rsid w:val="009B66D3"/>
    <w:rsid w:val="009B6901"/>
    <w:rsid w:val="009B6C8C"/>
    <w:rsid w:val="009B6DBE"/>
    <w:rsid w:val="009B720F"/>
    <w:rsid w:val="009C07C8"/>
    <w:rsid w:val="009C0C42"/>
    <w:rsid w:val="009C15E9"/>
    <w:rsid w:val="009C18A4"/>
    <w:rsid w:val="009C1D33"/>
    <w:rsid w:val="009C1ED6"/>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70"/>
    <w:rsid w:val="009D087A"/>
    <w:rsid w:val="009D0E2A"/>
    <w:rsid w:val="009D0EF9"/>
    <w:rsid w:val="009D1130"/>
    <w:rsid w:val="009D113C"/>
    <w:rsid w:val="009D141B"/>
    <w:rsid w:val="009D151A"/>
    <w:rsid w:val="009D1A5F"/>
    <w:rsid w:val="009D21B8"/>
    <w:rsid w:val="009D273F"/>
    <w:rsid w:val="009D2A1E"/>
    <w:rsid w:val="009D3526"/>
    <w:rsid w:val="009D3BE3"/>
    <w:rsid w:val="009D4135"/>
    <w:rsid w:val="009D463A"/>
    <w:rsid w:val="009D47BD"/>
    <w:rsid w:val="009D48F7"/>
    <w:rsid w:val="009D4ED3"/>
    <w:rsid w:val="009D532D"/>
    <w:rsid w:val="009D5936"/>
    <w:rsid w:val="009D5ECE"/>
    <w:rsid w:val="009D6031"/>
    <w:rsid w:val="009D71C4"/>
    <w:rsid w:val="009D750B"/>
    <w:rsid w:val="009D761A"/>
    <w:rsid w:val="009E04F6"/>
    <w:rsid w:val="009E0CC8"/>
    <w:rsid w:val="009E14FD"/>
    <w:rsid w:val="009E1D57"/>
    <w:rsid w:val="009E1E69"/>
    <w:rsid w:val="009E283E"/>
    <w:rsid w:val="009E285B"/>
    <w:rsid w:val="009E2883"/>
    <w:rsid w:val="009E3076"/>
    <w:rsid w:val="009E33E6"/>
    <w:rsid w:val="009E35DD"/>
    <w:rsid w:val="009E378F"/>
    <w:rsid w:val="009E3C0F"/>
    <w:rsid w:val="009E3D85"/>
    <w:rsid w:val="009E400C"/>
    <w:rsid w:val="009E4B1B"/>
    <w:rsid w:val="009E4BBF"/>
    <w:rsid w:val="009E4F86"/>
    <w:rsid w:val="009E5306"/>
    <w:rsid w:val="009E5559"/>
    <w:rsid w:val="009E56E2"/>
    <w:rsid w:val="009E5BA4"/>
    <w:rsid w:val="009E64AB"/>
    <w:rsid w:val="009E7639"/>
    <w:rsid w:val="009E79A9"/>
    <w:rsid w:val="009E7B9D"/>
    <w:rsid w:val="009E7C5B"/>
    <w:rsid w:val="009F02B5"/>
    <w:rsid w:val="009F03D0"/>
    <w:rsid w:val="009F0EEE"/>
    <w:rsid w:val="009F1C82"/>
    <w:rsid w:val="009F1DC4"/>
    <w:rsid w:val="009F21DC"/>
    <w:rsid w:val="009F2513"/>
    <w:rsid w:val="009F2559"/>
    <w:rsid w:val="009F2825"/>
    <w:rsid w:val="009F29E0"/>
    <w:rsid w:val="009F2F10"/>
    <w:rsid w:val="009F305C"/>
    <w:rsid w:val="009F3129"/>
    <w:rsid w:val="009F3DBE"/>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1995"/>
    <w:rsid w:val="00A028FC"/>
    <w:rsid w:val="00A030FD"/>
    <w:rsid w:val="00A03197"/>
    <w:rsid w:val="00A03A11"/>
    <w:rsid w:val="00A03A5B"/>
    <w:rsid w:val="00A03B14"/>
    <w:rsid w:val="00A03CFC"/>
    <w:rsid w:val="00A03E9A"/>
    <w:rsid w:val="00A03F6B"/>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D4B"/>
    <w:rsid w:val="00A07FA9"/>
    <w:rsid w:val="00A10C78"/>
    <w:rsid w:val="00A1263E"/>
    <w:rsid w:val="00A12830"/>
    <w:rsid w:val="00A12BCE"/>
    <w:rsid w:val="00A130E5"/>
    <w:rsid w:val="00A1479F"/>
    <w:rsid w:val="00A149BD"/>
    <w:rsid w:val="00A14A09"/>
    <w:rsid w:val="00A154B3"/>
    <w:rsid w:val="00A15730"/>
    <w:rsid w:val="00A15AC0"/>
    <w:rsid w:val="00A15BCF"/>
    <w:rsid w:val="00A16365"/>
    <w:rsid w:val="00A1660E"/>
    <w:rsid w:val="00A16958"/>
    <w:rsid w:val="00A17310"/>
    <w:rsid w:val="00A174BF"/>
    <w:rsid w:val="00A17E66"/>
    <w:rsid w:val="00A20A7E"/>
    <w:rsid w:val="00A20C59"/>
    <w:rsid w:val="00A20C71"/>
    <w:rsid w:val="00A2122D"/>
    <w:rsid w:val="00A2161D"/>
    <w:rsid w:val="00A217E7"/>
    <w:rsid w:val="00A21C68"/>
    <w:rsid w:val="00A224A1"/>
    <w:rsid w:val="00A229D1"/>
    <w:rsid w:val="00A23222"/>
    <w:rsid w:val="00A2339E"/>
    <w:rsid w:val="00A235E2"/>
    <w:rsid w:val="00A2431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2D9C"/>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B11"/>
    <w:rsid w:val="00A40F1F"/>
    <w:rsid w:val="00A411A0"/>
    <w:rsid w:val="00A4214D"/>
    <w:rsid w:val="00A42E6A"/>
    <w:rsid w:val="00A42EB9"/>
    <w:rsid w:val="00A433C1"/>
    <w:rsid w:val="00A43A56"/>
    <w:rsid w:val="00A442DA"/>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C91"/>
    <w:rsid w:val="00A53FB5"/>
    <w:rsid w:val="00A54B5B"/>
    <w:rsid w:val="00A54BF4"/>
    <w:rsid w:val="00A55433"/>
    <w:rsid w:val="00A554BF"/>
    <w:rsid w:val="00A55703"/>
    <w:rsid w:val="00A56579"/>
    <w:rsid w:val="00A5663C"/>
    <w:rsid w:val="00A56651"/>
    <w:rsid w:val="00A569BF"/>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12F0"/>
    <w:rsid w:val="00A61362"/>
    <w:rsid w:val="00A62359"/>
    <w:rsid w:val="00A62A9E"/>
    <w:rsid w:val="00A62E32"/>
    <w:rsid w:val="00A62FA2"/>
    <w:rsid w:val="00A633A7"/>
    <w:rsid w:val="00A6419F"/>
    <w:rsid w:val="00A64E7E"/>
    <w:rsid w:val="00A65025"/>
    <w:rsid w:val="00A65045"/>
    <w:rsid w:val="00A657BF"/>
    <w:rsid w:val="00A661D1"/>
    <w:rsid w:val="00A664C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4CA"/>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4EC6"/>
    <w:rsid w:val="00A853A5"/>
    <w:rsid w:val="00A85EEE"/>
    <w:rsid w:val="00A871C6"/>
    <w:rsid w:val="00A87515"/>
    <w:rsid w:val="00A87712"/>
    <w:rsid w:val="00A87901"/>
    <w:rsid w:val="00A87917"/>
    <w:rsid w:val="00A87F34"/>
    <w:rsid w:val="00A903A6"/>
    <w:rsid w:val="00A904F2"/>
    <w:rsid w:val="00A9053C"/>
    <w:rsid w:val="00A90B9C"/>
    <w:rsid w:val="00A91078"/>
    <w:rsid w:val="00A910F3"/>
    <w:rsid w:val="00A91128"/>
    <w:rsid w:val="00A913F8"/>
    <w:rsid w:val="00A91629"/>
    <w:rsid w:val="00A91D4D"/>
    <w:rsid w:val="00A9274E"/>
    <w:rsid w:val="00A928A8"/>
    <w:rsid w:val="00A928D5"/>
    <w:rsid w:val="00A92AB4"/>
    <w:rsid w:val="00A93340"/>
    <w:rsid w:val="00A936B8"/>
    <w:rsid w:val="00A94790"/>
    <w:rsid w:val="00A9527E"/>
    <w:rsid w:val="00A95911"/>
    <w:rsid w:val="00A95CB8"/>
    <w:rsid w:val="00A95DFC"/>
    <w:rsid w:val="00A96538"/>
    <w:rsid w:val="00A9664C"/>
    <w:rsid w:val="00A96B48"/>
    <w:rsid w:val="00A96E62"/>
    <w:rsid w:val="00A97C6E"/>
    <w:rsid w:val="00A97E28"/>
    <w:rsid w:val="00AA019D"/>
    <w:rsid w:val="00AA0879"/>
    <w:rsid w:val="00AA127C"/>
    <w:rsid w:val="00AA13AB"/>
    <w:rsid w:val="00AA14DC"/>
    <w:rsid w:val="00AA1DE7"/>
    <w:rsid w:val="00AA2205"/>
    <w:rsid w:val="00AA22CD"/>
    <w:rsid w:val="00AA26DB"/>
    <w:rsid w:val="00AA3FF4"/>
    <w:rsid w:val="00AA44E5"/>
    <w:rsid w:val="00AA487E"/>
    <w:rsid w:val="00AA5C1F"/>
    <w:rsid w:val="00AA6110"/>
    <w:rsid w:val="00AA62DA"/>
    <w:rsid w:val="00AA644A"/>
    <w:rsid w:val="00AA6DC1"/>
    <w:rsid w:val="00AA6F16"/>
    <w:rsid w:val="00AA76DF"/>
    <w:rsid w:val="00AB073D"/>
    <w:rsid w:val="00AB0FA6"/>
    <w:rsid w:val="00AB135E"/>
    <w:rsid w:val="00AB14EF"/>
    <w:rsid w:val="00AB1663"/>
    <w:rsid w:val="00AB1B30"/>
    <w:rsid w:val="00AB1C1C"/>
    <w:rsid w:val="00AB2C2F"/>
    <w:rsid w:val="00AB30CA"/>
    <w:rsid w:val="00AB312A"/>
    <w:rsid w:val="00AB3305"/>
    <w:rsid w:val="00AB36B5"/>
    <w:rsid w:val="00AB3842"/>
    <w:rsid w:val="00AB39E4"/>
    <w:rsid w:val="00AB4255"/>
    <w:rsid w:val="00AB43AD"/>
    <w:rsid w:val="00AB4B82"/>
    <w:rsid w:val="00AB53D3"/>
    <w:rsid w:val="00AB53F6"/>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137"/>
    <w:rsid w:val="00AC5837"/>
    <w:rsid w:val="00AC5903"/>
    <w:rsid w:val="00AC5987"/>
    <w:rsid w:val="00AC5F3A"/>
    <w:rsid w:val="00AC6990"/>
    <w:rsid w:val="00AC70D9"/>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441E"/>
    <w:rsid w:val="00AD543B"/>
    <w:rsid w:val="00AD548D"/>
    <w:rsid w:val="00AD57B6"/>
    <w:rsid w:val="00AD583B"/>
    <w:rsid w:val="00AD5D02"/>
    <w:rsid w:val="00AD5DA4"/>
    <w:rsid w:val="00AD5EAE"/>
    <w:rsid w:val="00AD62A4"/>
    <w:rsid w:val="00AD64FB"/>
    <w:rsid w:val="00AD6E2D"/>
    <w:rsid w:val="00AD6ED8"/>
    <w:rsid w:val="00AD6F54"/>
    <w:rsid w:val="00AD7FBB"/>
    <w:rsid w:val="00AD7FF3"/>
    <w:rsid w:val="00AE0545"/>
    <w:rsid w:val="00AE0701"/>
    <w:rsid w:val="00AE0726"/>
    <w:rsid w:val="00AE072D"/>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5EBF"/>
    <w:rsid w:val="00AF60F5"/>
    <w:rsid w:val="00AF62C2"/>
    <w:rsid w:val="00AF650B"/>
    <w:rsid w:val="00AF6543"/>
    <w:rsid w:val="00AF6848"/>
    <w:rsid w:val="00AF6B84"/>
    <w:rsid w:val="00AF6BD5"/>
    <w:rsid w:val="00AF77D9"/>
    <w:rsid w:val="00AF78CE"/>
    <w:rsid w:val="00AF7FB6"/>
    <w:rsid w:val="00B00981"/>
    <w:rsid w:val="00B009F8"/>
    <w:rsid w:val="00B00D2C"/>
    <w:rsid w:val="00B01215"/>
    <w:rsid w:val="00B01F26"/>
    <w:rsid w:val="00B02003"/>
    <w:rsid w:val="00B021E0"/>
    <w:rsid w:val="00B0258C"/>
    <w:rsid w:val="00B028EF"/>
    <w:rsid w:val="00B02C45"/>
    <w:rsid w:val="00B02DDC"/>
    <w:rsid w:val="00B03106"/>
    <w:rsid w:val="00B0325B"/>
    <w:rsid w:val="00B03D10"/>
    <w:rsid w:val="00B0400F"/>
    <w:rsid w:val="00B0412E"/>
    <w:rsid w:val="00B044FA"/>
    <w:rsid w:val="00B045DC"/>
    <w:rsid w:val="00B045F7"/>
    <w:rsid w:val="00B0460C"/>
    <w:rsid w:val="00B04752"/>
    <w:rsid w:val="00B04B9B"/>
    <w:rsid w:val="00B050E9"/>
    <w:rsid w:val="00B0527C"/>
    <w:rsid w:val="00B0528D"/>
    <w:rsid w:val="00B05CE0"/>
    <w:rsid w:val="00B063C1"/>
    <w:rsid w:val="00B0693F"/>
    <w:rsid w:val="00B06A1A"/>
    <w:rsid w:val="00B06D02"/>
    <w:rsid w:val="00B06DEB"/>
    <w:rsid w:val="00B075F9"/>
    <w:rsid w:val="00B07863"/>
    <w:rsid w:val="00B07934"/>
    <w:rsid w:val="00B07FD9"/>
    <w:rsid w:val="00B1018D"/>
    <w:rsid w:val="00B106ED"/>
    <w:rsid w:val="00B11130"/>
    <w:rsid w:val="00B11179"/>
    <w:rsid w:val="00B1170A"/>
    <w:rsid w:val="00B11ECD"/>
    <w:rsid w:val="00B12474"/>
    <w:rsid w:val="00B12754"/>
    <w:rsid w:val="00B12F45"/>
    <w:rsid w:val="00B1334B"/>
    <w:rsid w:val="00B13D7E"/>
    <w:rsid w:val="00B13FB0"/>
    <w:rsid w:val="00B14168"/>
    <w:rsid w:val="00B14221"/>
    <w:rsid w:val="00B14D71"/>
    <w:rsid w:val="00B1534C"/>
    <w:rsid w:val="00B15568"/>
    <w:rsid w:val="00B1556D"/>
    <w:rsid w:val="00B15869"/>
    <w:rsid w:val="00B159DC"/>
    <w:rsid w:val="00B15B80"/>
    <w:rsid w:val="00B15E0C"/>
    <w:rsid w:val="00B16143"/>
    <w:rsid w:val="00B161A3"/>
    <w:rsid w:val="00B165DF"/>
    <w:rsid w:val="00B16FB4"/>
    <w:rsid w:val="00B16FEC"/>
    <w:rsid w:val="00B171C3"/>
    <w:rsid w:val="00B17A4E"/>
    <w:rsid w:val="00B200ED"/>
    <w:rsid w:val="00B202E1"/>
    <w:rsid w:val="00B202E2"/>
    <w:rsid w:val="00B20C5C"/>
    <w:rsid w:val="00B2104F"/>
    <w:rsid w:val="00B2186B"/>
    <w:rsid w:val="00B21B22"/>
    <w:rsid w:val="00B22C21"/>
    <w:rsid w:val="00B22E41"/>
    <w:rsid w:val="00B22F8E"/>
    <w:rsid w:val="00B23334"/>
    <w:rsid w:val="00B233CB"/>
    <w:rsid w:val="00B23E37"/>
    <w:rsid w:val="00B24214"/>
    <w:rsid w:val="00B2472E"/>
    <w:rsid w:val="00B24772"/>
    <w:rsid w:val="00B247C2"/>
    <w:rsid w:val="00B24B4D"/>
    <w:rsid w:val="00B24B54"/>
    <w:rsid w:val="00B24ED0"/>
    <w:rsid w:val="00B2567A"/>
    <w:rsid w:val="00B257C2"/>
    <w:rsid w:val="00B259A1"/>
    <w:rsid w:val="00B25DEB"/>
    <w:rsid w:val="00B260FE"/>
    <w:rsid w:val="00B265E1"/>
    <w:rsid w:val="00B26D6B"/>
    <w:rsid w:val="00B26E02"/>
    <w:rsid w:val="00B274C3"/>
    <w:rsid w:val="00B3018C"/>
    <w:rsid w:val="00B30793"/>
    <w:rsid w:val="00B30904"/>
    <w:rsid w:val="00B30923"/>
    <w:rsid w:val="00B31065"/>
    <w:rsid w:val="00B31A2F"/>
    <w:rsid w:val="00B31ABF"/>
    <w:rsid w:val="00B31B9B"/>
    <w:rsid w:val="00B31D81"/>
    <w:rsid w:val="00B3200B"/>
    <w:rsid w:val="00B3245F"/>
    <w:rsid w:val="00B32B69"/>
    <w:rsid w:val="00B32B78"/>
    <w:rsid w:val="00B32C69"/>
    <w:rsid w:val="00B32FBA"/>
    <w:rsid w:val="00B331C5"/>
    <w:rsid w:val="00B332F2"/>
    <w:rsid w:val="00B335C8"/>
    <w:rsid w:val="00B33631"/>
    <w:rsid w:val="00B345C5"/>
    <w:rsid w:val="00B347FB"/>
    <w:rsid w:val="00B3491B"/>
    <w:rsid w:val="00B349D4"/>
    <w:rsid w:val="00B34CE5"/>
    <w:rsid w:val="00B352FD"/>
    <w:rsid w:val="00B355E6"/>
    <w:rsid w:val="00B35E7E"/>
    <w:rsid w:val="00B36072"/>
    <w:rsid w:val="00B361C9"/>
    <w:rsid w:val="00B364A5"/>
    <w:rsid w:val="00B36673"/>
    <w:rsid w:val="00B3715F"/>
    <w:rsid w:val="00B37C01"/>
    <w:rsid w:val="00B403E9"/>
    <w:rsid w:val="00B41DA4"/>
    <w:rsid w:val="00B422F7"/>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EE8"/>
    <w:rsid w:val="00B45F47"/>
    <w:rsid w:val="00B460B4"/>
    <w:rsid w:val="00B4611B"/>
    <w:rsid w:val="00B461C9"/>
    <w:rsid w:val="00B462E9"/>
    <w:rsid w:val="00B46374"/>
    <w:rsid w:val="00B47E2F"/>
    <w:rsid w:val="00B500E1"/>
    <w:rsid w:val="00B50302"/>
    <w:rsid w:val="00B506FA"/>
    <w:rsid w:val="00B50CF9"/>
    <w:rsid w:val="00B51304"/>
    <w:rsid w:val="00B51338"/>
    <w:rsid w:val="00B5140A"/>
    <w:rsid w:val="00B51729"/>
    <w:rsid w:val="00B517A8"/>
    <w:rsid w:val="00B518CB"/>
    <w:rsid w:val="00B51B32"/>
    <w:rsid w:val="00B51E6F"/>
    <w:rsid w:val="00B52090"/>
    <w:rsid w:val="00B525CE"/>
    <w:rsid w:val="00B526B4"/>
    <w:rsid w:val="00B527F0"/>
    <w:rsid w:val="00B529E7"/>
    <w:rsid w:val="00B52C1C"/>
    <w:rsid w:val="00B532A6"/>
    <w:rsid w:val="00B5353B"/>
    <w:rsid w:val="00B536AF"/>
    <w:rsid w:val="00B5396B"/>
    <w:rsid w:val="00B53F5D"/>
    <w:rsid w:val="00B545F0"/>
    <w:rsid w:val="00B558AF"/>
    <w:rsid w:val="00B560C1"/>
    <w:rsid w:val="00B56124"/>
    <w:rsid w:val="00B567D6"/>
    <w:rsid w:val="00B56ACE"/>
    <w:rsid w:val="00B56C64"/>
    <w:rsid w:val="00B56C93"/>
    <w:rsid w:val="00B57073"/>
    <w:rsid w:val="00B57290"/>
    <w:rsid w:val="00B578CE"/>
    <w:rsid w:val="00B579AB"/>
    <w:rsid w:val="00B57B30"/>
    <w:rsid w:val="00B57B8D"/>
    <w:rsid w:val="00B57F98"/>
    <w:rsid w:val="00B605B6"/>
    <w:rsid w:val="00B60DD9"/>
    <w:rsid w:val="00B60DFF"/>
    <w:rsid w:val="00B616A8"/>
    <w:rsid w:val="00B61E7A"/>
    <w:rsid w:val="00B6299E"/>
    <w:rsid w:val="00B62B26"/>
    <w:rsid w:val="00B62DBC"/>
    <w:rsid w:val="00B62F65"/>
    <w:rsid w:val="00B63B6D"/>
    <w:rsid w:val="00B63D4C"/>
    <w:rsid w:val="00B64D7F"/>
    <w:rsid w:val="00B64DB3"/>
    <w:rsid w:val="00B662F7"/>
    <w:rsid w:val="00B66642"/>
    <w:rsid w:val="00B66E7E"/>
    <w:rsid w:val="00B66F46"/>
    <w:rsid w:val="00B67359"/>
    <w:rsid w:val="00B6740F"/>
    <w:rsid w:val="00B679C4"/>
    <w:rsid w:val="00B7027F"/>
    <w:rsid w:val="00B70F77"/>
    <w:rsid w:val="00B72085"/>
    <w:rsid w:val="00B7263C"/>
    <w:rsid w:val="00B7286B"/>
    <w:rsid w:val="00B72D67"/>
    <w:rsid w:val="00B735C2"/>
    <w:rsid w:val="00B73701"/>
    <w:rsid w:val="00B73976"/>
    <w:rsid w:val="00B73C53"/>
    <w:rsid w:val="00B740EA"/>
    <w:rsid w:val="00B74D4B"/>
    <w:rsid w:val="00B74F58"/>
    <w:rsid w:val="00B751E0"/>
    <w:rsid w:val="00B7534E"/>
    <w:rsid w:val="00B75BC6"/>
    <w:rsid w:val="00B75EE9"/>
    <w:rsid w:val="00B760BB"/>
    <w:rsid w:val="00B762FB"/>
    <w:rsid w:val="00B76528"/>
    <w:rsid w:val="00B76B7B"/>
    <w:rsid w:val="00B77C88"/>
    <w:rsid w:val="00B77D09"/>
    <w:rsid w:val="00B80009"/>
    <w:rsid w:val="00B8064C"/>
    <w:rsid w:val="00B809D1"/>
    <w:rsid w:val="00B80A1C"/>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668"/>
    <w:rsid w:val="00B90709"/>
    <w:rsid w:val="00B91498"/>
    <w:rsid w:val="00B91849"/>
    <w:rsid w:val="00B91B00"/>
    <w:rsid w:val="00B9267C"/>
    <w:rsid w:val="00B93162"/>
    <w:rsid w:val="00B93FD7"/>
    <w:rsid w:val="00B94694"/>
    <w:rsid w:val="00B94772"/>
    <w:rsid w:val="00B9623D"/>
    <w:rsid w:val="00B963F6"/>
    <w:rsid w:val="00B9646F"/>
    <w:rsid w:val="00B96B9D"/>
    <w:rsid w:val="00B96C00"/>
    <w:rsid w:val="00B9703A"/>
    <w:rsid w:val="00B97766"/>
    <w:rsid w:val="00B97C19"/>
    <w:rsid w:val="00B97E9F"/>
    <w:rsid w:val="00BA00AB"/>
    <w:rsid w:val="00BA0E72"/>
    <w:rsid w:val="00BA0F02"/>
    <w:rsid w:val="00BA131D"/>
    <w:rsid w:val="00BA17D6"/>
    <w:rsid w:val="00BA1B6B"/>
    <w:rsid w:val="00BA208B"/>
    <w:rsid w:val="00BA2AD8"/>
    <w:rsid w:val="00BA2EAB"/>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13"/>
    <w:rsid w:val="00BB0F24"/>
    <w:rsid w:val="00BB1DA1"/>
    <w:rsid w:val="00BB275E"/>
    <w:rsid w:val="00BB297B"/>
    <w:rsid w:val="00BB29FB"/>
    <w:rsid w:val="00BB2A93"/>
    <w:rsid w:val="00BB2EBD"/>
    <w:rsid w:val="00BB3176"/>
    <w:rsid w:val="00BB33CB"/>
    <w:rsid w:val="00BB3BAA"/>
    <w:rsid w:val="00BB3D5F"/>
    <w:rsid w:val="00BB538B"/>
    <w:rsid w:val="00BB6284"/>
    <w:rsid w:val="00BB698A"/>
    <w:rsid w:val="00BB6AE2"/>
    <w:rsid w:val="00BB7621"/>
    <w:rsid w:val="00BB7642"/>
    <w:rsid w:val="00BB779E"/>
    <w:rsid w:val="00BB78A9"/>
    <w:rsid w:val="00BC0666"/>
    <w:rsid w:val="00BC0857"/>
    <w:rsid w:val="00BC11D3"/>
    <w:rsid w:val="00BC141C"/>
    <w:rsid w:val="00BC1DCD"/>
    <w:rsid w:val="00BC1E49"/>
    <w:rsid w:val="00BC2331"/>
    <w:rsid w:val="00BC2B84"/>
    <w:rsid w:val="00BC2CA3"/>
    <w:rsid w:val="00BC3002"/>
    <w:rsid w:val="00BC3436"/>
    <w:rsid w:val="00BC3B76"/>
    <w:rsid w:val="00BC3DC2"/>
    <w:rsid w:val="00BC3E49"/>
    <w:rsid w:val="00BC3FF9"/>
    <w:rsid w:val="00BC4007"/>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911"/>
    <w:rsid w:val="00BD2EBA"/>
    <w:rsid w:val="00BD3653"/>
    <w:rsid w:val="00BD3701"/>
    <w:rsid w:val="00BD3B56"/>
    <w:rsid w:val="00BD4138"/>
    <w:rsid w:val="00BD4476"/>
    <w:rsid w:val="00BD561A"/>
    <w:rsid w:val="00BD59D7"/>
    <w:rsid w:val="00BD6029"/>
    <w:rsid w:val="00BD6147"/>
    <w:rsid w:val="00BD6394"/>
    <w:rsid w:val="00BD69C4"/>
    <w:rsid w:val="00BD6C88"/>
    <w:rsid w:val="00BD6DC5"/>
    <w:rsid w:val="00BD6FD4"/>
    <w:rsid w:val="00BD7929"/>
    <w:rsid w:val="00BD7BA3"/>
    <w:rsid w:val="00BE0E76"/>
    <w:rsid w:val="00BE10A1"/>
    <w:rsid w:val="00BE1ADB"/>
    <w:rsid w:val="00BE1C81"/>
    <w:rsid w:val="00BE2AB2"/>
    <w:rsid w:val="00BE2C90"/>
    <w:rsid w:val="00BE3193"/>
    <w:rsid w:val="00BE3542"/>
    <w:rsid w:val="00BE3668"/>
    <w:rsid w:val="00BE3C30"/>
    <w:rsid w:val="00BE3C32"/>
    <w:rsid w:val="00BE3F86"/>
    <w:rsid w:val="00BE4CEE"/>
    <w:rsid w:val="00BE4D7B"/>
    <w:rsid w:val="00BE52C8"/>
    <w:rsid w:val="00BE54C3"/>
    <w:rsid w:val="00BE56BA"/>
    <w:rsid w:val="00BE5DCF"/>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AD1"/>
    <w:rsid w:val="00BF6DE9"/>
    <w:rsid w:val="00BF76EE"/>
    <w:rsid w:val="00BF788B"/>
    <w:rsid w:val="00C00790"/>
    <w:rsid w:val="00C021ED"/>
    <w:rsid w:val="00C022C2"/>
    <w:rsid w:val="00C029EF"/>
    <w:rsid w:val="00C02C02"/>
    <w:rsid w:val="00C04197"/>
    <w:rsid w:val="00C04A02"/>
    <w:rsid w:val="00C0504F"/>
    <w:rsid w:val="00C05186"/>
    <w:rsid w:val="00C056C2"/>
    <w:rsid w:val="00C05F25"/>
    <w:rsid w:val="00C06573"/>
    <w:rsid w:val="00C06B2D"/>
    <w:rsid w:val="00C06C39"/>
    <w:rsid w:val="00C07D9E"/>
    <w:rsid w:val="00C1018C"/>
    <w:rsid w:val="00C10236"/>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17982"/>
    <w:rsid w:val="00C204CA"/>
    <w:rsid w:val="00C2068D"/>
    <w:rsid w:val="00C20FB2"/>
    <w:rsid w:val="00C212FC"/>
    <w:rsid w:val="00C21C9A"/>
    <w:rsid w:val="00C21DD5"/>
    <w:rsid w:val="00C21EDC"/>
    <w:rsid w:val="00C223E6"/>
    <w:rsid w:val="00C23360"/>
    <w:rsid w:val="00C238A0"/>
    <w:rsid w:val="00C23A2C"/>
    <w:rsid w:val="00C24058"/>
    <w:rsid w:val="00C2410E"/>
    <w:rsid w:val="00C248E1"/>
    <w:rsid w:val="00C24980"/>
    <w:rsid w:val="00C24FD2"/>
    <w:rsid w:val="00C25685"/>
    <w:rsid w:val="00C25822"/>
    <w:rsid w:val="00C25E6C"/>
    <w:rsid w:val="00C265A3"/>
    <w:rsid w:val="00C27490"/>
    <w:rsid w:val="00C2795E"/>
    <w:rsid w:val="00C27CE3"/>
    <w:rsid w:val="00C30105"/>
    <w:rsid w:val="00C302EE"/>
    <w:rsid w:val="00C306A5"/>
    <w:rsid w:val="00C308DD"/>
    <w:rsid w:val="00C3191A"/>
    <w:rsid w:val="00C31BEB"/>
    <w:rsid w:val="00C31C8F"/>
    <w:rsid w:val="00C31CF2"/>
    <w:rsid w:val="00C31CF4"/>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974"/>
    <w:rsid w:val="00C41C37"/>
    <w:rsid w:val="00C41C47"/>
    <w:rsid w:val="00C41F5B"/>
    <w:rsid w:val="00C421A7"/>
    <w:rsid w:val="00C42241"/>
    <w:rsid w:val="00C4253A"/>
    <w:rsid w:val="00C428F5"/>
    <w:rsid w:val="00C42C05"/>
    <w:rsid w:val="00C42E85"/>
    <w:rsid w:val="00C42F13"/>
    <w:rsid w:val="00C432E0"/>
    <w:rsid w:val="00C43408"/>
    <w:rsid w:val="00C43BE1"/>
    <w:rsid w:val="00C442BF"/>
    <w:rsid w:val="00C446C5"/>
    <w:rsid w:val="00C44EFA"/>
    <w:rsid w:val="00C456A3"/>
    <w:rsid w:val="00C4571B"/>
    <w:rsid w:val="00C457B5"/>
    <w:rsid w:val="00C45E9C"/>
    <w:rsid w:val="00C4607F"/>
    <w:rsid w:val="00C461C4"/>
    <w:rsid w:val="00C46584"/>
    <w:rsid w:val="00C46C9B"/>
    <w:rsid w:val="00C47CE0"/>
    <w:rsid w:val="00C50C55"/>
    <w:rsid w:val="00C518D9"/>
    <w:rsid w:val="00C51FF8"/>
    <w:rsid w:val="00C527B6"/>
    <w:rsid w:val="00C52D19"/>
    <w:rsid w:val="00C53317"/>
    <w:rsid w:val="00C5370B"/>
    <w:rsid w:val="00C53DB5"/>
    <w:rsid w:val="00C54B85"/>
    <w:rsid w:val="00C54DC9"/>
    <w:rsid w:val="00C54FA4"/>
    <w:rsid w:val="00C55311"/>
    <w:rsid w:val="00C55B9B"/>
    <w:rsid w:val="00C5631C"/>
    <w:rsid w:val="00C563DB"/>
    <w:rsid w:val="00C56A5E"/>
    <w:rsid w:val="00C56C64"/>
    <w:rsid w:val="00C572A5"/>
    <w:rsid w:val="00C57862"/>
    <w:rsid w:val="00C57F68"/>
    <w:rsid w:val="00C6039A"/>
    <w:rsid w:val="00C60C29"/>
    <w:rsid w:val="00C60D84"/>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4AD3"/>
    <w:rsid w:val="00C6520F"/>
    <w:rsid w:val="00C65430"/>
    <w:rsid w:val="00C6568A"/>
    <w:rsid w:val="00C657AC"/>
    <w:rsid w:val="00C66129"/>
    <w:rsid w:val="00C6612F"/>
    <w:rsid w:val="00C66299"/>
    <w:rsid w:val="00C6630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79D"/>
    <w:rsid w:val="00C75D30"/>
    <w:rsid w:val="00C7617F"/>
    <w:rsid w:val="00C76564"/>
    <w:rsid w:val="00C76C4D"/>
    <w:rsid w:val="00C76F82"/>
    <w:rsid w:val="00C7756C"/>
    <w:rsid w:val="00C77954"/>
    <w:rsid w:val="00C77B01"/>
    <w:rsid w:val="00C8021D"/>
    <w:rsid w:val="00C80D27"/>
    <w:rsid w:val="00C8263F"/>
    <w:rsid w:val="00C82781"/>
    <w:rsid w:val="00C84069"/>
    <w:rsid w:val="00C84172"/>
    <w:rsid w:val="00C84272"/>
    <w:rsid w:val="00C84458"/>
    <w:rsid w:val="00C8490D"/>
    <w:rsid w:val="00C849BE"/>
    <w:rsid w:val="00C84CCE"/>
    <w:rsid w:val="00C851BC"/>
    <w:rsid w:val="00C853E2"/>
    <w:rsid w:val="00C856A5"/>
    <w:rsid w:val="00C8603A"/>
    <w:rsid w:val="00C860F7"/>
    <w:rsid w:val="00C86B87"/>
    <w:rsid w:val="00C86C03"/>
    <w:rsid w:val="00C86DED"/>
    <w:rsid w:val="00C86E75"/>
    <w:rsid w:val="00C87265"/>
    <w:rsid w:val="00C875E6"/>
    <w:rsid w:val="00C879C5"/>
    <w:rsid w:val="00C87FE4"/>
    <w:rsid w:val="00C9006F"/>
    <w:rsid w:val="00C90FD8"/>
    <w:rsid w:val="00C91CB6"/>
    <w:rsid w:val="00C928E6"/>
    <w:rsid w:val="00C92C23"/>
    <w:rsid w:val="00C92D9B"/>
    <w:rsid w:val="00C92FFA"/>
    <w:rsid w:val="00C93172"/>
    <w:rsid w:val="00C9425E"/>
    <w:rsid w:val="00C9450A"/>
    <w:rsid w:val="00C94568"/>
    <w:rsid w:val="00C94710"/>
    <w:rsid w:val="00C94C97"/>
    <w:rsid w:val="00C95FFC"/>
    <w:rsid w:val="00C96604"/>
    <w:rsid w:val="00C96658"/>
    <w:rsid w:val="00C96DD0"/>
    <w:rsid w:val="00C96F06"/>
    <w:rsid w:val="00C9706B"/>
    <w:rsid w:val="00C970CC"/>
    <w:rsid w:val="00C97AE0"/>
    <w:rsid w:val="00C97DEA"/>
    <w:rsid w:val="00C97FBB"/>
    <w:rsid w:val="00CA0BA8"/>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02"/>
    <w:rsid w:val="00CA409D"/>
    <w:rsid w:val="00CA4ED4"/>
    <w:rsid w:val="00CA6E3C"/>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201"/>
    <w:rsid w:val="00CB5354"/>
    <w:rsid w:val="00CB5737"/>
    <w:rsid w:val="00CB6632"/>
    <w:rsid w:val="00CB67EA"/>
    <w:rsid w:val="00CB6D52"/>
    <w:rsid w:val="00CB7E95"/>
    <w:rsid w:val="00CC0268"/>
    <w:rsid w:val="00CC02A1"/>
    <w:rsid w:val="00CC047A"/>
    <w:rsid w:val="00CC15FD"/>
    <w:rsid w:val="00CC1786"/>
    <w:rsid w:val="00CC206D"/>
    <w:rsid w:val="00CC3FEA"/>
    <w:rsid w:val="00CC4085"/>
    <w:rsid w:val="00CC436D"/>
    <w:rsid w:val="00CC47A7"/>
    <w:rsid w:val="00CC4AE3"/>
    <w:rsid w:val="00CC5006"/>
    <w:rsid w:val="00CC5659"/>
    <w:rsid w:val="00CC58AE"/>
    <w:rsid w:val="00CC6246"/>
    <w:rsid w:val="00CC6867"/>
    <w:rsid w:val="00CC6890"/>
    <w:rsid w:val="00CC6E07"/>
    <w:rsid w:val="00CC73A5"/>
    <w:rsid w:val="00CC76B6"/>
    <w:rsid w:val="00CC7943"/>
    <w:rsid w:val="00CD02C8"/>
    <w:rsid w:val="00CD077D"/>
    <w:rsid w:val="00CD138A"/>
    <w:rsid w:val="00CD1450"/>
    <w:rsid w:val="00CD1702"/>
    <w:rsid w:val="00CD1AF6"/>
    <w:rsid w:val="00CD2961"/>
    <w:rsid w:val="00CD2A0E"/>
    <w:rsid w:val="00CD2F34"/>
    <w:rsid w:val="00CD3708"/>
    <w:rsid w:val="00CD3830"/>
    <w:rsid w:val="00CD3914"/>
    <w:rsid w:val="00CD4762"/>
    <w:rsid w:val="00CD550B"/>
    <w:rsid w:val="00CD5D98"/>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21"/>
    <w:rsid w:val="00CE7D93"/>
    <w:rsid w:val="00CE7E71"/>
    <w:rsid w:val="00CF02A8"/>
    <w:rsid w:val="00CF0520"/>
    <w:rsid w:val="00CF1089"/>
    <w:rsid w:val="00CF1930"/>
    <w:rsid w:val="00CF2E46"/>
    <w:rsid w:val="00CF2E58"/>
    <w:rsid w:val="00CF3121"/>
    <w:rsid w:val="00CF364A"/>
    <w:rsid w:val="00CF3A86"/>
    <w:rsid w:val="00CF3BD0"/>
    <w:rsid w:val="00CF4117"/>
    <w:rsid w:val="00CF5328"/>
    <w:rsid w:val="00CF5332"/>
    <w:rsid w:val="00CF5F3C"/>
    <w:rsid w:val="00CF5FD0"/>
    <w:rsid w:val="00CF68C0"/>
    <w:rsid w:val="00CF6908"/>
    <w:rsid w:val="00CF6E71"/>
    <w:rsid w:val="00CF738B"/>
    <w:rsid w:val="00CF78A6"/>
    <w:rsid w:val="00CF7C01"/>
    <w:rsid w:val="00D005E9"/>
    <w:rsid w:val="00D00915"/>
    <w:rsid w:val="00D009F4"/>
    <w:rsid w:val="00D01323"/>
    <w:rsid w:val="00D017ED"/>
    <w:rsid w:val="00D02339"/>
    <w:rsid w:val="00D02CA8"/>
    <w:rsid w:val="00D03223"/>
    <w:rsid w:val="00D0339A"/>
    <w:rsid w:val="00D0379D"/>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FD6"/>
    <w:rsid w:val="00D17FE1"/>
    <w:rsid w:val="00D20774"/>
    <w:rsid w:val="00D20C00"/>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5ED"/>
    <w:rsid w:val="00D25C13"/>
    <w:rsid w:val="00D26D17"/>
    <w:rsid w:val="00D26D8E"/>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4A4B"/>
    <w:rsid w:val="00D35316"/>
    <w:rsid w:val="00D35A6F"/>
    <w:rsid w:val="00D35C14"/>
    <w:rsid w:val="00D37245"/>
    <w:rsid w:val="00D37324"/>
    <w:rsid w:val="00D376D2"/>
    <w:rsid w:val="00D37701"/>
    <w:rsid w:val="00D37AAF"/>
    <w:rsid w:val="00D37D04"/>
    <w:rsid w:val="00D40854"/>
    <w:rsid w:val="00D4097D"/>
    <w:rsid w:val="00D40D1F"/>
    <w:rsid w:val="00D41855"/>
    <w:rsid w:val="00D42547"/>
    <w:rsid w:val="00D42607"/>
    <w:rsid w:val="00D427F8"/>
    <w:rsid w:val="00D42B47"/>
    <w:rsid w:val="00D4325C"/>
    <w:rsid w:val="00D432AA"/>
    <w:rsid w:val="00D43BC7"/>
    <w:rsid w:val="00D43DF3"/>
    <w:rsid w:val="00D43FB9"/>
    <w:rsid w:val="00D4416D"/>
    <w:rsid w:val="00D44656"/>
    <w:rsid w:val="00D448F9"/>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EB1"/>
    <w:rsid w:val="00D51F78"/>
    <w:rsid w:val="00D51F87"/>
    <w:rsid w:val="00D5275F"/>
    <w:rsid w:val="00D52CC1"/>
    <w:rsid w:val="00D52D08"/>
    <w:rsid w:val="00D52D92"/>
    <w:rsid w:val="00D53024"/>
    <w:rsid w:val="00D5326F"/>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B4D"/>
    <w:rsid w:val="00D66E87"/>
    <w:rsid w:val="00D66EF7"/>
    <w:rsid w:val="00D67204"/>
    <w:rsid w:val="00D67481"/>
    <w:rsid w:val="00D67BDB"/>
    <w:rsid w:val="00D70647"/>
    <w:rsid w:val="00D708F0"/>
    <w:rsid w:val="00D70AE6"/>
    <w:rsid w:val="00D710AB"/>
    <w:rsid w:val="00D71946"/>
    <w:rsid w:val="00D71AB6"/>
    <w:rsid w:val="00D71C41"/>
    <w:rsid w:val="00D71C57"/>
    <w:rsid w:val="00D722B7"/>
    <w:rsid w:val="00D72A41"/>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0A78"/>
    <w:rsid w:val="00D811AA"/>
    <w:rsid w:val="00D815BC"/>
    <w:rsid w:val="00D815E3"/>
    <w:rsid w:val="00D81DF7"/>
    <w:rsid w:val="00D828B9"/>
    <w:rsid w:val="00D82AB1"/>
    <w:rsid w:val="00D82CC8"/>
    <w:rsid w:val="00D83BC7"/>
    <w:rsid w:val="00D83D5A"/>
    <w:rsid w:val="00D8436A"/>
    <w:rsid w:val="00D854E0"/>
    <w:rsid w:val="00D856DD"/>
    <w:rsid w:val="00D85936"/>
    <w:rsid w:val="00D85B9F"/>
    <w:rsid w:val="00D868AA"/>
    <w:rsid w:val="00D86C60"/>
    <w:rsid w:val="00D87690"/>
    <w:rsid w:val="00D87707"/>
    <w:rsid w:val="00D87A9C"/>
    <w:rsid w:val="00D87BF4"/>
    <w:rsid w:val="00D9069A"/>
    <w:rsid w:val="00D90D20"/>
    <w:rsid w:val="00D91822"/>
    <w:rsid w:val="00D9194E"/>
    <w:rsid w:val="00D91C61"/>
    <w:rsid w:val="00D92AF5"/>
    <w:rsid w:val="00D933C6"/>
    <w:rsid w:val="00D937B8"/>
    <w:rsid w:val="00D93AA6"/>
    <w:rsid w:val="00D93FCA"/>
    <w:rsid w:val="00D94A01"/>
    <w:rsid w:val="00D94B32"/>
    <w:rsid w:val="00D9528C"/>
    <w:rsid w:val="00D956F9"/>
    <w:rsid w:val="00D960DB"/>
    <w:rsid w:val="00D961C8"/>
    <w:rsid w:val="00D96C37"/>
    <w:rsid w:val="00D96EEA"/>
    <w:rsid w:val="00D9779A"/>
    <w:rsid w:val="00D97FCB"/>
    <w:rsid w:val="00DA080F"/>
    <w:rsid w:val="00DA0A58"/>
    <w:rsid w:val="00DA0AD3"/>
    <w:rsid w:val="00DA0E09"/>
    <w:rsid w:val="00DA0F42"/>
    <w:rsid w:val="00DA1151"/>
    <w:rsid w:val="00DA211B"/>
    <w:rsid w:val="00DA28E6"/>
    <w:rsid w:val="00DA3216"/>
    <w:rsid w:val="00DA3519"/>
    <w:rsid w:val="00DA366D"/>
    <w:rsid w:val="00DA3E8A"/>
    <w:rsid w:val="00DA3EE6"/>
    <w:rsid w:val="00DA4281"/>
    <w:rsid w:val="00DA52A9"/>
    <w:rsid w:val="00DA5485"/>
    <w:rsid w:val="00DA5BA3"/>
    <w:rsid w:val="00DA5C79"/>
    <w:rsid w:val="00DA5DEC"/>
    <w:rsid w:val="00DA61CA"/>
    <w:rsid w:val="00DA6349"/>
    <w:rsid w:val="00DA6539"/>
    <w:rsid w:val="00DA7292"/>
    <w:rsid w:val="00DA72A5"/>
    <w:rsid w:val="00DA72C0"/>
    <w:rsid w:val="00DA7BFC"/>
    <w:rsid w:val="00DB02E8"/>
    <w:rsid w:val="00DB095D"/>
    <w:rsid w:val="00DB12EC"/>
    <w:rsid w:val="00DB17DC"/>
    <w:rsid w:val="00DB1C7E"/>
    <w:rsid w:val="00DB22DA"/>
    <w:rsid w:val="00DB2553"/>
    <w:rsid w:val="00DB2C37"/>
    <w:rsid w:val="00DB3035"/>
    <w:rsid w:val="00DB30BE"/>
    <w:rsid w:val="00DB3205"/>
    <w:rsid w:val="00DB4065"/>
    <w:rsid w:val="00DB40E5"/>
    <w:rsid w:val="00DB48CC"/>
    <w:rsid w:val="00DB5165"/>
    <w:rsid w:val="00DB5ED7"/>
    <w:rsid w:val="00DB667F"/>
    <w:rsid w:val="00DB66DA"/>
    <w:rsid w:val="00DB6E8A"/>
    <w:rsid w:val="00DB6FFE"/>
    <w:rsid w:val="00DB7F2D"/>
    <w:rsid w:val="00DC002C"/>
    <w:rsid w:val="00DC0BA5"/>
    <w:rsid w:val="00DC21C3"/>
    <w:rsid w:val="00DC279C"/>
    <w:rsid w:val="00DC2D3B"/>
    <w:rsid w:val="00DC3097"/>
    <w:rsid w:val="00DC3145"/>
    <w:rsid w:val="00DC3DD3"/>
    <w:rsid w:val="00DC3ED3"/>
    <w:rsid w:val="00DC40BD"/>
    <w:rsid w:val="00DC5705"/>
    <w:rsid w:val="00DC58C0"/>
    <w:rsid w:val="00DC5B76"/>
    <w:rsid w:val="00DC6F2A"/>
    <w:rsid w:val="00DC7039"/>
    <w:rsid w:val="00DC7BCF"/>
    <w:rsid w:val="00DC7D60"/>
    <w:rsid w:val="00DD0555"/>
    <w:rsid w:val="00DD079A"/>
    <w:rsid w:val="00DD16A2"/>
    <w:rsid w:val="00DD1742"/>
    <w:rsid w:val="00DD1806"/>
    <w:rsid w:val="00DD2319"/>
    <w:rsid w:val="00DD243C"/>
    <w:rsid w:val="00DD2CD3"/>
    <w:rsid w:val="00DD2ED2"/>
    <w:rsid w:val="00DD32DA"/>
    <w:rsid w:val="00DD449A"/>
    <w:rsid w:val="00DD4991"/>
    <w:rsid w:val="00DD50AF"/>
    <w:rsid w:val="00DD517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A32"/>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62AC"/>
    <w:rsid w:val="00DE71A0"/>
    <w:rsid w:val="00DE7A8C"/>
    <w:rsid w:val="00DE7CA6"/>
    <w:rsid w:val="00DE7CDE"/>
    <w:rsid w:val="00DF014E"/>
    <w:rsid w:val="00DF12D8"/>
    <w:rsid w:val="00DF16AA"/>
    <w:rsid w:val="00DF192F"/>
    <w:rsid w:val="00DF344D"/>
    <w:rsid w:val="00DF3C86"/>
    <w:rsid w:val="00DF43F3"/>
    <w:rsid w:val="00DF5B23"/>
    <w:rsid w:val="00DF6464"/>
    <w:rsid w:val="00DF669D"/>
    <w:rsid w:val="00DF6B82"/>
    <w:rsid w:val="00DF6F01"/>
    <w:rsid w:val="00DF7396"/>
    <w:rsid w:val="00DF7591"/>
    <w:rsid w:val="00DF77E8"/>
    <w:rsid w:val="00DF7C6A"/>
    <w:rsid w:val="00DF7F23"/>
    <w:rsid w:val="00E00FDA"/>
    <w:rsid w:val="00E010DF"/>
    <w:rsid w:val="00E0165D"/>
    <w:rsid w:val="00E01BF0"/>
    <w:rsid w:val="00E020F1"/>
    <w:rsid w:val="00E02719"/>
    <w:rsid w:val="00E02857"/>
    <w:rsid w:val="00E02A91"/>
    <w:rsid w:val="00E02BB0"/>
    <w:rsid w:val="00E02C9C"/>
    <w:rsid w:val="00E02FF7"/>
    <w:rsid w:val="00E03445"/>
    <w:rsid w:val="00E0471D"/>
    <w:rsid w:val="00E04FDB"/>
    <w:rsid w:val="00E04FE8"/>
    <w:rsid w:val="00E0550D"/>
    <w:rsid w:val="00E05ABD"/>
    <w:rsid w:val="00E05AE0"/>
    <w:rsid w:val="00E05BA2"/>
    <w:rsid w:val="00E05C71"/>
    <w:rsid w:val="00E06C21"/>
    <w:rsid w:val="00E07A41"/>
    <w:rsid w:val="00E101B5"/>
    <w:rsid w:val="00E1076A"/>
    <w:rsid w:val="00E11347"/>
    <w:rsid w:val="00E115DF"/>
    <w:rsid w:val="00E11680"/>
    <w:rsid w:val="00E11689"/>
    <w:rsid w:val="00E123D2"/>
    <w:rsid w:val="00E1243C"/>
    <w:rsid w:val="00E12E30"/>
    <w:rsid w:val="00E12E34"/>
    <w:rsid w:val="00E12F8B"/>
    <w:rsid w:val="00E130AC"/>
    <w:rsid w:val="00E1344D"/>
    <w:rsid w:val="00E13FA2"/>
    <w:rsid w:val="00E140E1"/>
    <w:rsid w:val="00E1432B"/>
    <w:rsid w:val="00E1447E"/>
    <w:rsid w:val="00E14875"/>
    <w:rsid w:val="00E1488C"/>
    <w:rsid w:val="00E14AEE"/>
    <w:rsid w:val="00E14E80"/>
    <w:rsid w:val="00E154FA"/>
    <w:rsid w:val="00E1588B"/>
    <w:rsid w:val="00E16314"/>
    <w:rsid w:val="00E17760"/>
    <w:rsid w:val="00E17868"/>
    <w:rsid w:val="00E17AAF"/>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7BC"/>
    <w:rsid w:val="00E33AD5"/>
    <w:rsid w:val="00E3447F"/>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17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502AB"/>
    <w:rsid w:val="00E5034B"/>
    <w:rsid w:val="00E510CC"/>
    <w:rsid w:val="00E51113"/>
    <w:rsid w:val="00E511FE"/>
    <w:rsid w:val="00E51305"/>
    <w:rsid w:val="00E513CD"/>
    <w:rsid w:val="00E515FE"/>
    <w:rsid w:val="00E5291B"/>
    <w:rsid w:val="00E5375E"/>
    <w:rsid w:val="00E53DA3"/>
    <w:rsid w:val="00E547EC"/>
    <w:rsid w:val="00E55F0B"/>
    <w:rsid w:val="00E56A4B"/>
    <w:rsid w:val="00E571DE"/>
    <w:rsid w:val="00E57268"/>
    <w:rsid w:val="00E5727A"/>
    <w:rsid w:val="00E5743F"/>
    <w:rsid w:val="00E5799D"/>
    <w:rsid w:val="00E60875"/>
    <w:rsid w:val="00E6094D"/>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4C58"/>
    <w:rsid w:val="00E650E7"/>
    <w:rsid w:val="00E653D1"/>
    <w:rsid w:val="00E655D4"/>
    <w:rsid w:val="00E66292"/>
    <w:rsid w:val="00E66E67"/>
    <w:rsid w:val="00E6715A"/>
    <w:rsid w:val="00E675ED"/>
    <w:rsid w:val="00E679D2"/>
    <w:rsid w:val="00E67B98"/>
    <w:rsid w:val="00E70738"/>
    <w:rsid w:val="00E70AB0"/>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0E5"/>
    <w:rsid w:val="00E80463"/>
    <w:rsid w:val="00E804D7"/>
    <w:rsid w:val="00E81170"/>
    <w:rsid w:val="00E81CB2"/>
    <w:rsid w:val="00E82A1D"/>
    <w:rsid w:val="00E82C5E"/>
    <w:rsid w:val="00E831BD"/>
    <w:rsid w:val="00E83316"/>
    <w:rsid w:val="00E83B1C"/>
    <w:rsid w:val="00E849C0"/>
    <w:rsid w:val="00E849DA"/>
    <w:rsid w:val="00E84A8E"/>
    <w:rsid w:val="00E8505E"/>
    <w:rsid w:val="00E8511C"/>
    <w:rsid w:val="00E8556E"/>
    <w:rsid w:val="00E858AE"/>
    <w:rsid w:val="00E86120"/>
    <w:rsid w:val="00E868C7"/>
    <w:rsid w:val="00E86E21"/>
    <w:rsid w:val="00E87229"/>
    <w:rsid w:val="00E877F4"/>
    <w:rsid w:val="00E878F9"/>
    <w:rsid w:val="00E87AAA"/>
    <w:rsid w:val="00E902B5"/>
    <w:rsid w:val="00E902E0"/>
    <w:rsid w:val="00E903AA"/>
    <w:rsid w:val="00E910D3"/>
    <w:rsid w:val="00E912EA"/>
    <w:rsid w:val="00E914B9"/>
    <w:rsid w:val="00E9193C"/>
    <w:rsid w:val="00E91F62"/>
    <w:rsid w:val="00E926BB"/>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0D5"/>
    <w:rsid w:val="00E975F0"/>
    <w:rsid w:val="00EA107D"/>
    <w:rsid w:val="00EA127D"/>
    <w:rsid w:val="00EA1C9B"/>
    <w:rsid w:val="00EA2455"/>
    <w:rsid w:val="00EA2A25"/>
    <w:rsid w:val="00EA2C2F"/>
    <w:rsid w:val="00EA2E9A"/>
    <w:rsid w:val="00EA434C"/>
    <w:rsid w:val="00EA45D9"/>
    <w:rsid w:val="00EA4A08"/>
    <w:rsid w:val="00EA4E5C"/>
    <w:rsid w:val="00EA4FB0"/>
    <w:rsid w:val="00EA5103"/>
    <w:rsid w:val="00EA5A0A"/>
    <w:rsid w:val="00EA6329"/>
    <w:rsid w:val="00EA6812"/>
    <w:rsid w:val="00EA6A2C"/>
    <w:rsid w:val="00EA7D45"/>
    <w:rsid w:val="00EB0895"/>
    <w:rsid w:val="00EB1A75"/>
    <w:rsid w:val="00EB1E75"/>
    <w:rsid w:val="00EB2D8F"/>
    <w:rsid w:val="00EB2EDF"/>
    <w:rsid w:val="00EB502A"/>
    <w:rsid w:val="00EB50E6"/>
    <w:rsid w:val="00EB5CB5"/>
    <w:rsid w:val="00EB5F11"/>
    <w:rsid w:val="00EB61D1"/>
    <w:rsid w:val="00EB61F9"/>
    <w:rsid w:val="00EB633E"/>
    <w:rsid w:val="00EB7111"/>
    <w:rsid w:val="00EB77C9"/>
    <w:rsid w:val="00EB7C95"/>
    <w:rsid w:val="00EB7D97"/>
    <w:rsid w:val="00EC0050"/>
    <w:rsid w:val="00EC0174"/>
    <w:rsid w:val="00EC0A61"/>
    <w:rsid w:val="00EC0EB5"/>
    <w:rsid w:val="00EC15BB"/>
    <w:rsid w:val="00EC173C"/>
    <w:rsid w:val="00EC1837"/>
    <w:rsid w:val="00EC19E8"/>
    <w:rsid w:val="00EC19EC"/>
    <w:rsid w:val="00EC1A26"/>
    <w:rsid w:val="00EC21E1"/>
    <w:rsid w:val="00EC259E"/>
    <w:rsid w:val="00EC284F"/>
    <w:rsid w:val="00EC2CA7"/>
    <w:rsid w:val="00EC2E27"/>
    <w:rsid w:val="00EC2F20"/>
    <w:rsid w:val="00EC3048"/>
    <w:rsid w:val="00EC37FF"/>
    <w:rsid w:val="00EC3811"/>
    <w:rsid w:val="00EC3D69"/>
    <w:rsid w:val="00EC3E8F"/>
    <w:rsid w:val="00EC3F0A"/>
    <w:rsid w:val="00EC46E2"/>
    <w:rsid w:val="00EC4BC0"/>
    <w:rsid w:val="00EC541C"/>
    <w:rsid w:val="00EC5FE0"/>
    <w:rsid w:val="00EC68AF"/>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4BC"/>
    <w:rsid w:val="00ED54E8"/>
    <w:rsid w:val="00ED5634"/>
    <w:rsid w:val="00ED5832"/>
    <w:rsid w:val="00ED77C2"/>
    <w:rsid w:val="00ED7D89"/>
    <w:rsid w:val="00EE0174"/>
    <w:rsid w:val="00EE0589"/>
    <w:rsid w:val="00EE166D"/>
    <w:rsid w:val="00EE171D"/>
    <w:rsid w:val="00EE237E"/>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BF0"/>
    <w:rsid w:val="00EF0EB7"/>
    <w:rsid w:val="00EF0EC6"/>
    <w:rsid w:val="00EF0F58"/>
    <w:rsid w:val="00EF1040"/>
    <w:rsid w:val="00EF1092"/>
    <w:rsid w:val="00EF16D4"/>
    <w:rsid w:val="00EF1D3E"/>
    <w:rsid w:val="00EF1DEF"/>
    <w:rsid w:val="00EF2BC4"/>
    <w:rsid w:val="00EF2C0C"/>
    <w:rsid w:val="00EF2ECC"/>
    <w:rsid w:val="00EF3D5B"/>
    <w:rsid w:val="00EF438D"/>
    <w:rsid w:val="00EF443E"/>
    <w:rsid w:val="00EF4708"/>
    <w:rsid w:val="00EF48D5"/>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3DB"/>
    <w:rsid w:val="00F03F94"/>
    <w:rsid w:val="00F04206"/>
    <w:rsid w:val="00F044F8"/>
    <w:rsid w:val="00F04EFA"/>
    <w:rsid w:val="00F05191"/>
    <w:rsid w:val="00F05D00"/>
    <w:rsid w:val="00F061F5"/>
    <w:rsid w:val="00F063B9"/>
    <w:rsid w:val="00F068FE"/>
    <w:rsid w:val="00F06C81"/>
    <w:rsid w:val="00F06F8F"/>
    <w:rsid w:val="00F0748B"/>
    <w:rsid w:val="00F0795B"/>
    <w:rsid w:val="00F079E9"/>
    <w:rsid w:val="00F07B17"/>
    <w:rsid w:val="00F07B6F"/>
    <w:rsid w:val="00F1001F"/>
    <w:rsid w:val="00F10136"/>
    <w:rsid w:val="00F1040D"/>
    <w:rsid w:val="00F11473"/>
    <w:rsid w:val="00F12073"/>
    <w:rsid w:val="00F12297"/>
    <w:rsid w:val="00F12A94"/>
    <w:rsid w:val="00F12C19"/>
    <w:rsid w:val="00F12C5F"/>
    <w:rsid w:val="00F13278"/>
    <w:rsid w:val="00F132A5"/>
    <w:rsid w:val="00F138AD"/>
    <w:rsid w:val="00F13F3C"/>
    <w:rsid w:val="00F14008"/>
    <w:rsid w:val="00F14141"/>
    <w:rsid w:val="00F14AB6"/>
    <w:rsid w:val="00F14CD7"/>
    <w:rsid w:val="00F1531F"/>
    <w:rsid w:val="00F15481"/>
    <w:rsid w:val="00F156FE"/>
    <w:rsid w:val="00F158E5"/>
    <w:rsid w:val="00F15C5B"/>
    <w:rsid w:val="00F15D4D"/>
    <w:rsid w:val="00F16117"/>
    <w:rsid w:val="00F161C9"/>
    <w:rsid w:val="00F1652B"/>
    <w:rsid w:val="00F167CF"/>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54C"/>
    <w:rsid w:val="00F22929"/>
    <w:rsid w:val="00F22958"/>
    <w:rsid w:val="00F22C31"/>
    <w:rsid w:val="00F2360C"/>
    <w:rsid w:val="00F23B30"/>
    <w:rsid w:val="00F23C3A"/>
    <w:rsid w:val="00F23D2F"/>
    <w:rsid w:val="00F23E72"/>
    <w:rsid w:val="00F23E9A"/>
    <w:rsid w:val="00F24ECB"/>
    <w:rsid w:val="00F2512F"/>
    <w:rsid w:val="00F251B1"/>
    <w:rsid w:val="00F25236"/>
    <w:rsid w:val="00F259A9"/>
    <w:rsid w:val="00F25EA5"/>
    <w:rsid w:val="00F2603F"/>
    <w:rsid w:val="00F2656A"/>
    <w:rsid w:val="00F2748F"/>
    <w:rsid w:val="00F278A8"/>
    <w:rsid w:val="00F2792D"/>
    <w:rsid w:val="00F30001"/>
    <w:rsid w:val="00F30750"/>
    <w:rsid w:val="00F308B7"/>
    <w:rsid w:val="00F31B9F"/>
    <w:rsid w:val="00F32046"/>
    <w:rsid w:val="00F3218F"/>
    <w:rsid w:val="00F322A7"/>
    <w:rsid w:val="00F324B2"/>
    <w:rsid w:val="00F3443E"/>
    <w:rsid w:val="00F347AF"/>
    <w:rsid w:val="00F34806"/>
    <w:rsid w:val="00F34C4E"/>
    <w:rsid w:val="00F35A56"/>
    <w:rsid w:val="00F35AFA"/>
    <w:rsid w:val="00F3610E"/>
    <w:rsid w:val="00F36304"/>
    <w:rsid w:val="00F36684"/>
    <w:rsid w:val="00F3673B"/>
    <w:rsid w:val="00F36741"/>
    <w:rsid w:val="00F3712E"/>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71EF"/>
    <w:rsid w:val="00F47263"/>
    <w:rsid w:val="00F47325"/>
    <w:rsid w:val="00F474D4"/>
    <w:rsid w:val="00F47B29"/>
    <w:rsid w:val="00F47B9F"/>
    <w:rsid w:val="00F50B30"/>
    <w:rsid w:val="00F50FC0"/>
    <w:rsid w:val="00F50FF0"/>
    <w:rsid w:val="00F5153B"/>
    <w:rsid w:val="00F52E8D"/>
    <w:rsid w:val="00F532AB"/>
    <w:rsid w:val="00F533A5"/>
    <w:rsid w:val="00F5367F"/>
    <w:rsid w:val="00F53750"/>
    <w:rsid w:val="00F53BBC"/>
    <w:rsid w:val="00F540D8"/>
    <w:rsid w:val="00F5440A"/>
    <w:rsid w:val="00F546AF"/>
    <w:rsid w:val="00F5475E"/>
    <w:rsid w:val="00F54AC3"/>
    <w:rsid w:val="00F54C68"/>
    <w:rsid w:val="00F551C6"/>
    <w:rsid w:val="00F55D44"/>
    <w:rsid w:val="00F55D5F"/>
    <w:rsid w:val="00F5619F"/>
    <w:rsid w:val="00F56916"/>
    <w:rsid w:val="00F5695B"/>
    <w:rsid w:val="00F56980"/>
    <w:rsid w:val="00F56CB5"/>
    <w:rsid w:val="00F56E35"/>
    <w:rsid w:val="00F56E7B"/>
    <w:rsid w:val="00F574D8"/>
    <w:rsid w:val="00F576C0"/>
    <w:rsid w:val="00F57947"/>
    <w:rsid w:val="00F57B92"/>
    <w:rsid w:val="00F57C9D"/>
    <w:rsid w:val="00F57D6A"/>
    <w:rsid w:val="00F60467"/>
    <w:rsid w:val="00F605CC"/>
    <w:rsid w:val="00F611CE"/>
    <w:rsid w:val="00F614E5"/>
    <w:rsid w:val="00F6165A"/>
    <w:rsid w:val="00F6181D"/>
    <w:rsid w:val="00F6199D"/>
    <w:rsid w:val="00F622C8"/>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75C"/>
    <w:rsid w:val="00F65A02"/>
    <w:rsid w:val="00F65A53"/>
    <w:rsid w:val="00F65A7D"/>
    <w:rsid w:val="00F65E2F"/>
    <w:rsid w:val="00F66346"/>
    <w:rsid w:val="00F66BAD"/>
    <w:rsid w:val="00F6701C"/>
    <w:rsid w:val="00F672BC"/>
    <w:rsid w:val="00F6737D"/>
    <w:rsid w:val="00F67C6F"/>
    <w:rsid w:val="00F7011B"/>
    <w:rsid w:val="00F7051F"/>
    <w:rsid w:val="00F70649"/>
    <w:rsid w:val="00F7082C"/>
    <w:rsid w:val="00F709E7"/>
    <w:rsid w:val="00F711AF"/>
    <w:rsid w:val="00F71298"/>
    <w:rsid w:val="00F7203C"/>
    <w:rsid w:val="00F73522"/>
    <w:rsid w:val="00F73642"/>
    <w:rsid w:val="00F73753"/>
    <w:rsid w:val="00F738CF"/>
    <w:rsid w:val="00F7406C"/>
    <w:rsid w:val="00F7479C"/>
    <w:rsid w:val="00F7521A"/>
    <w:rsid w:val="00F75284"/>
    <w:rsid w:val="00F754F4"/>
    <w:rsid w:val="00F7614C"/>
    <w:rsid w:val="00F766CC"/>
    <w:rsid w:val="00F76AC7"/>
    <w:rsid w:val="00F7705F"/>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A77"/>
    <w:rsid w:val="00F84BD3"/>
    <w:rsid w:val="00F84E99"/>
    <w:rsid w:val="00F852E3"/>
    <w:rsid w:val="00F858E1"/>
    <w:rsid w:val="00F85E78"/>
    <w:rsid w:val="00F862D1"/>
    <w:rsid w:val="00F86A3B"/>
    <w:rsid w:val="00F86BA6"/>
    <w:rsid w:val="00F8721F"/>
    <w:rsid w:val="00F87F69"/>
    <w:rsid w:val="00F90607"/>
    <w:rsid w:val="00F90C23"/>
    <w:rsid w:val="00F90D10"/>
    <w:rsid w:val="00F90DD8"/>
    <w:rsid w:val="00F912F5"/>
    <w:rsid w:val="00F9142C"/>
    <w:rsid w:val="00F914B1"/>
    <w:rsid w:val="00F9161D"/>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381D"/>
    <w:rsid w:val="00F9486F"/>
    <w:rsid w:val="00F94B54"/>
    <w:rsid w:val="00F94BD7"/>
    <w:rsid w:val="00F94F14"/>
    <w:rsid w:val="00F95659"/>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56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93D"/>
    <w:rsid w:val="00FB5154"/>
    <w:rsid w:val="00FB5424"/>
    <w:rsid w:val="00FB5D32"/>
    <w:rsid w:val="00FB6569"/>
    <w:rsid w:val="00FB6CB0"/>
    <w:rsid w:val="00FB6E61"/>
    <w:rsid w:val="00FB755D"/>
    <w:rsid w:val="00FB7818"/>
    <w:rsid w:val="00FB7A58"/>
    <w:rsid w:val="00FB7A8E"/>
    <w:rsid w:val="00FC07F2"/>
    <w:rsid w:val="00FC0A35"/>
    <w:rsid w:val="00FC0A5D"/>
    <w:rsid w:val="00FC0E64"/>
    <w:rsid w:val="00FC15C9"/>
    <w:rsid w:val="00FC1628"/>
    <w:rsid w:val="00FC2269"/>
    <w:rsid w:val="00FC280C"/>
    <w:rsid w:val="00FC3421"/>
    <w:rsid w:val="00FC3C1E"/>
    <w:rsid w:val="00FC3E4E"/>
    <w:rsid w:val="00FC3F68"/>
    <w:rsid w:val="00FC4014"/>
    <w:rsid w:val="00FC41F3"/>
    <w:rsid w:val="00FC448C"/>
    <w:rsid w:val="00FC45D6"/>
    <w:rsid w:val="00FC4EB2"/>
    <w:rsid w:val="00FC597A"/>
    <w:rsid w:val="00FC60CB"/>
    <w:rsid w:val="00FC6530"/>
    <w:rsid w:val="00FC69D9"/>
    <w:rsid w:val="00FC6CA6"/>
    <w:rsid w:val="00FC71F9"/>
    <w:rsid w:val="00FC7E38"/>
    <w:rsid w:val="00FD08CD"/>
    <w:rsid w:val="00FD159C"/>
    <w:rsid w:val="00FD1B3E"/>
    <w:rsid w:val="00FD2074"/>
    <w:rsid w:val="00FD2264"/>
    <w:rsid w:val="00FD2529"/>
    <w:rsid w:val="00FD259F"/>
    <w:rsid w:val="00FD2A64"/>
    <w:rsid w:val="00FD3268"/>
    <w:rsid w:val="00FD33D1"/>
    <w:rsid w:val="00FD369C"/>
    <w:rsid w:val="00FD389A"/>
    <w:rsid w:val="00FD3B21"/>
    <w:rsid w:val="00FD3C84"/>
    <w:rsid w:val="00FD3D3F"/>
    <w:rsid w:val="00FD430C"/>
    <w:rsid w:val="00FD48F3"/>
    <w:rsid w:val="00FD4B69"/>
    <w:rsid w:val="00FD4E07"/>
    <w:rsid w:val="00FD5147"/>
    <w:rsid w:val="00FD5B7D"/>
    <w:rsid w:val="00FD6262"/>
    <w:rsid w:val="00FD6BDA"/>
    <w:rsid w:val="00FD73D6"/>
    <w:rsid w:val="00FD7500"/>
    <w:rsid w:val="00FD7706"/>
    <w:rsid w:val="00FE0392"/>
    <w:rsid w:val="00FE0601"/>
    <w:rsid w:val="00FE08AA"/>
    <w:rsid w:val="00FE0AD0"/>
    <w:rsid w:val="00FE0E16"/>
    <w:rsid w:val="00FE1842"/>
    <w:rsid w:val="00FE19CD"/>
    <w:rsid w:val="00FE1AFC"/>
    <w:rsid w:val="00FE1EAF"/>
    <w:rsid w:val="00FE2518"/>
    <w:rsid w:val="00FE259C"/>
    <w:rsid w:val="00FE26B7"/>
    <w:rsid w:val="00FE2ED7"/>
    <w:rsid w:val="00FE3B40"/>
    <w:rsid w:val="00FE3D81"/>
    <w:rsid w:val="00FE4057"/>
    <w:rsid w:val="00FE4AF3"/>
    <w:rsid w:val="00FE4E30"/>
    <w:rsid w:val="00FE5476"/>
    <w:rsid w:val="00FE54ED"/>
    <w:rsid w:val="00FE59B2"/>
    <w:rsid w:val="00FE685A"/>
    <w:rsid w:val="00FE7743"/>
    <w:rsid w:val="00FF04AF"/>
    <w:rsid w:val="00FF115B"/>
    <w:rsid w:val="00FF16FD"/>
    <w:rsid w:val="00FF1830"/>
    <w:rsid w:val="00FF2198"/>
    <w:rsid w:val="00FF274E"/>
    <w:rsid w:val="00FF29BD"/>
    <w:rsid w:val="00FF2AD0"/>
    <w:rsid w:val="00FF324A"/>
    <w:rsid w:val="00FF32CE"/>
    <w:rsid w:val="00FF33B7"/>
    <w:rsid w:val="00FF35C1"/>
    <w:rsid w:val="00FF3A45"/>
    <w:rsid w:val="00FF4281"/>
    <w:rsid w:val="00FF4DB8"/>
    <w:rsid w:val="00FF4FFA"/>
    <w:rsid w:val="00FF5037"/>
    <w:rsid w:val="00FF5060"/>
    <w:rsid w:val="00FF556E"/>
    <w:rsid w:val="00FF5620"/>
    <w:rsid w:val="00FF5685"/>
    <w:rsid w:val="00FF57E4"/>
    <w:rsid w:val="00FF5AD5"/>
    <w:rsid w:val="00FF6052"/>
    <w:rsid w:val="00FF62EC"/>
    <w:rsid w:val="00FF632D"/>
    <w:rsid w:val="00FF6421"/>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unhideWhenUsed/>
    <w:rsid w:val="00BF76EE"/>
    <w:pPr>
      <w:spacing w:after="120"/>
      <w:ind w:left="283"/>
    </w:pPr>
  </w:style>
  <w:style w:type="character" w:customStyle="1" w:styleId="SangradetextonormalCar">
    <w:name w:val="Sangría de texto normal Car"/>
    <w:basedOn w:val="Fuentedeprrafopredeter"/>
    <w:link w:val="Sangradetextonormal"/>
    <w:uiPriority w:val="99"/>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tulo1Car">
    <w:name w:val="Título 1 Car"/>
    <w:basedOn w:val="Fuentedeprrafopredeter"/>
    <w:link w:val="Ttulo1"/>
    <w:uiPriority w:val="9"/>
    <w:rsid w:val="00DC5B76"/>
    <w:rPr>
      <w:rFonts w:asciiTheme="majorHAnsi" w:eastAsiaTheme="majorEastAsia" w:hAnsiTheme="majorHAnsi" w:cstheme="majorBidi"/>
      <w:color w:val="365F91" w:themeColor="accent1" w:themeShade="BF"/>
      <w:sz w:val="32"/>
      <w:szCs w:val="32"/>
    </w:rPr>
  </w:style>
  <w:style w:type="character" w:customStyle="1" w:styleId="Cuerpodeltexto">
    <w:name w:val="Cuerpo del texto_"/>
    <w:basedOn w:val="Fuentedeprrafopredeter"/>
    <w:link w:val="Cuerpodeltexto0"/>
    <w:rsid w:val="00F2792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F2792D"/>
    <w:pPr>
      <w:widowControl w:val="0"/>
      <w:shd w:val="clear" w:color="auto" w:fill="FFFFFF"/>
      <w:spacing w:after="300" w:line="364" w:lineRule="exact"/>
      <w:jc w:val="both"/>
    </w:pPr>
    <w:rPr>
      <w:rFonts w:ascii="Tahoma" w:eastAsia="Tahoma" w:hAnsi="Tahoma" w:cs="Tahoma"/>
      <w:sz w:val="21"/>
      <w:szCs w:val="21"/>
    </w:rPr>
  </w:style>
  <w:style w:type="character" w:customStyle="1" w:styleId="SinespaciadoCar1">
    <w:name w:val="Sin espaciado Car1"/>
    <w:uiPriority w:val="99"/>
    <w:locked/>
    <w:rsid w:val="0042673F"/>
    <w:rPr>
      <w:rFonts w:ascii="Courier New" w:hAnsi="Courier New"/>
      <w:sz w:val="24"/>
      <w:lang w:val="es-ES" w:eastAsia="es-ES"/>
    </w:rPr>
  </w:style>
  <w:style w:type="paragraph" w:styleId="Textoindependienteprimerasangra">
    <w:name w:val="Body Text First Indent"/>
    <w:basedOn w:val="Textoindependiente"/>
    <w:link w:val="TextoindependienteprimerasangraCar"/>
    <w:uiPriority w:val="99"/>
    <w:semiHidden/>
    <w:unhideWhenUsed/>
    <w:rsid w:val="00627F43"/>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627F43"/>
    <w:rPr>
      <w:rFonts w:ascii="Times New Roman" w:hAnsi="Times New Roman" w:cs="Times New Roman"/>
      <w:sz w:val="24"/>
      <w:szCs w:val="24"/>
    </w:rPr>
  </w:style>
  <w:style w:type="paragraph" w:customStyle="1" w:styleId="NormalCSJ">
    <w:name w:val="Normal CSJ"/>
    <w:basedOn w:val="Normal"/>
    <w:link w:val="NormalCSJCar"/>
    <w:qFormat/>
    <w:rsid w:val="006B3C40"/>
    <w:pPr>
      <w:spacing w:line="360" w:lineRule="auto"/>
      <w:ind w:firstLine="709"/>
      <w:jc w:val="both"/>
    </w:pPr>
    <w:rPr>
      <w:rFonts w:ascii="Bookman Old Style" w:hAnsi="Bookman Old Style"/>
      <w:sz w:val="28"/>
      <w:szCs w:val="28"/>
    </w:rPr>
  </w:style>
  <w:style w:type="character" w:customStyle="1" w:styleId="NormalCSJCar">
    <w:name w:val="Normal CSJ Car"/>
    <w:basedOn w:val="Fuentedeprrafopredeter"/>
    <w:link w:val="NormalCSJ"/>
    <w:locked/>
    <w:rsid w:val="006B3C40"/>
    <w:rPr>
      <w:rFonts w:ascii="Bookman Old Style" w:hAnsi="Bookman Old Styl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114371834">
      <w:bodyDiv w:val="1"/>
      <w:marLeft w:val="0"/>
      <w:marRight w:val="0"/>
      <w:marTop w:val="0"/>
      <w:marBottom w:val="0"/>
      <w:divBdr>
        <w:top w:val="none" w:sz="0" w:space="0" w:color="auto"/>
        <w:left w:val="none" w:sz="0" w:space="0" w:color="auto"/>
        <w:bottom w:val="none" w:sz="0" w:space="0" w:color="auto"/>
        <w:right w:val="none" w:sz="0" w:space="0" w:color="auto"/>
      </w:divBdr>
    </w:div>
    <w:div w:id="12578508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6597">
      <w:bodyDiv w:val="1"/>
      <w:marLeft w:val="0"/>
      <w:marRight w:val="0"/>
      <w:marTop w:val="0"/>
      <w:marBottom w:val="0"/>
      <w:divBdr>
        <w:top w:val="none" w:sz="0" w:space="0" w:color="auto"/>
        <w:left w:val="none" w:sz="0" w:space="0" w:color="auto"/>
        <w:bottom w:val="none" w:sz="0" w:space="0" w:color="auto"/>
        <w:right w:val="none" w:sz="0" w:space="0" w:color="auto"/>
      </w:divBdr>
    </w:div>
    <w:div w:id="397216546">
      <w:bodyDiv w:val="1"/>
      <w:marLeft w:val="0"/>
      <w:marRight w:val="0"/>
      <w:marTop w:val="0"/>
      <w:marBottom w:val="0"/>
      <w:divBdr>
        <w:top w:val="none" w:sz="0" w:space="0" w:color="auto"/>
        <w:left w:val="none" w:sz="0" w:space="0" w:color="auto"/>
        <w:bottom w:val="none" w:sz="0" w:space="0" w:color="auto"/>
        <w:right w:val="none" w:sz="0" w:space="0" w:color="auto"/>
      </w:divBdr>
    </w:div>
    <w:div w:id="472139433">
      <w:bodyDiv w:val="1"/>
      <w:marLeft w:val="0"/>
      <w:marRight w:val="0"/>
      <w:marTop w:val="0"/>
      <w:marBottom w:val="0"/>
      <w:divBdr>
        <w:top w:val="none" w:sz="0" w:space="0" w:color="auto"/>
        <w:left w:val="none" w:sz="0" w:space="0" w:color="auto"/>
        <w:bottom w:val="none" w:sz="0" w:space="0" w:color="auto"/>
        <w:right w:val="none" w:sz="0" w:space="0" w:color="auto"/>
      </w:divBdr>
    </w:div>
    <w:div w:id="587037749">
      <w:bodyDiv w:val="1"/>
      <w:marLeft w:val="0"/>
      <w:marRight w:val="0"/>
      <w:marTop w:val="0"/>
      <w:marBottom w:val="0"/>
      <w:divBdr>
        <w:top w:val="none" w:sz="0" w:space="0" w:color="auto"/>
        <w:left w:val="none" w:sz="0" w:space="0" w:color="auto"/>
        <w:bottom w:val="none" w:sz="0" w:space="0" w:color="auto"/>
        <w:right w:val="none" w:sz="0" w:space="0" w:color="auto"/>
      </w:divBdr>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878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57223639">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7527">
      <w:bodyDiv w:val="1"/>
      <w:marLeft w:val="0"/>
      <w:marRight w:val="0"/>
      <w:marTop w:val="0"/>
      <w:marBottom w:val="0"/>
      <w:divBdr>
        <w:top w:val="none" w:sz="0" w:space="0" w:color="auto"/>
        <w:left w:val="none" w:sz="0" w:space="0" w:color="auto"/>
        <w:bottom w:val="none" w:sz="0" w:space="0" w:color="auto"/>
        <w:right w:val="none" w:sz="0" w:space="0" w:color="auto"/>
      </w:divBdr>
    </w:div>
    <w:div w:id="1862353784">
      <w:bodyDiv w:val="1"/>
      <w:marLeft w:val="0"/>
      <w:marRight w:val="0"/>
      <w:marTop w:val="0"/>
      <w:marBottom w:val="0"/>
      <w:divBdr>
        <w:top w:val="none" w:sz="0" w:space="0" w:color="auto"/>
        <w:left w:val="none" w:sz="0" w:space="0" w:color="auto"/>
        <w:bottom w:val="none" w:sz="0" w:space="0" w:color="auto"/>
        <w:right w:val="none" w:sz="0" w:space="0" w:color="auto"/>
      </w:divBdr>
    </w:div>
    <w:div w:id="2123722024">
      <w:bodyDiv w:val="1"/>
      <w:marLeft w:val="0"/>
      <w:marRight w:val="0"/>
      <w:marTop w:val="0"/>
      <w:marBottom w:val="0"/>
      <w:divBdr>
        <w:top w:val="none" w:sz="0" w:space="0" w:color="auto"/>
        <w:left w:val="none" w:sz="0" w:space="0" w:color="auto"/>
        <w:bottom w:val="none" w:sz="0" w:space="0" w:color="auto"/>
        <w:right w:val="none" w:sz="0" w:space="0" w:color="auto"/>
      </w:divBdr>
    </w:div>
    <w:div w:id="2132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C1B9-A319-46FA-8D80-CBBC13B8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8</Pages>
  <Words>3370</Words>
  <Characters>18540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23</cp:revision>
  <cp:lastPrinted>2019-05-03T18:23:00Z</cp:lastPrinted>
  <dcterms:created xsi:type="dcterms:W3CDTF">2019-05-02T14:01:00Z</dcterms:created>
  <dcterms:modified xsi:type="dcterms:W3CDTF">2019-06-17T17:09:00Z</dcterms:modified>
</cp:coreProperties>
</file>