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8F" w:rsidRPr="00A8228F" w:rsidRDefault="00A8228F" w:rsidP="00A8228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A8228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8228F" w:rsidRPr="00A8228F" w:rsidRDefault="00A8228F" w:rsidP="00A8228F">
      <w:pPr>
        <w:widowControl/>
        <w:autoSpaceDE/>
        <w:autoSpaceDN/>
        <w:adjustRightInd/>
        <w:jc w:val="both"/>
        <w:rPr>
          <w:rFonts w:ascii="Arial" w:hAnsi="Arial" w:cs="Arial"/>
          <w:sz w:val="20"/>
          <w:szCs w:val="20"/>
          <w:lang w:val="es-419"/>
        </w:rPr>
      </w:pPr>
    </w:p>
    <w:p w:rsidR="00A8228F" w:rsidRPr="00C74E4A" w:rsidRDefault="00A8228F" w:rsidP="00A8228F">
      <w:pPr>
        <w:widowControl/>
        <w:autoSpaceDE/>
        <w:autoSpaceDN/>
        <w:adjustRightInd/>
        <w:jc w:val="both"/>
        <w:rPr>
          <w:rFonts w:ascii="Arial" w:hAnsi="Arial" w:cs="Arial"/>
          <w:b/>
          <w:bCs/>
          <w:iCs/>
          <w:sz w:val="20"/>
          <w:szCs w:val="20"/>
          <w:lang w:val="es-CO" w:eastAsia="fr-FR"/>
        </w:rPr>
      </w:pPr>
      <w:r w:rsidRPr="00A8228F">
        <w:rPr>
          <w:rFonts w:ascii="Arial" w:hAnsi="Arial" w:cs="Arial"/>
          <w:b/>
          <w:bCs/>
          <w:iCs/>
          <w:sz w:val="20"/>
          <w:szCs w:val="20"/>
          <w:lang w:val="es-419" w:eastAsia="fr-FR"/>
        </w:rPr>
        <w:t>TEMAS:</w:t>
      </w:r>
      <w:r w:rsidRPr="00A8228F">
        <w:rPr>
          <w:rFonts w:ascii="Arial" w:hAnsi="Arial" w:cs="Arial"/>
          <w:b/>
          <w:bCs/>
          <w:iCs/>
          <w:sz w:val="20"/>
          <w:szCs w:val="20"/>
          <w:lang w:val="es-419" w:eastAsia="fr-FR"/>
        </w:rPr>
        <w:tab/>
      </w:r>
      <w:r w:rsidR="0088074D">
        <w:rPr>
          <w:rFonts w:ascii="Arial" w:hAnsi="Arial" w:cs="Arial"/>
          <w:b/>
          <w:bCs/>
          <w:iCs/>
          <w:sz w:val="20"/>
          <w:szCs w:val="20"/>
          <w:lang w:val="es-CO" w:eastAsia="fr-FR"/>
        </w:rPr>
        <w:t xml:space="preserve">DEBIDO PROCESO / TUTELA CONTRA DECISIÓN JUDICIAL </w:t>
      </w:r>
      <w:r w:rsidR="0088074D" w:rsidRPr="0088074D">
        <w:rPr>
          <w:rFonts w:ascii="Arial" w:hAnsi="Arial" w:cs="Arial"/>
          <w:b/>
          <w:sz w:val="20"/>
          <w:szCs w:val="20"/>
          <w:lang w:val="es-419" w:eastAsia="en-US"/>
        </w:rPr>
        <w:t>/</w:t>
      </w:r>
      <w:r w:rsidR="0088074D">
        <w:rPr>
          <w:rFonts w:ascii="Arial" w:hAnsi="Arial" w:cs="Arial"/>
          <w:b/>
          <w:sz w:val="20"/>
          <w:szCs w:val="20"/>
          <w:lang w:val="es-CO" w:eastAsia="en-US"/>
        </w:rPr>
        <w:t xml:space="preserve"> REQUISITOS GENERALES DE PROCEDIBILIDAD /</w:t>
      </w:r>
      <w:r w:rsidR="0088074D" w:rsidRPr="0088074D">
        <w:rPr>
          <w:rFonts w:ascii="Arial" w:hAnsi="Arial" w:cs="Arial"/>
          <w:b/>
          <w:sz w:val="20"/>
          <w:szCs w:val="20"/>
          <w:lang w:val="es-419" w:eastAsia="en-US"/>
        </w:rPr>
        <w:t xml:space="preserve"> PRINCIPIO DE INMEDIATEZ / PLAZO RAZONABLE PARA PROMOVER LA ACCIÓN DE TUTELA: SEIS MESES / SALVO CAUSAS QUE JUSTIFIQUEN MAYOR RETARDO</w:t>
      </w:r>
      <w:r w:rsidR="00C74E4A">
        <w:rPr>
          <w:rFonts w:ascii="Arial" w:hAnsi="Arial" w:cs="Arial"/>
          <w:b/>
          <w:sz w:val="20"/>
          <w:szCs w:val="20"/>
          <w:lang w:val="es-CO" w:eastAsia="en-US"/>
        </w:rPr>
        <w:t>.</w:t>
      </w:r>
    </w:p>
    <w:p w:rsidR="00A8228F" w:rsidRPr="00A8228F" w:rsidRDefault="00A8228F" w:rsidP="00A8228F">
      <w:pPr>
        <w:widowControl/>
        <w:autoSpaceDE/>
        <w:autoSpaceDN/>
        <w:adjustRightInd/>
        <w:jc w:val="both"/>
        <w:rPr>
          <w:rFonts w:ascii="Arial" w:hAnsi="Arial" w:cs="Arial"/>
          <w:sz w:val="20"/>
          <w:szCs w:val="20"/>
          <w:lang w:val="es-419"/>
        </w:rPr>
      </w:pPr>
    </w:p>
    <w:p w:rsidR="00A8228F" w:rsidRPr="00B1665F" w:rsidRDefault="00B1665F" w:rsidP="00A8228F">
      <w:pPr>
        <w:widowControl/>
        <w:autoSpaceDE/>
        <w:autoSpaceDN/>
        <w:adjustRightInd/>
        <w:jc w:val="both"/>
        <w:rPr>
          <w:rFonts w:ascii="Arial" w:hAnsi="Arial" w:cs="Arial"/>
          <w:sz w:val="20"/>
          <w:szCs w:val="20"/>
          <w:lang w:val="es-CO"/>
        </w:rPr>
      </w:pPr>
      <w:r w:rsidRPr="00B1665F">
        <w:rPr>
          <w:rFonts w:ascii="Arial" w:hAnsi="Arial" w:cs="Arial"/>
          <w:sz w:val="20"/>
          <w:szCs w:val="20"/>
          <w:lang w:val="es-419"/>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Pr>
          <w:rFonts w:ascii="Arial" w:hAnsi="Arial" w:cs="Arial"/>
          <w:sz w:val="20"/>
          <w:szCs w:val="20"/>
          <w:lang w:val="es-CO"/>
        </w:rPr>
        <w:t xml:space="preserve"> (…)</w:t>
      </w:r>
    </w:p>
    <w:p w:rsidR="00A8228F" w:rsidRPr="00A8228F" w:rsidRDefault="00A8228F" w:rsidP="00A8228F">
      <w:pPr>
        <w:widowControl/>
        <w:autoSpaceDE/>
        <w:autoSpaceDN/>
        <w:adjustRightInd/>
        <w:jc w:val="both"/>
        <w:rPr>
          <w:rFonts w:ascii="Arial" w:hAnsi="Arial" w:cs="Arial"/>
          <w:sz w:val="20"/>
          <w:szCs w:val="20"/>
          <w:lang w:val="es-419"/>
        </w:rPr>
      </w:pPr>
    </w:p>
    <w:p w:rsidR="00455A56" w:rsidRPr="00455A56" w:rsidRDefault="00455A56" w:rsidP="00455A56">
      <w:pPr>
        <w:widowControl/>
        <w:autoSpaceDE/>
        <w:autoSpaceDN/>
        <w:adjustRightInd/>
        <w:jc w:val="both"/>
        <w:rPr>
          <w:rFonts w:ascii="Arial" w:hAnsi="Arial" w:cs="Arial"/>
          <w:sz w:val="20"/>
          <w:szCs w:val="20"/>
          <w:lang w:val="es-419"/>
        </w:rPr>
      </w:pPr>
      <w:r w:rsidRPr="00455A56">
        <w:rPr>
          <w:rFonts w:ascii="Arial" w:hAnsi="Arial" w:cs="Arial"/>
          <w:sz w:val="20"/>
          <w:szCs w:val="20"/>
          <w:lang w:val="es-419"/>
        </w:rPr>
        <w:t>Según constante jurisprudencia de nuestro máximo Tribunal Constitucional, y también la CSJ , 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consubstancial a la protección que brinda la mencionada acción como defensa efectiva de los derechos fundamentales.</w:t>
      </w:r>
    </w:p>
    <w:p w:rsidR="00455A56" w:rsidRPr="00455A56" w:rsidRDefault="00455A56" w:rsidP="00455A56">
      <w:pPr>
        <w:widowControl/>
        <w:autoSpaceDE/>
        <w:autoSpaceDN/>
        <w:adjustRightInd/>
        <w:jc w:val="both"/>
        <w:rPr>
          <w:rFonts w:ascii="Arial" w:hAnsi="Arial" w:cs="Arial"/>
          <w:sz w:val="20"/>
          <w:szCs w:val="20"/>
          <w:lang w:val="es-419"/>
        </w:rPr>
      </w:pPr>
    </w:p>
    <w:p w:rsidR="00A8228F" w:rsidRDefault="00455A56" w:rsidP="00455A56">
      <w:pPr>
        <w:widowControl/>
        <w:autoSpaceDE/>
        <w:autoSpaceDN/>
        <w:adjustRightInd/>
        <w:jc w:val="both"/>
        <w:rPr>
          <w:rFonts w:ascii="Arial" w:hAnsi="Arial" w:cs="Arial"/>
          <w:sz w:val="20"/>
          <w:szCs w:val="20"/>
          <w:lang w:val="es-419"/>
        </w:rPr>
      </w:pPr>
      <w:r w:rsidRPr="00455A56">
        <w:rPr>
          <w:rFonts w:ascii="Arial" w:hAnsi="Arial" w:cs="Arial"/>
          <w:sz w:val="20"/>
          <w:szCs w:val="20"/>
          <w:lang w:val="es-419"/>
        </w:rPr>
        <w:t>Oportuno resulta evocar con relación a la prontitud que debe acompañar el reclamo para la protección de los derechos, que la jurisprudencia de la Corte Interamericana de Derechos Humanos ha señalado que el transcurso de un lapso mayor a seis meses para resolver amparos excede el principio de plazo razonable. Habida consideración de la significación del principio de inmediatez, ha concluido nuestro Alto Tribunal, que la “OPORTUNIDAD” es un requisito de procedibilidad esencial para el ejercicio del amparo constitucional. (…)</w:t>
      </w:r>
    </w:p>
    <w:p w:rsidR="0088074D" w:rsidRDefault="0088074D" w:rsidP="00455A56">
      <w:pPr>
        <w:widowControl/>
        <w:autoSpaceDE/>
        <w:autoSpaceDN/>
        <w:adjustRightInd/>
        <w:jc w:val="both"/>
        <w:rPr>
          <w:rFonts w:ascii="Arial" w:hAnsi="Arial" w:cs="Arial"/>
          <w:sz w:val="20"/>
          <w:szCs w:val="20"/>
          <w:lang w:val="es-419"/>
        </w:rPr>
      </w:pPr>
    </w:p>
    <w:p w:rsidR="0088074D" w:rsidRPr="00A8228F" w:rsidRDefault="0088074D" w:rsidP="00455A56">
      <w:pPr>
        <w:widowControl/>
        <w:autoSpaceDE/>
        <w:autoSpaceDN/>
        <w:adjustRightInd/>
        <w:jc w:val="both"/>
        <w:rPr>
          <w:rFonts w:ascii="Arial" w:hAnsi="Arial" w:cs="Arial"/>
          <w:sz w:val="20"/>
          <w:szCs w:val="20"/>
          <w:lang w:val="es-419"/>
        </w:rPr>
      </w:pPr>
      <w:r w:rsidRPr="0088074D">
        <w:rPr>
          <w:rFonts w:ascii="Arial" w:hAnsi="Arial" w:cs="Arial"/>
          <w:sz w:val="20"/>
          <w:szCs w:val="20"/>
          <w:lang w:val="es-419"/>
        </w:rPr>
        <w:t>Como la interesada se duele de que en los proveídos de primera y segunda instancia, dictados el 17-10-2018 y 27-11-2018, las funcionarias dieran pleno valor probatorio a un documento arrimado por su contraparte, supuestamente, de forma extemporánea (Folios 2-9, 88-90 y 101-105, ib.), es claro que la tutela desborda el plazo de los seis (6) meses fijado por la jurisprudencia constitucional como razonable para su interposición, toda vez que lo hizo el 29-05-2019, esto es, seis (6) meses y un (1) día después de que el último proveído fuera notificado por estado (28-11-2018), sin justificación alguna.</w:t>
      </w:r>
    </w:p>
    <w:p w:rsidR="00A8228F" w:rsidRDefault="00A8228F" w:rsidP="00A8228F">
      <w:pPr>
        <w:widowControl/>
        <w:autoSpaceDE/>
        <w:autoSpaceDN/>
        <w:adjustRightInd/>
        <w:jc w:val="both"/>
        <w:rPr>
          <w:rFonts w:ascii="Arial" w:hAnsi="Arial" w:cs="Arial"/>
          <w:sz w:val="20"/>
          <w:szCs w:val="20"/>
          <w:lang w:val="es-419"/>
        </w:rPr>
      </w:pPr>
    </w:p>
    <w:p w:rsidR="0088074D" w:rsidRPr="00A8228F" w:rsidRDefault="0088074D" w:rsidP="00A8228F">
      <w:pPr>
        <w:widowControl/>
        <w:autoSpaceDE/>
        <w:autoSpaceDN/>
        <w:adjustRightInd/>
        <w:jc w:val="both"/>
        <w:rPr>
          <w:rFonts w:ascii="Arial" w:hAnsi="Arial" w:cs="Arial"/>
          <w:sz w:val="20"/>
          <w:szCs w:val="20"/>
          <w:lang w:val="es-419"/>
        </w:rPr>
      </w:pPr>
      <w:r w:rsidRPr="0088074D">
        <w:rPr>
          <w:rFonts w:ascii="Arial" w:hAnsi="Arial" w:cs="Arial"/>
          <w:sz w:val="20"/>
          <w:szCs w:val="20"/>
          <w:lang w:val="es-419"/>
        </w:rPr>
        <w:t>Imposible flexibilizar el análisis de este presupuesto en consideración a que es inexistente alegato o prueba concreta de circunstancia que justifique la tardanza en la promoción de la tutela; pues a pesar que la actora es una persona de especial protección constitucional (69 años) que amerita un trato diferenciado, no acreditó la existencia posible de un perjuicio irremediable que haga urgente la intervención del juez constitucional.</w:t>
      </w:r>
    </w:p>
    <w:p w:rsidR="00A8228F" w:rsidRPr="00A8228F" w:rsidRDefault="00A8228F" w:rsidP="00A8228F">
      <w:pPr>
        <w:widowControl/>
        <w:autoSpaceDE/>
        <w:autoSpaceDN/>
        <w:adjustRightInd/>
        <w:jc w:val="both"/>
        <w:rPr>
          <w:rFonts w:ascii="Arial" w:hAnsi="Arial" w:cs="Arial"/>
          <w:sz w:val="20"/>
          <w:szCs w:val="20"/>
          <w:lang w:val="es-419"/>
        </w:rPr>
      </w:pPr>
    </w:p>
    <w:p w:rsidR="00A8228F" w:rsidRPr="00A8228F" w:rsidRDefault="00A8228F" w:rsidP="00A8228F">
      <w:pPr>
        <w:widowControl/>
        <w:autoSpaceDE/>
        <w:autoSpaceDN/>
        <w:adjustRightInd/>
        <w:jc w:val="both"/>
        <w:rPr>
          <w:rFonts w:ascii="Arial" w:hAnsi="Arial" w:cs="Arial"/>
          <w:sz w:val="20"/>
          <w:szCs w:val="20"/>
          <w:lang w:val="es-419"/>
        </w:rPr>
      </w:pPr>
    </w:p>
    <w:p w:rsidR="00A8228F" w:rsidRPr="00A8228F" w:rsidRDefault="00A8228F" w:rsidP="00A8228F">
      <w:pPr>
        <w:widowControl/>
        <w:autoSpaceDE/>
        <w:autoSpaceDN/>
        <w:adjustRightInd/>
        <w:jc w:val="both"/>
        <w:rPr>
          <w:rFonts w:ascii="Arial" w:hAnsi="Arial" w:cs="Arial"/>
          <w:sz w:val="20"/>
          <w:szCs w:val="20"/>
          <w:lang w:val="es-419"/>
        </w:rPr>
      </w:pPr>
    </w:p>
    <w:p w:rsidR="003913E3" w:rsidRPr="00A8228F" w:rsidRDefault="00165382" w:rsidP="00F839CE">
      <w:pPr>
        <w:pStyle w:val="Sinespaciado"/>
        <w:spacing w:line="360" w:lineRule="auto"/>
        <w:rPr>
          <w:rFonts w:ascii="Georgia" w:hAnsi="Georgia" w:cs="Arial"/>
          <w:w w:val="140"/>
          <w:lang w:val="es-419"/>
        </w:rPr>
      </w:pPr>
      <w:r w:rsidRPr="00A8228F">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A8228F" w:rsidRDefault="003913E3" w:rsidP="00F839CE">
      <w:pPr>
        <w:pStyle w:val="Sinespaciado"/>
        <w:spacing w:line="360" w:lineRule="auto"/>
        <w:rPr>
          <w:rFonts w:ascii="Georgia" w:hAnsi="Georgia" w:cs="Arial"/>
          <w:w w:val="140"/>
          <w:sz w:val="14"/>
          <w:lang w:val="es-419"/>
        </w:rPr>
      </w:pPr>
    </w:p>
    <w:p w:rsidR="00E23846" w:rsidRPr="00A8228F" w:rsidRDefault="00E23846" w:rsidP="00A8228F">
      <w:pPr>
        <w:pStyle w:val="Sinespaciado"/>
        <w:spacing w:line="288" w:lineRule="auto"/>
        <w:jc w:val="center"/>
        <w:rPr>
          <w:rFonts w:ascii="Georgia" w:hAnsi="Georgia" w:cs="Arial"/>
          <w:w w:val="140"/>
          <w:sz w:val="14"/>
          <w:lang w:val="es-419"/>
        </w:rPr>
      </w:pPr>
      <w:r w:rsidRPr="00A8228F">
        <w:rPr>
          <w:rFonts w:ascii="Georgia" w:hAnsi="Georgia" w:cs="Arial"/>
          <w:w w:val="140"/>
          <w:sz w:val="14"/>
          <w:lang w:val="es-419"/>
        </w:rPr>
        <w:t>REPUBLICA DE COLOMBIA</w:t>
      </w:r>
    </w:p>
    <w:p w:rsidR="00E23846" w:rsidRPr="00A8228F" w:rsidRDefault="00E23846" w:rsidP="00A8228F">
      <w:pPr>
        <w:pStyle w:val="Sinespaciado"/>
        <w:tabs>
          <w:tab w:val="center" w:pos="4987"/>
          <w:tab w:val="left" w:pos="8449"/>
        </w:tabs>
        <w:spacing w:line="288" w:lineRule="auto"/>
        <w:jc w:val="center"/>
        <w:rPr>
          <w:rFonts w:ascii="Georgia" w:hAnsi="Georgia" w:cs="Arial"/>
          <w:w w:val="140"/>
          <w:lang w:val="es-419"/>
        </w:rPr>
      </w:pPr>
      <w:r w:rsidRPr="00A8228F">
        <w:rPr>
          <w:rFonts w:ascii="Georgia" w:hAnsi="Georgia" w:cs="Arial"/>
          <w:w w:val="140"/>
          <w:sz w:val="14"/>
          <w:lang w:val="es-419"/>
        </w:rPr>
        <w:t>RAMA JUDICIAL DEL PODER PÚBLICO</w:t>
      </w:r>
    </w:p>
    <w:p w:rsidR="00E23846" w:rsidRPr="00A8228F" w:rsidRDefault="00E23846" w:rsidP="00A8228F">
      <w:pPr>
        <w:pStyle w:val="Sinespaciado"/>
        <w:spacing w:line="288" w:lineRule="auto"/>
        <w:jc w:val="center"/>
        <w:rPr>
          <w:rFonts w:ascii="Georgia" w:hAnsi="Georgia" w:cs="Arial"/>
          <w:w w:val="140"/>
          <w:sz w:val="16"/>
          <w:lang w:val="es-419"/>
        </w:rPr>
      </w:pPr>
      <w:r w:rsidRPr="00A8228F">
        <w:rPr>
          <w:rFonts w:ascii="Georgia" w:hAnsi="Georgia" w:cs="Arial"/>
          <w:w w:val="140"/>
          <w:sz w:val="18"/>
          <w:lang w:val="es-419"/>
        </w:rPr>
        <w:t>T</w:t>
      </w:r>
      <w:r w:rsidRPr="00A8228F">
        <w:rPr>
          <w:rFonts w:ascii="Georgia" w:hAnsi="Georgia" w:cs="Arial"/>
          <w:w w:val="140"/>
          <w:sz w:val="16"/>
          <w:lang w:val="es-419"/>
        </w:rPr>
        <w:t>RIBUNAL</w:t>
      </w:r>
      <w:r w:rsidRPr="00A8228F">
        <w:rPr>
          <w:rFonts w:ascii="Georgia" w:hAnsi="Georgia" w:cs="Arial"/>
          <w:w w:val="140"/>
          <w:sz w:val="18"/>
          <w:lang w:val="es-419"/>
        </w:rPr>
        <w:t xml:space="preserve"> S</w:t>
      </w:r>
      <w:r w:rsidRPr="00A8228F">
        <w:rPr>
          <w:rFonts w:ascii="Georgia" w:hAnsi="Georgia" w:cs="Arial"/>
          <w:w w:val="140"/>
          <w:sz w:val="16"/>
          <w:lang w:val="es-419"/>
        </w:rPr>
        <w:t xml:space="preserve">UPERIOR DEL </w:t>
      </w:r>
      <w:r w:rsidRPr="00A8228F">
        <w:rPr>
          <w:rFonts w:ascii="Georgia" w:hAnsi="Georgia" w:cs="Arial"/>
          <w:w w:val="140"/>
          <w:sz w:val="18"/>
          <w:lang w:val="es-419"/>
        </w:rPr>
        <w:t>D</w:t>
      </w:r>
      <w:r w:rsidRPr="00A8228F">
        <w:rPr>
          <w:rFonts w:ascii="Georgia" w:hAnsi="Georgia" w:cs="Arial"/>
          <w:w w:val="140"/>
          <w:sz w:val="16"/>
          <w:lang w:val="es-419"/>
        </w:rPr>
        <w:t>ISTRITO</w:t>
      </w:r>
      <w:r w:rsidRPr="00A8228F">
        <w:rPr>
          <w:rFonts w:ascii="Georgia" w:hAnsi="Georgia" w:cs="Arial"/>
          <w:w w:val="140"/>
          <w:sz w:val="18"/>
          <w:lang w:val="es-419"/>
        </w:rPr>
        <w:t xml:space="preserve"> J</w:t>
      </w:r>
      <w:r w:rsidRPr="00A8228F">
        <w:rPr>
          <w:rFonts w:ascii="Georgia" w:hAnsi="Georgia" w:cs="Arial"/>
          <w:w w:val="140"/>
          <w:sz w:val="16"/>
          <w:lang w:val="es-419"/>
        </w:rPr>
        <w:t>UDICIAL</w:t>
      </w:r>
    </w:p>
    <w:p w:rsidR="00E23846" w:rsidRPr="00A8228F" w:rsidRDefault="00E23846" w:rsidP="00A8228F">
      <w:pPr>
        <w:pStyle w:val="Sinespaciado"/>
        <w:spacing w:line="288" w:lineRule="auto"/>
        <w:jc w:val="center"/>
        <w:rPr>
          <w:rFonts w:ascii="Georgia" w:hAnsi="Georgia" w:cs="Arial"/>
          <w:w w:val="140"/>
          <w:sz w:val="16"/>
          <w:szCs w:val="18"/>
          <w:lang w:val="es-419"/>
        </w:rPr>
      </w:pPr>
      <w:r w:rsidRPr="00A8228F">
        <w:rPr>
          <w:rFonts w:ascii="Georgia" w:hAnsi="Georgia" w:cs="Arial"/>
          <w:w w:val="140"/>
          <w:sz w:val="18"/>
          <w:szCs w:val="18"/>
          <w:lang w:val="es-419"/>
        </w:rPr>
        <w:t>S</w:t>
      </w:r>
      <w:r w:rsidRPr="00A8228F">
        <w:rPr>
          <w:rFonts w:ascii="Georgia" w:hAnsi="Georgia" w:cs="Arial"/>
          <w:w w:val="140"/>
          <w:sz w:val="16"/>
          <w:szCs w:val="18"/>
          <w:lang w:val="es-419"/>
        </w:rPr>
        <w:t xml:space="preserve">ALA DE </w:t>
      </w:r>
      <w:r w:rsidRPr="00A8228F">
        <w:rPr>
          <w:rFonts w:ascii="Georgia" w:hAnsi="Georgia" w:cs="Arial"/>
          <w:w w:val="140"/>
          <w:sz w:val="18"/>
          <w:szCs w:val="18"/>
          <w:lang w:val="es-419"/>
        </w:rPr>
        <w:t>D</w:t>
      </w:r>
      <w:r w:rsidRPr="00A8228F">
        <w:rPr>
          <w:rFonts w:ascii="Georgia" w:hAnsi="Georgia" w:cs="Arial"/>
          <w:w w:val="140"/>
          <w:sz w:val="16"/>
          <w:szCs w:val="18"/>
          <w:lang w:val="es-419"/>
        </w:rPr>
        <w:t xml:space="preserve">ECISIÓN </w:t>
      </w:r>
      <w:r w:rsidRPr="00A8228F">
        <w:rPr>
          <w:rFonts w:ascii="Georgia" w:hAnsi="Georgia" w:cs="Arial"/>
          <w:w w:val="140"/>
          <w:sz w:val="18"/>
          <w:szCs w:val="18"/>
          <w:lang w:val="es-419"/>
        </w:rPr>
        <w:t>C</w:t>
      </w:r>
      <w:r w:rsidRPr="00A8228F">
        <w:rPr>
          <w:rFonts w:ascii="Georgia" w:hAnsi="Georgia" w:cs="Arial"/>
          <w:w w:val="140"/>
          <w:sz w:val="16"/>
          <w:szCs w:val="18"/>
          <w:lang w:val="es-419"/>
        </w:rPr>
        <w:t xml:space="preserve">IVIL – </w:t>
      </w:r>
      <w:r w:rsidRPr="00A8228F">
        <w:rPr>
          <w:rFonts w:ascii="Georgia" w:hAnsi="Georgia" w:cs="Arial"/>
          <w:w w:val="140"/>
          <w:sz w:val="18"/>
          <w:szCs w:val="18"/>
          <w:lang w:val="es-419"/>
        </w:rPr>
        <w:t>F</w:t>
      </w:r>
      <w:r w:rsidRPr="00A8228F">
        <w:rPr>
          <w:rFonts w:ascii="Georgia" w:hAnsi="Georgia" w:cs="Arial"/>
          <w:w w:val="140"/>
          <w:sz w:val="16"/>
          <w:szCs w:val="18"/>
          <w:lang w:val="es-419"/>
        </w:rPr>
        <w:t xml:space="preserve">AMILIA – </w:t>
      </w:r>
      <w:r w:rsidRPr="00A8228F">
        <w:rPr>
          <w:rFonts w:ascii="Georgia" w:hAnsi="Georgia" w:cs="Arial"/>
          <w:w w:val="140"/>
          <w:sz w:val="18"/>
          <w:szCs w:val="18"/>
          <w:lang w:val="es-419"/>
        </w:rPr>
        <w:t>D</w:t>
      </w:r>
      <w:r w:rsidRPr="00A8228F">
        <w:rPr>
          <w:rFonts w:ascii="Georgia" w:hAnsi="Georgia" w:cs="Arial"/>
          <w:w w:val="140"/>
          <w:sz w:val="16"/>
          <w:szCs w:val="18"/>
          <w:lang w:val="es-419"/>
        </w:rPr>
        <w:t xml:space="preserve">ISTRITO DE </w:t>
      </w:r>
      <w:r w:rsidRPr="00A8228F">
        <w:rPr>
          <w:rFonts w:ascii="Georgia" w:hAnsi="Georgia" w:cs="Arial"/>
          <w:w w:val="140"/>
          <w:sz w:val="18"/>
          <w:szCs w:val="18"/>
          <w:lang w:val="es-419"/>
        </w:rPr>
        <w:t>P</w:t>
      </w:r>
      <w:r w:rsidRPr="00A8228F">
        <w:rPr>
          <w:rFonts w:ascii="Georgia" w:hAnsi="Georgia" w:cs="Arial"/>
          <w:w w:val="140"/>
          <w:sz w:val="16"/>
          <w:szCs w:val="18"/>
          <w:lang w:val="es-419"/>
        </w:rPr>
        <w:t>EREIRA</w:t>
      </w:r>
    </w:p>
    <w:p w:rsidR="00E23846" w:rsidRPr="00A8228F" w:rsidRDefault="00E23846" w:rsidP="00A8228F">
      <w:pPr>
        <w:pStyle w:val="Sinespaciado"/>
        <w:spacing w:line="288" w:lineRule="auto"/>
        <w:jc w:val="center"/>
        <w:rPr>
          <w:rFonts w:ascii="Georgia" w:hAnsi="Georgia" w:cs="Arial"/>
          <w:w w:val="140"/>
          <w:sz w:val="16"/>
          <w:szCs w:val="18"/>
          <w:lang w:val="es-419"/>
        </w:rPr>
      </w:pPr>
      <w:r w:rsidRPr="00A8228F">
        <w:rPr>
          <w:rFonts w:ascii="Georgia" w:hAnsi="Georgia" w:cs="Arial"/>
          <w:w w:val="140"/>
          <w:sz w:val="18"/>
          <w:szCs w:val="18"/>
          <w:lang w:val="es-419"/>
        </w:rPr>
        <w:t>D</w:t>
      </w:r>
      <w:r w:rsidRPr="00A8228F">
        <w:rPr>
          <w:rFonts w:ascii="Georgia" w:hAnsi="Georgia" w:cs="Arial"/>
          <w:w w:val="140"/>
          <w:sz w:val="16"/>
          <w:szCs w:val="18"/>
          <w:lang w:val="es-419"/>
        </w:rPr>
        <w:t xml:space="preserve">EPARTAMENTO DEL </w:t>
      </w:r>
      <w:r w:rsidRPr="00A8228F">
        <w:rPr>
          <w:rFonts w:ascii="Georgia" w:hAnsi="Georgia" w:cs="Arial"/>
          <w:w w:val="140"/>
          <w:sz w:val="18"/>
          <w:szCs w:val="18"/>
          <w:lang w:val="es-419"/>
        </w:rPr>
        <w:t>R</w:t>
      </w:r>
      <w:r w:rsidRPr="00A8228F">
        <w:rPr>
          <w:rFonts w:ascii="Georgia" w:hAnsi="Georgia" w:cs="Arial"/>
          <w:w w:val="140"/>
          <w:sz w:val="16"/>
          <w:szCs w:val="18"/>
          <w:lang w:val="es-419"/>
        </w:rPr>
        <w:t>ISARALDA</w:t>
      </w:r>
    </w:p>
    <w:p w:rsidR="003913E3" w:rsidRPr="00A8228F" w:rsidRDefault="003913E3" w:rsidP="00A8228F">
      <w:pPr>
        <w:spacing w:line="288" w:lineRule="auto"/>
        <w:ind w:left="708" w:hanging="708"/>
        <w:jc w:val="center"/>
        <w:rPr>
          <w:rFonts w:ascii="Georgia" w:hAnsi="Georgia" w:cs="Arial"/>
          <w:b/>
          <w:bCs/>
          <w:sz w:val="12"/>
          <w:szCs w:val="26"/>
          <w:lang w:val="es-419"/>
        </w:rPr>
      </w:pPr>
    </w:p>
    <w:p w:rsidR="003913E3" w:rsidRPr="00A8228F" w:rsidRDefault="003913E3" w:rsidP="00A8228F">
      <w:pPr>
        <w:pStyle w:val="Textoindependiente"/>
        <w:tabs>
          <w:tab w:val="clear" w:pos="1416"/>
        </w:tabs>
        <w:spacing w:line="240" w:lineRule="auto"/>
        <w:ind w:left="709"/>
        <w:rPr>
          <w:rFonts w:ascii="Georgia" w:hAnsi="Georgia"/>
          <w:sz w:val="22"/>
          <w:szCs w:val="22"/>
          <w:lang w:val="es-419"/>
        </w:rPr>
      </w:pPr>
      <w:r w:rsidRPr="00A8228F">
        <w:rPr>
          <w:rFonts w:ascii="Georgia" w:hAnsi="Georgia"/>
          <w:sz w:val="22"/>
          <w:szCs w:val="22"/>
          <w:lang w:val="es-419"/>
        </w:rPr>
        <w:t>Asunto</w:t>
      </w:r>
      <w:r w:rsidRPr="00A8228F">
        <w:rPr>
          <w:rFonts w:ascii="Georgia" w:hAnsi="Georgia"/>
          <w:sz w:val="22"/>
          <w:szCs w:val="22"/>
          <w:lang w:val="es-419"/>
        </w:rPr>
        <w:tab/>
      </w:r>
      <w:r w:rsidRPr="00A8228F">
        <w:rPr>
          <w:rFonts w:ascii="Georgia" w:hAnsi="Georgia"/>
          <w:sz w:val="22"/>
          <w:szCs w:val="22"/>
          <w:lang w:val="es-419"/>
        </w:rPr>
        <w:tab/>
      </w:r>
      <w:r w:rsidR="00B21F82" w:rsidRPr="00A8228F">
        <w:rPr>
          <w:rFonts w:ascii="Georgia" w:hAnsi="Georgia"/>
          <w:sz w:val="22"/>
          <w:szCs w:val="22"/>
          <w:lang w:val="es-419"/>
        </w:rPr>
        <w:tab/>
      </w:r>
      <w:r w:rsidRPr="00A8228F">
        <w:rPr>
          <w:rFonts w:ascii="Georgia" w:hAnsi="Georgia"/>
          <w:sz w:val="22"/>
          <w:szCs w:val="22"/>
          <w:lang w:val="es-419"/>
        </w:rPr>
        <w:t xml:space="preserve">: Sentencia de tutela en </w:t>
      </w:r>
      <w:r w:rsidR="00196363" w:rsidRPr="00A8228F">
        <w:rPr>
          <w:rFonts w:ascii="Georgia" w:hAnsi="Georgia"/>
          <w:sz w:val="22"/>
          <w:szCs w:val="22"/>
          <w:lang w:val="es-419"/>
        </w:rPr>
        <w:t>primera</w:t>
      </w:r>
      <w:r w:rsidRPr="00A8228F">
        <w:rPr>
          <w:rFonts w:ascii="Georgia" w:hAnsi="Georgia"/>
          <w:sz w:val="22"/>
          <w:szCs w:val="22"/>
          <w:lang w:val="es-419"/>
        </w:rPr>
        <w:t xml:space="preserve"> instancia</w:t>
      </w:r>
    </w:p>
    <w:p w:rsidR="00586A21" w:rsidRPr="00A8228F" w:rsidRDefault="00586A21" w:rsidP="00A8228F">
      <w:pPr>
        <w:pStyle w:val="Textoindependiente"/>
        <w:tabs>
          <w:tab w:val="clear" w:pos="1416"/>
        </w:tabs>
        <w:spacing w:line="240" w:lineRule="auto"/>
        <w:ind w:left="709"/>
        <w:rPr>
          <w:rFonts w:ascii="Georgia" w:hAnsi="Georgia" w:cs="Arial"/>
          <w:sz w:val="22"/>
          <w:szCs w:val="22"/>
          <w:lang w:val="es-419"/>
        </w:rPr>
      </w:pPr>
      <w:r w:rsidRPr="00A8228F">
        <w:rPr>
          <w:rFonts w:ascii="Georgia" w:hAnsi="Georgia" w:cs="Arial"/>
          <w:sz w:val="22"/>
          <w:szCs w:val="22"/>
          <w:lang w:val="es-419"/>
        </w:rPr>
        <w:t>Accionante</w:t>
      </w:r>
      <w:r w:rsidR="009F023C" w:rsidRPr="00A8228F">
        <w:rPr>
          <w:rFonts w:ascii="Georgia" w:hAnsi="Georgia" w:cs="Arial"/>
          <w:sz w:val="22"/>
          <w:szCs w:val="22"/>
          <w:lang w:val="es-419"/>
        </w:rPr>
        <w:t xml:space="preserve"> (s)</w:t>
      </w:r>
      <w:r w:rsidRPr="00A8228F">
        <w:rPr>
          <w:rFonts w:ascii="Georgia" w:hAnsi="Georgia" w:cs="Arial"/>
          <w:sz w:val="22"/>
          <w:szCs w:val="22"/>
          <w:lang w:val="es-419"/>
        </w:rPr>
        <w:tab/>
      </w:r>
      <w:r w:rsidRPr="00A8228F">
        <w:rPr>
          <w:rFonts w:ascii="Georgia" w:hAnsi="Georgia" w:cs="Arial"/>
          <w:sz w:val="22"/>
          <w:szCs w:val="22"/>
          <w:lang w:val="es-419"/>
        </w:rPr>
        <w:tab/>
      </w:r>
      <w:r w:rsidR="00B21F82" w:rsidRPr="00A8228F">
        <w:rPr>
          <w:rFonts w:ascii="Georgia" w:hAnsi="Georgia" w:cs="Arial"/>
          <w:sz w:val="22"/>
          <w:szCs w:val="22"/>
          <w:lang w:val="es-419"/>
        </w:rPr>
        <w:tab/>
      </w:r>
      <w:r w:rsidRPr="00A8228F">
        <w:rPr>
          <w:rFonts w:ascii="Georgia" w:hAnsi="Georgia" w:cs="Arial"/>
          <w:sz w:val="22"/>
          <w:szCs w:val="22"/>
          <w:lang w:val="es-419"/>
        </w:rPr>
        <w:t xml:space="preserve">: </w:t>
      </w:r>
      <w:r w:rsidR="002B78F5" w:rsidRPr="00A8228F">
        <w:rPr>
          <w:rFonts w:ascii="Georgia" w:hAnsi="Georgia" w:cs="Arial"/>
          <w:sz w:val="22"/>
          <w:szCs w:val="22"/>
          <w:lang w:val="es-419"/>
        </w:rPr>
        <w:t xml:space="preserve">Claudia Viviana Jiménez Aristizábal </w:t>
      </w:r>
    </w:p>
    <w:p w:rsidR="008915EA" w:rsidRPr="00A8228F" w:rsidRDefault="00586A21" w:rsidP="00A8228F">
      <w:pPr>
        <w:pStyle w:val="Textoindependiente"/>
        <w:tabs>
          <w:tab w:val="clear" w:pos="1416"/>
        </w:tabs>
        <w:spacing w:line="240" w:lineRule="auto"/>
        <w:ind w:left="709"/>
        <w:rPr>
          <w:rFonts w:ascii="Georgia" w:hAnsi="Georgia" w:cs="Arial"/>
          <w:sz w:val="22"/>
          <w:szCs w:val="22"/>
          <w:lang w:val="es-419"/>
        </w:rPr>
      </w:pPr>
      <w:r w:rsidRPr="00A8228F">
        <w:rPr>
          <w:rFonts w:ascii="Georgia" w:hAnsi="Georgia" w:cs="Arial"/>
          <w:sz w:val="22"/>
          <w:szCs w:val="22"/>
          <w:lang w:val="es-419"/>
        </w:rPr>
        <w:t>Accionado</w:t>
      </w:r>
      <w:r w:rsidR="009F023C" w:rsidRPr="00A8228F">
        <w:rPr>
          <w:rFonts w:ascii="Georgia" w:hAnsi="Georgia" w:cs="Arial"/>
          <w:sz w:val="22"/>
          <w:szCs w:val="22"/>
          <w:lang w:val="es-419"/>
        </w:rPr>
        <w:t xml:space="preserve"> (s)</w:t>
      </w:r>
      <w:r w:rsidRPr="00A8228F">
        <w:rPr>
          <w:rFonts w:ascii="Georgia" w:hAnsi="Georgia" w:cs="Arial"/>
          <w:sz w:val="22"/>
          <w:szCs w:val="22"/>
          <w:lang w:val="es-419"/>
        </w:rPr>
        <w:t xml:space="preserve"> </w:t>
      </w:r>
      <w:r w:rsidRPr="00A8228F">
        <w:rPr>
          <w:rFonts w:ascii="Georgia" w:hAnsi="Georgia" w:cs="Arial"/>
          <w:sz w:val="22"/>
          <w:szCs w:val="22"/>
          <w:lang w:val="es-419"/>
        </w:rPr>
        <w:tab/>
      </w:r>
      <w:r w:rsidRPr="00A8228F">
        <w:rPr>
          <w:rFonts w:ascii="Georgia" w:hAnsi="Georgia" w:cs="Arial"/>
          <w:sz w:val="22"/>
          <w:szCs w:val="22"/>
          <w:lang w:val="es-419"/>
        </w:rPr>
        <w:tab/>
      </w:r>
      <w:r w:rsidR="00B21F82" w:rsidRPr="00A8228F">
        <w:rPr>
          <w:rFonts w:ascii="Georgia" w:hAnsi="Georgia" w:cs="Arial"/>
          <w:sz w:val="22"/>
          <w:szCs w:val="22"/>
          <w:lang w:val="es-419"/>
        </w:rPr>
        <w:tab/>
      </w:r>
      <w:r w:rsidRPr="00A8228F">
        <w:rPr>
          <w:rFonts w:ascii="Georgia" w:hAnsi="Georgia" w:cs="Arial"/>
          <w:sz w:val="22"/>
          <w:szCs w:val="22"/>
          <w:lang w:val="es-419"/>
        </w:rPr>
        <w:t xml:space="preserve">: </w:t>
      </w:r>
      <w:r w:rsidR="004F3CCA" w:rsidRPr="00A8228F">
        <w:rPr>
          <w:rFonts w:ascii="Georgia" w:hAnsi="Georgia" w:cs="Arial"/>
          <w:sz w:val="22"/>
          <w:szCs w:val="22"/>
          <w:lang w:val="es-419"/>
        </w:rPr>
        <w:t xml:space="preserve">Juzgado </w:t>
      </w:r>
      <w:r w:rsidR="00506601" w:rsidRPr="00A8228F">
        <w:rPr>
          <w:rFonts w:ascii="Georgia" w:hAnsi="Georgia" w:cs="Arial"/>
          <w:sz w:val="22"/>
          <w:szCs w:val="22"/>
          <w:lang w:val="es-419"/>
        </w:rPr>
        <w:t>Tercero Civil del Circuito de Pereira y otro</w:t>
      </w:r>
    </w:p>
    <w:p w:rsidR="00586A21" w:rsidRPr="00A8228F" w:rsidRDefault="00196363" w:rsidP="00A8228F">
      <w:pPr>
        <w:pStyle w:val="Textoindependiente"/>
        <w:tabs>
          <w:tab w:val="clear" w:pos="1416"/>
        </w:tabs>
        <w:spacing w:line="240" w:lineRule="auto"/>
        <w:ind w:left="709"/>
        <w:rPr>
          <w:rFonts w:ascii="Georgia" w:hAnsi="Georgia" w:cs="Arial"/>
          <w:sz w:val="22"/>
          <w:szCs w:val="22"/>
          <w:lang w:val="es-419"/>
        </w:rPr>
      </w:pPr>
      <w:r w:rsidRPr="00A8228F">
        <w:rPr>
          <w:rFonts w:ascii="Georgia" w:hAnsi="Georgia" w:cs="Arial"/>
          <w:sz w:val="22"/>
          <w:szCs w:val="22"/>
          <w:lang w:val="es-419"/>
        </w:rPr>
        <w:t xml:space="preserve">Vinculado </w:t>
      </w:r>
      <w:r w:rsidR="008915EA" w:rsidRPr="00A8228F">
        <w:rPr>
          <w:rFonts w:ascii="Georgia" w:hAnsi="Georgia" w:cs="Arial"/>
          <w:sz w:val="22"/>
          <w:szCs w:val="22"/>
          <w:lang w:val="es-419"/>
        </w:rPr>
        <w:t>(s)</w:t>
      </w:r>
      <w:r w:rsidR="008915EA" w:rsidRPr="00A8228F">
        <w:rPr>
          <w:rFonts w:ascii="Georgia" w:hAnsi="Georgia" w:cs="Arial"/>
          <w:sz w:val="22"/>
          <w:szCs w:val="22"/>
          <w:lang w:val="es-419"/>
        </w:rPr>
        <w:tab/>
      </w:r>
      <w:r w:rsidRPr="00A8228F">
        <w:rPr>
          <w:rFonts w:ascii="Georgia" w:hAnsi="Georgia" w:cs="Arial"/>
          <w:sz w:val="22"/>
          <w:szCs w:val="22"/>
          <w:lang w:val="es-419"/>
        </w:rPr>
        <w:tab/>
      </w:r>
      <w:r w:rsidR="00B21F82" w:rsidRPr="00A8228F">
        <w:rPr>
          <w:rFonts w:ascii="Georgia" w:hAnsi="Georgia" w:cs="Arial"/>
          <w:sz w:val="22"/>
          <w:szCs w:val="22"/>
          <w:lang w:val="es-419"/>
        </w:rPr>
        <w:tab/>
      </w:r>
      <w:r w:rsidR="008915EA" w:rsidRPr="00A8228F">
        <w:rPr>
          <w:rFonts w:ascii="Georgia" w:hAnsi="Georgia" w:cs="Arial"/>
          <w:sz w:val="22"/>
          <w:szCs w:val="22"/>
          <w:lang w:val="es-419"/>
        </w:rPr>
        <w:t xml:space="preserve">: </w:t>
      </w:r>
      <w:r w:rsidR="00506601" w:rsidRPr="00A8228F">
        <w:rPr>
          <w:rFonts w:ascii="Georgia" w:hAnsi="Georgia" w:cs="Arial"/>
          <w:sz w:val="22"/>
          <w:szCs w:val="22"/>
          <w:lang w:val="es-419"/>
        </w:rPr>
        <w:t>Luz Dary Espinal Ospina</w:t>
      </w:r>
    </w:p>
    <w:p w:rsidR="00586A21" w:rsidRPr="00A8228F" w:rsidRDefault="00586A21" w:rsidP="00A8228F">
      <w:pPr>
        <w:pStyle w:val="Textoindependiente"/>
        <w:tabs>
          <w:tab w:val="clear" w:pos="1416"/>
        </w:tabs>
        <w:spacing w:line="240" w:lineRule="auto"/>
        <w:ind w:left="709"/>
        <w:rPr>
          <w:rFonts w:ascii="Georgia" w:hAnsi="Georgia" w:cs="Arial"/>
          <w:sz w:val="22"/>
          <w:szCs w:val="22"/>
          <w:lang w:val="es-419"/>
        </w:rPr>
      </w:pPr>
      <w:r w:rsidRPr="00A8228F">
        <w:rPr>
          <w:rFonts w:ascii="Georgia" w:hAnsi="Georgia" w:cs="Arial"/>
          <w:sz w:val="22"/>
          <w:szCs w:val="22"/>
          <w:lang w:val="es-419"/>
        </w:rPr>
        <w:t>Radicación</w:t>
      </w:r>
      <w:r w:rsidRPr="00A8228F">
        <w:rPr>
          <w:rFonts w:ascii="Georgia" w:hAnsi="Georgia" w:cs="Arial"/>
          <w:sz w:val="22"/>
          <w:szCs w:val="22"/>
          <w:lang w:val="es-419"/>
        </w:rPr>
        <w:tab/>
      </w:r>
      <w:r w:rsidRPr="00A8228F">
        <w:rPr>
          <w:rFonts w:ascii="Georgia" w:hAnsi="Georgia" w:cs="Arial"/>
          <w:sz w:val="22"/>
          <w:szCs w:val="22"/>
          <w:lang w:val="es-419"/>
        </w:rPr>
        <w:tab/>
      </w:r>
      <w:r w:rsidR="00B21F82" w:rsidRPr="00A8228F">
        <w:rPr>
          <w:rFonts w:ascii="Georgia" w:hAnsi="Georgia" w:cs="Arial"/>
          <w:sz w:val="22"/>
          <w:szCs w:val="22"/>
          <w:lang w:val="es-419"/>
        </w:rPr>
        <w:tab/>
      </w:r>
      <w:r w:rsidRPr="00A8228F">
        <w:rPr>
          <w:rFonts w:ascii="Georgia" w:hAnsi="Georgia" w:cs="Arial"/>
          <w:sz w:val="22"/>
          <w:szCs w:val="22"/>
          <w:lang w:val="es-419"/>
        </w:rPr>
        <w:t xml:space="preserve">: </w:t>
      </w:r>
      <w:r w:rsidR="00196363" w:rsidRPr="00A8228F">
        <w:rPr>
          <w:rFonts w:ascii="Georgia" w:hAnsi="Georgia" w:cs="Arial"/>
          <w:sz w:val="22"/>
          <w:szCs w:val="22"/>
          <w:lang w:val="es-419"/>
        </w:rPr>
        <w:t>66001-22-13-000-2019-</w:t>
      </w:r>
      <w:r w:rsidR="00506601" w:rsidRPr="00A8228F">
        <w:rPr>
          <w:rFonts w:ascii="Georgia" w:hAnsi="Georgia" w:cs="Arial"/>
          <w:sz w:val="22"/>
          <w:szCs w:val="22"/>
          <w:lang w:val="es-419"/>
        </w:rPr>
        <w:t>00435</w:t>
      </w:r>
      <w:r w:rsidR="00196363" w:rsidRPr="00A8228F">
        <w:rPr>
          <w:rFonts w:ascii="Georgia" w:hAnsi="Georgia" w:cs="Arial"/>
          <w:sz w:val="22"/>
          <w:szCs w:val="22"/>
          <w:lang w:val="es-419"/>
        </w:rPr>
        <w:t>-00</w:t>
      </w:r>
    </w:p>
    <w:p w:rsidR="004A12F7" w:rsidRPr="00A8228F" w:rsidRDefault="004A12F7" w:rsidP="00A8228F">
      <w:pPr>
        <w:pStyle w:val="Textoindependiente"/>
        <w:tabs>
          <w:tab w:val="clear" w:pos="1416"/>
        </w:tabs>
        <w:spacing w:line="240" w:lineRule="auto"/>
        <w:ind w:left="709"/>
        <w:rPr>
          <w:rFonts w:ascii="Georgia" w:hAnsi="Georgia" w:cs="Arial"/>
          <w:sz w:val="22"/>
          <w:szCs w:val="22"/>
          <w:lang w:val="es-419"/>
        </w:rPr>
      </w:pPr>
      <w:r w:rsidRPr="00A8228F">
        <w:rPr>
          <w:rFonts w:ascii="Georgia" w:hAnsi="Georgia"/>
          <w:sz w:val="22"/>
          <w:szCs w:val="22"/>
          <w:lang w:val="es-419"/>
        </w:rPr>
        <w:t>Temas</w:t>
      </w:r>
      <w:r w:rsidRPr="00A8228F">
        <w:rPr>
          <w:rFonts w:ascii="Georgia" w:hAnsi="Georgia"/>
          <w:sz w:val="22"/>
          <w:szCs w:val="22"/>
          <w:lang w:val="es-419"/>
        </w:rPr>
        <w:tab/>
      </w:r>
      <w:r w:rsidRPr="00A8228F">
        <w:rPr>
          <w:rFonts w:ascii="Georgia" w:hAnsi="Georgia"/>
          <w:sz w:val="22"/>
          <w:szCs w:val="22"/>
          <w:lang w:val="es-419"/>
        </w:rPr>
        <w:tab/>
      </w:r>
      <w:r w:rsidR="00B21F82" w:rsidRPr="00A8228F">
        <w:rPr>
          <w:rFonts w:ascii="Georgia" w:hAnsi="Georgia"/>
          <w:sz w:val="22"/>
          <w:szCs w:val="22"/>
          <w:lang w:val="es-419"/>
        </w:rPr>
        <w:tab/>
      </w:r>
      <w:r w:rsidRPr="00A8228F">
        <w:rPr>
          <w:rFonts w:ascii="Georgia" w:hAnsi="Georgia"/>
          <w:sz w:val="22"/>
          <w:szCs w:val="22"/>
          <w:lang w:val="es-419"/>
        </w:rPr>
        <w:t>:</w:t>
      </w:r>
      <w:r w:rsidR="00907CB8" w:rsidRPr="00A8228F">
        <w:rPr>
          <w:rFonts w:ascii="Georgia" w:hAnsi="Georgia"/>
          <w:sz w:val="22"/>
          <w:szCs w:val="22"/>
          <w:lang w:val="es-419"/>
        </w:rPr>
        <w:t xml:space="preserve"> </w:t>
      </w:r>
      <w:r w:rsidR="00196363" w:rsidRPr="00A8228F">
        <w:rPr>
          <w:rFonts w:ascii="Georgia" w:hAnsi="Georgia"/>
          <w:sz w:val="22"/>
          <w:szCs w:val="22"/>
          <w:lang w:val="es-419"/>
        </w:rPr>
        <w:t xml:space="preserve">Improcedencia </w:t>
      </w:r>
      <w:r w:rsidR="00DB33D7" w:rsidRPr="00A8228F">
        <w:rPr>
          <w:rFonts w:ascii="Georgia" w:hAnsi="Georgia"/>
          <w:sz w:val="22"/>
          <w:szCs w:val="22"/>
          <w:lang w:val="es-419"/>
        </w:rPr>
        <w:t>–</w:t>
      </w:r>
      <w:r w:rsidR="00196363" w:rsidRPr="00A8228F">
        <w:rPr>
          <w:rFonts w:ascii="Georgia" w:hAnsi="Georgia"/>
          <w:sz w:val="22"/>
          <w:szCs w:val="22"/>
          <w:lang w:val="es-419"/>
        </w:rPr>
        <w:t xml:space="preserve"> </w:t>
      </w:r>
      <w:r w:rsidR="00DB33D7" w:rsidRPr="00A8228F">
        <w:rPr>
          <w:rFonts w:ascii="Georgia" w:hAnsi="Georgia"/>
          <w:sz w:val="22"/>
          <w:szCs w:val="22"/>
          <w:lang w:val="es-419"/>
        </w:rPr>
        <w:t xml:space="preserve">Inmediatez </w:t>
      </w:r>
      <w:r w:rsidR="004F3CCA" w:rsidRPr="00A8228F">
        <w:rPr>
          <w:rFonts w:ascii="Georgia" w:hAnsi="Georgia"/>
          <w:sz w:val="22"/>
          <w:szCs w:val="22"/>
          <w:lang w:val="es-419"/>
        </w:rPr>
        <w:t xml:space="preserve"> </w:t>
      </w:r>
    </w:p>
    <w:p w:rsidR="003913E3" w:rsidRPr="00A8228F" w:rsidRDefault="004A12F7" w:rsidP="00A8228F">
      <w:pPr>
        <w:pStyle w:val="Textoindependiente"/>
        <w:tabs>
          <w:tab w:val="clear" w:pos="1416"/>
        </w:tabs>
        <w:spacing w:line="240" w:lineRule="auto"/>
        <w:ind w:left="709" w:hanging="708"/>
        <w:rPr>
          <w:rFonts w:ascii="Georgia" w:hAnsi="Georgia" w:cs="Arial"/>
          <w:smallCaps/>
          <w:sz w:val="22"/>
          <w:szCs w:val="22"/>
          <w:lang w:val="es-419"/>
        </w:rPr>
      </w:pPr>
      <w:r w:rsidRPr="00A8228F">
        <w:rPr>
          <w:rFonts w:ascii="Georgia" w:hAnsi="Georgia"/>
          <w:sz w:val="22"/>
          <w:szCs w:val="22"/>
          <w:lang w:val="es-419"/>
        </w:rPr>
        <w:tab/>
      </w:r>
      <w:r w:rsidRPr="00A8228F">
        <w:rPr>
          <w:rFonts w:ascii="Georgia" w:hAnsi="Georgia"/>
          <w:sz w:val="22"/>
          <w:szCs w:val="22"/>
          <w:lang w:val="es-419"/>
        </w:rPr>
        <w:tab/>
      </w:r>
      <w:r w:rsidR="003913E3" w:rsidRPr="00A8228F">
        <w:rPr>
          <w:rFonts w:ascii="Georgia" w:hAnsi="Georgia"/>
          <w:sz w:val="22"/>
          <w:szCs w:val="22"/>
          <w:lang w:val="es-419"/>
        </w:rPr>
        <w:t>Magistrado Ponente</w:t>
      </w:r>
      <w:r w:rsidR="003913E3" w:rsidRPr="00A8228F">
        <w:rPr>
          <w:rFonts w:ascii="Georgia" w:hAnsi="Georgia"/>
          <w:sz w:val="22"/>
          <w:szCs w:val="22"/>
          <w:lang w:val="es-419"/>
        </w:rPr>
        <w:tab/>
      </w:r>
      <w:r w:rsidR="00B21F82" w:rsidRPr="00A8228F">
        <w:rPr>
          <w:rFonts w:ascii="Georgia" w:hAnsi="Georgia"/>
          <w:sz w:val="22"/>
          <w:szCs w:val="22"/>
          <w:lang w:val="es-419"/>
        </w:rPr>
        <w:tab/>
      </w:r>
      <w:r w:rsidR="003913E3" w:rsidRPr="00A8228F">
        <w:rPr>
          <w:rFonts w:ascii="Georgia" w:hAnsi="Georgia"/>
          <w:sz w:val="22"/>
          <w:szCs w:val="22"/>
          <w:lang w:val="es-419"/>
        </w:rPr>
        <w:t xml:space="preserve">: </w:t>
      </w:r>
      <w:r w:rsidR="003913E3" w:rsidRPr="00A8228F">
        <w:rPr>
          <w:rFonts w:ascii="Georgia" w:hAnsi="Georgia" w:cs="Arial"/>
          <w:smallCaps/>
          <w:sz w:val="22"/>
          <w:szCs w:val="22"/>
          <w:lang w:val="es-419"/>
        </w:rPr>
        <w:t>Duberney Grisales Herrera</w:t>
      </w:r>
    </w:p>
    <w:p w:rsidR="003913E3" w:rsidRPr="00A8228F" w:rsidRDefault="003913E3" w:rsidP="00A8228F">
      <w:pPr>
        <w:ind w:left="709"/>
        <w:rPr>
          <w:rFonts w:ascii="Georgia" w:hAnsi="Georgia" w:cs="Arial"/>
          <w:b/>
          <w:bCs/>
          <w:sz w:val="22"/>
          <w:szCs w:val="22"/>
          <w:lang w:val="es-419"/>
        </w:rPr>
      </w:pPr>
      <w:r w:rsidRPr="00A8228F">
        <w:rPr>
          <w:rFonts w:ascii="Georgia" w:hAnsi="Georgia"/>
          <w:sz w:val="22"/>
          <w:szCs w:val="22"/>
          <w:lang w:val="es-419"/>
        </w:rPr>
        <w:t>Acta número</w:t>
      </w:r>
      <w:r w:rsidRPr="00A8228F">
        <w:rPr>
          <w:rFonts w:ascii="Georgia" w:hAnsi="Georgia"/>
          <w:sz w:val="22"/>
          <w:szCs w:val="22"/>
          <w:lang w:val="es-419"/>
        </w:rPr>
        <w:tab/>
      </w:r>
      <w:r w:rsidRPr="00A8228F">
        <w:rPr>
          <w:rFonts w:ascii="Georgia" w:hAnsi="Georgia"/>
          <w:sz w:val="22"/>
          <w:szCs w:val="22"/>
          <w:lang w:val="es-419"/>
        </w:rPr>
        <w:tab/>
      </w:r>
      <w:r w:rsidR="00B21F82" w:rsidRPr="00A8228F">
        <w:rPr>
          <w:rFonts w:ascii="Georgia" w:hAnsi="Georgia"/>
          <w:sz w:val="22"/>
          <w:szCs w:val="22"/>
          <w:lang w:val="es-419"/>
        </w:rPr>
        <w:tab/>
      </w:r>
      <w:r w:rsidRPr="00A8228F">
        <w:rPr>
          <w:rFonts w:ascii="Georgia" w:hAnsi="Georgia"/>
          <w:sz w:val="22"/>
          <w:szCs w:val="22"/>
          <w:lang w:val="es-419"/>
        </w:rPr>
        <w:t xml:space="preserve">: </w:t>
      </w:r>
      <w:r w:rsidR="00F65D42" w:rsidRPr="00A8228F">
        <w:rPr>
          <w:rFonts w:ascii="Georgia" w:hAnsi="Georgia"/>
          <w:sz w:val="22"/>
          <w:szCs w:val="22"/>
          <w:lang w:val="es-419"/>
        </w:rPr>
        <w:t>255</w:t>
      </w:r>
      <w:r w:rsidR="00506601" w:rsidRPr="00A8228F">
        <w:rPr>
          <w:rFonts w:ascii="Georgia" w:hAnsi="Georgia"/>
          <w:sz w:val="22"/>
          <w:szCs w:val="22"/>
          <w:lang w:val="es-419"/>
        </w:rPr>
        <w:t xml:space="preserve"> </w:t>
      </w:r>
      <w:r w:rsidR="00FC6421" w:rsidRPr="00A8228F">
        <w:rPr>
          <w:rFonts w:ascii="Georgia" w:hAnsi="Georgia"/>
          <w:sz w:val="22"/>
          <w:szCs w:val="22"/>
          <w:lang w:val="es-419"/>
        </w:rPr>
        <w:t xml:space="preserve">de </w:t>
      </w:r>
      <w:r w:rsidR="00F65D42" w:rsidRPr="00A8228F">
        <w:rPr>
          <w:rFonts w:ascii="Georgia" w:hAnsi="Georgia"/>
          <w:sz w:val="22"/>
          <w:szCs w:val="22"/>
          <w:lang w:val="es-419"/>
        </w:rPr>
        <w:t>17</w:t>
      </w:r>
      <w:r w:rsidR="00FC6421" w:rsidRPr="00A8228F">
        <w:rPr>
          <w:rFonts w:ascii="Georgia" w:hAnsi="Georgia"/>
          <w:sz w:val="22"/>
          <w:szCs w:val="22"/>
          <w:lang w:val="es-419"/>
        </w:rPr>
        <w:t>-</w:t>
      </w:r>
      <w:r w:rsidR="005E343A" w:rsidRPr="00A8228F">
        <w:rPr>
          <w:rFonts w:ascii="Georgia" w:hAnsi="Georgia"/>
          <w:sz w:val="22"/>
          <w:szCs w:val="22"/>
          <w:lang w:val="es-419"/>
        </w:rPr>
        <w:t>06</w:t>
      </w:r>
      <w:r w:rsidR="00FC6421" w:rsidRPr="00A8228F">
        <w:rPr>
          <w:rFonts w:ascii="Georgia" w:hAnsi="Georgia"/>
          <w:sz w:val="22"/>
          <w:szCs w:val="22"/>
          <w:lang w:val="es-419"/>
        </w:rPr>
        <w:t>-</w:t>
      </w:r>
      <w:r w:rsidR="00196363" w:rsidRPr="00A8228F">
        <w:rPr>
          <w:rFonts w:ascii="Georgia" w:hAnsi="Georgia"/>
          <w:sz w:val="22"/>
          <w:szCs w:val="22"/>
          <w:lang w:val="es-419"/>
        </w:rPr>
        <w:t>2019</w:t>
      </w:r>
    </w:p>
    <w:p w:rsidR="003913E3" w:rsidRPr="00A8228F" w:rsidRDefault="003913E3" w:rsidP="00A8228F">
      <w:pPr>
        <w:pBdr>
          <w:bottom w:val="double" w:sz="6" w:space="1" w:color="auto"/>
        </w:pBdr>
        <w:spacing w:line="288" w:lineRule="auto"/>
        <w:jc w:val="center"/>
        <w:rPr>
          <w:rFonts w:ascii="Georgia" w:hAnsi="Georgia" w:cs="Arial"/>
          <w:b/>
          <w:bCs/>
          <w:sz w:val="2"/>
          <w:szCs w:val="22"/>
          <w:lang w:val="es-419"/>
        </w:rPr>
      </w:pPr>
    </w:p>
    <w:p w:rsidR="003913E3" w:rsidRPr="00A8228F" w:rsidRDefault="003913E3" w:rsidP="00A8228F">
      <w:pPr>
        <w:spacing w:line="288" w:lineRule="auto"/>
        <w:jc w:val="center"/>
        <w:rPr>
          <w:rFonts w:ascii="Georgia" w:hAnsi="Georgia" w:cs="Arial"/>
          <w:b/>
          <w:bCs/>
          <w:sz w:val="12"/>
          <w:szCs w:val="22"/>
          <w:lang w:val="es-419"/>
        </w:rPr>
      </w:pPr>
    </w:p>
    <w:p w:rsidR="003913E3" w:rsidRPr="00A8228F" w:rsidRDefault="003913E3" w:rsidP="00A8228F">
      <w:pPr>
        <w:spacing w:line="288" w:lineRule="auto"/>
        <w:jc w:val="center"/>
        <w:rPr>
          <w:rFonts w:ascii="Georgia" w:hAnsi="Georgia" w:cs="Arial"/>
          <w:iCs/>
          <w:sz w:val="28"/>
          <w:lang w:val="es-419"/>
        </w:rPr>
      </w:pPr>
      <w:r w:rsidRPr="00A8228F">
        <w:rPr>
          <w:rFonts w:ascii="Georgia" w:hAnsi="Georgia" w:cs="Arial"/>
          <w:iCs/>
          <w:smallCaps/>
          <w:sz w:val="28"/>
          <w:lang w:val="es-419"/>
        </w:rPr>
        <w:t>Pereira, R</w:t>
      </w:r>
      <w:r w:rsidR="00CA23A1" w:rsidRPr="00A8228F">
        <w:rPr>
          <w:rFonts w:ascii="Georgia" w:hAnsi="Georgia" w:cs="Arial"/>
          <w:iCs/>
          <w:smallCaps/>
          <w:sz w:val="28"/>
          <w:lang w:val="es-419"/>
        </w:rPr>
        <w:t>.</w:t>
      </w:r>
      <w:r w:rsidR="00C55802" w:rsidRPr="00A8228F">
        <w:rPr>
          <w:rFonts w:ascii="Georgia" w:hAnsi="Georgia" w:cs="Arial"/>
          <w:iCs/>
          <w:smallCaps/>
          <w:sz w:val="28"/>
          <w:lang w:val="es-419"/>
        </w:rPr>
        <w:t>,</w:t>
      </w:r>
      <w:r w:rsidRPr="00A8228F">
        <w:rPr>
          <w:rFonts w:ascii="Georgia" w:hAnsi="Georgia" w:cs="Arial"/>
          <w:iCs/>
          <w:smallCaps/>
          <w:sz w:val="28"/>
          <w:lang w:val="es-419"/>
        </w:rPr>
        <w:t xml:space="preserve"> </w:t>
      </w:r>
      <w:r w:rsidR="00F65D42" w:rsidRPr="00A8228F">
        <w:rPr>
          <w:rFonts w:ascii="Georgia" w:hAnsi="Georgia" w:cs="Arial"/>
          <w:iCs/>
          <w:smallCaps/>
          <w:sz w:val="28"/>
          <w:lang w:val="es-419"/>
        </w:rPr>
        <w:t xml:space="preserve">diecisiete </w:t>
      </w:r>
      <w:r w:rsidRPr="00A8228F">
        <w:rPr>
          <w:rFonts w:ascii="Georgia" w:hAnsi="Georgia" w:cs="Arial"/>
          <w:iCs/>
          <w:smallCaps/>
          <w:sz w:val="28"/>
          <w:lang w:val="es-419"/>
        </w:rPr>
        <w:t>(</w:t>
      </w:r>
      <w:r w:rsidR="00F65D42" w:rsidRPr="00A8228F">
        <w:rPr>
          <w:rFonts w:ascii="Georgia" w:hAnsi="Georgia" w:cs="Arial"/>
          <w:iCs/>
          <w:smallCaps/>
          <w:sz w:val="28"/>
          <w:lang w:val="es-419"/>
        </w:rPr>
        <w:t>17</w:t>
      </w:r>
      <w:r w:rsidRPr="00A8228F">
        <w:rPr>
          <w:rFonts w:ascii="Georgia" w:hAnsi="Georgia" w:cs="Arial"/>
          <w:iCs/>
          <w:smallCaps/>
          <w:sz w:val="28"/>
          <w:lang w:val="es-419"/>
        </w:rPr>
        <w:t xml:space="preserve">) de </w:t>
      </w:r>
      <w:r w:rsidR="005E343A" w:rsidRPr="00A8228F">
        <w:rPr>
          <w:rFonts w:ascii="Georgia" w:hAnsi="Georgia" w:cs="Arial"/>
          <w:iCs/>
          <w:smallCaps/>
          <w:sz w:val="28"/>
          <w:lang w:val="es-419"/>
        </w:rPr>
        <w:t>junio</w:t>
      </w:r>
      <w:r w:rsidR="00196363" w:rsidRPr="00A8228F">
        <w:rPr>
          <w:rFonts w:ascii="Georgia" w:hAnsi="Georgia" w:cs="Arial"/>
          <w:iCs/>
          <w:smallCaps/>
          <w:sz w:val="28"/>
          <w:lang w:val="es-419"/>
        </w:rPr>
        <w:t xml:space="preserve"> </w:t>
      </w:r>
      <w:r w:rsidRPr="00A8228F">
        <w:rPr>
          <w:rFonts w:ascii="Georgia" w:hAnsi="Georgia" w:cs="Arial"/>
          <w:iCs/>
          <w:smallCaps/>
          <w:sz w:val="28"/>
          <w:lang w:val="es-419"/>
        </w:rPr>
        <w:t xml:space="preserve">de dos mil </w:t>
      </w:r>
      <w:r w:rsidR="00196363" w:rsidRPr="00A8228F">
        <w:rPr>
          <w:rFonts w:ascii="Georgia" w:hAnsi="Georgia" w:cs="Arial"/>
          <w:iCs/>
          <w:smallCaps/>
          <w:sz w:val="28"/>
          <w:lang w:val="es-419"/>
        </w:rPr>
        <w:t xml:space="preserve">diecinueve </w:t>
      </w:r>
      <w:r w:rsidRPr="00A8228F">
        <w:rPr>
          <w:rFonts w:ascii="Georgia" w:hAnsi="Georgia" w:cs="Arial"/>
          <w:iCs/>
          <w:smallCaps/>
          <w:sz w:val="28"/>
          <w:lang w:val="es-419"/>
        </w:rPr>
        <w:t>(</w:t>
      </w:r>
      <w:r w:rsidR="00196363" w:rsidRPr="00A8228F">
        <w:rPr>
          <w:rFonts w:ascii="Georgia" w:hAnsi="Georgia" w:cs="Arial"/>
          <w:iCs/>
          <w:smallCaps/>
          <w:sz w:val="28"/>
          <w:lang w:val="es-419"/>
        </w:rPr>
        <w:t>2019</w:t>
      </w:r>
      <w:r w:rsidRPr="00A8228F">
        <w:rPr>
          <w:rFonts w:ascii="Georgia" w:hAnsi="Georgia" w:cs="Arial"/>
          <w:iCs/>
          <w:smallCaps/>
          <w:sz w:val="28"/>
          <w:lang w:val="es-419"/>
        </w:rPr>
        <w:t>)</w:t>
      </w:r>
      <w:r w:rsidRPr="00A8228F">
        <w:rPr>
          <w:rFonts w:ascii="Georgia" w:hAnsi="Georgia" w:cs="Arial"/>
          <w:iCs/>
          <w:sz w:val="28"/>
          <w:lang w:val="es-419"/>
        </w:rPr>
        <w:t>.</w:t>
      </w:r>
    </w:p>
    <w:p w:rsidR="00586A21" w:rsidRPr="00A8228F" w:rsidRDefault="00586A21" w:rsidP="00A8228F">
      <w:pPr>
        <w:pStyle w:val="Textoindependiente"/>
        <w:spacing w:line="288" w:lineRule="auto"/>
        <w:rPr>
          <w:rFonts w:ascii="Georgia" w:hAnsi="Georgia" w:cs="Arial"/>
          <w:szCs w:val="24"/>
          <w:lang w:val="es-419"/>
        </w:rPr>
      </w:pPr>
    </w:p>
    <w:p w:rsidR="003913E3" w:rsidRPr="00A8228F" w:rsidRDefault="003913E3" w:rsidP="00A8228F">
      <w:pPr>
        <w:pStyle w:val="Textoindependiente"/>
        <w:numPr>
          <w:ilvl w:val="0"/>
          <w:numId w:val="1"/>
        </w:numPr>
        <w:spacing w:line="288" w:lineRule="auto"/>
        <w:rPr>
          <w:rFonts w:ascii="Georgia" w:hAnsi="Georgia" w:cs="Arial"/>
          <w:sz w:val="24"/>
          <w:szCs w:val="24"/>
          <w:lang w:val="es-419"/>
        </w:rPr>
      </w:pPr>
      <w:r w:rsidRPr="00A8228F">
        <w:rPr>
          <w:rFonts w:ascii="Georgia" w:hAnsi="Georgia" w:cs="Arial"/>
          <w:sz w:val="24"/>
          <w:szCs w:val="24"/>
          <w:lang w:val="es-419"/>
        </w:rPr>
        <w:t xml:space="preserve">EL ASUNTO </w:t>
      </w:r>
      <w:r w:rsidR="00FA29FF" w:rsidRPr="00A8228F">
        <w:rPr>
          <w:rFonts w:ascii="Georgia" w:hAnsi="Georgia" w:cs="Arial"/>
          <w:sz w:val="24"/>
          <w:szCs w:val="24"/>
          <w:lang w:val="es-419"/>
        </w:rPr>
        <w:t xml:space="preserve">POR </w:t>
      </w:r>
      <w:r w:rsidRPr="00A8228F">
        <w:rPr>
          <w:rFonts w:ascii="Georgia" w:hAnsi="Georgia" w:cs="Arial"/>
          <w:sz w:val="24"/>
          <w:szCs w:val="24"/>
          <w:lang w:val="es-419"/>
        </w:rPr>
        <w:t>DECIDIR</w:t>
      </w:r>
    </w:p>
    <w:p w:rsidR="003913E3" w:rsidRPr="00A8228F" w:rsidRDefault="003913E3" w:rsidP="00A8228F">
      <w:pPr>
        <w:pStyle w:val="Textoindependiente"/>
        <w:spacing w:line="288" w:lineRule="auto"/>
        <w:rPr>
          <w:rFonts w:ascii="Georgia" w:hAnsi="Georgia" w:cs="Arial"/>
          <w:sz w:val="24"/>
          <w:szCs w:val="24"/>
          <w:lang w:val="es-419"/>
        </w:rPr>
      </w:pPr>
    </w:p>
    <w:p w:rsidR="00196363" w:rsidRPr="00A8228F" w:rsidRDefault="00196363" w:rsidP="00A8228F">
      <w:pPr>
        <w:pStyle w:val="Textoindependiente"/>
        <w:spacing w:line="288" w:lineRule="auto"/>
        <w:rPr>
          <w:rFonts w:ascii="Georgia" w:hAnsi="Georgia" w:cs="Arial"/>
          <w:sz w:val="24"/>
          <w:szCs w:val="24"/>
          <w:lang w:val="es-419"/>
        </w:rPr>
      </w:pPr>
      <w:r w:rsidRPr="00A8228F">
        <w:rPr>
          <w:rFonts w:ascii="Georgia" w:hAnsi="Georgia" w:cs="Arial"/>
          <w:sz w:val="24"/>
          <w:szCs w:val="24"/>
          <w:lang w:val="es-419"/>
        </w:rPr>
        <w:t>El amparo constitucional de la referencia, adelantadas las debidas actuaciones con el trámite preferente y sumario, sin que se evidencien causales de nulidad que la invaliden.</w:t>
      </w:r>
    </w:p>
    <w:p w:rsidR="003913E3" w:rsidRPr="00A8228F" w:rsidRDefault="003913E3" w:rsidP="00A8228F">
      <w:pPr>
        <w:pStyle w:val="Textoindependiente"/>
        <w:spacing w:line="288" w:lineRule="auto"/>
        <w:rPr>
          <w:rFonts w:ascii="Georgia" w:hAnsi="Georgia" w:cs="Arial"/>
          <w:sz w:val="24"/>
          <w:szCs w:val="24"/>
          <w:lang w:val="es-419"/>
        </w:rPr>
      </w:pPr>
    </w:p>
    <w:p w:rsidR="003913E3" w:rsidRPr="00A8228F" w:rsidRDefault="003913E3" w:rsidP="00A8228F">
      <w:pPr>
        <w:pStyle w:val="Textoindependiente"/>
        <w:numPr>
          <w:ilvl w:val="0"/>
          <w:numId w:val="1"/>
        </w:numPr>
        <w:spacing w:line="288" w:lineRule="auto"/>
        <w:rPr>
          <w:rFonts w:ascii="Georgia" w:hAnsi="Georgia" w:cs="Arial"/>
          <w:szCs w:val="24"/>
          <w:lang w:val="es-419"/>
        </w:rPr>
      </w:pPr>
      <w:r w:rsidRPr="00A8228F">
        <w:rPr>
          <w:rFonts w:ascii="Georgia" w:hAnsi="Georgia" w:cs="Arial"/>
          <w:sz w:val="24"/>
          <w:szCs w:val="24"/>
          <w:lang w:val="es-419"/>
        </w:rPr>
        <w:t xml:space="preserve">LA SÍNTESIS </w:t>
      </w:r>
      <w:r w:rsidR="001656E3" w:rsidRPr="00A8228F">
        <w:rPr>
          <w:rFonts w:ascii="Georgia" w:hAnsi="Georgia" w:cs="Arial"/>
          <w:sz w:val="24"/>
          <w:szCs w:val="24"/>
          <w:lang w:val="es-419"/>
        </w:rPr>
        <w:t>FÁCTICA</w:t>
      </w:r>
    </w:p>
    <w:p w:rsidR="001656E3" w:rsidRPr="00A8228F" w:rsidRDefault="001656E3" w:rsidP="00A8228F">
      <w:pPr>
        <w:pStyle w:val="Textoindependiente"/>
        <w:spacing w:line="288" w:lineRule="auto"/>
        <w:ind w:left="360"/>
        <w:rPr>
          <w:rFonts w:ascii="Georgia" w:hAnsi="Georgia" w:cs="Arial"/>
          <w:szCs w:val="24"/>
          <w:lang w:val="es-419"/>
        </w:rPr>
      </w:pPr>
    </w:p>
    <w:p w:rsidR="007F49C4" w:rsidRPr="00A8228F" w:rsidRDefault="00B21F82" w:rsidP="00A8228F">
      <w:pPr>
        <w:pStyle w:val="Textoindependiente"/>
        <w:spacing w:line="288" w:lineRule="auto"/>
        <w:rPr>
          <w:rFonts w:ascii="Georgia" w:hAnsi="Georgia" w:cs="Arial"/>
          <w:sz w:val="24"/>
          <w:szCs w:val="24"/>
          <w:lang w:val="es-419"/>
        </w:rPr>
      </w:pPr>
      <w:r w:rsidRPr="00A8228F">
        <w:rPr>
          <w:rFonts w:ascii="Georgia" w:hAnsi="Georgia" w:cs="Arial"/>
          <w:sz w:val="24"/>
          <w:szCs w:val="24"/>
          <w:lang w:val="es-419"/>
        </w:rPr>
        <w:t>Informa</w:t>
      </w:r>
      <w:r w:rsidR="003B58EB" w:rsidRPr="00A8228F">
        <w:rPr>
          <w:rFonts w:ascii="Georgia" w:hAnsi="Georgia" w:cs="Arial"/>
          <w:sz w:val="24"/>
          <w:szCs w:val="24"/>
          <w:lang w:val="es-419"/>
        </w:rPr>
        <w:t xml:space="preserve"> la mandataria </w:t>
      </w:r>
      <w:r w:rsidR="003F0102" w:rsidRPr="00A8228F">
        <w:rPr>
          <w:rFonts w:ascii="Georgia" w:hAnsi="Georgia" w:cs="Arial"/>
          <w:sz w:val="24"/>
          <w:szCs w:val="24"/>
          <w:lang w:val="es-419"/>
        </w:rPr>
        <w:t xml:space="preserve">que en la ejecución </w:t>
      </w:r>
      <w:r w:rsidR="00506601" w:rsidRPr="00A8228F">
        <w:rPr>
          <w:rFonts w:ascii="Georgia" w:hAnsi="Georgia" w:cs="Arial"/>
          <w:sz w:val="24"/>
          <w:szCs w:val="24"/>
          <w:lang w:val="es-419"/>
        </w:rPr>
        <w:t xml:space="preserve">que se sigue en </w:t>
      </w:r>
      <w:r w:rsidR="003B58EB" w:rsidRPr="00A8228F">
        <w:rPr>
          <w:rFonts w:ascii="Georgia" w:hAnsi="Georgia" w:cs="Arial"/>
          <w:sz w:val="24"/>
          <w:szCs w:val="24"/>
          <w:lang w:val="es-419"/>
        </w:rPr>
        <w:t xml:space="preserve">contra de su cliente, </w:t>
      </w:r>
      <w:r w:rsidR="00506601" w:rsidRPr="00A8228F">
        <w:rPr>
          <w:rFonts w:ascii="Georgia" w:hAnsi="Georgia" w:cs="Arial"/>
          <w:sz w:val="24"/>
          <w:szCs w:val="24"/>
          <w:lang w:val="es-419"/>
        </w:rPr>
        <w:t>ante el Juzgado Primero Civil Municipal de Pereira</w:t>
      </w:r>
      <w:r w:rsidR="003B58EB" w:rsidRPr="00A8228F">
        <w:rPr>
          <w:rFonts w:ascii="Georgia" w:hAnsi="Georgia" w:cs="Arial"/>
          <w:sz w:val="24"/>
          <w:szCs w:val="24"/>
          <w:lang w:val="es-419"/>
        </w:rPr>
        <w:t>,</w:t>
      </w:r>
      <w:r w:rsidR="00506601" w:rsidRPr="00A8228F">
        <w:rPr>
          <w:rFonts w:ascii="Georgia" w:hAnsi="Georgia" w:cs="Arial"/>
          <w:sz w:val="24"/>
          <w:szCs w:val="24"/>
          <w:lang w:val="es-419"/>
        </w:rPr>
        <w:t xml:space="preserve"> formuló incidente de nulidad por indebida notificación del auto que libró la orden de apremio</w:t>
      </w:r>
      <w:r w:rsidR="007F49C4" w:rsidRPr="00A8228F">
        <w:rPr>
          <w:rFonts w:ascii="Georgia" w:hAnsi="Georgia" w:cs="Arial"/>
          <w:sz w:val="24"/>
          <w:szCs w:val="24"/>
          <w:lang w:val="es-419"/>
        </w:rPr>
        <w:t xml:space="preserve">; surtido el tramite respectivo la funcionaria desestimó el pedimento y le dio pleno valor probatorio a un acta de asamblea de propietarios aportada por su contraparte, no obstante que </w:t>
      </w:r>
      <w:r w:rsidRPr="00A8228F">
        <w:rPr>
          <w:rFonts w:ascii="Georgia" w:hAnsi="Georgia" w:cs="Arial"/>
          <w:sz w:val="24"/>
          <w:szCs w:val="24"/>
          <w:lang w:val="es-419"/>
        </w:rPr>
        <w:t xml:space="preserve">la arrimara </w:t>
      </w:r>
      <w:r w:rsidR="007F49C4" w:rsidRPr="00A8228F">
        <w:rPr>
          <w:rFonts w:ascii="Georgia" w:hAnsi="Georgia" w:cs="Arial"/>
          <w:sz w:val="24"/>
          <w:szCs w:val="24"/>
          <w:lang w:val="es-419"/>
        </w:rPr>
        <w:t>por fuera del plazo de que disponía</w:t>
      </w:r>
      <w:r w:rsidRPr="00A8228F">
        <w:rPr>
          <w:rFonts w:ascii="Georgia" w:hAnsi="Georgia" w:cs="Arial"/>
          <w:sz w:val="24"/>
          <w:szCs w:val="24"/>
          <w:lang w:val="es-419"/>
        </w:rPr>
        <w:t xml:space="preserve"> para ello</w:t>
      </w:r>
      <w:r w:rsidR="007F49C4" w:rsidRPr="00A8228F">
        <w:rPr>
          <w:rFonts w:ascii="Georgia" w:hAnsi="Georgia" w:cs="Arial"/>
          <w:sz w:val="24"/>
          <w:szCs w:val="24"/>
          <w:lang w:val="es-419"/>
        </w:rPr>
        <w:t xml:space="preserve">; más aún cuando </w:t>
      </w:r>
      <w:r w:rsidRPr="00A8228F">
        <w:rPr>
          <w:rFonts w:ascii="Georgia" w:hAnsi="Georgia" w:cs="Arial"/>
          <w:sz w:val="24"/>
          <w:szCs w:val="24"/>
          <w:lang w:val="es-419"/>
        </w:rPr>
        <w:t xml:space="preserve">en la misma </w:t>
      </w:r>
      <w:r w:rsidR="00F65D42" w:rsidRPr="00A8228F">
        <w:rPr>
          <w:rFonts w:ascii="Georgia" w:hAnsi="Georgia" w:cs="Arial"/>
          <w:sz w:val="24"/>
          <w:szCs w:val="24"/>
          <w:lang w:val="es-419"/>
        </w:rPr>
        <w:t>audiencia</w:t>
      </w:r>
      <w:r w:rsidRPr="00A8228F">
        <w:rPr>
          <w:rFonts w:ascii="Georgia" w:hAnsi="Georgia" w:cs="Arial"/>
          <w:sz w:val="24"/>
          <w:szCs w:val="24"/>
          <w:lang w:val="es-419"/>
        </w:rPr>
        <w:t xml:space="preserve"> había rechazado unas pruebas que aportó, por extemporáneas. </w:t>
      </w:r>
    </w:p>
    <w:p w:rsidR="007F49C4" w:rsidRPr="00A8228F" w:rsidRDefault="007F49C4" w:rsidP="00A8228F">
      <w:pPr>
        <w:pStyle w:val="Textoindependiente"/>
        <w:spacing w:line="288" w:lineRule="auto"/>
        <w:rPr>
          <w:rFonts w:ascii="Georgia" w:hAnsi="Georgia" w:cs="Arial"/>
          <w:sz w:val="24"/>
          <w:szCs w:val="24"/>
          <w:lang w:val="es-419"/>
        </w:rPr>
      </w:pPr>
    </w:p>
    <w:p w:rsidR="0017357D" w:rsidRPr="00A8228F" w:rsidRDefault="00B21F82" w:rsidP="00A8228F">
      <w:pPr>
        <w:pStyle w:val="Textoindependiente"/>
        <w:spacing w:line="288" w:lineRule="auto"/>
        <w:rPr>
          <w:rFonts w:ascii="Georgia" w:hAnsi="Georgia" w:cs="Arial"/>
          <w:sz w:val="24"/>
          <w:szCs w:val="24"/>
          <w:lang w:val="es-419"/>
        </w:rPr>
      </w:pPr>
      <w:r w:rsidRPr="00A8228F">
        <w:rPr>
          <w:rFonts w:ascii="Georgia" w:hAnsi="Georgia" w:cs="Arial"/>
          <w:sz w:val="24"/>
          <w:szCs w:val="24"/>
          <w:lang w:val="es-419"/>
        </w:rPr>
        <w:t>Recurrió en apelación y solicitó desestimar esa prueba, pero el Juzgado Tercero Civil del Circuito local confirmó la decisión y tuvo como sustento la documental referida. Por lo tanto, resalta que ambos despachos fundaron sus providencias en una prueba que no había</w:t>
      </w:r>
      <w:r w:rsidR="00F65D42" w:rsidRPr="00A8228F">
        <w:rPr>
          <w:rFonts w:ascii="Georgia" w:hAnsi="Georgia" w:cs="Arial"/>
          <w:sz w:val="24"/>
          <w:szCs w:val="24"/>
          <w:lang w:val="es-419"/>
        </w:rPr>
        <w:t xml:space="preserve"> sido</w:t>
      </w:r>
      <w:r w:rsidRPr="00A8228F">
        <w:rPr>
          <w:rFonts w:ascii="Georgia" w:hAnsi="Georgia" w:cs="Arial"/>
          <w:sz w:val="24"/>
          <w:szCs w:val="24"/>
          <w:lang w:val="es-419"/>
        </w:rPr>
        <w:t xml:space="preserve"> solicitada ni decretada de oficio</w:t>
      </w:r>
      <w:r w:rsidR="00B528C5" w:rsidRPr="00A8228F">
        <w:rPr>
          <w:rFonts w:ascii="Georgia" w:hAnsi="Georgia" w:cs="Arial"/>
          <w:sz w:val="24"/>
          <w:szCs w:val="24"/>
          <w:lang w:val="es-419"/>
        </w:rPr>
        <w:t xml:space="preserve"> </w:t>
      </w:r>
      <w:r w:rsidR="009F023C" w:rsidRPr="00A8228F">
        <w:rPr>
          <w:rFonts w:ascii="Georgia" w:hAnsi="Georgia" w:cs="Arial"/>
          <w:sz w:val="24"/>
          <w:szCs w:val="24"/>
          <w:lang w:val="es-419"/>
        </w:rPr>
        <w:t>(Folio</w:t>
      </w:r>
      <w:r w:rsidR="0045279A" w:rsidRPr="00A8228F">
        <w:rPr>
          <w:rFonts w:ascii="Georgia" w:hAnsi="Georgia" w:cs="Arial"/>
          <w:sz w:val="24"/>
          <w:szCs w:val="24"/>
          <w:lang w:val="es-419"/>
        </w:rPr>
        <w:t>s</w:t>
      </w:r>
      <w:r w:rsidR="00220CE5" w:rsidRPr="00A8228F">
        <w:rPr>
          <w:rFonts w:ascii="Georgia" w:hAnsi="Georgia" w:cs="Arial"/>
          <w:sz w:val="24"/>
          <w:szCs w:val="24"/>
          <w:lang w:val="es-419"/>
        </w:rPr>
        <w:t xml:space="preserve"> </w:t>
      </w:r>
      <w:r w:rsidRPr="00A8228F">
        <w:rPr>
          <w:rFonts w:ascii="Georgia" w:hAnsi="Georgia" w:cs="Arial"/>
          <w:sz w:val="24"/>
          <w:szCs w:val="24"/>
          <w:lang w:val="es-419"/>
        </w:rPr>
        <w:t>3-9</w:t>
      </w:r>
      <w:r w:rsidR="00220CE5" w:rsidRPr="00A8228F">
        <w:rPr>
          <w:rFonts w:ascii="Georgia" w:hAnsi="Georgia" w:cs="Arial"/>
          <w:sz w:val="24"/>
          <w:szCs w:val="24"/>
          <w:lang w:val="es-419"/>
        </w:rPr>
        <w:t xml:space="preserve">, </w:t>
      </w:r>
      <w:r w:rsidR="00585F47" w:rsidRPr="00A8228F">
        <w:rPr>
          <w:rFonts w:ascii="Georgia" w:hAnsi="Georgia" w:cs="Arial"/>
          <w:sz w:val="24"/>
          <w:szCs w:val="24"/>
          <w:lang w:val="es-419"/>
        </w:rPr>
        <w:t xml:space="preserve">este </w:t>
      </w:r>
      <w:r w:rsidR="00220CE5" w:rsidRPr="00A8228F">
        <w:rPr>
          <w:rFonts w:ascii="Georgia" w:hAnsi="Georgia" w:cs="Arial"/>
          <w:sz w:val="24"/>
          <w:szCs w:val="24"/>
          <w:lang w:val="es-419"/>
        </w:rPr>
        <w:t>cuaderno).</w:t>
      </w:r>
    </w:p>
    <w:p w:rsidR="004B5109" w:rsidRPr="00A8228F" w:rsidRDefault="004B5109" w:rsidP="00A8228F">
      <w:pPr>
        <w:pStyle w:val="Textoindependiente"/>
        <w:spacing w:line="288" w:lineRule="auto"/>
        <w:rPr>
          <w:rFonts w:ascii="Georgia" w:hAnsi="Georgia" w:cs="Arial"/>
          <w:color w:val="000000"/>
          <w:sz w:val="24"/>
          <w:szCs w:val="24"/>
          <w:lang w:val="es-419"/>
        </w:rPr>
      </w:pPr>
    </w:p>
    <w:p w:rsidR="003913E3" w:rsidRPr="00A8228F" w:rsidRDefault="00585F47" w:rsidP="00A8228F">
      <w:pPr>
        <w:pStyle w:val="Textoindependiente"/>
        <w:numPr>
          <w:ilvl w:val="0"/>
          <w:numId w:val="1"/>
        </w:numPr>
        <w:spacing w:line="288" w:lineRule="auto"/>
        <w:rPr>
          <w:rFonts w:ascii="Georgia" w:hAnsi="Georgia" w:cs="Arial"/>
          <w:sz w:val="24"/>
          <w:szCs w:val="24"/>
          <w:lang w:val="es-419"/>
        </w:rPr>
      </w:pPr>
      <w:r w:rsidRPr="00A8228F">
        <w:rPr>
          <w:rFonts w:ascii="Georgia" w:hAnsi="Georgia" w:cs="Arial"/>
          <w:sz w:val="24"/>
          <w:szCs w:val="24"/>
          <w:lang w:val="es-419"/>
        </w:rPr>
        <w:t>EL DERECHO INVOCADO</w:t>
      </w:r>
    </w:p>
    <w:p w:rsidR="00860B21" w:rsidRPr="00A8228F" w:rsidRDefault="00860B21" w:rsidP="00A8228F">
      <w:pPr>
        <w:pStyle w:val="Textoindependiente"/>
        <w:spacing w:line="288" w:lineRule="auto"/>
        <w:ind w:left="360"/>
        <w:rPr>
          <w:rFonts w:ascii="Georgia" w:hAnsi="Georgia" w:cs="Arial"/>
          <w:sz w:val="24"/>
          <w:szCs w:val="24"/>
          <w:lang w:val="es-419"/>
        </w:rPr>
      </w:pPr>
    </w:p>
    <w:p w:rsidR="003913E3" w:rsidRDefault="00B21F82" w:rsidP="00A8228F">
      <w:pPr>
        <w:pStyle w:val="Textoindependiente"/>
        <w:widowControl w:val="0"/>
        <w:spacing w:line="288" w:lineRule="auto"/>
        <w:rPr>
          <w:rFonts w:ascii="Georgia" w:hAnsi="Georgia" w:cs="Arial"/>
          <w:sz w:val="24"/>
          <w:szCs w:val="24"/>
          <w:lang w:val="es-419"/>
        </w:rPr>
      </w:pPr>
      <w:r w:rsidRPr="00A8228F">
        <w:rPr>
          <w:rFonts w:ascii="Georgia" w:hAnsi="Georgia" w:cs="Arial"/>
          <w:sz w:val="24"/>
          <w:szCs w:val="24"/>
          <w:lang w:val="es-419"/>
        </w:rPr>
        <w:t xml:space="preserve">El debido proceso </w:t>
      </w:r>
      <w:r w:rsidR="003913E3" w:rsidRPr="00A8228F">
        <w:rPr>
          <w:rFonts w:ascii="Georgia" w:hAnsi="Georgia" w:cs="Arial"/>
          <w:sz w:val="24"/>
          <w:szCs w:val="24"/>
          <w:lang w:val="es-419"/>
        </w:rPr>
        <w:t>(Folio</w:t>
      </w:r>
      <w:r w:rsidR="00B978A7" w:rsidRPr="00A8228F">
        <w:rPr>
          <w:rFonts w:ascii="Georgia" w:hAnsi="Georgia" w:cs="Arial"/>
          <w:sz w:val="24"/>
          <w:szCs w:val="24"/>
          <w:lang w:val="es-419"/>
        </w:rPr>
        <w:t xml:space="preserve"> </w:t>
      </w:r>
      <w:r w:rsidRPr="00A8228F">
        <w:rPr>
          <w:rFonts w:ascii="Georgia" w:hAnsi="Georgia" w:cs="Arial"/>
          <w:sz w:val="24"/>
          <w:szCs w:val="24"/>
          <w:lang w:val="es-419"/>
        </w:rPr>
        <w:t>3</w:t>
      </w:r>
      <w:r w:rsidR="005C26B3" w:rsidRPr="00A8228F">
        <w:rPr>
          <w:rFonts w:ascii="Georgia" w:hAnsi="Georgia" w:cs="Arial"/>
          <w:sz w:val="24"/>
          <w:szCs w:val="24"/>
          <w:lang w:val="es-419"/>
        </w:rPr>
        <w:t>,</w:t>
      </w:r>
      <w:r w:rsidR="003913E3" w:rsidRPr="00A8228F">
        <w:rPr>
          <w:rFonts w:ascii="Georgia" w:hAnsi="Georgia" w:cs="Arial"/>
          <w:sz w:val="24"/>
          <w:szCs w:val="24"/>
          <w:lang w:val="es-419"/>
        </w:rPr>
        <w:t xml:space="preserve"> </w:t>
      </w:r>
      <w:r w:rsidR="00585F47" w:rsidRPr="00A8228F">
        <w:rPr>
          <w:rFonts w:ascii="Georgia" w:hAnsi="Georgia" w:cs="Arial"/>
          <w:sz w:val="24"/>
          <w:szCs w:val="24"/>
          <w:lang w:val="es-419"/>
        </w:rPr>
        <w:t xml:space="preserve">este </w:t>
      </w:r>
      <w:r w:rsidR="003913E3" w:rsidRPr="00A8228F">
        <w:rPr>
          <w:rFonts w:ascii="Georgia" w:hAnsi="Georgia" w:cs="Arial"/>
          <w:color w:val="000000"/>
          <w:sz w:val="24"/>
          <w:szCs w:val="24"/>
          <w:lang w:val="es-419"/>
        </w:rPr>
        <w:t>cuaderno</w:t>
      </w:r>
      <w:r w:rsidR="003913E3" w:rsidRPr="00A8228F">
        <w:rPr>
          <w:rFonts w:ascii="Georgia" w:hAnsi="Georgia" w:cs="Arial"/>
          <w:sz w:val="24"/>
          <w:szCs w:val="24"/>
          <w:lang w:val="es-419"/>
        </w:rPr>
        <w:t>).</w:t>
      </w:r>
      <w:r w:rsidR="002C2796" w:rsidRPr="00A8228F">
        <w:rPr>
          <w:rFonts w:ascii="Georgia" w:hAnsi="Georgia" w:cs="Arial"/>
          <w:sz w:val="24"/>
          <w:szCs w:val="24"/>
          <w:lang w:val="es-419"/>
        </w:rPr>
        <w:t xml:space="preserve"> </w:t>
      </w:r>
    </w:p>
    <w:p w:rsidR="00A8228F" w:rsidRPr="00A8228F" w:rsidRDefault="00A8228F" w:rsidP="00A8228F">
      <w:pPr>
        <w:pStyle w:val="Textoindependiente"/>
        <w:widowControl w:val="0"/>
        <w:spacing w:line="288" w:lineRule="auto"/>
        <w:rPr>
          <w:rFonts w:ascii="Georgia" w:hAnsi="Georgia" w:cs="Arial"/>
          <w:sz w:val="24"/>
          <w:szCs w:val="24"/>
          <w:lang w:val="es-419"/>
        </w:rPr>
      </w:pPr>
    </w:p>
    <w:p w:rsidR="001656E3" w:rsidRPr="00A8228F" w:rsidRDefault="001656E3" w:rsidP="00A8228F">
      <w:pPr>
        <w:pStyle w:val="Textoindependiente"/>
        <w:numPr>
          <w:ilvl w:val="0"/>
          <w:numId w:val="1"/>
        </w:numPr>
        <w:spacing w:line="288" w:lineRule="auto"/>
        <w:rPr>
          <w:rFonts w:ascii="Georgia" w:hAnsi="Georgia"/>
          <w:sz w:val="24"/>
          <w:szCs w:val="24"/>
          <w:lang w:val="es-419"/>
        </w:rPr>
      </w:pPr>
      <w:r w:rsidRPr="00A8228F">
        <w:rPr>
          <w:rFonts w:ascii="Georgia" w:hAnsi="Georgia"/>
          <w:sz w:val="24"/>
          <w:szCs w:val="24"/>
          <w:lang w:val="es-419"/>
        </w:rPr>
        <w:t>LA PETICIÓN DE PROTECCIÓN</w:t>
      </w:r>
    </w:p>
    <w:p w:rsidR="001656E3" w:rsidRPr="00A8228F" w:rsidRDefault="001656E3" w:rsidP="00A8228F">
      <w:pPr>
        <w:pStyle w:val="Textoindependiente"/>
        <w:spacing w:line="288" w:lineRule="auto"/>
        <w:ind w:left="360"/>
        <w:rPr>
          <w:rFonts w:ascii="Georgia" w:hAnsi="Georgia"/>
          <w:sz w:val="24"/>
          <w:szCs w:val="24"/>
          <w:lang w:val="es-419"/>
        </w:rPr>
      </w:pPr>
    </w:p>
    <w:p w:rsidR="001656E3" w:rsidRPr="00A8228F" w:rsidRDefault="001656E3" w:rsidP="00A8228F">
      <w:pPr>
        <w:pStyle w:val="Sinespaciado"/>
        <w:spacing w:line="288" w:lineRule="auto"/>
        <w:jc w:val="both"/>
        <w:rPr>
          <w:rFonts w:ascii="Georgia" w:hAnsi="Georgia" w:cs="Arial"/>
          <w:sz w:val="24"/>
          <w:szCs w:val="24"/>
          <w:lang w:val="es-419"/>
        </w:rPr>
      </w:pPr>
      <w:r w:rsidRPr="00A8228F">
        <w:rPr>
          <w:rFonts w:ascii="Georgia" w:hAnsi="Georgia" w:cs="Arial"/>
          <w:sz w:val="24"/>
          <w:szCs w:val="24"/>
          <w:lang w:val="es-419"/>
        </w:rPr>
        <w:t>Se pretende que</w:t>
      </w:r>
      <w:r w:rsidR="00C44777" w:rsidRPr="00A8228F">
        <w:rPr>
          <w:rFonts w:ascii="Georgia" w:hAnsi="Georgia" w:cs="Arial"/>
          <w:sz w:val="24"/>
          <w:szCs w:val="24"/>
          <w:lang w:val="es-419"/>
        </w:rPr>
        <w:t xml:space="preserve"> se tutele</w:t>
      </w:r>
      <w:r w:rsidRPr="00A8228F">
        <w:rPr>
          <w:rFonts w:ascii="Georgia" w:hAnsi="Georgia" w:cs="Arial"/>
          <w:sz w:val="24"/>
          <w:szCs w:val="24"/>
          <w:lang w:val="es-419"/>
        </w:rPr>
        <w:t xml:space="preserve"> </w:t>
      </w:r>
      <w:r w:rsidR="00C44777" w:rsidRPr="00A8228F">
        <w:rPr>
          <w:rFonts w:ascii="Georgia" w:hAnsi="Georgia" w:cs="Arial"/>
          <w:sz w:val="24"/>
          <w:szCs w:val="24"/>
          <w:lang w:val="es-419"/>
        </w:rPr>
        <w:t>ese derecho,</w:t>
      </w:r>
      <w:r w:rsidRPr="00A8228F">
        <w:rPr>
          <w:rFonts w:ascii="Georgia" w:hAnsi="Georgia" w:cs="Arial"/>
          <w:sz w:val="24"/>
          <w:szCs w:val="24"/>
          <w:lang w:val="es-419"/>
        </w:rPr>
        <w:t xml:space="preserve"> en consecuencia, </w:t>
      </w:r>
      <w:r w:rsidR="00C44777" w:rsidRPr="00A8228F">
        <w:rPr>
          <w:rFonts w:ascii="Georgia" w:hAnsi="Georgia" w:cs="Arial"/>
          <w:sz w:val="24"/>
          <w:szCs w:val="24"/>
          <w:lang w:val="es-419"/>
        </w:rPr>
        <w:t xml:space="preserve">se decrete la nulidad de las providencias de primera y segunda instancia dictadas el 17-10-2018 y 30-11-2019 </w:t>
      </w:r>
      <w:r w:rsidRPr="00A8228F">
        <w:rPr>
          <w:rFonts w:ascii="Georgia" w:hAnsi="Georgia"/>
          <w:sz w:val="24"/>
          <w:szCs w:val="24"/>
          <w:lang w:val="es-419"/>
        </w:rPr>
        <w:t xml:space="preserve">(Folio </w:t>
      </w:r>
      <w:r w:rsidR="00C44777" w:rsidRPr="00A8228F">
        <w:rPr>
          <w:rFonts w:ascii="Georgia" w:hAnsi="Georgia"/>
          <w:sz w:val="24"/>
          <w:szCs w:val="24"/>
          <w:lang w:val="es-419"/>
        </w:rPr>
        <w:t>3</w:t>
      </w:r>
      <w:r w:rsidRPr="00A8228F">
        <w:rPr>
          <w:rFonts w:ascii="Georgia" w:hAnsi="Georgia"/>
          <w:sz w:val="24"/>
          <w:szCs w:val="24"/>
          <w:lang w:val="es-419"/>
        </w:rPr>
        <w:t xml:space="preserve">, </w:t>
      </w:r>
      <w:r w:rsidR="00585F47" w:rsidRPr="00A8228F">
        <w:rPr>
          <w:rFonts w:ascii="Georgia" w:hAnsi="Georgia"/>
          <w:sz w:val="24"/>
          <w:szCs w:val="24"/>
          <w:lang w:val="es-419"/>
        </w:rPr>
        <w:t xml:space="preserve">este </w:t>
      </w:r>
      <w:r w:rsidRPr="00A8228F">
        <w:rPr>
          <w:rFonts w:ascii="Georgia" w:hAnsi="Georgia"/>
          <w:sz w:val="24"/>
          <w:szCs w:val="24"/>
          <w:lang w:val="es-419"/>
        </w:rPr>
        <w:t>cuaderno)</w:t>
      </w:r>
      <w:r w:rsidRPr="00A8228F">
        <w:rPr>
          <w:rFonts w:ascii="Georgia" w:hAnsi="Georgia" w:cs="Arial"/>
          <w:sz w:val="24"/>
          <w:szCs w:val="24"/>
          <w:lang w:val="es-419"/>
        </w:rPr>
        <w:t xml:space="preserve">. </w:t>
      </w:r>
    </w:p>
    <w:p w:rsidR="00A84032" w:rsidRPr="00A8228F" w:rsidRDefault="00A84032" w:rsidP="00A8228F">
      <w:pPr>
        <w:pStyle w:val="Textoindependiente"/>
        <w:widowControl w:val="0"/>
        <w:spacing w:line="288" w:lineRule="auto"/>
        <w:rPr>
          <w:rFonts w:ascii="Georgia" w:hAnsi="Georgia" w:cs="Arial"/>
          <w:sz w:val="24"/>
          <w:szCs w:val="24"/>
          <w:lang w:val="es-419"/>
        </w:rPr>
      </w:pPr>
    </w:p>
    <w:p w:rsidR="00585F47" w:rsidRPr="00A8228F" w:rsidRDefault="00585F47" w:rsidP="00A8228F">
      <w:pPr>
        <w:pStyle w:val="Sinespaciado"/>
        <w:numPr>
          <w:ilvl w:val="0"/>
          <w:numId w:val="1"/>
        </w:numPr>
        <w:spacing w:line="288" w:lineRule="auto"/>
        <w:jc w:val="both"/>
        <w:rPr>
          <w:rFonts w:ascii="Georgia" w:hAnsi="Georgia"/>
          <w:szCs w:val="24"/>
          <w:lang w:val="es-419"/>
        </w:rPr>
      </w:pPr>
      <w:r w:rsidRPr="00A8228F">
        <w:rPr>
          <w:rFonts w:ascii="Georgia" w:hAnsi="Georgia"/>
          <w:sz w:val="24"/>
          <w:szCs w:val="24"/>
          <w:lang w:val="es-419"/>
        </w:rPr>
        <w:t>EL RESUMEN DE LA CRÓNICA PROCESAL</w:t>
      </w:r>
    </w:p>
    <w:p w:rsidR="003913E3" w:rsidRPr="00A8228F" w:rsidRDefault="003913E3" w:rsidP="00A8228F">
      <w:pPr>
        <w:pStyle w:val="Textoindependiente"/>
        <w:spacing w:line="288" w:lineRule="auto"/>
        <w:rPr>
          <w:rFonts w:ascii="Georgia" w:hAnsi="Georgia" w:cs="Arial"/>
          <w:sz w:val="24"/>
          <w:szCs w:val="24"/>
          <w:lang w:val="es-419"/>
        </w:rPr>
      </w:pPr>
    </w:p>
    <w:p w:rsidR="00585F47" w:rsidRPr="00A8228F" w:rsidRDefault="00585F47" w:rsidP="00A8228F">
      <w:pPr>
        <w:spacing w:line="288" w:lineRule="auto"/>
        <w:jc w:val="both"/>
        <w:rPr>
          <w:rFonts w:ascii="Georgia" w:hAnsi="Georgia" w:cs="Arial"/>
          <w:color w:val="000000"/>
          <w:lang w:val="es-419"/>
        </w:rPr>
      </w:pPr>
      <w:r w:rsidRPr="00A8228F">
        <w:rPr>
          <w:rFonts w:ascii="Georgia" w:hAnsi="Georgia"/>
          <w:lang w:val="es-419"/>
        </w:rPr>
        <w:t>En  reparto ordinario  se  asignó a  este Despacho</w:t>
      </w:r>
      <w:r w:rsidRPr="00A8228F">
        <w:rPr>
          <w:rFonts w:ascii="Georgia" w:hAnsi="Georgia" w:cs="Arial"/>
          <w:color w:val="000000"/>
          <w:lang w:val="es-419"/>
        </w:rPr>
        <w:t xml:space="preserve">,  con  providencia  del  </w:t>
      </w:r>
      <w:r w:rsidR="00C44777" w:rsidRPr="00A8228F">
        <w:rPr>
          <w:rFonts w:ascii="Georgia" w:hAnsi="Georgia" w:cs="Arial"/>
          <w:color w:val="000000"/>
          <w:lang w:val="es-419"/>
        </w:rPr>
        <w:t>30</w:t>
      </w:r>
      <w:r w:rsidRPr="00A8228F">
        <w:rPr>
          <w:rFonts w:ascii="Georgia" w:hAnsi="Georgia" w:cs="Arial"/>
          <w:color w:val="000000"/>
          <w:lang w:val="es-419"/>
        </w:rPr>
        <w:t xml:space="preserve">-05-2019 se admitió y se dispuso notificar a las partes, </w:t>
      </w:r>
      <w:r w:rsidRPr="00A8228F">
        <w:rPr>
          <w:rFonts w:ascii="Georgia" w:hAnsi="Georgia"/>
          <w:lang w:val="es-419"/>
        </w:rPr>
        <w:t xml:space="preserve">entre otros ordenamientos (Folio </w:t>
      </w:r>
      <w:r w:rsidR="00C44777" w:rsidRPr="00A8228F">
        <w:rPr>
          <w:rFonts w:ascii="Georgia" w:hAnsi="Georgia"/>
          <w:lang w:val="es-419"/>
        </w:rPr>
        <w:t>111</w:t>
      </w:r>
      <w:r w:rsidRPr="00A8228F">
        <w:rPr>
          <w:rFonts w:ascii="Georgia" w:hAnsi="Georgia"/>
          <w:lang w:val="es-419"/>
        </w:rPr>
        <w:t>, ibídem)</w:t>
      </w:r>
      <w:r w:rsidRPr="00A8228F">
        <w:rPr>
          <w:rFonts w:ascii="Georgia" w:hAnsi="Georgia" w:cs="Arial"/>
          <w:color w:val="000000"/>
          <w:lang w:val="es-419"/>
        </w:rPr>
        <w:t xml:space="preserve">. Fueron debidamente enterados los extremos de la acción (Folios </w:t>
      </w:r>
      <w:r w:rsidR="00C44777" w:rsidRPr="00A8228F">
        <w:rPr>
          <w:rFonts w:ascii="Georgia" w:hAnsi="Georgia" w:cs="Arial"/>
          <w:color w:val="000000"/>
          <w:lang w:val="es-419"/>
        </w:rPr>
        <w:t>112-113</w:t>
      </w:r>
      <w:r w:rsidRPr="00A8228F">
        <w:rPr>
          <w:rFonts w:ascii="Georgia" w:hAnsi="Georgia" w:cs="Arial"/>
          <w:color w:val="000000"/>
          <w:lang w:val="es-419"/>
        </w:rPr>
        <w:t xml:space="preserve">, </w:t>
      </w:r>
      <w:r w:rsidR="00C44777" w:rsidRPr="00A8228F">
        <w:rPr>
          <w:rFonts w:ascii="Georgia" w:hAnsi="Georgia" w:cs="Arial"/>
          <w:color w:val="000000"/>
          <w:lang w:val="es-419"/>
        </w:rPr>
        <w:t>ibídem</w:t>
      </w:r>
      <w:r w:rsidRPr="00A8228F">
        <w:rPr>
          <w:rFonts w:ascii="Georgia" w:hAnsi="Georgia" w:cs="Arial"/>
          <w:color w:val="000000"/>
          <w:lang w:val="es-419"/>
        </w:rPr>
        <w:t xml:space="preserve">). </w:t>
      </w:r>
      <w:r w:rsidR="00C44777" w:rsidRPr="00A8228F">
        <w:rPr>
          <w:rFonts w:ascii="Georgia" w:hAnsi="Georgia" w:cs="Arial"/>
          <w:color w:val="000000"/>
          <w:lang w:val="es-419"/>
        </w:rPr>
        <w:t xml:space="preserve">Contestó </w:t>
      </w:r>
      <w:r w:rsidR="00C44777" w:rsidRPr="00A8228F">
        <w:rPr>
          <w:rFonts w:ascii="Georgia" w:hAnsi="Georgia" w:cs="Arial"/>
          <w:lang w:val="es-419"/>
        </w:rPr>
        <w:t>la señora Luz Dary Espina Ospina (Folios 114-117, ibídem). Y, el juzgado civil municipal accionado arrimó el informe y copias requeridos (Folios 118-120, ib.)</w:t>
      </w:r>
      <w:r w:rsidR="005D20F6" w:rsidRPr="00A8228F">
        <w:rPr>
          <w:rFonts w:ascii="Georgia" w:hAnsi="Georgia" w:cs="Arial"/>
          <w:lang w:val="es-419"/>
        </w:rPr>
        <w:t>.</w:t>
      </w:r>
    </w:p>
    <w:p w:rsidR="005D20F6" w:rsidRPr="00A8228F" w:rsidRDefault="005D20F6" w:rsidP="00A8228F">
      <w:pPr>
        <w:spacing w:line="288" w:lineRule="auto"/>
        <w:ind w:left="400"/>
        <w:jc w:val="both"/>
        <w:rPr>
          <w:rFonts w:ascii="Georgia" w:hAnsi="Georgia"/>
          <w:lang w:val="es-419"/>
        </w:rPr>
      </w:pPr>
    </w:p>
    <w:p w:rsidR="005D20F6" w:rsidRPr="00A8228F" w:rsidRDefault="005D20F6" w:rsidP="00A8228F">
      <w:pPr>
        <w:numPr>
          <w:ilvl w:val="0"/>
          <w:numId w:val="35"/>
        </w:numPr>
        <w:spacing w:line="288" w:lineRule="auto"/>
        <w:jc w:val="both"/>
        <w:rPr>
          <w:rFonts w:ascii="Georgia" w:hAnsi="Georgia"/>
          <w:lang w:val="es-419"/>
        </w:rPr>
      </w:pPr>
      <w:r w:rsidRPr="00A8228F">
        <w:rPr>
          <w:rFonts w:ascii="Georgia" w:hAnsi="Georgia"/>
          <w:lang w:val="es-419"/>
        </w:rPr>
        <w:t>LA SINOPSIS DE LAS RESPUESTAS</w:t>
      </w:r>
    </w:p>
    <w:p w:rsidR="005D20F6" w:rsidRPr="00A8228F" w:rsidRDefault="005D20F6" w:rsidP="00A8228F">
      <w:pPr>
        <w:spacing w:line="288" w:lineRule="auto"/>
        <w:jc w:val="both"/>
        <w:rPr>
          <w:rFonts w:ascii="Georgia" w:hAnsi="Georgia" w:cs="Arial"/>
          <w:lang w:val="es-419"/>
        </w:rPr>
      </w:pPr>
    </w:p>
    <w:p w:rsidR="009869C5" w:rsidRPr="00A8228F" w:rsidRDefault="00C44777" w:rsidP="00A8228F">
      <w:pPr>
        <w:spacing w:line="288" w:lineRule="auto"/>
        <w:jc w:val="both"/>
        <w:rPr>
          <w:rFonts w:ascii="Georgia" w:hAnsi="Georgia" w:cs="Arial"/>
          <w:lang w:val="es-419"/>
        </w:rPr>
      </w:pPr>
      <w:r w:rsidRPr="00A8228F">
        <w:rPr>
          <w:rFonts w:ascii="Georgia" w:hAnsi="Georgia" w:cs="Arial"/>
          <w:lang w:val="es-419"/>
        </w:rPr>
        <w:t xml:space="preserve">La señora Luz Dary Espina Ospina </w:t>
      </w:r>
      <w:r w:rsidR="00DB33D7" w:rsidRPr="00A8228F">
        <w:rPr>
          <w:rFonts w:ascii="Georgia" w:hAnsi="Georgia" w:cs="Arial"/>
          <w:lang w:val="es-419"/>
        </w:rPr>
        <w:t>señala</w:t>
      </w:r>
      <w:r w:rsidRPr="00A8228F">
        <w:rPr>
          <w:rFonts w:ascii="Georgia" w:hAnsi="Georgia" w:cs="Arial"/>
          <w:lang w:val="es-419"/>
        </w:rPr>
        <w:t xml:space="preserve"> que presentó la copia del acta de asamblea </w:t>
      </w:r>
      <w:r w:rsidR="009869C5" w:rsidRPr="00A8228F">
        <w:rPr>
          <w:rFonts w:ascii="Georgia" w:hAnsi="Georgia" w:cs="Arial"/>
          <w:lang w:val="es-419"/>
        </w:rPr>
        <w:t xml:space="preserve">para controvertir el informe rendido por el señor Pablo César Carvajal Londoño y lo hizo dentro del término correspondiente, a diferencia de la actora que pretendió arrimar pruebas durante la audiencia; empero, aquel análisis de fondo, depreca </w:t>
      </w:r>
      <w:r w:rsidR="00DB33D7" w:rsidRPr="00A8228F">
        <w:rPr>
          <w:rFonts w:ascii="Georgia" w:hAnsi="Georgia" w:cs="Arial"/>
          <w:lang w:val="es-419"/>
        </w:rPr>
        <w:t>declarar</w:t>
      </w:r>
      <w:r w:rsidR="009869C5" w:rsidRPr="00A8228F">
        <w:rPr>
          <w:rFonts w:ascii="Georgia" w:hAnsi="Georgia" w:cs="Arial"/>
          <w:lang w:val="es-419"/>
        </w:rPr>
        <w:t xml:space="preserve"> la improcedencia de la tutela por carecer de inmediatez (Folio 114-117, ib.).  </w:t>
      </w:r>
    </w:p>
    <w:p w:rsidR="009869C5" w:rsidRPr="00A8228F" w:rsidRDefault="009869C5" w:rsidP="00A8228F">
      <w:pPr>
        <w:spacing w:line="288" w:lineRule="auto"/>
        <w:jc w:val="both"/>
        <w:rPr>
          <w:rFonts w:ascii="Georgia" w:hAnsi="Georgia" w:cs="Arial"/>
          <w:lang w:val="es-419"/>
        </w:rPr>
      </w:pPr>
    </w:p>
    <w:p w:rsidR="001656E3" w:rsidRPr="00A8228F" w:rsidRDefault="001656E3" w:rsidP="00A8228F">
      <w:pPr>
        <w:pStyle w:val="Textoindependiente"/>
        <w:widowControl w:val="0"/>
        <w:numPr>
          <w:ilvl w:val="0"/>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cs="Arial"/>
          <w:sz w:val="24"/>
          <w:szCs w:val="24"/>
          <w:lang w:val="es-419"/>
        </w:rPr>
      </w:pPr>
      <w:r w:rsidRPr="00A8228F">
        <w:rPr>
          <w:rFonts w:ascii="Georgia" w:hAnsi="Georgia" w:cs="Arial"/>
          <w:sz w:val="24"/>
          <w:szCs w:val="24"/>
          <w:lang w:val="es-419"/>
        </w:rPr>
        <w:t>LA FUNDAMENTACIÓN JURÍDICA PARA RESOLVER</w:t>
      </w:r>
    </w:p>
    <w:p w:rsidR="001656E3" w:rsidRPr="00A8228F" w:rsidRDefault="001656E3" w:rsidP="00A8228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rPr>
          <w:rFonts w:ascii="Georgia" w:hAnsi="Georgia" w:cs="Arial"/>
          <w:sz w:val="24"/>
          <w:szCs w:val="24"/>
          <w:lang w:val="es-419"/>
        </w:rPr>
      </w:pPr>
    </w:p>
    <w:p w:rsidR="00E13F5C" w:rsidRPr="00A8228F" w:rsidRDefault="00E13F5C" w:rsidP="00A8228F">
      <w:pPr>
        <w:pStyle w:val="Prrafodelista"/>
        <w:widowControl w:val="0"/>
        <w:numPr>
          <w:ilvl w:val="1"/>
          <w:numId w:val="35"/>
        </w:numPr>
        <w:tabs>
          <w:tab w:val="left" w:pos="709"/>
        </w:tabs>
        <w:autoSpaceDE w:val="0"/>
        <w:autoSpaceDN w:val="0"/>
        <w:adjustRightInd w:val="0"/>
        <w:spacing w:after="0" w:line="288" w:lineRule="auto"/>
        <w:contextualSpacing w:val="0"/>
        <w:jc w:val="both"/>
        <w:rPr>
          <w:rFonts w:ascii="Georgia" w:hAnsi="Georgia" w:cs="Arial"/>
          <w:sz w:val="24"/>
          <w:szCs w:val="24"/>
          <w:lang w:val="es-419"/>
        </w:rPr>
      </w:pPr>
      <w:r w:rsidRPr="00A8228F">
        <w:rPr>
          <w:rFonts w:ascii="Georgia" w:hAnsi="Georgia"/>
          <w:smallCaps/>
          <w:sz w:val="24"/>
          <w:szCs w:val="24"/>
          <w:lang w:val="es-419"/>
        </w:rPr>
        <w:t xml:space="preserve">La competencia. </w:t>
      </w:r>
      <w:r w:rsidRPr="00A8228F">
        <w:rPr>
          <w:rFonts w:ascii="Georgia" w:hAnsi="Georgia" w:cs="Arial"/>
          <w:sz w:val="24"/>
          <w:szCs w:val="24"/>
          <w:lang w:val="es-419"/>
        </w:rPr>
        <w:t xml:space="preserve">Este Tribunal es competente para conocer la acción en razón a que es el superior jerárquico del </w:t>
      </w:r>
      <w:r w:rsidRPr="00A8228F">
        <w:rPr>
          <w:rFonts w:ascii="Georgia" w:hAnsi="Georgia" w:cs="Arial"/>
          <w:color w:val="000000"/>
          <w:sz w:val="24"/>
          <w:szCs w:val="24"/>
          <w:lang w:val="es-419"/>
        </w:rPr>
        <w:t xml:space="preserve">Juzgado </w:t>
      </w:r>
      <w:r w:rsidR="00DB33D7" w:rsidRPr="00A8228F">
        <w:rPr>
          <w:rFonts w:ascii="Georgia" w:hAnsi="Georgia" w:cs="Arial"/>
          <w:color w:val="000000"/>
          <w:sz w:val="24"/>
          <w:szCs w:val="24"/>
          <w:lang w:val="es-419"/>
        </w:rPr>
        <w:t>Tercero Civil del Circuito de Pereira</w:t>
      </w:r>
      <w:r w:rsidRPr="00A8228F">
        <w:rPr>
          <w:rFonts w:ascii="Georgia" w:hAnsi="Georgia" w:cs="Arial"/>
          <w:color w:val="000000"/>
          <w:sz w:val="24"/>
          <w:szCs w:val="24"/>
          <w:lang w:val="es-419"/>
        </w:rPr>
        <w:t>.</w:t>
      </w:r>
    </w:p>
    <w:p w:rsidR="00E13F5C" w:rsidRPr="00A8228F" w:rsidRDefault="00E13F5C" w:rsidP="00A8228F">
      <w:pPr>
        <w:pStyle w:val="Textoindependiente"/>
        <w:spacing w:line="288" w:lineRule="auto"/>
        <w:ind w:left="720"/>
        <w:rPr>
          <w:rFonts w:ascii="Georgia" w:hAnsi="Georgia" w:cs="Arial"/>
          <w:sz w:val="24"/>
          <w:szCs w:val="24"/>
          <w:lang w:val="es-419"/>
        </w:rPr>
      </w:pPr>
    </w:p>
    <w:p w:rsidR="00E13F5C" w:rsidRPr="00A8228F" w:rsidRDefault="00E13F5C" w:rsidP="00A8228F">
      <w:pPr>
        <w:pStyle w:val="Textoindependiente"/>
        <w:numPr>
          <w:ilvl w:val="1"/>
          <w:numId w:val="35"/>
        </w:numPr>
        <w:spacing w:line="288" w:lineRule="auto"/>
        <w:rPr>
          <w:rFonts w:ascii="Georgia" w:hAnsi="Georgia" w:cs="Arial"/>
          <w:sz w:val="24"/>
          <w:szCs w:val="24"/>
          <w:lang w:val="es-419"/>
        </w:rPr>
      </w:pPr>
      <w:r w:rsidRPr="00A8228F">
        <w:rPr>
          <w:rFonts w:ascii="Georgia" w:hAnsi="Georgia"/>
          <w:smallCaps/>
          <w:sz w:val="24"/>
          <w:szCs w:val="24"/>
          <w:lang w:val="es-419"/>
        </w:rPr>
        <w:t xml:space="preserve">El problema jurídico a resolver. </w:t>
      </w:r>
      <w:r w:rsidRPr="00A8228F">
        <w:rPr>
          <w:rFonts w:ascii="Georgia" w:hAnsi="Georgia" w:cs="Arial"/>
          <w:sz w:val="24"/>
          <w:szCs w:val="24"/>
          <w:lang w:val="es-419"/>
        </w:rPr>
        <w:t xml:space="preserve">¿El Juzgado accionado, ha vulnerado o amenazado los derechos fundamentales del accionante con ocasión del trámite surtido en la ejecución, según lo expuesto en el escrito de tutela?   </w:t>
      </w:r>
    </w:p>
    <w:p w:rsidR="00E13F5C" w:rsidRPr="00A8228F" w:rsidRDefault="00E13F5C" w:rsidP="00A8228F">
      <w:pPr>
        <w:pStyle w:val="Prrafodelista"/>
        <w:widowControl w:val="0"/>
        <w:autoSpaceDE w:val="0"/>
        <w:autoSpaceDN w:val="0"/>
        <w:adjustRightInd w:val="0"/>
        <w:spacing w:after="0" w:line="288" w:lineRule="auto"/>
        <w:contextualSpacing w:val="0"/>
        <w:jc w:val="both"/>
        <w:rPr>
          <w:rFonts w:ascii="Georgia" w:hAnsi="Georgia" w:cs="Arial"/>
          <w:spacing w:val="3"/>
          <w:sz w:val="24"/>
          <w:lang w:val="es-419"/>
        </w:rPr>
      </w:pPr>
    </w:p>
    <w:p w:rsidR="001656E3" w:rsidRPr="00A8228F" w:rsidRDefault="001656E3" w:rsidP="00A8228F">
      <w:pPr>
        <w:pStyle w:val="Textoindependiente"/>
        <w:numPr>
          <w:ilvl w:val="1"/>
          <w:numId w:val="35"/>
        </w:numPr>
        <w:tabs>
          <w:tab w:val="clear" w:pos="708"/>
          <w:tab w:val="clear" w:pos="1416"/>
          <w:tab w:val="left" w:pos="709"/>
          <w:tab w:val="left" w:pos="1418"/>
        </w:tabs>
        <w:spacing w:line="288" w:lineRule="auto"/>
        <w:rPr>
          <w:rFonts w:ascii="Georgia" w:hAnsi="Georgia"/>
          <w:smallCaps/>
          <w:szCs w:val="24"/>
          <w:lang w:val="es-419"/>
        </w:rPr>
      </w:pPr>
      <w:r w:rsidRPr="00A8228F">
        <w:rPr>
          <w:rFonts w:ascii="Georgia" w:hAnsi="Georgia"/>
          <w:smallCaps/>
          <w:sz w:val="24"/>
          <w:szCs w:val="24"/>
          <w:lang w:val="es-419"/>
        </w:rPr>
        <w:t>Los presupuestos generales de procedencia</w:t>
      </w:r>
    </w:p>
    <w:p w:rsidR="001656E3" w:rsidRPr="00A8228F" w:rsidRDefault="001656E3" w:rsidP="00A8228F">
      <w:pPr>
        <w:pStyle w:val="Textoindependiente"/>
        <w:tabs>
          <w:tab w:val="clear" w:pos="708"/>
          <w:tab w:val="clear" w:pos="1416"/>
          <w:tab w:val="left" w:pos="709"/>
          <w:tab w:val="left" w:pos="1418"/>
        </w:tabs>
        <w:spacing w:line="288" w:lineRule="auto"/>
        <w:rPr>
          <w:rFonts w:ascii="Georgia" w:hAnsi="Georgia"/>
          <w:smallCaps/>
          <w:sz w:val="24"/>
          <w:szCs w:val="24"/>
          <w:lang w:val="es-419"/>
        </w:rPr>
      </w:pPr>
    </w:p>
    <w:p w:rsidR="001656E3" w:rsidRPr="00A8228F" w:rsidRDefault="001656E3" w:rsidP="00A8228F">
      <w:pPr>
        <w:pStyle w:val="Textoindependiente"/>
        <w:numPr>
          <w:ilvl w:val="2"/>
          <w:numId w:val="35"/>
        </w:numPr>
        <w:spacing w:line="288" w:lineRule="auto"/>
        <w:rPr>
          <w:rFonts w:ascii="Georgia" w:hAnsi="Georgia" w:cs="Arial"/>
          <w:sz w:val="24"/>
          <w:szCs w:val="24"/>
          <w:lang w:val="es-419"/>
        </w:rPr>
      </w:pPr>
      <w:r w:rsidRPr="00A8228F">
        <w:rPr>
          <w:rFonts w:ascii="Georgia" w:hAnsi="Georgia" w:cs="Arial"/>
          <w:smallCaps/>
          <w:sz w:val="22"/>
          <w:szCs w:val="24"/>
          <w:lang w:val="es-419"/>
        </w:rPr>
        <w:t>La legitimación en la causa</w:t>
      </w:r>
      <w:r w:rsidR="002E103A" w:rsidRPr="00A8228F">
        <w:rPr>
          <w:rFonts w:ascii="Georgia" w:hAnsi="Georgia" w:cs="Arial"/>
          <w:smallCaps/>
          <w:sz w:val="22"/>
          <w:szCs w:val="24"/>
          <w:lang w:val="es-419"/>
        </w:rPr>
        <w:t xml:space="preserve">. </w:t>
      </w:r>
      <w:r w:rsidRPr="00A8228F">
        <w:rPr>
          <w:rFonts w:ascii="Georgia" w:hAnsi="Georgia" w:cs="Arial"/>
          <w:sz w:val="24"/>
          <w:szCs w:val="24"/>
          <w:lang w:val="es-419"/>
        </w:rPr>
        <w:t xml:space="preserve">Se cumple por activa dado que </w:t>
      </w:r>
      <w:r w:rsidR="00DB33D7" w:rsidRPr="00A8228F">
        <w:rPr>
          <w:rFonts w:ascii="Georgia" w:hAnsi="Georgia" w:cs="Arial"/>
          <w:sz w:val="24"/>
          <w:szCs w:val="24"/>
          <w:lang w:val="es-419"/>
        </w:rPr>
        <w:t>la</w:t>
      </w:r>
      <w:r w:rsidRPr="00A8228F">
        <w:rPr>
          <w:rFonts w:ascii="Georgia" w:hAnsi="Georgia" w:cs="Arial"/>
          <w:sz w:val="24"/>
          <w:szCs w:val="24"/>
          <w:lang w:val="es-419"/>
        </w:rPr>
        <w:t xml:space="preserve"> señor</w:t>
      </w:r>
      <w:r w:rsidR="00DB33D7" w:rsidRPr="00A8228F">
        <w:rPr>
          <w:rFonts w:ascii="Georgia" w:hAnsi="Georgia" w:cs="Arial"/>
          <w:sz w:val="24"/>
          <w:szCs w:val="24"/>
          <w:lang w:val="es-419"/>
        </w:rPr>
        <w:t>a</w:t>
      </w:r>
      <w:r w:rsidRPr="00A8228F">
        <w:rPr>
          <w:rFonts w:ascii="Georgia" w:hAnsi="Georgia" w:cs="Arial"/>
          <w:sz w:val="24"/>
          <w:szCs w:val="24"/>
          <w:lang w:val="es-419"/>
        </w:rPr>
        <w:t xml:space="preserve"> </w:t>
      </w:r>
      <w:r w:rsidR="00DB33D7" w:rsidRPr="00A8228F">
        <w:rPr>
          <w:rFonts w:ascii="Georgia" w:hAnsi="Georgia" w:cs="Arial"/>
          <w:sz w:val="24"/>
          <w:szCs w:val="24"/>
          <w:lang w:val="es-419"/>
        </w:rPr>
        <w:t>Claudia Viviana Jiménez Aristizábal actúa como ejecutada</w:t>
      </w:r>
      <w:r w:rsidRPr="00A8228F">
        <w:rPr>
          <w:rFonts w:ascii="Georgia" w:hAnsi="Georgia" w:cs="Arial"/>
          <w:sz w:val="24"/>
          <w:szCs w:val="24"/>
          <w:lang w:val="es-419"/>
        </w:rPr>
        <w:t xml:space="preserve"> en el proceso en el que se reprocha la </w:t>
      </w:r>
      <w:r w:rsidR="00A0480D" w:rsidRPr="00A8228F">
        <w:rPr>
          <w:rFonts w:ascii="Georgia" w:hAnsi="Georgia" w:cs="Arial"/>
          <w:sz w:val="24"/>
          <w:szCs w:val="24"/>
          <w:lang w:val="es-419"/>
        </w:rPr>
        <w:t>vulneración o amenaza de sus derechos</w:t>
      </w:r>
      <w:r w:rsidRPr="00A8228F">
        <w:rPr>
          <w:rFonts w:ascii="Georgia" w:hAnsi="Georgia" w:cs="Arial"/>
          <w:sz w:val="24"/>
          <w:szCs w:val="24"/>
          <w:lang w:val="es-419"/>
        </w:rPr>
        <w:t>.</w:t>
      </w:r>
      <w:r w:rsidRPr="00A8228F">
        <w:rPr>
          <w:rFonts w:ascii="Georgia" w:hAnsi="Georgia"/>
          <w:sz w:val="24"/>
          <w:szCs w:val="24"/>
          <w:lang w:val="es-419"/>
        </w:rPr>
        <w:t xml:space="preserve"> Y</w:t>
      </w:r>
      <w:r w:rsidRPr="00A8228F">
        <w:rPr>
          <w:rFonts w:ascii="Georgia" w:hAnsi="Georgia" w:cs="Arial"/>
          <w:sz w:val="24"/>
          <w:szCs w:val="24"/>
          <w:lang w:val="es-419"/>
        </w:rPr>
        <w:t xml:space="preserve"> por pasiva, </w:t>
      </w:r>
      <w:r w:rsidR="00DB33D7" w:rsidRPr="00A8228F">
        <w:rPr>
          <w:rFonts w:ascii="Georgia" w:hAnsi="Georgia" w:cs="Arial"/>
          <w:sz w:val="24"/>
          <w:szCs w:val="24"/>
          <w:lang w:val="es-419"/>
        </w:rPr>
        <w:t xml:space="preserve">los </w:t>
      </w:r>
      <w:r w:rsidRPr="00A8228F">
        <w:rPr>
          <w:rFonts w:ascii="Georgia" w:hAnsi="Georgia" w:cs="Arial"/>
          <w:sz w:val="24"/>
          <w:szCs w:val="24"/>
          <w:lang w:val="es-419"/>
        </w:rPr>
        <w:t>Juzgado</w:t>
      </w:r>
      <w:r w:rsidR="00DB33D7" w:rsidRPr="00A8228F">
        <w:rPr>
          <w:rFonts w:ascii="Georgia" w:hAnsi="Georgia" w:cs="Arial"/>
          <w:sz w:val="24"/>
          <w:szCs w:val="24"/>
          <w:lang w:val="es-419"/>
        </w:rPr>
        <w:t>s</w:t>
      </w:r>
      <w:r w:rsidRPr="00A8228F">
        <w:rPr>
          <w:rFonts w:ascii="Georgia" w:hAnsi="Georgia" w:cs="Arial"/>
          <w:sz w:val="24"/>
          <w:szCs w:val="24"/>
          <w:lang w:val="es-419"/>
        </w:rPr>
        <w:t xml:space="preserve"> </w:t>
      </w:r>
      <w:r w:rsidR="00DB33D7" w:rsidRPr="00A8228F">
        <w:rPr>
          <w:rFonts w:ascii="Georgia" w:hAnsi="Georgia" w:cs="Arial"/>
          <w:sz w:val="24"/>
          <w:szCs w:val="24"/>
          <w:lang w:val="es-419"/>
        </w:rPr>
        <w:t>Primero Civil Municipal y Tercero Civil del Circuito de Pereira</w:t>
      </w:r>
      <w:r w:rsidRPr="00A8228F">
        <w:rPr>
          <w:rFonts w:ascii="Georgia" w:hAnsi="Georgia" w:cs="Arial"/>
          <w:sz w:val="24"/>
          <w:szCs w:val="24"/>
          <w:lang w:val="es-419"/>
        </w:rPr>
        <w:t xml:space="preserve">, por </w:t>
      </w:r>
      <w:r w:rsidR="00DB33D7" w:rsidRPr="00A8228F">
        <w:rPr>
          <w:rFonts w:ascii="Georgia" w:hAnsi="Georgia" w:cs="Arial"/>
          <w:sz w:val="24"/>
          <w:szCs w:val="24"/>
          <w:lang w:val="es-419"/>
        </w:rPr>
        <w:t xml:space="preserve">son las autoridades </w:t>
      </w:r>
      <w:r w:rsidRPr="00A8228F">
        <w:rPr>
          <w:rFonts w:ascii="Georgia" w:hAnsi="Georgia" w:cs="Arial"/>
          <w:sz w:val="24"/>
          <w:szCs w:val="24"/>
          <w:lang w:val="es-419"/>
        </w:rPr>
        <w:t>judicial</w:t>
      </w:r>
      <w:r w:rsidR="00DB33D7" w:rsidRPr="00A8228F">
        <w:rPr>
          <w:rFonts w:ascii="Georgia" w:hAnsi="Georgia" w:cs="Arial"/>
          <w:sz w:val="24"/>
          <w:szCs w:val="24"/>
          <w:lang w:val="es-419"/>
        </w:rPr>
        <w:t>es que conocieron del juicio en primera y segunda instancia</w:t>
      </w:r>
      <w:r w:rsidRPr="00A8228F">
        <w:rPr>
          <w:rFonts w:ascii="Georgia" w:hAnsi="Georgia" w:cs="Arial"/>
          <w:sz w:val="24"/>
          <w:szCs w:val="24"/>
          <w:lang w:val="es-419"/>
        </w:rPr>
        <w:t>.</w:t>
      </w:r>
    </w:p>
    <w:p w:rsidR="00A0480D" w:rsidRPr="00A8228F" w:rsidRDefault="00A0480D" w:rsidP="00A8228F">
      <w:pPr>
        <w:pStyle w:val="Textoindependiente"/>
        <w:spacing w:line="288" w:lineRule="auto"/>
        <w:rPr>
          <w:rFonts w:ascii="Georgia" w:hAnsi="Georgia" w:cs="Arial"/>
          <w:sz w:val="24"/>
          <w:szCs w:val="24"/>
          <w:lang w:val="es-419"/>
        </w:rPr>
      </w:pPr>
    </w:p>
    <w:p w:rsidR="00E13F5C" w:rsidRPr="00A8228F" w:rsidRDefault="00A0480D" w:rsidP="00A8228F">
      <w:pPr>
        <w:pStyle w:val="Textoindependiente"/>
        <w:numPr>
          <w:ilvl w:val="2"/>
          <w:numId w:val="3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 w:val="24"/>
          <w:szCs w:val="24"/>
          <w:lang w:val="es-419"/>
        </w:rPr>
      </w:pPr>
      <w:r w:rsidRPr="00A8228F">
        <w:rPr>
          <w:rFonts w:ascii="Georgia" w:hAnsi="Georgia" w:cs="Arial"/>
          <w:smallCaps/>
          <w:sz w:val="24"/>
          <w:szCs w:val="24"/>
          <w:lang w:val="es-419"/>
        </w:rPr>
        <w:t>Las sub-reglas de análisis en la procedibilidad frente a decisiones judiciales</w:t>
      </w:r>
    </w:p>
    <w:p w:rsidR="00E13F5C" w:rsidRPr="00A8228F" w:rsidRDefault="00E13F5C" w:rsidP="00A8228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textAlignment w:val="auto"/>
        <w:rPr>
          <w:rFonts w:ascii="Georgia" w:hAnsi="Georgia" w:cs="Arial"/>
          <w:smallCaps/>
          <w:sz w:val="24"/>
          <w:szCs w:val="24"/>
          <w:lang w:val="es-419"/>
        </w:rPr>
      </w:pP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8228F">
        <w:rPr>
          <w:rFonts w:ascii="Georgia" w:hAnsi="Georgia" w:cs="Arial"/>
          <w:spacing w:val="-3"/>
          <w:lang w:val="es-419"/>
        </w:rPr>
        <w:t xml:space="preserve">Desde la sentencia C-543 </w:t>
      </w:r>
      <w:r w:rsidRPr="00A8228F">
        <w:rPr>
          <w:rFonts w:ascii="Georgia" w:hAnsi="Georgia" w:cs="Times New Roman"/>
          <w:spacing w:val="-3"/>
          <w:szCs w:val="20"/>
          <w:lang w:val="es-419"/>
        </w:rPr>
        <w:t xml:space="preserve"> </w:t>
      </w:r>
      <w:r w:rsidRPr="00A8228F">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8228F">
        <w:rPr>
          <w:rFonts w:ascii="Georgia" w:hAnsi="Georgia" w:cs="Arial"/>
          <w:spacing w:val="-3"/>
          <w:vertAlign w:val="superscript"/>
          <w:lang w:val="es-419"/>
        </w:rPr>
        <w:footnoteReference w:id="1"/>
      </w:r>
      <w:r w:rsidRPr="00A8228F">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A8228F">
        <w:rPr>
          <w:rFonts w:ascii="Georgia" w:hAnsi="Georgia" w:cs="Times New Roman"/>
          <w:spacing w:val="-3"/>
          <w:vertAlign w:val="superscript"/>
          <w:lang w:val="es-419"/>
        </w:rPr>
        <w:footnoteReference w:id="2"/>
      </w:r>
      <w:r w:rsidRPr="00A8228F">
        <w:rPr>
          <w:rFonts w:ascii="Georgia" w:hAnsi="Georgia" w:cs="Arial"/>
          <w:spacing w:val="-3"/>
          <w:lang w:val="es-419"/>
        </w:rPr>
        <w:t>.</w:t>
      </w: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8228F">
        <w:rPr>
          <w:rFonts w:ascii="Georgia" w:hAnsi="Georgia" w:cs="Arial"/>
          <w:spacing w:val="-3"/>
          <w:lang w:val="es-419"/>
        </w:rPr>
        <w:t xml:space="preserve">Ahora, en frente del examen que se reclama en sede constitucional, resulta de mayúscula trascendencia, precisar que </w:t>
      </w:r>
      <w:r w:rsidRPr="00A8228F">
        <w:rPr>
          <w:rFonts w:ascii="Georgia" w:hAnsi="Georgia" w:cs="Arial"/>
          <w:spacing w:val="-3"/>
          <w:u w:val="single"/>
          <w:lang w:val="es-419"/>
        </w:rPr>
        <w:t>se trata de un juicio de validez y no de corrección</w:t>
      </w:r>
      <w:r w:rsidRPr="00A8228F">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8228F">
        <w:rPr>
          <w:rFonts w:ascii="Georgia" w:hAnsi="Georgia" w:cs="Arial"/>
          <w:spacing w:val="-3"/>
          <w:vertAlign w:val="superscript"/>
          <w:lang w:val="es-419"/>
        </w:rPr>
        <w:footnoteReference w:id="3"/>
      </w:r>
      <w:r w:rsidRPr="00A8228F">
        <w:rPr>
          <w:rFonts w:ascii="Georgia" w:hAnsi="Georgia" w:cs="Arial"/>
          <w:spacing w:val="-3"/>
          <w:lang w:val="es-419"/>
        </w:rPr>
        <w:t>.</w:t>
      </w: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8228F">
        <w:rPr>
          <w:rFonts w:ascii="Georgia" w:hAnsi="Georgia" w:cs="Arial"/>
          <w:spacing w:val="-3"/>
          <w:lang w:val="es-419"/>
        </w:rPr>
        <w:t>Los requisitos generales de procedibilidad, explicados en amplitud en la sentencia C-590 de 2005</w:t>
      </w:r>
      <w:r w:rsidRPr="00A8228F">
        <w:rPr>
          <w:rFonts w:ascii="Georgia" w:hAnsi="Georgia" w:cs="Arial"/>
          <w:spacing w:val="-3"/>
          <w:vertAlign w:val="superscript"/>
          <w:lang w:val="es-419"/>
        </w:rPr>
        <w:footnoteReference w:id="4"/>
      </w:r>
      <w:r w:rsidRPr="00A8228F">
        <w:rPr>
          <w:rFonts w:ascii="Georgia" w:hAnsi="Georgia" w:cs="Arial"/>
          <w:spacing w:val="-3"/>
          <w:lang w:val="es-419"/>
        </w:rPr>
        <w:t xml:space="preserve"> y reiterados en la consolidada línea jurisprudencial de la CC</w:t>
      </w:r>
      <w:r w:rsidRPr="00A8228F">
        <w:rPr>
          <w:rFonts w:ascii="Georgia" w:hAnsi="Georgia" w:cs="Arial"/>
          <w:spacing w:val="-3"/>
          <w:vertAlign w:val="superscript"/>
          <w:lang w:val="es-419"/>
        </w:rPr>
        <w:footnoteReference w:id="5"/>
      </w:r>
      <w:r w:rsidRPr="00A8228F">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8228F">
        <w:rPr>
          <w:rFonts w:ascii="Georgia" w:hAnsi="Georgia" w:cs="Times New Roman"/>
          <w:spacing w:val="-3"/>
          <w:vertAlign w:val="superscript"/>
          <w:lang w:val="es-419"/>
        </w:rPr>
        <w:footnoteReference w:id="6"/>
      </w:r>
      <w:r w:rsidRPr="00A8228F">
        <w:rPr>
          <w:rFonts w:ascii="Georgia" w:hAnsi="Georgia" w:cs="Arial"/>
          <w:spacing w:val="-3"/>
          <w:lang w:val="es-419"/>
        </w:rPr>
        <w:t>.</w:t>
      </w: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8228F">
        <w:rPr>
          <w:rFonts w:ascii="Georgia" w:hAnsi="Georgia" w:cs="Arial"/>
          <w:spacing w:val="-3"/>
          <w:lang w:val="es-419"/>
        </w:rPr>
        <w:lastRenderedPageBreak/>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8228F">
        <w:rPr>
          <w:rFonts w:ascii="Georgia" w:hAnsi="Georgia" w:cs="Arial"/>
          <w:spacing w:val="-3"/>
          <w:vertAlign w:val="superscript"/>
          <w:lang w:val="es-419"/>
        </w:rPr>
        <w:footnoteReference w:id="7"/>
      </w:r>
      <w:r w:rsidRPr="00A8228F">
        <w:rPr>
          <w:rFonts w:ascii="Georgia" w:hAnsi="Georgia" w:cs="Arial"/>
          <w:spacing w:val="-3"/>
          <w:lang w:val="es-419"/>
        </w:rPr>
        <w:t xml:space="preserve"> y Quinche Ramírez</w:t>
      </w:r>
      <w:r w:rsidRPr="00A8228F">
        <w:rPr>
          <w:rFonts w:ascii="Georgia" w:hAnsi="Georgia" w:cs="Arial"/>
          <w:spacing w:val="-3"/>
          <w:vertAlign w:val="superscript"/>
          <w:lang w:val="es-419"/>
        </w:rPr>
        <w:footnoteReference w:id="8"/>
      </w:r>
      <w:r w:rsidRPr="00A8228F">
        <w:rPr>
          <w:rFonts w:ascii="Georgia" w:hAnsi="Georgia" w:cs="Arial"/>
          <w:spacing w:val="-3"/>
          <w:lang w:val="es-419"/>
        </w:rPr>
        <w:t>.</w:t>
      </w:r>
    </w:p>
    <w:p w:rsidR="002E103A" w:rsidRPr="00A8228F" w:rsidRDefault="002E103A" w:rsidP="00A8228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DB33D7" w:rsidRPr="00A8228F" w:rsidRDefault="00DB33D7" w:rsidP="00A8228F">
      <w:pPr>
        <w:pStyle w:val="Textoindependiente"/>
        <w:numPr>
          <w:ilvl w:val="2"/>
          <w:numId w:val="35"/>
        </w:numPr>
        <w:spacing w:line="288" w:lineRule="auto"/>
        <w:rPr>
          <w:rFonts w:ascii="Georgia" w:hAnsi="Georgia"/>
          <w:smallCaps/>
          <w:noProof/>
          <w:szCs w:val="24"/>
          <w:lang w:val="es-419"/>
        </w:rPr>
      </w:pPr>
      <w:r w:rsidRPr="00A8228F">
        <w:rPr>
          <w:rFonts w:ascii="Georgia" w:hAnsi="Georgia"/>
          <w:smallCaps/>
          <w:szCs w:val="24"/>
          <w:lang w:val="es-419"/>
        </w:rPr>
        <w:t>La inmediatez frente a la actuación del juzgado accionado</w:t>
      </w:r>
    </w:p>
    <w:p w:rsidR="00DB33D7" w:rsidRPr="00A8228F" w:rsidRDefault="00DB33D7" w:rsidP="00A8228F">
      <w:pPr>
        <w:pStyle w:val="Sinespaciado"/>
        <w:spacing w:line="288" w:lineRule="auto"/>
        <w:jc w:val="both"/>
        <w:rPr>
          <w:rFonts w:ascii="Georgia" w:hAnsi="Georgia"/>
          <w:szCs w:val="24"/>
          <w:lang w:val="es-419"/>
        </w:rPr>
      </w:pPr>
    </w:p>
    <w:p w:rsidR="00DB33D7" w:rsidRPr="00B1665F" w:rsidRDefault="00DB33D7" w:rsidP="00A8228F">
      <w:pPr>
        <w:pStyle w:val="Sinespaciado"/>
        <w:spacing w:line="288" w:lineRule="auto"/>
        <w:jc w:val="both"/>
        <w:rPr>
          <w:rFonts w:ascii="Georgia" w:hAnsi="Georgia"/>
          <w:sz w:val="24"/>
          <w:szCs w:val="24"/>
          <w:lang w:val="es-419"/>
        </w:rPr>
      </w:pPr>
      <w:r w:rsidRPr="00B1665F">
        <w:rPr>
          <w:rFonts w:ascii="Georgia" w:hAnsi="Georgia"/>
          <w:sz w:val="24"/>
          <w:szCs w:val="24"/>
          <w:lang w:val="es-419"/>
        </w:rPr>
        <w:t>Según constante jurisprudencia de nuestro máximo Tribunal Constitucional</w:t>
      </w:r>
      <w:r w:rsidRPr="00B1665F">
        <w:rPr>
          <w:rStyle w:val="Refdenotaalpie"/>
          <w:rFonts w:ascii="Georgia" w:hAnsi="Georgia"/>
          <w:sz w:val="24"/>
          <w:szCs w:val="24"/>
          <w:lang w:val="es-419"/>
        </w:rPr>
        <w:footnoteReference w:id="9"/>
      </w:r>
      <w:r w:rsidRPr="00B1665F">
        <w:rPr>
          <w:rFonts w:ascii="Georgia" w:hAnsi="Georgia"/>
          <w:sz w:val="24"/>
          <w:szCs w:val="24"/>
          <w:lang w:val="es-419"/>
        </w:rPr>
        <w:t>, y también la CSJ</w:t>
      </w:r>
      <w:r w:rsidRPr="00B1665F">
        <w:rPr>
          <w:rStyle w:val="Refdenotaalpie"/>
          <w:rFonts w:ascii="Georgia" w:hAnsi="Georgia"/>
          <w:sz w:val="24"/>
          <w:szCs w:val="24"/>
          <w:lang w:val="es-419"/>
        </w:rPr>
        <w:footnoteReference w:id="10"/>
      </w:r>
      <w:r w:rsidRPr="00B1665F">
        <w:rPr>
          <w:rFonts w:ascii="Georgia" w:hAnsi="Georgia"/>
          <w:sz w:val="24"/>
          <w:szCs w:val="24"/>
          <w:lang w:val="es-419"/>
        </w:rPr>
        <w:t xml:space="preserve">, la inmediatez en la protección, conlleva entender que el remedio judicial requiere </w:t>
      </w:r>
      <w:r w:rsidRPr="00B1665F">
        <w:rPr>
          <w:rFonts w:ascii="Georgia" w:hAnsi="Georgia"/>
          <w:sz w:val="24"/>
          <w:szCs w:val="24"/>
          <w:u w:val="single"/>
          <w:lang w:val="es-419"/>
        </w:rPr>
        <w:t>aplicación urgente</w:t>
      </w:r>
      <w:r w:rsidRPr="00B1665F">
        <w:rPr>
          <w:rFonts w:ascii="Georgia" w:hAnsi="Georgia"/>
          <w:sz w:val="24"/>
          <w:szCs w:val="24"/>
          <w:lang w:val="es-419"/>
        </w:rPr>
        <w:t>, por lo que quien actúa en ejercicio de la tutela, debe usarla en forma oportuna. Significa lo dicho que el juez no está obligado a atender una petición, cuando el afectado injustificadamente, por desidia o desinterés, ha dejado pasar el tiempo para elevarla</w:t>
      </w:r>
      <w:r w:rsidRPr="00B1665F">
        <w:rPr>
          <w:rFonts w:ascii="Georgia" w:hAnsi="Georgia"/>
          <w:sz w:val="24"/>
          <w:szCs w:val="24"/>
          <w:u w:val="single"/>
          <w:lang w:val="es-419"/>
        </w:rPr>
        <w:t>, la inmediatez es consubstancial a la protección que brinda la mencionada acción como defensa efectiva de los derechos fundamentales</w:t>
      </w:r>
      <w:r w:rsidRPr="00B1665F">
        <w:rPr>
          <w:rFonts w:ascii="Georgia" w:hAnsi="Georgia"/>
          <w:sz w:val="24"/>
          <w:szCs w:val="24"/>
          <w:lang w:val="es-419"/>
        </w:rPr>
        <w:t>.</w:t>
      </w:r>
    </w:p>
    <w:p w:rsidR="00DB33D7" w:rsidRPr="00B1665F" w:rsidRDefault="00DB33D7" w:rsidP="00A8228F">
      <w:pPr>
        <w:pStyle w:val="Sinespaciado"/>
        <w:spacing w:line="288" w:lineRule="auto"/>
        <w:jc w:val="both"/>
        <w:rPr>
          <w:rFonts w:ascii="Georgia" w:hAnsi="Georgia"/>
          <w:sz w:val="24"/>
          <w:szCs w:val="24"/>
          <w:lang w:val="es-419"/>
        </w:rPr>
      </w:pPr>
    </w:p>
    <w:p w:rsidR="00DB33D7" w:rsidRPr="00B1665F" w:rsidRDefault="00DB33D7" w:rsidP="00A8228F">
      <w:pPr>
        <w:pStyle w:val="Sinespaciado"/>
        <w:spacing w:line="288" w:lineRule="auto"/>
        <w:jc w:val="both"/>
        <w:rPr>
          <w:rFonts w:ascii="Georgia" w:hAnsi="Georgia"/>
          <w:sz w:val="24"/>
          <w:szCs w:val="24"/>
          <w:lang w:val="es-419"/>
        </w:rPr>
      </w:pPr>
      <w:r w:rsidRPr="00B1665F">
        <w:rPr>
          <w:rFonts w:ascii="Georgia" w:hAnsi="Georgia"/>
          <w:sz w:val="24"/>
          <w:szCs w:val="24"/>
          <w:lang w:val="es-419"/>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B1665F">
        <w:rPr>
          <w:rFonts w:ascii="Georgia" w:hAnsi="Georgia"/>
          <w:sz w:val="24"/>
          <w:szCs w:val="24"/>
          <w:u w:val="single"/>
          <w:lang w:val="es-419"/>
        </w:rPr>
        <w:t>seis meses</w:t>
      </w:r>
      <w:r w:rsidRPr="00B1665F">
        <w:rPr>
          <w:rFonts w:ascii="Georgia" w:hAnsi="Georgia"/>
          <w:sz w:val="24"/>
          <w:szCs w:val="24"/>
          <w:lang w:val="es-419"/>
        </w:rPr>
        <w:t xml:space="preserve"> para resolver amparos excede el principio de plazo razonable. Habida consideración de la significación del principio de inmediatez, ha concluido nuestro Alto Tribunal, que la </w:t>
      </w:r>
      <w:r w:rsidRPr="00B1665F">
        <w:rPr>
          <w:rFonts w:ascii="Georgia" w:hAnsi="Georgia"/>
          <w:i/>
          <w:sz w:val="24"/>
          <w:lang w:val="es-419"/>
        </w:rPr>
        <w:t>“OPORTUNIDAD”</w:t>
      </w:r>
      <w:r w:rsidRPr="00B1665F">
        <w:rPr>
          <w:rFonts w:ascii="Georgia" w:hAnsi="Georgia"/>
          <w:sz w:val="24"/>
          <w:lang w:val="es-419"/>
        </w:rPr>
        <w:t xml:space="preserve"> </w:t>
      </w:r>
      <w:r w:rsidRPr="00B1665F">
        <w:rPr>
          <w:rFonts w:ascii="Georgia" w:hAnsi="Georgia"/>
          <w:sz w:val="24"/>
          <w:szCs w:val="24"/>
          <w:u w:val="single"/>
          <w:lang w:val="es-419"/>
        </w:rPr>
        <w:t>es un requisito de procedibilidad esencial para el ejercicio del amparo constitucional</w:t>
      </w:r>
      <w:r w:rsidRPr="00B1665F">
        <w:rPr>
          <w:rStyle w:val="Refdenotaalpie"/>
          <w:rFonts w:ascii="Georgia" w:hAnsi="Georgia"/>
          <w:sz w:val="24"/>
          <w:szCs w:val="24"/>
          <w:lang w:val="es-419"/>
        </w:rPr>
        <w:footnoteReference w:id="11"/>
      </w:r>
      <w:r w:rsidRPr="00B1665F">
        <w:rPr>
          <w:rFonts w:ascii="Georgia" w:hAnsi="Georgia"/>
          <w:sz w:val="24"/>
          <w:szCs w:val="24"/>
          <w:lang w:val="es-419"/>
        </w:rPr>
        <w:t>. Así mismo lo ha señalado la CSJ</w:t>
      </w:r>
      <w:r w:rsidRPr="00B1665F">
        <w:rPr>
          <w:rStyle w:val="Refdenotaalpie"/>
          <w:rFonts w:ascii="Georgia" w:hAnsi="Georgia"/>
          <w:sz w:val="24"/>
          <w:szCs w:val="24"/>
          <w:lang w:val="es-419"/>
        </w:rPr>
        <w:footnoteReference w:id="12"/>
      </w:r>
      <w:r w:rsidRPr="00B1665F">
        <w:rPr>
          <w:rFonts w:ascii="Georgia" w:hAnsi="Georgia"/>
          <w:sz w:val="24"/>
          <w:szCs w:val="24"/>
          <w:lang w:val="es-419"/>
        </w:rPr>
        <w:t>, que en recientes providencias refirió:</w:t>
      </w:r>
    </w:p>
    <w:p w:rsidR="00DB33D7" w:rsidRPr="00B1665F" w:rsidRDefault="00DB33D7" w:rsidP="00B1665F">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DB33D7" w:rsidRPr="00A8228F" w:rsidRDefault="00DB33D7" w:rsidP="00A8228F">
      <w:pPr>
        <w:pStyle w:val="Sinespaciado"/>
        <w:ind w:left="426" w:right="420"/>
        <w:jc w:val="both"/>
        <w:rPr>
          <w:rFonts w:ascii="Georgia" w:hAnsi="Georgia" w:cs="Arial"/>
          <w:i/>
          <w:spacing w:val="-10"/>
          <w:szCs w:val="24"/>
          <w:lang w:val="es-419"/>
        </w:rPr>
      </w:pPr>
      <w:r w:rsidRPr="00A8228F">
        <w:rPr>
          <w:rFonts w:ascii="Georgia" w:hAnsi="Georgia" w:cs="Arial"/>
          <w:i/>
          <w:iCs/>
          <w:szCs w:val="24"/>
          <w:lang w:val="es-419"/>
        </w:rPr>
        <w:t>…e</w:t>
      </w:r>
      <w:r w:rsidRPr="00A8228F">
        <w:rPr>
          <w:rFonts w:ascii="Georgia" w:hAnsi="Georgia" w:cs="Arial"/>
          <w:i/>
          <w:spacing w:val="-10"/>
          <w:szCs w:val="24"/>
          <w:lang w:val="es-419"/>
        </w:rPr>
        <w:t>[n punto al requisito de la inmediatez, connatural a esta acción pública, precisa señalar que así como la Constitución Política, impone al Juzgador el deber de brindar protección inmediata los derechos fundamentales, al ciudadano le asiste el deber recíproco de colaborar para el adecuado funcionamiento de la administración de justicia (ordinal 7, artículo 95 Superior), en este caso, impetrado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w:t>
      </w:r>
    </w:p>
    <w:p w:rsidR="00DB33D7" w:rsidRPr="00A8228F" w:rsidRDefault="00DB33D7" w:rsidP="00A8228F">
      <w:pPr>
        <w:pStyle w:val="Sinespaciado"/>
        <w:ind w:left="426" w:right="420"/>
        <w:jc w:val="both"/>
        <w:rPr>
          <w:rFonts w:ascii="Georgia" w:hAnsi="Georgia" w:cs="Arial"/>
          <w:i/>
          <w:spacing w:val="-10"/>
          <w:szCs w:val="24"/>
          <w:lang w:val="es-419"/>
        </w:rPr>
      </w:pPr>
    </w:p>
    <w:p w:rsidR="00DB33D7" w:rsidRPr="00A8228F" w:rsidRDefault="00DB33D7" w:rsidP="00A8228F">
      <w:pPr>
        <w:pStyle w:val="Sinespaciado"/>
        <w:ind w:left="426" w:right="420"/>
        <w:jc w:val="both"/>
        <w:rPr>
          <w:rFonts w:ascii="Georgia" w:hAnsi="Georgia"/>
          <w:i/>
          <w:szCs w:val="24"/>
          <w:vertAlign w:val="superscript"/>
          <w:lang w:val="es-419"/>
        </w:rPr>
      </w:pPr>
      <w:r w:rsidRPr="00A8228F">
        <w:rPr>
          <w:rFonts w:ascii="Georgia" w:hAnsi="Georgia" w:cs="Arial"/>
          <w:i/>
          <w:spacing w:val="-10"/>
          <w:szCs w:val="24"/>
          <w:lang w:val="es-419"/>
        </w:rPr>
        <w:t>Precisamente, en orden a procurar el cumplimiento del memorando requisito, la Sala en reiterados pronunciamientos ha considerado por término razonable para la interposición de la acción el de seis meses (CSJ STC 29 abr .2009, rad. 00624-00, reiterada entre muchas en STC5268-2016, STC6041-2016, y STC6680-2017, 12  may. rad 00103-0)…</w:t>
      </w:r>
    </w:p>
    <w:p w:rsidR="00DB33D7" w:rsidRPr="00455A56" w:rsidRDefault="00DB33D7" w:rsidP="00A8228F">
      <w:pPr>
        <w:pStyle w:val="Sinespaciado"/>
        <w:spacing w:line="288" w:lineRule="auto"/>
        <w:jc w:val="both"/>
        <w:rPr>
          <w:rFonts w:ascii="Georgia" w:hAnsi="Georgia"/>
          <w:sz w:val="24"/>
          <w:szCs w:val="24"/>
          <w:lang w:val="es-419"/>
        </w:rPr>
      </w:pPr>
    </w:p>
    <w:p w:rsidR="00DB33D7" w:rsidRPr="00455A56" w:rsidRDefault="00DB33D7" w:rsidP="00A8228F">
      <w:pPr>
        <w:pStyle w:val="Sinespaciado"/>
        <w:spacing w:line="288" w:lineRule="auto"/>
        <w:jc w:val="both"/>
        <w:rPr>
          <w:rFonts w:ascii="Georgia" w:hAnsi="Georgia"/>
          <w:sz w:val="24"/>
          <w:szCs w:val="24"/>
          <w:lang w:val="es-419"/>
        </w:rPr>
      </w:pPr>
      <w:r w:rsidRPr="00455A56">
        <w:rPr>
          <w:rFonts w:ascii="Georgia" w:hAnsi="Georgia"/>
          <w:sz w:val="24"/>
          <w:szCs w:val="24"/>
          <w:lang w:val="es-419"/>
        </w:rPr>
        <w:t xml:space="preserve">Pese a lo expuesto, necesario es acotar que el mencionado plazo no es absoluto, sino que se entiende como razonable para la interposición de la acción, pues más allá de ese </w:t>
      </w:r>
      <w:r w:rsidRPr="00455A56">
        <w:rPr>
          <w:rFonts w:ascii="Georgia" w:hAnsi="Georgia"/>
          <w:sz w:val="24"/>
          <w:szCs w:val="24"/>
          <w:lang w:val="es-419"/>
        </w:rPr>
        <w:lastRenderedPageBreak/>
        <w:t>término, lo que en realidad lo determina son</w:t>
      </w:r>
      <w:r w:rsidRPr="00455A56">
        <w:rPr>
          <w:rStyle w:val="Refdenotaalpie"/>
          <w:rFonts w:ascii="Georgia" w:hAnsi="Georgia"/>
          <w:sz w:val="24"/>
          <w:szCs w:val="24"/>
          <w:lang w:val="es-419"/>
        </w:rPr>
        <w:footnoteReference w:id="13"/>
      </w:r>
      <w:r w:rsidRPr="00455A56">
        <w:rPr>
          <w:rFonts w:ascii="Georgia" w:hAnsi="Georgia"/>
          <w:sz w:val="24"/>
          <w:szCs w:val="24"/>
          <w:lang w:val="es-419"/>
        </w:rPr>
        <w:t>:</w:t>
      </w:r>
    </w:p>
    <w:p w:rsidR="00DB33D7" w:rsidRPr="00455A56" w:rsidRDefault="00DB33D7" w:rsidP="00A8228F">
      <w:pPr>
        <w:pStyle w:val="Sinespaciado"/>
        <w:spacing w:line="288" w:lineRule="auto"/>
        <w:jc w:val="both"/>
        <w:rPr>
          <w:rFonts w:ascii="Georgia" w:hAnsi="Georgia"/>
          <w:sz w:val="24"/>
          <w:szCs w:val="24"/>
          <w:lang w:val="es-419"/>
        </w:rPr>
      </w:pPr>
    </w:p>
    <w:p w:rsidR="00DB33D7" w:rsidRPr="00A8228F" w:rsidRDefault="00DB33D7" w:rsidP="00A8228F">
      <w:pPr>
        <w:pStyle w:val="Sinespaciado"/>
        <w:ind w:left="426" w:right="420"/>
        <w:jc w:val="both"/>
        <w:rPr>
          <w:rFonts w:ascii="Georgia" w:hAnsi="Georgia"/>
          <w:szCs w:val="24"/>
          <w:lang w:val="es-419"/>
        </w:rPr>
      </w:pPr>
      <w:r w:rsidRPr="00A8228F">
        <w:rPr>
          <w:rFonts w:ascii="Georgia" w:hAnsi="Georgia" w:cs="Arial"/>
          <w:i/>
          <w:spacing w:val="-10"/>
          <w:szCs w:val="24"/>
          <w:lang w:val="es-419"/>
        </w:rPr>
        <w:t>… (i) Que existan razones válidas para justificar la inactividad de los accionantes. Pueden ser situaciones de fuerza mayor, caso fortuito y en general la imparcialidad del accionante para ejercer la acción en un tiempo razonable</w:t>
      </w:r>
      <w:r w:rsidRPr="00A8228F">
        <w:rPr>
          <w:rFonts w:cs="Arial"/>
          <w:i/>
          <w:spacing w:val="-10"/>
          <w:lang w:val="es-419"/>
        </w:rPr>
        <w:footnoteReference w:id="14"/>
      </w:r>
      <w:r w:rsidRPr="00A8228F">
        <w:rPr>
          <w:rFonts w:ascii="Georgia" w:hAnsi="Georgia" w:cs="Arial"/>
          <w:i/>
          <w:spacing w:val="-10"/>
          <w:szCs w:val="24"/>
          <w:lang w:val="es-419"/>
        </w:rPr>
        <w:t>. (ii) Que la amenaza o la vulneración permanezca en el tiempo, a pesar de que el hecho que la originó sea antiguo</w:t>
      </w:r>
      <w:r w:rsidRPr="00A8228F">
        <w:rPr>
          <w:rFonts w:cs="Arial"/>
          <w:i/>
          <w:spacing w:val="-10"/>
          <w:lang w:val="es-419"/>
        </w:rPr>
        <w:footnoteReference w:id="15"/>
      </w:r>
      <w:r w:rsidRPr="00A8228F">
        <w:rPr>
          <w:rFonts w:ascii="Georgia" w:hAnsi="Georgia" w:cs="Arial"/>
          <w:i/>
          <w:spacing w:val="-10"/>
          <w:szCs w:val="24"/>
          <w:lang w:val="es-419"/>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A8228F">
        <w:rPr>
          <w:rStyle w:val="Refdenotaalpie"/>
          <w:rFonts w:ascii="Georgia" w:hAnsi="Georgia"/>
          <w:szCs w:val="24"/>
          <w:lang w:val="es-419"/>
        </w:rPr>
        <w:footnoteReference w:id="16"/>
      </w:r>
      <w:r w:rsidRPr="00A8228F">
        <w:rPr>
          <w:rFonts w:ascii="Georgia" w:hAnsi="Georgia"/>
          <w:szCs w:val="24"/>
          <w:lang w:val="es-419"/>
        </w:rPr>
        <w:t>…</w:t>
      </w:r>
    </w:p>
    <w:p w:rsidR="00DB33D7" w:rsidRPr="00455A56" w:rsidRDefault="00DB33D7" w:rsidP="00A8228F">
      <w:pPr>
        <w:pStyle w:val="Sinespaciado"/>
        <w:spacing w:line="288" w:lineRule="auto"/>
        <w:jc w:val="both"/>
        <w:rPr>
          <w:rFonts w:ascii="Georgia" w:hAnsi="Georgia"/>
          <w:sz w:val="24"/>
          <w:szCs w:val="24"/>
          <w:lang w:val="es-419"/>
        </w:rPr>
      </w:pPr>
    </w:p>
    <w:p w:rsidR="00DB33D7" w:rsidRPr="00455A56" w:rsidRDefault="00DB33D7" w:rsidP="00A8228F">
      <w:pPr>
        <w:pStyle w:val="Sinespaciado"/>
        <w:spacing w:line="288" w:lineRule="auto"/>
        <w:jc w:val="both"/>
        <w:rPr>
          <w:rFonts w:ascii="Georgia" w:hAnsi="Georgia"/>
          <w:sz w:val="24"/>
          <w:szCs w:val="24"/>
          <w:lang w:val="es-419"/>
        </w:rPr>
      </w:pPr>
      <w:r w:rsidRPr="00455A56">
        <w:rPr>
          <w:rFonts w:ascii="Georgia" w:hAnsi="Georgia"/>
          <w:sz w:val="24"/>
          <w:szCs w:val="24"/>
          <w:lang w:val="es-419"/>
        </w:rPr>
        <w:t>Cabe resaltar que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455A56">
        <w:rPr>
          <w:rStyle w:val="Refdenotaalpie"/>
          <w:rFonts w:ascii="Georgia" w:hAnsi="Georgia"/>
          <w:sz w:val="24"/>
          <w:szCs w:val="24"/>
          <w:lang w:val="es-419"/>
        </w:rPr>
        <w:t xml:space="preserve"> </w:t>
      </w:r>
      <w:r w:rsidRPr="00455A56">
        <w:rPr>
          <w:rStyle w:val="Refdenotaalpie"/>
          <w:rFonts w:ascii="Georgia" w:hAnsi="Georgia"/>
          <w:sz w:val="24"/>
          <w:szCs w:val="24"/>
          <w:lang w:val="es-419"/>
        </w:rPr>
        <w:footnoteReference w:id="17"/>
      </w:r>
      <w:r w:rsidRPr="00455A56">
        <w:rPr>
          <w:rFonts w:ascii="Georgia" w:hAnsi="Georgia"/>
          <w:sz w:val="24"/>
          <w:szCs w:val="24"/>
          <w:lang w:val="es-419"/>
        </w:rPr>
        <w:t>, también providencias de la CC</w:t>
      </w:r>
      <w:r w:rsidRPr="00455A56">
        <w:rPr>
          <w:rStyle w:val="Refdenotaalpie"/>
          <w:rFonts w:ascii="Georgia" w:hAnsi="Georgia"/>
          <w:sz w:val="24"/>
          <w:szCs w:val="24"/>
          <w:lang w:val="es-419"/>
        </w:rPr>
        <w:footnoteReference w:id="18"/>
      </w:r>
      <w:r w:rsidRPr="00455A56">
        <w:rPr>
          <w:rFonts w:ascii="Georgia" w:hAnsi="Georgia"/>
          <w:sz w:val="24"/>
          <w:szCs w:val="24"/>
          <w:lang w:val="es-419"/>
        </w:rPr>
        <w:t xml:space="preserve"> referentes: (i) A la recuperación de los bienes baldíos; y, (ii) A la reubicación de personas que ocupan viviendas en riesgos de deslizamiento.</w:t>
      </w:r>
    </w:p>
    <w:p w:rsidR="00DB33D7" w:rsidRPr="00455A56" w:rsidRDefault="00DB33D7" w:rsidP="00A8228F">
      <w:pPr>
        <w:pStyle w:val="Sinespaciado"/>
        <w:spacing w:line="288" w:lineRule="auto"/>
        <w:jc w:val="both"/>
        <w:rPr>
          <w:rFonts w:ascii="Georgia" w:hAnsi="Georgia"/>
          <w:sz w:val="24"/>
          <w:szCs w:val="24"/>
          <w:lang w:val="es-419"/>
        </w:rPr>
      </w:pPr>
    </w:p>
    <w:p w:rsidR="00DB33D7" w:rsidRPr="00455A56" w:rsidRDefault="00DB33D7" w:rsidP="00A8228F">
      <w:pPr>
        <w:pStyle w:val="Sinespaciado"/>
        <w:spacing w:line="288" w:lineRule="auto"/>
        <w:jc w:val="both"/>
        <w:rPr>
          <w:rFonts w:ascii="Georgia" w:hAnsi="Georgia"/>
          <w:sz w:val="24"/>
          <w:szCs w:val="24"/>
          <w:lang w:val="es-419"/>
        </w:rPr>
      </w:pPr>
      <w:r w:rsidRPr="00455A56">
        <w:rPr>
          <w:rFonts w:ascii="Georgia" w:hAnsi="Georgia"/>
          <w:sz w:val="24"/>
          <w:szCs w:val="24"/>
          <w:lang w:val="es-419"/>
        </w:rPr>
        <w:t>Nuestro órgano de cierre en la especialidad constitucional</w:t>
      </w:r>
      <w:r w:rsidRPr="00455A56">
        <w:rPr>
          <w:rStyle w:val="Refdenotaalpie"/>
          <w:rFonts w:ascii="Georgia" w:hAnsi="Georgia"/>
          <w:sz w:val="24"/>
          <w:szCs w:val="24"/>
          <w:lang w:val="es-419"/>
        </w:rPr>
        <w:footnoteReference w:id="19"/>
      </w:r>
      <w:r w:rsidRPr="00455A56">
        <w:rPr>
          <w:rFonts w:ascii="Georgia" w:hAnsi="Georgia"/>
          <w:sz w:val="24"/>
          <w:szCs w:val="24"/>
          <w:lang w:val="es-419"/>
        </w:rPr>
        <w:t>, ratificó el pensamiento traído en su larga línea jurisprudencial, y resaltó las razones que fundamentan el factor “inmediatez” como presupuesto de procedibilidad, así explicó:</w:t>
      </w:r>
    </w:p>
    <w:p w:rsidR="00DB33D7" w:rsidRPr="00455A56" w:rsidRDefault="00DB33D7" w:rsidP="00A8228F">
      <w:pPr>
        <w:pStyle w:val="Sinespaciado"/>
        <w:spacing w:line="288" w:lineRule="auto"/>
        <w:jc w:val="both"/>
        <w:rPr>
          <w:rFonts w:ascii="Georgia" w:hAnsi="Georgia"/>
          <w:sz w:val="32"/>
          <w:szCs w:val="24"/>
          <w:lang w:val="es-419"/>
        </w:rPr>
      </w:pPr>
    </w:p>
    <w:p w:rsidR="00DB33D7" w:rsidRPr="00820BCE" w:rsidRDefault="00DB33D7" w:rsidP="00820BCE">
      <w:pPr>
        <w:pStyle w:val="Sinespaciado"/>
        <w:ind w:left="426" w:right="420"/>
        <w:jc w:val="both"/>
        <w:rPr>
          <w:rFonts w:ascii="Georgia" w:hAnsi="Georgia" w:cs="Arial"/>
          <w:i/>
          <w:spacing w:val="-10"/>
          <w:szCs w:val="24"/>
          <w:lang w:val="es-419"/>
        </w:rPr>
      </w:pPr>
      <w:r w:rsidRPr="00820BCE">
        <w:rPr>
          <w:rFonts w:ascii="Georgia" w:hAnsi="Georgia" w:cs="Arial"/>
          <w:i/>
          <w:spacing w:val="-10"/>
          <w:szCs w:val="24"/>
          <w:lang w:val="es-419"/>
        </w:rPr>
        <w:t xml:space="preserve">4.6. </w:t>
      </w:r>
      <w:r w:rsidRPr="00820BCE">
        <w:rPr>
          <w:rFonts w:ascii="Georgia" w:hAnsi="Georgia" w:cs="Arial"/>
          <w:i/>
          <w:spacing w:val="-10"/>
          <w:szCs w:val="24"/>
          <w:u w:val="single"/>
          <w:lang w:val="es-419"/>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0BCE">
        <w:rPr>
          <w:rFonts w:ascii="Georgia" w:hAnsi="Georgia" w:cs="Arial"/>
          <w:i/>
          <w:spacing w:val="-10"/>
          <w:szCs w:val="24"/>
          <w:lang w:val="es-419"/>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permanente en la actualidad (La sublínea es de este Tribunal). </w:t>
      </w:r>
    </w:p>
    <w:p w:rsidR="00DB33D7" w:rsidRPr="00A8228F" w:rsidRDefault="00DB33D7" w:rsidP="00A8228F">
      <w:pPr>
        <w:pStyle w:val="Sinespaciado"/>
        <w:spacing w:line="288" w:lineRule="auto"/>
        <w:jc w:val="both"/>
        <w:rPr>
          <w:rFonts w:ascii="Georgia" w:hAnsi="Georgia"/>
          <w:sz w:val="32"/>
          <w:szCs w:val="24"/>
          <w:lang w:val="es-419"/>
        </w:rPr>
      </w:pPr>
    </w:p>
    <w:p w:rsidR="00DB33D7" w:rsidRPr="00A8228F" w:rsidRDefault="00DB33D7" w:rsidP="00A8228F">
      <w:pPr>
        <w:spacing w:line="288" w:lineRule="auto"/>
        <w:ind w:right="51"/>
        <w:jc w:val="both"/>
        <w:rPr>
          <w:rFonts w:ascii="Georgia" w:hAnsi="Georgia"/>
          <w:szCs w:val="22"/>
          <w:lang w:val="es-419"/>
        </w:rPr>
      </w:pPr>
      <w:r w:rsidRPr="00A8228F">
        <w:rPr>
          <w:rFonts w:ascii="Georgia" w:hAnsi="Georgia"/>
          <w:szCs w:val="22"/>
          <w:lang w:val="es-419"/>
        </w:rPr>
        <w:t xml:space="preserve">De conformidad con la doctrina jurisprudencial reseñada y verificados </w:t>
      </w:r>
      <w:r w:rsidRPr="00A8228F">
        <w:rPr>
          <w:rFonts w:ascii="Georgia" w:hAnsi="Georgia" w:cs="Arial"/>
          <w:lang w:val="es-419"/>
        </w:rPr>
        <w:t>los hechos, las respuestas, las pruebas e</w:t>
      </w:r>
      <w:r w:rsidRPr="00A8228F">
        <w:rPr>
          <w:rFonts w:ascii="Georgia" w:hAnsi="Georgia"/>
          <w:szCs w:val="22"/>
          <w:lang w:val="es-419"/>
        </w:rPr>
        <w:t xml:space="preserve"> impugnación, para esta Corporación es diáfano que el amparo carece del presupuesto de la inmediatez. </w:t>
      </w:r>
    </w:p>
    <w:p w:rsidR="00DB33D7" w:rsidRPr="00A8228F" w:rsidRDefault="00DB33D7" w:rsidP="00A8228F">
      <w:pPr>
        <w:spacing w:line="288" w:lineRule="auto"/>
        <w:ind w:right="51"/>
        <w:jc w:val="both"/>
        <w:rPr>
          <w:rFonts w:ascii="Georgia" w:hAnsi="Georgia"/>
          <w:szCs w:val="22"/>
          <w:lang w:val="es-419"/>
        </w:rPr>
      </w:pPr>
    </w:p>
    <w:p w:rsidR="00DB33D7" w:rsidRPr="00A8228F" w:rsidRDefault="00DB33D7" w:rsidP="00A8228F">
      <w:pPr>
        <w:widowControl/>
        <w:spacing w:line="288" w:lineRule="auto"/>
        <w:jc w:val="both"/>
        <w:rPr>
          <w:rFonts w:ascii="Georgia" w:hAnsi="Georgia"/>
          <w:szCs w:val="22"/>
          <w:lang w:val="es-419"/>
        </w:rPr>
      </w:pPr>
      <w:r w:rsidRPr="00A8228F">
        <w:rPr>
          <w:rFonts w:ascii="Georgia" w:hAnsi="Georgia"/>
          <w:szCs w:val="22"/>
          <w:lang w:val="es-419"/>
        </w:rPr>
        <w:t xml:space="preserve">Como </w:t>
      </w:r>
      <w:r w:rsidR="006D5C46" w:rsidRPr="00A8228F">
        <w:rPr>
          <w:rFonts w:ascii="Georgia" w:hAnsi="Georgia"/>
          <w:szCs w:val="22"/>
          <w:lang w:val="es-419"/>
        </w:rPr>
        <w:t>la interesada</w:t>
      </w:r>
      <w:r w:rsidRPr="00A8228F">
        <w:rPr>
          <w:rFonts w:ascii="Georgia" w:hAnsi="Georgia"/>
          <w:szCs w:val="22"/>
          <w:lang w:val="es-419"/>
        </w:rPr>
        <w:t xml:space="preserve"> se duele de que en los proveídos de primera y segunda instancia</w:t>
      </w:r>
      <w:r w:rsidR="006D5C46" w:rsidRPr="00A8228F">
        <w:rPr>
          <w:rFonts w:ascii="Georgia" w:hAnsi="Georgia"/>
          <w:szCs w:val="22"/>
          <w:lang w:val="es-419"/>
        </w:rPr>
        <w:t>,</w:t>
      </w:r>
      <w:r w:rsidRPr="00A8228F">
        <w:rPr>
          <w:rFonts w:ascii="Georgia" w:hAnsi="Georgia"/>
          <w:szCs w:val="22"/>
          <w:lang w:val="es-419"/>
        </w:rPr>
        <w:t xml:space="preserve"> dictados el 17-10-2018 y 27-11-2018</w:t>
      </w:r>
      <w:r w:rsidR="006D5C46" w:rsidRPr="00A8228F">
        <w:rPr>
          <w:rFonts w:ascii="Georgia" w:hAnsi="Georgia"/>
          <w:szCs w:val="22"/>
          <w:lang w:val="es-419"/>
        </w:rPr>
        <w:t>,</w:t>
      </w:r>
      <w:r w:rsidRPr="00A8228F">
        <w:rPr>
          <w:rFonts w:ascii="Georgia" w:hAnsi="Georgia"/>
          <w:szCs w:val="22"/>
          <w:lang w:val="es-419"/>
        </w:rPr>
        <w:t xml:space="preserve"> las funcionarias dieran pleno valor probatorio </w:t>
      </w:r>
      <w:r w:rsidR="006D5C46" w:rsidRPr="00A8228F">
        <w:rPr>
          <w:rFonts w:ascii="Georgia" w:hAnsi="Georgia"/>
          <w:szCs w:val="22"/>
          <w:lang w:val="es-419"/>
        </w:rPr>
        <w:t xml:space="preserve">a un documento arrimado por su contraparte, supuestamente, de forma extemporánea (Folios 2-9, 88-90 y 101-105, ib.), </w:t>
      </w:r>
      <w:r w:rsidRPr="00A8228F">
        <w:rPr>
          <w:rFonts w:ascii="Georgia" w:hAnsi="Georgia"/>
          <w:szCs w:val="22"/>
          <w:lang w:val="es-419"/>
        </w:rPr>
        <w:t xml:space="preserve">es claro </w:t>
      </w:r>
      <w:r w:rsidR="006D5C46" w:rsidRPr="00A8228F">
        <w:rPr>
          <w:rFonts w:ascii="Georgia" w:hAnsi="Georgia"/>
          <w:szCs w:val="22"/>
          <w:lang w:val="es-419"/>
        </w:rPr>
        <w:t xml:space="preserve">que la tutela </w:t>
      </w:r>
      <w:r w:rsidRPr="00A8228F">
        <w:rPr>
          <w:rFonts w:ascii="Georgia" w:hAnsi="Georgia"/>
          <w:szCs w:val="22"/>
          <w:lang w:val="es-419"/>
        </w:rPr>
        <w:t>desborda el plazo de los seis (6) meses fijado por la jurisprudencia constitucional como razonable para su interposición</w:t>
      </w:r>
      <w:r w:rsidR="006D5C46" w:rsidRPr="00A8228F">
        <w:rPr>
          <w:rFonts w:ascii="Georgia" w:hAnsi="Georgia"/>
          <w:szCs w:val="22"/>
          <w:lang w:val="es-419"/>
        </w:rPr>
        <w:t xml:space="preserve">, toda vez que lo hizo el 29-05-2019, esto es, seis (6) meses y un (1) día después de que el último </w:t>
      </w:r>
      <w:r w:rsidR="00F65D42" w:rsidRPr="00A8228F">
        <w:rPr>
          <w:rFonts w:ascii="Georgia" w:hAnsi="Georgia"/>
          <w:szCs w:val="22"/>
          <w:lang w:val="es-419"/>
        </w:rPr>
        <w:t>proveído</w:t>
      </w:r>
      <w:r w:rsidR="006D5C46" w:rsidRPr="00A8228F">
        <w:rPr>
          <w:rFonts w:ascii="Georgia" w:hAnsi="Georgia"/>
          <w:szCs w:val="22"/>
          <w:lang w:val="es-419"/>
        </w:rPr>
        <w:t xml:space="preserve"> fuera notificado por estado (28-11-2018)</w:t>
      </w:r>
      <w:r w:rsidRPr="00A8228F">
        <w:rPr>
          <w:rFonts w:ascii="Georgia" w:hAnsi="Georgia"/>
          <w:szCs w:val="22"/>
          <w:lang w:val="es-419"/>
        </w:rPr>
        <w:t>, sin justificación alguna.</w:t>
      </w:r>
    </w:p>
    <w:p w:rsidR="00DB33D7" w:rsidRPr="00A8228F" w:rsidRDefault="00DB33D7" w:rsidP="00A8228F">
      <w:pPr>
        <w:spacing w:line="288" w:lineRule="auto"/>
        <w:jc w:val="both"/>
        <w:rPr>
          <w:rFonts w:ascii="Georgia" w:hAnsi="Georgia" w:cs="Arial"/>
          <w:sz w:val="22"/>
          <w:lang w:val="es-419"/>
        </w:rPr>
      </w:pPr>
    </w:p>
    <w:p w:rsidR="00DB33D7" w:rsidRPr="00A8228F" w:rsidRDefault="00DB33D7" w:rsidP="00A8228F">
      <w:pPr>
        <w:pStyle w:val="Textoindependiente"/>
        <w:spacing w:line="288" w:lineRule="auto"/>
        <w:rPr>
          <w:rFonts w:ascii="Georgia" w:hAnsi="Georgia" w:cs="Arial"/>
          <w:lang w:val="es-419"/>
        </w:rPr>
      </w:pPr>
      <w:r w:rsidRPr="00A8228F">
        <w:rPr>
          <w:rFonts w:ascii="Georgia" w:hAnsi="Georgia"/>
          <w:sz w:val="24"/>
          <w:lang w:val="es-419"/>
        </w:rPr>
        <w:lastRenderedPageBreak/>
        <w:t>Este examen debe ser más estricto y riguroso en torno a la tutela frente a providencias judiciales</w:t>
      </w:r>
      <w:r w:rsidRPr="00A8228F">
        <w:rPr>
          <w:rStyle w:val="Refdenotaalpie"/>
          <w:rFonts w:ascii="Georgia" w:hAnsi="Georgia"/>
          <w:sz w:val="24"/>
          <w:lang w:val="es-419"/>
        </w:rPr>
        <w:footnoteReference w:id="20"/>
      </w:r>
      <w:r w:rsidRPr="00A8228F">
        <w:rPr>
          <w:rFonts w:ascii="Georgia" w:hAnsi="Georgia"/>
          <w:lang w:val="es-419"/>
        </w:rPr>
        <w:t xml:space="preserve">: </w:t>
      </w:r>
      <w:r w:rsidRPr="00A8228F">
        <w:rPr>
          <w:rFonts w:ascii="Georgia" w:hAnsi="Georgia"/>
          <w:i/>
          <w:sz w:val="22"/>
          <w:szCs w:val="22"/>
          <w:lang w:val="es-419"/>
        </w:rPr>
        <w:t>(…) pues con una eventual orden de amparo se estarían comprometiendo el principio de seguridad jurídica, la garantía de la cosa juzgada, así como la presunción de acierto con la que están  revestidas  las  providencias  judiciales (…)”</w:t>
      </w:r>
      <w:r w:rsidRPr="00A8228F">
        <w:rPr>
          <w:rFonts w:ascii="Georgia" w:hAnsi="Georgia"/>
          <w:sz w:val="22"/>
          <w:szCs w:val="28"/>
          <w:vertAlign w:val="superscript"/>
          <w:lang w:val="es-419"/>
        </w:rPr>
        <w:footnoteReference w:id="21"/>
      </w:r>
      <w:r w:rsidRPr="00A8228F">
        <w:rPr>
          <w:rFonts w:ascii="Georgia" w:hAnsi="Georgia"/>
          <w:sz w:val="24"/>
          <w:szCs w:val="24"/>
          <w:lang w:val="es-419"/>
        </w:rPr>
        <w:t xml:space="preserve">;  y  también  porque  </w:t>
      </w:r>
      <w:r w:rsidRPr="00A8228F">
        <w:rPr>
          <w:rFonts w:ascii="Georgia" w:hAnsi="Georgia"/>
          <w:i/>
          <w:sz w:val="22"/>
          <w:szCs w:val="28"/>
          <w:lang w:val="es-419"/>
        </w:rPr>
        <w:t>“</w:t>
      </w:r>
      <w:r w:rsidRPr="00A8228F">
        <w:rPr>
          <w:rFonts w:ascii="Georgia" w:hAnsi="Georgia"/>
          <w:i/>
          <w:sz w:val="22"/>
          <w:szCs w:val="22"/>
          <w:lang w:val="es-419"/>
        </w:rPr>
        <w:t>(…)  el  paso  del  tiempo reafirma la legitimidad de las decisiones judiciales y consolida los efectos de las sentencias (…)”</w:t>
      </w:r>
      <w:r w:rsidRPr="00A8228F">
        <w:rPr>
          <w:rFonts w:ascii="Georgia" w:hAnsi="Georgia"/>
          <w:sz w:val="22"/>
          <w:szCs w:val="22"/>
          <w:vertAlign w:val="superscript"/>
          <w:lang w:val="es-419"/>
        </w:rPr>
        <w:footnoteReference w:id="22"/>
      </w:r>
      <w:r w:rsidRPr="00A8228F">
        <w:rPr>
          <w:rFonts w:ascii="Georgia" w:hAnsi="Georgia"/>
          <w:sz w:val="22"/>
          <w:szCs w:val="22"/>
          <w:lang w:val="es-419"/>
        </w:rPr>
        <w:t xml:space="preserve">, según la reiterada y reciente doctrina constitucional (2019).  </w:t>
      </w:r>
    </w:p>
    <w:p w:rsidR="00DB33D7" w:rsidRPr="00A8228F" w:rsidRDefault="00DB33D7" w:rsidP="00A8228F">
      <w:pPr>
        <w:spacing w:line="288" w:lineRule="auto"/>
        <w:jc w:val="both"/>
        <w:rPr>
          <w:rFonts w:ascii="Georgia" w:hAnsi="Georgia" w:cs="Arial"/>
          <w:lang w:val="es-419"/>
        </w:rPr>
      </w:pPr>
    </w:p>
    <w:p w:rsidR="00DB33D7" w:rsidRPr="00A8228F" w:rsidRDefault="00DB33D7" w:rsidP="00A8228F">
      <w:pPr>
        <w:spacing w:line="288" w:lineRule="auto"/>
        <w:jc w:val="both"/>
        <w:rPr>
          <w:rFonts w:ascii="Georgia" w:hAnsi="Georgia"/>
          <w:lang w:val="es-419"/>
        </w:rPr>
      </w:pPr>
      <w:r w:rsidRPr="00A8228F">
        <w:rPr>
          <w:rFonts w:ascii="Georgia" w:hAnsi="Georgia"/>
          <w:lang w:val="es-419"/>
        </w:rPr>
        <w:t>Imposible flexibilizar el análisis de este presupuesto en consideración a que es inexistente alegato o prueba concreta de circunstancia que justifique la tardanza en la promoción de la tutela; tampoco que se trate de una persona de especial protección constitucional que amerite un trato diferenciado</w:t>
      </w:r>
      <w:r w:rsidRPr="00A8228F">
        <w:rPr>
          <w:rStyle w:val="Refdenotaalpie"/>
          <w:rFonts w:ascii="Georgia" w:hAnsi="Georgia"/>
          <w:lang w:val="es-419"/>
        </w:rPr>
        <w:footnoteReference w:id="23"/>
      </w:r>
      <w:r w:rsidRPr="00A8228F">
        <w:rPr>
          <w:rFonts w:ascii="Georgia" w:hAnsi="Georgia"/>
          <w:lang w:val="es-419"/>
        </w:rPr>
        <w:t>; menos la existencia posible ocurrencia de un perjuicio irremediable que haga urgente la intervención del juez constitucional</w:t>
      </w:r>
      <w:r w:rsidRPr="00A8228F">
        <w:rPr>
          <w:rFonts w:ascii="Georgia" w:hAnsi="Georgia"/>
          <w:vertAlign w:val="superscript"/>
          <w:lang w:val="es-419"/>
        </w:rPr>
        <w:footnoteReference w:id="24"/>
      </w:r>
      <w:r w:rsidR="006D5C46" w:rsidRPr="00A8228F">
        <w:rPr>
          <w:rFonts w:ascii="Georgia" w:hAnsi="Georgia"/>
          <w:lang w:val="es-419"/>
        </w:rPr>
        <w:t xml:space="preserve">. </w:t>
      </w:r>
    </w:p>
    <w:p w:rsidR="00AD11C7" w:rsidRPr="00A8228F" w:rsidRDefault="00AD11C7" w:rsidP="00A8228F">
      <w:pPr>
        <w:spacing w:line="288" w:lineRule="auto"/>
        <w:ind w:right="51"/>
        <w:jc w:val="both"/>
        <w:rPr>
          <w:rFonts w:ascii="Georgia" w:hAnsi="Georgia"/>
          <w:lang w:val="es-419"/>
        </w:rPr>
      </w:pPr>
    </w:p>
    <w:p w:rsidR="00E23846" w:rsidRDefault="00E23846" w:rsidP="00A8228F">
      <w:pPr>
        <w:tabs>
          <w:tab w:val="left" w:pos="-720"/>
        </w:tabs>
        <w:suppressAutoHyphens/>
        <w:spacing w:line="288" w:lineRule="auto"/>
        <w:jc w:val="both"/>
        <w:rPr>
          <w:rFonts w:ascii="Georgia" w:hAnsi="Georgia" w:cs="Arial"/>
          <w:bCs/>
          <w:smallCaps/>
          <w:lang w:val="es-419"/>
        </w:rPr>
      </w:pPr>
      <w:r w:rsidRPr="00A8228F">
        <w:rPr>
          <w:rFonts w:ascii="Georgia" w:hAnsi="Georgia" w:cs="Arial"/>
          <w:lang w:val="es-419"/>
        </w:rPr>
        <w:t xml:space="preserve">En mérito de lo razonado, el </w:t>
      </w:r>
      <w:r w:rsidRPr="00A8228F">
        <w:rPr>
          <w:rFonts w:ascii="Georgia" w:hAnsi="Georgia" w:cs="Arial"/>
          <w:bCs/>
          <w:smallCaps/>
          <w:lang w:val="es-419"/>
        </w:rPr>
        <w:t>Tribunal Superior del Distrito Judicial de Pereira, Sala de Decisión Civil - Familia</w:t>
      </w:r>
      <w:r w:rsidRPr="00A8228F">
        <w:rPr>
          <w:rFonts w:ascii="Georgia" w:hAnsi="Georgia" w:cs="Arial"/>
          <w:lang w:val="es-419"/>
        </w:rPr>
        <w:t>, administrando Justicia, en nombre de la República y por autoridad de la Ley,</w:t>
      </w:r>
    </w:p>
    <w:p w:rsidR="00820BCE" w:rsidRPr="00A8228F" w:rsidRDefault="00820BCE" w:rsidP="00A8228F">
      <w:pPr>
        <w:tabs>
          <w:tab w:val="left" w:pos="-720"/>
        </w:tabs>
        <w:suppressAutoHyphens/>
        <w:spacing w:line="288" w:lineRule="auto"/>
        <w:jc w:val="both"/>
        <w:rPr>
          <w:rFonts w:ascii="Georgia" w:hAnsi="Georgia" w:cs="Arial"/>
          <w:bCs/>
          <w:smallCaps/>
          <w:lang w:val="es-419"/>
        </w:rPr>
      </w:pPr>
    </w:p>
    <w:p w:rsidR="003158A3" w:rsidRPr="00A8228F" w:rsidRDefault="003158A3" w:rsidP="00A822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lang w:val="es-419"/>
        </w:rPr>
      </w:pPr>
      <w:r w:rsidRPr="00A8228F">
        <w:rPr>
          <w:rFonts w:ascii="Georgia" w:hAnsi="Georgia" w:cs="Arial"/>
          <w:bCs/>
          <w:smallCaps/>
          <w:spacing w:val="-3"/>
          <w:lang w:val="es-419"/>
        </w:rPr>
        <w:t>F A L L A,</w:t>
      </w:r>
    </w:p>
    <w:p w:rsidR="003158A3" w:rsidRPr="00820BCE" w:rsidRDefault="003158A3" w:rsidP="00820BCE">
      <w:pPr>
        <w:tabs>
          <w:tab w:val="left" w:pos="-720"/>
        </w:tabs>
        <w:suppressAutoHyphens/>
        <w:spacing w:line="288" w:lineRule="auto"/>
        <w:jc w:val="both"/>
        <w:rPr>
          <w:rFonts w:ascii="Georgia" w:hAnsi="Georgia" w:cs="Arial"/>
          <w:bCs/>
          <w:smallCaps/>
          <w:lang w:val="es-419"/>
        </w:rPr>
      </w:pPr>
    </w:p>
    <w:p w:rsidR="006D5C46" w:rsidRPr="00A8228F" w:rsidRDefault="00951D8C" w:rsidP="00A8228F">
      <w:pPr>
        <w:widowControl/>
        <w:numPr>
          <w:ilvl w:val="0"/>
          <w:numId w:val="40"/>
        </w:numPr>
        <w:tabs>
          <w:tab w:val="clear" w:pos="360"/>
          <w:tab w:val="num" w:pos="720"/>
        </w:tabs>
        <w:autoSpaceDE/>
        <w:adjustRightInd/>
        <w:spacing w:line="288" w:lineRule="auto"/>
        <w:jc w:val="both"/>
        <w:rPr>
          <w:rFonts w:ascii="Georgia" w:hAnsi="Georgia" w:cs="Arial"/>
          <w:lang w:val="es-419"/>
        </w:rPr>
      </w:pPr>
      <w:r w:rsidRPr="00A8228F">
        <w:rPr>
          <w:rFonts w:ascii="Georgia" w:hAnsi="Georgia" w:cs="Arial"/>
          <w:lang w:val="es-419"/>
        </w:rPr>
        <w:t xml:space="preserve">DECLARAR IMPROCEDENTE la acción de tutela formulada contra </w:t>
      </w:r>
      <w:r w:rsidR="006D5C46" w:rsidRPr="00A8228F">
        <w:rPr>
          <w:rFonts w:ascii="Georgia" w:hAnsi="Georgia" w:cs="Arial"/>
          <w:lang w:val="es-419"/>
        </w:rPr>
        <w:t>los</w:t>
      </w:r>
      <w:r w:rsidRPr="00A8228F">
        <w:rPr>
          <w:rFonts w:ascii="Georgia" w:hAnsi="Georgia" w:cs="Arial"/>
          <w:lang w:val="es-419"/>
        </w:rPr>
        <w:t xml:space="preserve"> Juzgado</w:t>
      </w:r>
      <w:r w:rsidR="006D5C46" w:rsidRPr="00A8228F">
        <w:rPr>
          <w:rFonts w:ascii="Georgia" w:hAnsi="Georgia" w:cs="Arial"/>
          <w:lang w:val="es-419"/>
        </w:rPr>
        <w:t>s</w:t>
      </w:r>
      <w:r w:rsidRPr="00A8228F">
        <w:rPr>
          <w:rFonts w:ascii="Georgia" w:hAnsi="Georgia" w:cs="Arial"/>
          <w:lang w:val="es-419"/>
        </w:rPr>
        <w:t xml:space="preserve"> </w:t>
      </w:r>
      <w:r w:rsidR="006D5C46" w:rsidRPr="00A8228F">
        <w:rPr>
          <w:rFonts w:ascii="Georgia" w:hAnsi="Georgia" w:cs="Arial"/>
          <w:lang w:val="es-419"/>
        </w:rPr>
        <w:t>Primero Civil Municipal y Tercero Civil del Circuito de Pereira</w:t>
      </w:r>
      <w:r w:rsidRPr="00A8228F">
        <w:rPr>
          <w:rFonts w:ascii="Georgia" w:hAnsi="Georgia" w:cs="Arial"/>
          <w:lang w:val="es-419"/>
        </w:rPr>
        <w:t>.</w:t>
      </w:r>
      <w:r w:rsidR="003158A3" w:rsidRPr="00A8228F">
        <w:rPr>
          <w:rFonts w:ascii="Georgia" w:hAnsi="Georgia" w:cs="Arial"/>
          <w:lang w:val="es-419"/>
        </w:rPr>
        <w:t xml:space="preserve"> </w:t>
      </w:r>
      <w:r w:rsidR="006D5C46" w:rsidRPr="00A8228F">
        <w:rPr>
          <w:rFonts w:ascii="Georgia" w:hAnsi="Georgia" w:cs="Arial"/>
          <w:lang w:val="es-419"/>
        </w:rPr>
        <w:t>Ç</w:t>
      </w:r>
    </w:p>
    <w:p w:rsidR="006D5C46" w:rsidRPr="00820BCE" w:rsidRDefault="006D5C46" w:rsidP="00820BCE">
      <w:pPr>
        <w:tabs>
          <w:tab w:val="left" w:pos="-720"/>
        </w:tabs>
        <w:suppressAutoHyphens/>
        <w:spacing w:line="288" w:lineRule="auto"/>
        <w:jc w:val="both"/>
        <w:rPr>
          <w:rFonts w:ascii="Georgia" w:hAnsi="Georgia" w:cs="Arial"/>
          <w:bCs/>
          <w:smallCaps/>
          <w:lang w:val="es-419"/>
        </w:rPr>
      </w:pPr>
    </w:p>
    <w:p w:rsidR="006D5C46" w:rsidRPr="00A8228F" w:rsidRDefault="006D5C46" w:rsidP="00A8228F">
      <w:pPr>
        <w:widowControl/>
        <w:numPr>
          <w:ilvl w:val="0"/>
          <w:numId w:val="40"/>
        </w:numPr>
        <w:tabs>
          <w:tab w:val="clear" w:pos="360"/>
          <w:tab w:val="num" w:pos="720"/>
        </w:tabs>
        <w:autoSpaceDE/>
        <w:adjustRightInd/>
        <w:spacing w:line="288" w:lineRule="auto"/>
        <w:jc w:val="both"/>
        <w:rPr>
          <w:rFonts w:ascii="Georgia" w:hAnsi="Georgia" w:cs="Arial"/>
          <w:lang w:val="es-419"/>
        </w:rPr>
      </w:pPr>
      <w:r w:rsidRPr="00A8228F">
        <w:rPr>
          <w:rFonts w:ascii="Georgia" w:hAnsi="Georgia"/>
          <w:spacing w:val="-3"/>
          <w:lang w:val="es-419"/>
        </w:rPr>
        <w:t>NOTIFICAR esta decisión a todas las partes, por el medio más expedito y eficaz.</w:t>
      </w:r>
    </w:p>
    <w:p w:rsidR="003158A3" w:rsidRPr="00820BCE" w:rsidRDefault="003158A3" w:rsidP="00820BCE">
      <w:pPr>
        <w:tabs>
          <w:tab w:val="left" w:pos="-720"/>
        </w:tabs>
        <w:suppressAutoHyphens/>
        <w:spacing w:line="288" w:lineRule="auto"/>
        <w:jc w:val="both"/>
        <w:rPr>
          <w:rFonts w:ascii="Georgia" w:hAnsi="Georgia" w:cs="Arial"/>
          <w:bCs/>
          <w:smallCaps/>
          <w:lang w:val="es-419"/>
        </w:rPr>
      </w:pPr>
    </w:p>
    <w:p w:rsidR="003158A3" w:rsidRPr="00A8228F" w:rsidRDefault="003158A3" w:rsidP="00A8228F">
      <w:pPr>
        <w:pStyle w:val="Textoindependiente"/>
        <w:numPr>
          <w:ilvl w:val="0"/>
          <w:numId w:val="40"/>
        </w:numPr>
        <w:tabs>
          <w:tab w:val="clear" w:pos="360"/>
          <w:tab w:val="clear" w:pos="708"/>
          <w:tab w:val="clear" w:pos="1416"/>
          <w:tab w:val="left" w:pos="426"/>
          <w:tab w:val="num" w:pos="720"/>
        </w:tabs>
        <w:spacing w:line="288" w:lineRule="auto"/>
        <w:textAlignment w:val="auto"/>
        <w:rPr>
          <w:rFonts w:ascii="Georgia" w:hAnsi="Georgia" w:cs="Arial"/>
          <w:sz w:val="24"/>
          <w:szCs w:val="24"/>
          <w:lang w:val="es-419"/>
        </w:rPr>
      </w:pPr>
      <w:r w:rsidRPr="00A8228F">
        <w:rPr>
          <w:rFonts w:ascii="Georgia" w:hAnsi="Georgia" w:cs="Arial"/>
          <w:sz w:val="24"/>
          <w:szCs w:val="24"/>
          <w:lang w:val="es-419"/>
        </w:rPr>
        <w:t xml:space="preserve">REMITIR el expediente a la </w:t>
      </w:r>
      <w:r w:rsidR="00114609" w:rsidRPr="00A8228F">
        <w:rPr>
          <w:rFonts w:ascii="Georgia" w:hAnsi="Georgia" w:cs="Arial"/>
          <w:sz w:val="24"/>
          <w:szCs w:val="24"/>
          <w:lang w:val="es-419"/>
        </w:rPr>
        <w:t xml:space="preserve">CC </w:t>
      </w:r>
      <w:r w:rsidRPr="00A8228F">
        <w:rPr>
          <w:rFonts w:ascii="Georgia" w:hAnsi="Georgia" w:cs="Arial"/>
          <w:sz w:val="24"/>
          <w:szCs w:val="24"/>
          <w:lang w:val="es-419"/>
        </w:rPr>
        <w:t xml:space="preserve">para su eventual revisión. </w:t>
      </w:r>
    </w:p>
    <w:p w:rsidR="003913E3" w:rsidRPr="00820BCE" w:rsidRDefault="003913E3" w:rsidP="00820BCE">
      <w:pPr>
        <w:tabs>
          <w:tab w:val="left" w:pos="-720"/>
        </w:tabs>
        <w:suppressAutoHyphens/>
        <w:spacing w:line="288" w:lineRule="auto"/>
        <w:jc w:val="both"/>
        <w:rPr>
          <w:rFonts w:ascii="Georgia" w:hAnsi="Georgia" w:cs="Arial"/>
          <w:bCs/>
          <w:smallCaps/>
          <w:lang w:val="es-419"/>
        </w:rPr>
      </w:pPr>
    </w:p>
    <w:p w:rsidR="003913E3" w:rsidRPr="00820BCE" w:rsidRDefault="00820BCE" w:rsidP="00820BCE">
      <w:pPr>
        <w:tabs>
          <w:tab w:val="left" w:pos="-720"/>
        </w:tabs>
        <w:suppressAutoHyphens/>
        <w:spacing w:line="288" w:lineRule="auto"/>
        <w:jc w:val="center"/>
        <w:rPr>
          <w:rFonts w:ascii="Georgia" w:hAnsi="Georgia" w:cs="Arial"/>
          <w:bCs/>
          <w:smallCaps/>
          <w:lang w:val="es-419"/>
        </w:rPr>
      </w:pPr>
      <w:r>
        <w:rPr>
          <w:rFonts w:ascii="Georgia" w:hAnsi="Georgia" w:cs="Arial"/>
          <w:bCs/>
          <w:smallCaps/>
          <w:lang w:val="es-419"/>
        </w:rPr>
        <w:t>Notifíquese</w:t>
      </w:r>
    </w:p>
    <w:p w:rsidR="006663F5" w:rsidRPr="00820BCE" w:rsidRDefault="006663F5" w:rsidP="00820BCE">
      <w:pPr>
        <w:tabs>
          <w:tab w:val="left" w:pos="-720"/>
        </w:tabs>
        <w:suppressAutoHyphens/>
        <w:spacing w:line="288" w:lineRule="auto"/>
        <w:jc w:val="both"/>
        <w:rPr>
          <w:rFonts w:ascii="Georgia" w:hAnsi="Georgia" w:cs="Arial"/>
          <w:bCs/>
          <w:smallCaps/>
          <w:lang w:val="es-419"/>
        </w:rPr>
      </w:pPr>
    </w:p>
    <w:p w:rsidR="006663F5" w:rsidRDefault="006663F5" w:rsidP="00820BCE">
      <w:pPr>
        <w:tabs>
          <w:tab w:val="left" w:pos="-720"/>
        </w:tabs>
        <w:suppressAutoHyphens/>
        <w:spacing w:line="288" w:lineRule="auto"/>
        <w:jc w:val="both"/>
        <w:rPr>
          <w:rFonts w:ascii="Georgia" w:hAnsi="Georgia" w:cs="Arial"/>
          <w:bCs/>
          <w:smallCaps/>
          <w:lang w:val="es-419"/>
        </w:rPr>
      </w:pPr>
    </w:p>
    <w:p w:rsidR="00820BCE" w:rsidRPr="00820BCE" w:rsidRDefault="00820BCE" w:rsidP="00820BCE">
      <w:pPr>
        <w:tabs>
          <w:tab w:val="left" w:pos="-720"/>
        </w:tabs>
        <w:suppressAutoHyphens/>
        <w:spacing w:line="288" w:lineRule="auto"/>
        <w:jc w:val="both"/>
        <w:rPr>
          <w:rFonts w:ascii="Georgia" w:hAnsi="Georgia" w:cs="Arial"/>
          <w:bCs/>
          <w:smallCaps/>
          <w:lang w:val="es-419"/>
        </w:rPr>
      </w:pPr>
    </w:p>
    <w:p w:rsidR="006663F5" w:rsidRPr="00A8228F" w:rsidRDefault="006663F5" w:rsidP="00A822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A8228F">
        <w:rPr>
          <w:rFonts w:ascii="Georgia" w:hAnsi="Georgia" w:cs="Arial"/>
          <w:i/>
          <w:spacing w:val="-3"/>
          <w:w w:val="150"/>
          <w:sz w:val="32"/>
          <w:szCs w:val="18"/>
          <w:lang w:val="es-419"/>
        </w:rPr>
        <w:t>D</w:t>
      </w:r>
      <w:r w:rsidRPr="00A8228F">
        <w:rPr>
          <w:rFonts w:ascii="Georgia" w:hAnsi="Georgia" w:cs="Arial"/>
          <w:i/>
          <w:spacing w:val="-3"/>
          <w:w w:val="150"/>
          <w:sz w:val="18"/>
          <w:szCs w:val="18"/>
          <w:lang w:val="es-419"/>
        </w:rPr>
        <w:t xml:space="preserve">UBERNEY </w:t>
      </w:r>
      <w:r w:rsidRPr="00A8228F">
        <w:rPr>
          <w:rFonts w:ascii="Georgia" w:hAnsi="Georgia" w:cs="Arial"/>
          <w:i/>
          <w:spacing w:val="-3"/>
          <w:w w:val="150"/>
          <w:sz w:val="28"/>
          <w:szCs w:val="18"/>
          <w:lang w:val="es-419"/>
        </w:rPr>
        <w:t>G</w:t>
      </w:r>
      <w:r w:rsidRPr="00A8228F">
        <w:rPr>
          <w:rFonts w:ascii="Georgia" w:hAnsi="Georgia" w:cs="Arial"/>
          <w:i/>
          <w:spacing w:val="-3"/>
          <w:w w:val="150"/>
          <w:sz w:val="18"/>
          <w:szCs w:val="18"/>
          <w:lang w:val="es-419"/>
        </w:rPr>
        <w:t xml:space="preserve">RISALES </w:t>
      </w:r>
      <w:r w:rsidRPr="00A8228F">
        <w:rPr>
          <w:rFonts w:ascii="Georgia" w:hAnsi="Georgia" w:cs="Arial"/>
          <w:i/>
          <w:spacing w:val="-3"/>
          <w:w w:val="150"/>
          <w:sz w:val="28"/>
          <w:szCs w:val="18"/>
          <w:lang w:val="es-419"/>
        </w:rPr>
        <w:t>H</w:t>
      </w:r>
      <w:r w:rsidRPr="00A8228F">
        <w:rPr>
          <w:rFonts w:ascii="Georgia" w:hAnsi="Georgia" w:cs="Arial"/>
          <w:i/>
          <w:spacing w:val="-3"/>
          <w:w w:val="150"/>
          <w:sz w:val="18"/>
          <w:szCs w:val="18"/>
          <w:lang w:val="es-419"/>
        </w:rPr>
        <w:t>ERRERA</w:t>
      </w:r>
    </w:p>
    <w:p w:rsidR="006663F5" w:rsidRPr="00A8228F" w:rsidRDefault="006663F5" w:rsidP="00A822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6"/>
          <w:szCs w:val="20"/>
          <w:lang w:val="es-419"/>
        </w:rPr>
      </w:pPr>
      <w:r w:rsidRPr="00A8228F">
        <w:rPr>
          <w:rFonts w:ascii="Georgia" w:hAnsi="Georgia" w:cs="Arial"/>
          <w:i/>
          <w:spacing w:val="-3"/>
          <w:w w:val="150"/>
          <w:sz w:val="32"/>
          <w:lang w:val="es-419"/>
        </w:rPr>
        <w:t>M</w:t>
      </w:r>
      <w:r w:rsidRPr="00A8228F">
        <w:rPr>
          <w:rFonts w:ascii="Georgia" w:hAnsi="Georgia" w:cs="Arial"/>
          <w:i/>
          <w:spacing w:val="-3"/>
          <w:w w:val="150"/>
          <w:sz w:val="16"/>
          <w:lang w:val="es-419"/>
        </w:rPr>
        <w:t xml:space="preserve"> </w:t>
      </w:r>
      <w:r w:rsidRPr="00A8228F">
        <w:rPr>
          <w:rFonts w:ascii="Georgia" w:hAnsi="Georgia" w:cs="Arial"/>
          <w:i/>
          <w:spacing w:val="-3"/>
          <w:w w:val="150"/>
          <w:sz w:val="18"/>
          <w:szCs w:val="20"/>
          <w:lang w:val="es-419"/>
        </w:rPr>
        <w:t>A G I S T R A D O</w:t>
      </w:r>
    </w:p>
    <w:p w:rsidR="006663F5" w:rsidRPr="00A8228F" w:rsidRDefault="006663F5" w:rsidP="00A822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2"/>
          <w:lang w:val="es-419"/>
        </w:rPr>
      </w:pPr>
    </w:p>
    <w:p w:rsidR="006663F5" w:rsidRDefault="006663F5" w:rsidP="00820BCE">
      <w:pPr>
        <w:tabs>
          <w:tab w:val="left" w:pos="-720"/>
        </w:tabs>
        <w:suppressAutoHyphens/>
        <w:spacing w:line="288" w:lineRule="auto"/>
        <w:jc w:val="both"/>
        <w:rPr>
          <w:rFonts w:ascii="Georgia" w:hAnsi="Georgia" w:cs="Arial"/>
          <w:bCs/>
          <w:smallCaps/>
          <w:lang w:val="es-419"/>
        </w:rPr>
      </w:pPr>
    </w:p>
    <w:p w:rsidR="00820BCE" w:rsidRPr="00820BCE" w:rsidRDefault="00820BCE" w:rsidP="00820BCE">
      <w:pPr>
        <w:tabs>
          <w:tab w:val="left" w:pos="-720"/>
        </w:tabs>
        <w:suppressAutoHyphens/>
        <w:spacing w:line="288" w:lineRule="auto"/>
        <w:jc w:val="both"/>
        <w:rPr>
          <w:rFonts w:ascii="Georgia" w:hAnsi="Georgia" w:cs="Arial"/>
          <w:bCs/>
          <w:smallCaps/>
          <w:lang w:val="es-419"/>
        </w:rPr>
      </w:pPr>
    </w:p>
    <w:p w:rsidR="00C90241" w:rsidRPr="00A8228F" w:rsidRDefault="00C90241" w:rsidP="00A822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6"/>
          <w:lang w:val="es-419"/>
        </w:rPr>
      </w:pPr>
    </w:p>
    <w:p w:rsidR="006663F5" w:rsidRPr="00820BCE" w:rsidRDefault="006663F5" w:rsidP="00820BCE">
      <w:pPr>
        <w:tabs>
          <w:tab w:val="left" w:pos="-720"/>
        </w:tabs>
        <w:suppressAutoHyphens/>
        <w:spacing w:line="288" w:lineRule="auto"/>
        <w:jc w:val="both"/>
        <w:rPr>
          <w:rFonts w:ascii="Georgia" w:hAnsi="Georgia" w:cs="Arial"/>
          <w:bCs/>
          <w:smallCaps/>
          <w:lang w:val="es-419"/>
        </w:rPr>
      </w:pPr>
    </w:p>
    <w:p w:rsidR="00E23846" w:rsidRPr="00A8228F" w:rsidRDefault="00E23846" w:rsidP="00A822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A8228F">
        <w:rPr>
          <w:rFonts w:ascii="Georgia" w:hAnsi="Georgia"/>
          <w:i/>
          <w:w w:val="150"/>
          <w:sz w:val="28"/>
          <w:szCs w:val="18"/>
          <w:lang w:val="es-419"/>
        </w:rPr>
        <w:t>E</w:t>
      </w:r>
      <w:r w:rsidRPr="00A8228F">
        <w:rPr>
          <w:rFonts w:ascii="Georgia" w:hAnsi="Georgia"/>
          <w:i/>
          <w:w w:val="150"/>
          <w:sz w:val="18"/>
          <w:szCs w:val="18"/>
          <w:lang w:val="es-419"/>
        </w:rPr>
        <w:t>DDER</w:t>
      </w:r>
      <w:r w:rsidRPr="00A8228F">
        <w:rPr>
          <w:rFonts w:ascii="Georgia" w:hAnsi="Georgia"/>
          <w:i/>
          <w:w w:val="150"/>
          <w:sz w:val="18"/>
          <w:lang w:val="es-419"/>
        </w:rPr>
        <w:t xml:space="preserve"> </w:t>
      </w:r>
      <w:r w:rsidRPr="00A8228F">
        <w:rPr>
          <w:rFonts w:ascii="Georgia" w:hAnsi="Georgia"/>
          <w:i/>
          <w:w w:val="150"/>
          <w:sz w:val="28"/>
          <w:lang w:val="es-419"/>
        </w:rPr>
        <w:t>J</w:t>
      </w:r>
      <w:r w:rsidRPr="00A8228F">
        <w:rPr>
          <w:rFonts w:ascii="Georgia" w:hAnsi="Georgia"/>
          <w:i/>
          <w:w w:val="150"/>
          <w:sz w:val="18"/>
          <w:szCs w:val="18"/>
          <w:lang w:val="es-419"/>
        </w:rPr>
        <w:t xml:space="preserve">IMMY </w:t>
      </w:r>
      <w:r w:rsidRPr="00A8228F">
        <w:rPr>
          <w:rFonts w:ascii="Georgia" w:hAnsi="Georgia"/>
          <w:i/>
          <w:w w:val="150"/>
          <w:sz w:val="28"/>
          <w:lang w:val="es-419"/>
        </w:rPr>
        <w:t>S</w:t>
      </w:r>
      <w:r w:rsidRPr="00A8228F">
        <w:rPr>
          <w:rFonts w:ascii="Georgia" w:hAnsi="Georgia"/>
          <w:i/>
          <w:w w:val="150"/>
          <w:sz w:val="18"/>
          <w:szCs w:val="18"/>
          <w:lang w:val="es-419"/>
        </w:rPr>
        <w:t xml:space="preserve">ÁNCHEZ </w:t>
      </w:r>
      <w:r w:rsidRPr="00A8228F">
        <w:rPr>
          <w:rFonts w:ascii="Georgia" w:hAnsi="Georgia"/>
          <w:i/>
          <w:w w:val="150"/>
          <w:sz w:val="28"/>
          <w:szCs w:val="18"/>
          <w:lang w:val="es-419"/>
        </w:rPr>
        <w:t>C.</w:t>
      </w:r>
      <w:r w:rsidRPr="00A8228F">
        <w:rPr>
          <w:rFonts w:ascii="Georgia" w:hAnsi="Georgia"/>
          <w:i/>
          <w:w w:val="150"/>
          <w:sz w:val="28"/>
          <w:szCs w:val="18"/>
          <w:lang w:val="es-419"/>
        </w:rPr>
        <w:tab/>
      </w:r>
      <w:r w:rsidRPr="00A8228F">
        <w:rPr>
          <w:rFonts w:ascii="Georgia" w:hAnsi="Georgia"/>
          <w:i/>
          <w:w w:val="150"/>
          <w:sz w:val="28"/>
          <w:szCs w:val="18"/>
          <w:lang w:val="es-419"/>
        </w:rPr>
        <w:tab/>
      </w:r>
      <w:r w:rsidRPr="00A8228F">
        <w:rPr>
          <w:rFonts w:ascii="Georgia" w:hAnsi="Georgia" w:cs="Arial"/>
          <w:i/>
          <w:spacing w:val="-3"/>
          <w:w w:val="150"/>
          <w:sz w:val="28"/>
          <w:szCs w:val="18"/>
          <w:lang w:val="es-419"/>
        </w:rPr>
        <w:t>J</w:t>
      </w:r>
      <w:r w:rsidRPr="00A8228F">
        <w:rPr>
          <w:rFonts w:ascii="Georgia" w:hAnsi="Georgia" w:cs="Arial"/>
          <w:i/>
          <w:spacing w:val="-3"/>
          <w:w w:val="150"/>
          <w:sz w:val="18"/>
          <w:szCs w:val="18"/>
          <w:lang w:val="es-419"/>
        </w:rPr>
        <w:t xml:space="preserve">AIME </w:t>
      </w:r>
      <w:r w:rsidRPr="00A8228F">
        <w:rPr>
          <w:rFonts w:ascii="Georgia" w:hAnsi="Georgia" w:cs="Arial"/>
          <w:i/>
          <w:spacing w:val="-3"/>
          <w:w w:val="150"/>
          <w:sz w:val="28"/>
          <w:szCs w:val="18"/>
          <w:lang w:val="es-419"/>
        </w:rPr>
        <w:t>A</w:t>
      </w:r>
      <w:r w:rsidRPr="00A8228F">
        <w:rPr>
          <w:rFonts w:ascii="Georgia" w:hAnsi="Georgia"/>
          <w:i/>
          <w:w w:val="150"/>
          <w:sz w:val="18"/>
          <w:szCs w:val="18"/>
          <w:lang w:val="es-419"/>
        </w:rPr>
        <w:t xml:space="preserve">LBERTO </w:t>
      </w:r>
      <w:r w:rsidRPr="00A8228F">
        <w:rPr>
          <w:rFonts w:ascii="Georgia" w:hAnsi="Georgia" w:cs="Arial"/>
          <w:i/>
          <w:spacing w:val="-3"/>
          <w:w w:val="150"/>
          <w:sz w:val="28"/>
          <w:szCs w:val="18"/>
          <w:lang w:val="es-419"/>
        </w:rPr>
        <w:t>S</w:t>
      </w:r>
      <w:r w:rsidRPr="00A8228F">
        <w:rPr>
          <w:rFonts w:ascii="Georgia" w:hAnsi="Georgia" w:cs="Arial"/>
          <w:i/>
          <w:spacing w:val="-3"/>
          <w:w w:val="150"/>
          <w:sz w:val="18"/>
          <w:szCs w:val="16"/>
          <w:lang w:val="es-419"/>
        </w:rPr>
        <w:t xml:space="preserve">ARAZA </w:t>
      </w:r>
      <w:r w:rsidRPr="00A8228F">
        <w:rPr>
          <w:rFonts w:ascii="Georgia" w:hAnsi="Georgia" w:cs="Arial"/>
          <w:i/>
          <w:spacing w:val="-3"/>
          <w:w w:val="150"/>
          <w:sz w:val="28"/>
          <w:szCs w:val="18"/>
          <w:lang w:val="es-419"/>
        </w:rPr>
        <w:t>N.</w:t>
      </w:r>
    </w:p>
    <w:p w:rsidR="00170C5C" w:rsidRPr="00A8228F" w:rsidRDefault="00E23846" w:rsidP="00A822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i/>
          <w:w w:val="150"/>
          <w:sz w:val="18"/>
          <w:lang w:val="es-419"/>
        </w:rPr>
      </w:pPr>
      <w:r w:rsidRPr="00A8228F">
        <w:rPr>
          <w:rFonts w:ascii="Georgia" w:hAnsi="Georgia" w:cs="Arial"/>
          <w:i/>
          <w:w w:val="150"/>
          <w:sz w:val="28"/>
          <w:lang w:val="es-419"/>
        </w:rPr>
        <w:tab/>
        <w:t>M</w:t>
      </w:r>
      <w:r w:rsidRPr="00A8228F">
        <w:rPr>
          <w:rFonts w:ascii="Georgia" w:hAnsi="Georgia" w:cs="Arial"/>
          <w:i/>
          <w:w w:val="150"/>
          <w:sz w:val="18"/>
          <w:lang w:val="es-419"/>
        </w:rPr>
        <w:t xml:space="preserve"> A G I S T R A D O </w:t>
      </w:r>
      <w:r w:rsidRPr="00A8228F">
        <w:rPr>
          <w:rFonts w:ascii="Georgia" w:hAnsi="Georgia" w:cs="Arial"/>
          <w:i/>
          <w:w w:val="150"/>
          <w:sz w:val="18"/>
          <w:lang w:val="es-419"/>
        </w:rPr>
        <w:tab/>
      </w:r>
      <w:r w:rsidRPr="00A8228F">
        <w:rPr>
          <w:rFonts w:ascii="Georgia" w:hAnsi="Georgia" w:cs="Arial"/>
          <w:i/>
          <w:w w:val="150"/>
          <w:sz w:val="18"/>
          <w:lang w:val="es-419"/>
        </w:rPr>
        <w:tab/>
      </w:r>
      <w:r w:rsidRPr="00A8228F">
        <w:rPr>
          <w:rFonts w:ascii="Georgia" w:hAnsi="Georgia" w:cs="Arial"/>
          <w:i/>
          <w:w w:val="150"/>
          <w:sz w:val="18"/>
          <w:lang w:val="es-419"/>
        </w:rPr>
        <w:tab/>
      </w:r>
      <w:r w:rsidRPr="00A8228F">
        <w:rPr>
          <w:rFonts w:ascii="Georgia" w:hAnsi="Georgia" w:cs="Arial"/>
          <w:i/>
          <w:w w:val="150"/>
          <w:sz w:val="18"/>
          <w:lang w:val="es-419"/>
        </w:rPr>
        <w:tab/>
      </w:r>
      <w:r w:rsidR="006D5C46" w:rsidRPr="00A8228F">
        <w:rPr>
          <w:rFonts w:ascii="Georgia" w:hAnsi="Georgia" w:cs="Arial"/>
          <w:i/>
          <w:w w:val="150"/>
          <w:sz w:val="18"/>
          <w:lang w:val="es-419"/>
        </w:rPr>
        <w:t xml:space="preserve"> </w:t>
      </w:r>
      <w:r w:rsidRPr="00A8228F">
        <w:rPr>
          <w:rFonts w:ascii="Georgia" w:hAnsi="Georgia" w:cs="Arial"/>
          <w:i/>
          <w:w w:val="150"/>
          <w:sz w:val="28"/>
          <w:lang w:val="es-419"/>
        </w:rPr>
        <w:t>M</w:t>
      </w:r>
      <w:r w:rsidRPr="00A8228F">
        <w:rPr>
          <w:rFonts w:ascii="Georgia" w:hAnsi="Georgia" w:cs="Arial"/>
          <w:i/>
          <w:w w:val="150"/>
          <w:sz w:val="18"/>
          <w:lang w:val="es-419"/>
        </w:rPr>
        <w:t xml:space="preserve"> A G I S T R A D O</w:t>
      </w:r>
    </w:p>
    <w:sectPr w:rsidR="00170C5C" w:rsidRPr="00A8228F" w:rsidSect="00A8228F">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7F9" w:rsidRDefault="00C107F9" w:rsidP="002F20AB">
      <w:r>
        <w:separator/>
      </w:r>
    </w:p>
  </w:endnote>
  <w:endnote w:type="continuationSeparator" w:id="0">
    <w:p w:rsidR="00C107F9" w:rsidRDefault="00C107F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3913E3" w:rsidRPr="004F3CCA"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F3E07" w:rsidRDefault="003913E3" w:rsidP="00A67268">
    <w:pPr>
      <w:pStyle w:val="Piedepgina"/>
      <w:pBdr>
        <w:bottom w:val="double" w:sz="6" w:space="1" w:color="auto"/>
      </w:pBdr>
      <w:spacing w:line="360" w:lineRule="auto"/>
      <w:rPr>
        <w:rFonts w:ascii="Georgia" w:hAnsi="Georgia" w:cs="Arial"/>
        <w:spacing w:val="20"/>
        <w:w w:val="200"/>
        <w:sz w:val="8"/>
        <w:szCs w:val="10"/>
        <w:lang w:val="es-ES"/>
      </w:rPr>
    </w:pPr>
  </w:p>
  <w:p w:rsidR="003913E3" w:rsidRPr="004F3CCA" w:rsidRDefault="003913E3" w:rsidP="00751EE2">
    <w:pPr>
      <w:pStyle w:val="Piedepgina"/>
      <w:spacing w:line="360" w:lineRule="auto"/>
      <w:jc w:val="right"/>
      <w:rPr>
        <w:rFonts w:ascii="Georgia" w:hAnsi="Georgia" w:cs="Arial"/>
        <w:spacing w:val="20"/>
        <w:w w:val="200"/>
        <w:sz w:val="14"/>
        <w:szCs w:val="10"/>
      </w:rPr>
    </w:pPr>
  </w:p>
  <w:p w:rsidR="003913E3" w:rsidRPr="004F3CCA" w:rsidRDefault="003913E3"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3913E3" w:rsidRPr="004F3CCA" w:rsidRDefault="003913E3" w:rsidP="00751EE2">
    <w:pPr>
      <w:pStyle w:val="Piedepgina"/>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UBERNEY</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RISALES</w:t>
    </w:r>
    <w:r w:rsidR="00800C57" w:rsidRPr="004F3CCA">
      <w:rPr>
        <w:rFonts w:ascii="Georgia" w:hAnsi="Georgia" w:cs="Arial"/>
        <w:spacing w:val="20"/>
        <w:w w:val="200"/>
        <w:sz w:val="8"/>
        <w:szCs w:val="10"/>
        <w:lang w:val="es-ES"/>
      </w:rPr>
      <w:t xml:space="preserve">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7F9" w:rsidRDefault="00C107F9" w:rsidP="002F20AB">
      <w:r>
        <w:separator/>
      </w:r>
    </w:p>
  </w:footnote>
  <w:footnote w:type="continuationSeparator" w:id="0">
    <w:p w:rsidR="00C107F9" w:rsidRDefault="00C107F9" w:rsidP="002F20AB">
      <w:r>
        <w:continuationSeparator/>
      </w:r>
    </w:p>
  </w:footnote>
  <w:footnote w:id="1">
    <w:p w:rsidR="002E103A" w:rsidRPr="00A8228F" w:rsidRDefault="002E103A" w:rsidP="00A8228F">
      <w:pPr>
        <w:pStyle w:val="Textonotapie"/>
        <w:jc w:val="both"/>
        <w:rPr>
          <w:rFonts w:ascii="Arial" w:hAnsi="Arial" w:cs="Arial"/>
          <w:sz w:val="18"/>
          <w:lang w:val="es-ES"/>
        </w:rPr>
      </w:pPr>
      <w:r w:rsidRPr="00A8228F">
        <w:rPr>
          <w:rStyle w:val="Refdenotaalpie"/>
          <w:rFonts w:ascii="Arial" w:hAnsi="Arial" w:cs="Arial"/>
          <w:sz w:val="18"/>
          <w:lang w:val="es-ES"/>
        </w:rPr>
        <w:footnoteRef/>
      </w:r>
      <w:r w:rsidRPr="00A8228F">
        <w:rPr>
          <w:rFonts w:ascii="Arial" w:hAnsi="Arial" w:cs="Arial"/>
          <w:sz w:val="18"/>
          <w:lang w:val="es-ES"/>
        </w:rPr>
        <w:t xml:space="preserve"> QUINCHE R., Manuel F. Vías de hecho, acción de tutela contra providencias, Temis SA, Bogotá, 2013, p.103.</w:t>
      </w:r>
    </w:p>
  </w:footnote>
  <w:footnote w:id="2">
    <w:p w:rsidR="002E103A" w:rsidRPr="00A8228F" w:rsidRDefault="002E103A" w:rsidP="00A8228F">
      <w:pPr>
        <w:pStyle w:val="Textonotapie"/>
        <w:jc w:val="both"/>
        <w:rPr>
          <w:rFonts w:ascii="Arial" w:hAnsi="Arial" w:cs="Arial"/>
          <w:sz w:val="18"/>
          <w:lang w:val="es-ES"/>
        </w:rPr>
      </w:pPr>
      <w:r w:rsidRPr="00A8228F">
        <w:rPr>
          <w:rStyle w:val="Refdenotaalpie"/>
          <w:rFonts w:ascii="Arial" w:hAnsi="Arial" w:cs="Arial"/>
          <w:sz w:val="18"/>
          <w:lang w:val="es-ES"/>
        </w:rPr>
        <w:footnoteRef/>
      </w:r>
      <w:r w:rsidRPr="00A8228F">
        <w:rPr>
          <w:rFonts w:ascii="Arial" w:hAnsi="Arial" w:cs="Arial"/>
          <w:sz w:val="18"/>
          <w:lang w:val="es-ES"/>
        </w:rPr>
        <w:t xml:space="preserve"> QUIROGA N., Édgar A. Tutela contra decisiones judiciales, Universidad Santo Tomás y editorial Ibáñez, Bogotá DC, 2014, p.83.</w:t>
      </w:r>
    </w:p>
  </w:footnote>
  <w:footnote w:id="3">
    <w:p w:rsidR="002E103A" w:rsidRPr="00A8228F" w:rsidRDefault="002E103A" w:rsidP="00A8228F">
      <w:pPr>
        <w:pStyle w:val="Textonotapie"/>
        <w:jc w:val="both"/>
        <w:rPr>
          <w:rFonts w:ascii="Arial" w:hAnsi="Arial" w:cs="Arial"/>
          <w:sz w:val="18"/>
          <w:lang w:val="es-ES"/>
        </w:rPr>
      </w:pPr>
      <w:r w:rsidRPr="00A8228F">
        <w:rPr>
          <w:rStyle w:val="Refdenotaalpie"/>
          <w:rFonts w:ascii="Arial" w:hAnsi="Arial" w:cs="Arial"/>
          <w:sz w:val="18"/>
          <w:lang w:val="es-ES"/>
        </w:rPr>
        <w:footnoteRef/>
      </w:r>
      <w:r w:rsidRPr="00A8228F">
        <w:rPr>
          <w:rFonts w:ascii="Arial" w:hAnsi="Arial" w:cs="Arial"/>
          <w:sz w:val="18"/>
          <w:lang w:val="es-ES"/>
        </w:rPr>
        <w:t xml:space="preserve"> CC. T-917 de 2011.</w:t>
      </w:r>
    </w:p>
  </w:footnote>
  <w:footnote w:id="4">
    <w:p w:rsidR="002E103A" w:rsidRPr="00A8228F" w:rsidRDefault="002E103A" w:rsidP="00A8228F">
      <w:pPr>
        <w:pStyle w:val="Textonotapie"/>
        <w:jc w:val="both"/>
        <w:rPr>
          <w:rFonts w:ascii="Arial" w:hAnsi="Arial" w:cs="Arial"/>
          <w:sz w:val="18"/>
          <w:lang w:val="es-ES"/>
        </w:rPr>
      </w:pPr>
      <w:r w:rsidRPr="00A8228F">
        <w:rPr>
          <w:rStyle w:val="Refdenotaalpie"/>
          <w:rFonts w:ascii="Arial" w:hAnsi="Arial" w:cs="Arial"/>
          <w:sz w:val="18"/>
          <w:lang w:val="es-ES"/>
        </w:rPr>
        <w:footnoteRef/>
      </w:r>
      <w:r w:rsidRPr="00A8228F">
        <w:rPr>
          <w:rFonts w:ascii="Arial" w:hAnsi="Arial" w:cs="Arial"/>
          <w:sz w:val="18"/>
          <w:lang w:val="es-ES"/>
        </w:rPr>
        <w:t xml:space="preserve"> CC. C-590 de 2005.</w:t>
      </w:r>
    </w:p>
  </w:footnote>
  <w:footnote w:id="5">
    <w:p w:rsidR="002E103A" w:rsidRPr="00A8228F" w:rsidRDefault="002E103A" w:rsidP="00A8228F">
      <w:pPr>
        <w:pStyle w:val="Textonotapie"/>
        <w:jc w:val="both"/>
        <w:rPr>
          <w:rFonts w:ascii="Arial" w:hAnsi="Arial" w:cs="Arial"/>
          <w:sz w:val="18"/>
          <w:lang w:val="es-ES"/>
        </w:rPr>
      </w:pPr>
      <w:r w:rsidRPr="00A8228F">
        <w:rPr>
          <w:rStyle w:val="Refdenotaalpie"/>
          <w:rFonts w:ascii="Arial" w:hAnsi="Arial" w:cs="Arial"/>
          <w:sz w:val="18"/>
          <w:lang w:val="es-ES"/>
        </w:rPr>
        <w:footnoteRef/>
      </w:r>
      <w:r w:rsidRPr="00A8228F">
        <w:rPr>
          <w:rFonts w:ascii="Arial" w:hAnsi="Arial" w:cs="Arial"/>
          <w:sz w:val="18"/>
          <w:lang w:val="es-ES"/>
        </w:rPr>
        <w:t xml:space="preserve"> CC. SU-037 de 2019, </w:t>
      </w:r>
      <w:r w:rsidRPr="00A8228F">
        <w:rPr>
          <w:rFonts w:ascii="Arial" w:hAnsi="Arial" w:cs="Arial"/>
          <w:bCs/>
          <w:sz w:val="18"/>
          <w:lang w:val="es-ES"/>
        </w:rPr>
        <w:t>SU-056 de 2018</w:t>
      </w:r>
      <w:r w:rsidRPr="00A8228F">
        <w:rPr>
          <w:rFonts w:ascii="Arial" w:hAnsi="Arial" w:cs="Arial"/>
          <w:sz w:val="18"/>
          <w:lang w:val="es-ES"/>
        </w:rPr>
        <w:t xml:space="preserve">, </w:t>
      </w:r>
      <w:hyperlink r:id="rId1" w:history="1">
        <w:r w:rsidRPr="00A8228F">
          <w:rPr>
            <w:rStyle w:val="Hipervnculo"/>
            <w:rFonts w:ascii="Arial" w:hAnsi="Arial" w:cs="Arial"/>
            <w:bCs/>
            <w:color w:val="000000"/>
            <w:sz w:val="18"/>
            <w:lang w:val="es-ES"/>
          </w:rPr>
          <w:t>SU-336 de 2017</w:t>
        </w:r>
      </w:hyperlink>
      <w:r w:rsidRPr="00A8228F">
        <w:rPr>
          <w:rFonts w:ascii="Arial" w:hAnsi="Arial" w:cs="Arial"/>
          <w:bCs/>
          <w:color w:val="000000"/>
          <w:sz w:val="18"/>
          <w:lang w:val="es-ES"/>
        </w:rPr>
        <w:t>, </w:t>
      </w:r>
      <w:hyperlink r:id="rId2" w:history="1">
        <w:r w:rsidRPr="00A8228F">
          <w:rPr>
            <w:rStyle w:val="Hipervnculo"/>
            <w:rFonts w:ascii="Arial" w:hAnsi="Arial" w:cs="Arial"/>
            <w:bCs/>
            <w:color w:val="000000"/>
            <w:sz w:val="18"/>
            <w:lang w:val="es-ES"/>
          </w:rPr>
          <w:t>SU-354 de 2017</w:t>
        </w:r>
      </w:hyperlink>
      <w:r w:rsidRPr="00A8228F">
        <w:rPr>
          <w:rFonts w:ascii="Arial" w:hAnsi="Arial" w:cs="Arial"/>
          <w:bCs/>
          <w:color w:val="000000"/>
          <w:sz w:val="18"/>
          <w:lang w:val="es-ES"/>
        </w:rPr>
        <w:t xml:space="preserve">, </w:t>
      </w:r>
      <w:r w:rsidRPr="00A8228F">
        <w:rPr>
          <w:rFonts w:ascii="Arial" w:hAnsi="Arial" w:cs="Arial"/>
          <w:bCs/>
          <w:sz w:val="18"/>
          <w:lang w:val="es-ES"/>
        </w:rPr>
        <w:t>T-137 de 2017 y SU-222 de 2016</w:t>
      </w:r>
      <w:r w:rsidRPr="00A8228F">
        <w:rPr>
          <w:rFonts w:ascii="Arial" w:hAnsi="Arial" w:cs="Arial"/>
          <w:sz w:val="18"/>
          <w:lang w:val="es-ES"/>
        </w:rPr>
        <w:t>.</w:t>
      </w:r>
    </w:p>
  </w:footnote>
  <w:footnote w:id="6">
    <w:p w:rsidR="002E103A" w:rsidRPr="00A8228F" w:rsidRDefault="002E103A" w:rsidP="00A8228F">
      <w:pPr>
        <w:pStyle w:val="Textonotapie"/>
        <w:jc w:val="both"/>
        <w:rPr>
          <w:rFonts w:ascii="Arial" w:hAnsi="Arial" w:cs="Arial"/>
          <w:sz w:val="18"/>
          <w:lang w:val="es-ES"/>
        </w:rPr>
      </w:pPr>
      <w:r w:rsidRPr="00A8228F">
        <w:rPr>
          <w:rStyle w:val="Refdenotaalpie"/>
          <w:rFonts w:ascii="Arial" w:hAnsi="Arial" w:cs="Arial"/>
          <w:sz w:val="18"/>
          <w:lang w:val="es-ES"/>
        </w:rPr>
        <w:footnoteRef/>
      </w:r>
      <w:r w:rsidRPr="00A8228F">
        <w:rPr>
          <w:rFonts w:ascii="Arial" w:hAnsi="Arial" w:cs="Arial"/>
          <w:sz w:val="18"/>
          <w:lang w:val="es-ES"/>
        </w:rPr>
        <w:t xml:space="preserve"> CC. T-307 de 2015.</w:t>
      </w:r>
    </w:p>
  </w:footnote>
  <w:footnote w:id="7">
    <w:p w:rsidR="002E103A" w:rsidRPr="00A8228F" w:rsidRDefault="002E103A" w:rsidP="00A8228F">
      <w:pPr>
        <w:pStyle w:val="Textonotapie"/>
        <w:jc w:val="both"/>
        <w:rPr>
          <w:rFonts w:ascii="Arial" w:hAnsi="Arial" w:cs="Arial"/>
          <w:sz w:val="18"/>
          <w:lang w:val="es-ES"/>
        </w:rPr>
      </w:pPr>
      <w:r w:rsidRPr="00A8228F">
        <w:rPr>
          <w:rFonts w:ascii="Arial" w:hAnsi="Arial" w:cs="Arial"/>
          <w:sz w:val="18"/>
          <w:vertAlign w:val="superscript"/>
          <w:lang w:val="es-ES"/>
        </w:rPr>
        <w:footnoteRef/>
      </w:r>
      <w:r w:rsidRPr="00A8228F">
        <w:rPr>
          <w:rFonts w:ascii="Arial" w:hAnsi="Arial" w:cs="Arial"/>
          <w:sz w:val="18"/>
          <w:lang w:val="es-ES"/>
        </w:rPr>
        <w:t xml:space="preserve"> ESCUELA JUDICIAL RODRIGO LARA BONILLA. La acción de tutela en el ordenamiento constitucional colombiano, Universidad Nacional de Colombia, Catalina Botero Marino, </w:t>
      </w:r>
      <w:proofErr w:type="spellStart"/>
      <w:r w:rsidRPr="00A8228F">
        <w:rPr>
          <w:rFonts w:ascii="Arial" w:hAnsi="Arial" w:cs="Arial"/>
          <w:sz w:val="18"/>
          <w:lang w:val="es-ES"/>
        </w:rPr>
        <w:t>Ediprime</w:t>
      </w:r>
      <w:proofErr w:type="spellEnd"/>
      <w:r w:rsidRPr="00A8228F">
        <w:rPr>
          <w:rFonts w:ascii="Arial" w:hAnsi="Arial" w:cs="Arial"/>
          <w:sz w:val="18"/>
          <w:lang w:val="es-ES"/>
        </w:rPr>
        <w:t xml:space="preserve"> Ltda., 2006, p.61-75.</w:t>
      </w:r>
    </w:p>
  </w:footnote>
  <w:footnote w:id="8">
    <w:p w:rsidR="002E103A" w:rsidRPr="00A8228F" w:rsidRDefault="002E103A" w:rsidP="00A8228F">
      <w:pPr>
        <w:pStyle w:val="Textonotapie"/>
        <w:jc w:val="both"/>
        <w:rPr>
          <w:rFonts w:ascii="Arial" w:hAnsi="Arial" w:cs="Arial"/>
          <w:sz w:val="18"/>
          <w:lang w:val="es-ES"/>
        </w:rPr>
      </w:pPr>
      <w:r w:rsidRPr="00A8228F">
        <w:rPr>
          <w:rStyle w:val="Refdenotaalpie"/>
          <w:rFonts w:ascii="Arial" w:hAnsi="Arial" w:cs="Arial"/>
          <w:sz w:val="18"/>
          <w:lang w:val="es-ES"/>
        </w:rPr>
        <w:footnoteRef/>
      </w:r>
      <w:r w:rsidRPr="00A8228F">
        <w:rPr>
          <w:rFonts w:ascii="Arial" w:hAnsi="Arial" w:cs="Arial"/>
          <w:sz w:val="18"/>
          <w:lang w:val="es-ES"/>
        </w:rPr>
        <w:t xml:space="preserve"> QUINCHE R., Manuel F. La acción de tutela, el amparo en Colombia, Bogotá DC, 2011, p.233-285.</w:t>
      </w:r>
    </w:p>
  </w:footnote>
  <w:footnote w:id="9">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SU-961 de 1999, T-890 de 2006, T-548 de 2011, T-172 de 2013, T-093 de 2019 y SU-037 de 2019.</w:t>
      </w:r>
    </w:p>
  </w:footnote>
  <w:footnote w:id="10">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CSJ, Civil. </w:t>
      </w:r>
      <w:proofErr w:type="spellStart"/>
      <w:r w:rsidRPr="00A8228F">
        <w:rPr>
          <w:rFonts w:ascii="Arial" w:hAnsi="Arial" w:cs="Arial"/>
          <w:sz w:val="18"/>
        </w:rPr>
        <w:t>Sentencia</w:t>
      </w:r>
      <w:proofErr w:type="spellEnd"/>
      <w:r w:rsidRPr="00A8228F">
        <w:rPr>
          <w:rFonts w:ascii="Arial" w:hAnsi="Arial" w:cs="Arial"/>
          <w:sz w:val="18"/>
        </w:rPr>
        <w:t xml:space="preserve"> </w:t>
      </w:r>
      <w:proofErr w:type="gramStart"/>
      <w:r w:rsidRPr="00A8228F">
        <w:rPr>
          <w:rFonts w:ascii="Arial" w:hAnsi="Arial" w:cs="Arial"/>
          <w:sz w:val="18"/>
        </w:rPr>
        <w:t>del</w:t>
      </w:r>
      <w:proofErr w:type="gramEnd"/>
      <w:r w:rsidRPr="00A8228F">
        <w:rPr>
          <w:rFonts w:ascii="Arial" w:hAnsi="Arial" w:cs="Arial"/>
          <w:sz w:val="18"/>
        </w:rPr>
        <w:t xml:space="preserve"> 09-03-2011, MP: Jaime A. </w:t>
      </w:r>
      <w:proofErr w:type="spellStart"/>
      <w:r w:rsidRPr="00A8228F">
        <w:rPr>
          <w:rFonts w:ascii="Arial" w:hAnsi="Arial" w:cs="Arial"/>
          <w:sz w:val="18"/>
        </w:rPr>
        <w:t>Arrubla</w:t>
      </w:r>
      <w:proofErr w:type="spellEnd"/>
      <w:r w:rsidRPr="00A8228F">
        <w:rPr>
          <w:rFonts w:ascii="Arial" w:hAnsi="Arial" w:cs="Arial"/>
          <w:sz w:val="18"/>
        </w:rPr>
        <w:t xml:space="preserve"> P., No.</w:t>
      </w:r>
      <w:r w:rsidRPr="00A8228F">
        <w:rPr>
          <w:rFonts w:ascii="Arial" w:hAnsi="Arial" w:cs="Arial"/>
          <w:w w:val="110"/>
          <w:sz w:val="18"/>
        </w:rPr>
        <w:t>11001-02-03-000-2011-0-00</w:t>
      </w:r>
      <w:r w:rsidRPr="00A8228F">
        <w:rPr>
          <w:rFonts w:ascii="Arial" w:hAnsi="Arial" w:cs="Arial"/>
          <w:sz w:val="18"/>
        </w:rPr>
        <w:t>.</w:t>
      </w:r>
      <w:bookmarkStart w:id="0" w:name="_GoBack"/>
      <w:bookmarkEnd w:id="0"/>
    </w:p>
  </w:footnote>
  <w:footnote w:id="11">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.CC. T-1079 de 2008.</w:t>
      </w:r>
    </w:p>
  </w:footnote>
  <w:footnote w:id="12">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CSJ. STC2154-2016 y STC10383-2016.</w:t>
      </w:r>
    </w:p>
  </w:footnote>
  <w:footnote w:id="13">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T-079 de 2018, entre </w:t>
      </w:r>
      <w:proofErr w:type="spellStart"/>
      <w:r w:rsidRPr="00A8228F">
        <w:rPr>
          <w:rFonts w:ascii="Arial" w:hAnsi="Arial" w:cs="Arial"/>
          <w:sz w:val="18"/>
        </w:rPr>
        <w:t>otras</w:t>
      </w:r>
      <w:proofErr w:type="spellEnd"/>
      <w:r w:rsidRPr="00A8228F">
        <w:rPr>
          <w:rFonts w:ascii="Arial" w:hAnsi="Arial" w:cs="Arial"/>
          <w:sz w:val="18"/>
        </w:rPr>
        <w:t>.</w:t>
      </w:r>
    </w:p>
  </w:footnote>
  <w:footnote w:id="14">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T-299 de 2009.</w:t>
      </w:r>
    </w:p>
  </w:footnote>
  <w:footnote w:id="15">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T-410 de 2013.</w:t>
      </w:r>
    </w:p>
  </w:footnote>
  <w:footnote w:id="16">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T-410 de 2013.</w:t>
      </w:r>
    </w:p>
  </w:footnote>
  <w:footnote w:id="17">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QUINCHER R., Manuel F. La </w:t>
      </w:r>
      <w:proofErr w:type="spellStart"/>
      <w:r w:rsidRPr="00A8228F">
        <w:rPr>
          <w:rFonts w:ascii="Arial" w:hAnsi="Arial" w:cs="Arial"/>
          <w:sz w:val="18"/>
        </w:rPr>
        <w:t>acción</w:t>
      </w:r>
      <w:proofErr w:type="spellEnd"/>
      <w:r w:rsidRPr="00A8228F">
        <w:rPr>
          <w:rFonts w:ascii="Arial" w:hAnsi="Arial" w:cs="Arial"/>
          <w:sz w:val="18"/>
        </w:rPr>
        <w:t xml:space="preserve"> de </w:t>
      </w:r>
      <w:proofErr w:type="spellStart"/>
      <w:r w:rsidRPr="00A8228F">
        <w:rPr>
          <w:rFonts w:ascii="Arial" w:hAnsi="Arial" w:cs="Arial"/>
          <w:sz w:val="18"/>
        </w:rPr>
        <w:t>tutela</w:t>
      </w:r>
      <w:proofErr w:type="spellEnd"/>
      <w:r w:rsidRPr="00A8228F">
        <w:rPr>
          <w:rFonts w:ascii="Arial" w:hAnsi="Arial" w:cs="Arial"/>
          <w:sz w:val="18"/>
        </w:rPr>
        <w:t xml:space="preserve">, el </w:t>
      </w:r>
      <w:proofErr w:type="spellStart"/>
      <w:r w:rsidRPr="00A8228F">
        <w:rPr>
          <w:rFonts w:ascii="Arial" w:hAnsi="Arial" w:cs="Arial"/>
          <w:sz w:val="18"/>
        </w:rPr>
        <w:t>amparo</w:t>
      </w:r>
      <w:proofErr w:type="spellEnd"/>
      <w:r w:rsidRPr="00A8228F">
        <w:rPr>
          <w:rFonts w:ascii="Arial" w:hAnsi="Arial" w:cs="Arial"/>
          <w:sz w:val="18"/>
        </w:rPr>
        <w:t xml:space="preserve"> en Colombia, </w:t>
      </w:r>
      <w:proofErr w:type="spellStart"/>
      <w:r w:rsidRPr="00A8228F">
        <w:rPr>
          <w:rFonts w:ascii="Arial" w:hAnsi="Arial" w:cs="Arial"/>
          <w:sz w:val="18"/>
        </w:rPr>
        <w:t>Temis</w:t>
      </w:r>
      <w:proofErr w:type="spellEnd"/>
      <w:r w:rsidRPr="00A8228F">
        <w:rPr>
          <w:rFonts w:ascii="Arial" w:hAnsi="Arial" w:cs="Arial"/>
          <w:sz w:val="18"/>
        </w:rPr>
        <w:t>, Bogotá DC, 2011, p.105-106.</w:t>
      </w:r>
    </w:p>
  </w:footnote>
  <w:footnote w:id="18">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T-079 de 2018 y T-390 de 2018</w:t>
      </w:r>
    </w:p>
  </w:footnote>
  <w:footnote w:id="19">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SU 499 de 2016, </w:t>
      </w:r>
      <w:proofErr w:type="spellStart"/>
      <w:r w:rsidRPr="00A8228F">
        <w:rPr>
          <w:rFonts w:ascii="Arial" w:hAnsi="Arial" w:cs="Arial"/>
          <w:sz w:val="18"/>
        </w:rPr>
        <w:t>reiterada</w:t>
      </w:r>
      <w:proofErr w:type="spellEnd"/>
      <w:r w:rsidRPr="00A8228F">
        <w:rPr>
          <w:rFonts w:ascii="Arial" w:hAnsi="Arial" w:cs="Arial"/>
          <w:sz w:val="18"/>
        </w:rPr>
        <w:t xml:space="preserve"> en </w:t>
      </w:r>
      <w:proofErr w:type="spellStart"/>
      <w:r w:rsidRPr="00A8228F">
        <w:rPr>
          <w:rFonts w:ascii="Arial" w:hAnsi="Arial" w:cs="Arial"/>
          <w:sz w:val="18"/>
        </w:rPr>
        <w:t>las</w:t>
      </w:r>
      <w:proofErr w:type="spellEnd"/>
      <w:r w:rsidRPr="00A8228F">
        <w:rPr>
          <w:rFonts w:ascii="Arial" w:hAnsi="Arial" w:cs="Arial"/>
          <w:sz w:val="18"/>
        </w:rPr>
        <w:t xml:space="preserve"> SU-168 de 2017, T-137 de 2017, T-323 de 2017, SU-108 de 2018 y SU-037 de 2019.</w:t>
      </w:r>
    </w:p>
  </w:footnote>
  <w:footnote w:id="20">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T-031 de 2016.</w:t>
      </w:r>
    </w:p>
  </w:footnote>
  <w:footnote w:id="21">
    <w:p w:rsidR="00DB33D7" w:rsidRPr="00A8228F" w:rsidRDefault="00DB33D7" w:rsidP="00A8228F">
      <w:pPr>
        <w:pStyle w:val="Textonotapie"/>
        <w:jc w:val="both"/>
        <w:rPr>
          <w:rFonts w:ascii="Arial" w:hAnsi="Arial" w:cs="Arial"/>
          <w:sz w:val="18"/>
        </w:rPr>
      </w:pPr>
      <w:r w:rsidRPr="00A8228F">
        <w:rPr>
          <w:rFonts w:ascii="Arial" w:hAnsi="Arial" w:cs="Arial"/>
          <w:sz w:val="18"/>
          <w:vertAlign w:val="superscript"/>
        </w:rPr>
        <w:footnoteRef/>
      </w:r>
      <w:r w:rsidRPr="00A8228F">
        <w:rPr>
          <w:rFonts w:ascii="Arial" w:hAnsi="Arial" w:cs="Arial"/>
          <w:sz w:val="18"/>
        </w:rPr>
        <w:t xml:space="preserve"> CC. T-089 de 2008, T-983 de 2008 y T-491 de 2009.</w:t>
      </w:r>
    </w:p>
  </w:footnote>
  <w:footnote w:id="22">
    <w:p w:rsidR="00DB33D7" w:rsidRPr="00A8228F" w:rsidRDefault="00DB33D7" w:rsidP="00A8228F">
      <w:pPr>
        <w:pStyle w:val="Textonotapie"/>
        <w:jc w:val="both"/>
        <w:rPr>
          <w:rFonts w:ascii="Arial" w:hAnsi="Arial" w:cs="Arial"/>
          <w:sz w:val="18"/>
        </w:rPr>
      </w:pPr>
      <w:r w:rsidRPr="00A8228F">
        <w:rPr>
          <w:rFonts w:ascii="Arial" w:hAnsi="Arial" w:cs="Arial"/>
          <w:sz w:val="18"/>
          <w:vertAlign w:val="superscript"/>
        </w:rPr>
        <w:footnoteRef/>
      </w:r>
      <w:r w:rsidRPr="00A8228F">
        <w:rPr>
          <w:rFonts w:ascii="Arial" w:hAnsi="Arial" w:cs="Arial"/>
          <w:sz w:val="18"/>
        </w:rPr>
        <w:t xml:space="preserve"> CC. T-189 de 2009, T-726 de 2010, T-581 de 2012, T-735 de 2013 y SU-037 de 2019.</w:t>
      </w:r>
    </w:p>
  </w:footnote>
  <w:footnote w:id="23">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w:t>
      </w:r>
      <w:r w:rsidRPr="00A8228F">
        <w:rPr>
          <w:rFonts w:ascii="Arial" w:hAnsi="Arial" w:cs="Arial"/>
          <w:sz w:val="18"/>
          <w:lang w:val="es-CO"/>
        </w:rPr>
        <w:t>CC. T-526 de 2005 y T-410 de 2013.</w:t>
      </w:r>
    </w:p>
  </w:footnote>
  <w:footnote w:id="24">
    <w:p w:rsidR="00DB33D7" w:rsidRPr="00A8228F" w:rsidRDefault="00DB33D7" w:rsidP="00A8228F">
      <w:pPr>
        <w:pStyle w:val="Textonotapie"/>
        <w:jc w:val="both"/>
        <w:rPr>
          <w:rFonts w:ascii="Arial" w:hAnsi="Arial" w:cs="Arial"/>
          <w:sz w:val="18"/>
        </w:rPr>
      </w:pPr>
      <w:r w:rsidRPr="00A8228F">
        <w:rPr>
          <w:rStyle w:val="Refdenotaalpie"/>
          <w:rFonts w:ascii="Arial" w:hAnsi="Arial" w:cs="Arial"/>
          <w:sz w:val="18"/>
        </w:rPr>
        <w:footnoteRef/>
      </w:r>
      <w:r w:rsidRPr="00A8228F">
        <w:rPr>
          <w:rFonts w:ascii="Arial" w:hAnsi="Arial" w:cs="Arial"/>
          <w:sz w:val="18"/>
        </w:rPr>
        <w:t xml:space="preserve"> CC.  T-089 de 2018, 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4F3CCA" w:rsidRDefault="003913E3">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C74E4A">
      <w:rPr>
        <w:rFonts w:ascii="Georgia" w:hAnsi="Georgia"/>
        <w:noProof/>
        <w:sz w:val="22"/>
        <w:lang w:val="es-CO"/>
      </w:rPr>
      <w:t>6</w:t>
    </w:r>
    <w:r w:rsidRPr="004F3CCA">
      <w:rPr>
        <w:rFonts w:ascii="Georgia" w:hAnsi="Georgia"/>
        <w:sz w:val="22"/>
        <w:lang w:val="es-CO"/>
      </w:rPr>
      <w:fldChar w:fldCharType="end"/>
    </w:r>
  </w:p>
  <w:p w:rsidR="003913E3" w:rsidRPr="004F3CCA" w:rsidRDefault="003913E3" w:rsidP="006F562A">
    <w:pPr>
      <w:pStyle w:val="Encabezado"/>
      <w:ind w:right="360"/>
      <w:jc w:val="both"/>
      <w:rPr>
        <w:rFonts w:ascii="Georgia" w:hAnsi="Georgia" w:cs="Calibri"/>
        <w:i/>
        <w:sz w:val="20"/>
        <w:szCs w:val="20"/>
      </w:rPr>
    </w:pPr>
    <w:r w:rsidRPr="004F3CCA">
      <w:rPr>
        <w:rFonts w:ascii="Georgia" w:hAnsi="Georgia" w:cs="Calibri"/>
        <w:i/>
        <w:sz w:val="20"/>
        <w:szCs w:val="20"/>
      </w:rPr>
      <w:t>EXPEDIENTE No.</w:t>
    </w:r>
    <w:r w:rsidR="00196363">
      <w:rPr>
        <w:rFonts w:ascii="Georgia" w:hAnsi="Georgia" w:cs="Calibri"/>
        <w:i/>
        <w:sz w:val="20"/>
        <w:szCs w:val="20"/>
      </w:rPr>
      <w:t>2019-</w:t>
    </w:r>
    <w:r w:rsidR="002B78F5">
      <w:rPr>
        <w:rFonts w:ascii="Georgia" w:hAnsi="Georgia" w:cs="Calibri"/>
        <w:i/>
        <w:sz w:val="20"/>
        <w:szCs w:val="20"/>
      </w:rPr>
      <w:t>00435</w:t>
    </w:r>
    <w:r w:rsidR="00196363">
      <w:rPr>
        <w:rFonts w:ascii="Georgia" w:hAnsi="Georgia" w:cs="Calibri"/>
        <w:i/>
        <w:sz w:val="20"/>
        <w:szCs w:val="20"/>
      </w:rPr>
      <w:t>-00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8496C"/>
    <w:multiLevelType w:val="multilevel"/>
    <w:tmpl w:val="C78E0BDC"/>
    <w:lvl w:ilvl="0">
      <w:start w:val="6"/>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sz w:val="22"/>
        <w:szCs w:val="22"/>
      </w:rPr>
    </w:lvl>
    <w:lvl w:ilvl="3">
      <w:start w:val="1"/>
      <w:numFmt w:val="decimal"/>
      <w:lvlText w:val="%1.%2.%3.%4."/>
      <w:lvlJc w:val="left"/>
      <w:pPr>
        <w:ind w:left="1080" w:hanging="1080"/>
      </w:pPr>
      <w:rPr>
        <w:rFonts w:cs="Verdana" w:hint="default"/>
      </w:rPr>
    </w:lvl>
    <w:lvl w:ilvl="4">
      <w:start w:val="1"/>
      <w:numFmt w:val="decimal"/>
      <w:lvlText w:val="%1.%2.%3.%4.%5."/>
      <w:lvlJc w:val="left"/>
      <w:pPr>
        <w:ind w:left="1440" w:hanging="144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800" w:hanging="180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9">
    <w:nsid w:val="1B6519C6"/>
    <w:multiLevelType w:val="multilevel"/>
    <w:tmpl w:val="F53239E8"/>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4F2158"/>
    <w:multiLevelType w:val="multilevel"/>
    <w:tmpl w:val="BB8A4B0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B1A578A"/>
    <w:multiLevelType w:val="hybridMultilevel"/>
    <w:tmpl w:val="2A5ECD02"/>
    <w:lvl w:ilvl="0" w:tplc="7F7C5628">
      <w:start w:val="1"/>
      <w:numFmt w:val="decimal"/>
      <w:lvlText w:val="%1."/>
      <w:lvlJc w:val="left"/>
      <w:pPr>
        <w:tabs>
          <w:tab w:val="num" w:pos="360"/>
        </w:tabs>
        <w:ind w:left="360" w:hanging="360"/>
      </w:pPr>
      <w:rPr>
        <w:rFonts w:cs="Times New Roman" w:hint="default"/>
        <w:sz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3"/>
  </w:num>
  <w:num w:numId="3">
    <w:abstractNumId w:val="26"/>
  </w:num>
  <w:num w:numId="4">
    <w:abstractNumId w:val="22"/>
  </w:num>
  <w:num w:numId="5">
    <w:abstractNumId w:val="37"/>
  </w:num>
  <w:num w:numId="6">
    <w:abstractNumId w:val="24"/>
  </w:num>
  <w:num w:numId="7">
    <w:abstractNumId w:val="3"/>
  </w:num>
  <w:num w:numId="8">
    <w:abstractNumId w:val="17"/>
  </w:num>
  <w:num w:numId="9">
    <w:abstractNumId w:val="18"/>
  </w:num>
  <w:num w:numId="10">
    <w:abstractNumId w:val="2"/>
  </w:num>
  <w:num w:numId="11">
    <w:abstractNumId w:val="32"/>
  </w:num>
  <w:num w:numId="12">
    <w:abstractNumId w:val="14"/>
  </w:num>
  <w:num w:numId="13">
    <w:abstractNumId w:val="20"/>
  </w:num>
  <w:num w:numId="14">
    <w:abstractNumId w:val="40"/>
  </w:num>
  <w:num w:numId="15">
    <w:abstractNumId w:val="29"/>
  </w:num>
  <w:num w:numId="16">
    <w:abstractNumId w:val="1"/>
  </w:num>
  <w:num w:numId="17">
    <w:abstractNumId w:val="42"/>
  </w:num>
  <w:num w:numId="18">
    <w:abstractNumId w:val="30"/>
  </w:num>
  <w:num w:numId="19">
    <w:abstractNumId w:val="39"/>
  </w:num>
  <w:num w:numId="20">
    <w:abstractNumId w:val="38"/>
  </w:num>
  <w:num w:numId="21">
    <w:abstractNumId w:val="5"/>
  </w:num>
  <w:num w:numId="22">
    <w:abstractNumId w:val="0"/>
  </w:num>
  <w:num w:numId="23">
    <w:abstractNumId w:val="44"/>
  </w:num>
  <w:num w:numId="24">
    <w:abstractNumId w:val="27"/>
  </w:num>
  <w:num w:numId="25">
    <w:abstractNumId w:val="16"/>
  </w:num>
  <w:num w:numId="26">
    <w:abstractNumId w:val="19"/>
  </w:num>
  <w:num w:numId="27">
    <w:abstractNumId w:val="4"/>
  </w:num>
  <w:num w:numId="28">
    <w:abstractNumId w:val="36"/>
  </w:num>
  <w:num w:numId="29">
    <w:abstractNumId w:val="25"/>
  </w:num>
  <w:num w:numId="30">
    <w:abstractNumId w:val="15"/>
  </w:num>
  <w:num w:numId="31">
    <w:abstractNumId w:val="43"/>
  </w:num>
  <w:num w:numId="32">
    <w:abstractNumId w:val="31"/>
  </w:num>
  <w:num w:numId="33">
    <w:abstractNumId w:val="11"/>
  </w:num>
  <w:num w:numId="34">
    <w:abstractNumId w:val="35"/>
  </w:num>
  <w:num w:numId="35">
    <w:abstractNumId w:val="13"/>
  </w:num>
  <w:num w:numId="36">
    <w:abstractNumId w:val="34"/>
  </w:num>
  <w:num w:numId="37">
    <w:abstractNumId w:val="28"/>
  </w:num>
  <w:num w:numId="38">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3"/>
  </w:num>
  <w:num w:numId="43">
    <w:abstractNumId w:val="21"/>
  </w:num>
  <w:num w:numId="44">
    <w:abstractNumId w:val="7"/>
  </w:num>
  <w:num w:numId="45">
    <w:abstractNumId w:val="6"/>
  </w:num>
  <w:num w:numId="46">
    <w:abstractNumId w:val="9"/>
  </w:num>
  <w:num w:numId="47">
    <w:abstractNumId w:val="10"/>
  </w:num>
  <w:num w:numId="48">
    <w:abstractNumId w:val="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2C5"/>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5D80"/>
    <w:rsid w:val="000B6A4A"/>
    <w:rsid w:val="000C0604"/>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C96"/>
    <w:rsid w:val="00117015"/>
    <w:rsid w:val="00117C99"/>
    <w:rsid w:val="00120933"/>
    <w:rsid w:val="00122E6D"/>
    <w:rsid w:val="001240AF"/>
    <w:rsid w:val="00124DDA"/>
    <w:rsid w:val="00124F49"/>
    <w:rsid w:val="00125979"/>
    <w:rsid w:val="001261B8"/>
    <w:rsid w:val="001266B4"/>
    <w:rsid w:val="00126EC6"/>
    <w:rsid w:val="00130921"/>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6363"/>
    <w:rsid w:val="001972AF"/>
    <w:rsid w:val="00197752"/>
    <w:rsid w:val="001A0871"/>
    <w:rsid w:val="001A150E"/>
    <w:rsid w:val="001A1A41"/>
    <w:rsid w:val="001A2112"/>
    <w:rsid w:val="001A239F"/>
    <w:rsid w:val="001A261B"/>
    <w:rsid w:val="001A2BC5"/>
    <w:rsid w:val="001A3EF7"/>
    <w:rsid w:val="001A4B98"/>
    <w:rsid w:val="001A4F41"/>
    <w:rsid w:val="001A5577"/>
    <w:rsid w:val="001A5A05"/>
    <w:rsid w:val="001A7CD5"/>
    <w:rsid w:val="001B03A5"/>
    <w:rsid w:val="001B22A1"/>
    <w:rsid w:val="001B2BF9"/>
    <w:rsid w:val="001B47F2"/>
    <w:rsid w:val="001B4E5A"/>
    <w:rsid w:val="001B5C6F"/>
    <w:rsid w:val="001B6B9C"/>
    <w:rsid w:val="001B78D2"/>
    <w:rsid w:val="001C1259"/>
    <w:rsid w:val="001C1611"/>
    <w:rsid w:val="001C2101"/>
    <w:rsid w:val="001C2B4D"/>
    <w:rsid w:val="001C3246"/>
    <w:rsid w:val="001C5D56"/>
    <w:rsid w:val="001C687C"/>
    <w:rsid w:val="001C7AA1"/>
    <w:rsid w:val="001C7BEE"/>
    <w:rsid w:val="001D0A6A"/>
    <w:rsid w:val="001D14A5"/>
    <w:rsid w:val="001D2702"/>
    <w:rsid w:val="001D3D53"/>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0F60"/>
    <w:rsid w:val="002B2E94"/>
    <w:rsid w:val="002B33C0"/>
    <w:rsid w:val="002B503F"/>
    <w:rsid w:val="002B6043"/>
    <w:rsid w:val="002B78F5"/>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03A"/>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5403"/>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6574"/>
    <w:rsid w:val="00357346"/>
    <w:rsid w:val="003575CA"/>
    <w:rsid w:val="00363563"/>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4F9D"/>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8EB"/>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3FF7"/>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5A56"/>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87CF8"/>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3CCA"/>
    <w:rsid w:val="004F448C"/>
    <w:rsid w:val="004F5D30"/>
    <w:rsid w:val="004F6583"/>
    <w:rsid w:val="004F6D6A"/>
    <w:rsid w:val="00502776"/>
    <w:rsid w:val="00503BF5"/>
    <w:rsid w:val="005050E8"/>
    <w:rsid w:val="00505776"/>
    <w:rsid w:val="00506601"/>
    <w:rsid w:val="005069CE"/>
    <w:rsid w:val="0050752F"/>
    <w:rsid w:val="0051036C"/>
    <w:rsid w:val="0051162B"/>
    <w:rsid w:val="00512B8A"/>
    <w:rsid w:val="00513AD7"/>
    <w:rsid w:val="00514EA8"/>
    <w:rsid w:val="00515033"/>
    <w:rsid w:val="00515C3F"/>
    <w:rsid w:val="005174D0"/>
    <w:rsid w:val="00517B20"/>
    <w:rsid w:val="00517B95"/>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3608"/>
    <w:rsid w:val="00574FAA"/>
    <w:rsid w:val="0057530B"/>
    <w:rsid w:val="00577E6C"/>
    <w:rsid w:val="00580039"/>
    <w:rsid w:val="00581321"/>
    <w:rsid w:val="00582361"/>
    <w:rsid w:val="00584B9D"/>
    <w:rsid w:val="00585F47"/>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0F6"/>
    <w:rsid w:val="005D269F"/>
    <w:rsid w:val="005D29AD"/>
    <w:rsid w:val="005D3CD3"/>
    <w:rsid w:val="005D45CE"/>
    <w:rsid w:val="005D5B8A"/>
    <w:rsid w:val="005E0152"/>
    <w:rsid w:val="005E0DC3"/>
    <w:rsid w:val="005E14BE"/>
    <w:rsid w:val="005E25A0"/>
    <w:rsid w:val="005E3018"/>
    <w:rsid w:val="005E343A"/>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1A1C"/>
    <w:rsid w:val="00651DDA"/>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6B4"/>
    <w:rsid w:val="006668E1"/>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430C"/>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C46"/>
    <w:rsid w:val="006D5F62"/>
    <w:rsid w:val="006D6BA1"/>
    <w:rsid w:val="006D7214"/>
    <w:rsid w:val="006E100D"/>
    <w:rsid w:val="006E1334"/>
    <w:rsid w:val="006E1629"/>
    <w:rsid w:val="006E1832"/>
    <w:rsid w:val="006E5690"/>
    <w:rsid w:val="006E6874"/>
    <w:rsid w:val="006E6B60"/>
    <w:rsid w:val="006E6F53"/>
    <w:rsid w:val="006E71AC"/>
    <w:rsid w:val="006E73B3"/>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6B70"/>
    <w:rsid w:val="007201D5"/>
    <w:rsid w:val="0072020C"/>
    <w:rsid w:val="00720D87"/>
    <w:rsid w:val="0072250C"/>
    <w:rsid w:val="007239AD"/>
    <w:rsid w:val="00723F96"/>
    <w:rsid w:val="00725A38"/>
    <w:rsid w:val="007264B1"/>
    <w:rsid w:val="00726989"/>
    <w:rsid w:val="0073192F"/>
    <w:rsid w:val="00731B65"/>
    <w:rsid w:val="00731CB2"/>
    <w:rsid w:val="00732403"/>
    <w:rsid w:val="007328DA"/>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3A7"/>
    <w:rsid w:val="007E7710"/>
    <w:rsid w:val="007F2158"/>
    <w:rsid w:val="007F3A65"/>
    <w:rsid w:val="007F443B"/>
    <w:rsid w:val="007F49C4"/>
    <w:rsid w:val="007F6579"/>
    <w:rsid w:val="007F7D49"/>
    <w:rsid w:val="00800654"/>
    <w:rsid w:val="00800C57"/>
    <w:rsid w:val="00801122"/>
    <w:rsid w:val="008025E6"/>
    <w:rsid w:val="0080432D"/>
    <w:rsid w:val="008046AF"/>
    <w:rsid w:val="008070A2"/>
    <w:rsid w:val="008114E1"/>
    <w:rsid w:val="00812318"/>
    <w:rsid w:val="0081509A"/>
    <w:rsid w:val="0081536B"/>
    <w:rsid w:val="0081561D"/>
    <w:rsid w:val="00815BC3"/>
    <w:rsid w:val="00816246"/>
    <w:rsid w:val="0081669C"/>
    <w:rsid w:val="00820BCE"/>
    <w:rsid w:val="00821AC0"/>
    <w:rsid w:val="00821FFD"/>
    <w:rsid w:val="00823227"/>
    <w:rsid w:val="008241DE"/>
    <w:rsid w:val="008243BF"/>
    <w:rsid w:val="00825D8B"/>
    <w:rsid w:val="008260C7"/>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152A"/>
    <w:rsid w:val="00851A70"/>
    <w:rsid w:val="008520B9"/>
    <w:rsid w:val="00852236"/>
    <w:rsid w:val="0085260A"/>
    <w:rsid w:val="00852D40"/>
    <w:rsid w:val="00853C31"/>
    <w:rsid w:val="0085400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074D"/>
    <w:rsid w:val="008826F6"/>
    <w:rsid w:val="00882F38"/>
    <w:rsid w:val="008847CB"/>
    <w:rsid w:val="00884E76"/>
    <w:rsid w:val="0088572D"/>
    <w:rsid w:val="00885C5B"/>
    <w:rsid w:val="0088683E"/>
    <w:rsid w:val="00890320"/>
    <w:rsid w:val="008915EA"/>
    <w:rsid w:val="008924A4"/>
    <w:rsid w:val="00893FCA"/>
    <w:rsid w:val="008948DA"/>
    <w:rsid w:val="00896588"/>
    <w:rsid w:val="00896FA9"/>
    <w:rsid w:val="00897130"/>
    <w:rsid w:val="008A2B57"/>
    <w:rsid w:val="008A49D7"/>
    <w:rsid w:val="008A4A7A"/>
    <w:rsid w:val="008B0BC9"/>
    <w:rsid w:val="008B0D88"/>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1FB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4E56"/>
    <w:rsid w:val="00905425"/>
    <w:rsid w:val="00905921"/>
    <w:rsid w:val="00905E36"/>
    <w:rsid w:val="00906C56"/>
    <w:rsid w:val="009076CC"/>
    <w:rsid w:val="009079F3"/>
    <w:rsid w:val="00907B47"/>
    <w:rsid w:val="00907CB8"/>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1D8C"/>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69C5"/>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536"/>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3DB7"/>
    <w:rsid w:val="009E4769"/>
    <w:rsid w:val="009E524E"/>
    <w:rsid w:val="009E579C"/>
    <w:rsid w:val="009E65C8"/>
    <w:rsid w:val="009E676E"/>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1019D"/>
    <w:rsid w:val="00A1098C"/>
    <w:rsid w:val="00A12315"/>
    <w:rsid w:val="00A13B23"/>
    <w:rsid w:val="00A14E56"/>
    <w:rsid w:val="00A16E76"/>
    <w:rsid w:val="00A21281"/>
    <w:rsid w:val="00A22853"/>
    <w:rsid w:val="00A231EF"/>
    <w:rsid w:val="00A23B0E"/>
    <w:rsid w:val="00A23C49"/>
    <w:rsid w:val="00A24DF3"/>
    <w:rsid w:val="00A25327"/>
    <w:rsid w:val="00A25584"/>
    <w:rsid w:val="00A25EF0"/>
    <w:rsid w:val="00A26337"/>
    <w:rsid w:val="00A30C3F"/>
    <w:rsid w:val="00A31490"/>
    <w:rsid w:val="00A314DF"/>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28F"/>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4CC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11C7"/>
    <w:rsid w:val="00AD24E2"/>
    <w:rsid w:val="00AD2E57"/>
    <w:rsid w:val="00AD2F16"/>
    <w:rsid w:val="00AD3CE7"/>
    <w:rsid w:val="00AD5832"/>
    <w:rsid w:val="00AD5990"/>
    <w:rsid w:val="00AD7086"/>
    <w:rsid w:val="00AE08D1"/>
    <w:rsid w:val="00AE0F4B"/>
    <w:rsid w:val="00AE1626"/>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65F"/>
    <w:rsid w:val="00B16DD3"/>
    <w:rsid w:val="00B17799"/>
    <w:rsid w:val="00B202C3"/>
    <w:rsid w:val="00B2085E"/>
    <w:rsid w:val="00B21BCD"/>
    <w:rsid w:val="00B21F82"/>
    <w:rsid w:val="00B244E6"/>
    <w:rsid w:val="00B247D4"/>
    <w:rsid w:val="00B24E19"/>
    <w:rsid w:val="00B26BE9"/>
    <w:rsid w:val="00B30644"/>
    <w:rsid w:val="00B30689"/>
    <w:rsid w:val="00B317C5"/>
    <w:rsid w:val="00B3232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34C6"/>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4D18"/>
    <w:rsid w:val="00BB51DC"/>
    <w:rsid w:val="00BB56D4"/>
    <w:rsid w:val="00BB6532"/>
    <w:rsid w:val="00BB74FF"/>
    <w:rsid w:val="00BC017D"/>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32BF"/>
    <w:rsid w:val="00C045A0"/>
    <w:rsid w:val="00C054CD"/>
    <w:rsid w:val="00C05546"/>
    <w:rsid w:val="00C07092"/>
    <w:rsid w:val="00C0768E"/>
    <w:rsid w:val="00C107F9"/>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777"/>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4E4A"/>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98B"/>
    <w:rsid w:val="00D12F43"/>
    <w:rsid w:val="00D13B9F"/>
    <w:rsid w:val="00D171AD"/>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3D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1EC"/>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3F5C"/>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99D"/>
    <w:rsid w:val="00E46BAA"/>
    <w:rsid w:val="00E5080E"/>
    <w:rsid w:val="00E512B3"/>
    <w:rsid w:val="00E53A71"/>
    <w:rsid w:val="00E54491"/>
    <w:rsid w:val="00E55393"/>
    <w:rsid w:val="00E55471"/>
    <w:rsid w:val="00E55F7F"/>
    <w:rsid w:val="00E56AE7"/>
    <w:rsid w:val="00E56BC0"/>
    <w:rsid w:val="00E5717C"/>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5D4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30DB"/>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E103A"/>
    <w:pPr>
      <w:widowControl/>
      <w:autoSpaceDE/>
      <w:autoSpaceDN/>
      <w:adjustRightInd/>
      <w:jc w:val="both"/>
    </w:pPr>
    <w:rPr>
      <w:rFonts w:ascii="Calibri" w:hAnsi="Calibri" w:cs="Times New Roman"/>
      <w:sz w:val="22"/>
      <w:szCs w:val="22"/>
      <w:vertAlign w:val="superscript"/>
      <w:lang w:val="en-US" w:eastAsia="en-US"/>
    </w:rPr>
  </w:style>
  <w:style w:type="character" w:customStyle="1" w:styleId="PrrafodelistaCar">
    <w:name w:val="Párrafo de lista Car"/>
    <w:aliases w:val="Colorful List - Accent 11 Car,Ha Car,List Paragraph1 Car,lp1 Car"/>
    <w:link w:val="Prrafodelista"/>
    <w:uiPriority w:val="99"/>
    <w:locked/>
    <w:rsid w:val="006D5C46"/>
    <w:rPr>
      <w:rFonts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624701518">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5AE4E-FA0B-4C88-967C-5D8EB887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2550</Words>
  <Characters>14029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9</cp:revision>
  <cp:lastPrinted>2019-06-04T14:28:00Z</cp:lastPrinted>
  <dcterms:created xsi:type="dcterms:W3CDTF">2019-06-14T15:46:00Z</dcterms:created>
  <dcterms:modified xsi:type="dcterms:W3CDTF">2019-08-05T19:03:00Z</dcterms:modified>
</cp:coreProperties>
</file>