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81" w:rsidRPr="00BB6C81" w:rsidRDefault="00BB6C81" w:rsidP="00BB6C8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B6C8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6C81" w:rsidRPr="00BB6C81" w:rsidRDefault="00BB6C81" w:rsidP="00BB6C81">
      <w:pPr>
        <w:widowControl/>
        <w:autoSpaceDE/>
        <w:autoSpaceDN/>
        <w:adjustRightInd/>
        <w:jc w:val="both"/>
        <w:rPr>
          <w:rFonts w:ascii="Arial" w:hAnsi="Arial" w:cs="Arial"/>
          <w:sz w:val="20"/>
          <w:szCs w:val="20"/>
          <w:lang w:val="es-419"/>
        </w:rPr>
      </w:pPr>
    </w:p>
    <w:p w:rsidR="00BB6C81" w:rsidRPr="00BB6C81" w:rsidRDefault="00BB6C81" w:rsidP="00BB6C81">
      <w:pPr>
        <w:widowControl/>
        <w:autoSpaceDE/>
        <w:autoSpaceDN/>
        <w:adjustRightInd/>
        <w:jc w:val="both"/>
        <w:rPr>
          <w:rFonts w:ascii="Arial" w:hAnsi="Arial" w:cs="Arial"/>
          <w:b/>
          <w:bCs/>
          <w:iCs/>
          <w:sz w:val="20"/>
          <w:szCs w:val="20"/>
          <w:lang w:val="es-419" w:eastAsia="fr-FR"/>
        </w:rPr>
      </w:pPr>
      <w:r w:rsidRPr="00BB6C81">
        <w:rPr>
          <w:rFonts w:ascii="Arial" w:hAnsi="Arial" w:cs="Arial"/>
          <w:b/>
          <w:bCs/>
          <w:iCs/>
          <w:sz w:val="20"/>
          <w:szCs w:val="20"/>
          <w:lang w:val="es-419" w:eastAsia="fr-FR"/>
        </w:rPr>
        <w:t>TEMAS:</w:t>
      </w:r>
      <w:r w:rsidRPr="00BB6C81">
        <w:rPr>
          <w:rFonts w:ascii="Arial" w:hAnsi="Arial" w:cs="Arial"/>
          <w:b/>
          <w:bCs/>
          <w:iCs/>
          <w:sz w:val="20"/>
          <w:szCs w:val="20"/>
          <w:lang w:val="es-419" w:eastAsia="fr-FR"/>
        </w:rPr>
        <w:tab/>
      </w:r>
      <w:r w:rsidRPr="00BB6C81">
        <w:rPr>
          <w:rFonts w:ascii="Arial" w:hAnsi="Arial" w:cs="Arial"/>
          <w:b/>
          <w:sz w:val="20"/>
          <w:szCs w:val="20"/>
          <w:lang w:val="es-419"/>
        </w:rPr>
        <w:t>Retroactivo pensional – pensión de invalidez</w:t>
      </w:r>
      <w:r w:rsidRPr="00BB6C81">
        <w:rPr>
          <w:rFonts w:ascii="Arial" w:hAnsi="Arial" w:cs="Arial"/>
          <w:b/>
          <w:bCs/>
          <w:iCs/>
          <w:sz w:val="20"/>
          <w:szCs w:val="20"/>
          <w:lang w:val="es-419" w:eastAsia="fr-FR"/>
        </w:rPr>
        <w:t xml:space="preserve"> / </w:t>
      </w:r>
    </w:p>
    <w:p w:rsidR="00BB6C81" w:rsidRPr="00BB6C81" w:rsidRDefault="00BB6C81" w:rsidP="00BB6C81">
      <w:pPr>
        <w:widowControl/>
        <w:autoSpaceDE/>
        <w:autoSpaceDN/>
        <w:adjustRightInd/>
        <w:jc w:val="both"/>
        <w:rPr>
          <w:rFonts w:ascii="Arial" w:hAnsi="Arial" w:cs="Arial"/>
          <w:sz w:val="20"/>
          <w:szCs w:val="20"/>
          <w:lang w:val="es-419"/>
        </w:rPr>
      </w:pPr>
    </w:p>
    <w:p w:rsidR="0053340C" w:rsidRPr="0053340C" w:rsidRDefault="0053340C" w:rsidP="0053340C">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53340C">
        <w:rPr>
          <w:rFonts w:ascii="Arial" w:hAnsi="Arial" w:cs="Arial"/>
          <w:sz w:val="20"/>
          <w:szCs w:val="20"/>
          <w:lang w:val="es-CO"/>
        </w:rPr>
        <w:t>la  naturaleza de la acción de tutela impide reclamaciones relacionadas con prestaciones económicas laborales, puesto que la competencia prevalente para ese tipo de conflictos es la jurisdicción ordinaria laboral. Se tiene dicho que existen al menos dos ex</w:t>
      </w:r>
      <w:r>
        <w:rPr>
          <w:rFonts w:ascii="Arial" w:hAnsi="Arial" w:cs="Arial"/>
          <w:sz w:val="20"/>
          <w:szCs w:val="20"/>
          <w:lang w:val="es-CO"/>
        </w:rPr>
        <w:t>cepciones a esa regla general</w:t>
      </w:r>
      <w:r w:rsidRPr="0053340C">
        <w:rPr>
          <w:rFonts w:ascii="Arial" w:hAnsi="Arial" w:cs="Arial"/>
          <w:sz w:val="20"/>
          <w:szCs w:val="20"/>
          <w:lang w:val="es-CO"/>
        </w:rPr>
        <w:t>: (i) Cuando se trata de evitar un perjuicio irremediable y se  la  quiera  usar  como  mecanismo  transitorio  (Artículo 86 CP),  y  (ii)  Cuando la vía ordinaria de defensa es ineficaz para la protección de los derechos reclamados.</w:t>
      </w:r>
      <w:r>
        <w:rPr>
          <w:rFonts w:ascii="Arial" w:hAnsi="Arial" w:cs="Arial"/>
          <w:sz w:val="20"/>
          <w:szCs w:val="20"/>
          <w:lang w:val="es-CO"/>
        </w:rPr>
        <w:t xml:space="preserve"> (…)</w:t>
      </w:r>
    </w:p>
    <w:p w:rsidR="0053340C" w:rsidRPr="0053340C" w:rsidRDefault="0053340C" w:rsidP="0053340C">
      <w:pPr>
        <w:widowControl/>
        <w:autoSpaceDE/>
        <w:autoSpaceDN/>
        <w:adjustRightInd/>
        <w:jc w:val="both"/>
        <w:rPr>
          <w:rFonts w:ascii="Arial" w:hAnsi="Arial" w:cs="Arial"/>
          <w:sz w:val="20"/>
          <w:szCs w:val="20"/>
          <w:lang w:val="es-CO"/>
        </w:rPr>
      </w:pPr>
    </w:p>
    <w:p w:rsidR="00BB6C81" w:rsidRPr="0053340C" w:rsidRDefault="0053340C" w:rsidP="0053340C">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53340C">
        <w:rPr>
          <w:rFonts w:ascii="Arial" w:hAnsi="Arial" w:cs="Arial"/>
          <w:sz w:val="20"/>
          <w:szCs w:val="20"/>
          <w:lang w:val="es-CO"/>
        </w:rPr>
        <w:t xml:space="preserve"> en tratándose del pago de incapacidades laborales, de manera excepcional, ha señalado: “(…) Si bien, en principio, la tutela no es el trámite adecuado para discutir estos asuntos, cuando quiera que con la ausencia o negativa por el pago de esas acreencias se lesione el </w:t>
      </w:r>
      <w:r>
        <w:rPr>
          <w:rFonts w:ascii="Arial" w:hAnsi="Arial" w:cs="Arial"/>
          <w:sz w:val="20"/>
          <w:szCs w:val="20"/>
          <w:lang w:val="es-CO"/>
        </w:rPr>
        <w:t xml:space="preserve">derecho fundamental al </w:t>
      </w:r>
      <w:r w:rsidRPr="0053340C">
        <w:rPr>
          <w:rFonts w:ascii="Arial" w:hAnsi="Arial" w:cs="Arial"/>
          <w:sz w:val="20"/>
          <w:szCs w:val="20"/>
          <w:lang w:val="es-CO"/>
        </w:rPr>
        <w:t xml:space="preserve">mínimo   vital, el amparo constitucional supera el </w:t>
      </w:r>
      <w:r>
        <w:rPr>
          <w:rFonts w:ascii="Arial" w:hAnsi="Arial" w:cs="Arial"/>
          <w:sz w:val="20"/>
          <w:szCs w:val="20"/>
          <w:lang w:val="es-CO"/>
        </w:rPr>
        <w:t xml:space="preserve">examen de </w:t>
      </w:r>
      <w:r w:rsidRPr="0053340C">
        <w:rPr>
          <w:rFonts w:ascii="Arial" w:hAnsi="Arial" w:cs="Arial"/>
          <w:sz w:val="20"/>
          <w:szCs w:val="20"/>
          <w:lang w:val="es-CO"/>
        </w:rPr>
        <w:t>subsidiariedad</w:t>
      </w:r>
      <w:r>
        <w:rPr>
          <w:rFonts w:ascii="Arial" w:hAnsi="Arial" w:cs="Arial"/>
          <w:sz w:val="20"/>
          <w:szCs w:val="20"/>
          <w:lang w:val="es-CO"/>
        </w:rPr>
        <w:t>…</w:t>
      </w:r>
    </w:p>
    <w:p w:rsidR="00BB6C81" w:rsidRPr="00BB6C81" w:rsidRDefault="00BB6C81" w:rsidP="00BB6C81">
      <w:pPr>
        <w:widowControl/>
        <w:autoSpaceDE/>
        <w:autoSpaceDN/>
        <w:adjustRightInd/>
        <w:jc w:val="both"/>
        <w:rPr>
          <w:rFonts w:ascii="Arial" w:hAnsi="Arial" w:cs="Arial"/>
          <w:sz w:val="20"/>
          <w:szCs w:val="20"/>
          <w:lang w:val="es-419"/>
        </w:rPr>
      </w:pPr>
    </w:p>
    <w:p w:rsidR="00785272" w:rsidRPr="00785272" w:rsidRDefault="00785272" w:rsidP="00785272">
      <w:pPr>
        <w:widowControl/>
        <w:autoSpaceDE/>
        <w:autoSpaceDN/>
        <w:adjustRightInd/>
        <w:jc w:val="both"/>
        <w:rPr>
          <w:rFonts w:ascii="Arial" w:hAnsi="Arial" w:cs="Arial"/>
          <w:sz w:val="20"/>
          <w:szCs w:val="20"/>
          <w:lang w:val="es-419"/>
        </w:rPr>
      </w:pPr>
      <w:r w:rsidRPr="00785272">
        <w:rPr>
          <w:rFonts w:ascii="Arial" w:hAnsi="Arial" w:cs="Arial"/>
          <w:sz w:val="20"/>
          <w:szCs w:val="20"/>
          <w:lang w:val="es-419"/>
        </w:rPr>
        <w:t>… 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 (Decreto Ley 19 de 2012, artículo 142).</w:t>
      </w:r>
    </w:p>
    <w:p w:rsidR="00785272" w:rsidRPr="00785272" w:rsidRDefault="00785272" w:rsidP="00785272">
      <w:pPr>
        <w:widowControl/>
        <w:autoSpaceDE/>
        <w:autoSpaceDN/>
        <w:adjustRightInd/>
        <w:jc w:val="both"/>
        <w:rPr>
          <w:rFonts w:ascii="Arial" w:hAnsi="Arial" w:cs="Arial"/>
          <w:sz w:val="20"/>
          <w:szCs w:val="20"/>
          <w:lang w:val="es-419"/>
        </w:rPr>
      </w:pPr>
    </w:p>
    <w:p w:rsidR="00785272" w:rsidRPr="00785272" w:rsidRDefault="00785272" w:rsidP="00785272">
      <w:pPr>
        <w:widowControl/>
        <w:autoSpaceDE/>
        <w:autoSpaceDN/>
        <w:adjustRightInd/>
        <w:jc w:val="both"/>
        <w:rPr>
          <w:rFonts w:ascii="Arial" w:hAnsi="Arial" w:cs="Arial"/>
          <w:sz w:val="20"/>
          <w:szCs w:val="20"/>
          <w:lang w:val="es-419"/>
        </w:rPr>
      </w:pPr>
      <w:r w:rsidRPr="00785272">
        <w:rPr>
          <w:rFonts w:ascii="Arial" w:hAnsi="Arial" w:cs="Arial"/>
          <w:sz w:val="20"/>
          <w:szCs w:val="20"/>
          <w:lang w:val="es-419"/>
        </w:rPr>
        <w:t xml:space="preserve">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(Artículo 23, Decreto 2463 de 2001). </w:t>
      </w:r>
    </w:p>
    <w:p w:rsidR="00785272" w:rsidRPr="00785272" w:rsidRDefault="00785272" w:rsidP="00785272">
      <w:pPr>
        <w:widowControl/>
        <w:autoSpaceDE/>
        <w:autoSpaceDN/>
        <w:adjustRightInd/>
        <w:jc w:val="both"/>
        <w:rPr>
          <w:rFonts w:ascii="Arial" w:hAnsi="Arial" w:cs="Arial"/>
          <w:sz w:val="20"/>
          <w:szCs w:val="20"/>
          <w:lang w:val="es-419"/>
        </w:rPr>
      </w:pPr>
    </w:p>
    <w:p w:rsidR="00785272" w:rsidRPr="00785272" w:rsidRDefault="00785272" w:rsidP="00785272">
      <w:pPr>
        <w:widowControl/>
        <w:autoSpaceDE/>
        <w:autoSpaceDN/>
        <w:adjustRightInd/>
        <w:jc w:val="both"/>
        <w:rPr>
          <w:rFonts w:ascii="Arial" w:hAnsi="Arial" w:cs="Arial"/>
          <w:sz w:val="20"/>
          <w:szCs w:val="20"/>
          <w:lang w:val="es-419"/>
        </w:rPr>
      </w:pPr>
      <w:r w:rsidRPr="00785272">
        <w:rPr>
          <w:rFonts w:ascii="Arial" w:hAnsi="Arial" w:cs="Arial"/>
          <w:sz w:val="20"/>
          <w:szCs w:val="20"/>
          <w:lang w:val="es-419"/>
        </w:rPr>
        <w:t>Superados esos 360 días adicionales, el trabajador continúa recibiendo incapacidades en razón a persistir su condición médica, será la EPS la encargada de su reconocimiento y pago con cargo a la Entidad Administradora de los Recursos del Sistema General de Seguridad Social en Salud (Artículo 67, inciso 2º, literal “a”, Ley 1753). (…)</w:t>
      </w:r>
    </w:p>
    <w:p w:rsidR="00785272" w:rsidRPr="00785272" w:rsidRDefault="00785272" w:rsidP="00785272">
      <w:pPr>
        <w:widowControl/>
        <w:autoSpaceDE/>
        <w:autoSpaceDN/>
        <w:adjustRightInd/>
        <w:jc w:val="both"/>
        <w:rPr>
          <w:rFonts w:ascii="Arial" w:hAnsi="Arial" w:cs="Arial"/>
          <w:sz w:val="20"/>
          <w:szCs w:val="20"/>
          <w:lang w:val="es-419"/>
        </w:rPr>
      </w:pPr>
    </w:p>
    <w:p w:rsidR="00BB6C81" w:rsidRPr="00BB6C81" w:rsidRDefault="00785272" w:rsidP="00785272">
      <w:pPr>
        <w:widowControl/>
        <w:autoSpaceDE/>
        <w:autoSpaceDN/>
        <w:adjustRightInd/>
        <w:jc w:val="both"/>
        <w:rPr>
          <w:rFonts w:ascii="Arial" w:hAnsi="Arial" w:cs="Arial"/>
          <w:sz w:val="20"/>
          <w:szCs w:val="20"/>
          <w:lang w:val="es-419"/>
        </w:rPr>
      </w:pPr>
      <w:r w:rsidRPr="00785272">
        <w:rPr>
          <w:rFonts w:ascii="Arial" w:hAnsi="Arial" w:cs="Arial"/>
          <w:sz w:val="20"/>
          <w:szCs w:val="20"/>
          <w:lang w:val="es-419"/>
        </w:rPr>
        <w:t>“(…)  (iii)  A  partir  del  día  180  y  hasta  el  día  540  de  incapacidad,  la  prestación económica corresponde, por regla general, a las AFP, sin importar si el concepto de rehabilitación emitido por la entidad promotora de salud es favorable o desfavorable.” (…)</w:t>
      </w:r>
    </w:p>
    <w:p w:rsidR="00BB6C81" w:rsidRPr="00BB6C81" w:rsidRDefault="00BB6C81" w:rsidP="00BB6C81">
      <w:pPr>
        <w:widowControl/>
        <w:autoSpaceDE/>
        <w:autoSpaceDN/>
        <w:adjustRightInd/>
        <w:jc w:val="both"/>
        <w:rPr>
          <w:rFonts w:ascii="Arial" w:hAnsi="Arial" w:cs="Arial"/>
          <w:sz w:val="20"/>
          <w:szCs w:val="20"/>
          <w:lang w:val="es-419"/>
        </w:rPr>
      </w:pPr>
    </w:p>
    <w:p w:rsidR="00143AEE" w:rsidRPr="00143AEE" w:rsidRDefault="00143AEE" w:rsidP="00143AEE">
      <w:pPr>
        <w:widowControl/>
        <w:autoSpaceDE/>
        <w:autoSpaceDN/>
        <w:adjustRightInd/>
        <w:jc w:val="both"/>
        <w:rPr>
          <w:rFonts w:ascii="Arial" w:hAnsi="Arial" w:cs="Arial"/>
          <w:sz w:val="20"/>
          <w:szCs w:val="20"/>
          <w:lang w:val="es-419"/>
        </w:rPr>
      </w:pPr>
      <w:r w:rsidRPr="00143AEE">
        <w:rPr>
          <w:rFonts w:ascii="Arial" w:hAnsi="Arial" w:cs="Arial"/>
          <w:sz w:val="20"/>
          <w:szCs w:val="20"/>
          <w:lang w:val="es-419"/>
        </w:rPr>
        <w:t>…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w:t>
      </w:r>
    </w:p>
    <w:p w:rsidR="00143AEE" w:rsidRPr="00143AEE" w:rsidRDefault="00143AEE" w:rsidP="00143AEE">
      <w:pPr>
        <w:widowControl/>
        <w:autoSpaceDE/>
        <w:autoSpaceDN/>
        <w:adjustRightInd/>
        <w:jc w:val="both"/>
        <w:rPr>
          <w:rFonts w:ascii="Arial" w:hAnsi="Arial" w:cs="Arial"/>
          <w:sz w:val="20"/>
          <w:szCs w:val="20"/>
          <w:lang w:val="es-419"/>
        </w:rPr>
      </w:pPr>
    </w:p>
    <w:p w:rsidR="00BB6C81" w:rsidRPr="00BB6C81" w:rsidRDefault="00143AEE" w:rsidP="00143AEE">
      <w:pPr>
        <w:widowControl/>
        <w:autoSpaceDE/>
        <w:autoSpaceDN/>
        <w:adjustRightInd/>
        <w:jc w:val="both"/>
        <w:rPr>
          <w:rFonts w:ascii="Arial" w:hAnsi="Arial" w:cs="Arial"/>
          <w:sz w:val="20"/>
          <w:szCs w:val="20"/>
          <w:lang w:val="es-419"/>
        </w:rPr>
      </w:pPr>
      <w:r w:rsidRPr="00143AEE">
        <w:rPr>
          <w:rFonts w:ascii="Arial" w:hAnsi="Arial" w:cs="Arial"/>
          <w:sz w:val="20"/>
          <w:szCs w:val="20"/>
          <w:lang w:val="es-419"/>
        </w:rPr>
        <w:t>Dicho fenómeno se denomina carencia actual de objeto que, conforme a la teoría jurisprudencial, se presenta como alternativa para que los pronunciamientos en sede de tutela no se tornen fútiles.</w:t>
      </w:r>
    </w:p>
    <w:p w:rsidR="00BB6C81" w:rsidRPr="00BB6C81" w:rsidRDefault="00BB6C81" w:rsidP="00BB6C81">
      <w:pPr>
        <w:widowControl/>
        <w:autoSpaceDE/>
        <w:autoSpaceDN/>
        <w:adjustRightInd/>
        <w:jc w:val="both"/>
        <w:rPr>
          <w:rFonts w:ascii="Arial" w:hAnsi="Arial" w:cs="Arial"/>
          <w:sz w:val="20"/>
          <w:szCs w:val="20"/>
          <w:lang w:val="es-419"/>
        </w:rPr>
      </w:pPr>
    </w:p>
    <w:p w:rsidR="00BB6C81" w:rsidRDefault="00BB6C81" w:rsidP="00BB6C81">
      <w:pPr>
        <w:widowControl/>
        <w:autoSpaceDE/>
        <w:autoSpaceDN/>
        <w:adjustRightInd/>
        <w:jc w:val="both"/>
        <w:rPr>
          <w:rFonts w:ascii="Arial" w:hAnsi="Arial" w:cs="Arial"/>
          <w:sz w:val="20"/>
          <w:szCs w:val="20"/>
          <w:lang w:val="es-419"/>
        </w:rPr>
      </w:pPr>
    </w:p>
    <w:p w:rsidR="00143AEE" w:rsidRPr="00BB6C81" w:rsidRDefault="00143AEE" w:rsidP="00BB6C81">
      <w:pPr>
        <w:widowControl/>
        <w:autoSpaceDE/>
        <w:autoSpaceDN/>
        <w:adjustRightInd/>
        <w:jc w:val="both"/>
        <w:rPr>
          <w:rFonts w:ascii="Arial" w:hAnsi="Arial" w:cs="Arial"/>
          <w:sz w:val="20"/>
          <w:szCs w:val="20"/>
          <w:lang w:val="es-419"/>
        </w:rPr>
      </w:pPr>
    </w:p>
    <w:p w:rsidR="001214AF" w:rsidRPr="00BB6C81" w:rsidRDefault="00E2177F" w:rsidP="00BB6C81">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BB6C81">
        <w:rPr>
          <w:rFonts w:ascii="Georgia" w:hAnsi="Georgia" w:cs="Arial"/>
          <w:w w:val="140"/>
          <w:lang w:val="es-419"/>
        </w:rPr>
        <w:br w:type="textWrapping" w:clear="all"/>
      </w:r>
      <w:r w:rsidR="001214AF" w:rsidRPr="00BB6C81">
        <w:rPr>
          <w:rFonts w:ascii="Georgia" w:hAnsi="Georgia" w:cs="Arial"/>
          <w:w w:val="140"/>
          <w:sz w:val="14"/>
          <w:lang w:val="es-419"/>
        </w:rPr>
        <w:t>REPUBLICA DE COLOMBIA</w:t>
      </w:r>
    </w:p>
    <w:p w:rsidR="001214AF" w:rsidRPr="00BB6C81" w:rsidRDefault="001214AF" w:rsidP="00BB6C81">
      <w:pPr>
        <w:pStyle w:val="Sinespaciado"/>
        <w:tabs>
          <w:tab w:val="center" w:pos="4987"/>
          <w:tab w:val="left" w:pos="8449"/>
        </w:tabs>
        <w:spacing w:line="288" w:lineRule="auto"/>
        <w:jc w:val="center"/>
        <w:rPr>
          <w:rFonts w:ascii="Georgia" w:hAnsi="Georgia" w:cs="Arial"/>
          <w:w w:val="140"/>
          <w:lang w:val="es-419"/>
        </w:rPr>
      </w:pPr>
      <w:r w:rsidRPr="00BB6C81">
        <w:rPr>
          <w:rFonts w:ascii="Georgia" w:hAnsi="Georgia" w:cs="Arial"/>
          <w:w w:val="140"/>
          <w:sz w:val="14"/>
          <w:lang w:val="es-419"/>
        </w:rPr>
        <w:t>RAMA JUDICIAL DEL PODER PÚBLICO</w:t>
      </w:r>
    </w:p>
    <w:p w:rsidR="001214AF" w:rsidRPr="00BB6C81" w:rsidRDefault="001214AF" w:rsidP="00BB6C81">
      <w:pPr>
        <w:pStyle w:val="Sinespaciado"/>
        <w:spacing w:line="288" w:lineRule="auto"/>
        <w:jc w:val="center"/>
        <w:rPr>
          <w:rFonts w:ascii="Georgia" w:hAnsi="Georgia" w:cs="Arial"/>
          <w:w w:val="140"/>
          <w:sz w:val="16"/>
          <w:lang w:val="es-419"/>
        </w:rPr>
      </w:pPr>
      <w:r w:rsidRPr="00BB6C81">
        <w:rPr>
          <w:rFonts w:ascii="Georgia" w:hAnsi="Georgia" w:cs="Arial"/>
          <w:w w:val="140"/>
          <w:sz w:val="18"/>
          <w:lang w:val="es-419"/>
        </w:rPr>
        <w:t>T</w:t>
      </w:r>
      <w:r w:rsidRPr="00BB6C81">
        <w:rPr>
          <w:rFonts w:ascii="Georgia" w:hAnsi="Georgia" w:cs="Arial"/>
          <w:w w:val="140"/>
          <w:sz w:val="16"/>
          <w:lang w:val="es-419"/>
        </w:rPr>
        <w:t>RIBUNAL</w:t>
      </w:r>
      <w:r w:rsidRPr="00BB6C81">
        <w:rPr>
          <w:rFonts w:ascii="Georgia" w:hAnsi="Georgia" w:cs="Arial"/>
          <w:w w:val="140"/>
          <w:sz w:val="18"/>
          <w:lang w:val="es-419"/>
        </w:rPr>
        <w:t xml:space="preserve"> S</w:t>
      </w:r>
      <w:r w:rsidRPr="00BB6C81">
        <w:rPr>
          <w:rFonts w:ascii="Georgia" w:hAnsi="Georgia" w:cs="Arial"/>
          <w:w w:val="140"/>
          <w:sz w:val="16"/>
          <w:lang w:val="es-419"/>
        </w:rPr>
        <w:t xml:space="preserve">UPERIOR DEL </w:t>
      </w:r>
      <w:r w:rsidRPr="00BB6C81">
        <w:rPr>
          <w:rFonts w:ascii="Georgia" w:hAnsi="Georgia" w:cs="Arial"/>
          <w:w w:val="140"/>
          <w:sz w:val="18"/>
          <w:lang w:val="es-419"/>
        </w:rPr>
        <w:t>D</w:t>
      </w:r>
      <w:r w:rsidRPr="00BB6C81">
        <w:rPr>
          <w:rFonts w:ascii="Georgia" w:hAnsi="Georgia" w:cs="Arial"/>
          <w:w w:val="140"/>
          <w:sz w:val="16"/>
          <w:lang w:val="es-419"/>
        </w:rPr>
        <w:t>ISTRITO</w:t>
      </w:r>
      <w:r w:rsidRPr="00BB6C81">
        <w:rPr>
          <w:rFonts w:ascii="Georgia" w:hAnsi="Georgia" w:cs="Arial"/>
          <w:w w:val="140"/>
          <w:sz w:val="18"/>
          <w:lang w:val="es-419"/>
        </w:rPr>
        <w:t xml:space="preserve"> J</w:t>
      </w:r>
      <w:r w:rsidRPr="00BB6C81">
        <w:rPr>
          <w:rFonts w:ascii="Georgia" w:hAnsi="Georgia" w:cs="Arial"/>
          <w:w w:val="140"/>
          <w:sz w:val="16"/>
          <w:lang w:val="es-419"/>
        </w:rPr>
        <w:t>UDICIAL</w:t>
      </w:r>
    </w:p>
    <w:p w:rsidR="001214AF" w:rsidRPr="00BB6C81" w:rsidRDefault="001214AF" w:rsidP="00BB6C81">
      <w:pPr>
        <w:pStyle w:val="Sinespaciado"/>
        <w:spacing w:line="288" w:lineRule="auto"/>
        <w:jc w:val="center"/>
        <w:rPr>
          <w:rFonts w:ascii="Georgia" w:hAnsi="Georgia" w:cs="Arial"/>
          <w:smallCaps/>
          <w:w w:val="140"/>
          <w:sz w:val="20"/>
          <w:szCs w:val="18"/>
          <w:lang w:val="es-419"/>
        </w:rPr>
      </w:pPr>
      <w:r w:rsidRPr="00BB6C81">
        <w:rPr>
          <w:rFonts w:ascii="Georgia" w:hAnsi="Georgia" w:cs="Arial"/>
          <w:smallCaps/>
          <w:w w:val="140"/>
          <w:sz w:val="20"/>
          <w:szCs w:val="18"/>
          <w:lang w:val="es-419"/>
        </w:rPr>
        <w:t xml:space="preserve">Sala No.4 de Asuntos Penales para Adolescentes  </w:t>
      </w:r>
    </w:p>
    <w:p w:rsidR="001214AF" w:rsidRPr="00BB6C81" w:rsidRDefault="001214AF" w:rsidP="00BB6C81">
      <w:pPr>
        <w:pStyle w:val="Sinespaciado"/>
        <w:spacing w:line="288" w:lineRule="auto"/>
        <w:jc w:val="center"/>
        <w:rPr>
          <w:rFonts w:ascii="Georgia" w:hAnsi="Georgia" w:cs="Arial"/>
          <w:smallCaps/>
          <w:w w:val="140"/>
          <w:sz w:val="18"/>
          <w:szCs w:val="18"/>
          <w:lang w:val="es-419"/>
        </w:rPr>
      </w:pPr>
      <w:r w:rsidRPr="00BB6C81">
        <w:rPr>
          <w:rFonts w:ascii="Georgia" w:hAnsi="Georgia" w:cs="Arial"/>
          <w:smallCaps/>
          <w:w w:val="140"/>
          <w:sz w:val="18"/>
          <w:szCs w:val="18"/>
          <w:lang w:val="es-419"/>
        </w:rPr>
        <w:t>Distrito de Pereira - Departamento de Risaralda</w:t>
      </w:r>
    </w:p>
    <w:p w:rsidR="00927167" w:rsidRPr="00BB6C81" w:rsidRDefault="00927167" w:rsidP="00BB6C81">
      <w:pPr>
        <w:pStyle w:val="Sinespaciado"/>
        <w:tabs>
          <w:tab w:val="left" w:pos="3579"/>
        </w:tabs>
        <w:spacing w:line="288" w:lineRule="auto"/>
        <w:jc w:val="center"/>
        <w:rPr>
          <w:rFonts w:ascii="Georgia" w:hAnsi="Georgia" w:cs="Arial"/>
          <w:w w:val="140"/>
          <w:szCs w:val="18"/>
          <w:lang w:val="es-419"/>
        </w:rPr>
      </w:pPr>
      <w:r w:rsidRPr="00BB6C81">
        <w:rPr>
          <w:rFonts w:ascii="Georgia" w:hAnsi="Georgia" w:cs="Arial"/>
          <w:w w:val="140"/>
          <w:szCs w:val="18"/>
          <w:lang w:val="es-419"/>
        </w:rPr>
        <w:tab/>
      </w:r>
    </w:p>
    <w:p w:rsidR="00927167" w:rsidRPr="00BB6C81" w:rsidRDefault="0092716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cs="Arial"/>
          <w:sz w:val="22"/>
          <w:lang w:val="es-419"/>
        </w:rPr>
        <w:tab/>
      </w:r>
      <w:r w:rsidRPr="00BB6C81">
        <w:rPr>
          <w:rFonts w:ascii="Georgia" w:hAnsi="Georgia" w:cs="Arial"/>
          <w:sz w:val="22"/>
          <w:lang w:val="es-419"/>
        </w:rPr>
        <w:tab/>
      </w:r>
      <w:r w:rsidRPr="00BB6C81">
        <w:rPr>
          <w:rFonts w:ascii="Georgia" w:hAnsi="Georgia"/>
          <w:sz w:val="22"/>
          <w:szCs w:val="22"/>
          <w:lang w:val="es-419"/>
        </w:rPr>
        <w:t>Asunto</w:t>
      </w:r>
      <w:r w:rsidRPr="00BB6C81">
        <w:rPr>
          <w:rFonts w:ascii="Georgia" w:hAnsi="Georgia"/>
          <w:sz w:val="22"/>
          <w:szCs w:val="22"/>
          <w:lang w:val="es-419"/>
        </w:rPr>
        <w:tab/>
      </w:r>
      <w:r w:rsidRPr="00BB6C81">
        <w:rPr>
          <w:rFonts w:ascii="Georgia" w:hAnsi="Georgia"/>
          <w:sz w:val="22"/>
          <w:szCs w:val="22"/>
          <w:lang w:val="es-419"/>
        </w:rPr>
        <w:tab/>
      </w:r>
      <w:r w:rsidRPr="00BB6C81">
        <w:rPr>
          <w:rFonts w:ascii="Georgia" w:hAnsi="Georgia"/>
          <w:sz w:val="22"/>
          <w:szCs w:val="22"/>
          <w:lang w:val="es-419"/>
        </w:rPr>
        <w:tab/>
      </w:r>
      <w:r w:rsidR="006A6265" w:rsidRPr="00BB6C81">
        <w:rPr>
          <w:rFonts w:ascii="Georgia" w:hAnsi="Georgia"/>
          <w:sz w:val="22"/>
          <w:szCs w:val="22"/>
          <w:lang w:val="es-419"/>
        </w:rPr>
        <w:tab/>
      </w:r>
      <w:r w:rsidRPr="00BB6C81">
        <w:rPr>
          <w:rFonts w:ascii="Georgia" w:hAnsi="Georgia"/>
          <w:sz w:val="22"/>
          <w:szCs w:val="22"/>
          <w:lang w:val="es-419"/>
        </w:rPr>
        <w:t>: Sentencia de tutela en segunda instancia</w:t>
      </w:r>
    </w:p>
    <w:p w:rsidR="00927167" w:rsidRPr="00BB6C81" w:rsidRDefault="0092716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t>Accionante (s)</w:t>
      </w:r>
      <w:r w:rsidRPr="00BB6C81">
        <w:rPr>
          <w:rFonts w:ascii="Georgia" w:hAnsi="Georgia"/>
          <w:sz w:val="22"/>
          <w:szCs w:val="22"/>
          <w:lang w:val="es-419"/>
        </w:rPr>
        <w:tab/>
      </w:r>
      <w:r w:rsidRPr="00BB6C81">
        <w:rPr>
          <w:rFonts w:ascii="Georgia" w:hAnsi="Georgia"/>
          <w:sz w:val="22"/>
          <w:szCs w:val="22"/>
          <w:lang w:val="es-419"/>
        </w:rPr>
        <w:tab/>
      </w:r>
      <w:r w:rsidR="006A6265" w:rsidRPr="00BB6C81">
        <w:rPr>
          <w:rFonts w:ascii="Georgia" w:hAnsi="Georgia"/>
          <w:sz w:val="22"/>
          <w:szCs w:val="22"/>
          <w:lang w:val="es-419"/>
        </w:rPr>
        <w:tab/>
      </w:r>
      <w:r w:rsidRPr="00BB6C81">
        <w:rPr>
          <w:rFonts w:ascii="Georgia" w:hAnsi="Georgia"/>
          <w:sz w:val="22"/>
          <w:szCs w:val="22"/>
          <w:lang w:val="es-419"/>
        </w:rPr>
        <w:t xml:space="preserve">: </w:t>
      </w:r>
      <w:r w:rsidR="00C13ED7" w:rsidRPr="00BB6C81">
        <w:rPr>
          <w:rFonts w:ascii="Georgia" w:hAnsi="Georgia"/>
          <w:sz w:val="22"/>
          <w:szCs w:val="22"/>
          <w:lang w:val="es-419"/>
        </w:rPr>
        <w:t>Diana Patricia Suárez Marín</w:t>
      </w:r>
    </w:p>
    <w:p w:rsidR="00927167" w:rsidRPr="00BB6C81" w:rsidRDefault="004727D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r>
      <w:r w:rsidR="00927167" w:rsidRPr="00BB6C81">
        <w:rPr>
          <w:rFonts w:ascii="Georgia" w:hAnsi="Georgia"/>
          <w:sz w:val="22"/>
          <w:szCs w:val="22"/>
          <w:lang w:val="es-419"/>
        </w:rPr>
        <w:t>Accionado (s)</w:t>
      </w:r>
      <w:r w:rsidR="00927167" w:rsidRPr="00BB6C81">
        <w:rPr>
          <w:rFonts w:ascii="Georgia" w:hAnsi="Georgia"/>
          <w:sz w:val="22"/>
          <w:szCs w:val="22"/>
          <w:lang w:val="es-419"/>
        </w:rPr>
        <w:tab/>
      </w:r>
      <w:r w:rsidR="00927167" w:rsidRPr="00BB6C81">
        <w:rPr>
          <w:rFonts w:ascii="Georgia" w:hAnsi="Georgia"/>
          <w:sz w:val="22"/>
          <w:szCs w:val="22"/>
          <w:lang w:val="es-419"/>
        </w:rPr>
        <w:tab/>
      </w:r>
      <w:r w:rsidR="00927167" w:rsidRPr="00BB6C81">
        <w:rPr>
          <w:rFonts w:ascii="Georgia" w:hAnsi="Georgia"/>
          <w:sz w:val="22"/>
          <w:szCs w:val="22"/>
          <w:lang w:val="es-419"/>
        </w:rPr>
        <w:tab/>
        <w:t xml:space="preserve">: </w:t>
      </w:r>
      <w:r w:rsidR="00CF7F14" w:rsidRPr="00BB6C81">
        <w:rPr>
          <w:rFonts w:ascii="Georgia" w:hAnsi="Georgia"/>
          <w:sz w:val="22"/>
          <w:szCs w:val="22"/>
          <w:lang w:val="es-419"/>
        </w:rPr>
        <w:t xml:space="preserve">Colpensiones </w:t>
      </w:r>
    </w:p>
    <w:p w:rsidR="00B47155" w:rsidRPr="00BB6C81" w:rsidRDefault="004727D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r>
      <w:r w:rsidR="00CD5C43" w:rsidRPr="00BB6C81">
        <w:rPr>
          <w:rFonts w:ascii="Georgia" w:hAnsi="Georgia"/>
          <w:sz w:val="22"/>
          <w:szCs w:val="22"/>
          <w:lang w:val="es-419"/>
        </w:rPr>
        <w:t>Vinculado (s)</w:t>
      </w:r>
      <w:r w:rsidR="00CD5C43" w:rsidRPr="00BB6C81">
        <w:rPr>
          <w:rFonts w:ascii="Georgia" w:hAnsi="Georgia"/>
          <w:sz w:val="22"/>
          <w:szCs w:val="22"/>
          <w:lang w:val="es-419"/>
        </w:rPr>
        <w:tab/>
      </w:r>
      <w:r w:rsidR="00CD5C43" w:rsidRPr="00BB6C81">
        <w:rPr>
          <w:rFonts w:ascii="Georgia" w:hAnsi="Georgia"/>
          <w:sz w:val="22"/>
          <w:szCs w:val="22"/>
          <w:lang w:val="es-419"/>
        </w:rPr>
        <w:tab/>
      </w:r>
      <w:r w:rsidR="00CD5C43" w:rsidRPr="00BB6C81">
        <w:rPr>
          <w:rFonts w:ascii="Georgia" w:hAnsi="Georgia"/>
          <w:sz w:val="22"/>
          <w:szCs w:val="22"/>
          <w:lang w:val="es-419"/>
        </w:rPr>
        <w:tab/>
        <w:t xml:space="preserve">: </w:t>
      </w:r>
      <w:r w:rsidR="002852C3" w:rsidRPr="00BB6C81">
        <w:rPr>
          <w:rFonts w:ascii="Georgia" w:hAnsi="Georgia"/>
          <w:sz w:val="22"/>
          <w:szCs w:val="22"/>
          <w:lang w:val="es-419"/>
        </w:rPr>
        <w:t>EPS</w:t>
      </w:r>
      <w:r w:rsidR="00C13ED7" w:rsidRPr="00BB6C81">
        <w:rPr>
          <w:rFonts w:ascii="Georgia" w:hAnsi="Georgia"/>
          <w:sz w:val="22"/>
          <w:szCs w:val="22"/>
          <w:lang w:val="es-419"/>
        </w:rPr>
        <w:t xml:space="preserve"> Servicio Occidental de Salud </w:t>
      </w:r>
      <w:r w:rsidR="00FB6895" w:rsidRPr="00BB6C81">
        <w:rPr>
          <w:rFonts w:ascii="Georgia" w:hAnsi="Georgia"/>
          <w:sz w:val="22"/>
          <w:szCs w:val="22"/>
          <w:lang w:val="es-419"/>
        </w:rPr>
        <w:t>-</w:t>
      </w:r>
      <w:r w:rsidR="00C13ED7" w:rsidRPr="00BB6C81">
        <w:rPr>
          <w:rFonts w:ascii="Georgia" w:hAnsi="Georgia"/>
          <w:sz w:val="22"/>
          <w:szCs w:val="22"/>
          <w:lang w:val="es-419"/>
        </w:rPr>
        <w:t>SOS-</w:t>
      </w:r>
    </w:p>
    <w:p w:rsidR="00927167" w:rsidRPr="00BB6C81" w:rsidRDefault="004727D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r>
      <w:r w:rsidR="00927167" w:rsidRPr="00BB6C81">
        <w:rPr>
          <w:rFonts w:ascii="Georgia" w:hAnsi="Georgia"/>
          <w:sz w:val="22"/>
          <w:szCs w:val="22"/>
          <w:lang w:val="es-419"/>
        </w:rPr>
        <w:t>Radicación</w:t>
      </w:r>
      <w:r w:rsidR="00927167" w:rsidRPr="00BB6C81">
        <w:rPr>
          <w:rFonts w:ascii="Georgia" w:hAnsi="Georgia"/>
          <w:sz w:val="22"/>
          <w:szCs w:val="22"/>
          <w:lang w:val="es-419"/>
        </w:rPr>
        <w:tab/>
      </w:r>
      <w:r w:rsidR="00927167" w:rsidRPr="00BB6C81">
        <w:rPr>
          <w:rFonts w:ascii="Georgia" w:hAnsi="Georgia"/>
          <w:sz w:val="22"/>
          <w:szCs w:val="22"/>
          <w:lang w:val="es-419"/>
        </w:rPr>
        <w:tab/>
      </w:r>
      <w:r w:rsidR="00927167" w:rsidRPr="00BB6C81">
        <w:rPr>
          <w:rFonts w:ascii="Georgia" w:hAnsi="Georgia"/>
          <w:sz w:val="22"/>
          <w:szCs w:val="22"/>
          <w:lang w:val="es-419"/>
        </w:rPr>
        <w:tab/>
        <w:t>: 66</w:t>
      </w:r>
      <w:r w:rsidR="002852C3" w:rsidRPr="00BB6C81">
        <w:rPr>
          <w:rFonts w:ascii="Georgia" w:hAnsi="Georgia"/>
          <w:sz w:val="22"/>
          <w:szCs w:val="22"/>
          <w:lang w:val="es-419"/>
        </w:rPr>
        <w:t>001-31-1</w:t>
      </w:r>
      <w:r w:rsidR="00C13ED7" w:rsidRPr="00BB6C81">
        <w:rPr>
          <w:rFonts w:ascii="Georgia" w:hAnsi="Georgia"/>
          <w:sz w:val="22"/>
          <w:szCs w:val="22"/>
          <w:lang w:val="es-419"/>
        </w:rPr>
        <w:t>8</w:t>
      </w:r>
      <w:r w:rsidR="002852C3" w:rsidRPr="00BB6C81">
        <w:rPr>
          <w:rFonts w:ascii="Georgia" w:hAnsi="Georgia"/>
          <w:sz w:val="22"/>
          <w:szCs w:val="22"/>
          <w:lang w:val="es-419"/>
        </w:rPr>
        <w:t>-002-2019-000</w:t>
      </w:r>
      <w:r w:rsidR="00C13ED7" w:rsidRPr="00BB6C81">
        <w:rPr>
          <w:rFonts w:ascii="Georgia" w:hAnsi="Georgia"/>
          <w:sz w:val="22"/>
          <w:szCs w:val="22"/>
          <w:lang w:val="es-419"/>
        </w:rPr>
        <w:t>76</w:t>
      </w:r>
      <w:r w:rsidR="002852C3" w:rsidRPr="00BB6C81">
        <w:rPr>
          <w:rFonts w:ascii="Georgia" w:hAnsi="Georgia"/>
          <w:sz w:val="22"/>
          <w:szCs w:val="22"/>
          <w:lang w:val="es-419"/>
        </w:rPr>
        <w:t>-0</w:t>
      </w:r>
      <w:r w:rsidR="00C13ED7" w:rsidRPr="00BB6C81">
        <w:rPr>
          <w:rFonts w:ascii="Georgia" w:hAnsi="Georgia"/>
          <w:sz w:val="22"/>
          <w:szCs w:val="22"/>
          <w:lang w:val="es-419"/>
        </w:rPr>
        <w:t>1</w:t>
      </w:r>
    </w:p>
    <w:p w:rsidR="00F3363E" w:rsidRPr="00BB6C81" w:rsidRDefault="00217BB6"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t>Tema (s)</w:t>
      </w:r>
      <w:r w:rsidRPr="00BB6C81">
        <w:rPr>
          <w:rFonts w:ascii="Georgia" w:hAnsi="Georgia"/>
          <w:sz w:val="22"/>
          <w:szCs w:val="22"/>
          <w:lang w:val="es-419"/>
        </w:rPr>
        <w:tab/>
      </w:r>
      <w:r w:rsidRPr="00BB6C81">
        <w:rPr>
          <w:rFonts w:ascii="Georgia" w:hAnsi="Georgia"/>
          <w:sz w:val="22"/>
          <w:szCs w:val="22"/>
          <w:lang w:val="es-419"/>
        </w:rPr>
        <w:tab/>
      </w:r>
      <w:r w:rsidRPr="00BB6C81">
        <w:rPr>
          <w:rFonts w:ascii="Georgia" w:hAnsi="Georgia"/>
          <w:sz w:val="22"/>
          <w:szCs w:val="22"/>
          <w:lang w:val="es-419"/>
        </w:rPr>
        <w:tab/>
      </w:r>
      <w:r w:rsidR="00927167" w:rsidRPr="00BB6C81">
        <w:rPr>
          <w:rFonts w:ascii="Georgia" w:hAnsi="Georgia"/>
          <w:sz w:val="22"/>
          <w:szCs w:val="22"/>
          <w:lang w:val="es-419"/>
        </w:rPr>
        <w:t>:</w:t>
      </w:r>
      <w:r w:rsidR="00C13ED7" w:rsidRPr="00BB6C81">
        <w:rPr>
          <w:rFonts w:ascii="Georgia" w:hAnsi="Georgia"/>
          <w:sz w:val="22"/>
          <w:szCs w:val="22"/>
          <w:lang w:val="es-419"/>
        </w:rPr>
        <w:t xml:space="preserve"> Pago incapacidades</w:t>
      </w:r>
      <w:r w:rsidR="006A6265" w:rsidRPr="00BB6C81">
        <w:rPr>
          <w:rFonts w:ascii="Georgia" w:hAnsi="Georgia"/>
          <w:sz w:val="22"/>
          <w:szCs w:val="22"/>
          <w:lang w:val="es-419"/>
        </w:rPr>
        <w:t xml:space="preserve"> </w:t>
      </w:r>
      <w:r w:rsidR="00C13ED7" w:rsidRPr="00BB6C81">
        <w:rPr>
          <w:rFonts w:ascii="Georgia" w:hAnsi="Georgia"/>
          <w:sz w:val="22"/>
          <w:szCs w:val="22"/>
          <w:lang w:val="es-419"/>
        </w:rPr>
        <w:t>-</w:t>
      </w:r>
      <w:r w:rsidR="006A6265" w:rsidRPr="00BB6C81">
        <w:rPr>
          <w:rFonts w:ascii="Georgia" w:hAnsi="Georgia"/>
          <w:sz w:val="22"/>
          <w:szCs w:val="22"/>
          <w:lang w:val="es-419"/>
        </w:rPr>
        <w:t xml:space="preserve"> </w:t>
      </w:r>
      <w:r w:rsidR="002852C3" w:rsidRPr="00BB6C81">
        <w:rPr>
          <w:rFonts w:ascii="Georgia" w:hAnsi="Georgia"/>
          <w:sz w:val="22"/>
          <w:szCs w:val="22"/>
          <w:lang w:val="es-419"/>
        </w:rPr>
        <w:t>Rehabilitación desfavorable</w:t>
      </w:r>
    </w:p>
    <w:p w:rsidR="00E90364" w:rsidRDefault="00F3363E" w:rsidP="00BB6C81">
      <w:pPr>
        <w:pStyle w:val="Textoindependiente"/>
        <w:tabs>
          <w:tab w:val="clear" w:pos="4248"/>
          <w:tab w:val="left" w:pos="3686"/>
        </w:tabs>
        <w:spacing w:line="240" w:lineRule="auto"/>
        <w:ind w:left="4956" w:hanging="4110"/>
        <w:rPr>
          <w:rFonts w:ascii="Georgia" w:hAnsi="Georgia"/>
          <w:sz w:val="22"/>
          <w:szCs w:val="22"/>
          <w:lang w:val="es-419"/>
        </w:rPr>
      </w:pPr>
      <w:r w:rsidRPr="00BB6C81">
        <w:rPr>
          <w:rFonts w:ascii="Georgia" w:hAnsi="Georgia"/>
          <w:sz w:val="22"/>
          <w:szCs w:val="22"/>
          <w:lang w:val="es-419"/>
        </w:rPr>
        <w:tab/>
      </w:r>
      <w:r w:rsidR="00CF7F14" w:rsidRPr="00BB6C81">
        <w:rPr>
          <w:rFonts w:ascii="Georgia" w:hAnsi="Georgia"/>
          <w:sz w:val="22"/>
          <w:szCs w:val="22"/>
          <w:lang w:val="es-419"/>
        </w:rPr>
        <w:t xml:space="preserve">Despacho de origen        </w:t>
      </w:r>
      <w:r w:rsidR="004727D7" w:rsidRPr="00BB6C81">
        <w:rPr>
          <w:rFonts w:ascii="Georgia" w:hAnsi="Georgia"/>
          <w:sz w:val="22"/>
          <w:szCs w:val="22"/>
          <w:lang w:val="es-419"/>
        </w:rPr>
        <w:tab/>
      </w:r>
      <w:r w:rsidR="00927167" w:rsidRPr="00BB6C81">
        <w:rPr>
          <w:rFonts w:ascii="Georgia" w:hAnsi="Georgia"/>
          <w:sz w:val="22"/>
          <w:szCs w:val="22"/>
          <w:lang w:val="es-419"/>
        </w:rPr>
        <w:t>:</w:t>
      </w:r>
      <w:r w:rsidR="00217BB6" w:rsidRPr="00BB6C81">
        <w:rPr>
          <w:rFonts w:ascii="Georgia" w:hAnsi="Georgia"/>
          <w:sz w:val="22"/>
          <w:szCs w:val="22"/>
          <w:lang w:val="es-419"/>
        </w:rPr>
        <w:t xml:space="preserve"> </w:t>
      </w:r>
      <w:r w:rsidR="00C13ED7" w:rsidRPr="00BB6C81">
        <w:rPr>
          <w:rFonts w:ascii="Georgia" w:hAnsi="Georgia"/>
          <w:sz w:val="22"/>
          <w:szCs w:val="22"/>
          <w:lang w:val="es-419"/>
        </w:rPr>
        <w:t>J</w:t>
      </w:r>
      <w:r w:rsidR="00927167" w:rsidRPr="00BB6C81">
        <w:rPr>
          <w:rFonts w:ascii="Georgia" w:hAnsi="Georgia"/>
          <w:sz w:val="22"/>
          <w:szCs w:val="22"/>
          <w:lang w:val="es-419"/>
        </w:rPr>
        <w:t xml:space="preserve">uzgado </w:t>
      </w:r>
      <w:r w:rsidR="002852C3" w:rsidRPr="00BB6C81">
        <w:rPr>
          <w:rFonts w:ascii="Georgia" w:hAnsi="Georgia"/>
          <w:sz w:val="22"/>
          <w:szCs w:val="22"/>
          <w:lang w:val="es-419"/>
        </w:rPr>
        <w:t xml:space="preserve">Segundo </w:t>
      </w:r>
      <w:r w:rsidR="00C13ED7" w:rsidRPr="00BB6C81">
        <w:rPr>
          <w:rFonts w:ascii="Georgia" w:hAnsi="Georgia"/>
          <w:sz w:val="22"/>
          <w:szCs w:val="22"/>
          <w:lang w:val="es-419"/>
        </w:rPr>
        <w:t>Penal del Circuito para</w:t>
      </w:r>
      <w:r w:rsidR="005557D7" w:rsidRPr="00BB6C81">
        <w:rPr>
          <w:rFonts w:ascii="Georgia" w:hAnsi="Georgia"/>
          <w:sz w:val="22"/>
          <w:szCs w:val="22"/>
          <w:lang w:val="es-419"/>
        </w:rPr>
        <w:t xml:space="preserve"> </w:t>
      </w:r>
      <w:r w:rsidR="00E90364">
        <w:rPr>
          <w:rFonts w:ascii="Georgia" w:hAnsi="Georgia"/>
          <w:sz w:val="22"/>
          <w:szCs w:val="22"/>
          <w:lang w:val="es-419"/>
        </w:rPr>
        <w:t>Adolescentes</w:t>
      </w:r>
    </w:p>
    <w:p w:rsidR="00927167" w:rsidRPr="00BB6C81" w:rsidRDefault="00E90364" w:rsidP="00BB6C81">
      <w:pPr>
        <w:pStyle w:val="Textoindependiente"/>
        <w:tabs>
          <w:tab w:val="clear" w:pos="4248"/>
          <w:tab w:val="left" w:pos="3686"/>
        </w:tabs>
        <w:spacing w:line="240" w:lineRule="auto"/>
        <w:ind w:left="4956" w:hanging="4110"/>
        <w:rPr>
          <w:rFonts w:ascii="Georgia" w:hAnsi="Georgia"/>
          <w:sz w:val="22"/>
          <w:szCs w:val="22"/>
          <w:lang w:val="es-419"/>
        </w:rPr>
      </w:pPr>
      <w:r>
        <w:rPr>
          <w:rFonts w:ascii="Georgia" w:hAnsi="Georgia"/>
          <w:sz w:val="22"/>
          <w:szCs w:val="22"/>
          <w:lang w:val="es-419"/>
        </w:rPr>
        <w:tab/>
      </w:r>
      <w:r>
        <w:rPr>
          <w:rFonts w:ascii="Georgia" w:hAnsi="Georgia"/>
          <w:sz w:val="22"/>
          <w:szCs w:val="22"/>
          <w:lang w:val="es-419"/>
        </w:rPr>
        <w:tab/>
      </w:r>
      <w:r>
        <w:rPr>
          <w:rFonts w:ascii="Georgia" w:hAnsi="Georgia"/>
          <w:sz w:val="22"/>
          <w:szCs w:val="22"/>
          <w:lang w:val="es-419"/>
        </w:rPr>
        <w:tab/>
      </w:r>
      <w:r>
        <w:rPr>
          <w:rFonts w:ascii="Georgia" w:hAnsi="Georgia"/>
          <w:sz w:val="22"/>
          <w:szCs w:val="22"/>
          <w:lang w:val="es-419"/>
        </w:rPr>
        <w:tab/>
      </w:r>
      <w:r>
        <w:rPr>
          <w:rFonts w:ascii="Georgia" w:hAnsi="Georgia"/>
          <w:sz w:val="22"/>
          <w:szCs w:val="22"/>
          <w:lang w:val="es-419"/>
        </w:rPr>
        <w:tab/>
      </w:r>
      <w:r>
        <w:rPr>
          <w:rFonts w:ascii="Georgia" w:hAnsi="Georgia"/>
          <w:sz w:val="22"/>
          <w:szCs w:val="22"/>
          <w:lang w:val="es-CO"/>
        </w:rPr>
        <w:t xml:space="preserve">  </w:t>
      </w:r>
      <w:r w:rsidR="00C13ED7" w:rsidRPr="00BB6C81">
        <w:rPr>
          <w:rFonts w:ascii="Georgia" w:hAnsi="Georgia"/>
          <w:sz w:val="22"/>
          <w:szCs w:val="22"/>
          <w:lang w:val="es-419"/>
        </w:rPr>
        <w:t>con Funci</w:t>
      </w:r>
      <w:r w:rsidR="004727D7" w:rsidRPr="00BB6C81">
        <w:rPr>
          <w:rFonts w:ascii="Georgia" w:hAnsi="Georgia"/>
          <w:sz w:val="22"/>
          <w:szCs w:val="22"/>
          <w:lang w:val="es-419"/>
        </w:rPr>
        <w:t xml:space="preserve">ón de Conocimiento de </w:t>
      </w:r>
      <w:r w:rsidR="00C13ED7" w:rsidRPr="00BB6C81">
        <w:rPr>
          <w:rFonts w:ascii="Georgia" w:hAnsi="Georgia"/>
          <w:sz w:val="22"/>
          <w:szCs w:val="22"/>
          <w:lang w:val="es-419"/>
        </w:rPr>
        <w:t>Pereira</w:t>
      </w:r>
    </w:p>
    <w:p w:rsidR="00927167" w:rsidRPr="00BB6C81" w:rsidRDefault="0092716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lastRenderedPageBreak/>
        <w:tab/>
      </w:r>
      <w:r w:rsidRPr="00BB6C81">
        <w:rPr>
          <w:rFonts w:ascii="Georgia" w:hAnsi="Georgia"/>
          <w:sz w:val="22"/>
          <w:szCs w:val="22"/>
          <w:lang w:val="es-419"/>
        </w:rPr>
        <w:tab/>
        <w:t>Magistrado Ponente</w:t>
      </w:r>
      <w:r w:rsidRPr="00BB6C81">
        <w:rPr>
          <w:rFonts w:ascii="Georgia" w:hAnsi="Georgia"/>
          <w:sz w:val="22"/>
          <w:szCs w:val="22"/>
          <w:lang w:val="es-419"/>
        </w:rPr>
        <w:tab/>
      </w:r>
      <w:r w:rsidRPr="00BB6C81">
        <w:rPr>
          <w:rFonts w:ascii="Georgia" w:hAnsi="Georgia"/>
          <w:sz w:val="22"/>
          <w:szCs w:val="22"/>
          <w:lang w:val="es-419"/>
        </w:rPr>
        <w:tab/>
        <w:t>: Duberney Grisales Herrera</w:t>
      </w:r>
    </w:p>
    <w:p w:rsidR="00927167" w:rsidRPr="00BB6C81" w:rsidRDefault="004727D7" w:rsidP="00BB6C81">
      <w:pPr>
        <w:pStyle w:val="Textoindependiente"/>
        <w:tabs>
          <w:tab w:val="clear" w:pos="4248"/>
          <w:tab w:val="left" w:pos="3686"/>
        </w:tabs>
        <w:spacing w:line="240" w:lineRule="auto"/>
        <w:rPr>
          <w:rFonts w:ascii="Georgia" w:hAnsi="Georgia"/>
          <w:sz w:val="22"/>
          <w:szCs w:val="22"/>
          <w:lang w:val="es-419"/>
        </w:rPr>
      </w:pPr>
      <w:r w:rsidRPr="00BB6C81">
        <w:rPr>
          <w:rFonts w:ascii="Georgia" w:hAnsi="Georgia"/>
          <w:sz w:val="22"/>
          <w:szCs w:val="22"/>
          <w:lang w:val="es-419"/>
        </w:rPr>
        <w:tab/>
      </w:r>
      <w:r w:rsidRPr="00BB6C81">
        <w:rPr>
          <w:rFonts w:ascii="Georgia" w:hAnsi="Georgia"/>
          <w:sz w:val="22"/>
          <w:szCs w:val="22"/>
          <w:lang w:val="es-419"/>
        </w:rPr>
        <w:tab/>
      </w:r>
      <w:r w:rsidR="00927167" w:rsidRPr="00BB6C81">
        <w:rPr>
          <w:rFonts w:ascii="Georgia" w:hAnsi="Georgia"/>
          <w:sz w:val="22"/>
          <w:szCs w:val="22"/>
          <w:lang w:val="es-419"/>
        </w:rPr>
        <w:t>Acta número</w:t>
      </w:r>
      <w:r w:rsidR="00927167" w:rsidRPr="00BB6C81">
        <w:rPr>
          <w:rFonts w:ascii="Georgia" w:hAnsi="Georgia"/>
          <w:sz w:val="22"/>
          <w:szCs w:val="22"/>
          <w:lang w:val="es-419"/>
        </w:rPr>
        <w:tab/>
      </w:r>
      <w:r w:rsidR="00927167" w:rsidRPr="00BB6C81">
        <w:rPr>
          <w:rFonts w:ascii="Georgia" w:hAnsi="Georgia"/>
          <w:sz w:val="22"/>
          <w:szCs w:val="22"/>
          <w:lang w:val="es-419"/>
        </w:rPr>
        <w:tab/>
      </w:r>
      <w:r w:rsidR="00927167" w:rsidRPr="00BB6C81">
        <w:rPr>
          <w:rFonts w:ascii="Georgia" w:hAnsi="Georgia"/>
          <w:sz w:val="22"/>
          <w:szCs w:val="22"/>
          <w:lang w:val="es-419"/>
        </w:rPr>
        <w:tab/>
        <w:t xml:space="preserve">: </w:t>
      </w:r>
      <w:r w:rsidR="00821C0B" w:rsidRPr="00BB6C81">
        <w:rPr>
          <w:rFonts w:ascii="Georgia" w:hAnsi="Georgia"/>
          <w:sz w:val="22"/>
          <w:szCs w:val="22"/>
          <w:lang w:val="es-419"/>
        </w:rPr>
        <w:t>266</w:t>
      </w:r>
      <w:r w:rsidR="00927167" w:rsidRPr="00BB6C81">
        <w:rPr>
          <w:rFonts w:ascii="Georgia" w:hAnsi="Georgia"/>
          <w:sz w:val="22"/>
          <w:szCs w:val="22"/>
          <w:lang w:val="es-419"/>
        </w:rPr>
        <w:t xml:space="preserve"> de </w:t>
      </w:r>
      <w:r w:rsidR="00821C0B" w:rsidRPr="00BB6C81">
        <w:rPr>
          <w:rFonts w:ascii="Georgia" w:hAnsi="Georgia"/>
          <w:sz w:val="22"/>
          <w:szCs w:val="22"/>
          <w:lang w:val="es-419"/>
        </w:rPr>
        <w:t>21</w:t>
      </w:r>
      <w:r w:rsidR="00927167" w:rsidRPr="00BB6C81">
        <w:rPr>
          <w:rFonts w:ascii="Georgia" w:hAnsi="Georgia"/>
          <w:sz w:val="22"/>
          <w:szCs w:val="22"/>
          <w:lang w:val="es-419"/>
        </w:rPr>
        <w:t>-0</w:t>
      </w:r>
      <w:r w:rsidR="005960FE" w:rsidRPr="00BB6C81">
        <w:rPr>
          <w:rFonts w:ascii="Georgia" w:hAnsi="Georgia"/>
          <w:sz w:val="22"/>
          <w:szCs w:val="22"/>
          <w:lang w:val="es-419"/>
        </w:rPr>
        <w:t>6</w:t>
      </w:r>
      <w:r w:rsidR="00927167" w:rsidRPr="00BB6C81">
        <w:rPr>
          <w:rFonts w:ascii="Georgia" w:hAnsi="Georgia"/>
          <w:sz w:val="22"/>
          <w:szCs w:val="22"/>
          <w:lang w:val="es-419"/>
        </w:rPr>
        <w:t>-2019</w:t>
      </w:r>
    </w:p>
    <w:p w:rsidR="00785FA3" w:rsidRPr="00BB6C81" w:rsidRDefault="00785FA3" w:rsidP="00BB6C81">
      <w:pPr>
        <w:pBdr>
          <w:bottom w:val="double" w:sz="6" w:space="1" w:color="auto"/>
        </w:pBdr>
        <w:spacing w:line="288" w:lineRule="auto"/>
        <w:jc w:val="center"/>
        <w:rPr>
          <w:rFonts w:ascii="Georgia" w:hAnsi="Georgia"/>
          <w:b/>
          <w:bCs/>
          <w:sz w:val="2"/>
          <w:szCs w:val="22"/>
          <w:lang w:val="es-419"/>
        </w:rPr>
      </w:pPr>
    </w:p>
    <w:p w:rsidR="00785FA3" w:rsidRPr="00BB6C81" w:rsidRDefault="00785FA3" w:rsidP="00BB6C81">
      <w:pPr>
        <w:spacing w:line="288" w:lineRule="auto"/>
        <w:jc w:val="center"/>
        <w:rPr>
          <w:rFonts w:ascii="Georgia" w:hAnsi="Georgia"/>
          <w:b/>
          <w:bCs/>
          <w:sz w:val="16"/>
          <w:szCs w:val="22"/>
          <w:lang w:val="es-419"/>
        </w:rPr>
      </w:pPr>
    </w:p>
    <w:p w:rsidR="00CF7F14" w:rsidRPr="00BB6C81" w:rsidRDefault="00CF7F14" w:rsidP="00BB6C81">
      <w:pPr>
        <w:spacing w:line="288" w:lineRule="auto"/>
        <w:jc w:val="center"/>
        <w:rPr>
          <w:rFonts w:ascii="Georgia" w:hAnsi="Georgia" w:cs="Arial"/>
          <w:iCs/>
          <w:sz w:val="28"/>
          <w:lang w:val="es-419"/>
        </w:rPr>
      </w:pPr>
      <w:r w:rsidRPr="00BB6C81">
        <w:rPr>
          <w:rFonts w:ascii="Georgia" w:hAnsi="Georgia" w:cs="Arial"/>
          <w:iCs/>
          <w:smallCaps/>
          <w:sz w:val="28"/>
          <w:lang w:val="es-419"/>
        </w:rPr>
        <w:t xml:space="preserve">Pereira, R., </w:t>
      </w:r>
      <w:r w:rsidR="00821C0B" w:rsidRPr="00BB6C81">
        <w:rPr>
          <w:rFonts w:ascii="Georgia" w:hAnsi="Georgia" w:cs="Arial"/>
          <w:iCs/>
          <w:smallCaps/>
          <w:sz w:val="28"/>
          <w:lang w:val="es-419"/>
        </w:rPr>
        <w:t>veintiuno</w:t>
      </w:r>
      <w:r w:rsidRPr="00BB6C81">
        <w:rPr>
          <w:rFonts w:ascii="Georgia" w:hAnsi="Georgia" w:cs="Arial"/>
          <w:iCs/>
          <w:smallCaps/>
          <w:sz w:val="28"/>
          <w:lang w:val="es-419"/>
        </w:rPr>
        <w:t xml:space="preserve"> (</w:t>
      </w:r>
      <w:r w:rsidR="00821C0B" w:rsidRPr="00BB6C81">
        <w:rPr>
          <w:rFonts w:ascii="Georgia" w:hAnsi="Georgia" w:cs="Arial"/>
          <w:iCs/>
          <w:smallCaps/>
          <w:sz w:val="28"/>
          <w:lang w:val="es-419"/>
        </w:rPr>
        <w:t>21</w:t>
      </w:r>
      <w:r w:rsidRPr="00BB6C81">
        <w:rPr>
          <w:rFonts w:ascii="Georgia" w:hAnsi="Georgia" w:cs="Arial"/>
          <w:iCs/>
          <w:smallCaps/>
          <w:sz w:val="28"/>
          <w:lang w:val="es-419"/>
        </w:rPr>
        <w:t xml:space="preserve">) de </w:t>
      </w:r>
      <w:r w:rsidR="005960FE" w:rsidRPr="00BB6C81">
        <w:rPr>
          <w:rFonts w:ascii="Georgia" w:hAnsi="Georgia" w:cs="Arial"/>
          <w:iCs/>
          <w:smallCaps/>
          <w:sz w:val="28"/>
          <w:lang w:val="es-419"/>
        </w:rPr>
        <w:t>junio</w:t>
      </w:r>
      <w:r w:rsidRPr="00BB6C81">
        <w:rPr>
          <w:rFonts w:ascii="Georgia" w:hAnsi="Georgia" w:cs="Arial"/>
          <w:iCs/>
          <w:smallCaps/>
          <w:sz w:val="28"/>
          <w:lang w:val="es-419"/>
        </w:rPr>
        <w:t xml:space="preserve"> de dos mil diecinueve (2019)</w:t>
      </w:r>
      <w:r w:rsidRPr="00BB6C81">
        <w:rPr>
          <w:rFonts w:ascii="Georgia" w:hAnsi="Georgia" w:cs="Arial"/>
          <w:iCs/>
          <w:sz w:val="28"/>
          <w:lang w:val="es-419"/>
        </w:rPr>
        <w:t>.</w:t>
      </w:r>
    </w:p>
    <w:p w:rsidR="00785FA3" w:rsidRPr="00BB6C81" w:rsidRDefault="00785FA3" w:rsidP="00BB6C81">
      <w:pPr>
        <w:pStyle w:val="Textoindependiente"/>
        <w:spacing w:line="288" w:lineRule="auto"/>
        <w:rPr>
          <w:rFonts w:ascii="Georgia" w:hAnsi="Georgia"/>
          <w:szCs w:val="24"/>
          <w:lang w:val="es-419"/>
        </w:rPr>
      </w:pPr>
    </w:p>
    <w:p w:rsidR="00785FA3" w:rsidRPr="00BB6C81" w:rsidRDefault="00785FA3" w:rsidP="00BB6C81">
      <w:pPr>
        <w:pStyle w:val="Textoindependiente"/>
        <w:numPr>
          <w:ilvl w:val="0"/>
          <w:numId w:val="1"/>
        </w:numPr>
        <w:spacing w:line="288" w:lineRule="auto"/>
        <w:rPr>
          <w:rFonts w:ascii="Georgia" w:hAnsi="Georgia"/>
          <w:smallCaps/>
          <w:szCs w:val="24"/>
          <w:lang w:val="es-419"/>
        </w:rPr>
      </w:pPr>
      <w:r w:rsidRPr="00BB6C81">
        <w:rPr>
          <w:rFonts w:ascii="Georgia" w:hAnsi="Georgia"/>
          <w:smallCaps/>
          <w:szCs w:val="24"/>
          <w:lang w:val="es-419"/>
        </w:rPr>
        <w:t>El asunto a decidir</w:t>
      </w:r>
    </w:p>
    <w:p w:rsidR="00785FA3" w:rsidRPr="00BB6C81" w:rsidRDefault="00785FA3" w:rsidP="00BB6C81">
      <w:pPr>
        <w:pStyle w:val="Textoindependiente"/>
        <w:spacing w:line="288" w:lineRule="auto"/>
        <w:rPr>
          <w:rFonts w:ascii="Georgia" w:hAnsi="Georgia"/>
          <w:szCs w:val="24"/>
          <w:lang w:val="es-419"/>
        </w:rPr>
      </w:pPr>
    </w:p>
    <w:p w:rsidR="00785FA3" w:rsidRPr="00BB6C81" w:rsidRDefault="00785FA3" w:rsidP="00BB6C81">
      <w:pPr>
        <w:pStyle w:val="Textoindependiente"/>
        <w:spacing w:line="288" w:lineRule="auto"/>
        <w:rPr>
          <w:rFonts w:ascii="Georgia" w:hAnsi="Georgia"/>
          <w:szCs w:val="24"/>
          <w:lang w:val="es-419"/>
        </w:rPr>
      </w:pPr>
      <w:r w:rsidRPr="00BB6C81">
        <w:rPr>
          <w:rFonts w:ascii="Georgia" w:hAnsi="Georgia"/>
          <w:szCs w:val="24"/>
          <w:lang w:val="es-419"/>
        </w:rPr>
        <w:t>La impugnación suscitada en el trámite constitucional ya referido, una vez se ha cumplido la actuación de primera instancia.</w:t>
      </w:r>
    </w:p>
    <w:p w:rsidR="00785FA3" w:rsidRPr="00BB6C81" w:rsidRDefault="00785FA3" w:rsidP="00BB6C81">
      <w:pPr>
        <w:pStyle w:val="Textoindependiente"/>
        <w:spacing w:line="288" w:lineRule="auto"/>
        <w:rPr>
          <w:rFonts w:ascii="Georgia" w:hAnsi="Georgia"/>
          <w:szCs w:val="24"/>
          <w:lang w:val="es-419"/>
        </w:rPr>
      </w:pPr>
    </w:p>
    <w:p w:rsidR="00785FA3" w:rsidRPr="00BB6C81" w:rsidRDefault="00785FA3" w:rsidP="00BB6C81">
      <w:pPr>
        <w:pStyle w:val="Textoindependiente"/>
        <w:numPr>
          <w:ilvl w:val="0"/>
          <w:numId w:val="1"/>
        </w:numPr>
        <w:spacing w:line="288" w:lineRule="auto"/>
        <w:rPr>
          <w:rFonts w:ascii="Georgia" w:hAnsi="Georgia"/>
          <w:smallCaps/>
          <w:szCs w:val="24"/>
          <w:lang w:val="es-419"/>
        </w:rPr>
      </w:pPr>
      <w:r w:rsidRPr="00BB6C81">
        <w:rPr>
          <w:rFonts w:ascii="Georgia" w:hAnsi="Georgia"/>
          <w:smallCaps/>
          <w:szCs w:val="24"/>
          <w:lang w:val="es-419"/>
        </w:rPr>
        <w:t xml:space="preserve">La síntesis fáctica </w:t>
      </w:r>
    </w:p>
    <w:p w:rsidR="00110898" w:rsidRPr="00BB6C81" w:rsidRDefault="00110898" w:rsidP="00BB6C81">
      <w:pPr>
        <w:pStyle w:val="Textoindependiente"/>
        <w:spacing w:line="288" w:lineRule="auto"/>
        <w:ind w:left="360"/>
        <w:rPr>
          <w:rFonts w:ascii="Georgia" w:hAnsi="Georgia"/>
          <w:szCs w:val="24"/>
          <w:lang w:val="es-419"/>
        </w:rPr>
      </w:pPr>
    </w:p>
    <w:p w:rsidR="00110898" w:rsidRPr="00BB6C81" w:rsidRDefault="0077218B" w:rsidP="00BB6C81">
      <w:pPr>
        <w:pStyle w:val="Textoindependiente"/>
        <w:spacing w:line="288" w:lineRule="auto"/>
        <w:rPr>
          <w:rFonts w:ascii="Georgia" w:hAnsi="Georgia" w:cs="Arial"/>
          <w:color w:val="000000"/>
          <w:lang w:val="es-419"/>
        </w:rPr>
      </w:pPr>
      <w:r w:rsidRPr="00BB6C81">
        <w:rPr>
          <w:rFonts w:ascii="Georgia" w:hAnsi="Georgia"/>
          <w:szCs w:val="24"/>
          <w:lang w:val="es-419"/>
        </w:rPr>
        <w:t xml:space="preserve">Relató </w:t>
      </w:r>
      <w:r w:rsidR="002852C3" w:rsidRPr="00BB6C81">
        <w:rPr>
          <w:rFonts w:ascii="Georgia" w:hAnsi="Georgia"/>
          <w:szCs w:val="24"/>
          <w:lang w:val="es-419"/>
        </w:rPr>
        <w:t xml:space="preserve">la </w:t>
      </w:r>
      <w:r w:rsidR="0024292D" w:rsidRPr="00BB6C81">
        <w:rPr>
          <w:rFonts w:ascii="Georgia" w:hAnsi="Georgia"/>
          <w:szCs w:val="24"/>
          <w:lang w:val="es-419"/>
        </w:rPr>
        <w:t xml:space="preserve">parte </w:t>
      </w:r>
      <w:r w:rsidR="002852C3" w:rsidRPr="00BB6C81">
        <w:rPr>
          <w:rFonts w:ascii="Georgia" w:hAnsi="Georgia"/>
          <w:szCs w:val="24"/>
          <w:lang w:val="es-419"/>
        </w:rPr>
        <w:t xml:space="preserve">actora </w:t>
      </w:r>
      <w:r w:rsidR="00537B6A" w:rsidRPr="00BB6C81">
        <w:rPr>
          <w:rFonts w:ascii="Georgia" w:hAnsi="Georgia"/>
          <w:szCs w:val="24"/>
          <w:lang w:val="es-419"/>
        </w:rPr>
        <w:t xml:space="preserve">que </w:t>
      </w:r>
      <w:r w:rsidR="002852C3" w:rsidRPr="00BB6C81">
        <w:rPr>
          <w:rFonts w:ascii="Georgia" w:hAnsi="Georgia"/>
          <w:szCs w:val="24"/>
          <w:lang w:val="es-419"/>
        </w:rPr>
        <w:t>la EPS</w:t>
      </w:r>
      <w:r w:rsidRPr="00BB6C81">
        <w:rPr>
          <w:rFonts w:ascii="Georgia" w:hAnsi="Georgia"/>
          <w:szCs w:val="24"/>
          <w:lang w:val="es-419"/>
        </w:rPr>
        <w:t xml:space="preserve"> SOS</w:t>
      </w:r>
      <w:r w:rsidR="002852C3" w:rsidRPr="00BB6C81">
        <w:rPr>
          <w:rFonts w:ascii="Georgia" w:hAnsi="Georgia"/>
          <w:szCs w:val="24"/>
          <w:lang w:val="es-419"/>
        </w:rPr>
        <w:t xml:space="preserve"> </w:t>
      </w:r>
      <w:r w:rsidR="001859F8" w:rsidRPr="00BB6C81">
        <w:rPr>
          <w:rFonts w:ascii="Georgia" w:hAnsi="Georgia"/>
          <w:szCs w:val="24"/>
          <w:lang w:val="es-419"/>
        </w:rPr>
        <w:t>pagó</w:t>
      </w:r>
      <w:r w:rsidR="002852C3" w:rsidRPr="00BB6C81">
        <w:rPr>
          <w:rFonts w:ascii="Georgia" w:hAnsi="Georgia"/>
          <w:szCs w:val="24"/>
          <w:lang w:val="es-419"/>
        </w:rPr>
        <w:t xml:space="preserve"> las incapacidades de los primeros 180 días</w:t>
      </w:r>
      <w:r w:rsidR="003B75AC" w:rsidRPr="00BB6C81">
        <w:rPr>
          <w:rFonts w:ascii="Georgia" w:hAnsi="Georgia"/>
          <w:szCs w:val="24"/>
          <w:lang w:val="es-419"/>
        </w:rPr>
        <w:t xml:space="preserve"> derivadas del </w:t>
      </w:r>
      <w:r w:rsidR="003B75AC" w:rsidRPr="00BB6C81">
        <w:rPr>
          <w:rFonts w:ascii="Georgia" w:hAnsi="Georgia"/>
          <w:i/>
          <w:sz w:val="22"/>
          <w:szCs w:val="22"/>
          <w:lang w:val="es-419"/>
        </w:rPr>
        <w:t xml:space="preserve">“CARCINOMA DE MAMA ESTADIO T4 BN1 M1 ÓSEA” </w:t>
      </w:r>
      <w:r w:rsidR="003B75AC" w:rsidRPr="00BB6C81">
        <w:rPr>
          <w:rFonts w:ascii="Georgia" w:hAnsi="Georgia"/>
          <w:szCs w:val="22"/>
          <w:lang w:val="es-419"/>
        </w:rPr>
        <w:t>que padece</w:t>
      </w:r>
      <w:r w:rsidR="001859F8" w:rsidRPr="00BB6C81">
        <w:rPr>
          <w:rFonts w:ascii="Georgia" w:hAnsi="Georgia"/>
          <w:szCs w:val="24"/>
          <w:lang w:val="es-419"/>
        </w:rPr>
        <w:t>;</w:t>
      </w:r>
      <w:r w:rsidR="003B75AC" w:rsidRPr="00BB6C81">
        <w:rPr>
          <w:rFonts w:ascii="Georgia" w:hAnsi="Georgia"/>
          <w:szCs w:val="24"/>
          <w:lang w:val="es-419"/>
        </w:rPr>
        <w:t xml:space="preserve"> y</w:t>
      </w:r>
      <w:r w:rsidR="001859F8" w:rsidRPr="00BB6C81">
        <w:rPr>
          <w:rFonts w:ascii="Georgia" w:hAnsi="Georgia"/>
          <w:szCs w:val="24"/>
          <w:lang w:val="es-419"/>
        </w:rPr>
        <w:t xml:space="preserve"> </w:t>
      </w:r>
      <w:r w:rsidR="00EC4A37" w:rsidRPr="00BB6C81">
        <w:rPr>
          <w:rFonts w:ascii="Georgia" w:hAnsi="Georgia"/>
          <w:szCs w:val="24"/>
          <w:lang w:val="es-419"/>
        </w:rPr>
        <w:t>la</w:t>
      </w:r>
      <w:r w:rsidR="00513D57" w:rsidRPr="00BB6C81">
        <w:rPr>
          <w:rFonts w:ascii="Georgia" w:hAnsi="Georgia"/>
          <w:szCs w:val="24"/>
          <w:lang w:val="es-419"/>
        </w:rPr>
        <w:t xml:space="preserve"> AFP Colpensiones</w:t>
      </w:r>
      <w:r w:rsidR="001859F8" w:rsidRPr="00BB6C81">
        <w:rPr>
          <w:rFonts w:ascii="Georgia" w:hAnsi="Georgia"/>
          <w:szCs w:val="24"/>
          <w:lang w:val="es-419"/>
        </w:rPr>
        <w:t xml:space="preserve"> est</w:t>
      </w:r>
      <w:r w:rsidR="0024292D" w:rsidRPr="00BB6C81">
        <w:rPr>
          <w:rFonts w:ascii="Georgia" w:hAnsi="Georgia"/>
          <w:szCs w:val="24"/>
          <w:lang w:val="es-419"/>
        </w:rPr>
        <w:t xml:space="preserve">á </w:t>
      </w:r>
      <w:r w:rsidR="003B75AC" w:rsidRPr="00BB6C81">
        <w:rPr>
          <w:rFonts w:ascii="Georgia" w:hAnsi="Georgia"/>
          <w:szCs w:val="24"/>
          <w:lang w:val="es-419"/>
        </w:rPr>
        <w:t xml:space="preserve">adelantando el trámite de calificación de la </w:t>
      </w:r>
      <w:r w:rsidR="00513D57" w:rsidRPr="00BB6C81">
        <w:rPr>
          <w:rFonts w:ascii="Georgia" w:hAnsi="Georgia"/>
          <w:szCs w:val="24"/>
          <w:lang w:val="es-419"/>
        </w:rPr>
        <w:t>Pérdida de la Capacidad Laboral (PCL) y</w:t>
      </w:r>
      <w:r w:rsidR="0024292D" w:rsidRPr="00BB6C81">
        <w:rPr>
          <w:rFonts w:ascii="Georgia" w:hAnsi="Georgia"/>
          <w:szCs w:val="24"/>
          <w:lang w:val="es-419"/>
        </w:rPr>
        <w:t xml:space="preserve"> </w:t>
      </w:r>
      <w:r w:rsidR="003B75AC" w:rsidRPr="00BB6C81">
        <w:rPr>
          <w:rFonts w:ascii="Georgia" w:hAnsi="Georgia"/>
          <w:szCs w:val="24"/>
          <w:lang w:val="es-419"/>
        </w:rPr>
        <w:t xml:space="preserve">todavía no le paga </w:t>
      </w:r>
      <w:r w:rsidR="00513D57" w:rsidRPr="00BB6C81">
        <w:rPr>
          <w:rFonts w:ascii="Georgia" w:hAnsi="Georgia"/>
          <w:szCs w:val="24"/>
          <w:lang w:val="es-419"/>
        </w:rPr>
        <w:t>la</w:t>
      </w:r>
      <w:r w:rsidR="00FB6895" w:rsidRPr="00BB6C81">
        <w:rPr>
          <w:rFonts w:ascii="Georgia" w:hAnsi="Georgia"/>
          <w:szCs w:val="24"/>
          <w:lang w:val="es-419"/>
        </w:rPr>
        <w:t xml:space="preserve">s </w:t>
      </w:r>
      <w:r w:rsidR="003B75AC" w:rsidRPr="00BB6C81">
        <w:rPr>
          <w:rFonts w:ascii="Georgia" w:hAnsi="Georgia"/>
          <w:szCs w:val="24"/>
          <w:lang w:val="es-419"/>
        </w:rPr>
        <w:t xml:space="preserve">incapacidades </w:t>
      </w:r>
      <w:r w:rsidRPr="00BB6C81">
        <w:rPr>
          <w:rFonts w:ascii="Georgia" w:hAnsi="Georgia"/>
          <w:szCs w:val="24"/>
          <w:lang w:val="es-419"/>
        </w:rPr>
        <w:t>del 28-12-2018</w:t>
      </w:r>
      <w:r w:rsidR="001C274D" w:rsidRPr="00BB6C81">
        <w:rPr>
          <w:rFonts w:ascii="Georgia" w:hAnsi="Georgia"/>
          <w:szCs w:val="24"/>
          <w:lang w:val="es-419"/>
        </w:rPr>
        <w:t xml:space="preserve"> </w:t>
      </w:r>
      <w:r w:rsidRPr="00BB6C81">
        <w:rPr>
          <w:rFonts w:ascii="Georgia" w:hAnsi="Georgia"/>
          <w:szCs w:val="24"/>
          <w:lang w:val="es-419"/>
        </w:rPr>
        <w:t>al</w:t>
      </w:r>
      <w:r w:rsidR="00EF084D" w:rsidRPr="00BB6C81">
        <w:rPr>
          <w:rFonts w:ascii="Georgia" w:hAnsi="Georgia"/>
          <w:szCs w:val="24"/>
          <w:lang w:val="es-419"/>
        </w:rPr>
        <w:t xml:space="preserve"> </w:t>
      </w:r>
      <w:r w:rsidRPr="00BB6C81">
        <w:rPr>
          <w:rFonts w:ascii="Georgia" w:hAnsi="Georgia"/>
          <w:szCs w:val="24"/>
          <w:lang w:val="es-419"/>
        </w:rPr>
        <w:t>25-02-2019</w:t>
      </w:r>
      <w:r w:rsidR="00EF084D" w:rsidRPr="00BB6C81">
        <w:rPr>
          <w:rFonts w:ascii="Georgia" w:hAnsi="Georgia"/>
          <w:szCs w:val="24"/>
          <w:lang w:val="es-419"/>
        </w:rPr>
        <w:t xml:space="preserve"> (Folio</w:t>
      </w:r>
      <w:r w:rsidR="003B75AC" w:rsidRPr="00BB6C81">
        <w:rPr>
          <w:rFonts w:ascii="Georgia" w:hAnsi="Georgia"/>
          <w:szCs w:val="24"/>
          <w:lang w:val="es-419"/>
        </w:rPr>
        <w:t>s</w:t>
      </w:r>
      <w:r w:rsidR="00EF084D" w:rsidRPr="00BB6C81">
        <w:rPr>
          <w:rFonts w:ascii="Georgia" w:hAnsi="Georgia"/>
          <w:szCs w:val="24"/>
          <w:lang w:val="es-419"/>
        </w:rPr>
        <w:t xml:space="preserve"> </w:t>
      </w:r>
      <w:r w:rsidR="001859F8" w:rsidRPr="00BB6C81">
        <w:rPr>
          <w:rFonts w:ascii="Georgia" w:hAnsi="Georgia"/>
          <w:szCs w:val="24"/>
          <w:lang w:val="es-419"/>
        </w:rPr>
        <w:t>2</w:t>
      </w:r>
      <w:r w:rsidR="003B75AC" w:rsidRPr="00BB6C81">
        <w:rPr>
          <w:rFonts w:ascii="Georgia" w:hAnsi="Georgia"/>
          <w:szCs w:val="24"/>
          <w:lang w:val="es-419"/>
        </w:rPr>
        <w:t>-3</w:t>
      </w:r>
      <w:r w:rsidR="00EF084D" w:rsidRPr="00BB6C81">
        <w:rPr>
          <w:rFonts w:ascii="Georgia" w:hAnsi="Georgia"/>
          <w:szCs w:val="24"/>
          <w:lang w:val="es-419"/>
        </w:rPr>
        <w:t>, cuaderno</w:t>
      </w:r>
      <w:r w:rsidR="003B75AC" w:rsidRPr="00BB6C81">
        <w:rPr>
          <w:rFonts w:ascii="Georgia" w:hAnsi="Georgia"/>
          <w:szCs w:val="24"/>
          <w:lang w:val="es-419"/>
        </w:rPr>
        <w:t xml:space="preserve"> principal</w:t>
      </w:r>
      <w:r w:rsidR="00EF084D" w:rsidRPr="00BB6C81">
        <w:rPr>
          <w:rFonts w:ascii="Georgia" w:hAnsi="Georgia"/>
          <w:szCs w:val="24"/>
          <w:lang w:val="es-419"/>
        </w:rPr>
        <w:t>)</w:t>
      </w:r>
      <w:r w:rsidR="003B75AC" w:rsidRPr="00BB6C81">
        <w:rPr>
          <w:rFonts w:ascii="Georgia" w:hAnsi="Georgia"/>
          <w:szCs w:val="24"/>
          <w:lang w:val="es-419"/>
        </w:rPr>
        <w:t>.</w:t>
      </w:r>
    </w:p>
    <w:p w:rsidR="00785FA3" w:rsidRPr="00BB6C81" w:rsidRDefault="00785FA3" w:rsidP="00BB6C81">
      <w:pPr>
        <w:pStyle w:val="Textoindependiente"/>
        <w:spacing w:line="288" w:lineRule="auto"/>
        <w:rPr>
          <w:rFonts w:ascii="Georgia" w:hAnsi="Georgia"/>
          <w:szCs w:val="24"/>
          <w:lang w:val="es-419"/>
        </w:rPr>
      </w:pPr>
    </w:p>
    <w:p w:rsidR="00785FA3" w:rsidRPr="00BB6C81" w:rsidRDefault="0008538D" w:rsidP="00BB6C81">
      <w:pPr>
        <w:pStyle w:val="Textoindependiente"/>
        <w:numPr>
          <w:ilvl w:val="0"/>
          <w:numId w:val="1"/>
        </w:numPr>
        <w:spacing w:line="288" w:lineRule="auto"/>
        <w:rPr>
          <w:rFonts w:ascii="Georgia" w:hAnsi="Georgia"/>
          <w:szCs w:val="24"/>
          <w:lang w:val="es-419"/>
        </w:rPr>
      </w:pPr>
      <w:r w:rsidRPr="00BB6C81">
        <w:rPr>
          <w:rFonts w:ascii="Georgia" w:hAnsi="Georgia"/>
          <w:smallCaps/>
          <w:szCs w:val="24"/>
          <w:lang w:val="es-419"/>
        </w:rPr>
        <w:t xml:space="preserve">Los </w:t>
      </w:r>
      <w:r w:rsidR="00785FA3" w:rsidRPr="00BB6C81">
        <w:rPr>
          <w:rFonts w:ascii="Georgia" w:hAnsi="Georgia"/>
          <w:smallCaps/>
          <w:szCs w:val="24"/>
          <w:lang w:val="es-419"/>
        </w:rPr>
        <w:t>derecho</w:t>
      </w:r>
      <w:r w:rsidRPr="00BB6C81">
        <w:rPr>
          <w:rFonts w:ascii="Georgia" w:hAnsi="Georgia"/>
          <w:smallCaps/>
          <w:szCs w:val="24"/>
          <w:lang w:val="es-419"/>
        </w:rPr>
        <w:t>s</w:t>
      </w:r>
      <w:r w:rsidR="0048334B" w:rsidRPr="00BB6C81">
        <w:rPr>
          <w:rFonts w:ascii="Georgia" w:hAnsi="Georgia"/>
          <w:smallCaps/>
          <w:szCs w:val="24"/>
          <w:lang w:val="es-419"/>
        </w:rPr>
        <w:t xml:space="preserve"> presuntamente vulnerado</w:t>
      </w:r>
      <w:r w:rsidRPr="00BB6C81">
        <w:rPr>
          <w:rFonts w:ascii="Georgia" w:hAnsi="Georgia"/>
          <w:smallCaps/>
          <w:szCs w:val="24"/>
          <w:lang w:val="es-419"/>
        </w:rPr>
        <w:t>s</w:t>
      </w:r>
    </w:p>
    <w:p w:rsidR="0048334B" w:rsidRPr="00BB6C81" w:rsidRDefault="0048334B" w:rsidP="00BB6C81">
      <w:pPr>
        <w:pStyle w:val="Textoindependiente"/>
        <w:spacing w:line="288" w:lineRule="auto"/>
        <w:ind w:left="360"/>
        <w:rPr>
          <w:rFonts w:ascii="Georgia" w:hAnsi="Georgia"/>
          <w:szCs w:val="24"/>
          <w:lang w:val="es-419"/>
        </w:rPr>
      </w:pPr>
    </w:p>
    <w:p w:rsidR="00785FA3" w:rsidRPr="00BB6C81" w:rsidRDefault="0048334B" w:rsidP="00BB6C81">
      <w:pPr>
        <w:pStyle w:val="Textoindependiente"/>
        <w:widowControl w:val="0"/>
        <w:spacing w:line="288" w:lineRule="auto"/>
        <w:rPr>
          <w:rFonts w:ascii="Georgia" w:hAnsi="Georgia"/>
          <w:szCs w:val="24"/>
          <w:lang w:val="es-419"/>
        </w:rPr>
      </w:pPr>
      <w:r w:rsidRPr="00BB6C81">
        <w:rPr>
          <w:rFonts w:ascii="Georgia" w:hAnsi="Georgia"/>
          <w:szCs w:val="24"/>
          <w:lang w:val="es-419"/>
        </w:rPr>
        <w:t>Se invoc</w:t>
      </w:r>
      <w:r w:rsidR="0008538D" w:rsidRPr="00BB6C81">
        <w:rPr>
          <w:rFonts w:ascii="Georgia" w:hAnsi="Georgia"/>
          <w:szCs w:val="24"/>
          <w:lang w:val="es-419"/>
        </w:rPr>
        <w:t xml:space="preserve">aron </w:t>
      </w:r>
      <w:r w:rsidR="00A25055" w:rsidRPr="00BB6C81">
        <w:rPr>
          <w:rFonts w:ascii="Georgia" w:hAnsi="Georgia"/>
          <w:szCs w:val="24"/>
          <w:lang w:val="es-419"/>
        </w:rPr>
        <w:t>los</w:t>
      </w:r>
      <w:r w:rsidRPr="00BB6C81">
        <w:rPr>
          <w:rFonts w:ascii="Georgia" w:hAnsi="Georgia"/>
          <w:szCs w:val="24"/>
          <w:lang w:val="es-419"/>
        </w:rPr>
        <w:t xml:space="preserve"> </w:t>
      </w:r>
      <w:r w:rsidR="00785FA3" w:rsidRPr="00BB6C81">
        <w:rPr>
          <w:rFonts w:ascii="Georgia" w:hAnsi="Georgia"/>
          <w:szCs w:val="24"/>
          <w:lang w:val="es-419"/>
        </w:rPr>
        <w:t>derecho</w:t>
      </w:r>
      <w:r w:rsidR="00A25055" w:rsidRPr="00BB6C81">
        <w:rPr>
          <w:rFonts w:ascii="Georgia" w:hAnsi="Georgia"/>
          <w:szCs w:val="24"/>
          <w:lang w:val="es-419"/>
        </w:rPr>
        <w:t>s</w:t>
      </w:r>
      <w:r w:rsidR="00785FA3" w:rsidRPr="00BB6C81">
        <w:rPr>
          <w:rFonts w:ascii="Georgia" w:hAnsi="Georgia"/>
          <w:szCs w:val="24"/>
          <w:lang w:val="es-419"/>
        </w:rPr>
        <w:t xml:space="preserve"> </w:t>
      </w:r>
      <w:r w:rsidR="00CA3894" w:rsidRPr="00BB6C81">
        <w:rPr>
          <w:rFonts w:ascii="Georgia" w:hAnsi="Georgia"/>
          <w:szCs w:val="24"/>
          <w:lang w:val="es-419"/>
        </w:rPr>
        <w:t>a</w:t>
      </w:r>
      <w:r w:rsidR="001859F8" w:rsidRPr="00BB6C81">
        <w:rPr>
          <w:rFonts w:ascii="Georgia" w:hAnsi="Georgia"/>
          <w:szCs w:val="24"/>
          <w:lang w:val="es-419"/>
        </w:rPr>
        <w:t xml:space="preserve"> la vida digna, </w:t>
      </w:r>
      <w:r w:rsidR="00CA3894" w:rsidRPr="00BB6C81">
        <w:rPr>
          <w:rFonts w:ascii="Georgia" w:hAnsi="Georgia"/>
          <w:szCs w:val="24"/>
          <w:lang w:val="es-419"/>
        </w:rPr>
        <w:t>mínimo vital</w:t>
      </w:r>
      <w:r w:rsidR="00537B6A" w:rsidRPr="00BB6C81">
        <w:rPr>
          <w:rFonts w:ascii="Georgia" w:hAnsi="Georgia"/>
          <w:szCs w:val="24"/>
          <w:lang w:val="es-419"/>
        </w:rPr>
        <w:t xml:space="preserve">, y la </w:t>
      </w:r>
      <w:r w:rsidR="001859F8" w:rsidRPr="00BB6C81">
        <w:rPr>
          <w:rFonts w:ascii="Georgia" w:hAnsi="Georgia"/>
          <w:szCs w:val="24"/>
          <w:lang w:val="es-419"/>
        </w:rPr>
        <w:t>igualdad</w:t>
      </w:r>
      <w:r w:rsidR="00537B6A" w:rsidRPr="00BB6C81">
        <w:rPr>
          <w:rFonts w:ascii="Georgia" w:hAnsi="Georgia"/>
          <w:szCs w:val="24"/>
          <w:lang w:val="es-419"/>
        </w:rPr>
        <w:t xml:space="preserve"> </w:t>
      </w:r>
      <w:r w:rsidR="00785FA3" w:rsidRPr="00BB6C81">
        <w:rPr>
          <w:rFonts w:ascii="Georgia" w:hAnsi="Georgia"/>
          <w:szCs w:val="24"/>
          <w:lang w:val="es-419"/>
        </w:rPr>
        <w:t>(Folio</w:t>
      </w:r>
      <w:r w:rsidR="003B75AC" w:rsidRPr="00BB6C81">
        <w:rPr>
          <w:rFonts w:ascii="Georgia" w:hAnsi="Georgia"/>
          <w:szCs w:val="24"/>
          <w:lang w:val="es-419"/>
        </w:rPr>
        <w:t>s</w:t>
      </w:r>
      <w:r w:rsidR="00537B6A" w:rsidRPr="00BB6C81">
        <w:rPr>
          <w:rFonts w:ascii="Georgia" w:hAnsi="Georgia"/>
          <w:szCs w:val="24"/>
          <w:lang w:val="es-419"/>
        </w:rPr>
        <w:t xml:space="preserve"> </w:t>
      </w:r>
      <w:r w:rsidR="001859F8" w:rsidRPr="00BB6C81">
        <w:rPr>
          <w:rFonts w:ascii="Georgia" w:hAnsi="Georgia"/>
          <w:szCs w:val="24"/>
          <w:lang w:val="es-419"/>
        </w:rPr>
        <w:t>2</w:t>
      </w:r>
      <w:r w:rsidR="003B75AC" w:rsidRPr="00BB6C81">
        <w:rPr>
          <w:rFonts w:ascii="Georgia" w:hAnsi="Georgia"/>
          <w:szCs w:val="24"/>
          <w:lang w:val="es-419"/>
        </w:rPr>
        <w:t>-3</w:t>
      </w:r>
      <w:r w:rsidR="00785FA3" w:rsidRPr="00BB6C81">
        <w:rPr>
          <w:rFonts w:ascii="Georgia" w:hAnsi="Georgia"/>
          <w:szCs w:val="24"/>
          <w:lang w:val="es-419"/>
        </w:rPr>
        <w:t>, cuaderno</w:t>
      </w:r>
      <w:r w:rsidR="003B75AC" w:rsidRPr="00BB6C81">
        <w:rPr>
          <w:rFonts w:ascii="Georgia" w:hAnsi="Georgia"/>
          <w:szCs w:val="24"/>
          <w:lang w:val="es-419"/>
        </w:rPr>
        <w:t xml:space="preserve"> principal</w:t>
      </w:r>
      <w:r w:rsidR="00785FA3" w:rsidRPr="00BB6C81">
        <w:rPr>
          <w:rFonts w:ascii="Georgia" w:hAnsi="Georgia"/>
          <w:szCs w:val="24"/>
          <w:lang w:val="es-419"/>
        </w:rPr>
        <w:t>).</w:t>
      </w:r>
    </w:p>
    <w:p w:rsidR="00537B6A" w:rsidRPr="00BB6C81" w:rsidRDefault="00537B6A" w:rsidP="00BB6C81">
      <w:pPr>
        <w:pStyle w:val="Textoindependiente"/>
        <w:widowControl w:val="0"/>
        <w:spacing w:line="288" w:lineRule="auto"/>
        <w:rPr>
          <w:rFonts w:ascii="Georgia" w:hAnsi="Georgia"/>
          <w:szCs w:val="24"/>
          <w:lang w:val="es-419"/>
        </w:rPr>
      </w:pPr>
    </w:p>
    <w:p w:rsidR="00785FA3" w:rsidRPr="00BB6C81" w:rsidRDefault="00785FA3" w:rsidP="00BB6C81">
      <w:pPr>
        <w:pStyle w:val="Textoindependiente"/>
        <w:numPr>
          <w:ilvl w:val="0"/>
          <w:numId w:val="1"/>
        </w:numPr>
        <w:spacing w:line="288" w:lineRule="auto"/>
        <w:rPr>
          <w:rFonts w:ascii="Georgia" w:hAnsi="Georgia"/>
          <w:smallCaps/>
          <w:szCs w:val="24"/>
          <w:lang w:val="es-419"/>
        </w:rPr>
      </w:pPr>
      <w:r w:rsidRPr="00BB6C81">
        <w:rPr>
          <w:rFonts w:ascii="Georgia" w:hAnsi="Georgia"/>
          <w:smallCaps/>
          <w:szCs w:val="24"/>
          <w:lang w:val="es-419"/>
        </w:rPr>
        <w:t>La petición de protección</w:t>
      </w:r>
    </w:p>
    <w:p w:rsidR="00785FA3" w:rsidRPr="00BB6C81" w:rsidRDefault="00785FA3" w:rsidP="00BB6C81">
      <w:pPr>
        <w:pStyle w:val="Sinespaciado"/>
        <w:spacing w:line="288" w:lineRule="auto"/>
        <w:jc w:val="both"/>
        <w:rPr>
          <w:rFonts w:ascii="Georgia" w:hAnsi="Georgia"/>
          <w:szCs w:val="24"/>
          <w:lang w:val="es-419"/>
        </w:rPr>
      </w:pPr>
    </w:p>
    <w:p w:rsidR="00785FA3" w:rsidRPr="00BB6C81" w:rsidRDefault="00D31DA8" w:rsidP="00BB6C81">
      <w:pPr>
        <w:pStyle w:val="Sinespaciado"/>
        <w:spacing w:line="288" w:lineRule="auto"/>
        <w:jc w:val="both"/>
        <w:rPr>
          <w:rFonts w:ascii="Georgia" w:hAnsi="Georgia"/>
          <w:szCs w:val="24"/>
          <w:lang w:val="es-419"/>
        </w:rPr>
      </w:pPr>
      <w:r w:rsidRPr="00BB6C81">
        <w:rPr>
          <w:rFonts w:ascii="Georgia" w:hAnsi="Georgia" w:cs="Arial"/>
          <w:szCs w:val="24"/>
          <w:lang w:val="es-419"/>
        </w:rPr>
        <w:t>Se pretende el amparo de</w:t>
      </w:r>
      <w:r w:rsidR="0008538D" w:rsidRPr="00BB6C81">
        <w:rPr>
          <w:rFonts w:ascii="Georgia" w:hAnsi="Georgia" w:cs="Arial"/>
          <w:szCs w:val="24"/>
          <w:lang w:val="es-419"/>
        </w:rPr>
        <w:t xml:space="preserve"> los derechos </w:t>
      </w:r>
      <w:r w:rsidRPr="00BB6C81">
        <w:rPr>
          <w:rFonts w:ascii="Georgia" w:hAnsi="Georgia" w:cs="Arial"/>
          <w:szCs w:val="24"/>
          <w:lang w:val="es-419"/>
        </w:rPr>
        <w:t>fundamental</w:t>
      </w:r>
      <w:r w:rsidR="0008538D" w:rsidRPr="00BB6C81">
        <w:rPr>
          <w:rFonts w:ascii="Georgia" w:hAnsi="Georgia" w:cs="Arial"/>
          <w:szCs w:val="24"/>
          <w:lang w:val="es-419"/>
        </w:rPr>
        <w:t>es</w:t>
      </w:r>
      <w:r w:rsidRPr="00BB6C81">
        <w:rPr>
          <w:rFonts w:ascii="Georgia" w:hAnsi="Georgia" w:cs="Arial"/>
          <w:szCs w:val="24"/>
          <w:lang w:val="es-419"/>
        </w:rPr>
        <w:t xml:space="preserve">, y en consecuencia, </w:t>
      </w:r>
      <w:r w:rsidR="00EC6056" w:rsidRPr="00BB6C81">
        <w:rPr>
          <w:rFonts w:ascii="Georgia" w:hAnsi="Georgia" w:cs="Arial"/>
          <w:szCs w:val="24"/>
          <w:lang w:val="es-419"/>
        </w:rPr>
        <w:t>se</w:t>
      </w:r>
      <w:r w:rsidRPr="00BB6C81">
        <w:rPr>
          <w:rFonts w:ascii="Georgia" w:hAnsi="Georgia" w:cs="Arial"/>
          <w:szCs w:val="24"/>
          <w:lang w:val="es-419"/>
        </w:rPr>
        <w:t xml:space="preserve"> ordene a </w:t>
      </w:r>
      <w:r w:rsidR="005D32EB" w:rsidRPr="00BB6C81">
        <w:rPr>
          <w:rFonts w:ascii="Georgia" w:hAnsi="Georgia" w:cs="Arial"/>
          <w:szCs w:val="24"/>
          <w:lang w:val="es-419"/>
        </w:rPr>
        <w:t xml:space="preserve">Colpensiones </w:t>
      </w:r>
      <w:r w:rsidR="00E57283" w:rsidRPr="00BB6C81">
        <w:rPr>
          <w:rFonts w:ascii="Georgia" w:hAnsi="Georgia" w:cs="Arial"/>
          <w:szCs w:val="24"/>
          <w:lang w:val="es-419"/>
        </w:rPr>
        <w:t xml:space="preserve">liquidar y </w:t>
      </w:r>
      <w:r w:rsidR="003B75AC" w:rsidRPr="00BB6C81">
        <w:rPr>
          <w:rFonts w:ascii="Georgia" w:hAnsi="Georgia" w:cs="Arial"/>
          <w:szCs w:val="24"/>
          <w:lang w:val="es-419"/>
        </w:rPr>
        <w:t xml:space="preserve">pagar </w:t>
      </w:r>
      <w:r w:rsidR="00537B6A" w:rsidRPr="00BB6C81">
        <w:rPr>
          <w:rFonts w:ascii="Georgia" w:hAnsi="Georgia" w:cs="Arial"/>
          <w:szCs w:val="24"/>
          <w:lang w:val="es-419"/>
        </w:rPr>
        <w:t xml:space="preserve">las </w:t>
      </w:r>
      <w:r w:rsidR="00D76FFE" w:rsidRPr="00BB6C81">
        <w:rPr>
          <w:rFonts w:ascii="Georgia" w:hAnsi="Georgia" w:cs="Arial"/>
          <w:szCs w:val="24"/>
          <w:lang w:val="es-419"/>
        </w:rPr>
        <w:t xml:space="preserve">incapacidades </w:t>
      </w:r>
      <w:r w:rsidR="00DE5D5E" w:rsidRPr="00BB6C81">
        <w:rPr>
          <w:rFonts w:ascii="Georgia" w:hAnsi="Georgia" w:cs="Arial"/>
          <w:szCs w:val="24"/>
          <w:lang w:val="es-419"/>
        </w:rPr>
        <w:t xml:space="preserve">causadas </w:t>
      </w:r>
      <w:r w:rsidR="00537B6A" w:rsidRPr="00BB6C81">
        <w:rPr>
          <w:rFonts w:ascii="Georgia" w:hAnsi="Georgia" w:cs="Arial"/>
          <w:szCs w:val="24"/>
          <w:lang w:val="es-419"/>
        </w:rPr>
        <w:t xml:space="preserve">con posterioridad a los primeros 180 días </w:t>
      </w:r>
      <w:r w:rsidR="00785FA3" w:rsidRPr="00BB6C81">
        <w:rPr>
          <w:rFonts w:ascii="Georgia" w:hAnsi="Georgia"/>
          <w:szCs w:val="24"/>
          <w:lang w:val="es-419"/>
        </w:rPr>
        <w:t>(Folio</w:t>
      </w:r>
      <w:r w:rsidR="003B75AC" w:rsidRPr="00BB6C81">
        <w:rPr>
          <w:rFonts w:ascii="Georgia" w:hAnsi="Georgia"/>
          <w:szCs w:val="24"/>
          <w:lang w:val="es-419"/>
        </w:rPr>
        <w:t>s</w:t>
      </w:r>
      <w:r w:rsidR="00785FA3" w:rsidRPr="00BB6C81">
        <w:rPr>
          <w:rFonts w:ascii="Georgia" w:hAnsi="Georgia"/>
          <w:szCs w:val="24"/>
          <w:lang w:val="es-419"/>
        </w:rPr>
        <w:t xml:space="preserve"> </w:t>
      </w:r>
      <w:r w:rsidR="00E57283" w:rsidRPr="00BB6C81">
        <w:rPr>
          <w:rFonts w:ascii="Georgia" w:hAnsi="Georgia"/>
          <w:szCs w:val="24"/>
          <w:lang w:val="es-419"/>
        </w:rPr>
        <w:t>2</w:t>
      </w:r>
      <w:r w:rsidR="003B75AC" w:rsidRPr="00BB6C81">
        <w:rPr>
          <w:rFonts w:ascii="Georgia" w:hAnsi="Georgia"/>
          <w:szCs w:val="24"/>
          <w:lang w:val="es-419"/>
        </w:rPr>
        <w:t>-3</w:t>
      </w:r>
      <w:r w:rsidR="00785FA3" w:rsidRPr="00BB6C81">
        <w:rPr>
          <w:rFonts w:ascii="Georgia" w:hAnsi="Georgia"/>
          <w:szCs w:val="24"/>
          <w:lang w:val="es-419"/>
        </w:rPr>
        <w:t>, cuaderno</w:t>
      </w:r>
      <w:r w:rsidR="003B75AC" w:rsidRPr="00BB6C81">
        <w:rPr>
          <w:rFonts w:ascii="Georgia" w:hAnsi="Georgia"/>
          <w:szCs w:val="24"/>
          <w:lang w:val="es-419"/>
        </w:rPr>
        <w:t xml:space="preserve"> principal</w:t>
      </w:r>
      <w:r w:rsidR="00785FA3" w:rsidRPr="00BB6C81">
        <w:rPr>
          <w:rFonts w:ascii="Georgia" w:hAnsi="Georgia"/>
          <w:szCs w:val="24"/>
          <w:lang w:val="es-419"/>
        </w:rPr>
        <w:t>).</w:t>
      </w:r>
    </w:p>
    <w:p w:rsidR="00E57283" w:rsidRPr="00BB6C81" w:rsidRDefault="00E57283" w:rsidP="00BB6C81">
      <w:pPr>
        <w:pStyle w:val="Sinespaciado"/>
        <w:spacing w:line="288" w:lineRule="auto"/>
        <w:jc w:val="both"/>
        <w:rPr>
          <w:rFonts w:ascii="Georgia" w:hAnsi="Georgia"/>
          <w:sz w:val="20"/>
          <w:szCs w:val="24"/>
          <w:lang w:val="es-419"/>
        </w:rPr>
      </w:pPr>
    </w:p>
    <w:p w:rsidR="00785FA3" w:rsidRPr="00BB6C81" w:rsidRDefault="00785FA3" w:rsidP="00BB6C81">
      <w:pPr>
        <w:pStyle w:val="Textoindependiente"/>
        <w:widowControl w:val="0"/>
        <w:numPr>
          <w:ilvl w:val="0"/>
          <w:numId w:val="1"/>
        </w:numPr>
        <w:spacing w:line="288" w:lineRule="auto"/>
        <w:rPr>
          <w:rFonts w:ascii="Georgia" w:hAnsi="Georgia"/>
          <w:smallCaps/>
          <w:szCs w:val="24"/>
          <w:lang w:val="es-419"/>
        </w:rPr>
      </w:pPr>
      <w:r w:rsidRPr="00BB6C81">
        <w:rPr>
          <w:rFonts w:ascii="Georgia" w:hAnsi="Georgia"/>
          <w:smallCaps/>
          <w:szCs w:val="24"/>
          <w:lang w:val="es-419"/>
        </w:rPr>
        <w:t>La sinopsis de la crónica procesal</w:t>
      </w:r>
    </w:p>
    <w:p w:rsidR="000A73D7" w:rsidRPr="00BB6C81" w:rsidRDefault="000A73D7" w:rsidP="00BB6C81">
      <w:pPr>
        <w:pStyle w:val="Textoindependiente"/>
        <w:widowControl w:val="0"/>
        <w:spacing w:line="288" w:lineRule="auto"/>
        <w:ind w:left="360"/>
        <w:rPr>
          <w:rFonts w:ascii="Georgia" w:hAnsi="Georgia"/>
          <w:smallCaps/>
          <w:sz w:val="20"/>
          <w:szCs w:val="24"/>
          <w:lang w:val="es-419"/>
        </w:rPr>
      </w:pPr>
    </w:p>
    <w:p w:rsidR="00785FA3" w:rsidRPr="00BB6C81" w:rsidRDefault="00785FA3" w:rsidP="00BB6C81">
      <w:pPr>
        <w:pStyle w:val="Textoindependiente"/>
        <w:widowControl w:val="0"/>
        <w:spacing w:line="288" w:lineRule="auto"/>
        <w:rPr>
          <w:rFonts w:ascii="Georgia" w:hAnsi="Georgia"/>
          <w:szCs w:val="24"/>
          <w:lang w:val="es-419"/>
        </w:rPr>
      </w:pPr>
      <w:r w:rsidRPr="00BB6C81">
        <w:rPr>
          <w:rFonts w:ascii="Georgia" w:hAnsi="Georgia"/>
          <w:szCs w:val="24"/>
          <w:lang w:val="es-419"/>
        </w:rPr>
        <w:t>Con providencia</w:t>
      </w:r>
      <w:r w:rsidR="003073F2" w:rsidRPr="00BB6C81">
        <w:rPr>
          <w:rFonts w:ascii="Georgia" w:hAnsi="Georgia"/>
          <w:szCs w:val="24"/>
          <w:lang w:val="es-419"/>
        </w:rPr>
        <w:t xml:space="preserve"> </w:t>
      </w:r>
      <w:r w:rsidRPr="00BB6C81">
        <w:rPr>
          <w:rFonts w:ascii="Georgia" w:hAnsi="Georgia"/>
          <w:szCs w:val="24"/>
          <w:lang w:val="es-419"/>
        </w:rPr>
        <w:t xml:space="preserve">del </w:t>
      </w:r>
      <w:r w:rsidR="0024292D" w:rsidRPr="00BB6C81">
        <w:rPr>
          <w:rFonts w:ascii="Georgia" w:hAnsi="Georgia"/>
          <w:szCs w:val="24"/>
          <w:lang w:val="es-419"/>
        </w:rPr>
        <w:t>25-</w:t>
      </w:r>
      <w:r w:rsidR="00C70A04" w:rsidRPr="00BB6C81">
        <w:rPr>
          <w:rFonts w:ascii="Georgia" w:hAnsi="Georgia"/>
          <w:szCs w:val="24"/>
          <w:lang w:val="es-419"/>
        </w:rPr>
        <w:t>04</w:t>
      </w:r>
      <w:r w:rsidR="0024292D" w:rsidRPr="00BB6C81">
        <w:rPr>
          <w:rFonts w:ascii="Georgia" w:hAnsi="Georgia"/>
          <w:szCs w:val="24"/>
          <w:lang w:val="es-419"/>
        </w:rPr>
        <w:t>-2019</w:t>
      </w:r>
      <w:r w:rsidR="000A73D7" w:rsidRPr="00BB6C81">
        <w:rPr>
          <w:rFonts w:ascii="Georgia" w:hAnsi="Georgia"/>
          <w:szCs w:val="24"/>
          <w:lang w:val="es-419"/>
        </w:rPr>
        <w:t xml:space="preserve"> </w:t>
      </w:r>
      <w:r w:rsidRPr="00BB6C81">
        <w:rPr>
          <w:rFonts w:ascii="Georgia" w:hAnsi="Georgia"/>
          <w:szCs w:val="24"/>
          <w:lang w:val="es-419"/>
        </w:rPr>
        <w:t xml:space="preserve">se admitió, </w:t>
      </w:r>
      <w:r w:rsidR="000A73D7" w:rsidRPr="00BB6C81">
        <w:rPr>
          <w:rFonts w:ascii="Georgia" w:hAnsi="Georgia"/>
          <w:szCs w:val="24"/>
          <w:lang w:val="es-419"/>
        </w:rPr>
        <w:t xml:space="preserve">se vinculó a quienes se consideró pertinentes </w:t>
      </w:r>
      <w:r w:rsidRPr="00BB6C81">
        <w:rPr>
          <w:rFonts w:ascii="Georgia" w:hAnsi="Georgia"/>
          <w:szCs w:val="24"/>
          <w:lang w:val="es-419"/>
        </w:rPr>
        <w:t>y se dispuso notificar a las partes, entre otros ordenamientos (Folio</w:t>
      </w:r>
      <w:r w:rsidR="003073F2" w:rsidRPr="00BB6C81">
        <w:rPr>
          <w:rFonts w:ascii="Georgia" w:hAnsi="Georgia"/>
          <w:szCs w:val="24"/>
          <w:lang w:val="es-419"/>
        </w:rPr>
        <w:t xml:space="preserve"> </w:t>
      </w:r>
      <w:r w:rsidR="0024292D" w:rsidRPr="00BB6C81">
        <w:rPr>
          <w:rFonts w:ascii="Georgia" w:hAnsi="Georgia"/>
          <w:szCs w:val="24"/>
          <w:lang w:val="es-419"/>
        </w:rPr>
        <w:t>8</w:t>
      </w:r>
      <w:r w:rsidRPr="00BB6C81">
        <w:rPr>
          <w:rFonts w:ascii="Georgia" w:hAnsi="Georgia"/>
          <w:szCs w:val="24"/>
          <w:lang w:val="es-419"/>
        </w:rPr>
        <w:t>, ibídem)</w:t>
      </w:r>
      <w:r w:rsidR="00622D6F" w:rsidRPr="00BB6C81">
        <w:rPr>
          <w:rFonts w:ascii="Georgia" w:hAnsi="Georgia"/>
          <w:szCs w:val="24"/>
          <w:lang w:val="es-419"/>
        </w:rPr>
        <w:t>.</w:t>
      </w:r>
      <w:r w:rsidRPr="00BB6C81">
        <w:rPr>
          <w:rFonts w:ascii="Georgia" w:hAnsi="Georgia"/>
          <w:szCs w:val="24"/>
          <w:lang w:val="es-419"/>
        </w:rPr>
        <w:t xml:space="preserve"> El </w:t>
      </w:r>
      <w:r w:rsidR="0024292D" w:rsidRPr="00BB6C81">
        <w:rPr>
          <w:rFonts w:ascii="Georgia" w:hAnsi="Georgia"/>
          <w:szCs w:val="24"/>
          <w:lang w:val="es-419"/>
        </w:rPr>
        <w:t>08</w:t>
      </w:r>
      <w:r w:rsidR="003073F2" w:rsidRPr="00BB6C81">
        <w:rPr>
          <w:rFonts w:ascii="Georgia" w:hAnsi="Georgia"/>
          <w:szCs w:val="24"/>
          <w:lang w:val="es-419"/>
        </w:rPr>
        <w:t>-0</w:t>
      </w:r>
      <w:r w:rsidR="0024292D" w:rsidRPr="00BB6C81">
        <w:rPr>
          <w:rFonts w:ascii="Georgia" w:hAnsi="Georgia"/>
          <w:szCs w:val="24"/>
          <w:lang w:val="es-419"/>
        </w:rPr>
        <w:t>5</w:t>
      </w:r>
      <w:r w:rsidRPr="00BB6C81">
        <w:rPr>
          <w:rFonts w:ascii="Georgia" w:hAnsi="Georgia"/>
          <w:szCs w:val="24"/>
          <w:lang w:val="es-419"/>
        </w:rPr>
        <w:t xml:space="preserve">-2019 se profirió </w:t>
      </w:r>
      <w:r w:rsidR="00622D6F" w:rsidRPr="00BB6C81">
        <w:rPr>
          <w:rFonts w:ascii="Georgia" w:hAnsi="Georgia"/>
          <w:szCs w:val="24"/>
          <w:lang w:val="es-419"/>
        </w:rPr>
        <w:t>sentencia</w:t>
      </w:r>
      <w:r w:rsidR="006E62C6" w:rsidRPr="00BB6C81">
        <w:rPr>
          <w:rFonts w:ascii="Georgia" w:hAnsi="Georgia"/>
          <w:szCs w:val="24"/>
          <w:lang w:val="es-419"/>
        </w:rPr>
        <w:t xml:space="preserve"> </w:t>
      </w:r>
      <w:r w:rsidR="003B75AC" w:rsidRPr="00BB6C81">
        <w:rPr>
          <w:rFonts w:ascii="Georgia" w:hAnsi="Georgia"/>
          <w:szCs w:val="24"/>
          <w:lang w:val="es-419"/>
        </w:rPr>
        <w:t xml:space="preserve">(Folios 18-22, ibídem), modificada con providencia del </w:t>
      </w:r>
      <w:r w:rsidR="009E6A00" w:rsidRPr="00BB6C81">
        <w:rPr>
          <w:rFonts w:ascii="Georgia" w:hAnsi="Georgia"/>
          <w:szCs w:val="24"/>
          <w:lang w:val="es-419"/>
        </w:rPr>
        <w:t xml:space="preserve">14-05-2019 </w:t>
      </w:r>
      <w:r w:rsidR="003B75AC" w:rsidRPr="00BB6C81">
        <w:rPr>
          <w:rFonts w:ascii="Georgia" w:hAnsi="Georgia"/>
          <w:szCs w:val="24"/>
          <w:lang w:val="es-419"/>
        </w:rPr>
        <w:t>(Folio 27, ibídem);</w:t>
      </w:r>
      <w:r w:rsidR="006B02E7" w:rsidRPr="00BB6C81">
        <w:rPr>
          <w:rFonts w:ascii="Georgia" w:hAnsi="Georgia"/>
          <w:szCs w:val="24"/>
          <w:lang w:val="es-419"/>
        </w:rPr>
        <w:t xml:space="preserve"> </w:t>
      </w:r>
      <w:r w:rsidR="006E62C6" w:rsidRPr="00BB6C81">
        <w:rPr>
          <w:rFonts w:ascii="Georgia" w:hAnsi="Georgia"/>
          <w:szCs w:val="24"/>
          <w:lang w:val="es-419"/>
        </w:rPr>
        <w:t xml:space="preserve">finalmente, con auto del </w:t>
      </w:r>
      <w:r w:rsidR="0024292D" w:rsidRPr="00BB6C81">
        <w:rPr>
          <w:rFonts w:ascii="Georgia" w:hAnsi="Georgia"/>
          <w:szCs w:val="24"/>
          <w:lang w:val="es-419"/>
        </w:rPr>
        <w:t>21</w:t>
      </w:r>
      <w:r w:rsidR="006E62C6" w:rsidRPr="00BB6C81">
        <w:rPr>
          <w:rFonts w:ascii="Georgia" w:hAnsi="Georgia"/>
          <w:szCs w:val="24"/>
          <w:lang w:val="es-419"/>
        </w:rPr>
        <w:t>-0</w:t>
      </w:r>
      <w:r w:rsidR="0024292D" w:rsidRPr="00BB6C81">
        <w:rPr>
          <w:rFonts w:ascii="Georgia" w:hAnsi="Georgia"/>
          <w:szCs w:val="24"/>
          <w:lang w:val="es-419"/>
        </w:rPr>
        <w:t>5</w:t>
      </w:r>
      <w:r w:rsidR="006E62C6" w:rsidRPr="00BB6C81">
        <w:rPr>
          <w:rFonts w:ascii="Georgia" w:hAnsi="Georgia"/>
          <w:szCs w:val="24"/>
          <w:lang w:val="es-419"/>
        </w:rPr>
        <w:t xml:space="preserve">-2019 se concedió la impugnación formulada por Colpensiones (Folio </w:t>
      </w:r>
      <w:r w:rsidR="0024292D" w:rsidRPr="00BB6C81">
        <w:rPr>
          <w:rFonts w:ascii="Georgia" w:hAnsi="Georgia"/>
          <w:szCs w:val="24"/>
          <w:lang w:val="es-419"/>
        </w:rPr>
        <w:t>49</w:t>
      </w:r>
      <w:r w:rsidR="003B75AC" w:rsidRPr="00BB6C81">
        <w:rPr>
          <w:rFonts w:ascii="Georgia" w:hAnsi="Georgia"/>
          <w:szCs w:val="24"/>
          <w:lang w:val="es-419"/>
        </w:rPr>
        <w:t>,</w:t>
      </w:r>
      <w:r w:rsidR="0024292D" w:rsidRPr="00BB6C81">
        <w:rPr>
          <w:rFonts w:ascii="Georgia" w:hAnsi="Georgia"/>
          <w:szCs w:val="24"/>
          <w:lang w:val="es-419"/>
        </w:rPr>
        <w:t xml:space="preserve"> vuelto</w:t>
      </w:r>
      <w:r w:rsidR="006E62C6" w:rsidRPr="00BB6C81">
        <w:rPr>
          <w:rFonts w:ascii="Georgia" w:hAnsi="Georgia"/>
          <w:szCs w:val="24"/>
          <w:lang w:val="es-419"/>
        </w:rPr>
        <w:t xml:space="preserve">, ib.). </w:t>
      </w:r>
    </w:p>
    <w:p w:rsidR="006E62C6" w:rsidRPr="00BB6C81" w:rsidRDefault="006E62C6" w:rsidP="00BB6C81">
      <w:pPr>
        <w:pStyle w:val="Textoindependiente"/>
        <w:widowControl w:val="0"/>
        <w:spacing w:line="288" w:lineRule="auto"/>
        <w:rPr>
          <w:rFonts w:ascii="Georgia" w:hAnsi="Georgia"/>
          <w:sz w:val="20"/>
          <w:szCs w:val="24"/>
          <w:lang w:val="es-419"/>
        </w:rPr>
      </w:pPr>
    </w:p>
    <w:p w:rsidR="006B02E7" w:rsidRPr="00BB6C81" w:rsidRDefault="00785FA3" w:rsidP="00BB6C81">
      <w:pPr>
        <w:pStyle w:val="Textoindependiente"/>
        <w:widowControl w:val="0"/>
        <w:spacing w:line="288" w:lineRule="auto"/>
        <w:rPr>
          <w:rFonts w:ascii="Georgia" w:hAnsi="Georgia"/>
          <w:szCs w:val="24"/>
          <w:lang w:val="es-419"/>
        </w:rPr>
      </w:pPr>
      <w:r w:rsidRPr="00BB6C81">
        <w:rPr>
          <w:rFonts w:ascii="Georgia" w:hAnsi="Georgia"/>
          <w:szCs w:val="24"/>
          <w:lang w:val="es-419"/>
        </w:rPr>
        <w:t xml:space="preserve">El fallo opugnado </w:t>
      </w:r>
      <w:r w:rsidR="00282621" w:rsidRPr="00BB6C81">
        <w:rPr>
          <w:rFonts w:ascii="Georgia" w:hAnsi="Georgia"/>
          <w:szCs w:val="24"/>
          <w:lang w:val="es-419"/>
        </w:rPr>
        <w:t>concedió</w:t>
      </w:r>
      <w:r w:rsidR="000F62A1" w:rsidRPr="00BB6C81">
        <w:rPr>
          <w:rFonts w:ascii="Georgia" w:hAnsi="Georgia"/>
          <w:szCs w:val="24"/>
          <w:lang w:val="es-419"/>
        </w:rPr>
        <w:t xml:space="preserve"> el amparo</w:t>
      </w:r>
      <w:r w:rsidR="004C4599" w:rsidRPr="00BB6C81">
        <w:rPr>
          <w:rFonts w:ascii="Georgia" w:hAnsi="Georgia"/>
          <w:szCs w:val="24"/>
          <w:lang w:val="es-419"/>
        </w:rPr>
        <w:t xml:space="preserve">, </w:t>
      </w:r>
      <w:r w:rsidR="00282621" w:rsidRPr="00BB6C81">
        <w:rPr>
          <w:rFonts w:ascii="Georgia" w:hAnsi="Georgia"/>
          <w:szCs w:val="24"/>
          <w:lang w:val="es-419"/>
        </w:rPr>
        <w:t>y ordenó a la entidad</w:t>
      </w:r>
      <w:r w:rsidR="00304707" w:rsidRPr="00BB6C81">
        <w:rPr>
          <w:rFonts w:ascii="Georgia" w:hAnsi="Georgia"/>
          <w:szCs w:val="24"/>
          <w:lang w:val="es-419"/>
        </w:rPr>
        <w:t xml:space="preserve"> infractora</w:t>
      </w:r>
      <w:r w:rsidR="00282621" w:rsidRPr="00BB6C81">
        <w:rPr>
          <w:rFonts w:ascii="Georgia" w:hAnsi="Georgia"/>
          <w:szCs w:val="24"/>
          <w:lang w:val="es-419"/>
        </w:rPr>
        <w:t xml:space="preserve"> </w:t>
      </w:r>
      <w:r w:rsidR="009E6A00" w:rsidRPr="00BB6C81">
        <w:rPr>
          <w:rFonts w:ascii="Georgia" w:hAnsi="Georgia"/>
          <w:szCs w:val="24"/>
          <w:lang w:val="es-419"/>
        </w:rPr>
        <w:t xml:space="preserve">pagar a la accionante </w:t>
      </w:r>
      <w:r w:rsidR="00282621" w:rsidRPr="00BB6C81">
        <w:rPr>
          <w:rFonts w:ascii="Georgia" w:hAnsi="Georgia"/>
          <w:szCs w:val="24"/>
          <w:lang w:val="es-419"/>
        </w:rPr>
        <w:t>los subsidios de incapacidad superiores a los 180</w:t>
      </w:r>
      <w:r w:rsidR="009B7DB0" w:rsidRPr="00BB6C81">
        <w:rPr>
          <w:rFonts w:ascii="Georgia" w:hAnsi="Georgia"/>
          <w:szCs w:val="24"/>
          <w:lang w:val="es-419"/>
        </w:rPr>
        <w:t xml:space="preserve"> días</w:t>
      </w:r>
      <w:r w:rsidR="00282621" w:rsidRPr="00BB6C81">
        <w:rPr>
          <w:rFonts w:ascii="Georgia" w:hAnsi="Georgia"/>
          <w:szCs w:val="24"/>
          <w:lang w:val="es-419"/>
        </w:rPr>
        <w:t xml:space="preserve"> </w:t>
      </w:r>
      <w:r w:rsidR="009B7DB0" w:rsidRPr="00BB6C81">
        <w:rPr>
          <w:rFonts w:ascii="Georgia" w:hAnsi="Georgia"/>
          <w:szCs w:val="24"/>
          <w:lang w:val="es-419"/>
        </w:rPr>
        <w:t>hasta</w:t>
      </w:r>
      <w:r w:rsidR="00835BA1" w:rsidRPr="00BB6C81">
        <w:rPr>
          <w:rFonts w:ascii="Georgia" w:hAnsi="Georgia"/>
          <w:szCs w:val="24"/>
          <w:lang w:val="es-419"/>
        </w:rPr>
        <w:t xml:space="preserve"> </w:t>
      </w:r>
      <w:r w:rsidR="006B02E7" w:rsidRPr="00BB6C81">
        <w:rPr>
          <w:rFonts w:ascii="Georgia" w:hAnsi="Georgia"/>
          <w:szCs w:val="24"/>
          <w:lang w:val="es-419"/>
        </w:rPr>
        <w:t xml:space="preserve">que </w:t>
      </w:r>
      <w:r w:rsidR="009B7DB0" w:rsidRPr="00BB6C81">
        <w:rPr>
          <w:rFonts w:ascii="Georgia" w:hAnsi="Georgia"/>
          <w:szCs w:val="24"/>
          <w:lang w:val="es-419"/>
        </w:rPr>
        <w:t xml:space="preserve"> se</w:t>
      </w:r>
      <w:r w:rsidR="00835BA1" w:rsidRPr="00BB6C81">
        <w:rPr>
          <w:rFonts w:ascii="Georgia" w:hAnsi="Georgia"/>
          <w:szCs w:val="24"/>
          <w:lang w:val="es-419"/>
        </w:rPr>
        <w:t>a valorada</w:t>
      </w:r>
      <w:r w:rsidR="009B7DB0" w:rsidRPr="00BB6C81">
        <w:rPr>
          <w:rFonts w:ascii="Georgia" w:hAnsi="Georgia"/>
          <w:szCs w:val="24"/>
          <w:lang w:val="es-419"/>
        </w:rPr>
        <w:t xml:space="preserve"> la</w:t>
      </w:r>
      <w:r w:rsidR="006B02E7" w:rsidRPr="00BB6C81">
        <w:rPr>
          <w:rFonts w:ascii="Georgia" w:hAnsi="Georgia"/>
          <w:szCs w:val="24"/>
          <w:lang w:val="es-419"/>
        </w:rPr>
        <w:t xml:space="preserve"> P</w:t>
      </w:r>
      <w:r w:rsidR="009E6A00" w:rsidRPr="00BB6C81">
        <w:rPr>
          <w:rFonts w:ascii="Georgia" w:hAnsi="Georgia"/>
          <w:szCs w:val="24"/>
          <w:lang w:val="es-419"/>
        </w:rPr>
        <w:t>C</w:t>
      </w:r>
      <w:r w:rsidR="006B02E7" w:rsidRPr="00BB6C81">
        <w:rPr>
          <w:rFonts w:ascii="Georgia" w:hAnsi="Georgia"/>
          <w:szCs w:val="24"/>
          <w:lang w:val="es-419"/>
        </w:rPr>
        <w:t xml:space="preserve">L, </w:t>
      </w:r>
      <w:r w:rsidR="00835BA1" w:rsidRPr="00BB6C81">
        <w:rPr>
          <w:rFonts w:ascii="Georgia" w:hAnsi="Georgia"/>
          <w:szCs w:val="24"/>
          <w:lang w:val="es-419"/>
        </w:rPr>
        <w:t>y surja el derecho a la pensión de invalidez</w:t>
      </w:r>
      <w:r w:rsidR="006B02E7" w:rsidRPr="00BB6C81">
        <w:rPr>
          <w:rFonts w:ascii="Georgia" w:hAnsi="Georgia"/>
          <w:szCs w:val="24"/>
          <w:lang w:val="es-419"/>
        </w:rPr>
        <w:t xml:space="preserve"> </w:t>
      </w:r>
      <w:r w:rsidR="000F62A1" w:rsidRPr="00BB6C81">
        <w:rPr>
          <w:rFonts w:ascii="Georgia" w:hAnsi="Georgia"/>
          <w:szCs w:val="24"/>
          <w:lang w:val="es-419"/>
        </w:rPr>
        <w:t xml:space="preserve">(Folios </w:t>
      </w:r>
      <w:r w:rsidR="006B02E7" w:rsidRPr="00BB6C81">
        <w:rPr>
          <w:rFonts w:ascii="Georgia" w:hAnsi="Georgia"/>
          <w:szCs w:val="24"/>
          <w:lang w:val="es-419"/>
        </w:rPr>
        <w:t>18 a 22</w:t>
      </w:r>
      <w:r w:rsidR="000F62A1" w:rsidRPr="00BB6C81">
        <w:rPr>
          <w:rFonts w:ascii="Georgia" w:hAnsi="Georgia"/>
          <w:szCs w:val="24"/>
          <w:lang w:val="es-419"/>
        </w:rPr>
        <w:t>, ib.)</w:t>
      </w:r>
      <w:r w:rsidR="00B2698E" w:rsidRPr="00BB6C81">
        <w:rPr>
          <w:rFonts w:ascii="Georgia" w:hAnsi="Georgia"/>
          <w:szCs w:val="24"/>
          <w:lang w:val="es-419"/>
        </w:rPr>
        <w:t>.</w:t>
      </w:r>
      <w:r w:rsidR="009E6A00" w:rsidRPr="00BB6C81">
        <w:rPr>
          <w:rFonts w:ascii="Georgia" w:hAnsi="Georgia"/>
          <w:szCs w:val="24"/>
          <w:lang w:val="es-419"/>
        </w:rPr>
        <w:t xml:space="preserve"> </w:t>
      </w:r>
      <w:r w:rsidR="003B75AC" w:rsidRPr="00BB6C81">
        <w:rPr>
          <w:rFonts w:ascii="Georgia" w:hAnsi="Georgia"/>
          <w:szCs w:val="24"/>
          <w:lang w:val="es-419"/>
        </w:rPr>
        <w:t>S</w:t>
      </w:r>
      <w:r w:rsidR="009E6A00" w:rsidRPr="00BB6C81">
        <w:rPr>
          <w:rFonts w:ascii="Georgia" w:hAnsi="Georgia"/>
          <w:szCs w:val="24"/>
          <w:lang w:val="es-419"/>
        </w:rPr>
        <w:t xml:space="preserve">e </w:t>
      </w:r>
      <w:r w:rsidR="006B02E7" w:rsidRPr="00BB6C81">
        <w:rPr>
          <w:rFonts w:ascii="Georgia" w:hAnsi="Georgia"/>
          <w:szCs w:val="24"/>
          <w:lang w:val="es-419"/>
        </w:rPr>
        <w:t xml:space="preserve">modificó el ordinal segundo de la </w:t>
      </w:r>
      <w:r w:rsidR="009E6A00" w:rsidRPr="00BB6C81">
        <w:rPr>
          <w:rFonts w:ascii="Georgia" w:hAnsi="Georgia"/>
          <w:szCs w:val="24"/>
          <w:lang w:val="es-419"/>
        </w:rPr>
        <w:t>decisión</w:t>
      </w:r>
      <w:r w:rsidR="006B02E7" w:rsidRPr="00BB6C81">
        <w:rPr>
          <w:rFonts w:ascii="Georgia" w:hAnsi="Georgia"/>
          <w:szCs w:val="24"/>
          <w:lang w:val="es-419"/>
        </w:rPr>
        <w:t xml:space="preserve"> en el sentido </w:t>
      </w:r>
      <w:r w:rsidR="004A1002" w:rsidRPr="00BB6C81">
        <w:rPr>
          <w:rFonts w:ascii="Georgia" w:hAnsi="Georgia"/>
          <w:szCs w:val="24"/>
          <w:lang w:val="es-419"/>
        </w:rPr>
        <w:t xml:space="preserve">de </w:t>
      </w:r>
      <w:r w:rsidR="006B02E7" w:rsidRPr="00BB6C81">
        <w:rPr>
          <w:rFonts w:ascii="Georgia" w:hAnsi="Georgia"/>
          <w:szCs w:val="24"/>
          <w:lang w:val="es-419"/>
        </w:rPr>
        <w:t>que</w:t>
      </w:r>
      <w:r w:rsidR="009E6A00" w:rsidRPr="00BB6C81">
        <w:rPr>
          <w:rFonts w:ascii="Georgia" w:hAnsi="Georgia"/>
          <w:szCs w:val="24"/>
          <w:lang w:val="es-419"/>
        </w:rPr>
        <w:t xml:space="preserve"> </w:t>
      </w:r>
      <w:r w:rsidR="009E6A00" w:rsidRPr="00BB6C81">
        <w:rPr>
          <w:rFonts w:ascii="Georgia" w:hAnsi="Georgia"/>
          <w:i/>
          <w:sz w:val="22"/>
          <w:szCs w:val="22"/>
          <w:lang w:val="es-419"/>
        </w:rPr>
        <w:t>“</w:t>
      </w:r>
      <w:r w:rsidR="006B02E7" w:rsidRPr="00BB6C81">
        <w:rPr>
          <w:rFonts w:ascii="Georgia" w:hAnsi="Georgia"/>
          <w:i/>
          <w:sz w:val="22"/>
          <w:szCs w:val="22"/>
          <w:lang w:val="es-419"/>
        </w:rPr>
        <w:t xml:space="preserve">la incapacidad i) </w:t>
      </w:r>
      <w:r w:rsidR="009E6A00" w:rsidRPr="00BB6C81">
        <w:rPr>
          <w:rFonts w:ascii="Georgia" w:hAnsi="Georgia"/>
          <w:i/>
          <w:sz w:val="22"/>
          <w:szCs w:val="22"/>
          <w:lang w:val="es-419"/>
        </w:rPr>
        <w:t xml:space="preserve">a reconocer, </w:t>
      </w:r>
      <w:r w:rsidR="006B02E7" w:rsidRPr="00BB6C81">
        <w:rPr>
          <w:rFonts w:ascii="Georgia" w:hAnsi="Georgia"/>
          <w:i/>
          <w:sz w:val="22"/>
          <w:szCs w:val="22"/>
          <w:lang w:val="es-419"/>
        </w:rPr>
        <w:t>corresponde a la otorgada el 28</w:t>
      </w:r>
      <w:r w:rsidR="009E6A00" w:rsidRPr="00BB6C81">
        <w:rPr>
          <w:rFonts w:ascii="Georgia" w:hAnsi="Georgia"/>
          <w:i/>
          <w:sz w:val="22"/>
          <w:szCs w:val="22"/>
          <w:lang w:val="es-419"/>
        </w:rPr>
        <w:t xml:space="preserve"> de diciembre de </w:t>
      </w:r>
      <w:r w:rsidR="006B02E7" w:rsidRPr="00BB6C81">
        <w:rPr>
          <w:rFonts w:ascii="Georgia" w:hAnsi="Georgia"/>
          <w:i/>
          <w:sz w:val="22"/>
          <w:szCs w:val="22"/>
          <w:lang w:val="es-419"/>
        </w:rPr>
        <w:t>2018</w:t>
      </w:r>
      <w:r w:rsidR="009E6A00" w:rsidRPr="00BB6C81">
        <w:rPr>
          <w:rFonts w:ascii="Georgia" w:hAnsi="Georgia"/>
          <w:i/>
          <w:sz w:val="22"/>
          <w:szCs w:val="22"/>
          <w:lang w:val="es-419"/>
        </w:rPr>
        <w:t xml:space="preserve"> por treinta (30) días”</w:t>
      </w:r>
      <w:r w:rsidR="004A1002" w:rsidRPr="00BB6C81">
        <w:rPr>
          <w:rFonts w:ascii="Georgia" w:hAnsi="Georgia"/>
          <w:szCs w:val="24"/>
          <w:lang w:val="es-419"/>
        </w:rPr>
        <w:t xml:space="preserve"> (Folio 27, ib.)</w:t>
      </w:r>
      <w:r w:rsidR="006B02E7" w:rsidRPr="00BB6C81">
        <w:rPr>
          <w:rFonts w:ascii="Georgia" w:hAnsi="Georgia"/>
          <w:szCs w:val="24"/>
          <w:lang w:val="es-419"/>
        </w:rPr>
        <w:t>.</w:t>
      </w:r>
    </w:p>
    <w:p w:rsidR="000F62A1" w:rsidRPr="00BB6C81" w:rsidRDefault="000F62A1" w:rsidP="00BB6C81">
      <w:pPr>
        <w:pStyle w:val="Textoindependiente"/>
        <w:widowControl w:val="0"/>
        <w:spacing w:line="288" w:lineRule="auto"/>
        <w:rPr>
          <w:rFonts w:ascii="Georgia" w:hAnsi="Georgia"/>
          <w:sz w:val="20"/>
          <w:szCs w:val="24"/>
          <w:lang w:val="es-419"/>
        </w:rPr>
      </w:pPr>
    </w:p>
    <w:p w:rsidR="00785FA3" w:rsidRPr="00BB6C81" w:rsidRDefault="00F3429E" w:rsidP="00BB6C81">
      <w:pPr>
        <w:widowControl/>
        <w:spacing w:line="288" w:lineRule="auto"/>
        <w:jc w:val="both"/>
        <w:rPr>
          <w:rFonts w:ascii="Georgia" w:hAnsi="Georgia"/>
          <w:lang w:val="es-419"/>
        </w:rPr>
      </w:pPr>
      <w:r w:rsidRPr="00BB6C81">
        <w:rPr>
          <w:rFonts w:ascii="Georgia" w:hAnsi="Georgia" w:cs="Times New Roman"/>
          <w:spacing w:val="-3"/>
          <w:lang w:val="es-419"/>
        </w:rPr>
        <w:t xml:space="preserve">Colpensiones </w:t>
      </w:r>
      <w:r w:rsidR="00E55B14" w:rsidRPr="00BB6C81">
        <w:rPr>
          <w:rFonts w:ascii="Georgia" w:hAnsi="Georgia" w:cs="Times New Roman"/>
          <w:spacing w:val="-3"/>
          <w:lang w:val="es-419"/>
        </w:rPr>
        <w:t>aleg</w:t>
      </w:r>
      <w:r w:rsidR="003B75AC" w:rsidRPr="00BB6C81">
        <w:rPr>
          <w:rFonts w:ascii="Georgia" w:hAnsi="Georgia" w:cs="Times New Roman"/>
          <w:spacing w:val="-3"/>
          <w:lang w:val="es-419"/>
        </w:rPr>
        <w:t>ó</w:t>
      </w:r>
      <w:r w:rsidR="00821C0B" w:rsidRPr="00BB6C81">
        <w:rPr>
          <w:rFonts w:ascii="Georgia" w:hAnsi="Georgia" w:cs="Times New Roman"/>
          <w:spacing w:val="-3"/>
          <w:lang w:val="es-419"/>
        </w:rPr>
        <w:t>:</w:t>
      </w:r>
      <w:r w:rsidR="003B75AC" w:rsidRPr="00BB6C81">
        <w:rPr>
          <w:rFonts w:ascii="Georgia" w:hAnsi="Georgia" w:cs="Times New Roman"/>
          <w:spacing w:val="-3"/>
          <w:lang w:val="es-419"/>
        </w:rPr>
        <w:t xml:space="preserve"> (i) </w:t>
      </w:r>
      <w:r w:rsidR="00D26CC4" w:rsidRPr="00BB6C81">
        <w:rPr>
          <w:rFonts w:ascii="Georgia" w:hAnsi="Georgia" w:cs="Times New Roman"/>
          <w:spacing w:val="-3"/>
          <w:lang w:val="es-419"/>
        </w:rPr>
        <w:t>fal</w:t>
      </w:r>
      <w:r w:rsidR="003B75AC" w:rsidRPr="00BB6C81">
        <w:rPr>
          <w:rFonts w:ascii="Georgia" w:hAnsi="Georgia" w:cs="Times New Roman"/>
          <w:spacing w:val="-3"/>
          <w:lang w:val="es-419"/>
        </w:rPr>
        <w:t>ta de procedibilidad del amparo;</w:t>
      </w:r>
      <w:r w:rsidR="00D26CC4" w:rsidRPr="00BB6C81">
        <w:rPr>
          <w:rFonts w:ascii="Georgia" w:hAnsi="Georgia" w:cs="Times New Roman"/>
          <w:spacing w:val="-3"/>
          <w:lang w:val="es-419"/>
        </w:rPr>
        <w:t xml:space="preserve"> </w:t>
      </w:r>
      <w:r w:rsidR="003B75AC" w:rsidRPr="00BB6C81">
        <w:rPr>
          <w:rFonts w:ascii="Georgia" w:hAnsi="Georgia" w:cs="Times New Roman"/>
          <w:spacing w:val="-3"/>
          <w:lang w:val="es-419"/>
        </w:rPr>
        <w:t xml:space="preserve">(ii) </w:t>
      </w:r>
      <w:r w:rsidR="00D26CC4" w:rsidRPr="00BB6C81">
        <w:rPr>
          <w:rFonts w:ascii="Georgia" w:hAnsi="Georgia" w:cs="Times New Roman"/>
          <w:spacing w:val="-3"/>
          <w:lang w:val="es-419"/>
        </w:rPr>
        <w:t>inexistenc</w:t>
      </w:r>
      <w:r w:rsidR="003B75AC" w:rsidRPr="00BB6C81">
        <w:rPr>
          <w:rFonts w:ascii="Georgia" w:hAnsi="Georgia" w:cs="Times New Roman"/>
          <w:spacing w:val="-3"/>
          <w:lang w:val="es-419"/>
        </w:rPr>
        <w:t xml:space="preserve">ia de un perjuicio irremediable; (iii) </w:t>
      </w:r>
      <w:r w:rsidR="00D26CC4" w:rsidRPr="00BB6C81">
        <w:rPr>
          <w:rFonts w:ascii="Georgia" w:hAnsi="Georgia" w:cs="Times New Roman"/>
          <w:spacing w:val="-3"/>
          <w:lang w:val="es-419"/>
        </w:rPr>
        <w:t xml:space="preserve">la </w:t>
      </w:r>
      <w:r w:rsidR="0085439D" w:rsidRPr="00BB6C81">
        <w:rPr>
          <w:rFonts w:ascii="Georgia" w:hAnsi="Georgia" w:cs="Times New Roman"/>
          <w:spacing w:val="-3"/>
          <w:lang w:val="es-419"/>
        </w:rPr>
        <w:t xml:space="preserve">EPS </w:t>
      </w:r>
      <w:r w:rsidR="00D26CC4" w:rsidRPr="00BB6C81">
        <w:rPr>
          <w:rFonts w:ascii="Georgia" w:hAnsi="Georgia" w:cs="Times New Roman"/>
          <w:spacing w:val="-3"/>
          <w:lang w:val="es-419"/>
        </w:rPr>
        <w:t>SOS</w:t>
      </w:r>
      <w:r w:rsidR="00FB6895" w:rsidRPr="00BB6C81">
        <w:rPr>
          <w:rFonts w:ascii="Georgia" w:hAnsi="Georgia" w:cs="Times New Roman"/>
          <w:spacing w:val="-3"/>
          <w:lang w:val="es-419"/>
        </w:rPr>
        <w:t xml:space="preserve"> expidió e</w:t>
      </w:r>
      <w:r w:rsidR="00D26CC4" w:rsidRPr="00BB6C81">
        <w:rPr>
          <w:rFonts w:ascii="Georgia" w:hAnsi="Georgia" w:cs="Times New Roman"/>
          <w:spacing w:val="-3"/>
          <w:lang w:val="es-419"/>
        </w:rPr>
        <w:t xml:space="preserve">l </w:t>
      </w:r>
      <w:r w:rsidR="00D26CC4" w:rsidRPr="00BB6C81">
        <w:rPr>
          <w:rFonts w:ascii="Georgia" w:hAnsi="Georgia" w:cs="Times New Roman"/>
          <w:i/>
          <w:spacing w:val="-3"/>
          <w:sz w:val="22"/>
          <w:lang w:val="es-419"/>
        </w:rPr>
        <w:t>“concepto de rehabilitación con pronóstico desfavorable</w:t>
      </w:r>
      <w:r w:rsidR="00D26CC4" w:rsidRPr="00BB6C81">
        <w:rPr>
          <w:rFonts w:ascii="Georgia" w:hAnsi="Georgia" w:cs="Times New Roman"/>
          <w:spacing w:val="-3"/>
          <w:sz w:val="22"/>
          <w:lang w:val="es-419"/>
        </w:rPr>
        <w:t>”</w:t>
      </w:r>
      <w:r w:rsidR="003B75AC" w:rsidRPr="00BB6C81">
        <w:rPr>
          <w:rFonts w:ascii="Georgia" w:hAnsi="Georgia" w:cs="Times New Roman"/>
          <w:spacing w:val="-3"/>
          <w:sz w:val="22"/>
          <w:lang w:val="es-419"/>
        </w:rPr>
        <w:t>;</w:t>
      </w:r>
      <w:r w:rsidR="003B75AC" w:rsidRPr="00BB6C81">
        <w:rPr>
          <w:rFonts w:ascii="Georgia" w:hAnsi="Georgia" w:cs="Times New Roman"/>
          <w:spacing w:val="-3"/>
          <w:lang w:val="es-419"/>
        </w:rPr>
        <w:t xml:space="preserve"> (iv)</w:t>
      </w:r>
      <w:r w:rsidR="005E618E" w:rsidRPr="00BB6C81">
        <w:rPr>
          <w:rFonts w:ascii="Georgia" w:hAnsi="Georgia" w:cs="Times New Roman"/>
          <w:spacing w:val="-3"/>
          <w:lang w:val="es-419"/>
        </w:rPr>
        <w:t xml:space="preserve"> </w:t>
      </w:r>
      <w:r w:rsidR="00D26CC4" w:rsidRPr="00BB6C81">
        <w:rPr>
          <w:rFonts w:ascii="Georgia" w:hAnsi="Georgia" w:cs="Times New Roman"/>
          <w:spacing w:val="-3"/>
          <w:lang w:val="es-419"/>
        </w:rPr>
        <w:t xml:space="preserve">el Juzgado de Ejecución de Penas y Medidas de Seguridad </w:t>
      </w:r>
      <w:r w:rsidR="00D26CC4" w:rsidRPr="00BB6C81">
        <w:rPr>
          <w:rFonts w:ascii="Georgia" w:hAnsi="Georgia" w:cs="Times New Roman"/>
          <w:spacing w:val="-3"/>
          <w:lang w:val="es-419"/>
        </w:rPr>
        <w:lastRenderedPageBreak/>
        <w:t xml:space="preserve">de Pereira, </w:t>
      </w:r>
      <w:r w:rsidR="008516F8" w:rsidRPr="00BB6C81">
        <w:rPr>
          <w:rFonts w:ascii="Georgia" w:hAnsi="Georgia" w:cs="Times New Roman"/>
          <w:spacing w:val="-3"/>
          <w:lang w:val="es-419"/>
        </w:rPr>
        <w:t xml:space="preserve">mediante </w:t>
      </w:r>
      <w:r w:rsidR="009E6A00" w:rsidRPr="00BB6C81">
        <w:rPr>
          <w:rFonts w:ascii="Georgia" w:hAnsi="Georgia" w:cs="Times New Roman"/>
          <w:spacing w:val="-3"/>
          <w:lang w:val="es-419"/>
        </w:rPr>
        <w:t>decisión</w:t>
      </w:r>
      <w:r w:rsidR="008516F8" w:rsidRPr="00BB6C81">
        <w:rPr>
          <w:rFonts w:ascii="Georgia" w:hAnsi="Georgia" w:cs="Times New Roman"/>
          <w:spacing w:val="-3"/>
          <w:lang w:val="es-419"/>
        </w:rPr>
        <w:t xml:space="preserve"> del 31-12-2018 </w:t>
      </w:r>
      <w:r w:rsidR="00D26CC4" w:rsidRPr="00BB6C81">
        <w:rPr>
          <w:rFonts w:ascii="Georgia" w:hAnsi="Georgia" w:cs="Times New Roman"/>
          <w:spacing w:val="-3"/>
          <w:lang w:val="es-419"/>
        </w:rPr>
        <w:t xml:space="preserve">ordenó el pago de las incapacidades </w:t>
      </w:r>
      <w:r w:rsidR="0085439D" w:rsidRPr="00BB6C81">
        <w:rPr>
          <w:rFonts w:ascii="Georgia" w:hAnsi="Georgia" w:cs="Times New Roman"/>
          <w:spacing w:val="-3"/>
          <w:lang w:val="es-419"/>
        </w:rPr>
        <w:t xml:space="preserve">generadas del 29-10-2018 al 27-12-2018, pendiente de </w:t>
      </w:r>
      <w:r w:rsidR="009E6A00" w:rsidRPr="00BB6C81">
        <w:rPr>
          <w:rFonts w:ascii="Georgia" w:hAnsi="Georgia" w:cs="Times New Roman"/>
          <w:spacing w:val="-3"/>
          <w:lang w:val="es-419"/>
        </w:rPr>
        <w:t>que se resuelva</w:t>
      </w:r>
      <w:r w:rsidR="0085439D" w:rsidRPr="00BB6C81">
        <w:rPr>
          <w:rFonts w:ascii="Georgia" w:hAnsi="Georgia" w:cs="Times New Roman"/>
          <w:spacing w:val="-3"/>
          <w:lang w:val="es-419"/>
        </w:rPr>
        <w:t xml:space="preserve"> la impugnación</w:t>
      </w:r>
      <w:r w:rsidR="00E044AC" w:rsidRPr="00BB6C81">
        <w:rPr>
          <w:rFonts w:ascii="Georgia" w:hAnsi="Georgia" w:cs="Times New Roman"/>
          <w:spacing w:val="-3"/>
          <w:lang w:val="es-419"/>
        </w:rPr>
        <w:t>; y, (v)</w:t>
      </w:r>
      <w:r w:rsidR="00FB6895" w:rsidRPr="00BB6C81">
        <w:rPr>
          <w:rFonts w:ascii="Georgia" w:hAnsi="Georgia" w:cs="Times New Roman"/>
          <w:spacing w:val="-3"/>
          <w:lang w:val="es-419"/>
        </w:rPr>
        <w:t xml:space="preserve"> los auxilios </w:t>
      </w:r>
      <w:r w:rsidR="008516F8" w:rsidRPr="00BB6C81">
        <w:rPr>
          <w:rFonts w:ascii="Georgia" w:hAnsi="Georgia" w:cs="Times New Roman"/>
          <w:spacing w:val="-3"/>
          <w:lang w:val="es-419"/>
        </w:rPr>
        <w:t>no pueden ser reconocid</w:t>
      </w:r>
      <w:r w:rsidR="00FB6895" w:rsidRPr="00BB6C81">
        <w:rPr>
          <w:rFonts w:ascii="Georgia" w:hAnsi="Georgia" w:cs="Times New Roman"/>
          <w:spacing w:val="-3"/>
          <w:lang w:val="es-419"/>
        </w:rPr>
        <w:t>o</w:t>
      </w:r>
      <w:r w:rsidR="008516F8" w:rsidRPr="00BB6C81">
        <w:rPr>
          <w:rFonts w:ascii="Georgia" w:hAnsi="Georgia" w:cs="Times New Roman"/>
          <w:spacing w:val="-3"/>
          <w:lang w:val="es-419"/>
        </w:rPr>
        <w:t xml:space="preserve">s porque </w:t>
      </w:r>
      <w:r w:rsidR="00E044AC" w:rsidRPr="00BB6C81">
        <w:rPr>
          <w:rFonts w:ascii="Georgia" w:hAnsi="Georgia" w:cs="Times New Roman"/>
          <w:spacing w:val="-3"/>
          <w:lang w:val="es-419"/>
        </w:rPr>
        <w:t xml:space="preserve">tienen una </w:t>
      </w:r>
      <w:r w:rsidR="008516F8" w:rsidRPr="00BB6C81">
        <w:rPr>
          <w:rFonts w:ascii="Georgia" w:hAnsi="Georgia" w:cs="Times New Roman"/>
          <w:spacing w:val="-3"/>
          <w:lang w:val="es-419"/>
        </w:rPr>
        <w:t xml:space="preserve">interrupción </w:t>
      </w:r>
      <w:r w:rsidR="00E044AC" w:rsidRPr="00BB6C81">
        <w:rPr>
          <w:rFonts w:ascii="Georgia" w:hAnsi="Georgia" w:cs="Times New Roman"/>
          <w:spacing w:val="-3"/>
          <w:lang w:val="es-419"/>
        </w:rPr>
        <w:t xml:space="preserve">superior a </w:t>
      </w:r>
      <w:r w:rsidR="00821C0B" w:rsidRPr="00BB6C81">
        <w:rPr>
          <w:rFonts w:ascii="Georgia" w:hAnsi="Georgia" w:cs="Times New Roman"/>
          <w:spacing w:val="-3"/>
          <w:lang w:val="es-419"/>
        </w:rPr>
        <w:t xml:space="preserve">los </w:t>
      </w:r>
      <w:r w:rsidR="008516F8" w:rsidRPr="00BB6C81">
        <w:rPr>
          <w:rFonts w:ascii="Georgia" w:hAnsi="Georgia" w:cs="Times New Roman"/>
          <w:spacing w:val="-3"/>
          <w:lang w:val="es-419"/>
        </w:rPr>
        <w:t xml:space="preserve">treinta (30) </w:t>
      </w:r>
      <w:r w:rsidR="00B37E06" w:rsidRPr="00BB6C81">
        <w:rPr>
          <w:rFonts w:ascii="Georgia" w:hAnsi="Georgia" w:cs="Times New Roman"/>
          <w:spacing w:val="-3"/>
          <w:lang w:val="es-419"/>
        </w:rPr>
        <w:t>días</w:t>
      </w:r>
      <w:r w:rsidR="00821C0B" w:rsidRPr="00BB6C81">
        <w:rPr>
          <w:rFonts w:ascii="Georgia" w:hAnsi="Georgia" w:cs="Times New Roman"/>
          <w:spacing w:val="-3"/>
          <w:lang w:val="es-419"/>
        </w:rPr>
        <w:t xml:space="preserve"> (</w:t>
      </w:r>
      <w:r w:rsidR="008516F8" w:rsidRPr="00BB6C81">
        <w:rPr>
          <w:rFonts w:ascii="Georgia" w:hAnsi="Georgia" w:cs="Times New Roman"/>
          <w:spacing w:val="-3"/>
          <w:lang w:val="es-419"/>
        </w:rPr>
        <w:t>De</w:t>
      </w:r>
      <w:r w:rsidR="00E55B14" w:rsidRPr="00BB6C81">
        <w:rPr>
          <w:rFonts w:ascii="Georgia" w:hAnsi="Georgia" w:cs="Times New Roman"/>
          <w:spacing w:val="-3"/>
          <w:lang w:val="es-419"/>
        </w:rPr>
        <w:t>c</w:t>
      </w:r>
      <w:r w:rsidR="008516F8" w:rsidRPr="00BB6C81">
        <w:rPr>
          <w:rFonts w:ascii="Georgia" w:hAnsi="Georgia" w:cs="Times New Roman"/>
          <w:spacing w:val="-3"/>
          <w:lang w:val="es-419"/>
        </w:rPr>
        <w:t>reto 770 de 1975</w:t>
      </w:r>
      <w:r w:rsidR="00E55B14" w:rsidRPr="00BB6C81">
        <w:rPr>
          <w:rFonts w:ascii="Georgia" w:hAnsi="Georgia" w:cs="Times New Roman"/>
          <w:spacing w:val="-3"/>
          <w:lang w:val="es-419"/>
        </w:rPr>
        <w:t>.</w:t>
      </w:r>
      <w:r w:rsidR="00AA4E71" w:rsidRPr="00BB6C81">
        <w:rPr>
          <w:rFonts w:ascii="Georgia" w:hAnsi="Georgia" w:cs="Times New Roman"/>
          <w:spacing w:val="-3"/>
          <w:lang w:val="es-419"/>
        </w:rPr>
        <w:t xml:space="preserve"> Solicita</w:t>
      </w:r>
      <w:r w:rsidR="005E618E" w:rsidRPr="00BB6C81">
        <w:rPr>
          <w:rFonts w:ascii="Georgia" w:hAnsi="Georgia" w:cs="Times New Roman"/>
          <w:spacing w:val="-3"/>
          <w:lang w:val="es-419"/>
        </w:rPr>
        <w:t xml:space="preserve"> </w:t>
      </w:r>
      <w:r w:rsidR="00D4167C" w:rsidRPr="00BB6C81">
        <w:rPr>
          <w:rFonts w:ascii="Georgia" w:hAnsi="Georgia" w:cs="Times New Roman"/>
          <w:spacing w:val="-3"/>
          <w:lang w:val="es-419"/>
        </w:rPr>
        <w:t xml:space="preserve">la </w:t>
      </w:r>
      <w:r w:rsidR="005E618E" w:rsidRPr="00BB6C81">
        <w:rPr>
          <w:rFonts w:ascii="Georgia" w:hAnsi="Georgia" w:cs="Times New Roman"/>
          <w:spacing w:val="-3"/>
          <w:lang w:val="es-419"/>
        </w:rPr>
        <w:t>improcedencia del am</w:t>
      </w:r>
      <w:r w:rsidR="00AA4E71" w:rsidRPr="00BB6C81">
        <w:rPr>
          <w:rFonts w:ascii="Georgia" w:hAnsi="Georgia" w:cs="Times New Roman"/>
          <w:spacing w:val="-3"/>
          <w:lang w:val="es-419"/>
        </w:rPr>
        <w:t>paro,</w:t>
      </w:r>
      <w:r w:rsidR="00FB6895" w:rsidRPr="00BB6C81">
        <w:rPr>
          <w:rFonts w:ascii="Georgia" w:hAnsi="Georgia" w:cs="Times New Roman"/>
          <w:spacing w:val="-3"/>
          <w:lang w:val="es-419"/>
        </w:rPr>
        <w:t xml:space="preserve"> y</w:t>
      </w:r>
      <w:r w:rsidR="005E618E" w:rsidRPr="00BB6C81">
        <w:rPr>
          <w:rFonts w:ascii="Georgia" w:hAnsi="Georgia" w:cs="Times New Roman"/>
          <w:spacing w:val="-3"/>
          <w:lang w:val="es-419"/>
        </w:rPr>
        <w:t xml:space="preserve"> en su lugar, </w:t>
      </w:r>
      <w:r w:rsidR="00AA4E71" w:rsidRPr="00BB6C81">
        <w:rPr>
          <w:rFonts w:ascii="Georgia" w:hAnsi="Georgia" w:cs="Times New Roman"/>
          <w:spacing w:val="-3"/>
          <w:lang w:val="es-419"/>
        </w:rPr>
        <w:t xml:space="preserve">se ordene </w:t>
      </w:r>
      <w:r w:rsidR="00FB6895" w:rsidRPr="00BB6C81">
        <w:rPr>
          <w:rFonts w:ascii="Georgia" w:hAnsi="Georgia" w:cs="Times New Roman"/>
          <w:spacing w:val="-3"/>
          <w:lang w:val="es-419"/>
        </w:rPr>
        <w:t>el</w:t>
      </w:r>
      <w:r w:rsidR="00F615F9" w:rsidRPr="00BB6C81">
        <w:rPr>
          <w:rFonts w:ascii="Georgia" w:hAnsi="Georgia" w:cs="Times New Roman"/>
          <w:spacing w:val="-3"/>
          <w:lang w:val="es-419"/>
        </w:rPr>
        <w:t xml:space="preserve"> archivo </w:t>
      </w:r>
      <w:r w:rsidR="003C59EF" w:rsidRPr="00BB6C81">
        <w:rPr>
          <w:rFonts w:ascii="Georgia" w:hAnsi="Georgia"/>
          <w:lang w:val="es-419"/>
        </w:rPr>
        <w:t>(Folios</w:t>
      </w:r>
      <w:r w:rsidR="005D0777" w:rsidRPr="00BB6C81">
        <w:rPr>
          <w:rFonts w:ascii="Georgia" w:hAnsi="Georgia"/>
          <w:lang w:val="es-419"/>
        </w:rPr>
        <w:t xml:space="preserve"> </w:t>
      </w:r>
      <w:r w:rsidR="00CC3440" w:rsidRPr="00BB6C81">
        <w:rPr>
          <w:rFonts w:ascii="Georgia" w:hAnsi="Georgia"/>
          <w:lang w:val="es-419"/>
        </w:rPr>
        <w:t>32 a 36</w:t>
      </w:r>
      <w:r w:rsidR="00D4236A" w:rsidRPr="00BB6C81">
        <w:rPr>
          <w:rFonts w:ascii="Georgia" w:hAnsi="Georgia"/>
          <w:lang w:val="es-419"/>
        </w:rPr>
        <w:t xml:space="preserve">, </w:t>
      </w:r>
      <w:r w:rsidR="004A0E2E" w:rsidRPr="00BB6C81">
        <w:rPr>
          <w:rFonts w:ascii="Georgia" w:hAnsi="Georgia"/>
          <w:lang w:val="es-419"/>
        </w:rPr>
        <w:t>ib.</w:t>
      </w:r>
      <w:r w:rsidR="003C59EF" w:rsidRPr="00BB6C81">
        <w:rPr>
          <w:rFonts w:ascii="Georgia" w:hAnsi="Georgia"/>
          <w:lang w:val="es-419"/>
        </w:rPr>
        <w:t>).</w:t>
      </w:r>
    </w:p>
    <w:p w:rsidR="00543CA9" w:rsidRPr="00BB6C81" w:rsidRDefault="00543CA9" w:rsidP="00BB6C81">
      <w:pPr>
        <w:pStyle w:val="Textoindependiente"/>
        <w:widowControl w:val="0"/>
        <w:spacing w:line="288" w:lineRule="auto"/>
        <w:rPr>
          <w:rFonts w:ascii="Georgia" w:hAnsi="Georgia"/>
          <w:sz w:val="20"/>
          <w:szCs w:val="24"/>
          <w:lang w:val="es-419"/>
        </w:rPr>
      </w:pPr>
    </w:p>
    <w:p w:rsidR="00785FA3" w:rsidRPr="00BB6C81" w:rsidRDefault="00785FA3" w:rsidP="00BB6C8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BB6C81">
        <w:rPr>
          <w:rFonts w:ascii="Georgia" w:hAnsi="Georgia"/>
          <w:smallCaps/>
          <w:szCs w:val="24"/>
          <w:lang w:val="es-419"/>
        </w:rPr>
        <w:t>La fundamentación jurídica para resolver</w:t>
      </w:r>
    </w:p>
    <w:p w:rsidR="00785FA3" w:rsidRPr="00BB6C81" w:rsidRDefault="00785FA3" w:rsidP="00BB6C81">
      <w:pPr>
        <w:pStyle w:val="Textoindependiente"/>
        <w:widowControl w:val="0"/>
        <w:spacing w:line="288" w:lineRule="auto"/>
        <w:ind w:left="708"/>
        <w:rPr>
          <w:rFonts w:ascii="Georgia" w:hAnsi="Georgia"/>
          <w:smallCaps/>
          <w:sz w:val="20"/>
          <w:szCs w:val="24"/>
          <w:lang w:val="es-419"/>
        </w:rPr>
      </w:pPr>
    </w:p>
    <w:p w:rsidR="00785FA3" w:rsidRPr="00BB6C81" w:rsidRDefault="00785FA3" w:rsidP="00BB6C81">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B6C81">
        <w:rPr>
          <w:rFonts w:ascii="Georgia" w:hAnsi="Georgia"/>
          <w:smallCaps/>
          <w:szCs w:val="24"/>
          <w:lang w:val="es-419"/>
        </w:rPr>
        <w:t xml:space="preserve">La competencia funcional: </w:t>
      </w:r>
      <w:r w:rsidRPr="00BB6C81">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BB6C81" w:rsidRDefault="00785FA3" w:rsidP="00BB6C81">
      <w:pPr>
        <w:pStyle w:val="Textoindependiente"/>
        <w:widowControl w:val="0"/>
        <w:spacing w:line="288" w:lineRule="auto"/>
        <w:ind w:left="720"/>
        <w:rPr>
          <w:rFonts w:ascii="Georgia" w:hAnsi="Georgia"/>
          <w:sz w:val="20"/>
          <w:szCs w:val="24"/>
          <w:lang w:val="es-419"/>
        </w:rPr>
      </w:pPr>
    </w:p>
    <w:p w:rsidR="00785FA3" w:rsidRPr="00BB6C81" w:rsidRDefault="00785FA3" w:rsidP="00BB6C81">
      <w:pPr>
        <w:pStyle w:val="Textoindependiente"/>
        <w:widowControl w:val="0"/>
        <w:numPr>
          <w:ilvl w:val="1"/>
          <w:numId w:val="41"/>
        </w:numPr>
        <w:tabs>
          <w:tab w:val="clear" w:pos="708"/>
        </w:tabs>
        <w:spacing w:line="288" w:lineRule="auto"/>
        <w:rPr>
          <w:rFonts w:ascii="Georgia" w:hAnsi="Georgia"/>
          <w:szCs w:val="24"/>
          <w:lang w:val="es-419"/>
        </w:rPr>
      </w:pPr>
      <w:r w:rsidRPr="00BB6C81">
        <w:rPr>
          <w:rFonts w:ascii="Georgia" w:hAnsi="Georgia"/>
          <w:smallCaps/>
          <w:szCs w:val="24"/>
          <w:lang w:val="es-419"/>
        </w:rPr>
        <w:t xml:space="preserve">El problema jurídico a resolver: </w:t>
      </w:r>
      <w:r w:rsidRPr="00BB6C81">
        <w:rPr>
          <w:rFonts w:ascii="Georgia" w:hAnsi="Georgia"/>
          <w:szCs w:val="24"/>
          <w:lang w:val="es-419"/>
        </w:rPr>
        <w:t>¿Es procedente confirmar, modifica</w:t>
      </w:r>
      <w:r w:rsidR="00B82862" w:rsidRPr="00BB6C81">
        <w:rPr>
          <w:rFonts w:ascii="Georgia" w:hAnsi="Georgia"/>
          <w:szCs w:val="24"/>
          <w:lang w:val="es-419"/>
        </w:rPr>
        <w:t>r o revocar la sentencia del</w:t>
      </w:r>
      <w:r w:rsidR="00EB45B1" w:rsidRPr="00BB6C81">
        <w:rPr>
          <w:rFonts w:ascii="Georgia" w:hAnsi="Georgia"/>
          <w:szCs w:val="24"/>
          <w:lang w:val="es-419"/>
        </w:rPr>
        <w:t xml:space="preserve"> Juzgado Segundo</w:t>
      </w:r>
      <w:r w:rsidR="004C7FE6" w:rsidRPr="00BB6C81">
        <w:rPr>
          <w:rFonts w:ascii="Georgia" w:hAnsi="Georgia"/>
          <w:szCs w:val="24"/>
          <w:lang w:val="es-419"/>
        </w:rPr>
        <w:t xml:space="preserve"> Penal del Circuito para Adolescentes con Función de Conocimiento </w:t>
      </w:r>
      <w:r w:rsidR="00EB45B1" w:rsidRPr="00BB6C81">
        <w:rPr>
          <w:rFonts w:ascii="Georgia" w:hAnsi="Georgia"/>
          <w:szCs w:val="24"/>
          <w:lang w:val="es-419"/>
        </w:rPr>
        <w:t>de Pereira</w:t>
      </w:r>
      <w:r w:rsidRPr="00BB6C81">
        <w:rPr>
          <w:rFonts w:ascii="Georgia" w:hAnsi="Georgia"/>
          <w:szCs w:val="24"/>
          <w:lang w:val="es-419"/>
        </w:rPr>
        <w:t>, según la impugnación de</w:t>
      </w:r>
      <w:r w:rsidR="00BF03F6" w:rsidRPr="00BB6C81">
        <w:rPr>
          <w:rFonts w:ascii="Georgia" w:hAnsi="Georgia"/>
          <w:szCs w:val="24"/>
          <w:lang w:val="es-419"/>
        </w:rPr>
        <w:t xml:space="preserve"> la </w:t>
      </w:r>
      <w:r w:rsidR="004C7FE6" w:rsidRPr="00BB6C81">
        <w:rPr>
          <w:rFonts w:ascii="Georgia" w:hAnsi="Georgia"/>
          <w:szCs w:val="24"/>
          <w:lang w:val="es-419"/>
        </w:rPr>
        <w:t>entid</w:t>
      </w:r>
      <w:r w:rsidR="003C474B" w:rsidRPr="00BB6C81">
        <w:rPr>
          <w:rFonts w:ascii="Georgia" w:hAnsi="Georgia"/>
          <w:szCs w:val="24"/>
          <w:lang w:val="es-419"/>
        </w:rPr>
        <w:t>a</w:t>
      </w:r>
      <w:r w:rsidR="004C7FE6" w:rsidRPr="00BB6C81">
        <w:rPr>
          <w:rFonts w:ascii="Georgia" w:hAnsi="Georgia"/>
          <w:szCs w:val="24"/>
          <w:lang w:val="es-419"/>
        </w:rPr>
        <w:t>d</w:t>
      </w:r>
      <w:r w:rsidR="00996B55" w:rsidRPr="00BB6C81">
        <w:rPr>
          <w:rFonts w:ascii="Georgia" w:hAnsi="Georgia"/>
          <w:szCs w:val="24"/>
          <w:lang w:val="es-419"/>
        </w:rPr>
        <w:t xml:space="preserve"> ac</w:t>
      </w:r>
      <w:r w:rsidR="004C7FE6" w:rsidRPr="00BB6C81">
        <w:rPr>
          <w:rFonts w:ascii="Georgia" w:hAnsi="Georgia"/>
          <w:szCs w:val="24"/>
          <w:lang w:val="es-419"/>
        </w:rPr>
        <w:t>cionada</w:t>
      </w:r>
      <w:r w:rsidRPr="00BB6C81">
        <w:rPr>
          <w:rFonts w:ascii="Georgia" w:hAnsi="Georgia"/>
          <w:szCs w:val="24"/>
          <w:lang w:val="es-419"/>
        </w:rPr>
        <w:t xml:space="preserve">? </w:t>
      </w:r>
    </w:p>
    <w:p w:rsidR="00E044AC" w:rsidRPr="00BB6C81" w:rsidRDefault="00E044AC" w:rsidP="00BB6C81">
      <w:pPr>
        <w:pStyle w:val="Textoindependiente"/>
        <w:widowControl w:val="0"/>
        <w:tabs>
          <w:tab w:val="clear" w:pos="708"/>
        </w:tabs>
        <w:spacing w:line="288" w:lineRule="auto"/>
        <w:rPr>
          <w:rFonts w:ascii="Georgia" w:hAnsi="Georgia"/>
          <w:sz w:val="20"/>
          <w:szCs w:val="24"/>
          <w:lang w:val="es-419"/>
        </w:rPr>
      </w:pPr>
    </w:p>
    <w:p w:rsidR="00785FA3" w:rsidRPr="00BB6C81" w:rsidRDefault="00785FA3" w:rsidP="00BB6C81">
      <w:pPr>
        <w:pStyle w:val="Textoindependiente"/>
        <w:widowControl w:val="0"/>
        <w:numPr>
          <w:ilvl w:val="1"/>
          <w:numId w:val="41"/>
        </w:numPr>
        <w:tabs>
          <w:tab w:val="clear" w:pos="708"/>
        </w:tabs>
        <w:spacing w:line="288" w:lineRule="auto"/>
        <w:rPr>
          <w:rFonts w:ascii="Georgia" w:hAnsi="Georgia"/>
          <w:szCs w:val="24"/>
          <w:lang w:val="es-419"/>
        </w:rPr>
      </w:pPr>
      <w:r w:rsidRPr="00BB6C81">
        <w:rPr>
          <w:rFonts w:ascii="Georgia" w:hAnsi="Georgia"/>
          <w:smallCaps/>
          <w:szCs w:val="24"/>
          <w:lang w:val="es-419"/>
        </w:rPr>
        <w:t>Los presupuestos generales de procedencia</w:t>
      </w:r>
    </w:p>
    <w:p w:rsidR="00E044AC" w:rsidRPr="00BB6C81" w:rsidRDefault="00E044AC" w:rsidP="00BB6C81">
      <w:pPr>
        <w:pStyle w:val="Textoindependiente"/>
        <w:widowControl w:val="0"/>
        <w:tabs>
          <w:tab w:val="clear" w:pos="708"/>
        </w:tabs>
        <w:spacing w:line="288" w:lineRule="auto"/>
        <w:ind w:left="720"/>
        <w:rPr>
          <w:rFonts w:ascii="Georgia" w:hAnsi="Georgia"/>
          <w:sz w:val="20"/>
          <w:szCs w:val="24"/>
          <w:lang w:val="es-419"/>
        </w:rPr>
      </w:pPr>
    </w:p>
    <w:p w:rsidR="00785FA3" w:rsidRPr="00BB6C81" w:rsidRDefault="00785FA3" w:rsidP="00BB6C81">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B6C81">
        <w:rPr>
          <w:rFonts w:ascii="Georgia" w:hAnsi="Georgia"/>
          <w:smallCaps/>
          <w:szCs w:val="24"/>
          <w:lang w:val="es-419"/>
        </w:rPr>
        <w:t>La legitimación en la causa</w:t>
      </w:r>
    </w:p>
    <w:p w:rsidR="00E044AC" w:rsidRPr="00BB6C81" w:rsidRDefault="00E044AC" w:rsidP="00BB6C81">
      <w:pPr>
        <w:pStyle w:val="Textoindependiente"/>
        <w:spacing w:line="288" w:lineRule="auto"/>
        <w:rPr>
          <w:rFonts w:ascii="Georgia" w:hAnsi="Georgia"/>
          <w:szCs w:val="24"/>
          <w:lang w:val="es-419"/>
        </w:rPr>
      </w:pPr>
    </w:p>
    <w:p w:rsidR="00B73A21" w:rsidRPr="00BB6C81" w:rsidRDefault="00B559F6" w:rsidP="00BB6C81">
      <w:pPr>
        <w:pStyle w:val="Textoindependiente"/>
        <w:spacing w:line="288" w:lineRule="auto"/>
        <w:rPr>
          <w:rFonts w:ascii="Georgia" w:hAnsi="Georgia" w:cs="Arial"/>
          <w:szCs w:val="24"/>
          <w:lang w:val="es-419"/>
        </w:rPr>
      </w:pPr>
      <w:r w:rsidRPr="00BB6C81">
        <w:rPr>
          <w:rFonts w:ascii="Georgia" w:hAnsi="Georgia"/>
          <w:szCs w:val="24"/>
          <w:lang w:val="es-419"/>
        </w:rPr>
        <w:t xml:space="preserve">Se cumple por activa porque </w:t>
      </w:r>
      <w:r w:rsidRPr="00BB6C81">
        <w:rPr>
          <w:rFonts w:ascii="Georgia" w:hAnsi="Georgia"/>
          <w:lang w:val="es-419"/>
        </w:rPr>
        <w:t xml:space="preserve">la señora </w:t>
      </w:r>
      <w:r w:rsidR="00B64C49" w:rsidRPr="00BB6C81">
        <w:rPr>
          <w:rFonts w:ascii="Georgia" w:hAnsi="Georgia"/>
          <w:lang w:val="es-419"/>
        </w:rPr>
        <w:t xml:space="preserve">Diana Patricia Suárez Marín el 15-03-2019 </w:t>
      </w:r>
      <w:r w:rsidR="00FB6895" w:rsidRPr="00BB6C81">
        <w:rPr>
          <w:rFonts w:ascii="Georgia" w:hAnsi="Georgia"/>
          <w:lang w:val="es-419"/>
        </w:rPr>
        <w:t xml:space="preserve">deploró </w:t>
      </w:r>
      <w:r w:rsidR="00B64C49" w:rsidRPr="00BB6C81">
        <w:rPr>
          <w:rFonts w:ascii="Georgia" w:hAnsi="Georgia"/>
          <w:lang w:val="es-419"/>
        </w:rPr>
        <w:t>el pago de las incapacidades</w:t>
      </w:r>
      <w:r w:rsidRPr="00BB6C81">
        <w:rPr>
          <w:rFonts w:ascii="Georgia" w:hAnsi="Georgia"/>
          <w:szCs w:val="24"/>
          <w:lang w:val="es-419"/>
        </w:rPr>
        <w:t xml:space="preserve"> (Folio</w:t>
      </w:r>
      <w:r w:rsidRPr="00BB6C81">
        <w:rPr>
          <w:rFonts w:ascii="Georgia" w:hAnsi="Georgia"/>
          <w:lang w:val="es-419"/>
        </w:rPr>
        <w:t xml:space="preserve"> 1</w:t>
      </w:r>
      <w:r w:rsidR="00B64C49" w:rsidRPr="00BB6C81">
        <w:rPr>
          <w:rFonts w:ascii="Georgia" w:hAnsi="Georgia"/>
          <w:lang w:val="es-419"/>
        </w:rPr>
        <w:t>3</w:t>
      </w:r>
      <w:r w:rsidRPr="00BB6C81">
        <w:rPr>
          <w:rFonts w:ascii="Georgia" w:hAnsi="Georgia"/>
          <w:szCs w:val="24"/>
          <w:lang w:val="es-419"/>
        </w:rPr>
        <w:t>, cuaderno</w:t>
      </w:r>
      <w:r w:rsidRPr="00BB6C81">
        <w:rPr>
          <w:rFonts w:ascii="Georgia" w:hAnsi="Georgia"/>
          <w:lang w:val="es-419"/>
        </w:rPr>
        <w:t xml:space="preserve"> </w:t>
      </w:r>
      <w:r w:rsidRPr="00BB6C81">
        <w:rPr>
          <w:rFonts w:ascii="Georgia" w:hAnsi="Georgia"/>
          <w:szCs w:val="24"/>
          <w:lang w:val="es-419"/>
        </w:rPr>
        <w:t>principal). En el</w:t>
      </w:r>
      <w:r w:rsidRPr="00BB6C81">
        <w:rPr>
          <w:rFonts w:ascii="Georgia" w:hAnsi="Georgia"/>
          <w:lang w:val="es-419"/>
        </w:rPr>
        <w:t xml:space="preserve"> </w:t>
      </w:r>
      <w:r w:rsidRPr="00BB6C81">
        <w:rPr>
          <w:rFonts w:ascii="Georgia" w:hAnsi="Georgia"/>
          <w:szCs w:val="24"/>
          <w:lang w:val="es-419"/>
        </w:rPr>
        <w:t>extremo</w:t>
      </w:r>
      <w:r w:rsidR="00E460A8" w:rsidRPr="00BB6C81">
        <w:rPr>
          <w:rFonts w:ascii="Georgia" w:hAnsi="Georgia"/>
          <w:lang w:val="es-419"/>
        </w:rPr>
        <w:t xml:space="preserve"> pasivo</w:t>
      </w:r>
      <w:r w:rsidR="00B64C49" w:rsidRPr="00BB6C81">
        <w:rPr>
          <w:rFonts w:ascii="Georgia" w:hAnsi="Georgia"/>
          <w:lang w:val="es-419"/>
        </w:rPr>
        <w:t xml:space="preserve"> la Dirección de </w:t>
      </w:r>
      <w:r w:rsidRPr="00BB6C81">
        <w:rPr>
          <w:rFonts w:ascii="Georgia" w:hAnsi="Georgia"/>
          <w:szCs w:val="24"/>
          <w:lang w:val="es-419"/>
        </w:rPr>
        <w:t>Medicina Laboral de Colpensiones</w:t>
      </w:r>
      <w:r w:rsidR="00B64C49" w:rsidRPr="00BB6C81">
        <w:rPr>
          <w:rFonts w:ascii="Georgia" w:hAnsi="Georgia"/>
          <w:szCs w:val="24"/>
          <w:lang w:val="es-419"/>
        </w:rPr>
        <w:t>,</w:t>
      </w:r>
      <w:r w:rsidR="00C71730" w:rsidRPr="00BB6C81">
        <w:rPr>
          <w:rFonts w:ascii="Georgia" w:hAnsi="Georgia"/>
          <w:szCs w:val="24"/>
          <w:lang w:val="es-419"/>
        </w:rPr>
        <w:t xml:space="preserve"> </w:t>
      </w:r>
      <w:r w:rsidR="002A2C60" w:rsidRPr="00BB6C81">
        <w:rPr>
          <w:rFonts w:ascii="Georgia" w:hAnsi="Georgia" w:cs="Arial"/>
          <w:szCs w:val="24"/>
          <w:lang w:val="es-419"/>
        </w:rPr>
        <w:t>por ser la encargada de</w:t>
      </w:r>
      <w:r w:rsidR="00821C0B" w:rsidRPr="00BB6C81">
        <w:rPr>
          <w:rFonts w:ascii="Georgia" w:hAnsi="Georgia" w:cs="Arial"/>
          <w:szCs w:val="24"/>
          <w:lang w:val="es-419"/>
        </w:rPr>
        <w:t>:</w:t>
      </w:r>
      <w:r w:rsidR="002A2C60" w:rsidRPr="00BB6C81">
        <w:rPr>
          <w:rFonts w:ascii="Georgia" w:hAnsi="Georgia" w:cs="Arial"/>
          <w:szCs w:val="24"/>
          <w:lang w:val="es-419"/>
        </w:rPr>
        <w:t xml:space="preserve"> </w:t>
      </w:r>
      <w:r w:rsidR="002A2C60" w:rsidRPr="00BB6C81">
        <w:rPr>
          <w:rFonts w:ascii="Georgia" w:hAnsi="Georgia" w:cs="Arial"/>
          <w:i/>
          <w:sz w:val="22"/>
          <w:szCs w:val="24"/>
          <w:lang w:val="es-419"/>
        </w:rPr>
        <w:t>“(…) Adelantar las actividades necesarias para la determinación y pago de los subsidios de incapacidad temporal</w:t>
      </w:r>
      <w:r w:rsidR="00821C0B" w:rsidRPr="00BB6C81">
        <w:rPr>
          <w:rFonts w:ascii="Georgia" w:hAnsi="Georgia" w:cs="Arial"/>
          <w:i/>
          <w:sz w:val="22"/>
          <w:szCs w:val="24"/>
          <w:lang w:val="es-419"/>
        </w:rPr>
        <w:t xml:space="preserve">” </w:t>
      </w:r>
      <w:r w:rsidR="00B73A21" w:rsidRPr="00BB6C81">
        <w:rPr>
          <w:rFonts w:ascii="Georgia" w:hAnsi="Georgia" w:cs="Arial"/>
          <w:szCs w:val="24"/>
          <w:lang w:val="es-419"/>
        </w:rPr>
        <w:t>(Artículo 4.3.2.7 del Acuerdo No.131 de 2018).</w:t>
      </w:r>
    </w:p>
    <w:p w:rsidR="00B73A21" w:rsidRPr="00BB6C81" w:rsidRDefault="00B73A21" w:rsidP="00BB6C81">
      <w:pPr>
        <w:pStyle w:val="Textoindependiente"/>
        <w:spacing w:line="288" w:lineRule="auto"/>
        <w:rPr>
          <w:rFonts w:ascii="Georgia" w:hAnsi="Georgia" w:cs="Arial"/>
          <w:szCs w:val="24"/>
          <w:lang w:val="es-419"/>
        </w:rPr>
      </w:pPr>
    </w:p>
    <w:p w:rsidR="00B559F6" w:rsidRPr="00BB6C81" w:rsidRDefault="00B559F6" w:rsidP="00BB6C81">
      <w:pPr>
        <w:widowControl/>
        <w:spacing w:line="288" w:lineRule="auto"/>
        <w:jc w:val="both"/>
        <w:rPr>
          <w:rFonts w:ascii="Georgia" w:hAnsi="Georgia" w:cs="Times New Roman"/>
          <w:lang w:val="es-419"/>
        </w:rPr>
      </w:pPr>
      <w:r w:rsidRPr="00BB6C81">
        <w:rPr>
          <w:rFonts w:ascii="Georgia" w:hAnsi="Georgia" w:cs="Times New Roman"/>
          <w:lang w:val="es-419"/>
        </w:rPr>
        <w:t>Los demás vinculados carecen de legitimación puesto que no les compete reconocer y pagar</w:t>
      </w:r>
      <w:r w:rsidR="00B73A21" w:rsidRPr="00BB6C81">
        <w:rPr>
          <w:rFonts w:ascii="Georgia" w:hAnsi="Georgia" w:cs="Times New Roman"/>
          <w:lang w:val="es-419"/>
        </w:rPr>
        <w:t xml:space="preserve"> </w:t>
      </w:r>
      <w:r w:rsidRPr="00BB6C81">
        <w:rPr>
          <w:rFonts w:ascii="Georgia" w:hAnsi="Georgia" w:cs="Times New Roman"/>
          <w:lang w:val="es-419"/>
        </w:rPr>
        <w:t>el subsidio de incapacidades posteriores a los primeros 180 días, de tal suerte, que es</w:t>
      </w:r>
      <w:r w:rsidR="00B73A21" w:rsidRPr="00BB6C81">
        <w:rPr>
          <w:rFonts w:ascii="Georgia" w:hAnsi="Georgia" w:cs="Times New Roman"/>
          <w:lang w:val="es-419"/>
        </w:rPr>
        <w:t xml:space="preserve"> </w:t>
      </w:r>
      <w:r w:rsidRPr="00BB6C81">
        <w:rPr>
          <w:rFonts w:ascii="Georgia" w:hAnsi="Georgia" w:cs="Times New Roman"/>
          <w:lang w:val="es-419"/>
        </w:rPr>
        <w:t>improcedente el amparo en su contra.</w:t>
      </w:r>
    </w:p>
    <w:p w:rsidR="00B73A21" w:rsidRPr="00BB6C81" w:rsidRDefault="00B73A21" w:rsidP="00BB6C8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mallCaps/>
          <w:szCs w:val="24"/>
          <w:lang w:val="es-419"/>
        </w:rPr>
      </w:pPr>
    </w:p>
    <w:p w:rsidR="00323A29" w:rsidRPr="00BB6C81" w:rsidRDefault="00B559F6" w:rsidP="00BB6C81">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BB6C81">
        <w:rPr>
          <w:rFonts w:ascii="Georgia" w:hAnsi="Georgia"/>
          <w:smallCaps/>
          <w:szCs w:val="24"/>
          <w:lang w:val="es-419"/>
        </w:rPr>
        <w:t>La</w:t>
      </w:r>
      <w:r w:rsidR="00B73A21" w:rsidRPr="00BB6C81">
        <w:rPr>
          <w:rFonts w:ascii="Georgia" w:hAnsi="Georgia"/>
          <w:smallCaps/>
          <w:szCs w:val="24"/>
          <w:lang w:val="es-419"/>
        </w:rPr>
        <w:t xml:space="preserve"> </w:t>
      </w:r>
      <w:r w:rsidRPr="00BB6C81">
        <w:rPr>
          <w:rFonts w:ascii="Georgia" w:hAnsi="Georgia"/>
          <w:smallCaps/>
          <w:szCs w:val="24"/>
          <w:lang w:val="es-419"/>
        </w:rPr>
        <w:t>inmediatez</w:t>
      </w:r>
      <w:r w:rsidR="00B73A21" w:rsidRPr="00BB6C81">
        <w:rPr>
          <w:rFonts w:ascii="Georgia" w:hAnsi="Georgia"/>
          <w:smallCaps/>
          <w:szCs w:val="24"/>
          <w:lang w:val="es-419"/>
        </w:rPr>
        <w:t xml:space="preserve"> y subsidiariedad</w:t>
      </w:r>
    </w:p>
    <w:p w:rsidR="00B73A21" w:rsidRPr="00BB6C81" w:rsidRDefault="00B73A21" w:rsidP="00BB6C81">
      <w:pPr>
        <w:pStyle w:val="Textoindependiente"/>
        <w:spacing w:line="288" w:lineRule="auto"/>
        <w:ind w:left="720"/>
        <w:rPr>
          <w:rFonts w:ascii="Georgia" w:hAnsi="Georgia" w:cs="Arial"/>
          <w:szCs w:val="24"/>
          <w:lang w:val="es-419"/>
        </w:rPr>
      </w:pPr>
    </w:p>
    <w:p w:rsidR="00B73A21" w:rsidRPr="00BB6C81" w:rsidRDefault="00B73A21" w:rsidP="00BB6C81">
      <w:pPr>
        <w:widowControl/>
        <w:spacing w:line="288" w:lineRule="auto"/>
        <w:jc w:val="both"/>
        <w:rPr>
          <w:rFonts w:ascii="Georgia" w:hAnsi="Georgia" w:cs="Times New Roman"/>
          <w:i/>
          <w:sz w:val="22"/>
          <w:szCs w:val="22"/>
          <w:lang w:val="es-419"/>
        </w:rPr>
      </w:pPr>
      <w:r w:rsidRPr="00BB6C81">
        <w:rPr>
          <w:rFonts w:ascii="Georgia" w:hAnsi="Georgia" w:cs="Times New Roman"/>
          <w:lang w:val="es-419"/>
        </w:rPr>
        <w:t>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w:t>
      </w:r>
      <w:r w:rsidR="00821C0B" w:rsidRPr="00BB6C81">
        <w:rPr>
          <w:rFonts w:ascii="Georgia" w:hAnsi="Georgia" w:cs="Times New Roman"/>
          <w:lang w:val="es-419"/>
        </w:rPr>
        <w:t>:</w:t>
      </w:r>
      <w:r w:rsidRPr="00BB6C81">
        <w:rPr>
          <w:rFonts w:ascii="Georgia" w:hAnsi="Georgia" w:cs="Times New Roman"/>
          <w:i/>
          <w:lang w:val="es-419"/>
        </w:rPr>
        <w:t xml:space="preserve"> </w:t>
      </w:r>
      <w:r w:rsidRPr="00BB6C81">
        <w:rPr>
          <w:rFonts w:ascii="Georgia" w:hAnsi="Georgia" w:cs="Times New Roman"/>
          <w:i/>
          <w:sz w:val="22"/>
          <w:szCs w:val="22"/>
          <w:lang w:val="es-419"/>
        </w:rPr>
        <w:t>"(...) solo procederá cuando el afectado no disponga de otro medio de defensa judicial, salvo que aquella se utilice como mecanismo transitorio para evitar un perjuicio irremediable".</w:t>
      </w:r>
    </w:p>
    <w:p w:rsidR="00B73A21" w:rsidRPr="00BB6C81" w:rsidRDefault="00B73A21" w:rsidP="00BB6C81">
      <w:pPr>
        <w:widowControl/>
        <w:spacing w:line="288" w:lineRule="auto"/>
        <w:jc w:val="both"/>
        <w:rPr>
          <w:rFonts w:ascii="Georgia" w:hAnsi="Georgia" w:cs="Times New Roman"/>
          <w:lang w:val="es-419"/>
        </w:rPr>
      </w:pPr>
    </w:p>
    <w:p w:rsidR="00B73A21" w:rsidRPr="00BB6C81" w:rsidRDefault="00B73A21" w:rsidP="00BB6C81">
      <w:pPr>
        <w:widowControl/>
        <w:spacing w:line="288" w:lineRule="auto"/>
        <w:jc w:val="both"/>
        <w:rPr>
          <w:rFonts w:ascii="Georgia" w:hAnsi="Georgia" w:cs="Times New Roman"/>
          <w:lang w:val="es-419"/>
        </w:rPr>
      </w:pPr>
      <w:r w:rsidRPr="00BB6C81">
        <w:rPr>
          <w:rFonts w:ascii="Georgia" w:hAnsi="Georgia" w:cs="Times New Roman"/>
          <w:lang w:val="es-419"/>
        </w:rPr>
        <w:t>En ese entendido, nuestra CC estableció que: (i) La subsidiariedad o residualidad, y (ii) La inmediatez, son exigencias generales de procedencia de la acción, condiciones</w:t>
      </w:r>
      <w:r w:rsidR="00E70F1F" w:rsidRPr="00BB6C81">
        <w:rPr>
          <w:rFonts w:ascii="Georgia" w:hAnsi="Georgia" w:cs="Times New Roman"/>
          <w:lang w:val="es-419"/>
        </w:rPr>
        <w:t xml:space="preserve"> </w:t>
      </w:r>
      <w:r w:rsidRPr="00BB6C81">
        <w:rPr>
          <w:rFonts w:ascii="Georgia" w:hAnsi="Georgia" w:cs="Times New Roman"/>
          <w:lang w:val="es-419"/>
        </w:rPr>
        <w:t>indispensables para el conocimiento de fondo de las solicitudes de protección de derechos</w:t>
      </w:r>
      <w:r w:rsidR="00E70F1F" w:rsidRPr="00BB6C81">
        <w:rPr>
          <w:rFonts w:ascii="Georgia" w:hAnsi="Georgia" w:cs="Times New Roman"/>
          <w:lang w:val="es-419"/>
        </w:rPr>
        <w:t xml:space="preserve"> </w:t>
      </w:r>
      <w:r w:rsidRPr="00BB6C81">
        <w:rPr>
          <w:rFonts w:ascii="Georgia" w:hAnsi="Georgia" w:cs="Times New Roman"/>
          <w:lang w:val="es-419"/>
        </w:rPr>
        <w:t>fundamentales.</w:t>
      </w:r>
    </w:p>
    <w:p w:rsidR="00E70F1F" w:rsidRPr="00BB6C81" w:rsidRDefault="00E70F1F" w:rsidP="00BB6C81">
      <w:pPr>
        <w:widowControl/>
        <w:spacing w:line="288" w:lineRule="auto"/>
        <w:jc w:val="both"/>
        <w:rPr>
          <w:rFonts w:ascii="Georgia" w:hAnsi="Georgia" w:cs="Times New Roman"/>
          <w:lang w:val="es-419"/>
        </w:rPr>
      </w:pPr>
    </w:p>
    <w:p w:rsidR="00B73A21" w:rsidRPr="00BB6C81" w:rsidRDefault="00ED5AAE" w:rsidP="00BB6C81">
      <w:pPr>
        <w:widowControl/>
        <w:spacing w:line="288" w:lineRule="auto"/>
        <w:jc w:val="both"/>
        <w:rPr>
          <w:rFonts w:ascii="Georgia" w:hAnsi="Georgia" w:cs="Times New Roman"/>
          <w:lang w:val="es-419"/>
        </w:rPr>
      </w:pPr>
      <w:r w:rsidRPr="00BB6C81">
        <w:rPr>
          <w:rFonts w:ascii="Georgia" w:hAnsi="Georgia" w:cs="Times New Roman"/>
          <w:lang w:val="es-419"/>
        </w:rPr>
        <w:lastRenderedPageBreak/>
        <w:t xml:space="preserve">Respecto a la inmediatez debe indicarse que se cumple porque la acción se formuló </w:t>
      </w:r>
      <w:r w:rsidR="00BC739B" w:rsidRPr="00BB6C81">
        <w:rPr>
          <w:rFonts w:ascii="Georgia" w:hAnsi="Georgia" w:cs="Times New Roman"/>
          <w:lang w:val="es-419"/>
        </w:rPr>
        <w:t>(</w:t>
      </w:r>
      <w:r w:rsidR="00124764" w:rsidRPr="00BB6C81">
        <w:rPr>
          <w:rFonts w:ascii="Georgia" w:hAnsi="Georgia" w:cs="Times New Roman"/>
          <w:lang w:val="es-419"/>
        </w:rPr>
        <w:t>24</w:t>
      </w:r>
      <w:r w:rsidRPr="00BB6C81">
        <w:rPr>
          <w:rFonts w:ascii="Georgia" w:hAnsi="Georgia" w:cs="Times New Roman"/>
          <w:lang w:val="es-419"/>
        </w:rPr>
        <w:t>-0</w:t>
      </w:r>
      <w:r w:rsidR="00124764" w:rsidRPr="00BB6C81">
        <w:rPr>
          <w:rFonts w:ascii="Georgia" w:hAnsi="Georgia" w:cs="Times New Roman"/>
          <w:lang w:val="es-419"/>
        </w:rPr>
        <w:t>4</w:t>
      </w:r>
      <w:r w:rsidRPr="00BB6C81">
        <w:rPr>
          <w:rFonts w:ascii="Georgia" w:hAnsi="Georgia" w:cs="Times New Roman"/>
          <w:lang w:val="es-419"/>
        </w:rPr>
        <w:t>-2019</w:t>
      </w:r>
      <w:r w:rsidR="00BC739B" w:rsidRPr="00BB6C81">
        <w:rPr>
          <w:rFonts w:ascii="Georgia" w:hAnsi="Georgia" w:cs="Times New Roman"/>
          <w:lang w:val="es-419"/>
        </w:rPr>
        <w:t>)</w:t>
      </w:r>
      <w:r w:rsidRPr="00BB6C81">
        <w:rPr>
          <w:rFonts w:ascii="Georgia" w:hAnsi="Georgia" w:cs="Times New Roman"/>
          <w:lang w:val="es-419"/>
        </w:rPr>
        <w:t xml:space="preserve"> </w:t>
      </w:r>
      <w:r w:rsidR="00BC739B" w:rsidRPr="00BB6C81">
        <w:rPr>
          <w:rFonts w:ascii="Georgia" w:hAnsi="Georgia" w:cs="Times New Roman"/>
          <w:lang w:val="es-419"/>
        </w:rPr>
        <w:t xml:space="preserve">(Folio 1, ibídem) </w:t>
      </w:r>
      <w:r w:rsidRPr="00BB6C81">
        <w:rPr>
          <w:rFonts w:ascii="Georgia" w:hAnsi="Georgia" w:cs="Times New Roman"/>
          <w:lang w:val="es-419"/>
        </w:rPr>
        <w:t>veinti</w:t>
      </w:r>
      <w:r w:rsidR="00124764" w:rsidRPr="00BB6C81">
        <w:rPr>
          <w:rFonts w:ascii="Georgia" w:hAnsi="Georgia" w:cs="Times New Roman"/>
          <w:lang w:val="es-419"/>
        </w:rPr>
        <w:t>trés</w:t>
      </w:r>
      <w:r w:rsidRPr="00BB6C81">
        <w:rPr>
          <w:rFonts w:ascii="Georgia" w:hAnsi="Georgia" w:cs="Times New Roman"/>
          <w:lang w:val="es-419"/>
        </w:rPr>
        <w:t xml:space="preserve"> (2</w:t>
      </w:r>
      <w:r w:rsidR="00124764" w:rsidRPr="00BB6C81">
        <w:rPr>
          <w:rFonts w:ascii="Georgia" w:hAnsi="Georgia" w:cs="Times New Roman"/>
          <w:lang w:val="es-419"/>
        </w:rPr>
        <w:t>3</w:t>
      </w:r>
      <w:r w:rsidRPr="00BB6C81">
        <w:rPr>
          <w:rFonts w:ascii="Georgia" w:hAnsi="Georgia" w:cs="Times New Roman"/>
          <w:lang w:val="es-419"/>
        </w:rPr>
        <w:t xml:space="preserve">) días </w:t>
      </w:r>
      <w:r w:rsidR="00BC739B" w:rsidRPr="00BB6C81">
        <w:rPr>
          <w:rFonts w:ascii="Georgia" w:hAnsi="Georgia" w:cs="Times New Roman"/>
          <w:lang w:val="es-419"/>
        </w:rPr>
        <w:t xml:space="preserve">después </w:t>
      </w:r>
      <w:r w:rsidRPr="00BB6C81">
        <w:rPr>
          <w:rFonts w:ascii="Georgia" w:hAnsi="Georgia" w:cs="Times New Roman"/>
          <w:lang w:val="es-419"/>
        </w:rPr>
        <w:t>de</w:t>
      </w:r>
      <w:r w:rsidR="00124764" w:rsidRPr="00BB6C81">
        <w:rPr>
          <w:rFonts w:ascii="Georgia" w:hAnsi="Georgia" w:cs="Times New Roman"/>
          <w:lang w:val="es-419"/>
        </w:rPr>
        <w:t xml:space="preserve"> </w:t>
      </w:r>
      <w:r w:rsidR="00BC739B" w:rsidRPr="00BB6C81">
        <w:rPr>
          <w:rFonts w:ascii="Georgia" w:hAnsi="Georgia" w:cs="Times New Roman"/>
          <w:lang w:val="es-419"/>
        </w:rPr>
        <w:t xml:space="preserve">que se le comunicara la respuesta de su petición </w:t>
      </w:r>
      <w:r w:rsidRPr="00BB6C81">
        <w:rPr>
          <w:rFonts w:ascii="Georgia" w:hAnsi="Georgia" w:cs="Times New Roman"/>
          <w:lang w:val="es-419"/>
        </w:rPr>
        <w:t>(</w:t>
      </w:r>
      <w:r w:rsidR="00124764" w:rsidRPr="00BB6C81">
        <w:rPr>
          <w:rFonts w:ascii="Georgia" w:hAnsi="Georgia" w:cs="Times New Roman"/>
          <w:lang w:val="es-419"/>
        </w:rPr>
        <w:t>01-04-2019</w:t>
      </w:r>
      <w:r w:rsidRPr="00BB6C81">
        <w:rPr>
          <w:rFonts w:ascii="Georgia" w:hAnsi="Georgia" w:cs="Times New Roman"/>
          <w:lang w:val="es-419"/>
        </w:rPr>
        <w:t>)</w:t>
      </w:r>
      <w:r w:rsidR="00BC739B" w:rsidRPr="00BB6C81">
        <w:rPr>
          <w:rFonts w:ascii="Georgia" w:hAnsi="Georgia" w:cs="Times New Roman"/>
          <w:lang w:val="es-419"/>
        </w:rPr>
        <w:t xml:space="preserve"> (Folios 16-17, ib.)</w:t>
      </w:r>
      <w:r w:rsidRPr="00BB6C81">
        <w:rPr>
          <w:rFonts w:ascii="Georgia" w:hAnsi="Georgia" w:cs="Times New Roman"/>
          <w:lang w:val="es-419"/>
        </w:rPr>
        <w:t>; es decir, se propuso dentro de los seis (6) meses siguientes a los hechos violatorios, que es el plazo general fijado por la doctrina constitucional</w:t>
      </w:r>
      <w:r w:rsidR="00D16326" w:rsidRPr="00BB6C81">
        <w:rPr>
          <w:rFonts w:ascii="Georgia" w:hAnsi="Georgia" w:cs="Arial"/>
          <w:vertAlign w:val="superscript"/>
          <w:lang w:val="es-419"/>
        </w:rPr>
        <w:footnoteReference w:id="1"/>
      </w:r>
      <w:r w:rsidR="00B73A21" w:rsidRPr="00BB6C81">
        <w:rPr>
          <w:rFonts w:ascii="Georgia" w:hAnsi="Georgia" w:cs="Times New Roman"/>
          <w:lang w:val="es-419"/>
        </w:rPr>
        <w:t>.</w:t>
      </w:r>
    </w:p>
    <w:p w:rsidR="00E70F1F" w:rsidRPr="00BB6C81" w:rsidRDefault="00E70F1F" w:rsidP="00BB6C81">
      <w:pPr>
        <w:widowControl/>
        <w:spacing w:line="288" w:lineRule="auto"/>
        <w:jc w:val="both"/>
        <w:rPr>
          <w:rFonts w:ascii="Georgia" w:hAnsi="Georgia" w:cs="Times New Roman"/>
          <w:sz w:val="22"/>
          <w:lang w:val="es-419"/>
        </w:rPr>
      </w:pPr>
    </w:p>
    <w:p w:rsidR="00D16326" w:rsidRDefault="00D16326" w:rsidP="00BB6C81">
      <w:pPr>
        <w:pStyle w:val="Sinespaciado3"/>
        <w:spacing w:line="288" w:lineRule="auto"/>
        <w:jc w:val="both"/>
        <w:rPr>
          <w:rFonts w:ascii="Georgia" w:hAnsi="Georgia" w:cs="Arial"/>
          <w:sz w:val="24"/>
          <w:lang w:val="es-419"/>
        </w:rPr>
      </w:pPr>
      <w:r w:rsidRPr="00BB6C81">
        <w:rPr>
          <w:rFonts w:ascii="Georgia" w:hAnsi="Georgia" w:cs="Arial"/>
          <w:sz w:val="24"/>
          <w:lang w:val="es-419"/>
        </w:rPr>
        <w:t>Ahora bien, la  naturaleza de la acción de tutela impide reclamaciones relacionadas con prestaciones económicas laborales, puesto que la competencia prevalente para ese tipo de conflictos es la jurisdicción ordinaria laboral. Se tiene dicho que existen al menos dos excepciones a esa regla general</w:t>
      </w:r>
      <w:r w:rsidRPr="00BB6C81">
        <w:rPr>
          <w:rFonts w:ascii="Georgia" w:hAnsi="Georgia" w:cs="Arial"/>
          <w:sz w:val="24"/>
          <w:vertAlign w:val="superscript"/>
          <w:lang w:val="es-419"/>
        </w:rPr>
        <w:footnoteReference w:id="2"/>
      </w:r>
      <w:r w:rsidRPr="00BB6C81">
        <w:rPr>
          <w:rFonts w:ascii="Georgia" w:hAnsi="Georgia" w:cs="Arial"/>
          <w:sz w:val="24"/>
          <w:lang w:val="es-419"/>
        </w:rPr>
        <w:t xml:space="preserve">: (i) Cuando </w:t>
      </w:r>
      <w:r w:rsidR="006F1B7A" w:rsidRPr="00BB6C81">
        <w:rPr>
          <w:rFonts w:ascii="Georgia" w:hAnsi="Georgia" w:cs="Arial"/>
          <w:sz w:val="24"/>
          <w:lang w:val="es-419"/>
        </w:rPr>
        <w:t xml:space="preserve">se trata de evitar un perjuicio irremediable y se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la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quiera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usar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como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mecanismo </w:t>
      </w:r>
      <w:r w:rsidR="00BC739B" w:rsidRPr="00BB6C81">
        <w:rPr>
          <w:rFonts w:ascii="Georgia" w:hAnsi="Georgia" w:cs="Arial"/>
          <w:sz w:val="24"/>
          <w:lang w:val="es-419"/>
        </w:rPr>
        <w:t xml:space="preserve"> </w:t>
      </w:r>
      <w:r w:rsidR="006F1B7A" w:rsidRPr="00BB6C81">
        <w:rPr>
          <w:rFonts w:ascii="Georgia" w:hAnsi="Georgia" w:cs="Arial"/>
          <w:sz w:val="24"/>
          <w:lang w:val="es-419"/>
        </w:rPr>
        <w:t xml:space="preserve">transitorio </w:t>
      </w:r>
      <w:r w:rsidR="00BC739B" w:rsidRPr="00BB6C81">
        <w:rPr>
          <w:rFonts w:ascii="Georgia" w:hAnsi="Georgia" w:cs="Arial"/>
          <w:sz w:val="24"/>
          <w:lang w:val="es-419"/>
        </w:rPr>
        <w:t xml:space="preserve"> </w:t>
      </w:r>
      <w:r w:rsidR="006F1B7A" w:rsidRPr="00BB6C81">
        <w:rPr>
          <w:rFonts w:ascii="Georgia" w:hAnsi="Georgia" w:cs="Arial"/>
          <w:sz w:val="24"/>
          <w:lang w:val="es-419"/>
        </w:rPr>
        <w:t>(Artículo 86 CP)</w:t>
      </w:r>
      <w:r w:rsidRPr="00BB6C81">
        <w:rPr>
          <w:rFonts w:ascii="Georgia" w:hAnsi="Georgia" w:cs="Arial"/>
          <w:sz w:val="24"/>
          <w:vertAlign w:val="superscript"/>
          <w:lang w:val="es-419"/>
        </w:rPr>
        <w:footnoteReference w:id="3"/>
      </w:r>
      <w:r w:rsidRPr="00BB6C81">
        <w:rPr>
          <w:rFonts w:ascii="Georgia" w:hAnsi="Georgia" w:cs="Arial"/>
          <w:sz w:val="24"/>
          <w:lang w:val="es-419"/>
        </w:rPr>
        <w:t xml:space="preserve">, </w:t>
      </w:r>
      <w:r w:rsidR="00BC739B" w:rsidRPr="00BB6C81">
        <w:rPr>
          <w:rFonts w:ascii="Georgia" w:hAnsi="Georgia" w:cs="Arial"/>
          <w:sz w:val="24"/>
          <w:lang w:val="es-419"/>
        </w:rPr>
        <w:t xml:space="preserve"> </w:t>
      </w:r>
      <w:r w:rsidRPr="00BB6C81">
        <w:rPr>
          <w:rFonts w:ascii="Georgia" w:hAnsi="Georgia" w:cs="Arial"/>
          <w:sz w:val="24"/>
          <w:lang w:val="es-419"/>
        </w:rPr>
        <w:t xml:space="preserve">y </w:t>
      </w:r>
      <w:r w:rsidR="00BC739B" w:rsidRPr="00BB6C81">
        <w:rPr>
          <w:rFonts w:ascii="Georgia" w:hAnsi="Georgia" w:cs="Arial"/>
          <w:sz w:val="24"/>
          <w:lang w:val="es-419"/>
        </w:rPr>
        <w:t xml:space="preserve"> </w:t>
      </w:r>
      <w:r w:rsidRPr="00BB6C81">
        <w:rPr>
          <w:rFonts w:ascii="Georgia" w:hAnsi="Georgia" w:cs="Arial"/>
          <w:sz w:val="24"/>
          <w:lang w:val="es-419"/>
        </w:rPr>
        <w:t>(</w:t>
      </w:r>
      <w:r w:rsidR="00BC739B" w:rsidRPr="00BB6C81">
        <w:rPr>
          <w:rFonts w:ascii="Georgia" w:hAnsi="Georgia" w:cs="Arial"/>
          <w:sz w:val="24"/>
          <w:lang w:val="es-419"/>
        </w:rPr>
        <w:t>i</w:t>
      </w:r>
      <w:r w:rsidRPr="00BB6C81">
        <w:rPr>
          <w:rFonts w:ascii="Georgia" w:hAnsi="Georgia" w:cs="Arial"/>
          <w:sz w:val="24"/>
          <w:lang w:val="es-419"/>
        </w:rPr>
        <w:t xml:space="preserve">i) </w:t>
      </w:r>
      <w:r w:rsidR="00BC739B" w:rsidRPr="00BB6C81">
        <w:rPr>
          <w:rFonts w:ascii="Georgia" w:hAnsi="Georgia" w:cs="Arial"/>
          <w:sz w:val="24"/>
          <w:lang w:val="es-419"/>
        </w:rPr>
        <w:t xml:space="preserve"> </w:t>
      </w:r>
      <w:r w:rsidR="00F321C8" w:rsidRPr="00BB6C81">
        <w:rPr>
          <w:rFonts w:ascii="Georgia" w:hAnsi="Georgia" w:cs="Arial"/>
          <w:sz w:val="24"/>
          <w:lang w:val="es-419"/>
        </w:rPr>
        <w:t>Cuando la vía ordinaria de defensa es ineficaz para la protección de los derechos reclamados.</w:t>
      </w:r>
    </w:p>
    <w:p w:rsidR="0053340C" w:rsidRPr="00BB6C81" w:rsidRDefault="0053340C" w:rsidP="00BB6C81">
      <w:pPr>
        <w:pStyle w:val="Sinespaciado3"/>
        <w:spacing w:line="288" w:lineRule="auto"/>
        <w:jc w:val="both"/>
        <w:rPr>
          <w:rFonts w:ascii="Georgia" w:hAnsi="Georgia" w:cs="Arial"/>
          <w:sz w:val="24"/>
          <w:lang w:val="es-419"/>
        </w:rPr>
      </w:pPr>
    </w:p>
    <w:p w:rsidR="00D16326" w:rsidRPr="00BB6C81" w:rsidRDefault="00BC739B" w:rsidP="00BB6C81">
      <w:pPr>
        <w:pStyle w:val="Sinespaciado3"/>
        <w:spacing w:line="288" w:lineRule="auto"/>
        <w:jc w:val="both"/>
        <w:rPr>
          <w:rFonts w:ascii="Georgia" w:hAnsi="Georgia"/>
          <w:i/>
          <w:color w:val="000000"/>
          <w:sz w:val="24"/>
          <w:szCs w:val="28"/>
          <w:shd w:val="clear" w:color="auto" w:fill="FFFFFF"/>
          <w:lang w:val="es-419"/>
        </w:rPr>
      </w:pPr>
      <w:r w:rsidRPr="00BB6C81">
        <w:rPr>
          <w:rFonts w:ascii="Georgia" w:hAnsi="Georgia"/>
          <w:color w:val="000000"/>
          <w:sz w:val="24"/>
          <w:szCs w:val="28"/>
          <w:shd w:val="clear" w:color="auto" w:fill="FFFFFF"/>
          <w:lang w:val="es-419"/>
        </w:rPr>
        <w:t>Ha dicho la CC</w:t>
      </w:r>
      <w:r w:rsidRPr="00BB6C81">
        <w:rPr>
          <w:rStyle w:val="Refdenotaalpie"/>
          <w:rFonts w:ascii="Georgia" w:hAnsi="Georgia"/>
          <w:color w:val="000000"/>
          <w:sz w:val="24"/>
          <w:szCs w:val="28"/>
          <w:shd w:val="clear" w:color="auto" w:fill="FFFFFF"/>
          <w:lang w:val="es-419"/>
        </w:rPr>
        <w:footnoteReference w:id="4"/>
      </w:r>
      <w:r w:rsidRPr="00BB6C81">
        <w:rPr>
          <w:rFonts w:ascii="Georgia" w:hAnsi="Georgia"/>
          <w:color w:val="000000"/>
          <w:sz w:val="24"/>
          <w:szCs w:val="28"/>
          <w:shd w:val="clear" w:color="auto" w:fill="FFFFFF"/>
          <w:lang w:val="es-419"/>
        </w:rPr>
        <w:t xml:space="preserve"> sobre el </w:t>
      </w:r>
      <w:r w:rsidR="00D16326" w:rsidRPr="00BB6C81">
        <w:rPr>
          <w:rFonts w:ascii="Georgia" w:hAnsi="Georgia"/>
          <w:color w:val="000000"/>
          <w:sz w:val="24"/>
          <w:szCs w:val="28"/>
          <w:shd w:val="clear" w:color="auto" w:fill="FFFFFF"/>
          <w:lang w:val="es-419"/>
        </w:rPr>
        <w:t>análisis de este requisito de procedencia: “</w:t>
      </w:r>
      <w:r w:rsidR="00D16326" w:rsidRPr="00BB6C81">
        <w:rPr>
          <w:rFonts w:ascii="Georgia" w:hAnsi="Georgia"/>
          <w:i/>
          <w:color w:val="000000"/>
          <w:szCs w:val="28"/>
          <w:shd w:val="clear" w:color="auto" w:fill="FFFFFF"/>
          <w:lang w:val="es-419"/>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w:t>
      </w:r>
      <w:r w:rsidR="00821C0B" w:rsidRPr="00BB6C81">
        <w:rPr>
          <w:rFonts w:ascii="Georgia" w:hAnsi="Georgia"/>
          <w:i/>
          <w:color w:val="000000"/>
          <w:szCs w:val="28"/>
          <w:shd w:val="clear" w:color="auto" w:fill="FFFFFF"/>
          <w:lang w:val="es-419"/>
        </w:rPr>
        <w:t>itir ó</w:t>
      </w:r>
      <w:r w:rsidR="00D16326" w:rsidRPr="00BB6C81">
        <w:rPr>
          <w:rFonts w:ascii="Georgia" w:hAnsi="Georgia"/>
          <w:i/>
          <w:color w:val="000000"/>
          <w:szCs w:val="28"/>
          <w:shd w:val="clear" w:color="auto" w:fill="FFFFFF"/>
          <w:lang w:val="es-419"/>
        </w:rPr>
        <w:t>rdenes transitorias para evitar la ocurrencia de un perjuicio irremediable según sea el caso (…)”</w:t>
      </w:r>
      <w:r w:rsidR="00D16326" w:rsidRPr="00BB6C81">
        <w:rPr>
          <w:rFonts w:ascii="Georgia" w:hAnsi="Georgia"/>
          <w:i/>
          <w:color w:val="000000"/>
          <w:sz w:val="24"/>
          <w:szCs w:val="28"/>
          <w:shd w:val="clear" w:color="auto" w:fill="FFFFFF"/>
          <w:lang w:val="es-419"/>
        </w:rPr>
        <w:t xml:space="preserve">. </w:t>
      </w:r>
    </w:p>
    <w:p w:rsidR="00D16326" w:rsidRPr="00BB6C81" w:rsidRDefault="00D16326" w:rsidP="00BB6C81">
      <w:pPr>
        <w:pStyle w:val="Sinespaciado3"/>
        <w:spacing w:line="288" w:lineRule="auto"/>
        <w:jc w:val="both"/>
        <w:rPr>
          <w:rFonts w:ascii="Georgia" w:hAnsi="Georgia" w:cs="Arial"/>
          <w:sz w:val="20"/>
          <w:lang w:val="es-419"/>
        </w:rPr>
      </w:pPr>
    </w:p>
    <w:p w:rsidR="00D16326" w:rsidRPr="00BB6C81" w:rsidRDefault="00D16326" w:rsidP="00BB6C81">
      <w:pPr>
        <w:pStyle w:val="Sinespaciado3"/>
        <w:spacing w:line="288" w:lineRule="auto"/>
        <w:jc w:val="both"/>
        <w:rPr>
          <w:rFonts w:ascii="Georgia" w:hAnsi="Georgia" w:cs="Arial"/>
          <w:sz w:val="24"/>
          <w:lang w:val="es-419"/>
        </w:rPr>
      </w:pPr>
      <w:r w:rsidRPr="00BB6C81">
        <w:rPr>
          <w:rFonts w:ascii="Georgia" w:hAnsi="Georgia" w:cs="Arial"/>
          <w:sz w:val="24"/>
          <w:lang w:val="es-419"/>
        </w:rPr>
        <w:t xml:space="preserve">Además, en tratándose del pago de incapacidades laborales, de manera excepcional, ha señalado: </w:t>
      </w:r>
      <w:r w:rsidRPr="00BB6C81">
        <w:rPr>
          <w:rFonts w:ascii="Georgia" w:hAnsi="Georgia" w:cs="Arial"/>
          <w:lang w:val="es-419"/>
        </w:rPr>
        <w:t xml:space="preserve">“(…) </w:t>
      </w:r>
      <w:r w:rsidRPr="00BB6C81">
        <w:rPr>
          <w:rFonts w:ascii="Georgia" w:hAnsi="Georgia" w:cs="Arial"/>
          <w:i/>
          <w:lang w:val="es-419"/>
        </w:rPr>
        <w:t>Si bien, en principio, la tutela no es el trámite adecuado para discutir estos asuntos, cuando quiera que con la ausencia o negativa por el pago de esas acreencias se lesione el   derecho   fundamental   al   mínimo   vital,   el   amparo  constitucional  supera  el  examen  de subsidiariedad.”</w:t>
      </w:r>
      <w:r w:rsidRPr="00BB6C81">
        <w:rPr>
          <w:rStyle w:val="Refdenotaalpie"/>
          <w:rFonts w:ascii="Georgia" w:hAnsi="Georgia"/>
          <w:i/>
          <w:lang w:val="es-419"/>
        </w:rPr>
        <w:footnoteReference w:id="5"/>
      </w:r>
      <w:r w:rsidRPr="00BB6C81">
        <w:rPr>
          <w:rFonts w:ascii="Georgia" w:hAnsi="Georgia" w:cs="Arial"/>
          <w:i/>
          <w:lang w:val="es-419"/>
        </w:rPr>
        <w:t xml:space="preserve">. </w:t>
      </w:r>
      <w:r w:rsidRPr="00BB6C81">
        <w:rPr>
          <w:rFonts w:ascii="Georgia" w:hAnsi="Georgia" w:cs="Arial"/>
          <w:lang w:val="es-419"/>
        </w:rPr>
        <w:t>También,</w:t>
      </w:r>
      <w:r w:rsidRPr="00BB6C81">
        <w:rPr>
          <w:rFonts w:ascii="Georgia" w:hAnsi="Georgia" w:cs="Arial"/>
          <w:sz w:val="28"/>
          <w:lang w:val="es-419"/>
        </w:rPr>
        <w:t xml:space="preserve"> </w:t>
      </w:r>
      <w:r w:rsidRPr="00BB6C81">
        <w:rPr>
          <w:rFonts w:ascii="Georgia" w:hAnsi="Georgia" w:cs="Arial"/>
          <w:sz w:val="24"/>
          <w:lang w:val="es-419"/>
        </w:rPr>
        <w:t xml:space="preserve">la doctrina constitucional ha referido: </w:t>
      </w:r>
    </w:p>
    <w:p w:rsidR="00D16326" w:rsidRPr="00BB6C81" w:rsidRDefault="00D16326" w:rsidP="00BB6C81">
      <w:pPr>
        <w:pStyle w:val="Sinespaciado3"/>
        <w:spacing w:line="288" w:lineRule="auto"/>
        <w:jc w:val="both"/>
        <w:rPr>
          <w:rFonts w:ascii="Georgia" w:hAnsi="Georgia" w:cs="Arial"/>
          <w:i/>
          <w:szCs w:val="24"/>
          <w:lang w:val="es-419"/>
        </w:rPr>
      </w:pPr>
    </w:p>
    <w:p w:rsidR="00D16326" w:rsidRPr="00E90364" w:rsidRDefault="00D16326" w:rsidP="00E90364">
      <w:pPr>
        <w:pStyle w:val="Textoindependiente"/>
        <w:tabs>
          <w:tab w:val="clear" w:pos="708"/>
        </w:tabs>
        <w:spacing w:line="240" w:lineRule="auto"/>
        <w:ind w:left="426" w:right="420"/>
        <w:rPr>
          <w:rFonts w:ascii="Georgia" w:hAnsi="Georgia" w:cs="Arial"/>
          <w:sz w:val="22"/>
          <w:szCs w:val="24"/>
          <w:lang w:val="es-419"/>
        </w:rPr>
      </w:pPr>
      <w:r w:rsidRPr="00E90364">
        <w:rPr>
          <w:rFonts w:ascii="Georgia" w:hAnsi="Georgia" w:cs="Arial"/>
          <w:sz w:val="22"/>
          <w:szCs w:val="24"/>
          <w:lang w:val="es-419" w:eastAsia="es-CO"/>
        </w:rPr>
        <w:t xml:space="preserve">… </w:t>
      </w:r>
      <w:r w:rsidR="00E90E67" w:rsidRPr="00E90364">
        <w:rPr>
          <w:rFonts w:ascii="Georgia" w:hAnsi="Georgia" w:cs="Arial"/>
          <w:sz w:val="22"/>
          <w:szCs w:val="24"/>
          <w:lang w:val="es-419" w:eastAsia="es-CO"/>
        </w:rPr>
        <w:t>que al determinar la procedencia excepcional de la acción de tutela en aquellos eventos en donde se comprueba la existencia de personas en circunstancia de debilidad manifiesta por su avanzada edad, por su mal estado de salud, por la carencia de ingreso económico alguno, por su condición de madre cabeza de familia con hijos menores de edad y/o por su situación de desplazamiento forzado, entre otras, que depende</w:t>
      </w:r>
      <w:r w:rsidR="002246E3" w:rsidRPr="00E90364">
        <w:rPr>
          <w:rFonts w:ascii="Georgia" w:hAnsi="Georgia" w:cs="Arial"/>
          <w:sz w:val="22"/>
          <w:szCs w:val="24"/>
          <w:lang w:val="es-419" w:eastAsia="es-CO"/>
        </w:rPr>
        <w:t>n</w:t>
      </w:r>
      <w:r w:rsidR="00E90E67" w:rsidRPr="00E90364">
        <w:rPr>
          <w:rFonts w:ascii="Georgia" w:hAnsi="Georgia" w:cs="Arial"/>
          <w:sz w:val="22"/>
          <w:szCs w:val="24"/>
          <w:lang w:val="es-419" w:eastAsia="es-CO"/>
        </w:rPr>
        <w:t xml:space="preserve"> económicamente </w:t>
      </w:r>
      <w:r w:rsidR="002246E3" w:rsidRPr="00E90364">
        <w:rPr>
          <w:rFonts w:ascii="Georgia" w:hAnsi="Georgia" w:cs="Arial"/>
          <w:sz w:val="22"/>
          <w:szCs w:val="24"/>
          <w:lang w:val="es-419" w:eastAsia="es-CO"/>
        </w:rPr>
        <w:t>de la prestación reclamada y que carecen de capacidad económica para garantizarse su propia subsistencia,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w:t>
      </w:r>
      <w:r w:rsidR="00821C0B" w:rsidRPr="00E90364">
        <w:rPr>
          <w:rFonts w:ascii="Georgia" w:hAnsi="Georgia" w:cs="Arial"/>
          <w:sz w:val="22"/>
          <w:szCs w:val="24"/>
          <w:lang w:val="es-419" w:eastAsia="es-CO"/>
        </w:rPr>
        <w:t>nal</w:t>
      </w:r>
      <w:r w:rsidRPr="00E90364">
        <w:rPr>
          <w:rFonts w:ascii="Georgia" w:hAnsi="Georgia" w:cs="Arial"/>
          <w:sz w:val="22"/>
          <w:szCs w:val="24"/>
          <w:lang w:val="es-419" w:eastAsia="es-CO"/>
        </w:rPr>
        <w:t>…</w:t>
      </w:r>
      <w:r w:rsidRPr="00E90364">
        <w:rPr>
          <w:rStyle w:val="Refdenotaalpie"/>
          <w:rFonts w:ascii="Georgia" w:hAnsi="Georgia" w:cs="Arial"/>
          <w:sz w:val="22"/>
          <w:szCs w:val="24"/>
          <w:lang w:val="es-419" w:eastAsia="es-CO"/>
        </w:rPr>
        <w:footnoteReference w:id="6"/>
      </w:r>
      <w:r w:rsidRPr="00E90364">
        <w:rPr>
          <w:rFonts w:ascii="Georgia" w:hAnsi="Georgia" w:cs="Arial"/>
          <w:sz w:val="22"/>
          <w:szCs w:val="24"/>
          <w:lang w:val="es-419" w:eastAsia="es-CO"/>
        </w:rPr>
        <w:t>.</w:t>
      </w:r>
    </w:p>
    <w:p w:rsidR="00D16326" w:rsidRPr="00BB6C81" w:rsidRDefault="00D16326" w:rsidP="00BB6C81">
      <w:pPr>
        <w:pStyle w:val="Textoindependiente"/>
        <w:spacing w:line="288" w:lineRule="auto"/>
        <w:rPr>
          <w:rFonts w:ascii="Georgia" w:hAnsi="Georgia" w:cs="Arial"/>
          <w:sz w:val="28"/>
          <w:szCs w:val="24"/>
          <w:lang w:val="es-419"/>
        </w:rPr>
      </w:pPr>
    </w:p>
    <w:p w:rsidR="00D16326" w:rsidRPr="00BB6C81" w:rsidRDefault="00D16326" w:rsidP="00BB6C81">
      <w:pPr>
        <w:spacing w:line="288" w:lineRule="auto"/>
        <w:ind w:right="-91"/>
        <w:jc w:val="both"/>
        <w:rPr>
          <w:rFonts w:ascii="Georgia" w:hAnsi="Georgia" w:cs="Arial"/>
          <w:lang w:val="es-419"/>
        </w:rPr>
      </w:pPr>
      <w:r w:rsidRPr="00BB6C81">
        <w:rPr>
          <w:rFonts w:ascii="Georgia" w:hAnsi="Georgia" w:cs="Arial"/>
          <w:lang w:val="es-419"/>
        </w:rPr>
        <w:t>En apoyo de lo anterior, es importante reseñar que la Alta Corporación</w:t>
      </w:r>
      <w:r w:rsidRPr="00BB6C81">
        <w:rPr>
          <w:rStyle w:val="Refdenotaalpie"/>
          <w:rFonts w:ascii="Georgia" w:hAnsi="Georgia"/>
          <w:lang w:val="es-419"/>
        </w:rPr>
        <w:footnoteReference w:id="7"/>
      </w:r>
      <w:r w:rsidRPr="00BB6C81">
        <w:rPr>
          <w:rFonts w:ascii="Georgia" w:hAnsi="Georgia" w:cs="Arial"/>
          <w:lang w:val="es-419"/>
        </w:rPr>
        <w:t xml:space="preserve">, no solo ha </w:t>
      </w:r>
      <w:r w:rsidRPr="00BB6C81">
        <w:rPr>
          <w:rFonts w:ascii="Georgia" w:hAnsi="Georgia" w:cs="Arial"/>
          <w:lang w:val="es-419"/>
        </w:rPr>
        <w:lastRenderedPageBreak/>
        <w:t>equiparado el pago de las incapacidades laborales con el salario que el trabajador deja de percibir durante el tiempo de convalecencia, sino también, y más importante aún, lo ha reconocido como la garantía para la recuperación de la salud, en pro de su dignidad humana, pues le permite atender la enfermedad sin tener que preocuparse de procurar el sustento propio y de su familia.</w:t>
      </w:r>
    </w:p>
    <w:p w:rsidR="009B623B" w:rsidRPr="00BB6C81" w:rsidRDefault="009B623B" w:rsidP="00BB6C81">
      <w:pPr>
        <w:spacing w:line="288" w:lineRule="auto"/>
        <w:ind w:right="-91"/>
        <w:jc w:val="both"/>
        <w:rPr>
          <w:rFonts w:ascii="Georgia" w:hAnsi="Georgia" w:cs="Times New Roman"/>
          <w:sz w:val="20"/>
          <w:lang w:val="es-419"/>
        </w:rPr>
      </w:pPr>
    </w:p>
    <w:p w:rsidR="00E70F1F" w:rsidRPr="00BB6C81" w:rsidRDefault="0075713A" w:rsidP="00BB6C81">
      <w:pPr>
        <w:widowControl/>
        <w:spacing w:line="288" w:lineRule="auto"/>
        <w:jc w:val="both"/>
        <w:rPr>
          <w:rFonts w:ascii="Georgia" w:hAnsi="Georgia" w:cs="Times New Roman"/>
          <w:lang w:val="es-419"/>
        </w:rPr>
      </w:pPr>
      <w:r w:rsidRPr="00BB6C81">
        <w:rPr>
          <w:rFonts w:ascii="Georgia" w:hAnsi="Georgia" w:cs="Times New Roman"/>
          <w:lang w:val="es-419"/>
        </w:rPr>
        <w:t xml:space="preserve">De ahí, </w:t>
      </w:r>
      <w:r w:rsidR="00E70F1F" w:rsidRPr="00BB6C81">
        <w:rPr>
          <w:rFonts w:ascii="Georgia" w:hAnsi="Georgia" w:cs="Times New Roman"/>
          <w:lang w:val="es-419"/>
        </w:rPr>
        <w:t>la imposibilidad de continuar con las actividades laborales por razones de</w:t>
      </w:r>
      <w:r w:rsidRPr="00BB6C81">
        <w:rPr>
          <w:rFonts w:ascii="Georgia" w:hAnsi="Georgia" w:cs="Times New Roman"/>
          <w:lang w:val="es-419"/>
        </w:rPr>
        <w:t xml:space="preserve"> </w:t>
      </w:r>
      <w:r w:rsidR="00E70F1F" w:rsidRPr="00BB6C81">
        <w:rPr>
          <w:rFonts w:ascii="Georgia" w:hAnsi="Georgia" w:cs="Times New Roman"/>
          <w:lang w:val="es-419"/>
        </w:rPr>
        <w:t>salud y la</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 inexistencia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de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ingresos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distintos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del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salario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para </w:t>
      </w:r>
      <w:r w:rsidR="00E044AC" w:rsidRPr="00BB6C81">
        <w:rPr>
          <w:rFonts w:ascii="Georgia" w:hAnsi="Georgia" w:cs="Times New Roman"/>
          <w:lang w:val="es-419"/>
        </w:rPr>
        <w:t xml:space="preserve">  </w:t>
      </w:r>
      <w:r w:rsidR="00E70F1F" w:rsidRPr="00BB6C81">
        <w:rPr>
          <w:rFonts w:ascii="Georgia" w:hAnsi="Georgia" w:cs="Times New Roman"/>
          <w:lang w:val="es-419"/>
        </w:rPr>
        <w:t xml:space="preserve">satisfacer </w:t>
      </w:r>
      <w:r w:rsidR="00E044AC" w:rsidRPr="00BB6C81">
        <w:rPr>
          <w:rFonts w:ascii="Georgia" w:hAnsi="Georgia" w:cs="Times New Roman"/>
          <w:lang w:val="es-419"/>
        </w:rPr>
        <w:t xml:space="preserve">  </w:t>
      </w:r>
      <w:r w:rsidR="00E70F1F" w:rsidRPr="00BB6C81">
        <w:rPr>
          <w:rFonts w:ascii="Georgia" w:hAnsi="Georgia" w:cs="Times New Roman"/>
          <w:lang w:val="es-419"/>
        </w:rPr>
        <w:t>las</w:t>
      </w:r>
      <w:r w:rsidR="00E044AC" w:rsidRPr="00BB6C81">
        <w:rPr>
          <w:rFonts w:ascii="Georgia" w:hAnsi="Georgia" w:cs="Times New Roman"/>
          <w:lang w:val="es-419"/>
        </w:rPr>
        <w:t xml:space="preserve">   </w:t>
      </w:r>
      <w:r w:rsidR="00E70F1F" w:rsidRPr="00BB6C81">
        <w:rPr>
          <w:rFonts w:ascii="Georgia" w:hAnsi="Georgia" w:cs="Times New Roman"/>
          <w:lang w:val="es-419"/>
        </w:rPr>
        <w:t>necesidades básicas propias y de su familia, hace procedente la acción de tutela como mecanismo excepcional.</w:t>
      </w:r>
    </w:p>
    <w:p w:rsidR="00E044AC" w:rsidRPr="00BB6C81" w:rsidRDefault="00E044AC" w:rsidP="00BB6C81">
      <w:pPr>
        <w:widowControl/>
        <w:spacing w:line="288" w:lineRule="auto"/>
        <w:jc w:val="both"/>
        <w:rPr>
          <w:rFonts w:ascii="Georgia" w:hAnsi="Georgia" w:cs="Times New Roman"/>
          <w:sz w:val="20"/>
          <w:lang w:val="es-419"/>
        </w:rPr>
      </w:pPr>
    </w:p>
    <w:p w:rsidR="00AA0AD7" w:rsidRPr="00BB6C81" w:rsidRDefault="00E70F1F" w:rsidP="00BB6C81">
      <w:pPr>
        <w:widowControl/>
        <w:spacing w:line="288" w:lineRule="auto"/>
        <w:jc w:val="both"/>
        <w:rPr>
          <w:rFonts w:ascii="Georgia" w:hAnsi="Georgia" w:cs="Times New Roman"/>
          <w:lang w:val="es-419"/>
        </w:rPr>
      </w:pPr>
      <w:r w:rsidRPr="00BB6C81">
        <w:rPr>
          <w:rFonts w:ascii="Georgia" w:hAnsi="Georgia" w:cs="Times New Roman"/>
          <w:lang w:val="es-419"/>
        </w:rPr>
        <w:t>En este caso</w:t>
      </w:r>
      <w:r w:rsidR="005650A1" w:rsidRPr="00BB6C81">
        <w:rPr>
          <w:rFonts w:ascii="Georgia" w:hAnsi="Georgia" w:cs="Times New Roman"/>
          <w:lang w:val="es-419"/>
        </w:rPr>
        <w:t xml:space="preserve"> la</w:t>
      </w:r>
      <w:r w:rsidRPr="00BB6C81">
        <w:rPr>
          <w:rFonts w:ascii="Georgia" w:hAnsi="Georgia" w:cs="Times New Roman"/>
          <w:lang w:val="es-419"/>
        </w:rPr>
        <w:t xml:space="preserve"> accionante no tiene otros ingresos diferentes a su salario, por lo tanto, es</w:t>
      </w:r>
      <w:r w:rsidR="005650A1" w:rsidRPr="00BB6C81">
        <w:rPr>
          <w:rFonts w:ascii="Georgia" w:hAnsi="Georgia" w:cs="Times New Roman"/>
          <w:lang w:val="es-419"/>
        </w:rPr>
        <w:t xml:space="preserve"> </w:t>
      </w:r>
      <w:r w:rsidRPr="00BB6C81">
        <w:rPr>
          <w:rFonts w:ascii="Georgia" w:hAnsi="Georgia" w:cs="Times New Roman"/>
          <w:lang w:val="es-419"/>
        </w:rPr>
        <w:t>posible</w:t>
      </w:r>
      <w:r w:rsidR="00E044AC" w:rsidRPr="00BB6C81">
        <w:rPr>
          <w:rFonts w:ascii="Georgia" w:hAnsi="Georgia" w:cs="Times New Roman"/>
          <w:lang w:val="es-419"/>
        </w:rPr>
        <w:t xml:space="preserve"> </w:t>
      </w:r>
      <w:r w:rsidRPr="00BB6C81">
        <w:rPr>
          <w:rFonts w:ascii="Georgia" w:hAnsi="Georgia" w:cs="Times New Roman"/>
          <w:lang w:val="es-419"/>
        </w:rPr>
        <w:t xml:space="preserve"> que </w:t>
      </w:r>
      <w:r w:rsidR="00E044AC" w:rsidRPr="00BB6C81">
        <w:rPr>
          <w:rFonts w:ascii="Georgia" w:hAnsi="Georgia" w:cs="Times New Roman"/>
          <w:lang w:val="es-419"/>
        </w:rPr>
        <w:t xml:space="preserve"> </w:t>
      </w:r>
      <w:r w:rsidRPr="00BB6C81">
        <w:rPr>
          <w:rFonts w:ascii="Georgia" w:hAnsi="Georgia" w:cs="Times New Roman"/>
          <w:lang w:val="es-419"/>
        </w:rPr>
        <w:t xml:space="preserve">se </w:t>
      </w:r>
      <w:r w:rsidR="00E044AC" w:rsidRPr="00BB6C81">
        <w:rPr>
          <w:rFonts w:ascii="Georgia" w:hAnsi="Georgia" w:cs="Times New Roman"/>
          <w:lang w:val="es-419"/>
        </w:rPr>
        <w:t xml:space="preserve"> </w:t>
      </w:r>
      <w:r w:rsidRPr="00BB6C81">
        <w:rPr>
          <w:rFonts w:ascii="Georgia" w:hAnsi="Georgia" w:cs="Times New Roman"/>
          <w:lang w:val="es-419"/>
        </w:rPr>
        <w:t xml:space="preserve">le </w:t>
      </w:r>
      <w:r w:rsidR="00E044AC" w:rsidRPr="00BB6C81">
        <w:rPr>
          <w:rFonts w:ascii="Georgia" w:hAnsi="Georgia" w:cs="Times New Roman"/>
          <w:lang w:val="es-419"/>
        </w:rPr>
        <w:t xml:space="preserve"> </w:t>
      </w:r>
      <w:r w:rsidRPr="00BB6C81">
        <w:rPr>
          <w:rFonts w:ascii="Georgia" w:hAnsi="Georgia" w:cs="Times New Roman"/>
          <w:lang w:val="es-419"/>
        </w:rPr>
        <w:t xml:space="preserve">cause </w:t>
      </w:r>
      <w:r w:rsidR="00E044AC" w:rsidRPr="00BB6C81">
        <w:rPr>
          <w:rFonts w:ascii="Georgia" w:hAnsi="Georgia" w:cs="Times New Roman"/>
          <w:lang w:val="es-419"/>
        </w:rPr>
        <w:t xml:space="preserve"> </w:t>
      </w:r>
      <w:r w:rsidRPr="00BB6C81">
        <w:rPr>
          <w:rFonts w:ascii="Georgia" w:hAnsi="Georgia" w:cs="Times New Roman"/>
          <w:lang w:val="es-419"/>
        </w:rPr>
        <w:t xml:space="preserve">un </w:t>
      </w:r>
      <w:r w:rsidR="00E044AC" w:rsidRPr="00BB6C81">
        <w:rPr>
          <w:rFonts w:ascii="Georgia" w:hAnsi="Georgia" w:cs="Times New Roman"/>
          <w:lang w:val="es-419"/>
        </w:rPr>
        <w:t xml:space="preserve"> </w:t>
      </w:r>
      <w:r w:rsidRPr="00BB6C81">
        <w:rPr>
          <w:rFonts w:ascii="Georgia" w:hAnsi="Georgia" w:cs="Times New Roman"/>
          <w:lang w:val="es-419"/>
        </w:rPr>
        <w:t xml:space="preserve">perjuicio </w:t>
      </w:r>
      <w:r w:rsidR="00E044AC" w:rsidRPr="00BB6C81">
        <w:rPr>
          <w:rFonts w:ascii="Georgia" w:hAnsi="Georgia" w:cs="Times New Roman"/>
          <w:lang w:val="es-419"/>
        </w:rPr>
        <w:t xml:space="preserve"> </w:t>
      </w:r>
      <w:r w:rsidRPr="00BB6C81">
        <w:rPr>
          <w:rFonts w:ascii="Georgia" w:hAnsi="Georgia" w:cs="Times New Roman"/>
          <w:lang w:val="es-419"/>
        </w:rPr>
        <w:t xml:space="preserve">irremediable </w:t>
      </w:r>
      <w:r w:rsidR="00E044AC" w:rsidRPr="00BB6C81">
        <w:rPr>
          <w:rFonts w:ascii="Georgia" w:hAnsi="Georgia" w:cs="Times New Roman"/>
          <w:lang w:val="es-419"/>
        </w:rPr>
        <w:t xml:space="preserve"> </w:t>
      </w:r>
      <w:r w:rsidRPr="00BB6C81">
        <w:rPr>
          <w:rFonts w:ascii="Georgia" w:hAnsi="Georgia" w:cs="Times New Roman"/>
          <w:lang w:val="es-419"/>
        </w:rPr>
        <w:t xml:space="preserve">pues </w:t>
      </w:r>
      <w:r w:rsidR="00E044AC" w:rsidRPr="00BB6C81">
        <w:rPr>
          <w:rFonts w:ascii="Georgia" w:hAnsi="Georgia" w:cs="Times New Roman"/>
          <w:lang w:val="es-419"/>
        </w:rPr>
        <w:t xml:space="preserve"> </w:t>
      </w:r>
      <w:r w:rsidRPr="00BB6C81">
        <w:rPr>
          <w:rFonts w:ascii="Georgia" w:hAnsi="Georgia" w:cs="Times New Roman"/>
          <w:lang w:val="es-419"/>
        </w:rPr>
        <w:t>la</w:t>
      </w:r>
      <w:r w:rsidR="005650A1" w:rsidRPr="00BB6C81">
        <w:rPr>
          <w:rFonts w:ascii="Georgia" w:hAnsi="Georgia" w:cs="Times New Roman"/>
          <w:lang w:val="es-419"/>
        </w:rPr>
        <w:t>s</w:t>
      </w:r>
      <w:r w:rsidRPr="00BB6C81">
        <w:rPr>
          <w:rFonts w:ascii="Georgia" w:hAnsi="Georgia" w:cs="Times New Roman"/>
          <w:lang w:val="es-419"/>
        </w:rPr>
        <w:t xml:space="preserve"> patología</w:t>
      </w:r>
      <w:r w:rsidR="005650A1" w:rsidRPr="00BB6C81">
        <w:rPr>
          <w:rFonts w:ascii="Georgia" w:hAnsi="Georgia" w:cs="Times New Roman"/>
          <w:lang w:val="es-419"/>
        </w:rPr>
        <w:t>s</w:t>
      </w:r>
      <w:r w:rsidRPr="00BB6C81">
        <w:rPr>
          <w:rFonts w:ascii="Georgia" w:hAnsi="Georgia" w:cs="Times New Roman"/>
          <w:lang w:val="es-419"/>
        </w:rPr>
        <w:t xml:space="preserve"> que presenta le impide</w:t>
      </w:r>
      <w:r w:rsidR="00821C0B" w:rsidRPr="00BB6C81">
        <w:rPr>
          <w:rFonts w:ascii="Georgia" w:hAnsi="Georgia" w:cs="Times New Roman"/>
          <w:lang w:val="es-419"/>
        </w:rPr>
        <w:t>n</w:t>
      </w:r>
      <w:r w:rsidRPr="00BB6C81">
        <w:rPr>
          <w:rFonts w:ascii="Georgia" w:hAnsi="Georgia" w:cs="Times New Roman"/>
          <w:lang w:val="es-419"/>
        </w:rPr>
        <w:t xml:space="preserve"> continuar trabajando, </w:t>
      </w:r>
      <w:r w:rsidR="00AA0AD7" w:rsidRPr="00BB6C81">
        <w:rPr>
          <w:rFonts w:ascii="Georgia" w:hAnsi="Georgia" w:cs="Times New Roman"/>
          <w:lang w:val="es-419"/>
        </w:rPr>
        <w:t>es así que lleva más de trescientos veintinueve (329) días consecutivos siendo incapacitada (Folio 6, ib.,) con ocasión de una enfermedad con pronóstico de rehabilitación desfavorable.</w:t>
      </w:r>
    </w:p>
    <w:p w:rsidR="00E70F1F" w:rsidRPr="00BB6C81" w:rsidRDefault="00E70F1F" w:rsidP="00BB6C81">
      <w:pPr>
        <w:widowControl/>
        <w:spacing w:line="288" w:lineRule="auto"/>
        <w:jc w:val="both"/>
        <w:rPr>
          <w:rFonts w:ascii="Georgia" w:hAnsi="Georgia" w:cs="Times New Roman"/>
          <w:lang w:val="es-419"/>
        </w:rPr>
      </w:pPr>
    </w:p>
    <w:p w:rsidR="005650A1" w:rsidRPr="00BB6C81" w:rsidRDefault="005650A1" w:rsidP="00BB6C81">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BB6C81">
        <w:rPr>
          <w:rFonts w:ascii="Georgia" w:hAnsi="Georgia"/>
          <w:smallCaps/>
          <w:szCs w:val="24"/>
          <w:lang w:val="es-419"/>
        </w:rPr>
        <w:t>El pago de incapacidades de origen común</w:t>
      </w:r>
    </w:p>
    <w:p w:rsidR="00E70F1F" w:rsidRPr="00BB6C81" w:rsidRDefault="00E70F1F" w:rsidP="00BB6C81">
      <w:pPr>
        <w:widowControl/>
        <w:spacing w:line="288" w:lineRule="auto"/>
        <w:jc w:val="both"/>
        <w:rPr>
          <w:rFonts w:ascii="Georgia" w:hAnsi="Georgia" w:cs="Times New Roman"/>
          <w:lang w:val="es-419"/>
        </w:rPr>
      </w:pP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t>La jurisprudencia de la CC</w:t>
      </w:r>
      <w:r w:rsidRPr="00BB6C81">
        <w:rPr>
          <w:rStyle w:val="Refdenotaalpie"/>
          <w:rFonts w:ascii="Georgia" w:hAnsi="Georgia"/>
          <w:szCs w:val="24"/>
          <w:lang w:val="es-419"/>
        </w:rPr>
        <w:footnoteReference w:id="8"/>
      </w:r>
      <w:r w:rsidRPr="00BB6C81">
        <w:rPr>
          <w:rFonts w:ascii="Georgia" w:hAnsi="Georgia" w:cs="Arial"/>
          <w:szCs w:val="24"/>
          <w:lang w:val="es-419"/>
        </w:rPr>
        <w:t xml:space="preserve">, luego de analizar los cambios que realizó el Decreto Ley 19 de 2012, </w:t>
      </w:r>
      <w:r w:rsidRPr="00BB6C81">
        <w:rPr>
          <w:rFonts w:ascii="Georgia" w:hAnsi="Georgia" w:cs="Arial"/>
          <w:i/>
          <w:iCs/>
          <w:sz w:val="22"/>
          <w:szCs w:val="22"/>
          <w:lang w:val="es-419"/>
        </w:rPr>
        <w:t>“por el cual se dictan normas para suprimir o reformar regulaciones, procedimientos y trámites innecesarios existentes en la administración pública”,</w:t>
      </w:r>
      <w:r w:rsidRPr="00BB6C81">
        <w:rPr>
          <w:rFonts w:ascii="Georgia" w:hAnsi="Georgia" w:cs="Arial"/>
          <w:szCs w:val="24"/>
          <w:lang w:val="es-419"/>
        </w:rPr>
        <w:t xml:space="preserve"> y las responsabilidades en el reconocimiento y pago de las incapacidades, estableció unas pautas normativas que se encuentran vigentes.</w:t>
      </w:r>
    </w:p>
    <w:p w:rsidR="005557D7" w:rsidRPr="00BB6C81" w:rsidRDefault="005557D7" w:rsidP="00BB6C81">
      <w:pPr>
        <w:pStyle w:val="Textoindependiente"/>
        <w:spacing w:line="288" w:lineRule="auto"/>
        <w:rPr>
          <w:rFonts w:ascii="Georgia" w:hAnsi="Georgia" w:cs="Arial"/>
          <w:szCs w:val="24"/>
          <w:lang w:val="es-419"/>
        </w:rPr>
      </w:pP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t>Determinó,  entre  otros  aspectos,  que  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w:t>
      </w:r>
      <w:r w:rsidRPr="00BB6C81">
        <w:rPr>
          <w:rFonts w:ascii="Georgia" w:hAnsi="Georgia" w:cs="Arial"/>
          <w:szCs w:val="24"/>
          <w:u w:val="single"/>
          <w:lang w:val="es-419"/>
        </w:rPr>
        <w:t xml:space="preserve"> </w:t>
      </w:r>
      <w:r w:rsidRPr="00BB6C81">
        <w:rPr>
          <w:rFonts w:ascii="Georgia" w:hAnsi="Georgia" w:cs="Arial"/>
          <w:szCs w:val="24"/>
          <w:lang w:val="es-419"/>
        </w:rPr>
        <w:t xml:space="preserve">(Decreto Ley 19 de 2012, artículo 142). </w:t>
      </w:r>
    </w:p>
    <w:p w:rsidR="005557D7" w:rsidRPr="00BB6C81" w:rsidRDefault="005557D7" w:rsidP="00BB6C81">
      <w:pPr>
        <w:pStyle w:val="Textoindependiente"/>
        <w:spacing w:line="288" w:lineRule="auto"/>
        <w:rPr>
          <w:rFonts w:ascii="Georgia" w:hAnsi="Georgia" w:cs="Arial"/>
          <w:szCs w:val="24"/>
          <w:lang w:val="es-419"/>
        </w:rPr>
      </w:pP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t xml:space="preserve">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(Artículo 23, Decreto 2463 de 2001). </w:t>
      </w:r>
    </w:p>
    <w:p w:rsidR="005557D7" w:rsidRPr="00BB6C81" w:rsidRDefault="005557D7" w:rsidP="00BB6C81">
      <w:pPr>
        <w:pStyle w:val="Textoindependiente"/>
        <w:spacing w:line="288" w:lineRule="auto"/>
        <w:rPr>
          <w:rFonts w:ascii="Georgia" w:hAnsi="Georgia" w:cs="Arial"/>
          <w:szCs w:val="24"/>
          <w:lang w:val="es-419"/>
        </w:rPr>
      </w:pP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t>Superados esos 360 días adicionales, el trabajador continúa recibiendo incapacidades en razón a persistir su condición médica, será la EPS la encargada de su reconocimiento y pago con cargo a la Entidad Administradora de los Recursos del Sistema General de Seguridad Social en Salud (Artículo 67, inciso 2º, literal “a”, Ley 1753).</w:t>
      </w:r>
    </w:p>
    <w:p w:rsidR="005557D7" w:rsidRPr="00BB6C81" w:rsidRDefault="005557D7" w:rsidP="00BB6C81">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r w:rsidRPr="00BB6C81">
        <w:rPr>
          <w:rFonts w:ascii="Georgia" w:hAnsi="Georgia" w:cs="Arial"/>
          <w:szCs w:val="24"/>
          <w:lang w:val="es-419"/>
        </w:rPr>
        <w:tab/>
      </w:r>
      <w:r w:rsidRPr="00BB6C81">
        <w:rPr>
          <w:rFonts w:ascii="Georgia" w:hAnsi="Georgia" w:cs="Arial"/>
          <w:szCs w:val="24"/>
          <w:lang w:val="es-419"/>
        </w:rPr>
        <w:tab/>
      </w:r>
      <w:r w:rsidRPr="00BB6C81">
        <w:rPr>
          <w:rFonts w:ascii="Georgia" w:hAnsi="Georgia" w:cs="Arial"/>
          <w:szCs w:val="24"/>
          <w:lang w:val="es-419"/>
        </w:rPr>
        <w:tab/>
      </w:r>
      <w:r w:rsidRPr="00BB6C81">
        <w:rPr>
          <w:rFonts w:ascii="Georgia" w:hAnsi="Georgia" w:cs="Arial"/>
          <w:szCs w:val="24"/>
          <w:lang w:val="es-419"/>
        </w:rPr>
        <w:tab/>
      </w: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lastRenderedPageBreak/>
        <w:t>Aunado a  lo dicho, cabe resaltar que la CC</w:t>
      </w:r>
      <w:r w:rsidRPr="00BB6C81">
        <w:rPr>
          <w:rStyle w:val="Refdenotaalpie"/>
          <w:rFonts w:ascii="Georgia" w:hAnsi="Georgia"/>
          <w:szCs w:val="24"/>
          <w:lang w:val="es-419"/>
        </w:rPr>
        <w:footnoteReference w:id="9"/>
      </w:r>
      <w:r w:rsidRPr="00BB6C81">
        <w:rPr>
          <w:rFonts w:ascii="Georgia" w:hAnsi="Georgia" w:cs="Arial"/>
          <w:szCs w:val="24"/>
          <w:lang w:val="es-419"/>
        </w:rPr>
        <w:t xml:space="preserve"> en su jurisprudencia dirimió el debate en torno a que el pago de aquel auxilio dependía exclusivamente de la existencia de un concepto favorable, según lo establecido en el Decreto 2463 de 2001, al efecto refirió: </w:t>
      </w:r>
    </w:p>
    <w:p w:rsidR="00E044AC" w:rsidRPr="00BB6C81" w:rsidRDefault="00E044AC" w:rsidP="00BB6C81">
      <w:pPr>
        <w:pStyle w:val="Textoindependiente"/>
        <w:spacing w:line="288" w:lineRule="auto"/>
        <w:rPr>
          <w:rFonts w:ascii="Georgia" w:hAnsi="Georgia" w:cs="Arial"/>
          <w:szCs w:val="24"/>
          <w:lang w:val="es-419"/>
        </w:rPr>
      </w:pPr>
    </w:p>
    <w:p w:rsidR="005557D7" w:rsidRPr="00E90364" w:rsidRDefault="005557D7" w:rsidP="00E90364">
      <w:pPr>
        <w:pStyle w:val="Textoindependiente"/>
        <w:tabs>
          <w:tab w:val="clear" w:pos="0"/>
          <w:tab w:val="clear" w:pos="708"/>
          <w:tab w:val="clear" w:pos="7788"/>
          <w:tab w:val="clear" w:pos="7920"/>
        </w:tabs>
        <w:spacing w:line="240" w:lineRule="auto"/>
        <w:ind w:left="426" w:right="420"/>
        <w:rPr>
          <w:rFonts w:ascii="Georgia" w:hAnsi="Georgia" w:cs="Arial"/>
          <w:sz w:val="22"/>
          <w:szCs w:val="24"/>
          <w:lang w:val="es-419"/>
        </w:rPr>
      </w:pPr>
      <w:r w:rsidRPr="00E90364">
        <w:rPr>
          <w:rFonts w:ascii="Georgia" w:hAnsi="Georgia" w:cs="Arial"/>
          <w:i/>
          <w:sz w:val="22"/>
          <w:szCs w:val="24"/>
          <w:lang w:val="es-419"/>
        </w:rPr>
        <w:t>… Sobre la responsabilidad del pago, esta Corporación ha sido enfática en resaltar que las incapacidades de origen común que superan los 180 días, corren </w:t>
      </w:r>
      <w:r w:rsidRPr="00E90364">
        <w:rPr>
          <w:rFonts w:ascii="Georgia" w:hAnsi="Georgia" w:cs="Arial"/>
          <w:b/>
          <w:bCs/>
          <w:i/>
          <w:sz w:val="22"/>
          <w:szCs w:val="24"/>
          <w:lang w:val="es-419"/>
        </w:rPr>
        <w:t>a cargo de la Administradora de Fondos de Pensiones</w:t>
      </w:r>
      <w:r w:rsidRPr="00E90364">
        <w:rPr>
          <w:rFonts w:ascii="Georgia" w:hAnsi="Georgia" w:cs="Arial"/>
          <w:i/>
          <w:sz w:val="22"/>
          <w:szCs w:val="24"/>
          <w:lang w:val="es-419"/>
        </w:rPr>
        <w:t> a la que está afiliado el trabajador, </w:t>
      </w:r>
      <w:r w:rsidRPr="00E90364">
        <w:rPr>
          <w:rFonts w:ascii="Georgia" w:hAnsi="Georgia" w:cs="Arial"/>
          <w:b/>
          <w:bCs/>
          <w:i/>
          <w:sz w:val="22"/>
          <w:szCs w:val="24"/>
          <w:lang w:val="es-419"/>
        </w:rPr>
        <w:t>ya sea que exista concepto favorable o desfavorable de rehabilitación</w:t>
      </w:r>
      <w:r w:rsidRPr="00E90364">
        <w:rPr>
          <w:rFonts w:ascii="Georgia" w:hAnsi="Georgia" w:cs="Arial"/>
          <w:i/>
          <w:sz w:val="22"/>
          <w:szCs w:val="24"/>
          <w:lang w:val="es-419"/>
        </w:rPr>
        <w:t>, como se expondrá a continuación...</w:t>
      </w:r>
    </w:p>
    <w:p w:rsidR="005557D7" w:rsidRPr="00E90364" w:rsidRDefault="005557D7" w:rsidP="00E90364">
      <w:pPr>
        <w:pStyle w:val="Textoindependiente"/>
        <w:tabs>
          <w:tab w:val="clear" w:pos="0"/>
          <w:tab w:val="clear" w:pos="708"/>
          <w:tab w:val="clear" w:pos="7788"/>
          <w:tab w:val="clear" w:pos="7920"/>
        </w:tabs>
        <w:spacing w:line="240" w:lineRule="auto"/>
        <w:ind w:left="426" w:right="420"/>
        <w:rPr>
          <w:rFonts w:ascii="Georgia" w:hAnsi="Georgia" w:cs="Arial"/>
          <w:sz w:val="22"/>
          <w:szCs w:val="24"/>
          <w:lang w:val="es-419"/>
        </w:rPr>
      </w:pPr>
    </w:p>
    <w:p w:rsidR="005557D7" w:rsidRPr="00E90364" w:rsidRDefault="005557D7" w:rsidP="00E90364">
      <w:pPr>
        <w:pStyle w:val="Textoindependiente"/>
        <w:tabs>
          <w:tab w:val="clear" w:pos="0"/>
          <w:tab w:val="clear" w:pos="708"/>
          <w:tab w:val="clear" w:pos="7788"/>
          <w:tab w:val="clear" w:pos="7920"/>
        </w:tabs>
        <w:spacing w:line="240" w:lineRule="auto"/>
        <w:ind w:left="426" w:right="420"/>
        <w:rPr>
          <w:rFonts w:ascii="Georgia" w:hAnsi="Georgia" w:cs="Arial"/>
          <w:sz w:val="22"/>
          <w:szCs w:val="24"/>
          <w:lang w:val="es-419"/>
        </w:rPr>
      </w:pPr>
      <w:r w:rsidRPr="00E90364">
        <w:rPr>
          <w:rFonts w:ascii="Georgia" w:hAnsi="Georgia" w:cs="Arial"/>
          <w:sz w:val="22"/>
          <w:szCs w:val="24"/>
          <w:lang w:val="es-419"/>
        </w:rPr>
        <w:t>… cabe indicar que la norma legal referida [Artículo 142 del Decreto Ley 19 de 2012] no prevé expresamente la entidad que tiene a cargo los subsidios de incapacidad posteriores al día 180 cuando existe concepto desfavorable de rehabilitación. Pese a ello, la jurisprudencia constitucional ha indicado que una de las entidades del SGSS debe asumir el subsidio de incapacidad en estos casos pues la indeterminación legal no es una carga que deba ser soportada por el afiliado…</w:t>
      </w:r>
    </w:p>
    <w:p w:rsidR="005557D7" w:rsidRPr="00E90364" w:rsidRDefault="005557D7" w:rsidP="00E90364">
      <w:pPr>
        <w:pStyle w:val="Textoindependiente"/>
        <w:tabs>
          <w:tab w:val="clear" w:pos="0"/>
          <w:tab w:val="clear" w:pos="708"/>
          <w:tab w:val="clear" w:pos="7788"/>
          <w:tab w:val="clear" w:pos="7920"/>
        </w:tabs>
        <w:spacing w:line="240" w:lineRule="auto"/>
        <w:ind w:left="426" w:right="420"/>
        <w:rPr>
          <w:rFonts w:ascii="Georgia" w:hAnsi="Georgia" w:cs="Arial"/>
          <w:sz w:val="22"/>
          <w:szCs w:val="24"/>
          <w:lang w:val="es-419"/>
        </w:rPr>
      </w:pPr>
      <w:r w:rsidRPr="00E90364">
        <w:rPr>
          <w:rFonts w:ascii="Georgia" w:hAnsi="Georgia" w:cs="Arial"/>
          <w:sz w:val="22"/>
          <w:szCs w:val="24"/>
          <w:lang w:val="es-419"/>
        </w:rPr>
        <w:t> </w:t>
      </w:r>
    </w:p>
    <w:p w:rsidR="005557D7" w:rsidRPr="00BB6C81" w:rsidRDefault="005557D7" w:rsidP="00E90364">
      <w:pPr>
        <w:pStyle w:val="Textoindependiente"/>
        <w:tabs>
          <w:tab w:val="clear" w:pos="0"/>
          <w:tab w:val="clear" w:pos="708"/>
          <w:tab w:val="clear" w:pos="7788"/>
          <w:tab w:val="clear" w:pos="7920"/>
        </w:tabs>
        <w:spacing w:line="240" w:lineRule="auto"/>
        <w:ind w:left="426" w:right="420"/>
        <w:rPr>
          <w:rFonts w:ascii="Georgia" w:hAnsi="Georgia" w:cs="Arial"/>
          <w:szCs w:val="24"/>
          <w:lang w:val="es-419"/>
        </w:rPr>
      </w:pPr>
      <w:r w:rsidRPr="00E90364">
        <w:rPr>
          <w:rFonts w:ascii="Georgia" w:hAnsi="Georgia" w:cs="Arial"/>
          <w:sz w:val="22"/>
          <w:szCs w:val="24"/>
          <w:lang w:val="es-419"/>
        </w:rPr>
        <w:t>25.  Por  tanto,  a partir de una interpretación sistemática de la disposición legal en cuestión, esta Corporación estableció en la sentencia </w:t>
      </w:r>
      <w:r w:rsidRPr="00E90364">
        <w:rPr>
          <w:rFonts w:ascii="Georgia" w:hAnsi="Georgia" w:cs="Arial"/>
          <w:b/>
          <w:bCs/>
          <w:sz w:val="22"/>
          <w:szCs w:val="24"/>
          <w:lang w:val="es-419"/>
        </w:rPr>
        <w:t>T-920 de 2009</w:t>
      </w:r>
      <w:r w:rsidRPr="00E90364">
        <w:rPr>
          <w:rFonts w:ascii="Georgia" w:hAnsi="Georgia" w:cs="Arial"/>
          <w:sz w:val="22"/>
          <w:szCs w:val="24"/>
          <w:lang w:val="es-419"/>
        </w:rPr>
        <w:t> que </w:t>
      </w:r>
      <w:r w:rsidRPr="00E90364">
        <w:rPr>
          <w:rFonts w:ascii="Georgia" w:hAnsi="Georgia" w:cs="Arial"/>
          <w:b/>
          <w:bCs/>
          <w:sz w:val="22"/>
          <w:szCs w:val="24"/>
          <w:lang w:val="es-419"/>
        </w:rPr>
        <w:t>las incapacidades de los afiliados que reciban un concepto desfavorable de rehabilitación deben ser asumidas por los fondos de pensiones</w:t>
      </w:r>
      <w:r w:rsidRPr="00E90364">
        <w:rPr>
          <w:rFonts w:ascii="Georgia" w:hAnsi="Georgia" w:cs="Arial"/>
          <w:sz w:val="22"/>
          <w:szCs w:val="24"/>
          <w:lang w:val="es-419"/>
        </w:rPr>
        <w:t xml:space="preserve"> hasta el momento en que la persona se encuentre en condiciones de reincorporarse a la vida laboral o hasta que se determine una pérdida de la capacidad laboral superior al 50%... </w:t>
      </w:r>
      <w:r w:rsidRPr="00BB6C81">
        <w:rPr>
          <w:rFonts w:ascii="Georgia" w:hAnsi="Georgia" w:cs="Arial"/>
          <w:szCs w:val="24"/>
          <w:lang w:val="es-419"/>
        </w:rPr>
        <w:t>(Negrillas originales).</w:t>
      </w:r>
    </w:p>
    <w:p w:rsidR="005557D7" w:rsidRPr="00BB6C81" w:rsidRDefault="005557D7" w:rsidP="00BB6C81">
      <w:pPr>
        <w:pStyle w:val="Textoindependiente"/>
        <w:tabs>
          <w:tab w:val="clear" w:pos="0"/>
        </w:tabs>
        <w:spacing w:line="288" w:lineRule="auto"/>
        <w:ind w:left="567" w:right="618"/>
        <w:rPr>
          <w:rFonts w:ascii="Georgia" w:hAnsi="Georgia" w:cs="Arial"/>
          <w:szCs w:val="24"/>
          <w:lang w:val="es-419"/>
        </w:rPr>
      </w:pPr>
    </w:p>
    <w:p w:rsidR="005557D7" w:rsidRPr="00BB6C81" w:rsidRDefault="005557D7" w:rsidP="00BB6C81">
      <w:pPr>
        <w:pStyle w:val="Textoindependiente"/>
        <w:spacing w:line="288" w:lineRule="auto"/>
        <w:rPr>
          <w:rFonts w:ascii="Georgia" w:hAnsi="Georgia" w:cs="Arial"/>
          <w:szCs w:val="24"/>
          <w:lang w:val="es-419"/>
        </w:rPr>
      </w:pPr>
      <w:r w:rsidRPr="00BB6C81">
        <w:rPr>
          <w:rFonts w:ascii="Georgia" w:hAnsi="Georgia" w:cs="Arial"/>
          <w:szCs w:val="24"/>
          <w:lang w:val="es-419"/>
        </w:rPr>
        <w:t xml:space="preserve">Así  </w:t>
      </w:r>
      <w:r w:rsidR="00821C0B" w:rsidRPr="00BB6C81">
        <w:rPr>
          <w:rFonts w:ascii="Georgia" w:hAnsi="Georgia" w:cs="Arial"/>
          <w:szCs w:val="24"/>
          <w:lang w:val="es-419"/>
        </w:rPr>
        <w:t>entonces:</w:t>
      </w:r>
      <w:r w:rsidRPr="00BB6C81">
        <w:rPr>
          <w:rFonts w:ascii="Georgia" w:hAnsi="Georgia" w:cs="Arial"/>
          <w:szCs w:val="24"/>
          <w:lang w:val="es-419"/>
        </w:rPr>
        <w:t xml:space="preserve">  </w:t>
      </w:r>
      <w:r w:rsidRPr="00BB6C81">
        <w:rPr>
          <w:rFonts w:ascii="Georgia" w:hAnsi="Georgia" w:cs="Arial"/>
          <w:i/>
          <w:sz w:val="22"/>
          <w:szCs w:val="24"/>
          <w:lang w:val="es-419"/>
        </w:rPr>
        <w:t>“(…)  (iii)  A  partir  del  día  180  y  hasta  el  día  540  de  incapacidad,  la  prestación económica corresponde, por regla general, a las </w:t>
      </w:r>
      <w:r w:rsidRPr="00BB6C81">
        <w:rPr>
          <w:rFonts w:ascii="Georgia" w:hAnsi="Georgia" w:cs="Arial"/>
          <w:b/>
          <w:bCs/>
          <w:i/>
          <w:sz w:val="22"/>
          <w:szCs w:val="24"/>
          <w:lang w:val="es-419"/>
        </w:rPr>
        <w:t>AFP</w:t>
      </w:r>
      <w:r w:rsidRPr="00BB6C81">
        <w:rPr>
          <w:rFonts w:ascii="Georgia" w:hAnsi="Georgia" w:cs="Arial"/>
          <w:i/>
          <w:sz w:val="22"/>
          <w:szCs w:val="24"/>
          <w:lang w:val="es-419"/>
        </w:rPr>
        <w:t>, sin importar si el concepto de rehabilitación emitido por la entidad promotora de salud es favorable o desfavorable (…)”</w:t>
      </w:r>
      <w:r w:rsidRPr="00BB6C81">
        <w:rPr>
          <w:rStyle w:val="Refdenotaalpie"/>
          <w:rFonts w:ascii="Georgia" w:hAnsi="Georgia"/>
          <w:i/>
          <w:sz w:val="22"/>
          <w:szCs w:val="24"/>
          <w:lang w:val="es-419"/>
        </w:rPr>
        <w:footnoteReference w:id="10"/>
      </w:r>
      <w:r w:rsidRPr="00BB6C81">
        <w:rPr>
          <w:rFonts w:ascii="Georgia" w:hAnsi="Georgia" w:cs="Arial"/>
          <w:i/>
          <w:sz w:val="22"/>
          <w:szCs w:val="24"/>
          <w:lang w:val="es-419"/>
        </w:rPr>
        <w:t xml:space="preserve"> (Resaltado original).</w:t>
      </w:r>
    </w:p>
    <w:p w:rsidR="005557D7" w:rsidRPr="00BB6C81" w:rsidRDefault="005557D7" w:rsidP="00BB6C81">
      <w:pPr>
        <w:pStyle w:val="Textoindependiente"/>
        <w:spacing w:line="288" w:lineRule="auto"/>
        <w:rPr>
          <w:rFonts w:ascii="Georgia" w:hAnsi="Georgia" w:cs="Arial"/>
          <w:szCs w:val="24"/>
          <w:lang w:val="es-419"/>
        </w:rPr>
      </w:pPr>
    </w:p>
    <w:p w:rsidR="005557D7" w:rsidRPr="00BB6C81" w:rsidRDefault="005557D7" w:rsidP="00BB6C81">
      <w:pPr>
        <w:pStyle w:val="Textoindependiente"/>
        <w:spacing w:line="288" w:lineRule="auto"/>
        <w:rPr>
          <w:rFonts w:ascii="Georgia" w:hAnsi="Georgia" w:cs="Arial"/>
          <w:lang w:val="es-419"/>
        </w:rPr>
      </w:pPr>
      <w:r w:rsidRPr="00BB6C81">
        <w:rPr>
          <w:rFonts w:ascii="Georgia" w:hAnsi="Georgia" w:cs="Arial"/>
          <w:szCs w:val="24"/>
          <w:lang w:val="es-419"/>
        </w:rPr>
        <w:t xml:space="preserve">También indicó que si el concepto de rehabilitación no es expedido oportunamente, será la EPS la encargada de pagar las incapacidades causadas desde el día 181. Dicha obligación subsistirá hasta la fecha en que el concepto médico sea emitido. </w:t>
      </w:r>
      <w:r w:rsidRPr="00BB6C81">
        <w:rPr>
          <w:rFonts w:ascii="Georgia" w:hAnsi="Georgia" w:cs="Arial"/>
          <w:lang w:val="es-419"/>
        </w:rPr>
        <w:t xml:space="preserve">Asimismo, ha sido reiterativa en cuanto a la obligación de las EPS de acompañar y asesorar al usuario en los trámites de solicitud de incapacidad que superen los 180 días y que corresponden por ley a los fondos de pensiones. </w:t>
      </w:r>
    </w:p>
    <w:p w:rsidR="001403BF" w:rsidRPr="00BB6C81" w:rsidRDefault="001403BF" w:rsidP="00BB6C81">
      <w:pPr>
        <w:pStyle w:val="Textoindependiente"/>
        <w:spacing w:line="288" w:lineRule="auto"/>
        <w:rPr>
          <w:rFonts w:ascii="Georgia" w:hAnsi="Georgia" w:cs="Arial"/>
          <w:szCs w:val="24"/>
          <w:lang w:val="es-419"/>
        </w:rPr>
      </w:pPr>
    </w:p>
    <w:p w:rsidR="00014236" w:rsidRPr="00BB6C81" w:rsidRDefault="00A11116" w:rsidP="00BB6C81">
      <w:pPr>
        <w:pStyle w:val="Textoindependiente"/>
        <w:numPr>
          <w:ilvl w:val="1"/>
          <w:numId w:val="41"/>
        </w:numPr>
        <w:spacing w:line="288" w:lineRule="auto"/>
        <w:textAlignment w:val="auto"/>
        <w:rPr>
          <w:rFonts w:ascii="Georgia" w:hAnsi="Georgia" w:cs="Arial"/>
          <w:smallCaps/>
          <w:szCs w:val="24"/>
          <w:lang w:val="es-419"/>
        </w:rPr>
      </w:pPr>
      <w:r w:rsidRPr="00BB6C81">
        <w:rPr>
          <w:rFonts w:ascii="Georgia" w:hAnsi="Georgia" w:cs="Arial"/>
          <w:smallCaps/>
          <w:sz w:val="22"/>
          <w:szCs w:val="24"/>
          <w:lang w:val="es-419"/>
        </w:rPr>
        <w:t xml:space="preserve">La </w:t>
      </w:r>
      <w:r w:rsidR="00014236" w:rsidRPr="00BB6C81">
        <w:rPr>
          <w:rFonts w:ascii="Georgia" w:hAnsi="Georgia" w:cs="Arial"/>
          <w:smallCaps/>
          <w:sz w:val="22"/>
          <w:szCs w:val="24"/>
          <w:lang w:val="es-419"/>
        </w:rPr>
        <w:t xml:space="preserve">carencia actual de objeto </w:t>
      </w:r>
    </w:p>
    <w:p w:rsidR="00014236" w:rsidRPr="00BB6C81" w:rsidRDefault="00014236" w:rsidP="00BB6C81">
      <w:pPr>
        <w:pStyle w:val="Textoindependiente"/>
        <w:spacing w:line="288" w:lineRule="auto"/>
        <w:rPr>
          <w:rFonts w:ascii="Georgia" w:hAnsi="Georgia" w:cs="Arial"/>
          <w:szCs w:val="24"/>
          <w:lang w:val="es-419"/>
        </w:rPr>
      </w:pPr>
    </w:p>
    <w:p w:rsidR="00014236" w:rsidRPr="00BB6C81" w:rsidRDefault="00014236" w:rsidP="00BB6C81">
      <w:pPr>
        <w:pStyle w:val="Textoindependiente"/>
        <w:spacing w:line="288" w:lineRule="auto"/>
        <w:rPr>
          <w:rFonts w:ascii="Georgia" w:hAnsi="Georgia" w:cs="Arial"/>
          <w:spacing w:val="0"/>
          <w:sz w:val="22"/>
          <w:szCs w:val="24"/>
          <w:lang w:val="es-419"/>
        </w:rPr>
      </w:pPr>
      <w:r w:rsidRPr="00BB6C81">
        <w:rPr>
          <w:rFonts w:ascii="Georgia" w:hAnsi="Georgia" w:cs="Arial"/>
          <w:spacing w:val="0"/>
          <w:szCs w:val="24"/>
          <w:lang w:val="es-419"/>
        </w:rPr>
        <w:t>En reiterada jurisprudencia</w:t>
      </w:r>
      <w:r w:rsidRPr="00BB6C81">
        <w:rPr>
          <w:rStyle w:val="Refdenotaalpie"/>
          <w:rFonts w:ascii="Georgia" w:hAnsi="Georgia" w:cs="Arial"/>
          <w:szCs w:val="24"/>
          <w:lang w:val="es-419"/>
        </w:rPr>
        <w:footnoteReference w:id="11"/>
      </w:r>
      <w:r w:rsidRPr="00BB6C81">
        <w:rPr>
          <w:rFonts w:ascii="Georgia" w:hAnsi="Georgia" w:cs="Arial"/>
          <w:spacing w:val="0"/>
          <w:szCs w:val="24"/>
          <w:lang w:val="es-419"/>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BB6C81">
        <w:rPr>
          <w:rStyle w:val="Refdenotaalpie"/>
          <w:rFonts w:ascii="Georgia" w:hAnsi="Georgia" w:cs="Arial"/>
          <w:szCs w:val="24"/>
          <w:lang w:val="es-419"/>
        </w:rPr>
        <w:footnoteReference w:id="12"/>
      </w:r>
      <w:r w:rsidRPr="00BB6C81">
        <w:rPr>
          <w:rFonts w:ascii="Georgia" w:hAnsi="Georgia" w:cs="Arial"/>
          <w:spacing w:val="0"/>
          <w:szCs w:val="24"/>
          <w:lang w:val="es-419"/>
        </w:rPr>
        <w:t xml:space="preserve">: </w:t>
      </w:r>
      <w:r w:rsidRPr="00BB6C81">
        <w:rPr>
          <w:rFonts w:ascii="Georgia" w:hAnsi="Georgia" w:cs="Arial"/>
          <w:i/>
          <w:spacing w:val="0"/>
          <w:sz w:val="22"/>
          <w:szCs w:val="24"/>
          <w:lang w:val="es-419"/>
        </w:rPr>
        <w:t>"(...) En estos supuestos, la tutela no es un mecanismo judicial adecuado pues ante la ausencia de supuestos fácticos, la decisión que pudiese tomar el juez en el caso concreto para resolver la pretensión se convertiría en ineficaz (...)"</w:t>
      </w:r>
      <w:r w:rsidRPr="00BB6C81">
        <w:rPr>
          <w:rFonts w:ascii="Georgia" w:hAnsi="Georgia" w:cs="Arial"/>
          <w:spacing w:val="0"/>
          <w:sz w:val="22"/>
          <w:szCs w:val="24"/>
          <w:lang w:val="es-419"/>
        </w:rPr>
        <w:t>.</w:t>
      </w:r>
    </w:p>
    <w:p w:rsidR="00E044AC" w:rsidRPr="00BB6C81" w:rsidRDefault="00E044AC" w:rsidP="00BB6C81">
      <w:pPr>
        <w:pStyle w:val="Textoindependiente"/>
        <w:spacing w:line="288" w:lineRule="auto"/>
        <w:rPr>
          <w:rFonts w:ascii="Georgia" w:hAnsi="Georgia" w:cs="Arial"/>
          <w:spacing w:val="0"/>
          <w:sz w:val="22"/>
          <w:szCs w:val="24"/>
          <w:lang w:val="es-419"/>
        </w:rPr>
      </w:pPr>
    </w:p>
    <w:p w:rsidR="00A11116" w:rsidRPr="00BB6C81" w:rsidRDefault="00A11116" w:rsidP="00BB6C81">
      <w:pPr>
        <w:pStyle w:val="Textoindependiente"/>
        <w:spacing w:line="288" w:lineRule="auto"/>
        <w:rPr>
          <w:rFonts w:ascii="Georgia" w:hAnsi="Georgia" w:cs="Arial"/>
          <w:spacing w:val="0"/>
          <w:szCs w:val="24"/>
          <w:lang w:val="es-419"/>
        </w:rPr>
      </w:pPr>
      <w:r w:rsidRPr="00BB6C81">
        <w:rPr>
          <w:rFonts w:ascii="Georgia" w:hAnsi="Georgia" w:cs="Arial"/>
          <w:spacing w:val="0"/>
          <w:szCs w:val="24"/>
          <w:lang w:val="es-419"/>
        </w:rPr>
        <w:lastRenderedPageBreak/>
        <w:t>Dicho fenómeno se denomina carencia actual de objeto que, conforme a la teoría jurisprudencial, se presenta como alternativa para que los pronunciamientos en sede de tutela no se tornen fútiles. Se materializa de diferentes maneras, destacándose dos eventos específicos</w:t>
      </w:r>
      <w:r w:rsidR="00821C0B" w:rsidRPr="00BB6C81">
        <w:rPr>
          <w:rFonts w:ascii="Georgia" w:hAnsi="Georgia" w:cs="Arial"/>
          <w:spacing w:val="0"/>
          <w:szCs w:val="24"/>
          <w:lang w:val="es-419"/>
        </w:rPr>
        <w:t>:</w:t>
      </w:r>
      <w:r w:rsidRPr="00BB6C81">
        <w:rPr>
          <w:rFonts w:ascii="Georgia" w:hAnsi="Georgia" w:cs="Arial"/>
          <w:spacing w:val="0"/>
          <w:szCs w:val="24"/>
          <w:lang w:val="es-419"/>
        </w:rPr>
        <w:t xml:space="preserve"> (i) El hecho superado y (ii) El daño consumado, con consecuencias diferentes. </w:t>
      </w:r>
    </w:p>
    <w:p w:rsidR="00A11116" w:rsidRPr="00BB6C81" w:rsidRDefault="00A11116" w:rsidP="00BB6C81">
      <w:pPr>
        <w:pStyle w:val="Textoindependiente"/>
        <w:spacing w:line="288" w:lineRule="auto"/>
        <w:rPr>
          <w:rFonts w:ascii="Georgia" w:hAnsi="Georgia" w:cs="Arial"/>
          <w:spacing w:val="0"/>
          <w:sz w:val="22"/>
          <w:szCs w:val="24"/>
          <w:lang w:val="es-419"/>
        </w:rPr>
      </w:pPr>
    </w:p>
    <w:p w:rsidR="00A11116" w:rsidRPr="00BB6C81" w:rsidRDefault="00A11116" w:rsidP="00BB6C81">
      <w:pPr>
        <w:pStyle w:val="Textoindependiente"/>
        <w:spacing w:line="288" w:lineRule="auto"/>
        <w:rPr>
          <w:rFonts w:ascii="Georgia" w:hAnsi="Georgia" w:cs="Arial"/>
          <w:spacing w:val="0"/>
          <w:szCs w:val="24"/>
          <w:lang w:val="es-419"/>
        </w:rPr>
      </w:pPr>
      <w:r w:rsidRPr="00BB6C81">
        <w:rPr>
          <w:rFonts w:ascii="Georgia" w:hAnsi="Georgia" w:cs="Arial"/>
          <w:spacing w:val="0"/>
          <w:szCs w:val="24"/>
          <w:lang w:val="es-419"/>
        </w:rPr>
        <w:t>En tratándose de la primera hipótesis dispuso la C</w:t>
      </w:r>
      <w:r w:rsidR="00F41889" w:rsidRPr="00BB6C81">
        <w:rPr>
          <w:rFonts w:ascii="Georgia" w:hAnsi="Georgia" w:cs="Arial"/>
          <w:spacing w:val="0"/>
          <w:szCs w:val="24"/>
          <w:lang w:val="es-419"/>
        </w:rPr>
        <w:t>C</w:t>
      </w:r>
      <w:r w:rsidR="00F41889" w:rsidRPr="00BB6C81">
        <w:rPr>
          <w:rStyle w:val="Refdenotaalpie"/>
          <w:rFonts w:ascii="Georgia" w:hAnsi="Georgia" w:cs="Arial"/>
          <w:szCs w:val="24"/>
          <w:lang w:val="es-419"/>
        </w:rPr>
        <w:footnoteReference w:id="13"/>
      </w:r>
      <w:r w:rsidRPr="00BB6C81">
        <w:rPr>
          <w:rFonts w:ascii="Georgia" w:hAnsi="Georgia" w:cs="Arial"/>
          <w:spacing w:val="0"/>
          <w:szCs w:val="24"/>
          <w:lang w:val="es-419"/>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A11116" w:rsidRPr="00BB6C81" w:rsidRDefault="00A11116" w:rsidP="00BB6C81">
      <w:pPr>
        <w:pStyle w:val="Textoindependiente"/>
        <w:spacing w:line="288" w:lineRule="auto"/>
        <w:rPr>
          <w:rFonts w:ascii="Georgia" w:hAnsi="Georgia" w:cs="Arial"/>
          <w:spacing w:val="0"/>
          <w:szCs w:val="24"/>
          <w:lang w:val="es-419"/>
        </w:rPr>
      </w:pPr>
    </w:p>
    <w:p w:rsidR="00014236" w:rsidRPr="00BB6C81" w:rsidRDefault="00014236" w:rsidP="00BB6C81">
      <w:pPr>
        <w:pStyle w:val="Textoindependiente"/>
        <w:spacing w:line="288" w:lineRule="auto"/>
        <w:rPr>
          <w:rFonts w:ascii="Georgia" w:hAnsi="Georgia" w:cs="Arial"/>
          <w:spacing w:val="0"/>
          <w:szCs w:val="24"/>
          <w:lang w:val="es-419"/>
        </w:rPr>
      </w:pPr>
      <w:r w:rsidRPr="00BB6C81">
        <w:rPr>
          <w:rFonts w:ascii="Georgia" w:hAnsi="Georgia" w:cs="Arial"/>
          <w:spacing w:val="0"/>
          <w:szCs w:val="24"/>
          <w:lang w:val="es-419"/>
        </w:rPr>
        <w:t>Así, para determinar si se está en presencia o no de un hecho superado, conforme lo dicho por el máximo ente constitucional</w:t>
      </w:r>
      <w:r w:rsidRPr="00BB6C81">
        <w:rPr>
          <w:rStyle w:val="Refdenotaalpie"/>
          <w:rFonts w:ascii="Georgia" w:hAnsi="Georgia" w:cs="Arial"/>
          <w:szCs w:val="24"/>
          <w:lang w:val="es-419"/>
        </w:rPr>
        <w:footnoteReference w:id="14"/>
      </w:r>
      <w:r w:rsidRPr="00BB6C81">
        <w:rPr>
          <w:rFonts w:ascii="Georgia" w:hAnsi="Georgia" w:cs="Arial"/>
          <w:spacing w:val="0"/>
          <w:szCs w:val="24"/>
          <w:lang w:val="es-419"/>
        </w:rPr>
        <w:t xml:space="preserve"> (i) Debe comprobarse que con anterioridad a la interposición de la acción exista un acto u omisión que viole o amenace violar un derecho fundamental; y (ii) Que durante el trámite del amparo se supere el agravio o amenaza.</w:t>
      </w:r>
    </w:p>
    <w:p w:rsidR="00014236" w:rsidRPr="00BB6C81" w:rsidRDefault="00014236" w:rsidP="00BB6C81">
      <w:pPr>
        <w:tabs>
          <w:tab w:val="left" w:pos="1979"/>
        </w:tabs>
        <w:spacing w:line="288" w:lineRule="auto"/>
        <w:jc w:val="both"/>
        <w:rPr>
          <w:rFonts w:ascii="Georgia" w:hAnsi="Georgia" w:cs="Arial"/>
          <w:lang w:val="es-419"/>
        </w:rPr>
      </w:pPr>
    </w:p>
    <w:p w:rsidR="00014236" w:rsidRPr="00BB6C81" w:rsidRDefault="00014236" w:rsidP="00BB6C81">
      <w:pPr>
        <w:pStyle w:val="Prrafodelista"/>
        <w:widowControl/>
        <w:numPr>
          <w:ilvl w:val="0"/>
          <w:numId w:val="41"/>
        </w:numPr>
        <w:autoSpaceDE/>
        <w:autoSpaceDN/>
        <w:adjustRightInd/>
        <w:spacing w:line="288" w:lineRule="auto"/>
        <w:contextualSpacing/>
        <w:jc w:val="both"/>
        <w:rPr>
          <w:rFonts w:ascii="Georgia" w:hAnsi="Georgia" w:cs="Arial"/>
          <w:lang w:val="es-419"/>
        </w:rPr>
      </w:pPr>
      <w:r w:rsidRPr="00BB6C81">
        <w:rPr>
          <w:rFonts w:ascii="Georgia" w:hAnsi="Georgia" w:cs="Arial"/>
          <w:lang w:val="es-419"/>
        </w:rPr>
        <w:t>EL CASO CONCRETO MATERIA DE ANÁLISIS</w:t>
      </w:r>
    </w:p>
    <w:p w:rsidR="00310667" w:rsidRPr="00BB6C81" w:rsidRDefault="00310667" w:rsidP="00BB6C81">
      <w:pPr>
        <w:pStyle w:val="Textoindependiente"/>
        <w:spacing w:line="288" w:lineRule="auto"/>
        <w:rPr>
          <w:rFonts w:ascii="Georgia" w:hAnsi="Georgia"/>
          <w:szCs w:val="24"/>
          <w:lang w:val="es-419"/>
        </w:rPr>
      </w:pPr>
    </w:p>
    <w:p w:rsidR="00310667" w:rsidRPr="00BB6C81" w:rsidRDefault="00EA0347" w:rsidP="00BB6C81">
      <w:pPr>
        <w:pStyle w:val="Textoindependiente"/>
        <w:spacing w:line="288" w:lineRule="auto"/>
        <w:rPr>
          <w:rFonts w:ascii="Georgia" w:hAnsi="Georgia"/>
          <w:szCs w:val="24"/>
          <w:lang w:val="es-419"/>
        </w:rPr>
      </w:pPr>
      <w:r w:rsidRPr="00BB6C81">
        <w:rPr>
          <w:rFonts w:ascii="Georgia" w:hAnsi="Georgia"/>
          <w:szCs w:val="24"/>
          <w:lang w:val="es-419"/>
        </w:rPr>
        <w:t xml:space="preserve">De acuerdo </w:t>
      </w:r>
      <w:r w:rsidR="0057725C" w:rsidRPr="00BB6C81">
        <w:rPr>
          <w:rFonts w:ascii="Georgia" w:hAnsi="Georgia"/>
          <w:szCs w:val="24"/>
          <w:lang w:val="es-419"/>
        </w:rPr>
        <w:t>con las premisas jurídicas anotadas y teniendo en cuenta el petitorio de amparo junto con las pruebas allegadas al expediente, la sentencia venida en impugnación habrá de confirmarse</w:t>
      </w:r>
      <w:r w:rsidR="00FD346C" w:rsidRPr="00BB6C81">
        <w:rPr>
          <w:rFonts w:ascii="Georgia" w:hAnsi="Georgia"/>
          <w:szCs w:val="24"/>
          <w:lang w:val="es-419"/>
        </w:rPr>
        <w:t xml:space="preserve"> parcialmente</w:t>
      </w:r>
      <w:r w:rsidR="00310667" w:rsidRPr="00BB6C81">
        <w:rPr>
          <w:rFonts w:ascii="Georgia" w:hAnsi="Georgia"/>
          <w:szCs w:val="24"/>
          <w:lang w:val="es-419"/>
        </w:rPr>
        <w:t>.</w:t>
      </w:r>
    </w:p>
    <w:p w:rsidR="00310667" w:rsidRPr="00BB6C81" w:rsidRDefault="00310667" w:rsidP="00BB6C81">
      <w:pPr>
        <w:pStyle w:val="Textoindependiente"/>
        <w:spacing w:line="288" w:lineRule="auto"/>
        <w:rPr>
          <w:rFonts w:ascii="Georgia" w:hAnsi="Georgia"/>
          <w:szCs w:val="24"/>
          <w:lang w:val="es-419"/>
        </w:rPr>
      </w:pPr>
    </w:p>
    <w:p w:rsidR="00AA0AD7" w:rsidRPr="00BB6C81" w:rsidRDefault="00B93428" w:rsidP="00BB6C81">
      <w:pPr>
        <w:pStyle w:val="Textoindependiente"/>
        <w:spacing w:line="288" w:lineRule="auto"/>
        <w:rPr>
          <w:rFonts w:ascii="Georgia" w:hAnsi="Georgia"/>
          <w:szCs w:val="24"/>
          <w:lang w:val="es-419"/>
        </w:rPr>
      </w:pPr>
      <w:r w:rsidRPr="00BB6C81">
        <w:rPr>
          <w:rFonts w:ascii="Georgia" w:hAnsi="Georgia"/>
          <w:szCs w:val="24"/>
          <w:lang w:val="es-419"/>
        </w:rPr>
        <w:t>D</w:t>
      </w:r>
      <w:r w:rsidR="0057725C" w:rsidRPr="00BB6C81">
        <w:rPr>
          <w:rFonts w:ascii="Georgia" w:hAnsi="Georgia"/>
          <w:szCs w:val="24"/>
          <w:lang w:val="es-419"/>
        </w:rPr>
        <w:t>urante el trámite de</w:t>
      </w:r>
      <w:r w:rsidR="00570EC9" w:rsidRPr="00BB6C81">
        <w:rPr>
          <w:rFonts w:ascii="Georgia" w:hAnsi="Georgia"/>
          <w:szCs w:val="24"/>
          <w:lang w:val="es-419"/>
        </w:rPr>
        <w:t>l resguardo</w:t>
      </w:r>
      <w:r w:rsidR="0057725C" w:rsidRPr="00BB6C81">
        <w:rPr>
          <w:rFonts w:ascii="Georgia" w:hAnsi="Georgia"/>
          <w:szCs w:val="24"/>
          <w:lang w:val="es-419"/>
        </w:rPr>
        <w:t xml:space="preserve"> </w:t>
      </w:r>
      <w:r w:rsidR="00FD346C" w:rsidRPr="00BB6C81">
        <w:rPr>
          <w:rFonts w:ascii="Georgia" w:hAnsi="Georgia"/>
          <w:szCs w:val="24"/>
          <w:lang w:val="es-419"/>
        </w:rPr>
        <w:t>l</w:t>
      </w:r>
      <w:r w:rsidR="00AA0AD7" w:rsidRPr="00BB6C81">
        <w:rPr>
          <w:rFonts w:ascii="Georgia" w:hAnsi="Georgia"/>
          <w:szCs w:val="24"/>
          <w:lang w:val="es-419"/>
        </w:rPr>
        <w:t xml:space="preserve">a Dirección de Medicina Laboral de </w:t>
      </w:r>
      <w:r w:rsidR="0057725C" w:rsidRPr="00BB6C81">
        <w:rPr>
          <w:rFonts w:ascii="Georgia" w:hAnsi="Georgia"/>
          <w:szCs w:val="24"/>
          <w:lang w:val="es-419"/>
        </w:rPr>
        <w:t>Colpensiones</w:t>
      </w:r>
      <w:r w:rsidR="00D662F8" w:rsidRPr="00BB6C81">
        <w:rPr>
          <w:rFonts w:ascii="Georgia" w:hAnsi="Georgia"/>
          <w:szCs w:val="24"/>
          <w:lang w:val="es-419"/>
        </w:rPr>
        <w:t xml:space="preserve"> ordenó el pago d</w:t>
      </w:r>
      <w:r w:rsidR="00F4659D" w:rsidRPr="00BB6C81">
        <w:rPr>
          <w:rFonts w:ascii="Georgia" w:hAnsi="Georgia"/>
          <w:szCs w:val="24"/>
          <w:lang w:val="es-419"/>
        </w:rPr>
        <w:t xml:space="preserve">el auxilio </w:t>
      </w:r>
      <w:r w:rsidR="0057725C" w:rsidRPr="00BB6C81">
        <w:rPr>
          <w:rFonts w:ascii="Georgia" w:hAnsi="Georgia"/>
          <w:szCs w:val="24"/>
          <w:lang w:val="es-419"/>
        </w:rPr>
        <w:t>de la</w:t>
      </w:r>
      <w:r w:rsidR="00310667" w:rsidRPr="00BB6C81">
        <w:rPr>
          <w:rFonts w:ascii="Georgia" w:hAnsi="Georgia"/>
          <w:szCs w:val="24"/>
          <w:lang w:val="es-419"/>
        </w:rPr>
        <w:t xml:space="preserve"> incapacidad </w:t>
      </w:r>
      <w:r w:rsidR="00E044AC" w:rsidRPr="00BB6C81">
        <w:rPr>
          <w:rFonts w:ascii="Georgia" w:hAnsi="Georgia"/>
          <w:szCs w:val="24"/>
          <w:lang w:val="es-419"/>
        </w:rPr>
        <w:t>d</w:t>
      </w:r>
      <w:r w:rsidR="00310667" w:rsidRPr="00BB6C81">
        <w:rPr>
          <w:rFonts w:ascii="Georgia" w:hAnsi="Georgia"/>
          <w:szCs w:val="24"/>
          <w:lang w:val="es-419"/>
        </w:rPr>
        <w:t>el 28-12-2019</w:t>
      </w:r>
      <w:r w:rsidR="00F4659D" w:rsidRPr="00BB6C81">
        <w:rPr>
          <w:rFonts w:ascii="Georgia" w:hAnsi="Georgia"/>
          <w:szCs w:val="24"/>
          <w:lang w:val="es-419"/>
        </w:rPr>
        <w:t xml:space="preserve"> al 26-01-2019</w:t>
      </w:r>
      <w:r w:rsidR="0057725C" w:rsidRPr="00BB6C81">
        <w:rPr>
          <w:rFonts w:ascii="Georgia" w:hAnsi="Georgia"/>
          <w:szCs w:val="24"/>
          <w:lang w:val="es-419"/>
        </w:rPr>
        <w:t xml:space="preserve"> (F</w:t>
      </w:r>
      <w:r w:rsidR="00014236" w:rsidRPr="00BB6C81">
        <w:rPr>
          <w:rFonts w:ascii="Georgia" w:hAnsi="Georgia"/>
          <w:szCs w:val="24"/>
          <w:lang w:val="es-419"/>
        </w:rPr>
        <w:t>olio</w:t>
      </w:r>
      <w:r w:rsidR="0057725C" w:rsidRPr="00BB6C81">
        <w:rPr>
          <w:rFonts w:ascii="Georgia" w:hAnsi="Georgia"/>
          <w:szCs w:val="24"/>
          <w:lang w:val="es-419"/>
        </w:rPr>
        <w:t xml:space="preserve">s </w:t>
      </w:r>
      <w:r w:rsidR="00AA0AD7" w:rsidRPr="00BB6C81">
        <w:rPr>
          <w:rFonts w:ascii="Georgia" w:hAnsi="Georgia"/>
          <w:szCs w:val="24"/>
          <w:lang w:val="es-419"/>
        </w:rPr>
        <w:t>5-10</w:t>
      </w:r>
      <w:r w:rsidR="00D662F8" w:rsidRPr="00BB6C81">
        <w:rPr>
          <w:rFonts w:ascii="Georgia" w:hAnsi="Georgia"/>
          <w:szCs w:val="24"/>
          <w:lang w:val="es-419"/>
        </w:rPr>
        <w:t xml:space="preserve">, </w:t>
      </w:r>
      <w:r w:rsidR="0057725C" w:rsidRPr="00BB6C81">
        <w:rPr>
          <w:rFonts w:ascii="Georgia" w:hAnsi="Georgia"/>
          <w:szCs w:val="24"/>
          <w:lang w:val="es-419"/>
        </w:rPr>
        <w:t xml:space="preserve">cuaderno </w:t>
      </w:r>
      <w:r w:rsidR="00D97928" w:rsidRPr="00BB6C81">
        <w:rPr>
          <w:rFonts w:ascii="Georgia" w:hAnsi="Georgia"/>
          <w:szCs w:val="24"/>
          <w:lang w:val="es-419"/>
        </w:rPr>
        <w:t>No.2</w:t>
      </w:r>
      <w:r w:rsidR="00AA0AD7" w:rsidRPr="00BB6C81">
        <w:rPr>
          <w:rFonts w:ascii="Georgia" w:hAnsi="Georgia"/>
          <w:szCs w:val="24"/>
          <w:lang w:val="es-419"/>
        </w:rPr>
        <w:t>);</w:t>
      </w:r>
      <w:r w:rsidR="0057725C" w:rsidRPr="00BB6C81">
        <w:rPr>
          <w:rFonts w:ascii="Georgia" w:hAnsi="Georgia"/>
          <w:szCs w:val="24"/>
          <w:lang w:val="es-419"/>
        </w:rPr>
        <w:t xml:space="preserve"> </w:t>
      </w:r>
      <w:r w:rsidR="00014236" w:rsidRPr="00BB6C81">
        <w:rPr>
          <w:rFonts w:ascii="Georgia" w:hAnsi="Georgia"/>
          <w:szCs w:val="24"/>
          <w:lang w:val="es-419"/>
        </w:rPr>
        <w:t>circunstancia que la acciona</w:t>
      </w:r>
      <w:r w:rsidR="0057725C" w:rsidRPr="00BB6C81">
        <w:rPr>
          <w:rFonts w:ascii="Georgia" w:hAnsi="Georgia"/>
          <w:szCs w:val="24"/>
          <w:lang w:val="es-419"/>
        </w:rPr>
        <w:t xml:space="preserve">nte </w:t>
      </w:r>
      <w:r w:rsidR="00D97928" w:rsidRPr="00BB6C81">
        <w:rPr>
          <w:rFonts w:ascii="Georgia" w:hAnsi="Georgia"/>
          <w:szCs w:val="24"/>
          <w:lang w:val="es-419"/>
        </w:rPr>
        <w:t xml:space="preserve">corroboró </w:t>
      </w:r>
      <w:r w:rsidR="0057725C" w:rsidRPr="00BB6C81">
        <w:rPr>
          <w:rFonts w:ascii="Georgia" w:hAnsi="Georgia"/>
          <w:szCs w:val="24"/>
          <w:lang w:val="es-419"/>
        </w:rPr>
        <w:t xml:space="preserve">en esta </w:t>
      </w:r>
      <w:r w:rsidR="00F4659D" w:rsidRPr="00BB6C81">
        <w:rPr>
          <w:rFonts w:ascii="Georgia" w:hAnsi="Georgia"/>
          <w:szCs w:val="24"/>
          <w:lang w:val="es-419"/>
        </w:rPr>
        <w:t xml:space="preserve">sede </w:t>
      </w:r>
      <w:r w:rsidR="00014236" w:rsidRPr="00BB6C81">
        <w:rPr>
          <w:rFonts w:ascii="Georgia" w:hAnsi="Georgia"/>
          <w:szCs w:val="24"/>
          <w:lang w:val="es-419"/>
        </w:rPr>
        <w:t>(Folio</w:t>
      </w:r>
      <w:r w:rsidR="00D662F8" w:rsidRPr="00BB6C81">
        <w:rPr>
          <w:rFonts w:ascii="Georgia" w:hAnsi="Georgia"/>
          <w:szCs w:val="24"/>
          <w:lang w:val="es-419"/>
        </w:rPr>
        <w:t xml:space="preserve"> 13</w:t>
      </w:r>
      <w:r w:rsidR="00C54E08" w:rsidRPr="00BB6C81">
        <w:rPr>
          <w:rFonts w:ascii="Georgia" w:hAnsi="Georgia"/>
          <w:szCs w:val="24"/>
          <w:lang w:val="es-419"/>
        </w:rPr>
        <w:t xml:space="preserve">, </w:t>
      </w:r>
      <w:r w:rsidR="000740D9" w:rsidRPr="00BB6C81">
        <w:rPr>
          <w:rFonts w:ascii="Georgia" w:hAnsi="Georgia"/>
          <w:szCs w:val="24"/>
          <w:lang w:val="es-419"/>
        </w:rPr>
        <w:t>ibídem</w:t>
      </w:r>
      <w:r w:rsidR="00AA0AD7" w:rsidRPr="00BB6C81">
        <w:rPr>
          <w:rFonts w:ascii="Georgia" w:hAnsi="Georgia"/>
          <w:szCs w:val="24"/>
          <w:lang w:val="es-419"/>
        </w:rPr>
        <w:t xml:space="preserve">), mas todavía está pendiente el reconocimiento y pago de las concedidas el 27-01-2019 </w:t>
      </w:r>
      <w:r w:rsidR="00E044AC" w:rsidRPr="00BB6C81">
        <w:rPr>
          <w:rFonts w:ascii="Georgia" w:hAnsi="Georgia"/>
          <w:szCs w:val="24"/>
          <w:lang w:val="es-419"/>
        </w:rPr>
        <w:t xml:space="preserve">y el </w:t>
      </w:r>
      <w:r w:rsidR="00AA0AD7" w:rsidRPr="00BB6C81">
        <w:rPr>
          <w:rFonts w:ascii="Georgia" w:hAnsi="Georgia"/>
          <w:szCs w:val="24"/>
          <w:lang w:val="es-419"/>
        </w:rPr>
        <w:t>25-02-2019</w:t>
      </w:r>
      <w:r w:rsidR="00E044AC" w:rsidRPr="00BB6C81">
        <w:rPr>
          <w:rFonts w:ascii="Georgia" w:hAnsi="Georgia"/>
          <w:szCs w:val="24"/>
          <w:lang w:val="es-419"/>
        </w:rPr>
        <w:t xml:space="preserve">, es diáfano que se </w:t>
      </w:r>
      <w:r w:rsidR="00AA0AD7" w:rsidRPr="00BB6C81">
        <w:rPr>
          <w:rFonts w:ascii="Georgia" w:hAnsi="Georgia"/>
          <w:szCs w:val="24"/>
          <w:lang w:val="es-419"/>
        </w:rPr>
        <w:t xml:space="preserve">configuró de forma parcial la carencia actual de objeto por el hecho superado, y así se declarará. </w:t>
      </w:r>
    </w:p>
    <w:p w:rsidR="0095437B" w:rsidRPr="00BB6C81" w:rsidRDefault="0095437B" w:rsidP="00BB6C81">
      <w:pPr>
        <w:pStyle w:val="Textoindependiente"/>
        <w:spacing w:line="288" w:lineRule="auto"/>
        <w:rPr>
          <w:rFonts w:ascii="Georgia" w:hAnsi="Georgia"/>
          <w:szCs w:val="24"/>
          <w:lang w:val="es-419"/>
        </w:rPr>
      </w:pPr>
    </w:p>
    <w:p w:rsidR="00C717D4" w:rsidRPr="00BB6C81" w:rsidRDefault="000740D9" w:rsidP="00BB6C81">
      <w:pPr>
        <w:spacing w:line="288" w:lineRule="auto"/>
        <w:ind w:right="51"/>
        <w:jc w:val="both"/>
        <w:rPr>
          <w:rFonts w:ascii="Georgia" w:hAnsi="Georgia" w:cs="Arial"/>
          <w:lang w:val="es-419"/>
        </w:rPr>
      </w:pPr>
      <w:r w:rsidRPr="00BB6C81">
        <w:rPr>
          <w:rFonts w:ascii="Georgia" w:hAnsi="Georgia" w:cs="Arial"/>
          <w:lang w:val="es-419"/>
        </w:rPr>
        <w:t>S</w:t>
      </w:r>
      <w:r w:rsidR="00C717D4" w:rsidRPr="00BB6C81">
        <w:rPr>
          <w:rFonts w:ascii="Georgia" w:hAnsi="Georgia" w:cs="Arial"/>
          <w:lang w:val="es-419"/>
        </w:rPr>
        <w:t xml:space="preserve">e precisa que es dable analizar la afectación de los derechos en este asunto constitucional, pese a que con anterioridad la accionante haya promovido </w:t>
      </w:r>
      <w:r w:rsidR="00A95C51" w:rsidRPr="00BB6C81">
        <w:rPr>
          <w:rFonts w:ascii="Georgia" w:hAnsi="Georgia" w:cs="Arial"/>
          <w:lang w:val="es-419"/>
        </w:rPr>
        <w:t>un</w:t>
      </w:r>
      <w:r w:rsidR="00C717D4" w:rsidRPr="00BB6C81">
        <w:rPr>
          <w:rFonts w:ascii="Georgia" w:hAnsi="Georgia" w:cs="Arial"/>
          <w:lang w:val="es-419"/>
        </w:rPr>
        <w:t xml:space="preserve"> amparo </w:t>
      </w:r>
      <w:r w:rsidRPr="00BB6C81">
        <w:rPr>
          <w:rFonts w:ascii="Georgia" w:hAnsi="Georgia" w:cs="Arial"/>
          <w:lang w:val="es-419"/>
        </w:rPr>
        <w:t>similar</w:t>
      </w:r>
      <w:r w:rsidR="000F764A" w:rsidRPr="00BB6C81">
        <w:rPr>
          <w:rFonts w:ascii="Georgia" w:hAnsi="Georgia" w:cs="Arial"/>
          <w:lang w:val="es-419"/>
        </w:rPr>
        <w:t xml:space="preserve"> </w:t>
      </w:r>
      <w:r w:rsidR="00C87F70" w:rsidRPr="00BB6C81">
        <w:rPr>
          <w:rFonts w:ascii="Georgia" w:hAnsi="Georgia" w:cs="Arial"/>
          <w:lang w:val="es-419"/>
        </w:rPr>
        <w:t>(Folio 32</w:t>
      </w:r>
      <w:r w:rsidRPr="00BB6C81">
        <w:rPr>
          <w:rFonts w:ascii="Georgia" w:hAnsi="Georgia" w:cs="Arial"/>
          <w:lang w:val="es-419"/>
        </w:rPr>
        <w:t>, vuelto</w:t>
      </w:r>
      <w:r w:rsidR="00C87F70" w:rsidRPr="00BB6C81">
        <w:rPr>
          <w:rFonts w:ascii="Georgia" w:hAnsi="Georgia" w:cs="Arial"/>
          <w:lang w:val="es-419"/>
        </w:rPr>
        <w:t>, cuaderno principal)</w:t>
      </w:r>
      <w:r w:rsidR="00C717D4" w:rsidRPr="00BB6C81">
        <w:rPr>
          <w:rFonts w:ascii="Georgia" w:hAnsi="Georgia" w:cs="Arial"/>
          <w:lang w:val="es-419"/>
        </w:rPr>
        <w:t>, por virtud de que esa</w:t>
      </w:r>
      <w:r w:rsidR="00A95C51" w:rsidRPr="00BB6C81">
        <w:rPr>
          <w:rFonts w:ascii="Georgia" w:hAnsi="Georgia" w:cs="Arial"/>
          <w:lang w:val="es-419"/>
        </w:rPr>
        <w:t xml:space="preserve"> </w:t>
      </w:r>
      <w:r w:rsidR="00C717D4" w:rsidRPr="00BB6C81">
        <w:rPr>
          <w:rFonts w:ascii="Georgia" w:hAnsi="Georgia" w:cs="Arial"/>
          <w:lang w:val="es-419"/>
        </w:rPr>
        <w:t xml:space="preserve">tutela </w:t>
      </w:r>
      <w:r w:rsidR="00E044AC" w:rsidRPr="00BB6C81">
        <w:rPr>
          <w:rFonts w:ascii="Georgia" w:hAnsi="Georgia" w:cs="Arial"/>
          <w:lang w:val="es-419"/>
        </w:rPr>
        <w:t>pretendía</w:t>
      </w:r>
      <w:r w:rsidR="00A95C51" w:rsidRPr="00BB6C81">
        <w:rPr>
          <w:rFonts w:ascii="Georgia" w:hAnsi="Georgia" w:cs="Arial"/>
          <w:lang w:val="es-419"/>
        </w:rPr>
        <w:t xml:space="preserve"> el pago</w:t>
      </w:r>
      <w:r w:rsidR="00C87F70" w:rsidRPr="00BB6C81">
        <w:rPr>
          <w:rFonts w:ascii="Georgia" w:hAnsi="Georgia" w:cs="Arial"/>
          <w:lang w:val="es-419"/>
        </w:rPr>
        <w:t xml:space="preserve"> de prestaciones económicas diferentes a las aquí solicitadas</w:t>
      </w:r>
      <w:r w:rsidRPr="00BB6C81">
        <w:rPr>
          <w:rFonts w:ascii="Georgia" w:hAnsi="Georgia" w:cs="Arial"/>
          <w:lang w:val="es-419"/>
        </w:rPr>
        <w:t xml:space="preserve">. Imposible, entonces, concluir la improcedencia de esta acción por </w:t>
      </w:r>
      <w:r w:rsidR="00E044AC" w:rsidRPr="00BB6C81">
        <w:rPr>
          <w:rFonts w:ascii="Georgia" w:hAnsi="Georgia" w:cs="Arial"/>
          <w:lang w:val="es-419"/>
        </w:rPr>
        <w:t xml:space="preserve">una </w:t>
      </w:r>
      <w:r w:rsidRPr="00BB6C81">
        <w:rPr>
          <w:rFonts w:ascii="Georgia" w:hAnsi="Georgia" w:cs="Arial"/>
          <w:lang w:val="es-419"/>
        </w:rPr>
        <w:t>simultaneidad de acciones</w:t>
      </w:r>
      <w:r w:rsidR="00E044AC" w:rsidRPr="00BB6C81">
        <w:rPr>
          <w:rFonts w:ascii="Georgia" w:hAnsi="Georgia" w:cs="Arial"/>
          <w:lang w:val="es-419"/>
        </w:rPr>
        <w:t>, menos por el fenómeno de la cosa juzgada constitucional</w:t>
      </w:r>
      <w:r w:rsidR="00C717D4" w:rsidRPr="00BB6C81">
        <w:rPr>
          <w:rFonts w:ascii="Georgia" w:hAnsi="Georgia" w:cs="Arial"/>
          <w:lang w:val="es-419"/>
        </w:rPr>
        <w:t>.</w:t>
      </w:r>
    </w:p>
    <w:p w:rsidR="00C717D4" w:rsidRPr="00BB6C81" w:rsidRDefault="00C717D4" w:rsidP="00BB6C81">
      <w:pPr>
        <w:spacing w:line="288" w:lineRule="auto"/>
        <w:ind w:right="51"/>
        <w:jc w:val="both"/>
        <w:rPr>
          <w:rFonts w:ascii="Georgia" w:hAnsi="Georgia" w:cs="Arial"/>
          <w:lang w:val="es-419"/>
        </w:rPr>
      </w:pPr>
    </w:p>
    <w:p w:rsidR="00DD2864" w:rsidRPr="00BB6C81" w:rsidRDefault="00C717D4" w:rsidP="00BB6C81">
      <w:pPr>
        <w:spacing w:line="288" w:lineRule="auto"/>
        <w:ind w:right="51"/>
        <w:jc w:val="both"/>
        <w:rPr>
          <w:rFonts w:ascii="Georgia" w:hAnsi="Georgia" w:cs="Arial"/>
          <w:lang w:val="es-419"/>
        </w:rPr>
      </w:pPr>
      <w:r w:rsidRPr="00BB6C81">
        <w:rPr>
          <w:rFonts w:ascii="Georgia" w:hAnsi="Georgia" w:cs="Arial"/>
          <w:lang w:val="es-419"/>
        </w:rPr>
        <w:t>Ahora, de acuerdo con las premisas jurisprudenciales y legales referidas, considera esta Magistratura infundados los argumentos de la impugnació</w:t>
      </w:r>
      <w:r w:rsidR="00E044AC" w:rsidRPr="00BB6C81">
        <w:rPr>
          <w:rFonts w:ascii="Georgia" w:hAnsi="Georgia" w:cs="Arial"/>
          <w:lang w:val="es-419"/>
        </w:rPr>
        <w:t>n porque</w:t>
      </w:r>
      <w:r w:rsidR="00821C0B" w:rsidRPr="00BB6C81">
        <w:rPr>
          <w:rFonts w:ascii="Georgia" w:hAnsi="Georgia" w:cs="Arial"/>
          <w:lang w:val="es-419"/>
        </w:rPr>
        <w:t>:</w:t>
      </w:r>
      <w:r w:rsidR="00E044AC" w:rsidRPr="00BB6C81">
        <w:rPr>
          <w:rFonts w:ascii="Georgia" w:hAnsi="Georgia" w:cs="Arial"/>
          <w:lang w:val="es-419"/>
        </w:rPr>
        <w:t xml:space="preserve"> </w:t>
      </w:r>
      <w:r w:rsidR="007D64C1" w:rsidRPr="00BB6C81">
        <w:rPr>
          <w:rFonts w:ascii="Georgia" w:hAnsi="Georgia" w:cs="Arial"/>
          <w:lang w:val="es-419"/>
        </w:rPr>
        <w:t xml:space="preserve">(i) </w:t>
      </w:r>
      <w:r w:rsidR="00E044AC" w:rsidRPr="00BB6C81">
        <w:rPr>
          <w:rFonts w:ascii="Georgia" w:hAnsi="Georgia" w:cs="Arial"/>
          <w:lang w:val="es-419"/>
        </w:rPr>
        <w:t>L</w:t>
      </w:r>
      <w:r w:rsidRPr="00BB6C81">
        <w:rPr>
          <w:rFonts w:ascii="Georgia" w:hAnsi="Georgia" w:cs="Arial"/>
          <w:lang w:val="es-419"/>
        </w:rPr>
        <w:t>a existencia</w:t>
      </w:r>
      <w:r w:rsidR="000740D9" w:rsidRPr="00BB6C81">
        <w:rPr>
          <w:rFonts w:ascii="Georgia" w:hAnsi="Georgia" w:cs="Arial"/>
          <w:lang w:val="es-419"/>
        </w:rPr>
        <w:t xml:space="preserve"> </w:t>
      </w:r>
      <w:r w:rsidRPr="00BB6C81">
        <w:rPr>
          <w:rFonts w:ascii="Georgia" w:hAnsi="Georgia" w:cs="Arial"/>
          <w:lang w:val="es-419"/>
        </w:rPr>
        <w:t>de un concepto desfavorable de rehabilitación no</w:t>
      </w:r>
      <w:r w:rsidR="00C060B3" w:rsidRPr="00BB6C81">
        <w:rPr>
          <w:rFonts w:ascii="Georgia" w:hAnsi="Georgia" w:cs="Arial"/>
          <w:lang w:val="es-419"/>
        </w:rPr>
        <w:t xml:space="preserve"> puede ser obstáculo para el reconocimiento y pago de</w:t>
      </w:r>
      <w:r w:rsidRPr="00BB6C81">
        <w:rPr>
          <w:rFonts w:ascii="Georgia" w:hAnsi="Georgia" w:cs="Arial"/>
          <w:lang w:val="es-419"/>
        </w:rPr>
        <w:t xml:space="preserve"> los subsidios de incapacidad que son de su </w:t>
      </w:r>
      <w:r w:rsidRPr="00BB6C81">
        <w:rPr>
          <w:rFonts w:ascii="Georgia" w:hAnsi="Georgia" w:cs="Arial"/>
          <w:lang w:val="es-419"/>
        </w:rPr>
        <w:lastRenderedPageBreak/>
        <w:t>competencia</w:t>
      </w:r>
      <w:r w:rsidR="00C87F70" w:rsidRPr="00BB6C81">
        <w:rPr>
          <w:rFonts w:ascii="Georgia" w:hAnsi="Georgia" w:cs="Arial"/>
          <w:lang w:val="es-419"/>
        </w:rPr>
        <w:t>.</w:t>
      </w:r>
      <w:r w:rsidR="00DD2864" w:rsidRPr="00BB6C81">
        <w:rPr>
          <w:rFonts w:ascii="Georgia" w:hAnsi="Georgia" w:cs="Arial"/>
          <w:lang w:val="es-419"/>
        </w:rPr>
        <w:t xml:space="preserve"> Argumentos notoriamente infundados, a más de que se contraponen con la interpretación sistemática y reiterada que la CC hizo en sede de tutela sobre el </w:t>
      </w:r>
      <w:r w:rsidR="00B93428" w:rsidRPr="00BB6C81">
        <w:rPr>
          <w:rFonts w:ascii="Georgia" w:hAnsi="Georgia" w:cs="Arial"/>
          <w:lang w:val="es-419"/>
        </w:rPr>
        <w:t>a</w:t>
      </w:r>
      <w:r w:rsidR="00DD2864" w:rsidRPr="00BB6C81">
        <w:rPr>
          <w:rFonts w:ascii="Georgia" w:hAnsi="Georgia" w:cs="Arial"/>
          <w:lang w:val="es-419"/>
        </w:rPr>
        <w:t xml:space="preserve">rtículo 142 del Decreto Ley 19 de 2012. </w:t>
      </w:r>
    </w:p>
    <w:p w:rsidR="00DD2864" w:rsidRPr="00BB6C81" w:rsidRDefault="00DD2864" w:rsidP="00BB6C81">
      <w:pPr>
        <w:spacing w:line="288" w:lineRule="auto"/>
        <w:ind w:right="51"/>
        <w:jc w:val="both"/>
        <w:rPr>
          <w:rFonts w:ascii="Georgia" w:hAnsi="Georgia" w:cs="Arial"/>
          <w:lang w:val="es-419"/>
        </w:rPr>
      </w:pPr>
    </w:p>
    <w:p w:rsidR="007D64C1" w:rsidRPr="00BB6C81" w:rsidRDefault="00DD2864" w:rsidP="00BB6C81">
      <w:pPr>
        <w:spacing w:line="288" w:lineRule="auto"/>
        <w:ind w:right="51"/>
        <w:jc w:val="both"/>
        <w:rPr>
          <w:rFonts w:ascii="Georgia" w:hAnsi="Georgia" w:cs="Arial"/>
          <w:lang w:val="es-419"/>
        </w:rPr>
      </w:pPr>
      <w:r w:rsidRPr="00BB6C81">
        <w:rPr>
          <w:rFonts w:ascii="Georgia" w:hAnsi="Georgia" w:cs="Arial"/>
          <w:lang w:val="es-419"/>
        </w:rPr>
        <w:t>Asimismo, se advierte que</w:t>
      </w:r>
      <w:r w:rsidR="00821C0B" w:rsidRPr="00BB6C81">
        <w:rPr>
          <w:rFonts w:ascii="Georgia" w:hAnsi="Georgia" w:cs="Arial"/>
          <w:lang w:val="es-419"/>
        </w:rPr>
        <w:t>:</w:t>
      </w:r>
      <w:r w:rsidRPr="00BB6C81">
        <w:rPr>
          <w:rFonts w:ascii="Georgia" w:hAnsi="Georgia" w:cs="Arial"/>
          <w:lang w:val="es-419"/>
        </w:rPr>
        <w:t xml:space="preserve"> </w:t>
      </w:r>
      <w:r w:rsidR="007D64C1" w:rsidRPr="00BB6C81">
        <w:rPr>
          <w:rFonts w:ascii="Georgia" w:hAnsi="Georgia" w:cs="Arial"/>
          <w:lang w:val="es-419"/>
        </w:rPr>
        <w:t xml:space="preserve">(ii) no </w:t>
      </w:r>
      <w:r w:rsidR="00B93428" w:rsidRPr="00BB6C81">
        <w:rPr>
          <w:rFonts w:ascii="Georgia" w:hAnsi="Georgia" w:cs="Arial"/>
          <w:lang w:val="es-419"/>
        </w:rPr>
        <w:t xml:space="preserve">hubo </w:t>
      </w:r>
      <w:r w:rsidR="007D64C1" w:rsidRPr="00BB6C81">
        <w:rPr>
          <w:rFonts w:ascii="Georgia" w:hAnsi="Georgia" w:cs="Arial"/>
          <w:lang w:val="es-419"/>
        </w:rPr>
        <w:t>la excepción de pago contempla</w:t>
      </w:r>
      <w:r w:rsidR="00B93428" w:rsidRPr="00BB6C81">
        <w:rPr>
          <w:rFonts w:ascii="Georgia" w:hAnsi="Georgia" w:cs="Arial"/>
          <w:lang w:val="es-419"/>
        </w:rPr>
        <w:t>da</w:t>
      </w:r>
      <w:r w:rsidR="007D64C1" w:rsidRPr="00BB6C81">
        <w:rPr>
          <w:rFonts w:ascii="Georgia" w:hAnsi="Georgia" w:cs="Arial"/>
          <w:lang w:val="es-419"/>
        </w:rPr>
        <w:t xml:space="preserve"> en el Decreto 770 de 1975, por la potísima razón de que ninguna de las incapacidades </w:t>
      </w:r>
      <w:r w:rsidRPr="00BB6C81">
        <w:rPr>
          <w:rFonts w:ascii="Georgia" w:hAnsi="Georgia" w:cs="Arial"/>
          <w:lang w:val="es-419"/>
        </w:rPr>
        <w:t xml:space="preserve">que cobra la actora </w:t>
      </w:r>
      <w:r w:rsidR="007D64C1" w:rsidRPr="00BB6C81">
        <w:rPr>
          <w:rFonts w:ascii="Georgia" w:hAnsi="Georgia" w:cs="Arial"/>
          <w:lang w:val="es-419"/>
        </w:rPr>
        <w:t>ha sido interrumpida</w:t>
      </w:r>
      <w:r w:rsidRPr="00BB6C81">
        <w:rPr>
          <w:rFonts w:ascii="Georgia" w:hAnsi="Georgia" w:cs="Arial"/>
          <w:lang w:val="es-419"/>
        </w:rPr>
        <w:t xml:space="preserve"> (Folios 4-6, ibídem)</w:t>
      </w:r>
      <w:r w:rsidR="007D64C1" w:rsidRPr="00BB6C81">
        <w:rPr>
          <w:rFonts w:ascii="Georgia" w:hAnsi="Georgia" w:cs="Arial"/>
          <w:lang w:val="es-419"/>
        </w:rPr>
        <w:t xml:space="preserve">; y, (iii) el </w:t>
      </w:r>
      <w:r w:rsidR="007D64C1" w:rsidRPr="00BB6C81">
        <w:rPr>
          <w:rFonts w:ascii="Georgia" w:hAnsi="Georgia" w:cs="Arial"/>
          <w:i/>
          <w:lang w:val="es-419"/>
        </w:rPr>
        <w:t xml:space="preserve">a quo, </w:t>
      </w:r>
      <w:r w:rsidR="007D64C1" w:rsidRPr="00BB6C81">
        <w:rPr>
          <w:rFonts w:ascii="Georgia" w:hAnsi="Georgia" w:cs="Arial"/>
          <w:lang w:val="es-419"/>
        </w:rPr>
        <w:t>pese a la modificación del fallo, sí dispuso el pago</w:t>
      </w:r>
      <w:r w:rsidR="00821C0B" w:rsidRPr="00BB6C81">
        <w:rPr>
          <w:rFonts w:ascii="Georgia" w:hAnsi="Georgia" w:cs="Arial"/>
          <w:lang w:val="es-419"/>
        </w:rPr>
        <w:t xml:space="preserve"> de</w:t>
      </w:r>
      <w:r w:rsidR="007D64C1" w:rsidRPr="00BB6C81">
        <w:rPr>
          <w:rFonts w:ascii="Georgia" w:hAnsi="Georgia" w:cs="Arial"/>
          <w:lang w:val="es-419"/>
        </w:rPr>
        <w:t xml:space="preserve"> las incapacidades referidas en el petitorio, y no exclusivamente la del 28-12-2018, como lo anota la opugnante. </w:t>
      </w:r>
    </w:p>
    <w:p w:rsidR="007D64C1" w:rsidRPr="00BB6C81" w:rsidRDefault="007D64C1" w:rsidP="00BB6C81">
      <w:pPr>
        <w:spacing w:line="288" w:lineRule="auto"/>
        <w:ind w:right="51"/>
        <w:jc w:val="both"/>
        <w:rPr>
          <w:rFonts w:ascii="Georgia" w:hAnsi="Georgia" w:cs="Arial"/>
          <w:lang w:val="es-419"/>
        </w:rPr>
      </w:pPr>
    </w:p>
    <w:p w:rsidR="00DD2864" w:rsidRPr="00BB6C81" w:rsidRDefault="00970277" w:rsidP="00BB6C81">
      <w:pPr>
        <w:spacing w:line="288" w:lineRule="auto"/>
        <w:ind w:right="51"/>
        <w:jc w:val="both"/>
        <w:rPr>
          <w:rFonts w:ascii="Georgia" w:hAnsi="Georgia" w:cs="Arial"/>
          <w:lang w:val="es-419"/>
        </w:rPr>
      </w:pPr>
      <w:r w:rsidRPr="00BB6C81">
        <w:rPr>
          <w:rFonts w:ascii="Georgia" w:hAnsi="Georgia" w:cs="Arial"/>
          <w:lang w:val="es-419"/>
        </w:rPr>
        <w:t xml:space="preserve">Aquí </w:t>
      </w:r>
      <w:r w:rsidR="00C717D4" w:rsidRPr="00BB6C81">
        <w:rPr>
          <w:rFonts w:ascii="Georgia" w:hAnsi="Georgia" w:cs="Arial"/>
          <w:lang w:val="es-419"/>
        </w:rPr>
        <w:t xml:space="preserve">está probado que (i) las incapacidades causadas durante los primeros 180 días ya fueron pagadas por la EPS </w:t>
      </w:r>
      <w:r w:rsidR="0059245E" w:rsidRPr="00BB6C81">
        <w:rPr>
          <w:rFonts w:ascii="Georgia" w:hAnsi="Georgia" w:cs="Arial"/>
          <w:lang w:val="es-419"/>
        </w:rPr>
        <w:t xml:space="preserve">SOS </w:t>
      </w:r>
      <w:r w:rsidR="00C717D4" w:rsidRPr="00BB6C81">
        <w:rPr>
          <w:rFonts w:ascii="Georgia" w:hAnsi="Georgia" w:cs="Arial"/>
          <w:lang w:val="es-419"/>
        </w:rPr>
        <w:t xml:space="preserve">(Folio </w:t>
      </w:r>
      <w:r w:rsidR="00F50BC2" w:rsidRPr="00BB6C81">
        <w:rPr>
          <w:rFonts w:ascii="Georgia" w:hAnsi="Georgia" w:cs="Arial"/>
          <w:lang w:val="es-419"/>
        </w:rPr>
        <w:t>2</w:t>
      </w:r>
      <w:r w:rsidR="00C717D4" w:rsidRPr="00BB6C81">
        <w:rPr>
          <w:rFonts w:ascii="Georgia" w:hAnsi="Georgia" w:cs="Arial"/>
          <w:lang w:val="es-419"/>
        </w:rPr>
        <w:t xml:space="preserve">, cuaderno </w:t>
      </w:r>
      <w:r w:rsidR="007D64C1" w:rsidRPr="00BB6C81">
        <w:rPr>
          <w:rFonts w:ascii="Georgia" w:hAnsi="Georgia" w:cs="Arial"/>
          <w:lang w:val="es-419"/>
        </w:rPr>
        <w:t>principal</w:t>
      </w:r>
      <w:r w:rsidR="00C717D4" w:rsidRPr="00BB6C81">
        <w:rPr>
          <w:rFonts w:ascii="Georgia" w:hAnsi="Georgia" w:cs="Arial"/>
          <w:lang w:val="es-419"/>
        </w:rPr>
        <w:t xml:space="preserve">); (ii) </w:t>
      </w:r>
      <w:r w:rsidR="00F0787A" w:rsidRPr="00BB6C81">
        <w:rPr>
          <w:rFonts w:ascii="Georgia" w:hAnsi="Georgia" w:cs="Arial"/>
          <w:lang w:val="es-419"/>
        </w:rPr>
        <w:t xml:space="preserve">el 30-11-2018 </w:t>
      </w:r>
      <w:r w:rsidR="00C717D4" w:rsidRPr="00BB6C81">
        <w:rPr>
          <w:rFonts w:ascii="Georgia" w:hAnsi="Georgia" w:cs="Arial"/>
          <w:lang w:val="es-419"/>
        </w:rPr>
        <w:t>se comunicó el concepto desfavorable de rehabilitación</w:t>
      </w:r>
      <w:r w:rsidR="007D64C1" w:rsidRPr="00BB6C81">
        <w:rPr>
          <w:rFonts w:ascii="Georgia" w:hAnsi="Georgia" w:cs="Arial"/>
          <w:lang w:val="es-419"/>
        </w:rPr>
        <w:t xml:space="preserve"> (Folio 37</w:t>
      </w:r>
      <w:r w:rsidR="00C717D4" w:rsidRPr="00BB6C81">
        <w:rPr>
          <w:rFonts w:ascii="Georgia" w:hAnsi="Georgia" w:cs="Arial"/>
          <w:lang w:val="es-419"/>
        </w:rPr>
        <w:t>, ibíd</w:t>
      </w:r>
      <w:r w:rsidR="007D64C1" w:rsidRPr="00BB6C81">
        <w:rPr>
          <w:rFonts w:ascii="Georgia" w:hAnsi="Georgia" w:cs="Arial"/>
          <w:lang w:val="es-419"/>
        </w:rPr>
        <w:t>em);</w:t>
      </w:r>
      <w:r w:rsidR="00C717D4" w:rsidRPr="00BB6C81">
        <w:rPr>
          <w:rFonts w:ascii="Georgia" w:hAnsi="Georgia" w:cs="Arial"/>
          <w:lang w:val="es-419"/>
        </w:rPr>
        <w:t xml:space="preserve"> (iii) </w:t>
      </w:r>
      <w:r w:rsidR="007D64C1" w:rsidRPr="00BB6C81">
        <w:rPr>
          <w:rFonts w:ascii="Georgia" w:hAnsi="Georgia" w:cs="Arial"/>
          <w:lang w:val="es-419"/>
        </w:rPr>
        <w:t>la Dirección de Medicina Laboral de Colpensiones se negó a pagar el auxilio (Folio 16</w:t>
      </w:r>
      <w:r w:rsidR="00C717D4" w:rsidRPr="00BB6C81">
        <w:rPr>
          <w:rFonts w:ascii="Georgia" w:hAnsi="Georgia" w:cs="Arial"/>
          <w:lang w:val="es-419"/>
        </w:rPr>
        <w:t xml:space="preserve">, </w:t>
      </w:r>
      <w:r w:rsidR="007D64C1" w:rsidRPr="00BB6C81">
        <w:rPr>
          <w:rFonts w:ascii="Georgia" w:hAnsi="Georgia" w:cs="Arial"/>
          <w:lang w:val="es-419"/>
        </w:rPr>
        <w:t>ib.</w:t>
      </w:r>
      <w:r w:rsidR="00C717D4" w:rsidRPr="00BB6C81">
        <w:rPr>
          <w:rFonts w:ascii="Georgia" w:hAnsi="Georgia" w:cs="Arial"/>
          <w:lang w:val="es-419"/>
        </w:rPr>
        <w:t>); y, (v</w:t>
      </w:r>
      <w:r w:rsidR="00B42C56" w:rsidRPr="00BB6C81">
        <w:rPr>
          <w:rFonts w:ascii="Georgia" w:hAnsi="Georgia" w:cs="Arial"/>
          <w:lang w:val="es-419"/>
        </w:rPr>
        <w:t>i</w:t>
      </w:r>
      <w:r w:rsidR="00C717D4" w:rsidRPr="00BB6C81">
        <w:rPr>
          <w:rFonts w:ascii="Georgia" w:hAnsi="Georgia" w:cs="Arial"/>
          <w:lang w:val="es-419"/>
        </w:rPr>
        <w:t>) aún no se superan los 540 días de incapacidad ininterrumpida</w:t>
      </w:r>
      <w:r w:rsidR="00DD2864" w:rsidRPr="00BB6C81">
        <w:rPr>
          <w:rFonts w:ascii="Georgia" w:hAnsi="Georgia" w:cs="Arial"/>
          <w:lang w:val="es-419"/>
        </w:rPr>
        <w:t xml:space="preserve"> y</w:t>
      </w:r>
      <w:r w:rsidR="003B1747" w:rsidRPr="00BB6C81">
        <w:rPr>
          <w:rFonts w:ascii="Georgia" w:hAnsi="Georgia" w:cs="Arial"/>
          <w:i/>
          <w:lang w:val="es-419"/>
        </w:rPr>
        <w:t xml:space="preserve"> </w:t>
      </w:r>
      <w:r w:rsidR="002B20ED" w:rsidRPr="00BB6C81">
        <w:rPr>
          <w:rFonts w:ascii="Georgia" w:hAnsi="Georgia" w:cs="Arial"/>
          <w:lang w:val="es-419"/>
        </w:rPr>
        <w:t xml:space="preserve">está pendiente </w:t>
      </w:r>
      <w:r w:rsidR="00DD2864" w:rsidRPr="00BB6C81">
        <w:rPr>
          <w:rFonts w:ascii="Georgia" w:hAnsi="Georgia" w:cs="Arial"/>
          <w:lang w:val="es-419"/>
        </w:rPr>
        <w:t xml:space="preserve">que se califique </w:t>
      </w:r>
      <w:r w:rsidR="003B1747" w:rsidRPr="00BB6C81">
        <w:rPr>
          <w:rFonts w:ascii="Georgia" w:hAnsi="Georgia" w:cs="Arial"/>
          <w:lang w:val="es-419"/>
        </w:rPr>
        <w:t xml:space="preserve">la PCL </w:t>
      </w:r>
      <w:r w:rsidR="00DD2864" w:rsidRPr="00BB6C81">
        <w:rPr>
          <w:rFonts w:ascii="Georgia" w:hAnsi="Georgia" w:cs="Arial"/>
          <w:lang w:val="es-419"/>
        </w:rPr>
        <w:t xml:space="preserve">necesaria para solicitar un </w:t>
      </w:r>
      <w:r w:rsidR="003B1747" w:rsidRPr="00BB6C81">
        <w:rPr>
          <w:rFonts w:ascii="Georgia" w:hAnsi="Georgia" w:cs="Arial"/>
          <w:lang w:val="es-419"/>
        </w:rPr>
        <w:t>eventual reconocimiento pensional por invalidez.</w:t>
      </w:r>
      <w:r w:rsidR="00DD2864" w:rsidRPr="00BB6C81">
        <w:rPr>
          <w:rFonts w:ascii="Georgia" w:hAnsi="Georgia" w:cs="Arial"/>
          <w:lang w:val="es-419"/>
        </w:rPr>
        <w:t xml:space="preserve"> </w:t>
      </w:r>
    </w:p>
    <w:p w:rsidR="00DD2864" w:rsidRPr="00BB6C81" w:rsidRDefault="00DD2864" w:rsidP="00BB6C81">
      <w:pPr>
        <w:spacing w:line="288" w:lineRule="auto"/>
        <w:ind w:right="51"/>
        <w:jc w:val="both"/>
        <w:rPr>
          <w:rFonts w:ascii="Georgia" w:hAnsi="Georgia" w:cs="Arial"/>
          <w:lang w:val="es-419"/>
        </w:rPr>
      </w:pPr>
    </w:p>
    <w:p w:rsidR="00C717D4" w:rsidRPr="00BB6C81" w:rsidRDefault="00DD2864" w:rsidP="00BB6C81">
      <w:pPr>
        <w:spacing w:line="288" w:lineRule="auto"/>
        <w:ind w:right="51"/>
        <w:jc w:val="both"/>
        <w:rPr>
          <w:rFonts w:ascii="Georgia" w:hAnsi="Georgia" w:cs="Arial"/>
          <w:lang w:val="es-419"/>
        </w:rPr>
      </w:pPr>
      <w:r w:rsidRPr="00BB6C81">
        <w:rPr>
          <w:rFonts w:ascii="Georgia" w:hAnsi="Georgia" w:cs="Arial"/>
          <w:lang w:val="es-419"/>
        </w:rPr>
        <w:t>En ese orden de ideas</w:t>
      </w:r>
      <w:r w:rsidR="00C717D4" w:rsidRPr="00BB6C81">
        <w:rPr>
          <w:rFonts w:ascii="Georgia" w:hAnsi="Georgia" w:cs="Arial"/>
          <w:lang w:val="es-419"/>
        </w:rPr>
        <w:t xml:space="preserve">, se </w:t>
      </w:r>
      <w:r w:rsidRPr="00BB6C81">
        <w:rPr>
          <w:rFonts w:ascii="Georgia" w:hAnsi="Georgia" w:cs="Arial"/>
          <w:lang w:val="es-419"/>
        </w:rPr>
        <w:t xml:space="preserve">confirmará la sentencia de primera instancia en cuanto a la orden de pago de los </w:t>
      </w:r>
      <w:r w:rsidR="00C717D4" w:rsidRPr="00BB6C81">
        <w:rPr>
          <w:rFonts w:ascii="Georgia" w:hAnsi="Georgia" w:cs="Arial"/>
          <w:lang w:val="es-419"/>
        </w:rPr>
        <w:t>subsidio</w:t>
      </w:r>
      <w:r w:rsidRPr="00BB6C81">
        <w:rPr>
          <w:rFonts w:ascii="Georgia" w:hAnsi="Georgia" w:cs="Arial"/>
          <w:lang w:val="es-419"/>
        </w:rPr>
        <w:t>s</w:t>
      </w:r>
      <w:r w:rsidR="00C717D4" w:rsidRPr="00BB6C81">
        <w:rPr>
          <w:rFonts w:ascii="Georgia" w:hAnsi="Georgia" w:cs="Arial"/>
          <w:lang w:val="es-419"/>
        </w:rPr>
        <w:t xml:space="preserve"> de incapacidad </w:t>
      </w:r>
      <w:r w:rsidR="00B93428" w:rsidRPr="00BB6C81">
        <w:rPr>
          <w:rFonts w:ascii="Georgia" w:hAnsi="Georgia" w:cs="Arial"/>
          <w:lang w:val="es-419"/>
        </w:rPr>
        <w:t>d</w:t>
      </w:r>
      <w:r w:rsidRPr="00BB6C81">
        <w:rPr>
          <w:rFonts w:ascii="Georgia" w:hAnsi="Georgia" w:cs="Arial"/>
          <w:lang w:val="es-419"/>
        </w:rPr>
        <w:t xml:space="preserve">el </w:t>
      </w:r>
      <w:r w:rsidR="002B20ED" w:rsidRPr="00BB6C81">
        <w:rPr>
          <w:rFonts w:ascii="Georgia" w:hAnsi="Georgia" w:cs="Arial"/>
          <w:lang w:val="es-419"/>
        </w:rPr>
        <w:t xml:space="preserve">27-01-2019 </w:t>
      </w:r>
      <w:r w:rsidRPr="00BB6C81">
        <w:rPr>
          <w:rFonts w:ascii="Georgia" w:hAnsi="Georgia" w:cs="Arial"/>
          <w:lang w:val="es-419"/>
        </w:rPr>
        <w:t xml:space="preserve">por 29 días y </w:t>
      </w:r>
      <w:r w:rsidR="002B20ED" w:rsidRPr="00BB6C81">
        <w:rPr>
          <w:rFonts w:ascii="Georgia" w:hAnsi="Georgia" w:cs="Arial"/>
          <w:lang w:val="es-419"/>
        </w:rPr>
        <w:t>25-02-2019</w:t>
      </w:r>
      <w:r w:rsidRPr="00BB6C81">
        <w:rPr>
          <w:rFonts w:ascii="Georgia" w:hAnsi="Georgia" w:cs="Arial"/>
          <w:lang w:val="es-419"/>
        </w:rPr>
        <w:t xml:space="preserve"> por 30 días (Folios 5-6, ib.)</w:t>
      </w:r>
      <w:r w:rsidR="002B20ED" w:rsidRPr="00BB6C81">
        <w:rPr>
          <w:rFonts w:ascii="Georgia" w:hAnsi="Georgia" w:cs="Arial"/>
          <w:lang w:val="es-419"/>
        </w:rPr>
        <w:t>,</w:t>
      </w:r>
      <w:r w:rsidR="00C717D4" w:rsidRPr="00BB6C81">
        <w:rPr>
          <w:rFonts w:ascii="Georgia" w:hAnsi="Georgia" w:cs="Arial"/>
          <w:lang w:val="es-419"/>
        </w:rPr>
        <w:t xml:space="preserve"> y </w:t>
      </w:r>
      <w:r w:rsidR="000C6D0C" w:rsidRPr="00BB6C81">
        <w:rPr>
          <w:rFonts w:ascii="Georgia" w:hAnsi="Georgia" w:cs="Arial"/>
          <w:lang w:val="es-419"/>
        </w:rPr>
        <w:t xml:space="preserve">las </w:t>
      </w:r>
      <w:r w:rsidR="00C717D4" w:rsidRPr="00BB6C81">
        <w:rPr>
          <w:rFonts w:ascii="Georgia" w:hAnsi="Georgia" w:cs="Arial"/>
          <w:lang w:val="es-419"/>
        </w:rPr>
        <w:t>demás que se sigan causando, sin superar los 540 días.</w:t>
      </w:r>
    </w:p>
    <w:p w:rsidR="002B3CB0" w:rsidRPr="00BB6C81" w:rsidRDefault="002B3CB0" w:rsidP="00BB6C81">
      <w:pPr>
        <w:spacing w:line="288" w:lineRule="auto"/>
        <w:jc w:val="both"/>
        <w:rPr>
          <w:rFonts w:ascii="Georgia" w:hAnsi="Georgia" w:cs="Arial"/>
          <w:lang w:val="es-419"/>
        </w:rPr>
      </w:pPr>
    </w:p>
    <w:p w:rsidR="001214AF" w:rsidRPr="00BB6C81" w:rsidRDefault="001214AF" w:rsidP="00BB6C81">
      <w:pPr>
        <w:spacing w:line="288" w:lineRule="auto"/>
        <w:jc w:val="both"/>
        <w:rPr>
          <w:rFonts w:ascii="Georgia" w:hAnsi="Georgia"/>
          <w:lang w:val="es-419"/>
        </w:rPr>
      </w:pPr>
      <w:r w:rsidRPr="00BB6C81">
        <w:rPr>
          <w:rFonts w:ascii="Georgia" w:hAnsi="Georgia" w:cs="Arial"/>
          <w:lang w:val="es-419"/>
        </w:rPr>
        <w:t xml:space="preserve">En mérito de los razonamientos jurídicos hechos, el </w:t>
      </w:r>
      <w:r w:rsidRPr="00BB6C81">
        <w:rPr>
          <w:rFonts w:ascii="Georgia" w:hAnsi="Georgia" w:cs="Arial"/>
          <w:bCs/>
          <w:smallCaps/>
          <w:lang w:val="es-419"/>
        </w:rPr>
        <w:t>Tribunal Superior del Distrito Judicial de Pereira, Sala de Decisión No.4 de Asuntos Penales para Adolescentes</w:t>
      </w:r>
      <w:r w:rsidRPr="00BB6C81">
        <w:rPr>
          <w:rFonts w:ascii="Georgia" w:hAnsi="Georgia" w:cs="Arial"/>
          <w:lang w:val="es-419"/>
        </w:rPr>
        <w:t>, administrando Justicia, en nombre de la República de Colombia y por autoridad de la Ley</w:t>
      </w:r>
      <w:r w:rsidRPr="00BB6C81">
        <w:rPr>
          <w:rFonts w:ascii="Georgia" w:hAnsi="Georgia"/>
          <w:lang w:val="es-419"/>
        </w:rPr>
        <w:t>,</w:t>
      </w:r>
    </w:p>
    <w:p w:rsidR="00B93428" w:rsidRPr="00BB6C81" w:rsidRDefault="00B93428" w:rsidP="00BB6C81">
      <w:pPr>
        <w:spacing w:line="288" w:lineRule="auto"/>
        <w:jc w:val="both"/>
        <w:rPr>
          <w:rFonts w:ascii="Georgia" w:hAnsi="Georgia" w:cs="Arial"/>
          <w:lang w:val="es-419"/>
        </w:rPr>
      </w:pPr>
    </w:p>
    <w:p w:rsidR="00014236" w:rsidRPr="00BB6C81" w:rsidRDefault="00014236" w:rsidP="00BB6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BB6C81">
        <w:rPr>
          <w:rFonts w:ascii="Georgia" w:hAnsi="Georgia" w:cs="Arial"/>
          <w:bCs/>
          <w:smallCaps/>
          <w:spacing w:val="-3"/>
          <w:sz w:val="28"/>
          <w:lang w:val="es-419"/>
        </w:rPr>
        <w:t>F a l l a,</w:t>
      </w:r>
    </w:p>
    <w:p w:rsidR="00014236" w:rsidRPr="00BB6C81" w:rsidRDefault="00014236" w:rsidP="00BB6C81">
      <w:pPr>
        <w:spacing w:line="288" w:lineRule="auto"/>
        <w:jc w:val="both"/>
        <w:rPr>
          <w:rFonts w:ascii="Georgia" w:hAnsi="Georgia" w:cs="Arial"/>
          <w:lang w:val="es-419"/>
        </w:rPr>
      </w:pPr>
    </w:p>
    <w:p w:rsidR="00014236" w:rsidRPr="00BB6C81" w:rsidRDefault="00014236" w:rsidP="00BB6C81">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BB6C81">
        <w:rPr>
          <w:rFonts w:ascii="Georgia" w:hAnsi="Georgia" w:cs="Arial"/>
          <w:lang w:val="es-419"/>
        </w:rPr>
        <w:t xml:space="preserve">CONFIRMAR </w:t>
      </w:r>
      <w:r w:rsidR="00DD2864" w:rsidRPr="00BB6C81">
        <w:rPr>
          <w:rFonts w:ascii="Georgia" w:hAnsi="Georgia" w:cs="Arial"/>
          <w:lang w:val="es-419"/>
        </w:rPr>
        <w:t>PARCIALMENTE el fallo proferido por el Juzgado Segundo Penal del Circuito para Adolescentes con Función de Conocimiento de Pereira</w:t>
      </w:r>
      <w:r w:rsidR="003776B8" w:rsidRPr="00BB6C81">
        <w:rPr>
          <w:rFonts w:ascii="Georgia" w:hAnsi="Georgia"/>
          <w:spacing w:val="-3"/>
          <w:lang w:val="es-419"/>
        </w:rPr>
        <w:t>.</w:t>
      </w:r>
    </w:p>
    <w:p w:rsidR="00C21DB5" w:rsidRPr="00BB6C81" w:rsidRDefault="00C21DB5" w:rsidP="00BB6C81">
      <w:pPr>
        <w:spacing w:line="288" w:lineRule="auto"/>
        <w:jc w:val="both"/>
        <w:rPr>
          <w:rFonts w:ascii="Georgia" w:hAnsi="Georgia" w:cs="Arial"/>
          <w:lang w:val="es-419"/>
        </w:rPr>
      </w:pPr>
    </w:p>
    <w:p w:rsidR="00014236" w:rsidRPr="00BB6C81" w:rsidRDefault="00014236" w:rsidP="00BB6C81">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BB6C81">
        <w:rPr>
          <w:rFonts w:ascii="Georgia" w:hAnsi="Georgia" w:cs="Arial"/>
          <w:lang w:val="es-419"/>
        </w:rPr>
        <w:t>DECLARAR la carencia actual de objeto por el hecho superado en lo r</w:t>
      </w:r>
      <w:r w:rsidR="000C6D0C" w:rsidRPr="00BB6C81">
        <w:rPr>
          <w:rFonts w:ascii="Georgia" w:hAnsi="Georgia" w:cs="Arial"/>
          <w:lang w:val="es-419"/>
        </w:rPr>
        <w:t>elacionado con el  pago  de  la</w:t>
      </w:r>
      <w:r w:rsidRPr="00BB6C81">
        <w:rPr>
          <w:rFonts w:ascii="Georgia" w:hAnsi="Georgia" w:cs="Arial"/>
          <w:lang w:val="es-419"/>
        </w:rPr>
        <w:t xml:space="preserve">  incapacidad  laboral </w:t>
      </w:r>
      <w:r w:rsidR="00977EF7" w:rsidRPr="00BB6C81">
        <w:rPr>
          <w:rFonts w:ascii="Georgia" w:hAnsi="Georgia" w:cs="Arial"/>
          <w:lang w:val="es-419"/>
        </w:rPr>
        <w:t>del 28-12-2018</w:t>
      </w:r>
      <w:r w:rsidR="00B93428" w:rsidRPr="00BB6C81">
        <w:rPr>
          <w:rFonts w:ascii="Georgia" w:hAnsi="Georgia" w:cs="Arial"/>
          <w:lang w:val="es-419"/>
        </w:rPr>
        <w:t>,</w:t>
      </w:r>
      <w:r w:rsidRPr="00BB6C81">
        <w:rPr>
          <w:rFonts w:ascii="Georgia" w:hAnsi="Georgia" w:cs="Arial"/>
          <w:lang w:val="es-419"/>
        </w:rPr>
        <w:t xml:space="preserve"> reconocida</w:t>
      </w:r>
      <w:r w:rsidR="000C6D0C" w:rsidRPr="00BB6C81">
        <w:rPr>
          <w:rFonts w:ascii="Georgia" w:hAnsi="Georgia" w:cs="Arial"/>
          <w:lang w:val="es-419"/>
        </w:rPr>
        <w:t xml:space="preserve"> </w:t>
      </w:r>
      <w:r w:rsidR="00DD2864" w:rsidRPr="00BB6C81">
        <w:rPr>
          <w:rFonts w:ascii="Georgia" w:hAnsi="Georgia" w:cs="Arial"/>
          <w:lang w:val="es-419"/>
        </w:rPr>
        <w:t xml:space="preserve">con el </w:t>
      </w:r>
      <w:r w:rsidR="005557D7" w:rsidRPr="00BB6C81">
        <w:rPr>
          <w:rFonts w:ascii="Georgia" w:hAnsi="Georgia" w:cs="Arial"/>
          <w:lang w:val="es-419"/>
        </w:rPr>
        <w:t>oficio ML-I No</w:t>
      </w:r>
      <w:r w:rsidR="000C6D0C" w:rsidRPr="00BB6C81">
        <w:rPr>
          <w:rFonts w:ascii="Georgia" w:hAnsi="Georgia" w:cs="Arial"/>
          <w:lang w:val="es-419"/>
        </w:rPr>
        <w:t>.30842 del 04-06-2019</w:t>
      </w:r>
      <w:r w:rsidRPr="00BB6C81">
        <w:rPr>
          <w:rFonts w:ascii="Georgia" w:hAnsi="Georgia" w:cs="Arial"/>
          <w:lang w:val="es-419"/>
        </w:rPr>
        <w:t>.</w:t>
      </w:r>
    </w:p>
    <w:p w:rsidR="00E044AC" w:rsidRPr="00BB6C81" w:rsidRDefault="00E044AC" w:rsidP="00BB6C81">
      <w:pPr>
        <w:spacing w:line="288" w:lineRule="auto"/>
        <w:jc w:val="both"/>
        <w:rPr>
          <w:rFonts w:ascii="Georgia" w:hAnsi="Georgia" w:cs="Arial"/>
          <w:lang w:val="es-419"/>
        </w:rPr>
      </w:pPr>
    </w:p>
    <w:p w:rsidR="00FD346C" w:rsidRPr="00BB6C81" w:rsidRDefault="00FD346C" w:rsidP="00BB6C81">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BB6C81">
        <w:rPr>
          <w:rFonts w:ascii="Georgia" w:hAnsi="Georgia" w:cs="Arial"/>
          <w:lang w:val="es-419"/>
        </w:rPr>
        <w:t>MODIFICAR el numeral 2º, en el sentido de que la doctora Ingrid Carolina Ariza Cristancho, en calidad de Directora de Medicina Laboral de Coplensiones, o quien haga sus veces, deberá reconocer y pagar a favor de la señora Diana Patricia Suárez Marín los subsidios de incapacidad que se causen entre los días 181 y 540, mientras se califique la PCL y finiquite el trámite de reconocimiento, siempre que aquella sea superior al 50%, en caso contrario, deberá continuar con el pago hasta el último día reseñado.</w:t>
      </w:r>
    </w:p>
    <w:p w:rsidR="00FD346C" w:rsidRPr="00BB6C81" w:rsidRDefault="00FD346C" w:rsidP="00BB6C81">
      <w:pPr>
        <w:spacing w:line="288" w:lineRule="auto"/>
        <w:jc w:val="both"/>
        <w:rPr>
          <w:rFonts w:ascii="Georgia" w:hAnsi="Georgia" w:cs="Arial"/>
          <w:lang w:val="es-419"/>
        </w:rPr>
      </w:pPr>
    </w:p>
    <w:p w:rsidR="00FD346C" w:rsidRPr="00BB6C81" w:rsidRDefault="00FD346C" w:rsidP="00BB6C81">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BB6C81">
        <w:rPr>
          <w:rFonts w:ascii="Georgia" w:hAnsi="Georgia"/>
          <w:lang w:val="es-419"/>
        </w:rPr>
        <w:lastRenderedPageBreak/>
        <w:t xml:space="preserve">ADVERTIR expresamente a la </w:t>
      </w:r>
      <w:r w:rsidRPr="00BB6C81">
        <w:rPr>
          <w:rFonts w:ascii="Georgia" w:hAnsi="Georgia" w:cs="Arial"/>
          <w:lang w:val="es-419"/>
        </w:rPr>
        <w:t>doctora Ingrid Carolina Ariza Cristancho</w:t>
      </w:r>
      <w:r w:rsidRPr="00BB6C81">
        <w:rPr>
          <w:rFonts w:ascii="Georgia" w:hAnsi="Georgia"/>
          <w:lang w:val="es-419"/>
        </w:rPr>
        <w:t xml:space="preserve"> que el incumplimiento de la orden impartida en esta decisión se sanciona con arresto y multa, previo incidente de desacato ante la </w:t>
      </w:r>
      <w:r w:rsidRPr="00BB6C81">
        <w:rPr>
          <w:rFonts w:ascii="Georgia" w:hAnsi="Georgia"/>
          <w:i/>
          <w:lang w:val="es-419"/>
        </w:rPr>
        <w:t>a quo</w:t>
      </w:r>
      <w:r w:rsidRPr="00BB6C81">
        <w:rPr>
          <w:rFonts w:ascii="Georgia" w:hAnsi="Georgia"/>
          <w:lang w:val="es-419"/>
        </w:rPr>
        <w:t>.</w:t>
      </w:r>
    </w:p>
    <w:p w:rsidR="00FD346C" w:rsidRPr="00BB6C81" w:rsidRDefault="00FD346C" w:rsidP="00BB6C81">
      <w:pPr>
        <w:spacing w:line="288" w:lineRule="auto"/>
        <w:jc w:val="both"/>
        <w:rPr>
          <w:rFonts w:ascii="Georgia" w:hAnsi="Georgia" w:cs="Arial"/>
          <w:lang w:val="es-419"/>
        </w:rPr>
      </w:pPr>
    </w:p>
    <w:p w:rsidR="00FD346C" w:rsidRPr="00BB6C81" w:rsidRDefault="00FD346C" w:rsidP="00BB6C81">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BB6C81">
        <w:rPr>
          <w:rFonts w:ascii="Georgia" w:hAnsi="Georgia" w:cs="Arial"/>
          <w:lang w:val="es-419"/>
        </w:rPr>
        <w:t xml:space="preserve">ADICIONAR un numeral para DECLARAR IMPROCEDENTE el amparo constitucional en contra de la Vicepresidencia de Operaciones del Régimen de Prima Media, la Gerencia de Determinación de Derechos y la Dirección de Prestaciones Económicas de Colpensiones, por carecer de legitimación. </w:t>
      </w:r>
    </w:p>
    <w:p w:rsidR="00014236" w:rsidRPr="00BB6C81" w:rsidRDefault="00014236" w:rsidP="00BB6C81">
      <w:pPr>
        <w:spacing w:line="288" w:lineRule="auto"/>
        <w:jc w:val="both"/>
        <w:rPr>
          <w:rFonts w:ascii="Georgia" w:hAnsi="Georgia" w:cs="Arial"/>
          <w:lang w:val="es-419"/>
        </w:rPr>
      </w:pPr>
    </w:p>
    <w:p w:rsidR="00014236" w:rsidRPr="00BB6C81" w:rsidRDefault="00014236" w:rsidP="00BB6C81">
      <w:pPr>
        <w:pStyle w:val="Textoindependiente"/>
        <w:numPr>
          <w:ilvl w:val="0"/>
          <w:numId w:val="49"/>
        </w:numPr>
        <w:tabs>
          <w:tab w:val="clear" w:pos="360"/>
          <w:tab w:val="clear" w:pos="708"/>
          <w:tab w:val="clear" w:pos="1416"/>
          <w:tab w:val="left" w:pos="426"/>
          <w:tab w:val="num" w:pos="720"/>
        </w:tabs>
        <w:spacing w:line="288" w:lineRule="auto"/>
        <w:rPr>
          <w:rFonts w:ascii="Georgia" w:hAnsi="Georgia" w:cs="Arial"/>
          <w:szCs w:val="24"/>
          <w:lang w:val="es-419"/>
        </w:rPr>
      </w:pPr>
      <w:r w:rsidRPr="00BB6C81">
        <w:rPr>
          <w:rFonts w:ascii="Georgia" w:hAnsi="Georgia" w:cs="Arial"/>
          <w:szCs w:val="24"/>
          <w:lang w:val="es-419"/>
        </w:rPr>
        <w:t>NOTIFICAR esta decisión a todas las partes, por el medio más expedito y eficaz.</w:t>
      </w:r>
    </w:p>
    <w:p w:rsidR="00014236" w:rsidRPr="00BB6C81" w:rsidRDefault="00014236" w:rsidP="00BB6C81">
      <w:pPr>
        <w:spacing w:line="288" w:lineRule="auto"/>
        <w:jc w:val="both"/>
        <w:rPr>
          <w:rFonts w:ascii="Georgia" w:hAnsi="Georgia" w:cs="Arial"/>
          <w:lang w:val="es-419"/>
        </w:rPr>
      </w:pPr>
    </w:p>
    <w:p w:rsidR="00014236" w:rsidRPr="00BB6C81" w:rsidRDefault="00014236" w:rsidP="00BB6C81">
      <w:pPr>
        <w:pStyle w:val="Textoindependiente"/>
        <w:numPr>
          <w:ilvl w:val="0"/>
          <w:numId w:val="49"/>
        </w:numPr>
        <w:tabs>
          <w:tab w:val="clear" w:pos="360"/>
          <w:tab w:val="clear" w:pos="708"/>
          <w:tab w:val="clear" w:pos="1416"/>
          <w:tab w:val="left" w:pos="426"/>
          <w:tab w:val="num" w:pos="720"/>
        </w:tabs>
        <w:spacing w:line="288" w:lineRule="auto"/>
        <w:rPr>
          <w:rFonts w:ascii="Georgia" w:hAnsi="Georgia" w:cs="Arial"/>
          <w:szCs w:val="24"/>
          <w:lang w:val="es-419"/>
        </w:rPr>
      </w:pPr>
      <w:r w:rsidRPr="00BB6C81">
        <w:rPr>
          <w:rFonts w:ascii="Georgia" w:hAnsi="Georgia" w:cs="Arial"/>
          <w:szCs w:val="24"/>
          <w:lang w:val="es-419"/>
        </w:rPr>
        <w:t xml:space="preserve">REMITIR el expediente a la CC para su eventual revisión. </w:t>
      </w:r>
    </w:p>
    <w:p w:rsidR="001214AF" w:rsidRPr="00BB6C81" w:rsidRDefault="001214AF" w:rsidP="00BB6C81">
      <w:pPr>
        <w:spacing w:line="288" w:lineRule="auto"/>
        <w:jc w:val="both"/>
        <w:rPr>
          <w:rFonts w:ascii="Georgia" w:hAnsi="Georgia" w:cs="Arial"/>
          <w:lang w:val="es-419"/>
        </w:rPr>
      </w:pPr>
    </w:p>
    <w:p w:rsidR="00785FA3" w:rsidRPr="00BB6C81" w:rsidRDefault="00785FA3" w:rsidP="00BB6C81">
      <w:pPr>
        <w:pStyle w:val="Textoindependiente"/>
        <w:spacing w:line="288" w:lineRule="auto"/>
        <w:jc w:val="center"/>
        <w:rPr>
          <w:rFonts w:ascii="Georgia" w:hAnsi="Georgia"/>
          <w:smallCaps/>
          <w:sz w:val="28"/>
          <w:szCs w:val="24"/>
          <w:lang w:val="es-419"/>
        </w:rPr>
      </w:pPr>
      <w:r w:rsidRPr="00BB6C81">
        <w:rPr>
          <w:rFonts w:ascii="Georgia" w:hAnsi="Georgia"/>
          <w:smallCaps/>
          <w:sz w:val="28"/>
          <w:szCs w:val="24"/>
          <w:lang w:val="es-419"/>
        </w:rPr>
        <w:t>Notifíquese</w:t>
      </w:r>
    </w:p>
    <w:p w:rsidR="00785FA3" w:rsidRPr="00BB6C81" w:rsidRDefault="00785FA3" w:rsidP="00BB6C81">
      <w:pPr>
        <w:spacing w:line="288" w:lineRule="auto"/>
        <w:jc w:val="both"/>
        <w:rPr>
          <w:rFonts w:ascii="Georgia" w:hAnsi="Georgia" w:cs="Arial"/>
          <w:lang w:val="es-419"/>
        </w:rPr>
      </w:pPr>
    </w:p>
    <w:p w:rsidR="00785FA3" w:rsidRPr="00BB6C81" w:rsidRDefault="00785FA3" w:rsidP="00BB6C81">
      <w:pPr>
        <w:spacing w:line="288" w:lineRule="auto"/>
        <w:jc w:val="both"/>
        <w:rPr>
          <w:rFonts w:ascii="Georgia" w:hAnsi="Georgia" w:cs="Arial"/>
          <w:lang w:val="es-419"/>
        </w:rPr>
      </w:pPr>
    </w:p>
    <w:p w:rsidR="00BB6C81" w:rsidRPr="00BB6C81" w:rsidRDefault="00BB6C81" w:rsidP="00BB6C81">
      <w:pPr>
        <w:spacing w:line="288" w:lineRule="auto"/>
        <w:jc w:val="both"/>
        <w:rPr>
          <w:rFonts w:ascii="Georgia" w:hAnsi="Georgia" w:cs="Arial"/>
          <w:lang w:val="es-419"/>
        </w:rPr>
      </w:pPr>
    </w:p>
    <w:p w:rsidR="001214AF" w:rsidRPr="00BB6C81" w:rsidRDefault="001214AF" w:rsidP="00BB6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BB6C81">
        <w:rPr>
          <w:rFonts w:ascii="Georgia" w:hAnsi="Georgia" w:cs="Arial"/>
          <w:i/>
          <w:spacing w:val="-3"/>
          <w:w w:val="150"/>
          <w:sz w:val="32"/>
          <w:szCs w:val="18"/>
          <w:lang w:val="es-419"/>
        </w:rPr>
        <w:t>D</w:t>
      </w:r>
      <w:r w:rsidRPr="00BB6C81">
        <w:rPr>
          <w:rFonts w:ascii="Georgia" w:hAnsi="Georgia" w:cs="Arial"/>
          <w:i/>
          <w:spacing w:val="-3"/>
          <w:w w:val="150"/>
          <w:sz w:val="18"/>
          <w:szCs w:val="18"/>
          <w:lang w:val="es-419"/>
        </w:rPr>
        <w:t xml:space="preserve">UBERNEY </w:t>
      </w:r>
      <w:r w:rsidRPr="00BB6C81">
        <w:rPr>
          <w:rFonts w:ascii="Georgia" w:hAnsi="Georgia" w:cs="Arial"/>
          <w:i/>
          <w:spacing w:val="-3"/>
          <w:w w:val="150"/>
          <w:sz w:val="28"/>
          <w:szCs w:val="18"/>
          <w:lang w:val="es-419"/>
        </w:rPr>
        <w:t>G</w:t>
      </w:r>
      <w:r w:rsidRPr="00BB6C81">
        <w:rPr>
          <w:rFonts w:ascii="Georgia" w:hAnsi="Georgia" w:cs="Arial"/>
          <w:i/>
          <w:spacing w:val="-3"/>
          <w:w w:val="150"/>
          <w:sz w:val="18"/>
          <w:szCs w:val="18"/>
          <w:lang w:val="es-419"/>
        </w:rPr>
        <w:t xml:space="preserve">RISALES </w:t>
      </w:r>
      <w:r w:rsidRPr="00BB6C81">
        <w:rPr>
          <w:rFonts w:ascii="Georgia" w:hAnsi="Georgia" w:cs="Arial"/>
          <w:i/>
          <w:spacing w:val="-3"/>
          <w:w w:val="150"/>
          <w:sz w:val="28"/>
          <w:szCs w:val="18"/>
          <w:lang w:val="es-419"/>
        </w:rPr>
        <w:t>H</w:t>
      </w:r>
      <w:r w:rsidRPr="00BB6C81">
        <w:rPr>
          <w:rFonts w:ascii="Georgia" w:hAnsi="Georgia" w:cs="Arial"/>
          <w:i/>
          <w:spacing w:val="-3"/>
          <w:w w:val="150"/>
          <w:sz w:val="18"/>
          <w:szCs w:val="18"/>
          <w:lang w:val="es-419"/>
        </w:rPr>
        <w:t>ERRERA</w:t>
      </w:r>
    </w:p>
    <w:p w:rsidR="001214AF" w:rsidRPr="00BB6C81" w:rsidRDefault="001214AF" w:rsidP="00BB6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BB6C81">
        <w:rPr>
          <w:rFonts w:ascii="Georgia" w:hAnsi="Georgia" w:cs="Arial"/>
          <w:i/>
          <w:spacing w:val="-3"/>
          <w:w w:val="150"/>
          <w:sz w:val="32"/>
          <w:lang w:val="es-419"/>
        </w:rPr>
        <w:t>M</w:t>
      </w:r>
      <w:r w:rsidRPr="00BB6C81">
        <w:rPr>
          <w:rFonts w:ascii="Georgia" w:hAnsi="Georgia" w:cs="Arial"/>
          <w:i/>
          <w:spacing w:val="-3"/>
          <w:w w:val="150"/>
          <w:sz w:val="16"/>
          <w:lang w:val="es-419"/>
        </w:rPr>
        <w:t xml:space="preserve"> </w:t>
      </w:r>
      <w:r w:rsidRPr="00BB6C81">
        <w:rPr>
          <w:rFonts w:ascii="Georgia" w:hAnsi="Georgia" w:cs="Arial"/>
          <w:i/>
          <w:spacing w:val="-3"/>
          <w:w w:val="150"/>
          <w:sz w:val="18"/>
          <w:szCs w:val="20"/>
          <w:lang w:val="es-419"/>
        </w:rPr>
        <w:t>A G I S T R A D O</w:t>
      </w:r>
    </w:p>
    <w:p w:rsidR="001214AF" w:rsidRPr="00BB6C81" w:rsidRDefault="001214AF" w:rsidP="00BB6C81">
      <w:pPr>
        <w:spacing w:line="288" w:lineRule="auto"/>
        <w:jc w:val="both"/>
        <w:rPr>
          <w:rFonts w:ascii="Georgia" w:hAnsi="Georgia" w:cs="Arial"/>
          <w:lang w:val="es-419"/>
        </w:rPr>
      </w:pPr>
    </w:p>
    <w:p w:rsidR="00BB6C81" w:rsidRPr="00BB6C81" w:rsidRDefault="00BB6C81" w:rsidP="00BB6C81">
      <w:pPr>
        <w:spacing w:line="288" w:lineRule="auto"/>
        <w:jc w:val="both"/>
        <w:rPr>
          <w:rFonts w:ascii="Georgia" w:hAnsi="Georgia" w:cs="Arial"/>
          <w:lang w:val="es-419"/>
        </w:rPr>
      </w:pPr>
    </w:p>
    <w:p w:rsidR="001214AF" w:rsidRPr="00BB6C81" w:rsidRDefault="001214AF" w:rsidP="00BB6C81">
      <w:pPr>
        <w:spacing w:line="288" w:lineRule="auto"/>
        <w:jc w:val="both"/>
        <w:rPr>
          <w:rFonts w:ascii="Georgia" w:hAnsi="Georgia" w:cs="Arial"/>
          <w:lang w:val="es-419"/>
        </w:rPr>
      </w:pPr>
    </w:p>
    <w:p w:rsidR="001214AF" w:rsidRPr="00BB6C81" w:rsidRDefault="001214AF" w:rsidP="00BB6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18"/>
          <w:szCs w:val="18"/>
          <w:lang w:val="es-419"/>
        </w:rPr>
      </w:pPr>
      <w:r w:rsidRPr="00BB6C81">
        <w:rPr>
          <w:rFonts w:ascii="Georgia" w:hAnsi="Georgia"/>
          <w:i/>
          <w:w w:val="150"/>
          <w:sz w:val="32"/>
          <w:szCs w:val="18"/>
          <w:lang w:val="es-419"/>
        </w:rPr>
        <w:t>J</w:t>
      </w:r>
      <w:r w:rsidRPr="00BB6C81">
        <w:rPr>
          <w:rFonts w:ascii="Georgia" w:hAnsi="Georgia"/>
          <w:i/>
          <w:w w:val="150"/>
          <w:sz w:val="18"/>
          <w:szCs w:val="18"/>
          <w:lang w:val="es-419"/>
        </w:rPr>
        <w:t xml:space="preserve">ORGE </w:t>
      </w:r>
      <w:r w:rsidRPr="00BB6C81">
        <w:rPr>
          <w:rFonts w:ascii="Georgia" w:hAnsi="Georgia"/>
          <w:i/>
          <w:w w:val="150"/>
          <w:sz w:val="32"/>
          <w:szCs w:val="18"/>
          <w:lang w:val="es-419"/>
        </w:rPr>
        <w:t>A</w:t>
      </w:r>
      <w:r w:rsidRPr="00BB6C81">
        <w:rPr>
          <w:rFonts w:ascii="Georgia" w:hAnsi="Georgia"/>
          <w:i/>
          <w:w w:val="150"/>
          <w:sz w:val="18"/>
          <w:szCs w:val="18"/>
          <w:lang w:val="es-419"/>
        </w:rPr>
        <w:t xml:space="preserve">RTURO </w:t>
      </w:r>
      <w:r w:rsidRPr="00BB6C81">
        <w:rPr>
          <w:rFonts w:ascii="Georgia" w:hAnsi="Georgia"/>
          <w:i/>
          <w:w w:val="150"/>
          <w:sz w:val="32"/>
          <w:szCs w:val="18"/>
          <w:lang w:val="es-419"/>
        </w:rPr>
        <w:t>C</w:t>
      </w:r>
      <w:r w:rsidRPr="00BB6C81">
        <w:rPr>
          <w:rFonts w:ascii="Georgia" w:hAnsi="Georgia"/>
          <w:i/>
          <w:w w:val="150"/>
          <w:sz w:val="18"/>
          <w:szCs w:val="18"/>
          <w:lang w:val="es-419"/>
        </w:rPr>
        <w:t xml:space="preserve">ASTAÑO </w:t>
      </w:r>
      <w:r w:rsidRPr="00BB6C81">
        <w:rPr>
          <w:rFonts w:ascii="Georgia" w:hAnsi="Georgia"/>
          <w:i/>
          <w:w w:val="150"/>
          <w:sz w:val="32"/>
          <w:szCs w:val="18"/>
          <w:lang w:val="es-419"/>
        </w:rPr>
        <w:t>D</w:t>
      </w:r>
      <w:r w:rsidR="00467087">
        <w:rPr>
          <w:rFonts w:ascii="Georgia" w:hAnsi="Georgia"/>
          <w:i/>
          <w:w w:val="150"/>
          <w:sz w:val="18"/>
          <w:szCs w:val="18"/>
          <w:lang w:val="es-419"/>
        </w:rPr>
        <w:t xml:space="preserve">.    </w:t>
      </w:r>
      <w:r w:rsidR="00467087">
        <w:rPr>
          <w:rFonts w:ascii="Georgia" w:hAnsi="Georgia"/>
          <w:i/>
          <w:w w:val="150"/>
          <w:sz w:val="18"/>
          <w:szCs w:val="18"/>
          <w:lang w:val="es-CO"/>
        </w:rPr>
        <w:t xml:space="preserve"> </w:t>
      </w:r>
      <w:r w:rsidRPr="00BB6C81">
        <w:rPr>
          <w:rFonts w:ascii="Georgia" w:hAnsi="Georgia"/>
          <w:i/>
          <w:w w:val="150"/>
          <w:sz w:val="18"/>
          <w:szCs w:val="18"/>
          <w:lang w:val="es-419"/>
        </w:rPr>
        <w:t xml:space="preserve"> </w:t>
      </w:r>
      <w:r w:rsidRPr="00BB6C81">
        <w:rPr>
          <w:rFonts w:ascii="Georgia" w:hAnsi="Georgia" w:cs="Arial"/>
          <w:i/>
          <w:spacing w:val="-3"/>
          <w:w w:val="150"/>
          <w:sz w:val="32"/>
          <w:szCs w:val="18"/>
          <w:lang w:val="es-419"/>
        </w:rPr>
        <w:t>E</w:t>
      </w:r>
      <w:r w:rsidRPr="00BB6C81">
        <w:rPr>
          <w:rFonts w:ascii="Georgia" w:hAnsi="Georgia" w:cs="Arial"/>
          <w:i/>
          <w:spacing w:val="-3"/>
          <w:w w:val="150"/>
          <w:sz w:val="18"/>
          <w:szCs w:val="18"/>
          <w:lang w:val="es-419"/>
        </w:rPr>
        <w:t xml:space="preserve">DDER </w:t>
      </w:r>
      <w:r w:rsidRPr="00BB6C81">
        <w:rPr>
          <w:rFonts w:ascii="Georgia" w:hAnsi="Georgia" w:cs="Arial"/>
          <w:i/>
          <w:spacing w:val="-3"/>
          <w:w w:val="150"/>
          <w:sz w:val="32"/>
          <w:szCs w:val="18"/>
          <w:lang w:val="es-419"/>
        </w:rPr>
        <w:t>J</w:t>
      </w:r>
      <w:r w:rsidRPr="00BB6C81">
        <w:rPr>
          <w:rFonts w:ascii="Georgia" w:hAnsi="Georgia" w:cs="Arial"/>
          <w:i/>
          <w:spacing w:val="-3"/>
          <w:w w:val="150"/>
          <w:sz w:val="18"/>
          <w:szCs w:val="18"/>
          <w:lang w:val="es-419"/>
        </w:rPr>
        <w:t xml:space="preserve">IMMY </w:t>
      </w:r>
      <w:r w:rsidRPr="00BB6C81">
        <w:rPr>
          <w:rFonts w:ascii="Georgia" w:hAnsi="Georgia" w:cs="Arial"/>
          <w:i/>
          <w:spacing w:val="-3"/>
          <w:w w:val="150"/>
          <w:sz w:val="32"/>
          <w:szCs w:val="18"/>
          <w:lang w:val="es-419"/>
        </w:rPr>
        <w:t>S</w:t>
      </w:r>
      <w:r w:rsidRPr="00BB6C81">
        <w:rPr>
          <w:rFonts w:ascii="Georgia" w:hAnsi="Georgia" w:cs="Arial"/>
          <w:i/>
          <w:spacing w:val="-3"/>
          <w:w w:val="150"/>
          <w:sz w:val="18"/>
          <w:szCs w:val="18"/>
          <w:lang w:val="es-419"/>
        </w:rPr>
        <w:t xml:space="preserve">ÁNCHEZ </w:t>
      </w:r>
      <w:r w:rsidRPr="00BB6C81">
        <w:rPr>
          <w:rFonts w:ascii="Georgia" w:hAnsi="Georgia" w:cs="Arial"/>
          <w:i/>
          <w:spacing w:val="-3"/>
          <w:w w:val="150"/>
          <w:sz w:val="32"/>
          <w:szCs w:val="18"/>
          <w:lang w:val="es-419"/>
        </w:rPr>
        <w:t>C</w:t>
      </w:r>
      <w:r w:rsidRPr="00BB6C81">
        <w:rPr>
          <w:rFonts w:ascii="Georgia" w:hAnsi="Georgia" w:cs="Arial"/>
          <w:i/>
          <w:spacing w:val="-3"/>
          <w:w w:val="150"/>
          <w:sz w:val="18"/>
          <w:szCs w:val="18"/>
          <w:lang w:val="es-419"/>
        </w:rPr>
        <w:t>.</w:t>
      </w:r>
    </w:p>
    <w:p w:rsidR="00785FA3" w:rsidRPr="00BB6C81" w:rsidRDefault="001214AF" w:rsidP="00BB6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BB6C81">
        <w:rPr>
          <w:rFonts w:ascii="Georgia" w:hAnsi="Georgia" w:cs="Arial"/>
          <w:i/>
          <w:w w:val="150"/>
          <w:sz w:val="28"/>
          <w:lang w:val="es-419"/>
        </w:rPr>
        <w:tab/>
      </w:r>
      <w:bookmarkStart w:id="0" w:name="_GoBack"/>
      <w:bookmarkEnd w:id="0"/>
      <w:r w:rsidRPr="00BB6C81">
        <w:rPr>
          <w:rFonts w:ascii="Georgia" w:hAnsi="Georgia" w:cs="Arial"/>
          <w:i/>
          <w:w w:val="150"/>
          <w:sz w:val="28"/>
          <w:lang w:val="es-419"/>
        </w:rPr>
        <w:t xml:space="preserve"> M</w:t>
      </w:r>
      <w:r w:rsidR="00467087">
        <w:rPr>
          <w:rFonts w:ascii="Georgia" w:hAnsi="Georgia" w:cs="Arial"/>
          <w:i/>
          <w:w w:val="150"/>
          <w:sz w:val="18"/>
          <w:lang w:val="es-419"/>
        </w:rPr>
        <w:t xml:space="preserve"> A G I S T R A D O </w:t>
      </w:r>
      <w:r w:rsidR="00467087">
        <w:rPr>
          <w:rFonts w:ascii="Georgia" w:hAnsi="Georgia" w:cs="Arial"/>
          <w:i/>
          <w:w w:val="150"/>
          <w:sz w:val="18"/>
          <w:lang w:val="es-419"/>
        </w:rPr>
        <w:tab/>
      </w:r>
      <w:r w:rsidR="00467087">
        <w:rPr>
          <w:rFonts w:ascii="Georgia" w:hAnsi="Georgia" w:cs="Arial"/>
          <w:i/>
          <w:w w:val="150"/>
          <w:sz w:val="18"/>
          <w:lang w:val="es-419"/>
        </w:rPr>
        <w:tab/>
      </w:r>
      <w:r w:rsidR="00467087">
        <w:rPr>
          <w:rFonts w:ascii="Georgia" w:hAnsi="Georgia" w:cs="Arial"/>
          <w:i/>
          <w:w w:val="150"/>
          <w:sz w:val="18"/>
          <w:lang w:val="es-419"/>
        </w:rPr>
        <w:tab/>
      </w:r>
      <w:r w:rsidR="00467087">
        <w:rPr>
          <w:rFonts w:ascii="Georgia" w:hAnsi="Georgia" w:cs="Arial"/>
          <w:i/>
          <w:w w:val="150"/>
          <w:sz w:val="18"/>
          <w:lang w:val="es-419"/>
        </w:rPr>
        <w:tab/>
      </w:r>
      <w:r w:rsidRPr="00BB6C81">
        <w:rPr>
          <w:rFonts w:ascii="Georgia" w:hAnsi="Georgia" w:cs="Arial"/>
          <w:i/>
          <w:w w:val="150"/>
          <w:sz w:val="28"/>
          <w:lang w:val="es-419"/>
        </w:rPr>
        <w:t>M</w:t>
      </w:r>
      <w:r w:rsidRPr="00BB6C81">
        <w:rPr>
          <w:rFonts w:ascii="Georgia" w:hAnsi="Georgia" w:cs="Arial"/>
          <w:i/>
          <w:w w:val="150"/>
          <w:sz w:val="18"/>
          <w:lang w:val="es-419"/>
        </w:rPr>
        <w:t xml:space="preserve"> A G I S T R A D O</w:t>
      </w:r>
    </w:p>
    <w:sectPr w:rsidR="00785FA3" w:rsidRPr="00BB6C81" w:rsidSect="00143AEE">
      <w:headerReference w:type="default" r:id="rId9"/>
      <w:footerReference w:type="default" r:id="rId10"/>
      <w:pgSz w:w="12242" w:h="18722" w:code="14"/>
      <w:pgMar w:top="2041" w:right="1474" w:bottom="1474" w:left="204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F4" w:rsidRDefault="00962DF4" w:rsidP="0099045D">
      <w:r>
        <w:separator/>
      </w:r>
    </w:p>
  </w:endnote>
  <w:endnote w:type="continuationSeparator" w:id="0">
    <w:p w:rsidR="00962DF4" w:rsidRDefault="00962DF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F4" w:rsidRDefault="00962DF4" w:rsidP="0099045D">
      <w:r>
        <w:separator/>
      </w:r>
    </w:p>
  </w:footnote>
  <w:footnote w:type="continuationSeparator" w:id="0">
    <w:p w:rsidR="00962DF4" w:rsidRDefault="00962DF4" w:rsidP="0099045D">
      <w:r>
        <w:continuationSeparator/>
      </w:r>
    </w:p>
  </w:footnote>
  <w:footnote w:id="1">
    <w:p w:rsidR="00BA1285" w:rsidRDefault="00D16326" w:rsidP="00E90364">
      <w:pPr>
        <w:pStyle w:val="Textonotapie"/>
        <w:jc w:val="both"/>
      </w:pPr>
      <w:r w:rsidRPr="00E90364">
        <w:rPr>
          <w:rFonts w:ascii="Arial" w:hAnsi="Arial" w:cs="Arial"/>
          <w:sz w:val="18"/>
          <w:vertAlign w:val="superscript"/>
        </w:rPr>
        <w:footnoteRef/>
      </w:r>
      <w:r w:rsidRPr="00E90364">
        <w:rPr>
          <w:rFonts w:ascii="Arial" w:hAnsi="Arial" w:cs="Arial"/>
          <w:sz w:val="18"/>
          <w:lang w:val="es-CO"/>
        </w:rPr>
        <w:t xml:space="preserve"> CC</w:t>
      </w:r>
      <w:r w:rsidR="005538E4" w:rsidRPr="00E90364">
        <w:rPr>
          <w:rFonts w:ascii="Arial" w:hAnsi="Arial" w:cs="Arial"/>
          <w:sz w:val="18"/>
          <w:lang w:val="es-CO"/>
        </w:rPr>
        <w:t xml:space="preserve">. </w:t>
      </w:r>
      <w:r w:rsidRPr="00E90364">
        <w:rPr>
          <w:rFonts w:ascii="Arial" w:hAnsi="Arial" w:cs="Arial"/>
          <w:sz w:val="18"/>
        </w:rPr>
        <w:t>SU-499</w:t>
      </w:r>
      <w:r w:rsidR="005538E4" w:rsidRPr="00E90364">
        <w:rPr>
          <w:rFonts w:ascii="Arial" w:hAnsi="Arial" w:cs="Arial"/>
          <w:sz w:val="18"/>
        </w:rPr>
        <w:t xml:space="preserve"> </w:t>
      </w:r>
      <w:r w:rsidRPr="00E90364">
        <w:rPr>
          <w:rFonts w:ascii="Arial" w:hAnsi="Arial" w:cs="Arial"/>
          <w:sz w:val="18"/>
        </w:rPr>
        <w:t>de</w:t>
      </w:r>
      <w:r w:rsidR="005538E4" w:rsidRPr="00E90364">
        <w:rPr>
          <w:rFonts w:ascii="Arial" w:hAnsi="Arial" w:cs="Arial"/>
          <w:sz w:val="18"/>
        </w:rPr>
        <w:t xml:space="preserve"> </w:t>
      </w:r>
      <w:r w:rsidRPr="00E90364">
        <w:rPr>
          <w:rFonts w:ascii="Arial" w:hAnsi="Arial" w:cs="Arial"/>
          <w:sz w:val="18"/>
        </w:rPr>
        <w:t>2016</w:t>
      </w:r>
      <w:r w:rsidR="005538E4" w:rsidRPr="00E90364">
        <w:rPr>
          <w:rFonts w:ascii="Arial" w:hAnsi="Arial" w:cs="Arial"/>
          <w:sz w:val="18"/>
        </w:rPr>
        <w:t>.</w:t>
      </w:r>
    </w:p>
  </w:footnote>
  <w:footnote w:id="2">
    <w:p w:rsidR="00BA1285" w:rsidRDefault="00D16326" w:rsidP="00E90364">
      <w:pPr>
        <w:pStyle w:val="Textonotapie"/>
        <w:jc w:val="both"/>
      </w:pPr>
      <w:r w:rsidRPr="00E90364">
        <w:rPr>
          <w:rFonts w:ascii="Arial" w:hAnsi="Arial" w:cs="Arial"/>
          <w:sz w:val="18"/>
          <w:vertAlign w:val="superscript"/>
        </w:rPr>
        <w:footnoteRef/>
      </w:r>
      <w:r w:rsidR="00A364F9" w:rsidRPr="00E90364">
        <w:rPr>
          <w:rFonts w:ascii="Arial" w:hAnsi="Arial" w:cs="Arial"/>
          <w:sz w:val="18"/>
          <w:lang w:val="es-CO"/>
        </w:rPr>
        <w:t xml:space="preserve"> CC. T-600 de 2002,</w:t>
      </w:r>
      <w:r w:rsidRPr="00E90364">
        <w:rPr>
          <w:rFonts w:ascii="Arial" w:hAnsi="Arial" w:cs="Arial"/>
          <w:sz w:val="18"/>
          <w:lang w:val="es-CO"/>
        </w:rPr>
        <w:t xml:space="preserve"> T-572 de 2015</w:t>
      </w:r>
      <w:r w:rsidR="00A364F9" w:rsidRPr="00E90364">
        <w:rPr>
          <w:rFonts w:ascii="Arial" w:hAnsi="Arial" w:cs="Arial"/>
          <w:sz w:val="18"/>
          <w:lang w:val="es-CO"/>
        </w:rPr>
        <w:t>, T-154 de 2018 y T-065 de 2019.</w:t>
      </w:r>
    </w:p>
  </w:footnote>
  <w:footnote w:id="3">
    <w:p w:rsidR="00BA1285" w:rsidRDefault="00D16326" w:rsidP="00E90364">
      <w:pPr>
        <w:pStyle w:val="Textonotapie"/>
        <w:jc w:val="both"/>
      </w:pPr>
      <w:r w:rsidRPr="00E90364">
        <w:rPr>
          <w:rFonts w:ascii="Arial" w:hAnsi="Arial" w:cs="Arial"/>
          <w:sz w:val="18"/>
          <w:vertAlign w:val="superscript"/>
        </w:rPr>
        <w:footnoteRef/>
      </w:r>
      <w:r w:rsidRPr="00E90364">
        <w:rPr>
          <w:rFonts w:ascii="Arial" w:hAnsi="Arial" w:cs="Arial"/>
          <w:sz w:val="18"/>
          <w:lang w:val="es-CO"/>
        </w:rPr>
        <w:t xml:space="preserve"> CC. T-</w:t>
      </w:r>
      <w:r w:rsidR="006F1B7A" w:rsidRPr="00E90364">
        <w:rPr>
          <w:rFonts w:ascii="Arial" w:hAnsi="Arial" w:cs="Arial"/>
          <w:sz w:val="18"/>
          <w:lang w:val="es-CO"/>
        </w:rPr>
        <w:t>225</w:t>
      </w:r>
      <w:r w:rsidRPr="00E90364">
        <w:rPr>
          <w:rFonts w:ascii="Arial" w:hAnsi="Arial" w:cs="Arial"/>
          <w:sz w:val="18"/>
          <w:lang w:val="es-CO"/>
        </w:rPr>
        <w:t xml:space="preserve"> de 199</w:t>
      </w:r>
      <w:r w:rsidR="006F1B7A" w:rsidRPr="00E90364">
        <w:rPr>
          <w:rFonts w:ascii="Arial" w:hAnsi="Arial" w:cs="Arial"/>
          <w:sz w:val="18"/>
          <w:lang w:val="es-CO"/>
        </w:rPr>
        <w:t>3: según esta sentencia el perjuicio irremediable se caracteriza i) por ser inminente, es decir, que se trate de una amenaza que está por suceder prontamente; (ii) por ser grave,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4">
    <w:p w:rsidR="00BA1285" w:rsidRDefault="00BC739B"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w:t>
      </w:r>
      <w:r w:rsidRPr="00E90364">
        <w:rPr>
          <w:rFonts w:ascii="Arial" w:hAnsi="Arial" w:cs="Arial"/>
          <w:sz w:val="18"/>
          <w:lang w:val="es-CO"/>
        </w:rPr>
        <w:t>CC. T-070 de 2017.</w:t>
      </w:r>
    </w:p>
  </w:footnote>
  <w:footnote w:id="5">
    <w:p w:rsidR="00BA1285" w:rsidRDefault="00D16326" w:rsidP="00E90364">
      <w:pPr>
        <w:pStyle w:val="Textonotapie"/>
        <w:jc w:val="both"/>
      </w:pPr>
      <w:r w:rsidRPr="00E90364">
        <w:rPr>
          <w:rStyle w:val="Refdenotaalpie"/>
          <w:rFonts w:ascii="Arial" w:hAnsi="Arial" w:cs="Arial"/>
          <w:sz w:val="18"/>
          <w:lang w:val="es-CO"/>
        </w:rPr>
        <w:footnoteRef/>
      </w:r>
      <w:r w:rsidRPr="00E90364">
        <w:rPr>
          <w:rFonts w:ascii="Arial" w:hAnsi="Arial" w:cs="Arial"/>
          <w:sz w:val="18"/>
          <w:lang w:val="es-CO"/>
        </w:rPr>
        <w:t xml:space="preserve"> CC. T-419 de 2015, también puede consultarse la T-008 de 2018</w:t>
      </w:r>
      <w:r w:rsidR="00E90E67" w:rsidRPr="00E90364">
        <w:rPr>
          <w:rFonts w:ascii="Arial" w:hAnsi="Arial" w:cs="Arial"/>
          <w:sz w:val="18"/>
          <w:lang w:val="es-CO"/>
        </w:rPr>
        <w:t xml:space="preserve"> y T-161 de 2019</w:t>
      </w:r>
      <w:r w:rsidRPr="00E90364">
        <w:rPr>
          <w:rFonts w:ascii="Arial" w:hAnsi="Arial" w:cs="Arial"/>
          <w:sz w:val="18"/>
          <w:lang w:val="es-CO"/>
        </w:rPr>
        <w:t>.</w:t>
      </w:r>
    </w:p>
  </w:footnote>
  <w:footnote w:id="6">
    <w:p w:rsidR="00BA1285" w:rsidRDefault="00D16326" w:rsidP="00E90364">
      <w:pPr>
        <w:pStyle w:val="Textonotapie"/>
        <w:jc w:val="both"/>
      </w:pPr>
      <w:r w:rsidRPr="00E90364">
        <w:rPr>
          <w:rStyle w:val="Refdenotaalpie"/>
          <w:rFonts w:ascii="Arial" w:hAnsi="Arial" w:cs="Arial"/>
          <w:sz w:val="18"/>
          <w:lang w:val="es-CO"/>
        </w:rPr>
        <w:footnoteRef/>
      </w:r>
      <w:r w:rsidRPr="00E90364">
        <w:rPr>
          <w:rFonts w:ascii="Arial" w:hAnsi="Arial" w:cs="Arial"/>
          <w:sz w:val="18"/>
          <w:lang w:val="es-CO"/>
        </w:rPr>
        <w:t xml:space="preserve"> CC. Ob. cit. </w:t>
      </w:r>
    </w:p>
  </w:footnote>
  <w:footnote w:id="7">
    <w:p w:rsidR="00BA1285" w:rsidRDefault="00D16326" w:rsidP="00E90364">
      <w:pPr>
        <w:pStyle w:val="Textonotapie"/>
        <w:jc w:val="both"/>
      </w:pPr>
      <w:r w:rsidRPr="00E90364">
        <w:rPr>
          <w:rStyle w:val="Refdenotaalpie"/>
          <w:rFonts w:ascii="Arial" w:hAnsi="Arial" w:cs="Arial"/>
          <w:sz w:val="18"/>
          <w:lang w:val="es-CO"/>
        </w:rPr>
        <w:footnoteRef/>
      </w:r>
      <w:r w:rsidRPr="00E90364">
        <w:rPr>
          <w:rFonts w:ascii="Arial" w:hAnsi="Arial" w:cs="Arial"/>
          <w:sz w:val="18"/>
          <w:lang w:val="es-CO"/>
        </w:rPr>
        <w:t xml:space="preserve"> CC. T-</w:t>
      </w:r>
      <w:r w:rsidR="00F659D0" w:rsidRPr="00E90364">
        <w:rPr>
          <w:rFonts w:ascii="Arial" w:hAnsi="Arial" w:cs="Arial"/>
          <w:sz w:val="18"/>
          <w:lang w:val="es-CO"/>
        </w:rPr>
        <w:t>401</w:t>
      </w:r>
      <w:r w:rsidRPr="00E90364">
        <w:rPr>
          <w:rFonts w:ascii="Arial" w:hAnsi="Arial" w:cs="Arial"/>
          <w:sz w:val="18"/>
          <w:lang w:val="es-CO"/>
        </w:rPr>
        <w:t xml:space="preserve"> de 201</w:t>
      </w:r>
      <w:r w:rsidR="00F659D0" w:rsidRPr="00E90364">
        <w:rPr>
          <w:rFonts w:ascii="Arial" w:hAnsi="Arial" w:cs="Arial"/>
          <w:sz w:val="18"/>
          <w:lang w:val="es-CO"/>
        </w:rPr>
        <w:t>7 y T-161 de 2019</w:t>
      </w:r>
      <w:proofErr w:type="gramStart"/>
      <w:r w:rsidR="00F659D0" w:rsidRPr="00E90364">
        <w:rPr>
          <w:rFonts w:ascii="Arial" w:hAnsi="Arial" w:cs="Arial"/>
          <w:sz w:val="18"/>
          <w:lang w:val="es-CO"/>
        </w:rPr>
        <w:t>.</w:t>
      </w:r>
      <w:r w:rsidRPr="00E90364">
        <w:rPr>
          <w:rFonts w:ascii="Arial" w:hAnsi="Arial" w:cs="Arial"/>
          <w:sz w:val="18"/>
          <w:lang w:val="es-CO"/>
        </w:rPr>
        <w:t>.</w:t>
      </w:r>
      <w:proofErr w:type="gramEnd"/>
    </w:p>
  </w:footnote>
  <w:footnote w:id="8">
    <w:p w:rsidR="00BA1285" w:rsidRDefault="005557D7"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C</w:t>
      </w:r>
      <w:r w:rsidRPr="00E90364">
        <w:rPr>
          <w:rFonts w:ascii="Arial" w:hAnsi="Arial" w:cs="Arial"/>
          <w:sz w:val="18"/>
          <w:lang w:val="es-CO"/>
        </w:rPr>
        <w:t>C. T-333 de 2013, T-698 de 2014, T-097 de 2015, T-691 de 2015, T-144 de 2016, T-401 de 2017 y T-218 de 2018, entre otras.</w:t>
      </w:r>
    </w:p>
  </w:footnote>
  <w:footnote w:id="9">
    <w:p w:rsidR="00BA1285" w:rsidRDefault="005557D7"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w:t>
      </w:r>
      <w:r w:rsidRPr="00E90364">
        <w:rPr>
          <w:rFonts w:ascii="Arial" w:hAnsi="Arial" w:cs="Arial"/>
          <w:sz w:val="18"/>
          <w:lang w:val="es-CO"/>
        </w:rPr>
        <w:t>CC. T-401 de 2017.</w:t>
      </w:r>
    </w:p>
  </w:footnote>
  <w:footnote w:id="10">
    <w:p w:rsidR="00BA1285" w:rsidRDefault="005557D7"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w:t>
      </w:r>
      <w:r w:rsidRPr="00E90364">
        <w:rPr>
          <w:rFonts w:ascii="Arial" w:hAnsi="Arial" w:cs="Arial"/>
          <w:sz w:val="18"/>
          <w:lang w:val="es-CO"/>
        </w:rPr>
        <w:t>CC. Ob. cit.</w:t>
      </w:r>
    </w:p>
  </w:footnote>
  <w:footnote w:id="11">
    <w:p w:rsidR="00BA1285" w:rsidRDefault="00014236"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CC. T-</w:t>
      </w:r>
      <w:r w:rsidR="0075208B" w:rsidRPr="00E90364">
        <w:rPr>
          <w:rFonts w:ascii="Arial" w:hAnsi="Arial" w:cs="Arial"/>
          <w:sz w:val="18"/>
        </w:rPr>
        <w:t>970 de 2014</w:t>
      </w:r>
      <w:r w:rsidRPr="00E90364">
        <w:rPr>
          <w:rFonts w:ascii="Arial" w:hAnsi="Arial" w:cs="Arial"/>
          <w:sz w:val="18"/>
        </w:rPr>
        <w:t>.</w:t>
      </w:r>
    </w:p>
  </w:footnote>
  <w:footnote w:id="12">
    <w:p w:rsidR="00BA1285" w:rsidRDefault="00014236"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CC. T-011 de 2016.</w:t>
      </w:r>
    </w:p>
  </w:footnote>
  <w:footnote w:id="13">
    <w:p w:rsidR="00BA1285" w:rsidRDefault="00F41889"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CC. T-044 de 2019, T-005 de 2019, T-063 de 2018, T-218 de 2017, T-062 de 2016, y SU-540 de 2007.</w:t>
      </w:r>
    </w:p>
  </w:footnote>
  <w:footnote w:id="14">
    <w:p w:rsidR="00BA1285" w:rsidRDefault="00014236" w:rsidP="00E90364">
      <w:pPr>
        <w:pStyle w:val="Textonotapie"/>
        <w:jc w:val="both"/>
      </w:pPr>
      <w:r w:rsidRPr="00E90364">
        <w:rPr>
          <w:rStyle w:val="Refdenotaalpie"/>
          <w:rFonts w:ascii="Arial" w:hAnsi="Arial" w:cs="Arial"/>
          <w:sz w:val="18"/>
        </w:rPr>
        <w:footnoteRef/>
      </w:r>
      <w:r w:rsidRPr="00E90364">
        <w:rPr>
          <w:rFonts w:ascii="Arial" w:hAnsi="Arial" w:cs="Arial"/>
          <w:sz w:val="18"/>
        </w:rPr>
        <w:t xml:space="preserve">  CC. T-</w:t>
      </w:r>
      <w:r w:rsidR="0075208B" w:rsidRPr="00E90364">
        <w:rPr>
          <w:rFonts w:ascii="Arial" w:hAnsi="Arial" w:cs="Arial"/>
          <w:sz w:val="18"/>
        </w:rPr>
        <w:t>0</w:t>
      </w:r>
      <w:r w:rsidR="00FE5D24" w:rsidRPr="00E90364">
        <w:rPr>
          <w:rFonts w:ascii="Arial" w:hAnsi="Arial" w:cs="Arial"/>
          <w:sz w:val="18"/>
        </w:rPr>
        <w:t>25</w:t>
      </w:r>
      <w:r w:rsidR="0075208B" w:rsidRPr="00E90364">
        <w:rPr>
          <w:rFonts w:ascii="Arial" w:hAnsi="Arial" w:cs="Arial"/>
          <w:sz w:val="18"/>
        </w:rPr>
        <w:t xml:space="preserve"> de 2019, T-</w:t>
      </w:r>
      <w:r w:rsidRPr="00E90364">
        <w:rPr>
          <w:rFonts w:ascii="Arial" w:hAnsi="Arial" w:cs="Arial"/>
          <w:sz w:val="18"/>
        </w:rPr>
        <w:t>106 de 2018, T-218 de 2017, T-059 de 2016, T-041 de 2016, y T-045 de 2008</w:t>
      </w:r>
      <w:r w:rsidR="00FE5D24" w:rsidRPr="00E90364">
        <w:rPr>
          <w:rFonts w:ascii="Arial" w:hAnsi="Arial" w:cs="Arial"/>
          <w:sz w:val="18"/>
        </w:rPr>
        <w:t>, entre otras</w:t>
      </w:r>
      <w:r w:rsidR="0075208B" w:rsidRPr="00E90364">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467087">
      <w:rPr>
        <w:rFonts w:ascii="Georgia" w:hAnsi="Georgia" w:cs="Calibri"/>
        <w:i/>
        <w:noProof/>
        <w:sz w:val="20"/>
      </w:rPr>
      <w:t>8</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06F99">
      <w:rPr>
        <w:rFonts w:ascii="Georgia" w:hAnsi="Georgia" w:cs="Calibri"/>
        <w:i/>
        <w:sz w:val="18"/>
        <w:szCs w:val="22"/>
      </w:rPr>
      <w:t>0</w:t>
    </w:r>
    <w:r w:rsidR="00B35D91">
      <w:rPr>
        <w:rFonts w:ascii="Georgia" w:hAnsi="Georgia" w:cs="Calibri"/>
        <w:i/>
        <w:sz w:val="18"/>
        <w:szCs w:val="22"/>
      </w:rPr>
      <w:t>76</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4236"/>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56"/>
    <w:rsid w:val="000615A1"/>
    <w:rsid w:val="000616FF"/>
    <w:rsid w:val="00061774"/>
    <w:rsid w:val="000623F4"/>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0D9"/>
    <w:rsid w:val="0007464B"/>
    <w:rsid w:val="000756CD"/>
    <w:rsid w:val="00075FCE"/>
    <w:rsid w:val="000769E5"/>
    <w:rsid w:val="000774AE"/>
    <w:rsid w:val="0008021E"/>
    <w:rsid w:val="000803A5"/>
    <w:rsid w:val="000809FF"/>
    <w:rsid w:val="00080DED"/>
    <w:rsid w:val="000812BB"/>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4A9B"/>
    <w:rsid w:val="000C5052"/>
    <w:rsid w:val="000C513B"/>
    <w:rsid w:val="000C585F"/>
    <w:rsid w:val="000C6119"/>
    <w:rsid w:val="000C69DD"/>
    <w:rsid w:val="000C6D0C"/>
    <w:rsid w:val="000C71EA"/>
    <w:rsid w:val="000C727F"/>
    <w:rsid w:val="000C74DD"/>
    <w:rsid w:val="000C760A"/>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64A"/>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D6"/>
    <w:rsid w:val="001178D1"/>
    <w:rsid w:val="00120C3E"/>
    <w:rsid w:val="00120D43"/>
    <w:rsid w:val="0012140E"/>
    <w:rsid w:val="001214AF"/>
    <w:rsid w:val="001214F8"/>
    <w:rsid w:val="00122552"/>
    <w:rsid w:val="001229BE"/>
    <w:rsid w:val="001229DE"/>
    <w:rsid w:val="00122B6C"/>
    <w:rsid w:val="0012348F"/>
    <w:rsid w:val="001235FF"/>
    <w:rsid w:val="00123A00"/>
    <w:rsid w:val="00123DA4"/>
    <w:rsid w:val="00124730"/>
    <w:rsid w:val="00124764"/>
    <w:rsid w:val="00124848"/>
    <w:rsid w:val="001248F2"/>
    <w:rsid w:val="00124FBD"/>
    <w:rsid w:val="00125056"/>
    <w:rsid w:val="00125094"/>
    <w:rsid w:val="00125154"/>
    <w:rsid w:val="00125AC0"/>
    <w:rsid w:val="00125C1E"/>
    <w:rsid w:val="00126266"/>
    <w:rsid w:val="001262A4"/>
    <w:rsid w:val="00126472"/>
    <w:rsid w:val="001265F9"/>
    <w:rsid w:val="00126953"/>
    <w:rsid w:val="0012714E"/>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37F68"/>
    <w:rsid w:val="0014012A"/>
    <w:rsid w:val="001403BF"/>
    <w:rsid w:val="001406C7"/>
    <w:rsid w:val="00141287"/>
    <w:rsid w:val="0014145E"/>
    <w:rsid w:val="00141D52"/>
    <w:rsid w:val="001422AB"/>
    <w:rsid w:val="001425BD"/>
    <w:rsid w:val="00142676"/>
    <w:rsid w:val="0014281B"/>
    <w:rsid w:val="0014339C"/>
    <w:rsid w:val="00143AEE"/>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47FC3"/>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9C3"/>
    <w:rsid w:val="00180B3C"/>
    <w:rsid w:val="00181213"/>
    <w:rsid w:val="00181C9F"/>
    <w:rsid w:val="00181ECC"/>
    <w:rsid w:val="00183208"/>
    <w:rsid w:val="00183C2E"/>
    <w:rsid w:val="001844E9"/>
    <w:rsid w:val="001846DE"/>
    <w:rsid w:val="0018505B"/>
    <w:rsid w:val="00185060"/>
    <w:rsid w:val="001850F3"/>
    <w:rsid w:val="001852A4"/>
    <w:rsid w:val="00185571"/>
    <w:rsid w:val="001859F8"/>
    <w:rsid w:val="00186D6D"/>
    <w:rsid w:val="00187240"/>
    <w:rsid w:val="001877B0"/>
    <w:rsid w:val="0019006B"/>
    <w:rsid w:val="001902B8"/>
    <w:rsid w:val="001907EA"/>
    <w:rsid w:val="001919A6"/>
    <w:rsid w:val="00192144"/>
    <w:rsid w:val="001929B6"/>
    <w:rsid w:val="0019341E"/>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447"/>
    <w:rsid w:val="001A4D34"/>
    <w:rsid w:val="001A57C2"/>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49F"/>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358"/>
    <w:rsid w:val="001F54C1"/>
    <w:rsid w:val="001F574D"/>
    <w:rsid w:val="001F579E"/>
    <w:rsid w:val="001F5FAD"/>
    <w:rsid w:val="001F657C"/>
    <w:rsid w:val="001F6A2A"/>
    <w:rsid w:val="001F7109"/>
    <w:rsid w:val="001F71B3"/>
    <w:rsid w:val="001F73E5"/>
    <w:rsid w:val="001F7452"/>
    <w:rsid w:val="001F7A12"/>
    <w:rsid w:val="0020012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17BB6"/>
    <w:rsid w:val="00220029"/>
    <w:rsid w:val="00220254"/>
    <w:rsid w:val="00220B87"/>
    <w:rsid w:val="00220EE3"/>
    <w:rsid w:val="00220F6E"/>
    <w:rsid w:val="00221897"/>
    <w:rsid w:val="00222C3B"/>
    <w:rsid w:val="0022407E"/>
    <w:rsid w:val="002243D9"/>
    <w:rsid w:val="002246E3"/>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0C7"/>
    <w:rsid w:val="002341A2"/>
    <w:rsid w:val="0023567F"/>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92D"/>
    <w:rsid w:val="00242CBE"/>
    <w:rsid w:val="00242EA7"/>
    <w:rsid w:val="002437A9"/>
    <w:rsid w:val="00243E1C"/>
    <w:rsid w:val="00243EFA"/>
    <w:rsid w:val="00244523"/>
    <w:rsid w:val="002445A1"/>
    <w:rsid w:val="002450A3"/>
    <w:rsid w:val="002455C0"/>
    <w:rsid w:val="00245B6F"/>
    <w:rsid w:val="002468E0"/>
    <w:rsid w:val="00246B7A"/>
    <w:rsid w:val="002470CC"/>
    <w:rsid w:val="002470E2"/>
    <w:rsid w:val="00247994"/>
    <w:rsid w:val="00250539"/>
    <w:rsid w:val="00250DA7"/>
    <w:rsid w:val="00250EAE"/>
    <w:rsid w:val="0025139D"/>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2EBB"/>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4ED"/>
    <w:rsid w:val="002A0618"/>
    <w:rsid w:val="002A1105"/>
    <w:rsid w:val="002A15C7"/>
    <w:rsid w:val="002A23F3"/>
    <w:rsid w:val="002A26CA"/>
    <w:rsid w:val="002A279A"/>
    <w:rsid w:val="002A283C"/>
    <w:rsid w:val="002A2C60"/>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0E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6EC9"/>
    <w:rsid w:val="002E708B"/>
    <w:rsid w:val="002E76EE"/>
    <w:rsid w:val="002E7C89"/>
    <w:rsid w:val="002E7E3A"/>
    <w:rsid w:val="002F05F4"/>
    <w:rsid w:val="002F0909"/>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224"/>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73F2"/>
    <w:rsid w:val="00307BEF"/>
    <w:rsid w:val="00307D28"/>
    <w:rsid w:val="00310667"/>
    <w:rsid w:val="003109EF"/>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5ED5"/>
    <w:rsid w:val="00316088"/>
    <w:rsid w:val="00316ABE"/>
    <w:rsid w:val="00316CAE"/>
    <w:rsid w:val="0031797D"/>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C5C"/>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643"/>
    <w:rsid w:val="00362AD1"/>
    <w:rsid w:val="00362CB1"/>
    <w:rsid w:val="003632B0"/>
    <w:rsid w:val="003638DC"/>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6B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B82"/>
    <w:rsid w:val="003B0CC2"/>
    <w:rsid w:val="003B0EE1"/>
    <w:rsid w:val="003B125D"/>
    <w:rsid w:val="003B12FB"/>
    <w:rsid w:val="003B1747"/>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5AC"/>
    <w:rsid w:val="003B7AD3"/>
    <w:rsid w:val="003C10F9"/>
    <w:rsid w:val="003C15A7"/>
    <w:rsid w:val="003C1886"/>
    <w:rsid w:val="003C1D50"/>
    <w:rsid w:val="003C249E"/>
    <w:rsid w:val="003C2862"/>
    <w:rsid w:val="003C2EB2"/>
    <w:rsid w:val="003C3200"/>
    <w:rsid w:val="003C3727"/>
    <w:rsid w:val="003C3A12"/>
    <w:rsid w:val="003C4499"/>
    <w:rsid w:val="003C474B"/>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98C"/>
    <w:rsid w:val="00405BFE"/>
    <w:rsid w:val="00405F51"/>
    <w:rsid w:val="00406A9E"/>
    <w:rsid w:val="00406FAB"/>
    <w:rsid w:val="004074D0"/>
    <w:rsid w:val="004075D1"/>
    <w:rsid w:val="004079E3"/>
    <w:rsid w:val="004104F0"/>
    <w:rsid w:val="004106AC"/>
    <w:rsid w:val="004108FA"/>
    <w:rsid w:val="00411107"/>
    <w:rsid w:val="0041111B"/>
    <w:rsid w:val="0041119D"/>
    <w:rsid w:val="00411435"/>
    <w:rsid w:val="00412707"/>
    <w:rsid w:val="00412781"/>
    <w:rsid w:val="004127DC"/>
    <w:rsid w:val="00413322"/>
    <w:rsid w:val="00413340"/>
    <w:rsid w:val="004136DA"/>
    <w:rsid w:val="0041428F"/>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E6E"/>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2AF"/>
    <w:rsid w:val="0046469C"/>
    <w:rsid w:val="00464F84"/>
    <w:rsid w:val="00465137"/>
    <w:rsid w:val="00465173"/>
    <w:rsid w:val="00465C0B"/>
    <w:rsid w:val="00466234"/>
    <w:rsid w:val="0046657E"/>
    <w:rsid w:val="0046667A"/>
    <w:rsid w:val="00466EA1"/>
    <w:rsid w:val="00467087"/>
    <w:rsid w:val="0046731F"/>
    <w:rsid w:val="004673BB"/>
    <w:rsid w:val="00467960"/>
    <w:rsid w:val="0047000C"/>
    <w:rsid w:val="00470402"/>
    <w:rsid w:val="00471369"/>
    <w:rsid w:val="004716D8"/>
    <w:rsid w:val="004719BF"/>
    <w:rsid w:val="00471BFA"/>
    <w:rsid w:val="00471E93"/>
    <w:rsid w:val="00472230"/>
    <w:rsid w:val="004724CC"/>
    <w:rsid w:val="004727D7"/>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00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0DE"/>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C7FE6"/>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121"/>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3D5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9CE"/>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40C"/>
    <w:rsid w:val="00533725"/>
    <w:rsid w:val="00533B8B"/>
    <w:rsid w:val="00534064"/>
    <w:rsid w:val="005340A5"/>
    <w:rsid w:val="00534269"/>
    <w:rsid w:val="005342A8"/>
    <w:rsid w:val="00534744"/>
    <w:rsid w:val="005358CE"/>
    <w:rsid w:val="005363AE"/>
    <w:rsid w:val="00536E5D"/>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7D7"/>
    <w:rsid w:val="00555BC2"/>
    <w:rsid w:val="005561DB"/>
    <w:rsid w:val="00556508"/>
    <w:rsid w:val="00556B10"/>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0EC9"/>
    <w:rsid w:val="00571068"/>
    <w:rsid w:val="00571582"/>
    <w:rsid w:val="00571899"/>
    <w:rsid w:val="00571C10"/>
    <w:rsid w:val="0057266F"/>
    <w:rsid w:val="005727E0"/>
    <w:rsid w:val="00572C57"/>
    <w:rsid w:val="00572C84"/>
    <w:rsid w:val="00572EEF"/>
    <w:rsid w:val="005731E4"/>
    <w:rsid w:val="0057340D"/>
    <w:rsid w:val="0057359A"/>
    <w:rsid w:val="00573CD1"/>
    <w:rsid w:val="005742AB"/>
    <w:rsid w:val="005747A0"/>
    <w:rsid w:val="00574B3D"/>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5845"/>
    <w:rsid w:val="0058608C"/>
    <w:rsid w:val="005868FF"/>
    <w:rsid w:val="00586B40"/>
    <w:rsid w:val="00586D15"/>
    <w:rsid w:val="00587535"/>
    <w:rsid w:val="0058760B"/>
    <w:rsid w:val="005879EB"/>
    <w:rsid w:val="00587A58"/>
    <w:rsid w:val="00587E67"/>
    <w:rsid w:val="00587E89"/>
    <w:rsid w:val="005900E8"/>
    <w:rsid w:val="00590AD2"/>
    <w:rsid w:val="005912EB"/>
    <w:rsid w:val="00591A2D"/>
    <w:rsid w:val="00591A34"/>
    <w:rsid w:val="0059245E"/>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421D"/>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7DC"/>
    <w:rsid w:val="005E5F41"/>
    <w:rsid w:val="005E618E"/>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44C8"/>
    <w:rsid w:val="006244D2"/>
    <w:rsid w:val="0062472B"/>
    <w:rsid w:val="00624817"/>
    <w:rsid w:val="00624AC1"/>
    <w:rsid w:val="00624D48"/>
    <w:rsid w:val="00624D9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AFF"/>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265"/>
    <w:rsid w:val="006A64CC"/>
    <w:rsid w:val="006A672F"/>
    <w:rsid w:val="006A6968"/>
    <w:rsid w:val="006A7A1D"/>
    <w:rsid w:val="006A7CCB"/>
    <w:rsid w:val="006B0120"/>
    <w:rsid w:val="006B02E7"/>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2C6"/>
    <w:rsid w:val="006E69BE"/>
    <w:rsid w:val="006E6BD7"/>
    <w:rsid w:val="006E72C2"/>
    <w:rsid w:val="006E7847"/>
    <w:rsid w:val="006E7BBA"/>
    <w:rsid w:val="006E7CF0"/>
    <w:rsid w:val="006F0172"/>
    <w:rsid w:val="006F07D5"/>
    <w:rsid w:val="006F0C81"/>
    <w:rsid w:val="006F104D"/>
    <w:rsid w:val="006F1077"/>
    <w:rsid w:val="006F1601"/>
    <w:rsid w:val="006F1B7A"/>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90"/>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08B"/>
    <w:rsid w:val="0075358D"/>
    <w:rsid w:val="00754365"/>
    <w:rsid w:val="007547A7"/>
    <w:rsid w:val="00754C5E"/>
    <w:rsid w:val="00754D42"/>
    <w:rsid w:val="00755273"/>
    <w:rsid w:val="0075616D"/>
    <w:rsid w:val="007561FF"/>
    <w:rsid w:val="00756584"/>
    <w:rsid w:val="00756756"/>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18B"/>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72"/>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3E78"/>
    <w:rsid w:val="007D473B"/>
    <w:rsid w:val="007D4C9C"/>
    <w:rsid w:val="007D5761"/>
    <w:rsid w:val="007D5A2A"/>
    <w:rsid w:val="007D5CB1"/>
    <w:rsid w:val="007D5EF4"/>
    <w:rsid w:val="007D61B6"/>
    <w:rsid w:val="007D648B"/>
    <w:rsid w:val="007D64C1"/>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33C"/>
    <w:rsid w:val="00802835"/>
    <w:rsid w:val="00802D8F"/>
    <w:rsid w:val="00802EA3"/>
    <w:rsid w:val="008031C7"/>
    <w:rsid w:val="00803BB0"/>
    <w:rsid w:val="00803E05"/>
    <w:rsid w:val="00803EA2"/>
    <w:rsid w:val="00804242"/>
    <w:rsid w:val="00804404"/>
    <w:rsid w:val="008048A4"/>
    <w:rsid w:val="00804B64"/>
    <w:rsid w:val="00804BEF"/>
    <w:rsid w:val="00804C9F"/>
    <w:rsid w:val="00804F27"/>
    <w:rsid w:val="008052E8"/>
    <w:rsid w:val="00805771"/>
    <w:rsid w:val="00806547"/>
    <w:rsid w:val="00806C68"/>
    <w:rsid w:val="00807080"/>
    <w:rsid w:val="00807097"/>
    <w:rsid w:val="008075EB"/>
    <w:rsid w:val="00807BA9"/>
    <w:rsid w:val="00810E5D"/>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1C0B"/>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3ADF"/>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E09"/>
    <w:rsid w:val="00841113"/>
    <w:rsid w:val="00841BFC"/>
    <w:rsid w:val="00841E07"/>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6F8"/>
    <w:rsid w:val="00851CB4"/>
    <w:rsid w:val="00851DD9"/>
    <w:rsid w:val="008520C1"/>
    <w:rsid w:val="008522BF"/>
    <w:rsid w:val="008524DF"/>
    <w:rsid w:val="0085265A"/>
    <w:rsid w:val="00852887"/>
    <w:rsid w:val="00852EB3"/>
    <w:rsid w:val="008531F1"/>
    <w:rsid w:val="008536EF"/>
    <w:rsid w:val="00853956"/>
    <w:rsid w:val="00853A03"/>
    <w:rsid w:val="00853E40"/>
    <w:rsid w:val="0085406F"/>
    <w:rsid w:val="0085439D"/>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482C"/>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3D94"/>
    <w:rsid w:val="008A4F3D"/>
    <w:rsid w:val="008A52FC"/>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434A"/>
    <w:rsid w:val="008E50E4"/>
    <w:rsid w:val="008E531D"/>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243"/>
    <w:rsid w:val="009033C4"/>
    <w:rsid w:val="009039C6"/>
    <w:rsid w:val="00903D0B"/>
    <w:rsid w:val="009040E6"/>
    <w:rsid w:val="00904343"/>
    <w:rsid w:val="0090483B"/>
    <w:rsid w:val="00905295"/>
    <w:rsid w:val="0090570E"/>
    <w:rsid w:val="00905BF7"/>
    <w:rsid w:val="009065D2"/>
    <w:rsid w:val="009068F1"/>
    <w:rsid w:val="00906BF2"/>
    <w:rsid w:val="00910CA4"/>
    <w:rsid w:val="00910EA9"/>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7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2DC3"/>
    <w:rsid w:val="00962DF4"/>
    <w:rsid w:val="00962F8B"/>
    <w:rsid w:val="009630A1"/>
    <w:rsid w:val="009636BF"/>
    <w:rsid w:val="00963C96"/>
    <w:rsid w:val="00964494"/>
    <w:rsid w:val="009644EB"/>
    <w:rsid w:val="009646AA"/>
    <w:rsid w:val="009646C6"/>
    <w:rsid w:val="00964A80"/>
    <w:rsid w:val="0096529A"/>
    <w:rsid w:val="0096560C"/>
    <w:rsid w:val="009658CC"/>
    <w:rsid w:val="009659F8"/>
    <w:rsid w:val="00965DB8"/>
    <w:rsid w:val="00966951"/>
    <w:rsid w:val="009675E9"/>
    <w:rsid w:val="009676DE"/>
    <w:rsid w:val="00967AD7"/>
    <w:rsid w:val="00967D57"/>
    <w:rsid w:val="00967DF9"/>
    <w:rsid w:val="0097017E"/>
    <w:rsid w:val="00970277"/>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3D6"/>
    <w:rsid w:val="00976E97"/>
    <w:rsid w:val="00977EF7"/>
    <w:rsid w:val="00980A11"/>
    <w:rsid w:val="00980AC5"/>
    <w:rsid w:val="00980E71"/>
    <w:rsid w:val="0098112B"/>
    <w:rsid w:val="0098136D"/>
    <w:rsid w:val="00981758"/>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6A0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169"/>
    <w:rsid w:val="00A054D8"/>
    <w:rsid w:val="00A056E0"/>
    <w:rsid w:val="00A05AF6"/>
    <w:rsid w:val="00A06239"/>
    <w:rsid w:val="00A0668E"/>
    <w:rsid w:val="00A06847"/>
    <w:rsid w:val="00A06890"/>
    <w:rsid w:val="00A06EB8"/>
    <w:rsid w:val="00A07309"/>
    <w:rsid w:val="00A07CF3"/>
    <w:rsid w:val="00A10B90"/>
    <w:rsid w:val="00A10C92"/>
    <w:rsid w:val="00A11021"/>
    <w:rsid w:val="00A11116"/>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2D8F"/>
    <w:rsid w:val="00A232B2"/>
    <w:rsid w:val="00A23635"/>
    <w:rsid w:val="00A239D1"/>
    <w:rsid w:val="00A2433D"/>
    <w:rsid w:val="00A24359"/>
    <w:rsid w:val="00A24959"/>
    <w:rsid w:val="00A25055"/>
    <w:rsid w:val="00A25373"/>
    <w:rsid w:val="00A26373"/>
    <w:rsid w:val="00A2674A"/>
    <w:rsid w:val="00A26A5B"/>
    <w:rsid w:val="00A26C55"/>
    <w:rsid w:val="00A276EA"/>
    <w:rsid w:val="00A27860"/>
    <w:rsid w:val="00A279FE"/>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571"/>
    <w:rsid w:val="00A50667"/>
    <w:rsid w:val="00A509AB"/>
    <w:rsid w:val="00A50B34"/>
    <w:rsid w:val="00A51304"/>
    <w:rsid w:val="00A51F23"/>
    <w:rsid w:val="00A52B7F"/>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78"/>
    <w:rsid w:val="00A66B5E"/>
    <w:rsid w:val="00A66F31"/>
    <w:rsid w:val="00A67CCB"/>
    <w:rsid w:val="00A67F54"/>
    <w:rsid w:val="00A7037C"/>
    <w:rsid w:val="00A7096D"/>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51"/>
    <w:rsid w:val="00A95CC6"/>
    <w:rsid w:val="00A96603"/>
    <w:rsid w:val="00A9698C"/>
    <w:rsid w:val="00A97B18"/>
    <w:rsid w:val="00A97C13"/>
    <w:rsid w:val="00AA08BE"/>
    <w:rsid w:val="00AA0AD7"/>
    <w:rsid w:val="00AA0B62"/>
    <w:rsid w:val="00AA0CBE"/>
    <w:rsid w:val="00AA0E3C"/>
    <w:rsid w:val="00AA1A97"/>
    <w:rsid w:val="00AA1B20"/>
    <w:rsid w:val="00AA1C66"/>
    <w:rsid w:val="00AA2028"/>
    <w:rsid w:val="00AA2F19"/>
    <w:rsid w:val="00AA4E71"/>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4C4"/>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5D91"/>
    <w:rsid w:val="00B3607B"/>
    <w:rsid w:val="00B36D31"/>
    <w:rsid w:val="00B37846"/>
    <w:rsid w:val="00B37E06"/>
    <w:rsid w:val="00B37FE3"/>
    <w:rsid w:val="00B40266"/>
    <w:rsid w:val="00B407A4"/>
    <w:rsid w:val="00B407A9"/>
    <w:rsid w:val="00B40B09"/>
    <w:rsid w:val="00B41166"/>
    <w:rsid w:val="00B41484"/>
    <w:rsid w:val="00B414A6"/>
    <w:rsid w:val="00B418E6"/>
    <w:rsid w:val="00B41B34"/>
    <w:rsid w:val="00B41B99"/>
    <w:rsid w:val="00B41F3E"/>
    <w:rsid w:val="00B42816"/>
    <w:rsid w:val="00B42C56"/>
    <w:rsid w:val="00B431A9"/>
    <w:rsid w:val="00B43247"/>
    <w:rsid w:val="00B435AF"/>
    <w:rsid w:val="00B43B6B"/>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49"/>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428"/>
    <w:rsid w:val="00B9372D"/>
    <w:rsid w:val="00B93EB3"/>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9784C"/>
    <w:rsid w:val="00BA0742"/>
    <w:rsid w:val="00BA1285"/>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39B"/>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0B3"/>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3ED7"/>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BE"/>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E54"/>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67DEC"/>
    <w:rsid w:val="00C7042C"/>
    <w:rsid w:val="00C7071E"/>
    <w:rsid w:val="00C7080A"/>
    <w:rsid w:val="00C70A04"/>
    <w:rsid w:val="00C70ADC"/>
    <w:rsid w:val="00C70C5C"/>
    <w:rsid w:val="00C70F09"/>
    <w:rsid w:val="00C71730"/>
    <w:rsid w:val="00C717D4"/>
    <w:rsid w:val="00C71903"/>
    <w:rsid w:val="00C71E8C"/>
    <w:rsid w:val="00C721B4"/>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87F70"/>
    <w:rsid w:val="00C901FD"/>
    <w:rsid w:val="00C90890"/>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EB7"/>
    <w:rsid w:val="00CA12AE"/>
    <w:rsid w:val="00CA14C5"/>
    <w:rsid w:val="00CA17C2"/>
    <w:rsid w:val="00CA1970"/>
    <w:rsid w:val="00CA217C"/>
    <w:rsid w:val="00CA2269"/>
    <w:rsid w:val="00CA25E4"/>
    <w:rsid w:val="00CA2650"/>
    <w:rsid w:val="00CA27F5"/>
    <w:rsid w:val="00CA35DB"/>
    <w:rsid w:val="00CA3894"/>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44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44F"/>
    <w:rsid w:val="00CE389E"/>
    <w:rsid w:val="00CE3C27"/>
    <w:rsid w:val="00CE4092"/>
    <w:rsid w:val="00CE4233"/>
    <w:rsid w:val="00CE4238"/>
    <w:rsid w:val="00CE4281"/>
    <w:rsid w:val="00CE4D5B"/>
    <w:rsid w:val="00CE4D92"/>
    <w:rsid w:val="00CE4EA2"/>
    <w:rsid w:val="00CE55BD"/>
    <w:rsid w:val="00CE5CDC"/>
    <w:rsid w:val="00CE5DE7"/>
    <w:rsid w:val="00CE5F0B"/>
    <w:rsid w:val="00CE5F41"/>
    <w:rsid w:val="00CE6857"/>
    <w:rsid w:val="00CE69EB"/>
    <w:rsid w:val="00CE6CA7"/>
    <w:rsid w:val="00CE71C0"/>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0AA4"/>
    <w:rsid w:val="00D012A7"/>
    <w:rsid w:val="00D016C6"/>
    <w:rsid w:val="00D020D3"/>
    <w:rsid w:val="00D02184"/>
    <w:rsid w:val="00D02480"/>
    <w:rsid w:val="00D026C3"/>
    <w:rsid w:val="00D02D37"/>
    <w:rsid w:val="00D02DE1"/>
    <w:rsid w:val="00D0377A"/>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CC4"/>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C8C"/>
    <w:rsid w:val="00D3531C"/>
    <w:rsid w:val="00D3719C"/>
    <w:rsid w:val="00D37435"/>
    <w:rsid w:val="00D374E2"/>
    <w:rsid w:val="00D3750C"/>
    <w:rsid w:val="00D37AB2"/>
    <w:rsid w:val="00D37AB8"/>
    <w:rsid w:val="00D37E51"/>
    <w:rsid w:val="00D40128"/>
    <w:rsid w:val="00D40175"/>
    <w:rsid w:val="00D4072D"/>
    <w:rsid w:val="00D41030"/>
    <w:rsid w:val="00D4145B"/>
    <w:rsid w:val="00D4167C"/>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3D23"/>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2F8"/>
    <w:rsid w:val="00D669DC"/>
    <w:rsid w:val="00D67665"/>
    <w:rsid w:val="00D67902"/>
    <w:rsid w:val="00D67A5C"/>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928"/>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D22"/>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864"/>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4AC"/>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7F"/>
    <w:rsid w:val="00E217D2"/>
    <w:rsid w:val="00E22703"/>
    <w:rsid w:val="00E22AB2"/>
    <w:rsid w:val="00E22E13"/>
    <w:rsid w:val="00E236D5"/>
    <w:rsid w:val="00E2382A"/>
    <w:rsid w:val="00E242C4"/>
    <w:rsid w:val="00E244F4"/>
    <w:rsid w:val="00E2544B"/>
    <w:rsid w:val="00E25472"/>
    <w:rsid w:val="00E2573A"/>
    <w:rsid w:val="00E2577B"/>
    <w:rsid w:val="00E2638A"/>
    <w:rsid w:val="00E268B9"/>
    <w:rsid w:val="00E268BD"/>
    <w:rsid w:val="00E26DA2"/>
    <w:rsid w:val="00E270F4"/>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B14"/>
    <w:rsid w:val="00E55F41"/>
    <w:rsid w:val="00E570CE"/>
    <w:rsid w:val="00E5716E"/>
    <w:rsid w:val="00E57283"/>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4199"/>
    <w:rsid w:val="00E74353"/>
    <w:rsid w:val="00E74E32"/>
    <w:rsid w:val="00E75CCB"/>
    <w:rsid w:val="00E75D20"/>
    <w:rsid w:val="00E76198"/>
    <w:rsid w:val="00E765C8"/>
    <w:rsid w:val="00E772E7"/>
    <w:rsid w:val="00E77445"/>
    <w:rsid w:val="00E77F0C"/>
    <w:rsid w:val="00E80633"/>
    <w:rsid w:val="00E80D40"/>
    <w:rsid w:val="00E80F8C"/>
    <w:rsid w:val="00E81BA7"/>
    <w:rsid w:val="00E81CC0"/>
    <w:rsid w:val="00E82137"/>
    <w:rsid w:val="00E82355"/>
    <w:rsid w:val="00E82697"/>
    <w:rsid w:val="00E833A4"/>
    <w:rsid w:val="00E83C65"/>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5B6B"/>
    <w:rsid w:val="00E96DBB"/>
    <w:rsid w:val="00E972A7"/>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4A7C"/>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251B"/>
    <w:rsid w:val="00EC26C7"/>
    <w:rsid w:val="00EC31C5"/>
    <w:rsid w:val="00EC36BD"/>
    <w:rsid w:val="00EC3A15"/>
    <w:rsid w:val="00EC3C8D"/>
    <w:rsid w:val="00EC3E0B"/>
    <w:rsid w:val="00EC4513"/>
    <w:rsid w:val="00EC49A8"/>
    <w:rsid w:val="00EC4A37"/>
    <w:rsid w:val="00EC5032"/>
    <w:rsid w:val="00EC51AC"/>
    <w:rsid w:val="00EC5799"/>
    <w:rsid w:val="00EC57DE"/>
    <w:rsid w:val="00EC5EBC"/>
    <w:rsid w:val="00EC6056"/>
    <w:rsid w:val="00EC60A9"/>
    <w:rsid w:val="00EC6191"/>
    <w:rsid w:val="00EC67A6"/>
    <w:rsid w:val="00EC73B3"/>
    <w:rsid w:val="00EC7BF1"/>
    <w:rsid w:val="00ED03C4"/>
    <w:rsid w:val="00ED0BA4"/>
    <w:rsid w:val="00ED2337"/>
    <w:rsid w:val="00ED2A7A"/>
    <w:rsid w:val="00ED2E67"/>
    <w:rsid w:val="00ED2FEE"/>
    <w:rsid w:val="00ED3017"/>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60D0"/>
    <w:rsid w:val="00ED66DF"/>
    <w:rsid w:val="00ED6E3C"/>
    <w:rsid w:val="00ED6FBD"/>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D82"/>
    <w:rsid w:val="00EE5DFB"/>
    <w:rsid w:val="00EE6077"/>
    <w:rsid w:val="00EE60D3"/>
    <w:rsid w:val="00EE60FD"/>
    <w:rsid w:val="00EE6720"/>
    <w:rsid w:val="00EE6798"/>
    <w:rsid w:val="00EE695D"/>
    <w:rsid w:val="00EE6E66"/>
    <w:rsid w:val="00EE70D2"/>
    <w:rsid w:val="00EF017E"/>
    <w:rsid w:val="00EF02FC"/>
    <w:rsid w:val="00EF084D"/>
    <w:rsid w:val="00EF0DB1"/>
    <w:rsid w:val="00EF0E49"/>
    <w:rsid w:val="00EF16B6"/>
    <w:rsid w:val="00EF1B40"/>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0787A"/>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775"/>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889"/>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59D"/>
    <w:rsid w:val="00F46816"/>
    <w:rsid w:val="00F46BEB"/>
    <w:rsid w:val="00F46D27"/>
    <w:rsid w:val="00F472A1"/>
    <w:rsid w:val="00F4746E"/>
    <w:rsid w:val="00F5025F"/>
    <w:rsid w:val="00F50AA8"/>
    <w:rsid w:val="00F50BC2"/>
    <w:rsid w:val="00F51456"/>
    <w:rsid w:val="00F5194D"/>
    <w:rsid w:val="00F524B3"/>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5F9"/>
    <w:rsid w:val="00F61AB6"/>
    <w:rsid w:val="00F61B0F"/>
    <w:rsid w:val="00F63435"/>
    <w:rsid w:val="00F636E6"/>
    <w:rsid w:val="00F63ABC"/>
    <w:rsid w:val="00F641C1"/>
    <w:rsid w:val="00F6473D"/>
    <w:rsid w:val="00F64E10"/>
    <w:rsid w:val="00F650F6"/>
    <w:rsid w:val="00F655AD"/>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765"/>
    <w:rsid w:val="00FB5E7E"/>
    <w:rsid w:val="00FB602A"/>
    <w:rsid w:val="00FB607D"/>
    <w:rsid w:val="00FB63BE"/>
    <w:rsid w:val="00FB656A"/>
    <w:rsid w:val="00FB6895"/>
    <w:rsid w:val="00FB6998"/>
    <w:rsid w:val="00FB6CFE"/>
    <w:rsid w:val="00FB715E"/>
    <w:rsid w:val="00FB72A5"/>
    <w:rsid w:val="00FC06A3"/>
    <w:rsid w:val="00FC0892"/>
    <w:rsid w:val="00FC113B"/>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A6B"/>
    <w:rsid w:val="00FD1538"/>
    <w:rsid w:val="00FD1573"/>
    <w:rsid w:val="00FD1AB8"/>
    <w:rsid w:val="00FD1EB6"/>
    <w:rsid w:val="00FD2AD0"/>
    <w:rsid w:val="00FD3140"/>
    <w:rsid w:val="00FD31ED"/>
    <w:rsid w:val="00FD346C"/>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D24"/>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967B0C-5565-4EFB-841A-9074950B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30662">
      <w:marLeft w:val="0"/>
      <w:marRight w:val="0"/>
      <w:marTop w:val="0"/>
      <w:marBottom w:val="0"/>
      <w:divBdr>
        <w:top w:val="none" w:sz="0" w:space="0" w:color="auto"/>
        <w:left w:val="none" w:sz="0" w:space="0" w:color="auto"/>
        <w:bottom w:val="none" w:sz="0" w:space="0" w:color="auto"/>
        <w:right w:val="none" w:sz="0" w:space="0" w:color="auto"/>
      </w:divBdr>
    </w:div>
    <w:div w:id="690230663">
      <w:marLeft w:val="0"/>
      <w:marRight w:val="0"/>
      <w:marTop w:val="0"/>
      <w:marBottom w:val="0"/>
      <w:divBdr>
        <w:top w:val="none" w:sz="0" w:space="0" w:color="auto"/>
        <w:left w:val="none" w:sz="0" w:space="0" w:color="auto"/>
        <w:bottom w:val="none" w:sz="0" w:space="0" w:color="auto"/>
        <w:right w:val="none" w:sz="0" w:space="0" w:color="auto"/>
      </w:divBdr>
    </w:div>
    <w:div w:id="690230664">
      <w:marLeft w:val="0"/>
      <w:marRight w:val="0"/>
      <w:marTop w:val="0"/>
      <w:marBottom w:val="0"/>
      <w:divBdr>
        <w:top w:val="none" w:sz="0" w:space="0" w:color="auto"/>
        <w:left w:val="none" w:sz="0" w:space="0" w:color="auto"/>
        <w:bottom w:val="none" w:sz="0" w:space="0" w:color="auto"/>
        <w:right w:val="none" w:sz="0" w:space="0" w:color="auto"/>
      </w:divBdr>
    </w:div>
    <w:div w:id="690230665">
      <w:marLeft w:val="0"/>
      <w:marRight w:val="0"/>
      <w:marTop w:val="0"/>
      <w:marBottom w:val="0"/>
      <w:divBdr>
        <w:top w:val="none" w:sz="0" w:space="0" w:color="auto"/>
        <w:left w:val="none" w:sz="0" w:space="0" w:color="auto"/>
        <w:bottom w:val="none" w:sz="0" w:space="0" w:color="auto"/>
        <w:right w:val="none" w:sz="0" w:space="0" w:color="auto"/>
      </w:divBdr>
    </w:div>
    <w:div w:id="690230666">
      <w:marLeft w:val="0"/>
      <w:marRight w:val="0"/>
      <w:marTop w:val="0"/>
      <w:marBottom w:val="0"/>
      <w:divBdr>
        <w:top w:val="none" w:sz="0" w:space="0" w:color="auto"/>
        <w:left w:val="none" w:sz="0" w:space="0" w:color="auto"/>
        <w:bottom w:val="none" w:sz="0" w:space="0" w:color="auto"/>
        <w:right w:val="none" w:sz="0" w:space="0" w:color="auto"/>
      </w:divBdr>
    </w:div>
    <w:div w:id="690230667">
      <w:marLeft w:val="0"/>
      <w:marRight w:val="0"/>
      <w:marTop w:val="0"/>
      <w:marBottom w:val="0"/>
      <w:divBdr>
        <w:top w:val="none" w:sz="0" w:space="0" w:color="auto"/>
        <w:left w:val="none" w:sz="0" w:space="0" w:color="auto"/>
        <w:bottom w:val="none" w:sz="0" w:space="0" w:color="auto"/>
        <w:right w:val="none" w:sz="0" w:space="0" w:color="auto"/>
      </w:divBdr>
    </w:div>
    <w:div w:id="690230668">
      <w:marLeft w:val="0"/>
      <w:marRight w:val="0"/>
      <w:marTop w:val="0"/>
      <w:marBottom w:val="0"/>
      <w:divBdr>
        <w:top w:val="none" w:sz="0" w:space="0" w:color="auto"/>
        <w:left w:val="none" w:sz="0" w:space="0" w:color="auto"/>
        <w:bottom w:val="none" w:sz="0" w:space="0" w:color="auto"/>
        <w:right w:val="none" w:sz="0" w:space="0" w:color="auto"/>
      </w:divBdr>
    </w:div>
    <w:div w:id="690230669">
      <w:marLeft w:val="0"/>
      <w:marRight w:val="0"/>
      <w:marTop w:val="0"/>
      <w:marBottom w:val="0"/>
      <w:divBdr>
        <w:top w:val="none" w:sz="0" w:space="0" w:color="auto"/>
        <w:left w:val="none" w:sz="0" w:space="0" w:color="auto"/>
        <w:bottom w:val="none" w:sz="0" w:space="0" w:color="auto"/>
        <w:right w:val="none" w:sz="0" w:space="0" w:color="auto"/>
      </w:divBdr>
    </w:div>
    <w:div w:id="690230670">
      <w:marLeft w:val="0"/>
      <w:marRight w:val="0"/>
      <w:marTop w:val="0"/>
      <w:marBottom w:val="0"/>
      <w:divBdr>
        <w:top w:val="none" w:sz="0" w:space="0" w:color="auto"/>
        <w:left w:val="none" w:sz="0" w:space="0" w:color="auto"/>
        <w:bottom w:val="none" w:sz="0" w:space="0" w:color="auto"/>
        <w:right w:val="none" w:sz="0" w:space="0" w:color="auto"/>
      </w:divBdr>
    </w:div>
    <w:div w:id="69023067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690230673">
      <w:marLeft w:val="0"/>
      <w:marRight w:val="0"/>
      <w:marTop w:val="0"/>
      <w:marBottom w:val="0"/>
      <w:divBdr>
        <w:top w:val="none" w:sz="0" w:space="0" w:color="auto"/>
        <w:left w:val="none" w:sz="0" w:space="0" w:color="auto"/>
        <w:bottom w:val="none" w:sz="0" w:space="0" w:color="auto"/>
        <w:right w:val="none" w:sz="0" w:space="0" w:color="auto"/>
      </w:divBdr>
    </w:div>
    <w:div w:id="690230674">
      <w:marLeft w:val="0"/>
      <w:marRight w:val="0"/>
      <w:marTop w:val="0"/>
      <w:marBottom w:val="0"/>
      <w:divBdr>
        <w:top w:val="none" w:sz="0" w:space="0" w:color="auto"/>
        <w:left w:val="none" w:sz="0" w:space="0" w:color="auto"/>
        <w:bottom w:val="none" w:sz="0" w:space="0" w:color="auto"/>
        <w:right w:val="none" w:sz="0" w:space="0" w:color="auto"/>
      </w:divBdr>
    </w:div>
    <w:div w:id="690230675">
      <w:marLeft w:val="0"/>
      <w:marRight w:val="0"/>
      <w:marTop w:val="0"/>
      <w:marBottom w:val="0"/>
      <w:divBdr>
        <w:top w:val="none" w:sz="0" w:space="0" w:color="auto"/>
        <w:left w:val="none" w:sz="0" w:space="0" w:color="auto"/>
        <w:bottom w:val="none" w:sz="0" w:space="0" w:color="auto"/>
        <w:right w:val="none" w:sz="0" w:space="0" w:color="auto"/>
      </w:divBdr>
    </w:div>
    <w:div w:id="690230676">
      <w:marLeft w:val="0"/>
      <w:marRight w:val="0"/>
      <w:marTop w:val="0"/>
      <w:marBottom w:val="0"/>
      <w:divBdr>
        <w:top w:val="none" w:sz="0" w:space="0" w:color="auto"/>
        <w:left w:val="none" w:sz="0" w:space="0" w:color="auto"/>
        <w:bottom w:val="none" w:sz="0" w:space="0" w:color="auto"/>
        <w:right w:val="none" w:sz="0" w:space="0" w:color="auto"/>
      </w:divBdr>
    </w:div>
    <w:div w:id="690230677">
      <w:marLeft w:val="0"/>
      <w:marRight w:val="0"/>
      <w:marTop w:val="0"/>
      <w:marBottom w:val="0"/>
      <w:divBdr>
        <w:top w:val="none" w:sz="0" w:space="0" w:color="auto"/>
        <w:left w:val="none" w:sz="0" w:space="0" w:color="auto"/>
        <w:bottom w:val="none" w:sz="0" w:space="0" w:color="auto"/>
        <w:right w:val="none" w:sz="0" w:space="0" w:color="auto"/>
      </w:divBdr>
    </w:div>
    <w:div w:id="690230680">
      <w:marLeft w:val="0"/>
      <w:marRight w:val="0"/>
      <w:marTop w:val="0"/>
      <w:marBottom w:val="0"/>
      <w:divBdr>
        <w:top w:val="none" w:sz="0" w:space="0" w:color="auto"/>
        <w:left w:val="none" w:sz="0" w:space="0" w:color="auto"/>
        <w:bottom w:val="none" w:sz="0" w:space="0" w:color="auto"/>
        <w:right w:val="none" w:sz="0" w:space="0" w:color="auto"/>
      </w:divBdr>
      <w:divsChild>
        <w:div w:id="690230678">
          <w:marLeft w:val="0"/>
          <w:marRight w:val="0"/>
          <w:marTop w:val="0"/>
          <w:marBottom w:val="0"/>
          <w:divBdr>
            <w:top w:val="none" w:sz="0" w:space="0" w:color="auto"/>
            <w:left w:val="none" w:sz="0" w:space="0" w:color="auto"/>
            <w:bottom w:val="none" w:sz="0" w:space="0" w:color="auto"/>
            <w:right w:val="none" w:sz="0" w:space="0" w:color="auto"/>
          </w:divBdr>
        </w:div>
        <w:div w:id="690230679">
          <w:marLeft w:val="0"/>
          <w:marRight w:val="0"/>
          <w:marTop w:val="0"/>
          <w:marBottom w:val="0"/>
          <w:divBdr>
            <w:top w:val="none" w:sz="0" w:space="0" w:color="auto"/>
            <w:left w:val="none" w:sz="0" w:space="0" w:color="auto"/>
            <w:bottom w:val="none" w:sz="0" w:space="0" w:color="auto"/>
            <w:right w:val="none" w:sz="0" w:space="0" w:color="auto"/>
          </w:divBdr>
        </w:div>
        <w:div w:id="690230681">
          <w:marLeft w:val="0"/>
          <w:marRight w:val="0"/>
          <w:marTop w:val="0"/>
          <w:marBottom w:val="0"/>
          <w:divBdr>
            <w:top w:val="none" w:sz="0" w:space="0" w:color="auto"/>
            <w:left w:val="none" w:sz="0" w:space="0" w:color="auto"/>
            <w:bottom w:val="none" w:sz="0" w:space="0" w:color="auto"/>
            <w:right w:val="none" w:sz="0" w:space="0" w:color="auto"/>
          </w:divBdr>
        </w:div>
        <w:div w:id="690230682">
          <w:marLeft w:val="0"/>
          <w:marRight w:val="0"/>
          <w:marTop w:val="0"/>
          <w:marBottom w:val="0"/>
          <w:divBdr>
            <w:top w:val="none" w:sz="0" w:space="0" w:color="auto"/>
            <w:left w:val="none" w:sz="0" w:space="0" w:color="auto"/>
            <w:bottom w:val="none" w:sz="0" w:space="0" w:color="auto"/>
            <w:right w:val="none" w:sz="0" w:space="0" w:color="auto"/>
          </w:divBdr>
        </w:div>
        <w:div w:id="690230683">
          <w:marLeft w:val="0"/>
          <w:marRight w:val="0"/>
          <w:marTop w:val="0"/>
          <w:marBottom w:val="0"/>
          <w:divBdr>
            <w:top w:val="none" w:sz="0" w:space="0" w:color="auto"/>
            <w:left w:val="none" w:sz="0" w:space="0" w:color="auto"/>
            <w:bottom w:val="none" w:sz="0" w:space="0" w:color="auto"/>
            <w:right w:val="none" w:sz="0" w:space="0" w:color="auto"/>
          </w:divBdr>
        </w:div>
        <w:div w:id="690230684">
          <w:marLeft w:val="0"/>
          <w:marRight w:val="0"/>
          <w:marTop w:val="0"/>
          <w:marBottom w:val="0"/>
          <w:divBdr>
            <w:top w:val="none" w:sz="0" w:space="0" w:color="auto"/>
            <w:left w:val="none" w:sz="0" w:space="0" w:color="auto"/>
            <w:bottom w:val="none" w:sz="0" w:space="0" w:color="auto"/>
            <w:right w:val="none" w:sz="0" w:space="0" w:color="auto"/>
          </w:divBdr>
        </w:div>
        <w:div w:id="690230687">
          <w:marLeft w:val="0"/>
          <w:marRight w:val="0"/>
          <w:marTop w:val="0"/>
          <w:marBottom w:val="0"/>
          <w:divBdr>
            <w:top w:val="none" w:sz="0" w:space="0" w:color="auto"/>
            <w:left w:val="none" w:sz="0" w:space="0" w:color="auto"/>
            <w:bottom w:val="none" w:sz="0" w:space="0" w:color="auto"/>
            <w:right w:val="none" w:sz="0" w:space="0" w:color="auto"/>
          </w:divBdr>
        </w:div>
        <w:div w:id="690230689">
          <w:marLeft w:val="0"/>
          <w:marRight w:val="0"/>
          <w:marTop w:val="0"/>
          <w:marBottom w:val="0"/>
          <w:divBdr>
            <w:top w:val="none" w:sz="0" w:space="0" w:color="auto"/>
            <w:left w:val="none" w:sz="0" w:space="0" w:color="auto"/>
            <w:bottom w:val="none" w:sz="0" w:space="0" w:color="auto"/>
            <w:right w:val="none" w:sz="0" w:space="0" w:color="auto"/>
          </w:divBdr>
        </w:div>
        <w:div w:id="690230690">
          <w:marLeft w:val="0"/>
          <w:marRight w:val="0"/>
          <w:marTop w:val="0"/>
          <w:marBottom w:val="0"/>
          <w:divBdr>
            <w:top w:val="none" w:sz="0" w:space="0" w:color="auto"/>
            <w:left w:val="none" w:sz="0" w:space="0" w:color="auto"/>
            <w:bottom w:val="none" w:sz="0" w:space="0" w:color="auto"/>
            <w:right w:val="none" w:sz="0" w:space="0" w:color="auto"/>
          </w:divBdr>
        </w:div>
        <w:div w:id="690230691">
          <w:marLeft w:val="0"/>
          <w:marRight w:val="0"/>
          <w:marTop w:val="0"/>
          <w:marBottom w:val="0"/>
          <w:divBdr>
            <w:top w:val="none" w:sz="0" w:space="0" w:color="auto"/>
            <w:left w:val="none" w:sz="0" w:space="0" w:color="auto"/>
            <w:bottom w:val="none" w:sz="0" w:space="0" w:color="auto"/>
            <w:right w:val="none" w:sz="0" w:space="0" w:color="auto"/>
          </w:divBdr>
        </w:div>
        <w:div w:id="690230692">
          <w:marLeft w:val="0"/>
          <w:marRight w:val="0"/>
          <w:marTop w:val="0"/>
          <w:marBottom w:val="0"/>
          <w:divBdr>
            <w:top w:val="none" w:sz="0" w:space="0" w:color="auto"/>
            <w:left w:val="none" w:sz="0" w:space="0" w:color="auto"/>
            <w:bottom w:val="none" w:sz="0" w:space="0" w:color="auto"/>
            <w:right w:val="none" w:sz="0" w:space="0" w:color="auto"/>
          </w:divBdr>
        </w:div>
        <w:div w:id="690230693">
          <w:marLeft w:val="0"/>
          <w:marRight w:val="0"/>
          <w:marTop w:val="0"/>
          <w:marBottom w:val="0"/>
          <w:divBdr>
            <w:top w:val="none" w:sz="0" w:space="0" w:color="auto"/>
            <w:left w:val="none" w:sz="0" w:space="0" w:color="auto"/>
            <w:bottom w:val="none" w:sz="0" w:space="0" w:color="auto"/>
            <w:right w:val="none" w:sz="0" w:space="0" w:color="auto"/>
          </w:divBdr>
        </w:div>
        <w:div w:id="690230694">
          <w:marLeft w:val="0"/>
          <w:marRight w:val="0"/>
          <w:marTop w:val="0"/>
          <w:marBottom w:val="0"/>
          <w:divBdr>
            <w:top w:val="none" w:sz="0" w:space="0" w:color="auto"/>
            <w:left w:val="none" w:sz="0" w:space="0" w:color="auto"/>
            <w:bottom w:val="none" w:sz="0" w:space="0" w:color="auto"/>
            <w:right w:val="none" w:sz="0" w:space="0" w:color="auto"/>
          </w:divBdr>
        </w:div>
        <w:div w:id="690230695">
          <w:marLeft w:val="0"/>
          <w:marRight w:val="0"/>
          <w:marTop w:val="0"/>
          <w:marBottom w:val="0"/>
          <w:divBdr>
            <w:top w:val="none" w:sz="0" w:space="0" w:color="auto"/>
            <w:left w:val="none" w:sz="0" w:space="0" w:color="auto"/>
            <w:bottom w:val="none" w:sz="0" w:space="0" w:color="auto"/>
            <w:right w:val="none" w:sz="0" w:space="0" w:color="auto"/>
          </w:divBdr>
        </w:div>
        <w:div w:id="690230696">
          <w:marLeft w:val="0"/>
          <w:marRight w:val="0"/>
          <w:marTop w:val="0"/>
          <w:marBottom w:val="0"/>
          <w:divBdr>
            <w:top w:val="none" w:sz="0" w:space="0" w:color="auto"/>
            <w:left w:val="none" w:sz="0" w:space="0" w:color="auto"/>
            <w:bottom w:val="none" w:sz="0" w:space="0" w:color="auto"/>
            <w:right w:val="none" w:sz="0" w:space="0" w:color="auto"/>
          </w:divBdr>
        </w:div>
        <w:div w:id="690230697">
          <w:marLeft w:val="0"/>
          <w:marRight w:val="0"/>
          <w:marTop w:val="0"/>
          <w:marBottom w:val="0"/>
          <w:divBdr>
            <w:top w:val="none" w:sz="0" w:space="0" w:color="auto"/>
            <w:left w:val="none" w:sz="0" w:space="0" w:color="auto"/>
            <w:bottom w:val="none" w:sz="0" w:space="0" w:color="auto"/>
            <w:right w:val="none" w:sz="0" w:space="0" w:color="auto"/>
          </w:divBdr>
        </w:div>
        <w:div w:id="690230698">
          <w:marLeft w:val="0"/>
          <w:marRight w:val="0"/>
          <w:marTop w:val="0"/>
          <w:marBottom w:val="0"/>
          <w:divBdr>
            <w:top w:val="none" w:sz="0" w:space="0" w:color="auto"/>
            <w:left w:val="none" w:sz="0" w:space="0" w:color="auto"/>
            <w:bottom w:val="none" w:sz="0" w:space="0" w:color="auto"/>
            <w:right w:val="none" w:sz="0" w:space="0" w:color="auto"/>
          </w:divBdr>
        </w:div>
        <w:div w:id="690230699">
          <w:marLeft w:val="0"/>
          <w:marRight w:val="0"/>
          <w:marTop w:val="0"/>
          <w:marBottom w:val="0"/>
          <w:divBdr>
            <w:top w:val="none" w:sz="0" w:space="0" w:color="auto"/>
            <w:left w:val="none" w:sz="0" w:space="0" w:color="auto"/>
            <w:bottom w:val="none" w:sz="0" w:space="0" w:color="auto"/>
            <w:right w:val="none" w:sz="0" w:space="0" w:color="auto"/>
          </w:divBdr>
        </w:div>
        <w:div w:id="690230700">
          <w:marLeft w:val="0"/>
          <w:marRight w:val="0"/>
          <w:marTop w:val="0"/>
          <w:marBottom w:val="0"/>
          <w:divBdr>
            <w:top w:val="none" w:sz="0" w:space="0" w:color="auto"/>
            <w:left w:val="none" w:sz="0" w:space="0" w:color="auto"/>
            <w:bottom w:val="none" w:sz="0" w:space="0" w:color="auto"/>
            <w:right w:val="none" w:sz="0" w:space="0" w:color="auto"/>
          </w:divBdr>
        </w:div>
        <w:div w:id="690230702">
          <w:marLeft w:val="0"/>
          <w:marRight w:val="0"/>
          <w:marTop w:val="0"/>
          <w:marBottom w:val="0"/>
          <w:divBdr>
            <w:top w:val="none" w:sz="0" w:space="0" w:color="auto"/>
            <w:left w:val="none" w:sz="0" w:space="0" w:color="auto"/>
            <w:bottom w:val="none" w:sz="0" w:space="0" w:color="auto"/>
            <w:right w:val="none" w:sz="0" w:space="0" w:color="auto"/>
          </w:divBdr>
        </w:div>
        <w:div w:id="690230703">
          <w:marLeft w:val="0"/>
          <w:marRight w:val="0"/>
          <w:marTop w:val="0"/>
          <w:marBottom w:val="0"/>
          <w:divBdr>
            <w:top w:val="none" w:sz="0" w:space="0" w:color="auto"/>
            <w:left w:val="none" w:sz="0" w:space="0" w:color="auto"/>
            <w:bottom w:val="none" w:sz="0" w:space="0" w:color="auto"/>
            <w:right w:val="none" w:sz="0" w:space="0" w:color="auto"/>
          </w:divBdr>
        </w:div>
        <w:div w:id="690230704">
          <w:marLeft w:val="0"/>
          <w:marRight w:val="0"/>
          <w:marTop w:val="0"/>
          <w:marBottom w:val="0"/>
          <w:divBdr>
            <w:top w:val="none" w:sz="0" w:space="0" w:color="auto"/>
            <w:left w:val="none" w:sz="0" w:space="0" w:color="auto"/>
            <w:bottom w:val="none" w:sz="0" w:space="0" w:color="auto"/>
            <w:right w:val="none" w:sz="0" w:space="0" w:color="auto"/>
          </w:divBdr>
        </w:div>
        <w:div w:id="690230705">
          <w:marLeft w:val="0"/>
          <w:marRight w:val="0"/>
          <w:marTop w:val="0"/>
          <w:marBottom w:val="0"/>
          <w:divBdr>
            <w:top w:val="none" w:sz="0" w:space="0" w:color="auto"/>
            <w:left w:val="none" w:sz="0" w:space="0" w:color="auto"/>
            <w:bottom w:val="none" w:sz="0" w:space="0" w:color="auto"/>
            <w:right w:val="none" w:sz="0" w:space="0" w:color="auto"/>
          </w:divBdr>
        </w:div>
        <w:div w:id="690230706">
          <w:marLeft w:val="0"/>
          <w:marRight w:val="0"/>
          <w:marTop w:val="0"/>
          <w:marBottom w:val="0"/>
          <w:divBdr>
            <w:top w:val="none" w:sz="0" w:space="0" w:color="auto"/>
            <w:left w:val="none" w:sz="0" w:space="0" w:color="auto"/>
            <w:bottom w:val="none" w:sz="0" w:space="0" w:color="auto"/>
            <w:right w:val="none" w:sz="0" w:space="0" w:color="auto"/>
          </w:divBdr>
        </w:div>
        <w:div w:id="690230707">
          <w:marLeft w:val="0"/>
          <w:marRight w:val="0"/>
          <w:marTop w:val="0"/>
          <w:marBottom w:val="0"/>
          <w:divBdr>
            <w:top w:val="none" w:sz="0" w:space="0" w:color="auto"/>
            <w:left w:val="none" w:sz="0" w:space="0" w:color="auto"/>
            <w:bottom w:val="none" w:sz="0" w:space="0" w:color="auto"/>
            <w:right w:val="none" w:sz="0" w:space="0" w:color="auto"/>
          </w:divBdr>
        </w:div>
      </w:divsChild>
    </w:div>
    <w:div w:id="690230685">
      <w:marLeft w:val="0"/>
      <w:marRight w:val="0"/>
      <w:marTop w:val="0"/>
      <w:marBottom w:val="0"/>
      <w:divBdr>
        <w:top w:val="none" w:sz="0" w:space="0" w:color="auto"/>
        <w:left w:val="none" w:sz="0" w:space="0" w:color="auto"/>
        <w:bottom w:val="none" w:sz="0" w:space="0" w:color="auto"/>
        <w:right w:val="none" w:sz="0" w:space="0" w:color="auto"/>
      </w:divBdr>
    </w:div>
    <w:div w:id="690230688">
      <w:marLeft w:val="0"/>
      <w:marRight w:val="0"/>
      <w:marTop w:val="0"/>
      <w:marBottom w:val="0"/>
      <w:divBdr>
        <w:top w:val="none" w:sz="0" w:space="0" w:color="auto"/>
        <w:left w:val="none" w:sz="0" w:space="0" w:color="auto"/>
        <w:bottom w:val="none" w:sz="0" w:space="0" w:color="auto"/>
        <w:right w:val="none" w:sz="0" w:space="0" w:color="auto"/>
      </w:divBdr>
      <w:divsChild>
        <w:div w:id="690230686">
          <w:marLeft w:val="0"/>
          <w:marRight w:val="0"/>
          <w:marTop w:val="0"/>
          <w:marBottom w:val="0"/>
          <w:divBdr>
            <w:top w:val="none" w:sz="0" w:space="0" w:color="auto"/>
            <w:left w:val="none" w:sz="0" w:space="0" w:color="auto"/>
            <w:bottom w:val="none" w:sz="0" w:space="0" w:color="auto"/>
            <w:right w:val="none" w:sz="0" w:space="0" w:color="auto"/>
          </w:divBdr>
        </w:div>
        <w:div w:id="690230701">
          <w:marLeft w:val="0"/>
          <w:marRight w:val="0"/>
          <w:marTop w:val="0"/>
          <w:marBottom w:val="0"/>
          <w:divBdr>
            <w:top w:val="none" w:sz="0" w:space="0" w:color="auto"/>
            <w:left w:val="none" w:sz="0" w:space="0" w:color="auto"/>
            <w:bottom w:val="none" w:sz="0" w:space="0" w:color="auto"/>
            <w:right w:val="none" w:sz="0" w:space="0" w:color="auto"/>
          </w:divBdr>
        </w:div>
      </w:divsChild>
    </w:div>
    <w:div w:id="690230709">
      <w:marLeft w:val="0"/>
      <w:marRight w:val="0"/>
      <w:marTop w:val="0"/>
      <w:marBottom w:val="0"/>
      <w:divBdr>
        <w:top w:val="none" w:sz="0" w:space="0" w:color="auto"/>
        <w:left w:val="none" w:sz="0" w:space="0" w:color="auto"/>
        <w:bottom w:val="none" w:sz="0" w:space="0" w:color="auto"/>
        <w:right w:val="none" w:sz="0" w:space="0" w:color="auto"/>
      </w:divBdr>
    </w:div>
    <w:div w:id="690230710">
      <w:marLeft w:val="0"/>
      <w:marRight w:val="0"/>
      <w:marTop w:val="0"/>
      <w:marBottom w:val="0"/>
      <w:divBdr>
        <w:top w:val="none" w:sz="0" w:space="0" w:color="auto"/>
        <w:left w:val="none" w:sz="0" w:space="0" w:color="auto"/>
        <w:bottom w:val="none" w:sz="0" w:space="0" w:color="auto"/>
        <w:right w:val="none" w:sz="0" w:space="0" w:color="auto"/>
      </w:divBdr>
      <w:divsChild>
        <w:div w:id="690230711">
          <w:marLeft w:val="0"/>
          <w:marRight w:val="0"/>
          <w:marTop w:val="0"/>
          <w:marBottom w:val="0"/>
          <w:divBdr>
            <w:top w:val="none" w:sz="0" w:space="0" w:color="auto"/>
            <w:left w:val="none" w:sz="0" w:space="0" w:color="auto"/>
            <w:bottom w:val="none" w:sz="0" w:space="0" w:color="auto"/>
            <w:right w:val="none" w:sz="0" w:space="0" w:color="auto"/>
          </w:divBdr>
          <w:divsChild>
            <w:div w:id="69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712">
      <w:marLeft w:val="0"/>
      <w:marRight w:val="0"/>
      <w:marTop w:val="0"/>
      <w:marBottom w:val="0"/>
      <w:divBdr>
        <w:top w:val="none" w:sz="0" w:space="0" w:color="auto"/>
        <w:left w:val="none" w:sz="0" w:space="0" w:color="auto"/>
        <w:bottom w:val="none" w:sz="0" w:space="0" w:color="auto"/>
        <w:right w:val="none" w:sz="0" w:space="0" w:color="auto"/>
      </w:divBdr>
    </w:div>
    <w:div w:id="690230713">
      <w:marLeft w:val="0"/>
      <w:marRight w:val="0"/>
      <w:marTop w:val="0"/>
      <w:marBottom w:val="0"/>
      <w:divBdr>
        <w:top w:val="none" w:sz="0" w:space="0" w:color="auto"/>
        <w:left w:val="none" w:sz="0" w:space="0" w:color="auto"/>
        <w:bottom w:val="none" w:sz="0" w:space="0" w:color="auto"/>
        <w:right w:val="none" w:sz="0" w:space="0" w:color="auto"/>
      </w:divBdr>
    </w:div>
    <w:div w:id="690230714">
      <w:marLeft w:val="0"/>
      <w:marRight w:val="0"/>
      <w:marTop w:val="0"/>
      <w:marBottom w:val="0"/>
      <w:divBdr>
        <w:top w:val="none" w:sz="0" w:space="0" w:color="auto"/>
        <w:left w:val="none" w:sz="0" w:space="0" w:color="auto"/>
        <w:bottom w:val="none" w:sz="0" w:space="0" w:color="auto"/>
        <w:right w:val="none" w:sz="0" w:space="0" w:color="auto"/>
      </w:divBdr>
    </w:div>
    <w:div w:id="690230715">
      <w:marLeft w:val="0"/>
      <w:marRight w:val="0"/>
      <w:marTop w:val="0"/>
      <w:marBottom w:val="0"/>
      <w:divBdr>
        <w:top w:val="none" w:sz="0" w:space="0" w:color="auto"/>
        <w:left w:val="none" w:sz="0" w:space="0" w:color="auto"/>
        <w:bottom w:val="none" w:sz="0" w:space="0" w:color="auto"/>
        <w:right w:val="none" w:sz="0" w:space="0" w:color="auto"/>
      </w:divBdr>
    </w:div>
    <w:div w:id="690230716">
      <w:marLeft w:val="0"/>
      <w:marRight w:val="0"/>
      <w:marTop w:val="0"/>
      <w:marBottom w:val="0"/>
      <w:divBdr>
        <w:top w:val="none" w:sz="0" w:space="0" w:color="auto"/>
        <w:left w:val="none" w:sz="0" w:space="0" w:color="auto"/>
        <w:bottom w:val="none" w:sz="0" w:space="0" w:color="auto"/>
        <w:right w:val="none" w:sz="0" w:space="0" w:color="auto"/>
      </w:divBdr>
    </w:div>
    <w:div w:id="690230717">
      <w:marLeft w:val="0"/>
      <w:marRight w:val="0"/>
      <w:marTop w:val="0"/>
      <w:marBottom w:val="0"/>
      <w:divBdr>
        <w:top w:val="none" w:sz="0" w:space="0" w:color="auto"/>
        <w:left w:val="none" w:sz="0" w:space="0" w:color="auto"/>
        <w:bottom w:val="none" w:sz="0" w:space="0" w:color="auto"/>
        <w:right w:val="none" w:sz="0" w:space="0" w:color="auto"/>
      </w:divBdr>
    </w:div>
    <w:div w:id="690230718">
      <w:marLeft w:val="0"/>
      <w:marRight w:val="0"/>
      <w:marTop w:val="0"/>
      <w:marBottom w:val="0"/>
      <w:divBdr>
        <w:top w:val="none" w:sz="0" w:space="0" w:color="auto"/>
        <w:left w:val="none" w:sz="0" w:space="0" w:color="auto"/>
        <w:bottom w:val="none" w:sz="0" w:space="0" w:color="auto"/>
        <w:right w:val="none" w:sz="0" w:space="0" w:color="auto"/>
      </w:divBdr>
    </w:div>
    <w:div w:id="690230719">
      <w:marLeft w:val="0"/>
      <w:marRight w:val="0"/>
      <w:marTop w:val="0"/>
      <w:marBottom w:val="0"/>
      <w:divBdr>
        <w:top w:val="none" w:sz="0" w:space="0" w:color="auto"/>
        <w:left w:val="none" w:sz="0" w:space="0" w:color="auto"/>
        <w:bottom w:val="none" w:sz="0" w:space="0" w:color="auto"/>
        <w:right w:val="none" w:sz="0" w:space="0" w:color="auto"/>
      </w:divBdr>
    </w:div>
    <w:div w:id="690230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F906-DFB9-40DE-87DF-D90DC3A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3532</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2019-06-21T12:12:00Z</cp:lastPrinted>
  <dcterms:created xsi:type="dcterms:W3CDTF">2019-08-05T15:27:00Z</dcterms:created>
  <dcterms:modified xsi:type="dcterms:W3CDTF">2019-08-05T17:10:00Z</dcterms:modified>
</cp:coreProperties>
</file>