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39" w:rsidRPr="00BD6539" w:rsidRDefault="00BD6539" w:rsidP="00BD653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D653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6539" w:rsidRPr="00BD6539" w:rsidRDefault="00BD6539" w:rsidP="00BD6539">
      <w:pPr>
        <w:widowControl/>
        <w:autoSpaceDE/>
        <w:autoSpaceDN/>
        <w:adjustRightInd/>
        <w:jc w:val="both"/>
        <w:rPr>
          <w:rFonts w:ascii="Arial" w:hAnsi="Arial" w:cs="Arial"/>
          <w:sz w:val="20"/>
          <w:szCs w:val="20"/>
          <w:lang w:val="es-419"/>
        </w:rPr>
      </w:pPr>
    </w:p>
    <w:p w:rsidR="006B374D" w:rsidRPr="00EB39F5" w:rsidRDefault="00BD6539" w:rsidP="006B374D">
      <w:pPr>
        <w:widowControl/>
        <w:autoSpaceDE/>
        <w:autoSpaceDN/>
        <w:adjustRightInd/>
        <w:jc w:val="both"/>
        <w:rPr>
          <w:rFonts w:ascii="Arial" w:hAnsi="Arial" w:cs="Arial"/>
          <w:b/>
          <w:bCs/>
          <w:iCs/>
          <w:sz w:val="20"/>
          <w:szCs w:val="20"/>
          <w:lang w:val="es-419" w:eastAsia="fr-FR"/>
        </w:rPr>
      </w:pPr>
      <w:r w:rsidRPr="00BD6539">
        <w:rPr>
          <w:rFonts w:ascii="Arial" w:hAnsi="Arial" w:cs="Arial"/>
          <w:b/>
          <w:bCs/>
          <w:iCs/>
          <w:sz w:val="20"/>
          <w:szCs w:val="20"/>
          <w:lang w:val="es-419" w:eastAsia="fr-FR"/>
        </w:rPr>
        <w:t>TEMAS:</w:t>
      </w:r>
      <w:r w:rsidRPr="00BD6539">
        <w:rPr>
          <w:rFonts w:ascii="Arial" w:hAnsi="Arial" w:cs="Arial"/>
          <w:b/>
          <w:bCs/>
          <w:iCs/>
          <w:sz w:val="20"/>
          <w:szCs w:val="20"/>
          <w:lang w:val="es-419" w:eastAsia="fr-FR"/>
        </w:rPr>
        <w:tab/>
      </w:r>
      <w:r w:rsidR="006B374D">
        <w:rPr>
          <w:rFonts w:ascii="Arial" w:hAnsi="Arial" w:cs="Arial"/>
          <w:b/>
          <w:bCs/>
          <w:iCs/>
          <w:sz w:val="20"/>
          <w:szCs w:val="20"/>
          <w:lang w:val="es-CO" w:eastAsia="fr-FR"/>
        </w:rPr>
        <w:t xml:space="preserve">DEBIDO PROCESO </w:t>
      </w:r>
      <w:r w:rsidR="006B374D" w:rsidRPr="008E7311">
        <w:rPr>
          <w:rFonts w:ascii="Arial" w:hAnsi="Arial" w:cs="Arial"/>
          <w:b/>
          <w:sz w:val="20"/>
          <w:szCs w:val="20"/>
          <w:lang w:val="es-419"/>
        </w:rPr>
        <w:t>/ TUTELA CONTRA DECISIÓN JUDICIAL / REQUISITOS GENERALES Y ESPECÍFICOS DE PROCEDIBILIDAD /</w:t>
      </w:r>
      <w:r w:rsidR="006B374D">
        <w:rPr>
          <w:rFonts w:ascii="Arial" w:hAnsi="Arial" w:cs="Arial"/>
          <w:b/>
          <w:sz w:val="20"/>
          <w:szCs w:val="20"/>
          <w:lang w:val="es-CO"/>
        </w:rPr>
        <w:t xml:space="preserve"> DEFECTO </w:t>
      </w:r>
      <w:r w:rsidR="008345F4">
        <w:rPr>
          <w:rFonts w:ascii="Arial" w:hAnsi="Arial" w:cs="Arial"/>
          <w:b/>
          <w:sz w:val="20"/>
          <w:szCs w:val="20"/>
          <w:lang w:val="es-CO"/>
        </w:rPr>
        <w:t>SUSTANTIVO</w:t>
      </w:r>
      <w:r w:rsidR="006B374D">
        <w:rPr>
          <w:rFonts w:ascii="Arial" w:hAnsi="Arial" w:cs="Arial"/>
          <w:b/>
          <w:sz w:val="20"/>
          <w:szCs w:val="20"/>
          <w:lang w:val="es-CO"/>
        </w:rPr>
        <w:t xml:space="preserve"> / </w:t>
      </w:r>
      <w:r w:rsidR="008345F4">
        <w:rPr>
          <w:rFonts w:ascii="Arial" w:hAnsi="Arial" w:cs="Arial"/>
          <w:b/>
          <w:sz w:val="20"/>
          <w:szCs w:val="20"/>
          <w:lang w:val="es-CO"/>
        </w:rPr>
        <w:t xml:space="preserve">DEFINICIÓN </w:t>
      </w:r>
      <w:r w:rsidR="006B374D">
        <w:rPr>
          <w:rFonts w:ascii="Arial" w:hAnsi="Arial" w:cs="Arial"/>
          <w:b/>
          <w:sz w:val="20"/>
          <w:szCs w:val="20"/>
          <w:lang w:val="es-CO"/>
        </w:rPr>
        <w:t xml:space="preserve">/ </w:t>
      </w:r>
      <w:r w:rsidR="008345F4">
        <w:rPr>
          <w:rFonts w:ascii="Arial" w:hAnsi="Arial" w:cs="Arial"/>
          <w:b/>
          <w:sz w:val="20"/>
          <w:szCs w:val="20"/>
          <w:lang w:val="es-CO"/>
        </w:rPr>
        <w:t xml:space="preserve">EN CASO DE DOS APODERADOS, DEBE SEÑALARSE </w:t>
      </w:r>
      <w:r w:rsidR="00F0193F">
        <w:rPr>
          <w:rFonts w:ascii="Arial" w:hAnsi="Arial" w:cs="Arial"/>
          <w:b/>
          <w:sz w:val="20"/>
          <w:szCs w:val="20"/>
          <w:lang w:val="es-CO"/>
        </w:rPr>
        <w:t>CUAL SERÁ EL P</w:t>
      </w:r>
      <w:r w:rsidR="008345F4">
        <w:rPr>
          <w:rFonts w:ascii="Arial" w:hAnsi="Arial" w:cs="Arial"/>
          <w:b/>
          <w:sz w:val="20"/>
          <w:szCs w:val="20"/>
          <w:lang w:val="es-CO"/>
        </w:rPr>
        <w:t xml:space="preserve">RINCIPAL Y </w:t>
      </w:r>
      <w:r w:rsidR="00F0193F">
        <w:rPr>
          <w:rFonts w:ascii="Arial" w:hAnsi="Arial" w:cs="Arial"/>
          <w:b/>
          <w:sz w:val="20"/>
          <w:szCs w:val="20"/>
          <w:lang w:val="es-CO"/>
        </w:rPr>
        <w:t>CUAL E</w:t>
      </w:r>
      <w:bookmarkStart w:id="0" w:name="_GoBack"/>
      <w:bookmarkEnd w:id="0"/>
      <w:r w:rsidR="008345F4">
        <w:rPr>
          <w:rFonts w:ascii="Arial" w:hAnsi="Arial" w:cs="Arial"/>
          <w:b/>
          <w:sz w:val="20"/>
          <w:szCs w:val="20"/>
          <w:lang w:val="es-CO"/>
        </w:rPr>
        <w:t xml:space="preserve">L </w:t>
      </w:r>
      <w:r w:rsidR="00F0193F">
        <w:rPr>
          <w:rFonts w:ascii="Arial" w:hAnsi="Arial" w:cs="Arial"/>
          <w:b/>
          <w:sz w:val="20"/>
          <w:szCs w:val="20"/>
          <w:lang w:val="es-CO"/>
        </w:rPr>
        <w:t>SUPLENTE</w:t>
      </w:r>
      <w:r w:rsidR="008345F4">
        <w:rPr>
          <w:rFonts w:ascii="Arial" w:hAnsi="Arial" w:cs="Arial"/>
          <w:b/>
          <w:sz w:val="20"/>
          <w:szCs w:val="20"/>
          <w:lang w:val="es-CO"/>
        </w:rPr>
        <w:t xml:space="preserve"> / DEVOLUCIÓN DE MEMORIALES POR IRRESPETUOSOS / </w:t>
      </w:r>
      <w:r w:rsidR="008D1CEE">
        <w:rPr>
          <w:rFonts w:ascii="Arial" w:hAnsi="Arial" w:cs="Arial"/>
          <w:b/>
          <w:sz w:val="20"/>
          <w:szCs w:val="20"/>
          <w:lang w:val="es-CO"/>
        </w:rPr>
        <w:t>POTESTAD DISCRECIONAL</w:t>
      </w:r>
      <w:r w:rsidR="0047345C">
        <w:rPr>
          <w:rFonts w:ascii="Arial" w:hAnsi="Arial" w:cs="Arial"/>
          <w:b/>
          <w:sz w:val="20"/>
          <w:szCs w:val="20"/>
          <w:lang w:val="es-CO"/>
        </w:rPr>
        <w:t xml:space="preserve"> DEL JUEZ QUE DEBE APLICAR CON JUICIO Y PONDERACIÓN.</w:t>
      </w:r>
    </w:p>
    <w:p w:rsidR="006B374D" w:rsidRPr="00EB39F5" w:rsidRDefault="006B374D" w:rsidP="006B374D">
      <w:pPr>
        <w:widowControl/>
        <w:autoSpaceDE/>
        <w:autoSpaceDN/>
        <w:adjustRightInd/>
        <w:jc w:val="both"/>
        <w:rPr>
          <w:rFonts w:ascii="Arial" w:hAnsi="Arial" w:cs="Arial"/>
          <w:sz w:val="20"/>
          <w:szCs w:val="20"/>
          <w:lang w:val="es-419"/>
        </w:rPr>
      </w:pPr>
    </w:p>
    <w:p w:rsidR="006B374D" w:rsidRPr="00A93EFA" w:rsidRDefault="006B374D" w:rsidP="006B374D">
      <w:pPr>
        <w:widowControl/>
        <w:autoSpaceDE/>
        <w:autoSpaceDN/>
        <w:adjustRightInd/>
        <w:jc w:val="both"/>
        <w:rPr>
          <w:rFonts w:ascii="Arial" w:hAnsi="Arial" w:cs="Arial"/>
          <w:sz w:val="20"/>
          <w:szCs w:val="20"/>
          <w:lang w:val="es-419"/>
        </w:rPr>
      </w:pPr>
      <w:r w:rsidRPr="00A93EFA">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6B374D" w:rsidRPr="00A93EFA" w:rsidRDefault="006B374D" w:rsidP="006B374D">
      <w:pPr>
        <w:widowControl/>
        <w:autoSpaceDE/>
        <w:autoSpaceDN/>
        <w:adjustRightInd/>
        <w:jc w:val="both"/>
        <w:rPr>
          <w:rFonts w:ascii="Arial" w:hAnsi="Arial" w:cs="Arial"/>
          <w:sz w:val="20"/>
          <w:szCs w:val="20"/>
          <w:lang w:val="es-419"/>
        </w:rPr>
      </w:pPr>
    </w:p>
    <w:p w:rsidR="006B374D" w:rsidRPr="00EB39F5" w:rsidRDefault="006B374D" w:rsidP="006B374D">
      <w:pPr>
        <w:widowControl/>
        <w:autoSpaceDE/>
        <w:autoSpaceDN/>
        <w:adjustRightInd/>
        <w:jc w:val="both"/>
        <w:rPr>
          <w:rFonts w:ascii="Arial" w:hAnsi="Arial" w:cs="Arial"/>
          <w:sz w:val="20"/>
          <w:szCs w:val="20"/>
          <w:lang w:val="es-419"/>
        </w:rPr>
      </w:pPr>
      <w:r w:rsidRPr="00A93EFA">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BD6539" w:rsidRPr="00BD6539" w:rsidRDefault="00BD6539" w:rsidP="00BD6539">
      <w:pPr>
        <w:widowControl/>
        <w:autoSpaceDE/>
        <w:autoSpaceDN/>
        <w:adjustRightInd/>
        <w:jc w:val="both"/>
        <w:rPr>
          <w:rFonts w:ascii="Arial" w:hAnsi="Arial" w:cs="Arial"/>
          <w:sz w:val="20"/>
          <w:szCs w:val="20"/>
          <w:lang w:val="es-419"/>
        </w:rPr>
      </w:pPr>
    </w:p>
    <w:p w:rsidR="00BD6539" w:rsidRDefault="006403EE" w:rsidP="006403EE">
      <w:pPr>
        <w:widowControl/>
        <w:autoSpaceDE/>
        <w:autoSpaceDN/>
        <w:adjustRightInd/>
        <w:jc w:val="both"/>
        <w:rPr>
          <w:rFonts w:ascii="Arial" w:hAnsi="Arial" w:cs="Arial"/>
          <w:sz w:val="20"/>
          <w:szCs w:val="20"/>
          <w:lang w:val="es-CO"/>
        </w:rPr>
      </w:pPr>
      <w:r w:rsidRPr="006403EE">
        <w:rPr>
          <w:rFonts w:ascii="Arial" w:hAnsi="Arial" w:cs="Arial"/>
          <w:sz w:val="20"/>
          <w:szCs w:val="20"/>
          <w:lang w:val="es-419"/>
        </w:rPr>
        <w:t>EL DEFECTO SUSTANTIVO O MATERIAL</w:t>
      </w:r>
      <w:r>
        <w:rPr>
          <w:rFonts w:ascii="Arial" w:hAnsi="Arial" w:cs="Arial"/>
          <w:sz w:val="20"/>
          <w:szCs w:val="20"/>
          <w:lang w:val="es-CO"/>
        </w:rPr>
        <w:t xml:space="preserve">. </w:t>
      </w:r>
      <w:r w:rsidRPr="006403EE">
        <w:rPr>
          <w:rFonts w:ascii="Arial" w:hAnsi="Arial" w:cs="Arial"/>
          <w:sz w:val="20"/>
          <w:szCs w:val="20"/>
          <w:lang w:val="es-419"/>
        </w:rPr>
        <w:t>La doctrina constitucional, a lo largo de su evolución, ha definido aquellos eventos en los cuales se comete tal anomalía, y ha dicho que consiste en una decisión fundada en normas indiscutiblemente inaplicables , luego en otra decisión  añadió que surge cuando quiera que la autoridad judicial desatiende reglas legales o infralegales, que son aplica</w:t>
      </w:r>
      <w:r w:rsidR="009930E1">
        <w:rPr>
          <w:rFonts w:ascii="Arial" w:hAnsi="Arial" w:cs="Arial"/>
          <w:sz w:val="20"/>
          <w:szCs w:val="20"/>
          <w:lang w:val="es-419"/>
        </w:rPr>
        <w:t>bles para un determinado caso. (…</w:t>
      </w:r>
      <w:r w:rsidR="009930E1">
        <w:rPr>
          <w:rFonts w:ascii="Arial" w:hAnsi="Arial" w:cs="Arial"/>
          <w:sz w:val="20"/>
          <w:szCs w:val="20"/>
          <w:lang w:val="es-CO"/>
        </w:rPr>
        <w:t>)</w:t>
      </w:r>
    </w:p>
    <w:p w:rsidR="009930E1" w:rsidRDefault="009930E1" w:rsidP="006403EE">
      <w:pPr>
        <w:widowControl/>
        <w:autoSpaceDE/>
        <w:autoSpaceDN/>
        <w:adjustRightInd/>
        <w:jc w:val="both"/>
        <w:rPr>
          <w:rFonts w:ascii="Arial" w:hAnsi="Arial" w:cs="Arial"/>
          <w:sz w:val="20"/>
          <w:szCs w:val="20"/>
          <w:lang w:val="es-CO"/>
        </w:rPr>
      </w:pPr>
    </w:p>
    <w:p w:rsidR="009930E1" w:rsidRDefault="009930E1" w:rsidP="006403EE">
      <w:pPr>
        <w:widowControl/>
        <w:autoSpaceDE/>
        <w:autoSpaceDN/>
        <w:adjustRightInd/>
        <w:jc w:val="both"/>
        <w:rPr>
          <w:rFonts w:ascii="Arial" w:hAnsi="Arial" w:cs="Arial"/>
          <w:sz w:val="20"/>
          <w:szCs w:val="20"/>
          <w:lang w:val="es-CO"/>
        </w:rPr>
      </w:pPr>
      <w:r w:rsidRPr="009930E1">
        <w:rPr>
          <w:rFonts w:ascii="Arial" w:hAnsi="Arial" w:cs="Arial"/>
          <w:sz w:val="20"/>
          <w:szCs w:val="20"/>
          <w:lang w:val="es-CO"/>
        </w:rPr>
        <w:t>En la providencia que negó el reconocimiento de personería la funcionaria consideró necesario que la poderdante aclarara cuál sería su apoderado principal, se fundamentó en el inciso 4º del artículo 75, que reza: “(…) En ningún caso podrá actuar simultáneamente más de un apoderado judicial de una misma persona (…)”</w:t>
      </w:r>
      <w:r>
        <w:rPr>
          <w:rFonts w:ascii="Arial" w:hAnsi="Arial" w:cs="Arial"/>
          <w:sz w:val="20"/>
          <w:szCs w:val="20"/>
          <w:lang w:val="es-CO"/>
        </w:rPr>
        <w:t xml:space="preserve">… </w:t>
      </w:r>
      <w:r w:rsidRPr="009930E1">
        <w:rPr>
          <w:rFonts w:ascii="Arial" w:hAnsi="Arial" w:cs="Arial"/>
          <w:sz w:val="20"/>
          <w:szCs w:val="20"/>
          <w:lang w:val="es-CO"/>
        </w:rPr>
        <w:t>fue recurrido en reposición y se adujo que la norma lo único que veda es la intervención simultánea de apoderados, sin exigir que se fije el principal y el suplente</w:t>
      </w:r>
      <w:r>
        <w:rPr>
          <w:rFonts w:ascii="Arial" w:hAnsi="Arial" w:cs="Arial"/>
          <w:sz w:val="20"/>
          <w:szCs w:val="20"/>
          <w:lang w:val="es-CO"/>
        </w:rPr>
        <w:t>…</w:t>
      </w:r>
    </w:p>
    <w:p w:rsidR="009930E1" w:rsidRDefault="009930E1" w:rsidP="006403EE">
      <w:pPr>
        <w:widowControl/>
        <w:autoSpaceDE/>
        <w:autoSpaceDN/>
        <w:adjustRightInd/>
        <w:jc w:val="both"/>
        <w:rPr>
          <w:rFonts w:ascii="Arial" w:hAnsi="Arial" w:cs="Arial"/>
          <w:sz w:val="20"/>
          <w:szCs w:val="20"/>
          <w:lang w:val="es-CO"/>
        </w:rPr>
      </w:pPr>
    </w:p>
    <w:p w:rsidR="009930E1" w:rsidRPr="009930E1" w:rsidRDefault="009930E1" w:rsidP="006403EE">
      <w:pPr>
        <w:widowControl/>
        <w:autoSpaceDE/>
        <w:autoSpaceDN/>
        <w:adjustRightInd/>
        <w:jc w:val="both"/>
        <w:rPr>
          <w:rFonts w:ascii="Arial" w:hAnsi="Arial" w:cs="Arial"/>
          <w:sz w:val="20"/>
          <w:szCs w:val="20"/>
          <w:lang w:val="es-CO"/>
        </w:rPr>
      </w:pPr>
      <w:r w:rsidRPr="009930E1">
        <w:rPr>
          <w:rFonts w:ascii="Arial" w:hAnsi="Arial" w:cs="Arial"/>
          <w:sz w:val="20"/>
          <w:szCs w:val="20"/>
          <w:lang w:val="es-CO"/>
        </w:rPr>
        <w:t>Para esta Corporación la hermenéutica que se empleó por la juzgadora no luce contraevidente, irrazonable, ni desproporcionada. Se ajustó al precepto legal y en consecuencia es perfectamente plausible que para el reconocimiento de la personería exija especificidad en torno a la jerarquía de cada abogado, habida cuenta de que la norma prohíbe la intervención conjunta de representantes judiciales.</w:t>
      </w:r>
      <w:r>
        <w:rPr>
          <w:rFonts w:ascii="Arial" w:hAnsi="Arial" w:cs="Arial"/>
          <w:sz w:val="20"/>
          <w:szCs w:val="20"/>
          <w:lang w:val="es-CO"/>
        </w:rPr>
        <w:t xml:space="preserve"> (…)</w:t>
      </w:r>
    </w:p>
    <w:p w:rsidR="00BD6539" w:rsidRPr="00BD6539" w:rsidRDefault="00BD6539" w:rsidP="00BD6539">
      <w:pPr>
        <w:widowControl/>
        <w:autoSpaceDE/>
        <w:autoSpaceDN/>
        <w:adjustRightInd/>
        <w:jc w:val="both"/>
        <w:rPr>
          <w:rFonts w:ascii="Arial" w:hAnsi="Arial" w:cs="Arial"/>
          <w:sz w:val="20"/>
          <w:szCs w:val="20"/>
          <w:lang w:val="es-419"/>
        </w:rPr>
      </w:pPr>
    </w:p>
    <w:p w:rsidR="00BD6539" w:rsidRPr="00BD6539" w:rsidRDefault="008345F4" w:rsidP="00BD6539">
      <w:pPr>
        <w:widowControl/>
        <w:autoSpaceDE/>
        <w:autoSpaceDN/>
        <w:adjustRightInd/>
        <w:jc w:val="both"/>
        <w:rPr>
          <w:rFonts w:ascii="Arial" w:hAnsi="Arial" w:cs="Arial"/>
          <w:sz w:val="20"/>
          <w:szCs w:val="20"/>
          <w:lang w:val="es-419"/>
        </w:rPr>
      </w:pPr>
      <w:r w:rsidRPr="008345F4">
        <w:rPr>
          <w:rFonts w:ascii="Arial" w:hAnsi="Arial" w:cs="Arial"/>
          <w:sz w:val="20"/>
          <w:szCs w:val="20"/>
          <w:lang w:val="es-419"/>
        </w:rPr>
        <w:t>Se evidencia un margen de discrecionalidad en el funcionario, a la hora de calificar un escrito, cuando advierte que es irrespetuoso, sin embargo, el ejercicio del poder correccional (Artículo 44-6º, CGP) implica un análisis juicioso y ponderado de las palabras o frases que se estiman descomedidas e injuriosas, y se rechazan siempre que revelen una ofensa ostensible e incuestionable.</w:t>
      </w:r>
    </w:p>
    <w:p w:rsidR="00BD6539" w:rsidRPr="00BD6539" w:rsidRDefault="00BD6539" w:rsidP="00BD6539">
      <w:pPr>
        <w:widowControl/>
        <w:autoSpaceDE/>
        <w:autoSpaceDN/>
        <w:adjustRightInd/>
        <w:jc w:val="both"/>
        <w:rPr>
          <w:rFonts w:ascii="Arial" w:hAnsi="Arial" w:cs="Arial"/>
          <w:sz w:val="20"/>
          <w:szCs w:val="20"/>
          <w:lang w:val="es-419"/>
        </w:rPr>
      </w:pPr>
    </w:p>
    <w:p w:rsidR="00BD6539" w:rsidRDefault="00BD6539" w:rsidP="00BD6539">
      <w:pPr>
        <w:widowControl/>
        <w:autoSpaceDE/>
        <w:autoSpaceDN/>
        <w:adjustRightInd/>
        <w:jc w:val="both"/>
        <w:rPr>
          <w:rFonts w:ascii="Arial" w:hAnsi="Arial" w:cs="Arial"/>
          <w:sz w:val="20"/>
          <w:szCs w:val="20"/>
          <w:lang w:val="es-419"/>
        </w:rPr>
      </w:pPr>
    </w:p>
    <w:p w:rsidR="008345F4" w:rsidRPr="00BD6539" w:rsidRDefault="008345F4" w:rsidP="00BD6539">
      <w:pPr>
        <w:widowControl/>
        <w:autoSpaceDE/>
        <w:autoSpaceDN/>
        <w:adjustRightInd/>
        <w:jc w:val="both"/>
        <w:rPr>
          <w:rFonts w:ascii="Arial" w:hAnsi="Arial" w:cs="Arial"/>
          <w:sz w:val="20"/>
          <w:szCs w:val="20"/>
          <w:lang w:val="es-419"/>
        </w:rPr>
      </w:pPr>
    </w:p>
    <w:p w:rsidR="0091345B" w:rsidRPr="00BD6539" w:rsidRDefault="00184E11" w:rsidP="00BD6539">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BD6539">
        <w:rPr>
          <w:rFonts w:ascii="Georgia" w:hAnsi="Georgia" w:cs="Arial"/>
          <w:w w:val="140"/>
          <w:lang w:val="es-419"/>
        </w:rPr>
        <w:br w:type="textWrapping" w:clear="all"/>
      </w:r>
      <w:r w:rsidR="0091345B" w:rsidRPr="00BD6539">
        <w:rPr>
          <w:rFonts w:ascii="Georgia" w:hAnsi="Georgia" w:cs="Arial"/>
          <w:w w:val="140"/>
          <w:sz w:val="14"/>
          <w:lang w:val="es-419"/>
        </w:rPr>
        <w:t>REPUBLICA DE COLOMBIA</w:t>
      </w:r>
    </w:p>
    <w:p w:rsidR="0091345B" w:rsidRPr="00BD6539" w:rsidRDefault="0091345B" w:rsidP="00BD6539">
      <w:pPr>
        <w:pStyle w:val="Sinespaciado"/>
        <w:tabs>
          <w:tab w:val="center" w:pos="4987"/>
          <w:tab w:val="left" w:pos="8449"/>
        </w:tabs>
        <w:spacing w:line="288" w:lineRule="auto"/>
        <w:jc w:val="center"/>
        <w:rPr>
          <w:rFonts w:ascii="Georgia" w:hAnsi="Georgia" w:cs="Arial"/>
          <w:w w:val="140"/>
          <w:lang w:val="es-419"/>
        </w:rPr>
      </w:pPr>
      <w:r w:rsidRPr="00BD6539">
        <w:rPr>
          <w:rFonts w:ascii="Georgia" w:hAnsi="Georgia" w:cs="Arial"/>
          <w:w w:val="140"/>
          <w:sz w:val="14"/>
          <w:lang w:val="es-419"/>
        </w:rPr>
        <w:t>RAMA JUDICIAL DEL PODER PÚBLICO</w:t>
      </w:r>
    </w:p>
    <w:p w:rsidR="0091345B" w:rsidRPr="00BD6539" w:rsidRDefault="0091345B" w:rsidP="00BD6539">
      <w:pPr>
        <w:pStyle w:val="Sinespaciado"/>
        <w:spacing w:line="288" w:lineRule="auto"/>
        <w:jc w:val="center"/>
        <w:rPr>
          <w:rFonts w:ascii="Georgia" w:hAnsi="Georgia" w:cs="Arial"/>
          <w:w w:val="140"/>
          <w:sz w:val="16"/>
          <w:lang w:val="es-419"/>
        </w:rPr>
      </w:pPr>
      <w:r w:rsidRPr="00BD6539">
        <w:rPr>
          <w:rFonts w:ascii="Georgia" w:hAnsi="Georgia" w:cs="Arial"/>
          <w:w w:val="140"/>
          <w:sz w:val="18"/>
          <w:lang w:val="es-419"/>
        </w:rPr>
        <w:t>T</w:t>
      </w:r>
      <w:r w:rsidRPr="00BD6539">
        <w:rPr>
          <w:rFonts w:ascii="Georgia" w:hAnsi="Georgia" w:cs="Arial"/>
          <w:w w:val="140"/>
          <w:sz w:val="16"/>
          <w:lang w:val="es-419"/>
        </w:rPr>
        <w:t>RIBUNAL</w:t>
      </w:r>
      <w:r w:rsidRPr="00BD6539">
        <w:rPr>
          <w:rFonts w:ascii="Georgia" w:hAnsi="Georgia" w:cs="Arial"/>
          <w:w w:val="140"/>
          <w:sz w:val="18"/>
          <w:lang w:val="es-419"/>
        </w:rPr>
        <w:t xml:space="preserve"> S</w:t>
      </w:r>
      <w:r w:rsidRPr="00BD6539">
        <w:rPr>
          <w:rFonts w:ascii="Georgia" w:hAnsi="Georgia" w:cs="Arial"/>
          <w:w w:val="140"/>
          <w:sz w:val="16"/>
          <w:lang w:val="es-419"/>
        </w:rPr>
        <w:t xml:space="preserve">UPERIOR DEL </w:t>
      </w:r>
      <w:r w:rsidRPr="00BD6539">
        <w:rPr>
          <w:rFonts w:ascii="Georgia" w:hAnsi="Georgia" w:cs="Arial"/>
          <w:w w:val="140"/>
          <w:sz w:val="18"/>
          <w:lang w:val="es-419"/>
        </w:rPr>
        <w:t>D</w:t>
      </w:r>
      <w:r w:rsidRPr="00BD6539">
        <w:rPr>
          <w:rFonts w:ascii="Georgia" w:hAnsi="Georgia" w:cs="Arial"/>
          <w:w w:val="140"/>
          <w:sz w:val="16"/>
          <w:lang w:val="es-419"/>
        </w:rPr>
        <w:t>ISTRITO</w:t>
      </w:r>
      <w:r w:rsidRPr="00BD6539">
        <w:rPr>
          <w:rFonts w:ascii="Georgia" w:hAnsi="Georgia" w:cs="Arial"/>
          <w:w w:val="140"/>
          <w:sz w:val="18"/>
          <w:lang w:val="es-419"/>
        </w:rPr>
        <w:t xml:space="preserve"> J</w:t>
      </w:r>
      <w:r w:rsidRPr="00BD6539">
        <w:rPr>
          <w:rFonts w:ascii="Georgia" w:hAnsi="Georgia" w:cs="Arial"/>
          <w:w w:val="140"/>
          <w:sz w:val="16"/>
          <w:lang w:val="es-419"/>
        </w:rPr>
        <w:t>UDICIAL</w:t>
      </w:r>
    </w:p>
    <w:p w:rsidR="0091345B" w:rsidRPr="00BD6539" w:rsidRDefault="0091345B" w:rsidP="00BD6539">
      <w:pPr>
        <w:pStyle w:val="Sinespaciado"/>
        <w:spacing w:line="288" w:lineRule="auto"/>
        <w:jc w:val="center"/>
        <w:rPr>
          <w:rFonts w:ascii="Georgia" w:hAnsi="Georgia" w:cs="Arial"/>
          <w:w w:val="140"/>
          <w:sz w:val="16"/>
          <w:szCs w:val="18"/>
          <w:lang w:val="es-419"/>
        </w:rPr>
      </w:pPr>
      <w:r w:rsidRPr="00BD6539">
        <w:rPr>
          <w:rFonts w:ascii="Georgia" w:hAnsi="Georgia" w:cs="Arial"/>
          <w:w w:val="140"/>
          <w:sz w:val="18"/>
          <w:szCs w:val="18"/>
          <w:lang w:val="es-419"/>
        </w:rPr>
        <w:t>S</w:t>
      </w:r>
      <w:r w:rsidRPr="00BD6539">
        <w:rPr>
          <w:rFonts w:ascii="Georgia" w:hAnsi="Georgia" w:cs="Arial"/>
          <w:w w:val="140"/>
          <w:sz w:val="16"/>
          <w:szCs w:val="18"/>
          <w:lang w:val="es-419"/>
        </w:rPr>
        <w:t>ALA</w:t>
      </w:r>
      <w:r w:rsidRPr="00BD6539">
        <w:rPr>
          <w:rFonts w:ascii="Georgia" w:hAnsi="Georgia" w:cs="Arial"/>
          <w:w w:val="140"/>
          <w:sz w:val="14"/>
          <w:szCs w:val="18"/>
          <w:lang w:val="es-419"/>
        </w:rPr>
        <w:t xml:space="preserve"> </w:t>
      </w:r>
      <w:r w:rsidRPr="00BD6539">
        <w:rPr>
          <w:rFonts w:ascii="Georgia" w:hAnsi="Georgia" w:cs="Arial"/>
          <w:w w:val="140"/>
          <w:sz w:val="16"/>
          <w:szCs w:val="18"/>
          <w:lang w:val="es-419"/>
        </w:rPr>
        <w:t xml:space="preserve">DE </w:t>
      </w:r>
      <w:r w:rsidRPr="00BD6539">
        <w:rPr>
          <w:rFonts w:ascii="Georgia" w:hAnsi="Georgia" w:cs="Arial"/>
          <w:w w:val="140"/>
          <w:sz w:val="18"/>
          <w:szCs w:val="18"/>
          <w:lang w:val="es-419"/>
        </w:rPr>
        <w:t>D</w:t>
      </w:r>
      <w:r w:rsidRPr="00BD6539">
        <w:rPr>
          <w:rFonts w:ascii="Georgia" w:hAnsi="Georgia" w:cs="Arial"/>
          <w:w w:val="140"/>
          <w:sz w:val="16"/>
          <w:szCs w:val="18"/>
          <w:lang w:val="es-419"/>
        </w:rPr>
        <w:t>ECISIÓN</w:t>
      </w:r>
      <w:r w:rsidRPr="00BD6539">
        <w:rPr>
          <w:rFonts w:ascii="Georgia" w:hAnsi="Georgia" w:cs="Arial"/>
          <w:w w:val="140"/>
          <w:sz w:val="18"/>
          <w:szCs w:val="18"/>
          <w:lang w:val="es-419"/>
        </w:rPr>
        <w:t xml:space="preserve"> C</w:t>
      </w:r>
      <w:r w:rsidRPr="00BD6539">
        <w:rPr>
          <w:rFonts w:ascii="Georgia" w:hAnsi="Georgia" w:cs="Arial"/>
          <w:w w:val="140"/>
          <w:sz w:val="16"/>
          <w:szCs w:val="18"/>
          <w:lang w:val="es-419"/>
        </w:rPr>
        <w:t>IVIL –</w:t>
      </w:r>
      <w:r w:rsidRPr="00BD6539">
        <w:rPr>
          <w:rFonts w:ascii="Georgia" w:hAnsi="Georgia" w:cs="Arial"/>
          <w:w w:val="140"/>
          <w:sz w:val="18"/>
          <w:szCs w:val="18"/>
          <w:lang w:val="es-419"/>
        </w:rPr>
        <w:t>F</w:t>
      </w:r>
      <w:r w:rsidRPr="00BD6539">
        <w:rPr>
          <w:rFonts w:ascii="Georgia" w:hAnsi="Georgia" w:cs="Arial"/>
          <w:w w:val="140"/>
          <w:sz w:val="16"/>
          <w:szCs w:val="18"/>
          <w:lang w:val="es-419"/>
        </w:rPr>
        <w:t xml:space="preserve">AMILIA – </w:t>
      </w:r>
      <w:r w:rsidRPr="00BD6539">
        <w:rPr>
          <w:rFonts w:ascii="Georgia" w:hAnsi="Georgia" w:cs="Arial"/>
          <w:w w:val="140"/>
          <w:sz w:val="18"/>
          <w:szCs w:val="18"/>
          <w:lang w:val="es-419"/>
        </w:rPr>
        <w:t>D</w:t>
      </w:r>
      <w:r w:rsidRPr="00BD6539">
        <w:rPr>
          <w:rFonts w:ascii="Georgia" w:hAnsi="Georgia" w:cs="Arial"/>
          <w:w w:val="140"/>
          <w:sz w:val="16"/>
          <w:szCs w:val="18"/>
          <w:lang w:val="es-419"/>
        </w:rPr>
        <w:t>ISTRITO</w:t>
      </w:r>
      <w:r w:rsidRPr="00BD6539">
        <w:rPr>
          <w:rFonts w:ascii="Georgia" w:hAnsi="Georgia" w:cs="Arial"/>
          <w:w w:val="140"/>
          <w:sz w:val="18"/>
          <w:szCs w:val="18"/>
          <w:lang w:val="es-419"/>
        </w:rPr>
        <w:t xml:space="preserve"> D</w:t>
      </w:r>
      <w:r w:rsidRPr="00BD6539">
        <w:rPr>
          <w:rFonts w:ascii="Georgia" w:hAnsi="Georgia" w:cs="Arial"/>
          <w:w w:val="140"/>
          <w:sz w:val="16"/>
          <w:szCs w:val="18"/>
          <w:lang w:val="es-419"/>
        </w:rPr>
        <w:t>E</w:t>
      </w:r>
      <w:r w:rsidRPr="00BD6539">
        <w:rPr>
          <w:rFonts w:ascii="Georgia" w:hAnsi="Georgia" w:cs="Arial"/>
          <w:w w:val="140"/>
          <w:sz w:val="18"/>
          <w:szCs w:val="18"/>
          <w:lang w:val="es-419"/>
        </w:rPr>
        <w:t xml:space="preserve"> P</w:t>
      </w:r>
      <w:r w:rsidRPr="00BD6539">
        <w:rPr>
          <w:rFonts w:ascii="Georgia" w:hAnsi="Georgia" w:cs="Arial"/>
          <w:w w:val="140"/>
          <w:sz w:val="16"/>
          <w:szCs w:val="18"/>
          <w:lang w:val="es-419"/>
        </w:rPr>
        <w:t>EREIRA</w:t>
      </w:r>
    </w:p>
    <w:p w:rsidR="0091345B" w:rsidRPr="00BD6539" w:rsidRDefault="0091345B" w:rsidP="00BD6539">
      <w:pPr>
        <w:pStyle w:val="Sinespaciado"/>
        <w:spacing w:line="288" w:lineRule="auto"/>
        <w:jc w:val="center"/>
        <w:rPr>
          <w:rFonts w:ascii="Georgia" w:hAnsi="Georgia" w:cs="Arial"/>
          <w:w w:val="140"/>
          <w:sz w:val="16"/>
          <w:szCs w:val="18"/>
          <w:lang w:val="es-419"/>
        </w:rPr>
      </w:pPr>
      <w:r w:rsidRPr="00BD6539">
        <w:rPr>
          <w:rFonts w:ascii="Georgia" w:hAnsi="Georgia" w:cs="Arial"/>
          <w:w w:val="140"/>
          <w:sz w:val="18"/>
          <w:szCs w:val="18"/>
          <w:lang w:val="es-419"/>
        </w:rPr>
        <w:t>D</w:t>
      </w:r>
      <w:r w:rsidRPr="00BD6539">
        <w:rPr>
          <w:rFonts w:ascii="Georgia" w:hAnsi="Georgia" w:cs="Arial"/>
          <w:w w:val="140"/>
          <w:sz w:val="16"/>
          <w:szCs w:val="18"/>
          <w:lang w:val="es-419"/>
        </w:rPr>
        <w:t xml:space="preserve">EPARTAMENTO </w:t>
      </w:r>
      <w:r w:rsidRPr="00BD6539">
        <w:rPr>
          <w:rFonts w:ascii="Georgia" w:hAnsi="Georgia" w:cs="Arial"/>
          <w:w w:val="140"/>
          <w:sz w:val="18"/>
          <w:szCs w:val="18"/>
          <w:lang w:val="es-419"/>
        </w:rPr>
        <w:t>D</w:t>
      </w:r>
      <w:r w:rsidRPr="00BD6539">
        <w:rPr>
          <w:rFonts w:ascii="Georgia" w:hAnsi="Georgia" w:cs="Arial"/>
          <w:w w:val="140"/>
          <w:sz w:val="16"/>
          <w:szCs w:val="18"/>
          <w:lang w:val="es-419"/>
        </w:rPr>
        <w:t xml:space="preserve">E </w:t>
      </w:r>
      <w:r w:rsidRPr="00BD6539">
        <w:rPr>
          <w:rFonts w:ascii="Georgia" w:hAnsi="Georgia" w:cs="Arial"/>
          <w:w w:val="140"/>
          <w:sz w:val="18"/>
          <w:szCs w:val="18"/>
          <w:lang w:val="es-419"/>
        </w:rPr>
        <w:t>R</w:t>
      </w:r>
      <w:r w:rsidRPr="00BD6539">
        <w:rPr>
          <w:rFonts w:ascii="Georgia" w:hAnsi="Georgia" w:cs="Arial"/>
          <w:w w:val="140"/>
          <w:sz w:val="16"/>
          <w:szCs w:val="18"/>
          <w:lang w:val="es-419"/>
        </w:rPr>
        <w:t>ISARALDA</w:t>
      </w:r>
    </w:p>
    <w:p w:rsidR="00927167" w:rsidRPr="00BD6539" w:rsidRDefault="00927167" w:rsidP="00BD6539">
      <w:pPr>
        <w:pStyle w:val="Sinespaciado"/>
        <w:spacing w:line="288" w:lineRule="auto"/>
        <w:jc w:val="center"/>
        <w:rPr>
          <w:rFonts w:ascii="Georgia" w:hAnsi="Georgia" w:cs="Arial"/>
          <w:w w:val="140"/>
          <w:szCs w:val="18"/>
          <w:lang w:val="es-419"/>
        </w:rPr>
      </w:pPr>
      <w:r w:rsidRPr="00BD6539">
        <w:rPr>
          <w:rFonts w:ascii="Georgia" w:hAnsi="Georgia" w:cs="Arial"/>
          <w:w w:val="140"/>
          <w:szCs w:val="18"/>
          <w:lang w:val="es-419"/>
        </w:rPr>
        <w:tab/>
      </w:r>
    </w:p>
    <w:p w:rsidR="00927167" w:rsidRPr="00BD6539" w:rsidRDefault="00927167" w:rsidP="00BD6539">
      <w:pPr>
        <w:pStyle w:val="Textoindependiente"/>
        <w:spacing w:line="240" w:lineRule="auto"/>
        <w:rPr>
          <w:rFonts w:ascii="Georgia" w:hAnsi="Georgia" w:cs="Arial"/>
          <w:szCs w:val="22"/>
          <w:lang w:val="es-419"/>
        </w:rPr>
      </w:pPr>
      <w:r w:rsidRPr="00BD6539">
        <w:rPr>
          <w:rFonts w:ascii="Georgia" w:hAnsi="Georgia" w:cs="Arial"/>
          <w:sz w:val="22"/>
          <w:lang w:val="es-419"/>
        </w:rPr>
        <w:tab/>
      </w:r>
      <w:r w:rsidRPr="00BD6539">
        <w:rPr>
          <w:rFonts w:ascii="Georgia" w:hAnsi="Georgia" w:cs="Arial"/>
          <w:sz w:val="22"/>
          <w:lang w:val="es-419"/>
        </w:rPr>
        <w:tab/>
      </w:r>
      <w:r w:rsidRPr="00BD6539">
        <w:rPr>
          <w:rFonts w:ascii="Georgia" w:hAnsi="Georgia" w:cs="Arial"/>
          <w:szCs w:val="22"/>
          <w:lang w:val="es-419"/>
        </w:rPr>
        <w:t>Asunto</w:t>
      </w:r>
      <w:r w:rsidRPr="00BD6539">
        <w:rPr>
          <w:rFonts w:ascii="Georgia" w:hAnsi="Georgia" w:cs="Arial"/>
          <w:szCs w:val="22"/>
          <w:lang w:val="es-419"/>
        </w:rPr>
        <w:tab/>
      </w:r>
      <w:r w:rsidRPr="00BD6539">
        <w:rPr>
          <w:rFonts w:ascii="Georgia" w:hAnsi="Georgia" w:cs="Arial"/>
          <w:szCs w:val="22"/>
          <w:lang w:val="es-419"/>
        </w:rPr>
        <w:tab/>
      </w:r>
      <w:r w:rsidRPr="00BD6539">
        <w:rPr>
          <w:rFonts w:ascii="Georgia" w:hAnsi="Georgia" w:cs="Arial"/>
          <w:szCs w:val="22"/>
          <w:lang w:val="es-419"/>
        </w:rPr>
        <w:tab/>
        <w:t>: Sentencia de tutela en segunda instancia</w:t>
      </w:r>
    </w:p>
    <w:p w:rsidR="00927167" w:rsidRPr="00BD6539" w:rsidRDefault="00927167" w:rsidP="00BD6539">
      <w:pPr>
        <w:pStyle w:val="Textoindependiente"/>
        <w:spacing w:line="240" w:lineRule="auto"/>
        <w:rPr>
          <w:rFonts w:ascii="Georgia" w:hAnsi="Georgia" w:cs="Arial"/>
          <w:lang w:val="es-419"/>
        </w:rPr>
      </w:pPr>
      <w:r w:rsidRPr="00BD6539">
        <w:rPr>
          <w:rFonts w:ascii="Georgia" w:hAnsi="Georgia" w:cs="Arial"/>
          <w:lang w:val="es-419"/>
        </w:rPr>
        <w:tab/>
      </w:r>
      <w:r w:rsidRPr="00BD6539">
        <w:rPr>
          <w:rFonts w:ascii="Georgia" w:hAnsi="Georgia" w:cs="Arial"/>
          <w:lang w:val="es-419"/>
        </w:rPr>
        <w:tab/>
        <w:t>Accionante (s)</w:t>
      </w:r>
      <w:r w:rsidRPr="00BD6539">
        <w:rPr>
          <w:rFonts w:ascii="Georgia" w:hAnsi="Georgia" w:cs="Arial"/>
          <w:lang w:val="es-419"/>
        </w:rPr>
        <w:tab/>
      </w:r>
      <w:r w:rsidRPr="00BD6539">
        <w:rPr>
          <w:rFonts w:ascii="Georgia" w:hAnsi="Georgia" w:cs="Arial"/>
          <w:lang w:val="es-419"/>
        </w:rPr>
        <w:tab/>
        <w:t xml:space="preserve">: </w:t>
      </w:r>
      <w:r w:rsidR="008B578C" w:rsidRPr="00BD6539">
        <w:rPr>
          <w:rFonts w:ascii="Georgia" w:hAnsi="Georgia" w:cs="Arial"/>
          <w:lang w:val="es-419"/>
        </w:rPr>
        <w:t xml:space="preserve">Wilson Barrera Hurtado </w:t>
      </w:r>
    </w:p>
    <w:p w:rsidR="00927167" w:rsidRPr="00BD6539" w:rsidRDefault="00927167" w:rsidP="00BD6539">
      <w:pPr>
        <w:pStyle w:val="Textoindependiente"/>
        <w:spacing w:line="240" w:lineRule="auto"/>
        <w:ind w:left="1416"/>
        <w:rPr>
          <w:rFonts w:ascii="Georgia" w:hAnsi="Georgia" w:cs="Arial"/>
          <w:lang w:val="es-419"/>
        </w:rPr>
      </w:pPr>
      <w:r w:rsidRPr="00BD6539">
        <w:rPr>
          <w:rFonts w:ascii="Georgia" w:hAnsi="Georgia" w:cs="Arial"/>
          <w:lang w:val="es-419"/>
        </w:rPr>
        <w:t>Accionado (s)</w:t>
      </w:r>
      <w:r w:rsidRPr="00BD6539">
        <w:rPr>
          <w:rFonts w:ascii="Georgia" w:hAnsi="Georgia" w:cs="Arial"/>
          <w:lang w:val="es-419"/>
        </w:rPr>
        <w:tab/>
      </w:r>
      <w:r w:rsidRPr="00BD6539">
        <w:rPr>
          <w:rFonts w:ascii="Georgia" w:hAnsi="Georgia" w:cs="Arial"/>
          <w:lang w:val="es-419"/>
        </w:rPr>
        <w:tab/>
      </w:r>
      <w:r w:rsidRPr="00BD6539">
        <w:rPr>
          <w:rFonts w:ascii="Georgia" w:hAnsi="Georgia" w:cs="Arial"/>
          <w:lang w:val="es-419"/>
        </w:rPr>
        <w:tab/>
        <w:t xml:space="preserve">: </w:t>
      </w:r>
      <w:r w:rsidR="008B578C" w:rsidRPr="00BD6539">
        <w:rPr>
          <w:rFonts w:ascii="Georgia" w:hAnsi="Georgia" w:cs="Arial"/>
          <w:lang w:val="es-419"/>
        </w:rPr>
        <w:t>Juzgado 5º Civil Municipal de Pereira</w:t>
      </w:r>
    </w:p>
    <w:p w:rsidR="002D6EEB" w:rsidRPr="00BD6539" w:rsidRDefault="002D6EEB" w:rsidP="00BD6539">
      <w:pPr>
        <w:pStyle w:val="Textoindependiente"/>
        <w:spacing w:line="240" w:lineRule="auto"/>
        <w:ind w:left="1416"/>
        <w:rPr>
          <w:rFonts w:ascii="Georgia" w:hAnsi="Georgia" w:cs="Arial"/>
          <w:lang w:val="es-419"/>
        </w:rPr>
      </w:pPr>
      <w:r w:rsidRPr="00BD6539">
        <w:rPr>
          <w:rFonts w:ascii="Georgia" w:hAnsi="Georgia" w:cs="Arial"/>
          <w:lang w:val="es-419"/>
        </w:rPr>
        <w:t>Vinculado (s)</w:t>
      </w:r>
      <w:r w:rsidRPr="00BD6539">
        <w:rPr>
          <w:rFonts w:ascii="Georgia" w:hAnsi="Georgia" w:cs="Arial"/>
          <w:lang w:val="es-419"/>
        </w:rPr>
        <w:tab/>
      </w:r>
      <w:r w:rsidRPr="00BD6539">
        <w:rPr>
          <w:rFonts w:ascii="Georgia" w:hAnsi="Georgia" w:cs="Arial"/>
          <w:lang w:val="es-419"/>
        </w:rPr>
        <w:tab/>
      </w:r>
      <w:r w:rsidRPr="00BD6539">
        <w:rPr>
          <w:rFonts w:ascii="Georgia" w:hAnsi="Georgia" w:cs="Arial"/>
          <w:lang w:val="es-419"/>
        </w:rPr>
        <w:tab/>
        <w:t xml:space="preserve">: </w:t>
      </w:r>
      <w:r w:rsidR="008B578C" w:rsidRPr="00BD6539">
        <w:rPr>
          <w:rFonts w:ascii="Georgia" w:hAnsi="Georgia" w:cs="Arial"/>
          <w:lang w:val="es-419"/>
        </w:rPr>
        <w:t xml:space="preserve">CR Quintas de San Martín PH </w:t>
      </w:r>
      <w:r w:rsidRPr="00BD6539">
        <w:rPr>
          <w:rFonts w:ascii="Georgia" w:hAnsi="Georgia" w:cs="Arial"/>
          <w:lang w:val="es-419"/>
        </w:rPr>
        <w:t>y otros</w:t>
      </w:r>
    </w:p>
    <w:p w:rsidR="00927167" w:rsidRPr="00BD6539" w:rsidRDefault="00927167" w:rsidP="00BD6539">
      <w:pPr>
        <w:pStyle w:val="Textoindependiente"/>
        <w:spacing w:line="240" w:lineRule="auto"/>
        <w:ind w:left="1416"/>
        <w:rPr>
          <w:rFonts w:ascii="Georgia" w:hAnsi="Georgia" w:cs="Arial"/>
          <w:lang w:val="es-419"/>
        </w:rPr>
      </w:pPr>
      <w:r w:rsidRPr="00BD6539">
        <w:rPr>
          <w:rFonts w:ascii="Georgia" w:hAnsi="Georgia" w:cs="Arial"/>
          <w:lang w:val="es-419"/>
        </w:rPr>
        <w:t>Radicación</w:t>
      </w:r>
      <w:r w:rsidRPr="00BD6539">
        <w:rPr>
          <w:rFonts w:ascii="Georgia" w:hAnsi="Georgia" w:cs="Arial"/>
          <w:lang w:val="es-419"/>
        </w:rPr>
        <w:tab/>
      </w:r>
      <w:r w:rsidRPr="00BD6539">
        <w:rPr>
          <w:rFonts w:ascii="Georgia" w:hAnsi="Georgia" w:cs="Arial"/>
          <w:lang w:val="es-419"/>
        </w:rPr>
        <w:tab/>
      </w:r>
      <w:r w:rsidRPr="00BD6539">
        <w:rPr>
          <w:rFonts w:ascii="Georgia" w:hAnsi="Georgia" w:cs="Arial"/>
          <w:lang w:val="es-419"/>
        </w:rPr>
        <w:tab/>
        <w:t xml:space="preserve">: </w:t>
      </w:r>
      <w:r w:rsidR="008B578C" w:rsidRPr="00BD6539">
        <w:rPr>
          <w:rFonts w:ascii="Georgia" w:hAnsi="Georgia" w:cs="Arial"/>
          <w:lang w:val="es-419"/>
        </w:rPr>
        <w:t>66001-31-03-004-2019-00083-01</w:t>
      </w:r>
    </w:p>
    <w:p w:rsidR="00927167" w:rsidRPr="00BD6539" w:rsidRDefault="00927167" w:rsidP="00BD6539">
      <w:pPr>
        <w:pStyle w:val="Textoindependiente"/>
        <w:tabs>
          <w:tab w:val="clear" w:pos="3540"/>
          <w:tab w:val="clear" w:pos="4248"/>
          <w:tab w:val="left" w:pos="3686"/>
          <w:tab w:val="left" w:pos="4395"/>
        </w:tabs>
        <w:spacing w:line="240" w:lineRule="auto"/>
        <w:ind w:left="4248" w:hanging="4245"/>
        <w:rPr>
          <w:rFonts w:ascii="Georgia" w:hAnsi="Georgia" w:cs="Arial"/>
          <w:szCs w:val="22"/>
          <w:lang w:val="es-419"/>
        </w:rPr>
      </w:pPr>
      <w:r w:rsidRPr="00BD6539">
        <w:rPr>
          <w:rFonts w:ascii="Georgia" w:hAnsi="Georgia" w:cs="Arial"/>
          <w:szCs w:val="22"/>
          <w:lang w:val="es-419"/>
        </w:rPr>
        <w:tab/>
      </w:r>
      <w:r w:rsidRPr="00BD6539">
        <w:rPr>
          <w:rFonts w:ascii="Georgia" w:hAnsi="Georgia" w:cs="Arial"/>
          <w:szCs w:val="22"/>
          <w:lang w:val="es-419"/>
        </w:rPr>
        <w:tab/>
        <w:t>Temas</w:t>
      </w:r>
      <w:r w:rsidRPr="00BD6539">
        <w:rPr>
          <w:rFonts w:ascii="Georgia" w:hAnsi="Georgia" w:cs="Arial"/>
          <w:szCs w:val="22"/>
          <w:lang w:val="es-419"/>
        </w:rPr>
        <w:tab/>
      </w:r>
      <w:r w:rsidRPr="00BD6539">
        <w:rPr>
          <w:rFonts w:ascii="Georgia" w:hAnsi="Georgia" w:cs="Arial"/>
          <w:szCs w:val="22"/>
          <w:lang w:val="es-419"/>
        </w:rPr>
        <w:tab/>
        <w:t xml:space="preserve">               </w:t>
      </w:r>
      <w:r w:rsidRPr="00BD6539">
        <w:rPr>
          <w:rFonts w:ascii="Georgia" w:hAnsi="Georgia" w:cs="Arial"/>
          <w:szCs w:val="22"/>
          <w:lang w:val="es-419"/>
        </w:rPr>
        <w:tab/>
      </w:r>
      <w:r w:rsidRPr="00BD6539">
        <w:rPr>
          <w:rFonts w:ascii="Georgia" w:hAnsi="Georgia" w:cs="Arial"/>
          <w:szCs w:val="22"/>
          <w:lang w:val="es-419"/>
        </w:rPr>
        <w:tab/>
        <w:t>: Debido proceso</w:t>
      </w:r>
      <w:r w:rsidR="008B578C" w:rsidRPr="00BD6539">
        <w:rPr>
          <w:rFonts w:ascii="Georgia" w:hAnsi="Georgia" w:cs="Arial"/>
          <w:szCs w:val="22"/>
          <w:lang w:val="es-419"/>
        </w:rPr>
        <w:t xml:space="preserve"> </w:t>
      </w:r>
      <w:r w:rsidR="003E17E9" w:rsidRPr="00BD6539">
        <w:rPr>
          <w:rFonts w:ascii="Georgia" w:hAnsi="Georgia" w:cs="Arial"/>
          <w:szCs w:val="22"/>
          <w:lang w:val="es-419"/>
        </w:rPr>
        <w:t xml:space="preserve">- Defecto </w:t>
      </w:r>
      <w:r w:rsidR="008B578C" w:rsidRPr="00BD6539">
        <w:rPr>
          <w:rFonts w:ascii="Georgia" w:hAnsi="Georgia" w:cs="Arial"/>
          <w:szCs w:val="22"/>
          <w:lang w:val="es-419"/>
        </w:rPr>
        <w:t xml:space="preserve">sustantivo </w:t>
      </w:r>
    </w:p>
    <w:p w:rsidR="00927167" w:rsidRPr="00BD6539" w:rsidRDefault="00927167" w:rsidP="00BD6539">
      <w:pPr>
        <w:pStyle w:val="Textoindependiente"/>
        <w:tabs>
          <w:tab w:val="clear" w:pos="3540"/>
          <w:tab w:val="clear" w:pos="4248"/>
          <w:tab w:val="left" w:pos="3686"/>
          <w:tab w:val="left" w:pos="4395"/>
        </w:tabs>
        <w:spacing w:line="240" w:lineRule="auto"/>
        <w:ind w:left="4248" w:hanging="4245"/>
        <w:rPr>
          <w:rFonts w:ascii="Georgia" w:hAnsi="Georgia" w:cs="Arial"/>
          <w:szCs w:val="22"/>
          <w:lang w:val="es-419"/>
        </w:rPr>
      </w:pPr>
      <w:r w:rsidRPr="00BD6539">
        <w:rPr>
          <w:rFonts w:ascii="Georgia" w:hAnsi="Georgia" w:cs="Arial"/>
          <w:szCs w:val="22"/>
          <w:lang w:val="es-419"/>
        </w:rPr>
        <w:tab/>
      </w:r>
      <w:r w:rsidRPr="00BD6539">
        <w:rPr>
          <w:rFonts w:ascii="Georgia" w:hAnsi="Georgia" w:cs="Arial"/>
          <w:szCs w:val="22"/>
          <w:lang w:val="es-419"/>
        </w:rPr>
        <w:tab/>
        <w:t>Despacho de origen</w:t>
      </w:r>
      <w:r w:rsidRPr="00BD6539">
        <w:rPr>
          <w:rFonts w:ascii="Georgia" w:hAnsi="Georgia" w:cs="Arial"/>
          <w:szCs w:val="22"/>
          <w:lang w:val="es-419"/>
        </w:rPr>
        <w:tab/>
      </w:r>
      <w:r w:rsidRPr="00BD6539">
        <w:rPr>
          <w:rFonts w:ascii="Georgia" w:hAnsi="Georgia" w:cs="Arial"/>
          <w:szCs w:val="22"/>
          <w:lang w:val="es-419"/>
        </w:rPr>
        <w:tab/>
        <w:t>:</w:t>
      </w:r>
      <w:r w:rsidR="0073593B" w:rsidRPr="00BD6539">
        <w:rPr>
          <w:rFonts w:ascii="Georgia" w:hAnsi="Georgia" w:cs="Arial"/>
          <w:szCs w:val="22"/>
          <w:lang w:val="es-419"/>
        </w:rPr>
        <w:t xml:space="preserve"> </w:t>
      </w:r>
      <w:r w:rsidRPr="00BD6539">
        <w:rPr>
          <w:rFonts w:ascii="Georgia" w:hAnsi="Georgia" w:cs="Arial"/>
          <w:szCs w:val="22"/>
          <w:lang w:val="es-419"/>
        </w:rPr>
        <w:t xml:space="preserve">Juzgado </w:t>
      </w:r>
      <w:r w:rsidR="008B578C" w:rsidRPr="00BD6539">
        <w:rPr>
          <w:rFonts w:ascii="Georgia" w:hAnsi="Georgia" w:cs="Arial"/>
          <w:szCs w:val="22"/>
          <w:lang w:val="es-419"/>
        </w:rPr>
        <w:t xml:space="preserve">4º Civil del Circuito de Pereira </w:t>
      </w:r>
    </w:p>
    <w:p w:rsidR="00927167" w:rsidRPr="00BD6539" w:rsidRDefault="00927167" w:rsidP="00BD6539">
      <w:pPr>
        <w:pStyle w:val="Textoindependiente"/>
        <w:tabs>
          <w:tab w:val="clear" w:pos="3540"/>
          <w:tab w:val="left" w:pos="3686"/>
        </w:tabs>
        <w:spacing w:line="240" w:lineRule="auto"/>
        <w:ind w:left="3686" w:hanging="3686"/>
        <w:rPr>
          <w:rFonts w:ascii="Georgia" w:hAnsi="Georgia"/>
          <w:szCs w:val="22"/>
          <w:lang w:val="es-419"/>
        </w:rPr>
      </w:pPr>
      <w:r w:rsidRPr="00BD6539">
        <w:rPr>
          <w:rFonts w:ascii="Georgia" w:hAnsi="Georgia" w:cs="Arial"/>
          <w:szCs w:val="22"/>
          <w:lang w:val="es-419"/>
        </w:rPr>
        <w:tab/>
      </w:r>
      <w:r w:rsidRPr="00BD6539">
        <w:rPr>
          <w:rFonts w:ascii="Georgia" w:hAnsi="Georgia" w:cs="Arial"/>
          <w:szCs w:val="22"/>
          <w:lang w:val="es-419"/>
        </w:rPr>
        <w:tab/>
      </w:r>
      <w:r w:rsidRPr="00BD6539">
        <w:rPr>
          <w:rFonts w:ascii="Georgia" w:hAnsi="Georgia"/>
          <w:szCs w:val="22"/>
          <w:lang w:val="es-419"/>
        </w:rPr>
        <w:t>Magistrado Ponente</w:t>
      </w:r>
      <w:r w:rsidRPr="00BD6539">
        <w:rPr>
          <w:rFonts w:ascii="Georgia" w:hAnsi="Georgia"/>
          <w:szCs w:val="22"/>
          <w:lang w:val="es-419"/>
        </w:rPr>
        <w:tab/>
      </w:r>
      <w:r w:rsidRPr="00BD6539">
        <w:rPr>
          <w:rFonts w:ascii="Georgia" w:hAnsi="Georgia"/>
          <w:szCs w:val="22"/>
          <w:lang w:val="es-419"/>
        </w:rPr>
        <w:tab/>
        <w:t xml:space="preserve">: </w:t>
      </w:r>
      <w:r w:rsidRPr="00BD6539">
        <w:rPr>
          <w:rFonts w:ascii="Georgia" w:hAnsi="Georgia"/>
          <w:smallCaps/>
          <w:szCs w:val="22"/>
          <w:lang w:val="es-419"/>
        </w:rPr>
        <w:t>Duberney Grisales Herrera</w:t>
      </w:r>
    </w:p>
    <w:p w:rsidR="008558CD" w:rsidRPr="00BD6539" w:rsidRDefault="008558CD" w:rsidP="00BD6539">
      <w:pPr>
        <w:ind w:left="708" w:firstLine="708"/>
        <w:rPr>
          <w:rFonts w:ascii="Georgia" w:hAnsi="Georgia"/>
          <w:sz w:val="22"/>
          <w:szCs w:val="22"/>
          <w:lang w:val="es-419"/>
        </w:rPr>
      </w:pPr>
      <w:r w:rsidRPr="00BD6539">
        <w:rPr>
          <w:rFonts w:ascii="Georgia" w:hAnsi="Georgia"/>
          <w:sz w:val="22"/>
          <w:szCs w:val="22"/>
          <w:lang w:val="es-419"/>
        </w:rPr>
        <w:t>Acta número</w:t>
      </w:r>
      <w:r w:rsidRPr="00BD6539">
        <w:rPr>
          <w:rFonts w:ascii="Georgia" w:hAnsi="Georgia"/>
          <w:sz w:val="22"/>
          <w:szCs w:val="22"/>
          <w:lang w:val="es-419"/>
        </w:rPr>
        <w:tab/>
      </w:r>
      <w:r w:rsidRPr="00BD6539">
        <w:rPr>
          <w:rFonts w:ascii="Georgia" w:hAnsi="Georgia"/>
          <w:sz w:val="22"/>
          <w:szCs w:val="22"/>
          <w:lang w:val="es-419"/>
        </w:rPr>
        <w:tab/>
      </w:r>
      <w:r w:rsidRPr="00BD6539">
        <w:rPr>
          <w:rFonts w:ascii="Georgia" w:hAnsi="Georgia"/>
          <w:sz w:val="22"/>
          <w:szCs w:val="22"/>
          <w:lang w:val="es-419"/>
        </w:rPr>
        <w:tab/>
        <w:t>: 231 de 06-06-2019</w:t>
      </w:r>
    </w:p>
    <w:p w:rsidR="008558CD" w:rsidRPr="00BD6539" w:rsidRDefault="008558CD" w:rsidP="00BD6539">
      <w:pPr>
        <w:spacing w:line="288" w:lineRule="auto"/>
        <w:ind w:left="708" w:firstLine="708"/>
        <w:rPr>
          <w:rFonts w:ascii="Georgia" w:hAnsi="Georgia" w:cs="Arial"/>
          <w:b/>
          <w:bCs/>
          <w:sz w:val="2"/>
          <w:szCs w:val="22"/>
          <w:lang w:val="es-419"/>
        </w:rPr>
      </w:pPr>
    </w:p>
    <w:p w:rsidR="008558CD" w:rsidRPr="00BD6539" w:rsidRDefault="008558CD" w:rsidP="00BD6539">
      <w:pPr>
        <w:pBdr>
          <w:bottom w:val="double" w:sz="6" w:space="1" w:color="auto"/>
        </w:pBdr>
        <w:spacing w:line="288" w:lineRule="auto"/>
        <w:jc w:val="center"/>
        <w:rPr>
          <w:rFonts w:ascii="Georgia" w:hAnsi="Georgia"/>
          <w:b/>
          <w:bCs/>
          <w:sz w:val="2"/>
          <w:szCs w:val="22"/>
          <w:lang w:val="es-419"/>
        </w:rPr>
      </w:pPr>
    </w:p>
    <w:p w:rsidR="008558CD" w:rsidRPr="00BD6539" w:rsidRDefault="008558CD" w:rsidP="00BD6539">
      <w:pPr>
        <w:spacing w:line="288" w:lineRule="auto"/>
        <w:jc w:val="center"/>
        <w:rPr>
          <w:rFonts w:ascii="Georgia" w:hAnsi="Georgia"/>
          <w:b/>
          <w:bCs/>
          <w:sz w:val="20"/>
          <w:szCs w:val="22"/>
          <w:lang w:val="es-419"/>
        </w:rPr>
      </w:pPr>
    </w:p>
    <w:p w:rsidR="008558CD" w:rsidRPr="00BD6539" w:rsidRDefault="008558CD" w:rsidP="00BD6539">
      <w:pPr>
        <w:spacing w:line="288" w:lineRule="auto"/>
        <w:jc w:val="center"/>
        <w:rPr>
          <w:rFonts w:ascii="Georgia" w:hAnsi="Georgia" w:cs="Arial"/>
          <w:iCs/>
          <w:sz w:val="28"/>
          <w:lang w:val="es-419"/>
        </w:rPr>
      </w:pPr>
      <w:r w:rsidRPr="00BD6539">
        <w:rPr>
          <w:rFonts w:ascii="Georgia" w:hAnsi="Georgia" w:cs="Arial"/>
          <w:iCs/>
          <w:smallCaps/>
          <w:sz w:val="28"/>
          <w:lang w:val="es-419"/>
        </w:rPr>
        <w:t>Pereira, R., seis (6) de junio de dos mil diecinueve (2019)</w:t>
      </w:r>
      <w:r w:rsidRPr="00BD6539">
        <w:rPr>
          <w:rFonts w:ascii="Georgia" w:hAnsi="Georgia" w:cs="Arial"/>
          <w:iCs/>
          <w:sz w:val="28"/>
          <w:lang w:val="es-419"/>
        </w:rPr>
        <w:t>.</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numPr>
          <w:ilvl w:val="0"/>
          <w:numId w:val="1"/>
        </w:numPr>
        <w:spacing w:line="288" w:lineRule="auto"/>
        <w:rPr>
          <w:rFonts w:ascii="Georgia" w:hAnsi="Georgia"/>
          <w:smallCaps/>
          <w:szCs w:val="24"/>
          <w:lang w:val="es-419"/>
        </w:rPr>
      </w:pPr>
      <w:r w:rsidRPr="00BD6539">
        <w:rPr>
          <w:rFonts w:ascii="Georgia" w:hAnsi="Georgia"/>
          <w:smallCaps/>
          <w:szCs w:val="24"/>
          <w:lang w:val="es-419"/>
        </w:rPr>
        <w:t>El asunto a decidir</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spacing w:line="288" w:lineRule="auto"/>
        <w:rPr>
          <w:rFonts w:ascii="Georgia" w:hAnsi="Georgia"/>
          <w:szCs w:val="24"/>
          <w:lang w:val="es-419"/>
        </w:rPr>
      </w:pPr>
      <w:r w:rsidRPr="00BD6539">
        <w:rPr>
          <w:rFonts w:ascii="Georgia" w:hAnsi="Georgia"/>
          <w:szCs w:val="24"/>
          <w:lang w:val="es-419"/>
        </w:rPr>
        <w:t>La impugnación suscitada en el trámite constitucional ya referido, una vez se ha cumplido la actuación de primera instancia.</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numPr>
          <w:ilvl w:val="0"/>
          <w:numId w:val="1"/>
        </w:numPr>
        <w:spacing w:line="288" w:lineRule="auto"/>
        <w:rPr>
          <w:rFonts w:ascii="Georgia" w:hAnsi="Georgia"/>
          <w:smallCaps/>
          <w:szCs w:val="24"/>
          <w:lang w:val="es-419"/>
        </w:rPr>
      </w:pPr>
      <w:r w:rsidRPr="00BD6539">
        <w:rPr>
          <w:rFonts w:ascii="Georgia" w:hAnsi="Georgia"/>
          <w:smallCaps/>
          <w:szCs w:val="24"/>
          <w:lang w:val="es-419"/>
        </w:rPr>
        <w:t xml:space="preserve">La síntesis fáctica </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spacing w:line="288" w:lineRule="auto"/>
        <w:rPr>
          <w:rFonts w:ascii="Georgia" w:hAnsi="Georgia"/>
          <w:sz w:val="23"/>
          <w:szCs w:val="23"/>
          <w:lang w:val="es-419"/>
        </w:rPr>
      </w:pPr>
      <w:r w:rsidRPr="00BD6539">
        <w:rPr>
          <w:rFonts w:ascii="Georgia" w:hAnsi="Georgia"/>
          <w:szCs w:val="24"/>
          <w:lang w:val="es-419"/>
        </w:rPr>
        <w:t>In</w:t>
      </w:r>
      <w:r w:rsidR="00385383" w:rsidRPr="00BD6539">
        <w:rPr>
          <w:rFonts w:ascii="Georgia" w:hAnsi="Georgia"/>
          <w:szCs w:val="24"/>
          <w:lang w:val="es-419"/>
        </w:rPr>
        <w:t xml:space="preserve">formó </w:t>
      </w:r>
      <w:r w:rsidR="00A502CD" w:rsidRPr="00BD6539">
        <w:rPr>
          <w:rFonts w:ascii="Georgia" w:hAnsi="Georgia"/>
          <w:szCs w:val="24"/>
          <w:lang w:val="es-419"/>
        </w:rPr>
        <w:t xml:space="preserve">el </w:t>
      </w:r>
      <w:r w:rsidRPr="00BD6539">
        <w:rPr>
          <w:rFonts w:ascii="Georgia" w:hAnsi="Georgia"/>
          <w:szCs w:val="24"/>
          <w:lang w:val="es-419"/>
        </w:rPr>
        <w:t>accionante que</w:t>
      </w:r>
      <w:r w:rsidR="00A502CD" w:rsidRPr="00BD6539">
        <w:rPr>
          <w:rFonts w:ascii="Georgia" w:hAnsi="Georgia"/>
          <w:szCs w:val="24"/>
          <w:lang w:val="es-419"/>
        </w:rPr>
        <w:t xml:space="preserve"> </w:t>
      </w:r>
      <w:r w:rsidR="008B578C" w:rsidRPr="00BD6539">
        <w:rPr>
          <w:rFonts w:ascii="Georgia" w:hAnsi="Georgia"/>
          <w:szCs w:val="24"/>
          <w:lang w:val="es-419"/>
        </w:rPr>
        <w:t>la administradora del Conjunto Residencial Quintas de San Martín PH</w:t>
      </w:r>
      <w:r w:rsidR="005556AD" w:rsidRPr="00BD6539">
        <w:rPr>
          <w:rFonts w:ascii="Georgia" w:hAnsi="Georgia"/>
          <w:szCs w:val="24"/>
          <w:lang w:val="es-419"/>
        </w:rPr>
        <w:t>,</w:t>
      </w:r>
      <w:r w:rsidR="008B578C" w:rsidRPr="00BD6539">
        <w:rPr>
          <w:rFonts w:ascii="Georgia" w:hAnsi="Georgia"/>
          <w:szCs w:val="24"/>
          <w:lang w:val="es-419"/>
        </w:rPr>
        <w:t xml:space="preserve"> le confirió poder especial</w:t>
      </w:r>
      <w:r w:rsidR="005556AD" w:rsidRPr="00BD6539">
        <w:rPr>
          <w:rFonts w:ascii="Georgia" w:hAnsi="Georgia"/>
          <w:szCs w:val="24"/>
          <w:lang w:val="es-419"/>
        </w:rPr>
        <w:t>,</w:t>
      </w:r>
      <w:r w:rsidR="008B578C" w:rsidRPr="00BD6539">
        <w:rPr>
          <w:rFonts w:ascii="Georgia" w:hAnsi="Georgia"/>
          <w:szCs w:val="24"/>
          <w:lang w:val="es-419"/>
        </w:rPr>
        <w:t xml:space="preserve"> conjuntamente</w:t>
      </w:r>
      <w:r w:rsidR="005556AD" w:rsidRPr="00BD6539">
        <w:rPr>
          <w:rFonts w:ascii="Georgia" w:hAnsi="Georgia"/>
          <w:szCs w:val="24"/>
          <w:lang w:val="es-419"/>
        </w:rPr>
        <w:t>,</w:t>
      </w:r>
      <w:r w:rsidR="008B578C" w:rsidRPr="00BD6539">
        <w:rPr>
          <w:rFonts w:ascii="Georgia" w:hAnsi="Georgia"/>
          <w:szCs w:val="24"/>
          <w:lang w:val="es-419"/>
        </w:rPr>
        <w:t xml:space="preserve"> con el doctor Felipe Duque Grajales  para actuar en la ejecución No.2010-00694-00 y en </w:t>
      </w:r>
      <w:r w:rsidR="00704666" w:rsidRPr="00BD6539">
        <w:rPr>
          <w:rFonts w:ascii="Georgia" w:hAnsi="Georgia"/>
          <w:szCs w:val="24"/>
          <w:lang w:val="es-419"/>
        </w:rPr>
        <w:t>ese</w:t>
      </w:r>
      <w:r w:rsidR="008B578C" w:rsidRPr="00BD6539">
        <w:rPr>
          <w:rFonts w:ascii="Georgia" w:hAnsi="Georgia"/>
          <w:szCs w:val="24"/>
          <w:lang w:val="es-419"/>
        </w:rPr>
        <w:t xml:space="preserve"> ejercicio radicó petición de fijación de fecha de remate, empero la funcionaria </w:t>
      </w:r>
      <w:r w:rsidR="00704666" w:rsidRPr="00BD6539">
        <w:rPr>
          <w:rFonts w:ascii="Georgia" w:hAnsi="Georgia"/>
          <w:szCs w:val="24"/>
          <w:lang w:val="es-419"/>
        </w:rPr>
        <w:t xml:space="preserve">le </w:t>
      </w:r>
      <w:r w:rsidR="008B578C" w:rsidRPr="00BD6539">
        <w:rPr>
          <w:rFonts w:ascii="Georgia" w:hAnsi="Georgia"/>
          <w:szCs w:val="24"/>
          <w:lang w:val="es-419"/>
        </w:rPr>
        <w:t xml:space="preserve">negó la personería porque </w:t>
      </w:r>
      <w:r w:rsidR="00704666" w:rsidRPr="00BD6539">
        <w:rPr>
          <w:rFonts w:ascii="Georgia" w:hAnsi="Georgia"/>
          <w:szCs w:val="24"/>
          <w:lang w:val="es-419"/>
        </w:rPr>
        <w:t xml:space="preserve">omitió indicar </w:t>
      </w:r>
      <w:r w:rsidR="008B578C" w:rsidRPr="00BD6539">
        <w:rPr>
          <w:rFonts w:ascii="Georgia" w:hAnsi="Georgia"/>
          <w:szCs w:val="24"/>
          <w:lang w:val="es-419"/>
        </w:rPr>
        <w:t xml:space="preserve">cuál era el apoderado principal y </w:t>
      </w:r>
      <w:r w:rsidR="00704666" w:rsidRPr="00BD6539">
        <w:rPr>
          <w:rFonts w:ascii="Georgia" w:hAnsi="Georgia"/>
          <w:szCs w:val="24"/>
          <w:lang w:val="es-419"/>
        </w:rPr>
        <w:t xml:space="preserve">le </w:t>
      </w:r>
      <w:r w:rsidR="008B578C" w:rsidRPr="00BD6539">
        <w:rPr>
          <w:rFonts w:ascii="Georgia" w:hAnsi="Georgia"/>
          <w:szCs w:val="24"/>
          <w:lang w:val="es-419"/>
        </w:rPr>
        <w:t>devolvió el memorial por irrespetuoso</w:t>
      </w:r>
      <w:r w:rsidR="005556AD" w:rsidRPr="00BD6539">
        <w:rPr>
          <w:rFonts w:ascii="Georgia" w:hAnsi="Georgia"/>
          <w:szCs w:val="24"/>
          <w:lang w:val="es-419"/>
        </w:rPr>
        <w:t xml:space="preserve">, cuando </w:t>
      </w:r>
      <w:r w:rsidR="008B578C" w:rsidRPr="00BD6539">
        <w:rPr>
          <w:rFonts w:ascii="Georgia" w:hAnsi="Georgia"/>
          <w:szCs w:val="24"/>
          <w:lang w:val="es-419"/>
        </w:rPr>
        <w:t xml:space="preserve">solo aludía las razones por las cuales consideraba </w:t>
      </w:r>
      <w:r w:rsidR="00704666" w:rsidRPr="00BD6539">
        <w:rPr>
          <w:rFonts w:ascii="Georgia" w:hAnsi="Georgia"/>
          <w:szCs w:val="24"/>
          <w:lang w:val="es-419"/>
        </w:rPr>
        <w:t>in</w:t>
      </w:r>
      <w:r w:rsidR="008B578C" w:rsidRPr="00BD6539">
        <w:rPr>
          <w:rFonts w:ascii="Georgia" w:hAnsi="Georgia"/>
          <w:szCs w:val="24"/>
          <w:lang w:val="es-419"/>
        </w:rPr>
        <w:t xml:space="preserve">necesario </w:t>
      </w:r>
      <w:r w:rsidR="00704666" w:rsidRPr="00BD6539">
        <w:rPr>
          <w:rFonts w:ascii="Georgia" w:hAnsi="Georgia"/>
          <w:szCs w:val="24"/>
          <w:lang w:val="es-419"/>
        </w:rPr>
        <w:t xml:space="preserve">presentar un nuevo </w:t>
      </w:r>
      <w:r w:rsidR="008B578C" w:rsidRPr="00BD6539">
        <w:rPr>
          <w:rFonts w:ascii="Georgia" w:hAnsi="Georgia"/>
          <w:szCs w:val="24"/>
          <w:lang w:val="es-419"/>
        </w:rPr>
        <w:t xml:space="preserve">avalúo </w:t>
      </w:r>
      <w:r w:rsidR="006C74D5" w:rsidRPr="00BD6539">
        <w:rPr>
          <w:rFonts w:ascii="Georgia" w:hAnsi="Georgia"/>
          <w:szCs w:val="24"/>
          <w:lang w:val="es-419"/>
        </w:rPr>
        <w:t>(Folio</w:t>
      </w:r>
      <w:r w:rsidR="00235499" w:rsidRPr="00BD6539">
        <w:rPr>
          <w:rFonts w:ascii="Georgia" w:hAnsi="Georgia"/>
          <w:szCs w:val="24"/>
          <w:lang w:val="es-419"/>
        </w:rPr>
        <w:t xml:space="preserve">s </w:t>
      </w:r>
      <w:r w:rsidR="008B578C" w:rsidRPr="00BD6539">
        <w:rPr>
          <w:rFonts w:ascii="Georgia" w:hAnsi="Georgia"/>
          <w:szCs w:val="24"/>
          <w:lang w:val="es-419"/>
        </w:rPr>
        <w:t>1-5</w:t>
      </w:r>
      <w:r w:rsidRPr="00BD6539">
        <w:rPr>
          <w:rFonts w:ascii="Georgia" w:hAnsi="Georgia"/>
          <w:szCs w:val="24"/>
          <w:lang w:val="es-419"/>
        </w:rPr>
        <w:t>, cuaderno</w:t>
      </w:r>
      <w:r w:rsidR="00235499" w:rsidRPr="00BD6539">
        <w:rPr>
          <w:rFonts w:ascii="Georgia" w:hAnsi="Georgia"/>
          <w:szCs w:val="24"/>
          <w:lang w:val="es-419"/>
        </w:rPr>
        <w:t xml:space="preserve"> principal</w:t>
      </w:r>
      <w:r w:rsidRPr="00BD6539">
        <w:rPr>
          <w:rFonts w:ascii="Georgia" w:hAnsi="Georgia"/>
          <w:sz w:val="23"/>
          <w:szCs w:val="23"/>
          <w:lang w:val="es-419"/>
        </w:rPr>
        <w:t>).</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numPr>
          <w:ilvl w:val="0"/>
          <w:numId w:val="1"/>
        </w:numPr>
        <w:spacing w:line="288" w:lineRule="auto"/>
        <w:rPr>
          <w:rFonts w:ascii="Georgia" w:hAnsi="Georgia"/>
          <w:smallCaps/>
          <w:szCs w:val="24"/>
          <w:lang w:val="es-419"/>
        </w:rPr>
      </w:pPr>
      <w:r w:rsidRPr="00BD6539">
        <w:rPr>
          <w:rFonts w:ascii="Georgia" w:hAnsi="Georgia"/>
          <w:smallCaps/>
          <w:szCs w:val="24"/>
          <w:lang w:val="es-419"/>
        </w:rPr>
        <w:t>Los derechos presuntamente vulnerados</w:t>
      </w:r>
    </w:p>
    <w:p w:rsidR="00785FA3" w:rsidRPr="00BD6539" w:rsidRDefault="00785FA3" w:rsidP="00BD6539">
      <w:pPr>
        <w:pStyle w:val="Textoindependiente"/>
        <w:spacing w:line="288" w:lineRule="auto"/>
        <w:ind w:left="360"/>
        <w:rPr>
          <w:rFonts w:ascii="Georgia" w:hAnsi="Georgia"/>
          <w:szCs w:val="24"/>
          <w:lang w:val="es-419"/>
        </w:rPr>
      </w:pPr>
    </w:p>
    <w:p w:rsidR="00785FA3" w:rsidRPr="00BD6539" w:rsidRDefault="00704666" w:rsidP="00BD6539">
      <w:pPr>
        <w:pStyle w:val="Textoindependiente"/>
        <w:widowControl w:val="0"/>
        <w:spacing w:line="288" w:lineRule="auto"/>
        <w:rPr>
          <w:rFonts w:ascii="Georgia" w:hAnsi="Georgia"/>
          <w:szCs w:val="24"/>
          <w:lang w:val="es-419"/>
        </w:rPr>
      </w:pPr>
      <w:r w:rsidRPr="00BD6539">
        <w:rPr>
          <w:rFonts w:ascii="Georgia" w:hAnsi="Georgia"/>
          <w:szCs w:val="24"/>
          <w:lang w:val="es-419"/>
        </w:rPr>
        <w:t xml:space="preserve">Al trabajo y al buen nombre </w:t>
      </w:r>
      <w:r w:rsidR="00785FA3" w:rsidRPr="00BD6539">
        <w:rPr>
          <w:rFonts w:ascii="Georgia" w:hAnsi="Georgia"/>
          <w:szCs w:val="24"/>
          <w:lang w:val="es-419"/>
        </w:rPr>
        <w:t xml:space="preserve">(Folio </w:t>
      </w:r>
      <w:r w:rsidRPr="00BD6539">
        <w:rPr>
          <w:rFonts w:ascii="Georgia" w:hAnsi="Georgia"/>
          <w:szCs w:val="24"/>
          <w:lang w:val="es-419"/>
        </w:rPr>
        <w:t>4</w:t>
      </w:r>
      <w:r w:rsidR="00785FA3" w:rsidRPr="00BD6539">
        <w:rPr>
          <w:rFonts w:ascii="Georgia" w:hAnsi="Georgia"/>
          <w:szCs w:val="24"/>
          <w:lang w:val="es-419"/>
        </w:rPr>
        <w:t>, cuaderno</w:t>
      </w:r>
      <w:r w:rsidR="00235499" w:rsidRPr="00BD6539">
        <w:rPr>
          <w:rFonts w:ascii="Georgia" w:hAnsi="Georgia"/>
          <w:szCs w:val="24"/>
          <w:lang w:val="es-419"/>
        </w:rPr>
        <w:t xml:space="preserve"> principal</w:t>
      </w:r>
      <w:r w:rsidR="00785FA3" w:rsidRPr="00BD6539">
        <w:rPr>
          <w:rFonts w:ascii="Georgia" w:hAnsi="Georgia"/>
          <w:szCs w:val="24"/>
          <w:lang w:val="es-419"/>
        </w:rPr>
        <w:t>).</w:t>
      </w:r>
    </w:p>
    <w:p w:rsidR="00785FA3" w:rsidRPr="00BD6539" w:rsidRDefault="00785FA3" w:rsidP="00BD6539">
      <w:pPr>
        <w:pStyle w:val="Textoindependiente"/>
        <w:widowControl w:val="0"/>
        <w:spacing w:line="288" w:lineRule="auto"/>
        <w:rPr>
          <w:rFonts w:ascii="Georgia" w:hAnsi="Georgia"/>
          <w:szCs w:val="24"/>
          <w:lang w:val="es-419"/>
        </w:rPr>
      </w:pPr>
    </w:p>
    <w:p w:rsidR="00785FA3" w:rsidRPr="00BD6539" w:rsidRDefault="00785FA3" w:rsidP="00BD6539">
      <w:pPr>
        <w:pStyle w:val="Textoindependiente"/>
        <w:numPr>
          <w:ilvl w:val="0"/>
          <w:numId w:val="1"/>
        </w:numPr>
        <w:spacing w:line="288" w:lineRule="auto"/>
        <w:rPr>
          <w:rFonts w:ascii="Georgia" w:hAnsi="Georgia"/>
          <w:smallCaps/>
          <w:szCs w:val="24"/>
          <w:lang w:val="es-419"/>
        </w:rPr>
      </w:pPr>
      <w:r w:rsidRPr="00BD6539">
        <w:rPr>
          <w:rFonts w:ascii="Georgia" w:hAnsi="Georgia"/>
          <w:smallCaps/>
          <w:szCs w:val="24"/>
          <w:lang w:val="es-419"/>
        </w:rPr>
        <w:t>La petición de protección</w:t>
      </w:r>
    </w:p>
    <w:p w:rsidR="00785FA3" w:rsidRPr="00BD6539" w:rsidRDefault="00785FA3" w:rsidP="00BD6539">
      <w:pPr>
        <w:pStyle w:val="Sinespaciado"/>
        <w:spacing w:line="288" w:lineRule="auto"/>
        <w:jc w:val="both"/>
        <w:rPr>
          <w:rFonts w:ascii="Georgia" w:hAnsi="Georgia"/>
          <w:szCs w:val="24"/>
          <w:lang w:val="es-419"/>
        </w:rPr>
      </w:pPr>
    </w:p>
    <w:p w:rsidR="00785FA3" w:rsidRPr="00BD6539" w:rsidRDefault="00785FA3" w:rsidP="00BD6539">
      <w:pPr>
        <w:pStyle w:val="Sinespaciado"/>
        <w:spacing w:line="288" w:lineRule="auto"/>
        <w:jc w:val="both"/>
        <w:rPr>
          <w:rFonts w:ascii="Georgia" w:hAnsi="Georgia"/>
          <w:szCs w:val="24"/>
          <w:lang w:val="es-419"/>
        </w:rPr>
      </w:pPr>
      <w:r w:rsidRPr="00BD6539">
        <w:rPr>
          <w:rFonts w:ascii="Georgia" w:hAnsi="Georgia"/>
          <w:szCs w:val="24"/>
          <w:lang w:val="es-419"/>
        </w:rPr>
        <w:t xml:space="preserve">Se pretende el amparo de los derechos, y en consecuencia, </w:t>
      </w:r>
      <w:r w:rsidR="00704666" w:rsidRPr="00BD6539">
        <w:rPr>
          <w:rFonts w:ascii="Georgia" w:hAnsi="Georgia"/>
          <w:szCs w:val="24"/>
          <w:lang w:val="es-419"/>
        </w:rPr>
        <w:t xml:space="preserve">ordenar a </w:t>
      </w:r>
      <w:r w:rsidR="00235499" w:rsidRPr="00BD6539">
        <w:rPr>
          <w:rFonts w:ascii="Georgia" w:hAnsi="Georgia"/>
          <w:szCs w:val="24"/>
          <w:lang w:val="es-419"/>
        </w:rPr>
        <w:t xml:space="preserve">la accionada </w:t>
      </w:r>
      <w:r w:rsidR="00704666" w:rsidRPr="00BD6539">
        <w:rPr>
          <w:rFonts w:ascii="Georgia" w:hAnsi="Georgia"/>
          <w:szCs w:val="24"/>
          <w:lang w:val="es-419"/>
        </w:rPr>
        <w:t xml:space="preserve">que </w:t>
      </w:r>
      <w:r w:rsidR="00E17752" w:rsidRPr="00BD6539">
        <w:rPr>
          <w:rFonts w:ascii="Georgia" w:hAnsi="Georgia"/>
          <w:szCs w:val="24"/>
          <w:lang w:val="es-419"/>
        </w:rPr>
        <w:t xml:space="preserve">(i) </w:t>
      </w:r>
      <w:r w:rsidR="00704666" w:rsidRPr="00BD6539">
        <w:rPr>
          <w:rFonts w:ascii="Georgia" w:hAnsi="Georgia"/>
          <w:szCs w:val="24"/>
          <w:lang w:val="es-419"/>
        </w:rPr>
        <w:t>reconozca la personería jurídica</w:t>
      </w:r>
      <w:r w:rsidR="00E17752" w:rsidRPr="00BD6539">
        <w:rPr>
          <w:rFonts w:ascii="Georgia" w:hAnsi="Georgia"/>
          <w:szCs w:val="24"/>
          <w:lang w:val="es-419"/>
        </w:rPr>
        <w:t xml:space="preserve">; </w:t>
      </w:r>
      <w:r w:rsidR="00704666" w:rsidRPr="00BD6539">
        <w:rPr>
          <w:rFonts w:ascii="Georgia" w:hAnsi="Georgia"/>
          <w:szCs w:val="24"/>
          <w:lang w:val="es-419"/>
        </w:rPr>
        <w:t xml:space="preserve">y, </w:t>
      </w:r>
      <w:r w:rsidR="00E17752" w:rsidRPr="00BD6539">
        <w:rPr>
          <w:rFonts w:ascii="Georgia" w:hAnsi="Georgia"/>
          <w:szCs w:val="24"/>
          <w:lang w:val="es-419"/>
        </w:rPr>
        <w:t xml:space="preserve">(ii) </w:t>
      </w:r>
      <w:r w:rsidR="00704666" w:rsidRPr="00BD6539">
        <w:rPr>
          <w:rFonts w:ascii="Georgia" w:hAnsi="Georgia"/>
          <w:szCs w:val="24"/>
          <w:lang w:val="es-419"/>
        </w:rPr>
        <w:t xml:space="preserve">resuelva el memorial que tachó de irrespetuoso, o en su defecto, (iii) dé trámite al recurso formulado </w:t>
      </w:r>
      <w:r w:rsidRPr="00BD6539">
        <w:rPr>
          <w:rFonts w:ascii="Georgia" w:hAnsi="Georgia"/>
          <w:szCs w:val="24"/>
          <w:lang w:val="es-419"/>
        </w:rPr>
        <w:t>(Folio</w:t>
      </w:r>
      <w:r w:rsidR="00235499" w:rsidRPr="00BD6539">
        <w:rPr>
          <w:rFonts w:ascii="Georgia" w:hAnsi="Georgia"/>
          <w:szCs w:val="24"/>
          <w:lang w:val="es-419"/>
        </w:rPr>
        <w:t xml:space="preserve"> </w:t>
      </w:r>
      <w:r w:rsidR="00704666" w:rsidRPr="00BD6539">
        <w:rPr>
          <w:rFonts w:ascii="Georgia" w:hAnsi="Georgia"/>
          <w:szCs w:val="24"/>
          <w:lang w:val="es-419"/>
        </w:rPr>
        <w:t>4</w:t>
      </w:r>
      <w:r w:rsidRPr="00BD6539">
        <w:rPr>
          <w:rFonts w:ascii="Georgia" w:hAnsi="Georgia"/>
          <w:szCs w:val="24"/>
          <w:lang w:val="es-419"/>
        </w:rPr>
        <w:t>, cuaderno</w:t>
      </w:r>
      <w:r w:rsidR="00235499" w:rsidRPr="00BD6539">
        <w:rPr>
          <w:rFonts w:ascii="Georgia" w:hAnsi="Georgia"/>
          <w:szCs w:val="24"/>
          <w:lang w:val="es-419"/>
        </w:rPr>
        <w:t xml:space="preserve"> principal</w:t>
      </w:r>
      <w:r w:rsidRPr="00BD6539">
        <w:rPr>
          <w:rFonts w:ascii="Georgia" w:hAnsi="Georgia"/>
          <w:szCs w:val="24"/>
          <w:lang w:val="es-419"/>
        </w:rPr>
        <w:t>).</w:t>
      </w:r>
    </w:p>
    <w:p w:rsidR="00704666" w:rsidRPr="00BD6539" w:rsidRDefault="00704666" w:rsidP="00BD6539">
      <w:pPr>
        <w:pStyle w:val="Sinespaciado"/>
        <w:spacing w:line="288" w:lineRule="auto"/>
        <w:jc w:val="both"/>
        <w:rPr>
          <w:rFonts w:ascii="Georgia" w:hAnsi="Georgia"/>
          <w:szCs w:val="24"/>
          <w:lang w:val="es-419"/>
        </w:rPr>
      </w:pPr>
    </w:p>
    <w:p w:rsidR="00785FA3" w:rsidRPr="00BD6539" w:rsidRDefault="00785FA3" w:rsidP="00BD6539">
      <w:pPr>
        <w:pStyle w:val="Textoindependiente"/>
        <w:widowControl w:val="0"/>
        <w:numPr>
          <w:ilvl w:val="0"/>
          <w:numId w:val="1"/>
        </w:numPr>
        <w:spacing w:line="288" w:lineRule="auto"/>
        <w:rPr>
          <w:rFonts w:ascii="Georgia" w:hAnsi="Georgia"/>
          <w:smallCaps/>
          <w:szCs w:val="24"/>
          <w:lang w:val="es-419"/>
        </w:rPr>
      </w:pPr>
      <w:r w:rsidRPr="00BD6539">
        <w:rPr>
          <w:rFonts w:ascii="Georgia" w:hAnsi="Georgia"/>
          <w:smallCaps/>
          <w:szCs w:val="24"/>
          <w:lang w:val="es-419"/>
        </w:rPr>
        <w:t>La sinopsis de la crónica procesal</w:t>
      </w:r>
    </w:p>
    <w:p w:rsidR="000A73D7" w:rsidRPr="00BD6539" w:rsidRDefault="000A73D7" w:rsidP="00BD6539">
      <w:pPr>
        <w:pStyle w:val="Textoindependiente"/>
        <w:widowControl w:val="0"/>
        <w:spacing w:line="288" w:lineRule="auto"/>
        <w:ind w:left="360"/>
        <w:rPr>
          <w:rFonts w:ascii="Georgia" w:hAnsi="Georgia"/>
          <w:smallCaps/>
          <w:szCs w:val="24"/>
          <w:lang w:val="es-419"/>
        </w:rPr>
      </w:pPr>
    </w:p>
    <w:p w:rsidR="00785FA3" w:rsidRPr="00BD6539" w:rsidRDefault="00785FA3" w:rsidP="00BD6539">
      <w:pPr>
        <w:pStyle w:val="Textoindependiente"/>
        <w:widowControl w:val="0"/>
        <w:spacing w:line="288" w:lineRule="auto"/>
        <w:rPr>
          <w:rFonts w:ascii="Georgia" w:hAnsi="Georgia"/>
          <w:szCs w:val="24"/>
          <w:lang w:val="es-419"/>
        </w:rPr>
      </w:pPr>
      <w:r w:rsidRPr="00BD6539">
        <w:rPr>
          <w:rFonts w:ascii="Georgia" w:hAnsi="Georgia"/>
          <w:szCs w:val="24"/>
          <w:lang w:val="es-419"/>
        </w:rPr>
        <w:t xml:space="preserve">Con providencia del </w:t>
      </w:r>
      <w:r w:rsidR="00704666" w:rsidRPr="00BD6539">
        <w:rPr>
          <w:rFonts w:ascii="Georgia" w:hAnsi="Georgia"/>
          <w:szCs w:val="24"/>
          <w:lang w:val="es-419"/>
        </w:rPr>
        <w:t xml:space="preserve">01-04-2019 </w:t>
      </w:r>
      <w:r w:rsidRPr="00BD6539">
        <w:rPr>
          <w:rFonts w:ascii="Georgia" w:hAnsi="Georgia"/>
          <w:szCs w:val="24"/>
          <w:lang w:val="es-419"/>
        </w:rPr>
        <w:t xml:space="preserve">se admitió, </w:t>
      </w:r>
      <w:r w:rsidR="000A73D7" w:rsidRPr="00BD6539">
        <w:rPr>
          <w:rFonts w:ascii="Georgia" w:hAnsi="Georgia"/>
          <w:szCs w:val="24"/>
          <w:lang w:val="es-419"/>
        </w:rPr>
        <w:t xml:space="preserve">se vinculó a quienes se consideró </w:t>
      </w:r>
      <w:r w:rsidR="00F23614" w:rsidRPr="00BD6539">
        <w:rPr>
          <w:rFonts w:ascii="Georgia" w:hAnsi="Georgia"/>
          <w:szCs w:val="24"/>
          <w:lang w:val="es-419"/>
        </w:rPr>
        <w:t>pertinente</w:t>
      </w:r>
      <w:r w:rsidR="000A73D7" w:rsidRPr="00BD6539">
        <w:rPr>
          <w:rFonts w:ascii="Georgia" w:hAnsi="Georgia"/>
          <w:szCs w:val="24"/>
          <w:lang w:val="es-419"/>
        </w:rPr>
        <w:t xml:space="preserve"> </w:t>
      </w:r>
      <w:r w:rsidRPr="00BD6539">
        <w:rPr>
          <w:rFonts w:ascii="Georgia" w:hAnsi="Georgia"/>
          <w:szCs w:val="24"/>
          <w:lang w:val="es-419"/>
        </w:rPr>
        <w:t xml:space="preserve">y se dispuso notificar a las partes, entre otros ordenamientos (Folio </w:t>
      </w:r>
      <w:r w:rsidR="00704666" w:rsidRPr="00BD6539">
        <w:rPr>
          <w:rFonts w:ascii="Georgia" w:hAnsi="Georgia"/>
          <w:szCs w:val="24"/>
          <w:lang w:val="es-419"/>
        </w:rPr>
        <w:t>24</w:t>
      </w:r>
      <w:r w:rsidRPr="00BD6539">
        <w:rPr>
          <w:rFonts w:ascii="Georgia" w:hAnsi="Georgia"/>
          <w:szCs w:val="24"/>
          <w:lang w:val="es-419"/>
        </w:rPr>
        <w:t xml:space="preserve">, ibídem). Fueron notificados los extremos de la acción (Folios </w:t>
      </w:r>
      <w:r w:rsidR="00704666" w:rsidRPr="00BD6539">
        <w:rPr>
          <w:rFonts w:ascii="Georgia" w:hAnsi="Georgia"/>
          <w:szCs w:val="24"/>
          <w:lang w:val="es-419"/>
        </w:rPr>
        <w:t>25-41</w:t>
      </w:r>
      <w:r w:rsidRPr="00BD6539">
        <w:rPr>
          <w:rFonts w:ascii="Georgia" w:hAnsi="Georgia"/>
          <w:szCs w:val="24"/>
          <w:lang w:val="es-419"/>
        </w:rPr>
        <w:t xml:space="preserve">, ibídem). El </w:t>
      </w:r>
      <w:r w:rsidR="00704666" w:rsidRPr="00BD6539">
        <w:rPr>
          <w:rFonts w:ascii="Georgia" w:hAnsi="Georgia"/>
          <w:szCs w:val="24"/>
          <w:lang w:val="es-419"/>
        </w:rPr>
        <w:t xml:space="preserve">02-04-2019 se practicó la inspección judicial (Folios 43-48, ibídem). El 12-04-2019 </w:t>
      </w:r>
      <w:r w:rsidRPr="00BD6539">
        <w:rPr>
          <w:rFonts w:ascii="Georgia" w:hAnsi="Georgia"/>
          <w:szCs w:val="24"/>
          <w:lang w:val="es-419"/>
        </w:rPr>
        <w:t xml:space="preserve">se profirió sentencia (Folios </w:t>
      </w:r>
      <w:r w:rsidR="00704666" w:rsidRPr="00BD6539">
        <w:rPr>
          <w:rFonts w:ascii="Georgia" w:hAnsi="Georgia"/>
          <w:szCs w:val="24"/>
          <w:lang w:val="es-419"/>
        </w:rPr>
        <w:t>49-57</w:t>
      </w:r>
      <w:r w:rsidRPr="00BD6539">
        <w:rPr>
          <w:rFonts w:ascii="Georgia" w:hAnsi="Georgia"/>
          <w:szCs w:val="24"/>
          <w:lang w:val="es-419"/>
        </w:rPr>
        <w:t xml:space="preserve">, </w:t>
      </w:r>
      <w:r w:rsidR="00704666" w:rsidRPr="00BD6539">
        <w:rPr>
          <w:rFonts w:ascii="Georgia" w:hAnsi="Georgia"/>
          <w:szCs w:val="24"/>
          <w:lang w:val="es-419"/>
        </w:rPr>
        <w:t>ib.</w:t>
      </w:r>
      <w:r w:rsidRPr="00BD6539">
        <w:rPr>
          <w:rFonts w:ascii="Georgia" w:hAnsi="Georgia"/>
          <w:szCs w:val="24"/>
          <w:lang w:val="es-419"/>
        </w:rPr>
        <w:t xml:space="preserve">); y, por último, con auto del </w:t>
      </w:r>
      <w:r w:rsidR="00FE143F" w:rsidRPr="00BD6539">
        <w:rPr>
          <w:rFonts w:ascii="Georgia" w:hAnsi="Georgia"/>
          <w:szCs w:val="24"/>
          <w:lang w:val="es-419"/>
        </w:rPr>
        <w:t xml:space="preserve">26-04-2019 </w:t>
      </w:r>
      <w:r w:rsidRPr="00BD6539">
        <w:rPr>
          <w:rFonts w:ascii="Georgia" w:hAnsi="Georgia"/>
          <w:szCs w:val="24"/>
          <w:lang w:val="es-419"/>
        </w:rPr>
        <w:t>se concedió la impugnación formulada por</w:t>
      </w:r>
      <w:r w:rsidR="000A73D7" w:rsidRPr="00BD6539">
        <w:rPr>
          <w:rFonts w:ascii="Georgia" w:hAnsi="Georgia"/>
          <w:szCs w:val="24"/>
          <w:lang w:val="es-419"/>
        </w:rPr>
        <w:t xml:space="preserve"> </w:t>
      </w:r>
      <w:r w:rsidR="00FE143F" w:rsidRPr="00BD6539">
        <w:rPr>
          <w:rFonts w:ascii="Georgia" w:hAnsi="Georgia"/>
          <w:szCs w:val="24"/>
          <w:lang w:val="es-419"/>
        </w:rPr>
        <w:t xml:space="preserve">la encausada </w:t>
      </w:r>
      <w:r w:rsidRPr="00BD6539">
        <w:rPr>
          <w:rFonts w:ascii="Georgia" w:hAnsi="Georgia"/>
          <w:szCs w:val="24"/>
          <w:lang w:val="es-419"/>
        </w:rPr>
        <w:t xml:space="preserve">(Folio </w:t>
      </w:r>
      <w:r w:rsidR="00FE143F" w:rsidRPr="00BD6539">
        <w:rPr>
          <w:rFonts w:ascii="Georgia" w:hAnsi="Georgia"/>
          <w:szCs w:val="24"/>
          <w:lang w:val="es-419"/>
        </w:rPr>
        <w:t>79</w:t>
      </w:r>
      <w:r w:rsidRPr="00BD6539">
        <w:rPr>
          <w:rFonts w:ascii="Georgia" w:hAnsi="Georgia"/>
          <w:szCs w:val="24"/>
          <w:lang w:val="es-419"/>
        </w:rPr>
        <w:t>, ib.).</w:t>
      </w:r>
    </w:p>
    <w:p w:rsidR="00785FA3" w:rsidRPr="00BD6539" w:rsidRDefault="00785FA3" w:rsidP="00BD6539">
      <w:pPr>
        <w:pStyle w:val="Textoindependiente"/>
        <w:widowControl w:val="0"/>
        <w:spacing w:line="288" w:lineRule="auto"/>
        <w:rPr>
          <w:rFonts w:ascii="Georgia" w:hAnsi="Georgia"/>
          <w:szCs w:val="24"/>
          <w:lang w:val="es-419"/>
        </w:rPr>
      </w:pPr>
    </w:p>
    <w:p w:rsidR="00785FA3" w:rsidRPr="00BD6539" w:rsidRDefault="00785FA3" w:rsidP="00BD6539">
      <w:pPr>
        <w:pStyle w:val="Textoindependiente"/>
        <w:widowControl w:val="0"/>
        <w:spacing w:line="288" w:lineRule="auto"/>
        <w:rPr>
          <w:rFonts w:ascii="Georgia" w:hAnsi="Georgia"/>
          <w:szCs w:val="24"/>
          <w:lang w:val="es-419"/>
        </w:rPr>
      </w:pPr>
      <w:r w:rsidRPr="00BD6539">
        <w:rPr>
          <w:rFonts w:ascii="Georgia" w:hAnsi="Georgia"/>
          <w:szCs w:val="24"/>
          <w:lang w:val="es-419"/>
        </w:rPr>
        <w:t xml:space="preserve">El fallo opugnado </w:t>
      </w:r>
      <w:r w:rsidR="00FE143F" w:rsidRPr="00BD6539">
        <w:rPr>
          <w:rFonts w:ascii="Georgia" w:hAnsi="Georgia"/>
          <w:szCs w:val="24"/>
          <w:lang w:val="es-419"/>
        </w:rPr>
        <w:t>concedió el amparo de los derechos porque advirtió que la funcionaria incurrió en el defecto procedimental. Explicó que se aplicó indebidamente el artículo 75, CGP y el memorial del interesado no contenía expresiones irrespetuosas</w:t>
      </w:r>
      <w:r w:rsidR="005556AD" w:rsidRPr="00BD6539">
        <w:rPr>
          <w:rFonts w:ascii="Georgia" w:hAnsi="Georgia"/>
          <w:szCs w:val="24"/>
          <w:lang w:val="es-419"/>
        </w:rPr>
        <w:t xml:space="preserve">, como para </w:t>
      </w:r>
      <w:r w:rsidR="00FE143F" w:rsidRPr="00BD6539">
        <w:rPr>
          <w:rFonts w:ascii="Georgia" w:hAnsi="Georgia"/>
          <w:szCs w:val="24"/>
          <w:lang w:val="es-419"/>
        </w:rPr>
        <w:t>rechazarlo</w:t>
      </w:r>
      <w:r w:rsidR="005556AD" w:rsidRPr="00BD6539">
        <w:rPr>
          <w:rFonts w:ascii="Georgia" w:hAnsi="Georgia"/>
          <w:szCs w:val="24"/>
          <w:lang w:val="es-419"/>
        </w:rPr>
        <w:t>,</w:t>
      </w:r>
      <w:r w:rsidR="00FE143F" w:rsidRPr="00BD6539">
        <w:rPr>
          <w:rFonts w:ascii="Georgia" w:hAnsi="Georgia"/>
          <w:szCs w:val="24"/>
          <w:lang w:val="es-419"/>
        </w:rPr>
        <w:t xml:space="preserve"> sin decidirlo </w:t>
      </w:r>
      <w:r w:rsidRPr="00BD6539">
        <w:rPr>
          <w:rFonts w:ascii="Georgia" w:hAnsi="Georgia"/>
          <w:szCs w:val="24"/>
          <w:lang w:val="es-419"/>
        </w:rPr>
        <w:t xml:space="preserve">(Folios </w:t>
      </w:r>
      <w:r w:rsidR="00FE143F" w:rsidRPr="00BD6539">
        <w:rPr>
          <w:rFonts w:ascii="Georgia" w:hAnsi="Georgia"/>
          <w:szCs w:val="24"/>
          <w:lang w:val="es-419"/>
        </w:rPr>
        <w:t>49-57</w:t>
      </w:r>
      <w:r w:rsidRPr="00BD6539">
        <w:rPr>
          <w:rFonts w:ascii="Georgia" w:hAnsi="Georgia"/>
          <w:szCs w:val="24"/>
          <w:lang w:val="es-419"/>
        </w:rPr>
        <w:t>, ib.).</w:t>
      </w:r>
      <w:r w:rsidR="00FE143F" w:rsidRPr="00BD6539">
        <w:rPr>
          <w:rFonts w:ascii="Georgia" w:hAnsi="Georgia"/>
          <w:szCs w:val="24"/>
          <w:lang w:val="es-419"/>
        </w:rPr>
        <w:t xml:space="preserve"> </w:t>
      </w:r>
    </w:p>
    <w:p w:rsidR="00785FA3" w:rsidRPr="00BD6539" w:rsidRDefault="00785FA3" w:rsidP="00BD6539">
      <w:pPr>
        <w:pStyle w:val="Textoindependiente"/>
        <w:widowControl w:val="0"/>
        <w:spacing w:line="288" w:lineRule="auto"/>
        <w:rPr>
          <w:rFonts w:ascii="Georgia" w:hAnsi="Georgia"/>
          <w:szCs w:val="24"/>
          <w:lang w:val="es-419"/>
        </w:rPr>
      </w:pPr>
    </w:p>
    <w:p w:rsidR="001E018D" w:rsidRPr="00BD6539" w:rsidRDefault="00785FA3" w:rsidP="00BD6539">
      <w:pPr>
        <w:pStyle w:val="Textoindependiente"/>
        <w:widowControl w:val="0"/>
        <w:spacing w:line="288" w:lineRule="auto"/>
        <w:rPr>
          <w:rFonts w:ascii="Georgia" w:hAnsi="Georgia"/>
          <w:szCs w:val="24"/>
          <w:lang w:val="es-419"/>
        </w:rPr>
      </w:pPr>
      <w:r w:rsidRPr="00BD6539">
        <w:rPr>
          <w:rFonts w:ascii="Georgia" w:hAnsi="Georgia"/>
          <w:szCs w:val="24"/>
          <w:lang w:val="es-419"/>
        </w:rPr>
        <w:t xml:space="preserve">Impugnó </w:t>
      </w:r>
      <w:r w:rsidR="005556AD" w:rsidRPr="00BD6539">
        <w:rPr>
          <w:rFonts w:ascii="Georgia" w:hAnsi="Georgia"/>
          <w:szCs w:val="24"/>
          <w:lang w:val="es-419"/>
        </w:rPr>
        <w:t>la jueza</w:t>
      </w:r>
      <w:r w:rsidR="00FE143F" w:rsidRPr="00BD6539">
        <w:rPr>
          <w:rFonts w:ascii="Georgia" w:hAnsi="Georgia"/>
          <w:szCs w:val="24"/>
          <w:lang w:val="es-419"/>
        </w:rPr>
        <w:t xml:space="preserve"> y solicitó desestimar las pretensiones. En primer término reparó sobre la ausencia de motivación en torno a la aplicación del artículo 75</w:t>
      </w:r>
      <w:r w:rsidR="002130F6" w:rsidRPr="00BD6539">
        <w:rPr>
          <w:rFonts w:ascii="Georgia" w:hAnsi="Georgia"/>
          <w:szCs w:val="24"/>
          <w:lang w:val="es-419"/>
        </w:rPr>
        <w:t xml:space="preserve"> porque se omitió calificar la arbitrariedad o amaño de su decisión. Adujo que la intervención </w:t>
      </w:r>
      <w:r w:rsidR="001E018D" w:rsidRPr="00BD6539">
        <w:rPr>
          <w:rFonts w:ascii="Georgia" w:hAnsi="Georgia"/>
          <w:szCs w:val="24"/>
          <w:lang w:val="es-419"/>
        </w:rPr>
        <w:t>simultánea</w:t>
      </w:r>
      <w:r w:rsidR="002130F6" w:rsidRPr="00BD6539">
        <w:rPr>
          <w:rFonts w:ascii="Georgia" w:hAnsi="Georgia"/>
          <w:szCs w:val="24"/>
          <w:lang w:val="es-419"/>
        </w:rPr>
        <w:t xml:space="preserve"> de abogados está vedada y como en el poder se emplea la conjunción copulativa “y”</w:t>
      </w:r>
      <w:r w:rsidR="001E018D" w:rsidRPr="00BD6539">
        <w:rPr>
          <w:rFonts w:ascii="Georgia" w:hAnsi="Georgia"/>
          <w:szCs w:val="24"/>
          <w:lang w:val="es-419"/>
        </w:rPr>
        <w:t xml:space="preserve"> es claro </w:t>
      </w:r>
      <w:r w:rsidR="002130F6" w:rsidRPr="00BD6539">
        <w:rPr>
          <w:rFonts w:ascii="Georgia" w:hAnsi="Georgia"/>
          <w:szCs w:val="24"/>
          <w:lang w:val="es-419"/>
        </w:rPr>
        <w:lastRenderedPageBreak/>
        <w:t xml:space="preserve">que ambos apoderados son principales, </w:t>
      </w:r>
      <w:r w:rsidR="001E018D" w:rsidRPr="00BD6539">
        <w:rPr>
          <w:rFonts w:ascii="Georgia" w:hAnsi="Georgia"/>
          <w:szCs w:val="24"/>
          <w:lang w:val="es-419"/>
        </w:rPr>
        <w:t xml:space="preserve">por lo tanto, </w:t>
      </w:r>
      <w:r w:rsidR="002130F6" w:rsidRPr="00BD6539">
        <w:rPr>
          <w:rFonts w:ascii="Georgia" w:hAnsi="Georgia"/>
          <w:szCs w:val="24"/>
          <w:lang w:val="es-419"/>
        </w:rPr>
        <w:t xml:space="preserve">requirió a la poderdante para que </w:t>
      </w:r>
      <w:r w:rsidR="001E018D" w:rsidRPr="00BD6539">
        <w:rPr>
          <w:rFonts w:ascii="Georgia" w:hAnsi="Georgia"/>
          <w:szCs w:val="24"/>
          <w:lang w:val="es-419"/>
        </w:rPr>
        <w:t xml:space="preserve">refiriera </w:t>
      </w:r>
      <w:r w:rsidR="002130F6" w:rsidRPr="00BD6539">
        <w:rPr>
          <w:rFonts w:ascii="Georgia" w:hAnsi="Georgia"/>
          <w:szCs w:val="24"/>
          <w:lang w:val="es-419"/>
        </w:rPr>
        <w:t xml:space="preserve">quién iba a ser el principal y cuál su suplente. Agregó que el actor carece de legitimación porque </w:t>
      </w:r>
      <w:r w:rsidR="001E018D" w:rsidRPr="00BD6539">
        <w:rPr>
          <w:rFonts w:ascii="Georgia" w:hAnsi="Georgia"/>
          <w:szCs w:val="24"/>
          <w:lang w:val="es-419"/>
        </w:rPr>
        <w:t>la orden iba dirigida a la ejecutante</w:t>
      </w:r>
      <w:r w:rsidR="002130F6" w:rsidRPr="00BD6539">
        <w:rPr>
          <w:rFonts w:ascii="Georgia" w:hAnsi="Georgia"/>
          <w:szCs w:val="24"/>
          <w:lang w:val="es-419"/>
        </w:rPr>
        <w:t xml:space="preserve">. </w:t>
      </w:r>
    </w:p>
    <w:p w:rsidR="001E018D" w:rsidRPr="00BD6539" w:rsidRDefault="001E018D" w:rsidP="00BD6539">
      <w:pPr>
        <w:pStyle w:val="Textoindependiente"/>
        <w:widowControl w:val="0"/>
        <w:spacing w:line="288" w:lineRule="auto"/>
        <w:rPr>
          <w:rFonts w:ascii="Georgia" w:hAnsi="Georgia"/>
          <w:szCs w:val="24"/>
          <w:lang w:val="es-419"/>
        </w:rPr>
      </w:pPr>
    </w:p>
    <w:p w:rsidR="00785FA3" w:rsidRPr="00BD6539" w:rsidRDefault="001E018D" w:rsidP="00BD6539">
      <w:pPr>
        <w:pStyle w:val="Textoindependiente"/>
        <w:widowControl w:val="0"/>
        <w:spacing w:line="288" w:lineRule="auto"/>
        <w:rPr>
          <w:rFonts w:ascii="Georgia" w:hAnsi="Georgia"/>
          <w:szCs w:val="24"/>
          <w:lang w:val="es-419"/>
        </w:rPr>
      </w:pPr>
      <w:r w:rsidRPr="00BD6539">
        <w:rPr>
          <w:rFonts w:ascii="Georgia" w:hAnsi="Georgia"/>
          <w:szCs w:val="24"/>
          <w:lang w:val="es-419"/>
        </w:rPr>
        <w:t xml:space="preserve">Y, en segundo lugar, la </w:t>
      </w:r>
      <w:r w:rsidRPr="00BD6539">
        <w:rPr>
          <w:rFonts w:ascii="Georgia" w:hAnsi="Georgia"/>
          <w:i/>
          <w:szCs w:val="24"/>
          <w:lang w:val="es-419"/>
        </w:rPr>
        <w:t>a quo</w:t>
      </w:r>
      <w:r w:rsidRPr="00BD6539">
        <w:rPr>
          <w:rFonts w:ascii="Georgia" w:hAnsi="Georgia"/>
          <w:szCs w:val="24"/>
          <w:lang w:val="es-419"/>
        </w:rPr>
        <w:t xml:space="preserve"> apreció el memorial sin tener en cuenta la discrecionalidad que el juez de la causa tiene cuando dictamina si es irrespetuoso, además, </w:t>
      </w:r>
      <w:r w:rsidR="00AE5509" w:rsidRPr="00BD6539">
        <w:rPr>
          <w:rFonts w:ascii="Georgia" w:hAnsi="Georgia"/>
          <w:szCs w:val="24"/>
          <w:lang w:val="es-419"/>
        </w:rPr>
        <w:t xml:space="preserve">dejó de considerar que en el auto </w:t>
      </w:r>
      <w:r w:rsidRPr="00BD6539">
        <w:rPr>
          <w:rFonts w:ascii="Georgia" w:hAnsi="Georgia"/>
          <w:szCs w:val="24"/>
          <w:lang w:val="es-419"/>
        </w:rPr>
        <w:t xml:space="preserve">se instó </w:t>
      </w:r>
      <w:r w:rsidR="00AE5509" w:rsidRPr="00BD6539">
        <w:rPr>
          <w:rFonts w:ascii="Georgia" w:hAnsi="Georgia"/>
          <w:szCs w:val="24"/>
          <w:lang w:val="es-419"/>
        </w:rPr>
        <w:t xml:space="preserve">al interesado </w:t>
      </w:r>
      <w:r w:rsidRPr="00BD6539">
        <w:rPr>
          <w:rFonts w:ascii="Georgia" w:hAnsi="Georgia"/>
          <w:szCs w:val="24"/>
          <w:lang w:val="es-419"/>
        </w:rPr>
        <w:t xml:space="preserve">para que arrimara otro en términos más </w:t>
      </w:r>
      <w:r w:rsidR="00AE5509" w:rsidRPr="00BD6539">
        <w:rPr>
          <w:rFonts w:ascii="Georgia" w:hAnsi="Georgia"/>
          <w:szCs w:val="24"/>
          <w:lang w:val="es-419"/>
        </w:rPr>
        <w:t>respetuosos, de tal suerte que sus garantías procesales no fueron trasgredidas</w:t>
      </w:r>
      <w:r w:rsidRPr="00BD6539">
        <w:rPr>
          <w:rFonts w:ascii="Georgia" w:hAnsi="Georgia"/>
          <w:szCs w:val="24"/>
          <w:lang w:val="es-419"/>
        </w:rPr>
        <w:t xml:space="preserve">. Remató señalando que la finalidad del accionante es controvertir una decisión anterior que había </w:t>
      </w:r>
      <w:r w:rsidR="00AE5509" w:rsidRPr="00BD6539">
        <w:rPr>
          <w:rFonts w:ascii="Georgia" w:hAnsi="Georgia"/>
          <w:szCs w:val="24"/>
          <w:lang w:val="es-419"/>
        </w:rPr>
        <w:t>ordenado</w:t>
      </w:r>
      <w:r w:rsidRPr="00BD6539">
        <w:rPr>
          <w:rFonts w:ascii="Georgia" w:hAnsi="Georgia"/>
          <w:szCs w:val="24"/>
          <w:lang w:val="es-419"/>
        </w:rPr>
        <w:t xml:space="preserve"> </w:t>
      </w:r>
      <w:r w:rsidR="00AE5509" w:rsidRPr="00BD6539">
        <w:rPr>
          <w:rFonts w:ascii="Georgia" w:hAnsi="Georgia"/>
          <w:szCs w:val="24"/>
          <w:lang w:val="es-419"/>
        </w:rPr>
        <w:t xml:space="preserve">que se arrimara </w:t>
      </w:r>
      <w:r w:rsidRPr="00BD6539">
        <w:rPr>
          <w:rFonts w:ascii="Georgia" w:hAnsi="Georgia"/>
          <w:szCs w:val="24"/>
          <w:lang w:val="es-419"/>
        </w:rPr>
        <w:t xml:space="preserve">un nuevo avalúo del IGAC, </w:t>
      </w:r>
      <w:r w:rsidR="005556AD" w:rsidRPr="00BD6539">
        <w:rPr>
          <w:rFonts w:ascii="Georgia" w:hAnsi="Georgia"/>
          <w:szCs w:val="24"/>
          <w:lang w:val="es-419"/>
        </w:rPr>
        <w:t xml:space="preserve">ya </w:t>
      </w:r>
      <w:r w:rsidRPr="00BD6539">
        <w:rPr>
          <w:rFonts w:ascii="Georgia" w:hAnsi="Georgia"/>
          <w:szCs w:val="24"/>
          <w:lang w:val="es-419"/>
        </w:rPr>
        <w:t>en firme</w:t>
      </w:r>
      <w:r w:rsidR="00564BF0" w:rsidRPr="00BD6539">
        <w:rPr>
          <w:rFonts w:ascii="Georgia" w:hAnsi="Georgia"/>
          <w:szCs w:val="24"/>
          <w:lang w:val="es-419"/>
        </w:rPr>
        <w:t xml:space="preserve"> </w:t>
      </w:r>
      <w:r w:rsidR="00785FA3" w:rsidRPr="00BD6539">
        <w:rPr>
          <w:rFonts w:ascii="Georgia" w:hAnsi="Georgia"/>
          <w:szCs w:val="24"/>
          <w:lang w:val="es-419"/>
        </w:rPr>
        <w:t xml:space="preserve">(Folios </w:t>
      </w:r>
      <w:r w:rsidRPr="00BD6539">
        <w:rPr>
          <w:rFonts w:ascii="Georgia" w:hAnsi="Georgia"/>
          <w:szCs w:val="24"/>
          <w:lang w:val="es-419"/>
        </w:rPr>
        <w:t>72-75</w:t>
      </w:r>
      <w:r w:rsidR="00785FA3" w:rsidRPr="00BD6539">
        <w:rPr>
          <w:rFonts w:ascii="Georgia" w:hAnsi="Georgia"/>
          <w:szCs w:val="24"/>
          <w:lang w:val="es-419"/>
        </w:rPr>
        <w:t xml:space="preserve">, ib.). </w:t>
      </w:r>
    </w:p>
    <w:p w:rsidR="00785FA3" w:rsidRPr="00BD6539" w:rsidRDefault="00785FA3" w:rsidP="00BD6539">
      <w:pPr>
        <w:pStyle w:val="Textoindependiente"/>
        <w:spacing w:line="288" w:lineRule="auto"/>
        <w:rPr>
          <w:rFonts w:ascii="Georgia" w:hAnsi="Georgia"/>
          <w:szCs w:val="24"/>
          <w:lang w:val="es-419"/>
        </w:rPr>
      </w:pPr>
    </w:p>
    <w:p w:rsidR="00785FA3" w:rsidRPr="00BD6539" w:rsidRDefault="00785FA3" w:rsidP="00BD653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BD6539">
        <w:rPr>
          <w:rFonts w:ascii="Georgia" w:hAnsi="Georgia"/>
          <w:smallCaps/>
          <w:szCs w:val="24"/>
          <w:lang w:val="es-419"/>
        </w:rPr>
        <w:t>La fundamentación jurídica para resolver</w:t>
      </w:r>
    </w:p>
    <w:p w:rsidR="00785FA3" w:rsidRPr="00BD6539" w:rsidRDefault="00785FA3" w:rsidP="00BD6539">
      <w:pPr>
        <w:pStyle w:val="Textoindependiente"/>
        <w:widowControl w:val="0"/>
        <w:spacing w:line="288" w:lineRule="auto"/>
        <w:ind w:left="708"/>
        <w:rPr>
          <w:rFonts w:ascii="Georgia" w:hAnsi="Georgia"/>
          <w:smallCaps/>
          <w:szCs w:val="24"/>
          <w:lang w:val="es-419"/>
        </w:rPr>
      </w:pPr>
    </w:p>
    <w:p w:rsidR="00785FA3" w:rsidRPr="00BD6539" w:rsidRDefault="00785FA3" w:rsidP="00BD6539">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D6539">
        <w:rPr>
          <w:rFonts w:ascii="Georgia" w:hAnsi="Georgia"/>
          <w:smallCaps/>
          <w:szCs w:val="24"/>
          <w:lang w:val="es-419"/>
        </w:rPr>
        <w:t xml:space="preserve">La competencia funcional: </w:t>
      </w:r>
      <w:r w:rsidRPr="00BD6539">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5556AD" w:rsidRPr="00BD6539" w:rsidRDefault="005556AD" w:rsidP="00BD653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785FA3" w:rsidRPr="00BD6539" w:rsidRDefault="00785FA3" w:rsidP="00BD6539">
      <w:pPr>
        <w:pStyle w:val="Textoindependiente"/>
        <w:widowControl w:val="0"/>
        <w:numPr>
          <w:ilvl w:val="1"/>
          <w:numId w:val="41"/>
        </w:numPr>
        <w:tabs>
          <w:tab w:val="clear" w:pos="708"/>
        </w:tabs>
        <w:spacing w:line="288" w:lineRule="auto"/>
        <w:rPr>
          <w:rFonts w:ascii="Georgia" w:hAnsi="Georgia"/>
          <w:szCs w:val="24"/>
          <w:lang w:val="es-419"/>
        </w:rPr>
      </w:pPr>
      <w:r w:rsidRPr="00BD6539">
        <w:rPr>
          <w:rFonts w:ascii="Georgia" w:hAnsi="Georgia"/>
          <w:smallCaps/>
          <w:szCs w:val="24"/>
          <w:lang w:val="es-419"/>
        </w:rPr>
        <w:t xml:space="preserve">El problema jurídico a resolver: </w:t>
      </w:r>
      <w:r w:rsidRPr="00BD6539">
        <w:rPr>
          <w:rFonts w:ascii="Georgia" w:hAnsi="Georgia"/>
          <w:szCs w:val="24"/>
          <w:lang w:val="es-419"/>
        </w:rPr>
        <w:t xml:space="preserve">¿Es procedente confirmar, modificar o revocar la sentencia  del  Juzgado </w:t>
      </w:r>
      <w:r w:rsidR="00AE5509" w:rsidRPr="00BD6539">
        <w:rPr>
          <w:rFonts w:ascii="Georgia" w:hAnsi="Georgia"/>
          <w:szCs w:val="24"/>
          <w:lang w:val="es-419"/>
        </w:rPr>
        <w:t xml:space="preserve">Cuarto Civil del Circuito </w:t>
      </w:r>
      <w:r w:rsidRPr="00BD6539">
        <w:rPr>
          <w:rFonts w:ascii="Georgia" w:hAnsi="Georgia"/>
          <w:szCs w:val="24"/>
          <w:lang w:val="es-419"/>
        </w:rPr>
        <w:t xml:space="preserve">de Pereira, según la impugnación </w:t>
      </w:r>
      <w:r w:rsidR="00AE5509" w:rsidRPr="00BD6539">
        <w:rPr>
          <w:rFonts w:ascii="Georgia" w:hAnsi="Georgia"/>
          <w:szCs w:val="24"/>
          <w:lang w:val="es-419"/>
        </w:rPr>
        <w:t>de la accionada</w:t>
      </w:r>
      <w:r w:rsidRPr="00BD6539">
        <w:rPr>
          <w:rFonts w:ascii="Georgia" w:hAnsi="Georgia"/>
          <w:szCs w:val="24"/>
          <w:lang w:val="es-419"/>
        </w:rPr>
        <w:t xml:space="preserve">? </w:t>
      </w:r>
    </w:p>
    <w:p w:rsidR="00785FA3" w:rsidRPr="00BD6539" w:rsidRDefault="00785FA3" w:rsidP="00BD6539">
      <w:pPr>
        <w:pStyle w:val="Textoindependiente"/>
        <w:widowControl w:val="0"/>
        <w:spacing w:line="288" w:lineRule="auto"/>
        <w:rPr>
          <w:rFonts w:ascii="Georgia" w:hAnsi="Georgia"/>
          <w:sz w:val="20"/>
          <w:szCs w:val="24"/>
          <w:lang w:val="es-419"/>
        </w:rPr>
      </w:pPr>
    </w:p>
    <w:p w:rsidR="00785FA3" w:rsidRPr="00BD6539" w:rsidRDefault="00785FA3" w:rsidP="00BD6539">
      <w:pPr>
        <w:pStyle w:val="Textoindependiente"/>
        <w:widowControl w:val="0"/>
        <w:numPr>
          <w:ilvl w:val="1"/>
          <w:numId w:val="41"/>
        </w:numPr>
        <w:tabs>
          <w:tab w:val="clear" w:pos="708"/>
        </w:tabs>
        <w:spacing w:line="288" w:lineRule="auto"/>
        <w:rPr>
          <w:rFonts w:ascii="Georgia" w:hAnsi="Georgia"/>
          <w:szCs w:val="24"/>
          <w:lang w:val="es-419"/>
        </w:rPr>
      </w:pPr>
      <w:r w:rsidRPr="00BD6539">
        <w:rPr>
          <w:rFonts w:ascii="Georgia" w:hAnsi="Georgia"/>
          <w:smallCaps/>
          <w:szCs w:val="24"/>
          <w:lang w:val="es-419"/>
        </w:rPr>
        <w:t>Los presupuestos generales de procedencia</w:t>
      </w:r>
    </w:p>
    <w:p w:rsidR="00785FA3" w:rsidRPr="00BD6539" w:rsidRDefault="00785FA3" w:rsidP="00BD6539">
      <w:pPr>
        <w:pStyle w:val="Textoindependiente"/>
        <w:widowControl w:val="0"/>
        <w:spacing w:line="288" w:lineRule="auto"/>
        <w:ind w:left="720"/>
        <w:rPr>
          <w:rFonts w:ascii="Georgia" w:hAnsi="Georgia"/>
          <w:sz w:val="20"/>
          <w:szCs w:val="24"/>
          <w:lang w:val="es-419"/>
        </w:rPr>
      </w:pPr>
    </w:p>
    <w:p w:rsidR="00763BE3" w:rsidRPr="00BD6539" w:rsidRDefault="00785FA3" w:rsidP="00BD6539">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BD6539">
        <w:rPr>
          <w:rFonts w:ascii="Georgia" w:hAnsi="Georgia"/>
          <w:smallCaps/>
          <w:szCs w:val="24"/>
          <w:lang w:val="es-419"/>
        </w:rPr>
        <w:t>La legitimación en la causa</w:t>
      </w:r>
    </w:p>
    <w:p w:rsidR="00763BE3" w:rsidRPr="00BD6539" w:rsidRDefault="00763BE3" w:rsidP="00BD653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0"/>
          <w:lang w:val="es-419"/>
        </w:rPr>
      </w:pPr>
    </w:p>
    <w:p w:rsidR="00785FA3" w:rsidRPr="00BD6539" w:rsidRDefault="00A872D1" w:rsidP="00BD653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BD6539">
        <w:rPr>
          <w:rFonts w:ascii="Georgia" w:hAnsi="Georgia"/>
          <w:lang w:val="es-419"/>
        </w:rPr>
        <w:t xml:space="preserve">Se cumple por activa en razón a que el accionante </w:t>
      </w:r>
      <w:r w:rsidR="00AE5509" w:rsidRPr="00BD6539">
        <w:rPr>
          <w:rFonts w:ascii="Georgia" w:hAnsi="Georgia"/>
          <w:lang w:val="es-419"/>
        </w:rPr>
        <w:t xml:space="preserve">interviene como </w:t>
      </w:r>
      <w:r w:rsidR="005556AD" w:rsidRPr="00BD6539">
        <w:rPr>
          <w:rFonts w:ascii="Georgia" w:hAnsi="Georgia"/>
          <w:lang w:val="es-419"/>
        </w:rPr>
        <w:t>sujeto</w:t>
      </w:r>
      <w:r w:rsidR="00AE5509" w:rsidRPr="00BD6539">
        <w:rPr>
          <w:rFonts w:ascii="Georgia" w:hAnsi="Georgia"/>
          <w:lang w:val="es-419"/>
        </w:rPr>
        <w:t xml:space="preserve"> </w:t>
      </w:r>
      <w:r w:rsidR="00763BE3" w:rsidRPr="00BD6539">
        <w:rPr>
          <w:rFonts w:ascii="Georgia" w:hAnsi="Georgia"/>
          <w:lang w:val="es-419"/>
        </w:rPr>
        <w:t>procesal</w:t>
      </w:r>
      <w:r w:rsidR="005556AD" w:rsidRPr="00BD6539">
        <w:rPr>
          <w:rFonts w:ascii="Georgia" w:hAnsi="Georgia"/>
          <w:lang w:val="es-419"/>
        </w:rPr>
        <w:t xml:space="preserve"> (Sección 2ª del libro 1º, CGP)</w:t>
      </w:r>
      <w:r w:rsidR="00763BE3" w:rsidRPr="00BD6539">
        <w:rPr>
          <w:rFonts w:ascii="Georgia" w:hAnsi="Georgia"/>
          <w:lang w:val="es-419"/>
        </w:rPr>
        <w:t xml:space="preserve"> </w:t>
      </w:r>
      <w:r w:rsidR="00AE5509" w:rsidRPr="00BD6539">
        <w:rPr>
          <w:rFonts w:ascii="Georgia" w:hAnsi="Georgia"/>
          <w:lang w:val="es-419"/>
        </w:rPr>
        <w:t xml:space="preserve">en la ejecución </w:t>
      </w:r>
      <w:r w:rsidR="00CB1AA6" w:rsidRPr="00BD6539">
        <w:rPr>
          <w:rFonts w:ascii="Georgia" w:hAnsi="Georgia"/>
          <w:lang w:val="es-419"/>
        </w:rPr>
        <w:t>en la que se reprocha el agravio de los derechos</w:t>
      </w:r>
      <w:r w:rsidR="00EA4D82" w:rsidRPr="00BD6539">
        <w:rPr>
          <w:rFonts w:ascii="Georgia" w:hAnsi="Georgia"/>
          <w:lang w:val="es-419"/>
        </w:rPr>
        <w:t xml:space="preserve"> al debido proceso, etc.</w:t>
      </w:r>
      <w:r w:rsidR="00763BE3" w:rsidRPr="00BD6539">
        <w:rPr>
          <w:rFonts w:ascii="Georgia" w:hAnsi="Georgia"/>
          <w:lang w:val="es-419"/>
        </w:rPr>
        <w:t>, es decir, como mandatario de la propiedad horizontal ejecutante, aun cuando se haya negado la personería; el mandato conferido no se desnaturaliza por la negativa del juez de la causa</w:t>
      </w:r>
      <w:r w:rsidR="005556AD" w:rsidRPr="00BD6539">
        <w:rPr>
          <w:rFonts w:ascii="Georgia" w:hAnsi="Georgia"/>
          <w:lang w:val="es-419"/>
        </w:rPr>
        <w:t>.</w:t>
      </w:r>
      <w:r w:rsidR="00763BE3" w:rsidRPr="00BD6539">
        <w:rPr>
          <w:rFonts w:ascii="Georgia" w:hAnsi="Georgia"/>
          <w:lang w:val="es-419"/>
        </w:rPr>
        <w:t xml:space="preserve"> Además, presentó el memorial </w:t>
      </w:r>
      <w:r w:rsidR="00EA4D82" w:rsidRPr="00BD6539">
        <w:rPr>
          <w:rFonts w:ascii="Georgia" w:hAnsi="Georgia"/>
          <w:lang w:val="es-419"/>
        </w:rPr>
        <w:t>devuelto</w:t>
      </w:r>
      <w:r w:rsidR="00763BE3" w:rsidRPr="00BD6539">
        <w:rPr>
          <w:rFonts w:ascii="Georgia" w:hAnsi="Georgia"/>
          <w:lang w:val="es-419"/>
        </w:rPr>
        <w:t xml:space="preserve"> por irrespetuoso y </w:t>
      </w:r>
      <w:r w:rsidR="00EA4D82" w:rsidRPr="00BD6539">
        <w:rPr>
          <w:rFonts w:ascii="Georgia" w:hAnsi="Georgia"/>
          <w:lang w:val="es-419"/>
        </w:rPr>
        <w:t xml:space="preserve">del </w:t>
      </w:r>
      <w:r w:rsidR="00763BE3" w:rsidRPr="00BD6539">
        <w:rPr>
          <w:rFonts w:ascii="Georgia" w:hAnsi="Georgia"/>
          <w:lang w:val="es-419"/>
        </w:rPr>
        <w:t>que se exige resolución. Y, p</w:t>
      </w:r>
      <w:r w:rsidR="00785FA3" w:rsidRPr="00BD6539">
        <w:rPr>
          <w:rFonts w:ascii="Georgia" w:hAnsi="Georgia"/>
          <w:lang w:val="es-419"/>
        </w:rPr>
        <w:t xml:space="preserve">or pasiva </w:t>
      </w:r>
      <w:r w:rsidR="00763BE3" w:rsidRPr="00BD6539">
        <w:rPr>
          <w:rFonts w:ascii="Georgia" w:hAnsi="Georgia"/>
          <w:lang w:val="es-419"/>
        </w:rPr>
        <w:t xml:space="preserve">el Juzgado Quinto Civil Municipal </w:t>
      </w:r>
      <w:r w:rsidR="00785FA3" w:rsidRPr="00BD6539">
        <w:rPr>
          <w:rFonts w:ascii="Georgia" w:hAnsi="Georgia"/>
          <w:lang w:val="es-419"/>
        </w:rPr>
        <w:t xml:space="preserve">porque </w:t>
      </w:r>
      <w:r w:rsidR="00D879A3" w:rsidRPr="00BD6539">
        <w:rPr>
          <w:rFonts w:ascii="Georgia" w:hAnsi="Georgia"/>
          <w:lang w:val="es-419"/>
        </w:rPr>
        <w:t xml:space="preserve">es la autoridad que </w:t>
      </w:r>
      <w:r w:rsidR="00763BE3" w:rsidRPr="00BD6539">
        <w:rPr>
          <w:rFonts w:ascii="Georgia" w:hAnsi="Georgia"/>
          <w:lang w:val="es-419"/>
        </w:rPr>
        <w:t xml:space="preserve">conoce </w:t>
      </w:r>
      <w:r w:rsidR="00D879A3" w:rsidRPr="00BD6539">
        <w:rPr>
          <w:rFonts w:ascii="Georgia" w:hAnsi="Georgia"/>
          <w:lang w:val="es-419"/>
        </w:rPr>
        <w:t xml:space="preserve">el asunto </w:t>
      </w:r>
      <w:r w:rsidR="00763BE3" w:rsidRPr="00BD6539">
        <w:rPr>
          <w:rFonts w:ascii="Georgia" w:hAnsi="Georgia"/>
          <w:lang w:val="es-419"/>
        </w:rPr>
        <w:t>y profirió las decisiones rebatidas</w:t>
      </w:r>
      <w:r w:rsidR="00785FA3" w:rsidRPr="00BD6539">
        <w:rPr>
          <w:rFonts w:ascii="Georgia" w:hAnsi="Georgia"/>
          <w:lang w:val="es-419"/>
        </w:rPr>
        <w:t xml:space="preserve">. </w:t>
      </w:r>
    </w:p>
    <w:p w:rsidR="00B43247" w:rsidRPr="00BD6539" w:rsidRDefault="00B43247" w:rsidP="00BD6539">
      <w:pPr>
        <w:pStyle w:val="Textoindependiente"/>
        <w:tabs>
          <w:tab w:val="left" w:pos="142"/>
        </w:tabs>
        <w:spacing w:line="288" w:lineRule="auto"/>
        <w:rPr>
          <w:rFonts w:ascii="Georgia" w:hAnsi="Georgia"/>
          <w:sz w:val="20"/>
          <w:szCs w:val="24"/>
          <w:lang w:val="es-419"/>
        </w:rPr>
      </w:pPr>
    </w:p>
    <w:p w:rsidR="00B43247" w:rsidRPr="00BD6539" w:rsidRDefault="00B43247" w:rsidP="00BD6539">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419"/>
        </w:rPr>
      </w:pPr>
      <w:r w:rsidRPr="00BD6539">
        <w:rPr>
          <w:rFonts w:ascii="Georgia" w:hAnsi="Georgia" w:cs="Arial"/>
          <w:smallCaps/>
          <w:szCs w:val="24"/>
          <w:lang w:val="es-419"/>
        </w:rPr>
        <w:t>Las sub-reglas de análisis en la procedibilidad frente a decisiones judiciales</w:t>
      </w:r>
    </w:p>
    <w:p w:rsidR="00B43247" w:rsidRPr="00BD6539" w:rsidRDefault="00B43247" w:rsidP="00BD6539">
      <w:pPr>
        <w:pStyle w:val="Textoindependiente"/>
        <w:spacing w:line="288" w:lineRule="auto"/>
        <w:rPr>
          <w:rFonts w:ascii="Georgia" w:hAnsi="Georgia" w:cs="Arial"/>
          <w:sz w:val="20"/>
          <w:szCs w:val="24"/>
          <w:lang w:val="es-419"/>
        </w:rPr>
      </w:pPr>
    </w:p>
    <w:p w:rsidR="00B43247" w:rsidRPr="00BD6539" w:rsidRDefault="00B43247" w:rsidP="00BD6539">
      <w:pPr>
        <w:pStyle w:val="Textoindependiente"/>
        <w:spacing w:line="288" w:lineRule="auto"/>
        <w:rPr>
          <w:rFonts w:ascii="Georgia" w:hAnsi="Georgia" w:cs="Arial"/>
          <w:szCs w:val="24"/>
          <w:lang w:val="es-419"/>
        </w:rPr>
      </w:pPr>
      <w:r w:rsidRPr="00BD6539">
        <w:rPr>
          <w:rFonts w:ascii="Georgia" w:hAnsi="Georgia" w:cs="Arial"/>
          <w:szCs w:val="24"/>
          <w:lang w:val="es-419"/>
        </w:rPr>
        <w:t>Desde la sentencia C-543</w:t>
      </w:r>
      <w:r w:rsidRPr="00BD6539">
        <w:rPr>
          <w:rFonts w:ascii="Georgia" w:hAnsi="Georgia"/>
          <w:szCs w:val="24"/>
          <w:lang w:val="es-419"/>
        </w:rPr>
        <w:t xml:space="preserve"> </w:t>
      </w:r>
      <w:r w:rsidRPr="00BD6539">
        <w:rPr>
          <w:rFonts w:ascii="Georgia" w:hAnsi="Georgia" w:cs="Arial"/>
          <w:szCs w:val="24"/>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D6539">
        <w:rPr>
          <w:rStyle w:val="Refdenotaalpie"/>
          <w:rFonts w:ascii="Georgia" w:hAnsi="Georgia" w:cs="Arial"/>
          <w:szCs w:val="24"/>
          <w:lang w:val="es-419"/>
        </w:rPr>
        <w:footnoteReference w:id="1"/>
      </w:r>
      <w:r w:rsidRPr="00BD6539">
        <w:rPr>
          <w:rFonts w:ascii="Georgia" w:hAnsi="Georgia" w:cs="Arial"/>
          <w:szCs w:val="24"/>
          <w:lang w:val="es-419"/>
        </w:rPr>
        <w:t>, básicamente sustituyó la expresión “vías de hecho” por la de “causales genéricas de procedibilidad” y ensanchó las causales especiales, pasando de cuatro (4) a ocho (8).  En el mismo sentido Quiroga N.</w:t>
      </w:r>
      <w:r w:rsidRPr="00BD6539">
        <w:rPr>
          <w:rStyle w:val="Refdenotaalpie"/>
          <w:rFonts w:ascii="Georgia" w:hAnsi="Georgia"/>
          <w:szCs w:val="24"/>
          <w:lang w:val="es-419"/>
        </w:rPr>
        <w:footnoteReference w:id="2"/>
      </w:r>
      <w:r w:rsidRPr="00BD6539">
        <w:rPr>
          <w:rFonts w:ascii="Georgia" w:hAnsi="Georgia" w:cs="Arial"/>
          <w:szCs w:val="24"/>
          <w:lang w:val="es-419"/>
        </w:rPr>
        <w:t>.</w:t>
      </w:r>
    </w:p>
    <w:p w:rsidR="00B43247" w:rsidRPr="00BD6539" w:rsidRDefault="00B43247" w:rsidP="00BD6539">
      <w:pPr>
        <w:pStyle w:val="Textoindependiente"/>
        <w:spacing w:line="288" w:lineRule="auto"/>
        <w:rPr>
          <w:rFonts w:ascii="Georgia" w:hAnsi="Georgia" w:cs="Arial"/>
          <w:sz w:val="20"/>
          <w:szCs w:val="24"/>
          <w:lang w:val="es-419"/>
        </w:rPr>
      </w:pPr>
    </w:p>
    <w:p w:rsidR="00B43247" w:rsidRPr="00BD6539" w:rsidRDefault="00B43247" w:rsidP="00BD6539">
      <w:pPr>
        <w:pStyle w:val="Textoindependiente"/>
        <w:spacing w:line="288" w:lineRule="auto"/>
        <w:rPr>
          <w:rFonts w:ascii="Georgia" w:hAnsi="Georgia" w:cs="Arial"/>
          <w:szCs w:val="24"/>
          <w:lang w:val="es-419"/>
        </w:rPr>
      </w:pPr>
      <w:r w:rsidRPr="00BD6539">
        <w:rPr>
          <w:rFonts w:ascii="Georgia" w:hAnsi="Georgia" w:cs="Arial"/>
          <w:szCs w:val="24"/>
          <w:lang w:val="es-419"/>
        </w:rPr>
        <w:t xml:space="preserve">Ahora, en frente  del  examen que se reclama en sede constitucional, resulta de mayúscula trascendencia, precisar que </w:t>
      </w:r>
      <w:r w:rsidRPr="00BD6539">
        <w:rPr>
          <w:rFonts w:ascii="Georgia" w:hAnsi="Georgia" w:cs="Arial"/>
          <w:szCs w:val="24"/>
          <w:u w:val="single"/>
          <w:lang w:val="es-419"/>
        </w:rPr>
        <w:t>se trata de un juicio de validez y no de corrección</w:t>
      </w:r>
      <w:r w:rsidRPr="00BD6539">
        <w:rPr>
          <w:rFonts w:ascii="Georgia" w:hAnsi="Georgia" w:cs="Arial"/>
          <w:szCs w:val="24"/>
          <w:lang w:val="es-419"/>
        </w:rPr>
        <w:t xml:space="preserve">, lo que </w:t>
      </w:r>
      <w:r w:rsidRPr="00BD6539">
        <w:rPr>
          <w:rFonts w:ascii="Georgia" w:hAnsi="Georgia" w:cs="Arial"/>
          <w:szCs w:val="24"/>
          <w:lang w:val="es-419"/>
        </w:rPr>
        <w:lastRenderedPageBreak/>
        <w:t>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D6539">
        <w:rPr>
          <w:rStyle w:val="Refdenotaalpie"/>
          <w:rFonts w:ascii="Georgia" w:hAnsi="Georgia" w:cs="Arial"/>
          <w:szCs w:val="24"/>
          <w:lang w:val="es-419"/>
        </w:rPr>
        <w:footnoteReference w:id="3"/>
      </w:r>
      <w:r w:rsidRPr="00BD6539">
        <w:rPr>
          <w:rFonts w:ascii="Georgia" w:hAnsi="Georgia" w:cs="Arial"/>
          <w:szCs w:val="24"/>
          <w:lang w:val="es-419"/>
        </w:rPr>
        <w:t>.</w:t>
      </w:r>
    </w:p>
    <w:p w:rsidR="00B43247" w:rsidRPr="00BD6539" w:rsidRDefault="00B43247" w:rsidP="00BD6539">
      <w:pPr>
        <w:pStyle w:val="Textoindependiente"/>
        <w:spacing w:line="288" w:lineRule="auto"/>
        <w:rPr>
          <w:rFonts w:ascii="Georgia" w:hAnsi="Georgia" w:cs="Arial"/>
          <w:sz w:val="20"/>
          <w:szCs w:val="24"/>
          <w:lang w:val="es-419"/>
        </w:rPr>
      </w:pPr>
    </w:p>
    <w:p w:rsidR="00B43247" w:rsidRPr="00BD6539" w:rsidRDefault="00B43247" w:rsidP="00BD6539">
      <w:pPr>
        <w:pStyle w:val="Textoindependiente"/>
        <w:spacing w:line="288" w:lineRule="auto"/>
        <w:rPr>
          <w:rFonts w:ascii="Georgia" w:hAnsi="Georgia" w:cs="Arial"/>
          <w:szCs w:val="24"/>
          <w:lang w:val="es-419"/>
        </w:rPr>
      </w:pPr>
      <w:r w:rsidRPr="00BD6539">
        <w:rPr>
          <w:rFonts w:ascii="Georgia" w:hAnsi="Georgia" w:cs="Arial"/>
          <w:szCs w:val="24"/>
          <w:lang w:val="es-419"/>
        </w:rPr>
        <w:t>Los requisitos generales de procedibilidad, explicados en amplitud en la C-590 de 2005</w:t>
      </w:r>
      <w:r w:rsidRPr="00BD6539">
        <w:rPr>
          <w:rStyle w:val="Refdenotaalpie"/>
          <w:rFonts w:ascii="Georgia" w:hAnsi="Georgia" w:cs="Arial"/>
          <w:szCs w:val="24"/>
          <w:lang w:val="es-419"/>
        </w:rPr>
        <w:footnoteReference w:id="4"/>
      </w:r>
      <w:r w:rsidRPr="00BD6539">
        <w:rPr>
          <w:rFonts w:ascii="Georgia" w:hAnsi="Georgia" w:cs="Arial"/>
          <w:szCs w:val="24"/>
          <w:lang w:val="es-419"/>
        </w:rPr>
        <w:t xml:space="preserve"> y reiterados en la consolidada línea jurisprudencial de la </w:t>
      </w:r>
      <w:r w:rsidR="00CB1AA6" w:rsidRPr="00BD6539">
        <w:rPr>
          <w:rFonts w:ascii="Georgia" w:hAnsi="Georgia" w:cs="Arial"/>
          <w:lang w:val="es-419"/>
        </w:rPr>
        <w:t>CC</w:t>
      </w:r>
      <w:r w:rsidR="00CB1AA6" w:rsidRPr="00BD6539">
        <w:rPr>
          <w:rFonts w:ascii="Georgia" w:hAnsi="Georgia" w:cs="Arial"/>
          <w:vertAlign w:val="superscript"/>
          <w:lang w:val="es-419"/>
        </w:rPr>
        <w:footnoteReference w:id="5"/>
      </w:r>
      <w:r w:rsidR="00CB1AA6" w:rsidRPr="00BD6539">
        <w:rPr>
          <w:rFonts w:ascii="Georgia" w:hAnsi="Georgia" w:cs="Arial"/>
          <w:lang w:val="es-419"/>
        </w:rPr>
        <w:t xml:space="preserve"> </w:t>
      </w:r>
      <w:r w:rsidRPr="00BD6539">
        <w:rPr>
          <w:rFonts w:ascii="Georgia" w:hAnsi="Georgia" w:cs="Arial"/>
          <w:szCs w:val="24"/>
          <w:lang w:val="es-419"/>
        </w:rPr>
        <w:t>son: (i)</w:t>
      </w:r>
      <w:r w:rsidRPr="00BD6539">
        <w:rPr>
          <w:rStyle w:val="Refdenotaalpie"/>
          <w:rFonts w:ascii="Georgia" w:hAnsi="Georgia" w:cs="Arial"/>
          <w:szCs w:val="24"/>
          <w:lang w:val="es-419"/>
        </w:rPr>
        <w:t xml:space="preserve"> </w:t>
      </w:r>
      <w:r w:rsidRPr="00BD6539">
        <w:rPr>
          <w:rFonts w:ascii="Georgia" w:hAnsi="Georgia" w:cs="Arial"/>
          <w:szCs w:val="24"/>
          <w:lang w:val="es-419"/>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D6539">
        <w:rPr>
          <w:rStyle w:val="Refdenotaalpie"/>
          <w:rFonts w:ascii="Georgia" w:hAnsi="Georgia"/>
          <w:szCs w:val="24"/>
          <w:lang w:val="es-419"/>
        </w:rPr>
        <w:footnoteReference w:id="6"/>
      </w:r>
      <w:r w:rsidRPr="00BD6539">
        <w:rPr>
          <w:rFonts w:ascii="Georgia" w:hAnsi="Georgia" w:cs="Arial"/>
          <w:szCs w:val="24"/>
          <w:lang w:val="es-419"/>
        </w:rPr>
        <w:t>.</w:t>
      </w:r>
    </w:p>
    <w:p w:rsidR="00B43247" w:rsidRPr="00BD6539" w:rsidRDefault="00B43247" w:rsidP="00BD6539">
      <w:pPr>
        <w:pStyle w:val="Textoindependiente"/>
        <w:spacing w:line="288" w:lineRule="auto"/>
        <w:rPr>
          <w:rFonts w:ascii="Georgia" w:hAnsi="Georgia" w:cs="Arial"/>
          <w:sz w:val="20"/>
          <w:szCs w:val="24"/>
          <w:lang w:val="es-419"/>
        </w:rPr>
      </w:pPr>
    </w:p>
    <w:p w:rsidR="00B43247" w:rsidRPr="00BD6539" w:rsidRDefault="00B43247" w:rsidP="00BD6539">
      <w:pPr>
        <w:pStyle w:val="Textoindependiente"/>
        <w:spacing w:line="288" w:lineRule="auto"/>
        <w:rPr>
          <w:rFonts w:ascii="Georgia" w:hAnsi="Georgia" w:cs="Arial"/>
          <w:szCs w:val="24"/>
          <w:lang w:val="es-419"/>
        </w:rPr>
      </w:pPr>
      <w:r w:rsidRPr="00BD6539">
        <w:rPr>
          <w:rFonts w:ascii="Georgia" w:hAnsi="Georgia" w:cs="Arial"/>
          <w:szCs w:val="24"/>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BD6539">
        <w:rPr>
          <w:rFonts w:ascii="Georgia" w:hAnsi="Georgia" w:cs="Arial"/>
          <w:szCs w:val="24"/>
          <w:vertAlign w:val="superscript"/>
          <w:lang w:val="es-419"/>
        </w:rPr>
        <w:footnoteReference w:id="7"/>
      </w:r>
      <w:r w:rsidRPr="00BD6539">
        <w:rPr>
          <w:rFonts w:ascii="Georgia" w:hAnsi="Georgia" w:cs="Arial"/>
          <w:szCs w:val="24"/>
          <w:lang w:val="es-419"/>
        </w:rPr>
        <w:t xml:space="preserve"> y Quinche R.</w:t>
      </w:r>
      <w:r w:rsidRPr="00BD6539">
        <w:rPr>
          <w:rStyle w:val="Refdenotaalpie"/>
          <w:rFonts w:ascii="Georgia" w:hAnsi="Georgia" w:cs="Arial"/>
          <w:szCs w:val="24"/>
          <w:lang w:val="es-419"/>
        </w:rPr>
        <w:footnoteReference w:id="8"/>
      </w:r>
      <w:r w:rsidRPr="00BD6539">
        <w:rPr>
          <w:rFonts w:ascii="Georgia" w:hAnsi="Georgia" w:cs="Arial"/>
          <w:szCs w:val="24"/>
          <w:lang w:val="es-419"/>
        </w:rPr>
        <w:t>.</w:t>
      </w:r>
    </w:p>
    <w:p w:rsidR="00B43247" w:rsidRPr="00BD6539" w:rsidRDefault="00B43247" w:rsidP="00BD6539">
      <w:pPr>
        <w:pStyle w:val="Textoindependiente"/>
        <w:spacing w:line="288" w:lineRule="auto"/>
        <w:rPr>
          <w:rFonts w:ascii="Georgia" w:hAnsi="Georgia" w:cs="Arial"/>
          <w:sz w:val="20"/>
          <w:szCs w:val="24"/>
          <w:lang w:val="es-419"/>
        </w:rPr>
      </w:pPr>
    </w:p>
    <w:p w:rsidR="00B43247" w:rsidRPr="00BD6539" w:rsidRDefault="00B43247" w:rsidP="00BD6539">
      <w:pPr>
        <w:pStyle w:val="Textoindependiente"/>
        <w:numPr>
          <w:ilvl w:val="1"/>
          <w:numId w:val="41"/>
        </w:numPr>
        <w:spacing w:line="288" w:lineRule="auto"/>
        <w:rPr>
          <w:rFonts w:ascii="Georgia" w:hAnsi="Georgia" w:cs="Arial"/>
          <w:smallCaps/>
          <w:szCs w:val="24"/>
          <w:lang w:val="es-419"/>
        </w:rPr>
      </w:pPr>
      <w:r w:rsidRPr="00BD6539">
        <w:rPr>
          <w:rFonts w:ascii="Georgia" w:hAnsi="Georgia" w:cs="Arial"/>
          <w:smallCaps/>
          <w:szCs w:val="24"/>
          <w:lang w:val="es-419"/>
        </w:rPr>
        <w:t>El defecto procedimental</w:t>
      </w:r>
      <w:r w:rsidR="00CB1AA6" w:rsidRPr="00BD6539">
        <w:rPr>
          <w:rFonts w:ascii="Georgia" w:hAnsi="Georgia" w:cs="Arial"/>
          <w:smallCaps/>
          <w:szCs w:val="24"/>
          <w:lang w:val="es-419"/>
        </w:rPr>
        <w:t xml:space="preserve"> </w:t>
      </w:r>
    </w:p>
    <w:p w:rsidR="00B43247" w:rsidRPr="00BD6539" w:rsidRDefault="00B43247" w:rsidP="00BD6539">
      <w:pPr>
        <w:pStyle w:val="Textoindependiente"/>
        <w:spacing w:line="288" w:lineRule="auto"/>
        <w:rPr>
          <w:rFonts w:ascii="Georgia" w:hAnsi="Georgia"/>
          <w:sz w:val="20"/>
          <w:szCs w:val="24"/>
          <w:lang w:val="es-419"/>
        </w:rPr>
      </w:pPr>
    </w:p>
    <w:p w:rsidR="00CB1AA6" w:rsidRPr="00BD6539" w:rsidRDefault="00CB1AA6" w:rsidP="00BD6539">
      <w:pPr>
        <w:pStyle w:val="Textoindependiente"/>
        <w:spacing w:line="288" w:lineRule="auto"/>
        <w:rPr>
          <w:rFonts w:ascii="Georgia" w:hAnsi="Georgia" w:cs="Arial"/>
          <w:szCs w:val="24"/>
          <w:lang w:val="es-419"/>
        </w:rPr>
      </w:pPr>
      <w:r w:rsidRPr="00BD6539">
        <w:rPr>
          <w:rFonts w:ascii="Georgia" w:hAnsi="Georgia"/>
          <w:szCs w:val="24"/>
          <w:shd w:val="clear" w:color="auto" w:fill="FFFFFF"/>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BD6539">
        <w:rPr>
          <w:rStyle w:val="Refdenotaalpie"/>
          <w:rFonts w:ascii="Georgia" w:hAnsi="Georgia"/>
          <w:szCs w:val="24"/>
          <w:shd w:val="clear" w:color="auto" w:fill="FFFFFF"/>
          <w:lang w:val="es-419"/>
        </w:rPr>
        <w:footnoteReference w:id="9"/>
      </w:r>
      <w:r w:rsidRPr="00BD6539">
        <w:rPr>
          <w:rFonts w:ascii="Georgia" w:hAnsi="Georgia"/>
          <w:szCs w:val="24"/>
          <w:shd w:val="clear" w:color="auto" w:fill="FFFFFF"/>
          <w:lang w:val="es-419"/>
        </w:rPr>
        <w:t>.</w:t>
      </w:r>
    </w:p>
    <w:p w:rsidR="00CB1AA6" w:rsidRPr="00BD6539" w:rsidRDefault="00CB1AA6" w:rsidP="00BD6539">
      <w:pPr>
        <w:pStyle w:val="Textoindependiente"/>
        <w:spacing w:line="288" w:lineRule="auto"/>
        <w:rPr>
          <w:rFonts w:ascii="Georgia" w:hAnsi="Georgia" w:cs="Arial"/>
          <w:sz w:val="20"/>
          <w:szCs w:val="24"/>
          <w:lang w:val="es-419"/>
        </w:rPr>
      </w:pPr>
    </w:p>
    <w:p w:rsidR="00CB1AA6" w:rsidRPr="00BD6539" w:rsidRDefault="00CB1AA6" w:rsidP="00BD6539">
      <w:pPr>
        <w:pStyle w:val="Textoindependiente"/>
        <w:spacing w:line="288" w:lineRule="auto"/>
        <w:rPr>
          <w:rFonts w:ascii="Georgia" w:hAnsi="Georgia" w:cs="Arial"/>
          <w:szCs w:val="24"/>
          <w:lang w:val="es-419"/>
        </w:rPr>
      </w:pPr>
      <w:r w:rsidRPr="00BD6539">
        <w:rPr>
          <w:rFonts w:ascii="Georgia" w:hAnsi="Georgia"/>
          <w:szCs w:val="24"/>
          <w:shd w:val="clear" w:color="auto" w:fill="FFFFFF"/>
          <w:lang w:val="es-419"/>
        </w:rPr>
        <w:t>La CC</w:t>
      </w:r>
      <w:r w:rsidRPr="00BD6539">
        <w:rPr>
          <w:rStyle w:val="Refdenotaalpie"/>
          <w:rFonts w:ascii="Georgia" w:hAnsi="Georgia"/>
          <w:szCs w:val="24"/>
          <w:shd w:val="clear" w:color="auto" w:fill="FFFFFF"/>
          <w:lang w:val="es-419"/>
        </w:rPr>
        <w:footnoteReference w:id="10"/>
      </w:r>
      <w:r w:rsidRPr="00BD6539">
        <w:rPr>
          <w:rFonts w:ascii="Georgia" w:hAnsi="Georgia"/>
          <w:szCs w:val="24"/>
          <w:shd w:val="clear" w:color="auto" w:fill="FFFFFF"/>
          <w:lang w:val="es-419"/>
        </w:rPr>
        <w:t xml:space="preserve"> ha establecido que este defecto se configura </w:t>
      </w:r>
      <w:r w:rsidRPr="00BD6539">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BD6539">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BD6539">
        <w:rPr>
          <w:rFonts w:ascii="Georgia" w:hAnsi="Georgia"/>
          <w:bCs/>
          <w:sz w:val="22"/>
          <w:szCs w:val="24"/>
          <w:bdr w:val="none" w:sz="0" w:space="0" w:color="auto" w:frame="1"/>
          <w:shd w:val="clear" w:color="auto" w:fill="FFFFFF"/>
          <w:lang w:val="es-419"/>
        </w:rPr>
        <w:t xml:space="preserve">. </w:t>
      </w:r>
      <w:r w:rsidRPr="00BD6539">
        <w:rPr>
          <w:rFonts w:ascii="Georgia" w:hAnsi="Georgia" w:cs="Arial"/>
          <w:szCs w:val="24"/>
          <w:lang w:val="es-419"/>
        </w:rPr>
        <w:t>Puntualmente existen dos clases de defecto procedimental</w:t>
      </w:r>
      <w:r w:rsidRPr="00BD6539">
        <w:rPr>
          <w:rStyle w:val="Refdenotaalpie"/>
          <w:rFonts w:ascii="Georgia" w:hAnsi="Georgia"/>
          <w:szCs w:val="24"/>
          <w:lang w:val="es-419"/>
        </w:rPr>
        <w:footnoteReference w:id="11"/>
      </w:r>
      <w:r w:rsidRPr="00BD6539">
        <w:rPr>
          <w:rFonts w:ascii="Georgia" w:hAnsi="Georgia" w:cs="Arial"/>
          <w:szCs w:val="24"/>
          <w:lang w:val="es-419"/>
        </w:rPr>
        <w:t>: (i) El absoluto; y, (ii) Aquel que se configura por exceso ritual manifiesto.</w:t>
      </w:r>
    </w:p>
    <w:p w:rsidR="00CB1AA6" w:rsidRPr="00BD6539" w:rsidRDefault="00CB1AA6" w:rsidP="00BD6539">
      <w:pPr>
        <w:pStyle w:val="Textoindependiente"/>
        <w:spacing w:line="288" w:lineRule="auto"/>
        <w:rPr>
          <w:rFonts w:ascii="Georgia" w:hAnsi="Georgia" w:cs="Arial"/>
          <w:sz w:val="20"/>
          <w:szCs w:val="24"/>
          <w:lang w:val="es-419"/>
        </w:rPr>
      </w:pPr>
    </w:p>
    <w:p w:rsidR="00CB1AA6" w:rsidRPr="00BD6539" w:rsidRDefault="00CB1AA6" w:rsidP="00BD6539">
      <w:pPr>
        <w:pStyle w:val="Textoindependiente"/>
        <w:spacing w:line="288" w:lineRule="auto"/>
        <w:rPr>
          <w:rFonts w:ascii="Georgia" w:hAnsi="Georgia" w:cs="Arial"/>
          <w:szCs w:val="24"/>
          <w:u w:val="single"/>
          <w:lang w:val="es-419"/>
        </w:rPr>
      </w:pPr>
      <w:r w:rsidRPr="00BD6539">
        <w:rPr>
          <w:rFonts w:ascii="Georgia" w:hAnsi="Georgia" w:cs="Arial"/>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BD6539">
        <w:rPr>
          <w:rFonts w:ascii="Georgia" w:hAnsi="Georgia" w:cs="Arial"/>
          <w:szCs w:val="24"/>
          <w:vertAlign w:val="superscript"/>
          <w:lang w:val="es-419"/>
        </w:rPr>
        <w:footnoteReference w:id="12"/>
      </w:r>
      <w:r w:rsidRPr="00BD6539">
        <w:rPr>
          <w:rFonts w:ascii="Georgia" w:hAnsi="Georgia" w:cs="Arial"/>
          <w:szCs w:val="24"/>
          <w:lang w:val="es-419"/>
        </w:rPr>
        <w:t xml:space="preserve">: </w:t>
      </w:r>
      <w:r w:rsidRPr="00BD6539">
        <w:rPr>
          <w:rFonts w:ascii="Georgia" w:hAnsi="Georgia" w:cs="Arial"/>
          <w:sz w:val="22"/>
          <w:szCs w:val="24"/>
          <w:u w:val="single"/>
          <w:lang w:val="es-419"/>
        </w:rPr>
        <w:t>“</w:t>
      </w:r>
      <w:r w:rsidRPr="00BD6539">
        <w:rPr>
          <w:rFonts w:ascii="Georgia" w:hAnsi="Georgia" w:cs="Arial"/>
          <w:i/>
          <w:sz w:val="22"/>
          <w:szCs w:val="24"/>
          <w:u w:val="single"/>
          <w:lang w:val="es-419"/>
        </w:rPr>
        <w:t xml:space="preserve">(…) cuando el juez se desvía por completo del procedimiento fijado por la ley para dar trámite a determinadas </w:t>
      </w:r>
      <w:r w:rsidRPr="00BD6539">
        <w:rPr>
          <w:rFonts w:ascii="Georgia" w:hAnsi="Georgia" w:cs="Arial"/>
          <w:i/>
          <w:sz w:val="22"/>
          <w:szCs w:val="24"/>
          <w:u w:val="single"/>
          <w:lang w:val="es-419"/>
        </w:rPr>
        <w:lastRenderedPageBreak/>
        <w:t>cuestiones, está “actuando en forma arbitraria y con fundamento en su voluntad</w:t>
      </w:r>
      <w:r w:rsidRPr="00BD6539">
        <w:rPr>
          <w:rFonts w:ascii="Georgia" w:hAnsi="Georgia" w:cs="Arial"/>
          <w:sz w:val="22"/>
          <w:szCs w:val="24"/>
          <w:u w:val="single"/>
          <w:lang w:val="es-419"/>
        </w:rPr>
        <w:t>”</w:t>
      </w:r>
      <w:r w:rsidRPr="00BD6539">
        <w:rPr>
          <w:rFonts w:ascii="Georgia" w:hAnsi="Georgia" w:cs="Arial"/>
          <w:sz w:val="22"/>
          <w:szCs w:val="24"/>
          <w:lang w:val="es-419"/>
        </w:rPr>
        <w:t xml:space="preserve"> </w:t>
      </w:r>
      <w:r w:rsidRPr="00BD6539">
        <w:rPr>
          <w:rFonts w:ascii="Georgia" w:hAnsi="Georgia" w:cs="Arial"/>
          <w:szCs w:val="24"/>
          <w:lang w:val="es-419"/>
        </w:rPr>
        <w:t>Sublínea de esta Sala</w:t>
      </w:r>
      <w:r w:rsidRPr="00BD6539">
        <w:rPr>
          <w:rFonts w:ascii="Georgia" w:hAnsi="Georgia" w:cs="Arial"/>
          <w:sz w:val="22"/>
          <w:szCs w:val="24"/>
          <w:u w:val="single"/>
          <w:lang w:val="es-419"/>
        </w:rPr>
        <w:t xml:space="preserve">. </w:t>
      </w:r>
    </w:p>
    <w:p w:rsidR="00CB1AA6" w:rsidRPr="00BD6539" w:rsidRDefault="00CB1AA6" w:rsidP="00BD6539">
      <w:pPr>
        <w:pStyle w:val="Textoindependiente"/>
        <w:spacing w:line="288" w:lineRule="auto"/>
        <w:rPr>
          <w:rFonts w:ascii="Georgia" w:hAnsi="Georgia" w:cs="Arial"/>
          <w:sz w:val="20"/>
          <w:szCs w:val="24"/>
          <w:lang w:val="es-419"/>
        </w:rPr>
      </w:pPr>
    </w:p>
    <w:p w:rsidR="00CB1AA6" w:rsidRPr="00BD6539" w:rsidRDefault="007706FD" w:rsidP="00BD6539">
      <w:pPr>
        <w:widowControl/>
        <w:shd w:val="clear" w:color="auto" w:fill="FFFFFF"/>
        <w:autoSpaceDE/>
        <w:autoSpaceDN/>
        <w:adjustRightInd/>
        <w:spacing w:line="288" w:lineRule="auto"/>
        <w:jc w:val="both"/>
        <w:textAlignment w:val="baseline"/>
        <w:rPr>
          <w:rFonts w:ascii="Georgia" w:hAnsi="Georgia" w:cs="Times New Roman"/>
          <w:bdr w:val="none" w:sz="0" w:space="0" w:color="auto" w:frame="1"/>
          <w:lang w:val="es-419"/>
        </w:rPr>
      </w:pPr>
      <w:r w:rsidRPr="00BD6539">
        <w:rPr>
          <w:rFonts w:ascii="Georgia" w:hAnsi="Georgia" w:cs="Times New Roman"/>
          <w:bdr w:val="none" w:sz="0" w:space="0" w:color="auto" w:frame="1"/>
          <w:lang w:val="es-419"/>
        </w:rPr>
        <w:t xml:space="preserve">Para verificar la consumación de este defecto </w:t>
      </w:r>
      <w:r w:rsidR="00CB1AA6" w:rsidRPr="00BD6539">
        <w:rPr>
          <w:rFonts w:ascii="Georgia" w:hAnsi="Georgia" w:cs="Times New Roman"/>
          <w:bdr w:val="none" w:sz="0" w:space="0" w:color="auto" w:frame="1"/>
          <w:lang w:val="es-419"/>
        </w:rPr>
        <w:t>la Alta Magistratura</w:t>
      </w:r>
      <w:r w:rsidRPr="00BD6539">
        <w:rPr>
          <w:rStyle w:val="Refdenotaalpie"/>
          <w:rFonts w:ascii="Georgia" w:hAnsi="Georgia"/>
          <w:bdr w:val="none" w:sz="0" w:space="0" w:color="auto" w:frame="1"/>
          <w:lang w:val="es-419"/>
        </w:rPr>
        <w:footnoteReference w:id="13"/>
      </w:r>
      <w:r w:rsidR="00CB1AA6" w:rsidRPr="00BD6539">
        <w:rPr>
          <w:rFonts w:ascii="Georgia" w:hAnsi="Georgia" w:cs="Times New Roman"/>
          <w:bdr w:val="none" w:sz="0" w:space="0" w:color="auto" w:frame="1"/>
          <w:lang w:val="es-419"/>
        </w:rPr>
        <w:t xml:space="preserve"> </w:t>
      </w:r>
      <w:r w:rsidRPr="00BD6539">
        <w:rPr>
          <w:rFonts w:ascii="Georgia" w:hAnsi="Georgia" w:cs="Times New Roman"/>
          <w:bdr w:val="none" w:sz="0" w:space="0" w:color="auto" w:frame="1"/>
          <w:lang w:val="es-419"/>
        </w:rPr>
        <w:t>exige la coexistencia de cuatro (4) elementos, a saber</w:t>
      </w:r>
      <w:r w:rsidR="00CB1AA6" w:rsidRPr="00BD6539">
        <w:rPr>
          <w:rFonts w:ascii="Georgia" w:hAnsi="Georgia" w:cs="Times New Roman"/>
          <w:bdr w:val="none" w:sz="0" w:space="0" w:color="auto" w:frame="1"/>
          <w:lang w:val="es-419"/>
        </w:rPr>
        <w:t>:</w:t>
      </w:r>
    </w:p>
    <w:p w:rsidR="007706FD" w:rsidRPr="00BD6539" w:rsidRDefault="007706FD" w:rsidP="00BD6539">
      <w:pPr>
        <w:widowControl/>
        <w:shd w:val="clear" w:color="auto" w:fill="FFFFFF"/>
        <w:autoSpaceDE/>
        <w:autoSpaceDN/>
        <w:adjustRightInd/>
        <w:spacing w:line="288" w:lineRule="auto"/>
        <w:jc w:val="both"/>
        <w:textAlignment w:val="baseline"/>
        <w:rPr>
          <w:rFonts w:ascii="Times New Roman" w:hAnsi="Times New Roman" w:cs="Times New Roman"/>
          <w:szCs w:val="28"/>
          <w:bdr w:val="none" w:sz="0" w:space="0" w:color="auto" w:frame="1"/>
          <w:lang w:val="es-419"/>
        </w:rPr>
      </w:pPr>
    </w:p>
    <w:p w:rsidR="007706FD" w:rsidRPr="00BD6539" w:rsidRDefault="00CB1AA6" w:rsidP="00BD653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BD6539">
        <w:rPr>
          <w:rFonts w:ascii="Georgia" w:hAnsi="Georgia" w:cs="Times New Roman"/>
          <w:bdr w:val="none" w:sz="0" w:space="0" w:color="auto" w:frame="1"/>
          <w:lang w:val="es-419"/>
        </w:rPr>
        <w:t>Que no exista la posibilidad de corregir el error por ninguna otra vía, de acuerdo con el carácter subsidiario de la acción de tutela;</w:t>
      </w:r>
    </w:p>
    <w:p w:rsidR="00EA4D82" w:rsidRPr="00BD6539" w:rsidRDefault="00EA4D82" w:rsidP="00BD6539">
      <w:pPr>
        <w:widowControl/>
        <w:shd w:val="clear" w:color="auto" w:fill="FFFFFF"/>
        <w:autoSpaceDE/>
        <w:autoSpaceDN/>
        <w:adjustRightInd/>
        <w:spacing w:line="288" w:lineRule="auto"/>
        <w:ind w:left="567" w:right="618"/>
        <w:jc w:val="both"/>
        <w:textAlignment w:val="baseline"/>
        <w:rPr>
          <w:rFonts w:ascii="Georgia" w:hAnsi="Georgia" w:cs="Times New Roman"/>
          <w:lang w:val="es-419"/>
        </w:rPr>
      </w:pPr>
    </w:p>
    <w:p w:rsidR="007706FD" w:rsidRPr="00BD6539" w:rsidRDefault="00CB1AA6" w:rsidP="00BD653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BD6539">
        <w:rPr>
          <w:rFonts w:ascii="Georgia" w:hAnsi="Georgia" w:cs="Times New Roman"/>
          <w:bdr w:val="none" w:sz="0" w:space="0" w:color="auto" w:frame="1"/>
          <w:lang w:val="es-419"/>
        </w:rPr>
        <w:t>Que el defecto procesal tenga una incidencia directa en el fallo que se acusa de ser vulneratorio de los derechos fundamentales;</w:t>
      </w:r>
    </w:p>
    <w:p w:rsidR="00EA4D82" w:rsidRPr="00BD6539" w:rsidRDefault="00EA4D82" w:rsidP="00BD6539">
      <w:pPr>
        <w:widowControl/>
        <w:shd w:val="clear" w:color="auto" w:fill="FFFFFF"/>
        <w:autoSpaceDE/>
        <w:autoSpaceDN/>
        <w:adjustRightInd/>
        <w:spacing w:line="288" w:lineRule="auto"/>
        <w:ind w:right="618"/>
        <w:jc w:val="both"/>
        <w:textAlignment w:val="baseline"/>
        <w:rPr>
          <w:rFonts w:ascii="Georgia" w:hAnsi="Georgia" w:cs="Times New Roman"/>
          <w:lang w:val="es-419"/>
        </w:rPr>
      </w:pPr>
    </w:p>
    <w:p w:rsidR="00EA4D82" w:rsidRPr="00BD6539" w:rsidRDefault="00CB1AA6" w:rsidP="00BD653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BD6539">
        <w:rPr>
          <w:rFonts w:ascii="Georgia" w:hAnsi="Georgia" w:cs="Times New Roman"/>
          <w:bdr w:val="none" w:sz="0" w:space="0" w:color="auto" w:frame="1"/>
          <w:lang w:val="es-419"/>
        </w:rPr>
        <w:t xml:space="preserve">Que la irregularidad haya sido alegada al interior del proceso ordinario, </w:t>
      </w:r>
      <w:r w:rsidR="007706FD" w:rsidRPr="00BD6539">
        <w:rPr>
          <w:rFonts w:ascii="Georgia" w:hAnsi="Georgia" w:cs="Times New Roman"/>
          <w:bdr w:val="none" w:sz="0" w:space="0" w:color="auto" w:frame="1"/>
          <w:lang w:val="es-419"/>
        </w:rPr>
        <w:t xml:space="preserve"> </w:t>
      </w:r>
      <w:r w:rsidRPr="00BD6539">
        <w:rPr>
          <w:rFonts w:ascii="Georgia" w:hAnsi="Georgia" w:cs="Times New Roman"/>
          <w:bdr w:val="none" w:sz="0" w:space="0" w:color="auto" w:frame="1"/>
          <w:lang w:val="es-419"/>
        </w:rPr>
        <w:t>salvo que ello hubiera sido imposible, de acuerdo con las circunstancias del caso específico; y</w:t>
      </w:r>
    </w:p>
    <w:p w:rsidR="00EA4D82" w:rsidRPr="00BD6539" w:rsidRDefault="00EA4D82" w:rsidP="00BD6539">
      <w:pPr>
        <w:widowControl/>
        <w:shd w:val="clear" w:color="auto" w:fill="FFFFFF"/>
        <w:autoSpaceDE/>
        <w:autoSpaceDN/>
        <w:adjustRightInd/>
        <w:spacing w:line="288" w:lineRule="auto"/>
        <w:ind w:right="618"/>
        <w:jc w:val="both"/>
        <w:textAlignment w:val="baseline"/>
        <w:rPr>
          <w:rFonts w:ascii="Georgia" w:hAnsi="Georgia" w:cs="Times New Roman"/>
          <w:lang w:val="es-419"/>
        </w:rPr>
      </w:pPr>
    </w:p>
    <w:p w:rsidR="00CB1AA6" w:rsidRPr="00BD6539" w:rsidRDefault="00CB1AA6" w:rsidP="00BD6539">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BD6539">
        <w:rPr>
          <w:rFonts w:ascii="Georgia" w:hAnsi="Georgia" w:cs="Times New Roman"/>
          <w:bdr w:val="none" w:sz="0" w:space="0" w:color="auto" w:frame="1"/>
          <w:lang w:val="es-419"/>
        </w:rPr>
        <w:t>Que como consecuencia de lo anterior se presente una vulneración a los derechos fundamentales</w:t>
      </w:r>
      <w:r w:rsidR="007706FD" w:rsidRPr="00BD6539">
        <w:rPr>
          <w:rFonts w:ascii="Georgia" w:hAnsi="Georgia" w:cs="Times New Roman"/>
          <w:bdr w:val="none" w:sz="0" w:space="0" w:color="auto" w:frame="1"/>
          <w:lang w:val="es-419"/>
        </w:rPr>
        <w:t>.</w:t>
      </w:r>
    </w:p>
    <w:p w:rsidR="00CB1AA6" w:rsidRPr="00BD6539" w:rsidRDefault="00CB1AA6" w:rsidP="00BD6539">
      <w:pPr>
        <w:pStyle w:val="Textoindependiente"/>
        <w:spacing w:line="288" w:lineRule="auto"/>
        <w:rPr>
          <w:rFonts w:ascii="Georgia" w:hAnsi="Georgia" w:cs="Arial"/>
          <w:sz w:val="28"/>
          <w:szCs w:val="24"/>
          <w:lang w:val="es-419"/>
        </w:rPr>
      </w:pPr>
    </w:p>
    <w:p w:rsidR="006552F6" w:rsidRPr="00BD6539" w:rsidRDefault="006552F6" w:rsidP="00BD6539">
      <w:pPr>
        <w:pStyle w:val="Textoindependiente"/>
        <w:numPr>
          <w:ilvl w:val="1"/>
          <w:numId w:val="41"/>
        </w:numPr>
        <w:shd w:val="clear" w:color="auto" w:fill="FFFFFF" w:themeFill="background1"/>
        <w:spacing w:line="288" w:lineRule="auto"/>
        <w:rPr>
          <w:rFonts w:ascii="Georgia" w:hAnsi="Georgia" w:cs="Arial"/>
          <w:szCs w:val="24"/>
          <w:lang w:val="es-419"/>
        </w:rPr>
      </w:pPr>
      <w:r w:rsidRPr="00BD6539">
        <w:rPr>
          <w:rFonts w:ascii="Georgia" w:hAnsi="Georgia"/>
          <w:smallCaps/>
          <w:lang w:val="es-419"/>
        </w:rPr>
        <w:t>El defecto sustantivo o material</w:t>
      </w:r>
    </w:p>
    <w:p w:rsidR="006552F6" w:rsidRPr="00BD6539" w:rsidRDefault="006552F6" w:rsidP="00BD6539">
      <w:pPr>
        <w:spacing w:line="288" w:lineRule="auto"/>
        <w:ind w:right="22"/>
        <w:jc w:val="both"/>
        <w:rPr>
          <w:rFonts w:ascii="Georgia" w:hAnsi="Georgia" w:cs="Arial"/>
          <w:sz w:val="20"/>
          <w:szCs w:val="22"/>
          <w:lang w:val="es-419"/>
        </w:rPr>
      </w:pPr>
    </w:p>
    <w:p w:rsidR="006552F6" w:rsidRPr="00BD6539" w:rsidRDefault="006552F6" w:rsidP="00BD6539">
      <w:pPr>
        <w:spacing w:line="288" w:lineRule="auto"/>
        <w:ind w:right="22"/>
        <w:jc w:val="both"/>
        <w:rPr>
          <w:rFonts w:ascii="Georgia" w:hAnsi="Georgia" w:cs="Arial"/>
          <w:szCs w:val="22"/>
          <w:lang w:val="es-419"/>
        </w:rPr>
      </w:pPr>
      <w:r w:rsidRPr="00BD6539">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BD6539">
        <w:rPr>
          <w:rStyle w:val="Refdenotaalpie"/>
          <w:rFonts w:ascii="Georgia" w:hAnsi="Georgia"/>
          <w:szCs w:val="22"/>
          <w:lang w:val="es-419"/>
        </w:rPr>
        <w:footnoteReference w:id="14"/>
      </w:r>
      <w:r w:rsidRPr="00BD6539">
        <w:rPr>
          <w:rFonts w:ascii="Georgia" w:hAnsi="Georgia" w:cs="Arial"/>
          <w:szCs w:val="22"/>
          <w:lang w:val="es-419"/>
        </w:rPr>
        <w:t>, luego en otra decisión</w:t>
      </w:r>
      <w:r w:rsidRPr="00BD6539">
        <w:rPr>
          <w:rStyle w:val="Refdenotaalpie"/>
          <w:rFonts w:ascii="Georgia" w:hAnsi="Georgia"/>
          <w:szCs w:val="22"/>
          <w:lang w:val="es-419"/>
        </w:rPr>
        <w:footnoteReference w:id="15"/>
      </w:r>
      <w:r w:rsidRPr="00BD6539">
        <w:rPr>
          <w:rFonts w:ascii="Georgia" w:hAnsi="Georgia" w:cs="Arial"/>
          <w:szCs w:val="22"/>
          <w:lang w:val="es-419"/>
        </w:rPr>
        <w:t xml:space="preserve"> añadió que surge cuando quiera que </w:t>
      </w:r>
      <w:r w:rsidRPr="00BD6539">
        <w:rPr>
          <w:rFonts w:ascii="Georgia" w:hAnsi="Georgia" w:cs="Arial"/>
          <w:lang w:val="es-419"/>
        </w:rPr>
        <w:t>la autoridad judicial desatiende reglas legales o infralegales, que son aplicables para un determinado caso</w:t>
      </w:r>
      <w:r w:rsidRPr="00BD6539">
        <w:rPr>
          <w:rFonts w:ascii="Georgia" w:hAnsi="Georgia" w:cs="Arial"/>
          <w:szCs w:val="22"/>
          <w:lang w:val="es-419"/>
        </w:rPr>
        <w:t>.  En desarrollo de esta teoría, se ha ido ampliando esa noción, para prodigar protección en varios eventos</w:t>
      </w:r>
      <w:r w:rsidRPr="00BD6539">
        <w:rPr>
          <w:rStyle w:val="Refdenotaalpie"/>
          <w:rFonts w:ascii="Georgia" w:hAnsi="Georgia"/>
          <w:szCs w:val="22"/>
          <w:lang w:val="es-419"/>
        </w:rPr>
        <w:footnoteReference w:id="16"/>
      </w:r>
      <w:r w:rsidRPr="00BD6539">
        <w:rPr>
          <w:rFonts w:ascii="Georgia" w:hAnsi="Georgia" w:cs="Arial"/>
          <w:szCs w:val="22"/>
          <w:lang w:val="es-419"/>
        </w:rPr>
        <w:t>, al efecto tiene precisadas distintas variables:</w:t>
      </w:r>
    </w:p>
    <w:p w:rsidR="006552F6" w:rsidRPr="00BD6539" w:rsidRDefault="006552F6" w:rsidP="00BD6539">
      <w:pPr>
        <w:spacing w:line="288" w:lineRule="auto"/>
        <w:ind w:right="22"/>
        <w:jc w:val="both"/>
        <w:rPr>
          <w:rFonts w:ascii="Georgia" w:hAnsi="Georgia" w:cs="Arial"/>
          <w:sz w:val="20"/>
          <w:szCs w:val="22"/>
          <w:lang w:val="es-419"/>
        </w:rPr>
      </w:pPr>
    </w:p>
    <w:p w:rsidR="006552F6" w:rsidRPr="006403EE" w:rsidRDefault="006552F6" w:rsidP="006403EE">
      <w:pPr>
        <w:ind w:left="426" w:right="420"/>
        <w:jc w:val="both"/>
        <w:rPr>
          <w:rFonts w:ascii="Georgia" w:hAnsi="Georgia" w:cs="Arial"/>
          <w:iCs/>
          <w:vanish/>
          <w:sz w:val="22"/>
          <w:lang w:val="es-419"/>
          <w:specVanish/>
        </w:rPr>
      </w:pPr>
      <w:r w:rsidRPr="006403EE">
        <w:rPr>
          <w:rFonts w:ascii="Georgia" w:hAnsi="Georgia" w:cs="Arial"/>
          <w:sz w:val="22"/>
          <w:lang w:val="es-419"/>
        </w:rPr>
        <w:t>… una providencia judicial adolece de un defecto sustantivo (i) cuando la norma aplicable al caso es claramente inadvertida o no tenida en cuenta por el fallador</w:t>
      </w:r>
      <w:r w:rsidRPr="006403EE">
        <w:rPr>
          <w:rFonts w:ascii="Georgia" w:hAnsi="Georgia" w:cs="Arial"/>
          <w:sz w:val="22"/>
          <w:vertAlign w:val="superscript"/>
          <w:lang w:val="es-419"/>
        </w:rPr>
        <w:footnoteReference w:id="17"/>
      </w:r>
      <w:r w:rsidRPr="006403EE">
        <w:rPr>
          <w:rFonts w:ascii="Georgia" w:hAnsi="Georgia" w:cs="Arial"/>
          <w:sz w:val="22"/>
          <w:lang w:val="es-419"/>
        </w:rPr>
        <w:t>, (ii) cuando a pesar del amplio margen interpretativo que la Constitución le reconoce a las autoridades judiciales, la aplicación final de la regla es inaceptable por tratarse de una interpretación contraevidente</w:t>
      </w:r>
      <w:r w:rsidRPr="006403EE">
        <w:rPr>
          <w:rFonts w:ascii="Georgia" w:hAnsi="Georgia" w:cs="Arial"/>
          <w:sz w:val="22"/>
          <w:vertAlign w:val="superscript"/>
          <w:lang w:val="es-419"/>
        </w:rPr>
        <w:footnoteReference w:id="18"/>
      </w:r>
      <w:r w:rsidRPr="006403EE">
        <w:rPr>
          <w:rFonts w:ascii="Georgia" w:hAnsi="Georgia" w:cs="Arial"/>
          <w:sz w:val="22"/>
          <w:lang w:val="es-419"/>
        </w:rPr>
        <w:t xml:space="preserve"> (interpretación </w:t>
      </w:r>
      <w:r w:rsidRPr="006403EE">
        <w:rPr>
          <w:rFonts w:ascii="Georgia" w:hAnsi="Georgia" w:cs="Arial"/>
          <w:iCs/>
          <w:sz w:val="22"/>
          <w:lang w:val="es-419"/>
        </w:rPr>
        <w:t xml:space="preserve">contra </w:t>
      </w:r>
      <w:r w:rsidRPr="006403EE">
        <w:rPr>
          <w:rFonts w:ascii="Georgia" w:hAnsi="Georgia" w:cs="Arial"/>
          <w:i/>
          <w:iCs/>
          <w:sz w:val="22"/>
          <w:lang w:val="es-419"/>
        </w:rPr>
        <w:t>legem</w:t>
      </w:r>
      <w:r w:rsidRPr="006403EE">
        <w:rPr>
          <w:rFonts w:ascii="Georgia" w:hAnsi="Georgia" w:cs="Arial"/>
          <w:sz w:val="22"/>
          <w:lang w:val="es-419"/>
        </w:rPr>
        <w:t>) o claramente perjudicial para los intereses legítimos de una de las partes</w:t>
      </w:r>
      <w:r w:rsidRPr="006403EE">
        <w:rPr>
          <w:rFonts w:ascii="Georgia" w:hAnsi="Georgia" w:cs="Arial"/>
          <w:sz w:val="22"/>
          <w:vertAlign w:val="superscript"/>
          <w:lang w:val="es-419"/>
        </w:rPr>
        <w:footnoteReference w:id="19"/>
      </w:r>
      <w:r w:rsidRPr="006403EE">
        <w:rPr>
          <w:rFonts w:ascii="Georgia" w:hAnsi="Georgia" w:cs="Arial"/>
          <w:sz w:val="22"/>
          <w:lang w:val="es-419"/>
        </w:rPr>
        <w:t xml:space="preserve"> (irrazonable o desproporcionada), y finalmente (iii) cuando el fallador desconoce las sentencias con efectos </w:t>
      </w:r>
      <w:r w:rsidRPr="006403EE">
        <w:rPr>
          <w:rFonts w:ascii="Georgia" w:hAnsi="Georgia" w:cs="Arial"/>
          <w:iCs/>
          <w:sz w:val="22"/>
          <w:lang w:val="es-419"/>
        </w:rPr>
        <w:t xml:space="preserve">erga omnes </w:t>
      </w:r>
      <w:r w:rsidRPr="006403EE">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6552F6" w:rsidRPr="00BD6539" w:rsidRDefault="006552F6" w:rsidP="00BD6539">
      <w:pPr>
        <w:spacing w:line="288" w:lineRule="auto"/>
        <w:ind w:left="567" w:right="567"/>
        <w:jc w:val="both"/>
        <w:rPr>
          <w:rFonts w:ascii="Georgia" w:hAnsi="Georgia" w:cs="Arial"/>
          <w:lang w:val="es-419"/>
        </w:rPr>
      </w:pPr>
      <w:r w:rsidRPr="00BD6539">
        <w:rPr>
          <w:rStyle w:val="Refdenotaalpie"/>
          <w:rFonts w:ascii="Georgia" w:hAnsi="Georgia"/>
          <w:iCs/>
          <w:lang w:val="es-419"/>
        </w:rPr>
        <w:footnoteReference w:id="20"/>
      </w:r>
      <w:r w:rsidRPr="00BD6539">
        <w:rPr>
          <w:rFonts w:ascii="Georgia" w:hAnsi="Georgia" w:cs="Arial"/>
          <w:iCs/>
          <w:lang w:val="es-419"/>
        </w:rPr>
        <w:t>.</w:t>
      </w:r>
    </w:p>
    <w:p w:rsidR="006552F6" w:rsidRPr="00BD6539" w:rsidRDefault="006552F6" w:rsidP="00BD6539">
      <w:pPr>
        <w:pStyle w:val="Textoindependiente"/>
        <w:spacing w:line="288" w:lineRule="auto"/>
        <w:rPr>
          <w:rFonts w:ascii="Georgia" w:hAnsi="Georgia" w:cs="Arial"/>
          <w:lang w:val="es-419"/>
        </w:rPr>
      </w:pPr>
    </w:p>
    <w:p w:rsidR="006552F6" w:rsidRPr="00BD6539" w:rsidRDefault="006552F6" w:rsidP="00BD6539">
      <w:pPr>
        <w:pStyle w:val="Textoindependiente"/>
        <w:spacing w:line="288" w:lineRule="auto"/>
        <w:rPr>
          <w:rFonts w:ascii="Georgia" w:hAnsi="Georgia" w:cs="Arial"/>
          <w:szCs w:val="24"/>
          <w:lang w:val="es-419"/>
        </w:rPr>
      </w:pPr>
      <w:r w:rsidRPr="00BD6539">
        <w:rPr>
          <w:rFonts w:ascii="Georgia" w:hAnsi="Georgia" w:cs="Arial"/>
          <w:szCs w:val="24"/>
          <w:lang w:val="es-419"/>
        </w:rPr>
        <w:t>Así mismo el alto Tribunal Constitucional</w:t>
      </w:r>
      <w:r w:rsidRPr="00BD6539">
        <w:rPr>
          <w:rStyle w:val="Refdenotaalpie"/>
          <w:rFonts w:ascii="Georgia" w:hAnsi="Georgia"/>
          <w:szCs w:val="24"/>
          <w:lang w:val="es-419"/>
        </w:rPr>
        <w:footnoteReference w:id="21"/>
      </w:r>
      <w:r w:rsidRPr="00BD6539">
        <w:rPr>
          <w:rFonts w:ascii="Georgia" w:hAnsi="Georgia" w:cs="Arial"/>
          <w:szCs w:val="24"/>
          <w:lang w:val="es-419"/>
        </w:rPr>
        <w:t xml:space="preserve">, señaló: </w:t>
      </w:r>
    </w:p>
    <w:p w:rsidR="006552F6" w:rsidRPr="00BD6539" w:rsidRDefault="006552F6" w:rsidP="00BD6539">
      <w:pPr>
        <w:spacing w:line="288" w:lineRule="auto"/>
        <w:ind w:left="567" w:right="567"/>
        <w:jc w:val="both"/>
        <w:rPr>
          <w:rFonts w:ascii="Georgia" w:hAnsi="Georgia" w:cs="Arial"/>
          <w:lang w:val="es-419"/>
        </w:rPr>
      </w:pPr>
    </w:p>
    <w:p w:rsidR="006552F6" w:rsidRPr="006403EE" w:rsidRDefault="006552F6" w:rsidP="0089504B">
      <w:pPr>
        <w:ind w:left="567" w:right="567"/>
        <w:jc w:val="both"/>
        <w:rPr>
          <w:rFonts w:ascii="Georgia" w:hAnsi="Georgia" w:cs="Arial"/>
          <w:sz w:val="22"/>
          <w:lang w:val="es-419"/>
        </w:rPr>
      </w:pPr>
      <w:r w:rsidRPr="006403EE">
        <w:rPr>
          <w:rFonts w:ascii="Georgia" w:hAnsi="Georgia" w:cs="Arial"/>
          <w:sz w:val="22"/>
          <w:lang w:val="es-419"/>
        </w:rPr>
        <w:t xml:space="preserve">Como ya fue planteado por la Sala, para que una providencia pueda ser acusada de </w:t>
      </w:r>
      <w:r w:rsidRPr="006403EE">
        <w:rPr>
          <w:rFonts w:ascii="Georgia" w:hAnsi="Georgia" w:cs="Arial"/>
          <w:sz w:val="22"/>
          <w:lang w:val="es-419"/>
        </w:rPr>
        <w:lastRenderedPageBreak/>
        <w:t xml:space="preserve">tener un defecto sustantivo, es necesario que el funcionario judicial aplique una norma inexistente o absolutamente impertinente o profiera una decisión que carece de fundamento jurídico; aplique una norma abiertamente inconstitucional, </w:t>
      </w:r>
      <w:r w:rsidRPr="006403EE">
        <w:rPr>
          <w:rFonts w:ascii="Georgia" w:hAnsi="Georgia" w:cs="Arial"/>
          <w:sz w:val="22"/>
          <w:u w:val="single"/>
          <w:lang w:val="es-419"/>
        </w:rPr>
        <w:t>o interprete en forma contraevidente, irrazonable o desproporcionada la norma aplicable</w:t>
      </w:r>
      <w:r w:rsidRPr="006403EE">
        <w:rPr>
          <w:rFonts w:ascii="Georgia" w:hAnsi="Georgia" w:cs="Arial"/>
          <w:sz w:val="22"/>
          <w:lang w:val="es-419"/>
        </w:rPr>
        <w:t xml:space="preserve">.  </w:t>
      </w:r>
    </w:p>
    <w:p w:rsidR="006552F6" w:rsidRPr="006403EE" w:rsidRDefault="006552F6" w:rsidP="0089504B">
      <w:pPr>
        <w:ind w:left="567" w:right="567"/>
        <w:jc w:val="both"/>
        <w:rPr>
          <w:rFonts w:ascii="Georgia" w:hAnsi="Georgia" w:cs="Arial"/>
          <w:sz w:val="22"/>
          <w:lang w:val="es-419"/>
        </w:rPr>
      </w:pPr>
    </w:p>
    <w:p w:rsidR="006552F6" w:rsidRPr="00BD6539" w:rsidRDefault="006552F6" w:rsidP="0089504B">
      <w:pPr>
        <w:ind w:left="567" w:right="567"/>
        <w:jc w:val="both"/>
        <w:rPr>
          <w:rFonts w:ascii="Georgia" w:hAnsi="Georgia" w:cs="Arial"/>
          <w:lang w:val="es-419"/>
        </w:rPr>
      </w:pPr>
      <w:r w:rsidRPr="006403EE">
        <w:rPr>
          <w:rFonts w:ascii="Georgia" w:hAnsi="Georgia" w:cs="Arial"/>
          <w:sz w:val="22"/>
          <w:lang w:val="es-419"/>
        </w:rPr>
        <w:t>Así las cosas, constituye un defecto material o sustantivo la decisión judicial que se funda en una interpretación indebida de una disposición legal.</w:t>
      </w:r>
      <w:r w:rsidRPr="00BD6539">
        <w:rPr>
          <w:rFonts w:ascii="Georgia" w:hAnsi="Georgia" w:cs="Arial"/>
          <w:lang w:val="es-419"/>
        </w:rPr>
        <w:t xml:space="preserve">  (Sublínea fuera de texto).</w:t>
      </w:r>
    </w:p>
    <w:p w:rsidR="006552F6" w:rsidRPr="00BD6539" w:rsidRDefault="006552F6" w:rsidP="00BD6539">
      <w:pPr>
        <w:spacing w:line="288" w:lineRule="auto"/>
        <w:jc w:val="both"/>
        <w:rPr>
          <w:rFonts w:ascii="Georgia" w:hAnsi="Georgia" w:cs="Arial"/>
          <w:lang w:val="es-419"/>
        </w:rPr>
      </w:pPr>
    </w:p>
    <w:p w:rsidR="006552F6" w:rsidRPr="00BD6539" w:rsidRDefault="006552F6" w:rsidP="00BD6539">
      <w:pPr>
        <w:spacing w:line="288" w:lineRule="auto"/>
        <w:jc w:val="both"/>
        <w:rPr>
          <w:rFonts w:ascii="Georgia" w:hAnsi="Georgia" w:cs="Arial"/>
          <w:lang w:val="es-419"/>
        </w:rPr>
      </w:pPr>
      <w:r w:rsidRPr="00BD6539">
        <w:rPr>
          <w:rFonts w:ascii="Georgia" w:hAnsi="Georgia" w:cs="Arial"/>
          <w:lang w:val="es-419"/>
        </w:rPr>
        <w:t>El anterior criterio ha sido reiterado en varias y recientes decisiones</w:t>
      </w:r>
      <w:r w:rsidRPr="00BD6539">
        <w:rPr>
          <w:rStyle w:val="Refdenotaalpie"/>
          <w:rFonts w:ascii="Georgia" w:hAnsi="Georgia"/>
          <w:lang w:val="es-419"/>
        </w:rPr>
        <w:footnoteReference w:id="22"/>
      </w:r>
      <w:r w:rsidRPr="00BD6539">
        <w:rPr>
          <w:rFonts w:ascii="Georgia" w:hAnsi="Georgia" w:cs="Arial"/>
          <w:lang w:val="es-419"/>
        </w:rPr>
        <w:t>, según el análisis de la línea decisional sobre el tema.</w:t>
      </w:r>
    </w:p>
    <w:p w:rsidR="006552F6" w:rsidRPr="00BD6539" w:rsidRDefault="006552F6" w:rsidP="00BD6539">
      <w:pPr>
        <w:pStyle w:val="Textoindependiente"/>
        <w:spacing w:line="288" w:lineRule="auto"/>
        <w:rPr>
          <w:rFonts w:ascii="Georgia" w:hAnsi="Georgia" w:cs="Arial"/>
          <w:szCs w:val="24"/>
          <w:lang w:val="es-419"/>
        </w:rPr>
      </w:pPr>
    </w:p>
    <w:p w:rsidR="0062472B" w:rsidRPr="00BD6539" w:rsidRDefault="0062472B" w:rsidP="00BD653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Cs w:val="24"/>
          <w:lang w:val="es-419"/>
        </w:rPr>
      </w:pPr>
      <w:r w:rsidRPr="00BD6539">
        <w:rPr>
          <w:rFonts w:ascii="Georgia" w:hAnsi="Georgia" w:cs="Arial"/>
          <w:szCs w:val="24"/>
          <w:lang w:val="es-419"/>
        </w:rPr>
        <w:t>EL CASO CONCRETO QUE SE ANALIZA</w:t>
      </w:r>
    </w:p>
    <w:p w:rsidR="0062472B" w:rsidRPr="00BD6539" w:rsidRDefault="0062472B" w:rsidP="00BD6539">
      <w:pPr>
        <w:pStyle w:val="Textoindependiente"/>
        <w:widowControl w:val="0"/>
        <w:spacing w:line="288" w:lineRule="auto"/>
        <w:rPr>
          <w:rFonts w:ascii="Georgia" w:hAnsi="Georgia" w:cs="Arial"/>
          <w:szCs w:val="24"/>
          <w:lang w:val="es-419"/>
        </w:rPr>
      </w:pPr>
    </w:p>
    <w:p w:rsidR="006552F6" w:rsidRPr="00BD6539" w:rsidRDefault="006552F6" w:rsidP="00BD6539">
      <w:pPr>
        <w:pStyle w:val="Textoindependiente"/>
        <w:widowControl w:val="0"/>
        <w:spacing w:line="288" w:lineRule="auto"/>
        <w:rPr>
          <w:rFonts w:ascii="Georgia" w:hAnsi="Georgia" w:cs="Arial"/>
          <w:szCs w:val="24"/>
          <w:lang w:val="es-419"/>
        </w:rPr>
      </w:pPr>
      <w:r w:rsidRPr="00BD6539">
        <w:rPr>
          <w:rFonts w:ascii="Georgia" w:hAnsi="Georgia" w:cs="Arial"/>
          <w:szCs w:val="24"/>
          <w:lang w:val="es-419"/>
        </w:rPr>
        <w:t>Como quiera que con el petitorio se cuestionan actuaciones judiciales, colige esta Magistratura, aun cuando el actor no lo haya especificado, y en contraste invoc</w:t>
      </w:r>
      <w:r w:rsidR="002F377E" w:rsidRPr="00BD6539">
        <w:rPr>
          <w:rFonts w:ascii="Georgia" w:hAnsi="Georgia" w:cs="Arial"/>
          <w:szCs w:val="24"/>
          <w:lang w:val="es-419"/>
        </w:rPr>
        <w:t>ara</w:t>
      </w:r>
      <w:r w:rsidRPr="00BD6539">
        <w:rPr>
          <w:rFonts w:ascii="Georgia" w:hAnsi="Georgia" w:cs="Arial"/>
          <w:szCs w:val="24"/>
          <w:lang w:val="es-419"/>
        </w:rPr>
        <w:t xml:space="preserve"> los derechos al trabajo y al buen nombre, que el amparo se erige por la supuesta trasgresión o amenaza del debido proceso, de tal suerte que el análisis de procedencia se debe concentrar en la verificación de los </w:t>
      </w:r>
      <w:r w:rsidR="002F377E" w:rsidRPr="00BD6539">
        <w:rPr>
          <w:rFonts w:ascii="Georgia" w:hAnsi="Georgia" w:cs="Arial"/>
          <w:szCs w:val="24"/>
          <w:lang w:val="es-419"/>
        </w:rPr>
        <w:t>presupuestos generales aludidos</w:t>
      </w:r>
      <w:r w:rsidRPr="00BD6539">
        <w:rPr>
          <w:rFonts w:ascii="Georgia" w:hAnsi="Georgia" w:cs="Arial"/>
          <w:szCs w:val="24"/>
          <w:lang w:val="es-419"/>
        </w:rPr>
        <w:t>.</w:t>
      </w:r>
    </w:p>
    <w:p w:rsidR="006552F6" w:rsidRPr="00BD6539" w:rsidRDefault="006552F6" w:rsidP="00BD6539">
      <w:pPr>
        <w:pStyle w:val="Textoindependiente"/>
        <w:widowControl w:val="0"/>
        <w:spacing w:line="288" w:lineRule="auto"/>
        <w:rPr>
          <w:rFonts w:ascii="Georgia" w:hAnsi="Georgia" w:cs="Arial"/>
          <w:szCs w:val="24"/>
          <w:lang w:val="es-419"/>
        </w:rPr>
      </w:pPr>
    </w:p>
    <w:p w:rsidR="007706FD" w:rsidRPr="00BD6539" w:rsidRDefault="002F377E" w:rsidP="00BD65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BD6539">
        <w:rPr>
          <w:rFonts w:ascii="Georgia" w:hAnsi="Georgia"/>
          <w:szCs w:val="22"/>
          <w:lang w:val="es-419"/>
        </w:rPr>
        <w:t xml:space="preserve">Aquí </w:t>
      </w:r>
      <w:r w:rsidR="007706FD" w:rsidRPr="00BD6539">
        <w:rPr>
          <w:rFonts w:ascii="Georgia" w:hAnsi="Georgia"/>
          <w:szCs w:val="22"/>
          <w:lang w:val="es-419"/>
        </w:rPr>
        <w:t>el asunto es de relevancia constitucional</w:t>
      </w:r>
      <w:r w:rsidR="00C7387B" w:rsidRPr="00BD6539">
        <w:rPr>
          <w:rFonts w:ascii="Georgia" w:hAnsi="Georgia"/>
          <w:szCs w:val="22"/>
          <w:lang w:val="es-419"/>
        </w:rPr>
        <w:t xml:space="preserve"> </w:t>
      </w:r>
      <w:r w:rsidRPr="00BD6539">
        <w:rPr>
          <w:rFonts w:ascii="Georgia" w:hAnsi="Georgia"/>
          <w:szCs w:val="22"/>
          <w:lang w:val="es-419"/>
        </w:rPr>
        <w:t>con ocasión del derecho reseñado</w:t>
      </w:r>
      <w:r w:rsidR="00C7387B" w:rsidRPr="00BD6539">
        <w:rPr>
          <w:rFonts w:ascii="Georgia" w:hAnsi="Georgia"/>
          <w:szCs w:val="22"/>
          <w:lang w:val="es-419"/>
        </w:rPr>
        <w:t>;</w:t>
      </w:r>
      <w:r w:rsidR="007706FD" w:rsidRPr="00BD6539">
        <w:rPr>
          <w:rFonts w:ascii="Georgia" w:hAnsi="Georgia"/>
          <w:lang w:val="es-419"/>
        </w:rPr>
        <w:t xml:space="preserve"> </w:t>
      </w:r>
      <w:r w:rsidRPr="00BD6539">
        <w:rPr>
          <w:rFonts w:ascii="Georgia" w:hAnsi="Georgia"/>
          <w:lang w:val="es-419"/>
        </w:rPr>
        <w:t xml:space="preserve">las providencias </w:t>
      </w:r>
      <w:r w:rsidR="005D6136" w:rsidRPr="00BD6539">
        <w:rPr>
          <w:rFonts w:ascii="Georgia" w:hAnsi="Georgia"/>
          <w:lang w:val="es-419"/>
        </w:rPr>
        <w:t>censuradas</w:t>
      </w:r>
      <w:r w:rsidR="007706FD" w:rsidRPr="00BD6539">
        <w:rPr>
          <w:rFonts w:ascii="Georgia" w:hAnsi="Georgia"/>
          <w:lang w:val="es-419"/>
        </w:rPr>
        <w:t xml:space="preserve"> no </w:t>
      </w:r>
      <w:r w:rsidRPr="00BD6539">
        <w:rPr>
          <w:rFonts w:ascii="Georgia" w:hAnsi="Georgia"/>
          <w:lang w:val="es-419"/>
        </w:rPr>
        <w:t xml:space="preserve">son </w:t>
      </w:r>
      <w:r w:rsidR="007706FD" w:rsidRPr="00BD6539">
        <w:rPr>
          <w:rFonts w:ascii="Georgia" w:hAnsi="Georgia"/>
          <w:lang w:val="es-419"/>
        </w:rPr>
        <w:t>de tutela;</w:t>
      </w:r>
      <w:r w:rsidR="007706FD" w:rsidRPr="00BD6539">
        <w:rPr>
          <w:rFonts w:ascii="Georgia" w:hAnsi="Georgia"/>
          <w:szCs w:val="22"/>
          <w:lang w:val="es-419"/>
        </w:rPr>
        <w:t xml:space="preserve"> hay inmediate</w:t>
      </w:r>
      <w:r w:rsidR="007706FD" w:rsidRPr="00BD6539">
        <w:rPr>
          <w:rFonts w:ascii="Georgia" w:hAnsi="Georgia" w:cs="Times New Roman"/>
          <w:spacing w:val="-3"/>
          <w:lang w:val="es-419"/>
        </w:rPr>
        <w:t>z</w:t>
      </w:r>
      <w:r w:rsidR="007706FD" w:rsidRPr="00BD6539">
        <w:rPr>
          <w:rStyle w:val="Refdenotaalpie"/>
          <w:rFonts w:ascii="Georgia" w:hAnsi="Georgia" w:cs="Arial"/>
          <w:lang w:val="es-419"/>
        </w:rPr>
        <w:footnoteReference w:id="23"/>
      </w:r>
      <w:r w:rsidR="007706FD" w:rsidRPr="00BD6539">
        <w:rPr>
          <w:rFonts w:ascii="Georgia" w:hAnsi="Georgia" w:cs="Times New Roman"/>
          <w:spacing w:val="-3"/>
          <w:lang w:val="es-419"/>
        </w:rPr>
        <w:t>,</w:t>
      </w:r>
      <w:r w:rsidR="007706FD" w:rsidRPr="00BD6539">
        <w:rPr>
          <w:rFonts w:ascii="Georgia" w:hAnsi="Georgia"/>
          <w:szCs w:val="22"/>
          <w:lang w:val="es-419"/>
        </w:rPr>
        <w:t xml:space="preserve"> porque </w:t>
      </w:r>
      <w:r w:rsidRPr="00BD6539">
        <w:rPr>
          <w:rFonts w:ascii="Georgia" w:hAnsi="Georgia"/>
          <w:szCs w:val="22"/>
          <w:lang w:val="es-419"/>
        </w:rPr>
        <w:t xml:space="preserve">los autos que desestimaron los recursos datan del 25-01-2019 </w:t>
      </w:r>
      <w:r w:rsidR="007706FD" w:rsidRPr="00BD6539">
        <w:rPr>
          <w:rFonts w:ascii="Georgia" w:hAnsi="Georgia"/>
          <w:szCs w:val="22"/>
          <w:lang w:val="es-419"/>
        </w:rPr>
        <w:t xml:space="preserve">(Folios </w:t>
      </w:r>
      <w:r w:rsidRPr="00BD6539">
        <w:rPr>
          <w:rFonts w:ascii="Georgia" w:hAnsi="Georgia"/>
          <w:szCs w:val="22"/>
          <w:lang w:val="es-419"/>
        </w:rPr>
        <w:t>20 y 21</w:t>
      </w:r>
      <w:r w:rsidR="007706FD" w:rsidRPr="00BD6539">
        <w:rPr>
          <w:rFonts w:ascii="Georgia" w:hAnsi="Georgia"/>
          <w:szCs w:val="22"/>
          <w:lang w:val="es-419"/>
        </w:rPr>
        <w:t xml:space="preserve">, cuaderno principal) y </w:t>
      </w:r>
      <w:r w:rsidR="00EA4D82" w:rsidRPr="00BD6539">
        <w:rPr>
          <w:rFonts w:ascii="Georgia" w:hAnsi="Georgia"/>
          <w:szCs w:val="22"/>
          <w:lang w:val="es-419"/>
        </w:rPr>
        <w:t xml:space="preserve">esta </w:t>
      </w:r>
      <w:r w:rsidR="007706FD" w:rsidRPr="00BD6539">
        <w:rPr>
          <w:rFonts w:ascii="Georgia" w:hAnsi="Georgia"/>
          <w:szCs w:val="22"/>
          <w:lang w:val="es-419"/>
        </w:rPr>
        <w:t xml:space="preserve">acción se interpuso el </w:t>
      </w:r>
      <w:r w:rsidR="005F3951" w:rsidRPr="00BD6539">
        <w:rPr>
          <w:rFonts w:ascii="Georgia" w:hAnsi="Georgia"/>
          <w:szCs w:val="22"/>
          <w:lang w:val="es-419"/>
        </w:rPr>
        <w:t>29</w:t>
      </w:r>
      <w:r w:rsidR="007706FD" w:rsidRPr="00BD6539">
        <w:rPr>
          <w:rFonts w:ascii="Georgia" w:hAnsi="Georgia"/>
          <w:szCs w:val="22"/>
          <w:lang w:val="es-419"/>
        </w:rPr>
        <w:t>-</w:t>
      </w:r>
      <w:r w:rsidR="005F3951" w:rsidRPr="00BD6539">
        <w:rPr>
          <w:rFonts w:ascii="Georgia" w:hAnsi="Georgia"/>
          <w:szCs w:val="22"/>
          <w:lang w:val="es-419"/>
        </w:rPr>
        <w:t>03-2019 (Folio 5</w:t>
      </w:r>
      <w:r w:rsidR="007706FD" w:rsidRPr="00BD6539">
        <w:rPr>
          <w:rFonts w:ascii="Georgia" w:hAnsi="Georgia"/>
          <w:szCs w:val="22"/>
          <w:lang w:val="es-419"/>
        </w:rPr>
        <w:t xml:space="preserve">, ibídem); la irregularidad realzada </w:t>
      </w:r>
      <w:r w:rsidR="005D6136" w:rsidRPr="00BD6539">
        <w:rPr>
          <w:rFonts w:ascii="Georgia" w:hAnsi="Georgia"/>
          <w:szCs w:val="22"/>
          <w:lang w:val="es-419"/>
        </w:rPr>
        <w:t>es</w:t>
      </w:r>
      <w:r w:rsidR="007706FD" w:rsidRPr="00BD6539">
        <w:rPr>
          <w:rFonts w:ascii="Georgia" w:hAnsi="Georgia"/>
          <w:szCs w:val="22"/>
          <w:lang w:val="es-419"/>
        </w:rPr>
        <w:t xml:space="preserve"> trascendente para el desarrollo </w:t>
      </w:r>
      <w:r w:rsidR="005F3951" w:rsidRPr="00BD6539">
        <w:rPr>
          <w:rFonts w:ascii="Georgia" w:hAnsi="Georgia"/>
          <w:szCs w:val="22"/>
          <w:lang w:val="es-419"/>
        </w:rPr>
        <w:t>de la ejecución</w:t>
      </w:r>
      <w:r w:rsidR="007706FD" w:rsidRPr="00BD6539">
        <w:rPr>
          <w:rFonts w:ascii="Georgia" w:hAnsi="Georgia" w:cs="Arial"/>
          <w:spacing w:val="-3"/>
          <w:lang w:val="es-419"/>
        </w:rPr>
        <w:t xml:space="preserve">; y se identificaron los hechos generadores </w:t>
      </w:r>
      <w:r w:rsidR="00EA4D82" w:rsidRPr="00BD6539">
        <w:rPr>
          <w:rFonts w:ascii="Georgia" w:hAnsi="Georgia" w:cs="Arial"/>
          <w:spacing w:val="-3"/>
          <w:lang w:val="es-419"/>
        </w:rPr>
        <w:t>del reclamo</w:t>
      </w:r>
      <w:r w:rsidR="007706FD" w:rsidRPr="00BD6539">
        <w:rPr>
          <w:rFonts w:ascii="Georgia" w:hAnsi="Georgia" w:cs="Arial"/>
          <w:spacing w:val="-3"/>
          <w:lang w:val="es-419"/>
        </w:rPr>
        <w:t>.</w:t>
      </w:r>
    </w:p>
    <w:p w:rsidR="007706FD" w:rsidRPr="00BD6539" w:rsidRDefault="007706FD" w:rsidP="00BD6539">
      <w:pPr>
        <w:spacing w:line="288" w:lineRule="auto"/>
        <w:ind w:right="51"/>
        <w:jc w:val="both"/>
        <w:rPr>
          <w:rFonts w:ascii="Georgia" w:hAnsi="Georgia"/>
          <w:szCs w:val="22"/>
          <w:lang w:val="es-419"/>
        </w:rPr>
      </w:pPr>
    </w:p>
    <w:p w:rsidR="009375D6" w:rsidRPr="00BD6539" w:rsidRDefault="009375D6" w:rsidP="00BD6539">
      <w:pPr>
        <w:widowControl/>
        <w:spacing w:line="288" w:lineRule="auto"/>
        <w:jc w:val="both"/>
        <w:rPr>
          <w:rFonts w:ascii="Georgia" w:hAnsi="Georgia" w:cs="Arial"/>
          <w:lang w:val="es-419"/>
        </w:rPr>
      </w:pPr>
      <w:r w:rsidRPr="00BD6539">
        <w:rPr>
          <w:rFonts w:ascii="Georgia" w:hAnsi="Georgia" w:cs="Arial"/>
          <w:lang w:val="es-419"/>
        </w:rPr>
        <w:t>Ahora, incumbe proseguir con la revisión de las causales especiales y en el caso concreto se entiende que lo expuesto por el actor alude a</w:t>
      </w:r>
      <w:r w:rsidR="005F3951" w:rsidRPr="00BD6539">
        <w:rPr>
          <w:rFonts w:ascii="Georgia" w:hAnsi="Georgia" w:cs="Arial"/>
          <w:lang w:val="es-419"/>
        </w:rPr>
        <w:t xml:space="preserve"> </w:t>
      </w:r>
      <w:r w:rsidRPr="00BD6539">
        <w:rPr>
          <w:rFonts w:ascii="Georgia" w:hAnsi="Georgia" w:cs="Arial"/>
          <w:lang w:val="es-419"/>
        </w:rPr>
        <w:t>l</w:t>
      </w:r>
      <w:r w:rsidR="005F3951" w:rsidRPr="00BD6539">
        <w:rPr>
          <w:rFonts w:ascii="Georgia" w:hAnsi="Georgia" w:cs="Arial"/>
          <w:lang w:val="es-419"/>
        </w:rPr>
        <w:t>os</w:t>
      </w:r>
      <w:r w:rsidRPr="00BD6539">
        <w:rPr>
          <w:rFonts w:ascii="Georgia" w:hAnsi="Georgia" w:cs="Arial"/>
          <w:lang w:val="es-419"/>
        </w:rPr>
        <w:t xml:space="preserve"> defecto</w:t>
      </w:r>
      <w:r w:rsidR="005F3951" w:rsidRPr="00BD6539">
        <w:rPr>
          <w:rFonts w:ascii="Georgia" w:hAnsi="Georgia" w:cs="Arial"/>
          <w:lang w:val="es-419"/>
        </w:rPr>
        <w:t>s</w:t>
      </w:r>
      <w:r w:rsidRPr="00BD6539">
        <w:rPr>
          <w:rFonts w:ascii="Georgia" w:hAnsi="Georgia" w:cs="Arial"/>
          <w:lang w:val="es-419"/>
        </w:rPr>
        <w:t xml:space="preserve"> procedimental </w:t>
      </w:r>
      <w:r w:rsidR="005F3951" w:rsidRPr="00BD6539">
        <w:rPr>
          <w:rFonts w:ascii="Georgia" w:hAnsi="Georgia" w:cs="Arial"/>
          <w:lang w:val="es-419"/>
        </w:rPr>
        <w:t>y sustantivo</w:t>
      </w:r>
      <w:r w:rsidR="009F4A8A" w:rsidRPr="00BD6539">
        <w:rPr>
          <w:rFonts w:ascii="Georgia" w:hAnsi="Georgia" w:cs="Arial"/>
          <w:lang w:val="es-419"/>
        </w:rPr>
        <w:t>;</w:t>
      </w:r>
      <w:r w:rsidRPr="00BD6539">
        <w:rPr>
          <w:rFonts w:ascii="Georgia" w:hAnsi="Georgia" w:cs="Arial"/>
          <w:lang w:val="es-419"/>
        </w:rPr>
        <w:t xml:space="preserve"> aunque pretermitió señalarlo así, lo cierto es que argumenta </w:t>
      </w:r>
      <w:r w:rsidRPr="00BD6539">
        <w:rPr>
          <w:rFonts w:ascii="Georgia" w:hAnsi="Georgia" w:cs="Arial"/>
          <w:color w:val="000000"/>
          <w:szCs w:val="23"/>
          <w:lang w:val="es-419"/>
        </w:rPr>
        <w:t xml:space="preserve">que </w:t>
      </w:r>
      <w:r w:rsidRPr="00BD6539">
        <w:rPr>
          <w:rFonts w:ascii="Georgia" w:hAnsi="Georgia" w:cs="Arial"/>
          <w:lang w:val="es-419"/>
        </w:rPr>
        <w:t xml:space="preserve">la autoridad accionada </w:t>
      </w:r>
      <w:r w:rsidR="005F3951" w:rsidRPr="00BD6539">
        <w:rPr>
          <w:rFonts w:ascii="Georgia" w:hAnsi="Georgia" w:cs="Arial"/>
          <w:lang w:val="es-419"/>
        </w:rPr>
        <w:t>aplicó indebidamente los artículos 75 y 4</w:t>
      </w:r>
      <w:r w:rsidR="004E509C" w:rsidRPr="00BD6539">
        <w:rPr>
          <w:rFonts w:ascii="Georgia" w:hAnsi="Georgia" w:cs="Arial"/>
          <w:lang w:val="es-419"/>
        </w:rPr>
        <w:t>4</w:t>
      </w:r>
      <w:r w:rsidR="005F3951" w:rsidRPr="00BD6539">
        <w:rPr>
          <w:rFonts w:ascii="Georgia" w:hAnsi="Georgia" w:cs="Arial"/>
          <w:lang w:val="es-419"/>
        </w:rPr>
        <w:t>, CGP en la medida que</w:t>
      </w:r>
      <w:r w:rsidR="00EA4D82" w:rsidRPr="00BD6539">
        <w:rPr>
          <w:rFonts w:ascii="Georgia" w:hAnsi="Georgia" w:cs="Arial"/>
          <w:lang w:val="es-419"/>
        </w:rPr>
        <w:t>,</w:t>
      </w:r>
      <w:r w:rsidR="005F3951" w:rsidRPr="00BD6539">
        <w:rPr>
          <w:rFonts w:ascii="Georgia" w:hAnsi="Georgia" w:cs="Arial"/>
          <w:lang w:val="es-419"/>
        </w:rPr>
        <w:t xml:space="preserve"> el primero no exige que en el poder especial se especifique cuál es el mandatario principal y el último porque el memorial para fijación de fecha de remate no fue irrespetuoso</w:t>
      </w:r>
      <w:r w:rsidRPr="00BD6539">
        <w:rPr>
          <w:rFonts w:ascii="Georgia" w:hAnsi="Georgia" w:cs="Arial"/>
          <w:lang w:val="es-419"/>
        </w:rPr>
        <w:t>.</w:t>
      </w:r>
    </w:p>
    <w:p w:rsidR="009375D6" w:rsidRPr="00BD6539" w:rsidRDefault="009375D6" w:rsidP="00BD6539">
      <w:pPr>
        <w:spacing w:line="288" w:lineRule="auto"/>
        <w:ind w:right="51"/>
        <w:jc w:val="both"/>
        <w:rPr>
          <w:rFonts w:ascii="Georgia" w:hAnsi="Georgia"/>
          <w:szCs w:val="22"/>
          <w:lang w:val="es-419"/>
        </w:rPr>
      </w:pPr>
    </w:p>
    <w:p w:rsidR="00C02CAD" w:rsidRPr="00BD6539" w:rsidRDefault="009375D6" w:rsidP="00BD6539">
      <w:pPr>
        <w:spacing w:line="288" w:lineRule="auto"/>
        <w:ind w:right="51"/>
        <w:jc w:val="both"/>
        <w:rPr>
          <w:rFonts w:ascii="Georgia" w:hAnsi="Georgia" w:cs="Arial"/>
          <w:spacing w:val="-3"/>
          <w:lang w:val="es-419"/>
        </w:rPr>
      </w:pPr>
      <w:r w:rsidRPr="00BD6539">
        <w:rPr>
          <w:rFonts w:ascii="Georgia" w:hAnsi="Georgia"/>
          <w:szCs w:val="22"/>
          <w:lang w:val="es-419"/>
        </w:rPr>
        <w:t xml:space="preserve">Comprobados los presupuestos de procedibilidad, </w:t>
      </w:r>
      <w:r w:rsidR="006414E0" w:rsidRPr="00BD6539">
        <w:rPr>
          <w:rFonts w:ascii="Georgia" w:hAnsi="Georgia"/>
          <w:szCs w:val="22"/>
          <w:lang w:val="es-419"/>
        </w:rPr>
        <w:t xml:space="preserve">se prosigue con el análisis de fondo y </w:t>
      </w:r>
      <w:r w:rsidRPr="00BD6539">
        <w:rPr>
          <w:rFonts w:ascii="Georgia" w:hAnsi="Georgia"/>
          <w:szCs w:val="22"/>
          <w:lang w:val="es-419"/>
        </w:rPr>
        <w:t xml:space="preserve">desde ya advierte esta Colegiatura </w:t>
      </w:r>
      <w:r w:rsidR="0062472B" w:rsidRPr="00BD6539">
        <w:rPr>
          <w:rFonts w:ascii="Georgia" w:hAnsi="Georgia"/>
          <w:szCs w:val="22"/>
          <w:lang w:val="es-419"/>
        </w:rPr>
        <w:t xml:space="preserve">que </w:t>
      </w:r>
      <w:r w:rsidR="005F3951" w:rsidRPr="00BD6539">
        <w:rPr>
          <w:rFonts w:ascii="Georgia" w:hAnsi="Georgia"/>
          <w:szCs w:val="22"/>
          <w:lang w:val="es-419"/>
        </w:rPr>
        <w:t>se confirmará parcialmente la sentencia opugnada</w:t>
      </w:r>
      <w:r w:rsidR="00D95B29" w:rsidRPr="00BD6539">
        <w:rPr>
          <w:rFonts w:ascii="Georgia" w:hAnsi="Georgia" w:cs="Arial"/>
          <w:spacing w:val="-3"/>
          <w:lang w:val="es-419"/>
        </w:rPr>
        <w:t xml:space="preserve">, </w:t>
      </w:r>
      <w:r w:rsidR="005F3951" w:rsidRPr="00BD6539">
        <w:rPr>
          <w:rFonts w:ascii="Georgia" w:hAnsi="Georgia" w:cs="Arial"/>
          <w:spacing w:val="-3"/>
          <w:lang w:val="es-419"/>
        </w:rPr>
        <w:t xml:space="preserve">dado que solo se </w:t>
      </w:r>
      <w:r w:rsidRPr="00BD6539">
        <w:rPr>
          <w:rFonts w:ascii="Georgia" w:hAnsi="Georgia" w:cs="Arial"/>
          <w:spacing w:val="-3"/>
          <w:lang w:val="es-419"/>
        </w:rPr>
        <w:t xml:space="preserve">verifica </w:t>
      </w:r>
      <w:r w:rsidR="005F3951" w:rsidRPr="00BD6539">
        <w:rPr>
          <w:rFonts w:ascii="Georgia" w:hAnsi="Georgia" w:cs="Arial"/>
          <w:spacing w:val="-3"/>
          <w:lang w:val="es-419"/>
        </w:rPr>
        <w:t>la trasgresión del derecho al debido proceso en lo que corresponde al rechazo del escrito presentado por el actor.</w:t>
      </w:r>
      <w:r w:rsidRPr="00BD6539">
        <w:rPr>
          <w:rFonts w:ascii="Georgia" w:hAnsi="Georgia" w:cs="Arial"/>
          <w:spacing w:val="-3"/>
          <w:lang w:val="es-419"/>
        </w:rPr>
        <w:t xml:space="preserve"> </w:t>
      </w:r>
    </w:p>
    <w:p w:rsidR="00A92EC8" w:rsidRPr="00BD6539" w:rsidRDefault="00A92EC8" w:rsidP="00BD6539">
      <w:pPr>
        <w:pStyle w:val="Textoindependiente"/>
        <w:spacing w:line="288" w:lineRule="auto"/>
        <w:rPr>
          <w:rFonts w:ascii="Georgia" w:hAnsi="Georgia"/>
          <w:szCs w:val="24"/>
          <w:lang w:val="es-419"/>
        </w:rPr>
      </w:pPr>
    </w:p>
    <w:p w:rsidR="00C04085" w:rsidRPr="00BD6539" w:rsidRDefault="00A94908" w:rsidP="00BD6539">
      <w:pPr>
        <w:spacing w:line="288" w:lineRule="auto"/>
        <w:ind w:right="51"/>
        <w:jc w:val="both"/>
        <w:rPr>
          <w:rFonts w:ascii="Georgia" w:hAnsi="Georgia" w:cs="Arial"/>
          <w:lang w:val="es-419"/>
        </w:rPr>
      </w:pPr>
      <w:r w:rsidRPr="00BD6539">
        <w:rPr>
          <w:rFonts w:ascii="Georgia" w:hAnsi="Georgia" w:cs="Arial"/>
          <w:lang w:val="es-419"/>
        </w:rPr>
        <w:t xml:space="preserve">En la providencia </w:t>
      </w:r>
      <w:r w:rsidR="005F3951" w:rsidRPr="00BD6539">
        <w:rPr>
          <w:rFonts w:ascii="Georgia" w:hAnsi="Georgia" w:cs="Arial"/>
          <w:lang w:val="es-419"/>
        </w:rPr>
        <w:t xml:space="preserve">que negó el reconocimiento de personería </w:t>
      </w:r>
      <w:r w:rsidR="00C04085" w:rsidRPr="00BD6539">
        <w:rPr>
          <w:rFonts w:ascii="Georgia" w:hAnsi="Georgia" w:cs="Arial"/>
          <w:lang w:val="es-419"/>
        </w:rPr>
        <w:t xml:space="preserve">la funcionaria consideró necesario que la poderdante aclarara cuál </w:t>
      </w:r>
      <w:r w:rsidR="00EA4D82" w:rsidRPr="00BD6539">
        <w:rPr>
          <w:rFonts w:ascii="Georgia" w:hAnsi="Georgia" w:cs="Arial"/>
          <w:lang w:val="es-419"/>
        </w:rPr>
        <w:t>sería</w:t>
      </w:r>
      <w:r w:rsidR="00C04085" w:rsidRPr="00BD6539">
        <w:rPr>
          <w:rFonts w:ascii="Georgia" w:hAnsi="Georgia" w:cs="Arial"/>
          <w:lang w:val="es-419"/>
        </w:rPr>
        <w:t xml:space="preserve"> su apoderado principal</w:t>
      </w:r>
      <w:r w:rsidR="00EA4D82" w:rsidRPr="00BD6539">
        <w:rPr>
          <w:rFonts w:ascii="Georgia" w:hAnsi="Georgia" w:cs="Arial"/>
          <w:lang w:val="es-419"/>
        </w:rPr>
        <w:t>, se</w:t>
      </w:r>
      <w:r w:rsidR="00C04085" w:rsidRPr="00BD6539">
        <w:rPr>
          <w:rFonts w:ascii="Georgia" w:hAnsi="Georgia" w:cs="Arial"/>
          <w:lang w:val="es-419"/>
        </w:rPr>
        <w:t xml:space="preserve"> </w:t>
      </w:r>
      <w:r w:rsidR="00EA4D82" w:rsidRPr="00BD6539">
        <w:rPr>
          <w:rFonts w:ascii="Georgia" w:hAnsi="Georgia" w:cs="Arial"/>
          <w:lang w:val="es-419"/>
        </w:rPr>
        <w:t>fundamentó</w:t>
      </w:r>
      <w:r w:rsidR="005F3951" w:rsidRPr="00BD6539">
        <w:rPr>
          <w:rFonts w:ascii="Georgia" w:hAnsi="Georgia" w:cs="Arial"/>
          <w:lang w:val="es-419"/>
        </w:rPr>
        <w:t xml:space="preserve"> en el inciso 4º del artículo 75, que reza: </w:t>
      </w:r>
      <w:r w:rsidR="005F3951" w:rsidRPr="00BD6539">
        <w:rPr>
          <w:rFonts w:ascii="Georgia" w:hAnsi="Georgia" w:cs="Arial"/>
          <w:i/>
          <w:sz w:val="22"/>
          <w:szCs w:val="22"/>
          <w:lang w:val="es-419"/>
        </w:rPr>
        <w:t xml:space="preserve">“(…) En ningún caso podrá actuar </w:t>
      </w:r>
      <w:r w:rsidR="00C04085" w:rsidRPr="00BD6539">
        <w:rPr>
          <w:rFonts w:ascii="Georgia" w:hAnsi="Georgia" w:cs="Arial"/>
          <w:i/>
          <w:sz w:val="22"/>
          <w:szCs w:val="22"/>
          <w:lang w:val="es-419"/>
        </w:rPr>
        <w:t>simultáneamente más de un apoderado judicial de una misma persona (…)”</w:t>
      </w:r>
      <w:r w:rsidR="00C04085" w:rsidRPr="00BD6539">
        <w:rPr>
          <w:rFonts w:ascii="Georgia" w:hAnsi="Georgia" w:cs="Arial"/>
          <w:sz w:val="22"/>
          <w:szCs w:val="22"/>
          <w:lang w:val="es-419"/>
        </w:rPr>
        <w:t xml:space="preserve"> </w:t>
      </w:r>
      <w:r w:rsidR="00C04085" w:rsidRPr="00BD6539">
        <w:rPr>
          <w:rFonts w:ascii="Georgia" w:hAnsi="Georgia" w:cs="Arial"/>
          <w:lang w:val="es-419"/>
        </w:rPr>
        <w:t xml:space="preserve">(Folio 11, este cuaderno), </w:t>
      </w:r>
      <w:r w:rsidR="00EA4D82" w:rsidRPr="00BD6539">
        <w:rPr>
          <w:rFonts w:ascii="Georgia" w:hAnsi="Georgia" w:cs="Arial"/>
          <w:lang w:val="es-419"/>
        </w:rPr>
        <w:t xml:space="preserve">fue </w:t>
      </w:r>
      <w:r w:rsidR="00C04085" w:rsidRPr="00BD6539">
        <w:rPr>
          <w:rFonts w:ascii="Georgia" w:hAnsi="Georgia" w:cs="Arial"/>
          <w:lang w:val="es-419"/>
        </w:rPr>
        <w:t>recurrido en reposición</w:t>
      </w:r>
      <w:r w:rsidR="00EA4D82" w:rsidRPr="00BD6539">
        <w:rPr>
          <w:rFonts w:ascii="Georgia" w:hAnsi="Georgia" w:cs="Arial"/>
          <w:lang w:val="es-419"/>
        </w:rPr>
        <w:t xml:space="preserve"> y se adujo que </w:t>
      </w:r>
      <w:r w:rsidR="00C04085" w:rsidRPr="00BD6539">
        <w:rPr>
          <w:rFonts w:ascii="Georgia" w:hAnsi="Georgia" w:cs="Arial"/>
          <w:lang w:val="es-419"/>
        </w:rPr>
        <w:t>la norma lo único que</w:t>
      </w:r>
      <w:r w:rsidR="00EA4D82" w:rsidRPr="00BD6539">
        <w:rPr>
          <w:rFonts w:ascii="Georgia" w:hAnsi="Georgia" w:cs="Arial"/>
          <w:lang w:val="es-419"/>
        </w:rPr>
        <w:t xml:space="preserve"> veda es la intervención simultá</w:t>
      </w:r>
      <w:r w:rsidR="00C04085" w:rsidRPr="00BD6539">
        <w:rPr>
          <w:rFonts w:ascii="Georgia" w:hAnsi="Georgia" w:cs="Arial"/>
          <w:lang w:val="es-419"/>
        </w:rPr>
        <w:t xml:space="preserve">nea de apoderados, </w:t>
      </w:r>
      <w:r w:rsidR="00B34747" w:rsidRPr="00BD6539">
        <w:rPr>
          <w:rFonts w:ascii="Georgia" w:hAnsi="Georgia" w:cs="Arial"/>
          <w:lang w:val="es-419"/>
        </w:rPr>
        <w:t>sin exigir que se fije</w:t>
      </w:r>
      <w:r w:rsidR="00C04085" w:rsidRPr="00BD6539">
        <w:rPr>
          <w:rFonts w:ascii="Georgia" w:hAnsi="Georgia" w:cs="Arial"/>
          <w:lang w:val="es-419"/>
        </w:rPr>
        <w:t xml:space="preserve"> </w:t>
      </w:r>
      <w:r w:rsidR="00B34747" w:rsidRPr="00BD6539">
        <w:rPr>
          <w:rFonts w:ascii="Georgia" w:hAnsi="Georgia" w:cs="Arial"/>
          <w:lang w:val="es-419"/>
        </w:rPr>
        <w:t xml:space="preserve">el </w:t>
      </w:r>
      <w:r w:rsidR="00C04085" w:rsidRPr="00BD6539">
        <w:rPr>
          <w:rFonts w:ascii="Georgia" w:hAnsi="Georgia" w:cs="Arial"/>
          <w:lang w:val="es-419"/>
        </w:rPr>
        <w:t xml:space="preserve">principal y </w:t>
      </w:r>
      <w:r w:rsidR="00B34747" w:rsidRPr="00BD6539">
        <w:rPr>
          <w:rFonts w:ascii="Georgia" w:hAnsi="Georgia" w:cs="Arial"/>
          <w:lang w:val="es-419"/>
        </w:rPr>
        <w:t xml:space="preserve">el </w:t>
      </w:r>
      <w:r w:rsidR="00EA4D82" w:rsidRPr="00BD6539">
        <w:rPr>
          <w:rFonts w:ascii="Georgia" w:hAnsi="Georgia" w:cs="Arial"/>
          <w:lang w:val="es-419"/>
        </w:rPr>
        <w:t xml:space="preserve">suplente </w:t>
      </w:r>
      <w:r w:rsidR="00EA4D82" w:rsidRPr="00BD6539">
        <w:rPr>
          <w:rFonts w:ascii="Georgia" w:hAnsi="Georgia" w:cs="Arial"/>
          <w:lang w:val="es-419"/>
        </w:rPr>
        <w:lastRenderedPageBreak/>
        <w:t xml:space="preserve">(Folio 15, ibídem); se resolvió dejándolo </w:t>
      </w:r>
      <w:r w:rsidR="00C04085" w:rsidRPr="00BD6539">
        <w:rPr>
          <w:rFonts w:ascii="Georgia" w:hAnsi="Georgia" w:cs="Arial"/>
          <w:lang w:val="es-419"/>
        </w:rPr>
        <w:t>incólume</w:t>
      </w:r>
      <w:r w:rsidR="00EA4D82" w:rsidRPr="00BD6539">
        <w:rPr>
          <w:rFonts w:ascii="Georgia" w:hAnsi="Georgia" w:cs="Arial"/>
          <w:lang w:val="es-419"/>
        </w:rPr>
        <w:t>,</w:t>
      </w:r>
      <w:r w:rsidR="00C04085" w:rsidRPr="00BD6539">
        <w:rPr>
          <w:rFonts w:ascii="Georgia" w:hAnsi="Georgia" w:cs="Arial"/>
          <w:lang w:val="es-419"/>
        </w:rPr>
        <w:t xml:space="preserve"> </w:t>
      </w:r>
      <w:r w:rsidR="00EA4D82" w:rsidRPr="00BD6539">
        <w:rPr>
          <w:rFonts w:ascii="Georgia" w:hAnsi="Georgia" w:cs="Arial"/>
          <w:lang w:val="es-419"/>
        </w:rPr>
        <w:t xml:space="preserve">acogió </w:t>
      </w:r>
      <w:r w:rsidR="00CE210A" w:rsidRPr="00BD6539">
        <w:rPr>
          <w:rFonts w:ascii="Georgia" w:hAnsi="Georgia" w:cs="Arial"/>
          <w:lang w:val="es-419"/>
        </w:rPr>
        <w:t xml:space="preserve">el criterio </w:t>
      </w:r>
      <w:r w:rsidR="00C04085" w:rsidRPr="00BD6539">
        <w:rPr>
          <w:rFonts w:ascii="Georgia" w:hAnsi="Georgia" w:cs="Arial"/>
          <w:lang w:val="es-419"/>
        </w:rPr>
        <w:t xml:space="preserve">del maestro López B. y reiteró que dos abogados no pueden tener la calidad de principales, de manera que es imperioso que se corrija esta situación. </w:t>
      </w:r>
    </w:p>
    <w:p w:rsidR="00C04085" w:rsidRPr="00BD6539" w:rsidRDefault="00C04085" w:rsidP="00BD6539">
      <w:pPr>
        <w:spacing w:line="288" w:lineRule="auto"/>
        <w:ind w:right="51"/>
        <w:jc w:val="both"/>
        <w:rPr>
          <w:rFonts w:ascii="Georgia" w:hAnsi="Georgia" w:cs="Arial"/>
          <w:lang w:val="es-419"/>
        </w:rPr>
      </w:pPr>
    </w:p>
    <w:p w:rsidR="00B34747" w:rsidRPr="00BD6539" w:rsidRDefault="00C04085" w:rsidP="00BD6539">
      <w:pPr>
        <w:spacing w:line="288" w:lineRule="auto"/>
        <w:ind w:right="51"/>
        <w:jc w:val="both"/>
        <w:rPr>
          <w:rFonts w:ascii="Georgia" w:hAnsi="Georgia" w:cs="Arial"/>
          <w:lang w:val="es-419"/>
        </w:rPr>
      </w:pPr>
      <w:r w:rsidRPr="00BD6539">
        <w:rPr>
          <w:rFonts w:ascii="Georgia" w:hAnsi="Georgia" w:cs="Arial"/>
          <w:lang w:val="es-419"/>
        </w:rPr>
        <w:t xml:space="preserve">Para </w:t>
      </w:r>
      <w:r w:rsidR="00EA4D82" w:rsidRPr="00BD6539">
        <w:rPr>
          <w:rFonts w:ascii="Georgia" w:hAnsi="Georgia" w:cs="Arial"/>
          <w:lang w:val="es-419"/>
        </w:rPr>
        <w:t xml:space="preserve">esta </w:t>
      </w:r>
      <w:r w:rsidRPr="00BD6539">
        <w:rPr>
          <w:rFonts w:ascii="Georgia" w:hAnsi="Georgia" w:cs="Arial"/>
          <w:lang w:val="es-419"/>
        </w:rPr>
        <w:t xml:space="preserve">Corporación la hermenéutica que se empleó por la juzgadora no luce contraevidente, irrazonable, ni desproporcionada. Se ajustó al precepto legal y en consecuencia es perfectamente plausible que </w:t>
      </w:r>
      <w:r w:rsidR="00CE210A" w:rsidRPr="00BD6539">
        <w:rPr>
          <w:rFonts w:ascii="Georgia" w:hAnsi="Georgia" w:cs="Arial"/>
          <w:lang w:val="es-419"/>
        </w:rPr>
        <w:t>para el reconocimiento de la personería exija especificidad en torno a la jerarquía de cada abogado</w:t>
      </w:r>
      <w:r w:rsidR="00783C42" w:rsidRPr="00BD6539">
        <w:rPr>
          <w:rFonts w:ascii="Georgia" w:hAnsi="Georgia" w:cs="Arial"/>
          <w:lang w:val="es-419"/>
        </w:rPr>
        <w:t>, habida cuenta de que la norma prohíbe la intervención conjunta de representantes judiciales</w:t>
      </w:r>
      <w:r w:rsidR="00CE210A" w:rsidRPr="00BD6539">
        <w:rPr>
          <w:rFonts w:ascii="Georgia" w:hAnsi="Georgia" w:cs="Arial"/>
          <w:lang w:val="es-419"/>
        </w:rPr>
        <w:t xml:space="preserve">. </w:t>
      </w:r>
    </w:p>
    <w:p w:rsidR="00B34747" w:rsidRPr="00BD6539" w:rsidRDefault="00B34747" w:rsidP="00BD6539">
      <w:pPr>
        <w:spacing w:line="288" w:lineRule="auto"/>
        <w:ind w:right="51"/>
        <w:jc w:val="both"/>
        <w:rPr>
          <w:rFonts w:ascii="Georgia" w:hAnsi="Georgia" w:cs="Arial"/>
          <w:lang w:val="es-419"/>
        </w:rPr>
      </w:pPr>
    </w:p>
    <w:p w:rsidR="00EA4D82" w:rsidRPr="00BD6539" w:rsidRDefault="005204AF" w:rsidP="00BD6539">
      <w:pPr>
        <w:spacing w:line="288" w:lineRule="auto"/>
        <w:ind w:right="51"/>
        <w:jc w:val="both"/>
        <w:rPr>
          <w:rFonts w:ascii="Georgia" w:hAnsi="Georgia" w:cs="Arial"/>
          <w:lang w:val="es-419"/>
        </w:rPr>
      </w:pPr>
      <w:r w:rsidRPr="00BD6539">
        <w:rPr>
          <w:rFonts w:ascii="Georgia" w:hAnsi="Georgia" w:cs="Arial"/>
          <w:lang w:val="es-419"/>
        </w:rPr>
        <w:t>Pertinente</w:t>
      </w:r>
      <w:r w:rsidR="00CE210A" w:rsidRPr="00BD6539">
        <w:rPr>
          <w:rFonts w:ascii="Georgia" w:hAnsi="Georgia" w:cs="Arial"/>
          <w:lang w:val="es-419"/>
        </w:rPr>
        <w:t xml:space="preserve"> traer a colación apartes de la doctrina patria</w:t>
      </w:r>
      <w:r w:rsidR="006E770F" w:rsidRPr="00BD6539">
        <w:rPr>
          <w:rStyle w:val="Refdenotaalpie"/>
          <w:rFonts w:ascii="Georgia" w:hAnsi="Georgia"/>
          <w:lang w:val="es-419"/>
        </w:rPr>
        <w:footnoteReference w:id="24"/>
      </w:r>
      <w:r w:rsidR="00CE210A" w:rsidRPr="00BD6539">
        <w:rPr>
          <w:rFonts w:ascii="Georgia" w:hAnsi="Georgia" w:cs="Arial"/>
          <w:lang w:val="es-419"/>
        </w:rPr>
        <w:t xml:space="preserve">: </w:t>
      </w:r>
      <w:r w:rsidR="00CE210A" w:rsidRPr="00BD6539">
        <w:rPr>
          <w:rFonts w:ascii="Georgia" w:hAnsi="Georgia" w:cs="Arial"/>
          <w:i/>
          <w:sz w:val="22"/>
          <w:lang w:val="es-419"/>
        </w:rPr>
        <w:t>“(…) Quien confiere poder a dos o más abogados para el mismo proceso deberá definir la prelación entre ellos. Si no lo hace, ha de entenderse que la prelación es el orden en que los menciona en el acto de apoderamiento (…)”</w:t>
      </w:r>
      <w:r w:rsidR="00B34747" w:rsidRPr="00BD6539">
        <w:rPr>
          <w:rFonts w:ascii="Georgia" w:hAnsi="Georgia" w:cs="Arial"/>
          <w:sz w:val="22"/>
          <w:lang w:val="es-419"/>
        </w:rPr>
        <w:t xml:space="preserve">; </w:t>
      </w:r>
      <w:r w:rsidR="00B34747" w:rsidRPr="00BD6539">
        <w:rPr>
          <w:rFonts w:ascii="Georgia" w:hAnsi="Georgia" w:cs="Arial"/>
          <w:lang w:val="es-419"/>
        </w:rPr>
        <w:t>es cierto que la juzgadora podía haber reconocido la personería y tener como principal al abogado accionante puesto que es el primero que se menciona en el poder y también porque solo él lo ha ejercitado, empero, est</w:t>
      </w:r>
      <w:r w:rsidR="00EA4D82" w:rsidRPr="00BD6539">
        <w:rPr>
          <w:rFonts w:ascii="Georgia" w:hAnsi="Georgia" w:cs="Arial"/>
          <w:lang w:val="es-419"/>
        </w:rPr>
        <w:t>a</w:t>
      </w:r>
      <w:r w:rsidR="00B34747" w:rsidRPr="00BD6539">
        <w:rPr>
          <w:rFonts w:ascii="Georgia" w:hAnsi="Georgia" w:cs="Arial"/>
          <w:lang w:val="es-419"/>
        </w:rPr>
        <w:t xml:space="preserve"> es un</w:t>
      </w:r>
      <w:r w:rsidR="005D6136" w:rsidRPr="00BD6539">
        <w:rPr>
          <w:rFonts w:ascii="Georgia" w:hAnsi="Georgia" w:cs="Arial"/>
          <w:lang w:val="es-419"/>
        </w:rPr>
        <w:t>a</w:t>
      </w:r>
      <w:r w:rsidR="00B34747" w:rsidRPr="00BD6539">
        <w:rPr>
          <w:rFonts w:ascii="Georgia" w:hAnsi="Georgia" w:cs="Arial"/>
          <w:lang w:val="es-419"/>
        </w:rPr>
        <w:t xml:space="preserve"> interpretación que sugiere </w:t>
      </w:r>
      <w:r w:rsidR="00416EC4" w:rsidRPr="00BD6539">
        <w:rPr>
          <w:rFonts w:ascii="Georgia" w:hAnsi="Georgia" w:cs="Arial"/>
          <w:lang w:val="es-419"/>
        </w:rPr>
        <w:t>el</w:t>
      </w:r>
      <w:r w:rsidR="00B34747" w:rsidRPr="00BD6539">
        <w:rPr>
          <w:rFonts w:ascii="Georgia" w:hAnsi="Georgia" w:cs="Arial"/>
          <w:lang w:val="es-419"/>
        </w:rPr>
        <w:t xml:space="preserve"> tratadista, sin que </w:t>
      </w:r>
      <w:r w:rsidR="00EA4D82" w:rsidRPr="00BD6539">
        <w:rPr>
          <w:rFonts w:ascii="Georgia" w:hAnsi="Georgia" w:cs="Arial"/>
          <w:lang w:val="es-419"/>
        </w:rPr>
        <w:t xml:space="preserve">sea imperativa, es un parecer doctrinario que halla </w:t>
      </w:r>
      <w:r w:rsidR="005D6136" w:rsidRPr="00BD6539">
        <w:rPr>
          <w:rFonts w:ascii="Georgia" w:hAnsi="Georgia" w:cs="Arial"/>
          <w:lang w:val="es-419"/>
        </w:rPr>
        <w:t xml:space="preserve">su </w:t>
      </w:r>
      <w:r w:rsidR="00EA4D82" w:rsidRPr="00BD6539">
        <w:rPr>
          <w:rFonts w:ascii="Georgia" w:hAnsi="Georgia" w:cs="Arial"/>
          <w:lang w:val="es-419"/>
        </w:rPr>
        <w:t xml:space="preserve">fuerza </w:t>
      </w:r>
      <w:r w:rsidR="005D6136" w:rsidRPr="00BD6539">
        <w:rPr>
          <w:rFonts w:ascii="Georgia" w:hAnsi="Georgia" w:cs="Arial"/>
          <w:lang w:val="es-419"/>
        </w:rPr>
        <w:t xml:space="preserve">aplicativa </w:t>
      </w:r>
      <w:r w:rsidR="00EA4D82" w:rsidRPr="00BD6539">
        <w:rPr>
          <w:rFonts w:ascii="Georgia" w:hAnsi="Georgia" w:cs="Arial"/>
          <w:lang w:val="es-419"/>
        </w:rPr>
        <w:t>en la razonabilidad de su</w:t>
      </w:r>
      <w:r w:rsidR="005D6136" w:rsidRPr="00BD6539">
        <w:rPr>
          <w:rFonts w:ascii="Georgia" w:hAnsi="Georgia" w:cs="Arial"/>
          <w:lang w:val="es-419"/>
        </w:rPr>
        <w:t>s</w:t>
      </w:r>
      <w:r w:rsidR="00EA4D82" w:rsidRPr="00BD6539">
        <w:rPr>
          <w:rFonts w:ascii="Georgia" w:hAnsi="Georgia" w:cs="Arial"/>
          <w:lang w:val="es-419"/>
        </w:rPr>
        <w:t xml:space="preserve"> argumento</w:t>
      </w:r>
      <w:r w:rsidR="005D6136" w:rsidRPr="00BD6539">
        <w:rPr>
          <w:rFonts w:ascii="Georgia" w:hAnsi="Georgia" w:cs="Arial"/>
          <w:lang w:val="es-419"/>
        </w:rPr>
        <w:t>s</w:t>
      </w:r>
      <w:r w:rsidR="00EA4D82" w:rsidRPr="00BD6539">
        <w:rPr>
          <w:rFonts w:ascii="Georgia" w:hAnsi="Georgia" w:cs="Arial"/>
          <w:lang w:val="es-419"/>
        </w:rPr>
        <w:t>.</w:t>
      </w:r>
    </w:p>
    <w:p w:rsidR="00EA4D82" w:rsidRPr="00BD6539" w:rsidRDefault="00EA4D82" w:rsidP="00BD6539">
      <w:pPr>
        <w:spacing w:line="288" w:lineRule="auto"/>
        <w:ind w:right="51"/>
        <w:jc w:val="both"/>
        <w:rPr>
          <w:rFonts w:ascii="Georgia" w:hAnsi="Georgia" w:cs="Arial"/>
          <w:lang w:val="es-419"/>
        </w:rPr>
      </w:pPr>
    </w:p>
    <w:p w:rsidR="002C5591" w:rsidRPr="00BD6539" w:rsidRDefault="00B105E3" w:rsidP="00BD6539">
      <w:pPr>
        <w:spacing w:line="288" w:lineRule="auto"/>
        <w:ind w:right="51"/>
        <w:jc w:val="both"/>
        <w:rPr>
          <w:rFonts w:ascii="Georgia" w:hAnsi="Georgia" w:cs="Arial"/>
          <w:lang w:val="es-419"/>
        </w:rPr>
      </w:pPr>
      <w:r w:rsidRPr="00BD6539">
        <w:rPr>
          <w:rFonts w:ascii="Georgia" w:hAnsi="Georgia" w:cs="Arial"/>
          <w:lang w:val="es-419"/>
        </w:rPr>
        <w:t>Por el contrario, l</w:t>
      </w:r>
      <w:r w:rsidR="00EA4D82" w:rsidRPr="00BD6539">
        <w:rPr>
          <w:rFonts w:ascii="Georgia" w:hAnsi="Georgia" w:cs="Arial"/>
          <w:lang w:val="es-419"/>
        </w:rPr>
        <w:t xml:space="preserve">a decisión cuestionada </w:t>
      </w:r>
      <w:r w:rsidRPr="00BD6539">
        <w:rPr>
          <w:rFonts w:ascii="Georgia" w:hAnsi="Georgia" w:cs="Arial"/>
          <w:lang w:val="es-419"/>
        </w:rPr>
        <w:t xml:space="preserve">se ajusta a la posibilidad de que las partes designen varios apoderados con la </w:t>
      </w:r>
      <w:r w:rsidR="005D6136" w:rsidRPr="00BD6539">
        <w:rPr>
          <w:rFonts w:ascii="Georgia" w:hAnsi="Georgia" w:cs="Arial"/>
          <w:lang w:val="es-419"/>
        </w:rPr>
        <w:t>restricción</w:t>
      </w:r>
      <w:r w:rsidRPr="00BD6539">
        <w:rPr>
          <w:rFonts w:ascii="Georgia" w:hAnsi="Georgia" w:cs="Arial"/>
          <w:lang w:val="es-419"/>
        </w:rPr>
        <w:t xml:space="preserve"> de que no obren simultáneamente</w:t>
      </w:r>
      <w:r w:rsidR="00012688" w:rsidRPr="00BD6539">
        <w:rPr>
          <w:rFonts w:ascii="Georgia" w:hAnsi="Georgia" w:cs="Arial"/>
          <w:lang w:val="es-419"/>
        </w:rPr>
        <w:t xml:space="preserve">, y </w:t>
      </w:r>
      <w:r w:rsidR="005D6136" w:rsidRPr="00BD6539">
        <w:rPr>
          <w:rFonts w:ascii="Georgia" w:hAnsi="Georgia" w:cs="Arial"/>
          <w:lang w:val="es-419"/>
        </w:rPr>
        <w:t xml:space="preserve">en tal sentido </w:t>
      </w:r>
      <w:r w:rsidR="00012688" w:rsidRPr="00BD6539">
        <w:rPr>
          <w:rFonts w:ascii="Georgia" w:hAnsi="Georgia" w:cs="Arial"/>
          <w:lang w:val="es-419"/>
        </w:rPr>
        <w:t xml:space="preserve">las palabras del </w:t>
      </w:r>
      <w:r w:rsidR="005D6136" w:rsidRPr="00BD6539">
        <w:rPr>
          <w:rFonts w:ascii="Georgia" w:hAnsi="Georgia" w:cs="Arial"/>
          <w:lang w:val="es-419"/>
        </w:rPr>
        <w:t>aludido profesor</w:t>
      </w:r>
      <w:r w:rsidR="00012688" w:rsidRPr="00BD6539">
        <w:rPr>
          <w:rStyle w:val="Refdenotaalpie"/>
          <w:rFonts w:ascii="Georgia" w:hAnsi="Georgia"/>
          <w:i/>
          <w:sz w:val="22"/>
          <w:lang w:val="es-419"/>
        </w:rPr>
        <w:footnoteReference w:id="25"/>
      </w:r>
      <w:r w:rsidR="00012688" w:rsidRPr="00BD6539">
        <w:rPr>
          <w:rFonts w:ascii="Georgia" w:hAnsi="Georgia" w:cs="Arial"/>
          <w:lang w:val="es-419"/>
        </w:rPr>
        <w:t>, al decir que</w:t>
      </w:r>
      <w:r w:rsidRPr="00BD6539">
        <w:rPr>
          <w:rFonts w:ascii="Georgia" w:hAnsi="Georgia" w:cs="Arial"/>
          <w:lang w:val="es-419"/>
        </w:rPr>
        <w:t xml:space="preserve"> “</w:t>
      </w:r>
      <w:r w:rsidRPr="00BD6539">
        <w:rPr>
          <w:rFonts w:ascii="Georgia" w:hAnsi="Georgia" w:cs="Arial"/>
          <w:i/>
          <w:sz w:val="22"/>
          <w:lang w:val="es-419"/>
        </w:rPr>
        <w:t>(…)</w:t>
      </w:r>
      <w:r w:rsidR="00012688" w:rsidRPr="00BD6539">
        <w:rPr>
          <w:rFonts w:ascii="Georgia" w:hAnsi="Georgia" w:cs="Arial"/>
          <w:i/>
          <w:sz w:val="22"/>
          <w:lang w:val="es-419"/>
        </w:rPr>
        <w:t xml:space="preserve"> </w:t>
      </w:r>
      <w:r w:rsidRPr="00BD6539">
        <w:rPr>
          <w:rFonts w:ascii="Georgia" w:hAnsi="Georgia" w:cs="Arial"/>
          <w:i/>
          <w:sz w:val="22"/>
          <w:lang w:val="es-419"/>
        </w:rPr>
        <w:t>eso haría posible la realización de intervenciones contradictorias entre sí, que generarían incertidumbre y disputas indeseables (…)”</w:t>
      </w:r>
      <w:r w:rsidRPr="00BD6539">
        <w:rPr>
          <w:rFonts w:ascii="Georgia" w:hAnsi="Georgia" w:cs="Arial"/>
          <w:lang w:val="es-419"/>
        </w:rPr>
        <w:t xml:space="preserve">. </w:t>
      </w:r>
    </w:p>
    <w:p w:rsidR="002C5591" w:rsidRPr="00BD6539" w:rsidRDefault="002C5591" w:rsidP="00BD6539">
      <w:pPr>
        <w:spacing w:line="288" w:lineRule="auto"/>
        <w:ind w:right="51"/>
        <w:jc w:val="both"/>
        <w:rPr>
          <w:rFonts w:ascii="Georgia" w:hAnsi="Georgia" w:cs="Arial"/>
          <w:lang w:val="es-419"/>
        </w:rPr>
      </w:pPr>
    </w:p>
    <w:p w:rsidR="00CE210A" w:rsidRPr="00BD6539" w:rsidRDefault="00B105E3" w:rsidP="00BD6539">
      <w:pPr>
        <w:spacing w:line="288" w:lineRule="auto"/>
        <w:ind w:right="51"/>
        <w:jc w:val="both"/>
        <w:rPr>
          <w:rFonts w:ascii="Georgia" w:hAnsi="Georgia" w:cs="Arial"/>
          <w:lang w:val="es-419"/>
        </w:rPr>
      </w:pPr>
      <w:r w:rsidRPr="00BD6539">
        <w:rPr>
          <w:rFonts w:ascii="Georgia" w:hAnsi="Georgia" w:cs="Arial"/>
          <w:lang w:val="es-419"/>
        </w:rPr>
        <w:t xml:space="preserve">Es </w:t>
      </w:r>
      <w:r w:rsidR="005D6136" w:rsidRPr="00BD6539">
        <w:rPr>
          <w:rFonts w:ascii="Georgia" w:hAnsi="Georgia" w:cs="Arial"/>
          <w:lang w:val="es-419"/>
        </w:rPr>
        <w:t xml:space="preserve">importante </w:t>
      </w:r>
      <w:r w:rsidRPr="00BD6539">
        <w:rPr>
          <w:rFonts w:ascii="Georgia" w:hAnsi="Georgia" w:cs="Arial"/>
          <w:lang w:val="es-419"/>
        </w:rPr>
        <w:t xml:space="preserve">precisar quién es el </w:t>
      </w:r>
      <w:r w:rsidR="00012688" w:rsidRPr="00BD6539">
        <w:rPr>
          <w:rFonts w:ascii="Georgia" w:hAnsi="Georgia" w:cs="Arial"/>
          <w:lang w:val="es-419"/>
        </w:rPr>
        <w:t xml:space="preserve">abogado </w:t>
      </w:r>
      <w:r w:rsidRPr="00BD6539">
        <w:rPr>
          <w:rFonts w:ascii="Georgia" w:hAnsi="Georgia" w:cs="Arial"/>
          <w:lang w:val="es-419"/>
        </w:rPr>
        <w:t>principal para precaver alguna incorrección en la defensa del poderdante</w:t>
      </w:r>
      <w:r w:rsidR="009D353D" w:rsidRPr="00BD6539">
        <w:rPr>
          <w:rFonts w:ascii="Georgia" w:hAnsi="Georgia" w:cs="Arial"/>
          <w:lang w:val="es-419"/>
        </w:rPr>
        <w:t>,</w:t>
      </w:r>
      <w:r w:rsidR="00012688" w:rsidRPr="00BD6539">
        <w:rPr>
          <w:rFonts w:ascii="Georgia" w:hAnsi="Georgia" w:cs="Arial"/>
          <w:lang w:val="es-419"/>
        </w:rPr>
        <w:t xml:space="preserve"> hipótesis que de vieja data </w:t>
      </w:r>
      <w:r w:rsidR="005D6136" w:rsidRPr="00BD6539">
        <w:rPr>
          <w:rFonts w:ascii="Georgia" w:hAnsi="Georgia" w:cs="Arial"/>
          <w:lang w:val="es-419"/>
        </w:rPr>
        <w:t xml:space="preserve">esgrime </w:t>
      </w:r>
      <w:r w:rsidR="00012688" w:rsidRPr="00BD6539">
        <w:rPr>
          <w:rFonts w:ascii="Georgia" w:hAnsi="Georgia" w:cs="Arial"/>
          <w:lang w:val="es-419"/>
        </w:rPr>
        <w:t xml:space="preserve">la </w:t>
      </w:r>
      <w:r w:rsidR="005D6136" w:rsidRPr="00BD6539">
        <w:rPr>
          <w:rFonts w:ascii="Georgia" w:hAnsi="Georgia" w:cs="Arial"/>
          <w:lang w:val="es-419"/>
        </w:rPr>
        <w:t>CSJ, según reseña el maestro Hernando Morales M.</w:t>
      </w:r>
      <w:r w:rsidR="002C5591" w:rsidRPr="00BD6539">
        <w:rPr>
          <w:rStyle w:val="Refdenotaalpie"/>
          <w:rFonts w:ascii="Georgia" w:hAnsi="Georgia"/>
          <w:lang w:val="es-419"/>
        </w:rPr>
        <w:footnoteReference w:id="26"/>
      </w:r>
      <w:r w:rsidR="00012688" w:rsidRPr="00BD6539">
        <w:rPr>
          <w:rFonts w:ascii="Georgia" w:hAnsi="Georgia" w:cs="Arial"/>
          <w:lang w:val="es-419"/>
        </w:rPr>
        <w:t xml:space="preserve">: </w:t>
      </w:r>
      <w:r w:rsidR="002C5591" w:rsidRPr="00BD6539">
        <w:rPr>
          <w:rFonts w:ascii="Georgia" w:hAnsi="Georgia" w:cs="Arial"/>
          <w:i/>
          <w:sz w:val="22"/>
          <w:lang w:val="es-419"/>
        </w:rPr>
        <w:t xml:space="preserve">“(…) </w:t>
      </w:r>
      <w:r w:rsidR="005D6136" w:rsidRPr="00BD6539">
        <w:rPr>
          <w:rFonts w:ascii="Georgia" w:hAnsi="Georgia" w:cs="Arial"/>
          <w:i/>
          <w:sz w:val="22"/>
          <w:lang w:val="es-419"/>
        </w:rPr>
        <w:t>‘</w:t>
      </w:r>
      <w:r w:rsidR="002C5591" w:rsidRPr="00BD6539">
        <w:rPr>
          <w:rFonts w:ascii="Georgia" w:hAnsi="Georgia" w:cs="Arial"/>
          <w:i/>
          <w:sz w:val="22"/>
          <w:lang w:val="es-419"/>
        </w:rPr>
        <w:t>Cuando hay un apoderado principal y uno sustituto es necesario acreditar la voluntad del primero de no actuar, para que sea admitida la gestión del segundo. La intervención de este último debe tener lugar solamente cuando falta la del principal (…)”</w:t>
      </w:r>
      <w:r w:rsidR="002C5591" w:rsidRPr="00BD6539">
        <w:rPr>
          <w:rFonts w:ascii="Georgia" w:hAnsi="Georgia" w:cs="Arial"/>
          <w:lang w:val="es-419"/>
        </w:rPr>
        <w:t xml:space="preserve">. </w:t>
      </w:r>
      <w:r w:rsidR="005204AF" w:rsidRPr="00BD6539">
        <w:rPr>
          <w:rFonts w:ascii="Georgia" w:hAnsi="Georgia" w:cs="Arial"/>
          <w:lang w:val="es-419"/>
        </w:rPr>
        <w:t>Es decir, no es inane remarcar quién es el principal y quién el suplente.</w:t>
      </w:r>
      <w:r w:rsidRPr="00BD6539">
        <w:rPr>
          <w:rFonts w:ascii="Georgia" w:hAnsi="Georgia" w:cs="Arial"/>
          <w:lang w:val="es-419"/>
        </w:rPr>
        <w:t xml:space="preserve"> </w:t>
      </w:r>
    </w:p>
    <w:p w:rsidR="00B34747" w:rsidRPr="00BD6539" w:rsidRDefault="00B34747" w:rsidP="00BD6539">
      <w:pPr>
        <w:spacing w:line="288" w:lineRule="auto"/>
        <w:ind w:right="51"/>
        <w:jc w:val="both"/>
        <w:rPr>
          <w:rFonts w:ascii="Georgia" w:hAnsi="Georgia" w:cs="Arial"/>
          <w:lang w:val="es-419"/>
        </w:rPr>
      </w:pPr>
    </w:p>
    <w:p w:rsidR="00B34747" w:rsidRPr="00BD6539" w:rsidRDefault="00783C42" w:rsidP="00BD6539">
      <w:pPr>
        <w:pStyle w:val="Sinespaciado"/>
        <w:spacing w:line="288" w:lineRule="auto"/>
        <w:jc w:val="both"/>
        <w:rPr>
          <w:rFonts w:ascii="Georgia" w:hAnsi="Georgia" w:cs="Arial"/>
          <w:szCs w:val="24"/>
          <w:lang w:val="es-419"/>
        </w:rPr>
      </w:pPr>
      <w:r w:rsidRPr="00BD6539">
        <w:rPr>
          <w:rFonts w:ascii="Georgia" w:hAnsi="Georgia" w:cs="Arial"/>
          <w:szCs w:val="24"/>
          <w:lang w:val="es-419"/>
        </w:rPr>
        <w:t>Entonces, para esta Corporación</w:t>
      </w:r>
      <w:r w:rsidR="005D6136" w:rsidRPr="00BD6539">
        <w:rPr>
          <w:rFonts w:ascii="Georgia" w:hAnsi="Georgia" w:cs="Arial"/>
          <w:szCs w:val="24"/>
          <w:lang w:val="es-419"/>
        </w:rPr>
        <w:t xml:space="preserve">, es plausible entender que había </w:t>
      </w:r>
      <w:r w:rsidR="006E54DA" w:rsidRPr="00BD6539">
        <w:rPr>
          <w:rFonts w:ascii="Georgia" w:hAnsi="Georgia" w:cs="Arial"/>
          <w:szCs w:val="24"/>
          <w:lang w:val="es-419"/>
        </w:rPr>
        <w:t xml:space="preserve">una </w:t>
      </w:r>
      <w:r w:rsidRPr="00BD6539">
        <w:rPr>
          <w:rFonts w:ascii="Georgia" w:hAnsi="Georgia" w:cs="Arial"/>
          <w:i/>
          <w:szCs w:val="24"/>
          <w:lang w:val="es-419"/>
        </w:rPr>
        <w:t>“imprecisión”</w:t>
      </w:r>
      <w:r w:rsidRPr="00BD6539">
        <w:rPr>
          <w:rFonts w:ascii="Georgia" w:hAnsi="Georgia" w:cs="Arial"/>
          <w:szCs w:val="24"/>
          <w:lang w:val="es-419"/>
        </w:rPr>
        <w:t xml:space="preserve"> en el poder</w:t>
      </w:r>
      <w:r w:rsidR="006E54DA" w:rsidRPr="00BD6539">
        <w:rPr>
          <w:rFonts w:ascii="Georgia" w:hAnsi="Georgia" w:cs="Arial"/>
          <w:szCs w:val="24"/>
          <w:lang w:val="es-419"/>
        </w:rPr>
        <w:t xml:space="preserve"> y</w:t>
      </w:r>
      <w:r w:rsidR="005D6136" w:rsidRPr="00BD6539">
        <w:rPr>
          <w:rFonts w:ascii="Georgia" w:hAnsi="Georgia" w:cs="Arial"/>
          <w:szCs w:val="24"/>
          <w:lang w:val="es-419"/>
        </w:rPr>
        <w:t xml:space="preserve"> eso autorizaba que la jueza </w:t>
      </w:r>
      <w:r w:rsidRPr="00BD6539">
        <w:rPr>
          <w:rFonts w:ascii="Georgia" w:hAnsi="Georgia" w:cs="Arial"/>
          <w:szCs w:val="24"/>
          <w:lang w:val="es-419"/>
        </w:rPr>
        <w:t>exigiera la claridad anotada</w:t>
      </w:r>
      <w:r w:rsidR="005A1B17" w:rsidRPr="00BD6539">
        <w:rPr>
          <w:rFonts w:ascii="Georgia" w:hAnsi="Georgia" w:cs="Arial"/>
          <w:szCs w:val="24"/>
          <w:lang w:val="es-419"/>
        </w:rPr>
        <w:t>;</w:t>
      </w:r>
      <w:r w:rsidR="005D6136" w:rsidRPr="00BD6539">
        <w:rPr>
          <w:rFonts w:ascii="Georgia" w:hAnsi="Georgia" w:cs="Arial"/>
          <w:szCs w:val="24"/>
          <w:lang w:val="es-419"/>
        </w:rPr>
        <w:t xml:space="preserve"> como expresión de </w:t>
      </w:r>
      <w:r w:rsidR="00B34747" w:rsidRPr="00BD6539">
        <w:rPr>
          <w:rFonts w:ascii="Georgia" w:hAnsi="Georgia" w:cs="Arial"/>
          <w:szCs w:val="24"/>
          <w:lang w:val="es-419"/>
        </w:rPr>
        <w:t xml:space="preserve">autonomía judicial, </w:t>
      </w:r>
      <w:r w:rsidR="005D6136" w:rsidRPr="00BD6539">
        <w:rPr>
          <w:rFonts w:ascii="Georgia" w:hAnsi="Georgia" w:cs="Arial"/>
          <w:szCs w:val="24"/>
          <w:lang w:val="es-419"/>
        </w:rPr>
        <w:t xml:space="preserve">que </w:t>
      </w:r>
      <w:r w:rsidR="00B34747" w:rsidRPr="00BD6539">
        <w:rPr>
          <w:rFonts w:ascii="Georgia" w:hAnsi="Georgia" w:cs="Arial"/>
          <w:szCs w:val="24"/>
          <w:lang w:val="es-419"/>
        </w:rPr>
        <w:t xml:space="preserve">envuelve el respeto por el principio de independencia de los jueces </w:t>
      </w:r>
      <w:r w:rsidR="005D6136" w:rsidRPr="00BD6539">
        <w:rPr>
          <w:rFonts w:ascii="Georgia" w:hAnsi="Georgia" w:cs="Arial"/>
          <w:szCs w:val="24"/>
          <w:lang w:val="es-419"/>
        </w:rPr>
        <w:t>en la interpretación d</w:t>
      </w:r>
      <w:r w:rsidR="00B34747" w:rsidRPr="00BD6539">
        <w:rPr>
          <w:rFonts w:ascii="Georgia" w:hAnsi="Georgia" w:cs="Arial"/>
          <w:szCs w:val="24"/>
          <w:lang w:val="es-419"/>
        </w:rPr>
        <w:t>el ordenamiento jurídico</w:t>
      </w:r>
      <w:r w:rsidR="005D6136" w:rsidRPr="00BD6539">
        <w:rPr>
          <w:rFonts w:ascii="Georgia" w:hAnsi="Georgia" w:cs="Arial"/>
          <w:szCs w:val="24"/>
          <w:lang w:val="es-419"/>
        </w:rPr>
        <w:t>,</w:t>
      </w:r>
      <w:r w:rsidR="00B34747" w:rsidRPr="00BD6539">
        <w:rPr>
          <w:rFonts w:ascii="Georgia" w:hAnsi="Georgia" w:cs="Arial"/>
          <w:szCs w:val="24"/>
          <w:lang w:val="es-419"/>
        </w:rPr>
        <w:t xml:space="preserve"> ello no </w:t>
      </w:r>
      <w:r w:rsidR="005D6136" w:rsidRPr="00BD6539">
        <w:rPr>
          <w:rFonts w:ascii="Georgia" w:hAnsi="Georgia" w:cs="Arial"/>
          <w:szCs w:val="24"/>
          <w:lang w:val="es-419"/>
        </w:rPr>
        <w:t xml:space="preserve">constituye </w:t>
      </w:r>
      <w:r w:rsidR="00B34747" w:rsidRPr="00BD6539">
        <w:rPr>
          <w:rFonts w:ascii="Georgia" w:hAnsi="Georgia" w:cs="Arial"/>
          <w:szCs w:val="24"/>
          <w:lang w:val="es-419"/>
        </w:rPr>
        <w:t xml:space="preserve">una vía de hecho, </w:t>
      </w:r>
      <w:r w:rsidR="005D6136" w:rsidRPr="00BD6539">
        <w:rPr>
          <w:rFonts w:ascii="Georgia" w:hAnsi="Georgia" w:cs="Arial"/>
          <w:szCs w:val="24"/>
          <w:lang w:val="es-419"/>
        </w:rPr>
        <w:t>pues de forma razonada expresó</w:t>
      </w:r>
      <w:r w:rsidR="006E54DA" w:rsidRPr="00BD6539">
        <w:rPr>
          <w:rFonts w:ascii="Georgia" w:hAnsi="Georgia" w:cs="Arial"/>
          <w:szCs w:val="24"/>
          <w:lang w:val="es-419"/>
        </w:rPr>
        <w:t xml:space="preserve"> sus razones para resolver</w:t>
      </w:r>
      <w:r w:rsidR="00B34747" w:rsidRPr="00BD6539">
        <w:rPr>
          <w:rFonts w:ascii="Georgia" w:hAnsi="Georgia" w:cs="Arial"/>
          <w:szCs w:val="24"/>
          <w:lang w:val="es-419"/>
        </w:rPr>
        <w:t xml:space="preserve">; la exposición del criterio no implica el desconocimiento del ordenamiento jurídico. </w:t>
      </w:r>
      <w:r w:rsidR="00416EC4" w:rsidRPr="00BD6539">
        <w:rPr>
          <w:rFonts w:ascii="Georgia" w:hAnsi="Georgia" w:cs="Arial"/>
          <w:szCs w:val="24"/>
          <w:lang w:val="es-419"/>
        </w:rPr>
        <w:t>La jurisprudencia de la CSJ</w:t>
      </w:r>
      <w:r w:rsidR="00416EC4" w:rsidRPr="00BD6539">
        <w:rPr>
          <w:rStyle w:val="Refdenotaalpie"/>
          <w:rFonts w:ascii="Georgia" w:hAnsi="Georgia"/>
          <w:szCs w:val="24"/>
          <w:lang w:val="es-419"/>
        </w:rPr>
        <w:footnoteReference w:id="27"/>
      </w:r>
      <w:r w:rsidR="00416EC4" w:rsidRPr="00BD6539">
        <w:rPr>
          <w:rFonts w:ascii="Georgia" w:hAnsi="Georgia" w:cs="Arial"/>
          <w:szCs w:val="24"/>
          <w:lang w:val="es-419"/>
        </w:rPr>
        <w:t xml:space="preserve"> y la </w:t>
      </w:r>
      <w:r w:rsidRPr="00BD6539">
        <w:rPr>
          <w:rFonts w:ascii="Georgia" w:hAnsi="Georgia" w:cs="Arial"/>
          <w:szCs w:val="24"/>
          <w:lang w:val="es-419"/>
        </w:rPr>
        <w:t>CC</w:t>
      </w:r>
      <w:r w:rsidR="00B34747" w:rsidRPr="00BD6539">
        <w:rPr>
          <w:rStyle w:val="Refdenotaalpie"/>
          <w:rFonts w:ascii="Georgia" w:hAnsi="Georgia"/>
          <w:szCs w:val="24"/>
          <w:lang w:val="es-419"/>
        </w:rPr>
        <w:footnoteReference w:id="28"/>
      </w:r>
      <w:r w:rsidR="00416EC4" w:rsidRPr="00BD6539">
        <w:rPr>
          <w:rFonts w:ascii="Georgia" w:hAnsi="Georgia" w:cs="Arial"/>
          <w:szCs w:val="24"/>
          <w:lang w:val="es-419"/>
        </w:rPr>
        <w:t xml:space="preserve"> ha explicado</w:t>
      </w:r>
      <w:r w:rsidR="00B34747" w:rsidRPr="00BD6539">
        <w:rPr>
          <w:rFonts w:ascii="Georgia" w:hAnsi="Georgia" w:cs="Arial"/>
          <w:szCs w:val="24"/>
          <w:lang w:val="es-419"/>
        </w:rPr>
        <w:t>:</w:t>
      </w:r>
    </w:p>
    <w:p w:rsidR="00B34747" w:rsidRPr="00BD6539" w:rsidRDefault="00B34747" w:rsidP="00BD6539">
      <w:pPr>
        <w:spacing w:line="288" w:lineRule="auto"/>
        <w:ind w:left="567" w:right="567"/>
        <w:jc w:val="both"/>
        <w:rPr>
          <w:rFonts w:ascii="Georgia" w:hAnsi="Georgia" w:cs="Arial"/>
          <w:iCs/>
          <w:lang w:val="es-419" w:eastAsia="es-CO"/>
        </w:rPr>
      </w:pPr>
    </w:p>
    <w:p w:rsidR="00B34747" w:rsidRPr="00EF6469" w:rsidRDefault="00B34747" w:rsidP="00EF6469">
      <w:pPr>
        <w:ind w:left="567" w:right="567"/>
        <w:jc w:val="both"/>
        <w:rPr>
          <w:rFonts w:ascii="Georgia" w:hAnsi="Georgia" w:cs="Arial"/>
          <w:sz w:val="22"/>
          <w:lang w:val="es-419"/>
        </w:rPr>
      </w:pPr>
      <w:r w:rsidRPr="00EF6469">
        <w:rPr>
          <w:rFonts w:ascii="Georgia" w:hAnsi="Georgia" w:cs="Arial"/>
          <w:sz w:val="22"/>
          <w:lang w:val="es-419"/>
        </w:rPr>
        <w:t xml:space="preserve">La gran importancia de la función judicial, e incluso la celosa protección del derecho de acceder a ella resultan vacíos e inútiles, si no se garantizan de igual </w:t>
      </w:r>
      <w:r w:rsidRPr="00EF6469">
        <w:rPr>
          <w:rFonts w:ascii="Georgia" w:hAnsi="Georgia" w:cs="Arial"/>
          <w:sz w:val="22"/>
          <w:lang w:val="es-419"/>
        </w:rPr>
        <w:lastRenderedPageBreak/>
        <w:t>manera la autonomía e independencia de los jueces, reconocidas y relievadas también por varios preceptos constitucionales y por los tratados internacionales sobre la materia. En suma, los operadores judiciales deben ser autónomos e independientes, pues sólo así los casos puestos a su conocimiento podrán ser resueltos de manera imparcial, aplicando a ellos los mandatos abstractamente definidos por el legislador, de tal modo que verdaderamente se cumpla la esencia de la misión constitucional de administrar justicia.</w:t>
      </w:r>
    </w:p>
    <w:p w:rsidR="00CE210A" w:rsidRPr="00BD6539" w:rsidRDefault="00CE210A" w:rsidP="00BD6539">
      <w:pPr>
        <w:spacing w:line="288" w:lineRule="auto"/>
        <w:ind w:right="51"/>
        <w:jc w:val="both"/>
        <w:rPr>
          <w:rFonts w:ascii="Georgia" w:hAnsi="Georgia" w:cs="Arial"/>
          <w:sz w:val="28"/>
          <w:lang w:val="es-419"/>
        </w:rPr>
      </w:pPr>
    </w:p>
    <w:p w:rsidR="009D37B7" w:rsidRPr="00BD6539" w:rsidRDefault="00416EC4" w:rsidP="00BD6539">
      <w:pPr>
        <w:spacing w:line="288" w:lineRule="auto"/>
        <w:ind w:right="51"/>
        <w:jc w:val="both"/>
        <w:rPr>
          <w:rFonts w:ascii="Georgia" w:hAnsi="Georgia" w:cs="Arial"/>
          <w:lang w:val="es-419"/>
        </w:rPr>
      </w:pPr>
      <w:r w:rsidRPr="00BD6539">
        <w:rPr>
          <w:rFonts w:ascii="Georgia" w:hAnsi="Georgia" w:cs="Arial"/>
          <w:lang w:val="es-419"/>
        </w:rPr>
        <w:t>En ese orden de ideas, se denegará el amparo del derecho al debido proceso respecto del reconocimiento de personería del actor</w:t>
      </w:r>
      <w:r w:rsidR="00767694" w:rsidRPr="00BD6539">
        <w:rPr>
          <w:rFonts w:ascii="Georgia" w:hAnsi="Georgia" w:cs="Arial"/>
          <w:lang w:val="es-419"/>
        </w:rPr>
        <w:t xml:space="preserve">. </w:t>
      </w:r>
    </w:p>
    <w:p w:rsidR="009D37B7" w:rsidRPr="00BD6539" w:rsidRDefault="009D37B7" w:rsidP="00BD6539">
      <w:pPr>
        <w:spacing w:line="288" w:lineRule="auto"/>
        <w:ind w:right="51"/>
        <w:jc w:val="both"/>
        <w:rPr>
          <w:rFonts w:ascii="Georgia" w:hAnsi="Georgia" w:cs="Arial"/>
          <w:lang w:val="es-419"/>
        </w:rPr>
      </w:pPr>
    </w:p>
    <w:p w:rsidR="00C04085" w:rsidRPr="00BD6539" w:rsidRDefault="009D37B7" w:rsidP="00BD6539">
      <w:pPr>
        <w:spacing w:line="288" w:lineRule="auto"/>
        <w:ind w:right="51"/>
        <w:jc w:val="both"/>
        <w:rPr>
          <w:rFonts w:ascii="Georgia" w:hAnsi="Georgia" w:cs="Arial"/>
          <w:lang w:val="es-419"/>
        </w:rPr>
      </w:pPr>
      <w:r w:rsidRPr="00BD6539">
        <w:rPr>
          <w:rFonts w:ascii="Georgia" w:hAnsi="Georgia" w:cs="Arial"/>
          <w:lang w:val="es-419"/>
        </w:rPr>
        <w:t>E</w:t>
      </w:r>
      <w:r w:rsidR="00767694" w:rsidRPr="00BD6539">
        <w:rPr>
          <w:rFonts w:ascii="Georgia" w:hAnsi="Georgia" w:cs="Arial"/>
          <w:lang w:val="es-419"/>
        </w:rPr>
        <w:t xml:space="preserve">n lo que atañe al derecho al trabajo </w:t>
      </w:r>
      <w:r w:rsidRPr="00BD6539">
        <w:rPr>
          <w:rFonts w:ascii="Georgia" w:hAnsi="Georgia" w:cs="Arial"/>
          <w:lang w:val="es-419"/>
        </w:rPr>
        <w:t>la Magistratura desestimará este pedimento porque se omitió alegar</w:t>
      </w:r>
      <w:r w:rsidR="006E54DA" w:rsidRPr="00BD6539">
        <w:rPr>
          <w:rFonts w:ascii="Georgia" w:hAnsi="Georgia" w:cs="Arial"/>
          <w:lang w:val="es-419"/>
        </w:rPr>
        <w:t>,</w:t>
      </w:r>
      <w:r w:rsidRPr="00BD6539">
        <w:rPr>
          <w:rFonts w:ascii="Georgia" w:hAnsi="Georgia" w:cs="Arial"/>
          <w:lang w:val="es-419"/>
        </w:rPr>
        <w:t xml:space="preserve"> y menos acreditar</w:t>
      </w:r>
      <w:r w:rsidR="006E54DA" w:rsidRPr="00BD6539">
        <w:rPr>
          <w:rFonts w:ascii="Georgia" w:hAnsi="Georgia" w:cs="Arial"/>
          <w:lang w:val="es-419"/>
        </w:rPr>
        <w:t>,</w:t>
      </w:r>
      <w:r w:rsidRPr="00BD6539">
        <w:rPr>
          <w:rFonts w:ascii="Georgia" w:hAnsi="Georgia" w:cs="Arial"/>
          <w:lang w:val="es-419"/>
        </w:rPr>
        <w:t xml:space="preserve"> la afectación al mínimo vital producto de aquella negativa, es más, se infiere la ausencia de afectación por la demora injustificada en la promoción de la tutela (Seis meses</w:t>
      </w:r>
      <w:r w:rsidR="005111AD" w:rsidRPr="00BD6539">
        <w:rPr>
          <w:rFonts w:ascii="Georgia" w:hAnsi="Georgia" w:cs="Arial"/>
          <w:lang w:val="es-419"/>
        </w:rPr>
        <w:t xml:space="preserve"> contados a partir del auto que denegó la personería</w:t>
      </w:r>
      <w:r w:rsidRPr="00BD6539">
        <w:rPr>
          <w:rFonts w:ascii="Georgia" w:hAnsi="Georgia" w:cs="Arial"/>
          <w:lang w:val="es-419"/>
        </w:rPr>
        <w:t xml:space="preserve">). </w:t>
      </w:r>
    </w:p>
    <w:p w:rsidR="00C04085" w:rsidRPr="00BD6539" w:rsidRDefault="00C04085" w:rsidP="00BD6539">
      <w:pPr>
        <w:spacing w:line="288" w:lineRule="auto"/>
        <w:ind w:right="51"/>
        <w:jc w:val="both"/>
        <w:rPr>
          <w:rFonts w:ascii="Georgia" w:hAnsi="Georgia" w:cs="Arial"/>
          <w:lang w:val="es-419"/>
        </w:rPr>
      </w:pPr>
    </w:p>
    <w:p w:rsidR="00FE278C" w:rsidRPr="00BD6539" w:rsidRDefault="00890254" w:rsidP="00BD6539">
      <w:pPr>
        <w:spacing w:line="288" w:lineRule="auto"/>
        <w:ind w:right="51"/>
        <w:jc w:val="both"/>
        <w:rPr>
          <w:rFonts w:ascii="Georgia" w:hAnsi="Georgia" w:cs="Arial"/>
          <w:lang w:val="es-419"/>
        </w:rPr>
      </w:pPr>
      <w:r w:rsidRPr="00BD6539">
        <w:rPr>
          <w:rFonts w:ascii="Georgia" w:hAnsi="Georgia" w:cs="Arial"/>
          <w:lang w:val="es-419"/>
        </w:rPr>
        <w:t xml:space="preserve">De otro lado, en lo que concierne con la calificación de irrespetuoso </w:t>
      </w:r>
      <w:r w:rsidR="006E54DA" w:rsidRPr="00BD6539">
        <w:rPr>
          <w:rFonts w:ascii="Georgia" w:hAnsi="Georgia" w:cs="Arial"/>
          <w:lang w:val="es-419"/>
        </w:rPr>
        <w:t xml:space="preserve">del memorial </w:t>
      </w:r>
      <w:r w:rsidRPr="00BD6539">
        <w:rPr>
          <w:rFonts w:ascii="Georgia" w:hAnsi="Georgia" w:cs="Arial"/>
          <w:lang w:val="es-419"/>
        </w:rPr>
        <w:t xml:space="preserve">y subsiguiente devolución, se tiene que la </w:t>
      </w:r>
      <w:r w:rsidRPr="00BD6539">
        <w:rPr>
          <w:rFonts w:ascii="Georgia" w:hAnsi="Georgia" w:cs="Arial"/>
          <w:i/>
          <w:lang w:val="es-419"/>
        </w:rPr>
        <w:t xml:space="preserve">a quo </w:t>
      </w:r>
      <w:r w:rsidRPr="00BD6539">
        <w:rPr>
          <w:rFonts w:ascii="Georgia" w:hAnsi="Georgia" w:cs="Arial"/>
          <w:lang w:val="es-419"/>
        </w:rPr>
        <w:t xml:space="preserve">arguyó </w:t>
      </w:r>
      <w:r w:rsidR="00FE278C" w:rsidRPr="00BD6539">
        <w:rPr>
          <w:rFonts w:ascii="Georgia" w:hAnsi="Georgia" w:cs="Arial"/>
          <w:lang w:val="es-419"/>
        </w:rPr>
        <w:t xml:space="preserve">que: </w:t>
      </w:r>
      <w:r w:rsidR="00FE278C" w:rsidRPr="00BD6539">
        <w:rPr>
          <w:rFonts w:ascii="Georgia" w:hAnsi="Georgia" w:cs="Arial"/>
          <w:i/>
          <w:sz w:val="22"/>
          <w:lang w:val="es-419"/>
        </w:rPr>
        <w:t xml:space="preserve">“(...) el peticionario está condicionando la forma como (Sic) se debe decidir (…) recalca al Juez cómo debe ser la respuesta en caso de atender la solicitud, y que es lo que no debe hacer (…)”, </w:t>
      </w:r>
      <w:r w:rsidR="00FE278C" w:rsidRPr="00BD6539">
        <w:rPr>
          <w:rFonts w:ascii="Georgia" w:hAnsi="Georgia" w:cs="Arial"/>
          <w:lang w:val="es-419"/>
        </w:rPr>
        <w:t xml:space="preserve">y más adelante refirió: </w:t>
      </w:r>
      <w:r w:rsidR="00FE278C" w:rsidRPr="00BD6539">
        <w:rPr>
          <w:rFonts w:ascii="Georgia" w:hAnsi="Georgia" w:cs="Arial"/>
          <w:i/>
          <w:sz w:val="22"/>
          <w:lang w:val="es-419"/>
        </w:rPr>
        <w:t>“(…) contiene palabras y frases que se desvían del trato cortés (…), ya que, recordarle cuáles normas deben ser aplicadas en determinado trámite y además que debe tomar sus decisiones con un contenido jurídico es un trato descomedido que desborda toda cortesía y proporción (…)”</w:t>
      </w:r>
      <w:r w:rsidR="00FE278C" w:rsidRPr="00BD6539">
        <w:rPr>
          <w:rFonts w:ascii="Georgia" w:hAnsi="Georgia" w:cs="Arial"/>
          <w:lang w:val="es-419"/>
        </w:rPr>
        <w:t xml:space="preserve"> (Folios 12-13, ib.). El interesado recurrió, pero no se desató por</w:t>
      </w:r>
      <w:r w:rsidR="009D37B7" w:rsidRPr="00BD6539">
        <w:rPr>
          <w:rFonts w:ascii="Georgia" w:hAnsi="Georgia" w:cs="Arial"/>
          <w:lang w:val="es-419"/>
        </w:rPr>
        <w:t xml:space="preserve"> ser </w:t>
      </w:r>
      <w:r w:rsidR="00FE278C" w:rsidRPr="00BD6539">
        <w:rPr>
          <w:rFonts w:ascii="Georgia" w:hAnsi="Georgia" w:cs="Arial"/>
          <w:lang w:val="es-419"/>
        </w:rPr>
        <w:t>un proveído de cúmplase.</w:t>
      </w:r>
    </w:p>
    <w:p w:rsidR="00FE278C" w:rsidRPr="00BD6539" w:rsidRDefault="00FE278C" w:rsidP="00BD6539">
      <w:pPr>
        <w:spacing w:line="288" w:lineRule="auto"/>
        <w:ind w:right="51"/>
        <w:jc w:val="both"/>
        <w:rPr>
          <w:rFonts w:ascii="Georgia" w:hAnsi="Georgia" w:cs="Arial"/>
          <w:lang w:val="es-419"/>
        </w:rPr>
      </w:pPr>
    </w:p>
    <w:p w:rsidR="00FE278C" w:rsidRPr="00BD6539" w:rsidRDefault="00FE278C" w:rsidP="00BD6539">
      <w:pPr>
        <w:spacing w:line="288" w:lineRule="auto"/>
        <w:ind w:right="51"/>
        <w:jc w:val="both"/>
        <w:rPr>
          <w:rFonts w:ascii="Georgia" w:hAnsi="Georgia" w:cs="Arial"/>
          <w:lang w:val="es-419"/>
        </w:rPr>
      </w:pPr>
      <w:r w:rsidRPr="00BD6539">
        <w:rPr>
          <w:rFonts w:ascii="Georgia" w:hAnsi="Georgia" w:cs="Arial"/>
          <w:lang w:val="es-419"/>
        </w:rPr>
        <w:t>La jueza</w:t>
      </w:r>
      <w:r w:rsidR="006E54DA" w:rsidRPr="00BD6539">
        <w:rPr>
          <w:rFonts w:ascii="Georgia" w:hAnsi="Georgia" w:cs="Arial"/>
          <w:lang w:val="es-419"/>
        </w:rPr>
        <w:t xml:space="preserve"> empleó jurisprudencia de la CC</w:t>
      </w:r>
      <w:r w:rsidR="006E54DA" w:rsidRPr="00BD6539">
        <w:rPr>
          <w:rStyle w:val="Refdenotaalpie"/>
          <w:rFonts w:ascii="Georgia" w:hAnsi="Georgia"/>
          <w:lang w:val="es-419"/>
        </w:rPr>
        <w:footnoteReference w:id="29"/>
      </w:r>
      <w:r w:rsidR="006E54DA" w:rsidRPr="00BD6539">
        <w:rPr>
          <w:rFonts w:ascii="Georgia" w:hAnsi="Georgia" w:cs="Arial"/>
          <w:lang w:val="es-419"/>
        </w:rPr>
        <w:t xml:space="preserve">, </w:t>
      </w:r>
      <w:r w:rsidRPr="00BD6539">
        <w:rPr>
          <w:rFonts w:ascii="Georgia" w:hAnsi="Georgia" w:cs="Arial"/>
          <w:lang w:val="es-419"/>
        </w:rPr>
        <w:t xml:space="preserve">que precisa </w:t>
      </w:r>
      <w:r w:rsidR="006E54DA" w:rsidRPr="00BD6539">
        <w:rPr>
          <w:rFonts w:ascii="Georgia" w:hAnsi="Georgia" w:cs="Arial"/>
          <w:lang w:val="es-419"/>
        </w:rPr>
        <w:t xml:space="preserve">esta </w:t>
      </w:r>
      <w:r w:rsidRPr="00BD6539">
        <w:rPr>
          <w:rFonts w:ascii="Georgia" w:hAnsi="Georgia" w:cs="Arial"/>
          <w:lang w:val="es-419"/>
        </w:rPr>
        <w:t>Corporación</w:t>
      </w:r>
      <w:r w:rsidR="006E54DA" w:rsidRPr="00BD6539">
        <w:rPr>
          <w:rFonts w:ascii="Georgia" w:hAnsi="Georgia" w:cs="Arial"/>
          <w:lang w:val="es-419"/>
        </w:rPr>
        <w:t>,</w:t>
      </w:r>
      <w:r w:rsidRPr="00BD6539">
        <w:rPr>
          <w:rFonts w:ascii="Georgia" w:hAnsi="Georgia" w:cs="Arial"/>
          <w:lang w:val="es-419"/>
        </w:rPr>
        <w:t xml:space="preserve"> traer a colación</w:t>
      </w:r>
      <w:r w:rsidR="006E54DA" w:rsidRPr="00BD6539">
        <w:rPr>
          <w:rFonts w:ascii="Georgia" w:hAnsi="Georgia" w:cs="Arial"/>
          <w:lang w:val="es-419"/>
        </w:rPr>
        <w:t xml:space="preserve"> para ilustrar el asunto</w:t>
      </w:r>
      <w:r w:rsidRPr="00BD6539">
        <w:rPr>
          <w:rFonts w:ascii="Georgia" w:hAnsi="Georgia" w:cs="Arial"/>
          <w:lang w:val="es-419"/>
        </w:rPr>
        <w:t xml:space="preserve">: </w:t>
      </w:r>
    </w:p>
    <w:p w:rsidR="00FE278C" w:rsidRPr="00BD6539" w:rsidRDefault="00FE278C" w:rsidP="00BD6539">
      <w:pPr>
        <w:spacing w:line="288" w:lineRule="auto"/>
        <w:ind w:right="51"/>
        <w:jc w:val="both"/>
        <w:rPr>
          <w:rFonts w:ascii="Georgia" w:hAnsi="Georgia" w:cs="Arial"/>
          <w:sz w:val="22"/>
          <w:lang w:val="es-419"/>
        </w:rPr>
      </w:pPr>
    </w:p>
    <w:p w:rsidR="00FE278C" w:rsidRPr="00BD6539" w:rsidRDefault="00FE278C" w:rsidP="00EF6469">
      <w:pPr>
        <w:shd w:val="clear" w:color="auto" w:fill="FFFFFF"/>
        <w:ind w:left="426" w:right="420"/>
        <w:jc w:val="both"/>
        <w:textAlignment w:val="baseline"/>
        <w:rPr>
          <w:rFonts w:ascii="Georgia" w:hAnsi="Georgia"/>
          <w:bdr w:val="none" w:sz="0" w:space="0" w:color="auto" w:frame="1"/>
          <w:lang w:val="es-419"/>
        </w:rPr>
      </w:pPr>
      <w:r w:rsidRPr="00EF6469">
        <w:rPr>
          <w:rFonts w:ascii="Georgia" w:hAnsi="Georgia"/>
          <w:i/>
          <w:iCs/>
          <w:sz w:val="22"/>
          <w:bdr w:val="none" w:sz="0" w:space="0" w:color="auto" w:frame="1"/>
          <w:lang w:val="es-419"/>
        </w:rPr>
        <w:t xml:space="preserve">… </w:t>
      </w:r>
      <w:r w:rsidR="006E54DA" w:rsidRPr="00EF6469">
        <w:rPr>
          <w:rFonts w:ascii="Georgia" w:hAnsi="Georgia"/>
          <w:i/>
          <w:iCs/>
          <w:sz w:val="22"/>
          <w:bdr w:val="none" w:sz="0" w:space="0" w:color="auto" w:frame="1"/>
          <w:lang w:val="es-419"/>
        </w:rPr>
        <w:t>“</w:t>
      </w:r>
      <w:r w:rsidRPr="00EF6469">
        <w:rPr>
          <w:rFonts w:ascii="Georgia" w:hAnsi="Georgia"/>
          <w:i/>
          <w:iCs/>
          <w:sz w:val="22"/>
          <w:bdr w:val="none" w:sz="0" w:space="0" w:color="auto" w:frame="1"/>
          <w:lang w:val="es-419"/>
        </w:rPr>
        <w:t>La determinación acerca de cuándo un escrito es inadmisible, por considerarse irrespetuoso, corresponde al discrecional, pero </w:t>
      </w:r>
      <w:r w:rsidRPr="00EF6469">
        <w:rPr>
          <w:rFonts w:ascii="Georgia" w:hAnsi="Georgia"/>
          <w:b/>
          <w:bCs/>
          <w:i/>
          <w:iCs/>
          <w:sz w:val="22"/>
          <w:bdr w:val="none" w:sz="0" w:space="0" w:color="auto" w:frame="1"/>
          <w:lang w:val="es-419"/>
        </w:rPr>
        <w:t>ponderado, objetivo, juicioso, imparcial y no arbitrario juicio</w:t>
      </w:r>
      <w:r w:rsidRPr="00EF6469">
        <w:rPr>
          <w:rFonts w:ascii="Georgia" w:hAnsi="Georgia"/>
          <w:i/>
          <w:iCs/>
          <w:sz w:val="22"/>
          <w:bdr w:val="none" w:sz="0" w:space="0" w:color="auto" w:frame="1"/>
          <w:lang w:val="es-419"/>
        </w:rPr>
        <w:t> del juez, pues las facultades omnímodas e ilimitadas de éste para rechazar escritos que pueden significar muchas veces la desestimación in límine del recurso afecta el derecho de defensa, el debido proceso y el acceso a la justicia. En tal virtud, estima la Sala que los escritos irrespetuosos son aquéllos que resultan descomedidos e injuriosos para con los mencionados sujetos, de manera </w:t>
      </w:r>
      <w:r w:rsidRPr="00EF6469">
        <w:rPr>
          <w:rFonts w:ascii="Georgia" w:hAnsi="Georgia"/>
          <w:b/>
          <w:bCs/>
          <w:i/>
          <w:iCs/>
          <w:sz w:val="22"/>
          <w:bdr w:val="none" w:sz="0" w:space="0" w:color="auto" w:frame="1"/>
          <w:lang w:val="es-419"/>
        </w:rPr>
        <w:t>ostensible e incuestionable</w:t>
      </w:r>
      <w:r w:rsidRPr="00EF6469">
        <w:rPr>
          <w:rFonts w:ascii="Georgia" w:hAnsi="Georgia"/>
          <w:i/>
          <w:iCs/>
          <w:sz w:val="22"/>
          <w:bdr w:val="none" w:sz="0" w:space="0" w:color="auto" w:frame="1"/>
          <w:lang w:val="es-419"/>
        </w:rPr>
        <w:t> y que superan el rango normal del comportamiento que se debe asumir en el curso de un proceso judicial, aún en los eventos de que quienes los suscriben aprecien situaciones eventualmente irregulares o injustas, generadas en desarrollo de la actividad judicial”</w:t>
      </w:r>
      <w:r w:rsidR="006E54DA" w:rsidRPr="00EF6469">
        <w:rPr>
          <w:rStyle w:val="Refdenotaalpie"/>
          <w:rFonts w:ascii="Georgia" w:hAnsi="Georgia"/>
          <w:i/>
          <w:iCs/>
          <w:sz w:val="22"/>
          <w:bdr w:val="none" w:sz="0" w:space="0" w:color="auto" w:frame="1"/>
          <w:lang w:val="es-419"/>
        </w:rPr>
        <w:footnoteReference w:id="30"/>
      </w:r>
      <w:r w:rsidRPr="00EF6469">
        <w:rPr>
          <w:rFonts w:ascii="Georgia" w:hAnsi="Georgia"/>
          <w:i/>
          <w:iCs/>
          <w:sz w:val="22"/>
          <w:bdr w:val="none" w:sz="0" w:space="0" w:color="auto" w:frame="1"/>
          <w:lang w:val="es-419"/>
        </w:rPr>
        <w:t>. </w:t>
      </w:r>
      <w:r w:rsidRPr="00EF6469">
        <w:rPr>
          <w:rFonts w:ascii="Georgia" w:hAnsi="Georgia"/>
          <w:sz w:val="22"/>
          <w:bdr w:val="none" w:sz="0" w:space="0" w:color="auto" w:frame="1"/>
          <w:lang w:val="es-419"/>
        </w:rPr>
        <w:t>Si bien estas consideraciones se predicaron de la devolución por el juez de escritos irrespetuosos dentro de un proceso judicial, bien pueden aplicarse para sustentar el rechazo por cualquier autoridad de una petición que considere irrespetuosa, que de ninguna manera puede obedecer a una decisión arbitraria, caprichosa, sin sustento objetivo</w:t>
      </w:r>
      <w:r w:rsidR="009D37B7" w:rsidRPr="00EF6469">
        <w:rPr>
          <w:rFonts w:ascii="Georgia" w:hAnsi="Georgia"/>
          <w:sz w:val="22"/>
          <w:bdr w:val="none" w:sz="0" w:space="0" w:color="auto" w:frame="1"/>
          <w:lang w:val="es-419"/>
        </w:rPr>
        <w:t xml:space="preserve"> </w:t>
      </w:r>
      <w:r w:rsidR="009D37B7" w:rsidRPr="00BD6539">
        <w:rPr>
          <w:rFonts w:ascii="Georgia" w:hAnsi="Georgia"/>
          <w:bdr w:val="none" w:sz="0" w:space="0" w:color="auto" w:frame="1"/>
          <w:lang w:val="es-419"/>
        </w:rPr>
        <w:t>(Negrilla y cursivas del original)</w:t>
      </w:r>
      <w:r w:rsidRPr="00BD6539">
        <w:rPr>
          <w:rFonts w:ascii="Georgia" w:hAnsi="Georgia"/>
          <w:bdr w:val="none" w:sz="0" w:space="0" w:color="auto" w:frame="1"/>
          <w:lang w:val="es-419"/>
        </w:rPr>
        <w:t>.</w:t>
      </w:r>
    </w:p>
    <w:p w:rsidR="00FE278C" w:rsidRPr="00EF6469" w:rsidRDefault="00FE278C" w:rsidP="00EF6469">
      <w:pPr>
        <w:spacing w:line="288" w:lineRule="auto"/>
        <w:ind w:right="51"/>
        <w:jc w:val="both"/>
        <w:rPr>
          <w:rFonts w:ascii="Georgia" w:hAnsi="Georgia"/>
          <w:bCs/>
          <w:iCs/>
          <w:bdr w:val="none" w:sz="0" w:space="0" w:color="auto" w:frame="1"/>
          <w:lang w:val="es-419"/>
        </w:rPr>
      </w:pPr>
    </w:p>
    <w:p w:rsidR="00E14AFA" w:rsidRPr="00BD6539" w:rsidRDefault="001E2482" w:rsidP="00BD6539">
      <w:pPr>
        <w:spacing w:line="288" w:lineRule="auto"/>
        <w:ind w:right="51"/>
        <w:jc w:val="both"/>
        <w:rPr>
          <w:rFonts w:ascii="Georgia" w:hAnsi="Georgia"/>
          <w:bCs/>
          <w:iCs/>
          <w:bdr w:val="none" w:sz="0" w:space="0" w:color="auto" w:frame="1"/>
          <w:lang w:val="es-419"/>
        </w:rPr>
      </w:pPr>
      <w:r w:rsidRPr="00BD6539">
        <w:rPr>
          <w:rFonts w:ascii="Georgia" w:hAnsi="Georgia" w:cs="Arial"/>
          <w:lang w:val="es-419"/>
        </w:rPr>
        <w:t xml:space="preserve">Se evidencia </w:t>
      </w:r>
      <w:r w:rsidR="006E54DA" w:rsidRPr="00BD6539">
        <w:rPr>
          <w:rFonts w:ascii="Georgia" w:hAnsi="Georgia" w:cs="Arial"/>
          <w:lang w:val="es-419"/>
        </w:rPr>
        <w:t xml:space="preserve">un margen de </w:t>
      </w:r>
      <w:r w:rsidRPr="00BD6539">
        <w:rPr>
          <w:rFonts w:ascii="Georgia" w:hAnsi="Georgia" w:cs="Arial"/>
          <w:lang w:val="es-419"/>
        </w:rPr>
        <w:t xml:space="preserve">discrecionalidad </w:t>
      </w:r>
      <w:r w:rsidR="006E54DA" w:rsidRPr="00BD6539">
        <w:rPr>
          <w:rFonts w:ascii="Georgia" w:hAnsi="Georgia" w:cs="Arial"/>
          <w:lang w:val="es-419"/>
        </w:rPr>
        <w:t xml:space="preserve">en </w:t>
      </w:r>
      <w:r w:rsidRPr="00BD6539">
        <w:rPr>
          <w:rFonts w:ascii="Georgia" w:hAnsi="Georgia" w:cs="Arial"/>
          <w:lang w:val="es-419"/>
        </w:rPr>
        <w:t>el funcionario</w:t>
      </w:r>
      <w:r w:rsidR="006E54DA" w:rsidRPr="00BD6539">
        <w:rPr>
          <w:rFonts w:ascii="Georgia" w:hAnsi="Georgia" w:cs="Arial"/>
          <w:lang w:val="es-419"/>
        </w:rPr>
        <w:t>,</w:t>
      </w:r>
      <w:r w:rsidRPr="00BD6539">
        <w:rPr>
          <w:rFonts w:ascii="Georgia" w:hAnsi="Georgia" w:cs="Arial"/>
          <w:lang w:val="es-419"/>
        </w:rPr>
        <w:t xml:space="preserve"> a la hora de calificar un escrito</w:t>
      </w:r>
      <w:r w:rsidR="006E54DA" w:rsidRPr="00BD6539">
        <w:rPr>
          <w:rFonts w:ascii="Georgia" w:hAnsi="Georgia" w:cs="Arial"/>
          <w:lang w:val="es-419"/>
        </w:rPr>
        <w:t>,</w:t>
      </w:r>
      <w:r w:rsidRPr="00BD6539">
        <w:rPr>
          <w:rFonts w:ascii="Georgia" w:hAnsi="Georgia" w:cs="Arial"/>
          <w:lang w:val="es-419"/>
        </w:rPr>
        <w:t xml:space="preserve"> cuando advierte que es irrespetuoso, sin embargo, el ejercicio del poder correccional (Artículo 44-6º, CGP) implica un análisis juicioso y ponderado de las </w:t>
      </w:r>
      <w:r w:rsidRPr="00BD6539">
        <w:rPr>
          <w:rFonts w:ascii="Georgia" w:hAnsi="Georgia" w:cs="Arial"/>
          <w:lang w:val="es-419"/>
        </w:rPr>
        <w:lastRenderedPageBreak/>
        <w:t>palabras o frases que se estiman descomedidas e injuriosas</w:t>
      </w:r>
      <w:r w:rsidR="00E14AFA" w:rsidRPr="00BD6539">
        <w:rPr>
          <w:rFonts w:ascii="Georgia" w:hAnsi="Georgia" w:cs="Arial"/>
          <w:lang w:val="es-419"/>
        </w:rPr>
        <w:t>, y se rechazan siempre que revelen una ofensa</w:t>
      </w:r>
      <w:r w:rsidR="00E14AFA" w:rsidRPr="00BD6539">
        <w:rPr>
          <w:rFonts w:ascii="Georgia" w:hAnsi="Georgia"/>
          <w:b/>
          <w:bCs/>
          <w:i/>
          <w:iCs/>
          <w:bdr w:val="none" w:sz="0" w:space="0" w:color="auto" w:frame="1"/>
          <w:lang w:val="es-419"/>
        </w:rPr>
        <w:t xml:space="preserve"> </w:t>
      </w:r>
      <w:r w:rsidRPr="00BD6539">
        <w:rPr>
          <w:rFonts w:ascii="Georgia" w:hAnsi="Georgia"/>
          <w:bCs/>
          <w:iCs/>
          <w:u w:val="single"/>
          <w:bdr w:val="none" w:sz="0" w:space="0" w:color="auto" w:frame="1"/>
          <w:lang w:val="es-419"/>
        </w:rPr>
        <w:t>ostensible e incuestionable</w:t>
      </w:r>
      <w:r w:rsidR="00E14AFA" w:rsidRPr="00BD6539">
        <w:rPr>
          <w:rFonts w:ascii="Georgia" w:hAnsi="Georgia"/>
          <w:bCs/>
          <w:iCs/>
          <w:bdr w:val="none" w:sz="0" w:space="0" w:color="auto" w:frame="1"/>
          <w:lang w:val="es-419"/>
        </w:rPr>
        <w:t xml:space="preserve">. </w:t>
      </w:r>
    </w:p>
    <w:p w:rsidR="00E14AFA" w:rsidRPr="00BD6539" w:rsidRDefault="00E14AFA" w:rsidP="00BD6539">
      <w:pPr>
        <w:spacing w:line="288" w:lineRule="auto"/>
        <w:ind w:right="51"/>
        <w:jc w:val="both"/>
        <w:rPr>
          <w:rFonts w:ascii="Georgia" w:hAnsi="Georgia"/>
          <w:bCs/>
          <w:iCs/>
          <w:bdr w:val="none" w:sz="0" w:space="0" w:color="auto" w:frame="1"/>
          <w:lang w:val="es-419"/>
        </w:rPr>
      </w:pPr>
    </w:p>
    <w:p w:rsidR="00E14AFA" w:rsidRPr="00BD6539" w:rsidRDefault="009D37B7" w:rsidP="00BD6539">
      <w:pPr>
        <w:spacing w:line="288" w:lineRule="auto"/>
        <w:ind w:right="51"/>
        <w:jc w:val="both"/>
        <w:rPr>
          <w:rFonts w:ascii="Georgia" w:hAnsi="Georgia"/>
          <w:bCs/>
          <w:iCs/>
          <w:bdr w:val="none" w:sz="0" w:space="0" w:color="auto" w:frame="1"/>
          <w:lang w:val="es-419"/>
        </w:rPr>
      </w:pPr>
      <w:r w:rsidRPr="00BD6539">
        <w:rPr>
          <w:rFonts w:ascii="Georgia" w:hAnsi="Georgia"/>
          <w:bCs/>
          <w:iCs/>
          <w:bdr w:val="none" w:sz="0" w:space="0" w:color="auto" w:frame="1"/>
          <w:lang w:val="es-419"/>
        </w:rPr>
        <w:t>E</w:t>
      </w:r>
      <w:r w:rsidR="00E14AFA" w:rsidRPr="00BD6539">
        <w:rPr>
          <w:rFonts w:ascii="Georgia" w:hAnsi="Georgia"/>
          <w:bCs/>
          <w:iCs/>
          <w:bdr w:val="none" w:sz="0" w:space="0" w:color="auto" w:frame="1"/>
          <w:lang w:val="es-419"/>
        </w:rPr>
        <w:t xml:space="preserve">vidente que para solicitar la fijación de fecha de remate trajo a colación el artículo 457, CGP, a efectos de que no se exigiera por la funcionaria la actualización del avalúo catastral porque se trata de un laborío de la órbita exclusiva de las partes, es decir, </w:t>
      </w:r>
      <w:r w:rsidRPr="00BD6539">
        <w:rPr>
          <w:rFonts w:ascii="Georgia" w:hAnsi="Georgia"/>
          <w:bCs/>
          <w:iCs/>
          <w:bdr w:val="none" w:sz="0" w:space="0" w:color="auto" w:frame="1"/>
          <w:lang w:val="es-419"/>
        </w:rPr>
        <w:t>in</w:t>
      </w:r>
      <w:r w:rsidR="00E14AFA" w:rsidRPr="00BD6539">
        <w:rPr>
          <w:rFonts w:ascii="Georgia" w:hAnsi="Georgia"/>
          <w:bCs/>
          <w:iCs/>
          <w:bdr w:val="none" w:sz="0" w:space="0" w:color="auto" w:frame="1"/>
          <w:lang w:val="es-419"/>
        </w:rPr>
        <w:t>aplicar</w:t>
      </w:r>
      <w:r w:rsidRPr="00BD6539">
        <w:rPr>
          <w:rFonts w:ascii="Georgia" w:hAnsi="Georgia"/>
          <w:bCs/>
          <w:iCs/>
          <w:bdr w:val="none" w:sz="0" w:space="0" w:color="auto" w:frame="1"/>
          <w:lang w:val="es-419"/>
        </w:rPr>
        <w:t>a</w:t>
      </w:r>
      <w:r w:rsidR="00E14AFA" w:rsidRPr="00BD6539">
        <w:rPr>
          <w:rFonts w:ascii="Georgia" w:hAnsi="Georgia"/>
          <w:bCs/>
          <w:iCs/>
          <w:bdr w:val="none" w:sz="0" w:space="0" w:color="auto" w:frame="1"/>
          <w:lang w:val="es-419"/>
        </w:rPr>
        <w:t xml:space="preserve"> el Decreto 1420 de 1998 y prefiriera la norma posterior y especial. No obstante aquello</w:t>
      </w:r>
      <w:r w:rsidRPr="00BD6539">
        <w:rPr>
          <w:rFonts w:ascii="Georgia" w:hAnsi="Georgia"/>
          <w:bCs/>
          <w:iCs/>
          <w:bdr w:val="none" w:sz="0" w:space="0" w:color="auto" w:frame="1"/>
          <w:lang w:val="es-419"/>
        </w:rPr>
        <w:t>,</w:t>
      </w:r>
      <w:r w:rsidR="00E14AFA" w:rsidRPr="00BD6539">
        <w:rPr>
          <w:rFonts w:ascii="Georgia" w:hAnsi="Georgia"/>
          <w:bCs/>
          <w:iCs/>
          <w:bdr w:val="none" w:sz="0" w:space="0" w:color="auto" w:frame="1"/>
          <w:lang w:val="es-419"/>
        </w:rPr>
        <w:t xml:space="preserve"> expresó estar presto a acercar el avalúo catastral</w:t>
      </w:r>
      <w:r w:rsidRPr="00BD6539">
        <w:rPr>
          <w:rFonts w:ascii="Georgia" w:hAnsi="Georgia"/>
          <w:bCs/>
          <w:iCs/>
          <w:bdr w:val="none" w:sz="0" w:space="0" w:color="auto" w:frame="1"/>
          <w:lang w:val="es-419"/>
        </w:rPr>
        <w:t>,</w:t>
      </w:r>
      <w:r w:rsidR="00E14AFA" w:rsidRPr="00BD6539">
        <w:rPr>
          <w:rFonts w:ascii="Georgia" w:hAnsi="Georgia"/>
          <w:bCs/>
          <w:iCs/>
          <w:bdr w:val="none" w:sz="0" w:space="0" w:color="auto" w:frame="1"/>
          <w:lang w:val="es-419"/>
        </w:rPr>
        <w:t xml:space="preserve"> previa explicación con los fundamentos jurídicos correspondientes (Folios 9-10, ib.).</w:t>
      </w:r>
    </w:p>
    <w:p w:rsidR="00E14AFA" w:rsidRPr="00BD6539" w:rsidRDefault="00E14AFA" w:rsidP="00BD6539">
      <w:pPr>
        <w:spacing w:line="288" w:lineRule="auto"/>
        <w:ind w:right="51"/>
        <w:jc w:val="both"/>
        <w:rPr>
          <w:rFonts w:ascii="Georgia" w:hAnsi="Georgia"/>
          <w:bCs/>
          <w:iCs/>
          <w:bdr w:val="none" w:sz="0" w:space="0" w:color="auto" w:frame="1"/>
          <w:lang w:val="es-419"/>
        </w:rPr>
      </w:pPr>
    </w:p>
    <w:p w:rsidR="00923602" w:rsidRPr="00BD6539" w:rsidRDefault="00E14AFA" w:rsidP="00BD6539">
      <w:pPr>
        <w:spacing w:line="288" w:lineRule="auto"/>
        <w:ind w:right="51"/>
        <w:jc w:val="both"/>
        <w:rPr>
          <w:rFonts w:ascii="Georgia" w:hAnsi="Georgia"/>
          <w:bCs/>
          <w:iCs/>
          <w:bdr w:val="none" w:sz="0" w:space="0" w:color="auto" w:frame="1"/>
          <w:lang w:val="es-419"/>
        </w:rPr>
      </w:pPr>
      <w:r w:rsidRPr="00BD6539">
        <w:rPr>
          <w:rFonts w:ascii="Georgia" w:hAnsi="Georgia"/>
          <w:bCs/>
          <w:iCs/>
          <w:bdr w:val="none" w:sz="0" w:space="0" w:color="auto" w:frame="1"/>
          <w:lang w:val="es-419"/>
        </w:rPr>
        <w:t xml:space="preserve">Claramente </w:t>
      </w:r>
      <w:r w:rsidR="006E54DA" w:rsidRPr="00BD6539">
        <w:rPr>
          <w:rFonts w:ascii="Georgia" w:hAnsi="Georgia"/>
          <w:bCs/>
          <w:iCs/>
          <w:bdr w:val="none" w:sz="0" w:space="0" w:color="auto" w:frame="1"/>
          <w:lang w:val="es-419"/>
        </w:rPr>
        <w:t xml:space="preserve">aspira a </w:t>
      </w:r>
      <w:r w:rsidR="00190BF7" w:rsidRPr="00BD6539">
        <w:rPr>
          <w:rFonts w:ascii="Georgia" w:hAnsi="Georgia"/>
          <w:bCs/>
          <w:iCs/>
          <w:bdr w:val="none" w:sz="0" w:space="0" w:color="auto" w:frame="1"/>
          <w:lang w:val="es-419"/>
        </w:rPr>
        <w:t>orienta</w:t>
      </w:r>
      <w:r w:rsidR="006E54DA" w:rsidRPr="00BD6539">
        <w:rPr>
          <w:rFonts w:ascii="Georgia" w:hAnsi="Georgia"/>
          <w:bCs/>
          <w:iCs/>
          <w:bdr w:val="none" w:sz="0" w:space="0" w:color="auto" w:frame="1"/>
          <w:lang w:val="es-419"/>
        </w:rPr>
        <w:t>r</w:t>
      </w:r>
      <w:r w:rsidR="00190BF7" w:rsidRPr="00BD6539">
        <w:rPr>
          <w:rFonts w:ascii="Georgia" w:hAnsi="Georgia"/>
          <w:bCs/>
          <w:iCs/>
          <w:bdr w:val="none" w:sz="0" w:space="0" w:color="auto" w:frame="1"/>
          <w:lang w:val="es-419"/>
        </w:rPr>
        <w:t xml:space="preserve"> a la jueza para que decida en el marco de la regulación anotada, ello </w:t>
      </w:r>
      <w:r w:rsidR="006E54DA" w:rsidRPr="00BD6539">
        <w:rPr>
          <w:rFonts w:ascii="Georgia" w:hAnsi="Georgia"/>
          <w:bCs/>
          <w:iCs/>
          <w:bdr w:val="none" w:sz="0" w:space="0" w:color="auto" w:frame="1"/>
          <w:lang w:val="es-419"/>
        </w:rPr>
        <w:t>no comporta,</w:t>
      </w:r>
      <w:r w:rsidR="00190BF7" w:rsidRPr="00BD6539">
        <w:rPr>
          <w:rFonts w:ascii="Georgia" w:hAnsi="Georgia"/>
          <w:bCs/>
          <w:iCs/>
          <w:bdr w:val="none" w:sz="0" w:space="0" w:color="auto" w:frame="1"/>
          <w:lang w:val="es-419"/>
        </w:rPr>
        <w:t xml:space="preserve"> necesariamente</w:t>
      </w:r>
      <w:r w:rsidR="006E54DA" w:rsidRPr="00BD6539">
        <w:rPr>
          <w:rFonts w:ascii="Georgia" w:hAnsi="Georgia"/>
          <w:bCs/>
          <w:iCs/>
          <w:bdr w:val="none" w:sz="0" w:space="0" w:color="auto" w:frame="1"/>
          <w:lang w:val="es-419"/>
        </w:rPr>
        <w:t>,</w:t>
      </w:r>
      <w:r w:rsidR="00190BF7" w:rsidRPr="00BD6539">
        <w:rPr>
          <w:rFonts w:ascii="Georgia" w:hAnsi="Georgia"/>
          <w:bCs/>
          <w:iCs/>
          <w:bdr w:val="none" w:sz="0" w:space="0" w:color="auto" w:frame="1"/>
          <w:lang w:val="es-419"/>
        </w:rPr>
        <w:t xml:space="preserve"> injuria alguna</w:t>
      </w:r>
      <w:r w:rsidR="006E54DA" w:rsidRPr="00BD6539">
        <w:rPr>
          <w:rFonts w:ascii="Georgia" w:hAnsi="Georgia"/>
          <w:bCs/>
          <w:iCs/>
          <w:bdr w:val="none" w:sz="0" w:space="0" w:color="auto" w:frame="1"/>
          <w:lang w:val="es-419"/>
        </w:rPr>
        <w:t>;</w:t>
      </w:r>
      <w:r w:rsidR="00190BF7" w:rsidRPr="00BD6539">
        <w:rPr>
          <w:rFonts w:ascii="Georgia" w:hAnsi="Georgia"/>
          <w:bCs/>
          <w:iCs/>
          <w:bdr w:val="none" w:sz="0" w:space="0" w:color="auto" w:frame="1"/>
          <w:lang w:val="es-419"/>
        </w:rPr>
        <w:t xml:space="preserve"> p</w:t>
      </w:r>
      <w:r w:rsidR="00A54D32" w:rsidRPr="00BD6539">
        <w:rPr>
          <w:rFonts w:ascii="Georgia" w:hAnsi="Georgia"/>
          <w:bCs/>
          <w:iCs/>
          <w:bdr w:val="none" w:sz="0" w:space="0" w:color="auto" w:frame="1"/>
          <w:lang w:val="es-419"/>
        </w:rPr>
        <w:t xml:space="preserve">or el contrario, se trata de una </w:t>
      </w:r>
      <w:r w:rsidR="00190BF7" w:rsidRPr="00BD6539">
        <w:rPr>
          <w:rFonts w:ascii="Georgia" w:hAnsi="Georgia"/>
          <w:bCs/>
          <w:iCs/>
          <w:bdr w:val="none" w:sz="0" w:space="0" w:color="auto" w:frame="1"/>
          <w:lang w:val="es-419"/>
        </w:rPr>
        <w:t xml:space="preserve">actitud que por </w:t>
      </w:r>
      <w:r w:rsidR="00A54D32" w:rsidRPr="00BD6539">
        <w:rPr>
          <w:rFonts w:ascii="Georgia" w:hAnsi="Georgia"/>
          <w:bCs/>
          <w:iCs/>
          <w:bdr w:val="none" w:sz="0" w:space="0" w:color="auto" w:frame="1"/>
          <w:lang w:val="es-419"/>
        </w:rPr>
        <w:t>la</w:t>
      </w:r>
      <w:r w:rsidR="00190BF7" w:rsidRPr="00BD6539">
        <w:rPr>
          <w:rFonts w:ascii="Georgia" w:hAnsi="Georgia"/>
          <w:bCs/>
          <w:iCs/>
          <w:bdr w:val="none" w:sz="0" w:space="0" w:color="auto" w:frame="1"/>
          <w:lang w:val="es-419"/>
        </w:rPr>
        <w:t xml:space="preserve"> simple condición de profesional del derecho </w:t>
      </w:r>
      <w:r w:rsidR="0043790A" w:rsidRPr="00BD6539">
        <w:rPr>
          <w:rFonts w:ascii="Georgia" w:hAnsi="Georgia"/>
          <w:bCs/>
          <w:iCs/>
          <w:bdr w:val="none" w:sz="0" w:space="0" w:color="auto" w:frame="1"/>
          <w:lang w:val="es-419"/>
        </w:rPr>
        <w:t xml:space="preserve">luce inherente a </w:t>
      </w:r>
      <w:r w:rsidR="00E50955" w:rsidRPr="00BD6539">
        <w:rPr>
          <w:rFonts w:ascii="Georgia" w:hAnsi="Georgia"/>
          <w:bCs/>
          <w:iCs/>
          <w:bdr w:val="none" w:sz="0" w:space="0" w:color="auto" w:frame="1"/>
          <w:lang w:val="es-419"/>
        </w:rPr>
        <w:t>la</w:t>
      </w:r>
      <w:r w:rsidR="006E54DA" w:rsidRPr="00BD6539">
        <w:rPr>
          <w:rFonts w:ascii="Georgia" w:hAnsi="Georgia"/>
          <w:bCs/>
          <w:iCs/>
          <w:bdr w:val="none" w:sz="0" w:space="0" w:color="auto" w:frame="1"/>
          <w:lang w:val="es-419"/>
        </w:rPr>
        <w:t xml:space="preserve"> </w:t>
      </w:r>
      <w:r w:rsidR="00923602" w:rsidRPr="00BD6539">
        <w:rPr>
          <w:rFonts w:ascii="Georgia" w:hAnsi="Georgia"/>
          <w:bCs/>
          <w:iCs/>
          <w:bdr w:val="none" w:sz="0" w:space="0" w:color="auto" w:frame="1"/>
          <w:lang w:val="es-419"/>
        </w:rPr>
        <w:t xml:space="preserve">labor defensiva </w:t>
      </w:r>
      <w:r w:rsidR="00A54D32" w:rsidRPr="00BD6539">
        <w:rPr>
          <w:rFonts w:ascii="Georgia" w:hAnsi="Georgia"/>
          <w:bCs/>
          <w:iCs/>
          <w:bdr w:val="none" w:sz="0" w:space="0" w:color="auto" w:frame="1"/>
          <w:lang w:val="es-419"/>
        </w:rPr>
        <w:t>de los intereses de su cliente</w:t>
      </w:r>
      <w:r w:rsidR="00190BF7" w:rsidRPr="00BD6539">
        <w:rPr>
          <w:rFonts w:ascii="Georgia" w:hAnsi="Georgia"/>
          <w:bCs/>
          <w:iCs/>
          <w:bdr w:val="none" w:sz="0" w:space="0" w:color="auto" w:frame="1"/>
          <w:lang w:val="es-419"/>
        </w:rPr>
        <w:t xml:space="preserve">. </w:t>
      </w:r>
      <w:r w:rsidR="00923602" w:rsidRPr="00BD6539">
        <w:rPr>
          <w:rFonts w:ascii="Georgia" w:hAnsi="Georgia"/>
          <w:bCs/>
          <w:iCs/>
          <w:bdr w:val="none" w:sz="0" w:space="0" w:color="auto" w:frame="1"/>
          <w:lang w:val="es-419"/>
        </w:rPr>
        <w:t>La petición argumentada nutre la materia de decisión y conmina al juez de la causa a despacharla de forma integral, razonada y ajustada a de</w:t>
      </w:r>
      <w:r w:rsidR="006E54DA" w:rsidRPr="00BD6539">
        <w:rPr>
          <w:rFonts w:ascii="Georgia" w:hAnsi="Georgia"/>
          <w:bCs/>
          <w:iCs/>
          <w:bdr w:val="none" w:sz="0" w:space="0" w:color="auto" w:frame="1"/>
          <w:lang w:val="es-419"/>
        </w:rPr>
        <w:t xml:space="preserve">recho, en ejercicio sano de refutación, </w:t>
      </w:r>
      <w:r w:rsidR="00E50955" w:rsidRPr="00BD6539">
        <w:rPr>
          <w:rFonts w:ascii="Georgia" w:hAnsi="Georgia"/>
          <w:bCs/>
          <w:iCs/>
          <w:bdr w:val="none" w:sz="0" w:space="0" w:color="auto" w:frame="1"/>
          <w:lang w:val="es-419"/>
        </w:rPr>
        <w:t>si es que discrepa</w:t>
      </w:r>
      <w:r w:rsidR="006E54DA" w:rsidRPr="00BD6539">
        <w:rPr>
          <w:rFonts w:ascii="Georgia" w:hAnsi="Georgia"/>
          <w:bCs/>
          <w:iCs/>
          <w:bdr w:val="none" w:sz="0" w:space="0" w:color="auto" w:frame="1"/>
          <w:lang w:val="es-419"/>
        </w:rPr>
        <w:t>.</w:t>
      </w:r>
      <w:r w:rsidR="00923602" w:rsidRPr="00BD6539">
        <w:rPr>
          <w:rFonts w:ascii="Georgia" w:hAnsi="Georgia"/>
          <w:bCs/>
          <w:iCs/>
          <w:bdr w:val="none" w:sz="0" w:space="0" w:color="auto" w:frame="1"/>
          <w:lang w:val="es-419"/>
        </w:rPr>
        <w:t xml:space="preserve"> </w:t>
      </w:r>
    </w:p>
    <w:p w:rsidR="00A54D32" w:rsidRPr="00BD6539" w:rsidRDefault="00A54D32" w:rsidP="00BD6539">
      <w:pPr>
        <w:spacing w:line="288" w:lineRule="auto"/>
        <w:ind w:right="51"/>
        <w:jc w:val="both"/>
        <w:rPr>
          <w:rFonts w:ascii="Georgia" w:hAnsi="Georgia"/>
          <w:bCs/>
          <w:iCs/>
          <w:bdr w:val="none" w:sz="0" w:space="0" w:color="auto" w:frame="1"/>
          <w:lang w:val="es-419"/>
        </w:rPr>
      </w:pPr>
    </w:p>
    <w:p w:rsidR="00190BF7" w:rsidRPr="00BD6539" w:rsidRDefault="00A54D32" w:rsidP="00BD6539">
      <w:pPr>
        <w:spacing w:line="288" w:lineRule="auto"/>
        <w:ind w:right="51"/>
        <w:jc w:val="both"/>
        <w:rPr>
          <w:rFonts w:ascii="Georgia" w:hAnsi="Georgia"/>
          <w:bCs/>
          <w:iCs/>
          <w:bdr w:val="none" w:sz="0" w:space="0" w:color="auto" w:frame="1"/>
          <w:lang w:val="es-419"/>
        </w:rPr>
      </w:pPr>
      <w:r w:rsidRPr="00BD6539">
        <w:rPr>
          <w:rFonts w:ascii="Georgia" w:hAnsi="Georgia"/>
          <w:bCs/>
          <w:iCs/>
          <w:bdr w:val="none" w:sz="0" w:space="0" w:color="auto" w:frame="1"/>
          <w:lang w:val="es-419"/>
        </w:rPr>
        <w:t>En contraste, l</w:t>
      </w:r>
      <w:r w:rsidR="00190BF7" w:rsidRPr="00BD6539">
        <w:rPr>
          <w:rFonts w:ascii="Georgia" w:hAnsi="Georgia"/>
          <w:bCs/>
          <w:iCs/>
          <w:bdr w:val="none" w:sz="0" w:space="0" w:color="auto" w:frame="1"/>
          <w:lang w:val="es-419"/>
        </w:rPr>
        <w:t>audable es que no se limite a su citación</w:t>
      </w:r>
      <w:r w:rsidR="00923602" w:rsidRPr="00BD6539">
        <w:rPr>
          <w:rFonts w:ascii="Georgia" w:hAnsi="Georgia"/>
          <w:bCs/>
          <w:iCs/>
          <w:bdr w:val="none" w:sz="0" w:space="0" w:color="auto" w:frame="1"/>
          <w:lang w:val="es-419"/>
        </w:rPr>
        <w:t>,</w:t>
      </w:r>
      <w:r w:rsidR="00190BF7" w:rsidRPr="00BD6539">
        <w:rPr>
          <w:rFonts w:ascii="Georgia" w:hAnsi="Georgia"/>
          <w:bCs/>
          <w:iCs/>
          <w:bdr w:val="none" w:sz="0" w:space="0" w:color="auto" w:frame="1"/>
          <w:lang w:val="es-419"/>
        </w:rPr>
        <w:t xml:space="preserve"> sino que también explique cómo y por qué la decisión debe ser favorable</w:t>
      </w:r>
      <w:r w:rsidRPr="00BD6539">
        <w:rPr>
          <w:rFonts w:ascii="Georgia" w:hAnsi="Georgia"/>
          <w:bCs/>
          <w:iCs/>
          <w:bdr w:val="none" w:sz="0" w:space="0" w:color="auto" w:frame="1"/>
          <w:lang w:val="es-419"/>
        </w:rPr>
        <w:t xml:space="preserve">, es un problema jurídico planteado </w:t>
      </w:r>
      <w:r w:rsidR="00E50955" w:rsidRPr="00BD6539">
        <w:rPr>
          <w:rFonts w:ascii="Georgia" w:hAnsi="Georgia"/>
          <w:bCs/>
          <w:iCs/>
          <w:bdr w:val="none" w:sz="0" w:space="0" w:color="auto" w:frame="1"/>
          <w:lang w:val="es-419"/>
        </w:rPr>
        <w:t>con abundancia explicativa</w:t>
      </w:r>
      <w:r w:rsidRPr="00BD6539">
        <w:rPr>
          <w:rFonts w:ascii="Georgia" w:hAnsi="Georgia"/>
          <w:bCs/>
          <w:iCs/>
          <w:bdr w:val="none" w:sz="0" w:space="0" w:color="auto" w:frame="1"/>
          <w:lang w:val="es-419"/>
        </w:rPr>
        <w:t xml:space="preserve">. </w:t>
      </w:r>
      <w:r w:rsidR="00923602" w:rsidRPr="00BD6539">
        <w:rPr>
          <w:rFonts w:ascii="Georgia" w:hAnsi="Georgia"/>
          <w:bCs/>
          <w:iCs/>
          <w:bdr w:val="none" w:sz="0" w:space="0" w:color="auto" w:frame="1"/>
          <w:lang w:val="es-419"/>
        </w:rPr>
        <w:t xml:space="preserve">Que así se formule por el mandatario en manera alguna connota imposibilidad para </w:t>
      </w:r>
      <w:r w:rsidR="00E50955" w:rsidRPr="00BD6539">
        <w:rPr>
          <w:rFonts w:ascii="Georgia" w:hAnsi="Georgia"/>
          <w:bCs/>
          <w:iCs/>
          <w:bdr w:val="none" w:sz="0" w:space="0" w:color="auto" w:frame="1"/>
          <w:lang w:val="es-419"/>
        </w:rPr>
        <w:t>ser refutado en lo jurídico, con apoyo doctrinario y jurisprudencial</w:t>
      </w:r>
      <w:r w:rsidRPr="00BD6539">
        <w:rPr>
          <w:rFonts w:ascii="Georgia" w:hAnsi="Georgia"/>
          <w:bCs/>
          <w:iCs/>
          <w:bdr w:val="none" w:sz="0" w:space="0" w:color="auto" w:frame="1"/>
          <w:lang w:val="es-419"/>
        </w:rPr>
        <w:t xml:space="preserve"> (Artículo 42-7º, CGP).</w:t>
      </w:r>
    </w:p>
    <w:p w:rsidR="00190BF7" w:rsidRPr="00BD6539" w:rsidRDefault="00190BF7" w:rsidP="00BD6539">
      <w:pPr>
        <w:spacing w:line="288" w:lineRule="auto"/>
        <w:ind w:right="51"/>
        <w:jc w:val="both"/>
        <w:rPr>
          <w:rFonts w:ascii="Georgia" w:hAnsi="Georgia"/>
          <w:bCs/>
          <w:iCs/>
          <w:sz w:val="22"/>
          <w:bdr w:val="none" w:sz="0" w:space="0" w:color="auto" w:frame="1"/>
          <w:lang w:val="es-419"/>
        </w:rPr>
      </w:pPr>
    </w:p>
    <w:p w:rsidR="00177B54" w:rsidRPr="00BD6539" w:rsidRDefault="00A54D32" w:rsidP="00BD6539">
      <w:pPr>
        <w:spacing w:line="288" w:lineRule="auto"/>
        <w:ind w:right="51"/>
        <w:jc w:val="both"/>
        <w:rPr>
          <w:rFonts w:ascii="Georgia" w:hAnsi="Georgia"/>
          <w:bCs/>
          <w:iCs/>
          <w:bdr w:val="none" w:sz="0" w:space="0" w:color="auto" w:frame="1"/>
          <w:lang w:val="es-419"/>
        </w:rPr>
      </w:pPr>
      <w:r w:rsidRPr="00BD6539">
        <w:rPr>
          <w:rFonts w:ascii="Georgia" w:hAnsi="Georgia"/>
          <w:bCs/>
          <w:iCs/>
          <w:bdr w:val="none" w:sz="0" w:space="0" w:color="auto" w:frame="1"/>
          <w:lang w:val="es-419"/>
        </w:rPr>
        <w:t>En suma</w:t>
      </w:r>
      <w:r w:rsidR="00923602" w:rsidRPr="00BD6539">
        <w:rPr>
          <w:rFonts w:ascii="Georgia" w:hAnsi="Georgia"/>
          <w:bCs/>
          <w:iCs/>
          <w:bdr w:val="none" w:sz="0" w:space="0" w:color="auto" w:frame="1"/>
          <w:lang w:val="es-419"/>
        </w:rPr>
        <w:t>,</w:t>
      </w:r>
      <w:r w:rsidRPr="00BD6539">
        <w:rPr>
          <w:rFonts w:ascii="Georgia" w:hAnsi="Georgia"/>
          <w:bCs/>
          <w:iCs/>
          <w:bdr w:val="none" w:sz="0" w:space="0" w:color="auto" w:frame="1"/>
          <w:lang w:val="es-419"/>
        </w:rPr>
        <w:t xml:space="preserve"> luce </w:t>
      </w:r>
      <w:r w:rsidR="00923602" w:rsidRPr="00BD6539">
        <w:rPr>
          <w:rFonts w:ascii="Georgia" w:hAnsi="Georgia"/>
          <w:bCs/>
          <w:iCs/>
          <w:bdr w:val="none" w:sz="0" w:space="0" w:color="auto" w:frame="1"/>
          <w:lang w:val="es-419"/>
        </w:rPr>
        <w:t xml:space="preserve">excesivo </w:t>
      </w:r>
      <w:r w:rsidRPr="00BD6539">
        <w:rPr>
          <w:rFonts w:ascii="Georgia" w:hAnsi="Georgia"/>
          <w:bCs/>
          <w:iCs/>
          <w:bdr w:val="none" w:sz="0" w:space="0" w:color="auto" w:frame="1"/>
          <w:lang w:val="es-419"/>
        </w:rPr>
        <w:t>el calificativo</w:t>
      </w:r>
      <w:r w:rsidR="00923602" w:rsidRPr="00BD6539">
        <w:rPr>
          <w:rFonts w:ascii="Georgia" w:hAnsi="Georgia"/>
          <w:bCs/>
          <w:iCs/>
          <w:bdr w:val="none" w:sz="0" w:space="0" w:color="auto" w:frame="1"/>
          <w:lang w:val="es-419"/>
        </w:rPr>
        <w:t xml:space="preserve"> dado, pues </w:t>
      </w:r>
      <w:r w:rsidR="00177B54" w:rsidRPr="00BD6539">
        <w:rPr>
          <w:rFonts w:ascii="Georgia" w:hAnsi="Georgia"/>
          <w:bCs/>
          <w:iCs/>
          <w:bdr w:val="none" w:sz="0" w:space="0" w:color="auto" w:frame="1"/>
          <w:lang w:val="es-419"/>
        </w:rPr>
        <w:t>no se empleó alguna palabra descortés que falte al respeto a algún sujeto procesal</w:t>
      </w:r>
      <w:r w:rsidR="00E50955" w:rsidRPr="00BD6539">
        <w:rPr>
          <w:rFonts w:ascii="Georgia" w:hAnsi="Georgia"/>
          <w:bCs/>
          <w:iCs/>
          <w:bdr w:val="none" w:sz="0" w:space="0" w:color="auto" w:frame="1"/>
          <w:lang w:val="es-419"/>
        </w:rPr>
        <w:t>,</w:t>
      </w:r>
      <w:r w:rsidR="00177B54" w:rsidRPr="00BD6539">
        <w:rPr>
          <w:rFonts w:ascii="Georgia" w:hAnsi="Georgia"/>
          <w:bCs/>
          <w:iCs/>
          <w:bdr w:val="none" w:sz="0" w:space="0" w:color="auto" w:frame="1"/>
          <w:lang w:val="es-419"/>
        </w:rPr>
        <w:t xml:space="preserve"> ni el sentido de las oraciones </w:t>
      </w:r>
      <w:r w:rsidR="00E50955" w:rsidRPr="00BD6539">
        <w:rPr>
          <w:rFonts w:ascii="Georgia" w:hAnsi="Georgia"/>
          <w:bCs/>
          <w:iCs/>
          <w:bdr w:val="none" w:sz="0" w:space="0" w:color="auto" w:frame="1"/>
          <w:lang w:val="es-419"/>
        </w:rPr>
        <w:t>así lo sugiere, su contexto tampoco revela grosería</w:t>
      </w:r>
      <w:r w:rsidR="005204AF" w:rsidRPr="00BD6539">
        <w:rPr>
          <w:rFonts w:ascii="Georgia" w:hAnsi="Georgia"/>
          <w:bCs/>
          <w:iCs/>
          <w:bdr w:val="none" w:sz="0" w:space="0" w:color="auto" w:frame="1"/>
          <w:lang w:val="es-419"/>
        </w:rPr>
        <w:t>,</w:t>
      </w:r>
      <w:r w:rsidR="00E50955" w:rsidRPr="00BD6539">
        <w:rPr>
          <w:rFonts w:ascii="Georgia" w:hAnsi="Georgia"/>
          <w:bCs/>
          <w:iCs/>
          <w:bdr w:val="none" w:sz="0" w:space="0" w:color="auto" w:frame="1"/>
          <w:lang w:val="es-419"/>
        </w:rPr>
        <w:t xml:space="preserve"> menos injuria</w:t>
      </w:r>
      <w:r w:rsidR="00D36179" w:rsidRPr="00BD6539">
        <w:rPr>
          <w:rFonts w:ascii="Georgia" w:hAnsi="Georgia"/>
          <w:bCs/>
          <w:iCs/>
          <w:bdr w:val="none" w:sz="0" w:space="0" w:color="auto" w:frame="1"/>
          <w:lang w:val="es-419"/>
        </w:rPr>
        <w:t>.</w:t>
      </w:r>
      <w:r w:rsidR="00177B54" w:rsidRPr="00BD6539">
        <w:rPr>
          <w:rFonts w:ascii="Georgia" w:hAnsi="Georgia"/>
          <w:bCs/>
          <w:iCs/>
          <w:bdr w:val="none" w:sz="0" w:space="0" w:color="auto" w:frame="1"/>
          <w:lang w:val="es-419"/>
        </w:rPr>
        <w:t xml:space="preserve"> </w:t>
      </w:r>
      <w:r w:rsidR="00D36179" w:rsidRPr="00BD6539">
        <w:rPr>
          <w:rFonts w:ascii="Georgia" w:hAnsi="Georgia"/>
          <w:bCs/>
          <w:iCs/>
          <w:bdr w:val="none" w:sz="0" w:space="0" w:color="auto" w:frame="1"/>
          <w:lang w:val="es-419"/>
        </w:rPr>
        <w:t xml:space="preserve">Conforme a </w:t>
      </w:r>
      <w:r w:rsidR="00177B54" w:rsidRPr="00BD6539">
        <w:rPr>
          <w:rFonts w:ascii="Georgia" w:hAnsi="Georgia"/>
          <w:bCs/>
          <w:iCs/>
          <w:bdr w:val="none" w:sz="0" w:space="0" w:color="auto" w:frame="1"/>
          <w:lang w:val="es-419"/>
        </w:rPr>
        <w:t>la citada jurisprudencia constitucional</w:t>
      </w:r>
      <w:r w:rsidR="00E50955" w:rsidRPr="00BD6539">
        <w:rPr>
          <w:rFonts w:ascii="Georgia" w:hAnsi="Georgia"/>
          <w:bCs/>
          <w:iCs/>
          <w:bdr w:val="none" w:sz="0" w:space="0" w:color="auto" w:frame="1"/>
          <w:lang w:val="es-419"/>
        </w:rPr>
        <w:t>,</w:t>
      </w:r>
      <w:r w:rsidR="00D36179" w:rsidRPr="00BD6539">
        <w:rPr>
          <w:rFonts w:ascii="Georgia" w:hAnsi="Georgia"/>
          <w:bCs/>
          <w:iCs/>
          <w:bdr w:val="none" w:sz="0" w:space="0" w:color="auto" w:frame="1"/>
          <w:lang w:val="es-419"/>
        </w:rPr>
        <w:t xml:space="preserve"> </w:t>
      </w:r>
      <w:r w:rsidR="00E50955" w:rsidRPr="00BD6539">
        <w:rPr>
          <w:rFonts w:ascii="Georgia" w:hAnsi="Georgia"/>
          <w:bCs/>
          <w:iCs/>
          <w:bdr w:val="none" w:sz="0" w:space="0" w:color="auto" w:frame="1"/>
          <w:lang w:val="es-419"/>
        </w:rPr>
        <w:t xml:space="preserve">la </w:t>
      </w:r>
      <w:r w:rsidR="00D36179" w:rsidRPr="00BD6539">
        <w:rPr>
          <w:rFonts w:ascii="Georgia" w:hAnsi="Georgia"/>
          <w:bCs/>
          <w:iCs/>
          <w:bdr w:val="none" w:sz="0" w:space="0" w:color="auto" w:frame="1"/>
          <w:lang w:val="es-419"/>
        </w:rPr>
        <w:t xml:space="preserve">ofensa </w:t>
      </w:r>
      <w:r w:rsidR="00E50955" w:rsidRPr="00BD6539">
        <w:rPr>
          <w:rFonts w:ascii="Georgia" w:hAnsi="Georgia"/>
          <w:bCs/>
          <w:iCs/>
          <w:bdr w:val="none" w:sz="0" w:space="0" w:color="auto" w:frame="1"/>
          <w:lang w:val="es-419"/>
        </w:rPr>
        <w:t xml:space="preserve">ha de ser </w:t>
      </w:r>
      <w:r w:rsidR="00D36179" w:rsidRPr="00BD6539">
        <w:rPr>
          <w:rFonts w:ascii="Georgia" w:hAnsi="Georgia"/>
          <w:bCs/>
          <w:iCs/>
          <w:bdr w:val="none" w:sz="0" w:space="0" w:color="auto" w:frame="1"/>
          <w:lang w:val="es-419"/>
        </w:rPr>
        <w:t>patente e irrebatible</w:t>
      </w:r>
      <w:r w:rsidR="00177B54" w:rsidRPr="00BD6539">
        <w:rPr>
          <w:rFonts w:ascii="Georgia" w:hAnsi="Georgia"/>
          <w:bCs/>
          <w:iCs/>
          <w:bdr w:val="none" w:sz="0" w:space="0" w:color="auto" w:frame="1"/>
          <w:lang w:val="es-419"/>
        </w:rPr>
        <w:t xml:space="preserve">. </w:t>
      </w:r>
    </w:p>
    <w:p w:rsidR="00D36179" w:rsidRPr="00BD6539" w:rsidRDefault="00D36179" w:rsidP="00BD6539">
      <w:pPr>
        <w:spacing w:line="288" w:lineRule="auto"/>
        <w:ind w:right="51"/>
        <w:jc w:val="both"/>
        <w:rPr>
          <w:rFonts w:ascii="Georgia" w:hAnsi="Georgia"/>
          <w:bCs/>
          <w:iCs/>
          <w:bdr w:val="none" w:sz="0" w:space="0" w:color="auto" w:frame="1"/>
          <w:lang w:val="es-419"/>
        </w:rPr>
      </w:pPr>
    </w:p>
    <w:p w:rsidR="00190BF7" w:rsidRPr="00BD6539" w:rsidRDefault="00124449" w:rsidP="00BD6539">
      <w:pPr>
        <w:spacing w:line="288" w:lineRule="auto"/>
        <w:ind w:right="51"/>
        <w:jc w:val="both"/>
        <w:rPr>
          <w:rFonts w:ascii="Georgia" w:hAnsi="Georgia"/>
          <w:bCs/>
          <w:iCs/>
          <w:bdr w:val="none" w:sz="0" w:space="0" w:color="auto" w:frame="1"/>
          <w:lang w:val="es-419"/>
        </w:rPr>
      </w:pPr>
      <w:r w:rsidRPr="00BD6539">
        <w:rPr>
          <w:rFonts w:ascii="Georgia" w:hAnsi="Georgia"/>
          <w:bCs/>
          <w:iCs/>
          <w:bdr w:val="none" w:sz="0" w:space="0" w:color="auto" w:frame="1"/>
          <w:lang w:val="es-419"/>
        </w:rPr>
        <w:t xml:space="preserve">En parecer de esta Corporación </w:t>
      </w:r>
      <w:r w:rsidR="00A54D32" w:rsidRPr="00BD6539">
        <w:rPr>
          <w:rFonts w:ascii="Georgia" w:hAnsi="Georgia"/>
          <w:bCs/>
          <w:iCs/>
          <w:bdr w:val="none" w:sz="0" w:space="0" w:color="auto" w:frame="1"/>
          <w:lang w:val="es-419"/>
        </w:rPr>
        <w:t xml:space="preserve">se trata de una apreciación meramente subjetiva </w:t>
      </w:r>
      <w:r w:rsidRPr="00BD6539">
        <w:rPr>
          <w:rFonts w:ascii="Georgia" w:hAnsi="Georgia"/>
          <w:bCs/>
          <w:iCs/>
          <w:bdr w:val="none" w:sz="0" w:space="0" w:color="auto" w:frame="1"/>
          <w:lang w:val="es-419"/>
        </w:rPr>
        <w:t>como resultado de la molestia que le supuso un pedimento</w:t>
      </w:r>
      <w:r w:rsidR="00D36179" w:rsidRPr="00BD6539">
        <w:rPr>
          <w:rFonts w:ascii="Georgia" w:hAnsi="Georgia"/>
          <w:bCs/>
          <w:iCs/>
          <w:bdr w:val="none" w:sz="0" w:space="0" w:color="auto" w:frame="1"/>
          <w:lang w:val="es-419"/>
        </w:rPr>
        <w:t>,</w:t>
      </w:r>
      <w:r w:rsidRPr="00BD6539">
        <w:rPr>
          <w:rFonts w:ascii="Georgia" w:hAnsi="Georgia"/>
          <w:bCs/>
          <w:iCs/>
          <w:bdr w:val="none" w:sz="0" w:space="0" w:color="auto" w:frame="1"/>
          <w:lang w:val="es-419"/>
        </w:rPr>
        <w:t xml:space="preserve"> que de soslayo </w:t>
      </w:r>
      <w:r w:rsidR="004E509C" w:rsidRPr="00BD6539">
        <w:rPr>
          <w:rFonts w:ascii="Georgia" w:hAnsi="Georgia"/>
          <w:bCs/>
          <w:iCs/>
          <w:bdr w:val="none" w:sz="0" w:space="0" w:color="auto" w:frame="1"/>
          <w:lang w:val="es-419"/>
        </w:rPr>
        <w:t xml:space="preserve">le </w:t>
      </w:r>
      <w:r w:rsidRPr="00BD6539">
        <w:rPr>
          <w:rFonts w:ascii="Georgia" w:hAnsi="Georgia"/>
          <w:bCs/>
          <w:iCs/>
          <w:bdr w:val="none" w:sz="0" w:space="0" w:color="auto" w:frame="1"/>
          <w:lang w:val="es-419"/>
        </w:rPr>
        <w:t>rebatió la decisión del 03-10-2018 que ordenó a la parte ejecutante actualizar el avalúo del bien aprisionado, según el artículo 19 del Decreto 1420 de 1998 (Folio 6, ib.).</w:t>
      </w:r>
      <w:r w:rsidR="00D36179" w:rsidRPr="00BD6539">
        <w:rPr>
          <w:rFonts w:ascii="Georgia" w:hAnsi="Georgia"/>
          <w:bCs/>
          <w:iCs/>
          <w:bdr w:val="none" w:sz="0" w:space="0" w:color="auto" w:frame="1"/>
          <w:lang w:val="es-419"/>
        </w:rPr>
        <w:t xml:space="preserve"> Mejor ha debido resolver, destacando la impropiedad de cuestionar autos en firme, según </w:t>
      </w:r>
      <w:r w:rsidR="00E50955" w:rsidRPr="00BD6539">
        <w:rPr>
          <w:rFonts w:ascii="Georgia" w:hAnsi="Georgia"/>
          <w:bCs/>
          <w:iCs/>
          <w:bdr w:val="none" w:sz="0" w:space="0" w:color="auto" w:frame="1"/>
          <w:lang w:val="es-419"/>
        </w:rPr>
        <w:t xml:space="preserve">su </w:t>
      </w:r>
      <w:r w:rsidR="00D36179" w:rsidRPr="00BD6539">
        <w:rPr>
          <w:rFonts w:ascii="Georgia" w:hAnsi="Georgia"/>
          <w:bCs/>
          <w:iCs/>
          <w:bdr w:val="none" w:sz="0" w:space="0" w:color="auto" w:frame="1"/>
          <w:lang w:val="es-419"/>
        </w:rPr>
        <w:t>parece</w:t>
      </w:r>
      <w:r w:rsidR="00E50955" w:rsidRPr="00BD6539">
        <w:rPr>
          <w:rFonts w:ascii="Georgia" w:hAnsi="Georgia"/>
          <w:bCs/>
          <w:iCs/>
          <w:bdr w:val="none" w:sz="0" w:space="0" w:color="auto" w:frame="1"/>
          <w:lang w:val="es-419"/>
        </w:rPr>
        <w:t>r</w:t>
      </w:r>
      <w:r w:rsidR="00D36179" w:rsidRPr="00BD6539">
        <w:rPr>
          <w:rFonts w:ascii="Georgia" w:hAnsi="Georgia"/>
          <w:bCs/>
          <w:iCs/>
          <w:bdr w:val="none" w:sz="0" w:space="0" w:color="auto" w:frame="1"/>
          <w:lang w:val="es-419"/>
        </w:rPr>
        <w:t>.</w:t>
      </w:r>
    </w:p>
    <w:p w:rsidR="00A54D32" w:rsidRPr="00BD6539" w:rsidRDefault="00A54D32" w:rsidP="00BD6539">
      <w:pPr>
        <w:spacing w:line="288" w:lineRule="auto"/>
        <w:ind w:right="51"/>
        <w:jc w:val="both"/>
        <w:rPr>
          <w:rFonts w:ascii="Georgia" w:hAnsi="Georgia"/>
          <w:bCs/>
          <w:iCs/>
          <w:sz w:val="22"/>
          <w:bdr w:val="none" w:sz="0" w:space="0" w:color="auto" w:frame="1"/>
          <w:lang w:val="es-419"/>
        </w:rPr>
      </w:pPr>
    </w:p>
    <w:p w:rsidR="00204F12" w:rsidRPr="00BD6539" w:rsidRDefault="00124449" w:rsidP="00BD6539">
      <w:pPr>
        <w:shd w:val="clear" w:color="auto" w:fill="FFFFFF"/>
        <w:spacing w:line="288" w:lineRule="auto"/>
        <w:ind w:right="51"/>
        <w:jc w:val="both"/>
        <w:textAlignment w:val="baseline"/>
        <w:rPr>
          <w:rFonts w:ascii="Georgia" w:hAnsi="Georgia"/>
          <w:bdr w:val="none" w:sz="0" w:space="0" w:color="auto" w:frame="1"/>
          <w:lang w:val="es-419"/>
        </w:rPr>
      </w:pPr>
      <w:r w:rsidRPr="00BD6539">
        <w:rPr>
          <w:rFonts w:ascii="Georgia" w:hAnsi="Georgia"/>
          <w:bCs/>
          <w:iCs/>
          <w:bdr w:val="none" w:sz="0" w:space="0" w:color="auto" w:frame="1"/>
          <w:lang w:val="es-419"/>
        </w:rPr>
        <w:t xml:space="preserve">Por último, llama la atención que la decisión la </w:t>
      </w:r>
      <w:r w:rsidR="00D36179" w:rsidRPr="00BD6539">
        <w:rPr>
          <w:rFonts w:ascii="Georgia" w:hAnsi="Georgia"/>
          <w:bCs/>
          <w:iCs/>
          <w:bdr w:val="none" w:sz="0" w:space="0" w:color="auto" w:frame="1"/>
          <w:lang w:val="es-419"/>
        </w:rPr>
        <w:t>haya</w:t>
      </w:r>
      <w:r w:rsidRPr="00BD6539">
        <w:rPr>
          <w:rFonts w:ascii="Georgia" w:hAnsi="Georgia"/>
          <w:bCs/>
          <w:iCs/>
          <w:bdr w:val="none" w:sz="0" w:space="0" w:color="auto" w:frame="1"/>
          <w:lang w:val="es-419"/>
        </w:rPr>
        <w:t xml:space="preserve"> tomado de cúmplase impidiendo así que el interesado la recurriera, no obstante</w:t>
      </w:r>
      <w:r w:rsidR="00204F12" w:rsidRPr="00BD6539">
        <w:rPr>
          <w:rFonts w:ascii="Georgia" w:hAnsi="Georgia"/>
          <w:bCs/>
          <w:iCs/>
          <w:bdr w:val="none" w:sz="0" w:space="0" w:color="auto" w:frame="1"/>
          <w:lang w:val="es-419"/>
        </w:rPr>
        <w:t xml:space="preserve"> que hubiera sustentado su decisión en jurisprudencia de la CC</w:t>
      </w:r>
      <w:r w:rsidR="00E50955" w:rsidRPr="00BD6539">
        <w:rPr>
          <w:rStyle w:val="Refdenotaalpie"/>
          <w:rFonts w:ascii="Georgia" w:hAnsi="Georgia"/>
          <w:lang w:val="es-419"/>
        </w:rPr>
        <w:footnoteReference w:id="31"/>
      </w:r>
      <w:r w:rsidR="00204F12" w:rsidRPr="00BD6539">
        <w:rPr>
          <w:rFonts w:ascii="Georgia" w:hAnsi="Georgia"/>
          <w:bCs/>
          <w:iCs/>
          <w:bdr w:val="none" w:sz="0" w:space="0" w:color="auto" w:frame="1"/>
          <w:lang w:val="es-419"/>
        </w:rPr>
        <w:t xml:space="preserve"> donde explicó: </w:t>
      </w:r>
      <w:r w:rsidR="00204F12" w:rsidRPr="00BD6539">
        <w:rPr>
          <w:rFonts w:ascii="Georgia" w:hAnsi="Georgia"/>
          <w:bCs/>
          <w:i/>
          <w:iCs/>
          <w:sz w:val="22"/>
          <w:bdr w:val="none" w:sz="0" w:space="0" w:color="auto" w:frame="1"/>
          <w:lang w:val="es-419"/>
        </w:rPr>
        <w:t xml:space="preserve">“(…) </w:t>
      </w:r>
      <w:r w:rsidR="00204F12" w:rsidRPr="00BD6539">
        <w:rPr>
          <w:rFonts w:ascii="Georgia" w:hAnsi="Georgia"/>
          <w:i/>
          <w:sz w:val="22"/>
          <w:bdr w:val="none" w:sz="0" w:space="0" w:color="auto" w:frame="1"/>
          <w:lang w:val="es-419"/>
        </w:rPr>
        <w:t>En consecuencia, la Corte considera que el rechazo de un escrito que se considere por la autoridad como irrespetuoso, en la medida que puede hacer nugatorio el derecho de petición y afectar otros derechos fundamentales del interesado, requiere de motivación y</w:t>
      </w:r>
      <w:r w:rsidR="00204F12" w:rsidRPr="00BD6539">
        <w:rPr>
          <w:rFonts w:ascii="Georgia" w:hAnsi="Georgia"/>
          <w:i/>
          <w:sz w:val="22"/>
          <w:u w:val="single"/>
          <w:bdr w:val="none" w:sz="0" w:space="0" w:color="auto" w:frame="1"/>
          <w:lang w:val="es-419"/>
        </w:rPr>
        <w:t xml:space="preserve"> </w:t>
      </w:r>
      <w:r w:rsidR="00204F12" w:rsidRPr="00BD6539">
        <w:rPr>
          <w:rFonts w:ascii="Georgia" w:hAnsi="Georgia"/>
          <w:i/>
          <w:sz w:val="22"/>
          <w:bdr w:val="none" w:sz="0" w:space="0" w:color="auto" w:frame="1"/>
          <w:lang w:val="es-419"/>
        </w:rPr>
        <w:t>de la</w:t>
      </w:r>
      <w:r w:rsidR="00204F12" w:rsidRPr="00BD6539">
        <w:rPr>
          <w:rFonts w:ascii="Georgia" w:hAnsi="Georgia"/>
          <w:i/>
          <w:sz w:val="22"/>
          <w:u w:val="single"/>
          <w:bdr w:val="none" w:sz="0" w:space="0" w:color="auto" w:frame="1"/>
          <w:lang w:val="es-419"/>
        </w:rPr>
        <w:t xml:space="preserve"> publicidad que se exige de todas las actuaciones de la administración, así como de la posibilidad de impugnar dicho rechazo.</w:t>
      </w:r>
      <w:r w:rsidR="00204F12" w:rsidRPr="00BD6539">
        <w:rPr>
          <w:rFonts w:ascii="Georgia" w:hAnsi="Georgia"/>
          <w:i/>
          <w:sz w:val="22"/>
          <w:bdr w:val="none" w:sz="0" w:space="0" w:color="auto" w:frame="1"/>
          <w:lang w:val="es-419"/>
        </w:rPr>
        <w:t xml:space="preserve"> Así lo ha establecido la jurisprudencia respecto de escritos presentados por las partes en un proceso judicial que han sido devueltos por ser considerados irrespetuosos (…)”</w:t>
      </w:r>
      <w:r w:rsidR="009D37B7" w:rsidRPr="00BD6539">
        <w:rPr>
          <w:rFonts w:ascii="Georgia" w:hAnsi="Georgia"/>
          <w:i/>
          <w:sz w:val="22"/>
          <w:bdr w:val="none" w:sz="0" w:space="0" w:color="auto" w:frame="1"/>
          <w:lang w:val="es-419"/>
        </w:rPr>
        <w:t xml:space="preserve"> </w:t>
      </w:r>
      <w:r w:rsidR="009D37B7" w:rsidRPr="00BD6539">
        <w:rPr>
          <w:rFonts w:ascii="Georgia" w:hAnsi="Georgia"/>
          <w:bdr w:val="none" w:sz="0" w:space="0" w:color="auto" w:frame="1"/>
          <w:lang w:val="es-419"/>
        </w:rPr>
        <w:t>Resaltado fuera del texto.</w:t>
      </w:r>
      <w:r w:rsidR="00204F12" w:rsidRPr="00BD6539">
        <w:rPr>
          <w:rFonts w:ascii="Georgia" w:hAnsi="Georgia"/>
          <w:bdr w:val="none" w:sz="0" w:space="0" w:color="auto" w:frame="1"/>
          <w:lang w:val="es-419"/>
        </w:rPr>
        <w:t xml:space="preserve"> De tal suerte que debió tramitar el recurso formulado (Folios 16 a 19, ib.). </w:t>
      </w:r>
    </w:p>
    <w:p w:rsidR="00204F12" w:rsidRPr="00BD6539" w:rsidRDefault="00204F12" w:rsidP="00BD6539">
      <w:pPr>
        <w:shd w:val="clear" w:color="auto" w:fill="FFFFFF"/>
        <w:spacing w:line="288" w:lineRule="auto"/>
        <w:ind w:right="51"/>
        <w:jc w:val="both"/>
        <w:textAlignment w:val="baseline"/>
        <w:rPr>
          <w:rFonts w:ascii="Georgia" w:hAnsi="Georgia"/>
          <w:sz w:val="22"/>
          <w:bdr w:val="none" w:sz="0" w:space="0" w:color="auto" w:frame="1"/>
          <w:lang w:val="es-419"/>
        </w:rPr>
      </w:pPr>
    </w:p>
    <w:p w:rsidR="00652EB5" w:rsidRPr="00BD6539" w:rsidRDefault="00204F12" w:rsidP="00BD6539">
      <w:pPr>
        <w:shd w:val="clear" w:color="auto" w:fill="FFFFFF"/>
        <w:spacing w:line="288" w:lineRule="auto"/>
        <w:ind w:right="51"/>
        <w:jc w:val="both"/>
        <w:textAlignment w:val="baseline"/>
        <w:rPr>
          <w:rFonts w:ascii="Georgia" w:hAnsi="Georgia"/>
          <w:lang w:val="es-419"/>
        </w:rPr>
      </w:pPr>
      <w:r w:rsidRPr="00BD6539">
        <w:rPr>
          <w:rFonts w:ascii="Georgia" w:hAnsi="Georgia"/>
          <w:bdr w:val="none" w:sz="0" w:space="0" w:color="auto" w:frame="1"/>
          <w:lang w:val="es-419"/>
        </w:rPr>
        <w:lastRenderedPageBreak/>
        <w:t xml:space="preserve">En ese orden de ideas, se </w:t>
      </w:r>
      <w:r w:rsidR="00F030E3" w:rsidRPr="00BD6539">
        <w:rPr>
          <w:rFonts w:ascii="Georgia" w:hAnsi="Georgia"/>
          <w:bdr w:val="none" w:sz="0" w:space="0" w:color="auto" w:frame="1"/>
          <w:lang w:val="es-419"/>
        </w:rPr>
        <w:t xml:space="preserve">modificará </w:t>
      </w:r>
      <w:r w:rsidRPr="00BD6539">
        <w:rPr>
          <w:rFonts w:ascii="Georgia" w:hAnsi="Georgia"/>
          <w:bdr w:val="none" w:sz="0" w:space="0" w:color="auto" w:frame="1"/>
          <w:lang w:val="es-419"/>
        </w:rPr>
        <w:t xml:space="preserve">en este </w:t>
      </w:r>
      <w:r w:rsidR="00F030E3" w:rsidRPr="00BD6539">
        <w:rPr>
          <w:rFonts w:ascii="Georgia" w:hAnsi="Georgia"/>
          <w:bdr w:val="none" w:sz="0" w:space="0" w:color="auto" w:frame="1"/>
          <w:lang w:val="es-419"/>
        </w:rPr>
        <w:t xml:space="preserve">aspecto la decisión confutada y se impartirán </w:t>
      </w:r>
      <w:r w:rsidR="00D36179" w:rsidRPr="00BD6539">
        <w:rPr>
          <w:rFonts w:ascii="Georgia" w:hAnsi="Georgia"/>
          <w:bdr w:val="none" w:sz="0" w:space="0" w:color="auto" w:frame="1"/>
          <w:lang w:val="es-419"/>
        </w:rPr>
        <w:t>las ó</w:t>
      </w:r>
      <w:r w:rsidR="00F030E3" w:rsidRPr="00BD6539">
        <w:rPr>
          <w:rFonts w:ascii="Georgia" w:hAnsi="Georgia"/>
          <w:bdr w:val="none" w:sz="0" w:space="0" w:color="auto" w:frame="1"/>
          <w:lang w:val="es-419"/>
        </w:rPr>
        <w:t>rdenes respectivas, pero su cumplimiento será restringido hasta tanto se arrime el poder especial ajustado en los términos que la jueza instó.</w:t>
      </w:r>
    </w:p>
    <w:p w:rsidR="00E268BD" w:rsidRPr="00BD6539" w:rsidRDefault="00E268BD" w:rsidP="00BD6539">
      <w:pPr>
        <w:spacing w:line="288" w:lineRule="auto"/>
        <w:jc w:val="both"/>
        <w:rPr>
          <w:rFonts w:ascii="Georgia" w:hAnsi="Georgia" w:cs="Arial"/>
          <w:lang w:val="es-419"/>
        </w:rPr>
      </w:pPr>
    </w:p>
    <w:p w:rsidR="0091345B" w:rsidRPr="00BD6539" w:rsidRDefault="0091345B" w:rsidP="00BD6539">
      <w:pPr>
        <w:spacing w:line="288" w:lineRule="auto"/>
        <w:jc w:val="both"/>
        <w:rPr>
          <w:rFonts w:ascii="Georgia" w:hAnsi="Georgia" w:cs="Arial"/>
          <w:lang w:val="es-419"/>
        </w:rPr>
      </w:pPr>
      <w:r w:rsidRPr="00BD6539">
        <w:rPr>
          <w:rFonts w:ascii="Georgia" w:hAnsi="Georgia" w:cs="Arial"/>
          <w:lang w:val="es-419"/>
        </w:rPr>
        <w:t xml:space="preserve">En mérito de lo expuesto, el </w:t>
      </w:r>
      <w:r w:rsidRPr="00BD6539">
        <w:rPr>
          <w:rFonts w:ascii="Georgia" w:hAnsi="Georgia" w:cs="Arial"/>
          <w:bCs/>
          <w:smallCaps/>
          <w:lang w:val="es-419"/>
        </w:rPr>
        <w:t>Tribunal Superior del Distrito Judicial de Pereira, Sala de Decisión Civil -Familia</w:t>
      </w:r>
      <w:r w:rsidRPr="00BD6539">
        <w:rPr>
          <w:rFonts w:ascii="Georgia" w:hAnsi="Georgia" w:cs="Arial"/>
          <w:lang w:val="es-419"/>
        </w:rPr>
        <w:t>, administrando Justicia en nombre de la República de Colombia y por autoridad de la Ley,</w:t>
      </w:r>
    </w:p>
    <w:p w:rsidR="00BD6539" w:rsidRPr="00BD6539" w:rsidRDefault="00BD6539" w:rsidP="00BD6539">
      <w:pPr>
        <w:spacing w:line="288" w:lineRule="auto"/>
        <w:jc w:val="both"/>
        <w:rPr>
          <w:rFonts w:ascii="Georgia" w:hAnsi="Georgia" w:cs="Arial"/>
          <w:lang w:val="es-419"/>
        </w:rPr>
      </w:pPr>
    </w:p>
    <w:p w:rsidR="00853A03" w:rsidRPr="00BD6539" w:rsidRDefault="00853A03" w:rsidP="00BD6539">
      <w:pPr>
        <w:pStyle w:val="Textoindependiente"/>
        <w:tabs>
          <w:tab w:val="left" w:pos="3155"/>
          <w:tab w:val="center" w:pos="4703"/>
        </w:tabs>
        <w:spacing w:line="288" w:lineRule="auto"/>
        <w:jc w:val="center"/>
        <w:rPr>
          <w:rFonts w:ascii="Georgia" w:hAnsi="Georgia" w:cs="Arial"/>
          <w:bCs/>
          <w:smallCaps/>
          <w:szCs w:val="24"/>
          <w:lang w:val="es-419"/>
        </w:rPr>
      </w:pPr>
      <w:r w:rsidRPr="00BD6539">
        <w:rPr>
          <w:rFonts w:ascii="Georgia" w:hAnsi="Georgia" w:cs="Arial"/>
          <w:bCs/>
          <w:smallCaps/>
          <w:szCs w:val="24"/>
          <w:lang w:val="es-419"/>
        </w:rPr>
        <w:t>F A L L A</w:t>
      </w:r>
    </w:p>
    <w:p w:rsidR="00785FA3" w:rsidRPr="00BD6539" w:rsidRDefault="00785FA3" w:rsidP="00BD6539">
      <w:pPr>
        <w:spacing w:line="288" w:lineRule="auto"/>
        <w:jc w:val="both"/>
        <w:rPr>
          <w:rFonts w:ascii="Georgia" w:hAnsi="Georgia" w:cs="Arial"/>
          <w:lang w:val="es-419"/>
        </w:rPr>
      </w:pPr>
    </w:p>
    <w:p w:rsidR="00414CE6" w:rsidRPr="00BD6539" w:rsidRDefault="00F030E3" w:rsidP="00BD6539">
      <w:pPr>
        <w:pStyle w:val="Textoindependiente"/>
        <w:numPr>
          <w:ilvl w:val="0"/>
          <w:numId w:val="6"/>
        </w:numPr>
        <w:tabs>
          <w:tab w:val="clear" w:pos="720"/>
        </w:tabs>
        <w:spacing w:line="288" w:lineRule="auto"/>
        <w:ind w:left="426" w:hanging="426"/>
        <w:rPr>
          <w:rFonts w:ascii="Georgia" w:hAnsi="Georgia" w:cs="Arial"/>
          <w:szCs w:val="24"/>
          <w:lang w:val="es-419"/>
        </w:rPr>
      </w:pPr>
      <w:r w:rsidRPr="00BD6539">
        <w:rPr>
          <w:rFonts w:ascii="Georgia" w:hAnsi="Georgia" w:cs="Arial"/>
          <w:szCs w:val="24"/>
          <w:lang w:val="es-419"/>
        </w:rPr>
        <w:t xml:space="preserve">CONFIRMAR PARCIALMENTE </w:t>
      </w:r>
      <w:r w:rsidR="00A73154" w:rsidRPr="00BD6539">
        <w:rPr>
          <w:rFonts w:ascii="Georgia" w:hAnsi="Georgia" w:cs="Arial"/>
          <w:szCs w:val="24"/>
          <w:lang w:val="es-419"/>
        </w:rPr>
        <w:t xml:space="preserve">  </w:t>
      </w:r>
      <w:r w:rsidR="00785FA3" w:rsidRPr="00BD6539">
        <w:rPr>
          <w:rFonts w:ascii="Georgia" w:hAnsi="Georgia" w:cs="Arial"/>
          <w:szCs w:val="24"/>
          <w:lang w:val="es-419"/>
        </w:rPr>
        <w:t xml:space="preserve">la </w:t>
      </w:r>
      <w:r w:rsidR="00A73154" w:rsidRPr="00BD6539">
        <w:rPr>
          <w:rFonts w:ascii="Georgia" w:hAnsi="Georgia" w:cs="Arial"/>
          <w:szCs w:val="24"/>
          <w:lang w:val="es-419"/>
        </w:rPr>
        <w:t xml:space="preserve">  </w:t>
      </w:r>
      <w:r w:rsidR="00785FA3" w:rsidRPr="00BD6539">
        <w:rPr>
          <w:rFonts w:ascii="Georgia" w:hAnsi="Georgia" w:cs="Arial"/>
          <w:szCs w:val="24"/>
          <w:lang w:val="es-419"/>
        </w:rPr>
        <w:t xml:space="preserve">sentencia </w:t>
      </w:r>
      <w:r w:rsidR="00A73154" w:rsidRPr="00BD6539">
        <w:rPr>
          <w:rFonts w:ascii="Georgia" w:hAnsi="Georgia" w:cs="Arial"/>
          <w:szCs w:val="24"/>
          <w:lang w:val="es-419"/>
        </w:rPr>
        <w:t xml:space="preserve">  </w:t>
      </w:r>
      <w:r w:rsidR="00785FA3" w:rsidRPr="00BD6539">
        <w:rPr>
          <w:rFonts w:ascii="Georgia" w:hAnsi="Georgia" w:cs="Arial"/>
          <w:szCs w:val="24"/>
          <w:lang w:val="es-419"/>
        </w:rPr>
        <w:t xml:space="preserve">proferida </w:t>
      </w:r>
      <w:r w:rsidR="00A73154" w:rsidRPr="00BD6539">
        <w:rPr>
          <w:rFonts w:ascii="Georgia" w:hAnsi="Georgia" w:cs="Arial"/>
          <w:szCs w:val="24"/>
          <w:lang w:val="es-419"/>
        </w:rPr>
        <w:t xml:space="preserve">  </w:t>
      </w:r>
      <w:r w:rsidR="00785FA3" w:rsidRPr="00BD6539">
        <w:rPr>
          <w:rFonts w:ascii="Georgia" w:hAnsi="Georgia" w:cs="Arial"/>
          <w:szCs w:val="24"/>
          <w:lang w:val="es-419"/>
        </w:rPr>
        <w:t xml:space="preserve">por </w:t>
      </w:r>
      <w:r w:rsidR="00A73154" w:rsidRPr="00BD6539">
        <w:rPr>
          <w:rFonts w:ascii="Georgia" w:hAnsi="Georgia" w:cs="Arial"/>
          <w:szCs w:val="24"/>
          <w:lang w:val="es-419"/>
        </w:rPr>
        <w:t xml:space="preserve">  </w:t>
      </w:r>
      <w:r w:rsidR="00785FA3" w:rsidRPr="00BD6539">
        <w:rPr>
          <w:rFonts w:ascii="Georgia" w:hAnsi="Georgia" w:cs="Arial"/>
          <w:szCs w:val="24"/>
          <w:lang w:val="es-419"/>
        </w:rPr>
        <w:t>el</w:t>
      </w:r>
      <w:r w:rsidR="00414CE6" w:rsidRPr="00BD6539">
        <w:rPr>
          <w:rFonts w:ascii="Georgia" w:hAnsi="Georgia" w:cs="Arial"/>
          <w:szCs w:val="24"/>
          <w:lang w:val="es-419"/>
        </w:rPr>
        <w:t xml:space="preserve"> </w:t>
      </w:r>
      <w:r w:rsidR="00A73154" w:rsidRPr="00BD6539">
        <w:rPr>
          <w:rFonts w:ascii="Georgia" w:hAnsi="Georgia" w:cs="Arial"/>
          <w:szCs w:val="24"/>
          <w:lang w:val="es-419"/>
        </w:rPr>
        <w:t xml:space="preserve">  </w:t>
      </w:r>
      <w:r w:rsidRPr="00BD6539">
        <w:rPr>
          <w:rFonts w:ascii="Georgia" w:hAnsi="Georgia" w:cs="Arial"/>
          <w:szCs w:val="24"/>
          <w:lang w:val="es-419"/>
        </w:rPr>
        <w:t xml:space="preserve">Juzgado Cuarto Civil del Circuito de Pereira. </w:t>
      </w:r>
    </w:p>
    <w:p w:rsidR="00785FA3" w:rsidRPr="00BD6539" w:rsidRDefault="00785FA3" w:rsidP="00BD6539">
      <w:pPr>
        <w:spacing w:line="288" w:lineRule="auto"/>
        <w:jc w:val="both"/>
        <w:rPr>
          <w:rFonts w:ascii="Georgia" w:hAnsi="Georgia" w:cs="Arial"/>
          <w:lang w:val="es-419"/>
        </w:rPr>
      </w:pPr>
    </w:p>
    <w:p w:rsidR="00F030E3" w:rsidRPr="00BD6539" w:rsidRDefault="00F030E3" w:rsidP="00BD6539">
      <w:pPr>
        <w:pStyle w:val="Textoindependiente"/>
        <w:numPr>
          <w:ilvl w:val="0"/>
          <w:numId w:val="6"/>
        </w:numPr>
        <w:tabs>
          <w:tab w:val="clear" w:pos="720"/>
        </w:tabs>
        <w:spacing w:line="288" w:lineRule="auto"/>
        <w:ind w:left="426" w:hanging="426"/>
        <w:rPr>
          <w:rFonts w:ascii="Georgia" w:hAnsi="Georgia" w:cs="Arial"/>
          <w:sz w:val="18"/>
          <w:szCs w:val="24"/>
          <w:lang w:val="es-419"/>
        </w:rPr>
      </w:pPr>
      <w:r w:rsidRPr="00BD6539">
        <w:rPr>
          <w:rFonts w:ascii="Georgia" w:hAnsi="Georgia"/>
          <w:szCs w:val="24"/>
          <w:lang w:val="es-419"/>
        </w:rPr>
        <w:t>REVOCAR PARCIALMENTE su numeral 2º en cuanto al reconocimiento de la personería jurídica</w:t>
      </w:r>
      <w:r w:rsidR="00990AE0" w:rsidRPr="00BD6539">
        <w:rPr>
          <w:rFonts w:ascii="Georgia" w:hAnsi="Georgia"/>
          <w:lang w:val="es-419"/>
        </w:rPr>
        <w:t>.</w:t>
      </w:r>
    </w:p>
    <w:p w:rsidR="00F030E3" w:rsidRPr="00BD6539" w:rsidRDefault="00F030E3" w:rsidP="00BD6539">
      <w:pPr>
        <w:spacing w:line="288" w:lineRule="auto"/>
        <w:jc w:val="both"/>
        <w:rPr>
          <w:rFonts w:ascii="Georgia" w:hAnsi="Georgia" w:cs="Arial"/>
          <w:lang w:val="es-419"/>
        </w:rPr>
      </w:pPr>
    </w:p>
    <w:p w:rsidR="0091345B" w:rsidRPr="00BD6539" w:rsidRDefault="00F030E3" w:rsidP="00BD6539">
      <w:pPr>
        <w:pStyle w:val="Textoindependiente"/>
        <w:numPr>
          <w:ilvl w:val="0"/>
          <w:numId w:val="6"/>
        </w:numPr>
        <w:tabs>
          <w:tab w:val="clear" w:pos="720"/>
        </w:tabs>
        <w:spacing w:line="288" w:lineRule="auto"/>
        <w:ind w:left="426" w:hanging="426"/>
        <w:rPr>
          <w:rFonts w:ascii="Georgia" w:hAnsi="Georgia" w:cs="Arial"/>
          <w:lang w:val="es-419"/>
        </w:rPr>
      </w:pPr>
      <w:r w:rsidRPr="00BD6539">
        <w:rPr>
          <w:rFonts w:ascii="Georgia" w:hAnsi="Georgia"/>
          <w:lang w:val="es-419"/>
        </w:rPr>
        <w:t xml:space="preserve">MODIFICAR </w:t>
      </w:r>
      <w:r w:rsidR="0084097C" w:rsidRPr="00BD6539">
        <w:rPr>
          <w:rFonts w:ascii="Georgia" w:hAnsi="Georgia"/>
          <w:lang w:val="es-419"/>
        </w:rPr>
        <w:t xml:space="preserve"> </w:t>
      </w:r>
      <w:r w:rsidRPr="00BD6539">
        <w:rPr>
          <w:rFonts w:ascii="Georgia" w:hAnsi="Georgia"/>
          <w:lang w:val="es-419"/>
        </w:rPr>
        <w:t xml:space="preserve">dicho numeral respecto de la resolución del pedimento de fijación de fecha de remate, y en su lugar, DISPONER que la funcionaria </w:t>
      </w:r>
      <w:r w:rsidRPr="00BD6539">
        <w:rPr>
          <w:rFonts w:ascii="Georgia" w:hAnsi="Georgia" w:cs="Arial"/>
          <w:color w:val="000000" w:themeColor="text1"/>
          <w:szCs w:val="24"/>
          <w:lang w:val="es-419"/>
        </w:rPr>
        <w:t xml:space="preserve">en el perentorio término de cuarenta y ocho (48) horas, siguientes a la presentación por el actor </w:t>
      </w:r>
      <w:r w:rsidR="0091345B" w:rsidRPr="00BD6539">
        <w:rPr>
          <w:rFonts w:ascii="Georgia" w:hAnsi="Georgia" w:cs="Arial"/>
          <w:color w:val="000000" w:themeColor="text1"/>
          <w:szCs w:val="24"/>
          <w:lang w:val="es-419"/>
        </w:rPr>
        <w:t xml:space="preserve">del </w:t>
      </w:r>
      <w:r w:rsidRPr="00BD6539">
        <w:rPr>
          <w:rFonts w:ascii="Georgia" w:hAnsi="Georgia" w:cs="Arial"/>
          <w:color w:val="000000" w:themeColor="text1"/>
          <w:szCs w:val="24"/>
          <w:lang w:val="es-419"/>
        </w:rPr>
        <w:t xml:space="preserve">poder corregido respecto de la prelación de mandatarios, </w:t>
      </w:r>
      <w:r w:rsidRPr="00BD6539">
        <w:rPr>
          <w:rFonts w:ascii="Georgia" w:hAnsi="Georgia"/>
          <w:lang w:val="es-419"/>
        </w:rPr>
        <w:t xml:space="preserve">decida la reposición formulada </w:t>
      </w:r>
      <w:r w:rsidR="0091345B" w:rsidRPr="00BD6539">
        <w:rPr>
          <w:rFonts w:ascii="Georgia" w:hAnsi="Georgia"/>
          <w:lang w:val="es-419"/>
        </w:rPr>
        <w:t xml:space="preserve">el 03-12-2018 contra </w:t>
      </w:r>
      <w:r w:rsidRPr="00BD6539">
        <w:rPr>
          <w:rFonts w:ascii="Georgia" w:hAnsi="Georgia"/>
          <w:lang w:val="es-419"/>
        </w:rPr>
        <w:t xml:space="preserve">el auto del </w:t>
      </w:r>
      <w:r w:rsidR="0091345B" w:rsidRPr="00BD6539">
        <w:rPr>
          <w:rFonts w:ascii="Georgia" w:hAnsi="Georgia"/>
          <w:lang w:val="es-419"/>
        </w:rPr>
        <w:t xml:space="preserve">27-11-2018 que lo rechazó por </w:t>
      </w:r>
      <w:r w:rsidR="0091345B" w:rsidRPr="00BD6539">
        <w:rPr>
          <w:rFonts w:ascii="Georgia" w:hAnsi="Georgia"/>
          <w:i/>
          <w:lang w:val="es-419"/>
        </w:rPr>
        <w:t>“irrespetuoso”</w:t>
      </w:r>
      <w:r w:rsidR="0091345B" w:rsidRPr="00BD6539">
        <w:rPr>
          <w:rFonts w:ascii="Georgia" w:hAnsi="Georgia"/>
          <w:lang w:val="es-419"/>
        </w:rPr>
        <w:t xml:space="preserve"> la petición de la almoneda</w:t>
      </w:r>
      <w:r w:rsidRPr="00BD6539">
        <w:rPr>
          <w:rFonts w:ascii="Georgia" w:hAnsi="Georgia"/>
          <w:lang w:val="es-419"/>
        </w:rPr>
        <w:t xml:space="preserve">, </w:t>
      </w:r>
      <w:r w:rsidRPr="00BD6539">
        <w:rPr>
          <w:rFonts w:ascii="Georgia" w:hAnsi="Georgia" w:cs="Arial"/>
          <w:color w:val="000000" w:themeColor="text1"/>
          <w:szCs w:val="24"/>
          <w:lang w:val="es-419"/>
        </w:rPr>
        <w:t>con estricta observancia de la consideraciones jurídicas aquí planteadas</w:t>
      </w:r>
      <w:r w:rsidR="0091345B" w:rsidRPr="00BD6539">
        <w:rPr>
          <w:rFonts w:ascii="Georgia" w:hAnsi="Georgia" w:cs="Arial"/>
          <w:color w:val="000000" w:themeColor="text1"/>
          <w:szCs w:val="24"/>
          <w:lang w:val="es-419"/>
        </w:rPr>
        <w:t>.</w:t>
      </w:r>
    </w:p>
    <w:p w:rsidR="0091345B" w:rsidRPr="00BD6539" w:rsidRDefault="0091345B" w:rsidP="00BD6539">
      <w:pPr>
        <w:spacing w:line="288" w:lineRule="auto"/>
        <w:jc w:val="both"/>
        <w:rPr>
          <w:rFonts w:ascii="Georgia" w:hAnsi="Georgia" w:cs="Arial"/>
          <w:lang w:val="es-419"/>
        </w:rPr>
      </w:pPr>
    </w:p>
    <w:p w:rsidR="0091345B" w:rsidRPr="00BD6539" w:rsidRDefault="0091345B" w:rsidP="00BD6539">
      <w:pPr>
        <w:pStyle w:val="Textoindependiente"/>
        <w:numPr>
          <w:ilvl w:val="0"/>
          <w:numId w:val="6"/>
        </w:numPr>
        <w:tabs>
          <w:tab w:val="clear" w:pos="720"/>
        </w:tabs>
        <w:spacing w:line="288" w:lineRule="auto"/>
        <w:ind w:left="426" w:hanging="426"/>
        <w:rPr>
          <w:rFonts w:ascii="Georgia" w:hAnsi="Georgia" w:cs="Arial"/>
          <w:lang w:val="es-419"/>
        </w:rPr>
      </w:pPr>
      <w:r w:rsidRPr="00BD6539">
        <w:rPr>
          <w:rFonts w:ascii="Georgia" w:hAnsi="Georgia"/>
          <w:szCs w:val="24"/>
          <w:lang w:val="es-419"/>
        </w:rPr>
        <w:t xml:space="preserve">ADVERTIR expresamente a la jueza Luisa Marina Correa González que el incumplimiento de la orden impartida en esta decisión se sanciona con arresto y multa, previo incidente de desacato ante la </w:t>
      </w:r>
      <w:r w:rsidRPr="00BD6539">
        <w:rPr>
          <w:rFonts w:ascii="Georgia" w:hAnsi="Georgia"/>
          <w:i/>
          <w:szCs w:val="24"/>
          <w:lang w:val="es-419"/>
        </w:rPr>
        <w:t>a quo</w:t>
      </w:r>
      <w:r w:rsidRPr="00BD6539">
        <w:rPr>
          <w:rFonts w:ascii="Georgia" w:hAnsi="Georgia"/>
          <w:szCs w:val="24"/>
          <w:lang w:val="es-419"/>
        </w:rPr>
        <w:t>.</w:t>
      </w:r>
    </w:p>
    <w:p w:rsidR="0091345B" w:rsidRPr="00BD6539" w:rsidRDefault="0091345B" w:rsidP="00BD6539">
      <w:pPr>
        <w:spacing w:line="288" w:lineRule="auto"/>
        <w:jc w:val="both"/>
        <w:rPr>
          <w:rFonts w:ascii="Georgia" w:hAnsi="Georgia" w:cs="Arial"/>
          <w:lang w:val="es-419"/>
        </w:rPr>
      </w:pPr>
    </w:p>
    <w:p w:rsidR="00785FA3" w:rsidRPr="00BD6539" w:rsidRDefault="00785FA3" w:rsidP="00BD6539">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D6539">
        <w:rPr>
          <w:rFonts w:ascii="Georgia" w:hAnsi="Georgia"/>
          <w:spacing w:val="-3"/>
          <w:lang w:val="es-419"/>
        </w:rPr>
        <w:t>NOTIFICAR esta decisión a todas las partes, por el medio más expedito y eficaz.</w:t>
      </w:r>
    </w:p>
    <w:p w:rsidR="00785FA3" w:rsidRPr="00BD6539" w:rsidRDefault="00785FA3" w:rsidP="00BD6539">
      <w:pPr>
        <w:spacing w:line="288" w:lineRule="auto"/>
        <w:jc w:val="both"/>
        <w:rPr>
          <w:rFonts w:ascii="Georgia" w:hAnsi="Georgia" w:cs="Arial"/>
          <w:lang w:val="es-419"/>
        </w:rPr>
      </w:pPr>
    </w:p>
    <w:p w:rsidR="00785FA3" w:rsidRPr="00BD6539" w:rsidRDefault="00785FA3" w:rsidP="00BD6539">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D6539">
        <w:rPr>
          <w:rFonts w:ascii="Georgia" w:hAnsi="Georgia"/>
          <w:spacing w:val="-3"/>
          <w:lang w:val="es-419"/>
        </w:rPr>
        <w:t>REMITIR este expediente, a la CC para su eventual revisión.</w:t>
      </w:r>
    </w:p>
    <w:p w:rsidR="00785FA3" w:rsidRPr="00BD6539" w:rsidRDefault="00785FA3" w:rsidP="00BD6539">
      <w:pPr>
        <w:spacing w:line="288" w:lineRule="auto"/>
        <w:jc w:val="both"/>
        <w:rPr>
          <w:rFonts w:ascii="Georgia" w:hAnsi="Georgia" w:cs="Arial"/>
          <w:lang w:val="es-419"/>
        </w:rPr>
      </w:pPr>
    </w:p>
    <w:p w:rsidR="00785FA3" w:rsidRPr="00BD6539" w:rsidRDefault="00785FA3" w:rsidP="00BD6539">
      <w:pPr>
        <w:pStyle w:val="Textoindependiente"/>
        <w:spacing w:line="288" w:lineRule="auto"/>
        <w:jc w:val="center"/>
        <w:rPr>
          <w:rFonts w:ascii="Georgia" w:hAnsi="Georgia"/>
          <w:smallCaps/>
          <w:szCs w:val="24"/>
          <w:lang w:val="es-419"/>
        </w:rPr>
      </w:pPr>
      <w:r w:rsidRPr="00BD6539">
        <w:rPr>
          <w:rFonts w:ascii="Georgia" w:hAnsi="Georgia"/>
          <w:smallCaps/>
          <w:szCs w:val="24"/>
          <w:lang w:val="es-419"/>
        </w:rPr>
        <w:t>Notifíquese</w:t>
      </w:r>
    </w:p>
    <w:p w:rsidR="00785FA3" w:rsidRPr="00BD6539" w:rsidRDefault="00785FA3" w:rsidP="00BD6539">
      <w:pPr>
        <w:spacing w:line="288" w:lineRule="auto"/>
        <w:jc w:val="both"/>
        <w:rPr>
          <w:rFonts w:ascii="Georgia" w:hAnsi="Georgia" w:cs="Arial"/>
          <w:lang w:val="es-419"/>
        </w:rPr>
      </w:pPr>
    </w:p>
    <w:p w:rsidR="00785FA3" w:rsidRPr="00BD6539" w:rsidRDefault="00785FA3" w:rsidP="00BD6539">
      <w:pPr>
        <w:spacing w:line="288" w:lineRule="auto"/>
        <w:jc w:val="both"/>
        <w:rPr>
          <w:rFonts w:ascii="Georgia" w:hAnsi="Georgia" w:cs="Arial"/>
          <w:lang w:val="es-419"/>
        </w:rPr>
      </w:pPr>
    </w:p>
    <w:p w:rsidR="00785FA3" w:rsidRPr="00BD6539" w:rsidRDefault="00785FA3" w:rsidP="00BD6539">
      <w:pPr>
        <w:spacing w:line="288" w:lineRule="auto"/>
        <w:jc w:val="both"/>
        <w:rPr>
          <w:rFonts w:ascii="Georgia" w:hAnsi="Georgia" w:cs="Arial"/>
          <w:lang w:val="es-419"/>
        </w:rPr>
      </w:pPr>
    </w:p>
    <w:p w:rsidR="007D648B" w:rsidRPr="00BD6539" w:rsidRDefault="007D648B" w:rsidP="00BD65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BD6539">
        <w:rPr>
          <w:rFonts w:ascii="Georgia" w:hAnsi="Georgia" w:cs="Arial"/>
          <w:i/>
          <w:spacing w:val="-3"/>
          <w:w w:val="150"/>
          <w:sz w:val="28"/>
          <w:szCs w:val="18"/>
          <w:lang w:val="es-419"/>
        </w:rPr>
        <w:t>D</w:t>
      </w:r>
      <w:r w:rsidRPr="00BD6539">
        <w:rPr>
          <w:rFonts w:ascii="Georgia" w:hAnsi="Georgia" w:cs="Arial"/>
          <w:i/>
          <w:spacing w:val="-3"/>
          <w:w w:val="150"/>
          <w:sz w:val="18"/>
          <w:szCs w:val="18"/>
          <w:lang w:val="es-419"/>
        </w:rPr>
        <w:t xml:space="preserve">UBERNEY </w:t>
      </w:r>
      <w:r w:rsidRPr="00BD6539">
        <w:rPr>
          <w:rFonts w:ascii="Georgia" w:hAnsi="Georgia" w:cs="Arial"/>
          <w:i/>
          <w:spacing w:val="-3"/>
          <w:w w:val="150"/>
          <w:szCs w:val="18"/>
          <w:lang w:val="es-419"/>
        </w:rPr>
        <w:t>G</w:t>
      </w:r>
      <w:r w:rsidRPr="00BD6539">
        <w:rPr>
          <w:rFonts w:ascii="Georgia" w:hAnsi="Georgia" w:cs="Arial"/>
          <w:i/>
          <w:spacing w:val="-3"/>
          <w:w w:val="150"/>
          <w:sz w:val="18"/>
          <w:szCs w:val="18"/>
          <w:lang w:val="es-419"/>
        </w:rPr>
        <w:t xml:space="preserve">RISALES </w:t>
      </w:r>
      <w:r w:rsidRPr="00BD6539">
        <w:rPr>
          <w:rFonts w:ascii="Georgia" w:hAnsi="Georgia" w:cs="Arial"/>
          <w:i/>
          <w:spacing w:val="-3"/>
          <w:w w:val="150"/>
          <w:sz w:val="28"/>
          <w:szCs w:val="18"/>
          <w:lang w:val="es-419"/>
        </w:rPr>
        <w:t>H</w:t>
      </w:r>
      <w:r w:rsidRPr="00BD6539">
        <w:rPr>
          <w:rFonts w:ascii="Georgia" w:hAnsi="Georgia" w:cs="Arial"/>
          <w:i/>
          <w:spacing w:val="-3"/>
          <w:w w:val="150"/>
          <w:sz w:val="18"/>
          <w:szCs w:val="18"/>
          <w:lang w:val="es-419"/>
        </w:rPr>
        <w:t>ERRERA</w:t>
      </w:r>
    </w:p>
    <w:p w:rsidR="007D648B" w:rsidRPr="00BD6539" w:rsidRDefault="007D648B" w:rsidP="00BD65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BD6539">
        <w:rPr>
          <w:rFonts w:ascii="Georgia" w:hAnsi="Georgia" w:cs="Arial"/>
          <w:i/>
          <w:spacing w:val="-3"/>
          <w:w w:val="150"/>
          <w:sz w:val="28"/>
          <w:lang w:val="es-419"/>
        </w:rPr>
        <w:t>M</w:t>
      </w:r>
      <w:r w:rsidRPr="00BD6539">
        <w:rPr>
          <w:rFonts w:ascii="Georgia" w:hAnsi="Georgia" w:cs="Arial"/>
          <w:i/>
          <w:spacing w:val="-3"/>
          <w:w w:val="150"/>
          <w:sz w:val="16"/>
          <w:lang w:val="es-419"/>
        </w:rPr>
        <w:t xml:space="preserve"> </w:t>
      </w:r>
      <w:r w:rsidRPr="00BD6539">
        <w:rPr>
          <w:rFonts w:ascii="Georgia" w:hAnsi="Georgia" w:cs="Arial"/>
          <w:i/>
          <w:spacing w:val="-3"/>
          <w:w w:val="150"/>
          <w:sz w:val="18"/>
          <w:szCs w:val="20"/>
          <w:lang w:val="es-419"/>
        </w:rPr>
        <w:t>A G I S T R A D O</w:t>
      </w:r>
    </w:p>
    <w:p w:rsidR="007D648B" w:rsidRPr="00BD6539" w:rsidRDefault="007D648B" w:rsidP="00BD6539">
      <w:pPr>
        <w:spacing w:line="288" w:lineRule="auto"/>
        <w:jc w:val="both"/>
        <w:rPr>
          <w:rFonts w:ascii="Georgia" w:hAnsi="Georgia" w:cs="Arial"/>
          <w:lang w:val="es-419"/>
        </w:rPr>
      </w:pPr>
    </w:p>
    <w:p w:rsidR="00BD6539" w:rsidRPr="00BD6539" w:rsidRDefault="00BD6539" w:rsidP="00BD6539">
      <w:pPr>
        <w:spacing w:line="288" w:lineRule="auto"/>
        <w:jc w:val="both"/>
        <w:rPr>
          <w:rFonts w:ascii="Georgia" w:hAnsi="Georgia" w:cs="Arial"/>
          <w:lang w:val="es-419"/>
        </w:rPr>
      </w:pPr>
    </w:p>
    <w:p w:rsidR="007D648B" w:rsidRPr="00BD6539" w:rsidRDefault="007D648B" w:rsidP="00BD6539">
      <w:pPr>
        <w:spacing w:line="288" w:lineRule="auto"/>
        <w:jc w:val="both"/>
        <w:rPr>
          <w:rFonts w:ascii="Georgia" w:hAnsi="Georgia" w:cs="Arial"/>
          <w:lang w:val="es-419"/>
        </w:rPr>
      </w:pPr>
    </w:p>
    <w:p w:rsidR="0091345B" w:rsidRPr="00BD6539" w:rsidRDefault="0091345B" w:rsidP="00BD65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D6539">
        <w:rPr>
          <w:rFonts w:ascii="Georgia" w:hAnsi="Georgia"/>
          <w:i/>
          <w:w w:val="150"/>
          <w:sz w:val="28"/>
          <w:szCs w:val="18"/>
          <w:lang w:val="es-419"/>
        </w:rPr>
        <w:t>E</w:t>
      </w:r>
      <w:r w:rsidRPr="00BD6539">
        <w:rPr>
          <w:rFonts w:ascii="Georgia" w:hAnsi="Georgia"/>
          <w:i/>
          <w:w w:val="150"/>
          <w:sz w:val="18"/>
          <w:szCs w:val="18"/>
          <w:lang w:val="es-419"/>
        </w:rPr>
        <w:t>DDER</w:t>
      </w:r>
      <w:r w:rsidRPr="00BD6539">
        <w:rPr>
          <w:rFonts w:ascii="Georgia" w:hAnsi="Georgia"/>
          <w:i/>
          <w:w w:val="150"/>
          <w:sz w:val="18"/>
          <w:lang w:val="es-419"/>
        </w:rPr>
        <w:t xml:space="preserve"> </w:t>
      </w:r>
      <w:r w:rsidRPr="00BD6539">
        <w:rPr>
          <w:rFonts w:ascii="Georgia" w:hAnsi="Georgia"/>
          <w:i/>
          <w:w w:val="150"/>
          <w:sz w:val="28"/>
          <w:lang w:val="es-419"/>
        </w:rPr>
        <w:t>J</w:t>
      </w:r>
      <w:r w:rsidRPr="00BD6539">
        <w:rPr>
          <w:rFonts w:ascii="Georgia" w:hAnsi="Georgia"/>
          <w:i/>
          <w:w w:val="150"/>
          <w:sz w:val="18"/>
          <w:szCs w:val="18"/>
          <w:lang w:val="es-419"/>
        </w:rPr>
        <w:t xml:space="preserve">IMMY </w:t>
      </w:r>
      <w:r w:rsidRPr="00BD6539">
        <w:rPr>
          <w:rFonts w:ascii="Georgia" w:hAnsi="Georgia"/>
          <w:i/>
          <w:w w:val="150"/>
          <w:sz w:val="28"/>
          <w:lang w:val="es-419"/>
        </w:rPr>
        <w:t>S</w:t>
      </w:r>
      <w:r w:rsidRPr="00BD6539">
        <w:rPr>
          <w:rFonts w:ascii="Georgia" w:hAnsi="Georgia"/>
          <w:i/>
          <w:w w:val="150"/>
          <w:sz w:val="18"/>
          <w:szCs w:val="18"/>
          <w:lang w:val="es-419"/>
        </w:rPr>
        <w:t xml:space="preserve">ÁNCHEZ </w:t>
      </w:r>
      <w:r w:rsidRPr="00BD6539">
        <w:rPr>
          <w:rFonts w:ascii="Georgia" w:hAnsi="Georgia"/>
          <w:i/>
          <w:w w:val="150"/>
          <w:sz w:val="28"/>
          <w:szCs w:val="18"/>
          <w:lang w:val="es-419"/>
        </w:rPr>
        <w:t>C.</w:t>
      </w:r>
      <w:r w:rsidRPr="00BD6539">
        <w:rPr>
          <w:rFonts w:ascii="Georgia" w:hAnsi="Georgia"/>
          <w:i/>
          <w:w w:val="150"/>
          <w:sz w:val="28"/>
          <w:szCs w:val="18"/>
          <w:lang w:val="es-419"/>
        </w:rPr>
        <w:tab/>
      </w:r>
      <w:r w:rsidRPr="00BD6539">
        <w:rPr>
          <w:rFonts w:ascii="Georgia" w:hAnsi="Georgia"/>
          <w:i/>
          <w:w w:val="150"/>
          <w:sz w:val="28"/>
          <w:szCs w:val="18"/>
          <w:lang w:val="es-419"/>
        </w:rPr>
        <w:tab/>
        <w:t xml:space="preserve"> </w:t>
      </w:r>
      <w:r w:rsidRPr="00BD6539">
        <w:rPr>
          <w:rFonts w:ascii="Georgia" w:hAnsi="Georgia"/>
          <w:i/>
          <w:spacing w:val="-3"/>
          <w:w w:val="150"/>
          <w:sz w:val="28"/>
          <w:szCs w:val="18"/>
          <w:lang w:val="es-419"/>
        </w:rPr>
        <w:t>J</w:t>
      </w:r>
      <w:r w:rsidRPr="00BD6539">
        <w:rPr>
          <w:rFonts w:ascii="Georgia" w:hAnsi="Georgia"/>
          <w:i/>
          <w:spacing w:val="-3"/>
          <w:w w:val="150"/>
          <w:sz w:val="18"/>
          <w:szCs w:val="18"/>
          <w:lang w:val="es-419"/>
        </w:rPr>
        <w:t xml:space="preserve">AIME </w:t>
      </w:r>
      <w:r w:rsidRPr="00BD6539">
        <w:rPr>
          <w:rFonts w:ascii="Georgia" w:hAnsi="Georgia"/>
          <w:i/>
          <w:spacing w:val="-3"/>
          <w:w w:val="150"/>
          <w:sz w:val="28"/>
          <w:szCs w:val="18"/>
          <w:lang w:val="es-419"/>
        </w:rPr>
        <w:t>A</w:t>
      </w:r>
      <w:r w:rsidRPr="00BD6539">
        <w:rPr>
          <w:rFonts w:ascii="Georgia" w:hAnsi="Georgia"/>
          <w:i/>
          <w:w w:val="150"/>
          <w:sz w:val="18"/>
          <w:szCs w:val="18"/>
          <w:lang w:val="es-419"/>
        </w:rPr>
        <w:t xml:space="preserve">LBERTO </w:t>
      </w:r>
      <w:r w:rsidRPr="00BD6539">
        <w:rPr>
          <w:rFonts w:ascii="Georgia" w:hAnsi="Georgia"/>
          <w:i/>
          <w:spacing w:val="-3"/>
          <w:w w:val="150"/>
          <w:sz w:val="28"/>
          <w:szCs w:val="18"/>
          <w:lang w:val="es-419"/>
        </w:rPr>
        <w:t>S</w:t>
      </w:r>
      <w:r w:rsidRPr="00BD6539">
        <w:rPr>
          <w:rFonts w:ascii="Georgia" w:hAnsi="Georgia"/>
          <w:i/>
          <w:spacing w:val="-3"/>
          <w:w w:val="150"/>
          <w:sz w:val="18"/>
          <w:szCs w:val="16"/>
          <w:lang w:val="es-419"/>
        </w:rPr>
        <w:t xml:space="preserve">ARAZA </w:t>
      </w:r>
      <w:r w:rsidRPr="00BD6539">
        <w:rPr>
          <w:rFonts w:ascii="Georgia" w:hAnsi="Georgia"/>
          <w:i/>
          <w:spacing w:val="-3"/>
          <w:w w:val="150"/>
          <w:sz w:val="28"/>
          <w:szCs w:val="18"/>
          <w:lang w:val="es-419"/>
        </w:rPr>
        <w:t>N.</w:t>
      </w:r>
    </w:p>
    <w:p w:rsidR="00785FA3" w:rsidRPr="00BD6539" w:rsidRDefault="0091345B" w:rsidP="00BD6539">
      <w:pPr>
        <w:pStyle w:val="Textoindependiente"/>
        <w:spacing w:line="288" w:lineRule="auto"/>
        <w:rPr>
          <w:rFonts w:ascii="Georgia" w:hAnsi="Georgia"/>
          <w:sz w:val="23"/>
          <w:szCs w:val="23"/>
          <w:lang w:val="es-419"/>
        </w:rPr>
      </w:pPr>
      <w:r w:rsidRPr="00BD6539">
        <w:rPr>
          <w:rFonts w:ascii="Georgia" w:hAnsi="Georgia"/>
          <w:i/>
          <w:w w:val="150"/>
          <w:sz w:val="28"/>
          <w:lang w:val="es-419"/>
        </w:rPr>
        <w:tab/>
        <w:t>M</w:t>
      </w:r>
      <w:r w:rsidRPr="00BD6539">
        <w:rPr>
          <w:rFonts w:ascii="Georgia" w:hAnsi="Georgia"/>
          <w:i/>
          <w:w w:val="150"/>
          <w:sz w:val="18"/>
          <w:lang w:val="es-419"/>
        </w:rPr>
        <w:t xml:space="preserve"> A G I S T R A D O </w:t>
      </w:r>
      <w:r w:rsidRPr="00BD6539">
        <w:rPr>
          <w:rFonts w:ascii="Georgia" w:hAnsi="Georgia"/>
          <w:i/>
          <w:w w:val="150"/>
          <w:sz w:val="18"/>
          <w:lang w:val="es-419"/>
        </w:rPr>
        <w:tab/>
      </w:r>
      <w:r w:rsidRPr="00BD6539">
        <w:rPr>
          <w:rFonts w:ascii="Georgia" w:hAnsi="Georgia"/>
          <w:i/>
          <w:w w:val="150"/>
          <w:sz w:val="18"/>
          <w:lang w:val="es-419"/>
        </w:rPr>
        <w:tab/>
      </w:r>
      <w:r w:rsidRPr="00BD6539">
        <w:rPr>
          <w:rFonts w:ascii="Georgia" w:hAnsi="Georgia"/>
          <w:i/>
          <w:w w:val="150"/>
          <w:sz w:val="18"/>
          <w:lang w:val="es-419"/>
        </w:rPr>
        <w:tab/>
      </w:r>
      <w:r w:rsidRPr="00BD6539">
        <w:rPr>
          <w:rFonts w:ascii="Georgia" w:hAnsi="Georgia"/>
          <w:i/>
          <w:w w:val="150"/>
          <w:sz w:val="18"/>
          <w:lang w:val="es-419"/>
        </w:rPr>
        <w:tab/>
        <w:t xml:space="preserve">   </w:t>
      </w:r>
      <w:r w:rsidRPr="00BD6539">
        <w:rPr>
          <w:rFonts w:ascii="Georgia" w:hAnsi="Georgia"/>
          <w:i/>
          <w:w w:val="150"/>
          <w:sz w:val="28"/>
          <w:lang w:val="es-419"/>
        </w:rPr>
        <w:t>M</w:t>
      </w:r>
      <w:r w:rsidRPr="00BD6539">
        <w:rPr>
          <w:rFonts w:ascii="Georgia" w:hAnsi="Georgia"/>
          <w:i/>
          <w:w w:val="150"/>
          <w:sz w:val="18"/>
          <w:lang w:val="es-419"/>
        </w:rPr>
        <w:t xml:space="preserve"> A G I S T R A D O</w:t>
      </w:r>
      <w:r w:rsidRPr="00BD6539">
        <w:rPr>
          <w:rFonts w:ascii="Georgia" w:hAnsi="Georgia"/>
          <w:sz w:val="23"/>
          <w:szCs w:val="23"/>
          <w:lang w:val="es-419"/>
        </w:rPr>
        <w:t xml:space="preserve"> </w:t>
      </w:r>
    </w:p>
    <w:sectPr w:rsidR="00785FA3" w:rsidRPr="00BD6539" w:rsidSect="00BD6539">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C6" w:rsidRDefault="00E37EC6" w:rsidP="0099045D">
      <w:r>
        <w:separator/>
      </w:r>
    </w:p>
  </w:endnote>
  <w:endnote w:type="continuationSeparator" w:id="0">
    <w:p w:rsidR="00E37EC6" w:rsidRDefault="00E37EC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204F12" w:rsidRPr="007C23E2" w:rsidRDefault="00204F12" w:rsidP="0013771A">
    <w:pPr>
      <w:pStyle w:val="Piedepgina"/>
      <w:spacing w:line="360" w:lineRule="auto"/>
      <w:jc w:val="right"/>
      <w:rPr>
        <w:rFonts w:ascii="Georgia" w:hAnsi="Georgia" w:cs="Arial"/>
        <w:spacing w:val="20"/>
        <w:w w:val="200"/>
        <w:sz w:val="14"/>
        <w:szCs w:val="10"/>
        <w:lang w:val="es-CO"/>
      </w:rPr>
    </w:pPr>
  </w:p>
  <w:p w:rsidR="00204F12" w:rsidRPr="007C23E2" w:rsidRDefault="00204F1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204F12" w:rsidRPr="007C23E2" w:rsidRDefault="00204F12"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C6" w:rsidRDefault="00E37EC6" w:rsidP="0099045D">
      <w:r>
        <w:separator/>
      </w:r>
    </w:p>
  </w:footnote>
  <w:footnote w:type="continuationSeparator" w:id="0">
    <w:p w:rsidR="00E37EC6" w:rsidRDefault="00E37EC6" w:rsidP="0099045D">
      <w:r>
        <w:continuationSeparator/>
      </w:r>
    </w:p>
  </w:footnote>
  <w:footnote w:id="1">
    <w:p w:rsidR="004C3792" w:rsidRDefault="00204F12" w:rsidP="00BD6539">
      <w:pPr>
        <w:pStyle w:val="Textonotapie"/>
        <w:ind w:left="142" w:hanging="142"/>
        <w:jc w:val="both"/>
      </w:pPr>
      <w:r w:rsidRPr="00BD6539">
        <w:rPr>
          <w:rStyle w:val="Refdenotaalpie"/>
          <w:rFonts w:ascii="Arial" w:hAnsi="Arial" w:cs="Arial"/>
          <w:sz w:val="18"/>
        </w:rPr>
        <w:footnoteRef/>
      </w:r>
      <w:r w:rsidRPr="00BD6539">
        <w:rPr>
          <w:rFonts w:ascii="Arial" w:hAnsi="Arial" w:cs="Arial"/>
          <w:sz w:val="18"/>
        </w:rPr>
        <w:t xml:space="preserve"> QUINCHE R., Manuel F. Vías de hecho, acción de tutela contra providencias, Temis </w:t>
      </w:r>
      <w:proofErr w:type="spellStart"/>
      <w:r w:rsidRPr="00BD6539">
        <w:rPr>
          <w:rFonts w:ascii="Arial" w:hAnsi="Arial" w:cs="Arial"/>
          <w:sz w:val="18"/>
        </w:rPr>
        <w:t>SA</w:t>
      </w:r>
      <w:proofErr w:type="spellEnd"/>
      <w:r w:rsidRPr="00BD6539">
        <w:rPr>
          <w:rFonts w:ascii="Arial" w:hAnsi="Arial" w:cs="Arial"/>
          <w:sz w:val="18"/>
        </w:rPr>
        <w:t>, Bogotá, 2013,    p.103.</w:t>
      </w:r>
    </w:p>
  </w:footnote>
  <w:footnote w:id="2">
    <w:p w:rsidR="004C3792" w:rsidRDefault="00204F12" w:rsidP="00BD6539">
      <w:pPr>
        <w:pStyle w:val="Textonotapie"/>
        <w:ind w:left="142" w:hanging="142"/>
        <w:jc w:val="both"/>
      </w:pPr>
      <w:r w:rsidRPr="00BD6539">
        <w:rPr>
          <w:rStyle w:val="Refdenotaalpie"/>
          <w:rFonts w:ascii="Arial" w:hAnsi="Arial" w:cs="Arial"/>
          <w:sz w:val="18"/>
        </w:rPr>
        <w:footnoteRef/>
      </w:r>
      <w:r w:rsidRPr="00BD6539">
        <w:rPr>
          <w:rFonts w:ascii="Arial" w:hAnsi="Arial" w:cs="Arial"/>
          <w:sz w:val="18"/>
        </w:rPr>
        <w:t xml:space="preserve"> QUIROGA N., Édgar A. Tutela contra decisiones judiciales, Universidad Santo Tomás y editorial Ibáñez, Bogotá  DC, 2014, p.83.</w:t>
      </w:r>
    </w:p>
  </w:footnote>
  <w:footnote w:id="3">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T-917 de 2011.</w:t>
      </w:r>
    </w:p>
  </w:footnote>
  <w:footnote w:id="4">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lang w:val="es-MX"/>
        </w:rPr>
        <w:t xml:space="preserve"> CC. C-590 de 2005.</w:t>
      </w:r>
    </w:p>
  </w:footnote>
  <w:footnote w:id="5">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lang w:val="es-MX"/>
        </w:rPr>
        <w:t xml:space="preserve"> CC. </w:t>
      </w:r>
      <w:r w:rsidRPr="00BD6539">
        <w:rPr>
          <w:rFonts w:ascii="Arial" w:hAnsi="Arial" w:cs="Arial"/>
          <w:sz w:val="18"/>
        </w:rPr>
        <w:t xml:space="preserve">SU-037 de 2019, </w:t>
      </w:r>
      <w:r w:rsidRPr="00BD6539">
        <w:rPr>
          <w:rFonts w:ascii="Arial" w:hAnsi="Arial" w:cs="Arial"/>
          <w:bCs/>
          <w:sz w:val="18"/>
        </w:rPr>
        <w:t>SU-056 de 2018</w:t>
      </w:r>
      <w:r w:rsidRPr="00BD6539">
        <w:rPr>
          <w:rFonts w:ascii="Arial" w:hAnsi="Arial" w:cs="Arial"/>
          <w:sz w:val="18"/>
          <w:lang w:val="es-MX"/>
        </w:rPr>
        <w:t xml:space="preserve">, </w:t>
      </w:r>
      <w:hyperlink r:id="rId1" w:history="1">
        <w:r w:rsidRPr="00BD6539">
          <w:rPr>
            <w:rStyle w:val="Hipervnculo"/>
            <w:rFonts w:ascii="Arial" w:hAnsi="Arial" w:cs="Arial"/>
            <w:bCs/>
            <w:color w:val="000000"/>
            <w:sz w:val="18"/>
            <w:u w:val="none"/>
          </w:rPr>
          <w:t>SU-336 de 2017</w:t>
        </w:r>
      </w:hyperlink>
      <w:r w:rsidRPr="00BD6539">
        <w:rPr>
          <w:rFonts w:ascii="Arial" w:hAnsi="Arial" w:cs="Arial"/>
          <w:bCs/>
          <w:color w:val="000000"/>
          <w:sz w:val="18"/>
        </w:rPr>
        <w:t>, </w:t>
      </w:r>
      <w:hyperlink r:id="rId2" w:history="1">
        <w:r w:rsidRPr="00BD6539">
          <w:rPr>
            <w:rStyle w:val="Hipervnculo"/>
            <w:rFonts w:ascii="Arial" w:hAnsi="Arial" w:cs="Arial"/>
            <w:bCs/>
            <w:color w:val="000000"/>
            <w:sz w:val="18"/>
            <w:u w:val="none"/>
          </w:rPr>
          <w:t>SU-354 de 2017</w:t>
        </w:r>
      </w:hyperlink>
      <w:r w:rsidRPr="00BD6539">
        <w:rPr>
          <w:rFonts w:ascii="Arial" w:hAnsi="Arial" w:cs="Arial"/>
          <w:bCs/>
          <w:color w:val="000000"/>
          <w:sz w:val="18"/>
          <w:lang w:val="es-ES_tradnl"/>
        </w:rPr>
        <w:t xml:space="preserve">, </w:t>
      </w:r>
      <w:r w:rsidRPr="00BD6539">
        <w:rPr>
          <w:rFonts w:ascii="Arial" w:hAnsi="Arial" w:cs="Arial"/>
          <w:bCs/>
          <w:sz w:val="18"/>
          <w:lang w:val="es-ES_tradnl"/>
        </w:rPr>
        <w:t xml:space="preserve">T-137 de 2017 y </w:t>
      </w:r>
      <w:r w:rsidRPr="00BD6539">
        <w:rPr>
          <w:rFonts w:ascii="Arial" w:hAnsi="Arial" w:cs="Arial"/>
          <w:bCs/>
          <w:sz w:val="18"/>
        </w:rPr>
        <w:t>SU-222 de 2016</w:t>
      </w:r>
      <w:r w:rsidRPr="00BD6539">
        <w:rPr>
          <w:rFonts w:ascii="Arial" w:hAnsi="Arial" w:cs="Arial"/>
          <w:sz w:val="18"/>
          <w:lang w:val="es-MX"/>
        </w:rPr>
        <w:t>.</w:t>
      </w:r>
    </w:p>
  </w:footnote>
  <w:footnote w:id="6">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SU-627 de 2015.</w:t>
      </w:r>
    </w:p>
  </w:footnote>
  <w:footnote w:id="7">
    <w:p w:rsidR="004C3792" w:rsidRDefault="00204F12" w:rsidP="00BD6539">
      <w:pPr>
        <w:pStyle w:val="Textonotapie"/>
        <w:ind w:left="142" w:hanging="142"/>
        <w:jc w:val="both"/>
      </w:pPr>
      <w:r w:rsidRPr="00BD6539">
        <w:rPr>
          <w:rFonts w:ascii="Arial" w:hAnsi="Arial" w:cs="Arial"/>
          <w:sz w:val="18"/>
          <w:vertAlign w:val="superscript"/>
        </w:rPr>
        <w:footnoteRef/>
      </w:r>
      <w:r w:rsidRPr="00BD6539">
        <w:rPr>
          <w:rFonts w:ascii="Arial" w:hAnsi="Arial" w:cs="Arial"/>
          <w:sz w:val="18"/>
        </w:rPr>
        <w:t xml:space="preserve"> ESCUELA JUDICIAL RODRIGO LARA BONILLA. La acción de tutela en el ordenamiento constitucional colombiano, Universidad Nacional de Colombia, Catalina Botero Marino, </w:t>
      </w:r>
      <w:proofErr w:type="spellStart"/>
      <w:r w:rsidRPr="00BD6539">
        <w:rPr>
          <w:rFonts w:ascii="Arial" w:hAnsi="Arial" w:cs="Arial"/>
          <w:sz w:val="18"/>
        </w:rPr>
        <w:t>Ediprime</w:t>
      </w:r>
      <w:proofErr w:type="spellEnd"/>
      <w:r w:rsidRPr="00BD6539">
        <w:rPr>
          <w:rFonts w:ascii="Arial" w:hAnsi="Arial" w:cs="Arial"/>
          <w:sz w:val="18"/>
        </w:rPr>
        <w:t xml:space="preserve"> Ltda., 2006, p.61-75.</w:t>
      </w:r>
    </w:p>
  </w:footnote>
  <w:footnote w:id="8">
    <w:p w:rsidR="004C3792" w:rsidRDefault="00204F12" w:rsidP="00BD6539">
      <w:pPr>
        <w:pStyle w:val="Textonotapie"/>
        <w:jc w:val="both"/>
      </w:pPr>
      <w:r w:rsidRPr="00BD6539">
        <w:rPr>
          <w:rStyle w:val="Refdenotaalpie"/>
          <w:rFonts w:ascii="Arial" w:hAnsi="Arial" w:cs="Arial"/>
          <w:sz w:val="18"/>
          <w:lang w:val="es-CO"/>
        </w:rPr>
        <w:footnoteRef/>
      </w:r>
      <w:r w:rsidRPr="00BD6539">
        <w:rPr>
          <w:rFonts w:ascii="Arial" w:hAnsi="Arial" w:cs="Arial"/>
          <w:sz w:val="18"/>
          <w:lang w:val="es-CO"/>
        </w:rPr>
        <w:t xml:space="preserve"> QUINCHE R., Manuel F. La acción de tutela, el amparo en Colombia, Bogotá DC, 2011, p.233-285.</w:t>
      </w:r>
    </w:p>
  </w:footnote>
  <w:footnote w:id="9">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CC. T-024 de 2017.</w:t>
      </w:r>
    </w:p>
  </w:footnote>
  <w:footnote w:id="10">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CC. T-034 de 2017.</w:t>
      </w:r>
    </w:p>
  </w:footnote>
  <w:footnote w:id="11">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 xml:space="preserve">QUINCHE R., Manuel F. Vías de hecho. Acción de tutela contra providencias judiciales. Octava edición, Editorial Temis, Bogotá, 2013, p.128.   </w:t>
      </w:r>
    </w:p>
  </w:footnote>
  <w:footnote w:id="12">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 xml:space="preserve">CC.  T-1180 de 2001, también las </w:t>
      </w:r>
      <w:r w:rsidRPr="00BD6539">
        <w:rPr>
          <w:rFonts w:ascii="Arial" w:hAnsi="Arial" w:cs="Arial"/>
          <w:sz w:val="18"/>
        </w:rPr>
        <w:t>SU-159 de 2002, T-327 de 2011 y T-352 de 2012</w:t>
      </w:r>
      <w:r w:rsidRPr="00BD6539">
        <w:rPr>
          <w:rFonts w:ascii="Arial" w:hAnsi="Arial" w:cs="Arial"/>
          <w:sz w:val="18"/>
          <w:lang w:val="es-MX"/>
        </w:rPr>
        <w:t>.</w:t>
      </w:r>
    </w:p>
  </w:footnote>
  <w:footnote w:id="13">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CC. SU050-0218</w:t>
      </w:r>
    </w:p>
  </w:footnote>
  <w:footnote w:id="14">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lang w:val="es-MX"/>
        </w:rPr>
        <w:t xml:space="preserve"> CC. T-231 de 1994.</w:t>
      </w:r>
    </w:p>
  </w:footnote>
  <w:footnote w:id="15">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T-831 de 2012.</w:t>
      </w:r>
    </w:p>
  </w:footnote>
  <w:footnote w:id="16">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QUINCHE R., Manuel F. La acción de tutela, el amparo en Colombia, Bogotá DC, 2011, p.268.</w:t>
      </w:r>
    </w:p>
  </w:footnote>
  <w:footnote w:id="17">
    <w:p w:rsidR="004C3792" w:rsidRDefault="00204F12" w:rsidP="00BD6539">
      <w:pPr>
        <w:pStyle w:val="Textonotapie"/>
        <w:jc w:val="both"/>
      </w:pPr>
      <w:r w:rsidRPr="00BD6539">
        <w:rPr>
          <w:rFonts w:ascii="Arial" w:hAnsi="Arial" w:cs="Arial"/>
          <w:sz w:val="18"/>
          <w:vertAlign w:val="superscript"/>
        </w:rPr>
        <w:footnoteRef/>
      </w:r>
      <w:r w:rsidRPr="00BD6539">
        <w:rPr>
          <w:rFonts w:ascii="Arial" w:hAnsi="Arial" w:cs="Arial"/>
          <w:sz w:val="18"/>
          <w:lang w:val="es-CO"/>
        </w:rPr>
        <w:t xml:space="preserve"> </w:t>
      </w:r>
      <w:r w:rsidRPr="00BD6539">
        <w:rPr>
          <w:rFonts w:ascii="Arial" w:hAnsi="Arial" w:cs="Arial"/>
          <w:sz w:val="18"/>
          <w:lang w:val="es-MX"/>
        </w:rPr>
        <w:t>CC</w:t>
      </w:r>
      <w:r w:rsidRPr="00BD6539">
        <w:rPr>
          <w:rFonts w:ascii="Arial" w:hAnsi="Arial" w:cs="Arial"/>
          <w:sz w:val="18"/>
          <w:lang w:val="es-CO"/>
        </w:rPr>
        <w:t>. T-573 de 1997.</w:t>
      </w:r>
    </w:p>
  </w:footnote>
  <w:footnote w:id="18">
    <w:p w:rsidR="004C3792" w:rsidRDefault="00204F12" w:rsidP="00BD6539">
      <w:pPr>
        <w:pStyle w:val="Textonotapie"/>
        <w:jc w:val="both"/>
      </w:pPr>
      <w:r w:rsidRPr="00BD6539">
        <w:rPr>
          <w:rFonts w:ascii="Arial" w:hAnsi="Arial" w:cs="Arial"/>
          <w:sz w:val="18"/>
          <w:vertAlign w:val="superscript"/>
        </w:rPr>
        <w:footnoteRef/>
      </w:r>
      <w:r w:rsidRPr="00BD6539">
        <w:rPr>
          <w:rFonts w:ascii="Arial" w:hAnsi="Arial" w:cs="Arial"/>
          <w:sz w:val="18"/>
          <w:lang w:val="es-CO"/>
        </w:rPr>
        <w:t xml:space="preserve"> </w:t>
      </w:r>
      <w:r w:rsidRPr="00BD6539">
        <w:rPr>
          <w:rFonts w:ascii="Arial" w:hAnsi="Arial" w:cs="Arial"/>
          <w:sz w:val="18"/>
          <w:lang w:val="es-MX"/>
        </w:rPr>
        <w:t>CC</w:t>
      </w:r>
      <w:r w:rsidRPr="00BD6539">
        <w:rPr>
          <w:rFonts w:ascii="Arial" w:hAnsi="Arial" w:cs="Arial"/>
          <w:sz w:val="18"/>
          <w:lang w:val="es-CO"/>
        </w:rPr>
        <w:t>. T-567 de 1998.</w:t>
      </w:r>
    </w:p>
  </w:footnote>
  <w:footnote w:id="19">
    <w:p w:rsidR="004C3792" w:rsidRDefault="00204F12" w:rsidP="00BD6539">
      <w:pPr>
        <w:pStyle w:val="Textonotapie"/>
        <w:jc w:val="both"/>
      </w:pPr>
      <w:r w:rsidRPr="00BD6539">
        <w:rPr>
          <w:rFonts w:ascii="Arial" w:hAnsi="Arial" w:cs="Arial"/>
          <w:sz w:val="18"/>
          <w:vertAlign w:val="superscript"/>
        </w:rPr>
        <w:footnoteRef/>
      </w:r>
      <w:r w:rsidRPr="00BD6539">
        <w:rPr>
          <w:rFonts w:ascii="Arial" w:hAnsi="Arial" w:cs="Arial"/>
          <w:sz w:val="18"/>
          <w:lang w:val="es-CO"/>
        </w:rPr>
        <w:t xml:space="preserve"> </w:t>
      </w:r>
      <w:r w:rsidRPr="00BD6539">
        <w:rPr>
          <w:rFonts w:ascii="Arial" w:hAnsi="Arial" w:cs="Arial"/>
          <w:sz w:val="18"/>
          <w:lang w:val="es-MX"/>
        </w:rPr>
        <w:t>CC</w:t>
      </w:r>
      <w:r w:rsidRPr="00BD6539">
        <w:rPr>
          <w:rFonts w:ascii="Arial" w:hAnsi="Arial" w:cs="Arial"/>
          <w:sz w:val="18"/>
          <w:lang w:val="es-CO"/>
        </w:rPr>
        <w:t>. T-001 de 1999.</w:t>
      </w:r>
    </w:p>
  </w:footnote>
  <w:footnote w:id="20">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SU-949 de 2014 y T-192 de 2015.</w:t>
      </w:r>
    </w:p>
  </w:footnote>
  <w:footnote w:id="21">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SU-949 de 2014.</w:t>
      </w:r>
      <w:r w:rsidRPr="00BD6539">
        <w:rPr>
          <w:rFonts w:ascii="Arial" w:hAnsi="Arial" w:cs="Arial"/>
          <w:sz w:val="18"/>
          <w:lang w:val="es-CO"/>
        </w:rPr>
        <w:t xml:space="preserve"> </w:t>
      </w:r>
    </w:p>
  </w:footnote>
  <w:footnote w:id="22">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CC. </w:t>
      </w:r>
      <w:r w:rsidRPr="00BD6539">
        <w:rPr>
          <w:rFonts w:ascii="Arial" w:hAnsi="Arial" w:cs="Arial"/>
          <w:bCs/>
          <w:sz w:val="18"/>
          <w:lang w:val="es-MX"/>
        </w:rPr>
        <w:t>SU-050 de 2017, T-233 de 2017, T-235 de 2017 y T-002 de 2018.</w:t>
      </w:r>
    </w:p>
  </w:footnote>
  <w:footnote w:id="23">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CC</w:t>
      </w:r>
      <w:r w:rsidRPr="00BD6539">
        <w:rPr>
          <w:rFonts w:ascii="Arial" w:hAnsi="Arial" w:cs="Arial"/>
          <w:sz w:val="18"/>
          <w:lang w:val="es-CO"/>
        </w:rPr>
        <w:t>. SU 499 de 2016, T137 de 2017 y T-323 de 2017</w:t>
      </w:r>
      <w:r w:rsidRPr="00BD6539">
        <w:rPr>
          <w:rFonts w:ascii="Arial" w:hAnsi="Arial" w:cs="Arial"/>
          <w:sz w:val="18"/>
        </w:rPr>
        <w:t xml:space="preserve">. </w:t>
      </w:r>
    </w:p>
  </w:footnote>
  <w:footnote w:id="24">
    <w:p w:rsidR="004C3792" w:rsidRDefault="006E770F"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 xml:space="preserve">ROJAS G., Miguel E. Código General del Proceso comentado, 3ª edición. Escuela de Actualización Jurídica </w:t>
      </w:r>
      <w:proofErr w:type="spellStart"/>
      <w:r w:rsidRPr="00BD6539">
        <w:rPr>
          <w:rFonts w:ascii="Arial" w:hAnsi="Arial" w:cs="Arial"/>
          <w:sz w:val="18"/>
          <w:lang w:val="es-CO"/>
        </w:rPr>
        <w:t>esaju</w:t>
      </w:r>
      <w:proofErr w:type="spellEnd"/>
      <w:r w:rsidRPr="00BD6539">
        <w:rPr>
          <w:rFonts w:ascii="Arial" w:hAnsi="Arial" w:cs="Arial"/>
          <w:sz w:val="18"/>
          <w:lang w:val="es-CO"/>
        </w:rPr>
        <w:t xml:space="preserve">, Bogotá, </w:t>
      </w:r>
      <w:r w:rsidR="00E34558" w:rsidRPr="00BD6539">
        <w:rPr>
          <w:rFonts w:ascii="Arial" w:hAnsi="Arial" w:cs="Arial"/>
          <w:sz w:val="18"/>
          <w:lang w:val="es-CO"/>
        </w:rPr>
        <w:t>2017, p.180-181.</w:t>
      </w:r>
      <w:r w:rsidRPr="00BD6539">
        <w:rPr>
          <w:rFonts w:ascii="Arial" w:hAnsi="Arial" w:cs="Arial"/>
          <w:lang w:val="es-CO"/>
        </w:rPr>
        <w:t xml:space="preserve"> </w:t>
      </w:r>
    </w:p>
  </w:footnote>
  <w:footnote w:id="25">
    <w:p w:rsidR="004C3792" w:rsidRDefault="00012688"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 xml:space="preserve">ROJAS G., Miguel E. </w:t>
      </w:r>
      <w:proofErr w:type="spellStart"/>
      <w:r w:rsidRPr="00BD6539">
        <w:rPr>
          <w:rFonts w:ascii="Arial" w:hAnsi="Arial" w:cs="Arial"/>
          <w:sz w:val="18"/>
          <w:lang w:val="es-CO"/>
        </w:rPr>
        <w:t>Ob</w:t>
      </w:r>
      <w:proofErr w:type="spellEnd"/>
      <w:r w:rsidRPr="00BD6539">
        <w:rPr>
          <w:rFonts w:ascii="Arial" w:hAnsi="Arial" w:cs="Arial"/>
          <w:sz w:val="18"/>
          <w:lang w:val="es-CO"/>
        </w:rPr>
        <w:t xml:space="preserve"> cit.</w:t>
      </w:r>
    </w:p>
  </w:footnote>
  <w:footnote w:id="26">
    <w:p w:rsidR="004C3792" w:rsidRDefault="002C5591"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 xml:space="preserve">MORALES M., HERNANDO. Curso de Derecho Procesal Civil – Parte General, reimpresión de la 11º Edición de 1991. Editorial ABC, Bogotá, 2015, p.290. </w:t>
      </w:r>
    </w:p>
  </w:footnote>
  <w:footnote w:id="27">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CSJ. STC4818-2019.</w:t>
      </w:r>
    </w:p>
  </w:footnote>
  <w:footnote w:id="28">
    <w:p w:rsidR="004C3792" w:rsidRDefault="00204F12"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MX"/>
        </w:rPr>
        <w:t>CC. T-238 -2011 también puede consultarse la T-450 de 2018.</w:t>
      </w:r>
    </w:p>
  </w:footnote>
  <w:footnote w:id="29">
    <w:p w:rsidR="004C3792" w:rsidRDefault="006E54DA"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CC. C-951 de 2014.</w:t>
      </w:r>
    </w:p>
  </w:footnote>
  <w:footnote w:id="30">
    <w:p w:rsidR="004C3792" w:rsidRDefault="006E54DA"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 xml:space="preserve">CC. </w:t>
      </w:r>
      <w:r w:rsidRPr="00BD6539">
        <w:rPr>
          <w:rFonts w:ascii="Arial" w:hAnsi="Arial" w:cs="Arial"/>
          <w:color w:val="2D2D2D"/>
          <w:sz w:val="18"/>
          <w:shd w:val="clear" w:color="auto" w:fill="FFFFFF"/>
        </w:rPr>
        <w:t>T-017 de 2007.</w:t>
      </w:r>
    </w:p>
  </w:footnote>
  <w:footnote w:id="31">
    <w:p w:rsidR="004C3792" w:rsidRDefault="00E50955" w:rsidP="00BD6539">
      <w:pPr>
        <w:pStyle w:val="Textonotapie"/>
        <w:jc w:val="both"/>
      </w:pPr>
      <w:r w:rsidRPr="00BD6539">
        <w:rPr>
          <w:rStyle w:val="Refdenotaalpie"/>
          <w:rFonts w:ascii="Arial" w:hAnsi="Arial" w:cs="Arial"/>
          <w:sz w:val="18"/>
        </w:rPr>
        <w:footnoteRef/>
      </w:r>
      <w:r w:rsidRPr="00BD6539">
        <w:rPr>
          <w:rFonts w:ascii="Arial" w:hAnsi="Arial" w:cs="Arial"/>
          <w:sz w:val="18"/>
        </w:rPr>
        <w:t xml:space="preserve"> </w:t>
      </w:r>
      <w:r w:rsidRPr="00BD6539">
        <w:rPr>
          <w:rFonts w:ascii="Arial" w:hAnsi="Arial" w:cs="Arial"/>
          <w:sz w:val="18"/>
          <w:lang w:val="es-CO"/>
        </w:rPr>
        <w:t>CC. C-951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F0193F">
      <w:rPr>
        <w:rFonts w:ascii="Georgia" w:hAnsi="Georgia" w:cs="Calibri"/>
        <w:i/>
        <w:noProof/>
        <w:sz w:val="20"/>
      </w:rPr>
      <w:t>10</w:t>
    </w:r>
    <w:r w:rsidRPr="007C23E2">
      <w:rPr>
        <w:rFonts w:ascii="Georgia" w:hAnsi="Georgia" w:cs="Calibri"/>
        <w:i/>
        <w:sz w:val="20"/>
      </w:rPr>
      <w:fldChar w:fldCharType="end"/>
    </w:r>
  </w:p>
  <w:p w:rsidR="00204F12" w:rsidRPr="003B0CC2" w:rsidRDefault="00204F12"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No.201</w:t>
    </w:r>
    <w:r>
      <w:rPr>
        <w:rFonts w:ascii="Georgia" w:hAnsi="Georgia" w:cs="Calibri"/>
        <w:i/>
        <w:sz w:val="18"/>
        <w:szCs w:val="22"/>
      </w:rPr>
      <w:t>9</w:t>
    </w:r>
    <w:r w:rsidRPr="003B0CC2">
      <w:rPr>
        <w:rFonts w:ascii="Georgia" w:hAnsi="Georgia" w:cs="Calibri"/>
        <w:i/>
        <w:sz w:val="18"/>
        <w:szCs w:val="22"/>
      </w:rPr>
      <w:t>-</w:t>
    </w:r>
    <w:r>
      <w:rPr>
        <w:rFonts w:ascii="Georgia" w:hAnsi="Georgia" w:cs="Calibri"/>
        <w:i/>
        <w:sz w:val="18"/>
        <w:szCs w:val="22"/>
      </w:rPr>
      <w:t>00083-01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6D0A8182"/>
    <w:lvl w:ilvl="0" w:tplc="BDC6C88C">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5"/>
  </w:num>
  <w:num w:numId="3">
    <w:abstractNumId w:val="22"/>
  </w:num>
  <w:num w:numId="4">
    <w:abstractNumId w:val="6"/>
  </w:num>
  <w:num w:numId="5">
    <w:abstractNumId w:val="38"/>
  </w:num>
  <w:num w:numId="6">
    <w:abstractNumId w:val="1"/>
  </w:num>
  <w:num w:numId="7">
    <w:abstractNumId w:val="32"/>
  </w:num>
  <w:num w:numId="8">
    <w:abstractNumId w:val="2"/>
  </w:num>
  <w:num w:numId="9">
    <w:abstractNumId w:val="39"/>
  </w:num>
  <w:num w:numId="10">
    <w:abstractNumId w:val="33"/>
  </w:num>
  <w:num w:numId="11">
    <w:abstractNumId w:val="28"/>
  </w:num>
  <w:num w:numId="12">
    <w:abstractNumId w:val="35"/>
  </w:num>
  <w:num w:numId="13">
    <w:abstractNumId w:val="16"/>
  </w:num>
  <w:num w:numId="14">
    <w:abstractNumId w:val="19"/>
  </w:num>
  <w:num w:numId="15">
    <w:abstractNumId w:val="26"/>
  </w:num>
  <w:num w:numId="16">
    <w:abstractNumId w:val="10"/>
  </w:num>
  <w:num w:numId="17">
    <w:abstractNumId w:val="27"/>
  </w:num>
  <w:num w:numId="18">
    <w:abstractNumId w:val="14"/>
  </w:num>
  <w:num w:numId="19">
    <w:abstractNumId w:val="11"/>
  </w:num>
  <w:num w:numId="20">
    <w:abstractNumId w:val="20"/>
  </w:num>
  <w:num w:numId="21">
    <w:abstractNumId w:val="30"/>
  </w:num>
  <w:num w:numId="22">
    <w:abstractNumId w:val="34"/>
  </w:num>
  <w:num w:numId="23">
    <w:abstractNumId w:val="13"/>
  </w:num>
  <w:num w:numId="24">
    <w:abstractNumId w:val="18"/>
  </w:num>
  <w:num w:numId="25">
    <w:abstractNumId w:val="14"/>
  </w:num>
  <w:num w:numId="26">
    <w:abstractNumId w:val="4"/>
  </w:num>
  <w:num w:numId="27">
    <w:abstractNumId w:val="40"/>
  </w:num>
  <w:num w:numId="28">
    <w:abstractNumId w:val="12"/>
  </w:num>
  <w:num w:numId="29">
    <w:abstractNumId w:val="36"/>
  </w:num>
  <w:num w:numId="30">
    <w:abstractNumId w:val="17"/>
  </w:num>
  <w:num w:numId="31">
    <w:abstractNumId w:val="23"/>
  </w:num>
  <w:num w:numId="32">
    <w:abstractNumId w:val="15"/>
  </w:num>
  <w:num w:numId="33">
    <w:abstractNumId w:val="31"/>
  </w:num>
  <w:num w:numId="34">
    <w:abstractNumId w:val="5"/>
  </w:num>
  <w:num w:numId="35">
    <w:abstractNumId w:val="37"/>
  </w:num>
  <w:num w:numId="36">
    <w:abstractNumId w:val="29"/>
  </w:num>
  <w:num w:numId="37">
    <w:abstractNumId w:val="24"/>
  </w:num>
  <w:num w:numId="38">
    <w:abstractNumId w:val="14"/>
  </w:num>
  <w:num w:numId="39">
    <w:abstractNumId w:val="9"/>
  </w:num>
  <w:num w:numId="40">
    <w:abstractNumId w:val="0"/>
  </w:num>
  <w:num w:numId="41">
    <w:abstractNumId w:val="3"/>
  </w:num>
  <w:num w:numId="42">
    <w:abstractNumId w:val="7"/>
  </w:num>
  <w:num w:numId="43">
    <w:abstractNumId w:val="8"/>
  </w:num>
  <w:num w:numId="44">
    <w:abstractNumId w:val="2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68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3741"/>
    <w:rsid w:val="00043ADF"/>
    <w:rsid w:val="00043BB5"/>
    <w:rsid w:val="000449B2"/>
    <w:rsid w:val="000454FB"/>
    <w:rsid w:val="00045578"/>
    <w:rsid w:val="000456B5"/>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02"/>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77B54"/>
    <w:rsid w:val="00180B3C"/>
    <w:rsid w:val="00181213"/>
    <w:rsid w:val="00181C9F"/>
    <w:rsid w:val="00181ECC"/>
    <w:rsid w:val="00183208"/>
    <w:rsid w:val="00183C2E"/>
    <w:rsid w:val="001844E9"/>
    <w:rsid w:val="001846DE"/>
    <w:rsid w:val="00184E11"/>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19FC"/>
    <w:rsid w:val="002C2622"/>
    <w:rsid w:val="002C3B48"/>
    <w:rsid w:val="002C3E10"/>
    <w:rsid w:val="002C45F8"/>
    <w:rsid w:val="002C4684"/>
    <w:rsid w:val="002C4983"/>
    <w:rsid w:val="002C4AC0"/>
    <w:rsid w:val="002C4C30"/>
    <w:rsid w:val="002C5039"/>
    <w:rsid w:val="002C50BB"/>
    <w:rsid w:val="002C5523"/>
    <w:rsid w:val="002C5591"/>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7A2"/>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190"/>
    <w:rsid w:val="00321495"/>
    <w:rsid w:val="003222EF"/>
    <w:rsid w:val="0032256F"/>
    <w:rsid w:val="00322B07"/>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90A"/>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45C"/>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3792"/>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D72"/>
    <w:rsid w:val="005111AD"/>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4AF"/>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508"/>
    <w:rsid w:val="0055788B"/>
    <w:rsid w:val="0055798C"/>
    <w:rsid w:val="00557A1B"/>
    <w:rsid w:val="00557CDA"/>
    <w:rsid w:val="0056065A"/>
    <w:rsid w:val="00560D55"/>
    <w:rsid w:val="00561182"/>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1B17"/>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136"/>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1D1"/>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3EE"/>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4D"/>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A"/>
    <w:rsid w:val="006E5F93"/>
    <w:rsid w:val="006E69BE"/>
    <w:rsid w:val="006E6BD7"/>
    <w:rsid w:val="006E6C8E"/>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694"/>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117"/>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57B0"/>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5F4"/>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4FB"/>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4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1CEE"/>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602"/>
    <w:rsid w:val="00923780"/>
    <w:rsid w:val="0092381F"/>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0E1"/>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53D"/>
    <w:rsid w:val="009D366A"/>
    <w:rsid w:val="009D37B7"/>
    <w:rsid w:val="009D37D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0B6"/>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5E3"/>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39"/>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912"/>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AA6"/>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8A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CC1"/>
    <w:rsid w:val="00D33E7B"/>
    <w:rsid w:val="00D34C8C"/>
    <w:rsid w:val="00D3531C"/>
    <w:rsid w:val="00D36179"/>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D7C"/>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37EC6"/>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95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4D82"/>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6469"/>
    <w:rsid w:val="00EF742E"/>
    <w:rsid w:val="00EF7E9E"/>
    <w:rsid w:val="00F0001C"/>
    <w:rsid w:val="00F00977"/>
    <w:rsid w:val="00F01271"/>
    <w:rsid w:val="00F0165D"/>
    <w:rsid w:val="00F0193F"/>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6D01D-4EAE-4077-833B-2CA3E0A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02933">
      <w:marLeft w:val="0"/>
      <w:marRight w:val="0"/>
      <w:marTop w:val="0"/>
      <w:marBottom w:val="0"/>
      <w:divBdr>
        <w:top w:val="none" w:sz="0" w:space="0" w:color="auto"/>
        <w:left w:val="none" w:sz="0" w:space="0" w:color="auto"/>
        <w:bottom w:val="none" w:sz="0" w:space="0" w:color="auto"/>
        <w:right w:val="none" w:sz="0" w:space="0" w:color="auto"/>
      </w:divBdr>
    </w:div>
    <w:div w:id="1130902934">
      <w:marLeft w:val="0"/>
      <w:marRight w:val="0"/>
      <w:marTop w:val="0"/>
      <w:marBottom w:val="0"/>
      <w:divBdr>
        <w:top w:val="none" w:sz="0" w:space="0" w:color="auto"/>
        <w:left w:val="none" w:sz="0" w:space="0" w:color="auto"/>
        <w:bottom w:val="none" w:sz="0" w:space="0" w:color="auto"/>
        <w:right w:val="none" w:sz="0" w:space="0" w:color="auto"/>
      </w:divBdr>
    </w:div>
    <w:div w:id="1130902935">
      <w:marLeft w:val="0"/>
      <w:marRight w:val="0"/>
      <w:marTop w:val="0"/>
      <w:marBottom w:val="0"/>
      <w:divBdr>
        <w:top w:val="none" w:sz="0" w:space="0" w:color="auto"/>
        <w:left w:val="none" w:sz="0" w:space="0" w:color="auto"/>
        <w:bottom w:val="none" w:sz="0" w:space="0" w:color="auto"/>
        <w:right w:val="none" w:sz="0" w:space="0" w:color="auto"/>
      </w:divBdr>
    </w:div>
    <w:div w:id="1130902936">
      <w:marLeft w:val="0"/>
      <w:marRight w:val="0"/>
      <w:marTop w:val="0"/>
      <w:marBottom w:val="0"/>
      <w:divBdr>
        <w:top w:val="none" w:sz="0" w:space="0" w:color="auto"/>
        <w:left w:val="none" w:sz="0" w:space="0" w:color="auto"/>
        <w:bottom w:val="none" w:sz="0" w:space="0" w:color="auto"/>
        <w:right w:val="none" w:sz="0" w:space="0" w:color="auto"/>
      </w:divBdr>
    </w:div>
    <w:div w:id="1130902937">
      <w:marLeft w:val="0"/>
      <w:marRight w:val="0"/>
      <w:marTop w:val="0"/>
      <w:marBottom w:val="0"/>
      <w:divBdr>
        <w:top w:val="none" w:sz="0" w:space="0" w:color="auto"/>
        <w:left w:val="none" w:sz="0" w:space="0" w:color="auto"/>
        <w:bottom w:val="none" w:sz="0" w:space="0" w:color="auto"/>
        <w:right w:val="none" w:sz="0" w:space="0" w:color="auto"/>
      </w:divBdr>
    </w:div>
    <w:div w:id="1130902938">
      <w:marLeft w:val="0"/>
      <w:marRight w:val="0"/>
      <w:marTop w:val="0"/>
      <w:marBottom w:val="0"/>
      <w:divBdr>
        <w:top w:val="none" w:sz="0" w:space="0" w:color="auto"/>
        <w:left w:val="none" w:sz="0" w:space="0" w:color="auto"/>
        <w:bottom w:val="none" w:sz="0" w:space="0" w:color="auto"/>
        <w:right w:val="none" w:sz="0" w:space="0" w:color="auto"/>
      </w:divBdr>
    </w:div>
    <w:div w:id="1130902939">
      <w:marLeft w:val="0"/>
      <w:marRight w:val="0"/>
      <w:marTop w:val="0"/>
      <w:marBottom w:val="0"/>
      <w:divBdr>
        <w:top w:val="none" w:sz="0" w:space="0" w:color="auto"/>
        <w:left w:val="none" w:sz="0" w:space="0" w:color="auto"/>
        <w:bottom w:val="none" w:sz="0" w:space="0" w:color="auto"/>
        <w:right w:val="none" w:sz="0" w:space="0" w:color="auto"/>
      </w:divBdr>
    </w:div>
    <w:div w:id="1130902940">
      <w:marLeft w:val="0"/>
      <w:marRight w:val="0"/>
      <w:marTop w:val="0"/>
      <w:marBottom w:val="0"/>
      <w:divBdr>
        <w:top w:val="none" w:sz="0" w:space="0" w:color="auto"/>
        <w:left w:val="none" w:sz="0" w:space="0" w:color="auto"/>
        <w:bottom w:val="none" w:sz="0" w:space="0" w:color="auto"/>
        <w:right w:val="none" w:sz="0" w:space="0" w:color="auto"/>
      </w:divBdr>
    </w:div>
    <w:div w:id="1130902941">
      <w:marLeft w:val="0"/>
      <w:marRight w:val="0"/>
      <w:marTop w:val="0"/>
      <w:marBottom w:val="0"/>
      <w:divBdr>
        <w:top w:val="none" w:sz="0" w:space="0" w:color="auto"/>
        <w:left w:val="none" w:sz="0" w:space="0" w:color="auto"/>
        <w:bottom w:val="none" w:sz="0" w:space="0" w:color="auto"/>
        <w:right w:val="none" w:sz="0" w:space="0" w:color="auto"/>
      </w:divBdr>
    </w:div>
    <w:div w:id="1130902942">
      <w:marLeft w:val="0"/>
      <w:marRight w:val="0"/>
      <w:marTop w:val="0"/>
      <w:marBottom w:val="0"/>
      <w:divBdr>
        <w:top w:val="none" w:sz="0" w:space="0" w:color="auto"/>
        <w:left w:val="none" w:sz="0" w:space="0" w:color="auto"/>
        <w:bottom w:val="none" w:sz="0" w:space="0" w:color="auto"/>
        <w:right w:val="none" w:sz="0" w:space="0" w:color="auto"/>
      </w:divBdr>
    </w:div>
    <w:div w:id="1130902943">
      <w:marLeft w:val="0"/>
      <w:marRight w:val="0"/>
      <w:marTop w:val="0"/>
      <w:marBottom w:val="0"/>
      <w:divBdr>
        <w:top w:val="none" w:sz="0" w:space="0" w:color="auto"/>
        <w:left w:val="none" w:sz="0" w:space="0" w:color="auto"/>
        <w:bottom w:val="none" w:sz="0" w:space="0" w:color="auto"/>
        <w:right w:val="none" w:sz="0" w:space="0" w:color="auto"/>
      </w:divBdr>
    </w:div>
    <w:div w:id="1130902944">
      <w:marLeft w:val="0"/>
      <w:marRight w:val="0"/>
      <w:marTop w:val="0"/>
      <w:marBottom w:val="0"/>
      <w:divBdr>
        <w:top w:val="none" w:sz="0" w:space="0" w:color="auto"/>
        <w:left w:val="none" w:sz="0" w:space="0" w:color="auto"/>
        <w:bottom w:val="none" w:sz="0" w:space="0" w:color="auto"/>
        <w:right w:val="none" w:sz="0" w:space="0" w:color="auto"/>
      </w:divBdr>
    </w:div>
    <w:div w:id="1130902945">
      <w:marLeft w:val="0"/>
      <w:marRight w:val="0"/>
      <w:marTop w:val="0"/>
      <w:marBottom w:val="0"/>
      <w:divBdr>
        <w:top w:val="none" w:sz="0" w:space="0" w:color="auto"/>
        <w:left w:val="none" w:sz="0" w:space="0" w:color="auto"/>
        <w:bottom w:val="none" w:sz="0" w:space="0" w:color="auto"/>
        <w:right w:val="none" w:sz="0" w:space="0" w:color="auto"/>
      </w:divBdr>
    </w:div>
    <w:div w:id="1130902946">
      <w:marLeft w:val="0"/>
      <w:marRight w:val="0"/>
      <w:marTop w:val="0"/>
      <w:marBottom w:val="0"/>
      <w:divBdr>
        <w:top w:val="none" w:sz="0" w:space="0" w:color="auto"/>
        <w:left w:val="none" w:sz="0" w:space="0" w:color="auto"/>
        <w:bottom w:val="none" w:sz="0" w:space="0" w:color="auto"/>
        <w:right w:val="none" w:sz="0" w:space="0" w:color="auto"/>
      </w:divBdr>
    </w:div>
    <w:div w:id="1130902947">
      <w:marLeft w:val="0"/>
      <w:marRight w:val="0"/>
      <w:marTop w:val="0"/>
      <w:marBottom w:val="0"/>
      <w:divBdr>
        <w:top w:val="none" w:sz="0" w:space="0" w:color="auto"/>
        <w:left w:val="none" w:sz="0" w:space="0" w:color="auto"/>
        <w:bottom w:val="none" w:sz="0" w:space="0" w:color="auto"/>
        <w:right w:val="none" w:sz="0" w:space="0" w:color="auto"/>
      </w:divBdr>
    </w:div>
    <w:div w:id="1130902950">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
        <w:div w:id="1130902949">
          <w:marLeft w:val="0"/>
          <w:marRight w:val="0"/>
          <w:marTop w:val="0"/>
          <w:marBottom w:val="0"/>
          <w:divBdr>
            <w:top w:val="none" w:sz="0" w:space="0" w:color="auto"/>
            <w:left w:val="none" w:sz="0" w:space="0" w:color="auto"/>
            <w:bottom w:val="none" w:sz="0" w:space="0" w:color="auto"/>
            <w:right w:val="none" w:sz="0" w:space="0" w:color="auto"/>
          </w:divBdr>
        </w:div>
        <w:div w:id="1130902951">
          <w:marLeft w:val="0"/>
          <w:marRight w:val="0"/>
          <w:marTop w:val="0"/>
          <w:marBottom w:val="0"/>
          <w:divBdr>
            <w:top w:val="none" w:sz="0" w:space="0" w:color="auto"/>
            <w:left w:val="none" w:sz="0" w:space="0" w:color="auto"/>
            <w:bottom w:val="none" w:sz="0" w:space="0" w:color="auto"/>
            <w:right w:val="none" w:sz="0" w:space="0" w:color="auto"/>
          </w:divBdr>
        </w:div>
        <w:div w:id="1130902952">
          <w:marLeft w:val="0"/>
          <w:marRight w:val="0"/>
          <w:marTop w:val="0"/>
          <w:marBottom w:val="0"/>
          <w:divBdr>
            <w:top w:val="none" w:sz="0" w:space="0" w:color="auto"/>
            <w:left w:val="none" w:sz="0" w:space="0" w:color="auto"/>
            <w:bottom w:val="none" w:sz="0" w:space="0" w:color="auto"/>
            <w:right w:val="none" w:sz="0" w:space="0" w:color="auto"/>
          </w:divBdr>
        </w:div>
        <w:div w:id="1130902953">
          <w:marLeft w:val="0"/>
          <w:marRight w:val="0"/>
          <w:marTop w:val="0"/>
          <w:marBottom w:val="0"/>
          <w:divBdr>
            <w:top w:val="none" w:sz="0" w:space="0" w:color="auto"/>
            <w:left w:val="none" w:sz="0" w:space="0" w:color="auto"/>
            <w:bottom w:val="none" w:sz="0" w:space="0" w:color="auto"/>
            <w:right w:val="none" w:sz="0" w:space="0" w:color="auto"/>
          </w:divBdr>
        </w:div>
        <w:div w:id="1130902954">
          <w:marLeft w:val="0"/>
          <w:marRight w:val="0"/>
          <w:marTop w:val="0"/>
          <w:marBottom w:val="0"/>
          <w:divBdr>
            <w:top w:val="none" w:sz="0" w:space="0" w:color="auto"/>
            <w:left w:val="none" w:sz="0" w:space="0" w:color="auto"/>
            <w:bottom w:val="none" w:sz="0" w:space="0" w:color="auto"/>
            <w:right w:val="none" w:sz="0" w:space="0" w:color="auto"/>
          </w:divBdr>
        </w:div>
        <w:div w:id="1130902957">
          <w:marLeft w:val="0"/>
          <w:marRight w:val="0"/>
          <w:marTop w:val="0"/>
          <w:marBottom w:val="0"/>
          <w:divBdr>
            <w:top w:val="none" w:sz="0" w:space="0" w:color="auto"/>
            <w:left w:val="none" w:sz="0" w:space="0" w:color="auto"/>
            <w:bottom w:val="none" w:sz="0" w:space="0" w:color="auto"/>
            <w:right w:val="none" w:sz="0" w:space="0" w:color="auto"/>
          </w:divBdr>
        </w:div>
        <w:div w:id="1130902959">
          <w:marLeft w:val="0"/>
          <w:marRight w:val="0"/>
          <w:marTop w:val="0"/>
          <w:marBottom w:val="0"/>
          <w:divBdr>
            <w:top w:val="none" w:sz="0" w:space="0" w:color="auto"/>
            <w:left w:val="none" w:sz="0" w:space="0" w:color="auto"/>
            <w:bottom w:val="none" w:sz="0" w:space="0" w:color="auto"/>
            <w:right w:val="none" w:sz="0" w:space="0" w:color="auto"/>
          </w:divBdr>
        </w:div>
        <w:div w:id="1130902960">
          <w:marLeft w:val="0"/>
          <w:marRight w:val="0"/>
          <w:marTop w:val="0"/>
          <w:marBottom w:val="0"/>
          <w:divBdr>
            <w:top w:val="none" w:sz="0" w:space="0" w:color="auto"/>
            <w:left w:val="none" w:sz="0" w:space="0" w:color="auto"/>
            <w:bottom w:val="none" w:sz="0" w:space="0" w:color="auto"/>
            <w:right w:val="none" w:sz="0" w:space="0" w:color="auto"/>
          </w:divBdr>
        </w:div>
        <w:div w:id="1130902961">
          <w:marLeft w:val="0"/>
          <w:marRight w:val="0"/>
          <w:marTop w:val="0"/>
          <w:marBottom w:val="0"/>
          <w:divBdr>
            <w:top w:val="none" w:sz="0" w:space="0" w:color="auto"/>
            <w:left w:val="none" w:sz="0" w:space="0" w:color="auto"/>
            <w:bottom w:val="none" w:sz="0" w:space="0" w:color="auto"/>
            <w:right w:val="none" w:sz="0" w:space="0" w:color="auto"/>
          </w:divBdr>
        </w:div>
        <w:div w:id="1130902962">
          <w:marLeft w:val="0"/>
          <w:marRight w:val="0"/>
          <w:marTop w:val="0"/>
          <w:marBottom w:val="0"/>
          <w:divBdr>
            <w:top w:val="none" w:sz="0" w:space="0" w:color="auto"/>
            <w:left w:val="none" w:sz="0" w:space="0" w:color="auto"/>
            <w:bottom w:val="none" w:sz="0" w:space="0" w:color="auto"/>
            <w:right w:val="none" w:sz="0" w:space="0" w:color="auto"/>
          </w:divBdr>
        </w:div>
        <w:div w:id="1130902963">
          <w:marLeft w:val="0"/>
          <w:marRight w:val="0"/>
          <w:marTop w:val="0"/>
          <w:marBottom w:val="0"/>
          <w:divBdr>
            <w:top w:val="none" w:sz="0" w:space="0" w:color="auto"/>
            <w:left w:val="none" w:sz="0" w:space="0" w:color="auto"/>
            <w:bottom w:val="none" w:sz="0" w:space="0" w:color="auto"/>
            <w:right w:val="none" w:sz="0" w:space="0" w:color="auto"/>
          </w:divBdr>
        </w:div>
        <w:div w:id="1130902964">
          <w:marLeft w:val="0"/>
          <w:marRight w:val="0"/>
          <w:marTop w:val="0"/>
          <w:marBottom w:val="0"/>
          <w:divBdr>
            <w:top w:val="none" w:sz="0" w:space="0" w:color="auto"/>
            <w:left w:val="none" w:sz="0" w:space="0" w:color="auto"/>
            <w:bottom w:val="none" w:sz="0" w:space="0" w:color="auto"/>
            <w:right w:val="none" w:sz="0" w:space="0" w:color="auto"/>
          </w:divBdr>
        </w:div>
        <w:div w:id="1130902965">
          <w:marLeft w:val="0"/>
          <w:marRight w:val="0"/>
          <w:marTop w:val="0"/>
          <w:marBottom w:val="0"/>
          <w:divBdr>
            <w:top w:val="none" w:sz="0" w:space="0" w:color="auto"/>
            <w:left w:val="none" w:sz="0" w:space="0" w:color="auto"/>
            <w:bottom w:val="none" w:sz="0" w:space="0" w:color="auto"/>
            <w:right w:val="none" w:sz="0" w:space="0" w:color="auto"/>
          </w:divBdr>
        </w:div>
        <w:div w:id="1130902966">
          <w:marLeft w:val="0"/>
          <w:marRight w:val="0"/>
          <w:marTop w:val="0"/>
          <w:marBottom w:val="0"/>
          <w:divBdr>
            <w:top w:val="none" w:sz="0" w:space="0" w:color="auto"/>
            <w:left w:val="none" w:sz="0" w:space="0" w:color="auto"/>
            <w:bottom w:val="none" w:sz="0" w:space="0" w:color="auto"/>
            <w:right w:val="none" w:sz="0" w:space="0" w:color="auto"/>
          </w:divBdr>
        </w:div>
        <w:div w:id="1130902967">
          <w:marLeft w:val="0"/>
          <w:marRight w:val="0"/>
          <w:marTop w:val="0"/>
          <w:marBottom w:val="0"/>
          <w:divBdr>
            <w:top w:val="none" w:sz="0" w:space="0" w:color="auto"/>
            <w:left w:val="none" w:sz="0" w:space="0" w:color="auto"/>
            <w:bottom w:val="none" w:sz="0" w:space="0" w:color="auto"/>
            <w:right w:val="none" w:sz="0" w:space="0" w:color="auto"/>
          </w:divBdr>
        </w:div>
        <w:div w:id="1130902968">
          <w:marLeft w:val="0"/>
          <w:marRight w:val="0"/>
          <w:marTop w:val="0"/>
          <w:marBottom w:val="0"/>
          <w:divBdr>
            <w:top w:val="none" w:sz="0" w:space="0" w:color="auto"/>
            <w:left w:val="none" w:sz="0" w:space="0" w:color="auto"/>
            <w:bottom w:val="none" w:sz="0" w:space="0" w:color="auto"/>
            <w:right w:val="none" w:sz="0" w:space="0" w:color="auto"/>
          </w:divBdr>
        </w:div>
        <w:div w:id="1130902969">
          <w:marLeft w:val="0"/>
          <w:marRight w:val="0"/>
          <w:marTop w:val="0"/>
          <w:marBottom w:val="0"/>
          <w:divBdr>
            <w:top w:val="none" w:sz="0" w:space="0" w:color="auto"/>
            <w:left w:val="none" w:sz="0" w:space="0" w:color="auto"/>
            <w:bottom w:val="none" w:sz="0" w:space="0" w:color="auto"/>
            <w:right w:val="none" w:sz="0" w:space="0" w:color="auto"/>
          </w:divBdr>
        </w:div>
        <w:div w:id="1130902970">
          <w:marLeft w:val="0"/>
          <w:marRight w:val="0"/>
          <w:marTop w:val="0"/>
          <w:marBottom w:val="0"/>
          <w:divBdr>
            <w:top w:val="none" w:sz="0" w:space="0" w:color="auto"/>
            <w:left w:val="none" w:sz="0" w:space="0" w:color="auto"/>
            <w:bottom w:val="none" w:sz="0" w:space="0" w:color="auto"/>
            <w:right w:val="none" w:sz="0" w:space="0" w:color="auto"/>
          </w:divBdr>
        </w:div>
        <w:div w:id="1130902972">
          <w:marLeft w:val="0"/>
          <w:marRight w:val="0"/>
          <w:marTop w:val="0"/>
          <w:marBottom w:val="0"/>
          <w:divBdr>
            <w:top w:val="none" w:sz="0" w:space="0" w:color="auto"/>
            <w:left w:val="none" w:sz="0" w:space="0" w:color="auto"/>
            <w:bottom w:val="none" w:sz="0" w:space="0" w:color="auto"/>
            <w:right w:val="none" w:sz="0" w:space="0" w:color="auto"/>
          </w:divBdr>
        </w:div>
        <w:div w:id="1130902973">
          <w:marLeft w:val="0"/>
          <w:marRight w:val="0"/>
          <w:marTop w:val="0"/>
          <w:marBottom w:val="0"/>
          <w:divBdr>
            <w:top w:val="none" w:sz="0" w:space="0" w:color="auto"/>
            <w:left w:val="none" w:sz="0" w:space="0" w:color="auto"/>
            <w:bottom w:val="none" w:sz="0" w:space="0" w:color="auto"/>
            <w:right w:val="none" w:sz="0" w:space="0" w:color="auto"/>
          </w:divBdr>
        </w:div>
        <w:div w:id="1130902974">
          <w:marLeft w:val="0"/>
          <w:marRight w:val="0"/>
          <w:marTop w:val="0"/>
          <w:marBottom w:val="0"/>
          <w:divBdr>
            <w:top w:val="none" w:sz="0" w:space="0" w:color="auto"/>
            <w:left w:val="none" w:sz="0" w:space="0" w:color="auto"/>
            <w:bottom w:val="none" w:sz="0" w:space="0" w:color="auto"/>
            <w:right w:val="none" w:sz="0" w:space="0" w:color="auto"/>
          </w:divBdr>
        </w:div>
        <w:div w:id="1130902975">
          <w:marLeft w:val="0"/>
          <w:marRight w:val="0"/>
          <w:marTop w:val="0"/>
          <w:marBottom w:val="0"/>
          <w:divBdr>
            <w:top w:val="none" w:sz="0" w:space="0" w:color="auto"/>
            <w:left w:val="none" w:sz="0" w:space="0" w:color="auto"/>
            <w:bottom w:val="none" w:sz="0" w:space="0" w:color="auto"/>
            <w:right w:val="none" w:sz="0" w:space="0" w:color="auto"/>
          </w:divBdr>
        </w:div>
        <w:div w:id="1130902976">
          <w:marLeft w:val="0"/>
          <w:marRight w:val="0"/>
          <w:marTop w:val="0"/>
          <w:marBottom w:val="0"/>
          <w:divBdr>
            <w:top w:val="none" w:sz="0" w:space="0" w:color="auto"/>
            <w:left w:val="none" w:sz="0" w:space="0" w:color="auto"/>
            <w:bottom w:val="none" w:sz="0" w:space="0" w:color="auto"/>
            <w:right w:val="none" w:sz="0" w:space="0" w:color="auto"/>
          </w:divBdr>
        </w:div>
        <w:div w:id="1130902977">
          <w:marLeft w:val="0"/>
          <w:marRight w:val="0"/>
          <w:marTop w:val="0"/>
          <w:marBottom w:val="0"/>
          <w:divBdr>
            <w:top w:val="none" w:sz="0" w:space="0" w:color="auto"/>
            <w:left w:val="none" w:sz="0" w:space="0" w:color="auto"/>
            <w:bottom w:val="none" w:sz="0" w:space="0" w:color="auto"/>
            <w:right w:val="none" w:sz="0" w:space="0" w:color="auto"/>
          </w:divBdr>
        </w:div>
      </w:divsChild>
    </w:div>
    <w:div w:id="1130902955">
      <w:marLeft w:val="0"/>
      <w:marRight w:val="0"/>
      <w:marTop w:val="0"/>
      <w:marBottom w:val="0"/>
      <w:divBdr>
        <w:top w:val="none" w:sz="0" w:space="0" w:color="auto"/>
        <w:left w:val="none" w:sz="0" w:space="0" w:color="auto"/>
        <w:bottom w:val="none" w:sz="0" w:space="0" w:color="auto"/>
        <w:right w:val="none" w:sz="0" w:space="0" w:color="auto"/>
      </w:divBdr>
    </w:div>
    <w:div w:id="1130902958">
      <w:marLeft w:val="0"/>
      <w:marRight w:val="0"/>
      <w:marTop w:val="0"/>
      <w:marBottom w:val="0"/>
      <w:divBdr>
        <w:top w:val="none" w:sz="0" w:space="0" w:color="auto"/>
        <w:left w:val="none" w:sz="0" w:space="0" w:color="auto"/>
        <w:bottom w:val="none" w:sz="0" w:space="0" w:color="auto"/>
        <w:right w:val="none" w:sz="0" w:space="0" w:color="auto"/>
      </w:divBdr>
      <w:divsChild>
        <w:div w:id="1130902956">
          <w:marLeft w:val="0"/>
          <w:marRight w:val="0"/>
          <w:marTop w:val="0"/>
          <w:marBottom w:val="0"/>
          <w:divBdr>
            <w:top w:val="none" w:sz="0" w:space="0" w:color="auto"/>
            <w:left w:val="none" w:sz="0" w:space="0" w:color="auto"/>
            <w:bottom w:val="none" w:sz="0" w:space="0" w:color="auto"/>
            <w:right w:val="none" w:sz="0" w:space="0" w:color="auto"/>
          </w:divBdr>
        </w:div>
        <w:div w:id="1130902971">
          <w:marLeft w:val="0"/>
          <w:marRight w:val="0"/>
          <w:marTop w:val="0"/>
          <w:marBottom w:val="0"/>
          <w:divBdr>
            <w:top w:val="none" w:sz="0" w:space="0" w:color="auto"/>
            <w:left w:val="none" w:sz="0" w:space="0" w:color="auto"/>
            <w:bottom w:val="none" w:sz="0" w:space="0" w:color="auto"/>
            <w:right w:val="none" w:sz="0" w:space="0" w:color="auto"/>
          </w:divBdr>
        </w:div>
      </w:divsChild>
    </w:div>
    <w:div w:id="1130902979">
      <w:marLeft w:val="0"/>
      <w:marRight w:val="0"/>
      <w:marTop w:val="0"/>
      <w:marBottom w:val="0"/>
      <w:divBdr>
        <w:top w:val="none" w:sz="0" w:space="0" w:color="auto"/>
        <w:left w:val="none" w:sz="0" w:space="0" w:color="auto"/>
        <w:bottom w:val="none" w:sz="0" w:space="0" w:color="auto"/>
        <w:right w:val="none" w:sz="0" w:space="0" w:color="auto"/>
      </w:divBdr>
    </w:div>
    <w:div w:id="1130902980">
      <w:marLeft w:val="0"/>
      <w:marRight w:val="0"/>
      <w:marTop w:val="0"/>
      <w:marBottom w:val="0"/>
      <w:divBdr>
        <w:top w:val="none" w:sz="0" w:space="0" w:color="auto"/>
        <w:left w:val="none" w:sz="0" w:space="0" w:color="auto"/>
        <w:bottom w:val="none" w:sz="0" w:space="0" w:color="auto"/>
        <w:right w:val="none" w:sz="0" w:space="0" w:color="auto"/>
      </w:divBdr>
      <w:divsChild>
        <w:div w:id="1130902981">
          <w:marLeft w:val="0"/>
          <w:marRight w:val="0"/>
          <w:marTop w:val="0"/>
          <w:marBottom w:val="0"/>
          <w:divBdr>
            <w:top w:val="none" w:sz="0" w:space="0" w:color="auto"/>
            <w:left w:val="none" w:sz="0" w:space="0" w:color="auto"/>
            <w:bottom w:val="none" w:sz="0" w:space="0" w:color="auto"/>
            <w:right w:val="none" w:sz="0" w:space="0" w:color="auto"/>
          </w:divBdr>
          <w:divsChild>
            <w:div w:id="1130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2982">
      <w:marLeft w:val="0"/>
      <w:marRight w:val="0"/>
      <w:marTop w:val="0"/>
      <w:marBottom w:val="0"/>
      <w:divBdr>
        <w:top w:val="none" w:sz="0" w:space="0" w:color="auto"/>
        <w:left w:val="none" w:sz="0" w:space="0" w:color="auto"/>
        <w:bottom w:val="none" w:sz="0" w:space="0" w:color="auto"/>
        <w:right w:val="none" w:sz="0" w:space="0" w:color="auto"/>
      </w:divBdr>
    </w:div>
    <w:div w:id="1130902983">
      <w:marLeft w:val="0"/>
      <w:marRight w:val="0"/>
      <w:marTop w:val="0"/>
      <w:marBottom w:val="0"/>
      <w:divBdr>
        <w:top w:val="none" w:sz="0" w:space="0" w:color="auto"/>
        <w:left w:val="none" w:sz="0" w:space="0" w:color="auto"/>
        <w:bottom w:val="none" w:sz="0" w:space="0" w:color="auto"/>
        <w:right w:val="none" w:sz="0" w:space="0" w:color="auto"/>
      </w:divBdr>
    </w:div>
    <w:div w:id="1130902984">
      <w:marLeft w:val="0"/>
      <w:marRight w:val="0"/>
      <w:marTop w:val="0"/>
      <w:marBottom w:val="0"/>
      <w:divBdr>
        <w:top w:val="none" w:sz="0" w:space="0" w:color="auto"/>
        <w:left w:val="none" w:sz="0" w:space="0" w:color="auto"/>
        <w:bottom w:val="none" w:sz="0" w:space="0" w:color="auto"/>
        <w:right w:val="none" w:sz="0" w:space="0" w:color="auto"/>
      </w:divBdr>
    </w:div>
    <w:div w:id="1130902985">
      <w:marLeft w:val="0"/>
      <w:marRight w:val="0"/>
      <w:marTop w:val="0"/>
      <w:marBottom w:val="0"/>
      <w:divBdr>
        <w:top w:val="none" w:sz="0" w:space="0" w:color="auto"/>
        <w:left w:val="none" w:sz="0" w:space="0" w:color="auto"/>
        <w:bottom w:val="none" w:sz="0" w:space="0" w:color="auto"/>
        <w:right w:val="none" w:sz="0" w:space="0" w:color="auto"/>
      </w:divBdr>
    </w:div>
    <w:div w:id="1130902986">
      <w:marLeft w:val="0"/>
      <w:marRight w:val="0"/>
      <w:marTop w:val="0"/>
      <w:marBottom w:val="0"/>
      <w:divBdr>
        <w:top w:val="none" w:sz="0" w:space="0" w:color="auto"/>
        <w:left w:val="none" w:sz="0" w:space="0" w:color="auto"/>
        <w:bottom w:val="none" w:sz="0" w:space="0" w:color="auto"/>
        <w:right w:val="none" w:sz="0" w:space="0" w:color="auto"/>
      </w:divBdr>
    </w:div>
    <w:div w:id="1130902987">
      <w:marLeft w:val="0"/>
      <w:marRight w:val="0"/>
      <w:marTop w:val="0"/>
      <w:marBottom w:val="0"/>
      <w:divBdr>
        <w:top w:val="none" w:sz="0" w:space="0" w:color="auto"/>
        <w:left w:val="none" w:sz="0" w:space="0" w:color="auto"/>
        <w:bottom w:val="none" w:sz="0" w:space="0" w:color="auto"/>
        <w:right w:val="none" w:sz="0" w:space="0" w:color="auto"/>
      </w:divBdr>
    </w:div>
    <w:div w:id="1130902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D335-4E51-4848-B3BB-B8B96595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4320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2019-06-06T14:44:00Z</cp:lastPrinted>
  <dcterms:created xsi:type="dcterms:W3CDTF">2019-08-05T15:28:00Z</dcterms:created>
  <dcterms:modified xsi:type="dcterms:W3CDTF">2019-08-05T18:26:00Z</dcterms:modified>
</cp:coreProperties>
</file>