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B42" w:rsidRPr="00A82B42" w:rsidRDefault="00A82B42" w:rsidP="00A82B4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A82B42">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82B42" w:rsidRPr="00A82B42" w:rsidRDefault="00A82B42" w:rsidP="00A82B42">
      <w:pPr>
        <w:jc w:val="both"/>
        <w:rPr>
          <w:rFonts w:ascii="Arial" w:hAnsi="Arial" w:cs="Arial"/>
          <w:sz w:val="20"/>
          <w:szCs w:val="20"/>
          <w:lang w:val="es-419"/>
        </w:rPr>
      </w:pPr>
    </w:p>
    <w:p w:rsidR="00A82B42" w:rsidRPr="00ED1A35" w:rsidRDefault="00A82B42" w:rsidP="00A82B42">
      <w:pPr>
        <w:jc w:val="both"/>
        <w:rPr>
          <w:rFonts w:ascii="Arial" w:hAnsi="Arial" w:cs="Arial"/>
          <w:sz w:val="20"/>
          <w:szCs w:val="20"/>
          <w:lang w:val="es-419"/>
        </w:rPr>
      </w:pPr>
      <w:r w:rsidRPr="00ED1A35">
        <w:rPr>
          <w:rFonts w:ascii="Arial" w:hAnsi="Arial" w:cs="Arial"/>
          <w:sz w:val="20"/>
          <w:szCs w:val="20"/>
          <w:lang w:val="es-419"/>
        </w:rPr>
        <w:t>Asunto</w:t>
      </w:r>
      <w:r w:rsidRPr="00ED1A35">
        <w:rPr>
          <w:rFonts w:ascii="Arial" w:hAnsi="Arial" w:cs="Arial"/>
          <w:sz w:val="20"/>
          <w:szCs w:val="20"/>
          <w:lang w:val="es-419"/>
        </w:rPr>
        <w:tab/>
      </w:r>
      <w:r w:rsidRPr="00ED1A35">
        <w:rPr>
          <w:rFonts w:ascii="Arial" w:hAnsi="Arial" w:cs="Arial"/>
          <w:sz w:val="20"/>
          <w:szCs w:val="20"/>
          <w:lang w:val="es-419"/>
        </w:rPr>
        <w:tab/>
      </w:r>
      <w:r w:rsidRPr="00ED1A35">
        <w:rPr>
          <w:rFonts w:ascii="Arial" w:hAnsi="Arial" w:cs="Arial"/>
          <w:sz w:val="20"/>
          <w:szCs w:val="20"/>
          <w:lang w:val="es-419"/>
        </w:rPr>
        <w:tab/>
        <w:t>: Apelación de auto interlocutorio</w:t>
      </w:r>
    </w:p>
    <w:p w:rsidR="00A82B42" w:rsidRPr="00ED1A35" w:rsidRDefault="00A82B42" w:rsidP="00A82B42">
      <w:pPr>
        <w:jc w:val="both"/>
        <w:rPr>
          <w:rFonts w:ascii="Arial" w:hAnsi="Arial" w:cs="Arial"/>
          <w:sz w:val="20"/>
          <w:szCs w:val="20"/>
          <w:lang w:val="es-419"/>
        </w:rPr>
      </w:pPr>
      <w:r w:rsidRPr="00ED1A35">
        <w:rPr>
          <w:rFonts w:ascii="Arial" w:hAnsi="Arial" w:cs="Arial"/>
          <w:sz w:val="20"/>
          <w:szCs w:val="20"/>
          <w:lang w:val="es-419"/>
        </w:rPr>
        <w:t>Tipo de proceso</w:t>
      </w:r>
      <w:r w:rsidRPr="00ED1A35">
        <w:rPr>
          <w:rFonts w:ascii="Arial" w:hAnsi="Arial" w:cs="Arial"/>
          <w:sz w:val="20"/>
          <w:szCs w:val="20"/>
          <w:lang w:val="es-419"/>
        </w:rPr>
        <w:tab/>
        <w:t>: Verbal – Pertenencia</w:t>
      </w:r>
    </w:p>
    <w:p w:rsidR="00A82B42" w:rsidRPr="00ED1A35" w:rsidRDefault="00A82B42" w:rsidP="00A82B42">
      <w:pPr>
        <w:jc w:val="both"/>
        <w:rPr>
          <w:rFonts w:ascii="Arial" w:hAnsi="Arial" w:cs="Arial"/>
          <w:sz w:val="20"/>
          <w:szCs w:val="20"/>
          <w:lang w:val="es-419"/>
        </w:rPr>
      </w:pPr>
      <w:r w:rsidRPr="00ED1A35">
        <w:rPr>
          <w:rFonts w:ascii="Arial" w:hAnsi="Arial" w:cs="Arial"/>
          <w:sz w:val="20"/>
          <w:szCs w:val="20"/>
          <w:lang w:val="es-419"/>
        </w:rPr>
        <w:t xml:space="preserve">Demandante </w:t>
      </w:r>
      <w:r w:rsidRPr="00ED1A35">
        <w:rPr>
          <w:rFonts w:ascii="Arial" w:hAnsi="Arial" w:cs="Arial"/>
          <w:sz w:val="20"/>
          <w:szCs w:val="20"/>
          <w:lang w:val="es-419"/>
        </w:rPr>
        <w:tab/>
      </w:r>
      <w:r w:rsidRPr="00ED1A35">
        <w:rPr>
          <w:rFonts w:ascii="Arial" w:hAnsi="Arial" w:cs="Arial"/>
          <w:sz w:val="20"/>
          <w:szCs w:val="20"/>
          <w:lang w:val="es-419"/>
        </w:rPr>
        <w:tab/>
        <w:t>: Miguel Ángel Londoño Arias</w:t>
      </w:r>
    </w:p>
    <w:p w:rsidR="00A82B42" w:rsidRPr="00ED1A35" w:rsidRDefault="00A82B42" w:rsidP="00A82B42">
      <w:pPr>
        <w:jc w:val="both"/>
        <w:rPr>
          <w:rFonts w:ascii="Arial" w:hAnsi="Arial" w:cs="Arial"/>
          <w:sz w:val="20"/>
          <w:szCs w:val="20"/>
          <w:lang w:val="es-419"/>
        </w:rPr>
      </w:pPr>
      <w:r w:rsidRPr="00ED1A35">
        <w:rPr>
          <w:rFonts w:ascii="Arial" w:hAnsi="Arial" w:cs="Arial"/>
          <w:sz w:val="20"/>
          <w:szCs w:val="20"/>
          <w:lang w:val="es-419"/>
        </w:rPr>
        <w:t>Demandado</w:t>
      </w:r>
      <w:r w:rsidRPr="00ED1A35">
        <w:rPr>
          <w:rFonts w:ascii="Arial" w:hAnsi="Arial" w:cs="Arial"/>
          <w:sz w:val="20"/>
          <w:szCs w:val="20"/>
          <w:lang w:val="es-419"/>
        </w:rPr>
        <w:tab/>
      </w:r>
      <w:r w:rsidRPr="00ED1A35">
        <w:rPr>
          <w:rFonts w:ascii="Arial" w:hAnsi="Arial" w:cs="Arial"/>
          <w:sz w:val="20"/>
          <w:szCs w:val="20"/>
          <w:lang w:val="es-419"/>
        </w:rPr>
        <w:tab/>
        <w:t>: Ministerio de Vivienda, Ciudad y Territorio antes ICT</w:t>
      </w:r>
    </w:p>
    <w:p w:rsidR="00A82B42" w:rsidRPr="00ED1A35" w:rsidRDefault="00A82B42" w:rsidP="00A82B42">
      <w:pPr>
        <w:jc w:val="both"/>
        <w:rPr>
          <w:rFonts w:ascii="Arial" w:hAnsi="Arial" w:cs="Arial"/>
          <w:sz w:val="20"/>
          <w:szCs w:val="20"/>
          <w:lang w:val="es-419"/>
        </w:rPr>
      </w:pPr>
      <w:r w:rsidRPr="00ED1A35">
        <w:rPr>
          <w:rFonts w:ascii="Arial" w:hAnsi="Arial" w:cs="Arial"/>
          <w:sz w:val="20"/>
          <w:szCs w:val="20"/>
          <w:lang w:val="es-419"/>
        </w:rPr>
        <w:t xml:space="preserve">Procedencia </w:t>
      </w:r>
      <w:r w:rsidRPr="00ED1A35">
        <w:rPr>
          <w:rFonts w:ascii="Arial" w:hAnsi="Arial" w:cs="Arial"/>
          <w:sz w:val="20"/>
          <w:szCs w:val="20"/>
          <w:lang w:val="es-419"/>
        </w:rPr>
        <w:tab/>
      </w:r>
      <w:r w:rsidRPr="00ED1A35">
        <w:rPr>
          <w:rFonts w:ascii="Arial" w:hAnsi="Arial" w:cs="Arial"/>
          <w:sz w:val="20"/>
          <w:szCs w:val="20"/>
          <w:lang w:val="es-419"/>
        </w:rPr>
        <w:tab/>
        <w:t>: Juzgado 4º Civil del Circuito de Pereira</w:t>
      </w:r>
    </w:p>
    <w:p w:rsidR="00A82B42" w:rsidRPr="00ED1A35" w:rsidRDefault="00A82B42" w:rsidP="00A82B42">
      <w:pPr>
        <w:jc w:val="both"/>
        <w:rPr>
          <w:rFonts w:ascii="Arial" w:hAnsi="Arial" w:cs="Arial"/>
          <w:sz w:val="20"/>
          <w:szCs w:val="20"/>
          <w:lang w:val="es-419"/>
        </w:rPr>
      </w:pPr>
      <w:r w:rsidRPr="00ED1A35">
        <w:rPr>
          <w:rFonts w:ascii="Arial" w:hAnsi="Arial" w:cs="Arial"/>
          <w:sz w:val="20"/>
          <w:szCs w:val="20"/>
          <w:lang w:val="es-419"/>
        </w:rPr>
        <w:t>Radicación</w:t>
      </w:r>
      <w:r w:rsidRPr="00ED1A35">
        <w:rPr>
          <w:rFonts w:ascii="Arial" w:hAnsi="Arial" w:cs="Arial"/>
          <w:sz w:val="20"/>
          <w:szCs w:val="20"/>
          <w:lang w:val="es-419"/>
        </w:rPr>
        <w:tab/>
      </w:r>
      <w:r w:rsidRPr="00ED1A35">
        <w:rPr>
          <w:rFonts w:ascii="Arial" w:hAnsi="Arial" w:cs="Arial"/>
          <w:sz w:val="20"/>
          <w:szCs w:val="20"/>
          <w:lang w:val="es-419"/>
        </w:rPr>
        <w:tab/>
        <w:t>: 66001-31-03-004-2019-00149-01</w:t>
      </w:r>
    </w:p>
    <w:p w:rsidR="00A82B42" w:rsidRPr="00A82B42" w:rsidRDefault="00A82B42" w:rsidP="00A82B42">
      <w:pPr>
        <w:jc w:val="both"/>
        <w:rPr>
          <w:rFonts w:ascii="Arial" w:hAnsi="Arial" w:cs="Arial"/>
          <w:sz w:val="20"/>
          <w:szCs w:val="20"/>
          <w:lang w:val="es-419"/>
        </w:rPr>
      </w:pPr>
      <w:r w:rsidRPr="00ED1A35">
        <w:rPr>
          <w:rFonts w:ascii="Arial" w:hAnsi="Arial" w:cs="Arial"/>
          <w:sz w:val="20"/>
          <w:szCs w:val="20"/>
          <w:lang w:val="es-419"/>
        </w:rPr>
        <w:t>Mag. Sustanciador</w:t>
      </w:r>
      <w:r w:rsidRPr="00ED1A35">
        <w:rPr>
          <w:rFonts w:ascii="Arial" w:hAnsi="Arial" w:cs="Arial"/>
          <w:sz w:val="20"/>
          <w:szCs w:val="20"/>
          <w:lang w:val="es-419"/>
        </w:rPr>
        <w:tab/>
        <w:t>: DUBERNEY GRISALES HERRERA</w:t>
      </w:r>
    </w:p>
    <w:p w:rsidR="00A82B42" w:rsidRPr="00A82B42" w:rsidRDefault="00A82B42" w:rsidP="00A82B42">
      <w:pPr>
        <w:jc w:val="both"/>
        <w:rPr>
          <w:rFonts w:ascii="Arial" w:hAnsi="Arial" w:cs="Arial"/>
          <w:sz w:val="20"/>
          <w:szCs w:val="20"/>
          <w:lang w:val="es-419"/>
        </w:rPr>
      </w:pPr>
    </w:p>
    <w:p w:rsidR="00A82B42" w:rsidRPr="00A82B42" w:rsidRDefault="009F5FB3" w:rsidP="00A82B42">
      <w:pPr>
        <w:jc w:val="both"/>
        <w:rPr>
          <w:rFonts w:ascii="Arial" w:hAnsi="Arial" w:cs="Arial"/>
          <w:b/>
          <w:bCs/>
          <w:iCs/>
          <w:sz w:val="20"/>
          <w:szCs w:val="20"/>
          <w:lang w:val="es-419" w:eastAsia="fr-FR"/>
        </w:rPr>
      </w:pPr>
      <w:r w:rsidRPr="00A82B42">
        <w:rPr>
          <w:rFonts w:ascii="Arial" w:hAnsi="Arial" w:cs="Arial"/>
          <w:b/>
          <w:bCs/>
          <w:iCs/>
          <w:sz w:val="20"/>
          <w:szCs w:val="20"/>
          <w:lang w:val="es-419" w:eastAsia="fr-FR"/>
        </w:rPr>
        <w:t>TEMAS:</w:t>
      </w:r>
      <w:r w:rsidRPr="00A82B42">
        <w:rPr>
          <w:rFonts w:ascii="Arial" w:hAnsi="Arial" w:cs="Arial"/>
          <w:b/>
          <w:bCs/>
          <w:iCs/>
          <w:sz w:val="20"/>
          <w:szCs w:val="20"/>
          <w:lang w:val="es-419" w:eastAsia="fr-FR"/>
        </w:rPr>
        <w:tab/>
      </w:r>
      <w:r w:rsidR="002005FF">
        <w:rPr>
          <w:rFonts w:ascii="Arial" w:hAnsi="Arial" w:cs="Arial"/>
          <w:b/>
          <w:bCs/>
          <w:iCs/>
          <w:sz w:val="20"/>
          <w:szCs w:val="20"/>
          <w:lang w:val="es-CO" w:eastAsia="fr-FR"/>
        </w:rPr>
        <w:t xml:space="preserve">PERTENENCIA / RECHAZO DE PLANO DE LA DEMANDA / CUANDO EL BIEN PRETENDIDO </w:t>
      </w:r>
      <w:r w:rsidR="00F46F4D">
        <w:rPr>
          <w:rFonts w:ascii="Arial" w:hAnsi="Arial" w:cs="Arial"/>
          <w:b/>
          <w:bCs/>
          <w:iCs/>
          <w:sz w:val="20"/>
          <w:szCs w:val="20"/>
          <w:lang w:val="es-CO" w:eastAsia="fr-FR"/>
        </w:rPr>
        <w:t xml:space="preserve">ES PROPIEDAD DE </w:t>
      </w:r>
      <w:r w:rsidR="002005FF">
        <w:rPr>
          <w:rFonts w:ascii="Arial" w:hAnsi="Arial" w:cs="Arial"/>
          <w:b/>
          <w:bCs/>
          <w:iCs/>
          <w:sz w:val="20"/>
          <w:szCs w:val="20"/>
          <w:lang w:val="es-CO" w:eastAsia="fr-FR"/>
        </w:rPr>
        <w:t>ENTIDADES DE DERECHO PÚBLICO.</w:t>
      </w:r>
      <w:r w:rsidRPr="00A82B42">
        <w:rPr>
          <w:rFonts w:ascii="Arial" w:hAnsi="Arial" w:cs="Arial"/>
          <w:b/>
          <w:bCs/>
          <w:iCs/>
          <w:sz w:val="20"/>
          <w:szCs w:val="20"/>
          <w:lang w:val="es-419" w:eastAsia="fr-FR"/>
        </w:rPr>
        <w:t xml:space="preserve"> </w:t>
      </w:r>
    </w:p>
    <w:p w:rsidR="00A82B42" w:rsidRPr="00A82B42" w:rsidRDefault="00A82B42" w:rsidP="00A82B42">
      <w:pPr>
        <w:jc w:val="both"/>
        <w:rPr>
          <w:rFonts w:ascii="Arial" w:hAnsi="Arial" w:cs="Arial"/>
          <w:sz w:val="20"/>
          <w:szCs w:val="20"/>
          <w:lang w:val="es-419"/>
        </w:rPr>
      </w:pPr>
    </w:p>
    <w:p w:rsidR="00A82B42" w:rsidRPr="00FE7AD0" w:rsidRDefault="00FE7AD0" w:rsidP="00A82B42">
      <w:pPr>
        <w:jc w:val="both"/>
        <w:rPr>
          <w:rFonts w:ascii="Arial" w:hAnsi="Arial" w:cs="Arial"/>
          <w:sz w:val="20"/>
          <w:szCs w:val="20"/>
          <w:lang w:val="es-CO"/>
        </w:rPr>
      </w:pPr>
      <w:r w:rsidRPr="00FE7AD0">
        <w:rPr>
          <w:rFonts w:ascii="Arial" w:hAnsi="Arial" w:cs="Arial"/>
          <w:sz w:val="20"/>
          <w:szCs w:val="20"/>
          <w:lang w:val="es-419"/>
        </w:rPr>
        <w:t>Se confirmará el auto interlocutorio impugnado, pues basta una mera lectura del folio de matrícula inmobiliaria No.</w:t>
      </w:r>
      <w:r w:rsidR="002005FF">
        <w:rPr>
          <w:rFonts w:ascii="Arial" w:hAnsi="Arial" w:cs="Arial"/>
          <w:sz w:val="20"/>
          <w:szCs w:val="20"/>
          <w:lang w:val="es-CO"/>
        </w:rPr>
        <w:t xml:space="preserve"> </w:t>
      </w:r>
      <w:r w:rsidRPr="00FE7AD0">
        <w:rPr>
          <w:rFonts w:ascii="Arial" w:hAnsi="Arial" w:cs="Arial"/>
          <w:sz w:val="20"/>
          <w:szCs w:val="20"/>
          <w:lang w:val="es-419"/>
        </w:rPr>
        <w:t>290-3174, más precisamente en la anotación No. 621 para constatar que el “Instituto Municipal de Salud” aparece como titular del derecho de dominio, adquirido a título de donación del municipio de Pereira, en el año 2000; al frente de la entidad se aprecia una “X” y advierte la Oficina de Registro de IIPP que “(X titular de derecho real de dominio, (…)”</w:t>
      </w:r>
    </w:p>
    <w:p w:rsidR="00A82B42" w:rsidRPr="00A82B42" w:rsidRDefault="00A82B42" w:rsidP="00A82B42">
      <w:pPr>
        <w:jc w:val="both"/>
        <w:rPr>
          <w:rFonts w:ascii="Arial" w:hAnsi="Arial" w:cs="Arial"/>
          <w:sz w:val="20"/>
          <w:szCs w:val="20"/>
          <w:lang w:val="es-419"/>
        </w:rPr>
      </w:pPr>
    </w:p>
    <w:p w:rsidR="00A82B42" w:rsidRPr="00A82B42" w:rsidRDefault="002005FF" w:rsidP="00A82B42">
      <w:pPr>
        <w:jc w:val="both"/>
        <w:rPr>
          <w:rFonts w:ascii="Arial" w:hAnsi="Arial" w:cs="Arial"/>
          <w:sz w:val="20"/>
          <w:szCs w:val="20"/>
          <w:lang w:val="es-419"/>
        </w:rPr>
      </w:pPr>
      <w:r>
        <w:rPr>
          <w:rFonts w:ascii="Arial" w:hAnsi="Arial" w:cs="Arial"/>
          <w:sz w:val="20"/>
          <w:szCs w:val="20"/>
          <w:lang w:val="es-CO"/>
        </w:rPr>
        <w:t xml:space="preserve">… </w:t>
      </w:r>
      <w:r w:rsidRPr="002005FF">
        <w:rPr>
          <w:rFonts w:ascii="Arial" w:hAnsi="Arial" w:cs="Arial"/>
          <w:sz w:val="20"/>
          <w:szCs w:val="20"/>
          <w:lang w:val="es-419"/>
        </w:rPr>
        <w:t>hoy en día los derechos que le correspondían al ICT fueron subrogados por virtud de la ley, al Ministerio ya citado, con su nueva denominación, dicha entidad es la que tiene propiedad en el inmueble objeto de litigio</w:t>
      </w:r>
      <w:r>
        <w:rPr>
          <w:rFonts w:ascii="Arial" w:hAnsi="Arial" w:cs="Arial"/>
          <w:sz w:val="20"/>
          <w:szCs w:val="20"/>
          <w:lang w:val="es-CO"/>
        </w:rPr>
        <w:t>…</w:t>
      </w:r>
      <w:r w:rsidRPr="002005FF">
        <w:rPr>
          <w:rFonts w:ascii="Arial" w:hAnsi="Arial" w:cs="Arial"/>
          <w:sz w:val="20"/>
          <w:szCs w:val="20"/>
          <w:lang w:val="es-419"/>
        </w:rPr>
        <w:t xml:space="preserve"> Aflora paladino que el bien pertenece a entidades de derecho público (Ley 489), situación que se subsume en el enunciado normativo del artículo 375-4º, CGP, cuyo efecto jurídico es el rechazo de plano de la demanda, como se hizo en primer grado.</w:t>
      </w:r>
    </w:p>
    <w:p w:rsidR="00A82B42" w:rsidRPr="00A82B42" w:rsidRDefault="00A82B42" w:rsidP="00A82B42">
      <w:pPr>
        <w:jc w:val="both"/>
        <w:rPr>
          <w:rFonts w:ascii="Arial" w:hAnsi="Arial" w:cs="Arial"/>
          <w:sz w:val="20"/>
          <w:szCs w:val="20"/>
          <w:lang w:val="es-419"/>
        </w:rPr>
      </w:pPr>
    </w:p>
    <w:p w:rsidR="00A82B42" w:rsidRPr="00A82B42" w:rsidRDefault="00A82B42" w:rsidP="00A82B42">
      <w:pPr>
        <w:jc w:val="both"/>
        <w:rPr>
          <w:rFonts w:ascii="Arial" w:hAnsi="Arial" w:cs="Arial"/>
          <w:sz w:val="20"/>
          <w:szCs w:val="20"/>
          <w:lang w:val="es-419"/>
        </w:rPr>
      </w:pPr>
    </w:p>
    <w:p w:rsidR="00A82B42" w:rsidRPr="00A82B42" w:rsidRDefault="00A82B42" w:rsidP="00A82B42">
      <w:pPr>
        <w:jc w:val="both"/>
        <w:rPr>
          <w:rFonts w:ascii="Arial" w:hAnsi="Arial" w:cs="Arial"/>
          <w:sz w:val="20"/>
          <w:szCs w:val="20"/>
          <w:lang w:val="es-419"/>
        </w:rPr>
      </w:pPr>
    </w:p>
    <w:p w:rsidR="00FE5476" w:rsidRPr="00ED1A35" w:rsidRDefault="00961A6F" w:rsidP="00FE5476">
      <w:pPr>
        <w:pStyle w:val="Sinespaciado"/>
        <w:tabs>
          <w:tab w:val="left" w:pos="3579"/>
        </w:tabs>
        <w:spacing w:line="360" w:lineRule="auto"/>
        <w:ind w:left="3579" w:hanging="3579"/>
        <w:jc w:val="center"/>
        <w:rPr>
          <w:rFonts w:ascii="Georgia" w:hAnsi="Georgia" w:cs="Arial"/>
          <w:w w:val="140"/>
          <w:sz w:val="14"/>
          <w:lang w:val="es-419"/>
        </w:rPr>
      </w:pPr>
      <w:r>
        <w:rPr>
          <w:noProof/>
        </w:rPr>
        <w:drawing>
          <wp:anchor distT="0" distB="0" distL="114300" distR="114300" simplePos="0" relativeHeight="251659264" behindDoc="0" locked="0" layoutInCell="1" allowOverlap="1">
            <wp:simplePos x="0" y="0"/>
            <wp:positionH relativeFrom="column">
              <wp:posOffset>2830195</wp:posOffset>
            </wp:positionH>
            <wp:positionV relativeFrom="paragraph">
              <wp:posOffset>0</wp:posOffset>
            </wp:positionV>
            <wp:extent cx="354965" cy="354965"/>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965" cy="354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5476" w:rsidRPr="00ED1A35" w:rsidRDefault="00FE5476" w:rsidP="00FE5476">
      <w:pPr>
        <w:pStyle w:val="Sinespaciado"/>
        <w:tabs>
          <w:tab w:val="left" w:pos="3579"/>
        </w:tabs>
        <w:spacing w:line="360" w:lineRule="auto"/>
        <w:ind w:left="3579" w:hanging="3579"/>
        <w:jc w:val="center"/>
        <w:rPr>
          <w:rFonts w:ascii="Georgia" w:hAnsi="Georgia" w:cs="Arial"/>
          <w:w w:val="140"/>
          <w:sz w:val="14"/>
          <w:lang w:val="es-419"/>
        </w:rPr>
      </w:pPr>
    </w:p>
    <w:p w:rsidR="00FE5476" w:rsidRPr="00ED1A35" w:rsidRDefault="00FE5476" w:rsidP="00FE5476">
      <w:pPr>
        <w:pStyle w:val="Sinespaciado"/>
        <w:tabs>
          <w:tab w:val="left" w:pos="3579"/>
        </w:tabs>
        <w:spacing w:line="360" w:lineRule="auto"/>
        <w:ind w:left="3579" w:hanging="3579"/>
        <w:jc w:val="center"/>
        <w:rPr>
          <w:rFonts w:ascii="Georgia" w:hAnsi="Georgia" w:cs="Arial"/>
          <w:w w:val="140"/>
          <w:sz w:val="14"/>
          <w:lang w:val="es-419"/>
        </w:rPr>
      </w:pPr>
    </w:p>
    <w:p w:rsidR="00FE5476" w:rsidRPr="00ED1A35" w:rsidRDefault="00FE5476" w:rsidP="00FE5476">
      <w:pPr>
        <w:pStyle w:val="Sinespaciado"/>
        <w:tabs>
          <w:tab w:val="left" w:pos="3579"/>
        </w:tabs>
        <w:spacing w:line="360" w:lineRule="auto"/>
        <w:ind w:left="3579" w:hanging="3579"/>
        <w:jc w:val="center"/>
        <w:rPr>
          <w:rFonts w:ascii="Georgia" w:hAnsi="Georgia" w:cs="Arial"/>
          <w:w w:val="140"/>
          <w:sz w:val="14"/>
          <w:lang w:val="es-419"/>
        </w:rPr>
      </w:pPr>
      <w:r w:rsidRPr="00ED1A35">
        <w:rPr>
          <w:rFonts w:ascii="Georgia" w:hAnsi="Georgia" w:cs="Arial"/>
          <w:w w:val="140"/>
          <w:sz w:val="14"/>
          <w:lang w:val="es-419"/>
        </w:rPr>
        <w:t>REPUBLICA DE COLOMBIA</w:t>
      </w:r>
    </w:p>
    <w:p w:rsidR="00FE5476" w:rsidRPr="00ED1A35" w:rsidRDefault="00FE5476" w:rsidP="00FE5476">
      <w:pPr>
        <w:pStyle w:val="Sinespaciado"/>
        <w:tabs>
          <w:tab w:val="center" w:pos="4987"/>
          <w:tab w:val="left" w:pos="8449"/>
        </w:tabs>
        <w:spacing w:line="360" w:lineRule="auto"/>
        <w:jc w:val="center"/>
        <w:rPr>
          <w:rFonts w:ascii="Georgia" w:hAnsi="Georgia" w:cs="Arial"/>
          <w:w w:val="140"/>
          <w:lang w:val="es-419"/>
        </w:rPr>
      </w:pPr>
      <w:r w:rsidRPr="00ED1A35">
        <w:rPr>
          <w:rFonts w:ascii="Georgia" w:hAnsi="Georgia" w:cs="Arial"/>
          <w:w w:val="140"/>
          <w:sz w:val="14"/>
          <w:lang w:val="es-419"/>
        </w:rPr>
        <w:t>RAMA JUDICIAL DEL PODER PÚBLICO</w:t>
      </w:r>
    </w:p>
    <w:p w:rsidR="00FE5476" w:rsidRPr="00ED1A35" w:rsidRDefault="00FE5476" w:rsidP="00FE5476">
      <w:pPr>
        <w:pStyle w:val="Sinespaciado"/>
        <w:spacing w:line="360" w:lineRule="auto"/>
        <w:jc w:val="center"/>
        <w:rPr>
          <w:rFonts w:ascii="Georgia" w:hAnsi="Georgia" w:cs="Arial"/>
          <w:w w:val="140"/>
          <w:sz w:val="16"/>
          <w:lang w:val="es-419"/>
        </w:rPr>
      </w:pPr>
      <w:r w:rsidRPr="00ED1A35">
        <w:rPr>
          <w:rFonts w:ascii="Georgia" w:hAnsi="Georgia" w:cs="Arial"/>
          <w:w w:val="140"/>
          <w:sz w:val="18"/>
          <w:lang w:val="es-419"/>
        </w:rPr>
        <w:t>T</w:t>
      </w:r>
      <w:r w:rsidRPr="00ED1A35">
        <w:rPr>
          <w:rFonts w:ascii="Georgia" w:hAnsi="Georgia" w:cs="Arial"/>
          <w:w w:val="140"/>
          <w:sz w:val="16"/>
          <w:lang w:val="es-419"/>
        </w:rPr>
        <w:t>RIBUNAL</w:t>
      </w:r>
      <w:r w:rsidRPr="00ED1A35">
        <w:rPr>
          <w:rFonts w:ascii="Georgia" w:hAnsi="Georgia" w:cs="Arial"/>
          <w:w w:val="140"/>
          <w:sz w:val="18"/>
          <w:lang w:val="es-419"/>
        </w:rPr>
        <w:t xml:space="preserve"> S</w:t>
      </w:r>
      <w:r w:rsidRPr="00ED1A35">
        <w:rPr>
          <w:rFonts w:ascii="Georgia" w:hAnsi="Georgia" w:cs="Arial"/>
          <w:w w:val="140"/>
          <w:sz w:val="16"/>
          <w:lang w:val="es-419"/>
        </w:rPr>
        <w:t xml:space="preserve">UPERIOR DEL </w:t>
      </w:r>
      <w:r w:rsidRPr="00ED1A35">
        <w:rPr>
          <w:rFonts w:ascii="Georgia" w:hAnsi="Georgia" w:cs="Arial"/>
          <w:w w:val="140"/>
          <w:sz w:val="18"/>
          <w:lang w:val="es-419"/>
        </w:rPr>
        <w:t>D</w:t>
      </w:r>
      <w:r w:rsidRPr="00ED1A35">
        <w:rPr>
          <w:rFonts w:ascii="Georgia" w:hAnsi="Georgia" w:cs="Arial"/>
          <w:w w:val="140"/>
          <w:sz w:val="16"/>
          <w:lang w:val="es-419"/>
        </w:rPr>
        <w:t>ISTRITO</w:t>
      </w:r>
      <w:r w:rsidRPr="00ED1A35">
        <w:rPr>
          <w:rFonts w:ascii="Georgia" w:hAnsi="Georgia" w:cs="Arial"/>
          <w:w w:val="140"/>
          <w:sz w:val="18"/>
          <w:lang w:val="es-419"/>
        </w:rPr>
        <w:t xml:space="preserve"> J</w:t>
      </w:r>
      <w:r w:rsidRPr="00ED1A35">
        <w:rPr>
          <w:rFonts w:ascii="Georgia" w:hAnsi="Georgia" w:cs="Arial"/>
          <w:w w:val="140"/>
          <w:sz w:val="16"/>
          <w:lang w:val="es-419"/>
        </w:rPr>
        <w:t>UDICIAL</w:t>
      </w:r>
    </w:p>
    <w:p w:rsidR="00FE5476" w:rsidRPr="00ED1A35" w:rsidRDefault="00FE5476" w:rsidP="00FE5476">
      <w:pPr>
        <w:pStyle w:val="Sinespaciado"/>
        <w:spacing w:line="360" w:lineRule="auto"/>
        <w:jc w:val="center"/>
        <w:rPr>
          <w:rFonts w:ascii="Georgia" w:hAnsi="Georgia" w:cs="Arial"/>
          <w:w w:val="140"/>
          <w:sz w:val="16"/>
          <w:szCs w:val="18"/>
          <w:lang w:val="es-419"/>
        </w:rPr>
      </w:pPr>
      <w:r w:rsidRPr="00ED1A35">
        <w:rPr>
          <w:rFonts w:ascii="Georgia" w:hAnsi="Georgia" w:cs="Arial"/>
          <w:w w:val="140"/>
          <w:sz w:val="18"/>
          <w:szCs w:val="16"/>
          <w:lang w:val="es-419"/>
        </w:rPr>
        <w:t>S</w:t>
      </w:r>
      <w:r w:rsidRPr="00ED1A35">
        <w:rPr>
          <w:rFonts w:ascii="Georgia" w:hAnsi="Georgia" w:cs="Arial"/>
          <w:w w:val="140"/>
          <w:sz w:val="16"/>
          <w:szCs w:val="14"/>
          <w:lang w:val="es-419"/>
        </w:rPr>
        <w:t xml:space="preserve">ALA </w:t>
      </w:r>
      <w:r w:rsidRPr="00ED1A35">
        <w:rPr>
          <w:rFonts w:ascii="Georgia" w:hAnsi="Georgia" w:cs="Arial"/>
          <w:w w:val="140"/>
          <w:sz w:val="18"/>
          <w:szCs w:val="18"/>
          <w:lang w:val="es-419"/>
        </w:rPr>
        <w:t>U</w:t>
      </w:r>
      <w:r w:rsidRPr="00ED1A35">
        <w:rPr>
          <w:rFonts w:ascii="Georgia" w:hAnsi="Georgia" w:cs="Arial"/>
          <w:w w:val="140"/>
          <w:sz w:val="16"/>
          <w:szCs w:val="16"/>
          <w:lang w:val="es-419"/>
        </w:rPr>
        <w:t>NITARIA</w:t>
      </w:r>
      <w:r w:rsidRPr="00ED1A35">
        <w:rPr>
          <w:rFonts w:ascii="Georgia" w:hAnsi="Georgia" w:cs="Arial"/>
          <w:w w:val="140"/>
          <w:sz w:val="14"/>
          <w:szCs w:val="14"/>
          <w:lang w:val="es-419"/>
        </w:rPr>
        <w:t xml:space="preserve"> </w:t>
      </w:r>
      <w:r w:rsidRPr="00ED1A35">
        <w:rPr>
          <w:rFonts w:ascii="Georgia" w:hAnsi="Georgia" w:cs="Arial"/>
          <w:w w:val="140"/>
          <w:sz w:val="18"/>
          <w:szCs w:val="16"/>
          <w:lang w:val="es-419"/>
        </w:rPr>
        <w:t>C</w:t>
      </w:r>
      <w:r w:rsidRPr="00ED1A35">
        <w:rPr>
          <w:rFonts w:ascii="Georgia" w:hAnsi="Georgia" w:cs="Arial"/>
          <w:w w:val="140"/>
          <w:sz w:val="16"/>
          <w:szCs w:val="16"/>
          <w:lang w:val="es-419"/>
        </w:rPr>
        <w:t>IVIL</w:t>
      </w:r>
      <w:r w:rsidRPr="00ED1A35">
        <w:rPr>
          <w:rFonts w:ascii="Georgia" w:hAnsi="Georgia" w:cs="Arial"/>
          <w:w w:val="140"/>
          <w:sz w:val="14"/>
          <w:szCs w:val="14"/>
          <w:lang w:val="es-419"/>
        </w:rPr>
        <w:t xml:space="preserve">– </w:t>
      </w:r>
      <w:r w:rsidRPr="00ED1A35">
        <w:rPr>
          <w:rFonts w:ascii="Georgia" w:hAnsi="Georgia" w:cs="Arial"/>
          <w:w w:val="140"/>
          <w:sz w:val="18"/>
          <w:szCs w:val="16"/>
          <w:lang w:val="es-419"/>
        </w:rPr>
        <w:t>F</w:t>
      </w:r>
      <w:r w:rsidRPr="00ED1A35">
        <w:rPr>
          <w:rFonts w:ascii="Georgia" w:hAnsi="Georgia" w:cs="Arial"/>
          <w:w w:val="140"/>
          <w:sz w:val="16"/>
          <w:szCs w:val="16"/>
          <w:lang w:val="es-419"/>
        </w:rPr>
        <w:t xml:space="preserve">AMILIA – </w:t>
      </w:r>
      <w:r w:rsidRPr="00ED1A35">
        <w:rPr>
          <w:rFonts w:ascii="Georgia" w:hAnsi="Georgia" w:cs="Arial"/>
          <w:w w:val="140"/>
          <w:sz w:val="18"/>
          <w:szCs w:val="16"/>
          <w:lang w:val="es-419"/>
        </w:rPr>
        <w:t>D</w:t>
      </w:r>
      <w:r w:rsidRPr="00ED1A35">
        <w:rPr>
          <w:rFonts w:ascii="Georgia" w:hAnsi="Georgia" w:cs="Arial"/>
          <w:w w:val="140"/>
          <w:sz w:val="16"/>
          <w:szCs w:val="16"/>
          <w:lang w:val="es-419"/>
        </w:rPr>
        <w:t xml:space="preserve">ISTRITO DE </w:t>
      </w:r>
      <w:r w:rsidRPr="00ED1A35">
        <w:rPr>
          <w:rFonts w:ascii="Georgia" w:hAnsi="Georgia" w:cs="Arial"/>
          <w:w w:val="140"/>
          <w:sz w:val="18"/>
          <w:szCs w:val="16"/>
          <w:lang w:val="es-419"/>
        </w:rPr>
        <w:t>P</w:t>
      </w:r>
      <w:r w:rsidRPr="00ED1A35">
        <w:rPr>
          <w:rFonts w:ascii="Georgia" w:hAnsi="Georgia" w:cs="Arial"/>
          <w:w w:val="140"/>
          <w:sz w:val="16"/>
          <w:szCs w:val="16"/>
          <w:lang w:val="es-419"/>
        </w:rPr>
        <w:t>EREIRA</w:t>
      </w:r>
    </w:p>
    <w:p w:rsidR="00AC5058" w:rsidRPr="00ED1A35" w:rsidRDefault="00AC5058" w:rsidP="00FE5476">
      <w:pPr>
        <w:pStyle w:val="Sinespaciado"/>
        <w:spacing w:line="360" w:lineRule="auto"/>
        <w:jc w:val="center"/>
        <w:rPr>
          <w:rFonts w:ascii="Georgia" w:hAnsi="Georgia" w:cs="Arial"/>
          <w:w w:val="140"/>
          <w:sz w:val="16"/>
          <w:szCs w:val="16"/>
          <w:lang w:val="es-419"/>
        </w:rPr>
      </w:pPr>
      <w:r w:rsidRPr="00ED1A35">
        <w:rPr>
          <w:rFonts w:ascii="Georgia" w:hAnsi="Georgia" w:cs="Arial"/>
          <w:w w:val="140"/>
          <w:sz w:val="16"/>
          <w:szCs w:val="18"/>
          <w:lang w:val="es-419"/>
        </w:rPr>
        <w:t>D</w:t>
      </w:r>
      <w:r w:rsidR="00B30904" w:rsidRPr="00ED1A35">
        <w:rPr>
          <w:rFonts w:ascii="Georgia" w:hAnsi="Georgia" w:cs="Arial"/>
          <w:w w:val="140"/>
          <w:sz w:val="16"/>
          <w:szCs w:val="18"/>
          <w:lang w:val="es-419"/>
        </w:rPr>
        <w:t xml:space="preserve"> </w:t>
      </w:r>
      <w:r w:rsidRPr="00ED1A35">
        <w:rPr>
          <w:rFonts w:ascii="Georgia" w:hAnsi="Georgia" w:cs="Arial"/>
          <w:w w:val="140"/>
          <w:sz w:val="14"/>
          <w:szCs w:val="16"/>
          <w:lang w:val="es-419"/>
        </w:rPr>
        <w:t>E</w:t>
      </w:r>
      <w:r w:rsidR="00B30904" w:rsidRPr="00ED1A35">
        <w:rPr>
          <w:rFonts w:ascii="Georgia" w:hAnsi="Georgia" w:cs="Arial"/>
          <w:w w:val="140"/>
          <w:sz w:val="14"/>
          <w:szCs w:val="16"/>
          <w:lang w:val="es-419"/>
        </w:rPr>
        <w:t xml:space="preserve"> </w:t>
      </w:r>
      <w:r w:rsidRPr="00ED1A35">
        <w:rPr>
          <w:rFonts w:ascii="Georgia" w:hAnsi="Georgia" w:cs="Arial"/>
          <w:w w:val="140"/>
          <w:sz w:val="14"/>
          <w:szCs w:val="16"/>
          <w:lang w:val="es-419"/>
        </w:rPr>
        <w:t>P</w:t>
      </w:r>
      <w:r w:rsidR="00B30904" w:rsidRPr="00ED1A35">
        <w:rPr>
          <w:rFonts w:ascii="Georgia" w:hAnsi="Georgia" w:cs="Arial"/>
          <w:w w:val="140"/>
          <w:sz w:val="14"/>
          <w:szCs w:val="16"/>
          <w:lang w:val="es-419"/>
        </w:rPr>
        <w:t xml:space="preserve"> </w:t>
      </w:r>
      <w:r w:rsidRPr="00ED1A35">
        <w:rPr>
          <w:rFonts w:ascii="Georgia" w:hAnsi="Georgia" w:cs="Arial"/>
          <w:w w:val="140"/>
          <w:sz w:val="14"/>
          <w:szCs w:val="16"/>
          <w:lang w:val="es-419"/>
        </w:rPr>
        <w:t>A</w:t>
      </w:r>
      <w:r w:rsidR="00B30904" w:rsidRPr="00ED1A35">
        <w:rPr>
          <w:rFonts w:ascii="Georgia" w:hAnsi="Georgia" w:cs="Arial"/>
          <w:w w:val="140"/>
          <w:sz w:val="14"/>
          <w:szCs w:val="16"/>
          <w:lang w:val="es-419"/>
        </w:rPr>
        <w:t xml:space="preserve"> </w:t>
      </w:r>
      <w:r w:rsidRPr="00ED1A35">
        <w:rPr>
          <w:rFonts w:ascii="Georgia" w:hAnsi="Georgia" w:cs="Arial"/>
          <w:w w:val="140"/>
          <w:sz w:val="14"/>
          <w:szCs w:val="16"/>
          <w:lang w:val="es-419"/>
        </w:rPr>
        <w:t>R</w:t>
      </w:r>
      <w:r w:rsidR="00B30904" w:rsidRPr="00ED1A35">
        <w:rPr>
          <w:rFonts w:ascii="Georgia" w:hAnsi="Georgia" w:cs="Arial"/>
          <w:w w:val="140"/>
          <w:sz w:val="14"/>
          <w:szCs w:val="16"/>
          <w:lang w:val="es-419"/>
        </w:rPr>
        <w:t xml:space="preserve"> </w:t>
      </w:r>
      <w:r w:rsidRPr="00ED1A35">
        <w:rPr>
          <w:rFonts w:ascii="Georgia" w:hAnsi="Georgia" w:cs="Arial"/>
          <w:w w:val="140"/>
          <w:sz w:val="14"/>
          <w:szCs w:val="16"/>
          <w:lang w:val="es-419"/>
        </w:rPr>
        <w:t>T</w:t>
      </w:r>
      <w:r w:rsidR="00B30904" w:rsidRPr="00ED1A35">
        <w:rPr>
          <w:rFonts w:ascii="Georgia" w:hAnsi="Georgia" w:cs="Arial"/>
          <w:w w:val="140"/>
          <w:sz w:val="14"/>
          <w:szCs w:val="16"/>
          <w:lang w:val="es-419"/>
        </w:rPr>
        <w:t xml:space="preserve"> </w:t>
      </w:r>
      <w:r w:rsidRPr="00ED1A35">
        <w:rPr>
          <w:rFonts w:ascii="Georgia" w:hAnsi="Georgia" w:cs="Arial"/>
          <w:w w:val="140"/>
          <w:sz w:val="14"/>
          <w:szCs w:val="16"/>
          <w:lang w:val="es-419"/>
        </w:rPr>
        <w:t>A</w:t>
      </w:r>
      <w:r w:rsidR="00B82EA3" w:rsidRPr="00ED1A35">
        <w:rPr>
          <w:rFonts w:ascii="Georgia" w:hAnsi="Georgia" w:cs="Arial"/>
          <w:w w:val="140"/>
          <w:sz w:val="14"/>
          <w:szCs w:val="16"/>
          <w:lang w:val="es-419"/>
        </w:rPr>
        <w:t xml:space="preserve"> </w:t>
      </w:r>
      <w:r w:rsidRPr="00ED1A35">
        <w:rPr>
          <w:rFonts w:ascii="Georgia" w:hAnsi="Georgia" w:cs="Arial"/>
          <w:w w:val="140"/>
          <w:sz w:val="14"/>
          <w:szCs w:val="16"/>
          <w:lang w:val="es-419"/>
        </w:rPr>
        <w:t>M</w:t>
      </w:r>
      <w:r w:rsidR="00B30904" w:rsidRPr="00ED1A35">
        <w:rPr>
          <w:rFonts w:ascii="Georgia" w:hAnsi="Georgia" w:cs="Arial"/>
          <w:w w:val="140"/>
          <w:sz w:val="14"/>
          <w:szCs w:val="16"/>
          <w:lang w:val="es-419"/>
        </w:rPr>
        <w:t xml:space="preserve"> </w:t>
      </w:r>
      <w:r w:rsidRPr="00ED1A35">
        <w:rPr>
          <w:rFonts w:ascii="Georgia" w:hAnsi="Georgia" w:cs="Arial"/>
          <w:w w:val="140"/>
          <w:sz w:val="14"/>
          <w:szCs w:val="16"/>
          <w:lang w:val="es-419"/>
        </w:rPr>
        <w:t>E</w:t>
      </w:r>
      <w:r w:rsidR="00B30904" w:rsidRPr="00ED1A35">
        <w:rPr>
          <w:rFonts w:ascii="Georgia" w:hAnsi="Georgia" w:cs="Arial"/>
          <w:w w:val="140"/>
          <w:sz w:val="14"/>
          <w:szCs w:val="16"/>
          <w:lang w:val="es-419"/>
        </w:rPr>
        <w:t xml:space="preserve"> </w:t>
      </w:r>
      <w:r w:rsidRPr="00ED1A35">
        <w:rPr>
          <w:rFonts w:ascii="Georgia" w:hAnsi="Georgia" w:cs="Arial"/>
          <w:w w:val="140"/>
          <w:sz w:val="14"/>
          <w:szCs w:val="16"/>
          <w:lang w:val="es-419"/>
        </w:rPr>
        <w:t>N</w:t>
      </w:r>
      <w:r w:rsidR="00B30904" w:rsidRPr="00ED1A35">
        <w:rPr>
          <w:rFonts w:ascii="Georgia" w:hAnsi="Georgia" w:cs="Arial"/>
          <w:w w:val="140"/>
          <w:sz w:val="14"/>
          <w:szCs w:val="16"/>
          <w:lang w:val="es-419"/>
        </w:rPr>
        <w:t xml:space="preserve"> </w:t>
      </w:r>
      <w:r w:rsidRPr="00ED1A35">
        <w:rPr>
          <w:rFonts w:ascii="Georgia" w:hAnsi="Georgia" w:cs="Arial"/>
          <w:w w:val="140"/>
          <w:sz w:val="14"/>
          <w:szCs w:val="16"/>
          <w:lang w:val="es-419"/>
        </w:rPr>
        <w:t>T</w:t>
      </w:r>
      <w:r w:rsidR="00B30904" w:rsidRPr="00ED1A35">
        <w:rPr>
          <w:rFonts w:ascii="Georgia" w:hAnsi="Georgia" w:cs="Arial"/>
          <w:w w:val="140"/>
          <w:sz w:val="14"/>
          <w:szCs w:val="16"/>
          <w:lang w:val="es-419"/>
        </w:rPr>
        <w:t xml:space="preserve"> </w:t>
      </w:r>
      <w:r w:rsidRPr="00ED1A35">
        <w:rPr>
          <w:rFonts w:ascii="Georgia" w:hAnsi="Georgia" w:cs="Arial"/>
          <w:w w:val="140"/>
          <w:sz w:val="14"/>
          <w:szCs w:val="16"/>
          <w:lang w:val="es-419"/>
        </w:rPr>
        <w:t xml:space="preserve">O </w:t>
      </w:r>
      <w:r w:rsidR="00B30904" w:rsidRPr="00ED1A35">
        <w:rPr>
          <w:rFonts w:ascii="Georgia" w:hAnsi="Georgia" w:cs="Arial"/>
          <w:w w:val="140"/>
          <w:sz w:val="14"/>
          <w:szCs w:val="16"/>
          <w:lang w:val="es-419"/>
        </w:rPr>
        <w:t xml:space="preserve">  </w:t>
      </w:r>
      <w:r w:rsidRPr="00ED1A35">
        <w:rPr>
          <w:rFonts w:ascii="Georgia" w:hAnsi="Georgia" w:cs="Arial"/>
          <w:w w:val="140"/>
          <w:sz w:val="14"/>
          <w:szCs w:val="16"/>
          <w:lang w:val="es-419"/>
        </w:rPr>
        <w:t>D</w:t>
      </w:r>
      <w:r w:rsidR="00B30904" w:rsidRPr="00ED1A35">
        <w:rPr>
          <w:rFonts w:ascii="Georgia" w:hAnsi="Georgia" w:cs="Arial"/>
          <w:w w:val="140"/>
          <w:sz w:val="14"/>
          <w:szCs w:val="16"/>
          <w:lang w:val="es-419"/>
        </w:rPr>
        <w:t xml:space="preserve"> </w:t>
      </w:r>
      <w:r w:rsidRPr="00ED1A35">
        <w:rPr>
          <w:rFonts w:ascii="Georgia" w:hAnsi="Georgia" w:cs="Arial"/>
          <w:w w:val="140"/>
          <w:sz w:val="14"/>
          <w:szCs w:val="16"/>
          <w:lang w:val="es-419"/>
        </w:rPr>
        <w:t>E</w:t>
      </w:r>
      <w:r w:rsidR="00B30904" w:rsidRPr="00ED1A35">
        <w:rPr>
          <w:rFonts w:ascii="Georgia" w:hAnsi="Georgia" w:cs="Arial"/>
          <w:w w:val="140"/>
          <w:sz w:val="14"/>
          <w:szCs w:val="16"/>
          <w:lang w:val="es-419"/>
        </w:rPr>
        <w:t xml:space="preserve"> </w:t>
      </w:r>
      <w:r w:rsidRPr="00ED1A35">
        <w:rPr>
          <w:rFonts w:ascii="Georgia" w:hAnsi="Georgia" w:cs="Arial"/>
          <w:w w:val="140"/>
          <w:sz w:val="14"/>
          <w:szCs w:val="16"/>
          <w:lang w:val="es-419"/>
        </w:rPr>
        <w:t>L</w:t>
      </w:r>
      <w:r w:rsidR="00B30904" w:rsidRPr="00ED1A35">
        <w:rPr>
          <w:rFonts w:ascii="Georgia" w:hAnsi="Georgia" w:cs="Arial"/>
          <w:w w:val="140"/>
          <w:sz w:val="14"/>
          <w:szCs w:val="16"/>
          <w:lang w:val="es-419"/>
        </w:rPr>
        <w:t xml:space="preserve"> </w:t>
      </w:r>
      <w:r w:rsidRPr="00ED1A35">
        <w:rPr>
          <w:rFonts w:ascii="Georgia" w:hAnsi="Georgia" w:cs="Arial"/>
          <w:w w:val="140"/>
          <w:sz w:val="12"/>
          <w:szCs w:val="14"/>
          <w:lang w:val="es-419"/>
        </w:rPr>
        <w:t xml:space="preserve"> </w:t>
      </w:r>
      <w:r w:rsidR="00B30904" w:rsidRPr="00ED1A35">
        <w:rPr>
          <w:rFonts w:ascii="Georgia" w:hAnsi="Georgia" w:cs="Arial"/>
          <w:w w:val="140"/>
          <w:sz w:val="12"/>
          <w:szCs w:val="14"/>
          <w:lang w:val="es-419"/>
        </w:rPr>
        <w:t xml:space="preserve">  </w:t>
      </w:r>
      <w:r w:rsidRPr="00ED1A35">
        <w:rPr>
          <w:rFonts w:ascii="Georgia" w:hAnsi="Georgia" w:cs="Arial"/>
          <w:w w:val="140"/>
          <w:sz w:val="16"/>
          <w:szCs w:val="16"/>
          <w:lang w:val="es-419"/>
        </w:rPr>
        <w:t>R</w:t>
      </w:r>
      <w:r w:rsidR="00B30904" w:rsidRPr="00ED1A35">
        <w:rPr>
          <w:rFonts w:ascii="Georgia" w:hAnsi="Georgia" w:cs="Arial"/>
          <w:w w:val="140"/>
          <w:sz w:val="16"/>
          <w:szCs w:val="16"/>
          <w:lang w:val="es-419"/>
        </w:rPr>
        <w:t xml:space="preserve"> </w:t>
      </w:r>
      <w:r w:rsidRPr="00ED1A35">
        <w:rPr>
          <w:rFonts w:ascii="Georgia" w:hAnsi="Georgia" w:cs="Arial"/>
          <w:w w:val="140"/>
          <w:sz w:val="14"/>
          <w:szCs w:val="16"/>
          <w:lang w:val="es-419"/>
        </w:rPr>
        <w:t>I</w:t>
      </w:r>
      <w:r w:rsidR="00B30904" w:rsidRPr="00ED1A35">
        <w:rPr>
          <w:rFonts w:ascii="Georgia" w:hAnsi="Georgia" w:cs="Arial"/>
          <w:w w:val="140"/>
          <w:sz w:val="14"/>
          <w:szCs w:val="16"/>
          <w:lang w:val="es-419"/>
        </w:rPr>
        <w:t xml:space="preserve"> </w:t>
      </w:r>
      <w:r w:rsidRPr="00ED1A35">
        <w:rPr>
          <w:rFonts w:ascii="Georgia" w:hAnsi="Georgia" w:cs="Arial"/>
          <w:w w:val="140"/>
          <w:sz w:val="14"/>
          <w:szCs w:val="16"/>
          <w:lang w:val="es-419"/>
        </w:rPr>
        <w:t>S</w:t>
      </w:r>
      <w:r w:rsidR="00B30904" w:rsidRPr="00ED1A35">
        <w:rPr>
          <w:rFonts w:ascii="Georgia" w:hAnsi="Georgia" w:cs="Arial"/>
          <w:w w:val="140"/>
          <w:sz w:val="14"/>
          <w:szCs w:val="16"/>
          <w:lang w:val="es-419"/>
        </w:rPr>
        <w:t xml:space="preserve"> </w:t>
      </w:r>
      <w:r w:rsidRPr="00ED1A35">
        <w:rPr>
          <w:rFonts w:ascii="Georgia" w:hAnsi="Georgia" w:cs="Arial"/>
          <w:w w:val="140"/>
          <w:sz w:val="14"/>
          <w:szCs w:val="16"/>
          <w:lang w:val="es-419"/>
        </w:rPr>
        <w:t>A</w:t>
      </w:r>
      <w:r w:rsidR="00B30904" w:rsidRPr="00ED1A35">
        <w:rPr>
          <w:rFonts w:ascii="Georgia" w:hAnsi="Georgia" w:cs="Arial"/>
          <w:w w:val="140"/>
          <w:sz w:val="14"/>
          <w:szCs w:val="16"/>
          <w:lang w:val="es-419"/>
        </w:rPr>
        <w:t xml:space="preserve"> </w:t>
      </w:r>
      <w:r w:rsidRPr="00ED1A35">
        <w:rPr>
          <w:rFonts w:ascii="Georgia" w:hAnsi="Georgia" w:cs="Arial"/>
          <w:w w:val="140"/>
          <w:sz w:val="14"/>
          <w:szCs w:val="16"/>
          <w:lang w:val="es-419"/>
        </w:rPr>
        <w:t>R</w:t>
      </w:r>
      <w:r w:rsidR="00B30904" w:rsidRPr="00ED1A35">
        <w:rPr>
          <w:rFonts w:ascii="Georgia" w:hAnsi="Georgia" w:cs="Arial"/>
          <w:w w:val="140"/>
          <w:sz w:val="14"/>
          <w:szCs w:val="16"/>
          <w:lang w:val="es-419"/>
        </w:rPr>
        <w:t xml:space="preserve"> </w:t>
      </w:r>
      <w:r w:rsidRPr="00ED1A35">
        <w:rPr>
          <w:rFonts w:ascii="Georgia" w:hAnsi="Georgia" w:cs="Arial"/>
          <w:w w:val="140"/>
          <w:sz w:val="14"/>
          <w:szCs w:val="16"/>
          <w:lang w:val="es-419"/>
        </w:rPr>
        <w:t>A</w:t>
      </w:r>
      <w:r w:rsidR="00B30904" w:rsidRPr="00ED1A35">
        <w:rPr>
          <w:rFonts w:ascii="Georgia" w:hAnsi="Georgia" w:cs="Arial"/>
          <w:w w:val="140"/>
          <w:sz w:val="14"/>
          <w:szCs w:val="16"/>
          <w:lang w:val="es-419"/>
        </w:rPr>
        <w:t xml:space="preserve"> </w:t>
      </w:r>
      <w:r w:rsidRPr="00ED1A35">
        <w:rPr>
          <w:rFonts w:ascii="Georgia" w:hAnsi="Georgia" w:cs="Arial"/>
          <w:w w:val="140"/>
          <w:sz w:val="14"/>
          <w:szCs w:val="16"/>
          <w:lang w:val="es-419"/>
        </w:rPr>
        <w:t>L</w:t>
      </w:r>
      <w:r w:rsidR="00B30904" w:rsidRPr="00ED1A35">
        <w:rPr>
          <w:rFonts w:ascii="Georgia" w:hAnsi="Georgia" w:cs="Arial"/>
          <w:w w:val="140"/>
          <w:sz w:val="14"/>
          <w:szCs w:val="16"/>
          <w:lang w:val="es-419"/>
        </w:rPr>
        <w:t xml:space="preserve"> </w:t>
      </w:r>
      <w:r w:rsidRPr="00ED1A35">
        <w:rPr>
          <w:rFonts w:ascii="Georgia" w:hAnsi="Georgia" w:cs="Arial"/>
          <w:w w:val="140"/>
          <w:sz w:val="14"/>
          <w:szCs w:val="16"/>
          <w:lang w:val="es-419"/>
        </w:rPr>
        <w:t>D</w:t>
      </w:r>
      <w:r w:rsidR="00B30904" w:rsidRPr="00ED1A35">
        <w:rPr>
          <w:rFonts w:ascii="Georgia" w:hAnsi="Georgia" w:cs="Arial"/>
          <w:w w:val="140"/>
          <w:sz w:val="14"/>
          <w:szCs w:val="16"/>
          <w:lang w:val="es-419"/>
        </w:rPr>
        <w:t xml:space="preserve"> </w:t>
      </w:r>
      <w:r w:rsidRPr="00ED1A35">
        <w:rPr>
          <w:rFonts w:ascii="Georgia" w:hAnsi="Georgia" w:cs="Arial"/>
          <w:w w:val="140"/>
          <w:sz w:val="14"/>
          <w:szCs w:val="16"/>
          <w:lang w:val="es-419"/>
        </w:rPr>
        <w:t>A</w:t>
      </w:r>
    </w:p>
    <w:p w:rsidR="00AC5058" w:rsidRPr="00ED1A35" w:rsidRDefault="00AC5058" w:rsidP="00992942">
      <w:pPr>
        <w:spacing w:line="360" w:lineRule="auto"/>
        <w:rPr>
          <w:rFonts w:ascii="Georgia" w:hAnsi="Georgia" w:cs="Arial"/>
          <w:b/>
          <w:bCs/>
          <w:sz w:val="22"/>
          <w:szCs w:val="22"/>
          <w:lang w:val="es-419"/>
        </w:rPr>
      </w:pPr>
    </w:p>
    <w:p w:rsidR="00AC5058" w:rsidRPr="00ED1A35" w:rsidRDefault="00AC5058" w:rsidP="00AC5058">
      <w:pPr>
        <w:pStyle w:val="Puesto"/>
        <w:pBdr>
          <w:bottom w:val="double" w:sz="6" w:space="1" w:color="auto"/>
        </w:pBdr>
        <w:spacing w:line="360" w:lineRule="auto"/>
        <w:rPr>
          <w:rFonts w:ascii="Georgia" w:hAnsi="Georgia"/>
          <w:b w:val="0"/>
          <w:bCs w:val="0"/>
          <w:i w:val="0"/>
          <w:iCs w:val="0"/>
          <w:spacing w:val="-3"/>
          <w:sz w:val="2"/>
          <w:lang w:val="es-419"/>
        </w:rPr>
      </w:pPr>
    </w:p>
    <w:p w:rsidR="00DA52A9" w:rsidRPr="00ED1A35" w:rsidRDefault="00DA52A9" w:rsidP="00AC5058">
      <w:pPr>
        <w:pStyle w:val="Puesto"/>
        <w:spacing w:line="360" w:lineRule="auto"/>
        <w:rPr>
          <w:rFonts w:ascii="Georgia" w:hAnsi="Georgia"/>
          <w:b w:val="0"/>
          <w:bCs w:val="0"/>
          <w:i w:val="0"/>
          <w:iCs w:val="0"/>
          <w:spacing w:val="-3"/>
          <w:sz w:val="16"/>
          <w:lang w:val="es-419"/>
        </w:rPr>
      </w:pPr>
    </w:p>
    <w:p w:rsidR="00AC5058" w:rsidRPr="00ED1A35" w:rsidRDefault="00715B01" w:rsidP="00BB7AD0">
      <w:pPr>
        <w:pStyle w:val="Puesto"/>
        <w:spacing w:line="312" w:lineRule="auto"/>
        <w:rPr>
          <w:rFonts w:ascii="Georgia" w:hAnsi="Georgia"/>
          <w:b w:val="0"/>
          <w:bCs w:val="0"/>
          <w:i w:val="0"/>
          <w:spacing w:val="-3"/>
          <w:lang w:val="es-419"/>
        </w:rPr>
      </w:pPr>
      <w:r w:rsidRPr="00ED1A35">
        <w:rPr>
          <w:rFonts w:ascii="Georgia" w:hAnsi="Georgia"/>
          <w:b w:val="0"/>
          <w:bCs w:val="0"/>
          <w:i w:val="0"/>
          <w:smallCaps/>
          <w:spacing w:val="-3"/>
          <w:sz w:val="28"/>
          <w:lang w:val="es-419"/>
        </w:rPr>
        <w:t xml:space="preserve">Pereira, R., </w:t>
      </w:r>
      <w:r w:rsidR="00E713BA" w:rsidRPr="00ED1A35">
        <w:rPr>
          <w:rFonts w:ascii="Georgia" w:hAnsi="Georgia"/>
          <w:b w:val="0"/>
          <w:bCs w:val="0"/>
          <w:i w:val="0"/>
          <w:smallCaps/>
          <w:spacing w:val="-3"/>
          <w:sz w:val="28"/>
          <w:lang w:val="es-419"/>
        </w:rPr>
        <w:t>veintiséis</w:t>
      </w:r>
      <w:r w:rsidR="00510764" w:rsidRPr="00ED1A35">
        <w:rPr>
          <w:rFonts w:ascii="Georgia" w:hAnsi="Georgia"/>
          <w:b w:val="0"/>
          <w:bCs w:val="0"/>
          <w:i w:val="0"/>
          <w:smallCaps/>
          <w:spacing w:val="-3"/>
          <w:sz w:val="28"/>
          <w:lang w:val="es-419"/>
        </w:rPr>
        <w:t xml:space="preserve"> </w:t>
      </w:r>
      <w:r w:rsidR="005C5B79" w:rsidRPr="00ED1A35">
        <w:rPr>
          <w:rFonts w:ascii="Georgia" w:hAnsi="Georgia"/>
          <w:b w:val="0"/>
          <w:bCs w:val="0"/>
          <w:i w:val="0"/>
          <w:smallCaps/>
          <w:spacing w:val="-3"/>
          <w:sz w:val="28"/>
          <w:lang w:val="es-419"/>
        </w:rPr>
        <w:t>(</w:t>
      </w:r>
      <w:r w:rsidR="00E713BA" w:rsidRPr="00ED1A35">
        <w:rPr>
          <w:rFonts w:ascii="Georgia" w:hAnsi="Georgia"/>
          <w:b w:val="0"/>
          <w:bCs w:val="0"/>
          <w:i w:val="0"/>
          <w:smallCaps/>
          <w:spacing w:val="-3"/>
          <w:sz w:val="28"/>
          <w:lang w:val="es-419"/>
        </w:rPr>
        <w:t>26</w:t>
      </w:r>
      <w:r w:rsidR="005C5B79" w:rsidRPr="00ED1A35">
        <w:rPr>
          <w:rFonts w:ascii="Georgia" w:hAnsi="Georgia"/>
          <w:b w:val="0"/>
          <w:bCs w:val="0"/>
          <w:i w:val="0"/>
          <w:smallCaps/>
          <w:spacing w:val="-3"/>
          <w:sz w:val="28"/>
          <w:lang w:val="es-419"/>
        </w:rPr>
        <w:t>)</w:t>
      </w:r>
      <w:r w:rsidR="00AC5058" w:rsidRPr="00ED1A35">
        <w:rPr>
          <w:rFonts w:ascii="Georgia" w:hAnsi="Georgia"/>
          <w:b w:val="0"/>
          <w:bCs w:val="0"/>
          <w:i w:val="0"/>
          <w:smallCaps/>
          <w:spacing w:val="-3"/>
          <w:sz w:val="28"/>
          <w:lang w:val="es-419"/>
        </w:rPr>
        <w:t xml:space="preserve"> de </w:t>
      </w:r>
      <w:r w:rsidR="00510764" w:rsidRPr="00ED1A35">
        <w:rPr>
          <w:rFonts w:ascii="Georgia" w:hAnsi="Georgia"/>
          <w:b w:val="0"/>
          <w:bCs w:val="0"/>
          <w:i w:val="0"/>
          <w:smallCaps/>
          <w:spacing w:val="-3"/>
          <w:sz w:val="28"/>
          <w:lang w:val="es-419"/>
        </w:rPr>
        <w:t xml:space="preserve">septiembre </w:t>
      </w:r>
      <w:r w:rsidR="00AC5058" w:rsidRPr="00ED1A35">
        <w:rPr>
          <w:rFonts w:ascii="Georgia" w:hAnsi="Georgia"/>
          <w:b w:val="0"/>
          <w:bCs w:val="0"/>
          <w:i w:val="0"/>
          <w:smallCaps/>
          <w:spacing w:val="-3"/>
          <w:sz w:val="28"/>
          <w:lang w:val="es-419"/>
        </w:rPr>
        <w:t xml:space="preserve">de dos mil </w:t>
      </w:r>
      <w:r w:rsidR="001B0965" w:rsidRPr="00ED1A35">
        <w:rPr>
          <w:rFonts w:ascii="Georgia" w:hAnsi="Georgia"/>
          <w:b w:val="0"/>
          <w:bCs w:val="0"/>
          <w:i w:val="0"/>
          <w:smallCaps/>
          <w:spacing w:val="-3"/>
          <w:sz w:val="28"/>
          <w:lang w:val="es-419"/>
        </w:rPr>
        <w:t xml:space="preserve">diecinueve </w:t>
      </w:r>
      <w:r w:rsidR="00DA56B3" w:rsidRPr="00ED1A35">
        <w:rPr>
          <w:rFonts w:ascii="Georgia" w:hAnsi="Georgia"/>
          <w:b w:val="0"/>
          <w:bCs w:val="0"/>
          <w:i w:val="0"/>
          <w:smallCaps/>
          <w:spacing w:val="-3"/>
          <w:sz w:val="28"/>
          <w:lang w:val="es-419"/>
        </w:rPr>
        <w:t>(</w:t>
      </w:r>
      <w:r w:rsidR="001B0965" w:rsidRPr="00ED1A35">
        <w:rPr>
          <w:rFonts w:ascii="Georgia" w:hAnsi="Georgia"/>
          <w:b w:val="0"/>
          <w:bCs w:val="0"/>
          <w:i w:val="0"/>
          <w:smallCaps/>
          <w:spacing w:val="-3"/>
          <w:sz w:val="28"/>
          <w:lang w:val="es-419"/>
        </w:rPr>
        <w:t>2019</w:t>
      </w:r>
      <w:r w:rsidR="00AC5058" w:rsidRPr="00ED1A35">
        <w:rPr>
          <w:rFonts w:ascii="Georgia" w:hAnsi="Georgia"/>
          <w:b w:val="0"/>
          <w:bCs w:val="0"/>
          <w:i w:val="0"/>
          <w:smallCaps/>
          <w:spacing w:val="-3"/>
          <w:sz w:val="28"/>
          <w:lang w:val="es-419"/>
        </w:rPr>
        <w:t>)</w:t>
      </w:r>
      <w:r w:rsidR="00AC5058" w:rsidRPr="00ED1A35">
        <w:rPr>
          <w:rFonts w:ascii="Georgia" w:hAnsi="Georgia"/>
          <w:b w:val="0"/>
          <w:bCs w:val="0"/>
          <w:i w:val="0"/>
          <w:spacing w:val="-3"/>
          <w:sz w:val="28"/>
          <w:lang w:val="es-419"/>
        </w:rPr>
        <w:t>.</w:t>
      </w:r>
    </w:p>
    <w:p w:rsidR="009167BE" w:rsidRPr="00ED1A35" w:rsidRDefault="009167BE" w:rsidP="00BB7AD0">
      <w:pPr>
        <w:pStyle w:val="Sinespaciado"/>
        <w:spacing w:line="312" w:lineRule="auto"/>
        <w:rPr>
          <w:rFonts w:ascii="Georgia" w:hAnsi="Georgia" w:cs="Arial"/>
          <w:sz w:val="24"/>
          <w:lang w:val="es-419"/>
        </w:rPr>
      </w:pPr>
    </w:p>
    <w:p w:rsidR="00356104" w:rsidRPr="00ED1A35" w:rsidRDefault="00356104" w:rsidP="00BB7AD0">
      <w:pPr>
        <w:pStyle w:val="Sinespaciado"/>
        <w:numPr>
          <w:ilvl w:val="0"/>
          <w:numId w:val="4"/>
        </w:numPr>
        <w:spacing w:line="312" w:lineRule="auto"/>
        <w:jc w:val="both"/>
        <w:rPr>
          <w:rFonts w:ascii="Georgia" w:hAnsi="Georgia" w:cs="Arial"/>
          <w:sz w:val="24"/>
          <w:lang w:val="es-419"/>
        </w:rPr>
      </w:pPr>
      <w:r w:rsidRPr="00ED1A35">
        <w:rPr>
          <w:rFonts w:ascii="Georgia" w:hAnsi="Georgia" w:cs="Arial"/>
          <w:sz w:val="32"/>
          <w:lang w:val="es-419"/>
        </w:rPr>
        <w:t>E</w:t>
      </w:r>
      <w:r w:rsidRPr="00ED1A35">
        <w:rPr>
          <w:rFonts w:ascii="Georgia" w:hAnsi="Georgia" w:cs="Arial"/>
          <w:sz w:val="24"/>
          <w:lang w:val="es-419"/>
        </w:rPr>
        <w:t>L ASUNTO POR DECIDIR</w:t>
      </w:r>
    </w:p>
    <w:p w:rsidR="00356104" w:rsidRPr="00ED1A35" w:rsidRDefault="00356104" w:rsidP="00BB7AD0">
      <w:pPr>
        <w:pStyle w:val="Sinespaciado"/>
        <w:spacing w:line="312" w:lineRule="auto"/>
        <w:jc w:val="both"/>
        <w:rPr>
          <w:rFonts w:ascii="Georgia" w:hAnsi="Georgia" w:cs="Arial"/>
          <w:sz w:val="24"/>
          <w:lang w:val="es-419"/>
        </w:rPr>
      </w:pPr>
    </w:p>
    <w:p w:rsidR="00356104" w:rsidRPr="00ED1A35" w:rsidRDefault="00BF496F" w:rsidP="00BB7AD0">
      <w:pPr>
        <w:pStyle w:val="Sinespaciado"/>
        <w:spacing w:line="312" w:lineRule="auto"/>
        <w:jc w:val="both"/>
        <w:rPr>
          <w:rFonts w:ascii="Georgia" w:hAnsi="Georgia" w:cs="Arial"/>
          <w:sz w:val="28"/>
          <w:lang w:val="es-419"/>
        </w:rPr>
      </w:pPr>
      <w:r w:rsidRPr="00ED1A35">
        <w:rPr>
          <w:rFonts w:ascii="Georgia" w:hAnsi="Georgia" w:cs="Arial"/>
          <w:sz w:val="24"/>
          <w:lang w:val="es-419"/>
        </w:rPr>
        <w:t xml:space="preserve">La </w:t>
      </w:r>
      <w:r w:rsidR="00E713BA" w:rsidRPr="00ED1A35">
        <w:rPr>
          <w:rFonts w:ascii="Georgia" w:hAnsi="Georgia" w:cs="Arial"/>
          <w:sz w:val="24"/>
          <w:lang w:val="es-419"/>
        </w:rPr>
        <w:t xml:space="preserve">alzada formulada por </w:t>
      </w:r>
      <w:r w:rsidRPr="00ED1A35">
        <w:rPr>
          <w:rFonts w:ascii="Georgia" w:hAnsi="Georgia" w:cs="Arial"/>
          <w:sz w:val="24"/>
          <w:lang w:val="es-419"/>
        </w:rPr>
        <w:t xml:space="preserve">el </w:t>
      </w:r>
      <w:r w:rsidR="00E713BA" w:rsidRPr="00ED1A35">
        <w:rPr>
          <w:rFonts w:ascii="Georgia" w:hAnsi="Georgia" w:cs="Arial"/>
          <w:sz w:val="24"/>
          <w:lang w:val="es-419"/>
        </w:rPr>
        <w:t xml:space="preserve">vocero </w:t>
      </w:r>
      <w:r w:rsidRPr="00ED1A35">
        <w:rPr>
          <w:rFonts w:ascii="Georgia" w:hAnsi="Georgia" w:cs="Arial"/>
          <w:sz w:val="24"/>
          <w:lang w:val="es-419"/>
        </w:rPr>
        <w:t>judicial de</w:t>
      </w:r>
      <w:r w:rsidR="00FB14B3" w:rsidRPr="00ED1A35">
        <w:rPr>
          <w:rFonts w:ascii="Georgia" w:hAnsi="Georgia" w:cs="Arial"/>
          <w:sz w:val="24"/>
          <w:lang w:val="es-419"/>
        </w:rPr>
        <w:t xml:space="preserve"> </w:t>
      </w:r>
      <w:r w:rsidR="004E704C" w:rsidRPr="00ED1A35">
        <w:rPr>
          <w:rFonts w:ascii="Georgia" w:hAnsi="Georgia" w:cs="Arial"/>
          <w:sz w:val="24"/>
          <w:lang w:val="es-419"/>
        </w:rPr>
        <w:t>l</w:t>
      </w:r>
      <w:r w:rsidR="00FB14B3" w:rsidRPr="00ED1A35">
        <w:rPr>
          <w:rFonts w:ascii="Georgia" w:hAnsi="Georgia" w:cs="Arial"/>
          <w:sz w:val="24"/>
          <w:lang w:val="es-419"/>
        </w:rPr>
        <w:t>a</w:t>
      </w:r>
      <w:r w:rsidR="004E704C" w:rsidRPr="00ED1A35">
        <w:rPr>
          <w:rFonts w:ascii="Georgia" w:hAnsi="Georgia" w:cs="Arial"/>
          <w:sz w:val="24"/>
          <w:lang w:val="es-419"/>
        </w:rPr>
        <w:t xml:space="preserve"> </w:t>
      </w:r>
      <w:r w:rsidR="00FB14B3" w:rsidRPr="00ED1A35">
        <w:rPr>
          <w:rFonts w:ascii="Georgia" w:hAnsi="Georgia" w:cs="Arial"/>
          <w:sz w:val="24"/>
          <w:lang w:val="es-419"/>
        </w:rPr>
        <w:t xml:space="preserve">parte </w:t>
      </w:r>
      <w:r w:rsidR="00510764" w:rsidRPr="00ED1A35">
        <w:rPr>
          <w:rFonts w:ascii="Georgia" w:hAnsi="Georgia" w:cs="Arial"/>
          <w:sz w:val="24"/>
          <w:lang w:val="es-419"/>
        </w:rPr>
        <w:t>actora</w:t>
      </w:r>
      <w:r w:rsidR="00B21B22" w:rsidRPr="00ED1A35">
        <w:rPr>
          <w:rFonts w:ascii="Georgia" w:hAnsi="Georgia" w:cs="Arial"/>
          <w:sz w:val="24"/>
          <w:lang w:val="es-419"/>
        </w:rPr>
        <w:t>,</w:t>
      </w:r>
      <w:r w:rsidR="008B706D" w:rsidRPr="00ED1A35">
        <w:rPr>
          <w:rFonts w:ascii="Georgia" w:hAnsi="Georgia" w:cs="Arial"/>
          <w:sz w:val="24"/>
          <w:lang w:val="es-419"/>
        </w:rPr>
        <w:t xml:space="preserve"> </w:t>
      </w:r>
      <w:r w:rsidR="00356104" w:rsidRPr="00ED1A35">
        <w:rPr>
          <w:rFonts w:ascii="Georgia" w:hAnsi="Georgia" w:cs="Arial"/>
          <w:sz w:val="24"/>
          <w:lang w:val="es-419"/>
        </w:rPr>
        <w:t xml:space="preserve">contra </w:t>
      </w:r>
      <w:r w:rsidR="00B21B22" w:rsidRPr="00ED1A35">
        <w:rPr>
          <w:rFonts w:ascii="Georgia" w:hAnsi="Georgia" w:cs="Arial"/>
          <w:sz w:val="24"/>
          <w:lang w:val="es-419"/>
        </w:rPr>
        <w:t xml:space="preserve">el auto </w:t>
      </w:r>
      <w:r w:rsidR="002F5A53" w:rsidRPr="00ED1A35">
        <w:rPr>
          <w:rFonts w:ascii="Georgia" w:hAnsi="Georgia" w:cs="Arial"/>
          <w:sz w:val="24"/>
          <w:lang w:val="es-419"/>
        </w:rPr>
        <w:t>que</w:t>
      </w:r>
      <w:r w:rsidR="007B4C24" w:rsidRPr="00ED1A35">
        <w:rPr>
          <w:rFonts w:ascii="Georgia" w:hAnsi="Georgia" w:cs="Arial"/>
          <w:sz w:val="24"/>
          <w:lang w:val="es-419"/>
        </w:rPr>
        <w:t xml:space="preserve"> </w:t>
      </w:r>
      <w:r w:rsidR="00E713BA" w:rsidRPr="00ED1A35">
        <w:rPr>
          <w:rFonts w:ascii="Georgia" w:hAnsi="Georgia" w:cs="Arial"/>
          <w:sz w:val="24"/>
          <w:lang w:val="es-419"/>
        </w:rPr>
        <w:t>rechazó de plano la demanda para iniciar proceso de pertenencia,</w:t>
      </w:r>
      <w:r w:rsidR="007B4C24" w:rsidRPr="00ED1A35">
        <w:rPr>
          <w:rFonts w:ascii="Georgia" w:hAnsi="Georgia" w:cs="Arial"/>
          <w:sz w:val="24"/>
          <w:lang w:val="es-419"/>
        </w:rPr>
        <w:t xml:space="preserve"> </w:t>
      </w:r>
      <w:r w:rsidR="00E713BA" w:rsidRPr="00ED1A35">
        <w:rPr>
          <w:rFonts w:ascii="Georgia" w:hAnsi="Georgia" w:cs="Arial"/>
          <w:sz w:val="24"/>
          <w:lang w:val="es-419"/>
        </w:rPr>
        <w:t xml:space="preserve">según </w:t>
      </w:r>
      <w:r w:rsidRPr="00ED1A35">
        <w:rPr>
          <w:rFonts w:ascii="Georgia" w:hAnsi="Georgia" w:cs="Arial"/>
          <w:sz w:val="24"/>
          <w:lang w:val="es-419"/>
        </w:rPr>
        <w:t xml:space="preserve">las </w:t>
      </w:r>
      <w:r w:rsidR="00E713BA" w:rsidRPr="00ED1A35">
        <w:rPr>
          <w:rFonts w:ascii="Georgia" w:hAnsi="Georgia" w:cs="Arial"/>
          <w:sz w:val="24"/>
          <w:lang w:val="es-419"/>
        </w:rPr>
        <w:t xml:space="preserve">consideraciones </w:t>
      </w:r>
      <w:r w:rsidR="008B4305" w:rsidRPr="00ED1A35">
        <w:rPr>
          <w:rFonts w:ascii="Georgia" w:hAnsi="Georgia" w:cs="Arial"/>
          <w:sz w:val="24"/>
          <w:lang w:val="es-419"/>
        </w:rPr>
        <w:t>jurídicas</w:t>
      </w:r>
      <w:r w:rsidR="00E713BA" w:rsidRPr="00ED1A35">
        <w:rPr>
          <w:rFonts w:ascii="Georgia" w:hAnsi="Georgia" w:cs="Arial"/>
          <w:sz w:val="24"/>
          <w:lang w:val="es-419"/>
        </w:rPr>
        <w:t xml:space="preserve"> que siguen</w:t>
      </w:r>
      <w:r w:rsidR="007751D3" w:rsidRPr="00ED1A35">
        <w:rPr>
          <w:rFonts w:ascii="Georgia" w:hAnsi="Georgia" w:cs="Arial"/>
          <w:sz w:val="24"/>
          <w:lang w:val="es-419"/>
        </w:rPr>
        <w:t>.</w:t>
      </w:r>
    </w:p>
    <w:p w:rsidR="00E910D3" w:rsidRPr="00ED1A35" w:rsidRDefault="00E910D3" w:rsidP="00BB7AD0">
      <w:pPr>
        <w:pStyle w:val="Sinespaciado"/>
        <w:spacing w:line="312" w:lineRule="auto"/>
        <w:jc w:val="both"/>
        <w:rPr>
          <w:rFonts w:ascii="Georgia" w:hAnsi="Georgia" w:cs="Arial"/>
          <w:sz w:val="24"/>
          <w:lang w:val="es-419"/>
        </w:rPr>
      </w:pPr>
    </w:p>
    <w:p w:rsidR="00356104" w:rsidRPr="00ED1A35" w:rsidRDefault="00356104" w:rsidP="00BB7AD0">
      <w:pPr>
        <w:pStyle w:val="Sinespaciado"/>
        <w:numPr>
          <w:ilvl w:val="0"/>
          <w:numId w:val="4"/>
        </w:numPr>
        <w:spacing w:line="312" w:lineRule="auto"/>
        <w:jc w:val="both"/>
        <w:rPr>
          <w:rFonts w:ascii="Georgia" w:hAnsi="Georgia" w:cs="Arial"/>
          <w:sz w:val="24"/>
          <w:lang w:val="es-419"/>
        </w:rPr>
      </w:pPr>
      <w:r w:rsidRPr="00ED1A35">
        <w:rPr>
          <w:rFonts w:ascii="Georgia" w:hAnsi="Georgia" w:cs="Arial"/>
          <w:sz w:val="32"/>
          <w:lang w:val="es-419"/>
        </w:rPr>
        <w:t>L</w:t>
      </w:r>
      <w:r w:rsidRPr="00ED1A35">
        <w:rPr>
          <w:rFonts w:ascii="Georgia" w:hAnsi="Georgia" w:cs="Arial"/>
          <w:sz w:val="24"/>
          <w:lang w:val="es-419"/>
        </w:rPr>
        <w:t>A PROVIDENCIA RECURRIDA</w:t>
      </w:r>
    </w:p>
    <w:p w:rsidR="00356104" w:rsidRPr="00ED1A35" w:rsidRDefault="00356104" w:rsidP="00BB7AD0">
      <w:pPr>
        <w:pStyle w:val="Sinespaciado"/>
        <w:spacing w:line="312" w:lineRule="auto"/>
        <w:jc w:val="both"/>
        <w:rPr>
          <w:rFonts w:ascii="Georgia" w:hAnsi="Georgia" w:cs="Arial"/>
          <w:sz w:val="24"/>
          <w:lang w:val="es-419"/>
        </w:rPr>
      </w:pPr>
    </w:p>
    <w:p w:rsidR="003232DA" w:rsidRPr="00ED1A35" w:rsidRDefault="00E713BA" w:rsidP="00BB7AD0">
      <w:pPr>
        <w:spacing w:line="312" w:lineRule="auto"/>
        <w:jc w:val="both"/>
        <w:rPr>
          <w:rFonts w:ascii="Georgia" w:hAnsi="Georgia" w:cs="Arial"/>
          <w:szCs w:val="22"/>
          <w:lang w:val="es-419"/>
        </w:rPr>
      </w:pPr>
      <w:r w:rsidRPr="00ED1A35">
        <w:rPr>
          <w:rFonts w:ascii="Georgia" w:hAnsi="Georgia" w:cs="Arial"/>
          <w:szCs w:val="22"/>
          <w:lang w:val="es-419"/>
        </w:rPr>
        <w:t xml:space="preserve">Se expidió </w:t>
      </w:r>
      <w:r w:rsidR="007B4C24" w:rsidRPr="00ED1A35">
        <w:rPr>
          <w:rFonts w:ascii="Georgia" w:hAnsi="Georgia" w:cs="Arial"/>
          <w:szCs w:val="22"/>
          <w:lang w:val="es-419"/>
        </w:rPr>
        <w:t xml:space="preserve">el </w:t>
      </w:r>
      <w:r w:rsidR="00691512" w:rsidRPr="00ED1A35">
        <w:rPr>
          <w:rFonts w:ascii="Georgia" w:hAnsi="Georgia" w:cs="Arial"/>
          <w:szCs w:val="22"/>
          <w:lang w:val="es-419"/>
        </w:rPr>
        <w:t>06</w:t>
      </w:r>
      <w:r w:rsidR="007B4C24" w:rsidRPr="00ED1A35">
        <w:rPr>
          <w:rFonts w:ascii="Georgia" w:hAnsi="Georgia" w:cs="Arial"/>
          <w:szCs w:val="22"/>
          <w:lang w:val="es-419"/>
        </w:rPr>
        <w:t>-06-2019</w:t>
      </w:r>
      <w:r w:rsidR="00691512" w:rsidRPr="00ED1A35">
        <w:rPr>
          <w:rFonts w:ascii="Georgia" w:hAnsi="Georgia" w:cs="Arial"/>
          <w:szCs w:val="22"/>
          <w:lang w:val="es-419"/>
        </w:rPr>
        <w:t xml:space="preserve"> y con ella se rechazó de plano la demanda presentada para iniciar proceso de pertenencia por prescripción extraordinaria de bien inmueble, con estribo en </w:t>
      </w:r>
      <w:r w:rsidR="006149F8" w:rsidRPr="00ED1A35">
        <w:rPr>
          <w:rFonts w:ascii="Georgia" w:hAnsi="Georgia" w:cs="Arial"/>
          <w:szCs w:val="22"/>
          <w:lang w:val="es-419"/>
        </w:rPr>
        <w:t xml:space="preserve">el artículo 375-4º, CPG, y </w:t>
      </w:r>
      <w:r w:rsidR="00691512" w:rsidRPr="00ED1A35">
        <w:rPr>
          <w:rFonts w:ascii="Georgia" w:hAnsi="Georgia" w:cs="Arial"/>
          <w:szCs w:val="22"/>
          <w:lang w:val="es-419"/>
        </w:rPr>
        <w:t>que de acuerdo al folio de matrícula inmobiliaria el bien es imprescriptible al figurar como titulares de dominio “</w:t>
      </w:r>
      <w:r w:rsidR="00691512" w:rsidRPr="00ED1A35">
        <w:rPr>
          <w:rFonts w:ascii="Georgia" w:hAnsi="Georgia" w:cs="Arial"/>
          <w:i/>
          <w:sz w:val="22"/>
          <w:szCs w:val="22"/>
          <w:lang w:val="es-419"/>
        </w:rPr>
        <w:t>El Instituto de Crédito Territorial, hoy Ministerio de Vivienda y el Instituto Municipal de salud</w:t>
      </w:r>
      <w:r w:rsidR="00691512" w:rsidRPr="00ED1A35">
        <w:rPr>
          <w:rFonts w:ascii="Georgia" w:hAnsi="Georgia" w:cs="Arial"/>
          <w:szCs w:val="22"/>
          <w:lang w:val="es-419"/>
        </w:rPr>
        <w:t xml:space="preserve">” </w:t>
      </w:r>
      <w:r w:rsidR="003232DA" w:rsidRPr="00ED1A35">
        <w:rPr>
          <w:rFonts w:ascii="Georgia" w:hAnsi="Georgia" w:cs="Arial"/>
          <w:sz w:val="22"/>
          <w:szCs w:val="22"/>
          <w:lang w:val="es-419"/>
        </w:rPr>
        <w:t>(</w:t>
      </w:r>
      <w:r w:rsidR="00691512" w:rsidRPr="00ED1A35">
        <w:rPr>
          <w:rFonts w:ascii="Georgia" w:hAnsi="Georgia" w:cs="Arial"/>
          <w:sz w:val="22"/>
          <w:szCs w:val="22"/>
          <w:lang w:val="es-419"/>
        </w:rPr>
        <w:t>Folio 79, cuaderno de primera instancia).</w:t>
      </w:r>
    </w:p>
    <w:p w:rsidR="003232DA" w:rsidRPr="00ED1A35" w:rsidRDefault="003232DA" w:rsidP="00BB7AD0">
      <w:pPr>
        <w:spacing w:line="312" w:lineRule="auto"/>
        <w:jc w:val="both"/>
        <w:rPr>
          <w:rFonts w:ascii="Georgia" w:hAnsi="Georgia" w:cs="Arial"/>
          <w:szCs w:val="22"/>
          <w:lang w:val="es-419"/>
        </w:rPr>
      </w:pPr>
    </w:p>
    <w:p w:rsidR="00356104" w:rsidRPr="00ED1A35" w:rsidRDefault="00356104" w:rsidP="00BB7AD0">
      <w:pPr>
        <w:pStyle w:val="Sinespaciado"/>
        <w:numPr>
          <w:ilvl w:val="0"/>
          <w:numId w:val="4"/>
        </w:numPr>
        <w:spacing w:line="312" w:lineRule="auto"/>
        <w:jc w:val="both"/>
        <w:rPr>
          <w:rFonts w:ascii="Georgia" w:hAnsi="Georgia" w:cs="Arial"/>
          <w:sz w:val="24"/>
          <w:lang w:val="es-419"/>
        </w:rPr>
      </w:pPr>
      <w:r w:rsidRPr="00ED1A35">
        <w:rPr>
          <w:rFonts w:ascii="Georgia" w:hAnsi="Georgia" w:cs="Arial"/>
          <w:sz w:val="32"/>
          <w:lang w:val="es-419"/>
        </w:rPr>
        <w:lastRenderedPageBreak/>
        <w:t>L</w:t>
      </w:r>
      <w:r w:rsidRPr="00ED1A35">
        <w:rPr>
          <w:rFonts w:ascii="Georgia" w:hAnsi="Georgia" w:cs="Arial"/>
          <w:sz w:val="24"/>
          <w:lang w:val="es-419"/>
        </w:rPr>
        <w:t xml:space="preserve">A SÍNTESIS DE LA </w:t>
      </w:r>
      <w:r w:rsidR="00953DFF" w:rsidRPr="00ED1A35">
        <w:rPr>
          <w:rFonts w:ascii="Georgia" w:hAnsi="Georgia" w:cs="Arial"/>
          <w:sz w:val="24"/>
          <w:lang w:val="es-419"/>
        </w:rPr>
        <w:t>APELACIÓN</w:t>
      </w:r>
    </w:p>
    <w:p w:rsidR="00EF584D" w:rsidRPr="00ED1A35" w:rsidRDefault="00EF584D" w:rsidP="00BB7AD0">
      <w:pPr>
        <w:pStyle w:val="Sinespaciado"/>
        <w:spacing w:line="312" w:lineRule="auto"/>
        <w:jc w:val="both"/>
        <w:rPr>
          <w:rFonts w:ascii="Georgia" w:hAnsi="Georgia" w:cs="Arial"/>
          <w:sz w:val="24"/>
          <w:lang w:val="es-419"/>
        </w:rPr>
      </w:pPr>
    </w:p>
    <w:p w:rsidR="00D02EA1" w:rsidRPr="00ED1A35" w:rsidRDefault="00D02EA1" w:rsidP="00BB7AD0">
      <w:pPr>
        <w:pStyle w:val="Sinespaciado"/>
        <w:spacing w:line="312" w:lineRule="auto"/>
        <w:jc w:val="both"/>
        <w:rPr>
          <w:rFonts w:ascii="Georgia" w:hAnsi="Georgia" w:cs="Arial"/>
          <w:sz w:val="24"/>
          <w:lang w:val="es-419"/>
        </w:rPr>
      </w:pPr>
      <w:r w:rsidRPr="00ED1A35">
        <w:rPr>
          <w:rFonts w:ascii="Georgia" w:hAnsi="Georgia" w:cs="Arial"/>
          <w:sz w:val="24"/>
          <w:lang w:val="es-419"/>
        </w:rPr>
        <w:t>Omitió reclamar la revocatoria de la providencia y alega que el Ministe</w:t>
      </w:r>
      <w:r w:rsidR="009F26E1" w:rsidRPr="00ED1A35">
        <w:rPr>
          <w:rFonts w:ascii="Georgia" w:hAnsi="Georgia" w:cs="Arial"/>
          <w:sz w:val="24"/>
          <w:lang w:val="es-419"/>
        </w:rPr>
        <w:t xml:space="preserve">rio no aparece como propietario, ni tampoco el Instituto Municipal de Salud, señala que </w:t>
      </w:r>
      <w:r w:rsidRPr="00ED1A35">
        <w:rPr>
          <w:rFonts w:ascii="Georgia" w:hAnsi="Georgia" w:cs="Arial"/>
          <w:sz w:val="24"/>
          <w:lang w:val="es-419"/>
        </w:rPr>
        <w:t xml:space="preserve">el Instituto de Crédito Territorial </w:t>
      </w:r>
      <w:r w:rsidR="0083602D" w:rsidRPr="00ED1A35">
        <w:rPr>
          <w:rFonts w:ascii="Georgia" w:hAnsi="Georgia" w:cs="Arial"/>
          <w:sz w:val="24"/>
          <w:lang w:val="es-419"/>
        </w:rPr>
        <w:t xml:space="preserve">(En adelante ICT) </w:t>
      </w:r>
      <w:r w:rsidR="009F26E1" w:rsidRPr="00ED1A35">
        <w:rPr>
          <w:rFonts w:ascii="Georgia" w:hAnsi="Georgia" w:cs="Arial"/>
          <w:sz w:val="24"/>
          <w:lang w:val="es-419"/>
        </w:rPr>
        <w:t>es inexistente a la fecha (</w:t>
      </w:r>
      <w:r w:rsidR="009F26E1" w:rsidRPr="00ED1A35">
        <w:rPr>
          <w:rFonts w:ascii="Georgia" w:hAnsi="Georgia" w:cs="Arial"/>
          <w:lang w:val="es-419"/>
        </w:rPr>
        <w:t>Folios 80 y 81, cuaderno de primera instancia</w:t>
      </w:r>
      <w:r w:rsidR="009F26E1" w:rsidRPr="00ED1A35">
        <w:rPr>
          <w:rFonts w:ascii="Georgia" w:hAnsi="Georgia" w:cs="Arial"/>
          <w:sz w:val="24"/>
          <w:lang w:val="es-419"/>
        </w:rPr>
        <w:t xml:space="preserve">). </w:t>
      </w:r>
    </w:p>
    <w:p w:rsidR="00ED1A35" w:rsidRPr="00ED1A35" w:rsidRDefault="00ED1A35" w:rsidP="00BB7AD0">
      <w:pPr>
        <w:pStyle w:val="Sinespaciado"/>
        <w:spacing w:line="312" w:lineRule="auto"/>
        <w:jc w:val="both"/>
        <w:rPr>
          <w:rFonts w:ascii="Georgia" w:hAnsi="Georgia" w:cs="Arial"/>
          <w:sz w:val="24"/>
          <w:lang w:val="es-419"/>
        </w:rPr>
      </w:pPr>
    </w:p>
    <w:p w:rsidR="00A640EB" w:rsidRPr="00ED1A35" w:rsidRDefault="00A640EB" w:rsidP="00BB7AD0">
      <w:pPr>
        <w:pStyle w:val="Sinespaciado"/>
        <w:numPr>
          <w:ilvl w:val="0"/>
          <w:numId w:val="22"/>
        </w:numPr>
        <w:spacing w:line="312" w:lineRule="auto"/>
        <w:jc w:val="both"/>
        <w:rPr>
          <w:rFonts w:ascii="Georgia" w:hAnsi="Georgia" w:cs="Arial"/>
          <w:lang w:val="es-419"/>
        </w:rPr>
      </w:pPr>
      <w:r w:rsidRPr="00ED1A35">
        <w:rPr>
          <w:rFonts w:ascii="Georgia" w:hAnsi="Georgia" w:cs="Arial"/>
          <w:sz w:val="32"/>
          <w:lang w:val="es-419"/>
        </w:rPr>
        <w:t>L</w:t>
      </w:r>
      <w:r w:rsidRPr="00ED1A35">
        <w:rPr>
          <w:rFonts w:ascii="Georgia" w:hAnsi="Georgia" w:cs="Arial"/>
          <w:sz w:val="24"/>
          <w:lang w:val="es-419"/>
        </w:rPr>
        <w:t>AS ESTIMACIONES JURÍDICAS PARA DECIDIR</w:t>
      </w:r>
    </w:p>
    <w:p w:rsidR="00A640EB" w:rsidRPr="00ED1A35" w:rsidRDefault="00A640EB" w:rsidP="00BB7AD0">
      <w:pPr>
        <w:pStyle w:val="Sinespaciado"/>
        <w:spacing w:line="312" w:lineRule="auto"/>
        <w:jc w:val="both"/>
        <w:rPr>
          <w:rFonts w:ascii="Georgia" w:hAnsi="Georgia"/>
          <w:sz w:val="24"/>
          <w:szCs w:val="24"/>
          <w:lang w:val="es-419"/>
        </w:rPr>
      </w:pPr>
    </w:p>
    <w:p w:rsidR="009F7B8B" w:rsidRPr="00ED1A35" w:rsidRDefault="009F7B8B" w:rsidP="00BB7AD0">
      <w:pPr>
        <w:pStyle w:val="Textopredeterminado"/>
        <w:numPr>
          <w:ilvl w:val="1"/>
          <w:numId w:val="22"/>
        </w:numPr>
        <w:spacing w:line="312" w:lineRule="auto"/>
        <w:jc w:val="both"/>
        <w:rPr>
          <w:rFonts w:ascii="Georgia" w:hAnsi="Georgia" w:cs="Arial"/>
          <w:szCs w:val="22"/>
          <w:lang w:val="es-419"/>
        </w:rPr>
      </w:pPr>
      <w:r w:rsidRPr="00ED1A35">
        <w:rPr>
          <w:rFonts w:ascii="Georgia" w:hAnsi="Georgia" w:cs="Arial"/>
          <w:smallCaps/>
          <w:color w:val="auto"/>
          <w:lang w:val="es-419"/>
        </w:rPr>
        <w:t>La competencia funcional</w:t>
      </w:r>
    </w:p>
    <w:p w:rsidR="009F7B8B" w:rsidRPr="00ED1A35" w:rsidRDefault="009F7B8B" w:rsidP="00BB7AD0">
      <w:pPr>
        <w:pStyle w:val="Textopredeterminado"/>
        <w:spacing w:line="312" w:lineRule="auto"/>
        <w:jc w:val="both"/>
        <w:rPr>
          <w:rFonts w:ascii="Georgia" w:hAnsi="Georgia" w:cs="Arial"/>
          <w:smallCaps/>
          <w:color w:val="auto"/>
          <w:lang w:val="es-419"/>
        </w:rPr>
      </w:pPr>
    </w:p>
    <w:p w:rsidR="009F7B8B" w:rsidRPr="00ED1A35" w:rsidRDefault="009F7B8B" w:rsidP="00BB7AD0">
      <w:pPr>
        <w:pStyle w:val="Textopredeterminado"/>
        <w:spacing w:line="312" w:lineRule="auto"/>
        <w:jc w:val="both"/>
        <w:rPr>
          <w:rFonts w:ascii="Georgia" w:hAnsi="Georgia" w:cs="Arial"/>
          <w:szCs w:val="22"/>
          <w:lang w:val="es-419"/>
        </w:rPr>
      </w:pPr>
      <w:r w:rsidRPr="00ED1A35">
        <w:rPr>
          <w:rFonts w:ascii="Georgia" w:hAnsi="Georgia" w:cs="Arial"/>
          <w:szCs w:val="22"/>
          <w:lang w:val="es-419"/>
        </w:rPr>
        <w:t xml:space="preserve">La </w:t>
      </w:r>
      <w:r w:rsidR="001563D8" w:rsidRPr="00ED1A35">
        <w:rPr>
          <w:rFonts w:ascii="Georgia" w:hAnsi="Georgia" w:cs="Arial"/>
          <w:szCs w:val="22"/>
          <w:lang w:val="es-419"/>
        </w:rPr>
        <w:t>potestad</w:t>
      </w:r>
      <w:r w:rsidRPr="00ED1A35">
        <w:rPr>
          <w:rFonts w:ascii="Georgia" w:hAnsi="Georgia" w:cs="Arial"/>
          <w:szCs w:val="22"/>
          <w:lang w:val="es-419"/>
        </w:rPr>
        <w:t xml:space="preserve"> </w:t>
      </w:r>
      <w:r w:rsidR="001563D8" w:rsidRPr="00ED1A35">
        <w:rPr>
          <w:rFonts w:ascii="Georgia" w:hAnsi="Georgia" w:cs="Arial"/>
          <w:szCs w:val="22"/>
          <w:lang w:val="es-419"/>
        </w:rPr>
        <w:t xml:space="preserve">normativa </w:t>
      </w:r>
      <w:r w:rsidRPr="00ED1A35">
        <w:rPr>
          <w:rFonts w:ascii="Georgia" w:hAnsi="Georgia" w:cs="Arial"/>
          <w:szCs w:val="22"/>
          <w:lang w:val="es-419"/>
        </w:rPr>
        <w:t xml:space="preserve">para </w:t>
      </w:r>
      <w:r w:rsidR="001563D8" w:rsidRPr="00ED1A35">
        <w:rPr>
          <w:rFonts w:ascii="Georgia" w:hAnsi="Georgia" w:cs="Arial"/>
          <w:szCs w:val="22"/>
          <w:lang w:val="es-419"/>
        </w:rPr>
        <w:t>decidir esta disputa</w:t>
      </w:r>
      <w:r w:rsidRPr="00ED1A35">
        <w:rPr>
          <w:rFonts w:ascii="Georgia" w:hAnsi="Georgia" w:cs="Arial"/>
          <w:szCs w:val="22"/>
          <w:lang w:val="es-419"/>
        </w:rPr>
        <w:t xml:space="preserve"> radica en esta </w:t>
      </w:r>
      <w:r w:rsidR="001563D8" w:rsidRPr="00ED1A35">
        <w:rPr>
          <w:rFonts w:ascii="Georgia" w:hAnsi="Georgia" w:cs="Arial"/>
          <w:szCs w:val="22"/>
          <w:lang w:val="es-419"/>
        </w:rPr>
        <w:t xml:space="preserve">Sala </w:t>
      </w:r>
      <w:r w:rsidRPr="00ED1A35">
        <w:rPr>
          <w:rFonts w:ascii="Georgia" w:hAnsi="Georgia" w:cs="Arial"/>
          <w:szCs w:val="22"/>
          <w:lang w:val="es-419"/>
        </w:rPr>
        <w:t>por el factor funcional (</w:t>
      </w:r>
      <w:r w:rsidRPr="00ED1A35">
        <w:rPr>
          <w:rFonts w:ascii="Georgia" w:hAnsi="Georgia" w:cs="Arial"/>
          <w:sz w:val="22"/>
          <w:szCs w:val="22"/>
          <w:lang w:val="es-419"/>
        </w:rPr>
        <w:t>Artículos 31-1º y 35, CGP</w:t>
      </w:r>
      <w:r w:rsidRPr="00ED1A35">
        <w:rPr>
          <w:rFonts w:ascii="Georgia" w:hAnsi="Georgia" w:cs="Arial"/>
          <w:szCs w:val="22"/>
          <w:lang w:val="es-419"/>
        </w:rPr>
        <w:t xml:space="preserve">), </w:t>
      </w:r>
      <w:r w:rsidR="001563D8" w:rsidRPr="00ED1A35">
        <w:rPr>
          <w:rFonts w:ascii="Georgia" w:hAnsi="Georgia" w:cs="Arial"/>
          <w:szCs w:val="22"/>
          <w:lang w:val="es-419"/>
        </w:rPr>
        <w:t xml:space="preserve">por ser </w:t>
      </w:r>
      <w:r w:rsidRPr="00ED1A35">
        <w:rPr>
          <w:rFonts w:ascii="Georgia" w:hAnsi="Georgia" w:cs="Arial"/>
          <w:szCs w:val="22"/>
          <w:lang w:val="es-419"/>
        </w:rPr>
        <w:t>superiora jerárquica del Juzgado</w:t>
      </w:r>
      <w:r w:rsidRPr="00ED1A35">
        <w:rPr>
          <w:rFonts w:ascii="Georgia" w:hAnsi="Georgia" w:cs="Arial"/>
          <w:lang w:val="es-419"/>
        </w:rPr>
        <w:t xml:space="preserve"> </w:t>
      </w:r>
      <w:r w:rsidRPr="00ED1A35">
        <w:rPr>
          <w:rFonts w:ascii="Georgia" w:hAnsi="Georgia" w:cs="Arial"/>
          <w:szCs w:val="22"/>
          <w:lang w:val="es-419"/>
        </w:rPr>
        <w:t>emisor de</w:t>
      </w:r>
      <w:r w:rsidR="001563D8" w:rsidRPr="00ED1A35">
        <w:rPr>
          <w:rFonts w:ascii="Georgia" w:hAnsi="Georgia" w:cs="Arial"/>
          <w:szCs w:val="22"/>
          <w:lang w:val="es-419"/>
        </w:rPr>
        <w:t>l auto recurrido</w:t>
      </w:r>
      <w:r w:rsidRPr="00ED1A35">
        <w:rPr>
          <w:rFonts w:ascii="Georgia" w:hAnsi="Georgia" w:cs="Arial"/>
          <w:szCs w:val="22"/>
          <w:lang w:val="es-419"/>
        </w:rPr>
        <w:t>.</w:t>
      </w:r>
    </w:p>
    <w:p w:rsidR="00A640EB" w:rsidRPr="00ED1A35" w:rsidRDefault="00A640EB" w:rsidP="00BB7AD0">
      <w:pPr>
        <w:pStyle w:val="Textopredeterminado"/>
        <w:spacing w:line="312" w:lineRule="auto"/>
        <w:jc w:val="both"/>
        <w:textAlignment w:val="auto"/>
        <w:rPr>
          <w:rFonts w:ascii="Georgia" w:hAnsi="Georgia" w:cs="Arial"/>
          <w:color w:val="auto"/>
          <w:lang w:val="es-419"/>
        </w:rPr>
      </w:pPr>
    </w:p>
    <w:p w:rsidR="009F7B8B" w:rsidRPr="00ED1A35" w:rsidRDefault="009F7B8B" w:rsidP="00BB7AD0">
      <w:pPr>
        <w:pStyle w:val="Textopredeterminado"/>
        <w:numPr>
          <w:ilvl w:val="1"/>
          <w:numId w:val="22"/>
        </w:numPr>
        <w:spacing w:line="312" w:lineRule="auto"/>
        <w:jc w:val="both"/>
        <w:rPr>
          <w:rFonts w:ascii="Georgia" w:hAnsi="Georgia" w:cs="Arial"/>
          <w:szCs w:val="24"/>
          <w:lang w:val="es-419"/>
        </w:rPr>
      </w:pPr>
      <w:r w:rsidRPr="00ED1A35">
        <w:rPr>
          <w:rFonts w:ascii="Georgia" w:hAnsi="Georgia" w:cs="Arial"/>
          <w:smallCaps/>
          <w:lang w:val="es-419"/>
        </w:rPr>
        <w:t>Los requisitos de viabilidad de un recurso</w:t>
      </w:r>
    </w:p>
    <w:p w:rsidR="009F7B8B" w:rsidRPr="00ED1A35" w:rsidRDefault="009F7B8B" w:rsidP="00BB7AD0">
      <w:pPr>
        <w:spacing w:line="312" w:lineRule="auto"/>
        <w:rPr>
          <w:rFonts w:ascii="Georgia" w:hAnsi="Georgia" w:cs="Arial"/>
          <w:spacing w:val="-3"/>
          <w:lang w:val="es-419"/>
        </w:rPr>
      </w:pPr>
    </w:p>
    <w:p w:rsidR="009F7B8B" w:rsidRPr="00ED1A35" w:rsidRDefault="0008799C" w:rsidP="00BB7AD0">
      <w:pPr>
        <w:pStyle w:val="Textopredeterminado"/>
        <w:spacing w:line="312" w:lineRule="auto"/>
        <w:jc w:val="both"/>
        <w:rPr>
          <w:rFonts w:ascii="Georgia" w:hAnsi="Georgia" w:cs="Arial"/>
          <w:szCs w:val="24"/>
          <w:lang w:val="es-419"/>
        </w:rPr>
      </w:pPr>
      <w:r w:rsidRPr="00ED1A35">
        <w:rPr>
          <w:rFonts w:ascii="Georgia" w:hAnsi="Georgia" w:cs="Arial"/>
          <w:spacing w:val="-3"/>
          <w:lang w:val="es-419"/>
        </w:rPr>
        <w:t xml:space="preserve">En la teoría </w:t>
      </w:r>
      <w:r w:rsidR="009F7B8B" w:rsidRPr="00ED1A35">
        <w:rPr>
          <w:rFonts w:ascii="Georgia" w:hAnsi="Georgia" w:cs="Arial"/>
          <w:szCs w:val="24"/>
          <w:lang w:val="es-419"/>
        </w:rPr>
        <w:t>procesal</w:t>
      </w:r>
      <w:r w:rsidRPr="00ED1A35">
        <w:rPr>
          <w:rFonts w:ascii="Georgia" w:hAnsi="Georgia" w:cs="Arial"/>
          <w:szCs w:val="24"/>
          <w:lang w:val="es-419"/>
        </w:rPr>
        <w:t xml:space="preserve"> moderna</w:t>
      </w:r>
      <w:r w:rsidR="009F7B8B" w:rsidRPr="00ED1A35">
        <w:rPr>
          <w:rFonts w:ascii="Georgia" w:hAnsi="Georgia" w:cs="Arial"/>
          <w:szCs w:val="24"/>
          <w:lang w:val="es-419"/>
        </w:rPr>
        <w:t>, en presencia de los recursos, deben siempre concurrir los llamados presupuestos de viabilidad o trámite o</w:t>
      </w:r>
      <w:r w:rsidR="002F5A53" w:rsidRPr="00ED1A35">
        <w:rPr>
          <w:rFonts w:ascii="Georgia" w:hAnsi="Georgia" w:cs="Arial"/>
          <w:szCs w:val="24"/>
          <w:lang w:val="es-419"/>
        </w:rPr>
        <w:t xml:space="preserve"> </w:t>
      </w:r>
      <w:r w:rsidR="002F5A53" w:rsidRPr="00ED1A35">
        <w:rPr>
          <w:rFonts w:ascii="Georgia" w:hAnsi="Georgia" w:cs="Arial"/>
          <w:i/>
          <w:sz w:val="22"/>
          <w:szCs w:val="22"/>
          <w:lang w:val="es-419"/>
        </w:rPr>
        <w:t>“(…)</w:t>
      </w:r>
      <w:r w:rsidR="009F7B8B" w:rsidRPr="00ED1A35">
        <w:rPr>
          <w:rFonts w:ascii="Georgia" w:hAnsi="Georgia" w:cs="Arial"/>
          <w:i/>
          <w:sz w:val="22"/>
          <w:szCs w:val="22"/>
          <w:lang w:val="es-419"/>
        </w:rPr>
        <w:t xml:space="preserve"> condiciones para tener la posibilidad de recurrir</w:t>
      </w:r>
      <w:r w:rsidR="002F5A53" w:rsidRPr="00ED1A35">
        <w:rPr>
          <w:rFonts w:ascii="Georgia" w:hAnsi="Georgia" w:cs="Arial"/>
          <w:i/>
          <w:sz w:val="22"/>
          <w:szCs w:val="22"/>
          <w:lang w:val="es-419"/>
        </w:rPr>
        <w:t xml:space="preserve"> (…)”</w:t>
      </w:r>
      <w:r w:rsidR="009F7B8B" w:rsidRPr="00ED1A35">
        <w:rPr>
          <w:rStyle w:val="Refdenotaalpie"/>
          <w:rFonts w:ascii="Georgia" w:hAnsi="Georgia"/>
          <w:i/>
          <w:sz w:val="22"/>
          <w:szCs w:val="24"/>
          <w:lang w:val="es-419"/>
        </w:rPr>
        <w:footnoteReference w:id="1"/>
      </w:r>
      <w:r w:rsidR="009F7B8B" w:rsidRPr="00ED1A35">
        <w:rPr>
          <w:rFonts w:ascii="Georgia" w:hAnsi="Georgia" w:cs="Arial"/>
          <w:szCs w:val="24"/>
          <w:lang w:val="es-419"/>
        </w:rPr>
        <w:t xml:space="preserve">, </w:t>
      </w:r>
      <w:r w:rsidRPr="00ED1A35">
        <w:rPr>
          <w:rFonts w:ascii="Georgia" w:hAnsi="Georgia" w:cs="Arial"/>
          <w:szCs w:val="24"/>
          <w:lang w:val="es-419"/>
        </w:rPr>
        <w:t xml:space="preserve">también reconocidos como requisitos en palabras </w:t>
      </w:r>
      <w:r w:rsidR="009F7B8B" w:rsidRPr="00ED1A35">
        <w:rPr>
          <w:rFonts w:ascii="Georgia" w:hAnsi="Georgia" w:cs="Arial"/>
          <w:szCs w:val="24"/>
          <w:lang w:val="es-419"/>
        </w:rPr>
        <w:t>de la doctrina nacional</w:t>
      </w:r>
      <w:r w:rsidR="009F7B8B" w:rsidRPr="00ED1A35">
        <w:rPr>
          <w:rFonts w:ascii="Georgia" w:hAnsi="Georgia" w:cs="Arial"/>
          <w:szCs w:val="24"/>
          <w:vertAlign w:val="superscript"/>
          <w:lang w:val="es-419"/>
        </w:rPr>
        <w:footnoteReference w:id="2"/>
      </w:r>
      <w:r w:rsidR="009F7B8B" w:rsidRPr="00ED1A35">
        <w:rPr>
          <w:rFonts w:ascii="Georgia" w:hAnsi="Georgia" w:cs="Arial"/>
          <w:szCs w:val="24"/>
          <w:vertAlign w:val="superscript"/>
          <w:lang w:val="es-419"/>
        </w:rPr>
        <w:t>-</w:t>
      </w:r>
      <w:r w:rsidR="009F7B8B" w:rsidRPr="00ED1A35">
        <w:rPr>
          <w:rFonts w:ascii="Georgia" w:hAnsi="Georgia" w:cs="Arial"/>
          <w:szCs w:val="24"/>
          <w:vertAlign w:val="superscript"/>
          <w:lang w:val="es-419"/>
        </w:rPr>
        <w:footnoteReference w:id="3"/>
      </w:r>
      <w:r w:rsidR="009F7B8B" w:rsidRPr="00ED1A35">
        <w:rPr>
          <w:rFonts w:ascii="Georgia" w:hAnsi="Georgia" w:cs="Arial"/>
          <w:szCs w:val="24"/>
          <w:lang w:val="es-419"/>
        </w:rPr>
        <w:t xml:space="preserve">, </w:t>
      </w:r>
      <w:r w:rsidR="00DE476B" w:rsidRPr="00ED1A35">
        <w:rPr>
          <w:rFonts w:ascii="Georgia" w:hAnsi="Georgia" w:cs="Arial"/>
          <w:szCs w:val="24"/>
          <w:lang w:val="es-419"/>
        </w:rPr>
        <w:t xml:space="preserve">y permiten </w:t>
      </w:r>
      <w:r w:rsidR="009F7B8B" w:rsidRPr="00ED1A35">
        <w:rPr>
          <w:rFonts w:ascii="Georgia" w:hAnsi="Georgia" w:cs="Arial"/>
          <w:szCs w:val="24"/>
          <w:lang w:val="es-419"/>
        </w:rPr>
        <w:t>examinar el tema de apelación</w:t>
      </w:r>
      <w:r w:rsidR="00A257C5" w:rsidRPr="00ED1A35">
        <w:rPr>
          <w:rFonts w:ascii="Georgia" w:hAnsi="Georgia" w:cs="Arial"/>
          <w:szCs w:val="24"/>
          <w:lang w:val="es-419"/>
        </w:rPr>
        <w:t xml:space="preserve"> en el fondo</w:t>
      </w:r>
      <w:r w:rsidR="00A257C5" w:rsidRPr="00ED1A35">
        <w:rPr>
          <w:rStyle w:val="Refdenotaalpie"/>
          <w:rFonts w:ascii="Georgia" w:hAnsi="Georgia"/>
          <w:szCs w:val="24"/>
          <w:lang w:val="es-419"/>
        </w:rPr>
        <w:footnoteReference w:id="4"/>
      </w:r>
      <w:r w:rsidR="009F7B8B" w:rsidRPr="00ED1A35">
        <w:rPr>
          <w:rFonts w:ascii="Georgia" w:hAnsi="Georgia" w:cs="Arial"/>
          <w:szCs w:val="24"/>
          <w:lang w:val="es-419"/>
        </w:rPr>
        <w:t>.</w:t>
      </w:r>
    </w:p>
    <w:p w:rsidR="009F7B8B" w:rsidRPr="00ED1A35" w:rsidRDefault="009F7B8B" w:rsidP="00BB7AD0">
      <w:pPr>
        <w:pStyle w:val="Textopredeterminado"/>
        <w:spacing w:line="312" w:lineRule="auto"/>
        <w:jc w:val="both"/>
        <w:rPr>
          <w:rFonts w:ascii="Georgia" w:hAnsi="Georgia" w:cs="Arial"/>
          <w:szCs w:val="24"/>
          <w:lang w:val="es-419"/>
        </w:rPr>
      </w:pPr>
    </w:p>
    <w:p w:rsidR="009F7B8B" w:rsidRPr="00ED1A35" w:rsidRDefault="009F7B8B" w:rsidP="00BB7AD0">
      <w:pPr>
        <w:pStyle w:val="Sinespaciado"/>
        <w:spacing w:line="312" w:lineRule="auto"/>
        <w:jc w:val="both"/>
        <w:rPr>
          <w:rFonts w:ascii="Georgia" w:hAnsi="Georgia" w:cs="Arial"/>
          <w:lang w:val="es-419"/>
        </w:rPr>
      </w:pPr>
      <w:r w:rsidRPr="00ED1A35">
        <w:rPr>
          <w:rFonts w:ascii="Georgia" w:hAnsi="Georgia" w:cs="Arial"/>
          <w:sz w:val="24"/>
          <w:szCs w:val="24"/>
          <w:lang w:val="es-419"/>
        </w:rPr>
        <w:t xml:space="preserve">Se dice que los aludidos presupuestos son una serie de exigencias normativas formales que </w:t>
      </w:r>
      <w:r w:rsidR="00F20733" w:rsidRPr="00ED1A35">
        <w:rPr>
          <w:rFonts w:ascii="Georgia" w:hAnsi="Georgia" w:cs="Arial"/>
          <w:sz w:val="24"/>
          <w:szCs w:val="24"/>
          <w:lang w:val="es-419"/>
        </w:rPr>
        <w:t xml:space="preserve">habilitan la procedencia </w:t>
      </w:r>
      <w:r w:rsidRPr="00ED1A35">
        <w:rPr>
          <w:rFonts w:ascii="Georgia" w:hAnsi="Georgia" w:cs="Arial"/>
          <w:sz w:val="24"/>
          <w:szCs w:val="24"/>
          <w:lang w:val="es-419"/>
        </w:rPr>
        <w:t xml:space="preserve">y aseguran </w:t>
      </w:r>
      <w:r w:rsidR="00F20733" w:rsidRPr="00ED1A35">
        <w:rPr>
          <w:rFonts w:ascii="Georgia" w:hAnsi="Georgia" w:cs="Arial"/>
          <w:sz w:val="24"/>
          <w:szCs w:val="24"/>
          <w:lang w:val="es-419"/>
        </w:rPr>
        <w:t xml:space="preserve">una </w:t>
      </w:r>
      <w:r w:rsidRPr="00ED1A35">
        <w:rPr>
          <w:rFonts w:ascii="Georgia" w:hAnsi="Georgia" w:cs="Arial"/>
          <w:sz w:val="24"/>
          <w:szCs w:val="24"/>
          <w:lang w:val="es-419"/>
        </w:rPr>
        <w:t>decisión</w:t>
      </w:r>
      <w:r w:rsidR="00F20733" w:rsidRPr="00ED1A35">
        <w:rPr>
          <w:rFonts w:ascii="Georgia" w:hAnsi="Georgia" w:cs="Arial"/>
          <w:sz w:val="24"/>
          <w:szCs w:val="24"/>
          <w:lang w:val="es-419"/>
        </w:rPr>
        <w:t xml:space="preserve"> de la controversia</w:t>
      </w:r>
      <w:r w:rsidRPr="00ED1A35">
        <w:rPr>
          <w:rFonts w:ascii="Georgia" w:hAnsi="Georgia" w:cs="Arial"/>
          <w:sz w:val="24"/>
          <w:szCs w:val="24"/>
          <w:lang w:val="es-419"/>
        </w:rPr>
        <w:t>. Así lo anota el maestro López B.:</w:t>
      </w:r>
      <w:r w:rsidRPr="00ED1A35">
        <w:rPr>
          <w:rFonts w:ascii="Georgia" w:hAnsi="Georgia" w:cs="Arial"/>
          <w:lang w:val="es-419"/>
        </w:rPr>
        <w:t xml:space="preserve"> “</w:t>
      </w:r>
      <w:r w:rsidRPr="00ED1A35">
        <w:rPr>
          <w:rFonts w:ascii="Georgia" w:hAnsi="Georgia" w:cs="Arial"/>
          <w:i/>
          <w:lang w:val="es-419"/>
        </w:rPr>
        <w:t>En todo caso sin estar reunidos los requisitos de viabilidad del recurso jamás se podrá tener éxito en el mismo por constituir un precedente necesario para decidirlo</w:t>
      </w:r>
      <w:r w:rsidRPr="00ED1A35">
        <w:rPr>
          <w:rFonts w:ascii="Georgia" w:hAnsi="Georgia" w:cs="Arial"/>
          <w:lang w:val="es-419"/>
        </w:rPr>
        <w:t>”</w:t>
      </w:r>
      <w:r w:rsidRPr="00ED1A35">
        <w:rPr>
          <w:rFonts w:ascii="Georgia" w:hAnsi="Georgia" w:cs="Arial"/>
          <w:vertAlign w:val="superscript"/>
          <w:lang w:val="es-419"/>
        </w:rPr>
        <w:footnoteReference w:id="5"/>
      </w:r>
      <w:r w:rsidRPr="00ED1A35">
        <w:rPr>
          <w:rFonts w:ascii="Georgia" w:hAnsi="Georgia" w:cs="Arial"/>
          <w:lang w:val="es-419"/>
        </w:rPr>
        <w:t xml:space="preserve">. </w:t>
      </w:r>
      <w:r w:rsidRPr="00ED1A35">
        <w:rPr>
          <w:rFonts w:ascii="Georgia" w:hAnsi="Georgia" w:cs="Arial"/>
          <w:sz w:val="24"/>
          <w:lang w:val="es-419"/>
        </w:rPr>
        <w:t xml:space="preserve">Y lo explica el profesor Rojas G. en su obra: </w:t>
      </w:r>
      <w:r w:rsidRPr="00ED1A35">
        <w:rPr>
          <w:rFonts w:ascii="Georgia" w:hAnsi="Georgia" w:cs="Arial"/>
          <w:lang w:val="es-419"/>
        </w:rPr>
        <w:t>“</w:t>
      </w:r>
      <w:r w:rsidRPr="00ED1A35">
        <w:rPr>
          <w:rFonts w:ascii="Georgia" w:hAnsi="Georgia" w:cs="Arial"/>
          <w:i/>
          <w:lang w:val="es-419"/>
        </w:rPr>
        <w:t>(…) para que la impugnación pueda ser tramitada hasta establecer si debe prosperar han de cumplirse unos precisos requisitos.  En ausencia de ellos no debe dársele curso a la impugnación, o el trámite queda trunco, si ya se inició</w:t>
      </w:r>
      <w:r w:rsidRPr="00ED1A35">
        <w:rPr>
          <w:rFonts w:ascii="Georgia" w:hAnsi="Georgia" w:cs="Arial"/>
          <w:lang w:val="es-419"/>
        </w:rPr>
        <w:t>”</w:t>
      </w:r>
      <w:r w:rsidRPr="00ED1A35">
        <w:rPr>
          <w:rStyle w:val="Refdenotaalpie"/>
          <w:rFonts w:ascii="Georgia" w:hAnsi="Georgia" w:cs="Arial"/>
          <w:lang w:val="es-419"/>
        </w:rPr>
        <w:t xml:space="preserve"> </w:t>
      </w:r>
      <w:r w:rsidRPr="00ED1A35">
        <w:rPr>
          <w:rStyle w:val="Refdenotaalpie"/>
          <w:rFonts w:ascii="Georgia" w:hAnsi="Georgia" w:cs="Arial"/>
          <w:lang w:val="es-419"/>
        </w:rPr>
        <w:footnoteReference w:id="6"/>
      </w:r>
      <w:r w:rsidRPr="00ED1A35">
        <w:rPr>
          <w:rFonts w:ascii="Georgia" w:hAnsi="Georgia" w:cs="Arial"/>
          <w:lang w:val="es-419"/>
        </w:rPr>
        <w:t>.</w:t>
      </w:r>
    </w:p>
    <w:p w:rsidR="00B67D66" w:rsidRPr="00ED1A35" w:rsidRDefault="00B67D66" w:rsidP="00BB7AD0">
      <w:pPr>
        <w:pStyle w:val="Sinespaciado"/>
        <w:spacing w:line="312" w:lineRule="auto"/>
        <w:jc w:val="both"/>
        <w:rPr>
          <w:rFonts w:ascii="Georgia" w:hAnsi="Georgia" w:cs="Arial"/>
          <w:sz w:val="24"/>
          <w:lang w:val="es-419"/>
        </w:rPr>
      </w:pPr>
    </w:p>
    <w:p w:rsidR="009F7B8B" w:rsidRPr="00ED1A35" w:rsidRDefault="009F7B8B" w:rsidP="00BB7AD0">
      <w:pPr>
        <w:pStyle w:val="Sinespaciado"/>
        <w:spacing w:line="312" w:lineRule="auto"/>
        <w:jc w:val="both"/>
        <w:rPr>
          <w:rFonts w:ascii="Georgia" w:hAnsi="Georgia" w:cs="Arial"/>
          <w:color w:val="2D2D2D"/>
          <w:shd w:val="clear" w:color="auto" w:fill="FFFFFF"/>
          <w:lang w:val="es-419"/>
        </w:rPr>
      </w:pPr>
      <w:r w:rsidRPr="00ED1A35">
        <w:rPr>
          <w:rFonts w:ascii="Georgia" w:hAnsi="Georgia" w:cs="Arial"/>
          <w:sz w:val="24"/>
          <w:lang w:val="es-419"/>
        </w:rPr>
        <w:t xml:space="preserve">Los  mencionados  requisitos  son  concurrentes  y  necesarios,  </w:t>
      </w:r>
      <w:r w:rsidR="00F069A9" w:rsidRPr="00ED1A35">
        <w:rPr>
          <w:rFonts w:ascii="Georgia" w:hAnsi="Georgia" w:cs="Arial"/>
          <w:sz w:val="24"/>
          <w:lang w:val="es-419"/>
        </w:rPr>
        <w:t xml:space="preserve">enseña la doctrina procesalista más autorizada que </w:t>
      </w:r>
      <w:r w:rsidRPr="00ED1A35">
        <w:rPr>
          <w:rFonts w:ascii="Georgia" w:hAnsi="Georgia" w:cs="Arial"/>
          <w:sz w:val="24"/>
          <w:lang w:val="es-419"/>
        </w:rPr>
        <w:t xml:space="preserve">ausente  uno  se  malogra el estudio de la impugnación. </w:t>
      </w:r>
      <w:r w:rsidR="00855193" w:rsidRPr="00ED1A35">
        <w:rPr>
          <w:rFonts w:ascii="Georgia" w:hAnsi="Georgia" w:cs="Arial"/>
          <w:sz w:val="24"/>
          <w:lang w:val="es-419"/>
        </w:rPr>
        <w:t xml:space="preserve">También la </w:t>
      </w:r>
      <w:r w:rsidRPr="00ED1A35">
        <w:rPr>
          <w:rFonts w:ascii="Georgia" w:hAnsi="Georgia" w:cs="Arial"/>
          <w:sz w:val="24"/>
          <w:lang w:val="es-419"/>
        </w:rPr>
        <w:t>CSJ</w:t>
      </w:r>
      <w:r w:rsidR="00855193" w:rsidRPr="00ED1A35">
        <w:rPr>
          <w:rFonts w:ascii="Georgia" w:hAnsi="Georgia" w:cs="Arial"/>
          <w:sz w:val="24"/>
          <w:lang w:val="es-419"/>
        </w:rPr>
        <w:t>,</w:t>
      </w:r>
      <w:r w:rsidRPr="00ED1A35">
        <w:rPr>
          <w:rFonts w:ascii="Georgia" w:hAnsi="Georgia" w:cs="Arial"/>
          <w:sz w:val="24"/>
          <w:lang w:val="es-419"/>
        </w:rPr>
        <w:t xml:space="preserve"> </w:t>
      </w:r>
      <w:r w:rsidR="00F069A9" w:rsidRPr="00ED1A35">
        <w:rPr>
          <w:rFonts w:ascii="Georgia" w:hAnsi="Georgia" w:cs="Arial"/>
          <w:sz w:val="24"/>
          <w:lang w:val="es-419"/>
        </w:rPr>
        <w:t>predica</w:t>
      </w:r>
      <w:r w:rsidR="00855193" w:rsidRPr="00ED1A35">
        <w:rPr>
          <w:rFonts w:ascii="Georgia" w:hAnsi="Georgia" w:cs="Arial"/>
          <w:sz w:val="24"/>
          <w:lang w:val="es-419"/>
        </w:rPr>
        <w:t xml:space="preserve"> su cumplimiento</w:t>
      </w:r>
      <w:r w:rsidRPr="00ED1A35">
        <w:rPr>
          <w:rFonts w:ascii="Georgia" w:hAnsi="Georgia" w:cs="Arial"/>
          <w:sz w:val="24"/>
          <w:lang w:val="es-419"/>
        </w:rPr>
        <w:t xml:space="preserve">: </w:t>
      </w:r>
      <w:r w:rsidRPr="00ED1A35">
        <w:rPr>
          <w:rFonts w:ascii="Georgia" w:hAnsi="Georgia" w:cs="Arial"/>
          <w:lang w:val="es-419"/>
        </w:rPr>
        <w:t>“</w:t>
      </w:r>
      <w:r w:rsidRPr="00ED1A35">
        <w:rPr>
          <w:rFonts w:ascii="Georgia" w:hAnsi="Georgia" w:cs="Arial"/>
          <w:i/>
          <w:lang w:val="es-419"/>
        </w:rPr>
        <w:t xml:space="preserve">(…) al recibir el expediente, dentro del examen preliminar que le corresponde hacer (C. de P.C., art.358), debe prioritariamente examinar, entre otras situaciones, si se encuentran cumplidos los presupuestos indispensables para la concesión del recurso de apelación, y en el evento de hallarlos ajustados a la ley, admitirá el </w:t>
      </w:r>
      <w:r w:rsidRPr="00ED1A35">
        <w:rPr>
          <w:rFonts w:ascii="Georgia" w:hAnsi="Georgia" w:cs="Arial"/>
          <w:i/>
          <w:lang w:val="es-419"/>
        </w:rPr>
        <w:lastRenderedPageBreak/>
        <w:t>recurso, y en caso contrario lo declarará inadmisible (…)</w:t>
      </w:r>
      <w:r w:rsidRPr="00ED1A35">
        <w:rPr>
          <w:rFonts w:ascii="Georgia" w:hAnsi="Georgia" w:cs="Arial"/>
          <w:lang w:val="es-419"/>
        </w:rPr>
        <w:t>”</w:t>
      </w:r>
      <w:r w:rsidRPr="00ED1A35">
        <w:rPr>
          <w:rStyle w:val="Refdenotaalpie"/>
          <w:rFonts w:ascii="Georgia" w:hAnsi="Georgia"/>
          <w:lang w:val="es-419"/>
        </w:rPr>
        <w:footnoteReference w:id="7"/>
      </w:r>
      <w:r w:rsidRPr="00ED1A35">
        <w:rPr>
          <w:rFonts w:ascii="Georgia" w:hAnsi="Georgia" w:cs="Arial"/>
          <w:lang w:val="es-419"/>
        </w:rPr>
        <w:t xml:space="preserve">. </w:t>
      </w:r>
      <w:r w:rsidRPr="00ED1A35">
        <w:rPr>
          <w:rFonts w:ascii="Georgia" w:hAnsi="Georgia" w:cs="Arial"/>
          <w:sz w:val="24"/>
          <w:lang w:val="es-419"/>
        </w:rPr>
        <w:t>Y en decisión más próxima (2017)</w:t>
      </w:r>
      <w:r w:rsidRPr="00ED1A35">
        <w:rPr>
          <w:rStyle w:val="Refdenotaalpie"/>
          <w:rFonts w:ascii="Georgia" w:hAnsi="Georgia"/>
          <w:sz w:val="24"/>
          <w:lang w:val="es-419"/>
        </w:rPr>
        <w:footnoteReference w:id="8"/>
      </w:r>
      <w:r w:rsidRPr="00ED1A35">
        <w:rPr>
          <w:rFonts w:ascii="Georgia" w:hAnsi="Georgia" w:cs="Arial"/>
          <w:sz w:val="24"/>
          <w:lang w:val="es-419"/>
        </w:rPr>
        <w:t xml:space="preserve"> </w:t>
      </w:r>
      <w:r w:rsidR="00A257C5" w:rsidRPr="00ED1A35">
        <w:rPr>
          <w:rFonts w:ascii="Georgia" w:hAnsi="Georgia" w:cs="Arial"/>
          <w:sz w:val="24"/>
          <w:lang w:val="es-419"/>
        </w:rPr>
        <w:t>evocó</w:t>
      </w:r>
      <w:r w:rsidRPr="00ED1A35">
        <w:rPr>
          <w:rFonts w:ascii="Georgia" w:hAnsi="Georgia" w:cs="Arial"/>
          <w:lang w:val="es-419"/>
        </w:rPr>
        <w:t>: “</w:t>
      </w:r>
      <w:r w:rsidRPr="00ED1A35">
        <w:rPr>
          <w:rFonts w:ascii="Georgia" w:hAnsi="Georgia" w:cs="Arial"/>
          <w:i/>
          <w:lang w:val="es-419"/>
        </w:rPr>
        <w:t xml:space="preserve">(…) </w:t>
      </w:r>
      <w:r w:rsidRPr="00ED1A35">
        <w:rPr>
          <w:rFonts w:ascii="Georgia" w:hAnsi="Georgia" w:cs="Arial"/>
          <w:i/>
          <w:spacing w:val="-4"/>
          <w:lang w:val="es-419"/>
        </w:rPr>
        <w:t>Por supuesto que, era facultad del superior realizar el análisis preliminar para la «admisión» de la alzada, y conforme a la regla cuarta del canon 325 del C.G.P.</w:t>
      </w:r>
      <w:r w:rsidRPr="00ED1A35">
        <w:rPr>
          <w:rFonts w:ascii="Georgia" w:hAnsi="Georgia" w:cs="Arial"/>
          <w:spacing w:val="-4"/>
          <w:szCs w:val="28"/>
          <w:lang w:val="es-419"/>
        </w:rPr>
        <w:t xml:space="preserve"> </w:t>
      </w:r>
      <w:r w:rsidRPr="00ED1A35">
        <w:rPr>
          <w:rFonts w:ascii="Georgia" w:hAnsi="Georgia" w:cs="Arial"/>
          <w:i/>
          <w:shd w:val="clear" w:color="auto" w:fill="FFFFFF"/>
          <w:lang w:val="es-419"/>
        </w:rPr>
        <w:t>(…)”.</w:t>
      </w:r>
      <w:r w:rsidR="00F069A9" w:rsidRPr="00ED1A35">
        <w:rPr>
          <w:rFonts w:ascii="Georgia" w:hAnsi="Georgia" w:cs="Arial"/>
          <w:shd w:val="clear" w:color="auto" w:fill="FFFFFF"/>
          <w:lang w:val="es-419"/>
        </w:rPr>
        <w:t xml:space="preserve"> </w:t>
      </w:r>
      <w:r w:rsidR="00F069A9" w:rsidRPr="00ED1A35">
        <w:rPr>
          <w:rFonts w:ascii="Georgia" w:hAnsi="Georgia" w:cs="Arial"/>
          <w:sz w:val="24"/>
          <w:shd w:val="clear" w:color="auto" w:fill="FFFFFF"/>
          <w:lang w:val="es-419"/>
        </w:rPr>
        <w:t>Comentarios que son aplicables para el CGP, puesto que en este aspecto se conservó el esquema.</w:t>
      </w:r>
    </w:p>
    <w:p w:rsidR="009F7B8B" w:rsidRPr="00ED1A35" w:rsidRDefault="009F7B8B" w:rsidP="00BB7AD0">
      <w:pPr>
        <w:pStyle w:val="Sinespaciado"/>
        <w:spacing w:line="312" w:lineRule="auto"/>
        <w:jc w:val="both"/>
        <w:rPr>
          <w:rFonts w:ascii="Georgia" w:hAnsi="Georgia"/>
          <w:color w:val="2D2D2D"/>
          <w:sz w:val="24"/>
          <w:shd w:val="clear" w:color="auto" w:fill="FFFFFF"/>
          <w:lang w:val="es-419"/>
        </w:rPr>
      </w:pPr>
    </w:p>
    <w:p w:rsidR="009F7B8B" w:rsidRPr="00ED1A35" w:rsidRDefault="009F7B8B" w:rsidP="00BB7AD0">
      <w:pPr>
        <w:pStyle w:val="Textopredeterminado"/>
        <w:spacing w:line="312" w:lineRule="auto"/>
        <w:jc w:val="both"/>
        <w:rPr>
          <w:rFonts w:ascii="Georgia" w:hAnsi="Georgia" w:cs="Arial"/>
          <w:lang w:val="es-419"/>
        </w:rPr>
      </w:pPr>
      <w:r w:rsidRPr="00ED1A35">
        <w:rPr>
          <w:rFonts w:ascii="Georgia" w:hAnsi="Georgia" w:cs="Arial"/>
          <w:lang w:val="es-419"/>
        </w:rPr>
        <w:t xml:space="preserve">Esos supuestos son </w:t>
      </w:r>
      <w:r w:rsidR="000341E2" w:rsidRPr="00ED1A35">
        <w:rPr>
          <w:rFonts w:ascii="Georgia" w:hAnsi="Georgia" w:cs="Arial"/>
          <w:lang w:val="es-419"/>
        </w:rPr>
        <w:t xml:space="preserve">(i) </w:t>
      </w:r>
      <w:r w:rsidRPr="00ED1A35">
        <w:rPr>
          <w:rFonts w:ascii="Georgia" w:hAnsi="Georgia" w:cs="Arial"/>
          <w:lang w:val="es-419"/>
        </w:rPr>
        <w:t xml:space="preserve">legitimación, </w:t>
      </w:r>
      <w:r w:rsidR="000341E2" w:rsidRPr="00ED1A35">
        <w:rPr>
          <w:rFonts w:ascii="Georgia" w:hAnsi="Georgia" w:cs="Arial"/>
          <w:lang w:val="es-419"/>
        </w:rPr>
        <w:t xml:space="preserve">(ii) </w:t>
      </w:r>
      <w:r w:rsidRPr="00ED1A35">
        <w:rPr>
          <w:rFonts w:ascii="Georgia" w:hAnsi="Georgia" w:cs="Arial"/>
          <w:lang w:val="es-419"/>
        </w:rPr>
        <w:t xml:space="preserve">oportunidad, </w:t>
      </w:r>
      <w:r w:rsidR="000341E2" w:rsidRPr="00ED1A35">
        <w:rPr>
          <w:rFonts w:ascii="Georgia" w:hAnsi="Georgia" w:cs="Arial"/>
          <w:lang w:val="es-419"/>
        </w:rPr>
        <w:t xml:space="preserve">(iii) </w:t>
      </w:r>
      <w:r w:rsidRPr="00ED1A35">
        <w:rPr>
          <w:rFonts w:ascii="Georgia" w:hAnsi="Georgia" w:cs="Arial"/>
          <w:lang w:val="es-419"/>
        </w:rPr>
        <w:t xml:space="preserve">procedencia y </w:t>
      </w:r>
      <w:r w:rsidR="000341E2" w:rsidRPr="00ED1A35">
        <w:rPr>
          <w:rFonts w:ascii="Georgia" w:hAnsi="Georgia" w:cs="Arial"/>
          <w:lang w:val="es-419"/>
        </w:rPr>
        <w:t xml:space="preserve">(iv) </w:t>
      </w:r>
      <w:r w:rsidRPr="00ED1A35">
        <w:rPr>
          <w:rFonts w:ascii="Georgia" w:hAnsi="Georgia" w:cs="Arial"/>
          <w:lang w:val="es-419"/>
        </w:rPr>
        <w:t>cargas procesales (</w:t>
      </w:r>
      <w:r w:rsidRPr="00ED1A35">
        <w:rPr>
          <w:rFonts w:ascii="Georgia" w:hAnsi="Georgia" w:cs="Arial"/>
          <w:sz w:val="22"/>
          <w:lang w:val="es-419"/>
        </w:rPr>
        <w:t>Sustentación, expedición de copias, etc.</w:t>
      </w:r>
      <w:r w:rsidR="000341E2" w:rsidRPr="00ED1A35">
        <w:rPr>
          <w:rFonts w:ascii="Georgia" w:hAnsi="Georgia" w:cs="Arial"/>
          <w:lang w:val="es-419"/>
        </w:rPr>
        <w:t>);</w:t>
      </w:r>
      <w:r w:rsidRPr="00ED1A35">
        <w:rPr>
          <w:rFonts w:ascii="Georgia" w:hAnsi="Georgia" w:cs="Arial"/>
          <w:lang w:val="es-419"/>
        </w:rPr>
        <w:t xml:space="preserve"> es necesario precisar desde ya que, los tres </w:t>
      </w:r>
      <w:r w:rsidR="000341E2" w:rsidRPr="00ED1A35">
        <w:rPr>
          <w:rFonts w:ascii="Georgia" w:hAnsi="Georgia" w:cs="Arial"/>
          <w:lang w:val="es-419"/>
        </w:rPr>
        <w:t xml:space="preserve">(3) </w:t>
      </w:r>
      <w:r w:rsidRPr="00ED1A35">
        <w:rPr>
          <w:rFonts w:ascii="Georgia" w:hAnsi="Georgia" w:cs="Arial"/>
          <w:lang w:val="es-419"/>
        </w:rPr>
        <w:t>primeros implican la inadmisibilidad del recurso</w:t>
      </w:r>
      <w:r w:rsidR="000341E2" w:rsidRPr="00ED1A35">
        <w:rPr>
          <w:rFonts w:ascii="Georgia" w:hAnsi="Georgia" w:cs="Arial"/>
          <w:lang w:val="es-419"/>
        </w:rPr>
        <w:t>,</w:t>
      </w:r>
      <w:r w:rsidRPr="00ED1A35">
        <w:rPr>
          <w:rFonts w:ascii="Georgia" w:hAnsi="Georgia" w:cs="Arial"/>
          <w:lang w:val="es-419"/>
        </w:rPr>
        <w:t xml:space="preserve"> mientras que el cuarto, provoca la deserción, tal como acota la doctrina patria</w:t>
      </w:r>
      <w:r w:rsidRPr="00ED1A35">
        <w:rPr>
          <w:rStyle w:val="Refdenotaalpie"/>
          <w:rFonts w:ascii="Georgia" w:hAnsi="Georgia"/>
          <w:lang w:val="es-419"/>
        </w:rPr>
        <w:footnoteReference w:id="9"/>
      </w:r>
      <w:r w:rsidRPr="00ED1A35">
        <w:rPr>
          <w:rFonts w:ascii="Georgia" w:hAnsi="Georgia" w:cs="Arial"/>
          <w:vertAlign w:val="superscript"/>
          <w:lang w:val="es-419"/>
        </w:rPr>
        <w:t>-</w:t>
      </w:r>
      <w:r w:rsidRPr="00ED1A35">
        <w:rPr>
          <w:rStyle w:val="Refdenotaalpie"/>
          <w:rFonts w:ascii="Georgia" w:hAnsi="Georgia"/>
          <w:lang w:val="es-419"/>
        </w:rPr>
        <w:footnoteReference w:id="10"/>
      </w:r>
      <w:r w:rsidR="00386016" w:rsidRPr="00ED1A35">
        <w:rPr>
          <w:rFonts w:ascii="Georgia" w:hAnsi="Georgia" w:cs="Arial"/>
          <w:lang w:val="es-419"/>
        </w:rPr>
        <w:t>.</w:t>
      </w:r>
    </w:p>
    <w:p w:rsidR="009F7B8B" w:rsidRPr="00ED1A35" w:rsidRDefault="009F7B8B" w:rsidP="00BB7AD0">
      <w:pPr>
        <w:pStyle w:val="Textopredeterminado"/>
        <w:spacing w:line="312" w:lineRule="auto"/>
        <w:jc w:val="both"/>
        <w:rPr>
          <w:rFonts w:ascii="Georgia" w:hAnsi="Georgia" w:cs="Arial"/>
          <w:lang w:val="es-419"/>
        </w:rPr>
      </w:pPr>
    </w:p>
    <w:p w:rsidR="009F7B8B" w:rsidRPr="00ED1A35" w:rsidRDefault="009F7B8B" w:rsidP="00BB7AD0">
      <w:pPr>
        <w:pStyle w:val="Sinespaciado"/>
        <w:spacing w:line="312" w:lineRule="auto"/>
        <w:jc w:val="both"/>
        <w:rPr>
          <w:rFonts w:ascii="Georgia" w:hAnsi="Georgia" w:cs="Arial"/>
          <w:color w:val="000000"/>
          <w:sz w:val="24"/>
          <w:lang w:val="es-419"/>
        </w:rPr>
      </w:pPr>
      <w:r w:rsidRPr="00ED1A35">
        <w:rPr>
          <w:rFonts w:ascii="Georgia" w:hAnsi="Georgia" w:cs="Arial"/>
          <w:color w:val="000000"/>
          <w:sz w:val="24"/>
          <w:lang w:val="es-419"/>
        </w:rPr>
        <w:t>Para este caso se encuentran cumplidos, hay legitimación en la parte que recurre por</w:t>
      </w:r>
      <w:r w:rsidR="002F5A53" w:rsidRPr="00ED1A35">
        <w:rPr>
          <w:rFonts w:ascii="Georgia" w:hAnsi="Georgia" w:cs="Arial"/>
          <w:color w:val="000000"/>
          <w:sz w:val="24"/>
          <w:lang w:val="es-419"/>
        </w:rPr>
        <w:t xml:space="preserve">que hay </w:t>
      </w:r>
      <w:r w:rsidR="002F390D" w:rsidRPr="00ED1A35">
        <w:rPr>
          <w:rFonts w:ascii="Georgia" w:hAnsi="Georgia" w:cs="Arial"/>
          <w:color w:val="000000"/>
          <w:sz w:val="24"/>
          <w:lang w:val="es-419"/>
        </w:rPr>
        <w:t>menoscabo</w:t>
      </w:r>
      <w:r w:rsidR="002F5A53" w:rsidRPr="00ED1A35">
        <w:rPr>
          <w:rFonts w:ascii="Georgia" w:hAnsi="Georgia" w:cs="Arial"/>
          <w:color w:val="000000"/>
          <w:sz w:val="24"/>
          <w:lang w:val="es-419"/>
        </w:rPr>
        <w:t xml:space="preserve"> </w:t>
      </w:r>
      <w:r w:rsidR="002F390D" w:rsidRPr="00ED1A35">
        <w:rPr>
          <w:rFonts w:ascii="Georgia" w:hAnsi="Georgia" w:cs="Arial"/>
          <w:color w:val="000000"/>
          <w:sz w:val="24"/>
          <w:lang w:val="es-419"/>
        </w:rPr>
        <w:t xml:space="preserve">o perjuicio </w:t>
      </w:r>
      <w:r w:rsidR="002F5A53" w:rsidRPr="00ED1A35">
        <w:rPr>
          <w:rFonts w:ascii="Georgia" w:hAnsi="Georgia" w:cs="Arial"/>
          <w:color w:val="000000"/>
          <w:sz w:val="24"/>
          <w:lang w:val="es-419"/>
        </w:rPr>
        <w:t xml:space="preserve">en sus intereses </w:t>
      </w:r>
      <w:r w:rsidRPr="00ED1A35">
        <w:rPr>
          <w:rFonts w:ascii="Georgia" w:hAnsi="Georgia" w:cs="Arial"/>
          <w:color w:val="000000"/>
          <w:sz w:val="24"/>
          <w:lang w:val="es-419"/>
        </w:rPr>
        <w:t xml:space="preserve">con la </w:t>
      </w:r>
      <w:r w:rsidR="00386016" w:rsidRPr="00ED1A35">
        <w:rPr>
          <w:rFonts w:ascii="Georgia" w:hAnsi="Georgia" w:cs="Arial"/>
          <w:color w:val="000000"/>
          <w:sz w:val="24"/>
          <w:lang w:val="es-419"/>
        </w:rPr>
        <w:t>providencia</w:t>
      </w:r>
      <w:r w:rsidRPr="00ED1A35">
        <w:rPr>
          <w:rFonts w:ascii="Georgia" w:hAnsi="Georgia" w:cs="Arial"/>
          <w:color w:val="000000"/>
          <w:sz w:val="24"/>
          <w:lang w:val="es-419"/>
        </w:rPr>
        <w:t xml:space="preserve"> atacada; el recurso es tempestivo</w:t>
      </w:r>
      <w:r w:rsidR="009E4545" w:rsidRPr="00ED1A35">
        <w:rPr>
          <w:rFonts w:ascii="Georgia" w:hAnsi="Georgia" w:cs="Arial"/>
          <w:color w:val="000000"/>
          <w:sz w:val="24"/>
          <w:lang w:val="es-419"/>
        </w:rPr>
        <w:t xml:space="preserve"> </w:t>
      </w:r>
      <w:r w:rsidR="009E4545" w:rsidRPr="00ED1A35">
        <w:rPr>
          <w:rFonts w:ascii="Georgia" w:hAnsi="Georgia" w:cs="Arial"/>
          <w:color w:val="000000"/>
          <w:lang w:val="es-419"/>
        </w:rPr>
        <w:t>(Artículo 322-1º</w:t>
      </w:r>
      <w:r w:rsidR="002F5A53" w:rsidRPr="00ED1A35">
        <w:rPr>
          <w:rFonts w:ascii="Georgia" w:hAnsi="Georgia" w:cs="Arial"/>
          <w:color w:val="000000"/>
          <w:lang w:val="es-419"/>
        </w:rPr>
        <w:t>, CGP)</w:t>
      </w:r>
      <w:r w:rsidR="002F5A53" w:rsidRPr="00ED1A35">
        <w:rPr>
          <w:rFonts w:ascii="Georgia" w:hAnsi="Georgia" w:cs="Arial"/>
          <w:color w:val="000000"/>
          <w:sz w:val="24"/>
          <w:lang w:val="es-419"/>
        </w:rPr>
        <w:t>;</w:t>
      </w:r>
      <w:r w:rsidR="00386016" w:rsidRPr="00ED1A35">
        <w:rPr>
          <w:rFonts w:ascii="Georgia" w:hAnsi="Georgia" w:cs="Arial"/>
          <w:color w:val="000000"/>
          <w:sz w:val="24"/>
          <w:lang w:val="es-419"/>
        </w:rPr>
        <w:t xml:space="preserve"> la normativa prevé esta impugnación para el auto recurrido </w:t>
      </w:r>
      <w:r w:rsidR="009E4545" w:rsidRPr="00ED1A35">
        <w:rPr>
          <w:rFonts w:ascii="Georgia" w:hAnsi="Georgia" w:cs="Arial"/>
          <w:color w:val="000000"/>
          <w:lang w:val="es-419"/>
        </w:rPr>
        <w:t>(Artículo</w:t>
      </w:r>
      <w:r w:rsidR="001E639B" w:rsidRPr="00ED1A35">
        <w:rPr>
          <w:rFonts w:ascii="Georgia" w:hAnsi="Georgia" w:cs="Arial"/>
          <w:color w:val="000000"/>
          <w:lang w:val="es-419"/>
        </w:rPr>
        <w:t>s</w:t>
      </w:r>
      <w:r w:rsidRPr="00ED1A35">
        <w:rPr>
          <w:rFonts w:ascii="Georgia" w:hAnsi="Georgia" w:cs="Arial"/>
          <w:color w:val="000000"/>
          <w:lang w:val="es-419"/>
        </w:rPr>
        <w:t xml:space="preserve"> </w:t>
      </w:r>
      <w:r w:rsidR="001E0C2D" w:rsidRPr="00ED1A35">
        <w:rPr>
          <w:rFonts w:ascii="Georgia" w:hAnsi="Georgia" w:cs="Arial"/>
          <w:color w:val="000000"/>
          <w:lang w:val="es-419"/>
        </w:rPr>
        <w:t xml:space="preserve">90, </w:t>
      </w:r>
      <w:r w:rsidR="009E4545" w:rsidRPr="00ED1A35">
        <w:rPr>
          <w:rFonts w:ascii="Georgia" w:hAnsi="Georgia" w:cs="Arial"/>
          <w:color w:val="000000"/>
          <w:lang w:val="es-419"/>
        </w:rPr>
        <w:t>321-</w:t>
      </w:r>
      <w:r w:rsidR="001E639B" w:rsidRPr="00ED1A35">
        <w:rPr>
          <w:rFonts w:ascii="Georgia" w:hAnsi="Georgia" w:cs="Arial"/>
          <w:color w:val="000000"/>
          <w:lang w:val="es-419"/>
        </w:rPr>
        <w:t>1</w:t>
      </w:r>
      <w:r w:rsidR="009E4545" w:rsidRPr="00ED1A35">
        <w:rPr>
          <w:rFonts w:ascii="Georgia" w:hAnsi="Georgia" w:cs="Arial"/>
          <w:color w:val="000000"/>
          <w:lang w:val="es-419"/>
        </w:rPr>
        <w:t>º</w:t>
      </w:r>
      <w:r w:rsidR="001E0C2D" w:rsidRPr="00ED1A35">
        <w:rPr>
          <w:rFonts w:ascii="Georgia" w:hAnsi="Georgia" w:cs="Arial"/>
          <w:color w:val="000000"/>
          <w:lang w:val="es-419"/>
        </w:rPr>
        <w:t xml:space="preserve"> y 375-4º</w:t>
      </w:r>
      <w:r w:rsidRPr="00ED1A35">
        <w:rPr>
          <w:rFonts w:ascii="Georgia" w:hAnsi="Georgia" w:cs="Arial"/>
          <w:color w:val="000000"/>
          <w:lang w:val="es-419"/>
        </w:rPr>
        <w:t xml:space="preserve">, </w:t>
      </w:r>
      <w:r w:rsidR="00084999" w:rsidRPr="00ED1A35">
        <w:rPr>
          <w:rFonts w:ascii="Georgia" w:hAnsi="Georgia" w:cs="Arial"/>
          <w:color w:val="000000"/>
          <w:lang w:val="es-419"/>
        </w:rPr>
        <w:t>ibídem</w:t>
      </w:r>
      <w:r w:rsidRPr="00ED1A35">
        <w:rPr>
          <w:rFonts w:ascii="Georgia" w:hAnsi="Georgia" w:cs="Arial"/>
          <w:color w:val="000000"/>
          <w:lang w:val="es-419"/>
        </w:rPr>
        <w:t>)</w:t>
      </w:r>
      <w:r w:rsidRPr="00ED1A35">
        <w:rPr>
          <w:rFonts w:ascii="Georgia" w:hAnsi="Georgia" w:cs="Arial"/>
          <w:color w:val="000000"/>
          <w:sz w:val="24"/>
          <w:lang w:val="es-419"/>
        </w:rPr>
        <w:t xml:space="preserve"> y está cumplida la carga procesal de la sustentación</w:t>
      </w:r>
      <w:r w:rsidR="001E639B" w:rsidRPr="00ED1A35">
        <w:rPr>
          <w:rFonts w:ascii="Georgia" w:hAnsi="Georgia" w:cs="Arial"/>
          <w:color w:val="000000"/>
          <w:sz w:val="24"/>
          <w:lang w:val="es-419"/>
        </w:rPr>
        <w:t xml:space="preserve"> como puede leerse en el memorial de interposición visible a folio 80 ss, del expediente</w:t>
      </w:r>
      <w:r w:rsidRPr="00ED1A35">
        <w:rPr>
          <w:rFonts w:ascii="Georgia" w:hAnsi="Georgia" w:cs="Arial"/>
          <w:color w:val="000000"/>
          <w:sz w:val="24"/>
          <w:lang w:val="es-419"/>
        </w:rPr>
        <w:t xml:space="preserve"> </w:t>
      </w:r>
      <w:r w:rsidRPr="00ED1A35">
        <w:rPr>
          <w:rFonts w:ascii="Georgia" w:hAnsi="Georgia" w:cs="Arial"/>
          <w:color w:val="000000"/>
          <w:lang w:val="es-419"/>
        </w:rPr>
        <w:t xml:space="preserve">(Artículo 322-3º, </w:t>
      </w:r>
      <w:r w:rsidR="008F0855" w:rsidRPr="00ED1A35">
        <w:rPr>
          <w:rFonts w:ascii="Georgia" w:hAnsi="Georgia" w:cs="Arial"/>
          <w:color w:val="000000"/>
          <w:lang w:val="es-419"/>
        </w:rPr>
        <w:t>ibídem</w:t>
      </w:r>
      <w:r w:rsidRPr="00ED1A35">
        <w:rPr>
          <w:rFonts w:ascii="Georgia" w:hAnsi="Georgia" w:cs="Arial"/>
          <w:color w:val="000000"/>
          <w:lang w:val="es-419"/>
        </w:rPr>
        <w:t>)</w:t>
      </w:r>
      <w:r w:rsidRPr="00ED1A35">
        <w:rPr>
          <w:rFonts w:ascii="Georgia" w:hAnsi="Georgia" w:cs="Arial"/>
          <w:color w:val="000000"/>
          <w:sz w:val="24"/>
          <w:lang w:val="es-419"/>
        </w:rPr>
        <w:t>.</w:t>
      </w:r>
    </w:p>
    <w:p w:rsidR="00A640EB" w:rsidRPr="00ED1A35" w:rsidRDefault="00A640EB" w:rsidP="00BB7AD0">
      <w:pPr>
        <w:pStyle w:val="Sinespaciado"/>
        <w:spacing w:line="312" w:lineRule="auto"/>
        <w:jc w:val="both"/>
        <w:rPr>
          <w:rFonts w:ascii="Georgia" w:hAnsi="Georgia" w:cs="Arial"/>
          <w:sz w:val="24"/>
          <w:lang w:val="es-419"/>
        </w:rPr>
      </w:pPr>
    </w:p>
    <w:p w:rsidR="00850CDA" w:rsidRPr="00ED1A35" w:rsidRDefault="00850CDA" w:rsidP="00BB7AD0">
      <w:pPr>
        <w:pStyle w:val="Textopredeterminado"/>
        <w:numPr>
          <w:ilvl w:val="1"/>
          <w:numId w:val="22"/>
        </w:numPr>
        <w:spacing w:line="312" w:lineRule="auto"/>
        <w:jc w:val="both"/>
        <w:rPr>
          <w:rFonts w:ascii="Georgia" w:hAnsi="Georgia" w:cs="Arial"/>
          <w:szCs w:val="24"/>
          <w:lang w:val="es-419"/>
        </w:rPr>
      </w:pPr>
      <w:r w:rsidRPr="00ED1A35">
        <w:rPr>
          <w:rFonts w:ascii="Georgia" w:hAnsi="Georgia" w:cs="Arial"/>
          <w:smallCaps/>
          <w:sz w:val="25"/>
          <w:szCs w:val="25"/>
          <w:lang w:val="es-419"/>
        </w:rPr>
        <w:t>El problema jurídico para resolver</w:t>
      </w:r>
    </w:p>
    <w:p w:rsidR="00BF3114" w:rsidRPr="00ED1A35" w:rsidRDefault="00BF3114" w:rsidP="00BB7AD0">
      <w:pPr>
        <w:pStyle w:val="Sinespaciado"/>
        <w:spacing w:line="312" w:lineRule="auto"/>
        <w:jc w:val="both"/>
        <w:rPr>
          <w:rFonts w:ascii="Georgia" w:hAnsi="Georgia" w:cs="Arial"/>
          <w:sz w:val="24"/>
          <w:lang w:val="es-419"/>
        </w:rPr>
      </w:pPr>
    </w:p>
    <w:p w:rsidR="0053086A" w:rsidRPr="00ED1A35" w:rsidRDefault="00BF3114" w:rsidP="00BB7AD0">
      <w:pPr>
        <w:pStyle w:val="Sinespaciado"/>
        <w:spacing w:line="312" w:lineRule="auto"/>
        <w:jc w:val="both"/>
        <w:rPr>
          <w:rFonts w:ascii="Georgia" w:hAnsi="Georgia"/>
          <w:sz w:val="24"/>
          <w:szCs w:val="24"/>
          <w:lang w:val="es-419"/>
        </w:rPr>
      </w:pPr>
      <w:r w:rsidRPr="00ED1A35">
        <w:rPr>
          <w:rFonts w:ascii="Georgia" w:hAnsi="Georgia"/>
          <w:sz w:val="24"/>
          <w:szCs w:val="24"/>
          <w:lang w:val="es-419"/>
        </w:rPr>
        <w:t>¿</w:t>
      </w:r>
      <w:r w:rsidR="006A7F66" w:rsidRPr="00ED1A35">
        <w:rPr>
          <w:rFonts w:ascii="Georgia" w:hAnsi="Georgia"/>
          <w:sz w:val="24"/>
          <w:szCs w:val="24"/>
          <w:lang w:val="es-419"/>
        </w:rPr>
        <w:t>Debe</w:t>
      </w:r>
      <w:r w:rsidRPr="00ED1A35">
        <w:rPr>
          <w:rFonts w:ascii="Georgia" w:hAnsi="Georgia"/>
          <w:sz w:val="24"/>
          <w:szCs w:val="24"/>
          <w:lang w:val="es-419"/>
        </w:rPr>
        <w:t xml:space="preserve"> confirmar</w:t>
      </w:r>
      <w:r w:rsidR="006A7F66" w:rsidRPr="00ED1A35">
        <w:rPr>
          <w:rFonts w:ascii="Georgia" w:hAnsi="Georgia"/>
          <w:sz w:val="24"/>
          <w:szCs w:val="24"/>
          <w:lang w:val="es-419"/>
        </w:rPr>
        <w:t>se</w:t>
      </w:r>
      <w:r w:rsidRPr="00ED1A35">
        <w:rPr>
          <w:rFonts w:ascii="Georgia" w:hAnsi="Georgia"/>
          <w:sz w:val="24"/>
          <w:szCs w:val="24"/>
          <w:lang w:val="es-419"/>
        </w:rPr>
        <w:t xml:space="preserve"> o revocar</w:t>
      </w:r>
      <w:r w:rsidR="006A7F66" w:rsidRPr="00ED1A35">
        <w:rPr>
          <w:rFonts w:ascii="Georgia" w:hAnsi="Georgia"/>
          <w:sz w:val="24"/>
          <w:szCs w:val="24"/>
          <w:lang w:val="es-419"/>
        </w:rPr>
        <w:t>se</w:t>
      </w:r>
      <w:r w:rsidRPr="00ED1A35">
        <w:rPr>
          <w:rFonts w:ascii="Georgia" w:hAnsi="Georgia"/>
          <w:sz w:val="24"/>
          <w:szCs w:val="24"/>
          <w:lang w:val="es-419"/>
        </w:rPr>
        <w:t xml:space="preserve"> </w:t>
      </w:r>
      <w:r w:rsidR="006A7F66" w:rsidRPr="00ED1A35">
        <w:rPr>
          <w:rFonts w:ascii="Georgia" w:hAnsi="Georgia"/>
          <w:sz w:val="24"/>
          <w:szCs w:val="24"/>
          <w:lang w:val="es-419"/>
        </w:rPr>
        <w:t xml:space="preserve">el auto </w:t>
      </w:r>
      <w:r w:rsidRPr="00ED1A35">
        <w:rPr>
          <w:rFonts w:ascii="Georgia" w:hAnsi="Georgia"/>
          <w:sz w:val="24"/>
          <w:szCs w:val="24"/>
          <w:lang w:val="es-419"/>
        </w:rPr>
        <w:t xml:space="preserve">del </w:t>
      </w:r>
      <w:r w:rsidR="00117A8D" w:rsidRPr="00ED1A35">
        <w:rPr>
          <w:rFonts w:ascii="Georgia" w:hAnsi="Georgia" w:cs="Arial"/>
          <w:sz w:val="24"/>
          <w:lang w:val="es-419"/>
        </w:rPr>
        <w:t xml:space="preserve">Juzgado </w:t>
      </w:r>
      <w:r w:rsidR="00506DB0" w:rsidRPr="00ED1A35">
        <w:rPr>
          <w:rFonts w:ascii="Georgia" w:hAnsi="Georgia" w:cs="Arial"/>
          <w:sz w:val="24"/>
          <w:lang w:val="es-419"/>
        </w:rPr>
        <w:t>4º</w:t>
      </w:r>
      <w:r w:rsidR="004A48FF" w:rsidRPr="00ED1A35">
        <w:rPr>
          <w:rFonts w:ascii="Georgia" w:hAnsi="Georgia" w:cs="Arial"/>
          <w:sz w:val="24"/>
          <w:lang w:val="es-419"/>
        </w:rPr>
        <w:t xml:space="preserve"> </w:t>
      </w:r>
      <w:r w:rsidR="00506DB0" w:rsidRPr="00ED1A35">
        <w:rPr>
          <w:rFonts w:ascii="Georgia" w:hAnsi="Georgia" w:cs="Arial"/>
          <w:sz w:val="24"/>
          <w:lang w:val="es-419"/>
        </w:rPr>
        <w:t xml:space="preserve">Civil </w:t>
      </w:r>
      <w:r w:rsidR="004A48FF" w:rsidRPr="00ED1A35">
        <w:rPr>
          <w:rFonts w:ascii="Georgia" w:hAnsi="Georgia" w:cs="Arial"/>
          <w:sz w:val="24"/>
          <w:lang w:val="es-419"/>
        </w:rPr>
        <w:t xml:space="preserve">del Circuito de </w:t>
      </w:r>
      <w:r w:rsidR="00506DB0" w:rsidRPr="00ED1A35">
        <w:rPr>
          <w:rFonts w:ascii="Georgia" w:hAnsi="Georgia" w:cs="Arial"/>
          <w:sz w:val="24"/>
          <w:lang w:val="es-419"/>
        </w:rPr>
        <w:t>Pereira</w:t>
      </w:r>
      <w:r w:rsidRPr="00ED1A35">
        <w:rPr>
          <w:rFonts w:ascii="Georgia" w:hAnsi="Georgia"/>
          <w:sz w:val="24"/>
          <w:szCs w:val="24"/>
          <w:lang w:val="es-419"/>
        </w:rPr>
        <w:t xml:space="preserve">, </w:t>
      </w:r>
      <w:r w:rsidR="003900EC" w:rsidRPr="00ED1A35">
        <w:rPr>
          <w:rFonts w:ascii="Georgia" w:hAnsi="Georgia"/>
          <w:sz w:val="24"/>
          <w:szCs w:val="24"/>
          <w:lang w:val="es-419"/>
        </w:rPr>
        <w:t xml:space="preserve">que </w:t>
      </w:r>
      <w:r w:rsidR="00506DB0" w:rsidRPr="00ED1A35">
        <w:rPr>
          <w:rFonts w:ascii="Georgia" w:hAnsi="Georgia"/>
          <w:sz w:val="24"/>
          <w:szCs w:val="24"/>
          <w:lang w:val="es-419"/>
        </w:rPr>
        <w:t xml:space="preserve">rechazó </w:t>
      </w:r>
      <w:r w:rsidR="00506DB0" w:rsidRPr="00ED1A35">
        <w:rPr>
          <w:rFonts w:ascii="Georgia" w:hAnsi="Georgia"/>
          <w:i/>
          <w:sz w:val="24"/>
          <w:szCs w:val="24"/>
          <w:lang w:val="es-419"/>
        </w:rPr>
        <w:t>in limine</w:t>
      </w:r>
      <w:r w:rsidR="00506DB0" w:rsidRPr="00ED1A35">
        <w:rPr>
          <w:rFonts w:ascii="Georgia" w:hAnsi="Georgia"/>
          <w:sz w:val="24"/>
          <w:szCs w:val="24"/>
          <w:lang w:val="es-419"/>
        </w:rPr>
        <w:t xml:space="preserve"> la demanda promotora de la pretensión de pertenencia</w:t>
      </w:r>
      <w:r w:rsidR="00CA0ECE" w:rsidRPr="00ED1A35">
        <w:rPr>
          <w:rFonts w:ascii="Georgia" w:hAnsi="Georgia"/>
          <w:sz w:val="24"/>
          <w:szCs w:val="24"/>
          <w:lang w:val="es-419"/>
        </w:rPr>
        <w:t>, según la apelación</w:t>
      </w:r>
      <w:r w:rsidR="0053086A" w:rsidRPr="00ED1A35">
        <w:rPr>
          <w:rFonts w:ascii="Georgia" w:hAnsi="Georgia"/>
          <w:sz w:val="24"/>
          <w:szCs w:val="24"/>
          <w:lang w:val="es-419"/>
        </w:rPr>
        <w:t>?</w:t>
      </w:r>
    </w:p>
    <w:p w:rsidR="003900EC" w:rsidRPr="00ED1A35" w:rsidRDefault="003900EC" w:rsidP="00BB7AD0">
      <w:pPr>
        <w:pStyle w:val="Sinespaciado"/>
        <w:spacing w:line="312" w:lineRule="auto"/>
        <w:jc w:val="both"/>
        <w:rPr>
          <w:rFonts w:ascii="Georgia" w:hAnsi="Georgia"/>
          <w:szCs w:val="24"/>
          <w:lang w:val="es-419"/>
        </w:rPr>
      </w:pPr>
    </w:p>
    <w:p w:rsidR="00B91725" w:rsidRPr="00ED1A35" w:rsidRDefault="00B91725" w:rsidP="00BB7AD0">
      <w:pPr>
        <w:pStyle w:val="Sinespaciado"/>
        <w:widowControl w:val="0"/>
        <w:numPr>
          <w:ilvl w:val="0"/>
          <w:numId w:val="22"/>
        </w:numPr>
        <w:autoSpaceDE w:val="0"/>
        <w:autoSpaceDN w:val="0"/>
        <w:adjustRightInd w:val="0"/>
        <w:spacing w:line="312" w:lineRule="auto"/>
        <w:jc w:val="both"/>
        <w:rPr>
          <w:rFonts w:ascii="Georgia" w:hAnsi="Georgia" w:cs="Arial"/>
          <w:lang w:val="es-419"/>
        </w:rPr>
      </w:pPr>
      <w:r w:rsidRPr="00ED1A35">
        <w:rPr>
          <w:rFonts w:ascii="Georgia" w:hAnsi="Georgia" w:cs="Arial"/>
          <w:sz w:val="28"/>
          <w:lang w:val="es-419"/>
        </w:rPr>
        <w:t>L</w:t>
      </w:r>
      <w:r w:rsidRPr="00ED1A35">
        <w:rPr>
          <w:rFonts w:ascii="Georgia" w:hAnsi="Georgia" w:cs="Arial"/>
          <w:sz w:val="24"/>
          <w:lang w:val="es-419"/>
        </w:rPr>
        <w:t>A RESOLUCIÓN DEL PROBLEMA JURÍDICO</w:t>
      </w:r>
    </w:p>
    <w:p w:rsidR="00B91725" w:rsidRPr="00ED1A35" w:rsidRDefault="00B91725" w:rsidP="00BB7AD0">
      <w:pPr>
        <w:pStyle w:val="Textopredeterminado"/>
        <w:spacing w:line="312" w:lineRule="auto"/>
        <w:jc w:val="both"/>
        <w:rPr>
          <w:rFonts w:ascii="Georgia" w:hAnsi="Georgia" w:cs="Arial"/>
          <w:color w:val="auto"/>
          <w:sz w:val="22"/>
          <w:lang w:val="es-419"/>
        </w:rPr>
      </w:pPr>
    </w:p>
    <w:p w:rsidR="00B91725" w:rsidRPr="00ED1A35" w:rsidRDefault="00F00514" w:rsidP="00BB7AD0">
      <w:pPr>
        <w:pStyle w:val="Textopredeterminado"/>
        <w:spacing w:line="312" w:lineRule="auto"/>
        <w:jc w:val="both"/>
        <w:rPr>
          <w:rFonts w:ascii="Georgia" w:hAnsi="Georgia" w:cs="Arial"/>
          <w:szCs w:val="24"/>
          <w:lang w:val="es-419"/>
        </w:rPr>
      </w:pPr>
      <w:r w:rsidRPr="00ED1A35">
        <w:rPr>
          <w:rFonts w:ascii="Georgia" w:hAnsi="Georgia" w:cs="Arial"/>
          <w:szCs w:val="24"/>
          <w:lang w:val="es-419"/>
        </w:rPr>
        <w:t xml:space="preserve">Impera siempre estimar que </w:t>
      </w:r>
      <w:r w:rsidR="005C43D0" w:rsidRPr="00ED1A35">
        <w:rPr>
          <w:rFonts w:ascii="Georgia" w:hAnsi="Georgia" w:cs="Arial"/>
          <w:szCs w:val="24"/>
          <w:lang w:val="es-419"/>
        </w:rPr>
        <w:t>el marco decisional</w:t>
      </w:r>
      <w:r w:rsidRPr="00ED1A35">
        <w:rPr>
          <w:rFonts w:ascii="Georgia" w:hAnsi="Georgia" w:cs="Arial"/>
          <w:szCs w:val="24"/>
          <w:lang w:val="es-419"/>
        </w:rPr>
        <w:t xml:space="preserve"> de esta instancia, lo traza el recurso </w:t>
      </w:r>
      <w:r w:rsidR="00B91725" w:rsidRPr="00ED1A35">
        <w:rPr>
          <w:rFonts w:ascii="Georgia" w:hAnsi="Georgia" w:cs="Arial"/>
          <w:szCs w:val="24"/>
          <w:lang w:val="es-419"/>
        </w:rPr>
        <w:t>formulado</w:t>
      </w:r>
      <w:r w:rsidR="005C43D0" w:rsidRPr="00ED1A35">
        <w:rPr>
          <w:rFonts w:ascii="Georgia" w:hAnsi="Georgia" w:cs="Arial"/>
          <w:szCs w:val="24"/>
          <w:lang w:val="es-419"/>
        </w:rPr>
        <w:t>, en acatamiento de los</w:t>
      </w:r>
      <w:r w:rsidR="00B91725" w:rsidRPr="00ED1A35">
        <w:rPr>
          <w:rFonts w:ascii="Georgia" w:hAnsi="Georgia" w:cs="Arial"/>
          <w:szCs w:val="24"/>
          <w:lang w:val="es-419"/>
        </w:rPr>
        <w:t xml:space="preserve"> </w:t>
      </w:r>
      <w:r w:rsidR="005C43D0" w:rsidRPr="00ED1A35">
        <w:rPr>
          <w:rFonts w:ascii="Georgia" w:hAnsi="Georgia" w:cs="Arial"/>
          <w:szCs w:val="24"/>
          <w:lang w:val="es-419"/>
        </w:rPr>
        <w:t>artículos 320</w:t>
      </w:r>
      <w:r w:rsidR="00B91725" w:rsidRPr="00ED1A35">
        <w:rPr>
          <w:rFonts w:ascii="Georgia" w:hAnsi="Georgia" w:cs="Arial"/>
          <w:szCs w:val="24"/>
          <w:lang w:val="es-419"/>
        </w:rPr>
        <w:t xml:space="preserve"> y 328</w:t>
      </w:r>
      <w:r w:rsidR="005C43D0" w:rsidRPr="00ED1A35">
        <w:rPr>
          <w:rFonts w:ascii="Georgia" w:hAnsi="Georgia" w:cs="Arial"/>
          <w:szCs w:val="24"/>
          <w:lang w:val="es-419"/>
        </w:rPr>
        <w:t>, ibídem</w:t>
      </w:r>
      <w:r w:rsidRPr="00ED1A35">
        <w:rPr>
          <w:rFonts w:ascii="Georgia" w:hAnsi="Georgia" w:cs="Arial"/>
          <w:szCs w:val="24"/>
          <w:lang w:val="es-419"/>
        </w:rPr>
        <w:t xml:space="preserve">, consagratorios de la pretensión impugnaticia; así entonces, </w:t>
      </w:r>
      <w:r w:rsidR="00B91725" w:rsidRPr="00ED1A35">
        <w:rPr>
          <w:rFonts w:ascii="Georgia" w:hAnsi="Georgia" w:cs="Arial"/>
          <w:szCs w:val="24"/>
          <w:lang w:val="es-419"/>
        </w:rPr>
        <w:t xml:space="preserve">se examinará </w:t>
      </w:r>
      <w:r w:rsidRPr="00ED1A35">
        <w:rPr>
          <w:rFonts w:ascii="Georgia" w:hAnsi="Georgia" w:cs="Arial"/>
          <w:szCs w:val="24"/>
          <w:lang w:val="es-419"/>
        </w:rPr>
        <w:t>el litigio</w:t>
      </w:r>
      <w:r w:rsidR="008F0855" w:rsidRPr="00ED1A35">
        <w:rPr>
          <w:rFonts w:ascii="Georgia" w:hAnsi="Georgia" w:cs="Arial"/>
          <w:szCs w:val="24"/>
          <w:lang w:val="es-419"/>
        </w:rPr>
        <w:t>.</w:t>
      </w:r>
    </w:p>
    <w:p w:rsidR="008F2408" w:rsidRPr="00ED1A35" w:rsidRDefault="008F2408" w:rsidP="00BB7AD0">
      <w:pPr>
        <w:pStyle w:val="Textopredeterminado"/>
        <w:tabs>
          <w:tab w:val="left" w:pos="3900"/>
        </w:tabs>
        <w:spacing w:line="312" w:lineRule="auto"/>
        <w:jc w:val="both"/>
        <w:rPr>
          <w:rFonts w:ascii="Georgia" w:hAnsi="Georgia" w:cs="Arial"/>
          <w:sz w:val="22"/>
          <w:lang w:val="es-419"/>
        </w:rPr>
      </w:pPr>
    </w:p>
    <w:p w:rsidR="006F6ECA" w:rsidRPr="00ED1A35" w:rsidRDefault="00957DBB" w:rsidP="00BB7AD0">
      <w:pPr>
        <w:pStyle w:val="Textopredeterminado"/>
        <w:tabs>
          <w:tab w:val="left" w:pos="3900"/>
        </w:tabs>
        <w:spacing w:line="312" w:lineRule="auto"/>
        <w:jc w:val="both"/>
        <w:rPr>
          <w:rFonts w:ascii="Georgia" w:hAnsi="Georgia" w:cs="Arial"/>
          <w:sz w:val="22"/>
          <w:lang w:val="es-419"/>
        </w:rPr>
      </w:pPr>
      <w:r w:rsidRPr="00ED1A35">
        <w:rPr>
          <w:rFonts w:ascii="Georgia" w:hAnsi="Georgia" w:cs="Arial"/>
          <w:lang w:val="es-419"/>
        </w:rPr>
        <w:t>Se confirmará el auto interlocutorio impugnado, pues basta una mera lectura del folio de matrícula inmobiliaria No.290-3174, más precisamente en la anotación No.</w:t>
      </w:r>
      <w:r w:rsidR="009F5FB3">
        <w:rPr>
          <w:rFonts w:ascii="Georgia" w:hAnsi="Georgia" w:cs="Arial"/>
        </w:rPr>
        <w:t xml:space="preserve"> </w:t>
      </w:r>
      <w:r w:rsidRPr="00ED1A35">
        <w:rPr>
          <w:rFonts w:ascii="Georgia" w:hAnsi="Georgia" w:cs="Arial"/>
          <w:lang w:val="es-419"/>
        </w:rPr>
        <w:t xml:space="preserve">621 para constatar que el </w:t>
      </w:r>
      <w:r w:rsidR="0050311F" w:rsidRPr="00ED1A35">
        <w:rPr>
          <w:rFonts w:ascii="Georgia" w:hAnsi="Georgia" w:cs="Arial"/>
          <w:lang w:val="es-419"/>
        </w:rPr>
        <w:t>“</w:t>
      </w:r>
      <w:r w:rsidRPr="00ED1A35">
        <w:rPr>
          <w:rFonts w:ascii="Georgia" w:hAnsi="Georgia" w:cs="Arial"/>
          <w:i/>
          <w:lang w:val="es-419"/>
        </w:rPr>
        <w:t>Instituto Municipal de Salud</w:t>
      </w:r>
      <w:r w:rsidR="0050311F" w:rsidRPr="00ED1A35">
        <w:rPr>
          <w:rFonts w:ascii="Georgia" w:hAnsi="Georgia" w:cs="Arial"/>
          <w:lang w:val="es-419"/>
        </w:rPr>
        <w:t>”</w:t>
      </w:r>
      <w:r w:rsidRPr="00ED1A35">
        <w:rPr>
          <w:rFonts w:ascii="Georgia" w:hAnsi="Georgia" w:cs="Arial"/>
          <w:lang w:val="es-419"/>
        </w:rPr>
        <w:t xml:space="preserve"> aparece como titular de</w:t>
      </w:r>
      <w:r w:rsidR="006E0297" w:rsidRPr="00ED1A35">
        <w:rPr>
          <w:rFonts w:ascii="Georgia" w:hAnsi="Georgia" w:cs="Arial"/>
          <w:lang w:val="es-419"/>
        </w:rPr>
        <w:t>l</w:t>
      </w:r>
      <w:r w:rsidRPr="00ED1A35">
        <w:rPr>
          <w:rFonts w:ascii="Georgia" w:hAnsi="Georgia" w:cs="Arial"/>
          <w:lang w:val="es-419"/>
        </w:rPr>
        <w:t xml:space="preserve"> derecho</w:t>
      </w:r>
      <w:r w:rsidR="0050311F" w:rsidRPr="00ED1A35">
        <w:rPr>
          <w:rFonts w:ascii="Georgia" w:hAnsi="Georgia" w:cs="Arial"/>
          <w:lang w:val="es-419"/>
        </w:rPr>
        <w:t xml:space="preserve"> de dominio, adquirido a título de donación </w:t>
      </w:r>
      <w:r w:rsidR="00954F3A" w:rsidRPr="00ED1A35">
        <w:rPr>
          <w:rFonts w:ascii="Georgia" w:hAnsi="Georgia" w:cs="Arial"/>
          <w:lang w:val="es-419"/>
        </w:rPr>
        <w:t>del municipio de Pereira, en el año 2000</w:t>
      </w:r>
      <w:r w:rsidR="006E0297" w:rsidRPr="00ED1A35">
        <w:rPr>
          <w:rFonts w:ascii="Georgia" w:hAnsi="Georgia" w:cs="Arial"/>
          <w:lang w:val="es-419"/>
        </w:rPr>
        <w:t>;</w:t>
      </w:r>
      <w:r w:rsidR="0050311F" w:rsidRPr="00ED1A35">
        <w:rPr>
          <w:rFonts w:ascii="Georgia" w:hAnsi="Georgia" w:cs="Arial"/>
          <w:lang w:val="es-419"/>
        </w:rPr>
        <w:t xml:space="preserve"> al frente de la entidad se aprecia una “X” y </w:t>
      </w:r>
      <w:r w:rsidR="00954F3A" w:rsidRPr="00ED1A35">
        <w:rPr>
          <w:rFonts w:ascii="Georgia" w:hAnsi="Georgia" w:cs="Arial"/>
          <w:lang w:val="es-419"/>
        </w:rPr>
        <w:t xml:space="preserve">advierte </w:t>
      </w:r>
      <w:r w:rsidR="0050311F" w:rsidRPr="00ED1A35">
        <w:rPr>
          <w:rFonts w:ascii="Georgia" w:hAnsi="Georgia" w:cs="Arial"/>
          <w:lang w:val="es-419"/>
        </w:rPr>
        <w:t xml:space="preserve">la Oficina de Registro de IIPP que </w:t>
      </w:r>
      <w:r w:rsidR="0050311F" w:rsidRPr="00ED1A35">
        <w:rPr>
          <w:rFonts w:ascii="Georgia" w:hAnsi="Georgia" w:cs="Arial"/>
          <w:sz w:val="22"/>
          <w:szCs w:val="22"/>
          <w:lang w:val="es-419"/>
        </w:rPr>
        <w:t>“</w:t>
      </w:r>
      <w:r w:rsidR="0050311F" w:rsidRPr="00ED1A35">
        <w:rPr>
          <w:rFonts w:ascii="Georgia" w:hAnsi="Georgia" w:cs="Arial"/>
          <w:i/>
          <w:sz w:val="22"/>
          <w:szCs w:val="22"/>
          <w:lang w:val="es-419"/>
        </w:rPr>
        <w:t>(X titular de derecho real de dominio, (…)</w:t>
      </w:r>
      <w:r w:rsidR="0050311F" w:rsidRPr="00ED1A35">
        <w:rPr>
          <w:rFonts w:ascii="Georgia" w:hAnsi="Georgia" w:cs="Arial"/>
          <w:sz w:val="22"/>
          <w:szCs w:val="22"/>
          <w:lang w:val="es-419"/>
        </w:rPr>
        <w:t xml:space="preserve">” (Folio </w:t>
      </w:r>
      <w:r w:rsidR="005C43D0" w:rsidRPr="00ED1A35">
        <w:rPr>
          <w:rFonts w:ascii="Georgia" w:hAnsi="Georgia" w:cs="Arial"/>
          <w:sz w:val="22"/>
          <w:szCs w:val="22"/>
          <w:lang w:val="es-419"/>
        </w:rPr>
        <w:t>59</w:t>
      </w:r>
      <w:r w:rsidR="0050311F" w:rsidRPr="00ED1A35">
        <w:rPr>
          <w:rFonts w:ascii="Georgia" w:hAnsi="Georgia" w:cs="Arial"/>
          <w:sz w:val="22"/>
          <w:szCs w:val="22"/>
          <w:lang w:val="es-419"/>
        </w:rPr>
        <w:t>, del cuaderno de primera instancia)</w:t>
      </w:r>
      <w:r w:rsidR="0050311F" w:rsidRPr="00ED1A35">
        <w:rPr>
          <w:rFonts w:ascii="Georgia" w:hAnsi="Georgia" w:cs="Arial"/>
          <w:sz w:val="22"/>
          <w:lang w:val="es-419"/>
        </w:rPr>
        <w:t>.</w:t>
      </w:r>
      <w:r w:rsidR="00954F3A" w:rsidRPr="00ED1A35">
        <w:rPr>
          <w:rFonts w:ascii="Georgia" w:hAnsi="Georgia" w:cs="Arial"/>
          <w:lang w:val="es-419"/>
        </w:rPr>
        <w:t xml:space="preserve"> Este folio se expidió el 20-06-2018, así que es la realidad que refleja para dicha data.</w:t>
      </w:r>
    </w:p>
    <w:p w:rsidR="009F5FB3" w:rsidRDefault="009F5FB3" w:rsidP="00BB7AD0">
      <w:pPr>
        <w:pStyle w:val="Textopredeterminado"/>
        <w:tabs>
          <w:tab w:val="left" w:pos="3900"/>
        </w:tabs>
        <w:spacing w:line="312" w:lineRule="auto"/>
        <w:jc w:val="both"/>
        <w:rPr>
          <w:rFonts w:ascii="Georgia" w:hAnsi="Georgia" w:cs="Arial"/>
          <w:lang w:val="es-419"/>
        </w:rPr>
      </w:pPr>
    </w:p>
    <w:p w:rsidR="00954F3A" w:rsidRPr="00ED1A35" w:rsidRDefault="00954F3A" w:rsidP="00BB7AD0">
      <w:pPr>
        <w:pStyle w:val="Textopredeterminado"/>
        <w:tabs>
          <w:tab w:val="left" w:pos="3900"/>
        </w:tabs>
        <w:spacing w:line="312" w:lineRule="auto"/>
        <w:jc w:val="both"/>
        <w:rPr>
          <w:rFonts w:ascii="Georgia" w:hAnsi="Georgia" w:cs="Arial"/>
          <w:lang w:val="es-419"/>
        </w:rPr>
      </w:pPr>
      <w:r w:rsidRPr="00ED1A35">
        <w:rPr>
          <w:rFonts w:ascii="Georgia" w:hAnsi="Georgia" w:cs="Arial"/>
          <w:lang w:val="es-419"/>
        </w:rPr>
        <w:t xml:space="preserve">Ahora, frente al Ministerio de Vivienda, Ciudad y Territorio </w:t>
      </w:r>
      <w:r w:rsidR="0083602D" w:rsidRPr="00ED1A35">
        <w:rPr>
          <w:rFonts w:ascii="Georgia" w:hAnsi="Georgia" w:cs="Arial"/>
          <w:lang w:val="es-419"/>
        </w:rPr>
        <w:t xml:space="preserve">la refutación del recurrente </w:t>
      </w:r>
      <w:r w:rsidR="00694C52" w:rsidRPr="00ED1A35">
        <w:rPr>
          <w:rFonts w:ascii="Georgia" w:hAnsi="Georgia" w:cs="Arial"/>
          <w:lang w:val="es-419"/>
        </w:rPr>
        <w:t xml:space="preserve">consiste en </w:t>
      </w:r>
      <w:r w:rsidR="0083602D" w:rsidRPr="00ED1A35">
        <w:rPr>
          <w:rFonts w:ascii="Georgia" w:hAnsi="Georgia" w:cs="Arial"/>
          <w:lang w:val="es-419"/>
        </w:rPr>
        <w:t xml:space="preserve">que </w:t>
      </w:r>
      <w:r w:rsidR="00694C52" w:rsidRPr="00ED1A35">
        <w:rPr>
          <w:rFonts w:ascii="Georgia" w:hAnsi="Georgia" w:cs="Arial"/>
          <w:lang w:val="es-419"/>
        </w:rPr>
        <w:t xml:space="preserve">esta entidad </w:t>
      </w:r>
      <w:r w:rsidR="0083602D" w:rsidRPr="00ED1A35">
        <w:rPr>
          <w:rFonts w:ascii="Georgia" w:hAnsi="Georgia" w:cs="Arial"/>
          <w:lang w:val="es-419"/>
        </w:rPr>
        <w:t>no está en el folio inmobiliario</w:t>
      </w:r>
      <w:r w:rsidR="00694C52" w:rsidRPr="00ED1A35">
        <w:rPr>
          <w:rFonts w:ascii="Georgia" w:hAnsi="Georgia" w:cs="Arial"/>
          <w:lang w:val="es-419"/>
        </w:rPr>
        <w:t>,</w:t>
      </w:r>
      <w:r w:rsidR="0083602D" w:rsidRPr="00ED1A35">
        <w:rPr>
          <w:rFonts w:ascii="Georgia" w:hAnsi="Georgia" w:cs="Arial"/>
          <w:lang w:val="es-419"/>
        </w:rPr>
        <w:t xml:space="preserve"> </w:t>
      </w:r>
      <w:r w:rsidR="00694C52" w:rsidRPr="00ED1A35">
        <w:rPr>
          <w:rFonts w:ascii="Georgia" w:hAnsi="Georgia" w:cs="Arial"/>
          <w:lang w:val="es-419"/>
        </w:rPr>
        <w:t xml:space="preserve">por su parte </w:t>
      </w:r>
      <w:r w:rsidR="0083602D" w:rsidRPr="00ED1A35">
        <w:rPr>
          <w:rFonts w:ascii="Georgia" w:hAnsi="Georgia" w:cs="Arial"/>
          <w:lang w:val="es-419"/>
        </w:rPr>
        <w:t xml:space="preserve">el Despacho </w:t>
      </w:r>
      <w:r w:rsidR="0083602D" w:rsidRPr="00ED1A35">
        <w:rPr>
          <w:rFonts w:ascii="Georgia" w:hAnsi="Georgia" w:cs="Arial"/>
          <w:lang w:val="es-419"/>
        </w:rPr>
        <w:lastRenderedPageBreak/>
        <w:t xml:space="preserve">judicial </w:t>
      </w:r>
      <w:r w:rsidR="0083602D" w:rsidRPr="00ED1A35">
        <w:rPr>
          <w:rFonts w:ascii="Georgia" w:hAnsi="Georgia" w:cs="Arial"/>
          <w:i/>
          <w:lang w:val="es-419"/>
        </w:rPr>
        <w:t>simplemente</w:t>
      </w:r>
      <w:r w:rsidR="0083602D" w:rsidRPr="00ED1A35">
        <w:rPr>
          <w:rFonts w:ascii="Georgia" w:hAnsi="Georgia" w:cs="Arial"/>
          <w:lang w:val="es-419"/>
        </w:rPr>
        <w:t xml:space="preserve"> mencionó que el ICT es hoy el mentado Ministerio, sin más explicaciones que hubiesen ilustrado con mayor precisión la determinación adoptada, </w:t>
      </w:r>
      <w:r w:rsidR="00D45972" w:rsidRPr="00ED1A35">
        <w:rPr>
          <w:rFonts w:ascii="Georgia" w:hAnsi="Georgia" w:cs="Arial"/>
          <w:lang w:val="es-419"/>
        </w:rPr>
        <w:t>sin parar mientes en la perentoria prescripción d</w:t>
      </w:r>
      <w:r w:rsidR="0083602D" w:rsidRPr="00ED1A35">
        <w:rPr>
          <w:rFonts w:ascii="Georgia" w:hAnsi="Georgia" w:cs="Arial"/>
          <w:lang w:val="es-419"/>
        </w:rPr>
        <w:t xml:space="preserve">el artículo 374-4º, </w:t>
      </w:r>
      <w:r w:rsidR="008F0855" w:rsidRPr="00ED1A35">
        <w:rPr>
          <w:rFonts w:ascii="Georgia" w:hAnsi="Georgia" w:cs="Arial"/>
          <w:lang w:val="es-419"/>
        </w:rPr>
        <w:t>ib.</w:t>
      </w:r>
      <w:r w:rsidR="0083602D" w:rsidRPr="00ED1A35">
        <w:rPr>
          <w:rFonts w:ascii="Georgia" w:hAnsi="Georgia" w:cs="Arial"/>
          <w:lang w:val="es-419"/>
        </w:rPr>
        <w:t>: “</w:t>
      </w:r>
      <w:r w:rsidR="0083602D" w:rsidRPr="00ED1A35">
        <w:rPr>
          <w:rFonts w:ascii="Georgia" w:hAnsi="Georgia" w:cs="Arial"/>
          <w:i/>
          <w:sz w:val="22"/>
          <w:lang w:val="es-419"/>
        </w:rPr>
        <w:t>(…) Las providencias a que se refiere este inciso deberán estar debidamente motivadas y contra ellas (…)</w:t>
      </w:r>
      <w:r w:rsidR="0083602D" w:rsidRPr="00ED1A35">
        <w:rPr>
          <w:rFonts w:ascii="Georgia" w:hAnsi="Georgia" w:cs="Arial"/>
          <w:lang w:val="es-419"/>
        </w:rPr>
        <w:t>”.</w:t>
      </w:r>
    </w:p>
    <w:p w:rsidR="0083602D" w:rsidRPr="00ED1A35" w:rsidRDefault="0083602D" w:rsidP="00BB7AD0">
      <w:pPr>
        <w:pStyle w:val="Textopredeterminado"/>
        <w:tabs>
          <w:tab w:val="left" w:pos="3900"/>
        </w:tabs>
        <w:spacing w:line="312" w:lineRule="auto"/>
        <w:jc w:val="both"/>
        <w:rPr>
          <w:rFonts w:ascii="Georgia" w:hAnsi="Georgia" w:cs="Arial"/>
          <w:lang w:val="es-419"/>
        </w:rPr>
      </w:pPr>
    </w:p>
    <w:p w:rsidR="0083602D" w:rsidRPr="00ED1A35" w:rsidRDefault="0083602D" w:rsidP="00BB7AD0">
      <w:pPr>
        <w:pStyle w:val="Textopredeterminado"/>
        <w:tabs>
          <w:tab w:val="left" w:pos="3900"/>
        </w:tabs>
        <w:spacing w:line="312" w:lineRule="auto"/>
        <w:jc w:val="both"/>
        <w:rPr>
          <w:rFonts w:ascii="Georgia" w:hAnsi="Georgia" w:cs="Arial"/>
          <w:color w:val="auto"/>
          <w:lang w:val="es-419"/>
        </w:rPr>
      </w:pPr>
      <w:r w:rsidRPr="00ED1A35">
        <w:rPr>
          <w:rFonts w:ascii="Georgia" w:hAnsi="Georgia" w:cs="Arial"/>
          <w:lang w:val="es-419"/>
        </w:rPr>
        <w:t xml:space="preserve">El ICT fue creado por la Ley 200 de 1939 </w:t>
      </w:r>
      <w:r w:rsidR="00F62F0C" w:rsidRPr="00ED1A35">
        <w:rPr>
          <w:rFonts w:ascii="Georgia" w:hAnsi="Georgia" w:cs="Arial"/>
          <w:lang w:val="es-419"/>
        </w:rPr>
        <w:t xml:space="preserve">y </w:t>
      </w:r>
      <w:r w:rsidR="006F6CCD" w:rsidRPr="00ED1A35">
        <w:rPr>
          <w:rFonts w:ascii="Georgia" w:hAnsi="Georgia" w:cs="Arial"/>
          <w:lang w:val="es-419"/>
        </w:rPr>
        <w:t xml:space="preserve">reformado </w:t>
      </w:r>
      <w:r w:rsidR="00C6671F" w:rsidRPr="00ED1A35">
        <w:rPr>
          <w:rFonts w:ascii="Georgia" w:hAnsi="Georgia" w:cs="Arial"/>
          <w:lang w:val="es-419"/>
        </w:rPr>
        <w:t>por la Ley 3ª de 1991 para denominarlo Instituto Nacional de Vivienda de Interés Social y Reforma Urbana (</w:t>
      </w:r>
      <w:r w:rsidR="00C6671F" w:rsidRPr="00ED1A35">
        <w:rPr>
          <w:rFonts w:ascii="Georgia" w:hAnsi="Georgia" w:cs="Arial"/>
          <w:sz w:val="22"/>
          <w:lang w:val="es-419"/>
        </w:rPr>
        <w:t xml:space="preserve">En adelante </w:t>
      </w:r>
      <w:r w:rsidR="009739AA" w:rsidRPr="00ED1A35">
        <w:rPr>
          <w:rFonts w:ascii="Georgia" w:hAnsi="Georgia" w:cs="Arial"/>
          <w:sz w:val="22"/>
          <w:lang w:val="es-419"/>
        </w:rPr>
        <w:t xml:space="preserve">por </w:t>
      </w:r>
      <w:r w:rsidR="00C6671F" w:rsidRPr="00ED1A35">
        <w:rPr>
          <w:rFonts w:ascii="Georgia" w:hAnsi="Georgia" w:cs="Arial"/>
          <w:sz w:val="22"/>
          <w:lang w:val="es-419"/>
        </w:rPr>
        <w:t xml:space="preserve">su acrónimo </w:t>
      </w:r>
      <w:r w:rsidR="00C6671F" w:rsidRPr="00ED1A35">
        <w:rPr>
          <w:rFonts w:ascii="Georgia" w:hAnsi="Georgia" w:cs="Arial"/>
          <w:i/>
          <w:sz w:val="22"/>
          <w:lang w:val="es-419"/>
        </w:rPr>
        <w:t>Inurbe</w:t>
      </w:r>
      <w:r w:rsidR="00C6671F" w:rsidRPr="00ED1A35">
        <w:rPr>
          <w:rFonts w:ascii="Georgia" w:hAnsi="Georgia" w:cs="Arial"/>
          <w:lang w:val="es-419"/>
        </w:rPr>
        <w:t>)</w:t>
      </w:r>
      <w:r w:rsidR="00BD0392" w:rsidRPr="00ED1A35">
        <w:rPr>
          <w:rFonts w:ascii="Georgia" w:hAnsi="Georgia" w:cs="Arial"/>
          <w:lang w:val="es-419"/>
        </w:rPr>
        <w:t xml:space="preserve">, después en el año 2003 se expidió el Decreto 554 que lo suprimió y ordenó su liquidación, en el artículo 11º se subrogó en todos sus derechos y obligaciones al </w:t>
      </w:r>
      <w:r w:rsidR="00BD0392" w:rsidRPr="00ED1A35">
        <w:rPr>
          <w:rFonts w:ascii="Georgia" w:hAnsi="Georgia" w:cs="Arial"/>
          <w:i/>
          <w:lang w:val="es-419"/>
        </w:rPr>
        <w:t>Ministerio de Ambiente, vivienda y desarrollo territorial</w:t>
      </w:r>
      <w:r w:rsidR="00BD0392" w:rsidRPr="00ED1A35">
        <w:rPr>
          <w:rFonts w:ascii="Georgia" w:hAnsi="Georgia" w:cs="Arial"/>
          <w:lang w:val="es-419"/>
        </w:rPr>
        <w:t xml:space="preserve">, estipuló la regla en </w:t>
      </w:r>
      <w:r w:rsidR="00BD0392" w:rsidRPr="00ED1A35">
        <w:rPr>
          <w:rFonts w:ascii="Georgia" w:hAnsi="Georgia" w:cs="Arial"/>
          <w:color w:val="auto"/>
          <w:lang w:val="es-419"/>
        </w:rPr>
        <w:t>comento:</w:t>
      </w:r>
    </w:p>
    <w:p w:rsidR="00BD0392" w:rsidRPr="00ED1A35" w:rsidRDefault="00BD0392" w:rsidP="00BB7AD0">
      <w:pPr>
        <w:pStyle w:val="Textopredeterminado"/>
        <w:tabs>
          <w:tab w:val="left" w:pos="3900"/>
        </w:tabs>
        <w:spacing w:line="312" w:lineRule="auto"/>
        <w:jc w:val="both"/>
        <w:rPr>
          <w:rFonts w:ascii="Georgia" w:hAnsi="Georgia" w:cs="Arial"/>
          <w:color w:val="auto"/>
          <w:lang w:val="es-419"/>
        </w:rPr>
      </w:pPr>
    </w:p>
    <w:p w:rsidR="00BD0392" w:rsidRPr="00ED1A35" w:rsidRDefault="00BD0392" w:rsidP="00BB7AD0">
      <w:pPr>
        <w:pStyle w:val="Textopredeterminado"/>
        <w:tabs>
          <w:tab w:val="left" w:pos="3900"/>
        </w:tabs>
        <w:spacing w:line="276" w:lineRule="auto"/>
        <w:ind w:left="426" w:right="420"/>
        <w:jc w:val="both"/>
        <w:rPr>
          <w:rFonts w:ascii="Georgia" w:hAnsi="Georgia" w:cs="Arial"/>
          <w:color w:val="auto"/>
          <w:sz w:val="22"/>
          <w:szCs w:val="24"/>
          <w:lang w:val="es-419"/>
        </w:rPr>
      </w:pPr>
      <w:r w:rsidRPr="00ED1A35">
        <w:rPr>
          <w:rFonts w:ascii="Georgia" w:hAnsi="Georgia" w:cs="Arial"/>
          <w:i/>
          <w:iCs/>
          <w:color w:val="auto"/>
          <w:sz w:val="22"/>
          <w:szCs w:val="24"/>
          <w:shd w:val="clear" w:color="auto" w:fill="FFFFFF"/>
          <w:lang w:val="es-419"/>
        </w:rPr>
        <w:t>Traspaso de bienes, derechos y obligaciones.</w:t>
      </w:r>
      <w:r w:rsidRPr="00ED1A35">
        <w:rPr>
          <w:rFonts w:ascii="Georgia" w:hAnsi="Georgia" w:cs="Arial"/>
          <w:color w:val="auto"/>
          <w:sz w:val="22"/>
          <w:szCs w:val="24"/>
          <w:shd w:val="clear" w:color="auto" w:fill="FFFFFF"/>
          <w:lang w:val="es-419"/>
        </w:rPr>
        <w:t> Una vez concluido el plazo para la liquidación del Instituto Nacional de Vivienda de Interés Social y Reforma Urbana, Inurbe, en Liquidación, los bienes, derechos y obligaciones pasarán a la Nación-Ministerio de Ambiente, Vivienda y Desarrollo Territorial. El Liquidador realizará oportunamente los actos que sean necesarios para el traspaso de esos activos, pasivos, derechos y obligaciones, en cumplimiento de lo dispuesto en el artículo 35 del Decreto-ley 254 de 2000.</w:t>
      </w:r>
    </w:p>
    <w:p w:rsidR="0083602D" w:rsidRPr="00ED1A35" w:rsidRDefault="0083602D" w:rsidP="00BB7AD0">
      <w:pPr>
        <w:pStyle w:val="Textopredeterminado"/>
        <w:tabs>
          <w:tab w:val="left" w:pos="3900"/>
        </w:tabs>
        <w:spacing w:line="312" w:lineRule="auto"/>
        <w:jc w:val="both"/>
        <w:rPr>
          <w:rFonts w:ascii="Georgia" w:hAnsi="Georgia" w:cs="Arial"/>
          <w:lang w:val="es-419"/>
        </w:rPr>
      </w:pPr>
    </w:p>
    <w:p w:rsidR="006164A3" w:rsidRPr="00ED1A35" w:rsidRDefault="00DD457B" w:rsidP="00BB7AD0">
      <w:pPr>
        <w:pStyle w:val="Textopredeterminado"/>
        <w:tabs>
          <w:tab w:val="left" w:pos="3900"/>
        </w:tabs>
        <w:spacing w:line="312" w:lineRule="auto"/>
        <w:jc w:val="both"/>
        <w:rPr>
          <w:rFonts w:ascii="Georgia" w:hAnsi="Georgia" w:cs="Arial"/>
          <w:lang w:val="es-419"/>
        </w:rPr>
      </w:pPr>
      <w:r w:rsidRPr="00ED1A35">
        <w:rPr>
          <w:rFonts w:ascii="Georgia" w:hAnsi="Georgia" w:cs="Arial"/>
          <w:color w:val="auto"/>
          <w:lang w:val="es-419"/>
        </w:rPr>
        <w:t>Lu</w:t>
      </w:r>
      <w:r w:rsidR="00562EBD" w:rsidRPr="00ED1A35">
        <w:rPr>
          <w:rFonts w:ascii="Georgia" w:hAnsi="Georgia" w:cs="Arial"/>
          <w:color w:val="auto"/>
          <w:lang w:val="es-419"/>
        </w:rPr>
        <w:t>ego con</w:t>
      </w:r>
      <w:r w:rsidR="00562EBD" w:rsidRPr="00ED1A35">
        <w:rPr>
          <w:rFonts w:ascii="Georgia" w:hAnsi="Georgia" w:cs="Arial"/>
          <w:lang w:val="es-419"/>
        </w:rPr>
        <w:t xml:space="preserve"> la Ley 1444 del 04-05-2011, </w:t>
      </w:r>
      <w:r w:rsidRPr="00ED1A35">
        <w:rPr>
          <w:rFonts w:ascii="Georgia" w:hAnsi="Georgia" w:cs="Arial"/>
          <w:lang w:val="es-419"/>
        </w:rPr>
        <w:t xml:space="preserve">se reorganizó el Ministerio de Ambiente, Vivienda y desarrollo Territorial y se </w:t>
      </w:r>
      <w:r w:rsidR="00C83A8D" w:rsidRPr="00ED1A35">
        <w:rPr>
          <w:rFonts w:ascii="Georgia" w:hAnsi="Georgia" w:cs="Arial"/>
          <w:lang w:val="es-419"/>
        </w:rPr>
        <w:t xml:space="preserve">llamó </w:t>
      </w:r>
      <w:r w:rsidRPr="00ED1A35">
        <w:rPr>
          <w:rFonts w:ascii="Georgia" w:hAnsi="Georgia" w:cs="Arial"/>
          <w:i/>
          <w:lang w:val="es-419"/>
        </w:rPr>
        <w:t>Ministerio de Ambiente y Desarrollo sostenible</w:t>
      </w:r>
      <w:r w:rsidRPr="00ED1A35">
        <w:rPr>
          <w:rFonts w:ascii="Georgia" w:hAnsi="Georgia" w:cs="Arial"/>
          <w:lang w:val="es-419"/>
        </w:rPr>
        <w:t xml:space="preserve"> (</w:t>
      </w:r>
      <w:r w:rsidRPr="00ED1A35">
        <w:rPr>
          <w:rFonts w:ascii="Georgia" w:hAnsi="Georgia" w:cs="Arial"/>
          <w:sz w:val="22"/>
          <w:lang w:val="es-419"/>
        </w:rPr>
        <w:t xml:space="preserve">Artículo </w:t>
      </w:r>
      <w:r w:rsidR="00EB6F18" w:rsidRPr="00ED1A35">
        <w:rPr>
          <w:rFonts w:ascii="Georgia" w:hAnsi="Georgia" w:cs="Arial"/>
          <w:sz w:val="22"/>
          <w:lang w:val="es-419"/>
        </w:rPr>
        <w:t>12º</w:t>
      </w:r>
      <w:r w:rsidR="00EB6F18" w:rsidRPr="00ED1A35">
        <w:rPr>
          <w:rFonts w:ascii="Georgia" w:hAnsi="Georgia" w:cs="Arial"/>
          <w:lang w:val="es-419"/>
        </w:rPr>
        <w:t>).</w:t>
      </w:r>
    </w:p>
    <w:p w:rsidR="009D64A7" w:rsidRPr="00ED1A35" w:rsidRDefault="009D64A7" w:rsidP="00BB7AD0">
      <w:pPr>
        <w:pStyle w:val="Textopredeterminado"/>
        <w:tabs>
          <w:tab w:val="left" w:pos="3900"/>
        </w:tabs>
        <w:spacing w:line="312" w:lineRule="auto"/>
        <w:jc w:val="both"/>
        <w:rPr>
          <w:rFonts w:ascii="Georgia" w:hAnsi="Georgia" w:cs="Arial"/>
          <w:lang w:val="es-419"/>
        </w:rPr>
      </w:pPr>
    </w:p>
    <w:p w:rsidR="009D64A7" w:rsidRPr="00ED1A35" w:rsidRDefault="009D64A7" w:rsidP="00BB7AD0">
      <w:pPr>
        <w:pStyle w:val="Textopredeterminado"/>
        <w:tabs>
          <w:tab w:val="left" w:pos="3900"/>
        </w:tabs>
        <w:spacing w:line="312" w:lineRule="auto"/>
        <w:jc w:val="both"/>
        <w:rPr>
          <w:rFonts w:ascii="Georgia" w:hAnsi="Georgia" w:cs="Arial"/>
          <w:lang w:val="es-419"/>
        </w:rPr>
      </w:pPr>
      <w:r w:rsidRPr="00ED1A35">
        <w:rPr>
          <w:rFonts w:ascii="Georgia" w:hAnsi="Georgia" w:cs="Arial"/>
          <w:lang w:val="es-419"/>
        </w:rPr>
        <w:t xml:space="preserve">Por manera, entonces, que hoy en día </w:t>
      </w:r>
      <w:r w:rsidR="003B0BBA" w:rsidRPr="00ED1A35">
        <w:rPr>
          <w:rFonts w:ascii="Georgia" w:hAnsi="Georgia" w:cs="Arial"/>
          <w:lang w:val="es-419"/>
        </w:rPr>
        <w:t>los derechos que le correspondían</w:t>
      </w:r>
      <w:r w:rsidRPr="00ED1A35">
        <w:rPr>
          <w:rFonts w:ascii="Georgia" w:hAnsi="Georgia" w:cs="Arial"/>
          <w:lang w:val="es-419"/>
        </w:rPr>
        <w:t xml:space="preserve"> al ICT </w:t>
      </w:r>
      <w:r w:rsidR="003B0BBA" w:rsidRPr="00ED1A35">
        <w:rPr>
          <w:rFonts w:ascii="Georgia" w:hAnsi="Georgia" w:cs="Arial"/>
          <w:lang w:val="es-419"/>
        </w:rPr>
        <w:t xml:space="preserve">fueron subrogados por </w:t>
      </w:r>
      <w:r w:rsidR="00C83A8D" w:rsidRPr="00ED1A35">
        <w:rPr>
          <w:rFonts w:ascii="Georgia" w:hAnsi="Georgia" w:cs="Arial"/>
          <w:lang w:val="es-419"/>
        </w:rPr>
        <w:t xml:space="preserve">virtud de </w:t>
      </w:r>
      <w:r w:rsidR="003B0BBA" w:rsidRPr="00ED1A35">
        <w:rPr>
          <w:rFonts w:ascii="Georgia" w:hAnsi="Georgia" w:cs="Arial"/>
          <w:lang w:val="es-419"/>
        </w:rPr>
        <w:t xml:space="preserve">la ley, al </w:t>
      </w:r>
      <w:r w:rsidRPr="00ED1A35">
        <w:rPr>
          <w:rFonts w:ascii="Georgia" w:hAnsi="Georgia" w:cs="Arial"/>
          <w:lang w:val="es-419"/>
        </w:rPr>
        <w:t xml:space="preserve">Ministerio </w:t>
      </w:r>
      <w:r w:rsidR="00602947" w:rsidRPr="00ED1A35">
        <w:rPr>
          <w:rFonts w:ascii="Georgia" w:hAnsi="Georgia" w:cs="Arial"/>
          <w:lang w:val="es-419"/>
        </w:rPr>
        <w:t>ya citado</w:t>
      </w:r>
      <w:r w:rsidR="00211327" w:rsidRPr="00ED1A35">
        <w:rPr>
          <w:rFonts w:ascii="Georgia" w:hAnsi="Georgia" w:cs="Arial"/>
          <w:lang w:val="es-419"/>
        </w:rPr>
        <w:t xml:space="preserve">, con su nueva </w:t>
      </w:r>
      <w:r w:rsidR="00C83A8D" w:rsidRPr="00ED1A35">
        <w:rPr>
          <w:rFonts w:ascii="Georgia" w:hAnsi="Georgia" w:cs="Arial"/>
          <w:lang w:val="es-419"/>
        </w:rPr>
        <w:t>denominación</w:t>
      </w:r>
      <w:r w:rsidR="00602947" w:rsidRPr="00ED1A35">
        <w:rPr>
          <w:rFonts w:ascii="Georgia" w:hAnsi="Georgia" w:cs="Arial"/>
          <w:lang w:val="es-419"/>
        </w:rPr>
        <w:t>,</w:t>
      </w:r>
      <w:r w:rsidR="00211327" w:rsidRPr="00ED1A35">
        <w:rPr>
          <w:rFonts w:ascii="Georgia" w:hAnsi="Georgia" w:cs="Arial"/>
          <w:lang w:val="es-419"/>
        </w:rPr>
        <w:t xml:space="preserve"> dicha entidad </w:t>
      </w:r>
      <w:r w:rsidR="00602947" w:rsidRPr="00ED1A35">
        <w:rPr>
          <w:rFonts w:ascii="Georgia" w:hAnsi="Georgia" w:cs="Arial"/>
          <w:lang w:val="es-419"/>
        </w:rPr>
        <w:t xml:space="preserve">es la que </w:t>
      </w:r>
      <w:r w:rsidR="00E2431E" w:rsidRPr="00ED1A35">
        <w:rPr>
          <w:rFonts w:ascii="Georgia" w:hAnsi="Georgia" w:cs="Arial"/>
          <w:lang w:val="es-419"/>
        </w:rPr>
        <w:t>tiene propiedad en el inmueble objeto de litigio</w:t>
      </w:r>
      <w:r w:rsidR="00602947" w:rsidRPr="00ED1A35">
        <w:rPr>
          <w:rFonts w:ascii="Georgia" w:hAnsi="Georgia" w:cs="Arial"/>
          <w:lang w:val="es-419"/>
        </w:rPr>
        <w:t>; explicable</w:t>
      </w:r>
      <w:r w:rsidR="00E2431E" w:rsidRPr="00ED1A35">
        <w:rPr>
          <w:rFonts w:ascii="Georgia" w:hAnsi="Georgia" w:cs="Arial"/>
          <w:lang w:val="es-419"/>
        </w:rPr>
        <w:t xml:space="preserve"> por cuanto las anotaciones Nos.618 </w:t>
      </w:r>
      <w:r w:rsidR="00E2431E" w:rsidRPr="00ED1A35">
        <w:rPr>
          <w:rFonts w:ascii="Georgia" w:hAnsi="Georgia" w:cs="Arial"/>
          <w:sz w:val="22"/>
          <w:lang w:val="es-419"/>
        </w:rPr>
        <w:t xml:space="preserve">(Cesión de áreas) </w:t>
      </w:r>
      <w:r w:rsidR="00E2431E" w:rsidRPr="00ED1A35">
        <w:rPr>
          <w:rFonts w:ascii="Georgia" w:hAnsi="Georgia" w:cs="Arial"/>
          <w:lang w:val="es-419"/>
        </w:rPr>
        <w:t xml:space="preserve">y 620 </w:t>
      </w:r>
      <w:r w:rsidR="00E2431E" w:rsidRPr="00ED1A35">
        <w:rPr>
          <w:rFonts w:ascii="Georgia" w:hAnsi="Georgia" w:cs="Arial"/>
          <w:sz w:val="22"/>
          <w:lang w:val="es-419"/>
        </w:rPr>
        <w:t>(Desenglobe)</w:t>
      </w:r>
      <w:r w:rsidR="00E2431E" w:rsidRPr="00ED1A35">
        <w:rPr>
          <w:rFonts w:ascii="Georgia" w:hAnsi="Georgia" w:cs="Arial"/>
          <w:lang w:val="es-419"/>
        </w:rPr>
        <w:t xml:space="preserve">, son </w:t>
      </w:r>
      <w:r w:rsidR="000337D1" w:rsidRPr="00ED1A35">
        <w:rPr>
          <w:rFonts w:ascii="Georgia" w:hAnsi="Georgia" w:cs="Arial"/>
          <w:lang w:val="es-419"/>
        </w:rPr>
        <w:t>actos jurídicos propios</w:t>
      </w:r>
      <w:r w:rsidR="00E2431E" w:rsidRPr="00ED1A35">
        <w:rPr>
          <w:rFonts w:ascii="Georgia" w:hAnsi="Georgia" w:cs="Arial"/>
          <w:lang w:val="es-419"/>
        </w:rPr>
        <w:t xml:space="preserve"> de quien tiene tal titularidad</w:t>
      </w:r>
      <w:r w:rsidR="003B0BBA" w:rsidRPr="00ED1A35">
        <w:rPr>
          <w:rFonts w:ascii="Georgia" w:hAnsi="Georgia" w:cs="Arial"/>
          <w:lang w:val="es-419"/>
        </w:rPr>
        <w:t>. A</w:t>
      </w:r>
      <w:r w:rsidR="00C033B4" w:rsidRPr="00ED1A35">
        <w:rPr>
          <w:rFonts w:ascii="Georgia" w:hAnsi="Georgia" w:cs="Arial"/>
          <w:lang w:val="es-419"/>
        </w:rPr>
        <w:t xml:space="preserve">flora paladino </w:t>
      </w:r>
      <w:r w:rsidR="009D2916" w:rsidRPr="00ED1A35">
        <w:rPr>
          <w:rFonts w:ascii="Georgia" w:hAnsi="Georgia" w:cs="Arial"/>
          <w:lang w:val="es-419"/>
        </w:rPr>
        <w:t xml:space="preserve">que el bien pertenece a entidades de derecho público </w:t>
      </w:r>
      <w:r w:rsidR="009D2916" w:rsidRPr="00ED1A35">
        <w:rPr>
          <w:rFonts w:ascii="Georgia" w:hAnsi="Georgia" w:cs="Arial"/>
          <w:sz w:val="22"/>
          <w:lang w:val="es-419"/>
        </w:rPr>
        <w:t>(</w:t>
      </w:r>
      <w:r w:rsidR="00F626FF" w:rsidRPr="00ED1A35">
        <w:rPr>
          <w:rFonts w:ascii="Georgia" w:hAnsi="Georgia" w:cs="Arial"/>
          <w:sz w:val="22"/>
          <w:lang w:val="es-419"/>
        </w:rPr>
        <w:t>Ley 489)</w:t>
      </w:r>
      <w:r w:rsidR="00F626FF" w:rsidRPr="00ED1A35">
        <w:rPr>
          <w:rFonts w:ascii="Georgia" w:hAnsi="Georgia" w:cs="Arial"/>
          <w:lang w:val="es-419"/>
        </w:rPr>
        <w:t xml:space="preserve">, </w:t>
      </w:r>
      <w:r w:rsidR="003B0BBA" w:rsidRPr="00ED1A35">
        <w:rPr>
          <w:rFonts w:ascii="Georgia" w:hAnsi="Georgia" w:cs="Arial"/>
          <w:lang w:val="es-419"/>
        </w:rPr>
        <w:t xml:space="preserve">situación que </w:t>
      </w:r>
      <w:r w:rsidR="00F626FF" w:rsidRPr="00ED1A35">
        <w:rPr>
          <w:rFonts w:ascii="Georgia" w:hAnsi="Georgia" w:cs="Arial"/>
          <w:lang w:val="es-419"/>
        </w:rPr>
        <w:t xml:space="preserve">se subsume en el enunciado normativo del artículo 375-4º, CGP, </w:t>
      </w:r>
      <w:r w:rsidR="003B0BBA" w:rsidRPr="00ED1A35">
        <w:rPr>
          <w:rFonts w:ascii="Georgia" w:hAnsi="Georgia" w:cs="Arial"/>
          <w:lang w:val="es-419"/>
        </w:rPr>
        <w:t xml:space="preserve">cuyo efecto jurídico es el </w:t>
      </w:r>
      <w:r w:rsidR="00F626FF" w:rsidRPr="00ED1A35">
        <w:rPr>
          <w:rFonts w:ascii="Georgia" w:hAnsi="Georgia" w:cs="Arial"/>
          <w:lang w:val="es-419"/>
        </w:rPr>
        <w:t>rechazo de plano de la demanda, como se hizo en primer grado.</w:t>
      </w:r>
    </w:p>
    <w:p w:rsidR="006164A3" w:rsidRPr="00ED1A35" w:rsidRDefault="006164A3" w:rsidP="00BB7AD0">
      <w:pPr>
        <w:pStyle w:val="Textopredeterminado"/>
        <w:tabs>
          <w:tab w:val="left" w:pos="3900"/>
        </w:tabs>
        <w:spacing w:line="312" w:lineRule="auto"/>
        <w:jc w:val="both"/>
        <w:rPr>
          <w:rFonts w:ascii="Georgia" w:hAnsi="Georgia" w:cs="Arial"/>
          <w:lang w:val="es-419"/>
        </w:rPr>
      </w:pPr>
    </w:p>
    <w:p w:rsidR="00A13470" w:rsidRPr="00ED1A35" w:rsidRDefault="00A13470" w:rsidP="00BB7AD0">
      <w:pPr>
        <w:pStyle w:val="Textopredeterminado"/>
        <w:tabs>
          <w:tab w:val="left" w:pos="3900"/>
        </w:tabs>
        <w:spacing w:line="312" w:lineRule="auto"/>
        <w:jc w:val="both"/>
        <w:rPr>
          <w:rFonts w:ascii="Georgia" w:hAnsi="Georgia" w:cs="Arial"/>
          <w:lang w:val="es-419"/>
        </w:rPr>
      </w:pPr>
      <w:r w:rsidRPr="00ED1A35">
        <w:rPr>
          <w:rFonts w:ascii="Georgia" w:hAnsi="Georgia" w:cs="Arial"/>
          <w:lang w:val="es-419"/>
        </w:rPr>
        <w:t xml:space="preserve">En ese orden de ideas, </w:t>
      </w:r>
      <w:r w:rsidR="0097729B" w:rsidRPr="00ED1A35">
        <w:rPr>
          <w:rFonts w:ascii="Georgia" w:hAnsi="Georgia" w:cs="Arial"/>
          <w:lang w:val="es-419"/>
        </w:rPr>
        <w:t>el corolario obligado es la confirmación de la determinación cuestionada porque el recurso adviene infundado</w:t>
      </w:r>
      <w:r w:rsidR="00987C54" w:rsidRPr="00ED1A35">
        <w:rPr>
          <w:rFonts w:ascii="Georgia" w:hAnsi="Georgia" w:cs="Arial"/>
          <w:lang w:val="es-419"/>
        </w:rPr>
        <w:t>.</w:t>
      </w:r>
    </w:p>
    <w:p w:rsidR="00776359" w:rsidRPr="00ED1A35" w:rsidRDefault="00776359" w:rsidP="00BB7AD0">
      <w:pPr>
        <w:pStyle w:val="Textopredeterminado"/>
        <w:tabs>
          <w:tab w:val="left" w:pos="3900"/>
        </w:tabs>
        <w:spacing w:line="312" w:lineRule="auto"/>
        <w:jc w:val="both"/>
        <w:rPr>
          <w:rFonts w:ascii="Georgia" w:hAnsi="Georgia" w:cs="Arial"/>
          <w:lang w:val="es-419"/>
        </w:rPr>
      </w:pPr>
    </w:p>
    <w:p w:rsidR="00945481" w:rsidRPr="00ED1A35" w:rsidRDefault="00945481" w:rsidP="00BB7AD0">
      <w:pPr>
        <w:pStyle w:val="Prrafodelista"/>
        <w:numPr>
          <w:ilvl w:val="0"/>
          <w:numId w:val="22"/>
        </w:numPr>
        <w:spacing w:line="312" w:lineRule="auto"/>
        <w:rPr>
          <w:rFonts w:ascii="Georgia" w:hAnsi="Georgia" w:cs="Arial"/>
          <w:lang w:val="es-419"/>
        </w:rPr>
      </w:pPr>
      <w:r w:rsidRPr="00ED1A35">
        <w:rPr>
          <w:rFonts w:ascii="Georgia" w:hAnsi="Georgia" w:cs="Arial"/>
          <w:sz w:val="32"/>
          <w:szCs w:val="22"/>
          <w:lang w:val="es-419"/>
        </w:rPr>
        <w:t>L</w:t>
      </w:r>
      <w:r w:rsidRPr="00ED1A35">
        <w:rPr>
          <w:rFonts w:ascii="Georgia" w:hAnsi="Georgia" w:cs="Arial"/>
          <w:szCs w:val="22"/>
          <w:lang w:val="es-419"/>
        </w:rPr>
        <w:t>AS DECISIONES FINALES</w:t>
      </w:r>
    </w:p>
    <w:p w:rsidR="00ED1A35" w:rsidRPr="00ED1A35" w:rsidRDefault="00ED1A35" w:rsidP="00BB7AD0">
      <w:pPr>
        <w:spacing w:line="312" w:lineRule="auto"/>
        <w:jc w:val="both"/>
        <w:rPr>
          <w:rFonts w:ascii="Georgia" w:hAnsi="Georgia" w:cs="Arial"/>
          <w:lang w:val="es-419"/>
        </w:rPr>
      </w:pPr>
    </w:p>
    <w:p w:rsidR="003B3275" w:rsidRPr="00ED1A35" w:rsidRDefault="003B3275" w:rsidP="00BB7AD0">
      <w:pPr>
        <w:spacing w:line="312" w:lineRule="auto"/>
        <w:jc w:val="both"/>
        <w:rPr>
          <w:rFonts w:ascii="Georgia" w:hAnsi="Georgia" w:cs="Arial"/>
          <w:lang w:val="es-419"/>
        </w:rPr>
      </w:pPr>
      <w:r w:rsidRPr="00ED1A35">
        <w:rPr>
          <w:rFonts w:ascii="Georgia" w:hAnsi="Georgia" w:cs="Arial"/>
          <w:lang w:val="es-419"/>
        </w:rPr>
        <w:t xml:space="preserve">En armonía con lo explicado: </w:t>
      </w:r>
      <w:r w:rsidRPr="00ED1A35">
        <w:rPr>
          <w:rFonts w:ascii="Georgia" w:hAnsi="Georgia" w:cs="Arial"/>
          <w:b/>
          <w:lang w:val="es-419"/>
        </w:rPr>
        <w:t>(i)</w:t>
      </w:r>
      <w:r w:rsidRPr="00ED1A35">
        <w:rPr>
          <w:rFonts w:ascii="Georgia" w:hAnsi="Georgia" w:cs="Arial"/>
          <w:lang w:val="es-419"/>
        </w:rPr>
        <w:t xml:space="preserve"> Se </w:t>
      </w:r>
      <w:r w:rsidR="00C83A8D" w:rsidRPr="00ED1A35">
        <w:rPr>
          <w:rFonts w:ascii="Georgia" w:hAnsi="Georgia" w:cs="Arial"/>
          <w:lang w:val="es-419"/>
        </w:rPr>
        <w:t>confirmará el rechazo apelado</w:t>
      </w:r>
      <w:r w:rsidR="00EA41B6" w:rsidRPr="00ED1A35">
        <w:rPr>
          <w:rFonts w:ascii="Georgia" w:hAnsi="Georgia" w:cs="Arial"/>
          <w:lang w:val="es-419"/>
        </w:rPr>
        <w:t xml:space="preserve">; </w:t>
      </w:r>
      <w:r w:rsidR="00EA41B6" w:rsidRPr="00ED1A35">
        <w:rPr>
          <w:rFonts w:ascii="Georgia" w:hAnsi="Georgia" w:cs="Arial"/>
          <w:b/>
          <w:lang w:val="es-419"/>
        </w:rPr>
        <w:t>(ii)</w:t>
      </w:r>
      <w:r w:rsidR="00EA41B6" w:rsidRPr="00ED1A35">
        <w:rPr>
          <w:rFonts w:ascii="Georgia" w:hAnsi="Georgia" w:cs="Arial"/>
          <w:lang w:val="es-419"/>
        </w:rPr>
        <w:t xml:space="preserve"> </w:t>
      </w:r>
      <w:r w:rsidRPr="00ED1A35">
        <w:rPr>
          <w:rFonts w:ascii="Georgia" w:hAnsi="Georgia" w:cs="Arial"/>
          <w:lang w:val="es-419"/>
        </w:rPr>
        <w:t>Se advertirá que esta decisión es irrec</w:t>
      </w:r>
      <w:r w:rsidR="007E79C2" w:rsidRPr="00ED1A35">
        <w:rPr>
          <w:rFonts w:ascii="Georgia" w:hAnsi="Georgia" w:cs="Arial"/>
          <w:lang w:val="es-419"/>
        </w:rPr>
        <w:t>urrible (Artículo 35, CGP);</w:t>
      </w:r>
      <w:r w:rsidR="00762E80" w:rsidRPr="00ED1A35">
        <w:rPr>
          <w:rFonts w:ascii="Georgia" w:hAnsi="Georgia" w:cs="Arial"/>
          <w:lang w:val="es-419"/>
        </w:rPr>
        <w:t xml:space="preserve"> </w:t>
      </w:r>
      <w:r w:rsidR="00762E80" w:rsidRPr="00ED1A35">
        <w:rPr>
          <w:rFonts w:ascii="Georgia" w:hAnsi="Georgia" w:cs="Arial"/>
          <w:b/>
          <w:lang w:val="es-419"/>
        </w:rPr>
        <w:t>(</w:t>
      </w:r>
      <w:r w:rsidR="00EA41B6" w:rsidRPr="00ED1A35">
        <w:rPr>
          <w:rFonts w:ascii="Georgia" w:hAnsi="Georgia" w:cs="Arial"/>
          <w:b/>
          <w:lang w:val="es-419"/>
        </w:rPr>
        <w:t>iii</w:t>
      </w:r>
      <w:r w:rsidR="00762E80" w:rsidRPr="00ED1A35">
        <w:rPr>
          <w:rFonts w:ascii="Georgia" w:hAnsi="Georgia" w:cs="Arial"/>
          <w:b/>
          <w:lang w:val="es-419"/>
        </w:rPr>
        <w:t>)</w:t>
      </w:r>
      <w:r w:rsidR="00762E80" w:rsidRPr="00ED1A35">
        <w:rPr>
          <w:rFonts w:ascii="Georgia" w:hAnsi="Georgia" w:cs="Arial"/>
          <w:lang w:val="es-419"/>
        </w:rPr>
        <w:t xml:space="preserve"> </w:t>
      </w:r>
      <w:r w:rsidR="003C6F40" w:rsidRPr="00ED1A35">
        <w:rPr>
          <w:rFonts w:ascii="Georgia" w:hAnsi="Georgia" w:cs="Arial"/>
          <w:lang w:val="es-419"/>
        </w:rPr>
        <w:t>No s</w:t>
      </w:r>
      <w:r w:rsidR="00B8609D" w:rsidRPr="00ED1A35">
        <w:rPr>
          <w:rFonts w:ascii="Georgia" w:hAnsi="Georgia" w:cs="Arial"/>
          <w:lang w:val="es-419"/>
        </w:rPr>
        <w:t xml:space="preserve">e condenará en costas al recurrente </w:t>
      </w:r>
      <w:r w:rsidR="003C6F40" w:rsidRPr="00ED1A35">
        <w:rPr>
          <w:rFonts w:ascii="Georgia" w:hAnsi="Georgia" w:cs="Arial"/>
          <w:lang w:val="es-419"/>
        </w:rPr>
        <w:t xml:space="preserve">que </w:t>
      </w:r>
      <w:r w:rsidR="00C83A8D" w:rsidRPr="00ED1A35">
        <w:rPr>
          <w:rFonts w:ascii="Georgia" w:hAnsi="Georgia" w:cs="Arial"/>
          <w:lang w:val="es-419"/>
        </w:rPr>
        <w:t xml:space="preserve">fracasó </w:t>
      </w:r>
      <w:r w:rsidR="003C6F40" w:rsidRPr="00ED1A35">
        <w:rPr>
          <w:rFonts w:ascii="Georgia" w:hAnsi="Georgia" w:cs="Arial"/>
          <w:lang w:val="es-419"/>
        </w:rPr>
        <w:t xml:space="preserve">en </w:t>
      </w:r>
      <w:r w:rsidR="00B8609D" w:rsidRPr="00ED1A35">
        <w:rPr>
          <w:rFonts w:ascii="Georgia" w:hAnsi="Georgia" w:cs="Arial"/>
          <w:lang w:val="es-419"/>
        </w:rPr>
        <w:t>su recurso</w:t>
      </w:r>
      <w:r w:rsidR="003C6F40" w:rsidRPr="00ED1A35">
        <w:rPr>
          <w:rFonts w:ascii="Georgia" w:hAnsi="Georgia" w:cs="Arial"/>
          <w:lang w:val="es-419"/>
        </w:rPr>
        <w:t xml:space="preserve"> porque no hay contraparte</w:t>
      </w:r>
      <w:r w:rsidR="002524DD" w:rsidRPr="00ED1A35">
        <w:rPr>
          <w:rFonts w:ascii="Georgia" w:hAnsi="Georgia" w:cs="Arial"/>
          <w:lang w:val="es-419"/>
        </w:rPr>
        <w:t xml:space="preserve">; </w:t>
      </w:r>
      <w:r w:rsidR="00EA41B6" w:rsidRPr="00ED1A35">
        <w:rPr>
          <w:rFonts w:ascii="Georgia" w:hAnsi="Georgia" w:cs="Arial"/>
          <w:lang w:val="es-419"/>
        </w:rPr>
        <w:t xml:space="preserve">y, </w:t>
      </w:r>
      <w:r w:rsidR="00EA41B6" w:rsidRPr="00ED1A35">
        <w:rPr>
          <w:rFonts w:ascii="Georgia" w:hAnsi="Georgia" w:cs="Arial"/>
          <w:b/>
          <w:lang w:val="es-419"/>
        </w:rPr>
        <w:t>(iv</w:t>
      </w:r>
      <w:r w:rsidR="00B8609D" w:rsidRPr="00ED1A35">
        <w:rPr>
          <w:rFonts w:ascii="Georgia" w:hAnsi="Georgia" w:cs="Arial"/>
          <w:b/>
          <w:lang w:val="es-419"/>
        </w:rPr>
        <w:t>)</w:t>
      </w:r>
      <w:r w:rsidR="00B8609D" w:rsidRPr="00ED1A35">
        <w:rPr>
          <w:rFonts w:ascii="Georgia" w:hAnsi="Georgia" w:cs="Arial"/>
          <w:lang w:val="es-419"/>
        </w:rPr>
        <w:t xml:space="preserve"> </w:t>
      </w:r>
      <w:r w:rsidRPr="00ED1A35">
        <w:rPr>
          <w:rFonts w:ascii="Georgia" w:hAnsi="Georgia" w:cs="Arial"/>
          <w:lang w:val="es-419"/>
        </w:rPr>
        <w:t>Se ordenará devolver el expedie</w:t>
      </w:r>
      <w:r w:rsidR="00762E80" w:rsidRPr="00ED1A35">
        <w:rPr>
          <w:rFonts w:ascii="Georgia" w:hAnsi="Georgia" w:cs="Arial"/>
          <w:lang w:val="es-419"/>
        </w:rPr>
        <w:t>nte al juzgado de origen</w:t>
      </w:r>
      <w:r w:rsidR="00B8609D" w:rsidRPr="00ED1A35">
        <w:rPr>
          <w:rFonts w:ascii="Georgia" w:hAnsi="Georgia" w:cs="Arial"/>
          <w:lang w:val="es-419"/>
        </w:rPr>
        <w:t>.</w:t>
      </w:r>
    </w:p>
    <w:p w:rsidR="002020F7" w:rsidRPr="00ED1A35" w:rsidRDefault="002020F7" w:rsidP="00BB7AD0">
      <w:pPr>
        <w:spacing w:line="312" w:lineRule="auto"/>
        <w:jc w:val="both"/>
        <w:rPr>
          <w:rFonts w:ascii="Georgia" w:hAnsi="Georgia" w:cs="Arial"/>
          <w:lang w:val="es-419"/>
        </w:rPr>
      </w:pPr>
    </w:p>
    <w:p w:rsidR="003B3275" w:rsidRPr="00ED1A35" w:rsidRDefault="003B3275" w:rsidP="00BB7AD0">
      <w:pPr>
        <w:tabs>
          <w:tab w:val="left" w:pos="-720"/>
        </w:tabs>
        <w:suppressAutoHyphens/>
        <w:spacing w:line="312" w:lineRule="auto"/>
        <w:jc w:val="both"/>
        <w:rPr>
          <w:rFonts w:ascii="Georgia" w:hAnsi="Georgia" w:cs="Arial"/>
          <w:spacing w:val="-3"/>
          <w:lang w:val="es-419"/>
        </w:rPr>
      </w:pPr>
      <w:r w:rsidRPr="00ED1A35">
        <w:rPr>
          <w:rFonts w:ascii="Georgia" w:hAnsi="Georgia" w:cs="Arial"/>
          <w:lang w:val="es-419"/>
        </w:rPr>
        <w:lastRenderedPageBreak/>
        <w:t xml:space="preserve">En mérito de lo discurrido en los acápites precedentes, el </w:t>
      </w:r>
      <w:r w:rsidRPr="00ED1A35">
        <w:rPr>
          <w:rFonts w:ascii="Georgia" w:hAnsi="Georgia" w:cs="Arial"/>
          <w:smallCaps/>
          <w:lang w:val="es-419"/>
        </w:rPr>
        <w:t>Tribunal Superior del Distrito Judicial de Pereira, Sala Unitaria de Decisión</w:t>
      </w:r>
      <w:r w:rsidRPr="00ED1A35">
        <w:rPr>
          <w:rFonts w:ascii="Georgia" w:hAnsi="Georgia" w:cs="Arial"/>
          <w:lang w:val="es-419"/>
        </w:rPr>
        <w:t>,</w:t>
      </w:r>
    </w:p>
    <w:p w:rsidR="003B3275" w:rsidRPr="00ED1A35" w:rsidRDefault="003B3275" w:rsidP="00BB7AD0">
      <w:pPr>
        <w:pStyle w:val="Sinespaciado"/>
        <w:spacing w:line="312" w:lineRule="auto"/>
        <w:jc w:val="center"/>
        <w:rPr>
          <w:rFonts w:ascii="Georgia" w:hAnsi="Georgia" w:cs="Arial"/>
          <w:sz w:val="24"/>
          <w:lang w:val="es-419"/>
        </w:rPr>
      </w:pPr>
    </w:p>
    <w:p w:rsidR="003B3275" w:rsidRPr="00ED1A35" w:rsidRDefault="003B3275" w:rsidP="00BB7AD0">
      <w:pPr>
        <w:pStyle w:val="Sinespaciado"/>
        <w:spacing w:line="312" w:lineRule="auto"/>
        <w:jc w:val="center"/>
        <w:rPr>
          <w:rFonts w:ascii="Georgia" w:hAnsi="Georgia" w:cs="Arial"/>
          <w:lang w:val="es-419"/>
        </w:rPr>
      </w:pPr>
      <w:r w:rsidRPr="00ED1A35">
        <w:rPr>
          <w:rFonts w:ascii="Georgia" w:hAnsi="Georgia" w:cs="Arial"/>
          <w:sz w:val="28"/>
          <w:lang w:val="es-419"/>
        </w:rPr>
        <w:t xml:space="preserve">R </w:t>
      </w:r>
      <w:r w:rsidR="00BB7AD0">
        <w:rPr>
          <w:rFonts w:ascii="Georgia" w:hAnsi="Georgia" w:cs="Arial"/>
          <w:lang w:val="es-419"/>
        </w:rPr>
        <w:t>E S U E L V E</w:t>
      </w:r>
    </w:p>
    <w:p w:rsidR="003B3275" w:rsidRPr="00ED1A35" w:rsidRDefault="003B3275" w:rsidP="00BB7AD0">
      <w:pPr>
        <w:pStyle w:val="Sinespaciado"/>
        <w:spacing w:line="312" w:lineRule="auto"/>
        <w:jc w:val="center"/>
        <w:rPr>
          <w:rFonts w:ascii="Georgia" w:hAnsi="Georgia" w:cs="Arial"/>
          <w:sz w:val="24"/>
          <w:lang w:val="es-419"/>
        </w:rPr>
      </w:pPr>
    </w:p>
    <w:p w:rsidR="003B3275" w:rsidRPr="00ED1A35" w:rsidRDefault="008F0855" w:rsidP="00BB7AD0">
      <w:pPr>
        <w:pStyle w:val="Textopredeterminado"/>
        <w:numPr>
          <w:ilvl w:val="0"/>
          <w:numId w:val="21"/>
        </w:numPr>
        <w:tabs>
          <w:tab w:val="left" w:pos="544"/>
        </w:tabs>
        <w:spacing w:line="312" w:lineRule="auto"/>
        <w:jc w:val="both"/>
        <w:textAlignment w:val="auto"/>
        <w:rPr>
          <w:rFonts w:ascii="Georgia" w:hAnsi="Georgia"/>
          <w:color w:val="auto"/>
          <w:szCs w:val="24"/>
          <w:lang w:val="es-419"/>
        </w:rPr>
      </w:pPr>
      <w:r w:rsidRPr="00ED1A35">
        <w:rPr>
          <w:rFonts w:ascii="Georgia" w:hAnsi="Georgia" w:cs="Arial"/>
          <w:color w:val="auto"/>
          <w:szCs w:val="24"/>
          <w:lang w:val="es-419"/>
        </w:rPr>
        <w:t xml:space="preserve">CONFIRMAR </w:t>
      </w:r>
      <w:r w:rsidR="00EA41B6" w:rsidRPr="00ED1A35">
        <w:rPr>
          <w:rFonts w:ascii="Georgia" w:hAnsi="Georgia" w:cs="Arial"/>
          <w:color w:val="auto"/>
          <w:szCs w:val="24"/>
          <w:lang w:val="es-419"/>
        </w:rPr>
        <w:t>el pro</w:t>
      </w:r>
      <w:r w:rsidR="0007518B" w:rsidRPr="00ED1A35">
        <w:rPr>
          <w:rFonts w:ascii="Georgia" w:hAnsi="Georgia" w:cs="Arial"/>
          <w:color w:val="auto"/>
          <w:szCs w:val="24"/>
          <w:lang w:val="es-419"/>
        </w:rPr>
        <w:t xml:space="preserve">veído dictado </w:t>
      </w:r>
      <w:r w:rsidRPr="00ED1A35">
        <w:rPr>
          <w:rFonts w:ascii="Georgia" w:hAnsi="Georgia" w:cs="Arial"/>
          <w:color w:val="auto"/>
          <w:szCs w:val="24"/>
          <w:lang w:val="es-419"/>
        </w:rPr>
        <w:t>día 06</w:t>
      </w:r>
      <w:r w:rsidR="00EA41B6" w:rsidRPr="00ED1A35">
        <w:rPr>
          <w:rFonts w:ascii="Georgia" w:hAnsi="Georgia" w:cs="Arial"/>
          <w:color w:val="auto"/>
          <w:szCs w:val="24"/>
          <w:lang w:val="es-419"/>
        </w:rPr>
        <w:t>-06-2019</w:t>
      </w:r>
      <w:r w:rsidRPr="00ED1A35">
        <w:rPr>
          <w:rFonts w:ascii="Georgia" w:hAnsi="Georgia" w:cs="Arial"/>
          <w:color w:val="auto"/>
          <w:szCs w:val="24"/>
          <w:lang w:val="es-419"/>
        </w:rPr>
        <w:t>, que rechazó la demanda</w:t>
      </w:r>
      <w:r w:rsidR="00DA20FF" w:rsidRPr="00ED1A35">
        <w:rPr>
          <w:rFonts w:ascii="Georgia" w:hAnsi="Georgia" w:cs="Arial"/>
          <w:color w:val="auto"/>
          <w:szCs w:val="24"/>
          <w:lang w:val="es-419"/>
        </w:rPr>
        <w:t>.</w:t>
      </w:r>
    </w:p>
    <w:p w:rsidR="003B3275" w:rsidRPr="00ED1A35" w:rsidRDefault="003B3275" w:rsidP="00BB7AD0">
      <w:pPr>
        <w:spacing w:line="312" w:lineRule="auto"/>
        <w:ind w:left="360"/>
        <w:rPr>
          <w:rFonts w:ascii="Georgia" w:hAnsi="Georgia" w:cs="Arial"/>
          <w:lang w:val="es-419"/>
        </w:rPr>
      </w:pPr>
    </w:p>
    <w:p w:rsidR="00B8609D" w:rsidRPr="00ED1A35" w:rsidRDefault="003B3275" w:rsidP="00BB7AD0">
      <w:pPr>
        <w:pStyle w:val="Textopredeterminado"/>
        <w:numPr>
          <w:ilvl w:val="0"/>
          <w:numId w:val="21"/>
        </w:numPr>
        <w:tabs>
          <w:tab w:val="left" w:pos="544"/>
        </w:tabs>
        <w:spacing w:line="312" w:lineRule="auto"/>
        <w:jc w:val="both"/>
        <w:textAlignment w:val="auto"/>
        <w:rPr>
          <w:rFonts w:ascii="Georgia" w:hAnsi="Georgia"/>
          <w:color w:val="auto"/>
          <w:szCs w:val="24"/>
          <w:lang w:val="es-419"/>
        </w:rPr>
      </w:pPr>
      <w:r w:rsidRPr="00ED1A35">
        <w:rPr>
          <w:rFonts w:ascii="Georgia" w:hAnsi="Georgia" w:cs="Arial"/>
          <w:color w:val="auto"/>
          <w:szCs w:val="24"/>
          <w:lang w:val="es-419"/>
        </w:rPr>
        <w:t>ADVERTIR qu</w:t>
      </w:r>
      <w:r w:rsidR="00F978D5" w:rsidRPr="00ED1A35">
        <w:rPr>
          <w:rFonts w:ascii="Georgia" w:hAnsi="Georgia" w:cs="Arial"/>
          <w:color w:val="auto"/>
          <w:szCs w:val="24"/>
          <w:lang w:val="es-419"/>
        </w:rPr>
        <w:t xml:space="preserve">e esta decisión es irrecurrible; y, </w:t>
      </w:r>
      <w:r w:rsidR="00F978D5" w:rsidRPr="00ED1A35">
        <w:rPr>
          <w:rFonts w:ascii="Georgia" w:hAnsi="Georgia"/>
          <w:color w:val="auto"/>
          <w:szCs w:val="24"/>
          <w:lang w:val="es-419"/>
        </w:rPr>
        <w:t xml:space="preserve">NO </w:t>
      </w:r>
      <w:r w:rsidR="00B8609D" w:rsidRPr="00ED1A35">
        <w:rPr>
          <w:rFonts w:ascii="Georgia" w:hAnsi="Georgia"/>
          <w:color w:val="auto"/>
          <w:szCs w:val="24"/>
          <w:lang w:val="es-419"/>
        </w:rPr>
        <w:t xml:space="preserve">CONDENAR </w:t>
      </w:r>
      <w:r w:rsidR="008F0855" w:rsidRPr="00ED1A35">
        <w:rPr>
          <w:rFonts w:ascii="Georgia" w:hAnsi="Georgia"/>
          <w:color w:val="auto"/>
          <w:szCs w:val="24"/>
          <w:lang w:val="es-419"/>
        </w:rPr>
        <w:t xml:space="preserve">en costas </w:t>
      </w:r>
      <w:r w:rsidR="00B8609D" w:rsidRPr="00ED1A35">
        <w:rPr>
          <w:rFonts w:ascii="Georgia" w:hAnsi="Georgia"/>
          <w:color w:val="auto"/>
          <w:szCs w:val="24"/>
          <w:lang w:val="es-419"/>
        </w:rPr>
        <w:t xml:space="preserve">a la parte </w:t>
      </w:r>
      <w:r w:rsidR="00EA41B6" w:rsidRPr="00ED1A35">
        <w:rPr>
          <w:rFonts w:ascii="Georgia" w:hAnsi="Georgia"/>
          <w:color w:val="auto"/>
          <w:szCs w:val="24"/>
          <w:lang w:val="es-419"/>
        </w:rPr>
        <w:t>actora</w:t>
      </w:r>
      <w:r w:rsidR="00082E07" w:rsidRPr="00ED1A35">
        <w:rPr>
          <w:rFonts w:ascii="Georgia" w:hAnsi="Georgia"/>
          <w:color w:val="auto"/>
          <w:szCs w:val="24"/>
          <w:lang w:val="es-419"/>
        </w:rPr>
        <w:t>.</w:t>
      </w:r>
    </w:p>
    <w:p w:rsidR="009C5650" w:rsidRPr="00ED1A35" w:rsidRDefault="009C5650" w:rsidP="00BB7AD0">
      <w:pPr>
        <w:spacing w:line="312" w:lineRule="auto"/>
        <w:ind w:left="360"/>
        <w:rPr>
          <w:rFonts w:ascii="Georgia" w:hAnsi="Georgia"/>
          <w:lang w:val="es-419"/>
        </w:rPr>
      </w:pPr>
    </w:p>
    <w:p w:rsidR="003964CD" w:rsidRPr="00ED1A35" w:rsidRDefault="003B3275" w:rsidP="00BB7AD0">
      <w:pPr>
        <w:pStyle w:val="Textopredeterminado"/>
        <w:numPr>
          <w:ilvl w:val="0"/>
          <w:numId w:val="21"/>
        </w:numPr>
        <w:tabs>
          <w:tab w:val="left" w:pos="544"/>
        </w:tabs>
        <w:spacing w:line="312" w:lineRule="auto"/>
        <w:jc w:val="both"/>
        <w:textAlignment w:val="auto"/>
        <w:rPr>
          <w:rFonts w:ascii="Georgia" w:hAnsi="Georgia" w:cs="Arial"/>
          <w:szCs w:val="24"/>
          <w:lang w:val="es-419"/>
        </w:rPr>
      </w:pPr>
      <w:r w:rsidRPr="00ED1A35">
        <w:rPr>
          <w:rFonts w:ascii="Georgia" w:hAnsi="Georgia" w:cs="Arial"/>
          <w:color w:val="auto"/>
          <w:szCs w:val="24"/>
          <w:lang w:val="es-419"/>
        </w:rPr>
        <w:t xml:space="preserve">DEVOLVER el expediente al Despacho de origen, por conducto de la Secretaría </w:t>
      </w:r>
      <w:r w:rsidR="00F17EA4" w:rsidRPr="00ED1A35">
        <w:rPr>
          <w:rFonts w:ascii="Georgia" w:hAnsi="Georgia" w:cs="Arial"/>
          <w:color w:val="auto"/>
          <w:szCs w:val="24"/>
          <w:lang w:val="es-419"/>
        </w:rPr>
        <w:t>de la Sala</w:t>
      </w:r>
      <w:r w:rsidRPr="00ED1A35">
        <w:rPr>
          <w:rFonts w:ascii="Georgia" w:hAnsi="Georgia" w:cs="Arial"/>
          <w:color w:val="auto"/>
          <w:szCs w:val="24"/>
          <w:lang w:val="es-419"/>
        </w:rPr>
        <w:t>.</w:t>
      </w:r>
      <w:r w:rsidR="00B55798" w:rsidRPr="00ED1A35">
        <w:rPr>
          <w:rFonts w:ascii="Georgia" w:hAnsi="Georgia" w:cs="Arial"/>
          <w:color w:val="auto"/>
          <w:szCs w:val="24"/>
          <w:lang w:val="es-419"/>
        </w:rPr>
        <w:t xml:space="preserve"> </w:t>
      </w:r>
    </w:p>
    <w:p w:rsidR="005C43D0" w:rsidRPr="00ED1A35" w:rsidRDefault="005C43D0" w:rsidP="00BB7AD0">
      <w:pPr>
        <w:pStyle w:val="Sinespaciado"/>
        <w:tabs>
          <w:tab w:val="center" w:pos="4845"/>
          <w:tab w:val="left" w:pos="6463"/>
        </w:tabs>
        <w:spacing w:line="312" w:lineRule="auto"/>
        <w:jc w:val="center"/>
        <w:rPr>
          <w:rFonts w:ascii="Georgia" w:hAnsi="Georgia" w:cs="Arial"/>
          <w:smallCaps/>
          <w:sz w:val="20"/>
          <w:lang w:val="es-419"/>
        </w:rPr>
      </w:pPr>
    </w:p>
    <w:p w:rsidR="005F57E8" w:rsidRPr="00ED1A35" w:rsidRDefault="00B8609D" w:rsidP="00BB7AD0">
      <w:pPr>
        <w:pStyle w:val="Sinespaciado"/>
        <w:tabs>
          <w:tab w:val="center" w:pos="4845"/>
          <w:tab w:val="left" w:pos="6463"/>
        </w:tabs>
        <w:spacing w:line="312" w:lineRule="auto"/>
        <w:jc w:val="center"/>
        <w:rPr>
          <w:rFonts w:ascii="Georgia" w:hAnsi="Georgia" w:cs="Arial"/>
          <w:smallCaps/>
          <w:spacing w:val="20"/>
          <w:w w:val="150"/>
          <w:lang w:val="es-419"/>
        </w:rPr>
      </w:pPr>
      <w:r w:rsidRPr="00ED1A35">
        <w:rPr>
          <w:rFonts w:ascii="Georgia" w:hAnsi="Georgia" w:cs="Arial"/>
          <w:smallCaps/>
          <w:sz w:val="28"/>
          <w:lang w:val="es-419"/>
        </w:rPr>
        <w:t xml:space="preserve">N </w:t>
      </w:r>
      <w:r w:rsidRPr="00ED1A35">
        <w:rPr>
          <w:rFonts w:ascii="Georgia" w:hAnsi="Georgia" w:cs="Arial"/>
          <w:smallCaps/>
          <w:lang w:val="es-419"/>
        </w:rPr>
        <w:t>O T I F Í Q U E S E</w:t>
      </w:r>
    </w:p>
    <w:p w:rsidR="00F978D5" w:rsidRPr="00ED1A35" w:rsidRDefault="00F978D5" w:rsidP="00BB7AD0">
      <w:pPr>
        <w:pStyle w:val="Textoindependiente"/>
        <w:spacing w:line="312" w:lineRule="auto"/>
        <w:jc w:val="center"/>
        <w:rPr>
          <w:rFonts w:ascii="Georgia" w:hAnsi="Georgia"/>
          <w:w w:val="150"/>
          <w:sz w:val="24"/>
          <w:szCs w:val="24"/>
          <w:lang w:val="es-419"/>
        </w:rPr>
      </w:pPr>
      <w:bookmarkStart w:id="0" w:name="_GoBack"/>
    </w:p>
    <w:p w:rsidR="005C43D0" w:rsidRPr="00ED1A35" w:rsidRDefault="005C43D0" w:rsidP="00BB7AD0">
      <w:pPr>
        <w:pStyle w:val="Textoindependiente"/>
        <w:spacing w:line="312" w:lineRule="auto"/>
        <w:jc w:val="center"/>
        <w:rPr>
          <w:rFonts w:ascii="Georgia" w:hAnsi="Georgia"/>
          <w:w w:val="150"/>
          <w:sz w:val="24"/>
          <w:szCs w:val="24"/>
          <w:lang w:val="es-419"/>
        </w:rPr>
      </w:pPr>
    </w:p>
    <w:p w:rsidR="005C43D0" w:rsidRPr="00ED1A35" w:rsidRDefault="005C43D0" w:rsidP="00BB7AD0">
      <w:pPr>
        <w:pStyle w:val="Textoindependiente"/>
        <w:spacing w:line="312" w:lineRule="auto"/>
        <w:jc w:val="center"/>
        <w:rPr>
          <w:rFonts w:ascii="Georgia" w:hAnsi="Georgia"/>
          <w:w w:val="150"/>
          <w:sz w:val="24"/>
          <w:szCs w:val="24"/>
          <w:lang w:val="es-419"/>
        </w:rPr>
      </w:pPr>
    </w:p>
    <w:p w:rsidR="005C43D0" w:rsidRPr="00ED1A35" w:rsidRDefault="005C43D0" w:rsidP="00BB7AD0">
      <w:pPr>
        <w:pStyle w:val="Textoindependiente"/>
        <w:spacing w:line="312" w:lineRule="auto"/>
        <w:jc w:val="center"/>
        <w:rPr>
          <w:rFonts w:ascii="Georgia" w:hAnsi="Georgia"/>
          <w:w w:val="150"/>
          <w:sz w:val="24"/>
          <w:szCs w:val="24"/>
          <w:lang w:val="es-419"/>
        </w:rPr>
      </w:pPr>
    </w:p>
    <w:p w:rsidR="00B8609D" w:rsidRPr="00ED1A35" w:rsidRDefault="00B8609D" w:rsidP="00BB7AD0">
      <w:pPr>
        <w:pStyle w:val="Textoindependiente"/>
        <w:spacing w:line="312" w:lineRule="auto"/>
        <w:jc w:val="center"/>
        <w:rPr>
          <w:rFonts w:ascii="Georgia" w:hAnsi="Georgia"/>
          <w:w w:val="150"/>
          <w:sz w:val="24"/>
          <w:szCs w:val="24"/>
          <w:lang w:val="es-419"/>
        </w:rPr>
      </w:pPr>
    </w:p>
    <w:bookmarkEnd w:id="0"/>
    <w:p w:rsidR="00412B9B" w:rsidRPr="00ED1A35" w:rsidRDefault="00412B9B" w:rsidP="00BB7AD0">
      <w:pPr>
        <w:pStyle w:val="Textoindependiente"/>
        <w:spacing w:line="312" w:lineRule="auto"/>
        <w:jc w:val="center"/>
        <w:rPr>
          <w:rFonts w:ascii="Georgia" w:hAnsi="Georgia"/>
          <w:w w:val="150"/>
          <w:sz w:val="20"/>
          <w:lang w:val="es-419"/>
        </w:rPr>
      </w:pPr>
      <w:r w:rsidRPr="00ED1A35">
        <w:rPr>
          <w:rFonts w:ascii="Georgia" w:hAnsi="Georgia"/>
          <w:w w:val="150"/>
          <w:sz w:val="28"/>
          <w:szCs w:val="24"/>
          <w:lang w:val="es-419"/>
        </w:rPr>
        <w:t>D</w:t>
      </w:r>
      <w:r w:rsidRPr="00ED1A35">
        <w:rPr>
          <w:rFonts w:ascii="Georgia" w:hAnsi="Georgia"/>
          <w:w w:val="150"/>
          <w:sz w:val="20"/>
          <w:szCs w:val="18"/>
          <w:lang w:val="es-419"/>
        </w:rPr>
        <w:t xml:space="preserve">UBERNEY </w:t>
      </w:r>
      <w:r w:rsidRPr="00ED1A35">
        <w:rPr>
          <w:rFonts w:ascii="Georgia" w:hAnsi="Georgia"/>
          <w:w w:val="150"/>
          <w:sz w:val="28"/>
          <w:szCs w:val="24"/>
          <w:lang w:val="es-419"/>
        </w:rPr>
        <w:t>G</w:t>
      </w:r>
      <w:r w:rsidRPr="00ED1A35">
        <w:rPr>
          <w:rFonts w:ascii="Georgia" w:hAnsi="Georgia"/>
          <w:w w:val="150"/>
          <w:sz w:val="20"/>
          <w:szCs w:val="18"/>
          <w:lang w:val="es-419"/>
        </w:rPr>
        <w:t xml:space="preserve">RISALES </w:t>
      </w:r>
      <w:r w:rsidRPr="00ED1A35">
        <w:rPr>
          <w:rFonts w:ascii="Georgia" w:hAnsi="Georgia"/>
          <w:w w:val="150"/>
          <w:sz w:val="28"/>
          <w:szCs w:val="24"/>
          <w:lang w:val="es-419"/>
        </w:rPr>
        <w:t>H</w:t>
      </w:r>
      <w:r w:rsidRPr="00ED1A35">
        <w:rPr>
          <w:rFonts w:ascii="Georgia" w:hAnsi="Georgia"/>
          <w:w w:val="150"/>
          <w:sz w:val="20"/>
          <w:szCs w:val="18"/>
          <w:lang w:val="es-419"/>
        </w:rPr>
        <w:t>ERRERA</w:t>
      </w:r>
    </w:p>
    <w:p w:rsidR="007B6FA0" w:rsidRPr="00ED1A35" w:rsidRDefault="00412B9B" w:rsidP="00BB7AD0">
      <w:pPr>
        <w:pStyle w:val="Textoindependiente"/>
        <w:spacing w:line="312" w:lineRule="auto"/>
        <w:jc w:val="center"/>
        <w:rPr>
          <w:rFonts w:ascii="Georgia" w:hAnsi="Georgia"/>
          <w:w w:val="150"/>
          <w:sz w:val="18"/>
          <w:lang w:val="es-419"/>
        </w:rPr>
      </w:pPr>
      <w:r w:rsidRPr="00ED1A35">
        <w:rPr>
          <w:rFonts w:ascii="Georgia" w:hAnsi="Georgia"/>
          <w:w w:val="150"/>
          <w:szCs w:val="24"/>
          <w:lang w:val="es-419"/>
        </w:rPr>
        <w:t xml:space="preserve">M </w:t>
      </w:r>
      <w:r w:rsidRPr="00ED1A35">
        <w:rPr>
          <w:rFonts w:ascii="Georgia" w:hAnsi="Georgia"/>
          <w:w w:val="150"/>
          <w:sz w:val="18"/>
          <w:lang w:val="es-419"/>
        </w:rPr>
        <w:t>A G I S T R A D O</w:t>
      </w:r>
    </w:p>
    <w:sectPr w:rsidR="007B6FA0" w:rsidRPr="00ED1A35" w:rsidSect="00A82B42">
      <w:headerReference w:type="even" r:id="rId9"/>
      <w:headerReference w:type="default" r:id="rId10"/>
      <w:footerReference w:type="default" r:id="rId11"/>
      <w:pgSz w:w="12242" w:h="18722" w:code="14"/>
      <w:pgMar w:top="1871" w:right="1304" w:bottom="1304" w:left="1871"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85E" w:rsidRDefault="0053685E" w:rsidP="004D2025">
      <w:r>
        <w:separator/>
      </w:r>
    </w:p>
  </w:endnote>
  <w:endnote w:type="continuationSeparator" w:id="0">
    <w:p w:rsidR="0053685E" w:rsidRDefault="0053685E" w:rsidP="004D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eorgia">
    <w:altName w:val="Book Antiqua"/>
    <w:panose1 w:val="02040502050405020303"/>
    <w:charset w:val="00"/>
    <w:family w:val="roman"/>
    <w:pitch w:val="variable"/>
    <w:sig w:usb0="00000287" w:usb1="00000000" w:usb2="00000000" w:usb3="00000000" w:csb0="0000009F" w:csb1="00000000"/>
  </w:font>
  <w:font w:name="Kalinga">
    <w:altName w:val="Segoe UI"/>
    <w:panose1 w:val="020B0502040204020203"/>
    <w:charset w:val="00"/>
    <w:family w:val="swiss"/>
    <w:pitch w:val="variable"/>
    <w:sig w:usb0="0008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A2" w:rsidRPr="00EF2F25" w:rsidRDefault="00F013A2" w:rsidP="00EF2F25">
    <w:pPr>
      <w:pStyle w:val="Piedepgina"/>
      <w:pBdr>
        <w:bottom w:val="double" w:sz="6" w:space="1" w:color="auto"/>
      </w:pBdr>
      <w:spacing w:line="360" w:lineRule="auto"/>
      <w:rPr>
        <w:rFonts w:ascii="Georgia" w:hAnsi="Georgia" w:cs="Arial"/>
        <w:spacing w:val="20"/>
        <w:w w:val="200"/>
        <w:sz w:val="2"/>
        <w:szCs w:val="10"/>
      </w:rPr>
    </w:pPr>
  </w:p>
  <w:p w:rsidR="00F013A2" w:rsidRPr="00EF2F25" w:rsidRDefault="00F013A2" w:rsidP="00F013A2">
    <w:pPr>
      <w:pStyle w:val="Piedepgina"/>
      <w:spacing w:line="360" w:lineRule="auto"/>
      <w:jc w:val="right"/>
      <w:rPr>
        <w:rFonts w:ascii="Georgia" w:hAnsi="Georgia" w:cs="Arial"/>
        <w:i/>
        <w:spacing w:val="20"/>
        <w:w w:val="200"/>
        <w:sz w:val="14"/>
        <w:szCs w:val="10"/>
      </w:rPr>
    </w:pPr>
  </w:p>
  <w:p w:rsidR="00F013A2" w:rsidRPr="00EF2F25" w:rsidRDefault="00F013A2" w:rsidP="00F013A2">
    <w:pPr>
      <w:pStyle w:val="Piedepgina"/>
      <w:spacing w:line="360" w:lineRule="auto"/>
      <w:jc w:val="right"/>
      <w:rPr>
        <w:rFonts w:ascii="Georgia" w:hAnsi="Georgia" w:cs="Arial"/>
        <w:i/>
        <w:spacing w:val="20"/>
        <w:w w:val="200"/>
        <w:sz w:val="10"/>
        <w:szCs w:val="10"/>
      </w:rPr>
    </w:pPr>
    <w:r w:rsidRPr="00EF2F25">
      <w:rPr>
        <w:rFonts w:ascii="Georgia" w:hAnsi="Georgia" w:cs="Arial"/>
        <w:i/>
        <w:spacing w:val="20"/>
        <w:w w:val="200"/>
        <w:sz w:val="14"/>
        <w:szCs w:val="10"/>
      </w:rPr>
      <w:t>T</w:t>
    </w:r>
    <w:r w:rsidRPr="00EF2F25">
      <w:rPr>
        <w:rFonts w:ascii="Georgia" w:hAnsi="Georgia" w:cs="Arial"/>
        <w:i/>
        <w:spacing w:val="20"/>
        <w:w w:val="200"/>
        <w:sz w:val="10"/>
        <w:szCs w:val="10"/>
      </w:rPr>
      <w:t xml:space="preserve">RIBUNAL </w:t>
    </w:r>
    <w:r w:rsidRPr="00EF2F25">
      <w:rPr>
        <w:rFonts w:ascii="Georgia" w:hAnsi="Georgia" w:cs="Arial"/>
        <w:i/>
        <w:spacing w:val="20"/>
        <w:w w:val="200"/>
        <w:sz w:val="14"/>
        <w:szCs w:val="10"/>
      </w:rPr>
      <w:t>S</w:t>
    </w:r>
    <w:r w:rsidRPr="00EF2F25">
      <w:rPr>
        <w:rFonts w:ascii="Georgia" w:hAnsi="Georgia" w:cs="Arial"/>
        <w:i/>
        <w:spacing w:val="20"/>
        <w:w w:val="200"/>
        <w:sz w:val="10"/>
        <w:szCs w:val="10"/>
      </w:rPr>
      <w:t xml:space="preserve">UPERIOR DE </w:t>
    </w:r>
    <w:r w:rsidRPr="00EF2F25">
      <w:rPr>
        <w:rFonts w:ascii="Georgia" w:hAnsi="Georgia" w:cs="Arial"/>
        <w:i/>
        <w:spacing w:val="20"/>
        <w:w w:val="200"/>
        <w:sz w:val="14"/>
        <w:szCs w:val="10"/>
      </w:rPr>
      <w:t>P</w:t>
    </w:r>
    <w:r w:rsidRPr="00EF2F25">
      <w:rPr>
        <w:rFonts w:ascii="Georgia" w:hAnsi="Georgia" w:cs="Arial"/>
        <w:i/>
        <w:spacing w:val="20"/>
        <w:w w:val="200"/>
        <w:sz w:val="10"/>
        <w:szCs w:val="10"/>
      </w:rPr>
      <w:t>EREIRA</w:t>
    </w:r>
  </w:p>
  <w:p w:rsidR="00441A24" w:rsidRPr="00EF2F25" w:rsidRDefault="00F013A2" w:rsidP="00F013A2">
    <w:pPr>
      <w:pStyle w:val="Piedepgina"/>
      <w:jc w:val="right"/>
      <w:rPr>
        <w:rFonts w:ascii="Georgia" w:hAnsi="Georgia"/>
      </w:rPr>
    </w:pPr>
    <w:proofErr w:type="spellStart"/>
    <w:r w:rsidRPr="00EF2F25">
      <w:rPr>
        <w:rFonts w:ascii="Georgia" w:hAnsi="Georgia" w:cs="Arial"/>
        <w:i/>
        <w:spacing w:val="20"/>
        <w:w w:val="200"/>
        <w:sz w:val="10"/>
        <w:szCs w:val="10"/>
      </w:rPr>
      <w:t>MP</w:t>
    </w:r>
    <w:proofErr w:type="spellEnd"/>
    <w:r w:rsidRPr="00EF2F25">
      <w:rPr>
        <w:rFonts w:ascii="Georgia" w:hAnsi="Georgia" w:cs="Arial"/>
        <w:i/>
        <w:spacing w:val="20"/>
        <w:w w:val="200"/>
        <w:sz w:val="10"/>
        <w:szCs w:val="10"/>
      </w:rPr>
      <w:t xml:space="preserve"> D</w:t>
    </w:r>
    <w:r w:rsidRPr="00EF2F25">
      <w:rPr>
        <w:rFonts w:ascii="Georgia" w:hAnsi="Georgia" w:cs="Arial"/>
        <w:i/>
        <w:spacing w:val="20"/>
        <w:w w:val="200"/>
        <w:sz w:val="8"/>
        <w:szCs w:val="10"/>
      </w:rPr>
      <w:t>UBERNEY</w:t>
    </w:r>
    <w:r w:rsidRPr="00EF2F25">
      <w:rPr>
        <w:rFonts w:ascii="Georgia" w:hAnsi="Georgia" w:cs="Arial"/>
        <w:i/>
        <w:spacing w:val="20"/>
        <w:w w:val="200"/>
        <w:sz w:val="10"/>
        <w:szCs w:val="10"/>
      </w:rPr>
      <w:t xml:space="preserve"> G</w:t>
    </w:r>
    <w:r w:rsidRPr="00EF2F25">
      <w:rPr>
        <w:rFonts w:ascii="Georgia" w:hAnsi="Georgia" w:cs="Arial"/>
        <w:i/>
        <w:spacing w:val="20"/>
        <w:w w:val="200"/>
        <w:sz w:val="8"/>
        <w:szCs w:val="10"/>
      </w:rPr>
      <w:t>RISALES</w:t>
    </w:r>
    <w:r w:rsidRPr="00EF2F25">
      <w:rPr>
        <w:rFonts w:ascii="Georgia" w:hAnsi="Georgia" w:cs="Arial"/>
        <w:i/>
        <w:spacing w:val="20"/>
        <w:w w:val="200"/>
        <w:sz w:val="10"/>
        <w:szCs w:val="10"/>
      </w:rPr>
      <w:t xml:space="preserve"> H</w:t>
    </w:r>
    <w:r w:rsidRPr="00EF2F25">
      <w:rPr>
        <w:rFonts w:ascii="Georgia" w:hAnsi="Georgia"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85E" w:rsidRDefault="0053685E" w:rsidP="004D2025">
      <w:r>
        <w:separator/>
      </w:r>
    </w:p>
  </w:footnote>
  <w:footnote w:type="continuationSeparator" w:id="0">
    <w:p w:rsidR="0053685E" w:rsidRDefault="0053685E" w:rsidP="004D2025">
      <w:r>
        <w:continuationSeparator/>
      </w:r>
    </w:p>
  </w:footnote>
  <w:footnote w:id="1">
    <w:p w:rsidR="00E4160E" w:rsidRDefault="009F7B8B" w:rsidP="009F7B8B">
      <w:pPr>
        <w:pStyle w:val="Textonotapie"/>
        <w:jc w:val="both"/>
      </w:pPr>
      <w:r w:rsidRPr="00ED1A35">
        <w:rPr>
          <w:rStyle w:val="Refdenotaalpie"/>
          <w:rFonts w:ascii="Arial" w:hAnsi="Arial" w:cs="Arial"/>
          <w:sz w:val="18"/>
        </w:rPr>
        <w:footnoteRef/>
      </w:r>
      <w:r w:rsidRPr="00ED1A35">
        <w:rPr>
          <w:rFonts w:ascii="Arial" w:hAnsi="Arial" w:cs="Arial"/>
          <w:sz w:val="18"/>
        </w:rPr>
        <w:t xml:space="preserve"> </w:t>
      </w:r>
      <w:r w:rsidRPr="00ED1A35">
        <w:rPr>
          <w:rFonts w:ascii="Arial" w:hAnsi="Arial" w:cs="Arial"/>
          <w:sz w:val="18"/>
          <w:lang w:val="es-CO"/>
        </w:rPr>
        <w:t>ESCOBAR V. Édgar G. Los recursos en el Código General del Proceso. Librería jurídica Sánchez R. Ltda. 2015, p.37.</w:t>
      </w:r>
    </w:p>
  </w:footnote>
  <w:footnote w:id="2">
    <w:p w:rsidR="00E4160E" w:rsidRDefault="009F7B8B" w:rsidP="009F7B8B">
      <w:pPr>
        <w:pStyle w:val="Textonotapie"/>
        <w:jc w:val="both"/>
      </w:pPr>
      <w:r w:rsidRPr="00ED1A35">
        <w:rPr>
          <w:rFonts w:ascii="Arial" w:hAnsi="Arial" w:cs="Arial"/>
          <w:sz w:val="18"/>
          <w:vertAlign w:val="superscript"/>
        </w:rPr>
        <w:footnoteRef/>
      </w:r>
      <w:r w:rsidRPr="00ED1A35">
        <w:rPr>
          <w:rFonts w:ascii="Arial" w:hAnsi="Arial" w:cs="Arial"/>
          <w:sz w:val="18"/>
        </w:rPr>
        <w:t xml:space="preserve"> </w:t>
      </w:r>
      <w:r w:rsidRPr="00ED1A35">
        <w:rPr>
          <w:rFonts w:ascii="Arial" w:hAnsi="Arial" w:cs="Arial"/>
          <w:sz w:val="18"/>
          <w:lang w:val="es-CO"/>
        </w:rPr>
        <w:t xml:space="preserve">LÓPEZ B., Hernán F. Código General del Proceso, parte general, Bogotá DC, </w:t>
      </w:r>
      <w:proofErr w:type="spellStart"/>
      <w:r w:rsidRPr="00ED1A35">
        <w:rPr>
          <w:rFonts w:ascii="Arial" w:hAnsi="Arial" w:cs="Arial"/>
          <w:sz w:val="18"/>
          <w:lang w:val="es-CO"/>
        </w:rPr>
        <w:t>Dupre</w:t>
      </w:r>
      <w:proofErr w:type="spellEnd"/>
      <w:r w:rsidRPr="00ED1A35">
        <w:rPr>
          <w:rFonts w:ascii="Arial" w:hAnsi="Arial" w:cs="Arial"/>
          <w:sz w:val="18"/>
          <w:lang w:val="es-CO"/>
        </w:rPr>
        <w:t xml:space="preserve"> editores, 2016, p.769-776</w:t>
      </w:r>
      <w:r w:rsidRPr="00ED1A35">
        <w:rPr>
          <w:rFonts w:ascii="Arial" w:hAnsi="Arial" w:cs="Arial"/>
          <w:sz w:val="18"/>
        </w:rPr>
        <w:t>.</w:t>
      </w:r>
    </w:p>
  </w:footnote>
  <w:footnote w:id="3">
    <w:p w:rsidR="00E4160E" w:rsidRDefault="009F7B8B" w:rsidP="009F7B8B">
      <w:pPr>
        <w:pStyle w:val="Textonotapie"/>
        <w:jc w:val="both"/>
      </w:pPr>
      <w:r w:rsidRPr="00ED1A35">
        <w:rPr>
          <w:rFonts w:ascii="Arial" w:hAnsi="Arial" w:cs="Arial"/>
          <w:sz w:val="18"/>
          <w:vertAlign w:val="superscript"/>
        </w:rPr>
        <w:footnoteRef/>
      </w:r>
      <w:r w:rsidRPr="00ED1A35">
        <w:rPr>
          <w:rFonts w:ascii="Arial" w:hAnsi="Arial" w:cs="Arial"/>
          <w:sz w:val="18"/>
        </w:rPr>
        <w:t xml:space="preserve"> PARRA Q., Jairo. Derecho procesal civil, tomo I, Santafé de Bogotá D.C., Temis, 1992, p.276.</w:t>
      </w:r>
    </w:p>
  </w:footnote>
  <w:footnote w:id="4">
    <w:p w:rsidR="00E4160E" w:rsidRDefault="00A257C5" w:rsidP="00A257C5">
      <w:pPr>
        <w:pStyle w:val="Textonotapie"/>
        <w:jc w:val="both"/>
      </w:pPr>
      <w:r w:rsidRPr="00ED1A35">
        <w:rPr>
          <w:rStyle w:val="Refdenotaalpie"/>
          <w:rFonts w:ascii="Arial" w:hAnsi="Arial" w:cs="Arial"/>
          <w:sz w:val="18"/>
        </w:rPr>
        <w:footnoteRef/>
      </w:r>
      <w:r w:rsidRPr="00ED1A35">
        <w:rPr>
          <w:rFonts w:ascii="Arial" w:hAnsi="Arial" w:cs="Arial"/>
          <w:sz w:val="18"/>
        </w:rPr>
        <w:t xml:space="preserve"> </w:t>
      </w:r>
      <w:r w:rsidRPr="00ED1A35">
        <w:rPr>
          <w:rFonts w:ascii="Arial" w:hAnsi="Arial" w:cs="Arial"/>
          <w:sz w:val="18"/>
          <w:lang w:val="es-CO"/>
        </w:rPr>
        <w:t xml:space="preserve">FORERO S., Jorge. El recurso de apelación y la pretensión impugnaticia [En línea]. </w:t>
      </w:r>
      <w:proofErr w:type="spellStart"/>
      <w:r w:rsidRPr="00ED1A35">
        <w:rPr>
          <w:rFonts w:ascii="Arial" w:hAnsi="Arial" w:cs="Arial"/>
          <w:sz w:val="18"/>
          <w:lang w:val="es-CO"/>
        </w:rPr>
        <w:t>ICDP</w:t>
      </w:r>
      <w:proofErr w:type="spellEnd"/>
      <w:r w:rsidRPr="00ED1A35">
        <w:rPr>
          <w:rFonts w:ascii="Arial" w:hAnsi="Arial" w:cs="Arial"/>
          <w:sz w:val="18"/>
          <w:lang w:val="es-CO"/>
        </w:rPr>
        <w:t>, revista enero-junio 2016 [Visitado el 2019-09-25]. Disponible en internet:</w:t>
      </w:r>
      <w:r w:rsidRPr="00ED1A35">
        <w:rPr>
          <w:rStyle w:val="CitaHTML"/>
          <w:rFonts w:ascii="Arial" w:hAnsi="Arial" w:cs="Arial"/>
          <w:iCs/>
          <w:sz w:val="18"/>
        </w:rPr>
        <w:t xml:space="preserve"> </w:t>
      </w:r>
      <w:r w:rsidRPr="00ED1A35">
        <w:rPr>
          <w:rFonts w:ascii="Arial" w:hAnsi="Arial" w:cs="Arial"/>
          <w:sz w:val="18"/>
          <w:lang w:val="es-CO" w:eastAsia="es-CO"/>
        </w:rPr>
        <w:t>ttps://letrujil.files.wordpress.com/2013/09/09jorge-forero-silva.pdf</w:t>
      </w:r>
    </w:p>
  </w:footnote>
  <w:footnote w:id="5">
    <w:p w:rsidR="00E4160E" w:rsidRDefault="009F7B8B" w:rsidP="009F7B8B">
      <w:pPr>
        <w:pStyle w:val="Sinespaciado"/>
        <w:jc w:val="both"/>
      </w:pPr>
      <w:r w:rsidRPr="00ED1A35">
        <w:rPr>
          <w:rFonts w:ascii="Arial" w:hAnsi="Arial" w:cs="Arial"/>
          <w:sz w:val="18"/>
          <w:szCs w:val="20"/>
          <w:vertAlign w:val="superscript"/>
        </w:rPr>
        <w:footnoteRef/>
      </w:r>
      <w:r w:rsidRPr="00ED1A35">
        <w:rPr>
          <w:rFonts w:ascii="Arial" w:hAnsi="Arial" w:cs="Arial"/>
          <w:sz w:val="18"/>
          <w:szCs w:val="20"/>
        </w:rPr>
        <w:t xml:space="preserve"> </w:t>
      </w:r>
      <w:r w:rsidRPr="00ED1A35">
        <w:rPr>
          <w:rFonts w:ascii="Arial" w:hAnsi="Arial" w:cs="Arial"/>
          <w:sz w:val="18"/>
          <w:szCs w:val="20"/>
          <w:lang w:val="es-CO"/>
        </w:rPr>
        <w:t xml:space="preserve">LÓPEZ B., Hernán F. </w:t>
      </w:r>
      <w:r w:rsidRPr="00ED1A35">
        <w:rPr>
          <w:rFonts w:ascii="Arial" w:hAnsi="Arial" w:cs="Arial"/>
          <w:sz w:val="18"/>
          <w:szCs w:val="20"/>
        </w:rPr>
        <w:t>Ob. cit., p.769.</w:t>
      </w:r>
    </w:p>
  </w:footnote>
  <w:footnote w:id="6">
    <w:p w:rsidR="00E4160E" w:rsidRDefault="009F7B8B" w:rsidP="009F7B8B">
      <w:pPr>
        <w:pStyle w:val="Textonotapie"/>
        <w:jc w:val="both"/>
      </w:pPr>
      <w:r w:rsidRPr="00ED1A35">
        <w:rPr>
          <w:rStyle w:val="Refdenotaalpie"/>
          <w:rFonts w:ascii="Arial" w:hAnsi="Arial" w:cs="Arial"/>
          <w:sz w:val="18"/>
        </w:rPr>
        <w:footnoteRef/>
      </w:r>
      <w:r w:rsidRPr="00ED1A35">
        <w:rPr>
          <w:rFonts w:ascii="Arial" w:hAnsi="Arial" w:cs="Arial"/>
          <w:sz w:val="18"/>
        </w:rPr>
        <w:t xml:space="preserve"> </w:t>
      </w:r>
      <w:r w:rsidRPr="00ED1A35">
        <w:rPr>
          <w:rFonts w:ascii="Arial" w:hAnsi="Arial" w:cs="Arial"/>
          <w:sz w:val="18"/>
          <w:lang w:val="es-CO"/>
        </w:rPr>
        <w:t xml:space="preserve">ROJAS G., Miguel E. Lecciones de derecho procesal, procedimiento civil, tomo II, </w:t>
      </w:r>
      <w:proofErr w:type="spellStart"/>
      <w:r w:rsidRPr="00ED1A35">
        <w:rPr>
          <w:rFonts w:ascii="Arial" w:hAnsi="Arial" w:cs="Arial"/>
          <w:sz w:val="18"/>
          <w:lang w:val="es-CO"/>
        </w:rPr>
        <w:t>ESAJU</w:t>
      </w:r>
      <w:proofErr w:type="spellEnd"/>
      <w:r w:rsidRPr="00ED1A35">
        <w:rPr>
          <w:rFonts w:ascii="Arial" w:hAnsi="Arial" w:cs="Arial"/>
          <w:sz w:val="18"/>
          <w:lang w:val="es-CO"/>
        </w:rPr>
        <w:t>, 2017, 6ª edición, Bogotá, p.429.</w:t>
      </w:r>
    </w:p>
  </w:footnote>
  <w:footnote w:id="7">
    <w:p w:rsidR="00E4160E" w:rsidRDefault="009F7B8B" w:rsidP="009F7B8B">
      <w:pPr>
        <w:pStyle w:val="Textonotapie"/>
        <w:jc w:val="both"/>
      </w:pPr>
      <w:r w:rsidRPr="00ED1A35">
        <w:rPr>
          <w:rStyle w:val="Refdenotaalpie"/>
          <w:rFonts w:ascii="Arial" w:hAnsi="Arial" w:cs="Arial"/>
          <w:sz w:val="18"/>
        </w:rPr>
        <w:footnoteRef/>
      </w:r>
      <w:r w:rsidRPr="00ED1A35">
        <w:rPr>
          <w:rFonts w:ascii="Arial" w:hAnsi="Arial" w:cs="Arial"/>
          <w:sz w:val="18"/>
        </w:rPr>
        <w:t xml:space="preserve"> </w:t>
      </w:r>
      <w:r w:rsidRPr="00ED1A35">
        <w:rPr>
          <w:rFonts w:ascii="Arial" w:hAnsi="Arial" w:cs="Arial"/>
          <w:sz w:val="18"/>
          <w:lang w:val="es-CO"/>
        </w:rPr>
        <w:t xml:space="preserve">CSJ. Sala Civil. Sentencia del 17-09-1992; </w:t>
      </w:r>
      <w:proofErr w:type="spellStart"/>
      <w:r w:rsidRPr="00ED1A35">
        <w:rPr>
          <w:rFonts w:ascii="Arial" w:hAnsi="Arial" w:cs="Arial"/>
          <w:sz w:val="18"/>
          <w:lang w:val="es-CO"/>
        </w:rPr>
        <w:t>MP</w:t>
      </w:r>
      <w:proofErr w:type="spellEnd"/>
      <w:r w:rsidRPr="00ED1A35">
        <w:rPr>
          <w:rFonts w:ascii="Arial" w:hAnsi="Arial" w:cs="Arial"/>
          <w:sz w:val="18"/>
          <w:lang w:val="es-CO"/>
        </w:rPr>
        <w:t>: Ospina B.</w:t>
      </w:r>
    </w:p>
  </w:footnote>
  <w:footnote w:id="8">
    <w:p w:rsidR="00E4160E" w:rsidRDefault="009F7B8B" w:rsidP="009F7B8B">
      <w:pPr>
        <w:pStyle w:val="Textonotapie"/>
        <w:jc w:val="both"/>
      </w:pPr>
      <w:r w:rsidRPr="00ED1A35">
        <w:rPr>
          <w:rStyle w:val="Refdenotaalpie"/>
          <w:rFonts w:ascii="Arial" w:hAnsi="Arial" w:cs="Arial"/>
          <w:sz w:val="18"/>
        </w:rPr>
        <w:footnoteRef/>
      </w:r>
      <w:r w:rsidRPr="00ED1A35">
        <w:rPr>
          <w:rFonts w:ascii="Arial" w:hAnsi="Arial" w:cs="Arial"/>
          <w:sz w:val="18"/>
        </w:rPr>
        <w:t xml:space="preserve"> </w:t>
      </w:r>
      <w:r w:rsidRPr="00ED1A35">
        <w:rPr>
          <w:rFonts w:ascii="Arial" w:hAnsi="Arial" w:cs="Arial"/>
          <w:sz w:val="18"/>
          <w:lang w:val="es-CO"/>
        </w:rPr>
        <w:t>CSJ. STC12737-2017.</w:t>
      </w:r>
    </w:p>
  </w:footnote>
  <w:footnote w:id="9">
    <w:p w:rsidR="00E4160E" w:rsidRDefault="009F7B8B" w:rsidP="009F7B8B">
      <w:pPr>
        <w:pStyle w:val="Textonotapie"/>
        <w:jc w:val="both"/>
      </w:pPr>
      <w:r w:rsidRPr="00ED1A35">
        <w:rPr>
          <w:rStyle w:val="Refdenotaalpie"/>
          <w:rFonts w:ascii="Arial" w:hAnsi="Arial" w:cs="Arial"/>
          <w:sz w:val="18"/>
        </w:rPr>
        <w:footnoteRef/>
      </w:r>
      <w:r w:rsidRPr="00ED1A35">
        <w:rPr>
          <w:rFonts w:ascii="Arial" w:hAnsi="Arial" w:cs="Arial"/>
          <w:sz w:val="18"/>
        </w:rPr>
        <w:t xml:space="preserve"> </w:t>
      </w:r>
      <w:r w:rsidRPr="00ED1A35">
        <w:rPr>
          <w:rFonts w:ascii="Arial" w:hAnsi="Arial" w:cs="Arial"/>
          <w:sz w:val="18"/>
          <w:lang w:val="es-CO"/>
        </w:rPr>
        <w:t>LÓPEZ B., Hernán F.</w:t>
      </w:r>
      <w:r w:rsidRPr="00ED1A35">
        <w:rPr>
          <w:rFonts w:ascii="Arial" w:hAnsi="Arial" w:cs="Arial"/>
          <w:sz w:val="18"/>
        </w:rPr>
        <w:t xml:space="preserve"> Ob. cit., p.776.</w:t>
      </w:r>
    </w:p>
  </w:footnote>
  <w:footnote w:id="10">
    <w:p w:rsidR="00E4160E" w:rsidRDefault="009F7B8B" w:rsidP="009F7B8B">
      <w:pPr>
        <w:pStyle w:val="Textonotapie"/>
        <w:jc w:val="both"/>
      </w:pPr>
      <w:r w:rsidRPr="00ED1A35">
        <w:rPr>
          <w:rStyle w:val="Refdenotaalpie"/>
          <w:rFonts w:ascii="Arial" w:hAnsi="Arial" w:cs="Arial"/>
          <w:sz w:val="18"/>
        </w:rPr>
        <w:footnoteRef/>
      </w:r>
      <w:r w:rsidRPr="00ED1A35">
        <w:rPr>
          <w:rFonts w:ascii="Arial" w:hAnsi="Arial" w:cs="Arial"/>
          <w:sz w:val="18"/>
        </w:rPr>
        <w:t xml:space="preserve"> </w:t>
      </w:r>
      <w:r w:rsidRPr="00ED1A35">
        <w:rPr>
          <w:rFonts w:ascii="Arial" w:hAnsi="Arial" w:cs="Arial"/>
          <w:sz w:val="18"/>
          <w:lang w:val="es-CO"/>
        </w:rPr>
        <w:t xml:space="preserve">ROJAS G., Miguel E. Código General del Proceso comentado, </w:t>
      </w:r>
      <w:proofErr w:type="spellStart"/>
      <w:r w:rsidRPr="00ED1A35">
        <w:rPr>
          <w:rFonts w:ascii="Arial" w:hAnsi="Arial" w:cs="Arial"/>
          <w:sz w:val="18"/>
          <w:lang w:val="es-CO"/>
        </w:rPr>
        <w:t>ESAJU</w:t>
      </w:r>
      <w:proofErr w:type="spellEnd"/>
      <w:r w:rsidRPr="00ED1A35">
        <w:rPr>
          <w:rFonts w:ascii="Arial" w:hAnsi="Arial" w:cs="Arial"/>
          <w:sz w:val="18"/>
          <w:lang w:val="es-CO"/>
        </w:rPr>
        <w:t>, 2017, Bogotá DC, p.511.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68" w:rsidRDefault="00F36741"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13068" w:rsidRDefault="00713068" w:rsidP="0071306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A7F" w:rsidRPr="001B0965" w:rsidRDefault="006D2A7F" w:rsidP="00A82B42">
    <w:pPr>
      <w:pStyle w:val="Encabezado"/>
      <w:pBdr>
        <w:bottom w:val="single" w:sz="4" w:space="1" w:color="D9D9D9"/>
      </w:pBdr>
      <w:jc w:val="right"/>
      <w:rPr>
        <w:rFonts w:ascii="Georgia" w:hAnsi="Georgia" w:cs="Kalinga"/>
        <w:bCs/>
        <w:i/>
        <w:sz w:val="20"/>
      </w:rPr>
    </w:pPr>
    <w:r w:rsidRPr="00A82B42">
      <w:rPr>
        <w:rFonts w:ascii="Georgia" w:hAnsi="Georgia" w:cs="Kalinga"/>
        <w:i/>
        <w:color w:val="7F7F7F"/>
        <w:spacing w:val="60"/>
        <w:sz w:val="20"/>
      </w:rPr>
      <w:t>Página</w:t>
    </w:r>
    <w:r w:rsidRPr="001B0965">
      <w:rPr>
        <w:rFonts w:ascii="Georgia" w:hAnsi="Georgia" w:cs="Kalinga"/>
        <w:i/>
        <w:sz w:val="20"/>
      </w:rPr>
      <w:t xml:space="preserve"> | </w:t>
    </w:r>
    <w:r w:rsidRPr="001B0965">
      <w:rPr>
        <w:rFonts w:ascii="Georgia" w:hAnsi="Georgia" w:cs="Kalinga"/>
        <w:i/>
        <w:sz w:val="20"/>
      </w:rPr>
      <w:fldChar w:fldCharType="begin"/>
    </w:r>
    <w:r w:rsidRPr="001B0965">
      <w:rPr>
        <w:rFonts w:ascii="Georgia" w:hAnsi="Georgia" w:cs="Kalinga"/>
        <w:i/>
        <w:sz w:val="20"/>
      </w:rPr>
      <w:instrText>PAGE   \* MERGEFORMAT</w:instrText>
    </w:r>
    <w:r w:rsidRPr="001B0965">
      <w:rPr>
        <w:rFonts w:ascii="Georgia" w:hAnsi="Georgia" w:cs="Kalinga"/>
        <w:i/>
        <w:sz w:val="20"/>
      </w:rPr>
      <w:fldChar w:fldCharType="separate"/>
    </w:r>
    <w:r w:rsidR="00BB7AD0" w:rsidRPr="00BB7AD0">
      <w:rPr>
        <w:rFonts w:ascii="Georgia" w:hAnsi="Georgia" w:cs="Kalinga"/>
        <w:bCs/>
        <w:i/>
        <w:noProof/>
        <w:sz w:val="20"/>
      </w:rPr>
      <w:t>5</w:t>
    </w:r>
    <w:r w:rsidRPr="001B0965">
      <w:rPr>
        <w:rFonts w:ascii="Georgia" w:hAnsi="Georgia" w:cs="Kalinga"/>
        <w:i/>
        <w:sz w:val="20"/>
      </w:rPr>
      <w:fldChar w:fldCharType="end"/>
    </w:r>
  </w:p>
  <w:p w:rsidR="006D2A7F" w:rsidRPr="001B0965" w:rsidRDefault="006D2A7F" w:rsidP="00AF5080">
    <w:pPr>
      <w:pStyle w:val="Encabezado"/>
      <w:widowControl w:val="0"/>
      <w:autoSpaceDE w:val="0"/>
      <w:autoSpaceDN w:val="0"/>
      <w:adjustRightInd w:val="0"/>
      <w:ind w:right="360"/>
      <w:jc w:val="both"/>
      <w:rPr>
        <w:rFonts w:ascii="Georgia" w:hAnsi="Georgia" w:cs="Kalinga"/>
        <w:i/>
        <w:sz w:val="20"/>
        <w:szCs w:val="20"/>
        <w:lang w:val="es-CO"/>
      </w:rPr>
    </w:pPr>
    <w:r w:rsidRPr="001B0965">
      <w:rPr>
        <w:rFonts w:ascii="Georgia" w:hAnsi="Georgia" w:cs="Kalinga"/>
        <w:i/>
        <w:szCs w:val="20"/>
        <w:lang w:val="es-CO"/>
      </w:rPr>
      <w:t>E</w:t>
    </w:r>
    <w:r w:rsidRPr="001B0965">
      <w:rPr>
        <w:rFonts w:ascii="Georgia" w:hAnsi="Georgia" w:cs="Kalinga"/>
        <w:i/>
        <w:sz w:val="20"/>
        <w:szCs w:val="20"/>
        <w:lang w:val="es-CO"/>
      </w:rPr>
      <w:t>XPEDIENTE N</w:t>
    </w:r>
    <w:r w:rsidR="00510CEA" w:rsidRPr="001B0965">
      <w:rPr>
        <w:rFonts w:ascii="Georgia" w:hAnsi="Georgia" w:cs="Kalinga"/>
        <w:i/>
        <w:sz w:val="20"/>
        <w:szCs w:val="20"/>
        <w:lang w:val="es-CO"/>
      </w:rPr>
      <w:t>o</w:t>
    </w:r>
    <w:r w:rsidRPr="001B0965">
      <w:rPr>
        <w:rFonts w:ascii="Georgia" w:hAnsi="Georgia" w:cs="Kalinga"/>
        <w:i/>
        <w:sz w:val="20"/>
        <w:szCs w:val="20"/>
        <w:lang w:val="es-CO"/>
      </w:rPr>
      <w:t>.</w:t>
    </w:r>
    <w:r w:rsidR="00510764">
      <w:rPr>
        <w:rFonts w:ascii="Georgia" w:hAnsi="Georgia" w:cs="Kalinga"/>
        <w:i/>
        <w:sz w:val="20"/>
        <w:szCs w:val="20"/>
        <w:lang w:val="es-CO"/>
      </w:rPr>
      <w:t>201</w:t>
    </w:r>
    <w:r w:rsidR="002E5E82">
      <w:rPr>
        <w:rFonts w:ascii="Georgia" w:hAnsi="Georgia" w:cs="Kalinga"/>
        <w:i/>
        <w:sz w:val="20"/>
        <w:szCs w:val="20"/>
        <w:lang w:val="es-CO"/>
      </w:rPr>
      <w:t>9</w:t>
    </w:r>
    <w:r w:rsidR="00510764">
      <w:rPr>
        <w:rFonts w:ascii="Georgia" w:hAnsi="Georgia" w:cs="Kalinga"/>
        <w:i/>
        <w:sz w:val="20"/>
        <w:szCs w:val="20"/>
        <w:lang w:val="es-CO"/>
      </w:rPr>
      <w:t>-001</w:t>
    </w:r>
    <w:r w:rsidR="00F978D5">
      <w:rPr>
        <w:rFonts w:ascii="Georgia" w:hAnsi="Georgia" w:cs="Kalinga"/>
        <w:i/>
        <w:sz w:val="20"/>
        <w:szCs w:val="20"/>
        <w:lang w:val="es-CO"/>
      </w:rPr>
      <w:t>49</w:t>
    </w:r>
    <w:r w:rsidR="00510764">
      <w:rPr>
        <w:rFonts w:ascii="Georgia" w:hAnsi="Georgia" w:cs="Kalinga"/>
        <w:i/>
        <w:sz w:val="20"/>
        <w:szCs w:val="20"/>
        <w:lang w:val="es-CO"/>
      </w:rPr>
      <w:t>-01</w:t>
    </w:r>
  </w:p>
  <w:p w:rsidR="00257B1F" w:rsidRPr="00B30904" w:rsidRDefault="00257B1F" w:rsidP="00713068">
    <w:pPr>
      <w:pStyle w:val="Encabezado"/>
      <w:ind w:right="360"/>
      <w:rPr>
        <w:rFonts w:ascii="Kalinga" w:eastAsia="Dotum" w:hAnsi="Kalinga" w:cs="Kalinga"/>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B12EC"/>
    <w:multiLevelType w:val="multilevel"/>
    <w:tmpl w:val="4038F7DA"/>
    <w:lvl w:ilvl="0">
      <w:start w:val="2"/>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2">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55E6D5D"/>
    <w:multiLevelType w:val="multilevel"/>
    <w:tmpl w:val="4F64331C"/>
    <w:lvl w:ilvl="0">
      <w:start w:val="4"/>
      <w:numFmt w:val="decimal"/>
      <w:lvlText w:val="%1."/>
      <w:lvlJc w:val="left"/>
      <w:pPr>
        <w:ind w:left="360" w:hanging="360"/>
      </w:pPr>
      <w:rPr>
        <w:rFonts w:cs="Times New Roman" w:hint="default"/>
        <w:color w:val="auto"/>
        <w:sz w:val="24"/>
        <w:szCs w:val="24"/>
      </w:rPr>
    </w:lvl>
    <w:lvl w:ilvl="1">
      <w:start w:val="1"/>
      <w:numFmt w:val="decimal"/>
      <w:lvlText w:val="%1.%2."/>
      <w:lvlJc w:val="left"/>
      <w:pPr>
        <w:ind w:left="720" w:hanging="720"/>
      </w:pPr>
      <w:rPr>
        <w:rFonts w:cs="Times New Roman" w:hint="default"/>
        <w:color w:val="auto"/>
        <w:sz w:val="24"/>
        <w:szCs w:val="24"/>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440" w:hanging="144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4">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5">
    <w:nsid w:val="1F1B0792"/>
    <w:multiLevelType w:val="hybridMultilevel"/>
    <w:tmpl w:val="40767FFA"/>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6">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7">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9">
    <w:nsid w:val="46AA2CAA"/>
    <w:multiLevelType w:val="multilevel"/>
    <w:tmpl w:val="99861C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0">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1">
    <w:nsid w:val="52D329C7"/>
    <w:multiLevelType w:val="multilevel"/>
    <w:tmpl w:val="EDC67C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nsid w:val="5A0531CF"/>
    <w:multiLevelType w:val="multilevel"/>
    <w:tmpl w:val="0E94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abstractNum w:abstractNumId="14">
    <w:nsid w:val="67334F69"/>
    <w:multiLevelType w:val="multilevel"/>
    <w:tmpl w:val="2B98ED96"/>
    <w:lvl w:ilvl="0">
      <w:start w:val="1"/>
      <w:numFmt w:val="decimal"/>
      <w:lvlText w:val="%1."/>
      <w:lvlJc w:val="left"/>
      <w:pPr>
        <w:ind w:left="360" w:hanging="360"/>
      </w:pPr>
      <w:rPr>
        <w:rFonts w:cs="Times New Roman"/>
        <w:sz w:val="24"/>
        <w:szCs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2"/>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5">
    <w:nsid w:val="6F2C27B6"/>
    <w:multiLevelType w:val="hybridMultilevel"/>
    <w:tmpl w:val="78D4DAB2"/>
    <w:lvl w:ilvl="0" w:tplc="CF70B76C">
      <w:start w:val="1"/>
      <w:numFmt w:val="lowerLetter"/>
      <w:lvlText w:val="%1."/>
      <w:lvlJc w:val="left"/>
      <w:pPr>
        <w:tabs>
          <w:tab w:val="num" w:pos="720"/>
        </w:tabs>
        <w:ind w:left="720" w:hanging="360"/>
      </w:pPr>
      <w:rPr>
        <w:rFonts w:cs="Times New Roman" w:hint="default"/>
      </w:rPr>
    </w:lvl>
    <w:lvl w:ilvl="1" w:tplc="4112AED2">
      <w:start w:val="1"/>
      <w:numFmt w:val="decimal"/>
      <w:lvlText w:val="%2."/>
      <w:lvlJc w:val="left"/>
      <w:pPr>
        <w:tabs>
          <w:tab w:val="num" w:pos="1440"/>
        </w:tabs>
        <w:ind w:left="1440" w:hanging="360"/>
      </w:pPr>
      <w:rPr>
        <w:rFonts w:cs="Times New Roman" w:hint="default"/>
      </w:rPr>
    </w:lvl>
    <w:lvl w:ilvl="2" w:tplc="47283302" w:tentative="1">
      <w:start w:val="1"/>
      <w:numFmt w:val="lowerRoman"/>
      <w:lvlText w:val="%3."/>
      <w:lvlJc w:val="right"/>
      <w:pPr>
        <w:tabs>
          <w:tab w:val="num" w:pos="2160"/>
        </w:tabs>
        <w:ind w:left="2160" w:hanging="180"/>
      </w:pPr>
      <w:rPr>
        <w:rFonts w:cs="Times New Roman"/>
      </w:rPr>
    </w:lvl>
    <w:lvl w:ilvl="3" w:tplc="5A549DD2" w:tentative="1">
      <w:start w:val="1"/>
      <w:numFmt w:val="decimal"/>
      <w:lvlText w:val="%4."/>
      <w:lvlJc w:val="left"/>
      <w:pPr>
        <w:tabs>
          <w:tab w:val="num" w:pos="2880"/>
        </w:tabs>
        <w:ind w:left="2880" w:hanging="360"/>
      </w:pPr>
      <w:rPr>
        <w:rFonts w:cs="Times New Roman"/>
      </w:rPr>
    </w:lvl>
    <w:lvl w:ilvl="4" w:tplc="E7BA6C16" w:tentative="1">
      <w:start w:val="1"/>
      <w:numFmt w:val="lowerLetter"/>
      <w:lvlText w:val="%5."/>
      <w:lvlJc w:val="left"/>
      <w:pPr>
        <w:tabs>
          <w:tab w:val="num" w:pos="3600"/>
        </w:tabs>
        <w:ind w:left="3600" w:hanging="360"/>
      </w:pPr>
      <w:rPr>
        <w:rFonts w:cs="Times New Roman"/>
      </w:rPr>
    </w:lvl>
    <w:lvl w:ilvl="5" w:tplc="EB3CEA32" w:tentative="1">
      <w:start w:val="1"/>
      <w:numFmt w:val="lowerRoman"/>
      <w:lvlText w:val="%6."/>
      <w:lvlJc w:val="right"/>
      <w:pPr>
        <w:tabs>
          <w:tab w:val="num" w:pos="4320"/>
        </w:tabs>
        <w:ind w:left="4320" w:hanging="180"/>
      </w:pPr>
      <w:rPr>
        <w:rFonts w:cs="Times New Roman"/>
      </w:rPr>
    </w:lvl>
    <w:lvl w:ilvl="6" w:tplc="30DCE78A" w:tentative="1">
      <w:start w:val="1"/>
      <w:numFmt w:val="decimal"/>
      <w:lvlText w:val="%7."/>
      <w:lvlJc w:val="left"/>
      <w:pPr>
        <w:tabs>
          <w:tab w:val="num" w:pos="5040"/>
        </w:tabs>
        <w:ind w:left="5040" w:hanging="360"/>
      </w:pPr>
      <w:rPr>
        <w:rFonts w:cs="Times New Roman"/>
      </w:rPr>
    </w:lvl>
    <w:lvl w:ilvl="7" w:tplc="26C018BA" w:tentative="1">
      <w:start w:val="1"/>
      <w:numFmt w:val="lowerLetter"/>
      <w:lvlText w:val="%8."/>
      <w:lvlJc w:val="left"/>
      <w:pPr>
        <w:tabs>
          <w:tab w:val="num" w:pos="5760"/>
        </w:tabs>
        <w:ind w:left="5760" w:hanging="360"/>
      </w:pPr>
      <w:rPr>
        <w:rFonts w:cs="Times New Roman"/>
      </w:rPr>
    </w:lvl>
    <w:lvl w:ilvl="8" w:tplc="0FFE03F6" w:tentative="1">
      <w:start w:val="1"/>
      <w:numFmt w:val="lowerRoman"/>
      <w:lvlText w:val="%9."/>
      <w:lvlJc w:val="right"/>
      <w:pPr>
        <w:tabs>
          <w:tab w:val="num" w:pos="6480"/>
        </w:tabs>
        <w:ind w:left="6480" w:hanging="180"/>
      </w:pPr>
      <w:rPr>
        <w:rFonts w:cs="Times New Roman"/>
      </w:rPr>
    </w:lvl>
  </w:abstractNum>
  <w:abstractNum w:abstractNumId="16">
    <w:nsid w:val="6F667050"/>
    <w:multiLevelType w:val="multilevel"/>
    <w:tmpl w:val="1180A50E"/>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8">
    <w:nsid w:val="78506D98"/>
    <w:multiLevelType w:val="multilevel"/>
    <w:tmpl w:val="79F8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FE21BE"/>
    <w:multiLevelType w:val="hybridMultilevel"/>
    <w:tmpl w:val="D144B0AA"/>
    <w:lvl w:ilvl="0" w:tplc="A09ABC78">
      <w:start w:val="1"/>
      <w:numFmt w:val="decimal"/>
      <w:lvlText w:val="%1."/>
      <w:lvlJc w:val="left"/>
      <w:pPr>
        <w:tabs>
          <w:tab w:val="num" w:pos="360"/>
        </w:tabs>
        <w:ind w:left="360" w:hanging="360"/>
      </w:pPr>
      <w:rPr>
        <w:rFonts w:cs="Times New Roman"/>
      </w:rPr>
    </w:lvl>
    <w:lvl w:ilvl="1" w:tplc="EBF2641E">
      <w:start w:val="1"/>
      <w:numFmt w:val="lowerLetter"/>
      <w:lvlText w:val="%2."/>
      <w:lvlJc w:val="left"/>
      <w:pPr>
        <w:tabs>
          <w:tab w:val="num" w:pos="1080"/>
        </w:tabs>
        <w:ind w:left="1080" w:hanging="360"/>
      </w:pPr>
      <w:rPr>
        <w:rFonts w:cs="Times New Roman"/>
      </w:rPr>
    </w:lvl>
    <w:lvl w:ilvl="2" w:tplc="67F46BB8" w:tentative="1">
      <w:start w:val="1"/>
      <w:numFmt w:val="lowerRoman"/>
      <w:lvlText w:val="%3."/>
      <w:lvlJc w:val="right"/>
      <w:pPr>
        <w:tabs>
          <w:tab w:val="num" w:pos="1800"/>
        </w:tabs>
        <w:ind w:left="1800" w:hanging="180"/>
      </w:pPr>
      <w:rPr>
        <w:rFonts w:cs="Times New Roman"/>
      </w:rPr>
    </w:lvl>
    <w:lvl w:ilvl="3" w:tplc="F960714E">
      <w:start w:val="1"/>
      <w:numFmt w:val="decimal"/>
      <w:lvlText w:val="%4."/>
      <w:lvlJc w:val="left"/>
      <w:pPr>
        <w:tabs>
          <w:tab w:val="num" w:pos="2520"/>
        </w:tabs>
        <w:ind w:left="2520" w:hanging="360"/>
      </w:pPr>
      <w:rPr>
        <w:rFonts w:cs="Times New Roman"/>
      </w:rPr>
    </w:lvl>
    <w:lvl w:ilvl="4" w:tplc="1FE01892" w:tentative="1">
      <w:start w:val="1"/>
      <w:numFmt w:val="lowerLetter"/>
      <w:lvlText w:val="%5."/>
      <w:lvlJc w:val="left"/>
      <w:pPr>
        <w:tabs>
          <w:tab w:val="num" w:pos="3240"/>
        </w:tabs>
        <w:ind w:left="3240" w:hanging="360"/>
      </w:pPr>
      <w:rPr>
        <w:rFonts w:cs="Times New Roman"/>
      </w:rPr>
    </w:lvl>
    <w:lvl w:ilvl="5" w:tplc="0F28AF78" w:tentative="1">
      <w:start w:val="1"/>
      <w:numFmt w:val="lowerRoman"/>
      <w:lvlText w:val="%6."/>
      <w:lvlJc w:val="right"/>
      <w:pPr>
        <w:tabs>
          <w:tab w:val="num" w:pos="3960"/>
        </w:tabs>
        <w:ind w:left="3960" w:hanging="180"/>
      </w:pPr>
      <w:rPr>
        <w:rFonts w:cs="Times New Roman"/>
      </w:rPr>
    </w:lvl>
    <w:lvl w:ilvl="6" w:tplc="2EA2540C" w:tentative="1">
      <w:start w:val="1"/>
      <w:numFmt w:val="decimal"/>
      <w:lvlText w:val="%7."/>
      <w:lvlJc w:val="left"/>
      <w:pPr>
        <w:tabs>
          <w:tab w:val="num" w:pos="4680"/>
        </w:tabs>
        <w:ind w:left="4680" w:hanging="360"/>
      </w:pPr>
      <w:rPr>
        <w:rFonts w:cs="Times New Roman"/>
      </w:rPr>
    </w:lvl>
    <w:lvl w:ilvl="7" w:tplc="C958B16C" w:tentative="1">
      <w:start w:val="1"/>
      <w:numFmt w:val="lowerLetter"/>
      <w:lvlText w:val="%8."/>
      <w:lvlJc w:val="left"/>
      <w:pPr>
        <w:tabs>
          <w:tab w:val="num" w:pos="5400"/>
        </w:tabs>
        <w:ind w:left="5400" w:hanging="360"/>
      </w:pPr>
      <w:rPr>
        <w:rFonts w:cs="Times New Roman"/>
      </w:rPr>
    </w:lvl>
    <w:lvl w:ilvl="8" w:tplc="01B0FBDA" w:tentative="1">
      <w:start w:val="1"/>
      <w:numFmt w:val="lowerRoman"/>
      <w:lvlText w:val="%9."/>
      <w:lvlJc w:val="right"/>
      <w:pPr>
        <w:tabs>
          <w:tab w:val="num" w:pos="6120"/>
        </w:tabs>
        <w:ind w:left="6120" w:hanging="180"/>
      </w:pPr>
      <w:rPr>
        <w:rFonts w:cs="Times New Roman"/>
      </w:rPr>
    </w:lvl>
  </w:abstractNum>
  <w:num w:numId="1">
    <w:abstractNumId w:val="17"/>
  </w:num>
  <w:num w:numId="2">
    <w:abstractNumId w:val="11"/>
  </w:num>
  <w:num w:numId="3">
    <w:abstractNumId w:val="8"/>
  </w:num>
  <w:num w:numId="4">
    <w:abstractNumId w:val="14"/>
  </w:num>
  <w:num w:numId="5">
    <w:abstractNumId w:val="9"/>
  </w:num>
  <w:num w:numId="6">
    <w:abstractNumId w:val="2"/>
  </w:num>
  <w:num w:numId="7">
    <w:abstractNumId w:val="10"/>
  </w:num>
  <w:num w:numId="8">
    <w:abstractNumId w:val="6"/>
  </w:num>
  <w:num w:numId="9">
    <w:abstractNumId w:val="7"/>
  </w:num>
  <w:num w:numId="10">
    <w:abstractNumId w:val="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12"/>
  </w:num>
  <w:num w:numId="15">
    <w:abstractNumId w:val="15"/>
  </w:num>
  <w:num w:numId="16">
    <w:abstractNumId w:val="19"/>
  </w:num>
  <w:num w:numId="17">
    <w:abstractNumId w:val="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5"/>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55"/>
    <w:rsid w:val="00001EB9"/>
    <w:rsid w:val="000022CC"/>
    <w:rsid w:val="000029D6"/>
    <w:rsid w:val="00003124"/>
    <w:rsid w:val="00003236"/>
    <w:rsid w:val="000033C5"/>
    <w:rsid w:val="00003584"/>
    <w:rsid w:val="000035F1"/>
    <w:rsid w:val="00003B70"/>
    <w:rsid w:val="00004AA0"/>
    <w:rsid w:val="00004C3C"/>
    <w:rsid w:val="00005004"/>
    <w:rsid w:val="000053E3"/>
    <w:rsid w:val="000055EA"/>
    <w:rsid w:val="00005A80"/>
    <w:rsid w:val="00006FD4"/>
    <w:rsid w:val="0000701E"/>
    <w:rsid w:val="00007421"/>
    <w:rsid w:val="00007450"/>
    <w:rsid w:val="000078F2"/>
    <w:rsid w:val="00007A01"/>
    <w:rsid w:val="00007DED"/>
    <w:rsid w:val="00010199"/>
    <w:rsid w:val="00011063"/>
    <w:rsid w:val="00011170"/>
    <w:rsid w:val="000115D5"/>
    <w:rsid w:val="00011685"/>
    <w:rsid w:val="00011B19"/>
    <w:rsid w:val="00012262"/>
    <w:rsid w:val="00012768"/>
    <w:rsid w:val="0001286D"/>
    <w:rsid w:val="00013788"/>
    <w:rsid w:val="00013CD5"/>
    <w:rsid w:val="00014286"/>
    <w:rsid w:val="000142C0"/>
    <w:rsid w:val="000143AB"/>
    <w:rsid w:val="0001445C"/>
    <w:rsid w:val="000159AE"/>
    <w:rsid w:val="00016368"/>
    <w:rsid w:val="000168DC"/>
    <w:rsid w:val="00016949"/>
    <w:rsid w:val="00016D8D"/>
    <w:rsid w:val="00017032"/>
    <w:rsid w:val="000171F1"/>
    <w:rsid w:val="0001770A"/>
    <w:rsid w:val="000203CF"/>
    <w:rsid w:val="000209BD"/>
    <w:rsid w:val="000218F7"/>
    <w:rsid w:val="00021FFF"/>
    <w:rsid w:val="00022115"/>
    <w:rsid w:val="00023336"/>
    <w:rsid w:val="00023A42"/>
    <w:rsid w:val="000243B0"/>
    <w:rsid w:val="0002461B"/>
    <w:rsid w:val="000256E1"/>
    <w:rsid w:val="00025A17"/>
    <w:rsid w:val="00025B1B"/>
    <w:rsid w:val="00026618"/>
    <w:rsid w:val="00026F61"/>
    <w:rsid w:val="00027A37"/>
    <w:rsid w:val="00027D1A"/>
    <w:rsid w:val="0003030D"/>
    <w:rsid w:val="000317B0"/>
    <w:rsid w:val="000317B5"/>
    <w:rsid w:val="00031A51"/>
    <w:rsid w:val="00031AD8"/>
    <w:rsid w:val="00032507"/>
    <w:rsid w:val="0003263B"/>
    <w:rsid w:val="00032945"/>
    <w:rsid w:val="00032C87"/>
    <w:rsid w:val="0003326C"/>
    <w:rsid w:val="00033451"/>
    <w:rsid w:val="000337D1"/>
    <w:rsid w:val="000338AF"/>
    <w:rsid w:val="00033D60"/>
    <w:rsid w:val="00033F10"/>
    <w:rsid w:val="0003411A"/>
    <w:rsid w:val="000341E2"/>
    <w:rsid w:val="0003518B"/>
    <w:rsid w:val="000352FB"/>
    <w:rsid w:val="00035741"/>
    <w:rsid w:val="00035BB3"/>
    <w:rsid w:val="0003615A"/>
    <w:rsid w:val="0003646F"/>
    <w:rsid w:val="00036718"/>
    <w:rsid w:val="00036B41"/>
    <w:rsid w:val="000373B1"/>
    <w:rsid w:val="000376BC"/>
    <w:rsid w:val="00037A79"/>
    <w:rsid w:val="00037C33"/>
    <w:rsid w:val="00037EE0"/>
    <w:rsid w:val="000401FE"/>
    <w:rsid w:val="000409B8"/>
    <w:rsid w:val="00041D2A"/>
    <w:rsid w:val="00041DCD"/>
    <w:rsid w:val="00042FA4"/>
    <w:rsid w:val="000430A7"/>
    <w:rsid w:val="000432DB"/>
    <w:rsid w:val="000439BE"/>
    <w:rsid w:val="00043B5F"/>
    <w:rsid w:val="00045D6D"/>
    <w:rsid w:val="0004642E"/>
    <w:rsid w:val="00046997"/>
    <w:rsid w:val="00046C64"/>
    <w:rsid w:val="00046D53"/>
    <w:rsid w:val="000474C6"/>
    <w:rsid w:val="00047CA7"/>
    <w:rsid w:val="00050500"/>
    <w:rsid w:val="00050878"/>
    <w:rsid w:val="00051719"/>
    <w:rsid w:val="00052A42"/>
    <w:rsid w:val="00052E61"/>
    <w:rsid w:val="0005301C"/>
    <w:rsid w:val="0005325A"/>
    <w:rsid w:val="00053727"/>
    <w:rsid w:val="0005388D"/>
    <w:rsid w:val="00054882"/>
    <w:rsid w:val="00054CD3"/>
    <w:rsid w:val="00054EF7"/>
    <w:rsid w:val="00055004"/>
    <w:rsid w:val="00055297"/>
    <w:rsid w:val="00055628"/>
    <w:rsid w:val="00056099"/>
    <w:rsid w:val="00056843"/>
    <w:rsid w:val="00056A75"/>
    <w:rsid w:val="00057BF9"/>
    <w:rsid w:val="00060262"/>
    <w:rsid w:val="00060B9C"/>
    <w:rsid w:val="0006201F"/>
    <w:rsid w:val="000621D3"/>
    <w:rsid w:val="000622EE"/>
    <w:rsid w:val="00062A6B"/>
    <w:rsid w:val="000632C7"/>
    <w:rsid w:val="000645D9"/>
    <w:rsid w:val="000645E7"/>
    <w:rsid w:val="000647FD"/>
    <w:rsid w:val="00064B0A"/>
    <w:rsid w:val="00065965"/>
    <w:rsid w:val="00066AFD"/>
    <w:rsid w:val="000676C8"/>
    <w:rsid w:val="000677CD"/>
    <w:rsid w:val="000678B9"/>
    <w:rsid w:val="00070703"/>
    <w:rsid w:val="000708BE"/>
    <w:rsid w:val="000712F2"/>
    <w:rsid w:val="00071643"/>
    <w:rsid w:val="000726FF"/>
    <w:rsid w:val="00072D4F"/>
    <w:rsid w:val="0007334E"/>
    <w:rsid w:val="00073362"/>
    <w:rsid w:val="000734DC"/>
    <w:rsid w:val="00074B36"/>
    <w:rsid w:val="00074CDA"/>
    <w:rsid w:val="00074DD7"/>
    <w:rsid w:val="00074E99"/>
    <w:rsid w:val="0007518B"/>
    <w:rsid w:val="000753E0"/>
    <w:rsid w:val="00075498"/>
    <w:rsid w:val="00075C99"/>
    <w:rsid w:val="00075EFF"/>
    <w:rsid w:val="000778B5"/>
    <w:rsid w:val="00080BF4"/>
    <w:rsid w:val="00080DDE"/>
    <w:rsid w:val="00080E2C"/>
    <w:rsid w:val="0008118C"/>
    <w:rsid w:val="000812B0"/>
    <w:rsid w:val="0008205C"/>
    <w:rsid w:val="00082340"/>
    <w:rsid w:val="000826EC"/>
    <w:rsid w:val="00082E07"/>
    <w:rsid w:val="00082EF4"/>
    <w:rsid w:val="000842F0"/>
    <w:rsid w:val="00084368"/>
    <w:rsid w:val="00084375"/>
    <w:rsid w:val="0008450C"/>
    <w:rsid w:val="000846ED"/>
    <w:rsid w:val="0008475F"/>
    <w:rsid w:val="00084999"/>
    <w:rsid w:val="00084B18"/>
    <w:rsid w:val="00084C17"/>
    <w:rsid w:val="00084FD5"/>
    <w:rsid w:val="0008512F"/>
    <w:rsid w:val="000851EC"/>
    <w:rsid w:val="000853EC"/>
    <w:rsid w:val="0008540F"/>
    <w:rsid w:val="00085537"/>
    <w:rsid w:val="00085704"/>
    <w:rsid w:val="000857E9"/>
    <w:rsid w:val="00085AEC"/>
    <w:rsid w:val="000869B2"/>
    <w:rsid w:val="00086C38"/>
    <w:rsid w:val="00086EBD"/>
    <w:rsid w:val="0008799C"/>
    <w:rsid w:val="00087C52"/>
    <w:rsid w:val="000904D1"/>
    <w:rsid w:val="00091736"/>
    <w:rsid w:val="00091B6C"/>
    <w:rsid w:val="00091D87"/>
    <w:rsid w:val="00091E45"/>
    <w:rsid w:val="00091E7D"/>
    <w:rsid w:val="00091FAE"/>
    <w:rsid w:val="00092740"/>
    <w:rsid w:val="00092B5E"/>
    <w:rsid w:val="00092D49"/>
    <w:rsid w:val="00093241"/>
    <w:rsid w:val="00094033"/>
    <w:rsid w:val="000941F0"/>
    <w:rsid w:val="0009555C"/>
    <w:rsid w:val="000956FC"/>
    <w:rsid w:val="00095C48"/>
    <w:rsid w:val="0009744A"/>
    <w:rsid w:val="00097CAC"/>
    <w:rsid w:val="000A0895"/>
    <w:rsid w:val="000A0955"/>
    <w:rsid w:val="000A1384"/>
    <w:rsid w:val="000A1E7A"/>
    <w:rsid w:val="000A371D"/>
    <w:rsid w:val="000A3884"/>
    <w:rsid w:val="000A41AD"/>
    <w:rsid w:val="000A448D"/>
    <w:rsid w:val="000A4741"/>
    <w:rsid w:val="000A5EE4"/>
    <w:rsid w:val="000A60E4"/>
    <w:rsid w:val="000A65AC"/>
    <w:rsid w:val="000A67C5"/>
    <w:rsid w:val="000A6933"/>
    <w:rsid w:val="000A6B58"/>
    <w:rsid w:val="000A6BE7"/>
    <w:rsid w:val="000A6D3E"/>
    <w:rsid w:val="000A7216"/>
    <w:rsid w:val="000A732B"/>
    <w:rsid w:val="000A7352"/>
    <w:rsid w:val="000A7458"/>
    <w:rsid w:val="000A7976"/>
    <w:rsid w:val="000B01EA"/>
    <w:rsid w:val="000B0813"/>
    <w:rsid w:val="000B0B19"/>
    <w:rsid w:val="000B14C4"/>
    <w:rsid w:val="000B1802"/>
    <w:rsid w:val="000B196D"/>
    <w:rsid w:val="000B19ED"/>
    <w:rsid w:val="000B1D4E"/>
    <w:rsid w:val="000B1DA6"/>
    <w:rsid w:val="000B1E68"/>
    <w:rsid w:val="000B273C"/>
    <w:rsid w:val="000B2E03"/>
    <w:rsid w:val="000B2FF2"/>
    <w:rsid w:val="000B4F1F"/>
    <w:rsid w:val="000B59A8"/>
    <w:rsid w:val="000B59CD"/>
    <w:rsid w:val="000B6119"/>
    <w:rsid w:val="000B6476"/>
    <w:rsid w:val="000B6542"/>
    <w:rsid w:val="000B687F"/>
    <w:rsid w:val="000B6922"/>
    <w:rsid w:val="000B6B97"/>
    <w:rsid w:val="000B6BDA"/>
    <w:rsid w:val="000B7A2B"/>
    <w:rsid w:val="000B7F21"/>
    <w:rsid w:val="000B7F5D"/>
    <w:rsid w:val="000C059A"/>
    <w:rsid w:val="000C0B10"/>
    <w:rsid w:val="000C0C1F"/>
    <w:rsid w:val="000C0CB8"/>
    <w:rsid w:val="000C158E"/>
    <w:rsid w:val="000C1E5D"/>
    <w:rsid w:val="000C2D76"/>
    <w:rsid w:val="000C3BB3"/>
    <w:rsid w:val="000C3CEC"/>
    <w:rsid w:val="000C3D1D"/>
    <w:rsid w:val="000C3D7C"/>
    <w:rsid w:val="000C4F5A"/>
    <w:rsid w:val="000C4FD8"/>
    <w:rsid w:val="000C5410"/>
    <w:rsid w:val="000C5CD2"/>
    <w:rsid w:val="000C5F81"/>
    <w:rsid w:val="000C6F28"/>
    <w:rsid w:val="000C6FEE"/>
    <w:rsid w:val="000C74C4"/>
    <w:rsid w:val="000C765C"/>
    <w:rsid w:val="000C7B65"/>
    <w:rsid w:val="000C7B99"/>
    <w:rsid w:val="000C7BA1"/>
    <w:rsid w:val="000C7E0C"/>
    <w:rsid w:val="000D0046"/>
    <w:rsid w:val="000D0391"/>
    <w:rsid w:val="000D10DA"/>
    <w:rsid w:val="000D1D86"/>
    <w:rsid w:val="000D1DD8"/>
    <w:rsid w:val="000D2431"/>
    <w:rsid w:val="000D2B8B"/>
    <w:rsid w:val="000D3288"/>
    <w:rsid w:val="000D391A"/>
    <w:rsid w:val="000D3B00"/>
    <w:rsid w:val="000D454A"/>
    <w:rsid w:val="000D46C4"/>
    <w:rsid w:val="000D4780"/>
    <w:rsid w:val="000D56F3"/>
    <w:rsid w:val="000D5942"/>
    <w:rsid w:val="000D5E1B"/>
    <w:rsid w:val="000D7B9A"/>
    <w:rsid w:val="000E00B6"/>
    <w:rsid w:val="000E0E1D"/>
    <w:rsid w:val="000E1037"/>
    <w:rsid w:val="000E122A"/>
    <w:rsid w:val="000E13EB"/>
    <w:rsid w:val="000E1686"/>
    <w:rsid w:val="000E2369"/>
    <w:rsid w:val="000E240C"/>
    <w:rsid w:val="000E2491"/>
    <w:rsid w:val="000E2658"/>
    <w:rsid w:val="000E2742"/>
    <w:rsid w:val="000E2A4A"/>
    <w:rsid w:val="000E2F22"/>
    <w:rsid w:val="000E3EFC"/>
    <w:rsid w:val="000E47A4"/>
    <w:rsid w:val="000E4D74"/>
    <w:rsid w:val="000E4DC8"/>
    <w:rsid w:val="000E4FCB"/>
    <w:rsid w:val="000E56DA"/>
    <w:rsid w:val="000E59B3"/>
    <w:rsid w:val="000E5A14"/>
    <w:rsid w:val="000E5A59"/>
    <w:rsid w:val="000E61B7"/>
    <w:rsid w:val="000E65D2"/>
    <w:rsid w:val="000E6A3D"/>
    <w:rsid w:val="000E6B05"/>
    <w:rsid w:val="000E6C30"/>
    <w:rsid w:val="000E78A7"/>
    <w:rsid w:val="000E7C1B"/>
    <w:rsid w:val="000E7D04"/>
    <w:rsid w:val="000F00F1"/>
    <w:rsid w:val="000F0742"/>
    <w:rsid w:val="000F081A"/>
    <w:rsid w:val="000F0991"/>
    <w:rsid w:val="000F0BE1"/>
    <w:rsid w:val="000F0EBE"/>
    <w:rsid w:val="000F0F72"/>
    <w:rsid w:val="000F18D0"/>
    <w:rsid w:val="000F1DAF"/>
    <w:rsid w:val="000F1E70"/>
    <w:rsid w:val="000F28CA"/>
    <w:rsid w:val="000F2FEE"/>
    <w:rsid w:val="000F39FE"/>
    <w:rsid w:val="000F3FA8"/>
    <w:rsid w:val="000F40C6"/>
    <w:rsid w:val="000F40FB"/>
    <w:rsid w:val="000F41AC"/>
    <w:rsid w:val="000F59B9"/>
    <w:rsid w:val="000F5B0C"/>
    <w:rsid w:val="000F5E9E"/>
    <w:rsid w:val="000F5F4E"/>
    <w:rsid w:val="000F66A2"/>
    <w:rsid w:val="000F68DF"/>
    <w:rsid w:val="000F6C5A"/>
    <w:rsid w:val="000F6E13"/>
    <w:rsid w:val="000F7B0D"/>
    <w:rsid w:val="000F7C24"/>
    <w:rsid w:val="0010004E"/>
    <w:rsid w:val="001000D2"/>
    <w:rsid w:val="00100277"/>
    <w:rsid w:val="00100A3A"/>
    <w:rsid w:val="001010D9"/>
    <w:rsid w:val="001011EB"/>
    <w:rsid w:val="0010159C"/>
    <w:rsid w:val="00101CD3"/>
    <w:rsid w:val="001020C2"/>
    <w:rsid w:val="001025C2"/>
    <w:rsid w:val="00102AB2"/>
    <w:rsid w:val="0010310B"/>
    <w:rsid w:val="001043B9"/>
    <w:rsid w:val="0010466B"/>
    <w:rsid w:val="00104867"/>
    <w:rsid w:val="00104C84"/>
    <w:rsid w:val="0010509D"/>
    <w:rsid w:val="00105C41"/>
    <w:rsid w:val="00105E95"/>
    <w:rsid w:val="0010608A"/>
    <w:rsid w:val="001065F0"/>
    <w:rsid w:val="00106692"/>
    <w:rsid w:val="001067C7"/>
    <w:rsid w:val="00107203"/>
    <w:rsid w:val="00107B63"/>
    <w:rsid w:val="001100DE"/>
    <w:rsid w:val="00110405"/>
    <w:rsid w:val="00110429"/>
    <w:rsid w:val="00110917"/>
    <w:rsid w:val="00110F40"/>
    <w:rsid w:val="00110F9D"/>
    <w:rsid w:val="00111792"/>
    <w:rsid w:val="00112598"/>
    <w:rsid w:val="0011268D"/>
    <w:rsid w:val="00112DE9"/>
    <w:rsid w:val="00113840"/>
    <w:rsid w:val="00113AC9"/>
    <w:rsid w:val="00113BFA"/>
    <w:rsid w:val="00113F3A"/>
    <w:rsid w:val="00114646"/>
    <w:rsid w:val="00115C96"/>
    <w:rsid w:val="00115FCA"/>
    <w:rsid w:val="00116328"/>
    <w:rsid w:val="0011637F"/>
    <w:rsid w:val="001163F0"/>
    <w:rsid w:val="00116829"/>
    <w:rsid w:val="00116E9C"/>
    <w:rsid w:val="0011712E"/>
    <w:rsid w:val="00117A8D"/>
    <w:rsid w:val="0012034C"/>
    <w:rsid w:val="00120AD9"/>
    <w:rsid w:val="0012124F"/>
    <w:rsid w:val="001212F4"/>
    <w:rsid w:val="001213C2"/>
    <w:rsid w:val="00122278"/>
    <w:rsid w:val="001222AA"/>
    <w:rsid w:val="001229DD"/>
    <w:rsid w:val="00122C9F"/>
    <w:rsid w:val="00123691"/>
    <w:rsid w:val="00123D1C"/>
    <w:rsid w:val="001252A2"/>
    <w:rsid w:val="00125CD0"/>
    <w:rsid w:val="00126142"/>
    <w:rsid w:val="00126581"/>
    <w:rsid w:val="001272B9"/>
    <w:rsid w:val="00127419"/>
    <w:rsid w:val="001274E5"/>
    <w:rsid w:val="001275C2"/>
    <w:rsid w:val="0012766C"/>
    <w:rsid w:val="00127EDF"/>
    <w:rsid w:val="00127F27"/>
    <w:rsid w:val="00127FA2"/>
    <w:rsid w:val="0013112A"/>
    <w:rsid w:val="001318AD"/>
    <w:rsid w:val="00132326"/>
    <w:rsid w:val="001327CE"/>
    <w:rsid w:val="00132DED"/>
    <w:rsid w:val="001331CC"/>
    <w:rsid w:val="00134CCE"/>
    <w:rsid w:val="00134CDD"/>
    <w:rsid w:val="001360C3"/>
    <w:rsid w:val="00136585"/>
    <w:rsid w:val="001370F4"/>
    <w:rsid w:val="0013791C"/>
    <w:rsid w:val="00140ADA"/>
    <w:rsid w:val="0014154C"/>
    <w:rsid w:val="00142439"/>
    <w:rsid w:val="00142560"/>
    <w:rsid w:val="00142AF0"/>
    <w:rsid w:val="00142C62"/>
    <w:rsid w:val="00142DFC"/>
    <w:rsid w:val="001434F1"/>
    <w:rsid w:val="00143778"/>
    <w:rsid w:val="00143C7D"/>
    <w:rsid w:val="00144264"/>
    <w:rsid w:val="00144453"/>
    <w:rsid w:val="00144596"/>
    <w:rsid w:val="001445F4"/>
    <w:rsid w:val="00144E8E"/>
    <w:rsid w:val="00145291"/>
    <w:rsid w:val="00145823"/>
    <w:rsid w:val="00145EA4"/>
    <w:rsid w:val="001461D6"/>
    <w:rsid w:val="00146358"/>
    <w:rsid w:val="0014653A"/>
    <w:rsid w:val="00146ACF"/>
    <w:rsid w:val="00146C5F"/>
    <w:rsid w:val="00146F85"/>
    <w:rsid w:val="00147398"/>
    <w:rsid w:val="00150186"/>
    <w:rsid w:val="00150A42"/>
    <w:rsid w:val="00150B2E"/>
    <w:rsid w:val="00150E29"/>
    <w:rsid w:val="00151953"/>
    <w:rsid w:val="00151AB4"/>
    <w:rsid w:val="00151D42"/>
    <w:rsid w:val="0015224A"/>
    <w:rsid w:val="00152344"/>
    <w:rsid w:val="00152539"/>
    <w:rsid w:val="00152FE7"/>
    <w:rsid w:val="00153450"/>
    <w:rsid w:val="001534D3"/>
    <w:rsid w:val="00153733"/>
    <w:rsid w:val="00153B59"/>
    <w:rsid w:val="001540EB"/>
    <w:rsid w:val="00154502"/>
    <w:rsid w:val="001545C0"/>
    <w:rsid w:val="001550CD"/>
    <w:rsid w:val="00155C05"/>
    <w:rsid w:val="0015621A"/>
    <w:rsid w:val="001563D8"/>
    <w:rsid w:val="0015653D"/>
    <w:rsid w:val="0015683A"/>
    <w:rsid w:val="00157C29"/>
    <w:rsid w:val="00160282"/>
    <w:rsid w:val="0016165A"/>
    <w:rsid w:val="001625C6"/>
    <w:rsid w:val="001629BC"/>
    <w:rsid w:val="00162D36"/>
    <w:rsid w:val="00162D56"/>
    <w:rsid w:val="001633A1"/>
    <w:rsid w:val="00163DDD"/>
    <w:rsid w:val="00164E26"/>
    <w:rsid w:val="00164F4E"/>
    <w:rsid w:val="0016566D"/>
    <w:rsid w:val="00165A25"/>
    <w:rsid w:val="00165B89"/>
    <w:rsid w:val="0016631E"/>
    <w:rsid w:val="00166872"/>
    <w:rsid w:val="00166A63"/>
    <w:rsid w:val="00166D51"/>
    <w:rsid w:val="00167AAD"/>
    <w:rsid w:val="0017016A"/>
    <w:rsid w:val="0017025B"/>
    <w:rsid w:val="00172D2C"/>
    <w:rsid w:val="001734D9"/>
    <w:rsid w:val="0017350F"/>
    <w:rsid w:val="00174C82"/>
    <w:rsid w:val="00175168"/>
    <w:rsid w:val="001753CE"/>
    <w:rsid w:val="001755A3"/>
    <w:rsid w:val="00175749"/>
    <w:rsid w:val="00175B94"/>
    <w:rsid w:val="00176583"/>
    <w:rsid w:val="001766F4"/>
    <w:rsid w:val="00176959"/>
    <w:rsid w:val="00177433"/>
    <w:rsid w:val="001774A7"/>
    <w:rsid w:val="00177524"/>
    <w:rsid w:val="001778E1"/>
    <w:rsid w:val="001804F9"/>
    <w:rsid w:val="001805D9"/>
    <w:rsid w:val="001805EE"/>
    <w:rsid w:val="00180D14"/>
    <w:rsid w:val="00181654"/>
    <w:rsid w:val="001817B5"/>
    <w:rsid w:val="00182358"/>
    <w:rsid w:val="0018270D"/>
    <w:rsid w:val="00182CDD"/>
    <w:rsid w:val="001831FB"/>
    <w:rsid w:val="00183295"/>
    <w:rsid w:val="00183619"/>
    <w:rsid w:val="001837C2"/>
    <w:rsid w:val="00184740"/>
    <w:rsid w:val="001854A7"/>
    <w:rsid w:val="00186138"/>
    <w:rsid w:val="0018660E"/>
    <w:rsid w:val="00186AAF"/>
    <w:rsid w:val="001871C0"/>
    <w:rsid w:val="001874E9"/>
    <w:rsid w:val="00187526"/>
    <w:rsid w:val="001875A9"/>
    <w:rsid w:val="00187767"/>
    <w:rsid w:val="001877E8"/>
    <w:rsid w:val="00190397"/>
    <w:rsid w:val="0019085B"/>
    <w:rsid w:val="00190EAE"/>
    <w:rsid w:val="0019193A"/>
    <w:rsid w:val="001919E1"/>
    <w:rsid w:val="00191C68"/>
    <w:rsid w:val="00192843"/>
    <w:rsid w:val="00192986"/>
    <w:rsid w:val="001930FE"/>
    <w:rsid w:val="001933F8"/>
    <w:rsid w:val="00193808"/>
    <w:rsid w:val="001938C0"/>
    <w:rsid w:val="00193BA1"/>
    <w:rsid w:val="001941FE"/>
    <w:rsid w:val="0019461F"/>
    <w:rsid w:val="00194762"/>
    <w:rsid w:val="001954C5"/>
    <w:rsid w:val="001954E2"/>
    <w:rsid w:val="001956AA"/>
    <w:rsid w:val="00195B8C"/>
    <w:rsid w:val="00195F11"/>
    <w:rsid w:val="0019609C"/>
    <w:rsid w:val="00196258"/>
    <w:rsid w:val="001962EC"/>
    <w:rsid w:val="001966ED"/>
    <w:rsid w:val="00196ACB"/>
    <w:rsid w:val="00196DF5"/>
    <w:rsid w:val="0019714F"/>
    <w:rsid w:val="00197207"/>
    <w:rsid w:val="001972B0"/>
    <w:rsid w:val="001978FB"/>
    <w:rsid w:val="001A024D"/>
    <w:rsid w:val="001A102C"/>
    <w:rsid w:val="001A1708"/>
    <w:rsid w:val="001A1917"/>
    <w:rsid w:val="001A1CA2"/>
    <w:rsid w:val="001A1CD0"/>
    <w:rsid w:val="001A1D21"/>
    <w:rsid w:val="001A23E9"/>
    <w:rsid w:val="001A2A76"/>
    <w:rsid w:val="001A2D5E"/>
    <w:rsid w:val="001A3085"/>
    <w:rsid w:val="001A364A"/>
    <w:rsid w:val="001A3840"/>
    <w:rsid w:val="001A428D"/>
    <w:rsid w:val="001A47EA"/>
    <w:rsid w:val="001A5579"/>
    <w:rsid w:val="001A6147"/>
    <w:rsid w:val="001A724F"/>
    <w:rsid w:val="001A76DD"/>
    <w:rsid w:val="001A7907"/>
    <w:rsid w:val="001A7916"/>
    <w:rsid w:val="001A7CA4"/>
    <w:rsid w:val="001B019E"/>
    <w:rsid w:val="001B067D"/>
    <w:rsid w:val="001B08EE"/>
    <w:rsid w:val="001B0965"/>
    <w:rsid w:val="001B0B2D"/>
    <w:rsid w:val="001B0CA1"/>
    <w:rsid w:val="001B103B"/>
    <w:rsid w:val="001B1BD1"/>
    <w:rsid w:val="001B1DA8"/>
    <w:rsid w:val="001B3126"/>
    <w:rsid w:val="001B3597"/>
    <w:rsid w:val="001B5544"/>
    <w:rsid w:val="001B6123"/>
    <w:rsid w:val="001B61AC"/>
    <w:rsid w:val="001B6FAC"/>
    <w:rsid w:val="001B7D66"/>
    <w:rsid w:val="001C0755"/>
    <w:rsid w:val="001C0848"/>
    <w:rsid w:val="001C12F1"/>
    <w:rsid w:val="001C1740"/>
    <w:rsid w:val="001C1B1E"/>
    <w:rsid w:val="001C1C57"/>
    <w:rsid w:val="001C2224"/>
    <w:rsid w:val="001C2348"/>
    <w:rsid w:val="001C2866"/>
    <w:rsid w:val="001C30B3"/>
    <w:rsid w:val="001C31C4"/>
    <w:rsid w:val="001C3426"/>
    <w:rsid w:val="001C3EEA"/>
    <w:rsid w:val="001C527C"/>
    <w:rsid w:val="001C55EF"/>
    <w:rsid w:val="001C6330"/>
    <w:rsid w:val="001C6B35"/>
    <w:rsid w:val="001C6E55"/>
    <w:rsid w:val="001D046E"/>
    <w:rsid w:val="001D0ABB"/>
    <w:rsid w:val="001D0D37"/>
    <w:rsid w:val="001D109C"/>
    <w:rsid w:val="001D1B5E"/>
    <w:rsid w:val="001D2638"/>
    <w:rsid w:val="001D28CE"/>
    <w:rsid w:val="001D3297"/>
    <w:rsid w:val="001D36DF"/>
    <w:rsid w:val="001D3DB3"/>
    <w:rsid w:val="001D42E3"/>
    <w:rsid w:val="001D43CC"/>
    <w:rsid w:val="001D47CF"/>
    <w:rsid w:val="001D4854"/>
    <w:rsid w:val="001D4D4A"/>
    <w:rsid w:val="001D51A9"/>
    <w:rsid w:val="001D61AF"/>
    <w:rsid w:val="001D62B8"/>
    <w:rsid w:val="001D6CB6"/>
    <w:rsid w:val="001D72A6"/>
    <w:rsid w:val="001D7FD0"/>
    <w:rsid w:val="001E0330"/>
    <w:rsid w:val="001E040F"/>
    <w:rsid w:val="001E06A0"/>
    <w:rsid w:val="001E0A69"/>
    <w:rsid w:val="001E0C2D"/>
    <w:rsid w:val="001E143E"/>
    <w:rsid w:val="001E1FD4"/>
    <w:rsid w:val="001E2720"/>
    <w:rsid w:val="001E2798"/>
    <w:rsid w:val="001E2810"/>
    <w:rsid w:val="001E2D69"/>
    <w:rsid w:val="001E307C"/>
    <w:rsid w:val="001E3324"/>
    <w:rsid w:val="001E337C"/>
    <w:rsid w:val="001E3A13"/>
    <w:rsid w:val="001E3DAF"/>
    <w:rsid w:val="001E42B0"/>
    <w:rsid w:val="001E4449"/>
    <w:rsid w:val="001E477A"/>
    <w:rsid w:val="001E4918"/>
    <w:rsid w:val="001E4B89"/>
    <w:rsid w:val="001E53D7"/>
    <w:rsid w:val="001E6124"/>
    <w:rsid w:val="001E639B"/>
    <w:rsid w:val="001E65FE"/>
    <w:rsid w:val="001E6880"/>
    <w:rsid w:val="001E754C"/>
    <w:rsid w:val="001F0456"/>
    <w:rsid w:val="001F10F5"/>
    <w:rsid w:val="001F1A88"/>
    <w:rsid w:val="001F233E"/>
    <w:rsid w:val="001F278E"/>
    <w:rsid w:val="001F2905"/>
    <w:rsid w:val="001F2972"/>
    <w:rsid w:val="001F31FE"/>
    <w:rsid w:val="001F37AB"/>
    <w:rsid w:val="001F389D"/>
    <w:rsid w:val="001F3ABD"/>
    <w:rsid w:val="001F4B7B"/>
    <w:rsid w:val="001F4DA2"/>
    <w:rsid w:val="001F5077"/>
    <w:rsid w:val="001F5577"/>
    <w:rsid w:val="001F5AFC"/>
    <w:rsid w:val="001F5B4D"/>
    <w:rsid w:val="001F615E"/>
    <w:rsid w:val="001F6274"/>
    <w:rsid w:val="001F6704"/>
    <w:rsid w:val="001F7474"/>
    <w:rsid w:val="001F77C3"/>
    <w:rsid w:val="001F788D"/>
    <w:rsid w:val="001F79AA"/>
    <w:rsid w:val="002005FF"/>
    <w:rsid w:val="002008FA"/>
    <w:rsid w:val="00200C80"/>
    <w:rsid w:val="00200ED7"/>
    <w:rsid w:val="0020113F"/>
    <w:rsid w:val="002019D3"/>
    <w:rsid w:val="00201C9D"/>
    <w:rsid w:val="002020F7"/>
    <w:rsid w:val="0020320C"/>
    <w:rsid w:val="00203237"/>
    <w:rsid w:val="00203C0C"/>
    <w:rsid w:val="00203E91"/>
    <w:rsid w:val="00204332"/>
    <w:rsid w:val="002050B3"/>
    <w:rsid w:val="00205659"/>
    <w:rsid w:val="0020565D"/>
    <w:rsid w:val="00205763"/>
    <w:rsid w:val="00205D58"/>
    <w:rsid w:val="0020706C"/>
    <w:rsid w:val="00207483"/>
    <w:rsid w:val="002074E4"/>
    <w:rsid w:val="00207D97"/>
    <w:rsid w:val="00207EF2"/>
    <w:rsid w:val="002100E0"/>
    <w:rsid w:val="0021030C"/>
    <w:rsid w:val="002111A5"/>
    <w:rsid w:val="00211327"/>
    <w:rsid w:val="002114AA"/>
    <w:rsid w:val="002114FD"/>
    <w:rsid w:val="00211745"/>
    <w:rsid w:val="00211791"/>
    <w:rsid w:val="00211CA5"/>
    <w:rsid w:val="002123FA"/>
    <w:rsid w:val="00212A41"/>
    <w:rsid w:val="00212CF3"/>
    <w:rsid w:val="00212D93"/>
    <w:rsid w:val="0021304C"/>
    <w:rsid w:val="002147E8"/>
    <w:rsid w:val="00215693"/>
    <w:rsid w:val="0021578A"/>
    <w:rsid w:val="00215930"/>
    <w:rsid w:val="00216337"/>
    <w:rsid w:val="0022046A"/>
    <w:rsid w:val="00221314"/>
    <w:rsid w:val="0022173F"/>
    <w:rsid w:val="00221DF3"/>
    <w:rsid w:val="002230CC"/>
    <w:rsid w:val="00223951"/>
    <w:rsid w:val="00223E64"/>
    <w:rsid w:val="002253A7"/>
    <w:rsid w:val="002259B8"/>
    <w:rsid w:val="00225F6D"/>
    <w:rsid w:val="002265E9"/>
    <w:rsid w:val="002266C1"/>
    <w:rsid w:val="0022693F"/>
    <w:rsid w:val="00226B30"/>
    <w:rsid w:val="00227AB5"/>
    <w:rsid w:val="002300A9"/>
    <w:rsid w:val="002307F0"/>
    <w:rsid w:val="002309E0"/>
    <w:rsid w:val="00230D7E"/>
    <w:rsid w:val="00230EE8"/>
    <w:rsid w:val="0023187B"/>
    <w:rsid w:val="00232684"/>
    <w:rsid w:val="00232E74"/>
    <w:rsid w:val="0023347A"/>
    <w:rsid w:val="00233798"/>
    <w:rsid w:val="002337B2"/>
    <w:rsid w:val="00233F22"/>
    <w:rsid w:val="00234518"/>
    <w:rsid w:val="00234E55"/>
    <w:rsid w:val="00234F3B"/>
    <w:rsid w:val="002350C9"/>
    <w:rsid w:val="002356B3"/>
    <w:rsid w:val="002356EB"/>
    <w:rsid w:val="00235CD3"/>
    <w:rsid w:val="0023657D"/>
    <w:rsid w:val="00237DA0"/>
    <w:rsid w:val="002400B4"/>
    <w:rsid w:val="002407B2"/>
    <w:rsid w:val="00240A93"/>
    <w:rsid w:val="00240D78"/>
    <w:rsid w:val="00240F48"/>
    <w:rsid w:val="00241921"/>
    <w:rsid w:val="00241A36"/>
    <w:rsid w:val="00241D1E"/>
    <w:rsid w:val="00242293"/>
    <w:rsid w:val="00242CFE"/>
    <w:rsid w:val="00243174"/>
    <w:rsid w:val="0024383A"/>
    <w:rsid w:val="002442C4"/>
    <w:rsid w:val="00244552"/>
    <w:rsid w:val="00245383"/>
    <w:rsid w:val="0024542F"/>
    <w:rsid w:val="002456C6"/>
    <w:rsid w:val="00245AA6"/>
    <w:rsid w:val="002461D8"/>
    <w:rsid w:val="0024686D"/>
    <w:rsid w:val="00246880"/>
    <w:rsid w:val="00246C81"/>
    <w:rsid w:val="00246D32"/>
    <w:rsid w:val="00247A9D"/>
    <w:rsid w:val="00250296"/>
    <w:rsid w:val="00250A15"/>
    <w:rsid w:val="002514BD"/>
    <w:rsid w:val="002516EC"/>
    <w:rsid w:val="002523DC"/>
    <w:rsid w:val="00252465"/>
    <w:rsid w:val="002524DB"/>
    <w:rsid w:val="002524DD"/>
    <w:rsid w:val="002529D3"/>
    <w:rsid w:val="00252EE1"/>
    <w:rsid w:val="002533D7"/>
    <w:rsid w:val="002535B3"/>
    <w:rsid w:val="00253A57"/>
    <w:rsid w:val="00253CFD"/>
    <w:rsid w:val="00254A52"/>
    <w:rsid w:val="00254ADE"/>
    <w:rsid w:val="00254C9E"/>
    <w:rsid w:val="00254EE2"/>
    <w:rsid w:val="002550C8"/>
    <w:rsid w:val="00255402"/>
    <w:rsid w:val="00256A78"/>
    <w:rsid w:val="00257050"/>
    <w:rsid w:val="00257B1F"/>
    <w:rsid w:val="0026069E"/>
    <w:rsid w:val="0026092C"/>
    <w:rsid w:val="00260BC5"/>
    <w:rsid w:val="00260C92"/>
    <w:rsid w:val="002611B8"/>
    <w:rsid w:val="00261BCC"/>
    <w:rsid w:val="00261C7E"/>
    <w:rsid w:val="00261D8A"/>
    <w:rsid w:val="002620C8"/>
    <w:rsid w:val="002623AF"/>
    <w:rsid w:val="00262477"/>
    <w:rsid w:val="002624BA"/>
    <w:rsid w:val="00262E53"/>
    <w:rsid w:val="00263537"/>
    <w:rsid w:val="00263BD3"/>
    <w:rsid w:val="00263C5C"/>
    <w:rsid w:val="00263E1F"/>
    <w:rsid w:val="00264DD9"/>
    <w:rsid w:val="00264F0B"/>
    <w:rsid w:val="0026562D"/>
    <w:rsid w:val="00265782"/>
    <w:rsid w:val="002658A7"/>
    <w:rsid w:val="00267072"/>
    <w:rsid w:val="00267344"/>
    <w:rsid w:val="0026746C"/>
    <w:rsid w:val="00267994"/>
    <w:rsid w:val="00270070"/>
    <w:rsid w:val="0027015D"/>
    <w:rsid w:val="00270D6E"/>
    <w:rsid w:val="00270EE5"/>
    <w:rsid w:val="0027165E"/>
    <w:rsid w:val="00271A1A"/>
    <w:rsid w:val="00271E83"/>
    <w:rsid w:val="00271FBB"/>
    <w:rsid w:val="00272060"/>
    <w:rsid w:val="00272DA6"/>
    <w:rsid w:val="00273D7B"/>
    <w:rsid w:val="0027439D"/>
    <w:rsid w:val="00274C8B"/>
    <w:rsid w:val="00274CB6"/>
    <w:rsid w:val="002750D2"/>
    <w:rsid w:val="002755FA"/>
    <w:rsid w:val="00275A9D"/>
    <w:rsid w:val="00275ED1"/>
    <w:rsid w:val="00276704"/>
    <w:rsid w:val="002767AA"/>
    <w:rsid w:val="002768ED"/>
    <w:rsid w:val="00276A65"/>
    <w:rsid w:val="00276C3E"/>
    <w:rsid w:val="00276E66"/>
    <w:rsid w:val="00276F03"/>
    <w:rsid w:val="002771A8"/>
    <w:rsid w:val="00277831"/>
    <w:rsid w:val="00277B70"/>
    <w:rsid w:val="00280089"/>
    <w:rsid w:val="00280606"/>
    <w:rsid w:val="00280630"/>
    <w:rsid w:val="00280B1E"/>
    <w:rsid w:val="00280D01"/>
    <w:rsid w:val="00281009"/>
    <w:rsid w:val="00281216"/>
    <w:rsid w:val="00281C46"/>
    <w:rsid w:val="00281FD0"/>
    <w:rsid w:val="002824F6"/>
    <w:rsid w:val="00282C0C"/>
    <w:rsid w:val="00282FAD"/>
    <w:rsid w:val="0028329B"/>
    <w:rsid w:val="002833E0"/>
    <w:rsid w:val="00283439"/>
    <w:rsid w:val="002834F7"/>
    <w:rsid w:val="00283886"/>
    <w:rsid w:val="00283FD6"/>
    <w:rsid w:val="00283FD9"/>
    <w:rsid w:val="00285425"/>
    <w:rsid w:val="002868B7"/>
    <w:rsid w:val="00286D52"/>
    <w:rsid w:val="00287674"/>
    <w:rsid w:val="00287A82"/>
    <w:rsid w:val="00290791"/>
    <w:rsid w:val="00290BCC"/>
    <w:rsid w:val="0029167B"/>
    <w:rsid w:val="00291998"/>
    <w:rsid w:val="00291AF5"/>
    <w:rsid w:val="00291C1B"/>
    <w:rsid w:val="00291DDC"/>
    <w:rsid w:val="00292FDA"/>
    <w:rsid w:val="00293773"/>
    <w:rsid w:val="00293B19"/>
    <w:rsid w:val="00294254"/>
    <w:rsid w:val="00295135"/>
    <w:rsid w:val="002954EA"/>
    <w:rsid w:val="002957EB"/>
    <w:rsid w:val="002958F6"/>
    <w:rsid w:val="00295A42"/>
    <w:rsid w:val="00295CFB"/>
    <w:rsid w:val="00295DB6"/>
    <w:rsid w:val="00295F30"/>
    <w:rsid w:val="0029623E"/>
    <w:rsid w:val="00296730"/>
    <w:rsid w:val="00296CF1"/>
    <w:rsid w:val="0029735F"/>
    <w:rsid w:val="0029799D"/>
    <w:rsid w:val="002979FE"/>
    <w:rsid w:val="00297DFF"/>
    <w:rsid w:val="002A0366"/>
    <w:rsid w:val="002A067F"/>
    <w:rsid w:val="002A0C72"/>
    <w:rsid w:val="002A1079"/>
    <w:rsid w:val="002A1233"/>
    <w:rsid w:val="002A21BF"/>
    <w:rsid w:val="002A2E4B"/>
    <w:rsid w:val="002A2E5E"/>
    <w:rsid w:val="002A2ECB"/>
    <w:rsid w:val="002A31E3"/>
    <w:rsid w:val="002A3A64"/>
    <w:rsid w:val="002A3EF5"/>
    <w:rsid w:val="002A456E"/>
    <w:rsid w:val="002A56EE"/>
    <w:rsid w:val="002A58C5"/>
    <w:rsid w:val="002A5C13"/>
    <w:rsid w:val="002A5FBB"/>
    <w:rsid w:val="002A611E"/>
    <w:rsid w:val="002A6705"/>
    <w:rsid w:val="002A6C2E"/>
    <w:rsid w:val="002A74E0"/>
    <w:rsid w:val="002B0284"/>
    <w:rsid w:val="002B0DBA"/>
    <w:rsid w:val="002B1315"/>
    <w:rsid w:val="002B140A"/>
    <w:rsid w:val="002B179F"/>
    <w:rsid w:val="002B20E4"/>
    <w:rsid w:val="002B274C"/>
    <w:rsid w:val="002B2C90"/>
    <w:rsid w:val="002B3D56"/>
    <w:rsid w:val="002B3F1F"/>
    <w:rsid w:val="002B4734"/>
    <w:rsid w:val="002B4D01"/>
    <w:rsid w:val="002B4DF7"/>
    <w:rsid w:val="002B500F"/>
    <w:rsid w:val="002B514B"/>
    <w:rsid w:val="002B5C9B"/>
    <w:rsid w:val="002B6328"/>
    <w:rsid w:val="002B65B1"/>
    <w:rsid w:val="002B672E"/>
    <w:rsid w:val="002B68BF"/>
    <w:rsid w:val="002B6AF6"/>
    <w:rsid w:val="002B6F48"/>
    <w:rsid w:val="002C0CC3"/>
    <w:rsid w:val="002C1378"/>
    <w:rsid w:val="002C1D5F"/>
    <w:rsid w:val="002C3259"/>
    <w:rsid w:val="002C3275"/>
    <w:rsid w:val="002C34A1"/>
    <w:rsid w:val="002C369D"/>
    <w:rsid w:val="002C3A7B"/>
    <w:rsid w:val="002C456C"/>
    <w:rsid w:val="002C49C5"/>
    <w:rsid w:val="002C4F13"/>
    <w:rsid w:val="002C50DC"/>
    <w:rsid w:val="002C5C57"/>
    <w:rsid w:val="002C61C7"/>
    <w:rsid w:val="002C6A54"/>
    <w:rsid w:val="002C7125"/>
    <w:rsid w:val="002C7785"/>
    <w:rsid w:val="002D00FC"/>
    <w:rsid w:val="002D01DB"/>
    <w:rsid w:val="002D1C39"/>
    <w:rsid w:val="002D2160"/>
    <w:rsid w:val="002D21F5"/>
    <w:rsid w:val="002D2DD4"/>
    <w:rsid w:val="002D324B"/>
    <w:rsid w:val="002D3A58"/>
    <w:rsid w:val="002D3B40"/>
    <w:rsid w:val="002D3BB9"/>
    <w:rsid w:val="002D3DF2"/>
    <w:rsid w:val="002D4701"/>
    <w:rsid w:val="002D4A2A"/>
    <w:rsid w:val="002D58B0"/>
    <w:rsid w:val="002D5E96"/>
    <w:rsid w:val="002D660C"/>
    <w:rsid w:val="002D71DD"/>
    <w:rsid w:val="002E0095"/>
    <w:rsid w:val="002E063F"/>
    <w:rsid w:val="002E0850"/>
    <w:rsid w:val="002E0B40"/>
    <w:rsid w:val="002E0B7B"/>
    <w:rsid w:val="002E1473"/>
    <w:rsid w:val="002E1888"/>
    <w:rsid w:val="002E208F"/>
    <w:rsid w:val="002E2459"/>
    <w:rsid w:val="002E34ED"/>
    <w:rsid w:val="002E3760"/>
    <w:rsid w:val="002E400F"/>
    <w:rsid w:val="002E487E"/>
    <w:rsid w:val="002E4E6A"/>
    <w:rsid w:val="002E4EAD"/>
    <w:rsid w:val="002E5279"/>
    <w:rsid w:val="002E59CA"/>
    <w:rsid w:val="002E5C9D"/>
    <w:rsid w:val="002E5E82"/>
    <w:rsid w:val="002E6110"/>
    <w:rsid w:val="002E646C"/>
    <w:rsid w:val="002E6CDB"/>
    <w:rsid w:val="002E7265"/>
    <w:rsid w:val="002E7DA1"/>
    <w:rsid w:val="002E7F3D"/>
    <w:rsid w:val="002F0314"/>
    <w:rsid w:val="002F0AAE"/>
    <w:rsid w:val="002F0F46"/>
    <w:rsid w:val="002F17CD"/>
    <w:rsid w:val="002F1B40"/>
    <w:rsid w:val="002F1DDB"/>
    <w:rsid w:val="002F1F08"/>
    <w:rsid w:val="002F2227"/>
    <w:rsid w:val="002F2276"/>
    <w:rsid w:val="002F2360"/>
    <w:rsid w:val="002F23BA"/>
    <w:rsid w:val="002F27EB"/>
    <w:rsid w:val="002F390D"/>
    <w:rsid w:val="002F4529"/>
    <w:rsid w:val="002F4A86"/>
    <w:rsid w:val="002F4E06"/>
    <w:rsid w:val="002F4EFD"/>
    <w:rsid w:val="002F4FC6"/>
    <w:rsid w:val="002F5301"/>
    <w:rsid w:val="002F5A53"/>
    <w:rsid w:val="002F5A74"/>
    <w:rsid w:val="002F5D3B"/>
    <w:rsid w:val="002F5E0A"/>
    <w:rsid w:val="002F661A"/>
    <w:rsid w:val="002F71AD"/>
    <w:rsid w:val="002F78E1"/>
    <w:rsid w:val="002F7D43"/>
    <w:rsid w:val="003008EA"/>
    <w:rsid w:val="00300E2C"/>
    <w:rsid w:val="00301B37"/>
    <w:rsid w:val="00302BC9"/>
    <w:rsid w:val="00302C77"/>
    <w:rsid w:val="0030389D"/>
    <w:rsid w:val="00303E8F"/>
    <w:rsid w:val="0030440E"/>
    <w:rsid w:val="00304420"/>
    <w:rsid w:val="00304620"/>
    <w:rsid w:val="0030463C"/>
    <w:rsid w:val="003049A7"/>
    <w:rsid w:val="00304A14"/>
    <w:rsid w:val="003059F5"/>
    <w:rsid w:val="00305BBC"/>
    <w:rsid w:val="00306FC9"/>
    <w:rsid w:val="003072D7"/>
    <w:rsid w:val="00307575"/>
    <w:rsid w:val="00307A46"/>
    <w:rsid w:val="0031043E"/>
    <w:rsid w:val="00310C09"/>
    <w:rsid w:val="00310E0D"/>
    <w:rsid w:val="00311032"/>
    <w:rsid w:val="00311595"/>
    <w:rsid w:val="00311D1D"/>
    <w:rsid w:val="00312826"/>
    <w:rsid w:val="00312B0E"/>
    <w:rsid w:val="00312BCC"/>
    <w:rsid w:val="00312E82"/>
    <w:rsid w:val="0031303E"/>
    <w:rsid w:val="00313330"/>
    <w:rsid w:val="00313584"/>
    <w:rsid w:val="00313B91"/>
    <w:rsid w:val="00314F5B"/>
    <w:rsid w:val="0031552B"/>
    <w:rsid w:val="0031561E"/>
    <w:rsid w:val="00315759"/>
    <w:rsid w:val="00315E8D"/>
    <w:rsid w:val="0031617F"/>
    <w:rsid w:val="003176BE"/>
    <w:rsid w:val="00317875"/>
    <w:rsid w:val="003200B4"/>
    <w:rsid w:val="003200C5"/>
    <w:rsid w:val="003200E7"/>
    <w:rsid w:val="003201EE"/>
    <w:rsid w:val="003202E9"/>
    <w:rsid w:val="0032091F"/>
    <w:rsid w:val="00320C41"/>
    <w:rsid w:val="00320EF2"/>
    <w:rsid w:val="00321488"/>
    <w:rsid w:val="00321A14"/>
    <w:rsid w:val="00321D58"/>
    <w:rsid w:val="00321F83"/>
    <w:rsid w:val="003224B1"/>
    <w:rsid w:val="00322ADD"/>
    <w:rsid w:val="003232DA"/>
    <w:rsid w:val="003235F9"/>
    <w:rsid w:val="00323EC0"/>
    <w:rsid w:val="00324C01"/>
    <w:rsid w:val="00324C7D"/>
    <w:rsid w:val="00324E7B"/>
    <w:rsid w:val="003253F7"/>
    <w:rsid w:val="00325608"/>
    <w:rsid w:val="003257F9"/>
    <w:rsid w:val="00325BD8"/>
    <w:rsid w:val="00326248"/>
    <w:rsid w:val="00326B09"/>
    <w:rsid w:val="00326D3E"/>
    <w:rsid w:val="0032727E"/>
    <w:rsid w:val="003272E4"/>
    <w:rsid w:val="00327563"/>
    <w:rsid w:val="00327631"/>
    <w:rsid w:val="00327BE4"/>
    <w:rsid w:val="00330219"/>
    <w:rsid w:val="00330F71"/>
    <w:rsid w:val="00331287"/>
    <w:rsid w:val="00331298"/>
    <w:rsid w:val="00331A7B"/>
    <w:rsid w:val="00332974"/>
    <w:rsid w:val="00332C9E"/>
    <w:rsid w:val="00333D8E"/>
    <w:rsid w:val="00334975"/>
    <w:rsid w:val="0033560C"/>
    <w:rsid w:val="00335D95"/>
    <w:rsid w:val="00336027"/>
    <w:rsid w:val="00336050"/>
    <w:rsid w:val="00336066"/>
    <w:rsid w:val="00336DDD"/>
    <w:rsid w:val="00336FA0"/>
    <w:rsid w:val="00337363"/>
    <w:rsid w:val="00337E88"/>
    <w:rsid w:val="00340092"/>
    <w:rsid w:val="003414F5"/>
    <w:rsid w:val="003416F9"/>
    <w:rsid w:val="00341E10"/>
    <w:rsid w:val="00342074"/>
    <w:rsid w:val="00342435"/>
    <w:rsid w:val="00342643"/>
    <w:rsid w:val="003428C4"/>
    <w:rsid w:val="00342BFE"/>
    <w:rsid w:val="0034334F"/>
    <w:rsid w:val="0034350A"/>
    <w:rsid w:val="003437CE"/>
    <w:rsid w:val="00343984"/>
    <w:rsid w:val="003439EC"/>
    <w:rsid w:val="00343B21"/>
    <w:rsid w:val="00343E5D"/>
    <w:rsid w:val="00344704"/>
    <w:rsid w:val="00344A49"/>
    <w:rsid w:val="00344B36"/>
    <w:rsid w:val="00344F74"/>
    <w:rsid w:val="00345E71"/>
    <w:rsid w:val="00346139"/>
    <w:rsid w:val="0034618D"/>
    <w:rsid w:val="003465F8"/>
    <w:rsid w:val="003468B6"/>
    <w:rsid w:val="00346BAC"/>
    <w:rsid w:val="00347747"/>
    <w:rsid w:val="00347BB2"/>
    <w:rsid w:val="0035029C"/>
    <w:rsid w:val="003503DE"/>
    <w:rsid w:val="00350D68"/>
    <w:rsid w:val="00350DBE"/>
    <w:rsid w:val="00350F4C"/>
    <w:rsid w:val="003512C0"/>
    <w:rsid w:val="0035175A"/>
    <w:rsid w:val="003517B1"/>
    <w:rsid w:val="00352A58"/>
    <w:rsid w:val="00352A9B"/>
    <w:rsid w:val="00352B27"/>
    <w:rsid w:val="003535AF"/>
    <w:rsid w:val="00354452"/>
    <w:rsid w:val="00354BDD"/>
    <w:rsid w:val="003552B2"/>
    <w:rsid w:val="003554CE"/>
    <w:rsid w:val="003555B8"/>
    <w:rsid w:val="00355634"/>
    <w:rsid w:val="00355665"/>
    <w:rsid w:val="00356104"/>
    <w:rsid w:val="003562DD"/>
    <w:rsid w:val="003572D1"/>
    <w:rsid w:val="00360A14"/>
    <w:rsid w:val="00360E44"/>
    <w:rsid w:val="0036168E"/>
    <w:rsid w:val="00361E94"/>
    <w:rsid w:val="00361FC8"/>
    <w:rsid w:val="0036253A"/>
    <w:rsid w:val="00362BF5"/>
    <w:rsid w:val="003634F7"/>
    <w:rsid w:val="0036386C"/>
    <w:rsid w:val="00363ED2"/>
    <w:rsid w:val="00364366"/>
    <w:rsid w:val="00365059"/>
    <w:rsid w:val="003666A9"/>
    <w:rsid w:val="003666BF"/>
    <w:rsid w:val="0036714A"/>
    <w:rsid w:val="00367EC2"/>
    <w:rsid w:val="0037007E"/>
    <w:rsid w:val="00370AFD"/>
    <w:rsid w:val="003710F5"/>
    <w:rsid w:val="0037115B"/>
    <w:rsid w:val="00371498"/>
    <w:rsid w:val="00371AD1"/>
    <w:rsid w:val="00371C23"/>
    <w:rsid w:val="003720C5"/>
    <w:rsid w:val="00372473"/>
    <w:rsid w:val="003726E2"/>
    <w:rsid w:val="00373A38"/>
    <w:rsid w:val="00374C31"/>
    <w:rsid w:val="003751DC"/>
    <w:rsid w:val="003758EA"/>
    <w:rsid w:val="00375DA2"/>
    <w:rsid w:val="00376085"/>
    <w:rsid w:val="003760DA"/>
    <w:rsid w:val="00376E80"/>
    <w:rsid w:val="00377151"/>
    <w:rsid w:val="00377884"/>
    <w:rsid w:val="00377D4D"/>
    <w:rsid w:val="003801FB"/>
    <w:rsid w:val="0038047A"/>
    <w:rsid w:val="00380780"/>
    <w:rsid w:val="00380C3C"/>
    <w:rsid w:val="00381632"/>
    <w:rsid w:val="003823F6"/>
    <w:rsid w:val="00382E48"/>
    <w:rsid w:val="003830E8"/>
    <w:rsid w:val="0038367F"/>
    <w:rsid w:val="0038389F"/>
    <w:rsid w:val="00383F3B"/>
    <w:rsid w:val="00383F8A"/>
    <w:rsid w:val="00386016"/>
    <w:rsid w:val="0038654C"/>
    <w:rsid w:val="003865AF"/>
    <w:rsid w:val="00387718"/>
    <w:rsid w:val="0038775D"/>
    <w:rsid w:val="00387F7D"/>
    <w:rsid w:val="003900A5"/>
    <w:rsid w:val="003900EC"/>
    <w:rsid w:val="003906CD"/>
    <w:rsid w:val="00391C0B"/>
    <w:rsid w:val="00391D42"/>
    <w:rsid w:val="00391EDF"/>
    <w:rsid w:val="003923B8"/>
    <w:rsid w:val="003925E7"/>
    <w:rsid w:val="003938DC"/>
    <w:rsid w:val="003939AC"/>
    <w:rsid w:val="00394209"/>
    <w:rsid w:val="00394306"/>
    <w:rsid w:val="00394C90"/>
    <w:rsid w:val="0039508D"/>
    <w:rsid w:val="00395350"/>
    <w:rsid w:val="00395A55"/>
    <w:rsid w:val="00395B39"/>
    <w:rsid w:val="00395E68"/>
    <w:rsid w:val="00396433"/>
    <w:rsid w:val="003964CD"/>
    <w:rsid w:val="00397083"/>
    <w:rsid w:val="00397223"/>
    <w:rsid w:val="0039799F"/>
    <w:rsid w:val="00397C8B"/>
    <w:rsid w:val="00397EE7"/>
    <w:rsid w:val="003A0260"/>
    <w:rsid w:val="003A0379"/>
    <w:rsid w:val="003A058D"/>
    <w:rsid w:val="003A0AED"/>
    <w:rsid w:val="003A10CA"/>
    <w:rsid w:val="003A1716"/>
    <w:rsid w:val="003A1AEB"/>
    <w:rsid w:val="003A2E01"/>
    <w:rsid w:val="003A3383"/>
    <w:rsid w:val="003A3702"/>
    <w:rsid w:val="003A3CF8"/>
    <w:rsid w:val="003A3F4F"/>
    <w:rsid w:val="003A4380"/>
    <w:rsid w:val="003A43D3"/>
    <w:rsid w:val="003A5232"/>
    <w:rsid w:val="003A58BA"/>
    <w:rsid w:val="003A6515"/>
    <w:rsid w:val="003A656D"/>
    <w:rsid w:val="003A682E"/>
    <w:rsid w:val="003A6A1F"/>
    <w:rsid w:val="003A6CF7"/>
    <w:rsid w:val="003A72A9"/>
    <w:rsid w:val="003A734F"/>
    <w:rsid w:val="003A7BEE"/>
    <w:rsid w:val="003B0BBA"/>
    <w:rsid w:val="003B0E63"/>
    <w:rsid w:val="003B0EC3"/>
    <w:rsid w:val="003B12F3"/>
    <w:rsid w:val="003B1721"/>
    <w:rsid w:val="003B17D7"/>
    <w:rsid w:val="003B1865"/>
    <w:rsid w:val="003B1AF8"/>
    <w:rsid w:val="003B1C29"/>
    <w:rsid w:val="003B2424"/>
    <w:rsid w:val="003B24D9"/>
    <w:rsid w:val="003B2611"/>
    <w:rsid w:val="003B2941"/>
    <w:rsid w:val="003B2AC1"/>
    <w:rsid w:val="003B2C4D"/>
    <w:rsid w:val="003B2E27"/>
    <w:rsid w:val="003B31CA"/>
    <w:rsid w:val="003B3275"/>
    <w:rsid w:val="003B334D"/>
    <w:rsid w:val="003B3EF6"/>
    <w:rsid w:val="003B4FA2"/>
    <w:rsid w:val="003B534A"/>
    <w:rsid w:val="003B573F"/>
    <w:rsid w:val="003B59A2"/>
    <w:rsid w:val="003B5B9B"/>
    <w:rsid w:val="003B5D9F"/>
    <w:rsid w:val="003B61EC"/>
    <w:rsid w:val="003B6DA9"/>
    <w:rsid w:val="003B6E01"/>
    <w:rsid w:val="003B7119"/>
    <w:rsid w:val="003B7C3D"/>
    <w:rsid w:val="003C04E3"/>
    <w:rsid w:val="003C054A"/>
    <w:rsid w:val="003C06A1"/>
    <w:rsid w:val="003C0D75"/>
    <w:rsid w:val="003C1247"/>
    <w:rsid w:val="003C18FB"/>
    <w:rsid w:val="003C1917"/>
    <w:rsid w:val="003C1BEB"/>
    <w:rsid w:val="003C1FE5"/>
    <w:rsid w:val="003C301C"/>
    <w:rsid w:val="003C3258"/>
    <w:rsid w:val="003C395E"/>
    <w:rsid w:val="003C3A3A"/>
    <w:rsid w:val="003C3EFA"/>
    <w:rsid w:val="003C4B41"/>
    <w:rsid w:val="003C4E05"/>
    <w:rsid w:val="003C4F84"/>
    <w:rsid w:val="003C5E61"/>
    <w:rsid w:val="003C6A61"/>
    <w:rsid w:val="003C6B64"/>
    <w:rsid w:val="003C6D34"/>
    <w:rsid w:val="003C6F40"/>
    <w:rsid w:val="003C6FC6"/>
    <w:rsid w:val="003C773D"/>
    <w:rsid w:val="003C779C"/>
    <w:rsid w:val="003D00DF"/>
    <w:rsid w:val="003D0D03"/>
    <w:rsid w:val="003D1576"/>
    <w:rsid w:val="003D1B66"/>
    <w:rsid w:val="003D1BB9"/>
    <w:rsid w:val="003D1BF2"/>
    <w:rsid w:val="003D242E"/>
    <w:rsid w:val="003D279C"/>
    <w:rsid w:val="003D287E"/>
    <w:rsid w:val="003D4550"/>
    <w:rsid w:val="003D52F1"/>
    <w:rsid w:val="003D5ECE"/>
    <w:rsid w:val="003D6613"/>
    <w:rsid w:val="003D69F7"/>
    <w:rsid w:val="003D6DA7"/>
    <w:rsid w:val="003D7467"/>
    <w:rsid w:val="003E06BF"/>
    <w:rsid w:val="003E12F7"/>
    <w:rsid w:val="003E1349"/>
    <w:rsid w:val="003E1417"/>
    <w:rsid w:val="003E157F"/>
    <w:rsid w:val="003E17E0"/>
    <w:rsid w:val="003E200C"/>
    <w:rsid w:val="003E2262"/>
    <w:rsid w:val="003E22E3"/>
    <w:rsid w:val="003E28AB"/>
    <w:rsid w:val="003E292B"/>
    <w:rsid w:val="003E2FC8"/>
    <w:rsid w:val="003E30A3"/>
    <w:rsid w:val="003E393C"/>
    <w:rsid w:val="003E3B9A"/>
    <w:rsid w:val="003E3FA8"/>
    <w:rsid w:val="003E4316"/>
    <w:rsid w:val="003E4F63"/>
    <w:rsid w:val="003E59CD"/>
    <w:rsid w:val="003E5B07"/>
    <w:rsid w:val="003E6026"/>
    <w:rsid w:val="003E68AF"/>
    <w:rsid w:val="003E6B15"/>
    <w:rsid w:val="003E6B8D"/>
    <w:rsid w:val="003E6E72"/>
    <w:rsid w:val="003E6EA0"/>
    <w:rsid w:val="003E6F12"/>
    <w:rsid w:val="003E6F4E"/>
    <w:rsid w:val="003E70BF"/>
    <w:rsid w:val="003E7474"/>
    <w:rsid w:val="003E76A6"/>
    <w:rsid w:val="003E7DAC"/>
    <w:rsid w:val="003F017C"/>
    <w:rsid w:val="003F0534"/>
    <w:rsid w:val="003F09D8"/>
    <w:rsid w:val="003F0AB1"/>
    <w:rsid w:val="003F12DB"/>
    <w:rsid w:val="003F13D8"/>
    <w:rsid w:val="003F17A3"/>
    <w:rsid w:val="003F1EB7"/>
    <w:rsid w:val="003F1F96"/>
    <w:rsid w:val="003F21F4"/>
    <w:rsid w:val="003F2602"/>
    <w:rsid w:val="003F340F"/>
    <w:rsid w:val="003F34CA"/>
    <w:rsid w:val="003F3D62"/>
    <w:rsid w:val="003F4164"/>
    <w:rsid w:val="003F4AFA"/>
    <w:rsid w:val="003F54C5"/>
    <w:rsid w:val="003F58BB"/>
    <w:rsid w:val="003F5ED2"/>
    <w:rsid w:val="003F5F65"/>
    <w:rsid w:val="003F609B"/>
    <w:rsid w:val="003F641A"/>
    <w:rsid w:val="003F6F92"/>
    <w:rsid w:val="003F715C"/>
    <w:rsid w:val="003F73BF"/>
    <w:rsid w:val="003F7AAA"/>
    <w:rsid w:val="003F7F98"/>
    <w:rsid w:val="00400255"/>
    <w:rsid w:val="00401F20"/>
    <w:rsid w:val="0040233C"/>
    <w:rsid w:val="0040263E"/>
    <w:rsid w:val="0040264A"/>
    <w:rsid w:val="00402B66"/>
    <w:rsid w:val="00402BDC"/>
    <w:rsid w:val="00402C91"/>
    <w:rsid w:val="0040300C"/>
    <w:rsid w:val="004033C1"/>
    <w:rsid w:val="0040349D"/>
    <w:rsid w:val="004034E3"/>
    <w:rsid w:val="004040C7"/>
    <w:rsid w:val="004043DA"/>
    <w:rsid w:val="00404BBB"/>
    <w:rsid w:val="00404E95"/>
    <w:rsid w:val="00405108"/>
    <w:rsid w:val="004054A1"/>
    <w:rsid w:val="00405C64"/>
    <w:rsid w:val="00405D50"/>
    <w:rsid w:val="0040658C"/>
    <w:rsid w:val="0040662E"/>
    <w:rsid w:val="004077F3"/>
    <w:rsid w:val="0041059C"/>
    <w:rsid w:val="00410723"/>
    <w:rsid w:val="00410995"/>
    <w:rsid w:val="00410B6E"/>
    <w:rsid w:val="004115E5"/>
    <w:rsid w:val="0041165F"/>
    <w:rsid w:val="004119D5"/>
    <w:rsid w:val="00411D76"/>
    <w:rsid w:val="00412229"/>
    <w:rsid w:val="00412B9B"/>
    <w:rsid w:val="00413046"/>
    <w:rsid w:val="00413077"/>
    <w:rsid w:val="004132E8"/>
    <w:rsid w:val="00413345"/>
    <w:rsid w:val="00413A06"/>
    <w:rsid w:val="00413C6D"/>
    <w:rsid w:val="004141AE"/>
    <w:rsid w:val="0041480B"/>
    <w:rsid w:val="00414CEF"/>
    <w:rsid w:val="00415113"/>
    <w:rsid w:val="00415853"/>
    <w:rsid w:val="00415A48"/>
    <w:rsid w:val="00415C7F"/>
    <w:rsid w:val="00415E11"/>
    <w:rsid w:val="00415F26"/>
    <w:rsid w:val="00416BFD"/>
    <w:rsid w:val="00416E4A"/>
    <w:rsid w:val="00416EC0"/>
    <w:rsid w:val="004174AA"/>
    <w:rsid w:val="00417711"/>
    <w:rsid w:val="004179EB"/>
    <w:rsid w:val="0042095B"/>
    <w:rsid w:val="00420EAE"/>
    <w:rsid w:val="00421253"/>
    <w:rsid w:val="00421578"/>
    <w:rsid w:val="004220D6"/>
    <w:rsid w:val="00422276"/>
    <w:rsid w:val="00422304"/>
    <w:rsid w:val="00423B09"/>
    <w:rsid w:val="00424369"/>
    <w:rsid w:val="004248CE"/>
    <w:rsid w:val="00424E88"/>
    <w:rsid w:val="00424EF6"/>
    <w:rsid w:val="00425297"/>
    <w:rsid w:val="004254A0"/>
    <w:rsid w:val="00425880"/>
    <w:rsid w:val="004259FD"/>
    <w:rsid w:val="00425A14"/>
    <w:rsid w:val="004261FA"/>
    <w:rsid w:val="004263FA"/>
    <w:rsid w:val="0042661D"/>
    <w:rsid w:val="00426A18"/>
    <w:rsid w:val="00426B1F"/>
    <w:rsid w:val="00427436"/>
    <w:rsid w:val="0042745F"/>
    <w:rsid w:val="00427C91"/>
    <w:rsid w:val="004302E8"/>
    <w:rsid w:val="00430F69"/>
    <w:rsid w:val="0043114B"/>
    <w:rsid w:val="00431334"/>
    <w:rsid w:val="004314C5"/>
    <w:rsid w:val="00431F3D"/>
    <w:rsid w:val="0043251B"/>
    <w:rsid w:val="00432660"/>
    <w:rsid w:val="00433F90"/>
    <w:rsid w:val="004342D0"/>
    <w:rsid w:val="00434A69"/>
    <w:rsid w:val="00434EC2"/>
    <w:rsid w:val="004371CD"/>
    <w:rsid w:val="00437B20"/>
    <w:rsid w:val="00440422"/>
    <w:rsid w:val="004406E4"/>
    <w:rsid w:val="0044109B"/>
    <w:rsid w:val="004411E9"/>
    <w:rsid w:val="00441A24"/>
    <w:rsid w:val="00441D14"/>
    <w:rsid w:val="004422B5"/>
    <w:rsid w:val="00442B8B"/>
    <w:rsid w:val="00442EE2"/>
    <w:rsid w:val="00443071"/>
    <w:rsid w:val="0044371A"/>
    <w:rsid w:val="004437EE"/>
    <w:rsid w:val="00443D4F"/>
    <w:rsid w:val="0044419F"/>
    <w:rsid w:val="00444601"/>
    <w:rsid w:val="004448A2"/>
    <w:rsid w:val="00445065"/>
    <w:rsid w:val="00445442"/>
    <w:rsid w:val="004454A5"/>
    <w:rsid w:val="00445B90"/>
    <w:rsid w:val="00445C02"/>
    <w:rsid w:val="00445C76"/>
    <w:rsid w:val="00445E60"/>
    <w:rsid w:val="00446083"/>
    <w:rsid w:val="004462B6"/>
    <w:rsid w:val="00446F48"/>
    <w:rsid w:val="004470F9"/>
    <w:rsid w:val="0044720D"/>
    <w:rsid w:val="004472CA"/>
    <w:rsid w:val="0044746B"/>
    <w:rsid w:val="00447B3C"/>
    <w:rsid w:val="00450707"/>
    <w:rsid w:val="00450AC6"/>
    <w:rsid w:val="00450B79"/>
    <w:rsid w:val="00450C37"/>
    <w:rsid w:val="00450CC2"/>
    <w:rsid w:val="00450F45"/>
    <w:rsid w:val="00451010"/>
    <w:rsid w:val="004528A2"/>
    <w:rsid w:val="004529C1"/>
    <w:rsid w:val="00452B77"/>
    <w:rsid w:val="004538D4"/>
    <w:rsid w:val="00454B5D"/>
    <w:rsid w:val="00455081"/>
    <w:rsid w:val="004557CB"/>
    <w:rsid w:val="004562A2"/>
    <w:rsid w:val="004563B6"/>
    <w:rsid w:val="0045749B"/>
    <w:rsid w:val="00457904"/>
    <w:rsid w:val="00457A61"/>
    <w:rsid w:val="00457DDB"/>
    <w:rsid w:val="0046054F"/>
    <w:rsid w:val="00461066"/>
    <w:rsid w:val="00461FB3"/>
    <w:rsid w:val="00462A42"/>
    <w:rsid w:val="00462BC8"/>
    <w:rsid w:val="00462C5C"/>
    <w:rsid w:val="00462E74"/>
    <w:rsid w:val="00463B6A"/>
    <w:rsid w:val="00463E07"/>
    <w:rsid w:val="004643FA"/>
    <w:rsid w:val="00464D36"/>
    <w:rsid w:val="00464F65"/>
    <w:rsid w:val="004650FC"/>
    <w:rsid w:val="00465253"/>
    <w:rsid w:val="00465CFC"/>
    <w:rsid w:val="00466060"/>
    <w:rsid w:val="00466A80"/>
    <w:rsid w:val="00466AD4"/>
    <w:rsid w:val="004676C1"/>
    <w:rsid w:val="004677E1"/>
    <w:rsid w:val="00467B99"/>
    <w:rsid w:val="00470332"/>
    <w:rsid w:val="0047043C"/>
    <w:rsid w:val="004709F5"/>
    <w:rsid w:val="00471C68"/>
    <w:rsid w:val="00471EE2"/>
    <w:rsid w:val="004727DB"/>
    <w:rsid w:val="004729DA"/>
    <w:rsid w:val="00472B53"/>
    <w:rsid w:val="00473786"/>
    <w:rsid w:val="004739FB"/>
    <w:rsid w:val="00473A05"/>
    <w:rsid w:val="00473EE2"/>
    <w:rsid w:val="0047405D"/>
    <w:rsid w:val="0047440D"/>
    <w:rsid w:val="00474A33"/>
    <w:rsid w:val="00475641"/>
    <w:rsid w:val="0047579F"/>
    <w:rsid w:val="00475E05"/>
    <w:rsid w:val="004760BA"/>
    <w:rsid w:val="00476401"/>
    <w:rsid w:val="004768B6"/>
    <w:rsid w:val="00476BD4"/>
    <w:rsid w:val="00476F46"/>
    <w:rsid w:val="00477B37"/>
    <w:rsid w:val="00477B89"/>
    <w:rsid w:val="004801EB"/>
    <w:rsid w:val="00480A14"/>
    <w:rsid w:val="00480A16"/>
    <w:rsid w:val="00481784"/>
    <w:rsid w:val="00481AF7"/>
    <w:rsid w:val="00481C77"/>
    <w:rsid w:val="00481E4F"/>
    <w:rsid w:val="00482217"/>
    <w:rsid w:val="004826A1"/>
    <w:rsid w:val="004827B8"/>
    <w:rsid w:val="0048366F"/>
    <w:rsid w:val="00483B6E"/>
    <w:rsid w:val="00483BFE"/>
    <w:rsid w:val="00483F0D"/>
    <w:rsid w:val="00484874"/>
    <w:rsid w:val="00485AF1"/>
    <w:rsid w:val="00485C59"/>
    <w:rsid w:val="00485EC2"/>
    <w:rsid w:val="00486010"/>
    <w:rsid w:val="00486A19"/>
    <w:rsid w:val="00486DB4"/>
    <w:rsid w:val="00487341"/>
    <w:rsid w:val="004901F4"/>
    <w:rsid w:val="00490443"/>
    <w:rsid w:val="00490AAC"/>
    <w:rsid w:val="00490D4C"/>
    <w:rsid w:val="0049134D"/>
    <w:rsid w:val="004917E6"/>
    <w:rsid w:val="0049191A"/>
    <w:rsid w:val="00491931"/>
    <w:rsid w:val="00492C46"/>
    <w:rsid w:val="00492D78"/>
    <w:rsid w:val="00493822"/>
    <w:rsid w:val="00494340"/>
    <w:rsid w:val="00494662"/>
    <w:rsid w:val="0049502A"/>
    <w:rsid w:val="00495527"/>
    <w:rsid w:val="00495677"/>
    <w:rsid w:val="00496357"/>
    <w:rsid w:val="00496522"/>
    <w:rsid w:val="00496823"/>
    <w:rsid w:val="0049692C"/>
    <w:rsid w:val="0049697E"/>
    <w:rsid w:val="00497043"/>
    <w:rsid w:val="0049774A"/>
    <w:rsid w:val="004A16B9"/>
    <w:rsid w:val="004A1A99"/>
    <w:rsid w:val="004A1E74"/>
    <w:rsid w:val="004A2090"/>
    <w:rsid w:val="004A34C1"/>
    <w:rsid w:val="004A3FA1"/>
    <w:rsid w:val="004A48FF"/>
    <w:rsid w:val="004A508A"/>
    <w:rsid w:val="004A6A66"/>
    <w:rsid w:val="004A6D27"/>
    <w:rsid w:val="004A7356"/>
    <w:rsid w:val="004A7911"/>
    <w:rsid w:val="004A795F"/>
    <w:rsid w:val="004B0129"/>
    <w:rsid w:val="004B0EAC"/>
    <w:rsid w:val="004B286B"/>
    <w:rsid w:val="004B2B8B"/>
    <w:rsid w:val="004B2E93"/>
    <w:rsid w:val="004B2FE1"/>
    <w:rsid w:val="004B31AE"/>
    <w:rsid w:val="004B344F"/>
    <w:rsid w:val="004B3C44"/>
    <w:rsid w:val="004B3CC3"/>
    <w:rsid w:val="004B4843"/>
    <w:rsid w:val="004B48E3"/>
    <w:rsid w:val="004B4B77"/>
    <w:rsid w:val="004B4ED5"/>
    <w:rsid w:val="004B5616"/>
    <w:rsid w:val="004B58B4"/>
    <w:rsid w:val="004B5D72"/>
    <w:rsid w:val="004B6555"/>
    <w:rsid w:val="004B6CBB"/>
    <w:rsid w:val="004B6DC8"/>
    <w:rsid w:val="004B7EB8"/>
    <w:rsid w:val="004B7F63"/>
    <w:rsid w:val="004C0B1C"/>
    <w:rsid w:val="004C0CDE"/>
    <w:rsid w:val="004C0D44"/>
    <w:rsid w:val="004C1B78"/>
    <w:rsid w:val="004C1BF5"/>
    <w:rsid w:val="004C1C7B"/>
    <w:rsid w:val="004C202A"/>
    <w:rsid w:val="004C2415"/>
    <w:rsid w:val="004C25C8"/>
    <w:rsid w:val="004C2FE3"/>
    <w:rsid w:val="004C3825"/>
    <w:rsid w:val="004C4CD2"/>
    <w:rsid w:val="004C50B5"/>
    <w:rsid w:val="004C5C99"/>
    <w:rsid w:val="004C6293"/>
    <w:rsid w:val="004C6617"/>
    <w:rsid w:val="004C6F31"/>
    <w:rsid w:val="004C6F83"/>
    <w:rsid w:val="004C79BF"/>
    <w:rsid w:val="004D0ED2"/>
    <w:rsid w:val="004D113A"/>
    <w:rsid w:val="004D1C76"/>
    <w:rsid w:val="004D1F05"/>
    <w:rsid w:val="004D2025"/>
    <w:rsid w:val="004D35D9"/>
    <w:rsid w:val="004D3892"/>
    <w:rsid w:val="004D3925"/>
    <w:rsid w:val="004D3BA7"/>
    <w:rsid w:val="004D3E0A"/>
    <w:rsid w:val="004D4158"/>
    <w:rsid w:val="004D476B"/>
    <w:rsid w:val="004D480B"/>
    <w:rsid w:val="004D5CCB"/>
    <w:rsid w:val="004D5FFE"/>
    <w:rsid w:val="004D609B"/>
    <w:rsid w:val="004D6239"/>
    <w:rsid w:val="004D6894"/>
    <w:rsid w:val="004D6A25"/>
    <w:rsid w:val="004D6A9B"/>
    <w:rsid w:val="004D73BF"/>
    <w:rsid w:val="004D7AE9"/>
    <w:rsid w:val="004D7CED"/>
    <w:rsid w:val="004E0177"/>
    <w:rsid w:val="004E0293"/>
    <w:rsid w:val="004E05A8"/>
    <w:rsid w:val="004E07EF"/>
    <w:rsid w:val="004E0884"/>
    <w:rsid w:val="004E09CC"/>
    <w:rsid w:val="004E0A07"/>
    <w:rsid w:val="004E0BF6"/>
    <w:rsid w:val="004E0CCB"/>
    <w:rsid w:val="004E0DD9"/>
    <w:rsid w:val="004E1392"/>
    <w:rsid w:val="004E1A84"/>
    <w:rsid w:val="004E1EEB"/>
    <w:rsid w:val="004E1F12"/>
    <w:rsid w:val="004E22EF"/>
    <w:rsid w:val="004E3691"/>
    <w:rsid w:val="004E4227"/>
    <w:rsid w:val="004E4346"/>
    <w:rsid w:val="004E437D"/>
    <w:rsid w:val="004E4802"/>
    <w:rsid w:val="004E4994"/>
    <w:rsid w:val="004E4AC8"/>
    <w:rsid w:val="004E4C60"/>
    <w:rsid w:val="004E5859"/>
    <w:rsid w:val="004E5964"/>
    <w:rsid w:val="004E5BE4"/>
    <w:rsid w:val="004E69F8"/>
    <w:rsid w:val="004E704C"/>
    <w:rsid w:val="004F00BD"/>
    <w:rsid w:val="004F06E3"/>
    <w:rsid w:val="004F0F5D"/>
    <w:rsid w:val="004F13EC"/>
    <w:rsid w:val="004F183A"/>
    <w:rsid w:val="004F2EED"/>
    <w:rsid w:val="004F3A94"/>
    <w:rsid w:val="004F3CE8"/>
    <w:rsid w:val="004F3D54"/>
    <w:rsid w:val="004F4447"/>
    <w:rsid w:val="004F5103"/>
    <w:rsid w:val="004F5463"/>
    <w:rsid w:val="004F5AFA"/>
    <w:rsid w:val="004F5B38"/>
    <w:rsid w:val="004F638D"/>
    <w:rsid w:val="004F64C8"/>
    <w:rsid w:val="004F6D99"/>
    <w:rsid w:val="004F6FEB"/>
    <w:rsid w:val="004F75B6"/>
    <w:rsid w:val="004F77AC"/>
    <w:rsid w:val="005004C5"/>
    <w:rsid w:val="00500EE8"/>
    <w:rsid w:val="00500FE9"/>
    <w:rsid w:val="00501083"/>
    <w:rsid w:val="005019C2"/>
    <w:rsid w:val="00501C2B"/>
    <w:rsid w:val="00501C3F"/>
    <w:rsid w:val="00502DA8"/>
    <w:rsid w:val="0050311F"/>
    <w:rsid w:val="005031AB"/>
    <w:rsid w:val="0050327C"/>
    <w:rsid w:val="005034B5"/>
    <w:rsid w:val="005036EE"/>
    <w:rsid w:val="00503B14"/>
    <w:rsid w:val="00504421"/>
    <w:rsid w:val="005044D4"/>
    <w:rsid w:val="005049E0"/>
    <w:rsid w:val="00504F9E"/>
    <w:rsid w:val="00505486"/>
    <w:rsid w:val="00505539"/>
    <w:rsid w:val="00505AA2"/>
    <w:rsid w:val="005061A3"/>
    <w:rsid w:val="00506582"/>
    <w:rsid w:val="005068D9"/>
    <w:rsid w:val="00506B77"/>
    <w:rsid w:val="00506C74"/>
    <w:rsid w:val="00506DB0"/>
    <w:rsid w:val="00507063"/>
    <w:rsid w:val="00510072"/>
    <w:rsid w:val="00510697"/>
    <w:rsid w:val="00510764"/>
    <w:rsid w:val="00510CEA"/>
    <w:rsid w:val="00510DA2"/>
    <w:rsid w:val="00510E02"/>
    <w:rsid w:val="00510EB2"/>
    <w:rsid w:val="00511331"/>
    <w:rsid w:val="0051143D"/>
    <w:rsid w:val="0051207A"/>
    <w:rsid w:val="005120D2"/>
    <w:rsid w:val="005122AA"/>
    <w:rsid w:val="00512C03"/>
    <w:rsid w:val="00513258"/>
    <w:rsid w:val="005134EA"/>
    <w:rsid w:val="005148E9"/>
    <w:rsid w:val="00514F40"/>
    <w:rsid w:val="00515676"/>
    <w:rsid w:val="005160C4"/>
    <w:rsid w:val="0051635F"/>
    <w:rsid w:val="005165CC"/>
    <w:rsid w:val="005167A9"/>
    <w:rsid w:val="00516A7B"/>
    <w:rsid w:val="00516C06"/>
    <w:rsid w:val="00516D05"/>
    <w:rsid w:val="0051757E"/>
    <w:rsid w:val="005179DF"/>
    <w:rsid w:val="00517BAB"/>
    <w:rsid w:val="00520482"/>
    <w:rsid w:val="00520E4A"/>
    <w:rsid w:val="0052143F"/>
    <w:rsid w:val="00521FC1"/>
    <w:rsid w:val="00522516"/>
    <w:rsid w:val="005227DE"/>
    <w:rsid w:val="00522D8B"/>
    <w:rsid w:val="005230D7"/>
    <w:rsid w:val="0052477E"/>
    <w:rsid w:val="0052479F"/>
    <w:rsid w:val="00524B7C"/>
    <w:rsid w:val="005259DB"/>
    <w:rsid w:val="00525C3F"/>
    <w:rsid w:val="00526A27"/>
    <w:rsid w:val="00526A33"/>
    <w:rsid w:val="00527007"/>
    <w:rsid w:val="005275FC"/>
    <w:rsid w:val="0053063D"/>
    <w:rsid w:val="0053086A"/>
    <w:rsid w:val="00532280"/>
    <w:rsid w:val="00532A8F"/>
    <w:rsid w:val="005334F0"/>
    <w:rsid w:val="005343E7"/>
    <w:rsid w:val="00534DF8"/>
    <w:rsid w:val="005355CE"/>
    <w:rsid w:val="00535C2F"/>
    <w:rsid w:val="00535DB2"/>
    <w:rsid w:val="0053614E"/>
    <w:rsid w:val="0053685E"/>
    <w:rsid w:val="005368B0"/>
    <w:rsid w:val="005373CE"/>
    <w:rsid w:val="005373FC"/>
    <w:rsid w:val="005404A8"/>
    <w:rsid w:val="00540733"/>
    <w:rsid w:val="00541070"/>
    <w:rsid w:val="00541987"/>
    <w:rsid w:val="00541CF0"/>
    <w:rsid w:val="00541DDA"/>
    <w:rsid w:val="005422C0"/>
    <w:rsid w:val="0054255A"/>
    <w:rsid w:val="005428CA"/>
    <w:rsid w:val="005428DD"/>
    <w:rsid w:val="00542917"/>
    <w:rsid w:val="00542A7D"/>
    <w:rsid w:val="00542EB4"/>
    <w:rsid w:val="00543345"/>
    <w:rsid w:val="005436EB"/>
    <w:rsid w:val="00543723"/>
    <w:rsid w:val="0054380D"/>
    <w:rsid w:val="00543ACF"/>
    <w:rsid w:val="00544177"/>
    <w:rsid w:val="00544580"/>
    <w:rsid w:val="00544DF6"/>
    <w:rsid w:val="00544E57"/>
    <w:rsid w:val="005451EA"/>
    <w:rsid w:val="0054578C"/>
    <w:rsid w:val="005459EA"/>
    <w:rsid w:val="00545D71"/>
    <w:rsid w:val="00546138"/>
    <w:rsid w:val="00546604"/>
    <w:rsid w:val="0054781B"/>
    <w:rsid w:val="00547E8F"/>
    <w:rsid w:val="00550069"/>
    <w:rsid w:val="005502C4"/>
    <w:rsid w:val="005502F3"/>
    <w:rsid w:val="00550850"/>
    <w:rsid w:val="005509C4"/>
    <w:rsid w:val="00551B79"/>
    <w:rsid w:val="00551E08"/>
    <w:rsid w:val="00552514"/>
    <w:rsid w:val="0055286A"/>
    <w:rsid w:val="00552889"/>
    <w:rsid w:val="0055298F"/>
    <w:rsid w:val="00552990"/>
    <w:rsid w:val="00552CCD"/>
    <w:rsid w:val="00553486"/>
    <w:rsid w:val="00553E21"/>
    <w:rsid w:val="005543CF"/>
    <w:rsid w:val="00554870"/>
    <w:rsid w:val="005548D9"/>
    <w:rsid w:val="00554EBE"/>
    <w:rsid w:val="00554F8A"/>
    <w:rsid w:val="005550DF"/>
    <w:rsid w:val="00556920"/>
    <w:rsid w:val="00556A12"/>
    <w:rsid w:val="00557091"/>
    <w:rsid w:val="0055714D"/>
    <w:rsid w:val="00557ABA"/>
    <w:rsid w:val="005601D8"/>
    <w:rsid w:val="00560408"/>
    <w:rsid w:val="00560E8F"/>
    <w:rsid w:val="00560EE2"/>
    <w:rsid w:val="005613DB"/>
    <w:rsid w:val="005615C3"/>
    <w:rsid w:val="00561688"/>
    <w:rsid w:val="00561A3E"/>
    <w:rsid w:val="00561B4C"/>
    <w:rsid w:val="00561D72"/>
    <w:rsid w:val="0056214C"/>
    <w:rsid w:val="0056295D"/>
    <w:rsid w:val="00562ABE"/>
    <w:rsid w:val="00562E97"/>
    <w:rsid w:val="00562EBD"/>
    <w:rsid w:val="00563DF2"/>
    <w:rsid w:val="0056412E"/>
    <w:rsid w:val="005643D0"/>
    <w:rsid w:val="005644F1"/>
    <w:rsid w:val="00564879"/>
    <w:rsid w:val="00564EE1"/>
    <w:rsid w:val="005650F1"/>
    <w:rsid w:val="0056513B"/>
    <w:rsid w:val="00565A50"/>
    <w:rsid w:val="00565E05"/>
    <w:rsid w:val="00567270"/>
    <w:rsid w:val="005674EB"/>
    <w:rsid w:val="005678F6"/>
    <w:rsid w:val="00570E8B"/>
    <w:rsid w:val="005714F2"/>
    <w:rsid w:val="00571A5A"/>
    <w:rsid w:val="00571D59"/>
    <w:rsid w:val="005722FC"/>
    <w:rsid w:val="00572331"/>
    <w:rsid w:val="00572344"/>
    <w:rsid w:val="00572358"/>
    <w:rsid w:val="0057281C"/>
    <w:rsid w:val="0057284B"/>
    <w:rsid w:val="005732AA"/>
    <w:rsid w:val="005733C9"/>
    <w:rsid w:val="00573551"/>
    <w:rsid w:val="00573D51"/>
    <w:rsid w:val="00574004"/>
    <w:rsid w:val="00574058"/>
    <w:rsid w:val="005749B4"/>
    <w:rsid w:val="00574B91"/>
    <w:rsid w:val="00575571"/>
    <w:rsid w:val="00575751"/>
    <w:rsid w:val="005757C0"/>
    <w:rsid w:val="00575EDF"/>
    <w:rsid w:val="0057685C"/>
    <w:rsid w:val="00576AC4"/>
    <w:rsid w:val="00577546"/>
    <w:rsid w:val="00580289"/>
    <w:rsid w:val="00580449"/>
    <w:rsid w:val="00581953"/>
    <w:rsid w:val="00581B8F"/>
    <w:rsid w:val="00581DE3"/>
    <w:rsid w:val="0058241A"/>
    <w:rsid w:val="0058265A"/>
    <w:rsid w:val="005828DC"/>
    <w:rsid w:val="00583A36"/>
    <w:rsid w:val="00584334"/>
    <w:rsid w:val="00584851"/>
    <w:rsid w:val="00584C26"/>
    <w:rsid w:val="00584E19"/>
    <w:rsid w:val="005851A0"/>
    <w:rsid w:val="00585D0B"/>
    <w:rsid w:val="0058642D"/>
    <w:rsid w:val="0058654B"/>
    <w:rsid w:val="00586685"/>
    <w:rsid w:val="00587337"/>
    <w:rsid w:val="0058743A"/>
    <w:rsid w:val="00587763"/>
    <w:rsid w:val="00587D66"/>
    <w:rsid w:val="00587DD7"/>
    <w:rsid w:val="0059000F"/>
    <w:rsid w:val="005908C6"/>
    <w:rsid w:val="00590952"/>
    <w:rsid w:val="0059122E"/>
    <w:rsid w:val="005919D4"/>
    <w:rsid w:val="005923E1"/>
    <w:rsid w:val="00592EEC"/>
    <w:rsid w:val="00592EF5"/>
    <w:rsid w:val="0059359F"/>
    <w:rsid w:val="0059457A"/>
    <w:rsid w:val="00594680"/>
    <w:rsid w:val="005947AF"/>
    <w:rsid w:val="00594B30"/>
    <w:rsid w:val="0059502B"/>
    <w:rsid w:val="00595317"/>
    <w:rsid w:val="00595E63"/>
    <w:rsid w:val="00595E9C"/>
    <w:rsid w:val="005960BF"/>
    <w:rsid w:val="00596699"/>
    <w:rsid w:val="005966FD"/>
    <w:rsid w:val="005968CB"/>
    <w:rsid w:val="00596E65"/>
    <w:rsid w:val="00596F8C"/>
    <w:rsid w:val="005972E2"/>
    <w:rsid w:val="005972E6"/>
    <w:rsid w:val="00597501"/>
    <w:rsid w:val="00597DD5"/>
    <w:rsid w:val="005A0890"/>
    <w:rsid w:val="005A0C6C"/>
    <w:rsid w:val="005A14CD"/>
    <w:rsid w:val="005A1822"/>
    <w:rsid w:val="005A1BA0"/>
    <w:rsid w:val="005A209E"/>
    <w:rsid w:val="005A237A"/>
    <w:rsid w:val="005A252D"/>
    <w:rsid w:val="005A26DD"/>
    <w:rsid w:val="005A2930"/>
    <w:rsid w:val="005A39EC"/>
    <w:rsid w:val="005A42F1"/>
    <w:rsid w:val="005A4349"/>
    <w:rsid w:val="005A4606"/>
    <w:rsid w:val="005A53FD"/>
    <w:rsid w:val="005A540C"/>
    <w:rsid w:val="005A54A0"/>
    <w:rsid w:val="005A612E"/>
    <w:rsid w:val="005A669C"/>
    <w:rsid w:val="005A66B1"/>
    <w:rsid w:val="005A7104"/>
    <w:rsid w:val="005A76C9"/>
    <w:rsid w:val="005A78CD"/>
    <w:rsid w:val="005A7DB5"/>
    <w:rsid w:val="005A7F6B"/>
    <w:rsid w:val="005B03D1"/>
    <w:rsid w:val="005B06E8"/>
    <w:rsid w:val="005B13F9"/>
    <w:rsid w:val="005B2160"/>
    <w:rsid w:val="005B30EE"/>
    <w:rsid w:val="005B3A96"/>
    <w:rsid w:val="005B3CD4"/>
    <w:rsid w:val="005B4271"/>
    <w:rsid w:val="005B446F"/>
    <w:rsid w:val="005B4676"/>
    <w:rsid w:val="005B4A7C"/>
    <w:rsid w:val="005B5152"/>
    <w:rsid w:val="005B56C8"/>
    <w:rsid w:val="005B584A"/>
    <w:rsid w:val="005B5A44"/>
    <w:rsid w:val="005B5CF4"/>
    <w:rsid w:val="005B693A"/>
    <w:rsid w:val="005B7372"/>
    <w:rsid w:val="005C0162"/>
    <w:rsid w:val="005C02D9"/>
    <w:rsid w:val="005C0507"/>
    <w:rsid w:val="005C0A52"/>
    <w:rsid w:val="005C0F1E"/>
    <w:rsid w:val="005C1337"/>
    <w:rsid w:val="005C13F9"/>
    <w:rsid w:val="005C1986"/>
    <w:rsid w:val="005C1B5F"/>
    <w:rsid w:val="005C2199"/>
    <w:rsid w:val="005C221B"/>
    <w:rsid w:val="005C223F"/>
    <w:rsid w:val="005C224F"/>
    <w:rsid w:val="005C2266"/>
    <w:rsid w:val="005C3FA2"/>
    <w:rsid w:val="005C43D0"/>
    <w:rsid w:val="005C4766"/>
    <w:rsid w:val="005C4AD2"/>
    <w:rsid w:val="005C4BFC"/>
    <w:rsid w:val="005C4D8D"/>
    <w:rsid w:val="005C52DC"/>
    <w:rsid w:val="005C5B79"/>
    <w:rsid w:val="005C63F1"/>
    <w:rsid w:val="005C66AF"/>
    <w:rsid w:val="005C6808"/>
    <w:rsid w:val="005C6AFA"/>
    <w:rsid w:val="005C7ABF"/>
    <w:rsid w:val="005C7F49"/>
    <w:rsid w:val="005C7FAF"/>
    <w:rsid w:val="005D15E3"/>
    <w:rsid w:val="005D1CCD"/>
    <w:rsid w:val="005D23CA"/>
    <w:rsid w:val="005D24FF"/>
    <w:rsid w:val="005D27EC"/>
    <w:rsid w:val="005D2A77"/>
    <w:rsid w:val="005D364F"/>
    <w:rsid w:val="005D3DDD"/>
    <w:rsid w:val="005D4324"/>
    <w:rsid w:val="005D5439"/>
    <w:rsid w:val="005D56AE"/>
    <w:rsid w:val="005D5DCA"/>
    <w:rsid w:val="005D5F40"/>
    <w:rsid w:val="005D68F1"/>
    <w:rsid w:val="005D7111"/>
    <w:rsid w:val="005D72C5"/>
    <w:rsid w:val="005D74BA"/>
    <w:rsid w:val="005D75D0"/>
    <w:rsid w:val="005D79C8"/>
    <w:rsid w:val="005D7EAD"/>
    <w:rsid w:val="005E028E"/>
    <w:rsid w:val="005E03BE"/>
    <w:rsid w:val="005E0D49"/>
    <w:rsid w:val="005E1C23"/>
    <w:rsid w:val="005E297B"/>
    <w:rsid w:val="005E3BD4"/>
    <w:rsid w:val="005E3D7F"/>
    <w:rsid w:val="005E3F80"/>
    <w:rsid w:val="005E41B2"/>
    <w:rsid w:val="005E4263"/>
    <w:rsid w:val="005E49A2"/>
    <w:rsid w:val="005E5416"/>
    <w:rsid w:val="005E5595"/>
    <w:rsid w:val="005E5775"/>
    <w:rsid w:val="005E5845"/>
    <w:rsid w:val="005E5BC3"/>
    <w:rsid w:val="005E5C62"/>
    <w:rsid w:val="005E5D7F"/>
    <w:rsid w:val="005E5E1F"/>
    <w:rsid w:val="005E5EEB"/>
    <w:rsid w:val="005E6D0D"/>
    <w:rsid w:val="005E6FED"/>
    <w:rsid w:val="005E7339"/>
    <w:rsid w:val="005E73D3"/>
    <w:rsid w:val="005E7F88"/>
    <w:rsid w:val="005F02C8"/>
    <w:rsid w:val="005F040A"/>
    <w:rsid w:val="005F0699"/>
    <w:rsid w:val="005F0828"/>
    <w:rsid w:val="005F08EC"/>
    <w:rsid w:val="005F1058"/>
    <w:rsid w:val="005F10D8"/>
    <w:rsid w:val="005F1506"/>
    <w:rsid w:val="005F1B6C"/>
    <w:rsid w:val="005F1DAA"/>
    <w:rsid w:val="005F25F8"/>
    <w:rsid w:val="005F386B"/>
    <w:rsid w:val="005F39C2"/>
    <w:rsid w:val="005F3A6F"/>
    <w:rsid w:val="005F4FAF"/>
    <w:rsid w:val="005F53F9"/>
    <w:rsid w:val="005F57E8"/>
    <w:rsid w:val="005F5813"/>
    <w:rsid w:val="005F6245"/>
    <w:rsid w:val="005F64EC"/>
    <w:rsid w:val="005F730C"/>
    <w:rsid w:val="005F7C07"/>
    <w:rsid w:val="006008F2"/>
    <w:rsid w:val="006012EF"/>
    <w:rsid w:val="006019DD"/>
    <w:rsid w:val="0060232B"/>
    <w:rsid w:val="0060253F"/>
    <w:rsid w:val="00602947"/>
    <w:rsid w:val="00602BC2"/>
    <w:rsid w:val="0060357B"/>
    <w:rsid w:val="006035F3"/>
    <w:rsid w:val="0060369D"/>
    <w:rsid w:val="006036D0"/>
    <w:rsid w:val="00603791"/>
    <w:rsid w:val="00603AAF"/>
    <w:rsid w:val="00603BD5"/>
    <w:rsid w:val="00604389"/>
    <w:rsid w:val="0060439D"/>
    <w:rsid w:val="006046C5"/>
    <w:rsid w:val="00604C8A"/>
    <w:rsid w:val="00604CC0"/>
    <w:rsid w:val="00604F81"/>
    <w:rsid w:val="0060547D"/>
    <w:rsid w:val="006054A7"/>
    <w:rsid w:val="006054BE"/>
    <w:rsid w:val="006055AC"/>
    <w:rsid w:val="0060594C"/>
    <w:rsid w:val="00605C2C"/>
    <w:rsid w:val="00606902"/>
    <w:rsid w:val="00606E8D"/>
    <w:rsid w:val="00606F0A"/>
    <w:rsid w:val="0060753F"/>
    <w:rsid w:val="00607933"/>
    <w:rsid w:val="006079BD"/>
    <w:rsid w:val="0061050D"/>
    <w:rsid w:val="00610560"/>
    <w:rsid w:val="006106D7"/>
    <w:rsid w:val="00610899"/>
    <w:rsid w:val="00612431"/>
    <w:rsid w:val="0061288C"/>
    <w:rsid w:val="00612F73"/>
    <w:rsid w:val="00612FE4"/>
    <w:rsid w:val="006134AF"/>
    <w:rsid w:val="006134F7"/>
    <w:rsid w:val="00613FE7"/>
    <w:rsid w:val="006143F1"/>
    <w:rsid w:val="0061443B"/>
    <w:rsid w:val="006149F8"/>
    <w:rsid w:val="006153E4"/>
    <w:rsid w:val="00615CB5"/>
    <w:rsid w:val="00615E24"/>
    <w:rsid w:val="006164A3"/>
    <w:rsid w:val="006164D0"/>
    <w:rsid w:val="006166BC"/>
    <w:rsid w:val="0061695C"/>
    <w:rsid w:val="00616FB7"/>
    <w:rsid w:val="006171E9"/>
    <w:rsid w:val="0062118B"/>
    <w:rsid w:val="006218E5"/>
    <w:rsid w:val="00622123"/>
    <w:rsid w:val="00622169"/>
    <w:rsid w:val="00622457"/>
    <w:rsid w:val="0062248F"/>
    <w:rsid w:val="0062280C"/>
    <w:rsid w:val="0062294B"/>
    <w:rsid w:val="00622F51"/>
    <w:rsid w:val="00623C34"/>
    <w:rsid w:val="00624829"/>
    <w:rsid w:val="00625A0D"/>
    <w:rsid w:val="00625A53"/>
    <w:rsid w:val="00625C34"/>
    <w:rsid w:val="00626203"/>
    <w:rsid w:val="00626C84"/>
    <w:rsid w:val="00626D97"/>
    <w:rsid w:val="00630209"/>
    <w:rsid w:val="006309A4"/>
    <w:rsid w:val="00630C69"/>
    <w:rsid w:val="00630EB9"/>
    <w:rsid w:val="0063120E"/>
    <w:rsid w:val="006315E3"/>
    <w:rsid w:val="006322D8"/>
    <w:rsid w:val="006326CA"/>
    <w:rsid w:val="006326D2"/>
    <w:rsid w:val="00633FB2"/>
    <w:rsid w:val="00634843"/>
    <w:rsid w:val="00634B3C"/>
    <w:rsid w:val="006352A4"/>
    <w:rsid w:val="0063533C"/>
    <w:rsid w:val="00635400"/>
    <w:rsid w:val="00635B8B"/>
    <w:rsid w:val="00635CE3"/>
    <w:rsid w:val="006361D3"/>
    <w:rsid w:val="00636398"/>
    <w:rsid w:val="006365C9"/>
    <w:rsid w:val="00636EC2"/>
    <w:rsid w:val="006400BA"/>
    <w:rsid w:val="006402F3"/>
    <w:rsid w:val="0064046B"/>
    <w:rsid w:val="0064099F"/>
    <w:rsid w:val="00641027"/>
    <w:rsid w:val="006412EC"/>
    <w:rsid w:val="006415A4"/>
    <w:rsid w:val="0064163E"/>
    <w:rsid w:val="0064190D"/>
    <w:rsid w:val="00641E0E"/>
    <w:rsid w:val="0064234E"/>
    <w:rsid w:val="0064249A"/>
    <w:rsid w:val="00642642"/>
    <w:rsid w:val="00642820"/>
    <w:rsid w:val="00642CC5"/>
    <w:rsid w:val="006439D3"/>
    <w:rsid w:val="00643D80"/>
    <w:rsid w:val="00643FA2"/>
    <w:rsid w:val="00644568"/>
    <w:rsid w:val="00644599"/>
    <w:rsid w:val="0064499E"/>
    <w:rsid w:val="00645249"/>
    <w:rsid w:val="0064581A"/>
    <w:rsid w:val="00645BD0"/>
    <w:rsid w:val="00646134"/>
    <w:rsid w:val="00646F99"/>
    <w:rsid w:val="006478B1"/>
    <w:rsid w:val="00650476"/>
    <w:rsid w:val="00650D66"/>
    <w:rsid w:val="0065112E"/>
    <w:rsid w:val="0065218C"/>
    <w:rsid w:val="00652A50"/>
    <w:rsid w:val="00652F46"/>
    <w:rsid w:val="00653390"/>
    <w:rsid w:val="00654421"/>
    <w:rsid w:val="006544EE"/>
    <w:rsid w:val="006548D4"/>
    <w:rsid w:val="00654BEB"/>
    <w:rsid w:val="00654C02"/>
    <w:rsid w:val="006554DE"/>
    <w:rsid w:val="00655AFF"/>
    <w:rsid w:val="00655B18"/>
    <w:rsid w:val="006563ED"/>
    <w:rsid w:val="00657889"/>
    <w:rsid w:val="00657901"/>
    <w:rsid w:val="00657B80"/>
    <w:rsid w:val="00657E40"/>
    <w:rsid w:val="0066019C"/>
    <w:rsid w:val="00661343"/>
    <w:rsid w:val="006614BB"/>
    <w:rsid w:val="00662DE4"/>
    <w:rsid w:val="0066366E"/>
    <w:rsid w:val="00663F87"/>
    <w:rsid w:val="00664141"/>
    <w:rsid w:val="006641DB"/>
    <w:rsid w:val="00664FC2"/>
    <w:rsid w:val="00665E63"/>
    <w:rsid w:val="00666761"/>
    <w:rsid w:val="0066680D"/>
    <w:rsid w:val="006673D8"/>
    <w:rsid w:val="0066761F"/>
    <w:rsid w:val="00667BD3"/>
    <w:rsid w:val="00667E67"/>
    <w:rsid w:val="00670318"/>
    <w:rsid w:val="00671012"/>
    <w:rsid w:val="0067122E"/>
    <w:rsid w:val="006716CD"/>
    <w:rsid w:val="006719B5"/>
    <w:rsid w:val="00671A96"/>
    <w:rsid w:val="00671CA6"/>
    <w:rsid w:val="00671EAF"/>
    <w:rsid w:val="00671ED7"/>
    <w:rsid w:val="00673420"/>
    <w:rsid w:val="006739FC"/>
    <w:rsid w:val="00673DF0"/>
    <w:rsid w:val="00673F48"/>
    <w:rsid w:val="00674A6B"/>
    <w:rsid w:val="00674C73"/>
    <w:rsid w:val="0067500B"/>
    <w:rsid w:val="006758A6"/>
    <w:rsid w:val="00675B17"/>
    <w:rsid w:val="00675E85"/>
    <w:rsid w:val="0067622D"/>
    <w:rsid w:val="00676D2C"/>
    <w:rsid w:val="00676DCE"/>
    <w:rsid w:val="00676FCB"/>
    <w:rsid w:val="006771BF"/>
    <w:rsid w:val="00677B7C"/>
    <w:rsid w:val="00677CEB"/>
    <w:rsid w:val="00680BEA"/>
    <w:rsid w:val="00680CC4"/>
    <w:rsid w:val="00681EF4"/>
    <w:rsid w:val="006826CF"/>
    <w:rsid w:val="00682894"/>
    <w:rsid w:val="00682DE8"/>
    <w:rsid w:val="00684A9F"/>
    <w:rsid w:val="00684D86"/>
    <w:rsid w:val="00684EF0"/>
    <w:rsid w:val="00685316"/>
    <w:rsid w:val="00685B74"/>
    <w:rsid w:val="0068699A"/>
    <w:rsid w:val="00687351"/>
    <w:rsid w:val="00687D44"/>
    <w:rsid w:val="0069045A"/>
    <w:rsid w:val="00690C74"/>
    <w:rsid w:val="00691139"/>
    <w:rsid w:val="00691315"/>
    <w:rsid w:val="00691512"/>
    <w:rsid w:val="0069265E"/>
    <w:rsid w:val="00693FC9"/>
    <w:rsid w:val="00694C52"/>
    <w:rsid w:val="006966A1"/>
    <w:rsid w:val="00696844"/>
    <w:rsid w:val="00697380"/>
    <w:rsid w:val="0069751F"/>
    <w:rsid w:val="0069792B"/>
    <w:rsid w:val="006A0CFE"/>
    <w:rsid w:val="006A1102"/>
    <w:rsid w:val="006A1949"/>
    <w:rsid w:val="006A1A70"/>
    <w:rsid w:val="006A2463"/>
    <w:rsid w:val="006A259B"/>
    <w:rsid w:val="006A2ABA"/>
    <w:rsid w:val="006A2CBF"/>
    <w:rsid w:val="006A2F0E"/>
    <w:rsid w:val="006A33A5"/>
    <w:rsid w:val="006A37BE"/>
    <w:rsid w:val="006A4079"/>
    <w:rsid w:val="006A416E"/>
    <w:rsid w:val="006A41E9"/>
    <w:rsid w:val="006A57D2"/>
    <w:rsid w:val="006A5AC8"/>
    <w:rsid w:val="006A5E97"/>
    <w:rsid w:val="006A619F"/>
    <w:rsid w:val="006A653B"/>
    <w:rsid w:val="006A68B9"/>
    <w:rsid w:val="006A6F28"/>
    <w:rsid w:val="006A7CED"/>
    <w:rsid w:val="006A7D7C"/>
    <w:rsid w:val="006A7F66"/>
    <w:rsid w:val="006A7FDB"/>
    <w:rsid w:val="006B0AF8"/>
    <w:rsid w:val="006B10D8"/>
    <w:rsid w:val="006B110C"/>
    <w:rsid w:val="006B11EE"/>
    <w:rsid w:val="006B171F"/>
    <w:rsid w:val="006B1A14"/>
    <w:rsid w:val="006B2AED"/>
    <w:rsid w:val="006B2BF3"/>
    <w:rsid w:val="006B2D99"/>
    <w:rsid w:val="006B2E6C"/>
    <w:rsid w:val="006B31B6"/>
    <w:rsid w:val="006B348D"/>
    <w:rsid w:val="006B35B8"/>
    <w:rsid w:val="006B35BA"/>
    <w:rsid w:val="006B3B5B"/>
    <w:rsid w:val="006B418B"/>
    <w:rsid w:val="006B428D"/>
    <w:rsid w:val="006B5E4E"/>
    <w:rsid w:val="006B5EA5"/>
    <w:rsid w:val="006B6041"/>
    <w:rsid w:val="006B6993"/>
    <w:rsid w:val="006B6A85"/>
    <w:rsid w:val="006B6DE2"/>
    <w:rsid w:val="006B73DF"/>
    <w:rsid w:val="006B7D4E"/>
    <w:rsid w:val="006C03AE"/>
    <w:rsid w:val="006C0548"/>
    <w:rsid w:val="006C06FC"/>
    <w:rsid w:val="006C11FC"/>
    <w:rsid w:val="006C120D"/>
    <w:rsid w:val="006C1FCB"/>
    <w:rsid w:val="006C2800"/>
    <w:rsid w:val="006C2ABE"/>
    <w:rsid w:val="006C2B60"/>
    <w:rsid w:val="006C2C88"/>
    <w:rsid w:val="006C2D1A"/>
    <w:rsid w:val="006C2E0C"/>
    <w:rsid w:val="006C2F54"/>
    <w:rsid w:val="006C32AE"/>
    <w:rsid w:val="006C3BB0"/>
    <w:rsid w:val="006C3BC6"/>
    <w:rsid w:val="006C3D91"/>
    <w:rsid w:val="006C425F"/>
    <w:rsid w:val="006C43CF"/>
    <w:rsid w:val="006C4F90"/>
    <w:rsid w:val="006C51F7"/>
    <w:rsid w:val="006C5B42"/>
    <w:rsid w:val="006C5FDF"/>
    <w:rsid w:val="006C755C"/>
    <w:rsid w:val="006C76CB"/>
    <w:rsid w:val="006C7DC7"/>
    <w:rsid w:val="006D12F3"/>
    <w:rsid w:val="006D143C"/>
    <w:rsid w:val="006D228C"/>
    <w:rsid w:val="006D2A7F"/>
    <w:rsid w:val="006D32B9"/>
    <w:rsid w:val="006D3781"/>
    <w:rsid w:val="006D3B80"/>
    <w:rsid w:val="006D3EF6"/>
    <w:rsid w:val="006D43F9"/>
    <w:rsid w:val="006D47EA"/>
    <w:rsid w:val="006D49E8"/>
    <w:rsid w:val="006D4FB1"/>
    <w:rsid w:val="006D585D"/>
    <w:rsid w:val="006D6476"/>
    <w:rsid w:val="006D757C"/>
    <w:rsid w:val="006E0297"/>
    <w:rsid w:val="006E084A"/>
    <w:rsid w:val="006E1135"/>
    <w:rsid w:val="006E12B7"/>
    <w:rsid w:val="006E1A62"/>
    <w:rsid w:val="006E28D7"/>
    <w:rsid w:val="006E2922"/>
    <w:rsid w:val="006E2B56"/>
    <w:rsid w:val="006E303A"/>
    <w:rsid w:val="006E304B"/>
    <w:rsid w:val="006E3211"/>
    <w:rsid w:val="006E366D"/>
    <w:rsid w:val="006E3927"/>
    <w:rsid w:val="006E3C10"/>
    <w:rsid w:val="006E4223"/>
    <w:rsid w:val="006E4545"/>
    <w:rsid w:val="006E484D"/>
    <w:rsid w:val="006E4A01"/>
    <w:rsid w:val="006E4A29"/>
    <w:rsid w:val="006E4E8A"/>
    <w:rsid w:val="006E5342"/>
    <w:rsid w:val="006E53E3"/>
    <w:rsid w:val="006E5506"/>
    <w:rsid w:val="006E6144"/>
    <w:rsid w:val="006E6202"/>
    <w:rsid w:val="006E678A"/>
    <w:rsid w:val="006E68C7"/>
    <w:rsid w:val="006E6BC5"/>
    <w:rsid w:val="006E6F56"/>
    <w:rsid w:val="006E6F8D"/>
    <w:rsid w:val="006F0189"/>
    <w:rsid w:val="006F02FC"/>
    <w:rsid w:val="006F0378"/>
    <w:rsid w:val="006F0523"/>
    <w:rsid w:val="006F0B22"/>
    <w:rsid w:val="006F0D6F"/>
    <w:rsid w:val="006F17A2"/>
    <w:rsid w:val="006F24E9"/>
    <w:rsid w:val="006F2804"/>
    <w:rsid w:val="006F3011"/>
    <w:rsid w:val="006F32EC"/>
    <w:rsid w:val="006F3A04"/>
    <w:rsid w:val="006F3AA6"/>
    <w:rsid w:val="006F3BFB"/>
    <w:rsid w:val="006F3C8C"/>
    <w:rsid w:val="006F3D76"/>
    <w:rsid w:val="006F405F"/>
    <w:rsid w:val="006F4189"/>
    <w:rsid w:val="006F48C2"/>
    <w:rsid w:val="006F4B41"/>
    <w:rsid w:val="006F501D"/>
    <w:rsid w:val="006F6CCD"/>
    <w:rsid w:val="006F6D8D"/>
    <w:rsid w:val="006F6ECA"/>
    <w:rsid w:val="006F7128"/>
    <w:rsid w:val="006F7139"/>
    <w:rsid w:val="006F7467"/>
    <w:rsid w:val="006F75C7"/>
    <w:rsid w:val="00704273"/>
    <w:rsid w:val="00704408"/>
    <w:rsid w:val="00704604"/>
    <w:rsid w:val="007046C5"/>
    <w:rsid w:val="0070493B"/>
    <w:rsid w:val="00704A2C"/>
    <w:rsid w:val="00704FE4"/>
    <w:rsid w:val="0070545D"/>
    <w:rsid w:val="007057C1"/>
    <w:rsid w:val="007058A5"/>
    <w:rsid w:val="00706365"/>
    <w:rsid w:val="00706E00"/>
    <w:rsid w:val="00706E34"/>
    <w:rsid w:val="007079B4"/>
    <w:rsid w:val="00707C5C"/>
    <w:rsid w:val="00707D57"/>
    <w:rsid w:val="007104D0"/>
    <w:rsid w:val="00710C66"/>
    <w:rsid w:val="0071127C"/>
    <w:rsid w:val="00711C3B"/>
    <w:rsid w:val="00711F39"/>
    <w:rsid w:val="007125A4"/>
    <w:rsid w:val="007127E8"/>
    <w:rsid w:val="00712B0F"/>
    <w:rsid w:val="0071303E"/>
    <w:rsid w:val="00713068"/>
    <w:rsid w:val="00713D2C"/>
    <w:rsid w:val="00714178"/>
    <w:rsid w:val="00714652"/>
    <w:rsid w:val="0071475B"/>
    <w:rsid w:val="007153BB"/>
    <w:rsid w:val="00715924"/>
    <w:rsid w:val="00715B01"/>
    <w:rsid w:val="00716304"/>
    <w:rsid w:val="007169E2"/>
    <w:rsid w:val="00716BE2"/>
    <w:rsid w:val="007170D6"/>
    <w:rsid w:val="00717B8B"/>
    <w:rsid w:val="00717EF5"/>
    <w:rsid w:val="00720051"/>
    <w:rsid w:val="00720686"/>
    <w:rsid w:val="00720728"/>
    <w:rsid w:val="00721094"/>
    <w:rsid w:val="0072156F"/>
    <w:rsid w:val="00722004"/>
    <w:rsid w:val="00722EE8"/>
    <w:rsid w:val="00724681"/>
    <w:rsid w:val="00724B9C"/>
    <w:rsid w:val="007251FC"/>
    <w:rsid w:val="007256B1"/>
    <w:rsid w:val="00725DD8"/>
    <w:rsid w:val="00725F9F"/>
    <w:rsid w:val="007260AB"/>
    <w:rsid w:val="00726E5B"/>
    <w:rsid w:val="007277E2"/>
    <w:rsid w:val="00727C45"/>
    <w:rsid w:val="00727FA4"/>
    <w:rsid w:val="00730A80"/>
    <w:rsid w:val="00730CB4"/>
    <w:rsid w:val="00730DEB"/>
    <w:rsid w:val="00731092"/>
    <w:rsid w:val="00731438"/>
    <w:rsid w:val="00731611"/>
    <w:rsid w:val="007317F7"/>
    <w:rsid w:val="00731ADB"/>
    <w:rsid w:val="00731DD9"/>
    <w:rsid w:val="00731E67"/>
    <w:rsid w:val="00732E54"/>
    <w:rsid w:val="00733A5E"/>
    <w:rsid w:val="007349AE"/>
    <w:rsid w:val="00734FB5"/>
    <w:rsid w:val="00735293"/>
    <w:rsid w:val="00735704"/>
    <w:rsid w:val="00735ABF"/>
    <w:rsid w:val="00735FDB"/>
    <w:rsid w:val="0073630F"/>
    <w:rsid w:val="0073697B"/>
    <w:rsid w:val="00736BB9"/>
    <w:rsid w:val="00740224"/>
    <w:rsid w:val="007408F0"/>
    <w:rsid w:val="00740B99"/>
    <w:rsid w:val="00741048"/>
    <w:rsid w:val="00741BCD"/>
    <w:rsid w:val="0074301C"/>
    <w:rsid w:val="0074332E"/>
    <w:rsid w:val="00743570"/>
    <w:rsid w:val="00743665"/>
    <w:rsid w:val="00743D77"/>
    <w:rsid w:val="00743F40"/>
    <w:rsid w:val="00744810"/>
    <w:rsid w:val="00744939"/>
    <w:rsid w:val="00745171"/>
    <w:rsid w:val="007453D3"/>
    <w:rsid w:val="00745DC5"/>
    <w:rsid w:val="00746852"/>
    <w:rsid w:val="00746D7C"/>
    <w:rsid w:val="0074745B"/>
    <w:rsid w:val="00747C74"/>
    <w:rsid w:val="007504D5"/>
    <w:rsid w:val="00750D27"/>
    <w:rsid w:val="00751059"/>
    <w:rsid w:val="00751161"/>
    <w:rsid w:val="0075183E"/>
    <w:rsid w:val="00752501"/>
    <w:rsid w:val="00752547"/>
    <w:rsid w:val="007525C5"/>
    <w:rsid w:val="0075262D"/>
    <w:rsid w:val="0075373A"/>
    <w:rsid w:val="007543FD"/>
    <w:rsid w:val="00755292"/>
    <w:rsid w:val="0075583A"/>
    <w:rsid w:val="007558DA"/>
    <w:rsid w:val="00755F18"/>
    <w:rsid w:val="007565FE"/>
    <w:rsid w:val="00757041"/>
    <w:rsid w:val="0075747C"/>
    <w:rsid w:val="00757501"/>
    <w:rsid w:val="00757628"/>
    <w:rsid w:val="007576B3"/>
    <w:rsid w:val="00757797"/>
    <w:rsid w:val="00757E51"/>
    <w:rsid w:val="0076038B"/>
    <w:rsid w:val="007607E9"/>
    <w:rsid w:val="007617C1"/>
    <w:rsid w:val="00761CB9"/>
    <w:rsid w:val="00761DF9"/>
    <w:rsid w:val="007623BE"/>
    <w:rsid w:val="0076261F"/>
    <w:rsid w:val="00762E80"/>
    <w:rsid w:val="00763AEE"/>
    <w:rsid w:val="00763B26"/>
    <w:rsid w:val="00763CE7"/>
    <w:rsid w:val="0076472B"/>
    <w:rsid w:val="007649C0"/>
    <w:rsid w:val="00764D13"/>
    <w:rsid w:val="00764F71"/>
    <w:rsid w:val="007651DE"/>
    <w:rsid w:val="007654A4"/>
    <w:rsid w:val="00765561"/>
    <w:rsid w:val="007662AC"/>
    <w:rsid w:val="0076689D"/>
    <w:rsid w:val="00766A9B"/>
    <w:rsid w:val="00766AAA"/>
    <w:rsid w:val="00766F7C"/>
    <w:rsid w:val="007671BA"/>
    <w:rsid w:val="00767676"/>
    <w:rsid w:val="00770342"/>
    <w:rsid w:val="00770819"/>
    <w:rsid w:val="007709DB"/>
    <w:rsid w:val="00771A04"/>
    <w:rsid w:val="007726C3"/>
    <w:rsid w:val="00772AAB"/>
    <w:rsid w:val="0077435E"/>
    <w:rsid w:val="007745EF"/>
    <w:rsid w:val="00774870"/>
    <w:rsid w:val="00774A0E"/>
    <w:rsid w:val="00774B65"/>
    <w:rsid w:val="00774C47"/>
    <w:rsid w:val="0077506C"/>
    <w:rsid w:val="007750D5"/>
    <w:rsid w:val="007751D3"/>
    <w:rsid w:val="00775C12"/>
    <w:rsid w:val="00775DF5"/>
    <w:rsid w:val="00775F6B"/>
    <w:rsid w:val="00776073"/>
    <w:rsid w:val="00776359"/>
    <w:rsid w:val="00776B7D"/>
    <w:rsid w:val="00776EDB"/>
    <w:rsid w:val="0077702F"/>
    <w:rsid w:val="00777D75"/>
    <w:rsid w:val="007803B5"/>
    <w:rsid w:val="0078055D"/>
    <w:rsid w:val="0078059E"/>
    <w:rsid w:val="00780C20"/>
    <w:rsid w:val="00782679"/>
    <w:rsid w:val="00782783"/>
    <w:rsid w:val="00783617"/>
    <w:rsid w:val="00783F34"/>
    <w:rsid w:val="00784640"/>
    <w:rsid w:val="00784C58"/>
    <w:rsid w:val="00784C9F"/>
    <w:rsid w:val="00784D52"/>
    <w:rsid w:val="00784DAF"/>
    <w:rsid w:val="00785161"/>
    <w:rsid w:val="007860A5"/>
    <w:rsid w:val="007867B0"/>
    <w:rsid w:val="007870DF"/>
    <w:rsid w:val="0079114A"/>
    <w:rsid w:val="00791193"/>
    <w:rsid w:val="007912CE"/>
    <w:rsid w:val="0079138B"/>
    <w:rsid w:val="00791450"/>
    <w:rsid w:val="00791554"/>
    <w:rsid w:val="00791D58"/>
    <w:rsid w:val="00792220"/>
    <w:rsid w:val="007922DA"/>
    <w:rsid w:val="00792323"/>
    <w:rsid w:val="007923A2"/>
    <w:rsid w:val="0079252E"/>
    <w:rsid w:val="0079263A"/>
    <w:rsid w:val="00792C31"/>
    <w:rsid w:val="0079404B"/>
    <w:rsid w:val="00794872"/>
    <w:rsid w:val="0079494E"/>
    <w:rsid w:val="00794E2C"/>
    <w:rsid w:val="00795250"/>
    <w:rsid w:val="007959C0"/>
    <w:rsid w:val="00795C56"/>
    <w:rsid w:val="0079654F"/>
    <w:rsid w:val="007967B9"/>
    <w:rsid w:val="00796928"/>
    <w:rsid w:val="00796932"/>
    <w:rsid w:val="007A0304"/>
    <w:rsid w:val="007A0CE2"/>
    <w:rsid w:val="007A1FDB"/>
    <w:rsid w:val="007A2472"/>
    <w:rsid w:val="007A27C9"/>
    <w:rsid w:val="007A29BF"/>
    <w:rsid w:val="007A2AF5"/>
    <w:rsid w:val="007A2C9D"/>
    <w:rsid w:val="007A3255"/>
    <w:rsid w:val="007A3318"/>
    <w:rsid w:val="007A35C2"/>
    <w:rsid w:val="007A38D0"/>
    <w:rsid w:val="007A4190"/>
    <w:rsid w:val="007A42FF"/>
    <w:rsid w:val="007A57E3"/>
    <w:rsid w:val="007A67BD"/>
    <w:rsid w:val="007A69D5"/>
    <w:rsid w:val="007A74C5"/>
    <w:rsid w:val="007A7651"/>
    <w:rsid w:val="007A7E82"/>
    <w:rsid w:val="007A7EC2"/>
    <w:rsid w:val="007B11CF"/>
    <w:rsid w:val="007B1730"/>
    <w:rsid w:val="007B2483"/>
    <w:rsid w:val="007B24B4"/>
    <w:rsid w:val="007B257D"/>
    <w:rsid w:val="007B2845"/>
    <w:rsid w:val="007B2A75"/>
    <w:rsid w:val="007B309D"/>
    <w:rsid w:val="007B3244"/>
    <w:rsid w:val="007B4316"/>
    <w:rsid w:val="007B4C24"/>
    <w:rsid w:val="007B56B9"/>
    <w:rsid w:val="007B579F"/>
    <w:rsid w:val="007B59E7"/>
    <w:rsid w:val="007B5BC6"/>
    <w:rsid w:val="007B5CE9"/>
    <w:rsid w:val="007B6FA0"/>
    <w:rsid w:val="007B7AB4"/>
    <w:rsid w:val="007B7D1B"/>
    <w:rsid w:val="007C0021"/>
    <w:rsid w:val="007C05FE"/>
    <w:rsid w:val="007C0AF0"/>
    <w:rsid w:val="007C0FC6"/>
    <w:rsid w:val="007C14D2"/>
    <w:rsid w:val="007C24BD"/>
    <w:rsid w:val="007C278C"/>
    <w:rsid w:val="007C2B20"/>
    <w:rsid w:val="007C2E92"/>
    <w:rsid w:val="007C331E"/>
    <w:rsid w:val="007C3719"/>
    <w:rsid w:val="007C3735"/>
    <w:rsid w:val="007C38A7"/>
    <w:rsid w:val="007C615C"/>
    <w:rsid w:val="007C6173"/>
    <w:rsid w:val="007C63A4"/>
    <w:rsid w:val="007C63AF"/>
    <w:rsid w:val="007C64F8"/>
    <w:rsid w:val="007C6750"/>
    <w:rsid w:val="007C6ABA"/>
    <w:rsid w:val="007C6C7C"/>
    <w:rsid w:val="007C7594"/>
    <w:rsid w:val="007C7757"/>
    <w:rsid w:val="007C7BB2"/>
    <w:rsid w:val="007C7FC0"/>
    <w:rsid w:val="007D011E"/>
    <w:rsid w:val="007D047F"/>
    <w:rsid w:val="007D0731"/>
    <w:rsid w:val="007D0DBC"/>
    <w:rsid w:val="007D1415"/>
    <w:rsid w:val="007D2A88"/>
    <w:rsid w:val="007D2E7B"/>
    <w:rsid w:val="007D3015"/>
    <w:rsid w:val="007D301E"/>
    <w:rsid w:val="007D4E7F"/>
    <w:rsid w:val="007D6402"/>
    <w:rsid w:val="007D6632"/>
    <w:rsid w:val="007D6F56"/>
    <w:rsid w:val="007D7A35"/>
    <w:rsid w:val="007E0935"/>
    <w:rsid w:val="007E0CAF"/>
    <w:rsid w:val="007E1499"/>
    <w:rsid w:val="007E18C3"/>
    <w:rsid w:val="007E1A8F"/>
    <w:rsid w:val="007E25D4"/>
    <w:rsid w:val="007E25FC"/>
    <w:rsid w:val="007E2996"/>
    <w:rsid w:val="007E344C"/>
    <w:rsid w:val="007E3DD0"/>
    <w:rsid w:val="007E4208"/>
    <w:rsid w:val="007E42BA"/>
    <w:rsid w:val="007E437C"/>
    <w:rsid w:val="007E4A92"/>
    <w:rsid w:val="007E52DE"/>
    <w:rsid w:val="007E6128"/>
    <w:rsid w:val="007E624E"/>
    <w:rsid w:val="007E671D"/>
    <w:rsid w:val="007E72BD"/>
    <w:rsid w:val="007E73D2"/>
    <w:rsid w:val="007E7532"/>
    <w:rsid w:val="007E7771"/>
    <w:rsid w:val="007E7987"/>
    <w:rsid w:val="007E79B5"/>
    <w:rsid w:val="007E79C2"/>
    <w:rsid w:val="007F07D9"/>
    <w:rsid w:val="007F2797"/>
    <w:rsid w:val="007F2871"/>
    <w:rsid w:val="007F2A07"/>
    <w:rsid w:val="007F2A6A"/>
    <w:rsid w:val="007F2FC3"/>
    <w:rsid w:val="007F340D"/>
    <w:rsid w:val="007F35BC"/>
    <w:rsid w:val="007F3D88"/>
    <w:rsid w:val="007F419C"/>
    <w:rsid w:val="007F47F4"/>
    <w:rsid w:val="007F525A"/>
    <w:rsid w:val="007F5ED4"/>
    <w:rsid w:val="007F5EED"/>
    <w:rsid w:val="007F6574"/>
    <w:rsid w:val="007F6A75"/>
    <w:rsid w:val="007F6D24"/>
    <w:rsid w:val="007F7715"/>
    <w:rsid w:val="007F7A24"/>
    <w:rsid w:val="007F7AEA"/>
    <w:rsid w:val="007F7EEC"/>
    <w:rsid w:val="007F7F41"/>
    <w:rsid w:val="0080017D"/>
    <w:rsid w:val="00800350"/>
    <w:rsid w:val="00800445"/>
    <w:rsid w:val="00800BDC"/>
    <w:rsid w:val="0080330C"/>
    <w:rsid w:val="00803A1C"/>
    <w:rsid w:val="00803C5E"/>
    <w:rsid w:val="00803EF6"/>
    <w:rsid w:val="00804685"/>
    <w:rsid w:val="00804BAD"/>
    <w:rsid w:val="00804D12"/>
    <w:rsid w:val="00804D55"/>
    <w:rsid w:val="00804EAE"/>
    <w:rsid w:val="00805539"/>
    <w:rsid w:val="008057E7"/>
    <w:rsid w:val="008057ED"/>
    <w:rsid w:val="00805822"/>
    <w:rsid w:val="00805C35"/>
    <w:rsid w:val="00805CA5"/>
    <w:rsid w:val="00805CAF"/>
    <w:rsid w:val="008061D7"/>
    <w:rsid w:val="008065D8"/>
    <w:rsid w:val="00806B3E"/>
    <w:rsid w:val="00807489"/>
    <w:rsid w:val="0080778C"/>
    <w:rsid w:val="00807DD4"/>
    <w:rsid w:val="00807FED"/>
    <w:rsid w:val="008101B6"/>
    <w:rsid w:val="00810390"/>
    <w:rsid w:val="008108E1"/>
    <w:rsid w:val="00811792"/>
    <w:rsid w:val="0081179C"/>
    <w:rsid w:val="008117BD"/>
    <w:rsid w:val="00811E3A"/>
    <w:rsid w:val="00812003"/>
    <w:rsid w:val="008123AA"/>
    <w:rsid w:val="00812B41"/>
    <w:rsid w:val="00812E9D"/>
    <w:rsid w:val="00812F84"/>
    <w:rsid w:val="00812FD3"/>
    <w:rsid w:val="00813045"/>
    <w:rsid w:val="008131FE"/>
    <w:rsid w:val="0081410F"/>
    <w:rsid w:val="008148AA"/>
    <w:rsid w:val="00814AF4"/>
    <w:rsid w:val="00814F7E"/>
    <w:rsid w:val="00815080"/>
    <w:rsid w:val="008158F8"/>
    <w:rsid w:val="0081738A"/>
    <w:rsid w:val="00817782"/>
    <w:rsid w:val="00817E82"/>
    <w:rsid w:val="00817F3F"/>
    <w:rsid w:val="00817FC8"/>
    <w:rsid w:val="00817FEA"/>
    <w:rsid w:val="0082044F"/>
    <w:rsid w:val="0082082A"/>
    <w:rsid w:val="008209A4"/>
    <w:rsid w:val="008223AB"/>
    <w:rsid w:val="008224DB"/>
    <w:rsid w:val="0082272F"/>
    <w:rsid w:val="00822A45"/>
    <w:rsid w:val="008233DF"/>
    <w:rsid w:val="0082344E"/>
    <w:rsid w:val="00823976"/>
    <w:rsid w:val="008246EC"/>
    <w:rsid w:val="00824B30"/>
    <w:rsid w:val="00824C73"/>
    <w:rsid w:val="00824DB4"/>
    <w:rsid w:val="00825511"/>
    <w:rsid w:val="00825668"/>
    <w:rsid w:val="00826954"/>
    <w:rsid w:val="0082695D"/>
    <w:rsid w:val="008274DD"/>
    <w:rsid w:val="00827991"/>
    <w:rsid w:val="00827E41"/>
    <w:rsid w:val="00827E4B"/>
    <w:rsid w:val="0083013D"/>
    <w:rsid w:val="0083074D"/>
    <w:rsid w:val="00830AED"/>
    <w:rsid w:val="00830B0A"/>
    <w:rsid w:val="00830BB5"/>
    <w:rsid w:val="0083118E"/>
    <w:rsid w:val="0083140F"/>
    <w:rsid w:val="00832572"/>
    <w:rsid w:val="00832A22"/>
    <w:rsid w:val="00832D16"/>
    <w:rsid w:val="008336D2"/>
    <w:rsid w:val="0083373F"/>
    <w:rsid w:val="008337B5"/>
    <w:rsid w:val="0083384B"/>
    <w:rsid w:val="0083392F"/>
    <w:rsid w:val="00834BDE"/>
    <w:rsid w:val="00834C83"/>
    <w:rsid w:val="00835B87"/>
    <w:rsid w:val="0083602D"/>
    <w:rsid w:val="0083622F"/>
    <w:rsid w:val="00836869"/>
    <w:rsid w:val="00836E8C"/>
    <w:rsid w:val="0083763E"/>
    <w:rsid w:val="00837C6F"/>
    <w:rsid w:val="0084094C"/>
    <w:rsid w:val="00840EA2"/>
    <w:rsid w:val="00840ED7"/>
    <w:rsid w:val="0084144F"/>
    <w:rsid w:val="00841B97"/>
    <w:rsid w:val="00842139"/>
    <w:rsid w:val="0084229A"/>
    <w:rsid w:val="008425BF"/>
    <w:rsid w:val="0084276C"/>
    <w:rsid w:val="008427AD"/>
    <w:rsid w:val="00842C50"/>
    <w:rsid w:val="0084309A"/>
    <w:rsid w:val="00843508"/>
    <w:rsid w:val="00843A0F"/>
    <w:rsid w:val="008440DD"/>
    <w:rsid w:val="00844423"/>
    <w:rsid w:val="00844B1C"/>
    <w:rsid w:val="008451B6"/>
    <w:rsid w:val="008459E6"/>
    <w:rsid w:val="00845C31"/>
    <w:rsid w:val="0084708C"/>
    <w:rsid w:val="00847809"/>
    <w:rsid w:val="00847942"/>
    <w:rsid w:val="00847D04"/>
    <w:rsid w:val="00850CDA"/>
    <w:rsid w:val="00850D1C"/>
    <w:rsid w:val="00851023"/>
    <w:rsid w:val="008511AA"/>
    <w:rsid w:val="00851A80"/>
    <w:rsid w:val="008522CE"/>
    <w:rsid w:val="00852F38"/>
    <w:rsid w:val="00853397"/>
    <w:rsid w:val="008537DF"/>
    <w:rsid w:val="00853A52"/>
    <w:rsid w:val="00854884"/>
    <w:rsid w:val="00854E40"/>
    <w:rsid w:val="00855193"/>
    <w:rsid w:val="00855841"/>
    <w:rsid w:val="00855A0B"/>
    <w:rsid w:val="00855C71"/>
    <w:rsid w:val="0085635F"/>
    <w:rsid w:val="00856541"/>
    <w:rsid w:val="0085664F"/>
    <w:rsid w:val="00856834"/>
    <w:rsid w:val="00856B78"/>
    <w:rsid w:val="00856DD2"/>
    <w:rsid w:val="00856FC7"/>
    <w:rsid w:val="0085735B"/>
    <w:rsid w:val="0085780A"/>
    <w:rsid w:val="0085783B"/>
    <w:rsid w:val="0085789C"/>
    <w:rsid w:val="00857D25"/>
    <w:rsid w:val="0086023D"/>
    <w:rsid w:val="008603FB"/>
    <w:rsid w:val="00860C36"/>
    <w:rsid w:val="0086132E"/>
    <w:rsid w:val="00862474"/>
    <w:rsid w:val="00862D16"/>
    <w:rsid w:val="008631BE"/>
    <w:rsid w:val="008632AF"/>
    <w:rsid w:val="0086405D"/>
    <w:rsid w:val="00864361"/>
    <w:rsid w:val="008647CD"/>
    <w:rsid w:val="00864A3C"/>
    <w:rsid w:val="00864FF6"/>
    <w:rsid w:val="00865F4D"/>
    <w:rsid w:val="008672BE"/>
    <w:rsid w:val="00867531"/>
    <w:rsid w:val="0087070F"/>
    <w:rsid w:val="0087082D"/>
    <w:rsid w:val="00871125"/>
    <w:rsid w:val="008713FF"/>
    <w:rsid w:val="0087166E"/>
    <w:rsid w:val="00871CD2"/>
    <w:rsid w:val="00871DB7"/>
    <w:rsid w:val="00873872"/>
    <w:rsid w:val="00873B92"/>
    <w:rsid w:val="008741CE"/>
    <w:rsid w:val="00874A37"/>
    <w:rsid w:val="0087521F"/>
    <w:rsid w:val="00875CDD"/>
    <w:rsid w:val="00876461"/>
    <w:rsid w:val="008764A6"/>
    <w:rsid w:val="00876DA3"/>
    <w:rsid w:val="00877A15"/>
    <w:rsid w:val="00877A1E"/>
    <w:rsid w:val="00877B9A"/>
    <w:rsid w:val="008800BD"/>
    <w:rsid w:val="008808DE"/>
    <w:rsid w:val="00880AD7"/>
    <w:rsid w:val="00880BF1"/>
    <w:rsid w:val="00880BF6"/>
    <w:rsid w:val="00881E8A"/>
    <w:rsid w:val="00881E92"/>
    <w:rsid w:val="00882D37"/>
    <w:rsid w:val="00882F41"/>
    <w:rsid w:val="0088402F"/>
    <w:rsid w:val="008844F6"/>
    <w:rsid w:val="00884ADE"/>
    <w:rsid w:val="00885C9C"/>
    <w:rsid w:val="00886009"/>
    <w:rsid w:val="00886034"/>
    <w:rsid w:val="00886227"/>
    <w:rsid w:val="00886765"/>
    <w:rsid w:val="008871B0"/>
    <w:rsid w:val="00890695"/>
    <w:rsid w:val="00890E12"/>
    <w:rsid w:val="008915AE"/>
    <w:rsid w:val="00891B22"/>
    <w:rsid w:val="008924E1"/>
    <w:rsid w:val="0089386F"/>
    <w:rsid w:val="00893CDF"/>
    <w:rsid w:val="00893E57"/>
    <w:rsid w:val="00894C5F"/>
    <w:rsid w:val="00894FEA"/>
    <w:rsid w:val="00895B9D"/>
    <w:rsid w:val="008966B8"/>
    <w:rsid w:val="0089706A"/>
    <w:rsid w:val="0089738F"/>
    <w:rsid w:val="0089744F"/>
    <w:rsid w:val="008975FA"/>
    <w:rsid w:val="008978E9"/>
    <w:rsid w:val="00897950"/>
    <w:rsid w:val="00897B13"/>
    <w:rsid w:val="00897B1C"/>
    <w:rsid w:val="008A0651"/>
    <w:rsid w:val="008A0C33"/>
    <w:rsid w:val="008A0DCF"/>
    <w:rsid w:val="008A0E16"/>
    <w:rsid w:val="008A16A7"/>
    <w:rsid w:val="008A1764"/>
    <w:rsid w:val="008A186C"/>
    <w:rsid w:val="008A19C8"/>
    <w:rsid w:val="008A21EF"/>
    <w:rsid w:val="008A2305"/>
    <w:rsid w:val="008A2D4F"/>
    <w:rsid w:val="008A3114"/>
    <w:rsid w:val="008A340B"/>
    <w:rsid w:val="008A35C1"/>
    <w:rsid w:val="008A4C81"/>
    <w:rsid w:val="008A4F3D"/>
    <w:rsid w:val="008A55C2"/>
    <w:rsid w:val="008A566C"/>
    <w:rsid w:val="008A5B5E"/>
    <w:rsid w:val="008A62D1"/>
    <w:rsid w:val="008A6818"/>
    <w:rsid w:val="008A6B21"/>
    <w:rsid w:val="008A6ED3"/>
    <w:rsid w:val="008A76AE"/>
    <w:rsid w:val="008A78F2"/>
    <w:rsid w:val="008A78FE"/>
    <w:rsid w:val="008A7E7D"/>
    <w:rsid w:val="008B0472"/>
    <w:rsid w:val="008B0513"/>
    <w:rsid w:val="008B0D0B"/>
    <w:rsid w:val="008B2FA5"/>
    <w:rsid w:val="008B308B"/>
    <w:rsid w:val="008B3597"/>
    <w:rsid w:val="008B35B5"/>
    <w:rsid w:val="008B3625"/>
    <w:rsid w:val="008B3826"/>
    <w:rsid w:val="008B4305"/>
    <w:rsid w:val="008B43A1"/>
    <w:rsid w:val="008B480F"/>
    <w:rsid w:val="008B555D"/>
    <w:rsid w:val="008B5692"/>
    <w:rsid w:val="008B56F9"/>
    <w:rsid w:val="008B61F4"/>
    <w:rsid w:val="008B6386"/>
    <w:rsid w:val="008B674F"/>
    <w:rsid w:val="008B6946"/>
    <w:rsid w:val="008B706D"/>
    <w:rsid w:val="008B73FD"/>
    <w:rsid w:val="008B7F81"/>
    <w:rsid w:val="008C044A"/>
    <w:rsid w:val="008C071F"/>
    <w:rsid w:val="008C0F55"/>
    <w:rsid w:val="008C185B"/>
    <w:rsid w:val="008C1930"/>
    <w:rsid w:val="008C1B4B"/>
    <w:rsid w:val="008C29F2"/>
    <w:rsid w:val="008C2B92"/>
    <w:rsid w:val="008C3837"/>
    <w:rsid w:val="008C40FA"/>
    <w:rsid w:val="008C49D3"/>
    <w:rsid w:val="008C611B"/>
    <w:rsid w:val="008C67CE"/>
    <w:rsid w:val="008C68CB"/>
    <w:rsid w:val="008C6CE0"/>
    <w:rsid w:val="008C7916"/>
    <w:rsid w:val="008C7D37"/>
    <w:rsid w:val="008D0493"/>
    <w:rsid w:val="008D1018"/>
    <w:rsid w:val="008D16AE"/>
    <w:rsid w:val="008D1920"/>
    <w:rsid w:val="008D1EF7"/>
    <w:rsid w:val="008D1F1D"/>
    <w:rsid w:val="008D20D3"/>
    <w:rsid w:val="008D2DCA"/>
    <w:rsid w:val="008D345B"/>
    <w:rsid w:val="008D38EB"/>
    <w:rsid w:val="008D4017"/>
    <w:rsid w:val="008D406F"/>
    <w:rsid w:val="008D4424"/>
    <w:rsid w:val="008D46DD"/>
    <w:rsid w:val="008D5232"/>
    <w:rsid w:val="008D5553"/>
    <w:rsid w:val="008D5AC0"/>
    <w:rsid w:val="008D5C28"/>
    <w:rsid w:val="008D6312"/>
    <w:rsid w:val="008D681D"/>
    <w:rsid w:val="008D7021"/>
    <w:rsid w:val="008D7B9E"/>
    <w:rsid w:val="008D7D37"/>
    <w:rsid w:val="008E006B"/>
    <w:rsid w:val="008E0E03"/>
    <w:rsid w:val="008E189A"/>
    <w:rsid w:val="008E2050"/>
    <w:rsid w:val="008E214B"/>
    <w:rsid w:val="008E24C0"/>
    <w:rsid w:val="008E2A50"/>
    <w:rsid w:val="008E335E"/>
    <w:rsid w:val="008E3476"/>
    <w:rsid w:val="008E3CE8"/>
    <w:rsid w:val="008E3E95"/>
    <w:rsid w:val="008E45F3"/>
    <w:rsid w:val="008E5265"/>
    <w:rsid w:val="008E52FD"/>
    <w:rsid w:val="008E5353"/>
    <w:rsid w:val="008E59F2"/>
    <w:rsid w:val="008E660F"/>
    <w:rsid w:val="008E6EA7"/>
    <w:rsid w:val="008E6F09"/>
    <w:rsid w:val="008E7237"/>
    <w:rsid w:val="008E77F3"/>
    <w:rsid w:val="008E7AA0"/>
    <w:rsid w:val="008E7C2E"/>
    <w:rsid w:val="008F019E"/>
    <w:rsid w:val="008F0855"/>
    <w:rsid w:val="008F1419"/>
    <w:rsid w:val="008F1AAE"/>
    <w:rsid w:val="008F1BA8"/>
    <w:rsid w:val="008F1F05"/>
    <w:rsid w:val="008F2408"/>
    <w:rsid w:val="008F2815"/>
    <w:rsid w:val="008F2902"/>
    <w:rsid w:val="008F2B65"/>
    <w:rsid w:val="008F309F"/>
    <w:rsid w:val="008F32D7"/>
    <w:rsid w:val="008F393C"/>
    <w:rsid w:val="008F4346"/>
    <w:rsid w:val="008F4541"/>
    <w:rsid w:val="008F4767"/>
    <w:rsid w:val="008F56A5"/>
    <w:rsid w:val="008F5CB0"/>
    <w:rsid w:val="008F5F1E"/>
    <w:rsid w:val="008F694F"/>
    <w:rsid w:val="008F726B"/>
    <w:rsid w:val="0090037C"/>
    <w:rsid w:val="00900863"/>
    <w:rsid w:val="00900AC0"/>
    <w:rsid w:val="00900CE3"/>
    <w:rsid w:val="00900D3C"/>
    <w:rsid w:val="00900E9A"/>
    <w:rsid w:val="00901525"/>
    <w:rsid w:val="00901556"/>
    <w:rsid w:val="0090256F"/>
    <w:rsid w:val="009027B1"/>
    <w:rsid w:val="00902865"/>
    <w:rsid w:val="00902B59"/>
    <w:rsid w:val="009043B4"/>
    <w:rsid w:val="0090499D"/>
    <w:rsid w:val="00904C17"/>
    <w:rsid w:val="0090506F"/>
    <w:rsid w:val="00905C7D"/>
    <w:rsid w:val="009064A2"/>
    <w:rsid w:val="00906507"/>
    <w:rsid w:val="00906A87"/>
    <w:rsid w:val="00906E63"/>
    <w:rsid w:val="00906FCA"/>
    <w:rsid w:val="00907951"/>
    <w:rsid w:val="00907F25"/>
    <w:rsid w:val="009109CF"/>
    <w:rsid w:val="00910ED1"/>
    <w:rsid w:val="0091171A"/>
    <w:rsid w:val="00911B89"/>
    <w:rsid w:val="00912284"/>
    <w:rsid w:val="00912862"/>
    <w:rsid w:val="00912B85"/>
    <w:rsid w:val="009131A3"/>
    <w:rsid w:val="0091394E"/>
    <w:rsid w:val="00913F79"/>
    <w:rsid w:val="009144F6"/>
    <w:rsid w:val="00914893"/>
    <w:rsid w:val="00914CFF"/>
    <w:rsid w:val="009157DD"/>
    <w:rsid w:val="0091592F"/>
    <w:rsid w:val="00915AF3"/>
    <w:rsid w:val="00916203"/>
    <w:rsid w:val="009165DF"/>
    <w:rsid w:val="00916787"/>
    <w:rsid w:val="009167BE"/>
    <w:rsid w:val="00917CED"/>
    <w:rsid w:val="00917E6C"/>
    <w:rsid w:val="009202D9"/>
    <w:rsid w:val="00920AC0"/>
    <w:rsid w:val="009211D6"/>
    <w:rsid w:val="009219A1"/>
    <w:rsid w:val="00921FA9"/>
    <w:rsid w:val="00922435"/>
    <w:rsid w:val="00922444"/>
    <w:rsid w:val="0092254F"/>
    <w:rsid w:val="00922B76"/>
    <w:rsid w:val="00922FB7"/>
    <w:rsid w:val="00924904"/>
    <w:rsid w:val="00924A6E"/>
    <w:rsid w:val="00924F87"/>
    <w:rsid w:val="0092567F"/>
    <w:rsid w:val="00925E79"/>
    <w:rsid w:val="0092663A"/>
    <w:rsid w:val="009267E4"/>
    <w:rsid w:val="00930007"/>
    <w:rsid w:val="009307C0"/>
    <w:rsid w:val="0093099E"/>
    <w:rsid w:val="00930B64"/>
    <w:rsid w:val="00931A39"/>
    <w:rsid w:val="009331D4"/>
    <w:rsid w:val="009336B1"/>
    <w:rsid w:val="00934306"/>
    <w:rsid w:val="009343ED"/>
    <w:rsid w:val="00935110"/>
    <w:rsid w:val="00935AE6"/>
    <w:rsid w:val="00935D23"/>
    <w:rsid w:val="00936185"/>
    <w:rsid w:val="00936768"/>
    <w:rsid w:val="00936E3D"/>
    <w:rsid w:val="00936F8C"/>
    <w:rsid w:val="009374C1"/>
    <w:rsid w:val="00937725"/>
    <w:rsid w:val="00937F18"/>
    <w:rsid w:val="00940574"/>
    <w:rsid w:val="0094072C"/>
    <w:rsid w:val="00940A21"/>
    <w:rsid w:val="00940CF0"/>
    <w:rsid w:val="0094107A"/>
    <w:rsid w:val="009410BA"/>
    <w:rsid w:val="00941982"/>
    <w:rsid w:val="009427BE"/>
    <w:rsid w:val="00942E7C"/>
    <w:rsid w:val="0094303B"/>
    <w:rsid w:val="00943339"/>
    <w:rsid w:val="0094359A"/>
    <w:rsid w:val="00943B7A"/>
    <w:rsid w:val="00943F21"/>
    <w:rsid w:val="00944027"/>
    <w:rsid w:val="0094422B"/>
    <w:rsid w:val="00944294"/>
    <w:rsid w:val="00944523"/>
    <w:rsid w:val="00944525"/>
    <w:rsid w:val="00944FFB"/>
    <w:rsid w:val="009452D9"/>
    <w:rsid w:val="00945481"/>
    <w:rsid w:val="009455B3"/>
    <w:rsid w:val="00945699"/>
    <w:rsid w:val="009458C7"/>
    <w:rsid w:val="00945AEF"/>
    <w:rsid w:val="00945BE4"/>
    <w:rsid w:val="00946BE9"/>
    <w:rsid w:val="00946D4F"/>
    <w:rsid w:val="00947429"/>
    <w:rsid w:val="00947779"/>
    <w:rsid w:val="009504F6"/>
    <w:rsid w:val="00950EB1"/>
    <w:rsid w:val="00951A5F"/>
    <w:rsid w:val="00951FB1"/>
    <w:rsid w:val="0095205D"/>
    <w:rsid w:val="00952134"/>
    <w:rsid w:val="00952AF3"/>
    <w:rsid w:val="00952EBD"/>
    <w:rsid w:val="00952FCF"/>
    <w:rsid w:val="0095350B"/>
    <w:rsid w:val="00953B10"/>
    <w:rsid w:val="00953DFF"/>
    <w:rsid w:val="00954192"/>
    <w:rsid w:val="0095450B"/>
    <w:rsid w:val="00954696"/>
    <w:rsid w:val="009546DD"/>
    <w:rsid w:val="0095480E"/>
    <w:rsid w:val="00954DFD"/>
    <w:rsid w:val="00954F3A"/>
    <w:rsid w:val="009550E9"/>
    <w:rsid w:val="0095514B"/>
    <w:rsid w:val="0095561D"/>
    <w:rsid w:val="00955BB8"/>
    <w:rsid w:val="00955F3B"/>
    <w:rsid w:val="00956795"/>
    <w:rsid w:val="009567DE"/>
    <w:rsid w:val="0095764E"/>
    <w:rsid w:val="00957AE4"/>
    <w:rsid w:val="00957DBB"/>
    <w:rsid w:val="009607BA"/>
    <w:rsid w:val="00960B2F"/>
    <w:rsid w:val="0096127C"/>
    <w:rsid w:val="00961A0E"/>
    <w:rsid w:val="00961A6F"/>
    <w:rsid w:val="0096289C"/>
    <w:rsid w:val="00962A07"/>
    <w:rsid w:val="00962BBA"/>
    <w:rsid w:val="0096351D"/>
    <w:rsid w:val="00963846"/>
    <w:rsid w:val="009638AC"/>
    <w:rsid w:val="009639D7"/>
    <w:rsid w:val="00964534"/>
    <w:rsid w:val="00964ABC"/>
    <w:rsid w:val="009664FA"/>
    <w:rsid w:val="00966CB8"/>
    <w:rsid w:val="00967076"/>
    <w:rsid w:val="00967543"/>
    <w:rsid w:val="0096759F"/>
    <w:rsid w:val="0097011E"/>
    <w:rsid w:val="00970551"/>
    <w:rsid w:val="00970A09"/>
    <w:rsid w:val="00970D01"/>
    <w:rsid w:val="00971349"/>
    <w:rsid w:val="00972097"/>
    <w:rsid w:val="00972B7D"/>
    <w:rsid w:val="00972F3E"/>
    <w:rsid w:val="00973497"/>
    <w:rsid w:val="009734B3"/>
    <w:rsid w:val="009737AB"/>
    <w:rsid w:val="009739AA"/>
    <w:rsid w:val="00973A65"/>
    <w:rsid w:val="00973A94"/>
    <w:rsid w:val="00973AC4"/>
    <w:rsid w:val="0097430A"/>
    <w:rsid w:val="00975044"/>
    <w:rsid w:val="00975244"/>
    <w:rsid w:val="00975779"/>
    <w:rsid w:val="0097659D"/>
    <w:rsid w:val="00976DB4"/>
    <w:rsid w:val="0097729B"/>
    <w:rsid w:val="009779DE"/>
    <w:rsid w:val="00977CBE"/>
    <w:rsid w:val="00980091"/>
    <w:rsid w:val="00980C55"/>
    <w:rsid w:val="00980F7C"/>
    <w:rsid w:val="0098115C"/>
    <w:rsid w:val="009819A9"/>
    <w:rsid w:val="00981C28"/>
    <w:rsid w:val="009821C0"/>
    <w:rsid w:val="00982C82"/>
    <w:rsid w:val="00982DCC"/>
    <w:rsid w:val="0098315A"/>
    <w:rsid w:val="0098341B"/>
    <w:rsid w:val="0098350B"/>
    <w:rsid w:val="00983FFE"/>
    <w:rsid w:val="00984300"/>
    <w:rsid w:val="009844B1"/>
    <w:rsid w:val="009844F8"/>
    <w:rsid w:val="0098468E"/>
    <w:rsid w:val="009849FB"/>
    <w:rsid w:val="00984B3E"/>
    <w:rsid w:val="00985145"/>
    <w:rsid w:val="0098562F"/>
    <w:rsid w:val="009859D6"/>
    <w:rsid w:val="00985B2B"/>
    <w:rsid w:val="009865A8"/>
    <w:rsid w:val="00986FF6"/>
    <w:rsid w:val="0098704E"/>
    <w:rsid w:val="0098715D"/>
    <w:rsid w:val="00987190"/>
    <w:rsid w:val="0098732A"/>
    <w:rsid w:val="009875F6"/>
    <w:rsid w:val="00987954"/>
    <w:rsid w:val="00987C54"/>
    <w:rsid w:val="00987EC1"/>
    <w:rsid w:val="00990203"/>
    <w:rsid w:val="00990EB6"/>
    <w:rsid w:val="009912BC"/>
    <w:rsid w:val="00992307"/>
    <w:rsid w:val="00992942"/>
    <w:rsid w:val="009933E7"/>
    <w:rsid w:val="0099431D"/>
    <w:rsid w:val="00994370"/>
    <w:rsid w:val="009947E9"/>
    <w:rsid w:val="00994B74"/>
    <w:rsid w:val="00994D1A"/>
    <w:rsid w:val="0099516A"/>
    <w:rsid w:val="009951D9"/>
    <w:rsid w:val="00995254"/>
    <w:rsid w:val="0099535E"/>
    <w:rsid w:val="009959A6"/>
    <w:rsid w:val="009959E3"/>
    <w:rsid w:val="00997C6F"/>
    <w:rsid w:val="009A0056"/>
    <w:rsid w:val="009A0494"/>
    <w:rsid w:val="009A0818"/>
    <w:rsid w:val="009A0AA7"/>
    <w:rsid w:val="009A0C8A"/>
    <w:rsid w:val="009A1224"/>
    <w:rsid w:val="009A1300"/>
    <w:rsid w:val="009A1CDA"/>
    <w:rsid w:val="009A1D59"/>
    <w:rsid w:val="009A2178"/>
    <w:rsid w:val="009A2532"/>
    <w:rsid w:val="009A2F20"/>
    <w:rsid w:val="009A3A67"/>
    <w:rsid w:val="009A4E88"/>
    <w:rsid w:val="009A5319"/>
    <w:rsid w:val="009A6ABA"/>
    <w:rsid w:val="009A6C62"/>
    <w:rsid w:val="009A7248"/>
    <w:rsid w:val="009A72FA"/>
    <w:rsid w:val="009A7334"/>
    <w:rsid w:val="009B0050"/>
    <w:rsid w:val="009B04AF"/>
    <w:rsid w:val="009B05BE"/>
    <w:rsid w:val="009B0986"/>
    <w:rsid w:val="009B0A4D"/>
    <w:rsid w:val="009B1185"/>
    <w:rsid w:val="009B12E2"/>
    <w:rsid w:val="009B16C7"/>
    <w:rsid w:val="009B2569"/>
    <w:rsid w:val="009B2692"/>
    <w:rsid w:val="009B3356"/>
    <w:rsid w:val="009B350C"/>
    <w:rsid w:val="009B3935"/>
    <w:rsid w:val="009B3D84"/>
    <w:rsid w:val="009B3F4B"/>
    <w:rsid w:val="009B43C3"/>
    <w:rsid w:val="009B46B9"/>
    <w:rsid w:val="009B4950"/>
    <w:rsid w:val="009B4A77"/>
    <w:rsid w:val="009B4E6D"/>
    <w:rsid w:val="009B5481"/>
    <w:rsid w:val="009B58D8"/>
    <w:rsid w:val="009B618A"/>
    <w:rsid w:val="009B66D3"/>
    <w:rsid w:val="009B6901"/>
    <w:rsid w:val="009B6C8C"/>
    <w:rsid w:val="009B6DBE"/>
    <w:rsid w:val="009B720F"/>
    <w:rsid w:val="009C0C42"/>
    <w:rsid w:val="009C15E9"/>
    <w:rsid w:val="009C18A4"/>
    <w:rsid w:val="009C1CF7"/>
    <w:rsid w:val="009C1D33"/>
    <w:rsid w:val="009C1ED6"/>
    <w:rsid w:val="009C23A0"/>
    <w:rsid w:val="009C2C32"/>
    <w:rsid w:val="009C2DE4"/>
    <w:rsid w:val="009C33B4"/>
    <w:rsid w:val="009C33DD"/>
    <w:rsid w:val="009C3E7F"/>
    <w:rsid w:val="009C3F2A"/>
    <w:rsid w:val="009C4400"/>
    <w:rsid w:val="009C4AD0"/>
    <w:rsid w:val="009C5186"/>
    <w:rsid w:val="009C55C9"/>
    <w:rsid w:val="009C5650"/>
    <w:rsid w:val="009C5B5F"/>
    <w:rsid w:val="009C5D05"/>
    <w:rsid w:val="009C6881"/>
    <w:rsid w:val="009C703D"/>
    <w:rsid w:val="009C7911"/>
    <w:rsid w:val="009C79AB"/>
    <w:rsid w:val="009C79C5"/>
    <w:rsid w:val="009C7A26"/>
    <w:rsid w:val="009C7BFC"/>
    <w:rsid w:val="009C7DBF"/>
    <w:rsid w:val="009D0315"/>
    <w:rsid w:val="009D0370"/>
    <w:rsid w:val="009D087A"/>
    <w:rsid w:val="009D0E2A"/>
    <w:rsid w:val="009D0EF9"/>
    <w:rsid w:val="009D1130"/>
    <w:rsid w:val="009D141B"/>
    <w:rsid w:val="009D151A"/>
    <w:rsid w:val="009D21B8"/>
    <w:rsid w:val="009D2916"/>
    <w:rsid w:val="009D2A1E"/>
    <w:rsid w:val="009D3BE3"/>
    <w:rsid w:val="009D4135"/>
    <w:rsid w:val="009D463A"/>
    <w:rsid w:val="009D47BD"/>
    <w:rsid w:val="009D48F7"/>
    <w:rsid w:val="009D4ED3"/>
    <w:rsid w:val="009D532D"/>
    <w:rsid w:val="009D5ECE"/>
    <w:rsid w:val="009D6031"/>
    <w:rsid w:val="009D64A7"/>
    <w:rsid w:val="009D71C4"/>
    <w:rsid w:val="009D750B"/>
    <w:rsid w:val="009E04F6"/>
    <w:rsid w:val="009E0CC8"/>
    <w:rsid w:val="009E283E"/>
    <w:rsid w:val="009E285B"/>
    <w:rsid w:val="009E2883"/>
    <w:rsid w:val="009E3076"/>
    <w:rsid w:val="009E33E6"/>
    <w:rsid w:val="009E35DD"/>
    <w:rsid w:val="009E3D85"/>
    <w:rsid w:val="009E400C"/>
    <w:rsid w:val="009E4545"/>
    <w:rsid w:val="009E4B1B"/>
    <w:rsid w:val="009E4F86"/>
    <w:rsid w:val="009E5306"/>
    <w:rsid w:val="009E56E2"/>
    <w:rsid w:val="009E5BA4"/>
    <w:rsid w:val="009E7639"/>
    <w:rsid w:val="009E7B9D"/>
    <w:rsid w:val="009E7C5B"/>
    <w:rsid w:val="009F02B5"/>
    <w:rsid w:val="009F03D0"/>
    <w:rsid w:val="009F1C82"/>
    <w:rsid w:val="009F1DC4"/>
    <w:rsid w:val="009F21DC"/>
    <w:rsid w:val="009F2513"/>
    <w:rsid w:val="009F2559"/>
    <w:rsid w:val="009F26E1"/>
    <w:rsid w:val="009F2825"/>
    <w:rsid w:val="009F29E0"/>
    <w:rsid w:val="009F305C"/>
    <w:rsid w:val="009F3129"/>
    <w:rsid w:val="009F426D"/>
    <w:rsid w:val="009F48C3"/>
    <w:rsid w:val="009F5386"/>
    <w:rsid w:val="009F575A"/>
    <w:rsid w:val="009F5B85"/>
    <w:rsid w:val="009F5C21"/>
    <w:rsid w:val="009F5EE1"/>
    <w:rsid w:val="009F5FAE"/>
    <w:rsid w:val="009F5FB3"/>
    <w:rsid w:val="009F61C7"/>
    <w:rsid w:val="009F6526"/>
    <w:rsid w:val="009F6546"/>
    <w:rsid w:val="009F6986"/>
    <w:rsid w:val="009F730E"/>
    <w:rsid w:val="009F7B8B"/>
    <w:rsid w:val="00A00582"/>
    <w:rsid w:val="00A00734"/>
    <w:rsid w:val="00A00B70"/>
    <w:rsid w:val="00A01004"/>
    <w:rsid w:val="00A01064"/>
    <w:rsid w:val="00A01722"/>
    <w:rsid w:val="00A018C8"/>
    <w:rsid w:val="00A030FD"/>
    <w:rsid w:val="00A03197"/>
    <w:rsid w:val="00A03A11"/>
    <w:rsid w:val="00A03A5B"/>
    <w:rsid w:val="00A03B14"/>
    <w:rsid w:val="00A03E9A"/>
    <w:rsid w:val="00A03F6B"/>
    <w:rsid w:val="00A0471E"/>
    <w:rsid w:val="00A049B4"/>
    <w:rsid w:val="00A04B16"/>
    <w:rsid w:val="00A04E7B"/>
    <w:rsid w:val="00A04EB3"/>
    <w:rsid w:val="00A050BC"/>
    <w:rsid w:val="00A052FF"/>
    <w:rsid w:val="00A05588"/>
    <w:rsid w:val="00A05888"/>
    <w:rsid w:val="00A0646A"/>
    <w:rsid w:val="00A069B0"/>
    <w:rsid w:val="00A069C1"/>
    <w:rsid w:val="00A0733C"/>
    <w:rsid w:val="00A074BA"/>
    <w:rsid w:val="00A07FA9"/>
    <w:rsid w:val="00A10C78"/>
    <w:rsid w:val="00A1263E"/>
    <w:rsid w:val="00A12830"/>
    <w:rsid w:val="00A12EAE"/>
    <w:rsid w:val="00A130E5"/>
    <w:rsid w:val="00A13470"/>
    <w:rsid w:val="00A1479F"/>
    <w:rsid w:val="00A149BD"/>
    <w:rsid w:val="00A154B3"/>
    <w:rsid w:val="00A15730"/>
    <w:rsid w:val="00A15AC0"/>
    <w:rsid w:val="00A15BCF"/>
    <w:rsid w:val="00A16365"/>
    <w:rsid w:val="00A1660E"/>
    <w:rsid w:val="00A16958"/>
    <w:rsid w:val="00A174BF"/>
    <w:rsid w:val="00A17E66"/>
    <w:rsid w:val="00A20A7E"/>
    <w:rsid w:val="00A20C59"/>
    <w:rsid w:val="00A20C71"/>
    <w:rsid w:val="00A2122D"/>
    <w:rsid w:val="00A2161D"/>
    <w:rsid w:val="00A21C68"/>
    <w:rsid w:val="00A224A1"/>
    <w:rsid w:val="00A2339E"/>
    <w:rsid w:val="00A235E2"/>
    <w:rsid w:val="00A243DA"/>
    <w:rsid w:val="00A243F1"/>
    <w:rsid w:val="00A24D52"/>
    <w:rsid w:val="00A24DD4"/>
    <w:rsid w:val="00A255CD"/>
    <w:rsid w:val="00A257C5"/>
    <w:rsid w:val="00A25B7B"/>
    <w:rsid w:val="00A25BCE"/>
    <w:rsid w:val="00A2632A"/>
    <w:rsid w:val="00A26403"/>
    <w:rsid w:val="00A26A4C"/>
    <w:rsid w:val="00A26F46"/>
    <w:rsid w:val="00A271BB"/>
    <w:rsid w:val="00A2728F"/>
    <w:rsid w:val="00A27EDD"/>
    <w:rsid w:val="00A32A7E"/>
    <w:rsid w:val="00A32D74"/>
    <w:rsid w:val="00A33258"/>
    <w:rsid w:val="00A33953"/>
    <w:rsid w:val="00A33F8C"/>
    <w:rsid w:val="00A34197"/>
    <w:rsid w:val="00A341F6"/>
    <w:rsid w:val="00A343D0"/>
    <w:rsid w:val="00A345AA"/>
    <w:rsid w:val="00A3491D"/>
    <w:rsid w:val="00A3493A"/>
    <w:rsid w:val="00A352F7"/>
    <w:rsid w:val="00A356DF"/>
    <w:rsid w:val="00A35860"/>
    <w:rsid w:val="00A35C79"/>
    <w:rsid w:val="00A3647C"/>
    <w:rsid w:val="00A36525"/>
    <w:rsid w:val="00A37188"/>
    <w:rsid w:val="00A37359"/>
    <w:rsid w:val="00A37B12"/>
    <w:rsid w:val="00A40239"/>
    <w:rsid w:val="00A40B11"/>
    <w:rsid w:val="00A40F1F"/>
    <w:rsid w:val="00A411A0"/>
    <w:rsid w:val="00A4214D"/>
    <w:rsid w:val="00A42BBF"/>
    <w:rsid w:val="00A42CF5"/>
    <w:rsid w:val="00A42EB9"/>
    <w:rsid w:val="00A43205"/>
    <w:rsid w:val="00A433C1"/>
    <w:rsid w:val="00A43A56"/>
    <w:rsid w:val="00A44C5B"/>
    <w:rsid w:val="00A45268"/>
    <w:rsid w:val="00A452FF"/>
    <w:rsid w:val="00A45C9E"/>
    <w:rsid w:val="00A476B1"/>
    <w:rsid w:val="00A5051C"/>
    <w:rsid w:val="00A507A2"/>
    <w:rsid w:val="00A507AB"/>
    <w:rsid w:val="00A50B2C"/>
    <w:rsid w:val="00A510BB"/>
    <w:rsid w:val="00A51FA1"/>
    <w:rsid w:val="00A5226B"/>
    <w:rsid w:val="00A52723"/>
    <w:rsid w:val="00A52A3F"/>
    <w:rsid w:val="00A537A8"/>
    <w:rsid w:val="00A539B0"/>
    <w:rsid w:val="00A53C91"/>
    <w:rsid w:val="00A54B5B"/>
    <w:rsid w:val="00A554BF"/>
    <w:rsid w:val="00A55703"/>
    <w:rsid w:val="00A55800"/>
    <w:rsid w:val="00A56579"/>
    <w:rsid w:val="00A5663C"/>
    <w:rsid w:val="00A56651"/>
    <w:rsid w:val="00A56B69"/>
    <w:rsid w:val="00A56C00"/>
    <w:rsid w:val="00A56C32"/>
    <w:rsid w:val="00A57034"/>
    <w:rsid w:val="00A572CA"/>
    <w:rsid w:val="00A57355"/>
    <w:rsid w:val="00A57955"/>
    <w:rsid w:val="00A57A2E"/>
    <w:rsid w:val="00A57B8D"/>
    <w:rsid w:val="00A60842"/>
    <w:rsid w:val="00A60C29"/>
    <w:rsid w:val="00A60DA8"/>
    <w:rsid w:val="00A60E4A"/>
    <w:rsid w:val="00A619C3"/>
    <w:rsid w:val="00A62359"/>
    <w:rsid w:val="00A62A41"/>
    <w:rsid w:val="00A62A9E"/>
    <w:rsid w:val="00A62E32"/>
    <w:rsid w:val="00A62FA2"/>
    <w:rsid w:val="00A633A7"/>
    <w:rsid w:val="00A640EB"/>
    <w:rsid w:val="00A6419F"/>
    <w:rsid w:val="00A65025"/>
    <w:rsid w:val="00A657BF"/>
    <w:rsid w:val="00A661D1"/>
    <w:rsid w:val="00A66816"/>
    <w:rsid w:val="00A668EE"/>
    <w:rsid w:val="00A66FE5"/>
    <w:rsid w:val="00A67EFF"/>
    <w:rsid w:val="00A67F37"/>
    <w:rsid w:val="00A70411"/>
    <w:rsid w:val="00A704F4"/>
    <w:rsid w:val="00A7066B"/>
    <w:rsid w:val="00A70D5F"/>
    <w:rsid w:val="00A70EE2"/>
    <w:rsid w:val="00A7168F"/>
    <w:rsid w:val="00A71AEE"/>
    <w:rsid w:val="00A72936"/>
    <w:rsid w:val="00A7315D"/>
    <w:rsid w:val="00A73605"/>
    <w:rsid w:val="00A73AAC"/>
    <w:rsid w:val="00A73CBA"/>
    <w:rsid w:val="00A73DE2"/>
    <w:rsid w:val="00A73FC8"/>
    <w:rsid w:val="00A74FEE"/>
    <w:rsid w:val="00A75226"/>
    <w:rsid w:val="00A75315"/>
    <w:rsid w:val="00A7538A"/>
    <w:rsid w:val="00A75C3E"/>
    <w:rsid w:val="00A75DD5"/>
    <w:rsid w:val="00A75EC3"/>
    <w:rsid w:val="00A7654E"/>
    <w:rsid w:val="00A76F69"/>
    <w:rsid w:val="00A777E7"/>
    <w:rsid w:val="00A77B50"/>
    <w:rsid w:val="00A80707"/>
    <w:rsid w:val="00A8082A"/>
    <w:rsid w:val="00A80C0B"/>
    <w:rsid w:val="00A810C2"/>
    <w:rsid w:val="00A814C0"/>
    <w:rsid w:val="00A8191F"/>
    <w:rsid w:val="00A82471"/>
    <w:rsid w:val="00A8257C"/>
    <w:rsid w:val="00A82B42"/>
    <w:rsid w:val="00A82E8D"/>
    <w:rsid w:val="00A83059"/>
    <w:rsid w:val="00A8316B"/>
    <w:rsid w:val="00A83909"/>
    <w:rsid w:val="00A83C4B"/>
    <w:rsid w:val="00A83F98"/>
    <w:rsid w:val="00A84A85"/>
    <w:rsid w:val="00A85EEE"/>
    <w:rsid w:val="00A871C6"/>
    <w:rsid w:val="00A87515"/>
    <w:rsid w:val="00A87901"/>
    <w:rsid w:val="00A87917"/>
    <w:rsid w:val="00A87F34"/>
    <w:rsid w:val="00A904F2"/>
    <w:rsid w:val="00A90B9C"/>
    <w:rsid w:val="00A91128"/>
    <w:rsid w:val="00A913F8"/>
    <w:rsid w:val="00A91D4D"/>
    <w:rsid w:val="00A9274E"/>
    <w:rsid w:val="00A928A8"/>
    <w:rsid w:val="00A928D5"/>
    <w:rsid w:val="00A93340"/>
    <w:rsid w:val="00A93478"/>
    <w:rsid w:val="00A936B8"/>
    <w:rsid w:val="00A9527E"/>
    <w:rsid w:val="00A95CB8"/>
    <w:rsid w:val="00A95DFC"/>
    <w:rsid w:val="00A96538"/>
    <w:rsid w:val="00A967F1"/>
    <w:rsid w:val="00A96B48"/>
    <w:rsid w:val="00A96E62"/>
    <w:rsid w:val="00A97E28"/>
    <w:rsid w:val="00AA019D"/>
    <w:rsid w:val="00AA0879"/>
    <w:rsid w:val="00AA14DC"/>
    <w:rsid w:val="00AA1DE7"/>
    <w:rsid w:val="00AA22CD"/>
    <w:rsid w:val="00AA3FF4"/>
    <w:rsid w:val="00AA44E5"/>
    <w:rsid w:val="00AA487E"/>
    <w:rsid w:val="00AA5C1F"/>
    <w:rsid w:val="00AA6110"/>
    <w:rsid w:val="00AA6DC1"/>
    <w:rsid w:val="00AB073D"/>
    <w:rsid w:val="00AB14EF"/>
    <w:rsid w:val="00AB1663"/>
    <w:rsid w:val="00AB1B30"/>
    <w:rsid w:val="00AB1C1C"/>
    <w:rsid w:val="00AB2C2F"/>
    <w:rsid w:val="00AB312A"/>
    <w:rsid w:val="00AB3305"/>
    <w:rsid w:val="00AB36B5"/>
    <w:rsid w:val="00AB3990"/>
    <w:rsid w:val="00AB39E4"/>
    <w:rsid w:val="00AB43AD"/>
    <w:rsid w:val="00AB4B82"/>
    <w:rsid w:val="00AB6705"/>
    <w:rsid w:val="00AB67B0"/>
    <w:rsid w:val="00AB6BB0"/>
    <w:rsid w:val="00AB727D"/>
    <w:rsid w:val="00AB7624"/>
    <w:rsid w:val="00AC087B"/>
    <w:rsid w:val="00AC1191"/>
    <w:rsid w:val="00AC154E"/>
    <w:rsid w:val="00AC2291"/>
    <w:rsid w:val="00AC2813"/>
    <w:rsid w:val="00AC29A4"/>
    <w:rsid w:val="00AC2EC4"/>
    <w:rsid w:val="00AC31F6"/>
    <w:rsid w:val="00AC33E1"/>
    <w:rsid w:val="00AC36B9"/>
    <w:rsid w:val="00AC3A36"/>
    <w:rsid w:val="00AC3DD7"/>
    <w:rsid w:val="00AC4746"/>
    <w:rsid w:val="00AC4823"/>
    <w:rsid w:val="00AC4C11"/>
    <w:rsid w:val="00AC4F3A"/>
    <w:rsid w:val="00AC5058"/>
    <w:rsid w:val="00AC5837"/>
    <w:rsid w:val="00AC5903"/>
    <w:rsid w:val="00AC5F3A"/>
    <w:rsid w:val="00AC68FC"/>
    <w:rsid w:val="00AC6990"/>
    <w:rsid w:val="00AC7861"/>
    <w:rsid w:val="00AC7AB6"/>
    <w:rsid w:val="00AD0021"/>
    <w:rsid w:val="00AD0393"/>
    <w:rsid w:val="00AD0771"/>
    <w:rsid w:val="00AD14F1"/>
    <w:rsid w:val="00AD151B"/>
    <w:rsid w:val="00AD1845"/>
    <w:rsid w:val="00AD1DEC"/>
    <w:rsid w:val="00AD1EC3"/>
    <w:rsid w:val="00AD216C"/>
    <w:rsid w:val="00AD295A"/>
    <w:rsid w:val="00AD2BEC"/>
    <w:rsid w:val="00AD2CF3"/>
    <w:rsid w:val="00AD543B"/>
    <w:rsid w:val="00AD548D"/>
    <w:rsid w:val="00AD57B6"/>
    <w:rsid w:val="00AD583B"/>
    <w:rsid w:val="00AD5D02"/>
    <w:rsid w:val="00AD5DA4"/>
    <w:rsid w:val="00AD5EAE"/>
    <w:rsid w:val="00AD62A4"/>
    <w:rsid w:val="00AD64FB"/>
    <w:rsid w:val="00AD6ED8"/>
    <w:rsid w:val="00AD6F54"/>
    <w:rsid w:val="00AD7FBB"/>
    <w:rsid w:val="00AD7FF3"/>
    <w:rsid w:val="00AE0545"/>
    <w:rsid w:val="00AE0726"/>
    <w:rsid w:val="00AE08E8"/>
    <w:rsid w:val="00AE0968"/>
    <w:rsid w:val="00AE0F74"/>
    <w:rsid w:val="00AE1300"/>
    <w:rsid w:val="00AE17BE"/>
    <w:rsid w:val="00AE1BA5"/>
    <w:rsid w:val="00AE1E58"/>
    <w:rsid w:val="00AE1EA3"/>
    <w:rsid w:val="00AE2054"/>
    <w:rsid w:val="00AE207D"/>
    <w:rsid w:val="00AE222A"/>
    <w:rsid w:val="00AE224C"/>
    <w:rsid w:val="00AE2283"/>
    <w:rsid w:val="00AE2410"/>
    <w:rsid w:val="00AE3846"/>
    <w:rsid w:val="00AE3CB1"/>
    <w:rsid w:val="00AE3F52"/>
    <w:rsid w:val="00AE412E"/>
    <w:rsid w:val="00AE46DC"/>
    <w:rsid w:val="00AE487D"/>
    <w:rsid w:val="00AE4FB4"/>
    <w:rsid w:val="00AE504B"/>
    <w:rsid w:val="00AE54B1"/>
    <w:rsid w:val="00AE6033"/>
    <w:rsid w:val="00AE611A"/>
    <w:rsid w:val="00AE61BC"/>
    <w:rsid w:val="00AE646B"/>
    <w:rsid w:val="00AE6958"/>
    <w:rsid w:val="00AE710F"/>
    <w:rsid w:val="00AE7821"/>
    <w:rsid w:val="00AE7A20"/>
    <w:rsid w:val="00AE7C69"/>
    <w:rsid w:val="00AE7F70"/>
    <w:rsid w:val="00AF060A"/>
    <w:rsid w:val="00AF094F"/>
    <w:rsid w:val="00AF0AD7"/>
    <w:rsid w:val="00AF0C04"/>
    <w:rsid w:val="00AF17CF"/>
    <w:rsid w:val="00AF270A"/>
    <w:rsid w:val="00AF324D"/>
    <w:rsid w:val="00AF3593"/>
    <w:rsid w:val="00AF385C"/>
    <w:rsid w:val="00AF38EA"/>
    <w:rsid w:val="00AF3AED"/>
    <w:rsid w:val="00AF3E49"/>
    <w:rsid w:val="00AF40F6"/>
    <w:rsid w:val="00AF47AF"/>
    <w:rsid w:val="00AF496F"/>
    <w:rsid w:val="00AF4A51"/>
    <w:rsid w:val="00AF5080"/>
    <w:rsid w:val="00AF5154"/>
    <w:rsid w:val="00AF5221"/>
    <w:rsid w:val="00AF58B5"/>
    <w:rsid w:val="00AF5E3C"/>
    <w:rsid w:val="00AF62C2"/>
    <w:rsid w:val="00AF650B"/>
    <w:rsid w:val="00AF6543"/>
    <w:rsid w:val="00AF6BD5"/>
    <w:rsid w:val="00AF77D9"/>
    <w:rsid w:val="00AF78CE"/>
    <w:rsid w:val="00AF7FB6"/>
    <w:rsid w:val="00B00981"/>
    <w:rsid w:val="00B009F8"/>
    <w:rsid w:val="00B01215"/>
    <w:rsid w:val="00B01F26"/>
    <w:rsid w:val="00B02003"/>
    <w:rsid w:val="00B021E0"/>
    <w:rsid w:val="00B0258C"/>
    <w:rsid w:val="00B028DF"/>
    <w:rsid w:val="00B02C45"/>
    <w:rsid w:val="00B02DDC"/>
    <w:rsid w:val="00B0325B"/>
    <w:rsid w:val="00B03D10"/>
    <w:rsid w:val="00B0400F"/>
    <w:rsid w:val="00B044FA"/>
    <w:rsid w:val="00B045DC"/>
    <w:rsid w:val="00B045F7"/>
    <w:rsid w:val="00B0460C"/>
    <w:rsid w:val="00B04752"/>
    <w:rsid w:val="00B04B9B"/>
    <w:rsid w:val="00B050E9"/>
    <w:rsid w:val="00B0527C"/>
    <w:rsid w:val="00B0528D"/>
    <w:rsid w:val="00B05CE0"/>
    <w:rsid w:val="00B063C1"/>
    <w:rsid w:val="00B0693F"/>
    <w:rsid w:val="00B06A1A"/>
    <w:rsid w:val="00B06DEB"/>
    <w:rsid w:val="00B075F9"/>
    <w:rsid w:val="00B07863"/>
    <w:rsid w:val="00B07934"/>
    <w:rsid w:val="00B07FD9"/>
    <w:rsid w:val="00B106ED"/>
    <w:rsid w:val="00B11130"/>
    <w:rsid w:val="00B12474"/>
    <w:rsid w:val="00B12F45"/>
    <w:rsid w:val="00B1334B"/>
    <w:rsid w:val="00B14168"/>
    <w:rsid w:val="00B14221"/>
    <w:rsid w:val="00B14D71"/>
    <w:rsid w:val="00B1534C"/>
    <w:rsid w:val="00B1556D"/>
    <w:rsid w:val="00B15869"/>
    <w:rsid w:val="00B159DC"/>
    <w:rsid w:val="00B15B80"/>
    <w:rsid w:val="00B15E0C"/>
    <w:rsid w:val="00B16143"/>
    <w:rsid w:val="00B161A3"/>
    <w:rsid w:val="00B165DF"/>
    <w:rsid w:val="00B16FEC"/>
    <w:rsid w:val="00B171C3"/>
    <w:rsid w:val="00B17A4E"/>
    <w:rsid w:val="00B17E5D"/>
    <w:rsid w:val="00B200ED"/>
    <w:rsid w:val="00B202E1"/>
    <w:rsid w:val="00B202E2"/>
    <w:rsid w:val="00B2186B"/>
    <w:rsid w:val="00B21B22"/>
    <w:rsid w:val="00B21DAC"/>
    <w:rsid w:val="00B22F8E"/>
    <w:rsid w:val="00B23334"/>
    <w:rsid w:val="00B233CB"/>
    <w:rsid w:val="00B2345A"/>
    <w:rsid w:val="00B23922"/>
    <w:rsid w:val="00B23E37"/>
    <w:rsid w:val="00B240BB"/>
    <w:rsid w:val="00B24214"/>
    <w:rsid w:val="00B2472E"/>
    <w:rsid w:val="00B24772"/>
    <w:rsid w:val="00B247C2"/>
    <w:rsid w:val="00B24B4D"/>
    <w:rsid w:val="00B24B54"/>
    <w:rsid w:val="00B24ED0"/>
    <w:rsid w:val="00B257C2"/>
    <w:rsid w:val="00B259A1"/>
    <w:rsid w:val="00B25DEB"/>
    <w:rsid w:val="00B260FE"/>
    <w:rsid w:val="00B261AA"/>
    <w:rsid w:val="00B265E1"/>
    <w:rsid w:val="00B26E02"/>
    <w:rsid w:val="00B274C3"/>
    <w:rsid w:val="00B3018C"/>
    <w:rsid w:val="00B3062A"/>
    <w:rsid w:val="00B30904"/>
    <w:rsid w:val="00B31065"/>
    <w:rsid w:val="00B3173E"/>
    <w:rsid w:val="00B31A2F"/>
    <w:rsid w:val="00B31ABF"/>
    <w:rsid w:val="00B31B9B"/>
    <w:rsid w:val="00B31D81"/>
    <w:rsid w:val="00B3200B"/>
    <w:rsid w:val="00B3245F"/>
    <w:rsid w:val="00B32B69"/>
    <w:rsid w:val="00B32B78"/>
    <w:rsid w:val="00B32FBA"/>
    <w:rsid w:val="00B335C8"/>
    <w:rsid w:val="00B33631"/>
    <w:rsid w:val="00B345C5"/>
    <w:rsid w:val="00B3491B"/>
    <w:rsid w:val="00B352FD"/>
    <w:rsid w:val="00B355E6"/>
    <w:rsid w:val="00B35C25"/>
    <w:rsid w:val="00B35E7E"/>
    <w:rsid w:val="00B36072"/>
    <w:rsid w:val="00B361C9"/>
    <w:rsid w:val="00B364A5"/>
    <w:rsid w:val="00B36673"/>
    <w:rsid w:val="00B3715F"/>
    <w:rsid w:val="00B37C01"/>
    <w:rsid w:val="00B41DA4"/>
    <w:rsid w:val="00B423DB"/>
    <w:rsid w:val="00B428D0"/>
    <w:rsid w:val="00B42B1C"/>
    <w:rsid w:val="00B42CDB"/>
    <w:rsid w:val="00B42D75"/>
    <w:rsid w:val="00B432D6"/>
    <w:rsid w:val="00B434E2"/>
    <w:rsid w:val="00B43512"/>
    <w:rsid w:val="00B435BB"/>
    <w:rsid w:val="00B43D1E"/>
    <w:rsid w:val="00B43D6C"/>
    <w:rsid w:val="00B44275"/>
    <w:rsid w:val="00B44874"/>
    <w:rsid w:val="00B448B9"/>
    <w:rsid w:val="00B458B1"/>
    <w:rsid w:val="00B45F47"/>
    <w:rsid w:val="00B462E9"/>
    <w:rsid w:val="00B46374"/>
    <w:rsid w:val="00B47E2F"/>
    <w:rsid w:val="00B500E1"/>
    <w:rsid w:val="00B50302"/>
    <w:rsid w:val="00B506FA"/>
    <w:rsid w:val="00B51304"/>
    <w:rsid w:val="00B51338"/>
    <w:rsid w:val="00B5140A"/>
    <w:rsid w:val="00B51729"/>
    <w:rsid w:val="00B517A8"/>
    <w:rsid w:val="00B518CB"/>
    <w:rsid w:val="00B52090"/>
    <w:rsid w:val="00B525CE"/>
    <w:rsid w:val="00B526B4"/>
    <w:rsid w:val="00B527F0"/>
    <w:rsid w:val="00B52C1C"/>
    <w:rsid w:val="00B532A6"/>
    <w:rsid w:val="00B5353B"/>
    <w:rsid w:val="00B536AF"/>
    <w:rsid w:val="00B5396B"/>
    <w:rsid w:val="00B53F5D"/>
    <w:rsid w:val="00B545F0"/>
    <w:rsid w:val="00B55798"/>
    <w:rsid w:val="00B560C1"/>
    <w:rsid w:val="00B56124"/>
    <w:rsid w:val="00B567D6"/>
    <w:rsid w:val="00B56ACE"/>
    <w:rsid w:val="00B56C93"/>
    <w:rsid w:val="00B57073"/>
    <w:rsid w:val="00B57290"/>
    <w:rsid w:val="00B578CE"/>
    <w:rsid w:val="00B579AB"/>
    <w:rsid w:val="00B57B30"/>
    <w:rsid w:val="00B57F98"/>
    <w:rsid w:val="00B60DD9"/>
    <w:rsid w:val="00B60DFF"/>
    <w:rsid w:val="00B616A8"/>
    <w:rsid w:val="00B61E7A"/>
    <w:rsid w:val="00B62B26"/>
    <w:rsid w:val="00B62F65"/>
    <w:rsid w:val="00B62FCC"/>
    <w:rsid w:val="00B63B6D"/>
    <w:rsid w:val="00B64D7F"/>
    <w:rsid w:val="00B64DB3"/>
    <w:rsid w:val="00B66642"/>
    <w:rsid w:val="00B6693D"/>
    <w:rsid w:val="00B66F46"/>
    <w:rsid w:val="00B67359"/>
    <w:rsid w:val="00B6740F"/>
    <w:rsid w:val="00B677FB"/>
    <w:rsid w:val="00B679C4"/>
    <w:rsid w:val="00B67D66"/>
    <w:rsid w:val="00B7027F"/>
    <w:rsid w:val="00B706D6"/>
    <w:rsid w:val="00B70F77"/>
    <w:rsid w:val="00B72085"/>
    <w:rsid w:val="00B7263C"/>
    <w:rsid w:val="00B72D67"/>
    <w:rsid w:val="00B73701"/>
    <w:rsid w:val="00B73976"/>
    <w:rsid w:val="00B73C53"/>
    <w:rsid w:val="00B74D4B"/>
    <w:rsid w:val="00B74F58"/>
    <w:rsid w:val="00B751E0"/>
    <w:rsid w:val="00B7534E"/>
    <w:rsid w:val="00B75BC6"/>
    <w:rsid w:val="00B760BB"/>
    <w:rsid w:val="00B762FB"/>
    <w:rsid w:val="00B76B7B"/>
    <w:rsid w:val="00B77C88"/>
    <w:rsid w:val="00B80009"/>
    <w:rsid w:val="00B8064C"/>
    <w:rsid w:val="00B809D1"/>
    <w:rsid w:val="00B80AC1"/>
    <w:rsid w:val="00B80CC1"/>
    <w:rsid w:val="00B80D95"/>
    <w:rsid w:val="00B80F3F"/>
    <w:rsid w:val="00B81072"/>
    <w:rsid w:val="00B81256"/>
    <w:rsid w:val="00B81293"/>
    <w:rsid w:val="00B81567"/>
    <w:rsid w:val="00B816A5"/>
    <w:rsid w:val="00B816B1"/>
    <w:rsid w:val="00B817BB"/>
    <w:rsid w:val="00B817D9"/>
    <w:rsid w:val="00B8198A"/>
    <w:rsid w:val="00B824AB"/>
    <w:rsid w:val="00B82EA3"/>
    <w:rsid w:val="00B83347"/>
    <w:rsid w:val="00B8384C"/>
    <w:rsid w:val="00B83BE7"/>
    <w:rsid w:val="00B85B19"/>
    <w:rsid w:val="00B85ECC"/>
    <w:rsid w:val="00B8609D"/>
    <w:rsid w:val="00B86530"/>
    <w:rsid w:val="00B86DA8"/>
    <w:rsid w:val="00B870C6"/>
    <w:rsid w:val="00B87611"/>
    <w:rsid w:val="00B87627"/>
    <w:rsid w:val="00B87AA8"/>
    <w:rsid w:val="00B87ADC"/>
    <w:rsid w:val="00B9005E"/>
    <w:rsid w:val="00B90709"/>
    <w:rsid w:val="00B91498"/>
    <w:rsid w:val="00B91725"/>
    <w:rsid w:val="00B91849"/>
    <w:rsid w:val="00B91B00"/>
    <w:rsid w:val="00B9281A"/>
    <w:rsid w:val="00B93FD7"/>
    <w:rsid w:val="00B94772"/>
    <w:rsid w:val="00B9623D"/>
    <w:rsid w:val="00B963F6"/>
    <w:rsid w:val="00B9646F"/>
    <w:rsid w:val="00B96C00"/>
    <w:rsid w:val="00B9703A"/>
    <w:rsid w:val="00B97766"/>
    <w:rsid w:val="00B97C19"/>
    <w:rsid w:val="00B97E9F"/>
    <w:rsid w:val="00BA00AB"/>
    <w:rsid w:val="00BA0C4B"/>
    <w:rsid w:val="00BA0E72"/>
    <w:rsid w:val="00BA0F02"/>
    <w:rsid w:val="00BA131D"/>
    <w:rsid w:val="00BA17D6"/>
    <w:rsid w:val="00BA208B"/>
    <w:rsid w:val="00BA2AD8"/>
    <w:rsid w:val="00BA3681"/>
    <w:rsid w:val="00BA3C9A"/>
    <w:rsid w:val="00BA4FA1"/>
    <w:rsid w:val="00BA540E"/>
    <w:rsid w:val="00BA5702"/>
    <w:rsid w:val="00BA5919"/>
    <w:rsid w:val="00BA5921"/>
    <w:rsid w:val="00BA5B87"/>
    <w:rsid w:val="00BA65A2"/>
    <w:rsid w:val="00BA6752"/>
    <w:rsid w:val="00BA6D3A"/>
    <w:rsid w:val="00BB0785"/>
    <w:rsid w:val="00BB0823"/>
    <w:rsid w:val="00BB0BDE"/>
    <w:rsid w:val="00BB0D50"/>
    <w:rsid w:val="00BB0D86"/>
    <w:rsid w:val="00BB0F24"/>
    <w:rsid w:val="00BB1DA1"/>
    <w:rsid w:val="00BB275E"/>
    <w:rsid w:val="00BB297B"/>
    <w:rsid w:val="00BB2A93"/>
    <w:rsid w:val="00BB2EBD"/>
    <w:rsid w:val="00BB3176"/>
    <w:rsid w:val="00BB33CB"/>
    <w:rsid w:val="00BB3BAA"/>
    <w:rsid w:val="00BB3D5F"/>
    <w:rsid w:val="00BB538B"/>
    <w:rsid w:val="00BB6284"/>
    <w:rsid w:val="00BB6AE2"/>
    <w:rsid w:val="00BB7642"/>
    <w:rsid w:val="00BB78A9"/>
    <w:rsid w:val="00BB7AD0"/>
    <w:rsid w:val="00BC0666"/>
    <w:rsid w:val="00BC0857"/>
    <w:rsid w:val="00BC0FA2"/>
    <w:rsid w:val="00BC11D3"/>
    <w:rsid w:val="00BC141C"/>
    <w:rsid w:val="00BC1DCD"/>
    <w:rsid w:val="00BC2331"/>
    <w:rsid w:val="00BC2B84"/>
    <w:rsid w:val="00BC2CA3"/>
    <w:rsid w:val="00BC3002"/>
    <w:rsid w:val="00BC3436"/>
    <w:rsid w:val="00BC3A29"/>
    <w:rsid w:val="00BC3B76"/>
    <w:rsid w:val="00BC3DC2"/>
    <w:rsid w:val="00BC3E49"/>
    <w:rsid w:val="00BC3FF9"/>
    <w:rsid w:val="00BC4E08"/>
    <w:rsid w:val="00BC543E"/>
    <w:rsid w:val="00BC573F"/>
    <w:rsid w:val="00BC5927"/>
    <w:rsid w:val="00BC5AB5"/>
    <w:rsid w:val="00BC5B5A"/>
    <w:rsid w:val="00BC69C0"/>
    <w:rsid w:val="00BC6DD6"/>
    <w:rsid w:val="00BC6F92"/>
    <w:rsid w:val="00BC6FC3"/>
    <w:rsid w:val="00BC763A"/>
    <w:rsid w:val="00BC79CB"/>
    <w:rsid w:val="00BC7C86"/>
    <w:rsid w:val="00BD0392"/>
    <w:rsid w:val="00BD0877"/>
    <w:rsid w:val="00BD09E3"/>
    <w:rsid w:val="00BD14FA"/>
    <w:rsid w:val="00BD263C"/>
    <w:rsid w:val="00BD2EBA"/>
    <w:rsid w:val="00BD3653"/>
    <w:rsid w:val="00BD3B56"/>
    <w:rsid w:val="00BD4138"/>
    <w:rsid w:val="00BD561A"/>
    <w:rsid w:val="00BD59D7"/>
    <w:rsid w:val="00BD6029"/>
    <w:rsid w:val="00BD6147"/>
    <w:rsid w:val="00BD6394"/>
    <w:rsid w:val="00BD69C4"/>
    <w:rsid w:val="00BD6C88"/>
    <w:rsid w:val="00BD6DC5"/>
    <w:rsid w:val="00BD6FD4"/>
    <w:rsid w:val="00BD7929"/>
    <w:rsid w:val="00BE0E76"/>
    <w:rsid w:val="00BE10A1"/>
    <w:rsid w:val="00BE1ADB"/>
    <w:rsid w:val="00BE2BB9"/>
    <w:rsid w:val="00BE2C90"/>
    <w:rsid w:val="00BE3193"/>
    <w:rsid w:val="00BE3542"/>
    <w:rsid w:val="00BE3C30"/>
    <w:rsid w:val="00BE3C32"/>
    <w:rsid w:val="00BE4091"/>
    <w:rsid w:val="00BE4CEE"/>
    <w:rsid w:val="00BE52C8"/>
    <w:rsid w:val="00BE53DF"/>
    <w:rsid w:val="00BE54C3"/>
    <w:rsid w:val="00BE56BA"/>
    <w:rsid w:val="00BE6006"/>
    <w:rsid w:val="00BE6078"/>
    <w:rsid w:val="00BE6802"/>
    <w:rsid w:val="00BE6BB8"/>
    <w:rsid w:val="00BE6D95"/>
    <w:rsid w:val="00BE7BE3"/>
    <w:rsid w:val="00BF0425"/>
    <w:rsid w:val="00BF08A4"/>
    <w:rsid w:val="00BF0B61"/>
    <w:rsid w:val="00BF149D"/>
    <w:rsid w:val="00BF2346"/>
    <w:rsid w:val="00BF289B"/>
    <w:rsid w:val="00BF2DAE"/>
    <w:rsid w:val="00BF30E5"/>
    <w:rsid w:val="00BF3114"/>
    <w:rsid w:val="00BF3E7C"/>
    <w:rsid w:val="00BF45D0"/>
    <w:rsid w:val="00BF4855"/>
    <w:rsid w:val="00BF496F"/>
    <w:rsid w:val="00BF4E7A"/>
    <w:rsid w:val="00BF56B4"/>
    <w:rsid w:val="00BF5816"/>
    <w:rsid w:val="00BF5C75"/>
    <w:rsid w:val="00BF6009"/>
    <w:rsid w:val="00BF61FE"/>
    <w:rsid w:val="00BF695A"/>
    <w:rsid w:val="00BF76EE"/>
    <w:rsid w:val="00BF788B"/>
    <w:rsid w:val="00C00790"/>
    <w:rsid w:val="00C019DA"/>
    <w:rsid w:val="00C021ED"/>
    <w:rsid w:val="00C022C2"/>
    <w:rsid w:val="00C029EF"/>
    <w:rsid w:val="00C02C02"/>
    <w:rsid w:val="00C033B4"/>
    <w:rsid w:val="00C04197"/>
    <w:rsid w:val="00C0504F"/>
    <w:rsid w:val="00C05186"/>
    <w:rsid w:val="00C056C2"/>
    <w:rsid w:val="00C05F25"/>
    <w:rsid w:val="00C06573"/>
    <w:rsid w:val="00C06B2D"/>
    <w:rsid w:val="00C06C39"/>
    <w:rsid w:val="00C07D9E"/>
    <w:rsid w:val="00C102B0"/>
    <w:rsid w:val="00C10A90"/>
    <w:rsid w:val="00C112B8"/>
    <w:rsid w:val="00C1139C"/>
    <w:rsid w:val="00C1190D"/>
    <w:rsid w:val="00C119AF"/>
    <w:rsid w:val="00C12FBE"/>
    <w:rsid w:val="00C13477"/>
    <w:rsid w:val="00C134BA"/>
    <w:rsid w:val="00C141BA"/>
    <w:rsid w:val="00C1472C"/>
    <w:rsid w:val="00C14AC1"/>
    <w:rsid w:val="00C14E6C"/>
    <w:rsid w:val="00C15FD7"/>
    <w:rsid w:val="00C164AF"/>
    <w:rsid w:val="00C16E60"/>
    <w:rsid w:val="00C204CA"/>
    <w:rsid w:val="00C20FB2"/>
    <w:rsid w:val="00C212FC"/>
    <w:rsid w:val="00C21C9A"/>
    <w:rsid w:val="00C21DD5"/>
    <w:rsid w:val="00C21EDC"/>
    <w:rsid w:val="00C23360"/>
    <w:rsid w:val="00C238A0"/>
    <w:rsid w:val="00C23A2C"/>
    <w:rsid w:val="00C24058"/>
    <w:rsid w:val="00C2410E"/>
    <w:rsid w:val="00C248E1"/>
    <w:rsid w:val="00C24980"/>
    <w:rsid w:val="00C24FD2"/>
    <w:rsid w:val="00C25685"/>
    <w:rsid w:val="00C25E6C"/>
    <w:rsid w:val="00C26092"/>
    <w:rsid w:val="00C265A3"/>
    <w:rsid w:val="00C27490"/>
    <w:rsid w:val="00C2795E"/>
    <w:rsid w:val="00C27CE3"/>
    <w:rsid w:val="00C30105"/>
    <w:rsid w:val="00C302EE"/>
    <w:rsid w:val="00C306A5"/>
    <w:rsid w:val="00C308DD"/>
    <w:rsid w:val="00C3191A"/>
    <w:rsid w:val="00C31BEB"/>
    <w:rsid w:val="00C31CF2"/>
    <w:rsid w:val="00C31CF4"/>
    <w:rsid w:val="00C332A7"/>
    <w:rsid w:val="00C3368C"/>
    <w:rsid w:val="00C33723"/>
    <w:rsid w:val="00C338CB"/>
    <w:rsid w:val="00C33FEA"/>
    <w:rsid w:val="00C34272"/>
    <w:rsid w:val="00C34D09"/>
    <w:rsid w:val="00C34F32"/>
    <w:rsid w:val="00C352DA"/>
    <w:rsid w:val="00C36263"/>
    <w:rsid w:val="00C36DB4"/>
    <w:rsid w:val="00C37829"/>
    <w:rsid w:val="00C3788D"/>
    <w:rsid w:val="00C40583"/>
    <w:rsid w:val="00C419CF"/>
    <w:rsid w:val="00C41C37"/>
    <w:rsid w:val="00C41C47"/>
    <w:rsid w:val="00C421A7"/>
    <w:rsid w:val="00C42241"/>
    <w:rsid w:val="00C4253A"/>
    <w:rsid w:val="00C428F5"/>
    <w:rsid w:val="00C42C05"/>
    <w:rsid w:val="00C42E85"/>
    <w:rsid w:val="00C42F13"/>
    <w:rsid w:val="00C432E0"/>
    <w:rsid w:val="00C43408"/>
    <w:rsid w:val="00C43BE1"/>
    <w:rsid w:val="00C442BF"/>
    <w:rsid w:val="00C446C5"/>
    <w:rsid w:val="00C44EFA"/>
    <w:rsid w:val="00C457B5"/>
    <w:rsid w:val="00C4607F"/>
    <w:rsid w:val="00C461C4"/>
    <w:rsid w:val="00C46C9B"/>
    <w:rsid w:val="00C47CE0"/>
    <w:rsid w:val="00C50C55"/>
    <w:rsid w:val="00C518D9"/>
    <w:rsid w:val="00C51A0C"/>
    <w:rsid w:val="00C51FF8"/>
    <w:rsid w:val="00C527B6"/>
    <w:rsid w:val="00C52D19"/>
    <w:rsid w:val="00C53317"/>
    <w:rsid w:val="00C5370B"/>
    <w:rsid w:val="00C53DB5"/>
    <w:rsid w:val="00C54B85"/>
    <w:rsid w:val="00C54FA4"/>
    <w:rsid w:val="00C55311"/>
    <w:rsid w:val="00C55B9B"/>
    <w:rsid w:val="00C5631C"/>
    <w:rsid w:val="00C563DB"/>
    <w:rsid w:val="00C56A5E"/>
    <w:rsid w:val="00C56C64"/>
    <w:rsid w:val="00C572A5"/>
    <w:rsid w:val="00C6039A"/>
    <w:rsid w:val="00C60DA5"/>
    <w:rsid w:val="00C60FF7"/>
    <w:rsid w:val="00C61679"/>
    <w:rsid w:val="00C6186F"/>
    <w:rsid w:val="00C61F87"/>
    <w:rsid w:val="00C621D9"/>
    <w:rsid w:val="00C6231C"/>
    <w:rsid w:val="00C623EB"/>
    <w:rsid w:val="00C62569"/>
    <w:rsid w:val="00C6371F"/>
    <w:rsid w:val="00C63D7A"/>
    <w:rsid w:val="00C63DAE"/>
    <w:rsid w:val="00C63E47"/>
    <w:rsid w:val="00C64AD3"/>
    <w:rsid w:val="00C6520F"/>
    <w:rsid w:val="00C65430"/>
    <w:rsid w:val="00C6568A"/>
    <w:rsid w:val="00C657AC"/>
    <w:rsid w:val="00C66129"/>
    <w:rsid w:val="00C66328"/>
    <w:rsid w:val="00C6671F"/>
    <w:rsid w:val="00C67000"/>
    <w:rsid w:val="00C67030"/>
    <w:rsid w:val="00C6718D"/>
    <w:rsid w:val="00C67377"/>
    <w:rsid w:val="00C67A27"/>
    <w:rsid w:val="00C70015"/>
    <w:rsid w:val="00C7055B"/>
    <w:rsid w:val="00C708BC"/>
    <w:rsid w:val="00C70999"/>
    <w:rsid w:val="00C70B93"/>
    <w:rsid w:val="00C712F7"/>
    <w:rsid w:val="00C71408"/>
    <w:rsid w:val="00C71809"/>
    <w:rsid w:val="00C7206E"/>
    <w:rsid w:val="00C72A7C"/>
    <w:rsid w:val="00C72D4B"/>
    <w:rsid w:val="00C73600"/>
    <w:rsid w:val="00C73D7B"/>
    <w:rsid w:val="00C74104"/>
    <w:rsid w:val="00C74D5B"/>
    <w:rsid w:val="00C7533B"/>
    <w:rsid w:val="00C75494"/>
    <w:rsid w:val="00C75D30"/>
    <w:rsid w:val="00C7617F"/>
    <w:rsid w:val="00C76F82"/>
    <w:rsid w:val="00C7756C"/>
    <w:rsid w:val="00C77B01"/>
    <w:rsid w:val="00C8021D"/>
    <w:rsid w:val="00C80D27"/>
    <w:rsid w:val="00C82781"/>
    <w:rsid w:val="00C83A8D"/>
    <w:rsid w:val="00C84069"/>
    <w:rsid w:val="00C84272"/>
    <w:rsid w:val="00C84458"/>
    <w:rsid w:val="00C8490D"/>
    <w:rsid w:val="00C84CCE"/>
    <w:rsid w:val="00C853E2"/>
    <w:rsid w:val="00C856A5"/>
    <w:rsid w:val="00C8603A"/>
    <w:rsid w:val="00C860F7"/>
    <w:rsid w:val="00C86B87"/>
    <w:rsid w:val="00C86DED"/>
    <w:rsid w:val="00C86E75"/>
    <w:rsid w:val="00C875E6"/>
    <w:rsid w:val="00C879C5"/>
    <w:rsid w:val="00C87FE4"/>
    <w:rsid w:val="00C9006F"/>
    <w:rsid w:val="00C90FD8"/>
    <w:rsid w:val="00C92C23"/>
    <w:rsid w:val="00C92FFA"/>
    <w:rsid w:val="00C93172"/>
    <w:rsid w:val="00C9425E"/>
    <w:rsid w:val="00C9450A"/>
    <w:rsid w:val="00C94568"/>
    <w:rsid w:val="00C946F8"/>
    <w:rsid w:val="00C94710"/>
    <w:rsid w:val="00C96604"/>
    <w:rsid w:val="00C96658"/>
    <w:rsid w:val="00C96DD0"/>
    <w:rsid w:val="00C96F06"/>
    <w:rsid w:val="00C970CC"/>
    <w:rsid w:val="00C976C4"/>
    <w:rsid w:val="00C97AE0"/>
    <w:rsid w:val="00C97FBB"/>
    <w:rsid w:val="00CA0C77"/>
    <w:rsid w:val="00CA0ECE"/>
    <w:rsid w:val="00CA109D"/>
    <w:rsid w:val="00CA1290"/>
    <w:rsid w:val="00CA134C"/>
    <w:rsid w:val="00CA1FBA"/>
    <w:rsid w:val="00CA22C0"/>
    <w:rsid w:val="00CA22D4"/>
    <w:rsid w:val="00CA23B6"/>
    <w:rsid w:val="00CA2504"/>
    <w:rsid w:val="00CA2974"/>
    <w:rsid w:val="00CA344F"/>
    <w:rsid w:val="00CA3502"/>
    <w:rsid w:val="00CA39CB"/>
    <w:rsid w:val="00CA409D"/>
    <w:rsid w:val="00CA4ED4"/>
    <w:rsid w:val="00CA6E68"/>
    <w:rsid w:val="00CA702A"/>
    <w:rsid w:val="00CB01DF"/>
    <w:rsid w:val="00CB04FD"/>
    <w:rsid w:val="00CB08DC"/>
    <w:rsid w:val="00CB175B"/>
    <w:rsid w:val="00CB1A8D"/>
    <w:rsid w:val="00CB1AF5"/>
    <w:rsid w:val="00CB1DFF"/>
    <w:rsid w:val="00CB24AF"/>
    <w:rsid w:val="00CB260A"/>
    <w:rsid w:val="00CB2F46"/>
    <w:rsid w:val="00CB3073"/>
    <w:rsid w:val="00CB30DD"/>
    <w:rsid w:val="00CB31CC"/>
    <w:rsid w:val="00CB37D6"/>
    <w:rsid w:val="00CB384B"/>
    <w:rsid w:val="00CB3BD8"/>
    <w:rsid w:val="00CB4019"/>
    <w:rsid w:val="00CB46BE"/>
    <w:rsid w:val="00CB495F"/>
    <w:rsid w:val="00CB49DC"/>
    <w:rsid w:val="00CB5354"/>
    <w:rsid w:val="00CB5737"/>
    <w:rsid w:val="00CB67EA"/>
    <w:rsid w:val="00CB7E95"/>
    <w:rsid w:val="00CC0268"/>
    <w:rsid w:val="00CC02A1"/>
    <w:rsid w:val="00CC047A"/>
    <w:rsid w:val="00CC06FB"/>
    <w:rsid w:val="00CC0F60"/>
    <w:rsid w:val="00CC15FD"/>
    <w:rsid w:val="00CC206D"/>
    <w:rsid w:val="00CC3FEA"/>
    <w:rsid w:val="00CC4085"/>
    <w:rsid w:val="00CC436D"/>
    <w:rsid w:val="00CC47A7"/>
    <w:rsid w:val="00CC4AE3"/>
    <w:rsid w:val="00CC5006"/>
    <w:rsid w:val="00CC5659"/>
    <w:rsid w:val="00CC58AE"/>
    <w:rsid w:val="00CC6867"/>
    <w:rsid w:val="00CC6890"/>
    <w:rsid w:val="00CC68DE"/>
    <w:rsid w:val="00CC6E07"/>
    <w:rsid w:val="00CC73A5"/>
    <w:rsid w:val="00CC76B6"/>
    <w:rsid w:val="00CC7943"/>
    <w:rsid w:val="00CD02C8"/>
    <w:rsid w:val="00CD077D"/>
    <w:rsid w:val="00CD138A"/>
    <w:rsid w:val="00CD1450"/>
    <w:rsid w:val="00CD15D4"/>
    <w:rsid w:val="00CD1702"/>
    <w:rsid w:val="00CD1AF6"/>
    <w:rsid w:val="00CD22A4"/>
    <w:rsid w:val="00CD284E"/>
    <w:rsid w:val="00CD2A0E"/>
    <w:rsid w:val="00CD3830"/>
    <w:rsid w:val="00CD3914"/>
    <w:rsid w:val="00CD4762"/>
    <w:rsid w:val="00CD550B"/>
    <w:rsid w:val="00CD6583"/>
    <w:rsid w:val="00CD6C79"/>
    <w:rsid w:val="00CD70D7"/>
    <w:rsid w:val="00CD71B3"/>
    <w:rsid w:val="00CD7BDE"/>
    <w:rsid w:val="00CE0F86"/>
    <w:rsid w:val="00CE1225"/>
    <w:rsid w:val="00CE162C"/>
    <w:rsid w:val="00CE19C0"/>
    <w:rsid w:val="00CE1E1A"/>
    <w:rsid w:val="00CE214C"/>
    <w:rsid w:val="00CE26E6"/>
    <w:rsid w:val="00CE28CF"/>
    <w:rsid w:val="00CE2DF4"/>
    <w:rsid w:val="00CE3B4C"/>
    <w:rsid w:val="00CE4463"/>
    <w:rsid w:val="00CE448A"/>
    <w:rsid w:val="00CE44A3"/>
    <w:rsid w:val="00CE5236"/>
    <w:rsid w:val="00CE5C82"/>
    <w:rsid w:val="00CE670D"/>
    <w:rsid w:val="00CF02A8"/>
    <w:rsid w:val="00CF0520"/>
    <w:rsid w:val="00CF1930"/>
    <w:rsid w:val="00CF2E46"/>
    <w:rsid w:val="00CF2E58"/>
    <w:rsid w:val="00CF3121"/>
    <w:rsid w:val="00CF364A"/>
    <w:rsid w:val="00CF3BD0"/>
    <w:rsid w:val="00CF4117"/>
    <w:rsid w:val="00CF42AF"/>
    <w:rsid w:val="00CF5328"/>
    <w:rsid w:val="00CF5332"/>
    <w:rsid w:val="00CF5F3C"/>
    <w:rsid w:val="00CF5FD0"/>
    <w:rsid w:val="00CF6908"/>
    <w:rsid w:val="00CF6E71"/>
    <w:rsid w:val="00CF738B"/>
    <w:rsid w:val="00CF78A6"/>
    <w:rsid w:val="00CF7C01"/>
    <w:rsid w:val="00D005E9"/>
    <w:rsid w:val="00D00915"/>
    <w:rsid w:val="00D009F4"/>
    <w:rsid w:val="00D02339"/>
    <w:rsid w:val="00D02CA8"/>
    <w:rsid w:val="00D02EA1"/>
    <w:rsid w:val="00D03223"/>
    <w:rsid w:val="00D0339A"/>
    <w:rsid w:val="00D03800"/>
    <w:rsid w:val="00D03B47"/>
    <w:rsid w:val="00D03E7A"/>
    <w:rsid w:val="00D0402F"/>
    <w:rsid w:val="00D044FE"/>
    <w:rsid w:val="00D04FD4"/>
    <w:rsid w:val="00D05CD7"/>
    <w:rsid w:val="00D05D5D"/>
    <w:rsid w:val="00D0624D"/>
    <w:rsid w:val="00D06265"/>
    <w:rsid w:val="00D06303"/>
    <w:rsid w:val="00D06D56"/>
    <w:rsid w:val="00D0710F"/>
    <w:rsid w:val="00D07711"/>
    <w:rsid w:val="00D07852"/>
    <w:rsid w:val="00D07A4E"/>
    <w:rsid w:val="00D1058E"/>
    <w:rsid w:val="00D11A46"/>
    <w:rsid w:val="00D11C60"/>
    <w:rsid w:val="00D11F8F"/>
    <w:rsid w:val="00D126CE"/>
    <w:rsid w:val="00D12F42"/>
    <w:rsid w:val="00D1303B"/>
    <w:rsid w:val="00D13065"/>
    <w:rsid w:val="00D13337"/>
    <w:rsid w:val="00D1493D"/>
    <w:rsid w:val="00D149D8"/>
    <w:rsid w:val="00D14D9B"/>
    <w:rsid w:val="00D1506A"/>
    <w:rsid w:val="00D158EC"/>
    <w:rsid w:val="00D15CDE"/>
    <w:rsid w:val="00D16609"/>
    <w:rsid w:val="00D16BCF"/>
    <w:rsid w:val="00D16DD9"/>
    <w:rsid w:val="00D1768F"/>
    <w:rsid w:val="00D176C8"/>
    <w:rsid w:val="00D179E8"/>
    <w:rsid w:val="00D17A36"/>
    <w:rsid w:val="00D20774"/>
    <w:rsid w:val="00D20F20"/>
    <w:rsid w:val="00D21B02"/>
    <w:rsid w:val="00D21E74"/>
    <w:rsid w:val="00D22042"/>
    <w:rsid w:val="00D220E8"/>
    <w:rsid w:val="00D22474"/>
    <w:rsid w:val="00D22FD7"/>
    <w:rsid w:val="00D2302C"/>
    <w:rsid w:val="00D23656"/>
    <w:rsid w:val="00D24089"/>
    <w:rsid w:val="00D2460D"/>
    <w:rsid w:val="00D2467A"/>
    <w:rsid w:val="00D247AA"/>
    <w:rsid w:val="00D25C13"/>
    <w:rsid w:val="00D26D17"/>
    <w:rsid w:val="00D2740B"/>
    <w:rsid w:val="00D27C6D"/>
    <w:rsid w:val="00D27F37"/>
    <w:rsid w:val="00D319A1"/>
    <w:rsid w:val="00D31C86"/>
    <w:rsid w:val="00D324CA"/>
    <w:rsid w:val="00D329C8"/>
    <w:rsid w:val="00D32F09"/>
    <w:rsid w:val="00D335B2"/>
    <w:rsid w:val="00D3378D"/>
    <w:rsid w:val="00D3382A"/>
    <w:rsid w:val="00D33C70"/>
    <w:rsid w:val="00D34245"/>
    <w:rsid w:val="00D34262"/>
    <w:rsid w:val="00D342F1"/>
    <w:rsid w:val="00D34346"/>
    <w:rsid w:val="00D34782"/>
    <w:rsid w:val="00D347D6"/>
    <w:rsid w:val="00D35316"/>
    <w:rsid w:val="00D35A6F"/>
    <w:rsid w:val="00D35C14"/>
    <w:rsid w:val="00D37245"/>
    <w:rsid w:val="00D37324"/>
    <w:rsid w:val="00D37701"/>
    <w:rsid w:val="00D37AAF"/>
    <w:rsid w:val="00D37D04"/>
    <w:rsid w:val="00D40854"/>
    <w:rsid w:val="00D40D1F"/>
    <w:rsid w:val="00D41855"/>
    <w:rsid w:val="00D41D0F"/>
    <w:rsid w:val="00D42607"/>
    <w:rsid w:val="00D42B47"/>
    <w:rsid w:val="00D432AA"/>
    <w:rsid w:val="00D43BC7"/>
    <w:rsid w:val="00D43FB9"/>
    <w:rsid w:val="00D4416D"/>
    <w:rsid w:val="00D44656"/>
    <w:rsid w:val="00D44A25"/>
    <w:rsid w:val="00D44BEE"/>
    <w:rsid w:val="00D451A9"/>
    <w:rsid w:val="00D45781"/>
    <w:rsid w:val="00D45972"/>
    <w:rsid w:val="00D45C02"/>
    <w:rsid w:val="00D46322"/>
    <w:rsid w:val="00D47191"/>
    <w:rsid w:val="00D473A5"/>
    <w:rsid w:val="00D474D9"/>
    <w:rsid w:val="00D4764B"/>
    <w:rsid w:val="00D478B5"/>
    <w:rsid w:val="00D478EE"/>
    <w:rsid w:val="00D47A2A"/>
    <w:rsid w:val="00D47BAE"/>
    <w:rsid w:val="00D5022C"/>
    <w:rsid w:val="00D50E1C"/>
    <w:rsid w:val="00D513E3"/>
    <w:rsid w:val="00D51982"/>
    <w:rsid w:val="00D519FF"/>
    <w:rsid w:val="00D51F78"/>
    <w:rsid w:val="00D51F87"/>
    <w:rsid w:val="00D5275F"/>
    <w:rsid w:val="00D52D08"/>
    <w:rsid w:val="00D53024"/>
    <w:rsid w:val="00D5326F"/>
    <w:rsid w:val="00D5377E"/>
    <w:rsid w:val="00D53905"/>
    <w:rsid w:val="00D544CB"/>
    <w:rsid w:val="00D54ED9"/>
    <w:rsid w:val="00D55032"/>
    <w:rsid w:val="00D559A6"/>
    <w:rsid w:val="00D55CF7"/>
    <w:rsid w:val="00D55ED4"/>
    <w:rsid w:val="00D56190"/>
    <w:rsid w:val="00D564E5"/>
    <w:rsid w:val="00D56514"/>
    <w:rsid w:val="00D5672E"/>
    <w:rsid w:val="00D56731"/>
    <w:rsid w:val="00D56827"/>
    <w:rsid w:val="00D56908"/>
    <w:rsid w:val="00D57736"/>
    <w:rsid w:val="00D5783D"/>
    <w:rsid w:val="00D60129"/>
    <w:rsid w:val="00D616FB"/>
    <w:rsid w:val="00D62029"/>
    <w:rsid w:val="00D62519"/>
    <w:rsid w:val="00D62E41"/>
    <w:rsid w:val="00D63D88"/>
    <w:rsid w:val="00D63ECE"/>
    <w:rsid w:val="00D63FD8"/>
    <w:rsid w:val="00D6467B"/>
    <w:rsid w:val="00D64745"/>
    <w:rsid w:val="00D6485A"/>
    <w:rsid w:val="00D6485B"/>
    <w:rsid w:val="00D6521D"/>
    <w:rsid w:val="00D6554B"/>
    <w:rsid w:val="00D655D2"/>
    <w:rsid w:val="00D657AC"/>
    <w:rsid w:val="00D6674E"/>
    <w:rsid w:val="00D66EF7"/>
    <w:rsid w:val="00D67204"/>
    <w:rsid w:val="00D67BDB"/>
    <w:rsid w:val="00D70647"/>
    <w:rsid w:val="00D70AE6"/>
    <w:rsid w:val="00D71AB6"/>
    <w:rsid w:val="00D722B7"/>
    <w:rsid w:val="00D72DC4"/>
    <w:rsid w:val="00D73331"/>
    <w:rsid w:val="00D736E1"/>
    <w:rsid w:val="00D737CD"/>
    <w:rsid w:val="00D73D8A"/>
    <w:rsid w:val="00D73E21"/>
    <w:rsid w:val="00D73E27"/>
    <w:rsid w:val="00D74431"/>
    <w:rsid w:val="00D74453"/>
    <w:rsid w:val="00D746D2"/>
    <w:rsid w:val="00D74790"/>
    <w:rsid w:val="00D74B75"/>
    <w:rsid w:val="00D74FD9"/>
    <w:rsid w:val="00D75D30"/>
    <w:rsid w:val="00D75E74"/>
    <w:rsid w:val="00D75F83"/>
    <w:rsid w:val="00D75FD0"/>
    <w:rsid w:val="00D76A49"/>
    <w:rsid w:val="00D76CDC"/>
    <w:rsid w:val="00D76F50"/>
    <w:rsid w:val="00D77213"/>
    <w:rsid w:val="00D7734E"/>
    <w:rsid w:val="00D77A76"/>
    <w:rsid w:val="00D77C85"/>
    <w:rsid w:val="00D77F82"/>
    <w:rsid w:val="00D804BF"/>
    <w:rsid w:val="00D811AA"/>
    <w:rsid w:val="00D815BC"/>
    <w:rsid w:val="00D815E3"/>
    <w:rsid w:val="00D81DF7"/>
    <w:rsid w:val="00D82AB1"/>
    <w:rsid w:val="00D82CC8"/>
    <w:rsid w:val="00D83BC7"/>
    <w:rsid w:val="00D83D5A"/>
    <w:rsid w:val="00D84E8F"/>
    <w:rsid w:val="00D854E0"/>
    <w:rsid w:val="00D856DD"/>
    <w:rsid w:val="00D85936"/>
    <w:rsid w:val="00D85B9F"/>
    <w:rsid w:val="00D868AA"/>
    <w:rsid w:val="00D86C60"/>
    <w:rsid w:val="00D87690"/>
    <w:rsid w:val="00D87707"/>
    <w:rsid w:val="00D87A9C"/>
    <w:rsid w:val="00D87BF4"/>
    <w:rsid w:val="00D9069A"/>
    <w:rsid w:val="00D90D20"/>
    <w:rsid w:val="00D91C61"/>
    <w:rsid w:val="00D933C6"/>
    <w:rsid w:val="00D93E8C"/>
    <w:rsid w:val="00D93FCA"/>
    <w:rsid w:val="00D94A01"/>
    <w:rsid w:val="00D94B32"/>
    <w:rsid w:val="00D960DB"/>
    <w:rsid w:val="00D96C37"/>
    <w:rsid w:val="00D96EEA"/>
    <w:rsid w:val="00D97FCB"/>
    <w:rsid w:val="00DA080F"/>
    <w:rsid w:val="00DA0A58"/>
    <w:rsid w:val="00DA0AD3"/>
    <w:rsid w:val="00DA0E09"/>
    <w:rsid w:val="00DA0F42"/>
    <w:rsid w:val="00DA1151"/>
    <w:rsid w:val="00DA20FF"/>
    <w:rsid w:val="00DA28E6"/>
    <w:rsid w:val="00DA3216"/>
    <w:rsid w:val="00DA3519"/>
    <w:rsid w:val="00DA3E8A"/>
    <w:rsid w:val="00DA3EE6"/>
    <w:rsid w:val="00DA4281"/>
    <w:rsid w:val="00DA52A9"/>
    <w:rsid w:val="00DA5485"/>
    <w:rsid w:val="00DA56B3"/>
    <w:rsid w:val="00DA5BA3"/>
    <w:rsid w:val="00DA5C79"/>
    <w:rsid w:val="00DA61CA"/>
    <w:rsid w:val="00DA6349"/>
    <w:rsid w:val="00DA6539"/>
    <w:rsid w:val="00DA7292"/>
    <w:rsid w:val="00DA72A5"/>
    <w:rsid w:val="00DA72C0"/>
    <w:rsid w:val="00DA7BFC"/>
    <w:rsid w:val="00DB02E8"/>
    <w:rsid w:val="00DB095D"/>
    <w:rsid w:val="00DB12EC"/>
    <w:rsid w:val="00DB17DC"/>
    <w:rsid w:val="00DB22DA"/>
    <w:rsid w:val="00DB2553"/>
    <w:rsid w:val="00DB2C37"/>
    <w:rsid w:val="00DB3035"/>
    <w:rsid w:val="00DB30BE"/>
    <w:rsid w:val="00DB4065"/>
    <w:rsid w:val="00DB40E5"/>
    <w:rsid w:val="00DB48CC"/>
    <w:rsid w:val="00DB4C35"/>
    <w:rsid w:val="00DB4DAA"/>
    <w:rsid w:val="00DB5165"/>
    <w:rsid w:val="00DB667F"/>
    <w:rsid w:val="00DB66DA"/>
    <w:rsid w:val="00DB6D43"/>
    <w:rsid w:val="00DB6E8A"/>
    <w:rsid w:val="00DB6FFE"/>
    <w:rsid w:val="00DB7697"/>
    <w:rsid w:val="00DC002C"/>
    <w:rsid w:val="00DC0114"/>
    <w:rsid w:val="00DC0BA5"/>
    <w:rsid w:val="00DC21C3"/>
    <w:rsid w:val="00DC279C"/>
    <w:rsid w:val="00DC29E8"/>
    <w:rsid w:val="00DC2D3B"/>
    <w:rsid w:val="00DC3097"/>
    <w:rsid w:val="00DC3145"/>
    <w:rsid w:val="00DC3DD3"/>
    <w:rsid w:val="00DC3ED3"/>
    <w:rsid w:val="00DC40BD"/>
    <w:rsid w:val="00DC5705"/>
    <w:rsid w:val="00DC58C0"/>
    <w:rsid w:val="00DC6F2A"/>
    <w:rsid w:val="00DC7BCF"/>
    <w:rsid w:val="00DD0555"/>
    <w:rsid w:val="00DD079A"/>
    <w:rsid w:val="00DD16A2"/>
    <w:rsid w:val="00DD1742"/>
    <w:rsid w:val="00DD1806"/>
    <w:rsid w:val="00DD2CD3"/>
    <w:rsid w:val="00DD2ED2"/>
    <w:rsid w:val="00DD32DA"/>
    <w:rsid w:val="00DD449A"/>
    <w:rsid w:val="00DD457B"/>
    <w:rsid w:val="00DD4991"/>
    <w:rsid w:val="00DD50AF"/>
    <w:rsid w:val="00DD51EC"/>
    <w:rsid w:val="00DD5640"/>
    <w:rsid w:val="00DD568B"/>
    <w:rsid w:val="00DD577E"/>
    <w:rsid w:val="00DD5E1F"/>
    <w:rsid w:val="00DD688B"/>
    <w:rsid w:val="00DD68A8"/>
    <w:rsid w:val="00DD726A"/>
    <w:rsid w:val="00DD7335"/>
    <w:rsid w:val="00DD74C2"/>
    <w:rsid w:val="00DD7503"/>
    <w:rsid w:val="00DD79EB"/>
    <w:rsid w:val="00DD7C5B"/>
    <w:rsid w:val="00DD7F24"/>
    <w:rsid w:val="00DE0278"/>
    <w:rsid w:val="00DE0377"/>
    <w:rsid w:val="00DE0B1F"/>
    <w:rsid w:val="00DE1180"/>
    <w:rsid w:val="00DE137A"/>
    <w:rsid w:val="00DE22B0"/>
    <w:rsid w:val="00DE23C1"/>
    <w:rsid w:val="00DE28E4"/>
    <w:rsid w:val="00DE29F8"/>
    <w:rsid w:val="00DE2A3A"/>
    <w:rsid w:val="00DE3598"/>
    <w:rsid w:val="00DE3882"/>
    <w:rsid w:val="00DE389F"/>
    <w:rsid w:val="00DE392D"/>
    <w:rsid w:val="00DE3BBB"/>
    <w:rsid w:val="00DE3CB5"/>
    <w:rsid w:val="00DE3E3E"/>
    <w:rsid w:val="00DE476B"/>
    <w:rsid w:val="00DE47BC"/>
    <w:rsid w:val="00DE4952"/>
    <w:rsid w:val="00DE4B04"/>
    <w:rsid w:val="00DE501A"/>
    <w:rsid w:val="00DE5145"/>
    <w:rsid w:val="00DE5162"/>
    <w:rsid w:val="00DE5261"/>
    <w:rsid w:val="00DE5660"/>
    <w:rsid w:val="00DE5C9E"/>
    <w:rsid w:val="00DE5DA6"/>
    <w:rsid w:val="00DE71A0"/>
    <w:rsid w:val="00DE7CA6"/>
    <w:rsid w:val="00DF12D8"/>
    <w:rsid w:val="00DF192F"/>
    <w:rsid w:val="00DF1D22"/>
    <w:rsid w:val="00DF344D"/>
    <w:rsid w:val="00DF3C86"/>
    <w:rsid w:val="00DF43F3"/>
    <w:rsid w:val="00DF4D1F"/>
    <w:rsid w:val="00DF5B23"/>
    <w:rsid w:val="00DF6464"/>
    <w:rsid w:val="00DF669D"/>
    <w:rsid w:val="00DF6F01"/>
    <w:rsid w:val="00DF723F"/>
    <w:rsid w:val="00DF7396"/>
    <w:rsid w:val="00DF7591"/>
    <w:rsid w:val="00DF7C6A"/>
    <w:rsid w:val="00DF7F23"/>
    <w:rsid w:val="00E00FDA"/>
    <w:rsid w:val="00E010DF"/>
    <w:rsid w:val="00E0192A"/>
    <w:rsid w:val="00E01BF0"/>
    <w:rsid w:val="00E020F1"/>
    <w:rsid w:val="00E02857"/>
    <w:rsid w:val="00E02A91"/>
    <w:rsid w:val="00E02BB0"/>
    <w:rsid w:val="00E02C9C"/>
    <w:rsid w:val="00E02FF7"/>
    <w:rsid w:val="00E03445"/>
    <w:rsid w:val="00E0471D"/>
    <w:rsid w:val="00E04FDB"/>
    <w:rsid w:val="00E05ABD"/>
    <w:rsid w:val="00E05AE0"/>
    <w:rsid w:val="00E05BA2"/>
    <w:rsid w:val="00E05C71"/>
    <w:rsid w:val="00E06C21"/>
    <w:rsid w:val="00E07A41"/>
    <w:rsid w:val="00E11347"/>
    <w:rsid w:val="00E1155D"/>
    <w:rsid w:val="00E115DF"/>
    <w:rsid w:val="00E1166E"/>
    <w:rsid w:val="00E11680"/>
    <w:rsid w:val="00E11689"/>
    <w:rsid w:val="00E117CD"/>
    <w:rsid w:val="00E123D2"/>
    <w:rsid w:val="00E1243C"/>
    <w:rsid w:val="00E12B7B"/>
    <w:rsid w:val="00E12E30"/>
    <w:rsid w:val="00E12E34"/>
    <w:rsid w:val="00E130AC"/>
    <w:rsid w:val="00E1344D"/>
    <w:rsid w:val="00E13FA2"/>
    <w:rsid w:val="00E140E1"/>
    <w:rsid w:val="00E1432B"/>
    <w:rsid w:val="00E1447E"/>
    <w:rsid w:val="00E1488C"/>
    <w:rsid w:val="00E14AEE"/>
    <w:rsid w:val="00E14E80"/>
    <w:rsid w:val="00E1588B"/>
    <w:rsid w:val="00E16314"/>
    <w:rsid w:val="00E17760"/>
    <w:rsid w:val="00E200C5"/>
    <w:rsid w:val="00E20343"/>
    <w:rsid w:val="00E20739"/>
    <w:rsid w:val="00E209B7"/>
    <w:rsid w:val="00E20B6B"/>
    <w:rsid w:val="00E20E76"/>
    <w:rsid w:val="00E21035"/>
    <w:rsid w:val="00E21662"/>
    <w:rsid w:val="00E2214D"/>
    <w:rsid w:val="00E226D7"/>
    <w:rsid w:val="00E227C8"/>
    <w:rsid w:val="00E230DD"/>
    <w:rsid w:val="00E240D2"/>
    <w:rsid w:val="00E2431E"/>
    <w:rsid w:val="00E24920"/>
    <w:rsid w:val="00E24DED"/>
    <w:rsid w:val="00E2531F"/>
    <w:rsid w:val="00E25ACB"/>
    <w:rsid w:val="00E2661B"/>
    <w:rsid w:val="00E2696C"/>
    <w:rsid w:val="00E269BE"/>
    <w:rsid w:val="00E26B73"/>
    <w:rsid w:val="00E27BFC"/>
    <w:rsid w:val="00E27F45"/>
    <w:rsid w:val="00E30A9F"/>
    <w:rsid w:val="00E32821"/>
    <w:rsid w:val="00E32934"/>
    <w:rsid w:val="00E32A0A"/>
    <w:rsid w:val="00E330D1"/>
    <w:rsid w:val="00E330F1"/>
    <w:rsid w:val="00E331A8"/>
    <w:rsid w:val="00E337B3"/>
    <w:rsid w:val="00E33AD5"/>
    <w:rsid w:val="00E345F0"/>
    <w:rsid w:val="00E349FF"/>
    <w:rsid w:val="00E34D88"/>
    <w:rsid w:val="00E3503E"/>
    <w:rsid w:val="00E3531B"/>
    <w:rsid w:val="00E356EA"/>
    <w:rsid w:val="00E35794"/>
    <w:rsid w:val="00E35DFC"/>
    <w:rsid w:val="00E35FA5"/>
    <w:rsid w:val="00E36059"/>
    <w:rsid w:val="00E36D6D"/>
    <w:rsid w:val="00E36F1B"/>
    <w:rsid w:val="00E37C29"/>
    <w:rsid w:val="00E37FE2"/>
    <w:rsid w:val="00E40496"/>
    <w:rsid w:val="00E40A7D"/>
    <w:rsid w:val="00E40E39"/>
    <w:rsid w:val="00E41299"/>
    <w:rsid w:val="00E4160E"/>
    <w:rsid w:val="00E41657"/>
    <w:rsid w:val="00E417DC"/>
    <w:rsid w:val="00E419EE"/>
    <w:rsid w:val="00E41A78"/>
    <w:rsid w:val="00E41D3F"/>
    <w:rsid w:val="00E42529"/>
    <w:rsid w:val="00E429F0"/>
    <w:rsid w:val="00E42FD7"/>
    <w:rsid w:val="00E43062"/>
    <w:rsid w:val="00E4328E"/>
    <w:rsid w:val="00E4349F"/>
    <w:rsid w:val="00E43E2F"/>
    <w:rsid w:val="00E43FE4"/>
    <w:rsid w:val="00E44E44"/>
    <w:rsid w:val="00E45089"/>
    <w:rsid w:val="00E453DB"/>
    <w:rsid w:val="00E45692"/>
    <w:rsid w:val="00E45E0E"/>
    <w:rsid w:val="00E46CB5"/>
    <w:rsid w:val="00E510CC"/>
    <w:rsid w:val="00E511FE"/>
    <w:rsid w:val="00E51305"/>
    <w:rsid w:val="00E513CD"/>
    <w:rsid w:val="00E515FE"/>
    <w:rsid w:val="00E5291B"/>
    <w:rsid w:val="00E55F0B"/>
    <w:rsid w:val="00E56A4B"/>
    <w:rsid w:val="00E57268"/>
    <w:rsid w:val="00E5727A"/>
    <w:rsid w:val="00E5743F"/>
    <w:rsid w:val="00E5799D"/>
    <w:rsid w:val="00E60875"/>
    <w:rsid w:val="00E60BE7"/>
    <w:rsid w:val="00E61912"/>
    <w:rsid w:val="00E62489"/>
    <w:rsid w:val="00E62A1E"/>
    <w:rsid w:val="00E62BB4"/>
    <w:rsid w:val="00E62DD1"/>
    <w:rsid w:val="00E631C7"/>
    <w:rsid w:val="00E63201"/>
    <w:rsid w:val="00E63584"/>
    <w:rsid w:val="00E63A78"/>
    <w:rsid w:val="00E6426C"/>
    <w:rsid w:val="00E64489"/>
    <w:rsid w:val="00E64700"/>
    <w:rsid w:val="00E64A18"/>
    <w:rsid w:val="00E650E7"/>
    <w:rsid w:val="00E653D1"/>
    <w:rsid w:val="00E655D4"/>
    <w:rsid w:val="00E6592F"/>
    <w:rsid w:val="00E66292"/>
    <w:rsid w:val="00E66E67"/>
    <w:rsid w:val="00E6715A"/>
    <w:rsid w:val="00E675ED"/>
    <w:rsid w:val="00E679D2"/>
    <w:rsid w:val="00E70527"/>
    <w:rsid w:val="00E70738"/>
    <w:rsid w:val="00E70F4D"/>
    <w:rsid w:val="00E7114D"/>
    <w:rsid w:val="00E711FC"/>
    <w:rsid w:val="00E713BA"/>
    <w:rsid w:val="00E713CD"/>
    <w:rsid w:val="00E71493"/>
    <w:rsid w:val="00E71877"/>
    <w:rsid w:val="00E719BB"/>
    <w:rsid w:val="00E71C6A"/>
    <w:rsid w:val="00E71E15"/>
    <w:rsid w:val="00E72607"/>
    <w:rsid w:val="00E728A9"/>
    <w:rsid w:val="00E72F74"/>
    <w:rsid w:val="00E7330B"/>
    <w:rsid w:val="00E7437B"/>
    <w:rsid w:val="00E754CF"/>
    <w:rsid w:val="00E757CD"/>
    <w:rsid w:val="00E75ED4"/>
    <w:rsid w:val="00E761C9"/>
    <w:rsid w:val="00E76500"/>
    <w:rsid w:val="00E766FC"/>
    <w:rsid w:val="00E769D6"/>
    <w:rsid w:val="00E76B5F"/>
    <w:rsid w:val="00E77D8D"/>
    <w:rsid w:val="00E80463"/>
    <w:rsid w:val="00E82A1D"/>
    <w:rsid w:val="00E82C5E"/>
    <w:rsid w:val="00E83160"/>
    <w:rsid w:val="00E831BD"/>
    <w:rsid w:val="00E83316"/>
    <w:rsid w:val="00E83B1C"/>
    <w:rsid w:val="00E849C0"/>
    <w:rsid w:val="00E849DA"/>
    <w:rsid w:val="00E84A8E"/>
    <w:rsid w:val="00E8505E"/>
    <w:rsid w:val="00E8511C"/>
    <w:rsid w:val="00E8556E"/>
    <w:rsid w:val="00E86120"/>
    <w:rsid w:val="00E868C7"/>
    <w:rsid w:val="00E877F4"/>
    <w:rsid w:val="00E878F9"/>
    <w:rsid w:val="00E87AAA"/>
    <w:rsid w:val="00E902B5"/>
    <w:rsid w:val="00E902E0"/>
    <w:rsid w:val="00E903AA"/>
    <w:rsid w:val="00E910D3"/>
    <w:rsid w:val="00E91654"/>
    <w:rsid w:val="00E9193C"/>
    <w:rsid w:val="00E91F62"/>
    <w:rsid w:val="00E928B7"/>
    <w:rsid w:val="00E9298C"/>
    <w:rsid w:val="00E92AF5"/>
    <w:rsid w:val="00E934DE"/>
    <w:rsid w:val="00E93BAD"/>
    <w:rsid w:val="00E93E69"/>
    <w:rsid w:val="00E9460C"/>
    <w:rsid w:val="00E94C06"/>
    <w:rsid w:val="00E94F55"/>
    <w:rsid w:val="00E95349"/>
    <w:rsid w:val="00E95571"/>
    <w:rsid w:val="00E95A7D"/>
    <w:rsid w:val="00E95C27"/>
    <w:rsid w:val="00E95F3C"/>
    <w:rsid w:val="00E96682"/>
    <w:rsid w:val="00E96C75"/>
    <w:rsid w:val="00E970AE"/>
    <w:rsid w:val="00E975F0"/>
    <w:rsid w:val="00EA067E"/>
    <w:rsid w:val="00EA107D"/>
    <w:rsid w:val="00EA127D"/>
    <w:rsid w:val="00EA1C9B"/>
    <w:rsid w:val="00EA2455"/>
    <w:rsid w:val="00EA2A25"/>
    <w:rsid w:val="00EA2C2F"/>
    <w:rsid w:val="00EA2E9A"/>
    <w:rsid w:val="00EA41B6"/>
    <w:rsid w:val="00EA434C"/>
    <w:rsid w:val="00EA45D9"/>
    <w:rsid w:val="00EA4A08"/>
    <w:rsid w:val="00EA4E5C"/>
    <w:rsid w:val="00EA4FB0"/>
    <w:rsid w:val="00EA5A0A"/>
    <w:rsid w:val="00EA6329"/>
    <w:rsid w:val="00EA6812"/>
    <w:rsid w:val="00EA6A2C"/>
    <w:rsid w:val="00EA6DBB"/>
    <w:rsid w:val="00EA77EF"/>
    <w:rsid w:val="00EA7D45"/>
    <w:rsid w:val="00EB0895"/>
    <w:rsid w:val="00EB1A75"/>
    <w:rsid w:val="00EB1E75"/>
    <w:rsid w:val="00EB2D8F"/>
    <w:rsid w:val="00EB50E6"/>
    <w:rsid w:val="00EB5CB5"/>
    <w:rsid w:val="00EB5F11"/>
    <w:rsid w:val="00EB61D1"/>
    <w:rsid w:val="00EB61F9"/>
    <w:rsid w:val="00EB6F18"/>
    <w:rsid w:val="00EB77C9"/>
    <w:rsid w:val="00EB7C95"/>
    <w:rsid w:val="00EB7D97"/>
    <w:rsid w:val="00EC0174"/>
    <w:rsid w:val="00EC0A61"/>
    <w:rsid w:val="00EC0EB5"/>
    <w:rsid w:val="00EC15BB"/>
    <w:rsid w:val="00EC173C"/>
    <w:rsid w:val="00EC1837"/>
    <w:rsid w:val="00EC19E8"/>
    <w:rsid w:val="00EC1A26"/>
    <w:rsid w:val="00EC21E1"/>
    <w:rsid w:val="00EC259E"/>
    <w:rsid w:val="00EC284F"/>
    <w:rsid w:val="00EC2CA7"/>
    <w:rsid w:val="00EC2F20"/>
    <w:rsid w:val="00EC3048"/>
    <w:rsid w:val="00EC37FF"/>
    <w:rsid w:val="00EC3811"/>
    <w:rsid w:val="00EC3E8F"/>
    <w:rsid w:val="00EC3F0A"/>
    <w:rsid w:val="00EC46E2"/>
    <w:rsid w:val="00EC5FE0"/>
    <w:rsid w:val="00EC7427"/>
    <w:rsid w:val="00EC760D"/>
    <w:rsid w:val="00EC76E4"/>
    <w:rsid w:val="00EC7711"/>
    <w:rsid w:val="00EC7E75"/>
    <w:rsid w:val="00ED042C"/>
    <w:rsid w:val="00ED1167"/>
    <w:rsid w:val="00ED1900"/>
    <w:rsid w:val="00ED1A35"/>
    <w:rsid w:val="00ED1F48"/>
    <w:rsid w:val="00ED3441"/>
    <w:rsid w:val="00ED34AF"/>
    <w:rsid w:val="00ED3835"/>
    <w:rsid w:val="00ED3B69"/>
    <w:rsid w:val="00ED3EE7"/>
    <w:rsid w:val="00ED4611"/>
    <w:rsid w:val="00ED4996"/>
    <w:rsid w:val="00ED54BC"/>
    <w:rsid w:val="00ED54E8"/>
    <w:rsid w:val="00ED5634"/>
    <w:rsid w:val="00ED5832"/>
    <w:rsid w:val="00ED77C2"/>
    <w:rsid w:val="00ED7D89"/>
    <w:rsid w:val="00EE0174"/>
    <w:rsid w:val="00EE0589"/>
    <w:rsid w:val="00EE171D"/>
    <w:rsid w:val="00EE237E"/>
    <w:rsid w:val="00EE2B27"/>
    <w:rsid w:val="00EE2D77"/>
    <w:rsid w:val="00EE3640"/>
    <w:rsid w:val="00EE3942"/>
    <w:rsid w:val="00EE405B"/>
    <w:rsid w:val="00EE4308"/>
    <w:rsid w:val="00EE4394"/>
    <w:rsid w:val="00EE4D9F"/>
    <w:rsid w:val="00EE4F51"/>
    <w:rsid w:val="00EE53E3"/>
    <w:rsid w:val="00EE5493"/>
    <w:rsid w:val="00EE552E"/>
    <w:rsid w:val="00EE5E6C"/>
    <w:rsid w:val="00EE5F54"/>
    <w:rsid w:val="00EE608B"/>
    <w:rsid w:val="00EE64FE"/>
    <w:rsid w:val="00EE6B5B"/>
    <w:rsid w:val="00EE72EA"/>
    <w:rsid w:val="00EE7848"/>
    <w:rsid w:val="00EE792A"/>
    <w:rsid w:val="00EE7E8D"/>
    <w:rsid w:val="00EF0190"/>
    <w:rsid w:val="00EF048C"/>
    <w:rsid w:val="00EF0630"/>
    <w:rsid w:val="00EF0735"/>
    <w:rsid w:val="00EF08FE"/>
    <w:rsid w:val="00EF09EF"/>
    <w:rsid w:val="00EF0A15"/>
    <w:rsid w:val="00EF0EB7"/>
    <w:rsid w:val="00EF0EC6"/>
    <w:rsid w:val="00EF0F58"/>
    <w:rsid w:val="00EF1040"/>
    <w:rsid w:val="00EF16D4"/>
    <w:rsid w:val="00EF1D3E"/>
    <w:rsid w:val="00EF2BC4"/>
    <w:rsid w:val="00EF2C0C"/>
    <w:rsid w:val="00EF2ECC"/>
    <w:rsid w:val="00EF2F25"/>
    <w:rsid w:val="00EF4342"/>
    <w:rsid w:val="00EF438D"/>
    <w:rsid w:val="00EF443E"/>
    <w:rsid w:val="00EF4708"/>
    <w:rsid w:val="00EF4945"/>
    <w:rsid w:val="00EF4980"/>
    <w:rsid w:val="00EF5368"/>
    <w:rsid w:val="00EF584D"/>
    <w:rsid w:val="00EF5C79"/>
    <w:rsid w:val="00EF5CA6"/>
    <w:rsid w:val="00EF62AB"/>
    <w:rsid w:val="00EF730C"/>
    <w:rsid w:val="00EF79CD"/>
    <w:rsid w:val="00F00261"/>
    <w:rsid w:val="00F00514"/>
    <w:rsid w:val="00F00736"/>
    <w:rsid w:val="00F007FB"/>
    <w:rsid w:val="00F009F2"/>
    <w:rsid w:val="00F013A2"/>
    <w:rsid w:val="00F018D1"/>
    <w:rsid w:val="00F01A72"/>
    <w:rsid w:val="00F01C25"/>
    <w:rsid w:val="00F02018"/>
    <w:rsid w:val="00F02393"/>
    <w:rsid w:val="00F0259C"/>
    <w:rsid w:val="00F0262A"/>
    <w:rsid w:val="00F02ACC"/>
    <w:rsid w:val="00F02E23"/>
    <w:rsid w:val="00F04206"/>
    <w:rsid w:val="00F044CC"/>
    <w:rsid w:val="00F04A91"/>
    <w:rsid w:val="00F04EFA"/>
    <w:rsid w:val="00F05191"/>
    <w:rsid w:val="00F05D00"/>
    <w:rsid w:val="00F061F5"/>
    <w:rsid w:val="00F063B9"/>
    <w:rsid w:val="00F068FE"/>
    <w:rsid w:val="00F069A9"/>
    <w:rsid w:val="00F06F8F"/>
    <w:rsid w:val="00F0748B"/>
    <w:rsid w:val="00F0795B"/>
    <w:rsid w:val="00F07B17"/>
    <w:rsid w:val="00F07B6F"/>
    <w:rsid w:val="00F07C9D"/>
    <w:rsid w:val="00F1001F"/>
    <w:rsid w:val="00F1040D"/>
    <w:rsid w:val="00F11DB6"/>
    <w:rsid w:val="00F12297"/>
    <w:rsid w:val="00F127F6"/>
    <w:rsid w:val="00F12A3F"/>
    <w:rsid w:val="00F12A94"/>
    <w:rsid w:val="00F12C19"/>
    <w:rsid w:val="00F13278"/>
    <w:rsid w:val="00F132A5"/>
    <w:rsid w:val="00F13F3C"/>
    <w:rsid w:val="00F14008"/>
    <w:rsid w:val="00F14141"/>
    <w:rsid w:val="00F14AB6"/>
    <w:rsid w:val="00F14CD7"/>
    <w:rsid w:val="00F1531F"/>
    <w:rsid w:val="00F15481"/>
    <w:rsid w:val="00F156FE"/>
    <w:rsid w:val="00F161C9"/>
    <w:rsid w:val="00F1652B"/>
    <w:rsid w:val="00F16CF9"/>
    <w:rsid w:val="00F172BF"/>
    <w:rsid w:val="00F17317"/>
    <w:rsid w:val="00F1765E"/>
    <w:rsid w:val="00F17EA4"/>
    <w:rsid w:val="00F17FCC"/>
    <w:rsid w:val="00F20245"/>
    <w:rsid w:val="00F2038E"/>
    <w:rsid w:val="00F20733"/>
    <w:rsid w:val="00F20A1D"/>
    <w:rsid w:val="00F20AE2"/>
    <w:rsid w:val="00F20BDD"/>
    <w:rsid w:val="00F211B2"/>
    <w:rsid w:val="00F21572"/>
    <w:rsid w:val="00F2188C"/>
    <w:rsid w:val="00F21F9E"/>
    <w:rsid w:val="00F2254C"/>
    <w:rsid w:val="00F22929"/>
    <w:rsid w:val="00F22958"/>
    <w:rsid w:val="00F22C31"/>
    <w:rsid w:val="00F2360C"/>
    <w:rsid w:val="00F23C3A"/>
    <w:rsid w:val="00F23D2F"/>
    <w:rsid w:val="00F23E72"/>
    <w:rsid w:val="00F23E9A"/>
    <w:rsid w:val="00F2512F"/>
    <w:rsid w:val="00F25EA5"/>
    <w:rsid w:val="00F2603F"/>
    <w:rsid w:val="00F2656A"/>
    <w:rsid w:val="00F2658B"/>
    <w:rsid w:val="00F2748F"/>
    <w:rsid w:val="00F30001"/>
    <w:rsid w:val="00F30750"/>
    <w:rsid w:val="00F308B7"/>
    <w:rsid w:val="00F31B9F"/>
    <w:rsid w:val="00F3218F"/>
    <w:rsid w:val="00F322A7"/>
    <w:rsid w:val="00F324B2"/>
    <w:rsid w:val="00F3443E"/>
    <w:rsid w:val="00F347AF"/>
    <w:rsid w:val="00F34806"/>
    <w:rsid w:val="00F34C4E"/>
    <w:rsid w:val="00F35AFA"/>
    <w:rsid w:val="00F3610E"/>
    <w:rsid w:val="00F3673B"/>
    <w:rsid w:val="00F36741"/>
    <w:rsid w:val="00F3747F"/>
    <w:rsid w:val="00F37521"/>
    <w:rsid w:val="00F41234"/>
    <w:rsid w:val="00F4126B"/>
    <w:rsid w:val="00F41C10"/>
    <w:rsid w:val="00F41E38"/>
    <w:rsid w:val="00F425A7"/>
    <w:rsid w:val="00F426DE"/>
    <w:rsid w:val="00F43B0F"/>
    <w:rsid w:val="00F43DD3"/>
    <w:rsid w:val="00F44F0C"/>
    <w:rsid w:val="00F45970"/>
    <w:rsid w:val="00F46435"/>
    <w:rsid w:val="00F464F9"/>
    <w:rsid w:val="00F46BE2"/>
    <w:rsid w:val="00F46F4D"/>
    <w:rsid w:val="00F471EF"/>
    <w:rsid w:val="00F47263"/>
    <w:rsid w:val="00F4730A"/>
    <w:rsid w:val="00F47325"/>
    <w:rsid w:val="00F474D4"/>
    <w:rsid w:val="00F47B29"/>
    <w:rsid w:val="00F47B9F"/>
    <w:rsid w:val="00F50B30"/>
    <w:rsid w:val="00F50FF0"/>
    <w:rsid w:val="00F533A5"/>
    <w:rsid w:val="00F5367F"/>
    <w:rsid w:val="00F53750"/>
    <w:rsid w:val="00F53BBC"/>
    <w:rsid w:val="00F5440A"/>
    <w:rsid w:val="00F546AF"/>
    <w:rsid w:val="00F5475E"/>
    <w:rsid w:val="00F54AC3"/>
    <w:rsid w:val="00F551C6"/>
    <w:rsid w:val="00F55D44"/>
    <w:rsid w:val="00F55D5F"/>
    <w:rsid w:val="00F5619F"/>
    <w:rsid w:val="00F56916"/>
    <w:rsid w:val="00F5695B"/>
    <w:rsid w:val="00F56980"/>
    <w:rsid w:val="00F56CB5"/>
    <w:rsid w:val="00F56E35"/>
    <w:rsid w:val="00F56E7B"/>
    <w:rsid w:val="00F576C0"/>
    <w:rsid w:val="00F57947"/>
    <w:rsid w:val="00F57C9D"/>
    <w:rsid w:val="00F57D6A"/>
    <w:rsid w:val="00F60467"/>
    <w:rsid w:val="00F605CC"/>
    <w:rsid w:val="00F609C0"/>
    <w:rsid w:val="00F60DEE"/>
    <w:rsid w:val="00F614E5"/>
    <w:rsid w:val="00F6165A"/>
    <w:rsid w:val="00F6181D"/>
    <w:rsid w:val="00F6199D"/>
    <w:rsid w:val="00F62329"/>
    <w:rsid w:val="00F623D5"/>
    <w:rsid w:val="00F626FF"/>
    <w:rsid w:val="00F6280C"/>
    <w:rsid w:val="00F62ABC"/>
    <w:rsid w:val="00F62C29"/>
    <w:rsid w:val="00F62F0C"/>
    <w:rsid w:val="00F6346A"/>
    <w:rsid w:val="00F63549"/>
    <w:rsid w:val="00F63A52"/>
    <w:rsid w:val="00F63DC9"/>
    <w:rsid w:val="00F641B8"/>
    <w:rsid w:val="00F64433"/>
    <w:rsid w:val="00F646BB"/>
    <w:rsid w:val="00F64ECC"/>
    <w:rsid w:val="00F650FE"/>
    <w:rsid w:val="00F6515A"/>
    <w:rsid w:val="00F6544D"/>
    <w:rsid w:val="00F6575C"/>
    <w:rsid w:val="00F65A02"/>
    <w:rsid w:val="00F65A53"/>
    <w:rsid w:val="00F65A7D"/>
    <w:rsid w:val="00F66BAD"/>
    <w:rsid w:val="00F6701C"/>
    <w:rsid w:val="00F6737D"/>
    <w:rsid w:val="00F6790C"/>
    <w:rsid w:val="00F67C6F"/>
    <w:rsid w:val="00F7011B"/>
    <w:rsid w:val="00F704CD"/>
    <w:rsid w:val="00F7051F"/>
    <w:rsid w:val="00F70649"/>
    <w:rsid w:val="00F7082C"/>
    <w:rsid w:val="00F709E7"/>
    <w:rsid w:val="00F71298"/>
    <w:rsid w:val="00F7203C"/>
    <w:rsid w:val="00F734BC"/>
    <w:rsid w:val="00F735B4"/>
    <w:rsid w:val="00F73642"/>
    <w:rsid w:val="00F73753"/>
    <w:rsid w:val="00F738CF"/>
    <w:rsid w:val="00F7479C"/>
    <w:rsid w:val="00F7521A"/>
    <w:rsid w:val="00F75284"/>
    <w:rsid w:val="00F7614C"/>
    <w:rsid w:val="00F76AC7"/>
    <w:rsid w:val="00F80452"/>
    <w:rsid w:val="00F80887"/>
    <w:rsid w:val="00F81092"/>
    <w:rsid w:val="00F81709"/>
    <w:rsid w:val="00F8175B"/>
    <w:rsid w:val="00F81C1C"/>
    <w:rsid w:val="00F8307D"/>
    <w:rsid w:val="00F8311E"/>
    <w:rsid w:val="00F83275"/>
    <w:rsid w:val="00F83B1E"/>
    <w:rsid w:val="00F84042"/>
    <w:rsid w:val="00F84379"/>
    <w:rsid w:val="00F84BD3"/>
    <w:rsid w:val="00F84E99"/>
    <w:rsid w:val="00F8525F"/>
    <w:rsid w:val="00F852E3"/>
    <w:rsid w:val="00F858E1"/>
    <w:rsid w:val="00F862D1"/>
    <w:rsid w:val="00F86A3B"/>
    <w:rsid w:val="00F86BA6"/>
    <w:rsid w:val="00F8721F"/>
    <w:rsid w:val="00F87F69"/>
    <w:rsid w:val="00F90387"/>
    <w:rsid w:val="00F90607"/>
    <w:rsid w:val="00F90C23"/>
    <w:rsid w:val="00F90D10"/>
    <w:rsid w:val="00F912F5"/>
    <w:rsid w:val="00F9142C"/>
    <w:rsid w:val="00F914B1"/>
    <w:rsid w:val="00F9164E"/>
    <w:rsid w:val="00F9195D"/>
    <w:rsid w:val="00F91A07"/>
    <w:rsid w:val="00F91AB0"/>
    <w:rsid w:val="00F91D41"/>
    <w:rsid w:val="00F92025"/>
    <w:rsid w:val="00F92189"/>
    <w:rsid w:val="00F921F0"/>
    <w:rsid w:val="00F923FE"/>
    <w:rsid w:val="00F928A1"/>
    <w:rsid w:val="00F92C4E"/>
    <w:rsid w:val="00F92F23"/>
    <w:rsid w:val="00F9307E"/>
    <w:rsid w:val="00F94B54"/>
    <w:rsid w:val="00F94BD7"/>
    <w:rsid w:val="00F95678"/>
    <w:rsid w:val="00F966EB"/>
    <w:rsid w:val="00F967B7"/>
    <w:rsid w:val="00F96936"/>
    <w:rsid w:val="00F96C17"/>
    <w:rsid w:val="00F978D5"/>
    <w:rsid w:val="00F97AE8"/>
    <w:rsid w:val="00F97FB8"/>
    <w:rsid w:val="00FA0136"/>
    <w:rsid w:val="00FA0E61"/>
    <w:rsid w:val="00FA116F"/>
    <w:rsid w:val="00FA155A"/>
    <w:rsid w:val="00FA21E0"/>
    <w:rsid w:val="00FA310F"/>
    <w:rsid w:val="00FA330C"/>
    <w:rsid w:val="00FA3790"/>
    <w:rsid w:val="00FA44F5"/>
    <w:rsid w:val="00FA4868"/>
    <w:rsid w:val="00FA4B31"/>
    <w:rsid w:val="00FA4E8C"/>
    <w:rsid w:val="00FA52C7"/>
    <w:rsid w:val="00FA56C4"/>
    <w:rsid w:val="00FA575E"/>
    <w:rsid w:val="00FA5989"/>
    <w:rsid w:val="00FA5AC4"/>
    <w:rsid w:val="00FA5D1E"/>
    <w:rsid w:val="00FA5F21"/>
    <w:rsid w:val="00FA6157"/>
    <w:rsid w:val="00FA615A"/>
    <w:rsid w:val="00FA6AFE"/>
    <w:rsid w:val="00FA7251"/>
    <w:rsid w:val="00FA72EF"/>
    <w:rsid w:val="00FA7D3E"/>
    <w:rsid w:val="00FA7E58"/>
    <w:rsid w:val="00FB0546"/>
    <w:rsid w:val="00FB05F0"/>
    <w:rsid w:val="00FB0BC0"/>
    <w:rsid w:val="00FB0E4C"/>
    <w:rsid w:val="00FB0E9C"/>
    <w:rsid w:val="00FB107C"/>
    <w:rsid w:val="00FB1389"/>
    <w:rsid w:val="00FB1400"/>
    <w:rsid w:val="00FB14B3"/>
    <w:rsid w:val="00FB1758"/>
    <w:rsid w:val="00FB1D14"/>
    <w:rsid w:val="00FB1EB7"/>
    <w:rsid w:val="00FB1F50"/>
    <w:rsid w:val="00FB218C"/>
    <w:rsid w:val="00FB2B89"/>
    <w:rsid w:val="00FB2D68"/>
    <w:rsid w:val="00FB322B"/>
    <w:rsid w:val="00FB3CF6"/>
    <w:rsid w:val="00FB493D"/>
    <w:rsid w:val="00FB49CF"/>
    <w:rsid w:val="00FB5154"/>
    <w:rsid w:val="00FB5D32"/>
    <w:rsid w:val="00FB6569"/>
    <w:rsid w:val="00FB6E61"/>
    <w:rsid w:val="00FB755D"/>
    <w:rsid w:val="00FB7818"/>
    <w:rsid w:val="00FB7A8E"/>
    <w:rsid w:val="00FC0A35"/>
    <w:rsid w:val="00FC0A5D"/>
    <w:rsid w:val="00FC0E64"/>
    <w:rsid w:val="00FC15C9"/>
    <w:rsid w:val="00FC2269"/>
    <w:rsid w:val="00FC24EF"/>
    <w:rsid w:val="00FC280C"/>
    <w:rsid w:val="00FC3C1E"/>
    <w:rsid w:val="00FC3F68"/>
    <w:rsid w:val="00FC4014"/>
    <w:rsid w:val="00FC41F3"/>
    <w:rsid w:val="00FC597A"/>
    <w:rsid w:val="00FC60CB"/>
    <w:rsid w:val="00FC6530"/>
    <w:rsid w:val="00FC69D9"/>
    <w:rsid w:val="00FC6CA6"/>
    <w:rsid w:val="00FD159C"/>
    <w:rsid w:val="00FD2074"/>
    <w:rsid w:val="00FD2264"/>
    <w:rsid w:val="00FD2529"/>
    <w:rsid w:val="00FD259F"/>
    <w:rsid w:val="00FD2A64"/>
    <w:rsid w:val="00FD3268"/>
    <w:rsid w:val="00FD33D1"/>
    <w:rsid w:val="00FD369C"/>
    <w:rsid w:val="00FD389A"/>
    <w:rsid w:val="00FD3B21"/>
    <w:rsid w:val="00FD3D3F"/>
    <w:rsid w:val="00FD4B69"/>
    <w:rsid w:val="00FD4E07"/>
    <w:rsid w:val="00FD5147"/>
    <w:rsid w:val="00FD6262"/>
    <w:rsid w:val="00FD6BDA"/>
    <w:rsid w:val="00FD7256"/>
    <w:rsid w:val="00FD73D6"/>
    <w:rsid w:val="00FD7500"/>
    <w:rsid w:val="00FD7706"/>
    <w:rsid w:val="00FE0601"/>
    <w:rsid w:val="00FE08AA"/>
    <w:rsid w:val="00FE0AD0"/>
    <w:rsid w:val="00FE0E16"/>
    <w:rsid w:val="00FE1451"/>
    <w:rsid w:val="00FE19CD"/>
    <w:rsid w:val="00FE1AFC"/>
    <w:rsid w:val="00FE1EAF"/>
    <w:rsid w:val="00FE2518"/>
    <w:rsid w:val="00FE259C"/>
    <w:rsid w:val="00FE26B7"/>
    <w:rsid w:val="00FE2ED7"/>
    <w:rsid w:val="00FE2FE5"/>
    <w:rsid w:val="00FE3B40"/>
    <w:rsid w:val="00FE3D81"/>
    <w:rsid w:val="00FE4057"/>
    <w:rsid w:val="00FE5476"/>
    <w:rsid w:val="00FE54ED"/>
    <w:rsid w:val="00FE59B2"/>
    <w:rsid w:val="00FE5DAA"/>
    <w:rsid w:val="00FE685A"/>
    <w:rsid w:val="00FE7743"/>
    <w:rsid w:val="00FE7AD0"/>
    <w:rsid w:val="00FF04AF"/>
    <w:rsid w:val="00FF115B"/>
    <w:rsid w:val="00FF2198"/>
    <w:rsid w:val="00FF274E"/>
    <w:rsid w:val="00FF2AD0"/>
    <w:rsid w:val="00FF32CE"/>
    <w:rsid w:val="00FF33B7"/>
    <w:rsid w:val="00FF35C1"/>
    <w:rsid w:val="00FF3A45"/>
    <w:rsid w:val="00FF5037"/>
    <w:rsid w:val="00FF5060"/>
    <w:rsid w:val="00FF5620"/>
    <w:rsid w:val="00FF5685"/>
    <w:rsid w:val="00FF5951"/>
    <w:rsid w:val="00FF5AD5"/>
    <w:rsid w:val="00FF5DC2"/>
    <w:rsid w:val="00FF6052"/>
    <w:rsid w:val="00FF62EC"/>
    <w:rsid w:val="00FF632D"/>
    <w:rsid w:val="00FF6B45"/>
    <w:rsid w:val="00FF70EF"/>
    <w:rsid w:val="00FF7142"/>
    <w:rsid w:val="00FF716D"/>
    <w:rsid w:val="00FF78E0"/>
    <w:rsid w:val="00FF7A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326B22D-7D47-4DCC-AB8D-C5C3293D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0" w:unhideWhenUsed="1" w:qFormat="1"/>
    <w:lsdException w:name="footnote reference" w:uiPriority="0"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855"/>
    <w:rPr>
      <w:rFonts w:ascii="Times New Roman" w:hAnsi="Times New Roman" w:cs="Times New Roman"/>
      <w:sz w:val="24"/>
      <w:szCs w:val="24"/>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olor w:val="365F91"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FE5476"/>
    <w:pPr>
      <w:keepNext/>
      <w:keepLines/>
      <w:spacing w:before="40"/>
      <w:outlineLvl w:val="3"/>
    </w:pPr>
    <w:rPr>
      <w:rFonts w:asciiTheme="majorHAnsi" w:eastAsiaTheme="majorEastAsia" w:hAnsiTheme="majorHAns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locked/>
    <w:rsid w:val="001874E9"/>
    <w:rPr>
      <w:rFonts w:asciiTheme="majorHAnsi" w:eastAsiaTheme="majorEastAsia" w:hAnsiTheme="majorHAnsi" w:cs="Times New Roman"/>
      <w:color w:val="365F91" w:themeColor="accent1" w:themeShade="BF"/>
      <w:sz w:val="26"/>
      <w:szCs w:val="26"/>
    </w:rPr>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character" w:customStyle="1" w:styleId="Ttulo4Car">
    <w:name w:val="Título 4 Car"/>
    <w:basedOn w:val="Fuentedeprrafopredeter"/>
    <w:link w:val="Ttulo4"/>
    <w:uiPriority w:val="9"/>
    <w:semiHidden/>
    <w:locked/>
    <w:rsid w:val="00FE5476"/>
    <w:rPr>
      <w:rFonts w:asciiTheme="majorHAnsi" w:eastAsiaTheme="majorEastAsia" w:hAnsiTheme="majorHAnsi" w:cs="Times New Roman"/>
      <w:i/>
      <w:iCs/>
      <w:color w:val="365F91" w:themeColor="accent1" w:themeShade="BF"/>
      <w:sz w:val="24"/>
      <w:szCs w:val="24"/>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1"/>
    <w:qFormat/>
    <w:rsid w:val="00D41855"/>
    <w:rPr>
      <w:rFonts w:cs="Times New Roman"/>
      <w:sz w:val="22"/>
      <w:szCs w:val="22"/>
    </w:rPr>
  </w:style>
  <w:style w:type="paragraph" w:styleId="Prrafodelista">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uiPriority w:val="99"/>
    <w:qFormat/>
    <w:rsid w:val="00D0339A"/>
    <w:rPr>
      <w:rFonts w:cs="Times New Roman"/>
      <w:vertAlign w:val="superscript"/>
    </w:rPr>
  </w:style>
  <w:style w:type="paragraph" w:styleId="Puesto">
    <w:name w:val="Title"/>
    <w:basedOn w:val="Normal"/>
    <w:link w:val="PuestoCar"/>
    <w:uiPriority w:val="99"/>
    <w:qFormat/>
    <w:rsid w:val="00AC5058"/>
    <w:pPr>
      <w:jc w:val="center"/>
    </w:pPr>
    <w:rPr>
      <w:rFonts w:ascii="Arial" w:hAnsi="Arial" w:cs="Arial"/>
      <w:b/>
      <w:bCs/>
      <w:i/>
      <w:iCs/>
    </w:rPr>
  </w:style>
  <w:style w:type="character" w:customStyle="1" w:styleId="PuestoCar">
    <w:name w:val="Puesto Car"/>
    <w:basedOn w:val="Fuentedeprrafopredeter"/>
    <w:link w:val="Puesto"/>
    <w:uiPriority w:val="99"/>
    <w:locked/>
    <w:rsid w:val="00AC5058"/>
    <w:rPr>
      <w:rFonts w:ascii="Arial" w:hAnsi="Arial" w:cs="Arial"/>
      <w:b/>
      <w:bCs/>
      <w:i/>
      <w:iCs/>
      <w:sz w:val="24"/>
      <w:szCs w:val="24"/>
    </w:rPr>
  </w:style>
  <w:style w:type="character" w:customStyle="1" w:styleId="SinespaciadoCar">
    <w:name w:val="Sin espaciado Car"/>
    <w:link w:val="Sinespaciado"/>
    <w:uiPriority w:val="1"/>
    <w:locked/>
    <w:rsid w:val="00AC5058"/>
    <w:rPr>
      <w:sz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rPr>
      <w:rFonts w:cs="Times New Roman"/>
    </w:rPr>
  </w:style>
  <w:style w:type="character" w:styleId="Textoennegrita">
    <w:name w:val="Strong"/>
    <w:basedOn w:val="Fuentedeprrafopredeter"/>
    <w:uiPriority w:val="22"/>
    <w:qFormat/>
    <w:rsid w:val="00200C80"/>
    <w:rPr>
      <w:rFonts w:cs="Times New Roman"/>
      <w:b/>
      <w:bCs/>
    </w:rPr>
  </w:style>
  <w:style w:type="character" w:customStyle="1" w:styleId="textonavy1">
    <w:name w:val="texto_navy1"/>
    <w:rsid w:val="00873B92"/>
    <w:rPr>
      <w:color w:val="000080"/>
    </w:rPr>
  </w:style>
  <w:style w:type="character" w:styleId="CitaHTML">
    <w:name w:val="HTML Cite"/>
    <w:basedOn w:val="Fuentedeprrafopredeter"/>
    <w:uiPriority w:val="99"/>
    <w:unhideWhenUsed/>
    <w:rsid w:val="00B05CE0"/>
    <w:rPr>
      <w:rFonts w:cs="Times New Roman"/>
      <w:i/>
    </w:rPr>
  </w:style>
  <w:style w:type="paragraph" w:customStyle="1" w:styleId="Ttulo1">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character" w:customStyle="1" w:styleId="Cuerpodeltexto">
    <w:name w:val="Cuerpo del texto_"/>
    <w:basedOn w:val="Fuentedeprrafopredeter"/>
    <w:link w:val="Cuerpodeltexto0"/>
    <w:locked/>
    <w:rsid w:val="00E117CD"/>
    <w:rPr>
      <w:rFonts w:ascii="Tahoma" w:hAnsi="Tahoma" w:cs="Tahoma"/>
      <w:sz w:val="21"/>
      <w:szCs w:val="21"/>
      <w:shd w:val="clear" w:color="auto" w:fill="FFFFFF"/>
    </w:rPr>
  </w:style>
  <w:style w:type="paragraph" w:customStyle="1" w:styleId="Cuerpodeltexto0">
    <w:name w:val="Cuerpo del texto"/>
    <w:basedOn w:val="Normal"/>
    <w:link w:val="Cuerpodeltexto"/>
    <w:rsid w:val="00E117CD"/>
    <w:pPr>
      <w:widowControl w:val="0"/>
      <w:shd w:val="clear" w:color="auto" w:fill="FFFFFF"/>
      <w:spacing w:after="300" w:line="364" w:lineRule="exact"/>
      <w:jc w:val="both"/>
    </w:pPr>
    <w:rPr>
      <w:rFonts w:ascii="Tahoma" w:hAnsi="Tahoma" w:cs="Tahoma"/>
      <w:sz w:val="21"/>
      <w:szCs w:val="21"/>
    </w:rPr>
  </w:style>
  <w:style w:type="character" w:customStyle="1" w:styleId="CitadestacadaCarCar">
    <w:name w:val="Cita destacada Car Car"/>
    <w:rsid w:val="00E1166E"/>
    <w:rPr>
      <w:rFonts w:ascii="Calibri" w:hAnsi="Calibri"/>
      <w:b/>
      <w:i/>
      <w:color w:val="4F81BD"/>
      <w:sz w:val="22"/>
      <w:lang w:val="es-ES" w:eastAsia="es-ES"/>
    </w:rPr>
  </w:style>
  <w:style w:type="paragraph" w:styleId="Textoindependiente3">
    <w:name w:val="Body Text 3"/>
    <w:basedOn w:val="Normal"/>
    <w:link w:val="Textoindependiente3Car"/>
    <w:uiPriority w:val="99"/>
    <w:rsid w:val="00E91654"/>
    <w:pPr>
      <w:spacing w:after="120"/>
    </w:pPr>
    <w:rPr>
      <w:sz w:val="16"/>
      <w:szCs w:val="16"/>
    </w:rPr>
  </w:style>
  <w:style w:type="character" w:customStyle="1" w:styleId="Textoindependiente3Car">
    <w:name w:val="Texto independiente 3 Car"/>
    <w:basedOn w:val="Fuentedeprrafopredeter"/>
    <w:link w:val="Textoindependiente3"/>
    <w:uiPriority w:val="99"/>
    <w:locked/>
    <w:rsid w:val="00E91654"/>
    <w:rPr>
      <w:rFonts w:ascii="Times New Roman" w:hAnsi="Times New Roman" w:cs="Times New Roman"/>
      <w:sz w:val="16"/>
      <w:szCs w:val="16"/>
    </w:rPr>
  </w:style>
  <w:style w:type="character" w:customStyle="1" w:styleId="SinespaciadoCar1">
    <w:name w:val="Sin espaciado Car1"/>
    <w:uiPriority w:val="99"/>
    <w:locked/>
    <w:rsid w:val="005543CF"/>
    <w:rPr>
      <w:rFonts w:ascii="Courier New" w:hAnsi="Courier New"/>
      <w:sz w:val="24"/>
      <w:lang w:val="es-ES" w:eastAsia="es-ES"/>
    </w:rPr>
  </w:style>
  <w:style w:type="paragraph" w:customStyle="1" w:styleId="CM203">
    <w:name w:val="CM203"/>
    <w:basedOn w:val="Normal"/>
    <w:next w:val="Normal"/>
    <w:uiPriority w:val="99"/>
    <w:rsid w:val="003A43D3"/>
    <w:pPr>
      <w:widowControl w:val="0"/>
      <w:autoSpaceDE w:val="0"/>
      <w:autoSpaceDN w:val="0"/>
      <w:adjustRightInd w:val="0"/>
    </w:pPr>
  </w:style>
  <w:style w:type="paragraph" w:customStyle="1" w:styleId="CM207">
    <w:name w:val="CM207"/>
    <w:basedOn w:val="Normal"/>
    <w:next w:val="Normal"/>
    <w:uiPriority w:val="99"/>
    <w:rsid w:val="00397EE7"/>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137443">
      <w:marLeft w:val="0"/>
      <w:marRight w:val="0"/>
      <w:marTop w:val="0"/>
      <w:marBottom w:val="0"/>
      <w:divBdr>
        <w:top w:val="none" w:sz="0" w:space="0" w:color="auto"/>
        <w:left w:val="none" w:sz="0" w:space="0" w:color="auto"/>
        <w:bottom w:val="none" w:sz="0" w:space="0" w:color="auto"/>
        <w:right w:val="none" w:sz="0" w:space="0" w:color="auto"/>
      </w:divBdr>
      <w:divsChild>
        <w:div w:id="1404137444">
          <w:marLeft w:val="45"/>
          <w:marRight w:val="45"/>
          <w:marTop w:val="0"/>
          <w:marBottom w:val="0"/>
          <w:divBdr>
            <w:top w:val="none" w:sz="0" w:space="0" w:color="auto"/>
            <w:left w:val="none" w:sz="0" w:space="0" w:color="auto"/>
            <w:bottom w:val="none" w:sz="0" w:space="0" w:color="auto"/>
            <w:right w:val="none" w:sz="0" w:space="0" w:color="auto"/>
          </w:divBdr>
          <w:divsChild>
            <w:div w:id="140413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7445">
      <w:marLeft w:val="0"/>
      <w:marRight w:val="0"/>
      <w:marTop w:val="0"/>
      <w:marBottom w:val="0"/>
      <w:divBdr>
        <w:top w:val="none" w:sz="0" w:space="0" w:color="auto"/>
        <w:left w:val="none" w:sz="0" w:space="0" w:color="auto"/>
        <w:bottom w:val="none" w:sz="0" w:space="0" w:color="auto"/>
        <w:right w:val="none" w:sz="0" w:space="0" w:color="auto"/>
      </w:divBdr>
    </w:div>
    <w:div w:id="1404137446">
      <w:marLeft w:val="0"/>
      <w:marRight w:val="0"/>
      <w:marTop w:val="0"/>
      <w:marBottom w:val="0"/>
      <w:divBdr>
        <w:top w:val="none" w:sz="0" w:space="0" w:color="auto"/>
        <w:left w:val="none" w:sz="0" w:space="0" w:color="auto"/>
        <w:bottom w:val="none" w:sz="0" w:space="0" w:color="auto"/>
        <w:right w:val="none" w:sz="0" w:space="0" w:color="auto"/>
      </w:divBdr>
    </w:div>
    <w:div w:id="1404137447">
      <w:marLeft w:val="0"/>
      <w:marRight w:val="0"/>
      <w:marTop w:val="0"/>
      <w:marBottom w:val="0"/>
      <w:divBdr>
        <w:top w:val="none" w:sz="0" w:space="0" w:color="auto"/>
        <w:left w:val="none" w:sz="0" w:space="0" w:color="auto"/>
        <w:bottom w:val="none" w:sz="0" w:space="0" w:color="auto"/>
        <w:right w:val="none" w:sz="0" w:space="0" w:color="auto"/>
      </w:divBdr>
      <w:divsChild>
        <w:div w:id="1404137450">
          <w:marLeft w:val="45"/>
          <w:marRight w:val="45"/>
          <w:marTop w:val="0"/>
          <w:marBottom w:val="0"/>
          <w:divBdr>
            <w:top w:val="none" w:sz="0" w:space="0" w:color="auto"/>
            <w:left w:val="none" w:sz="0" w:space="0" w:color="auto"/>
            <w:bottom w:val="none" w:sz="0" w:space="0" w:color="auto"/>
            <w:right w:val="none" w:sz="0" w:space="0" w:color="auto"/>
          </w:divBdr>
          <w:divsChild>
            <w:div w:id="140413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7448">
      <w:marLeft w:val="0"/>
      <w:marRight w:val="0"/>
      <w:marTop w:val="0"/>
      <w:marBottom w:val="0"/>
      <w:divBdr>
        <w:top w:val="none" w:sz="0" w:space="0" w:color="auto"/>
        <w:left w:val="none" w:sz="0" w:space="0" w:color="auto"/>
        <w:bottom w:val="none" w:sz="0" w:space="0" w:color="auto"/>
        <w:right w:val="none" w:sz="0" w:space="0" w:color="auto"/>
      </w:divBdr>
    </w:div>
    <w:div w:id="1404137452">
      <w:marLeft w:val="0"/>
      <w:marRight w:val="0"/>
      <w:marTop w:val="0"/>
      <w:marBottom w:val="0"/>
      <w:divBdr>
        <w:top w:val="none" w:sz="0" w:space="0" w:color="auto"/>
        <w:left w:val="none" w:sz="0" w:space="0" w:color="auto"/>
        <w:bottom w:val="none" w:sz="0" w:space="0" w:color="auto"/>
        <w:right w:val="none" w:sz="0" w:space="0" w:color="auto"/>
      </w:divBdr>
    </w:div>
    <w:div w:id="1404137453">
      <w:marLeft w:val="0"/>
      <w:marRight w:val="0"/>
      <w:marTop w:val="0"/>
      <w:marBottom w:val="0"/>
      <w:divBdr>
        <w:top w:val="none" w:sz="0" w:space="0" w:color="auto"/>
        <w:left w:val="none" w:sz="0" w:space="0" w:color="auto"/>
        <w:bottom w:val="none" w:sz="0" w:space="0" w:color="auto"/>
        <w:right w:val="none" w:sz="0" w:space="0" w:color="auto"/>
      </w:divBdr>
    </w:div>
    <w:div w:id="1404137454">
      <w:marLeft w:val="0"/>
      <w:marRight w:val="0"/>
      <w:marTop w:val="0"/>
      <w:marBottom w:val="0"/>
      <w:divBdr>
        <w:top w:val="none" w:sz="0" w:space="0" w:color="auto"/>
        <w:left w:val="none" w:sz="0" w:space="0" w:color="auto"/>
        <w:bottom w:val="none" w:sz="0" w:space="0" w:color="auto"/>
        <w:right w:val="none" w:sz="0" w:space="0" w:color="auto"/>
      </w:divBdr>
    </w:div>
    <w:div w:id="1404137455">
      <w:marLeft w:val="0"/>
      <w:marRight w:val="0"/>
      <w:marTop w:val="0"/>
      <w:marBottom w:val="0"/>
      <w:divBdr>
        <w:top w:val="none" w:sz="0" w:space="0" w:color="auto"/>
        <w:left w:val="none" w:sz="0" w:space="0" w:color="auto"/>
        <w:bottom w:val="none" w:sz="0" w:space="0" w:color="auto"/>
        <w:right w:val="none" w:sz="0" w:space="0" w:color="auto"/>
      </w:divBdr>
    </w:div>
    <w:div w:id="1404137456">
      <w:marLeft w:val="0"/>
      <w:marRight w:val="0"/>
      <w:marTop w:val="0"/>
      <w:marBottom w:val="0"/>
      <w:divBdr>
        <w:top w:val="none" w:sz="0" w:space="0" w:color="auto"/>
        <w:left w:val="none" w:sz="0" w:space="0" w:color="auto"/>
        <w:bottom w:val="none" w:sz="0" w:space="0" w:color="auto"/>
        <w:right w:val="none" w:sz="0" w:space="0" w:color="auto"/>
      </w:divBdr>
    </w:div>
    <w:div w:id="14041374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F3076-5D8B-4B02-9744-2C3252530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1583</Words>
  <Characters>8710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10273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Henry Lora Rodriguez</cp:lastModifiedBy>
  <cp:revision>3</cp:revision>
  <cp:lastPrinted>2019-09-12T20:03:00Z</cp:lastPrinted>
  <dcterms:created xsi:type="dcterms:W3CDTF">2019-10-02T12:29:00Z</dcterms:created>
  <dcterms:modified xsi:type="dcterms:W3CDTF">2019-10-02T15:09:00Z</dcterms:modified>
</cp:coreProperties>
</file>