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7D" w:rsidRPr="00754928" w:rsidRDefault="00F93C7D" w:rsidP="00F93C7D">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754928">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3C7D" w:rsidRPr="00754928" w:rsidRDefault="00F93C7D" w:rsidP="00F93C7D">
      <w:pPr>
        <w:widowControl/>
        <w:overflowPunct/>
        <w:autoSpaceDE/>
        <w:autoSpaceDN/>
        <w:adjustRightInd/>
        <w:jc w:val="both"/>
        <w:rPr>
          <w:rFonts w:ascii="Arial" w:hAnsi="Arial" w:cs="Arial"/>
          <w:kern w:val="0"/>
          <w:lang w:val="es-419"/>
        </w:rPr>
      </w:pP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Asunto</w:t>
      </w:r>
      <w:r w:rsidRPr="00754928">
        <w:rPr>
          <w:rFonts w:ascii="Arial" w:hAnsi="Arial" w:cs="Arial"/>
          <w:kern w:val="0"/>
          <w:lang w:val="es-419"/>
        </w:rPr>
        <w:tab/>
      </w:r>
      <w:r w:rsidRPr="00754928">
        <w:rPr>
          <w:rFonts w:ascii="Arial" w:hAnsi="Arial" w:cs="Arial"/>
          <w:kern w:val="0"/>
          <w:lang w:val="es-419"/>
        </w:rPr>
        <w:tab/>
      </w:r>
      <w:r w:rsidRPr="00754928">
        <w:rPr>
          <w:rFonts w:ascii="Arial" w:hAnsi="Arial" w:cs="Arial"/>
          <w:kern w:val="0"/>
          <w:lang w:val="es-419"/>
        </w:rPr>
        <w:tab/>
        <w:t>: Sentencia de segundo grado - civil</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Tipo de proceso</w:t>
      </w:r>
      <w:r w:rsidRPr="00754928">
        <w:rPr>
          <w:rFonts w:ascii="Arial" w:hAnsi="Arial" w:cs="Arial"/>
          <w:kern w:val="0"/>
          <w:lang w:val="es-419"/>
        </w:rPr>
        <w:tab/>
        <w:t>: Ordinario – Responsabilidad extracontractual</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Demandante</w:t>
      </w:r>
      <w:r w:rsidRPr="00754928">
        <w:rPr>
          <w:rFonts w:ascii="Arial" w:hAnsi="Arial" w:cs="Arial"/>
          <w:kern w:val="0"/>
          <w:lang w:val="es-419"/>
        </w:rPr>
        <w:tab/>
      </w:r>
      <w:r w:rsidRPr="00754928">
        <w:rPr>
          <w:rFonts w:ascii="Arial" w:hAnsi="Arial" w:cs="Arial"/>
          <w:kern w:val="0"/>
          <w:lang w:val="es-419"/>
        </w:rPr>
        <w:tab/>
        <w:t xml:space="preserve">: Guillermo León Saldarriaga Quintero </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Demandados</w:t>
      </w:r>
      <w:r w:rsidRPr="00754928">
        <w:rPr>
          <w:rFonts w:ascii="Arial" w:hAnsi="Arial" w:cs="Arial"/>
          <w:kern w:val="0"/>
          <w:lang w:val="es-419"/>
        </w:rPr>
        <w:tab/>
      </w:r>
      <w:r w:rsidRPr="00754928">
        <w:rPr>
          <w:rFonts w:ascii="Arial" w:hAnsi="Arial" w:cs="Arial"/>
          <w:kern w:val="0"/>
          <w:lang w:val="es-419"/>
        </w:rPr>
        <w:tab/>
        <w:t>: Rodrigo de Jesús Muriel Herrera y otra</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Procedencia</w:t>
      </w:r>
      <w:r w:rsidRPr="00754928">
        <w:rPr>
          <w:rFonts w:ascii="Arial" w:hAnsi="Arial" w:cs="Arial"/>
          <w:kern w:val="0"/>
          <w:lang w:val="es-419"/>
        </w:rPr>
        <w:tab/>
      </w:r>
      <w:r w:rsidRPr="00754928">
        <w:rPr>
          <w:rFonts w:ascii="Arial" w:hAnsi="Arial" w:cs="Arial"/>
          <w:kern w:val="0"/>
          <w:lang w:val="es-419"/>
        </w:rPr>
        <w:tab/>
        <w:t>: Juzgado Séptimo Civil del Circuito de Medellín, A.</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Radicación</w:t>
      </w:r>
      <w:r w:rsidRPr="00754928">
        <w:rPr>
          <w:rFonts w:ascii="Arial" w:hAnsi="Arial" w:cs="Arial"/>
          <w:kern w:val="0"/>
          <w:lang w:val="es-419"/>
        </w:rPr>
        <w:tab/>
      </w:r>
      <w:r w:rsidRPr="00754928">
        <w:rPr>
          <w:rFonts w:ascii="Arial" w:hAnsi="Arial" w:cs="Arial"/>
          <w:kern w:val="0"/>
          <w:lang w:val="es-419"/>
        </w:rPr>
        <w:tab/>
        <w:t>: 05001-31-03-007-2007-00532-01</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Mg. Sustanciador</w:t>
      </w:r>
      <w:r w:rsidRPr="00754928">
        <w:rPr>
          <w:rFonts w:ascii="Arial" w:hAnsi="Arial" w:cs="Arial"/>
          <w:kern w:val="0"/>
          <w:lang w:val="es-419"/>
        </w:rPr>
        <w:tab/>
        <w:t>: DUBERNEY GRISALES HERRERA (en descongestión)</w:t>
      </w:r>
    </w:p>
    <w:p w:rsidR="00F93C7D" w:rsidRPr="00754928" w:rsidRDefault="00F93C7D"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Aprobada en sesión</w:t>
      </w:r>
      <w:r w:rsidRPr="00754928">
        <w:rPr>
          <w:rFonts w:ascii="Arial" w:hAnsi="Arial" w:cs="Arial"/>
          <w:kern w:val="0"/>
          <w:lang w:val="es-419"/>
        </w:rPr>
        <w:tab/>
        <w:t>: 438 de 17-09-2019</w:t>
      </w:r>
    </w:p>
    <w:p w:rsidR="00F93C7D" w:rsidRPr="00754928" w:rsidRDefault="00F93C7D" w:rsidP="00F93C7D">
      <w:pPr>
        <w:widowControl/>
        <w:overflowPunct/>
        <w:autoSpaceDE/>
        <w:autoSpaceDN/>
        <w:adjustRightInd/>
        <w:jc w:val="both"/>
        <w:rPr>
          <w:rFonts w:ascii="Arial" w:hAnsi="Arial" w:cs="Arial"/>
          <w:kern w:val="0"/>
          <w:lang w:val="es-419"/>
        </w:rPr>
      </w:pPr>
    </w:p>
    <w:p w:rsidR="00F93C7D" w:rsidRPr="007148E5" w:rsidRDefault="00845024" w:rsidP="00F93C7D">
      <w:pPr>
        <w:widowControl/>
        <w:overflowPunct/>
        <w:autoSpaceDE/>
        <w:autoSpaceDN/>
        <w:adjustRightInd/>
        <w:jc w:val="both"/>
        <w:rPr>
          <w:rFonts w:ascii="Arial" w:hAnsi="Arial" w:cs="Arial"/>
          <w:b/>
          <w:bCs/>
          <w:iCs/>
          <w:kern w:val="0"/>
          <w:lang w:val="es-CO" w:eastAsia="fr-FR"/>
        </w:rPr>
      </w:pPr>
      <w:r w:rsidRPr="00754928">
        <w:rPr>
          <w:rFonts w:ascii="Arial" w:hAnsi="Arial" w:cs="Arial"/>
          <w:b/>
          <w:bCs/>
          <w:iCs/>
          <w:kern w:val="0"/>
          <w:lang w:val="es-419" w:eastAsia="fr-FR"/>
        </w:rPr>
        <w:t>TEMAS:</w:t>
      </w:r>
      <w:r w:rsidRPr="00754928">
        <w:rPr>
          <w:rFonts w:ascii="Arial" w:hAnsi="Arial" w:cs="Arial"/>
          <w:b/>
          <w:bCs/>
          <w:iCs/>
          <w:kern w:val="0"/>
          <w:lang w:val="es-419" w:eastAsia="fr-FR"/>
        </w:rPr>
        <w:tab/>
      </w:r>
      <w:r w:rsidR="0062413A" w:rsidRPr="00754928">
        <w:rPr>
          <w:rFonts w:ascii="Arial" w:hAnsi="Arial" w:cs="Arial"/>
          <w:b/>
          <w:bCs/>
          <w:iCs/>
          <w:kern w:val="0"/>
          <w:lang w:val="es-419" w:eastAsia="fr-FR"/>
        </w:rPr>
        <w:t xml:space="preserve">RESPONSABILIDAD CIVIL EXTRACONTRACTUAL / </w:t>
      </w:r>
      <w:r w:rsidRPr="00754928">
        <w:rPr>
          <w:rFonts w:ascii="Arial" w:hAnsi="Arial" w:cs="Arial"/>
          <w:b/>
          <w:kern w:val="0"/>
          <w:lang w:val="es-419"/>
        </w:rPr>
        <w:t xml:space="preserve">COSA JUZGADA </w:t>
      </w:r>
      <w:r w:rsidR="0062413A" w:rsidRPr="00754928">
        <w:rPr>
          <w:rFonts w:ascii="Arial" w:hAnsi="Arial" w:cs="Arial"/>
          <w:b/>
          <w:kern w:val="0"/>
          <w:lang w:val="es-419"/>
        </w:rPr>
        <w:t xml:space="preserve">/ INCIDENCIA DE LA DECISIÓN PENAL EN MATERIA CIVIL / </w:t>
      </w:r>
      <w:r w:rsidRPr="00754928">
        <w:rPr>
          <w:rFonts w:ascii="Arial" w:hAnsi="Arial" w:cs="Arial"/>
          <w:b/>
          <w:kern w:val="0"/>
          <w:lang w:val="es-419"/>
        </w:rPr>
        <w:t xml:space="preserve">PERJUICIOS </w:t>
      </w:r>
      <w:r w:rsidR="0062413A" w:rsidRPr="00754928">
        <w:rPr>
          <w:rFonts w:ascii="Arial" w:hAnsi="Arial" w:cs="Arial"/>
          <w:b/>
          <w:kern w:val="0"/>
          <w:lang w:val="es-419"/>
        </w:rPr>
        <w:t>EXTRAPATRIMONIALES /</w:t>
      </w:r>
      <w:r w:rsidR="00754928" w:rsidRPr="00754928">
        <w:rPr>
          <w:rFonts w:ascii="Arial" w:hAnsi="Arial" w:cs="Arial"/>
          <w:b/>
          <w:kern w:val="0"/>
          <w:lang w:val="es-419"/>
        </w:rPr>
        <w:t xml:space="preserve"> DAÑO MORAL Y A LA VIDA DE RELACIÓN / </w:t>
      </w:r>
      <w:r w:rsidRPr="00754928">
        <w:rPr>
          <w:rFonts w:ascii="Arial" w:hAnsi="Arial" w:cs="Arial"/>
          <w:b/>
          <w:kern w:val="0"/>
          <w:lang w:val="es-419"/>
        </w:rPr>
        <w:t xml:space="preserve">EXCLUSIONES SEGURO </w:t>
      </w:r>
      <w:r w:rsidRPr="00754928">
        <w:rPr>
          <w:rFonts w:ascii="Arial" w:hAnsi="Arial" w:cs="Arial"/>
          <w:b/>
          <w:bCs/>
          <w:iCs/>
          <w:kern w:val="0"/>
          <w:lang w:val="es-419" w:eastAsia="fr-FR"/>
        </w:rPr>
        <w:t xml:space="preserve">/ </w:t>
      </w:r>
      <w:r w:rsidR="00754928" w:rsidRPr="00754928">
        <w:rPr>
          <w:rFonts w:ascii="Arial" w:hAnsi="Arial" w:cs="Arial"/>
          <w:b/>
          <w:bCs/>
          <w:iCs/>
          <w:kern w:val="0"/>
          <w:lang w:val="es-419" w:eastAsia="fr-FR"/>
        </w:rPr>
        <w:t xml:space="preserve">NO COMPRENDE </w:t>
      </w:r>
      <w:r w:rsidR="007148E5">
        <w:rPr>
          <w:rFonts w:ascii="Arial" w:hAnsi="Arial" w:cs="Arial"/>
          <w:b/>
          <w:bCs/>
          <w:iCs/>
          <w:kern w:val="0"/>
          <w:lang w:val="es-CO" w:eastAsia="fr-FR"/>
        </w:rPr>
        <w:t xml:space="preserve">ESTOS ÚLTIMOS </w:t>
      </w:r>
      <w:r w:rsidR="00754928" w:rsidRPr="00754928">
        <w:rPr>
          <w:rFonts w:ascii="Arial" w:hAnsi="Arial" w:cs="Arial"/>
          <w:b/>
          <w:bCs/>
          <w:iCs/>
          <w:kern w:val="0"/>
          <w:lang w:val="es-419" w:eastAsia="fr-FR"/>
        </w:rPr>
        <w:t>DAÑOS</w:t>
      </w:r>
      <w:r w:rsidR="007148E5">
        <w:rPr>
          <w:rFonts w:ascii="Arial" w:hAnsi="Arial" w:cs="Arial"/>
          <w:b/>
          <w:bCs/>
          <w:iCs/>
          <w:kern w:val="0"/>
          <w:lang w:val="es-CO" w:eastAsia="fr-FR"/>
        </w:rPr>
        <w:t>.</w:t>
      </w:r>
    </w:p>
    <w:p w:rsidR="00F93C7D" w:rsidRPr="00754928" w:rsidRDefault="00F93C7D" w:rsidP="00F93C7D">
      <w:pPr>
        <w:widowControl/>
        <w:overflowPunct/>
        <w:autoSpaceDE/>
        <w:autoSpaceDN/>
        <w:adjustRightInd/>
        <w:jc w:val="both"/>
        <w:rPr>
          <w:rFonts w:ascii="Arial" w:hAnsi="Arial" w:cs="Arial"/>
          <w:kern w:val="0"/>
          <w:lang w:val="es-419"/>
        </w:rPr>
      </w:pPr>
    </w:p>
    <w:p w:rsidR="00F93C7D" w:rsidRPr="00754928" w:rsidRDefault="00DB2F72" w:rsidP="00F93C7D">
      <w:pPr>
        <w:widowControl/>
        <w:overflowPunct/>
        <w:autoSpaceDE/>
        <w:autoSpaceDN/>
        <w:adjustRightInd/>
        <w:jc w:val="both"/>
        <w:rPr>
          <w:rFonts w:ascii="Arial" w:hAnsi="Arial" w:cs="Arial"/>
          <w:kern w:val="0"/>
          <w:lang w:val="es-419"/>
        </w:rPr>
      </w:pPr>
      <w:r w:rsidRPr="00754928">
        <w:rPr>
          <w:rFonts w:ascii="Arial" w:hAnsi="Arial" w:cs="Arial"/>
          <w:kern w:val="0"/>
          <w:lang w:val="es-419"/>
        </w:rPr>
        <w:t>El artículo 332 del CPC, aplicable al asunto, estipula literalmente en su parte inicial: “La sentencia ejecutoriada proferida en proceso contencioso tiene fuerza de cosa juzgada (…).”… Ello implica que una decisión, luego de alcanzar la cosa juzgada material por haber precluído los términos para interponer contra ella recursos extraordinarios si a ellos había lugar, resulta ser imperativa, inmutable o invariable y susceptible de cumplirse coercitivamente. (…)</w:t>
      </w:r>
    </w:p>
    <w:p w:rsidR="00F93C7D" w:rsidRPr="00754928" w:rsidRDefault="00F93C7D" w:rsidP="00F93C7D">
      <w:pPr>
        <w:widowControl/>
        <w:overflowPunct/>
        <w:autoSpaceDE/>
        <w:autoSpaceDN/>
        <w:adjustRightInd/>
        <w:jc w:val="both"/>
        <w:rPr>
          <w:rFonts w:ascii="Arial" w:hAnsi="Arial" w:cs="Arial"/>
          <w:kern w:val="0"/>
          <w:lang w:val="es-419"/>
        </w:rPr>
      </w:pPr>
    </w:p>
    <w:p w:rsidR="00DB2F72" w:rsidRPr="00754928" w:rsidRDefault="00DB2F72" w:rsidP="00DB2F72">
      <w:pPr>
        <w:widowControl/>
        <w:overflowPunct/>
        <w:autoSpaceDE/>
        <w:autoSpaceDN/>
        <w:adjustRightInd/>
        <w:jc w:val="both"/>
        <w:rPr>
          <w:rFonts w:ascii="Arial" w:hAnsi="Arial" w:cs="Arial"/>
          <w:kern w:val="0"/>
          <w:lang w:val="es-419"/>
        </w:rPr>
      </w:pPr>
      <w:r w:rsidRPr="00754928">
        <w:rPr>
          <w:rFonts w:ascii="Arial" w:hAnsi="Arial" w:cs="Arial"/>
          <w:kern w:val="0"/>
          <w:lang w:val="es-419"/>
        </w:rPr>
        <w:t>Ahora, no se trata, propiamente, de aplicar lo que conoce como “cosa juzgada”, sino mejor de la “incidencia o influencia de la decisión penal en materia civil”</w:t>
      </w:r>
      <w:r w:rsidR="00EE706B" w:rsidRPr="00754928">
        <w:rPr>
          <w:rFonts w:ascii="Arial" w:hAnsi="Arial" w:cs="Arial"/>
          <w:kern w:val="0"/>
          <w:lang w:val="es-419"/>
        </w:rPr>
        <w:t>…</w:t>
      </w:r>
      <w:r w:rsidRPr="00754928">
        <w:rPr>
          <w:rFonts w:ascii="Arial" w:hAnsi="Arial" w:cs="Arial"/>
          <w:kern w:val="0"/>
          <w:lang w:val="es-419"/>
        </w:rPr>
        <w:t xml:space="preserve"> de antaño (2003) ha explicado la misma CSJ, en los siguientes términos:</w:t>
      </w:r>
    </w:p>
    <w:p w:rsidR="00DB2F72" w:rsidRPr="00754928" w:rsidRDefault="00DB2F72" w:rsidP="00DB2F72">
      <w:pPr>
        <w:widowControl/>
        <w:overflowPunct/>
        <w:autoSpaceDE/>
        <w:autoSpaceDN/>
        <w:adjustRightInd/>
        <w:jc w:val="both"/>
        <w:rPr>
          <w:rFonts w:ascii="Arial" w:hAnsi="Arial" w:cs="Arial"/>
          <w:kern w:val="0"/>
          <w:lang w:val="es-419"/>
        </w:rPr>
      </w:pPr>
    </w:p>
    <w:p w:rsidR="00F93C7D" w:rsidRPr="00754928" w:rsidRDefault="00EE706B" w:rsidP="00DB2F72">
      <w:pPr>
        <w:widowControl/>
        <w:overflowPunct/>
        <w:autoSpaceDE/>
        <w:autoSpaceDN/>
        <w:adjustRightInd/>
        <w:jc w:val="both"/>
        <w:rPr>
          <w:rFonts w:ascii="Arial" w:hAnsi="Arial" w:cs="Arial"/>
          <w:kern w:val="0"/>
          <w:lang w:val="es-419"/>
        </w:rPr>
      </w:pPr>
      <w:r w:rsidRPr="00754928">
        <w:rPr>
          <w:rFonts w:ascii="Arial" w:hAnsi="Arial" w:cs="Arial"/>
          <w:kern w:val="0"/>
          <w:lang w:val="es-419"/>
        </w:rPr>
        <w:t>“</w:t>
      </w:r>
      <w:r w:rsidR="00DB2F72" w:rsidRPr="00754928">
        <w:rPr>
          <w:rFonts w:ascii="Arial" w:hAnsi="Arial" w:cs="Arial"/>
          <w:kern w:val="0"/>
          <w:lang w:val="es-419"/>
        </w:rPr>
        <w:t>La fuerza de cosa juzgada que se reconoce a ciertos pronunciamientos de los jueces penales en lo que concierne a la acción criminal, sobre el proceso civil indemnizatorio, no surge de la simple aplicación de los principios que gobiernan el instituto de la cosa juzgada en materia civil, pues las diferencias que ontológicamente caracterizan la actividad jurisdiccional en uno y otro proceso, determinadas fundamentalmente por el bien jurídicamente tutelado, descartan la coincidencia de los elementos procesales en los cuales subyace el instituto mencionado</w:t>
      </w:r>
      <w:r w:rsidRPr="00754928">
        <w:rPr>
          <w:rFonts w:ascii="Arial" w:hAnsi="Arial" w:cs="Arial"/>
          <w:kern w:val="0"/>
          <w:lang w:val="es-419"/>
        </w:rPr>
        <w:t>”</w:t>
      </w:r>
      <w:r w:rsidR="00DB2F72" w:rsidRPr="00754928">
        <w:rPr>
          <w:rFonts w:ascii="Arial" w:hAnsi="Arial" w:cs="Arial"/>
          <w:kern w:val="0"/>
          <w:lang w:val="es-419"/>
        </w:rPr>
        <w:t>.</w:t>
      </w:r>
      <w:r w:rsidRPr="00754928">
        <w:rPr>
          <w:rFonts w:ascii="Arial" w:hAnsi="Arial" w:cs="Arial"/>
          <w:kern w:val="0"/>
          <w:lang w:val="es-419"/>
        </w:rPr>
        <w:t xml:space="preserve"> (…)</w:t>
      </w:r>
    </w:p>
    <w:p w:rsidR="00EE706B" w:rsidRPr="00754928" w:rsidRDefault="00EE706B" w:rsidP="00DB2F72">
      <w:pPr>
        <w:widowControl/>
        <w:overflowPunct/>
        <w:autoSpaceDE/>
        <w:autoSpaceDN/>
        <w:adjustRightInd/>
        <w:jc w:val="both"/>
        <w:rPr>
          <w:rFonts w:ascii="Arial" w:hAnsi="Arial" w:cs="Arial"/>
          <w:kern w:val="0"/>
          <w:lang w:val="es-419"/>
        </w:rPr>
      </w:pPr>
    </w:p>
    <w:p w:rsidR="00EE706B" w:rsidRPr="00754928" w:rsidRDefault="006E2EDC" w:rsidP="00DB2F72">
      <w:pPr>
        <w:widowControl/>
        <w:overflowPunct/>
        <w:autoSpaceDE/>
        <w:autoSpaceDN/>
        <w:adjustRightInd/>
        <w:jc w:val="both"/>
        <w:rPr>
          <w:rFonts w:ascii="Arial" w:hAnsi="Arial" w:cs="Arial"/>
          <w:kern w:val="0"/>
          <w:lang w:val="es-419"/>
        </w:rPr>
      </w:pPr>
      <w:r w:rsidRPr="00754928">
        <w:rPr>
          <w:rFonts w:ascii="Arial" w:hAnsi="Arial" w:cs="Arial"/>
          <w:kern w:val="0"/>
          <w:lang w:val="es-419"/>
        </w:rPr>
        <w:t>Tiene señalado la doctrina judicial de la CSJ, y así lo reiteró recientemente (2018), que: “(…) los pronunciamientos relativos a la acción civil ejercitada dentro del proceso penal, generan efectos de cosa juzgada civil con plena sujeción al artículo 332 del Código de Procedimiento Civil, toda vez que de adelantarse con posterioridad un proceso civil resarcitorio, es viable verificar si entre tales dos acciones existe identidad de objeto, causa y partes, impuesta por dicha norma (…)”</w:t>
      </w:r>
    </w:p>
    <w:p w:rsidR="00EE53EB" w:rsidRPr="00754928" w:rsidRDefault="00EE53EB" w:rsidP="00DB2F72">
      <w:pPr>
        <w:widowControl/>
        <w:overflowPunct/>
        <w:autoSpaceDE/>
        <w:autoSpaceDN/>
        <w:adjustRightInd/>
        <w:jc w:val="both"/>
        <w:rPr>
          <w:rFonts w:ascii="Arial" w:hAnsi="Arial" w:cs="Arial"/>
          <w:kern w:val="0"/>
          <w:lang w:val="es-419"/>
        </w:rPr>
      </w:pPr>
    </w:p>
    <w:p w:rsidR="00EE53EB" w:rsidRPr="00754928" w:rsidRDefault="00EE53EB" w:rsidP="00EE53EB">
      <w:pPr>
        <w:widowControl/>
        <w:overflowPunct/>
        <w:autoSpaceDE/>
        <w:autoSpaceDN/>
        <w:adjustRightInd/>
        <w:jc w:val="both"/>
        <w:rPr>
          <w:rFonts w:ascii="Arial" w:hAnsi="Arial" w:cs="Arial"/>
          <w:kern w:val="0"/>
          <w:lang w:val="es-419"/>
        </w:rPr>
      </w:pPr>
      <w:r w:rsidRPr="00754928">
        <w:rPr>
          <w:rFonts w:ascii="Arial" w:hAnsi="Arial" w:cs="Arial"/>
          <w:kern w:val="0"/>
          <w:lang w:val="es-419"/>
        </w:rPr>
        <w:t>La CSJ (Desde 2014)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w:t>
      </w:r>
    </w:p>
    <w:p w:rsidR="00EE53EB" w:rsidRPr="00754928" w:rsidRDefault="00EE53EB" w:rsidP="00EE53EB">
      <w:pPr>
        <w:widowControl/>
        <w:overflowPunct/>
        <w:autoSpaceDE/>
        <w:autoSpaceDN/>
        <w:adjustRightInd/>
        <w:jc w:val="both"/>
        <w:rPr>
          <w:rFonts w:ascii="Arial" w:hAnsi="Arial" w:cs="Arial"/>
          <w:kern w:val="0"/>
          <w:lang w:val="es-419"/>
        </w:rPr>
      </w:pPr>
    </w:p>
    <w:p w:rsidR="00EE53EB" w:rsidRPr="00754928" w:rsidRDefault="00EE53EB" w:rsidP="00EE53EB">
      <w:pPr>
        <w:widowControl/>
        <w:overflowPunct/>
        <w:autoSpaceDE/>
        <w:autoSpaceDN/>
        <w:adjustRightInd/>
        <w:jc w:val="both"/>
        <w:rPr>
          <w:rFonts w:ascii="Arial" w:hAnsi="Arial" w:cs="Arial"/>
          <w:kern w:val="0"/>
          <w:lang w:val="es-419"/>
        </w:rPr>
      </w:pPr>
      <w:r w:rsidRPr="00754928">
        <w:rPr>
          <w:rFonts w:ascii="Arial" w:hAnsi="Arial" w:cs="Arial"/>
          <w:kern w:val="0"/>
          <w:lang w:val="es-419"/>
        </w:rPr>
        <w:t>El perjuicio moral, se itera, es de naturaleza extra-patrimonial, en reciente (2016) decisión la CSJ mencionó: “(…)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w:t>
      </w:r>
      <w:r w:rsidRPr="00754928">
        <w:rPr>
          <w:rFonts w:ascii="Arial" w:hAnsi="Arial" w:cs="Arial"/>
          <w:kern w:val="0"/>
          <w:lang w:val="es-419"/>
        </w:rPr>
        <w:t>io origen al sufrimiento (…)”.</w:t>
      </w:r>
    </w:p>
    <w:p w:rsidR="00F93C7D" w:rsidRPr="00754928" w:rsidRDefault="00F93C7D" w:rsidP="00F93C7D">
      <w:pPr>
        <w:widowControl/>
        <w:overflowPunct/>
        <w:autoSpaceDE/>
        <w:autoSpaceDN/>
        <w:adjustRightInd/>
        <w:jc w:val="both"/>
        <w:rPr>
          <w:rFonts w:ascii="Arial" w:hAnsi="Arial" w:cs="Arial"/>
          <w:kern w:val="0"/>
          <w:lang w:val="es-419"/>
        </w:rPr>
      </w:pPr>
    </w:p>
    <w:p w:rsidR="0062413A" w:rsidRPr="00754928" w:rsidRDefault="0062413A" w:rsidP="0062413A">
      <w:pPr>
        <w:widowControl/>
        <w:overflowPunct/>
        <w:autoSpaceDE/>
        <w:autoSpaceDN/>
        <w:adjustRightInd/>
        <w:jc w:val="both"/>
        <w:rPr>
          <w:rFonts w:ascii="Arial" w:hAnsi="Arial" w:cs="Arial"/>
          <w:kern w:val="0"/>
          <w:lang w:val="es-419"/>
        </w:rPr>
      </w:pPr>
      <w:r w:rsidRPr="00754928">
        <w:rPr>
          <w:rFonts w:ascii="Arial" w:hAnsi="Arial" w:cs="Arial"/>
          <w:kern w:val="0"/>
          <w:lang w:val="es-419"/>
        </w:rPr>
        <w:t xml:space="preserve">Reclamaron los demandados, la manera en que se interpretó ese convenio al admitirse, en el fallo, las exclusiones del lucro cesante y el daño moral; por su parte, la aseguradora solicita que se mantenga la decisión y que solo se le obligue a reembolsar lo atinente al daño emergente, ya que los otros perjuicios están sin cobertura según la póliza de seguro.  </w:t>
      </w:r>
    </w:p>
    <w:p w:rsidR="0062413A" w:rsidRPr="00754928" w:rsidRDefault="0062413A" w:rsidP="0062413A">
      <w:pPr>
        <w:widowControl/>
        <w:overflowPunct/>
        <w:autoSpaceDE/>
        <w:autoSpaceDN/>
        <w:adjustRightInd/>
        <w:jc w:val="both"/>
        <w:rPr>
          <w:rFonts w:ascii="Arial" w:hAnsi="Arial" w:cs="Arial"/>
          <w:kern w:val="0"/>
          <w:lang w:val="es-419"/>
        </w:rPr>
      </w:pPr>
    </w:p>
    <w:p w:rsidR="0062413A" w:rsidRPr="00754928" w:rsidRDefault="0062413A" w:rsidP="0062413A">
      <w:pPr>
        <w:widowControl/>
        <w:overflowPunct/>
        <w:autoSpaceDE/>
        <w:autoSpaceDN/>
        <w:adjustRightInd/>
        <w:jc w:val="both"/>
        <w:rPr>
          <w:rFonts w:ascii="Arial" w:hAnsi="Arial" w:cs="Arial"/>
          <w:kern w:val="0"/>
          <w:lang w:val="es-419"/>
        </w:rPr>
      </w:pPr>
      <w:r w:rsidRPr="00754928">
        <w:rPr>
          <w:rFonts w:ascii="Arial" w:hAnsi="Arial" w:cs="Arial"/>
          <w:kern w:val="0"/>
          <w:lang w:val="es-419"/>
        </w:rPr>
        <w:t xml:space="preserve">Establecía el artículo 1127 del Código de Comercio, antes de ser modificado por la Ley 45 de 1990: “El seguro de responsabilidad impone a cargo del asegurador la obligación de indemnizar los perjuicios patrimoniales que sufra el asegurado con motivo de determinada responsabilidad en que incurra de acuerdo con la ley. Son asegurables la responsabilidad contractual y la extracontractual, con la restricción indicada en el artículo 1055”. </w:t>
      </w:r>
    </w:p>
    <w:p w:rsidR="0062413A" w:rsidRPr="00754928" w:rsidRDefault="0062413A" w:rsidP="0062413A">
      <w:pPr>
        <w:widowControl/>
        <w:overflowPunct/>
        <w:autoSpaceDE/>
        <w:autoSpaceDN/>
        <w:adjustRightInd/>
        <w:jc w:val="both"/>
        <w:rPr>
          <w:rFonts w:ascii="Arial" w:hAnsi="Arial" w:cs="Arial"/>
          <w:kern w:val="0"/>
          <w:lang w:val="es-419"/>
        </w:rPr>
      </w:pPr>
    </w:p>
    <w:p w:rsidR="0062413A" w:rsidRPr="00754928" w:rsidRDefault="0062413A" w:rsidP="0062413A">
      <w:pPr>
        <w:widowControl/>
        <w:overflowPunct/>
        <w:autoSpaceDE/>
        <w:autoSpaceDN/>
        <w:adjustRightInd/>
        <w:jc w:val="both"/>
        <w:rPr>
          <w:rFonts w:ascii="Arial" w:hAnsi="Arial" w:cs="Arial"/>
          <w:kern w:val="0"/>
          <w:lang w:val="es-419"/>
        </w:rPr>
      </w:pPr>
      <w:r w:rsidRPr="00754928">
        <w:rPr>
          <w:rFonts w:ascii="Arial" w:hAnsi="Arial" w:cs="Arial"/>
          <w:kern w:val="0"/>
          <w:lang w:val="es-419"/>
        </w:rPr>
        <w:t xml:space="preserve">Con fundamento en esa norma, se entendía que en razón a que se aseguraba el daño patrimonial que sufría el asegurado, debían incluirse los perjuicios patrimoniales y los extrapatrimoniales, así estuviesen </w:t>
      </w:r>
      <w:r w:rsidRPr="00754928">
        <w:rPr>
          <w:rFonts w:ascii="Arial" w:hAnsi="Arial" w:cs="Arial"/>
          <w:kern w:val="0"/>
          <w:lang w:val="es-419"/>
        </w:rPr>
        <w:lastRenderedPageBreak/>
        <w:t>excluidos de la respectiva cobertura, porque lo que el asegurado pagaba a los terceros por concepto de los segundos, para él se constituían un daño emergente, en razón a las erogaciones que debía hacer y que pretendió asegurar con la adquisición del seguro.</w:t>
      </w:r>
    </w:p>
    <w:p w:rsidR="006E2EDC" w:rsidRPr="00754928" w:rsidRDefault="006E2EDC" w:rsidP="00F93C7D">
      <w:pPr>
        <w:widowControl/>
        <w:overflowPunct/>
        <w:autoSpaceDE/>
        <w:autoSpaceDN/>
        <w:adjustRightInd/>
        <w:jc w:val="both"/>
        <w:rPr>
          <w:rFonts w:ascii="Arial" w:hAnsi="Arial" w:cs="Arial"/>
          <w:kern w:val="0"/>
          <w:lang w:val="es-419"/>
        </w:rPr>
      </w:pPr>
    </w:p>
    <w:p w:rsidR="00F93C7D" w:rsidRPr="00754928" w:rsidRDefault="00F93C7D" w:rsidP="00F93C7D">
      <w:pPr>
        <w:widowControl/>
        <w:overflowPunct/>
        <w:autoSpaceDE/>
        <w:autoSpaceDN/>
        <w:adjustRightInd/>
        <w:jc w:val="both"/>
        <w:rPr>
          <w:rFonts w:ascii="Arial" w:hAnsi="Arial" w:cs="Arial"/>
          <w:kern w:val="0"/>
          <w:lang w:val="es-419"/>
        </w:rPr>
      </w:pPr>
    </w:p>
    <w:p w:rsidR="00F93C7D" w:rsidRPr="00754928" w:rsidRDefault="00F93C7D" w:rsidP="00F93C7D">
      <w:pPr>
        <w:widowControl/>
        <w:overflowPunct/>
        <w:autoSpaceDE/>
        <w:autoSpaceDN/>
        <w:adjustRightInd/>
        <w:jc w:val="both"/>
        <w:rPr>
          <w:rFonts w:ascii="Arial" w:hAnsi="Arial" w:cs="Arial"/>
          <w:kern w:val="0"/>
          <w:lang w:val="es-419"/>
        </w:rPr>
      </w:pPr>
    </w:p>
    <w:p w:rsidR="00654D1A" w:rsidRPr="00754928" w:rsidRDefault="006725ED" w:rsidP="00654D1A">
      <w:pPr>
        <w:pStyle w:val="Sinespaciado"/>
        <w:tabs>
          <w:tab w:val="left" w:pos="3579"/>
        </w:tabs>
        <w:spacing w:line="360" w:lineRule="auto"/>
        <w:jc w:val="center"/>
        <w:rPr>
          <w:rFonts w:ascii="Georgia" w:hAnsi="Georgia" w:cs="Arial"/>
          <w:w w:val="140"/>
          <w:sz w:val="14"/>
          <w:lang w:val="es-419"/>
        </w:rPr>
      </w:pPr>
      <w:r w:rsidRPr="00754928">
        <w:rPr>
          <w:noProof/>
          <w:lang w:val="es-419"/>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754928" w:rsidRDefault="00654D1A" w:rsidP="00654D1A">
      <w:pPr>
        <w:pStyle w:val="Sinespaciado"/>
        <w:tabs>
          <w:tab w:val="left" w:pos="3579"/>
        </w:tabs>
        <w:spacing w:line="360" w:lineRule="auto"/>
        <w:jc w:val="center"/>
        <w:rPr>
          <w:rFonts w:ascii="Georgia" w:hAnsi="Georgia" w:cs="Arial"/>
          <w:w w:val="140"/>
          <w:sz w:val="14"/>
          <w:lang w:val="es-419"/>
        </w:rPr>
      </w:pPr>
    </w:p>
    <w:p w:rsidR="00654D1A" w:rsidRPr="00754928" w:rsidRDefault="00654D1A" w:rsidP="00654D1A">
      <w:pPr>
        <w:pStyle w:val="Sinespaciado"/>
        <w:tabs>
          <w:tab w:val="left" w:pos="3579"/>
        </w:tabs>
        <w:spacing w:line="360" w:lineRule="auto"/>
        <w:jc w:val="center"/>
        <w:rPr>
          <w:rFonts w:ascii="Georgia" w:hAnsi="Georgia" w:cs="Arial"/>
          <w:w w:val="140"/>
          <w:sz w:val="14"/>
          <w:lang w:val="es-419"/>
        </w:rPr>
      </w:pPr>
    </w:p>
    <w:p w:rsidR="00654D1A" w:rsidRPr="00754928" w:rsidRDefault="00654D1A" w:rsidP="00654D1A">
      <w:pPr>
        <w:pStyle w:val="Sinespaciado"/>
        <w:tabs>
          <w:tab w:val="left" w:pos="3579"/>
        </w:tabs>
        <w:spacing w:line="360" w:lineRule="auto"/>
        <w:jc w:val="center"/>
        <w:rPr>
          <w:rFonts w:ascii="Georgia" w:hAnsi="Georgia" w:cs="Arial"/>
          <w:w w:val="140"/>
          <w:sz w:val="14"/>
          <w:lang w:val="es-419"/>
        </w:rPr>
      </w:pPr>
      <w:r w:rsidRPr="00754928">
        <w:rPr>
          <w:rFonts w:ascii="Georgia" w:hAnsi="Georgia" w:cs="Arial"/>
          <w:w w:val="140"/>
          <w:sz w:val="14"/>
          <w:lang w:val="es-419"/>
        </w:rPr>
        <w:t>REPUBLICA DE COLOMBIA</w:t>
      </w:r>
    </w:p>
    <w:p w:rsidR="00654D1A" w:rsidRPr="00754928" w:rsidRDefault="00654D1A" w:rsidP="00654D1A">
      <w:pPr>
        <w:pStyle w:val="Sinespaciado"/>
        <w:tabs>
          <w:tab w:val="center" w:pos="4987"/>
          <w:tab w:val="left" w:pos="8449"/>
        </w:tabs>
        <w:spacing w:line="360" w:lineRule="auto"/>
        <w:jc w:val="center"/>
        <w:rPr>
          <w:rFonts w:ascii="Georgia" w:hAnsi="Georgia" w:cs="Arial"/>
          <w:w w:val="140"/>
          <w:lang w:val="es-419"/>
        </w:rPr>
      </w:pPr>
      <w:r w:rsidRPr="00754928">
        <w:rPr>
          <w:rFonts w:ascii="Georgia" w:hAnsi="Georgia" w:cs="Arial"/>
          <w:w w:val="140"/>
          <w:sz w:val="14"/>
          <w:lang w:val="es-419"/>
        </w:rPr>
        <w:t>RAMA JUDICIAL DEL PODER PÚBLICO</w:t>
      </w:r>
    </w:p>
    <w:p w:rsidR="00654D1A" w:rsidRPr="00754928" w:rsidRDefault="00654D1A" w:rsidP="00654D1A">
      <w:pPr>
        <w:pStyle w:val="Sinespaciado"/>
        <w:spacing w:line="360" w:lineRule="auto"/>
        <w:jc w:val="center"/>
        <w:rPr>
          <w:rFonts w:ascii="Georgia" w:hAnsi="Georgia" w:cs="Arial"/>
          <w:w w:val="140"/>
          <w:sz w:val="16"/>
          <w:lang w:val="es-419"/>
        </w:rPr>
      </w:pPr>
      <w:r w:rsidRPr="00754928">
        <w:rPr>
          <w:rFonts w:ascii="Georgia" w:hAnsi="Georgia" w:cs="Arial"/>
          <w:w w:val="140"/>
          <w:sz w:val="18"/>
          <w:lang w:val="es-419"/>
        </w:rPr>
        <w:t>T</w:t>
      </w:r>
      <w:r w:rsidRPr="00754928">
        <w:rPr>
          <w:rFonts w:ascii="Georgia" w:hAnsi="Georgia" w:cs="Arial"/>
          <w:w w:val="140"/>
          <w:sz w:val="16"/>
          <w:lang w:val="es-419"/>
        </w:rPr>
        <w:t>RIBUNAL</w:t>
      </w:r>
      <w:r w:rsidRPr="00754928">
        <w:rPr>
          <w:rFonts w:ascii="Georgia" w:hAnsi="Georgia" w:cs="Arial"/>
          <w:w w:val="140"/>
          <w:sz w:val="18"/>
          <w:lang w:val="es-419"/>
        </w:rPr>
        <w:t xml:space="preserve"> S</w:t>
      </w:r>
      <w:r w:rsidRPr="00754928">
        <w:rPr>
          <w:rFonts w:ascii="Georgia" w:hAnsi="Georgia" w:cs="Arial"/>
          <w:w w:val="140"/>
          <w:sz w:val="16"/>
          <w:lang w:val="es-419"/>
        </w:rPr>
        <w:t xml:space="preserve">UPERIOR DEL </w:t>
      </w:r>
      <w:r w:rsidRPr="00754928">
        <w:rPr>
          <w:rFonts w:ascii="Georgia" w:hAnsi="Georgia" w:cs="Arial"/>
          <w:w w:val="140"/>
          <w:sz w:val="18"/>
          <w:lang w:val="es-419"/>
        </w:rPr>
        <w:t>D</w:t>
      </w:r>
      <w:r w:rsidRPr="00754928">
        <w:rPr>
          <w:rFonts w:ascii="Georgia" w:hAnsi="Georgia" w:cs="Arial"/>
          <w:w w:val="140"/>
          <w:sz w:val="16"/>
          <w:lang w:val="es-419"/>
        </w:rPr>
        <w:t>ISTRITO</w:t>
      </w:r>
      <w:r w:rsidRPr="00754928">
        <w:rPr>
          <w:rFonts w:ascii="Georgia" w:hAnsi="Georgia" w:cs="Arial"/>
          <w:w w:val="140"/>
          <w:sz w:val="18"/>
          <w:lang w:val="es-419"/>
        </w:rPr>
        <w:t xml:space="preserve"> J</w:t>
      </w:r>
      <w:r w:rsidRPr="00754928">
        <w:rPr>
          <w:rFonts w:ascii="Georgia" w:hAnsi="Georgia" w:cs="Arial"/>
          <w:w w:val="140"/>
          <w:sz w:val="16"/>
          <w:lang w:val="es-419"/>
        </w:rPr>
        <w:t>UDICIAL</w:t>
      </w:r>
    </w:p>
    <w:p w:rsidR="00654D1A" w:rsidRPr="00754928" w:rsidRDefault="00654D1A" w:rsidP="00654D1A">
      <w:pPr>
        <w:pStyle w:val="Sinespaciado"/>
        <w:spacing w:line="360" w:lineRule="auto"/>
        <w:jc w:val="center"/>
        <w:rPr>
          <w:rFonts w:ascii="Georgia" w:hAnsi="Georgia" w:cs="Arial"/>
          <w:w w:val="140"/>
          <w:sz w:val="16"/>
          <w:szCs w:val="18"/>
          <w:lang w:val="es-419"/>
        </w:rPr>
      </w:pPr>
      <w:r w:rsidRPr="00754928">
        <w:rPr>
          <w:rFonts w:ascii="Georgia" w:hAnsi="Georgia" w:cs="Arial"/>
          <w:w w:val="140"/>
          <w:sz w:val="18"/>
          <w:szCs w:val="18"/>
          <w:lang w:val="es-419"/>
        </w:rPr>
        <w:t>S</w:t>
      </w:r>
      <w:r w:rsidRPr="00754928">
        <w:rPr>
          <w:rFonts w:ascii="Georgia" w:hAnsi="Georgia" w:cs="Arial"/>
          <w:w w:val="140"/>
          <w:sz w:val="16"/>
          <w:szCs w:val="18"/>
          <w:lang w:val="es-419"/>
        </w:rPr>
        <w:t>A</w:t>
      </w:r>
      <w:r w:rsidRPr="00754928">
        <w:rPr>
          <w:rFonts w:ascii="Georgia" w:hAnsi="Georgia" w:cs="Arial"/>
          <w:w w:val="140"/>
          <w:sz w:val="16"/>
          <w:szCs w:val="16"/>
          <w:lang w:val="es-419"/>
        </w:rPr>
        <w:t>LA DE DECISIÓN</w:t>
      </w:r>
      <w:r w:rsidRPr="00754928">
        <w:rPr>
          <w:rFonts w:ascii="Georgia" w:hAnsi="Georgia" w:cs="Arial"/>
          <w:w w:val="140"/>
          <w:sz w:val="14"/>
          <w:szCs w:val="18"/>
          <w:lang w:val="es-419"/>
        </w:rPr>
        <w:t xml:space="preserve"> </w:t>
      </w:r>
      <w:r w:rsidRPr="00754928">
        <w:rPr>
          <w:rFonts w:ascii="Georgia" w:hAnsi="Georgia" w:cs="Arial"/>
          <w:w w:val="140"/>
          <w:sz w:val="18"/>
          <w:szCs w:val="18"/>
          <w:lang w:val="es-419"/>
        </w:rPr>
        <w:t>C</w:t>
      </w:r>
      <w:r w:rsidRPr="00754928">
        <w:rPr>
          <w:rFonts w:ascii="Georgia" w:hAnsi="Georgia" w:cs="Arial"/>
          <w:w w:val="140"/>
          <w:sz w:val="16"/>
          <w:szCs w:val="18"/>
          <w:lang w:val="es-419"/>
        </w:rPr>
        <w:t xml:space="preserve">IVIL – </w:t>
      </w:r>
      <w:r w:rsidRPr="00754928">
        <w:rPr>
          <w:rFonts w:ascii="Georgia" w:hAnsi="Georgia" w:cs="Arial"/>
          <w:w w:val="140"/>
          <w:sz w:val="18"/>
          <w:szCs w:val="18"/>
          <w:lang w:val="es-419"/>
        </w:rPr>
        <w:t>F</w:t>
      </w:r>
      <w:r w:rsidRPr="00754928">
        <w:rPr>
          <w:rFonts w:ascii="Georgia" w:hAnsi="Georgia" w:cs="Arial"/>
          <w:w w:val="140"/>
          <w:sz w:val="16"/>
          <w:szCs w:val="18"/>
          <w:lang w:val="es-419"/>
        </w:rPr>
        <w:t xml:space="preserve">AMILIA – </w:t>
      </w:r>
      <w:r w:rsidRPr="00754928">
        <w:rPr>
          <w:rFonts w:ascii="Georgia" w:hAnsi="Georgia" w:cs="Arial"/>
          <w:w w:val="140"/>
          <w:sz w:val="18"/>
          <w:szCs w:val="18"/>
          <w:lang w:val="es-419"/>
        </w:rPr>
        <w:t>D</w:t>
      </w:r>
      <w:r w:rsidRPr="00754928">
        <w:rPr>
          <w:rFonts w:ascii="Georgia" w:hAnsi="Georgia" w:cs="Arial"/>
          <w:w w:val="140"/>
          <w:sz w:val="16"/>
          <w:szCs w:val="18"/>
          <w:lang w:val="es-419"/>
        </w:rPr>
        <w:t>ISTRITO</w:t>
      </w:r>
      <w:r w:rsidRPr="00754928">
        <w:rPr>
          <w:rFonts w:ascii="Georgia" w:hAnsi="Georgia" w:cs="Arial"/>
          <w:w w:val="140"/>
          <w:sz w:val="18"/>
          <w:szCs w:val="18"/>
          <w:lang w:val="es-419"/>
        </w:rPr>
        <w:t xml:space="preserve"> </w:t>
      </w:r>
      <w:r w:rsidRPr="00754928">
        <w:rPr>
          <w:rFonts w:ascii="Georgia" w:hAnsi="Georgia" w:cs="Arial"/>
          <w:w w:val="140"/>
          <w:sz w:val="16"/>
          <w:szCs w:val="18"/>
          <w:lang w:val="es-419"/>
        </w:rPr>
        <w:t>DE</w:t>
      </w:r>
      <w:r w:rsidRPr="00754928">
        <w:rPr>
          <w:rFonts w:ascii="Georgia" w:hAnsi="Georgia" w:cs="Arial"/>
          <w:w w:val="140"/>
          <w:sz w:val="18"/>
          <w:szCs w:val="18"/>
          <w:lang w:val="es-419"/>
        </w:rPr>
        <w:t xml:space="preserve"> P</w:t>
      </w:r>
      <w:r w:rsidRPr="00754928">
        <w:rPr>
          <w:rFonts w:ascii="Georgia" w:hAnsi="Georgia" w:cs="Arial"/>
          <w:w w:val="140"/>
          <w:sz w:val="16"/>
          <w:szCs w:val="18"/>
          <w:lang w:val="es-419"/>
        </w:rPr>
        <w:t>EREIRA</w:t>
      </w:r>
    </w:p>
    <w:p w:rsidR="00654D1A" w:rsidRPr="00754928" w:rsidRDefault="00654D1A" w:rsidP="00654D1A">
      <w:pPr>
        <w:pStyle w:val="Sinespaciado"/>
        <w:spacing w:line="360" w:lineRule="auto"/>
        <w:jc w:val="center"/>
        <w:rPr>
          <w:rFonts w:ascii="Georgia" w:hAnsi="Georgia" w:cs="Arial"/>
          <w:w w:val="140"/>
          <w:sz w:val="16"/>
          <w:szCs w:val="18"/>
          <w:lang w:val="es-419"/>
        </w:rPr>
      </w:pPr>
      <w:r w:rsidRPr="00754928">
        <w:rPr>
          <w:rFonts w:ascii="Georgia" w:hAnsi="Georgia" w:cs="Arial"/>
          <w:w w:val="140"/>
          <w:sz w:val="18"/>
          <w:szCs w:val="18"/>
          <w:lang w:val="es-419"/>
        </w:rPr>
        <w:t>D</w:t>
      </w:r>
      <w:r w:rsidRPr="00754928">
        <w:rPr>
          <w:rFonts w:ascii="Georgia" w:hAnsi="Georgia" w:cs="Arial"/>
          <w:w w:val="140"/>
          <w:sz w:val="16"/>
          <w:szCs w:val="18"/>
          <w:lang w:val="es-419"/>
        </w:rPr>
        <w:t xml:space="preserve">EPARTAMENTO </w:t>
      </w:r>
      <w:r w:rsidRPr="00754928">
        <w:rPr>
          <w:rFonts w:ascii="Georgia" w:hAnsi="Georgia" w:cs="Arial"/>
          <w:w w:val="140"/>
          <w:sz w:val="18"/>
          <w:szCs w:val="18"/>
          <w:lang w:val="es-419"/>
        </w:rPr>
        <w:t>D</w:t>
      </w:r>
      <w:r w:rsidRPr="00754928">
        <w:rPr>
          <w:rFonts w:ascii="Georgia" w:hAnsi="Georgia" w:cs="Arial"/>
          <w:w w:val="140"/>
          <w:sz w:val="16"/>
          <w:szCs w:val="18"/>
          <w:lang w:val="es-419"/>
        </w:rPr>
        <w:t xml:space="preserve">EL </w:t>
      </w:r>
      <w:r w:rsidRPr="00754928">
        <w:rPr>
          <w:rFonts w:ascii="Georgia" w:hAnsi="Georgia" w:cs="Arial"/>
          <w:w w:val="140"/>
          <w:sz w:val="18"/>
          <w:szCs w:val="18"/>
          <w:lang w:val="es-419"/>
        </w:rPr>
        <w:t>R</w:t>
      </w:r>
      <w:r w:rsidRPr="00754928">
        <w:rPr>
          <w:rFonts w:ascii="Georgia" w:hAnsi="Georgia" w:cs="Arial"/>
          <w:w w:val="140"/>
          <w:sz w:val="16"/>
          <w:szCs w:val="18"/>
          <w:lang w:val="es-419"/>
        </w:rPr>
        <w:t>ISARALDA</w:t>
      </w:r>
    </w:p>
    <w:p w:rsidR="00654D1A" w:rsidRPr="00754928" w:rsidRDefault="00654D1A" w:rsidP="00654D1A">
      <w:pPr>
        <w:pBdr>
          <w:bottom w:val="double" w:sz="6" w:space="1" w:color="auto"/>
        </w:pBdr>
        <w:spacing w:line="360" w:lineRule="auto"/>
        <w:jc w:val="center"/>
        <w:rPr>
          <w:rFonts w:ascii="Georgia" w:hAnsi="Georgia"/>
          <w:spacing w:val="20"/>
          <w:w w:val="150"/>
          <w:lang w:val="es-419"/>
        </w:rPr>
      </w:pPr>
    </w:p>
    <w:p w:rsidR="00654D1A" w:rsidRPr="00754928" w:rsidRDefault="00654D1A" w:rsidP="00654D1A">
      <w:pPr>
        <w:spacing w:line="360" w:lineRule="auto"/>
        <w:jc w:val="center"/>
        <w:rPr>
          <w:rFonts w:ascii="Georgia" w:hAnsi="Georgia"/>
          <w:spacing w:val="20"/>
          <w:w w:val="150"/>
          <w:lang w:val="es-419"/>
        </w:rPr>
      </w:pPr>
    </w:p>
    <w:p w:rsidR="00C857D1" w:rsidRPr="00754928" w:rsidRDefault="00C857D1" w:rsidP="004E1041">
      <w:pPr>
        <w:spacing w:line="276" w:lineRule="auto"/>
        <w:jc w:val="center"/>
        <w:rPr>
          <w:rFonts w:ascii="Georgia" w:hAnsi="Georgia" w:cs="Arial"/>
          <w:bCs/>
          <w:sz w:val="22"/>
          <w:szCs w:val="24"/>
          <w:lang w:val="es-419"/>
        </w:rPr>
      </w:pPr>
      <w:r w:rsidRPr="00754928">
        <w:rPr>
          <w:rFonts w:ascii="Georgia" w:hAnsi="Georgia" w:cs="Arial"/>
          <w:bCs/>
          <w:smallCaps/>
          <w:sz w:val="24"/>
          <w:szCs w:val="22"/>
          <w:lang w:val="es-419"/>
        </w:rPr>
        <w:t xml:space="preserve">Pereira, R., </w:t>
      </w:r>
      <w:r w:rsidR="00C06595" w:rsidRPr="00754928">
        <w:rPr>
          <w:rFonts w:ascii="Georgia" w:hAnsi="Georgia" w:cs="Arial"/>
          <w:bCs/>
          <w:smallCaps/>
          <w:sz w:val="24"/>
          <w:szCs w:val="22"/>
          <w:lang w:val="es-419"/>
        </w:rPr>
        <w:t xml:space="preserve">diecisiete </w:t>
      </w:r>
      <w:r w:rsidRPr="00754928">
        <w:rPr>
          <w:rFonts w:ascii="Georgia" w:hAnsi="Georgia" w:cs="Arial"/>
          <w:bCs/>
          <w:smallCaps/>
          <w:sz w:val="24"/>
          <w:szCs w:val="22"/>
          <w:lang w:val="es-419"/>
        </w:rPr>
        <w:t>(</w:t>
      </w:r>
      <w:r w:rsidR="00C06595" w:rsidRPr="00754928">
        <w:rPr>
          <w:rFonts w:ascii="Georgia" w:hAnsi="Georgia" w:cs="Arial"/>
          <w:bCs/>
          <w:smallCaps/>
          <w:sz w:val="24"/>
          <w:szCs w:val="22"/>
          <w:lang w:val="es-419"/>
        </w:rPr>
        <w:t>17</w:t>
      </w:r>
      <w:r w:rsidRPr="00754928">
        <w:rPr>
          <w:rFonts w:ascii="Georgia" w:hAnsi="Georgia" w:cs="Arial"/>
          <w:bCs/>
          <w:smallCaps/>
          <w:sz w:val="24"/>
          <w:szCs w:val="22"/>
          <w:lang w:val="es-419"/>
        </w:rPr>
        <w:t xml:space="preserve">) de </w:t>
      </w:r>
      <w:r w:rsidR="00C06595" w:rsidRPr="00754928">
        <w:rPr>
          <w:rFonts w:ascii="Georgia" w:hAnsi="Georgia" w:cs="Arial"/>
          <w:bCs/>
          <w:smallCaps/>
          <w:sz w:val="24"/>
          <w:szCs w:val="22"/>
          <w:lang w:val="es-419"/>
        </w:rPr>
        <w:t>septiembre</w:t>
      </w:r>
      <w:r w:rsidRPr="00754928">
        <w:rPr>
          <w:rFonts w:ascii="Georgia" w:hAnsi="Georgia" w:cs="Arial"/>
          <w:bCs/>
          <w:smallCaps/>
          <w:sz w:val="24"/>
          <w:szCs w:val="22"/>
          <w:lang w:val="es-419"/>
        </w:rPr>
        <w:t xml:space="preserve"> de dos mil diecinueve (2019)</w:t>
      </w:r>
      <w:r w:rsidRPr="00754928">
        <w:rPr>
          <w:rFonts w:ascii="Georgia" w:hAnsi="Georgia" w:cs="Arial"/>
          <w:bCs/>
          <w:sz w:val="24"/>
          <w:szCs w:val="22"/>
          <w:lang w:val="es-419"/>
        </w:rPr>
        <w:t>.</w:t>
      </w:r>
    </w:p>
    <w:p w:rsidR="00C857D1" w:rsidRPr="00754928" w:rsidRDefault="00C857D1" w:rsidP="004E1041">
      <w:pPr>
        <w:spacing w:line="276" w:lineRule="auto"/>
        <w:rPr>
          <w:rFonts w:ascii="Georgia" w:hAnsi="Georgia" w:cs="Arial"/>
          <w:sz w:val="22"/>
          <w:szCs w:val="24"/>
          <w:lang w:val="es-419"/>
        </w:rPr>
      </w:pPr>
    </w:p>
    <w:p w:rsidR="00C857D1" w:rsidRPr="00754928" w:rsidRDefault="00C857D1" w:rsidP="004E1041">
      <w:pPr>
        <w:pStyle w:val="Ttulo2"/>
        <w:numPr>
          <w:ilvl w:val="0"/>
          <w:numId w:val="16"/>
        </w:numPr>
        <w:spacing w:line="276" w:lineRule="auto"/>
        <w:jc w:val="left"/>
        <w:rPr>
          <w:rFonts w:ascii="Georgia" w:hAnsi="Georgia"/>
          <w:b w:val="0"/>
          <w:sz w:val="22"/>
          <w:lang w:val="es-419"/>
        </w:rPr>
      </w:pPr>
      <w:r w:rsidRPr="00754928">
        <w:rPr>
          <w:rFonts w:ascii="Georgia" w:hAnsi="Georgia"/>
          <w:b w:val="0"/>
          <w:smallCaps/>
          <w:lang w:val="es-419"/>
        </w:rPr>
        <w:t>El asunto por decidir</w:t>
      </w:r>
    </w:p>
    <w:p w:rsidR="00C857D1" w:rsidRPr="00754928" w:rsidRDefault="00C857D1" w:rsidP="004E1041">
      <w:pPr>
        <w:spacing w:line="276" w:lineRule="auto"/>
        <w:jc w:val="both"/>
        <w:outlineLvl w:val="0"/>
        <w:rPr>
          <w:rFonts w:ascii="Georgia" w:hAnsi="Georgia" w:cs="Arial"/>
          <w:sz w:val="22"/>
          <w:szCs w:val="24"/>
          <w:lang w:val="es-419"/>
        </w:rPr>
      </w:pPr>
    </w:p>
    <w:p w:rsidR="00C857D1" w:rsidRPr="00754928" w:rsidRDefault="00C857D1" w:rsidP="004E1041">
      <w:pPr>
        <w:spacing w:line="276" w:lineRule="auto"/>
        <w:jc w:val="both"/>
        <w:rPr>
          <w:rFonts w:ascii="Georgia" w:hAnsi="Georgia" w:cs="Arial"/>
          <w:sz w:val="24"/>
          <w:lang w:val="es-419"/>
        </w:rPr>
      </w:pPr>
      <w:r w:rsidRPr="00754928">
        <w:rPr>
          <w:rFonts w:ascii="Georgia" w:hAnsi="Georgia" w:cs="Arial"/>
          <w:sz w:val="24"/>
          <w:lang w:val="es-419"/>
        </w:rPr>
        <w:t>La</w:t>
      </w:r>
      <w:r w:rsidR="00F4442E" w:rsidRPr="00754928">
        <w:rPr>
          <w:rFonts w:ascii="Georgia" w:hAnsi="Georgia" w:cs="Arial"/>
          <w:sz w:val="24"/>
          <w:lang w:val="es-419"/>
        </w:rPr>
        <w:t>s</w:t>
      </w:r>
      <w:r w:rsidRPr="00754928">
        <w:rPr>
          <w:rFonts w:ascii="Georgia" w:hAnsi="Georgia" w:cs="Arial"/>
          <w:sz w:val="24"/>
          <w:lang w:val="es-419"/>
        </w:rPr>
        <w:t xml:space="preserve"> alzada</w:t>
      </w:r>
      <w:r w:rsidR="00F4442E" w:rsidRPr="00754928">
        <w:rPr>
          <w:rFonts w:ascii="Georgia" w:hAnsi="Georgia" w:cs="Arial"/>
          <w:sz w:val="24"/>
          <w:lang w:val="es-419"/>
        </w:rPr>
        <w:t>s</w:t>
      </w:r>
      <w:r w:rsidRPr="00754928">
        <w:rPr>
          <w:rFonts w:ascii="Georgia" w:hAnsi="Georgia" w:cs="Arial"/>
          <w:sz w:val="24"/>
          <w:lang w:val="es-419"/>
        </w:rPr>
        <w:t xml:space="preserve"> formulada</w:t>
      </w:r>
      <w:r w:rsidR="00F4442E" w:rsidRPr="00754928">
        <w:rPr>
          <w:rFonts w:ascii="Georgia" w:hAnsi="Georgia" w:cs="Arial"/>
          <w:sz w:val="24"/>
          <w:lang w:val="es-419"/>
        </w:rPr>
        <w:t>s</w:t>
      </w:r>
      <w:r w:rsidRPr="00754928">
        <w:rPr>
          <w:rFonts w:ascii="Georgia" w:hAnsi="Georgia" w:cs="Arial"/>
          <w:sz w:val="24"/>
          <w:lang w:val="es-419"/>
        </w:rPr>
        <w:t>, por la</w:t>
      </w:r>
      <w:r w:rsidR="00C36324" w:rsidRPr="00754928">
        <w:rPr>
          <w:rFonts w:ascii="Georgia" w:hAnsi="Georgia" w:cs="Arial"/>
          <w:sz w:val="24"/>
          <w:lang w:val="es-419"/>
        </w:rPr>
        <w:t>s</w:t>
      </w:r>
      <w:r w:rsidRPr="00754928">
        <w:rPr>
          <w:rFonts w:ascii="Georgia" w:hAnsi="Georgia" w:cs="Arial"/>
          <w:sz w:val="24"/>
          <w:lang w:val="es-419"/>
        </w:rPr>
        <w:t xml:space="preserve"> parte</w:t>
      </w:r>
      <w:r w:rsidR="00C36324" w:rsidRPr="00754928">
        <w:rPr>
          <w:rFonts w:ascii="Georgia" w:hAnsi="Georgia" w:cs="Arial"/>
          <w:sz w:val="24"/>
          <w:lang w:val="es-419"/>
        </w:rPr>
        <w:t>s</w:t>
      </w:r>
      <w:r w:rsidRPr="00754928">
        <w:rPr>
          <w:rFonts w:ascii="Georgia" w:hAnsi="Georgia" w:cs="Arial"/>
          <w:sz w:val="24"/>
          <w:lang w:val="es-419"/>
        </w:rPr>
        <w:t xml:space="preserve"> </w:t>
      </w:r>
      <w:r w:rsidR="00C36324" w:rsidRPr="00754928">
        <w:rPr>
          <w:rFonts w:ascii="Georgia" w:hAnsi="Georgia" w:cs="Arial"/>
          <w:sz w:val="24"/>
          <w:lang w:val="es-419"/>
        </w:rPr>
        <w:t>demandada y llamada en garantía</w:t>
      </w:r>
      <w:r w:rsidRPr="00754928">
        <w:rPr>
          <w:rFonts w:ascii="Georgia" w:hAnsi="Georgia" w:cs="Arial"/>
          <w:sz w:val="24"/>
          <w:lang w:val="es-419"/>
        </w:rPr>
        <w:t xml:space="preserve">, contra la sentencia proferida el día </w:t>
      </w:r>
      <w:r w:rsidR="009212AA" w:rsidRPr="00754928">
        <w:rPr>
          <w:rFonts w:ascii="Georgia" w:hAnsi="Georgia" w:cs="Arial"/>
          <w:sz w:val="24"/>
          <w:lang w:val="es-419"/>
        </w:rPr>
        <w:t>1</w:t>
      </w:r>
      <w:r w:rsidR="00C36324" w:rsidRPr="00754928">
        <w:rPr>
          <w:rFonts w:ascii="Georgia" w:hAnsi="Georgia" w:cs="Arial"/>
          <w:sz w:val="24"/>
          <w:lang w:val="es-419"/>
        </w:rPr>
        <w:t>0</w:t>
      </w:r>
      <w:r w:rsidR="009212AA" w:rsidRPr="00754928">
        <w:rPr>
          <w:rFonts w:ascii="Georgia" w:hAnsi="Georgia" w:cs="Arial"/>
          <w:sz w:val="24"/>
          <w:lang w:val="es-419"/>
        </w:rPr>
        <w:t>-</w:t>
      </w:r>
      <w:r w:rsidR="00C36324" w:rsidRPr="00754928">
        <w:rPr>
          <w:rFonts w:ascii="Georgia" w:hAnsi="Georgia" w:cs="Arial"/>
          <w:sz w:val="24"/>
          <w:lang w:val="es-419"/>
        </w:rPr>
        <w:t>0</w:t>
      </w:r>
      <w:r w:rsidR="009212AA" w:rsidRPr="00754928">
        <w:rPr>
          <w:rFonts w:ascii="Georgia" w:hAnsi="Georgia" w:cs="Arial"/>
          <w:sz w:val="24"/>
          <w:lang w:val="es-419"/>
        </w:rPr>
        <w:t>2-201</w:t>
      </w:r>
      <w:r w:rsidR="00C36324" w:rsidRPr="00754928">
        <w:rPr>
          <w:rFonts w:ascii="Georgia" w:hAnsi="Georgia" w:cs="Arial"/>
          <w:sz w:val="24"/>
          <w:lang w:val="es-419"/>
        </w:rPr>
        <w:t>2</w:t>
      </w:r>
      <w:r w:rsidRPr="00754928">
        <w:rPr>
          <w:rFonts w:ascii="Georgia" w:hAnsi="Georgia" w:cs="Arial"/>
          <w:sz w:val="24"/>
          <w:lang w:val="es-419"/>
        </w:rPr>
        <w:t>, dentro del proceso ya citado,</w:t>
      </w:r>
      <w:r w:rsidR="00E70284" w:rsidRPr="00754928">
        <w:rPr>
          <w:rFonts w:ascii="Georgia" w:hAnsi="Georgia" w:cs="Arial"/>
          <w:sz w:val="24"/>
          <w:lang w:val="es-419"/>
        </w:rPr>
        <w:t xml:space="preserve"> previas las valoraciones jurídicas que pasará</w:t>
      </w:r>
      <w:r w:rsidR="00FA7071" w:rsidRPr="00754928">
        <w:rPr>
          <w:rFonts w:ascii="Georgia" w:hAnsi="Georgia" w:cs="Arial"/>
          <w:sz w:val="24"/>
          <w:lang w:val="es-419"/>
        </w:rPr>
        <w:t>n</w:t>
      </w:r>
      <w:r w:rsidR="00E70284" w:rsidRPr="00754928">
        <w:rPr>
          <w:rFonts w:ascii="Georgia" w:hAnsi="Georgia" w:cs="Arial"/>
          <w:sz w:val="24"/>
          <w:lang w:val="es-419"/>
        </w:rPr>
        <w:t xml:space="preserve"> a hacerse</w:t>
      </w:r>
      <w:r w:rsidR="00305C25" w:rsidRPr="00754928">
        <w:rPr>
          <w:rFonts w:ascii="Georgia" w:hAnsi="Georgia" w:cs="Arial"/>
          <w:sz w:val="24"/>
          <w:lang w:val="es-419"/>
        </w:rPr>
        <w:t>, a la luz del CPC, estatuto aplicable por haberse tramitado por escrito, integralmente, el asunto (</w:t>
      </w:r>
      <w:r w:rsidR="00305C25" w:rsidRPr="00754928">
        <w:rPr>
          <w:rFonts w:ascii="Georgia" w:hAnsi="Georgia" w:cs="Arial"/>
          <w:sz w:val="22"/>
          <w:lang w:val="es-419"/>
        </w:rPr>
        <w:t>Artículo 624, CGP</w:t>
      </w:r>
      <w:r w:rsidR="00305C25" w:rsidRPr="00754928">
        <w:rPr>
          <w:rFonts w:ascii="Georgia" w:hAnsi="Georgia" w:cs="Arial"/>
          <w:sz w:val="24"/>
          <w:lang w:val="es-419"/>
        </w:rPr>
        <w:t>).</w:t>
      </w:r>
      <w:r w:rsidR="00774215" w:rsidRPr="00754928">
        <w:rPr>
          <w:rFonts w:ascii="Georgia" w:hAnsi="Georgia" w:cs="Arial"/>
          <w:sz w:val="24"/>
          <w:lang w:val="es-419"/>
        </w:rPr>
        <w:t xml:space="preserve"> </w:t>
      </w:r>
    </w:p>
    <w:p w:rsidR="00C857D1" w:rsidRPr="00754928" w:rsidRDefault="00C857D1" w:rsidP="004E1041">
      <w:pPr>
        <w:spacing w:line="276" w:lineRule="auto"/>
        <w:jc w:val="both"/>
        <w:rPr>
          <w:rFonts w:ascii="Georgia" w:hAnsi="Georgia" w:cs="Arial"/>
          <w:sz w:val="24"/>
          <w:lang w:val="es-419"/>
        </w:rPr>
      </w:pPr>
    </w:p>
    <w:p w:rsidR="00654D1A" w:rsidRPr="00754928" w:rsidRDefault="00654D1A" w:rsidP="004E1041">
      <w:pPr>
        <w:pStyle w:val="Ttulo2"/>
        <w:numPr>
          <w:ilvl w:val="0"/>
          <w:numId w:val="16"/>
        </w:numPr>
        <w:spacing w:line="276" w:lineRule="auto"/>
        <w:jc w:val="left"/>
        <w:rPr>
          <w:rFonts w:ascii="Georgia" w:hAnsi="Georgia"/>
          <w:b w:val="0"/>
          <w:sz w:val="24"/>
          <w:lang w:val="es-419"/>
        </w:rPr>
      </w:pPr>
      <w:r w:rsidRPr="00754928">
        <w:rPr>
          <w:rFonts w:ascii="Georgia" w:hAnsi="Georgia"/>
          <w:b w:val="0"/>
          <w:smallCaps/>
          <w:szCs w:val="26"/>
          <w:lang w:val="es-419"/>
        </w:rPr>
        <w:t>La síntesis de la demanda</w:t>
      </w:r>
    </w:p>
    <w:p w:rsidR="00654D1A" w:rsidRPr="00754928" w:rsidRDefault="00654D1A" w:rsidP="004E1041">
      <w:pPr>
        <w:spacing w:line="276" w:lineRule="auto"/>
        <w:jc w:val="both"/>
        <w:rPr>
          <w:rFonts w:ascii="Georgia" w:hAnsi="Georgia" w:cs="Arial"/>
          <w:sz w:val="24"/>
          <w:szCs w:val="24"/>
          <w:lang w:val="es-419"/>
        </w:rPr>
      </w:pPr>
    </w:p>
    <w:p w:rsidR="00C36324" w:rsidRPr="00754928" w:rsidRDefault="00654D1A" w:rsidP="004E1041">
      <w:pPr>
        <w:pStyle w:val="Prrafodelista"/>
        <w:widowControl/>
        <w:numPr>
          <w:ilvl w:val="1"/>
          <w:numId w:val="16"/>
        </w:numPr>
        <w:autoSpaceDE/>
        <w:autoSpaceDN/>
        <w:spacing w:line="276" w:lineRule="auto"/>
        <w:contextualSpacing/>
        <w:jc w:val="both"/>
        <w:textAlignment w:val="baseline"/>
        <w:rPr>
          <w:rFonts w:ascii="Georgia" w:hAnsi="Georgia" w:cs="Arial"/>
          <w:sz w:val="24"/>
          <w:szCs w:val="24"/>
          <w:lang w:val="es-419"/>
        </w:rPr>
      </w:pPr>
      <w:r w:rsidRPr="00754928">
        <w:rPr>
          <w:rFonts w:ascii="Georgia" w:hAnsi="Georgia" w:cs="Arial"/>
          <w:smallCaps/>
          <w:sz w:val="24"/>
          <w:szCs w:val="22"/>
          <w:lang w:val="es-419"/>
        </w:rPr>
        <w:t>Los hechos relevantes.</w:t>
      </w:r>
      <w:r w:rsidRPr="00754928">
        <w:rPr>
          <w:rFonts w:ascii="Georgia" w:hAnsi="Georgia" w:cs="Arial"/>
          <w:sz w:val="24"/>
          <w:szCs w:val="22"/>
          <w:lang w:val="es-419"/>
        </w:rPr>
        <w:t xml:space="preserve"> </w:t>
      </w:r>
      <w:r w:rsidR="00C36324" w:rsidRPr="00754928">
        <w:rPr>
          <w:rFonts w:ascii="Georgia" w:hAnsi="Georgia" w:cs="Arial"/>
          <w:sz w:val="24"/>
          <w:szCs w:val="24"/>
          <w:lang w:val="es-419"/>
        </w:rPr>
        <w:t xml:space="preserve">El día 16-04-2005 a la entrada del corregimiento San Cristóbal- Medellín, </w:t>
      </w:r>
      <w:r w:rsidR="00F4442E" w:rsidRPr="00754928">
        <w:rPr>
          <w:rFonts w:ascii="Georgia" w:hAnsi="Georgia" w:cs="Arial"/>
          <w:sz w:val="24"/>
          <w:szCs w:val="24"/>
          <w:lang w:val="es-419"/>
        </w:rPr>
        <w:t>el señor Guillermo León Saldarriaga</w:t>
      </w:r>
      <w:r w:rsidR="00195B5D" w:rsidRPr="00754928">
        <w:rPr>
          <w:rFonts w:ascii="Georgia" w:hAnsi="Georgia" w:cs="Arial"/>
          <w:sz w:val="24"/>
          <w:szCs w:val="24"/>
          <w:lang w:val="es-419"/>
        </w:rPr>
        <w:t>,</w:t>
      </w:r>
      <w:r w:rsidR="00F4442E" w:rsidRPr="00754928">
        <w:rPr>
          <w:rFonts w:ascii="Georgia" w:hAnsi="Georgia" w:cs="Arial"/>
          <w:sz w:val="24"/>
          <w:szCs w:val="24"/>
          <w:lang w:val="es-419"/>
        </w:rPr>
        <w:t xml:space="preserve"> </w:t>
      </w:r>
      <w:r w:rsidR="00C36324" w:rsidRPr="00754928">
        <w:rPr>
          <w:rFonts w:ascii="Georgia" w:hAnsi="Georgia" w:cs="Arial"/>
          <w:sz w:val="24"/>
          <w:szCs w:val="24"/>
          <w:lang w:val="es-419"/>
        </w:rPr>
        <w:t xml:space="preserve">quien se movilizaba en </w:t>
      </w:r>
      <w:r w:rsidR="00350139" w:rsidRPr="00754928">
        <w:rPr>
          <w:rFonts w:ascii="Georgia" w:hAnsi="Georgia" w:cs="Arial"/>
          <w:sz w:val="24"/>
          <w:szCs w:val="24"/>
          <w:lang w:val="es-419"/>
        </w:rPr>
        <w:t>su</w:t>
      </w:r>
      <w:r w:rsidR="00C36324" w:rsidRPr="00754928">
        <w:rPr>
          <w:rFonts w:ascii="Georgia" w:hAnsi="Georgia" w:cs="Arial"/>
          <w:sz w:val="24"/>
          <w:szCs w:val="24"/>
          <w:lang w:val="es-419"/>
        </w:rPr>
        <w:t xml:space="preserve"> motocicleta </w:t>
      </w:r>
      <w:r w:rsidR="0023435A" w:rsidRPr="00754928">
        <w:rPr>
          <w:rFonts w:ascii="Georgia" w:hAnsi="Georgia" w:cs="Arial"/>
          <w:sz w:val="24"/>
          <w:szCs w:val="24"/>
          <w:lang w:val="es-419"/>
        </w:rPr>
        <w:t>(</w:t>
      </w:r>
      <w:r w:rsidR="0023435A" w:rsidRPr="00754928">
        <w:rPr>
          <w:rFonts w:ascii="Georgia" w:hAnsi="Georgia" w:cs="Arial"/>
          <w:sz w:val="22"/>
          <w:szCs w:val="24"/>
          <w:lang w:val="es-419"/>
        </w:rPr>
        <w:t>Placas HGL-10</w:t>
      </w:r>
      <w:r w:rsidR="0023435A" w:rsidRPr="00754928">
        <w:rPr>
          <w:rFonts w:ascii="Georgia" w:hAnsi="Georgia" w:cs="Arial"/>
          <w:sz w:val="24"/>
          <w:szCs w:val="24"/>
          <w:lang w:val="es-419"/>
        </w:rPr>
        <w:t xml:space="preserve">) </w:t>
      </w:r>
      <w:r w:rsidR="00C36324" w:rsidRPr="00754928">
        <w:rPr>
          <w:rFonts w:ascii="Georgia" w:hAnsi="Georgia" w:cs="Arial"/>
          <w:sz w:val="24"/>
          <w:szCs w:val="24"/>
          <w:lang w:val="es-419"/>
        </w:rPr>
        <w:t>fue atropellado por el vehículo de placas EWK-321 conducido por señor Rodrigo de Jesús Muriel</w:t>
      </w:r>
      <w:r w:rsidR="0023435A" w:rsidRPr="00754928">
        <w:rPr>
          <w:rFonts w:ascii="Georgia" w:hAnsi="Georgia" w:cs="Arial"/>
          <w:sz w:val="24"/>
          <w:szCs w:val="24"/>
          <w:lang w:val="es-419"/>
        </w:rPr>
        <w:t xml:space="preserve"> Herrera</w:t>
      </w:r>
      <w:r w:rsidR="00C36324" w:rsidRPr="00754928">
        <w:rPr>
          <w:rFonts w:ascii="Georgia" w:hAnsi="Georgia" w:cs="Arial"/>
          <w:sz w:val="24"/>
          <w:szCs w:val="24"/>
          <w:lang w:val="es-419"/>
        </w:rPr>
        <w:t xml:space="preserve">, producto de </w:t>
      </w:r>
      <w:r w:rsidR="0023435A" w:rsidRPr="00754928">
        <w:rPr>
          <w:rFonts w:ascii="Georgia" w:hAnsi="Georgia" w:cs="Arial"/>
          <w:sz w:val="24"/>
          <w:szCs w:val="24"/>
          <w:lang w:val="es-419"/>
        </w:rPr>
        <w:t>e</w:t>
      </w:r>
      <w:r w:rsidR="00C36324" w:rsidRPr="00754928">
        <w:rPr>
          <w:rFonts w:ascii="Georgia" w:hAnsi="Georgia" w:cs="Arial"/>
          <w:sz w:val="24"/>
          <w:szCs w:val="24"/>
          <w:lang w:val="es-419"/>
        </w:rPr>
        <w:t>sa maniobra</w:t>
      </w:r>
      <w:r w:rsidR="0023435A" w:rsidRPr="00754928">
        <w:rPr>
          <w:rFonts w:ascii="Georgia" w:hAnsi="Georgia" w:cs="Arial"/>
          <w:sz w:val="24"/>
          <w:szCs w:val="24"/>
          <w:lang w:val="es-419"/>
        </w:rPr>
        <w:t xml:space="preserve">, </w:t>
      </w:r>
      <w:r w:rsidR="00F4442E" w:rsidRPr="00754928">
        <w:rPr>
          <w:rFonts w:ascii="Georgia" w:hAnsi="Georgia" w:cs="Arial"/>
          <w:sz w:val="24"/>
          <w:szCs w:val="24"/>
          <w:lang w:val="es-419"/>
        </w:rPr>
        <w:t>el demandante</w:t>
      </w:r>
      <w:r w:rsidR="00C36324" w:rsidRPr="00754928">
        <w:rPr>
          <w:rFonts w:ascii="Georgia" w:hAnsi="Georgia" w:cs="Arial"/>
          <w:sz w:val="24"/>
          <w:szCs w:val="24"/>
          <w:lang w:val="es-419"/>
        </w:rPr>
        <w:t xml:space="preserve"> sufrió lesiones en su integridad psicofísica y afectaciones a su patrimonio económico (</w:t>
      </w:r>
      <w:r w:rsidR="00C36324" w:rsidRPr="00754928">
        <w:rPr>
          <w:rFonts w:ascii="Georgia" w:hAnsi="Georgia" w:cs="Arial"/>
          <w:sz w:val="22"/>
          <w:szCs w:val="24"/>
          <w:lang w:val="es-419"/>
        </w:rPr>
        <w:t xml:space="preserve">Folios </w:t>
      </w:r>
      <w:r w:rsidR="0023435A" w:rsidRPr="00754928">
        <w:rPr>
          <w:rFonts w:ascii="Georgia" w:hAnsi="Georgia" w:cs="Arial"/>
          <w:sz w:val="22"/>
          <w:szCs w:val="24"/>
          <w:lang w:val="es-419"/>
        </w:rPr>
        <w:t>35-36</w:t>
      </w:r>
      <w:r w:rsidR="00C36324" w:rsidRPr="00754928">
        <w:rPr>
          <w:rFonts w:ascii="Georgia" w:hAnsi="Georgia" w:cs="Arial"/>
          <w:sz w:val="22"/>
          <w:szCs w:val="24"/>
          <w:lang w:val="es-419"/>
        </w:rPr>
        <w:t xml:space="preserve">, cuaderno </w:t>
      </w:r>
      <w:r w:rsidR="0023435A" w:rsidRPr="00754928">
        <w:rPr>
          <w:rFonts w:ascii="Georgia" w:hAnsi="Georgia" w:cs="Arial"/>
          <w:sz w:val="22"/>
          <w:szCs w:val="24"/>
          <w:lang w:val="es-419"/>
        </w:rPr>
        <w:t>principal</w:t>
      </w:r>
      <w:r w:rsidR="00C36324" w:rsidRPr="00754928">
        <w:rPr>
          <w:rFonts w:ascii="Georgia" w:hAnsi="Georgia" w:cs="Arial"/>
          <w:sz w:val="24"/>
          <w:szCs w:val="24"/>
          <w:lang w:val="es-419"/>
        </w:rPr>
        <w:t>).</w:t>
      </w:r>
    </w:p>
    <w:p w:rsidR="00C84910" w:rsidRPr="00754928" w:rsidRDefault="00C84910" w:rsidP="004E1041">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754928" w:rsidRDefault="00654D1A" w:rsidP="004E1041">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z w:val="24"/>
          <w:szCs w:val="24"/>
          <w:lang w:val="es-419"/>
        </w:rPr>
      </w:pPr>
      <w:r w:rsidRPr="00754928">
        <w:rPr>
          <w:rFonts w:ascii="Georgia" w:hAnsi="Georgia" w:cs="Arial"/>
          <w:smallCaps/>
          <w:sz w:val="24"/>
          <w:szCs w:val="24"/>
          <w:lang w:val="es-419"/>
        </w:rPr>
        <w:t>Las pretensiones.</w:t>
      </w:r>
      <w:r w:rsidRPr="00754928">
        <w:rPr>
          <w:rFonts w:ascii="Georgia" w:hAnsi="Georgia" w:cs="Arial"/>
          <w:sz w:val="24"/>
          <w:szCs w:val="24"/>
          <w:lang w:val="es-419"/>
        </w:rPr>
        <w:t xml:space="preserve"> </w:t>
      </w:r>
      <w:r w:rsidRPr="00754928">
        <w:rPr>
          <w:rFonts w:ascii="Georgia" w:hAnsi="Georgia" w:cs="Arial"/>
          <w:sz w:val="24"/>
          <w:szCs w:val="28"/>
          <w:lang w:val="es-419"/>
        </w:rPr>
        <w:t>(i)</w:t>
      </w:r>
      <w:r w:rsidRPr="00754928">
        <w:rPr>
          <w:rFonts w:ascii="Georgia" w:hAnsi="Georgia" w:cs="Arial"/>
          <w:smallCaps/>
          <w:sz w:val="24"/>
          <w:szCs w:val="28"/>
          <w:lang w:val="es-419"/>
        </w:rPr>
        <w:t xml:space="preserve"> </w:t>
      </w:r>
      <w:r w:rsidRPr="00754928">
        <w:rPr>
          <w:rFonts w:ascii="Georgia" w:hAnsi="Georgia" w:cs="Arial"/>
          <w:sz w:val="24"/>
          <w:szCs w:val="28"/>
          <w:lang w:val="es-419"/>
        </w:rPr>
        <w:t>Declarar</w:t>
      </w:r>
      <w:r w:rsidR="00971A04" w:rsidRPr="00754928">
        <w:rPr>
          <w:rFonts w:ascii="Georgia" w:hAnsi="Georgia" w:cs="Arial"/>
          <w:sz w:val="24"/>
          <w:szCs w:val="28"/>
          <w:lang w:val="es-419"/>
        </w:rPr>
        <w:t xml:space="preserve"> </w:t>
      </w:r>
      <w:r w:rsidR="0023435A" w:rsidRPr="00754928">
        <w:rPr>
          <w:rFonts w:ascii="Georgia" w:hAnsi="Georgia" w:cs="Arial"/>
          <w:sz w:val="24"/>
          <w:szCs w:val="28"/>
          <w:lang w:val="es-419"/>
        </w:rPr>
        <w:t xml:space="preserve">a los señores </w:t>
      </w:r>
      <w:r w:rsidR="0023435A" w:rsidRPr="00754928">
        <w:rPr>
          <w:rFonts w:ascii="Georgia" w:hAnsi="Georgia" w:cs="Arial"/>
          <w:sz w:val="24"/>
          <w:szCs w:val="24"/>
          <w:lang w:val="es-419"/>
        </w:rPr>
        <w:t>Rodrigo de Jesús Muriel Herrera</w:t>
      </w:r>
      <w:r w:rsidR="0023435A" w:rsidRPr="00754928">
        <w:rPr>
          <w:rFonts w:ascii="Georgia" w:hAnsi="Georgia" w:cs="Arial"/>
          <w:sz w:val="24"/>
          <w:szCs w:val="28"/>
          <w:lang w:val="es-419"/>
        </w:rPr>
        <w:t xml:space="preserve"> y Cecilia Gil</w:t>
      </w:r>
      <w:r w:rsidR="000B0D73" w:rsidRPr="00754928">
        <w:rPr>
          <w:rFonts w:ascii="Georgia" w:hAnsi="Georgia" w:cs="Arial"/>
          <w:sz w:val="24"/>
          <w:szCs w:val="28"/>
          <w:lang w:val="es-419"/>
        </w:rPr>
        <w:t xml:space="preserve"> Hincapié</w:t>
      </w:r>
      <w:r w:rsidR="0023435A" w:rsidRPr="00754928">
        <w:rPr>
          <w:rFonts w:ascii="Georgia" w:hAnsi="Georgia" w:cs="Arial"/>
          <w:sz w:val="24"/>
          <w:szCs w:val="28"/>
          <w:lang w:val="es-419"/>
        </w:rPr>
        <w:t xml:space="preserve">, </w:t>
      </w:r>
      <w:r w:rsidR="0023435A" w:rsidRPr="00754928">
        <w:rPr>
          <w:rFonts w:ascii="Georgia" w:hAnsi="Georgia" w:cs="Arial"/>
          <w:sz w:val="24"/>
          <w:szCs w:val="24"/>
          <w:lang w:val="es-419"/>
        </w:rPr>
        <w:t xml:space="preserve">civil y solidariamente responsables por la indemnización de los daños provocados al </w:t>
      </w:r>
      <w:r w:rsidR="00F4442E" w:rsidRPr="00754928">
        <w:rPr>
          <w:rFonts w:ascii="Georgia" w:hAnsi="Georgia" w:cs="Arial"/>
          <w:sz w:val="24"/>
          <w:szCs w:val="24"/>
          <w:lang w:val="es-419"/>
        </w:rPr>
        <w:t>actor</w:t>
      </w:r>
      <w:r w:rsidR="0023435A" w:rsidRPr="00754928">
        <w:rPr>
          <w:rFonts w:ascii="Georgia" w:hAnsi="Georgia" w:cs="Arial"/>
          <w:sz w:val="24"/>
          <w:szCs w:val="24"/>
          <w:lang w:val="es-419"/>
        </w:rPr>
        <w:t xml:space="preserve">; (ii) Condenar al pago de los perjuicios materiales, así: daño emergente estimado en $19.896.513; lucro cesante consolidado la suma de $8.100.000; y, lucro cesante </w:t>
      </w:r>
      <w:r w:rsidR="00F4442E" w:rsidRPr="00754928">
        <w:rPr>
          <w:rFonts w:ascii="Georgia" w:hAnsi="Georgia" w:cs="Arial"/>
          <w:sz w:val="24"/>
          <w:szCs w:val="24"/>
          <w:lang w:val="es-419"/>
        </w:rPr>
        <w:t xml:space="preserve">futuro, </w:t>
      </w:r>
      <w:r w:rsidR="0023435A" w:rsidRPr="00754928">
        <w:rPr>
          <w:rFonts w:ascii="Georgia" w:hAnsi="Georgia" w:cs="Arial"/>
          <w:sz w:val="24"/>
          <w:szCs w:val="24"/>
          <w:lang w:val="es-419"/>
        </w:rPr>
        <w:t xml:space="preserve">que no fue estimado; </w:t>
      </w:r>
      <w:r w:rsidR="00F4442E" w:rsidRPr="00754928">
        <w:rPr>
          <w:rFonts w:ascii="Georgia" w:hAnsi="Georgia" w:cs="Arial"/>
          <w:sz w:val="24"/>
          <w:szCs w:val="24"/>
          <w:lang w:val="es-419"/>
        </w:rPr>
        <w:t xml:space="preserve">también </w:t>
      </w:r>
      <w:r w:rsidR="0023435A" w:rsidRPr="00754928">
        <w:rPr>
          <w:rFonts w:ascii="Georgia" w:hAnsi="Georgia" w:cs="Arial"/>
          <w:sz w:val="24"/>
          <w:szCs w:val="24"/>
          <w:lang w:val="es-419"/>
        </w:rPr>
        <w:t>por los perjuicios morales en cuantía de 200 salarios mínimos legales mensuales vigentes – smlmv</w:t>
      </w:r>
      <w:r w:rsidR="00121832" w:rsidRPr="00754928">
        <w:rPr>
          <w:rFonts w:ascii="Georgia" w:hAnsi="Georgia" w:cs="Arial"/>
          <w:sz w:val="24"/>
          <w:szCs w:val="24"/>
          <w:lang w:val="es-419"/>
        </w:rPr>
        <w:t xml:space="preserve"> - </w:t>
      </w:r>
      <w:r w:rsidR="00195B5D" w:rsidRPr="00754928">
        <w:rPr>
          <w:rFonts w:ascii="Georgia" w:hAnsi="Georgia" w:cs="Arial"/>
          <w:sz w:val="24"/>
          <w:szCs w:val="24"/>
          <w:lang w:val="es-419"/>
        </w:rPr>
        <w:t>y fisiológicos</w:t>
      </w:r>
      <w:r w:rsidR="0023435A" w:rsidRPr="00754928">
        <w:rPr>
          <w:rFonts w:ascii="Georgia" w:hAnsi="Georgia" w:cs="Arial"/>
          <w:sz w:val="24"/>
          <w:szCs w:val="24"/>
          <w:lang w:val="es-419"/>
        </w:rPr>
        <w:t>; (iii) Reconocer indexación sobre las cifras anteriores; (v) Condenar a la parte demandada en costas (</w:t>
      </w:r>
      <w:r w:rsidR="0023435A" w:rsidRPr="00754928">
        <w:rPr>
          <w:rFonts w:ascii="Georgia" w:hAnsi="Georgia" w:cs="Arial"/>
          <w:i/>
          <w:sz w:val="22"/>
          <w:szCs w:val="24"/>
          <w:lang w:val="es-419"/>
        </w:rPr>
        <w:t>Sic</w:t>
      </w:r>
      <w:r w:rsidR="0023435A" w:rsidRPr="00754928">
        <w:rPr>
          <w:rFonts w:ascii="Georgia" w:hAnsi="Georgia" w:cs="Arial"/>
          <w:sz w:val="24"/>
          <w:szCs w:val="24"/>
          <w:lang w:val="es-419"/>
        </w:rPr>
        <w:t>) (</w:t>
      </w:r>
      <w:r w:rsidR="0023435A" w:rsidRPr="00754928">
        <w:rPr>
          <w:rFonts w:ascii="Georgia" w:hAnsi="Georgia" w:cs="Arial"/>
          <w:sz w:val="22"/>
          <w:szCs w:val="24"/>
          <w:lang w:val="es-419"/>
        </w:rPr>
        <w:t>Folio</w:t>
      </w:r>
      <w:r w:rsidR="00916EA8" w:rsidRPr="00754928">
        <w:rPr>
          <w:rFonts w:ascii="Georgia" w:hAnsi="Georgia" w:cs="Arial"/>
          <w:sz w:val="22"/>
          <w:szCs w:val="24"/>
          <w:lang w:val="es-419"/>
        </w:rPr>
        <w:t>s</w:t>
      </w:r>
      <w:r w:rsidR="0023435A" w:rsidRPr="00754928">
        <w:rPr>
          <w:rFonts w:ascii="Georgia" w:hAnsi="Georgia" w:cs="Arial"/>
          <w:sz w:val="22"/>
          <w:szCs w:val="24"/>
          <w:lang w:val="es-419"/>
        </w:rPr>
        <w:t xml:space="preserve"> </w:t>
      </w:r>
      <w:r w:rsidR="00916EA8" w:rsidRPr="00754928">
        <w:rPr>
          <w:rFonts w:ascii="Georgia" w:hAnsi="Georgia" w:cs="Arial"/>
          <w:sz w:val="22"/>
          <w:szCs w:val="24"/>
          <w:lang w:val="es-419"/>
        </w:rPr>
        <w:t>43-44</w:t>
      </w:r>
      <w:r w:rsidR="0023435A" w:rsidRPr="00754928">
        <w:rPr>
          <w:rFonts w:ascii="Georgia" w:hAnsi="Georgia" w:cs="Arial"/>
          <w:sz w:val="22"/>
          <w:szCs w:val="24"/>
          <w:lang w:val="es-419"/>
        </w:rPr>
        <w:t xml:space="preserve">, cuaderno </w:t>
      </w:r>
      <w:r w:rsidR="00916EA8" w:rsidRPr="00754928">
        <w:rPr>
          <w:rFonts w:ascii="Georgia" w:hAnsi="Georgia" w:cs="Arial"/>
          <w:sz w:val="22"/>
          <w:szCs w:val="24"/>
          <w:lang w:val="es-419"/>
        </w:rPr>
        <w:t>principal</w:t>
      </w:r>
      <w:r w:rsidR="0023435A" w:rsidRPr="00754928">
        <w:rPr>
          <w:rFonts w:ascii="Georgia" w:hAnsi="Georgia" w:cs="Arial"/>
          <w:sz w:val="24"/>
          <w:szCs w:val="24"/>
          <w:lang w:val="es-419"/>
        </w:rPr>
        <w:t>).</w:t>
      </w:r>
    </w:p>
    <w:p w:rsidR="00654D1A" w:rsidRPr="00754928" w:rsidRDefault="00654D1A" w:rsidP="004E1041">
      <w:pPr>
        <w:pStyle w:val="Textoindependiente"/>
        <w:spacing w:line="276" w:lineRule="auto"/>
        <w:ind w:left="708"/>
        <w:rPr>
          <w:rFonts w:ascii="Georgia" w:hAnsi="Georgia" w:cs="Arial"/>
          <w:szCs w:val="24"/>
          <w:lang w:val="es-419"/>
        </w:rPr>
      </w:pPr>
    </w:p>
    <w:p w:rsidR="00654D1A" w:rsidRPr="00754928" w:rsidRDefault="00654D1A" w:rsidP="004E1041">
      <w:pPr>
        <w:pStyle w:val="Prrafodelista"/>
        <w:widowControl/>
        <w:numPr>
          <w:ilvl w:val="0"/>
          <w:numId w:val="16"/>
        </w:numPr>
        <w:overflowPunct/>
        <w:autoSpaceDE/>
        <w:autoSpaceDN/>
        <w:adjustRightInd/>
        <w:spacing w:line="276" w:lineRule="auto"/>
        <w:jc w:val="both"/>
        <w:rPr>
          <w:rFonts w:ascii="Georgia" w:hAnsi="Georgia" w:cs="Arial"/>
          <w:sz w:val="24"/>
          <w:szCs w:val="24"/>
          <w:lang w:val="es-419"/>
        </w:rPr>
      </w:pPr>
      <w:r w:rsidRPr="00754928">
        <w:rPr>
          <w:rFonts w:ascii="Georgia" w:hAnsi="Georgia"/>
          <w:smallCaps/>
          <w:sz w:val="28"/>
          <w:szCs w:val="26"/>
          <w:lang w:val="es-419"/>
        </w:rPr>
        <w:t>La defensa de la parte pasiva</w:t>
      </w:r>
    </w:p>
    <w:p w:rsidR="00654D1A" w:rsidRPr="00754928" w:rsidRDefault="00654D1A" w:rsidP="004E1041">
      <w:pPr>
        <w:widowControl/>
        <w:overflowPunct/>
        <w:autoSpaceDE/>
        <w:autoSpaceDN/>
        <w:adjustRightInd/>
        <w:spacing w:line="276" w:lineRule="auto"/>
        <w:jc w:val="both"/>
        <w:rPr>
          <w:rFonts w:ascii="Georgia" w:hAnsi="Georgia" w:cs="Arial"/>
          <w:sz w:val="18"/>
          <w:szCs w:val="28"/>
          <w:lang w:val="es-419"/>
        </w:rPr>
      </w:pPr>
    </w:p>
    <w:p w:rsidR="00916EA8" w:rsidRPr="00754928" w:rsidRDefault="00916EA8" w:rsidP="004E1041">
      <w:pPr>
        <w:pStyle w:val="Prrafodelista"/>
        <w:widowControl/>
        <w:numPr>
          <w:ilvl w:val="1"/>
          <w:numId w:val="16"/>
        </w:numPr>
        <w:overflowPunct/>
        <w:autoSpaceDE/>
        <w:autoSpaceDN/>
        <w:adjustRightInd/>
        <w:spacing w:line="276" w:lineRule="auto"/>
        <w:jc w:val="both"/>
        <w:rPr>
          <w:rFonts w:ascii="Georgia" w:hAnsi="Georgia" w:cs="Arial"/>
          <w:sz w:val="24"/>
          <w:szCs w:val="26"/>
          <w:lang w:val="es-419"/>
        </w:rPr>
      </w:pPr>
      <w:r w:rsidRPr="00754928">
        <w:rPr>
          <w:rFonts w:ascii="Georgia" w:hAnsi="Georgia" w:cs="Arial"/>
          <w:sz w:val="24"/>
          <w:szCs w:val="26"/>
          <w:lang w:val="es-419"/>
        </w:rPr>
        <w:t xml:space="preserve">Los señores </w:t>
      </w:r>
      <w:r w:rsidRPr="00754928">
        <w:rPr>
          <w:rFonts w:ascii="Georgia" w:hAnsi="Georgia" w:cs="Arial"/>
          <w:sz w:val="24"/>
          <w:szCs w:val="24"/>
          <w:lang w:val="es-419"/>
        </w:rPr>
        <w:t>Muriel Herrera</w:t>
      </w:r>
      <w:r w:rsidRPr="00754928">
        <w:rPr>
          <w:rFonts w:ascii="Georgia" w:hAnsi="Georgia" w:cs="Arial"/>
          <w:sz w:val="24"/>
          <w:szCs w:val="28"/>
          <w:lang w:val="es-419"/>
        </w:rPr>
        <w:t xml:space="preserve"> y Gil</w:t>
      </w:r>
      <w:r w:rsidR="000B0D73" w:rsidRPr="00754928">
        <w:rPr>
          <w:rFonts w:ascii="Georgia" w:hAnsi="Georgia" w:cs="Arial"/>
          <w:sz w:val="24"/>
          <w:szCs w:val="28"/>
          <w:lang w:val="es-419"/>
        </w:rPr>
        <w:t xml:space="preserve"> Hincapié</w:t>
      </w:r>
      <w:r w:rsidRPr="00754928">
        <w:rPr>
          <w:rFonts w:ascii="Georgia" w:hAnsi="Georgia" w:cs="Arial"/>
          <w:sz w:val="24"/>
          <w:szCs w:val="24"/>
          <w:lang w:val="es-419"/>
        </w:rPr>
        <w:t>, conductor y propietaria del vehículo</w:t>
      </w:r>
      <w:r w:rsidRPr="00754928">
        <w:rPr>
          <w:rFonts w:ascii="Georgia" w:hAnsi="Georgia" w:cs="Arial"/>
          <w:sz w:val="24"/>
          <w:szCs w:val="26"/>
          <w:lang w:val="es-419"/>
        </w:rPr>
        <w:t>, acept</w:t>
      </w:r>
      <w:r w:rsidR="00F4442E" w:rsidRPr="00754928">
        <w:rPr>
          <w:rFonts w:ascii="Georgia" w:hAnsi="Georgia" w:cs="Arial"/>
          <w:sz w:val="24"/>
          <w:szCs w:val="26"/>
          <w:lang w:val="es-419"/>
        </w:rPr>
        <w:t>aron e</w:t>
      </w:r>
      <w:r w:rsidRPr="00754928">
        <w:rPr>
          <w:rFonts w:ascii="Georgia" w:hAnsi="Georgia" w:cs="Arial"/>
          <w:sz w:val="24"/>
          <w:szCs w:val="26"/>
          <w:lang w:val="es-419"/>
        </w:rPr>
        <w:t>l hecho del accidente, dij</w:t>
      </w:r>
      <w:r w:rsidR="00F4442E" w:rsidRPr="00754928">
        <w:rPr>
          <w:rFonts w:ascii="Georgia" w:hAnsi="Georgia" w:cs="Arial"/>
          <w:sz w:val="24"/>
          <w:szCs w:val="26"/>
          <w:lang w:val="es-419"/>
        </w:rPr>
        <w:t xml:space="preserve">eron </w:t>
      </w:r>
      <w:r w:rsidRPr="00754928">
        <w:rPr>
          <w:rFonts w:ascii="Georgia" w:hAnsi="Georgia" w:cs="Arial"/>
          <w:sz w:val="24"/>
          <w:szCs w:val="26"/>
          <w:lang w:val="es-419"/>
        </w:rPr>
        <w:t>no constarle</w:t>
      </w:r>
      <w:r w:rsidR="00195B5D" w:rsidRPr="00754928">
        <w:rPr>
          <w:rFonts w:ascii="Georgia" w:hAnsi="Georgia" w:cs="Arial"/>
          <w:sz w:val="24"/>
          <w:szCs w:val="26"/>
          <w:lang w:val="es-419"/>
        </w:rPr>
        <w:t>s</w:t>
      </w:r>
      <w:r w:rsidRPr="00754928">
        <w:rPr>
          <w:rFonts w:ascii="Georgia" w:hAnsi="Georgia" w:cs="Arial"/>
          <w:sz w:val="24"/>
          <w:szCs w:val="26"/>
          <w:lang w:val="es-419"/>
        </w:rPr>
        <w:t xml:space="preserve"> lo relativo a las lesiones y perjuicios reclamados. Se opus</w:t>
      </w:r>
      <w:r w:rsidR="00F4442E" w:rsidRPr="00754928">
        <w:rPr>
          <w:rFonts w:ascii="Georgia" w:hAnsi="Georgia" w:cs="Arial"/>
          <w:sz w:val="24"/>
          <w:szCs w:val="26"/>
          <w:lang w:val="es-419"/>
        </w:rPr>
        <w:t xml:space="preserve">ieron </w:t>
      </w:r>
      <w:r w:rsidRPr="00754928">
        <w:rPr>
          <w:rFonts w:ascii="Georgia" w:hAnsi="Georgia" w:cs="Arial"/>
          <w:sz w:val="24"/>
          <w:szCs w:val="26"/>
          <w:lang w:val="es-419"/>
        </w:rPr>
        <w:t>a las pretensiones y excepcion</w:t>
      </w:r>
      <w:r w:rsidR="00F4442E" w:rsidRPr="00754928">
        <w:rPr>
          <w:rFonts w:ascii="Georgia" w:hAnsi="Georgia" w:cs="Arial"/>
          <w:sz w:val="24"/>
          <w:szCs w:val="26"/>
          <w:lang w:val="es-419"/>
        </w:rPr>
        <w:t xml:space="preserve">aron </w:t>
      </w:r>
      <w:r w:rsidRPr="00754928">
        <w:rPr>
          <w:rFonts w:ascii="Georgia" w:hAnsi="Georgia" w:cs="Arial"/>
          <w:sz w:val="24"/>
          <w:szCs w:val="26"/>
          <w:lang w:val="es-419"/>
        </w:rPr>
        <w:t xml:space="preserve">de mérito: (i) Culpa exclusiva de la víctima o reducción de la eventual condena por </w:t>
      </w:r>
      <w:r w:rsidRPr="00754928">
        <w:rPr>
          <w:rFonts w:ascii="Georgia" w:hAnsi="Georgia" w:cs="Arial"/>
          <w:sz w:val="24"/>
          <w:szCs w:val="26"/>
          <w:lang w:val="es-419"/>
        </w:rPr>
        <w:lastRenderedPageBreak/>
        <w:t xml:space="preserve">exposición al peligro; y, (ii) Excesiva tasación de los daños </w:t>
      </w:r>
      <w:r w:rsidR="00D42F5D" w:rsidRPr="00754928">
        <w:rPr>
          <w:rFonts w:ascii="Georgia" w:hAnsi="Georgia" w:cs="Arial"/>
          <w:sz w:val="24"/>
          <w:szCs w:val="24"/>
          <w:lang w:val="es-419"/>
        </w:rPr>
        <w:t>(</w:t>
      </w:r>
      <w:r w:rsidR="00D42F5D" w:rsidRPr="00754928">
        <w:rPr>
          <w:rFonts w:ascii="Georgia" w:hAnsi="Georgia" w:cs="Arial"/>
          <w:sz w:val="22"/>
          <w:szCs w:val="24"/>
          <w:lang w:val="es-419"/>
        </w:rPr>
        <w:t>Folios 53-55, cuaderno principal</w:t>
      </w:r>
      <w:r w:rsidR="00D42F5D" w:rsidRPr="00754928">
        <w:rPr>
          <w:rFonts w:ascii="Georgia" w:hAnsi="Georgia" w:cs="Arial"/>
          <w:sz w:val="24"/>
          <w:szCs w:val="24"/>
          <w:lang w:val="es-419"/>
        </w:rPr>
        <w:t>)</w:t>
      </w:r>
      <w:r w:rsidRPr="00754928">
        <w:rPr>
          <w:rFonts w:ascii="Georgia" w:hAnsi="Georgia" w:cs="Arial"/>
          <w:sz w:val="24"/>
          <w:szCs w:val="24"/>
          <w:lang w:val="es-419"/>
        </w:rPr>
        <w:t>.</w:t>
      </w:r>
    </w:p>
    <w:p w:rsidR="00916EA8" w:rsidRPr="00754928" w:rsidRDefault="00916EA8" w:rsidP="004E1041">
      <w:pPr>
        <w:pStyle w:val="Prrafodelista"/>
        <w:spacing w:line="276" w:lineRule="auto"/>
        <w:rPr>
          <w:rFonts w:ascii="Georgia" w:hAnsi="Georgia" w:cs="Arial"/>
          <w:sz w:val="24"/>
          <w:szCs w:val="26"/>
          <w:lang w:val="es-419"/>
        </w:rPr>
      </w:pPr>
    </w:p>
    <w:p w:rsidR="00916EA8" w:rsidRPr="00754928" w:rsidRDefault="00916EA8" w:rsidP="004E1041">
      <w:pPr>
        <w:pStyle w:val="Prrafodelista"/>
        <w:widowControl/>
        <w:numPr>
          <w:ilvl w:val="1"/>
          <w:numId w:val="16"/>
        </w:numPr>
        <w:overflowPunct/>
        <w:autoSpaceDE/>
        <w:autoSpaceDN/>
        <w:adjustRightInd/>
        <w:spacing w:line="276" w:lineRule="auto"/>
        <w:jc w:val="both"/>
        <w:rPr>
          <w:rFonts w:ascii="Georgia" w:hAnsi="Georgia" w:cs="Arial"/>
          <w:sz w:val="24"/>
          <w:szCs w:val="26"/>
          <w:lang w:val="es-419"/>
        </w:rPr>
      </w:pPr>
      <w:r w:rsidRPr="00754928">
        <w:rPr>
          <w:rFonts w:ascii="Georgia" w:hAnsi="Georgia" w:cs="Arial"/>
          <w:sz w:val="24"/>
          <w:szCs w:val="26"/>
          <w:lang w:val="es-419"/>
        </w:rPr>
        <w:t xml:space="preserve">La compañía Generali Colombia Seguros Generales SA, llamada en garantía, aludió a los hechos de la demanda principal, desconoció sus pedimentos resarcitorios y como excepciones materiales planteó: (i) Colisión de actividades peligrosas; (ii) Reducción del monto indemnizable; (iii) Inexistencia de la prueba del perjuicio; y, (iv) Valoración excesiva de los perjuicios extrapatrimoniales. </w:t>
      </w:r>
      <w:r w:rsidR="00350139" w:rsidRPr="00754928">
        <w:rPr>
          <w:rFonts w:ascii="Georgia" w:hAnsi="Georgia" w:cs="Arial"/>
          <w:sz w:val="24"/>
          <w:szCs w:val="26"/>
          <w:lang w:val="es-419"/>
        </w:rPr>
        <w:t xml:space="preserve">Frente </w:t>
      </w:r>
      <w:r w:rsidRPr="00754928">
        <w:rPr>
          <w:rFonts w:ascii="Georgia" w:hAnsi="Georgia" w:cs="Arial"/>
          <w:sz w:val="24"/>
          <w:szCs w:val="26"/>
          <w:lang w:val="es-419"/>
        </w:rPr>
        <w:t xml:space="preserve">al llamamiento excepcionó: (i) Ausencia de cobertura del lucro cesante, perjuicios extrapatrimoniales y en específico del daño moral; (ii) </w:t>
      </w:r>
      <w:r w:rsidR="00CB58D2" w:rsidRPr="00754928">
        <w:rPr>
          <w:rFonts w:ascii="Georgia" w:hAnsi="Georgia" w:cs="Arial"/>
          <w:sz w:val="24"/>
          <w:szCs w:val="26"/>
          <w:lang w:val="es-419"/>
        </w:rPr>
        <w:t>L</w:t>
      </w:r>
      <w:r w:rsidR="00195B5D" w:rsidRPr="00754928">
        <w:rPr>
          <w:rFonts w:ascii="Georgia" w:hAnsi="Georgia" w:cs="Arial"/>
          <w:sz w:val="24"/>
          <w:szCs w:val="26"/>
          <w:lang w:val="es-419"/>
        </w:rPr>
        <w:t>í</w:t>
      </w:r>
      <w:r w:rsidR="00CB58D2" w:rsidRPr="00754928">
        <w:rPr>
          <w:rFonts w:ascii="Georgia" w:hAnsi="Georgia" w:cs="Arial"/>
          <w:sz w:val="24"/>
          <w:szCs w:val="26"/>
          <w:lang w:val="es-419"/>
        </w:rPr>
        <w:t xml:space="preserve">mites de la indemnización; y (iii) Deducible </w:t>
      </w:r>
      <w:r w:rsidRPr="00754928">
        <w:rPr>
          <w:rFonts w:ascii="Georgia" w:hAnsi="Georgia" w:cs="Arial"/>
          <w:sz w:val="24"/>
          <w:szCs w:val="26"/>
          <w:lang w:val="es-419"/>
        </w:rPr>
        <w:t>(</w:t>
      </w:r>
      <w:r w:rsidRPr="00754928">
        <w:rPr>
          <w:rFonts w:ascii="Georgia" w:hAnsi="Georgia" w:cs="Arial"/>
          <w:sz w:val="22"/>
          <w:szCs w:val="26"/>
          <w:lang w:val="es-419"/>
        </w:rPr>
        <w:t xml:space="preserve">Folios </w:t>
      </w:r>
      <w:r w:rsidR="00CB58D2" w:rsidRPr="00754928">
        <w:rPr>
          <w:rFonts w:ascii="Georgia" w:hAnsi="Georgia" w:cs="Arial"/>
          <w:sz w:val="22"/>
          <w:szCs w:val="26"/>
          <w:lang w:val="es-419"/>
        </w:rPr>
        <w:t>25-34</w:t>
      </w:r>
      <w:r w:rsidRPr="00754928">
        <w:rPr>
          <w:rFonts w:ascii="Georgia" w:hAnsi="Georgia" w:cs="Arial"/>
          <w:sz w:val="22"/>
          <w:szCs w:val="26"/>
          <w:lang w:val="es-419"/>
        </w:rPr>
        <w:t>, cuaderno No.2, llamamiento en garantía</w:t>
      </w:r>
      <w:r w:rsidRPr="00754928">
        <w:rPr>
          <w:rFonts w:ascii="Georgia" w:hAnsi="Georgia" w:cs="Arial"/>
          <w:sz w:val="24"/>
          <w:szCs w:val="26"/>
          <w:lang w:val="es-419"/>
        </w:rPr>
        <w:t>).</w:t>
      </w:r>
    </w:p>
    <w:p w:rsidR="00325318" w:rsidRPr="00754928" w:rsidRDefault="00325318" w:rsidP="004E1041">
      <w:pPr>
        <w:pStyle w:val="Prrafodelista"/>
        <w:widowControl/>
        <w:overflowPunct/>
        <w:autoSpaceDE/>
        <w:autoSpaceDN/>
        <w:adjustRightInd/>
        <w:spacing w:line="276" w:lineRule="auto"/>
        <w:ind w:left="720"/>
        <w:jc w:val="both"/>
        <w:rPr>
          <w:rFonts w:ascii="Georgia" w:hAnsi="Georgia" w:cs="Arial"/>
          <w:sz w:val="22"/>
          <w:szCs w:val="24"/>
          <w:lang w:val="es-419"/>
        </w:rPr>
      </w:pPr>
    </w:p>
    <w:p w:rsidR="00654D1A" w:rsidRPr="00754928" w:rsidRDefault="00DA7CB6" w:rsidP="004E1041">
      <w:pPr>
        <w:numPr>
          <w:ilvl w:val="0"/>
          <w:numId w:val="16"/>
        </w:numPr>
        <w:spacing w:line="276" w:lineRule="auto"/>
        <w:jc w:val="both"/>
        <w:rPr>
          <w:rFonts w:ascii="Georgia" w:hAnsi="Georgia" w:cs="Arial"/>
          <w:sz w:val="24"/>
          <w:szCs w:val="26"/>
          <w:lang w:val="es-419"/>
        </w:rPr>
      </w:pPr>
      <w:r w:rsidRPr="00754928">
        <w:rPr>
          <w:rFonts w:ascii="Georgia" w:hAnsi="Georgia" w:cs="Arial"/>
          <w:smallCaps/>
          <w:sz w:val="28"/>
          <w:szCs w:val="26"/>
          <w:lang w:val="es-419"/>
        </w:rPr>
        <w:t>La</w:t>
      </w:r>
      <w:r w:rsidRPr="00754928">
        <w:rPr>
          <w:rFonts w:ascii="Georgia" w:hAnsi="Georgia"/>
          <w:smallCaps/>
          <w:sz w:val="28"/>
          <w:szCs w:val="26"/>
          <w:lang w:val="es-419"/>
        </w:rPr>
        <w:t xml:space="preserve"> sinopsis</w:t>
      </w:r>
      <w:r w:rsidR="00654D1A" w:rsidRPr="00754928">
        <w:rPr>
          <w:rFonts w:ascii="Georgia" w:hAnsi="Georgia"/>
          <w:smallCaps/>
          <w:sz w:val="28"/>
          <w:szCs w:val="26"/>
          <w:lang w:val="es-419"/>
        </w:rPr>
        <w:t xml:space="preserve"> de la sentencia apelada</w:t>
      </w:r>
    </w:p>
    <w:p w:rsidR="00654D1A" w:rsidRPr="00754928" w:rsidRDefault="00654D1A" w:rsidP="004E1041">
      <w:pPr>
        <w:spacing w:line="276" w:lineRule="auto"/>
        <w:jc w:val="both"/>
        <w:rPr>
          <w:rFonts w:ascii="Georgia" w:hAnsi="Georgia" w:cs="Arial"/>
          <w:sz w:val="24"/>
          <w:szCs w:val="26"/>
          <w:lang w:val="es-419"/>
        </w:rPr>
      </w:pPr>
    </w:p>
    <w:p w:rsidR="00D42F5D" w:rsidRPr="00754928" w:rsidRDefault="00D42F5D" w:rsidP="004E10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54928">
        <w:rPr>
          <w:rFonts w:ascii="Georgia" w:hAnsi="Georgia" w:cs="Arial"/>
          <w:szCs w:val="24"/>
          <w:lang w:val="es-419"/>
        </w:rPr>
        <w:t>Declaró (i) La responsabilidad pedida; por lo que condenó a la parte demandada a pagar:</w:t>
      </w:r>
      <w:r w:rsidR="004A411E" w:rsidRPr="00754928">
        <w:rPr>
          <w:rFonts w:ascii="Georgia" w:hAnsi="Georgia" w:cs="Arial"/>
          <w:szCs w:val="24"/>
          <w:lang w:val="es-419"/>
        </w:rPr>
        <w:t xml:space="preserve"> $5.120.376,8 </w:t>
      </w:r>
      <w:r w:rsidR="00195B5D" w:rsidRPr="00754928">
        <w:rPr>
          <w:rFonts w:ascii="Georgia" w:hAnsi="Georgia" w:cs="Arial"/>
          <w:szCs w:val="24"/>
          <w:lang w:val="es-419"/>
        </w:rPr>
        <w:t>por</w:t>
      </w:r>
      <w:r w:rsidR="004A411E" w:rsidRPr="00754928">
        <w:rPr>
          <w:rFonts w:ascii="Georgia" w:hAnsi="Georgia" w:cs="Arial"/>
          <w:szCs w:val="24"/>
          <w:lang w:val="es-419"/>
        </w:rPr>
        <w:t xml:space="preserve"> daño emergente; $3.464.807.76 </w:t>
      </w:r>
      <w:r w:rsidR="00195B5D" w:rsidRPr="00754928">
        <w:rPr>
          <w:rFonts w:ascii="Georgia" w:hAnsi="Georgia" w:cs="Arial"/>
          <w:szCs w:val="24"/>
          <w:lang w:val="es-419"/>
        </w:rPr>
        <w:t>por</w:t>
      </w:r>
      <w:r w:rsidR="004A411E" w:rsidRPr="00754928">
        <w:rPr>
          <w:rFonts w:ascii="Georgia" w:hAnsi="Georgia" w:cs="Arial"/>
          <w:szCs w:val="24"/>
          <w:lang w:val="es-419"/>
        </w:rPr>
        <w:t xml:space="preserve"> lucro cesante consolidado; </w:t>
      </w:r>
      <w:r w:rsidR="00195B5D" w:rsidRPr="00754928">
        <w:rPr>
          <w:rFonts w:ascii="Georgia" w:hAnsi="Georgia" w:cs="Arial"/>
          <w:szCs w:val="24"/>
          <w:lang w:val="es-419"/>
        </w:rPr>
        <w:t>20 smlmv por</w:t>
      </w:r>
      <w:r w:rsidRPr="00754928">
        <w:rPr>
          <w:rFonts w:ascii="Georgia" w:hAnsi="Georgia" w:cs="Arial"/>
          <w:szCs w:val="24"/>
          <w:lang w:val="es-419"/>
        </w:rPr>
        <w:t xml:space="preserve"> daño moral; </w:t>
      </w:r>
      <w:r w:rsidR="004A411E" w:rsidRPr="00754928">
        <w:rPr>
          <w:rFonts w:ascii="Georgia" w:hAnsi="Georgia" w:cs="Arial"/>
          <w:szCs w:val="24"/>
          <w:lang w:val="es-419"/>
        </w:rPr>
        <w:t xml:space="preserve">y, </w:t>
      </w:r>
      <w:r w:rsidR="00195B5D" w:rsidRPr="00754928">
        <w:rPr>
          <w:rFonts w:ascii="Georgia" w:hAnsi="Georgia" w:cs="Arial"/>
          <w:szCs w:val="24"/>
          <w:lang w:val="es-419"/>
        </w:rPr>
        <w:t>30 smlmv por</w:t>
      </w:r>
      <w:r w:rsidRPr="00754928">
        <w:rPr>
          <w:rFonts w:ascii="Georgia" w:hAnsi="Georgia" w:cs="Arial"/>
          <w:szCs w:val="24"/>
          <w:lang w:val="es-419"/>
        </w:rPr>
        <w:t xml:space="preserve"> daño a la vida de relación; dispuso </w:t>
      </w:r>
      <w:r w:rsidR="004A411E" w:rsidRPr="00754928">
        <w:rPr>
          <w:rFonts w:ascii="Georgia" w:hAnsi="Georgia" w:cs="Arial"/>
          <w:szCs w:val="24"/>
          <w:lang w:val="es-419"/>
        </w:rPr>
        <w:t>la actualización de los dos primeros</w:t>
      </w:r>
      <w:r w:rsidRPr="00754928">
        <w:rPr>
          <w:rFonts w:ascii="Georgia" w:hAnsi="Georgia" w:cs="Arial"/>
          <w:szCs w:val="24"/>
          <w:lang w:val="es-419"/>
        </w:rPr>
        <w:t xml:space="preserve">; </w:t>
      </w:r>
      <w:r w:rsidR="004A411E" w:rsidRPr="00754928">
        <w:rPr>
          <w:rFonts w:ascii="Georgia" w:hAnsi="Georgia" w:cs="Arial"/>
          <w:szCs w:val="24"/>
          <w:lang w:val="es-419"/>
        </w:rPr>
        <w:t>(ii) No probadas las excepciones;</w:t>
      </w:r>
      <w:r w:rsidR="00F4442E" w:rsidRPr="00754928">
        <w:rPr>
          <w:rFonts w:ascii="Georgia" w:hAnsi="Georgia" w:cs="Arial"/>
          <w:szCs w:val="24"/>
          <w:lang w:val="es-419"/>
        </w:rPr>
        <w:t xml:space="preserve"> </w:t>
      </w:r>
      <w:r w:rsidR="00195B5D" w:rsidRPr="00754928">
        <w:rPr>
          <w:rFonts w:ascii="Georgia" w:hAnsi="Georgia" w:cs="Arial"/>
          <w:szCs w:val="24"/>
          <w:lang w:val="es-419"/>
        </w:rPr>
        <w:t>(iii) Condenó a</w:t>
      </w:r>
      <w:r w:rsidR="00F4442E" w:rsidRPr="00754928">
        <w:rPr>
          <w:rFonts w:ascii="Georgia" w:hAnsi="Georgia" w:cs="Arial"/>
          <w:szCs w:val="24"/>
          <w:lang w:val="es-419"/>
        </w:rPr>
        <w:t xml:space="preserve"> </w:t>
      </w:r>
      <w:r w:rsidR="004A411E" w:rsidRPr="00754928">
        <w:rPr>
          <w:rFonts w:ascii="Georgia" w:hAnsi="Georgia" w:cs="Arial"/>
          <w:szCs w:val="24"/>
          <w:lang w:val="es-419"/>
        </w:rPr>
        <w:t xml:space="preserve">la llamada en garantía a reembolsar a favor de los demandados la suma de $5.120.376,8 con la </w:t>
      </w:r>
      <w:r w:rsidR="003E5218" w:rsidRPr="00754928">
        <w:rPr>
          <w:rFonts w:ascii="Georgia" w:hAnsi="Georgia" w:cs="Arial"/>
          <w:szCs w:val="24"/>
          <w:lang w:val="es-419"/>
        </w:rPr>
        <w:t>reducción</w:t>
      </w:r>
      <w:r w:rsidR="004A411E" w:rsidRPr="00754928">
        <w:rPr>
          <w:rFonts w:ascii="Georgia" w:hAnsi="Georgia" w:cs="Arial"/>
          <w:szCs w:val="24"/>
          <w:lang w:val="es-419"/>
        </w:rPr>
        <w:t xml:space="preserve"> del deducible mínimo de</w:t>
      </w:r>
      <w:r w:rsidR="003E5218" w:rsidRPr="00754928">
        <w:rPr>
          <w:rFonts w:ascii="Georgia" w:hAnsi="Georgia" w:cs="Arial"/>
          <w:szCs w:val="24"/>
          <w:lang w:val="es-419"/>
        </w:rPr>
        <w:t xml:space="preserve"> 1 smmlv</w:t>
      </w:r>
      <w:r w:rsidRPr="00754928">
        <w:rPr>
          <w:rFonts w:ascii="Georgia" w:hAnsi="Georgia" w:cs="Arial"/>
          <w:szCs w:val="24"/>
          <w:lang w:val="es-419"/>
        </w:rPr>
        <w:t xml:space="preserve">; </w:t>
      </w:r>
      <w:r w:rsidR="003E5218" w:rsidRPr="00754928">
        <w:rPr>
          <w:rFonts w:ascii="Georgia" w:hAnsi="Georgia" w:cs="Arial"/>
          <w:szCs w:val="24"/>
          <w:lang w:val="es-419"/>
        </w:rPr>
        <w:t>y</w:t>
      </w:r>
      <w:r w:rsidR="00195B5D" w:rsidRPr="00754928">
        <w:rPr>
          <w:rFonts w:ascii="Georgia" w:hAnsi="Georgia" w:cs="Arial"/>
          <w:szCs w:val="24"/>
          <w:lang w:val="es-419"/>
        </w:rPr>
        <w:t xml:space="preserve"> también</w:t>
      </w:r>
      <w:r w:rsidR="003E5218" w:rsidRPr="00754928">
        <w:rPr>
          <w:rFonts w:ascii="Georgia" w:hAnsi="Georgia" w:cs="Arial"/>
          <w:szCs w:val="24"/>
          <w:lang w:val="es-419"/>
        </w:rPr>
        <w:t xml:space="preserve">, </w:t>
      </w:r>
      <w:r w:rsidRPr="00754928">
        <w:rPr>
          <w:rFonts w:ascii="Georgia" w:hAnsi="Georgia" w:cs="Arial"/>
          <w:szCs w:val="24"/>
          <w:lang w:val="es-419"/>
        </w:rPr>
        <w:t xml:space="preserve">(iv) </w:t>
      </w:r>
      <w:r w:rsidR="00195B5D" w:rsidRPr="00754928">
        <w:rPr>
          <w:rFonts w:ascii="Georgia" w:hAnsi="Georgia" w:cs="Arial"/>
          <w:szCs w:val="24"/>
          <w:lang w:val="es-419"/>
        </w:rPr>
        <w:t xml:space="preserve">Impuso condena en </w:t>
      </w:r>
      <w:r w:rsidRPr="00754928">
        <w:rPr>
          <w:rFonts w:ascii="Georgia" w:hAnsi="Georgia" w:cs="Arial"/>
          <w:szCs w:val="24"/>
          <w:lang w:val="es-419"/>
        </w:rPr>
        <w:t>costas a los demandados</w:t>
      </w:r>
      <w:r w:rsidR="003E5218" w:rsidRPr="00754928">
        <w:rPr>
          <w:rFonts w:ascii="Georgia" w:hAnsi="Georgia" w:cs="Arial"/>
          <w:szCs w:val="24"/>
          <w:lang w:val="es-419"/>
        </w:rPr>
        <w:t xml:space="preserve">, de los cuales la aseguradora </w:t>
      </w:r>
      <w:r w:rsidR="00121832" w:rsidRPr="00754928">
        <w:rPr>
          <w:rFonts w:ascii="Georgia" w:hAnsi="Georgia" w:cs="Arial"/>
          <w:szCs w:val="24"/>
          <w:lang w:val="es-419"/>
        </w:rPr>
        <w:t>responder</w:t>
      </w:r>
      <w:r w:rsidR="00350139" w:rsidRPr="00754928">
        <w:rPr>
          <w:rFonts w:ascii="Georgia" w:hAnsi="Georgia" w:cs="Arial"/>
          <w:szCs w:val="24"/>
          <w:lang w:val="es-419"/>
        </w:rPr>
        <w:t xml:space="preserve">ía </w:t>
      </w:r>
      <w:r w:rsidR="003E5218" w:rsidRPr="00754928">
        <w:rPr>
          <w:rFonts w:ascii="Georgia" w:hAnsi="Georgia" w:cs="Arial"/>
          <w:szCs w:val="24"/>
          <w:lang w:val="es-419"/>
        </w:rPr>
        <w:t>por un 35%</w:t>
      </w:r>
      <w:r w:rsidRPr="00754928">
        <w:rPr>
          <w:rFonts w:ascii="Georgia" w:hAnsi="Georgia" w:cs="Arial"/>
          <w:szCs w:val="24"/>
          <w:lang w:val="es-419"/>
        </w:rPr>
        <w:t>.</w:t>
      </w:r>
    </w:p>
    <w:p w:rsidR="00D42F5D" w:rsidRPr="00754928" w:rsidRDefault="00D42F5D" w:rsidP="004E10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754928" w:rsidRDefault="00D42F5D" w:rsidP="004E10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754928">
        <w:rPr>
          <w:rFonts w:ascii="Georgia" w:hAnsi="Georgia" w:cs="Arial"/>
          <w:szCs w:val="24"/>
          <w:lang w:val="es-419"/>
        </w:rPr>
        <w:t>Ubicó la responsabilidad en la extracontractual por ejercicio de actividades peligrosas, resaltó que se presumía</w:t>
      </w:r>
      <w:r w:rsidR="00195B5D" w:rsidRPr="00754928">
        <w:rPr>
          <w:rFonts w:ascii="Georgia" w:hAnsi="Georgia" w:cs="Arial"/>
          <w:szCs w:val="24"/>
          <w:lang w:val="es-419"/>
        </w:rPr>
        <w:t xml:space="preserve"> la responsabilidad (¿?)</w:t>
      </w:r>
      <w:r w:rsidR="00F4442E" w:rsidRPr="00754928">
        <w:rPr>
          <w:rFonts w:ascii="Georgia" w:hAnsi="Georgia" w:cs="Arial"/>
          <w:szCs w:val="24"/>
          <w:lang w:val="es-419"/>
        </w:rPr>
        <w:t>, precisó los otros elementos axio</w:t>
      </w:r>
      <w:r w:rsidR="00195B5D" w:rsidRPr="00754928">
        <w:rPr>
          <w:rFonts w:ascii="Georgia" w:hAnsi="Georgia" w:cs="Arial"/>
          <w:szCs w:val="24"/>
          <w:lang w:val="es-419"/>
        </w:rPr>
        <w:t xml:space="preserve">máticos </w:t>
      </w:r>
      <w:r w:rsidRPr="00754928">
        <w:rPr>
          <w:rFonts w:ascii="Georgia" w:hAnsi="Georgia" w:cs="Arial"/>
          <w:szCs w:val="24"/>
          <w:lang w:val="es-419"/>
        </w:rPr>
        <w:t xml:space="preserve">y concluyó que se acreditaron. </w:t>
      </w:r>
      <w:r w:rsidR="00195B5D" w:rsidRPr="00754928">
        <w:rPr>
          <w:rFonts w:ascii="Georgia" w:hAnsi="Georgia" w:cs="Arial"/>
          <w:szCs w:val="24"/>
          <w:lang w:val="es-419"/>
        </w:rPr>
        <w:t xml:space="preserve">Examinó la concurrencia de actividades peligrosas y en razón a la teoría de la “potencialidad dañina” de los implicados; dedujo que no operaba la aniquilación de la responsabilidad civil (¿?). </w:t>
      </w:r>
      <w:r w:rsidRPr="00754928">
        <w:rPr>
          <w:rFonts w:ascii="Georgia" w:hAnsi="Georgia" w:cs="Arial"/>
          <w:szCs w:val="24"/>
          <w:lang w:val="es-419"/>
        </w:rPr>
        <w:t>Luego tasó, según la prueba testimonial y pericial, los perjuicios reclamados; descartó l</w:t>
      </w:r>
      <w:r w:rsidR="005A5CB5" w:rsidRPr="00754928">
        <w:rPr>
          <w:rFonts w:ascii="Georgia" w:hAnsi="Georgia" w:cs="Arial"/>
          <w:szCs w:val="24"/>
          <w:lang w:val="es-419"/>
        </w:rPr>
        <w:t>os</w:t>
      </w:r>
      <w:r w:rsidRPr="00754928">
        <w:rPr>
          <w:rFonts w:ascii="Georgia" w:hAnsi="Georgia" w:cs="Arial"/>
          <w:szCs w:val="24"/>
          <w:lang w:val="es-419"/>
        </w:rPr>
        <w:t xml:space="preserve"> reproche</w:t>
      </w:r>
      <w:r w:rsidR="005A5CB5" w:rsidRPr="00754928">
        <w:rPr>
          <w:rFonts w:ascii="Georgia" w:hAnsi="Georgia" w:cs="Arial"/>
          <w:szCs w:val="24"/>
          <w:lang w:val="es-419"/>
        </w:rPr>
        <w:t>s</w:t>
      </w:r>
      <w:r w:rsidRPr="00754928">
        <w:rPr>
          <w:rFonts w:ascii="Georgia" w:hAnsi="Georgia" w:cs="Arial"/>
          <w:szCs w:val="24"/>
          <w:lang w:val="es-419"/>
        </w:rPr>
        <w:t xml:space="preserve"> de la parte demandada </w:t>
      </w:r>
      <w:r w:rsidR="00F4442E" w:rsidRPr="00754928">
        <w:rPr>
          <w:rFonts w:ascii="Georgia" w:hAnsi="Georgia" w:cs="Arial"/>
          <w:szCs w:val="24"/>
          <w:lang w:val="es-419"/>
        </w:rPr>
        <w:t xml:space="preserve">y la llamada en garantía </w:t>
      </w:r>
      <w:r w:rsidRPr="00754928">
        <w:rPr>
          <w:rFonts w:ascii="Georgia" w:hAnsi="Georgia" w:cs="Arial"/>
          <w:szCs w:val="24"/>
          <w:lang w:val="es-419"/>
        </w:rPr>
        <w:t xml:space="preserve">en torno a la excesiva cuantificación, porque </w:t>
      </w:r>
      <w:r w:rsidR="001D1DCF" w:rsidRPr="00754928">
        <w:rPr>
          <w:rFonts w:ascii="Georgia" w:hAnsi="Georgia" w:cs="Arial"/>
          <w:szCs w:val="24"/>
          <w:lang w:val="es-419"/>
        </w:rPr>
        <w:t>lo fijado para esos montos es inferior a lo pedido</w:t>
      </w:r>
      <w:r w:rsidRPr="00754928">
        <w:rPr>
          <w:rFonts w:ascii="Georgia" w:hAnsi="Georgia" w:cs="Arial"/>
          <w:szCs w:val="24"/>
          <w:lang w:val="es-419"/>
        </w:rPr>
        <w:t xml:space="preserve"> (</w:t>
      </w:r>
      <w:r w:rsidRPr="00754928">
        <w:rPr>
          <w:rFonts w:ascii="Georgia" w:hAnsi="Georgia" w:cs="Arial"/>
          <w:sz w:val="22"/>
          <w:szCs w:val="24"/>
          <w:lang w:val="es-419"/>
        </w:rPr>
        <w:t xml:space="preserve">Folios </w:t>
      </w:r>
      <w:r w:rsidR="001D1DCF" w:rsidRPr="00754928">
        <w:rPr>
          <w:rFonts w:ascii="Georgia" w:hAnsi="Georgia" w:cs="Arial"/>
          <w:sz w:val="22"/>
          <w:szCs w:val="24"/>
          <w:lang w:val="es-419"/>
        </w:rPr>
        <w:t>173</w:t>
      </w:r>
      <w:r w:rsidRPr="00754928">
        <w:rPr>
          <w:rFonts w:ascii="Georgia" w:hAnsi="Georgia" w:cs="Arial"/>
          <w:sz w:val="22"/>
          <w:szCs w:val="24"/>
          <w:lang w:val="es-419"/>
        </w:rPr>
        <w:t>-</w:t>
      </w:r>
      <w:r w:rsidR="001D1DCF" w:rsidRPr="00754928">
        <w:rPr>
          <w:rFonts w:ascii="Georgia" w:hAnsi="Georgia" w:cs="Arial"/>
          <w:sz w:val="22"/>
          <w:szCs w:val="24"/>
          <w:lang w:val="es-419"/>
        </w:rPr>
        <w:t>18</w:t>
      </w:r>
      <w:r w:rsidR="00EF0D20" w:rsidRPr="00754928">
        <w:rPr>
          <w:rFonts w:ascii="Georgia" w:hAnsi="Georgia" w:cs="Arial"/>
          <w:sz w:val="22"/>
          <w:szCs w:val="24"/>
          <w:lang w:val="es-419"/>
        </w:rPr>
        <w:t>6</w:t>
      </w:r>
      <w:r w:rsidRPr="00754928">
        <w:rPr>
          <w:rFonts w:ascii="Georgia" w:hAnsi="Georgia" w:cs="Arial"/>
          <w:sz w:val="22"/>
          <w:szCs w:val="24"/>
          <w:lang w:val="es-419"/>
        </w:rPr>
        <w:t>, cuaderno principal</w:t>
      </w:r>
      <w:r w:rsidRPr="00754928">
        <w:rPr>
          <w:rFonts w:ascii="Georgia" w:hAnsi="Georgia" w:cs="Arial"/>
          <w:szCs w:val="24"/>
          <w:lang w:val="es-419"/>
        </w:rPr>
        <w:t>).</w:t>
      </w:r>
    </w:p>
    <w:p w:rsidR="00654D1A" w:rsidRPr="00754928" w:rsidRDefault="00654D1A" w:rsidP="004E1041">
      <w:pPr>
        <w:spacing w:line="276" w:lineRule="auto"/>
        <w:jc w:val="both"/>
        <w:rPr>
          <w:rFonts w:ascii="Georgia" w:hAnsi="Georgia" w:cs="Arial"/>
          <w:sz w:val="24"/>
          <w:szCs w:val="26"/>
          <w:lang w:val="es-419"/>
        </w:rPr>
      </w:pPr>
    </w:p>
    <w:p w:rsidR="007B172C" w:rsidRPr="00754928" w:rsidRDefault="00DA7CB6" w:rsidP="004E1041">
      <w:pPr>
        <w:pStyle w:val="Prrafodelista"/>
        <w:numPr>
          <w:ilvl w:val="0"/>
          <w:numId w:val="16"/>
        </w:numPr>
        <w:spacing w:line="276" w:lineRule="auto"/>
        <w:jc w:val="both"/>
        <w:rPr>
          <w:rFonts w:ascii="Georgia" w:hAnsi="Georgia" w:cs="Arial"/>
          <w:sz w:val="24"/>
          <w:szCs w:val="26"/>
          <w:lang w:val="es-419"/>
        </w:rPr>
      </w:pPr>
      <w:r w:rsidRPr="00754928">
        <w:rPr>
          <w:rFonts w:ascii="Georgia" w:hAnsi="Georgia"/>
          <w:smallCaps/>
          <w:sz w:val="28"/>
          <w:szCs w:val="26"/>
          <w:lang w:val="es-419"/>
        </w:rPr>
        <w:t>El</w:t>
      </w:r>
      <w:r w:rsidRPr="00754928">
        <w:rPr>
          <w:rFonts w:ascii="Georgia" w:hAnsi="Georgia" w:cs="Arial"/>
          <w:smallCaps/>
          <w:sz w:val="28"/>
          <w:szCs w:val="26"/>
          <w:lang w:val="es-419"/>
        </w:rPr>
        <w:t xml:space="preserve"> resumen</w:t>
      </w:r>
      <w:r w:rsidR="00654D1A" w:rsidRPr="00754928">
        <w:rPr>
          <w:rFonts w:ascii="Georgia" w:hAnsi="Georgia" w:cs="Arial"/>
          <w:smallCaps/>
          <w:sz w:val="28"/>
          <w:szCs w:val="26"/>
          <w:lang w:val="es-419"/>
        </w:rPr>
        <w:t xml:space="preserve"> de la</w:t>
      </w:r>
      <w:r w:rsidR="002005DA" w:rsidRPr="00754928">
        <w:rPr>
          <w:rFonts w:ascii="Georgia" w:hAnsi="Georgia" w:cs="Arial"/>
          <w:smallCaps/>
          <w:sz w:val="28"/>
          <w:szCs w:val="26"/>
          <w:lang w:val="es-419"/>
        </w:rPr>
        <w:t>s apelaciones</w:t>
      </w:r>
    </w:p>
    <w:p w:rsidR="007B172C" w:rsidRPr="00754928" w:rsidRDefault="007B172C" w:rsidP="004E1041">
      <w:pPr>
        <w:spacing w:line="276" w:lineRule="auto"/>
        <w:jc w:val="both"/>
        <w:rPr>
          <w:rFonts w:ascii="Georgia" w:hAnsi="Georgia" w:cs="Arial"/>
          <w:smallCaps/>
          <w:sz w:val="24"/>
          <w:szCs w:val="26"/>
          <w:lang w:val="es-419"/>
        </w:rPr>
      </w:pPr>
    </w:p>
    <w:p w:rsidR="002005DA" w:rsidRPr="00754928" w:rsidRDefault="002005DA" w:rsidP="004E1041">
      <w:pPr>
        <w:pStyle w:val="Prrafodelista"/>
        <w:numPr>
          <w:ilvl w:val="1"/>
          <w:numId w:val="16"/>
        </w:numPr>
        <w:overflowPunct/>
        <w:spacing w:line="276" w:lineRule="auto"/>
        <w:jc w:val="both"/>
        <w:rPr>
          <w:rFonts w:ascii="Georgia" w:hAnsi="Georgia" w:cs="Arial"/>
          <w:sz w:val="24"/>
          <w:szCs w:val="26"/>
          <w:lang w:val="es-419"/>
        </w:rPr>
      </w:pPr>
      <w:r w:rsidRPr="00754928">
        <w:rPr>
          <w:rFonts w:ascii="Georgia" w:hAnsi="Georgia" w:cs="Arial"/>
          <w:smallCaps/>
          <w:sz w:val="24"/>
          <w:szCs w:val="24"/>
          <w:lang w:val="es-419"/>
        </w:rPr>
        <w:t>Rodrigo de J. Muriel H.</w:t>
      </w:r>
      <w:r w:rsidRPr="00754928">
        <w:rPr>
          <w:rFonts w:ascii="Georgia" w:hAnsi="Georgia" w:cs="Arial"/>
          <w:smallCaps/>
          <w:sz w:val="24"/>
          <w:szCs w:val="28"/>
          <w:lang w:val="es-419"/>
        </w:rPr>
        <w:t xml:space="preserve"> y Cecilia G</w:t>
      </w:r>
      <w:r w:rsidR="000B0D73" w:rsidRPr="00754928">
        <w:rPr>
          <w:rFonts w:ascii="Georgia" w:hAnsi="Georgia" w:cs="Arial"/>
          <w:smallCaps/>
          <w:sz w:val="24"/>
          <w:szCs w:val="28"/>
          <w:lang w:val="es-419"/>
        </w:rPr>
        <w:t>il H</w:t>
      </w:r>
      <w:r w:rsidRPr="00754928">
        <w:rPr>
          <w:rFonts w:ascii="Georgia" w:hAnsi="Georgia" w:cs="Arial"/>
          <w:smallCaps/>
          <w:sz w:val="24"/>
          <w:szCs w:val="28"/>
          <w:lang w:val="es-419"/>
        </w:rPr>
        <w:t>.</w:t>
      </w:r>
      <w:r w:rsidRPr="00754928">
        <w:rPr>
          <w:rFonts w:ascii="Georgia" w:hAnsi="Georgia" w:cs="Arial"/>
          <w:smallCaps/>
          <w:sz w:val="24"/>
          <w:szCs w:val="26"/>
          <w:lang w:val="es-419"/>
        </w:rPr>
        <w:t xml:space="preserve"> </w:t>
      </w:r>
      <w:r w:rsidRPr="00754928">
        <w:rPr>
          <w:rFonts w:ascii="Georgia" w:hAnsi="Georgia" w:cs="Arial"/>
          <w:sz w:val="24"/>
          <w:szCs w:val="26"/>
          <w:lang w:val="es-419"/>
        </w:rPr>
        <w:t xml:space="preserve">(i) </w:t>
      </w:r>
      <w:r w:rsidR="00EF0D20" w:rsidRPr="00754928">
        <w:rPr>
          <w:rFonts w:ascii="Georgia" w:hAnsi="Georgia" w:cs="Arial"/>
          <w:sz w:val="24"/>
          <w:szCs w:val="26"/>
          <w:lang w:val="es-419"/>
        </w:rPr>
        <w:t xml:space="preserve">El daño a la vida de relación no fue acreditado, debió </w:t>
      </w:r>
      <w:r w:rsidR="00195B5D" w:rsidRPr="00754928">
        <w:rPr>
          <w:rFonts w:ascii="Georgia" w:hAnsi="Georgia" w:cs="Arial"/>
          <w:sz w:val="24"/>
          <w:szCs w:val="26"/>
          <w:lang w:val="es-419"/>
        </w:rPr>
        <w:t>desc</w:t>
      </w:r>
      <w:r w:rsidR="00EF0D20" w:rsidRPr="00754928">
        <w:rPr>
          <w:rFonts w:ascii="Georgia" w:hAnsi="Georgia" w:cs="Arial"/>
          <w:sz w:val="24"/>
          <w:szCs w:val="26"/>
          <w:lang w:val="es-419"/>
        </w:rPr>
        <w:t xml:space="preserve">onocerse y </w:t>
      </w:r>
      <w:r w:rsidR="00372F35" w:rsidRPr="00754928">
        <w:rPr>
          <w:rFonts w:ascii="Georgia" w:hAnsi="Georgia" w:cs="Arial"/>
          <w:sz w:val="24"/>
          <w:szCs w:val="26"/>
          <w:lang w:val="es-419"/>
        </w:rPr>
        <w:t xml:space="preserve">de hacerlo ha debido ser en </w:t>
      </w:r>
      <w:r w:rsidR="00EF0D20" w:rsidRPr="00754928">
        <w:rPr>
          <w:rFonts w:ascii="Georgia" w:hAnsi="Georgia" w:cs="Arial"/>
          <w:sz w:val="24"/>
          <w:szCs w:val="26"/>
          <w:lang w:val="es-419"/>
        </w:rPr>
        <w:t xml:space="preserve">cuantía </w:t>
      </w:r>
      <w:r w:rsidR="00372F35" w:rsidRPr="00754928">
        <w:rPr>
          <w:rFonts w:ascii="Georgia" w:hAnsi="Georgia" w:cs="Arial"/>
          <w:sz w:val="24"/>
          <w:szCs w:val="26"/>
          <w:lang w:val="es-419"/>
        </w:rPr>
        <w:t>inferior</w:t>
      </w:r>
      <w:r w:rsidR="00EF0D20" w:rsidRPr="00754928">
        <w:rPr>
          <w:rFonts w:ascii="Georgia" w:hAnsi="Georgia" w:cs="Arial"/>
          <w:sz w:val="24"/>
          <w:szCs w:val="26"/>
          <w:lang w:val="es-419"/>
        </w:rPr>
        <w:t xml:space="preserve">; </w:t>
      </w:r>
      <w:r w:rsidRPr="00754928">
        <w:rPr>
          <w:rFonts w:ascii="Georgia" w:hAnsi="Georgia" w:cs="Arial"/>
          <w:sz w:val="24"/>
          <w:szCs w:val="26"/>
          <w:lang w:val="es-419"/>
        </w:rPr>
        <w:t xml:space="preserve">(ii) </w:t>
      </w:r>
      <w:r w:rsidR="00EF0D20" w:rsidRPr="00754928">
        <w:rPr>
          <w:rFonts w:ascii="Georgia" w:hAnsi="Georgia" w:cs="Arial"/>
          <w:sz w:val="24"/>
          <w:szCs w:val="26"/>
          <w:lang w:val="es-419"/>
        </w:rPr>
        <w:t>El moral fue tasado en forma excesiva</w:t>
      </w:r>
      <w:r w:rsidRPr="00754928">
        <w:rPr>
          <w:rFonts w:ascii="Georgia" w:hAnsi="Georgia" w:cs="Arial"/>
          <w:sz w:val="24"/>
          <w:szCs w:val="26"/>
          <w:lang w:val="es-419"/>
        </w:rPr>
        <w:t xml:space="preserve">; (iii) </w:t>
      </w:r>
      <w:r w:rsidR="00EF0D20" w:rsidRPr="00754928">
        <w:rPr>
          <w:rFonts w:ascii="Georgia" w:hAnsi="Georgia" w:cs="Arial"/>
          <w:sz w:val="24"/>
          <w:szCs w:val="26"/>
          <w:lang w:val="es-419"/>
        </w:rPr>
        <w:t xml:space="preserve">Fue erradamente interpretado el contrato de seguro, son inadmisibles las exclusiones del lucro cesante y daño moral </w:t>
      </w:r>
      <w:r w:rsidR="00EF0D20" w:rsidRPr="00754928">
        <w:rPr>
          <w:rFonts w:ascii="Georgia" w:hAnsi="Georgia" w:cs="Arial"/>
          <w:sz w:val="24"/>
          <w:szCs w:val="24"/>
          <w:lang w:val="es-419"/>
        </w:rPr>
        <w:t>(</w:t>
      </w:r>
      <w:r w:rsidR="00EF0D20" w:rsidRPr="00754928">
        <w:rPr>
          <w:rFonts w:ascii="Georgia" w:hAnsi="Georgia" w:cs="Arial"/>
          <w:sz w:val="22"/>
          <w:szCs w:val="24"/>
          <w:lang w:val="es-419"/>
        </w:rPr>
        <w:t xml:space="preserve">Folios </w:t>
      </w:r>
      <w:r w:rsidR="00EF0D20" w:rsidRPr="00754928">
        <w:rPr>
          <w:rFonts w:ascii="Georgia" w:hAnsi="Georgia" w:cs="Arial"/>
          <w:sz w:val="18"/>
          <w:szCs w:val="24"/>
          <w:lang w:val="es-419"/>
        </w:rPr>
        <w:t>188-189</w:t>
      </w:r>
      <w:r w:rsidR="00EF0D20" w:rsidRPr="00754928">
        <w:rPr>
          <w:rFonts w:ascii="Georgia" w:hAnsi="Georgia" w:cs="Arial"/>
          <w:sz w:val="22"/>
          <w:szCs w:val="24"/>
          <w:lang w:val="es-419"/>
        </w:rPr>
        <w:t>, cuaderno principal</w:t>
      </w:r>
      <w:r w:rsidR="00EF0D20" w:rsidRPr="00754928">
        <w:rPr>
          <w:rFonts w:ascii="Georgia" w:hAnsi="Georgia" w:cs="Arial"/>
          <w:sz w:val="24"/>
          <w:szCs w:val="24"/>
          <w:lang w:val="es-419"/>
        </w:rPr>
        <w:t>)</w:t>
      </w:r>
      <w:r w:rsidRPr="00754928">
        <w:rPr>
          <w:rFonts w:ascii="Georgia" w:hAnsi="Georgia" w:cs="Arial"/>
          <w:sz w:val="24"/>
          <w:szCs w:val="26"/>
          <w:lang w:val="es-419"/>
        </w:rPr>
        <w:t>.</w:t>
      </w:r>
    </w:p>
    <w:p w:rsidR="006F7D49" w:rsidRPr="00754928" w:rsidRDefault="006F7D49" w:rsidP="004E1041">
      <w:pPr>
        <w:pStyle w:val="Prrafodelista"/>
        <w:overflowPunct/>
        <w:spacing w:line="276" w:lineRule="auto"/>
        <w:ind w:left="720"/>
        <w:jc w:val="both"/>
        <w:rPr>
          <w:rFonts w:ascii="Georgia" w:hAnsi="Georgia" w:cs="Arial"/>
          <w:sz w:val="24"/>
          <w:szCs w:val="26"/>
          <w:lang w:val="es-419"/>
        </w:rPr>
      </w:pPr>
    </w:p>
    <w:p w:rsidR="006F7D49" w:rsidRPr="00754928" w:rsidRDefault="006F7D49" w:rsidP="004E1041">
      <w:pPr>
        <w:spacing w:line="276" w:lineRule="auto"/>
        <w:ind w:left="708"/>
        <w:jc w:val="both"/>
        <w:rPr>
          <w:rFonts w:ascii="Georgia" w:hAnsi="Georgia" w:cs="Arial"/>
          <w:sz w:val="24"/>
          <w:lang w:val="es-419"/>
        </w:rPr>
      </w:pPr>
      <w:r w:rsidRPr="00754928">
        <w:rPr>
          <w:rFonts w:ascii="Georgia" w:hAnsi="Georgia" w:cs="Arial"/>
          <w:sz w:val="24"/>
          <w:lang w:val="es-419"/>
        </w:rPr>
        <w:t xml:space="preserve">En segunda instancia, se refirió </w:t>
      </w:r>
      <w:r w:rsidRPr="00754928">
        <w:rPr>
          <w:rFonts w:ascii="Georgia" w:hAnsi="Georgia" w:cs="Arial"/>
          <w:bCs/>
          <w:kern w:val="0"/>
          <w:sz w:val="24"/>
          <w:szCs w:val="26"/>
          <w:lang w:val="es-419"/>
        </w:rPr>
        <w:t xml:space="preserve">– </w:t>
      </w:r>
      <w:r w:rsidRPr="00754928">
        <w:rPr>
          <w:rFonts w:ascii="Georgia" w:hAnsi="Georgia" w:cs="Arial"/>
          <w:bCs/>
          <w:i/>
          <w:kern w:val="0"/>
          <w:sz w:val="22"/>
          <w:szCs w:val="26"/>
          <w:lang w:val="es-419"/>
        </w:rPr>
        <w:t>in extenso</w:t>
      </w:r>
      <w:r w:rsidRPr="00754928">
        <w:rPr>
          <w:rFonts w:ascii="Georgia" w:hAnsi="Georgia" w:cs="Arial"/>
          <w:bCs/>
          <w:kern w:val="0"/>
          <w:sz w:val="24"/>
          <w:szCs w:val="26"/>
          <w:lang w:val="es-419"/>
        </w:rPr>
        <w:t xml:space="preserve"> – a</w:t>
      </w:r>
      <w:r w:rsidRPr="00754928">
        <w:rPr>
          <w:rFonts w:ascii="Georgia" w:hAnsi="Georgia" w:cs="Arial"/>
          <w:sz w:val="24"/>
          <w:lang w:val="es-419"/>
        </w:rPr>
        <w:t>l reparo frente a la aludida convención y reclamó el decreto de unas pruebas documentales (</w:t>
      </w:r>
      <w:r w:rsidRPr="00754928">
        <w:rPr>
          <w:rFonts w:ascii="Georgia" w:hAnsi="Georgia" w:cs="Arial"/>
          <w:sz w:val="22"/>
          <w:lang w:val="es-419"/>
        </w:rPr>
        <w:t>Folios 4-11 y 83-87, cuaderno No.10</w:t>
      </w:r>
      <w:r w:rsidRPr="00754928">
        <w:rPr>
          <w:rFonts w:ascii="Georgia" w:hAnsi="Georgia" w:cs="Arial"/>
          <w:sz w:val="24"/>
          <w:lang w:val="es-419"/>
        </w:rPr>
        <w:t>). Petición que fue resuelta desfavorablemente (</w:t>
      </w:r>
      <w:r w:rsidRPr="00754928">
        <w:rPr>
          <w:rFonts w:ascii="Georgia" w:hAnsi="Georgia" w:cs="Arial"/>
          <w:sz w:val="22"/>
          <w:lang w:val="es-419"/>
        </w:rPr>
        <w:t>Auto 06-07-2012, folios 79-80, ídem</w:t>
      </w:r>
      <w:r w:rsidRPr="00754928">
        <w:rPr>
          <w:rFonts w:ascii="Georgia" w:hAnsi="Georgia" w:cs="Arial"/>
          <w:sz w:val="24"/>
          <w:lang w:val="es-419"/>
        </w:rPr>
        <w:t>) y confirmada en súplica (</w:t>
      </w:r>
      <w:r w:rsidRPr="00754928">
        <w:rPr>
          <w:rFonts w:ascii="Georgia" w:hAnsi="Georgia" w:cs="Arial"/>
          <w:sz w:val="22"/>
          <w:lang w:val="es-419"/>
        </w:rPr>
        <w:t>Auto 27-08-2012, folios 117-122, ídem</w:t>
      </w:r>
      <w:r w:rsidRPr="00754928">
        <w:rPr>
          <w:rFonts w:ascii="Georgia" w:hAnsi="Georgia" w:cs="Arial"/>
          <w:sz w:val="24"/>
          <w:lang w:val="es-419"/>
        </w:rPr>
        <w:t xml:space="preserve">). </w:t>
      </w:r>
    </w:p>
    <w:p w:rsidR="002005DA" w:rsidRPr="00754928" w:rsidRDefault="002005DA" w:rsidP="004E1041">
      <w:pPr>
        <w:pStyle w:val="Prrafodelista"/>
        <w:spacing w:line="276" w:lineRule="auto"/>
        <w:rPr>
          <w:rFonts w:ascii="Georgia" w:hAnsi="Georgia" w:cs="Arial"/>
          <w:sz w:val="24"/>
          <w:szCs w:val="26"/>
          <w:lang w:val="es-419"/>
        </w:rPr>
      </w:pPr>
    </w:p>
    <w:p w:rsidR="002005DA" w:rsidRPr="00754928" w:rsidRDefault="00AF3596" w:rsidP="004E1041">
      <w:pPr>
        <w:pStyle w:val="Prrafodelista"/>
        <w:numPr>
          <w:ilvl w:val="1"/>
          <w:numId w:val="16"/>
        </w:numPr>
        <w:overflowPunct/>
        <w:spacing w:line="276" w:lineRule="auto"/>
        <w:jc w:val="both"/>
        <w:rPr>
          <w:rFonts w:ascii="Georgia" w:hAnsi="Georgia" w:cs="Arial"/>
          <w:sz w:val="24"/>
          <w:szCs w:val="26"/>
          <w:lang w:val="es-419"/>
        </w:rPr>
      </w:pPr>
      <w:r w:rsidRPr="00754928">
        <w:rPr>
          <w:rFonts w:ascii="Georgia" w:hAnsi="Georgia" w:cs="Arial"/>
          <w:smallCaps/>
          <w:sz w:val="24"/>
          <w:szCs w:val="26"/>
          <w:lang w:val="es-419"/>
        </w:rPr>
        <w:t>General</w:t>
      </w:r>
      <w:r w:rsidR="006F7D49" w:rsidRPr="00754928">
        <w:rPr>
          <w:rFonts w:ascii="Georgia" w:hAnsi="Georgia" w:cs="Arial"/>
          <w:smallCaps/>
          <w:sz w:val="24"/>
          <w:szCs w:val="26"/>
          <w:lang w:val="es-419"/>
        </w:rPr>
        <w:t xml:space="preserve">i Colombia Seguros Generales </w:t>
      </w:r>
      <w:r w:rsidR="002005DA" w:rsidRPr="00754928">
        <w:rPr>
          <w:rFonts w:ascii="Georgia" w:hAnsi="Georgia" w:cs="Arial"/>
          <w:smallCaps/>
          <w:sz w:val="24"/>
          <w:szCs w:val="26"/>
          <w:lang w:val="es-419"/>
        </w:rPr>
        <w:t>SA</w:t>
      </w:r>
      <w:r w:rsidR="002005DA" w:rsidRPr="00754928">
        <w:rPr>
          <w:rFonts w:ascii="Georgia" w:hAnsi="Georgia" w:cs="Arial"/>
          <w:sz w:val="24"/>
          <w:szCs w:val="26"/>
          <w:lang w:val="es-419"/>
        </w:rPr>
        <w:t xml:space="preserve">. (i) </w:t>
      </w:r>
      <w:r w:rsidR="00C455FD" w:rsidRPr="00754928">
        <w:rPr>
          <w:rFonts w:ascii="Georgia" w:hAnsi="Georgia" w:cs="Arial"/>
          <w:sz w:val="24"/>
          <w:szCs w:val="26"/>
          <w:lang w:val="es-419"/>
        </w:rPr>
        <w:t xml:space="preserve">Inexistencia de obligación </w:t>
      </w:r>
      <w:r w:rsidR="00C455FD" w:rsidRPr="00754928">
        <w:rPr>
          <w:rFonts w:ascii="Georgia" w:hAnsi="Georgia" w:cs="Arial"/>
          <w:sz w:val="24"/>
          <w:szCs w:val="26"/>
          <w:lang w:val="es-419"/>
        </w:rPr>
        <w:lastRenderedPageBreak/>
        <w:t xml:space="preserve">indemnizatoria por parte de demandados o aseguradora, dado que la obligación indemnizatoria se había extinguido, por </w:t>
      </w:r>
      <w:r w:rsidR="00195B5D" w:rsidRPr="00754928">
        <w:rPr>
          <w:rFonts w:ascii="Georgia" w:hAnsi="Georgia" w:cs="Arial"/>
          <w:sz w:val="24"/>
          <w:szCs w:val="26"/>
          <w:lang w:val="es-419"/>
        </w:rPr>
        <w:t xml:space="preserve">el </w:t>
      </w:r>
      <w:r w:rsidR="00C455FD" w:rsidRPr="00754928">
        <w:rPr>
          <w:rFonts w:ascii="Georgia" w:hAnsi="Georgia" w:cs="Arial"/>
          <w:sz w:val="24"/>
          <w:szCs w:val="26"/>
          <w:lang w:val="es-419"/>
        </w:rPr>
        <w:t>resarcimiento que se dio en proceso penal</w:t>
      </w:r>
      <w:r w:rsidR="002005DA" w:rsidRPr="00754928">
        <w:rPr>
          <w:rFonts w:ascii="Georgia" w:hAnsi="Georgia" w:cs="Arial"/>
          <w:sz w:val="24"/>
          <w:szCs w:val="26"/>
          <w:lang w:val="es-419"/>
        </w:rPr>
        <w:t xml:space="preserve">; (ii) </w:t>
      </w:r>
      <w:r w:rsidR="00C455FD" w:rsidRPr="00754928">
        <w:rPr>
          <w:rFonts w:ascii="Georgia" w:hAnsi="Georgia" w:cs="Arial"/>
          <w:sz w:val="24"/>
          <w:szCs w:val="26"/>
          <w:lang w:val="es-419"/>
        </w:rPr>
        <w:t xml:space="preserve">Pago parcial, pues debe descontarse lo pagado en ese asunto y por lo mismo los intereses cesaron desde febrero de 2009; (iii) Indebida liquidación </w:t>
      </w:r>
      <w:r w:rsidR="000967FF" w:rsidRPr="00754928">
        <w:rPr>
          <w:rFonts w:ascii="Georgia" w:hAnsi="Georgia" w:cs="Arial"/>
          <w:i/>
          <w:sz w:val="22"/>
          <w:szCs w:val="26"/>
          <w:lang w:val="es-419"/>
        </w:rPr>
        <w:t>(Sic)</w:t>
      </w:r>
      <w:r w:rsidR="000967FF" w:rsidRPr="00754928">
        <w:rPr>
          <w:rFonts w:ascii="Georgia" w:hAnsi="Georgia" w:cs="Arial"/>
          <w:sz w:val="24"/>
          <w:szCs w:val="26"/>
          <w:lang w:val="es-419"/>
        </w:rPr>
        <w:t xml:space="preserve"> </w:t>
      </w:r>
      <w:r w:rsidR="00C455FD" w:rsidRPr="00754928">
        <w:rPr>
          <w:rFonts w:ascii="Georgia" w:hAnsi="Georgia" w:cs="Arial"/>
          <w:sz w:val="24"/>
          <w:szCs w:val="26"/>
          <w:lang w:val="es-419"/>
        </w:rPr>
        <w:t>del daño emergente representado en el deterioro de la motocicleta; (iv) Ausencia de prueba del lucro cesante; (v) Tasación excesiva de perjuicios extrapatrimoniales</w:t>
      </w:r>
      <w:r w:rsidR="002005DA" w:rsidRPr="00754928">
        <w:rPr>
          <w:rFonts w:ascii="Georgia" w:hAnsi="Georgia" w:cs="Arial"/>
          <w:sz w:val="24"/>
          <w:szCs w:val="26"/>
          <w:lang w:val="es-419"/>
        </w:rPr>
        <w:t>.</w:t>
      </w:r>
      <w:r w:rsidR="00C455FD" w:rsidRPr="00754928">
        <w:rPr>
          <w:rFonts w:ascii="Georgia" w:hAnsi="Georgia" w:cs="Arial"/>
          <w:sz w:val="24"/>
          <w:szCs w:val="26"/>
          <w:lang w:val="es-419"/>
        </w:rPr>
        <w:t xml:space="preserve"> También reclamó </w:t>
      </w:r>
      <w:r w:rsidR="002C2F67" w:rsidRPr="00754928">
        <w:rPr>
          <w:rFonts w:ascii="Georgia" w:hAnsi="Georgia" w:cs="Arial"/>
          <w:sz w:val="24"/>
          <w:szCs w:val="26"/>
          <w:lang w:val="es-419"/>
        </w:rPr>
        <w:t xml:space="preserve">y argumentó </w:t>
      </w:r>
      <w:r w:rsidR="00C455FD" w:rsidRPr="00754928">
        <w:rPr>
          <w:rFonts w:ascii="Georgia" w:hAnsi="Georgia" w:cs="Arial"/>
          <w:sz w:val="24"/>
          <w:szCs w:val="26"/>
          <w:lang w:val="es-419"/>
        </w:rPr>
        <w:t>el fracaso del recur</w:t>
      </w:r>
      <w:r w:rsidR="002C2F67" w:rsidRPr="00754928">
        <w:rPr>
          <w:rFonts w:ascii="Georgia" w:hAnsi="Georgia" w:cs="Arial"/>
          <w:sz w:val="24"/>
          <w:szCs w:val="26"/>
          <w:lang w:val="es-419"/>
        </w:rPr>
        <w:t xml:space="preserve">so de los demandados </w:t>
      </w:r>
      <w:r w:rsidR="00C455FD" w:rsidRPr="00754928">
        <w:rPr>
          <w:rFonts w:ascii="Georgia" w:hAnsi="Georgia" w:cs="Arial"/>
          <w:sz w:val="24"/>
          <w:lang w:val="es-419"/>
        </w:rPr>
        <w:t>(</w:t>
      </w:r>
      <w:r w:rsidR="00C455FD" w:rsidRPr="00754928">
        <w:rPr>
          <w:rFonts w:ascii="Georgia" w:hAnsi="Georgia" w:cs="Arial"/>
          <w:sz w:val="22"/>
          <w:lang w:val="es-419"/>
        </w:rPr>
        <w:t>Folios 88-110, ídem</w:t>
      </w:r>
      <w:r w:rsidR="00C455FD" w:rsidRPr="00754928">
        <w:rPr>
          <w:rFonts w:ascii="Georgia" w:hAnsi="Georgia" w:cs="Arial"/>
          <w:sz w:val="24"/>
          <w:lang w:val="es-419"/>
        </w:rPr>
        <w:t>).</w:t>
      </w:r>
    </w:p>
    <w:p w:rsidR="002005DA" w:rsidRPr="00754928" w:rsidRDefault="002005DA" w:rsidP="004E1041">
      <w:pPr>
        <w:spacing w:line="276" w:lineRule="auto"/>
        <w:jc w:val="both"/>
        <w:rPr>
          <w:rFonts w:ascii="Georgia" w:hAnsi="Georgia" w:cs="Arial"/>
          <w:smallCaps/>
          <w:sz w:val="24"/>
          <w:szCs w:val="26"/>
          <w:lang w:val="es-419"/>
        </w:rPr>
      </w:pPr>
    </w:p>
    <w:p w:rsidR="00654D1A" w:rsidRPr="00754928" w:rsidRDefault="00654D1A" w:rsidP="004E1041">
      <w:pPr>
        <w:numPr>
          <w:ilvl w:val="0"/>
          <w:numId w:val="16"/>
        </w:numPr>
        <w:spacing w:line="276" w:lineRule="auto"/>
        <w:jc w:val="both"/>
        <w:rPr>
          <w:rFonts w:ascii="Georgia" w:hAnsi="Georgia"/>
          <w:b/>
          <w:sz w:val="28"/>
          <w:lang w:val="es-419"/>
        </w:rPr>
      </w:pPr>
      <w:r w:rsidRPr="00754928">
        <w:rPr>
          <w:rFonts w:ascii="Georgia" w:hAnsi="Georgia"/>
          <w:smallCaps/>
          <w:sz w:val="32"/>
          <w:szCs w:val="26"/>
          <w:lang w:val="es-419"/>
        </w:rPr>
        <w:t>l</w:t>
      </w:r>
      <w:r w:rsidRPr="00754928">
        <w:rPr>
          <w:rFonts w:ascii="Georgia" w:hAnsi="Georgia"/>
          <w:smallCaps/>
          <w:sz w:val="28"/>
          <w:szCs w:val="26"/>
          <w:lang w:val="es-419"/>
        </w:rPr>
        <w:t>a fundamentación jurídica para decidir</w:t>
      </w:r>
    </w:p>
    <w:p w:rsidR="00276291" w:rsidRPr="00754928" w:rsidRDefault="00276291" w:rsidP="004E1041">
      <w:pPr>
        <w:spacing w:line="276" w:lineRule="auto"/>
        <w:jc w:val="both"/>
        <w:rPr>
          <w:rFonts w:ascii="Georgia" w:hAnsi="Georgia" w:cs="Arial"/>
          <w:smallCaps/>
          <w:sz w:val="24"/>
          <w:szCs w:val="26"/>
          <w:lang w:val="es-419"/>
        </w:rPr>
      </w:pPr>
    </w:p>
    <w:p w:rsidR="00922C73" w:rsidRPr="00754928" w:rsidRDefault="00922C73" w:rsidP="004E1041">
      <w:pPr>
        <w:pStyle w:val="Prrafodelista"/>
        <w:widowControl/>
        <w:numPr>
          <w:ilvl w:val="1"/>
          <w:numId w:val="16"/>
        </w:numPr>
        <w:overflowPunct/>
        <w:adjustRightInd/>
        <w:spacing w:line="276" w:lineRule="auto"/>
        <w:jc w:val="both"/>
        <w:rPr>
          <w:rFonts w:ascii="Georgia" w:hAnsi="Georgia" w:cs="Arial"/>
          <w:sz w:val="24"/>
          <w:szCs w:val="22"/>
          <w:lang w:val="es-419"/>
        </w:rPr>
      </w:pPr>
      <w:r w:rsidRPr="00754928">
        <w:rPr>
          <w:rFonts w:ascii="Georgia" w:hAnsi="Georgia" w:cs="Arial"/>
          <w:iCs/>
          <w:smallCaps/>
          <w:sz w:val="24"/>
          <w:szCs w:val="26"/>
          <w:lang w:val="es-419"/>
        </w:rPr>
        <w:t xml:space="preserve">La competencia en esta sede. </w:t>
      </w:r>
      <w:r w:rsidRPr="00754928">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754928">
        <w:rPr>
          <w:rFonts w:ascii="Georgia" w:hAnsi="Georgia" w:cs="Arial"/>
          <w:sz w:val="24"/>
          <w:szCs w:val="22"/>
          <w:lang w:val="es-419"/>
        </w:rPr>
        <w:t xml:space="preserve">ontraban </w:t>
      </w:r>
      <w:r w:rsidRPr="00754928">
        <w:rPr>
          <w:rFonts w:ascii="Georgia" w:hAnsi="Georgia" w:cs="Arial"/>
          <w:sz w:val="24"/>
          <w:szCs w:val="22"/>
          <w:lang w:val="es-419"/>
        </w:rPr>
        <w:t>pendientes de fallo.</w:t>
      </w:r>
    </w:p>
    <w:p w:rsidR="00922C73" w:rsidRPr="00754928" w:rsidRDefault="00922C73" w:rsidP="004E1041">
      <w:pPr>
        <w:spacing w:line="276" w:lineRule="auto"/>
        <w:ind w:left="360"/>
        <w:jc w:val="both"/>
        <w:rPr>
          <w:rFonts w:ascii="Georgia" w:hAnsi="Georgia"/>
          <w:b/>
          <w:sz w:val="24"/>
          <w:lang w:val="es-419"/>
        </w:rPr>
      </w:pPr>
    </w:p>
    <w:p w:rsidR="006D2F42" w:rsidRPr="00754928" w:rsidRDefault="00654D1A" w:rsidP="004E1041">
      <w:pPr>
        <w:pStyle w:val="Prrafodelista"/>
        <w:numPr>
          <w:ilvl w:val="1"/>
          <w:numId w:val="16"/>
        </w:numPr>
        <w:spacing w:line="276" w:lineRule="auto"/>
        <w:jc w:val="both"/>
        <w:rPr>
          <w:rFonts w:ascii="Georgia" w:hAnsi="Georgia" w:cs="Arial"/>
          <w:sz w:val="24"/>
          <w:szCs w:val="28"/>
          <w:lang w:val="es-419"/>
        </w:rPr>
      </w:pPr>
      <w:r w:rsidRPr="00754928">
        <w:rPr>
          <w:rFonts w:ascii="Georgia" w:hAnsi="Georgia" w:cs="Arial"/>
          <w:smallCaps/>
          <w:sz w:val="24"/>
          <w:szCs w:val="28"/>
          <w:lang w:val="es-419"/>
        </w:rPr>
        <w:t>Los presupuestos de validez y eficacia. L</w:t>
      </w:r>
      <w:r w:rsidRPr="00754928">
        <w:rPr>
          <w:rFonts w:ascii="Georgia" w:hAnsi="Georgia" w:cs="Arial"/>
          <w:sz w:val="24"/>
          <w:szCs w:val="28"/>
          <w:lang w:val="es-419"/>
        </w:rPr>
        <w:t xml:space="preserve">a demanda es </w:t>
      </w:r>
      <w:r w:rsidR="004A3BA4" w:rsidRPr="00754928">
        <w:rPr>
          <w:rFonts w:ascii="Georgia" w:hAnsi="Georgia" w:cs="Arial"/>
          <w:sz w:val="24"/>
          <w:szCs w:val="28"/>
          <w:lang w:val="es-419"/>
        </w:rPr>
        <w:t>idónea</w:t>
      </w:r>
      <w:r w:rsidRPr="00754928">
        <w:rPr>
          <w:rFonts w:ascii="Georgia" w:hAnsi="Georgia" w:cs="Arial"/>
          <w:sz w:val="24"/>
          <w:szCs w:val="28"/>
          <w:lang w:val="es-419"/>
        </w:rPr>
        <w:t xml:space="preserve"> y </w:t>
      </w:r>
      <w:r w:rsidR="004A3BA4" w:rsidRPr="00754928">
        <w:rPr>
          <w:rFonts w:ascii="Georgia" w:hAnsi="Georgia" w:cs="Arial"/>
          <w:sz w:val="24"/>
          <w:szCs w:val="28"/>
          <w:lang w:val="es-419"/>
        </w:rPr>
        <w:t xml:space="preserve">los sujetos procesales </w:t>
      </w:r>
      <w:r w:rsidRPr="00754928">
        <w:rPr>
          <w:rFonts w:ascii="Georgia" w:hAnsi="Georgia" w:cs="Arial"/>
          <w:sz w:val="24"/>
          <w:szCs w:val="28"/>
          <w:lang w:val="es-419"/>
        </w:rPr>
        <w:t xml:space="preserve">tienen aptitud jurídica </w:t>
      </w:r>
      <w:r w:rsidR="004A3BA4" w:rsidRPr="00754928">
        <w:rPr>
          <w:rFonts w:ascii="Georgia" w:hAnsi="Georgia" w:cs="Arial"/>
          <w:sz w:val="24"/>
          <w:szCs w:val="28"/>
          <w:lang w:val="es-419"/>
        </w:rPr>
        <w:t xml:space="preserve">suficiente </w:t>
      </w:r>
      <w:r w:rsidRPr="00754928">
        <w:rPr>
          <w:rFonts w:ascii="Georgia" w:hAnsi="Georgia" w:cs="Arial"/>
          <w:sz w:val="24"/>
          <w:szCs w:val="28"/>
          <w:lang w:val="es-419"/>
        </w:rPr>
        <w:t xml:space="preserve">para participar en el proceso. No </w:t>
      </w:r>
      <w:r w:rsidR="004A3BA4" w:rsidRPr="00754928">
        <w:rPr>
          <w:rFonts w:ascii="Georgia" w:hAnsi="Georgia" w:cs="Arial"/>
          <w:sz w:val="24"/>
          <w:szCs w:val="28"/>
          <w:lang w:val="es-419"/>
        </w:rPr>
        <w:t>hay</w:t>
      </w:r>
      <w:r w:rsidRPr="00754928">
        <w:rPr>
          <w:rFonts w:ascii="Georgia" w:hAnsi="Georgia" w:cs="Arial"/>
          <w:sz w:val="24"/>
          <w:szCs w:val="28"/>
          <w:lang w:val="es-419"/>
        </w:rPr>
        <w:t xml:space="preserve"> causales </w:t>
      </w:r>
      <w:r w:rsidR="004A3BA4" w:rsidRPr="00754928">
        <w:rPr>
          <w:rFonts w:ascii="Georgia" w:hAnsi="Georgia" w:cs="Arial"/>
          <w:sz w:val="24"/>
          <w:szCs w:val="28"/>
          <w:lang w:val="es-419"/>
        </w:rPr>
        <w:t>invalidantes</w:t>
      </w:r>
      <w:r w:rsidRPr="00754928">
        <w:rPr>
          <w:rFonts w:ascii="Georgia" w:hAnsi="Georgia" w:cs="Arial"/>
          <w:sz w:val="24"/>
          <w:szCs w:val="28"/>
          <w:lang w:val="es-419"/>
        </w:rPr>
        <w:t xml:space="preserve"> que afecten</w:t>
      </w:r>
      <w:r w:rsidR="004A3BA4" w:rsidRPr="00754928">
        <w:rPr>
          <w:rFonts w:ascii="Georgia" w:hAnsi="Georgia" w:cs="Arial"/>
          <w:sz w:val="24"/>
          <w:szCs w:val="28"/>
          <w:lang w:val="es-419"/>
        </w:rPr>
        <w:t xml:space="preserve"> el procedimiento</w:t>
      </w:r>
      <w:r w:rsidRPr="00754928">
        <w:rPr>
          <w:rFonts w:ascii="Georgia" w:hAnsi="Georgia" w:cs="Arial"/>
          <w:sz w:val="24"/>
          <w:szCs w:val="28"/>
          <w:lang w:val="es-419"/>
        </w:rPr>
        <w:t>.</w:t>
      </w:r>
    </w:p>
    <w:p w:rsidR="005C157E" w:rsidRPr="00754928" w:rsidRDefault="005C157E" w:rsidP="004E1041">
      <w:pPr>
        <w:pStyle w:val="Prrafodelista"/>
        <w:spacing w:line="276" w:lineRule="auto"/>
        <w:rPr>
          <w:rFonts w:ascii="Georgia" w:hAnsi="Georgia" w:cs="Arial"/>
          <w:sz w:val="24"/>
          <w:szCs w:val="28"/>
          <w:lang w:val="es-419"/>
        </w:rPr>
      </w:pPr>
    </w:p>
    <w:p w:rsidR="000549D8" w:rsidRPr="00754928" w:rsidRDefault="005C157E" w:rsidP="004E1041">
      <w:pPr>
        <w:pStyle w:val="Prrafodelista"/>
        <w:numPr>
          <w:ilvl w:val="1"/>
          <w:numId w:val="16"/>
        </w:numPr>
        <w:spacing w:line="276" w:lineRule="auto"/>
        <w:jc w:val="both"/>
        <w:rPr>
          <w:rFonts w:ascii="Georgia" w:hAnsi="Georgia"/>
          <w:smallCaps/>
          <w:sz w:val="24"/>
          <w:szCs w:val="28"/>
          <w:lang w:val="es-419"/>
        </w:rPr>
      </w:pPr>
      <w:r w:rsidRPr="00754928">
        <w:rPr>
          <w:rFonts w:ascii="Georgia" w:hAnsi="Georgia"/>
          <w:iCs/>
          <w:smallCaps/>
          <w:sz w:val="24"/>
          <w:szCs w:val="28"/>
          <w:lang w:val="es-419"/>
        </w:rPr>
        <w:t xml:space="preserve">Los presupuestos materiales. </w:t>
      </w:r>
      <w:r w:rsidRPr="00754928">
        <w:rPr>
          <w:rFonts w:ascii="Georgia" w:hAnsi="Georgia" w:cs="Arial"/>
          <w:sz w:val="24"/>
          <w:szCs w:val="28"/>
          <w:lang w:val="es-419"/>
        </w:rPr>
        <w:t xml:space="preserve">Este examen es oficioso, </w:t>
      </w:r>
      <w:r w:rsidRPr="00754928">
        <w:rPr>
          <w:rFonts w:ascii="Georgia" w:hAnsi="Georgia"/>
          <w:iCs/>
          <w:sz w:val="24"/>
          <w:szCs w:val="28"/>
          <w:lang w:val="es-419"/>
        </w:rPr>
        <w:t>por manera que con independencia de lo alegado por las partes, corresponde siempre analizar su concurrencia, así lo entiende la CSJ</w:t>
      </w:r>
      <w:r w:rsidRPr="00754928">
        <w:rPr>
          <w:rStyle w:val="Refdenotaalpie"/>
          <w:rFonts w:ascii="Georgia" w:hAnsi="Georgia"/>
          <w:iCs/>
          <w:sz w:val="24"/>
          <w:szCs w:val="28"/>
          <w:lang w:val="es-419"/>
        </w:rPr>
        <w:footnoteReference w:id="1"/>
      </w:r>
      <w:r w:rsidRPr="00754928">
        <w:rPr>
          <w:rFonts w:ascii="Georgia" w:hAnsi="Georgia"/>
          <w:iCs/>
          <w:sz w:val="24"/>
          <w:szCs w:val="28"/>
          <w:lang w:val="es-419"/>
        </w:rPr>
        <w:t>, en criterio que acoge sin reparos este Tribunal</w:t>
      </w:r>
      <w:r w:rsidRPr="00754928">
        <w:rPr>
          <w:rStyle w:val="Refdenotaalpie"/>
          <w:rFonts w:ascii="Georgia" w:hAnsi="Georgia"/>
          <w:iCs/>
          <w:sz w:val="24"/>
          <w:szCs w:val="28"/>
          <w:lang w:val="es-419"/>
        </w:rPr>
        <w:footnoteReference w:id="2"/>
      </w:r>
      <w:r w:rsidRPr="00754928">
        <w:rPr>
          <w:rFonts w:ascii="Georgia" w:hAnsi="Georgia"/>
          <w:iCs/>
          <w:sz w:val="24"/>
          <w:szCs w:val="28"/>
          <w:lang w:val="es-419"/>
        </w:rPr>
        <w:t xml:space="preserve">. </w:t>
      </w:r>
      <w:r w:rsidRPr="00754928">
        <w:rPr>
          <w:rFonts w:ascii="Georgia" w:hAnsi="Georgia" w:cs="Arial"/>
          <w:snapToGrid w:val="0"/>
          <w:sz w:val="24"/>
          <w:szCs w:val="28"/>
          <w:lang w:val="es-419"/>
        </w:rPr>
        <w:t xml:space="preserve">Cuestión diferente es el análisis de prosperidad de la súplica. </w:t>
      </w:r>
      <w:r w:rsidR="000B0D73" w:rsidRPr="00754928">
        <w:rPr>
          <w:rFonts w:ascii="Georgia" w:hAnsi="Georgia" w:cs="Arial"/>
          <w:snapToGrid w:val="0"/>
          <w:sz w:val="24"/>
          <w:szCs w:val="28"/>
          <w:lang w:val="es-419"/>
        </w:rPr>
        <w:t xml:space="preserve">El </w:t>
      </w:r>
      <w:r w:rsidR="000B0D73" w:rsidRPr="00754928">
        <w:rPr>
          <w:rFonts w:ascii="Georgia" w:hAnsi="Georgia" w:cs="Arial"/>
          <w:snapToGrid w:val="0"/>
          <w:sz w:val="24"/>
          <w:szCs w:val="24"/>
          <w:lang w:val="es-419"/>
        </w:rPr>
        <w:t xml:space="preserve">juzgador de primer grado, pretermitió este estudio. </w:t>
      </w:r>
    </w:p>
    <w:p w:rsidR="000549D8" w:rsidRPr="00754928" w:rsidRDefault="000549D8" w:rsidP="004E1041">
      <w:pPr>
        <w:pStyle w:val="Prrafodelista"/>
        <w:spacing w:line="276" w:lineRule="auto"/>
        <w:rPr>
          <w:rFonts w:ascii="Georgia" w:hAnsi="Georgia" w:cs="Arial"/>
          <w:snapToGrid w:val="0"/>
          <w:sz w:val="24"/>
          <w:szCs w:val="24"/>
          <w:lang w:val="es-419"/>
        </w:rPr>
      </w:pPr>
    </w:p>
    <w:p w:rsidR="000B0D73" w:rsidRPr="00754928" w:rsidRDefault="000B0D73" w:rsidP="004E1041">
      <w:pPr>
        <w:pStyle w:val="Prrafodelista"/>
        <w:spacing w:line="276" w:lineRule="auto"/>
        <w:ind w:left="720"/>
        <w:jc w:val="both"/>
        <w:rPr>
          <w:rFonts w:ascii="Georgia" w:hAnsi="Georgia" w:cs="Arial"/>
          <w:sz w:val="24"/>
          <w:lang w:val="es-419"/>
        </w:rPr>
      </w:pPr>
      <w:r w:rsidRPr="00754928">
        <w:rPr>
          <w:rFonts w:ascii="Georgia" w:hAnsi="Georgia" w:cs="Arial"/>
          <w:snapToGrid w:val="0"/>
          <w:sz w:val="24"/>
          <w:szCs w:val="24"/>
          <w:lang w:val="es-419"/>
        </w:rPr>
        <w:t>L</w:t>
      </w:r>
      <w:r w:rsidRPr="00754928">
        <w:rPr>
          <w:rFonts w:ascii="Georgia" w:hAnsi="Georgia" w:cs="Arial"/>
          <w:sz w:val="24"/>
          <w:szCs w:val="28"/>
          <w:lang w:val="es-419"/>
        </w:rPr>
        <w:t xml:space="preserve">a </w:t>
      </w:r>
      <w:r w:rsidR="005C157E" w:rsidRPr="00754928">
        <w:rPr>
          <w:rFonts w:ascii="Georgia" w:hAnsi="Georgia" w:cs="Arial"/>
          <w:sz w:val="24"/>
          <w:szCs w:val="28"/>
          <w:lang w:val="es-419"/>
        </w:rPr>
        <w:t>legitimación en la causa en los extremos de la relación procesal, está cumplida para ambos,</w:t>
      </w:r>
      <w:r w:rsidRPr="00754928">
        <w:rPr>
          <w:rFonts w:ascii="Georgia" w:hAnsi="Georgia" w:cs="Arial"/>
          <w:sz w:val="24"/>
          <w:szCs w:val="28"/>
          <w:lang w:val="es-419"/>
        </w:rPr>
        <w:t xml:space="preserve"> </w:t>
      </w:r>
      <w:r w:rsidR="000549D8" w:rsidRPr="00754928">
        <w:rPr>
          <w:rFonts w:ascii="Georgia" w:hAnsi="Georgia" w:cs="Arial"/>
          <w:sz w:val="24"/>
          <w:lang w:val="es-419"/>
        </w:rPr>
        <w:t xml:space="preserve">en </w:t>
      </w:r>
      <w:r w:rsidRPr="00754928">
        <w:rPr>
          <w:rFonts w:ascii="Georgia" w:hAnsi="Georgia" w:cs="Arial"/>
          <w:sz w:val="24"/>
          <w:lang w:val="es-419"/>
        </w:rPr>
        <w:t>efecto, por activa el actor es quien afirma haber padecido perjuicios en su integridad personal, intereses legítimos</w:t>
      </w:r>
      <w:r w:rsidRPr="00754928">
        <w:rPr>
          <w:rStyle w:val="Refdenotaalpie"/>
          <w:rFonts w:ascii="Georgia" w:hAnsi="Georgia" w:cs="Arial"/>
          <w:sz w:val="24"/>
          <w:lang w:val="es-419"/>
        </w:rPr>
        <w:footnoteReference w:id="3"/>
      </w:r>
      <w:r w:rsidRPr="00754928">
        <w:rPr>
          <w:rFonts w:ascii="Georgia" w:hAnsi="Georgia" w:cs="Arial"/>
          <w:sz w:val="24"/>
          <w:vertAlign w:val="superscript"/>
          <w:lang w:val="es-419"/>
        </w:rPr>
        <w:t>-</w:t>
      </w:r>
      <w:r w:rsidRPr="00754928">
        <w:rPr>
          <w:rStyle w:val="Refdenotaalpie"/>
          <w:rFonts w:ascii="Georgia" w:hAnsi="Georgia" w:cs="Arial"/>
          <w:sz w:val="24"/>
          <w:lang w:val="es-419"/>
        </w:rPr>
        <w:footnoteReference w:id="4"/>
      </w:r>
      <w:r w:rsidRPr="00754928">
        <w:rPr>
          <w:rFonts w:ascii="Georgia" w:hAnsi="Georgia" w:cs="Arial"/>
          <w:sz w:val="24"/>
          <w:vertAlign w:val="superscript"/>
          <w:lang w:val="es-419"/>
        </w:rPr>
        <w:t xml:space="preserve"> </w:t>
      </w:r>
      <w:r w:rsidRPr="00754928">
        <w:rPr>
          <w:rFonts w:ascii="Georgia" w:hAnsi="Georgia" w:cs="Arial"/>
          <w:sz w:val="22"/>
          <w:lang w:val="es-419"/>
        </w:rPr>
        <w:t>(Artículos 2341 y 2342, CC)</w:t>
      </w:r>
      <w:r w:rsidRPr="00754928">
        <w:rPr>
          <w:rFonts w:ascii="Georgia" w:hAnsi="Georgia" w:cs="Arial"/>
          <w:sz w:val="24"/>
          <w:lang w:val="es-419"/>
        </w:rPr>
        <w:t>, susceptibles de tutela judicial, como víctima directa.</w:t>
      </w:r>
    </w:p>
    <w:p w:rsidR="000B0D73" w:rsidRPr="00754928" w:rsidRDefault="000B0D73" w:rsidP="004E1041">
      <w:pPr>
        <w:overflowPunct/>
        <w:spacing w:line="276" w:lineRule="auto"/>
        <w:ind w:left="720"/>
        <w:jc w:val="both"/>
        <w:rPr>
          <w:rFonts w:ascii="Georgia" w:hAnsi="Georgia" w:cs="Arial"/>
          <w:sz w:val="24"/>
          <w:lang w:val="es-419"/>
        </w:rPr>
      </w:pPr>
    </w:p>
    <w:p w:rsidR="00117050" w:rsidRPr="00754928" w:rsidRDefault="000B0D73" w:rsidP="004E1041">
      <w:pPr>
        <w:spacing w:line="276" w:lineRule="auto"/>
        <w:ind w:left="708"/>
        <w:jc w:val="both"/>
        <w:rPr>
          <w:rFonts w:ascii="Georgia" w:hAnsi="Georgia" w:cs="Arial"/>
          <w:sz w:val="24"/>
          <w:lang w:val="es-419"/>
        </w:rPr>
      </w:pPr>
      <w:r w:rsidRPr="00754928">
        <w:rPr>
          <w:rFonts w:ascii="Georgia" w:hAnsi="Georgia" w:cs="Arial"/>
          <w:sz w:val="24"/>
          <w:lang w:val="es-419"/>
        </w:rPr>
        <w:t>Y por pasiva se tiene que</w:t>
      </w:r>
      <w:r w:rsidR="00117050" w:rsidRPr="00754928">
        <w:rPr>
          <w:rFonts w:ascii="Georgia" w:hAnsi="Georgia" w:cs="Arial"/>
          <w:sz w:val="24"/>
          <w:lang w:val="es-419"/>
        </w:rPr>
        <w:t xml:space="preserve"> al señor Rodrigo de Jesús Muriel Herrera</w:t>
      </w:r>
      <w:r w:rsidR="00D92591" w:rsidRPr="00754928">
        <w:rPr>
          <w:rFonts w:ascii="Georgia" w:hAnsi="Georgia" w:cs="Arial"/>
          <w:sz w:val="24"/>
          <w:lang w:val="es-419"/>
        </w:rPr>
        <w:t>,</w:t>
      </w:r>
      <w:r w:rsidR="00117050" w:rsidRPr="00754928">
        <w:rPr>
          <w:rFonts w:ascii="Georgia" w:hAnsi="Georgia" w:cs="Arial"/>
          <w:sz w:val="24"/>
          <w:lang w:val="es-419"/>
        </w:rPr>
        <w:t xml:space="preserve"> es a quien el demandante le imputa la conducta generadora del daño reclamado</w:t>
      </w:r>
      <w:r w:rsidR="00767FA3" w:rsidRPr="00754928">
        <w:rPr>
          <w:rFonts w:ascii="Georgia" w:hAnsi="Georgia" w:cs="Arial"/>
          <w:sz w:val="24"/>
          <w:lang w:val="es-419"/>
        </w:rPr>
        <w:t>, en su calidad de conductor del vehículo que se alega causó el accidente</w:t>
      </w:r>
      <w:r w:rsidR="00117050" w:rsidRPr="00754928">
        <w:rPr>
          <w:rFonts w:ascii="Georgia" w:hAnsi="Georgia" w:cs="Arial"/>
          <w:sz w:val="24"/>
          <w:lang w:val="es-419"/>
        </w:rPr>
        <w:t xml:space="preserve"> (</w:t>
      </w:r>
      <w:r w:rsidR="00117050" w:rsidRPr="00754928">
        <w:rPr>
          <w:rFonts w:ascii="Georgia" w:hAnsi="Georgia" w:cs="Arial"/>
          <w:sz w:val="22"/>
          <w:lang w:val="es-419"/>
        </w:rPr>
        <w:t>Artículo 2341, CC</w:t>
      </w:r>
      <w:r w:rsidR="00117050" w:rsidRPr="00754928">
        <w:rPr>
          <w:rFonts w:ascii="Georgia" w:hAnsi="Georgia" w:cs="Arial"/>
          <w:sz w:val="24"/>
          <w:lang w:val="es-419"/>
        </w:rPr>
        <w:t>).</w:t>
      </w:r>
    </w:p>
    <w:p w:rsidR="00117050" w:rsidRPr="00754928" w:rsidRDefault="00117050" w:rsidP="004E1041">
      <w:pPr>
        <w:overflowPunct/>
        <w:spacing w:line="276" w:lineRule="auto"/>
        <w:ind w:left="720"/>
        <w:jc w:val="both"/>
        <w:rPr>
          <w:rFonts w:ascii="Georgia" w:hAnsi="Georgia" w:cs="Arial"/>
          <w:sz w:val="24"/>
          <w:lang w:val="es-419"/>
        </w:rPr>
      </w:pPr>
    </w:p>
    <w:p w:rsidR="000B0D73" w:rsidRPr="00754928" w:rsidRDefault="00767FA3" w:rsidP="004E1041">
      <w:pPr>
        <w:overflowPunct/>
        <w:spacing w:line="276" w:lineRule="auto"/>
        <w:ind w:left="720"/>
        <w:jc w:val="both"/>
        <w:rPr>
          <w:rFonts w:ascii="Georgia" w:hAnsi="Georgia" w:cs="Arial"/>
          <w:sz w:val="24"/>
          <w:szCs w:val="28"/>
          <w:lang w:val="es-419"/>
        </w:rPr>
      </w:pPr>
      <w:r w:rsidRPr="00754928">
        <w:rPr>
          <w:rFonts w:ascii="Georgia" w:hAnsi="Georgia" w:cs="Arial"/>
          <w:sz w:val="24"/>
          <w:lang w:val="es-419"/>
        </w:rPr>
        <w:t xml:space="preserve">También fue </w:t>
      </w:r>
      <w:r w:rsidR="000B0D73" w:rsidRPr="00754928">
        <w:rPr>
          <w:rFonts w:ascii="Georgia" w:hAnsi="Georgia" w:cs="Arial"/>
          <w:sz w:val="24"/>
          <w:lang w:val="es-419"/>
        </w:rPr>
        <w:t>demandad</w:t>
      </w:r>
      <w:r w:rsidR="000B0D73" w:rsidRPr="00754928">
        <w:rPr>
          <w:rFonts w:ascii="Georgia" w:hAnsi="Georgia" w:cs="Arial"/>
          <w:sz w:val="24"/>
          <w:szCs w:val="28"/>
          <w:lang w:val="es-419"/>
        </w:rPr>
        <w:t>a</w:t>
      </w:r>
      <w:r w:rsidRPr="00754928">
        <w:rPr>
          <w:rFonts w:ascii="Georgia" w:hAnsi="Georgia" w:cs="Arial"/>
          <w:sz w:val="24"/>
          <w:szCs w:val="28"/>
          <w:lang w:val="es-419"/>
        </w:rPr>
        <w:t xml:space="preserve">, la señora </w:t>
      </w:r>
      <w:r w:rsidR="000B0D73" w:rsidRPr="00754928">
        <w:rPr>
          <w:rFonts w:ascii="Georgia" w:hAnsi="Georgia" w:cs="Arial"/>
          <w:sz w:val="24"/>
          <w:szCs w:val="28"/>
          <w:lang w:val="es-419"/>
        </w:rPr>
        <w:t>Cecilia Gil Hincapié, como propietari</w:t>
      </w:r>
      <w:r w:rsidRPr="00754928">
        <w:rPr>
          <w:rFonts w:ascii="Georgia" w:hAnsi="Georgia" w:cs="Arial"/>
          <w:sz w:val="24"/>
          <w:szCs w:val="28"/>
          <w:lang w:val="es-419"/>
        </w:rPr>
        <w:t>a</w:t>
      </w:r>
      <w:r w:rsidR="000B0D73" w:rsidRPr="00754928">
        <w:rPr>
          <w:rFonts w:ascii="Georgia" w:hAnsi="Georgia" w:cs="Arial"/>
          <w:sz w:val="24"/>
          <w:szCs w:val="28"/>
          <w:lang w:val="es-419"/>
        </w:rPr>
        <w:t xml:space="preserve"> del vehículo con el que se aduce la causación del detrimento reclamado (</w:t>
      </w:r>
      <w:r w:rsidR="000B0D73" w:rsidRPr="00754928">
        <w:rPr>
          <w:rFonts w:ascii="Georgia" w:hAnsi="Georgia" w:cs="Arial"/>
          <w:sz w:val="22"/>
          <w:szCs w:val="28"/>
          <w:lang w:val="es-419"/>
        </w:rPr>
        <w:t xml:space="preserve">Artículos </w:t>
      </w:r>
      <w:r w:rsidR="000B0D73" w:rsidRPr="00754928">
        <w:rPr>
          <w:rFonts w:ascii="Georgia" w:hAnsi="Georgia" w:cs="Arial"/>
          <w:sz w:val="22"/>
          <w:szCs w:val="28"/>
          <w:lang w:val="es-419"/>
        </w:rPr>
        <w:lastRenderedPageBreak/>
        <w:t>2343 y 2344, CC</w:t>
      </w:r>
      <w:r w:rsidR="000B0D73" w:rsidRPr="00754928">
        <w:rPr>
          <w:rFonts w:ascii="Georgia" w:hAnsi="Georgia" w:cs="Arial"/>
          <w:sz w:val="24"/>
          <w:szCs w:val="28"/>
          <w:lang w:val="es-419"/>
        </w:rPr>
        <w:t xml:space="preserve">), a título de </w:t>
      </w:r>
      <w:r w:rsidR="000B0D73" w:rsidRPr="00754928">
        <w:rPr>
          <w:rFonts w:ascii="Georgia" w:hAnsi="Georgia" w:cs="Arial"/>
          <w:i/>
          <w:sz w:val="24"/>
          <w:szCs w:val="28"/>
          <w:lang w:val="es-419"/>
        </w:rPr>
        <w:t>guardián jurídico</w:t>
      </w:r>
      <w:r w:rsidR="000B0D73" w:rsidRPr="00754928">
        <w:rPr>
          <w:rStyle w:val="Refdenotaalpie"/>
          <w:rFonts w:ascii="Georgia" w:hAnsi="Georgia"/>
          <w:sz w:val="24"/>
          <w:szCs w:val="28"/>
          <w:lang w:val="es-419"/>
        </w:rPr>
        <w:footnoteReference w:id="5"/>
      </w:r>
      <w:r w:rsidR="000B0D73" w:rsidRPr="00754928">
        <w:rPr>
          <w:rFonts w:ascii="Georgia" w:hAnsi="Georgia" w:cs="Arial"/>
          <w:sz w:val="24"/>
          <w:szCs w:val="28"/>
          <w:vertAlign w:val="superscript"/>
          <w:lang w:val="es-419"/>
        </w:rPr>
        <w:t>-</w:t>
      </w:r>
      <w:r w:rsidR="000B0D73" w:rsidRPr="00754928">
        <w:rPr>
          <w:rStyle w:val="Refdenotaalpie"/>
          <w:rFonts w:ascii="Georgia" w:hAnsi="Georgia"/>
          <w:sz w:val="24"/>
          <w:szCs w:val="28"/>
          <w:lang w:val="es-419"/>
        </w:rPr>
        <w:footnoteReference w:id="6"/>
      </w:r>
      <w:r w:rsidR="000B0D73" w:rsidRPr="00754928">
        <w:rPr>
          <w:rFonts w:ascii="Georgia" w:hAnsi="Georgia" w:cs="Arial"/>
          <w:i/>
          <w:sz w:val="24"/>
          <w:szCs w:val="28"/>
          <w:lang w:val="es-419"/>
        </w:rPr>
        <w:t xml:space="preserve">, </w:t>
      </w:r>
      <w:r w:rsidR="000B0D73" w:rsidRPr="00754928">
        <w:rPr>
          <w:rFonts w:ascii="Georgia" w:hAnsi="Georgia" w:cs="Arial"/>
          <w:sz w:val="24"/>
          <w:szCs w:val="28"/>
          <w:lang w:val="es-419"/>
        </w:rPr>
        <w:t>para la época de los hechos (</w:t>
      </w:r>
      <w:r w:rsidR="000B0D73" w:rsidRPr="00754928">
        <w:rPr>
          <w:rFonts w:ascii="Georgia" w:hAnsi="Georgia" w:cs="Arial"/>
          <w:sz w:val="22"/>
          <w:szCs w:val="28"/>
          <w:lang w:val="es-419"/>
        </w:rPr>
        <w:t>2005</w:t>
      </w:r>
      <w:r w:rsidR="000B0D73" w:rsidRPr="00754928">
        <w:rPr>
          <w:rFonts w:ascii="Georgia" w:hAnsi="Georgia" w:cs="Arial"/>
          <w:sz w:val="24"/>
          <w:szCs w:val="28"/>
          <w:lang w:val="es-419"/>
        </w:rPr>
        <w:t xml:space="preserve">), según documento obrante a folio </w:t>
      </w:r>
      <w:r w:rsidR="00562019" w:rsidRPr="00754928">
        <w:rPr>
          <w:rFonts w:ascii="Georgia" w:hAnsi="Georgia" w:cs="Arial"/>
          <w:sz w:val="24"/>
          <w:szCs w:val="28"/>
          <w:lang w:val="es-419"/>
        </w:rPr>
        <w:t>17</w:t>
      </w:r>
      <w:r w:rsidR="000B0D73" w:rsidRPr="00754928">
        <w:rPr>
          <w:rFonts w:ascii="Georgia" w:hAnsi="Georgia" w:cs="Arial"/>
          <w:sz w:val="24"/>
          <w:szCs w:val="28"/>
          <w:lang w:val="es-419"/>
        </w:rPr>
        <w:t xml:space="preserve"> del cuaderno</w:t>
      </w:r>
      <w:r w:rsidR="00562019" w:rsidRPr="00754928">
        <w:rPr>
          <w:rFonts w:ascii="Georgia" w:hAnsi="Georgia" w:cs="Arial"/>
          <w:sz w:val="24"/>
          <w:szCs w:val="28"/>
          <w:lang w:val="es-419"/>
        </w:rPr>
        <w:t xml:space="preserve"> principal</w:t>
      </w:r>
      <w:r w:rsidR="000B0D73" w:rsidRPr="00754928">
        <w:rPr>
          <w:rFonts w:ascii="Georgia" w:hAnsi="Georgia" w:cs="Arial"/>
          <w:sz w:val="24"/>
          <w:szCs w:val="28"/>
          <w:lang w:val="es-419"/>
        </w:rPr>
        <w:t>.</w:t>
      </w:r>
      <w:r w:rsidR="000B0D73" w:rsidRPr="00754928">
        <w:rPr>
          <w:rFonts w:ascii="Georgia" w:hAnsi="Georgia" w:cs="Arial"/>
          <w:sz w:val="28"/>
          <w:szCs w:val="28"/>
          <w:lang w:val="es-419"/>
        </w:rPr>
        <w:t xml:space="preserve"> </w:t>
      </w:r>
      <w:r w:rsidR="000B0D73" w:rsidRPr="00754928">
        <w:rPr>
          <w:rFonts w:ascii="Georgia" w:hAnsi="Georgia" w:cs="Arial"/>
          <w:color w:val="000000"/>
          <w:sz w:val="24"/>
          <w:szCs w:val="22"/>
          <w:shd w:val="clear" w:color="auto" w:fill="FFFFFF" w:themeFill="background1"/>
          <w:lang w:val="es-419"/>
        </w:rPr>
        <w:t>El dominio sobre automotores se prueba, tanto en la especialidad civil como comercial, conforme al artíc</w:t>
      </w:r>
      <w:r w:rsidR="000B0D73" w:rsidRPr="00754928">
        <w:rPr>
          <w:rFonts w:ascii="Georgia" w:hAnsi="Georgia" w:cs="Arial"/>
          <w:sz w:val="24"/>
          <w:szCs w:val="24"/>
          <w:shd w:val="clear" w:color="auto" w:fill="FFFFFF" w:themeFill="background1"/>
          <w:lang w:val="es-419"/>
        </w:rPr>
        <w:t>ulo 47, Ley 769 (</w:t>
      </w:r>
      <w:r w:rsidR="000B0D73" w:rsidRPr="00754928">
        <w:rPr>
          <w:rFonts w:ascii="Georgia" w:hAnsi="Georgia" w:cs="Arial"/>
          <w:sz w:val="22"/>
          <w:szCs w:val="24"/>
          <w:shd w:val="clear" w:color="auto" w:fill="FFFFFF" w:themeFill="background1"/>
          <w:lang w:val="es-419"/>
        </w:rPr>
        <w:t>Norma declarada exequible por la CC</w:t>
      </w:r>
      <w:r w:rsidR="000B0D73" w:rsidRPr="00754928">
        <w:rPr>
          <w:rStyle w:val="Refdenotaalpie"/>
          <w:rFonts w:ascii="Georgia" w:hAnsi="Georgia"/>
          <w:sz w:val="24"/>
          <w:szCs w:val="24"/>
          <w:shd w:val="clear" w:color="auto" w:fill="FFFFFF" w:themeFill="background1"/>
          <w:lang w:val="es-419"/>
        </w:rPr>
        <w:footnoteReference w:id="7"/>
      </w:r>
      <w:r w:rsidR="000B0D73" w:rsidRPr="00754928">
        <w:rPr>
          <w:rFonts w:ascii="Georgia" w:hAnsi="Georgia" w:cs="Arial"/>
          <w:sz w:val="24"/>
          <w:szCs w:val="24"/>
          <w:shd w:val="clear" w:color="auto" w:fill="FFFFFF" w:themeFill="background1"/>
          <w:lang w:val="es-419"/>
        </w:rPr>
        <w:t xml:space="preserve">), y el artículo 922, CCo, con la inscripción en la oficina de tránsito. </w:t>
      </w:r>
      <w:r w:rsidR="000B0D73" w:rsidRPr="00754928">
        <w:rPr>
          <w:rFonts w:ascii="Georgia" w:hAnsi="Georgia" w:cs="Arial"/>
          <w:sz w:val="24"/>
          <w:szCs w:val="24"/>
          <w:lang w:val="es-419"/>
        </w:rPr>
        <w:t>En este sentido la CSJ</w:t>
      </w:r>
      <w:r w:rsidR="000B0D73" w:rsidRPr="00754928">
        <w:rPr>
          <w:rStyle w:val="Refdenotaalpie"/>
          <w:rFonts w:ascii="Georgia" w:hAnsi="Georgia" w:cs="Arial"/>
          <w:sz w:val="24"/>
          <w:szCs w:val="24"/>
          <w:lang w:val="es-419"/>
        </w:rPr>
        <w:footnoteReference w:id="8"/>
      </w:r>
      <w:r w:rsidR="000B0D73" w:rsidRPr="00754928">
        <w:rPr>
          <w:rFonts w:ascii="Georgia" w:hAnsi="Georgia" w:cs="Arial"/>
          <w:sz w:val="24"/>
          <w:szCs w:val="24"/>
          <w:lang w:val="es-419"/>
        </w:rPr>
        <w:t xml:space="preserve"> como precedente vertical vinculante, y como criterios auxiliares el CE</w:t>
      </w:r>
      <w:r w:rsidR="000B0D73" w:rsidRPr="00754928">
        <w:rPr>
          <w:rStyle w:val="Refdenotaalpie"/>
          <w:rFonts w:ascii="Georgia" w:hAnsi="Georgia"/>
          <w:sz w:val="24"/>
          <w:szCs w:val="24"/>
          <w:lang w:val="es-419"/>
        </w:rPr>
        <w:footnoteReference w:id="9"/>
      </w:r>
      <w:r w:rsidR="000B0D73" w:rsidRPr="00754928">
        <w:rPr>
          <w:rFonts w:ascii="Georgia" w:hAnsi="Georgia" w:cs="Arial"/>
          <w:sz w:val="24"/>
          <w:szCs w:val="24"/>
          <w:lang w:val="es-419"/>
        </w:rPr>
        <w:t xml:space="preserve"> y en </w:t>
      </w:r>
      <w:r w:rsidR="00732CA9" w:rsidRPr="00754928">
        <w:rPr>
          <w:rFonts w:ascii="Georgia" w:hAnsi="Georgia" w:cs="Arial"/>
          <w:sz w:val="24"/>
          <w:szCs w:val="24"/>
          <w:lang w:val="es-419"/>
        </w:rPr>
        <w:t xml:space="preserve">la </w:t>
      </w:r>
      <w:r w:rsidR="000B0D73" w:rsidRPr="00754928">
        <w:rPr>
          <w:rFonts w:ascii="Georgia" w:hAnsi="Georgia" w:cs="Arial"/>
          <w:sz w:val="24"/>
          <w:szCs w:val="24"/>
          <w:lang w:val="es-419"/>
        </w:rPr>
        <w:t>doctrina nacional: los profesores Tamayo Lombana</w:t>
      </w:r>
      <w:r w:rsidR="000B0D73" w:rsidRPr="00754928">
        <w:rPr>
          <w:rStyle w:val="Refdenotaalpie"/>
          <w:rFonts w:ascii="Georgia" w:hAnsi="Georgia" w:cs="Arial"/>
          <w:sz w:val="24"/>
          <w:szCs w:val="24"/>
          <w:lang w:val="es-419"/>
        </w:rPr>
        <w:footnoteReference w:id="10"/>
      </w:r>
      <w:r w:rsidR="000B0D73" w:rsidRPr="00754928">
        <w:rPr>
          <w:rFonts w:ascii="Georgia" w:hAnsi="Georgia" w:cs="Arial"/>
          <w:sz w:val="24"/>
          <w:szCs w:val="24"/>
          <w:lang w:val="es-419"/>
        </w:rPr>
        <w:t xml:space="preserve"> y Bonivento Fernández</w:t>
      </w:r>
      <w:r w:rsidR="000B0D73" w:rsidRPr="00754928">
        <w:rPr>
          <w:rStyle w:val="Refdenotaalpie"/>
          <w:rFonts w:ascii="Georgia" w:hAnsi="Georgia"/>
          <w:sz w:val="24"/>
          <w:szCs w:val="24"/>
          <w:lang w:val="es-419"/>
        </w:rPr>
        <w:footnoteReference w:id="11"/>
      </w:r>
      <w:r w:rsidR="000B0D73" w:rsidRPr="00754928">
        <w:rPr>
          <w:rFonts w:ascii="Georgia" w:hAnsi="Georgia" w:cs="Arial"/>
          <w:sz w:val="22"/>
          <w:szCs w:val="22"/>
          <w:lang w:val="es-419"/>
        </w:rPr>
        <w:t>.</w:t>
      </w:r>
      <w:r w:rsidR="000B0D73" w:rsidRPr="00754928">
        <w:rPr>
          <w:rFonts w:ascii="Georgia" w:hAnsi="Georgia" w:cs="Arial"/>
          <w:sz w:val="24"/>
          <w:szCs w:val="22"/>
          <w:lang w:val="es-419"/>
        </w:rPr>
        <w:t xml:space="preserve"> Esa titularidad se demostró en cabeza de</w:t>
      </w:r>
      <w:r w:rsidR="00562019" w:rsidRPr="00754928">
        <w:rPr>
          <w:rFonts w:ascii="Georgia" w:hAnsi="Georgia" w:cs="Arial"/>
          <w:sz w:val="24"/>
          <w:szCs w:val="22"/>
          <w:lang w:val="es-419"/>
        </w:rPr>
        <w:t xml:space="preserve"> </w:t>
      </w:r>
      <w:r w:rsidR="000B0D73" w:rsidRPr="00754928">
        <w:rPr>
          <w:rFonts w:ascii="Georgia" w:hAnsi="Georgia" w:cs="Arial"/>
          <w:sz w:val="24"/>
          <w:szCs w:val="22"/>
          <w:lang w:val="es-419"/>
        </w:rPr>
        <w:t>l</w:t>
      </w:r>
      <w:r w:rsidR="00562019" w:rsidRPr="00754928">
        <w:rPr>
          <w:rFonts w:ascii="Georgia" w:hAnsi="Georgia" w:cs="Arial"/>
          <w:sz w:val="24"/>
          <w:szCs w:val="22"/>
          <w:lang w:val="es-419"/>
        </w:rPr>
        <w:t>a</w:t>
      </w:r>
      <w:r w:rsidR="000B0D73" w:rsidRPr="00754928">
        <w:rPr>
          <w:rFonts w:ascii="Georgia" w:hAnsi="Georgia" w:cs="Arial"/>
          <w:sz w:val="24"/>
          <w:szCs w:val="22"/>
          <w:lang w:val="es-419"/>
        </w:rPr>
        <w:t xml:space="preserve"> señor</w:t>
      </w:r>
      <w:r w:rsidR="00562019" w:rsidRPr="00754928">
        <w:rPr>
          <w:rFonts w:ascii="Georgia" w:hAnsi="Georgia" w:cs="Arial"/>
          <w:sz w:val="24"/>
          <w:szCs w:val="22"/>
          <w:lang w:val="es-419"/>
        </w:rPr>
        <w:t>a</w:t>
      </w:r>
      <w:r w:rsidR="000B0D73" w:rsidRPr="00754928">
        <w:rPr>
          <w:rFonts w:ascii="Georgia" w:hAnsi="Georgia" w:cs="Arial"/>
          <w:sz w:val="24"/>
          <w:szCs w:val="22"/>
          <w:lang w:val="es-419"/>
        </w:rPr>
        <w:t xml:space="preserve"> </w:t>
      </w:r>
      <w:r w:rsidR="00562019" w:rsidRPr="00754928">
        <w:rPr>
          <w:rFonts w:ascii="Georgia" w:hAnsi="Georgia" w:cs="Arial"/>
          <w:sz w:val="24"/>
          <w:szCs w:val="28"/>
          <w:lang w:val="es-419"/>
        </w:rPr>
        <w:t>Gil Hincapié</w:t>
      </w:r>
      <w:r w:rsidR="000B0D73" w:rsidRPr="00754928">
        <w:rPr>
          <w:rFonts w:ascii="Georgia" w:hAnsi="Georgia" w:cs="Arial"/>
          <w:sz w:val="24"/>
          <w:szCs w:val="28"/>
          <w:lang w:val="es-419"/>
        </w:rPr>
        <w:t>.</w:t>
      </w:r>
    </w:p>
    <w:p w:rsidR="001E3956" w:rsidRPr="00754928" w:rsidRDefault="001E3956" w:rsidP="004E1041">
      <w:pPr>
        <w:overflowPunct/>
        <w:spacing w:line="276" w:lineRule="auto"/>
        <w:ind w:left="720"/>
        <w:jc w:val="both"/>
        <w:rPr>
          <w:rFonts w:ascii="Georgia" w:hAnsi="Georgia" w:cs="Arial"/>
          <w:sz w:val="24"/>
          <w:szCs w:val="28"/>
          <w:lang w:val="es-419"/>
        </w:rPr>
      </w:pPr>
    </w:p>
    <w:p w:rsidR="001E3956" w:rsidRPr="00754928" w:rsidRDefault="001E3956" w:rsidP="004E1041">
      <w:pPr>
        <w:overflowPunct/>
        <w:spacing w:line="276" w:lineRule="auto"/>
        <w:ind w:left="720"/>
        <w:jc w:val="both"/>
        <w:rPr>
          <w:rFonts w:ascii="Georgia" w:hAnsi="Georgia" w:cs="Arial"/>
          <w:sz w:val="24"/>
          <w:lang w:val="es-419"/>
        </w:rPr>
      </w:pPr>
      <w:r w:rsidRPr="00754928">
        <w:rPr>
          <w:rFonts w:ascii="Georgia" w:hAnsi="Georgia" w:cs="Arial"/>
          <w:sz w:val="24"/>
          <w:szCs w:val="28"/>
          <w:lang w:val="es-419"/>
        </w:rPr>
        <w:t>La referida co-demandada es convocada en virtud de la “</w:t>
      </w:r>
      <w:r w:rsidRPr="00754928">
        <w:rPr>
          <w:rFonts w:ascii="Georgia" w:hAnsi="Georgia" w:cs="Arial"/>
          <w:i/>
          <w:sz w:val="24"/>
          <w:szCs w:val="28"/>
          <w:lang w:val="es-419"/>
        </w:rPr>
        <w:t>coautoría en la producción del perjuicio</w:t>
      </w:r>
      <w:r w:rsidRPr="00754928">
        <w:rPr>
          <w:rFonts w:ascii="Georgia" w:hAnsi="Georgia" w:cs="Arial"/>
          <w:sz w:val="24"/>
          <w:szCs w:val="28"/>
          <w:lang w:val="es-419"/>
        </w:rPr>
        <w:t>”</w:t>
      </w:r>
      <w:r w:rsidRPr="00754928">
        <w:rPr>
          <w:rStyle w:val="Refdenotaalpie"/>
          <w:rFonts w:ascii="Georgia" w:hAnsi="Georgia"/>
          <w:sz w:val="22"/>
          <w:lang w:val="es-419"/>
        </w:rPr>
        <w:footnoteReference w:id="12"/>
      </w:r>
      <w:r w:rsidRPr="00754928">
        <w:rPr>
          <w:rFonts w:ascii="Georgia" w:hAnsi="Georgia" w:cs="Arial"/>
          <w:sz w:val="24"/>
          <w:szCs w:val="28"/>
          <w:lang w:val="es-419"/>
        </w:rPr>
        <w:t xml:space="preserve"> o solidaridad directa, según la autorizada jurisprudencia de la CSJ</w:t>
      </w:r>
      <w:r w:rsidRPr="00754928">
        <w:rPr>
          <w:rStyle w:val="Refdenotaalpie"/>
          <w:rFonts w:ascii="Georgia" w:hAnsi="Georgia"/>
          <w:sz w:val="24"/>
          <w:szCs w:val="28"/>
          <w:lang w:val="es-419"/>
        </w:rPr>
        <w:footnoteReference w:id="13"/>
      </w:r>
      <w:r w:rsidRPr="00754928">
        <w:rPr>
          <w:rFonts w:ascii="Georgia" w:hAnsi="Georgia" w:cs="Arial"/>
          <w:lang w:val="es-419"/>
        </w:rPr>
        <w:t>.</w:t>
      </w:r>
    </w:p>
    <w:p w:rsidR="001E3956" w:rsidRPr="00754928" w:rsidRDefault="001E3956" w:rsidP="004E1041">
      <w:pPr>
        <w:overflowPunct/>
        <w:spacing w:line="276" w:lineRule="auto"/>
        <w:ind w:left="720"/>
        <w:jc w:val="both"/>
        <w:rPr>
          <w:rFonts w:ascii="Georgia" w:hAnsi="Georgia" w:cs="Arial"/>
          <w:sz w:val="24"/>
          <w:szCs w:val="28"/>
          <w:lang w:val="es-419"/>
        </w:rPr>
      </w:pPr>
    </w:p>
    <w:p w:rsidR="001E3956" w:rsidRPr="00754928" w:rsidRDefault="001E3956" w:rsidP="004E1041">
      <w:pPr>
        <w:overflowPunct/>
        <w:spacing w:line="276" w:lineRule="auto"/>
        <w:ind w:left="720"/>
        <w:jc w:val="both"/>
        <w:rPr>
          <w:rFonts w:ascii="Georgia" w:hAnsi="Georgia" w:cs="Arial"/>
          <w:sz w:val="24"/>
          <w:lang w:val="es-419"/>
        </w:rPr>
      </w:pPr>
      <w:r w:rsidRPr="00754928">
        <w:rPr>
          <w:rFonts w:ascii="Georgia" w:hAnsi="Georgia" w:cs="Arial"/>
          <w:sz w:val="24"/>
          <w:lang w:val="es-419"/>
        </w:rPr>
        <w:t xml:space="preserve">Ningún reparo hay sobre la vinculación procesal de la compañía  </w:t>
      </w:r>
      <w:r w:rsidRPr="00754928">
        <w:rPr>
          <w:rFonts w:ascii="Georgia" w:hAnsi="Georgia" w:cs="Arial"/>
          <w:sz w:val="24"/>
          <w:szCs w:val="26"/>
          <w:lang w:val="es-419"/>
        </w:rPr>
        <w:t>Generali Colombia Seguros Generales SA,</w:t>
      </w:r>
      <w:r w:rsidRPr="00754928">
        <w:rPr>
          <w:rFonts w:ascii="Georgia" w:hAnsi="Georgia" w:cs="Arial"/>
          <w:sz w:val="24"/>
          <w:lang w:val="es-419"/>
        </w:rPr>
        <w:t xml:space="preserve"> como llamada en garantía, según la póliza arrimada a la foliatura </w:t>
      </w:r>
      <w:r w:rsidRPr="00754928">
        <w:rPr>
          <w:rFonts w:ascii="Georgia" w:hAnsi="Georgia" w:cs="Arial"/>
          <w:sz w:val="24"/>
          <w:szCs w:val="28"/>
          <w:lang w:val="es-419"/>
        </w:rPr>
        <w:t>(</w:t>
      </w:r>
      <w:r w:rsidRPr="00754928">
        <w:rPr>
          <w:rFonts w:ascii="Georgia" w:hAnsi="Georgia" w:cs="Arial"/>
          <w:sz w:val="22"/>
          <w:szCs w:val="28"/>
          <w:lang w:val="es-419"/>
        </w:rPr>
        <w:t xml:space="preserve">Folio </w:t>
      </w:r>
      <w:r w:rsidR="00320AB1" w:rsidRPr="00754928">
        <w:rPr>
          <w:rFonts w:ascii="Georgia" w:hAnsi="Georgia" w:cs="Arial"/>
          <w:sz w:val="22"/>
          <w:szCs w:val="28"/>
          <w:lang w:val="es-419"/>
        </w:rPr>
        <w:t>35</w:t>
      </w:r>
      <w:r w:rsidRPr="00754928">
        <w:rPr>
          <w:rFonts w:ascii="Georgia" w:hAnsi="Georgia" w:cs="Arial"/>
          <w:sz w:val="22"/>
          <w:szCs w:val="28"/>
          <w:lang w:val="es-419"/>
        </w:rPr>
        <w:t>, cuaderno No.2, llamamiento en garantía</w:t>
      </w:r>
      <w:r w:rsidRPr="00754928">
        <w:rPr>
          <w:rFonts w:ascii="Georgia" w:hAnsi="Georgia" w:cs="Arial"/>
          <w:sz w:val="24"/>
          <w:szCs w:val="28"/>
          <w:lang w:val="es-419"/>
        </w:rPr>
        <w:t>).</w:t>
      </w:r>
    </w:p>
    <w:p w:rsidR="00363739" w:rsidRPr="00754928" w:rsidRDefault="00363739" w:rsidP="004E1041">
      <w:pPr>
        <w:spacing w:line="276" w:lineRule="auto"/>
        <w:ind w:left="708"/>
        <w:jc w:val="both"/>
        <w:rPr>
          <w:rFonts w:ascii="Georgia" w:hAnsi="Georgia" w:cs="Arial"/>
          <w:sz w:val="24"/>
          <w:szCs w:val="22"/>
          <w:lang w:val="es-419"/>
        </w:rPr>
      </w:pPr>
    </w:p>
    <w:p w:rsidR="006D2F42" w:rsidRPr="00754928" w:rsidRDefault="006D2F42" w:rsidP="004E1041">
      <w:pPr>
        <w:pStyle w:val="Prrafodelista"/>
        <w:numPr>
          <w:ilvl w:val="1"/>
          <w:numId w:val="16"/>
        </w:numPr>
        <w:spacing w:line="276" w:lineRule="auto"/>
        <w:jc w:val="both"/>
        <w:rPr>
          <w:rFonts w:ascii="Georgia" w:hAnsi="Georgia" w:cs="Arial"/>
          <w:sz w:val="24"/>
          <w:szCs w:val="24"/>
          <w:lang w:val="es-419"/>
        </w:rPr>
      </w:pPr>
      <w:r w:rsidRPr="00754928">
        <w:rPr>
          <w:rFonts w:ascii="Georgia" w:hAnsi="Georgia" w:cs="Arial"/>
          <w:smallCaps/>
          <w:sz w:val="24"/>
          <w:szCs w:val="26"/>
          <w:lang w:val="es-419"/>
        </w:rPr>
        <w:t xml:space="preserve">El problema jurídico a resolver. </w:t>
      </w:r>
      <w:r w:rsidRPr="00754928">
        <w:rPr>
          <w:rFonts w:ascii="Georgia" w:hAnsi="Georgia"/>
          <w:sz w:val="24"/>
          <w:lang w:val="es-419"/>
        </w:rPr>
        <w:t xml:space="preserve">¿Se debe revocar, modificar o confirmar la sentencia estimatoria, según esgrime </w:t>
      </w:r>
      <w:r w:rsidR="00B81003" w:rsidRPr="00754928">
        <w:rPr>
          <w:rFonts w:ascii="Georgia" w:hAnsi="Georgia"/>
          <w:sz w:val="24"/>
          <w:lang w:val="es-419"/>
        </w:rPr>
        <w:t xml:space="preserve">la apelación de </w:t>
      </w:r>
      <w:r w:rsidR="00320AB1" w:rsidRPr="00754928">
        <w:rPr>
          <w:rFonts w:ascii="Georgia" w:hAnsi="Georgia"/>
          <w:sz w:val="24"/>
          <w:lang w:val="es-419"/>
        </w:rPr>
        <w:t>demandad</w:t>
      </w:r>
      <w:r w:rsidR="00B81003" w:rsidRPr="00754928">
        <w:rPr>
          <w:rFonts w:ascii="Georgia" w:hAnsi="Georgia"/>
          <w:sz w:val="24"/>
          <w:lang w:val="es-419"/>
        </w:rPr>
        <w:t>os</w:t>
      </w:r>
      <w:r w:rsidR="00320AB1" w:rsidRPr="00754928">
        <w:rPr>
          <w:rFonts w:ascii="Georgia" w:hAnsi="Georgia"/>
          <w:sz w:val="24"/>
          <w:lang w:val="es-419"/>
        </w:rPr>
        <w:t xml:space="preserve"> y </w:t>
      </w:r>
      <w:r w:rsidR="00B81003" w:rsidRPr="00754928">
        <w:rPr>
          <w:rFonts w:ascii="Georgia" w:hAnsi="Georgia"/>
          <w:sz w:val="24"/>
          <w:lang w:val="es-419"/>
        </w:rPr>
        <w:t xml:space="preserve">la </w:t>
      </w:r>
      <w:r w:rsidR="00320AB1" w:rsidRPr="00754928">
        <w:rPr>
          <w:rFonts w:ascii="Georgia" w:hAnsi="Georgia"/>
          <w:sz w:val="24"/>
          <w:lang w:val="es-419"/>
        </w:rPr>
        <w:t>llamada en garantía</w:t>
      </w:r>
      <w:r w:rsidRPr="00754928">
        <w:rPr>
          <w:rFonts w:ascii="Georgia" w:hAnsi="Georgia"/>
          <w:sz w:val="24"/>
          <w:lang w:val="es-419"/>
        </w:rPr>
        <w:t>?</w:t>
      </w:r>
    </w:p>
    <w:p w:rsidR="00C10BDE" w:rsidRPr="00754928" w:rsidRDefault="00C10BDE" w:rsidP="004E1041">
      <w:pPr>
        <w:pStyle w:val="Prrafodelista"/>
        <w:spacing w:line="276" w:lineRule="auto"/>
        <w:ind w:left="720"/>
        <w:jc w:val="both"/>
        <w:rPr>
          <w:rFonts w:ascii="Georgia" w:hAnsi="Georgia" w:cs="Arial"/>
          <w:sz w:val="24"/>
          <w:szCs w:val="24"/>
          <w:lang w:val="es-419"/>
        </w:rPr>
      </w:pPr>
    </w:p>
    <w:p w:rsidR="006D2F42" w:rsidRPr="00754928" w:rsidRDefault="006D2F42" w:rsidP="004E1041">
      <w:pPr>
        <w:numPr>
          <w:ilvl w:val="1"/>
          <w:numId w:val="16"/>
        </w:numPr>
        <w:spacing w:line="276" w:lineRule="auto"/>
        <w:jc w:val="both"/>
        <w:rPr>
          <w:rFonts w:ascii="Georgia" w:hAnsi="Georgia" w:cs="Arial"/>
          <w:sz w:val="24"/>
          <w:szCs w:val="26"/>
          <w:lang w:val="es-419"/>
        </w:rPr>
      </w:pPr>
      <w:r w:rsidRPr="00754928">
        <w:rPr>
          <w:rFonts w:ascii="Georgia" w:hAnsi="Georgia" w:cs="Arial"/>
          <w:smallCaps/>
          <w:sz w:val="24"/>
          <w:szCs w:val="26"/>
          <w:lang w:val="es-419"/>
        </w:rPr>
        <w:t>La resolución del problema jurídico</w:t>
      </w:r>
    </w:p>
    <w:p w:rsidR="00352F93" w:rsidRPr="00754928" w:rsidRDefault="00352F93" w:rsidP="004E1041">
      <w:pPr>
        <w:tabs>
          <w:tab w:val="left" w:pos="1152"/>
        </w:tabs>
        <w:spacing w:line="276" w:lineRule="auto"/>
        <w:jc w:val="both"/>
        <w:textAlignment w:val="baseline"/>
        <w:rPr>
          <w:rFonts w:ascii="Georgia" w:hAnsi="Georgia" w:cs="Arial"/>
          <w:sz w:val="24"/>
          <w:szCs w:val="24"/>
          <w:lang w:val="es-419"/>
        </w:rPr>
      </w:pPr>
    </w:p>
    <w:p w:rsidR="004245CD" w:rsidRPr="00754928" w:rsidRDefault="004245CD" w:rsidP="004E1041">
      <w:pPr>
        <w:spacing w:line="276" w:lineRule="auto"/>
        <w:jc w:val="both"/>
        <w:rPr>
          <w:rFonts w:ascii="Georgia" w:hAnsi="Georgia" w:cs="Arial"/>
          <w:sz w:val="24"/>
          <w:lang w:val="es-419"/>
        </w:rPr>
      </w:pPr>
      <w:r w:rsidRPr="00754928">
        <w:rPr>
          <w:rFonts w:ascii="Georgia" w:hAnsi="Georgia" w:cs="Arial"/>
          <w:sz w:val="24"/>
          <w:lang w:val="es-419"/>
        </w:rPr>
        <w:t>Concretados por el marco argumental formulado en la alzada, en acatamiento del artículo 357 del CPC, se examinará el asunto litigioso, con desarrollo de los precisos puntos cuestionados.</w:t>
      </w:r>
    </w:p>
    <w:p w:rsidR="00DA4FF5" w:rsidRPr="00754928" w:rsidRDefault="00DA4FF5" w:rsidP="004E1041">
      <w:pPr>
        <w:spacing w:line="276" w:lineRule="auto"/>
        <w:jc w:val="both"/>
        <w:rPr>
          <w:rFonts w:ascii="Georgia" w:hAnsi="Georgia" w:cs="Arial"/>
          <w:sz w:val="22"/>
          <w:lang w:val="es-419"/>
        </w:rPr>
      </w:pPr>
    </w:p>
    <w:p w:rsidR="000549D8" w:rsidRPr="00754928" w:rsidRDefault="000549D8" w:rsidP="004E1041">
      <w:pPr>
        <w:spacing w:line="276" w:lineRule="auto"/>
        <w:jc w:val="both"/>
        <w:rPr>
          <w:rFonts w:ascii="Georgia" w:hAnsi="Georgia" w:cs="Arial"/>
          <w:sz w:val="24"/>
          <w:lang w:val="es-419"/>
        </w:rPr>
      </w:pPr>
      <w:r w:rsidRPr="00754928">
        <w:rPr>
          <w:rFonts w:ascii="Georgia" w:hAnsi="Georgia" w:cs="Arial"/>
          <w:sz w:val="24"/>
          <w:lang w:val="es-419"/>
        </w:rPr>
        <w:t>En orden lógico, debe verificarse primero la inexistencia de la obligación indemnizatoria</w:t>
      </w:r>
      <w:r w:rsidR="008877C9" w:rsidRPr="00754928">
        <w:rPr>
          <w:rFonts w:ascii="Georgia" w:hAnsi="Georgia" w:cs="Arial"/>
          <w:sz w:val="24"/>
          <w:lang w:val="es-419"/>
        </w:rPr>
        <w:t xml:space="preserve"> </w:t>
      </w:r>
      <w:r w:rsidR="00B81003" w:rsidRPr="00754928">
        <w:rPr>
          <w:rFonts w:ascii="Georgia" w:hAnsi="Georgia" w:cs="Arial"/>
          <w:sz w:val="24"/>
          <w:lang w:val="es-419"/>
        </w:rPr>
        <w:t>en razón al alegado</w:t>
      </w:r>
      <w:r w:rsidR="008877C9" w:rsidRPr="00754928">
        <w:rPr>
          <w:rFonts w:ascii="Georgia" w:hAnsi="Georgia" w:cs="Arial"/>
          <w:sz w:val="24"/>
          <w:lang w:val="es-419"/>
        </w:rPr>
        <w:t xml:space="preserve"> resarcimiento que se dio en el proceso penal</w:t>
      </w:r>
      <w:r w:rsidRPr="00754928">
        <w:rPr>
          <w:rFonts w:ascii="Georgia" w:hAnsi="Georgia" w:cs="Arial"/>
          <w:sz w:val="24"/>
          <w:lang w:val="es-419"/>
        </w:rPr>
        <w:t xml:space="preserve">, que es la </w:t>
      </w:r>
      <w:r w:rsidR="003847FF" w:rsidRPr="00754928">
        <w:rPr>
          <w:rFonts w:ascii="Georgia" w:hAnsi="Georgia" w:cs="Arial"/>
          <w:sz w:val="24"/>
          <w:lang w:val="es-419"/>
        </w:rPr>
        <w:t xml:space="preserve">primera </w:t>
      </w:r>
      <w:r w:rsidRPr="00754928">
        <w:rPr>
          <w:rFonts w:ascii="Georgia" w:hAnsi="Georgia" w:cs="Arial"/>
          <w:sz w:val="24"/>
          <w:lang w:val="es-419"/>
        </w:rPr>
        <w:t xml:space="preserve">crítica de la </w:t>
      </w:r>
      <w:r w:rsidR="003847FF" w:rsidRPr="00754928">
        <w:rPr>
          <w:rFonts w:ascii="Georgia" w:hAnsi="Georgia" w:cs="Arial"/>
          <w:sz w:val="24"/>
          <w:lang w:val="es-419"/>
        </w:rPr>
        <w:t>llamada en garantía</w:t>
      </w:r>
      <w:r w:rsidRPr="00754928">
        <w:rPr>
          <w:rFonts w:ascii="Georgia" w:hAnsi="Georgia" w:cs="Arial"/>
          <w:sz w:val="24"/>
          <w:lang w:val="es-419"/>
        </w:rPr>
        <w:t>, p</w:t>
      </w:r>
      <w:r w:rsidR="003847FF" w:rsidRPr="00754928">
        <w:rPr>
          <w:rFonts w:ascii="Georgia" w:hAnsi="Georgia" w:cs="Arial"/>
          <w:sz w:val="24"/>
          <w:lang w:val="es-419"/>
        </w:rPr>
        <w:t xml:space="preserve">ues solo de fracasar, </w:t>
      </w:r>
      <w:r w:rsidR="0033153F" w:rsidRPr="00754928">
        <w:rPr>
          <w:rFonts w:ascii="Georgia" w:hAnsi="Georgia" w:cs="Arial"/>
          <w:sz w:val="24"/>
          <w:lang w:val="es-419"/>
        </w:rPr>
        <w:t xml:space="preserve">se abriría </w:t>
      </w:r>
      <w:r w:rsidR="003847FF" w:rsidRPr="00754928">
        <w:rPr>
          <w:rFonts w:ascii="Georgia" w:hAnsi="Georgia" w:cs="Arial"/>
          <w:sz w:val="24"/>
          <w:lang w:val="es-419"/>
        </w:rPr>
        <w:t xml:space="preserve">de paso el </w:t>
      </w:r>
      <w:r w:rsidRPr="00754928">
        <w:rPr>
          <w:rFonts w:ascii="Georgia" w:hAnsi="Georgia" w:cs="Arial"/>
          <w:sz w:val="24"/>
          <w:lang w:val="es-419"/>
        </w:rPr>
        <w:t>exam</w:t>
      </w:r>
      <w:r w:rsidR="003847FF" w:rsidRPr="00754928">
        <w:rPr>
          <w:rFonts w:ascii="Georgia" w:hAnsi="Georgia" w:cs="Arial"/>
          <w:sz w:val="24"/>
          <w:lang w:val="es-419"/>
        </w:rPr>
        <w:t xml:space="preserve">en de la </w:t>
      </w:r>
      <w:r w:rsidRPr="00754928">
        <w:rPr>
          <w:rFonts w:ascii="Georgia" w:hAnsi="Georgia" w:cs="Arial"/>
          <w:sz w:val="24"/>
          <w:lang w:val="es-419"/>
        </w:rPr>
        <w:t>tasación</w:t>
      </w:r>
      <w:r w:rsidR="003847FF" w:rsidRPr="00754928">
        <w:rPr>
          <w:rFonts w:ascii="Georgia" w:hAnsi="Georgia" w:cs="Arial"/>
          <w:sz w:val="24"/>
          <w:lang w:val="es-419"/>
        </w:rPr>
        <w:t xml:space="preserve"> de </w:t>
      </w:r>
      <w:r w:rsidR="00DE48A4" w:rsidRPr="00754928">
        <w:rPr>
          <w:rFonts w:ascii="Georgia" w:hAnsi="Georgia" w:cs="Arial"/>
          <w:sz w:val="24"/>
          <w:lang w:val="es-419"/>
        </w:rPr>
        <w:t>perjuicios</w:t>
      </w:r>
      <w:r w:rsidR="003847FF" w:rsidRPr="00754928">
        <w:rPr>
          <w:rFonts w:ascii="Georgia" w:hAnsi="Georgia" w:cs="Arial"/>
          <w:sz w:val="24"/>
          <w:lang w:val="es-419"/>
        </w:rPr>
        <w:t xml:space="preserve">, </w:t>
      </w:r>
      <w:r w:rsidR="00E31461" w:rsidRPr="00754928">
        <w:rPr>
          <w:rFonts w:ascii="Georgia" w:hAnsi="Georgia" w:cs="Arial"/>
          <w:sz w:val="24"/>
          <w:lang w:val="es-419"/>
        </w:rPr>
        <w:t>cuestionado</w:t>
      </w:r>
      <w:r w:rsidR="003847FF" w:rsidRPr="00754928">
        <w:rPr>
          <w:rFonts w:ascii="Georgia" w:hAnsi="Georgia" w:cs="Arial"/>
          <w:sz w:val="24"/>
          <w:lang w:val="es-419"/>
        </w:rPr>
        <w:t xml:space="preserve"> por esa recurrente y también por los demandados</w:t>
      </w:r>
      <w:r w:rsidRPr="00754928">
        <w:rPr>
          <w:rFonts w:ascii="Georgia" w:hAnsi="Georgia" w:cs="Arial"/>
          <w:sz w:val="24"/>
          <w:lang w:val="es-419"/>
        </w:rPr>
        <w:t>.</w:t>
      </w:r>
      <w:r w:rsidR="00963EEC" w:rsidRPr="00754928">
        <w:rPr>
          <w:rFonts w:ascii="Georgia" w:hAnsi="Georgia" w:cs="Arial"/>
          <w:sz w:val="24"/>
          <w:lang w:val="es-419"/>
        </w:rPr>
        <w:t xml:space="preserve"> Así mismo, el reproche de estos</w:t>
      </w:r>
      <w:r w:rsidR="00E31461" w:rsidRPr="00754928">
        <w:rPr>
          <w:rFonts w:ascii="Georgia" w:hAnsi="Georgia" w:cs="Arial"/>
          <w:sz w:val="24"/>
          <w:lang w:val="es-419"/>
        </w:rPr>
        <w:t>,</w:t>
      </w:r>
      <w:r w:rsidR="00963EEC" w:rsidRPr="00754928">
        <w:rPr>
          <w:rFonts w:ascii="Georgia" w:hAnsi="Georgia" w:cs="Arial"/>
          <w:sz w:val="24"/>
          <w:lang w:val="es-419"/>
        </w:rPr>
        <w:t xml:space="preserve"> a las exclusiones en el contrato de seguro y el pago parcial implorado por aquella.</w:t>
      </w:r>
    </w:p>
    <w:p w:rsidR="000549D8" w:rsidRPr="00754928" w:rsidRDefault="000549D8" w:rsidP="004E1041">
      <w:pPr>
        <w:pStyle w:val="NormalWeb"/>
        <w:spacing w:before="0" w:beforeAutospacing="0" w:after="0" w:afterAutospacing="0" w:line="276" w:lineRule="auto"/>
        <w:jc w:val="both"/>
        <w:rPr>
          <w:rFonts w:ascii="Georgia" w:hAnsi="Georgia" w:cs="Arial"/>
          <w:szCs w:val="22"/>
          <w:lang w:val="es-419"/>
        </w:rPr>
      </w:pPr>
    </w:p>
    <w:p w:rsidR="00E554E2" w:rsidRPr="00754928" w:rsidRDefault="00E554E2" w:rsidP="004E1041">
      <w:pPr>
        <w:spacing w:line="276" w:lineRule="auto"/>
        <w:jc w:val="both"/>
        <w:rPr>
          <w:rFonts w:ascii="Georgia" w:hAnsi="Georgia" w:cs="Arial"/>
          <w:sz w:val="24"/>
          <w:szCs w:val="22"/>
          <w:lang w:val="es-419"/>
        </w:rPr>
      </w:pPr>
      <w:r w:rsidRPr="00754928">
        <w:rPr>
          <w:rFonts w:ascii="Georgia" w:hAnsi="Georgia" w:cs="Arial"/>
          <w:color w:val="000000"/>
          <w:sz w:val="24"/>
          <w:szCs w:val="22"/>
          <w:lang w:val="es-419"/>
        </w:rPr>
        <w:t>No sobra decir que</w:t>
      </w:r>
      <w:r w:rsidR="00E31461" w:rsidRPr="00754928">
        <w:rPr>
          <w:rFonts w:ascii="Georgia" w:hAnsi="Georgia" w:cs="Arial"/>
          <w:color w:val="000000"/>
          <w:sz w:val="24"/>
          <w:szCs w:val="22"/>
          <w:lang w:val="es-419"/>
        </w:rPr>
        <w:t xml:space="preserve">, examinar esa compensación, </w:t>
      </w:r>
      <w:r w:rsidRPr="00754928">
        <w:rPr>
          <w:rFonts w:ascii="Georgia" w:hAnsi="Georgia" w:cs="Arial"/>
          <w:color w:val="000000"/>
          <w:sz w:val="24"/>
          <w:szCs w:val="22"/>
          <w:lang w:val="es-419"/>
        </w:rPr>
        <w:t xml:space="preserve">en nada se contraviene </w:t>
      </w:r>
      <w:r w:rsidR="0006789E" w:rsidRPr="00754928">
        <w:rPr>
          <w:rFonts w:ascii="Georgia" w:hAnsi="Georgia" w:cs="Arial"/>
          <w:color w:val="000000"/>
          <w:sz w:val="24"/>
          <w:szCs w:val="22"/>
          <w:lang w:val="es-419"/>
        </w:rPr>
        <w:t xml:space="preserve">la prohibición del artículo 305, </w:t>
      </w:r>
      <w:r w:rsidRPr="00754928">
        <w:rPr>
          <w:rFonts w:ascii="Georgia" w:hAnsi="Georgia" w:cs="Arial"/>
          <w:color w:val="000000"/>
          <w:sz w:val="24"/>
          <w:szCs w:val="22"/>
          <w:lang w:val="es-419"/>
        </w:rPr>
        <w:t>CPC, en virtud a que</w:t>
      </w:r>
      <w:r w:rsidR="0006789E" w:rsidRPr="00754928">
        <w:rPr>
          <w:rFonts w:ascii="Georgia" w:hAnsi="Georgia" w:cs="Arial"/>
          <w:color w:val="000000"/>
          <w:sz w:val="24"/>
          <w:szCs w:val="22"/>
          <w:lang w:val="es-419"/>
        </w:rPr>
        <w:t xml:space="preserve"> se trata de un hecho sobreviniente, </w:t>
      </w:r>
      <w:r w:rsidR="00121832" w:rsidRPr="00754928">
        <w:rPr>
          <w:rFonts w:ascii="Georgia" w:hAnsi="Georgia" w:cs="Arial"/>
          <w:color w:val="000000"/>
          <w:sz w:val="24"/>
          <w:szCs w:val="22"/>
          <w:lang w:val="es-419"/>
        </w:rPr>
        <w:t xml:space="preserve">cuyo examen es </w:t>
      </w:r>
      <w:r w:rsidR="0006789E" w:rsidRPr="00754928">
        <w:rPr>
          <w:rFonts w:ascii="Georgia" w:hAnsi="Georgia" w:cs="Arial"/>
          <w:color w:val="000000"/>
          <w:sz w:val="24"/>
          <w:szCs w:val="22"/>
          <w:lang w:val="es-419"/>
        </w:rPr>
        <w:t>autorizado por la misma norma (</w:t>
      </w:r>
      <w:r w:rsidR="0006789E" w:rsidRPr="00754928">
        <w:rPr>
          <w:rFonts w:ascii="Georgia" w:hAnsi="Georgia" w:cs="Arial"/>
          <w:color w:val="000000"/>
          <w:sz w:val="22"/>
          <w:szCs w:val="22"/>
          <w:lang w:val="es-419"/>
        </w:rPr>
        <w:t>Inciso cuarto</w:t>
      </w:r>
      <w:r w:rsidR="0006789E" w:rsidRPr="00754928">
        <w:rPr>
          <w:rFonts w:ascii="Georgia" w:hAnsi="Georgia" w:cs="Arial"/>
          <w:color w:val="000000"/>
          <w:sz w:val="24"/>
          <w:szCs w:val="22"/>
          <w:lang w:val="es-419"/>
        </w:rPr>
        <w:t xml:space="preserve">), </w:t>
      </w:r>
      <w:r w:rsidR="00121832" w:rsidRPr="00754928">
        <w:rPr>
          <w:rFonts w:ascii="Georgia" w:hAnsi="Georgia" w:cs="Arial"/>
          <w:color w:val="000000"/>
          <w:sz w:val="24"/>
          <w:szCs w:val="22"/>
          <w:lang w:val="es-419"/>
        </w:rPr>
        <w:t xml:space="preserve">pues </w:t>
      </w:r>
      <w:r w:rsidR="0006789E" w:rsidRPr="00754928">
        <w:rPr>
          <w:rFonts w:ascii="Georgia" w:hAnsi="Georgia" w:cs="Arial"/>
          <w:color w:val="000000"/>
          <w:sz w:val="24"/>
          <w:szCs w:val="22"/>
          <w:lang w:val="es-419"/>
        </w:rPr>
        <w:t>ocurri</w:t>
      </w:r>
      <w:r w:rsidR="00121832" w:rsidRPr="00754928">
        <w:rPr>
          <w:rFonts w:ascii="Georgia" w:hAnsi="Georgia" w:cs="Arial"/>
          <w:color w:val="000000"/>
          <w:sz w:val="24"/>
          <w:szCs w:val="22"/>
          <w:lang w:val="es-419"/>
        </w:rPr>
        <w:t>ó</w:t>
      </w:r>
      <w:r w:rsidR="0006789E" w:rsidRPr="00754928">
        <w:rPr>
          <w:rFonts w:ascii="Georgia" w:hAnsi="Georgia" w:cs="Arial"/>
          <w:color w:val="000000"/>
          <w:sz w:val="24"/>
          <w:szCs w:val="22"/>
          <w:lang w:val="es-419"/>
        </w:rPr>
        <w:t xml:space="preserve"> después de la </w:t>
      </w:r>
      <w:r w:rsidR="0006789E" w:rsidRPr="00754928">
        <w:rPr>
          <w:rFonts w:ascii="Georgia" w:hAnsi="Georgia" w:cs="Arial"/>
          <w:color w:val="000000"/>
          <w:sz w:val="24"/>
          <w:szCs w:val="22"/>
          <w:lang w:val="es-419"/>
        </w:rPr>
        <w:lastRenderedPageBreak/>
        <w:t>contestaci</w:t>
      </w:r>
      <w:r w:rsidR="00121832" w:rsidRPr="00754928">
        <w:rPr>
          <w:rFonts w:ascii="Georgia" w:hAnsi="Georgia" w:cs="Arial"/>
          <w:color w:val="000000"/>
          <w:sz w:val="24"/>
          <w:szCs w:val="22"/>
          <w:lang w:val="es-419"/>
        </w:rPr>
        <w:t xml:space="preserve">ón de la demanda y fue </w:t>
      </w:r>
      <w:r w:rsidR="0006789E" w:rsidRPr="00754928">
        <w:rPr>
          <w:rFonts w:ascii="Georgia" w:hAnsi="Georgia" w:cs="Arial"/>
          <w:color w:val="000000"/>
          <w:sz w:val="24"/>
          <w:szCs w:val="22"/>
          <w:lang w:val="es-419"/>
        </w:rPr>
        <w:t>propuesto desde las alegaciones en primera instancia (</w:t>
      </w:r>
      <w:r w:rsidR="0006789E" w:rsidRPr="00754928">
        <w:rPr>
          <w:rFonts w:ascii="Georgia" w:hAnsi="Georgia" w:cs="Arial"/>
          <w:color w:val="000000"/>
          <w:sz w:val="22"/>
          <w:szCs w:val="22"/>
          <w:lang w:val="es-419"/>
        </w:rPr>
        <w:t>Folio 162, cuaderno principal</w:t>
      </w:r>
      <w:r w:rsidR="0006789E" w:rsidRPr="00754928">
        <w:rPr>
          <w:rFonts w:ascii="Georgia" w:hAnsi="Georgia" w:cs="Arial"/>
          <w:color w:val="000000"/>
          <w:sz w:val="24"/>
          <w:szCs w:val="22"/>
          <w:lang w:val="es-419"/>
        </w:rPr>
        <w:t>)</w:t>
      </w:r>
      <w:r w:rsidRPr="00754928">
        <w:rPr>
          <w:rFonts w:ascii="Georgia" w:hAnsi="Georgia" w:cs="Arial"/>
          <w:color w:val="000000"/>
          <w:sz w:val="24"/>
          <w:szCs w:val="22"/>
          <w:lang w:val="es-419"/>
        </w:rPr>
        <w:t>.</w:t>
      </w:r>
    </w:p>
    <w:p w:rsidR="00E554E2" w:rsidRPr="00754928" w:rsidRDefault="00E554E2" w:rsidP="004E1041">
      <w:pPr>
        <w:pStyle w:val="NormalWeb"/>
        <w:spacing w:before="0" w:beforeAutospacing="0" w:after="0" w:afterAutospacing="0" w:line="276" w:lineRule="auto"/>
        <w:jc w:val="both"/>
        <w:rPr>
          <w:rFonts w:ascii="Georgia" w:hAnsi="Georgia" w:cs="Arial"/>
          <w:szCs w:val="22"/>
          <w:lang w:val="es-419"/>
        </w:rPr>
      </w:pPr>
    </w:p>
    <w:p w:rsidR="00B6556D" w:rsidRPr="00754928" w:rsidRDefault="00B6556D" w:rsidP="004E1041">
      <w:pPr>
        <w:pStyle w:val="Prrafodelista"/>
        <w:numPr>
          <w:ilvl w:val="2"/>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 xml:space="preserve">La </w:t>
      </w:r>
      <w:r w:rsidR="00963EEC" w:rsidRPr="00754928">
        <w:rPr>
          <w:rFonts w:ascii="Georgia" w:hAnsi="Georgia" w:cs="Arial"/>
          <w:smallCaps/>
          <w:sz w:val="24"/>
          <w:szCs w:val="22"/>
          <w:lang w:val="es-419"/>
        </w:rPr>
        <w:t>incidencia de la decisión penal en materia c</w:t>
      </w:r>
      <w:r w:rsidRPr="00754928">
        <w:rPr>
          <w:rFonts w:ascii="Georgia" w:hAnsi="Georgia" w:cs="Arial"/>
          <w:smallCaps/>
          <w:sz w:val="24"/>
          <w:szCs w:val="22"/>
          <w:lang w:val="es-419"/>
        </w:rPr>
        <w:t>ivil</w:t>
      </w:r>
    </w:p>
    <w:p w:rsidR="00B6556D" w:rsidRPr="00754928" w:rsidRDefault="002A560B" w:rsidP="004E1041">
      <w:pPr>
        <w:pStyle w:val="NormalWeb"/>
        <w:tabs>
          <w:tab w:val="left" w:pos="1320"/>
        </w:tabs>
        <w:spacing w:before="0" w:beforeAutospacing="0" w:after="0" w:afterAutospacing="0" w:line="276" w:lineRule="auto"/>
        <w:jc w:val="both"/>
        <w:rPr>
          <w:rFonts w:ascii="Georgia" w:hAnsi="Georgia" w:cs="Arial"/>
          <w:szCs w:val="22"/>
          <w:lang w:val="es-419"/>
        </w:rPr>
      </w:pPr>
      <w:r w:rsidRPr="00754928">
        <w:rPr>
          <w:rFonts w:ascii="Georgia" w:hAnsi="Georgia" w:cs="Arial"/>
          <w:szCs w:val="22"/>
          <w:lang w:val="es-419"/>
        </w:rPr>
        <w:tab/>
      </w:r>
    </w:p>
    <w:p w:rsidR="002A560B" w:rsidRPr="00754928" w:rsidRDefault="002A560B" w:rsidP="004E1041">
      <w:pPr>
        <w:pStyle w:val="Textopredeterminado"/>
        <w:spacing w:line="276" w:lineRule="auto"/>
        <w:jc w:val="both"/>
        <w:rPr>
          <w:rFonts w:ascii="Georgia" w:hAnsi="Georgia"/>
          <w:sz w:val="22"/>
          <w:szCs w:val="22"/>
          <w:lang w:val="es-419"/>
        </w:rPr>
      </w:pPr>
      <w:r w:rsidRPr="00754928">
        <w:rPr>
          <w:rFonts w:ascii="Georgia" w:hAnsi="Georgia"/>
          <w:lang w:val="es-419"/>
        </w:rPr>
        <w:t>El artículo 332 del CPC, aplicable al asunto, estipula literalmente en su parte inicial</w:t>
      </w:r>
      <w:r w:rsidRPr="00754928">
        <w:rPr>
          <w:rFonts w:ascii="Georgia" w:hAnsi="Georgia"/>
          <w:sz w:val="22"/>
          <w:lang w:val="es-419"/>
        </w:rPr>
        <w:t>:</w:t>
      </w:r>
      <w:r w:rsidRPr="00754928">
        <w:rPr>
          <w:rFonts w:ascii="Georgia" w:hAnsi="Georgia"/>
          <w:sz w:val="22"/>
          <w:szCs w:val="22"/>
          <w:lang w:val="es-419"/>
        </w:rPr>
        <w:t xml:space="preserve"> </w:t>
      </w:r>
      <w:r w:rsidRPr="00754928">
        <w:rPr>
          <w:rFonts w:ascii="Georgia" w:hAnsi="Georgia"/>
          <w:i/>
          <w:sz w:val="22"/>
          <w:szCs w:val="22"/>
          <w:lang w:val="es-419"/>
        </w:rPr>
        <w:t>“La sentencia ejecutoriada proferida en proceso contencioso tiene fuerza de cosa juzgada (…).</w:t>
      </w:r>
      <w:r w:rsidRPr="00754928">
        <w:rPr>
          <w:rFonts w:ascii="Georgia" w:hAnsi="Georgia"/>
          <w:sz w:val="22"/>
          <w:szCs w:val="22"/>
          <w:lang w:val="es-419"/>
        </w:rPr>
        <w:t xml:space="preserve">”. </w:t>
      </w:r>
      <w:r w:rsidRPr="00754928">
        <w:rPr>
          <w:rFonts w:ascii="Georgia" w:hAnsi="Georgia"/>
          <w:szCs w:val="22"/>
          <w:lang w:val="es-419"/>
        </w:rPr>
        <w:t>Aunque es una regla no exenta de algunas críticas doctrinarias</w:t>
      </w:r>
      <w:r w:rsidRPr="00754928">
        <w:rPr>
          <w:rStyle w:val="Refdenotaalpie"/>
          <w:rFonts w:ascii="Georgia" w:hAnsi="Georgia"/>
          <w:szCs w:val="22"/>
          <w:lang w:val="es-419"/>
        </w:rPr>
        <w:footnoteReference w:id="14"/>
      </w:r>
      <w:r w:rsidRPr="00754928">
        <w:rPr>
          <w:rFonts w:ascii="Georgia" w:hAnsi="Georgia"/>
          <w:szCs w:val="22"/>
          <w:lang w:val="es-419"/>
        </w:rPr>
        <w:t>. Ello implica que una decisión, luego de alcanzar la cosa juzgada material por haber precluído los términos para interponer contra ella recursos extraordinarios si a ellos había lugar, resulta ser imperativa, inmutable o invariable y susceptible de cumplirse coercitivamente.</w:t>
      </w:r>
    </w:p>
    <w:p w:rsidR="002A560B" w:rsidRPr="00754928" w:rsidRDefault="002A560B" w:rsidP="004E1041">
      <w:pPr>
        <w:spacing w:line="276" w:lineRule="auto"/>
        <w:jc w:val="both"/>
        <w:rPr>
          <w:rFonts w:ascii="Georgia" w:hAnsi="Georgia" w:cs="Arial"/>
          <w:sz w:val="24"/>
          <w:szCs w:val="22"/>
          <w:lang w:val="es-419"/>
        </w:rPr>
      </w:pPr>
    </w:p>
    <w:p w:rsidR="002A560B" w:rsidRPr="00754928" w:rsidRDefault="002A560B" w:rsidP="004E1041">
      <w:pPr>
        <w:pStyle w:val="Textopredeterminado"/>
        <w:spacing w:line="276" w:lineRule="auto"/>
        <w:jc w:val="both"/>
        <w:rPr>
          <w:rFonts w:ascii="Georgia" w:hAnsi="Georgia" w:cs="Arial"/>
          <w:szCs w:val="22"/>
          <w:lang w:val="es-419"/>
        </w:rPr>
      </w:pPr>
      <w:r w:rsidRPr="00754928">
        <w:rPr>
          <w:rFonts w:ascii="Georgia" w:hAnsi="Georgia" w:cs="Arial"/>
          <w:szCs w:val="22"/>
          <w:lang w:val="es-419"/>
        </w:rPr>
        <w:t>Una vez resuelto el litigio, el derecho de acción queda satisfecho, el fin del proceso cumplido y la jurisdicción agotada, explica el profesor Rojas Gómez</w:t>
      </w:r>
      <w:r w:rsidRPr="00754928">
        <w:rPr>
          <w:rStyle w:val="Refdenotaalpie"/>
          <w:rFonts w:ascii="Georgia" w:hAnsi="Georgia"/>
          <w:szCs w:val="22"/>
          <w:lang w:val="es-419"/>
        </w:rPr>
        <w:footnoteReference w:id="15"/>
      </w:r>
      <w:r w:rsidRPr="00754928">
        <w:rPr>
          <w:rFonts w:ascii="Georgia" w:hAnsi="Georgia" w:cs="Arial"/>
          <w:szCs w:val="22"/>
          <w:lang w:val="es-419"/>
        </w:rPr>
        <w:t xml:space="preserve">, de tal manera que no es legítimo que se pueda desconocer lo ya decidido y replantearlo en procura de una solución diferente, porque </w:t>
      </w:r>
      <w:r w:rsidRPr="00754928">
        <w:rPr>
          <w:rFonts w:ascii="Georgia" w:hAnsi="Georgia" w:cs="Arial"/>
          <w:szCs w:val="22"/>
          <w:u w:val="single"/>
          <w:lang w:val="es-419"/>
        </w:rPr>
        <w:t>el régimen procesal debe garantizar no solo el ejercicio de los derechos, sino evitar su abuso</w:t>
      </w:r>
      <w:r w:rsidRPr="00754928">
        <w:rPr>
          <w:rFonts w:ascii="Georgia" w:hAnsi="Georgia" w:cs="Arial"/>
          <w:szCs w:val="22"/>
          <w:lang w:val="es-419"/>
        </w:rPr>
        <w:t>, ya que incluso su consagración busca salvaguardar el derecho fundamental al debido proceso, estatuido por la Constitución Política (</w:t>
      </w:r>
      <w:r w:rsidRPr="00754928">
        <w:rPr>
          <w:rFonts w:ascii="Georgia" w:hAnsi="Georgia" w:cs="Arial"/>
          <w:sz w:val="22"/>
          <w:szCs w:val="22"/>
          <w:lang w:val="es-419"/>
        </w:rPr>
        <w:t>Artículo 29</w:t>
      </w:r>
      <w:r w:rsidRPr="00754928">
        <w:rPr>
          <w:rFonts w:ascii="Georgia" w:hAnsi="Georgia" w:cs="Arial"/>
          <w:szCs w:val="22"/>
          <w:lang w:val="es-419"/>
        </w:rPr>
        <w:t xml:space="preserve">), cuando estipula que no se puede ser juzgado dos veces por el mismo hecho.    </w:t>
      </w:r>
    </w:p>
    <w:p w:rsidR="002A560B" w:rsidRPr="00754928" w:rsidRDefault="002A560B" w:rsidP="004E1041">
      <w:pPr>
        <w:pStyle w:val="Textopredeterminado"/>
        <w:spacing w:line="276" w:lineRule="auto"/>
        <w:jc w:val="both"/>
        <w:rPr>
          <w:rFonts w:ascii="Georgia" w:hAnsi="Georgia" w:cs="Arial"/>
          <w:szCs w:val="22"/>
          <w:lang w:val="es-419"/>
        </w:rPr>
      </w:pPr>
    </w:p>
    <w:p w:rsidR="002A560B" w:rsidRPr="00754928" w:rsidRDefault="002A560B" w:rsidP="004E1041">
      <w:pPr>
        <w:pStyle w:val="Textopredeterminado"/>
        <w:spacing w:line="276" w:lineRule="auto"/>
        <w:jc w:val="both"/>
        <w:rPr>
          <w:rFonts w:ascii="Georgia" w:hAnsi="Georgia" w:cs="Arial"/>
          <w:szCs w:val="22"/>
          <w:lang w:val="es-419"/>
        </w:rPr>
      </w:pPr>
      <w:r w:rsidRPr="00754928">
        <w:rPr>
          <w:rFonts w:ascii="Georgia" w:hAnsi="Georgia" w:cs="Arial"/>
          <w:szCs w:val="22"/>
          <w:lang w:val="es-419"/>
        </w:rPr>
        <w:t>Y debe acotarse, con miras a sustentar la decisión, que si bien lo regular es que sea una sentencia el origen de la cosa juzgada, hay en nuestro ordenamiento positivo, otras decisiones que implican que el proceso termine antes y sin sentencia. Dígase, por vía de ejemplo, las providencias que reconocen la conciliación, la transacción, el desistimiento, el fallecimiento de una parte (</w:t>
      </w:r>
      <w:r w:rsidRPr="00754928">
        <w:rPr>
          <w:rFonts w:ascii="Georgia" w:hAnsi="Georgia" w:cs="Arial"/>
          <w:sz w:val="22"/>
          <w:szCs w:val="22"/>
          <w:lang w:val="es-419"/>
        </w:rPr>
        <w:t>Divorcio</w:t>
      </w:r>
      <w:r w:rsidRPr="00754928">
        <w:rPr>
          <w:rFonts w:ascii="Georgia" w:hAnsi="Georgia" w:cs="Arial"/>
          <w:szCs w:val="22"/>
          <w:lang w:val="es-419"/>
        </w:rPr>
        <w:t>), situaciones todas avaladas en el CPC y que mantienen vigencia en el CGP (</w:t>
      </w:r>
      <w:r w:rsidRPr="00754928">
        <w:rPr>
          <w:rFonts w:ascii="Georgia" w:hAnsi="Georgia" w:cs="Arial"/>
          <w:sz w:val="22"/>
          <w:szCs w:val="22"/>
          <w:lang w:val="es-419"/>
        </w:rPr>
        <w:t>Artículos 312, 314 y 388-3</w:t>
      </w:r>
      <w:r w:rsidRPr="00754928">
        <w:rPr>
          <w:rFonts w:ascii="Georgia" w:hAnsi="Georgia" w:cs="Arial"/>
          <w:szCs w:val="22"/>
          <w:lang w:val="es-419"/>
        </w:rPr>
        <w:t xml:space="preserve">). </w:t>
      </w:r>
    </w:p>
    <w:p w:rsidR="002A560B" w:rsidRPr="00754928" w:rsidRDefault="002A560B" w:rsidP="004E1041">
      <w:pPr>
        <w:pStyle w:val="NormalWeb"/>
        <w:tabs>
          <w:tab w:val="left" w:pos="1320"/>
        </w:tabs>
        <w:spacing w:before="0" w:beforeAutospacing="0" w:after="0" w:afterAutospacing="0" w:line="276" w:lineRule="auto"/>
        <w:jc w:val="both"/>
        <w:rPr>
          <w:rFonts w:ascii="Georgia" w:hAnsi="Georgia" w:cs="Arial"/>
          <w:sz w:val="28"/>
          <w:szCs w:val="22"/>
          <w:lang w:val="es-419"/>
        </w:rPr>
      </w:pPr>
    </w:p>
    <w:p w:rsidR="002A560B" w:rsidRPr="00754928" w:rsidRDefault="002A560B" w:rsidP="004E1041">
      <w:pPr>
        <w:pStyle w:val="Textopredeterminado"/>
        <w:spacing w:line="276" w:lineRule="auto"/>
        <w:jc w:val="both"/>
        <w:rPr>
          <w:rFonts w:ascii="Georgia" w:hAnsi="Georgia" w:cs="Arial"/>
          <w:szCs w:val="22"/>
          <w:lang w:val="es-419"/>
        </w:rPr>
      </w:pPr>
      <w:r w:rsidRPr="00754928">
        <w:rPr>
          <w:rFonts w:ascii="Georgia" w:hAnsi="Georgia" w:cs="Arial"/>
          <w:szCs w:val="22"/>
          <w:lang w:val="es-419"/>
        </w:rPr>
        <w:t>En suma la teleología de la cosa juzgada como institución previene el abuso en el ejercicio de protección de los derechos e impone que se brinde tal efecto a todas aquellas determinaciones que implican la composición del litigio y respecto de las cuales el legislador les confiere, tal entidad. Así mismo, encontrarla probada en cualquier etapa del proceso faculta al juez a pronunciar sentencia anticipada (</w:t>
      </w:r>
      <w:r w:rsidRPr="00754928">
        <w:rPr>
          <w:rFonts w:ascii="Georgia" w:hAnsi="Georgia" w:cs="Arial"/>
          <w:sz w:val="22"/>
          <w:szCs w:val="22"/>
          <w:lang w:val="es-419"/>
        </w:rPr>
        <w:t>Inciso final artículo 97 del CPC, hoy 278-3º CGP</w:t>
      </w:r>
      <w:r w:rsidRPr="00754928">
        <w:rPr>
          <w:rFonts w:ascii="Georgia" w:hAnsi="Georgia" w:cs="Arial"/>
          <w:szCs w:val="22"/>
          <w:lang w:val="es-419"/>
        </w:rPr>
        <w:t>).</w:t>
      </w:r>
    </w:p>
    <w:p w:rsidR="002A560B" w:rsidRPr="00754928" w:rsidRDefault="002A560B" w:rsidP="004E1041">
      <w:pPr>
        <w:pStyle w:val="NormalWeb"/>
        <w:tabs>
          <w:tab w:val="left" w:pos="1320"/>
        </w:tabs>
        <w:spacing w:before="0" w:beforeAutospacing="0" w:after="0" w:afterAutospacing="0" w:line="276" w:lineRule="auto"/>
        <w:jc w:val="both"/>
        <w:rPr>
          <w:rFonts w:ascii="Georgia" w:hAnsi="Georgia" w:cs="Arial"/>
          <w:sz w:val="28"/>
          <w:szCs w:val="22"/>
          <w:lang w:val="es-419"/>
        </w:rPr>
      </w:pPr>
    </w:p>
    <w:p w:rsidR="0006789E" w:rsidRPr="00754928" w:rsidRDefault="002A560B" w:rsidP="004E1041">
      <w:pPr>
        <w:spacing w:line="276" w:lineRule="auto"/>
        <w:jc w:val="both"/>
        <w:rPr>
          <w:rFonts w:ascii="Georgia" w:hAnsi="Georgia" w:cs="Arial"/>
          <w:sz w:val="24"/>
          <w:szCs w:val="28"/>
          <w:lang w:val="es-419"/>
        </w:rPr>
      </w:pPr>
      <w:r w:rsidRPr="00754928">
        <w:rPr>
          <w:rFonts w:ascii="Georgia" w:hAnsi="Georgia" w:cs="Arial"/>
          <w:sz w:val="24"/>
          <w:szCs w:val="28"/>
          <w:lang w:val="es-419"/>
        </w:rPr>
        <w:t xml:space="preserve">Ahora, no </w:t>
      </w:r>
      <w:r w:rsidR="0006789E" w:rsidRPr="00754928">
        <w:rPr>
          <w:rFonts w:ascii="Georgia" w:hAnsi="Georgia" w:cs="Arial"/>
          <w:sz w:val="24"/>
          <w:szCs w:val="28"/>
          <w:lang w:val="es-419"/>
        </w:rPr>
        <w:t>se trata, propiamente, de aplicar lo que conoce como “</w:t>
      </w:r>
      <w:r w:rsidR="0006789E" w:rsidRPr="00754928">
        <w:rPr>
          <w:rFonts w:ascii="Georgia" w:hAnsi="Georgia" w:cs="Arial"/>
          <w:i/>
          <w:sz w:val="24"/>
          <w:szCs w:val="28"/>
          <w:lang w:val="es-419"/>
        </w:rPr>
        <w:t>cosa juzgada</w:t>
      </w:r>
      <w:r w:rsidR="0006789E" w:rsidRPr="00754928">
        <w:rPr>
          <w:rFonts w:ascii="Georgia" w:hAnsi="Georgia" w:cs="Arial"/>
          <w:sz w:val="24"/>
          <w:szCs w:val="28"/>
          <w:lang w:val="es-419"/>
        </w:rPr>
        <w:t>”, sino mejor de la “</w:t>
      </w:r>
      <w:r w:rsidR="0006789E" w:rsidRPr="00754928">
        <w:rPr>
          <w:rFonts w:ascii="Georgia" w:hAnsi="Georgia" w:cs="Arial"/>
          <w:i/>
          <w:sz w:val="24"/>
          <w:szCs w:val="28"/>
          <w:lang w:val="es-419"/>
        </w:rPr>
        <w:t>incidencia o influencia de la decisión penal en materia civil</w:t>
      </w:r>
      <w:r w:rsidR="0006789E" w:rsidRPr="00754928">
        <w:rPr>
          <w:rFonts w:ascii="Georgia" w:hAnsi="Georgia" w:cs="Arial"/>
          <w:sz w:val="24"/>
          <w:szCs w:val="28"/>
          <w:lang w:val="es-419"/>
        </w:rPr>
        <w:t>”, como bien rotula algún sector de la doctrina especializada, entre otros los doctores Santos Ballesteros</w:t>
      </w:r>
      <w:r w:rsidR="0006789E" w:rsidRPr="00754928">
        <w:rPr>
          <w:rStyle w:val="Refdenotaalpie"/>
          <w:rFonts w:ascii="Georgia" w:hAnsi="Georgia"/>
          <w:sz w:val="24"/>
          <w:szCs w:val="28"/>
          <w:lang w:val="es-419"/>
        </w:rPr>
        <w:footnoteReference w:id="16"/>
      </w:r>
      <w:r w:rsidR="0006789E" w:rsidRPr="00754928">
        <w:rPr>
          <w:rFonts w:ascii="Georgia" w:hAnsi="Georgia" w:cs="Arial"/>
          <w:sz w:val="24"/>
          <w:szCs w:val="28"/>
          <w:lang w:val="es-419"/>
        </w:rPr>
        <w:t xml:space="preserve"> y Pantoja Bravo</w:t>
      </w:r>
      <w:r w:rsidR="0006789E" w:rsidRPr="00754928">
        <w:rPr>
          <w:rStyle w:val="Refdenotaalpie"/>
          <w:rFonts w:ascii="Georgia" w:hAnsi="Georgia"/>
          <w:sz w:val="24"/>
          <w:szCs w:val="28"/>
          <w:lang w:val="es-419"/>
        </w:rPr>
        <w:footnoteReference w:id="17"/>
      </w:r>
      <w:r w:rsidR="0006789E" w:rsidRPr="00754928">
        <w:rPr>
          <w:rFonts w:ascii="Georgia" w:hAnsi="Georgia" w:cs="Arial"/>
          <w:sz w:val="24"/>
          <w:szCs w:val="28"/>
          <w:lang w:val="es-419"/>
        </w:rPr>
        <w:t>; y, de antaño (2003) ha explicado la misma CSJ</w:t>
      </w:r>
      <w:r w:rsidR="0006789E" w:rsidRPr="00754928">
        <w:rPr>
          <w:rStyle w:val="Refdenotaalpie"/>
          <w:rFonts w:ascii="Georgia" w:hAnsi="Georgia"/>
          <w:sz w:val="24"/>
          <w:szCs w:val="28"/>
          <w:lang w:val="es-419"/>
        </w:rPr>
        <w:footnoteReference w:id="18"/>
      </w:r>
      <w:r w:rsidR="0006789E" w:rsidRPr="00754928">
        <w:rPr>
          <w:rFonts w:ascii="Georgia" w:hAnsi="Georgia" w:cs="Arial"/>
          <w:sz w:val="24"/>
          <w:szCs w:val="28"/>
          <w:lang w:val="es-419"/>
        </w:rPr>
        <w:t>, en los siguientes términos:</w:t>
      </w:r>
    </w:p>
    <w:p w:rsidR="0006789E" w:rsidRPr="00754928" w:rsidRDefault="0006789E" w:rsidP="004E1041">
      <w:pPr>
        <w:spacing w:line="276" w:lineRule="auto"/>
        <w:ind w:left="567"/>
        <w:jc w:val="both"/>
        <w:rPr>
          <w:rFonts w:ascii="Georgia" w:hAnsi="Georgia" w:cs="Arial"/>
          <w:sz w:val="24"/>
          <w:szCs w:val="28"/>
          <w:lang w:val="es-419"/>
        </w:rPr>
      </w:pPr>
    </w:p>
    <w:p w:rsidR="0006789E" w:rsidRPr="00754928" w:rsidRDefault="0006789E" w:rsidP="004E1041">
      <w:pPr>
        <w:tabs>
          <w:tab w:val="left" w:pos="1701"/>
        </w:tabs>
        <w:ind w:left="426" w:right="420"/>
        <w:jc w:val="both"/>
        <w:rPr>
          <w:rFonts w:ascii="Bookman Old Style" w:hAnsi="Bookman Old Style" w:cs="Verdana"/>
          <w:i/>
          <w:sz w:val="22"/>
          <w:szCs w:val="26"/>
          <w:lang w:val="es-419"/>
        </w:rPr>
      </w:pPr>
      <w:r w:rsidRPr="00754928">
        <w:rPr>
          <w:rFonts w:ascii="Bookman Old Style" w:hAnsi="Bookman Old Style" w:cs="Verdana"/>
          <w:i/>
          <w:sz w:val="22"/>
          <w:szCs w:val="26"/>
          <w:lang w:val="es-419"/>
        </w:rPr>
        <w:t xml:space="preserve">La fuerza de cosa juzgada que se reconoce a </w:t>
      </w:r>
      <w:r w:rsidRPr="00754928">
        <w:rPr>
          <w:rFonts w:ascii="Bookman Old Style" w:hAnsi="Bookman Old Style" w:cs="Verdana"/>
          <w:i/>
          <w:sz w:val="22"/>
          <w:szCs w:val="26"/>
          <w:u w:val="single"/>
          <w:lang w:val="es-419"/>
        </w:rPr>
        <w:t xml:space="preserve">ciertos pronunciamientos de los </w:t>
      </w:r>
      <w:r w:rsidRPr="00754928">
        <w:rPr>
          <w:rFonts w:ascii="Bookman Old Style" w:hAnsi="Bookman Old Style" w:cs="Verdana"/>
          <w:i/>
          <w:sz w:val="22"/>
          <w:szCs w:val="26"/>
          <w:u w:val="single"/>
          <w:lang w:val="es-419"/>
        </w:rPr>
        <w:lastRenderedPageBreak/>
        <w:t>jueces penales en lo que concierne a la acción criminal, sobre el proceso civil indemnizatorio</w:t>
      </w:r>
      <w:r w:rsidRPr="00754928">
        <w:rPr>
          <w:rFonts w:ascii="Bookman Old Style" w:hAnsi="Bookman Old Style" w:cs="Verdana"/>
          <w:i/>
          <w:sz w:val="22"/>
          <w:szCs w:val="26"/>
          <w:lang w:val="es-419"/>
        </w:rPr>
        <w:t xml:space="preserve">, no surge de la simple aplicación de los principios que gobiernan el instituto de la cosa juzgada en materia civil, pues </w:t>
      </w:r>
      <w:r w:rsidRPr="00754928">
        <w:rPr>
          <w:rFonts w:ascii="Bookman Old Style" w:hAnsi="Bookman Old Style" w:cs="Verdana"/>
          <w:i/>
          <w:sz w:val="22"/>
          <w:szCs w:val="26"/>
          <w:u w:val="single"/>
          <w:lang w:val="es-419"/>
        </w:rPr>
        <w:t>las diferencias que ontológicamente caracterizan la actividad jurisdiccional en uno y otro proceso, determinadas fundamentalmente por el bien jurídicamente tutelado, descartan la coincidencia de los elementos procesales en los cuales subyace el instituto mencionado</w:t>
      </w:r>
      <w:r w:rsidRPr="00754928">
        <w:rPr>
          <w:rFonts w:ascii="Bookman Old Style" w:hAnsi="Bookman Old Style" w:cs="Verdana"/>
          <w:i/>
          <w:sz w:val="22"/>
          <w:szCs w:val="26"/>
          <w:lang w:val="es-419"/>
        </w:rPr>
        <w:t>.</w:t>
      </w:r>
    </w:p>
    <w:p w:rsidR="0006789E" w:rsidRPr="00754928" w:rsidRDefault="0006789E" w:rsidP="004E1041">
      <w:pPr>
        <w:tabs>
          <w:tab w:val="left" w:pos="1701"/>
        </w:tabs>
        <w:ind w:left="426" w:right="420"/>
        <w:jc w:val="both"/>
        <w:rPr>
          <w:rFonts w:ascii="Bookman Old Style" w:hAnsi="Bookman Old Style" w:cs="Verdana"/>
          <w:i/>
          <w:sz w:val="22"/>
          <w:szCs w:val="26"/>
          <w:lang w:val="es-419"/>
        </w:rPr>
      </w:pPr>
    </w:p>
    <w:p w:rsidR="0006789E" w:rsidRPr="00754928" w:rsidRDefault="0006789E" w:rsidP="004E1041">
      <w:pPr>
        <w:ind w:left="426" w:right="420"/>
        <w:jc w:val="both"/>
        <w:rPr>
          <w:rFonts w:ascii="Georgia" w:hAnsi="Georgia" w:cs="Arial"/>
          <w:sz w:val="24"/>
          <w:szCs w:val="28"/>
          <w:lang w:val="es-419"/>
        </w:rPr>
      </w:pPr>
      <w:r w:rsidRPr="00754928">
        <w:rPr>
          <w:rFonts w:ascii="Bookman Old Style" w:hAnsi="Bookman Old Style" w:cs="Verdana"/>
          <w:i/>
          <w:sz w:val="22"/>
          <w:szCs w:val="26"/>
          <w:lang w:val="es-419"/>
        </w:rPr>
        <w:t>El fundamento de tal autoridad, como lo precisa la doctrina ‘</w:t>
      </w:r>
      <w:r w:rsidRPr="00754928">
        <w:rPr>
          <w:rFonts w:ascii="Bookman Old Style" w:hAnsi="Bookman Old Style" w:cs="Verdana"/>
          <w:i/>
          <w:iCs/>
          <w:sz w:val="22"/>
          <w:szCs w:val="26"/>
          <w:lang w:val="es-419"/>
        </w:rPr>
        <w:t xml:space="preserve">...reside en un </w:t>
      </w:r>
      <w:r w:rsidRPr="00754928">
        <w:rPr>
          <w:rFonts w:ascii="Bookman Old Style" w:hAnsi="Bookman Old Style" w:cs="Verdana"/>
          <w:i/>
          <w:iCs/>
          <w:sz w:val="22"/>
          <w:szCs w:val="26"/>
          <w:u w:val="single"/>
          <w:lang w:val="es-419"/>
        </w:rPr>
        <w:t>motivo de orden público</w:t>
      </w:r>
      <w:r w:rsidRPr="00754928">
        <w:rPr>
          <w:rFonts w:ascii="Bookman Old Style" w:hAnsi="Bookman Old Style" w:cs="Verdana"/>
          <w:i/>
          <w:iCs/>
          <w:sz w:val="22"/>
          <w:szCs w:val="26"/>
          <w:lang w:val="es-419"/>
        </w:rPr>
        <w:t xml:space="preserve"> sumamente simple. Los tribunales represivos, cuando resuelven </w:t>
      </w:r>
      <w:r w:rsidRPr="00754928">
        <w:rPr>
          <w:rFonts w:ascii="Bookman Old Style" w:hAnsi="Bookman Old Style" w:cs="Verdana"/>
          <w:i/>
          <w:iCs/>
          <w:sz w:val="22"/>
          <w:szCs w:val="26"/>
          <w:u w:val="single"/>
          <w:lang w:val="es-419"/>
        </w:rPr>
        <w:t>la acción pública</w:t>
      </w:r>
      <w:r w:rsidRPr="00754928">
        <w:rPr>
          <w:rFonts w:ascii="Bookman Old Style" w:hAnsi="Bookman Old Style" w:cs="Verdana"/>
          <w:i/>
          <w:iCs/>
          <w:sz w:val="22"/>
          <w:szCs w:val="26"/>
          <w:lang w:val="es-419"/>
        </w:rPr>
        <w:t xml:space="preserve">, fallan dentro de un </w:t>
      </w:r>
      <w:r w:rsidRPr="00754928">
        <w:rPr>
          <w:rFonts w:ascii="Bookman Old Style" w:hAnsi="Bookman Old Style" w:cs="Verdana"/>
          <w:i/>
          <w:iCs/>
          <w:sz w:val="22"/>
          <w:szCs w:val="26"/>
          <w:u w:val="single"/>
          <w:lang w:val="es-419"/>
        </w:rPr>
        <w:t>interés social</w:t>
      </w:r>
      <w:r w:rsidRPr="00754928">
        <w:rPr>
          <w:rFonts w:ascii="Bookman Old Style" w:hAnsi="Bookman Old Style" w:cs="Verdana"/>
          <w:i/>
          <w:iCs/>
          <w:sz w:val="22"/>
          <w:szCs w:val="26"/>
          <w:lang w:val="es-419"/>
        </w:rPr>
        <w:t xml:space="preserve">; no juzgan entre dos partes determinadas, sino entre una parte </w:t>
      </w:r>
      <w:r w:rsidRPr="00754928">
        <w:rPr>
          <w:rFonts w:ascii="Bookman Old Style" w:hAnsi="Bookman Old Style" w:cs="Verdana"/>
          <w:i/>
          <w:sz w:val="22"/>
          <w:szCs w:val="26"/>
          <w:lang w:val="es-419"/>
        </w:rPr>
        <w:t xml:space="preserve">y </w:t>
      </w:r>
      <w:r w:rsidRPr="00754928">
        <w:rPr>
          <w:rFonts w:ascii="Bookman Old Style" w:hAnsi="Bookman Old Style" w:cs="Verdana"/>
          <w:i/>
          <w:iCs/>
          <w:sz w:val="22"/>
          <w:szCs w:val="26"/>
          <w:lang w:val="es-419"/>
        </w:rPr>
        <w:t xml:space="preserve">la sociedad entera. </w:t>
      </w:r>
      <w:r w:rsidRPr="00754928">
        <w:rPr>
          <w:rFonts w:ascii="Bookman Old Style" w:hAnsi="Bookman Old Style" w:cs="Verdana"/>
          <w:i/>
          <w:iCs/>
          <w:sz w:val="22"/>
          <w:szCs w:val="26"/>
          <w:u w:val="single"/>
          <w:lang w:val="es-419"/>
        </w:rPr>
        <w:t>Lo que deciden para fallar sobre la acción pública debe, pues, imponerse a todos</w:t>
      </w:r>
      <w:r w:rsidRPr="00754928">
        <w:rPr>
          <w:rFonts w:ascii="Bookman Old Style" w:hAnsi="Bookman Old Style" w:cs="Verdana"/>
          <w:i/>
          <w:iCs/>
          <w:sz w:val="22"/>
          <w:szCs w:val="26"/>
          <w:lang w:val="es-419"/>
        </w:rPr>
        <w:t xml:space="preserve">. </w:t>
      </w:r>
      <w:r w:rsidRPr="00754928">
        <w:rPr>
          <w:rFonts w:ascii="Bookman Old Style" w:hAnsi="Bookman Old Style" w:cs="Verdana"/>
          <w:i/>
          <w:iCs/>
          <w:sz w:val="24"/>
          <w:szCs w:val="26"/>
          <w:lang w:val="es-419"/>
        </w:rPr>
        <w:t>(Sublíneas ajenas al texto).</w:t>
      </w:r>
    </w:p>
    <w:p w:rsidR="00305C25" w:rsidRPr="00754928" w:rsidRDefault="00305C25" w:rsidP="004E1041">
      <w:pPr>
        <w:pStyle w:val="NormalWeb"/>
        <w:spacing w:before="0" w:beforeAutospacing="0" w:after="0" w:afterAutospacing="0" w:line="276" w:lineRule="auto"/>
        <w:jc w:val="both"/>
        <w:rPr>
          <w:rFonts w:ascii="Georgia" w:hAnsi="Georgia" w:cs="Arial"/>
          <w:szCs w:val="28"/>
          <w:lang w:val="es-419"/>
        </w:rPr>
      </w:pPr>
    </w:p>
    <w:p w:rsidR="0006789E" w:rsidRPr="00754928" w:rsidRDefault="0006789E" w:rsidP="004E1041">
      <w:pPr>
        <w:pStyle w:val="NormalWeb"/>
        <w:spacing w:before="0" w:beforeAutospacing="0" w:after="0" w:afterAutospacing="0" w:line="276" w:lineRule="auto"/>
        <w:jc w:val="both"/>
        <w:rPr>
          <w:rFonts w:ascii="Georgia" w:hAnsi="Georgia" w:cs="Arial"/>
          <w:szCs w:val="28"/>
          <w:lang w:val="es-419"/>
        </w:rPr>
      </w:pPr>
      <w:r w:rsidRPr="00754928">
        <w:rPr>
          <w:rFonts w:ascii="Georgia" w:hAnsi="Georgia" w:cs="Arial"/>
          <w:szCs w:val="28"/>
          <w:lang w:val="es-419"/>
        </w:rPr>
        <w:t>En el memorado fallo se prohijaron las disquisiciones jurídicas de la doctrina francesa, hechas por los hermanos Mazeaud y André Tunc, en su reconocido tratado de responsabilidad civil</w:t>
      </w:r>
      <w:r w:rsidRPr="00754928">
        <w:rPr>
          <w:rStyle w:val="Refdenotaalpie"/>
          <w:rFonts w:ascii="Georgia" w:hAnsi="Georgia"/>
          <w:szCs w:val="28"/>
          <w:lang w:val="es-419"/>
        </w:rPr>
        <w:footnoteReference w:id="19"/>
      </w:r>
      <w:r w:rsidRPr="00754928">
        <w:rPr>
          <w:rFonts w:ascii="Georgia" w:hAnsi="Georgia" w:cs="Arial"/>
          <w:szCs w:val="28"/>
          <w:lang w:val="es-419"/>
        </w:rPr>
        <w:t>, pensamiento conservado para estos días, según recientes decisiones de la Alta Colegiatura</w:t>
      </w:r>
      <w:r w:rsidRPr="00754928">
        <w:rPr>
          <w:rStyle w:val="Refdenotaalpie"/>
          <w:rFonts w:ascii="Georgia" w:hAnsi="Georgia"/>
          <w:szCs w:val="28"/>
          <w:lang w:val="es-419"/>
        </w:rPr>
        <w:footnoteReference w:id="20"/>
      </w:r>
      <w:r w:rsidRPr="00754928">
        <w:rPr>
          <w:rFonts w:ascii="Georgia" w:hAnsi="Georgia" w:cs="Arial"/>
          <w:szCs w:val="28"/>
          <w:lang w:val="es-419"/>
        </w:rPr>
        <w:t xml:space="preserve"> (2016 y 2018). En las mismas providencias acabadas de citar de la CSJ, se afirma que el fallo penal condenatorio tiene efectos absolutos, mientras que el absolutorio produce efectos relativos en el proceso civil indemnizatorio</w:t>
      </w:r>
      <w:r w:rsidRPr="00754928">
        <w:rPr>
          <w:rStyle w:val="Refdenotaalpie"/>
          <w:rFonts w:ascii="Georgia" w:hAnsi="Georgia"/>
          <w:szCs w:val="28"/>
          <w:lang w:val="es-419"/>
        </w:rPr>
        <w:footnoteReference w:id="21"/>
      </w:r>
      <w:r w:rsidRPr="00754928">
        <w:rPr>
          <w:rFonts w:ascii="Georgia" w:hAnsi="Georgia" w:cs="Arial"/>
          <w:szCs w:val="28"/>
          <w:lang w:val="es-419"/>
        </w:rPr>
        <w:t>.</w:t>
      </w:r>
    </w:p>
    <w:p w:rsidR="0006789E" w:rsidRPr="00754928" w:rsidRDefault="0006789E" w:rsidP="004E1041">
      <w:pPr>
        <w:pStyle w:val="NormalWeb"/>
        <w:spacing w:before="0" w:beforeAutospacing="0" w:after="0" w:afterAutospacing="0" w:line="276" w:lineRule="auto"/>
        <w:jc w:val="both"/>
        <w:rPr>
          <w:rFonts w:ascii="Georgia" w:hAnsi="Georgia" w:cs="Arial"/>
          <w:szCs w:val="22"/>
          <w:lang w:val="es-419"/>
        </w:rPr>
      </w:pPr>
    </w:p>
    <w:p w:rsidR="00B6556D" w:rsidRPr="00754928" w:rsidRDefault="00B6556D" w:rsidP="004E1041">
      <w:pPr>
        <w:tabs>
          <w:tab w:val="left" w:pos="-720"/>
          <w:tab w:val="left" w:pos="851"/>
          <w:tab w:val="left" w:pos="1701"/>
          <w:tab w:val="left" w:pos="2410"/>
        </w:tabs>
        <w:suppressAutoHyphens/>
        <w:spacing w:line="276" w:lineRule="auto"/>
        <w:jc w:val="both"/>
        <w:rPr>
          <w:rFonts w:ascii="Georgia" w:hAnsi="Georgia" w:cs="Arial"/>
          <w:spacing w:val="-3"/>
          <w:sz w:val="24"/>
          <w:szCs w:val="28"/>
          <w:lang w:val="es-419"/>
        </w:rPr>
      </w:pPr>
      <w:r w:rsidRPr="00754928">
        <w:rPr>
          <w:rFonts w:ascii="Georgia" w:hAnsi="Georgia" w:cs="Arial"/>
          <w:sz w:val="24"/>
          <w:szCs w:val="22"/>
          <w:lang w:val="es-419"/>
        </w:rPr>
        <w:t>Tiene señalado la doctrina judicial de la CSJ, y así lo reiteró recientemente (</w:t>
      </w:r>
      <w:r w:rsidRPr="00754928">
        <w:rPr>
          <w:rFonts w:ascii="Georgia" w:hAnsi="Georgia" w:cs="Arial"/>
          <w:sz w:val="22"/>
          <w:szCs w:val="22"/>
          <w:lang w:val="es-419"/>
        </w:rPr>
        <w:t>2018</w:t>
      </w:r>
      <w:r w:rsidRPr="00754928">
        <w:rPr>
          <w:rFonts w:ascii="Georgia" w:hAnsi="Georgia" w:cs="Arial"/>
          <w:sz w:val="24"/>
          <w:szCs w:val="22"/>
          <w:lang w:val="es-419"/>
        </w:rPr>
        <w:t>)</w:t>
      </w:r>
      <w:r w:rsidRPr="00754928">
        <w:rPr>
          <w:rStyle w:val="Refdenotaalpie"/>
          <w:rFonts w:ascii="Georgia" w:hAnsi="Georgia"/>
          <w:sz w:val="24"/>
          <w:szCs w:val="22"/>
          <w:lang w:val="es-419"/>
        </w:rPr>
        <w:footnoteReference w:id="22"/>
      </w:r>
      <w:r w:rsidRPr="00754928">
        <w:rPr>
          <w:rFonts w:ascii="Georgia" w:hAnsi="Georgia" w:cs="Arial"/>
          <w:sz w:val="24"/>
          <w:szCs w:val="22"/>
          <w:lang w:val="es-419"/>
        </w:rPr>
        <w:t xml:space="preserve">, que: </w:t>
      </w:r>
      <w:r w:rsidRPr="00754928">
        <w:rPr>
          <w:rFonts w:ascii="Georgia" w:hAnsi="Georgia" w:cs="Arial"/>
          <w:i/>
          <w:sz w:val="22"/>
          <w:szCs w:val="22"/>
          <w:lang w:val="es-419"/>
        </w:rPr>
        <w:t xml:space="preserve">“(…) </w:t>
      </w:r>
      <w:r w:rsidRPr="00754928">
        <w:rPr>
          <w:rFonts w:ascii="Georgia" w:hAnsi="Georgia" w:cs="Arial"/>
          <w:i/>
          <w:spacing w:val="-3"/>
          <w:sz w:val="22"/>
          <w:szCs w:val="28"/>
          <w:lang w:val="es-419"/>
        </w:rPr>
        <w:t xml:space="preserve">los pronunciamientos relativos a la </w:t>
      </w:r>
      <w:r w:rsidRPr="00754928">
        <w:rPr>
          <w:rFonts w:ascii="Georgia" w:hAnsi="Georgia" w:cs="Arial"/>
          <w:i/>
          <w:spacing w:val="-3"/>
          <w:sz w:val="22"/>
          <w:szCs w:val="28"/>
          <w:u w:val="single"/>
          <w:lang w:val="es-419"/>
        </w:rPr>
        <w:t>acción civil ejercitada dentro del proceso penal</w:t>
      </w:r>
      <w:r w:rsidRPr="00754928">
        <w:rPr>
          <w:rFonts w:ascii="Georgia" w:hAnsi="Georgia" w:cs="Arial"/>
          <w:i/>
          <w:spacing w:val="-3"/>
          <w:sz w:val="22"/>
          <w:szCs w:val="28"/>
          <w:lang w:val="es-419"/>
        </w:rPr>
        <w:t xml:space="preserve">, generan efectos de cosa juzgada civil con plena sujeción al artículo 332 del Código de Procedimiento Civil, toda vez que de adelantarse con posterioridad un proceso civil resarcitorio, es viable verificar si entre tales dos acciones existe identidad de objeto, causa y partes, impuesta por dicha norma (…)” </w:t>
      </w:r>
      <w:r w:rsidRPr="00754928">
        <w:rPr>
          <w:rFonts w:ascii="Georgia" w:hAnsi="Georgia" w:cs="Arial"/>
          <w:spacing w:val="-3"/>
          <w:sz w:val="24"/>
          <w:szCs w:val="28"/>
          <w:lang w:val="es-419"/>
        </w:rPr>
        <w:t>(</w:t>
      </w:r>
      <w:r w:rsidRPr="00754928">
        <w:rPr>
          <w:rFonts w:ascii="Georgia" w:hAnsi="Georgia" w:cs="Arial"/>
          <w:spacing w:val="-3"/>
          <w:sz w:val="22"/>
          <w:szCs w:val="28"/>
          <w:lang w:val="es-419"/>
        </w:rPr>
        <w:t>Sublínea extratextual</w:t>
      </w:r>
      <w:r w:rsidRPr="00754928">
        <w:rPr>
          <w:rFonts w:ascii="Georgia" w:hAnsi="Georgia" w:cs="Arial"/>
          <w:spacing w:val="-3"/>
          <w:sz w:val="24"/>
          <w:szCs w:val="28"/>
          <w:lang w:val="es-419"/>
        </w:rPr>
        <w:t>)</w:t>
      </w:r>
      <w:r w:rsidRPr="00754928">
        <w:rPr>
          <w:rFonts w:ascii="Bookman Old Style" w:hAnsi="Bookman Old Style" w:cs="Arial"/>
          <w:spacing w:val="-3"/>
          <w:sz w:val="24"/>
          <w:szCs w:val="28"/>
          <w:lang w:val="es-419"/>
        </w:rPr>
        <w:t xml:space="preserve">. </w:t>
      </w:r>
      <w:r w:rsidRPr="00754928">
        <w:rPr>
          <w:rFonts w:ascii="Georgia" w:hAnsi="Georgia" w:cs="Arial"/>
          <w:spacing w:val="-3"/>
          <w:sz w:val="24"/>
          <w:szCs w:val="28"/>
          <w:lang w:val="es-419"/>
        </w:rPr>
        <w:t xml:space="preserve">Y añade esa Corporación: </w:t>
      </w:r>
    </w:p>
    <w:p w:rsidR="005A5CB5" w:rsidRPr="00754928" w:rsidRDefault="005A5CB5" w:rsidP="004E1041">
      <w:pPr>
        <w:tabs>
          <w:tab w:val="left" w:pos="-720"/>
          <w:tab w:val="left" w:pos="851"/>
          <w:tab w:val="left" w:pos="1701"/>
          <w:tab w:val="left" w:pos="2410"/>
        </w:tabs>
        <w:suppressAutoHyphens/>
        <w:spacing w:line="276" w:lineRule="auto"/>
        <w:jc w:val="both"/>
        <w:rPr>
          <w:rFonts w:ascii="Georgia" w:hAnsi="Georgia" w:cs="Arial"/>
          <w:spacing w:val="-3"/>
          <w:sz w:val="24"/>
          <w:szCs w:val="28"/>
          <w:lang w:val="es-419"/>
        </w:rPr>
      </w:pPr>
    </w:p>
    <w:p w:rsidR="00B6556D" w:rsidRPr="00754928" w:rsidRDefault="00B6556D" w:rsidP="0099115A">
      <w:pPr>
        <w:tabs>
          <w:tab w:val="left" w:pos="-720"/>
          <w:tab w:val="left" w:pos="851"/>
          <w:tab w:val="left" w:pos="1701"/>
          <w:tab w:val="left" w:pos="2410"/>
        </w:tabs>
        <w:suppressAutoHyphens/>
        <w:ind w:left="426" w:right="420"/>
        <w:jc w:val="both"/>
        <w:rPr>
          <w:rFonts w:ascii="Georgia" w:hAnsi="Georgia" w:cs="Arial"/>
          <w:spacing w:val="-3"/>
          <w:sz w:val="22"/>
          <w:szCs w:val="28"/>
          <w:lang w:val="es-419"/>
        </w:rPr>
      </w:pPr>
      <w:r w:rsidRPr="00754928">
        <w:rPr>
          <w:rFonts w:ascii="Georgia" w:hAnsi="Georgia" w:cs="Arial"/>
          <w:spacing w:val="-3"/>
          <w:sz w:val="22"/>
          <w:szCs w:val="28"/>
          <w:lang w:val="es-419"/>
        </w:rPr>
        <w:t xml:space="preserve">Por lo tanto, si el juez penal, en su sentencia, define la demanda de parte civil, cualquiera sea el sentido de su decisión, </w:t>
      </w:r>
      <w:r w:rsidRPr="00754928">
        <w:rPr>
          <w:rFonts w:ascii="Georgia" w:hAnsi="Georgia" w:cs="Arial"/>
          <w:smallCaps/>
          <w:spacing w:val="-3"/>
          <w:sz w:val="22"/>
          <w:szCs w:val="28"/>
          <w:lang w:val="es-419"/>
        </w:rPr>
        <w:t>esa determinación tendrá autoridad de cosa juzgada en los términos del indicado precepto</w:t>
      </w:r>
      <w:r w:rsidRPr="00754928">
        <w:rPr>
          <w:rFonts w:ascii="Georgia" w:hAnsi="Georgia" w:cs="Arial"/>
          <w:spacing w:val="-3"/>
          <w:sz w:val="22"/>
          <w:szCs w:val="28"/>
          <w:lang w:val="es-419"/>
        </w:rPr>
        <w:t xml:space="preserve">, siempre que el promotor de ese libelo, corresponda a quien luego intenta la acción reparatoria; sea una misma pretensión la que se formule tanto en la causa criminal como en el nuevo proceso, esto es, que en ambos se busque la indemnización de similares perjuicios; y que exista correspondencia entre las personas convocadas como responsables en las dos relaciones litigiosas -autor del hecho punible y/o los terceros civilmente responsables-. (…) </w:t>
      </w:r>
    </w:p>
    <w:p w:rsidR="00B6556D" w:rsidRPr="00754928" w:rsidRDefault="00B6556D" w:rsidP="0099115A">
      <w:pPr>
        <w:tabs>
          <w:tab w:val="left" w:pos="-720"/>
          <w:tab w:val="left" w:pos="851"/>
          <w:tab w:val="left" w:pos="1701"/>
          <w:tab w:val="left" w:pos="2410"/>
        </w:tabs>
        <w:suppressAutoHyphens/>
        <w:ind w:left="426" w:right="420"/>
        <w:jc w:val="both"/>
        <w:rPr>
          <w:rFonts w:ascii="Georgia" w:hAnsi="Georgia" w:cs="Arial"/>
          <w:spacing w:val="-3"/>
          <w:sz w:val="22"/>
          <w:szCs w:val="28"/>
          <w:lang w:val="es-419"/>
        </w:rPr>
      </w:pPr>
    </w:p>
    <w:p w:rsidR="00B6556D" w:rsidRPr="00754928" w:rsidRDefault="00B6556D" w:rsidP="0099115A">
      <w:pPr>
        <w:tabs>
          <w:tab w:val="left" w:pos="-720"/>
          <w:tab w:val="left" w:pos="851"/>
          <w:tab w:val="left" w:pos="1701"/>
          <w:tab w:val="left" w:pos="2410"/>
        </w:tabs>
        <w:suppressAutoHyphens/>
        <w:ind w:left="426" w:right="420"/>
        <w:jc w:val="both"/>
        <w:rPr>
          <w:rFonts w:ascii="Georgia" w:hAnsi="Georgia" w:cs="Arial"/>
          <w:spacing w:val="-3"/>
          <w:sz w:val="22"/>
          <w:szCs w:val="28"/>
          <w:lang w:val="es-419"/>
        </w:rPr>
      </w:pPr>
      <w:r w:rsidRPr="00754928">
        <w:rPr>
          <w:rFonts w:ascii="Georgia" w:hAnsi="Georgia" w:cs="Arial"/>
          <w:spacing w:val="-3"/>
          <w:sz w:val="22"/>
          <w:szCs w:val="28"/>
          <w:lang w:val="es-419"/>
        </w:rPr>
        <w:t>Sobre este preciso particular, la Sala tiene dicho:</w:t>
      </w:r>
    </w:p>
    <w:p w:rsidR="00EE706B" w:rsidRPr="00754928" w:rsidRDefault="00EE706B" w:rsidP="0099115A">
      <w:pPr>
        <w:tabs>
          <w:tab w:val="left" w:pos="-720"/>
          <w:tab w:val="left" w:pos="851"/>
          <w:tab w:val="left" w:pos="1701"/>
          <w:tab w:val="left" w:pos="2410"/>
        </w:tabs>
        <w:suppressAutoHyphens/>
        <w:ind w:left="426" w:right="420"/>
        <w:jc w:val="both"/>
        <w:rPr>
          <w:rFonts w:ascii="Georgia" w:hAnsi="Georgia" w:cs="Arial"/>
          <w:spacing w:val="-3"/>
          <w:sz w:val="22"/>
          <w:szCs w:val="28"/>
          <w:lang w:val="es-419"/>
        </w:rPr>
      </w:pPr>
    </w:p>
    <w:p w:rsidR="00B6556D" w:rsidRPr="00754928" w:rsidRDefault="00B6556D" w:rsidP="0099115A">
      <w:pPr>
        <w:tabs>
          <w:tab w:val="left" w:pos="-720"/>
          <w:tab w:val="left" w:pos="851"/>
          <w:tab w:val="left" w:pos="1701"/>
          <w:tab w:val="left" w:pos="2410"/>
        </w:tabs>
        <w:suppressAutoHyphens/>
        <w:ind w:left="426" w:right="420"/>
        <w:jc w:val="both"/>
        <w:rPr>
          <w:rFonts w:ascii="Georgia" w:hAnsi="Georgia" w:cs="Arial"/>
          <w:spacing w:val="-3"/>
          <w:sz w:val="24"/>
          <w:szCs w:val="28"/>
          <w:lang w:val="es-419"/>
        </w:rPr>
      </w:pPr>
      <w:r w:rsidRPr="00754928">
        <w:rPr>
          <w:rFonts w:ascii="Georgia" w:hAnsi="Georgia" w:cs="Arial"/>
          <w:i/>
          <w:spacing w:val="-3"/>
          <w:sz w:val="22"/>
          <w:szCs w:val="26"/>
          <w:lang w:val="es-419"/>
        </w:rPr>
        <w:t xml:space="preserve">En consecuencia, la regla general es que solo una vez alcanzada la fijación procesal en firme de la existencia y de la magnitud del daño causado a la víctima por el hecho punible, resultado del ejercicio de la respectiva acción resarcitoria de naturaleza civil de la cual son titulares dicha víctima o sus sucesores, no debido a la iniciativa oficiosa de los funcionarios en obedecimiento a los perentorios mandatos contenidos en los Arts. 55, 56, 180 numeral 8º y 334 numeral 6º del Código de Procedimiento Penal, y en la medida en que para ese ejercicio se haya empleado uno cualquiera de los conductos con tal fin indicados en el Art. 43 ibídem, </w:t>
      </w:r>
      <w:r w:rsidRPr="00754928">
        <w:rPr>
          <w:rFonts w:ascii="Georgia" w:hAnsi="Georgia" w:cs="Arial"/>
          <w:i/>
          <w:spacing w:val="-3"/>
          <w:sz w:val="22"/>
          <w:szCs w:val="26"/>
          <w:u w:val="single"/>
          <w:lang w:val="es-419"/>
        </w:rPr>
        <w:t xml:space="preserve">podrá decirse sin rodeos que a aquella no le es permitido renovar su demanda e intentar discutir de nuevo las mencionadas materias en otro proceso civil posterior seguido en contradictorio con quienes fueron </w:t>
      </w:r>
      <w:r w:rsidRPr="00754928">
        <w:rPr>
          <w:rFonts w:ascii="Georgia" w:hAnsi="Georgia" w:cs="Arial"/>
          <w:i/>
          <w:spacing w:val="-3"/>
          <w:sz w:val="22"/>
          <w:szCs w:val="26"/>
          <w:u w:val="single"/>
          <w:lang w:val="es-419"/>
        </w:rPr>
        <w:lastRenderedPageBreak/>
        <w:t xml:space="preserve">declarados responsables del hecho punible, así como tampoco podrá hacerlo, con la misma limitación subjetiva naturalmente, </w:t>
      </w:r>
      <w:r w:rsidRPr="00754928">
        <w:rPr>
          <w:rFonts w:ascii="Georgia" w:hAnsi="Georgia" w:cs="Arial"/>
          <w:b/>
          <w:i/>
          <w:spacing w:val="-3"/>
          <w:sz w:val="22"/>
          <w:szCs w:val="26"/>
          <w:u w:val="single"/>
          <w:lang w:val="es-419"/>
        </w:rPr>
        <w:t>si pese a mediar condena penal, se rechaza la indemnización y por lo tanto es desestimada la acción civil por falta de prueba del perjuicio o su cuantía</w:t>
      </w:r>
      <w:r w:rsidRPr="00754928">
        <w:rPr>
          <w:rFonts w:ascii="Georgia" w:hAnsi="Georgia" w:cs="Arial"/>
          <w:i/>
          <w:spacing w:val="-3"/>
          <w:sz w:val="22"/>
          <w:szCs w:val="26"/>
          <w:lang w:val="es-419"/>
        </w:rPr>
        <w:t xml:space="preserve">. Habrá en estos eventos </w:t>
      </w:r>
      <w:r w:rsidRPr="00754928">
        <w:rPr>
          <w:rFonts w:ascii="Georgia" w:hAnsi="Georgia" w:cs="Arial"/>
          <w:i/>
          <w:spacing w:val="-3"/>
          <w:sz w:val="22"/>
          <w:szCs w:val="26"/>
          <w:u w:val="single"/>
          <w:lang w:val="es-419"/>
        </w:rPr>
        <w:t>cosa juzgada respecto de la responsabilidad civil deducible a esas personas en particular y, por ende, es el Art. 332 del Código de Procedimiento Civil la disposición a la que habrá de remitirse el juzgador en orden a evaluar un estado de cosas con semejantes características</w:t>
      </w:r>
      <w:r w:rsidRPr="00754928">
        <w:rPr>
          <w:rFonts w:ascii="Georgia" w:hAnsi="Georgia" w:cs="Arial"/>
          <w:spacing w:val="-3"/>
          <w:sz w:val="22"/>
          <w:szCs w:val="28"/>
          <w:lang w:val="es-419"/>
        </w:rPr>
        <w:t xml:space="preserve"> (CSJ, SC del 15 de abril de 1997, Rad. n.° 4422; subrayas y negrillas fuera del texto).</w:t>
      </w:r>
      <w:r w:rsidR="002A560B" w:rsidRPr="00754928">
        <w:rPr>
          <w:rFonts w:ascii="Georgia" w:hAnsi="Georgia" w:cs="Arial"/>
          <w:spacing w:val="-3"/>
          <w:sz w:val="22"/>
          <w:szCs w:val="28"/>
          <w:lang w:val="es-419"/>
        </w:rPr>
        <w:t xml:space="preserve"> </w:t>
      </w:r>
      <w:r w:rsidR="002A560B" w:rsidRPr="00754928">
        <w:rPr>
          <w:rFonts w:ascii="Georgia" w:hAnsi="Georgia" w:cs="Arial"/>
          <w:spacing w:val="-3"/>
          <w:sz w:val="24"/>
          <w:szCs w:val="28"/>
          <w:lang w:val="es-419"/>
        </w:rPr>
        <w:t>Versalitas propias de esta Sala.</w:t>
      </w:r>
    </w:p>
    <w:p w:rsidR="00B6556D" w:rsidRPr="00754928" w:rsidRDefault="00B6556D" w:rsidP="004E1041">
      <w:pPr>
        <w:tabs>
          <w:tab w:val="left" w:pos="-720"/>
          <w:tab w:val="left" w:pos="851"/>
          <w:tab w:val="left" w:pos="1701"/>
          <w:tab w:val="left" w:pos="2410"/>
        </w:tabs>
        <w:suppressAutoHyphens/>
        <w:spacing w:line="276" w:lineRule="auto"/>
        <w:jc w:val="both"/>
        <w:rPr>
          <w:rFonts w:ascii="Georgia" w:hAnsi="Georgia" w:cs="Arial"/>
          <w:spacing w:val="-3"/>
          <w:sz w:val="24"/>
          <w:szCs w:val="28"/>
          <w:lang w:val="es-419"/>
        </w:rPr>
      </w:pPr>
    </w:p>
    <w:p w:rsidR="00CF13E3" w:rsidRPr="00754928" w:rsidRDefault="008B7E09" w:rsidP="004E1041">
      <w:pPr>
        <w:tabs>
          <w:tab w:val="left" w:pos="-720"/>
          <w:tab w:val="left" w:pos="851"/>
          <w:tab w:val="left" w:pos="1701"/>
          <w:tab w:val="left" w:pos="2410"/>
        </w:tabs>
        <w:suppressAutoHyphens/>
        <w:spacing w:line="276" w:lineRule="auto"/>
        <w:jc w:val="both"/>
        <w:rPr>
          <w:rFonts w:ascii="Georgia" w:hAnsi="Georgia" w:cs="Arial"/>
          <w:sz w:val="24"/>
          <w:lang w:val="es-419"/>
        </w:rPr>
      </w:pPr>
      <w:r w:rsidRPr="00754928">
        <w:rPr>
          <w:rFonts w:ascii="Georgia" w:hAnsi="Georgia" w:cs="Arial"/>
          <w:sz w:val="24"/>
          <w:lang w:val="es-419"/>
        </w:rPr>
        <w:t>Revisado el material acopiado del proceso penal, se concluye que no es posible extenderle efectos, a la cesación de procedimiento por aprobación de la indemnización integral de los daños y perjuicios ocasionados (</w:t>
      </w:r>
      <w:r w:rsidRPr="00754928">
        <w:rPr>
          <w:rFonts w:ascii="Georgia" w:hAnsi="Georgia" w:cs="Arial"/>
          <w:sz w:val="22"/>
          <w:lang w:val="es-419"/>
        </w:rPr>
        <w:t>Artículo 42, Ley 600</w:t>
      </w:r>
      <w:r w:rsidRPr="00754928">
        <w:rPr>
          <w:rFonts w:ascii="Georgia" w:hAnsi="Georgia" w:cs="Arial"/>
          <w:sz w:val="24"/>
          <w:lang w:val="es-419"/>
        </w:rPr>
        <w:t>) (</w:t>
      </w:r>
      <w:r w:rsidRPr="00754928">
        <w:rPr>
          <w:rFonts w:ascii="Georgia" w:hAnsi="Georgia" w:cs="Arial"/>
          <w:sz w:val="22"/>
          <w:lang w:val="es-419"/>
        </w:rPr>
        <w:t xml:space="preserve">Folios 196-198, </w:t>
      </w:r>
      <w:r w:rsidR="00AA0375" w:rsidRPr="00754928">
        <w:rPr>
          <w:rFonts w:ascii="Georgia" w:hAnsi="Georgia" w:cs="Arial"/>
          <w:sz w:val="22"/>
          <w:lang w:val="es-419"/>
        </w:rPr>
        <w:t>cuaderno No.4</w:t>
      </w:r>
      <w:r w:rsidRPr="00754928">
        <w:rPr>
          <w:rFonts w:ascii="Georgia" w:hAnsi="Georgia" w:cs="Arial"/>
          <w:sz w:val="24"/>
          <w:lang w:val="es-419"/>
        </w:rPr>
        <w:t>), a este asunto, puesto que: (i) Si bien, en principio el lesionado otorgó dos mandatos</w:t>
      </w:r>
      <w:r w:rsidR="00CF13E3" w:rsidRPr="00754928">
        <w:rPr>
          <w:rFonts w:ascii="Georgia" w:hAnsi="Georgia" w:cs="Arial"/>
          <w:sz w:val="24"/>
          <w:lang w:val="es-419"/>
        </w:rPr>
        <w:t xml:space="preserve"> </w:t>
      </w:r>
      <w:r w:rsidRPr="00754928">
        <w:rPr>
          <w:rFonts w:ascii="Georgia" w:hAnsi="Georgia" w:cs="Arial"/>
          <w:sz w:val="24"/>
          <w:lang w:val="es-419"/>
        </w:rPr>
        <w:t>(</w:t>
      </w:r>
      <w:r w:rsidRPr="00754928">
        <w:rPr>
          <w:rFonts w:ascii="Georgia" w:hAnsi="Georgia" w:cs="Arial"/>
          <w:sz w:val="22"/>
          <w:lang w:val="es-419"/>
        </w:rPr>
        <w:t xml:space="preserve">Folios </w:t>
      </w:r>
      <w:r w:rsidR="00AA0375" w:rsidRPr="00754928">
        <w:rPr>
          <w:rFonts w:ascii="Georgia" w:hAnsi="Georgia" w:cs="Arial"/>
          <w:sz w:val="22"/>
          <w:lang w:val="es-419"/>
        </w:rPr>
        <w:t>26 y 4</w:t>
      </w:r>
      <w:r w:rsidRPr="00754928">
        <w:rPr>
          <w:rFonts w:ascii="Georgia" w:hAnsi="Georgia" w:cs="Arial"/>
          <w:sz w:val="22"/>
          <w:lang w:val="es-419"/>
        </w:rPr>
        <w:t>8, ibídem</w:t>
      </w:r>
      <w:r w:rsidRPr="00754928">
        <w:rPr>
          <w:rFonts w:ascii="Georgia" w:hAnsi="Georgia" w:cs="Arial"/>
          <w:sz w:val="24"/>
          <w:lang w:val="es-419"/>
        </w:rPr>
        <w:t>), con el fin de constituirse en parte civil, efectivamente, no lo hizo e incluso le hizo saber a ese despacho que la indemnización se tramitaría ante la jurisdicción civil (</w:t>
      </w:r>
      <w:r w:rsidRPr="00754928">
        <w:rPr>
          <w:rFonts w:ascii="Georgia" w:hAnsi="Georgia" w:cs="Arial"/>
          <w:sz w:val="22"/>
          <w:lang w:val="es-419"/>
        </w:rPr>
        <w:t xml:space="preserve">Folio 113, </w:t>
      </w:r>
      <w:r w:rsidR="00AA0375" w:rsidRPr="00754928">
        <w:rPr>
          <w:rFonts w:ascii="Georgia" w:hAnsi="Georgia" w:cs="Arial"/>
          <w:sz w:val="22"/>
          <w:lang w:val="es-419"/>
        </w:rPr>
        <w:t>ibídem</w:t>
      </w:r>
      <w:r w:rsidRPr="00754928">
        <w:rPr>
          <w:rFonts w:ascii="Georgia" w:hAnsi="Georgia" w:cs="Arial"/>
          <w:sz w:val="24"/>
          <w:lang w:val="es-419"/>
        </w:rPr>
        <w:t xml:space="preserve">); (ii) </w:t>
      </w:r>
      <w:r w:rsidR="00CF13E3" w:rsidRPr="00754928">
        <w:rPr>
          <w:rFonts w:ascii="Georgia" w:hAnsi="Georgia" w:cs="Arial"/>
          <w:sz w:val="24"/>
          <w:lang w:val="es-419"/>
        </w:rPr>
        <w:t>Ante esa manifestación, la experticia practicada quedó sin cumplir todas las etapas de contradicción, se optó por no darle trámite a la aclaración solicitada por el procesado (</w:t>
      </w:r>
      <w:r w:rsidR="00CF13E3" w:rsidRPr="00754928">
        <w:rPr>
          <w:rFonts w:ascii="Georgia" w:hAnsi="Georgia" w:cs="Arial"/>
          <w:sz w:val="22"/>
          <w:lang w:val="es-419"/>
        </w:rPr>
        <w:t>Folios 1</w:t>
      </w:r>
      <w:r w:rsidR="00AA0375" w:rsidRPr="00754928">
        <w:rPr>
          <w:rFonts w:ascii="Georgia" w:hAnsi="Georgia" w:cs="Arial"/>
          <w:sz w:val="22"/>
          <w:lang w:val="es-419"/>
        </w:rPr>
        <w:t>86-187</w:t>
      </w:r>
      <w:r w:rsidR="00CF13E3" w:rsidRPr="00754928">
        <w:rPr>
          <w:rFonts w:ascii="Georgia" w:hAnsi="Georgia" w:cs="Arial"/>
          <w:sz w:val="22"/>
          <w:lang w:val="es-419"/>
        </w:rPr>
        <w:t>, ibídem</w:t>
      </w:r>
      <w:r w:rsidR="00CF13E3" w:rsidRPr="00754928">
        <w:rPr>
          <w:rFonts w:ascii="Georgia" w:hAnsi="Georgia" w:cs="Arial"/>
          <w:sz w:val="24"/>
          <w:lang w:val="es-419"/>
        </w:rPr>
        <w:t>)</w:t>
      </w:r>
      <w:r w:rsidR="00FF72BA" w:rsidRPr="00754928">
        <w:rPr>
          <w:rFonts w:ascii="Georgia" w:hAnsi="Georgia" w:cs="Arial"/>
          <w:sz w:val="24"/>
          <w:lang w:val="es-419"/>
        </w:rPr>
        <w:t xml:space="preserve">. </w:t>
      </w:r>
    </w:p>
    <w:p w:rsidR="00CF13E3" w:rsidRPr="00754928" w:rsidRDefault="00CF13E3" w:rsidP="004E1041">
      <w:pPr>
        <w:tabs>
          <w:tab w:val="left" w:pos="-720"/>
          <w:tab w:val="left" w:pos="851"/>
          <w:tab w:val="left" w:pos="1701"/>
          <w:tab w:val="left" w:pos="2410"/>
        </w:tabs>
        <w:suppressAutoHyphens/>
        <w:spacing w:line="276" w:lineRule="auto"/>
        <w:jc w:val="both"/>
        <w:rPr>
          <w:rFonts w:ascii="Georgia" w:hAnsi="Georgia" w:cs="Arial"/>
          <w:sz w:val="24"/>
          <w:lang w:val="es-419"/>
        </w:rPr>
      </w:pPr>
    </w:p>
    <w:p w:rsidR="00E94FA9" w:rsidRPr="00754928" w:rsidRDefault="00CF13E3" w:rsidP="004E1041">
      <w:pPr>
        <w:spacing w:line="276" w:lineRule="auto"/>
        <w:jc w:val="both"/>
        <w:rPr>
          <w:rFonts w:ascii="Georgia" w:hAnsi="Georgia" w:cs="Arial"/>
          <w:sz w:val="24"/>
          <w:lang w:val="es-419"/>
        </w:rPr>
      </w:pPr>
      <w:r w:rsidRPr="00754928">
        <w:rPr>
          <w:rFonts w:ascii="Georgia" w:hAnsi="Georgia" w:cs="Arial"/>
          <w:sz w:val="24"/>
          <w:lang w:val="es-419"/>
        </w:rPr>
        <w:t xml:space="preserve">También porque: (iii) Esa decisión, pese a que finiquitó el trámite ante esa especialidad, carece de constancia de ejecutoria. Se desconoce si el ofendido estuvo conforme; </w:t>
      </w:r>
      <w:r w:rsidR="00F77B1E" w:rsidRPr="00754928">
        <w:rPr>
          <w:rFonts w:ascii="Georgia" w:hAnsi="Georgia" w:cs="Arial"/>
          <w:sz w:val="24"/>
          <w:lang w:val="es-419"/>
        </w:rPr>
        <w:t xml:space="preserve">y, finalmente, (iv) </w:t>
      </w:r>
      <w:r w:rsidR="00FF72BA" w:rsidRPr="00754928">
        <w:rPr>
          <w:rFonts w:ascii="Georgia" w:hAnsi="Georgia" w:cs="Arial"/>
          <w:sz w:val="24"/>
          <w:lang w:val="es-419"/>
        </w:rPr>
        <w:t xml:space="preserve">Las copias auténticas incumplen lo estatuido en los artículos 115-7º y 254, CPC, </w:t>
      </w:r>
      <w:r w:rsidR="00C06595" w:rsidRPr="00754928">
        <w:rPr>
          <w:rFonts w:ascii="Georgia" w:hAnsi="Georgia" w:cs="Arial"/>
          <w:sz w:val="24"/>
          <w:lang w:val="es-419"/>
        </w:rPr>
        <w:t>carecen</w:t>
      </w:r>
      <w:r w:rsidR="00FF72BA" w:rsidRPr="00754928">
        <w:rPr>
          <w:rFonts w:ascii="Georgia" w:hAnsi="Georgia" w:cs="Arial"/>
          <w:sz w:val="24"/>
          <w:lang w:val="es-419"/>
        </w:rPr>
        <w:t xml:space="preserve"> </w:t>
      </w:r>
      <w:r w:rsidR="00E94FA9" w:rsidRPr="00754928">
        <w:rPr>
          <w:rFonts w:ascii="Georgia" w:hAnsi="Georgia" w:cs="Arial"/>
          <w:sz w:val="24"/>
          <w:lang w:val="es-419"/>
        </w:rPr>
        <w:t xml:space="preserve">de </w:t>
      </w:r>
      <w:r w:rsidR="00FF72BA" w:rsidRPr="00754928">
        <w:rPr>
          <w:rFonts w:ascii="Georgia" w:hAnsi="Georgia" w:cs="Arial"/>
          <w:sz w:val="24"/>
          <w:lang w:val="es-419"/>
        </w:rPr>
        <w:t>copia del auto que ordenó su expedición</w:t>
      </w:r>
      <w:r w:rsidR="00E94FA9" w:rsidRPr="00754928">
        <w:rPr>
          <w:rFonts w:ascii="Georgia" w:hAnsi="Georgia" w:cs="Arial"/>
          <w:sz w:val="24"/>
          <w:lang w:val="es-419"/>
        </w:rPr>
        <w:t xml:space="preserve"> y la constancia </w:t>
      </w:r>
      <w:r w:rsidR="00FF72BA" w:rsidRPr="00754928">
        <w:rPr>
          <w:rFonts w:ascii="Georgia" w:hAnsi="Georgia" w:cs="Arial"/>
          <w:sz w:val="24"/>
          <w:lang w:val="es-419"/>
        </w:rPr>
        <w:t>secretari</w:t>
      </w:r>
      <w:r w:rsidR="00E94FA9" w:rsidRPr="00754928">
        <w:rPr>
          <w:rFonts w:ascii="Georgia" w:hAnsi="Georgia" w:cs="Arial"/>
          <w:sz w:val="24"/>
          <w:lang w:val="es-419"/>
        </w:rPr>
        <w:t>al</w:t>
      </w:r>
      <w:r w:rsidR="00FF72BA" w:rsidRPr="00754928">
        <w:rPr>
          <w:rFonts w:ascii="Georgia" w:hAnsi="Georgia" w:cs="Arial"/>
          <w:sz w:val="24"/>
          <w:lang w:val="es-419"/>
        </w:rPr>
        <w:t xml:space="preserve"> </w:t>
      </w:r>
      <w:r w:rsidR="000C4E77" w:rsidRPr="00754928">
        <w:rPr>
          <w:rFonts w:ascii="Georgia" w:hAnsi="Georgia" w:cs="Arial"/>
          <w:sz w:val="24"/>
          <w:lang w:val="es-419"/>
        </w:rPr>
        <w:t>(</w:t>
      </w:r>
      <w:r w:rsidR="000C4E77" w:rsidRPr="00754928">
        <w:rPr>
          <w:rFonts w:ascii="Georgia" w:hAnsi="Georgia" w:cs="Arial"/>
          <w:sz w:val="22"/>
          <w:lang w:val="es-419"/>
        </w:rPr>
        <w:t>Folio 199, vuelto, ib.</w:t>
      </w:r>
      <w:r w:rsidR="000C4E77" w:rsidRPr="00754928">
        <w:rPr>
          <w:rFonts w:ascii="Georgia" w:hAnsi="Georgia" w:cs="Arial"/>
          <w:sz w:val="24"/>
          <w:lang w:val="es-419"/>
        </w:rPr>
        <w:t xml:space="preserve">) </w:t>
      </w:r>
      <w:r w:rsidR="00E94FA9" w:rsidRPr="00754928">
        <w:rPr>
          <w:rFonts w:ascii="Georgia" w:hAnsi="Georgia" w:cs="Arial"/>
          <w:sz w:val="24"/>
          <w:lang w:val="es-419"/>
        </w:rPr>
        <w:t xml:space="preserve">omitió señalar, siquiera, </w:t>
      </w:r>
      <w:r w:rsidR="00FF72BA" w:rsidRPr="00754928">
        <w:rPr>
          <w:rFonts w:ascii="Georgia" w:hAnsi="Georgia" w:cs="Arial"/>
          <w:sz w:val="24"/>
          <w:lang w:val="es-419"/>
        </w:rPr>
        <w:t xml:space="preserve">que </w:t>
      </w:r>
      <w:r w:rsidR="00E94FA9" w:rsidRPr="00754928">
        <w:rPr>
          <w:rFonts w:ascii="Georgia" w:hAnsi="Georgia" w:cs="Arial"/>
          <w:sz w:val="24"/>
          <w:lang w:val="es-419"/>
        </w:rPr>
        <w:t xml:space="preserve">fueron </w:t>
      </w:r>
      <w:r w:rsidR="00FF72BA" w:rsidRPr="00754928">
        <w:rPr>
          <w:rFonts w:ascii="Georgia" w:hAnsi="Georgia" w:cs="Arial"/>
          <w:sz w:val="24"/>
          <w:lang w:val="es-419"/>
        </w:rPr>
        <w:t>ex</w:t>
      </w:r>
      <w:r w:rsidR="00E94FA9" w:rsidRPr="00754928">
        <w:rPr>
          <w:rFonts w:ascii="Georgia" w:hAnsi="Georgia" w:cs="Arial"/>
          <w:sz w:val="24"/>
          <w:lang w:val="es-419"/>
        </w:rPr>
        <w:t xml:space="preserve">pedidas </w:t>
      </w:r>
      <w:r w:rsidR="00FF72BA" w:rsidRPr="00754928">
        <w:rPr>
          <w:rFonts w:ascii="Georgia" w:hAnsi="Georgia" w:cs="Arial"/>
          <w:sz w:val="24"/>
          <w:lang w:val="es-419"/>
        </w:rPr>
        <w:t xml:space="preserve">en cumplimiento de una orden del juez. </w:t>
      </w:r>
      <w:r w:rsidR="00E94FA9" w:rsidRPr="00754928">
        <w:rPr>
          <w:rFonts w:ascii="Georgia" w:hAnsi="Georgia" w:cs="Arial"/>
          <w:sz w:val="24"/>
          <w:lang w:val="es-419"/>
        </w:rPr>
        <w:t xml:space="preserve">En suma, se itera, es </w:t>
      </w:r>
      <w:r w:rsidR="00393FD5" w:rsidRPr="00754928">
        <w:rPr>
          <w:rFonts w:ascii="Georgia" w:hAnsi="Georgia" w:cs="Arial"/>
          <w:sz w:val="24"/>
          <w:lang w:val="es-419"/>
        </w:rPr>
        <w:t>inv</w:t>
      </w:r>
      <w:r w:rsidR="00E94FA9" w:rsidRPr="00754928">
        <w:rPr>
          <w:rFonts w:ascii="Georgia" w:hAnsi="Georgia" w:cs="Arial"/>
          <w:sz w:val="24"/>
          <w:lang w:val="es-419"/>
        </w:rPr>
        <w:t xml:space="preserve">iable extender los efectos de esa decisión al proceso aquí tramitado.  </w:t>
      </w:r>
    </w:p>
    <w:p w:rsidR="00861CC2" w:rsidRPr="00754928" w:rsidRDefault="00861CC2" w:rsidP="004E1041">
      <w:pPr>
        <w:spacing w:line="276" w:lineRule="auto"/>
        <w:jc w:val="both"/>
        <w:rPr>
          <w:rFonts w:ascii="Georgia" w:hAnsi="Georgia" w:cs="Arial"/>
          <w:sz w:val="24"/>
          <w:lang w:val="es-419"/>
        </w:rPr>
      </w:pPr>
    </w:p>
    <w:p w:rsidR="00AB1F95" w:rsidRPr="00754928" w:rsidRDefault="00861CC2" w:rsidP="004E1041">
      <w:pPr>
        <w:spacing w:line="276" w:lineRule="auto"/>
        <w:jc w:val="both"/>
        <w:rPr>
          <w:rFonts w:ascii="Georgia" w:hAnsi="Georgia" w:cs="Arial"/>
          <w:sz w:val="24"/>
          <w:lang w:val="es-419"/>
        </w:rPr>
      </w:pPr>
      <w:r w:rsidRPr="00754928">
        <w:rPr>
          <w:rFonts w:ascii="Georgia" w:hAnsi="Georgia" w:cs="Arial"/>
          <w:sz w:val="24"/>
          <w:lang w:val="es-419"/>
        </w:rPr>
        <w:t>No obstante lo anterior, le asiste razón a la compañía aseguradora, cuando reclama que los montos pagados dentro del trámite penal,  deben descontarse de los perjuicios aquí reconocidos, por lo que se tendrá en cuenta que: (i) Los demandados pagar</w:t>
      </w:r>
      <w:r w:rsidR="002F7A5D" w:rsidRPr="00754928">
        <w:rPr>
          <w:rFonts w:ascii="Georgia" w:hAnsi="Georgia" w:cs="Arial"/>
          <w:sz w:val="24"/>
          <w:lang w:val="es-419"/>
        </w:rPr>
        <w:t>on la suma de $5.517.461; y (ii) La aseguradora $6.539.941</w:t>
      </w:r>
      <w:r w:rsidR="00BD360C" w:rsidRPr="00754928">
        <w:rPr>
          <w:rFonts w:ascii="Georgia" w:hAnsi="Georgia" w:cs="Arial"/>
          <w:sz w:val="24"/>
          <w:lang w:val="es-419"/>
        </w:rPr>
        <w:t>.</w:t>
      </w:r>
      <w:r w:rsidR="00AB1F95" w:rsidRPr="00754928">
        <w:rPr>
          <w:rFonts w:ascii="Georgia" w:hAnsi="Georgia" w:cs="Arial"/>
          <w:sz w:val="24"/>
          <w:lang w:val="es-419"/>
        </w:rPr>
        <w:t xml:space="preserve"> Montos que deben ser indexados, acorde con la siguiente fórmula utilizada para tales efectos por la CSJ (2019)</w:t>
      </w:r>
      <w:r w:rsidR="00AB1F95" w:rsidRPr="00754928">
        <w:rPr>
          <w:rStyle w:val="Refdenotaalpie"/>
          <w:rFonts w:ascii="Georgia" w:hAnsi="Georgia"/>
          <w:sz w:val="24"/>
          <w:lang w:val="es-419"/>
        </w:rPr>
        <w:footnoteReference w:id="23"/>
      </w:r>
      <w:r w:rsidR="00AB1F95" w:rsidRPr="00754928">
        <w:rPr>
          <w:rFonts w:ascii="Georgia" w:hAnsi="Georgia" w:cs="Arial"/>
          <w:sz w:val="24"/>
          <w:lang w:val="es-419"/>
        </w:rPr>
        <w:t>:</w:t>
      </w:r>
    </w:p>
    <w:p w:rsidR="00D64F0E" w:rsidRPr="00754928" w:rsidRDefault="00D64F0E" w:rsidP="004E1041">
      <w:pPr>
        <w:spacing w:line="276" w:lineRule="auto"/>
        <w:jc w:val="both"/>
        <w:rPr>
          <w:sz w:val="18"/>
          <w:lang w:val="es-419"/>
        </w:rPr>
      </w:pPr>
    </w:p>
    <w:p w:rsidR="00BD360C" w:rsidRPr="00754928" w:rsidRDefault="00D64F0E" w:rsidP="004E1041">
      <w:pPr>
        <w:spacing w:line="276" w:lineRule="auto"/>
        <w:jc w:val="center"/>
        <w:rPr>
          <w:kern w:val="0"/>
          <w:sz w:val="18"/>
          <w:lang w:val="es-419"/>
        </w:rPr>
      </w:pPr>
      <w:r w:rsidRPr="00754928">
        <w:rPr>
          <w:noProof/>
          <w:sz w:val="18"/>
          <w:lang w:val="es-419"/>
        </w:rPr>
        <w:drawing>
          <wp:inline distT="0" distB="0" distL="0" distR="0" wp14:anchorId="6676457A" wp14:editId="625454A7">
            <wp:extent cx="4460682" cy="1925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300" cy="1942629"/>
                    </a:xfrm>
                    <a:prstGeom prst="rect">
                      <a:avLst/>
                    </a:prstGeom>
                    <a:noFill/>
                    <a:ln>
                      <a:noFill/>
                    </a:ln>
                  </pic:spPr>
                </pic:pic>
              </a:graphicData>
            </a:graphic>
          </wp:inline>
        </w:drawing>
      </w:r>
      <w:r w:rsidR="00BD360C" w:rsidRPr="00754928">
        <w:rPr>
          <w:sz w:val="18"/>
          <w:lang w:val="es-419"/>
        </w:rPr>
        <w:fldChar w:fldCharType="begin"/>
      </w:r>
      <w:r w:rsidR="00BD360C" w:rsidRPr="00754928">
        <w:rPr>
          <w:sz w:val="18"/>
          <w:lang w:val="es-419"/>
        </w:rPr>
        <w:instrText xml:space="preserve"> LINK </w:instrText>
      </w:r>
      <w:r w:rsidR="00CB7672" w:rsidRPr="00754928">
        <w:rPr>
          <w:sz w:val="18"/>
          <w:lang w:val="es-419"/>
        </w:rPr>
        <w:instrText xml:space="preserve">Excel.Sheet.8 "E:\\dgiraldd\\Escritorio\\AUXILIAR JUDICIAL- DGD\\Formulas de actualización.xls" Hoja2!F1C1:F9C6 </w:instrText>
      </w:r>
      <w:r w:rsidR="00BD360C" w:rsidRPr="00754928">
        <w:rPr>
          <w:sz w:val="18"/>
          <w:lang w:val="es-419"/>
        </w:rPr>
        <w:instrText xml:space="preserve">\a \f 4 \h </w:instrText>
      </w:r>
      <w:r w:rsidR="004E1041" w:rsidRPr="00754928">
        <w:rPr>
          <w:sz w:val="18"/>
          <w:lang w:val="es-419"/>
        </w:rPr>
        <w:instrText xml:space="preserve"> \* MERGEFORMAT </w:instrText>
      </w:r>
      <w:r w:rsidR="00BD360C" w:rsidRPr="00754928">
        <w:rPr>
          <w:sz w:val="18"/>
          <w:lang w:val="es-419"/>
        </w:rPr>
        <w:fldChar w:fldCharType="separate"/>
      </w:r>
    </w:p>
    <w:p w:rsidR="00B943D0" w:rsidRPr="00754928" w:rsidRDefault="00BD360C" w:rsidP="004E1041">
      <w:pPr>
        <w:spacing w:line="276" w:lineRule="auto"/>
        <w:jc w:val="both"/>
        <w:rPr>
          <w:rFonts w:ascii="Georgia" w:hAnsi="Georgia" w:cs="Arial"/>
          <w:sz w:val="24"/>
          <w:szCs w:val="28"/>
          <w:lang w:val="es-419"/>
        </w:rPr>
      </w:pPr>
      <w:r w:rsidRPr="00754928">
        <w:rPr>
          <w:rFonts w:ascii="Georgia" w:hAnsi="Georgia" w:cs="Arial"/>
          <w:sz w:val="24"/>
          <w:lang w:val="es-419"/>
        </w:rPr>
        <w:fldChar w:fldCharType="end"/>
      </w:r>
    </w:p>
    <w:p w:rsidR="00F55573" w:rsidRPr="00754928" w:rsidRDefault="00F55573" w:rsidP="004E1041">
      <w:pPr>
        <w:spacing w:line="276" w:lineRule="auto"/>
        <w:jc w:val="both"/>
        <w:rPr>
          <w:rFonts w:ascii="Georgia" w:hAnsi="Georgia" w:cs="Arial"/>
          <w:sz w:val="24"/>
          <w:szCs w:val="28"/>
          <w:lang w:val="es-419"/>
        </w:rPr>
      </w:pPr>
      <w:r w:rsidRPr="00754928">
        <w:rPr>
          <w:rFonts w:ascii="Georgia" w:hAnsi="Georgia" w:cs="Arial"/>
          <w:sz w:val="24"/>
          <w:szCs w:val="28"/>
          <w:lang w:val="es-419"/>
        </w:rPr>
        <w:t>Para este caso, según la tabla de índice de precios al consumidor, índices serie empalme 2003-2019, el Íf = 103,03 y el Íi =7</w:t>
      </w:r>
      <w:r w:rsidR="00F87ABE" w:rsidRPr="00754928">
        <w:rPr>
          <w:rFonts w:ascii="Georgia" w:hAnsi="Georgia" w:cs="Arial"/>
          <w:sz w:val="24"/>
          <w:szCs w:val="28"/>
          <w:lang w:val="es-419"/>
        </w:rPr>
        <w:t>0</w:t>
      </w:r>
      <w:r w:rsidRPr="00754928">
        <w:rPr>
          <w:rFonts w:ascii="Georgia" w:hAnsi="Georgia" w:cs="Arial"/>
          <w:sz w:val="24"/>
          <w:szCs w:val="28"/>
          <w:lang w:val="es-419"/>
        </w:rPr>
        <w:t>,</w:t>
      </w:r>
      <w:r w:rsidR="00F87ABE" w:rsidRPr="00754928">
        <w:rPr>
          <w:rFonts w:ascii="Georgia" w:hAnsi="Georgia" w:cs="Arial"/>
          <w:sz w:val="24"/>
          <w:szCs w:val="28"/>
          <w:lang w:val="es-419"/>
        </w:rPr>
        <w:t>80</w:t>
      </w:r>
      <w:r w:rsidRPr="00754928">
        <w:rPr>
          <w:rFonts w:ascii="Georgia" w:hAnsi="Georgia" w:cs="Arial"/>
          <w:sz w:val="24"/>
          <w:szCs w:val="28"/>
          <w:lang w:val="es-419"/>
        </w:rPr>
        <w:t xml:space="preserve"> (</w:t>
      </w:r>
      <w:r w:rsidR="00F87ABE" w:rsidRPr="00754928">
        <w:rPr>
          <w:rFonts w:ascii="Georgia" w:hAnsi="Georgia" w:cs="Arial"/>
          <w:sz w:val="22"/>
          <w:szCs w:val="24"/>
          <w:lang w:val="es-419"/>
        </w:rPr>
        <w:t>05 y 11</w:t>
      </w:r>
      <w:r w:rsidRPr="00754928">
        <w:rPr>
          <w:rFonts w:ascii="Georgia" w:hAnsi="Georgia" w:cs="Arial"/>
          <w:sz w:val="22"/>
          <w:szCs w:val="24"/>
          <w:lang w:val="es-419"/>
        </w:rPr>
        <w:t>-02-20</w:t>
      </w:r>
      <w:r w:rsidR="008F0D8F" w:rsidRPr="00754928">
        <w:rPr>
          <w:rFonts w:ascii="Georgia" w:hAnsi="Georgia" w:cs="Arial"/>
          <w:sz w:val="22"/>
          <w:szCs w:val="24"/>
          <w:lang w:val="es-419"/>
        </w:rPr>
        <w:t>09</w:t>
      </w:r>
      <w:r w:rsidR="00F87ABE" w:rsidRPr="00754928">
        <w:rPr>
          <w:rFonts w:ascii="Georgia" w:hAnsi="Georgia" w:cs="Arial"/>
          <w:sz w:val="22"/>
          <w:szCs w:val="24"/>
          <w:lang w:val="es-419"/>
        </w:rPr>
        <w:t>, folio 194, cuaderno No.4</w:t>
      </w:r>
      <w:r w:rsidRPr="00754928">
        <w:rPr>
          <w:rFonts w:ascii="Georgia" w:hAnsi="Georgia" w:cs="Arial"/>
          <w:sz w:val="24"/>
          <w:szCs w:val="28"/>
          <w:lang w:val="es-419"/>
        </w:rPr>
        <w:t>). Entonces</w:t>
      </w:r>
      <w:r w:rsidR="00F87ABE" w:rsidRPr="00754928">
        <w:rPr>
          <w:rFonts w:ascii="Georgia" w:hAnsi="Georgia" w:cs="Arial"/>
          <w:sz w:val="24"/>
          <w:szCs w:val="28"/>
          <w:lang w:val="es-419"/>
        </w:rPr>
        <w:t xml:space="preserve"> el valor pagado por los demandados al aplicar la fórmula queda así</w:t>
      </w:r>
      <w:r w:rsidRPr="00754928">
        <w:rPr>
          <w:rFonts w:ascii="Georgia" w:hAnsi="Georgia" w:cs="Arial"/>
          <w:sz w:val="24"/>
          <w:szCs w:val="28"/>
          <w:lang w:val="es-419"/>
        </w:rPr>
        <w:t xml:space="preserve">: </w:t>
      </w:r>
    </w:p>
    <w:p w:rsidR="00F87ABE" w:rsidRPr="00754928" w:rsidRDefault="00F87ABE" w:rsidP="004E1041">
      <w:pPr>
        <w:spacing w:line="276" w:lineRule="auto"/>
        <w:jc w:val="both"/>
        <w:rPr>
          <w:rFonts w:ascii="Georgia" w:hAnsi="Georgia" w:cs="Arial"/>
          <w:sz w:val="24"/>
          <w:szCs w:val="28"/>
          <w:lang w:val="es-419"/>
        </w:rPr>
      </w:pPr>
    </w:p>
    <w:p w:rsidR="00D64F0E" w:rsidRPr="00754928" w:rsidRDefault="00F87ABE" w:rsidP="004E1041">
      <w:pPr>
        <w:spacing w:line="276" w:lineRule="auto"/>
        <w:jc w:val="center"/>
        <w:rPr>
          <w:rFonts w:ascii="Georgia" w:hAnsi="Georgia" w:cs="Arial"/>
          <w:sz w:val="24"/>
          <w:szCs w:val="28"/>
          <w:lang w:val="es-419"/>
        </w:rPr>
      </w:pPr>
      <w:r w:rsidRPr="00754928">
        <w:rPr>
          <w:noProof/>
          <w:sz w:val="18"/>
          <w:lang w:val="es-419"/>
        </w:rPr>
        <w:lastRenderedPageBreak/>
        <w:drawing>
          <wp:inline distT="0" distB="0" distL="0" distR="0" wp14:anchorId="58407225" wp14:editId="3B67C95D">
            <wp:extent cx="4508389" cy="735965"/>
            <wp:effectExtent l="0" t="0" r="698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251" cy="755042"/>
                    </a:xfrm>
                    <a:prstGeom prst="rect">
                      <a:avLst/>
                    </a:prstGeom>
                    <a:noFill/>
                    <a:ln>
                      <a:noFill/>
                    </a:ln>
                  </pic:spPr>
                </pic:pic>
              </a:graphicData>
            </a:graphic>
          </wp:inline>
        </w:drawing>
      </w:r>
    </w:p>
    <w:p w:rsidR="00F87ABE" w:rsidRPr="00754928" w:rsidRDefault="00F87ABE" w:rsidP="004E1041">
      <w:pPr>
        <w:spacing w:line="276" w:lineRule="auto"/>
        <w:jc w:val="both"/>
        <w:rPr>
          <w:rFonts w:ascii="Georgia" w:hAnsi="Georgia" w:cs="Arial"/>
          <w:sz w:val="24"/>
          <w:szCs w:val="28"/>
          <w:lang w:val="es-419"/>
        </w:rPr>
      </w:pPr>
    </w:p>
    <w:p w:rsidR="00F87ABE" w:rsidRPr="00754928" w:rsidRDefault="00F87ABE" w:rsidP="004E1041">
      <w:pPr>
        <w:spacing w:line="276" w:lineRule="auto"/>
        <w:jc w:val="both"/>
        <w:rPr>
          <w:rFonts w:ascii="Georgia" w:hAnsi="Georgia" w:cs="Arial"/>
          <w:sz w:val="24"/>
          <w:szCs w:val="28"/>
          <w:lang w:val="es-419"/>
        </w:rPr>
      </w:pPr>
      <w:r w:rsidRPr="00754928">
        <w:rPr>
          <w:rFonts w:ascii="Georgia" w:hAnsi="Georgia" w:cs="Arial"/>
          <w:sz w:val="24"/>
          <w:szCs w:val="28"/>
          <w:lang w:val="es-419"/>
        </w:rPr>
        <w:t>Y el pagado, por la aseguradora (</w:t>
      </w:r>
      <w:r w:rsidRPr="00754928">
        <w:rPr>
          <w:rFonts w:ascii="Georgia" w:hAnsi="Georgia" w:cs="Arial"/>
          <w:sz w:val="22"/>
          <w:szCs w:val="28"/>
          <w:lang w:val="es-419"/>
        </w:rPr>
        <w:t>$6.539.941</w:t>
      </w:r>
      <w:r w:rsidRPr="00754928">
        <w:rPr>
          <w:rFonts w:ascii="Georgia" w:hAnsi="Georgia" w:cs="Arial"/>
          <w:sz w:val="24"/>
          <w:szCs w:val="28"/>
          <w:lang w:val="es-419"/>
        </w:rPr>
        <w:t xml:space="preserve">), al </w:t>
      </w:r>
      <w:r w:rsidR="00393FD5" w:rsidRPr="00754928">
        <w:rPr>
          <w:rFonts w:ascii="Georgia" w:hAnsi="Georgia" w:cs="Arial"/>
          <w:sz w:val="24"/>
          <w:szCs w:val="28"/>
          <w:lang w:val="es-419"/>
        </w:rPr>
        <w:t>usar</w:t>
      </w:r>
      <w:r w:rsidRPr="00754928">
        <w:rPr>
          <w:rFonts w:ascii="Georgia" w:hAnsi="Georgia" w:cs="Arial"/>
          <w:sz w:val="24"/>
          <w:szCs w:val="28"/>
          <w:lang w:val="es-419"/>
        </w:rPr>
        <w:t xml:space="preserve"> idéntica fórmula</w:t>
      </w:r>
      <w:r w:rsidR="00CB7672" w:rsidRPr="00754928">
        <w:rPr>
          <w:rFonts w:ascii="Georgia" w:hAnsi="Georgia" w:cs="Arial"/>
          <w:sz w:val="24"/>
          <w:szCs w:val="28"/>
          <w:lang w:val="es-419"/>
        </w:rPr>
        <w:t xml:space="preserve"> equivale</w:t>
      </w:r>
      <w:r w:rsidRPr="00754928">
        <w:rPr>
          <w:rFonts w:ascii="Georgia" w:hAnsi="Georgia" w:cs="Arial"/>
          <w:sz w:val="24"/>
          <w:szCs w:val="28"/>
          <w:lang w:val="es-419"/>
        </w:rPr>
        <w:t xml:space="preserve"> a $9.51</w:t>
      </w:r>
      <w:r w:rsidR="00611F14" w:rsidRPr="00754928">
        <w:rPr>
          <w:rFonts w:ascii="Georgia" w:hAnsi="Georgia" w:cs="Arial"/>
          <w:sz w:val="24"/>
          <w:szCs w:val="28"/>
          <w:lang w:val="es-419"/>
        </w:rPr>
        <w:t>7</w:t>
      </w:r>
      <w:r w:rsidRPr="00754928">
        <w:rPr>
          <w:rFonts w:ascii="Georgia" w:hAnsi="Georgia" w:cs="Arial"/>
          <w:sz w:val="24"/>
          <w:szCs w:val="28"/>
          <w:lang w:val="es-419"/>
        </w:rPr>
        <w:t>.092.</w:t>
      </w:r>
    </w:p>
    <w:p w:rsidR="00D64F0E" w:rsidRPr="00754928" w:rsidRDefault="00D64F0E" w:rsidP="004E1041">
      <w:pPr>
        <w:pStyle w:val="Prrafodelista"/>
        <w:spacing w:line="276" w:lineRule="auto"/>
        <w:ind w:left="720"/>
        <w:jc w:val="both"/>
        <w:rPr>
          <w:rFonts w:ascii="Georgia" w:hAnsi="Georgia" w:cs="Arial"/>
          <w:smallCaps/>
          <w:sz w:val="24"/>
          <w:szCs w:val="22"/>
          <w:lang w:val="es-419"/>
        </w:rPr>
      </w:pPr>
    </w:p>
    <w:p w:rsidR="00E94FA9" w:rsidRPr="00754928" w:rsidRDefault="00E94FA9" w:rsidP="004E1041">
      <w:pPr>
        <w:pStyle w:val="Prrafodelista"/>
        <w:numPr>
          <w:ilvl w:val="2"/>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 xml:space="preserve">La </w:t>
      </w:r>
      <w:r w:rsidR="00DE48A4" w:rsidRPr="00754928">
        <w:rPr>
          <w:rFonts w:ascii="Georgia" w:hAnsi="Georgia" w:cs="Arial"/>
          <w:smallCaps/>
          <w:sz w:val="24"/>
          <w:szCs w:val="22"/>
          <w:lang w:val="es-419"/>
        </w:rPr>
        <w:t>tasación de los perjuicios</w:t>
      </w:r>
    </w:p>
    <w:p w:rsidR="008F0D8F" w:rsidRPr="00754928" w:rsidRDefault="008F0D8F" w:rsidP="004E1041">
      <w:pPr>
        <w:spacing w:line="276" w:lineRule="auto"/>
        <w:jc w:val="both"/>
        <w:rPr>
          <w:rFonts w:ascii="Georgia" w:hAnsi="Georgia" w:cs="Arial"/>
          <w:sz w:val="24"/>
          <w:lang w:val="es-419"/>
        </w:rPr>
      </w:pPr>
    </w:p>
    <w:p w:rsidR="00DE48A4" w:rsidRPr="00754928" w:rsidRDefault="00DE48A4" w:rsidP="004E1041">
      <w:pPr>
        <w:spacing w:line="276" w:lineRule="auto"/>
        <w:jc w:val="both"/>
        <w:rPr>
          <w:rFonts w:ascii="Georgia" w:hAnsi="Georgia" w:cs="Arial"/>
          <w:sz w:val="24"/>
          <w:lang w:val="es-419"/>
        </w:rPr>
      </w:pPr>
      <w:r w:rsidRPr="00754928">
        <w:rPr>
          <w:rFonts w:ascii="Georgia" w:hAnsi="Georgia" w:cs="Arial"/>
          <w:sz w:val="24"/>
          <w:lang w:val="es-419"/>
        </w:rPr>
        <w:t>El examen subsiguiente se hará en el m</w:t>
      </w:r>
      <w:r w:rsidR="000C4E77" w:rsidRPr="00754928">
        <w:rPr>
          <w:rFonts w:ascii="Georgia" w:hAnsi="Georgia" w:cs="Arial"/>
          <w:sz w:val="24"/>
          <w:lang w:val="es-419"/>
        </w:rPr>
        <w:t>ismo orden en que se hicieron la</w:t>
      </w:r>
      <w:r w:rsidRPr="00754928">
        <w:rPr>
          <w:rFonts w:ascii="Georgia" w:hAnsi="Georgia" w:cs="Arial"/>
          <w:sz w:val="24"/>
          <w:lang w:val="es-419"/>
        </w:rPr>
        <w:t xml:space="preserve">s </w:t>
      </w:r>
      <w:r w:rsidR="000C4E77" w:rsidRPr="00754928">
        <w:rPr>
          <w:rFonts w:ascii="Georgia" w:hAnsi="Georgia" w:cs="Arial"/>
          <w:sz w:val="24"/>
          <w:lang w:val="es-419"/>
        </w:rPr>
        <w:t>declaraciones</w:t>
      </w:r>
      <w:r w:rsidRPr="00754928">
        <w:rPr>
          <w:rFonts w:ascii="Georgia" w:hAnsi="Georgia" w:cs="Arial"/>
          <w:sz w:val="24"/>
          <w:lang w:val="es-419"/>
        </w:rPr>
        <w:t xml:space="preserve"> en la decisión impugnada.</w:t>
      </w:r>
    </w:p>
    <w:p w:rsidR="00DE48A4" w:rsidRPr="00754928" w:rsidRDefault="00DE48A4" w:rsidP="004E1041">
      <w:pPr>
        <w:spacing w:line="276" w:lineRule="auto"/>
        <w:jc w:val="both"/>
        <w:rPr>
          <w:rFonts w:ascii="Georgia" w:hAnsi="Georgia" w:cs="Arial"/>
          <w:sz w:val="24"/>
          <w:lang w:val="es-419"/>
        </w:rPr>
      </w:pPr>
    </w:p>
    <w:p w:rsidR="00DE48A4" w:rsidRPr="00754928" w:rsidRDefault="00DE48A4" w:rsidP="004E1041">
      <w:pPr>
        <w:pStyle w:val="Prrafodelista"/>
        <w:numPr>
          <w:ilvl w:val="3"/>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El daño emergente</w:t>
      </w:r>
    </w:p>
    <w:p w:rsidR="0099115A" w:rsidRPr="00754928" w:rsidRDefault="0099115A" w:rsidP="004E1041">
      <w:pPr>
        <w:spacing w:line="276" w:lineRule="auto"/>
        <w:jc w:val="both"/>
        <w:rPr>
          <w:rFonts w:ascii="Georgia" w:hAnsi="Georgia" w:cs="Arial"/>
          <w:sz w:val="24"/>
          <w:lang w:val="es-419"/>
        </w:rPr>
      </w:pPr>
    </w:p>
    <w:p w:rsidR="00DE48A4" w:rsidRPr="00754928" w:rsidRDefault="00DE48A4" w:rsidP="004E1041">
      <w:pPr>
        <w:spacing w:line="276" w:lineRule="auto"/>
        <w:jc w:val="both"/>
        <w:rPr>
          <w:rFonts w:ascii="Georgia" w:hAnsi="Georgia" w:cs="Arial"/>
          <w:sz w:val="24"/>
          <w:lang w:val="es-419"/>
        </w:rPr>
      </w:pPr>
      <w:r w:rsidRPr="00754928">
        <w:rPr>
          <w:rFonts w:ascii="Georgia" w:hAnsi="Georgia" w:cs="Arial"/>
          <w:sz w:val="24"/>
          <w:lang w:val="es-419"/>
        </w:rPr>
        <w:t>Cuestionó la llamada en ga</w:t>
      </w:r>
      <w:r w:rsidR="000C4E77" w:rsidRPr="00754928">
        <w:rPr>
          <w:rFonts w:ascii="Georgia" w:hAnsi="Georgia" w:cs="Arial"/>
          <w:sz w:val="24"/>
          <w:lang w:val="es-419"/>
        </w:rPr>
        <w:t>rantía que se hubiere reconocido</w:t>
      </w:r>
      <w:r w:rsidRPr="00754928">
        <w:rPr>
          <w:rFonts w:ascii="Georgia" w:hAnsi="Georgia" w:cs="Arial"/>
          <w:sz w:val="24"/>
          <w:lang w:val="es-419"/>
        </w:rPr>
        <w:t xml:space="preserve"> el valor representado en el deterioro de la motocicleta</w:t>
      </w:r>
      <w:r w:rsidR="000C4E77" w:rsidRPr="00754928">
        <w:rPr>
          <w:rFonts w:ascii="Georgia" w:hAnsi="Georgia" w:cs="Arial"/>
          <w:sz w:val="24"/>
          <w:lang w:val="es-419"/>
        </w:rPr>
        <w:t xml:space="preserve">, pues ese valor no podría considerarse un detrimento patrimonial al </w:t>
      </w:r>
      <w:r w:rsidR="00BD360C" w:rsidRPr="00754928">
        <w:rPr>
          <w:rFonts w:ascii="Georgia" w:hAnsi="Georgia" w:cs="Arial"/>
          <w:sz w:val="24"/>
          <w:lang w:val="es-419"/>
        </w:rPr>
        <w:t xml:space="preserve">estar pendiente </w:t>
      </w:r>
      <w:r w:rsidR="000C4E77" w:rsidRPr="00754928">
        <w:rPr>
          <w:rFonts w:ascii="Georgia" w:hAnsi="Georgia" w:cs="Arial"/>
          <w:sz w:val="24"/>
          <w:lang w:val="es-419"/>
        </w:rPr>
        <w:t xml:space="preserve">la reparación </w:t>
      </w:r>
      <w:r w:rsidRPr="00754928">
        <w:rPr>
          <w:rFonts w:ascii="Georgia" w:hAnsi="Georgia" w:cs="Arial"/>
          <w:sz w:val="24"/>
          <w:lang w:val="es-419"/>
        </w:rPr>
        <w:t>(</w:t>
      </w:r>
      <w:r w:rsidRPr="00754928">
        <w:rPr>
          <w:rFonts w:ascii="Georgia" w:hAnsi="Georgia" w:cs="Arial"/>
          <w:sz w:val="22"/>
          <w:lang w:val="es-419"/>
        </w:rPr>
        <w:t>Folios 95-96 y 130-131, cuaderno No.10</w:t>
      </w:r>
      <w:r w:rsidRPr="00754928">
        <w:rPr>
          <w:rFonts w:ascii="Georgia" w:hAnsi="Georgia" w:cs="Arial"/>
          <w:sz w:val="24"/>
          <w:lang w:val="es-419"/>
        </w:rPr>
        <w:t xml:space="preserve">). </w:t>
      </w:r>
    </w:p>
    <w:p w:rsidR="00DE48A4" w:rsidRPr="00754928" w:rsidRDefault="00DE48A4" w:rsidP="004E1041">
      <w:pPr>
        <w:spacing w:line="276" w:lineRule="auto"/>
        <w:jc w:val="both"/>
        <w:rPr>
          <w:rFonts w:ascii="Georgia" w:hAnsi="Georgia" w:cs="Arial"/>
          <w:sz w:val="24"/>
          <w:lang w:val="es-419"/>
        </w:rPr>
      </w:pPr>
    </w:p>
    <w:p w:rsidR="002F3B86" w:rsidRPr="00754928" w:rsidRDefault="006C4E64" w:rsidP="004E1041">
      <w:pPr>
        <w:tabs>
          <w:tab w:val="left" w:pos="1701"/>
        </w:tabs>
        <w:spacing w:line="276" w:lineRule="auto"/>
        <w:jc w:val="both"/>
        <w:rPr>
          <w:rFonts w:ascii="Georgia" w:hAnsi="Georgia"/>
          <w:sz w:val="24"/>
          <w:lang w:val="es-419"/>
        </w:rPr>
      </w:pPr>
      <w:r w:rsidRPr="00754928">
        <w:rPr>
          <w:rFonts w:ascii="Georgia" w:hAnsi="Georgia" w:cs="Arial"/>
          <w:sz w:val="24"/>
          <w:lang w:val="es-419"/>
        </w:rPr>
        <w:t xml:space="preserve">Se estima que le falta </w:t>
      </w:r>
      <w:r w:rsidR="002B079B" w:rsidRPr="00754928">
        <w:rPr>
          <w:rFonts w:ascii="Georgia" w:hAnsi="Georgia" w:cs="Arial"/>
          <w:sz w:val="24"/>
          <w:lang w:val="es-419"/>
        </w:rPr>
        <w:t xml:space="preserve">razón a la recurrente, </w:t>
      </w:r>
      <w:r w:rsidR="002F3B86" w:rsidRPr="00754928">
        <w:rPr>
          <w:rFonts w:ascii="Georgia" w:hAnsi="Georgia" w:cs="Arial"/>
          <w:sz w:val="24"/>
          <w:lang w:val="es-419"/>
        </w:rPr>
        <w:t xml:space="preserve">pues pese a que </w:t>
      </w:r>
      <w:r w:rsidR="002B079B" w:rsidRPr="00754928">
        <w:rPr>
          <w:rFonts w:ascii="Georgia" w:hAnsi="Georgia" w:cs="Arial"/>
          <w:sz w:val="24"/>
          <w:lang w:val="es-419"/>
        </w:rPr>
        <w:t xml:space="preserve">se trata de rubros </w:t>
      </w:r>
      <w:r w:rsidR="002F3B86" w:rsidRPr="00754928">
        <w:rPr>
          <w:rFonts w:ascii="Georgia" w:hAnsi="Georgia" w:cs="Arial"/>
          <w:sz w:val="24"/>
          <w:lang w:val="es-419"/>
        </w:rPr>
        <w:t>que n</w:t>
      </w:r>
      <w:r w:rsidR="002B079B" w:rsidRPr="00754928">
        <w:rPr>
          <w:rFonts w:ascii="Georgia" w:hAnsi="Georgia" w:cs="Arial"/>
          <w:sz w:val="24"/>
          <w:lang w:val="es-419"/>
        </w:rPr>
        <w:t>o ha</w:t>
      </w:r>
      <w:r w:rsidR="002F3B86" w:rsidRPr="00754928">
        <w:rPr>
          <w:rFonts w:ascii="Georgia" w:hAnsi="Georgia" w:cs="Arial"/>
          <w:sz w:val="24"/>
          <w:lang w:val="es-419"/>
        </w:rPr>
        <w:t>n sido pagados por la parte actora</w:t>
      </w:r>
      <w:r w:rsidR="002E25DB" w:rsidRPr="00754928">
        <w:rPr>
          <w:rFonts w:ascii="Georgia" w:hAnsi="Georgia" w:cs="Arial"/>
          <w:sz w:val="24"/>
          <w:lang w:val="es-419"/>
        </w:rPr>
        <w:t>,</w:t>
      </w:r>
      <w:r w:rsidRPr="00754928">
        <w:rPr>
          <w:rFonts w:ascii="Georgia" w:hAnsi="Georgia" w:cs="Arial"/>
          <w:sz w:val="24"/>
          <w:lang w:val="es-419"/>
        </w:rPr>
        <w:t xml:space="preserve"> deben reconocerse porque en todo caso deben salir de su patrimonio</w:t>
      </w:r>
      <w:r w:rsidR="002F3B86" w:rsidRPr="00754928">
        <w:rPr>
          <w:rFonts w:ascii="Georgia" w:hAnsi="Georgia" w:cs="Arial"/>
          <w:sz w:val="24"/>
          <w:lang w:val="es-419"/>
        </w:rPr>
        <w:t xml:space="preserve">, </w:t>
      </w:r>
      <w:r w:rsidR="002E25DB" w:rsidRPr="00754928">
        <w:rPr>
          <w:rFonts w:ascii="Georgia" w:hAnsi="Georgia" w:cs="Arial"/>
          <w:sz w:val="24"/>
          <w:lang w:val="es-419"/>
        </w:rPr>
        <w:t xml:space="preserve">así ha sido </w:t>
      </w:r>
      <w:r w:rsidR="002F3B86" w:rsidRPr="00754928">
        <w:rPr>
          <w:rFonts w:ascii="Georgia" w:hAnsi="Georgia" w:cs="Arial"/>
          <w:sz w:val="24"/>
          <w:lang w:val="es-419"/>
        </w:rPr>
        <w:t xml:space="preserve">señalado </w:t>
      </w:r>
      <w:r w:rsidR="00F87ABE" w:rsidRPr="00754928">
        <w:rPr>
          <w:rFonts w:ascii="Georgia" w:hAnsi="Georgia" w:cs="Arial"/>
          <w:sz w:val="24"/>
          <w:lang w:val="es-419"/>
        </w:rPr>
        <w:t>por</w:t>
      </w:r>
      <w:r w:rsidR="002E25DB" w:rsidRPr="00754928">
        <w:rPr>
          <w:rFonts w:ascii="Georgia" w:hAnsi="Georgia" w:cs="Arial"/>
          <w:sz w:val="24"/>
          <w:lang w:val="es-419"/>
        </w:rPr>
        <w:t xml:space="preserve"> </w:t>
      </w:r>
      <w:r w:rsidR="002F3B86" w:rsidRPr="00754928">
        <w:rPr>
          <w:rFonts w:ascii="Georgia" w:hAnsi="Georgia" w:cs="Arial"/>
          <w:sz w:val="24"/>
          <w:lang w:val="es-419"/>
        </w:rPr>
        <w:t>el órgano de cierre de la especialidad (CSJ)</w:t>
      </w:r>
      <w:r w:rsidR="002F3B86" w:rsidRPr="00754928">
        <w:rPr>
          <w:rStyle w:val="Refdenotaalpie"/>
          <w:rFonts w:ascii="Georgia" w:hAnsi="Georgia"/>
          <w:sz w:val="24"/>
          <w:lang w:val="es-419"/>
        </w:rPr>
        <w:footnoteReference w:id="24"/>
      </w:r>
      <w:r w:rsidR="002F3B86" w:rsidRPr="00754928">
        <w:rPr>
          <w:rFonts w:ascii="Georgia" w:hAnsi="Georgia" w:cs="Arial"/>
          <w:sz w:val="24"/>
          <w:lang w:val="es-419"/>
        </w:rPr>
        <w:t xml:space="preserve">: </w:t>
      </w:r>
      <w:r w:rsidR="002F3B86" w:rsidRPr="00754928">
        <w:rPr>
          <w:rFonts w:ascii="Georgia" w:hAnsi="Georgia"/>
          <w:i/>
          <w:sz w:val="22"/>
          <w:szCs w:val="26"/>
          <w:lang w:val="es-419"/>
        </w:rPr>
        <w:t xml:space="preserve">“(…) ‘[e]l daño emergente abarca la pérdida misma de elementos patrimoniales, los desembolsos que hayan sido menester </w:t>
      </w:r>
      <w:r w:rsidR="002F3B86" w:rsidRPr="00754928">
        <w:rPr>
          <w:rFonts w:ascii="Georgia" w:hAnsi="Georgia"/>
          <w:i/>
          <w:sz w:val="22"/>
          <w:szCs w:val="26"/>
          <w:u w:val="single"/>
          <w:lang w:val="es-419"/>
        </w:rPr>
        <w:t>o que en el futuro sean necesarios</w:t>
      </w:r>
      <w:r w:rsidR="002F3B86" w:rsidRPr="00754928">
        <w:rPr>
          <w:rFonts w:ascii="Georgia" w:hAnsi="Georgia"/>
          <w:i/>
          <w:sz w:val="22"/>
          <w:szCs w:val="26"/>
          <w:lang w:val="es-419"/>
        </w:rPr>
        <w:t xml:space="preserve"> y el advenimiento del pasivo</w:t>
      </w:r>
      <w:r w:rsidR="002F3B86" w:rsidRPr="00754928">
        <w:rPr>
          <w:rFonts w:ascii="Georgia" w:hAnsi="Georgia"/>
          <w:i/>
          <w:sz w:val="22"/>
          <w:szCs w:val="26"/>
          <w:u w:val="single"/>
          <w:lang w:val="es-419"/>
        </w:rPr>
        <w:t>, causados por los hechos de los cuales trata de deducirse la responsabilidad</w:t>
      </w:r>
      <w:r w:rsidRPr="00754928">
        <w:rPr>
          <w:rFonts w:ascii="Georgia" w:hAnsi="Georgia"/>
          <w:i/>
          <w:sz w:val="22"/>
          <w:szCs w:val="26"/>
          <w:lang w:val="es-419"/>
        </w:rPr>
        <w:t xml:space="preserve"> (…)”</w:t>
      </w:r>
      <w:r w:rsidR="006567C0" w:rsidRPr="00754928">
        <w:rPr>
          <w:rFonts w:ascii="Georgia" w:hAnsi="Georgia"/>
          <w:i/>
          <w:sz w:val="22"/>
          <w:szCs w:val="26"/>
          <w:lang w:val="es-419"/>
        </w:rPr>
        <w:t xml:space="preserve"> </w:t>
      </w:r>
      <w:r w:rsidR="006567C0" w:rsidRPr="00754928">
        <w:rPr>
          <w:rFonts w:ascii="Georgia" w:hAnsi="Georgia"/>
          <w:sz w:val="24"/>
          <w:szCs w:val="26"/>
          <w:lang w:val="es-419"/>
        </w:rPr>
        <w:t>(</w:t>
      </w:r>
      <w:r w:rsidR="006567C0" w:rsidRPr="00754928">
        <w:rPr>
          <w:rFonts w:ascii="Georgia" w:hAnsi="Georgia"/>
          <w:sz w:val="22"/>
          <w:szCs w:val="26"/>
          <w:lang w:val="es-419"/>
        </w:rPr>
        <w:t>Subrayas fuera de texto</w:t>
      </w:r>
      <w:r w:rsidR="006567C0" w:rsidRPr="00754928">
        <w:rPr>
          <w:rFonts w:ascii="Georgia" w:hAnsi="Georgia"/>
          <w:sz w:val="24"/>
          <w:szCs w:val="26"/>
          <w:lang w:val="es-419"/>
        </w:rPr>
        <w:t>)</w:t>
      </w:r>
      <w:r w:rsidRPr="00754928">
        <w:rPr>
          <w:rFonts w:ascii="Georgia" w:hAnsi="Georgia"/>
          <w:i/>
          <w:sz w:val="22"/>
          <w:szCs w:val="26"/>
          <w:lang w:val="es-419"/>
        </w:rPr>
        <w:t xml:space="preserve">, </w:t>
      </w:r>
      <w:r w:rsidRPr="00754928">
        <w:rPr>
          <w:rFonts w:ascii="Georgia" w:hAnsi="Georgia"/>
          <w:sz w:val="24"/>
          <w:szCs w:val="26"/>
          <w:lang w:val="es-419"/>
        </w:rPr>
        <w:t>en criterio acogido también por la doctrina</w:t>
      </w:r>
      <w:r w:rsidRPr="00754928">
        <w:rPr>
          <w:rStyle w:val="Refdenotaalpie"/>
          <w:rFonts w:ascii="Georgia" w:hAnsi="Georgia"/>
          <w:sz w:val="24"/>
          <w:szCs w:val="26"/>
          <w:lang w:val="es-419"/>
        </w:rPr>
        <w:footnoteReference w:id="25"/>
      </w:r>
      <w:r w:rsidR="00580F78" w:rsidRPr="00754928">
        <w:rPr>
          <w:rFonts w:ascii="Georgia" w:hAnsi="Georgia"/>
          <w:sz w:val="24"/>
          <w:szCs w:val="26"/>
          <w:lang w:val="es-419"/>
        </w:rPr>
        <w:t>.</w:t>
      </w:r>
      <w:r w:rsidRPr="00754928">
        <w:rPr>
          <w:rFonts w:ascii="Georgia" w:hAnsi="Georgia"/>
          <w:sz w:val="24"/>
          <w:lang w:val="es-419"/>
        </w:rPr>
        <w:t xml:space="preserve"> </w:t>
      </w:r>
    </w:p>
    <w:p w:rsidR="006011CC" w:rsidRPr="00754928" w:rsidRDefault="006011CC" w:rsidP="004E1041">
      <w:pPr>
        <w:tabs>
          <w:tab w:val="left" w:pos="1701"/>
        </w:tabs>
        <w:spacing w:line="276" w:lineRule="auto"/>
        <w:jc w:val="both"/>
        <w:rPr>
          <w:rFonts w:ascii="Georgia" w:hAnsi="Georgia"/>
          <w:sz w:val="24"/>
          <w:lang w:val="es-419"/>
        </w:rPr>
      </w:pPr>
    </w:p>
    <w:p w:rsidR="006011CC" w:rsidRPr="00754928" w:rsidRDefault="00345E10" w:rsidP="004E1041">
      <w:pPr>
        <w:tabs>
          <w:tab w:val="left" w:pos="1701"/>
        </w:tabs>
        <w:spacing w:line="276" w:lineRule="auto"/>
        <w:jc w:val="both"/>
        <w:rPr>
          <w:rFonts w:ascii="Georgia" w:hAnsi="Georgia"/>
          <w:sz w:val="24"/>
          <w:lang w:val="es-419"/>
        </w:rPr>
      </w:pPr>
      <w:r w:rsidRPr="00754928">
        <w:rPr>
          <w:rFonts w:ascii="Georgia" w:hAnsi="Georgia"/>
          <w:sz w:val="24"/>
          <w:lang w:val="es-419"/>
        </w:rPr>
        <w:t xml:space="preserve">Ahora, en </w:t>
      </w:r>
      <w:r w:rsidR="006011CC" w:rsidRPr="00754928">
        <w:rPr>
          <w:rFonts w:ascii="Georgia" w:hAnsi="Georgia"/>
          <w:sz w:val="24"/>
          <w:lang w:val="es-419"/>
        </w:rPr>
        <w:t>consideración al tiempo transcurrido desde la decisión de primer grado</w:t>
      </w:r>
      <w:r w:rsidR="00CB7672" w:rsidRPr="00754928">
        <w:rPr>
          <w:rFonts w:ascii="Georgia" w:hAnsi="Georgia"/>
          <w:sz w:val="24"/>
          <w:lang w:val="es-419"/>
        </w:rPr>
        <w:t xml:space="preserve"> (</w:t>
      </w:r>
      <w:r w:rsidR="00CB7672" w:rsidRPr="00754928">
        <w:rPr>
          <w:rFonts w:ascii="Georgia" w:hAnsi="Georgia"/>
          <w:sz w:val="22"/>
          <w:lang w:val="es-419"/>
        </w:rPr>
        <w:t>10-02-2012</w:t>
      </w:r>
      <w:r w:rsidR="00CB7672" w:rsidRPr="00754928">
        <w:rPr>
          <w:rFonts w:ascii="Georgia" w:hAnsi="Georgia"/>
          <w:sz w:val="24"/>
          <w:lang w:val="es-419"/>
        </w:rPr>
        <w:t>)</w:t>
      </w:r>
      <w:r w:rsidR="006011CC" w:rsidRPr="00754928">
        <w:rPr>
          <w:rFonts w:ascii="Georgia" w:hAnsi="Georgia"/>
          <w:sz w:val="24"/>
          <w:lang w:val="es-419"/>
        </w:rPr>
        <w:t xml:space="preserve">, se </w:t>
      </w:r>
      <w:r w:rsidR="00CB7672" w:rsidRPr="00754928">
        <w:rPr>
          <w:rFonts w:ascii="Georgia" w:hAnsi="Georgia"/>
          <w:sz w:val="24"/>
          <w:lang w:val="es-419"/>
        </w:rPr>
        <w:t xml:space="preserve">debe indexar </w:t>
      </w:r>
      <w:r w:rsidR="00BD360C" w:rsidRPr="00754928">
        <w:rPr>
          <w:rFonts w:ascii="Georgia" w:hAnsi="Georgia"/>
          <w:sz w:val="24"/>
          <w:lang w:val="es-419"/>
        </w:rPr>
        <w:t xml:space="preserve">la suma reconocida es </w:t>
      </w:r>
      <w:r w:rsidR="006011CC" w:rsidRPr="00754928">
        <w:rPr>
          <w:rFonts w:ascii="Georgia" w:hAnsi="Georgia"/>
          <w:sz w:val="24"/>
          <w:lang w:val="es-419"/>
        </w:rPr>
        <w:t xml:space="preserve">$5.120.376.8, </w:t>
      </w:r>
      <w:r w:rsidR="00CB7672" w:rsidRPr="00754928">
        <w:rPr>
          <w:rFonts w:ascii="Georgia" w:hAnsi="Georgia"/>
          <w:sz w:val="24"/>
          <w:lang w:val="es-419"/>
        </w:rPr>
        <w:t xml:space="preserve">donde </w:t>
      </w:r>
      <w:r w:rsidR="00F53015" w:rsidRPr="00754928">
        <w:rPr>
          <w:rFonts w:ascii="Georgia" w:hAnsi="Georgia"/>
          <w:sz w:val="24"/>
          <w:lang w:val="es-419"/>
        </w:rPr>
        <w:t>el índice inicial</w:t>
      </w:r>
      <w:r w:rsidR="00CB7672" w:rsidRPr="00754928">
        <w:rPr>
          <w:rFonts w:ascii="Georgia" w:hAnsi="Georgia"/>
          <w:sz w:val="24"/>
          <w:lang w:val="es-419"/>
        </w:rPr>
        <w:t xml:space="preserve">, de la fórmula explicada, es el </w:t>
      </w:r>
      <w:r w:rsidR="00F53015" w:rsidRPr="00754928">
        <w:rPr>
          <w:rFonts w:ascii="Georgia" w:hAnsi="Georgia"/>
          <w:sz w:val="24"/>
          <w:lang w:val="es-419"/>
        </w:rPr>
        <w:t xml:space="preserve">correspondiente a la data de ese proveído, así: </w:t>
      </w:r>
    </w:p>
    <w:p w:rsidR="00F53015" w:rsidRPr="00754928" w:rsidRDefault="00F53015" w:rsidP="004E1041">
      <w:pPr>
        <w:tabs>
          <w:tab w:val="left" w:pos="1701"/>
        </w:tabs>
        <w:spacing w:line="276" w:lineRule="auto"/>
        <w:jc w:val="both"/>
        <w:rPr>
          <w:rFonts w:ascii="Georgia" w:hAnsi="Georgia"/>
          <w:sz w:val="24"/>
          <w:lang w:val="es-419"/>
        </w:rPr>
      </w:pPr>
    </w:p>
    <w:p w:rsidR="00F53015" w:rsidRPr="00754928" w:rsidRDefault="00F53015" w:rsidP="004E1041">
      <w:pPr>
        <w:tabs>
          <w:tab w:val="left" w:pos="1701"/>
        </w:tabs>
        <w:spacing w:line="276" w:lineRule="auto"/>
        <w:jc w:val="center"/>
        <w:rPr>
          <w:rFonts w:ascii="Georgia" w:hAnsi="Georgia"/>
          <w:sz w:val="24"/>
          <w:lang w:val="es-419"/>
        </w:rPr>
      </w:pPr>
      <w:r w:rsidRPr="00754928">
        <w:rPr>
          <w:noProof/>
          <w:sz w:val="18"/>
          <w:lang w:val="es-419"/>
        </w:rPr>
        <w:drawing>
          <wp:inline distT="0" distB="0" distL="0" distR="0" wp14:anchorId="17A4B90C" wp14:editId="255BC70B">
            <wp:extent cx="4349363" cy="72517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8628" cy="743388"/>
                    </a:xfrm>
                    <a:prstGeom prst="rect">
                      <a:avLst/>
                    </a:prstGeom>
                    <a:noFill/>
                    <a:ln>
                      <a:noFill/>
                    </a:ln>
                  </pic:spPr>
                </pic:pic>
              </a:graphicData>
            </a:graphic>
          </wp:inline>
        </w:drawing>
      </w:r>
    </w:p>
    <w:p w:rsidR="00E94FA9" w:rsidRPr="00754928" w:rsidRDefault="00E94FA9" w:rsidP="004E1041">
      <w:pPr>
        <w:spacing w:line="276" w:lineRule="auto"/>
        <w:jc w:val="both"/>
        <w:rPr>
          <w:rFonts w:ascii="Georgia" w:hAnsi="Georgia" w:cs="Arial"/>
          <w:sz w:val="24"/>
          <w:lang w:val="es-419"/>
        </w:rPr>
      </w:pPr>
    </w:p>
    <w:p w:rsidR="00C33C8F" w:rsidRPr="00754928" w:rsidRDefault="00C33C8F" w:rsidP="004E1041">
      <w:pPr>
        <w:pStyle w:val="Prrafodelista"/>
        <w:numPr>
          <w:ilvl w:val="3"/>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El lucro cesante consolidado</w:t>
      </w:r>
    </w:p>
    <w:p w:rsidR="006011CC" w:rsidRPr="00754928" w:rsidRDefault="006011CC" w:rsidP="004E1041">
      <w:pPr>
        <w:spacing w:line="276" w:lineRule="auto"/>
        <w:jc w:val="both"/>
        <w:rPr>
          <w:rFonts w:ascii="Georgia" w:hAnsi="Georgia" w:cs="Arial"/>
          <w:sz w:val="24"/>
          <w:lang w:val="es-419"/>
        </w:rPr>
      </w:pPr>
    </w:p>
    <w:p w:rsidR="00580F78" w:rsidRPr="00754928" w:rsidRDefault="00580F78" w:rsidP="004E1041">
      <w:pPr>
        <w:spacing w:line="276" w:lineRule="auto"/>
        <w:jc w:val="both"/>
        <w:rPr>
          <w:rFonts w:ascii="Georgia" w:hAnsi="Georgia" w:cs="Arial"/>
          <w:sz w:val="24"/>
          <w:lang w:val="es-419"/>
        </w:rPr>
      </w:pPr>
      <w:r w:rsidRPr="00754928">
        <w:rPr>
          <w:rFonts w:ascii="Georgia" w:hAnsi="Georgia" w:cs="Arial"/>
          <w:sz w:val="24"/>
          <w:lang w:val="es-419"/>
        </w:rPr>
        <w:t>Reparó</w:t>
      </w:r>
      <w:r w:rsidR="009D2902" w:rsidRPr="00754928">
        <w:rPr>
          <w:rFonts w:ascii="Georgia" w:hAnsi="Georgia" w:cs="Arial"/>
          <w:sz w:val="24"/>
          <w:lang w:val="es-419"/>
        </w:rPr>
        <w:t>,</w:t>
      </w:r>
      <w:r w:rsidRPr="00754928">
        <w:rPr>
          <w:rFonts w:ascii="Georgia" w:hAnsi="Georgia" w:cs="Arial"/>
          <w:sz w:val="24"/>
          <w:lang w:val="es-419"/>
        </w:rPr>
        <w:t xml:space="preserve"> también la aseguradora</w:t>
      </w:r>
      <w:r w:rsidR="009D2902" w:rsidRPr="00754928">
        <w:rPr>
          <w:rFonts w:ascii="Georgia" w:hAnsi="Georgia" w:cs="Arial"/>
          <w:sz w:val="24"/>
          <w:lang w:val="es-419"/>
        </w:rPr>
        <w:t>,</w:t>
      </w:r>
      <w:r w:rsidRPr="00754928">
        <w:rPr>
          <w:rFonts w:ascii="Georgia" w:hAnsi="Georgia" w:cs="Arial"/>
          <w:sz w:val="24"/>
          <w:lang w:val="es-419"/>
        </w:rPr>
        <w:t xml:space="preserve"> que se reconociera el valor</w:t>
      </w:r>
      <w:r w:rsidR="009D2902" w:rsidRPr="00754928">
        <w:rPr>
          <w:rFonts w:ascii="Georgia" w:hAnsi="Georgia" w:cs="Arial"/>
          <w:sz w:val="24"/>
          <w:lang w:val="es-419"/>
        </w:rPr>
        <w:t xml:space="preserve"> por concepto de lo </w:t>
      </w:r>
      <w:r w:rsidRPr="00754928">
        <w:rPr>
          <w:rFonts w:ascii="Georgia" w:hAnsi="Georgia" w:cs="Arial"/>
          <w:sz w:val="24"/>
          <w:lang w:val="es-419"/>
        </w:rPr>
        <w:t xml:space="preserve">dejado de percibir </w:t>
      </w:r>
      <w:r w:rsidR="009D2902" w:rsidRPr="00754928">
        <w:rPr>
          <w:rFonts w:ascii="Georgia" w:hAnsi="Georgia" w:cs="Arial"/>
          <w:sz w:val="24"/>
          <w:lang w:val="es-419"/>
        </w:rPr>
        <w:t xml:space="preserve">durante </w:t>
      </w:r>
      <w:r w:rsidRPr="00754928">
        <w:rPr>
          <w:rFonts w:ascii="Georgia" w:hAnsi="Georgia" w:cs="Arial"/>
          <w:sz w:val="24"/>
          <w:lang w:val="es-419"/>
        </w:rPr>
        <w:t xml:space="preserve">el tiempo </w:t>
      </w:r>
      <w:r w:rsidR="009D2902" w:rsidRPr="00754928">
        <w:rPr>
          <w:rFonts w:ascii="Georgia" w:hAnsi="Georgia" w:cs="Arial"/>
          <w:sz w:val="24"/>
          <w:lang w:val="es-419"/>
        </w:rPr>
        <w:t>de la incapacidad, con base en el dictamen médico legal</w:t>
      </w:r>
      <w:r w:rsidR="00010D40" w:rsidRPr="00754928">
        <w:rPr>
          <w:rFonts w:ascii="Georgia" w:hAnsi="Georgia" w:cs="Arial"/>
          <w:sz w:val="24"/>
          <w:lang w:val="es-419"/>
        </w:rPr>
        <w:t xml:space="preserve">, dado que aduce que </w:t>
      </w:r>
      <w:r w:rsidR="002076A2" w:rsidRPr="00754928">
        <w:rPr>
          <w:rFonts w:ascii="Georgia" w:hAnsi="Georgia" w:cs="Arial"/>
          <w:sz w:val="24"/>
          <w:lang w:val="es-419"/>
        </w:rPr>
        <w:t xml:space="preserve">podía ser valorado por no tratarse </w:t>
      </w:r>
      <w:r w:rsidR="006B79B5" w:rsidRPr="00754928">
        <w:rPr>
          <w:rFonts w:ascii="Georgia" w:hAnsi="Georgia" w:cs="Arial"/>
          <w:sz w:val="24"/>
          <w:lang w:val="es-419"/>
        </w:rPr>
        <w:t>de una incapacidad laboral; sin embargo, a</w:t>
      </w:r>
      <w:r w:rsidR="002E1C73" w:rsidRPr="00754928">
        <w:rPr>
          <w:rFonts w:ascii="Georgia" w:hAnsi="Georgia" w:cs="Arial"/>
          <w:sz w:val="24"/>
          <w:lang w:val="es-419"/>
        </w:rPr>
        <w:t>dmitir esa tesis, es desconocer, como lo señala el autor Pantoja Bravo</w:t>
      </w:r>
      <w:r w:rsidR="002E1C73" w:rsidRPr="00754928">
        <w:rPr>
          <w:rStyle w:val="Refdenotaalpie"/>
          <w:rFonts w:ascii="Georgia" w:hAnsi="Georgia"/>
          <w:sz w:val="24"/>
          <w:lang w:val="es-419"/>
        </w:rPr>
        <w:footnoteReference w:id="26"/>
      </w:r>
      <w:r w:rsidR="00973401" w:rsidRPr="00754928">
        <w:rPr>
          <w:rFonts w:ascii="Georgia" w:hAnsi="Georgia" w:cs="Arial"/>
          <w:sz w:val="24"/>
          <w:lang w:val="es-419"/>
        </w:rPr>
        <w:t xml:space="preserve">, que </w:t>
      </w:r>
      <w:r w:rsidR="00973401" w:rsidRPr="00754928">
        <w:rPr>
          <w:rFonts w:ascii="Georgia" w:hAnsi="Georgia" w:cs="Arial"/>
          <w:i/>
          <w:sz w:val="22"/>
          <w:lang w:val="es-419"/>
        </w:rPr>
        <w:t>“En nuestro país para la indemnización de perjuicios por Lucro Cesante por incapacidad Médico legal se tiene únicamente el número de días con carácter definitivo o transitorio determinados por el Instituto de Medicina Legal y Ciencias Forenses conocida como medicina legal.”</w:t>
      </w:r>
      <w:r w:rsidR="00973401" w:rsidRPr="00754928">
        <w:rPr>
          <w:rFonts w:ascii="Georgia" w:hAnsi="Georgia" w:cs="Arial"/>
          <w:sz w:val="24"/>
          <w:lang w:val="es-419"/>
        </w:rPr>
        <w:t>; de manera que contrario al querer de la impugnante, es innecesaria otro documento que acredite esa incapacidad.</w:t>
      </w:r>
      <w:r w:rsidR="002E1C73" w:rsidRPr="00754928">
        <w:rPr>
          <w:rFonts w:ascii="Georgia" w:hAnsi="Georgia" w:cs="Arial"/>
          <w:sz w:val="24"/>
          <w:lang w:val="es-419"/>
        </w:rPr>
        <w:t xml:space="preserve"> </w:t>
      </w:r>
    </w:p>
    <w:p w:rsidR="006011CC" w:rsidRPr="00754928" w:rsidRDefault="006011CC" w:rsidP="004E1041">
      <w:pPr>
        <w:spacing w:line="276" w:lineRule="auto"/>
        <w:jc w:val="both"/>
        <w:rPr>
          <w:rFonts w:ascii="Georgia" w:hAnsi="Georgia" w:cs="Arial"/>
          <w:sz w:val="24"/>
          <w:lang w:val="es-419"/>
        </w:rPr>
      </w:pPr>
    </w:p>
    <w:p w:rsidR="006011CC" w:rsidRPr="00754928" w:rsidRDefault="006011CC" w:rsidP="004E1041">
      <w:pPr>
        <w:tabs>
          <w:tab w:val="left" w:pos="1701"/>
        </w:tabs>
        <w:spacing w:line="276" w:lineRule="auto"/>
        <w:jc w:val="both"/>
        <w:rPr>
          <w:rFonts w:ascii="Georgia" w:hAnsi="Georgia"/>
          <w:sz w:val="24"/>
          <w:lang w:val="es-419"/>
        </w:rPr>
      </w:pPr>
      <w:r w:rsidRPr="00754928">
        <w:rPr>
          <w:rFonts w:ascii="Georgia" w:hAnsi="Georgia"/>
          <w:sz w:val="24"/>
          <w:lang w:val="es-419"/>
        </w:rPr>
        <w:t>Igualmente, en atención al tiempo transcurrido desde la sentencia de primera instancia, debe</w:t>
      </w:r>
      <w:r w:rsidR="00CB7672" w:rsidRPr="00754928">
        <w:rPr>
          <w:rFonts w:ascii="Georgia" w:hAnsi="Georgia"/>
          <w:sz w:val="24"/>
          <w:lang w:val="es-419"/>
        </w:rPr>
        <w:t xml:space="preserve"> indexarse </w:t>
      </w:r>
      <w:r w:rsidRPr="00754928">
        <w:rPr>
          <w:rFonts w:ascii="Georgia" w:hAnsi="Georgia"/>
          <w:sz w:val="24"/>
          <w:lang w:val="es-419"/>
        </w:rPr>
        <w:t>el monto reconocido</w:t>
      </w:r>
      <w:r w:rsidR="00BD360C" w:rsidRPr="00754928">
        <w:rPr>
          <w:rFonts w:ascii="Georgia" w:hAnsi="Georgia"/>
          <w:sz w:val="24"/>
          <w:lang w:val="es-419"/>
        </w:rPr>
        <w:t xml:space="preserve"> </w:t>
      </w:r>
      <w:r w:rsidR="00CB7672" w:rsidRPr="00754928">
        <w:rPr>
          <w:rFonts w:ascii="Georgia" w:hAnsi="Georgia"/>
          <w:sz w:val="24"/>
          <w:lang w:val="es-419"/>
        </w:rPr>
        <w:t xml:space="preserve">de </w:t>
      </w:r>
      <w:r w:rsidRPr="00754928">
        <w:rPr>
          <w:rFonts w:ascii="Georgia" w:hAnsi="Georgia"/>
          <w:sz w:val="24"/>
          <w:lang w:val="es-419"/>
        </w:rPr>
        <w:t xml:space="preserve">$3.464.807.76, </w:t>
      </w:r>
      <w:r w:rsidR="00CB7672" w:rsidRPr="00754928">
        <w:rPr>
          <w:rFonts w:ascii="Georgia" w:hAnsi="Georgia"/>
          <w:sz w:val="24"/>
          <w:lang w:val="es-419"/>
        </w:rPr>
        <w:t xml:space="preserve">que </w:t>
      </w:r>
      <w:r w:rsidRPr="00754928">
        <w:rPr>
          <w:rFonts w:ascii="Georgia" w:hAnsi="Georgia"/>
          <w:sz w:val="24"/>
          <w:lang w:val="es-419"/>
        </w:rPr>
        <w:t>hoy equivale a $</w:t>
      </w:r>
      <w:r w:rsidR="00383F61" w:rsidRPr="00754928">
        <w:rPr>
          <w:rFonts w:ascii="Georgia" w:hAnsi="Georgia"/>
          <w:sz w:val="24"/>
          <w:lang w:val="es-419"/>
        </w:rPr>
        <w:t>4.</w:t>
      </w:r>
      <w:r w:rsidR="00C95E60" w:rsidRPr="00754928">
        <w:rPr>
          <w:rFonts w:ascii="Georgia" w:hAnsi="Georgia"/>
          <w:sz w:val="24"/>
          <w:lang w:val="es-419"/>
        </w:rPr>
        <w:t>622.885</w:t>
      </w:r>
      <w:r w:rsidR="00BD360C" w:rsidRPr="00754928">
        <w:rPr>
          <w:rFonts w:ascii="Georgia" w:hAnsi="Georgia"/>
          <w:sz w:val="24"/>
          <w:lang w:val="es-419"/>
        </w:rPr>
        <w:t xml:space="preserve"> (</w:t>
      </w:r>
      <w:r w:rsidR="00CB7672" w:rsidRPr="00754928">
        <w:rPr>
          <w:rFonts w:ascii="Georgia" w:hAnsi="Georgia"/>
          <w:sz w:val="22"/>
          <w:lang w:val="es-419"/>
        </w:rPr>
        <w:t xml:space="preserve">Según </w:t>
      </w:r>
      <w:r w:rsidR="00BD360C" w:rsidRPr="00754928">
        <w:rPr>
          <w:rFonts w:ascii="Georgia" w:hAnsi="Georgia"/>
          <w:sz w:val="22"/>
          <w:lang w:val="es-419"/>
        </w:rPr>
        <w:t xml:space="preserve">la fórmula </w:t>
      </w:r>
      <w:r w:rsidR="00C95E60" w:rsidRPr="00754928">
        <w:rPr>
          <w:rFonts w:ascii="Georgia" w:hAnsi="Georgia"/>
          <w:sz w:val="22"/>
          <w:lang w:val="es-419"/>
        </w:rPr>
        <w:t xml:space="preserve">y datos </w:t>
      </w:r>
      <w:r w:rsidR="00BD360C" w:rsidRPr="00754928">
        <w:rPr>
          <w:rFonts w:ascii="Georgia" w:hAnsi="Georgia"/>
          <w:sz w:val="22"/>
          <w:lang w:val="es-419"/>
        </w:rPr>
        <w:t>aplicad</w:t>
      </w:r>
      <w:r w:rsidR="00C95E60" w:rsidRPr="00754928">
        <w:rPr>
          <w:rFonts w:ascii="Georgia" w:hAnsi="Georgia"/>
          <w:sz w:val="22"/>
          <w:lang w:val="es-419"/>
        </w:rPr>
        <w:t xml:space="preserve">os </w:t>
      </w:r>
      <w:r w:rsidR="00CB7672" w:rsidRPr="00754928">
        <w:rPr>
          <w:rFonts w:ascii="Georgia" w:hAnsi="Georgia"/>
          <w:sz w:val="22"/>
          <w:lang w:val="es-419"/>
        </w:rPr>
        <w:t>en el acápite anterior</w:t>
      </w:r>
      <w:r w:rsidR="00BD360C" w:rsidRPr="00754928">
        <w:rPr>
          <w:rFonts w:ascii="Georgia" w:hAnsi="Georgia"/>
          <w:sz w:val="24"/>
          <w:lang w:val="es-419"/>
        </w:rPr>
        <w:t>)</w:t>
      </w:r>
      <w:r w:rsidRPr="00754928">
        <w:rPr>
          <w:rFonts w:ascii="Georgia" w:hAnsi="Georgia"/>
          <w:sz w:val="24"/>
          <w:lang w:val="es-419"/>
        </w:rPr>
        <w:t>.</w:t>
      </w:r>
    </w:p>
    <w:p w:rsidR="009C5A10" w:rsidRPr="00754928" w:rsidRDefault="009C5A10" w:rsidP="004E1041">
      <w:pPr>
        <w:spacing w:line="276" w:lineRule="auto"/>
        <w:jc w:val="both"/>
        <w:rPr>
          <w:rFonts w:ascii="Georgia" w:hAnsi="Georgia" w:cs="Arial"/>
          <w:sz w:val="24"/>
          <w:lang w:val="es-419"/>
        </w:rPr>
      </w:pPr>
    </w:p>
    <w:p w:rsidR="00973401" w:rsidRPr="00754928" w:rsidRDefault="00973401" w:rsidP="004E1041">
      <w:pPr>
        <w:pStyle w:val="Prrafodelista"/>
        <w:numPr>
          <w:ilvl w:val="3"/>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El daño moral</w:t>
      </w:r>
    </w:p>
    <w:p w:rsidR="00D67483" w:rsidRPr="00754928" w:rsidRDefault="00D67483" w:rsidP="004E1041">
      <w:pPr>
        <w:spacing w:line="276" w:lineRule="auto"/>
        <w:jc w:val="both"/>
        <w:rPr>
          <w:rFonts w:ascii="Georgia" w:hAnsi="Georgia" w:cs="Arial"/>
          <w:sz w:val="24"/>
          <w:szCs w:val="24"/>
          <w:lang w:val="es-419"/>
        </w:rPr>
      </w:pPr>
    </w:p>
    <w:p w:rsidR="00181DD4" w:rsidRPr="00754928" w:rsidRDefault="00181DD4" w:rsidP="004E1041">
      <w:pPr>
        <w:spacing w:line="276" w:lineRule="auto"/>
        <w:jc w:val="both"/>
        <w:rPr>
          <w:rFonts w:ascii="Georgia" w:hAnsi="Georgia" w:cs="Arial"/>
          <w:sz w:val="24"/>
          <w:lang w:val="es-419"/>
        </w:rPr>
      </w:pPr>
      <w:r w:rsidRPr="00754928">
        <w:rPr>
          <w:rFonts w:ascii="Georgia" w:hAnsi="Georgia" w:cs="Arial"/>
          <w:sz w:val="24"/>
          <w:lang w:val="es-419"/>
        </w:rPr>
        <w:t xml:space="preserve">Ambos recurrentes, </w:t>
      </w:r>
      <w:r w:rsidR="009C5A10" w:rsidRPr="00754928">
        <w:rPr>
          <w:rFonts w:ascii="Georgia" w:hAnsi="Georgia" w:cs="Arial"/>
          <w:sz w:val="24"/>
          <w:lang w:val="es-419"/>
        </w:rPr>
        <w:t xml:space="preserve">estimaron </w:t>
      </w:r>
      <w:r w:rsidRPr="00754928">
        <w:rPr>
          <w:rFonts w:ascii="Georgia" w:hAnsi="Georgia" w:cs="Arial"/>
          <w:sz w:val="24"/>
          <w:lang w:val="es-419"/>
        </w:rPr>
        <w:t xml:space="preserve">excesivo el monto de 20 smmlv, reconocidos por este perjuicio. </w:t>
      </w:r>
    </w:p>
    <w:p w:rsidR="00181DD4" w:rsidRPr="00754928" w:rsidRDefault="00181DD4" w:rsidP="004E1041">
      <w:pPr>
        <w:spacing w:line="276" w:lineRule="auto"/>
        <w:jc w:val="both"/>
        <w:rPr>
          <w:rFonts w:ascii="Georgia" w:hAnsi="Georgia" w:cs="Arial"/>
          <w:sz w:val="24"/>
          <w:szCs w:val="24"/>
          <w:lang w:val="es-419"/>
        </w:rPr>
      </w:pPr>
    </w:p>
    <w:p w:rsidR="00181DD4" w:rsidRPr="00754928" w:rsidRDefault="00181DD4" w:rsidP="004E1041">
      <w:pPr>
        <w:spacing w:line="276" w:lineRule="auto"/>
        <w:jc w:val="both"/>
        <w:rPr>
          <w:rFonts w:ascii="Georgia" w:hAnsi="Georgia" w:cs="Arial"/>
          <w:sz w:val="24"/>
          <w:szCs w:val="24"/>
          <w:lang w:val="es-419"/>
        </w:rPr>
      </w:pPr>
      <w:r w:rsidRPr="00754928">
        <w:rPr>
          <w:rFonts w:ascii="Georgia" w:hAnsi="Georgia" w:cs="Arial"/>
          <w:sz w:val="24"/>
          <w:szCs w:val="24"/>
          <w:lang w:val="es-419"/>
        </w:rPr>
        <w:t>Necesarias unas consideraciones dogmáticas, con seguimiento del derecho judicial, para contextualizar la resolución de la cuestión.</w:t>
      </w:r>
    </w:p>
    <w:p w:rsidR="00181DD4" w:rsidRPr="00754928" w:rsidRDefault="00181DD4" w:rsidP="004E1041">
      <w:pPr>
        <w:pStyle w:val="Textoindependiente"/>
        <w:spacing w:line="276" w:lineRule="auto"/>
        <w:rPr>
          <w:rFonts w:ascii="Georgia" w:hAnsi="Georgia" w:cs="Arial"/>
          <w:szCs w:val="24"/>
          <w:lang w:val="es-419"/>
        </w:rPr>
      </w:pPr>
    </w:p>
    <w:p w:rsidR="00181DD4" w:rsidRPr="00754928" w:rsidRDefault="00181DD4" w:rsidP="004E1041">
      <w:pPr>
        <w:pStyle w:val="Textoindependiente"/>
        <w:spacing w:line="276" w:lineRule="auto"/>
        <w:rPr>
          <w:rFonts w:ascii="Georgia" w:hAnsi="Georgia" w:cs="Arial"/>
          <w:lang w:val="es-419"/>
        </w:rPr>
      </w:pPr>
      <w:r w:rsidRPr="00754928">
        <w:rPr>
          <w:rFonts w:ascii="Georgia" w:hAnsi="Georgia" w:cs="Arial"/>
          <w:szCs w:val="24"/>
          <w:lang w:val="es-419"/>
        </w:rPr>
        <w:t>La CSJ</w:t>
      </w:r>
      <w:r w:rsidRPr="00754928">
        <w:rPr>
          <w:rStyle w:val="Refdenotaalpie"/>
          <w:rFonts w:ascii="Georgia" w:hAnsi="Georgia" w:cs="Arial"/>
          <w:szCs w:val="24"/>
          <w:lang w:val="es-419"/>
        </w:rPr>
        <w:footnoteReference w:id="27"/>
      </w:r>
      <w:r w:rsidRPr="00754928">
        <w:rPr>
          <w:rFonts w:ascii="Georgia" w:hAnsi="Georgia" w:cs="Arial"/>
          <w:szCs w:val="24"/>
          <w:lang w:val="es-419"/>
        </w:rPr>
        <w:t xml:space="preserve"> (Desde 2014)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 y, sin desarrollo doctrinal (¿?) (iv) El daño a la salud; esta última categoría no exenta de críticas en la doctrina nacional especializada</w:t>
      </w:r>
      <w:r w:rsidRPr="00754928">
        <w:rPr>
          <w:rStyle w:val="Refdenotaalpie"/>
          <w:rFonts w:ascii="Georgia" w:hAnsi="Georgia"/>
          <w:szCs w:val="24"/>
          <w:lang w:val="es-419"/>
        </w:rPr>
        <w:footnoteReference w:id="28"/>
      </w:r>
      <w:r w:rsidRPr="00754928">
        <w:rPr>
          <w:rFonts w:ascii="Georgia" w:hAnsi="Georgia" w:cs="Arial"/>
          <w:szCs w:val="24"/>
          <w:lang w:val="es-419"/>
        </w:rPr>
        <w:t>; en el año 2017</w:t>
      </w:r>
      <w:r w:rsidRPr="00754928">
        <w:rPr>
          <w:rStyle w:val="Refdenotaalpie"/>
          <w:rFonts w:ascii="Georgia" w:hAnsi="Georgia"/>
          <w:szCs w:val="24"/>
          <w:lang w:val="es-419"/>
        </w:rPr>
        <w:footnoteReference w:id="29"/>
      </w:r>
      <w:r w:rsidRPr="00754928">
        <w:rPr>
          <w:rFonts w:ascii="Georgia" w:hAnsi="Georgia" w:cs="Arial"/>
          <w:szCs w:val="24"/>
          <w:lang w:val="es-419"/>
        </w:rPr>
        <w:t xml:space="preserve"> se omitió. Se explicó que estas modalidades </w:t>
      </w:r>
      <w:r w:rsidRPr="00754928">
        <w:rPr>
          <w:rFonts w:ascii="Georgia" w:hAnsi="Georgia" w:cs="Arial"/>
          <w:lang w:val="es-419"/>
        </w:rPr>
        <w:t>mal pueden confundirse.</w:t>
      </w:r>
    </w:p>
    <w:p w:rsidR="00BD360C" w:rsidRPr="00754928" w:rsidRDefault="00BD360C" w:rsidP="004E1041">
      <w:pPr>
        <w:pStyle w:val="Textoindependiente"/>
        <w:spacing w:line="276" w:lineRule="auto"/>
        <w:rPr>
          <w:rFonts w:ascii="Georgia" w:hAnsi="Georgia" w:cs="Arial"/>
          <w:bCs w:val="0"/>
          <w:kern w:val="28"/>
          <w:sz w:val="22"/>
          <w:szCs w:val="24"/>
          <w:lang w:val="es-419"/>
        </w:rPr>
      </w:pPr>
    </w:p>
    <w:p w:rsidR="00181DD4" w:rsidRPr="00754928" w:rsidRDefault="00181DD4" w:rsidP="004E1041">
      <w:pPr>
        <w:pStyle w:val="Textoindependiente"/>
        <w:spacing w:line="276" w:lineRule="auto"/>
        <w:rPr>
          <w:rFonts w:ascii="Georgia" w:hAnsi="Georgia" w:cs="Arial"/>
          <w:szCs w:val="27"/>
          <w:lang w:val="es-419"/>
        </w:rPr>
      </w:pPr>
      <w:r w:rsidRPr="00754928">
        <w:rPr>
          <w:rFonts w:ascii="Georgia" w:hAnsi="Georgia" w:cs="Arial"/>
          <w:bCs w:val="0"/>
          <w:kern w:val="28"/>
          <w:szCs w:val="24"/>
          <w:lang w:val="es-419"/>
        </w:rPr>
        <w:t>Sobre este perjuicio desde la sentencia hito</w:t>
      </w:r>
      <w:r w:rsidRPr="00754928">
        <w:rPr>
          <w:rStyle w:val="Refdenotaalpie"/>
          <w:rFonts w:ascii="Georgia" w:hAnsi="Georgia"/>
          <w:bCs w:val="0"/>
          <w:kern w:val="28"/>
          <w:szCs w:val="24"/>
          <w:lang w:val="es-419"/>
        </w:rPr>
        <w:footnoteReference w:id="30"/>
      </w:r>
      <w:r w:rsidRPr="00754928">
        <w:rPr>
          <w:rStyle w:val="Refdenotaalpie"/>
          <w:rFonts w:ascii="Georgia" w:hAnsi="Georgia"/>
          <w:bCs w:val="0"/>
          <w:kern w:val="28"/>
          <w:lang w:val="es-419"/>
        </w:rPr>
        <w:t xml:space="preserve"> </w:t>
      </w:r>
      <w:r w:rsidRPr="00754928">
        <w:rPr>
          <w:rFonts w:ascii="Georgia" w:hAnsi="Georgia" w:cs="Arial"/>
          <w:szCs w:val="24"/>
          <w:lang w:val="es-419"/>
        </w:rPr>
        <w:t>(</w:t>
      </w:r>
      <w:r w:rsidRPr="00754928">
        <w:rPr>
          <w:rFonts w:ascii="Georgia" w:hAnsi="Georgia" w:cs="Arial"/>
          <w:bCs w:val="0"/>
          <w:kern w:val="28"/>
          <w:sz w:val="22"/>
          <w:szCs w:val="24"/>
          <w:lang w:val="es-419"/>
        </w:rPr>
        <w:t>1922, caso Villaveces</w:t>
      </w:r>
      <w:r w:rsidRPr="00754928">
        <w:rPr>
          <w:rFonts w:ascii="Georgia" w:hAnsi="Georgia" w:cs="Arial"/>
          <w:bCs w:val="0"/>
          <w:kern w:val="28"/>
          <w:szCs w:val="24"/>
          <w:lang w:val="es-419"/>
        </w:rPr>
        <w:t xml:space="preserve">) de la CSJ, se dijo corresponder al </w:t>
      </w:r>
      <w:r w:rsidRPr="00754928">
        <w:rPr>
          <w:rFonts w:ascii="Georgia" w:hAnsi="Georgia" w:cs="Arial"/>
          <w:bCs w:val="0"/>
          <w:i/>
          <w:kern w:val="28"/>
          <w:szCs w:val="24"/>
          <w:lang w:val="es-419"/>
        </w:rPr>
        <w:t>pretium doloris</w:t>
      </w:r>
      <w:r w:rsidRPr="00754928">
        <w:rPr>
          <w:rFonts w:ascii="Georgia" w:hAnsi="Georgia" w:cs="Arial"/>
          <w:bCs w:val="0"/>
          <w:kern w:val="28"/>
          <w:szCs w:val="24"/>
          <w:lang w:val="es-419"/>
        </w:rPr>
        <w:t xml:space="preserve"> que podía ocasionarse a una persona por:</w:t>
      </w:r>
      <w:r w:rsidRPr="00754928">
        <w:rPr>
          <w:rFonts w:ascii="Georgia" w:hAnsi="Georgia" w:cs="Arial"/>
          <w:color w:val="FF0000"/>
          <w:szCs w:val="24"/>
          <w:lang w:val="es-419"/>
        </w:rPr>
        <w:t xml:space="preserve"> </w:t>
      </w:r>
      <w:r w:rsidRPr="00754928">
        <w:rPr>
          <w:rFonts w:ascii="Georgia" w:hAnsi="Georgia" w:cs="Arial"/>
          <w:i/>
          <w:sz w:val="22"/>
          <w:szCs w:val="24"/>
          <w:lang w:val="es-419"/>
        </w:rPr>
        <w:t>“(…) una ofensa en su honra o en su dignidad personal o causándole dolor o molestia por obra o malicia o negligencia en el agente</w:t>
      </w:r>
      <w:r w:rsidRPr="00754928">
        <w:rPr>
          <w:rFonts w:ascii="Georgia" w:hAnsi="Georgia" w:cs="Arial"/>
          <w:szCs w:val="24"/>
          <w:lang w:val="es-419"/>
        </w:rPr>
        <w:t xml:space="preserve">.”. </w:t>
      </w:r>
      <w:r w:rsidRPr="00754928">
        <w:rPr>
          <w:rFonts w:ascii="Georgia" w:hAnsi="Georgia" w:cs="Arial"/>
          <w:bCs w:val="0"/>
          <w:kern w:val="28"/>
          <w:szCs w:val="24"/>
          <w:lang w:val="es-419"/>
        </w:rPr>
        <w:t>En el precitado fallo de 2014, se aseveró</w:t>
      </w:r>
      <w:r w:rsidRPr="00754928">
        <w:rPr>
          <w:rFonts w:ascii="Georgia" w:hAnsi="Georgia" w:cs="Arial"/>
          <w:szCs w:val="24"/>
          <w:lang w:val="es-419"/>
        </w:rPr>
        <w:t>: “</w:t>
      </w:r>
      <w:r w:rsidRPr="00754928">
        <w:rPr>
          <w:rFonts w:ascii="Georgia" w:hAnsi="Georgia" w:cs="Arial"/>
          <w:sz w:val="22"/>
          <w:szCs w:val="24"/>
          <w:lang w:val="es-419"/>
        </w:rPr>
        <w:t xml:space="preserve">(…) </w:t>
      </w:r>
      <w:r w:rsidRPr="00754928">
        <w:rPr>
          <w:rFonts w:ascii="Georgia" w:hAnsi="Georgia" w:cs="Arial"/>
          <w:i/>
          <w:sz w:val="22"/>
          <w:szCs w:val="27"/>
          <w:lang w:val="es-419"/>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754928">
        <w:rPr>
          <w:rFonts w:ascii="Georgia" w:hAnsi="Georgia" w:cs="Arial"/>
          <w:szCs w:val="27"/>
          <w:lang w:val="es-419"/>
        </w:rPr>
        <w:t xml:space="preserve">  Esta noción se acoge a la de la doctrina universal contemporánea, por ejemplo la española, según enseña el profesor Díez-Picazo</w:t>
      </w:r>
      <w:r w:rsidRPr="00754928">
        <w:rPr>
          <w:rStyle w:val="Refdenotaalpie"/>
          <w:rFonts w:ascii="Georgia" w:hAnsi="Georgia"/>
          <w:szCs w:val="27"/>
          <w:lang w:val="es-419"/>
        </w:rPr>
        <w:footnoteReference w:id="31"/>
      </w:r>
      <w:r w:rsidRPr="00754928">
        <w:rPr>
          <w:rFonts w:ascii="Georgia" w:hAnsi="Georgia" w:cs="Arial"/>
          <w:szCs w:val="27"/>
          <w:lang w:val="es-419"/>
        </w:rPr>
        <w:t>.</w:t>
      </w:r>
    </w:p>
    <w:p w:rsidR="009C5A10" w:rsidRPr="00754928" w:rsidRDefault="009C5A10" w:rsidP="004E1041">
      <w:pPr>
        <w:pStyle w:val="Textoindependiente"/>
        <w:spacing w:line="276" w:lineRule="auto"/>
        <w:rPr>
          <w:rFonts w:ascii="Georgia" w:hAnsi="Georgia" w:cs="Arial"/>
          <w:sz w:val="20"/>
          <w:szCs w:val="24"/>
          <w:lang w:val="es-419"/>
        </w:rPr>
      </w:pPr>
    </w:p>
    <w:p w:rsidR="00181DD4" w:rsidRPr="00754928" w:rsidRDefault="00181DD4" w:rsidP="004E1041">
      <w:pPr>
        <w:spacing w:line="276" w:lineRule="auto"/>
        <w:jc w:val="both"/>
        <w:rPr>
          <w:rFonts w:ascii="Georgia" w:hAnsi="Georgia" w:cs="Arial"/>
          <w:i/>
          <w:sz w:val="22"/>
          <w:szCs w:val="24"/>
          <w:lang w:val="es-419"/>
        </w:rPr>
      </w:pPr>
      <w:r w:rsidRPr="00754928">
        <w:rPr>
          <w:rFonts w:ascii="Georgia" w:hAnsi="Georgia" w:cs="Arial"/>
          <w:sz w:val="24"/>
          <w:szCs w:val="22"/>
          <w:lang w:val="es-419"/>
        </w:rPr>
        <w:t>El perjuicio moral, se itera, es de naturaleza extra-patrimonial, en reciente (2016) decisión la CSJ</w:t>
      </w:r>
      <w:r w:rsidRPr="00754928">
        <w:rPr>
          <w:rStyle w:val="Refdenotaalpie"/>
          <w:rFonts w:ascii="Georgia" w:hAnsi="Georgia"/>
          <w:sz w:val="24"/>
          <w:szCs w:val="22"/>
          <w:lang w:val="es-419"/>
        </w:rPr>
        <w:footnoteReference w:id="32"/>
      </w:r>
      <w:r w:rsidRPr="00754928">
        <w:rPr>
          <w:rFonts w:ascii="Georgia" w:hAnsi="Georgia" w:cs="Arial"/>
          <w:sz w:val="24"/>
          <w:szCs w:val="22"/>
          <w:lang w:val="es-419"/>
        </w:rPr>
        <w:t xml:space="preserve"> mencionó: </w:t>
      </w:r>
      <w:r w:rsidRPr="00754928">
        <w:rPr>
          <w:rFonts w:ascii="Georgia" w:hAnsi="Georgia" w:cs="Arial"/>
          <w:i/>
          <w:sz w:val="24"/>
          <w:szCs w:val="22"/>
          <w:lang w:val="es-419"/>
        </w:rPr>
        <w:t>“</w:t>
      </w:r>
      <w:r w:rsidRPr="00754928">
        <w:rPr>
          <w:rFonts w:ascii="Georgia" w:hAnsi="Georgia" w:cs="Arial"/>
          <w:i/>
          <w:sz w:val="22"/>
          <w:szCs w:val="22"/>
          <w:lang w:val="es-419"/>
        </w:rPr>
        <w:t xml:space="preserve">(…) </w:t>
      </w:r>
      <w:r w:rsidRPr="00754928">
        <w:rPr>
          <w:rFonts w:ascii="Georgia" w:hAnsi="Georgia" w:cs="Arial"/>
          <w:i/>
          <w:sz w:val="22"/>
          <w:szCs w:val="24"/>
          <w:lang w:val="es-419"/>
        </w:rPr>
        <w:t xml:space="preserve">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r w:rsidRPr="00754928">
        <w:rPr>
          <w:rFonts w:ascii="Georgia" w:hAnsi="Georgia" w:cs="Arial"/>
          <w:sz w:val="24"/>
          <w:szCs w:val="22"/>
          <w:lang w:val="es-419"/>
        </w:rPr>
        <w:t>Luego prosiguió y concluyó:</w:t>
      </w:r>
      <w:r w:rsidRPr="00754928">
        <w:rPr>
          <w:rFonts w:ascii="Georgia" w:hAnsi="Georgia" w:cs="Arial"/>
          <w:i/>
          <w:sz w:val="28"/>
          <w:szCs w:val="22"/>
          <w:lang w:val="es-419"/>
        </w:rPr>
        <w:t xml:space="preserve"> </w:t>
      </w:r>
      <w:r w:rsidRPr="00754928">
        <w:rPr>
          <w:rFonts w:ascii="Georgia" w:hAnsi="Georgia" w:cs="Arial"/>
          <w:i/>
          <w:sz w:val="22"/>
          <w:szCs w:val="22"/>
          <w:lang w:val="es-419"/>
        </w:rPr>
        <w:t>“(…)</w:t>
      </w:r>
      <w:r w:rsidRPr="00754928">
        <w:rPr>
          <w:rFonts w:ascii="Georgia" w:hAnsi="Georgia" w:cs="Arial"/>
          <w:i/>
          <w:sz w:val="28"/>
          <w:szCs w:val="22"/>
          <w:lang w:val="es-419"/>
        </w:rPr>
        <w:t xml:space="preserve"> </w:t>
      </w:r>
      <w:r w:rsidRPr="00754928">
        <w:rPr>
          <w:rFonts w:ascii="Georgia" w:hAnsi="Georgia" w:cs="Arial"/>
          <w:i/>
          <w:sz w:val="22"/>
          <w:szCs w:val="24"/>
          <w:u w:val="single"/>
          <w:lang w:val="es-419"/>
        </w:rPr>
        <w:t xml:space="preserve">Esta razonabilidad surge de la valoración de referentes objetivos para su cuantificación, tales como las características del daño y su gravedad e intensidad en la persona que lo padece; de ahí que el arbitrium iudicis no puede entenderse como mera liberalidad del </w:t>
      </w:r>
      <w:r w:rsidRPr="00754928">
        <w:rPr>
          <w:rFonts w:ascii="Georgia" w:hAnsi="Georgia" w:cs="Arial"/>
          <w:i/>
          <w:sz w:val="22"/>
          <w:szCs w:val="24"/>
          <w:u w:val="single"/>
          <w:lang w:val="es-419"/>
        </w:rPr>
        <w:lastRenderedPageBreak/>
        <w:t>juzgador (…)”</w:t>
      </w:r>
      <w:r w:rsidRPr="00754928">
        <w:rPr>
          <w:rFonts w:ascii="Georgia" w:hAnsi="Georgia" w:cs="Arial"/>
          <w:i/>
          <w:sz w:val="22"/>
          <w:szCs w:val="24"/>
          <w:lang w:val="es-419"/>
        </w:rPr>
        <w:t xml:space="preserve">. </w:t>
      </w:r>
      <w:r w:rsidRPr="00754928">
        <w:rPr>
          <w:rFonts w:ascii="Georgia" w:hAnsi="Georgia" w:cs="Arial"/>
          <w:sz w:val="24"/>
          <w:szCs w:val="24"/>
          <w:lang w:val="es-419"/>
        </w:rPr>
        <w:t>Sub-línea fuera de texto</w:t>
      </w:r>
      <w:r w:rsidRPr="00754928">
        <w:rPr>
          <w:rFonts w:ascii="Georgia" w:hAnsi="Georgia" w:cs="Arial"/>
          <w:sz w:val="22"/>
          <w:szCs w:val="24"/>
          <w:lang w:val="es-419"/>
        </w:rPr>
        <w:t>.</w:t>
      </w:r>
      <w:r w:rsidRPr="00754928">
        <w:rPr>
          <w:rFonts w:ascii="Georgia" w:hAnsi="Georgia" w:cs="Arial"/>
          <w:sz w:val="24"/>
          <w:szCs w:val="24"/>
          <w:lang w:val="es-419"/>
        </w:rPr>
        <w:t xml:space="preserve"> Criterio reiterado en decisión más próxima (201</w:t>
      </w:r>
      <w:r w:rsidR="00BD360C" w:rsidRPr="00754928">
        <w:rPr>
          <w:rFonts w:ascii="Georgia" w:hAnsi="Georgia" w:cs="Arial"/>
          <w:sz w:val="24"/>
          <w:szCs w:val="24"/>
          <w:lang w:val="es-419"/>
        </w:rPr>
        <w:t>9</w:t>
      </w:r>
      <w:r w:rsidRPr="00754928">
        <w:rPr>
          <w:rFonts w:ascii="Georgia" w:hAnsi="Georgia" w:cs="Arial"/>
          <w:sz w:val="24"/>
          <w:szCs w:val="24"/>
          <w:lang w:val="es-419"/>
        </w:rPr>
        <w:t>)</w:t>
      </w:r>
      <w:r w:rsidRPr="00754928">
        <w:rPr>
          <w:rStyle w:val="Refdenotaalpie"/>
          <w:rFonts w:ascii="Georgia" w:hAnsi="Georgia"/>
          <w:sz w:val="24"/>
          <w:szCs w:val="24"/>
          <w:lang w:val="es-419"/>
        </w:rPr>
        <w:footnoteReference w:id="33"/>
      </w:r>
      <w:r w:rsidRPr="00754928">
        <w:rPr>
          <w:rFonts w:ascii="Georgia" w:hAnsi="Georgia" w:cs="Arial"/>
          <w:sz w:val="24"/>
          <w:szCs w:val="24"/>
          <w:lang w:val="es-419"/>
        </w:rPr>
        <w:t>.</w:t>
      </w:r>
    </w:p>
    <w:p w:rsidR="00181DD4" w:rsidRPr="00754928" w:rsidRDefault="00181DD4" w:rsidP="004E1041">
      <w:pPr>
        <w:spacing w:line="276" w:lineRule="auto"/>
        <w:jc w:val="both"/>
        <w:rPr>
          <w:rFonts w:ascii="Georgia" w:hAnsi="Georgia" w:cs="Arial"/>
          <w:sz w:val="24"/>
          <w:lang w:val="es-419"/>
        </w:rPr>
      </w:pPr>
    </w:p>
    <w:p w:rsidR="00181DD4" w:rsidRPr="00754928" w:rsidRDefault="00181DD4" w:rsidP="004E1041">
      <w:pPr>
        <w:spacing w:line="276" w:lineRule="auto"/>
        <w:jc w:val="both"/>
        <w:rPr>
          <w:rFonts w:ascii="Georgia" w:hAnsi="Georgia" w:cs="Arial"/>
          <w:i/>
          <w:sz w:val="22"/>
          <w:szCs w:val="24"/>
          <w:lang w:val="es-419"/>
        </w:rPr>
      </w:pPr>
      <w:r w:rsidRPr="00754928">
        <w:rPr>
          <w:rFonts w:ascii="Georgia" w:hAnsi="Georgia" w:cs="Arial"/>
          <w:sz w:val="24"/>
          <w:szCs w:val="28"/>
          <w:lang w:val="es-419"/>
        </w:rPr>
        <w:t>Explica nuestro máximo órgano de la especialidad</w:t>
      </w:r>
      <w:r w:rsidRPr="00754928">
        <w:rPr>
          <w:rStyle w:val="Refdenotaalpie"/>
          <w:rFonts w:ascii="Georgia" w:hAnsi="Georgia"/>
          <w:sz w:val="24"/>
          <w:szCs w:val="28"/>
          <w:lang w:val="es-419"/>
        </w:rPr>
        <w:footnoteReference w:id="34"/>
      </w:r>
      <w:r w:rsidRPr="00754928">
        <w:rPr>
          <w:rFonts w:ascii="Georgia" w:hAnsi="Georgia" w:cs="Arial"/>
          <w:sz w:val="24"/>
          <w:szCs w:val="28"/>
          <w:lang w:val="es-419"/>
        </w:rPr>
        <w:t xml:space="preserve"> que: “</w:t>
      </w:r>
      <w:r w:rsidRPr="00754928">
        <w:rPr>
          <w:rFonts w:ascii="Georgia" w:hAnsi="Georgia" w:cs="Arial"/>
          <w:i/>
          <w:sz w:val="22"/>
          <w:szCs w:val="28"/>
          <w:lang w:val="es-419"/>
        </w:rPr>
        <w:t>(…) el perjuicio moral no es susceptible de demostración a través de pruebas científicas, técnicas o directas, porque su esencia originaria y puramente espiritual impide su constatación mediante el saber instrumental. (…)</w:t>
      </w:r>
      <w:r w:rsidRPr="00754928">
        <w:rPr>
          <w:rFonts w:ascii="Georgia" w:hAnsi="Georgia" w:cs="Arial"/>
          <w:sz w:val="24"/>
          <w:szCs w:val="28"/>
          <w:lang w:val="es-419"/>
        </w:rPr>
        <w:t>”, para luego doctrinar: “</w:t>
      </w:r>
      <w:r w:rsidRPr="00754928">
        <w:rPr>
          <w:rFonts w:ascii="Georgia" w:hAnsi="Georgia" w:cs="Arial"/>
          <w:i/>
          <w:sz w:val="22"/>
          <w:szCs w:val="24"/>
          <w:lang w:val="es-419"/>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p>
    <w:p w:rsidR="00F86F7D" w:rsidRPr="00754928" w:rsidRDefault="00F86F7D" w:rsidP="004E1041">
      <w:pPr>
        <w:spacing w:line="276" w:lineRule="auto"/>
        <w:jc w:val="both"/>
        <w:rPr>
          <w:rFonts w:ascii="Georgia" w:hAnsi="Georgia" w:cs="Arial"/>
          <w:sz w:val="24"/>
          <w:lang w:val="es-419"/>
        </w:rPr>
      </w:pPr>
    </w:p>
    <w:p w:rsidR="00181DD4" w:rsidRPr="00754928" w:rsidRDefault="00181DD4" w:rsidP="004E1041">
      <w:pPr>
        <w:spacing w:line="276" w:lineRule="auto"/>
        <w:jc w:val="both"/>
        <w:rPr>
          <w:rFonts w:ascii="Georgia" w:hAnsi="Georgia" w:cs="Arial"/>
          <w:sz w:val="24"/>
          <w:szCs w:val="24"/>
          <w:lang w:val="es-419"/>
        </w:rPr>
      </w:pPr>
      <w:r w:rsidRPr="00754928">
        <w:rPr>
          <w:rFonts w:ascii="Georgia" w:hAnsi="Georgia" w:cs="Arial"/>
          <w:sz w:val="24"/>
          <w:szCs w:val="22"/>
          <w:lang w:val="es-419"/>
        </w:rPr>
        <w:t xml:space="preserve">Ahora, es evidente que el dolor es inconmensurable, mas para evitar caer en la imposibilidad, se acude la discreción judicial fundada en lo razonable, aquí se tiene que las alteraciones psico-físicas padecidas por el señor Guillermo León le provocaron angustia, aflicción y desasosiego, así enseña la experiencia social en condiciones normales. La </w:t>
      </w:r>
      <w:r w:rsidRPr="00754928">
        <w:rPr>
          <w:rFonts w:ascii="Georgia" w:hAnsi="Georgia" w:cs="Arial"/>
          <w:sz w:val="24"/>
          <w:szCs w:val="24"/>
          <w:lang w:val="es-419"/>
        </w:rPr>
        <w:t>aplicación del prudente arbitrio del juez ha de estar apoyado, en elementos de juicio idóneos para sopesar la magnitud del menoscabo sufrido.</w:t>
      </w:r>
    </w:p>
    <w:p w:rsidR="004711DD" w:rsidRPr="00754928" w:rsidRDefault="004711DD" w:rsidP="004E1041">
      <w:pPr>
        <w:spacing w:line="276" w:lineRule="auto"/>
        <w:jc w:val="both"/>
        <w:rPr>
          <w:rFonts w:ascii="Georgia" w:hAnsi="Georgia" w:cs="Arial"/>
          <w:sz w:val="24"/>
          <w:szCs w:val="24"/>
          <w:lang w:val="es-419"/>
        </w:rPr>
      </w:pPr>
    </w:p>
    <w:p w:rsidR="004711DD" w:rsidRPr="00754928" w:rsidRDefault="004711DD" w:rsidP="004E1041">
      <w:pPr>
        <w:spacing w:line="276" w:lineRule="auto"/>
        <w:jc w:val="both"/>
        <w:rPr>
          <w:rFonts w:ascii="Georgia" w:hAnsi="Georgia" w:cs="Arial"/>
          <w:sz w:val="24"/>
          <w:lang w:val="es-419"/>
        </w:rPr>
      </w:pPr>
      <w:r w:rsidRPr="00754928">
        <w:rPr>
          <w:rFonts w:ascii="Georgia" w:hAnsi="Georgia" w:cs="Arial"/>
          <w:sz w:val="24"/>
          <w:lang w:val="es-419"/>
        </w:rPr>
        <w:t>El material probatorio obrante en la foliatura para la acreditación de este consistió en:</w:t>
      </w:r>
    </w:p>
    <w:p w:rsidR="0099115A" w:rsidRPr="00754928" w:rsidRDefault="0099115A" w:rsidP="004E1041">
      <w:pPr>
        <w:spacing w:line="276" w:lineRule="auto"/>
        <w:jc w:val="both"/>
        <w:rPr>
          <w:rFonts w:ascii="Georgia" w:hAnsi="Georgia" w:cs="Arial"/>
          <w:sz w:val="24"/>
          <w:lang w:val="es-419"/>
        </w:rPr>
      </w:pPr>
    </w:p>
    <w:p w:rsidR="004711DD" w:rsidRPr="00754928" w:rsidRDefault="004711DD"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Primer reconocimiento médico legal realizado el 21-04-2005 (</w:t>
      </w:r>
      <w:r w:rsidRPr="00754928">
        <w:rPr>
          <w:rFonts w:ascii="Georgia" w:hAnsi="Georgia" w:cs="Arial"/>
          <w:sz w:val="22"/>
          <w:lang w:val="es-419"/>
        </w:rPr>
        <w:t>Folio 27, cuaderno No.4</w:t>
      </w:r>
      <w:r w:rsidRPr="00754928">
        <w:rPr>
          <w:rFonts w:ascii="Georgia" w:hAnsi="Georgia" w:cs="Arial"/>
          <w:sz w:val="24"/>
          <w:lang w:val="es-419"/>
        </w:rPr>
        <w:t>). Perita María E</w:t>
      </w:r>
      <w:r w:rsidR="004D0EDA" w:rsidRPr="00754928">
        <w:rPr>
          <w:rFonts w:ascii="Georgia" w:hAnsi="Georgia" w:cs="Arial"/>
          <w:sz w:val="24"/>
          <w:lang w:val="es-419"/>
        </w:rPr>
        <w:t>.</w:t>
      </w:r>
      <w:r w:rsidRPr="00754928">
        <w:rPr>
          <w:rFonts w:ascii="Georgia" w:hAnsi="Georgia" w:cs="Arial"/>
          <w:sz w:val="24"/>
          <w:lang w:val="es-419"/>
        </w:rPr>
        <w:t xml:space="preserve"> Bran A.  Refiere: </w:t>
      </w:r>
      <w:r w:rsidR="00B67EE6" w:rsidRPr="00754928">
        <w:rPr>
          <w:rFonts w:ascii="Georgia" w:hAnsi="Georgia" w:cs="Arial"/>
          <w:i/>
          <w:sz w:val="22"/>
          <w:lang w:val="es-419"/>
        </w:rPr>
        <w:t>“</w:t>
      </w:r>
      <w:r w:rsidRPr="00754928">
        <w:rPr>
          <w:rFonts w:ascii="Georgia" w:hAnsi="Georgia" w:cs="Arial"/>
          <w:i/>
          <w:sz w:val="22"/>
          <w:lang w:val="es-419"/>
        </w:rPr>
        <w:t>(…) Según historia clínica (…) sufrió accidente de tránsito y presentó: fractura con</w:t>
      </w:r>
      <w:r w:rsidR="005A7846" w:rsidRPr="00754928">
        <w:rPr>
          <w:rFonts w:ascii="Georgia" w:hAnsi="Georgia" w:cs="Arial"/>
          <w:i/>
          <w:sz w:val="22"/>
          <w:lang w:val="es-419"/>
        </w:rPr>
        <w:t xml:space="preserve"> </w:t>
      </w:r>
      <w:r w:rsidRPr="00754928">
        <w:rPr>
          <w:rFonts w:ascii="Georgia" w:hAnsi="Georgia" w:cs="Arial"/>
          <w:i/>
          <w:sz w:val="22"/>
          <w:lang w:val="es-419"/>
        </w:rPr>
        <w:t>minuta cervical de húmero izquierdo (…)</w:t>
      </w:r>
      <w:r w:rsidR="00B67EE6" w:rsidRPr="00754928">
        <w:rPr>
          <w:rFonts w:ascii="Georgia" w:hAnsi="Georgia" w:cs="Arial"/>
          <w:i/>
          <w:sz w:val="22"/>
          <w:lang w:val="es-419"/>
        </w:rPr>
        <w:t>”</w:t>
      </w:r>
      <w:r w:rsidRPr="00754928">
        <w:rPr>
          <w:rFonts w:ascii="Georgia" w:hAnsi="Georgia" w:cs="Arial"/>
          <w:sz w:val="24"/>
          <w:lang w:val="es-419"/>
        </w:rPr>
        <w:t>. Conclusi</w:t>
      </w:r>
      <w:r w:rsidR="00B67EE6" w:rsidRPr="00754928">
        <w:rPr>
          <w:rFonts w:ascii="Georgia" w:hAnsi="Georgia" w:cs="Arial"/>
          <w:sz w:val="24"/>
          <w:lang w:val="es-419"/>
        </w:rPr>
        <w:t>ón: Incapacidad médico legal provisional 45 días</w:t>
      </w:r>
      <w:r w:rsidRPr="00754928">
        <w:rPr>
          <w:rFonts w:ascii="Georgia" w:hAnsi="Georgia" w:cs="Arial"/>
          <w:sz w:val="24"/>
          <w:lang w:val="es-419"/>
        </w:rPr>
        <w:t>.</w:t>
      </w:r>
    </w:p>
    <w:p w:rsidR="004711DD" w:rsidRPr="00754928" w:rsidRDefault="00B67EE6"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Segunda valoración, data del 07-06-2005 (</w:t>
      </w:r>
      <w:r w:rsidRPr="00754928">
        <w:rPr>
          <w:rFonts w:ascii="Georgia" w:hAnsi="Georgia" w:cs="Arial"/>
          <w:sz w:val="22"/>
          <w:lang w:val="es-419"/>
        </w:rPr>
        <w:t>Folio 31, cuaderno No.4</w:t>
      </w:r>
      <w:r w:rsidRPr="00754928">
        <w:rPr>
          <w:rFonts w:ascii="Georgia" w:hAnsi="Georgia" w:cs="Arial"/>
          <w:sz w:val="24"/>
          <w:lang w:val="es-419"/>
        </w:rPr>
        <w:t xml:space="preserve">). Perita Viviana López C. Refiere: </w:t>
      </w:r>
      <w:r w:rsidRPr="00754928">
        <w:rPr>
          <w:rFonts w:ascii="Georgia" w:hAnsi="Georgia" w:cs="Arial"/>
          <w:i/>
          <w:sz w:val="22"/>
          <w:lang w:val="es-419"/>
        </w:rPr>
        <w:t>“(…) Inmovilización con cabestrillo en el hombro y brazo izquierdo (…) Imposibilidad para la elevación (…) para la rotación (…)”</w:t>
      </w:r>
      <w:r w:rsidRPr="00754928">
        <w:rPr>
          <w:rFonts w:ascii="Georgia" w:hAnsi="Georgia" w:cs="Arial"/>
          <w:sz w:val="24"/>
          <w:lang w:val="es-419"/>
        </w:rPr>
        <w:t>. Conclusión: Incapacidad médico legal provisional 60 días.</w:t>
      </w:r>
    </w:p>
    <w:p w:rsidR="00B67EE6" w:rsidRPr="00754928" w:rsidRDefault="00B67EE6"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Tercera evaluación, data del 01-07-2005 (</w:t>
      </w:r>
      <w:r w:rsidRPr="00754928">
        <w:rPr>
          <w:rFonts w:ascii="Georgia" w:hAnsi="Georgia" w:cs="Arial"/>
          <w:sz w:val="22"/>
          <w:lang w:val="es-419"/>
        </w:rPr>
        <w:t>Folio 33, cuaderno No.4</w:t>
      </w:r>
      <w:r w:rsidRPr="00754928">
        <w:rPr>
          <w:rFonts w:ascii="Georgia" w:hAnsi="Georgia" w:cs="Arial"/>
          <w:sz w:val="24"/>
          <w:lang w:val="es-419"/>
        </w:rPr>
        <w:t>). Perit</w:t>
      </w:r>
      <w:r w:rsidR="00514DB6" w:rsidRPr="00754928">
        <w:rPr>
          <w:rFonts w:ascii="Georgia" w:hAnsi="Georgia" w:cs="Arial"/>
          <w:sz w:val="24"/>
          <w:lang w:val="es-419"/>
        </w:rPr>
        <w:t>o</w:t>
      </w:r>
      <w:r w:rsidRPr="00754928">
        <w:rPr>
          <w:rFonts w:ascii="Georgia" w:hAnsi="Georgia" w:cs="Arial"/>
          <w:sz w:val="24"/>
          <w:lang w:val="es-419"/>
        </w:rPr>
        <w:t xml:space="preserve"> Enrique H</w:t>
      </w:r>
      <w:r w:rsidR="00514DB6" w:rsidRPr="00754928">
        <w:rPr>
          <w:rFonts w:ascii="Georgia" w:hAnsi="Georgia" w:cs="Arial"/>
          <w:sz w:val="24"/>
          <w:lang w:val="es-419"/>
        </w:rPr>
        <w:t>.</w:t>
      </w:r>
      <w:r w:rsidRPr="00754928">
        <w:rPr>
          <w:rFonts w:ascii="Georgia" w:hAnsi="Georgia" w:cs="Arial"/>
          <w:sz w:val="24"/>
          <w:lang w:val="es-419"/>
        </w:rPr>
        <w:t xml:space="preserve"> Mejía M. Relata: </w:t>
      </w:r>
      <w:r w:rsidRPr="00754928">
        <w:rPr>
          <w:rFonts w:ascii="Georgia" w:hAnsi="Georgia" w:cs="Arial"/>
          <w:i/>
          <w:sz w:val="22"/>
          <w:lang w:val="es-419"/>
        </w:rPr>
        <w:t>“(…) Presenta: Cicatriz quirúrgica de 12 cms en región anterior del hombro izquierdo y dos cicatrices puntiformes en región superior del mismo hombro. Presenta limitación para movimientos de elevación, rotaciones externas e internas, aducción y abducción del hombro izquierdo (…)”</w:t>
      </w:r>
      <w:r w:rsidRPr="00754928">
        <w:rPr>
          <w:rFonts w:ascii="Georgia" w:hAnsi="Georgia" w:cs="Arial"/>
          <w:sz w:val="24"/>
          <w:lang w:val="es-419"/>
        </w:rPr>
        <w:t>. Conclusión: Incapacidad médico legal provisional 70 días.</w:t>
      </w:r>
    </w:p>
    <w:p w:rsidR="004711DD" w:rsidRPr="00754928" w:rsidRDefault="004711DD"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 xml:space="preserve">Peritación </w:t>
      </w:r>
      <w:r w:rsidR="004D0EDA" w:rsidRPr="00754928">
        <w:rPr>
          <w:rFonts w:ascii="Georgia" w:hAnsi="Georgia" w:cs="Arial"/>
          <w:sz w:val="24"/>
          <w:lang w:val="es-419"/>
        </w:rPr>
        <w:t xml:space="preserve">en </w:t>
      </w:r>
      <w:r w:rsidRPr="00754928">
        <w:rPr>
          <w:rFonts w:ascii="Georgia" w:hAnsi="Georgia" w:cs="Arial"/>
          <w:sz w:val="24"/>
          <w:lang w:val="es-419"/>
        </w:rPr>
        <w:t>medicina legal, practicado el 29-07-2005 (</w:t>
      </w:r>
      <w:r w:rsidRPr="00754928">
        <w:rPr>
          <w:rFonts w:ascii="Georgia" w:hAnsi="Georgia" w:cs="Arial"/>
          <w:sz w:val="22"/>
          <w:lang w:val="es-419"/>
        </w:rPr>
        <w:t>Folio 14, cuaderno principal</w:t>
      </w:r>
      <w:r w:rsidRPr="00754928">
        <w:rPr>
          <w:rFonts w:ascii="Georgia" w:hAnsi="Georgia" w:cs="Arial"/>
          <w:sz w:val="24"/>
          <w:lang w:val="es-419"/>
        </w:rPr>
        <w:t>)</w:t>
      </w:r>
      <w:r w:rsidR="00514DB6" w:rsidRPr="00754928">
        <w:rPr>
          <w:rFonts w:ascii="Georgia" w:hAnsi="Georgia" w:cs="Arial"/>
          <w:sz w:val="24"/>
          <w:lang w:val="es-419"/>
        </w:rPr>
        <w:t>. Perito Juan G. Tabares M.</w:t>
      </w:r>
      <w:r w:rsidRPr="00754928">
        <w:rPr>
          <w:rFonts w:ascii="Georgia" w:hAnsi="Georgia" w:cs="Arial"/>
          <w:sz w:val="24"/>
          <w:lang w:val="es-419"/>
        </w:rPr>
        <w:t xml:space="preserve"> que estableció: </w:t>
      </w:r>
      <w:r w:rsidR="00592A93" w:rsidRPr="00754928">
        <w:rPr>
          <w:rFonts w:ascii="Georgia" w:hAnsi="Georgia" w:cs="Arial"/>
          <w:i/>
          <w:sz w:val="22"/>
          <w:lang w:val="es-419"/>
        </w:rPr>
        <w:t>“</w:t>
      </w:r>
      <w:r w:rsidRPr="00754928">
        <w:rPr>
          <w:rFonts w:ascii="Georgia" w:hAnsi="Georgia" w:cs="Arial"/>
          <w:i/>
          <w:sz w:val="22"/>
          <w:lang w:val="es-419"/>
        </w:rPr>
        <w:t>(…) Secuelas médico legales: Perturbación funcional del miembro superior izquierdo, de carácter permanente (…)”</w:t>
      </w:r>
      <w:r w:rsidRPr="00754928">
        <w:rPr>
          <w:rFonts w:ascii="Georgia" w:hAnsi="Georgia" w:cs="Arial"/>
          <w:sz w:val="24"/>
          <w:lang w:val="es-419"/>
        </w:rPr>
        <w:t>.</w:t>
      </w:r>
      <w:r w:rsidR="004F72E8" w:rsidRPr="00754928">
        <w:rPr>
          <w:rFonts w:ascii="Georgia" w:hAnsi="Georgia" w:cs="Arial"/>
          <w:sz w:val="24"/>
          <w:lang w:val="es-419"/>
        </w:rPr>
        <w:t>Conclusión: Incapacidad definitiva de 90 días.</w:t>
      </w:r>
    </w:p>
    <w:p w:rsidR="004D0EDA" w:rsidRPr="00754928" w:rsidRDefault="004D0EDA"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Dictamen para la calificación de pérdida de capacidad laboral, realizado por la Junta Regional de Calificación de Invalidez de Antioquia, documenta que hay una incapacidad permanente parcial y tasó la pérdida de capacidad en 5.45% (</w:t>
      </w:r>
      <w:r w:rsidRPr="00754928">
        <w:rPr>
          <w:rFonts w:ascii="Georgia" w:hAnsi="Georgia" w:cs="Arial"/>
          <w:sz w:val="22"/>
          <w:lang w:val="es-419"/>
        </w:rPr>
        <w:t>Folios 66 y 67, cuaderno No.4</w:t>
      </w:r>
      <w:r w:rsidRPr="00754928">
        <w:rPr>
          <w:rFonts w:ascii="Georgia" w:hAnsi="Georgia" w:cs="Arial"/>
          <w:sz w:val="24"/>
          <w:lang w:val="es-419"/>
        </w:rPr>
        <w:t xml:space="preserve">). </w:t>
      </w:r>
    </w:p>
    <w:p w:rsidR="004F72E8" w:rsidRPr="00754928" w:rsidRDefault="004F72E8"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Experticia médica (</w:t>
      </w:r>
      <w:r w:rsidRPr="00754928">
        <w:rPr>
          <w:rFonts w:ascii="Georgia" w:hAnsi="Georgia" w:cs="Arial"/>
          <w:sz w:val="22"/>
          <w:lang w:val="es-419"/>
        </w:rPr>
        <w:t>Folios 18-23, cuaderno No.7</w:t>
      </w:r>
      <w:r w:rsidRPr="00754928">
        <w:rPr>
          <w:rFonts w:ascii="Georgia" w:hAnsi="Georgia" w:cs="Arial"/>
          <w:sz w:val="24"/>
          <w:lang w:val="es-419"/>
        </w:rPr>
        <w:t xml:space="preserve">). Rendido por Santiago Muñoz M. </w:t>
      </w:r>
      <w:r w:rsidR="00A70070" w:rsidRPr="00754928">
        <w:rPr>
          <w:rFonts w:ascii="Georgia" w:hAnsi="Georgia" w:cs="Arial"/>
          <w:sz w:val="24"/>
          <w:lang w:val="es-419"/>
        </w:rPr>
        <w:t xml:space="preserve">Documentó las afecciones a nivel psicofísico, mental y social. </w:t>
      </w:r>
      <w:r w:rsidRPr="00754928">
        <w:rPr>
          <w:rFonts w:ascii="Georgia" w:hAnsi="Georgia" w:cs="Arial"/>
          <w:sz w:val="24"/>
          <w:lang w:val="es-419"/>
        </w:rPr>
        <w:t>Concluy</w:t>
      </w:r>
      <w:r w:rsidR="0033171B" w:rsidRPr="00754928">
        <w:rPr>
          <w:rFonts w:ascii="Georgia" w:hAnsi="Georgia" w:cs="Arial"/>
          <w:sz w:val="24"/>
          <w:lang w:val="es-419"/>
        </w:rPr>
        <w:t xml:space="preserve">ó </w:t>
      </w:r>
      <w:r w:rsidRPr="00754928">
        <w:rPr>
          <w:rFonts w:ascii="Georgia" w:hAnsi="Georgia" w:cs="Arial"/>
          <w:sz w:val="24"/>
          <w:lang w:val="es-419"/>
        </w:rPr>
        <w:t xml:space="preserve">que </w:t>
      </w:r>
      <w:r w:rsidR="0033171B" w:rsidRPr="00754928">
        <w:rPr>
          <w:rFonts w:ascii="Georgia" w:hAnsi="Georgia" w:cs="Arial"/>
          <w:sz w:val="24"/>
          <w:lang w:val="es-419"/>
        </w:rPr>
        <w:t xml:space="preserve">el señor Guillermo León presenta lesiones en su hombro izquierdo, secuelas funcionales por </w:t>
      </w:r>
      <w:r w:rsidR="0033171B" w:rsidRPr="00754928">
        <w:rPr>
          <w:rFonts w:ascii="Georgia" w:hAnsi="Georgia" w:cs="Arial"/>
          <w:sz w:val="24"/>
          <w:lang w:val="es-419"/>
        </w:rPr>
        <w:lastRenderedPageBreak/>
        <w:t>restricción en arcos de movimiento, secuelas anatómicas y estéticas determinadas en la asimetría de ambos hombros por atrofia de músculos y cicatriz en ese hombro</w:t>
      </w:r>
      <w:r w:rsidRPr="00754928">
        <w:rPr>
          <w:rFonts w:ascii="Georgia" w:hAnsi="Georgia" w:cs="Arial"/>
          <w:sz w:val="24"/>
          <w:lang w:val="es-419"/>
        </w:rPr>
        <w:t>.</w:t>
      </w:r>
      <w:r w:rsidR="00A70070" w:rsidRPr="00754928">
        <w:rPr>
          <w:rFonts w:ascii="Georgia" w:hAnsi="Georgia" w:cs="Arial"/>
          <w:sz w:val="24"/>
          <w:lang w:val="es-419"/>
        </w:rPr>
        <w:t xml:space="preserve"> </w:t>
      </w:r>
    </w:p>
    <w:p w:rsidR="0033171B" w:rsidRPr="00754928" w:rsidRDefault="0033171B" w:rsidP="004E1041">
      <w:pPr>
        <w:pStyle w:val="Prrafodelista"/>
        <w:numPr>
          <w:ilvl w:val="0"/>
          <w:numId w:val="22"/>
        </w:numPr>
        <w:spacing w:line="276" w:lineRule="auto"/>
        <w:jc w:val="both"/>
        <w:rPr>
          <w:rFonts w:ascii="Georgia" w:hAnsi="Georgia" w:cs="Arial"/>
          <w:sz w:val="24"/>
          <w:lang w:val="es-419"/>
        </w:rPr>
      </w:pPr>
      <w:r w:rsidRPr="00754928">
        <w:rPr>
          <w:rFonts w:ascii="Georgia" w:hAnsi="Georgia" w:cs="Arial"/>
          <w:sz w:val="24"/>
          <w:lang w:val="es-419"/>
        </w:rPr>
        <w:t>Las atestaciones de Gloria E. Saldarriaga (</w:t>
      </w:r>
      <w:r w:rsidRPr="00754928">
        <w:rPr>
          <w:rFonts w:ascii="Georgia" w:hAnsi="Georgia" w:cs="Arial"/>
          <w:sz w:val="22"/>
          <w:lang w:val="es-419"/>
        </w:rPr>
        <w:t>Folios 1-4, cuaderno No.7</w:t>
      </w:r>
      <w:r w:rsidRPr="00754928">
        <w:rPr>
          <w:rFonts w:ascii="Georgia" w:hAnsi="Georgia" w:cs="Arial"/>
          <w:sz w:val="24"/>
          <w:lang w:val="es-419"/>
        </w:rPr>
        <w:t>), Jhon F. Saldarriaga (</w:t>
      </w:r>
      <w:r w:rsidRPr="00754928">
        <w:rPr>
          <w:rFonts w:ascii="Georgia" w:hAnsi="Georgia" w:cs="Arial"/>
          <w:sz w:val="22"/>
          <w:lang w:val="es-419"/>
        </w:rPr>
        <w:t>Folios 6</w:t>
      </w:r>
      <w:r w:rsidR="009339ED" w:rsidRPr="00754928">
        <w:rPr>
          <w:rFonts w:ascii="Georgia" w:hAnsi="Georgia" w:cs="Arial"/>
          <w:sz w:val="22"/>
          <w:lang w:val="es-419"/>
        </w:rPr>
        <w:t>-8</w:t>
      </w:r>
      <w:r w:rsidRPr="00754928">
        <w:rPr>
          <w:rFonts w:ascii="Georgia" w:hAnsi="Georgia" w:cs="Arial"/>
          <w:sz w:val="22"/>
          <w:lang w:val="es-419"/>
        </w:rPr>
        <w:t xml:space="preserve">, </w:t>
      </w:r>
      <w:r w:rsidR="009339ED" w:rsidRPr="00754928">
        <w:rPr>
          <w:rFonts w:ascii="Georgia" w:hAnsi="Georgia" w:cs="Arial"/>
          <w:sz w:val="22"/>
          <w:lang w:val="es-419"/>
        </w:rPr>
        <w:t>ibídem</w:t>
      </w:r>
      <w:r w:rsidRPr="00754928">
        <w:rPr>
          <w:rFonts w:ascii="Georgia" w:hAnsi="Georgia" w:cs="Arial"/>
          <w:sz w:val="24"/>
          <w:lang w:val="es-419"/>
        </w:rPr>
        <w:t>)</w:t>
      </w:r>
      <w:r w:rsidR="009339ED" w:rsidRPr="00754928">
        <w:rPr>
          <w:rFonts w:ascii="Georgia" w:hAnsi="Georgia" w:cs="Arial"/>
          <w:sz w:val="24"/>
          <w:lang w:val="es-419"/>
        </w:rPr>
        <w:t>, Davi A. Agudelo O. (</w:t>
      </w:r>
      <w:r w:rsidR="009339ED" w:rsidRPr="00754928">
        <w:rPr>
          <w:rFonts w:ascii="Georgia" w:hAnsi="Georgia" w:cs="Arial"/>
          <w:sz w:val="22"/>
          <w:lang w:val="es-419"/>
        </w:rPr>
        <w:t>Folios 15-17, ibídem</w:t>
      </w:r>
      <w:r w:rsidR="009339ED" w:rsidRPr="00754928">
        <w:rPr>
          <w:rFonts w:ascii="Georgia" w:hAnsi="Georgia" w:cs="Arial"/>
          <w:sz w:val="24"/>
          <w:lang w:val="es-419"/>
        </w:rPr>
        <w:t>) que dan cuenta de las reducciones de movilidad que presenta el actor, desde el momento del accidente, advertidas tanto en el campo familiar, según los dos primeros, como laboral, el último. Tambi</w:t>
      </w:r>
      <w:r w:rsidR="0019627D" w:rsidRPr="00754928">
        <w:rPr>
          <w:rFonts w:ascii="Georgia" w:hAnsi="Georgia" w:cs="Arial"/>
          <w:sz w:val="24"/>
          <w:lang w:val="es-419"/>
        </w:rPr>
        <w:t xml:space="preserve">én una mengua en su </w:t>
      </w:r>
      <w:r w:rsidR="00A70070" w:rsidRPr="00754928">
        <w:rPr>
          <w:rFonts w:ascii="Georgia" w:hAnsi="Georgia" w:cs="Arial"/>
          <w:sz w:val="24"/>
          <w:lang w:val="es-419"/>
        </w:rPr>
        <w:t xml:space="preserve">aspecto personal </w:t>
      </w:r>
      <w:r w:rsidR="0019627D" w:rsidRPr="00754928">
        <w:rPr>
          <w:rFonts w:ascii="Georgia" w:hAnsi="Georgia" w:cs="Arial"/>
          <w:sz w:val="24"/>
          <w:lang w:val="es-419"/>
        </w:rPr>
        <w:t xml:space="preserve">ante esas restricciones. </w:t>
      </w:r>
    </w:p>
    <w:p w:rsidR="009339ED" w:rsidRPr="00754928" w:rsidRDefault="009339ED" w:rsidP="004E1041">
      <w:pPr>
        <w:spacing w:line="276" w:lineRule="auto"/>
        <w:jc w:val="both"/>
        <w:rPr>
          <w:rFonts w:ascii="Georgia" w:hAnsi="Georgia" w:cs="Arial"/>
          <w:sz w:val="24"/>
          <w:lang w:val="es-419"/>
        </w:rPr>
      </w:pPr>
    </w:p>
    <w:p w:rsidR="009339ED" w:rsidRPr="00754928" w:rsidRDefault="009339ED" w:rsidP="004E1041">
      <w:pPr>
        <w:tabs>
          <w:tab w:val="left" w:pos="4197"/>
        </w:tabs>
        <w:spacing w:line="276" w:lineRule="auto"/>
        <w:jc w:val="both"/>
        <w:rPr>
          <w:rFonts w:ascii="Georgia" w:hAnsi="Georgia" w:cs="Arial"/>
          <w:sz w:val="24"/>
          <w:lang w:val="es-419"/>
        </w:rPr>
      </w:pPr>
      <w:r w:rsidRPr="00754928">
        <w:rPr>
          <w:rFonts w:ascii="Georgia" w:hAnsi="Georgia" w:cs="Arial"/>
          <w:sz w:val="24"/>
          <w:lang w:val="es-419"/>
        </w:rPr>
        <w:t>Concluye esta Sala, de esos medios demostrativos, que el demandante sufrió lesiones, en concreto: (i) Se afectó</w:t>
      </w:r>
      <w:r w:rsidR="00FB5E8D" w:rsidRPr="00754928">
        <w:rPr>
          <w:rFonts w:ascii="Georgia" w:hAnsi="Georgia" w:cs="Arial"/>
          <w:sz w:val="24"/>
          <w:lang w:val="es-419"/>
        </w:rPr>
        <w:t xml:space="preserve"> su </w:t>
      </w:r>
      <w:r w:rsidRPr="00754928">
        <w:rPr>
          <w:rFonts w:ascii="Georgia" w:hAnsi="Georgia" w:cs="Arial"/>
          <w:sz w:val="24"/>
          <w:lang w:val="es-419"/>
        </w:rPr>
        <w:t xml:space="preserve">integridad física, con </w:t>
      </w:r>
      <w:r w:rsidR="0019627D" w:rsidRPr="00754928">
        <w:rPr>
          <w:rFonts w:ascii="Georgia" w:hAnsi="Georgia" w:cs="Arial"/>
          <w:sz w:val="24"/>
          <w:lang w:val="es-419"/>
        </w:rPr>
        <w:t>una perturbación funcional permanente del brazo y hombro izquierdo</w:t>
      </w:r>
      <w:r w:rsidRPr="00754928">
        <w:rPr>
          <w:rFonts w:ascii="Georgia" w:hAnsi="Georgia" w:cs="Arial"/>
          <w:sz w:val="24"/>
          <w:lang w:val="es-419"/>
        </w:rPr>
        <w:t xml:space="preserve">; (ii) Se le dio una incapacidad definitiva de </w:t>
      </w:r>
      <w:r w:rsidR="0019627D" w:rsidRPr="00754928">
        <w:rPr>
          <w:rFonts w:ascii="Georgia" w:hAnsi="Georgia" w:cs="Arial"/>
          <w:sz w:val="24"/>
          <w:lang w:val="es-419"/>
        </w:rPr>
        <w:t>9</w:t>
      </w:r>
      <w:r w:rsidRPr="00754928">
        <w:rPr>
          <w:rFonts w:ascii="Georgia" w:hAnsi="Georgia" w:cs="Arial"/>
          <w:sz w:val="24"/>
          <w:lang w:val="es-419"/>
        </w:rPr>
        <w:t xml:space="preserve">0 días; </w:t>
      </w:r>
      <w:r w:rsidR="0019627D" w:rsidRPr="00754928">
        <w:rPr>
          <w:rFonts w:ascii="Georgia" w:hAnsi="Georgia" w:cs="Arial"/>
          <w:sz w:val="24"/>
          <w:lang w:val="es-419"/>
        </w:rPr>
        <w:t>y</w:t>
      </w:r>
      <w:r w:rsidR="00A70070" w:rsidRPr="00754928">
        <w:rPr>
          <w:rFonts w:ascii="Georgia" w:hAnsi="Georgia" w:cs="Arial"/>
          <w:sz w:val="24"/>
          <w:lang w:val="es-419"/>
        </w:rPr>
        <w:t>,</w:t>
      </w:r>
      <w:r w:rsidR="0019627D" w:rsidRPr="00754928">
        <w:rPr>
          <w:rFonts w:ascii="Georgia" w:hAnsi="Georgia" w:cs="Arial"/>
          <w:sz w:val="24"/>
          <w:lang w:val="es-419"/>
        </w:rPr>
        <w:t xml:space="preserve"> </w:t>
      </w:r>
      <w:r w:rsidRPr="00754928">
        <w:rPr>
          <w:rFonts w:ascii="Georgia" w:hAnsi="Georgia" w:cs="Arial"/>
          <w:sz w:val="24"/>
          <w:lang w:val="es-419"/>
        </w:rPr>
        <w:t xml:space="preserve">(iii) Se probó </w:t>
      </w:r>
      <w:r w:rsidR="00A70070" w:rsidRPr="00754928">
        <w:rPr>
          <w:rFonts w:ascii="Georgia" w:hAnsi="Georgia" w:cs="Arial"/>
          <w:sz w:val="24"/>
          <w:lang w:val="es-419"/>
        </w:rPr>
        <w:t xml:space="preserve">una reducción de la normalidad en su comportamiento tanto </w:t>
      </w:r>
      <w:r w:rsidR="00F925EB" w:rsidRPr="00754928">
        <w:rPr>
          <w:rFonts w:ascii="Georgia" w:hAnsi="Georgia" w:cs="Arial"/>
          <w:sz w:val="24"/>
          <w:lang w:val="es-419"/>
        </w:rPr>
        <w:t xml:space="preserve">familiar </w:t>
      </w:r>
      <w:r w:rsidR="00A70070" w:rsidRPr="00754928">
        <w:rPr>
          <w:rFonts w:ascii="Georgia" w:hAnsi="Georgia" w:cs="Arial"/>
          <w:sz w:val="24"/>
          <w:lang w:val="es-419"/>
        </w:rPr>
        <w:t>como laboral</w:t>
      </w:r>
      <w:r w:rsidRPr="00754928">
        <w:rPr>
          <w:rFonts w:ascii="Georgia" w:hAnsi="Georgia" w:cs="Arial"/>
          <w:sz w:val="24"/>
          <w:lang w:val="es-419"/>
        </w:rPr>
        <w:t>.</w:t>
      </w:r>
    </w:p>
    <w:p w:rsidR="009339ED" w:rsidRPr="00754928" w:rsidRDefault="009339ED" w:rsidP="004E1041">
      <w:pPr>
        <w:spacing w:line="276" w:lineRule="auto"/>
        <w:jc w:val="both"/>
        <w:rPr>
          <w:rFonts w:ascii="Georgia" w:hAnsi="Georgia" w:cs="Arial"/>
          <w:sz w:val="24"/>
          <w:lang w:val="es-419"/>
        </w:rPr>
      </w:pPr>
    </w:p>
    <w:p w:rsidR="00A70070" w:rsidRPr="00754928" w:rsidRDefault="00A70070" w:rsidP="004E1041">
      <w:pPr>
        <w:tabs>
          <w:tab w:val="left" w:pos="4197"/>
        </w:tabs>
        <w:spacing w:line="276" w:lineRule="auto"/>
        <w:jc w:val="both"/>
        <w:rPr>
          <w:rFonts w:ascii="Georgia" w:hAnsi="Georgia" w:cs="Arial"/>
          <w:sz w:val="18"/>
          <w:szCs w:val="24"/>
          <w:lang w:val="es-419"/>
        </w:rPr>
      </w:pPr>
      <w:r w:rsidRPr="00754928">
        <w:rPr>
          <w:rFonts w:ascii="Georgia" w:hAnsi="Georgia" w:cs="Arial"/>
          <w:sz w:val="24"/>
          <w:lang w:val="es-419"/>
        </w:rPr>
        <w:t xml:space="preserve">En ese contexto, para la cuantificación del daño moral, menester es indicar que este </w:t>
      </w:r>
      <w:r w:rsidRPr="00754928">
        <w:rPr>
          <w:rFonts w:ascii="Georgia" w:hAnsi="Georgia" w:cs="Arial"/>
          <w:sz w:val="24"/>
          <w:szCs w:val="24"/>
          <w:lang w:val="es-419"/>
        </w:rPr>
        <w:t>aspecto en la responsabilidad civil ha sido de los tópicos más polémicos y discutidos en la doctrina universal, como bien documenta la profesora Macausland Sánchez</w:t>
      </w:r>
      <w:r w:rsidRPr="00754928">
        <w:rPr>
          <w:rStyle w:val="Refdenotaalpie"/>
          <w:rFonts w:ascii="Georgia" w:hAnsi="Georgia"/>
          <w:sz w:val="24"/>
          <w:szCs w:val="24"/>
          <w:lang w:val="es-419"/>
        </w:rPr>
        <w:footnoteReference w:id="35"/>
      </w:r>
      <w:r w:rsidRPr="00754928">
        <w:rPr>
          <w:rFonts w:ascii="Georgia" w:hAnsi="Georgia" w:cs="Arial"/>
          <w:sz w:val="24"/>
          <w:szCs w:val="24"/>
          <w:lang w:val="es-419"/>
        </w:rPr>
        <w:t xml:space="preserve"> y más recientemente Rojas Quiñones</w:t>
      </w:r>
      <w:r w:rsidRPr="00754928">
        <w:rPr>
          <w:rStyle w:val="Refdenotaalpie"/>
          <w:rFonts w:ascii="Georgia" w:hAnsi="Georgia"/>
          <w:sz w:val="24"/>
          <w:szCs w:val="24"/>
          <w:lang w:val="es-419"/>
        </w:rPr>
        <w:footnoteReference w:id="36"/>
      </w:r>
      <w:r w:rsidRPr="00754928">
        <w:rPr>
          <w:rFonts w:ascii="Georgia" w:hAnsi="Georgia" w:cs="Arial"/>
          <w:sz w:val="24"/>
          <w:szCs w:val="24"/>
          <w:lang w:val="es-419"/>
        </w:rPr>
        <w:t>, por eso se estiman válidas y pertinentes las consideraciones añejas, pero vigentes del maestro Adriano de Cupis</w:t>
      </w:r>
      <w:r w:rsidRPr="00754928">
        <w:rPr>
          <w:rStyle w:val="Refdenotaalpie"/>
          <w:rFonts w:ascii="Georgia" w:hAnsi="Georgia"/>
          <w:sz w:val="24"/>
          <w:szCs w:val="24"/>
          <w:lang w:val="es-419"/>
        </w:rPr>
        <w:footnoteReference w:id="37"/>
      </w:r>
      <w:r w:rsidRPr="00754928">
        <w:rPr>
          <w:rFonts w:ascii="Georgia" w:hAnsi="Georgia" w:cs="Arial"/>
          <w:sz w:val="24"/>
          <w:szCs w:val="24"/>
          <w:lang w:val="es-419"/>
        </w:rPr>
        <w:t>, quien resalta:</w:t>
      </w:r>
      <w:r w:rsidRPr="00754928">
        <w:rPr>
          <w:rFonts w:ascii="Georgia" w:hAnsi="Georgia" w:cs="Arial"/>
          <w:szCs w:val="24"/>
          <w:lang w:val="es-419"/>
        </w:rPr>
        <w:t xml:space="preserve"> “</w:t>
      </w:r>
      <w:r w:rsidRPr="00754928">
        <w:rPr>
          <w:rFonts w:ascii="Georgia" w:hAnsi="Georgia" w:cs="Arial"/>
          <w:i/>
          <w:sz w:val="22"/>
          <w:szCs w:val="24"/>
          <w:lang w:val="es-419"/>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754928">
        <w:rPr>
          <w:rFonts w:ascii="Georgia" w:hAnsi="Georgia" w:cs="Arial"/>
          <w:szCs w:val="24"/>
          <w:lang w:val="es-419"/>
        </w:rPr>
        <w:t>”.</w:t>
      </w:r>
    </w:p>
    <w:p w:rsidR="00A70070" w:rsidRPr="00754928" w:rsidRDefault="00A70070" w:rsidP="004E1041">
      <w:pPr>
        <w:spacing w:line="276" w:lineRule="auto"/>
        <w:jc w:val="both"/>
        <w:rPr>
          <w:rFonts w:ascii="Georgia" w:hAnsi="Georgia" w:cs="Arial"/>
          <w:sz w:val="24"/>
          <w:szCs w:val="22"/>
          <w:lang w:val="es-419"/>
        </w:rPr>
      </w:pPr>
    </w:p>
    <w:p w:rsidR="00A70070" w:rsidRPr="00754928" w:rsidRDefault="00A70070" w:rsidP="004E1041">
      <w:pPr>
        <w:spacing w:line="276" w:lineRule="auto"/>
        <w:jc w:val="both"/>
        <w:rPr>
          <w:rFonts w:ascii="Georgia" w:hAnsi="Georgia" w:cs="Arial"/>
          <w:sz w:val="22"/>
          <w:szCs w:val="24"/>
          <w:lang w:val="es-419"/>
        </w:rPr>
      </w:pPr>
      <w:r w:rsidRPr="00754928">
        <w:rPr>
          <w:rFonts w:ascii="Georgia" w:hAnsi="Georgia" w:cs="Arial"/>
          <w:sz w:val="24"/>
          <w:szCs w:val="24"/>
          <w:lang w:val="es-419"/>
        </w:rPr>
        <w:t>Harto complejo ha sido el desarrollo histórico, no solo vernáculo sino orbital, del tema como ya se anotara y es por eso la abundancia de literatura jurídica específica; pero la razón capital está en el precedente judicial, que debe ser acatado salvo que se atiendan las sub-reglas pertinentes, contenidas en la sentencia C-836 de 2001, que entre otros, implican reconocimiento del precedente, una carga argumental justificatoria de la discrepancia, al punto que irrespetarlas abre paso a la causal especial de procedibilidad contra decisiones judiciales, susceptible de protección en sede de acción de tutela.</w:t>
      </w:r>
    </w:p>
    <w:p w:rsidR="00A70070" w:rsidRPr="00754928" w:rsidRDefault="00A70070" w:rsidP="004E1041">
      <w:pPr>
        <w:spacing w:line="276" w:lineRule="auto"/>
        <w:jc w:val="both"/>
        <w:rPr>
          <w:rFonts w:ascii="Georgia" w:hAnsi="Georgia" w:cs="Arial"/>
          <w:sz w:val="24"/>
          <w:szCs w:val="24"/>
          <w:lang w:val="es-419"/>
        </w:rPr>
      </w:pPr>
    </w:p>
    <w:p w:rsidR="00A70070" w:rsidRPr="00754928" w:rsidRDefault="00A70070" w:rsidP="004E1041">
      <w:pPr>
        <w:spacing w:line="276" w:lineRule="auto"/>
        <w:jc w:val="both"/>
        <w:rPr>
          <w:rFonts w:ascii="Georgia" w:hAnsi="Georgia" w:cs="Arial"/>
          <w:sz w:val="28"/>
          <w:szCs w:val="22"/>
          <w:lang w:val="es-419"/>
        </w:rPr>
      </w:pPr>
      <w:r w:rsidRPr="00754928">
        <w:rPr>
          <w:rFonts w:ascii="Georgia" w:hAnsi="Georgia" w:cs="Arial"/>
          <w:sz w:val="24"/>
          <w:szCs w:val="24"/>
          <w:lang w:val="es-419"/>
        </w:rPr>
        <w:t>En adición, oportuno traer las palabras del profesor Rojas Quiñones</w:t>
      </w:r>
      <w:r w:rsidRPr="00754928">
        <w:rPr>
          <w:rStyle w:val="Refdenotaalpie"/>
          <w:rFonts w:ascii="Georgia" w:hAnsi="Georgia"/>
          <w:sz w:val="24"/>
          <w:szCs w:val="24"/>
          <w:lang w:val="es-419"/>
        </w:rPr>
        <w:footnoteReference w:id="38"/>
      </w:r>
      <w:r w:rsidRPr="00754928">
        <w:rPr>
          <w:rFonts w:ascii="Georgia" w:hAnsi="Georgia" w:cs="Arial"/>
          <w:sz w:val="24"/>
          <w:szCs w:val="24"/>
          <w:lang w:val="es-419"/>
        </w:rPr>
        <w:t>, abanderado de una propuesta legislativa para regular la cuantificación: “</w:t>
      </w:r>
      <w:r w:rsidRPr="00754928">
        <w:rPr>
          <w:rFonts w:ascii="Georgia" w:hAnsi="Georgia" w:cs="Arial"/>
          <w:i/>
          <w:sz w:val="22"/>
          <w:szCs w:val="24"/>
          <w:lang w:val="es-419"/>
        </w:rPr>
        <w:t>(…) aunque en Colombia no existe un límite legal de indemnización, en la práctica existen topes que están fijados por vía jurisprudencial. Estos topes se podrían soslayar (cumpliendo las cargas mencionadas) pero, en general, esa no es una situación usual o previsible en la práctica judicial.</w:t>
      </w:r>
      <w:r w:rsidRPr="00754928">
        <w:rPr>
          <w:rFonts w:ascii="Georgia" w:hAnsi="Georgia" w:cs="Arial"/>
          <w:sz w:val="24"/>
          <w:szCs w:val="24"/>
          <w:lang w:val="es-419"/>
        </w:rPr>
        <w:t>”.</w:t>
      </w:r>
    </w:p>
    <w:p w:rsidR="00A70070" w:rsidRPr="00754928" w:rsidRDefault="00A70070" w:rsidP="004E1041">
      <w:pPr>
        <w:spacing w:line="276" w:lineRule="auto"/>
        <w:jc w:val="both"/>
        <w:rPr>
          <w:rFonts w:ascii="Georgia" w:hAnsi="Georgia" w:cs="Arial"/>
          <w:sz w:val="24"/>
          <w:szCs w:val="22"/>
          <w:lang w:val="es-419"/>
        </w:rPr>
      </w:pPr>
    </w:p>
    <w:p w:rsidR="00A70070" w:rsidRPr="00754928" w:rsidRDefault="00A70070" w:rsidP="004E1041">
      <w:pPr>
        <w:tabs>
          <w:tab w:val="left" w:pos="4197"/>
        </w:tabs>
        <w:spacing w:line="276" w:lineRule="auto"/>
        <w:jc w:val="both"/>
        <w:rPr>
          <w:rFonts w:ascii="Georgia" w:hAnsi="Georgia" w:cs="Arial"/>
          <w:sz w:val="24"/>
          <w:szCs w:val="28"/>
          <w:lang w:val="es-419"/>
        </w:rPr>
      </w:pPr>
      <w:r w:rsidRPr="00754928">
        <w:rPr>
          <w:rFonts w:ascii="Georgia" w:hAnsi="Georgia" w:cs="Arial"/>
          <w:sz w:val="24"/>
          <w:szCs w:val="28"/>
          <w:lang w:val="es-419"/>
        </w:rPr>
        <w:t>Explica en reciente decisión (2017)</w:t>
      </w:r>
      <w:r w:rsidRPr="00754928">
        <w:rPr>
          <w:rStyle w:val="Refdenotaalpie"/>
          <w:rFonts w:ascii="Georgia" w:hAnsi="Georgia"/>
          <w:sz w:val="24"/>
          <w:szCs w:val="28"/>
          <w:lang w:val="es-419"/>
        </w:rPr>
        <w:footnoteReference w:id="39"/>
      </w:r>
      <w:r w:rsidRPr="00754928">
        <w:rPr>
          <w:rFonts w:ascii="Georgia" w:hAnsi="Georgia" w:cs="Arial"/>
          <w:sz w:val="24"/>
          <w:szCs w:val="28"/>
          <w:lang w:val="es-419"/>
        </w:rPr>
        <w:t xml:space="preserve"> la CSJ, como parámetro en la cuantificación del perjuicio moral y del daño a la vida de relación: “</w:t>
      </w:r>
      <w:r w:rsidRPr="00754928">
        <w:rPr>
          <w:rFonts w:ascii="Georgia" w:hAnsi="Georgia" w:cs="Arial"/>
          <w:i/>
          <w:sz w:val="22"/>
          <w:szCs w:val="28"/>
          <w:lang w:val="es-419"/>
        </w:rPr>
        <w:t xml:space="preserve">(…)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w:t>
      </w:r>
      <w:r w:rsidRPr="00754928">
        <w:rPr>
          <w:rFonts w:ascii="Georgia" w:hAnsi="Georgia" w:cs="Arial"/>
          <w:i/>
          <w:sz w:val="22"/>
          <w:szCs w:val="28"/>
          <w:lang w:val="es-419"/>
        </w:rPr>
        <w:lastRenderedPageBreak/>
        <w:t>de que aquí se trata.</w:t>
      </w:r>
      <w:r w:rsidRPr="00754928">
        <w:rPr>
          <w:rFonts w:ascii="Georgia" w:hAnsi="Georgia" w:cs="Arial"/>
          <w:sz w:val="24"/>
          <w:szCs w:val="28"/>
          <w:lang w:val="es-419"/>
        </w:rPr>
        <w:t>”.</w:t>
      </w:r>
    </w:p>
    <w:p w:rsidR="00A70070" w:rsidRPr="00754928" w:rsidRDefault="00A70070" w:rsidP="004E1041">
      <w:pPr>
        <w:spacing w:line="276" w:lineRule="auto"/>
        <w:jc w:val="both"/>
        <w:rPr>
          <w:rFonts w:ascii="Georgia" w:hAnsi="Georgia" w:cs="Arial"/>
          <w:sz w:val="24"/>
          <w:szCs w:val="24"/>
          <w:lang w:val="es-419"/>
        </w:rPr>
      </w:pPr>
    </w:p>
    <w:p w:rsidR="00A70070" w:rsidRPr="00754928" w:rsidRDefault="00A70070" w:rsidP="004E1041">
      <w:pPr>
        <w:spacing w:line="276" w:lineRule="auto"/>
        <w:jc w:val="both"/>
        <w:rPr>
          <w:rFonts w:ascii="Georgia" w:hAnsi="Georgia" w:cs="Arial"/>
          <w:sz w:val="24"/>
          <w:szCs w:val="24"/>
          <w:lang w:val="es-419"/>
        </w:rPr>
      </w:pPr>
      <w:r w:rsidRPr="00754928">
        <w:rPr>
          <w:rFonts w:ascii="Georgia" w:hAnsi="Georgia" w:cs="Arial"/>
          <w:sz w:val="24"/>
          <w:szCs w:val="24"/>
          <w:lang w:val="es-419"/>
        </w:rPr>
        <w:t>Examinada la cuantía de la condena en este rubro, 20 smmlv equival</w:t>
      </w:r>
      <w:r w:rsidR="002B5AAF" w:rsidRPr="00754928">
        <w:rPr>
          <w:rFonts w:ascii="Georgia" w:hAnsi="Georgia" w:cs="Arial"/>
          <w:sz w:val="24"/>
          <w:szCs w:val="24"/>
          <w:lang w:val="es-419"/>
        </w:rPr>
        <w:t xml:space="preserve">entes para la fecha </w:t>
      </w:r>
      <w:r w:rsidR="0018330E" w:rsidRPr="00754928">
        <w:rPr>
          <w:rFonts w:ascii="Georgia" w:hAnsi="Georgia" w:cs="Arial"/>
          <w:sz w:val="24"/>
          <w:szCs w:val="24"/>
          <w:lang w:val="es-419"/>
        </w:rPr>
        <w:t xml:space="preserve">de hoy </w:t>
      </w:r>
      <w:r w:rsidR="002B5AAF" w:rsidRPr="00754928">
        <w:rPr>
          <w:rFonts w:ascii="Georgia" w:hAnsi="Georgia" w:cs="Arial"/>
          <w:sz w:val="24"/>
          <w:szCs w:val="24"/>
          <w:lang w:val="es-419"/>
        </w:rPr>
        <w:t xml:space="preserve">a </w:t>
      </w:r>
      <w:r w:rsidRPr="00754928">
        <w:rPr>
          <w:rFonts w:ascii="Georgia" w:hAnsi="Georgia" w:cs="Arial"/>
          <w:sz w:val="24"/>
          <w:szCs w:val="24"/>
          <w:lang w:val="es-419"/>
        </w:rPr>
        <w:t>$1</w:t>
      </w:r>
      <w:r w:rsidR="002B5AAF" w:rsidRPr="00754928">
        <w:rPr>
          <w:rFonts w:ascii="Georgia" w:hAnsi="Georgia" w:cs="Arial"/>
          <w:sz w:val="24"/>
          <w:szCs w:val="24"/>
          <w:lang w:val="es-419"/>
        </w:rPr>
        <w:t>6.562.320 (</w:t>
      </w:r>
      <w:r w:rsidR="002B5AAF" w:rsidRPr="00754928">
        <w:rPr>
          <w:rFonts w:ascii="Georgia" w:hAnsi="Georgia" w:cs="Arial"/>
          <w:sz w:val="22"/>
          <w:szCs w:val="24"/>
          <w:lang w:val="es-419"/>
        </w:rPr>
        <w:t xml:space="preserve">El monto para este año es </w:t>
      </w:r>
      <w:r w:rsidR="002B5AAF" w:rsidRPr="00754928">
        <w:rPr>
          <w:rFonts w:ascii="Georgia" w:hAnsi="Georgia" w:cs="Arial"/>
          <w:bCs/>
          <w:kern w:val="0"/>
          <w:sz w:val="22"/>
          <w:szCs w:val="24"/>
          <w:lang w:val="es-419"/>
        </w:rPr>
        <w:t>$828.116, según</w:t>
      </w:r>
      <w:r w:rsidR="002B5AAF" w:rsidRPr="00754928">
        <w:rPr>
          <w:rFonts w:ascii="Georgia" w:hAnsi="Georgia" w:cs="Arial"/>
          <w:bCs/>
          <w:kern w:val="0"/>
          <w:sz w:val="24"/>
          <w:szCs w:val="24"/>
          <w:lang w:val="es-419"/>
        </w:rPr>
        <w:t xml:space="preserve"> </w:t>
      </w:r>
      <w:r w:rsidR="002B5AAF" w:rsidRPr="00754928">
        <w:rPr>
          <w:rFonts w:ascii="Georgia" w:hAnsi="Georgia" w:cs="Arial"/>
          <w:bCs/>
          <w:kern w:val="0"/>
          <w:sz w:val="22"/>
          <w:szCs w:val="24"/>
          <w:lang w:val="es-419"/>
        </w:rPr>
        <w:t>Decreto 2451 de 27-12-2018</w:t>
      </w:r>
      <w:r w:rsidR="002B5AAF" w:rsidRPr="00754928">
        <w:rPr>
          <w:rFonts w:ascii="Georgia" w:hAnsi="Georgia" w:cs="Arial"/>
          <w:bCs/>
          <w:kern w:val="0"/>
          <w:sz w:val="24"/>
          <w:szCs w:val="24"/>
          <w:lang w:val="es-419"/>
        </w:rPr>
        <w:t>)</w:t>
      </w:r>
      <w:r w:rsidRPr="00754928">
        <w:rPr>
          <w:rFonts w:ascii="Georgia" w:hAnsi="Georgia" w:cs="Arial"/>
          <w:sz w:val="24"/>
          <w:szCs w:val="24"/>
          <w:lang w:val="es-419"/>
        </w:rPr>
        <w:t xml:space="preserve"> y en ejercicio del referido arbitrio, se tiene en cuenta que:</w:t>
      </w:r>
    </w:p>
    <w:p w:rsidR="0099115A" w:rsidRPr="00754928" w:rsidRDefault="0099115A" w:rsidP="004E1041">
      <w:pPr>
        <w:spacing w:line="276" w:lineRule="auto"/>
        <w:jc w:val="both"/>
        <w:rPr>
          <w:rFonts w:ascii="Georgia" w:hAnsi="Georgia" w:cs="Arial"/>
          <w:sz w:val="24"/>
          <w:szCs w:val="24"/>
          <w:lang w:val="es-419"/>
        </w:rPr>
      </w:pPr>
    </w:p>
    <w:p w:rsidR="00A70070" w:rsidRPr="00754928" w:rsidRDefault="00A70070" w:rsidP="004E1041">
      <w:pPr>
        <w:pStyle w:val="Prrafodelista"/>
        <w:numPr>
          <w:ilvl w:val="0"/>
          <w:numId w:val="23"/>
        </w:numPr>
        <w:tabs>
          <w:tab w:val="left" w:pos="6096"/>
        </w:tabs>
        <w:spacing w:line="276" w:lineRule="auto"/>
        <w:jc w:val="both"/>
        <w:rPr>
          <w:rFonts w:ascii="Georgia" w:hAnsi="Georgia" w:cs="Arial"/>
          <w:sz w:val="24"/>
          <w:szCs w:val="24"/>
          <w:lang w:val="es-419"/>
        </w:rPr>
      </w:pPr>
      <w:r w:rsidRPr="00754928">
        <w:rPr>
          <w:rFonts w:ascii="Georgia" w:hAnsi="Georgia" w:cs="Arial"/>
          <w:sz w:val="24"/>
          <w:szCs w:val="24"/>
          <w:lang w:val="es-419"/>
        </w:rPr>
        <w:t>El valor máximo reconocido, para el evento muerte por la CSJ</w:t>
      </w:r>
      <w:r w:rsidR="002B5AAF" w:rsidRPr="00754928">
        <w:rPr>
          <w:rFonts w:ascii="Georgia" w:hAnsi="Georgia" w:cs="Arial"/>
          <w:sz w:val="24"/>
          <w:szCs w:val="24"/>
          <w:lang w:val="es-419"/>
        </w:rPr>
        <w:t xml:space="preserve"> </w:t>
      </w:r>
      <w:r w:rsidRPr="00754928">
        <w:rPr>
          <w:rFonts w:ascii="Georgia" w:hAnsi="Georgia" w:cs="Arial"/>
          <w:sz w:val="24"/>
          <w:szCs w:val="24"/>
          <w:lang w:val="es-419"/>
        </w:rPr>
        <w:t>(2016)</w:t>
      </w:r>
      <w:r w:rsidRPr="00754928">
        <w:rPr>
          <w:rStyle w:val="Refdenotaalpie"/>
          <w:rFonts w:ascii="Georgia" w:hAnsi="Georgia"/>
          <w:sz w:val="24"/>
          <w:szCs w:val="24"/>
          <w:lang w:val="es-419"/>
        </w:rPr>
        <w:footnoteReference w:id="40"/>
      </w:r>
      <w:r w:rsidRPr="00754928">
        <w:rPr>
          <w:rFonts w:ascii="Georgia" w:hAnsi="Georgia" w:cs="Arial"/>
          <w:sz w:val="24"/>
          <w:szCs w:val="24"/>
          <w:lang w:val="es-419"/>
        </w:rPr>
        <w:t>, es de $60 millones; lo reiteró en 2017</w:t>
      </w:r>
      <w:r w:rsidRPr="00754928">
        <w:rPr>
          <w:rStyle w:val="Refdenotaalpie"/>
          <w:rFonts w:ascii="Georgia" w:hAnsi="Georgia"/>
          <w:sz w:val="24"/>
          <w:szCs w:val="24"/>
          <w:lang w:val="es-419"/>
        </w:rPr>
        <w:footnoteReference w:id="41"/>
      </w:r>
      <w:r w:rsidRPr="00754928">
        <w:rPr>
          <w:rFonts w:ascii="Georgia" w:hAnsi="Georgia" w:cs="Arial"/>
          <w:sz w:val="24"/>
          <w:szCs w:val="24"/>
          <w:lang w:val="es-419"/>
        </w:rPr>
        <w:t>. Se aclara sí que la misma CSJ tiene dicho que en  tratándose de perjuicios de esta estirpe, no existen topes máximos y mínimos</w:t>
      </w:r>
      <w:r w:rsidRPr="00754928">
        <w:rPr>
          <w:rStyle w:val="Refdenotaalpie"/>
          <w:rFonts w:ascii="Georgia" w:hAnsi="Georgia"/>
          <w:sz w:val="24"/>
          <w:szCs w:val="24"/>
          <w:lang w:val="es-419"/>
        </w:rPr>
        <w:footnoteReference w:id="42"/>
      </w:r>
      <w:r w:rsidRPr="00754928">
        <w:rPr>
          <w:rFonts w:ascii="Georgia" w:hAnsi="Georgia" w:cs="Arial"/>
          <w:sz w:val="24"/>
          <w:szCs w:val="24"/>
          <w:lang w:val="es-419"/>
        </w:rPr>
        <w:t>.</w:t>
      </w:r>
    </w:p>
    <w:p w:rsidR="00A70070" w:rsidRPr="00754928" w:rsidRDefault="00A70070" w:rsidP="004E1041">
      <w:pPr>
        <w:pStyle w:val="Prrafodelista"/>
        <w:numPr>
          <w:ilvl w:val="0"/>
          <w:numId w:val="23"/>
        </w:numPr>
        <w:tabs>
          <w:tab w:val="left" w:pos="6096"/>
        </w:tabs>
        <w:spacing w:line="276" w:lineRule="auto"/>
        <w:jc w:val="both"/>
        <w:rPr>
          <w:rFonts w:ascii="Georgia" w:hAnsi="Georgia" w:cs="Arial"/>
          <w:sz w:val="24"/>
          <w:szCs w:val="24"/>
          <w:lang w:val="es-419"/>
        </w:rPr>
      </w:pPr>
      <w:r w:rsidRPr="00754928">
        <w:rPr>
          <w:rFonts w:ascii="Georgia" w:hAnsi="Georgia" w:cs="Arial"/>
          <w:sz w:val="24"/>
          <w:szCs w:val="24"/>
          <w:lang w:val="es-419"/>
        </w:rPr>
        <w:t>La CSJ el día 06-05-2016</w:t>
      </w:r>
      <w:r w:rsidRPr="00754928">
        <w:rPr>
          <w:rStyle w:val="Refdenotaalpie"/>
          <w:rFonts w:ascii="Georgia" w:hAnsi="Georgia"/>
          <w:sz w:val="24"/>
          <w:szCs w:val="24"/>
          <w:lang w:val="es-419"/>
        </w:rPr>
        <w:footnoteReference w:id="43"/>
      </w:r>
      <w:r w:rsidRPr="00754928">
        <w:rPr>
          <w:rFonts w:ascii="Georgia" w:hAnsi="Georgia" w:cs="Arial"/>
          <w:sz w:val="24"/>
          <w:szCs w:val="24"/>
          <w:lang w:val="es-419"/>
        </w:rPr>
        <w:t>, ordenó pagar $15 millones por esta especie de daño a la víctima directa, cuyas lesiones fueron: perturbación psíquica permanente y deformación física en el cuerpo de carácter permanente con la colocación de una válvula de drenaje en el cerebro; al momento del accidente contaba con 17 años de edad.</w:t>
      </w:r>
    </w:p>
    <w:p w:rsidR="00A70070" w:rsidRPr="00754928" w:rsidRDefault="00A70070" w:rsidP="004E1041">
      <w:pPr>
        <w:pStyle w:val="Prrafodelista"/>
        <w:numPr>
          <w:ilvl w:val="0"/>
          <w:numId w:val="23"/>
        </w:numPr>
        <w:tabs>
          <w:tab w:val="left" w:pos="6096"/>
        </w:tabs>
        <w:spacing w:line="276" w:lineRule="auto"/>
        <w:jc w:val="both"/>
        <w:rPr>
          <w:rFonts w:ascii="Georgia" w:hAnsi="Georgia" w:cs="Arial"/>
          <w:sz w:val="24"/>
          <w:szCs w:val="24"/>
          <w:lang w:val="es-419"/>
        </w:rPr>
      </w:pPr>
      <w:r w:rsidRPr="00754928">
        <w:rPr>
          <w:rFonts w:ascii="Georgia" w:hAnsi="Georgia" w:cs="Arial"/>
          <w:sz w:val="24"/>
          <w:szCs w:val="24"/>
          <w:lang w:val="es-419"/>
        </w:rPr>
        <w:t>En el año 2017 la CSJ</w:t>
      </w:r>
      <w:r w:rsidRPr="00754928">
        <w:rPr>
          <w:rStyle w:val="Refdenotaalpie"/>
          <w:rFonts w:ascii="Georgia" w:hAnsi="Georgia"/>
          <w:sz w:val="24"/>
          <w:szCs w:val="24"/>
          <w:lang w:val="es-419"/>
        </w:rPr>
        <w:footnoteReference w:id="44"/>
      </w:r>
      <w:r w:rsidRPr="00754928">
        <w:rPr>
          <w:rFonts w:ascii="Georgia" w:hAnsi="Georgia" w:cs="Arial"/>
          <w:sz w:val="24"/>
          <w:szCs w:val="24"/>
          <w:lang w:val="es-419"/>
        </w:rPr>
        <w:t xml:space="preserve"> (19 de diciembre), condenó por $40 millones para la víctima directa, la afectación consistió en la extracción del ojo izquierdo, que le dejó como secuela alteración estética del rostro en forma permanente y, desde luego, mermó su capacidad visual.</w:t>
      </w:r>
    </w:p>
    <w:p w:rsidR="00A70070" w:rsidRPr="00754928" w:rsidRDefault="00A70070" w:rsidP="004E1041">
      <w:pPr>
        <w:pStyle w:val="Prrafodelista"/>
        <w:numPr>
          <w:ilvl w:val="0"/>
          <w:numId w:val="23"/>
        </w:numPr>
        <w:tabs>
          <w:tab w:val="left" w:pos="6096"/>
        </w:tabs>
        <w:spacing w:line="276" w:lineRule="auto"/>
        <w:jc w:val="both"/>
        <w:rPr>
          <w:rFonts w:ascii="Georgia" w:hAnsi="Georgia" w:cs="Arial"/>
          <w:sz w:val="24"/>
          <w:szCs w:val="24"/>
          <w:lang w:val="es-419"/>
        </w:rPr>
      </w:pPr>
      <w:r w:rsidRPr="00754928">
        <w:rPr>
          <w:rFonts w:ascii="Georgia" w:hAnsi="Georgia" w:cs="Arial"/>
          <w:sz w:val="24"/>
          <w:szCs w:val="24"/>
          <w:lang w:val="es-419"/>
        </w:rPr>
        <w:t>La CSJ en sentencia del 28-06-2017</w:t>
      </w:r>
      <w:r w:rsidRPr="00754928">
        <w:rPr>
          <w:rStyle w:val="Refdenotaalpie"/>
          <w:rFonts w:ascii="Georgia" w:hAnsi="Georgia"/>
          <w:sz w:val="24"/>
          <w:szCs w:val="24"/>
          <w:lang w:val="es-419"/>
        </w:rPr>
        <w:footnoteReference w:id="45"/>
      </w:r>
      <w:r w:rsidRPr="00754928">
        <w:rPr>
          <w:rFonts w:ascii="Georgia" w:hAnsi="Georgia" w:cs="Arial"/>
          <w:sz w:val="24"/>
          <w:szCs w:val="24"/>
          <w:lang w:val="es-419"/>
        </w:rPr>
        <w:t>, reconoció $60 millones para un menor de edad, a quien se le provocó una parálisis cerebral al momento del parto, que generó cuadriplejía.</w:t>
      </w:r>
    </w:p>
    <w:p w:rsidR="00A70070" w:rsidRPr="00754928" w:rsidRDefault="00A84145" w:rsidP="004E1041">
      <w:pPr>
        <w:pStyle w:val="Prrafodelista"/>
        <w:numPr>
          <w:ilvl w:val="0"/>
          <w:numId w:val="23"/>
        </w:numPr>
        <w:tabs>
          <w:tab w:val="left" w:pos="6096"/>
        </w:tabs>
        <w:spacing w:line="276" w:lineRule="auto"/>
        <w:jc w:val="both"/>
        <w:rPr>
          <w:rFonts w:ascii="Georgia" w:hAnsi="Georgia" w:cs="Arial"/>
          <w:sz w:val="24"/>
          <w:szCs w:val="24"/>
          <w:lang w:val="es-419"/>
        </w:rPr>
      </w:pPr>
      <w:r w:rsidRPr="00754928">
        <w:rPr>
          <w:rFonts w:ascii="Georgia" w:hAnsi="Georgia" w:cs="Arial"/>
          <w:sz w:val="24"/>
          <w:szCs w:val="24"/>
          <w:lang w:val="es-419"/>
        </w:rPr>
        <w:t xml:space="preserve">El </w:t>
      </w:r>
      <w:r w:rsidR="00A70070" w:rsidRPr="00754928">
        <w:rPr>
          <w:rFonts w:ascii="Georgia" w:hAnsi="Georgia" w:cs="Arial"/>
          <w:sz w:val="24"/>
          <w:szCs w:val="24"/>
          <w:lang w:val="es-419"/>
        </w:rPr>
        <w:t xml:space="preserve">señor demandante estuvo </w:t>
      </w:r>
      <w:r w:rsidRPr="00754928">
        <w:rPr>
          <w:rFonts w:ascii="Georgia" w:hAnsi="Georgia" w:cs="Arial"/>
          <w:sz w:val="24"/>
          <w:szCs w:val="24"/>
          <w:lang w:val="es-419"/>
        </w:rPr>
        <w:t xml:space="preserve">tres meses incapacitado, le quedaron </w:t>
      </w:r>
      <w:r w:rsidR="00A70070" w:rsidRPr="00754928">
        <w:rPr>
          <w:rFonts w:ascii="Georgia" w:hAnsi="Georgia" w:cs="Arial"/>
          <w:sz w:val="24"/>
          <w:szCs w:val="24"/>
          <w:lang w:val="es-419"/>
        </w:rPr>
        <w:t xml:space="preserve">secuelas físicas, según dictaminó medicina legal; es decir, su padecimiento </w:t>
      </w:r>
      <w:r w:rsidRPr="00754928">
        <w:rPr>
          <w:rFonts w:ascii="Georgia" w:hAnsi="Georgia" w:cs="Arial"/>
          <w:sz w:val="24"/>
          <w:szCs w:val="24"/>
          <w:lang w:val="es-419"/>
        </w:rPr>
        <w:t xml:space="preserve">permanecerá </w:t>
      </w:r>
      <w:r w:rsidR="00A70070" w:rsidRPr="00754928">
        <w:rPr>
          <w:rFonts w:ascii="Georgia" w:hAnsi="Georgia" w:cs="Arial"/>
          <w:sz w:val="24"/>
          <w:szCs w:val="24"/>
          <w:lang w:val="es-419"/>
        </w:rPr>
        <w:t xml:space="preserve">en el tiempo, </w:t>
      </w:r>
      <w:r w:rsidRPr="00754928">
        <w:rPr>
          <w:rFonts w:ascii="Georgia" w:hAnsi="Georgia" w:cs="Arial"/>
          <w:sz w:val="24"/>
          <w:szCs w:val="24"/>
          <w:lang w:val="es-419"/>
        </w:rPr>
        <w:t xml:space="preserve">pues no solo le </w:t>
      </w:r>
      <w:r w:rsidR="00A70070" w:rsidRPr="00754928">
        <w:rPr>
          <w:rFonts w:ascii="Georgia" w:hAnsi="Georgia" w:cs="Arial"/>
          <w:sz w:val="24"/>
          <w:szCs w:val="24"/>
          <w:lang w:val="es-419"/>
        </w:rPr>
        <w:t>queda</w:t>
      </w:r>
      <w:r w:rsidRPr="00754928">
        <w:rPr>
          <w:rFonts w:ascii="Georgia" w:hAnsi="Georgia" w:cs="Arial"/>
          <w:sz w:val="24"/>
          <w:szCs w:val="24"/>
          <w:lang w:val="es-419"/>
        </w:rPr>
        <w:t xml:space="preserve">ron </w:t>
      </w:r>
      <w:r w:rsidR="00A70070" w:rsidRPr="00754928">
        <w:rPr>
          <w:rFonts w:ascii="Georgia" w:hAnsi="Georgia" w:cs="Arial"/>
          <w:sz w:val="24"/>
          <w:szCs w:val="24"/>
          <w:lang w:val="es-419"/>
        </w:rPr>
        <w:t xml:space="preserve">deformaciones físicas (Cicatrices), </w:t>
      </w:r>
      <w:r w:rsidRPr="00754928">
        <w:rPr>
          <w:rFonts w:ascii="Georgia" w:hAnsi="Georgia" w:cs="Arial"/>
          <w:sz w:val="24"/>
          <w:szCs w:val="24"/>
          <w:lang w:val="es-419"/>
        </w:rPr>
        <w:t xml:space="preserve">sino </w:t>
      </w:r>
      <w:r w:rsidR="00407740" w:rsidRPr="00754928">
        <w:rPr>
          <w:rFonts w:ascii="Georgia" w:hAnsi="Georgia" w:cs="Arial"/>
          <w:sz w:val="24"/>
          <w:szCs w:val="24"/>
          <w:lang w:val="es-419"/>
        </w:rPr>
        <w:t xml:space="preserve">también </w:t>
      </w:r>
      <w:r w:rsidR="00A70070" w:rsidRPr="00754928">
        <w:rPr>
          <w:rFonts w:ascii="Georgia" w:hAnsi="Georgia" w:cs="Arial"/>
          <w:sz w:val="24"/>
          <w:szCs w:val="24"/>
          <w:lang w:val="es-419"/>
        </w:rPr>
        <w:t xml:space="preserve">perturbaciones funcionales </w:t>
      </w:r>
      <w:r w:rsidR="00407740" w:rsidRPr="00754928">
        <w:rPr>
          <w:rFonts w:ascii="Georgia" w:hAnsi="Georgia" w:cs="Arial"/>
          <w:sz w:val="24"/>
          <w:szCs w:val="24"/>
          <w:lang w:val="es-419"/>
        </w:rPr>
        <w:t>en su brazo y hombro izquierdo</w:t>
      </w:r>
      <w:r w:rsidR="0018330E" w:rsidRPr="00754928">
        <w:rPr>
          <w:rFonts w:ascii="Georgia" w:hAnsi="Georgia" w:cs="Arial"/>
          <w:sz w:val="24"/>
          <w:szCs w:val="24"/>
          <w:lang w:val="es-419"/>
        </w:rPr>
        <w:t>s</w:t>
      </w:r>
      <w:r w:rsidR="00A70070" w:rsidRPr="00754928">
        <w:rPr>
          <w:rFonts w:ascii="Georgia" w:hAnsi="Georgia" w:cs="Arial"/>
          <w:sz w:val="24"/>
          <w:szCs w:val="24"/>
          <w:lang w:val="es-419"/>
        </w:rPr>
        <w:t>.</w:t>
      </w:r>
    </w:p>
    <w:p w:rsidR="00A70070" w:rsidRPr="00754928" w:rsidRDefault="00A70070" w:rsidP="004E1041">
      <w:pPr>
        <w:spacing w:line="276" w:lineRule="auto"/>
        <w:jc w:val="both"/>
        <w:rPr>
          <w:rFonts w:ascii="Georgia" w:hAnsi="Georgia" w:cs="Arial"/>
          <w:szCs w:val="24"/>
          <w:lang w:val="es-419"/>
        </w:rPr>
      </w:pPr>
    </w:p>
    <w:p w:rsidR="00A70070" w:rsidRPr="00754928" w:rsidRDefault="00A70070" w:rsidP="004E1041">
      <w:pPr>
        <w:spacing w:line="276" w:lineRule="auto"/>
        <w:jc w:val="both"/>
        <w:rPr>
          <w:rFonts w:ascii="Georgia" w:hAnsi="Georgia" w:cs="Arial"/>
          <w:b/>
          <w:sz w:val="24"/>
          <w:szCs w:val="24"/>
          <w:lang w:val="es-419"/>
        </w:rPr>
      </w:pPr>
      <w:r w:rsidRPr="00754928">
        <w:rPr>
          <w:rFonts w:ascii="Georgia" w:hAnsi="Georgia" w:cs="Arial"/>
          <w:sz w:val="24"/>
          <w:szCs w:val="24"/>
          <w:lang w:val="es-419"/>
        </w:rPr>
        <w:t xml:space="preserve">Con estribo en las premisas jurídicas y fácticas enunciadas, para esta Sala </w:t>
      </w:r>
      <w:r w:rsidRPr="00754928">
        <w:rPr>
          <w:rFonts w:ascii="Georgia" w:hAnsi="Georgia" w:cs="Arial"/>
          <w:sz w:val="24"/>
          <w:szCs w:val="22"/>
          <w:lang w:val="es-419"/>
        </w:rPr>
        <w:t xml:space="preserve">luce razonable y fundado fijar como monto resarcitorio por este concepto, la suma </w:t>
      </w:r>
      <w:r w:rsidR="00407740" w:rsidRPr="00754928">
        <w:rPr>
          <w:rFonts w:ascii="Georgia" w:hAnsi="Georgia" w:cs="Arial"/>
          <w:sz w:val="24"/>
          <w:szCs w:val="22"/>
          <w:lang w:val="es-419"/>
        </w:rPr>
        <w:t>que le fue fijada, 20 smmlv, dada su equivalencia para este momento (</w:t>
      </w:r>
      <w:r w:rsidR="00407740" w:rsidRPr="00754928">
        <w:rPr>
          <w:rFonts w:ascii="Georgia" w:hAnsi="Georgia" w:cs="Arial"/>
          <w:sz w:val="22"/>
          <w:szCs w:val="22"/>
          <w:lang w:val="es-419"/>
        </w:rPr>
        <w:t>$</w:t>
      </w:r>
      <w:r w:rsidR="00407740" w:rsidRPr="00754928">
        <w:rPr>
          <w:rFonts w:ascii="Georgia" w:hAnsi="Georgia" w:cs="Arial"/>
          <w:sz w:val="22"/>
          <w:szCs w:val="24"/>
          <w:lang w:val="es-419"/>
        </w:rPr>
        <w:t>16.562.320</w:t>
      </w:r>
      <w:r w:rsidR="00407740" w:rsidRPr="00754928">
        <w:rPr>
          <w:rFonts w:ascii="Georgia" w:hAnsi="Georgia" w:cs="Arial"/>
          <w:sz w:val="24"/>
          <w:szCs w:val="24"/>
          <w:lang w:val="es-419"/>
        </w:rPr>
        <w:t>)</w:t>
      </w:r>
      <w:r w:rsidRPr="00754928">
        <w:rPr>
          <w:rFonts w:ascii="Georgia" w:hAnsi="Georgia" w:cs="Arial"/>
          <w:sz w:val="24"/>
          <w:szCs w:val="22"/>
          <w:lang w:val="es-419"/>
        </w:rPr>
        <w:t>.</w:t>
      </w:r>
    </w:p>
    <w:p w:rsidR="00A70070" w:rsidRPr="00754928" w:rsidRDefault="00A70070" w:rsidP="004E1041">
      <w:pPr>
        <w:spacing w:line="276" w:lineRule="auto"/>
        <w:jc w:val="both"/>
        <w:rPr>
          <w:rFonts w:ascii="Georgia" w:hAnsi="Georgia" w:cs="Arial"/>
          <w:sz w:val="22"/>
          <w:lang w:val="es-419"/>
        </w:rPr>
      </w:pPr>
    </w:p>
    <w:p w:rsidR="00407740" w:rsidRPr="00754928" w:rsidRDefault="00407740" w:rsidP="004E1041">
      <w:pPr>
        <w:pStyle w:val="Prrafodelista"/>
        <w:numPr>
          <w:ilvl w:val="3"/>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 xml:space="preserve">El daño a la vida </w:t>
      </w:r>
      <w:r w:rsidR="00115046" w:rsidRPr="00754928">
        <w:rPr>
          <w:rFonts w:ascii="Georgia" w:hAnsi="Georgia" w:cs="Arial"/>
          <w:smallCaps/>
          <w:sz w:val="24"/>
          <w:szCs w:val="22"/>
          <w:lang w:val="es-419"/>
        </w:rPr>
        <w:t>de</w:t>
      </w:r>
      <w:r w:rsidRPr="00754928">
        <w:rPr>
          <w:rFonts w:ascii="Georgia" w:hAnsi="Georgia" w:cs="Arial"/>
          <w:smallCaps/>
          <w:sz w:val="24"/>
          <w:szCs w:val="22"/>
          <w:lang w:val="es-419"/>
        </w:rPr>
        <w:t xml:space="preserve"> relación</w:t>
      </w:r>
    </w:p>
    <w:p w:rsidR="00407740" w:rsidRPr="00754928" w:rsidRDefault="00407740" w:rsidP="004E1041">
      <w:pPr>
        <w:spacing w:line="276" w:lineRule="auto"/>
        <w:jc w:val="both"/>
        <w:rPr>
          <w:rFonts w:ascii="Georgia" w:hAnsi="Georgia" w:cs="Arial"/>
          <w:sz w:val="24"/>
          <w:lang w:val="es-419"/>
        </w:rPr>
      </w:pPr>
    </w:p>
    <w:p w:rsidR="000967FF" w:rsidRPr="00754928" w:rsidRDefault="000967FF" w:rsidP="004E1041">
      <w:pPr>
        <w:spacing w:line="276" w:lineRule="auto"/>
        <w:jc w:val="both"/>
        <w:rPr>
          <w:rFonts w:ascii="Georgia" w:hAnsi="Georgia" w:cs="Arial"/>
          <w:sz w:val="24"/>
          <w:lang w:val="es-419"/>
        </w:rPr>
      </w:pPr>
      <w:r w:rsidRPr="00754928">
        <w:rPr>
          <w:rFonts w:ascii="Georgia" w:hAnsi="Georgia" w:cs="Arial"/>
          <w:sz w:val="24"/>
          <w:lang w:val="es-419"/>
        </w:rPr>
        <w:t>Cuestionaron los demandados y la llamada en garantía el reconocimiento de este perjuicio, por cuanto las razones para ello fueron idénticas a la utilizadas para reconocer el lucro cesante, además que estimaron quedó sin acreditación la alteración de las condiciones del actor con ocasión de la lesión sufrida (</w:t>
      </w:r>
      <w:r w:rsidRPr="00754928">
        <w:rPr>
          <w:rFonts w:ascii="Georgia" w:hAnsi="Georgia" w:cs="Arial"/>
          <w:sz w:val="22"/>
          <w:lang w:val="es-419"/>
        </w:rPr>
        <w:t>Folios 9-10 y 97-98, cuaderno No.10</w:t>
      </w:r>
      <w:r w:rsidRPr="00754928">
        <w:rPr>
          <w:rFonts w:ascii="Georgia" w:hAnsi="Georgia" w:cs="Arial"/>
          <w:sz w:val="24"/>
          <w:lang w:val="es-419"/>
        </w:rPr>
        <w:t xml:space="preserve">). </w:t>
      </w:r>
    </w:p>
    <w:p w:rsidR="004F72E8" w:rsidRPr="00754928" w:rsidRDefault="004F72E8" w:rsidP="004E1041">
      <w:pPr>
        <w:spacing w:line="276" w:lineRule="auto"/>
        <w:jc w:val="both"/>
        <w:rPr>
          <w:rFonts w:ascii="Georgia" w:hAnsi="Georgia" w:cs="Arial"/>
          <w:sz w:val="24"/>
          <w:lang w:val="es-419"/>
        </w:rPr>
      </w:pPr>
    </w:p>
    <w:p w:rsidR="00EE3763" w:rsidRPr="00754928" w:rsidRDefault="00EE3763" w:rsidP="004E1041">
      <w:pPr>
        <w:pStyle w:val="Textoindependiente"/>
        <w:spacing w:line="276" w:lineRule="auto"/>
        <w:rPr>
          <w:rFonts w:ascii="Georgia" w:hAnsi="Georgia" w:cs="Arial"/>
          <w:lang w:val="es-419"/>
        </w:rPr>
      </w:pPr>
      <w:r w:rsidRPr="00754928">
        <w:rPr>
          <w:rFonts w:ascii="Georgia" w:hAnsi="Georgia" w:cs="Arial"/>
          <w:lang w:val="es-419"/>
        </w:rPr>
        <w:t>Para esta Sala pr</w:t>
      </w:r>
      <w:r w:rsidR="00CF4372" w:rsidRPr="00754928">
        <w:rPr>
          <w:rFonts w:ascii="Georgia" w:hAnsi="Georgia" w:cs="Arial"/>
          <w:lang w:val="es-419"/>
        </w:rPr>
        <w:t>o</w:t>
      </w:r>
      <w:r w:rsidRPr="00754928">
        <w:rPr>
          <w:rFonts w:ascii="Georgia" w:hAnsi="Georgia" w:cs="Arial"/>
          <w:lang w:val="es-419"/>
        </w:rPr>
        <w:t xml:space="preserve">spera esta </w:t>
      </w:r>
      <w:r w:rsidR="000967FF" w:rsidRPr="00754928">
        <w:rPr>
          <w:rFonts w:ascii="Georgia" w:hAnsi="Georgia" w:cs="Arial"/>
          <w:lang w:val="es-419"/>
        </w:rPr>
        <w:t>alzada</w:t>
      </w:r>
      <w:r w:rsidRPr="00754928">
        <w:rPr>
          <w:rFonts w:ascii="Georgia" w:hAnsi="Georgia" w:cs="Arial"/>
          <w:lang w:val="es-419"/>
        </w:rPr>
        <w:t xml:space="preserve">, pero por </w:t>
      </w:r>
      <w:r w:rsidR="005A7846" w:rsidRPr="00754928">
        <w:rPr>
          <w:rFonts w:ascii="Georgia" w:hAnsi="Georgia" w:cs="Arial"/>
          <w:lang w:val="es-419"/>
        </w:rPr>
        <w:t xml:space="preserve">falta de </w:t>
      </w:r>
      <w:r w:rsidRPr="00754928">
        <w:rPr>
          <w:rFonts w:ascii="Georgia" w:hAnsi="Georgia" w:cs="Arial"/>
          <w:lang w:val="es-419"/>
        </w:rPr>
        <w:t>congruencia, puesto que si bien se trata de un perjuicio reclamado (</w:t>
      </w:r>
      <w:r w:rsidRPr="00754928">
        <w:rPr>
          <w:rFonts w:ascii="Georgia" w:hAnsi="Georgia" w:cs="Arial"/>
          <w:sz w:val="22"/>
          <w:lang w:val="es-419"/>
        </w:rPr>
        <w:t>Fisiológico, folio 37, cuaderno principal</w:t>
      </w:r>
      <w:r w:rsidRPr="00754928">
        <w:rPr>
          <w:rFonts w:ascii="Georgia" w:hAnsi="Georgia" w:cs="Arial"/>
          <w:lang w:val="es-419"/>
        </w:rPr>
        <w:t>)</w:t>
      </w:r>
      <w:r w:rsidR="000967FF" w:rsidRPr="00754928">
        <w:rPr>
          <w:rFonts w:ascii="Georgia" w:hAnsi="Georgia" w:cs="Arial"/>
          <w:lang w:val="es-419"/>
        </w:rPr>
        <w:t>, lo cierto es que</w:t>
      </w:r>
      <w:r w:rsidR="00CF4372" w:rsidRPr="00754928">
        <w:rPr>
          <w:rFonts w:ascii="Georgia" w:hAnsi="Georgia" w:cs="Arial"/>
          <w:lang w:val="es-419"/>
        </w:rPr>
        <w:t xml:space="preserve"> ese</w:t>
      </w:r>
      <w:r w:rsidR="000967FF" w:rsidRPr="00754928">
        <w:rPr>
          <w:rFonts w:ascii="Georgia" w:hAnsi="Georgia" w:cs="Arial"/>
          <w:lang w:val="es-419"/>
        </w:rPr>
        <w:t xml:space="preserve"> </w:t>
      </w:r>
      <w:r w:rsidRPr="00754928">
        <w:rPr>
          <w:rFonts w:ascii="Georgia" w:hAnsi="Georgia" w:cs="Arial"/>
          <w:lang w:val="es-419"/>
        </w:rPr>
        <w:t xml:space="preserve">hecho en forma alguna se argumentó en la demanda, </w:t>
      </w:r>
      <w:r w:rsidR="00C06595" w:rsidRPr="00754928">
        <w:rPr>
          <w:rFonts w:ascii="Georgia" w:hAnsi="Georgia" w:cs="Arial"/>
          <w:lang w:val="es-419"/>
        </w:rPr>
        <w:t xml:space="preserve">faltan </w:t>
      </w:r>
      <w:r w:rsidR="00CF4372" w:rsidRPr="00754928">
        <w:rPr>
          <w:rFonts w:ascii="Georgia" w:hAnsi="Georgia" w:cs="Arial"/>
          <w:lang w:val="es-419"/>
        </w:rPr>
        <w:t>dato</w:t>
      </w:r>
      <w:r w:rsidR="00C06595" w:rsidRPr="00754928">
        <w:rPr>
          <w:rFonts w:ascii="Georgia" w:hAnsi="Georgia" w:cs="Arial"/>
          <w:lang w:val="es-419"/>
        </w:rPr>
        <w:t>s</w:t>
      </w:r>
      <w:r w:rsidR="00CF4372" w:rsidRPr="00754928">
        <w:rPr>
          <w:rFonts w:ascii="Georgia" w:hAnsi="Georgia" w:cs="Arial"/>
          <w:lang w:val="es-419"/>
        </w:rPr>
        <w:t xml:space="preserve"> indica</w:t>
      </w:r>
      <w:r w:rsidR="00C06595" w:rsidRPr="00754928">
        <w:rPr>
          <w:rFonts w:ascii="Georgia" w:hAnsi="Georgia" w:cs="Arial"/>
          <w:lang w:val="es-419"/>
        </w:rPr>
        <w:t>tivos de</w:t>
      </w:r>
      <w:r w:rsidR="00CF4372" w:rsidRPr="00754928">
        <w:rPr>
          <w:rFonts w:ascii="Georgia" w:hAnsi="Georgia" w:cs="Arial"/>
          <w:lang w:val="es-419"/>
        </w:rPr>
        <w:t xml:space="preserve"> </w:t>
      </w:r>
      <w:r w:rsidRPr="00754928">
        <w:rPr>
          <w:rFonts w:ascii="Georgia" w:hAnsi="Georgia" w:cs="Arial"/>
          <w:lang w:val="es-419"/>
        </w:rPr>
        <w:t>cómo se afectaron las condiciones normales de vida del actor</w:t>
      </w:r>
      <w:r w:rsidR="000967FF" w:rsidRPr="00754928">
        <w:rPr>
          <w:rFonts w:ascii="Georgia" w:hAnsi="Georgia" w:cs="Arial"/>
          <w:lang w:val="es-419"/>
        </w:rPr>
        <w:t>.</w:t>
      </w:r>
      <w:r w:rsidRPr="00754928">
        <w:rPr>
          <w:rFonts w:ascii="Georgia" w:hAnsi="Georgia" w:cs="Arial"/>
          <w:lang w:val="es-419"/>
        </w:rPr>
        <w:t xml:space="preserve"> </w:t>
      </w:r>
    </w:p>
    <w:p w:rsidR="00EE3763" w:rsidRPr="00754928" w:rsidRDefault="00EE3763" w:rsidP="004E1041">
      <w:pPr>
        <w:pStyle w:val="Textoindependiente"/>
        <w:spacing w:line="276" w:lineRule="auto"/>
        <w:rPr>
          <w:rFonts w:ascii="Georgia" w:hAnsi="Georgia" w:cs="Arial"/>
          <w:lang w:val="es-419"/>
        </w:rPr>
      </w:pPr>
    </w:p>
    <w:p w:rsidR="009A508D" w:rsidRPr="00754928" w:rsidRDefault="00EE3763" w:rsidP="004E1041">
      <w:pPr>
        <w:pStyle w:val="Textoindependiente"/>
        <w:spacing w:line="276" w:lineRule="auto"/>
        <w:rPr>
          <w:rFonts w:ascii="Georgia" w:hAnsi="Georgia" w:cs="Arial"/>
          <w:bCs w:val="0"/>
          <w:lang w:val="es-419"/>
        </w:rPr>
      </w:pPr>
      <w:r w:rsidRPr="00754928">
        <w:rPr>
          <w:rFonts w:ascii="Georgia" w:hAnsi="Georgia" w:cs="Arial"/>
          <w:lang w:val="es-419"/>
        </w:rPr>
        <w:lastRenderedPageBreak/>
        <w:t>La manera en que se advertía ese perjuicio se pretermitió en</w:t>
      </w:r>
      <w:r w:rsidR="00C06595" w:rsidRPr="00754928">
        <w:rPr>
          <w:rFonts w:ascii="Georgia" w:hAnsi="Georgia" w:cs="Arial"/>
          <w:lang w:val="es-419"/>
        </w:rPr>
        <w:t xml:space="preserve"> el</w:t>
      </w:r>
      <w:r w:rsidRPr="00754928">
        <w:rPr>
          <w:rFonts w:ascii="Georgia" w:hAnsi="Georgia" w:cs="Arial"/>
          <w:lang w:val="es-419"/>
        </w:rPr>
        <w:t xml:space="preserve"> escrito introductor y ha debido serlo como garantía del derecho de defensa de l</w:t>
      </w:r>
      <w:r w:rsidR="009A508D" w:rsidRPr="00754928">
        <w:rPr>
          <w:rFonts w:ascii="Georgia" w:hAnsi="Georgia" w:cs="Arial"/>
          <w:lang w:val="es-419"/>
        </w:rPr>
        <w:t>o</w:t>
      </w:r>
      <w:r w:rsidRPr="00754928">
        <w:rPr>
          <w:rFonts w:ascii="Georgia" w:hAnsi="Georgia" w:cs="Arial"/>
          <w:lang w:val="es-419"/>
        </w:rPr>
        <w:t xml:space="preserve">s </w:t>
      </w:r>
      <w:r w:rsidR="009A508D" w:rsidRPr="00754928">
        <w:rPr>
          <w:rFonts w:ascii="Georgia" w:hAnsi="Georgia" w:cs="Arial"/>
          <w:lang w:val="es-419"/>
        </w:rPr>
        <w:t>demandados</w:t>
      </w:r>
      <w:r w:rsidRPr="00754928">
        <w:rPr>
          <w:rFonts w:ascii="Georgia" w:hAnsi="Georgia" w:cs="Arial"/>
          <w:lang w:val="es-419"/>
        </w:rPr>
        <w:t xml:space="preserve"> y para respetar el principio de congruencia de la sentencia (</w:t>
      </w:r>
      <w:r w:rsidRPr="00754928">
        <w:rPr>
          <w:rFonts w:ascii="Georgia" w:hAnsi="Georgia" w:cs="Arial"/>
          <w:sz w:val="22"/>
          <w:lang w:val="es-419"/>
        </w:rPr>
        <w:t>Artículo 281, CGP</w:t>
      </w:r>
      <w:r w:rsidRPr="00754928">
        <w:rPr>
          <w:rFonts w:ascii="Georgia" w:hAnsi="Georgia" w:cs="Arial"/>
          <w:lang w:val="es-419"/>
        </w:rPr>
        <w:t>).</w:t>
      </w:r>
      <w:r w:rsidR="009A508D" w:rsidRPr="00754928">
        <w:rPr>
          <w:rFonts w:ascii="Georgia" w:hAnsi="Georgia" w:cs="Arial"/>
          <w:lang w:val="es-419"/>
        </w:rPr>
        <w:t xml:space="preserve"> </w:t>
      </w:r>
      <w:r w:rsidR="009A508D" w:rsidRPr="00754928">
        <w:rPr>
          <w:rFonts w:ascii="Georgia" w:hAnsi="Georgia" w:cs="Arial"/>
          <w:bCs w:val="0"/>
          <w:lang w:val="es-419"/>
        </w:rPr>
        <w:t>En este punto, útil es recordar lo dicho por la CSJ</w:t>
      </w:r>
      <w:r w:rsidR="009A508D" w:rsidRPr="00754928">
        <w:rPr>
          <w:rStyle w:val="Refdenotaalpie"/>
          <w:rFonts w:ascii="Georgia" w:hAnsi="Georgia"/>
          <w:bCs w:val="0"/>
          <w:lang w:val="es-419"/>
        </w:rPr>
        <w:footnoteReference w:id="46"/>
      </w:r>
      <w:r w:rsidR="00CE5F50" w:rsidRPr="00754928">
        <w:rPr>
          <w:rFonts w:ascii="Georgia" w:hAnsi="Georgia" w:cs="Arial"/>
          <w:bCs w:val="0"/>
          <w:lang w:val="es-419"/>
        </w:rPr>
        <w:t>, en un caso que negó ese pedimento por haberse dado esa omisión</w:t>
      </w:r>
      <w:r w:rsidR="009A508D" w:rsidRPr="00754928">
        <w:rPr>
          <w:rFonts w:ascii="Georgia" w:hAnsi="Georgia" w:cs="Arial"/>
          <w:bCs w:val="0"/>
          <w:lang w:val="es-419"/>
        </w:rPr>
        <w:t>:</w:t>
      </w:r>
    </w:p>
    <w:p w:rsidR="009A508D" w:rsidRPr="00754928" w:rsidRDefault="009A508D" w:rsidP="004E1041">
      <w:pPr>
        <w:pStyle w:val="Textoindependiente"/>
        <w:spacing w:line="276" w:lineRule="auto"/>
        <w:rPr>
          <w:rFonts w:ascii="Georgia" w:hAnsi="Georgia" w:cs="Arial"/>
          <w:bCs w:val="0"/>
          <w:lang w:val="es-419"/>
        </w:rPr>
      </w:pPr>
    </w:p>
    <w:p w:rsidR="00CE5F50" w:rsidRPr="00754928" w:rsidRDefault="00CE5F50" w:rsidP="0099115A">
      <w:pPr>
        <w:pStyle w:val="Textoindependiente"/>
        <w:ind w:left="426" w:right="420"/>
        <w:rPr>
          <w:rFonts w:ascii="Georgia" w:hAnsi="Georgia" w:cs="Arial"/>
          <w:bCs w:val="0"/>
          <w:sz w:val="22"/>
          <w:lang w:val="es-419"/>
        </w:rPr>
      </w:pPr>
      <w:r w:rsidRPr="00754928">
        <w:rPr>
          <w:rFonts w:ascii="Georgia" w:hAnsi="Georgia" w:cs="Arial"/>
          <w:spacing w:val="-3"/>
          <w:sz w:val="22"/>
          <w:lang w:val="es-419"/>
        </w:rPr>
        <w:t xml:space="preserve">En efecto, al observar la demanda aducida y su reforma, integradas en un solo documento, encuentra la Corte que el actor fue quien, desde el comienzo, fusionó tanto el detrimento moral como el de vida de relación, por tanto, el </w:t>
      </w:r>
      <w:r w:rsidRPr="00754928">
        <w:rPr>
          <w:rFonts w:ascii="Georgia" w:hAnsi="Georgia" w:cs="Arial"/>
          <w:i/>
          <w:spacing w:val="-3"/>
          <w:sz w:val="22"/>
          <w:lang w:val="es-419"/>
        </w:rPr>
        <w:t>ad-quem</w:t>
      </w:r>
      <w:r w:rsidRPr="00754928">
        <w:rPr>
          <w:rFonts w:ascii="Georgia" w:hAnsi="Georgia" w:cs="Arial"/>
          <w:spacing w:val="-3"/>
          <w:sz w:val="22"/>
          <w:lang w:val="es-419"/>
        </w:rPr>
        <w:t>, se limitó a pronunciarse alrededor de una sola clase de detrimento; la lectura que brindó a lo expuesto por el demandante refleja, de manera fiel, la forma como se presentó y reclamó la indemnización.</w:t>
      </w:r>
    </w:p>
    <w:p w:rsidR="00CE5F50" w:rsidRPr="00754928" w:rsidRDefault="00CE5F50" w:rsidP="0099115A">
      <w:pPr>
        <w:ind w:left="426" w:right="420"/>
        <w:jc w:val="both"/>
        <w:rPr>
          <w:rFonts w:ascii="Georgia" w:hAnsi="Georgia"/>
          <w:i/>
          <w:sz w:val="22"/>
          <w:szCs w:val="28"/>
          <w:lang w:val="es-419"/>
        </w:rPr>
      </w:pPr>
      <w:r w:rsidRPr="00754928">
        <w:rPr>
          <w:rFonts w:ascii="Georgia" w:hAnsi="Georgia"/>
          <w:i/>
          <w:sz w:val="22"/>
          <w:szCs w:val="28"/>
          <w:lang w:val="es-419"/>
        </w:rPr>
        <w:t xml:space="preserve">(…) </w:t>
      </w:r>
    </w:p>
    <w:p w:rsidR="00CE5F50" w:rsidRPr="00754928" w:rsidRDefault="00CE5F50" w:rsidP="0099115A">
      <w:pPr>
        <w:ind w:left="426" w:right="420"/>
        <w:jc w:val="both"/>
        <w:rPr>
          <w:rFonts w:ascii="Georgia" w:hAnsi="Georgia"/>
          <w:i/>
          <w:sz w:val="22"/>
          <w:szCs w:val="28"/>
          <w:lang w:val="es-419"/>
        </w:rPr>
      </w:pPr>
    </w:p>
    <w:p w:rsidR="00CE5F50" w:rsidRPr="00754928" w:rsidRDefault="00CE5F50" w:rsidP="0099115A">
      <w:pPr>
        <w:tabs>
          <w:tab w:val="left" w:pos="-720"/>
        </w:tabs>
        <w:suppressAutoHyphens/>
        <w:ind w:left="426" w:right="420"/>
        <w:jc w:val="both"/>
        <w:rPr>
          <w:rFonts w:ascii="Georgia" w:hAnsi="Georgia" w:cs="Arial"/>
          <w:spacing w:val="-3"/>
          <w:sz w:val="22"/>
          <w:szCs w:val="28"/>
          <w:lang w:val="es-419"/>
        </w:rPr>
      </w:pPr>
      <w:r w:rsidRPr="00754928">
        <w:rPr>
          <w:rFonts w:ascii="Georgia" w:hAnsi="Georgia" w:cs="Arial"/>
          <w:spacing w:val="-3"/>
          <w:sz w:val="22"/>
          <w:szCs w:val="28"/>
          <w:lang w:val="es-419"/>
        </w:rPr>
        <w:t xml:space="preserve">Dado que se trata de detrimentos distintos, que no pueden ser confundidos, al ser reclamados debió indicarse un referente económico  para cada uno de ellos, aspecto que no se hizo; </w:t>
      </w:r>
      <w:r w:rsidRPr="00754928">
        <w:rPr>
          <w:rFonts w:ascii="Georgia" w:hAnsi="Georgia" w:cs="Arial"/>
          <w:spacing w:val="-3"/>
          <w:sz w:val="22"/>
          <w:szCs w:val="28"/>
          <w:u w:val="single"/>
          <w:lang w:val="es-419"/>
        </w:rPr>
        <w:t>además, su naturaleza, diferente a la del daño moral, comporta una afectación proyectada a la esfera externa de la víctima, sus actividades cotidianas; relaciones con sus más cercanos, amigos, compañeros, etc., a diferencia de los daños morales que implican una congoja; impactan, directamente, su estado anímico, espiritual y su estabilidad emocional, lo que, sin duda, al describirse en el libelo respectivo de qué manera se exteriorizan, deben mostrarse diversos,</w:t>
      </w:r>
      <w:r w:rsidRPr="00754928">
        <w:rPr>
          <w:rFonts w:ascii="Georgia" w:hAnsi="Georgia" w:cs="Arial"/>
          <w:spacing w:val="-3"/>
          <w:sz w:val="22"/>
          <w:szCs w:val="28"/>
          <w:lang w:val="es-419"/>
        </w:rPr>
        <w:t xml:space="preserve"> empero, como se anunció líneas atrás, su promotor cuando expuso el </w:t>
      </w:r>
      <w:r w:rsidRPr="00754928">
        <w:rPr>
          <w:rFonts w:ascii="Georgia" w:hAnsi="Georgia" w:cs="Arial"/>
          <w:i/>
          <w:spacing w:val="-3"/>
          <w:sz w:val="22"/>
          <w:szCs w:val="28"/>
          <w:lang w:val="es-419"/>
        </w:rPr>
        <w:t>factum</w:t>
      </w:r>
      <w:r w:rsidRPr="00754928">
        <w:rPr>
          <w:rFonts w:ascii="Georgia" w:hAnsi="Georgia" w:cs="Arial"/>
          <w:spacing w:val="-3"/>
          <w:sz w:val="22"/>
          <w:szCs w:val="28"/>
          <w:lang w:val="es-419"/>
        </w:rPr>
        <w:t xml:space="preserve"> del debate describió unas mismas circunstancias como indicadoras de los dos daños. </w:t>
      </w:r>
    </w:p>
    <w:p w:rsidR="00CE5F50" w:rsidRPr="00754928" w:rsidRDefault="00CE5F50" w:rsidP="0099115A">
      <w:pPr>
        <w:tabs>
          <w:tab w:val="left" w:pos="-720"/>
        </w:tabs>
        <w:suppressAutoHyphens/>
        <w:ind w:left="426" w:right="420"/>
        <w:jc w:val="both"/>
        <w:rPr>
          <w:rFonts w:ascii="Georgia" w:hAnsi="Georgia" w:cs="Arial"/>
          <w:spacing w:val="-3"/>
          <w:sz w:val="22"/>
          <w:szCs w:val="28"/>
          <w:lang w:val="es-419"/>
        </w:rPr>
      </w:pPr>
    </w:p>
    <w:p w:rsidR="009A508D" w:rsidRPr="00754928" w:rsidRDefault="00CE5F50" w:rsidP="0099115A">
      <w:pPr>
        <w:ind w:left="426" w:right="420"/>
        <w:jc w:val="both"/>
        <w:rPr>
          <w:rFonts w:ascii="Bookman Old Style" w:hAnsi="Bookman Old Style"/>
          <w:sz w:val="24"/>
          <w:szCs w:val="28"/>
          <w:lang w:val="es-419"/>
        </w:rPr>
      </w:pPr>
      <w:r w:rsidRPr="00754928">
        <w:rPr>
          <w:rFonts w:ascii="Georgia" w:hAnsi="Georgia" w:cs="Arial"/>
          <w:spacing w:val="-3"/>
          <w:sz w:val="22"/>
          <w:szCs w:val="28"/>
          <w:lang w:val="es-419"/>
        </w:rPr>
        <w:t xml:space="preserve">Y, si, en gracia de discusión, la Corte aceptara que en el escrito incoativo fueron pedidos de manera autónoma e independiente los daños morales y de vida de relación, habría que concluir, prontamente, que </w:t>
      </w:r>
      <w:r w:rsidRPr="00754928">
        <w:rPr>
          <w:rFonts w:ascii="Georgia" w:hAnsi="Georgia" w:cs="Arial"/>
          <w:spacing w:val="-3"/>
          <w:sz w:val="22"/>
          <w:szCs w:val="28"/>
          <w:u w:val="single"/>
          <w:lang w:val="es-419"/>
        </w:rPr>
        <w:t xml:space="preserve">el impugnante no señaló, puntualmente, de qué forma se le generó el daño a la vida de relación, pues, como atrás se indicó, </w:t>
      </w:r>
      <w:r w:rsidRPr="00754928">
        <w:rPr>
          <w:rFonts w:ascii="Georgia" w:hAnsi="Georgia" w:cs="Arial"/>
          <w:smallCaps/>
          <w:spacing w:val="-3"/>
          <w:sz w:val="22"/>
          <w:szCs w:val="28"/>
          <w:lang w:val="es-419"/>
        </w:rPr>
        <w:t>no hubo señalamiento concreto de la repercusión en el círculo o frente a los vínculos de la actora. Es más, no se apreció o describió, en particular, qué nexos o relaciones se vieron afectadas, sus características o la magnitud de tal incidencia</w:t>
      </w:r>
      <w:r w:rsidRPr="00754928">
        <w:rPr>
          <w:rFonts w:ascii="Georgia" w:hAnsi="Georgia" w:cs="Arial"/>
          <w:spacing w:val="-3"/>
          <w:sz w:val="22"/>
          <w:szCs w:val="28"/>
          <w:lang w:val="es-419"/>
        </w:rPr>
        <w:t xml:space="preserve">. Resulta incontrovertible que toda limitación en la salud física o mental de un individuo impacta negativamente su entorno; sin embargo, ante una reclamación judicial, no puede la víctima dejar al juez conjeturar las repercusiones concretas de esa situación perjudicial y, en el presente asunto, la afectada se despreocupó de indicar las particularidades del detrimento denunciado, luego, no es dable aseverar su existencia real, determinada y concreta. </w:t>
      </w:r>
      <w:r w:rsidRPr="00754928">
        <w:rPr>
          <w:rFonts w:ascii="Georgia" w:hAnsi="Georgia" w:cs="Arial"/>
          <w:spacing w:val="-3"/>
          <w:sz w:val="24"/>
          <w:szCs w:val="28"/>
          <w:lang w:val="es-419"/>
        </w:rPr>
        <w:t>(</w:t>
      </w:r>
      <w:r w:rsidRPr="00754928">
        <w:rPr>
          <w:rFonts w:ascii="Georgia" w:hAnsi="Georgia" w:cs="Arial"/>
          <w:spacing w:val="-3"/>
          <w:sz w:val="22"/>
          <w:szCs w:val="28"/>
          <w:lang w:val="es-419"/>
        </w:rPr>
        <w:t>Resaltado y versalitas fuera de texto</w:t>
      </w:r>
      <w:r w:rsidRPr="00754928">
        <w:rPr>
          <w:rFonts w:ascii="Georgia" w:hAnsi="Georgia" w:cs="Arial"/>
          <w:spacing w:val="-3"/>
          <w:sz w:val="24"/>
          <w:szCs w:val="28"/>
          <w:lang w:val="es-419"/>
        </w:rPr>
        <w:t xml:space="preserve">). </w:t>
      </w:r>
      <w:r w:rsidR="009A508D" w:rsidRPr="00754928">
        <w:rPr>
          <w:rFonts w:ascii="Georgia" w:hAnsi="Georgia"/>
          <w:i/>
          <w:sz w:val="24"/>
          <w:szCs w:val="28"/>
          <w:lang w:val="es-419"/>
        </w:rPr>
        <w:t xml:space="preserve"> </w:t>
      </w:r>
    </w:p>
    <w:p w:rsidR="009A508D" w:rsidRPr="00754928" w:rsidRDefault="009A508D" w:rsidP="004E1041">
      <w:pPr>
        <w:pStyle w:val="Textoindependiente"/>
        <w:spacing w:line="276" w:lineRule="auto"/>
        <w:rPr>
          <w:rFonts w:ascii="Georgia" w:hAnsi="Georgia" w:cs="Arial"/>
          <w:bCs w:val="0"/>
          <w:lang w:val="es-419"/>
        </w:rPr>
      </w:pPr>
    </w:p>
    <w:p w:rsidR="009A508D" w:rsidRPr="00754928" w:rsidRDefault="009A508D" w:rsidP="004E1041">
      <w:pPr>
        <w:spacing w:line="276" w:lineRule="auto"/>
        <w:jc w:val="both"/>
        <w:rPr>
          <w:rFonts w:ascii="Georgia" w:hAnsi="Georgia" w:cs="Arial"/>
          <w:sz w:val="24"/>
          <w:szCs w:val="28"/>
          <w:lang w:val="es-419"/>
        </w:rPr>
      </w:pPr>
      <w:r w:rsidRPr="00754928">
        <w:rPr>
          <w:rFonts w:ascii="Georgia" w:hAnsi="Georgia" w:cs="Arial"/>
          <w:sz w:val="24"/>
          <w:szCs w:val="28"/>
          <w:lang w:val="es-419"/>
        </w:rPr>
        <w:t xml:space="preserve">En suma, al ser un tema que ni siquiera se fundamentó, mal podría reconocerse, habrá de revocarse ese acápite de la sentencia.  </w:t>
      </w:r>
    </w:p>
    <w:p w:rsidR="009A508D" w:rsidRPr="00754928" w:rsidRDefault="009A508D" w:rsidP="004E1041">
      <w:pPr>
        <w:spacing w:line="276" w:lineRule="auto"/>
        <w:jc w:val="both"/>
        <w:rPr>
          <w:rFonts w:ascii="Georgia" w:hAnsi="Georgia" w:cs="Arial"/>
          <w:sz w:val="24"/>
          <w:lang w:val="es-419"/>
        </w:rPr>
      </w:pPr>
    </w:p>
    <w:p w:rsidR="00EF6CAD" w:rsidRPr="00754928" w:rsidRDefault="00EF6CAD" w:rsidP="004E1041">
      <w:pPr>
        <w:pStyle w:val="Prrafodelista"/>
        <w:numPr>
          <w:ilvl w:val="2"/>
          <w:numId w:val="16"/>
        </w:numPr>
        <w:spacing w:line="276" w:lineRule="auto"/>
        <w:jc w:val="both"/>
        <w:rPr>
          <w:rFonts w:ascii="Georgia" w:hAnsi="Georgia" w:cs="Arial"/>
          <w:smallCaps/>
          <w:sz w:val="24"/>
          <w:szCs w:val="22"/>
          <w:lang w:val="es-419"/>
        </w:rPr>
      </w:pPr>
      <w:r w:rsidRPr="00754928">
        <w:rPr>
          <w:rFonts w:ascii="Georgia" w:hAnsi="Georgia" w:cs="Arial"/>
          <w:smallCaps/>
          <w:sz w:val="24"/>
          <w:szCs w:val="22"/>
          <w:lang w:val="es-419"/>
        </w:rPr>
        <w:t>El contrato de seguro - exclusiones</w:t>
      </w:r>
    </w:p>
    <w:p w:rsidR="000967FF" w:rsidRPr="00754928" w:rsidRDefault="000967FF" w:rsidP="004E1041">
      <w:pPr>
        <w:spacing w:line="276" w:lineRule="auto"/>
        <w:jc w:val="both"/>
        <w:rPr>
          <w:rFonts w:ascii="Georgia" w:hAnsi="Georgia" w:cs="Arial"/>
          <w:sz w:val="24"/>
          <w:szCs w:val="28"/>
          <w:lang w:val="es-419"/>
        </w:rPr>
      </w:pPr>
    </w:p>
    <w:p w:rsidR="00EF6CAD" w:rsidRPr="00754928" w:rsidRDefault="00EF6CAD" w:rsidP="004E1041">
      <w:pPr>
        <w:spacing w:line="276" w:lineRule="auto"/>
        <w:jc w:val="both"/>
        <w:rPr>
          <w:rFonts w:ascii="Georgia" w:hAnsi="Georgia" w:cs="Arial"/>
          <w:sz w:val="24"/>
          <w:szCs w:val="28"/>
          <w:lang w:val="es-419"/>
        </w:rPr>
      </w:pPr>
      <w:r w:rsidRPr="00754928">
        <w:rPr>
          <w:rFonts w:ascii="Georgia" w:hAnsi="Georgia" w:cs="Arial"/>
          <w:sz w:val="24"/>
          <w:szCs w:val="28"/>
          <w:lang w:val="es-419"/>
        </w:rPr>
        <w:t xml:space="preserve">Reclamaron los demandados, la manera en que se interpretó ese convenio al admitirse, en el fallo, las exclusiones del lucro cesante y el daño moral; por su parte, la aseguradora solicita que se </w:t>
      </w:r>
      <w:r w:rsidR="00DC4A77" w:rsidRPr="00754928">
        <w:rPr>
          <w:rFonts w:ascii="Georgia" w:hAnsi="Georgia" w:cs="Arial"/>
          <w:sz w:val="24"/>
          <w:szCs w:val="28"/>
          <w:lang w:val="es-419"/>
        </w:rPr>
        <w:t>mantenga la decisión y que solo se le obligue a reembolsar lo atinente al daño emergente, ya que los otros perjuicios están sin cobertura según la póliza de seguro</w:t>
      </w:r>
      <w:r w:rsidRPr="00754928">
        <w:rPr>
          <w:rFonts w:ascii="Georgia" w:hAnsi="Georgia" w:cs="Arial"/>
          <w:sz w:val="24"/>
          <w:szCs w:val="28"/>
          <w:lang w:val="es-419"/>
        </w:rPr>
        <w:t xml:space="preserve">.  </w:t>
      </w:r>
    </w:p>
    <w:p w:rsidR="000967FF" w:rsidRPr="00754928" w:rsidRDefault="000967FF" w:rsidP="004E1041">
      <w:pPr>
        <w:spacing w:line="276" w:lineRule="auto"/>
        <w:jc w:val="both"/>
        <w:rPr>
          <w:rFonts w:ascii="Georgia" w:hAnsi="Georgia" w:cs="Arial"/>
          <w:sz w:val="24"/>
          <w:lang w:val="es-419"/>
        </w:rPr>
      </w:pPr>
    </w:p>
    <w:p w:rsidR="00F55E9D" w:rsidRPr="00754928" w:rsidRDefault="00F55E9D" w:rsidP="004E1041">
      <w:pPr>
        <w:spacing w:line="276" w:lineRule="auto"/>
        <w:jc w:val="both"/>
        <w:rPr>
          <w:rFonts w:ascii="Georgia" w:hAnsi="Georgia"/>
          <w:sz w:val="22"/>
          <w:szCs w:val="24"/>
          <w:lang w:val="es-419"/>
        </w:rPr>
      </w:pPr>
      <w:r w:rsidRPr="00754928">
        <w:rPr>
          <w:rFonts w:ascii="Georgia" w:hAnsi="Georgia" w:cs="Arial"/>
          <w:sz w:val="24"/>
          <w:szCs w:val="28"/>
          <w:lang w:val="es-419"/>
        </w:rPr>
        <w:t xml:space="preserve">Establecía el </w:t>
      </w:r>
      <w:r w:rsidRPr="00754928">
        <w:rPr>
          <w:rFonts w:ascii="Georgia" w:hAnsi="Georgia"/>
          <w:sz w:val="24"/>
          <w:szCs w:val="28"/>
          <w:lang w:val="es-419"/>
        </w:rPr>
        <w:t>artículo 1127 del Código de Comercio, antes de ser modificado por la Ley 45 de 1990:</w:t>
      </w:r>
      <w:r w:rsidRPr="00754928">
        <w:rPr>
          <w:rFonts w:ascii="Georgia" w:hAnsi="Georgia"/>
          <w:snapToGrid w:val="0"/>
          <w:sz w:val="24"/>
          <w:szCs w:val="28"/>
          <w:lang w:val="es-419"/>
        </w:rPr>
        <w:t xml:space="preserve"> </w:t>
      </w:r>
      <w:r w:rsidRPr="00754928">
        <w:rPr>
          <w:rFonts w:ascii="Georgia" w:hAnsi="Georgia"/>
          <w:snapToGrid w:val="0"/>
          <w:sz w:val="22"/>
          <w:szCs w:val="24"/>
          <w:lang w:val="es-419"/>
        </w:rPr>
        <w:t>“</w:t>
      </w:r>
      <w:r w:rsidRPr="00754928">
        <w:rPr>
          <w:rFonts w:ascii="Georgia" w:hAnsi="Georgia"/>
          <w:i/>
          <w:sz w:val="22"/>
          <w:szCs w:val="24"/>
          <w:lang w:val="es-419"/>
        </w:rPr>
        <w:t xml:space="preserve">El seguro de responsabilidad impone a cargo del asegurador la obligación de indemnizar los perjuicios patrimoniales que sufra el asegurado con motivo de determinada responsabilidad en que incurra de acuerdo con la ley. Son asegurables la responsabilidad </w:t>
      </w:r>
      <w:r w:rsidRPr="00754928">
        <w:rPr>
          <w:rFonts w:ascii="Georgia" w:hAnsi="Georgia"/>
          <w:i/>
          <w:sz w:val="22"/>
          <w:szCs w:val="24"/>
          <w:lang w:val="es-419"/>
        </w:rPr>
        <w:lastRenderedPageBreak/>
        <w:t xml:space="preserve">contractual y la extracontractual, con la restricción indicada en el artículo </w:t>
      </w:r>
      <w:smartTag w:uri="urn:schemas-microsoft-com:office:smarttags" w:element="metricconverter">
        <w:smartTagPr>
          <w:attr w:name="ProductID" w:val="1055”"/>
        </w:smartTagPr>
        <w:r w:rsidRPr="00754928">
          <w:rPr>
            <w:rFonts w:ascii="Georgia" w:hAnsi="Georgia"/>
            <w:i/>
            <w:sz w:val="22"/>
            <w:szCs w:val="24"/>
            <w:lang w:val="es-419"/>
          </w:rPr>
          <w:t>1055”</w:t>
        </w:r>
      </w:smartTag>
      <w:r w:rsidRPr="00754928">
        <w:rPr>
          <w:rFonts w:ascii="Georgia" w:hAnsi="Georgia"/>
          <w:i/>
          <w:sz w:val="22"/>
          <w:szCs w:val="24"/>
          <w:lang w:val="es-419"/>
        </w:rPr>
        <w:t>.</w:t>
      </w:r>
      <w:r w:rsidRPr="00754928">
        <w:rPr>
          <w:rFonts w:ascii="Georgia" w:hAnsi="Georgia"/>
          <w:sz w:val="22"/>
          <w:szCs w:val="24"/>
          <w:lang w:val="es-419"/>
        </w:rPr>
        <w:t xml:space="preserve"> </w:t>
      </w:r>
    </w:p>
    <w:p w:rsidR="00F55E9D" w:rsidRPr="00754928" w:rsidRDefault="00F55E9D" w:rsidP="004E1041">
      <w:pPr>
        <w:spacing w:line="276" w:lineRule="auto"/>
        <w:jc w:val="both"/>
        <w:rPr>
          <w:rFonts w:ascii="Georgia" w:hAnsi="Georgia"/>
          <w:sz w:val="22"/>
          <w:szCs w:val="24"/>
          <w:lang w:val="es-419"/>
        </w:rPr>
      </w:pPr>
    </w:p>
    <w:p w:rsidR="00F55E9D" w:rsidRPr="00754928" w:rsidRDefault="00F55E9D" w:rsidP="004E1041">
      <w:pPr>
        <w:spacing w:line="276" w:lineRule="auto"/>
        <w:jc w:val="both"/>
        <w:rPr>
          <w:rFonts w:ascii="Georgia" w:hAnsi="Georgia"/>
          <w:snapToGrid w:val="0"/>
          <w:sz w:val="24"/>
          <w:szCs w:val="24"/>
          <w:lang w:val="es-419"/>
        </w:rPr>
      </w:pPr>
      <w:r w:rsidRPr="00754928">
        <w:rPr>
          <w:rFonts w:ascii="Georgia" w:hAnsi="Georgia"/>
          <w:snapToGrid w:val="0"/>
          <w:sz w:val="24"/>
          <w:szCs w:val="24"/>
          <w:lang w:val="es-419"/>
        </w:rPr>
        <w:t>Con fundamento en esa norma, se entendía que en razón a que se aseguraba el daño patrimonial que sufría el asegurado, debían incluirse los perjuicios patrimoniales y los extrapatrimoniales, así estuviesen excluidos de la respectiva cobertura</w:t>
      </w:r>
      <w:r w:rsidR="007004FA" w:rsidRPr="00754928">
        <w:rPr>
          <w:rFonts w:ascii="Georgia" w:hAnsi="Georgia"/>
          <w:snapToGrid w:val="0"/>
          <w:sz w:val="24"/>
          <w:szCs w:val="24"/>
          <w:lang w:val="es-419"/>
        </w:rPr>
        <w:t>,</w:t>
      </w:r>
      <w:r w:rsidRPr="00754928">
        <w:rPr>
          <w:rFonts w:ascii="Georgia" w:hAnsi="Georgia"/>
          <w:snapToGrid w:val="0"/>
          <w:sz w:val="24"/>
          <w:szCs w:val="24"/>
          <w:lang w:val="es-419"/>
        </w:rPr>
        <w:t xml:space="preserve"> porque lo que el asegurado paga</w:t>
      </w:r>
      <w:r w:rsidR="007004FA" w:rsidRPr="00754928">
        <w:rPr>
          <w:rFonts w:ascii="Georgia" w:hAnsi="Georgia"/>
          <w:snapToGrid w:val="0"/>
          <w:sz w:val="24"/>
          <w:szCs w:val="24"/>
          <w:lang w:val="es-419"/>
        </w:rPr>
        <w:t>ba</w:t>
      </w:r>
      <w:r w:rsidRPr="00754928">
        <w:rPr>
          <w:rFonts w:ascii="Georgia" w:hAnsi="Georgia"/>
          <w:snapToGrid w:val="0"/>
          <w:sz w:val="24"/>
          <w:szCs w:val="24"/>
          <w:lang w:val="es-419"/>
        </w:rPr>
        <w:t xml:space="preserve"> a los terceros por concepto de </w:t>
      </w:r>
      <w:r w:rsidR="007004FA" w:rsidRPr="00754928">
        <w:rPr>
          <w:rFonts w:ascii="Georgia" w:hAnsi="Georgia"/>
          <w:snapToGrid w:val="0"/>
          <w:sz w:val="24"/>
          <w:szCs w:val="24"/>
          <w:lang w:val="es-419"/>
        </w:rPr>
        <w:t>los segundos,</w:t>
      </w:r>
      <w:r w:rsidRPr="00754928">
        <w:rPr>
          <w:rFonts w:ascii="Georgia" w:hAnsi="Georgia"/>
          <w:snapToGrid w:val="0"/>
          <w:sz w:val="24"/>
          <w:szCs w:val="24"/>
          <w:lang w:val="es-419"/>
        </w:rPr>
        <w:t xml:space="preserve"> para él se constitu</w:t>
      </w:r>
      <w:r w:rsidR="007004FA" w:rsidRPr="00754928">
        <w:rPr>
          <w:rFonts w:ascii="Georgia" w:hAnsi="Georgia"/>
          <w:snapToGrid w:val="0"/>
          <w:sz w:val="24"/>
          <w:szCs w:val="24"/>
          <w:lang w:val="es-419"/>
        </w:rPr>
        <w:t xml:space="preserve">ían </w:t>
      </w:r>
      <w:r w:rsidRPr="00754928">
        <w:rPr>
          <w:rFonts w:ascii="Georgia" w:hAnsi="Georgia"/>
          <w:snapToGrid w:val="0"/>
          <w:sz w:val="24"/>
          <w:szCs w:val="24"/>
          <w:lang w:val="es-419"/>
        </w:rPr>
        <w:t xml:space="preserve">un daño emergente, en razón a las erogaciones que </w:t>
      </w:r>
      <w:r w:rsidR="007004FA" w:rsidRPr="00754928">
        <w:rPr>
          <w:rFonts w:ascii="Georgia" w:hAnsi="Georgia"/>
          <w:snapToGrid w:val="0"/>
          <w:sz w:val="24"/>
          <w:szCs w:val="24"/>
          <w:lang w:val="es-419"/>
        </w:rPr>
        <w:t xml:space="preserve">debía </w:t>
      </w:r>
      <w:r w:rsidRPr="00754928">
        <w:rPr>
          <w:rFonts w:ascii="Georgia" w:hAnsi="Georgia"/>
          <w:snapToGrid w:val="0"/>
          <w:sz w:val="24"/>
          <w:szCs w:val="24"/>
          <w:lang w:val="es-419"/>
        </w:rPr>
        <w:t>hacer y que pretendió asegurar con la adquisición del seguro.</w:t>
      </w:r>
    </w:p>
    <w:p w:rsidR="00F55E9D" w:rsidRPr="00754928" w:rsidRDefault="00F55E9D" w:rsidP="004E1041">
      <w:pPr>
        <w:spacing w:line="276" w:lineRule="auto"/>
        <w:ind w:firstLine="2834"/>
        <w:jc w:val="both"/>
        <w:rPr>
          <w:rFonts w:ascii="Georgia" w:hAnsi="Georgia"/>
          <w:snapToGrid w:val="0"/>
          <w:sz w:val="22"/>
          <w:szCs w:val="24"/>
          <w:lang w:val="es-419"/>
        </w:rPr>
      </w:pPr>
    </w:p>
    <w:p w:rsidR="00AB0657" w:rsidRPr="00754928" w:rsidRDefault="003E24F9" w:rsidP="004E1041">
      <w:pPr>
        <w:pStyle w:val="TextonotapieTextonotapieCar"/>
        <w:spacing w:line="276" w:lineRule="auto"/>
        <w:jc w:val="both"/>
        <w:rPr>
          <w:rFonts w:ascii="Georgia" w:hAnsi="Georgia"/>
          <w:i/>
          <w:snapToGrid w:val="0"/>
          <w:spacing w:val="0"/>
          <w:sz w:val="22"/>
          <w:szCs w:val="24"/>
          <w:lang w:val="es-419"/>
        </w:rPr>
      </w:pPr>
      <w:r w:rsidRPr="00754928">
        <w:rPr>
          <w:rFonts w:ascii="Georgia" w:hAnsi="Georgia"/>
          <w:spacing w:val="0"/>
          <w:sz w:val="24"/>
          <w:szCs w:val="24"/>
          <w:lang w:val="es-419"/>
        </w:rPr>
        <w:t>En aplicación de la jurisprudencia de la CSJ</w:t>
      </w:r>
      <w:r w:rsidRPr="00754928">
        <w:rPr>
          <w:rStyle w:val="Refdenotaalpie"/>
          <w:rFonts w:ascii="Georgia" w:hAnsi="Georgia"/>
          <w:spacing w:val="0"/>
          <w:sz w:val="24"/>
          <w:szCs w:val="24"/>
          <w:lang w:val="es-419"/>
        </w:rPr>
        <w:footnoteReference w:id="47"/>
      </w:r>
      <w:r w:rsidRPr="00754928">
        <w:rPr>
          <w:rFonts w:ascii="Georgia" w:hAnsi="Georgia"/>
          <w:spacing w:val="0"/>
          <w:sz w:val="24"/>
          <w:szCs w:val="24"/>
          <w:lang w:val="es-419"/>
        </w:rPr>
        <w:t xml:space="preserve">, </w:t>
      </w:r>
      <w:r w:rsidRPr="00754928">
        <w:rPr>
          <w:rFonts w:ascii="Georgia" w:hAnsi="Georgia"/>
          <w:snapToGrid w:val="0"/>
          <w:spacing w:val="0"/>
          <w:sz w:val="24"/>
          <w:szCs w:val="24"/>
          <w:lang w:val="es-419"/>
        </w:rPr>
        <w:t xml:space="preserve">ese </w:t>
      </w:r>
      <w:r w:rsidR="00F55E9D" w:rsidRPr="00754928">
        <w:rPr>
          <w:rFonts w:ascii="Georgia" w:hAnsi="Georgia"/>
          <w:snapToGrid w:val="0"/>
          <w:spacing w:val="0"/>
          <w:sz w:val="24"/>
          <w:szCs w:val="24"/>
          <w:lang w:val="es-419"/>
        </w:rPr>
        <w:t xml:space="preserve">criterio fue modificado por </w:t>
      </w:r>
      <w:r w:rsidR="00BE3041" w:rsidRPr="00754928">
        <w:rPr>
          <w:rFonts w:ascii="Georgia" w:hAnsi="Georgia"/>
          <w:snapToGrid w:val="0"/>
          <w:spacing w:val="0"/>
          <w:sz w:val="24"/>
          <w:szCs w:val="24"/>
          <w:lang w:val="es-419"/>
        </w:rPr>
        <w:t>esta Colegiatura</w:t>
      </w:r>
      <w:r w:rsidR="00F55E9D" w:rsidRPr="00754928">
        <w:rPr>
          <w:rStyle w:val="Refdenotaalpie"/>
          <w:rFonts w:ascii="Georgia" w:hAnsi="Georgia"/>
          <w:snapToGrid w:val="0"/>
          <w:spacing w:val="0"/>
          <w:sz w:val="24"/>
          <w:szCs w:val="24"/>
          <w:lang w:val="es-419"/>
        </w:rPr>
        <w:footnoteReference w:id="48"/>
      </w:r>
      <w:r w:rsidR="007004FA" w:rsidRPr="00754928">
        <w:rPr>
          <w:rFonts w:ascii="Georgia" w:hAnsi="Georgia"/>
          <w:snapToGrid w:val="0"/>
          <w:spacing w:val="0"/>
          <w:sz w:val="24"/>
          <w:szCs w:val="24"/>
          <w:lang w:val="es-419"/>
        </w:rPr>
        <w:t xml:space="preserve"> (</w:t>
      </w:r>
      <w:r w:rsidR="007004FA" w:rsidRPr="00754928">
        <w:rPr>
          <w:rFonts w:ascii="Georgia" w:hAnsi="Georgia"/>
          <w:snapToGrid w:val="0"/>
          <w:spacing w:val="0"/>
          <w:sz w:val="22"/>
          <w:szCs w:val="24"/>
          <w:lang w:val="es-419"/>
        </w:rPr>
        <w:t xml:space="preserve">Acogido </w:t>
      </w:r>
      <w:r w:rsidR="005743DD" w:rsidRPr="00754928">
        <w:rPr>
          <w:rFonts w:ascii="Georgia" w:hAnsi="Georgia"/>
          <w:snapToGrid w:val="0"/>
          <w:spacing w:val="0"/>
          <w:sz w:val="22"/>
          <w:szCs w:val="24"/>
          <w:lang w:val="es-419"/>
        </w:rPr>
        <w:t>hasta principios del año anterior</w:t>
      </w:r>
      <w:r w:rsidR="00BE3041" w:rsidRPr="00754928">
        <w:rPr>
          <w:rFonts w:ascii="Georgia" w:hAnsi="Georgia"/>
          <w:snapToGrid w:val="0"/>
          <w:spacing w:val="0"/>
          <w:sz w:val="22"/>
          <w:szCs w:val="24"/>
          <w:lang w:val="es-419"/>
        </w:rPr>
        <w:t xml:space="preserve"> por esta Sala</w:t>
      </w:r>
      <w:r w:rsidR="005743DD" w:rsidRPr="00754928">
        <w:rPr>
          <w:rStyle w:val="Refdenotaalpie"/>
          <w:rFonts w:ascii="Georgia" w:hAnsi="Georgia"/>
          <w:snapToGrid w:val="0"/>
          <w:spacing w:val="0"/>
          <w:sz w:val="22"/>
          <w:szCs w:val="24"/>
          <w:lang w:val="es-419"/>
        </w:rPr>
        <w:footnoteReference w:id="49"/>
      </w:r>
      <w:r w:rsidR="007004FA" w:rsidRPr="00754928">
        <w:rPr>
          <w:rFonts w:ascii="Georgia" w:hAnsi="Georgia"/>
          <w:snapToGrid w:val="0"/>
          <w:spacing w:val="0"/>
          <w:sz w:val="24"/>
          <w:szCs w:val="24"/>
          <w:lang w:val="es-419"/>
        </w:rPr>
        <w:t>)</w:t>
      </w:r>
      <w:r w:rsidR="00F55E9D" w:rsidRPr="00754928">
        <w:rPr>
          <w:rFonts w:ascii="Georgia" w:hAnsi="Georgia"/>
          <w:spacing w:val="0"/>
          <w:sz w:val="24"/>
          <w:szCs w:val="24"/>
          <w:lang w:val="es-419"/>
        </w:rPr>
        <w:t>,</w:t>
      </w:r>
      <w:r w:rsidRPr="00754928">
        <w:rPr>
          <w:rFonts w:ascii="Georgia" w:hAnsi="Georgia"/>
          <w:spacing w:val="0"/>
          <w:sz w:val="24"/>
          <w:szCs w:val="24"/>
          <w:lang w:val="es-419"/>
        </w:rPr>
        <w:t xml:space="preserve"> por la</w:t>
      </w:r>
      <w:r w:rsidR="00F55E9D" w:rsidRPr="00754928">
        <w:rPr>
          <w:rFonts w:ascii="Georgia" w:hAnsi="Georgia"/>
          <w:spacing w:val="0"/>
          <w:sz w:val="24"/>
          <w:szCs w:val="24"/>
          <w:lang w:val="es-419"/>
        </w:rPr>
        <w:t xml:space="preserve"> </w:t>
      </w:r>
      <w:r w:rsidR="00F55E9D" w:rsidRPr="00754928">
        <w:rPr>
          <w:rFonts w:ascii="Georgia" w:hAnsi="Georgia"/>
          <w:snapToGrid w:val="0"/>
          <w:spacing w:val="0"/>
          <w:sz w:val="24"/>
          <w:szCs w:val="24"/>
          <w:lang w:val="es-419"/>
        </w:rPr>
        <w:t>reforma que introdujo al citado precepto el artículo 84</w:t>
      </w:r>
      <w:r w:rsidR="006B5AAB" w:rsidRPr="00754928">
        <w:rPr>
          <w:rFonts w:ascii="Georgia" w:hAnsi="Georgia"/>
          <w:snapToGrid w:val="0"/>
          <w:spacing w:val="0"/>
          <w:sz w:val="24"/>
          <w:szCs w:val="24"/>
          <w:lang w:val="es-419"/>
        </w:rPr>
        <w:t xml:space="preserve"> de la </w:t>
      </w:r>
      <w:r w:rsidR="00F55E9D" w:rsidRPr="00754928">
        <w:rPr>
          <w:rFonts w:ascii="Georgia" w:hAnsi="Georgia"/>
          <w:snapToGrid w:val="0"/>
          <w:spacing w:val="0"/>
          <w:sz w:val="24"/>
          <w:szCs w:val="24"/>
          <w:lang w:val="es-419"/>
        </w:rPr>
        <w:t>Ley 45:</w:t>
      </w:r>
      <w:r w:rsidR="00F55E9D" w:rsidRPr="00754928">
        <w:rPr>
          <w:rFonts w:ascii="Georgia" w:hAnsi="Georgia"/>
          <w:snapToGrid w:val="0"/>
          <w:spacing w:val="0"/>
          <w:sz w:val="22"/>
          <w:szCs w:val="24"/>
          <w:lang w:val="es-419"/>
        </w:rPr>
        <w:t xml:space="preserve"> </w:t>
      </w:r>
      <w:r w:rsidR="00F55E9D" w:rsidRPr="00754928">
        <w:rPr>
          <w:rFonts w:ascii="Georgia" w:hAnsi="Georgia"/>
          <w:i/>
          <w:snapToGrid w:val="0"/>
          <w:spacing w:val="0"/>
          <w:sz w:val="22"/>
          <w:szCs w:val="24"/>
          <w:lang w:val="es-419"/>
        </w:rPr>
        <w:t>“El seguro de responsabilidad impone a cargo del asegurador la obligación de indemnizar los perjuicios patrimoniales que cause el asegurado</w:t>
      </w:r>
      <w:r w:rsidR="00F55E9D" w:rsidRPr="00754928">
        <w:rPr>
          <w:rFonts w:ascii="Georgia" w:hAnsi="Georgia"/>
          <w:b/>
          <w:i/>
          <w:snapToGrid w:val="0"/>
          <w:spacing w:val="0"/>
          <w:sz w:val="22"/>
          <w:szCs w:val="24"/>
          <w:lang w:val="es-419"/>
        </w:rPr>
        <w:t xml:space="preserve"> </w:t>
      </w:r>
      <w:r w:rsidR="00F55E9D" w:rsidRPr="00754928">
        <w:rPr>
          <w:rFonts w:ascii="Georgia" w:hAnsi="Georgia"/>
          <w:i/>
          <w:snapToGrid w:val="0"/>
          <w:spacing w:val="0"/>
          <w:sz w:val="22"/>
          <w:szCs w:val="24"/>
          <w:lang w:val="es-419"/>
        </w:rPr>
        <w:t>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r w:rsidRPr="00754928">
        <w:rPr>
          <w:rFonts w:ascii="Georgia" w:hAnsi="Georgia"/>
          <w:i/>
          <w:snapToGrid w:val="0"/>
          <w:spacing w:val="0"/>
          <w:sz w:val="22"/>
          <w:szCs w:val="24"/>
          <w:lang w:val="es-419"/>
        </w:rPr>
        <w:t>.</w:t>
      </w:r>
      <w:r w:rsidR="007004FA" w:rsidRPr="00754928">
        <w:rPr>
          <w:rFonts w:ascii="Georgia" w:hAnsi="Georgia"/>
          <w:i/>
          <w:snapToGrid w:val="0"/>
          <w:spacing w:val="0"/>
          <w:sz w:val="22"/>
          <w:szCs w:val="24"/>
          <w:lang w:val="es-419"/>
        </w:rPr>
        <w:t xml:space="preserve"> </w:t>
      </w:r>
    </w:p>
    <w:p w:rsidR="00AB0657" w:rsidRPr="00754928" w:rsidRDefault="00AB0657" w:rsidP="004E1041">
      <w:pPr>
        <w:pStyle w:val="TextonotapieTextonotapieCar"/>
        <w:spacing w:line="276" w:lineRule="auto"/>
        <w:jc w:val="both"/>
        <w:rPr>
          <w:rFonts w:ascii="Georgia" w:hAnsi="Georgia"/>
          <w:i/>
          <w:snapToGrid w:val="0"/>
          <w:spacing w:val="0"/>
          <w:sz w:val="22"/>
          <w:szCs w:val="24"/>
          <w:lang w:val="es-419"/>
        </w:rPr>
      </w:pPr>
    </w:p>
    <w:p w:rsidR="00AB0657" w:rsidRPr="00754928" w:rsidRDefault="00F55E9D" w:rsidP="004E1041">
      <w:pPr>
        <w:pStyle w:val="TextonotapieTextonotapieCar"/>
        <w:spacing w:line="276" w:lineRule="auto"/>
        <w:jc w:val="both"/>
        <w:rPr>
          <w:rFonts w:ascii="Georgia" w:hAnsi="Georgia" w:cs="Arial"/>
          <w:sz w:val="24"/>
          <w:szCs w:val="28"/>
          <w:lang w:val="es-419"/>
        </w:rPr>
      </w:pPr>
      <w:r w:rsidRPr="00754928">
        <w:rPr>
          <w:rFonts w:ascii="Georgia" w:hAnsi="Georgia"/>
          <w:sz w:val="24"/>
          <w:szCs w:val="24"/>
          <w:lang w:val="es-419"/>
        </w:rPr>
        <w:t xml:space="preserve">Sin embargo, </w:t>
      </w:r>
      <w:r w:rsidR="007004FA" w:rsidRPr="00754928">
        <w:rPr>
          <w:rFonts w:ascii="Georgia" w:hAnsi="Georgia"/>
          <w:sz w:val="24"/>
          <w:szCs w:val="24"/>
          <w:lang w:val="es-419"/>
        </w:rPr>
        <w:t xml:space="preserve">a finales del año </w:t>
      </w:r>
      <w:r w:rsidR="008F54FC" w:rsidRPr="00754928">
        <w:rPr>
          <w:rFonts w:ascii="Georgia" w:hAnsi="Georgia"/>
          <w:sz w:val="24"/>
          <w:szCs w:val="24"/>
          <w:lang w:val="es-419"/>
        </w:rPr>
        <w:t>2017</w:t>
      </w:r>
      <w:r w:rsidR="003E24F9" w:rsidRPr="00754928">
        <w:rPr>
          <w:rFonts w:ascii="Georgia" w:hAnsi="Georgia"/>
          <w:sz w:val="24"/>
          <w:szCs w:val="24"/>
          <w:lang w:val="es-419"/>
        </w:rPr>
        <w:t>,</w:t>
      </w:r>
      <w:r w:rsidRPr="00754928">
        <w:rPr>
          <w:rFonts w:ascii="Georgia" w:hAnsi="Georgia"/>
          <w:sz w:val="24"/>
          <w:szCs w:val="24"/>
          <w:lang w:val="es-419"/>
        </w:rPr>
        <w:t xml:space="preserve"> </w:t>
      </w:r>
      <w:r w:rsidR="003E24F9" w:rsidRPr="00754928">
        <w:rPr>
          <w:rFonts w:ascii="Georgia" w:hAnsi="Georgia"/>
          <w:sz w:val="24"/>
          <w:szCs w:val="24"/>
          <w:lang w:val="es-419"/>
        </w:rPr>
        <w:t>ese órgano de cierre</w:t>
      </w:r>
      <w:r w:rsidR="003E24F9" w:rsidRPr="00754928">
        <w:rPr>
          <w:rStyle w:val="Refdenotaalpie"/>
          <w:rFonts w:ascii="Georgia" w:hAnsi="Georgia"/>
          <w:sz w:val="24"/>
          <w:szCs w:val="24"/>
          <w:lang w:val="es-419"/>
        </w:rPr>
        <w:footnoteReference w:id="50"/>
      </w:r>
      <w:r w:rsidR="003E24F9" w:rsidRPr="00754928">
        <w:rPr>
          <w:rFonts w:ascii="Georgia" w:hAnsi="Georgia"/>
          <w:sz w:val="24"/>
          <w:szCs w:val="24"/>
          <w:lang w:val="es-419"/>
        </w:rPr>
        <w:t xml:space="preserve"> </w:t>
      </w:r>
      <w:r w:rsidRPr="00754928">
        <w:rPr>
          <w:rFonts w:ascii="Georgia" w:hAnsi="Georgia"/>
          <w:sz w:val="24"/>
          <w:szCs w:val="24"/>
          <w:lang w:val="es-419"/>
        </w:rPr>
        <w:t>rectificó su criterio</w:t>
      </w:r>
      <w:r w:rsidR="00AB0657" w:rsidRPr="00754928">
        <w:rPr>
          <w:rFonts w:ascii="Georgia" w:hAnsi="Georgia"/>
          <w:sz w:val="24"/>
          <w:szCs w:val="24"/>
          <w:lang w:val="es-419"/>
        </w:rPr>
        <w:t xml:space="preserve"> y señaló que el artículo 1127, CCo: </w:t>
      </w:r>
      <w:r w:rsidR="00AB0657" w:rsidRPr="00754928">
        <w:rPr>
          <w:rFonts w:ascii="Georgia" w:hAnsi="Georgia"/>
          <w:i/>
          <w:sz w:val="22"/>
          <w:szCs w:val="24"/>
          <w:lang w:val="es-419"/>
        </w:rPr>
        <w:t xml:space="preserve">“(…) </w:t>
      </w:r>
      <w:r w:rsidR="00AB0657" w:rsidRPr="00754928">
        <w:rPr>
          <w:rFonts w:ascii="Georgia" w:hAnsi="Georgia" w:cs="Arial"/>
          <w:i/>
          <w:sz w:val="22"/>
          <w:szCs w:val="24"/>
          <w:lang w:val="es-419"/>
        </w:rPr>
        <w:t xml:space="preserve">es un precepto exclusivo de los seguros de responsabilidad civil, pues consagra de modo expreso que </w:t>
      </w:r>
      <w:r w:rsidR="00AB0657" w:rsidRPr="00754928">
        <w:rPr>
          <w:rFonts w:ascii="Georgia" w:hAnsi="Georgia"/>
          <w:i/>
          <w:color w:val="000000"/>
          <w:sz w:val="22"/>
          <w:szCs w:val="24"/>
          <w:shd w:val="clear" w:color="auto" w:fill="FFFFFF"/>
          <w:lang w:val="es-419"/>
        </w:rPr>
        <w:t>los perjuicios comprendidos en la indemnización que debe pagar la compañía aseguradora, son los «</w:t>
      </w:r>
      <w:r w:rsidR="00AB0657" w:rsidRPr="00754928">
        <w:rPr>
          <w:rFonts w:ascii="Georgia" w:hAnsi="Georgia" w:cs="Arial"/>
          <w:i/>
          <w:sz w:val="22"/>
          <w:szCs w:val="24"/>
          <w:lang w:val="es-419"/>
        </w:rPr>
        <w:t>patrimoniales que cause el asegurado con motivo de determinada responsabilidad en que incurra». (…)”</w:t>
      </w:r>
      <w:r w:rsidR="00AB0657" w:rsidRPr="00754928">
        <w:rPr>
          <w:rFonts w:ascii="Georgia" w:hAnsi="Georgia" w:cs="Arial"/>
          <w:i/>
          <w:sz w:val="24"/>
          <w:szCs w:val="28"/>
          <w:lang w:val="es-419"/>
        </w:rPr>
        <w:t xml:space="preserve">; </w:t>
      </w:r>
      <w:r w:rsidR="00AB0657" w:rsidRPr="00754928">
        <w:rPr>
          <w:rFonts w:ascii="Georgia" w:hAnsi="Georgia" w:cs="Arial"/>
          <w:sz w:val="24"/>
          <w:szCs w:val="28"/>
          <w:lang w:val="es-419"/>
        </w:rPr>
        <w:t xml:space="preserve">y, añadió: </w:t>
      </w:r>
    </w:p>
    <w:p w:rsidR="00AB0657" w:rsidRPr="00754928" w:rsidRDefault="00AB0657" w:rsidP="004E1041">
      <w:pPr>
        <w:pStyle w:val="TextonotapieTextonotapieCar"/>
        <w:spacing w:line="276" w:lineRule="auto"/>
        <w:jc w:val="both"/>
        <w:rPr>
          <w:rFonts w:ascii="Georgia" w:hAnsi="Georgia" w:cs="Arial"/>
          <w:sz w:val="24"/>
          <w:szCs w:val="28"/>
          <w:lang w:val="es-419"/>
        </w:rPr>
      </w:pPr>
    </w:p>
    <w:p w:rsidR="00AB0657" w:rsidRPr="00754928" w:rsidRDefault="00AB0657" w:rsidP="0099115A">
      <w:pPr>
        <w:ind w:left="426" w:right="420"/>
        <w:jc w:val="both"/>
        <w:rPr>
          <w:rFonts w:ascii="Georgia" w:hAnsi="Georgia"/>
          <w:color w:val="000000"/>
          <w:sz w:val="22"/>
          <w:szCs w:val="28"/>
          <w:shd w:val="clear" w:color="auto" w:fill="FFFFFF"/>
          <w:lang w:val="es-419"/>
        </w:rPr>
      </w:pPr>
      <w:r w:rsidRPr="00754928">
        <w:rPr>
          <w:rFonts w:ascii="Georgia" w:hAnsi="Georgia"/>
          <w:color w:val="000000"/>
          <w:sz w:val="22"/>
          <w:szCs w:val="28"/>
          <w:shd w:val="clear" w:color="auto" w:fill="FFFFFF"/>
          <w:lang w:val="es-419"/>
        </w:rPr>
        <w:t xml:space="preserve">En ese orden, el artículo 1127 del estatuto mercantil, modificado por el 84 de la Ley 45 de 1990 -texto que corresponde al vigente- preceptúa: </w:t>
      </w:r>
    </w:p>
    <w:p w:rsidR="00AB0657" w:rsidRPr="00754928" w:rsidRDefault="00AB0657" w:rsidP="0099115A">
      <w:pPr>
        <w:ind w:left="426" w:right="420"/>
        <w:jc w:val="both"/>
        <w:rPr>
          <w:rFonts w:ascii="Georgia" w:hAnsi="Georgia" w:cs="Arial"/>
          <w:sz w:val="22"/>
          <w:szCs w:val="28"/>
          <w:lang w:val="es-419"/>
        </w:rPr>
      </w:pPr>
    </w:p>
    <w:p w:rsidR="00AB0657" w:rsidRPr="00754928" w:rsidRDefault="00AB0657" w:rsidP="0099115A">
      <w:pPr>
        <w:ind w:left="426" w:right="420"/>
        <w:jc w:val="both"/>
        <w:rPr>
          <w:rFonts w:ascii="Georgia" w:hAnsi="Georgia" w:cs="Arial"/>
          <w:i/>
          <w:sz w:val="22"/>
          <w:szCs w:val="28"/>
          <w:lang w:val="es-419"/>
        </w:rPr>
      </w:pPr>
      <w:r w:rsidRPr="00754928">
        <w:rPr>
          <w:rFonts w:ascii="Georgia" w:hAnsi="Georgia" w:cs="Arial"/>
          <w:i/>
          <w:sz w:val="22"/>
          <w:szCs w:val="28"/>
          <w:lang w:val="es-419"/>
        </w:rPr>
        <w:t xml:space="preserve">El seguro de responsabilidad impone a cargo del asegurador la obligación de indemnizar los perjuicios patrimoniales que </w:t>
      </w:r>
      <w:r w:rsidRPr="00754928">
        <w:rPr>
          <w:rFonts w:ascii="Georgia" w:hAnsi="Georgia" w:cs="Arial"/>
          <w:i/>
          <w:sz w:val="22"/>
          <w:szCs w:val="28"/>
          <w:u w:val="single"/>
          <w:lang w:val="es-419"/>
        </w:rPr>
        <w:t>cause</w:t>
      </w:r>
      <w:r w:rsidRPr="00754928">
        <w:rPr>
          <w:rFonts w:ascii="Georgia" w:hAnsi="Georgia" w:cs="Arial"/>
          <w:i/>
          <w:sz w:val="22"/>
          <w:szCs w:val="28"/>
          <w:lang w:val="es-419"/>
        </w:rPr>
        <w:t xml:space="preserve"> el asegurado 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p>
    <w:p w:rsidR="00AB0657" w:rsidRPr="00754928" w:rsidRDefault="00AB0657" w:rsidP="0099115A">
      <w:pPr>
        <w:ind w:left="426" w:right="420"/>
        <w:jc w:val="both"/>
        <w:rPr>
          <w:rFonts w:ascii="Georgia" w:hAnsi="Georgia" w:cs="Arial"/>
          <w:i/>
          <w:sz w:val="22"/>
          <w:szCs w:val="28"/>
          <w:lang w:val="es-419"/>
        </w:rPr>
      </w:pPr>
    </w:p>
    <w:p w:rsidR="00AB0657" w:rsidRPr="00754928" w:rsidRDefault="00AB0657" w:rsidP="0099115A">
      <w:pPr>
        <w:ind w:left="426" w:right="420"/>
        <w:jc w:val="both"/>
        <w:rPr>
          <w:rFonts w:ascii="Georgia" w:hAnsi="Georgia" w:cs="Arial"/>
          <w:i/>
          <w:sz w:val="22"/>
          <w:szCs w:val="28"/>
          <w:lang w:val="es-419"/>
        </w:rPr>
      </w:pPr>
      <w:r w:rsidRPr="00754928">
        <w:rPr>
          <w:rFonts w:ascii="Georgia" w:hAnsi="Georgia" w:cs="Arial"/>
          <w:i/>
          <w:sz w:val="22"/>
          <w:szCs w:val="28"/>
          <w:lang w:val="es-419"/>
        </w:rPr>
        <w:t>Son asegurables la responsabilidad contractual y la extracontractual, al igual que la culpa grave, con la restricción indicada en el artículo </w:t>
      </w:r>
      <w:hyperlink r:id="rId12" w:anchor="1055" w:history="1">
        <w:r w:rsidRPr="00754928">
          <w:rPr>
            <w:rFonts w:ascii="Georgia" w:hAnsi="Georgia" w:cs="Arial"/>
            <w:i/>
            <w:sz w:val="22"/>
            <w:szCs w:val="28"/>
            <w:lang w:val="es-419"/>
          </w:rPr>
          <w:t>1055</w:t>
        </w:r>
      </w:hyperlink>
      <w:r w:rsidRPr="00754928">
        <w:rPr>
          <w:rFonts w:ascii="Georgia" w:hAnsi="Georgia" w:cs="Arial"/>
          <w:sz w:val="22"/>
          <w:szCs w:val="28"/>
          <w:lang w:val="es-419"/>
        </w:rPr>
        <w:t xml:space="preserve"> (se subraya).</w:t>
      </w:r>
    </w:p>
    <w:p w:rsidR="00AB0657" w:rsidRPr="00754928" w:rsidRDefault="00AB0657" w:rsidP="0099115A">
      <w:pPr>
        <w:ind w:left="426" w:right="420"/>
        <w:jc w:val="both"/>
        <w:rPr>
          <w:rFonts w:ascii="Georgia" w:hAnsi="Georgia" w:cs="Arial"/>
          <w:sz w:val="22"/>
          <w:szCs w:val="28"/>
          <w:lang w:val="es-419"/>
        </w:rPr>
      </w:pPr>
    </w:p>
    <w:p w:rsidR="00AB0657" w:rsidRPr="00754928" w:rsidRDefault="00AB0657" w:rsidP="0099115A">
      <w:pPr>
        <w:ind w:left="426" w:right="420"/>
        <w:jc w:val="both"/>
        <w:rPr>
          <w:rFonts w:ascii="Georgia" w:hAnsi="Georgia" w:cs="Arial"/>
          <w:sz w:val="22"/>
          <w:szCs w:val="28"/>
          <w:lang w:val="es-419"/>
        </w:rPr>
      </w:pPr>
      <w:r w:rsidRPr="00754928">
        <w:rPr>
          <w:rFonts w:ascii="Georgia" w:hAnsi="Georgia" w:cs="Arial"/>
          <w:sz w:val="22"/>
          <w:szCs w:val="28"/>
          <w:lang w:val="es-419"/>
        </w:rPr>
        <w:t>De la comparación entre la redacción original de la norma y la introducida con la Ley 45 de 1990, se concluye que el legislador reemplazó el verbo ‘sufrir’ por ‘causar’, de modo que si antes preceptuaba que el seguro de responsabilidad «</w:t>
      </w:r>
      <w:r w:rsidRPr="00754928">
        <w:rPr>
          <w:rFonts w:ascii="Georgia" w:hAnsi="Georgia" w:cs="Arial"/>
          <w:i/>
          <w:sz w:val="22"/>
          <w:szCs w:val="28"/>
          <w:lang w:val="es-419"/>
        </w:rPr>
        <w:t xml:space="preserve">impone a cargo del asegurador la obligación de indemnizar los perjuicios patrimoniales que </w:t>
      </w:r>
      <w:r w:rsidRPr="00754928">
        <w:rPr>
          <w:rFonts w:ascii="Georgia" w:hAnsi="Georgia" w:cs="Arial"/>
          <w:b/>
          <w:i/>
          <w:sz w:val="22"/>
          <w:szCs w:val="28"/>
          <w:lang w:val="es-419"/>
        </w:rPr>
        <w:t>sufra</w:t>
      </w:r>
      <w:r w:rsidRPr="00754928">
        <w:rPr>
          <w:rFonts w:ascii="Georgia" w:hAnsi="Georgia" w:cs="Arial"/>
          <w:i/>
          <w:sz w:val="22"/>
          <w:szCs w:val="28"/>
          <w:lang w:val="es-419"/>
        </w:rPr>
        <w:t xml:space="preserve"> el asegurado</w:t>
      </w:r>
      <w:r w:rsidRPr="00754928">
        <w:rPr>
          <w:rFonts w:ascii="Georgia" w:hAnsi="Georgia" w:cs="Arial"/>
          <w:sz w:val="22"/>
          <w:szCs w:val="28"/>
          <w:lang w:val="es-419"/>
        </w:rPr>
        <w:t>» con motivo de la responsabilidad en la que incurra; ahora establece que dicho contrato «</w:t>
      </w:r>
      <w:r w:rsidRPr="00754928">
        <w:rPr>
          <w:rFonts w:ascii="Georgia" w:hAnsi="Georgia" w:cs="Arial"/>
          <w:i/>
          <w:sz w:val="22"/>
          <w:szCs w:val="28"/>
          <w:lang w:val="es-419"/>
        </w:rPr>
        <w:t xml:space="preserve">impone a cargo del asegurador la obligación de indemnizar los perjuicios patrimoniales que </w:t>
      </w:r>
      <w:r w:rsidRPr="00754928">
        <w:rPr>
          <w:rFonts w:ascii="Georgia" w:hAnsi="Georgia" w:cs="Arial"/>
          <w:b/>
          <w:i/>
          <w:sz w:val="22"/>
          <w:szCs w:val="28"/>
          <w:lang w:val="es-419"/>
        </w:rPr>
        <w:t>cause</w:t>
      </w:r>
      <w:r w:rsidRPr="00754928">
        <w:rPr>
          <w:rFonts w:ascii="Georgia" w:hAnsi="Georgia" w:cs="Arial"/>
          <w:i/>
          <w:sz w:val="22"/>
          <w:szCs w:val="28"/>
          <w:lang w:val="es-419"/>
        </w:rPr>
        <w:t xml:space="preserve"> el asegurado</w:t>
      </w:r>
      <w:r w:rsidRPr="00754928">
        <w:rPr>
          <w:rFonts w:ascii="Georgia" w:hAnsi="Georgia" w:cs="Arial"/>
          <w:sz w:val="22"/>
          <w:szCs w:val="28"/>
          <w:lang w:val="es-419"/>
        </w:rPr>
        <w:t xml:space="preserve">» con ocasión de esa responsabilidad. </w:t>
      </w:r>
    </w:p>
    <w:p w:rsidR="00AB0657" w:rsidRPr="00754928" w:rsidRDefault="00AB0657" w:rsidP="0099115A">
      <w:pPr>
        <w:ind w:left="426" w:right="420"/>
        <w:jc w:val="both"/>
        <w:rPr>
          <w:rFonts w:ascii="Georgia" w:hAnsi="Georgia" w:cs="Arial"/>
          <w:sz w:val="22"/>
          <w:szCs w:val="28"/>
          <w:lang w:val="es-419"/>
        </w:rPr>
      </w:pPr>
    </w:p>
    <w:p w:rsidR="00AB0657" w:rsidRPr="00754928" w:rsidRDefault="00AB0657" w:rsidP="0099115A">
      <w:pPr>
        <w:ind w:left="426" w:right="420"/>
        <w:jc w:val="both"/>
        <w:rPr>
          <w:rFonts w:ascii="Georgia" w:hAnsi="Georgia" w:cs="Arial"/>
          <w:sz w:val="22"/>
          <w:szCs w:val="28"/>
          <w:lang w:val="es-419"/>
        </w:rPr>
      </w:pPr>
      <w:r w:rsidRPr="00754928">
        <w:rPr>
          <w:rFonts w:ascii="Georgia" w:hAnsi="Georgia" w:cs="Arial"/>
          <w:sz w:val="22"/>
          <w:szCs w:val="28"/>
          <w:lang w:val="es-419"/>
        </w:rPr>
        <w:t xml:space="preserve">Sin embargo, tal modificación no tuvo un propósito distinto al de garantizarle a la víctima el pago de los daños que le fueron irrogados, y por eso en virtud de la reforma, ella pasa a ser beneficiaria de la indemnización y titular de un mecanismo directo para obtener el resarcimiento. </w:t>
      </w:r>
    </w:p>
    <w:p w:rsidR="00D374B2" w:rsidRPr="00754928" w:rsidRDefault="00D374B2" w:rsidP="0099115A">
      <w:pPr>
        <w:ind w:left="426" w:right="420"/>
        <w:jc w:val="both"/>
        <w:rPr>
          <w:rFonts w:ascii="Georgia" w:hAnsi="Georgia" w:cs="Arial"/>
          <w:sz w:val="22"/>
          <w:szCs w:val="28"/>
          <w:lang w:val="es-419"/>
        </w:rPr>
      </w:pPr>
    </w:p>
    <w:p w:rsidR="00D374B2" w:rsidRPr="00754928" w:rsidRDefault="00D374B2" w:rsidP="0099115A">
      <w:pPr>
        <w:ind w:left="426" w:right="420"/>
        <w:jc w:val="both"/>
        <w:rPr>
          <w:rFonts w:ascii="Georgia" w:hAnsi="Georgia" w:cs="Arial"/>
          <w:sz w:val="22"/>
          <w:szCs w:val="28"/>
          <w:lang w:val="es-419"/>
        </w:rPr>
      </w:pPr>
      <w:r w:rsidRPr="00754928">
        <w:rPr>
          <w:rFonts w:ascii="Georgia" w:hAnsi="Georgia" w:cs="Arial"/>
          <w:sz w:val="22"/>
          <w:szCs w:val="28"/>
          <w:lang w:val="es-419"/>
        </w:rPr>
        <w:t xml:space="preserve">(…) </w:t>
      </w:r>
    </w:p>
    <w:p w:rsidR="00D374B2" w:rsidRPr="00754928" w:rsidRDefault="00D374B2" w:rsidP="0099115A">
      <w:pPr>
        <w:ind w:left="426" w:right="420"/>
        <w:jc w:val="both"/>
        <w:rPr>
          <w:rFonts w:ascii="Georgia" w:hAnsi="Georgia" w:cs="Arial"/>
          <w:sz w:val="22"/>
          <w:szCs w:val="28"/>
          <w:lang w:val="es-419"/>
        </w:rPr>
      </w:pPr>
    </w:p>
    <w:p w:rsidR="00D374B2" w:rsidRPr="00754928" w:rsidRDefault="00D374B2" w:rsidP="0099115A">
      <w:pPr>
        <w:ind w:left="426" w:right="420"/>
        <w:jc w:val="both"/>
        <w:rPr>
          <w:rFonts w:ascii="Georgia" w:hAnsi="Georgia" w:cs="Arial"/>
          <w:sz w:val="24"/>
          <w:szCs w:val="28"/>
          <w:lang w:val="es-419"/>
        </w:rPr>
      </w:pPr>
      <w:r w:rsidRPr="00754928">
        <w:rPr>
          <w:rFonts w:ascii="Georgia" w:hAnsi="Georgia" w:cs="Arial"/>
          <w:sz w:val="22"/>
          <w:szCs w:val="28"/>
          <w:lang w:val="es-419"/>
        </w:rPr>
        <w:t xml:space="preserve">Luego, es necesario memorar que a la vez que el seguro de responsabilidad civil protege a la víctima en su condición de acreedor de la obligación de indemnizar que eventualmente puede surgir a cargo del asegurado, también resguarda la integridad del patrimonio de este último. </w:t>
      </w:r>
      <w:r w:rsidR="00CE5F50" w:rsidRPr="00754928">
        <w:rPr>
          <w:rFonts w:ascii="Georgia" w:hAnsi="Georgia" w:cs="Arial"/>
          <w:sz w:val="24"/>
          <w:szCs w:val="28"/>
          <w:lang w:val="es-419"/>
        </w:rPr>
        <w:t>(</w:t>
      </w:r>
      <w:r w:rsidR="00CE5F50" w:rsidRPr="00754928">
        <w:rPr>
          <w:rFonts w:ascii="Georgia" w:hAnsi="Georgia" w:cs="Arial"/>
          <w:sz w:val="22"/>
          <w:szCs w:val="28"/>
          <w:lang w:val="es-419"/>
        </w:rPr>
        <w:t>Negrillas propias</w:t>
      </w:r>
      <w:r w:rsidR="00CE5F50" w:rsidRPr="00754928">
        <w:rPr>
          <w:rFonts w:ascii="Georgia" w:hAnsi="Georgia" w:cs="Arial"/>
          <w:sz w:val="24"/>
          <w:szCs w:val="28"/>
          <w:lang w:val="es-419"/>
        </w:rPr>
        <w:t>).</w:t>
      </w:r>
    </w:p>
    <w:p w:rsidR="00F55E9D" w:rsidRPr="00754928" w:rsidRDefault="00F55E9D" w:rsidP="004E1041">
      <w:pPr>
        <w:spacing w:line="276" w:lineRule="auto"/>
        <w:jc w:val="both"/>
        <w:rPr>
          <w:rFonts w:ascii="Georgia" w:hAnsi="Georgia"/>
          <w:i/>
          <w:sz w:val="22"/>
          <w:szCs w:val="24"/>
          <w:highlight w:val="yellow"/>
          <w:lang w:val="es-419"/>
        </w:rPr>
      </w:pPr>
    </w:p>
    <w:p w:rsidR="00F55E9D" w:rsidRPr="00754928" w:rsidRDefault="00BE3041" w:rsidP="004E1041">
      <w:pPr>
        <w:spacing w:line="276" w:lineRule="auto"/>
        <w:jc w:val="both"/>
        <w:rPr>
          <w:rFonts w:ascii="Georgia" w:hAnsi="Georgia"/>
          <w:sz w:val="24"/>
          <w:szCs w:val="24"/>
          <w:lang w:val="es-419"/>
        </w:rPr>
      </w:pPr>
      <w:r w:rsidRPr="00754928">
        <w:rPr>
          <w:rFonts w:ascii="Georgia" w:hAnsi="Georgia"/>
          <w:sz w:val="24"/>
          <w:szCs w:val="24"/>
          <w:lang w:val="es-419"/>
        </w:rPr>
        <w:t xml:space="preserve">Ese razonamiento ya </w:t>
      </w:r>
      <w:r w:rsidR="00D374B2" w:rsidRPr="00754928">
        <w:rPr>
          <w:rFonts w:ascii="Georgia" w:hAnsi="Georgia"/>
          <w:sz w:val="24"/>
          <w:szCs w:val="24"/>
          <w:lang w:val="es-419"/>
        </w:rPr>
        <w:t xml:space="preserve">ha sido acogido por otra Sala de </w:t>
      </w:r>
      <w:r w:rsidRPr="00754928">
        <w:rPr>
          <w:rFonts w:ascii="Georgia" w:hAnsi="Georgia"/>
          <w:sz w:val="24"/>
          <w:szCs w:val="24"/>
          <w:lang w:val="es-419"/>
        </w:rPr>
        <w:t>esta Corporación</w:t>
      </w:r>
      <w:r w:rsidR="00D374B2" w:rsidRPr="00754928">
        <w:rPr>
          <w:rStyle w:val="Refdenotaalpie"/>
          <w:rFonts w:ascii="Georgia" w:hAnsi="Georgia"/>
          <w:sz w:val="24"/>
          <w:szCs w:val="24"/>
          <w:lang w:val="es-419"/>
        </w:rPr>
        <w:footnoteReference w:id="51"/>
      </w:r>
      <w:r w:rsidR="00D374B2" w:rsidRPr="00754928">
        <w:rPr>
          <w:rFonts w:ascii="Georgia" w:hAnsi="Georgia"/>
          <w:sz w:val="24"/>
          <w:szCs w:val="24"/>
          <w:lang w:val="es-419"/>
        </w:rPr>
        <w:t xml:space="preserve"> </w:t>
      </w:r>
      <w:r w:rsidRPr="00754928">
        <w:rPr>
          <w:rFonts w:ascii="Georgia" w:hAnsi="Georgia"/>
          <w:sz w:val="24"/>
          <w:szCs w:val="24"/>
          <w:lang w:val="es-419"/>
        </w:rPr>
        <w:t xml:space="preserve">y en especial porque: </w:t>
      </w:r>
    </w:p>
    <w:p w:rsidR="00F55E9D" w:rsidRPr="00754928" w:rsidRDefault="00F55E9D" w:rsidP="004E1041">
      <w:pPr>
        <w:spacing w:line="276" w:lineRule="auto"/>
        <w:jc w:val="both"/>
        <w:rPr>
          <w:rFonts w:ascii="Georgia" w:hAnsi="Georgia"/>
          <w:sz w:val="22"/>
          <w:szCs w:val="24"/>
          <w:lang w:val="es-419"/>
        </w:rPr>
      </w:pPr>
    </w:p>
    <w:p w:rsidR="00F55E9D" w:rsidRPr="00754928" w:rsidRDefault="00F55E9D" w:rsidP="0099115A">
      <w:pPr>
        <w:ind w:left="426" w:right="420"/>
        <w:jc w:val="both"/>
        <w:rPr>
          <w:rFonts w:ascii="Georgia" w:hAnsi="Georgia" w:cs="Arial"/>
          <w:bCs/>
          <w:sz w:val="22"/>
          <w:szCs w:val="24"/>
          <w:lang w:val="es-419"/>
        </w:rPr>
      </w:pPr>
      <w:r w:rsidRPr="00754928">
        <w:rPr>
          <w:rFonts w:ascii="Georgia" w:hAnsi="Georgia"/>
          <w:sz w:val="22"/>
          <w:szCs w:val="24"/>
          <w:lang w:val="es-419"/>
        </w:rPr>
        <w:t xml:space="preserve">… </w:t>
      </w:r>
      <w:r w:rsidRPr="00754928">
        <w:rPr>
          <w:rFonts w:ascii="Georgia" w:hAnsi="Georgia" w:cs="Arial"/>
          <w:bCs/>
          <w:sz w:val="22"/>
          <w:szCs w:val="24"/>
          <w:lang w:val="es-419"/>
        </w:rPr>
        <w:t>los perjuicios que el demandado causa a la víctima le generan un detrimento económico al tener que pagar la condena a indemnizar integralmente los daños que causa al demandante; luego, constituye el mismo menoscabo pecuniario que el asegurado sufre al tener que solventarlos de su patrimonio. Por consiguiente, cuando la norma en comento alude a «los perjuicios patrimoniales que cause el asegurado» no se está refiriendo a la clasificación de los perjuicios (patrimoniales y extrapatrimoniales) dentro de la relación jurídica sustancial entre demandante y demandado en el proceso de responsabilidad civil, sino al detrimento económico que surge para el asegurado dentro de la relación que nace en virtud del contrato de seguro, los cuales son siempre de carácter patrimonial para el asegurado, independientemente de la tipología que se les haya asignado al interior del pro</w:t>
      </w:r>
      <w:r w:rsidR="00BE3041" w:rsidRPr="00754928">
        <w:rPr>
          <w:rFonts w:ascii="Georgia" w:hAnsi="Georgia" w:cs="Arial"/>
          <w:bCs/>
          <w:sz w:val="22"/>
          <w:szCs w:val="24"/>
          <w:lang w:val="es-419"/>
        </w:rPr>
        <w:t>ceso de responsabilidad civil.</w:t>
      </w:r>
    </w:p>
    <w:p w:rsidR="00F55E9D" w:rsidRPr="00754928" w:rsidRDefault="00F55E9D" w:rsidP="0099115A">
      <w:pPr>
        <w:ind w:left="426" w:right="420"/>
        <w:jc w:val="both"/>
        <w:rPr>
          <w:rFonts w:ascii="Georgia" w:hAnsi="Georgia" w:cs="Arial"/>
          <w:bCs/>
          <w:sz w:val="22"/>
          <w:szCs w:val="24"/>
          <w:lang w:val="es-419"/>
        </w:rPr>
      </w:pPr>
    </w:p>
    <w:p w:rsidR="00BE3041" w:rsidRPr="00754928" w:rsidRDefault="00BE3041" w:rsidP="0099115A">
      <w:pPr>
        <w:ind w:left="426" w:right="420"/>
        <w:jc w:val="both"/>
        <w:rPr>
          <w:rFonts w:ascii="Georgia" w:hAnsi="Georgia" w:cs="Arial"/>
          <w:bCs/>
          <w:sz w:val="22"/>
          <w:szCs w:val="24"/>
          <w:lang w:val="es-419"/>
        </w:rPr>
      </w:pPr>
      <w:r w:rsidRPr="00754928">
        <w:rPr>
          <w:rFonts w:ascii="Georgia" w:hAnsi="Georgia" w:cs="Arial"/>
          <w:bCs/>
          <w:sz w:val="22"/>
          <w:szCs w:val="24"/>
          <w:lang w:val="es-419"/>
        </w:rPr>
        <w:t xml:space="preserve">(…) </w:t>
      </w:r>
    </w:p>
    <w:p w:rsidR="00BE3041" w:rsidRPr="00754928" w:rsidRDefault="00BE3041" w:rsidP="0099115A">
      <w:pPr>
        <w:ind w:left="426" w:right="420"/>
        <w:jc w:val="both"/>
        <w:rPr>
          <w:rFonts w:ascii="Georgia" w:hAnsi="Georgia" w:cs="Arial"/>
          <w:bCs/>
          <w:sz w:val="22"/>
          <w:szCs w:val="24"/>
          <w:lang w:val="es-419"/>
        </w:rPr>
      </w:pPr>
    </w:p>
    <w:p w:rsidR="00F55E9D" w:rsidRPr="00754928" w:rsidRDefault="00F55E9D" w:rsidP="0099115A">
      <w:pPr>
        <w:ind w:left="426" w:right="420"/>
        <w:jc w:val="both"/>
        <w:rPr>
          <w:rFonts w:ascii="Georgia" w:hAnsi="Georgia"/>
          <w:sz w:val="22"/>
          <w:szCs w:val="24"/>
          <w:lang w:val="es-419"/>
        </w:rPr>
      </w:pPr>
      <w:r w:rsidRPr="00754928">
        <w:rPr>
          <w:rFonts w:ascii="Georgia" w:hAnsi="Georgia"/>
          <w:sz w:val="22"/>
          <w:szCs w:val="24"/>
          <w:lang w:val="es-419"/>
        </w:rPr>
        <w:t>Por tal razón no puede decirse que el amparo por los «perjuicios extrapatrimoniales» de la víctima debe estar expresamente contemplado en la póliza como resultado de una lectura simplista del precepto y en desarrollo de la libertad contractual, ya que darle ese alcance restrictivo sería ir en contra del querer del legislador y los fines que inspiraron la reforma...”</w:t>
      </w:r>
    </w:p>
    <w:p w:rsidR="00F55E9D" w:rsidRPr="00754928" w:rsidRDefault="00F55E9D" w:rsidP="004E1041">
      <w:pPr>
        <w:spacing w:line="276" w:lineRule="auto"/>
        <w:jc w:val="both"/>
        <w:rPr>
          <w:rFonts w:ascii="Georgia" w:hAnsi="Georgia" w:cs="Arial"/>
          <w:sz w:val="24"/>
          <w:szCs w:val="24"/>
          <w:lang w:val="es-419"/>
        </w:rPr>
      </w:pPr>
    </w:p>
    <w:p w:rsidR="00BE3041" w:rsidRPr="00754928" w:rsidRDefault="00BE3041" w:rsidP="004E1041">
      <w:pPr>
        <w:spacing w:line="276" w:lineRule="auto"/>
        <w:jc w:val="both"/>
        <w:rPr>
          <w:rFonts w:ascii="Georgia" w:hAnsi="Georgia" w:cs="Arial"/>
          <w:sz w:val="24"/>
          <w:szCs w:val="24"/>
          <w:lang w:val="es-419"/>
        </w:rPr>
      </w:pPr>
      <w:r w:rsidRPr="00754928">
        <w:rPr>
          <w:rFonts w:ascii="Georgia" w:hAnsi="Georgia" w:cs="Arial"/>
          <w:sz w:val="24"/>
          <w:szCs w:val="24"/>
          <w:lang w:val="es-419"/>
        </w:rPr>
        <w:t xml:space="preserve">Así las cosas, estima esta Sala que, en este aspecto, debe salir avante el recurso de los demandados y fracasa el de la aseguradora, pues en los términos explicados, </w:t>
      </w:r>
      <w:r w:rsidR="00AC5217" w:rsidRPr="00754928">
        <w:rPr>
          <w:rFonts w:ascii="Georgia" w:hAnsi="Georgia" w:cs="Arial"/>
          <w:sz w:val="24"/>
          <w:szCs w:val="24"/>
          <w:lang w:val="es-419"/>
        </w:rPr>
        <w:t>no puede considerarse que el contrato de seguro excluya alguno de los p</w:t>
      </w:r>
      <w:r w:rsidRPr="00754928">
        <w:rPr>
          <w:rFonts w:ascii="Georgia" w:hAnsi="Georgia" w:cs="Arial"/>
          <w:sz w:val="24"/>
          <w:szCs w:val="24"/>
          <w:lang w:val="es-419"/>
        </w:rPr>
        <w:t xml:space="preserve">erjuicios </w:t>
      </w:r>
      <w:r w:rsidR="00AC5217" w:rsidRPr="00754928">
        <w:rPr>
          <w:rFonts w:ascii="Georgia" w:hAnsi="Georgia" w:cs="Arial"/>
          <w:sz w:val="24"/>
          <w:szCs w:val="24"/>
          <w:lang w:val="es-419"/>
        </w:rPr>
        <w:t xml:space="preserve">aquí reconocidos y, por lo tanto, esa compañía deberá reembolsar al extremo pasivo los valores que deba </w:t>
      </w:r>
      <w:r w:rsidR="00C06595" w:rsidRPr="00754928">
        <w:rPr>
          <w:rFonts w:ascii="Georgia" w:hAnsi="Georgia" w:cs="Arial"/>
          <w:sz w:val="24"/>
          <w:szCs w:val="24"/>
          <w:lang w:val="es-419"/>
        </w:rPr>
        <w:t>pagar</w:t>
      </w:r>
      <w:r w:rsidR="00AC5217" w:rsidRPr="00754928">
        <w:rPr>
          <w:rFonts w:ascii="Georgia" w:hAnsi="Georgia" w:cs="Arial"/>
          <w:sz w:val="24"/>
          <w:szCs w:val="24"/>
          <w:lang w:val="es-419"/>
        </w:rPr>
        <w:t xml:space="preserve"> hasta el </w:t>
      </w:r>
      <w:r w:rsidR="00CE5F50" w:rsidRPr="00754928">
        <w:rPr>
          <w:rFonts w:ascii="Georgia" w:hAnsi="Georgia" w:cs="Arial"/>
          <w:sz w:val="24"/>
          <w:szCs w:val="24"/>
          <w:lang w:val="es-419"/>
        </w:rPr>
        <w:t>límite asegurado (</w:t>
      </w:r>
      <w:r w:rsidR="00AC5217" w:rsidRPr="00754928">
        <w:rPr>
          <w:rFonts w:ascii="Georgia" w:hAnsi="Georgia" w:cs="Arial"/>
          <w:sz w:val="22"/>
          <w:szCs w:val="24"/>
          <w:lang w:val="es-419"/>
        </w:rPr>
        <w:t>$350.000.000</w:t>
      </w:r>
      <w:r w:rsidR="00CE5F50" w:rsidRPr="00754928">
        <w:rPr>
          <w:rFonts w:ascii="Georgia" w:hAnsi="Georgia" w:cs="Arial"/>
          <w:sz w:val="24"/>
          <w:szCs w:val="24"/>
          <w:lang w:val="es-419"/>
        </w:rPr>
        <w:t>)</w:t>
      </w:r>
      <w:r w:rsidR="00AC5217" w:rsidRPr="00754928">
        <w:rPr>
          <w:rFonts w:ascii="Georgia" w:hAnsi="Georgia" w:cs="Arial"/>
          <w:sz w:val="24"/>
          <w:szCs w:val="24"/>
          <w:lang w:val="es-419"/>
        </w:rPr>
        <w:t>.</w:t>
      </w:r>
      <w:r w:rsidRPr="00754928">
        <w:rPr>
          <w:rFonts w:ascii="Georgia" w:hAnsi="Georgia" w:cs="Arial"/>
          <w:sz w:val="24"/>
          <w:szCs w:val="24"/>
          <w:lang w:val="es-419"/>
        </w:rPr>
        <w:t xml:space="preserve"> </w:t>
      </w:r>
    </w:p>
    <w:p w:rsidR="00181DD4" w:rsidRPr="00754928" w:rsidRDefault="00181DD4" w:rsidP="004E1041">
      <w:pPr>
        <w:spacing w:line="276" w:lineRule="auto"/>
        <w:jc w:val="both"/>
        <w:rPr>
          <w:rFonts w:ascii="Georgia" w:hAnsi="Georgia" w:cs="Arial"/>
          <w:sz w:val="24"/>
          <w:szCs w:val="24"/>
          <w:lang w:val="es-419"/>
        </w:rPr>
      </w:pPr>
    </w:p>
    <w:p w:rsidR="00654D1A" w:rsidRPr="00754928" w:rsidRDefault="00654D1A" w:rsidP="004E1041">
      <w:pPr>
        <w:numPr>
          <w:ilvl w:val="0"/>
          <w:numId w:val="16"/>
        </w:numPr>
        <w:spacing w:line="276" w:lineRule="auto"/>
        <w:jc w:val="both"/>
        <w:rPr>
          <w:rFonts w:ascii="Georgia" w:hAnsi="Georgia" w:cs="Arial"/>
          <w:sz w:val="24"/>
          <w:szCs w:val="24"/>
          <w:lang w:val="es-419"/>
        </w:rPr>
      </w:pPr>
      <w:r w:rsidRPr="00754928">
        <w:rPr>
          <w:rFonts w:ascii="Georgia" w:hAnsi="Georgia" w:cs="Arial"/>
          <w:sz w:val="24"/>
          <w:szCs w:val="24"/>
          <w:lang w:val="es-419"/>
        </w:rPr>
        <w:t>LAS DECISIONES FINALES</w:t>
      </w:r>
    </w:p>
    <w:p w:rsidR="00E37A69" w:rsidRPr="00754928" w:rsidRDefault="00E37A69" w:rsidP="004E1041">
      <w:pPr>
        <w:spacing w:line="276" w:lineRule="auto"/>
        <w:jc w:val="both"/>
        <w:rPr>
          <w:rFonts w:ascii="Georgia" w:hAnsi="Georgia"/>
          <w:sz w:val="22"/>
          <w:lang w:val="es-419"/>
        </w:rPr>
      </w:pPr>
    </w:p>
    <w:p w:rsidR="00DB3A65" w:rsidRPr="00754928" w:rsidRDefault="00DB3A65" w:rsidP="004E1041">
      <w:pPr>
        <w:spacing w:line="276" w:lineRule="auto"/>
        <w:jc w:val="both"/>
        <w:rPr>
          <w:rFonts w:ascii="Georgia" w:hAnsi="Georgia" w:cs="Arial"/>
          <w:sz w:val="24"/>
          <w:szCs w:val="28"/>
          <w:lang w:val="es-419"/>
        </w:rPr>
      </w:pPr>
      <w:r w:rsidRPr="00754928">
        <w:rPr>
          <w:rFonts w:ascii="Georgia" w:hAnsi="Georgia"/>
          <w:sz w:val="24"/>
          <w:szCs w:val="28"/>
          <w:lang w:val="es-419"/>
        </w:rPr>
        <w:t xml:space="preserve">En armonía con lo disertado se: </w:t>
      </w:r>
      <w:r w:rsidRPr="00754928">
        <w:rPr>
          <w:rFonts w:ascii="Georgia" w:hAnsi="Georgia"/>
          <w:b/>
          <w:sz w:val="24"/>
          <w:szCs w:val="28"/>
          <w:lang w:val="es-419"/>
        </w:rPr>
        <w:t>(i)</w:t>
      </w:r>
      <w:r w:rsidRPr="00754928">
        <w:rPr>
          <w:rFonts w:ascii="Georgia" w:hAnsi="Georgia"/>
          <w:sz w:val="24"/>
          <w:szCs w:val="28"/>
          <w:lang w:val="es-419"/>
        </w:rPr>
        <w:t xml:space="preserve"> Confirmará parcialmente la sentencia atac</w:t>
      </w:r>
      <w:bookmarkStart w:id="0" w:name="_GoBack"/>
      <w:bookmarkEnd w:id="0"/>
      <w:r w:rsidRPr="00754928">
        <w:rPr>
          <w:rFonts w:ascii="Georgia" w:hAnsi="Georgia"/>
          <w:sz w:val="24"/>
          <w:szCs w:val="28"/>
          <w:lang w:val="es-419"/>
        </w:rPr>
        <w:t xml:space="preserve">ada; </w:t>
      </w:r>
      <w:r w:rsidRPr="00754928">
        <w:rPr>
          <w:rFonts w:ascii="Georgia" w:hAnsi="Georgia"/>
          <w:b/>
          <w:sz w:val="24"/>
          <w:szCs w:val="28"/>
          <w:lang w:val="es-419"/>
        </w:rPr>
        <w:t>(ii)</w:t>
      </w:r>
      <w:r w:rsidRPr="00754928">
        <w:rPr>
          <w:rFonts w:ascii="Georgia" w:hAnsi="Georgia"/>
          <w:sz w:val="24"/>
          <w:szCs w:val="28"/>
          <w:lang w:val="es-419"/>
        </w:rPr>
        <w:t xml:space="preserve"> </w:t>
      </w:r>
      <w:r w:rsidRPr="00754928">
        <w:rPr>
          <w:rFonts w:ascii="Georgia" w:hAnsi="Georgia" w:cs="Arial"/>
          <w:sz w:val="24"/>
          <w:szCs w:val="28"/>
          <w:lang w:val="es-419"/>
        </w:rPr>
        <w:t xml:space="preserve"> Absolverá de condena en costas en esta instancia, por no haberse confirmado en su integridad el fallo (</w:t>
      </w:r>
      <w:r w:rsidRPr="00754928">
        <w:rPr>
          <w:rFonts w:ascii="Georgia" w:hAnsi="Georgia" w:cs="Arial"/>
          <w:sz w:val="22"/>
          <w:szCs w:val="28"/>
          <w:lang w:val="es-419"/>
        </w:rPr>
        <w:t>Artículo 365-3º, CGP</w:t>
      </w:r>
      <w:r w:rsidRPr="00754928">
        <w:rPr>
          <w:rFonts w:ascii="Georgia" w:hAnsi="Georgia" w:cs="Arial"/>
          <w:sz w:val="24"/>
          <w:szCs w:val="28"/>
          <w:lang w:val="es-419"/>
        </w:rPr>
        <w:t>).</w:t>
      </w:r>
    </w:p>
    <w:p w:rsidR="0047580B" w:rsidRPr="00754928" w:rsidRDefault="0047580B" w:rsidP="004E1041">
      <w:pPr>
        <w:spacing w:line="276" w:lineRule="auto"/>
        <w:jc w:val="both"/>
        <w:rPr>
          <w:rFonts w:ascii="Georgia" w:hAnsi="Georgia" w:cs="Arial"/>
          <w:lang w:val="es-419"/>
        </w:rPr>
      </w:pPr>
    </w:p>
    <w:p w:rsidR="0047580B" w:rsidRPr="00754928" w:rsidRDefault="0047580B" w:rsidP="004E1041">
      <w:pPr>
        <w:spacing w:line="276" w:lineRule="auto"/>
        <w:jc w:val="both"/>
        <w:rPr>
          <w:rFonts w:ascii="Georgia" w:hAnsi="Georgia" w:cs="Arial"/>
          <w:sz w:val="24"/>
          <w:szCs w:val="24"/>
          <w:lang w:val="es-419"/>
        </w:rPr>
      </w:pPr>
      <w:r w:rsidRPr="00754928">
        <w:rPr>
          <w:rFonts w:ascii="Georgia" w:hAnsi="Georgia" w:cs="Arial"/>
          <w:sz w:val="24"/>
          <w:szCs w:val="24"/>
          <w:lang w:val="es-419"/>
        </w:rPr>
        <w:t xml:space="preserve">En mérito de lo expuesto, el </w:t>
      </w:r>
      <w:r w:rsidRPr="00754928">
        <w:rPr>
          <w:rFonts w:ascii="Georgia" w:hAnsi="Georgia" w:cs="Arial"/>
          <w:bCs/>
          <w:smallCaps/>
          <w:sz w:val="24"/>
          <w:szCs w:val="24"/>
          <w:lang w:val="es-419"/>
        </w:rPr>
        <w:t>Tribunal Superior del Distrito Judicial de Pereira, Sala de Decisión Civil - Familia</w:t>
      </w:r>
      <w:r w:rsidRPr="00754928">
        <w:rPr>
          <w:rFonts w:ascii="Georgia" w:hAnsi="Georgia" w:cs="Arial"/>
          <w:sz w:val="24"/>
          <w:szCs w:val="24"/>
          <w:lang w:val="es-419"/>
        </w:rPr>
        <w:t xml:space="preserve">, administrando Justicia, en nombre de </w:t>
      </w:r>
      <w:r w:rsidRPr="00754928">
        <w:rPr>
          <w:rFonts w:ascii="Georgia" w:hAnsi="Georgia" w:cs="Arial"/>
          <w:sz w:val="24"/>
          <w:szCs w:val="28"/>
          <w:lang w:val="es-419"/>
        </w:rPr>
        <w:t xml:space="preserve">la República de Colombia </w:t>
      </w:r>
      <w:r w:rsidRPr="00754928">
        <w:rPr>
          <w:rFonts w:ascii="Georgia" w:hAnsi="Georgia" w:cs="Arial"/>
          <w:sz w:val="24"/>
          <w:szCs w:val="24"/>
          <w:lang w:val="es-419"/>
        </w:rPr>
        <w:t>y por autoridad de la Ley,</w:t>
      </w:r>
    </w:p>
    <w:p w:rsidR="00DB3A65" w:rsidRPr="00754928" w:rsidRDefault="00DB3A65" w:rsidP="004E1041">
      <w:pPr>
        <w:spacing w:line="276" w:lineRule="auto"/>
        <w:jc w:val="both"/>
        <w:rPr>
          <w:rFonts w:ascii="Georgia" w:hAnsi="Georgia" w:cs="Arial"/>
          <w:sz w:val="24"/>
          <w:szCs w:val="24"/>
          <w:lang w:val="es-419"/>
        </w:rPr>
      </w:pPr>
    </w:p>
    <w:p w:rsidR="0047580B" w:rsidRPr="00754928" w:rsidRDefault="0047580B" w:rsidP="004E1041">
      <w:pPr>
        <w:spacing w:line="276" w:lineRule="auto"/>
        <w:jc w:val="center"/>
        <w:rPr>
          <w:rFonts w:ascii="Georgia" w:hAnsi="Georgia" w:cs="Arial"/>
          <w:sz w:val="24"/>
          <w:szCs w:val="24"/>
          <w:lang w:val="es-419"/>
        </w:rPr>
      </w:pPr>
      <w:r w:rsidRPr="00754928">
        <w:rPr>
          <w:rFonts w:ascii="Georgia" w:hAnsi="Georgia" w:cs="Arial"/>
          <w:sz w:val="28"/>
          <w:szCs w:val="24"/>
          <w:lang w:val="es-419"/>
        </w:rPr>
        <w:t>F</w:t>
      </w:r>
      <w:r w:rsidRPr="00754928">
        <w:rPr>
          <w:rFonts w:ascii="Georgia" w:hAnsi="Georgia" w:cs="Arial"/>
          <w:sz w:val="24"/>
          <w:szCs w:val="24"/>
          <w:lang w:val="es-419"/>
        </w:rPr>
        <w:t xml:space="preserve"> </w:t>
      </w:r>
      <w:r w:rsidRPr="00754928">
        <w:rPr>
          <w:rFonts w:ascii="Georgia" w:hAnsi="Georgia" w:cs="Arial"/>
          <w:sz w:val="22"/>
          <w:szCs w:val="24"/>
          <w:lang w:val="es-419"/>
        </w:rPr>
        <w:t>A L L A</w:t>
      </w:r>
    </w:p>
    <w:p w:rsidR="006011CC" w:rsidRPr="00754928" w:rsidRDefault="006011CC" w:rsidP="004E1041">
      <w:pPr>
        <w:spacing w:line="276" w:lineRule="auto"/>
        <w:jc w:val="center"/>
        <w:rPr>
          <w:rFonts w:ascii="Georgia" w:hAnsi="Georgia" w:cs="Arial"/>
          <w:szCs w:val="28"/>
          <w:lang w:val="es-419"/>
        </w:rPr>
      </w:pPr>
    </w:p>
    <w:p w:rsidR="006011CC" w:rsidRPr="00754928" w:rsidRDefault="006011CC" w:rsidP="004E1041">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t>CONFIRMAR los ordinales: 2º, 4º y 5º del fallo del 10-02-2012, expedido por el Juzgado 7º Civil del Circuito de Medellín.</w:t>
      </w:r>
    </w:p>
    <w:p w:rsidR="006011CC" w:rsidRPr="00754928" w:rsidRDefault="006011CC" w:rsidP="004E1041">
      <w:pPr>
        <w:widowControl/>
        <w:overflowPunct/>
        <w:autoSpaceDE/>
        <w:autoSpaceDN/>
        <w:adjustRightInd/>
        <w:spacing w:line="276" w:lineRule="auto"/>
        <w:ind w:left="360"/>
        <w:jc w:val="both"/>
        <w:rPr>
          <w:rFonts w:ascii="Georgia" w:hAnsi="Georgia" w:cs="Arial"/>
          <w:sz w:val="24"/>
          <w:szCs w:val="24"/>
          <w:lang w:val="es-419"/>
        </w:rPr>
      </w:pPr>
    </w:p>
    <w:p w:rsidR="006011CC" w:rsidRPr="00754928" w:rsidRDefault="0018330E" w:rsidP="004E1041">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lastRenderedPageBreak/>
        <w:t>CONFIRMAR el literal c)</w:t>
      </w:r>
      <w:r w:rsidR="006011CC" w:rsidRPr="00754928">
        <w:rPr>
          <w:rFonts w:ascii="Georgia" w:hAnsi="Georgia" w:cs="Arial"/>
          <w:sz w:val="24"/>
          <w:szCs w:val="24"/>
          <w:lang w:val="es-419"/>
        </w:rPr>
        <w:t xml:space="preserve"> </w:t>
      </w:r>
      <w:r w:rsidRPr="00754928">
        <w:rPr>
          <w:rFonts w:ascii="Georgia" w:hAnsi="Georgia" w:cs="Arial"/>
          <w:sz w:val="24"/>
          <w:szCs w:val="24"/>
          <w:lang w:val="es-419"/>
        </w:rPr>
        <w:t>d</w:t>
      </w:r>
      <w:r w:rsidR="006011CC" w:rsidRPr="00754928">
        <w:rPr>
          <w:rFonts w:ascii="Georgia" w:hAnsi="Georgia" w:cs="Arial"/>
          <w:sz w:val="24"/>
          <w:szCs w:val="24"/>
          <w:lang w:val="es-419"/>
        </w:rPr>
        <w:t xml:space="preserve">el numeral 1º, </w:t>
      </w:r>
      <w:r w:rsidRPr="00754928">
        <w:rPr>
          <w:rFonts w:ascii="Georgia" w:hAnsi="Georgia" w:cs="Arial"/>
          <w:sz w:val="24"/>
          <w:szCs w:val="24"/>
          <w:lang w:val="es-419"/>
        </w:rPr>
        <w:t xml:space="preserve">en cuanto a que la condena por daño moral es por 20 smmlv; </w:t>
      </w:r>
      <w:r w:rsidR="00AF3596" w:rsidRPr="00754928">
        <w:rPr>
          <w:rFonts w:ascii="Georgia" w:hAnsi="Georgia" w:cs="Arial"/>
          <w:sz w:val="24"/>
          <w:szCs w:val="24"/>
          <w:lang w:val="es-419"/>
        </w:rPr>
        <w:t>REVOCAR el literal d)</w:t>
      </w:r>
      <w:r w:rsidRPr="00754928">
        <w:rPr>
          <w:rFonts w:ascii="Georgia" w:hAnsi="Georgia" w:cs="Arial"/>
          <w:sz w:val="24"/>
          <w:szCs w:val="24"/>
          <w:lang w:val="es-419"/>
        </w:rPr>
        <w:t xml:space="preserve"> de ese ordinal</w:t>
      </w:r>
      <w:r w:rsidR="00AF3596" w:rsidRPr="00754928">
        <w:rPr>
          <w:rFonts w:ascii="Georgia" w:hAnsi="Georgia" w:cs="Arial"/>
          <w:sz w:val="24"/>
          <w:szCs w:val="24"/>
          <w:lang w:val="es-419"/>
        </w:rPr>
        <w:t xml:space="preserve"> </w:t>
      </w:r>
      <w:r w:rsidRPr="00754928">
        <w:rPr>
          <w:rFonts w:ascii="Georgia" w:hAnsi="Georgia" w:cs="Arial"/>
          <w:sz w:val="24"/>
          <w:szCs w:val="24"/>
          <w:lang w:val="es-419"/>
        </w:rPr>
        <w:t>y</w:t>
      </w:r>
      <w:r w:rsidR="00AF3596" w:rsidRPr="00754928">
        <w:rPr>
          <w:rFonts w:ascii="Georgia" w:hAnsi="Georgia" w:cs="Arial"/>
          <w:sz w:val="24"/>
          <w:szCs w:val="24"/>
          <w:lang w:val="es-419"/>
        </w:rPr>
        <w:t xml:space="preserve"> </w:t>
      </w:r>
      <w:r w:rsidRPr="00754928">
        <w:rPr>
          <w:rFonts w:ascii="Georgia" w:hAnsi="Georgia" w:cs="Arial"/>
          <w:sz w:val="24"/>
          <w:szCs w:val="24"/>
          <w:lang w:val="es-419"/>
        </w:rPr>
        <w:t xml:space="preserve">MODIFICAR los </w:t>
      </w:r>
      <w:r w:rsidR="003907BA" w:rsidRPr="00754928">
        <w:rPr>
          <w:rFonts w:ascii="Georgia" w:hAnsi="Georgia" w:cs="Arial"/>
          <w:sz w:val="24"/>
          <w:szCs w:val="24"/>
          <w:lang w:val="es-419"/>
        </w:rPr>
        <w:t xml:space="preserve">montos indemnizatorios </w:t>
      </w:r>
      <w:r w:rsidRPr="00754928">
        <w:rPr>
          <w:rFonts w:ascii="Georgia" w:hAnsi="Georgia" w:cs="Arial"/>
          <w:sz w:val="24"/>
          <w:szCs w:val="24"/>
          <w:lang w:val="es-419"/>
        </w:rPr>
        <w:t>por</w:t>
      </w:r>
      <w:r w:rsidR="006011CC" w:rsidRPr="00754928">
        <w:rPr>
          <w:rFonts w:ascii="Georgia" w:hAnsi="Georgia" w:cs="Arial"/>
          <w:sz w:val="24"/>
          <w:szCs w:val="24"/>
          <w:lang w:val="es-419"/>
        </w:rPr>
        <w:t>:</w:t>
      </w:r>
    </w:p>
    <w:p w:rsidR="00120F5B" w:rsidRPr="00754928" w:rsidRDefault="00120F5B" w:rsidP="00120F5B">
      <w:pPr>
        <w:widowControl/>
        <w:overflowPunct/>
        <w:autoSpaceDE/>
        <w:autoSpaceDN/>
        <w:adjustRightInd/>
        <w:spacing w:line="276" w:lineRule="auto"/>
        <w:jc w:val="both"/>
        <w:rPr>
          <w:rFonts w:ascii="Georgia" w:hAnsi="Georgia" w:cs="Arial"/>
          <w:sz w:val="24"/>
          <w:szCs w:val="24"/>
          <w:lang w:val="es-419"/>
        </w:rPr>
      </w:pPr>
    </w:p>
    <w:p w:rsidR="006011CC" w:rsidRPr="00754928" w:rsidRDefault="006011CC" w:rsidP="004E1041">
      <w:pPr>
        <w:widowControl/>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t xml:space="preserve">2.1. Por daño </w:t>
      </w:r>
      <w:r w:rsidR="00AF3596" w:rsidRPr="00754928">
        <w:rPr>
          <w:rFonts w:ascii="Georgia" w:hAnsi="Georgia" w:cs="Arial"/>
          <w:sz w:val="24"/>
          <w:szCs w:val="24"/>
          <w:lang w:val="es-419"/>
        </w:rPr>
        <w:t>emergente: $</w:t>
      </w:r>
      <w:r w:rsidR="00CD0833" w:rsidRPr="00754928">
        <w:rPr>
          <w:rFonts w:ascii="Georgia" w:hAnsi="Georgia" w:cs="Arial"/>
          <w:sz w:val="24"/>
          <w:szCs w:val="24"/>
          <w:lang w:val="es-419"/>
        </w:rPr>
        <w:t>6.831.811</w:t>
      </w:r>
      <w:r w:rsidRPr="00754928">
        <w:rPr>
          <w:rFonts w:ascii="Georgia" w:hAnsi="Georgia" w:cs="Arial"/>
          <w:sz w:val="24"/>
          <w:szCs w:val="24"/>
          <w:lang w:val="es-419"/>
        </w:rPr>
        <w:t>.</w:t>
      </w:r>
    </w:p>
    <w:p w:rsidR="00AF3596" w:rsidRPr="00754928" w:rsidRDefault="00AF3596" w:rsidP="004E1041">
      <w:pPr>
        <w:widowControl/>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t>2.2. Por lucro cesante consolidado: $</w:t>
      </w:r>
      <w:r w:rsidR="00CD0833" w:rsidRPr="00754928">
        <w:rPr>
          <w:rFonts w:ascii="Georgia" w:hAnsi="Georgia" w:cs="Arial"/>
          <w:sz w:val="24"/>
          <w:szCs w:val="24"/>
          <w:lang w:val="es-419"/>
        </w:rPr>
        <w:t>4.622.885</w:t>
      </w:r>
    </w:p>
    <w:p w:rsidR="00AF3596" w:rsidRPr="00754928" w:rsidRDefault="00AF3596" w:rsidP="004E1041">
      <w:pPr>
        <w:widowControl/>
        <w:overflowPunct/>
        <w:autoSpaceDE/>
        <w:autoSpaceDN/>
        <w:adjustRightInd/>
        <w:spacing w:line="276" w:lineRule="auto"/>
        <w:ind w:left="360"/>
        <w:jc w:val="both"/>
        <w:rPr>
          <w:rFonts w:ascii="Georgia" w:hAnsi="Georgia" w:cs="Arial"/>
          <w:sz w:val="24"/>
          <w:szCs w:val="24"/>
          <w:lang w:val="es-419"/>
        </w:rPr>
      </w:pPr>
    </w:p>
    <w:p w:rsidR="00AF3596" w:rsidRPr="00754928" w:rsidRDefault="00CE5F50" w:rsidP="004E1041">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t>MODIFICAR, igualmente</w:t>
      </w:r>
      <w:r w:rsidR="00AF3596" w:rsidRPr="00754928">
        <w:rPr>
          <w:rFonts w:ascii="Georgia" w:hAnsi="Georgia" w:cs="Arial"/>
          <w:sz w:val="24"/>
          <w:szCs w:val="24"/>
          <w:lang w:val="es-419"/>
        </w:rPr>
        <w:t xml:space="preserve">, el ordinal 3º, para ordenar a </w:t>
      </w:r>
      <w:r w:rsidR="00CD0833" w:rsidRPr="00754928">
        <w:rPr>
          <w:rFonts w:ascii="Georgia" w:hAnsi="Georgia" w:cs="Arial"/>
          <w:sz w:val="24"/>
          <w:szCs w:val="24"/>
          <w:lang w:val="es-419"/>
        </w:rPr>
        <w:t xml:space="preserve">Generali Colombia Seguros Generales SA </w:t>
      </w:r>
      <w:r w:rsidR="00AF3596" w:rsidRPr="00754928">
        <w:rPr>
          <w:rFonts w:ascii="Georgia" w:hAnsi="Georgia" w:cs="Arial"/>
          <w:sz w:val="24"/>
          <w:szCs w:val="24"/>
          <w:lang w:val="es-419"/>
        </w:rPr>
        <w:t>reembolsar las sumas que los demandados deban pagar, hasta el límite asegurado.</w:t>
      </w:r>
    </w:p>
    <w:p w:rsidR="009219E0" w:rsidRPr="00754928" w:rsidRDefault="009219E0" w:rsidP="004E1041">
      <w:pPr>
        <w:widowControl/>
        <w:overflowPunct/>
        <w:autoSpaceDE/>
        <w:autoSpaceDN/>
        <w:adjustRightInd/>
        <w:spacing w:line="276" w:lineRule="auto"/>
        <w:ind w:left="360"/>
        <w:jc w:val="both"/>
        <w:rPr>
          <w:rFonts w:ascii="Georgia" w:hAnsi="Georgia" w:cs="Arial"/>
          <w:sz w:val="24"/>
          <w:szCs w:val="24"/>
          <w:lang w:val="es-419"/>
        </w:rPr>
      </w:pPr>
    </w:p>
    <w:p w:rsidR="002E25DB" w:rsidRPr="00754928" w:rsidRDefault="002E25DB" w:rsidP="004E1041">
      <w:pPr>
        <w:widowControl/>
        <w:numPr>
          <w:ilvl w:val="0"/>
          <w:numId w:val="15"/>
        </w:numPr>
        <w:tabs>
          <w:tab w:val="num" w:pos="360"/>
        </w:tabs>
        <w:overflowPunct/>
        <w:autoSpaceDE/>
        <w:autoSpaceDN/>
        <w:adjustRightInd/>
        <w:spacing w:line="276" w:lineRule="auto"/>
        <w:ind w:left="360"/>
        <w:jc w:val="both"/>
        <w:rPr>
          <w:rFonts w:ascii="Georgia" w:hAnsi="Georgia" w:cs="Arial"/>
          <w:sz w:val="24"/>
          <w:lang w:val="es-419"/>
        </w:rPr>
      </w:pPr>
      <w:r w:rsidRPr="00754928">
        <w:rPr>
          <w:rFonts w:ascii="Georgia" w:hAnsi="Georgia" w:cs="Arial"/>
          <w:sz w:val="24"/>
          <w:szCs w:val="24"/>
          <w:lang w:val="es-419"/>
        </w:rPr>
        <w:t xml:space="preserve">RECONOCER los pagos realizados por los demandados y la </w:t>
      </w:r>
      <w:r w:rsidR="003907BA" w:rsidRPr="00754928">
        <w:rPr>
          <w:rFonts w:ascii="Georgia" w:hAnsi="Georgia" w:cs="Arial"/>
          <w:sz w:val="24"/>
          <w:szCs w:val="24"/>
          <w:lang w:val="es-419"/>
        </w:rPr>
        <w:t xml:space="preserve">aseguradora, </w:t>
      </w:r>
      <w:r w:rsidRPr="00754928">
        <w:rPr>
          <w:rFonts w:ascii="Georgia" w:hAnsi="Georgia" w:cs="Arial"/>
          <w:sz w:val="24"/>
          <w:szCs w:val="24"/>
          <w:lang w:val="es-419"/>
        </w:rPr>
        <w:t xml:space="preserve"> correspondientes, en su orden, a</w:t>
      </w:r>
      <w:r w:rsidRPr="00754928">
        <w:rPr>
          <w:rFonts w:ascii="Georgia" w:hAnsi="Georgia" w:cs="Arial"/>
          <w:sz w:val="24"/>
          <w:lang w:val="es-419"/>
        </w:rPr>
        <w:t>: (i) $8.029.153; y (ii) $9.51</w:t>
      </w:r>
      <w:r w:rsidR="00611F14" w:rsidRPr="00754928">
        <w:rPr>
          <w:rFonts w:ascii="Georgia" w:hAnsi="Georgia" w:cs="Arial"/>
          <w:sz w:val="24"/>
          <w:lang w:val="es-419"/>
        </w:rPr>
        <w:t>7</w:t>
      </w:r>
      <w:r w:rsidRPr="00754928">
        <w:rPr>
          <w:rFonts w:ascii="Georgia" w:hAnsi="Georgia" w:cs="Arial"/>
          <w:sz w:val="24"/>
          <w:lang w:val="es-419"/>
        </w:rPr>
        <w:t xml:space="preserve">.092, que </w:t>
      </w:r>
      <w:r w:rsidR="00CD0833" w:rsidRPr="00754928">
        <w:rPr>
          <w:rFonts w:ascii="Georgia" w:hAnsi="Georgia" w:cs="Arial"/>
          <w:sz w:val="24"/>
          <w:lang w:val="es-419"/>
        </w:rPr>
        <w:t xml:space="preserve">deben </w:t>
      </w:r>
      <w:r w:rsidRPr="00754928">
        <w:rPr>
          <w:rFonts w:ascii="Georgia" w:hAnsi="Georgia" w:cs="Arial"/>
          <w:sz w:val="24"/>
          <w:lang w:val="es-419"/>
        </w:rPr>
        <w:t xml:space="preserve">ser descontados de las sumas reconocidas a favor del demandante. </w:t>
      </w:r>
    </w:p>
    <w:p w:rsidR="006011CC" w:rsidRPr="00754928" w:rsidRDefault="006011CC" w:rsidP="004E1041">
      <w:pPr>
        <w:pStyle w:val="Prrafodelista"/>
        <w:widowControl/>
        <w:overflowPunct/>
        <w:autoSpaceDE/>
        <w:autoSpaceDN/>
        <w:adjustRightInd/>
        <w:spacing w:line="276" w:lineRule="auto"/>
        <w:ind w:left="1080"/>
        <w:jc w:val="both"/>
        <w:rPr>
          <w:rFonts w:ascii="Georgia" w:hAnsi="Georgia" w:cs="Arial"/>
          <w:sz w:val="24"/>
          <w:szCs w:val="24"/>
          <w:lang w:val="es-419"/>
        </w:rPr>
      </w:pPr>
    </w:p>
    <w:p w:rsidR="00E37A69" w:rsidRPr="00754928" w:rsidRDefault="006011CC" w:rsidP="004E1041">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754928">
        <w:rPr>
          <w:rFonts w:ascii="Georgia" w:hAnsi="Georgia" w:cs="Arial"/>
          <w:sz w:val="24"/>
          <w:szCs w:val="24"/>
          <w:lang w:val="es-419"/>
        </w:rPr>
        <w:t>NO CONDENAR en costas en esta instancia.</w:t>
      </w:r>
    </w:p>
    <w:p w:rsidR="00AF3596" w:rsidRPr="00754928" w:rsidRDefault="00AF3596" w:rsidP="004E1041">
      <w:pPr>
        <w:pStyle w:val="Prrafodelista"/>
        <w:spacing w:line="276" w:lineRule="auto"/>
        <w:rPr>
          <w:rFonts w:ascii="Georgia" w:hAnsi="Georgia" w:cs="Arial"/>
          <w:sz w:val="24"/>
          <w:szCs w:val="24"/>
          <w:lang w:val="es-419"/>
        </w:rPr>
      </w:pPr>
    </w:p>
    <w:p w:rsidR="00E37A69" w:rsidRPr="00754928" w:rsidRDefault="00E37A69" w:rsidP="004E1041">
      <w:pPr>
        <w:widowControl/>
        <w:numPr>
          <w:ilvl w:val="0"/>
          <w:numId w:val="15"/>
        </w:numPr>
        <w:tabs>
          <w:tab w:val="num" w:pos="360"/>
        </w:tabs>
        <w:overflowPunct/>
        <w:adjustRightInd/>
        <w:spacing w:line="276" w:lineRule="auto"/>
        <w:ind w:left="360"/>
        <w:jc w:val="both"/>
        <w:rPr>
          <w:rFonts w:ascii="Georgia" w:hAnsi="Georgia" w:cs="Arial"/>
          <w:sz w:val="24"/>
          <w:szCs w:val="28"/>
          <w:lang w:val="es-419"/>
        </w:rPr>
      </w:pPr>
      <w:r w:rsidRPr="00754928">
        <w:rPr>
          <w:rFonts w:ascii="Georgia" w:hAnsi="Georgia" w:cs="Arial"/>
          <w:sz w:val="24"/>
          <w:szCs w:val="28"/>
          <w:lang w:val="es-419"/>
        </w:rPr>
        <w:t>DEVOLVER el expediente al Juzgado de origen.</w:t>
      </w:r>
    </w:p>
    <w:p w:rsidR="001B5D40" w:rsidRPr="00754928" w:rsidRDefault="001B5D40" w:rsidP="004E1041">
      <w:pPr>
        <w:widowControl/>
        <w:overflowPunct/>
        <w:autoSpaceDE/>
        <w:autoSpaceDN/>
        <w:adjustRightInd/>
        <w:spacing w:line="276" w:lineRule="auto"/>
        <w:jc w:val="center"/>
        <w:rPr>
          <w:rFonts w:ascii="Georgia" w:hAnsi="Georgia" w:cs="Arial"/>
          <w:smallCaps/>
          <w:sz w:val="24"/>
          <w:szCs w:val="28"/>
          <w:lang w:val="es-419"/>
        </w:rPr>
      </w:pPr>
    </w:p>
    <w:p w:rsidR="000334A9" w:rsidRPr="00754928" w:rsidRDefault="004E1041" w:rsidP="004E1041">
      <w:pPr>
        <w:widowControl/>
        <w:overflowPunct/>
        <w:autoSpaceDE/>
        <w:autoSpaceDN/>
        <w:adjustRightInd/>
        <w:spacing w:line="276" w:lineRule="auto"/>
        <w:jc w:val="center"/>
        <w:rPr>
          <w:rFonts w:ascii="Georgia" w:hAnsi="Georgia" w:cs="Arial"/>
          <w:smallCaps/>
          <w:sz w:val="24"/>
          <w:szCs w:val="24"/>
          <w:lang w:val="es-419"/>
        </w:rPr>
      </w:pPr>
      <w:r w:rsidRPr="00754928">
        <w:rPr>
          <w:rFonts w:ascii="Georgia" w:hAnsi="Georgia" w:cs="Arial"/>
          <w:smallCaps/>
          <w:sz w:val="24"/>
          <w:szCs w:val="24"/>
          <w:lang w:val="es-419"/>
        </w:rPr>
        <w:t>Notifíquese</w:t>
      </w:r>
    </w:p>
    <w:p w:rsidR="001B03A5" w:rsidRPr="00754928" w:rsidRDefault="001B03A5" w:rsidP="004E1041">
      <w:pPr>
        <w:widowControl/>
        <w:overflowPunct/>
        <w:autoSpaceDE/>
        <w:autoSpaceDN/>
        <w:adjustRightInd/>
        <w:spacing w:line="276" w:lineRule="auto"/>
        <w:jc w:val="center"/>
        <w:rPr>
          <w:rFonts w:ascii="Georgia" w:hAnsi="Georgia" w:cs="Arial"/>
          <w:smallCaps/>
          <w:sz w:val="24"/>
          <w:szCs w:val="24"/>
          <w:lang w:val="es-419"/>
        </w:rPr>
      </w:pPr>
    </w:p>
    <w:p w:rsidR="001B03A5" w:rsidRPr="00754928" w:rsidRDefault="001B03A5" w:rsidP="004E1041">
      <w:pPr>
        <w:widowControl/>
        <w:overflowPunct/>
        <w:autoSpaceDE/>
        <w:autoSpaceDN/>
        <w:adjustRightInd/>
        <w:spacing w:line="276" w:lineRule="auto"/>
        <w:jc w:val="center"/>
        <w:rPr>
          <w:rFonts w:ascii="Georgia" w:hAnsi="Georgia" w:cs="Arial"/>
          <w:smallCaps/>
          <w:sz w:val="24"/>
          <w:szCs w:val="24"/>
          <w:lang w:val="es-419"/>
        </w:rPr>
      </w:pPr>
    </w:p>
    <w:p w:rsidR="008002C6" w:rsidRPr="00754928" w:rsidRDefault="008002C6" w:rsidP="004E1041">
      <w:pPr>
        <w:widowControl/>
        <w:overflowPunct/>
        <w:autoSpaceDE/>
        <w:autoSpaceDN/>
        <w:adjustRightInd/>
        <w:spacing w:line="276" w:lineRule="auto"/>
        <w:jc w:val="center"/>
        <w:rPr>
          <w:rFonts w:ascii="Georgia" w:hAnsi="Georgia" w:cs="Arial"/>
          <w:smallCaps/>
          <w:sz w:val="24"/>
          <w:szCs w:val="24"/>
          <w:lang w:val="es-419"/>
        </w:rPr>
      </w:pPr>
    </w:p>
    <w:p w:rsidR="00654D1A" w:rsidRPr="00754928" w:rsidRDefault="00654D1A"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754928">
        <w:rPr>
          <w:rFonts w:ascii="Georgia" w:hAnsi="Georgia" w:cs="Arial"/>
          <w:spacing w:val="-3"/>
          <w:w w:val="150"/>
          <w:sz w:val="24"/>
          <w:szCs w:val="18"/>
          <w:lang w:val="es-419"/>
        </w:rPr>
        <w:t>D</w:t>
      </w:r>
      <w:r w:rsidRPr="00754928">
        <w:rPr>
          <w:rFonts w:ascii="Georgia" w:hAnsi="Georgia" w:cs="Arial"/>
          <w:spacing w:val="-3"/>
          <w:w w:val="150"/>
          <w:sz w:val="18"/>
          <w:szCs w:val="16"/>
          <w:lang w:val="es-419"/>
        </w:rPr>
        <w:t>UBERNEY</w:t>
      </w:r>
      <w:r w:rsidRPr="00754928">
        <w:rPr>
          <w:rFonts w:ascii="Georgia" w:hAnsi="Georgia" w:cs="Arial"/>
          <w:spacing w:val="-3"/>
          <w:w w:val="150"/>
          <w:sz w:val="22"/>
          <w:szCs w:val="18"/>
          <w:lang w:val="es-419"/>
        </w:rPr>
        <w:t xml:space="preserve"> </w:t>
      </w:r>
      <w:r w:rsidRPr="00754928">
        <w:rPr>
          <w:rFonts w:ascii="Georgia" w:hAnsi="Georgia" w:cs="Arial"/>
          <w:spacing w:val="-3"/>
          <w:w w:val="150"/>
          <w:sz w:val="24"/>
          <w:szCs w:val="18"/>
          <w:lang w:val="es-419"/>
        </w:rPr>
        <w:t>G</w:t>
      </w:r>
      <w:r w:rsidRPr="00754928">
        <w:rPr>
          <w:rFonts w:ascii="Georgia" w:hAnsi="Georgia" w:cs="Arial"/>
          <w:spacing w:val="-3"/>
          <w:w w:val="150"/>
          <w:sz w:val="18"/>
          <w:szCs w:val="16"/>
          <w:lang w:val="es-419"/>
        </w:rPr>
        <w:t>RISALES</w:t>
      </w:r>
      <w:r w:rsidRPr="00754928">
        <w:rPr>
          <w:rFonts w:ascii="Georgia" w:hAnsi="Georgia" w:cs="Arial"/>
          <w:spacing w:val="-3"/>
          <w:w w:val="150"/>
          <w:sz w:val="22"/>
          <w:szCs w:val="18"/>
          <w:lang w:val="es-419"/>
        </w:rPr>
        <w:t xml:space="preserve"> </w:t>
      </w:r>
      <w:r w:rsidRPr="00754928">
        <w:rPr>
          <w:rFonts w:ascii="Georgia" w:hAnsi="Georgia" w:cs="Arial"/>
          <w:spacing w:val="-3"/>
          <w:w w:val="150"/>
          <w:sz w:val="24"/>
          <w:szCs w:val="18"/>
          <w:lang w:val="es-419"/>
        </w:rPr>
        <w:t>H</w:t>
      </w:r>
      <w:r w:rsidRPr="00754928">
        <w:rPr>
          <w:rFonts w:ascii="Georgia" w:hAnsi="Georgia" w:cs="Arial"/>
          <w:spacing w:val="-3"/>
          <w:w w:val="150"/>
          <w:sz w:val="18"/>
          <w:szCs w:val="16"/>
          <w:lang w:val="es-419"/>
        </w:rPr>
        <w:t>ERRERA</w:t>
      </w:r>
    </w:p>
    <w:p w:rsidR="00654D1A" w:rsidRPr="00754928" w:rsidRDefault="00654D1A"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754928">
        <w:rPr>
          <w:rFonts w:ascii="Georgia" w:hAnsi="Georgia" w:cs="Arial"/>
          <w:spacing w:val="-3"/>
          <w:w w:val="150"/>
          <w:sz w:val="22"/>
          <w:lang w:val="es-419"/>
        </w:rPr>
        <w:t>M</w:t>
      </w:r>
      <w:r w:rsidRPr="00754928">
        <w:rPr>
          <w:rFonts w:ascii="Georgia" w:hAnsi="Georgia" w:cs="Arial"/>
          <w:spacing w:val="-3"/>
          <w:w w:val="150"/>
          <w:lang w:val="es-419"/>
        </w:rPr>
        <w:t xml:space="preserve"> </w:t>
      </w:r>
      <w:r w:rsidRPr="00754928">
        <w:rPr>
          <w:rFonts w:ascii="Georgia" w:hAnsi="Georgia" w:cs="Arial"/>
          <w:spacing w:val="-3"/>
          <w:w w:val="150"/>
          <w:sz w:val="18"/>
          <w:lang w:val="es-419"/>
        </w:rPr>
        <w:t>A G I S T R A D O</w:t>
      </w:r>
    </w:p>
    <w:p w:rsidR="001B03A5" w:rsidRPr="00754928" w:rsidRDefault="001B03A5"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8002C6" w:rsidRPr="00754928" w:rsidRDefault="008002C6"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1B03A5" w:rsidRPr="00754928" w:rsidRDefault="001B03A5"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654D1A" w:rsidRPr="00754928" w:rsidRDefault="00654D1A"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754928">
        <w:rPr>
          <w:rFonts w:ascii="Georgia" w:hAnsi="Georgia"/>
          <w:w w:val="150"/>
          <w:sz w:val="24"/>
          <w:szCs w:val="18"/>
          <w:lang w:val="es-419"/>
        </w:rPr>
        <w:t>E</w:t>
      </w:r>
      <w:r w:rsidRPr="00754928">
        <w:rPr>
          <w:rFonts w:ascii="Georgia" w:hAnsi="Georgia"/>
          <w:w w:val="150"/>
          <w:sz w:val="18"/>
          <w:szCs w:val="18"/>
          <w:lang w:val="es-419"/>
        </w:rPr>
        <w:t>DDER</w:t>
      </w:r>
      <w:r w:rsidRPr="00754928">
        <w:rPr>
          <w:rFonts w:ascii="Georgia" w:hAnsi="Georgia"/>
          <w:w w:val="150"/>
          <w:sz w:val="18"/>
          <w:lang w:val="es-419"/>
        </w:rPr>
        <w:t xml:space="preserve"> </w:t>
      </w:r>
      <w:r w:rsidRPr="00754928">
        <w:rPr>
          <w:rFonts w:ascii="Georgia" w:hAnsi="Georgia"/>
          <w:w w:val="150"/>
          <w:sz w:val="24"/>
          <w:lang w:val="es-419"/>
        </w:rPr>
        <w:t>J</w:t>
      </w:r>
      <w:r w:rsidRPr="00754928">
        <w:rPr>
          <w:rFonts w:ascii="Georgia" w:hAnsi="Georgia"/>
          <w:w w:val="150"/>
          <w:sz w:val="18"/>
          <w:szCs w:val="18"/>
          <w:lang w:val="es-419"/>
        </w:rPr>
        <w:t xml:space="preserve">IMMY </w:t>
      </w:r>
      <w:r w:rsidRPr="00754928">
        <w:rPr>
          <w:rFonts w:ascii="Georgia" w:hAnsi="Georgia"/>
          <w:w w:val="150"/>
          <w:sz w:val="24"/>
          <w:lang w:val="es-419"/>
        </w:rPr>
        <w:t>S</w:t>
      </w:r>
      <w:r w:rsidRPr="00754928">
        <w:rPr>
          <w:rFonts w:ascii="Georgia" w:hAnsi="Georgia"/>
          <w:w w:val="150"/>
          <w:sz w:val="18"/>
          <w:szCs w:val="18"/>
          <w:lang w:val="es-419"/>
        </w:rPr>
        <w:t xml:space="preserve">ÁNCHEZ </w:t>
      </w:r>
      <w:r w:rsidRPr="00754928">
        <w:rPr>
          <w:rFonts w:ascii="Georgia" w:hAnsi="Georgia"/>
          <w:w w:val="150"/>
          <w:sz w:val="24"/>
          <w:szCs w:val="18"/>
          <w:lang w:val="es-419"/>
        </w:rPr>
        <w:t>C</w:t>
      </w:r>
      <w:r w:rsidRPr="00754928">
        <w:rPr>
          <w:rFonts w:ascii="Georgia" w:hAnsi="Georgia"/>
          <w:w w:val="150"/>
          <w:sz w:val="28"/>
          <w:szCs w:val="18"/>
          <w:lang w:val="es-419"/>
        </w:rPr>
        <w:t>.</w:t>
      </w:r>
      <w:r w:rsidR="004E1041" w:rsidRPr="00754928">
        <w:rPr>
          <w:rFonts w:ascii="Georgia" w:hAnsi="Georgia"/>
          <w:w w:val="150"/>
          <w:sz w:val="28"/>
          <w:szCs w:val="18"/>
          <w:lang w:val="es-419"/>
        </w:rPr>
        <w:tab/>
      </w:r>
      <w:r w:rsidRPr="00754928">
        <w:rPr>
          <w:rFonts w:ascii="Georgia" w:hAnsi="Georgia"/>
          <w:w w:val="150"/>
          <w:sz w:val="28"/>
          <w:szCs w:val="18"/>
          <w:lang w:val="es-419"/>
        </w:rPr>
        <w:tab/>
      </w:r>
      <w:r w:rsidRPr="00754928">
        <w:rPr>
          <w:rFonts w:ascii="Georgia" w:hAnsi="Georgia" w:cs="Arial"/>
          <w:spacing w:val="-3"/>
          <w:w w:val="150"/>
          <w:sz w:val="24"/>
          <w:szCs w:val="18"/>
          <w:lang w:val="es-419"/>
        </w:rPr>
        <w:t>J</w:t>
      </w:r>
      <w:r w:rsidRPr="00754928">
        <w:rPr>
          <w:rFonts w:ascii="Georgia" w:hAnsi="Georgia" w:cs="Arial"/>
          <w:spacing w:val="-3"/>
          <w:w w:val="150"/>
          <w:sz w:val="18"/>
          <w:szCs w:val="18"/>
          <w:lang w:val="es-419"/>
        </w:rPr>
        <w:t xml:space="preserve">AIME </w:t>
      </w:r>
      <w:r w:rsidRPr="00754928">
        <w:rPr>
          <w:rFonts w:ascii="Georgia" w:hAnsi="Georgia" w:cs="Arial"/>
          <w:spacing w:val="-3"/>
          <w:w w:val="150"/>
          <w:sz w:val="24"/>
          <w:szCs w:val="18"/>
          <w:lang w:val="es-419"/>
        </w:rPr>
        <w:t>A</w:t>
      </w:r>
      <w:r w:rsidRPr="00754928">
        <w:rPr>
          <w:rFonts w:ascii="Georgia" w:hAnsi="Georgia"/>
          <w:w w:val="150"/>
          <w:sz w:val="18"/>
          <w:szCs w:val="18"/>
          <w:lang w:val="es-419"/>
        </w:rPr>
        <w:t xml:space="preserve">LBERTO </w:t>
      </w:r>
      <w:r w:rsidRPr="00754928">
        <w:rPr>
          <w:rFonts w:ascii="Georgia" w:hAnsi="Georgia" w:cs="Arial"/>
          <w:spacing w:val="-3"/>
          <w:w w:val="150"/>
          <w:sz w:val="24"/>
          <w:szCs w:val="18"/>
          <w:lang w:val="es-419"/>
        </w:rPr>
        <w:t>S</w:t>
      </w:r>
      <w:r w:rsidRPr="00754928">
        <w:rPr>
          <w:rFonts w:ascii="Georgia" w:hAnsi="Georgia" w:cs="Arial"/>
          <w:spacing w:val="-3"/>
          <w:w w:val="150"/>
          <w:sz w:val="18"/>
          <w:szCs w:val="16"/>
          <w:lang w:val="es-419"/>
        </w:rPr>
        <w:t xml:space="preserve">ARAZA </w:t>
      </w:r>
      <w:r w:rsidRPr="00754928">
        <w:rPr>
          <w:rFonts w:ascii="Georgia" w:hAnsi="Georgia" w:cs="Arial"/>
          <w:spacing w:val="-3"/>
          <w:w w:val="150"/>
          <w:sz w:val="24"/>
          <w:szCs w:val="18"/>
          <w:lang w:val="es-419"/>
        </w:rPr>
        <w:t>N</w:t>
      </w:r>
      <w:r w:rsidRPr="00754928">
        <w:rPr>
          <w:rFonts w:ascii="Georgia" w:hAnsi="Georgia" w:cs="Arial"/>
          <w:spacing w:val="-3"/>
          <w:w w:val="150"/>
          <w:sz w:val="28"/>
          <w:szCs w:val="18"/>
          <w:lang w:val="es-419"/>
        </w:rPr>
        <w:t>.</w:t>
      </w:r>
    </w:p>
    <w:p w:rsidR="00E6322C" w:rsidRPr="00754928" w:rsidRDefault="00654D1A" w:rsidP="004E10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sz w:val="22"/>
          <w:lang w:val="es-419"/>
        </w:rPr>
      </w:pPr>
      <w:r w:rsidRPr="00754928">
        <w:rPr>
          <w:rFonts w:ascii="Georgia" w:hAnsi="Georgia" w:cs="Arial"/>
          <w:w w:val="150"/>
          <w:sz w:val="28"/>
          <w:lang w:val="es-419"/>
        </w:rPr>
        <w:tab/>
      </w:r>
      <w:r w:rsidRPr="00754928">
        <w:rPr>
          <w:rFonts w:ascii="Georgia" w:hAnsi="Georgia" w:cs="Arial"/>
          <w:w w:val="150"/>
          <w:sz w:val="24"/>
          <w:lang w:val="es-419"/>
        </w:rPr>
        <w:t>M</w:t>
      </w:r>
      <w:r w:rsidRPr="00754928">
        <w:rPr>
          <w:rFonts w:ascii="Georgia" w:hAnsi="Georgia" w:cs="Arial"/>
          <w:w w:val="150"/>
          <w:sz w:val="18"/>
          <w:lang w:val="es-419"/>
        </w:rPr>
        <w:t xml:space="preserve"> A G I S T R A D O </w:t>
      </w:r>
      <w:r w:rsidRPr="00754928">
        <w:rPr>
          <w:rFonts w:ascii="Georgia" w:hAnsi="Georgia" w:cs="Arial"/>
          <w:w w:val="150"/>
          <w:sz w:val="18"/>
          <w:lang w:val="es-419"/>
        </w:rPr>
        <w:tab/>
      </w:r>
      <w:r w:rsidRPr="00754928">
        <w:rPr>
          <w:rFonts w:ascii="Georgia" w:hAnsi="Georgia" w:cs="Arial"/>
          <w:w w:val="150"/>
          <w:sz w:val="18"/>
          <w:lang w:val="es-419"/>
        </w:rPr>
        <w:tab/>
      </w:r>
      <w:r w:rsidRPr="00754928">
        <w:rPr>
          <w:rFonts w:ascii="Georgia" w:hAnsi="Georgia" w:cs="Arial"/>
          <w:w w:val="150"/>
          <w:sz w:val="18"/>
          <w:lang w:val="es-419"/>
        </w:rPr>
        <w:tab/>
      </w:r>
      <w:r w:rsidR="004E1041" w:rsidRPr="00754928">
        <w:rPr>
          <w:rFonts w:ascii="Georgia" w:hAnsi="Georgia" w:cs="Arial"/>
          <w:w w:val="150"/>
          <w:sz w:val="18"/>
          <w:lang w:val="es-419"/>
        </w:rPr>
        <w:tab/>
      </w:r>
      <w:r w:rsidRPr="00754928">
        <w:rPr>
          <w:rFonts w:ascii="Georgia" w:hAnsi="Georgia" w:cs="Arial"/>
          <w:w w:val="150"/>
          <w:sz w:val="24"/>
          <w:lang w:val="es-419"/>
        </w:rPr>
        <w:t>M</w:t>
      </w:r>
      <w:r w:rsidRPr="00754928">
        <w:rPr>
          <w:rFonts w:ascii="Georgia" w:hAnsi="Georgia" w:cs="Arial"/>
          <w:w w:val="150"/>
          <w:sz w:val="18"/>
          <w:lang w:val="es-419"/>
        </w:rPr>
        <w:t xml:space="preserve"> A G I S T R A D O</w:t>
      </w:r>
    </w:p>
    <w:sectPr w:rsidR="00E6322C" w:rsidRPr="00754928" w:rsidSect="00F93C7D">
      <w:headerReference w:type="even" r:id="rId13"/>
      <w:headerReference w:type="default" r:id="rId14"/>
      <w:footerReference w:type="default" r:id="rId15"/>
      <w:footerReference w:type="first" r:id="rId16"/>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6D" w:rsidRDefault="00D9406D">
      <w:r>
        <w:separator/>
      </w:r>
    </w:p>
  </w:endnote>
  <w:endnote w:type="continuationSeparator" w:id="0">
    <w:p w:rsidR="00D9406D" w:rsidRDefault="00D9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Pr="00AF64C3" w:rsidRDefault="00A84145" w:rsidP="007A7A7F">
    <w:pPr>
      <w:pStyle w:val="Piedepgina"/>
      <w:pBdr>
        <w:bottom w:val="double" w:sz="6" w:space="1" w:color="auto"/>
      </w:pBdr>
      <w:spacing w:line="360" w:lineRule="auto"/>
      <w:jc w:val="right"/>
      <w:rPr>
        <w:rFonts w:ascii="Century" w:hAnsi="Century" w:cs="Arial"/>
        <w:spacing w:val="20"/>
        <w:w w:val="200"/>
        <w:sz w:val="14"/>
        <w:szCs w:val="10"/>
      </w:rPr>
    </w:pPr>
  </w:p>
  <w:p w:rsidR="00A84145" w:rsidRPr="00AF64C3" w:rsidRDefault="00A84145" w:rsidP="007A7A7F">
    <w:pPr>
      <w:pStyle w:val="Piedepgina"/>
      <w:spacing w:line="360" w:lineRule="auto"/>
      <w:jc w:val="right"/>
      <w:rPr>
        <w:rFonts w:ascii="Century" w:hAnsi="Century" w:cs="Arial"/>
        <w:spacing w:val="20"/>
        <w:w w:val="200"/>
        <w:sz w:val="14"/>
        <w:szCs w:val="10"/>
      </w:rPr>
    </w:pPr>
  </w:p>
  <w:p w:rsidR="00A84145" w:rsidRPr="00AF64C3" w:rsidRDefault="00A84145"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84145" w:rsidRPr="00AF64C3" w:rsidRDefault="00A84145"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Pr="00D85D28" w:rsidRDefault="00A84145" w:rsidP="00B91083">
    <w:pPr>
      <w:pStyle w:val="Piedepgina"/>
      <w:pBdr>
        <w:bottom w:val="double" w:sz="6" w:space="1" w:color="auto"/>
      </w:pBdr>
      <w:spacing w:line="360" w:lineRule="auto"/>
      <w:jc w:val="right"/>
      <w:rPr>
        <w:rFonts w:ascii="Georgia" w:hAnsi="Georgia" w:cs="Arial"/>
        <w:spacing w:val="20"/>
        <w:w w:val="200"/>
        <w:sz w:val="14"/>
        <w:szCs w:val="10"/>
      </w:rPr>
    </w:pPr>
  </w:p>
  <w:p w:rsidR="00A84145" w:rsidRPr="00D85D28" w:rsidRDefault="00A84145" w:rsidP="00B91083">
    <w:pPr>
      <w:pStyle w:val="Piedepgina"/>
      <w:spacing w:line="360" w:lineRule="auto"/>
      <w:jc w:val="right"/>
      <w:rPr>
        <w:rFonts w:ascii="Georgia" w:hAnsi="Georgia" w:cs="Arial"/>
        <w:spacing w:val="20"/>
        <w:w w:val="200"/>
        <w:sz w:val="14"/>
        <w:szCs w:val="10"/>
      </w:rPr>
    </w:pPr>
  </w:p>
  <w:p w:rsidR="00A84145" w:rsidRPr="00D85D28" w:rsidRDefault="00A84145"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84145" w:rsidRPr="00D85D28" w:rsidRDefault="00A84145"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6D" w:rsidRDefault="00D9406D">
      <w:r>
        <w:separator/>
      </w:r>
    </w:p>
  </w:footnote>
  <w:footnote w:type="continuationSeparator" w:id="0">
    <w:p w:rsidR="00D9406D" w:rsidRDefault="00D9406D">
      <w:r>
        <w:continuationSeparator/>
      </w:r>
    </w:p>
  </w:footnote>
  <w:footnote w:id="1">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SC1182-2016, reiterada en la SC16669-2016.</w:t>
      </w:r>
    </w:p>
  </w:footnote>
  <w:footnote w:id="2">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TSP</w:t>
      </w:r>
      <w:proofErr w:type="spellEnd"/>
      <w:r w:rsidRPr="004E1041">
        <w:rPr>
          <w:rFonts w:ascii="Arial" w:hAnsi="Arial" w:cs="Arial"/>
          <w:sz w:val="18"/>
          <w:szCs w:val="18"/>
        </w:rPr>
        <w:t xml:space="preserve">, Civil-Familia. </w:t>
      </w:r>
      <w:r w:rsidRPr="004E1041">
        <w:rPr>
          <w:rFonts w:ascii="Arial" w:hAnsi="Arial" w:cs="Arial"/>
          <w:sz w:val="18"/>
          <w:szCs w:val="18"/>
          <w:lang w:val="es-CO"/>
        </w:rPr>
        <w:t>Sentencias del: (i) 01-09</w:t>
      </w:r>
      <w:r w:rsidRPr="004E1041">
        <w:rPr>
          <w:rFonts w:ascii="Arial" w:hAnsi="Arial" w:cs="Arial"/>
          <w:sz w:val="18"/>
          <w:szCs w:val="18"/>
        </w:rPr>
        <w:t xml:space="preserve">-2017; </w:t>
      </w:r>
      <w:proofErr w:type="spellStart"/>
      <w:r w:rsidRPr="004E1041">
        <w:rPr>
          <w:rFonts w:ascii="Arial" w:hAnsi="Arial" w:cs="Arial"/>
          <w:sz w:val="18"/>
          <w:szCs w:val="18"/>
        </w:rPr>
        <w:t>MP</w:t>
      </w:r>
      <w:proofErr w:type="spellEnd"/>
      <w:r w:rsidRPr="004E1041">
        <w:rPr>
          <w:rFonts w:ascii="Arial" w:hAnsi="Arial" w:cs="Arial"/>
          <w:sz w:val="18"/>
          <w:szCs w:val="18"/>
        </w:rPr>
        <w:t xml:space="preserve">: Grisales H., No.2012-00283-02; </w:t>
      </w:r>
      <w:r w:rsidRPr="004E1041">
        <w:rPr>
          <w:rFonts w:ascii="Arial" w:hAnsi="Arial" w:cs="Arial"/>
          <w:bCs/>
          <w:sz w:val="18"/>
          <w:szCs w:val="18"/>
          <w:lang w:val="es-CO"/>
        </w:rPr>
        <w:t xml:space="preserve">(ii) </w:t>
      </w:r>
      <w:r w:rsidRPr="004E1041">
        <w:rPr>
          <w:rFonts w:ascii="Arial" w:hAnsi="Arial" w:cs="Arial"/>
          <w:sz w:val="18"/>
          <w:szCs w:val="18"/>
          <w:lang w:val="es-CO"/>
        </w:rPr>
        <w:t xml:space="preserve">06-11-2014; </w:t>
      </w:r>
      <w:proofErr w:type="spellStart"/>
      <w:r w:rsidRPr="004E1041">
        <w:rPr>
          <w:rFonts w:ascii="Arial" w:hAnsi="Arial" w:cs="Arial"/>
          <w:sz w:val="18"/>
          <w:szCs w:val="18"/>
          <w:lang w:val="es-CO"/>
        </w:rPr>
        <w:t>MP</w:t>
      </w:r>
      <w:proofErr w:type="spellEnd"/>
      <w:r w:rsidRPr="004E1041">
        <w:rPr>
          <w:rFonts w:ascii="Arial" w:hAnsi="Arial" w:cs="Arial"/>
          <w:sz w:val="18"/>
          <w:szCs w:val="18"/>
          <w:lang w:val="es-CO"/>
        </w:rPr>
        <w:t>: Arcila R., No.</w:t>
      </w:r>
      <w:r w:rsidRPr="004E1041">
        <w:rPr>
          <w:rFonts w:ascii="Arial" w:eastAsia="DotumChe" w:hAnsi="Arial" w:cs="Arial"/>
          <w:spacing w:val="-4"/>
          <w:sz w:val="18"/>
          <w:szCs w:val="18"/>
        </w:rPr>
        <w:t xml:space="preserve">2012-00011-01; y, (iii) </w:t>
      </w:r>
      <w:r w:rsidRPr="004E1041">
        <w:rPr>
          <w:rFonts w:ascii="Arial" w:hAnsi="Arial" w:cs="Arial"/>
          <w:sz w:val="18"/>
          <w:szCs w:val="18"/>
          <w:lang w:val="es-CO"/>
        </w:rPr>
        <w:t xml:space="preserve">19-12-2014; </w:t>
      </w:r>
      <w:proofErr w:type="spellStart"/>
      <w:r w:rsidRPr="004E1041">
        <w:rPr>
          <w:rFonts w:ascii="Arial" w:hAnsi="Arial" w:cs="Arial"/>
          <w:sz w:val="18"/>
          <w:szCs w:val="18"/>
          <w:lang w:val="es-CO"/>
        </w:rPr>
        <w:t>MP</w:t>
      </w:r>
      <w:proofErr w:type="spellEnd"/>
      <w:r w:rsidRPr="004E1041">
        <w:rPr>
          <w:rFonts w:ascii="Arial" w:hAnsi="Arial" w:cs="Arial"/>
          <w:sz w:val="18"/>
          <w:szCs w:val="18"/>
          <w:lang w:val="es-CO"/>
        </w:rPr>
        <w:t>: Saraza N., No.</w:t>
      </w:r>
      <w:r w:rsidRPr="004E1041">
        <w:rPr>
          <w:rFonts w:ascii="Arial" w:hAnsi="Arial" w:cs="Arial"/>
          <w:sz w:val="18"/>
          <w:szCs w:val="18"/>
        </w:rPr>
        <w:t>2010-00059-02.</w:t>
      </w:r>
    </w:p>
  </w:footnote>
  <w:footnote w:id="3">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HENAO P., Juan C. El daño, análisis comparativo de la responsabilidad extracontractual del Estado en derecho colombiano y francés, reimpresión, Bogotá DC, Universidad Externado de Colombia, 1999, p.95.</w:t>
      </w:r>
    </w:p>
  </w:footnote>
  <w:footnote w:id="4">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5">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6">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4E1041">
        <w:rPr>
          <w:rFonts w:ascii="Arial" w:hAnsi="Arial" w:cs="Arial"/>
          <w:sz w:val="18"/>
          <w:szCs w:val="18"/>
        </w:rPr>
        <w:t>.</w:t>
      </w:r>
    </w:p>
  </w:footnote>
  <w:footnote w:id="7">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CC. C-532 de 2003.</w:t>
      </w:r>
    </w:p>
  </w:footnote>
  <w:footnote w:id="8">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Civil. Sentencia del 10-03-</w:t>
      </w:r>
      <w:smartTag w:uri="urn:schemas-microsoft-com:office:smarttags" w:element="metricconverter">
        <w:smartTagPr>
          <w:attr w:name="ProductID" w:val="2005, M"/>
        </w:smartTagPr>
        <w:r w:rsidRPr="004E1041">
          <w:rPr>
            <w:rFonts w:ascii="Arial" w:hAnsi="Arial" w:cs="Arial"/>
            <w:sz w:val="18"/>
            <w:szCs w:val="18"/>
          </w:rPr>
          <w:t xml:space="preserve">2005, </w:t>
        </w:r>
        <w:proofErr w:type="spellStart"/>
        <w:r w:rsidRPr="004E1041">
          <w:rPr>
            <w:rFonts w:ascii="Arial" w:hAnsi="Arial" w:cs="Arial"/>
            <w:sz w:val="18"/>
            <w:szCs w:val="18"/>
          </w:rPr>
          <w:t>M</w:t>
        </w:r>
      </w:smartTag>
      <w:r w:rsidRPr="004E1041">
        <w:rPr>
          <w:rFonts w:ascii="Arial" w:hAnsi="Arial" w:cs="Arial"/>
          <w:sz w:val="18"/>
          <w:szCs w:val="18"/>
        </w:rPr>
        <w:t>P</w:t>
      </w:r>
      <w:proofErr w:type="spellEnd"/>
      <w:r w:rsidRPr="004E1041">
        <w:rPr>
          <w:rFonts w:ascii="Arial" w:hAnsi="Arial" w:cs="Arial"/>
          <w:sz w:val="18"/>
          <w:szCs w:val="18"/>
        </w:rPr>
        <w:t xml:space="preserve">: Jaime A. </w:t>
      </w:r>
      <w:proofErr w:type="spellStart"/>
      <w:r w:rsidRPr="004E1041">
        <w:rPr>
          <w:rFonts w:ascii="Arial" w:hAnsi="Arial" w:cs="Arial"/>
          <w:sz w:val="18"/>
          <w:szCs w:val="18"/>
        </w:rPr>
        <w:t>Arrubla</w:t>
      </w:r>
      <w:proofErr w:type="spellEnd"/>
      <w:r w:rsidRPr="004E1041">
        <w:rPr>
          <w:rFonts w:ascii="Arial" w:hAnsi="Arial" w:cs="Arial"/>
          <w:sz w:val="18"/>
          <w:szCs w:val="18"/>
        </w:rPr>
        <w:t xml:space="preserve"> P., No.1998-0681-02.</w:t>
      </w:r>
    </w:p>
  </w:footnote>
  <w:footnote w:id="9">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CE, Sección Tercera.  Sentencia del 26-02-2014; CP: Jaime O. </w:t>
      </w:r>
      <w:proofErr w:type="spellStart"/>
      <w:r w:rsidRPr="004E1041">
        <w:rPr>
          <w:rFonts w:ascii="Arial" w:hAnsi="Arial" w:cs="Arial"/>
          <w:sz w:val="18"/>
          <w:szCs w:val="18"/>
        </w:rPr>
        <w:t>Santofimio</w:t>
      </w:r>
      <w:proofErr w:type="spellEnd"/>
      <w:r w:rsidRPr="004E1041">
        <w:rPr>
          <w:rFonts w:ascii="Arial" w:hAnsi="Arial" w:cs="Arial"/>
          <w:sz w:val="18"/>
          <w:szCs w:val="18"/>
        </w:rPr>
        <w:t xml:space="preserve"> G., No.27.957.</w:t>
      </w:r>
    </w:p>
  </w:footnote>
  <w:footnote w:id="10">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TAMAYO L., Alberto. El contrato de compraventa, su régimen civil y comercial, ediciones Doctrina y Ley Ltda., 2004, Bogotá DC, p.31.</w:t>
      </w:r>
    </w:p>
  </w:footnote>
  <w:footnote w:id="11">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lang w:val="es-CO"/>
        </w:rPr>
        <w:t>BONIVENTO</w:t>
      </w:r>
      <w:proofErr w:type="spellEnd"/>
      <w:r w:rsidRPr="004E1041">
        <w:rPr>
          <w:rFonts w:ascii="Arial" w:hAnsi="Arial" w:cs="Arial"/>
          <w:sz w:val="18"/>
          <w:szCs w:val="18"/>
          <w:lang w:val="es-CO"/>
        </w:rPr>
        <w:t xml:space="preserve"> F., José A. Los principales contratos civiles y su paralelo con los comerciales, 19ª edición, Bogotá DC, Ediciones Librería del Profesional, 2015, p.34-38.</w:t>
      </w:r>
    </w:p>
  </w:footnote>
  <w:footnote w:id="12">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SANTOS B., Jorge. Responsabilidad civil, tomo I, parte general, 3ª edición, </w:t>
      </w:r>
      <w:r w:rsidRPr="004E1041">
        <w:rPr>
          <w:rFonts w:ascii="Arial" w:hAnsi="Arial" w:cs="Arial"/>
          <w:sz w:val="18"/>
          <w:szCs w:val="18"/>
          <w:lang w:val="es-CO"/>
        </w:rPr>
        <w:t>Bogotá DC, Pontificia Universidad Javeriana de Bogotá y Temis, 2012, p.498.</w:t>
      </w:r>
    </w:p>
  </w:footnote>
  <w:footnote w:id="13">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SC-2107-2018.</w:t>
      </w:r>
    </w:p>
  </w:footnote>
  <w:footnote w:id="14">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 xml:space="preserve">ROJAS GÓMEZ, Miguel Enrique. Lecciones de derecho procesal, tomo II, procedimiento civil, </w:t>
      </w:r>
      <w:proofErr w:type="spellStart"/>
      <w:r w:rsidRPr="004E1041">
        <w:rPr>
          <w:rFonts w:ascii="Arial" w:hAnsi="Arial" w:cs="Arial"/>
          <w:sz w:val="18"/>
          <w:szCs w:val="18"/>
          <w:lang w:val="es-CO"/>
        </w:rPr>
        <w:t>ESAJU</w:t>
      </w:r>
      <w:proofErr w:type="spellEnd"/>
      <w:r w:rsidRPr="004E1041">
        <w:rPr>
          <w:rFonts w:ascii="Arial" w:hAnsi="Arial" w:cs="Arial"/>
          <w:sz w:val="18"/>
          <w:szCs w:val="18"/>
          <w:lang w:val="es-CO"/>
        </w:rPr>
        <w:t>, 2013, 5ª edición, Bogotá DC, p.286.</w:t>
      </w:r>
    </w:p>
  </w:footnote>
  <w:footnote w:id="15">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ROJAS GÓMEZ, Miguel Enrique. Ob. cit., p.279.</w:t>
      </w:r>
    </w:p>
  </w:footnote>
  <w:footnote w:id="16">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SANTOS B., Jorge. Responsabilidad civil, tomo II, parte especial, 3ª edición, </w:t>
      </w:r>
      <w:r w:rsidRPr="004E1041">
        <w:rPr>
          <w:rFonts w:ascii="Arial" w:hAnsi="Arial" w:cs="Arial"/>
          <w:sz w:val="18"/>
          <w:szCs w:val="18"/>
          <w:lang w:val="es-CO"/>
        </w:rPr>
        <w:t>Bogotá DC, Pontificia Universidad Javeriana de Bogotá y Temis, 2012, p.25.</w:t>
      </w:r>
    </w:p>
  </w:footnote>
  <w:footnote w:id="17">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PANTOJA B, Jorge.  Derecho de daños, tomo I, Bogotá DC, editorial </w:t>
      </w:r>
      <w:proofErr w:type="spellStart"/>
      <w:r w:rsidRPr="004E1041">
        <w:rPr>
          <w:rFonts w:ascii="Arial" w:hAnsi="Arial" w:cs="Arial"/>
          <w:sz w:val="18"/>
          <w:szCs w:val="18"/>
        </w:rPr>
        <w:t>Leyer</w:t>
      </w:r>
      <w:proofErr w:type="spellEnd"/>
      <w:r w:rsidRPr="004E1041">
        <w:rPr>
          <w:rFonts w:ascii="Arial" w:hAnsi="Arial" w:cs="Arial"/>
          <w:sz w:val="18"/>
          <w:szCs w:val="18"/>
        </w:rPr>
        <w:t>, 2015, p.141.</w:t>
      </w:r>
    </w:p>
  </w:footnote>
  <w:footnote w:id="18">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Civil. Sentencia del 12-08-2003; </w:t>
      </w:r>
      <w:proofErr w:type="spellStart"/>
      <w:r w:rsidRPr="004E1041">
        <w:rPr>
          <w:rFonts w:ascii="Arial" w:hAnsi="Arial" w:cs="Arial"/>
          <w:sz w:val="18"/>
          <w:szCs w:val="18"/>
        </w:rPr>
        <w:t>MP</w:t>
      </w:r>
      <w:proofErr w:type="spellEnd"/>
      <w:r w:rsidRPr="004E1041">
        <w:rPr>
          <w:rFonts w:ascii="Arial" w:hAnsi="Arial" w:cs="Arial"/>
          <w:sz w:val="18"/>
          <w:szCs w:val="18"/>
        </w:rPr>
        <w:t>: Ramírez G., No.7346.</w:t>
      </w:r>
    </w:p>
  </w:footnote>
  <w:footnote w:id="19">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MAZEAUD</w:t>
      </w:r>
      <w:proofErr w:type="spellEnd"/>
      <w:r w:rsidRPr="004E1041">
        <w:rPr>
          <w:rFonts w:ascii="Arial" w:hAnsi="Arial" w:cs="Arial"/>
          <w:sz w:val="18"/>
          <w:szCs w:val="18"/>
        </w:rPr>
        <w:t xml:space="preserve">, Henry y León, y </w:t>
      </w:r>
      <w:proofErr w:type="spellStart"/>
      <w:r w:rsidRPr="004E1041">
        <w:rPr>
          <w:rFonts w:ascii="Arial" w:hAnsi="Arial" w:cs="Arial"/>
          <w:sz w:val="18"/>
          <w:szCs w:val="18"/>
        </w:rPr>
        <w:t>TUNC</w:t>
      </w:r>
      <w:proofErr w:type="spellEnd"/>
      <w:r w:rsidRPr="004E1041">
        <w:rPr>
          <w:rFonts w:ascii="Arial" w:hAnsi="Arial" w:cs="Arial"/>
          <w:sz w:val="18"/>
          <w:szCs w:val="18"/>
        </w:rPr>
        <w:t xml:space="preserve">, André.  Tratado teórico práctico de la responsabilidad civil delictual y contractual, tomo segundo, volumen II, </w:t>
      </w:r>
      <w:r w:rsidRPr="004E1041">
        <w:rPr>
          <w:rFonts w:ascii="Arial" w:hAnsi="Arial" w:cs="Arial"/>
          <w:sz w:val="18"/>
          <w:szCs w:val="18"/>
          <w:lang w:val="es-CO"/>
        </w:rPr>
        <w:t xml:space="preserve">Buenos Aires, Argentina, Ediciones Jurídicas Europa-América - </w:t>
      </w:r>
      <w:proofErr w:type="spellStart"/>
      <w:r w:rsidRPr="004E1041">
        <w:rPr>
          <w:rFonts w:ascii="Arial" w:hAnsi="Arial" w:cs="Arial"/>
          <w:sz w:val="18"/>
          <w:szCs w:val="18"/>
          <w:lang w:val="es-CO"/>
        </w:rPr>
        <w:t>EJEA</w:t>
      </w:r>
      <w:proofErr w:type="spellEnd"/>
      <w:r w:rsidRPr="004E1041">
        <w:rPr>
          <w:rFonts w:ascii="Arial" w:hAnsi="Arial" w:cs="Arial"/>
          <w:sz w:val="18"/>
          <w:szCs w:val="18"/>
          <w:lang w:val="es-CO"/>
        </w:rPr>
        <w:t>, 1962-2011, traducción de Luis Alcalá Zamora y Castillo, p.349-456.</w:t>
      </w:r>
    </w:p>
  </w:footnote>
  <w:footnote w:id="20">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SC-13925-2016 y SC-3062-2018.</w:t>
      </w:r>
    </w:p>
  </w:footnote>
  <w:footnote w:id="21">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 xml:space="preserve">CSJ, </w:t>
      </w:r>
      <w:r w:rsidRPr="004E1041">
        <w:rPr>
          <w:rFonts w:ascii="Arial" w:hAnsi="Arial" w:cs="Arial"/>
          <w:sz w:val="18"/>
          <w:szCs w:val="18"/>
        </w:rPr>
        <w:t xml:space="preserve">Civil. Sentencia del 05-07-2007; </w:t>
      </w:r>
      <w:proofErr w:type="spellStart"/>
      <w:r w:rsidRPr="004E1041">
        <w:rPr>
          <w:rFonts w:ascii="Arial" w:hAnsi="Arial" w:cs="Arial"/>
          <w:sz w:val="18"/>
          <w:szCs w:val="18"/>
        </w:rPr>
        <w:t>MP</w:t>
      </w:r>
      <w:proofErr w:type="spellEnd"/>
      <w:r w:rsidRPr="004E1041">
        <w:rPr>
          <w:rFonts w:ascii="Arial" w:hAnsi="Arial" w:cs="Arial"/>
          <w:sz w:val="18"/>
          <w:szCs w:val="18"/>
        </w:rPr>
        <w:t>: Valencia C., No.13039-01.</w:t>
      </w:r>
    </w:p>
  </w:footnote>
  <w:footnote w:id="22">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SC3062-2018.</w:t>
      </w:r>
    </w:p>
  </w:footnote>
  <w:footnote w:id="23">
    <w:p w:rsidR="00AB1F95" w:rsidRPr="004E1041" w:rsidRDefault="00AB1F9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CSJ, Civil. AC2496-2016, </w:t>
      </w:r>
    </w:p>
  </w:footnote>
  <w:footnote w:id="24">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 xml:space="preserve">CSJ, </w:t>
      </w:r>
      <w:r w:rsidRPr="004E1041">
        <w:rPr>
          <w:rFonts w:ascii="Arial" w:hAnsi="Arial" w:cs="Arial"/>
          <w:sz w:val="18"/>
          <w:szCs w:val="18"/>
        </w:rPr>
        <w:t>Civil. Sentencias de 07-05-1968 y 29-09-1978, reiterada en SC16690-2016.</w:t>
      </w:r>
    </w:p>
  </w:footnote>
  <w:footnote w:id="25">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ISAZA P., Ma. Cristina. De la cuantificación del daño, 5ª edición, Temis, Bogotá DC, 2018, p.22.</w:t>
      </w:r>
    </w:p>
  </w:footnote>
  <w:footnote w:id="26">
    <w:p w:rsidR="00A84145" w:rsidRPr="004E1041" w:rsidRDefault="00A84145"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PANTOJA B. Jorge. Derecho de daños, tomo I, </w:t>
      </w:r>
      <w:proofErr w:type="spellStart"/>
      <w:r w:rsidRPr="004E1041">
        <w:rPr>
          <w:rFonts w:ascii="Arial" w:hAnsi="Arial" w:cs="Arial"/>
          <w:sz w:val="18"/>
          <w:szCs w:val="18"/>
        </w:rPr>
        <w:t>Leyer</w:t>
      </w:r>
      <w:proofErr w:type="spellEnd"/>
      <w:r w:rsidRPr="004E1041">
        <w:rPr>
          <w:rFonts w:ascii="Arial" w:hAnsi="Arial" w:cs="Arial"/>
          <w:sz w:val="18"/>
          <w:szCs w:val="18"/>
        </w:rPr>
        <w:t xml:space="preserve">, Bogotá DC, 2015, p.575. </w:t>
      </w:r>
    </w:p>
  </w:footnote>
  <w:footnote w:id="27">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w:t>
      </w:r>
      <w:r w:rsidRPr="004E1041">
        <w:rPr>
          <w:rFonts w:ascii="Arial" w:hAnsi="Arial" w:cs="Arial"/>
          <w:sz w:val="18"/>
          <w:szCs w:val="18"/>
          <w:lang w:val="es-CO"/>
        </w:rPr>
        <w:t>. SC-10297-2014.</w:t>
      </w:r>
    </w:p>
  </w:footnote>
  <w:footnote w:id="28">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MACAUSLAND</w:t>
      </w:r>
      <w:proofErr w:type="spellEnd"/>
      <w:r w:rsidRPr="004E1041">
        <w:rPr>
          <w:rFonts w:ascii="Arial" w:hAnsi="Arial" w:cs="Arial"/>
          <w:sz w:val="18"/>
          <w:szCs w:val="18"/>
        </w:rPr>
        <w:t xml:space="preserve"> S., Ma. Cecilia.  Tipología y reparación del daño inmaterial en Colombia, Universidad Externado de Colombia, Bogotá DC, 2015.</w:t>
      </w:r>
    </w:p>
  </w:footnote>
  <w:footnote w:id="29">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w:t>
      </w:r>
      <w:r w:rsidRPr="004E1041">
        <w:rPr>
          <w:rFonts w:ascii="Arial" w:hAnsi="Arial" w:cs="Arial"/>
          <w:sz w:val="18"/>
          <w:szCs w:val="18"/>
          <w:lang w:val="es-CO"/>
        </w:rPr>
        <w:t>. SC-9193-2017.</w:t>
      </w:r>
    </w:p>
  </w:footnote>
  <w:footnote w:id="30">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Civil. Sentencia del 21-07-1922, </w:t>
      </w:r>
      <w:proofErr w:type="spellStart"/>
      <w:r w:rsidRPr="004E1041">
        <w:rPr>
          <w:rFonts w:ascii="Arial" w:hAnsi="Arial" w:cs="Arial"/>
          <w:sz w:val="18"/>
          <w:szCs w:val="18"/>
        </w:rPr>
        <w:t>MP</w:t>
      </w:r>
      <w:proofErr w:type="spellEnd"/>
      <w:r w:rsidRPr="004E1041">
        <w:rPr>
          <w:rFonts w:ascii="Arial" w:hAnsi="Arial" w:cs="Arial"/>
          <w:sz w:val="18"/>
          <w:szCs w:val="18"/>
        </w:rPr>
        <w:t xml:space="preserve">: Tancredo </w:t>
      </w:r>
      <w:proofErr w:type="spellStart"/>
      <w:r w:rsidRPr="004E1041">
        <w:rPr>
          <w:rFonts w:ascii="Arial" w:hAnsi="Arial" w:cs="Arial"/>
          <w:sz w:val="18"/>
          <w:szCs w:val="18"/>
        </w:rPr>
        <w:t>Nannetti</w:t>
      </w:r>
      <w:proofErr w:type="spellEnd"/>
      <w:r w:rsidRPr="004E1041">
        <w:rPr>
          <w:rFonts w:ascii="Arial" w:hAnsi="Arial" w:cs="Arial"/>
          <w:sz w:val="18"/>
          <w:szCs w:val="18"/>
        </w:rPr>
        <w:t>, Gaceta Judicial, tomo XXIX, No.1515, p.220.</w:t>
      </w:r>
    </w:p>
  </w:footnote>
  <w:footnote w:id="31">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DÍEZ-PICAZO, Luis. Fundamentos de derecho civil patrimonial, tomo V, la responsabilidad extracontractual, reimpresión, Pamplona, España, </w:t>
      </w:r>
      <w:proofErr w:type="spellStart"/>
      <w:r w:rsidRPr="004E1041">
        <w:rPr>
          <w:rFonts w:ascii="Arial" w:hAnsi="Arial" w:cs="Arial"/>
          <w:sz w:val="18"/>
          <w:szCs w:val="18"/>
        </w:rPr>
        <w:t>Civitas</w:t>
      </w:r>
      <w:proofErr w:type="spellEnd"/>
      <w:r w:rsidRPr="004E1041">
        <w:rPr>
          <w:rFonts w:ascii="Arial" w:hAnsi="Arial" w:cs="Arial"/>
          <w:sz w:val="18"/>
          <w:szCs w:val="18"/>
        </w:rPr>
        <w:t xml:space="preserve"> – Thomson Reuters, 2014, p.316.</w:t>
      </w:r>
    </w:p>
  </w:footnote>
  <w:footnote w:id="32">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SC-13925-2016.</w:t>
      </w:r>
    </w:p>
  </w:footnote>
  <w:footnote w:id="33">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w:t>
      </w:r>
      <w:r w:rsidR="00BD360C" w:rsidRPr="004E1041">
        <w:rPr>
          <w:rFonts w:ascii="Arial" w:hAnsi="Arial" w:cs="Arial"/>
          <w:sz w:val="18"/>
          <w:szCs w:val="18"/>
          <w:lang w:val="es-CO"/>
        </w:rPr>
        <w:t>665</w:t>
      </w:r>
      <w:r w:rsidRPr="004E1041">
        <w:rPr>
          <w:rFonts w:ascii="Arial" w:hAnsi="Arial" w:cs="Arial"/>
          <w:sz w:val="18"/>
          <w:szCs w:val="18"/>
          <w:lang w:val="es-CO"/>
        </w:rPr>
        <w:t>-201</w:t>
      </w:r>
      <w:r w:rsidR="00BD360C" w:rsidRPr="004E1041">
        <w:rPr>
          <w:rFonts w:ascii="Arial" w:hAnsi="Arial" w:cs="Arial"/>
          <w:sz w:val="18"/>
          <w:szCs w:val="18"/>
          <w:lang w:val="es-CO"/>
        </w:rPr>
        <w:t>9</w:t>
      </w:r>
      <w:r w:rsidRPr="004E1041">
        <w:rPr>
          <w:rFonts w:ascii="Arial" w:hAnsi="Arial" w:cs="Arial"/>
          <w:sz w:val="18"/>
          <w:szCs w:val="18"/>
          <w:lang w:val="es-CO"/>
        </w:rPr>
        <w:t>.</w:t>
      </w:r>
    </w:p>
  </w:footnote>
  <w:footnote w:id="34">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w:t>
      </w:r>
      <w:r w:rsidRPr="004E1041">
        <w:rPr>
          <w:rFonts w:ascii="Arial" w:hAnsi="Arial" w:cs="Arial"/>
          <w:sz w:val="18"/>
          <w:szCs w:val="18"/>
          <w:lang w:val="es-CO"/>
        </w:rPr>
        <w:t>. SC-13225-2016.</w:t>
      </w:r>
    </w:p>
  </w:footnote>
  <w:footnote w:id="35">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MACAUSLAND</w:t>
      </w:r>
      <w:proofErr w:type="spellEnd"/>
      <w:r w:rsidRPr="004E1041">
        <w:rPr>
          <w:rFonts w:ascii="Arial" w:hAnsi="Arial" w:cs="Arial"/>
          <w:sz w:val="18"/>
          <w:szCs w:val="18"/>
        </w:rPr>
        <w:t xml:space="preserve"> S., Ma. Cecilia.  Ob. cit. </w:t>
      </w:r>
    </w:p>
  </w:footnote>
  <w:footnote w:id="36">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ROJAS Q., Sergio. El daño a la persona y su reparación, 2015, </w:t>
      </w:r>
      <w:proofErr w:type="spellStart"/>
      <w:r w:rsidRPr="004E1041">
        <w:rPr>
          <w:rFonts w:ascii="Arial" w:hAnsi="Arial" w:cs="Arial"/>
          <w:sz w:val="18"/>
          <w:szCs w:val="18"/>
        </w:rPr>
        <w:t>IARCE</w:t>
      </w:r>
      <w:proofErr w:type="spellEnd"/>
      <w:r w:rsidRPr="004E1041">
        <w:rPr>
          <w:rFonts w:ascii="Arial" w:hAnsi="Arial" w:cs="Arial"/>
          <w:sz w:val="18"/>
          <w:szCs w:val="18"/>
        </w:rPr>
        <w:t xml:space="preserve"> y editorial Ibáñez, Bogotá DC, p.119.</w:t>
      </w:r>
    </w:p>
  </w:footnote>
  <w:footnote w:id="37">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DE </w:t>
      </w:r>
      <w:proofErr w:type="spellStart"/>
      <w:r w:rsidRPr="004E1041">
        <w:rPr>
          <w:rFonts w:ascii="Arial" w:hAnsi="Arial" w:cs="Arial"/>
          <w:sz w:val="18"/>
          <w:szCs w:val="18"/>
        </w:rPr>
        <w:t>CUPIS</w:t>
      </w:r>
      <w:proofErr w:type="spellEnd"/>
      <w:r w:rsidRPr="004E1041">
        <w:rPr>
          <w:rFonts w:ascii="Arial" w:hAnsi="Arial" w:cs="Arial"/>
          <w:sz w:val="18"/>
          <w:szCs w:val="18"/>
        </w:rPr>
        <w:t xml:space="preserve">, Adriano. El daño, teoría general de la responsabilidad civil, casa editorial </w:t>
      </w:r>
      <w:proofErr w:type="spellStart"/>
      <w:r w:rsidRPr="004E1041">
        <w:rPr>
          <w:rFonts w:ascii="Arial" w:hAnsi="Arial" w:cs="Arial"/>
          <w:sz w:val="18"/>
          <w:szCs w:val="18"/>
        </w:rPr>
        <w:t>Bosh</w:t>
      </w:r>
      <w:proofErr w:type="spellEnd"/>
      <w:r w:rsidRPr="004E1041">
        <w:rPr>
          <w:rFonts w:ascii="Arial" w:hAnsi="Arial" w:cs="Arial"/>
          <w:sz w:val="18"/>
          <w:szCs w:val="18"/>
        </w:rPr>
        <w:t>, Barcelona, España, 2ª traducción del italiano, 1970, p.558.</w:t>
      </w:r>
    </w:p>
  </w:footnote>
  <w:footnote w:id="38">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ROJAS Q., Sergio. Ob. cit., p.122.</w:t>
      </w:r>
    </w:p>
  </w:footnote>
  <w:footnote w:id="39">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SC-21828-2017.</w:t>
      </w:r>
    </w:p>
  </w:footnote>
  <w:footnote w:id="40">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SC-13925-2016.</w:t>
      </w:r>
    </w:p>
  </w:footnote>
  <w:footnote w:id="41">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SC-9193-2017.</w:t>
      </w:r>
    </w:p>
  </w:footnote>
  <w:footnote w:id="42">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SC-21828-2017.</w:t>
      </w:r>
    </w:p>
  </w:footnote>
  <w:footnote w:id="43">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SC-5885-2016.</w:t>
      </w:r>
    </w:p>
  </w:footnote>
  <w:footnote w:id="44">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CSJ, SC-21828-2017.</w:t>
      </w:r>
    </w:p>
  </w:footnote>
  <w:footnote w:id="45">
    <w:p w:rsidR="00A84145" w:rsidRPr="004E1041" w:rsidRDefault="00A84145" w:rsidP="004E1041">
      <w:pPr>
        <w:pStyle w:val="Textonotapie"/>
        <w:jc w:val="both"/>
        <w:rPr>
          <w:rFonts w:ascii="Arial" w:hAnsi="Arial" w:cs="Arial"/>
          <w:sz w:val="18"/>
          <w:szCs w:val="18"/>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SC-9193-2017.</w:t>
      </w:r>
    </w:p>
  </w:footnote>
  <w:footnote w:id="46">
    <w:p w:rsidR="009A508D" w:rsidRPr="004E1041" w:rsidRDefault="009A508D"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SC</w:t>
      </w:r>
      <w:r w:rsidR="00CE5F50" w:rsidRPr="004E1041">
        <w:rPr>
          <w:rFonts w:ascii="Arial" w:hAnsi="Arial" w:cs="Arial"/>
          <w:sz w:val="18"/>
          <w:szCs w:val="18"/>
          <w:lang w:val="es-CO"/>
        </w:rPr>
        <w:t>7824-2016</w:t>
      </w:r>
      <w:r w:rsidRPr="004E1041">
        <w:rPr>
          <w:rFonts w:ascii="Arial" w:hAnsi="Arial" w:cs="Arial"/>
          <w:sz w:val="18"/>
          <w:szCs w:val="18"/>
          <w:lang w:val="es-CO"/>
        </w:rPr>
        <w:t>.</w:t>
      </w:r>
    </w:p>
  </w:footnote>
  <w:footnote w:id="47">
    <w:p w:rsidR="003E24F9" w:rsidRPr="004E1041" w:rsidRDefault="003E24F9"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r w:rsidRPr="004E1041">
        <w:rPr>
          <w:rFonts w:ascii="Arial" w:hAnsi="Arial" w:cs="Arial"/>
          <w:sz w:val="18"/>
          <w:szCs w:val="18"/>
          <w:lang w:val="es-CO"/>
        </w:rPr>
        <w:t>CSJ. Sentencia de 19-12-2006, MP: Ardila V., No. 2002-00109-01.</w:t>
      </w:r>
    </w:p>
  </w:footnote>
  <w:footnote w:id="48">
    <w:p w:rsidR="00F55E9D" w:rsidRPr="004E1041" w:rsidRDefault="00F55E9D"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006B5AAB" w:rsidRPr="004E1041">
        <w:rPr>
          <w:rFonts w:ascii="Arial" w:hAnsi="Arial" w:cs="Arial"/>
          <w:sz w:val="18"/>
          <w:szCs w:val="18"/>
        </w:rPr>
        <w:t>TSP</w:t>
      </w:r>
      <w:proofErr w:type="spellEnd"/>
      <w:r w:rsidR="006B5AAB" w:rsidRPr="004E1041">
        <w:rPr>
          <w:rFonts w:ascii="Arial" w:hAnsi="Arial" w:cs="Arial"/>
          <w:sz w:val="18"/>
          <w:szCs w:val="18"/>
        </w:rPr>
        <w:t xml:space="preserve">, Civil-Familia. </w:t>
      </w:r>
      <w:r w:rsidR="006B5AAB" w:rsidRPr="004E1041">
        <w:rPr>
          <w:rFonts w:ascii="Arial" w:hAnsi="Arial" w:cs="Arial"/>
          <w:sz w:val="18"/>
          <w:szCs w:val="18"/>
          <w:lang w:val="es-CO"/>
        </w:rPr>
        <w:t>Sentencia del 16-10-2008</w:t>
      </w:r>
      <w:r w:rsidR="006B5AAB" w:rsidRPr="004E1041">
        <w:rPr>
          <w:rFonts w:ascii="Arial" w:hAnsi="Arial" w:cs="Arial"/>
          <w:sz w:val="18"/>
          <w:szCs w:val="18"/>
        </w:rPr>
        <w:t>; MP: Saraza N., No.2006-00007-01.</w:t>
      </w:r>
    </w:p>
  </w:footnote>
  <w:footnote w:id="49">
    <w:p w:rsidR="005743DD" w:rsidRPr="004E1041" w:rsidRDefault="005743DD"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TSP</w:t>
      </w:r>
      <w:proofErr w:type="spellEnd"/>
      <w:r w:rsidRPr="004E1041">
        <w:rPr>
          <w:rFonts w:ascii="Arial" w:hAnsi="Arial" w:cs="Arial"/>
          <w:sz w:val="18"/>
          <w:szCs w:val="18"/>
        </w:rPr>
        <w:t xml:space="preserve">, Civil-Familia. </w:t>
      </w:r>
      <w:r w:rsidRPr="004E1041">
        <w:rPr>
          <w:rFonts w:ascii="Arial" w:hAnsi="Arial" w:cs="Arial"/>
          <w:sz w:val="18"/>
          <w:szCs w:val="18"/>
          <w:lang w:val="es-CO"/>
        </w:rPr>
        <w:t>Sentencia del 16-02-2018</w:t>
      </w:r>
      <w:r w:rsidRPr="004E1041">
        <w:rPr>
          <w:rFonts w:ascii="Arial" w:hAnsi="Arial" w:cs="Arial"/>
          <w:sz w:val="18"/>
          <w:szCs w:val="18"/>
        </w:rPr>
        <w:t>; MP: Grisales H., No.2012-00240-01.</w:t>
      </w:r>
    </w:p>
  </w:footnote>
  <w:footnote w:id="50">
    <w:p w:rsidR="003E24F9" w:rsidRPr="004E1041" w:rsidRDefault="003E24F9"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CSJ. SC20950-2017.</w:t>
      </w:r>
    </w:p>
  </w:footnote>
  <w:footnote w:id="51">
    <w:p w:rsidR="00D374B2" w:rsidRPr="004E1041" w:rsidRDefault="00D374B2" w:rsidP="004E1041">
      <w:pPr>
        <w:pStyle w:val="Textonotapie"/>
        <w:jc w:val="both"/>
        <w:rPr>
          <w:rFonts w:ascii="Arial" w:hAnsi="Arial" w:cs="Arial"/>
          <w:sz w:val="18"/>
          <w:szCs w:val="18"/>
          <w:lang w:val="es-CO"/>
        </w:rPr>
      </w:pPr>
      <w:r w:rsidRPr="004E1041">
        <w:rPr>
          <w:rStyle w:val="Refdenotaalpie"/>
          <w:rFonts w:ascii="Arial" w:hAnsi="Arial" w:cs="Arial"/>
          <w:sz w:val="18"/>
          <w:szCs w:val="18"/>
        </w:rPr>
        <w:footnoteRef/>
      </w:r>
      <w:r w:rsidRPr="004E1041">
        <w:rPr>
          <w:rFonts w:ascii="Arial" w:hAnsi="Arial" w:cs="Arial"/>
          <w:sz w:val="18"/>
          <w:szCs w:val="18"/>
        </w:rPr>
        <w:t xml:space="preserve"> </w:t>
      </w:r>
      <w:proofErr w:type="spellStart"/>
      <w:r w:rsidRPr="004E1041">
        <w:rPr>
          <w:rFonts w:ascii="Arial" w:hAnsi="Arial" w:cs="Arial"/>
          <w:sz w:val="18"/>
          <w:szCs w:val="18"/>
        </w:rPr>
        <w:t>TSP</w:t>
      </w:r>
      <w:proofErr w:type="spellEnd"/>
      <w:r w:rsidRPr="004E1041">
        <w:rPr>
          <w:rFonts w:ascii="Arial" w:hAnsi="Arial" w:cs="Arial"/>
          <w:sz w:val="18"/>
          <w:szCs w:val="18"/>
        </w:rPr>
        <w:t xml:space="preserve">, Civil-Familia. </w:t>
      </w:r>
      <w:r w:rsidRPr="004E1041">
        <w:rPr>
          <w:rFonts w:ascii="Arial" w:hAnsi="Arial" w:cs="Arial"/>
          <w:sz w:val="18"/>
          <w:szCs w:val="18"/>
          <w:lang w:val="es-CO"/>
        </w:rPr>
        <w:t>Sentencia del 13-06-2018</w:t>
      </w:r>
      <w:r w:rsidRPr="004E1041">
        <w:rPr>
          <w:rFonts w:ascii="Arial" w:hAnsi="Arial" w:cs="Arial"/>
          <w:sz w:val="18"/>
          <w:szCs w:val="18"/>
        </w:rPr>
        <w:t>; MP: Arcila R., No.2015-00373-02.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Default="00A8414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145" w:rsidRDefault="00A8414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Pr="00600245" w:rsidRDefault="00A84145"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7148E5" w:rsidRPr="007148E5">
      <w:rPr>
        <w:rFonts w:ascii="Century" w:hAnsi="Century"/>
        <w:b/>
        <w:bCs/>
        <w:i/>
        <w:noProof/>
      </w:rPr>
      <w:t>17</w:t>
    </w:r>
    <w:r w:rsidRPr="00600245">
      <w:rPr>
        <w:rFonts w:ascii="Century" w:hAnsi="Century"/>
        <w:i/>
      </w:rPr>
      <w:fldChar w:fldCharType="end"/>
    </w:r>
  </w:p>
  <w:p w:rsidR="00A84145" w:rsidRPr="00600245" w:rsidRDefault="00A84145"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07</w:t>
    </w:r>
    <w:r w:rsidRPr="00600245">
      <w:rPr>
        <w:rFonts w:ascii="Century" w:eastAsia="DotumChe" w:hAnsi="Century"/>
        <w:i/>
        <w:sz w:val="18"/>
      </w:rPr>
      <w:t>-00</w:t>
    </w:r>
    <w:r>
      <w:rPr>
        <w:rFonts w:ascii="Century" w:eastAsia="DotumChe" w:hAnsi="Century"/>
        <w:i/>
        <w:sz w:val="18"/>
      </w:rPr>
      <w:t>532</w:t>
    </w:r>
    <w:r w:rsidRPr="00600245">
      <w:rPr>
        <w:rFonts w:ascii="Century" w:eastAsia="DotumChe" w:hAnsi="Century"/>
        <w:i/>
        <w:sz w:val="18"/>
      </w:rPr>
      <w:t>-01</w:t>
    </w:r>
  </w:p>
  <w:p w:rsidR="00A84145" w:rsidRPr="00600245" w:rsidRDefault="00A84145"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6199068C"/>
    <w:multiLevelType w:val="singleLevel"/>
    <w:tmpl w:val="0C0A000F"/>
    <w:lvl w:ilvl="0">
      <w:start w:val="1"/>
      <w:numFmt w:val="decimal"/>
      <w:lvlText w:val="%1."/>
      <w:lvlJc w:val="left"/>
      <w:pPr>
        <w:ind w:left="72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9"/>
  </w:num>
  <w:num w:numId="16">
    <w:abstractNumId w:val="3"/>
  </w:num>
  <w:num w:numId="17">
    <w:abstractNumId w:val="1"/>
  </w:num>
  <w:num w:numId="18">
    <w:abstractNumId w:val="7"/>
  </w:num>
  <w:num w:numId="19">
    <w:abstractNumId w:val="4"/>
  </w:num>
  <w:num w:numId="20">
    <w:abstractNumId w:val="5"/>
  </w:num>
  <w:num w:numId="21">
    <w:abstractNumId w:val="6"/>
  </w:num>
  <w:num w:numId="22">
    <w:abstractNumId w:val="2"/>
  </w:num>
  <w:num w:numId="23">
    <w:abstractNumId w:val="8"/>
  </w:num>
  <w:num w:numId="24">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3A5"/>
    <w:rsid w:val="00065A3D"/>
    <w:rsid w:val="00065F2D"/>
    <w:rsid w:val="00065FD6"/>
    <w:rsid w:val="0006738D"/>
    <w:rsid w:val="0006752D"/>
    <w:rsid w:val="0006789E"/>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B66"/>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0F5B"/>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30E"/>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956"/>
    <w:rsid w:val="001E3E9E"/>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2002E1"/>
    <w:rsid w:val="002005DA"/>
    <w:rsid w:val="002024E8"/>
    <w:rsid w:val="00202948"/>
    <w:rsid w:val="00202AD3"/>
    <w:rsid w:val="00202C50"/>
    <w:rsid w:val="00202EBB"/>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A02"/>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479"/>
    <w:rsid w:val="00291948"/>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139"/>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3FD5"/>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041"/>
    <w:rsid w:val="004E166E"/>
    <w:rsid w:val="004E1B0F"/>
    <w:rsid w:val="004E2C82"/>
    <w:rsid w:val="004E2C94"/>
    <w:rsid w:val="004E3119"/>
    <w:rsid w:val="004E3BC6"/>
    <w:rsid w:val="004E3D60"/>
    <w:rsid w:val="004E4287"/>
    <w:rsid w:val="004E4739"/>
    <w:rsid w:val="004E569B"/>
    <w:rsid w:val="004E583A"/>
    <w:rsid w:val="004E5901"/>
    <w:rsid w:val="004E5C7F"/>
    <w:rsid w:val="004E5C81"/>
    <w:rsid w:val="004E5E06"/>
    <w:rsid w:val="004E6253"/>
    <w:rsid w:val="004E62AC"/>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846"/>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13A"/>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B67"/>
    <w:rsid w:val="0069430C"/>
    <w:rsid w:val="006944BB"/>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5AAB"/>
    <w:rsid w:val="006B614C"/>
    <w:rsid w:val="006B629E"/>
    <w:rsid w:val="006B62FC"/>
    <w:rsid w:val="006B6588"/>
    <w:rsid w:val="006B6D10"/>
    <w:rsid w:val="006B7322"/>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2EDC"/>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48E5"/>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4928"/>
    <w:rsid w:val="0075508D"/>
    <w:rsid w:val="007554AB"/>
    <w:rsid w:val="007555AA"/>
    <w:rsid w:val="00755E10"/>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9C"/>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024"/>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0B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55"/>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B7"/>
    <w:rsid w:val="008A025A"/>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183"/>
    <w:rsid w:val="008B39AE"/>
    <w:rsid w:val="008B4D91"/>
    <w:rsid w:val="008B5009"/>
    <w:rsid w:val="008B6270"/>
    <w:rsid w:val="008B6A8B"/>
    <w:rsid w:val="008B7054"/>
    <w:rsid w:val="008B71B4"/>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D8F"/>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9E0"/>
    <w:rsid w:val="00921C99"/>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E6C"/>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FB4"/>
    <w:rsid w:val="0099115A"/>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00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3D0"/>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595"/>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CBA"/>
    <w:rsid w:val="00C9266E"/>
    <w:rsid w:val="00C92F33"/>
    <w:rsid w:val="00C933EC"/>
    <w:rsid w:val="00C93781"/>
    <w:rsid w:val="00C93DA0"/>
    <w:rsid w:val="00C93DCC"/>
    <w:rsid w:val="00C9517D"/>
    <w:rsid w:val="00C958D9"/>
    <w:rsid w:val="00C95E60"/>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A51"/>
    <w:rsid w:val="00CB2E7C"/>
    <w:rsid w:val="00CB374E"/>
    <w:rsid w:val="00CB3BD8"/>
    <w:rsid w:val="00CB4519"/>
    <w:rsid w:val="00CB4740"/>
    <w:rsid w:val="00CB4B07"/>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833"/>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165"/>
    <w:rsid w:val="00D7421A"/>
    <w:rsid w:val="00D7446C"/>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3963"/>
    <w:rsid w:val="00D9406D"/>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2F72"/>
    <w:rsid w:val="00DB3A65"/>
    <w:rsid w:val="00DB4162"/>
    <w:rsid w:val="00DB4CBE"/>
    <w:rsid w:val="00DB4D1B"/>
    <w:rsid w:val="00DB50D9"/>
    <w:rsid w:val="00DB5E19"/>
    <w:rsid w:val="00DB65C7"/>
    <w:rsid w:val="00DB76DF"/>
    <w:rsid w:val="00DC02CC"/>
    <w:rsid w:val="00DC072D"/>
    <w:rsid w:val="00DC0909"/>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F15"/>
    <w:rsid w:val="00E27F74"/>
    <w:rsid w:val="00E30B66"/>
    <w:rsid w:val="00E31461"/>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4FA9"/>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E30"/>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3EB"/>
    <w:rsid w:val="00EE5919"/>
    <w:rsid w:val="00EE5B1A"/>
    <w:rsid w:val="00EE5B72"/>
    <w:rsid w:val="00EE613A"/>
    <w:rsid w:val="00EE6E88"/>
    <w:rsid w:val="00EE6F2A"/>
    <w:rsid w:val="00EE706B"/>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3C7D"/>
    <w:rsid w:val="00F94462"/>
    <w:rsid w:val="00F94476"/>
    <w:rsid w:val="00F94891"/>
    <w:rsid w:val="00F948E4"/>
    <w:rsid w:val="00F952A6"/>
    <w:rsid w:val="00F952C6"/>
    <w:rsid w:val="00F9642B"/>
    <w:rsid w:val="00F96D03"/>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0B0"/>
    <w:rsid w:val="00FE7337"/>
    <w:rsid w:val="00FE76C7"/>
    <w:rsid w:val="00FE7BAB"/>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7CF5963-FEC8-4D0D-9DAF-010BB2B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digo_comercio_pr03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7A48-405C-4903-A5F7-895527E1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17</Pages>
  <Words>7357</Words>
  <Characters>40466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77</cp:revision>
  <cp:lastPrinted>2019-09-17T14:33:00Z</cp:lastPrinted>
  <dcterms:created xsi:type="dcterms:W3CDTF">2019-08-16T14:43:00Z</dcterms:created>
  <dcterms:modified xsi:type="dcterms:W3CDTF">2019-10-03T14:48:00Z</dcterms:modified>
</cp:coreProperties>
</file>