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71" w:rsidRPr="00225171" w:rsidRDefault="00225171" w:rsidP="002251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22517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25171" w:rsidRPr="00225171" w:rsidRDefault="00225171" w:rsidP="00225171">
      <w:pPr>
        <w:jc w:val="both"/>
        <w:rPr>
          <w:rFonts w:ascii="Arial" w:hAnsi="Arial" w:cs="Arial"/>
          <w:lang w:val="es-419"/>
        </w:rPr>
      </w:pPr>
    </w:p>
    <w:p w:rsidR="00225171" w:rsidRPr="004B5D9F" w:rsidRDefault="00225171" w:rsidP="00225171">
      <w:pPr>
        <w:jc w:val="both"/>
        <w:rPr>
          <w:rFonts w:ascii="Arial" w:hAnsi="Arial" w:cs="Arial"/>
          <w:lang w:val="es-419"/>
        </w:rPr>
      </w:pPr>
      <w:r w:rsidRPr="004B5D9F">
        <w:rPr>
          <w:rFonts w:ascii="Arial" w:hAnsi="Arial" w:cs="Arial"/>
          <w:lang w:val="es-419"/>
        </w:rPr>
        <w:t>Asunto</w:t>
      </w:r>
      <w:r w:rsidRPr="004B5D9F">
        <w:rPr>
          <w:rFonts w:ascii="Arial" w:hAnsi="Arial" w:cs="Arial"/>
          <w:lang w:val="es-419"/>
        </w:rPr>
        <w:tab/>
      </w:r>
      <w:r w:rsidRPr="004B5D9F">
        <w:rPr>
          <w:rFonts w:ascii="Arial" w:hAnsi="Arial" w:cs="Arial"/>
          <w:lang w:val="es-419"/>
        </w:rPr>
        <w:tab/>
      </w:r>
      <w:r w:rsidRPr="004B5D9F">
        <w:rPr>
          <w:rFonts w:ascii="Arial" w:hAnsi="Arial" w:cs="Arial"/>
          <w:lang w:val="es-419"/>
        </w:rPr>
        <w:tab/>
        <w:t>: Apelación de auto interlocutorio</w:t>
      </w:r>
      <w:r w:rsidRPr="004B5D9F">
        <w:rPr>
          <w:rFonts w:ascii="Arial" w:hAnsi="Arial" w:cs="Arial"/>
          <w:lang w:val="es-419"/>
        </w:rPr>
        <w:tab/>
      </w:r>
    </w:p>
    <w:p w:rsidR="00225171" w:rsidRPr="004B5D9F" w:rsidRDefault="00225171" w:rsidP="00225171">
      <w:pPr>
        <w:jc w:val="both"/>
        <w:rPr>
          <w:rFonts w:ascii="Arial" w:hAnsi="Arial" w:cs="Arial"/>
          <w:lang w:val="es-419"/>
        </w:rPr>
      </w:pPr>
      <w:r w:rsidRPr="004B5D9F">
        <w:rPr>
          <w:rFonts w:ascii="Arial" w:hAnsi="Arial" w:cs="Arial"/>
          <w:lang w:val="es-419"/>
        </w:rPr>
        <w:t>Tipo de proceso</w:t>
      </w:r>
      <w:r w:rsidRPr="004B5D9F">
        <w:rPr>
          <w:rFonts w:ascii="Arial" w:hAnsi="Arial" w:cs="Arial"/>
          <w:lang w:val="es-419"/>
        </w:rPr>
        <w:tab/>
        <w:t xml:space="preserve">: Ejecutivo con pretensión real </w:t>
      </w:r>
    </w:p>
    <w:p w:rsidR="00225171" w:rsidRPr="004B5D9F" w:rsidRDefault="00225171" w:rsidP="00225171">
      <w:pPr>
        <w:jc w:val="both"/>
        <w:rPr>
          <w:rFonts w:ascii="Arial" w:hAnsi="Arial" w:cs="Arial"/>
          <w:lang w:val="es-419"/>
        </w:rPr>
      </w:pPr>
      <w:r w:rsidRPr="004B5D9F">
        <w:rPr>
          <w:rFonts w:ascii="Arial" w:hAnsi="Arial" w:cs="Arial"/>
          <w:lang w:val="es-419"/>
        </w:rPr>
        <w:t xml:space="preserve">Ejecutante (s) </w:t>
      </w:r>
      <w:r w:rsidRPr="004B5D9F">
        <w:rPr>
          <w:rFonts w:ascii="Arial" w:hAnsi="Arial" w:cs="Arial"/>
          <w:lang w:val="es-419"/>
        </w:rPr>
        <w:tab/>
      </w:r>
      <w:r w:rsidRPr="004B5D9F">
        <w:rPr>
          <w:rFonts w:ascii="Arial" w:hAnsi="Arial" w:cs="Arial"/>
          <w:lang w:val="es-419"/>
        </w:rPr>
        <w:tab/>
        <w:t>: Adriana Bedoya Hidalgo</w:t>
      </w:r>
    </w:p>
    <w:p w:rsidR="00225171" w:rsidRPr="004B5D9F" w:rsidRDefault="00225171" w:rsidP="00225171">
      <w:pPr>
        <w:jc w:val="both"/>
        <w:rPr>
          <w:rFonts w:ascii="Arial" w:hAnsi="Arial" w:cs="Arial"/>
          <w:lang w:val="es-419"/>
        </w:rPr>
      </w:pPr>
      <w:r w:rsidRPr="004B5D9F">
        <w:rPr>
          <w:rFonts w:ascii="Arial" w:hAnsi="Arial" w:cs="Arial"/>
          <w:lang w:val="es-419"/>
        </w:rPr>
        <w:t>Ejecutado (s)</w:t>
      </w:r>
      <w:r w:rsidRPr="004B5D9F">
        <w:rPr>
          <w:rFonts w:ascii="Arial" w:hAnsi="Arial" w:cs="Arial"/>
          <w:lang w:val="es-419"/>
        </w:rPr>
        <w:tab/>
      </w:r>
      <w:r w:rsidRPr="004B5D9F">
        <w:rPr>
          <w:rFonts w:ascii="Arial" w:hAnsi="Arial" w:cs="Arial"/>
          <w:lang w:val="es-419"/>
        </w:rPr>
        <w:tab/>
        <w:t>: Luis Ángel Aristizábal Ramírez</w:t>
      </w:r>
    </w:p>
    <w:p w:rsidR="00225171" w:rsidRPr="004B5D9F" w:rsidRDefault="00225171" w:rsidP="00225171">
      <w:pPr>
        <w:jc w:val="both"/>
        <w:rPr>
          <w:rFonts w:ascii="Arial" w:hAnsi="Arial" w:cs="Arial"/>
          <w:lang w:val="es-419"/>
        </w:rPr>
      </w:pPr>
      <w:r w:rsidRPr="004B5D9F">
        <w:rPr>
          <w:rFonts w:ascii="Arial" w:hAnsi="Arial" w:cs="Arial"/>
          <w:lang w:val="es-419"/>
        </w:rPr>
        <w:t xml:space="preserve">Procedencia </w:t>
      </w:r>
      <w:r w:rsidRPr="004B5D9F">
        <w:rPr>
          <w:rFonts w:ascii="Arial" w:hAnsi="Arial" w:cs="Arial"/>
          <w:lang w:val="es-419"/>
        </w:rPr>
        <w:tab/>
      </w:r>
      <w:r w:rsidRPr="004B5D9F">
        <w:rPr>
          <w:rFonts w:ascii="Arial" w:hAnsi="Arial" w:cs="Arial"/>
          <w:lang w:val="es-419"/>
        </w:rPr>
        <w:tab/>
        <w:t>: Juzgado Tercero Civil del Circuito de Pereira</w:t>
      </w:r>
    </w:p>
    <w:p w:rsidR="00225171" w:rsidRPr="004B5D9F" w:rsidRDefault="00225171" w:rsidP="00225171">
      <w:pPr>
        <w:jc w:val="both"/>
        <w:rPr>
          <w:rFonts w:ascii="Arial" w:hAnsi="Arial" w:cs="Arial"/>
          <w:lang w:val="es-419"/>
        </w:rPr>
      </w:pPr>
      <w:r w:rsidRPr="004B5D9F">
        <w:rPr>
          <w:rFonts w:ascii="Arial" w:hAnsi="Arial" w:cs="Arial"/>
          <w:lang w:val="es-419"/>
        </w:rPr>
        <w:t>Radicación</w:t>
      </w:r>
      <w:r w:rsidRPr="004B5D9F">
        <w:rPr>
          <w:rFonts w:ascii="Arial" w:hAnsi="Arial" w:cs="Arial"/>
          <w:lang w:val="es-419"/>
        </w:rPr>
        <w:tab/>
      </w:r>
      <w:r w:rsidRPr="004B5D9F">
        <w:rPr>
          <w:rFonts w:ascii="Arial" w:hAnsi="Arial" w:cs="Arial"/>
          <w:lang w:val="es-419"/>
        </w:rPr>
        <w:tab/>
        <w:t>: 66001-31-03-003-2018-00467-01</w:t>
      </w:r>
    </w:p>
    <w:p w:rsidR="00225171" w:rsidRPr="00225171" w:rsidRDefault="00225171" w:rsidP="00225171">
      <w:pPr>
        <w:jc w:val="both"/>
        <w:rPr>
          <w:rFonts w:ascii="Arial" w:hAnsi="Arial" w:cs="Arial"/>
          <w:lang w:val="es-419"/>
        </w:rPr>
      </w:pPr>
      <w:r w:rsidRPr="004B5D9F">
        <w:rPr>
          <w:rFonts w:ascii="Arial" w:hAnsi="Arial" w:cs="Arial"/>
          <w:lang w:val="es-419"/>
        </w:rPr>
        <w:t>Mag.Sustanciador</w:t>
      </w:r>
      <w:r w:rsidRPr="004B5D9F">
        <w:rPr>
          <w:rFonts w:ascii="Arial" w:hAnsi="Arial" w:cs="Arial"/>
          <w:lang w:val="es-419"/>
        </w:rPr>
        <w:tab/>
        <w:t>: DUBERNEY GRISALES HERRERA</w:t>
      </w:r>
    </w:p>
    <w:p w:rsidR="00225171" w:rsidRPr="00225171" w:rsidRDefault="00225171" w:rsidP="00225171">
      <w:pPr>
        <w:jc w:val="both"/>
        <w:rPr>
          <w:rFonts w:ascii="Arial" w:hAnsi="Arial" w:cs="Arial"/>
          <w:lang w:val="es-419"/>
        </w:rPr>
      </w:pPr>
    </w:p>
    <w:p w:rsidR="00225171" w:rsidRPr="00424683" w:rsidRDefault="00225171" w:rsidP="00225171">
      <w:pPr>
        <w:jc w:val="both"/>
        <w:rPr>
          <w:rFonts w:ascii="Arial" w:hAnsi="Arial" w:cs="Arial"/>
          <w:b/>
          <w:bCs/>
          <w:iCs/>
          <w:lang w:val="es-CO" w:eastAsia="fr-FR"/>
        </w:rPr>
      </w:pPr>
      <w:r w:rsidRPr="004B5D9F">
        <w:rPr>
          <w:rFonts w:ascii="Arial" w:hAnsi="Arial" w:cs="Arial"/>
          <w:b/>
          <w:bCs/>
          <w:iCs/>
          <w:u w:val="single"/>
          <w:lang w:val="es-419" w:eastAsia="fr-FR"/>
        </w:rPr>
        <w:t>TEMAS:</w:t>
      </w:r>
      <w:r w:rsidRPr="004B5D9F">
        <w:rPr>
          <w:rFonts w:ascii="Arial" w:hAnsi="Arial" w:cs="Arial"/>
          <w:b/>
          <w:bCs/>
          <w:iCs/>
          <w:lang w:val="es-419" w:eastAsia="fr-FR"/>
        </w:rPr>
        <w:tab/>
      </w:r>
      <w:r w:rsidR="00424683">
        <w:rPr>
          <w:rFonts w:ascii="Arial" w:hAnsi="Arial" w:cs="Arial"/>
          <w:b/>
          <w:bCs/>
          <w:iCs/>
          <w:lang w:val="es-CO" w:eastAsia="fr-FR"/>
        </w:rPr>
        <w:t xml:space="preserve">RECURSO DE APELACIÓN / PRESUPUESTOS DE VIABILIDAD / SUSTENTACIÓN / </w:t>
      </w:r>
      <w:r w:rsidR="00F81CF7">
        <w:rPr>
          <w:rFonts w:ascii="Arial" w:hAnsi="Arial" w:cs="Arial"/>
          <w:b/>
          <w:lang w:val="es-419"/>
        </w:rPr>
        <w:t>NULIDAD</w:t>
      </w:r>
      <w:r w:rsidR="00424683">
        <w:rPr>
          <w:rFonts w:ascii="Arial" w:hAnsi="Arial" w:cs="Arial"/>
          <w:b/>
          <w:lang w:val="es-CO"/>
        </w:rPr>
        <w:t>ES</w:t>
      </w:r>
      <w:r w:rsidRPr="004B5D9F">
        <w:rPr>
          <w:rFonts w:ascii="Arial" w:hAnsi="Arial" w:cs="Arial"/>
          <w:b/>
          <w:lang w:val="es-419"/>
        </w:rPr>
        <w:t xml:space="preserve"> PROCESAL</w:t>
      </w:r>
      <w:r w:rsidR="00424683">
        <w:rPr>
          <w:rFonts w:ascii="Arial" w:hAnsi="Arial" w:cs="Arial"/>
          <w:b/>
          <w:lang w:val="es-CO"/>
        </w:rPr>
        <w:t>ES</w:t>
      </w:r>
      <w:r w:rsidR="00F81CF7">
        <w:rPr>
          <w:rFonts w:ascii="Arial" w:hAnsi="Arial" w:cs="Arial"/>
          <w:b/>
          <w:lang w:val="es-CO"/>
        </w:rPr>
        <w:t xml:space="preserve"> /</w:t>
      </w:r>
      <w:r w:rsidRPr="004B5D9F">
        <w:rPr>
          <w:rFonts w:ascii="Arial" w:hAnsi="Arial" w:cs="Arial"/>
          <w:b/>
          <w:lang w:val="es-419"/>
        </w:rPr>
        <w:t xml:space="preserve"> </w:t>
      </w:r>
      <w:r w:rsidR="00F81CF7">
        <w:rPr>
          <w:rFonts w:ascii="Arial" w:hAnsi="Arial" w:cs="Arial"/>
          <w:b/>
          <w:lang w:val="es-CO"/>
        </w:rPr>
        <w:t xml:space="preserve"> </w:t>
      </w:r>
      <w:r w:rsidR="00424683">
        <w:rPr>
          <w:rFonts w:ascii="Arial" w:hAnsi="Arial" w:cs="Arial"/>
          <w:b/>
          <w:lang w:val="es-419"/>
        </w:rPr>
        <w:t>TAXATIVIDAD</w:t>
      </w:r>
      <w:r w:rsidR="00424683">
        <w:rPr>
          <w:rFonts w:ascii="Arial" w:hAnsi="Arial" w:cs="Arial"/>
          <w:b/>
          <w:lang w:val="es-CO"/>
        </w:rPr>
        <w:t>.</w:t>
      </w:r>
    </w:p>
    <w:p w:rsidR="00225171" w:rsidRPr="00225171" w:rsidRDefault="00225171" w:rsidP="00225171">
      <w:pPr>
        <w:tabs>
          <w:tab w:val="left" w:pos="3506"/>
        </w:tabs>
        <w:jc w:val="both"/>
        <w:rPr>
          <w:rFonts w:ascii="Arial" w:hAnsi="Arial" w:cs="Arial"/>
          <w:lang w:val="es-419"/>
        </w:rPr>
      </w:pPr>
    </w:p>
    <w:p w:rsidR="00225171" w:rsidRDefault="00B858A0" w:rsidP="00225171">
      <w:pPr>
        <w:jc w:val="both"/>
        <w:rPr>
          <w:rFonts w:ascii="Arial" w:hAnsi="Arial" w:cs="Arial"/>
          <w:lang w:val="es-CO"/>
        </w:rPr>
      </w:pPr>
      <w:r w:rsidRPr="00B858A0">
        <w:rPr>
          <w:rFonts w:ascii="Arial" w:hAnsi="Arial" w:cs="Arial"/>
          <w:lang w:val="es-419"/>
        </w:rPr>
        <w:t>Desde la óptica procesal, en presencia de los recursos, deben siempre concurrir los llamados presupuestos de viabilidad o trámite o condiciones para tener la posibilidad de recurrir, al decir de la doctrina procesal naciona, a efectos de examinar el tema de apelación.</w:t>
      </w:r>
      <w:r>
        <w:rPr>
          <w:rFonts w:ascii="Arial" w:hAnsi="Arial" w:cs="Arial"/>
          <w:lang w:val="es-CO"/>
        </w:rPr>
        <w:t xml:space="preserve"> (…)</w:t>
      </w:r>
    </w:p>
    <w:p w:rsidR="00DD7B63" w:rsidRPr="00B858A0" w:rsidRDefault="00DD7B63" w:rsidP="00225171">
      <w:pPr>
        <w:jc w:val="both"/>
        <w:rPr>
          <w:rFonts w:ascii="Arial" w:hAnsi="Arial" w:cs="Arial"/>
          <w:lang w:val="es-CO"/>
        </w:rPr>
      </w:pPr>
    </w:p>
    <w:p w:rsidR="00DD7B63" w:rsidRPr="00DD7B63" w:rsidRDefault="00DD7B63" w:rsidP="00DD7B63">
      <w:pPr>
        <w:jc w:val="both"/>
        <w:rPr>
          <w:rFonts w:ascii="Arial" w:hAnsi="Arial" w:cs="Arial"/>
          <w:lang w:val="es-419"/>
        </w:rPr>
      </w:pPr>
      <w:r w:rsidRPr="00DD7B63">
        <w:rPr>
          <w:rFonts w:ascii="Arial" w:hAnsi="Arial" w:cs="Arial"/>
          <w:lang w:val="es-419"/>
        </w:rPr>
        <w:t xml:space="preserve">Esos supuestos son legitimación, oportunidad, procedencia y cargas procesales (Sustentación, expedición de copias, etc.), es necesario precisar desde ya que, los tres primeros implican la inadmisibilidad del recurso mientras que, el cuarto, provoca la deserción del mismo, tal como acota la doctrina patria. </w:t>
      </w:r>
    </w:p>
    <w:p w:rsidR="00DD7B63" w:rsidRPr="00DD7B63" w:rsidRDefault="00DD7B63" w:rsidP="00DD7B63">
      <w:pPr>
        <w:jc w:val="both"/>
        <w:rPr>
          <w:rFonts w:ascii="Arial" w:hAnsi="Arial" w:cs="Arial"/>
          <w:lang w:val="es-419"/>
        </w:rPr>
      </w:pPr>
    </w:p>
    <w:p w:rsidR="00225171" w:rsidRPr="00DD7B63" w:rsidRDefault="00DD7B63" w:rsidP="00DD7B63">
      <w:pPr>
        <w:jc w:val="both"/>
        <w:rPr>
          <w:rFonts w:ascii="Arial" w:hAnsi="Arial" w:cs="Arial"/>
          <w:lang w:val="es-CO"/>
        </w:rPr>
      </w:pPr>
      <w:r w:rsidRPr="00DD7B63">
        <w:rPr>
          <w:rFonts w:ascii="Arial" w:hAnsi="Arial" w:cs="Arial"/>
          <w:lang w:val="es-419"/>
        </w:rPr>
        <w:t>De acuerdo con la doctrina y jurisprudencia reseñada, con claridad advierte esta Magistratura que para este caso en particular se incumple la exigencia de la sustentación, habida cuenta de que el impugnante, en manera alguna expuso los motivos por los cuáles considera que la a quo no debió rechazar de plano las nulidades, es decir, dejó de explicar por qué, en su parecer, sí había atendido el precepto 135, CGP, específicamente, el principio de la especificidad o taxatividad y, como consecuencia de ello, era dable que la funcionaria las decidiera de fondo.</w:t>
      </w:r>
      <w:r>
        <w:rPr>
          <w:rFonts w:ascii="Arial" w:hAnsi="Arial" w:cs="Arial"/>
          <w:lang w:val="es-CO"/>
        </w:rPr>
        <w:t xml:space="preserve"> (…)</w:t>
      </w:r>
    </w:p>
    <w:p w:rsidR="00DD7B63" w:rsidRDefault="00DD7B63" w:rsidP="00DD7B63">
      <w:pPr>
        <w:jc w:val="both"/>
        <w:rPr>
          <w:rFonts w:ascii="Arial" w:hAnsi="Arial" w:cs="Arial"/>
          <w:lang w:val="es-419"/>
        </w:rPr>
      </w:pPr>
    </w:p>
    <w:p w:rsidR="00DD7B63" w:rsidRDefault="00DD7B63" w:rsidP="00DD7B63">
      <w:pPr>
        <w:jc w:val="both"/>
        <w:rPr>
          <w:rFonts w:ascii="Arial" w:hAnsi="Arial" w:cs="Arial"/>
          <w:lang w:val="es-CO"/>
        </w:rPr>
      </w:pPr>
      <w:r w:rsidRPr="00DD7B63">
        <w:rPr>
          <w:rFonts w:ascii="Arial" w:hAnsi="Arial" w:cs="Arial"/>
          <w:lang w:val="es-419"/>
        </w:rPr>
        <w:t>El recurso de apelación no es una mera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w:t>
      </w:r>
      <w:r w:rsidR="00F81CF7">
        <w:rPr>
          <w:rFonts w:ascii="Arial" w:hAnsi="Arial" w:cs="Arial"/>
          <w:lang w:val="es-CO"/>
        </w:rPr>
        <w:t xml:space="preserve"> (…)</w:t>
      </w:r>
    </w:p>
    <w:p w:rsidR="00F81CF7" w:rsidRDefault="00F81CF7" w:rsidP="00DD7B63">
      <w:pPr>
        <w:jc w:val="both"/>
        <w:rPr>
          <w:rFonts w:ascii="Arial" w:hAnsi="Arial" w:cs="Arial"/>
          <w:lang w:val="es-CO"/>
        </w:rPr>
      </w:pPr>
    </w:p>
    <w:p w:rsidR="00F81CF7" w:rsidRPr="00F81CF7" w:rsidRDefault="00F81CF7" w:rsidP="00F81CF7">
      <w:pPr>
        <w:jc w:val="both"/>
        <w:rPr>
          <w:rFonts w:ascii="Arial" w:hAnsi="Arial" w:cs="Arial"/>
          <w:lang w:val="es-CO"/>
        </w:rPr>
      </w:pPr>
      <w:r w:rsidRPr="00F81CF7">
        <w:rPr>
          <w:rFonts w:ascii="Arial" w:hAnsi="Arial" w:cs="Arial"/>
          <w:lang w:val="es-CO"/>
        </w:rPr>
        <w:t>Válido traer a colación lo expuesto por la Alta Magistratura (2019), respecto de la especificidad o taxatividad como principio orientador del régimen de nulidades, a saber:</w:t>
      </w:r>
    </w:p>
    <w:p w:rsidR="00F81CF7" w:rsidRPr="00F81CF7" w:rsidRDefault="00F81CF7" w:rsidP="00F81CF7">
      <w:pPr>
        <w:jc w:val="both"/>
        <w:rPr>
          <w:rFonts w:ascii="Arial" w:hAnsi="Arial" w:cs="Arial"/>
          <w:lang w:val="es-CO"/>
        </w:rPr>
      </w:pPr>
    </w:p>
    <w:p w:rsidR="00F81CF7" w:rsidRPr="00F81CF7" w:rsidRDefault="00F81CF7" w:rsidP="00F81CF7">
      <w:pPr>
        <w:jc w:val="both"/>
        <w:rPr>
          <w:rFonts w:ascii="Arial" w:hAnsi="Arial" w:cs="Arial"/>
          <w:lang w:val="es-CO"/>
        </w:rPr>
      </w:pPr>
      <w:r w:rsidRPr="00F81CF7">
        <w:rPr>
          <w:rFonts w:ascii="Arial" w:hAnsi="Arial" w:cs="Arial"/>
          <w:lang w:val="es-CO"/>
        </w:rPr>
        <w:t>“… no hay defecto capaz de estructurar nulidad sin ley que expresamente la establezca (…). La ley procesal es terminante al señalar cuáles vicios de actividad son generadores de nulidad y cuáles no, por manera que no es dable al intérprete asimilar a los primeros, acudiendo a argumentos de analogía o por mayoría de razón, algún otro tipo de defecto adjetivo, restricción por cierto claramente definida en una larga tradición jurisprudencial</w:t>
      </w:r>
      <w:r>
        <w:rPr>
          <w:rFonts w:ascii="Arial" w:hAnsi="Arial" w:cs="Arial"/>
          <w:lang w:val="es-CO"/>
        </w:rPr>
        <w:t>…”.</w:t>
      </w:r>
    </w:p>
    <w:p w:rsidR="00225171" w:rsidRPr="00225171" w:rsidRDefault="00225171" w:rsidP="00225171">
      <w:pPr>
        <w:jc w:val="both"/>
        <w:rPr>
          <w:rFonts w:ascii="Arial" w:hAnsi="Arial" w:cs="Arial"/>
          <w:lang w:val="es-419"/>
        </w:rPr>
      </w:pPr>
    </w:p>
    <w:p w:rsidR="00225171" w:rsidRPr="00225171" w:rsidRDefault="00225171" w:rsidP="00225171">
      <w:pPr>
        <w:jc w:val="both"/>
        <w:rPr>
          <w:rFonts w:ascii="Arial" w:hAnsi="Arial" w:cs="Arial"/>
          <w:lang w:val="es-419"/>
        </w:rPr>
      </w:pPr>
    </w:p>
    <w:p w:rsidR="00225171" w:rsidRPr="00225171" w:rsidRDefault="00225171" w:rsidP="00225171">
      <w:pPr>
        <w:jc w:val="both"/>
        <w:rPr>
          <w:rFonts w:ascii="Arial" w:hAnsi="Arial" w:cs="Arial"/>
          <w:lang w:val="es-419"/>
        </w:rPr>
      </w:pPr>
    </w:p>
    <w:p w:rsidR="008B7145" w:rsidRPr="004B5D9F" w:rsidRDefault="00CD2257" w:rsidP="008B7145">
      <w:pPr>
        <w:pStyle w:val="Sinespaciado"/>
        <w:spacing w:line="360" w:lineRule="auto"/>
        <w:jc w:val="center"/>
        <w:rPr>
          <w:rFonts w:ascii="Georgia" w:hAnsi="Georgia" w:cs="Arial"/>
          <w:w w:val="140"/>
          <w:sz w:val="14"/>
          <w:szCs w:val="14"/>
          <w:lang w:val="es-419"/>
        </w:rPr>
      </w:pPr>
      <w:r w:rsidRPr="004B5D9F">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4B5D9F" w:rsidRDefault="008B7145" w:rsidP="008B7145">
      <w:pPr>
        <w:pStyle w:val="Sinespaciado"/>
        <w:spacing w:line="360" w:lineRule="auto"/>
        <w:jc w:val="center"/>
        <w:rPr>
          <w:rFonts w:ascii="Georgia" w:hAnsi="Georgia" w:cs="Arial"/>
          <w:w w:val="140"/>
          <w:sz w:val="14"/>
          <w:szCs w:val="14"/>
          <w:lang w:val="es-419"/>
        </w:rPr>
      </w:pPr>
    </w:p>
    <w:p w:rsidR="008B7145" w:rsidRPr="004B5D9F" w:rsidRDefault="008B7145" w:rsidP="008B7145">
      <w:pPr>
        <w:pStyle w:val="Sinespaciado"/>
        <w:spacing w:line="360" w:lineRule="auto"/>
        <w:jc w:val="center"/>
        <w:rPr>
          <w:rFonts w:ascii="Georgia" w:hAnsi="Georgia" w:cs="Arial"/>
          <w:w w:val="140"/>
          <w:sz w:val="14"/>
          <w:szCs w:val="14"/>
          <w:lang w:val="es-419"/>
        </w:rPr>
      </w:pPr>
      <w:r w:rsidRPr="004B5D9F">
        <w:rPr>
          <w:rFonts w:ascii="Georgia" w:hAnsi="Georgia" w:cs="Arial"/>
          <w:w w:val="140"/>
          <w:sz w:val="14"/>
          <w:szCs w:val="14"/>
          <w:lang w:val="es-419"/>
        </w:rPr>
        <w:t>REPUBLICA DE COLOMBIA</w:t>
      </w:r>
    </w:p>
    <w:p w:rsidR="008B7145" w:rsidRPr="004B5D9F" w:rsidRDefault="008B7145" w:rsidP="008B7145">
      <w:pPr>
        <w:pStyle w:val="Sinespaciado"/>
        <w:tabs>
          <w:tab w:val="center" w:pos="4987"/>
          <w:tab w:val="left" w:pos="8449"/>
        </w:tabs>
        <w:spacing w:line="360" w:lineRule="auto"/>
        <w:jc w:val="center"/>
        <w:rPr>
          <w:rFonts w:ascii="Georgia" w:hAnsi="Georgia" w:cs="Arial"/>
          <w:w w:val="140"/>
          <w:lang w:val="es-419"/>
        </w:rPr>
      </w:pPr>
      <w:r w:rsidRPr="004B5D9F">
        <w:rPr>
          <w:rFonts w:ascii="Georgia" w:hAnsi="Georgia" w:cs="Arial"/>
          <w:w w:val="140"/>
          <w:sz w:val="14"/>
          <w:szCs w:val="14"/>
          <w:lang w:val="es-419"/>
        </w:rPr>
        <w:t>RAMA JUDICIAL DEL PODER PÚBLICO</w:t>
      </w:r>
    </w:p>
    <w:p w:rsidR="008B7145" w:rsidRPr="004B5D9F" w:rsidRDefault="008B7145" w:rsidP="008B7145">
      <w:pPr>
        <w:pStyle w:val="Sinespaciado"/>
        <w:spacing w:line="360" w:lineRule="auto"/>
        <w:jc w:val="center"/>
        <w:rPr>
          <w:rFonts w:ascii="Georgia" w:hAnsi="Georgia" w:cs="Arial"/>
          <w:w w:val="140"/>
          <w:sz w:val="16"/>
          <w:szCs w:val="16"/>
          <w:lang w:val="es-419"/>
        </w:rPr>
      </w:pPr>
      <w:r w:rsidRPr="004B5D9F">
        <w:rPr>
          <w:rFonts w:ascii="Georgia" w:hAnsi="Georgia" w:cs="Arial"/>
          <w:w w:val="140"/>
          <w:sz w:val="18"/>
          <w:szCs w:val="18"/>
          <w:lang w:val="es-419"/>
        </w:rPr>
        <w:t>T</w:t>
      </w:r>
      <w:r w:rsidRPr="004B5D9F">
        <w:rPr>
          <w:rFonts w:ascii="Georgia" w:hAnsi="Georgia" w:cs="Arial"/>
          <w:w w:val="140"/>
          <w:sz w:val="16"/>
          <w:szCs w:val="16"/>
          <w:lang w:val="es-419"/>
        </w:rPr>
        <w:t>RIBUNAL</w:t>
      </w:r>
      <w:r w:rsidRPr="004B5D9F">
        <w:rPr>
          <w:rFonts w:ascii="Georgia" w:hAnsi="Georgia" w:cs="Arial"/>
          <w:w w:val="140"/>
          <w:sz w:val="18"/>
          <w:szCs w:val="18"/>
          <w:lang w:val="es-419"/>
        </w:rPr>
        <w:t xml:space="preserve"> S</w:t>
      </w:r>
      <w:r w:rsidRPr="004B5D9F">
        <w:rPr>
          <w:rFonts w:ascii="Georgia" w:hAnsi="Georgia" w:cs="Arial"/>
          <w:w w:val="140"/>
          <w:sz w:val="16"/>
          <w:szCs w:val="16"/>
          <w:lang w:val="es-419"/>
        </w:rPr>
        <w:t xml:space="preserve">UPERIOR DEL </w:t>
      </w:r>
      <w:r w:rsidRPr="004B5D9F">
        <w:rPr>
          <w:rFonts w:ascii="Georgia" w:hAnsi="Georgia" w:cs="Arial"/>
          <w:w w:val="140"/>
          <w:sz w:val="18"/>
          <w:szCs w:val="18"/>
          <w:lang w:val="es-419"/>
        </w:rPr>
        <w:t>D</w:t>
      </w:r>
      <w:r w:rsidRPr="004B5D9F">
        <w:rPr>
          <w:rFonts w:ascii="Georgia" w:hAnsi="Georgia" w:cs="Arial"/>
          <w:w w:val="140"/>
          <w:sz w:val="16"/>
          <w:szCs w:val="16"/>
          <w:lang w:val="es-419"/>
        </w:rPr>
        <w:t>ISTRITO</w:t>
      </w:r>
      <w:r w:rsidRPr="004B5D9F">
        <w:rPr>
          <w:rFonts w:ascii="Georgia" w:hAnsi="Georgia" w:cs="Arial"/>
          <w:w w:val="140"/>
          <w:sz w:val="18"/>
          <w:szCs w:val="18"/>
          <w:lang w:val="es-419"/>
        </w:rPr>
        <w:t xml:space="preserve"> J</w:t>
      </w:r>
      <w:r w:rsidRPr="004B5D9F">
        <w:rPr>
          <w:rFonts w:ascii="Georgia" w:hAnsi="Georgia" w:cs="Arial"/>
          <w:w w:val="140"/>
          <w:sz w:val="16"/>
          <w:szCs w:val="16"/>
          <w:lang w:val="es-419"/>
        </w:rPr>
        <w:t xml:space="preserve">UDICIAL </w:t>
      </w:r>
    </w:p>
    <w:p w:rsidR="001E18FB" w:rsidRPr="004B5D9F" w:rsidRDefault="001E18FB" w:rsidP="001E18FB">
      <w:pPr>
        <w:pStyle w:val="Sinespaciado"/>
        <w:spacing w:line="360" w:lineRule="auto"/>
        <w:jc w:val="center"/>
        <w:rPr>
          <w:rFonts w:ascii="Georgia" w:hAnsi="Georgia" w:cs="Arial"/>
          <w:w w:val="140"/>
          <w:sz w:val="16"/>
          <w:szCs w:val="16"/>
          <w:lang w:val="es-419"/>
        </w:rPr>
      </w:pPr>
      <w:r w:rsidRPr="004B5D9F">
        <w:rPr>
          <w:rFonts w:ascii="Georgia" w:hAnsi="Georgia" w:cs="Arial"/>
          <w:w w:val="140"/>
          <w:sz w:val="18"/>
          <w:szCs w:val="16"/>
          <w:lang w:val="es-419"/>
        </w:rPr>
        <w:t>S</w:t>
      </w:r>
      <w:r w:rsidRPr="004B5D9F">
        <w:rPr>
          <w:rFonts w:ascii="Georgia" w:hAnsi="Georgia" w:cs="Arial"/>
          <w:w w:val="140"/>
          <w:sz w:val="16"/>
          <w:szCs w:val="14"/>
          <w:lang w:val="es-419"/>
        </w:rPr>
        <w:t xml:space="preserve">ALA </w:t>
      </w:r>
      <w:r w:rsidRPr="004B5D9F">
        <w:rPr>
          <w:rFonts w:ascii="Georgia" w:hAnsi="Georgia" w:cs="Arial"/>
          <w:w w:val="140"/>
          <w:sz w:val="18"/>
          <w:szCs w:val="16"/>
          <w:lang w:val="es-419"/>
        </w:rPr>
        <w:t>U</w:t>
      </w:r>
      <w:r w:rsidRPr="004B5D9F">
        <w:rPr>
          <w:rFonts w:ascii="Georgia" w:hAnsi="Georgia" w:cs="Arial"/>
          <w:w w:val="140"/>
          <w:sz w:val="16"/>
          <w:szCs w:val="16"/>
          <w:lang w:val="es-419"/>
        </w:rPr>
        <w:t xml:space="preserve">NITARIA </w:t>
      </w:r>
      <w:r w:rsidRPr="004B5D9F">
        <w:rPr>
          <w:rFonts w:ascii="Georgia" w:hAnsi="Georgia" w:cs="Arial"/>
          <w:w w:val="140"/>
          <w:sz w:val="18"/>
          <w:szCs w:val="16"/>
          <w:lang w:val="es-419"/>
        </w:rPr>
        <w:t>C</w:t>
      </w:r>
      <w:r w:rsidRPr="004B5D9F">
        <w:rPr>
          <w:rFonts w:ascii="Georgia" w:hAnsi="Georgia" w:cs="Arial"/>
          <w:w w:val="140"/>
          <w:sz w:val="16"/>
          <w:szCs w:val="16"/>
          <w:lang w:val="es-419"/>
        </w:rPr>
        <w:t>IVIL</w:t>
      </w:r>
      <w:r w:rsidR="009B54C5" w:rsidRPr="004B5D9F">
        <w:rPr>
          <w:rFonts w:ascii="Georgia" w:hAnsi="Georgia" w:cs="Arial"/>
          <w:w w:val="140"/>
          <w:sz w:val="16"/>
          <w:szCs w:val="16"/>
          <w:lang w:val="es-419"/>
        </w:rPr>
        <w:t xml:space="preserve"> </w:t>
      </w:r>
      <w:r w:rsidRPr="004B5D9F">
        <w:rPr>
          <w:rFonts w:ascii="Georgia" w:hAnsi="Georgia" w:cs="Arial"/>
          <w:w w:val="140"/>
          <w:sz w:val="14"/>
          <w:szCs w:val="14"/>
          <w:lang w:val="es-419"/>
        </w:rPr>
        <w:t xml:space="preserve">– </w:t>
      </w:r>
      <w:r w:rsidRPr="004B5D9F">
        <w:rPr>
          <w:rFonts w:ascii="Georgia" w:hAnsi="Georgia" w:cs="Arial"/>
          <w:w w:val="140"/>
          <w:sz w:val="18"/>
          <w:szCs w:val="16"/>
          <w:lang w:val="es-419"/>
        </w:rPr>
        <w:t>F</w:t>
      </w:r>
      <w:r w:rsidRPr="004B5D9F">
        <w:rPr>
          <w:rFonts w:ascii="Georgia" w:hAnsi="Georgia" w:cs="Arial"/>
          <w:w w:val="140"/>
          <w:sz w:val="16"/>
          <w:szCs w:val="16"/>
          <w:lang w:val="es-419"/>
        </w:rPr>
        <w:t>AMILIA –</w:t>
      </w:r>
      <w:r w:rsidR="009B54C5" w:rsidRPr="004B5D9F">
        <w:rPr>
          <w:rFonts w:ascii="Georgia" w:hAnsi="Georgia" w:cs="Arial"/>
          <w:w w:val="140"/>
          <w:sz w:val="16"/>
          <w:szCs w:val="16"/>
          <w:lang w:val="es-419"/>
        </w:rPr>
        <w:t xml:space="preserve"> </w:t>
      </w:r>
      <w:r w:rsidRPr="004B5D9F">
        <w:rPr>
          <w:rFonts w:ascii="Georgia" w:hAnsi="Georgia" w:cs="Arial"/>
          <w:w w:val="140"/>
          <w:sz w:val="18"/>
          <w:szCs w:val="16"/>
          <w:lang w:val="es-419"/>
        </w:rPr>
        <w:t>D</w:t>
      </w:r>
      <w:r w:rsidRPr="004B5D9F">
        <w:rPr>
          <w:rFonts w:ascii="Georgia" w:hAnsi="Georgia" w:cs="Arial"/>
          <w:w w:val="140"/>
          <w:sz w:val="16"/>
          <w:szCs w:val="16"/>
          <w:lang w:val="es-419"/>
        </w:rPr>
        <w:t xml:space="preserve">ISTRITO DE </w:t>
      </w:r>
      <w:r w:rsidRPr="004B5D9F">
        <w:rPr>
          <w:rFonts w:ascii="Georgia" w:hAnsi="Georgia" w:cs="Arial"/>
          <w:w w:val="140"/>
          <w:sz w:val="18"/>
          <w:szCs w:val="16"/>
          <w:lang w:val="es-419"/>
        </w:rPr>
        <w:t>P</w:t>
      </w:r>
      <w:r w:rsidRPr="004B5D9F">
        <w:rPr>
          <w:rFonts w:ascii="Georgia" w:hAnsi="Georgia" w:cs="Arial"/>
          <w:w w:val="140"/>
          <w:sz w:val="16"/>
          <w:szCs w:val="16"/>
          <w:lang w:val="es-419"/>
        </w:rPr>
        <w:t>EREIRA</w:t>
      </w:r>
    </w:p>
    <w:p w:rsidR="008B7145" w:rsidRPr="004B5D9F" w:rsidRDefault="008B7145" w:rsidP="008B7145">
      <w:pPr>
        <w:pStyle w:val="Sinespaciado"/>
        <w:spacing w:line="360" w:lineRule="auto"/>
        <w:jc w:val="center"/>
        <w:rPr>
          <w:rFonts w:ascii="Georgia" w:hAnsi="Georgia" w:cs="Arial"/>
          <w:w w:val="140"/>
          <w:sz w:val="16"/>
          <w:szCs w:val="16"/>
          <w:lang w:val="es-419"/>
        </w:rPr>
      </w:pPr>
      <w:r w:rsidRPr="004B5D9F">
        <w:rPr>
          <w:rFonts w:ascii="Georgia" w:hAnsi="Georgia" w:cs="Arial"/>
          <w:w w:val="140"/>
          <w:sz w:val="18"/>
          <w:szCs w:val="18"/>
          <w:lang w:val="es-419"/>
        </w:rPr>
        <w:t>D</w:t>
      </w:r>
      <w:r w:rsidRPr="004B5D9F">
        <w:rPr>
          <w:rFonts w:ascii="Georgia" w:hAnsi="Georgia" w:cs="Arial"/>
          <w:w w:val="140"/>
          <w:sz w:val="16"/>
          <w:szCs w:val="16"/>
          <w:lang w:val="es-419"/>
        </w:rPr>
        <w:t xml:space="preserve">EPARTAMENTO </w:t>
      </w:r>
      <w:r w:rsidRPr="004B5D9F">
        <w:rPr>
          <w:rFonts w:ascii="Georgia" w:hAnsi="Georgia" w:cs="Arial"/>
          <w:w w:val="140"/>
          <w:sz w:val="18"/>
          <w:szCs w:val="18"/>
          <w:lang w:val="es-419"/>
        </w:rPr>
        <w:t>D</w:t>
      </w:r>
      <w:r w:rsidRPr="004B5D9F">
        <w:rPr>
          <w:rFonts w:ascii="Georgia" w:hAnsi="Georgia" w:cs="Arial"/>
          <w:w w:val="140"/>
          <w:sz w:val="16"/>
          <w:szCs w:val="16"/>
          <w:lang w:val="es-419"/>
        </w:rPr>
        <w:t xml:space="preserve">EL </w:t>
      </w:r>
      <w:r w:rsidRPr="004B5D9F">
        <w:rPr>
          <w:rFonts w:ascii="Georgia" w:hAnsi="Georgia" w:cs="Arial"/>
          <w:w w:val="140"/>
          <w:sz w:val="18"/>
          <w:szCs w:val="18"/>
          <w:lang w:val="es-419"/>
        </w:rPr>
        <w:t>R</w:t>
      </w:r>
      <w:r w:rsidRPr="004B5D9F">
        <w:rPr>
          <w:rFonts w:ascii="Georgia" w:hAnsi="Georgia" w:cs="Arial"/>
          <w:w w:val="140"/>
          <w:sz w:val="16"/>
          <w:szCs w:val="16"/>
          <w:lang w:val="es-419"/>
        </w:rPr>
        <w:t>ISARALDA</w:t>
      </w:r>
    </w:p>
    <w:p w:rsidR="00AD10DB" w:rsidRPr="004B5D9F" w:rsidRDefault="00AD10DB" w:rsidP="00225171">
      <w:pPr>
        <w:pBdr>
          <w:bottom w:val="double" w:sz="6" w:space="1" w:color="auto"/>
        </w:pBdr>
        <w:spacing w:line="360" w:lineRule="auto"/>
        <w:rPr>
          <w:rFonts w:ascii="Georgia" w:hAnsi="Georgia" w:cs="Arial"/>
          <w:sz w:val="16"/>
          <w:szCs w:val="22"/>
          <w:lang w:val="es-419"/>
        </w:rPr>
      </w:pPr>
    </w:p>
    <w:p w:rsidR="00AD10DB" w:rsidRPr="004B5D9F" w:rsidRDefault="00AD10DB" w:rsidP="00AD10DB">
      <w:pPr>
        <w:spacing w:line="360" w:lineRule="auto"/>
        <w:jc w:val="center"/>
        <w:rPr>
          <w:rFonts w:ascii="Georgia" w:hAnsi="Georgia" w:cs="Arial"/>
          <w:sz w:val="12"/>
          <w:szCs w:val="24"/>
          <w:lang w:val="es-419"/>
        </w:rPr>
      </w:pPr>
    </w:p>
    <w:p w:rsidR="00AD10DB" w:rsidRPr="004B5D9F" w:rsidRDefault="003464EA" w:rsidP="00DD7B63">
      <w:pPr>
        <w:spacing w:line="300" w:lineRule="auto"/>
        <w:jc w:val="center"/>
        <w:rPr>
          <w:rFonts w:ascii="Georgia" w:hAnsi="Georgia" w:cs="Arial"/>
          <w:smallCaps/>
          <w:sz w:val="28"/>
          <w:szCs w:val="24"/>
          <w:lang w:val="es-419"/>
        </w:rPr>
      </w:pPr>
      <w:r w:rsidRPr="004B5D9F">
        <w:rPr>
          <w:rFonts w:ascii="Georgia" w:hAnsi="Georgia" w:cs="Arial"/>
          <w:smallCaps/>
          <w:sz w:val="28"/>
          <w:szCs w:val="24"/>
          <w:lang w:val="es-419"/>
        </w:rPr>
        <w:t xml:space="preserve">Treinta y uno </w:t>
      </w:r>
      <w:r w:rsidR="00776448" w:rsidRPr="004B5D9F">
        <w:rPr>
          <w:rFonts w:ascii="Georgia" w:hAnsi="Georgia" w:cs="Arial"/>
          <w:smallCaps/>
          <w:sz w:val="28"/>
          <w:szCs w:val="24"/>
          <w:lang w:val="es-419"/>
        </w:rPr>
        <w:t>(</w:t>
      </w:r>
      <w:r w:rsidRPr="004B5D9F">
        <w:rPr>
          <w:rFonts w:ascii="Georgia" w:hAnsi="Georgia" w:cs="Arial"/>
          <w:smallCaps/>
          <w:sz w:val="28"/>
          <w:szCs w:val="24"/>
          <w:lang w:val="es-419"/>
        </w:rPr>
        <w:t>31</w:t>
      </w:r>
      <w:r w:rsidR="00AD10DB" w:rsidRPr="004B5D9F">
        <w:rPr>
          <w:rFonts w:ascii="Georgia" w:hAnsi="Georgia" w:cs="Arial"/>
          <w:smallCaps/>
          <w:sz w:val="28"/>
          <w:szCs w:val="24"/>
          <w:lang w:val="es-419"/>
        </w:rPr>
        <w:t>) de</w:t>
      </w:r>
      <w:r w:rsidR="00357375" w:rsidRPr="004B5D9F">
        <w:rPr>
          <w:rFonts w:ascii="Georgia" w:hAnsi="Georgia" w:cs="Arial"/>
          <w:smallCaps/>
          <w:sz w:val="28"/>
          <w:szCs w:val="24"/>
          <w:lang w:val="es-419"/>
        </w:rPr>
        <w:t xml:space="preserve"> </w:t>
      </w:r>
      <w:r w:rsidRPr="004B5D9F">
        <w:rPr>
          <w:rFonts w:ascii="Georgia" w:hAnsi="Georgia" w:cs="Arial"/>
          <w:smallCaps/>
          <w:sz w:val="28"/>
          <w:szCs w:val="24"/>
          <w:lang w:val="es-419"/>
        </w:rPr>
        <w:t xml:space="preserve">octubre </w:t>
      </w:r>
      <w:r w:rsidR="008F2418" w:rsidRPr="004B5D9F">
        <w:rPr>
          <w:rFonts w:ascii="Georgia" w:hAnsi="Georgia" w:cs="Arial"/>
          <w:smallCaps/>
          <w:sz w:val="28"/>
          <w:szCs w:val="24"/>
          <w:lang w:val="es-419"/>
        </w:rPr>
        <w:t>d</w:t>
      </w:r>
      <w:r w:rsidR="00AD10DB" w:rsidRPr="004B5D9F">
        <w:rPr>
          <w:rFonts w:ascii="Georgia" w:hAnsi="Georgia" w:cs="Arial"/>
          <w:smallCaps/>
          <w:sz w:val="28"/>
          <w:szCs w:val="24"/>
          <w:lang w:val="es-419"/>
        </w:rPr>
        <w:t xml:space="preserve">e dos mil </w:t>
      </w:r>
      <w:r w:rsidR="00F720DC" w:rsidRPr="004B5D9F">
        <w:rPr>
          <w:rFonts w:ascii="Georgia" w:hAnsi="Georgia" w:cs="Arial"/>
          <w:smallCaps/>
          <w:sz w:val="28"/>
          <w:szCs w:val="24"/>
          <w:lang w:val="es-419"/>
        </w:rPr>
        <w:t xml:space="preserve">diecinueve </w:t>
      </w:r>
      <w:r w:rsidR="00AD10DB" w:rsidRPr="004B5D9F">
        <w:rPr>
          <w:rFonts w:ascii="Georgia" w:hAnsi="Georgia" w:cs="Arial"/>
          <w:smallCaps/>
          <w:sz w:val="28"/>
          <w:szCs w:val="24"/>
          <w:lang w:val="es-419"/>
        </w:rPr>
        <w:t>(</w:t>
      </w:r>
      <w:r w:rsidR="00F720DC" w:rsidRPr="004B5D9F">
        <w:rPr>
          <w:rFonts w:ascii="Georgia" w:hAnsi="Georgia" w:cs="Arial"/>
          <w:smallCaps/>
          <w:sz w:val="28"/>
          <w:szCs w:val="24"/>
          <w:lang w:val="es-419"/>
        </w:rPr>
        <w:t>2019</w:t>
      </w:r>
      <w:r w:rsidR="00AD10DB" w:rsidRPr="004B5D9F">
        <w:rPr>
          <w:rFonts w:ascii="Georgia" w:hAnsi="Georgia" w:cs="Arial"/>
          <w:smallCaps/>
          <w:sz w:val="28"/>
          <w:szCs w:val="24"/>
          <w:lang w:val="es-419"/>
        </w:rPr>
        <w:t>).</w:t>
      </w:r>
    </w:p>
    <w:p w:rsidR="00AD10DB" w:rsidRPr="004B5D9F" w:rsidRDefault="00AD10DB" w:rsidP="00DD7B63">
      <w:pPr>
        <w:spacing w:line="300" w:lineRule="auto"/>
        <w:jc w:val="both"/>
        <w:rPr>
          <w:rFonts w:ascii="Georgia" w:hAnsi="Georgia" w:cs="Arial"/>
          <w:sz w:val="22"/>
          <w:szCs w:val="24"/>
          <w:lang w:val="es-419"/>
        </w:rPr>
      </w:pPr>
    </w:p>
    <w:p w:rsidR="00AD3DFF" w:rsidRPr="004B5D9F" w:rsidRDefault="00AD3DFF" w:rsidP="00DD7B63">
      <w:pPr>
        <w:pStyle w:val="Sinespaciado"/>
        <w:widowControl/>
        <w:numPr>
          <w:ilvl w:val="0"/>
          <w:numId w:val="8"/>
        </w:numPr>
        <w:autoSpaceDE/>
        <w:autoSpaceDN/>
        <w:adjustRightInd/>
        <w:spacing w:line="300" w:lineRule="auto"/>
        <w:jc w:val="both"/>
        <w:rPr>
          <w:rFonts w:ascii="Georgia" w:hAnsi="Georgia" w:cs="Arial"/>
          <w:lang w:val="es-419"/>
        </w:rPr>
      </w:pPr>
      <w:r w:rsidRPr="004B5D9F">
        <w:rPr>
          <w:rFonts w:ascii="Georgia" w:hAnsi="Georgia" w:cs="Arial"/>
          <w:sz w:val="28"/>
          <w:lang w:val="es-419"/>
        </w:rPr>
        <w:t>E</w:t>
      </w:r>
      <w:r w:rsidRPr="004B5D9F">
        <w:rPr>
          <w:rFonts w:ascii="Georgia" w:hAnsi="Georgia" w:cs="Arial"/>
          <w:sz w:val="22"/>
          <w:lang w:val="es-419"/>
        </w:rPr>
        <w:t>L ASUNTO POR DECIDIR</w:t>
      </w:r>
    </w:p>
    <w:p w:rsidR="00AD3DFF" w:rsidRPr="004B5D9F" w:rsidRDefault="00AD3DFF" w:rsidP="00DD7B63">
      <w:pPr>
        <w:pStyle w:val="Puesto"/>
        <w:spacing w:line="300" w:lineRule="auto"/>
        <w:jc w:val="left"/>
        <w:rPr>
          <w:rFonts w:ascii="Georgia" w:hAnsi="Georgia" w:cs="Arial"/>
          <w:b w:val="0"/>
          <w:i w:val="0"/>
          <w:spacing w:val="-3"/>
          <w:sz w:val="20"/>
          <w:szCs w:val="24"/>
          <w:lang w:val="es-419"/>
        </w:rPr>
      </w:pPr>
    </w:p>
    <w:p w:rsidR="003B01F0" w:rsidRPr="004B5D9F" w:rsidRDefault="003B01F0" w:rsidP="00DD7B63">
      <w:pPr>
        <w:pStyle w:val="Sinespaciado"/>
        <w:spacing w:line="300" w:lineRule="auto"/>
        <w:jc w:val="both"/>
        <w:rPr>
          <w:rFonts w:ascii="Georgia" w:hAnsi="Georgia" w:cs="Arial"/>
          <w:sz w:val="28"/>
          <w:lang w:val="es-419"/>
        </w:rPr>
      </w:pPr>
      <w:r w:rsidRPr="004B5D9F">
        <w:rPr>
          <w:rFonts w:ascii="Georgia" w:hAnsi="Georgia" w:cs="Arial"/>
          <w:lang w:val="es-419"/>
        </w:rPr>
        <w:t xml:space="preserve">La alzada que presentó, en el proceso referenciado, </w:t>
      </w:r>
      <w:r w:rsidR="00776448" w:rsidRPr="004B5D9F">
        <w:rPr>
          <w:rFonts w:ascii="Georgia" w:hAnsi="Georgia" w:cs="Arial"/>
          <w:lang w:val="es-419"/>
        </w:rPr>
        <w:t>el apoderado</w:t>
      </w:r>
      <w:r w:rsidRPr="004B5D9F">
        <w:rPr>
          <w:rFonts w:ascii="Georgia" w:hAnsi="Georgia" w:cs="Arial"/>
          <w:lang w:val="es-419"/>
        </w:rPr>
        <w:t xml:space="preserve"> judicial de la parte </w:t>
      </w:r>
      <w:r w:rsidR="00776448" w:rsidRPr="004B5D9F">
        <w:rPr>
          <w:rFonts w:ascii="Georgia" w:hAnsi="Georgia" w:cs="Arial"/>
          <w:lang w:val="es-419"/>
        </w:rPr>
        <w:t>pasiva</w:t>
      </w:r>
      <w:r w:rsidRPr="004B5D9F">
        <w:rPr>
          <w:rFonts w:ascii="Georgia" w:hAnsi="Georgia" w:cs="Arial"/>
          <w:lang w:val="es-419"/>
        </w:rPr>
        <w:t xml:space="preserve">, contra el auto que </w:t>
      </w:r>
      <w:r w:rsidR="00776448" w:rsidRPr="004B5D9F">
        <w:rPr>
          <w:rFonts w:ascii="Georgia" w:hAnsi="Georgia" w:cs="Arial"/>
          <w:lang w:val="es-419"/>
        </w:rPr>
        <w:t xml:space="preserve">rechazó </w:t>
      </w:r>
      <w:r w:rsidR="001C2D85" w:rsidRPr="004B5D9F">
        <w:rPr>
          <w:rFonts w:ascii="Georgia" w:hAnsi="Georgia" w:cs="Arial"/>
          <w:lang w:val="es-419"/>
        </w:rPr>
        <w:t>las nulidades invocadas</w:t>
      </w:r>
      <w:r w:rsidRPr="004B5D9F">
        <w:rPr>
          <w:rFonts w:ascii="Georgia" w:hAnsi="Georgia" w:cs="Arial"/>
          <w:lang w:val="es-419"/>
        </w:rPr>
        <w:t xml:space="preserve">, de acuerdo con las </w:t>
      </w:r>
      <w:r w:rsidRPr="004B5D9F">
        <w:rPr>
          <w:rFonts w:ascii="Georgia" w:hAnsi="Georgia" w:cs="Arial"/>
          <w:lang w:val="es-419"/>
        </w:rPr>
        <w:lastRenderedPageBreak/>
        <w:t>apreciaciones jurídicas, que a continuación se expondrán.</w:t>
      </w:r>
    </w:p>
    <w:p w:rsidR="00AD3DFF" w:rsidRPr="004B5D9F" w:rsidRDefault="00AD3DFF" w:rsidP="00DD7B63">
      <w:pPr>
        <w:pStyle w:val="Sinespaciado"/>
        <w:widowControl/>
        <w:autoSpaceDE/>
        <w:autoSpaceDN/>
        <w:adjustRightInd/>
        <w:spacing w:line="300" w:lineRule="auto"/>
        <w:jc w:val="both"/>
        <w:rPr>
          <w:rFonts w:ascii="Georgia" w:hAnsi="Georgia" w:cs="Arial"/>
          <w:sz w:val="20"/>
          <w:lang w:val="es-419"/>
        </w:rPr>
      </w:pPr>
    </w:p>
    <w:p w:rsidR="003B01F0" w:rsidRPr="004B5D9F" w:rsidRDefault="003B01F0" w:rsidP="00DD7B63">
      <w:pPr>
        <w:pStyle w:val="Sinespaciado"/>
        <w:widowControl/>
        <w:numPr>
          <w:ilvl w:val="0"/>
          <w:numId w:val="8"/>
        </w:numPr>
        <w:autoSpaceDE/>
        <w:autoSpaceDN/>
        <w:adjustRightInd/>
        <w:spacing w:line="300" w:lineRule="auto"/>
        <w:jc w:val="both"/>
        <w:rPr>
          <w:rFonts w:ascii="Georgia" w:hAnsi="Georgia" w:cs="Arial"/>
          <w:lang w:val="es-419"/>
        </w:rPr>
      </w:pPr>
      <w:r w:rsidRPr="004B5D9F">
        <w:rPr>
          <w:rFonts w:ascii="Georgia" w:hAnsi="Georgia" w:cs="Arial"/>
          <w:sz w:val="28"/>
          <w:lang w:val="es-419"/>
        </w:rPr>
        <w:t>L</w:t>
      </w:r>
      <w:r w:rsidRPr="004B5D9F">
        <w:rPr>
          <w:rFonts w:ascii="Georgia" w:hAnsi="Georgia" w:cs="Arial"/>
          <w:sz w:val="22"/>
          <w:lang w:val="es-419"/>
        </w:rPr>
        <w:t>A PROVIDENCIA RECURRIDA</w:t>
      </w:r>
    </w:p>
    <w:p w:rsidR="003B01F0" w:rsidRPr="004B5D9F" w:rsidRDefault="003B01F0" w:rsidP="00DD7B63">
      <w:pPr>
        <w:pStyle w:val="Sinespaciado"/>
        <w:spacing w:line="300" w:lineRule="auto"/>
        <w:jc w:val="both"/>
        <w:rPr>
          <w:rFonts w:ascii="Georgia" w:hAnsi="Georgia" w:cs="Arial"/>
          <w:sz w:val="20"/>
          <w:lang w:val="es-419"/>
        </w:rPr>
      </w:pPr>
    </w:p>
    <w:p w:rsidR="003B01F0" w:rsidRPr="004B5D9F" w:rsidRDefault="003B01F0" w:rsidP="00DD7B63">
      <w:pPr>
        <w:spacing w:line="300" w:lineRule="auto"/>
        <w:jc w:val="both"/>
        <w:rPr>
          <w:rFonts w:ascii="Georgia" w:hAnsi="Georgia" w:cs="Arial"/>
          <w:sz w:val="24"/>
          <w:szCs w:val="22"/>
          <w:lang w:val="es-419"/>
        </w:rPr>
      </w:pPr>
      <w:r w:rsidRPr="004B5D9F">
        <w:rPr>
          <w:rFonts w:ascii="Georgia" w:hAnsi="Georgia" w:cs="Arial"/>
          <w:sz w:val="24"/>
          <w:szCs w:val="22"/>
          <w:lang w:val="es-419"/>
        </w:rPr>
        <w:t xml:space="preserve">Data del </w:t>
      </w:r>
      <w:r w:rsidR="00776448" w:rsidRPr="004B5D9F">
        <w:rPr>
          <w:rFonts w:ascii="Georgia" w:hAnsi="Georgia" w:cs="Arial"/>
          <w:sz w:val="24"/>
          <w:szCs w:val="22"/>
          <w:lang w:val="es-419"/>
        </w:rPr>
        <w:t xml:space="preserve">17-07-2019 </w:t>
      </w:r>
      <w:r w:rsidRPr="004B5D9F">
        <w:rPr>
          <w:rFonts w:ascii="Georgia" w:hAnsi="Georgia" w:cs="Arial"/>
          <w:sz w:val="24"/>
          <w:szCs w:val="22"/>
          <w:lang w:val="es-419"/>
        </w:rPr>
        <w:t>y</w:t>
      </w:r>
      <w:r w:rsidR="008E14A9" w:rsidRPr="004B5D9F">
        <w:rPr>
          <w:rFonts w:ascii="Georgia" w:hAnsi="Georgia" w:cs="Arial"/>
          <w:sz w:val="24"/>
          <w:szCs w:val="22"/>
          <w:lang w:val="es-419"/>
        </w:rPr>
        <w:t xml:space="preserve"> </w:t>
      </w:r>
      <w:r w:rsidR="00F720DC" w:rsidRPr="004B5D9F">
        <w:rPr>
          <w:rFonts w:ascii="Georgia" w:hAnsi="Georgia" w:cs="Arial"/>
          <w:sz w:val="24"/>
          <w:szCs w:val="22"/>
          <w:lang w:val="es-419"/>
        </w:rPr>
        <w:t xml:space="preserve">rechazó de plano la anulación </w:t>
      </w:r>
      <w:r w:rsidR="00271449" w:rsidRPr="004B5D9F">
        <w:rPr>
          <w:rFonts w:ascii="Georgia" w:hAnsi="Georgia" w:cs="Arial"/>
          <w:sz w:val="24"/>
          <w:szCs w:val="22"/>
          <w:lang w:val="es-419"/>
        </w:rPr>
        <w:t xml:space="preserve">del trámite, </w:t>
      </w:r>
      <w:r w:rsidR="00F720DC" w:rsidRPr="004B5D9F">
        <w:rPr>
          <w:rFonts w:ascii="Georgia" w:hAnsi="Georgia" w:cs="Arial"/>
          <w:sz w:val="24"/>
          <w:szCs w:val="22"/>
          <w:lang w:val="es-419"/>
        </w:rPr>
        <w:t xml:space="preserve">de conformidad con el artículo 135, CGP, porque </w:t>
      </w:r>
      <w:r w:rsidR="00776448" w:rsidRPr="004B5D9F">
        <w:rPr>
          <w:rFonts w:ascii="Georgia" w:hAnsi="Georgia" w:cs="Arial"/>
          <w:sz w:val="24"/>
          <w:szCs w:val="22"/>
          <w:lang w:val="es-419"/>
        </w:rPr>
        <w:t>se ciment</w:t>
      </w:r>
      <w:r w:rsidR="001C2D85" w:rsidRPr="004B5D9F">
        <w:rPr>
          <w:rFonts w:ascii="Georgia" w:hAnsi="Georgia" w:cs="Arial"/>
          <w:sz w:val="24"/>
          <w:szCs w:val="22"/>
          <w:lang w:val="es-419"/>
        </w:rPr>
        <w:t>ó</w:t>
      </w:r>
      <w:r w:rsidR="00776448" w:rsidRPr="004B5D9F">
        <w:rPr>
          <w:rFonts w:ascii="Georgia" w:hAnsi="Georgia" w:cs="Arial"/>
          <w:sz w:val="24"/>
          <w:szCs w:val="22"/>
          <w:lang w:val="es-419"/>
        </w:rPr>
        <w:t xml:space="preserve"> en causales </w:t>
      </w:r>
      <w:r w:rsidR="00271449" w:rsidRPr="004B5D9F">
        <w:rPr>
          <w:rFonts w:ascii="Georgia" w:hAnsi="Georgia" w:cs="Arial"/>
          <w:sz w:val="24"/>
          <w:szCs w:val="22"/>
          <w:lang w:val="es-419"/>
        </w:rPr>
        <w:t xml:space="preserve">distintas de las señaladas en el </w:t>
      </w:r>
      <w:r w:rsidR="00776448" w:rsidRPr="004B5D9F">
        <w:rPr>
          <w:rFonts w:ascii="Georgia" w:hAnsi="Georgia" w:cs="Arial"/>
          <w:sz w:val="24"/>
          <w:szCs w:val="22"/>
          <w:lang w:val="es-419"/>
        </w:rPr>
        <w:t xml:space="preserve">artículo </w:t>
      </w:r>
      <w:r w:rsidR="00F720DC" w:rsidRPr="004B5D9F">
        <w:rPr>
          <w:rFonts w:ascii="Georgia" w:hAnsi="Georgia" w:cs="Arial"/>
          <w:sz w:val="24"/>
          <w:szCs w:val="22"/>
          <w:lang w:val="es-419"/>
        </w:rPr>
        <w:t>133, ibídem</w:t>
      </w:r>
      <w:r w:rsidR="00FC022C" w:rsidRPr="004B5D9F">
        <w:rPr>
          <w:rFonts w:ascii="Georgia" w:hAnsi="Georgia" w:cs="Arial"/>
          <w:sz w:val="24"/>
          <w:szCs w:val="22"/>
          <w:lang w:val="es-419"/>
        </w:rPr>
        <w:t>;</w:t>
      </w:r>
      <w:r w:rsidR="00F720DC" w:rsidRPr="004B5D9F">
        <w:rPr>
          <w:rFonts w:ascii="Georgia" w:hAnsi="Georgia" w:cs="Arial"/>
          <w:sz w:val="24"/>
          <w:szCs w:val="22"/>
          <w:lang w:val="es-419"/>
        </w:rPr>
        <w:t xml:space="preserve"> recurrido en </w:t>
      </w:r>
      <w:r w:rsidR="00776448" w:rsidRPr="004B5D9F">
        <w:rPr>
          <w:rFonts w:ascii="Georgia" w:hAnsi="Georgia" w:cs="Arial"/>
          <w:sz w:val="24"/>
          <w:szCs w:val="22"/>
          <w:lang w:val="es-419"/>
        </w:rPr>
        <w:t>apelación</w:t>
      </w:r>
      <w:r w:rsidR="00F720DC" w:rsidRPr="004B5D9F">
        <w:rPr>
          <w:rFonts w:ascii="Georgia" w:hAnsi="Georgia" w:cs="Arial"/>
          <w:sz w:val="24"/>
          <w:szCs w:val="22"/>
          <w:lang w:val="es-419"/>
        </w:rPr>
        <w:t xml:space="preserve">, </w:t>
      </w:r>
      <w:r w:rsidR="00776448" w:rsidRPr="004B5D9F">
        <w:rPr>
          <w:rFonts w:ascii="Georgia" w:hAnsi="Georgia" w:cs="Arial"/>
          <w:sz w:val="24"/>
          <w:szCs w:val="22"/>
          <w:lang w:val="es-419"/>
        </w:rPr>
        <w:t xml:space="preserve">se concedió ante este Tribunal con decisión del 29-07-2019 </w:t>
      </w:r>
      <w:r w:rsidRPr="004B5D9F">
        <w:rPr>
          <w:rFonts w:ascii="Georgia" w:hAnsi="Georgia" w:cs="Arial"/>
          <w:sz w:val="24"/>
          <w:szCs w:val="22"/>
          <w:lang w:val="es-419"/>
        </w:rPr>
        <w:t>(</w:t>
      </w:r>
      <w:r w:rsidRPr="004B5D9F">
        <w:rPr>
          <w:rFonts w:ascii="Georgia" w:hAnsi="Georgia" w:cs="Arial"/>
          <w:sz w:val="22"/>
          <w:szCs w:val="22"/>
          <w:lang w:val="es-419"/>
        </w:rPr>
        <w:t>Folio</w:t>
      </w:r>
      <w:r w:rsidR="007706A5" w:rsidRPr="004B5D9F">
        <w:rPr>
          <w:rFonts w:ascii="Georgia" w:hAnsi="Georgia" w:cs="Arial"/>
          <w:sz w:val="22"/>
          <w:szCs w:val="22"/>
          <w:lang w:val="es-419"/>
        </w:rPr>
        <w:t xml:space="preserve">s </w:t>
      </w:r>
      <w:r w:rsidR="00776448" w:rsidRPr="004B5D9F">
        <w:rPr>
          <w:rFonts w:ascii="Georgia" w:hAnsi="Georgia" w:cs="Arial"/>
          <w:sz w:val="22"/>
          <w:szCs w:val="22"/>
          <w:lang w:val="es-419"/>
        </w:rPr>
        <w:t>75 y 84</w:t>
      </w:r>
      <w:r w:rsidRPr="004B5D9F">
        <w:rPr>
          <w:rFonts w:ascii="Georgia" w:hAnsi="Georgia" w:cs="Arial"/>
          <w:sz w:val="22"/>
          <w:szCs w:val="22"/>
          <w:lang w:val="es-419"/>
        </w:rPr>
        <w:t xml:space="preserve">, </w:t>
      </w:r>
      <w:r w:rsidR="00C74D8C" w:rsidRPr="004B5D9F">
        <w:rPr>
          <w:rFonts w:ascii="Georgia" w:hAnsi="Georgia" w:cs="Arial"/>
          <w:sz w:val="22"/>
          <w:szCs w:val="22"/>
          <w:lang w:val="es-419"/>
        </w:rPr>
        <w:t xml:space="preserve">copias </w:t>
      </w:r>
      <w:r w:rsidRPr="004B5D9F">
        <w:rPr>
          <w:rFonts w:ascii="Georgia" w:hAnsi="Georgia" w:cs="Arial"/>
          <w:sz w:val="22"/>
          <w:szCs w:val="22"/>
          <w:lang w:val="es-419"/>
        </w:rPr>
        <w:t>cuaderno</w:t>
      </w:r>
      <w:r w:rsidR="00C74D8C" w:rsidRPr="004B5D9F">
        <w:rPr>
          <w:rFonts w:ascii="Georgia" w:hAnsi="Georgia" w:cs="Arial"/>
          <w:sz w:val="22"/>
          <w:szCs w:val="22"/>
          <w:lang w:val="es-419"/>
        </w:rPr>
        <w:t xml:space="preserve"> </w:t>
      </w:r>
      <w:r w:rsidR="009A51EA" w:rsidRPr="004B5D9F">
        <w:rPr>
          <w:rFonts w:ascii="Georgia" w:hAnsi="Georgia" w:cs="Arial"/>
          <w:sz w:val="22"/>
          <w:szCs w:val="22"/>
          <w:lang w:val="es-419"/>
        </w:rPr>
        <w:t>principal</w:t>
      </w:r>
      <w:r w:rsidRPr="004B5D9F">
        <w:rPr>
          <w:rFonts w:ascii="Georgia" w:hAnsi="Georgia" w:cs="Arial"/>
          <w:sz w:val="24"/>
          <w:szCs w:val="22"/>
          <w:lang w:val="es-419"/>
        </w:rPr>
        <w:t xml:space="preserve">). </w:t>
      </w:r>
    </w:p>
    <w:p w:rsidR="003B01F0" w:rsidRPr="004B5D9F" w:rsidRDefault="003B01F0" w:rsidP="00DD7B63">
      <w:pPr>
        <w:pStyle w:val="Sinespaciado"/>
        <w:widowControl/>
        <w:autoSpaceDE/>
        <w:autoSpaceDN/>
        <w:adjustRightInd/>
        <w:spacing w:line="300" w:lineRule="auto"/>
        <w:jc w:val="both"/>
        <w:rPr>
          <w:rFonts w:ascii="Georgia" w:hAnsi="Georgia" w:cs="Arial"/>
          <w:sz w:val="20"/>
          <w:lang w:val="es-419"/>
        </w:rPr>
      </w:pPr>
    </w:p>
    <w:p w:rsidR="007706A5" w:rsidRPr="004B5D9F" w:rsidRDefault="007706A5" w:rsidP="00DD7B63">
      <w:pPr>
        <w:pStyle w:val="Sinespaciado"/>
        <w:widowControl/>
        <w:numPr>
          <w:ilvl w:val="0"/>
          <w:numId w:val="8"/>
        </w:numPr>
        <w:autoSpaceDE/>
        <w:autoSpaceDN/>
        <w:adjustRightInd/>
        <w:spacing w:line="300" w:lineRule="auto"/>
        <w:jc w:val="both"/>
        <w:rPr>
          <w:rFonts w:ascii="Georgia" w:hAnsi="Georgia" w:cs="Arial"/>
          <w:lang w:val="es-419"/>
        </w:rPr>
      </w:pPr>
      <w:r w:rsidRPr="004B5D9F">
        <w:rPr>
          <w:rFonts w:ascii="Georgia" w:hAnsi="Georgia" w:cs="Arial"/>
          <w:sz w:val="32"/>
          <w:lang w:val="es-419"/>
        </w:rPr>
        <w:t>L</w:t>
      </w:r>
      <w:r w:rsidRPr="004B5D9F">
        <w:rPr>
          <w:rFonts w:ascii="Georgia" w:hAnsi="Georgia" w:cs="Arial"/>
          <w:lang w:val="es-419"/>
        </w:rPr>
        <w:t>A SÍNTESIS DE LA APELACIÓN</w:t>
      </w:r>
    </w:p>
    <w:p w:rsidR="00C74D8C" w:rsidRPr="004B5D9F" w:rsidRDefault="00C74D8C" w:rsidP="00DD7B63">
      <w:pPr>
        <w:pStyle w:val="Sinespaciado"/>
        <w:spacing w:line="300" w:lineRule="auto"/>
        <w:jc w:val="both"/>
        <w:rPr>
          <w:rFonts w:ascii="Georgia" w:hAnsi="Georgia" w:cs="Arial"/>
          <w:sz w:val="20"/>
          <w:lang w:val="es-419"/>
        </w:rPr>
      </w:pPr>
    </w:p>
    <w:p w:rsidR="00271449" w:rsidRPr="004B5D9F" w:rsidRDefault="0072055D" w:rsidP="00DD7B63">
      <w:pPr>
        <w:pStyle w:val="Sinespaciado"/>
        <w:spacing w:line="300" w:lineRule="auto"/>
        <w:jc w:val="both"/>
        <w:rPr>
          <w:rFonts w:ascii="Georgia" w:hAnsi="Georgia" w:cs="Arial"/>
          <w:lang w:val="es-419"/>
        </w:rPr>
      </w:pPr>
      <w:r w:rsidRPr="004B5D9F">
        <w:rPr>
          <w:rFonts w:ascii="Georgia" w:hAnsi="Georgia" w:cs="Arial"/>
          <w:lang w:val="es-419"/>
        </w:rPr>
        <w:t xml:space="preserve">El </w:t>
      </w:r>
      <w:r w:rsidR="007706A5" w:rsidRPr="004B5D9F">
        <w:rPr>
          <w:rFonts w:ascii="Georgia" w:hAnsi="Georgia" w:cs="Arial"/>
          <w:lang w:val="es-419"/>
        </w:rPr>
        <w:t xml:space="preserve">recurrente </w:t>
      </w:r>
      <w:r w:rsidRPr="004B5D9F">
        <w:rPr>
          <w:rFonts w:ascii="Georgia" w:hAnsi="Georgia" w:cs="Arial"/>
          <w:lang w:val="es-419"/>
        </w:rPr>
        <w:t xml:space="preserve">aduce </w:t>
      </w:r>
      <w:r w:rsidR="00945DAA" w:rsidRPr="004B5D9F">
        <w:rPr>
          <w:rFonts w:ascii="Georgia" w:hAnsi="Georgia" w:cs="Arial"/>
          <w:lang w:val="es-419"/>
        </w:rPr>
        <w:t xml:space="preserve">que </w:t>
      </w:r>
      <w:r w:rsidR="00776448" w:rsidRPr="004B5D9F">
        <w:rPr>
          <w:rFonts w:ascii="Georgia" w:hAnsi="Georgia" w:cs="Arial"/>
          <w:lang w:val="es-419"/>
        </w:rPr>
        <w:t xml:space="preserve">invocó las causales 3ª, 5ª y 6ª del artículo 133, ib., con fundamento en que la funcionaria: (i) </w:t>
      </w:r>
      <w:r w:rsidR="00E70BAE" w:rsidRPr="004B5D9F">
        <w:rPr>
          <w:rFonts w:ascii="Georgia" w:hAnsi="Georgia" w:cs="Arial"/>
          <w:lang w:val="es-419"/>
        </w:rPr>
        <w:t xml:space="preserve">Dejó de pronunciarse sobre el pago de la obligación, pese a que </w:t>
      </w:r>
      <w:r w:rsidR="00271449" w:rsidRPr="004B5D9F">
        <w:rPr>
          <w:rFonts w:ascii="Georgia" w:hAnsi="Georgia" w:cs="Arial"/>
          <w:lang w:val="es-419"/>
        </w:rPr>
        <w:t xml:space="preserve">lo acreditó </w:t>
      </w:r>
      <w:r w:rsidR="00EA1AA1" w:rsidRPr="004B5D9F">
        <w:rPr>
          <w:rFonts w:ascii="Georgia" w:hAnsi="Georgia" w:cs="Arial"/>
          <w:lang w:val="es-419"/>
        </w:rPr>
        <w:t xml:space="preserve">con </w:t>
      </w:r>
      <w:r w:rsidR="00E70BAE" w:rsidRPr="004B5D9F">
        <w:rPr>
          <w:rFonts w:ascii="Georgia" w:hAnsi="Georgia" w:cs="Arial"/>
          <w:lang w:val="es-419"/>
        </w:rPr>
        <w:t>el material probatorio arrimado con la contestación</w:t>
      </w:r>
      <w:r w:rsidR="00271449" w:rsidRPr="004B5D9F">
        <w:rPr>
          <w:rFonts w:ascii="Georgia" w:hAnsi="Georgia" w:cs="Arial"/>
          <w:lang w:val="es-419"/>
        </w:rPr>
        <w:t xml:space="preserve">; además, </w:t>
      </w:r>
      <w:r w:rsidR="00E70BAE" w:rsidRPr="004B5D9F">
        <w:rPr>
          <w:rFonts w:ascii="Georgia" w:hAnsi="Georgia" w:cs="Arial"/>
          <w:lang w:val="es-419"/>
        </w:rPr>
        <w:t xml:space="preserve">su contraparte </w:t>
      </w:r>
      <w:r w:rsidR="00271449" w:rsidRPr="004B5D9F">
        <w:rPr>
          <w:rFonts w:ascii="Georgia" w:hAnsi="Georgia" w:cs="Arial"/>
          <w:lang w:val="es-419"/>
        </w:rPr>
        <w:t xml:space="preserve">así </w:t>
      </w:r>
      <w:r w:rsidR="00E70BAE" w:rsidRPr="004B5D9F">
        <w:rPr>
          <w:rFonts w:ascii="Georgia" w:hAnsi="Georgia" w:cs="Arial"/>
          <w:lang w:val="es-419"/>
        </w:rPr>
        <w:t xml:space="preserve">lo reconoció; (ii) Omitió </w:t>
      </w:r>
      <w:r w:rsidR="00E70BAE" w:rsidRPr="004B5D9F">
        <w:rPr>
          <w:rFonts w:ascii="Georgia" w:hAnsi="Georgia" w:cs="Arial"/>
          <w:i/>
          <w:lang w:val="es-419"/>
        </w:rPr>
        <w:t>“practicar”</w:t>
      </w:r>
      <w:r w:rsidR="00E70BAE" w:rsidRPr="004B5D9F">
        <w:rPr>
          <w:rFonts w:ascii="Georgia" w:hAnsi="Georgia" w:cs="Arial"/>
          <w:lang w:val="es-419"/>
        </w:rPr>
        <w:t xml:space="preserve"> las pruebas aportadas, </w:t>
      </w:r>
      <w:r w:rsidR="00271449" w:rsidRPr="004B5D9F">
        <w:rPr>
          <w:rFonts w:ascii="Georgia" w:hAnsi="Georgia" w:cs="Arial"/>
          <w:lang w:val="es-419"/>
        </w:rPr>
        <w:t xml:space="preserve">simplemente, </w:t>
      </w:r>
      <w:r w:rsidR="00E70BAE" w:rsidRPr="004B5D9F">
        <w:rPr>
          <w:rFonts w:ascii="Georgia" w:hAnsi="Georgia" w:cs="Arial"/>
          <w:lang w:val="es-419"/>
        </w:rPr>
        <w:t xml:space="preserve">porque </w:t>
      </w:r>
      <w:r w:rsidRPr="004B5D9F">
        <w:rPr>
          <w:rFonts w:ascii="Georgia" w:hAnsi="Georgia" w:cs="Arial"/>
          <w:lang w:val="es-419"/>
        </w:rPr>
        <w:t>fue extemporánea</w:t>
      </w:r>
      <w:r w:rsidR="00271449" w:rsidRPr="004B5D9F">
        <w:rPr>
          <w:rFonts w:ascii="Georgia" w:hAnsi="Georgia" w:cs="Arial"/>
          <w:lang w:val="es-419"/>
        </w:rPr>
        <w:t xml:space="preserve"> la contestación</w:t>
      </w:r>
      <w:r w:rsidRPr="004B5D9F">
        <w:rPr>
          <w:rFonts w:ascii="Georgia" w:hAnsi="Georgia" w:cs="Arial"/>
          <w:lang w:val="es-419"/>
        </w:rPr>
        <w:t>; y, (iii) Pretermitió la oportunidad para ejercitar el derecho de defensa</w:t>
      </w:r>
      <w:r w:rsidR="00B858A0">
        <w:rPr>
          <w:rFonts w:ascii="Georgia" w:hAnsi="Georgia" w:cs="Arial"/>
          <w:lang w:val="es-419"/>
        </w:rPr>
        <w:t>, pues</w:t>
      </w:r>
      <w:r w:rsidR="00271449" w:rsidRPr="004B5D9F">
        <w:rPr>
          <w:rFonts w:ascii="Georgia" w:hAnsi="Georgia" w:cs="Arial"/>
          <w:lang w:val="es-419"/>
        </w:rPr>
        <w:t xml:space="preserve"> lo </w:t>
      </w:r>
      <w:r w:rsidR="00EA1AA1" w:rsidRPr="004B5D9F">
        <w:rPr>
          <w:rFonts w:ascii="Georgia" w:hAnsi="Georgia" w:cs="Arial"/>
          <w:lang w:val="es-419"/>
        </w:rPr>
        <w:t xml:space="preserve">condenó en costas, sin tener en cuenta que </w:t>
      </w:r>
      <w:r w:rsidR="00271449" w:rsidRPr="004B5D9F">
        <w:rPr>
          <w:rFonts w:ascii="Georgia" w:hAnsi="Georgia" w:cs="Arial"/>
          <w:lang w:val="es-419"/>
        </w:rPr>
        <w:t xml:space="preserve">demostró </w:t>
      </w:r>
      <w:r w:rsidR="00EA1AA1" w:rsidRPr="004B5D9F">
        <w:rPr>
          <w:rFonts w:ascii="Georgia" w:hAnsi="Georgia" w:cs="Arial"/>
          <w:lang w:val="es-419"/>
        </w:rPr>
        <w:t>el pago efectivo</w:t>
      </w:r>
      <w:r w:rsidRPr="004B5D9F">
        <w:rPr>
          <w:rFonts w:ascii="Georgia" w:hAnsi="Georgia" w:cs="Arial"/>
          <w:lang w:val="es-419"/>
        </w:rPr>
        <w:t xml:space="preserve">. </w:t>
      </w:r>
    </w:p>
    <w:p w:rsidR="00271449" w:rsidRPr="004B5D9F" w:rsidRDefault="00271449" w:rsidP="00DD7B63">
      <w:pPr>
        <w:pStyle w:val="Sinespaciado"/>
        <w:spacing w:line="300" w:lineRule="auto"/>
        <w:jc w:val="both"/>
        <w:rPr>
          <w:rFonts w:ascii="Georgia" w:hAnsi="Georgia" w:cs="Arial"/>
          <w:lang w:val="es-419"/>
        </w:rPr>
      </w:pPr>
    </w:p>
    <w:p w:rsidR="00945DAA" w:rsidRPr="004B5D9F" w:rsidRDefault="0072055D" w:rsidP="00DD7B63">
      <w:pPr>
        <w:pStyle w:val="Sinespaciado"/>
        <w:spacing w:line="300" w:lineRule="auto"/>
        <w:jc w:val="both"/>
        <w:rPr>
          <w:rFonts w:ascii="Georgia" w:hAnsi="Georgia" w:cs="Arial"/>
          <w:lang w:val="es-419"/>
        </w:rPr>
      </w:pPr>
      <w:r w:rsidRPr="004B5D9F">
        <w:rPr>
          <w:rFonts w:ascii="Georgia" w:hAnsi="Georgia" w:cs="Arial"/>
          <w:lang w:val="es-419"/>
        </w:rPr>
        <w:t xml:space="preserve">Además, alega la </w:t>
      </w:r>
      <w:r w:rsidRPr="004B5D9F">
        <w:rPr>
          <w:rFonts w:ascii="Georgia" w:hAnsi="Georgia" w:cs="Arial"/>
          <w:i/>
          <w:lang w:val="es-419"/>
        </w:rPr>
        <w:t>“nulidad sustancial”</w:t>
      </w:r>
      <w:r w:rsidRPr="004B5D9F">
        <w:rPr>
          <w:rFonts w:ascii="Georgia" w:hAnsi="Georgia" w:cs="Arial"/>
          <w:lang w:val="es-419"/>
        </w:rPr>
        <w:t xml:space="preserve"> </w:t>
      </w:r>
      <w:r w:rsidR="00EA1AA1" w:rsidRPr="004B5D9F">
        <w:rPr>
          <w:rFonts w:ascii="Georgia" w:hAnsi="Georgia" w:cs="Arial"/>
          <w:lang w:val="es-419"/>
        </w:rPr>
        <w:t xml:space="preserve">fundada en </w:t>
      </w:r>
      <w:r w:rsidR="00EA1AA1" w:rsidRPr="004B5D9F">
        <w:rPr>
          <w:rFonts w:ascii="Georgia" w:hAnsi="Georgia" w:cs="Arial"/>
          <w:i/>
          <w:sz w:val="22"/>
          <w:lang w:val="es-419"/>
        </w:rPr>
        <w:t>“(…) que se está cobrando una obligación inexistente y a un obligado que no lo es (…)”</w:t>
      </w:r>
      <w:r w:rsidR="00271449" w:rsidRPr="004B5D9F">
        <w:rPr>
          <w:rFonts w:ascii="Georgia" w:hAnsi="Georgia" w:cs="Arial"/>
          <w:i/>
          <w:sz w:val="22"/>
          <w:lang w:val="es-419"/>
        </w:rPr>
        <w:t xml:space="preserve">. </w:t>
      </w:r>
      <w:r w:rsidR="00EA1AA1" w:rsidRPr="004B5D9F">
        <w:rPr>
          <w:rFonts w:ascii="Georgia" w:hAnsi="Georgia" w:cs="Arial"/>
          <w:lang w:val="es-419"/>
        </w:rPr>
        <w:t xml:space="preserve"> Depreca declarar la nulidad de lo actuado desde la orden de pago, inclusive, y condenar en costas a la ejecutante (Sic) </w:t>
      </w:r>
      <w:r w:rsidR="00EA1AA1" w:rsidRPr="004B5D9F">
        <w:rPr>
          <w:rFonts w:ascii="Georgia" w:hAnsi="Georgia" w:cs="Arial"/>
          <w:sz w:val="22"/>
          <w:lang w:val="es-419"/>
        </w:rPr>
        <w:t>(Folios 76-80</w:t>
      </w:r>
      <w:r w:rsidR="009B3D84" w:rsidRPr="004B5D9F">
        <w:rPr>
          <w:rFonts w:ascii="Georgia" w:hAnsi="Georgia" w:cs="Arial"/>
          <w:sz w:val="22"/>
          <w:lang w:val="es-419"/>
        </w:rPr>
        <w:t>, copias cuaderno principal).</w:t>
      </w:r>
    </w:p>
    <w:p w:rsidR="00945DAA" w:rsidRPr="004B5D9F" w:rsidRDefault="00945DAA" w:rsidP="00DD7B63">
      <w:pPr>
        <w:pStyle w:val="Sinespaciado"/>
        <w:spacing w:line="300" w:lineRule="auto"/>
        <w:jc w:val="both"/>
        <w:rPr>
          <w:rFonts w:ascii="Georgia" w:hAnsi="Georgia" w:cs="Arial"/>
          <w:lang w:val="es-419"/>
        </w:rPr>
      </w:pPr>
    </w:p>
    <w:p w:rsidR="00945DAA" w:rsidRPr="004B5D9F" w:rsidRDefault="00335818" w:rsidP="00DD7B63">
      <w:pPr>
        <w:pStyle w:val="Sinespaciado"/>
        <w:spacing w:line="300" w:lineRule="auto"/>
        <w:jc w:val="both"/>
        <w:rPr>
          <w:rFonts w:ascii="Georgia" w:hAnsi="Georgia" w:cs="Arial"/>
          <w:lang w:val="es-419"/>
        </w:rPr>
      </w:pPr>
      <w:r w:rsidRPr="004B5D9F">
        <w:rPr>
          <w:rFonts w:ascii="Georgia" w:hAnsi="Georgia" w:cs="Arial"/>
          <w:lang w:val="es-419"/>
        </w:rPr>
        <w:t xml:space="preserve">Importa </w:t>
      </w:r>
      <w:r w:rsidR="00FF5472" w:rsidRPr="004B5D9F">
        <w:rPr>
          <w:rFonts w:ascii="Georgia" w:hAnsi="Georgia" w:cs="Arial"/>
          <w:lang w:val="es-419"/>
        </w:rPr>
        <w:t xml:space="preserve">reseñar </w:t>
      </w:r>
      <w:r w:rsidR="006C0480" w:rsidRPr="004B5D9F">
        <w:rPr>
          <w:rFonts w:ascii="Georgia" w:hAnsi="Georgia" w:cs="Arial"/>
          <w:lang w:val="es-419"/>
        </w:rPr>
        <w:t xml:space="preserve">que en la petición de nulidad </w:t>
      </w:r>
      <w:r w:rsidR="00461127" w:rsidRPr="004B5D9F">
        <w:rPr>
          <w:rFonts w:ascii="Georgia" w:hAnsi="Georgia" w:cs="Arial"/>
          <w:lang w:val="es-419"/>
        </w:rPr>
        <w:t xml:space="preserve">no precisó </w:t>
      </w:r>
      <w:r w:rsidR="009B1818" w:rsidRPr="004B5D9F">
        <w:rPr>
          <w:rFonts w:ascii="Georgia" w:hAnsi="Georgia" w:cs="Arial"/>
          <w:lang w:val="es-419"/>
        </w:rPr>
        <w:t xml:space="preserve">que </w:t>
      </w:r>
      <w:r w:rsidR="00461127" w:rsidRPr="004B5D9F">
        <w:rPr>
          <w:rFonts w:ascii="Georgia" w:hAnsi="Georgia" w:cs="Arial"/>
          <w:lang w:val="es-419"/>
        </w:rPr>
        <w:t xml:space="preserve">estaba invocando dichas </w:t>
      </w:r>
      <w:r w:rsidR="00EA1AA1" w:rsidRPr="004B5D9F">
        <w:rPr>
          <w:rFonts w:ascii="Georgia" w:hAnsi="Georgia" w:cs="Arial"/>
          <w:lang w:val="es-419"/>
        </w:rPr>
        <w:t>causales</w:t>
      </w:r>
      <w:r w:rsidR="00461127" w:rsidRPr="004B5D9F">
        <w:rPr>
          <w:rFonts w:ascii="Georgia" w:hAnsi="Georgia" w:cs="Arial"/>
          <w:lang w:val="es-419"/>
        </w:rPr>
        <w:t>;</w:t>
      </w:r>
      <w:r w:rsidR="00271449" w:rsidRPr="004B5D9F">
        <w:rPr>
          <w:rFonts w:ascii="Georgia" w:hAnsi="Georgia" w:cs="Arial"/>
          <w:lang w:val="es-419"/>
        </w:rPr>
        <w:t xml:space="preserve"> </w:t>
      </w:r>
      <w:r w:rsidR="00EA1AA1" w:rsidRPr="004B5D9F">
        <w:rPr>
          <w:rFonts w:ascii="Georgia" w:hAnsi="Georgia" w:cs="Arial"/>
          <w:lang w:val="es-419"/>
        </w:rPr>
        <w:t>puntualmente</w:t>
      </w:r>
      <w:r w:rsidR="00461127" w:rsidRPr="004B5D9F">
        <w:rPr>
          <w:rFonts w:ascii="Georgia" w:hAnsi="Georgia" w:cs="Arial"/>
          <w:lang w:val="es-419"/>
        </w:rPr>
        <w:t>, reseñó</w:t>
      </w:r>
      <w:r w:rsidR="00EA1AA1" w:rsidRPr="004B5D9F">
        <w:rPr>
          <w:rFonts w:ascii="Georgia" w:hAnsi="Georgia" w:cs="Arial"/>
          <w:lang w:val="es-419"/>
        </w:rPr>
        <w:t xml:space="preserve">: (i) </w:t>
      </w:r>
      <w:r w:rsidR="00271449" w:rsidRPr="004B5D9F">
        <w:rPr>
          <w:rFonts w:ascii="Georgia" w:hAnsi="Georgia" w:cs="Arial"/>
          <w:lang w:val="es-419"/>
        </w:rPr>
        <w:t xml:space="preserve">Falta de legitimación por pasiva porque el ejecutado no suscribió los títulos valores; (ii) Cobro de lo no debido porque la actora reconoció el pago de la obligación y </w:t>
      </w:r>
      <w:r w:rsidR="001C2D85" w:rsidRPr="004B5D9F">
        <w:rPr>
          <w:rFonts w:ascii="Georgia" w:hAnsi="Georgia" w:cs="Arial"/>
          <w:lang w:val="es-419"/>
        </w:rPr>
        <w:t xml:space="preserve">omitió justificar </w:t>
      </w:r>
      <w:r w:rsidR="00271449" w:rsidRPr="004B5D9F">
        <w:rPr>
          <w:rFonts w:ascii="Georgia" w:hAnsi="Georgia" w:cs="Arial"/>
          <w:lang w:val="es-419"/>
        </w:rPr>
        <w:t xml:space="preserve">cómo imputó los pagos a una acreencia diferente; y, (iii) Falta de pronunciamiento sobre la admisibilidad de la contestación de la demanda, en lugar, de rechazarla por extemporánea </w:t>
      </w:r>
      <w:r w:rsidR="006C0480" w:rsidRPr="004B5D9F">
        <w:rPr>
          <w:rFonts w:ascii="Georgia" w:hAnsi="Georgia" w:cs="Arial"/>
          <w:sz w:val="22"/>
          <w:szCs w:val="22"/>
          <w:lang w:val="es-419"/>
        </w:rPr>
        <w:t>(Folio</w:t>
      </w:r>
      <w:r w:rsidR="009B3D84" w:rsidRPr="004B5D9F">
        <w:rPr>
          <w:rFonts w:ascii="Georgia" w:hAnsi="Georgia" w:cs="Arial"/>
          <w:sz w:val="22"/>
          <w:szCs w:val="22"/>
          <w:lang w:val="es-419"/>
        </w:rPr>
        <w:t xml:space="preserve">s </w:t>
      </w:r>
      <w:r w:rsidR="00271449" w:rsidRPr="004B5D9F">
        <w:rPr>
          <w:rFonts w:ascii="Georgia" w:hAnsi="Georgia" w:cs="Arial"/>
          <w:sz w:val="22"/>
          <w:szCs w:val="22"/>
          <w:lang w:val="es-419"/>
        </w:rPr>
        <w:t>71-75</w:t>
      </w:r>
      <w:r w:rsidR="009B3D84" w:rsidRPr="004B5D9F">
        <w:rPr>
          <w:rFonts w:ascii="Georgia" w:hAnsi="Georgia" w:cs="Arial"/>
          <w:sz w:val="22"/>
          <w:szCs w:val="22"/>
          <w:lang w:val="es-419"/>
        </w:rPr>
        <w:t>, copias cuaderno principal)</w:t>
      </w:r>
      <w:r w:rsidR="009B3D84" w:rsidRPr="004B5D9F">
        <w:rPr>
          <w:rFonts w:ascii="Georgia" w:hAnsi="Georgia" w:cs="Arial"/>
          <w:lang w:val="es-419"/>
        </w:rPr>
        <w:t xml:space="preserve">. </w:t>
      </w:r>
    </w:p>
    <w:p w:rsidR="007706A5" w:rsidRPr="004B5D9F" w:rsidRDefault="007706A5" w:rsidP="00DD7B63">
      <w:pPr>
        <w:pStyle w:val="Sinespaciado"/>
        <w:widowControl/>
        <w:autoSpaceDE/>
        <w:autoSpaceDN/>
        <w:adjustRightInd/>
        <w:spacing w:line="300" w:lineRule="auto"/>
        <w:jc w:val="both"/>
        <w:rPr>
          <w:rFonts w:ascii="Georgia" w:hAnsi="Georgia" w:cs="Arial"/>
          <w:lang w:val="es-419"/>
        </w:rPr>
      </w:pPr>
    </w:p>
    <w:p w:rsidR="00517926" w:rsidRPr="004B5D9F" w:rsidRDefault="00AD3DFF" w:rsidP="00DD7B63">
      <w:pPr>
        <w:pStyle w:val="Sinespaciado"/>
        <w:numPr>
          <w:ilvl w:val="0"/>
          <w:numId w:val="8"/>
        </w:numPr>
        <w:spacing w:line="300" w:lineRule="auto"/>
        <w:jc w:val="both"/>
        <w:rPr>
          <w:rFonts w:ascii="Georgia" w:hAnsi="Georgia" w:cs="Arial"/>
          <w:lang w:val="es-419"/>
        </w:rPr>
      </w:pPr>
      <w:r w:rsidRPr="004B5D9F">
        <w:rPr>
          <w:rFonts w:ascii="Georgia" w:hAnsi="Georgia" w:cs="Arial"/>
          <w:sz w:val="28"/>
          <w:lang w:val="es-419"/>
        </w:rPr>
        <w:t>L</w:t>
      </w:r>
      <w:r w:rsidRPr="004B5D9F">
        <w:rPr>
          <w:rFonts w:ascii="Georgia" w:hAnsi="Georgia" w:cs="Arial"/>
          <w:sz w:val="22"/>
          <w:lang w:val="es-419"/>
        </w:rPr>
        <w:t>AS ESTIMACIONES JURÍDICAS PARA DECIDIR</w:t>
      </w:r>
    </w:p>
    <w:p w:rsidR="00517926" w:rsidRPr="004B5D9F" w:rsidRDefault="00517926" w:rsidP="00DD7B63">
      <w:pPr>
        <w:pStyle w:val="Sinespaciado"/>
        <w:spacing w:line="300" w:lineRule="auto"/>
        <w:jc w:val="both"/>
        <w:rPr>
          <w:rFonts w:ascii="Georgia" w:hAnsi="Georgia" w:cs="Arial"/>
          <w:lang w:val="es-419"/>
        </w:rPr>
      </w:pPr>
    </w:p>
    <w:p w:rsidR="000A10DC" w:rsidRPr="004B5D9F" w:rsidRDefault="000A10DC" w:rsidP="00DD7B63">
      <w:pPr>
        <w:pStyle w:val="Prrafodelista"/>
        <w:numPr>
          <w:ilvl w:val="0"/>
          <w:numId w:val="13"/>
        </w:numPr>
        <w:overflowPunct w:val="0"/>
        <w:autoSpaceDE w:val="0"/>
        <w:autoSpaceDN w:val="0"/>
        <w:adjustRightInd w:val="0"/>
        <w:spacing w:line="300" w:lineRule="auto"/>
        <w:jc w:val="both"/>
        <w:textAlignment w:val="baseline"/>
        <w:rPr>
          <w:rFonts w:ascii="Georgia" w:hAnsi="Georgia" w:cs="Arial"/>
          <w:smallCaps/>
          <w:vanish/>
          <w:sz w:val="24"/>
          <w:lang w:val="es-419"/>
        </w:rPr>
      </w:pPr>
    </w:p>
    <w:p w:rsidR="000A10DC" w:rsidRPr="004B5D9F" w:rsidRDefault="000A10DC" w:rsidP="00DD7B63">
      <w:pPr>
        <w:pStyle w:val="Prrafodelista"/>
        <w:numPr>
          <w:ilvl w:val="0"/>
          <w:numId w:val="13"/>
        </w:numPr>
        <w:overflowPunct w:val="0"/>
        <w:autoSpaceDE w:val="0"/>
        <w:autoSpaceDN w:val="0"/>
        <w:adjustRightInd w:val="0"/>
        <w:spacing w:line="300" w:lineRule="auto"/>
        <w:jc w:val="both"/>
        <w:textAlignment w:val="baseline"/>
        <w:rPr>
          <w:rFonts w:ascii="Georgia" w:hAnsi="Georgia" w:cs="Arial"/>
          <w:smallCaps/>
          <w:vanish/>
          <w:sz w:val="24"/>
          <w:lang w:val="es-419"/>
        </w:rPr>
      </w:pPr>
    </w:p>
    <w:p w:rsidR="00A55800" w:rsidRPr="004B5D9F" w:rsidRDefault="00541949" w:rsidP="00DD7B63">
      <w:pPr>
        <w:pStyle w:val="Textopredeterminado"/>
        <w:numPr>
          <w:ilvl w:val="1"/>
          <w:numId w:val="16"/>
        </w:numPr>
        <w:spacing w:line="300" w:lineRule="auto"/>
        <w:jc w:val="both"/>
        <w:textAlignment w:val="baseline"/>
        <w:rPr>
          <w:rFonts w:ascii="Georgia" w:hAnsi="Georgia" w:cs="Arial"/>
          <w:szCs w:val="22"/>
          <w:lang w:val="es-419"/>
        </w:rPr>
      </w:pPr>
      <w:r w:rsidRPr="004B5D9F">
        <w:rPr>
          <w:rFonts w:ascii="Georgia" w:hAnsi="Georgia" w:cs="Arial"/>
          <w:smallCaps/>
          <w:color w:val="auto"/>
          <w:lang w:val="es-419"/>
        </w:rPr>
        <w:t>La competencia funcional</w:t>
      </w:r>
    </w:p>
    <w:p w:rsidR="00A55800" w:rsidRPr="004B5D9F" w:rsidRDefault="00A55800" w:rsidP="00DD7B63">
      <w:pPr>
        <w:pStyle w:val="Textopredeterminado"/>
        <w:spacing w:line="300" w:lineRule="auto"/>
        <w:jc w:val="both"/>
        <w:textAlignment w:val="baseline"/>
        <w:rPr>
          <w:rFonts w:ascii="Georgia" w:hAnsi="Georgia" w:cs="Arial"/>
          <w:smallCaps/>
          <w:color w:val="auto"/>
          <w:lang w:val="es-419"/>
        </w:rPr>
      </w:pPr>
    </w:p>
    <w:p w:rsidR="00541949" w:rsidRPr="004B5D9F" w:rsidRDefault="00541949" w:rsidP="00DD7B63">
      <w:pPr>
        <w:pStyle w:val="Textopredeterminado"/>
        <w:spacing w:line="300" w:lineRule="auto"/>
        <w:jc w:val="both"/>
        <w:textAlignment w:val="baseline"/>
        <w:rPr>
          <w:rFonts w:ascii="Georgia" w:hAnsi="Georgia" w:cs="Arial"/>
          <w:szCs w:val="22"/>
          <w:lang w:val="es-419"/>
        </w:rPr>
      </w:pPr>
      <w:r w:rsidRPr="004B5D9F">
        <w:rPr>
          <w:rFonts w:ascii="Georgia" w:hAnsi="Georgia" w:cs="Arial"/>
          <w:szCs w:val="22"/>
          <w:lang w:val="es-419"/>
        </w:rPr>
        <w:t>La facultad jurídica para resolver esta controversia radica en esta Colegiatura por el factor funcional (</w:t>
      </w:r>
      <w:r w:rsidRPr="004B5D9F">
        <w:rPr>
          <w:rFonts w:ascii="Georgia" w:hAnsi="Georgia" w:cs="Arial"/>
          <w:sz w:val="22"/>
          <w:szCs w:val="22"/>
          <w:lang w:val="es-419"/>
        </w:rPr>
        <w:t xml:space="preserve">Artículos 31-1º y 35, </w:t>
      </w:r>
      <w:r w:rsidR="00710DCF" w:rsidRPr="004B5D9F">
        <w:rPr>
          <w:rFonts w:ascii="Georgia" w:hAnsi="Georgia" w:cs="Arial"/>
          <w:sz w:val="22"/>
          <w:szCs w:val="22"/>
          <w:lang w:val="es-419"/>
        </w:rPr>
        <w:t>CGP</w:t>
      </w:r>
      <w:r w:rsidRPr="004B5D9F">
        <w:rPr>
          <w:rFonts w:ascii="Georgia" w:hAnsi="Georgia" w:cs="Arial"/>
          <w:szCs w:val="22"/>
          <w:lang w:val="es-419"/>
        </w:rPr>
        <w:t>), dada su condición de superiora jerárquica del Juzgado</w:t>
      </w:r>
      <w:r w:rsidRPr="004B5D9F">
        <w:rPr>
          <w:rFonts w:ascii="Georgia" w:hAnsi="Georgia" w:cs="Arial"/>
          <w:lang w:val="es-419"/>
        </w:rPr>
        <w:t xml:space="preserve"> </w:t>
      </w:r>
      <w:r w:rsidRPr="004B5D9F">
        <w:rPr>
          <w:rFonts w:ascii="Georgia" w:hAnsi="Georgia" w:cs="Arial"/>
          <w:szCs w:val="22"/>
          <w:lang w:val="es-419"/>
        </w:rPr>
        <w:t>emisor de la decisión apelada.</w:t>
      </w:r>
    </w:p>
    <w:p w:rsidR="00541949" w:rsidRPr="004B5D9F" w:rsidRDefault="00541949" w:rsidP="00DD7B63">
      <w:pPr>
        <w:pStyle w:val="Sinespaciado"/>
        <w:spacing w:line="300" w:lineRule="auto"/>
        <w:jc w:val="both"/>
        <w:rPr>
          <w:rFonts w:ascii="Georgia" w:hAnsi="Georgia" w:cs="Arial"/>
          <w:lang w:val="es-419"/>
        </w:rPr>
      </w:pPr>
    </w:p>
    <w:p w:rsidR="009B3D84" w:rsidRPr="004B5D9F" w:rsidRDefault="009B3D84" w:rsidP="00DD7B63">
      <w:pPr>
        <w:pStyle w:val="Textopredeterminado"/>
        <w:numPr>
          <w:ilvl w:val="1"/>
          <w:numId w:val="16"/>
        </w:numPr>
        <w:spacing w:line="300" w:lineRule="auto"/>
        <w:jc w:val="both"/>
        <w:textAlignment w:val="baseline"/>
        <w:rPr>
          <w:rFonts w:ascii="Georgia" w:hAnsi="Georgia" w:cs="Arial"/>
          <w:szCs w:val="24"/>
          <w:lang w:val="es-419"/>
        </w:rPr>
      </w:pPr>
      <w:r w:rsidRPr="004B5D9F">
        <w:rPr>
          <w:rFonts w:ascii="Georgia" w:hAnsi="Georgia" w:cs="Arial"/>
          <w:smallCaps/>
          <w:lang w:val="es-419"/>
        </w:rPr>
        <w:t>Los requisitos de viabilidad de un recurso</w:t>
      </w:r>
    </w:p>
    <w:p w:rsidR="009B3D84" w:rsidRPr="004B5D9F" w:rsidRDefault="009B3D84" w:rsidP="00DD7B63">
      <w:pPr>
        <w:pStyle w:val="Prrafodelista"/>
        <w:spacing w:line="300" w:lineRule="auto"/>
        <w:rPr>
          <w:rFonts w:ascii="Georgia" w:hAnsi="Georgia" w:cs="Arial"/>
          <w:spacing w:val="-3"/>
          <w:sz w:val="24"/>
          <w:lang w:val="es-419"/>
        </w:rPr>
      </w:pPr>
    </w:p>
    <w:p w:rsidR="009B3D84" w:rsidRPr="004B5D9F" w:rsidRDefault="009B3D84" w:rsidP="00DD7B63">
      <w:pPr>
        <w:pStyle w:val="Textopredeterminado"/>
        <w:spacing w:line="300" w:lineRule="auto"/>
        <w:jc w:val="both"/>
        <w:textAlignment w:val="baseline"/>
        <w:rPr>
          <w:rFonts w:ascii="Georgia" w:hAnsi="Georgia" w:cs="Arial"/>
          <w:szCs w:val="24"/>
          <w:lang w:val="es-419"/>
        </w:rPr>
      </w:pPr>
      <w:r w:rsidRPr="004B5D9F">
        <w:rPr>
          <w:rFonts w:ascii="Georgia" w:hAnsi="Georgia" w:cs="Arial"/>
          <w:spacing w:val="-3"/>
          <w:lang w:val="es-419"/>
        </w:rPr>
        <w:t>D</w:t>
      </w:r>
      <w:r w:rsidRPr="004B5D9F">
        <w:rPr>
          <w:rFonts w:ascii="Georgia" w:hAnsi="Georgia" w:cs="Arial"/>
          <w:szCs w:val="24"/>
          <w:lang w:val="es-419"/>
        </w:rPr>
        <w:t xml:space="preserve">esde la óptica procesal, en presencia de los recursos, deben siempre concurrir los llamados presupuestos de viabilidad o trámite o </w:t>
      </w:r>
      <w:r w:rsidRPr="004B5D9F">
        <w:rPr>
          <w:rFonts w:ascii="Georgia" w:hAnsi="Georgia" w:cs="Arial"/>
          <w:i/>
          <w:sz w:val="22"/>
          <w:szCs w:val="24"/>
          <w:lang w:val="es-419"/>
        </w:rPr>
        <w:t xml:space="preserve">condiciones para tener la posibilidad de </w:t>
      </w:r>
      <w:r w:rsidRPr="004B5D9F">
        <w:rPr>
          <w:rFonts w:ascii="Georgia" w:hAnsi="Georgia" w:cs="Arial"/>
          <w:i/>
          <w:sz w:val="22"/>
          <w:szCs w:val="24"/>
          <w:lang w:val="es-419"/>
        </w:rPr>
        <w:lastRenderedPageBreak/>
        <w:t>recurrir</w:t>
      </w:r>
      <w:r w:rsidRPr="004B5D9F">
        <w:rPr>
          <w:rStyle w:val="Refdenotaalpie"/>
          <w:rFonts w:ascii="Georgia" w:hAnsi="Georgia"/>
          <w:i/>
          <w:sz w:val="22"/>
          <w:szCs w:val="24"/>
          <w:lang w:val="es-419"/>
        </w:rPr>
        <w:footnoteReference w:id="1"/>
      </w:r>
      <w:r w:rsidRPr="004B5D9F">
        <w:rPr>
          <w:rFonts w:ascii="Georgia" w:hAnsi="Georgia" w:cs="Arial"/>
          <w:szCs w:val="24"/>
          <w:lang w:val="es-419"/>
        </w:rPr>
        <w:t>, al decir de la doctrina procesal nacional</w:t>
      </w:r>
      <w:r w:rsidRPr="004B5D9F">
        <w:rPr>
          <w:rFonts w:ascii="Georgia" w:hAnsi="Georgia" w:cs="Arial"/>
          <w:szCs w:val="24"/>
          <w:vertAlign w:val="superscript"/>
          <w:lang w:val="es-419"/>
        </w:rPr>
        <w:footnoteReference w:id="2"/>
      </w:r>
      <w:r w:rsidRPr="004B5D9F">
        <w:rPr>
          <w:rFonts w:ascii="Georgia" w:hAnsi="Georgia" w:cs="Arial"/>
          <w:szCs w:val="24"/>
          <w:vertAlign w:val="superscript"/>
          <w:lang w:val="es-419"/>
        </w:rPr>
        <w:t>-</w:t>
      </w:r>
      <w:r w:rsidRPr="004B5D9F">
        <w:rPr>
          <w:rFonts w:ascii="Georgia" w:hAnsi="Georgia" w:cs="Arial"/>
          <w:szCs w:val="24"/>
          <w:vertAlign w:val="superscript"/>
          <w:lang w:val="es-419"/>
        </w:rPr>
        <w:footnoteReference w:id="3"/>
      </w:r>
      <w:r w:rsidRPr="004B5D9F">
        <w:rPr>
          <w:rFonts w:ascii="Georgia" w:hAnsi="Georgia" w:cs="Arial"/>
          <w:szCs w:val="24"/>
          <w:lang w:val="es-419"/>
        </w:rPr>
        <w:t>, a efectos de examinar el tema de apelación.</w:t>
      </w:r>
    </w:p>
    <w:p w:rsidR="009B3D84" w:rsidRPr="004B5D9F" w:rsidRDefault="009B3D84" w:rsidP="00DD7B63">
      <w:pPr>
        <w:pStyle w:val="Textopredeterminado"/>
        <w:spacing w:line="300" w:lineRule="auto"/>
        <w:ind w:left="567"/>
        <w:jc w:val="both"/>
        <w:rPr>
          <w:rFonts w:ascii="Georgia" w:hAnsi="Georgia" w:cs="Arial"/>
          <w:szCs w:val="24"/>
          <w:lang w:val="es-419"/>
        </w:rPr>
      </w:pPr>
    </w:p>
    <w:p w:rsidR="009B3D84" w:rsidRPr="004B5D9F" w:rsidRDefault="009B3D84" w:rsidP="00DD7B63">
      <w:pPr>
        <w:pStyle w:val="Sinespaciado"/>
        <w:spacing w:line="300" w:lineRule="auto"/>
        <w:jc w:val="both"/>
        <w:rPr>
          <w:rFonts w:ascii="Georgia" w:hAnsi="Georgia" w:cs="Arial"/>
          <w:lang w:val="es-419"/>
        </w:rPr>
      </w:pPr>
      <w:r w:rsidRPr="004B5D9F">
        <w:rPr>
          <w:rFonts w:ascii="Georgia" w:hAnsi="Georgia" w:cs="Arial"/>
          <w:lang w:val="es-419"/>
        </w:rPr>
        <w:t xml:space="preserve">Se dice que los aludidos presupuestos son una serie de exigencias normativas formales que permiten su trámite y aseguran su decisión.  Así lo anota el maestro López B.: </w:t>
      </w:r>
      <w:r w:rsidRPr="004B5D9F">
        <w:rPr>
          <w:rFonts w:ascii="Georgia" w:hAnsi="Georgia" w:cs="Arial"/>
          <w:sz w:val="22"/>
          <w:lang w:val="es-419"/>
        </w:rPr>
        <w:t>“</w:t>
      </w:r>
      <w:r w:rsidRPr="004B5D9F">
        <w:rPr>
          <w:rFonts w:ascii="Georgia" w:hAnsi="Georgia" w:cs="Arial"/>
          <w:i/>
          <w:sz w:val="22"/>
          <w:lang w:val="es-419"/>
        </w:rPr>
        <w:t>En todo caso sin estar reunidos los requisitos de viabilidad del recurso jamás se podrá tener éxito en el mismo por constituir un precedente necesario para decidirlo.</w:t>
      </w:r>
      <w:r w:rsidRPr="004B5D9F">
        <w:rPr>
          <w:rFonts w:ascii="Georgia" w:hAnsi="Georgia" w:cs="Arial"/>
          <w:sz w:val="22"/>
          <w:lang w:val="es-419"/>
        </w:rPr>
        <w:t>”</w:t>
      </w:r>
      <w:r w:rsidRPr="004B5D9F">
        <w:rPr>
          <w:rFonts w:ascii="Georgia" w:hAnsi="Georgia" w:cs="Arial"/>
          <w:vertAlign w:val="superscript"/>
          <w:lang w:val="es-419"/>
        </w:rPr>
        <w:footnoteReference w:id="4"/>
      </w:r>
      <w:r w:rsidRPr="004B5D9F">
        <w:rPr>
          <w:rFonts w:ascii="Georgia" w:hAnsi="Georgia" w:cs="Arial"/>
          <w:lang w:val="es-419"/>
        </w:rPr>
        <w:t xml:space="preserve">.  Y lo explica el profesor Rojas G. en su obra: </w:t>
      </w:r>
      <w:r w:rsidRPr="004B5D9F">
        <w:rPr>
          <w:rFonts w:ascii="Georgia" w:hAnsi="Georgia" w:cs="Arial"/>
          <w:sz w:val="22"/>
          <w:lang w:val="es-419"/>
        </w:rPr>
        <w:t>“</w:t>
      </w:r>
      <w:r w:rsidRPr="004B5D9F">
        <w:rPr>
          <w:rFonts w:ascii="Georgia" w:hAnsi="Georgia" w:cs="Arial"/>
          <w:i/>
          <w:sz w:val="22"/>
          <w:lang w:val="es-419"/>
        </w:rPr>
        <w:t>(…) para que la impugnación pueda ser tramitada hasta establecer si debe prosperar han de cumplirse unos precisos requisitos.  En ausencia de ellos no debe dársele curso a la impugnación, o el trámite queda trunco, si ya se inició.</w:t>
      </w:r>
      <w:r w:rsidRPr="004B5D9F">
        <w:rPr>
          <w:rFonts w:ascii="Georgia" w:hAnsi="Georgia" w:cs="Arial"/>
          <w:sz w:val="22"/>
          <w:lang w:val="es-419"/>
        </w:rPr>
        <w:t>”</w:t>
      </w:r>
      <w:r w:rsidRPr="004B5D9F">
        <w:rPr>
          <w:rStyle w:val="Refdenotaalpie"/>
          <w:rFonts w:ascii="Georgia" w:hAnsi="Georgia" w:cs="Arial"/>
          <w:sz w:val="22"/>
          <w:lang w:val="es-419"/>
        </w:rPr>
        <w:t xml:space="preserve"> </w:t>
      </w:r>
      <w:r w:rsidRPr="004B5D9F">
        <w:rPr>
          <w:rStyle w:val="Refdenotaalpie"/>
          <w:rFonts w:ascii="Georgia" w:hAnsi="Georgia" w:cs="Arial"/>
          <w:lang w:val="es-419"/>
        </w:rPr>
        <w:footnoteReference w:id="5"/>
      </w:r>
      <w:r w:rsidRPr="004B5D9F">
        <w:rPr>
          <w:rFonts w:ascii="Georgia" w:hAnsi="Georgia" w:cs="Arial"/>
          <w:lang w:val="es-419"/>
        </w:rPr>
        <w:t>.</w:t>
      </w:r>
    </w:p>
    <w:p w:rsidR="004B5D9F" w:rsidRPr="004B5D9F" w:rsidRDefault="004B5D9F" w:rsidP="00DD7B63">
      <w:pPr>
        <w:pStyle w:val="Sinespaciado"/>
        <w:spacing w:line="300" w:lineRule="auto"/>
        <w:jc w:val="both"/>
        <w:rPr>
          <w:rFonts w:ascii="Georgia" w:hAnsi="Georgia" w:cs="Arial"/>
          <w:lang w:val="es-419"/>
        </w:rPr>
      </w:pPr>
    </w:p>
    <w:p w:rsidR="009B3D84" w:rsidRPr="004B5D9F" w:rsidRDefault="009B3D84" w:rsidP="00DD7B63">
      <w:pPr>
        <w:pStyle w:val="Sinespaciado"/>
        <w:spacing w:line="300" w:lineRule="auto"/>
        <w:jc w:val="both"/>
        <w:rPr>
          <w:rFonts w:ascii="Georgia" w:hAnsi="Georgia" w:cs="Arial"/>
          <w:i/>
          <w:color w:val="2D2D2D"/>
          <w:shd w:val="clear" w:color="auto" w:fill="FFFFFF"/>
          <w:lang w:val="es-419"/>
        </w:rPr>
      </w:pPr>
      <w:r w:rsidRPr="004B5D9F">
        <w:rPr>
          <w:rFonts w:ascii="Georgia" w:hAnsi="Georgia" w:cs="Arial"/>
          <w:lang w:val="es-419"/>
        </w:rPr>
        <w:t xml:space="preserve">Los  mencionados  requisitos  son  concurrentes  y  necesarios,  ausente  uno  se  malogra el estudio de la impugnación. La misma CSJ así lo ha enseñado: </w:t>
      </w:r>
      <w:r w:rsidRPr="004B5D9F">
        <w:rPr>
          <w:rFonts w:ascii="Georgia" w:hAnsi="Georgia" w:cs="Arial"/>
          <w:sz w:val="22"/>
          <w:lang w:val="es-419"/>
        </w:rPr>
        <w:t>“</w:t>
      </w:r>
      <w:r w:rsidRPr="004B5D9F">
        <w:rPr>
          <w:rFonts w:ascii="Georgia" w:hAnsi="Georgia" w:cs="Arial"/>
          <w:i/>
          <w:sz w:val="22"/>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4B5D9F">
        <w:rPr>
          <w:rFonts w:ascii="Georgia" w:hAnsi="Georgia" w:cs="Arial"/>
          <w:sz w:val="22"/>
          <w:lang w:val="es-419"/>
        </w:rPr>
        <w:t>”</w:t>
      </w:r>
      <w:r w:rsidRPr="004B5D9F">
        <w:rPr>
          <w:rStyle w:val="Refdenotaalpie"/>
          <w:rFonts w:ascii="Georgia" w:hAnsi="Georgia"/>
          <w:sz w:val="22"/>
          <w:lang w:val="es-419"/>
        </w:rPr>
        <w:footnoteReference w:id="6"/>
      </w:r>
      <w:r w:rsidRPr="004B5D9F">
        <w:rPr>
          <w:rFonts w:ascii="Georgia" w:hAnsi="Georgia" w:cs="Arial"/>
          <w:sz w:val="22"/>
          <w:lang w:val="es-419"/>
        </w:rPr>
        <w:t xml:space="preserve">. </w:t>
      </w:r>
      <w:r w:rsidRPr="004B5D9F">
        <w:rPr>
          <w:rFonts w:ascii="Georgia" w:hAnsi="Georgia" w:cs="Arial"/>
          <w:lang w:val="es-419"/>
        </w:rPr>
        <w:t>Y en decisión más próxima (2017)</w:t>
      </w:r>
      <w:r w:rsidRPr="004B5D9F">
        <w:rPr>
          <w:rStyle w:val="Refdenotaalpie"/>
          <w:rFonts w:ascii="Georgia" w:hAnsi="Georgia"/>
          <w:lang w:val="es-419"/>
        </w:rPr>
        <w:footnoteReference w:id="7"/>
      </w:r>
      <w:r w:rsidRPr="004B5D9F">
        <w:rPr>
          <w:rFonts w:ascii="Georgia" w:hAnsi="Georgia" w:cs="Arial"/>
          <w:lang w:val="es-419"/>
        </w:rPr>
        <w:t xml:space="preserve"> recordó: </w:t>
      </w:r>
      <w:r w:rsidRPr="004B5D9F">
        <w:rPr>
          <w:rFonts w:ascii="Georgia" w:hAnsi="Georgia" w:cs="Arial"/>
          <w:sz w:val="22"/>
          <w:lang w:val="es-419"/>
        </w:rPr>
        <w:t xml:space="preserve">“(…) </w:t>
      </w:r>
      <w:r w:rsidRPr="004B5D9F">
        <w:rPr>
          <w:rFonts w:ascii="Georgia" w:hAnsi="Georgia" w:cs="Arial"/>
          <w:i/>
          <w:spacing w:val="-4"/>
          <w:sz w:val="22"/>
          <w:lang w:val="es-419"/>
        </w:rPr>
        <w:t>Por supuesto que, era facultad del superior realizar el análisis preliminar para la «admisión» de la alzada, y conforme a la regla cuarta del canon 325 del C.G.P.</w:t>
      </w:r>
      <w:r w:rsidRPr="004B5D9F">
        <w:rPr>
          <w:rFonts w:ascii="Georgia" w:hAnsi="Georgia" w:cs="Arial"/>
          <w:spacing w:val="-4"/>
          <w:szCs w:val="28"/>
          <w:lang w:val="es-419"/>
        </w:rPr>
        <w:t xml:space="preserve"> </w:t>
      </w:r>
      <w:r w:rsidRPr="004B5D9F">
        <w:rPr>
          <w:rFonts w:ascii="Georgia" w:hAnsi="Georgia" w:cs="Arial"/>
          <w:i/>
          <w:color w:val="2D2D2D"/>
          <w:sz w:val="22"/>
          <w:shd w:val="clear" w:color="auto" w:fill="FFFFFF"/>
          <w:lang w:val="es-419"/>
        </w:rPr>
        <w:t xml:space="preserve"> (…)”.</w:t>
      </w:r>
    </w:p>
    <w:p w:rsidR="009B3D84" w:rsidRPr="004B5D9F" w:rsidRDefault="009B3D84" w:rsidP="00DD7B63">
      <w:pPr>
        <w:pStyle w:val="Sinespaciado"/>
        <w:spacing w:line="300" w:lineRule="auto"/>
        <w:ind w:left="567"/>
        <w:jc w:val="both"/>
        <w:rPr>
          <w:rFonts w:ascii="Georgia" w:hAnsi="Georgia"/>
          <w:i/>
          <w:color w:val="2D2D2D"/>
          <w:sz w:val="20"/>
          <w:shd w:val="clear" w:color="auto" w:fill="FFFFFF"/>
          <w:lang w:val="es-419"/>
        </w:rPr>
      </w:pPr>
    </w:p>
    <w:p w:rsidR="009B3D84" w:rsidRPr="004B5D9F" w:rsidRDefault="009B3D84" w:rsidP="00DD7B63">
      <w:pPr>
        <w:pStyle w:val="Textopredeterminado"/>
        <w:spacing w:line="300" w:lineRule="auto"/>
        <w:jc w:val="both"/>
        <w:rPr>
          <w:rFonts w:ascii="Georgia" w:hAnsi="Georgia" w:cs="Arial"/>
          <w:lang w:val="es-419"/>
        </w:rPr>
      </w:pPr>
      <w:r w:rsidRPr="004B5D9F">
        <w:rPr>
          <w:rFonts w:ascii="Georgia" w:hAnsi="Georgia" w:cs="Arial"/>
          <w:lang w:val="es-419"/>
        </w:rPr>
        <w:t>Esos supuestos son legitimación, oportunidad, procedencia y cargas procesales (</w:t>
      </w:r>
      <w:r w:rsidRPr="004B5D9F">
        <w:rPr>
          <w:rFonts w:ascii="Georgia" w:hAnsi="Georgia" w:cs="Arial"/>
          <w:sz w:val="22"/>
          <w:lang w:val="es-419"/>
        </w:rPr>
        <w:t>Sustentación, expedición de copias, etc.</w:t>
      </w:r>
      <w:r w:rsidRPr="004B5D9F">
        <w:rPr>
          <w:rFonts w:ascii="Georgia" w:hAnsi="Georgia" w:cs="Arial"/>
          <w:lang w:val="es-419"/>
        </w:rPr>
        <w:t>), es necesario precisar desde ya que, los tres primeros implican la inadmisibilidad del recurso mientras que, el cuarto, provoca la deserción del mismo, tal como acota la doctrina patria</w:t>
      </w:r>
      <w:r w:rsidRPr="004B5D9F">
        <w:rPr>
          <w:rStyle w:val="Refdenotaalpie"/>
          <w:rFonts w:ascii="Georgia" w:hAnsi="Georgia"/>
          <w:lang w:val="es-419"/>
        </w:rPr>
        <w:footnoteReference w:id="8"/>
      </w:r>
      <w:r w:rsidRPr="004B5D9F">
        <w:rPr>
          <w:rFonts w:ascii="Georgia" w:hAnsi="Georgia" w:cs="Arial"/>
          <w:vertAlign w:val="superscript"/>
          <w:lang w:val="es-419"/>
        </w:rPr>
        <w:t>-</w:t>
      </w:r>
      <w:r w:rsidRPr="004B5D9F">
        <w:rPr>
          <w:rStyle w:val="Refdenotaalpie"/>
          <w:rFonts w:ascii="Georgia" w:hAnsi="Georgia"/>
          <w:lang w:val="es-419"/>
        </w:rPr>
        <w:footnoteReference w:id="9"/>
      </w:r>
      <w:r w:rsidRPr="004B5D9F">
        <w:rPr>
          <w:rFonts w:ascii="Georgia" w:hAnsi="Georgia" w:cs="Arial"/>
          <w:lang w:val="es-419"/>
        </w:rPr>
        <w:t xml:space="preserve">. </w:t>
      </w:r>
    </w:p>
    <w:p w:rsidR="009B3D84" w:rsidRPr="004B5D9F" w:rsidRDefault="009B3D84" w:rsidP="00DD7B63">
      <w:pPr>
        <w:pStyle w:val="Textopredeterminado"/>
        <w:spacing w:line="300" w:lineRule="auto"/>
        <w:ind w:left="567"/>
        <w:jc w:val="both"/>
        <w:rPr>
          <w:rFonts w:ascii="Georgia" w:hAnsi="Georgia" w:cs="Arial"/>
          <w:sz w:val="20"/>
          <w:lang w:val="es-419"/>
        </w:rPr>
      </w:pPr>
    </w:p>
    <w:p w:rsidR="009B1818" w:rsidRPr="004B5D9F" w:rsidRDefault="0046194D" w:rsidP="00DD7B63">
      <w:pPr>
        <w:pStyle w:val="Sinespaciado"/>
        <w:spacing w:line="300" w:lineRule="auto"/>
        <w:jc w:val="both"/>
        <w:rPr>
          <w:rFonts w:ascii="Georgia" w:hAnsi="Georgia" w:cs="Arial"/>
          <w:color w:val="000000"/>
          <w:lang w:val="es-419"/>
        </w:rPr>
      </w:pPr>
      <w:r w:rsidRPr="004B5D9F">
        <w:rPr>
          <w:rFonts w:ascii="Georgia" w:hAnsi="Georgia" w:cs="Arial"/>
          <w:color w:val="000000"/>
          <w:lang w:val="es-419"/>
        </w:rPr>
        <w:t>De acuerdo con la doctrina y jurisprudencia reseñada, con claridad advierte esta Magistratura que</w:t>
      </w:r>
      <w:r w:rsidR="009312FC" w:rsidRPr="004B5D9F">
        <w:rPr>
          <w:rFonts w:ascii="Georgia" w:hAnsi="Georgia" w:cs="Arial"/>
          <w:color w:val="000000"/>
          <w:lang w:val="es-419"/>
        </w:rPr>
        <w:t xml:space="preserve"> para este caso en </w:t>
      </w:r>
      <w:r w:rsidRPr="004B5D9F">
        <w:rPr>
          <w:rFonts w:ascii="Georgia" w:hAnsi="Georgia" w:cs="Arial"/>
          <w:color w:val="000000"/>
          <w:lang w:val="es-419"/>
        </w:rPr>
        <w:t xml:space="preserve">particular se incumple </w:t>
      </w:r>
      <w:r w:rsidR="00F51EB0" w:rsidRPr="004B5D9F">
        <w:rPr>
          <w:rFonts w:ascii="Georgia" w:hAnsi="Georgia" w:cs="Arial"/>
          <w:color w:val="000000"/>
          <w:lang w:val="es-419"/>
        </w:rPr>
        <w:t xml:space="preserve">la exigencia </w:t>
      </w:r>
      <w:r w:rsidR="009B1818" w:rsidRPr="004B5D9F">
        <w:rPr>
          <w:rFonts w:ascii="Georgia" w:hAnsi="Georgia" w:cs="Arial"/>
          <w:color w:val="000000"/>
          <w:lang w:val="es-419"/>
        </w:rPr>
        <w:t xml:space="preserve">de la sustentación, habida cuenta de que </w:t>
      </w:r>
      <w:r w:rsidR="009312FC" w:rsidRPr="004B5D9F">
        <w:rPr>
          <w:rFonts w:ascii="Georgia" w:hAnsi="Georgia" w:cs="Arial"/>
          <w:color w:val="000000"/>
          <w:lang w:val="es-419"/>
        </w:rPr>
        <w:t>el impugnante</w:t>
      </w:r>
      <w:r w:rsidR="009B1818" w:rsidRPr="004B5D9F">
        <w:rPr>
          <w:rFonts w:ascii="Georgia" w:hAnsi="Georgia" w:cs="Arial"/>
          <w:color w:val="000000"/>
          <w:lang w:val="es-419"/>
        </w:rPr>
        <w:t xml:space="preserve">, en manera alguna </w:t>
      </w:r>
      <w:r w:rsidRPr="004B5D9F">
        <w:rPr>
          <w:rFonts w:ascii="Georgia" w:hAnsi="Georgia" w:cs="Arial"/>
          <w:color w:val="000000"/>
          <w:lang w:val="es-419"/>
        </w:rPr>
        <w:t xml:space="preserve">expuso los motivos por los </w:t>
      </w:r>
      <w:r w:rsidR="009312FC" w:rsidRPr="004B5D9F">
        <w:rPr>
          <w:rFonts w:ascii="Georgia" w:hAnsi="Georgia" w:cs="Arial"/>
          <w:color w:val="000000"/>
          <w:lang w:val="es-419"/>
        </w:rPr>
        <w:t xml:space="preserve">cuáles </w:t>
      </w:r>
      <w:r w:rsidRPr="004B5D9F">
        <w:rPr>
          <w:rFonts w:ascii="Georgia" w:hAnsi="Georgia" w:cs="Arial"/>
          <w:color w:val="000000"/>
          <w:lang w:val="es-419"/>
        </w:rPr>
        <w:t xml:space="preserve">considera que </w:t>
      </w:r>
      <w:r w:rsidR="009B1818" w:rsidRPr="004B5D9F">
        <w:rPr>
          <w:rFonts w:ascii="Georgia" w:hAnsi="Georgia" w:cs="Arial"/>
          <w:color w:val="000000"/>
          <w:lang w:val="es-419"/>
        </w:rPr>
        <w:t xml:space="preserve">la </w:t>
      </w:r>
      <w:r w:rsidR="009B1818" w:rsidRPr="004B5D9F">
        <w:rPr>
          <w:rFonts w:ascii="Georgia" w:hAnsi="Georgia" w:cs="Arial"/>
          <w:i/>
          <w:color w:val="000000"/>
          <w:lang w:val="es-419"/>
        </w:rPr>
        <w:t>a quo</w:t>
      </w:r>
      <w:r w:rsidR="009B1818" w:rsidRPr="004B5D9F">
        <w:rPr>
          <w:rFonts w:ascii="Georgia" w:hAnsi="Georgia" w:cs="Arial"/>
          <w:color w:val="000000"/>
          <w:lang w:val="es-419"/>
        </w:rPr>
        <w:t xml:space="preserve"> no debió rechazar de plano las nulidade</w:t>
      </w:r>
      <w:r w:rsidRPr="004B5D9F">
        <w:rPr>
          <w:rFonts w:ascii="Georgia" w:hAnsi="Georgia" w:cs="Arial"/>
          <w:color w:val="000000"/>
          <w:lang w:val="es-419"/>
        </w:rPr>
        <w:t>s</w:t>
      </w:r>
      <w:r w:rsidR="009B1818" w:rsidRPr="004B5D9F">
        <w:rPr>
          <w:rFonts w:ascii="Georgia" w:hAnsi="Georgia" w:cs="Arial"/>
          <w:color w:val="000000"/>
          <w:lang w:val="es-419"/>
        </w:rPr>
        <w:t xml:space="preserve">, es decir, </w:t>
      </w:r>
      <w:r w:rsidRPr="004B5D9F">
        <w:rPr>
          <w:rFonts w:ascii="Georgia" w:hAnsi="Georgia" w:cs="Arial"/>
          <w:color w:val="000000"/>
          <w:lang w:val="es-419"/>
        </w:rPr>
        <w:t xml:space="preserve">dejó de </w:t>
      </w:r>
      <w:r w:rsidR="009B1818" w:rsidRPr="004B5D9F">
        <w:rPr>
          <w:rFonts w:ascii="Georgia" w:hAnsi="Georgia" w:cs="Arial"/>
          <w:color w:val="000000"/>
          <w:lang w:val="es-419"/>
        </w:rPr>
        <w:t xml:space="preserve">explicar por qué, en su parecer, </w:t>
      </w:r>
      <w:r w:rsidR="009B1818" w:rsidRPr="004B5D9F">
        <w:rPr>
          <w:rFonts w:ascii="Georgia" w:hAnsi="Georgia" w:cs="Arial"/>
          <w:color w:val="000000"/>
          <w:u w:val="single"/>
          <w:lang w:val="es-419"/>
        </w:rPr>
        <w:t xml:space="preserve">sí </w:t>
      </w:r>
      <w:r w:rsidRPr="004B5D9F">
        <w:rPr>
          <w:rFonts w:ascii="Georgia" w:hAnsi="Georgia" w:cs="Arial"/>
          <w:color w:val="000000"/>
          <w:u w:val="single"/>
          <w:lang w:val="es-419"/>
        </w:rPr>
        <w:t xml:space="preserve">había </w:t>
      </w:r>
      <w:r w:rsidR="009B1818" w:rsidRPr="004B5D9F">
        <w:rPr>
          <w:rFonts w:ascii="Georgia" w:hAnsi="Georgia" w:cs="Arial"/>
          <w:color w:val="000000"/>
          <w:u w:val="single"/>
          <w:lang w:val="es-419"/>
        </w:rPr>
        <w:t>atendi</w:t>
      </w:r>
      <w:r w:rsidR="000541FD" w:rsidRPr="004B5D9F">
        <w:rPr>
          <w:rFonts w:ascii="Georgia" w:hAnsi="Georgia" w:cs="Arial"/>
          <w:color w:val="000000"/>
          <w:u w:val="single"/>
          <w:lang w:val="es-419"/>
        </w:rPr>
        <w:t>do</w:t>
      </w:r>
      <w:r w:rsidR="009B1818" w:rsidRPr="004B5D9F">
        <w:rPr>
          <w:rFonts w:ascii="Georgia" w:hAnsi="Georgia" w:cs="Arial"/>
          <w:color w:val="000000"/>
          <w:u w:val="single"/>
          <w:lang w:val="es-419"/>
        </w:rPr>
        <w:t xml:space="preserve"> el precepto 135, CGP</w:t>
      </w:r>
      <w:r w:rsidRPr="004B5D9F">
        <w:rPr>
          <w:rFonts w:ascii="Georgia" w:hAnsi="Georgia" w:cs="Arial"/>
          <w:color w:val="000000"/>
          <w:lang w:val="es-419"/>
        </w:rPr>
        <w:t xml:space="preserve">, específicamente, el principio de la especificidad o taxatividad y, como consecuencia de ello, </w:t>
      </w:r>
      <w:r w:rsidR="009312FC" w:rsidRPr="004B5D9F">
        <w:rPr>
          <w:rFonts w:ascii="Georgia" w:hAnsi="Georgia" w:cs="Arial"/>
          <w:color w:val="000000"/>
          <w:lang w:val="es-419"/>
        </w:rPr>
        <w:t xml:space="preserve">era dable que </w:t>
      </w:r>
      <w:r w:rsidRPr="004B5D9F">
        <w:rPr>
          <w:rFonts w:ascii="Georgia" w:hAnsi="Georgia" w:cs="Arial"/>
          <w:color w:val="000000"/>
          <w:lang w:val="es-419"/>
        </w:rPr>
        <w:t xml:space="preserve">la funcionaria </w:t>
      </w:r>
      <w:r w:rsidR="009312FC" w:rsidRPr="004B5D9F">
        <w:rPr>
          <w:rFonts w:ascii="Georgia" w:hAnsi="Georgia" w:cs="Arial"/>
          <w:color w:val="000000"/>
          <w:lang w:val="es-419"/>
        </w:rPr>
        <w:t>las decidiera de fondo</w:t>
      </w:r>
      <w:r w:rsidRPr="004B5D9F">
        <w:rPr>
          <w:rFonts w:ascii="Georgia" w:hAnsi="Georgia" w:cs="Arial"/>
          <w:color w:val="000000"/>
          <w:lang w:val="es-419"/>
        </w:rPr>
        <w:t>.</w:t>
      </w:r>
      <w:r w:rsidR="009B1818" w:rsidRPr="004B5D9F">
        <w:rPr>
          <w:rFonts w:ascii="Georgia" w:hAnsi="Georgia" w:cs="Arial"/>
          <w:color w:val="000000"/>
          <w:lang w:val="es-419"/>
        </w:rPr>
        <w:t xml:space="preserve"> </w:t>
      </w:r>
    </w:p>
    <w:p w:rsidR="009B1818" w:rsidRPr="004B5D9F" w:rsidRDefault="009B1818" w:rsidP="00DD7B63">
      <w:pPr>
        <w:pStyle w:val="Sinespaciado"/>
        <w:spacing w:line="300" w:lineRule="auto"/>
        <w:jc w:val="both"/>
        <w:rPr>
          <w:rFonts w:ascii="Georgia" w:hAnsi="Georgia" w:cs="Arial"/>
          <w:color w:val="000000"/>
          <w:sz w:val="20"/>
          <w:lang w:val="es-419"/>
        </w:rPr>
      </w:pPr>
    </w:p>
    <w:p w:rsidR="00FF5472" w:rsidRPr="004B5D9F" w:rsidRDefault="00FF5472" w:rsidP="00DD7B63">
      <w:pPr>
        <w:spacing w:line="300" w:lineRule="auto"/>
        <w:jc w:val="both"/>
        <w:rPr>
          <w:rFonts w:ascii="Georgia" w:hAnsi="Georgia" w:cs="Arial"/>
          <w:sz w:val="24"/>
          <w:szCs w:val="24"/>
          <w:lang w:val="es-419"/>
        </w:rPr>
      </w:pPr>
      <w:r w:rsidRPr="004B5D9F">
        <w:rPr>
          <w:rFonts w:ascii="Georgia" w:hAnsi="Georgia" w:cs="Arial"/>
          <w:sz w:val="24"/>
          <w:szCs w:val="24"/>
          <w:lang w:val="es-419"/>
        </w:rPr>
        <w:t>Oportunas aquí las palabras de la doctrina judicial del órgano de cierre de la especialidad</w:t>
      </w:r>
      <w:r w:rsidRPr="004B5D9F">
        <w:rPr>
          <w:rStyle w:val="Refdenotaalpie"/>
          <w:rFonts w:ascii="Georgia" w:hAnsi="Georgia"/>
          <w:sz w:val="24"/>
          <w:szCs w:val="24"/>
          <w:lang w:val="es-419"/>
        </w:rPr>
        <w:footnoteReference w:id="10"/>
      </w:r>
      <w:r w:rsidRPr="004B5D9F">
        <w:rPr>
          <w:rFonts w:ascii="Georgia" w:hAnsi="Georgia" w:cs="Arial"/>
          <w:sz w:val="24"/>
          <w:szCs w:val="24"/>
          <w:lang w:val="es-419"/>
        </w:rPr>
        <w:t xml:space="preserve">, que tiene dicho inveteradamente, por demás, que: </w:t>
      </w:r>
    </w:p>
    <w:p w:rsidR="00FF5472" w:rsidRPr="004B5D9F" w:rsidRDefault="00FF5472" w:rsidP="00DD7B63">
      <w:pPr>
        <w:spacing w:line="300" w:lineRule="auto"/>
        <w:jc w:val="both"/>
        <w:rPr>
          <w:rFonts w:ascii="Georgia" w:hAnsi="Georgia" w:cs="Arial"/>
          <w:szCs w:val="24"/>
          <w:lang w:val="es-419"/>
        </w:rPr>
      </w:pP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r w:rsidRPr="004B5D9F">
        <w:rPr>
          <w:rFonts w:ascii="Georgia" w:hAnsi="Georgia"/>
          <w:kern w:val="2"/>
          <w:sz w:val="22"/>
          <w:szCs w:val="26"/>
          <w:lang w:val="es-419"/>
        </w:rPr>
        <w:lastRenderedPageBreak/>
        <w:t>4.4.1. Recurrir y sustentar por vía de apelación no significa hacer formulaciones genéricas o panorámicas</w:t>
      </w:r>
      <w:r w:rsidRPr="004B5D9F">
        <w:rPr>
          <w:rStyle w:val="Refdenotaalpie"/>
          <w:rFonts w:ascii="Georgia" w:hAnsi="Georgia"/>
          <w:kern w:val="2"/>
          <w:sz w:val="22"/>
          <w:szCs w:val="26"/>
          <w:lang w:val="es-419"/>
        </w:rPr>
        <w:footnoteReference w:id="11"/>
      </w:r>
      <w:r w:rsidRPr="004B5D9F">
        <w:rPr>
          <w:rFonts w:ascii="Georgia" w:hAnsi="Georgia"/>
          <w:kern w:val="2"/>
          <w:sz w:val="22"/>
          <w:szCs w:val="26"/>
          <w:lang w:val="es-419"/>
        </w:rPr>
        <w:t>, más bien supone:</w:t>
      </w: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r w:rsidRPr="004B5D9F">
        <w:rPr>
          <w:rFonts w:ascii="Georgia" w:hAnsi="Georgia"/>
          <w:kern w:val="2"/>
          <w:sz w:val="22"/>
          <w:szCs w:val="26"/>
          <w:lang w:val="es-419"/>
        </w:rPr>
        <w:tab/>
        <w:t>1. Explicar clara y coherentemente las causas por las cuales debe corregirse una providencia. Es sustentar y manifestar las razones fácticas, probatorias y jurídicas de discrepancia con la decisión impugnada.</w:t>
      </w: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r w:rsidRPr="004B5D9F">
        <w:rPr>
          <w:rFonts w:ascii="Georgia" w:hAnsi="Georgia"/>
          <w:kern w:val="2"/>
          <w:sz w:val="22"/>
          <w:szCs w:val="26"/>
          <w:lang w:val="es-419"/>
        </w:rPr>
        <w:tab/>
        <w:t xml:space="preserve">2. Demostrar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los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desaciertos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de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la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decisión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para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examinarla,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y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 xml:space="preserve">por </w:t>
      </w:r>
      <w:r w:rsidR="006A519A" w:rsidRPr="004B5D9F">
        <w:rPr>
          <w:rFonts w:ascii="Georgia" w:hAnsi="Georgia"/>
          <w:kern w:val="2"/>
          <w:sz w:val="22"/>
          <w:szCs w:val="26"/>
          <w:lang w:val="es-419"/>
        </w:rPr>
        <w:t xml:space="preserve"> </w:t>
      </w:r>
      <w:r w:rsidRPr="004B5D9F">
        <w:rPr>
          <w:rFonts w:ascii="Georgia" w:hAnsi="Georgia"/>
          <w:kern w:val="2"/>
          <w:sz w:val="22"/>
          <w:szCs w:val="26"/>
          <w:lang w:val="es-419"/>
        </w:rPr>
        <w:t>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rsidR="009312FC" w:rsidRPr="004B5D9F" w:rsidRDefault="009312FC" w:rsidP="005053E0">
      <w:pPr>
        <w:pStyle w:val="Textoindependienteprimerasangra"/>
        <w:spacing w:line="264" w:lineRule="auto"/>
        <w:ind w:left="425" w:right="420" w:firstLine="0"/>
        <w:jc w:val="both"/>
        <w:rPr>
          <w:rFonts w:ascii="Georgia" w:hAnsi="Georgia"/>
          <w:kern w:val="2"/>
          <w:sz w:val="22"/>
          <w:szCs w:val="26"/>
          <w:lang w:val="es-419"/>
        </w:rPr>
      </w:pP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r w:rsidRPr="004B5D9F">
        <w:rPr>
          <w:rFonts w:ascii="Georgia" w:hAnsi="Georgia"/>
          <w:kern w:val="2"/>
          <w:sz w:val="22"/>
          <w:szCs w:val="26"/>
          <w:lang w:val="es-419"/>
        </w:rPr>
        <w:tab/>
        <w:t xml:space="preserve">3. </w:t>
      </w:r>
      <w:r w:rsidRPr="004B5D9F">
        <w:rPr>
          <w:rFonts w:ascii="Georgia" w:hAnsi="Georgia"/>
          <w:kern w:val="2"/>
          <w:sz w:val="22"/>
          <w:szCs w:val="26"/>
          <w:u w:val="single"/>
          <w:lang w:val="es-419"/>
        </w:rPr>
        <w:t>Apelar no es ensayar argumentos disímiles o marginales que nada tengan que ver con lo decidido en la providencia impugnada.</w:t>
      </w: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r w:rsidRPr="004B5D9F">
        <w:rPr>
          <w:rFonts w:ascii="Georgia" w:hAnsi="Georgia"/>
          <w:kern w:val="2"/>
          <w:sz w:val="22"/>
          <w:szCs w:val="26"/>
          <w:lang w:val="es-419"/>
        </w:rPr>
        <w:tab/>
        <w:t xml:space="preserve">4. </w:t>
      </w:r>
      <w:r w:rsidRPr="004B5D9F">
        <w:rPr>
          <w:rFonts w:ascii="Georgia" w:hAnsi="Georgia"/>
          <w:kern w:val="2"/>
          <w:sz w:val="22"/>
          <w:szCs w:val="26"/>
          <w:u w:val="single"/>
          <w:lang w:val="es-419"/>
        </w:rPr>
        <w:t>Tampoco es repetir lo ya argumentado en una petición que ha sido resuelta de manera contraria, sin atacar los fundamentos de la decisión, ni es mucho menos, remitirse a lo expresado con antelación a la providencia que se decide</w:t>
      </w:r>
      <w:r w:rsidRPr="004B5D9F">
        <w:rPr>
          <w:rFonts w:ascii="Georgia" w:hAnsi="Georgia"/>
          <w:kern w:val="2"/>
          <w:sz w:val="22"/>
          <w:szCs w:val="26"/>
          <w:lang w:val="es-419"/>
        </w:rPr>
        <w:t>.</w:t>
      </w:r>
    </w:p>
    <w:p w:rsidR="00FF5472" w:rsidRPr="004B5D9F" w:rsidRDefault="00FF5472" w:rsidP="005053E0">
      <w:pPr>
        <w:pStyle w:val="Textoindependienteprimerasangra"/>
        <w:spacing w:line="264" w:lineRule="auto"/>
        <w:ind w:left="425" w:right="420" w:firstLine="0"/>
        <w:jc w:val="both"/>
        <w:rPr>
          <w:rFonts w:ascii="Georgia" w:hAnsi="Georgia"/>
          <w:kern w:val="2"/>
          <w:sz w:val="22"/>
          <w:szCs w:val="26"/>
          <w:lang w:val="es-419"/>
        </w:rPr>
      </w:pPr>
    </w:p>
    <w:p w:rsidR="00FF5472" w:rsidRPr="004B5D9F" w:rsidRDefault="00FF5472" w:rsidP="005053E0">
      <w:pPr>
        <w:pStyle w:val="Sinespaciado"/>
        <w:spacing w:line="264" w:lineRule="auto"/>
        <w:ind w:left="425" w:right="420"/>
        <w:jc w:val="both"/>
        <w:rPr>
          <w:rFonts w:ascii="Georgia" w:hAnsi="Georgia" w:cs="Arial"/>
          <w:sz w:val="22"/>
          <w:lang w:val="es-419"/>
        </w:rPr>
      </w:pPr>
      <w:r w:rsidRPr="004B5D9F">
        <w:rPr>
          <w:rFonts w:ascii="Georgia" w:hAnsi="Georgia"/>
          <w:kern w:val="2"/>
          <w:sz w:val="22"/>
          <w:szCs w:val="26"/>
          <w:lang w:val="es-419"/>
        </w:rPr>
        <w:t xml:space="preserve">5. Es hacer explícitos los argumentos de disentimiento y de confutación, denunciando las equivocaciones, </w:t>
      </w:r>
      <w:r w:rsidRPr="004B5D9F">
        <w:rPr>
          <w:rFonts w:ascii="Georgia" w:hAnsi="Georgia"/>
          <w:smallCaps/>
          <w:kern w:val="2"/>
          <w:sz w:val="22"/>
          <w:szCs w:val="26"/>
          <w:lang w:val="es-419"/>
        </w:rPr>
        <w:t xml:space="preserve">porque son éstos, y no otros, los aspectos que delimitan la competencia y fijan el marco del examen y del pronunciamiento de la cuestión debatida. </w:t>
      </w:r>
      <w:r w:rsidRPr="004B5D9F">
        <w:rPr>
          <w:rFonts w:ascii="Georgia" w:hAnsi="Georgia"/>
          <w:kern w:val="2"/>
          <w:sz w:val="22"/>
          <w:szCs w:val="26"/>
          <w:lang w:val="es-419"/>
        </w:rPr>
        <w:t>Las Sublíneas y las versalitas son de este escrito.</w:t>
      </w:r>
    </w:p>
    <w:p w:rsidR="00FF5472" w:rsidRPr="004B5D9F" w:rsidRDefault="00FF5472" w:rsidP="00DD7B63">
      <w:pPr>
        <w:pStyle w:val="Sinespaciado"/>
        <w:spacing w:line="300" w:lineRule="auto"/>
        <w:jc w:val="both"/>
        <w:rPr>
          <w:rFonts w:ascii="Georgia" w:hAnsi="Georgia" w:cs="Arial"/>
          <w:sz w:val="28"/>
          <w:lang w:val="es-419"/>
        </w:rPr>
      </w:pPr>
    </w:p>
    <w:p w:rsidR="00FF5472" w:rsidRPr="004B5D9F" w:rsidRDefault="00FF5472" w:rsidP="00DD7B63">
      <w:pPr>
        <w:pStyle w:val="Sinespaciado"/>
        <w:spacing w:line="300" w:lineRule="auto"/>
        <w:jc w:val="both"/>
        <w:rPr>
          <w:rFonts w:ascii="Georgia" w:hAnsi="Georgia" w:cs="Arial"/>
          <w:lang w:val="es-419"/>
        </w:rPr>
      </w:pPr>
      <w:r w:rsidRPr="004B5D9F">
        <w:rPr>
          <w:rFonts w:ascii="Georgia" w:hAnsi="Georgia" w:cs="Arial"/>
          <w:lang w:val="es-419"/>
        </w:rPr>
        <w:t xml:space="preserve">El recurso de apelación no es una </w:t>
      </w:r>
      <w:r w:rsidR="001C2D85" w:rsidRPr="004B5D9F">
        <w:rPr>
          <w:rFonts w:ascii="Georgia" w:hAnsi="Georgia" w:cs="Arial"/>
          <w:lang w:val="es-419"/>
        </w:rPr>
        <w:t xml:space="preserve">mera </w:t>
      </w:r>
      <w:r w:rsidRPr="004B5D9F">
        <w:rPr>
          <w:rFonts w:ascii="Georgia" w:hAnsi="Georgia" w:cs="Arial"/>
          <w:lang w:val="es-419"/>
        </w:rPr>
        <w:t xml:space="preserve">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rsidR="008A7377" w:rsidRPr="004B5D9F" w:rsidRDefault="008A7377" w:rsidP="00DD7B63">
      <w:pPr>
        <w:pStyle w:val="Sinespaciado"/>
        <w:spacing w:line="300" w:lineRule="auto"/>
        <w:jc w:val="both"/>
        <w:rPr>
          <w:rFonts w:ascii="Georgia" w:hAnsi="Georgia" w:cs="Arial"/>
          <w:sz w:val="20"/>
          <w:lang w:val="es-419"/>
        </w:rPr>
      </w:pPr>
    </w:p>
    <w:p w:rsidR="008A7377" w:rsidRPr="004B5D9F" w:rsidRDefault="008A7377" w:rsidP="00DD7B63">
      <w:pPr>
        <w:pStyle w:val="Sinespaciado"/>
        <w:spacing w:line="300" w:lineRule="auto"/>
        <w:jc w:val="both"/>
        <w:rPr>
          <w:rFonts w:ascii="Georgia" w:hAnsi="Georgia" w:cs="Arial"/>
          <w:lang w:val="es-419"/>
        </w:rPr>
      </w:pPr>
      <w:r w:rsidRPr="004B5D9F">
        <w:rPr>
          <w:rFonts w:ascii="Georgia" w:hAnsi="Georgia" w:cs="Arial"/>
          <w:color w:val="000000"/>
          <w:lang w:val="es-419"/>
        </w:rPr>
        <w:t xml:space="preserve">Así las cosas, se declarará inadmisible el recurso, </w:t>
      </w:r>
      <w:r w:rsidRPr="004B5D9F">
        <w:rPr>
          <w:rFonts w:ascii="Georgia" w:hAnsi="Georgia" w:cs="Arial"/>
          <w:lang w:val="es-419"/>
        </w:rPr>
        <w:t xml:space="preserve">dado que el recurrente refirió unos motivos fácticos y jurídicos </w:t>
      </w:r>
      <w:r w:rsidRPr="004B5D9F">
        <w:rPr>
          <w:rFonts w:ascii="Georgia" w:hAnsi="Georgia" w:cs="Arial"/>
          <w:sz w:val="22"/>
          <w:lang w:val="es-419"/>
        </w:rPr>
        <w:t>(</w:t>
      </w:r>
      <w:r w:rsidR="004233D8" w:rsidRPr="004B5D9F">
        <w:rPr>
          <w:rFonts w:ascii="Georgia" w:hAnsi="Georgia" w:cs="Arial"/>
          <w:sz w:val="22"/>
          <w:lang w:val="es-419"/>
        </w:rPr>
        <w:t>Repitió lo argumentado en la petición de nulidad</w:t>
      </w:r>
      <w:r w:rsidRPr="004B5D9F">
        <w:rPr>
          <w:rFonts w:ascii="Georgia" w:hAnsi="Georgia" w:cs="Arial"/>
          <w:sz w:val="22"/>
          <w:lang w:val="es-419"/>
        </w:rPr>
        <w:t xml:space="preserve">) </w:t>
      </w:r>
      <w:r w:rsidRPr="004B5D9F">
        <w:rPr>
          <w:rFonts w:ascii="Georgia" w:hAnsi="Georgia" w:cs="Arial"/>
          <w:lang w:val="es-419"/>
        </w:rPr>
        <w:t xml:space="preserve">que carecen de correspondencia con los argumentos expuestos en la decisión atacada </w:t>
      </w:r>
      <w:r w:rsidRPr="004B5D9F">
        <w:rPr>
          <w:rFonts w:ascii="Georgia" w:hAnsi="Georgia" w:cs="Arial"/>
          <w:sz w:val="22"/>
          <w:lang w:val="es-419"/>
        </w:rPr>
        <w:t>(Taxatividad).</w:t>
      </w:r>
    </w:p>
    <w:p w:rsidR="00E7467F" w:rsidRPr="004B5D9F" w:rsidRDefault="00E7467F" w:rsidP="00DD7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Cs w:val="24"/>
          <w:lang w:val="es-419"/>
        </w:rPr>
      </w:pPr>
    </w:p>
    <w:p w:rsidR="000541FD" w:rsidRPr="004B5D9F" w:rsidRDefault="000541FD" w:rsidP="00DD7B63">
      <w:pPr>
        <w:pStyle w:val="Textopredeterminado"/>
        <w:numPr>
          <w:ilvl w:val="1"/>
          <w:numId w:val="16"/>
        </w:numPr>
        <w:spacing w:line="300" w:lineRule="auto"/>
        <w:jc w:val="both"/>
        <w:textAlignment w:val="baseline"/>
        <w:rPr>
          <w:rFonts w:ascii="Georgia" w:hAnsi="Georgia" w:cs="Arial"/>
          <w:szCs w:val="24"/>
          <w:lang w:val="es-419"/>
        </w:rPr>
      </w:pPr>
      <w:r w:rsidRPr="004B5D9F">
        <w:rPr>
          <w:rFonts w:ascii="Georgia" w:hAnsi="Georgia" w:cs="Arial"/>
          <w:smallCaps/>
          <w:lang w:val="es-419"/>
        </w:rPr>
        <w:t xml:space="preserve">Las razones adicionales </w:t>
      </w:r>
    </w:p>
    <w:p w:rsidR="000541FD" w:rsidRPr="004B5D9F" w:rsidRDefault="000541FD" w:rsidP="00DD7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Cs w:val="24"/>
          <w:lang w:val="es-419"/>
        </w:rPr>
      </w:pPr>
    </w:p>
    <w:p w:rsidR="00DD5F01" w:rsidRPr="004B5D9F" w:rsidRDefault="004233D8" w:rsidP="00DD7B63">
      <w:pPr>
        <w:pStyle w:val="Textopredeterminado"/>
        <w:spacing w:line="300" w:lineRule="auto"/>
        <w:jc w:val="both"/>
        <w:rPr>
          <w:rFonts w:ascii="Georgia" w:hAnsi="Georgia" w:cs="Arial"/>
          <w:lang w:val="es-419"/>
        </w:rPr>
      </w:pPr>
      <w:r w:rsidRPr="004B5D9F">
        <w:rPr>
          <w:rFonts w:ascii="Georgia" w:hAnsi="Georgia" w:cs="Arial"/>
          <w:szCs w:val="24"/>
          <w:lang w:val="es-419"/>
        </w:rPr>
        <w:t>Con todo, si en gra</w:t>
      </w:r>
      <w:r w:rsidR="00F51EB0" w:rsidRPr="004B5D9F">
        <w:rPr>
          <w:rFonts w:ascii="Georgia" w:hAnsi="Georgia" w:cs="Arial"/>
          <w:szCs w:val="24"/>
          <w:lang w:val="es-419"/>
        </w:rPr>
        <w:t>cia de discusión se considerara</w:t>
      </w:r>
      <w:r w:rsidRPr="004B5D9F">
        <w:rPr>
          <w:rFonts w:ascii="Georgia" w:hAnsi="Georgia" w:cs="Arial"/>
          <w:szCs w:val="24"/>
          <w:lang w:val="es-419"/>
        </w:rPr>
        <w:t xml:space="preserve"> </w:t>
      </w:r>
      <w:r w:rsidR="00F51EB0" w:rsidRPr="004B5D9F">
        <w:rPr>
          <w:rFonts w:ascii="Georgia" w:hAnsi="Georgia" w:cs="Arial"/>
          <w:szCs w:val="24"/>
          <w:lang w:val="es-419"/>
        </w:rPr>
        <w:t>atendido el prepuesto reseñado</w:t>
      </w:r>
      <w:r w:rsidRPr="004B5D9F">
        <w:rPr>
          <w:rFonts w:ascii="Georgia" w:hAnsi="Georgia" w:cs="Arial"/>
          <w:szCs w:val="24"/>
          <w:lang w:val="es-419"/>
        </w:rPr>
        <w:t xml:space="preserve">, advierte esta Superioridad que la alzada también estaría destinada al fracaso, </w:t>
      </w:r>
      <w:r w:rsidR="009312FC" w:rsidRPr="004B5D9F">
        <w:rPr>
          <w:rFonts w:ascii="Georgia" w:hAnsi="Georgia" w:cs="Arial"/>
          <w:szCs w:val="24"/>
          <w:lang w:val="es-419"/>
        </w:rPr>
        <w:t xml:space="preserve">pero </w:t>
      </w:r>
      <w:r w:rsidRPr="004B5D9F">
        <w:rPr>
          <w:rFonts w:ascii="Georgia" w:hAnsi="Georgia" w:cs="Arial"/>
          <w:szCs w:val="24"/>
          <w:lang w:val="es-419"/>
        </w:rPr>
        <w:t xml:space="preserve">porque </w:t>
      </w:r>
      <w:r w:rsidRPr="004B5D9F">
        <w:rPr>
          <w:rFonts w:ascii="Georgia" w:hAnsi="Georgia" w:cs="Arial"/>
          <w:lang w:val="es-419"/>
        </w:rPr>
        <w:t xml:space="preserve">la decisión </w:t>
      </w:r>
      <w:r w:rsidR="00F51EB0" w:rsidRPr="004B5D9F">
        <w:rPr>
          <w:rFonts w:ascii="Georgia" w:hAnsi="Georgia" w:cs="Arial"/>
          <w:lang w:val="es-419"/>
        </w:rPr>
        <w:t xml:space="preserve">confutada </w:t>
      </w:r>
      <w:r w:rsidRPr="004B5D9F">
        <w:rPr>
          <w:rFonts w:ascii="Georgia" w:hAnsi="Georgia" w:cs="Arial"/>
          <w:lang w:val="es-419"/>
        </w:rPr>
        <w:t xml:space="preserve">se ajustó a las reglas de la institución de las nulidades, en la medida en que </w:t>
      </w:r>
      <w:r w:rsidR="009312FC" w:rsidRPr="004B5D9F">
        <w:rPr>
          <w:rFonts w:ascii="Georgia" w:hAnsi="Georgia" w:cs="Arial"/>
          <w:lang w:val="es-419"/>
        </w:rPr>
        <w:t xml:space="preserve">el interesado </w:t>
      </w:r>
      <w:r w:rsidRPr="004B5D9F">
        <w:rPr>
          <w:rFonts w:ascii="Georgia" w:hAnsi="Georgia" w:cs="Arial"/>
          <w:lang w:val="es-419"/>
        </w:rPr>
        <w:t xml:space="preserve">sí desatendió el principio de la taxatividad. </w:t>
      </w:r>
      <w:r w:rsidR="00290DB2" w:rsidRPr="004B5D9F">
        <w:rPr>
          <w:rFonts w:ascii="Georgia" w:hAnsi="Georgia" w:cs="Arial"/>
          <w:szCs w:val="22"/>
          <w:lang w:val="es-419"/>
        </w:rPr>
        <w:t xml:space="preserve">Al respecto </w:t>
      </w:r>
      <w:r w:rsidR="00290DB2" w:rsidRPr="004B5D9F">
        <w:rPr>
          <w:rFonts w:ascii="Georgia" w:hAnsi="Georgia" w:cs="Arial"/>
          <w:szCs w:val="22"/>
          <w:lang w:val="es-419"/>
        </w:rPr>
        <w:lastRenderedPageBreak/>
        <w:t xml:space="preserve">puede </w:t>
      </w:r>
      <w:r w:rsidR="00290DB2" w:rsidRPr="004B5D9F">
        <w:rPr>
          <w:rFonts w:ascii="Georgia" w:hAnsi="Georgia" w:cs="Arial"/>
          <w:szCs w:val="24"/>
          <w:lang w:val="es-419"/>
        </w:rPr>
        <w:t xml:space="preserve">consultarse la doctrina </w:t>
      </w:r>
      <w:r w:rsidR="00290DB2" w:rsidRPr="004B5D9F">
        <w:rPr>
          <w:rFonts w:ascii="Georgia" w:hAnsi="Georgia" w:cs="Arial"/>
          <w:lang w:val="es-419"/>
        </w:rPr>
        <w:t>de los profesores Canosa T.</w:t>
      </w:r>
      <w:r w:rsidR="00290DB2" w:rsidRPr="004B5D9F">
        <w:rPr>
          <w:rStyle w:val="Refdenotaalpie"/>
          <w:rFonts w:ascii="Georgia" w:hAnsi="Georgia" w:cs="Arial"/>
          <w:lang w:val="es-419"/>
        </w:rPr>
        <w:footnoteReference w:id="12"/>
      </w:r>
      <w:r w:rsidR="00290DB2" w:rsidRPr="004B5D9F">
        <w:rPr>
          <w:rFonts w:ascii="Georgia" w:hAnsi="Georgia" w:cs="Arial"/>
          <w:lang w:val="es-419"/>
        </w:rPr>
        <w:t>, López B.</w:t>
      </w:r>
      <w:r w:rsidR="00290DB2" w:rsidRPr="004B5D9F">
        <w:rPr>
          <w:rStyle w:val="Refdenotaalpie"/>
          <w:rFonts w:ascii="Georgia" w:hAnsi="Georgia" w:cs="Arial"/>
          <w:lang w:val="es-419"/>
        </w:rPr>
        <w:footnoteReference w:id="13"/>
      </w:r>
      <w:r w:rsidR="00290DB2" w:rsidRPr="004B5D9F">
        <w:rPr>
          <w:rFonts w:ascii="Georgia" w:hAnsi="Georgia" w:cs="Arial"/>
          <w:lang w:val="es-419"/>
        </w:rPr>
        <w:t>, Azula C.</w:t>
      </w:r>
      <w:r w:rsidR="00290DB2" w:rsidRPr="004B5D9F">
        <w:rPr>
          <w:rStyle w:val="Refdenotaalpie"/>
          <w:rFonts w:ascii="Georgia" w:hAnsi="Georgia" w:cs="Arial"/>
          <w:lang w:val="es-419"/>
        </w:rPr>
        <w:footnoteReference w:id="14"/>
      </w:r>
      <w:r w:rsidR="00290DB2" w:rsidRPr="004B5D9F">
        <w:rPr>
          <w:rFonts w:ascii="Georgia" w:hAnsi="Georgia" w:cs="Arial"/>
          <w:lang w:val="es-419"/>
        </w:rPr>
        <w:t>, Rojas G.</w:t>
      </w:r>
      <w:r w:rsidR="00290DB2" w:rsidRPr="004B5D9F">
        <w:rPr>
          <w:rStyle w:val="Refdenotaalpie"/>
          <w:rFonts w:ascii="Georgia" w:hAnsi="Georgia" w:cs="Arial"/>
          <w:lang w:val="es-419"/>
        </w:rPr>
        <w:footnoteReference w:id="15"/>
      </w:r>
      <w:r w:rsidR="00290DB2" w:rsidRPr="004B5D9F">
        <w:rPr>
          <w:rFonts w:ascii="Georgia" w:hAnsi="Georgia" w:cs="Arial"/>
          <w:lang w:val="es-419"/>
        </w:rPr>
        <w:t xml:space="preserve"> y Sanabria S.</w:t>
      </w:r>
      <w:r w:rsidR="00290DB2" w:rsidRPr="004B5D9F">
        <w:rPr>
          <w:rStyle w:val="Refdenotaalpie"/>
          <w:rFonts w:ascii="Georgia" w:hAnsi="Georgia" w:cs="Arial"/>
          <w:lang w:val="es-419"/>
        </w:rPr>
        <w:footnoteReference w:id="16"/>
      </w:r>
      <w:r w:rsidR="00DD5F01" w:rsidRPr="004B5D9F">
        <w:rPr>
          <w:rFonts w:ascii="Georgia" w:hAnsi="Georgia" w:cs="Arial"/>
          <w:lang w:val="es-419"/>
        </w:rPr>
        <w:t xml:space="preserve"> </w:t>
      </w:r>
    </w:p>
    <w:p w:rsidR="00DD5F01" w:rsidRPr="004B5D9F" w:rsidRDefault="00DD5F01" w:rsidP="00DD7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 w:val="22"/>
          <w:lang w:val="es-419"/>
        </w:rPr>
      </w:pPr>
    </w:p>
    <w:p w:rsidR="009312FC" w:rsidRPr="004B5D9F" w:rsidRDefault="009312FC" w:rsidP="00DD7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sz w:val="24"/>
          <w:lang w:val="es-419"/>
        </w:rPr>
      </w:pPr>
      <w:r w:rsidRPr="004B5D9F">
        <w:rPr>
          <w:rFonts w:ascii="Georgia" w:hAnsi="Georgia" w:cs="Arial"/>
          <w:sz w:val="24"/>
          <w:lang w:val="es-419"/>
        </w:rPr>
        <w:t>Válido traer a colación lo expuesto por la Alta Magistratura</w:t>
      </w:r>
      <w:r w:rsidR="000541FD" w:rsidRPr="004B5D9F">
        <w:rPr>
          <w:rFonts w:ascii="Georgia" w:hAnsi="Georgia" w:cs="Arial"/>
          <w:sz w:val="24"/>
          <w:lang w:val="es-419"/>
        </w:rPr>
        <w:t xml:space="preserve"> (2019)</w:t>
      </w:r>
      <w:r w:rsidRPr="004B5D9F">
        <w:rPr>
          <w:rStyle w:val="Refdenotaalpie"/>
          <w:rFonts w:ascii="Georgia" w:hAnsi="Georgia"/>
          <w:sz w:val="24"/>
          <w:lang w:val="es-419"/>
        </w:rPr>
        <w:footnoteReference w:id="17"/>
      </w:r>
      <w:r w:rsidRPr="004B5D9F">
        <w:rPr>
          <w:rFonts w:ascii="Georgia" w:hAnsi="Georgia" w:cs="Arial"/>
          <w:sz w:val="24"/>
          <w:lang w:val="es-419"/>
        </w:rPr>
        <w:t xml:space="preserve">, respecto de </w:t>
      </w:r>
      <w:r w:rsidR="00290DB2" w:rsidRPr="004B5D9F">
        <w:rPr>
          <w:rFonts w:ascii="Georgia" w:hAnsi="Georgia" w:cs="Arial"/>
          <w:sz w:val="24"/>
          <w:lang w:val="es-419"/>
        </w:rPr>
        <w:t xml:space="preserve">la especificidad o taxatividad como principio orientador del régimen de nulidades, </w:t>
      </w:r>
      <w:r w:rsidRPr="004B5D9F">
        <w:rPr>
          <w:rFonts w:ascii="Georgia" w:hAnsi="Georgia" w:cs="Arial"/>
          <w:sz w:val="24"/>
          <w:lang w:val="es-419"/>
        </w:rPr>
        <w:t>a saber:</w:t>
      </w:r>
    </w:p>
    <w:p w:rsidR="0080357C" w:rsidRPr="004B5D9F" w:rsidRDefault="0080357C" w:rsidP="00DD7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Georgia" w:hAnsi="Georgia" w:cs="Arial"/>
          <w:lang w:val="es-419"/>
        </w:rPr>
      </w:pPr>
    </w:p>
    <w:p w:rsidR="00290DB2" w:rsidRPr="004B5D9F" w:rsidRDefault="00290DB2" w:rsidP="005053E0">
      <w:pPr>
        <w:tabs>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 w:val="left" w:pos="10620"/>
          <w:tab w:val="left" w:pos="11328"/>
          <w:tab w:val="left" w:pos="12036"/>
        </w:tabs>
        <w:spacing w:line="264" w:lineRule="auto"/>
        <w:ind w:left="425" w:right="420"/>
        <w:jc w:val="both"/>
        <w:rPr>
          <w:rFonts w:ascii="Georgia" w:hAnsi="Georgia" w:cs="Arial"/>
          <w:sz w:val="28"/>
          <w:lang w:val="es-419"/>
        </w:rPr>
      </w:pPr>
      <w:r w:rsidRPr="004B5D9F">
        <w:rPr>
          <w:rFonts w:ascii="Georgia" w:hAnsi="Georgia" w:cs="Arial"/>
          <w:sz w:val="22"/>
          <w:lang w:val="es-419"/>
        </w:rPr>
        <w:t>“… no hay defecto capaz de estructurar nulidad sin ley que expresamente la establezca (…). La ley procesal es terminante al señalar cuáles vicios</w:t>
      </w:r>
      <w:r w:rsidR="009312FC" w:rsidRPr="004B5D9F">
        <w:rPr>
          <w:rFonts w:ascii="Georgia" w:hAnsi="Georgia" w:cs="Arial"/>
          <w:sz w:val="22"/>
          <w:lang w:val="es-419"/>
        </w:rPr>
        <w:t xml:space="preserve"> de actividad son generadores de nulidad y cuáles no, por manera que no es dable a</w:t>
      </w:r>
      <w:r w:rsidR="00DD5F01" w:rsidRPr="004B5D9F">
        <w:rPr>
          <w:rFonts w:ascii="Georgia" w:hAnsi="Georgia" w:cs="Arial"/>
          <w:sz w:val="22"/>
          <w:lang w:val="es-419"/>
        </w:rPr>
        <w:t>l</w:t>
      </w:r>
      <w:r w:rsidR="009312FC" w:rsidRPr="004B5D9F">
        <w:rPr>
          <w:rFonts w:ascii="Georgia" w:hAnsi="Georgia" w:cs="Arial"/>
          <w:sz w:val="22"/>
          <w:lang w:val="es-419"/>
        </w:rPr>
        <w:t xml:space="preserve"> intérprete asimilar a los primeros, acudiendo a argumentos de analogía o por mayoría de razón, algún otro tipo de defecto adjetivo, restricción por cierto claramente definida en una larga tradición jurisprudencial al tenor de la cual se tiene sabido que “… nuestro Código de Procedimiento (…), establece que ninguna actuación del proceso puede ser declarada nula si la causal no está expresamente prevista en la ley. Las causales de nulidad, pues, son limitativas y no es admisible extenderlas a informalidades o irregularidades diversas (…) (G.J.t.XCI pág.449) (SC037-1995 de 22 marzo 1995, rad.4459)” (SC5512-2017, 24 abr. 2017, rad.2007-00356-01)…”</w:t>
      </w:r>
      <w:r w:rsidRPr="004B5D9F">
        <w:rPr>
          <w:rFonts w:ascii="Georgia" w:hAnsi="Georgia" w:cs="Arial"/>
          <w:sz w:val="22"/>
          <w:lang w:val="es-419"/>
        </w:rPr>
        <w:t xml:space="preserve"> </w:t>
      </w:r>
    </w:p>
    <w:p w:rsidR="00290DB2" w:rsidRPr="004B5D9F" w:rsidRDefault="00290DB2" w:rsidP="00DD7B63">
      <w:pPr>
        <w:pStyle w:val="Textopredeterminado"/>
        <w:spacing w:line="300" w:lineRule="auto"/>
        <w:jc w:val="both"/>
        <w:rPr>
          <w:rFonts w:ascii="Georgia" w:hAnsi="Georgia" w:cs="Arial"/>
          <w:sz w:val="32"/>
          <w:lang w:val="es-419"/>
        </w:rPr>
      </w:pPr>
    </w:p>
    <w:p w:rsidR="004233D8" w:rsidRPr="004B5D9F" w:rsidRDefault="00DD5F01" w:rsidP="00DD7B63">
      <w:pPr>
        <w:pStyle w:val="Textopredeterminado"/>
        <w:spacing w:line="300" w:lineRule="auto"/>
        <w:jc w:val="both"/>
        <w:rPr>
          <w:rFonts w:ascii="Georgia" w:hAnsi="Georgia" w:cs="Arial"/>
          <w:lang w:val="es-419"/>
        </w:rPr>
      </w:pPr>
      <w:r w:rsidRPr="004B5D9F">
        <w:rPr>
          <w:rFonts w:ascii="Georgia" w:hAnsi="Georgia" w:cs="Arial"/>
          <w:lang w:val="es-419"/>
        </w:rPr>
        <w:t>En ese orden de ideas, l</w:t>
      </w:r>
      <w:r w:rsidR="004233D8" w:rsidRPr="004B5D9F">
        <w:rPr>
          <w:rFonts w:ascii="Georgia" w:hAnsi="Georgia" w:cs="Arial"/>
          <w:lang w:val="es-419"/>
        </w:rPr>
        <w:t>o cierto es que: (i) La falta de legitimación por pasiva; (ii) El cobro de lo no debido; y, (iii) La ausencia de resolución sobre la admisibilidad de la contestación de la demanda</w:t>
      </w:r>
      <w:r w:rsidRPr="004B5D9F">
        <w:rPr>
          <w:rFonts w:ascii="Georgia" w:hAnsi="Georgia" w:cs="Arial"/>
          <w:i/>
          <w:lang w:val="es-419"/>
        </w:rPr>
        <w:t xml:space="preserve"> </w:t>
      </w:r>
      <w:r w:rsidRPr="004B5D9F">
        <w:rPr>
          <w:rFonts w:ascii="Georgia" w:hAnsi="Georgia" w:cs="Arial"/>
          <w:sz w:val="22"/>
          <w:szCs w:val="24"/>
          <w:lang w:val="es-419"/>
        </w:rPr>
        <w:t xml:space="preserve">(Folios </w:t>
      </w:r>
      <w:r w:rsidR="00C03522" w:rsidRPr="004B5D9F">
        <w:rPr>
          <w:rFonts w:ascii="Georgia" w:hAnsi="Georgia" w:cs="Arial"/>
          <w:sz w:val="22"/>
          <w:szCs w:val="24"/>
          <w:lang w:val="es-419"/>
        </w:rPr>
        <w:t>71-74</w:t>
      </w:r>
      <w:r w:rsidRPr="004B5D9F">
        <w:rPr>
          <w:rFonts w:ascii="Georgia" w:hAnsi="Georgia" w:cs="Arial"/>
          <w:sz w:val="22"/>
          <w:szCs w:val="24"/>
          <w:lang w:val="es-419"/>
        </w:rPr>
        <w:t>, ibídem)</w:t>
      </w:r>
      <w:r w:rsidR="004233D8" w:rsidRPr="004B5D9F">
        <w:rPr>
          <w:rFonts w:ascii="Georgia" w:hAnsi="Georgia" w:cs="Arial"/>
          <w:lang w:val="es-419"/>
        </w:rPr>
        <w:t xml:space="preserve">, son </w:t>
      </w:r>
      <w:r w:rsidR="00AE6245" w:rsidRPr="004B5D9F">
        <w:rPr>
          <w:rFonts w:ascii="Georgia" w:hAnsi="Georgia" w:cs="Arial"/>
          <w:i/>
          <w:lang w:val="es-419"/>
        </w:rPr>
        <w:t>“irregularidades”</w:t>
      </w:r>
      <w:r w:rsidR="000541FD" w:rsidRPr="004B5D9F">
        <w:rPr>
          <w:rFonts w:ascii="Georgia" w:hAnsi="Georgia" w:cs="Arial"/>
          <w:lang w:val="es-419"/>
        </w:rPr>
        <w:t xml:space="preserve"> disí</w:t>
      </w:r>
      <w:r w:rsidR="00AE6245" w:rsidRPr="004B5D9F">
        <w:rPr>
          <w:rFonts w:ascii="Georgia" w:hAnsi="Georgia" w:cs="Arial"/>
          <w:lang w:val="es-419"/>
        </w:rPr>
        <w:t xml:space="preserve">miles a las determinadas por el legislador </w:t>
      </w:r>
      <w:r w:rsidR="00AE6245" w:rsidRPr="004B5D9F">
        <w:rPr>
          <w:rFonts w:ascii="Georgia" w:hAnsi="Georgia"/>
          <w:szCs w:val="24"/>
          <w:lang w:val="es-419"/>
        </w:rPr>
        <w:t>(</w:t>
      </w:r>
      <w:r w:rsidR="00AE6245" w:rsidRPr="004B5D9F">
        <w:rPr>
          <w:rFonts w:ascii="Georgia" w:hAnsi="Georgia"/>
          <w:sz w:val="22"/>
          <w:szCs w:val="24"/>
          <w:lang w:val="es-419"/>
        </w:rPr>
        <w:t>Artículos 14, 16, 36, 38, 40, 107, 121, 133 y 164, CGP</w:t>
      </w:r>
      <w:r w:rsidR="00AE6245" w:rsidRPr="004B5D9F">
        <w:rPr>
          <w:rFonts w:ascii="Georgia" w:hAnsi="Georgia"/>
          <w:szCs w:val="24"/>
          <w:lang w:val="es-419"/>
        </w:rPr>
        <w:t>)</w:t>
      </w:r>
      <w:r w:rsidR="00AE6245" w:rsidRPr="004B5D9F">
        <w:rPr>
          <w:rStyle w:val="Refdenotaalpie"/>
          <w:rFonts w:ascii="Georgia" w:hAnsi="Georgia"/>
          <w:lang w:val="es-419"/>
        </w:rPr>
        <w:t xml:space="preserve"> </w:t>
      </w:r>
      <w:r w:rsidR="00AE6245" w:rsidRPr="004B5D9F">
        <w:rPr>
          <w:rStyle w:val="Refdenotaalpie"/>
          <w:rFonts w:ascii="Georgia" w:hAnsi="Georgia"/>
          <w:lang w:val="es-419"/>
        </w:rPr>
        <w:footnoteReference w:id="18"/>
      </w:r>
      <w:r w:rsidR="00C03522" w:rsidRPr="004B5D9F">
        <w:rPr>
          <w:rFonts w:ascii="Georgia" w:hAnsi="Georgia"/>
          <w:lang w:val="es-419"/>
        </w:rPr>
        <w:t>; por lo tanto,</w:t>
      </w:r>
      <w:r w:rsidRPr="004B5D9F">
        <w:rPr>
          <w:rFonts w:ascii="Georgia" w:hAnsi="Georgia"/>
          <w:lang w:val="es-419"/>
        </w:rPr>
        <w:t xml:space="preserve"> </w:t>
      </w:r>
      <w:r w:rsidR="00AE6245" w:rsidRPr="004B5D9F">
        <w:rPr>
          <w:rFonts w:ascii="Georgia" w:hAnsi="Georgia" w:cs="Arial"/>
          <w:lang w:val="es-419"/>
        </w:rPr>
        <w:t xml:space="preserve">fue correcto que </w:t>
      </w:r>
      <w:r w:rsidR="00C03522" w:rsidRPr="004B5D9F">
        <w:rPr>
          <w:rFonts w:ascii="Georgia" w:hAnsi="Georgia" w:cs="Arial"/>
          <w:lang w:val="es-419"/>
        </w:rPr>
        <w:t xml:space="preserve">la </w:t>
      </w:r>
      <w:r w:rsidR="00C03522" w:rsidRPr="004B5D9F">
        <w:rPr>
          <w:rFonts w:ascii="Georgia" w:hAnsi="Georgia" w:cs="Arial"/>
          <w:i/>
          <w:lang w:val="es-419"/>
        </w:rPr>
        <w:t>a quo</w:t>
      </w:r>
      <w:r w:rsidR="00C03522" w:rsidRPr="004B5D9F">
        <w:rPr>
          <w:rFonts w:ascii="Georgia" w:hAnsi="Georgia" w:cs="Arial"/>
          <w:lang w:val="es-419"/>
        </w:rPr>
        <w:t xml:space="preserve"> </w:t>
      </w:r>
      <w:r w:rsidR="00AE6245" w:rsidRPr="004B5D9F">
        <w:rPr>
          <w:rFonts w:ascii="Georgia" w:hAnsi="Georgia" w:cs="Arial"/>
          <w:lang w:val="es-419"/>
        </w:rPr>
        <w:t xml:space="preserve">las rechazara de plano </w:t>
      </w:r>
      <w:r w:rsidR="00AE6245" w:rsidRPr="004B5D9F">
        <w:rPr>
          <w:rFonts w:ascii="Georgia" w:hAnsi="Georgia" w:cs="Arial"/>
          <w:sz w:val="22"/>
          <w:lang w:val="es-419"/>
        </w:rPr>
        <w:t xml:space="preserve">(Artículo 135-4º, </w:t>
      </w:r>
      <w:r w:rsidRPr="004B5D9F">
        <w:rPr>
          <w:rFonts w:ascii="Georgia" w:hAnsi="Georgia" w:cs="Arial"/>
          <w:sz w:val="22"/>
          <w:lang w:val="es-419"/>
        </w:rPr>
        <w:t>ibídem</w:t>
      </w:r>
      <w:r w:rsidR="00AE6245" w:rsidRPr="004B5D9F">
        <w:rPr>
          <w:rFonts w:ascii="Georgia" w:hAnsi="Georgia" w:cs="Arial"/>
          <w:sz w:val="22"/>
          <w:lang w:val="es-419"/>
        </w:rPr>
        <w:t>).</w:t>
      </w:r>
    </w:p>
    <w:p w:rsidR="004233D8" w:rsidRPr="004B5D9F" w:rsidRDefault="004233D8" w:rsidP="00DD7B63">
      <w:pPr>
        <w:pStyle w:val="Textopredeterminado"/>
        <w:spacing w:line="300" w:lineRule="auto"/>
        <w:jc w:val="both"/>
        <w:rPr>
          <w:rFonts w:ascii="Georgia" w:hAnsi="Georgia" w:cs="Arial"/>
          <w:lang w:val="es-419"/>
        </w:rPr>
      </w:pPr>
    </w:p>
    <w:p w:rsidR="00C03522" w:rsidRPr="004B5D9F" w:rsidRDefault="00C03522" w:rsidP="00DD7B63">
      <w:pPr>
        <w:tabs>
          <w:tab w:val="left" w:pos="-720"/>
        </w:tabs>
        <w:suppressAutoHyphens/>
        <w:spacing w:line="300" w:lineRule="auto"/>
        <w:jc w:val="both"/>
        <w:rPr>
          <w:rFonts w:ascii="Georgia" w:hAnsi="Georgia" w:cs="Arial"/>
          <w:sz w:val="24"/>
          <w:szCs w:val="24"/>
          <w:lang w:val="es-419"/>
        </w:rPr>
      </w:pPr>
      <w:r w:rsidRPr="004B5D9F">
        <w:rPr>
          <w:rFonts w:ascii="Georgia" w:hAnsi="Georgia" w:cs="Arial"/>
          <w:sz w:val="24"/>
          <w:szCs w:val="24"/>
          <w:lang w:val="es-419"/>
        </w:rPr>
        <w:t>Ahora bien,</w:t>
      </w:r>
      <w:r w:rsidR="00DD5F01" w:rsidRPr="004B5D9F">
        <w:rPr>
          <w:rFonts w:ascii="Georgia" w:hAnsi="Georgia" w:cs="Arial"/>
          <w:sz w:val="24"/>
          <w:szCs w:val="24"/>
          <w:lang w:val="es-419"/>
        </w:rPr>
        <w:t xml:space="preserve"> el recurrente en </w:t>
      </w:r>
      <w:r w:rsidR="00F51EB0" w:rsidRPr="004B5D9F">
        <w:rPr>
          <w:rFonts w:ascii="Georgia" w:hAnsi="Georgia" w:cs="Arial"/>
          <w:sz w:val="24"/>
          <w:szCs w:val="24"/>
          <w:lang w:val="es-419"/>
        </w:rPr>
        <w:t xml:space="preserve">su </w:t>
      </w:r>
      <w:r w:rsidR="0080357C" w:rsidRPr="004B5D9F">
        <w:rPr>
          <w:rFonts w:ascii="Georgia" w:hAnsi="Georgia" w:cs="Arial"/>
          <w:sz w:val="24"/>
          <w:szCs w:val="24"/>
          <w:lang w:val="es-419"/>
        </w:rPr>
        <w:t xml:space="preserve">escrito, aparentemente, </w:t>
      </w:r>
      <w:r w:rsidR="00DD5F01" w:rsidRPr="004B5D9F">
        <w:rPr>
          <w:rFonts w:ascii="Georgia" w:hAnsi="Georgia" w:cs="Arial"/>
          <w:sz w:val="24"/>
          <w:szCs w:val="24"/>
          <w:lang w:val="es-419"/>
        </w:rPr>
        <w:t xml:space="preserve">refiere que realmente invocó las contempladas en los numerales 3º, 5º y 6º del artículo 133, CGP </w:t>
      </w:r>
      <w:r w:rsidR="00DD5F01" w:rsidRPr="004B5D9F">
        <w:rPr>
          <w:rFonts w:ascii="Georgia" w:hAnsi="Georgia" w:cs="Arial"/>
          <w:sz w:val="22"/>
          <w:szCs w:val="24"/>
          <w:lang w:val="es-419"/>
        </w:rPr>
        <w:t>(Folios 76-80, ibídem)</w:t>
      </w:r>
      <w:r w:rsidR="00DD5F01" w:rsidRPr="004B5D9F">
        <w:rPr>
          <w:rFonts w:ascii="Georgia" w:hAnsi="Georgia" w:cs="Arial"/>
          <w:sz w:val="24"/>
          <w:szCs w:val="24"/>
          <w:lang w:val="es-419"/>
        </w:rPr>
        <w:t xml:space="preserve">; empero, a más de que </w:t>
      </w:r>
      <w:r w:rsidR="00DD5F01" w:rsidRPr="004B5D9F">
        <w:rPr>
          <w:rFonts w:ascii="Georgia" w:hAnsi="Georgia" w:cs="Arial"/>
          <w:sz w:val="24"/>
          <w:szCs w:val="24"/>
          <w:u w:val="single"/>
          <w:lang w:val="es-419"/>
        </w:rPr>
        <w:t xml:space="preserve">debió </w:t>
      </w:r>
      <w:r w:rsidR="00F51EB0" w:rsidRPr="004B5D9F">
        <w:rPr>
          <w:rFonts w:ascii="Georgia" w:hAnsi="Georgia" w:cs="Arial"/>
          <w:sz w:val="24"/>
          <w:szCs w:val="24"/>
          <w:u w:val="single"/>
          <w:lang w:val="es-419"/>
        </w:rPr>
        <w:t xml:space="preserve">así </w:t>
      </w:r>
      <w:r w:rsidR="0080357C" w:rsidRPr="004B5D9F">
        <w:rPr>
          <w:rFonts w:ascii="Georgia" w:hAnsi="Georgia" w:cs="Arial"/>
          <w:sz w:val="24"/>
          <w:szCs w:val="24"/>
          <w:u w:val="single"/>
          <w:lang w:val="es-419"/>
        </w:rPr>
        <w:t xml:space="preserve">hacerlo </w:t>
      </w:r>
      <w:r w:rsidRPr="004B5D9F">
        <w:rPr>
          <w:rFonts w:ascii="Georgia" w:hAnsi="Georgia" w:cs="Arial"/>
          <w:sz w:val="24"/>
          <w:szCs w:val="24"/>
          <w:u w:val="single"/>
          <w:lang w:val="es-419"/>
        </w:rPr>
        <w:t xml:space="preserve">ante el </w:t>
      </w:r>
      <w:r w:rsidR="00DD5F01" w:rsidRPr="004B5D9F">
        <w:rPr>
          <w:rFonts w:ascii="Georgia" w:hAnsi="Georgia" w:cs="Arial"/>
          <w:sz w:val="24"/>
          <w:szCs w:val="24"/>
          <w:u w:val="single"/>
          <w:lang w:val="es-419"/>
        </w:rPr>
        <w:t>despacho cognoscente</w:t>
      </w:r>
      <w:r w:rsidR="00DD5F01" w:rsidRPr="004B5D9F">
        <w:rPr>
          <w:rFonts w:ascii="Georgia" w:hAnsi="Georgia" w:cs="Arial"/>
          <w:sz w:val="24"/>
          <w:szCs w:val="24"/>
          <w:lang w:val="es-419"/>
        </w:rPr>
        <w:t xml:space="preserve"> </w:t>
      </w:r>
      <w:r w:rsidR="00DD5F01" w:rsidRPr="004B5D9F">
        <w:rPr>
          <w:rFonts w:ascii="Georgia" w:hAnsi="Georgia" w:cs="Arial"/>
          <w:sz w:val="22"/>
          <w:szCs w:val="24"/>
          <w:lang w:val="es-419"/>
        </w:rPr>
        <w:t>(Artículo 135-1º, ib.)</w:t>
      </w:r>
      <w:r w:rsidR="00DD5F01" w:rsidRPr="004B5D9F">
        <w:rPr>
          <w:rFonts w:ascii="Georgia" w:hAnsi="Georgia" w:cs="Arial"/>
          <w:sz w:val="24"/>
          <w:szCs w:val="24"/>
          <w:lang w:val="es-419"/>
        </w:rPr>
        <w:t xml:space="preserve">, </w:t>
      </w:r>
      <w:r w:rsidR="0080357C" w:rsidRPr="004B5D9F">
        <w:rPr>
          <w:rFonts w:ascii="Georgia" w:hAnsi="Georgia" w:cs="Arial"/>
          <w:sz w:val="24"/>
          <w:szCs w:val="24"/>
          <w:lang w:val="es-419"/>
        </w:rPr>
        <w:t xml:space="preserve">se </w:t>
      </w:r>
      <w:r w:rsidR="004E6A5C" w:rsidRPr="004B5D9F">
        <w:rPr>
          <w:rFonts w:ascii="Georgia" w:hAnsi="Georgia" w:cs="Arial"/>
          <w:sz w:val="24"/>
          <w:szCs w:val="24"/>
          <w:lang w:val="es-419"/>
        </w:rPr>
        <w:t xml:space="preserve">erigen en </w:t>
      </w:r>
      <w:r w:rsidRPr="004B5D9F">
        <w:rPr>
          <w:rFonts w:ascii="Georgia" w:hAnsi="Georgia" w:cs="Arial"/>
          <w:sz w:val="24"/>
          <w:szCs w:val="24"/>
          <w:lang w:val="es-419"/>
        </w:rPr>
        <w:t xml:space="preserve">argumentos y hechos </w:t>
      </w:r>
      <w:r w:rsidR="004E6A5C" w:rsidRPr="004B5D9F">
        <w:rPr>
          <w:rFonts w:ascii="Georgia" w:hAnsi="Georgia" w:cs="Arial"/>
          <w:sz w:val="24"/>
          <w:szCs w:val="24"/>
          <w:lang w:val="es-419"/>
        </w:rPr>
        <w:t xml:space="preserve">incongruentes con </w:t>
      </w:r>
      <w:r w:rsidR="00D9352A" w:rsidRPr="004B5D9F">
        <w:rPr>
          <w:rFonts w:ascii="Georgia" w:hAnsi="Georgia" w:cs="Arial"/>
          <w:sz w:val="24"/>
          <w:szCs w:val="24"/>
          <w:lang w:val="es-419"/>
        </w:rPr>
        <w:t>esas causales</w:t>
      </w:r>
      <w:r w:rsidR="004E6A5C" w:rsidRPr="004B5D9F">
        <w:rPr>
          <w:rFonts w:ascii="Georgia" w:hAnsi="Georgia" w:cs="Arial"/>
          <w:sz w:val="24"/>
          <w:szCs w:val="24"/>
          <w:lang w:val="es-419"/>
        </w:rPr>
        <w:t>.</w:t>
      </w:r>
      <w:r w:rsidRPr="004B5D9F">
        <w:rPr>
          <w:rFonts w:ascii="Georgia" w:hAnsi="Georgia" w:cs="Arial"/>
          <w:sz w:val="24"/>
          <w:szCs w:val="24"/>
          <w:lang w:val="es-419"/>
        </w:rPr>
        <w:t xml:space="preserve"> </w:t>
      </w:r>
    </w:p>
    <w:p w:rsidR="00C03522" w:rsidRPr="004B5D9F" w:rsidRDefault="00C03522" w:rsidP="00DD7B63">
      <w:pPr>
        <w:tabs>
          <w:tab w:val="left" w:pos="-720"/>
        </w:tabs>
        <w:suppressAutoHyphens/>
        <w:spacing w:line="300" w:lineRule="auto"/>
        <w:jc w:val="both"/>
        <w:rPr>
          <w:rFonts w:ascii="Georgia" w:hAnsi="Georgia" w:cs="Arial"/>
          <w:sz w:val="24"/>
          <w:szCs w:val="24"/>
          <w:lang w:val="es-419"/>
        </w:rPr>
      </w:pPr>
    </w:p>
    <w:p w:rsidR="00713EBB" w:rsidRPr="004B5D9F" w:rsidRDefault="00C03522" w:rsidP="00DD7B63">
      <w:pPr>
        <w:pStyle w:val="Sinespaciado"/>
        <w:spacing w:line="300" w:lineRule="auto"/>
        <w:jc w:val="both"/>
        <w:rPr>
          <w:rFonts w:ascii="Georgia" w:hAnsi="Georgia" w:cs="Arial"/>
          <w:lang w:val="es-419"/>
        </w:rPr>
      </w:pPr>
      <w:r w:rsidRPr="004B5D9F">
        <w:rPr>
          <w:rFonts w:ascii="Georgia" w:hAnsi="Georgia" w:cs="Arial"/>
          <w:lang w:val="es-419"/>
        </w:rPr>
        <w:t xml:space="preserve">En efecto, </w:t>
      </w:r>
      <w:r w:rsidR="005250EB" w:rsidRPr="004B5D9F">
        <w:rPr>
          <w:rFonts w:ascii="Georgia" w:hAnsi="Georgia" w:cs="Arial"/>
          <w:lang w:val="es-419"/>
        </w:rPr>
        <w:t xml:space="preserve">se alega que la juzgadora: (i) Dejó de pronunciarse sobre el pago </w:t>
      </w:r>
      <w:r w:rsidR="00713EBB" w:rsidRPr="004B5D9F">
        <w:rPr>
          <w:rFonts w:ascii="Georgia" w:hAnsi="Georgia" w:cs="Arial"/>
          <w:lang w:val="es-419"/>
        </w:rPr>
        <w:t>alegado</w:t>
      </w:r>
      <w:r w:rsidR="005250EB" w:rsidRPr="004B5D9F">
        <w:rPr>
          <w:rFonts w:ascii="Georgia" w:hAnsi="Georgia" w:cs="Arial"/>
          <w:lang w:val="es-419"/>
        </w:rPr>
        <w:t xml:space="preserve">; (ii) Omitió </w:t>
      </w:r>
      <w:r w:rsidR="005250EB" w:rsidRPr="004B5D9F">
        <w:rPr>
          <w:rFonts w:ascii="Georgia" w:hAnsi="Georgia" w:cs="Arial"/>
          <w:i/>
          <w:lang w:val="es-419"/>
        </w:rPr>
        <w:t>“practicar”</w:t>
      </w:r>
      <w:r w:rsidR="005250EB" w:rsidRPr="004B5D9F">
        <w:rPr>
          <w:rFonts w:ascii="Georgia" w:hAnsi="Georgia" w:cs="Arial"/>
          <w:lang w:val="es-419"/>
        </w:rPr>
        <w:t xml:space="preserve"> las pruebas aportadas</w:t>
      </w:r>
      <w:r w:rsidR="00713EBB" w:rsidRPr="004B5D9F">
        <w:rPr>
          <w:rFonts w:ascii="Georgia" w:hAnsi="Georgia" w:cs="Arial"/>
          <w:lang w:val="es-419"/>
        </w:rPr>
        <w:t xml:space="preserve"> </w:t>
      </w:r>
      <w:r w:rsidR="001321E4" w:rsidRPr="004B5D9F">
        <w:rPr>
          <w:rFonts w:ascii="Georgia" w:hAnsi="Georgia" w:cs="Arial"/>
          <w:lang w:val="es-419"/>
        </w:rPr>
        <w:t>porque la contestación fue extemporánea</w:t>
      </w:r>
      <w:r w:rsidR="005250EB" w:rsidRPr="004B5D9F">
        <w:rPr>
          <w:rFonts w:ascii="Georgia" w:hAnsi="Georgia" w:cs="Arial"/>
          <w:lang w:val="es-419"/>
        </w:rPr>
        <w:t>; y, (iii) Pretermitió la oportunidad para ejercitar el derecho de defensa</w:t>
      </w:r>
      <w:r w:rsidR="004E6A5C" w:rsidRPr="004B5D9F">
        <w:rPr>
          <w:rFonts w:ascii="Georgia" w:hAnsi="Georgia" w:cs="Arial"/>
          <w:lang w:val="es-419"/>
        </w:rPr>
        <w:t>, pues,</w:t>
      </w:r>
      <w:r w:rsidR="005250EB" w:rsidRPr="004B5D9F">
        <w:rPr>
          <w:rFonts w:ascii="Georgia" w:hAnsi="Georgia" w:cs="Arial"/>
          <w:lang w:val="es-419"/>
        </w:rPr>
        <w:t xml:space="preserve"> condenó en costas, sin tener en cuenta que </w:t>
      </w:r>
      <w:r w:rsidR="004E6A5C" w:rsidRPr="004B5D9F">
        <w:rPr>
          <w:rFonts w:ascii="Georgia" w:hAnsi="Georgia" w:cs="Arial"/>
          <w:lang w:val="es-419"/>
        </w:rPr>
        <w:t xml:space="preserve">estaba demostrado </w:t>
      </w:r>
      <w:r w:rsidR="005250EB" w:rsidRPr="004B5D9F">
        <w:rPr>
          <w:rFonts w:ascii="Georgia" w:hAnsi="Georgia" w:cs="Arial"/>
          <w:lang w:val="es-419"/>
        </w:rPr>
        <w:t>el pago efectivo</w:t>
      </w:r>
      <w:r w:rsidR="004E6A5C" w:rsidRPr="004B5D9F">
        <w:rPr>
          <w:rFonts w:ascii="Georgia" w:hAnsi="Georgia" w:cs="Arial"/>
          <w:lang w:val="es-419"/>
        </w:rPr>
        <w:t xml:space="preserve"> de las acreencias.</w:t>
      </w:r>
      <w:r w:rsidR="005250EB" w:rsidRPr="004B5D9F">
        <w:rPr>
          <w:rFonts w:ascii="Georgia" w:hAnsi="Georgia" w:cs="Arial"/>
          <w:lang w:val="es-419"/>
        </w:rPr>
        <w:t xml:space="preserve"> </w:t>
      </w:r>
    </w:p>
    <w:p w:rsidR="00713EBB" w:rsidRPr="004B5D9F" w:rsidRDefault="00713EBB" w:rsidP="00DD7B63">
      <w:pPr>
        <w:pStyle w:val="Sinespaciado"/>
        <w:spacing w:line="300" w:lineRule="auto"/>
        <w:jc w:val="both"/>
        <w:rPr>
          <w:rFonts w:ascii="Georgia" w:hAnsi="Georgia" w:cs="Arial"/>
          <w:lang w:val="es-419"/>
        </w:rPr>
      </w:pPr>
    </w:p>
    <w:p w:rsidR="004E6A5C" w:rsidRPr="004B5D9F" w:rsidRDefault="004E6A5C" w:rsidP="00DD7B63">
      <w:pPr>
        <w:pStyle w:val="Sinespaciado"/>
        <w:spacing w:line="300" w:lineRule="auto"/>
        <w:jc w:val="both"/>
        <w:rPr>
          <w:rFonts w:ascii="Georgia" w:hAnsi="Georgia" w:cs="Arial"/>
          <w:highlight w:val="yellow"/>
          <w:lang w:val="es-419"/>
        </w:rPr>
      </w:pPr>
      <w:r w:rsidRPr="004B5D9F">
        <w:rPr>
          <w:rFonts w:ascii="Georgia" w:hAnsi="Georgia" w:cs="Arial"/>
          <w:lang w:val="es-419"/>
        </w:rPr>
        <w:t xml:space="preserve">Para esta Sala Especializada, es evidente </w:t>
      </w:r>
      <w:r w:rsidR="001C2D85" w:rsidRPr="004B5D9F">
        <w:rPr>
          <w:rFonts w:ascii="Georgia" w:hAnsi="Georgia" w:cs="Arial"/>
          <w:lang w:val="es-419"/>
        </w:rPr>
        <w:t xml:space="preserve">que esos supuestos carecen de conexión con </w:t>
      </w:r>
      <w:r w:rsidR="001C2D85" w:rsidRPr="004B5D9F">
        <w:rPr>
          <w:rFonts w:ascii="Georgia" w:hAnsi="Georgia" w:cs="Arial"/>
          <w:lang w:val="es-419"/>
        </w:rPr>
        <w:lastRenderedPageBreak/>
        <w:t xml:space="preserve">las mentadas causales; en contraste, colige que </w:t>
      </w:r>
      <w:r w:rsidR="004C26C4" w:rsidRPr="004B5D9F">
        <w:rPr>
          <w:rFonts w:ascii="Georgia" w:hAnsi="Georgia" w:cs="Arial"/>
          <w:color w:val="000000"/>
          <w:szCs w:val="20"/>
          <w:lang w:val="es-419"/>
        </w:rPr>
        <w:t xml:space="preserve">su </w:t>
      </w:r>
      <w:r w:rsidRPr="004B5D9F">
        <w:rPr>
          <w:rFonts w:ascii="Georgia" w:hAnsi="Georgia" w:cs="Arial"/>
          <w:color w:val="000000"/>
          <w:szCs w:val="20"/>
          <w:lang w:val="es-419"/>
        </w:rPr>
        <w:t xml:space="preserve">orientación </w:t>
      </w:r>
      <w:r w:rsidRPr="004B5D9F">
        <w:rPr>
          <w:rFonts w:ascii="Georgia" w:hAnsi="Georgia" w:cs="Arial"/>
          <w:lang w:val="es-419"/>
        </w:rPr>
        <w:t xml:space="preserve">principal es </w:t>
      </w:r>
      <w:r w:rsidR="004C26C4" w:rsidRPr="004B5D9F">
        <w:rPr>
          <w:rFonts w:ascii="Georgia" w:hAnsi="Georgia" w:cs="Arial"/>
          <w:lang w:val="es-419"/>
        </w:rPr>
        <w:t xml:space="preserve">que se retrotraiga </w:t>
      </w:r>
      <w:r w:rsidRPr="004B5D9F">
        <w:rPr>
          <w:rFonts w:ascii="Georgia" w:hAnsi="Georgia" w:cs="Arial"/>
          <w:lang w:val="es-419"/>
        </w:rPr>
        <w:t xml:space="preserve">la actuación para que se decidan los medios exceptivos; es decir, que se pase por alto que respondió por fuera del plazo </w:t>
      </w:r>
      <w:r w:rsidRPr="004B5D9F">
        <w:rPr>
          <w:rFonts w:ascii="Georgia" w:hAnsi="Georgia" w:cs="Arial"/>
          <w:sz w:val="22"/>
          <w:lang w:val="es-419"/>
        </w:rPr>
        <w:t>(Artículo 442-1º, CGP)</w:t>
      </w:r>
      <w:r w:rsidRPr="004B5D9F">
        <w:rPr>
          <w:rFonts w:ascii="Georgia" w:hAnsi="Georgia" w:cs="Arial"/>
          <w:lang w:val="es-419"/>
        </w:rPr>
        <w:t xml:space="preserve"> y se deje de aplicar la consecuencia legal </w:t>
      </w:r>
      <w:r w:rsidRPr="004B5D9F">
        <w:rPr>
          <w:rFonts w:ascii="Georgia" w:hAnsi="Georgia" w:cs="Arial"/>
          <w:sz w:val="22"/>
          <w:lang w:val="es-419"/>
        </w:rPr>
        <w:t>(Artículos 440-2º y 468-3º, CGP)</w:t>
      </w:r>
      <w:r w:rsidRPr="004B5D9F">
        <w:rPr>
          <w:rFonts w:ascii="Georgia" w:hAnsi="Georgia" w:cs="Arial"/>
          <w:lang w:val="es-419"/>
        </w:rPr>
        <w:t>.</w:t>
      </w:r>
    </w:p>
    <w:p w:rsidR="004E6A5C" w:rsidRPr="004B5D9F" w:rsidRDefault="004E6A5C" w:rsidP="00DD7B63">
      <w:pPr>
        <w:pStyle w:val="Sinespaciado"/>
        <w:spacing w:line="300" w:lineRule="auto"/>
        <w:jc w:val="both"/>
        <w:rPr>
          <w:rFonts w:ascii="Georgia" w:hAnsi="Georgia" w:cs="Arial"/>
          <w:lang w:val="es-419"/>
        </w:rPr>
      </w:pPr>
    </w:p>
    <w:p w:rsidR="0080357C" w:rsidRPr="004B5D9F" w:rsidRDefault="004C26C4" w:rsidP="00DD7B63">
      <w:pPr>
        <w:pStyle w:val="Sinespaciado"/>
        <w:spacing w:line="300" w:lineRule="auto"/>
        <w:jc w:val="both"/>
        <w:rPr>
          <w:rFonts w:ascii="Georgia" w:hAnsi="Georgia" w:cs="Arial"/>
          <w:lang w:val="es-419"/>
        </w:rPr>
      </w:pPr>
      <w:r w:rsidRPr="004B5D9F">
        <w:rPr>
          <w:rFonts w:ascii="Georgia" w:hAnsi="Georgia" w:cs="Arial"/>
          <w:lang w:val="es-419"/>
        </w:rPr>
        <w:t>Se itera que e</w:t>
      </w:r>
      <w:r w:rsidR="005250EB" w:rsidRPr="004B5D9F">
        <w:rPr>
          <w:rFonts w:ascii="Georgia" w:hAnsi="Georgia" w:cs="Arial"/>
          <w:lang w:val="es-419"/>
        </w:rPr>
        <w:t xml:space="preserve">sta institución no fue </w:t>
      </w:r>
      <w:r w:rsidR="00713EBB" w:rsidRPr="004B5D9F">
        <w:rPr>
          <w:rFonts w:ascii="Georgia" w:hAnsi="Georgia" w:cs="Arial"/>
          <w:lang w:val="es-419"/>
        </w:rPr>
        <w:t xml:space="preserve">creada para </w:t>
      </w:r>
      <w:r w:rsidR="00DE1608" w:rsidRPr="004B5D9F">
        <w:rPr>
          <w:rFonts w:ascii="Georgia" w:hAnsi="Georgia" w:cs="Arial"/>
          <w:lang w:val="es-419"/>
        </w:rPr>
        <w:t xml:space="preserve">enmendar aparentes </w:t>
      </w:r>
      <w:r w:rsidR="00713EBB" w:rsidRPr="004B5D9F">
        <w:rPr>
          <w:rFonts w:ascii="Georgia" w:hAnsi="Georgia" w:cs="Arial"/>
          <w:lang w:val="es-419"/>
        </w:rPr>
        <w:t xml:space="preserve">irregularidades procesales, menos </w:t>
      </w:r>
      <w:r w:rsidR="005250EB" w:rsidRPr="004B5D9F">
        <w:rPr>
          <w:rFonts w:ascii="Georgia" w:hAnsi="Georgia" w:cs="Arial"/>
          <w:lang w:val="es-419"/>
        </w:rPr>
        <w:t>para revivir etapas procesales</w:t>
      </w:r>
      <w:r w:rsidR="00713EBB" w:rsidRPr="004B5D9F">
        <w:rPr>
          <w:rFonts w:ascii="Georgia" w:hAnsi="Georgia" w:cs="Arial"/>
          <w:lang w:val="es-419"/>
        </w:rPr>
        <w:t xml:space="preserve"> </w:t>
      </w:r>
      <w:r w:rsidR="0080357C" w:rsidRPr="004B5D9F">
        <w:rPr>
          <w:rFonts w:ascii="Georgia" w:hAnsi="Georgia" w:cs="Arial"/>
          <w:lang w:val="es-419"/>
        </w:rPr>
        <w:t>debidamente agotada</w:t>
      </w:r>
      <w:r w:rsidR="00713EBB" w:rsidRPr="004B5D9F">
        <w:rPr>
          <w:rFonts w:ascii="Georgia" w:hAnsi="Georgia" w:cs="Arial"/>
          <w:lang w:val="es-419"/>
        </w:rPr>
        <w:t xml:space="preserve">s, ni </w:t>
      </w:r>
      <w:r w:rsidR="00DE1608" w:rsidRPr="004B5D9F">
        <w:rPr>
          <w:rFonts w:ascii="Georgia" w:hAnsi="Georgia" w:cs="Arial"/>
          <w:lang w:val="es-419"/>
        </w:rPr>
        <w:t>cuestionar</w:t>
      </w:r>
      <w:r w:rsidR="00713EBB" w:rsidRPr="004B5D9F">
        <w:rPr>
          <w:rFonts w:ascii="Georgia" w:hAnsi="Georgia" w:cs="Arial"/>
          <w:lang w:val="es-419"/>
        </w:rPr>
        <w:t xml:space="preserve"> </w:t>
      </w:r>
      <w:r w:rsidR="005250EB" w:rsidRPr="004B5D9F">
        <w:rPr>
          <w:rFonts w:ascii="Georgia" w:hAnsi="Georgia" w:cs="Arial"/>
          <w:lang w:val="es-419"/>
        </w:rPr>
        <w:t xml:space="preserve">providencias ejecutoriadas; si </w:t>
      </w:r>
      <w:r w:rsidR="00713EBB" w:rsidRPr="004B5D9F">
        <w:rPr>
          <w:rFonts w:ascii="Georgia" w:hAnsi="Georgia" w:cs="Arial"/>
          <w:lang w:val="es-419"/>
        </w:rPr>
        <w:t xml:space="preserve">el interesado </w:t>
      </w:r>
      <w:r w:rsidR="005250EB" w:rsidRPr="004B5D9F">
        <w:rPr>
          <w:rFonts w:ascii="Georgia" w:hAnsi="Georgia" w:cs="Arial"/>
          <w:lang w:val="es-419"/>
        </w:rPr>
        <w:t xml:space="preserve">estaba en desacuerdo con la desestimación </w:t>
      </w:r>
      <w:r w:rsidR="00713EBB" w:rsidRPr="004B5D9F">
        <w:rPr>
          <w:rFonts w:ascii="Georgia" w:hAnsi="Georgia" w:cs="Arial"/>
          <w:lang w:val="es-419"/>
        </w:rPr>
        <w:t xml:space="preserve">del escrito </w:t>
      </w:r>
      <w:r w:rsidR="005250EB" w:rsidRPr="004B5D9F">
        <w:rPr>
          <w:rFonts w:ascii="Georgia" w:hAnsi="Georgia" w:cs="Arial"/>
          <w:lang w:val="es-419"/>
        </w:rPr>
        <w:t>de excepciones</w:t>
      </w:r>
      <w:r w:rsidR="00713EBB" w:rsidRPr="004B5D9F">
        <w:rPr>
          <w:rFonts w:ascii="Georgia" w:hAnsi="Georgia" w:cs="Arial"/>
          <w:lang w:val="es-419"/>
        </w:rPr>
        <w:t>, debió entonces ejercitar los mecanismos ordinarios de que disponía para hacerlo</w:t>
      </w:r>
      <w:r w:rsidRPr="004B5D9F">
        <w:rPr>
          <w:rFonts w:ascii="Georgia" w:hAnsi="Georgia" w:cs="Arial"/>
          <w:lang w:val="es-419"/>
        </w:rPr>
        <w:t>, en lugar de acudir al régimen de nulidades procesales</w:t>
      </w:r>
      <w:r w:rsidR="00713EBB" w:rsidRPr="004B5D9F">
        <w:rPr>
          <w:rFonts w:ascii="Georgia" w:hAnsi="Georgia" w:cs="Arial"/>
          <w:lang w:val="es-419"/>
        </w:rPr>
        <w:t xml:space="preserve">. </w:t>
      </w:r>
    </w:p>
    <w:p w:rsidR="004C26C4" w:rsidRPr="004B5D9F" w:rsidRDefault="004C26C4" w:rsidP="00DD7B63">
      <w:pPr>
        <w:pStyle w:val="Sinespaciado"/>
        <w:spacing w:line="300" w:lineRule="auto"/>
        <w:jc w:val="both"/>
        <w:rPr>
          <w:rFonts w:ascii="Georgia" w:hAnsi="Georgia" w:cs="Arial"/>
          <w:lang w:val="es-419"/>
        </w:rPr>
      </w:pPr>
    </w:p>
    <w:p w:rsidR="007E6F5F" w:rsidRPr="004B5D9F" w:rsidRDefault="007E6F5F" w:rsidP="00DD7B63">
      <w:pPr>
        <w:pStyle w:val="Sinespaciado"/>
        <w:widowControl/>
        <w:numPr>
          <w:ilvl w:val="0"/>
          <w:numId w:val="16"/>
        </w:numPr>
        <w:autoSpaceDE/>
        <w:autoSpaceDN/>
        <w:adjustRightInd/>
        <w:spacing w:line="300" w:lineRule="auto"/>
        <w:jc w:val="both"/>
        <w:rPr>
          <w:rFonts w:ascii="Georgia" w:hAnsi="Georgia" w:cs="Arial"/>
          <w:lang w:val="es-419"/>
        </w:rPr>
      </w:pPr>
      <w:r w:rsidRPr="004B5D9F">
        <w:rPr>
          <w:rFonts w:ascii="Georgia" w:hAnsi="Georgia" w:cs="Arial"/>
          <w:lang w:val="es-419"/>
        </w:rPr>
        <w:t xml:space="preserve">LAS DECISIONES </w:t>
      </w:r>
    </w:p>
    <w:p w:rsidR="007E6F5F" w:rsidRPr="004B5D9F" w:rsidRDefault="007E6F5F" w:rsidP="00DD7B63">
      <w:pPr>
        <w:pStyle w:val="Sinespaciado"/>
        <w:spacing w:line="300" w:lineRule="auto"/>
        <w:jc w:val="both"/>
        <w:rPr>
          <w:rFonts w:ascii="Georgia" w:hAnsi="Georgia" w:cs="Arial"/>
          <w:lang w:val="es-419"/>
        </w:rPr>
      </w:pPr>
    </w:p>
    <w:p w:rsidR="00C419CF" w:rsidRPr="004B5D9F" w:rsidRDefault="00C419CF" w:rsidP="00DD7B63">
      <w:pPr>
        <w:spacing w:line="300" w:lineRule="auto"/>
        <w:jc w:val="both"/>
        <w:rPr>
          <w:rFonts w:ascii="Georgia" w:hAnsi="Georgia" w:cs="Arial"/>
          <w:sz w:val="24"/>
          <w:lang w:val="es-419"/>
        </w:rPr>
      </w:pPr>
      <w:r w:rsidRPr="004B5D9F">
        <w:rPr>
          <w:rFonts w:ascii="Georgia" w:hAnsi="Georgia" w:cs="Arial"/>
          <w:sz w:val="24"/>
          <w:lang w:val="es-419"/>
        </w:rPr>
        <w:t xml:space="preserve">En atención a lo discurrido (i) Se </w:t>
      </w:r>
      <w:r w:rsidR="00264DD9" w:rsidRPr="004B5D9F">
        <w:rPr>
          <w:rFonts w:ascii="Georgia" w:hAnsi="Georgia" w:cs="Arial"/>
          <w:sz w:val="24"/>
          <w:lang w:val="es-419"/>
        </w:rPr>
        <w:t>declarará inadmisible la alzada;</w:t>
      </w:r>
      <w:r w:rsidRPr="004B5D9F">
        <w:rPr>
          <w:rFonts w:ascii="Georgia" w:hAnsi="Georgia" w:cs="Arial"/>
          <w:sz w:val="24"/>
          <w:lang w:val="es-419"/>
        </w:rPr>
        <w:t xml:space="preserve"> y, (ii) </w:t>
      </w:r>
      <w:r w:rsidR="00DE1608" w:rsidRPr="004B5D9F">
        <w:rPr>
          <w:rFonts w:ascii="Georgia" w:hAnsi="Georgia" w:cs="Arial"/>
          <w:sz w:val="24"/>
          <w:lang w:val="es-419"/>
        </w:rPr>
        <w:t>Se devolver</w:t>
      </w:r>
      <w:r w:rsidR="001321E4" w:rsidRPr="004B5D9F">
        <w:rPr>
          <w:rFonts w:ascii="Georgia" w:hAnsi="Georgia" w:cs="Arial"/>
          <w:sz w:val="24"/>
          <w:lang w:val="es-419"/>
        </w:rPr>
        <w:t>á</w:t>
      </w:r>
      <w:r w:rsidR="00DE1608" w:rsidRPr="004B5D9F">
        <w:rPr>
          <w:rFonts w:ascii="Georgia" w:hAnsi="Georgia" w:cs="Arial"/>
          <w:sz w:val="24"/>
          <w:lang w:val="es-419"/>
        </w:rPr>
        <w:t xml:space="preserve"> el expediente al juzgado de origen</w:t>
      </w:r>
      <w:r w:rsidRPr="004B5D9F">
        <w:rPr>
          <w:rFonts w:ascii="Georgia" w:hAnsi="Georgia" w:cs="Arial"/>
          <w:sz w:val="24"/>
          <w:lang w:val="es-419"/>
        </w:rPr>
        <w:t xml:space="preserve">. </w:t>
      </w:r>
    </w:p>
    <w:p w:rsidR="00C419CF" w:rsidRPr="004B5D9F" w:rsidRDefault="00C419CF" w:rsidP="00DD7B63">
      <w:pPr>
        <w:pStyle w:val="Sinespaciado"/>
        <w:spacing w:line="300" w:lineRule="auto"/>
        <w:jc w:val="both"/>
        <w:rPr>
          <w:rFonts w:ascii="Georgia" w:hAnsi="Georgia" w:cs="Arial"/>
          <w:lang w:val="es-419"/>
        </w:rPr>
      </w:pPr>
    </w:p>
    <w:p w:rsidR="00C419CF" w:rsidRPr="004B5D9F" w:rsidRDefault="00C419CF" w:rsidP="00DD7B63">
      <w:pPr>
        <w:tabs>
          <w:tab w:val="left" w:pos="-720"/>
        </w:tabs>
        <w:suppressAutoHyphens/>
        <w:spacing w:line="300" w:lineRule="auto"/>
        <w:jc w:val="both"/>
        <w:rPr>
          <w:rFonts w:ascii="Georgia" w:hAnsi="Georgia" w:cs="Arial"/>
          <w:sz w:val="24"/>
          <w:lang w:val="es-419"/>
        </w:rPr>
      </w:pPr>
      <w:r w:rsidRPr="004B5D9F">
        <w:rPr>
          <w:rFonts w:ascii="Georgia" w:hAnsi="Georgia" w:cs="Arial"/>
          <w:sz w:val="24"/>
          <w:lang w:val="es-419"/>
        </w:rPr>
        <w:t xml:space="preserve">En mérito de lo discurrido en los acápites precedentes, el </w:t>
      </w:r>
      <w:r w:rsidRPr="004B5D9F">
        <w:rPr>
          <w:rFonts w:ascii="Georgia" w:hAnsi="Georgia" w:cs="Arial"/>
          <w:smallCaps/>
          <w:sz w:val="24"/>
          <w:lang w:val="es-419"/>
        </w:rPr>
        <w:t>Tribunal Superior del Distrito Judicial de Pereira, Sala Unitaria de Decisión</w:t>
      </w:r>
      <w:r w:rsidRPr="004B5D9F">
        <w:rPr>
          <w:rFonts w:ascii="Georgia" w:hAnsi="Georgia" w:cs="Arial"/>
          <w:sz w:val="24"/>
          <w:lang w:val="es-419"/>
        </w:rPr>
        <w:t>,</w:t>
      </w:r>
    </w:p>
    <w:p w:rsidR="00C419CF" w:rsidRPr="004B5D9F" w:rsidRDefault="00C419CF" w:rsidP="00DD7B63">
      <w:pPr>
        <w:pStyle w:val="Sinespaciado"/>
        <w:spacing w:line="300" w:lineRule="auto"/>
        <w:jc w:val="both"/>
        <w:rPr>
          <w:rFonts w:ascii="Georgia" w:hAnsi="Georgia" w:cs="Arial"/>
          <w:lang w:val="es-419"/>
        </w:rPr>
      </w:pPr>
    </w:p>
    <w:p w:rsidR="00C419CF" w:rsidRPr="004B5D9F" w:rsidRDefault="00C419CF" w:rsidP="00DD7B63">
      <w:pPr>
        <w:pStyle w:val="Sinespaciado"/>
        <w:spacing w:line="300" w:lineRule="auto"/>
        <w:jc w:val="center"/>
        <w:rPr>
          <w:rFonts w:ascii="Georgia" w:hAnsi="Georgia" w:cs="Arial"/>
          <w:lang w:val="es-419"/>
        </w:rPr>
      </w:pPr>
      <w:r w:rsidRPr="004B5D9F">
        <w:rPr>
          <w:rFonts w:ascii="Georgia" w:hAnsi="Georgia" w:cs="Arial"/>
          <w:sz w:val="28"/>
          <w:lang w:val="es-419"/>
        </w:rPr>
        <w:t xml:space="preserve">R </w:t>
      </w:r>
      <w:r w:rsidR="004B5D9F" w:rsidRPr="004B5D9F">
        <w:rPr>
          <w:rFonts w:ascii="Georgia" w:hAnsi="Georgia" w:cs="Arial"/>
          <w:lang w:val="es-419"/>
        </w:rPr>
        <w:t>E S U E L V E</w:t>
      </w:r>
    </w:p>
    <w:p w:rsidR="00C419CF" w:rsidRPr="004B5D9F" w:rsidRDefault="00C419CF" w:rsidP="00DD7B63">
      <w:pPr>
        <w:pStyle w:val="Sinespaciado"/>
        <w:spacing w:line="300" w:lineRule="auto"/>
        <w:jc w:val="both"/>
        <w:rPr>
          <w:rFonts w:ascii="Georgia" w:hAnsi="Georgia" w:cs="Arial"/>
          <w:lang w:val="es-419"/>
        </w:rPr>
      </w:pPr>
    </w:p>
    <w:p w:rsidR="00264DD9" w:rsidRPr="004B5D9F" w:rsidRDefault="00264DD9" w:rsidP="00DD7B63">
      <w:pPr>
        <w:pStyle w:val="Textopredeterminado"/>
        <w:numPr>
          <w:ilvl w:val="0"/>
          <w:numId w:val="14"/>
        </w:numPr>
        <w:spacing w:line="300" w:lineRule="auto"/>
        <w:jc w:val="both"/>
        <w:textAlignment w:val="baseline"/>
        <w:rPr>
          <w:rFonts w:ascii="Georgia" w:hAnsi="Georgia" w:cs="Arial"/>
          <w:szCs w:val="24"/>
          <w:lang w:val="es-419"/>
        </w:rPr>
      </w:pPr>
      <w:r w:rsidRPr="004B5D9F">
        <w:rPr>
          <w:rFonts w:ascii="Georgia" w:hAnsi="Georgia" w:cs="Arial"/>
          <w:szCs w:val="24"/>
          <w:lang w:val="es-419"/>
        </w:rPr>
        <w:t>DECLARAR INA</w:t>
      </w:r>
      <w:r w:rsidR="000541FD" w:rsidRPr="004B5D9F">
        <w:rPr>
          <w:rFonts w:ascii="Georgia" w:hAnsi="Georgia" w:cs="Arial"/>
          <w:szCs w:val="24"/>
          <w:lang w:val="es-419"/>
        </w:rPr>
        <w:t>D</w:t>
      </w:r>
      <w:r w:rsidRPr="004B5D9F">
        <w:rPr>
          <w:rFonts w:ascii="Georgia" w:hAnsi="Georgia" w:cs="Arial"/>
          <w:szCs w:val="24"/>
          <w:lang w:val="es-419"/>
        </w:rPr>
        <w:t>MISIBLE el recurso de apelación.</w:t>
      </w:r>
    </w:p>
    <w:p w:rsidR="00C419CF" w:rsidRPr="004B5D9F" w:rsidRDefault="00C419CF" w:rsidP="00DD7B63">
      <w:pPr>
        <w:pStyle w:val="Sinespaciado"/>
        <w:spacing w:line="300" w:lineRule="auto"/>
        <w:jc w:val="both"/>
        <w:rPr>
          <w:rFonts w:ascii="Georgia" w:hAnsi="Georgia" w:cs="Arial"/>
          <w:lang w:val="es-419"/>
        </w:rPr>
      </w:pPr>
    </w:p>
    <w:p w:rsidR="00C419CF" w:rsidRPr="004B5D9F" w:rsidRDefault="00C419CF" w:rsidP="00DD7B63">
      <w:pPr>
        <w:pStyle w:val="Textopredeterminado"/>
        <w:numPr>
          <w:ilvl w:val="0"/>
          <w:numId w:val="14"/>
        </w:numPr>
        <w:tabs>
          <w:tab w:val="left" w:pos="544"/>
        </w:tabs>
        <w:spacing w:line="300" w:lineRule="auto"/>
        <w:jc w:val="both"/>
        <w:textAlignment w:val="baseline"/>
        <w:rPr>
          <w:rFonts w:ascii="Georgia" w:hAnsi="Georgia" w:cs="Arial"/>
          <w:color w:val="auto"/>
          <w:szCs w:val="24"/>
          <w:lang w:val="es-419"/>
        </w:rPr>
      </w:pPr>
      <w:r w:rsidRPr="004B5D9F">
        <w:rPr>
          <w:rFonts w:ascii="Georgia" w:hAnsi="Georgia" w:cs="Arial"/>
          <w:color w:val="auto"/>
          <w:szCs w:val="24"/>
          <w:lang w:val="es-419"/>
        </w:rPr>
        <w:t>DEVOLVER el expediente al Despacho de origen, por conducto de la Secretaría de esta Corporación.</w:t>
      </w:r>
    </w:p>
    <w:p w:rsidR="00E2572D" w:rsidRPr="004B5D9F" w:rsidRDefault="00E2572D" w:rsidP="00DD7B63">
      <w:pPr>
        <w:pStyle w:val="Sinespaciado"/>
        <w:spacing w:line="300" w:lineRule="auto"/>
        <w:jc w:val="both"/>
        <w:rPr>
          <w:rFonts w:ascii="Georgia" w:hAnsi="Georgia" w:cs="Arial"/>
          <w:lang w:val="es-419"/>
        </w:rPr>
      </w:pPr>
    </w:p>
    <w:p w:rsidR="00AD10DB" w:rsidRPr="004B5D9F" w:rsidRDefault="000541FD" w:rsidP="00DD7B63">
      <w:pPr>
        <w:spacing w:line="300" w:lineRule="auto"/>
        <w:jc w:val="center"/>
        <w:rPr>
          <w:rFonts w:ascii="Georgia" w:hAnsi="Georgia" w:cs="Arial"/>
          <w:sz w:val="28"/>
          <w:szCs w:val="24"/>
          <w:lang w:val="es-419"/>
        </w:rPr>
      </w:pPr>
      <w:r w:rsidRPr="004B5D9F">
        <w:rPr>
          <w:rFonts w:ascii="Georgia" w:hAnsi="Georgia" w:cs="Arial"/>
          <w:sz w:val="28"/>
          <w:szCs w:val="24"/>
          <w:lang w:val="es-419"/>
        </w:rPr>
        <w:t>N</w:t>
      </w:r>
      <w:r w:rsidRPr="004B5D9F">
        <w:rPr>
          <w:rFonts w:ascii="Georgia" w:hAnsi="Georgia" w:cs="Arial"/>
          <w:sz w:val="24"/>
          <w:szCs w:val="24"/>
          <w:lang w:val="es-419"/>
        </w:rPr>
        <w:t>OTIFÍQUESE</w:t>
      </w:r>
    </w:p>
    <w:p w:rsidR="00226B37" w:rsidRPr="004B5D9F" w:rsidRDefault="00226B37" w:rsidP="00DD7B63">
      <w:pPr>
        <w:pStyle w:val="Sinespaciado"/>
        <w:spacing w:line="300" w:lineRule="auto"/>
        <w:jc w:val="both"/>
        <w:rPr>
          <w:rFonts w:ascii="Georgia" w:hAnsi="Georgia" w:cs="Arial"/>
          <w:lang w:val="es-419"/>
        </w:rPr>
      </w:pPr>
    </w:p>
    <w:p w:rsidR="00264DD9" w:rsidRPr="004B5D9F" w:rsidRDefault="00264DD9" w:rsidP="00DD7B63">
      <w:pPr>
        <w:pStyle w:val="Sinespaciado"/>
        <w:spacing w:line="300" w:lineRule="auto"/>
        <w:jc w:val="both"/>
        <w:rPr>
          <w:rFonts w:ascii="Georgia" w:hAnsi="Georgia" w:cs="Arial"/>
          <w:lang w:val="es-419"/>
        </w:rPr>
      </w:pPr>
    </w:p>
    <w:p w:rsidR="006645F8" w:rsidRPr="004B5D9F" w:rsidRDefault="006645F8" w:rsidP="00DD7B63">
      <w:pPr>
        <w:pStyle w:val="Sinespaciado"/>
        <w:spacing w:line="300" w:lineRule="auto"/>
        <w:jc w:val="both"/>
        <w:rPr>
          <w:rFonts w:ascii="Georgia" w:hAnsi="Georgia" w:cs="Arial"/>
          <w:lang w:val="es-419"/>
        </w:rPr>
      </w:pPr>
    </w:p>
    <w:p w:rsidR="00AD10DB" w:rsidRPr="004B5D9F" w:rsidRDefault="00AD10DB" w:rsidP="00DD7B63">
      <w:pPr>
        <w:pStyle w:val="Textopredeterminado"/>
        <w:spacing w:line="300" w:lineRule="auto"/>
        <w:jc w:val="center"/>
        <w:rPr>
          <w:rFonts w:ascii="Georgia" w:hAnsi="Georgia" w:cs="Arial"/>
          <w:caps/>
          <w:spacing w:val="20"/>
          <w:w w:val="150"/>
          <w:lang w:val="es-419"/>
        </w:rPr>
      </w:pPr>
      <w:r w:rsidRPr="004B5D9F">
        <w:rPr>
          <w:rFonts w:ascii="Georgia" w:hAnsi="Georgia" w:cs="Arial"/>
          <w:caps/>
          <w:spacing w:val="20"/>
          <w:w w:val="150"/>
          <w:sz w:val="28"/>
          <w:lang w:val="es-419"/>
        </w:rPr>
        <w:t>D</w:t>
      </w:r>
      <w:r w:rsidRPr="004B5D9F">
        <w:rPr>
          <w:rFonts w:ascii="Georgia" w:hAnsi="Georgia" w:cs="Arial"/>
          <w:caps/>
          <w:spacing w:val="20"/>
          <w:w w:val="150"/>
          <w:sz w:val="18"/>
          <w:lang w:val="es-419"/>
        </w:rPr>
        <w:t>UBERNEY</w:t>
      </w:r>
      <w:r w:rsidRPr="004B5D9F">
        <w:rPr>
          <w:rFonts w:ascii="Georgia" w:hAnsi="Georgia" w:cs="Arial"/>
          <w:caps/>
          <w:spacing w:val="20"/>
          <w:w w:val="150"/>
          <w:sz w:val="22"/>
          <w:lang w:val="es-419"/>
        </w:rPr>
        <w:t xml:space="preserve"> </w:t>
      </w:r>
      <w:r w:rsidRPr="004B5D9F">
        <w:rPr>
          <w:rFonts w:ascii="Georgia" w:hAnsi="Georgia" w:cs="Arial"/>
          <w:caps/>
          <w:spacing w:val="20"/>
          <w:w w:val="150"/>
          <w:sz w:val="28"/>
          <w:lang w:val="es-419"/>
        </w:rPr>
        <w:t>G</w:t>
      </w:r>
      <w:r w:rsidRPr="004B5D9F">
        <w:rPr>
          <w:rFonts w:ascii="Georgia" w:hAnsi="Georgia" w:cs="Arial"/>
          <w:caps/>
          <w:spacing w:val="20"/>
          <w:w w:val="150"/>
          <w:sz w:val="18"/>
          <w:lang w:val="es-419"/>
        </w:rPr>
        <w:t>RISALES</w:t>
      </w:r>
      <w:r w:rsidRPr="004B5D9F">
        <w:rPr>
          <w:rFonts w:ascii="Georgia" w:hAnsi="Georgia" w:cs="Arial"/>
          <w:caps/>
          <w:spacing w:val="20"/>
          <w:w w:val="150"/>
          <w:sz w:val="22"/>
          <w:lang w:val="es-419"/>
        </w:rPr>
        <w:t xml:space="preserve"> </w:t>
      </w:r>
      <w:r w:rsidRPr="004B5D9F">
        <w:rPr>
          <w:rFonts w:ascii="Georgia" w:hAnsi="Georgia" w:cs="Arial"/>
          <w:caps/>
          <w:spacing w:val="20"/>
          <w:w w:val="150"/>
          <w:sz w:val="28"/>
          <w:lang w:val="es-419"/>
        </w:rPr>
        <w:t>H</w:t>
      </w:r>
      <w:r w:rsidRPr="004B5D9F">
        <w:rPr>
          <w:rFonts w:ascii="Georgia" w:hAnsi="Georgia" w:cs="Arial"/>
          <w:caps/>
          <w:spacing w:val="20"/>
          <w:w w:val="150"/>
          <w:sz w:val="18"/>
          <w:lang w:val="es-419"/>
        </w:rPr>
        <w:t>ERRERA</w:t>
      </w:r>
    </w:p>
    <w:p w:rsidR="00F54190" w:rsidRPr="004B5D9F" w:rsidRDefault="00AD10DB" w:rsidP="00DD7B6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ind w:right="55"/>
        <w:jc w:val="center"/>
        <w:rPr>
          <w:rFonts w:ascii="Georgia" w:hAnsi="Georgia" w:cs="Arial"/>
          <w:spacing w:val="20"/>
          <w:w w:val="150"/>
          <w:sz w:val="18"/>
          <w:szCs w:val="22"/>
          <w:lang w:val="es-419"/>
        </w:rPr>
      </w:pPr>
      <w:r w:rsidRPr="004B5D9F">
        <w:rPr>
          <w:rFonts w:ascii="Georgia" w:hAnsi="Georgia" w:cs="Arial"/>
          <w:caps/>
          <w:spacing w:val="20"/>
          <w:w w:val="150"/>
          <w:sz w:val="28"/>
          <w:szCs w:val="24"/>
          <w:lang w:val="es-419"/>
        </w:rPr>
        <w:t>M</w:t>
      </w:r>
      <w:r w:rsidRPr="004B5D9F">
        <w:rPr>
          <w:rFonts w:ascii="Georgia" w:hAnsi="Georgia" w:cs="Arial"/>
          <w:caps/>
          <w:spacing w:val="20"/>
          <w:w w:val="150"/>
          <w:sz w:val="18"/>
          <w:lang w:val="es-419"/>
        </w:rPr>
        <w:t>agistrado</w:t>
      </w:r>
    </w:p>
    <w:sectPr w:rsidR="00F54190" w:rsidRPr="004B5D9F" w:rsidSect="00225171">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C5" w:rsidRDefault="003A6FC5" w:rsidP="009A1240">
      <w:r>
        <w:separator/>
      </w:r>
    </w:p>
  </w:endnote>
  <w:endnote w:type="continuationSeparator" w:id="0">
    <w:p w:rsidR="003A6FC5" w:rsidRDefault="003A6FC5"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22" w:rsidRPr="006645F8" w:rsidRDefault="00C03522" w:rsidP="00045CE3">
    <w:pPr>
      <w:pStyle w:val="Piedepgina"/>
      <w:pBdr>
        <w:bottom w:val="double" w:sz="6" w:space="1" w:color="auto"/>
      </w:pBdr>
      <w:spacing w:line="360" w:lineRule="auto"/>
      <w:jc w:val="right"/>
      <w:rPr>
        <w:rFonts w:ascii="Arial" w:hAnsi="Arial" w:cs="Arial"/>
        <w:spacing w:val="20"/>
        <w:w w:val="200"/>
        <w:sz w:val="2"/>
        <w:szCs w:val="10"/>
        <w:lang w:val="es-CO"/>
      </w:rPr>
    </w:pPr>
  </w:p>
  <w:p w:rsidR="00C03522" w:rsidRDefault="00C03522" w:rsidP="00045CE3">
    <w:pPr>
      <w:pStyle w:val="Piedepgina"/>
      <w:spacing w:line="360" w:lineRule="auto"/>
      <w:jc w:val="right"/>
      <w:rPr>
        <w:rFonts w:ascii="Arial" w:hAnsi="Arial" w:cs="Arial"/>
        <w:spacing w:val="20"/>
        <w:w w:val="200"/>
        <w:sz w:val="14"/>
        <w:szCs w:val="10"/>
        <w:lang w:val="es-CO"/>
      </w:rPr>
    </w:pPr>
  </w:p>
  <w:p w:rsidR="00C03522" w:rsidRPr="003E18D8" w:rsidRDefault="00C03522"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C03522" w:rsidRDefault="00C03522"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C5" w:rsidRDefault="003A6FC5" w:rsidP="009A1240">
      <w:r>
        <w:separator/>
      </w:r>
    </w:p>
  </w:footnote>
  <w:footnote w:type="continuationSeparator" w:id="0">
    <w:p w:rsidR="003A6FC5" w:rsidRDefault="003A6FC5" w:rsidP="009A1240">
      <w:r>
        <w:continuationSeparator/>
      </w:r>
    </w:p>
  </w:footnote>
  <w:footnote w:id="1">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ESCOBAR V. Édgar G. Los recursos en el Código General del Proceso. Librería jurídica Sánchez R. Ltda. 2015, p.37.</w:t>
      </w:r>
    </w:p>
  </w:footnote>
  <w:footnote w:id="2">
    <w:p w:rsidR="00C03522" w:rsidRPr="004B5D9F" w:rsidRDefault="00C03522" w:rsidP="004B5D9F">
      <w:pPr>
        <w:pStyle w:val="Textonotapie"/>
        <w:jc w:val="both"/>
        <w:rPr>
          <w:rFonts w:ascii="Century" w:hAnsi="Century"/>
          <w:sz w:val="18"/>
          <w:szCs w:val="18"/>
        </w:rPr>
      </w:pPr>
      <w:r w:rsidRPr="004B5D9F">
        <w:rPr>
          <w:rFonts w:ascii="Century" w:hAnsi="Century"/>
          <w:sz w:val="18"/>
          <w:szCs w:val="18"/>
          <w:vertAlign w:val="superscript"/>
        </w:rPr>
        <w:footnoteRef/>
      </w:r>
      <w:r w:rsidRPr="004B5D9F">
        <w:rPr>
          <w:rFonts w:ascii="Century" w:hAnsi="Century"/>
          <w:sz w:val="18"/>
          <w:szCs w:val="18"/>
        </w:rPr>
        <w:t xml:space="preserve"> </w:t>
      </w:r>
      <w:r w:rsidRPr="004B5D9F">
        <w:rPr>
          <w:rFonts w:ascii="Century" w:hAnsi="Century"/>
          <w:sz w:val="18"/>
          <w:szCs w:val="18"/>
          <w:lang w:val="es-CO"/>
        </w:rPr>
        <w:t xml:space="preserve">LÓPEZ B., Hernán F. Código General del Proceso, parte general, Bogotá DC, </w:t>
      </w:r>
      <w:proofErr w:type="spellStart"/>
      <w:r w:rsidRPr="004B5D9F">
        <w:rPr>
          <w:rFonts w:ascii="Century" w:hAnsi="Century"/>
          <w:sz w:val="18"/>
          <w:szCs w:val="18"/>
          <w:lang w:val="es-CO"/>
        </w:rPr>
        <w:t>Dupre</w:t>
      </w:r>
      <w:proofErr w:type="spellEnd"/>
      <w:r w:rsidRPr="004B5D9F">
        <w:rPr>
          <w:rFonts w:ascii="Century" w:hAnsi="Century"/>
          <w:sz w:val="18"/>
          <w:szCs w:val="18"/>
          <w:lang w:val="es-CO"/>
        </w:rPr>
        <w:t xml:space="preserve"> editores, 2016, p.769-776</w:t>
      </w:r>
      <w:r w:rsidRPr="004B5D9F">
        <w:rPr>
          <w:rFonts w:ascii="Century" w:hAnsi="Century"/>
          <w:sz w:val="18"/>
          <w:szCs w:val="18"/>
        </w:rPr>
        <w:t>.</w:t>
      </w:r>
    </w:p>
  </w:footnote>
  <w:footnote w:id="3">
    <w:p w:rsidR="00C03522" w:rsidRPr="004B5D9F" w:rsidRDefault="00C03522" w:rsidP="004B5D9F">
      <w:pPr>
        <w:pStyle w:val="Textonotapie"/>
        <w:jc w:val="both"/>
        <w:rPr>
          <w:rFonts w:ascii="Century" w:hAnsi="Century"/>
          <w:sz w:val="18"/>
          <w:szCs w:val="18"/>
        </w:rPr>
      </w:pPr>
      <w:r w:rsidRPr="004B5D9F">
        <w:rPr>
          <w:rFonts w:ascii="Century" w:hAnsi="Century"/>
          <w:sz w:val="18"/>
          <w:szCs w:val="18"/>
          <w:vertAlign w:val="superscript"/>
        </w:rPr>
        <w:footnoteRef/>
      </w:r>
      <w:r w:rsidRPr="004B5D9F">
        <w:rPr>
          <w:rFonts w:ascii="Century" w:hAnsi="Century"/>
          <w:sz w:val="18"/>
          <w:szCs w:val="18"/>
        </w:rPr>
        <w:t xml:space="preserve"> PARRA Q., Jairo. Derecho procesal civil, tomo I, Santafé de Bogotá D.C., Temis, 1992, p.276.</w:t>
      </w:r>
    </w:p>
  </w:footnote>
  <w:footnote w:id="4">
    <w:p w:rsidR="00C03522" w:rsidRPr="004B5D9F" w:rsidRDefault="00C03522" w:rsidP="004B5D9F">
      <w:pPr>
        <w:pStyle w:val="Sinespaciado"/>
        <w:jc w:val="both"/>
        <w:rPr>
          <w:rFonts w:ascii="Century" w:hAnsi="Century" w:cs="Times New Roman"/>
          <w:sz w:val="18"/>
          <w:szCs w:val="18"/>
        </w:rPr>
      </w:pPr>
      <w:r w:rsidRPr="004B5D9F">
        <w:rPr>
          <w:rFonts w:ascii="Century" w:hAnsi="Century" w:cs="Times New Roman"/>
          <w:sz w:val="18"/>
          <w:szCs w:val="18"/>
          <w:vertAlign w:val="superscript"/>
        </w:rPr>
        <w:footnoteRef/>
      </w:r>
      <w:r w:rsidRPr="004B5D9F">
        <w:rPr>
          <w:rFonts w:ascii="Century" w:hAnsi="Century" w:cs="Times New Roman"/>
          <w:sz w:val="18"/>
          <w:szCs w:val="18"/>
        </w:rPr>
        <w:t xml:space="preserve"> </w:t>
      </w:r>
      <w:r w:rsidRPr="004B5D9F">
        <w:rPr>
          <w:rFonts w:ascii="Century" w:hAnsi="Century" w:cs="Times New Roman"/>
          <w:sz w:val="18"/>
          <w:szCs w:val="18"/>
          <w:lang w:val="es-CO"/>
        </w:rPr>
        <w:t xml:space="preserve">LÓPEZ B., Hernán F. </w:t>
      </w:r>
      <w:r w:rsidRPr="004B5D9F">
        <w:rPr>
          <w:rFonts w:ascii="Century" w:hAnsi="Century" w:cs="Times New Roman"/>
          <w:sz w:val="18"/>
          <w:szCs w:val="18"/>
        </w:rPr>
        <w:t>Ob. cit., p.769.</w:t>
      </w:r>
    </w:p>
  </w:footnote>
  <w:footnote w:id="5">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 xml:space="preserve">ROJAS G., Miguel E. Lecciones de derecho procesal, procedimiento civil, tomo II, </w:t>
      </w:r>
      <w:proofErr w:type="spellStart"/>
      <w:r w:rsidRPr="004B5D9F">
        <w:rPr>
          <w:rFonts w:ascii="Century" w:hAnsi="Century"/>
          <w:sz w:val="18"/>
          <w:szCs w:val="18"/>
          <w:lang w:val="es-CO"/>
        </w:rPr>
        <w:t>ESAJU</w:t>
      </w:r>
      <w:proofErr w:type="spellEnd"/>
      <w:r w:rsidRPr="004B5D9F">
        <w:rPr>
          <w:rFonts w:ascii="Century" w:hAnsi="Century"/>
          <w:sz w:val="18"/>
          <w:szCs w:val="18"/>
          <w:lang w:val="es-CO"/>
        </w:rPr>
        <w:t>, 2017, 6ª edición, Bogotá, p.429.</w:t>
      </w:r>
    </w:p>
  </w:footnote>
  <w:footnote w:id="6">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 xml:space="preserve">CSJ. Sala Civil. Sentencia del 17-09-1992; </w:t>
      </w:r>
      <w:proofErr w:type="spellStart"/>
      <w:r w:rsidRPr="004B5D9F">
        <w:rPr>
          <w:rFonts w:ascii="Century" w:hAnsi="Century"/>
          <w:sz w:val="18"/>
          <w:szCs w:val="18"/>
          <w:lang w:val="es-CO"/>
        </w:rPr>
        <w:t>MP</w:t>
      </w:r>
      <w:proofErr w:type="spellEnd"/>
      <w:r w:rsidRPr="004B5D9F">
        <w:rPr>
          <w:rFonts w:ascii="Century" w:hAnsi="Century"/>
          <w:sz w:val="18"/>
          <w:szCs w:val="18"/>
          <w:lang w:val="es-CO"/>
        </w:rPr>
        <w:t>: Ospina B.</w:t>
      </w:r>
    </w:p>
  </w:footnote>
  <w:footnote w:id="7">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CSJ. STC12737-2017.</w:t>
      </w:r>
    </w:p>
  </w:footnote>
  <w:footnote w:id="8">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LÓPEZ B., Hernán F.</w:t>
      </w:r>
      <w:r w:rsidRPr="004B5D9F">
        <w:rPr>
          <w:rFonts w:ascii="Century" w:hAnsi="Century"/>
          <w:sz w:val="18"/>
          <w:szCs w:val="18"/>
        </w:rPr>
        <w:t xml:space="preserve"> Ob. cit., p.776.</w:t>
      </w:r>
    </w:p>
  </w:footnote>
  <w:footnote w:id="9">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 xml:space="preserve">ROJAS G., Miguel E. Código General del Proceso comentado, </w:t>
      </w:r>
      <w:proofErr w:type="spellStart"/>
      <w:r w:rsidRPr="004B5D9F">
        <w:rPr>
          <w:rFonts w:ascii="Century" w:hAnsi="Century"/>
          <w:sz w:val="18"/>
          <w:szCs w:val="18"/>
          <w:lang w:val="es-CO"/>
        </w:rPr>
        <w:t>ESAJU</w:t>
      </w:r>
      <w:proofErr w:type="spellEnd"/>
      <w:r w:rsidRPr="004B5D9F">
        <w:rPr>
          <w:rFonts w:ascii="Century" w:hAnsi="Century"/>
          <w:sz w:val="18"/>
          <w:szCs w:val="18"/>
          <w:lang w:val="es-CO"/>
        </w:rPr>
        <w:t>, 2017, Bogotá DC, p.511.</w:t>
      </w:r>
    </w:p>
  </w:footnote>
  <w:footnote w:id="10">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rPr>
        <w:footnoteRef/>
      </w:r>
      <w:r w:rsidRPr="004B5D9F">
        <w:rPr>
          <w:rFonts w:ascii="Century" w:hAnsi="Century"/>
          <w:sz w:val="18"/>
          <w:szCs w:val="18"/>
        </w:rPr>
        <w:t xml:space="preserve"> CSJ. SC-10223-2014.</w:t>
      </w:r>
    </w:p>
  </w:footnote>
  <w:footnote w:id="11">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rPr>
        <w:footnoteRef/>
      </w:r>
      <w:r w:rsidRPr="004B5D9F">
        <w:rPr>
          <w:rFonts w:ascii="Century" w:hAnsi="Century"/>
          <w:sz w:val="18"/>
          <w:szCs w:val="18"/>
        </w:rPr>
        <w:t xml:space="preserve"> CC. C-365 de 18 de agosto de 1994; C-165 de 17 de marzo de 1999, expediente D-2188.</w:t>
      </w:r>
    </w:p>
  </w:footnote>
  <w:footnote w:id="12">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lang w:val="es-CO"/>
        </w:rPr>
        <w:footnoteRef/>
      </w:r>
      <w:r w:rsidRPr="004B5D9F">
        <w:rPr>
          <w:rFonts w:ascii="Century" w:hAnsi="Century"/>
          <w:sz w:val="18"/>
          <w:szCs w:val="18"/>
          <w:lang w:val="es-CO"/>
        </w:rPr>
        <w:t xml:space="preserve"> CANOSA T., Fernando. Las nulidades en el Código General del Proceso, 7ª edición, Ediciones Doctrina y ley, 2017, p.17.</w:t>
      </w:r>
    </w:p>
  </w:footnote>
  <w:footnote w:id="13">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lang w:val="es-CO"/>
        </w:rPr>
        <w:footnoteRef/>
      </w:r>
      <w:r w:rsidRPr="004B5D9F">
        <w:rPr>
          <w:rFonts w:ascii="Century" w:hAnsi="Century"/>
          <w:sz w:val="18"/>
          <w:szCs w:val="18"/>
          <w:lang w:val="es-CO"/>
        </w:rPr>
        <w:t xml:space="preserve"> </w:t>
      </w:r>
      <w:r w:rsidRPr="004B5D9F">
        <w:rPr>
          <w:rFonts w:ascii="Century" w:hAnsi="Century"/>
          <w:sz w:val="18"/>
          <w:szCs w:val="18"/>
        </w:rPr>
        <w:t>LÓPEZ B., Hernán F. Ob. cit., p.</w:t>
      </w:r>
      <w:r w:rsidRPr="004B5D9F">
        <w:rPr>
          <w:rFonts w:ascii="Century" w:hAnsi="Century"/>
          <w:sz w:val="18"/>
          <w:szCs w:val="18"/>
          <w:lang w:val="es-CO"/>
        </w:rPr>
        <w:t>909 ss.</w:t>
      </w:r>
    </w:p>
  </w:footnote>
  <w:footnote w:id="14">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lang w:val="es-CO"/>
        </w:rPr>
        <w:footnoteRef/>
      </w:r>
      <w:r w:rsidRPr="004B5D9F">
        <w:rPr>
          <w:rFonts w:ascii="Century" w:hAnsi="Century"/>
          <w:sz w:val="18"/>
          <w:szCs w:val="18"/>
          <w:lang w:val="es-CO"/>
        </w:rPr>
        <w:t xml:space="preserve"> AZULA C., Jaime. Manual de derecho procesal civil, tomo II, 4ª edición, editorial Temis, Bogotá, 1994, p.303.</w:t>
      </w:r>
    </w:p>
  </w:footnote>
  <w:footnote w:id="15">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lang w:val="es-CO"/>
        </w:rPr>
        <w:footnoteRef/>
      </w:r>
      <w:r w:rsidRPr="004B5D9F">
        <w:rPr>
          <w:rFonts w:ascii="Century" w:hAnsi="Century"/>
          <w:sz w:val="18"/>
          <w:szCs w:val="18"/>
          <w:lang w:val="es-CO"/>
        </w:rPr>
        <w:t xml:space="preserve"> ROJAS G., Miguel E. Lecciones de Derecho Procesal, tomo II, Procedimiento Civil, </w:t>
      </w:r>
      <w:proofErr w:type="spellStart"/>
      <w:r w:rsidRPr="004B5D9F">
        <w:rPr>
          <w:rFonts w:ascii="Century" w:hAnsi="Century"/>
          <w:sz w:val="18"/>
          <w:szCs w:val="18"/>
          <w:lang w:val="es-CO"/>
        </w:rPr>
        <w:t>ESAJU</w:t>
      </w:r>
      <w:proofErr w:type="spellEnd"/>
      <w:r w:rsidRPr="004B5D9F">
        <w:rPr>
          <w:rFonts w:ascii="Century" w:hAnsi="Century"/>
          <w:sz w:val="18"/>
          <w:szCs w:val="18"/>
          <w:lang w:val="es-CO"/>
        </w:rPr>
        <w:t>, 2017, 6ª edición, Bogotá, p.602-603.</w:t>
      </w:r>
    </w:p>
  </w:footnote>
  <w:footnote w:id="16">
    <w:p w:rsidR="00C03522" w:rsidRPr="004B5D9F" w:rsidRDefault="00C03522" w:rsidP="004B5D9F">
      <w:pPr>
        <w:pStyle w:val="Textonotapie"/>
        <w:jc w:val="both"/>
        <w:rPr>
          <w:rFonts w:ascii="Century" w:hAnsi="Century"/>
          <w:sz w:val="18"/>
          <w:szCs w:val="18"/>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SANABRIA S., Henry. Nulidades en el proceso civil, Universidad Externado de Colombia, 2ª edición, Bogotá, 2011, p.124.</w:t>
      </w:r>
    </w:p>
  </w:footnote>
  <w:footnote w:id="17">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CSJ. </w:t>
      </w:r>
      <w:r w:rsidRPr="004B5D9F">
        <w:rPr>
          <w:rFonts w:ascii="Century" w:hAnsi="Century"/>
          <w:sz w:val="18"/>
          <w:szCs w:val="18"/>
          <w:lang w:val="es-CO"/>
        </w:rPr>
        <w:t>AC2727-2018</w:t>
      </w:r>
      <w:r w:rsidR="0080357C" w:rsidRPr="004B5D9F">
        <w:rPr>
          <w:rFonts w:ascii="Century" w:hAnsi="Century"/>
          <w:sz w:val="18"/>
          <w:szCs w:val="18"/>
          <w:lang w:val="es-CO"/>
        </w:rPr>
        <w:t xml:space="preserve">, </w:t>
      </w:r>
      <w:proofErr w:type="spellStart"/>
      <w:r w:rsidR="0080357C" w:rsidRPr="004B5D9F">
        <w:rPr>
          <w:rFonts w:ascii="Century" w:hAnsi="Century"/>
          <w:sz w:val="18"/>
          <w:szCs w:val="18"/>
          <w:lang w:val="es-CO"/>
        </w:rPr>
        <w:t>tambien</w:t>
      </w:r>
      <w:proofErr w:type="spellEnd"/>
      <w:r w:rsidR="0080357C" w:rsidRPr="004B5D9F">
        <w:rPr>
          <w:rFonts w:ascii="Century" w:hAnsi="Century"/>
          <w:sz w:val="18"/>
          <w:szCs w:val="18"/>
          <w:lang w:val="es-CO"/>
        </w:rPr>
        <w:t xml:space="preserve"> pueden consultarse la </w:t>
      </w:r>
      <w:r w:rsidR="0080357C" w:rsidRPr="004B5D9F">
        <w:rPr>
          <w:rFonts w:ascii="Century" w:hAnsi="Century"/>
          <w:color w:val="000000"/>
          <w:sz w:val="18"/>
          <w:szCs w:val="18"/>
          <w:shd w:val="clear" w:color="auto" w:fill="FFFFFF"/>
        </w:rPr>
        <w:t>AC485-2019, AC461-2019, SC5408-2018</w:t>
      </w:r>
      <w:r w:rsidR="0080357C" w:rsidRPr="004B5D9F">
        <w:rPr>
          <w:rFonts w:ascii="Century" w:hAnsi="Century"/>
          <w:sz w:val="18"/>
          <w:szCs w:val="18"/>
          <w:lang w:val="es-CO"/>
        </w:rPr>
        <w:t xml:space="preserve"> y SC15413-2014, entre muchas.</w:t>
      </w:r>
    </w:p>
  </w:footnote>
  <w:footnote w:id="18">
    <w:p w:rsidR="00C03522" w:rsidRPr="004B5D9F" w:rsidRDefault="00C03522" w:rsidP="004B5D9F">
      <w:pPr>
        <w:pStyle w:val="Textonotapie"/>
        <w:jc w:val="both"/>
        <w:rPr>
          <w:rFonts w:ascii="Century" w:hAnsi="Century"/>
          <w:sz w:val="18"/>
          <w:szCs w:val="18"/>
          <w:lang w:val="es-CO"/>
        </w:rPr>
      </w:pPr>
      <w:r w:rsidRPr="004B5D9F">
        <w:rPr>
          <w:rStyle w:val="Refdenotaalpie"/>
          <w:rFonts w:ascii="Century" w:hAnsi="Century"/>
          <w:sz w:val="18"/>
          <w:szCs w:val="18"/>
        </w:rPr>
        <w:footnoteRef/>
      </w:r>
      <w:r w:rsidRPr="004B5D9F">
        <w:rPr>
          <w:rFonts w:ascii="Century" w:hAnsi="Century"/>
          <w:sz w:val="18"/>
          <w:szCs w:val="18"/>
        </w:rPr>
        <w:t xml:space="preserve"> </w:t>
      </w:r>
      <w:r w:rsidRPr="004B5D9F">
        <w:rPr>
          <w:rFonts w:ascii="Century" w:hAnsi="Century"/>
          <w:sz w:val="18"/>
          <w:szCs w:val="18"/>
          <w:lang w:val="es-CO"/>
        </w:rPr>
        <w:t xml:space="preserve">ROJAS G., Miguel E. Lecciones de Derecho Procesal, tomo II, Procedimiento Civil, </w:t>
      </w:r>
      <w:proofErr w:type="spellStart"/>
      <w:r w:rsidRPr="004B5D9F">
        <w:rPr>
          <w:rFonts w:ascii="Century" w:hAnsi="Century"/>
          <w:sz w:val="18"/>
          <w:szCs w:val="18"/>
          <w:lang w:val="es-CO"/>
        </w:rPr>
        <w:t>ESAJU</w:t>
      </w:r>
      <w:proofErr w:type="spellEnd"/>
      <w:r w:rsidRPr="004B5D9F">
        <w:rPr>
          <w:rFonts w:ascii="Century" w:hAnsi="Century"/>
          <w:sz w:val="18"/>
          <w:szCs w:val="18"/>
          <w:lang w:val="es-CO"/>
        </w:rPr>
        <w:t xml:space="preserve">, 2017, 6ª edición, Bogotá, p.602-603. Explica el tratadista: </w:t>
      </w:r>
      <w:r w:rsidRPr="004B5D9F">
        <w:rPr>
          <w:rFonts w:ascii="Century" w:hAnsi="Century"/>
          <w:i/>
          <w:sz w:val="18"/>
          <w:szCs w:val="18"/>
          <w:lang w:val="es-CO"/>
        </w:rPr>
        <w:t>“(…) Las causales de nulidad del proceso civil están específicamente relacionadas en el código. Sin embargo, tal vez sea bueno advertir que no todas se hallan en el mismo precepto (art. 133), por lo que luce inexacto el enunciado de la disposición cuando expresa que “solamente en los siguientes casos” el proceso puede ser anulado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22" w:rsidRPr="00225171" w:rsidRDefault="00C03522" w:rsidP="00225171">
    <w:pPr>
      <w:pStyle w:val="Encabezado"/>
      <w:pBdr>
        <w:bottom w:val="single" w:sz="4" w:space="1" w:color="D9D9D9"/>
      </w:pBdr>
      <w:jc w:val="right"/>
      <w:rPr>
        <w:rFonts w:ascii="Calibri" w:hAnsi="Calibri" w:cs="Calibri"/>
        <w:bCs/>
      </w:rPr>
    </w:pPr>
    <w:r w:rsidRPr="00225171">
      <w:rPr>
        <w:rFonts w:ascii="Calibri" w:hAnsi="Calibri" w:cs="Calibri"/>
        <w:color w:val="808080"/>
        <w:spacing w:val="60"/>
      </w:rPr>
      <w:t>Página</w:t>
    </w:r>
    <w:r w:rsidRPr="00225171">
      <w:rPr>
        <w:rFonts w:ascii="Calibri" w:hAnsi="Calibri" w:cs="Calibri"/>
      </w:rPr>
      <w:t xml:space="preserve"> | </w:t>
    </w:r>
    <w:r w:rsidRPr="00225171">
      <w:rPr>
        <w:rFonts w:ascii="Calibri" w:hAnsi="Calibri" w:cs="Calibri"/>
      </w:rPr>
      <w:fldChar w:fldCharType="begin"/>
    </w:r>
    <w:r w:rsidRPr="00225171">
      <w:rPr>
        <w:rFonts w:ascii="Calibri" w:hAnsi="Calibri" w:cs="Calibri"/>
      </w:rPr>
      <w:instrText>PAGE   \* MERGEFORMAT</w:instrText>
    </w:r>
    <w:r w:rsidRPr="00225171">
      <w:rPr>
        <w:rFonts w:ascii="Calibri" w:hAnsi="Calibri" w:cs="Calibri"/>
      </w:rPr>
      <w:fldChar w:fldCharType="separate"/>
    </w:r>
    <w:r w:rsidR="00424683" w:rsidRPr="00424683">
      <w:rPr>
        <w:rFonts w:ascii="Calibri" w:hAnsi="Calibri" w:cs="Calibri"/>
        <w:bCs/>
        <w:noProof/>
      </w:rPr>
      <w:t>6</w:t>
    </w:r>
    <w:r w:rsidRPr="00225171">
      <w:rPr>
        <w:rFonts w:ascii="Calibri" w:hAnsi="Calibri" w:cs="Calibri"/>
      </w:rPr>
      <w:fldChar w:fldCharType="end"/>
    </w:r>
  </w:p>
  <w:p w:rsidR="00C03522" w:rsidRPr="00225171" w:rsidRDefault="00C03522" w:rsidP="00045CE3">
    <w:pPr>
      <w:pStyle w:val="Encabezado"/>
      <w:rPr>
        <w:rFonts w:ascii="Calibri Light" w:hAnsi="Calibri Light" w:cs="Iskoola Pota"/>
        <w:i/>
        <w:sz w:val="18"/>
        <w:lang w:val="es-CO"/>
      </w:rPr>
    </w:pPr>
    <w:r w:rsidRPr="00225171">
      <w:rPr>
        <w:rFonts w:ascii="Calibri Light" w:hAnsi="Calibri Light" w:cs="Iskoola Pota"/>
        <w:i/>
        <w:lang w:val="es-CO"/>
      </w:rPr>
      <w:t>E</w:t>
    </w:r>
    <w:r w:rsidRPr="00225171">
      <w:rPr>
        <w:rFonts w:ascii="Calibri Light" w:hAnsi="Calibri Light" w:cs="Iskoola Pota"/>
        <w:i/>
        <w:sz w:val="16"/>
        <w:lang w:val="es-CO"/>
      </w:rPr>
      <w:t>XPEDIENTE No.2018-00467-</w:t>
    </w:r>
    <w:r w:rsidR="007B77D2" w:rsidRPr="00225171">
      <w:rPr>
        <w:rFonts w:ascii="Calibri Light" w:hAnsi="Calibri Light" w:cs="Iskoola Pota"/>
        <w:i/>
        <w:sz w:val="16"/>
        <w:lang w:val="es-CO"/>
      </w:rPr>
      <w:t>01</w:t>
    </w:r>
  </w:p>
  <w:p w:rsidR="00C03522" w:rsidRPr="00045CE3" w:rsidRDefault="00C03522"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1"/>
  </w:num>
  <w:num w:numId="2">
    <w:abstractNumId w:val="7"/>
  </w:num>
  <w:num w:numId="3">
    <w:abstractNumId w:val="15"/>
  </w:num>
  <w:num w:numId="4">
    <w:abstractNumId w:val="13"/>
  </w:num>
  <w:num w:numId="5">
    <w:abstractNumId w:val="6"/>
  </w:num>
  <w:num w:numId="6">
    <w:abstractNumId w:val="2"/>
  </w:num>
  <w:num w:numId="7">
    <w:abstractNumId w:val="10"/>
  </w:num>
  <w:num w:numId="8">
    <w:abstractNumId w:val="3"/>
  </w:num>
  <w:num w:numId="9">
    <w:abstractNumId w:val="1"/>
  </w:num>
  <w:num w:numId="10">
    <w:abstractNumId w:val="9"/>
  </w:num>
  <w:num w:numId="11">
    <w:abstractNumId w:val="5"/>
  </w:num>
  <w:num w:numId="12">
    <w:abstractNumId w:val="14"/>
  </w:num>
  <w:num w:numId="13">
    <w:abstractNumId w:val="4"/>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4110"/>
    <w:rsid w:val="0000570F"/>
    <w:rsid w:val="000111C6"/>
    <w:rsid w:val="000124CA"/>
    <w:rsid w:val="00013C1B"/>
    <w:rsid w:val="00014611"/>
    <w:rsid w:val="00017215"/>
    <w:rsid w:val="0002085E"/>
    <w:rsid w:val="00026DAD"/>
    <w:rsid w:val="00026FAD"/>
    <w:rsid w:val="00030AD0"/>
    <w:rsid w:val="00032991"/>
    <w:rsid w:val="00034CD7"/>
    <w:rsid w:val="00045CE3"/>
    <w:rsid w:val="00050E52"/>
    <w:rsid w:val="000521D3"/>
    <w:rsid w:val="000541FD"/>
    <w:rsid w:val="00055A86"/>
    <w:rsid w:val="00057617"/>
    <w:rsid w:val="00057B5C"/>
    <w:rsid w:val="000604E5"/>
    <w:rsid w:val="00060A66"/>
    <w:rsid w:val="00061786"/>
    <w:rsid w:val="00063444"/>
    <w:rsid w:val="00063E12"/>
    <w:rsid w:val="00070311"/>
    <w:rsid w:val="00076B8B"/>
    <w:rsid w:val="00084FC7"/>
    <w:rsid w:val="0008747D"/>
    <w:rsid w:val="00094BEA"/>
    <w:rsid w:val="0009521A"/>
    <w:rsid w:val="000979F2"/>
    <w:rsid w:val="00097AAE"/>
    <w:rsid w:val="000A0646"/>
    <w:rsid w:val="000A10DC"/>
    <w:rsid w:val="000A3198"/>
    <w:rsid w:val="000A7E78"/>
    <w:rsid w:val="000B2246"/>
    <w:rsid w:val="000B2C44"/>
    <w:rsid w:val="000B2E19"/>
    <w:rsid w:val="000B4877"/>
    <w:rsid w:val="000B5810"/>
    <w:rsid w:val="000D03C3"/>
    <w:rsid w:val="000D106C"/>
    <w:rsid w:val="000D1C67"/>
    <w:rsid w:val="000D4106"/>
    <w:rsid w:val="000D51C5"/>
    <w:rsid w:val="000D579D"/>
    <w:rsid w:val="000D70EB"/>
    <w:rsid w:val="000E1102"/>
    <w:rsid w:val="000E7402"/>
    <w:rsid w:val="000F08E0"/>
    <w:rsid w:val="000F16E3"/>
    <w:rsid w:val="000F1B66"/>
    <w:rsid w:val="000F3C01"/>
    <w:rsid w:val="000F6932"/>
    <w:rsid w:val="000F6F29"/>
    <w:rsid w:val="00107E1A"/>
    <w:rsid w:val="00112D32"/>
    <w:rsid w:val="001130D4"/>
    <w:rsid w:val="00113B1A"/>
    <w:rsid w:val="00114608"/>
    <w:rsid w:val="00114FEE"/>
    <w:rsid w:val="0011731C"/>
    <w:rsid w:val="00117C9A"/>
    <w:rsid w:val="0012018F"/>
    <w:rsid w:val="00121881"/>
    <w:rsid w:val="00122CE4"/>
    <w:rsid w:val="00123729"/>
    <w:rsid w:val="0012670A"/>
    <w:rsid w:val="0013059A"/>
    <w:rsid w:val="001321E4"/>
    <w:rsid w:val="00132BE5"/>
    <w:rsid w:val="0013450B"/>
    <w:rsid w:val="001403D4"/>
    <w:rsid w:val="00141432"/>
    <w:rsid w:val="001442F9"/>
    <w:rsid w:val="001446B1"/>
    <w:rsid w:val="001452E0"/>
    <w:rsid w:val="00146542"/>
    <w:rsid w:val="001518CF"/>
    <w:rsid w:val="00157865"/>
    <w:rsid w:val="00161CA6"/>
    <w:rsid w:val="0017105E"/>
    <w:rsid w:val="00171EDA"/>
    <w:rsid w:val="0017274F"/>
    <w:rsid w:val="00185218"/>
    <w:rsid w:val="00190036"/>
    <w:rsid w:val="00190944"/>
    <w:rsid w:val="001A0479"/>
    <w:rsid w:val="001A4304"/>
    <w:rsid w:val="001A46C4"/>
    <w:rsid w:val="001A565D"/>
    <w:rsid w:val="001A688F"/>
    <w:rsid w:val="001B2496"/>
    <w:rsid w:val="001B3230"/>
    <w:rsid w:val="001B4583"/>
    <w:rsid w:val="001B4B9B"/>
    <w:rsid w:val="001C1E37"/>
    <w:rsid w:val="001C2D85"/>
    <w:rsid w:val="001C35EF"/>
    <w:rsid w:val="001C36DF"/>
    <w:rsid w:val="001C370F"/>
    <w:rsid w:val="001C3F97"/>
    <w:rsid w:val="001C51D4"/>
    <w:rsid w:val="001C5578"/>
    <w:rsid w:val="001C5598"/>
    <w:rsid w:val="001D0AA3"/>
    <w:rsid w:val="001D233A"/>
    <w:rsid w:val="001D49AF"/>
    <w:rsid w:val="001D60DE"/>
    <w:rsid w:val="001D7953"/>
    <w:rsid w:val="001D7E85"/>
    <w:rsid w:val="001E18FB"/>
    <w:rsid w:val="001E57DE"/>
    <w:rsid w:val="001F53B6"/>
    <w:rsid w:val="00201848"/>
    <w:rsid w:val="00202312"/>
    <w:rsid w:val="00207C51"/>
    <w:rsid w:val="0021075B"/>
    <w:rsid w:val="00214296"/>
    <w:rsid w:val="00216AE8"/>
    <w:rsid w:val="00225171"/>
    <w:rsid w:val="00226B37"/>
    <w:rsid w:val="00227FA6"/>
    <w:rsid w:val="00230208"/>
    <w:rsid w:val="00231A7F"/>
    <w:rsid w:val="0023428A"/>
    <w:rsid w:val="00234D99"/>
    <w:rsid w:val="0023681D"/>
    <w:rsid w:val="00236A9B"/>
    <w:rsid w:val="0023704F"/>
    <w:rsid w:val="00237B2C"/>
    <w:rsid w:val="00237BF5"/>
    <w:rsid w:val="002419D4"/>
    <w:rsid w:val="00243379"/>
    <w:rsid w:val="0024455A"/>
    <w:rsid w:val="0024636A"/>
    <w:rsid w:val="00255EDC"/>
    <w:rsid w:val="00257943"/>
    <w:rsid w:val="002579E7"/>
    <w:rsid w:val="00257B1F"/>
    <w:rsid w:val="00264DD9"/>
    <w:rsid w:val="002711FB"/>
    <w:rsid w:val="00271449"/>
    <w:rsid w:val="00273325"/>
    <w:rsid w:val="0027637D"/>
    <w:rsid w:val="00280589"/>
    <w:rsid w:val="002825A8"/>
    <w:rsid w:val="002860D6"/>
    <w:rsid w:val="002873EC"/>
    <w:rsid w:val="002902B2"/>
    <w:rsid w:val="00290DB2"/>
    <w:rsid w:val="00290F75"/>
    <w:rsid w:val="002912F2"/>
    <w:rsid w:val="002937E5"/>
    <w:rsid w:val="00297096"/>
    <w:rsid w:val="00297626"/>
    <w:rsid w:val="002A0A88"/>
    <w:rsid w:val="002A18D8"/>
    <w:rsid w:val="002A418F"/>
    <w:rsid w:val="002B513B"/>
    <w:rsid w:val="002B5E55"/>
    <w:rsid w:val="002C4195"/>
    <w:rsid w:val="002C48D7"/>
    <w:rsid w:val="002C5DDF"/>
    <w:rsid w:val="002C7A37"/>
    <w:rsid w:val="002D4917"/>
    <w:rsid w:val="002D605B"/>
    <w:rsid w:val="002E0BA3"/>
    <w:rsid w:val="002E21FB"/>
    <w:rsid w:val="002E5263"/>
    <w:rsid w:val="002E562C"/>
    <w:rsid w:val="002F355D"/>
    <w:rsid w:val="002F4DF5"/>
    <w:rsid w:val="002F7410"/>
    <w:rsid w:val="002F7906"/>
    <w:rsid w:val="00300104"/>
    <w:rsid w:val="003013A2"/>
    <w:rsid w:val="00301E59"/>
    <w:rsid w:val="00305C99"/>
    <w:rsid w:val="00310EAB"/>
    <w:rsid w:val="0031276D"/>
    <w:rsid w:val="00323447"/>
    <w:rsid w:val="003277D7"/>
    <w:rsid w:val="0033124D"/>
    <w:rsid w:val="003319C7"/>
    <w:rsid w:val="003336C3"/>
    <w:rsid w:val="0033494D"/>
    <w:rsid w:val="00335818"/>
    <w:rsid w:val="00342E88"/>
    <w:rsid w:val="00344BF2"/>
    <w:rsid w:val="003458B9"/>
    <w:rsid w:val="003464EA"/>
    <w:rsid w:val="00352931"/>
    <w:rsid w:val="00357375"/>
    <w:rsid w:val="00360576"/>
    <w:rsid w:val="00360BE3"/>
    <w:rsid w:val="00363D70"/>
    <w:rsid w:val="00364A05"/>
    <w:rsid w:val="00370D1D"/>
    <w:rsid w:val="003757A4"/>
    <w:rsid w:val="00376E02"/>
    <w:rsid w:val="0038158A"/>
    <w:rsid w:val="0038242E"/>
    <w:rsid w:val="00384791"/>
    <w:rsid w:val="00386111"/>
    <w:rsid w:val="00392869"/>
    <w:rsid w:val="00392F07"/>
    <w:rsid w:val="003935F0"/>
    <w:rsid w:val="00393DD3"/>
    <w:rsid w:val="00394524"/>
    <w:rsid w:val="00394C48"/>
    <w:rsid w:val="00395855"/>
    <w:rsid w:val="003972DC"/>
    <w:rsid w:val="003A1A5B"/>
    <w:rsid w:val="003A6FC5"/>
    <w:rsid w:val="003A72D4"/>
    <w:rsid w:val="003B007C"/>
    <w:rsid w:val="003B01F0"/>
    <w:rsid w:val="003B19D8"/>
    <w:rsid w:val="003B445E"/>
    <w:rsid w:val="003B5363"/>
    <w:rsid w:val="003C4DE5"/>
    <w:rsid w:val="003C5098"/>
    <w:rsid w:val="003C77D5"/>
    <w:rsid w:val="003C7D75"/>
    <w:rsid w:val="003D081D"/>
    <w:rsid w:val="003D30AA"/>
    <w:rsid w:val="003D67D8"/>
    <w:rsid w:val="003D6C3D"/>
    <w:rsid w:val="003E236C"/>
    <w:rsid w:val="003E3CF7"/>
    <w:rsid w:val="003E4533"/>
    <w:rsid w:val="003E5ED3"/>
    <w:rsid w:val="003E6F58"/>
    <w:rsid w:val="003F3AD2"/>
    <w:rsid w:val="003F6BF3"/>
    <w:rsid w:val="00400B90"/>
    <w:rsid w:val="00400D9E"/>
    <w:rsid w:val="00402132"/>
    <w:rsid w:val="00403F27"/>
    <w:rsid w:val="004073C3"/>
    <w:rsid w:val="00411AC5"/>
    <w:rsid w:val="00411DA4"/>
    <w:rsid w:val="00414421"/>
    <w:rsid w:val="00414A53"/>
    <w:rsid w:val="00416265"/>
    <w:rsid w:val="004233D8"/>
    <w:rsid w:val="00424683"/>
    <w:rsid w:val="00427BE4"/>
    <w:rsid w:val="0043286F"/>
    <w:rsid w:val="004335C7"/>
    <w:rsid w:val="004365B3"/>
    <w:rsid w:val="00436669"/>
    <w:rsid w:val="00455DE9"/>
    <w:rsid w:val="00461127"/>
    <w:rsid w:val="004614E4"/>
    <w:rsid w:val="0046194D"/>
    <w:rsid w:val="00461F2C"/>
    <w:rsid w:val="00465107"/>
    <w:rsid w:val="00471F25"/>
    <w:rsid w:val="00477C1F"/>
    <w:rsid w:val="00481A0C"/>
    <w:rsid w:val="00482924"/>
    <w:rsid w:val="004848E7"/>
    <w:rsid w:val="0048492D"/>
    <w:rsid w:val="004A19D9"/>
    <w:rsid w:val="004A7C24"/>
    <w:rsid w:val="004B1B87"/>
    <w:rsid w:val="004B3A0D"/>
    <w:rsid w:val="004B5D9F"/>
    <w:rsid w:val="004B6BF7"/>
    <w:rsid w:val="004C26C4"/>
    <w:rsid w:val="004C319B"/>
    <w:rsid w:val="004C44F7"/>
    <w:rsid w:val="004C5B74"/>
    <w:rsid w:val="004D6759"/>
    <w:rsid w:val="004E1CAC"/>
    <w:rsid w:val="004E1EF9"/>
    <w:rsid w:val="004E2173"/>
    <w:rsid w:val="004E2924"/>
    <w:rsid w:val="004E6336"/>
    <w:rsid w:val="004E6A5C"/>
    <w:rsid w:val="004E6A80"/>
    <w:rsid w:val="004F1DA7"/>
    <w:rsid w:val="004F229E"/>
    <w:rsid w:val="004F537C"/>
    <w:rsid w:val="004F5C02"/>
    <w:rsid w:val="004F7160"/>
    <w:rsid w:val="00500A43"/>
    <w:rsid w:val="00500DC5"/>
    <w:rsid w:val="0050122C"/>
    <w:rsid w:val="005022A7"/>
    <w:rsid w:val="005035D2"/>
    <w:rsid w:val="005053E0"/>
    <w:rsid w:val="00514E15"/>
    <w:rsid w:val="00515B6B"/>
    <w:rsid w:val="00517926"/>
    <w:rsid w:val="0052398B"/>
    <w:rsid w:val="005250EB"/>
    <w:rsid w:val="0053073B"/>
    <w:rsid w:val="005326A7"/>
    <w:rsid w:val="00541949"/>
    <w:rsid w:val="00542182"/>
    <w:rsid w:val="00542703"/>
    <w:rsid w:val="0054427C"/>
    <w:rsid w:val="0055115B"/>
    <w:rsid w:val="00552F47"/>
    <w:rsid w:val="005567DA"/>
    <w:rsid w:val="00560562"/>
    <w:rsid w:val="00564C16"/>
    <w:rsid w:val="0056570B"/>
    <w:rsid w:val="00570A9B"/>
    <w:rsid w:val="00570C60"/>
    <w:rsid w:val="00570EA4"/>
    <w:rsid w:val="00572804"/>
    <w:rsid w:val="005744E5"/>
    <w:rsid w:val="005768FC"/>
    <w:rsid w:val="00582F12"/>
    <w:rsid w:val="0058709F"/>
    <w:rsid w:val="00587231"/>
    <w:rsid w:val="005877A0"/>
    <w:rsid w:val="005938D9"/>
    <w:rsid w:val="0059526E"/>
    <w:rsid w:val="00597D74"/>
    <w:rsid w:val="005A533B"/>
    <w:rsid w:val="005B781D"/>
    <w:rsid w:val="005C3D57"/>
    <w:rsid w:val="005C4919"/>
    <w:rsid w:val="005D0B8F"/>
    <w:rsid w:val="005D0C4E"/>
    <w:rsid w:val="005D39F3"/>
    <w:rsid w:val="005D49DF"/>
    <w:rsid w:val="005D7A70"/>
    <w:rsid w:val="005E03C6"/>
    <w:rsid w:val="005E604E"/>
    <w:rsid w:val="005F1FB2"/>
    <w:rsid w:val="005F2177"/>
    <w:rsid w:val="005F32BD"/>
    <w:rsid w:val="005F7FF9"/>
    <w:rsid w:val="00602C7A"/>
    <w:rsid w:val="0060427D"/>
    <w:rsid w:val="00607310"/>
    <w:rsid w:val="0061164D"/>
    <w:rsid w:val="00611CB0"/>
    <w:rsid w:val="006144B3"/>
    <w:rsid w:val="00616883"/>
    <w:rsid w:val="00617D63"/>
    <w:rsid w:val="00622F9C"/>
    <w:rsid w:val="00623497"/>
    <w:rsid w:val="006235A9"/>
    <w:rsid w:val="00623A6D"/>
    <w:rsid w:val="006240BC"/>
    <w:rsid w:val="006266DA"/>
    <w:rsid w:val="00626A0C"/>
    <w:rsid w:val="00626E61"/>
    <w:rsid w:val="00631466"/>
    <w:rsid w:val="00632D67"/>
    <w:rsid w:val="0065120A"/>
    <w:rsid w:val="00651C7E"/>
    <w:rsid w:val="006527BF"/>
    <w:rsid w:val="00660E7E"/>
    <w:rsid w:val="00663341"/>
    <w:rsid w:val="006645F8"/>
    <w:rsid w:val="00671033"/>
    <w:rsid w:val="00672632"/>
    <w:rsid w:val="0067785B"/>
    <w:rsid w:val="00681A45"/>
    <w:rsid w:val="00682BBB"/>
    <w:rsid w:val="006837D2"/>
    <w:rsid w:val="00684845"/>
    <w:rsid w:val="00686B69"/>
    <w:rsid w:val="006950C1"/>
    <w:rsid w:val="00695536"/>
    <w:rsid w:val="0069596C"/>
    <w:rsid w:val="006A024E"/>
    <w:rsid w:val="006A11EF"/>
    <w:rsid w:val="006A30E2"/>
    <w:rsid w:val="006A519A"/>
    <w:rsid w:val="006A6085"/>
    <w:rsid w:val="006B159B"/>
    <w:rsid w:val="006B2386"/>
    <w:rsid w:val="006B5DE9"/>
    <w:rsid w:val="006B768E"/>
    <w:rsid w:val="006B7EB8"/>
    <w:rsid w:val="006C0480"/>
    <w:rsid w:val="006C30EF"/>
    <w:rsid w:val="006C408D"/>
    <w:rsid w:val="006C572F"/>
    <w:rsid w:val="006D4872"/>
    <w:rsid w:val="006D7116"/>
    <w:rsid w:val="006E0CEC"/>
    <w:rsid w:val="006E1121"/>
    <w:rsid w:val="006E221E"/>
    <w:rsid w:val="006E61A9"/>
    <w:rsid w:val="006F310C"/>
    <w:rsid w:val="006F58F9"/>
    <w:rsid w:val="006F61F6"/>
    <w:rsid w:val="007031D1"/>
    <w:rsid w:val="007062C4"/>
    <w:rsid w:val="00707F42"/>
    <w:rsid w:val="00710DCF"/>
    <w:rsid w:val="00713EBB"/>
    <w:rsid w:val="00715013"/>
    <w:rsid w:val="007151FB"/>
    <w:rsid w:val="00716390"/>
    <w:rsid w:val="0072055D"/>
    <w:rsid w:val="00722100"/>
    <w:rsid w:val="00725DA4"/>
    <w:rsid w:val="00726D6E"/>
    <w:rsid w:val="00726DE3"/>
    <w:rsid w:val="00727833"/>
    <w:rsid w:val="00727B4F"/>
    <w:rsid w:val="00727EA8"/>
    <w:rsid w:val="0073036C"/>
    <w:rsid w:val="00731326"/>
    <w:rsid w:val="007326D4"/>
    <w:rsid w:val="007330E3"/>
    <w:rsid w:val="00734860"/>
    <w:rsid w:val="00737026"/>
    <w:rsid w:val="00740B86"/>
    <w:rsid w:val="007515DF"/>
    <w:rsid w:val="00755E13"/>
    <w:rsid w:val="0076163D"/>
    <w:rsid w:val="0076534A"/>
    <w:rsid w:val="007668A2"/>
    <w:rsid w:val="007706A5"/>
    <w:rsid w:val="00774AD2"/>
    <w:rsid w:val="00776448"/>
    <w:rsid w:val="00776AC9"/>
    <w:rsid w:val="00776C17"/>
    <w:rsid w:val="00780839"/>
    <w:rsid w:val="00781593"/>
    <w:rsid w:val="00781928"/>
    <w:rsid w:val="007824E5"/>
    <w:rsid w:val="007841FC"/>
    <w:rsid w:val="007853A8"/>
    <w:rsid w:val="00785DF2"/>
    <w:rsid w:val="007860C0"/>
    <w:rsid w:val="00787C00"/>
    <w:rsid w:val="007A1804"/>
    <w:rsid w:val="007A476E"/>
    <w:rsid w:val="007B77D2"/>
    <w:rsid w:val="007B7D82"/>
    <w:rsid w:val="007C03DB"/>
    <w:rsid w:val="007C66B8"/>
    <w:rsid w:val="007D102F"/>
    <w:rsid w:val="007D341B"/>
    <w:rsid w:val="007D51D7"/>
    <w:rsid w:val="007D6174"/>
    <w:rsid w:val="007D7466"/>
    <w:rsid w:val="007E1E71"/>
    <w:rsid w:val="007E6F5F"/>
    <w:rsid w:val="007F105A"/>
    <w:rsid w:val="007F2975"/>
    <w:rsid w:val="007F3A25"/>
    <w:rsid w:val="007F6081"/>
    <w:rsid w:val="0080357C"/>
    <w:rsid w:val="008056A2"/>
    <w:rsid w:val="00810D50"/>
    <w:rsid w:val="0081363A"/>
    <w:rsid w:val="00817AFC"/>
    <w:rsid w:val="00820BF6"/>
    <w:rsid w:val="00820D67"/>
    <w:rsid w:val="00821D31"/>
    <w:rsid w:val="0082292F"/>
    <w:rsid w:val="008237E7"/>
    <w:rsid w:val="00826002"/>
    <w:rsid w:val="008263D9"/>
    <w:rsid w:val="00827A6D"/>
    <w:rsid w:val="0083050E"/>
    <w:rsid w:val="00832731"/>
    <w:rsid w:val="00834347"/>
    <w:rsid w:val="00834976"/>
    <w:rsid w:val="00842101"/>
    <w:rsid w:val="008557A4"/>
    <w:rsid w:val="00857CA5"/>
    <w:rsid w:val="0086284C"/>
    <w:rsid w:val="00863948"/>
    <w:rsid w:val="00876E0A"/>
    <w:rsid w:val="0088236E"/>
    <w:rsid w:val="00884D74"/>
    <w:rsid w:val="008872A2"/>
    <w:rsid w:val="00890627"/>
    <w:rsid w:val="008920B4"/>
    <w:rsid w:val="008930E1"/>
    <w:rsid w:val="00894816"/>
    <w:rsid w:val="0089651E"/>
    <w:rsid w:val="008A0C15"/>
    <w:rsid w:val="008A0CF5"/>
    <w:rsid w:val="008A3253"/>
    <w:rsid w:val="008A7377"/>
    <w:rsid w:val="008B14AB"/>
    <w:rsid w:val="008B18E2"/>
    <w:rsid w:val="008B2AF1"/>
    <w:rsid w:val="008B3E9A"/>
    <w:rsid w:val="008B500B"/>
    <w:rsid w:val="008B7145"/>
    <w:rsid w:val="008C38EB"/>
    <w:rsid w:val="008D0A3A"/>
    <w:rsid w:val="008D321B"/>
    <w:rsid w:val="008E0505"/>
    <w:rsid w:val="008E0B92"/>
    <w:rsid w:val="008E0D48"/>
    <w:rsid w:val="008E1174"/>
    <w:rsid w:val="008E14A9"/>
    <w:rsid w:val="008E653E"/>
    <w:rsid w:val="008F2418"/>
    <w:rsid w:val="008F65B4"/>
    <w:rsid w:val="009016BD"/>
    <w:rsid w:val="009031E6"/>
    <w:rsid w:val="00903782"/>
    <w:rsid w:val="009049BF"/>
    <w:rsid w:val="00910B1E"/>
    <w:rsid w:val="00911C83"/>
    <w:rsid w:val="009147CB"/>
    <w:rsid w:val="00914BF8"/>
    <w:rsid w:val="00921C1B"/>
    <w:rsid w:val="00927358"/>
    <w:rsid w:val="009312FC"/>
    <w:rsid w:val="009343D6"/>
    <w:rsid w:val="0093651C"/>
    <w:rsid w:val="00941279"/>
    <w:rsid w:val="00941E40"/>
    <w:rsid w:val="00944538"/>
    <w:rsid w:val="00945DAA"/>
    <w:rsid w:val="0094614E"/>
    <w:rsid w:val="00952E5E"/>
    <w:rsid w:val="00953227"/>
    <w:rsid w:val="00953B22"/>
    <w:rsid w:val="00956A70"/>
    <w:rsid w:val="0095728D"/>
    <w:rsid w:val="00957B91"/>
    <w:rsid w:val="00963ECB"/>
    <w:rsid w:val="00967D6F"/>
    <w:rsid w:val="0097570C"/>
    <w:rsid w:val="009759B2"/>
    <w:rsid w:val="00977DF0"/>
    <w:rsid w:val="009815C8"/>
    <w:rsid w:val="00981E1E"/>
    <w:rsid w:val="00983977"/>
    <w:rsid w:val="00985FD1"/>
    <w:rsid w:val="0099309B"/>
    <w:rsid w:val="009969C3"/>
    <w:rsid w:val="009A1240"/>
    <w:rsid w:val="009A51EA"/>
    <w:rsid w:val="009A6C1F"/>
    <w:rsid w:val="009A7A02"/>
    <w:rsid w:val="009B1818"/>
    <w:rsid w:val="009B3D84"/>
    <w:rsid w:val="009B4E7F"/>
    <w:rsid w:val="009B54C5"/>
    <w:rsid w:val="009C07A0"/>
    <w:rsid w:val="009C1975"/>
    <w:rsid w:val="009C207D"/>
    <w:rsid w:val="009C2E1F"/>
    <w:rsid w:val="009C3CD9"/>
    <w:rsid w:val="009D0940"/>
    <w:rsid w:val="009E1072"/>
    <w:rsid w:val="009E26F6"/>
    <w:rsid w:val="009E2D5A"/>
    <w:rsid w:val="009E3076"/>
    <w:rsid w:val="009E3110"/>
    <w:rsid w:val="009F0E61"/>
    <w:rsid w:val="009F1A31"/>
    <w:rsid w:val="009F2506"/>
    <w:rsid w:val="009F2972"/>
    <w:rsid w:val="00A01669"/>
    <w:rsid w:val="00A11F60"/>
    <w:rsid w:val="00A12284"/>
    <w:rsid w:val="00A1383A"/>
    <w:rsid w:val="00A138AD"/>
    <w:rsid w:val="00A16A92"/>
    <w:rsid w:val="00A177CC"/>
    <w:rsid w:val="00A22745"/>
    <w:rsid w:val="00A230D3"/>
    <w:rsid w:val="00A2585D"/>
    <w:rsid w:val="00A3039E"/>
    <w:rsid w:val="00A34283"/>
    <w:rsid w:val="00A35365"/>
    <w:rsid w:val="00A42742"/>
    <w:rsid w:val="00A46131"/>
    <w:rsid w:val="00A5021A"/>
    <w:rsid w:val="00A50721"/>
    <w:rsid w:val="00A51E08"/>
    <w:rsid w:val="00A52E19"/>
    <w:rsid w:val="00A54431"/>
    <w:rsid w:val="00A5572D"/>
    <w:rsid w:val="00A55800"/>
    <w:rsid w:val="00A56277"/>
    <w:rsid w:val="00A56B46"/>
    <w:rsid w:val="00A57455"/>
    <w:rsid w:val="00A62541"/>
    <w:rsid w:val="00A62787"/>
    <w:rsid w:val="00A63699"/>
    <w:rsid w:val="00A644D6"/>
    <w:rsid w:val="00A71B9B"/>
    <w:rsid w:val="00A71D99"/>
    <w:rsid w:val="00A7420C"/>
    <w:rsid w:val="00A748DF"/>
    <w:rsid w:val="00A81263"/>
    <w:rsid w:val="00A837CE"/>
    <w:rsid w:val="00A86408"/>
    <w:rsid w:val="00A909D6"/>
    <w:rsid w:val="00A950F6"/>
    <w:rsid w:val="00A96BBB"/>
    <w:rsid w:val="00A97BC3"/>
    <w:rsid w:val="00A97E41"/>
    <w:rsid w:val="00AA0D85"/>
    <w:rsid w:val="00AA60EF"/>
    <w:rsid w:val="00AB2B2B"/>
    <w:rsid w:val="00AB2D84"/>
    <w:rsid w:val="00AB6D90"/>
    <w:rsid w:val="00AC0533"/>
    <w:rsid w:val="00AC51E2"/>
    <w:rsid w:val="00AC71B8"/>
    <w:rsid w:val="00AC72E5"/>
    <w:rsid w:val="00AD10DB"/>
    <w:rsid w:val="00AD1A3F"/>
    <w:rsid w:val="00AD3DFF"/>
    <w:rsid w:val="00AD410B"/>
    <w:rsid w:val="00AD4469"/>
    <w:rsid w:val="00AD6D47"/>
    <w:rsid w:val="00AE0641"/>
    <w:rsid w:val="00AE3824"/>
    <w:rsid w:val="00AE38B2"/>
    <w:rsid w:val="00AE6245"/>
    <w:rsid w:val="00AF09DF"/>
    <w:rsid w:val="00AF4B72"/>
    <w:rsid w:val="00AF69AF"/>
    <w:rsid w:val="00AF7A6F"/>
    <w:rsid w:val="00B0003E"/>
    <w:rsid w:val="00B01A99"/>
    <w:rsid w:val="00B050A0"/>
    <w:rsid w:val="00B05E13"/>
    <w:rsid w:val="00B07E4B"/>
    <w:rsid w:val="00B10E9B"/>
    <w:rsid w:val="00B1330D"/>
    <w:rsid w:val="00B13A4A"/>
    <w:rsid w:val="00B21163"/>
    <w:rsid w:val="00B214D7"/>
    <w:rsid w:val="00B21610"/>
    <w:rsid w:val="00B25249"/>
    <w:rsid w:val="00B27D74"/>
    <w:rsid w:val="00B307B1"/>
    <w:rsid w:val="00B37678"/>
    <w:rsid w:val="00B439FC"/>
    <w:rsid w:val="00B50C23"/>
    <w:rsid w:val="00B52EC6"/>
    <w:rsid w:val="00B53D39"/>
    <w:rsid w:val="00B55A68"/>
    <w:rsid w:val="00B57CA8"/>
    <w:rsid w:val="00B60061"/>
    <w:rsid w:val="00B62758"/>
    <w:rsid w:val="00B6380C"/>
    <w:rsid w:val="00B66B61"/>
    <w:rsid w:val="00B675CB"/>
    <w:rsid w:val="00B706D6"/>
    <w:rsid w:val="00B717EA"/>
    <w:rsid w:val="00B71EBD"/>
    <w:rsid w:val="00B724CE"/>
    <w:rsid w:val="00B74B6B"/>
    <w:rsid w:val="00B75A6A"/>
    <w:rsid w:val="00B849B9"/>
    <w:rsid w:val="00B858A0"/>
    <w:rsid w:val="00B87206"/>
    <w:rsid w:val="00B960FD"/>
    <w:rsid w:val="00B97B2B"/>
    <w:rsid w:val="00BA0A2F"/>
    <w:rsid w:val="00BA457F"/>
    <w:rsid w:val="00BB073A"/>
    <w:rsid w:val="00BB2267"/>
    <w:rsid w:val="00BB455A"/>
    <w:rsid w:val="00BC1A36"/>
    <w:rsid w:val="00BC2578"/>
    <w:rsid w:val="00BC32AF"/>
    <w:rsid w:val="00BC3D53"/>
    <w:rsid w:val="00BC3EC8"/>
    <w:rsid w:val="00BC589D"/>
    <w:rsid w:val="00BC77B9"/>
    <w:rsid w:val="00BC79B8"/>
    <w:rsid w:val="00BD1343"/>
    <w:rsid w:val="00BD744D"/>
    <w:rsid w:val="00BE0E76"/>
    <w:rsid w:val="00BE137F"/>
    <w:rsid w:val="00BE16DB"/>
    <w:rsid w:val="00BE2F2A"/>
    <w:rsid w:val="00BE49F3"/>
    <w:rsid w:val="00BE5728"/>
    <w:rsid w:val="00BE7170"/>
    <w:rsid w:val="00BF0045"/>
    <w:rsid w:val="00BF342C"/>
    <w:rsid w:val="00BF3B08"/>
    <w:rsid w:val="00BF4FC1"/>
    <w:rsid w:val="00BF73F6"/>
    <w:rsid w:val="00C022C2"/>
    <w:rsid w:val="00C02A44"/>
    <w:rsid w:val="00C03522"/>
    <w:rsid w:val="00C04D9E"/>
    <w:rsid w:val="00C04E40"/>
    <w:rsid w:val="00C0547C"/>
    <w:rsid w:val="00C0586F"/>
    <w:rsid w:val="00C05C86"/>
    <w:rsid w:val="00C12E58"/>
    <w:rsid w:val="00C15ED5"/>
    <w:rsid w:val="00C20FB2"/>
    <w:rsid w:val="00C23440"/>
    <w:rsid w:val="00C303BC"/>
    <w:rsid w:val="00C31D4B"/>
    <w:rsid w:val="00C32B52"/>
    <w:rsid w:val="00C34139"/>
    <w:rsid w:val="00C34DDA"/>
    <w:rsid w:val="00C363C4"/>
    <w:rsid w:val="00C363D3"/>
    <w:rsid w:val="00C36400"/>
    <w:rsid w:val="00C36F80"/>
    <w:rsid w:val="00C37303"/>
    <w:rsid w:val="00C40CD0"/>
    <w:rsid w:val="00C419CF"/>
    <w:rsid w:val="00C42090"/>
    <w:rsid w:val="00C47ADD"/>
    <w:rsid w:val="00C54211"/>
    <w:rsid w:val="00C54FE1"/>
    <w:rsid w:val="00C55430"/>
    <w:rsid w:val="00C57262"/>
    <w:rsid w:val="00C57636"/>
    <w:rsid w:val="00C647E5"/>
    <w:rsid w:val="00C65DA3"/>
    <w:rsid w:val="00C6659E"/>
    <w:rsid w:val="00C72B29"/>
    <w:rsid w:val="00C741D5"/>
    <w:rsid w:val="00C74CCB"/>
    <w:rsid w:val="00C74D8C"/>
    <w:rsid w:val="00C76A98"/>
    <w:rsid w:val="00C80C29"/>
    <w:rsid w:val="00C820E9"/>
    <w:rsid w:val="00C82245"/>
    <w:rsid w:val="00C8296D"/>
    <w:rsid w:val="00C832B8"/>
    <w:rsid w:val="00C903AF"/>
    <w:rsid w:val="00C91199"/>
    <w:rsid w:val="00C9127E"/>
    <w:rsid w:val="00C93ED2"/>
    <w:rsid w:val="00C9534A"/>
    <w:rsid w:val="00CA0F66"/>
    <w:rsid w:val="00CA38F4"/>
    <w:rsid w:val="00CA6C0B"/>
    <w:rsid w:val="00CA7D5D"/>
    <w:rsid w:val="00CB6B9A"/>
    <w:rsid w:val="00CC1093"/>
    <w:rsid w:val="00CC15CC"/>
    <w:rsid w:val="00CC231E"/>
    <w:rsid w:val="00CC75F4"/>
    <w:rsid w:val="00CC7DA6"/>
    <w:rsid w:val="00CD2257"/>
    <w:rsid w:val="00CD2287"/>
    <w:rsid w:val="00CD75BB"/>
    <w:rsid w:val="00CD7AAA"/>
    <w:rsid w:val="00CE25BA"/>
    <w:rsid w:val="00CF0EBE"/>
    <w:rsid w:val="00CF14F7"/>
    <w:rsid w:val="00CF273F"/>
    <w:rsid w:val="00CF2F62"/>
    <w:rsid w:val="00CF3CF5"/>
    <w:rsid w:val="00CF5EAF"/>
    <w:rsid w:val="00CF6850"/>
    <w:rsid w:val="00CF7AA1"/>
    <w:rsid w:val="00D02CB4"/>
    <w:rsid w:val="00D0637C"/>
    <w:rsid w:val="00D06465"/>
    <w:rsid w:val="00D07016"/>
    <w:rsid w:val="00D07E95"/>
    <w:rsid w:val="00D112E2"/>
    <w:rsid w:val="00D1698E"/>
    <w:rsid w:val="00D2108D"/>
    <w:rsid w:val="00D2440A"/>
    <w:rsid w:val="00D245A5"/>
    <w:rsid w:val="00D26844"/>
    <w:rsid w:val="00D3775C"/>
    <w:rsid w:val="00D4141F"/>
    <w:rsid w:val="00D4441E"/>
    <w:rsid w:val="00D46DD8"/>
    <w:rsid w:val="00D47ACB"/>
    <w:rsid w:val="00D51EAD"/>
    <w:rsid w:val="00D5369D"/>
    <w:rsid w:val="00D55BF4"/>
    <w:rsid w:val="00D619AE"/>
    <w:rsid w:val="00D70FD2"/>
    <w:rsid w:val="00D71973"/>
    <w:rsid w:val="00D71B92"/>
    <w:rsid w:val="00D73D69"/>
    <w:rsid w:val="00D83E5D"/>
    <w:rsid w:val="00D84F31"/>
    <w:rsid w:val="00D851DA"/>
    <w:rsid w:val="00D860E9"/>
    <w:rsid w:val="00D9154D"/>
    <w:rsid w:val="00D915F4"/>
    <w:rsid w:val="00D9311C"/>
    <w:rsid w:val="00D93167"/>
    <w:rsid w:val="00D9352A"/>
    <w:rsid w:val="00D94D58"/>
    <w:rsid w:val="00D95F08"/>
    <w:rsid w:val="00D97527"/>
    <w:rsid w:val="00D97B75"/>
    <w:rsid w:val="00DA03C0"/>
    <w:rsid w:val="00DA079E"/>
    <w:rsid w:val="00DA1E67"/>
    <w:rsid w:val="00DA2418"/>
    <w:rsid w:val="00DA5858"/>
    <w:rsid w:val="00DA7A75"/>
    <w:rsid w:val="00DB0458"/>
    <w:rsid w:val="00DB222B"/>
    <w:rsid w:val="00DB2868"/>
    <w:rsid w:val="00DB7635"/>
    <w:rsid w:val="00DB7C30"/>
    <w:rsid w:val="00DC031D"/>
    <w:rsid w:val="00DC190F"/>
    <w:rsid w:val="00DC21CE"/>
    <w:rsid w:val="00DC3415"/>
    <w:rsid w:val="00DC3B05"/>
    <w:rsid w:val="00DC4E67"/>
    <w:rsid w:val="00DD00F5"/>
    <w:rsid w:val="00DD2ADD"/>
    <w:rsid w:val="00DD366D"/>
    <w:rsid w:val="00DD5F01"/>
    <w:rsid w:val="00DD6A57"/>
    <w:rsid w:val="00DD7B63"/>
    <w:rsid w:val="00DE078F"/>
    <w:rsid w:val="00DE1608"/>
    <w:rsid w:val="00DE19D9"/>
    <w:rsid w:val="00DE29A3"/>
    <w:rsid w:val="00DE429A"/>
    <w:rsid w:val="00DE6399"/>
    <w:rsid w:val="00DF2E12"/>
    <w:rsid w:val="00DF5461"/>
    <w:rsid w:val="00DF581C"/>
    <w:rsid w:val="00DF7353"/>
    <w:rsid w:val="00DF73EF"/>
    <w:rsid w:val="00E036C8"/>
    <w:rsid w:val="00E04CE6"/>
    <w:rsid w:val="00E073B7"/>
    <w:rsid w:val="00E10297"/>
    <w:rsid w:val="00E118E0"/>
    <w:rsid w:val="00E13879"/>
    <w:rsid w:val="00E14DB5"/>
    <w:rsid w:val="00E16943"/>
    <w:rsid w:val="00E20C87"/>
    <w:rsid w:val="00E23B32"/>
    <w:rsid w:val="00E253EE"/>
    <w:rsid w:val="00E2572D"/>
    <w:rsid w:val="00E2686D"/>
    <w:rsid w:val="00E3148C"/>
    <w:rsid w:val="00E316D9"/>
    <w:rsid w:val="00E34EB6"/>
    <w:rsid w:val="00E42B6A"/>
    <w:rsid w:val="00E4399D"/>
    <w:rsid w:val="00E44741"/>
    <w:rsid w:val="00E45AE0"/>
    <w:rsid w:val="00E47994"/>
    <w:rsid w:val="00E54E75"/>
    <w:rsid w:val="00E55393"/>
    <w:rsid w:val="00E5643E"/>
    <w:rsid w:val="00E5720B"/>
    <w:rsid w:val="00E642EC"/>
    <w:rsid w:val="00E657C7"/>
    <w:rsid w:val="00E705A1"/>
    <w:rsid w:val="00E70BAE"/>
    <w:rsid w:val="00E7400E"/>
    <w:rsid w:val="00E7467F"/>
    <w:rsid w:val="00E756E7"/>
    <w:rsid w:val="00E7698F"/>
    <w:rsid w:val="00E8141D"/>
    <w:rsid w:val="00E8515F"/>
    <w:rsid w:val="00E856DA"/>
    <w:rsid w:val="00E86F07"/>
    <w:rsid w:val="00E87119"/>
    <w:rsid w:val="00E87611"/>
    <w:rsid w:val="00E92773"/>
    <w:rsid w:val="00E9418E"/>
    <w:rsid w:val="00E96913"/>
    <w:rsid w:val="00EA00D7"/>
    <w:rsid w:val="00EA12F0"/>
    <w:rsid w:val="00EA1AA1"/>
    <w:rsid w:val="00EA40EA"/>
    <w:rsid w:val="00EA5C17"/>
    <w:rsid w:val="00EA6EB2"/>
    <w:rsid w:val="00EB1F06"/>
    <w:rsid w:val="00EB2A8A"/>
    <w:rsid w:val="00EB7E37"/>
    <w:rsid w:val="00EC25DF"/>
    <w:rsid w:val="00EC3FF2"/>
    <w:rsid w:val="00ED0720"/>
    <w:rsid w:val="00ED4984"/>
    <w:rsid w:val="00ED7DD1"/>
    <w:rsid w:val="00EE0413"/>
    <w:rsid w:val="00EE0973"/>
    <w:rsid w:val="00EF00D4"/>
    <w:rsid w:val="00EF4827"/>
    <w:rsid w:val="00F0240A"/>
    <w:rsid w:val="00F121C1"/>
    <w:rsid w:val="00F20247"/>
    <w:rsid w:val="00F25594"/>
    <w:rsid w:val="00F31008"/>
    <w:rsid w:val="00F31348"/>
    <w:rsid w:val="00F32BA7"/>
    <w:rsid w:val="00F4005C"/>
    <w:rsid w:val="00F404F9"/>
    <w:rsid w:val="00F511A0"/>
    <w:rsid w:val="00F51EB0"/>
    <w:rsid w:val="00F54190"/>
    <w:rsid w:val="00F6163C"/>
    <w:rsid w:val="00F6458D"/>
    <w:rsid w:val="00F64A1B"/>
    <w:rsid w:val="00F65EC8"/>
    <w:rsid w:val="00F6716B"/>
    <w:rsid w:val="00F674AA"/>
    <w:rsid w:val="00F720DC"/>
    <w:rsid w:val="00F72723"/>
    <w:rsid w:val="00F81CF7"/>
    <w:rsid w:val="00F91A2C"/>
    <w:rsid w:val="00F94637"/>
    <w:rsid w:val="00F96938"/>
    <w:rsid w:val="00F97CD6"/>
    <w:rsid w:val="00FA09AA"/>
    <w:rsid w:val="00FA35FE"/>
    <w:rsid w:val="00FA60F9"/>
    <w:rsid w:val="00FA6424"/>
    <w:rsid w:val="00FA66B0"/>
    <w:rsid w:val="00FB30C6"/>
    <w:rsid w:val="00FB3C6F"/>
    <w:rsid w:val="00FC022C"/>
    <w:rsid w:val="00FC0A1B"/>
    <w:rsid w:val="00FC0DD8"/>
    <w:rsid w:val="00FC5390"/>
    <w:rsid w:val="00FC5EB6"/>
    <w:rsid w:val="00FC60A0"/>
    <w:rsid w:val="00FC7BF7"/>
    <w:rsid w:val="00FD4F9F"/>
    <w:rsid w:val="00FD58E5"/>
    <w:rsid w:val="00FD7D84"/>
    <w:rsid w:val="00FD7EDC"/>
    <w:rsid w:val="00FE41FD"/>
    <w:rsid w:val="00FE74F1"/>
    <w:rsid w:val="00FF132F"/>
    <w:rsid w:val="00FF5472"/>
    <w:rsid w:val="00FF54D4"/>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1"/>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character" w:styleId="Refdecomentario">
    <w:name w:val="annotation reference"/>
    <w:basedOn w:val="Fuentedeprrafopredeter"/>
    <w:uiPriority w:val="99"/>
    <w:rsid w:val="00CA7D5D"/>
    <w:rPr>
      <w:sz w:val="16"/>
      <w:szCs w:val="16"/>
    </w:rPr>
  </w:style>
  <w:style w:type="paragraph" w:styleId="Textocomentario">
    <w:name w:val="annotation text"/>
    <w:basedOn w:val="Normal"/>
    <w:link w:val="TextocomentarioCar"/>
    <w:uiPriority w:val="99"/>
    <w:rsid w:val="00CA7D5D"/>
  </w:style>
  <w:style w:type="character" w:customStyle="1" w:styleId="TextocomentarioCar">
    <w:name w:val="Texto comentario Car"/>
    <w:basedOn w:val="Fuentedeprrafopredeter"/>
    <w:link w:val="Textocomentario"/>
    <w:uiPriority w:val="99"/>
    <w:rsid w:val="00CA7D5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CA7D5D"/>
    <w:rPr>
      <w:b/>
      <w:bCs/>
    </w:rPr>
  </w:style>
  <w:style w:type="character" w:customStyle="1" w:styleId="AsuntodelcomentarioCar">
    <w:name w:val="Asunto del comentario Car"/>
    <w:basedOn w:val="TextocomentarioCar"/>
    <w:link w:val="Asuntodelcomentario"/>
    <w:uiPriority w:val="99"/>
    <w:rsid w:val="00CA7D5D"/>
    <w:rPr>
      <w:rFonts w:ascii="Times New Roman"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FF5472"/>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FF5472"/>
    <w:rPr>
      <w:rFonts w:ascii="Times New Roman" w:hAnsi="Times New Roman" w:cs="Times New Roman"/>
      <w:spacing w:val="-3"/>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C32C-93E4-41E1-B222-9CE693E1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2227</Words>
  <Characters>12251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12</cp:revision>
  <cp:lastPrinted>2019-10-31T20:14:00Z</cp:lastPrinted>
  <dcterms:created xsi:type="dcterms:W3CDTF">2019-10-31T13:31:00Z</dcterms:created>
  <dcterms:modified xsi:type="dcterms:W3CDTF">2019-11-05T16:46:00Z</dcterms:modified>
</cp:coreProperties>
</file>