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BB" w:rsidRPr="00AF35BB" w:rsidRDefault="00AF35BB" w:rsidP="00AF35B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AF35BB">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35BB" w:rsidRPr="00AF35BB" w:rsidRDefault="00AF35BB" w:rsidP="00AF35BB">
      <w:pPr>
        <w:widowControl/>
        <w:overflowPunct/>
        <w:autoSpaceDE/>
        <w:autoSpaceDN/>
        <w:adjustRightInd/>
        <w:jc w:val="both"/>
        <w:rPr>
          <w:rFonts w:ascii="Arial" w:hAnsi="Arial" w:cs="Arial"/>
          <w:kern w:val="0"/>
          <w:lang w:val="es-419"/>
        </w:rPr>
      </w:pP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Asunto</w:t>
      </w:r>
      <w:r w:rsidRPr="007C62C3">
        <w:rPr>
          <w:rFonts w:ascii="Arial" w:hAnsi="Arial" w:cs="Arial"/>
          <w:kern w:val="0"/>
          <w:lang w:val="es-419"/>
        </w:rPr>
        <w:tab/>
      </w:r>
      <w:r w:rsidRPr="007C62C3">
        <w:rPr>
          <w:rFonts w:ascii="Arial" w:hAnsi="Arial" w:cs="Arial"/>
          <w:kern w:val="0"/>
          <w:lang w:val="es-419"/>
        </w:rPr>
        <w:tab/>
      </w:r>
      <w:r w:rsidRPr="007C62C3">
        <w:rPr>
          <w:rFonts w:ascii="Arial" w:hAnsi="Arial" w:cs="Arial"/>
          <w:kern w:val="0"/>
          <w:lang w:val="es-419"/>
        </w:rPr>
        <w:tab/>
        <w:t>: Sentencia de segundo grado - Civil</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Tipo de proceso</w:t>
      </w:r>
      <w:r w:rsidRPr="007C62C3">
        <w:rPr>
          <w:rFonts w:ascii="Arial" w:hAnsi="Arial" w:cs="Arial"/>
          <w:kern w:val="0"/>
          <w:lang w:val="es-419"/>
        </w:rPr>
        <w:tab/>
        <w:t>: Ordinario – Responsabilidad extracontractual</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Demandante</w:t>
      </w:r>
      <w:r w:rsidRPr="007C62C3">
        <w:rPr>
          <w:rFonts w:ascii="Arial" w:hAnsi="Arial" w:cs="Arial"/>
          <w:kern w:val="0"/>
          <w:lang w:val="es-419"/>
        </w:rPr>
        <w:tab/>
      </w:r>
      <w:r w:rsidRPr="007C62C3">
        <w:rPr>
          <w:rFonts w:ascii="Arial" w:hAnsi="Arial" w:cs="Arial"/>
          <w:kern w:val="0"/>
          <w:lang w:val="es-419"/>
        </w:rPr>
        <w:tab/>
        <w:t>: Jonny Alejandro Betancur</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Demandados</w:t>
      </w:r>
      <w:r w:rsidRPr="007C62C3">
        <w:rPr>
          <w:rFonts w:ascii="Arial" w:hAnsi="Arial" w:cs="Arial"/>
          <w:kern w:val="0"/>
          <w:lang w:val="es-419"/>
        </w:rPr>
        <w:tab/>
      </w:r>
      <w:r w:rsidRPr="007C62C3">
        <w:rPr>
          <w:rFonts w:ascii="Arial" w:hAnsi="Arial" w:cs="Arial"/>
          <w:kern w:val="0"/>
          <w:lang w:val="es-419"/>
        </w:rPr>
        <w:tab/>
        <w:t>: Suramericana de Inversiones S.A.</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Procedencia</w:t>
      </w:r>
      <w:r w:rsidRPr="007C62C3">
        <w:rPr>
          <w:rFonts w:ascii="Arial" w:hAnsi="Arial" w:cs="Arial"/>
          <w:kern w:val="0"/>
          <w:lang w:val="es-419"/>
        </w:rPr>
        <w:tab/>
      </w:r>
      <w:r w:rsidRPr="007C62C3">
        <w:rPr>
          <w:rFonts w:ascii="Arial" w:hAnsi="Arial" w:cs="Arial"/>
          <w:kern w:val="0"/>
          <w:lang w:val="es-419"/>
        </w:rPr>
        <w:tab/>
        <w:t>: Juzgado 16º CIVIL del Circuito de Medellín, A.</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Radicación</w:t>
      </w:r>
      <w:r w:rsidRPr="007C62C3">
        <w:rPr>
          <w:rFonts w:ascii="Arial" w:hAnsi="Arial" w:cs="Arial"/>
          <w:kern w:val="0"/>
          <w:lang w:val="es-419"/>
        </w:rPr>
        <w:tab/>
      </w:r>
      <w:r w:rsidRPr="007C62C3">
        <w:rPr>
          <w:rFonts w:ascii="Arial" w:hAnsi="Arial" w:cs="Arial"/>
          <w:kern w:val="0"/>
          <w:lang w:val="es-419"/>
        </w:rPr>
        <w:tab/>
        <w:t>: 05001-31-03-016-2008-00523-01</w:t>
      </w:r>
    </w:p>
    <w:p w:rsidR="00AF35BB" w:rsidRPr="007C62C3"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Mg. Sustanciador</w:t>
      </w:r>
      <w:r w:rsidRPr="007C62C3">
        <w:rPr>
          <w:rFonts w:ascii="Arial" w:hAnsi="Arial" w:cs="Arial"/>
          <w:kern w:val="0"/>
          <w:lang w:val="es-419"/>
        </w:rPr>
        <w:tab/>
        <w:t>: DUBERNEY GRISALES HERRERA (</w:t>
      </w:r>
      <w:r w:rsidR="0016237F" w:rsidRPr="007C62C3">
        <w:rPr>
          <w:rFonts w:ascii="Arial" w:hAnsi="Arial" w:cs="Arial"/>
          <w:kern w:val="0"/>
          <w:lang w:val="es-419"/>
        </w:rPr>
        <w:t>En descongestión</w:t>
      </w:r>
      <w:r w:rsidRPr="007C62C3">
        <w:rPr>
          <w:rFonts w:ascii="Arial" w:hAnsi="Arial" w:cs="Arial"/>
          <w:kern w:val="0"/>
          <w:lang w:val="es-419"/>
        </w:rPr>
        <w:t>)</w:t>
      </w:r>
    </w:p>
    <w:p w:rsidR="00AF35BB" w:rsidRPr="00AF35BB" w:rsidRDefault="00AF35BB" w:rsidP="00AF35BB">
      <w:pPr>
        <w:widowControl/>
        <w:overflowPunct/>
        <w:autoSpaceDE/>
        <w:autoSpaceDN/>
        <w:adjustRightInd/>
        <w:jc w:val="both"/>
        <w:rPr>
          <w:rFonts w:ascii="Arial" w:hAnsi="Arial" w:cs="Arial"/>
          <w:kern w:val="0"/>
          <w:lang w:val="es-419"/>
        </w:rPr>
      </w:pPr>
      <w:r w:rsidRPr="007C62C3">
        <w:rPr>
          <w:rFonts w:ascii="Arial" w:hAnsi="Arial" w:cs="Arial"/>
          <w:kern w:val="0"/>
          <w:lang w:val="es-419"/>
        </w:rPr>
        <w:t>Aprobada en sesión</w:t>
      </w:r>
      <w:r w:rsidRPr="007C62C3">
        <w:rPr>
          <w:rFonts w:ascii="Arial" w:hAnsi="Arial" w:cs="Arial"/>
          <w:kern w:val="0"/>
          <w:lang w:val="es-419"/>
        </w:rPr>
        <w:tab/>
        <w:t>: 528 DE 24-10-2019</w:t>
      </w:r>
    </w:p>
    <w:p w:rsidR="00AF35BB" w:rsidRPr="00AF35BB" w:rsidRDefault="00AF35BB" w:rsidP="00AF35BB">
      <w:pPr>
        <w:widowControl/>
        <w:overflowPunct/>
        <w:autoSpaceDE/>
        <w:autoSpaceDN/>
        <w:adjustRightInd/>
        <w:jc w:val="both"/>
        <w:rPr>
          <w:rFonts w:ascii="Arial" w:hAnsi="Arial" w:cs="Arial"/>
          <w:kern w:val="0"/>
          <w:lang w:val="es-419"/>
        </w:rPr>
      </w:pPr>
    </w:p>
    <w:p w:rsidR="00AF35BB" w:rsidRPr="001B42CF" w:rsidRDefault="00AF35BB" w:rsidP="00AF35BB">
      <w:pPr>
        <w:widowControl/>
        <w:overflowPunct/>
        <w:autoSpaceDE/>
        <w:autoSpaceDN/>
        <w:adjustRightInd/>
        <w:jc w:val="both"/>
        <w:rPr>
          <w:rFonts w:ascii="Arial" w:hAnsi="Arial" w:cs="Arial"/>
          <w:b/>
          <w:bCs/>
          <w:iCs/>
          <w:kern w:val="0"/>
          <w:lang w:val="es-CO" w:eastAsia="fr-FR"/>
        </w:rPr>
      </w:pPr>
      <w:r w:rsidRPr="00AF35BB">
        <w:rPr>
          <w:rFonts w:ascii="Arial" w:hAnsi="Arial" w:cs="Arial"/>
          <w:b/>
          <w:bCs/>
          <w:iCs/>
          <w:kern w:val="0"/>
          <w:u w:val="single"/>
          <w:lang w:val="es-419" w:eastAsia="fr-FR"/>
        </w:rPr>
        <w:t>TEMAS:</w:t>
      </w:r>
      <w:r w:rsidRPr="00AF35BB">
        <w:rPr>
          <w:rFonts w:ascii="Arial" w:hAnsi="Arial" w:cs="Arial"/>
          <w:b/>
          <w:bCs/>
          <w:iCs/>
          <w:kern w:val="0"/>
          <w:lang w:val="es-419" w:eastAsia="fr-FR"/>
        </w:rPr>
        <w:tab/>
      </w:r>
      <w:r w:rsidR="001B42CF">
        <w:rPr>
          <w:rFonts w:ascii="Arial" w:hAnsi="Arial" w:cs="Arial"/>
          <w:b/>
          <w:bCs/>
          <w:iCs/>
          <w:kern w:val="0"/>
          <w:lang w:val="es-CO" w:eastAsia="fr-FR"/>
        </w:rPr>
        <w:t>RESPONSABILIDAD CIVIL EXTRACONTRACTUAL / NO INSCRIPCIÓN EN LIBRO DE ACCIONISTAS / RECURSO DE A</w:t>
      </w:r>
      <w:r w:rsidRPr="007C62C3">
        <w:rPr>
          <w:rFonts w:ascii="Arial" w:hAnsi="Arial" w:cs="Arial"/>
          <w:b/>
          <w:kern w:val="0"/>
          <w:lang w:val="es-419"/>
        </w:rPr>
        <w:t xml:space="preserve">PELACIÓN </w:t>
      </w:r>
      <w:r w:rsidR="001B42CF">
        <w:rPr>
          <w:rFonts w:ascii="Arial" w:hAnsi="Arial" w:cs="Arial"/>
          <w:b/>
          <w:kern w:val="0"/>
          <w:lang w:val="es-CO"/>
        </w:rPr>
        <w:t>/</w:t>
      </w:r>
      <w:r w:rsidRPr="007C62C3">
        <w:rPr>
          <w:rFonts w:ascii="Arial" w:hAnsi="Arial" w:cs="Arial"/>
          <w:b/>
          <w:kern w:val="0"/>
          <w:lang w:val="es-419"/>
        </w:rPr>
        <w:t xml:space="preserve"> LÍMITES </w:t>
      </w:r>
      <w:r w:rsidR="001B42CF">
        <w:rPr>
          <w:rFonts w:ascii="Arial" w:hAnsi="Arial" w:cs="Arial"/>
          <w:b/>
          <w:kern w:val="0"/>
          <w:lang w:val="es-CO"/>
        </w:rPr>
        <w:t>/ LOS DETERMINA EL IMPUGNANTE /</w:t>
      </w:r>
      <w:r w:rsidRPr="007C62C3">
        <w:rPr>
          <w:rFonts w:ascii="Arial" w:hAnsi="Arial" w:cs="Arial"/>
          <w:b/>
          <w:kern w:val="0"/>
          <w:lang w:val="es-419"/>
        </w:rPr>
        <w:t xml:space="preserve"> COMPETENCIA FUNCIONAL </w:t>
      </w:r>
      <w:r w:rsidRPr="00AF35BB">
        <w:rPr>
          <w:rFonts w:ascii="Arial" w:hAnsi="Arial" w:cs="Arial"/>
          <w:b/>
          <w:bCs/>
          <w:iCs/>
          <w:kern w:val="0"/>
          <w:lang w:val="es-419" w:eastAsia="fr-FR"/>
        </w:rPr>
        <w:t xml:space="preserve">/ </w:t>
      </w:r>
      <w:r w:rsidR="001B42CF">
        <w:rPr>
          <w:rFonts w:ascii="Arial" w:hAnsi="Arial" w:cs="Arial"/>
          <w:b/>
          <w:bCs/>
          <w:iCs/>
          <w:kern w:val="0"/>
          <w:lang w:val="es-CO" w:eastAsia="fr-FR"/>
        </w:rPr>
        <w:t xml:space="preserve">LA </w:t>
      </w:r>
      <w:r w:rsidR="00947537">
        <w:rPr>
          <w:rFonts w:ascii="Arial" w:hAnsi="Arial" w:cs="Arial"/>
          <w:b/>
          <w:bCs/>
          <w:iCs/>
          <w:kern w:val="0"/>
          <w:lang w:val="es-CO" w:eastAsia="fr-FR"/>
        </w:rPr>
        <w:t>DEMARCAN LOS PUNTOS APELADOS.</w:t>
      </w:r>
    </w:p>
    <w:p w:rsidR="00AF35BB" w:rsidRPr="00AF35BB" w:rsidRDefault="00AF35BB" w:rsidP="00AF35BB">
      <w:pPr>
        <w:widowControl/>
        <w:overflowPunct/>
        <w:autoSpaceDE/>
        <w:autoSpaceDN/>
        <w:adjustRightInd/>
        <w:jc w:val="both"/>
        <w:rPr>
          <w:rFonts w:ascii="Arial" w:hAnsi="Arial" w:cs="Arial"/>
          <w:kern w:val="0"/>
          <w:lang w:val="es-419"/>
        </w:rPr>
      </w:pPr>
    </w:p>
    <w:p w:rsidR="00AF35BB" w:rsidRDefault="00AB0F0B" w:rsidP="00AF35BB">
      <w:pPr>
        <w:widowControl/>
        <w:overflowPunct/>
        <w:autoSpaceDE/>
        <w:autoSpaceDN/>
        <w:adjustRightInd/>
        <w:jc w:val="both"/>
        <w:rPr>
          <w:rFonts w:ascii="Arial" w:hAnsi="Arial" w:cs="Arial"/>
          <w:kern w:val="0"/>
          <w:lang w:val="es-CO"/>
        </w:rPr>
      </w:pPr>
      <w:r w:rsidRPr="00AB0F0B">
        <w:rPr>
          <w:rFonts w:ascii="Arial" w:hAnsi="Arial" w:cs="Arial"/>
          <w:kern w:val="0"/>
          <w:lang w:val="es-419"/>
        </w:rPr>
        <w:t>Concretados por el marco argumental formulado en la alzada, en acatamiento del artículo 357 del CPC, se examinará el asunto litigioso, con desarrollo de los precisos puntos censurados. La doctrina judicial de la CSJ enseña que los límites de la alzada, están definidos por los aspectos que son materia de impugnación, sin que puedan ser rebasados por el juez</w:t>
      </w:r>
      <w:r>
        <w:rPr>
          <w:rFonts w:ascii="Arial" w:hAnsi="Arial" w:cs="Arial"/>
          <w:kern w:val="0"/>
          <w:lang w:val="es-CO"/>
        </w:rPr>
        <w:t>…</w:t>
      </w:r>
    </w:p>
    <w:p w:rsidR="00AB0F0B" w:rsidRDefault="00AB0F0B" w:rsidP="00AF35BB">
      <w:pPr>
        <w:widowControl/>
        <w:overflowPunct/>
        <w:autoSpaceDE/>
        <w:autoSpaceDN/>
        <w:adjustRightInd/>
        <w:jc w:val="both"/>
        <w:rPr>
          <w:rFonts w:ascii="Arial" w:hAnsi="Arial" w:cs="Arial"/>
          <w:kern w:val="0"/>
          <w:lang w:val="es-CO"/>
        </w:rPr>
      </w:pPr>
    </w:p>
    <w:p w:rsidR="00AB0F0B" w:rsidRPr="00AB0F0B" w:rsidRDefault="00AB0F0B" w:rsidP="00AF35BB">
      <w:pPr>
        <w:widowControl/>
        <w:overflowPunct/>
        <w:autoSpaceDE/>
        <w:autoSpaceDN/>
        <w:adjustRightInd/>
        <w:jc w:val="both"/>
        <w:rPr>
          <w:rFonts w:ascii="Arial" w:hAnsi="Arial" w:cs="Arial"/>
          <w:kern w:val="0"/>
          <w:lang w:val="es-CO"/>
        </w:rPr>
      </w:pPr>
      <w:r w:rsidRPr="00AB0F0B">
        <w:rPr>
          <w:rFonts w:ascii="Arial" w:hAnsi="Arial" w:cs="Arial"/>
          <w:kern w:val="0"/>
          <w:lang w:val="es-CO"/>
        </w:rPr>
        <w:t>Y más adelante remató la disertación con la radical aseveración de que está vedado al juzgador de segundo grado ir más allá de las precisas cuestiones fijadas por el recurrente, pues impera el principio dispositivo</w:t>
      </w:r>
      <w:r>
        <w:rPr>
          <w:rFonts w:ascii="Arial" w:hAnsi="Arial" w:cs="Arial"/>
          <w:kern w:val="0"/>
          <w:lang w:val="es-CO"/>
        </w:rPr>
        <w:t>…</w:t>
      </w:r>
    </w:p>
    <w:p w:rsidR="00AF35BB" w:rsidRPr="00AF35BB" w:rsidRDefault="00AF35BB" w:rsidP="00AF35BB">
      <w:pPr>
        <w:widowControl/>
        <w:overflowPunct/>
        <w:autoSpaceDE/>
        <w:autoSpaceDN/>
        <w:adjustRightInd/>
        <w:jc w:val="both"/>
        <w:rPr>
          <w:rFonts w:ascii="Arial" w:hAnsi="Arial" w:cs="Arial"/>
          <w:kern w:val="0"/>
          <w:lang w:val="es-419"/>
        </w:rPr>
      </w:pPr>
    </w:p>
    <w:p w:rsidR="00AB0F0B" w:rsidRPr="00AB0F0B" w:rsidRDefault="00AB0F0B" w:rsidP="00AB0F0B">
      <w:pPr>
        <w:widowControl/>
        <w:overflowPunct/>
        <w:autoSpaceDE/>
        <w:autoSpaceDN/>
        <w:adjustRightInd/>
        <w:jc w:val="both"/>
        <w:rPr>
          <w:rFonts w:ascii="Arial" w:hAnsi="Arial" w:cs="Arial"/>
          <w:kern w:val="0"/>
          <w:lang w:val="es-419"/>
        </w:rPr>
      </w:pPr>
      <w:r w:rsidRPr="00AB0F0B">
        <w:rPr>
          <w:rFonts w:ascii="Arial" w:hAnsi="Arial" w:cs="Arial"/>
          <w:kern w:val="0"/>
          <w:lang w:val="es-419"/>
        </w:rPr>
        <w:t>En el caso particular los cuestionamientos formulados por el impugnante se contraen a relievar que la “negativa de la sociedad demandada, en la inscripción de las acciones a nombre del actor, carece de toda justificación jurídica”, dicho en términos de los elementos estructurales de la responsabilidad patrimonial pretendida, se centró en predicar la existencia de una conducta dañosa a título de culpa, por ese actuar al margen de la normativa, sin detenerse en examinar y sobretodo IMPUGNAR el basamento cardinal del fallo censurado: la falta de demostración de los perjuicios.</w:t>
      </w:r>
    </w:p>
    <w:p w:rsidR="00AB0F0B" w:rsidRPr="00AB0F0B" w:rsidRDefault="00AB0F0B" w:rsidP="00AB0F0B">
      <w:pPr>
        <w:widowControl/>
        <w:overflowPunct/>
        <w:autoSpaceDE/>
        <w:autoSpaceDN/>
        <w:adjustRightInd/>
        <w:jc w:val="both"/>
        <w:rPr>
          <w:rFonts w:ascii="Arial" w:hAnsi="Arial" w:cs="Arial"/>
          <w:kern w:val="0"/>
          <w:lang w:val="es-419"/>
        </w:rPr>
      </w:pPr>
    </w:p>
    <w:p w:rsidR="00AF35BB" w:rsidRPr="00AF35BB" w:rsidRDefault="00AB0F0B" w:rsidP="00AB0F0B">
      <w:pPr>
        <w:widowControl/>
        <w:overflowPunct/>
        <w:autoSpaceDE/>
        <w:autoSpaceDN/>
        <w:adjustRightInd/>
        <w:jc w:val="both"/>
        <w:rPr>
          <w:rFonts w:ascii="Arial" w:hAnsi="Arial" w:cs="Arial"/>
          <w:kern w:val="0"/>
          <w:lang w:val="es-419"/>
        </w:rPr>
      </w:pPr>
      <w:r w:rsidRPr="00AB0F0B">
        <w:rPr>
          <w:rFonts w:ascii="Arial" w:hAnsi="Arial" w:cs="Arial"/>
          <w:kern w:val="0"/>
          <w:lang w:val="es-419"/>
        </w:rPr>
        <w:t>A partir de la premisa jurídica inferida del derecho judicial memorado líneas atrás, paladino aflora que como el recurrente se abstuvo de atacar la conclusión del juez sobre la inexistencia de perjuicios, mal puede esta Sala adentrarse en el estudio de la negativa tantas veces reclamada.</w:t>
      </w:r>
    </w:p>
    <w:p w:rsidR="00AF35BB" w:rsidRPr="00AF35BB" w:rsidRDefault="00AF35BB" w:rsidP="00AF35BB">
      <w:pPr>
        <w:widowControl/>
        <w:overflowPunct/>
        <w:autoSpaceDE/>
        <w:autoSpaceDN/>
        <w:adjustRightInd/>
        <w:jc w:val="both"/>
        <w:rPr>
          <w:rFonts w:ascii="Arial" w:hAnsi="Arial" w:cs="Arial"/>
          <w:kern w:val="0"/>
          <w:lang w:val="es-419"/>
        </w:rPr>
      </w:pPr>
    </w:p>
    <w:p w:rsidR="00AF35BB" w:rsidRPr="00AF35BB" w:rsidRDefault="00AF35BB" w:rsidP="00AF35BB">
      <w:pPr>
        <w:widowControl/>
        <w:overflowPunct/>
        <w:autoSpaceDE/>
        <w:autoSpaceDN/>
        <w:adjustRightInd/>
        <w:jc w:val="both"/>
        <w:rPr>
          <w:rFonts w:ascii="Arial" w:hAnsi="Arial" w:cs="Arial"/>
          <w:kern w:val="0"/>
          <w:lang w:val="es-419"/>
        </w:rPr>
      </w:pPr>
    </w:p>
    <w:p w:rsidR="00AF35BB" w:rsidRPr="00AF35BB" w:rsidRDefault="00AF35BB" w:rsidP="00AF35BB">
      <w:pPr>
        <w:widowControl/>
        <w:overflowPunct/>
        <w:autoSpaceDE/>
        <w:autoSpaceDN/>
        <w:adjustRightInd/>
        <w:jc w:val="both"/>
        <w:rPr>
          <w:rFonts w:ascii="Arial" w:hAnsi="Arial" w:cs="Arial"/>
          <w:kern w:val="0"/>
          <w:lang w:val="es-419"/>
        </w:rPr>
      </w:pPr>
    </w:p>
    <w:p w:rsidR="00654D1A" w:rsidRPr="007C62C3" w:rsidRDefault="00911B7A" w:rsidP="00654D1A">
      <w:pPr>
        <w:pStyle w:val="Sinespaciado"/>
        <w:tabs>
          <w:tab w:val="left" w:pos="3579"/>
        </w:tabs>
        <w:spacing w:line="360" w:lineRule="auto"/>
        <w:jc w:val="center"/>
        <w:rPr>
          <w:rFonts w:ascii="Georgia" w:hAnsi="Georgia" w:cs="Arial"/>
          <w:w w:val="140"/>
          <w:sz w:val="14"/>
          <w:lang w:val="es-419"/>
        </w:rPr>
      </w:pPr>
      <w:r w:rsidRPr="007C62C3">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7C62C3" w:rsidRDefault="00654D1A" w:rsidP="00654D1A">
      <w:pPr>
        <w:pStyle w:val="Sinespaciado"/>
        <w:tabs>
          <w:tab w:val="left" w:pos="3579"/>
        </w:tabs>
        <w:spacing w:line="360" w:lineRule="auto"/>
        <w:jc w:val="center"/>
        <w:rPr>
          <w:rFonts w:ascii="Georgia" w:hAnsi="Georgia" w:cs="Arial"/>
          <w:w w:val="140"/>
          <w:sz w:val="14"/>
          <w:lang w:val="es-419"/>
        </w:rPr>
      </w:pPr>
    </w:p>
    <w:p w:rsidR="00654D1A" w:rsidRPr="007C62C3" w:rsidRDefault="00654D1A" w:rsidP="00654D1A">
      <w:pPr>
        <w:pStyle w:val="Sinespaciado"/>
        <w:tabs>
          <w:tab w:val="left" w:pos="3579"/>
        </w:tabs>
        <w:spacing w:line="360" w:lineRule="auto"/>
        <w:jc w:val="center"/>
        <w:rPr>
          <w:rFonts w:ascii="Georgia" w:hAnsi="Georgia" w:cs="Arial"/>
          <w:w w:val="140"/>
          <w:sz w:val="14"/>
          <w:lang w:val="es-419"/>
        </w:rPr>
      </w:pPr>
    </w:p>
    <w:p w:rsidR="00654D1A" w:rsidRPr="007C62C3" w:rsidRDefault="00654D1A" w:rsidP="00654D1A">
      <w:pPr>
        <w:pStyle w:val="Sinespaciado"/>
        <w:tabs>
          <w:tab w:val="left" w:pos="3579"/>
        </w:tabs>
        <w:spacing w:line="360" w:lineRule="auto"/>
        <w:jc w:val="center"/>
        <w:rPr>
          <w:rFonts w:ascii="Georgia" w:hAnsi="Georgia" w:cs="Arial"/>
          <w:w w:val="140"/>
          <w:sz w:val="14"/>
          <w:lang w:val="es-419"/>
        </w:rPr>
      </w:pPr>
      <w:r w:rsidRPr="007C62C3">
        <w:rPr>
          <w:rFonts w:ascii="Georgia" w:hAnsi="Georgia" w:cs="Arial"/>
          <w:w w:val="140"/>
          <w:sz w:val="14"/>
          <w:lang w:val="es-419"/>
        </w:rPr>
        <w:t>REPUBLICA DE COLOMBIA</w:t>
      </w:r>
    </w:p>
    <w:p w:rsidR="00654D1A" w:rsidRPr="007C62C3" w:rsidRDefault="00654D1A" w:rsidP="00654D1A">
      <w:pPr>
        <w:pStyle w:val="Sinespaciado"/>
        <w:tabs>
          <w:tab w:val="center" w:pos="4987"/>
          <w:tab w:val="left" w:pos="8449"/>
        </w:tabs>
        <w:spacing w:line="360" w:lineRule="auto"/>
        <w:jc w:val="center"/>
        <w:rPr>
          <w:rFonts w:ascii="Georgia" w:hAnsi="Georgia" w:cs="Arial"/>
          <w:w w:val="140"/>
          <w:lang w:val="es-419"/>
        </w:rPr>
      </w:pPr>
      <w:r w:rsidRPr="007C62C3">
        <w:rPr>
          <w:rFonts w:ascii="Georgia" w:hAnsi="Georgia" w:cs="Arial"/>
          <w:w w:val="140"/>
          <w:sz w:val="14"/>
          <w:lang w:val="es-419"/>
        </w:rPr>
        <w:t>RAMA JUDICIAL DEL PODER PÚBLICO</w:t>
      </w:r>
    </w:p>
    <w:p w:rsidR="00654D1A" w:rsidRPr="007C62C3" w:rsidRDefault="00654D1A" w:rsidP="00654D1A">
      <w:pPr>
        <w:pStyle w:val="Sinespaciado"/>
        <w:spacing w:line="360" w:lineRule="auto"/>
        <w:jc w:val="center"/>
        <w:rPr>
          <w:rFonts w:ascii="Georgia" w:hAnsi="Georgia" w:cs="Arial"/>
          <w:w w:val="140"/>
          <w:sz w:val="16"/>
          <w:lang w:val="es-419"/>
        </w:rPr>
      </w:pPr>
      <w:r w:rsidRPr="007C62C3">
        <w:rPr>
          <w:rFonts w:ascii="Georgia" w:hAnsi="Georgia" w:cs="Arial"/>
          <w:w w:val="140"/>
          <w:sz w:val="18"/>
          <w:lang w:val="es-419"/>
        </w:rPr>
        <w:t>T</w:t>
      </w:r>
      <w:r w:rsidRPr="007C62C3">
        <w:rPr>
          <w:rFonts w:ascii="Georgia" w:hAnsi="Georgia" w:cs="Arial"/>
          <w:w w:val="140"/>
          <w:sz w:val="16"/>
          <w:lang w:val="es-419"/>
        </w:rPr>
        <w:t>RIBUNAL</w:t>
      </w:r>
      <w:r w:rsidRPr="007C62C3">
        <w:rPr>
          <w:rFonts w:ascii="Georgia" w:hAnsi="Georgia" w:cs="Arial"/>
          <w:w w:val="140"/>
          <w:sz w:val="18"/>
          <w:lang w:val="es-419"/>
        </w:rPr>
        <w:t xml:space="preserve"> S</w:t>
      </w:r>
      <w:r w:rsidRPr="007C62C3">
        <w:rPr>
          <w:rFonts w:ascii="Georgia" w:hAnsi="Georgia" w:cs="Arial"/>
          <w:w w:val="140"/>
          <w:sz w:val="16"/>
          <w:lang w:val="es-419"/>
        </w:rPr>
        <w:t xml:space="preserve">UPERIOR DEL </w:t>
      </w:r>
      <w:r w:rsidRPr="007C62C3">
        <w:rPr>
          <w:rFonts w:ascii="Georgia" w:hAnsi="Georgia" w:cs="Arial"/>
          <w:w w:val="140"/>
          <w:sz w:val="18"/>
          <w:lang w:val="es-419"/>
        </w:rPr>
        <w:t>D</w:t>
      </w:r>
      <w:r w:rsidRPr="007C62C3">
        <w:rPr>
          <w:rFonts w:ascii="Georgia" w:hAnsi="Georgia" w:cs="Arial"/>
          <w:w w:val="140"/>
          <w:sz w:val="16"/>
          <w:lang w:val="es-419"/>
        </w:rPr>
        <w:t>ISTRITO</w:t>
      </w:r>
      <w:r w:rsidRPr="007C62C3">
        <w:rPr>
          <w:rFonts w:ascii="Georgia" w:hAnsi="Georgia" w:cs="Arial"/>
          <w:w w:val="140"/>
          <w:sz w:val="18"/>
          <w:lang w:val="es-419"/>
        </w:rPr>
        <w:t xml:space="preserve"> J</w:t>
      </w:r>
      <w:r w:rsidRPr="007C62C3">
        <w:rPr>
          <w:rFonts w:ascii="Georgia" w:hAnsi="Georgia" w:cs="Arial"/>
          <w:w w:val="140"/>
          <w:sz w:val="16"/>
          <w:lang w:val="es-419"/>
        </w:rPr>
        <w:t>UDICIAL</w:t>
      </w:r>
    </w:p>
    <w:p w:rsidR="00654D1A" w:rsidRPr="007C62C3" w:rsidRDefault="00654D1A" w:rsidP="00654D1A">
      <w:pPr>
        <w:pStyle w:val="Sinespaciado"/>
        <w:spacing w:line="360" w:lineRule="auto"/>
        <w:jc w:val="center"/>
        <w:rPr>
          <w:rFonts w:ascii="Georgia" w:hAnsi="Georgia" w:cs="Arial"/>
          <w:w w:val="140"/>
          <w:sz w:val="16"/>
          <w:szCs w:val="18"/>
          <w:lang w:val="es-419"/>
        </w:rPr>
      </w:pPr>
      <w:r w:rsidRPr="007C62C3">
        <w:rPr>
          <w:rFonts w:ascii="Georgia" w:hAnsi="Georgia" w:cs="Arial"/>
          <w:w w:val="140"/>
          <w:sz w:val="18"/>
          <w:szCs w:val="18"/>
          <w:lang w:val="es-419"/>
        </w:rPr>
        <w:t>S</w:t>
      </w:r>
      <w:r w:rsidRPr="007C62C3">
        <w:rPr>
          <w:rFonts w:ascii="Georgia" w:hAnsi="Georgia" w:cs="Arial"/>
          <w:w w:val="140"/>
          <w:sz w:val="16"/>
          <w:szCs w:val="18"/>
          <w:lang w:val="es-419"/>
        </w:rPr>
        <w:t>A</w:t>
      </w:r>
      <w:r w:rsidRPr="007C62C3">
        <w:rPr>
          <w:rFonts w:ascii="Georgia" w:hAnsi="Georgia" w:cs="Arial"/>
          <w:w w:val="140"/>
          <w:sz w:val="16"/>
          <w:szCs w:val="16"/>
          <w:lang w:val="es-419"/>
        </w:rPr>
        <w:t>LA DE DECISIÓN</w:t>
      </w:r>
      <w:r w:rsidRPr="007C62C3">
        <w:rPr>
          <w:rFonts w:ascii="Georgia" w:hAnsi="Georgia" w:cs="Arial"/>
          <w:w w:val="140"/>
          <w:sz w:val="14"/>
          <w:szCs w:val="18"/>
          <w:lang w:val="es-419"/>
        </w:rPr>
        <w:t xml:space="preserve"> </w:t>
      </w:r>
      <w:r w:rsidRPr="007C62C3">
        <w:rPr>
          <w:rFonts w:ascii="Georgia" w:hAnsi="Georgia" w:cs="Arial"/>
          <w:w w:val="140"/>
          <w:sz w:val="18"/>
          <w:szCs w:val="18"/>
          <w:lang w:val="es-419"/>
        </w:rPr>
        <w:t>C</w:t>
      </w:r>
      <w:r w:rsidRPr="007C62C3">
        <w:rPr>
          <w:rFonts w:ascii="Georgia" w:hAnsi="Georgia" w:cs="Arial"/>
          <w:w w:val="140"/>
          <w:sz w:val="16"/>
          <w:szCs w:val="18"/>
          <w:lang w:val="es-419"/>
        </w:rPr>
        <w:t xml:space="preserve">IVIL – </w:t>
      </w:r>
      <w:r w:rsidRPr="007C62C3">
        <w:rPr>
          <w:rFonts w:ascii="Georgia" w:hAnsi="Georgia" w:cs="Arial"/>
          <w:w w:val="140"/>
          <w:sz w:val="18"/>
          <w:szCs w:val="18"/>
          <w:lang w:val="es-419"/>
        </w:rPr>
        <w:t>F</w:t>
      </w:r>
      <w:r w:rsidRPr="007C62C3">
        <w:rPr>
          <w:rFonts w:ascii="Georgia" w:hAnsi="Georgia" w:cs="Arial"/>
          <w:w w:val="140"/>
          <w:sz w:val="16"/>
          <w:szCs w:val="18"/>
          <w:lang w:val="es-419"/>
        </w:rPr>
        <w:t xml:space="preserve">AMILIA – </w:t>
      </w:r>
      <w:r w:rsidRPr="007C62C3">
        <w:rPr>
          <w:rFonts w:ascii="Georgia" w:hAnsi="Georgia" w:cs="Arial"/>
          <w:w w:val="140"/>
          <w:sz w:val="18"/>
          <w:szCs w:val="18"/>
          <w:lang w:val="es-419"/>
        </w:rPr>
        <w:t>D</w:t>
      </w:r>
      <w:r w:rsidRPr="007C62C3">
        <w:rPr>
          <w:rFonts w:ascii="Georgia" w:hAnsi="Georgia" w:cs="Arial"/>
          <w:w w:val="140"/>
          <w:sz w:val="16"/>
          <w:szCs w:val="18"/>
          <w:lang w:val="es-419"/>
        </w:rPr>
        <w:t>ISTRITO</w:t>
      </w:r>
      <w:r w:rsidRPr="007C62C3">
        <w:rPr>
          <w:rFonts w:ascii="Georgia" w:hAnsi="Georgia" w:cs="Arial"/>
          <w:w w:val="140"/>
          <w:sz w:val="18"/>
          <w:szCs w:val="18"/>
          <w:lang w:val="es-419"/>
        </w:rPr>
        <w:t xml:space="preserve"> </w:t>
      </w:r>
      <w:r w:rsidRPr="007C62C3">
        <w:rPr>
          <w:rFonts w:ascii="Georgia" w:hAnsi="Georgia" w:cs="Arial"/>
          <w:w w:val="140"/>
          <w:sz w:val="16"/>
          <w:szCs w:val="18"/>
          <w:lang w:val="es-419"/>
        </w:rPr>
        <w:t>DE</w:t>
      </w:r>
      <w:r w:rsidRPr="007C62C3">
        <w:rPr>
          <w:rFonts w:ascii="Georgia" w:hAnsi="Georgia" w:cs="Arial"/>
          <w:w w:val="140"/>
          <w:sz w:val="18"/>
          <w:szCs w:val="18"/>
          <w:lang w:val="es-419"/>
        </w:rPr>
        <w:t xml:space="preserve"> P</w:t>
      </w:r>
      <w:r w:rsidRPr="007C62C3">
        <w:rPr>
          <w:rFonts w:ascii="Georgia" w:hAnsi="Georgia" w:cs="Arial"/>
          <w:w w:val="140"/>
          <w:sz w:val="16"/>
          <w:szCs w:val="18"/>
          <w:lang w:val="es-419"/>
        </w:rPr>
        <w:t>EREIRA</w:t>
      </w:r>
    </w:p>
    <w:p w:rsidR="00654D1A" w:rsidRPr="007C62C3" w:rsidRDefault="00654D1A" w:rsidP="00654D1A">
      <w:pPr>
        <w:pStyle w:val="Sinespaciado"/>
        <w:spacing w:line="360" w:lineRule="auto"/>
        <w:jc w:val="center"/>
        <w:rPr>
          <w:rFonts w:ascii="Georgia" w:hAnsi="Georgia" w:cs="Arial"/>
          <w:w w:val="140"/>
          <w:sz w:val="16"/>
          <w:szCs w:val="18"/>
          <w:lang w:val="es-419"/>
        </w:rPr>
      </w:pPr>
      <w:r w:rsidRPr="007C62C3">
        <w:rPr>
          <w:rFonts w:ascii="Georgia" w:hAnsi="Georgia" w:cs="Arial"/>
          <w:w w:val="140"/>
          <w:sz w:val="18"/>
          <w:szCs w:val="18"/>
          <w:lang w:val="es-419"/>
        </w:rPr>
        <w:t>D</w:t>
      </w:r>
      <w:r w:rsidRPr="007C62C3">
        <w:rPr>
          <w:rFonts w:ascii="Georgia" w:hAnsi="Georgia" w:cs="Arial"/>
          <w:w w:val="140"/>
          <w:sz w:val="16"/>
          <w:szCs w:val="18"/>
          <w:lang w:val="es-419"/>
        </w:rPr>
        <w:t xml:space="preserve">EPARTAMENTO </w:t>
      </w:r>
      <w:r w:rsidRPr="007C62C3">
        <w:rPr>
          <w:rFonts w:ascii="Georgia" w:hAnsi="Georgia" w:cs="Arial"/>
          <w:w w:val="140"/>
          <w:sz w:val="18"/>
          <w:szCs w:val="18"/>
          <w:lang w:val="es-419"/>
        </w:rPr>
        <w:t>D</w:t>
      </w:r>
      <w:r w:rsidRPr="007C62C3">
        <w:rPr>
          <w:rFonts w:ascii="Georgia" w:hAnsi="Georgia" w:cs="Arial"/>
          <w:w w:val="140"/>
          <w:sz w:val="16"/>
          <w:szCs w:val="18"/>
          <w:lang w:val="es-419"/>
        </w:rPr>
        <w:t xml:space="preserve">EL </w:t>
      </w:r>
      <w:r w:rsidRPr="007C62C3">
        <w:rPr>
          <w:rFonts w:ascii="Georgia" w:hAnsi="Georgia" w:cs="Arial"/>
          <w:w w:val="140"/>
          <w:sz w:val="18"/>
          <w:szCs w:val="18"/>
          <w:lang w:val="es-419"/>
        </w:rPr>
        <w:t>R</w:t>
      </w:r>
      <w:r w:rsidRPr="007C62C3">
        <w:rPr>
          <w:rFonts w:ascii="Georgia" w:hAnsi="Georgia" w:cs="Arial"/>
          <w:w w:val="140"/>
          <w:sz w:val="16"/>
          <w:szCs w:val="18"/>
          <w:lang w:val="es-419"/>
        </w:rPr>
        <w:t>ISARALDA</w:t>
      </w:r>
    </w:p>
    <w:p w:rsidR="00654D1A" w:rsidRPr="007C62C3" w:rsidRDefault="00654D1A" w:rsidP="00654D1A">
      <w:pPr>
        <w:pBdr>
          <w:bottom w:val="double" w:sz="6" w:space="1" w:color="auto"/>
        </w:pBdr>
        <w:spacing w:line="360" w:lineRule="auto"/>
        <w:jc w:val="center"/>
        <w:rPr>
          <w:rFonts w:ascii="Georgia" w:hAnsi="Georgia"/>
          <w:spacing w:val="20"/>
          <w:w w:val="150"/>
          <w:lang w:val="es-419"/>
        </w:rPr>
      </w:pPr>
    </w:p>
    <w:p w:rsidR="00654D1A" w:rsidRPr="007C62C3" w:rsidRDefault="00654D1A" w:rsidP="00654D1A">
      <w:pPr>
        <w:spacing w:line="360" w:lineRule="auto"/>
        <w:jc w:val="center"/>
        <w:rPr>
          <w:rFonts w:ascii="Georgia" w:hAnsi="Georgia"/>
          <w:spacing w:val="20"/>
          <w:w w:val="150"/>
          <w:lang w:val="es-419"/>
        </w:rPr>
      </w:pPr>
    </w:p>
    <w:p w:rsidR="00C857D1" w:rsidRPr="007C62C3" w:rsidRDefault="00C857D1" w:rsidP="00AF35BB">
      <w:pPr>
        <w:spacing w:line="276" w:lineRule="auto"/>
        <w:jc w:val="center"/>
        <w:rPr>
          <w:rFonts w:ascii="Georgia" w:hAnsi="Georgia" w:cs="Arial"/>
          <w:bCs/>
          <w:sz w:val="22"/>
          <w:szCs w:val="24"/>
          <w:lang w:val="es-419"/>
        </w:rPr>
      </w:pPr>
      <w:r w:rsidRPr="007C62C3">
        <w:rPr>
          <w:rFonts w:ascii="Georgia" w:hAnsi="Georgia" w:cs="Arial"/>
          <w:bCs/>
          <w:smallCaps/>
          <w:sz w:val="24"/>
          <w:szCs w:val="22"/>
          <w:lang w:val="es-419"/>
        </w:rPr>
        <w:t xml:space="preserve">Pereira, R., </w:t>
      </w:r>
      <w:r w:rsidR="00C858D3" w:rsidRPr="007C62C3">
        <w:rPr>
          <w:rFonts w:ascii="Georgia" w:hAnsi="Georgia" w:cs="Arial"/>
          <w:bCs/>
          <w:smallCaps/>
          <w:sz w:val="24"/>
          <w:szCs w:val="22"/>
          <w:lang w:val="es-419"/>
        </w:rPr>
        <w:t xml:space="preserve">veinticuatro </w:t>
      </w:r>
      <w:r w:rsidRPr="007C62C3">
        <w:rPr>
          <w:rFonts w:ascii="Georgia" w:hAnsi="Georgia" w:cs="Arial"/>
          <w:bCs/>
          <w:smallCaps/>
          <w:sz w:val="24"/>
          <w:szCs w:val="22"/>
          <w:lang w:val="es-419"/>
        </w:rPr>
        <w:t>(</w:t>
      </w:r>
      <w:r w:rsidR="00C858D3" w:rsidRPr="007C62C3">
        <w:rPr>
          <w:rFonts w:ascii="Georgia" w:hAnsi="Georgia" w:cs="Arial"/>
          <w:bCs/>
          <w:smallCaps/>
          <w:sz w:val="24"/>
          <w:szCs w:val="22"/>
          <w:lang w:val="es-419"/>
        </w:rPr>
        <w:t>24</w:t>
      </w:r>
      <w:r w:rsidRPr="007C62C3">
        <w:rPr>
          <w:rFonts w:ascii="Georgia" w:hAnsi="Georgia" w:cs="Arial"/>
          <w:bCs/>
          <w:smallCaps/>
          <w:sz w:val="24"/>
          <w:szCs w:val="22"/>
          <w:lang w:val="es-419"/>
        </w:rPr>
        <w:t xml:space="preserve">) de </w:t>
      </w:r>
      <w:r w:rsidR="004F5C7B" w:rsidRPr="007C62C3">
        <w:rPr>
          <w:rFonts w:ascii="Georgia" w:hAnsi="Georgia" w:cs="Arial"/>
          <w:bCs/>
          <w:smallCaps/>
          <w:sz w:val="24"/>
          <w:szCs w:val="22"/>
          <w:lang w:val="es-419"/>
        </w:rPr>
        <w:t>octubre</w:t>
      </w:r>
      <w:r w:rsidR="00DA1EB1" w:rsidRPr="007C62C3">
        <w:rPr>
          <w:rFonts w:ascii="Georgia" w:hAnsi="Georgia" w:cs="Arial"/>
          <w:bCs/>
          <w:smallCaps/>
          <w:sz w:val="24"/>
          <w:szCs w:val="22"/>
          <w:lang w:val="es-419"/>
        </w:rPr>
        <w:t xml:space="preserve"> </w:t>
      </w:r>
      <w:r w:rsidRPr="007C62C3">
        <w:rPr>
          <w:rFonts w:ascii="Georgia" w:hAnsi="Georgia" w:cs="Arial"/>
          <w:bCs/>
          <w:smallCaps/>
          <w:sz w:val="24"/>
          <w:szCs w:val="22"/>
          <w:lang w:val="es-419"/>
        </w:rPr>
        <w:t>de dos mil diecinueve (2019)</w:t>
      </w:r>
      <w:r w:rsidRPr="007C62C3">
        <w:rPr>
          <w:rFonts w:ascii="Georgia" w:hAnsi="Georgia" w:cs="Arial"/>
          <w:bCs/>
          <w:sz w:val="24"/>
          <w:szCs w:val="22"/>
          <w:lang w:val="es-419"/>
        </w:rPr>
        <w:t>.</w:t>
      </w:r>
    </w:p>
    <w:p w:rsidR="00C857D1" w:rsidRPr="007C62C3" w:rsidRDefault="00C857D1" w:rsidP="00AF35BB">
      <w:pPr>
        <w:spacing w:line="276" w:lineRule="auto"/>
        <w:rPr>
          <w:rFonts w:ascii="Georgia" w:hAnsi="Georgia" w:cs="Arial"/>
          <w:sz w:val="22"/>
          <w:szCs w:val="24"/>
          <w:lang w:val="es-419"/>
        </w:rPr>
      </w:pPr>
    </w:p>
    <w:p w:rsidR="00C857D1" w:rsidRPr="007C62C3" w:rsidRDefault="00C857D1" w:rsidP="00AF35BB">
      <w:pPr>
        <w:pStyle w:val="Ttulo2"/>
        <w:numPr>
          <w:ilvl w:val="0"/>
          <w:numId w:val="25"/>
        </w:numPr>
        <w:spacing w:line="276" w:lineRule="auto"/>
        <w:jc w:val="left"/>
        <w:rPr>
          <w:rFonts w:ascii="Georgia" w:hAnsi="Georgia"/>
          <w:b w:val="0"/>
          <w:sz w:val="22"/>
          <w:lang w:val="es-419"/>
        </w:rPr>
      </w:pPr>
      <w:r w:rsidRPr="007C62C3">
        <w:rPr>
          <w:rFonts w:ascii="Georgia" w:hAnsi="Georgia"/>
          <w:b w:val="0"/>
          <w:smallCaps/>
          <w:lang w:val="es-419"/>
        </w:rPr>
        <w:t>El asunto por decidir</w:t>
      </w:r>
    </w:p>
    <w:p w:rsidR="00C857D1" w:rsidRPr="007C62C3" w:rsidRDefault="00C857D1" w:rsidP="00AF35BB">
      <w:pPr>
        <w:spacing w:line="276" w:lineRule="auto"/>
        <w:jc w:val="both"/>
        <w:outlineLvl w:val="0"/>
        <w:rPr>
          <w:rFonts w:ascii="Georgia" w:hAnsi="Georgia" w:cs="Arial"/>
          <w:sz w:val="22"/>
          <w:szCs w:val="24"/>
          <w:lang w:val="es-419"/>
        </w:rPr>
      </w:pPr>
    </w:p>
    <w:p w:rsidR="00C857D1" w:rsidRPr="007C62C3" w:rsidRDefault="004F5C7B" w:rsidP="00AF35BB">
      <w:pPr>
        <w:spacing w:line="276" w:lineRule="auto"/>
        <w:jc w:val="both"/>
        <w:rPr>
          <w:rFonts w:ascii="Georgia" w:hAnsi="Georgia" w:cs="Arial"/>
          <w:sz w:val="24"/>
          <w:lang w:val="es-419"/>
        </w:rPr>
      </w:pPr>
      <w:r w:rsidRPr="007C62C3">
        <w:rPr>
          <w:rFonts w:ascii="Georgia" w:hAnsi="Georgia" w:cs="Arial"/>
          <w:sz w:val="24"/>
          <w:lang w:val="es-419"/>
        </w:rPr>
        <w:t>El recurso vertical</w:t>
      </w:r>
      <w:r w:rsidR="00C857D1" w:rsidRPr="007C62C3">
        <w:rPr>
          <w:rFonts w:ascii="Georgia" w:hAnsi="Georgia" w:cs="Arial"/>
          <w:sz w:val="24"/>
          <w:lang w:val="es-419"/>
        </w:rPr>
        <w:t xml:space="preserve"> </w:t>
      </w:r>
      <w:r w:rsidRPr="007C62C3">
        <w:rPr>
          <w:rFonts w:ascii="Georgia" w:hAnsi="Georgia" w:cs="Arial"/>
          <w:sz w:val="24"/>
          <w:lang w:val="es-419"/>
        </w:rPr>
        <w:t xml:space="preserve">de </w:t>
      </w:r>
      <w:r w:rsidR="00C857D1" w:rsidRPr="007C62C3">
        <w:rPr>
          <w:rFonts w:ascii="Georgia" w:hAnsi="Georgia" w:cs="Arial"/>
          <w:sz w:val="24"/>
          <w:lang w:val="es-419"/>
        </w:rPr>
        <w:t>la parte</w:t>
      </w:r>
      <w:r w:rsidR="00DD361E" w:rsidRPr="007C62C3">
        <w:rPr>
          <w:rFonts w:ascii="Georgia" w:hAnsi="Georgia" w:cs="Arial"/>
          <w:sz w:val="24"/>
          <w:lang w:val="es-419"/>
        </w:rPr>
        <w:t xml:space="preserve"> actora</w:t>
      </w:r>
      <w:r w:rsidR="00C857D1" w:rsidRPr="007C62C3">
        <w:rPr>
          <w:rFonts w:ascii="Georgia" w:hAnsi="Georgia" w:cs="Arial"/>
          <w:sz w:val="24"/>
          <w:lang w:val="es-419"/>
        </w:rPr>
        <w:t xml:space="preserve"> contra la sentencia </w:t>
      </w:r>
      <w:r w:rsidRPr="007C62C3">
        <w:rPr>
          <w:rFonts w:ascii="Georgia" w:hAnsi="Georgia" w:cs="Arial"/>
          <w:sz w:val="24"/>
          <w:lang w:val="es-419"/>
        </w:rPr>
        <w:t>emitida</w:t>
      </w:r>
      <w:r w:rsidR="00C857D1" w:rsidRPr="007C62C3">
        <w:rPr>
          <w:rFonts w:ascii="Georgia" w:hAnsi="Georgia" w:cs="Arial"/>
          <w:sz w:val="24"/>
          <w:lang w:val="es-419"/>
        </w:rPr>
        <w:t xml:space="preserve"> el día </w:t>
      </w:r>
      <w:r w:rsidR="00DD361E" w:rsidRPr="007C62C3">
        <w:rPr>
          <w:rFonts w:ascii="Georgia" w:hAnsi="Georgia" w:cs="Arial"/>
          <w:sz w:val="24"/>
          <w:lang w:val="es-419"/>
        </w:rPr>
        <w:t>2</w:t>
      </w:r>
      <w:r w:rsidRPr="007C62C3">
        <w:rPr>
          <w:rFonts w:ascii="Georgia" w:hAnsi="Georgia" w:cs="Arial"/>
          <w:sz w:val="24"/>
          <w:lang w:val="es-419"/>
        </w:rPr>
        <w:t>7</w:t>
      </w:r>
      <w:r w:rsidR="00DD361E" w:rsidRPr="007C62C3">
        <w:rPr>
          <w:rFonts w:ascii="Georgia" w:hAnsi="Georgia" w:cs="Arial"/>
          <w:sz w:val="24"/>
          <w:lang w:val="es-419"/>
        </w:rPr>
        <w:t>-0</w:t>
      </w:r>
      <w:r w:rsidRPr="007C62C3">
        <w:rPr>
          <w:rFonts w:ascii="Georgia" w:hAnsi="Georgia" w:cs="Arial"/>
          <w:sz w:val="24"/>
          <w:lang w:val="es-419"/>
        </w:rPr>
        <w:t>5-2013</w:t>
      </w:r>
      <w:r w:rsidR="00C857D1" w:rsidRPr="007C62C3">
        <w:rPr>
          <w:rFonts w:ascii="Georgia" w:hAnsi="Georgia" w:cs="Arial"/>
          <w:sz w:val="24"/>
          <w:lang w:val="es-419"/>
        </w:rPr>
        <w:t xml:space="preserve">, </w:t>
      </w:r>
      <w:r w:rsidRPr="007C62C3">
        <w:rPr>
          <w:rFonts w:ascii="Georgia" w:hAnsi="Georgia" w:cs="Arial"/>
          <w:sz w:val="24"/>
          <w:lang w:val="es-419"/>
        </w:rPr>
        <w:t xml:space="preserve">una vez hechas </w:t>
      </w:r>
      <w:r w:rsidR="00E70284" w:rsidRPr="007C62C3">
        <w:rPr>
          <w:rFonts w:ascii="Georgia" w:hAnsi="Georgia" w:cs="Arial"/>
          <w:sz w:val="24"/>
          <w:lang w:val="es-419"/>
        </w:rPr>
        <w:t xml:space="preserve">las valoraciones jurídicas </w:t>
      </w:r>
      <w:r w:rsidRPr="007C62C3">
        <w:rPr>
          <w:rFonts w:ascii="Georgia" w:hAnsi="Georgia" w:cs="Arial"/>
          <w:sz w:val="24"/>
          <w:lang w:val="es-419"/>
        </w:rPr>
        <w:t>que siguen</w:t>
      </w:r>
      <w:r w:rsidR="00305C25" w:rsidRPr="007C62C3">
        <w:rPr>
          <w:rFonts w:ascii="Georgia" w:hAnsi="Georgia" w:cs="Arial"/>
          <w:sz w:val="24"/>
          <w:lang w:val="es-419"/>
        </w:rPr>
        <w:t xml:space="preserve">, a la luz del CPC, aplicable por haberse tramitado por escrito, integralmente, </w:t>
      </w:r>
      <w:r w:rsidRPr="007C62C3">
        <w:rPr>
          <w:rFonts w:ascii="Georgia" w:hAnsi="Georgia" w:cs="Arial"/>
          <w:sz w:val="24"/>
          <w:lang w:val="es-419"/>
        </w:rPr>
        <w:t>este proceso</w:t>
      </w:r>
      <w:r w:rsidR="00305C25" w:rsidRPr="007C62C3">
        <w:rPr>
          <w:rFonts w:ascii="Georgia" w:hAnsi="Georgia" w:cs="Arial"/>
          <w:sz w:val="24"/>
          <w:lang w:val="es-419"/>
        </w:rPr>
        <w:t xml:space="preserve"> (</w:t>
      </w:r>
      <w:r w:rsidR="00305C25" w:rsidRPr="007C62C3">
        <w:rPr>
          <w:rFonts w:ascii="Georgia" w:hAnsi="Georgia" w:cs="Arial"/>
          <w:sz w:val="22"/>
          <w:lang w:val="es-419"/>
        </w:rPr>
        <w:t>Artículo 624, CGP</w:t>
      </w:r>
      <w:r w:rsidR="00305C25" w:rsidRPr="007C62C3">
        <w:rPr>
          <w:rFonts w:ascii="Georgia" w:hAnsi="Georgia" w:cs="Arial"/>
          <w:sz w:val="24"/>
          <w:lang w:val="es-419"/>
        </w:rPr>
        <w:t>).</w:t>
      </w:r>
      <w:r w:rsidR="00774215" w:rsidRPr="007C62C3">
        <w:rPr>
          <w:rFonts w:ascii="Georgia" w:hAnsi="Georgia" w:cs="Arial"/>
          <w:sz w:val="24"/>
          <w:lang w:val="es-419"/>
        </w:rPr>
        <w:t xml:space="preserve"> </w:t>
      </w:r>
    </w:p>
    <w:p w:rsidR="00C857D1" w:rsidRPr="007C62C3" w:rsidRDefault="00C857D1" w:rsidP="00AF35BB">
      <w:pPr>
        <w:spacing w:line="276" w:lineRule="auto"/>
        <w:jc w:val="both"/>
        <w:rPr>
          <w:rFonts w:ascii="Georgia" w:hAnsi="Georgia" w:cs="Arial"/>
          <w:sz w:val="24"/>
          <w:lang w:val="es-419"/>
        </w:rPr>
      </w:pPr>
    </w:p>
    <w:p w:rsidR="00654D1A" w:rsidRPr="007C62C3" w:rsidRDefault="00654D1A" w:rsidP="00AF35BB">
      <w:pPr>
        <w:pStyle w:val="Ttulo2"/>
        <w:numPr>
          <w:ilvl w:val="0"/>
          <w:numId w:val="25"/>
        </w:numPr>
        <w:spacing w:line="276" w:lineRule="auto"/>
        <w:jc w:val="left"/>
        <w:rPr>
          <w:rFonts w:ascii="Georgia" w:hAnsi="Georgia"/>
          <w:b w:val="0"/>
          <w:sz w:val="24"/>
          <w:lang w:val="es-419"/>
        </w:rPr>
      </w:pPr>
      <w:r w:rsidRPr="007C62C3">
        <w:rPr>
          <w:rFonts w:ascii="Georgia" w:hAnsi="Georgia"/>
          <w:b w:val="0"/>
          <w:smallCaps/>
          <w:szCs w:val="26"/>
          <w:lang w:val="es-419"/>
        </w:rPr>
        <w:t>La síntesis de la demanda</w:t>
      </w:r>
    </w:p>
    <w:p w:rsidR="00654D1A" w:rsidRPr="007C62C3" w:rsidRDefault="00654D1A" w:rsidP="00AF35BB">
      <w:pPr>
        <w:spacing w:line="276" w:lineRule="auto"/>
        <w:jc w:val="both"/>
        <w:rPr>
          <w:rFonts w:ascii="Georgia" w:hAnsi="Georgia" w:cs="Arial"/>
          <w:sz w:val="24"/>
          <w:szCs w:val="24"/>
          <w:lang w:val="es-419"/>
        </w:rPr>
      </w:pPr>
    </w:p>
    <w:p w:rsidR="003D74AE" w:rsidRPr="007C62C3" w:rsidRDefault="00654D1A" w:rsidP="00AF35BB">
      <w:pPr>
        <w:pStyle w:val="Prrafodelista"/>
        <w:widowControl/>
        <w:numPr>
          <w:ilvl w:val="1"/>
          <w:numId w:val="25"/>
        </w:numPr>
        <w:autoSpaceDE/>
        <w:autoSpaceDN/>
        <w:spacing w:line="276" w:lineRule="auto"/>
        <w:contextualSpacing/>
        <w:jc w:val="both"/>
        <w:textAlignment w:val="baseline"/>
        <w:rPr>
          <w:rFonts w:ascii="Georgia" w:hAnsi="Georgia" w:cs="Arial"/>
          <w:sz w:val="24"/>
          <w:szCs w:val="24"/>
          <w:lang w:val="es-419"/>
        </w:rPr>
      </w:pPr>
      <w:r w:rsidRPr="007C62C3">
        <w:rPr>
          <w:rFonts w:ascii="Georgia" w:hAnsi="Georgia" w:cs="Arial"/>
          <w:smallCaps/>
          <w:sz w:val="24"/>
          <w:szCs w:val="22"/>
          <w:lang w:val="es-419"/>
        </w:rPr>
        <w:t xml:space="preserve">Los </w:t>
      </w:r>
      <w:r w:rsidR="00DD361E" w:rsidRPr="007C62C3">
        <w:rPr>
          <w:rFonts w:ascii="Georgia" w:hAnsi="Georgia" w:cs="Arial"/>
          <w:smallCaps/>
          <w:sz w:val="24"/>
          <w:szCs w:val="22"/>
          <w:lang w:val="es-419"/>
        </w:rPr>
        <w:t xml:space="preserve">supuestos fácticos </w:t>
      </w:r>
      <w:r w:rsidRPr="007C62C3">
        <w:rPr>
          <w:rFonts w:ascii="Georgia" w:hAnsi="Georgia" w:cs="Arial"/>
          <w:smallCaps/>
          <w:sz w:val="24"/>
          <w:szCs w:val="22"/>
          <w:lang w:val="es-419"/>
        </w:rPr>
        <w:t>relevantes.</w:t>
      </w:r>
      <w:r w:rsidRPr="007C62C3">
        <w:rPr>
          <w:rFonts w:ascii="Georgia" w:hAnsi="Georgia" w:cs="Arial"/>
          <w:sz w:val="24"/>
          <w:szCs w:val="22"/>
          <w:lang w:val="es-419"/>
        </w:rPr>
        <w:t xml:space="preserve"> </w:t>
      </w:r>
      <w:r w:rsidR="00304628" w:rsidRPr="007C62C3">
        <w:rPr>
          <w:rFonts w:ascii="Georgia" w:hAnsi="Georgia" w:cs="Arial"/>
          <w:sz w:val="24"/>
          <w:szCs w:val="22"/>
          <w:lang w:val="es-419"/>
        </w:rPr>
        <w:t>El demandante adquirió 53.527 acciones de la compañía Suramericana de Inversiones S</w:t>
      </w:r>
      <w:r w:rsidR="003D4651">
        <w:rPr>
          <w:rFonts w:ascii="Georgia" w:hAnsi="Georgia" w:cs="Arial"/>
          <w:sz w:val="24"/>
          <w:szCs w:val="22"/>
          <w:lang w:val="es-CO"/>
        </w:rPr>
        <w:t>.</w:t>
      </w:r>
      <w:r w:rsidR="00304628" w:rsidRPr="007C62C3">
        <w:rPr>
          <w:rFonts w:ascii="Georgia" w:hAnsi="Georgia" w:cs="Arial"/>
          <w:sz w:val="24"/>
          <w:szCs w:val="22"/>
          <w:lang w:val="es-419"/>
        </w:rPr>
        <w:t>A</w:t>
      </w:r>
      <w:r w:rsidR="003D4651">
        <w:rPr>
          <w:rFonts w:ascii="Georgia" w:hAnsi="Georgia" w:cs="Arial"/>
          <w:sz w:val="24"/>
          <w:szCs w:val="22"/>
          <w:lang w:val="es-CO"/>
        </w:rPr>
        <w:t>.</w:t>
      </w:r>
      <w:r w:rsidR="00304628" w:rsidRPr="007C62C3">
        <w:rPr>
          <w:rFonts w:ascii="Georgia" w:hAnsi="Georgia" w:cs="Arial"/>
          <w:sz w:val="24"/>
          <w:szCs w:val="22"/>
          <w:lang w:val="es-419"/>
        </w:rPr>
        <w:t xml:space="preserve"> mediante compra de derechos </w:t>
      </w:r>
      <w:r w:rsidR="00304628" w:rsidRPr="007C62C3">
        <w:rPr>
          <w:rFonts w:ascii="Georgia" w:hAnsi="Georgia" w:cs="Arial"/>
          <w:sz w:val="24"/>
          <w:szCs w:val="22"/>
          <w:lang w:val="es-419"/>
        </w:rPr>
        <w:lastRenderedPageBreak/>
        <w:t>herenciales, sin embargo la sociedad se negó a inscribirlo en el libro de accionistas y a expedir el respectivo título representativo, en consecuencia</w:t>
      </w:r>
      <w:r w:rsidR="00D04912" w:rsidRPr="007C62C3">
        <w:rPr>
          <w:rFonts w:ascii="Georgia" w:hAnsi="Georgia" w:cs="Arial"/>
          <w:sz w:val="24"/>
          <w:szCs w:val="22"/>
          <w:lang w:val="es-419"/>
        </w:rPr>
        <w:t>,</w:t>
      </w:r>
      <w:r w:rsidR="00304628" w:rsidRPr="007C62C3">
        <w:rPr>
          <w:rFonts w:ascii="Georgia" w:hAnsi="Georgia" w:cs="Arial"/>
          <w:sz w:val="24"/>
          <w:szCs w:val="22"/>
          <w:lang w:val="es-419"/>
        </w:rPr>
        <w:t xml:space="preserve"> </w:t>
      </w:r>
      <w:r w:rsidR="00AF6BFB" w:rsidRPr="007C62C3">
        <w:rPr>
          <w:rFonts w:ascii="Georgia" w:hAnsi="Georgia" w:cs="Arial"/>
          <w:sz w:val="24"/>
          <w:szCs w:val="22"/>
          <w:lang w:val="es-419"/>
        </w:rPr>
        <w:t xml:space="preserve">fue privado de </w:t>
      </w:r>
      <w:r w:rsidR="00304628" w:rsidRPr="007C62C3">
        <w:rPr>
          <w:rFonts w:ascii="Georgia" w:hAnsi="Georgia" w:cs="Arial"/>
          <w:sz w:val="24"/>
          <w:szCs w:val="22"/>
          <w:lang w:val="es-419"/>
        </w:rPr>
        <w:t>“</w:t>
      </w:r>
      <w:r w:rsidR="00AF6BFB" w:rsidRPr="007C62C3">
        <w:rPr>
          <w:rFonts w:ascii="Georgia" w:hAnsi="Georgia" w:cs="Arial"/>
          <w:i/>
          <w:sz w:val="24"/>
          <w:szCs w:val="22"/>
          <w:lang w:val="es-419"/>
        </w:rPr>
        <w:t>concurrir a</w:t>
      </w:r>
      <w:r w:rsidR="00304628" w:rsidRPr="007C62C3">
        <w:rPr>
          <w:rFonts w:ascii="Georgia" w:hAnsi="Georgia" w:cs="Arial"/>
          <w:i/>
          <w:sz w:val="24"/>
          <w:szCs w:val="22"/>
          <w:lang w:val="es-419"/>
        </w:rPr>
        <w:t xml:space="preserve">l mercado </w:t>
      </w:r>
      <w:r w:rsidR="00AF6BFB" w:rsidRPr="007C62C3">
        <w:rPr>
          <w:rFonts w:ascii="Georgia" w:hAnsi="Georgia" w:cs="Arial"/>
          <w:i/>
          <w:sz w:val="24"/>
          <w:szCs w:val="22"/>
          <w:lang w:val="es-419"/>
        </w:rPr>
        <w:t>de valores a obtener ese mayor valor por la negativa</w:t>
      </w:r>
      <w:r w:rsidR="00AF6BFB" w:rsidRPr="007C62C3">
        <w:rPr>
          <w:rFonts w:ascii="Georgia" w:hAnsi="Georgia" w:cs="Arial"/>
          <w:sz w:val="24"/>
          <w:szCs w:val="22"/>
          <w:lang w:val="es-419"/>
        </w:rPr>
        <w:t>” (</w:t>
      </w:r>
      <w:r w:rsidR="00AF6BFB" w:rsidRPr="007C62C3">
        <w:rPr>
          <w:rFonts w:ascii="Georgia" w:hAnsi="Georgia" w:cs="Arial"/>
          <w:sz w:val="22"/>
          <w:szCs w:val="22"/>
          <w:lang w:val="es-419"/>
        </w:rPr>
        <w:t>Folio 59, cuaderno No.1</w:t>
      </w:r>
      <w:r w:rsidR="00AF6BFB" w:rsidRPr="007C62C3">
        <w:rPr>
          <w:rFonts w:ascii="Georgia" w:hAnsi="Georgia" w:cs="Arial"/>
          <w:sz w:val="24"/>
          <w:szCs w:val="22"/>
          <w:lang w:val="es-419"/>
        </w:rPr>
        <w:t xml:space="preserve">); </w:t>
      </w:r>
      <w:r w:rsidR="00130B1A" w:rsidRPr="007C62C3">
        <w:rPr>
          <w:rFonts w:ascii="Georgia" w:hAnsi="Georgia" w:cs="Arial"/>
          <w:sz w:val="24"/>
          <w:szCs w:val="22"/>
          <w:lang w:val="es-419"/>
        </w:rPr>
        <w:t>incumplió un contrato</w:t>
      </w:r>
      <w:r w:rsidR="0097720E" w:rsidRPr="007C62C3">
        <w:rPr>
          <w:rFonts w:ascii="Georgia" w:hAnsi="Georgia" w:cs="Arial"/>
          <w:sz w:val="24"/>
          <w:szCs w:val="22"/>
          <w:lang w:val="es-419"/>
        </w:rPr>
        <w:t xml:space="preserve">, cuya sanción significó </w:t>
      </w:r>
      <w:r w:rsidR="00130B1A" w:rsidRPr="007C62C3">
        <w:rPr>
          <w:rFonts w:ascii="Georgia" w:hAnsi="Georgia" w:cs="Arial"/>
          <w:sz w:val="24"/>
          <w:szCs w:val="22"/>
          <w:lang w:val="es-419"/>
        </w:rPr>
        <w:t>pagar 275 millones de pesos</w:t>
      </w:r>
      <w:r w:rsidR="0097720E" w:rsidRPr="007C62C3">
        <w:rPr>
          <w:rFonts w:ascii="Georgia" w:hAnsi="Georgia" w:cs="Arial"/>
          <w:sz w:val="24"/>
          <w:szCs w:val="22"/>
          <w:lang w:val="es-419"/>
        </w:rPr>
        <w:t xml:space="preserve"> (</w:t>
      </w:r>
      <w:r w:rsidR="0097720E" w:rsidRPr="007C62C3">
        <w:rPr>
          <w:rFonts w:ascii="Georgia" w:hAnsi="Georgia" w:cs="Arial"/>
          <w:sz w:val="22"/>
          <w:szCs w:val="22"/>
          <w:lang w:val="es-419"/>
        </w:rPr>
        <w:t>Hecho 22º, folio 57, cuaderno No.1</w:t>
      </w:r>
      <w:r w:rsidR="0097720E" w:rsidRPr="007C62C3">
        <w:rPr>
          <w:rFonts w:ascii="Georgia" w:hAnsi="Georgia" w:cs="Arial"/>
          <w:sz w:val="24"/>
          <w:szCs w:val="22"/>
          <w:lang w:val="es-419"/>
        </w:rPr>
        <w:t>)</w:t>
      </w:r>
      <w:r w:rsidR="00130B1A" w:rsidRPr="007C62C3">
        <w:rPr>
          <w:rFonts w:ascii="Georgia" w:hAnsi="Georgia" w:cs="Arial"/>
          <w:sz w:val="24"/>
          <w:szCs w:val="22"/>
          <w:lang w:val="es-419"/>
        </w:rPr>
        <w:t>; y, además, con ocasión de esa misma conducta nugatoria fue demandado por los herederos, a quienes pagó 450 millones de pesos</w:t>
      </w:r>
      <w:r w:rsidR="004B602F" w:rsidRPr="007C62C3">
        <w:rPr>
          <w:rFonts w:ascii="Georgia" w:hAnsi="Georgia" w:cs="Arial"/>
          <w:sz w:val="24"/>
          <w:szCs w:val="22"/>
          <w:lang w:val="es-419"/>
        </w:rPr>
        <w:t>,</w:t>
      </w:r>
      <w:r w:rsidR="005F6114" w:rsidRPr="007C62C3">
        <w:rPr>
          <w:rFonts w:ascii="Georgia" w:hAnsi="Georgia" w:cs="Arial"/>
          <w:sz w:val="24"/>
          <w:szCs w:val="22"/>
          <w:lang w:val="es-419"/>
        </w:rPr>
        <w:t xml:space="preserve"> en audiencia de conciliación (</w:t>
      </w:r>
      <w:r w:rsidR="005F6114" w:rsidRPr="007C62C3">
        <w:rPr>
          <w:rFonts w:ascii="Georgia" w:hAnsi="Georgia" w:cs="Arial"/>
          <w:sz w:val="22"/>
          <w:szCs w:val="22"/>
          <w:lang w:val="es-419"/>
        </w:rPr>
        <w:t>Hecho 19º, folio 56, cuaderno No.1</w:t>
      </w:r>
      <w:r w:rsidR="005F6114" w:rsidRPr="007C62C3">
        <w:rPr>
          <w:rFonts w:ascii="Georgia" w:hAnsi="Georgia" w:cs="Arial"/>
          <w:sz w:val="24"/>
          <w:szCs w:val="22"/>
          <w:lang w:val="es-419"/>
        </w:rPr>
        <w:t>).</w:t>
      </w:r>
    </w:p>
    <w:p w:rsidR="00C84910" w:rsidRPr="007C62C3" w:rsidRDefault="00C84910" w:rsidP="00AF35B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7C62C3" w:rsidRDefault="00654D1A" w:rsidP="00AF35BB">
      <w:pPr>
        <w:pStyle w:val="Prrafodelista"/>
        <w:widowControl/>
        <w:numPr>
          <w:ilvl w:val="1"/>
          <w:numId w:val="25"/>
        </w:numPr>
        <w:tabs>
          <w:tab w:val="left" w:pos="142"/>
        </w:tabs>
        <w:autoSpaceDE/>
        <w:autoSpaceDN/>
        <w:spacing w:line="276" w:lineRule="auto"/>
        <w:contextualSpacing/>
        <w:jc w:val="both"/>
        <w:textAlignment w:val="baseline"/>
        <w:rPr>
          <w:rFonts w:ascii="Georgia" w:hAnsi="Georgia" w:cs="Arial"/>
          <w:sz w:val="24"/>
          <w:szCs w:val="24"/>
          <w:lang w:val="es-419"/>
        </w:rPr>
      </w:pPr>
      <w:r w:rsidRPr="007C62C3">
        <w:rPr>
          <w:rFonts w:ascii="Georgia" w:hAnsi="Georgia" w:cs="Arial"/>
          <w:smallCaps/>
          <w:sz w:val="24"/>
          <w:szCs w:val="24"/>
          <w:lang w:val="es-419"/>
        </w:rPr>
        <w:t>Las pretensiones.</w:t>
      </w:r>
      <w:r w:rsidRPr="007C62C3">
        <w:rPr>
          <w:rFonts w:ascii="Georgia" w:hAnsi="Georgia" w:cs="Arial"/>
          <w:sz w:val="24"/>
          <w:szCs w:val="24"/>
          <w:lang w:val="es-419"/>
        </w:rPr>
        <w:t xml:space="preserve"> </w:t>
      </w:r>
      <w:r w:rsidRPr="007C62C3">
        <w:rPr>
          <w:rFonts w:ascii="Georgia" w:hAnsi="Georgia" w:cs="Arial"/>
          <w:sz w:val="24"/>
          <w:szCs w:val="28"/>
          <w:lang w:val="es-419"/>
        </w:rPr>
        <w:t>(i)</w:t>
      </w:r>
      <w:r w:rsidRPr="007C62C3">
        <w:rPr>
          <w:rFonts w:ascii="Georgia" w:hAnsi="Georgia" w:cs="Arial"/>
          <w:smallCaps/>
          <w:sz w:val="24"/>
          <w:szCs w:val="28"/>
          <w:lang w:val="es-419"/>
        </w:rPr>
        <w:t xml:space="preserve"> </w:t>
      </w:r>
      <w:r w:rsidRPr="007C62C3">
        <w:rPr>
          <w:rFonts w:ascii="Georgia" w:hAnsi="Georgia" w:cs="Arial"/>
          <w:sz w:val="24"/>
          <w:szCs w:val="28"/>
          <w:lang w:val="es-419"/>
        </w:rPr>
        <w:t>Declarar</w:t>
      </w:r>
      <w:r w:rsidR="00971A04" w:rsidRPr="007C62C3">
        <w:rPr>
          <w:rFonts w:ascii="Georgia" w:hAnsi="Georgia" w:cs="Arial"/>
          <w:sz w:val="24"/>
          <w:szCs w:val="28"/>
          <w:lang w:val="es-419"/>
        </w:rPr>
        <w:t xml:space="preserve"> </w:t>
      </w:r>
      <w:r w:rsidR="009C0470" w:rsidRPr="007C62C3">
        <w:rPr>
          <w:rFonts w:ascii="Georgia" w:hAnsi="Georgia" w:cs="Arial"/>
          <w:sz w:val="24"/>
          <w:szCs w:val="28"/>
          <w:lang w:val="es-419"/>
        </w:rPr>
        <w:t>responsable, en la modalidad extracontractual, a la demandada</w:t>
      </w:r>
      <w:r w:rsidR="00693677" w:rsidRPr="007C62C3">
        <w:rPr>
          <w:rFonts w:ascii="Georgia" w:hAnsi="Georgia" w:cs="Arial"/>
          <w:sz w:val="24"/>
          <w:szCs w:val="28"/>
          <w:lang w:val="es-419"/>
        </w:rPr>
        <w:t xml:space="preserve">; </w:t>
      </w:r>
      <w:r w:rsidR="00693677" w:rsidRPr="007C62C3">
        <w:rPr>
          <w:rFonts w:ascii="Georgia" w:hAnsi="Georgia" w:cs="Arial"/>
          <w:sz w:val="24"/>
          <w:szCs w:val="24"/>
          <w:lang w:val="es-419"/>
        </w:rPr>
        <w:t>(ii) Condenar al pago</w:t>
      </w:r>
      <w:r w:rsidR="001D7F65" w:rsidRPr="007C62C3">
        <w:rPr>
          <w:rFonts w:ascii="Georgia" w:hAnsi="Georgia" w:cs="Arial"/>
          <w:sz w:val="24"/>
          <w:szCs w:val="24"/>
          <w:lang w:val="es-419"/>
        </w:rPr>
        <w:t xml:space="preserve">: (1) </w:t>
      </w:r>
      <w:r w:rsidR="0021798E" w:rsidRPr="007C62C3">
        <w:rPr>
          <w:rFonts w:ascii="Georgia" w:hAnsi="Georgia" w:cs="Arial"/>
          <w:sz w:val="24"/>
          <w:szCs w:val="24"/>
          <w:lang w:val="es-419"/>
        </w:rPr>
        <w:t>De</w:t>
      </w:r>
      <w:r w:rsidR="009C0470" w:rsidRPr="007C62C3">
        <w:rPr>
          <w:rFonts w:ascii="Georgia" w:hAnsi="Georgia" w:cs="Arial"/>
          <w:sz w:val="24"/>
          <w:szCs w:val="24"/>
          <w:lang w:val="es-419"/>
        </w:rPr>
        <w:t xml:space="preserve">l mayor valor </w:t>
      </w:r>
      <w:r w:rsidR="001D7F65" w:rsidRPr="007C62C3">
        <w:rPr>
          <w:rFonts w:ascii="Georgia" w:hAnsi="Georgia" w:cs="Arial"/>
          <w:sz w:val="24"/>
          <w:szCs w:val="24"/>
          <w:lang w:val="es-419"/>
        </w:rPr>
        <w:t>que hubiere llegado a tener las acciones, según tasación pericial; (2) $275.000.000, como indemnización pagada por el incumplimiento negocial ocasionado; y, (3) $450.000.000, cuantía pagada para solucionar el pleito generado</w:t>
      </w:r>
      <w:r w:rsidR="00693677" w:rsidRPr="007C62C3">
        <w:rPr>
          <w:rFonts w:ascii="Georgia" w:hAnsi="Georgia" w:cs="Arial"/>
          <w:sz w:val="24"/>
          <w:szCs w:val="24"/>
          <w:lang w:val="es-419"/>
        </w:rPr>
        <w:t xml:space="preserve">;  (iii) Condenar en costas </w:t>
      </w:r>
      <w:r w:rsidR="007A6436" w:rsidRPr="007C62C3">
        <w:rPr>
          <w:rFonts w:ascii="Georgia" w:hAnsi="Georgia" w:cs="Arial"/>
          <w:sz w:val="24"/>
          <w:szCs w:val="24"/>
          <w:lang w:val="es-419"/>
        </w:rPr>
        <w:t>y agencias en derecho (</w:t>
      </w:r>
      <w:r w:rsidR="007A6436" w:rsidRPr="007C62C3">
        <w:rPr>
          <w:rFonts w:ascii="Georgia" w:hAnsi="Georgia" w:cs="Arial"/>
          <w:i/>
          <w:sz w:val="22"/>
          <w:szCs w:val="24"/>
          <w:lang w:val="es-419"/>
        </w:rPr>
        <w:t>Sic</w:t>
      </w:r>
      <w:r w:rsidR="007A6436" w:rsidRPr="007C62C3">
        <w:rPr>
          <w:rFonts w:ascii="Georgia" w:hAnsi="Georgia" w:cs="Arial"/>
          <w:sz w:val="24"/>
          <w:szCs w:val="24"/>
          <w:lang w:val="es-419"/>
        </w:rPr>
        <w:t xml:space="preserve">), </w:t>
      </w:r>
      <w:r w:rsidR="00693677" w:rsidRPr="007C62C3">
        <w:rPr>
          <w:rFonts w:ascii="Georgia" w:hAnsi="Georgia" w:cs="Arial"/>
          <w:sz w:val="24"/>
          <w:szCs w:val="24"/>
          <w:lang w:val="es-419"/>
        </w:rPr>
        <w:t xml:space="preserve">a </w:t>
      </w:r>
      <w:r w:rsidR="007A6436" w:rsidRPr="007C62C3">
        <w:rPr>
          <w:rFonts w:ascii="Georgia" w:hAnsi="Georgia" w:cs="Arial"/>
          <w:sz w:val="24"/>
          <w:szCs w:val="24"/>
          <w:lang w:val="es-419"/>
        </w:rPr>
        <w:t>la demandada</w:t>
      </w:r>
      <w:r w:rsidR="00693677" w:rsidRPr="007C62C3">
        <w:rPr>
          <w:rFonts w:ascii="Georgia" w:hAnsi="Georgia" w:cs="Arial"/>
          <w:sz w:val="24"/>
          <w:szCs w:val="24"/>
          <w:lang w:val="es-419"/>
        </w:rPr>
        <w:t xml:space="preserve"> </w:t>
      </w:r>
      <w:r w:rsidR="007A6436" w:rsidRPr="007C62C3">
        <w:rPr>
          <w:rFonts w:ascii="Georgia" w:hAnsi="Georgia" w:cs="Arial"/>
          <w:sz w:val="24"/>
          <w:szCs w:val="24"/>
          <w:lang w:val="es-419"/>
        </w:rPr>
        <w:t>(</w:t>
      </w:r>
      <w:r w:rsidR="007A6436" w:rsidRPr="007C62C3">
        <w:rPr>
          <w:rFonts w:ascii="Georgia" w:hAnsi="Georgia" w:cs="Arial"/>
          <w:sz w:val="22"/>
          <w:szCs w:val="24"/>
          <w:lang w:val="es-419"/>
        </w:rPr>
        <w:t>Folio 59,</w:t>
      </w:r>
      <w:r w:rsidR="007A6436" w:rsidRPr="007C62C3">
        <w:rPr>
          <w:rFonts w:ascii="Georgia" w:hAnsi="Georgia" w:cs="Arial"/>
          <w:sz w:val="24"/>
          <w:szCs w:val="24"/>
          <w:lang w:val="es-419"/>
        </w:rPr>
        <w:t xml:space="preserve"> </w:t>
      </w:r>
      <w:r w:rsidR="009E5F5E" w:rsidRPr="007C62C3">
        <w:rPr>
          <w:rFonts w:ascii="Georgia" w:hAnsi="Georgia" w:cs="Arial"/>
          <w:sz w:val="22"/>
          <w:szCs w:val="24"/>
          <w:lang w:val="es-419"/>
        </w:rPr>
        <w:t>ibídem</w:t>
      </w:r>
      <w:r w:rsidR="007A6436" w:rsidRPr="007C62C3">
        <w:rPr>
          <w:rFonts w:ascii="Georgia" w:hAnsi="Georgia" w:cs="Arial"/>
          <w:sz w:val="24"/>
          <w:szCs w:val="24"/>
          <w:lang w:val="es-419"/>
        </w:rPr>
        <w:t>)</w:t>
      </w:r>
      <w:r w:rsidR="0023435A" w:rsidRPr="007C62C3">
        <w:rPr>
          <w:rFonts w:ascii="Georgia" w:hAnsi="Georgia" w:cs="Arial"/>
          <w:sz w:val="24"/>
          <w:szCs w:val="24"/>
          <w:lang w:val="es-419"/>
        </w:rPr>
        <w:t>.</w:t>
      </w:r>
    </w:p>
    <w:p w:rsidR="00654D1A" w:rsidRPr="007C62C3" w:rsidRDefault="00654D1A" w:rsidP="00AF35BB">
      <w:pPr>
        <w:pStyle w:val="Textoindependiente"/>
        <w:spacing w:line="276" w:lineRule="auto"/>
        <w:ind w:left="708"/>
        <w:rPr>
          <w:rFonts w:ascii="Georgia" w:hAnsi="Georgia" w:cs="Arial"/>
          <w:szCs w:val="24"/>
          <w:lang w:val="es-419"/>
        </w:rPr>
      </w:pPr>
    </w:p>
    <w:p w:rsidR="00654D1A" w:rsidRPr="007C62C3" w:rsidRDefault="00654D1A" w:rsidP="00AF35BB">
      <w:pPr>
        <w:pStyle w:val="Prrafodelista"/>
        <w:widowControl/>
        <w:numPr>
          <w:ilvl w:val="0"/>
          <w:numId w:val="25"/>
        </w:numPr>
        <w:overflowPunct/>
        <w:autoSpaceDE/>
        <w:autoSpaceDN/>
        <w:adjustRightInd/>
        <w:spacing w:line="276" w:lineRule="auto"/>
        <w:jc w:val="both"/>
        <w:rPr>
          <w:rFonts w:ascii="Georgia" w:hAnsi="Georgia" w:cs="Arial"/>
          <w:sz w:val="24"/>
          <w:szCs w:val="24"/>
          <w:lang w:val="es-419"/>
        </w:rPr>
      </w:pPr>
      <w:r w:rsidRPr="007C62C3">
        <w:rPr>
          <w:rFonts w:ascii="Georgia" w:hAnsi="Georgia"/>
          <w:smallCaps/>
          <w:sz w:val="28"/>
          <w:szCs w:val="26"/>
          <w:lang w:val="es-419"/>
        </w:rPr>
        <w:t>La defensa de la parte pasiva</w:t>
      </w:r>
    </w:p>
    <w:p w:rsidR="00654D1A" w:rsidRPr="007C62C3" w:rsidRDefault="00654D1A" w:rsidP="00AF35BB">
      <w:pPr>
        <w:widowControl/>
        <w:overflowPunct/>
        <w:autoSpaceDE/>
        <w:autoSpaceDN/>
        <w:adjustRightInd/>
        <w:spacing w:line="276" w:lineRule="auto"/>
        <w:jc w:val="both"/>
        <w:rPr>
          <w:rFonts w:ascii="Georgia" w:hAnsi="Georgia" w:cs="Arial"/>
          <w:szCs w:val="28"/>
          <w:lang w:val="es-419"/>
        </w:rPr>
      </w:pPr>
    </w:p>
    <w:p w:rsidR="00916EA8" w:rsidRPr="007C62C3" w:rsidRDefault="00F40CBE" w:rsidP="00AF35BB">
      <w:pPr>
        <w:widowControl/>
        <w:overflowPunct/>
        <w:autoSpaceDE/>
        <w:autoSpaceDN/>
        <w:adjustRightInd/>
        <w:spacing w:line="276" w:lineRule="auto"/>
        <w:jc w:val="both"/>
        <w:rPr>
          <w:rFonts w:ascii="Georgia" w:hAnsi="Georgia" w:cs="Arial"/>
          <w:sz w:val="24"/>
          <w:szCs w:val="26"/>
          <w:lang w:val="es-419"/>
        </w:rPr>
      </w:pPr>
      <w:r w:rsidRPr="007C62C3">
        <w:rPr>
          <w:rFonts w:ascii="Georgia" w:hAnsi="Georgia" w:cs="Arial"/>
          <w:sz w:val="24"/>
          <w:szCs w:val="26"/>
          <w:lang w:val="es-419"/>
        </w:rPr>
        <w:t>Contestó la demanda, se refiri</w:t>
      </w:r>
      <w:r w:rsidR="005823A4" w:rsidRPr="007C62C3">
        <w:rPr>
          <w:rFonts w:ascii="Georgia" w:hAnsi="Georgia" w:cs="Arial"/>
          <w:sz w:val="24"/>
          <w:szCs w:val="26"/>
          <w:lang w:val="es-419"/>
        </w:rPr>
        <w:t>ó a los hechos.</w:t>
      </w:r>
      <w:r w:rsidR="000A3804" w:rsidRPr="007C62C3">
        <w:rPr>
          <w:rFonts w:ascii="Georgia" w:hAnsi="Georgia" w:cs="Arial"/>
          <w:sz w:val="24"/>
          <w:szCs w:val="26"/>
          <w:lang w:val="es-419"/>
        </w:rPr>
        <w:t xml:space="preserve"> Se </w:t>
      </w:r>
      <w:r w:rsidR="005823A4" w:rsidRPr="007C62C3">
        <w:rPr>
          <w:rFonts w:ascii="Georgia" w:hAnsi="Georgia" w:cs="Arial"/>
          <w:sz w:val="24"/>
          <w:szCs w:val="26"/>
          <w:lang w:val="es-419"/>
        </w:rPr>
        <w:t xml:space="preserve">opuso </w:t>
      </w:r>
      <w:r w:rsidR="000A3804" w:rsidRPr="007C62C3">
        <w:rPr>
          <w:rFonts w:ascii="Georgia" w:hAnsi="Georgia" w:cs="Arial"/>
          <w:sz w:val="24"/>
          <w:szCs w:val="26"/>
          <w:lang w:val="es-419"/>
        </w:rPr>
        <w:t>a las pretensiones y excepcion</w:t>
      </w:r>
      <w:r w:rsidR="005823A4" w:rsidRPr="007C62C3">
        <w:rPr>
          <w:rFonts w:ascii="Georgia" w:hAnsi="Georgia" w:cs="Arial"/>
          <w:sz w:val="24"/>
          <w:szCs w:val="26"/>
          <w:lang w:val="es-419"/>
        </w:rPr>
        <w:t>ó</w:t>
      </w:r>
      <w:r w:rsidR="000A3804" w:rsidRPr="007C62C3">
        <w:rPr>
          <w:rFonts w:ascii="Georgia" w:hAnsi="Georgia" w:cs="Arial"/>
          <w:sz w:val="24"/>
          <w:szCs w:val="26"/>
          <w:lang w:val="es-419"/>
        </w:rPr>
        <w:t xml:space="preserve"> de mérito: (i) </w:t>
      </w:r>
      <w:r w:rsidR="005823A4" w:rsidRPr="007C62C3">
        <w:rPr>
          <w:rFonts w:ascii="Georgia" w:hAnsi="Georgia" w:cs="Arial"/>
          <w:sz w:val="24"/>
          <w:szCs w:val="26"/>
          <w:lang w:val="es-419"/>
        </w:rPr>
        <w:t>Inexistencia de los elementos que constituyen la responsabilidad</w:t>
      </w:r>
      <w:r w:rsidR="00D66DD2" w:rsidRPr="007C62C3">
        <w:rPr>
          <w:rFonts w:ascii="Georgia" w:hAnsi="Georgia" w:cs="Arial"/>
          <w:sz w:val="24"/>
          <w:szCs w:val="26"/>
          <w:lang w:val="es-419"/>
        </w:rPr>
        <w:t>;</w:t>
      </w:r>
      <w:r w:rsidR="000A3804" w:rsidRPr="007C62C3">
        <w:rPr>
          <w:rFonts w:ascii="Georgia" w:hAnsi="Georgia" w:cs="Arial"/>
          <w:sz w:val="24"/>
          <w:szCs w:val="26"/>
          <w:lang w:val="es-419"/>
        </w:rPr>
        <w:t xml:space="preserve"> (ii) </w:t>
      </w:r>
      <w:r w:rsidR="005823A4" w:rsidRPr="007C62C3">
        <w:rPr>
          <w:rFonts w:ascii="Georgia" w:hAnsi="Georgia" w:cs="Arial"/>
          <w:sz w:val="24"/>
          <w:szCs w:val="26"/>
          <w:lang w:val="es-419"/>
        </w:rPr>
        <w:t>Ilegalidad del negocio que dio origen al proceso de responsabilidad</w:t>
      </w:r>
      <w:r w:rsidR="000A3804" w:rsidRPr="007C62C3">
        <w:rPr>
          <w:rFonts w:ascii="Georgia" w:hAnsi="Georgia" w:cs="Arial"/>
          <w:sz w:val="24"/>
          <w:szCs w:val="26"/>
          <w:lang w:val="es-419"/>
        </w:rPr>
        <w:t xml:space="preserve">; (iii) </w:t>
      </w:r>
      <w:r w:rsidR="005823A4" w:rsidRPr="007C62C3">
        <w:rPr>
          <w:rFonts w:ascii="Georgia" w:hAnsi="Georgia" w:cs="Arial"/>
          <w:sz w:val="24"/>
          <w:szCs w:val="26"/>
          <w:lang w:val="es-419"/>
        </w:rPr>
        <w:t>Conciliación y cosa juzgada</w:t>
      </w:r>
      <w:r w:rsidR="00D66DD2" w:rsidRPr="007C62C3">
        <w:rPr>
          <w:rFonts w:ascii="Georgia" w:hAnsi="Georgia" w:cs="Arial"/>
          <w:sz w:val="24"/>
          <w:szCs w:val="26"/>
          <w:lang w:val="es-419"/>
        </w:rPr>
        <w:t xml:space="preserve"> </w:t>
      </w:r>
      <w:r w:rsidR="000A3804" w:rsidRPr="007C62C3">
        <w:rPr>
          <w:rFonts w:ascii="Georgia" w:hAnsi="Georgia" w:cs="Arial"/>
          <w:sz w:val="24"/>
          <w:szCs w:val="24"/>
          <w:lang w:val="es-419"/>
        </w:rPr>
        <w:t>(</w:t>
      </w:r>
      <w:r w:rsidR="000A3804" w:rsidRPr="007C62C3">
        <w:rPr>
          <w:rFonts w:ascii="Georgia" w:hAnsi="Georgia" w:cs="Arial"/>
          <w:sz w:val="22"/>
          <w:szCs w:val="24"/>
          <w:lang w:val="es-419"/>
        </w:rPr>
        <w:t xml:space="preserve">Folios </w:t>
      </w:r>
      <w:r w:rsidR="00D66DD2" w:rsidRPr="007C62C3">
        <w:rPr>
          <w:rFonts w:ascii="Georgia" w:hAnsi="Georgia" w:cs="Arial"/>
          <w:sz w:val="22"/>
          <w:szCs w:val="24"/>
          <w:lang w:val="es-419"/>
        </w:rPr>
        <w:t>9</w:t>
      </w:r>
      <w:r w:rsidR="00C57AC5" w:rsidRPr="007C62C3">
        <w:rPr>
          <w:rFonts w:ascii="Georgia" w:hAnsi="Georgia" w:cs="Arial"/>
          <w:sz w:val="22"/>
          <w:szCs w:val="24"/>
          <w:lang w:val="es-419"/>
        </w:rPr>
        <w:t>1 a 109</w:t>
      </w:r>
      <w:r w:rsidR="000A3804" w:rsidRPr="007C62C3">
        <w:rPr>
          <w:rFonts w:ascii="Georgia" w:hAnsi="Georgia" w:cs="Arial"/>
          <w:sz w:val="22"/>
          <w:szCs w:val="24"/>
          <w:lang w:val="es-419"/>
        </w:rPr>
        <w:t>, cuaderno</w:t>
      </w:r>
      <w:r w:rsidR="00C57AC5" w:rsidRPr="007C62C3">
        <w:rPr>
          <w:rFonts w:ascii="Georgia" w:hAnsi="Georgia" w:cs="Arial"/>
          <w:sz w:val="22"/>
          <w:szCs w:val="24"/>
          <w:lang w:val="es-419"/>
        </w:rPr>
        <w:t xml:space="preserve"> No.1</w:t>
      </w:r>
      <w:r w:rsidR="000A3804" w:rsidRPr="007C62C3">
        <w:rPr>
          <w:rFonts w:ascii="Georgia" w:hAnsi="Georgia" w:cs="Arial"/>
          <w:sz w:val="24"/>
          <w:szCs w:val="24"/>
          <w:lang w:val="es-419"/>
        </w:rPr>
        <w:t>).</w:t>
      </w:r>
    </w:p>
    <w:p w:rsidR="00325318" w:rsidRPr="007C62C3" w:rsidRDefault="00325318" w:rsidP="00AF35BB">
      <w:pPr>
        <w:pStyle w:val="Prrafodelista"/>
        <w:widowControl/>
        <w:overflowPunct/>
        <w:autoSpaceDE/>
        <w:autoSpaceDN/>
        <w:adjustRightInd/>
        <w:spacing w:line="276" w:lineRule="auto"/>
        <w:ind w:left="720"/>
        <w:jc w:val="both"/>
        <w:rPr>
          <w:rFonts w:ascii="Georgia" w:hAnsi="Georgia" w:cs="Arial"/>
          <w:sz w:val="22"/>
          <w:szCs w:val="24"/>
          <w:lang w:val="es-419"/>
        </w:rPr>
      </w:pPr>
    </w:p>
    <w:p w:rsidR="00654D1A" w:rsidRPr="007C62C3" w:rsidRDefault="00DA7CB6" w:rsidP="00AF35BB">
      <w:pPr>
        <w:numPr>
          <w:ilvl w:val="0"/>
          <w:numId w:val="25"/>
        </w:numPr>
        <w:spacing w:line="276" w:lineRule="auto"/>
        <w:jc w:val="both"/>
        <w:rPr>
          <w:rFonts w:ascii="Georgia" w:hAnsi="Georgia" w:cs="Arial"/>
          <w:sz w:val="24"/>
          <w:szCs w:val="26"/>
          <w:lang w:val="es-419"/>
        </w:rPr>
      </w:pPr>
      <w:r w:rsidRPr="007C62C3">
        <w:rPr>
          <w:rFonts w:ascii="Georgia" w:hAnsi="Georgia" w:cs="Arial"/>
          <w:smallCaps/>
          <w:sz w:val="28"/>
          <w:szCs w:val="26"/>
          <w:lang w:val="es-419"/>
        </w:rPr>
        <w:t>La</w:t>
      </w:r>
      <w:r w:rsidRPr="007C62C3">
        <w:rPr>
          <w:rFonts w:ascii="Georgia" w:hAnsi="Georgia"/>
          <w:smallCaps/>
          <w:sz w:val="28"/>
          <w:szCs w:val="26"/>
          <w:lang w:val="es-419"/>
        </w:rPr>
        <w:t xml:space="preserve"> sinopsis</w:t>
      </w:r>
      <w:r w:rsidR="00654D1A" w:rsidRPr="007C62C3">
        <w:rPr>
          <w:rFonts w:ascii="Georgia" w:hAnsi="Georgia"/>
          <w:smallCaps/>
          <w:sz w:val="28"/>
          <w:szCs w:val="26"/>
          <w:lang w:val="es-419"/>
        </w:rPr>
        <w:t xml:space="preserve"> de la sentencia apelada</w:t>
      </w:r>
    </w:p>
    <w:p w:rsidR="00654D1A" w:rsidRPr="007C62C3" w:rsidRDefault="00654D1A" w:rsidP="00AF35BB">
      <w:pPr>
        <w:spacing w:line="276" w:lineRule="auto"/>
        <w:jc w:val="both"/>
        <w:rPr>
          <w:rFonts w:ascii="Georgia" w:hAnsi="Georgia" w:cs="Arial"/>
          <w:sz w:val="24"/>
          <w:szCs w:val="26"/>
          <w:lang w:val="es-419"/>
        </w:rPr>
      </w:pPr>
    </w:p>
    <w:p w:rsidR="007E4398" w:rsidRPr="007C62C3" w:rsidRDefault="00D66DD2"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C62C3">
        <w:rPr>
          <w:rFonts w:ascii="Georgia" w:hAnsi="Georgia" w:cs="Arial"/>
          <w:szCs w:val="24"/>
          <w:lang w:val="es-419"/>
        </w:rPr>
        <w:t xml:space="preserve">En la resolutiva: (i) </w:t>
      </w:r>
      <w:r w:rsidR="00D42F5D" w:rsidRPr="007C62C3">
        <w:rPr>
          <w:rFonts w:ascii="Georgia" w:hAnsi="Georgia" w:cs="Arial"/>
          <w:szCs w:val="24"/>
          <w:lang w:val="es-419"/>
        </w:rPr>
        <w:t>D</w:t>
      </w:r>
      <w:r w:rsidRPr="007C62C3">
        <w:rPr>
          <w:rFonts w:ascii="Georgia" w:hAnsi="Georgia" w:cs="Arial"/>
          <w:szCs w:val="24"/>
          <w:lang w:val="es-419"/>
        </w:rPr>
        <w:t xml:space="preserve">esestimó </w:t>
      </w:r>
      <w:r w:rsidR="005D55E7" w:rsidRPr="007C62C3">
        <w:rPr>
          <w:rFonts w:ascii="Georgia" w:hAnsi="Georgia" w:cs="Arial"/>
          <w:szCs w:val="24"/>
          <w:lang w:val="es-419"/>
        </w:rPr>
        <w:t>las pretensiones</w:t>
      </w:r>
      <w:r w:rsidRPr="007C62C3">
        <w:rPr>
          <w:rFonts w:ascii="Georgia" w:hAnsi="Georgia" w:cs="Arial"/>
          <w:szCs w:val="24"/>
          <w:lang w:val="es-419"/>
        </w:rPr>
        <w:t>;</w:t>
      </w:r>
      <w:r w:rsidR="005D55E7" w:rsidRPr="007C62C3">
        <w:rPr>
          <w:rFonts w:ascii="Georgia" w:hAnsi="Georgia" w:cs="Arial"/>
          <w:szCs w:val="24"/>
          <w:lang w:val="es-419"/>
        </w:rPr>
        <w:t xml:space="preserve"> y, </w:t>
      </w:r>
      <w:r w:rsidR="00D42F5D" w:rsidRPr="007C62C3">
        <w:rPr>
          <w:rFonts w:ascii="Georgia" w:hAnsi="Georgia" w:cs="Arial"/>
          <w:szCs w:val="24"/>
          <w:lang w:val="es-419"/>
        </w:rPr>
        <w:t>(</w:t>
      </w:r>
      <w:r w:rsidR="005D55E7" w:rsidRPr="007C62C3">
        <w:rPr>
          <w:rFonts w:ascii="Georgia" w:hAnsi="Georgia" w:cs="Arial"/>
          <w:szCs w:val="24"/>
          <w:lang w:val="es-419"/>
        </w:rPr>
        <w:t>ii</w:t>
      </w:r>
      <w:r w:rsidR="00D42F5D" w:rsidRPr="007C62C3">
        <w:rPr>
          <w:rFonts w:ascii="Georgia" w:hAnsi="Georgia" w:cs="Arial"/>
          <w:szCs w:val="24"/>
          <w:lang w:val="es-419"/>
        </w:rPr>
        <w:t xml:space="preserve">) </w:t>
      </w:r>
      <w:r w:rsidR="005D55E7" w:rsidRPr="007C62C3">
        <w:rPr>
          <w:rFonts w:ascii="Georgia" w:hAnsi="Georgia" w:cs="Arial"/>
          <w:szCs w:val="24"/>
          <w:lang w:val="es-419"/>
        </w:rPr>
        <w:t xml:space="preserve">Condenó en costas </w:t>
      </w:r>
      <w:r w:rsidR="00D42F5D" w:rsidRPr="007C62C3">
        <w:rPr>
          <w:rFonts w:ascii="Georgia" w:hAnsi="Georgia" w:cs="Arial"/>
          <w:szCs w:val="24"/>
          <w:lang w:val="es-419"/>
        </w:rPr>
        <w:t>a l</w:t>
      </w:r>
      <w:r w:rsidR="005D55E7" w:rsidRPr="007C62C3">
        <w:rPr>
          <w:rFonts w:ascii="Georgia" w:hAnsi="Georgia" w:cs="Arial"/>
          <w:szCs w:val="24"/>
          <w:lang w:val="es-419"/>
        </w:rPr>
        <w:t>a parte demandante</w:t>
      </w:r>
      <w:r w:rsidR="00D42F5D" w:rsidRPr="007C62C3">
        <w:rPr>
          <w:rFonts w:ascii="Georgia" w:hAnsi="Georgia" w:cs="Arial"/>
          <w:szCs w:val="24"/>
          <w:lang w:val="es-419"/>
        </w:rPr>
        <w:t>.</w:t>
      </w:r>
      <w:r w:rsidR="007E4398" w:rsidRPr="007C62C3">
        <w:rPr>
          <w:rFonts w:ascii="Georgia" w:hAnsi="Georgia" w:cs="Arial"/>
          <w:szCs w:val="24"/>
          <w:lang w:val="es-419"/>
        </w:rPr>
        <w:t xml:space="preserve"> </w:t>
      </w:r>
      <w:r w:rsidR="006D4164" w:rsidRPr="007C62C3">
        <w:rPr>
          <w:rFonts w:ascii="Georgia" w:hAnsi="Georgia" w:cs="Arial"/>
          <w:szCs w:val="24"/>
          <w:lang w:val="es-419"/>
        </w:rPr>
        <w:t>Al motivar</w:t>
      </w:r>
      <w:r w:rsidR="007E4398" w:rsidRPr="007C62C3">
        <w:rPr>
          <w:rFonts w:ascii="Georgia" w:hAnsi="Georgia" w:cs="Arial"/>
          <w:szCs w:val="24"/>
          <w:lang w:val="es-419"/>
        </w:rPr>
        <w:t xml:space="preserve"> a</w:t>
      </w:r>
      <w:r w:rsidR="00BF4B61" w:rsidRPr="007C62C3">
        <w:rPr>
          <w:rFonts w:ascii="Georgia" w:hAnsi="Georgia" w:cs="Arial"/>
          <w:szCs w:val="24"/>
          <w:lang w:val="es-419"/>
        </w:rPr>
        <w:t>ludió a la competencia y ti</w:t>
      </w:r>
      <w:r w:rsidR="006D4164" w:rsidRPr="007C62C3">
        <w:rPr>
          <w:rFonts w:ascii="Georgia" w:hAnsi="Georgia" w:cs="Arial"/>
          <w:szCs w:val="24"/>
          <w:lang w:val="es-419"/>
        </w:rPr>
        <w:t>pología de acción, luego planteó</w:t>
      </w:r>
      <w:r w:rsidR="00BF4B61" w:rsidRPr="007C62C3">
        <w:rPr>
          <w:rFonts w:ascii="Georgia" w:hAnsi="Georgia" w:cs="Arial"/>
          <w:szCs w:val="24"/>
          <w:lang w:val="es-419"/>
        </w:rPr>
        <w:t xml:space="preserve"> con mucha concreción el problema jurídico. Enseguida refirió los elementos axiales de la responsabilidad delictual y que su carga probatoria la soporta el actor</w:t>
      </w:r>
      <w:r w:rsidR="007E4398" w:rsidRPr="007C62C3">
        <w:rPr>
          <w:rFonts w:ascii="Georgia" w:hAnsi="Georgia" w:cs="Arial"/>
          <w:szCs w:val="24"/>
          <w:lang w:val="es-419"/>
        </w:rPr>
        <w:t>.</w:t>
      </w:r>
    </w:p>
    <w:p w:rsidR="007E4398" w:rsidRPr="007C62C3" w:rsidRDefault="007E4398"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46592D" w:rsidRPr="007C62C3" w:rsidRDefault="00BF4B61"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C62C3">
        <w:rPr>
          <w:rFonts w:ascii="Georgia" w:hAnsi="Georgia" w:cs="Arial"/>
          <w:szCs w:val="24"/>
          <w:lang w:val="es-419"/>
        </w:rPr>
        <w:t xml:space="preserve">Al examinar el caso </w:t>
      </w:r>
      <w:r w:rsidR="006C14F8" w:rsidRPr="007C62C3">
        <w:rPr>
          <w:rFonts w:ascii="Georgia" w:hAnsi="Georgia" w:cs="Arial"/>
          <w:szCs w:val="24"/>
          <w:lang w:val="es-419"/>
        </w:rPr>
        <w:t>verificó la existencia del hecho, calific</w:t>
      </w:r>
      <w:r w:rsidR="006B1708" w:rsidRPr="007C62C3">
        <w:rPr>
          <w:rFonts w:ascii="Georgia" w:hAnsi="Georgia" w:cs="Arial"/>
          <w:szCs w:val="24"/>
          <w:lang w:val="es-419"/>
        </w:rPr>
        <w:t>ado</w:t>
      </w:r>
      <w:r w:rsidR="006C14F8" w:rsidRPr="007C62C3">
        <w:rPr>
          <w:rFonts w:ascii="Georgia" w:hAnsi="Georgia" w:cs="Arial"/>
          <w:szCs w:val="24"/>
          <w:lang w:val="es-419"/>
        </w:rPr>
        <w:t xml:space="preserve"> como omisivo</w:t>
      </w:r>
      <w:r w:rsidR="006B1708" w:rsidRPr="007C62C3">
        <w:rPr>
          <w:rFonts w:ascii="Georgia" w:hAnsi="Georgia" w:cs="Arial"/>
          <w:szCs w:val="24"/>
          <w:lang w:val="es-419"/>
        </w:rPr>
        <w:t>;</w:t>
      </w:r>
      <w:r w:rsidR="006C14F8" w:rsidRPr="007C62C3">
        <w:rPr>
          <w:rFonts w:ascii="Georgia" w:hAnsi="Georgia" w:cs="Arial"/>
          <w:szCs w:val="24"/>
          <w:lang w:val="es-419"/>
        </w:rPr>
        <w:t xml:space="preserve"> y </w:t>
      </w:r>
      <w:r w:rsidR="001E17FB" w:rsidRPr="007C62C3">
        <w:rPr>
          <w:rFonts w:ascii="Georgia" w:hAnsi="Georgia" w:cs="Arial"/>
          <w:szCs w:val="24"/>
          <w:lang w:val="es-419"/>
        </w:rPr>
        <w:t xml:space="preserve">al estudiar </w:t>
      </w:r>
      <w:r w:rsidR="006C14F8" w:rsidRPr="007C62C3">
        <w:rPr>
          <w:rFonts w:ascii="Georgia" w:hAnsi="Georgia" w:cs="Arial"/>
          <w:szCs w:val="24"/>
          <w:lang w:val="es-419"/>
        </w:rPr>
        <w:t>el daño patrimonial alegado</w:t>
      </w:r>
      <w:r w:rsidR="00CF6882" w:rsidRPr="007C62C3">
        <w:rPr>
          <w:rFonts w:ascii="Georgia" w:hAnsi="Georgia" w:cs="Arial"/>
          <w:szCs w:val="24"/>
          <w:lang w:val="es-419"/>
        </w:rPr>
        <w:t xml:space="preserve"> concluyó </w:t>
      </w:r>
      <w:r w:rsidR="007E4398" w:rsidRPr="007C62C3">
        <w:rPr>
          <w:rFonts w:ascii="Georgia" w:hAnsi="Georgia" w:cs="Arial"/>
          <w:szCs w:val="24"/>
          <w:lang w:val="es-419"/>
        </w:rPr>
        <w:t>su</w:t>
      </w:r>
      <w:r w:rsidR="00B668ED" w:rsidRPr="007C62C3">
        <w:rPr>
          <w:rFonts w:ascii="Georgia" w:hAnsi="Georgia" w:cs="Arial"/>
          <w:szCs w:val="24"/>
          <w:lang w:val="es-419"/>
        </w:rPr>
        <w:t xml:space="preserve"> falta de </w:t>
      </w:r>
      <w:r w:rsidR="007E4398" w:rsidRPr="007C62C3">
        <w:rPr>
          <w:rFonts w:ascii="Georgia" w:hAnsi="Georgia" w:cs="Arial"/>
          <w:szCs w:val="24"/>
          <w:lang w:val="es-419"/>
        </w:rPr>
        <w:t xml:space="preserve">acreditación. Sobre los </w:t>
      </w:r>
      <w:r w:rsidR="00B668ED" w:rsidRPr="007C62C3">
        <w:rPr>
          <w:rFonts w:ascii="Georgia" w:hAnsi="Georgia" w:cs="Arial"/>
          <w:szCs w:val="24"/>
          <w:lang w:val="es-419"/>
        </w:rPr>
        <w:t xml:space="preserve">275 </w:t>
      </w:r>
      <w:r w:rsidR="007E4398" w:rsidRPr="007C62C3">
        <w:rPr>
          <w:rFonts w:ascii="Georgia" w:hAnsi="Georgia" w:cs="Arial"/>
          <w:szCs w:val="24"/>
          <w:lang w:val="es-419"/>
        </w:rPr>
        <w:t>millones se pretermitió prueba de su pago y de los 450 millones constató que de la copia de la demanda (</w:t>
      </w:r>
      <w:r w:rsidR="007E4398" w:rsidRPr="007C62C3">
        <w:rPr>
          <w:rFonts w:ascii="Georgia" w:hAnsi="Georgia" w:cs="Arial"/>
          <w:sz w:val="22"/>
          <w:szCs w:val="24"/>
          <w:lang w:val="es-419"/>
        </w:rPr>
        <w:t>Supuestos fácticos y pedimentos</w:t>
      </w:r>
      <w:r w:rsidR="007E4398" w:rsidRPr="007C62C3">
        <w:rPr>
          <w:rFonts w:ascii="Georgia" w:hAnsi="Georgia" w:cs="Arial"/>
          <w:szCs w:val="24"/>
          <w:lang w:val="es-419"/>
        </w:rPr>
        <w:t>), así como del testimonio del abogado, no se infiere que</w:t>
      </w:r>
      <w:r w:rsidR="00067CE4" w:rsidRPr="007C62C3">
        <w:rPr>
          <w:rFonts w:ascii="Georgia" w:hAnsi="Georgia" w:cs="Arial"/>
          <w:szCs w:val="24"/>
          <w:lang w:val="es-419"/>
        </w:rPr>
        <w:t xml:space="preserve"> en</w:t>
      </w:r>
      <w:r w:rsidR="007E4398" w:rsidRPr="007C62C3">
        <w:rPr>
          <w:rFonts w:ascii="Georgia" w:hAnsi="Georgia" w:cs="Arial"/>
          <w:szCs w:val="24"/>
          <w:lang w:val="es-419"/>
        </w:rPr>
        <w:t xml:space="preserve"> las motivaciones para la promoción del litigo tuviera alguna incidencia la compañía.</w:t>
      </w:r>
      <w:r w:rsidR="00B5466F" w:rsidRPr="007C62C3">
        <w:rPr>
          <w:rFonts w:ascii="Georgia" w:hAnsi="Georgia" w:cs="Arial"/>
          <w:szCs w:val="24"/>
          <w:lang w:val="es-419"/>
        </w:rPr>
        <w:t xml:space="preserve"> </w:t>
      </w:r>
    </w:p>
    <w:p w:rsidR="0046592D" w:rsidRPr="007C62C3" w:rsidRDefault="0046592D"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BF4B61" w:rsidRPr="007C62C3" w:rsidRDefault="00B5466F"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C62C3">
        <w:rPr>
          <w:rFonts w:ascii="Georgia" w:hAnsi="Georgia" w:cs="Arial"/>
          <w:szCs w:val="24"/>
          <w:lang w:val="es-419"/>
        </w:rPr>
        <w:t>Respecto al mayor valor de la acciones, dejados de percibir por el demandante, dijo que la petición de inscripción no fue el 14-10-2005 porque así no está redactada, una lectura de esa prueba documental permite advertirlo con claridad, la solicitud de registro de las acciones está fechada el 09-11-2005; también arguyó que el embargo de las acciones por cuenta del proceso se ordenó el 15-12-2005</w:t>
      </w:r>
      <w:r w:rsidR="00132EF2" w:rsidRPr="007C62C3">
        <w:rPr>
          <w:rFonts w:ascii="Georgia" w:hAnsi="Georgia" w:cs="Arial"/>
          <w:szCs w:val="24"/>
          <w:lang w:val="es-419"/>
        </w:rPr>
        <w:t>, cuya demanda se admitió el 13 del mismo mes y año, por ende la imposibilidad de negociación durante este lapso tuvo como razón jurídica esta y no la negativa de la sociedad</w:t>
      </w:r>
      <w:r w:rsidR="0046592D" w:rsidRPr="007C62C3">
        <w:rPr>
          <w:rFonts w:ascii="Georgia" w:hAnsi="Georgia" w:cs="Arial"/>
          <w:szCs w:val="24"/>
          <w:lang w:val="es-419"/>
        </w:rPr>
        <w:t>.</w:t>
      </w:r>
    </w:p>
    <w:p w:rsidR="0046592D" w:rsidRPr="007C62C3" w:rsidRDefault="0046592D"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7C62C3" w:rsidRDefault="002E7E22"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C62C3">
        <w:rPr>
          <w:rFonts w:ascii="Georgia" w:hAnsi="Georgia" w:cs="Arial"/>
          <w:szCs w:val="24"/>
          <w:lang w:val="es-419"/>
        </w:rPr>
        <w:t>Conforme a lo anterior, la posibilidad de negociar las acciones se reduce al comprendido entre el 09-11-2005 y el 13-12-2005, sin embargo “</w:t>
      </w:r>
      <w:r w:rsidRPr="007C62C3">
        <w:rPr>
          <w:rFonts w:ascii="Georgia" w:hAnsi="Georgia" w:cs="Arial"/>
          <w:i/>
          <w:sz w:val="22"/>
          <w:szCs w:val="24"/>
          <w:lang w:val="es-419"/>
        </w:rPr>
        <w:t xml:space="preserve">(…) no demostró el actor los perjuicios que haya sufrido en este período a causa de no haber incursionado en el </w:t>
      </w:r>
      <w:r w:rsidRPr="007C62C3">
        <w:rPr>
          <w:rFonts w:ascii="Georgia" w:hAnsi="Georgia" w:cs="Arial"/>
          <w:i/>
          <w:sz w:val="22"/>
          <w:szCs w:val="24"/>
          <w:lang w:val="es-419"/>
        </w:rPr>
        <w:lastRenderedPageBreak/>
        <w:t>mercado, es decir, no existe (Sic) elementos de juicio que así lo acrediten.</w:t>
      </w:r>
      <w:r w:rsidRPr="007C62C3">
        <w:rPr>
          <w:rFonts w:ascii="Georgia" w:hAnsi="Georgia" w:cs="Arial"/>
          <w:szCs w:val="24"/>
          <w:lang w:val="es-419"/>
        </w:rPr>
        <w:t>”</w:t>
      </w:r>
      <w:r w:rsidR="00755EAC" w:rsidRPr="007C62C3">
        <w:rPr>
          <w:rFonts w:ascii="Georgia" w:hAnsi="Georgia" w:cs="Arial"/>
          <w:szCs w:val="24"/>
          <w:lang w:val="es-419"/>
        </w:rPr>
        <w:t xml:space="preserve"> </w:t>
      </w:r>
      <w:r w:rsidR="00D42F5D" w:rsidRPr="007C62C3">
        <w:rPr>
          <w:rFonts w:ascii="Georgia" w:hAnsi="Georgia" w:cs="Arial"/>
          <w:szCs w:val="24"/>
          <w:lang w:val="es-419"/>
        </w:rPr>
        <w:t>(</w:t>
      </w:r>
      <w:r w:rsidR="00D42F5D" w:rsidRPr="007C62C3">
        <w:rPr>
          <w:rFonts w:ascii="Georgia" w:hAnsi="Georgia" w:cs="Arial"/>
          <w:sz w:val="22"/>
          <w:szCs w:val="24"/>
          <w:lang w:val="es-419"/>
        </w:rPr>
        <w:t xml:space="preserve">Folio </w:t>
      </w:r>
      <w:r w:rsidRPr="007C62C3">
        <w:rPr>
          <w:rFonts w:ascii="Georgia" w:hAnsi="Georgia" w:cs="Arial"/>
          <w:sz w:val="22"/>
          <w:szCs w:val="24"/>
          <w:lang w:val="es-419"/>
        </w:rPr>
        <w:t>28</w:t>
      </w:r>
      <w:r w:rsidR="00755EAC" w:rsidRPr="007C62C3">
        <w:rPr>
          <w:rFonts w:ascii="Georgia" w:hAnsi="Georgia" w:cs="Arial"/>
          <w:sz w:val="22"/>
          <w:szCs w:val="24"/>
          <w:lang w:val="es-419"/>
        </w:rPr>
        <w:t>4</w:t>
      </w:r>
      <w:r w:rsidR="00D42F5D" w:rsidRPr="007C62C3">
        <w:rPr>
          <w:rFonts w:ascii="Georgia" w:hAnsi="Georgia" w:cs="Arial"/>
          <w:sz w:val="22"/>
          <w:szCs w:val="24"/>
          <w:lang w:val="es-419"/>
        </w:rPr>
        <w:t xml:space="preserve">, </w:t>
      </w:r>
      <w:r w:rsidRPr="007C62C3">
        <w:rPr>
          <w:rFonts w:ascii="Georgia" w:hAnsi="Georgia" w:cs="Arial"/>
          <w:sz w:val="22"/>
          <w:szCs w:val="24"/>
          <w:lang w:val="es-419"/>
        </w:rPr>
        <w:t xml:space="preserve">vuelto, </w:t>
      </w:r>
      <w:r w:rsidR="00755EAC" w:rsidRPr="007C62C3">
        <w:rPr>
          <w:rFonts w:ascii="Georgia" w:hAnsi="Georgia" w:cs="Arial"/>
          <w:sz w:val="22"/>
          <w:szCs w:val="24"/>
          <w:lang w:val="es-419"/>
        </w:rPr>
        <w:t>ibídem</w:t>
      </w:r>
      <w:r w:rsidR="00D42F5D" w:rsidRPr="007C62C3">
        <w:rPr>
          <w:rFonts w:ascii="Georgia" w:hAnsi="Georgia" w:cs="Arial"/>
          <w:szCs w:val="24"/>
          <w:lang w:val="es-419"/>
        </w:rPr>
        <w:t>).</w:t>
      </w:r>
    </w:p>
    <w:p w:rsidR="00654D1A" w:rsidRPr="007C62C3" w:rsidRDefault="00654D1A" w:rsidP="00AF35BB">
      <w:pPr>
        <w:spacing w:line="276" w:lineRule="auto"/>
        <w:jc w:val="both"/>
        <w:rPr>
          <w:rFonts w:ascii="Georgia" w:hAnsi="Georgia" w:cs="Arial"/>
          <w:sz w:val="24"/>
          <w:szCs w:val="26"/>
          <w:lang w:val="es-419"/>
        </w:rPr>
      </w:pPr>
    </w:p>
    <w:p w:rsidR="007B172C" w:rsidRPr="007C62C3" w:rsidRDefault="00DA7CB6" w:rsidP="00AF35BB">
      <w:pPr>
        <w:pStyle w:val="Prrafodelista"/>
        <w:numPr>
          <w:ilvl w:val="0"/>
          <w:numId w:val="25"/>
        </w:numPr>
        <w:spacing w:line="276" w:lineRule="auto"/>
        <w:jc w:val="both"/>
        <w:rPr>
          <w:rFonts w:ascii="Georgia" w:hAnsi="Georgia" w:cs="Arial"/>
          <w:smallCaps/>
          <w:sz w:val="24"/>
          <w:szCs w:val="26"/>
          <w:lang w:val="es-419"/>
        </w:rPr>
      </w:pPr>
      <w:r w:rsidRPr="007C62C3">
        <w:rPr>
          <w:rFonts w:ascii="Georgia" w:hAnsi="Georgia"/>
          <w:smallCaps/>
          <w:sz w:val="28"/>
          <w:szCs w:val="26"/>
          <w:lang w:val="es-419"/>
        </w:rPr>
        <w:t>El</w:t>
      </w:r>
      <w:r w:rsidRPr="007C62C3">
        <w:rPr>
          <w:rFonts w:ascii="Georgia" w:hAnsi="Georgia" w:cs="Arial"/>
          <w:smallCaps/>
          <w:sz w:val="28"/>
          <w:szCs w:val="26"/>
          <w:lang w:val="es-419"/>
        </w:rPr>
        <w:t xml:space="preserve"> resumen</w:t>
      </w:r>
      <w:r w:rsidR="00654D1A" w:rsidRPr="007C62C3">
        <w:rPr>
          <w:rFonts w:ascii="Georgia" w:hAnsi="Georgia" w:cs="Arial"/>
          <w:smallCaps/>
          <w:sz w:val="28"/>
          <w:szCs w:val="26"/>
          <w:lang w:val="es-419"/>
        </w:rPr>
        <w:t xml:space="preserve"> de l</w:t>
      </w:r>
      <w:r w:rsidR="00755EAC" w:rsidRPr="007C62C3">
        <w:rPr>
          <w:rFonts w:ascii="Georgia" w:hAnsi="Georgia" w:cs="Arial"/>
          <w:smallCaps/>
          <w:sz w:val="28"/>
          <w:szCs w:val="26"/>
          <w:lang w:val="es-419"/>
        </w:rPr>
        <w:t>a</w:t>
      </w:r>
      <w:r w:rsidR="002005DA" w:rsidRPr="007C62C3">
        <w:rPr>
          <w:rFonts w:ascii="Georgia" w:hAnsi="Georgia" w:cs="Arial"/>
          <w:smallCaps/>
          <w:sz w:val="28"/>
          <w:szCs w:val="26"/>
          <w:lang w:val="es-419"/>
        </w:rPr>
        <w:t xml:space="preserve"> apelaci</w:t>
      </w:r>
      <w:r w:rsidR="00755EAC" w:rsidRPr="007C62C3">
        <w:rPr>
          <w:rFonts w:ascii="Georgia" w:hAnsi="Georgia" w:cs="Arial"/>
          <w:smallCaps/>
          <w:sz w:val="28"/>
          <w:szCs w:val="26"/>
          <w:lang w:val="es-419"/>
        </w:rPr>
        <w:t xml:space="preserve">ón </w:t>
      </w:r>
    </w:p>
    <w:p w:rsidR="00755EAC" w:rsidRPr="007C62C3" w:rsidRDefault="00755EAC" w:rsidP="00AF35BB">
      <w:pPr>
        <w:spacing w:line="276" w:lineRule="auto"/>
        <w:jc w:val="both"/>
        <w:rPr>
          <w:rFonts w:ascii="Georgia" w:hAnsi="Georgia" w:cs="Arial"/>
          <w:smallCaps/>
          <w:sz w:val="24"/>
          <w:szCs w:val="26"/>
          <w:lang w:val="es-419"/>
        </w:rPr>
      </w:pPr>
    </w:p>
    <w:p w:rsidR="00755EAC" w:rsidRPr="007C62C3" w:rsidRDefault="00755EAC" w:rsidP="00AF35B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C62C3">
        <w:rPr>
          <w:rFonts w:ascii="Georgia" w:hAnsi="Georgia" w:cs="Arial"/>
          <w:szCs w:val="24"/>
          <w:lang w:val="es-419"/>
        </w:rPr>
        <w:t xml:space="preserve">Reclamó el </w:t>
      </w:r>
      <w:r w:rsidR="004B1874" w:rsidRPr="007C62C3">
        <w:rPr>
          <w:rFonts w:ascii="Georgia" w:hAnsi="Georgia" w:cs="Arial"/>
          <w:szCs w:val="24"/>
          <w:lang w:val="es-419"/>
        </w:rPr>
        <w:t xml:space="preserve">vocero judicial del demandante </w:t>
      </w:r>
      <w:r w:rsidR="006834A8" w:rsidRPr="007C62C3">
        <w:rPr>
          <w:rFonts w:ascii="Georgia" w:hAnsi="Georgia" w:cs="Arial"/>
          <w:szCs w:val="24"/>
          <w:lang w:val="es-419"/>
        </w:rPr>
        <w:t>la revocatoria del fallo, para qu</w:t>
      </w:r>
      <w:r w:rsidR="00CD39D6" w:rsidRPr="007C62C3">
        <w:rPr>
          <w:rFonts w:ascii="Georgia" w:hAnsi="Georgia" w:cs="Arial"/>
          <w:szCs w:val="24"/>
          <w:lang w:val="es-419"/>
        </w:rPr>
        <w:t>e</w:t>
      </w:r>
      <w:r w:rsidR="006834A8" w:rsidRPr="007C62C3">
        <w:rPr>
          <w:rFonts w:ascii="Georgia" w:hAnsi="Georgia" w:cs="Arial"/>
          <w:szCs w:val="24"/>
          <w:lang w:val="es-419"/>
        </w:rPr>
        <w:t xml:space="preserve"> se acojan sus pretensiones y se conden</w:t>
      </w:r>
      <w:r w:rsidR="004C052C" w:rsidRPr="007C62C3">
        <w:rPr>
          <w:rFonts w:ascii="Georgia" w:hAnsi="Georgia" w:cs="Arial"/>
          <w:szCs w:val="24"/>
          <w:lang w:val="es-419"/>
        </w:rPr>
        <w:t>e</w:t>
      </w:r>
      <w:r w:rsidR="006834A8" w:rsidRPr="007C62C3">
        <w:rPr>
          <w:rFonts w:ascii="Georgia" w:hAnsi="Georgia" w:cs="Arial"/>
          <w:szCs w:val="24"/>
          <w:lang w:val="es-419"/>
        </w:rPr>
        <w:t xml:space="preserve"> por los daños causados (</w:t>
      </w:r>
      <w:r w:rsidR="006834A8" w:rsidRPr="007C62C3">
        <w:rPr>
          <w:rFonts w:ascii="Georgia" w:hAnsi="Georgia" w:cs="Arial"/>
          <w:sz w:val="22"/>
          <w:szCs w:val="24"/>
          <w:lang w:val="es-419"/>
        </w:rPr>
        <w:t>Folio 11, cuaderno No.7</w:t>
      </w:r>
      <w:r w:rsidR="006834A8" w:rsidRPr="007C62C3">
        <w:rPr>
          <w:rFonts w:ascii="Georgia" w:hAnsi="Georgia" w:cs="Arial"/>
          <w:szCs w:val="24"/>
          <w:lang w:val="es-419"/>
        </w:rPr>
        <w:t>). Insistió en que la negativa para la inscripción de la sociedad, carece de justificación jurídica, citó el artículo 416, CCo, la sentencia T-</w:t>
      </w:r>
      <w:r w:rsidR="004A270C" w:rsidRPr="007C62C3">
        <w:rPr>
          <w:rFonts w:ascii="Georgia" w:hAnsi="Georgia" w:cs="Arial"/>
          <w:szCs w:val="24"/>
          <w:lang w:val="es-419"/>
        </w:rPr>
        <w:t xml:space="preserve">77 de 2009 y un concepto de la Superintendencia de Sociedades, sin fecha ni referencia alguna, al efecto transcribió </w:t>
      </w:r>
      <w:r w:rsidR="002C3A02" w:rsidRPr="007C62C3">
        <w:rPr>
          <w:rFonts w:ascii="Georgia" w:hAnsi="Georgia" w:cs="Arial"/>
          <w:szCs w:val="24"/>
          <w:lang w:val="es-419"/>
        </w:rPr>
        <w:t xml:space="preserve">apartes. Adujo que </w:t>
      </w:r>
      <w:r w:rsidR="00983AC8" w:rsidRPr="007C62C3">
        <w:rPr>
          <w:rFonts w:ascii="Georgia" w:hAnsi="Georgia" w:cs="Arial"/>
          <w:szCs w:val="24"/>
          <w:lang w:val="es-419"/>
        </w:rPr>
        <w:t>la compañía no es autoridad competente para cuestionar la validez del negocio que sirvió de b</w:t>
      </w:r>
      <w:r w:rsidR="004C052C" w:rsidRPr="007C62C3">
        <w:rPr>
          <w:rFonts w:ascii="Georgia" w:hAnsi="Georgia" w:cs="Arial"/>
          <w:szCs w:val="24"/>
          <w:lang w:val="es-419"/>
        </w:rPr>
        <w:t>ase a la transferencia accionaria</w:t>
      </w:r>
      <w:r w:rsidR="007A1BBA" w:rsidRPr="007C62C3">
        <w:rPr>
          <w:rFonts w:ascii="Georgia" w:hAnsi="Georgia" w:cs="Arial"/>
          <w:szCs w:val="24"/>
          <w:lang w:val="es-419"/>
        </w:rPr>
        <w:t>, por lo tanto, actuó en forma ilegal y se abstuvo de cumplir sus obligaciones, en concret</w:t>
      </w:r>
      <w:r w:rsidR="001635CD" w:rsidRPr="007C62C3">
        <w:rPr>
          <w:rFonts w:ascii="Georgia" w:hAnsi="Georgia" w:cs="Arial"/>
          <w:szCs w:val="24"/>
          <w:lang w:val="es-419"/>
        </w:rPr>
        <w:t xml:space="preserve">o inscribir al nuevo accionista </w:t>
      </w:r>
      <w:r w:rsidRPr="007C62C3">
        <w:rPr>
          <w:rFonts w:ascii="Georgia" w:hAnsi="Georgia" w:cs="Arial"/>
          <w:szCs w:val="24"/>
          <w:lang w:val="es-419"/>
        </w:rPr>
        <w:t>(</w:t>
      </w:r>
      <w:r w:rsidRPr="007C62C3">
        <w:rPr>
          <w:rFonts w:ascii="Georgia" w:hAnsi="Georgia" w:cs="Arial"/>
          <w:sz w:val="22"/>
          <w:szCs w:val="24"/>
          <w:lang w:val="es-419"/>
        </w:rPr>
        <w:t xml:space="preserve">Folios </w:t>
      </w:r>
      <w:r w:rsidR="001635CD" w:rsidRPr="007C62C3">
        <w:rPr>
          <w:rFonts w:ascii="Georgia" w:hAnsi="Georgia" w:cs="Arial"/>
          <w:sz w:val="22"/>
          <w:szCs w:val="24"/>
          <w:lang w:val="es-419"/>
        </w:rPr>
        <w:t>7 a 11</w:t>
      </w:r>
      <w:r w:rsidRPr="007C62C3">
        <w:rPr>
          <w:rFonts w:ascii="Georgia" w:hAnsi="Georgia" w:cs="Arial"/>
          <w:sz w:val="22"/>
          <w:szCs w:val="24"/>
          <w:lang w:val="es-419"/>
        </w:rPr>
        <w:t>, cuaderno No.</w:t>
      </w:r>
      <w:r w:rsidR="001635CD" w:rsidRPr="007C62C3">
        <w:rPr>
          <w:rFonts w:ascii="Georgia" w:hAnsi="Georgia" w:cs="Arial"/>
          <w:sz w:val="22"/>
          <w:szCs w:val="24"/>
          <w:lang w:val="es-419"/>
        </w:rPr>
        <w:t>7</w:t>
      </w:r>
      <w:r w:rsidRPr="007C62C3">
        <w:rPr>
          <w:rFonts w:ascii="Georgia" w:hAnsi="Georgia" w:cs="Arial"/>
          <w:szCs w:val="24"/>
          <w:lang w:val="es-419"/>
        </w:rPr>
        <w:t>).</w:t>
      </w:r>
    </w:p>
    <w:p w:rsidR="002005DA" w:rsidRPr="007C62C3" w:rsidRDefault="002005DA" w:rsidP="00AF35BB">
      <w:pPr>
        <w:spacing w:line="276" w:lineRule="auto"/>
        <w:jc w:val="both"/>
        <w:rPr>
          <w:rFonts w:ascii="Georgia" w:hAnsi="Georgia" w:cs="Arial"/>
          <w:smallCaps/>
          <w:sz w:val="24"/>
          <w:szCs w:val="26"/>
          <w:lang w:val="es-419"/>
        </w:rPr>
      </w:pPr>
    </w:p>
    <w:p w:rsidR="00654D1A" w:rsidRPr="007C62C3" w:rsidRDefault="00654D1A" w:rsidP="00AF35BB">
      <w:pPr>
        <w:numPr>
          <w:ilvl w:val="0"/>
          <w:numId w:val="25"/>
        </w:numPr>
        <w:spacing w:line="276" w:lineRule="auto"/>
        <w:jc w:val="both"/>
        <w:rPr>
          <w:rFonts w:ascii="Georgia" w:hAnsi="Georgia"/>
          <w:b/>
          <w:sz w:val="28"/>
          <w:lang w:val="es-419"/>
        </w:rPr>
      </w:pPr>
      <w:r w:rsidRPr="007C62C3">
        <w:rPr>
          <w:rFonts w:ascii="Georgia" w:hAnsi="Georgia"/>
          <w:smallCaps/>
          <w:sz w:val="32"/>
          <w:szCs w:val="26"/>
          <w:lang w:val="es-419"/>
        </w:rPr>
        <w:t>l</w:t>
      </w:r>
      <w:r w:rsidRPr="007C62C3">
        <w:rPr>
          <w:rFonts w:ascii="Georgia" w:hAnsi="Georgia"/>
          <w:smallCaps/>
          <w:sz w:val="28"/>
          <w:szCs w:val="26"/>
          <w:lang w:val="es-419"/>
        </w:rPr>
        <w:t>a fundamentación jurídica para decidir</w:t>
      </w:r>
    </w:p>
    <w:p w:rsidR="00276291" w:rsidRPr="007C62C3" w:rsidRDefault="00276291" w:rsidP="00AF35BB">
      <w:pPr>
        <w:spacing w:line="276" w:lineRule="auto"/>
        <w:jc w:val="both"/>
        <w:rPr>
          <w:rFonts w:ascii="Georgia" w:hAnsi="Georgia"/>
          <w:b/>
          <w:sz w:val="24"/>
          <w:lang w:val="es-419"/>
        </w:rPr>
      </w:pPr>
    </w:p>
    <w:p w:rsidR="00922C73" w:rsidRPr="007C62C3" w:rsidRDefault="00922C73" w:rsidP="00AF35BB">
      <w:pPr>
        <w:pStyle w:val="Prrafodelista"/>
        <w:widowControl/>
        <w:numPr>
          <w:ilvl w:val="1"/>
          <w:numId w:val="25"/>
        </w:numPr>
        <w:overflowPunct/>
        <w:adjustRightInd/>
        <w:spacing w:line="276" w:lineRule="auto"/>
        <w:jc w:val="both"/>
        <w:rPr>
          <w:rFonts w:ascii="Georgia" w:hAnsi="Georgia" w:cs="Arial"/>
          <w:sz w:val="24"/>
          <w:szCs w:val="22"/>
          <w:lang w:val="es-419"/>
        </w:rPr>
      </w:pPr>
      <w:r w:rsidRPr="007C62C3">
        <w:rPr>
          <w:rFonts w:ascii="Georgia" w:hAnsi="Georgia" w:cs="Arial"/>
          <w:iCs/>
          <w:smallCaps/>
          <w:sz w:val="24"/>
          <w:szCs w:val="26"/>
          <w:lang w:val="es-419"/>
        </w:rPr>
        <w:t xml:space="preserve">La competencia en esta sede. </w:t>
      </w:r>
      <w:r w:rsidRPr="007C62C3">
        <w:rPr>
          <w:rFonts w:ascii="Georgia" w:hAnsi="Georgia" w:cs="Arial"/>
          <w:sz w:val="24"/>
          <w:szCs w:val="22"/>
          <w:lang w:val="es-419"/>
        </w:rPr>
        <w:t xml:space="preserve">Esta Sala </w:t>
      </w:r>
      <w:r w:rsidR="00F87938" w:rsidRPr="007C62C3">
        <w:rPr>
          <w:rFonts w:ascii="Georgia" w:hAnsi="Georgia" w:cs="Arial"/>
          <w:sz w:val="24"/>
          <w:szCs w:val="22"/>
          <w:lang w:val="es-419"/>
        </w:rPr>
        <w:t>está habilitada</w:t>
      </w:r>
      <w:r w:rsidRPr="007C62C3">
        <w:rPr>
          <w:rFonts w:ascii="Georgia" w:hAnsi="Georgia" w:cs="Arial"/>
          <w:sz w:val="24"/>
          <w:szCs w:val="22"/>
          <w:lang w:val="es-419"/>
        </w:rPr>
        <w:t xml:space="preserve"> para desatar la </w:t>
      </w:r>
      <w:r w:rsidR="00F87938" w:rsidRPr="007C62C3">
        <w:rPr>
          <w:rFonts w:ascii="Georgia" w:hAnsi="Georgia" w:cs="Arial"/>
          <w:sz w:val="24"/>
          <w:szCs w:val="22"/>
          <w:lang w:val="es-419"/>
        </w:rPr>
        <w:t>apelación</w:t>
      </w:r>
      <w:r w:rsidRPr="007C62C3">
        <w:rPr>
          <w:rFonts w:ascii="Georgia" w:hAnsi="Georgia" w:cs="Arial"/>
          <w:sz w:val="24"/>
          <w:szCs w:val="22"/>
          <w:lang w:val="es-419"/>
        </w:rPr>
        <w:t xml:space="preserve">, </w:t>
      </w:r>
      <w:r w:rsidR="00F87938" w:rsidRPr="007C62C3">
        <w:rPr>
          <w:rFonts w:ascii="Georgia" w:hAnsi="Georgia" w:cs="Arial"/>
          <w:sz w:val="24"/>
          <w:szCs w:val="22"/>
          <w:lang w:val="es-419"/>
        </w:rPr>
        <w:t>según</w:t>
      </w:r>
      <w:r w:rsidRPr="007C62C3">
        <w:rPr>
          <w:rFonts w:ascii="Georgia" w:hAnsi="Georgia" w:cs="Arial"/>
          <w:sz w:val="24"/>
          <w:szCs w:val="22"/>
          <w:lang w:val="es-419"/>
        </w:rPr>
        <w:t xml:space="preserve"> la asignación </w:t>
      </w:r>
      <w:r w:rsidR="00F87938" w:rsidRPr="007C62C3">
        <w:rPr>
          <w:rFonts w:ascii="Georgia" w:hAnsi="Georgia" w:cs="Arial"/>
          <w:sz w:val="24"/>
          <w:szCs w:val="22"/>
          <w:lang w:val="es-419"/>
        </w:rPr>
        <w:t xml:space="preserve">hecha mediante </w:t>
      </w:r>
      <w:r w:rsidRPr="007C62C3">
        <w:rPr>
          <w:rFonts w:ascii="Georgia" w:hAnsi="Georgia" w:cs="Arial"/>
          <w:sz w:val="24"/>
          <w:szCs w:val="22"/>
          <w:lang w:val="es-419"/>
        </w:rPr>
        <w:t>el Acuerdo PCSJA19-11327 del CSJ, que adoptó medidas de descongestión y redistribución de procesos, civiles y de familia del sistema escritural, que se enc</w:t>
      </w:r>
      <w:r w:rsidR="00084402" w:rsidRPr="007C62C3">
        <w:rPr>
          <w:rFonts w:ascii="Georgia" w:hAnsi="Georgia" w:cs="Arial"/>
          <w:sz w:val="24"/>
          <w:szCs w:val="22"/>
          <w:lang w:val="es-419"/>
        </w:rPr>
        <w:t xml:space="preserve">ontraban </w:t>
      </w:r>
      <w:r w:rsidRPr="007C62C3">
        <w:rPr>
          <w:rFonts w:ascii="Georgia" w:hAnsi="Georgia" w:cs="Arial"/>
          <w:sz w:val="24"/>
          <w:szCs w:val="22"/>
          <w:lang w:val="es-419"/>
        </w:rPr>
        <w:t>pendientes de fallo</w:t>
      </w:r>
      <w:r w:rsidR="00F87938" w:rsidRPr="007C62C3">
        <w:rPr>
          <w:rFonts w:ascii="Georgia" w:hAnsi="Georgia" w:cs="Arial"/>
          <w:sz w:val="24"/>
          <w:szCs w:val="22"/>
          <w:lang w:val="es-419"/>
        </w:rPr>
        <w:t xml:space="preserve"> en el Tribunal Superior de Medellín.</w:t>
      </w:r>
    </w:p>
    <w:p w:rsidR="006B5CC4" w:rsidRPr="007C62C3" w:rsidRDefault="006B5CC4" w:rsidP="00AF35BB">
      <w:pPr>
        <w:pStyle w:val="Prrafodelista"/>
        <w:spacing w:line="276" w:lineRule="auto"/>
        <w:ind w:left="720"/>
        <w:jc w:val="both"/>
        <w:rPr>
          <w:rFonts w:ascii="Georgia" w:hAnsi="Georgia" w:cs="Arial"/>
          <w:sz w:val="24"/>
          <w:szCs w:val="28"/>
          <w:lang w:val="es-419"/>
        </w:rPr>
      </w:pPr>
    </w:p>
    <w:p w:rsidR="006D2F42" w:rsidRPr="007C62C3" w:rsidRDefault="00654D1A" w:rsidP="00AF35BB">
      <w:pPr>
        <w:pStyle w:val="Prrafodelista"/>
        <w:numPr>
          <w:ilvl w:val="1"/>
          <w:numId w:val="25"/>
        </w:numPr>
        <w:spacing w:line="276" w:lineRule="auto"/>
        <w:jc w:val="both"/>
        <w:rPr>
          <w:rFonts w:ascii="Georgia" w:hAnsi="Georgia" w:cs="Arial"/>
          <w:sz w:val="24"/>
          <w:szCs w:val="28"/>
          <w:lang w:val="es-419"/>
        </w:rPr>
      </w:pPr>
      <w:r w:rsidRPr="007C62C3">
        <w:rPr>
          <w:rFonts w:ascii="Georgia" w:hAnsi="Georgia" w:cs="Arial"/>
          <w:smallCaps/>
          <w:sz w:val="24"/>
          <w:szCs w:val="28"/>
          <w:lang w:val="es-419"/>
        </w:rPr>
        <w:t>Los presupuestos de validez y eficacia. L</w:t>
      </w:r>
      <w:r w:rsidRPr="007C62C3">
        <w:rPr>
          <w:rFonts w:ascii="Georgia" w:hAnsi="Georgia" w:cs="Arial"/>
          <w:sz w:val="24"/>
          <w:szCs w:val="28"/>
          <w:lang w:val="es-419"/>
        </w:rPr>
        <w:t xml:space="preserve">a demanda es </w:t>
      </w:r>
      <w:r w:rsidR="004A3BA4" w:rsidRPr="007C62C3">
        <w:rPr>
          <w:rFonts w:ascii="Georgia" w:hAnsi="Georgia" w:cs="Arial"/>
          <w:sz w:val="24"/>
          <w:szCs w:val="28"/>
          <w:lang w:val="es-419"/>
        </w:rPr>
        <w:t>idónea</w:t>
      </w:r>
      <w:r w:rsidRPr="007C62C3">
        <w:rPr>
          <w:rFonts w:ascii="Georgia" w:hAnsi="Georgia" w:cs="Arial"/>
          <w:sz w:val="24"/>
          <w:szCs w:val="28"/>
          <w:lang w:val="es-419"/>
        </w:rPr>
        <w:t xml:space="preserve"> y </w:t>
      </w:r>
      <w:r w:rsidR="004A3BA4" w:rsidRPr="007C62C3">
        <w:rPr>
          <w:rFonts w:ascii="Georgia" w:hAnsi="Georgia" w:cs="Arial"/>
          <w:sz w:val="24"/>
          <w:szCs w:val="28"/>
          <w:lang w:val="es-419"/>
        </w:rPr>
        <w:t xml:space="preserve">los sujetos procesales </w:t>
      </w:r>
      <w:r w:rsidRPr="007C62C3">
        <w:rPr>
          <w:rFonts w:ascii="Georgia" w:hAnsi="Georgia" w:cs="Arial"/>
          <w:sz w:val="24"/>
          <w:szCs w:val="28"/>
          <w:lang w:val="es-419"/>
        </w:rPr>
        <w:t xml:space="preserve">tienen aptitud jurídica </w:t>
      </w:r>
      <w:r w:rsidR="004A3BA4" w:rsidRPr="007C62C3">
        <w:rPr>
          <w:rFonts w:ascii="Georgia" w:hAnsi="Georgia" w:cs="Arial"/>
          <w:sz w:val="24"/>
          <w:szCs w:val="28"/>
          <w:lang w:val="es-419"/>
        </w:rPr>
        <w:t xml:space="preserve">suficiente </w:t>
      </w:r>
      <w:r w:rsidRPr="007C62C3">
        <w:rPr>
          <w:rFonts w:ascii="Georgia" w:hAnsi="Georgia" w:cs="Arial"/>
          <w:sz w:val="24"/>
          <w:szCs w:val="28"/>
          <w:lang w:val="es-419"/>
        </w:rPr>
        <w:t xml:space="preserve">para participar en el proceso. No </w:t>
      </w:r>
      <w:r w:rsidR="004A3BA4" w:rsidRPr="007C62C3">
        <w:rPr>
          <w:rFonts w:ascii="Georgia" w:hAnsi="Georgia" w:cs="Arial"/>
          <w:sz w:val="24"/>
          <w:szCs w:val="28"/>
          <w:lang w:val="es-419"/>
        </w:rPr>
        <w:t>hay</w:t>
      </w:r>
      <w:r w:rsidRPr="007C62C3">
        <w:rPr>
          <w:rFonts w:ascii="Georgia" w:hAnsi="Georgia" w:cs="Arial"/>
          <w:sz w:val="24"/>
          <w:szCs w:val="28"/>
          <w:lang w:val="es-419"/>
        </w:rPr>
        <w:t xml:space="preserve"> causales </w:t>
      </w:r>
      <w:r w:rsidR="004A3BA4" w:rsidRPr="007C62C3">
        <w:rPr>
          <w:rFonts w:ascii="Georgia" w:hAnsi="Georgia" w:cs="Arial"/>
          <w:sz w:val="24"/>
          <w:szCs w:val="28"/>
          <w:lang w:val="es-419"/>
        </w:rPr>
        <w:t>invalidantes</w:t>
      </w:r>
      <w:r w:rsidRPr="007C62C3">
        <w:rPr>
          <w:rFonts w:ascii="Georgia" w:hAnsi="Georgia" w:cs="Arial"/>
          <w:sz w:val="24"/>
          <w:szCs w:val="28"/>
          <w:lang w:val="es-419"/>
        </w:rPr>
        <w:t xml:space="preserve"> que afecten</w:t>
      </w:r>
      <w:r w:rsidR="004A3BA4" w:rsidRPr="007C62C3">
        <w:rPr>
          <w:rFonts w:ascii="Georgia" w:hAnsi="Georgia" w:cs="Arial"/>
          <w:sz w:val="24"/>
          <w:szCs w:val="28"/>
          <w:lang w:val="es-419"/>
        </w:rPr>
        <w:t xml:space="preserve"> el procedimiento</w:t>
      </w:r>
      <w:r w:rsidRPr="007C62C3">
        <w:rPr>
          <w:rFonts w:ascii="Georgia" w:hAnsi="Georgia" w:cs="Arial"/>
          <w:sz w:val="24"/>
          <w:szCs w:val="28"/>
          <w:lang w:val="es-419"/>
        </w:rPr>
        <w:t>.</w:t>
      </w:r>
    </w:p>
    <w:p w:rsidR="005C157E" w:rsidRPr="007C62C3" w:rsidRDefault="005C157E" w:rsidP="00AF35BB">
      <w:pPr>
        <w:pStyle w:val="Prrafodelista"/>
        <w:spacing w:line="276" w:lineRule="auto"/>
        <w:rPr>
          <w:rFonts w:ascii="Georgia" w:hAnsi="Georgia" w:cs="Arial"/>
          <w:sz w:val="24"/>
          <w:szCs w:val="28"/>
          <w:lang w:val="es-419"/>
        </w:rPr>
      </w:pPr>
    </w:p>
    <w:p w:rsidR="00FD1FEF" w:rsidRPr="007C62C3" w:rsidRDefault="005C157E" w:rsidP="00AF35BB">
      <w:pPr>
        <w:pStyle w:val="Prrafodelista"/>
        <w:numPr>
          <w:ilvl w:val="1"/>
          <w:numId w:val="25"/>
        </w:numPr>
        <w:spacing w:line="276" w:lineRule="auto"/>
        <w:jc w:val="both"/>
        <w:rPr>
          <w:rFonts w:ascii="Georgia" w:hAnsi="Georgia"/>
          <w:smallCaps/>
          <w:sz w:val="24"/>
          <w:szCs w:val="28"/>
          <w:lang w:val="es-419"/>
        </w:rPr>
      </w:pPr>
      <w:r w:rsidRPr="007C62C3">
        <w:rPr>
          <w:rFonts w:ascii="Georgia" w:hAnsi="Georgia"/>
          <w:iCs/>
          <w:smallCaps/>
          <w:sz w:val="24"/>
          <w:szCs w:val="28"/>
          <w:lang w:val="es-419"/>
        </w:rPr>
        <w:t xml:space="preserve">Los presupuestos materiales. </w:t>
      </w:r>
      <w:r w:rsidRPr="007C62C3">
        <w:rPr>
          <w:rFonts w:ascii="Georgia" w:hAnsi="Georgia" w:cs="Arial"/>
          <w:sz w:val="24"/>
          <w:szCs w:val="28"/>
          <w:lang w:val="es-419"/>
        </w:rPr>
        <w:t xml:space="preserve">Este examen es oficioso, </w:t>
      </w:r>
      <w:r w:rsidRPr="007C62C3">
        <w:rPr>
          <w:rFonts w:ascii="Georgia" w:hAnsi="Georgia"/>
          <w:iCs/>
          <w:sz w:val="24"/>
          <w:szCs w:val="28"/>
          <w:lang w:val="es-419"/>
        </w:rPr>
        <w:t>por manera que con independencia de lo alegado por las partes, corresponde siempre analizar su concurrencia, así lo entiende la CSJ</w:t>
      </w:r>
      <w:r w:rsidRPr="007C62C3">
        <w:rPr>
          <w:rStyle w:val="Refdenotaalpie"/>
          <w:rFonts w:ascii="Georgia" w:hAnsi="Georgia"/>
          <w:iCs/>
          <w:sz w:val="24"/>
          <w:szCs w:val="28"/>
          <w:lang w:val="es-419"/>
        </w:rPr>
        <w:footnoteReference w:id="1"/>
      </w:r>
      <w:r w:rsidRPr="007C62C3">
        <w:rPr>
          <w:rFonts w:ascii="Georgia" w:hAnsi="Georgia"/>
          <w:iCs/>
          <w:sz w:val="24"/>
          <w:szCs w:val="28"/>
          <w:lang w:val="es-419"/>
        </w:rPr>
        <w:t>, en criterio que acoge sin reparos este Tribunal</w:t>
      </w:r>
      <w:r w:rsidRPr="007C62C3">
        <w:rPr>
          <w:rStyle w:val="Refdenotaalpie"/>
          <w:rFonts w:ascii="Georgia" w:hAnsi="Georgia"/>
          <w:iCs/>
          <w:sz w:val="24"/>
          <w:szCs w:val="28"/>
          <w:lang w:val="es-419"/>
        </w:rPr>
        <w:footnoteReference w:id="2"/>
      </w:r>
      <w:r w:rsidRPr="007C62C3">
        <w:rPr>
          <w:rFonts w:ascii="Georgia" w:hAnsi="Georgia"/>
          <w:iCs/>
          <w:sz w:val="24"/>
          <w:szCs w:val="28"/>
          <w:lang w:val="es-419"/>
        </w:rPr>
        <w:t xml:space="preserve">. </w:t>
      </w:r>
      <w:r w:rsidR="00FB5187" w:rsidRPr="007C62C3">
        <w:rPr>
          <w:rFonts w:ascii="Georgia" w:hAnsi="Georgia" w:cs="Arial"/>
          <w:snapToGrid w:val="0"/>
          <w:sz w:val="24"/>
          <w:szCs w:val="24"/>
          <w:lang w:val="es-419"/>
        </w:rPr>
        <w:t>Cuestión bien diferente es el análisis de prosperidad de la súplica. La legitimación es presupuesto para examinar las pretensiones en el fondo, es decir, emitir un fallo de mérito</w:t>
      </w:r>
      <w:r w:rsidR="00FB5187" w:rsidRPr="007C62C3">
        <w:rPr>
          <w:rStyle w:val="Refdenotaalpie"/>
          <w:rFonts w:ascii="Georgia" w:hAnsi="Georgia"/>
          <w:snapToGrid w:val="0"/>
          <w:sz w:val="24"/>
          <w:szCs w:val="24"/>
          <w:lang w:val="es-419"/>
        </w:rPr>
        <w:footnoteReference w:id="3"/>
      </w:r>
      <w:r w:rsidR="00FB5187" w:rsidRPr="007C62C3">
        <w:rPr>
          <w:rFonts w:ascii="Georgia" w:hAnsi="Georgia" w:cs="Arial"/>
          <w:snapToGrid w:val="0"/>
          <w:sz w:val="24"/>
          <w:szCs w:val="24"/>
          <w:lang w:val="es-419"/>
        </w:rPr>
        <w:t>.</w:t>
      </w:r>
    </w:p>
    <w:p w:rsidR="00FD1FEF" w:rsidRPr="007C62C3" w:rsidRDefault="00FD1FEF" w:rsidP="00AF35BB">
      <w:pPr>
        <w:pStyle w:val="Prrafodelista"/>
        <w:spacing w:line="276" w:lineRule="auto"/>
        <w:rPr>
          <w:rFonts w:ascii="Georgia" w:hAnsi="Georgia" w:cs="Arial"/>
          <w:snapToGrid w:val="0"/>
          <w:sz w:val="28"/>
          <w:szCs w:val="28"/>
          <w:lang w:val="es-419"/>
        </w:rPr>
      </w:pPr>
    </w:p>
    <w:p w:rsidR="00FD1FEF" w:rsidRPr="007C62C3" w:rsidRDefault="00FD1FEF" w:rsidP="00AF35BB">
      <w:pPr>
        <w:spacing w:line="276" w:lineRule="auto"/>
        <w:ind w:left="708"/>
        <w:jc w:val="both"/>
        <w:rPr>
          <w:rFonts w:ascii="Georgia" w:hAnsi="Georgia" w:cs="Arial"/>
          <w:sz w:val="24"/>
          <w:szCs w:val="26"/>
          <w:lang w:val="es-419"/>
        </w:rPr>
      </w:pPr>
      <w:r w:rsidRPr="007C62C3">
        <w:rPr>
          <w:rFonts w:ascii="Georgia" w:hAnsi="Georgia" w:cs="Arial"/>
          <w:sz w:val="24"/>
          <w:szCs w:val="26"/>
          <w:lang w:val="es-419"/>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rsidR="00FD1FEF" w:rsidRPr="007C62C3" w:rsidRDefault="00FD1FEF" w:rsidP="00AF35BB">
      <w:pPr>
        <w:pStyle w:val="Prrafodelista"/>
        <w:spacing w:line="276" w:lineRule="auto"/>
        <w:rPr>
          <w:rFonts w:ascii="Georgia" w:hAnsi="Georgia" w:cs="Arial"/>
          <w:snapToGrid w:val="0"/>
          <w:sz w:val="28"/>
          <w:szCs w:val="28"/>
          <w:lang w:val="es-419"/>
        </w:rPr>
      </w:pPr>
    </w:p>
    <w:p w:rsidR="001942ED" w:rsidRPr="007C62C3" w:rsidRDefault="001942ED" w:rsidP="00AF35BB">
      <w:pPr>
        <w:overflowPunct/>
        <w:spacing w:line="276" w:lineRule="auto"/>
        <w:ind w:left="720"/>
        <w:jc w:val="both"/>
        <w:rPr>
          <w:rFonts w:ascii="Georgia" w:hAnsi="Georgia" w:cs="Arial"/>
          <w:sz w:val="24"/>
          <w:lang w:val="es-419"/>
        </w:rPr>
      </w:pPr>
      <w:r w:rsidRPr="007C62C3">
        <w:rPr>
          <w:rFonts w:ascii="Georgia" w:hAnsi="Georgia" w:cs="Arial"/>
          <w:sz w:val="24"/>
          <w:szCs w:val="28"/>
          <w:lang w:val="es-419"/>
        </w:rPr>
        <w:t xml:space="preserve">La demanda reclamó </w:t>
      </w:r>
      <w:r w:rsidR="00642B1C" w:rsidRPr="007C62C3">
        <w:rPr>
          <w:rFonts w:ascii="Georgia" w:hAnsi="Georgia" w:cs="Arial"/>
          <w:sz w:val="24"/>
          <w:szCs w:val="28"/>
          <w:lang w:val="es-419"/>
        </w:rPr>
        <w:t xml:space="preserve">responsabilidad </w:t>
      </w:r>
      <w:r w:rsidRPr="007C62C3">
        <w:rPr>
          <w:rFonts w:ascii="Georgia" w:hAnsi="Georgia" w:cs="Arial"/>
          <w:i/>
          <w:sz w:val="24"/>
          <w:szCs w:val="28"/>
          <w:lang w:val="es-419"/>
        </w:rPr>
        <w:t>delictual</w:t>
      </w:r>
      <w:r w:rsidRPr="007C62C3">
        <w:rPr>
          <w:rFonts w:ascii="Georgia" w:hAnsi="Georgia" w:cs="Arial"/>
          <w:sz w:val="24"/>
          <w:szCs w:val="28"/>
          <w:lang w:val="es-419"/>
        </w:rPr>
        <w:t xml:space="preserve"> o extracontractual, y </w:t>
      </w:r>
      <w:r w:rsidR="00FA011C" w:rsidRPr="007C62C3">
        <w:rPr>
          <w:rFonts w:ascii="Georgia" w:hAnsi="Georgia" w:cs="Arial"/>
          <w:sz w:val="24"/>
          <w:szCs w:val="28"/>
          <w:lang w:val="es-419"/>
        </w:rPr>
        <w:t xml:space="preserve">en el extremo activo actúa </w:t>
      </w:r>
      <w:r w:rsidRPr="007C62C3">
        <w:rPr>
          <w:rFonts w:ascii="Georgia" w:hAnsi="Georgia" w:cs="Arial"/>
          <w:sz w:val="24"/>
          <w:lang w:val="es-419"/>
        </w:rPr>
        <w:t xml:space="preserve">el demandante, señor Betancur Villada, quien afirma </w:t>
      </w:r>
      <w:r w:rsidRPr="007C62C3">
        <w:rPr>
          <w:rFonts w:ascii="Georgia" w:hAnsi="Georgia" w:cs="Arial"/>
          <w:sz w:val="24"/>
          <w:lang w:val="es-419"/>
        </w:rPr>
        <w:lastRenderedPageBreak/>
        <w:t>haber padecido perjuicios en sus intereses legítimos</w:t>
      </w:r>
      <w:r w:rsidRPr="007C62C3">
        <w:rPr>
          <w:rStyle w:val="Refdenotaalpie"/>
          <w:rFonts w:ascii="Georgia" w:hAnsi="Georgia" w:cs="Arial"/>
          <w:sz w:val="24"/>
          <w:lang w:val="es-419"/>
        </w:rPr>
        <w:footnoteReference w:id="4"/>
      </w:r>
      <w:r w:rsidRPr="007C62C3">
        <w:rPr>
          <w:rFonts w:ascii="Georgia" w:hAnsi="Georgia" w:cs="Arial"/>
          <w:sz w:val="24"/>
          <w:vertAlign w:val="superscript"/>
          <w:lang w:val="es-419"/>
        </w:rPr>
        <w:t>-</w:t>
      </w:r>
      <w:r w:rsidRPr="007C62C3">
        <w:rPr>
          <w:rStyle w:val="Refdenotaalpie"/>
          <w:rFonts w:ascii="Georgia" w:hAnsi="Georgia" w:cs="Arial"/>
          <w:sz w:val="24"/>
          <w:lang w:val="es-419"/>
        </w:rPr>
        <w:footnoteReference w:id="5"/>
      </w:r>
      <w:r w:rsidRPr="007C62C3">
        <w:rPr>
          <w:rFonts w:ascii="Georgia" w:hAnsi="Georgia" w:cs="Arial"/>
          <w:sz w:val="24"/>
          <w:vertAlign w:val="superscript"/>
          <w:lang w:val="es-419"/>
        </w:rPr>
        <w:t xml:space="preserve"> </w:t>
      </w:r>
      <w:r w:rsidRPr="007C62C3">
        <w:rPr>
          <w:rFonts w:ascii="Georgia" w:hAnsi="Georgia" w:cs="Arial"/>
          <w:sz w:val="22"/>
          <w:lang w:val="es-419"/>
        </w:rPr>
        <w:t>(Art</w:t>
      </w:r>
      <w:r w:rsidR="00E73985" w:rsidRPr="007C62C3">
        <w:rPr>
          <w:rFonts w:ascii="Georgia" w:hAnsi="Georgia" w:cs="Arial"/>
          <w:sz w:val="22"/>
          <w:lang w:val="es-419"/>
        </w:rPr>
        <w:t>.</w:t>
      </w:r>
      <w:r w:rsidRPr="007C62C3">
        <w:rPr>
          <w:rFonts w:ascii="Georgia" w:hAnsi="Georgia" w:cs="Arial"/>
          <w:sz w:val="22"/>
          <w:lang w:val="es-419"/>
        </w:rPr>
        <w:t xml:space="preserve"> 2342, CC)</w:t>
      </w:r>
      <w:r w:rsidRPr="007C62C3">
        <w:rPr>
          <w:rFonts w:ascii="Georgia" w:hAnsi="Georgia" w:cs="Arial"/>
          <w:sz w:val="24"/>
          <w:lang w:val="es-419"/>
        </w:rPr>
        <w:t>, en concreto su esfera patrimonial, susceptibles de tutela judicial, al calificarse como víctima directa de la conducta dañosa alegada (</w:t>
      </w:r>
      <w:r w:rsidRPr="007C62C3">
        <w:rPr>
          <w:rFonts w:ascii="Georgia" w:hAnsi="Georgia" w:cs="Arial"/>
          <w:sz w:val="22"/>
          <w:lang w:val="es-419"/>
        </w:rPr>
        <w:t>Folios 53 ss, cuaderno No.1</w:t>
      </w:r>
      <w:r w:rsidRPr="007C62C3">
        <w:rPr>
          <w:rFonts w:ascii="Georgia" w:hAnsi="Georgia" w:cs="Arial"/>
          <w:sz w:val="24"/>
          <w:lang w:val="es-419"/>
        </w:rPr>
        <w:t>).</w:t>
      </w:r>
    </w:p>
    <w:p w:rsidR="001942ED" w:rsidRPr="007C62C3" w:rsidRDefault="001942ED" w:rsidP="00AF35BB">
      <w:pPr>
        <w:overflowPunct/>
        <w:spacing w:line="276" w:lineRule="auto"/>
        <w:ind w:left="720"/>
        <w:jc w:val="both"/>
        <w:rPr>
          <w:rFonts w:ascii="Georgia" w:hAnsi="Georgia" w:cs="Arial"/>
          <w:sz w:val="28"/>
          <w:lang w:val="es-419"/>
        </w:rPr>
      </w:pPr>
    </w:p>
    <w:p w:rsidR="009C0346" w:rsidRPr="007C62C3" w:rsidRDefault="001942ED" w:rsidP="00AF35BB">
      <w:pPr>
        <w:spacing w:line="276" w:lineRule="auto"/>
        <w:ind w:left="708"/>
        <w:jc w:val="both"/>
        <w:rPr>
          <w:rFonts w:ascii="Georgia" w:hAnsi="Georgia" w:cs="Arial"/>
          <w:sz w:val="24"/>
          <w:szCs w:val="28"/>
          <w:lang w:val="es-419"/>
        </w:rPr>
      </w:pPr>
      <w:r w:rsidRPr="007C62C3">
        <w:rPr>
          <w:rFonts w:ascii="Georgia" w:hAnsi="Georgia" w:cs="Arial"/>
          <w:sz w:val="24"/>
          <w:lang w:val="es-419"/>
        </w:rPr>
        <w:t xml:space="preserve">Y por pasiva la sociedad </w:t>
      </w:r>
      <w:r w:rsidR="005C6E7A" w:rsidRPr="007C62C3">
        <w:rPr>
          <w:rFonts w:ascii="Georgia" w:hAnsi="Georgia" w:cs="Arial"/>
          <w:sz w:val="24"/>
          <w:lang w:val="es-419"/>
        </w:rPr>
        <w:t xml:space="preserve">demandada, Inversiones Suramericana </w:t>
      </w:r>
      <w:r w:rsidRPr="007C62C3">
        <w:rPr>
          <w:rFonts w:ascii="Georgia" w:hAnsi="Georgia" w:cs="Arial"/>
          <w:sz w:val="24"/>
          <w:lang w:val="es-419"/>
        </w:rPr>
        <w:t>SA</w:t>
      </w:r>
      <w:r w:rsidR="005C6E7A" w:rsidRPr="007C62C3">
        <w:rPr>
          <w:rFonts w:ascii="Georgia" w:hAnsi="Georgia" w:cs="Arial"/>
          <w:sz w:val="24"/>
          <w:lang w:val="es-419"/>
        </w:rPr>
        <w:t>,</w:t>
      </w:r>
      <w:r w:rsidRPr="007C62C3">
        <w:rPr>
          <w:rFonts w:ascii="Georgia" w:hAnsi="Georgia" w:cs="Arial"/>
          <w:sz w:val="24"/>
          <w:lang w:val="es-419"/>
        </w:rPr>
        <w:t xml:space="preserve"> </w:t>
      </w:r>
      <w:r w:rsidR="00C8131B" w:rsidRPr="007C62C3">
        <w:rPr>
          <w:rFonts w:ascii="Georgia" w:hAnsi="Georgia" w:cs="Arial"/>
          <w:sz w:val="24"/>
          <w:lang w:val="es-419"/>
        </w:rPr>
        <w:t xml:space="preserve">a quien se </w:t>
      </w:r>
      <w:r w:rsidR="00382C55" w:rsidRPr="007C62C3">
        <w:rPr>
          <w:rFonts w:ascii="Georgia" w:hAnsi="Georgia" w:cs="Arial"/>
          <w:sz w:val="24"/>
          <w:lang w:val="es-419"/>
        </w:rPr>
        <w:t xml:space="preserve">imputa </w:t>
      </w:r>
      <w:r w:rsidR="00C8131B" w:rsidRPr="007C62C3">
        <w:rPr>
          <w:rFonts w:ascii="Georgia" w:hAnsi="Georgia" w:cs="Arial"/>
          <w:sz w:val="24"/>
          <w:lang w:val="es-419"/>
        </w:rPr>
        <w:t>la conducta lesiva causante de los perjuicios</w:t>
      </w:r>
      <w:r w:rsidRPr="007C62C3">
        <w:rPr>
          <w:rFonts w:ascii="Georgia" w:hAnsi="Georgia" w:cs="Arial"/>
          <w:sz w:val="24"/>
          <w:lang w:val="es-419"/>
        </w:rPr>
        <w:t>,</w:t>
      </w:r>
      <w:r w:rsidR="00C8131B" w:rsidRPr="007C62C3">
        <w:rPr>
          <w:rFonts w:ascii="Georgia" w:hAnsi="Georgia" w:cs="Arial"/>
          <w:sz w:val="24"/>
          <w:lang w:val="es-419"/>
        </w:rPr>
        <w:t xml:space="preserve"> según afirma el demandante</w:t>
      </w:r>
      <w:r w:rsidRPr="007C62C3">
        <w:rPr>
          <w:rFonts w:ascii="Georgia" w:hAnsi="Georgia" w:cs="Arial"/>
          <w:sz w:val="24"/>
          <w:lang w:val="es-419"/>
        </w:rPr>
        <w:t xml:space="preserve"> (</w:t>
      </w:r>
      <w:r w:rsidRPr="007C62C3">
        <w:rPr>
          <w:rFonts w:ascii="Georgia" w:hAnsi="Georgia" w:cs="Arial"/>
          <w:sz w:val="22"/>
          <w:lang w:val="es-419"/>
        </w:rPr>
        <w:t>Art</w:t>
      </w:r>
      <w:r w:rsidR="00E73985" w:rsidRPr="007C62C3">
        <w:rPr>
          <w:rFonts w:ascii="Georgia" w:hAnsi="Georgia" w:cs="Arial"/>
          <w:sz w:val="22"/>
          <w:lang w:val="es-419"/>
        </w:rPr>
        <w:t>.</w:t>
      </w:r>
      <w:r w:rsidRPr="007C62C3">
        <w:rPr>
          <w:rFonts w:ascii="Georgia" w:hAnsi="Georgia" w:cs="Arial"/>
          <w:sz w:val="22"/>
          <w:lang w:val="es-419"/>
        </w:rPr>
        <w:t xml:space="preserve"> 2343, CC</w:t>
      </w:r>
      <w:r w:rsidRPr="007C62C3">
        <w:rPr>
          <w:rFonts w:ascii="Georgia" w:hAnsi="Georgia" w:cs="Arial"/>
          <w:sz w:val="24"/>
          <w:lang w:val="es-419"/>
        </w:rPr>
        <w:t>).</w:t>
      </w:r>
    </w:p>
    <w:p w:rsidR="00DC0DE7" w:rsidRPr="007C62C3" w:rsidRDefault="00DC0DE7" w:rsidP="00AF35BB">
      <w:pPr>
        <w:spacing w:line="276" w:lineRule="auto"/>
        <w:ind w:left="708"/>
        <w:jc w:val="both"/>
        <w:rPr>
          <w:rFonts w:ascii="Georgia" w:hAnsi="Georgia" w:cs="Arial"/>
          <w:sz w:val="32"/>
          <w:szCs w:val="24"/>
          <w:lang w:val="es-419"/>
        </w:rPr>
      </w:pPr>
    </w:p>
    <w:p w:rsidR="006D2F42" w:rsidRPr="007C62C3" w:rsidRDefault="006D2F42" w:rsidP="00AF35BB">
      <w:pPr>
        <w:pStyle w:val="Prrafodelista"/>
        <w:numPr>
          <w:ilvl w:val="1"/>
          <w:numId w:val="25"/>
        </w:numPr>
        <w:spacing w:line="276" w:lineRule="auto"/>
        <w:jc w:val="both"/>
        <w:rPr>
          <w:rFonts w:ascii="Georgia" w:hAnsi="Georgia" w:cs="Arial"/>
          <w:sz w:val="24"/>
          <w:szCs w:val="24"/>
          <w:lang w:val="es-419"/>
        </w:rPr>
      </w:pPr>
      <w:r w:rsidRPr="007C62C3">
        <w:rPr>
          <w:rFonts w:ascii="Georgia" w:hAnsi="Georgia" w:cs="Arial"/>
          <w:smallCaps/>
          <w:sz w:val="24"/>
          <w:szCs w:val="26"/>
          <w:lang w:val="es-419"/>
        </w:rPr>
        <w:t xml:space="preserve">El problema jurídico a resolver. </w:t>
      </w:r>
      <w:r w:rsidRPr="007C62C3">
        <w:rPr>
          <w:rFonts w:ascii="Georgia" w:hAnsi="Georgia"/>
          <w:sz w:val="24"/>
          <w:lang w:val="es-419"/>
        </w:rPr>
        <w:t xml:space="preserve">¿Se debe </w:t>
      </w:r>
      <w:r w:rsidR="0083009F" w:rsidRPr="007C62C3">
        <w:rPr>
          <w:rFonts w:ascii="Georgia" w:hAnsi="Georgia"/>
          <w:sz w:val="24"/>
          <w:lang w:val="es-419"/>
        </w:rPr>
        <w:t xml:space="preserve">revocar </w:t>
      </w:r>
      <w:r w:rsidRPr="007C62C3">
        <w:rPr>
          <w:rFonts w:ascii="Georgia" w:hAnsi="Georgia"/>
          <w:sz w:val="24"/>
          <w:lang w:val="es-419"/>
        </w:rPr>
        <w:t xml:space="preserve">la sentencia </w:t>
      </w:r>
      <w:r w:rsidR="0083009F" w:rsidRPr="007C62C3">
        <w:rPr>
          <w:rFonts w:ascii="Georgia" w:hAnsi="Georgia"/>
          <w:sz w:val="24"/>
          <w:lang w:val="es-419"/>
        </w:rPr>
        <w:t>des</w:t>
      </w:r>
      <w:r w:rsidRPr="007C62C3">
        <w:rPr>
          <w:rFonts w:ascii="Georgia" w:hAnsi="Georgia"/>
          <w:sz w:val="24"/>
          <w:lang w:val="es-419"/>
        </w:rPr>
        <w:t xml:space="preserve">estimatoria, </w:t>
      </w:r>
      <w:r w:rsidR="00405772" w:rsidRPr="007C62C3">
        <w:rPr>
          <w:rFonts w:ascii="Georgia" w:hAnsi="Georgia"/>
          <w:sz w:val="24"/>
          <w:lang w:val="es-419"/>
        </w:rPr>
        <w:t xml:space="preserve">para </w:t>
      </w:r>
      <w:r w:rsidR="0083009F" w:rsidRPr="007C62C3">
        <w:rPr>
          <w:rFonts w:ascii="Georgia" w:hAnsi="Georgia"/>
          <w:sz w:val="24"/>
          <w:lang w:val="es-419"/>
        </w:rPr>
        <w:t xml:space="preserve">condenar al pago de los perjuicios pedidos, según la argumentación de la </w:t>
      </w:r>
      <w:r w:rsidR="00B9341C" w:rsidRPr="007C62C3">
        <w:rPr>
          <w:rFonts w:ascii="Georgia" w:hAnsi="Georgia"/>
          <w:sz w:val="24"/>
          <w:lang w:val="es-419"/>
        </w:rPr>
        <w:t>parte actora</w:t>
      </w:r>
      <w:r w:rsidR="0083009F" w:rsidRPr="007C62C3">
        <w:rPr>
          <w:rFonts w:ascii="Georgia" w:hAnsi="Georgia"/>
          <w:sz w:val="24"/>
          <w:lang w:val="es-419"/>
        </w:rPr>
        <w:t xml:space="preserve"> en la apelación</w:t>
      </w:r>
      <w:r w:rsidRPr="007C62C3">
        <w:rPr>
          <w:rFonts w:ascii="Georgia" w:hAnsi="Georgia"/>
          <w:sz w:val="24"/>
          <w:lang w:val="es-419"/>
        </w:rPr>
        <w:t>?</w:t>
      </w:r>
    </w:p>
    <w:p w:rsidR="00C10BDE" w:rsidRPr="007C62C3" w:rsidRDefault="00C10BDE" w:rsidP="00AF35BB">
      <w:pPr>
        <w:pStyle w:val="Prrafodelista"/>
        <w:spacing w:line="276" w:lineRule="auto"/>
        <w:ind w:left="720"/>
        <w:jc w:val="both"/>
        <w:rPr>
          <w:rFonts w:ascii="Georgia" w:hAnsi="Georgia" w:cs="Arial"/>
          <w:sz w:val="28"/>
          <w:szCs w:val="24"/>
          <w:lang w:val="es-419"/>
        </w:rPr>
      </w:pPr>
    </w:p>
    <w:p w:rsidR="006D2F42" w:rsidRPr="007C62C3" w:rsidRDefault="006D2F42" w:rsidP="00AF35BB">
      <w:pPr>
        <w:numPr>
          <w:ilvl w:val="1"/>
          <w:numId w:val="25"/>
        </w:numPr>
        <w:spacing w:line="276" w:lineRule="auto"/>
        <w:jc w:val="both"/>
        <w:rPr>
          <w:rFonts w:ascii="Georgia" w:hAnsi="Georgia" w:cs="Arial"/>
          <w:sz w:val="24"/>
          <w:szCs w:val="26"/>
          <w:lang w:val="es-419"/>
        </w:rPr>
      </w:pPr>
      <w:r w:rsidRPr="007C62C3">
        <w:rPr>
          <w:rFonts w:ascii="Georgia" w:hAnsi="Georgia" w:cs="Arial"/>
          <w:smallCaps/>
          <w:sz w:val="24"/>
          <w:szCs w:val="26"/>
          <w:lang w:val="es-419"/>
        </w:rPr>
        <w:t>La resolución del problema jurídico</w:t>
      </w:r>
    </w:p>
    <w:p w:rsidR="00352F93" w:rsidRPr="007C62C3" w:rsidRDefault="00352F93" w:rsidP="00AF35BB">
      <w:pPr>
        <w:tabs>
          <w:tab w:val="left" w:pos="1152"/>
        </w:tabs>
        <w:spacing w:line="276" w:lineRule="auto"/>
        <w:jc w:val="both"/>
        <w:textAlignment w:val="baseline"/>
        <w:rPr>
          <w:rFonts w:ascii="Georgia" w:hAnsi="Georgia" w:cs="Arial"/>
          <w:sz w:val="28"/>
          <w:szCs w:val="24"/>
          <w:lang w:val="es-419"/>
        </w:rPr>
      </w:pPr>
    </w:p>
    <w:p w:rsidR="00405772" w:rsidRPr="007C62C3" w:rsidRDefault="004245CD" w:rsidP="00AF35BB">
      <w:pPr>
        <w:spacing w:line="276" w:lineRule="auto"/>
        <w:jc w:val="both"/>
        <w:rPr>
          <w:rFonts w:ascii="Georgia" w:hAnsi="Georgia" w:cs="Arial"/>
          <w:sz w:val="24"/>
          <w:lang w:val="es-419"/>
        </w:rPr>
      </w:pPr>
      <w:r w:rsidRPr="007C62C3">
        <w:rPr>
          <w:rFonts w:ascii="Georgia" w:hAnsi="Georgia" w:cs="Arial"/>
          <w:sz w:val="24"/>
          <w:lang w:val="es-419"/>
        </w:rPr>
        <w:t>Concretados por el marco argumental formulado en la alzada, en acatamiento del artículo 357 del CPC, se examinará el asunto litigioso, con desarrollo de l</w:t>
      </w:r>
      <w:r w:rsidR="00C6332C" w:rsidRPr="007C62C3">
        <w:rPr>
          <w:rFonts w:ascii="Georgia" w:hAnsi="Georgia" w:cs="Arial"/>
          <w:sz w:val="24"/>
          <w:lang w:val="es-419"/>
        </w:rPr>
        <w:t xml:space="preserve">os precisos puntos censurados. </w:t>
      </w:r>
      <w:r w:rsidR="00240D24" w:rsidRPr="007C62C3">
        <w:rPr>
          <w:rFonts w:ascii="Georgia" w:hAnsi="Georgia" w:cs="Arial"/>
          <w:sz w:val="24"/>
          <w:lang w:val="es-419"/>
        </w:rPr>
        <w:t xml:space="preserve">La doctrina judicial de la CSJ </w:t>
      </w:r>
      <w:r w:rsidR="003E3156" w:rsidRPr="007C62C3">
        <w:rPr>
          <w:rFonts w:ascii="Georgia" w:hAnsi="Georgia" w:cs="Arial"/>
          <w:sz w:val="24"/>
          <w:lang w:val="es-419"/>
        </w:rPr>
        <w:t xml:space="preserve">enseña </w:t>
      </w:r>
      <w:r w:rsidR="00240D24" w:rsidRPr="007C62C3">
        <w:rPr>
          <w:rFonts w:ascii="Georgia" w:hAnsi="Georgia" w:cs="Arial"/>
          <w:sz w:val="24"/>
          <w:lang w:val="es-419"/>
        </w:rPr>
        <w:t>que los límites de la alzada, están definidos por los aspectos que son materia de impugnación, sin que pueda</w:t>
      </w:r>
      <w:r w:rsidR="003E3156" w:rsidRPr="007C62C3">
        <w:rPr>
          <w:rFonts w:ascii="Georgia" w:hAnsi="Georgia" w:cs="Arial"/>
          <w:sz w:val="24"/>
          <w:lang w:val="es-419"/>
        </w:rPr>
        <w:t>n</w:t>
      </w:r>
      <w:r w:rsidR="00240D24" w:rsidRPr="007C62C3">
        <w:rPr>
          <w:rFonts w:ascii="Georgia" w:hAnsi="Georgia" w:cs="Arial"/>
          <w:sz w:val="24"/>
          <w:lang w:val="es-419"/>
        </w:rPr>
        <w:t xml:space="preserve"> </w:t>
      </w:r>
      <w:r w:rsidR="003E3156" w:rsidRPr="007C62C3">
        <w:rPr>
          <w:rFonts w:ascii="Georgia" w:hAnsi="Georgia" w:cs="Arial"/>
          <w:sz w:val="24"/>
          <w:lang w:val="es-419"/>
        </w:rPr>
        <w:t xml:space="preserve">ser rebasados por </w:t>
      </w:r>
      <w:r w:rsidR="00240D24" w:rsidRPr="007C62C3">
        <w:rPr>
          <w:rFonts w:ascii="Georgia" w:hAnsi="Georgia" w:cs="Arial"/>
          <w:sz w:val="24"/>
          <w:lang w:val="es-419"/>
        </w:rPr>
        <w:t>el juez, dice la Alta Colegiatura</w:t>
      </w:r>
      <w:r w:rsidR="00E127DE" w:rsidRPr="007C62C3">
        <w:rPr>
          <w:rStyle w:val="Refdenotaalpie"/>
          <w:rFonts w:ascii="Georgia" w:hAnsi="Georgia"/>
          <w:sz w:val="24"/>
          <w:lang w:val="es-419"/>
        </w:rPr>
        <w:footnoteReference w:id="6"/>
      </w:r>
      <w:r w:rsidR="00240D24" w:rsidRPr="007C62C3">
        <w:rPr>
          <w:rFonts w:ascii="Georgia" w:hAnsi="Georgia" w:cs="Arial"/>
          <w:sz w:val="24"/>
          <w:lang w:val="es-419"/>
        </w:rPr>
        <w:t>:</w:t>
      </w:r>
    </w:p>
    <w:p w:rsidR="00240D24" w:rsidRPr="007C62C3" w:rsidRDefault="00240D24" w:rsidP="00AF35BB">
      <w:pPr>
        <w:spacing w:line="276" w:lineRule="auto"/>
        <w:jc w:val="both"/>
        <w:rPr>
          <w:rFonts w:ascii="Georgia" w:hAnsi="Georgia" w:cs="Arial"/>
          <w:sz w:val="24"/>
          <w:lang w:val="es-419"/>
        </w:rPr>
      </w:pPr>
    </w:p>
    <w:p w:rsidR="00240D24" w:rsidRPr="007C62C3" w:rsidRDefault="00E127DE" w:rsidP="007C62C3">
      <w:pPr>
        <w:ind w:left="426" w:right="420"/>
        <w:jc w:val="both"/>
        <w:rPr>
          <w:rFonts w:ascii="Georgia" w:hAnsi="Georgia" w:cs="Arial"/>
          <w:sz w:val="22"/>
          <w:lang w:val="es-419"/>
        </w:rPr>
      </w:pPr>
      <w:r w:rsidRPr="007C62C3">
        <w:rPr>
          <w:rFonts w:ascii="Georgia" w:hAnsi="Georgia" w:cs="Tahoma"/>
          <w:sz w:val="22"/>
          <w:szCs w:val="28"/>
          <w:lang w:val="es-419"/>
        </w:rPr>
        <w:t>7.</w:t>
      </w:r>
      <w:r w:rsidRPr="007C62C3">
        <w:rPr>
          <w:rFonts w:ascii="Georgia" w:hAnsi="Georgia" w:cs="Tahoma"/>
          <w:sz w:val="22"/>
          <w:szCs w:val="28"/>
          <w:lang w:val="es-419"/>
        </w:rPr>
        <w:tab/>
        <w:t xml:space="preserve">Del anterior recuento, puede inferirse que la exigencia legal de sustentar el recurso de apelación, reserva al recurrente la tarea de denunciar explícitamente los aspectos de la decisión de primera instancia que le resultan desfavorables e implica que el impugnante tiene la opción de descartar algunas aristas de la decisión, siempre y cuando tales restricciones se deriven nítidamente del contenido de la sustentación, caso en el cual, la competencia del juzgador de segunda instancia se encuentra anudada a los intereses expresados por quien intenta aniquilar el fallo. </w:t>
      </w:r>
      <w:r w:rsidRPr="007C62C3">
        <w:rPr>
          <w:rFonts w:ascii="Georgia" w:hAnsi="Georgia" w:cs="Tahoma"/>
          <w:sz w:val="22"/>
          <w:szCs w:val="28"/>
          <w:u w:val="single"/>
          <w:lang w:val="es-419"/>
        </w:rPr>
        <w:t>En el fondo de lo que se trata es de poner dique al poder del juez de segundo grado para que este no pueda irrumpir con su particular criterio para edificar una impugnación que el recurrente no hizo.</w:t>
      </w:r>
      <w:r w:rsidRPr="007C62C3">
        <w:rPr>
          <w:rFonts w:ascii="Georgia" w:hAnsi="Georgia" w:cs="Tahoma"/>
          <w:sz w:val="22"/>
          <w:szCs w:val="28"/>
          <w:lang w:val="es-419"/>
        </w:rPr>
        <w:t xml:space="preserve"> En suma, </w:t>
      </w:r>
      <w:r w:rsidRPr="007C62C3">
        <w:rPr>
          <w:rFonts w:ascii="Georgia" w:hAnsi="Georgia" w:cs="Tahoma"/>
          <w:i/>
          <w:sz w:val="22"/>
          <w:szCs w:val="28"/>
          <w:lang w:val="es-419"/>
        </w:rPr>
        <w:t>hay un desvío de poder si el juez, ante el silencio y abandono del apelante sobre ciertas zonas del litigio, decide involucrar su propia visión para completar o adicionar la impugnación omitida por el recurrente, y hacerlo cuando las partes ya nada pueden hacer para oponerse.</w:t>
      </w:r>
      <w:r w:rsidRPr="007C62C3">
        <w:rPr>
          <w:rFonts w:ascii="Georgia" w:hAnsi="Georgia" w:cs="Tahoma"/>
          <w:sz w:val="22"/>
          <w:szCs w:val="28"/>
          <w:lang w:val="es-419"/>
        </w:rPr>
        <w:t xml:space="preserve"> En este escenario, el no apelante se preguntaría válidamente si debió defenderse de los argumentos de su antagonista, o si debe replicar a las razones que de su propio cuño abonó el juez, para completar los silencios del impugnador.</w:t>
      </w:r>
      <w:r w:rsidR="003D63A6" w:rsidRPr="007C62C3">
        <w:rPr>
          <w:rFonts w:ascii="Georgia" w:hAnsi="Georgia" w:cs="Tahoma"/>
          <w:sz w:val="22"/>
          <w:szCs w:val="28"/>
          <w:lang w:val="es-419"/>
        </w:rPr>
        <w:t xml:space="preserve"> Sublínea y cursivas</w:t>
      </w:r>
      <w:r w:rsidR="00CA196F" w:rsidRPr="007C62C3">
        <w:rPr>
          <w:rFonts w:ascii="Georgia" w:hAnsi="Georgia" w:cs="Tahoma"/>
          <w:sz w:val="22"/>
          <w:szCs w:val="28"/>
          <w:lang w:val="es-419"/>
        </w:rPr>
        <w:t xml:space="preserve"> </w:t>
      </w:r>
      <w:r w:rsidR="003D63A6" w:rsidRPr="007C62C3">
        <w:rPr>
          <w:rFonts w:ascii="Georgia" w:hAnsi="Georgia" w:cs="Tahoma"/>
          <w:sz w:val="22"/>
          <w:szCs w:val="28"/>
          <w:lang w:val="es-419"/>
        </w:rPr>
        <w:t>propias de esta Sala.</w:t>
      </w:r>
    </w:p>
    <w:p w:rsidR="00240D24" w:rsidRPr="007C62C3" w:rsidRDefault="00240D24" w:rsidP="00AF35BB">
      <w:pPr>
        <w:spacing w:line="276" w:lineRule="auto"/>
        <w:jc w:val="both"/>
        <w:rPr>
          <w:rFonts w:ascii="Georgia" w:hAnsi="Georgia" w:cs="Arial"/>
          <w:sz w:val="22"/>
          <w:lang w:val="es-419"/>
        </w:rPr>
      </w:pPr>
    </w:p>
    <w:p w:rsidR="00C6332C" w:rsidRPr="007C62C3" w:rsidRDefault="003D63A6" w:rsidP="00AF35BB">
      <w:pPr>
        <w:spacing w:line="276" w:lineRule="auto"/>
        <w:jc w:val="both"/>
        <w:rPr>
          <w:rFonts w:ascii="Georgia" w:hAnsi="Georgia" w:cs="Arial"/>
          <w:sz w:val="24"/>
          <w:lang w:val="es-419"/>
        </w:rPr>
      </w:pPr>
      <w:r w:rsidRPr="007C62C3">
        <w:rPr>
          <w:rFonts w:ascii="Georgia" w:hAnsi="Georgia" w:cs="Arial"/>
          <w:sz w:val="24"/>
          <w:lang w:val="es-419"/>
        </w:rPr>
        <w:t xml:space="preserve">Y más adelante remató la disertación con la radical aseveración de que está vedado al juzgador de segundo grado ir más allá de </w:t>
      </w:r>
      <w:r w:rsidR="003E3156" w:rsidRPr="007C62C3">
        <w:rPr>
          <w:rFonts w:ascii="Georgia" w:hAnsi="Georgia" w:cs="Arial"/>
          <w:sz w:val="24"/>
          <w:lang w:val="es-419"/>
        </w:rPr>
        <w:t>las precisa</w:t>
      </w:r>
      <w:r w:rsidRPr="007C62C3">
        <w:rPr>
          <w:rFonts w:ascii="Georgia" w:hAnsi="Georgia" w:cs="Arial"/>
          <w:sz w:val="24"/>
          <w:lang w:val="es-419"/>
        </w:rPr>
        <w:t xml:space="preserve">s </w:t>
      </w:r>
      <w:r w:rsidR="003E3156" w:rsidRPr="007C62C3">
        <w:rPr>
          <w:rFonts w:ascii="Georgia" w:hAnsi="Georgia" w:cs="Arial"/>
          <w:sz w:val="24"/>
          <w:lang w:val="es-419"/>
        </w:rPr>
        <w:t>cuestiones fijada</w:t>
      </w:r>
      <w:r w:rsidRPr="007C62C3">
        <w:rPr>
          <w:rFonts w:ascii="Georgia" w:hAnsi="Georgia" w:cs="Arial"/>
          <w:sz w:val="24"/>
          <w:lang w:val="es-419"/>
        </w:rPr>
        <w:t>s por el recurrente, pues impera el principio dispositivo, así discurrió:</w:t>
      </w:r>
    </w:p>
    <w:p w:rsidR="003D63A6" w:rsidRPr="007C62C3" w:rsidRDefault="003D63A6" w:rsidP="00AF35BB">
      <w:pPr>
        <w:spacing w:line="276" w:lineRule="auto"/>
        <w:jc w:val="both"/>
        <w:rPr>
          <w:rFonts w:ascii="Georgia" w:hAnsi="Georgia" w:cs="Arial"/>
          <w:lang w:val="es-419"/>
        </w:rPr>
      </w:pPr>
    </w:p>
    <w:p w:rsidR="003D63A6" w:rsidRPr="007C62C3" w:rsidRDefault="003D63A6" w:rsidP="007C62C3">
      <w:pPr>
        <w:ind w:left="426" w:right="420"/>
        <w:jc w:val="both"/>
        <w:rPr>
          <w:rFonts w:ascii="Georgia" w:hAnsi="Georgia" w:cs="Arial"/>
          <w:sz w:val="22"/>
          <w:lang w:val="es-419"/>
        </w:rPr>
      </w:pPr>
      <w:r w:rsidRPr="007C62C3">
        <w:rPr>
          <w:rFonts w:ascii="Georgia" w:hAnsi="Georgia" w:cs="Tahoma"/>
          <w:sz w:val="22"/>
          <w:szCs w:val="28"/>
          <w:lang w:val="es-419"/>
        </w:rPr>
        <w:t xml:space="preserve">Como corolario de todo lo dicho, queda la afirmación de que </w:t>
      </w:r>
      <w:r w:rsidRPr="007C62C3">
        <w:rPr>
          <w:rFonts w:ascii="Georgia" w:hAnsi="Georgia" w:cs="Tahoma"/>
          <w:smallCaps/>
          <w:sz w:val="22"/>
          <w:szCs w:val="28"/>
          <w:lang w:val="es-419"/>
        </w:rPr>
        <w:t>el juez de segundo grado no es libre en la definición de los contornos de su competencia, ni puede concretar sin ataduras “</w:t>
      </w:r>
      <w:r w:rsidRPr="007C62C3">
        <w:rPr>
          <w:rFonts w:ascii="Georgia" w:hAnsi="Georgia" w:cs="Tahoma"/>
          <w:i/>
          <w:smallCaps/>
          <w:sz w:val="22"/>
          <w:szCs w:val="28"/>
          <w:lang w:val="es-419"/>
        </w:rPr>
        <w:t>qué es lo desfavorable al apelante”</w:t>
      </w:r>
      <w:r w:rsidRPr="007C62C3">
        <w:rPr>
          <w:rFonts w:ascii="Georgia" w:hAnsi="Georgia" w:cs="Tahoma"/>
          <w:smallCaps/>
          <w:sz w:val="22"/>
          <w:szCs w:val="28"/>
          <w:lang w:val="es-419"/>
        </w:rPr>
        <w:t>, para atraer una competencia de la que carece o desdeñar una que nítidamente le ha sido atribuida, no solo por la ley, sino por el acto procesal de parte que le transmite la desazón del litigante frente al fallo.</w:t>
      </w:r>
      <w:r w:rsidRPr="007C62C3">
        <w:rPr>
          <w:rFonts w:ascii="Georgia" w:hAnsi="Georgia" w:cs="Tahoma"/>
          <w:sz w:val="22"/>
          <w:szCs w:val="28"/>
          <w:lang w:val="es-419"/>
        </w:rPr>
        <w:t xml:space="preserve"> Tal es el genuino sentido del principio </w:t>
      </w:r>
      <w:r w:rsidRPr="007C62C3">
        <w:rPr>
          <w:rFonts w:ascii="Georgia" w:hAnsi="Georgia" w:cs="Tahoma"/>
          <w:i/>
          <w:sz w:val="22"/>
          <w:szCs w:val="28"/>
          <w:lang w:val="es-419"/>
        </w:rPr>
        <w:t>tantum devolutum quantum apelattum</w:t>
      </w:r>
      <w:r w:rsidRPr="007C62C3">
        <w:rPr>
          <w:rFonts w:ascii="Georgia" w:hAnsi="Georgia" w:cs="Tahoma"/>
          <w:sz w:val="22"/>
          <w:szCs w:val="28"/>
          <w:lang w:val="es-419"/>
        </w:rPr>
        <w:t xml:space="preserve">, de este modo ya no es posible la </w:t>
      </w:r>
      <w:r w:rsidRPr="007C62C3">
        <w:rPr>
          <w:rFonts w:ascii="Georgia" w:hAnsi="Georgia" w:cs="Tahoma"/>
          <w:sz w:val="22"/>
          <w:szCs w:val="28"/>
          <w:lang w:val="es-419"/>
        </w:rPr>
        <w:lastRenderedPageBreak/>
        <w:t xml:space="preserve">apelación general </w:t>
      </w:r>
      <w:r w:rsidRPr="007C62C3">
        <w:rPr>
          <w:rFonts w:ascii="Georgia" w:hAnsi="Georgia" w:cs="Tahoma"/>
          <w:i/>
          <w:sz w:val="22"/>
          <w:szCs w:val="28"/>
          <w:lang w:val="es-419"/>
        </w:rPr>
        <w:t>(appellatio generalis respectu causae non valet)</w:t>
      </w:r>
      <w:r w:rsidRPr="007C62C3">
        <w:rPr>
          <w:rFonts w:ascii="Georgia" w:hAnsi="Georgia" w:cs="Tahoma"/>
          <w:sz w:val="22"/>
          <w:szCs w:val="28"/>
          <w:lang w:val="es-419"/>
        </w:rPr>
        <w:t>, pues la exigencia legal de sustentación del recurso de apelación impide que hoy haya el tipo de apelación “</w:t>
      </w:r>
      <w:r w:rsidRPr="007C62C3">
        <w:rPr>
          <w:rFonts w:ascii="Georgia" w:hAnsi="Georgia" w:cs="Tahoma"/>
          <w:i/>
          <w:sz w:val="22"/>
          <w:szCs w:val="28"/>
          <w:lang w:val="es-419"/>
        </w:rPr>
        <w:t>apud acta”</w:t>
      </w:r>
      <w:r w:rsidRPr="007C62C3">
        <w:rPr>
          <w:rFonts w:ascii="Georgia" w:hAnsi="Georgia" w:cs="Tahoma"/>
          <w:sz w:val="22"/>
          <w:szCs w:val="28"/>
          <w:lang w:val="es-419"/>
        </w:rPr>
        <w:t xml:space="preserve"> en el que bastaba con decir “</w:t>
      </w:r>
      <w:r w:rsidRPr="007C62C3">
        <w:rPr>
          <w:rFonts w:ascii="Georgia" w:hAnsi="Georgia" w:cs="Tahoma"/>
          <w:i/>
          <w:sz w:val="22"/>
          <w:szCs w:val="28"/>
          <w:lang w:val="es-419"/>
        </w:rPr>
        <w:t>apelo”</w:t>
      </w:r>
      <w:r w:rsidRPr="007C62C3">
        <w:rPr>
          <w:rFonts w:ascii="Georgia" w:hAnsi="Georgia" w:cs="Tahoma"/>
          <w:sz w:val="22"/>
          <w:szCs w:val="28"/>
          <w:lang w:val="es-419"/>
        </w:rPr>
        <w:t xml:space="preserve">. Las versalitas </w:t>
      </w:r>
      <w:r w:rsidR="00B07ABF" w:rsidRPr="007C62C3">
        <w:rPr>
          <w:rFonts w:ascii="Georgia" w:hAnsi="Georgia" w:cs="Tahoma"/>
          <w:sz w:val="22"/>
          <w:szCs w:val="28"/>
          <w:lang w:val="es-419"/>
        </w:rPr>
        <w:t xml:space="preserve">de resalto </w:t>
      </w:r>
      <w:r w:rsidRPr="007C62C3">
        <w:rPr>
          <w:rFonts w:ascii="Georgia" w:hAnsi="Georgia" w:cs="Tahoma"/>
          <w:sz w:val="22"/>
          <w:szCs w:val="28"/>
          <w:lang w:val="es-419"/>
        </w:rPr>
        <w:t>son de este Despacho.</w:t>
      </w:r>
    </w:p>
    <w:p w:rsidR="00405772" w:rsidRPr="007C62C3" w:rsidRDefault="00405772" w:rsidP="00AF35BB">
      <w:pPr>
        <w:spacing w:line="276" w:lineRule="auto"/>
        <w:jc w:val="both"/>
        <w:rPr>
          <w:rFonts w:ascii="Georgia" w:hAnsi="Georgia" w:cs="Arial"/>
          <w:sz w:val="24"/>
          <w:lang w:val="es-419"/>
        </w:rPr>
      </w:pPr>
    </w:p>
    <w:p w:rsidR="00027EEF" w:rsidRPr="007C62C3" w:rsidRDefault="00095BDB" w:rsidP="00AF35BB">
      <w:pPr>
        <w:spacing w:line="276" w:lineRule="auto"/>
        <w:jc w:val="both"/>
        <w:rPr>
          <w:rFonts w:ascii="Georgia" w:hAnsi="Georgia" w:cs="Arial"/>
          <w:sz w:val="24"/>
          <w:lang w:val="es-419"/>
        </w:rPr>
      </w:pPr>
      <w:r w:rsidRPr="007C62C3">
        <w:rPr>
          <w:rFonts w:ascii="Georgia" w:hAnsi="Georgia" w:cs="Arial"/>
          <w:sz w:val="24"/>
          <w:lang w:val="es-419"/>
        </w:rPr>
        <w:t>En el caso particular los cuestionamiento</w:t>
      </w:r>
      <w:r w:rsidR="00204411" w:rsidRPr="007C62C3">
        <w:rPr>
          <w:rFonts w:ascii="Georgia" w:hAnsi="Georgia" w:cs="Arial"/>
          <w:sz w:val="24"/>
          <w:lang w:val="es-419"/>
        </w:rPr>
        <w:t>s</w:t>
      </w:r>
      <w:r w:rsidRPr="007C62C3">
        <w:rPr>
          <w:rFonts w:ascii="Georgia" w:hAnsi="Georgia" w:cs="Arial"/>
          <w:sz w:val="24"/>
          <w:lang w:val="es-419"/>
        </w:rPr>
        <w:t xml:space="preserve"> formulados por el impugnante se contraen a </w:t>
      </w:r>
      <w:r w:rsidR="00790843" w:rsidRPr="007C62C3">
        <w:rPr>
          <w:rFonts w:ascii="Georgia" w:hAnsi="Georgia" w:cs="Arial"/>
          <w:sz w:val="24"/>
          <w:lang w:val="es-419"/>
        </w:rPr>
        <w:t>relievar que la “</w:t>
      </w:r>
      <w:r w:rsidR="00790843" w:rsidRPr="007C62C3">
        <w:rPr>
          <w:rFonts w:ascii="Georgia" w:hAnsi="Georgia" w:cs="Arial"/>
          <w:i/>
          <w:sz w:val="24"/>
          <w:szCs w:val="24"/>
          <w:lang w:val="es-419"/>
        </w:rPr>
        <w:t>negativa de la sociedad demandada, en la inscripción de las acciones a nombre del actor, carece de toda justificación jurídica</w:t>
      </w:r>
      <w:r w:rsidR="00790843" w:rsidRPr="007C62C3">
        <w:rPr>
          <w:rFonts w:ascii="Georgia" w:hAnsi="Georgia" w:cs="Arial"/>
          <w:sz w:val="24"/>
          <w:szCs w:val="24"/>
          <w:lang w:val="es-419"/>
        </w:rPr>
        <w:t xml:space="preserve">”, </w:t>
      </w:r>
      <w:r w:rsidR="004C4E81" w:rsidRPr="007C62C3">
        <w:rPr>
          <w:rFonts w:ascii="Georgia" w:hAnsi="Georgia" w:cs="Arial"/>
          <w:sz w:val="24"/>
          <w:szCs w:val="24"/>
          <w:lang w:val="es-419"/>
        </w:rPr>
        <w:t>dicho en términos de los elementos estructurales de la responsabilidad patrimonial pretendida</w:t>
      </w:r>
      <w:r w:rsidR="00067CE4" w:rsidRPr="007C62C3">
        <w:rPr>
          <w:rFonts w:ascii="Georgia" w:hAnsi="Georgia" w:cs="Arial"/>
          <w:sz w:val="24"/>
          <w:szCs w:val="24"/>
          <w:lang w:val="es-419"/>
        </w:rPr>
        <w:t>,</w:t>
      </w:r>
      <w:r w:rsidR="004C4E81" w:rsidRPr="007C62C3">
        <w:rPr>
          <w:rFonts w:ascii="Georgia" w:hAnsi="Georgia" w:cs="Arial"/>
          <w:sz w:val="24"/>
          <w:szCs w:val="24"/>
          <w:lang w:val="es-419"/>
        </w:rPr>
        <w:t xml:space="preserve"> se centró en predicar la existencia de una conducta dañosa a título de culpa</w:t>
      </w:r>
      <w:r w:rsidR="00067CE4" w:rsidRPr="007C62C3">
        <w:rPr>
          <w:rFonts w:ascii="Georgia" w:hAnsi="Georgia" w:cs="Arial"/>
          <w:sz w:val="24"/>
          <w:szCs w:val="24"/>
          <w:lang w:val="es-419"/>
        </w:rPr>
        <w:t>,</w:t>
      </w:r>
      <w:r w:rsidR="004C4E81" w:rsidRPr="007C62C3">
        <w:rPr>
          <w:rFonts w:ascii="Georgia" w:hAnsi="Georgia" w:cs="Arial"/>
          <w:sz w:val="24"/>
          <w:szCs w:val="24"/>
          <w:lang w:val="es-419"/>
        </w:rPr>
        <w:t xml:space="preserve"> por ese a</w:t>
      </w:r>
      <w:r w:rsidR="006773D2" w:rsidRPr="007C62C3">
        <w:rPr>
          <w:rFonts w:ascii="Georgia" w:hAnsi="Georgia" w:cs="Arial"/>
          <w:sz w:val="24"/>
          <w:szCs w:val="24"/>
          <w:lang w:val="es-419"/>
        </w:rPr>
        <w:t xml:space="preserve">ctuar al margen de la normativa, sin detenerse en examinar y sobretodo IMPUGNAR el basamento cardinal del fallo censurado: </w:t>
      </w:r>
      <w:r w:rsidR="006773D2" w:rsidRPr="007C62C3">
        <w:rPr>
          <w:rFonts w:ascii="Georgia" w:hAnsi="Georgia" w:cs="Arial"/>
          <w:sz w:val="24"/>
          <w:szCs w:val="24"/>
          <w:u w:val="single"/>
          <w:lang w:val="es-419"/>
        </w:rPr>
        <w:t>la falta de demostración de los perjuicios</w:t>
      </w:r>
      <w:r w:rsidR="006773D2" w:rsidRPr="007C62C3">
        <w:rPr>
          <w:rFonts w:ascii="Georgia" w:hAnsi="Georgia" w:cs="Arial"/>
          <w:sz w:val="24"/>
          <w:szCs w:val="24"/>
          <w:lang w:val="es-419"/>
        </w:rPr>
        <w:t>.</w:t>
      </w:r>
    </w:p>
    <w:p w:rsidR="009C5A10" w:rsidRPr="007C62C3" w:rsidRDefault="009C5A10" w:rsidP="00AF35BB">
      <w:pPr>
        <w:spacing w:line="276" w:lineRule="auto"/>
        <w:jc w:val="both"/>
        <w:rPr>
          <w:rFonts w:ascii="Georgia" w:hAnsi="Georgia" w:cs="Arial"/>
          <w:sz w:val="24"/>
          <w:lang w:val="es-419"/>
        </w:rPr>
      </w:pPr>
    </w:p>
    <w:p w:rsidR="003E3156" w:rsidRPr="007C62C3" w:rsidRDefault="00C378C1" w:rsidP="00AF35BB">
      <w:pPr>
        <w:tabs>
          <w:tab w:val="left" w:pos="6096"/>
        </w:tabs>
        <w:spacing w:line="276" w:lineRule="auto"/>
        <w:jc w:val="both"/>
        <w:rPr>
          <w:rFonts w:ascii="Georgia" w:hAnsi="Georgia" w:cs="Arial"/>
          <w:sz w:val="24"/>
          <w:szCs w:val="24"/>
          <w:lang w:val="es-419"/>
        </w:rPr>
      </w:pPr>
      <w:r w:rsidRPr="007C62C3">
        <w:rPr>
          <w:rFonts w:ascii="Georgia" w:hAnsi="Georgia" w:cs="Arial"/>
          <w:sz w:val="24"/>
          <w:szCs w:val="22"/>
          <w:lang w:val="es-419"/>
        </w:rPr>
        <w:t xml:space="preserve">A partir de la premisa jurídica inferida del derecho judicial memorado líneas atrás, paladino aflora que </w:t>
      </w:r>
      <w:r w:rsidR="00C4234A" w:rsidRPr="007C62C3">
        <w:rPr>
          <w:rFonts w:ascii="Georgia" w:hAnsi="Georgia" w:cs="Arial"/>
          <w:sz w:val="24"/>
          <w:szCs w:val="22"/>
          <w:lang w:val="es-419"/>
        </w:rPr>
        <w:t xml:space="preserve">como el recurrente se abstuvo de atacar la conclusión </w:t>
      </w:r>
      <w:r w:rsidR="003E3156" w:rsidRPr="007C62C3">
        <w:rPr>
          <w:rFonts w:ascii="Georgia" w:hAnsi="Georgia" w:cs="Arial"/>
          <w:sz w:val="24"/>
          <w:szCs w:val="22"/>
          <w:lang w:val="es-419"/>
        </w:rPr>
        <w:t xml:space="preserve">del juez sobre la </w:t>
      </w:r>
      <w:r w:rsidR="00C4234A" w:rsidRPr="007C62C3">
        <w:rPr>
          <w:rFonts w:ascii="Georgia" w:hAnsi="Georgia" w:cs="Arial"/>
          <w:sz w:val="24"/>
          <w:szCs w:val="22"/>
          <w:lang w:val="es-419"/>
        </w:rPr>
        <w:t>inexistencia de perjuicios</w:t>
      </w:r>
      <w:r w:rsidR="003E3156" w:rsidRPr="007C62C3">
        <w:rPr>
          <w:rFonts w:ascii="Georgia" w:hAnsi="Georgia" w:cs="Arial"/>
          <w:sz w:val="24"/>
          <w:szCs w:val="22"/>
          <w:lang w:val="es-419"/>
        </w:rPr>
        <w:t xml:space="preserve">, </w:t>
      </w:r>
      <w:r w:rsidR="003E3156" w:rsidRPr="007C62C3">
        <w:rPr>
          <w:rFonts w:ascii="Georgia" w:hAnsi="Georgia" w:cs="Arial"/>
          <w:sz w:val="24"/>
          <w:szCs w:val="24"/>
          <w:lang w:val="es-419"/>
        </w:rPr>
        <w:t xml:space="preserve">mal puede esta Sala adentrarse en el estudio de la </w:t>
      </w:r>
      <w:bookmarkStart w:id="0" w:name="_GoBack"/>
      <w:bookmarkEnd w:id="0"/>
      <w:r w:rsidR="003E3156" w:rsidRPr="007C62C3">
        <w:rPr>
          <w:rFonts w:ascii="Georgia" w:hAnsi="Georgia" w:cs="Arial"/>
          <w:sz w:val="24"/>
          <w:szCs w:val="24"/>
          <w:lang w:val="es-419"/>
        </w:rPr>
        <w:t xml:space="preserve">negativa tantas veces reclamada. Nótese que del evento dañino se alegaron tres (3) detrimentos patrimoniales: (i) La </w:t>
      </w:r>
      <w:r w:rsidR="00EA70B3" w:rsidRPr="007C62C3">
        <w:rPr>
          <w:rFonts w:ascii="Georgia" w:hAnsi="Georgia" w:cs="Arial"/>
          <w:sz w:val="24"/>
          <w:szCs w:val="24"/>
          <w:lang w:val="es-419"/>
        </w:rPr>
        <w:t>“</w:t>
      </w:r>
      <w:r w:rsidR="003E3156" w:rsidRPr="007C62C3">
        <w:rPr>
          <w:rFonts w:ascii="Georgia" w:hAnsi="Georgia" w:cs="Arial"/>
          <w:i/>
          <w:sz w:val="24"/>
          <w:szCs w:val="24"/>
          <w:lang w:val="es-419"/>
        </w:rPr>
        <w:t>pérdida de oportunidad</w:t>
      </w:r>
      <w:r w:rsidR="00EA70B3" w:rsidRPr="007C62C3">
        <w:rPr>
          <w:rFonts w:ascii="Georgia" w:hAnsi="Georgia" w:cs="Arial"/>
          <w:sz w:val="24"/>
          <w:szCs w:val="24"/>
          <w:lang w:val="es-419"/>
        </w:rPr>
        <w:t>”</w:t>
      </w:r>
      <w:r w:rsidR="003E3156" w:rsidRPr="007C62C3">
        <w:rPr>
          <w:rFonts w:ascii="Georgia" w:hAnsi="Georgia" w:cs="Arial"/>
          <w:sz w:val="24"/>
          <w:szCs w:val="24"/>
          <w:lang w:val="es-419"/>
        </w:rPr>
        <w:t xml:space="preserve"> por la imposibilidad de concurrir al mercado de valores</w:t>
      </w:r>
      <w:r w:rsidR="007B57D6" w:rsidRPr="007C62C3">
        <w:rPr>
          <w:rFonts w:ascii="Georgia" w:hAnsi="Georgia" w:cs="Arial"/>
          <w:sz w:val="24"/>
          <w:szCs w:val="24"/>
          <w:lang w:val="es-419"/>
        </w:rPr>
        <w:t xml:space="preserve"> (</w:t>
      </w:r>
      <w:r w:rsidR="007B57D6" w:rsidRPr="007C62C3">
        <w:rPr>
          <w:rFonts w:ascii="Georgia" w:hAnsi="Georgia" w:cs="Arial"/>
          <w:sz w:val="22"/>
          <w:szCs w:val="24"/>
          <w:lang w:val="es-419"/>
        </w:rPr>
        <w:t xml:space="preserve">En el lapso estimado por el </w:t>
      </w:r>
      <w:r w:rsidR="007B57D6" w:rsidRPr="007C62C3">
        <w:rPr>
          <w:rFonts w:ascii="Georgia" w:hAnsi="Georgia" w:cs="Arial"/>
          <w:i/>
          <w:sz w:val="22"/>
          <w:szCs w:val="24"/>
          <w:lang w:val="es-419"/>
        </w:rPr>
        <w:t>a quo</w:t>
      </w:r>
      <w:r w:rsidR="007B57D6" w:rsidRPr="007C62C3">
        <w:rPr>
          <w:rFonts w:ascii="Georgia" w:hAnsi="Georgia" w:cs="Arial"/>
          <w:sz w:val="22"/>
          <w:szCs w:val="24"/>
          <w:lang w:val="es-419"/>
        </w:rPr>
        <w:t>: 09-11-2005 al 13-12-2005</w:t>
      </w:r>
      <w:r w:rsidR="007B57D6" w:rsidRPr="007C62C3">
        <w:rPr>
          <w:rFonts w:ascii="Georgia" w:hAnsi="Georgia" w:cs="Arial"/>
          <w:sz w:val="24"/>
          <w:szCs w:val="24"/>
          <w:lang w:val="es-419"/>
        </w:rPr>
        <w:t>)</w:t>
      </w:r>
      <w:r w:rsidR="003E3156" w:rsidRPr="007C62C3">
        <w:rPr>
          <w:rFonts w:ascii="Georgia" w:hAnsi="Georgia" w:cs="Arial"/>
          <w:sz w:val="24"/>
          <w:szCs w:val="24"/>
          <w:lang w:val="es-419"/>
        </w:rPr>
        <w:t>; (ii) El pago de una sanción negocial por incumplimiento; y, (iii) El pago de una conciliación judicial.</w:t>
      </w:r>
    </w:p>
    <w:p w:rsidR="00EA70B3" w:rsidRPr="007C62C3" w:rsidRDefault="00EA70B3" w:rsidP="00AF35BB">
      <w:pPr>
        <w:tabs>
          <w:tab w:val="left" w:pos="6096"/>
        </w:tabs>
        <w:spacing w:line="276" w:lineRule="auto"/>
        <w:jc w:val="both"/>
        <w:rPr>
          <w:rFonts w:ascii="Georgia" w:hAnsi="Georgia" w:cs="Arial"/>
          <w:sz w:val="22"/>
          <w:szCs w:val="22"/>
          <w:lang w:val="es-419"/>
        </w:rPr>
      </w:pPr>
    </w:p>
    <w:p w:rsidR="006773D2" w:rsidRPr="007C62C3" w:rsidRDefault="00EA70B3" w:rsidP="00AF35BB">
      <w:pPr>
        <w:tabs>
          <w:tab w:val="left" w:pos="6096"/>
        </w:tabs>
        <w:spacing w:line="276" w:lineRule="auto"/>
        <w:jc w:val="both"/>
        <w:rPr>
          <w:rFonts w:ascii="Georgia" w:hAnsi="Georgia" w:cs="Arial"/>
          <w:sz w:val="24"/>
          <w:szCs w:val="24"/>
          <w:lang w:val="es-419"/>
        </w:rPr>
      </w:pPr>
      <w:r w:rsidRPr="007C62C3">
        <w:rPr>
          <w:rFonts w:ascii="Georgia" w:hAnsi="Georgia" w:cs="Arial"/>
          <w:sz w:val="24"/>
          <w:szCs w:val="22"/>
          <w:lang w:val="es-419"/>
        </w:rPr>
        <w:t xml:space="preserve">Ninguno de ellos fue reprochado, </w:t>
      </w:r>
      <w:r w:rsidR="00B80EE8" w:rsidRPr="007C62C3">
        <w:rPr>
          <w:rFonts w:ascii="Georgia" w:hAnsi="Georgia" w:cs="Arial"/>
          <w:sz w:val="24"/>
          <w:szCs w:val="22"/>
          <w:lang w:val="es-419"/>
        </w:rPr>
        <w:t xml:space="preserve">menos </w:t>
      </w:r>
      <w:r w:rsidRPr="007C62C3">
        <w:rPr>
          <w:rFonts w:ascii="Georgia" w:hAnsi="Georgia" w:cs="Arial"/>
          <w:sz w:val="24"/>
          <w:szCs w:val="22"/>
          <w:lang w:val="es-419"/>
        </w:rPr>
        <w:t xml:space="preserve">contra-argumentado, por el </w:t>
      </w:r>
      <w:r w:rsidR="002B5C33" w:rsidRPr="007C62C3">
        <w:rPr>
          <w:rFonts w:ascii="Georgia" w:hAnsi="Georgia" w:cs="Arial"/>
          <w:sz w:val="24"/>
          <w:szCs w:val="22"/>
          <w:lang w:val="es-419"/>
        </w:rPr>
        <w:t>apelante</w:t>
      </w:r>
      <w:r w:rsidRPr="007C62C3">
        <w:rPr>
          <w:rFonts w:ascii="Georgia" w:hAnsi="Georgia" w:cs="Arial"/>
          <w:sz w:val="24"/>
          <w:szCs w:val="22"/>
          <w:lang w:val="es-419"/>
        </w:rPr>
        <w:t>, de tal manera que quedaron arropados por el efecto de la cosa ju</w:t>
      </w:r>
      <w:r w:rsidR="001E42BF" w:rsidRPr="007C62C3">
        <w:rPr>
          <w:rFonts w:ascii="Georgia" w:hAnsi="Georgia" w:cs="Arial"/>
          <w:sz w:val="24"/>
          <w:szCs w:val="22"/>
          <w:lang w:val="es-419"/>
        </w:rPr>
        <w:t xml:space="preserve">zgada, </w:t>
      </w:r>
      <w:r w:rsidR="002B5C33" w:rsidRPr="007C62C3">
        <w:rPr>
          <w:rFonts w:ascii="Georgia" w:hAnsi="Georgia" w:cs="Arial"/>
          <w:sz w:val="24"/>
          <w:szCs w:val="22"/>
          <w:lang w:val="es-419"/>
        </w:rPr>
        <w:t xml:space="preserve">y así se tornan </w:t>
      </w:r>
      <w:r w:rsidR="001E42BF" w:rsidRPr="007C62C3">
        <w:rPr>
          <w:rFonts w:ascii="Georgia" w:hAnsi="Georgia" w:cs="Arial"/>
          <w:sz w:val="24"/>
          <w:szCs w:val="22"/>
          <w:lang w:val="es-419"/>
        </w:rPr>
        <w:t>intangible</w:t>
      </w:r>
      <w:r w:rsidR="002B5C33" w:rsidRPr="007C62C3">
        <w:rPr>
          <w:rFonts w:ascii="Georgia" w:hAnsi="Georgia" w:cs="Arial"/>
          <w:sz w:val="24"/>
          <w:szCs w:val="22"/>
          <w:lang w:val="es-419"/>
        </w:rPr>
        <w:t>s</w:t>
      </w:r>
      <w:r w:rsidR="001E42BF" w:rsidRPr="007C62C3">
        <w:rPr>
          <w:rFonts w:ascii="Georgia" w:hAnsi="Georgia" w:cs="Arial"/>
          <w:sz w:val="24"/>
          <w:szCs w:val="22"/>
          <w:lang w:val="es-419"/>
        </w:rPr>
        <w:t xml:space="preserve"> para esta Corporación por esa concreta preterición</w:t>
      </w:r>
      <w:r w:rsidR="00166C39" w:rsidRPr="007C62C3">
        <w:rPr>
          <w:rFonts w:ascii="Georgia" w:hAnsi="Georgia" w:cs="Arial"/>
          <w:sz w:val="24"/>
          <w:szCs w:val="22"/>
          <w:lang w:val="es-419"/>
        </w:rPr>
        <w:t xml:space="preserve"> en el acto procesal pertinente para tal </w:t>
      </w:r>
      <w:r w:rsidR="0062561A" w:rsidRPr="007C62C3">
        <w:rPr>
          <w:rFonts w:ascii="Georgia" w:hAnsi="Georgia" w:cs="Arial"/>
          <w:sz w:val="24"/>
          <w:szCs w:val="22"/>
          <w:lang w:val="es-419"/>
        </w:rPr>
        <w:t>habilitar su nuevo examen en esta sede</w:t>
      </w:r>
      <w:r w:rsidR="00166C39" w:rsidRPr="007C62C3">
        <w:rPr>
          <w:rFonts w:ascii="Georgia" w:hAnsi="Georgia" w:cs="Arial"/>
          <w:sz w:val="24"/>
          <w:szCs w:val="22"/>
          <w:lang w:val="es-419"/>
        </w:rPr>
        <w:t>.</w:t>
      </w:r>
    </w:p>
    <w:p w:rsidR="00FF1708" w:rsidRPr="007C62C3" w:rsidRDefault="00FF1708" w:rsidP="00AF35BB">
      <w:pPr>
        <w:tabs>
          <w:tab w:val="left" w:pos="6096"/>
        </w:tabs>
        <w:spacing w:line="276" w:lineRule="auto"/>
        <w:jc w:val="both"/>
        <w:rPr>
          <w:rFonts w:ascii="Georgia" w:hAnsi="Georgia" w:cs="Arial"/>
          <w:sz w:val="22"/>
          <w:szCs w:val="24"/>
          <w:lang w:val="es-419"/>
        </w:rPr>
      </w:pPr>
    </w:p>
    <w:p w:rsidR="00A17DA2" w:rsidRPr="007C62C3" w:rsidRDefault="002B5C33" w:rsidP="00AF35BB">
      <w:pPr>
        <w:tabs>
          <w:tab w:val="left" w:pos="6096"/>
        </w:tabs>
        <w:spacing w:line="276" w:lineRule="auto"/>
        <w:jc w:val="both"/>
        <w:rPr>
          <w:rFonts w:ascii="Georgia" w:hAnsi="Georgia" w:cs="Arial"/>
          <w:sz w:val="24"/>
          <w:szCs w:val="22"/>
          <w:lang w:val="es-419"/>
        </w:rPr>
      </w:pPr>
      <w:r w:rsidRPr="007C62C3">
        <w:rPr>
          <w:rFonts w:ascii="Georgia" w:hAnsi="Georgia" w:cs="Arial"/>
          <w:sz w:val="24"/>
          <w:szCs w:val="22"/>
          <w:lang w:val="es-419"/>
        </w:rPr>
        <w:t xml:space="preserve">Ahora, </w:t>
      </w:r>
      <w:r w:rsidR="00FF1708" w:rsidRPr="007C62C3">
        <w:rPr>
          <w:rFonts w:ascii="Georgia" w:hAnsi="Georgia" w:cs="Arial"/>
          <w:sz w:val="24"/>
          <w:szCs w:val="22"/>
          <w:lang w:val="es-419"/>
        </w:rPr>
        <w:t xml:space="preserve">inane adviene </w:t>
      </w:r>
      <w:r w:rsidR="00A74D78" w:rsidRPr="007C62C3">
        <w:rPr>
          <w:rFonts w:ascii="Georgia" w:hAnsi="Georgia" w:cs="Arial"/>
          <w:sz w:val="24"/>
          <w:szCs w:val="22"/>
          <w:lang w:val="es-419"/>
        </w:rPr>
        <w:t>examinar</w:t>
      </w:r>
      <w:r w:rsidR="00FF1708" w:rsidRPr="007C62C3">
        <w:rPr>
          <w:rFonts w:ascii="Georgia" w:hAnsi="Georgia" w:cs="Arial"/>
          <w:sz w:val="24"/>
          <w:szCs w:val="22"/>
          <w:lang w:val="es-419"/>
        </w:rPr>
        <w:t xml:space="preserve"> si el comportamiento omisivo para la plurimentada inscripción tiene </w:t>
      </w:r>
      <w:r w:rsidR="009C6845" w:rsidRPr="007C62C3">
        <w:rPr>
          <w:rFonts w:ascii="Georgia" w:hAnsi="Georgia" w:cs="Arial"/>
          <w:sz w:val="24"/>
          <w:szCs w:val="22"/>
          <w:lang w:val="es-419"/>
        </w:rPr>
        <w:t xml:space="preserve">o no </w:t>
      </w:r>
      <w:r w:rsidR="00FF1708" w:rsidRPr="007C62C3">
        <w:rPr>
          <w:rFonts w:ascii="Georgia" w:hAnsi="Georgia" w:cs="Arial"/>
          <w:sz w:val="24"/>
          <w:szCs w:val="22"/>
          <w:lang w:val="es-419"/>
        </w:rPr>
        <w:t xml:space="preserve">asidero normativo alguno, pues como </w:t>
      </w:r>
      <w:r w:rsidR="009C6845" w:rsidRPr="007C62C3">
        <w:rPr>
          <w:rFonts w:ascii="Georgia" w:hAnsi="Georgia" w:cs="Arial"/>
          <w:sz w:val="24"/>
          <w:szCs w:val="22"/>
          <w:lang w:val="es-419"/>
        </w:rPr>
        <w:t xml:space="preserve">el razonamiento sobre </w:t>
      </w:r>
      <w:r w:rsidR="00FF1708" w:rsidRPr="007C62C3">
        <w:rPr>
          <w:rFonts w:ascii="Georgia" w:hAnsi="Georgia" w:cs="Arial"/>
          <w:sz w:val="24"/>
          <w:szCs w:val="22"/>
          <w:lang w:val="es-419"/>
        </w:rPr>
        <w:t xml:space="preserve">la </w:t>
      </w:r>
      <w:r w:rsidR="008A26C8" w:rsidRPr="007C62C3">
        <w:rPr>
          <w:rFonts w:ascii="Georgia" w:hAnsi="Georgia" w:cs="Arial"/>
          <w:i/>
          <w:sz w:val="24"/>
          <w:szCs w:val="22"/>
          <w:lang w:val="es-419"/>
        </w:rPr>
        <w:t>in</w:t>
      </w:r>
      <w:r w:rsidR="00FF1708" w:rsidRPr="007C62C3">
        <w:rPr>
          <w:rFonts w:ascii="Georgia" w:hAnsi="Georgia" w:cs="Arial"/>
          <w:i/>
          <w:sz w:val="24"/>
          <w:szCs w:val="22"/>
          <w:lang w:val="es-419"/>
        </w:rPr>
        <w:t>existencia del perjuicio</w:t>
      </w:r>
      <w:r w:rsidR="009C6845" w:rsidRPr="007C62C3">
        <w:rPr>
          <w:rFonts w:ascii="Georgia" w:hAnsi="Georgia" w:cs="Arial"/>
          <w:sz w:val="24"/>
          <w:szCs w:val="22"/>
          <w:lang w:val="es-419"/>
        </w:rPr>
        <w:t xml:space="preserve"> quedó incólume, </w:t>
      </w:r>
      <w:r w:rsidR="008A26C8" w:rsidRPr="007C62C3">
        <w:rPr>
          <w:rFonts w:ascii="Georgia" w:hAnsi="Georgia" w:cs="Arial"/>
          <w:sz w:val="24"/>
          <w:szCs w:val="22"/>
          <w:lang w:val="es-419"/>
        </w:rPr>
        <w:t xml:space="preserve">ninguna competencia funcional se tiene para el </w:t>
      </w:r>
      <w:r w:rsidR="009C6845" w:rsidRPr="007C62C3">
        <w:rPr>
          <w:rFonts w:ascii="Georgia" w:hAnsi="Georgia" w:cs="Arial"/>
          <w:sz w:val="24"/>
          <w:szCs w:val="22"/>
          <w:lang w:val="es-419"/>
        </w:rPr>
        <w:t xml:space="preserve">condigno </w:t>
      </w:r>
      <w:r w:rsidR="008A26C8" w:rsidRPr="007C62C3">
        <w:rPr>
          <w:rFonts w:ascii="Georgia" w:hAnsi="Georgia" w:cs="Arial"/>
          <w:sz w:val="24"/>
          <w:szCs w:val="22"/>
          <w:lang w:val="es-419"/>
        </w:rPr>
        <w:t>control de juridicidad</w:t>
      </w:r>
      <w:r w:rsidR="001B0EAC" w:rsidRPr="007C62C3">
        <w:rPr>
          <w:rFonts w:ascii="Georgia" w:hAnsi="Georgia" w:cs="Arial"/>
          <w:sz w:val="24"/>
          <w:szCs w:val="22"/>
          <w:lang w:val="es-419"/>
        </w:rPr>
        <w:t>,</w:t>
      </w:r>
      <w:r w:rsidR="008A26C8" w:rsidRPr="007C62C3">
        <w:rPr>
          <w:rFonts w:ascii="Georgia" w:hAnsi="Georgia" w:cs="Arial"/>
          <w:sz w:val="24"/>
          <w:szCs w:val="22"/>
          <w:lang w:val="es-419"/>
        </w:rPr>
        <w:t xml:space="preserve"> propio de la segunda </w:t>
      </w:r>
      <w:r w:rsidR="00042038" w:rsidRPr="007C62C3">
        <w:rPr>
          <w:rFonts w:ascii="Georgia" w:hAnsi="Georgia" w:cs="Arial"/>
          <w:sz w:val="24"/>
          <w:szCs w:val="22"/>
          <w:lang w:val="es-419"/>
        </w:rPr>
        <w:t>instancia</w:t>
      </w:r>
      <w:r w:rsidR="00A17DA2" w:rsidRPr="007C62C3">
        <w:rPr>
          <w:rFonts w:ascii="Georgia" w:hAnsi="Georgia" w:cs="Arial"/>
          <w:sz w:val="24"/>
          <w:szCs w:val="22"/>
          <w:lang w:val="es-419"/>
        </w:rPr>
        <w:t>.</w:t>
      </w:r>
    </w:p>
    <w:p w:rsidR="00A17DA2" w:rsidRPr="007C62C3" w:rsidRDefault="00A17DA2" w:rsidP="00AF35BB">
      <w:pPr>
        <w:tabs>
          <w:tab w:val="left" w:pos="6096"/>
        </w:tabs>
        <w:spacing w:line="276" w:lineRule="auto"/>
        <w:jc w:val="both"/>
        <w:rPr>
          <w:rFonts w:ascii="Georgia" w:hAnsi="Georgia" w:cs="Arial"/>
          <w:sz w:val="22"/>
          <w:szCs w:val="22"/>
          <w:lang w:val="es-419"/>
        </w:rPr>
      </w:pPr>
    </w:p>
    <w:p w:rsidR="00FF1708" w:rsidRPr="007C62C3" w:rsidRDefault="009C6845" w:rsidP="00AF35BB">
      <w:pPr>
        <w:tabs>
          <w:tab w:val="left" w:pos="6096"/>
        </w:tabs>
        <w:spacing w:line="276" w:lineRule="auto"/>
        <w:jc w:val="both"/>
        <w:rPr>
          <w:rFonts w:ascii="Georgia" w:hAnsi="Georgia" w:cs="Arial"/>
          <w:sz w:val="24"/>
          <w:szCs w:val="22"/>
          <w:lang w:val="es-419"/>
        </w:rPr>
      </w:pPr>
      <w:r w:rsidRPr="007C62C3">
        <w:rPr>
          <w:rFonts w:ascii="Georgia" w:hAnsi="Georgia" w:cs="Arial"/>
          <w:sz w:val="24"/>
          <w:szCs w:val="22"/>
          <w:lang w:val="es-419"/>
        </w:rPr>
        <w:t>E</w:t>
      </w:r>
      <w:r w:rsidR="00042038" w:rsidRPr="007C62C3">
        <w:rPr>
          <w:rFonts w:ascii="Georgia" w:hAnsi="Georgia" w:cs="Arial"/>
          <w:sz w:val="24"/>
          <w:szCs w:val="22"/>
          <w:lang w:val="es-419"/>
        </w:rPr>
        <w:t xml:space="preserve">l mismo </w:t>
      </w:r>
      <w:r w:rsidRPr="007C62C3">
        <w:rPr>
          <w:rFonts w:ascii="Georgia" w:hAnsi="Georgia" w:cs="Arial"/>
          <w:sz w:val="24"/>
          <w:szCs w:val="22"/>
          <w:lang w:val="es-419"/>
        </w:rPr>
        <w:t xml:space="preserve">impugnante </w:t>
      </w:r>
      <w:r w:rsidR="00042038" w:rsidRPr="007C62C3">
        <w:rPr>
          <w:rFonts w:ascii="Georgia" w:hAnsi="Georgia" w:cs="Arial"/>
          <w:sz w:val="24"/>
          <w:szCs w:val="22"/>
          <w:lang w:val="es-419"/>
        </w:rPr>
        <w:t xml:space="preserve">confinó </w:t>
      </w:r>
      <w:r w:rsidR="00083819" w:rsidRPr="007C62C3">
        <w:rPr>
          <w:rFonts w:ascii="Georgia" w:hAnsi="Georgia" w:cs="Arial"/>
          <w:sz w:val="24"/>
          <w:szCs w:val="22"/>
          <w:lang w:val="es-419"/>
        </w:rPr>
        <w:t>su descontento solo a uno de los aspectos analizados por el fallador, sin parar mientes en que su discurso, ajustado a las pautas de la dialéctica</w:t>
      </w:r>
      <w:r w:rsidR="00274E92" w:rsidRPr="007C62C3">
        <w:rPr>
          <w:rFonts w:ascii="Georgia" w:hAnsi="Georgia" w:cs="Arial"/>
          <w:sz w:val="24"/>
          <w:szCs w:val="22"/>
          <w:lang w:val="es-419"/>
        </w:rPr>
        <w:t xml:space="preserve"> y de la apelación</w:t>
      </w:r>
      <w:r w:rsidR="00083819" w:rsidRPr="007C62C3">
        <w:rPr>
          <w:rFonts w:ascii="Georgia" w:hAnsi="Georgia" w:cs="Arial"/>
          <w:sz w:val="24"/>
          <w:szCs w:val="22"/>
          <w:lang w:val="es-419"/>
        </w:rPr>
        <w:t>, deb</w:t>
      </w:r>
      <w:r w:rsidR="00274E92" w:rsidRPr="007C62C3">
        <w:rPr>
          <w:rFonts w:ascii="Georgia" w:hAnsi="Georgia" w:cs="Arial"/>
          <w:sz w:val="24"/>
          <w:szCs w:val="22"/>
          <w:lang w:val="es-419"/>
        </w:rPr>
        <w:t>ía enfocar</w:t>
      </w:r>
      <w:r w:rsidR="00C858D3" w:rsidRPr="007C62C3">
        <w:rPr>
          <w:rFonts w:ascii="Georgia" w:hAnsi="Georgia" w:cs="Arial"/>
          <w:sz w:val="24"/>
          <w:szCs w:val="22"/>
          <w:lang w:val="es-419"/>
        </w:rPr>
        <w:t>se en atacar</w:t>
      </w:r>
      <w:r w:rsidR="00083819" w:rsidRPr="007C62C3">
        <w:rPr>
          <w:rFonts w:ascii="Georgia" w:hAnsi="Georgia" w:cs="Arial"/>
          <w:sz w:val="24"/>
          <w:szCs w:val="22"/>
          <w:lang w:val="es-419"/>
        </w:rPr>
        <w:t xml:space="preserve"> TODO lo decidido</w:t>
      </w:r>
      <w:r w:rsidR="0029020D" w:rsidRPr="007C62C3">
        <w:rPr>
          <w:rFonts w:ascii="Georgia" w:hAnsi="Georgia" w:cs="Arial"/>
          <w:sz w:val="24"/>
          <w:szCs w:val="22"/>
          <w:lang w:val="es-419"/>
        </w:rPr>
        <w:t>, para permitir a esta judicatura su tarea</w:t>
      </w:r>
      <w:r w:rsidR="00536647" w:rsidRPr="007C62C3">
        <w:rPr>
          <w:rFonts w:ascii="Georgia" w:hAnsi="Georgia" w:cs="Arial"/>
          <w:sz w:val="24"/>
          <w:szCs w:val="22"/>
          <w:lang w:val="es-419"/>
        </w:rPr>
        <w:t xml:space="preserve"> revisora.</w:t>
      </w:r>
    </w:p>
    <w:p w:rsidR="00555E03" w:rsidRPr="007C62C3" w:rsidRDefault="00555E03" w:rsidP="00AF35BB">
      <w:pPr>
        <w:tabs>
          <w:tab w:val="left" w:pos="6096"/>
        </w:tabs>
        <w:spacing w:line="276" w:lineRule="auto"/>
        <w:jc w:val="both"/>
        <w:rPr>
          <w:rFonts w:ascii="Georgia" w:hAnsi="Georgia" w:cs="Arial"/>
          <w:sz w:val="22"/>
          <w:szCs w:val="22"/>
          <w:lang w:val="es-419"/>
        </w:rPr>
      </w:pPr>
    </w:p>
    <w:p w:rsidR="003A2011" w:rsidRPr="007C62C3" w:rsidRDefault="003A2011" w:rsidP="00AF35BB">
      <w:pPr>
        <w:tabs>
          <w:tab w:val="left" w:pos="6096"/>
        </w:tabs>
        <w:spacing w:line="276" w:lineRule="auto"/>
        <w:jc w:val="both"/>
        <w:rPr>
          <w:rFonts w:ascii="Georgia" w:hAnsi="Georgia" w:cs="Arial"/>
          <w:sz w:val="24"/>
          <w:szCs w:val="22"/>
          <w:lang w:val="es-419"/>
        </w:rPr>
      </w:pPr>
      <w:r w:rsidRPr="007C62C3">
        <w:rPr>
          <w:rFonts w:ascii="Georgia" w:hAnsi="Georgia" w:cs="Arial"/>
          <w:sz w:val="24"/>
          <w:szCs w:val="22"/>
          <w:lang w:val="es-419"/>
        </w:rPr>
        <w:t>Tampoco los perjuicios se subsumen en las materias que son objeto de estudio oficioso, como sí lo son</w:t>
      </w:r>
      <w:r w:rsidR="00DD018E" w:rsidRPr="007C62C3">
        <w:rPr>
          <w:rFonts w:ascii="Georgia" w:hAnsi="Georgia" w:cs="Arial"/>
          <w:sz w:val="24"/>
          <w:szCs w:val="22"/>
          <w:lang w:val="es-419"/>
        </w:rPr>
        <w:t>, entre otros,</w:t>
      </w:r>
      <w:r w:rsidRPr="007C62C3">
        <w:rPr>
          <w:rFonts w:ascii="Georgia" w:hAnsi="Georgia" w:cs="Arial"/>
          <w:sz w:val="24"/>
          <w:szCs w:val="22"/>
          <w:lang w:val="es-419"/>
        </w:rPr>
        <w:t xml:space="preserve"> </w:t>
      </w:r>
      <w:r w:rsidR="00DD018E" w:rsidRPr="007C62C3">
        <w:rPr>
          <w:rFonts w:ascii="Georgia" w:hAnsi="Georgia" w:cs="Arial"/>
          <w:sz w:val="24"/>
          <w:szCs w:val="22"/>
          <w:lang w:val="es-419"/>
        </w:rPr>
        <w:t>las excepciones declarables de oficio (</w:t>
      </w:r>
      <w:r w:rsidR="00DD018E" w:rsidRPr="007C62C3">
        <w:rPr>
          <w:rFonts w:ascii="Georgia" w:hAnsi="Georgia" w:cs="Arial"/>
          <w:sz w:val="22"/>
          <w:szCs w:val="22"/>
          <w:lang w:val="es-419"/>
        </w:rPr>
        <w:t>Art.306, CPC</w:t>
      </w:r>
      <w:r w:rsidR="00DD018E" w:rsidRPr="007C62C3">
        <w:rPr>
          <w:rFonts w:ascii="Georgia" w:hAnsi="Georgia" w:cs="Arial"/>
          <w:sz w:val="24"/>
          <w:szCs w:val="22"/>
          <w:lang w:val="es-419"/>
        </w:rPr>
        <w:t xml:space="preserve">), </w:t>
      </w:r>
      <w:r w:rsidRPr="007C62C3">
        <w:rPr>
          <w:rFonts w:ascii="Georgia" w:hAnsi="Georgia" w:cs="Arial"/>
          <w:sz w:val="24"/>
          <w:szCs w:val="22"/>
          <w:lang w:val="es-419"/>
        </w:rPr>
        <w:t>los</w:t>
      </w:r>
      <w:r w:rsidR="00DD018E" w:rsidRPr="007C62C3">
        <w:rPr>
          <w:rFonts w:ascii="Georgia" w:hAnsi="Georgia" w:cs="Arial"/>
          <w:sz w:val="24"/>
          <w:szCs w:val="22"/>
          <w:lang w:val="es-419"/>
        </w:rPr>
        <w:t xml:space="preserve"> </w:t>
      </w:r>
      <w:r w:rsidR="001E196C" w:rsidRPr="007C62C3">
        <w:rPr>
          <w:rFonts w:ascii="Georgia" w:hAnsi="Georgia" w:cs="Arial"/>
          <w:sz w:val="24"/>
          <w:lang w:val="es-419"/>
        </w:rPr>
        <w:t>presupuestos procesales</w:t>
      </w:r>
      <w:r w:rsidR="001E196C" w:rsidRPr="007C62C3">
        <w:rPr>
          <w:rStyle w:val="Refdenotaalpie"/>
          <w:rFonts w:ascii="Georgia" w:hAnsi="Georgia"/>
          <w:sz w:val="24"/>
          <w:lang w:val="es-419"/>
        </w:rPr>
        <w:footnoteReference w:id="7"/>
      </w:r>
      <w:r w:rsidR="001E196C" w:rsidRPr="007C62C3">
        <w:rPr>
          <w:rFonts w:ascii="Georgia" w:hAnsi="Georgia" w:cs="Arial"/>
          <w:sz w:val="24"/>
          <w:lang w:val="es-419"/>
        </w:rPr>
        <w:t xml:space="preserve"> y sustanciales</w:t>
      </w:r>
      <w:r w:rsidR="001E196C" w:rsidRPr="007C62C3">
        <w:rPr>
          <w:rStyle w:val="Refdenotaalpie"/>
          <w:rFonts w:ascii="Georgia" w:hAnsi="Georgia"/>
          <w:sz w:val="24"/>
          <w:lang w:val="es-419"/>
        </w:rPr>
        <w:footnoteReference w:id="8"/>
      </w:r>
      <w:r w:rsidR="001E196C" w:rsidRPr="007C62C3">
        <w:rPr>
          <w:rFonts w:ascii="Georgia" w:hAnsi="Georgia" w:cs="Arial"/>
          <w:sz w:val="24"/>
          <w:lang w:val="es-419"/>
        </w:rPr>
        <w:t>, las nulidades absolutas</w:t>
      </w:r>
      <w:r w:rsidR="001E196C" w:rsidRPr="007C62C3">
        <w:rPr>
          <w:rStyle w:val="Refdenotaalpie"/>
          <w:rFonts w:ascii="Georgia" w:hAnsi="Georgia"/>
          <w:sz w:val="24"/>
          <w:lang w:val="es-419"/>
        </w:rPr>
        <w:footnoteReference w:id="9"/>
      </w:r>
      <w:r w:rsidR="001E196C" w:rsidRPr="007C62C3">
        <w:rPr>
          <w:rFonts w:ascii="Georgia" w:hAnsi="Georgia" w:cs="Arial"/>
          <w:sz w:val="24"/>
          <w:lang w:val="es-419"/>
        </w:rPr>
        <w:t xml:space="preserve"> (</w:t>
      </w:r>
      <w:r w:rsidR="001E196C" w:rsidRPr="007C62C3">
        <w:rPr>
          <w:rFonts w:ascii="Georgia" w:hAnsi="Georgia" w:cs="Arial"/>
          <w:sz w:val="22"/>
          <w:szCs w:val="28"/>
          <w:lang w:val="es-419"/>
        </w:rPr>
        <w:t xml:space="preserve">Art.2º, Ley 50 de 1936), </w:t>
      </w:r>
      <w:r w:rsidR="001E196C" w:rsidRPr="007C62C3">
        <w:rPr>
          <w:rFonts w:ascii="Georgia" w:hAnsi="Georgia" w:cs="Arial"/>
          <w:sz w:val="24"/>
          <w:lang w:val="es-419"/>
        </w:rPr>
        <w:t>las prestaciones mutuas</w:t>
      </w:r>
      <w:r w:rsidR="005827EE" w:rsidRPr="007C62C3">
        <w:rPr>
          <w:rFonts w:ascii="Georgia" w:hAnsi="Georgia" w:cs="Arial"/>
          <w:sz w:val="24"/>
          <w:lang w:val="es-419"/>
        </w:rPr>
        <w:t xml:space="preserve"> (</w:t>
      </w:r>
      <w:r w:rsidR="005827EE" w:rsidRPr="007C62C3">
        <w:rPr>
          <w:rFonts w:ascii="Georgia" w:hAnsi="Georgia" w:cs="Arial"/>
          <w:sz w:val="22"/>
          <w:lang w:val="es-419"/>
        </w:rPr>
        <w:t>Art.1746, CC</w:t>
      </w:r>
      <w:r w:rsidR="005827EE" w:rsidRPr="007C62C3">
        <w:rPr>
          <w:rFonts w:ascii="Georgia" w:hAnsi="Georgia" w:cs="Arial"/>
          <w:sz w:val="24"/>
          <w:lang w:val="es-419"/>
        </w:rPr>
        <w:t>)</w:t>
      </w:r>
      <w:r w:rsidR="001E196C" w:rsidRPr="007C62C3">
        <w:rPr>
          <w:rFonts w:ascii="Georgia" w:hAnsi="Georgia" w:cs="Arial"/>
          <w:sz w:val="24"/>
          <w:lang w:val="es-419"/>
        </w:rPr>
        <w:t xml:space="preserve"> y las costas procesales</w:t>
      </w:r>
      <w:r w:rsidR="001E196C" w:rsidRPr="007C62C3">
        <w:rPr>
          <w:rStyle w:val="Refdenotaalpie"/>
          <w:rFonts w:ascii="Georgia" w:hAnsi="Georgia"/>
          <w:sz w:val="24"/>
          <w:lang w:val="es-419"/>
        </w:rPr>
        <w:footnoteReference w:id="10"/>
      </w:r>
      <w:r w:rsidR="00DD018E" w:rsidRPr="007C62C3">
        <w:rPr>
          <w:rFonts w:ascii="Georgia" w:hAnsi="Georgia" w:cs="Arial"/>
          <w:bCs/>
          <w:sz w:val="24"/>
          <w:szCs w:val="24"/>
          <w:lang w:val="es-419"/>
        </w:rPr>
        <w:t>.</w:t>
      </w:r>
    </w:p>
    <w:p w:rsidR="00181DD4" w:rsidRPr="007C62C3" w:rsidRDefault="00181DD4" w:rsidP="00AF35BB">
      <w:pPr>
        <w:spacing w:line="276" w:lineRule="auto"/>
        <w:jc w:val="both"/>
        <w:rPr>
          <w:rFonts w:ascii="Georgia" w:hAnsi="Georgia" w:cs="Arial"/>
          <w:sz w:val="22"/>
          <w:szCs w:val="24"/>
          <w:lang w:val="es-419"/>
        </w:rPr>
      </w:pPr>
    </w:p>
    <w:p w:rsidR="00654D1A" w:rsidRPr="007C62C3" w:rsidRDefault="00654D1A" w:rsidP="00AF35BB">
      <w:pPr>
        <w:numPr>
          <w:ilvl w:val="0"/>
          <w:numId w:val="25"/>
        </w:numPr>
        <w:spacing w:line="276" w:lineRule="auto"/>
        <w:jc w:val="both"/>
        <w:rPr>
          <w:rFonts w:ascii="Georgia" w:hAnsi="Georgia" w:cs="Arial"/>
          <w:sz w:val="24"/>
          <w:szCs w:val="24"/>
          <w:lang w:val="es-419"/>
        </w:rPr>
      </w:pPr>
      <w:r w:rsidRPr="007C62C3">
        <w:rPr>
          <w:rFonts w:ascii="Georgia" w:hAnsi="Georgia" w:cs="Arial"/>
          <w:sz w:val="24"/>
          <w:szCs w:val="24"/>
          <w:lang w:val="es-419"/>
        </w:rPr>
        <w:t>LAS DECISIONES FINALES</w:t>
      </w:r>
    </w:p>
    <w:p w:rsidR="00E37A69" w:rsidRPr="007C62C3" w:rsidRDefault="00E37A69" w:rsidP="00AF35BB">
      <w:pPr>
        <w:spacing w:line="276" w:lineRule="auto"/>
        <w:jc w:val="both"/>
        <w:rPr>
          <w:rFonts w:ascii="Georgia" w:hAnsi="Georgia"/>
          <w:sz w:val="24"/>
          <w:lang w:val="es-419"/>
        </w:rPr>
      </w:pPr>
    </w:p>
    <w:p w:rsidR="00A92434" w:rsidRPr="007C62C3" w:rsidRDefault="00DB3A65" w:rsidP="00AF35BB">
      <w:pPr>
        <w:spacing w:line="276" w:lineRule="auto"/>
        <w:jc w:val="both"/>
        <w:rPr>
          <w:rFonts w:ascii="Georgia" w:hAnsi="Georgia" w:cs="Arial"/>
          <w:sz w:val="24"/>
          <w:szCs w:val="24"/>
          <w:lang w:val="es-419"/>
        </w:rPr>
      </w:pPr>
      <w:r w:rsidRPr="007C62C3">
        <w:rPr>
          <w:rFonts w:ascii="Georgia" w:hAnsi="Georgia"/>
          <w:sz w:val="24"/>
          <w:szCs w:val="28"/>
          <w:lang w:val="es-419"/>
        </w:rPr>
        <w:t xml:space="preserve">En armonía con lo </w:t>
      </w:r>
      <w:r w:rsidR="00D74D58" w:rsidRPr="007C62C3">
        <w:rPr>
          <w:rFonts w:ascii="Georgia" w:hAnsi="Georgia"/>
          <w:sz w:val="24"/>
          <w:szCs w:val="28"/>
          <w:lang w:val="es-419"/>
        </w:rPr>
        <w:t>apuntado se</w:t>
      </w:r>
      <w:r w:rsidRPr="007C62C3">
        <w:rPr>
          <w:rFonts w:ascii="Georgia" w:hAnsi="Georgia"/>
          <w:sz w:val="24"/>
          <w:szCs w:val="28"/>
          <w:lang w:val="es-419"/>
        </w:rPr>
        <w:t xml:space="preserve">: </w:t>
      </w:r>
      <w:r w:rsidRPr="007C62C3">
        <w:rPr>
          <w:rFonts w:ascii="Georgia" w:hAnsi="Georgia"/>
          <w:b/>
          <w:sz w:val="24"/>
          <w:szCs w:val="28"/>
          <w:lang w:val="es-419"/>
        </w:rPr>
        <w:t>(i)</w:t>
      </w:r>
      <w:r w:rsidRPr="007C62C3">
        <w:rPr>
          <w:rFonts w:ascii="Georgia" w:hAnsi="Georgia"/>
          <w:sz w:val="24"/>
          <w:szCs w:val="28"/>
          <w:lang w:val="es-419"/>
        </w:rPr>
        <w:t xml:space="preserve"> </w:t>
      </w:r>
      <w:r w:rsidR="00D74D58" w:rsidRPr="007C62C3">
        <w:rPr>
          <w:rFonts w:ascii="Georgia" w:hAnsi="Georgia"/>
          <w:sz w:val="24"/>
          <w:szCs w:val="28"/>
          <w:lang w:val="es-419"/>
        </w:rPr>
        <w:t>Confirmará la sentencia apelada</w:t>
      </w:r>
      <w:r w:rsidRPr="007C62C3">
        <w:rPr>
          <w:rFonts w:ascii="Georgia" w:hAnsi="Georgia"/>
          <w:sz w:val="24"/>
          <w:szCs w:val="28"/>
          <w:lang w:val="es-419"/>
        </w:rPr>
        <w:t xml:space="preserve">; </w:t>
      </w:r>
      <w:r w:rsidRPr="007C62C3">
        <w:rPr>
          <w:rFonts w:ascii="Georgia" w:hAnsi="Georgia"/>
          <w:b/>
          <w:sz w:val="24"/>
          <w:szCs w:val="28"/>
          <w:lang w:val="es-419"/>
        </w:rPr>
        <w:t>(ii)</w:t>
      </w:r>
      <w:r w:rsidRPr="007C62C3">
        <w:rPr>
          <w:rFonts w:ascii="Georgia" w:hAnsi="Georgia"/>
          <w:sz w:val="24"/>
          <w:szCs w:val="28"/>
          <w:lang w:val="es-419"/>
        </w:rPr>
        <w:t xml:space="preserve"> </w:t>
      </w:r>
      <w:r w:rsidRPr="007C62C3">
        <w:rPr>
          <w:rFonts w:ascii="Georgia" w:hAnsi="Georgia" w:cs="Arial"/>
          <w:sz w:val="24"/>
          <w:szCs w:val="28"/>
          <w:lang w:val="es-419"/>
        </w:rPr>
        <w:t xml:space="preserve"> </w:t>
      </w:r>
      <w:r w:rsidR="00A92434" w:rsidRPr="007C62C3">
        <w:rPr>
          <w:rFonts w:ascii="Georgia" w:hAnsi="Georgia" w:cs="Arial"/>
          <w:sz w:val="24"/>
          <w:szCs w:val="24"/>
          <w:lang w:val="es-419"/>
        </w:rPr>
        <w:t>Se condenará en costas en esta instancia, a la parte</w:t>
      </w:r>
      <w:r w:rsidR="001D5216" w:rsidRPr="007C62C3">
        <w:rPr>
          <w:rFonts w:ascii="Georgia" w:hAnsi="Georgia" w:cs="Arial"/>
          <w:sz w:val="24"/>
          <w:szCs w:val="24"/>
          <w:lang w:val="es-419"/>
        </w:rPr>
        <w:t xml:space="preserve"> </w:t>
      </w:r>
      <w:r w:rsidR="00D74D58" w:rsidRPr="007C62C3">
        <w:rPr>
          <w:rFonts w:ascii="Georgia" w:hAnsi="Georgia" w:cs="Arial"/>
          <w:sz w:val="24"/>
          <w:szCs w:val="24"/>
          <w:lang w:val="es-419"/>
        </w:rPr>
        <w:t>demandante</w:t>
      </w:r>
      <w:r w:rsidR="00A92434" w:rsidRPr="007C62C3">
        <w:rPr>
          <w:rFonts w:ascii="Georgia" w:hAnsi="Georgia" w:cs="Arial"/>
          <w:sz w:val="24"/>
          <w:szCs w:val="24"/>
          <w:lang w:val="es-419"/>
        </w:rPr>
        <w:t>, y a favor de la parte</w:t>
      </w:r>
      <w:r w:rsidR="001D5216" w:rsidRPr="007C62C3">
        <w:rPr>
          <w:rFonts w:ascii="Georgia" w:hAnsi="Georgia" w:cs="Arial"/>
          <w:sz w:val="24"/>
          <w:szCs w:val="24"/>
          <w:lang w:val="es-419"/>
        </w:rPr>
        <w:t xml:space="preserve"> </w:t>
      </w:r>
      <w:r w:rsidR="00D74D58" w:rsidRPr="007C62C3">
        <w:rPr>
          <w:rFonts w:ascii="Georgia" w:hAnsi="Georgia" w:cs="Arial"/>
          <w:sz w:val="24"/>
          <w:szCs w:val="24"/>
          <w:lang w:val="es-419"/>
        </w:rPr>
        <w:t>demandada</w:t>
      </w:r>
      <w:r w:rsidR="00A92434" w:rsidRPr="007C62C3">
        <w:rPr>
          <w:rFonts w:ascii="Georgia" w:hAnsi="Georgia" w:cs="Arial"/>
          <w:sz w:val="24"/>
          <w:szCs w:val="24"/>
          <w:lang w:val="es-419"/>
        </w:rPr>
        <w:t xml:space="preserve">, </w:t>
      </w:r>
      <w:r w:rsidR="00A92434" w:rsidRPr="007C62C3">
        <w:rPr>
          <w:rFonts w:ascii="Georgia" w:hAnsi="Georgia" w:cs="Arial"/>
          <w:sz w:val="24"/>
          <w:szCs w:val="24"/>
          <w:lang w:val="es-419"/>
        </w:rPr>
        <w:lastRenderedPageBreak/>
        <w:t xml:space="preserve">por haber </w:t>
      </w:r>
      <w:r w:rsidR="00D74D58" w:rsidRPr="007C62C3">
        <w:rPr>
          <w:rFonts w:ascii="Georgia" w:hAnsi="Georgia" w:cs="Arial"/>
          <w:sz w:val="24"/>
          <w:szCs w:val="24"/>
          <w:lang w:val="es-419"/>
        </w:rPr>
        <w:t xml:space="preserve">fracasado </w:t>
      </w:r>
      <w:r w:rsidR="00A92434" w:rsidRPr="007C62C3">
        <w:rPr>
          <w:rFonts w:ascii="Georgia" w:hAnsi="Georgia" w:cs="Arial"/>
          <w:sz w:val="24"/>
          <w:szCs w:val="24"/>
          <w:lang w:val="es-419"/>
        </w:rPr>
        <w:t>el recurso (</w:t>
      </w:r>
      <w:r w:rsidR="00A92434" w:rsidRPr="007C62C3">
        <w:rPr>
          <w:rFonts w:ascii="Georgia" w:hAnsi="Georgia" w:cs="Arial"/>
          <w:sz w:val="22"/>
          <w:szCs w:val="24"/>
          <w:lang w:val="es-419"/>
        </w:rPr>
        <w:t>Artículo 365-1º, CGP</w:t>
      </w:r>
      <w:r w:rsidR="00A92434" w:rsidRPr="007C62C3">
        <w:rPr>
          <w:rFonts w:ascii="Georgia" w:hAnsi="Georgia" w:cs="Arial"/>
          <w:sz w:val="24"/>
          <w:szCs w:val="24"/>
          <w:lang w:val="es-419"/>
        </w:rPr>
        <w:t xml:space="preserve">). </w:t>
      </w:r>
    </w:p>
    <w:p w:rsidR="00A92434" w:rsidRPr="007C62C3" w:rsidRDefault="00A92434" w:rsidP="00AF35BB">
      <w:pPr>
        <w:spacing w:line="276" w:lineRule="auto"/>
        <w:jc w:val="both"/>
        <w:rPr>
          <w:rFonts w:ascii="Georgia" w:hAnsi="Georgia" w:cs="Arial"/>
          <w:sz w:val="22"/>
          <w:szCs w:val="24"/>
          <w:lang w:val="es-419"/>
        </w:rPr>
      </w:pPr>
    </w:p>
    <w:p w:rsidR="00A92434" w:rsidRPr="007C62C3" w:rsidRDefault="00A92434" w:rsidP="00AF35BB">
      <w:pPr>
        <w:spacing w:line="276" w:lineRule="auto"/>
        <w:jc w:val="both"/>
        <w:rPr>
          <w:rFonts w:ascii="Georgia" w:hAnsi="Georgia" w:cs="Arial"/>
          <w:sz w:val="24"/>
          <w:lang w:val="es-419"/>
        </w:rPr>
      </w:pPr>
      <w:r w:rsidRPr="007C62C3">
        <w:rPr>
          <w:rFonts w:ascii="Georgia" w:hAnsi="Georgia" w:cs="Arial"/>
          <w:sz w:val="24"/>
          <w:szCs w:val="24"/>
          <w:lang w:val="es-419"/>
        </w:rPr>
        <w:t xml:space="preserve">La liquidación de costas se sujetará, en primera instancia, a lo previsto en el artículo 366, CGP, </w:t>
      </w:r>
      <w:r w:rsidRPr="007C62C3">
        <w:rPr>
          <w:rFonts w:ascii="Georgia" w:hAnsi="Georgia" w:cs="Arial"/>
          <w:sz w:val="24"/>
          <w:lang w:val="es-419"/>
        </w:rPr>
        <w:t>las agencias en esta instancia se fijarán en auto posterior, conforme a las reglas transición (</w:t>
      </w:r>
      <w:r w:rsidRPr="007C62C3">
        <w:rPr>
          <w:rFonts w:ascii="Georgia" w:hAnsi="Georgia" w:cs="Arial"/>
          <w:sz w:val="22"/>
          <w:lang w:val="es-419"/>
        </w:rPr>
        <w:t>Artículo 625-c), CGP</w:t>
      </w:r>
      <w:r w:rsidRPr="007C62C3">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AA017E" w:rsidRPr="007C62C3" w:rsidRDefault="00AA017E" w:rsidP="00AF35BB">
      <w:pPr>
        <w:spacing w:line="276" w:lineRule="auto"/>
        <w:jc w:val="both"/>
        <w:rPr>
          <w:rFonts w:ascii="Georgia" w:hAnsi="Georgia" w:cs="Arial"/>
          <w:sz w:val="22"/>
          <w:lang w:val="es-419"/>
        </w:rPr>
      </w:pPr>
    </w:p>
    <w:p w:rsidR="0047580B" w:rsidRPr="007C62C3" w:rsidRDefault="0047580B" w:rsidP="00AF35BB">
      <w:pPr>
        <w:spacing w:line="276" w:lineRule="auto"/>
        <w:jc w:val="both"/>
        <w:rPr>
          <w:rFonts w:ascii="Georgia" w:hAnsi="Georgia" w:cs="Arial"/>
          <w:sz w:val="24"/>
          <w:szCs w:val="24"/>
          <w:lang w:val="es-419"/>
        </w:rPr>
      </w:pPr>
      <w:r w:rsidRPr="007C62C3">
        <w:rPr>
          <w:rFonts w:ascii="Georgia" w:hAnsi="Georgia" w:cs="Arial"/>
          <w:sz w:val="24"/>
          <w:szCs w:val="24"/>
          <w:lang w:val="es-419"/>
        </w:rPr>
        <w:t xml:space="preserve">En mérito de lo expuesto, el </w:t>
      </w:r>
      <w:r w:rsidRPr="007C62C3">
        <w:rPr>
          <w:rFonts w:ascii="Georgia" w:hAnsi="Georgia" w:cs="Arial"/>
          <w:bCs/>
          <w:smallCaps/>
          <w:sz w:val="24"/>
          <w:szCs w:val="24"/>
          <w:lang w:val="es-419"/>
        </w:rPr>
        <w:t>Tribunal Superior del Distrito Judicial de Pereira, Sala de Decisión Civil - Familia</w:t>
      </w:r>
      <w:r w:rsidRPr="007C62C3">
        <w:rPr>
          <w:rFonts w:ascii="Georgia" w:hAnsi="Georgia" w:cs="Arial"/>
          <w:sz w:val="24"/>
          <w:szCs w:val="24"/>
          <w:lang w:val="es-419"/>
        </w:rPr>
        <w:t xml:space="preserve">, administrando Justicia, en nombre de </w:t>
      </w:r>
      <w:r w:rsidRPr="007C62C3">
        <w:rPr>
          <w:rFonts w:ascii="Georgia" w:hAnsi="Georgia" w:cs="Arial"/>
          <w:sz w:val="24"/>
          <w:szCs w:val="28"/>
          <w:lang w:val="es-419"/>
        </w:rPr>
        <w:t xml:space="preserve">la República de Colombia </w:t>
      </w:r>
      <w:r w:rsidRPr="007C62C3">
        <w:rPr>
          <w:rFonts w:ascii="Georgia" w:hAnsi="Georgia" w:cs="Arial"/>
          <w:sz w:val="24"/>
          <w:szCs w:val="24"/>
          <w:lang w:val="es-419"/>
        </w:rPr>
        <w:t>y por autoridad de la Ley,</w:t>
      </w:r>
    </w:p>
    <w:p w:rsidR="00DB3A65" w:rsidRPr="007C62C3" w:rsidRDefault="00DB3A65" w:rsidP="007C62C3">
      <w:pPr>
        <w:spacing w:line="276" w:lineRule="auto"/>
        <w:jc w:val="both"/>
        <w:rPr>
          <w:rFonts w:ascii="Georgia" w:hAnsi="Georgia" w:cs="Arial"/>
          <w:sz w:val="22"/>
          <w:lang w:val="es-419"/>
        </w:rPr>
      </w:pPr>
    </w:p>
    <w:p w:rsidR="0047580B" w:rsidRPr="007C62C3" w:rsidRDefault="0047580B" w:rsidP="00AF35BB">
      <w:pPr>
        <w:spacing w:line="276" w:lineRule="auto"/>
        <w:jc w:val="center"/>
        <w:rPr>
          <w:rFonts w:ascii="Georgia" w:hAnsi="Georgia" w:cs="Arial"/>
          <w:sz w:val="24"/>
          <w:szCs w:val="24"/>
          <w:lang w:val="es-419"/>
        </w:rPr>
      </w:pPr>
      <w:r w:rsidRPr="007C62C3">
        <w:rPr>
          <w:rFonts w:ascii="Georgia" w:hAnsi="Georgia" w:cs="Arial"/>
          <w:sz w:val="28"/>
          <w:szCs w:val="24"/>
          <w:lang w:val="es-419"/>
        </w:rPr>
        <w:t>F</w:t>
      </w:r>
      <w:r w:rsidRPr="007C62C3">
        <w:rPr>
          <w:rFonts w:ascii="Georgia" w:hAnsi="Georgia" w:cs="Arial"/>
          <w:sz w:val="24"/>
          <w:szCs w:val="24"/>
          <w:lang w:val="es-419"/>
        </w:rPr>
        <w:t xml:space="preserve"> </w:t>
      </w:r>
      <w:r w:rsidRPr="007C62C3">
        <w:rPr>
          <w:rFonts w:ascii="Georgia" w:hAnsi="Georgia" w:cs="Arial"/>
          <w:sz w:val="22"/>
          <w:szCs w:val="24"/>
          <w:lang w:val="es-419"/>
        </w:rPr>
        <w:t>A L L A</w:t>
      </w:r>
    </w:p>
    <w:p w:rsidR="006011CC" w:rsidRPr="007C62C3" w:rsidRDefault="006011CC" w:rsidP="007C62C3">
      <w:pPr>
        <w:spacing w:line="276" w:lineRule="auto"/>
        <w:jc w:val="both"/>
        <w:rPr>
          <w:rFonts w:ascii="Georgia" w:hAnsi="Georgia" w:cs="Arial"/>
          <w:sz w:val="22"/>
          <w:lang w:val="es-419"/>
        </w:rPr>
      </w:pPr>
    </w:p>
    <w:p w:rsidR="00B966DB" w:rsidRPr="007C62C3" w:rsidRDefault="006011CC" w:rsidP="00AF35BB">
      <w:pPr>
        <w:widowControl/>
        <w:numPr>
          <w:ilvl w:val="0"/>
          <w:numId w:val="24"/>
        </w:numPr>
        <w:tabs>
          <w:tab w:val="num" w:pos="360"/>
        </w:tabs>
        <w:overflowPunct/>
        <w:autoSpaceDE/>
        <w:autoSpaceDN/>
        <w:adjustRightInd/>
        <w:spacing w:line="276" w:lineRule="auto"/>
        <w:ind w:left="360"/>
        <w:jc w:val="both"/>
        <w:rPr>
          <w:rFonts w:ascii="Georgia" w:hAnsi="Georgia" w:cs="Arial"/>
          <w:sz w:val="24"/>
          <w:szCs w:val="24"/>
          <w:lang w:val="es-419"/>
        </w:rPr>
      </w:pPr>
      <w:r w:rsidRPr="007C62C3">
        <w:rPr>
          <w:rFonts w:ascii="Georgia" w:hAnsi="Georgia" w:cs="Arial"/>
          <w:sz w:val="24"/>
          <w:szCs w:val="24"/>
          <w:lang w:val="es-419"/>
        </w:rPr>
        <w:t>CONFIRMAR</w:t>
      </w:r>
      <w:r w:rsidR="00E12A59" w:rsidRPr="007C62C3">
        <w:rPr>
          <w:rFonts w:ascii="Georgia" w:hAnsi="Georgia" w:cs="Arial"/>
          <w:sz w:val="24"/>
          <w:szCs w:val="24"/>
          <w:lang w:val="es-419"/>
        </w:rPr>
        <w:t xml:space="preserve"> la sentencia </w:t>
      </w:r>
      <w:r w:rsidRPr="007C62C3">
        <w:rPr>
          <w:rFonts w:ascii="Georgia" w:hAnsi="Georgia" w:cs="Arial"/>
          <w:sz w:val="24"/>
          <w:szCs w:val="24"/>
          <w:lang w:val="es-419"/>
        </w:rPr>
        <w:t xml:space="preserve">del </w:t>
      </w:r>
      <w:r w:rsidR="00E12A59" w:rsidRPr="007C62C3">
        <w:rPr>
          <w:rFonts w:ascii="Georgia" w:hAnsi="Georgia" w:cs="Arial"/>
          <w:sz w:val="24"/>
          <w:szCs w:val="24"/>
          <w:lang w:val="es-419"/>
        </w:rPr>
        <w:t>2</w:t>
      </w:r>
      <w:r w:rsidR="00B966DB" w:rsidRPr="007C62C3">
        <w:rPr>
          <w:rFonts w:ascii="Georgia" w:hAnsi="Georgia" w:cs="Arial"/>
          <w:sz w:val="24"/>
          <w:szCs w:val="24"/>
          <w:lang w:val="es-419"/>
        </w:rPr>
        <w:t>7</w:t>
      </w:r>
      <w:r w:rsidR="00E12A59" w:rsidRPr="007C62C3">
        <w:rPr>
          <w:rFonts w:ascii="Georgia" w:hAnsi="Georgia" w:cs="Arial"/>
          <w:sz w:val="24"/>
          <w:szCs w:val="24"/>
          <w:lang w:val="es-419"/>
        </w:rPr>
        <w:t>-0</w:t>
      </w:r>
      <w:r w:rsidR="00B966DB" w:rsidRPr="007C62C3">
        <w:rPr>
          <w:rFonts w:ascii="Georgia" w:hAnsi="Georgia" w:cs="Arial"/>
          <w:sz w:val="24"/>
          <w:szCs w:val="24"/>
          <w:lang w:val="es-419"/>
        </w:rPr>
        <w:t>5</w:t>
      </w:r>
      <w:r w:rsidR="00E12A59" w:rsidRPr="007C62C3">
        <w:rPr>
          <w:rFonts w:ascii="Georgia" w:hAnsi="Georgia" w:cs="Arial"/>
          <w:sz w:val="24"/>
          <w:szCs w:val="24"/>
          <w:lang w:val="es-419"/>
        </w:rPr>
        <w:t>-201</w:t>
      </w:r>
      <w:r w:rsidR="00B966DB" w:rsidRPr="007C62C3">
        <w:rPr>
          <w:rFonts w:ascii="Georgia" w:hAnsi="Georgia" w:cs="Arial"/>
          <w:sz w:val="24"/>
          <w:szCs w:val="24"/>
          <w:lang w:val="es-419"/>
        </w:rPr>
        <w:t>3</w:t>
      </w:r>
      <w:r w:rsidRPr="007C62C3">
        <w:rPr>
          <w:rFonts w:ascii="Georgia" w:hAnsi="Georgia" w:cs="Arial"/>
          <w:sz w:val="24"/>
          <w:szCs w:val="24"/>
          <w:lang w:val="es-419"/>
        </w:rPr>
        <w:t xml:space="preserve">, </w:t>
      </w:r>
      <w:r w:rsidR="00B966DB" w:rsidRPr="007C62C3">
        <w:rPr>
          <w:rFonts w:ascii="Georgia" w:hAnsi="Georgia" w:cs="Arial"/>
          <w:sz w:val="24"/>
          <w:szCs w:val="24"/>
          <w:lang w:val="es-419"/>
        </w:rPr>
        <w:t xml:space="preserve">del </w:t>
      </w:r>
      <w:r w:rsidRPr="007C62C3">
        <w:rPr>
          <w:rFonts w:ascii="Georgia" w:hAnsi="Georgia" w:cs="Arial"/>
          <w:sz w:val="24"/>
          <w:szCs w:val="24"/>
          <w:lang w:val="es-419"/>
        </w:rPr>
        <w:t xml:space="preserve">Juzgado </w:t>
      </w:r>
      <w:r w:rsidR="00B966DB" w:rsidRPr="007C62C3">
        <w:rPr>
          <w:rFonts w:ascii="Georgia" w:hAnsi="Georgia" w:cs="Arial"/>
          <w:sz w:val="24"/>
          <w:szCs w:val="24"/>
          <w:lang w:val="es-419"/>
        </w:rPr>
        <w:t>16</w:t>
      </w:r>
      <w:r w:rsidRPr="007C62C3">
        <w:rPr>
          <w:rFonts w:ascii="Georgia" w:hAnsi="Georgia" w:cs="Arial"/>
          <w:sz w:val="24"/>
          <w:szCs w:val="24"/>
          <w:lang w:val="es-419"/>
        </w:rPr>
        <w:t>º Civil del Circuito de Medellín</w:t>
      </w:r>
      <w:r w:rsidR="00B966DB" w:rsidRPr="007C62C3">
        <w:rPr>
          <w:rFonts w:ascii="Georgia" w:hAnsi="Georgia" w:cs="Arial"/>
          <w:sz w:val="24"/>
          <w:szCs w:val="24"/>
          <w:lang w:val="es-419"/>
        </w:rPr>
        <w:t>, A.</w:t>
      </w:r>
    </w:p>
    <w:p w:rsidR="00B966DB" w:rsidRPr="007C62C3" w:rsidRDefault="00B966DB" w:rsidP="007C62C3">
      <w:pPr>
        <w:spacing w:line="276" w:lineRule="auto"/>
        <w:jc w:val="both"/>
        <w:rPr>
          <w:rFonts w:ascii="Georgia" w:hAnsi="Georgia" w:cs="Arial"/>
          <w:sz w:val="22"/>
          <w:lang w:val="es-419"/>
        </w:rPr>
      </w:pPr>
    </w:p>
    <w:p w:rsidR="001D5216" w:rsidRPr="007C62C3" w:rsidRDefault="001D5216" w:rsidP="00AF35BB">
      <w:pPr>
        <w:widowControl/>
        <w:numPr>
          <w:ilvl w:val="0"/>
          <w:numId w:val="24"/>
        </w:numPr>
        <w:tabs>
          <w:tab w:val="num" w:pos="360"/>
        </w:tabs>
        <w:overflowPunct/>
        <w:adjustRightInd/>
        <w:spacing w:line="276" w:lineRule="auto"/>
        <w:ind w:left="360"/>
        <w:jc w:val="both"/>
        <w:rPr>
          <w:rFonts w:ascii="Georgia" w:hAnsi="Georgia" w:cs="Arial"/>
          <w:sz w:val="24"/>
          <w:szCs w:val="24"/>
          <w:lang w:val="es-419"/>
        </w:rPr>
      </w:pPr>
      <w:r w:rsidRPr="007C62C3">
        <w:rPr>
          <w:rFonts w:ascii="Georgia" w:hAnsi="Georgia" w:cs="Arial"/>
          <w:sz w:val="24"/>
          <w:szCs w:val="28"/>
          <w:lang w:val="es-419"/>
        </w:rPr>
        <w:t xml:space="preserve">CONDENAR en costas en esta instancia, a la parte </w:t>
      </w:r>
      <w:r w:rsidR="00B966DB" w:rsidRPr="007C62C3">
        <w:rPr>
          <w:rFonts w:ascii="Georgia" w:hAnsi="Georgia" w:cs="Arial"/>
          <w:sz w:val="24"/>
          <w:szCs w:val="28"/>
          <w:lang w:val="es-419"/>
        </w:rPr>
        <w:t>recurrente</w:t>
      </w:r>
      <w:r w:rsidRPr="007C62C3">
        <w:rPr>
          <w:rFonts w:ascii="Georgia" w:hAnsi="Georgia" w:cs="Arial"/>
          <w:sz w:val="24"/>
          <w:szCs w:val="28"/>
          <w:lang w:val="es-419"/>
        </w:rPr>
        <w:t xml:space="preserve"> y</w:t>
      </w:r>
      <w:r w:rsidR="00B966DB" w:rsidRPr="007C62C3">
        <w:rPr>
          <w:rFonts w:ascii="Georgia" w:hAnsi="Georgia" w:cs="Arial"/>
          <w:sz w:val="24"/>
          <w:szCs w:val="28"/>
          <w:lang w:val="es-419"/>
        </w:rPr>
        <w:t>,</w:t>
      </w:r>
      <w:r w:rsidRPr="007C62C3">
        <w:rPr>
          <w:rFonts w:ascii="Georgia" w:hAnsi="Georgia" w:cs="Arial"/>
          <w:sz w:val="24"/>
          <w:szCs w:val="28"/>
          <w:lang w:val="es-419"/>
        </w:rPr>
        <w:t xml:space="preserve"> a favor de la parte</w:t>
      </w:r>
      <w:r w:rsidR="00B966DB" w:rsidRPr="007C62C3">
        <w:rPr>
          <w:rFonts w:ascii="Georgia" w:hAnsi="Georgia" w:cs="Arial"/>
          <w:sz w:val="24"/>
          <w:szCs w:val="28"/>
          <w:lang w:val="es-419"/>
        </w:rPr>
        <w:t xml:space="preserve"> demandada</w:t>
      </w:r>
      <w:r w:rsidRPr="007C62C3">
        <w:rPr>
          <w:rFonts w:ascii="Georgia" w:hAnsi="Georgia" w:cs="Arial"/>
          <w:sz w:val="24"/>
          <w:szCs w:val="28"/>
          <w:lang w:val="es-419"/>
        </w:rPr>
        <w:t>. Se liquidarán en primera instancia y la fijación de agencias de esta sede, se hará en auto posterior.</w:t>
      </w:r>
    </w:p>
    <w:p w:rsidR="00AF3596" w:rsidRPr="007C62C3" w:rsidRDefault="00AF3596" w:rsidP="007C62C3">
      <w:pPr>
        <w:spacing w:line="276" w:lineRule="auto"/>
        <w:jc w:val="both"/>
        <w:rPr>
          <w:rFonts w:ascii="Georgia" w:hAnsi="Georgia" w:cs="Arial"/>
          <w:sz w:val="22"/>
          <w:lang w:val="es-419"/>
        </w:rPr>
      </w:pPr>
    </w:p>
    <w:p w:rsidR="00E37A69" w:rsidRDefault="00E37A69" w:rsidP="00AF35BB">
      <w:pPr>
        <w:widowControl/>
        <w:numPr>
          <w:ilvl w:val="0"/>
          <w:numId w:val="24"/>
        </w:numPr>
        <w:tabs>
          <w:tab w:val="num" w:pos="360"/>
        </w:tabs>
        <w:overflowPunct/>
        <w:adjustRightInd/>
        <w:spacing w:line="276" w:lineRule="auto"/>
        <w:ind w:left="360"/>
        <w:jc w:val="both"/>
        <w:rPr>
          <w:rFonts w:ascii="Georgia" w:hAnsi="Georgia" w:cs="Arial"/>
          <w:sz w:val="24"/>
          <w:szCs w:val="28"/>
          <w:lang w:val="es-419"/>
        </w:rPr>
      </w:pPr>
      <w:r w:rsidRPr="007C62C3">
        <w:rPr>
          <w:rFonts w:ascii="Georgia" w:hAnsi="Georgia" w:cs="Arial"/>
          <w:sz w:val="24"/>
          <w:szCs w:val="28"/>
          <w:lang w:val="es-419"/>
        </w:rPr>
        <w:t>DEVOLVER el expediente al Juzgado de origen.</w:t>
      </w:r>
    </w:p>
    <w:p w:rsidR="007C62C3" w:rsidRPr="007C62C3" w:rsidRDefault="007C62C3" w:rsidP="007C62C3">
      <w:pPr>
        <w:widowControl/>
        <w:overflowPunct/>
        <w:adjustRightInd/>
        <w:spacing w:line="276" w:lineRule="auto"/>
        <w:jc w:val="both"/>
        <w:rPr>
          <w:rFonts w:ascii="Georgia" w:hAnsi="Georgia" w:cs="Arial"/>
          <w:sz w:val="24"/>
          <w:szCs w:val="28"/>
          <w:lang w:val="es-419"/>
        </w:rPr>
      </w:pPr>
    </w:p>
    <w:p w:rsidR="000334A9" w:rsidRPr="007C62C3" w:rsidRDefault="007C62C3" w:rsidP="00AF35BB">
      <w:pPr>
        <w:widowControl/>
        <w:overflowPunct/>
        <w:autoSpaceDE/>
        <w:autoSpaceDN/>
        <w:adjustRightInd/>
        <w:spacing w:line="276"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C858D3" w:rsidRDefault="00C858D3" w:rsidP="007C62C3">
      <w:pPr>
        <w:spacing w:line="276" w:lineRule="auto"/>
        <w:jc w:val="both"/>
        <w:rPr>
          <w:rFonts w:ascii="Georgia" w:hAnsi="Georgia" w:cs="Arial"/>
          <w:sz w:val="22"/>
          <w:lang w:val="es-419"/>
        </w:rPr>
      </w:pPr>
    </w:p>
    <w:p w:rsidR="007C62C3" w:rsidRPr="007C62C3" w:rsidRDefault="007C62C3" w:rsidP="007C62C3">
      <w:pPr>
        <w:spacing w:line="276" w:lineRule="auto"/>
        <w:jc w:val="both"/>
        <w:rPr>
          <w:rFonts w:ascii="Georgia" w:hAnsi="Georgia" w:cs="Arial"/>
          <w:sz w:val="22"/>
          <w:lang w:val="es-419"/>
        </w:rPr>
      </w:pPr>
    </w:p>
    <w:p w:rsidR="009B79DD" w:rsidRPr="007C62C3" w:rsidRDefault="009B79DD" w:rsidP="007C62C3">
      <w:pPr>
        <w:spacing w:line="276" w:lineRule="auto"/>
        <w:jc w:val="both"/>
        <w:rPr>
          <w:rFonts w:ascii="Georgia" w:hAnsi="Georgia" w:cs="Arial"/>
          <w:sz w:val="22"/>
          <w:lang w:val="es-419"/>
        </w:rPr>
      </w:pPr>
    </w:p>
    <w:p w:rsidR="00654D1A" w:rsidRPr="007C62C3" w:rsidRDefault="00654D1A" w:rsidP="00AF35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7C62C3">
        <w:rPr>
          <w:rFonts w:ascii="Georgia" w:hAnsi="Georgia" w:cs="Arial"/>
          <w:spacing w:val="-3"/>
          <w:w w:val="150"/>
          <w:sz w:val="24"/>
          <w:szCs w:val="18"/>
          <w:lang w:val="es-419"/>
        </w:rPr>
        <w:t>D</w:t>
      </w:r>
      <w:r w:rsidRPr="007C62C3">
        <w:rPr>
          <w:rFonts w:ascii="Georgia" w:hAnsi="Georgia" w:cs="Arial"/>
          <w:spacing w:val="-3"/>
          <w:w w:val="150"/>
          <w:sz w:val="18"/>
          <w:szCs w:val="16"/>
          <w:lang w:val="es-419"/>
        </w:rPr>
        <w:t>UBERNEY</w:t>
      </w:r>
      <w:r w:rsidRPr="007C62C3">
        <w:rPr>
          <w:rFonts w:ascii="Georgia" w:hAnsi="Georgia" w:cs="Arial"/>
          <w:spacing w:val="-3"/>
          <w:w w:val="150"/>
          <w:sz w:val="22"/>
          <w:szCs w:val="18"/>
          <w:lang w:val="es-419"/>
        </w:rPr>
        <w:t xml:space="preserve"> </w:t>
      </w:r>
      <w:r w:rsidRPr="007C62C3">
        <w:rPr>
          <w:rFonts w:ascii="Georgia" w:hAnsi="Georgia" w:cs="Arial"/>
          <w:spacing w:val="-3"/>
          <w:w w:val="150"/>
          <w:sz w:val="24"/>
          <w:szCs w:val="18"/>
          <w:lang w:val="es-419"/>
        </w:rPr>
        <w:t>G</w:t>
      </w:r>
      <w:r w:rsidRPr="007C62C3">
        <w:rPr>
          <w:rFonts w:ascii="Georgia" w:hAnsi="Georgia" w:cs="Arial"/>
          <w:spacing w:val="-3"/>
          <w:w w:val="150"/>
          <w:sz w:val="18"/>
          <w:szCs w:val="16"/>
          <w:lang w:val="es-419"/>
        </w:rPr>
        <w:t>RISALES</w:t>
      </w:r>
      <w:r w:rsidRPr="007C62C3">
        <w:rPr>
          <w:rFonts w:ascii="Georgia" w:hAnsi="Georgia" w:cs="Arial"/>
          <w:spacing w:val="-3"/>
          <w:w w:val="150"/>
          <w:sz w:val="22"/>
          <w:szCs w:val="18"/>
          <w:lang w:val="es-419"/>
        </w:rPr>
        <w:t xml:space="preserve"> </w:t>
      </w:r>
      <w:r w:rsidRPr="007C62C3">
        <w:rPr>
          <w:rFonts w:ascii="Georgia" w:hAnsi="Georgia" w:cs="Arial"/>
          <w:spacing w:val="-3"/>
          <w:w w:val="150"/>
          <w:sz w:val="24"/>
          <w:szCs w:val="18"/>
          <w:lang w:val="es-419"/>
        </w:rPr>
        <w:t>H</w:t>
      </w:r>
      <w:r w:rsidRPr="007C62C3">
        <w:rPr>
          <w:rFonts w:ascii="Georgia" w:hAnsi="Georgia" w:cs="Arial"/>
          <w:spacing w:val="-3"/>
          <w:w w:val="150"/>
          <w:sz w:val="18"/>
          <w:szCs w:val="16"/>
          <w:lang w:val="es-419"/>
        </w:rPr>
        <w:t>ERRERA</w:t>
      </w:r>
    </w:p>
    <w:p w:rsidR="00654D1A" w:rsidRPr="007C62C3" w:rsidRDefault="00654D1A" w:rsidP="00AF35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7C62C3">
        <w:rPr>
          <w:rFonts w:ascii="Georgia" w:hAnsi="Georgia" w:cs="Arial"/>
          <w:spacing w:val="-3"/>
          <w:w w:val="150"/>
          <w:sz w:val="22"/>
          <w:lang w:val="es-419"/>
        </w:rPr>
        <w:t>M</w:t>
      </w:r>
      <w:r w:rsidRPr="007C62C3">
        <w:rPr>
          <w:rFonts w:ascii="Georgia" w:hAnsi="Georgia" w:cs="Arial"/>
          <w:spacing w:val="-3"/>
          <w:w w:val="150"/>
          <w:lang w:val="es-419"/>
        </w:rPr>
        <w:t xml:space="preserve"> </w:t>
      </w:r>
      <w:r w:rsidRPr="007C62C3">
        <w:rPr>
          <w:rFonts w:ascii="Georgia" w:hAnsi="Georgia" w:cs="Arial"/>
          <w:spacing w:val="-3"/>
          <w:w w:val="150"/>
          <w:sz w:val="18"/>
          <w:lang w:val="es-419"/>
        </w:rPr>
        <w:t>A G I S T R A D O</w:t>
      </w:r>
    </w:p>
    <w:p w:rsidR="001B03A5" w:rsidRPr="007C62C3" w:rsidRDefault="001B03A5" w:rsidP="007C62C3">
      <w:pPr>
        <w:spacing w:line="276" w:lineRule="auto"/>
        <w:jc w:val="both"/>
        <w:rPr>
          <w:rFonts w:ascii="Georgia" w:hAnsi="Georgia" w:cs="Arial"/>
          <w:sz w:val="22"/>
          <w:lang w:val="es-419"/>
        </w:rPr>
      </w:pPr>
    </w:p>
    <w:p w:rsidR="00C858D3" w:rsidRPr="007C62C3" w:rsidRDefault="00C858D3" w:rsidP="007C62C3">
      <w:pPr>
        <w:spacing w:line="276" w:lineRule="auto"/>
        <w:jc w:val="both"/>
        <w:rPr>
          <w:rFonts w:ascii="Georgia" w:hAnsi="Georgia" w:cs="Arial"/>
          <w:sz w:val="22"/>
          <w:lang w:val="es-419"/>
        </w:rPr>
      </w:pPr>
    </w:p>
    <w:p w:rsidR="00563BE6" w:rsidRPr="007C62C3" w:rsidRDefault="00563BE6" w:rsidP="007C62C3">
      <w:pPr>
        <w:spacing w:line="276" w:lineRule="auto"/>
        <w:jc w:val="both"/>
        <w:rPr>
          <w:rFonts w:ascii="Georgia" w:hAnsi="Georgia" w:cs="Arial"/>
          <w:sz w:val="22"/>
          <w:lang w:val="es-419"/>
        </w:rPr>
      </w:pPr>
    </w:p>
    <w:p w:rsidR="00654D1A" w:rsidRPr="007C62C3" w:rsidRDefault="00654D1A" w:rsidP="00AF35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7C62C3">
        <w:rPr>
          <w:rFonts w:ascii="Georgia" w:hAnsi="Georgia"/>
          <w:w w:val="150"/>
          <w:sz w:val="24"/>
          <w:szCs w:val="18"/>
          <w:lang w:val="es-419"/>
        </w:rPr>
        <w:t>E</w:t>
      </w:r>
      <w:r w:rsidRPr="007C62C3">
        <w:rPr>
          <w:rFonts w:ascii="Georgia" w:hAnsi="Georgia"/>
          <w:w w:val="150"/>
          <w:sz w:val="18"/>
          <w:szCs w:val="18"/>
          <w:lang w:val="es-419"/>
        </w:rPr>
        <w:t>DDER</w:t>
      </w:r>
      <w:r w:rsidRPr="007C62C3">
        <w:rPr>
          <w:rFonts w:ascii="Georgia" w:hAnsi="Georgia"/>
          <w:w w:val="150"/>
          <w:sz w:val="18"/>
          <w:lang w:val="es-419"/>
        </w:rPr>
        <w:t xml:space="preserve"> </w:t>
      </w:r>
      <w:r w:rsidRPr="007C62C3">
        <w:rPr>
          <w:rFonts w:ascii="Georgia" w:hAnsi="Georgia"/>
          <w:w w:val="150"/>
          <w:sz w:val="24"/>
          <w:lang w:val="es-419"/>
        </w:rPr>
        <w:t>J</w:t>
      </w:r>
      <w:r w:rsidRPr="007C62C3">
        <w:rPr>
          <w:rFonts w:ascii="Georgia" w:hAnsi="Georgia"/>
          <w:w w:val="150"/>
          <w:sz w:val="18"/>
          <w:szCs w:val="18"/>
          <w:lang w:val="es-419"/>
        </w:rPr>
        <w:t xml:space="preserve">IMMY </w:t>
      </w:r>
      <w:r w:rsidRPr="007C62C3">
        <w:rPr>
          <w:rFonts w:ascii="Georgia" w:hAnsi="Georgia"/>
          <w:w w:val="150"/>
          <w:sz w:val="24"/>
          <w:lang w:val="es-419"/>
        </w:rPr>
        <w:t>S</w:t>
      </w:r>
      <w:r w:rsidRPr="007C62C3">
        <w:rPr>
          <w:rFonts w:ascii="Georgia" w:hAnsi="Georgia"/>
          <w:w w:val="150"/>
          <w:sz w:val="18"/>
          <w:szCs w:val="18"/>
          <w:lang w:val="es-419"/>
        </w:rPr>
        <w:t xml:space="preserve">ÁNCHEZ </w:t>
      </w:r>
      <w:r w:rsidRPr="007C62C3">
        <w:rPr>
          <w:rFonts w:ascii="Georgia" w:hAnsi="Georgia"/>
          <w:w w:val="150"/>
          <w:sz w:val="24"/>
          <w:szCs w:val="18"/>
          <w:lang w:val="es-419"/>
        </w:rPr>
        <w:t>C</w:t>
      </w:r>
      <w:r w:rsidRPr="007C62C3">
        <w:rPr>
          <w:rFonts w:ascii="Georgia" w:hAnsi="Georgia"/>
          <w:w w:val="150"/>
          <w:sz w:val="28"/>
          <w:szCs w:val="18"/>
          <w:lang w:val="es-419"/>
        </w:rPr>
        <w:t>.</w:t>
      </w:r>
      <w:r w:rsidR="007C62C3">
        <w:rPr>
          <w:rFonts w:ascii="Georgia" w:hAnsi="Georgia"/>
          <w:w w:val="150"/>
          <w:sz w:val="28"/>
          <w:szCs w:val="18"/>
          <w:lang w:val="es-419"/>
        </w:rPr>
        <w:tab/>
      </w:r>
      <w:r w:rsidRPr="007C62C3">
        <w:rPr>
          <w:rFonts w:ascii="Georgia" w:hAnsi="Georgia"/>
          <w:w w:val="150"/>
          <w:sz w:val="28"/>
          <w:szCs w:val="18"/>
          <w:lang w:val="es-419"/>
        </w:rPr>
        <w:tab/>
      </w:r>
      <w:r w:rsidRPr="007C62C3">
        <w:rPr>
          <w:rFonts w:ascii="Georgia" w:hAnsi="Georgia" w:cs="Arial"/>
          <w:spacing w:val="-3"/>
          <w:w w:val="150"/>
          <w:sz w:val="24"/>
          <w:szCs w:val="18"/>
          <w:lang w:val="es-419"/>
        </w:rPr>
        <w:t>J</w:t>
      </w:r>
      <w:r w:rsidRPr="007C62C3">
        <w:rPr>
          <w:rFonts w:ascii="Georgia" w:hAnsi="Georgia" w:cs="Arial"/>
          <w:spacing w:val="-3"/>
          <w:w w:val="150"/>
          <w:sz w:val="18"/>
          <w:szCs w:val="18"/>
          <w:lang w:val="es-419"/>
        </w:rPr>
        <w:t xml:space="preserve">AIME </w:t>
      </w:r>
      <w:r w:rsidRPr="007C62C3">
        <w:rPr>
          <w:rFonts w:ascii="Georgia" w:hAnsi="Georgia" w:cs="Arial"/>
          <w:spacing w:val="-3"/>
          <w:w w:val="150"/>
          <w:sz w:val="24"/>
          <w:szCs w:val="18"/>
          <w:lang w:val="es-419"/>
        </w:rPr>
        <w:t>A</w:t>
      </w:r>
      <w:r w:rsidRPr="007C62C3">
        <w:rPr>
          <w:rFonts w:ascii="Georgia" w:hAnsi="Georgia"/>
          <w:w w:val="150"/>
          <w:sz w:val="18"/>
          <w:szCs w:val="18"/>
          <w:lang w:val="es-419"/>
        </w:rPr>
        <w:t xml:space="preserve">LBERTO </w:t>
      </w:r>
      <w:r w:rsidRPr="007C62C3">
        <w:rPr>
          <w:rFonts w:ascii="Georgia" w:hAnsi="Georgia" w:cs="Arial"/>
          <w:spacing w:val="-3"/>
          <w:w w:val="150"/>
          <w:sz w:val="24"/>
          <w:szCs w:val="18"/>
          <w:lang w:val="es-419"/>
        </w:rPr>
        <w:t>S</w:t>
      </w:r>
      <w:r w:rsidRPr="007C62C3">
        <w:rPr>
          <w:rFonts w:ascii="Georgia" w:hAnsi="Georgia" w:cs="Arial"/>
          <w:spacing w:val="-3"/>
          <w:w w:val="150"/>
          <w:sz w:val="18"/>
          <w:szCs w:val="16"/>
          <w:lang w:val="es-419"/>
        </w:rPr>
        <w:t xml:space="preserve">ARAZA </w:t>
      </w:r>
      <w:r w:rsidRPr="007C62C3">
        <w:rPr>
          <w:rFonts w:ascii="Georgia" w:hAnsi="Georgia" w:cs="Arial"/>
          <w:spacing w:val="-3"/>
          <w:w w:val="150"/>
          <w:sz w:val="24"/>
          <w:szCs w:val="18"/>
          <w:lang w:val="es-419"/>
        </w:rPr>
        <w:t>N</w:t>
      </w:r>
      <w:r w:rsidRPr="007C62C3">
        <w:rPr>
          <w:rFonts w:ascii="Georgia" w:hAnsi="Georgia" w:cs="Arial"/>
          <w:spacing w:val="-3"/>
          <w:w w:val="150"/>
          <w:sz w:val="28"/>
          <w:szCs w:val="18"/>
          <w:lang w:val="es-419"/>
        </w:rPr>
        <w:t>.</w:t>
      </w:r>
    </w:p>
    <w:p w:rsidR="00E12A59" w:rsidRPr="007C62C3" w:rsidRDefault="00654D1A" w:rsidP="00AF35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w w:val="150"/>
          <w:sz w:val="18"/>
          <w:lang w:val="es-419"/>
        </w:rPr>
      </w:pPr>
      <w:r w:rsidRPr="007C62C3">
        <w:rPr>
          <w:rFonts w:ascii="Georgia" w:hAnsi="Georgia" w:cs="Arial"/>
          <w:w w:val="150"/>
          <w:sz w:val="28"/>
          <w:lang w:val="es-419"/>
        </w:rPr>
        <w:tab/>
      </w:r>
      <w:r w:rsidRPr="007C62C3">
        <w:rPr>
          <w:rFonts w:ascii="Georgia" w:hAnsi="Georgia" w:cs="Arial"/>
          <w:w w:val="150"/>
          <w:sz w:val="24"/>
          <w:lang w:val="es-419"/>
        </w:rPr>
        <w:t>M</w:t>
      </w:r>
      <w:r w:rsidRPr="007C62C3">
        <w:rPr>
          <w:rFonts w:ascii="Georgia" w:hAnsi="Georgia" w:cs="Arial"/>
          <w:w w:val="150"/>
          <w:sz w:val="18"/>
          <w:lang w:val="es-419"/>
        </w:rPr>
        <w:t xml:space="preserve"> A G I S T R A D O </w:t>
      </w:r>
      <w:r w:rsidRPr="007C62C3">
        <w:rPr>
          <w:rFonts w:ascii="Georgia" w:hAnsi="Georgia" w:cs="Arial"/>
          <w:w w:val="150"/>
          <w:sz w:val="18"/>
          <w:lang w:val="es-419"/>
        </w:rPr>
        <w:tab/>
      </w:r>
      <w:r w:rsidRPr="007C62C3">
        <w:rPr>
          <w:rFonts w:ascii="Georgia" w:hAnsi="Georgia" w:cs="Arial"/>
          <w:w w:val="150"/>
          <w:sz w:val="18"/>
          <w:lang w:val="es-419"/>
        </w:rPr>
        <w:tab/>
      </w:r>
      <w:r w:rsidR="007C62C3">
        <w:rPr>
          <w:rFonts w:ascii="Georgia" w:hAnsi="Georgia" w:cs="Arial"/>
          <w:w w:val="150"/>
          <w:sz w:val="18"/>
          <w:lang w:val="es-419"/>
        </w:rPr>
        <w:tab/>
      </w:r>
      <w:r w:rsidRPr="007C62C3">
        <w:rPr>
          <w:rFonts w:ascii="Georgia" w:hAnsi="Georgia" w:cs="Arial"/>
          <w:w w:val="150"/>
          <w:sz w:val="18"/>
          <w:lang w:val="es-419"/>
        </w:rPr>
        <w:tab/>
      </w:r>
      <w:r w:rsidRPr="007C62C3">
        <w:rPr>
          <w:rFonts w:ascii="Georgia" w:hAnsi="Georgia" w:cs="Arial"/>
          <w:w w:val="150"/>
          <w:sz w:val="24"/>
          <w:lang w:val="es-419"/>
        </w:rPr>
        <w:t>M</w:t>
      </w:r>
      <w:r w:rsidRPr="007C62C3">
        <w:rPr>
          <w:rFonts w:ascii="Georgia" w:hAnsi="Georgia" w:cs="Arial"/>
          <w:w w:val="150"/>
          <w:sz w:val="18"/>
          <w:lang w:val="es-419"/>
        </w:rPr>
        <w:t xml:space="preserve"> A G I S T R A D O</w:t>
      </w:r>
    </w:p>
    <w:sectPr w:rsidR="00E12A59" w:rsidRPr="007C62C3" w:rsidSect="00AF35BB">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26" w:rsidRDefault="00072526">
      <w:r>
        <w:separator/>
      </w:r>
    </w:p>
  </w:endnote>
  <w:endnote w:type="continuationSeparator" w:id="0">
    <w:p w:rsidR="00072526" w:rsidRDefault="000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AF64C3" w:rsidRDefault="00A92434" w:rsidP="007A7A7F">
    <w:pPr>
      <w:pStyle w:val="Piedepgina"/>
      <w:pBdr>
        <w:bottom w:val="double" w:sz="6" w:space="1" w:color="auto"/>
      </w:pBdr>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92434" w:rsidRPr="00AF64C3" w:rsidRDefault="00A92434"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D85D28" w:rsidRDefault="00A92434" w:rsidP="00B91083">
    <w:pPr>
      <w:pStyle w:val="Piedepgina"/>
      <w:pBdr>
        <w:bottom w:val="double" w:sz="6" w:space="1" w:color="auto"/>
      </w:pBdr>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92434" w:rsidRPr="00D85D28" w:rsidRDefault="00A92434"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26" w:rsidRDefault="00072526">
      <w:r>
        <w:separator/>
      </w:r>
    </w:p>
  </w:footnote>
  <w:footnote w:type="continuationSeparator" w:id="0">
    <w:p w:rsidR="00072526" w:rsidRDefault="00072526">
      <w:r>
        <w:continuationSeparator/>
      </w:r>
    </w:p>
  </w:footnote>
  <w:footnote w:id="1">
    <w:p w:rsidR="0097263E" w:rsidRPr="007C62C3" w:rsidRDefault="00A92434"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CSJ. SC</w:t>
      </w:r>
      <w:r w:rsidR="00E127DE" w:rsidRPr="007C62C3">
        <w:rPr>
          <w:rFonts w:ascii="Century" w:hAnsi="Century"/>
          <w:sz w:val="18"/>
          <w:szCs w:val="18"/>
        </w:rPr>
        <w:t>-</w:t>
      </w:r>
      <w:r w:rsidRPr="007C62C3">
        <w:rPr>
          <w:rFonts w:ascii="Century" w:hAnsi="Century"/>
          <w:sz w:val="18"/>
          <w:szCs w:val="18"/>
        </w:rPr>
        <w:t>1182-2016, reiterada en la SC</w:t>
      </w:r>
      <w:r w:rsidR="00E127DE" w:rsidRPr="007C62C3">
        <w:rPr>
          <w:rFonts w:ascii="Century" w:hAnsi="Century"/>
          <w:sz w:val="18"/>
          <w:szCs w:val="18"/>
        </w:rPr>
        <w:t>-</w:t>
      </w:r>
      <w:r w:rsidRPr="007C62C3">
        <w:rPr>
          <w:rFonts w:ascii="Century" w:hAnsi="Century"/>
          <w:sz w:val="18"/>
          <w:szCs w:val="18"/>
        </w:rPr>
        <w:t>16669-2016.</w:t>
      </w:r>
    </w:p>
  </w:footnote>
  <w:footnote w:id="2">
    <w:p w:rsidR="0097263E" w:rsidRPr="007C62C3" w:rsidRDefault="00A92434"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w:t>
      </w:r>
      <w:proofErr w:type="spellStart"/>
      <w:r w:rsidRPr="007C62C3">
        <w:rPr>
          <w:rFonts w:ascii="Century" w:hAnsi="Century"/>
          <w:sz w:val="18"/>
          <w:szCs w:val="18"/>
        </w:rPr>
        <w:t>TS</w:t>
      </w:r>
      <w:proofErr w:type="spellEnd"/>
      <w:r w:rsidRPr="007C62C3">
        <w:rPr>
          <w:rFonts w:ascii="Century" w:hAnsi="Century"/>
          <w:sz w:val="18"/>
          <w:szCs w:val="18"/>
        </w:rPr>
        <w:t>,</w:t>
      </w:r>
      <w:r w:rsidR="00E127DE" w:rsidRPr="007C62C3">
        <w:rPr>
          <w:rFonts w:ascii="Century" w:hAnsi="Century"/>
          <w:sz w:val="18"/>
          <w:szCs w:val="18"/>
        </w:rPr>
        <w:t xml:space="preserve"> Pereira,</w:t>
      </w:r>
      <w:r w:rsidRPr="007C62C3">
        <w:rPr>
          <w:rFonts w:ascii="Century" w:hAnsi="Century"/>
          <w:sz w:val="18"/>
          <w:szCs w:val="18"/>
        </w:rPr>
        <w:t xml:space="preserve"> Civil-Familia. </w:t>
      </w:r>
      <w:r w:rsidRPr="007C62C3">
        <w:rPr>
          <w:rFonts w:ascii="Century" w:hAnsi="Century"/>
          <w:sz w:val="18"/>
          <w:szCs w:val="18"/>
          <w:lang w:val="es-CO"/>
        </w:rPr>
        <w:t>Sentencias del: (i) 01-09</w:t>
      </w:r>
      <w:r w:rsidRPr="007C62C3">
        <w:rPr>
          <w:rFonts w:ascii="Century" w:hAnsi="Century"/>
          <w:sz w:val="18"/>
          <w:szCs w:val="18"/>
        </w:rPr>
        <w:t xml:space="preserve">-2017; </w:t>
      </w:r>
      <w:proofErr w:type="spellStart"/>
      <w:r w:rsidRPr="007C62C3">
        <w:rPr>
          <w:rFonts w:ascii="Century" w:hAnsi="Century"/>
          <w:sz w:val="18"/>
          <w:szCs w:val="18"/>
        </w:rPr>
        <w:t>MP</w:t>
      </w:r>
      <w:proofErr w:type="spellEnd"/>
      <w:r w:rsidRPr="007C62C3">
        <w:rPr>
          <w:rFonts w:ascii="Century" w:hAnsi="Century"/>
          <w:sz w:val="18"/>
          <w:szCs w:val="18"/>
        </w:rPr>
        <w:t xml:space="preserve">: Grisales H., No.2012-00283-02; </w:t>
      </w:r>
      <w:r w:rsidRPr="007C62C3">
        <w:rPr>
          <w:rFonts w:ascii="Century" w:hAnsi="Century"/>
          <w:bCs/>
          <w:sz w:val="18"/>
          <w:szCs w:val="18"/>
          <w:lang w:val="es-CO"/>
        </w:rPr>
        <w:t xml:space="preserve">(ii) </w:t>
      </w:r>
      <w:r w:rsidRPr="007C62C3">
        <w:rPr>
          <w:rFonts w:ascii="Century" w:hAnsi="Century"/>
          <w:sz w:val="18"/>
          <w:szCs w:val="18"/>
          <w:lang w:val="es-CO"/>
        </w:rPr>
        <w:t xml:space="preserve">06-11-2014; </w:t>
      </w:r>
      <w:proofErr w:type="spellStart"/>
      <w:r w:rsidRPr="007C62C3">
        <w:rPr>
          <w:rFonts w:ascii="Century" w:hAnsi="Century"/>
          <w:sz w:val="18"/>
          <w:szCs w:val="18"/>
          <w:lang w:val="es-CO"/>
        </w:rPr>
        <w:t>MP</w:t>
      </w:r>
      <w:proofErr w:type="spellEnd"/>
      <w:r w:rsidRPr="007C62C3">
        <w:rPr>
          <w:rFonts w:ascii="Century" w:hAnsi="Century"/>
          <w:sz w:val="18"/>
          <w:szCs w:val="18"/>
          <w:lang w:val="es-CO"/>
        </w:rPr>
        <w:t>: Arcila R., No.</w:t>
      </w:r>
      <w:r w:rsidRPr="007C62C3">
        <w:rPr>
          <w:rFonts w:ascii="Century" w:eastAsia="DotumChe" w:hAnsi="Century"/>
          <w:spacing w:val="-4"/>
          <w:sz w:val="18"/>
          <w:szCs w:val="18"/>
        </w:rPr>
        <w:t xml:space="preserve">2012-00011-01; y, (iii) </w:t>
      </w:r>
      <w:r w:rsidRPr="007C62C3">
        <w:rPr>
          <w:rFonts w:ascii="Century" w:hAnsi="Century"/>
          <w:sz w:val="18"/>
          <w:szCs w:val="18"/>
          <w:lang w:val="es-CO"/>
        </w:rPr>
        <w:t xml:space="preserve">19-12-2014; </w:t>
      </w:r>
      <w:proofErr w:type="spellStart"/>
      <w:r w:rsidRPr="007C62C3">
        <w:rPr>
          <w:rFonts w:ascii="Century" w:hAnsi="Century"/>
          <w:sz w:val="18"/>
          <w:szCs w:val="18"/>
          <w:lang w:val="es-CO"/>
        </w:rPr>
        <w:t>MP</w:t>
      </w:r>
      <w:proofErr w:type="spellEnd"/>
      <w:r w:rsidRPr="007C62C3">
        <w:rPr>
          <w:rFonts w:ascii="Century" w:hAnsi="Century"/>
          <w:sz w:val="18"/>
          <w:szCs w:val="18"/>
          <w:lang w:val="es-CO"/>
        </w:rPr>
        <w:t>: Saraza N., No.</w:t>
      </w:r>
      <w:r w:rsidRPr="007C62C3">
        <w:rPr>
          <w:rFonts w:ascii="Century" w:hAnsi="Century"/>
          <w:sz w:val="18"/>
          <w:szCs w:val="18"/>
        </w:rPr>
        <w:t>2010-00059-02.</w:t>
      </w:r>
    </w:p>
  </w:footnote>
  <w:footnote w:id="3">
    <w:p w:rsidR="0097263E" w:rsidRPr="007C62C3" w:rsidRDefault="00FB5187"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CSJ. SC</w:t>
      </w:r>
      <w:r w:rsidR="001E196C" w:rsidRPr="007C62C3">
        <w:rPr>
          <w:rFonts w:ascii="Century" w:hAnsi="Century"/>
          <w:sz w:val="18"/>
          <w:szCs w:val="18"/>
        </w:rPr>
        <w:t>-</w:t>
      </w:r>
      <w:r w:rsidRPr="007C62C3">
        <w:rPr>
          <w:rFonts w:ascii="Century" w:hAnsi="Century"/>
          <w:sz w:val="18"/>
          <w:szCs w:val="18"/>
        </w:rPr>
        <w:t>1182-2016.</w:t>
      </w:r>
    </w:p>
  </w:footnote>
  <w:footnote w:id="4">
    <w:p w:rsidR="0097263E" w:rsidRPr="007C62C3" w:rsidRDefault="001942ED"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5">
    <w:p w:rsidR="0097263E" w:rsidRPr="007C62C3" w:rsidRDefault="001942ED"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6">
    <w:p w:rsidR="0097263E" w:rsidRPr="007C62C3" w:rsidRDefault="00E127DE"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CSJ, Civil. </w:t>
      </w:r>
      <w:r w:rsidRPr="007C62C3">
        <w:rPr>
          <w:rFonts w:ascii="Century" w:hAnsi="Century"/>
          <w:sz w:val="18"/>
          <w:szCs w:val="18"/>
          <w:lang w:val="es-CO"/>
        </w:rPr>
        <w:t>Sentencia del 08-09</w:t>
      </w:r>
      <w:r w:rsidRPr="007C62C3">
        <w:rPr>
          <w:rFonts w:ascii="Century" w:hAnsi="Century"/>
          <w:sz w:val="18"/>
          <w:szCs w:val="18"/>
        </w:rPr>
        <w:t xml:space="preserve">-2009; </w:t>
      </w:r>
      <w:proofErr w:type="spellStart"/>
      <w:r w:rsidRPr="007C62C3">
        <w:rPr>
          <w:rFonts w:ascii="Century" w:hAnsi="Century"/>
          <w:sz w:val="18"/>
          <w:szCs w:val="18"/>
        </w:rPr>
        <w:t>MP</w:t>
      </w:r>
      <w:proofErr w:type="spellEnd"/>
      <w:r w:rsidRPr="007C62C3">
        <w:rPr>
          <w:rFonts w:ascii="Century" w:hAnsi="Century"/>
          <w:sz w:val="18"/>
          <w:szCs w:val="18"/>
        </w:rPr>
        <w:t>: Villamil P., No.2001-00585-01.</w:t>
      </w:r>
    </w:p>
  </w:footnote>
  <w:footnote w:id="7">
    <w:p w:rsidR="0097263E" w:rsidRPr="007C62C3" w:rsidRDefault="001E196C"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w:t>
      </w:r>
      <w:r w:rsidR="000856B1" w:rsidRPr="007C62C3">
        <w:rPr>
          <w:rFonts w:ascii="Century" w:hAnsi="Century" w:cs="Calibri"/>
          <w:sz w:val="18"/>
          <w:szCs w:val="18"/>
        </w:rPr>
        <w:t>LÓPEZ B., Hernán F.</w:t>
      </w:r>
      <w:r w:rsidR="000856B1" w:rsidRPr="007C62C3">
        <w:rPr>
          <w:rFonts w:ascii="Century" w:hAnsi="Century"/>
          <w:sz w:val="18"/>
          <w:szCs w:val="18"/>
        </w:rPr>
        <w:t xml:space="preserve"> Procedimiento civil colombiano, parte general, 2012, 12ª edición, </w:t>
      </w:r>
      <w:proofErr w:type="spellStart"/>
      <w:r w:rsidR="000856B1" w:rsidRPr="007C62C3">
        <w:rPr>
          <w:rFonts w:ascii="Century" w:hAnsi="Century"/>
          <w:sz w:val="18"/>
          <w:szCs w:val="18"/>
        </w:rPr>
        <w:t>Dupré</w:t>
      </w:r>
      <w:proofErr w:type="spellEnd"/>
      <w:r w:rsidR="000856B1" w:rsidRPr="007C62C3">
        <w:rPr>
          <w:rFonts w:ascii="Century" w:hAnsi="Century"/>
          <w:sz w:val="18"/>
          <w:szCs w:val="18"/>
        </w:rPr>
        <w:t xml:space="preserve"> Editores, p.988</w:t>
      </w:r>
      <w:r w:rsidR="000856B1" w:rsidRPr="007C62C3">
        <w:rPr>
          <w:rFonts w:ascii="Century" w:hAnsi="Century" w:cs="Calibri"/>
          <w:sz w:val="18"/>
          <w:szCs w:val="18"/>
        </w:rPr>
        <w:t>.</w:t>
      </w:r>
    </w:p>
  </w:footnote>
  <w:footnote w:id="8">
    <w:p w:rsidR="0097263E" w:rsidRPr="007C62C3" w:rsidRDefault="001E196C"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CSJ. SC-1182-2016, reiterada en la SC-16669-2016.</w:t>
      </w:r>
    </w:p>
  </w:footnote>
  <w:footnote w:id="9">
    <w:p w:rsidR="0097263E" w:rsidRPr="007C62C3" w:rsidRDefault="001E196C"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CSJ, Civil. Sentencia del 15-02-2001; No.5741, </w:t>
      </w:r>
      <w:proofErr w:type="spellStart"/>
      <w:r w:rsidRPr="007C62C3">
        <w:rPr>
          <w:rFonts w:ascii="Century" w:hAnsi="Century"/>
          <w:sz w:val="18"/>
          <w:szCs w:val="18"/>
        </w:rPr>
        <w:t>MP</w:t>
      </w:r>
      <w:proofErr w:type="spellEnd"/>
      <w:r w:rsidRPr="007C62C3">
        <w:rPr>
          <w:rFonts w:ascii="Century" w:hAnsi="Century"/>
          <w:sz w:val="18"/>
          <w:szCs w:val="18"/>
        </w:rPr>
        <w:t>: Castillo R.</w:t>
      </w:r>
    </w:p>
  </w:footnote>
  <w:footnote w:id="10">
    <w:p w:rsidR="0097263E" w:rsidRPr="007C62C3" w:rsidRDefault="001E196C" w:rsidP="007C62C3">
      <w:pPr>
        <w:pStyle w:val="Textonotapie"/>
        <w:jc w:val="both"/>
        <w:rPr>
          <w:sz w:val="18"/>
          <w:szCs w:val="18"/>
        </w:rPr>
      </w:pPr>
      <w:r w:rsidRPr="007C62C3">
        <w:rPr>
          <w:rStyle w:val="Refdenotaalpie"/>
          <w:rFonts w:ascii="Century" w:hAnsi="Century"/>
          <w:sz w:val="18"/>
          <w:szCs w:val="18"/>
        </w:rPr>
        <w:footnoteRef/>
      </w:r>
      <w:r w:rsidRPr="007C62C3">
        <w:rPr>
          <w:rFonts w:ascii="Century" w:hAnsi="Century"/>
          <w:sz w:val="18"/>
          <w:szCs w:val="18"/>
        </w:rPr>
        <w:t xml:space="preserve"> </w:t>
      </w:r>
      <w:r w:rsidRPr="007C62C3">
        <w:rPr>
          <w:rFonts w:ascii="Century" w:hAnsi="Century" w:cs="Calibri"/>
          <w:sz w:val="18"/>
          <w:szCs w:val="18"/>
        </w:rPr>
        <w:t>LÓPEZ B., Hernán F.</w:t>
      </w:r>
      <w:r w:rsidRPr="007C62C3">
        <w:rPr>
          <w:rFonts w:ascii="Century" w:hAnsi="Century"/>
          <w:sz w:val="18"/>
          <w:szCs w:val="18"/>
        </w:rPr>
        <w:t xml:space="preserve"> </w:t>
      </w:r>
      <w:r w:rsidR="004E3F22" w:rsidRPr="007C62C3">
        <w:rPr>
          <w:rFonts w:ascii="Century" w:hAnsi="Century"/>
          <w:sz w:val="18"/>
          <w:szCs w:val="18"/>
        </w:rPr>
        <w:t>Ob. cit.</w:t>
      </w:r>
      <w:r w:rsidRPr="007C62C3">
        <w:rPr>
          <w:rFonts w:ascii="Century" w:hAnsi="Century"/>
          <w:sz w:val="18"/>
          <w:szCs w:val="18"/>
        </w:rPr>
        <w:t>, p.</w:t>
      </w:r>
      <w:r w:rsidR="005827EE" w:rsidRPr="007C62C3">
        <w:rPr>
          <w:rFonts w:ascii="Century" w:hAnsi="Century"/>
          <w:sz w:val="18"/>
          <w:szCs w:val="18"/>
        </w:rPr>
        <w:t>1069</w:t>
      </w:r>
      <w:r w:rsidRPr="007C62C3">
        <w:rPr>
          <w:rFonts w:ascii="Century" w:hAnsi="Century" w:cs="Calibr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Default="00A9243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434" w:rsidRDefault="00A9243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600245" w:rsidRDefault="00A92434"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947537" w:rsidRPr="00947537">
      <w:rPr>
        <w:rFonts w:ascii="Century" w:hAnsi="Century"/>
        <w:b/>
        <w:bCs/>
        <w:i/>
        <w:noProof/>
      </w:rPr>
      <w:t>6</w:t>
    </w:r>
    <w:r w:rsidRPr="00600245">
      <w:rPr>
        <w:rFonts w:ascii="Century" w:hAnsi="Century"/>
        <w:i/>
      </w:rPr>
      <w:fldChar w:fldCharType="end"/>
    </w:r>
  </w:p>
  <w:p w:rsidR="00A92434" w:rsidRPr="00600245" w:rsidRDefault="00A92434"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w:t>
    </w:r>
    <w:r w:rsidR="001E17FB">
      <w:rPr>
        <w:rFonts w:ascii="Century" w:eastAsia="DotumChe" w:hAnsi="Century"/>
        <w:i/>
        <w:sz w:val="18"/>
      </w:rPr>
      <w:t>8</w:t>
    </w:r>
    <w:r w:rsidRPr="00600245">
      <w:rPr>
        <w:rFonts w:ascii="Century" w:eastAsia="DotumChe" w:hAnsi="Century"/>
        <w:i/>
        <w:sz w:val="18"/>
      </w:rPr>
      <w:t>-00</w:t>
    </w:r>
    <w:r w:rsidR="001E17FB">
      <w:rPr>
        <w:rFonts w:ascii="Century" w:eastAsia="DotumChe" w:hAnsi="Century"/>
        <w:i/>
        <w:sz w:val="18"/>
      </w:rPr>
      <w:t>523</w:t>
    </w:r>
    <w:r w:rsidRPr="00600245">
      <w:rPr>
        <w:rFonts w:ascii="Century" w:eastAsia="DotumChe" w:hAnsi="Century"/>
        <w:i/>
        <w:sz w:val="18"/>
      </w:rPr>
      <w:t>-01</w:t>
    </w:r>
  </w:p>
  <w:p w:rsidR="00A92434" w:rsidRPr="00600245" w:rsidRDefault="00A92434"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1"/>
  </w:num>
  <w:num w:numId="25">
    <w:abstractNumId w:val="3"/>
  </w:num>
  <w:num w:numId="26">
    <w:abstractNumId w:val="1"/>
  </w:num>
  <w:num w:numId="27">
    <w:abstractNumId w:val="8"/>
  </w:num>
  <w:num w:numId="28">
    <w:abstractNumId w:val="4"/>
  </w:num>
  <w:num w:numId="29">
    <w:abstractNumId w:val="5"/>
  </w:num>
  <w:num w:numId="30">
    <w:abstractNumId w:val="7"/>
  </w:num>
  <w:num w:numId="31">
    <w:abstractNumId w:val="2"/>
  </w:num>
  <w:num w:numId="32">
    <w:abstractNumId w:val="9"/>
  </w:num>
  <w:num w:numId="33">
    <w:abstractNumId w:val="11"/>
    <w:lvlOverride w:ilvl="0">
      <w:startOverride w:val="1"/>
    </w:lvlOverride>
  </w:num>
  <w:num w:numId="34">
    <w:abstractNumId w:val="6"/>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2526"/>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819"/>
    <w:rsid w:val="0008401D"/>
    <w:rsid w:val="00084395"/>
    <w:rsid w:val="00084402"/>
    <w:rsid w:val="00084D56"/>
    <w:rsid w:val="00084E78"/>
    <w:rsid w:val="00084F43"/>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198"/>
    <w:rsid w:val="00107464"/>
    <w:rsid w:val="001075B0"/>
    <w:rsid w:val="00107701"/>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CB6"/>
    <w:rsid w:val="00132A05"/>
    <w:rsid w:val="00132EF2"/>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37F"/>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0EAC"/>
    <w:rsid w:val="001B1135"/>
    <w:rsid w:val="001B18DB"/>
    <w:rsid w:val="001B1921"/>
    <w:rsid w:val="001B1E5E"/>
    <w:rsid w:val="001B27CB"/>
    <w:rsid w:val="001B2BFE"/>
    <w:rsid w:val="001B2D71"/>
    <w:rsid w:val="001B2ED1"/>
    <w:rsid w:val="001B2F3E"/>
    <w:rsid w:val="001B339A"/>
    <w:rsid w:val="001B42CF"/>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C5E"/>
    <w:rsid w:val="001D6C84"/>
    <w:rsid w:val="001D710A"/>
    <w:rsid w:val="001D7531"/>
    <w:rsid w:val="001D7743"/>
    <w:rsid w:val="001D7C9F"/>
    <w:rsid w:val="001D7F65"/>
    <w:rsid w:val="001D7FDE"/>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D24"/>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28"/>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664"/>
    <w:rsid w:val="003A3A5C"/>
    <w:rsid w:val="003A403C"/>
    <w:rsid w:val="003A4073"/>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743"/>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651"/>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70C7"/>
    <w:rsid w:val="003D74AE"/>
    <w:rsid w:val="003D75C2"/>
    <w:rsid w:val="003D7AA2"/>
    <w:rsid w:val="003D7AD0"/>
    <w:rsid w:val="003E0BD3"/>
    <w:rsid w:val="003E1392"/>
    <w:rsid w:val="003E1C75"/>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7C0"/>
    <w:rsid w:val="0046592D"/>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CF7"/>
    <w:rsid w:val="004A0F64"/>
    <w:rsid w:val="004A1AC9"/>
    <w:rsid w:val="004A203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02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4E81"/>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734"/>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647"/>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61A"/>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296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8E6"/>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2C3"/>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26C8"/>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5AD"/>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B7A"/>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537"/>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63E"/>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0B"/>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35BB"/>
    <w:rsid w:val="00AF4734"/>
    <w:rsid w:val="00AF4DB6"/>
    <w:rsid w:val="00AF52A5"/>
    <w:rsid w:val="00AF590E"/>
    <w:rsid w:val="00AF5AB7"/>
    <w:rsid w:val="00AF63CA"/>
    <w:rsid w:val="00AF64C3"/>
    <w:rsid w:val="00AF6505"/>
    <w:rsid w:val="00AF6BFB"/>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B7"/>
    <w:rsid w:val="00C805E6"/>
    <w:rsid w:val="00C809C4"/>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5B2"/>
    <w:rsid w:val="00C85741"/>
    <w:rsid w:val="00C857D1"/>
    <w:rsid w:val="00C858D3"/>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7BB"/>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736"/>
    <w:rsid w:val="00CA193E"/>
    <w:rsid w:val="00CA196F"/>
    <w:rsid w:val="00CA1B93"/>
    <w:rsid w:val="00CA2544"/>
    <w:rsid w:val="00CA2568"/>
    <w:rsid w:val="00CA2C5E"/>
    <w:rsid w:val="00CA374D"/>
    <w:rsid w:val="00CA3827"/>
    <w:rsid w:val="00CA4565"/>
    <w:rsid w:val="00CA523E"/>
    <w:rsid w:val="00CA5A70"/>
    <w:rsid w:val="00CA60D8"/>
    <w:rsid w:val="00CA6125"/>
    <w:rsid w:val="00CA6242"/>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97FB4"/>
    <w:rsid w:val="00DA027B"/>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4FA9"/>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6E9"/>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187"/>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49B"/>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0B0"/>
    <w:rsid w:val="00FE7337"/>
    <w:rsid w:val="00FE76C7"/>
    <w:rsid w:val="00FE7BAB"/>
    <w:rsid w:val="00FE7FAC"/>
    <w:rsid w:val="00FF0E8F"/>
    <w:rsid w:val="00FF0EF6"/>
    <w:rsid w:val="00FF163C"/>
    <w:rsid w:val="00FF1672"/>
    <w:rsid w:val="00FF1708"/>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0C93F0-556A-4C5D-9278-A6FB62C6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4677">
      <w:marLeft w:val="0"/>
      <w:marRight w:val="0"/>
      <w:marTop w:val="0"/>
      <w:marBottom w:val="0"/>
      <w:divBdr>
        <w:top w:val="none" w:sz="0" w:space="0" w:color="auto"/>
        <w:left w:val="none" w:sz="0" w:space="0" w:color="auto"/>
        <w:bottom w:val="none" w:sz="0" w:space="0" w:color="auto"/>
        <w:right w:val="none" w:sz="0" w:space="0" w:color="auto"/>
      </w:divBdr>
    </w:div>
    <w:div w:id="1466894678">
      <w:marLeft w:val="0"/>
      <w:marRight w:val="0"/>
      <w:marTop w:val="0"/>
      <w:marBottom w:val="0"/>
      <w:divBdr>
        <w:top w:val="none" w:sz="0" w:space="0" w:color="auto"/>
        <w:left w:val="none" w:sz="0" w:space="0" w:color="auto"/>
        <w:bottom w:val="none" w:sz="0" w:space="0" w:color="auto"/>
        <w:right w:val="none" w:sz="0" w:space="0" w:color="auto"/>
      </w:divBdr>
    </w:div>
    <w:div w:id="1466894679">
      <w:marLeft w:val="0"/>
      <w:marRight w:val="0"/>
      <w:marTop w:val="0"/>
      <w:marBottom w:val="0"/>
      <w:divBdr>
        <w:top w:val="none" w:sz="0" w:space="0" w:color="auto"/>
        <w:left w:val="none" w:sz="0" w:space="0" w:color="auto"/>
        <w:bottom w:val="none" w:sz="0" w:space="0" w:color="auto"/>
        <w:right w:val="none" w:sz="0" w:space="0" w:color="auto"/>
      </w:divBdr>
    </w:div>
    <w:div w:id="1466894680">
      <w:marLeft w:val="0"/>
      <w:marRight w:val="0"/>
      <w:marTop w:val="0"/>
      <w:marBottom w:val="0"/>
      <w:divBdr>
        <w:top w:val="none" w:sz="0" w:space="0" w:color="auto"/>
        <w:left w:val="none" w:sz="0" w:space="0" w:color="auto"/>
        <w:bottom w:val="none" w:sz="0" w:space="0" w:color="auto"/>
        <w:right w:val="none" w:sz="0" w:space="0" w:color="auto"/>
      </w:divBdr>
    </w:div>
    <w:div w:id="1466894681">
      <w:marLeft w:val="0"/>
      <w:marRight w:val="0"/>
      <w:marTop w:val="0"/>
      <w:marBottom w:val="0"/>
      <w:divBdr>
        <w:top w:val="none" w:sz="0" w:space="0" w:color="auto"/>
        <w:left w:val="none" w:sz="0" w:space="0" w:color="auto"/>
        <w:bottom w:val="none" w:sz="0" w:space="0" w:color="auto"/>
        <w:right w:val="none" w:sz="0" w:space="0" w:color="auto"/>
      </w:divBdr>
    </w:div>
    <w:div w:id="1466894682">
      <w:marLeft w:val="0"/>
      <w:marRight w:val="0"/>
      <w:marTop w:val="0"/>
      <w:marBottom w:val="0"/>
      <w:divBdr>
        <w:top w:val="none" w:sz="0" w:space="0" w:color="auto"/>
        <w:left w:val="none" w:sz="0" w:space="0" w:color="auto"/>
        <w:bottom w:val="none" w:sz="0" w:space="0" w:color="auto"/>
        <w:right w:val="none" w:sz="0" w:space="0" w:color="auto"/>
      </w:divBdr>
    </w:div>
    <w:div w:id="1466894683">
      <w:marLeft w:val="0"/>
      <w:marRight w:val="0"/>
      <w:marTop w:val="0"/>
      <w:marBottom w:val="0"/>
      <w:divBdr>
        <w:top w:val="none" w:sz="0" w:space="0" w:color="auto"/>
        <w:left w:val="none" w:sz="0" w:space="0" w:color="auto"/>
        <w:bottom w:val="none" w:sz="0" w:space="0" w:color="auto"/>
        <w:right w:val="none" w:sz="0" w:space="0" w:color="auto"/>
      </w:divBdr>
    </w:div>
    <w:div w:id="1466894684">
      <w:marLeft w:val="0"/>
      <w:marRight w:val="0"/>
      <w:marTop w:val="0"/>
      <w:marBottom w:val="0"/>
      <w:divBdr>
        <w:top w:val="none" w:sz="0" w:space="0" w:color="auto"/>
        <w:left w:val="none" w:sz="0" w:space="0" w:color="auto"/>
        <w:bottom w:val="none" w:sz="0" w:space="0" w:color="auto"/>
        <w:right w:val="none" w:sz="0" w:space="0" w:color="auto"/>
      </w:divBdr>
    </w:div>
    <w:div w:id="1466894685">
      <w:marLeft w:val="0"/>
      <w:marRight w:val="0"/>
      <w:marTop w:val="0"/>
      <w:marBottom w:val="0"/>
      <w:divBdr>
        <w:top w:val="none" w:sz="0" w:space="0" w:color="auto"/>
        <w:left w:val="none" w:sz="0" w:space="0" w:color="auto"/>
        <w:bottom w:val="none" w:sz="0" w:space="0" w:color="auto"/>
        <w:right w:val="none" w:sz="0" w:space="0" w:color="auto"/>
      </w:divBdr>
    </w:div>
    <w:div w:id="1466894686">
      <w:marLeft w:val="0"/>
      <w:marRight w:val="0"/>
      <w:marTop w:val="0"/>
      <w:marBottom w:val="0"/>
      <w:divBdr>
        <w:top w:val="none" w:sz="0" w:space="0" w:color="auto"/>
        <w:left w:val="none" w:sz="0" w:space="0" w:color="auto"/>
        <w:bottom w:val="none" w:sz="0" w:space="0" w:color="auto"/>
        <w:right w:val="none" w:sz="0" w:space="0" w:color="auto"/>
      </w:divBdr>
    </w:div>
    <w:div w:id="1466894687">
      <w:marLeft w:val="0"/>
      <w:marRight w:val="0"/>
      <w:marTop w:val="0"/>
      <w:marBottom w:val="0"/>
      <w:divBdr>
        <w:top w:val="none" w:sz="0" w:space="0" w:color="auto"/>
        <w:left w:val="none" w:sz="0" w:space="0" w:color="auto"/>
        <w:bottom w:val="none" w:sz="0" w:space="0" w:color="auto"/>
        <w:right w:val="none" w:sz="0" w:space="0" w:color="auto"/>
      </w:divBdr>
    </w:div>
    <w:div w:id="1466894688">
      <w:marLeft w:val="0"/>
      <w:marRight w:val="0"/>
      <w:marTop w:val="0"/>
      <w:marBottom w:val="0"/>
      <w:divBdr>
        <w:top w:val="none" w:sz="0" w:space="0" w:color="auto"/>
        <w:left w:val="none" w:sz="0" w:space="0" w:color="auto"/>
        <w:bottom w:val="none" w:sz="0" w:space="0" w:color="auto"/>
        <w:right w:val="none" w:sz="0" w:space="0" w:color="auto"/>
      </w:divBdr>
    </w:div>
    <w:div w:id="1466894689">
      <w:marLeft w:val="0"/>
      <w:marRight w:val="0"/>
      <w:marTop w:val="0"/>
      <w:marBottom w:val="0"/>
      <w:divBdr>
        <w:top w:val="none" w:sz="0" w:space="0" w:color="auto"/>
        <w:left w:val="none" w:sz="0" w:space="0" w:color="auto"/>
        <w:bottom w:val="none" w:sz="0" w:space="0" w:color="auto"/>
        <w:right w:val="none" w:sz="0" w:space="0" w:color="auto"/>
      </w:divBdr>
    </w:div>
    <w:div w:id="1466894690">
      <w:marLeft w:val="0"/>
      <w:marRight w:val="0"/>
      <w:marTop w:val="0"/>
      <w:marBottom w:val="0"/>
      <w:divBdr>
        <w:top w:val="none" w:sz="0" w:space="0" w:color="auto"/>
        <w:left w:val="none" w:sz="0" w:space="0" w:color="auto"/>
        <w:bottom w:val="none" w:sz="0" w:space="0" w:color="auto"/>
        <w:right w:val="none" w:sz="0" w:space="0" w:color="auto"/>
      </w:divBdr>
      <w:divsChild>
        <w:div w:id="1466894702">
          <w:marLeft w:val="45"/>
          <w:marRight w:val="45"/>
          <w:marTop w:val="15"/>
          <w:marBottom w:val="0"/>
          <w:divBdr>
            <w:top w:val="none" w:sz="0" w:space="0" w:color="auto"/>
            <w:left w:val="none" w:sz="0" w:space="0" w:color="auto"/>
            <w:bottom w:val="none" w:sz="0" w:space="0" w:color="auto"/>
            <w:right w:val="none" w:sz="0" w:space="0" w:color="auto"/>
          </w:divBdr>
          <w:divsChild>
            <w:div w:id="1466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4691">
      <w:marLeft w:val="0"/>
      <w:marRight w:val="0"/>
      <w:marTop w:val="0"/>
      <w:marBottom w:val="0"/>
      <w:divBdr>
        <w:top w:val="none" w:sz="0" w:space="0" w:color="auto"/>
        <w:left w:val="none" w:sz="0" w:space="0" w:color="auto"/>
        <w:bottom w:val="none" w:sz="0" w:space="0" w:color="auto"/>
        <w:right w:val="none" w:sz="0" w:space="0" w:color="auto"/>
      </w:divBdr>
      <w:divsChild>
        <w:div w:id="1466894703">
          <w:marLeft w:val="45"/>
          <w:marRight w:val="45"/>
          <w:marTop w:val="15"/>
          <w:marBottom w:val="0"/>
          <w:divBdr>
            <w:top w:val="none" w:sz="0" w:space="0" w:color="auto"/>
            <w:left w:val="none" w:sz="0" w:space="0" w:color="auto"/>
            <w:bottom w:val="none" w:sz="0" w:space="0" w:color="auto"/>
            <w:right w:val="none" w:sz="0" w:space="0" w:color="auto"/>
          </w:divBdr>
          <w:divsChild>
            <w:div w:id="14668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4692">
      <w:marLeft w:val="0"/>
      <w:marRight w:val="0"/>
      <w:marTop w:val="0"/>
      <w:marBottom w:val="0"/>
      <w:divBdr>
        <w:top w:val="none" w:sz="0" w:space="0" w:color="auto"/>
        <w:left w:val="none" w:sz="0" w:space="0" w:color="auto"/>
        <w:bottom w:val="none" w:sz="0" w:space="0" w:color="auto"/>
        <w:right w:val="none" w:sz="0" w:space="0" w:color="auto"/>
      </w:divBdr>
    </w:div>
    <w:div w:id="1466894693">
      <w:marLeft w:val="0"/>
      <w:marRight w:val="0"/>
      <w:marTop w:val="0"/>
      <w:marBottom w:val="0"/>
      <w:divBdr>
        <w:top w:val="none" w:sz="0" w:space="0" w:color="auto"/>
        <w:left w:val="none" w:sz="0" w:space="0" w:color="auto"/>
        <w:bottom w:val="none" w:sz="0" w:space="0" w:color="auto"/>
        <w:right w:val="none" w:sz="0" w:space="0" w:color="auto"/>
      </w:divBdr>
    </w:div>
    <w:div w:id="1466894694">
      <w:marLeft w:val="0"/>
      <w:marRight w:val="0"/>
      <w:marTop w:val="0"/>
      <w:marBottom w:val="0"/>
      <w:divBdr>
        <w:top w:val="none" w:sz="0" w:space="0" w:color="auto"/>
        <w:left w:val="none" w:sz="0" w:space="0" w:color="auto"/>
        <w:bottom w:val="none" w:sz="0" w:space="0" w:color="auto"/>
        <w:right w:val="none" w:sz="0" w:space="0" w:color="auto"/>
      </w:divBdr>
    </w:div>
    <w:div w:id="1466894695">
      <w:marLeft w:val="0"/>
      <w:marRight w:val="0"/>
      <w:marTop w:val="0"/>
      <w:marBottom w:val="0"/>
      <w:divBdr>
        <w:top w:val="none" w:sz="0" w:space="0" w:color="auto"/>
        <w:left w:val="none" w:sz="0" w:space="0" w:color="auto"/>
        <w:bottom w:val="none" w:sz="0" w:space="0" w:color="auto"/>
        <w:right w:val="none" w:sz="0" w:space="0" w:color="auto"/>
      </w:divBdr>
    </w:div>
    <w:div w:id="1466894696">
      <w:marLeft w:val="0"/>
      <w:marRight w:val="0"/>
      <w:marTop w:val="0"/>
      <w:marBottom w:val="0"/>
      <w:divBdr>
        <w:top w:val="none" w:sz="0" w:space="0" w:color="auto"/>
        <w:left w:val="none" w:sz="0" w:space="0" w:color="auto"/>
        <w:bottom w:val="none" w:sz="0" w:space="0" w:color="auto"/>
        <w:right w:val="none" w:sz="0" w:space="0" w:color="auto"/>
      </w:divBdr>
    </w:div>
    <w:div w:id="1466894697">
      <w:marLeft w:val="0"/>
      <w:marRight w:val="0"/>
      <w:marTop w:val="0"/>
      <w:marBottom w:val="0"/>
      <w:divBdr>
        <w:top w:val="none" w:sz="0" w:space="0" w:color="auto"/>
        <w:left w:val="none" w:sz="0" w:space="0" w:color="auto"/>
        <w:bottom w:val="none" w:sz="0" w:space="0" w:color="auto"/>
        <w:right w:val="none" w:sz="0" w:space="0" w:color="auto"/>
      </w:divBdr>
    </w:div>
    <w:div w:id="1466894698">
      <w:marLeft w:val="0"/>
      <w:marRight w:val="0"/>
      <w:marTop w:val="0"/>
      <w:marBottom w:val="0"/>
      <w:divBdr>
        <w:top w:val="none" w:sz="0" w:space="0" w:color="auto"/>
        <w:left w:val="none" w:sz="0" w:space="0" w:color="auto"/>
        <w:bottom w:val="none" w:sz="0" w:space="0" w:color="auto"/>
        <w:right w:val="none" w:sz="0" w:space="0" w:color="auto"/>
      </w:divBdr>
    </w:div>
    <w:div w:id="1466894699">
      <w:marLeft w:val="0"/>
      <w:marRight w:val="0"/>
      <w:marTop w:val="0"/>
      <w:marBottom w:val="0"/>
      <w:divBdr>
        <w:top w:val="none" w:sz="0" w:space="0" w:color="auto"/>
        <w:left w:val="none" w:sz="0" w:space="0" w:color="auto"/>
        <w:bottom w:val="none" w:sz="0" w:space="0" w:color="auto"/>
        <w:right w:val="none" w:sz="0" w:space="0" w:color="auto"/>
      </w:divBdr>
    </w:div>
    <w:div w:id="1466894704">
      <w:marLeft w:val="0"/>
      <w:marRight w:val="0"/>
      <w:marTop w:val="0"/>
      <w:marBottom w:val="0"/>
      <w:divBdr>
        <w:top w:val="none" w:sz="0" w:space="0" w:color="auto"/>
        <w:left w:val="none" w:sz="0" w:space="0" w:color="auto"/>
        <w:bottom w:val="none" w:sz="0" w:space="0" w:color="auto"/>
        <w:right w:val="none" w:sz="0" w:space="0" w:color="auto"/>
      </w:divBdr>
      <w:divsChild>
        <w:div w:id="1466894706">
          <w:marLeft w:val="45"/>
          <w:marRight w:val="45"/>
          <w:marTop w:val="15"/>
          <w:marBottom w:val="0"/>
          <w:divBdr>
            <w:top w:val="none" w:sz="0" w:space="0" w:color="auto"/>
            <w:left w:val="none" w:sz="0" w:space="0" w:color="auto"/>
            <w:bottom w:val="none" w:sz="0" w:space="0" w:color="auto"/>
            <w:right w:val="none" w:sz="0" w:space="0" w:color="auto"/>
          </w:divBdr>
          <w:divsChild>
            <w:div w:id="14668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4707">
      <w:marLeft w:val="0"/>
      <w:marRight w:val="0"/>
      <w:marTop w:val="0"/>
      <w:marBottom w:val="0"/>
      <w:divBdr>
        <w:top w:val="none" w:sz="0" w:space="0" w:color="auto"/>
        <w:left w:val="none" w:sz="0" w:space="0" w:color="auto"/>
        <w:bottom w:val="none" w:sz="0" w:space="0" w:color="auto"/>
        <w:right w:val="none" w:sz="0" w:space="0" w:color="auto"/>
      </w:divBdr>
    </w:div>
    <w:div w:id="1466894708">
      <w:marLeft w:val="0"/>
      <w:marRight w:val="0"/>
      <w:marTop w:val="0"/>
      <w:marBottom w:val="0"/>
      <w:divBdr>
        <w:top w:val="none" w:sz="0" w:space="0" w:color="auto"/>
        <w:left w:val="none" w:sz="0" w:space="0" w:color="auto"/>
        <w:bottom w:val="none" w:sz="0" w:space="0" w:color="auto"/>
        <w:right w:val="none" w:sz="0" w:space="0" w:color="auto"/>
      </w:divBdr>
    </w:div>
    <w:div w:id="1466894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A7E4-C1F8-49F9-B4BF-A739F095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cp:revision>
  <cp:lastPrinted>2019-10-24T12:23:00Z</cp:lastPrinted>
  <dcterms:created xsi:type="dcterms:W3CDTF">2019-11-05T18:58:00Z</dcterms:created>
  <dcterms:modified xsi:type="dcterms:W3CDTF">2019-11-05T20:50:00Z</dcterms:modified>
</cp:coreProperties>
</file>