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0F" w:rsidRPr="006A310F" w:rsidRDefault="006A310F" w:rsidP="006A310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6A310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310F" w:rsidRPr="006A310F" w:rsidRDefault="006A310F" w:rsidP="006A310F">
      <w:pPr>
        <w:widowControl/>
        <w:autoSpaceDE/>
        <w:autoSpaceDN/>
        <w:adjustRightInd/>
        <w:jc w:val="both"/>
        <w:rPr>
          <w:rFonts w:ascii="Arial" w:hAnsi="Arial" w:cs="Arial"/>
          <w:sz w:val="20"/>
          <w:szCs w:val="20"/>
          <w:lang w:val="es-419"/>
        </w:rPr>
      </w:pP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Asunto</w:t>
      </w:r>
      <w:r w:rsidRPr="006A310F">
        <w:rPr>
          <w:rFonts w:ascii="Arial" w:hAnsi="Arial" w:cs="Arial"/>
          <w:sz w:val="20"/>
          <w:szCs w:val="20"/>
          <w:lang w:val="es-419"/>
        </w:rPr>
        <w:tab/>
      </w:r>
      <w:r w:rsidRPr="006A310F">
        <w:rPr>
          <w:rFonts w:ascii="Arial" w:hAnsi="Arial" w:cs="Arial"/>
          <w:sz w:val="20"/>
          <w:szCs w:val="20"/>
          <w:lang w:val="es-419"/>
        </w:rPr>
        <w:tab/>
      </w:r>
      <w:r w:rsidRPr="006A310F">
        <w:rPr>
          <w:rFonts w:ascii="Arial" w:hAnsi="Arial" w:cs="Arial"/>
          <w:sz w:val="20"/>
          <w:szCs w:val="20"/>
          <w:lang w:val="es-419"/>
        </w:rPr>
        <w:tab/>
        <w:t>: Sentencia de tutela en segunda instancia</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Accionantes</w:t>
      </w:r>
      <w:r w:rsidRPr="006A310F">
        <w:rPr>
          <w:rFonts w:ascii="Arial" w:hAnsi="Arial" w:cs="Arial"/>
          <w:sz w:val="20"/>
          <w:szCs w:val="20"/>
          <w:lang w:val="es-419"/>
        </w:rPr>
        <w:tab/>
      </w:r>
      <w:r w:rsidRPr="006A310F">
        <w:rPr>
          <w:rFonts w:ascii="Arial" w:hAnsi="Arial" w:cs="Arial"/>
          <w:sz w:val="20"/>
          <w:szCs w:val="20"/>
          <w:lang w:val="es-419"/>
        </w:rPr>
        <w:tab/>
        <w:t>: Juan C. Cano M. y treinta y cinco internos más</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Accionados</w:t>
      </w:r>
      <w:r w:rsidRPr="006A310F">
        <w:rPr>
          <w:rFonts w:ascii="Arial" w:hAnsi="Arial" w:cs="Arial"/>
          <w:sz w:val="20"/>
          <w:szCs w:val="20"/>
          <w:lang w:val="es-419"/>
        </w:rPr>
        <w:tab/>
      </w:r>
      <w:r w:rsidRPr="006A310F">
        <w:rPr>
          <w:rFonts w:ascii="Arial" w:hAnsi="Arial" w:cs="Arial"/>
          <w:sz w:val="20"/>
          <w:szCs w:val="20"/>
          <w:lang w:val="es-419"/>
        </w:rPr>
        <w:tab/>
        <w:t>: INPEC y otros</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Vinculados</w:t>
      </w:r>
      <w:r w:rsidRPr="006A310F">
        <w:rPr>
          <w:rFonts w:ascii="Arial" w:hAnsi="Arial" w:cs="Arial"/>
          <w:sz w:val="20"/>
          <w:szCs w:val="20"/>
          <w:lang w:val="es-419"/>
        </w:rPr>
        <w:tab/>
      </w:r>
      <w:r w:rsidRPr="006A310F">
        <w:rPr>
          <w:rFonts w:ascii="Arial" w:hAnsi="Arial" w:cs="Arial"/>
          <w:sz w:val="20"/>
          <w:szCs w:val="20"/>
          <w:lang w:val="es-419"/>
        </w:rPr>
        <w:tab/>
        <w:t>: Dirección General de la Policía Nacional y otros</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Procedencia</w:t>
      </w:r>
      <w:r w:rsidRPr="006A310F">
        <w:rPr>
          <w:rFonts w:ascii="Arial" w:hAnsi="Arial" w:cs="Arial"/>
          <w:sz w:val="20"/>
          <w:szCs w:val="20"/>
          <w:lang w:val="es-419"/>
        </w:rPr>
        <w:tab/>
      </w:r>
      <w:r w:rsidRPr="006A310F">
        <w:rPr>
          <w:rFonts w:ascii="Arial" w:hAnsi="Arial" w:cs="Arial"/>
          <w:sz w:val="20"/>
          <w:szCs w:val="20"/>
          <w:lang w:val="es-419"/>
        </w:rPr>
        <w:tab/>
        <w:t>: Juzgado Civil del Circuito de Santa Rosa de Cabal</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Radicación (es)</w:t>
      </w:r>
      <w:r w:rsidRPr="006A310F">
        <w:rPr>
          <w:rFonts w:ascii="Arial" w:hAnsi="Arial" w:cs="Arial"/>
          <w:sz w:val="20"/>
          <w:szCs w:val="20"/>
          <w:lang w:val="es-419"/>
        </w:rPr>
        <w:tab/>
      </w:r>
      <w:r w:rsidRPr="006A310F">
        <w:rPr>
          <w:rFonts w:ascii="Arial" w:hAnsi="Arial" w:cs="Arial"/>
          <w:sz w:val="20"/>
          <w:szCs w:val="20"/>
          <w:lang w:val="es-419"/>
        </w:rPr>
        <w:tab/>
        <w:t>: 66682-31-03-001-2019-01811-01 a 1819 y 1823 a 1841</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Magistrado Ponente</w:t>
      </w:r>
      <w:r w:rsidRPr="006A310F">
        <w:rPr>
          <w:rFonts w:ascii="Arial" w:hAnsi="Arial" w:cs="Arial"/>
          <w:sz w:val="20"/>
          <w:szCs w:val="20"/>
          <w:lang w:val="es-419"/>
        </w:rPr>
        <w:tab/>
        <w:t>: DUBERNEY GRISALES HERRERA</w:t>
      </w:r>
    </w:p>
    <w:p w:rsidR="006A310F" w:rsidRPr="006A310F" w:rsidRDefault="006A310F" w:rsidP="006A310F">
      <w:pPr>
        <w:widowControl/>
        <w:autoSpaceDE/>
        <w:autoSpaceDN/>
        <w:adjustRightInd/>
        <w:jc w:val="both"/>
        <w:rPr>
          <w:rFonts w:ascii="Arial" w:hAnsi="Arial" w:cs="Arial"/>
          <w:sz w:val="20"/>
          <w:szCs w:val="20"/>
          <w:lang w:val="es-419"/>
        </w:rPr>
      </w:pPr>
      <w:r w:rsidRPr="006A310F">
        <w:rPr>
          <w:rFonts w:ascii="Arial" w:hAnsi="Arial" w:cs="Arial"/>
          <w:sz w:val="20"/>
          <w:szCs w:val="20"/>
          <w:lang w:val="es-419"/>
        </w:rPr>
        <w:t>Acta número</w:t>
      </w:r>
      <w:r w:rsidRPr="006A310F">
        <w:rPr>
          <w:rFonts w:ascii="Arial" w:hAnsi="Arial" w:cs="Arial"/>
          <w:sz w:val="20"/>
          <w:szCs w:val="20"/>
          <w:lang w:val="es-419"/>
        </w:rPr>
        <w:tab/>
      </w:r>
      <w:r w:rsidRPr="006A310F">
        <w:rPr>
          <w:rFonts w:ascii="Arial" w:hAnsi="Arial" w:cs="Arial"/>
          <w:sz w:val="20"/>
          <w:szCs w:val="20"/>
          <w:lang w:val="es-419"/>
        </w:rPr>
        <w:tab/>
        <w:t>: 492 de 09-10-2019</w:t>
      </w:r>
    </w:p>
    <w:p w:rsidR="006A310F" w:rsidRPr="006A310F" w:rsidRDefault="006A310F" w:rsidP="006A310F">
      <w:pPr>
        <w:widowControl/>
        <w:autoSpaceDE/>
        <w:autoSpaceDN/>
        <w:adjustRightInd/>
        <w:jc w:val="both"/>
        <w:rPr>
          <w:rFonts w:ascii="Arial" w:hAnsi="Arial" w:cs="Arial"/>
          <w:sz w:val="20"/>
          <w:szCs w:val="20"/>
          <w:lang w:val="es-419"/>
        </w:rPr>
      </w:pPr>
    </w:p>
    <w:p w:rsidR="006A310F" w:rsidRPr="006A310F" w:rsidRDefault="006A310F" w:rsidP="006A310F">
      <w:pPr>
        <w:widowControl/>
        <w:autoSpaceDE/>
        <w:autoSpaceDN/>
        <w:adjustRightInd/>
        <w:jc w:val="both"/>
        <w:rPr>
          <w:rFonts w:ascii="Arial" w:hAnsi="Arial" w:cs="Arial"/>
          <w:b/>
          <w:bCs/>
          <w:iCs/>
          <w:sz w:val="20"/>
          <w:szCs w:val="20"/>
          <w:lang w:val="es-419" w:eastAsia="fr-FR"/>
        </w:rPr>
      </w:pPr>
      <w:r w:rsidRPr="006A310F">
        <w:rPr>
          <w:rFonts w:ascii="Arial" w:hAnsi="Arial" w:cs="Arial"/>
          <w:b/>
          <w:bCs/>
          <w:iCs/>
          <w:sz w:val="20"/>
          <w:szCs w:val="20"/>
          <w:u w:val="single"/>
          <w:lang w:val="es-419" w:eastAsia="fr-FR"/>
        </w:rPr>
        <w:t>TEMAS:</w:t>
      </w:r>
      <w:r w:rsidRPr="006A310F">
        <w:rPr>
          <w:rFonts w:ascii="Arial" w:hAnsi="Arial" w:cs="Arial"/>
          <w:b/>
          <w:bCs/>
          <w:iCs/>
          <w:sz w:val="20"/>
          <w:szCs w:val="20"/>
          <w:lang w:val="es-419" w:eastAsia="fr-FR"/>
        </w:rPr>
        <w:tab/>
      </w:r>
      <w:r w:rsidR="00C50646">
        <w:rPr>
          <w:rFonts w:ascii="Arial" w:hAnsi="Arial" w:cs="Arial"/>
          <w:b/>
          <w:bCs/>
          <w:iCs/>
          <w:sz w:val="20"/>
          <w:szCs w:val="20"/>
          <w:lang w:val="es-CO" w:eastAsia="fr-FR"/>
        </w:rPr>
        <w:t xml:space="preserve">DERECHO A LA DIGNIDAD HUMANA / PERSONAS PRIVADAS DE LA LIBERTAD / HACINAMIENTO / LEGITIMACIÓN EN LA CAUSA / LA TIENE LA PERSONA VULNERADA EN SUS DERECHOS / </w:t>
      </w:r>
      <w:r w:rsidR="00D257BF">
        <w:rPr>
          <w:rFonts w:ascii="Arial" w:hAnsi="Arial" w:cs="Arial"/>
          <w:b/>
          <w:bCs/>
          <w:iCs/>
          <w:sz w:val="20"/>
          <w:szCs w:val="20"/>
          <w:lang w:val="es-CO" w:eastAsia="fr-FR"/>
        </w:rPr>
        <w:t>POR EXCEPCIÓN EL MINISTERIO PÚBLICO / REQUISITOS / PETICIÓN DEL INTERESADO O ESTADO DE INDEFENSIÓN.</w:t>
      </w:r>
    </w:p>
    <w:p w:rsidR="006A310F" w:rsidRPr="006A310F" w:rsidRDefault="006A310F" w:rsidP="006A310F">
      <w:pPr>
        <w:widowControl/>
        <w:autoSpaceDE/>
        <w:autoSpaceDN/>
        <w:adjustRightInd/>
        <w:jc w:val="both"/>
        <w:rPr>
          <w:rFonts w:ascii="Arial" w:hAnsi="Arial" w:cs="Arial"/>
          <w:sz w:val="20"/>
          <w:szCs w:val="20"/>
          <w:lang w:val="es-419"/>
        </w:rPr>
      </w:pPr>
    </w:p>
    <w:p w:rsidR="006A310F" w:rsidRPr="006A310F" w:rsidRDefault="0042191F" w:rsidP="006A310F">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42191F">
        <w:rPr>
          <w:rFonts w:ascii="Arial" w:hAnsi="Arial" w:cs="Arial"/>
          <w:sz w:val="20"/>
          <w:szCs w:val="20"/>
          <w:lang w:val="es-419"/>
        </w:rPr>
        <w:t>la autorizada doctrina de la CC, constitutiva de precedente vertical, expresa: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w:t>
      </w:r>
    </w:p>
    <w:p w:rsidR="006A310F" w:rsidRPr="006A310F" w:rsidRDefault="006A310F" w:rsidP="006A310F">
      <w:pPr>
        <w:widowControl/>
        <w:autoSpaceDE/>
        <w:autoSpaceDN/>
        <w:adjustRightInd/>
        <w:jc w:val="both"/>
        <w:rPr>
          <w:rFonts w:ascii="Arial" w:hAnsi="Arial" w:cs="Arial"/>
          <w:sz w:val="20"/>
          <w:szCs w:val="20"/>
          <w:lang w:val="es-419"/>
        </w:rPr>
      </w:pPr>
    </w:p>
    <w:p w:rsidR="006A310F" w:rsidRDefault="009667DC" w:rsidP="006A310F">
      <w:pPr>
        <w:widowControl/>
        <w:autoSpaceDE/>
        <w:autoSpaceDN/>
        <w:adjustRightInd/>
        <w:jc w:val="both"/>
        <w:rPr>
          <w:rFonts w:ascii="Arial" w:hAnsi="Arial" w:cs="Arial"/>
          <w:sz w:val="20"/>
          <w:szCs w:val="20"/>
          <w:lang w:val="es-419"/>
        </w:rPr>
      </w:pPr>
      <w:r w:rsidRPr="009667DC">
        <w:rPr>
          <w:rFonts w:ascii="Arial" w:hAnsi="Arial" w:cs="Arial"/>
          <w:sz w:val="20"/>
          <w:szCs w:val="20"/>
          <w:lang w:val="es-419"/>
        </w:rPr>
        <w:t>En torno a la representaci</w:t>
      </w:r>
      <w:r>
        <w:rPr>
          <w:rFonts w:ascii="Arial" w:hAnsi="Arial" w:cs="Arial"/>
          <w:sz w:val="20"/>
          <w:szCs w:val="20"/>
          <w:lang w:val="es-419"/>
        </w:rPr>
        <w:t>ón de la agente público explicó</w:t>
      </w:r>
      <w:r w:rsidRPr="009667DC">
        <w:rPr>
          <w:rFonts w:ascii="Arial" w:hAnsi="Arial" w:cs="Arial"/>
          <w:sz w:val="20"/>
          <w:szCs w:val="20"/>
          <w:lang w:val="es-419"/>
        </w:rPr>
        <w:t>: “(…) c) el Defensor del Pueblo y los personeros municipales pueden instaurar la tutela conforme a la ley y la jurisprudencia a nombre de quien se los SOLICITE o esté INDEFENSO (…)” (Subraya y versalita de la Sala). Claramente el ejercicio de sus facultades en esta materia está circunscrito al cumplimiento de cualquiera de los eventos fijados por el legislador: “(…) El defensor del pueblo podrá, sin perjuicio del derecho que asiste a los interesados, interponer la acción de tutela en nombre de cualquier persona que se lo solicite o que este en situación de desamparo e indefensión (…)”</w:t>
      </w:r>
    </w:p>
    <w:p w:rsidR="00E70062" w:rsidRDefault="00E70062" w:rsidP="006A310F">
      <w:pPr>
        <w:widowControl/>
        <w:autoSpaceDE/>
        <w:autoSpaceDN/>
        <w:adjustRightInd/>
        <w:jc w:val="both"/>
        <w:rPr>
          <w:rFonts w:ascii="Arial" w:hAnsi="Arial" w:cs="Arial"/>
          <w:sz w:val="20"/>
          <w:szCs w:val="20"/>
          <w:lang w:val="es-419"/>
        </w:rPr>
      </w:pPr>
    </w:p>
    <w:p w:rsidR="00E70062" w:rsidRPr="00C50646" w:rsidRDefault="00E70062" w:rsidP="006A310F">
      <w:pPr>
        <w:widowControl/>
        <w:autoSpaceDE/>
        <w:autoSpaceDN/>
        <w:adjustRightInd/>
        <w:jc w:val="both"/>
        <w:rPr>
          <w:rFonts w:ascii="Arial" w:hAnsi="Arial" w:cs="Arial"/>
          <w:sz w:val="20"/>
          <w:szCs w:val="20"/>
          <w:lang w:val="es-CO"/>
        </w:rPr>
      </w:pPr>
      <w:r w:rsidRPr="00E70062">
        <w:rPr>
          <w:rFonts w:ascii="Arial" w:hAnsi="Arial" w:cs="Arial"/>
          <w:sz w:val="20"/>
          <w:szCs w:val="20"/>
          <w:lang w:val="es-419"/>
        </w:rPr>
        <w:t>De acuerdo con esas premisas, para esta Superioridad es indiscutible que al Defensor Público que promueve los amparos carece de legitimación para representar a los actores, pues dejó de aportar el pedimento respectivo o, en su defecto, demostrar el estado de indefensión que dio mérito a su intervención oficiosa. En esta sede se le intimó para que corrigiera dicha falencia</w:t>
      </w:r>
      <w:r>
        <w:rPr>
          <w:rFonts w:ascii="Arial" w:hAnsi="Arial" w:cs="Arial"/>
          <w:sz w:val="20"/>
          <w:szCs w:val="20"/>
          <w:lang w:val="es-CO"/>
        </w:rPr>
        <w:t>…</w:t>
      </w:r>
      <w:r w:rsidRPr="00E70062">
        <w:rPr>
          <w:rFonts w:ascii="Arial" w:hAnsi="Arial" w:cs="Arial"/>
          <w:sz w:val="20"/>
          <w:szCs w:val="20"/>
          <w:lang w:val="es-419"/>
        </w:rPr>
        <w:t>, mas solo atinó a iterar los argumentos del amparo en torno a sus competencias constitucionales que, como se anotó, no son inmediatas.</w:t>
      </w:r>
      <w:r w:rsidR="00C50646">
        <w:rPr>
          <w:rFonts w:ascii="Arial" w:hAnsi="Arial" w:cs="Arial"/>
          <w:sz w:val="20"/>
          <w:szCs w:val="20"/>
          <w:lang w:val="es-CO"/>
        </w:rPr>
        <w:t xml:space="preserve"> (…)</w:t>
      </w:r>
    </w:p>
    <w:p w:rsidR="006A310F" w:rsidRDefault="006A310F" w:rsidP="006A310F">
      <w:pPr>
        <w:widowControl/>
        <w:autoSpaceDE/>
        <w:autoSpaceDN/>
        <w:adjustRightInd/>
        <w:jc w:val="both"/>
        <w:rPr>
          <w:rFonts w:ascii="Arial" w:hAnsi="Arial" w:cs="Arial"/>
          <w:sz w:val="20"/>
          <w:szCs w:val="20"/>
          <w:lang w:val="es-419"/>
        </w:rPr>
      </w:pPr>
    </w:p>
    <w:p w:rsidR="009667DC" w:rsidRPr="00C50646" w:rsidRDefault="00C50646" w:rsidP="006A310F">
      <w:pPr>
        <w:widowControl/>
        <w:autoSpaceDE/>
        <w:autoSpaceDN/>
        <w:adjustRightInd/>
        <w:jc w:val="both"/>
        <w:rPr>
          <w:rFonts w:ascii="Arial" w:hAnsi="Arial" w:cs="Arial"/>
          <w:sz w:val="20"/>
          <w:szCs w:val="20"/>
          <w:lang w:val="es-CO"/>
        </w:rPr>
      </w:pPr>
      <w:r w:rsidRPr="00C50646">
        <w:rPr>
          <w:rFonts w:ascii="Arial" w:hAnsi="Arial" w:cs="Arial"/>
          <w:sz w:val="20"/>
          <w:szCs w:val="20"/>
          <w:lang w:val="es-419"/>
        </w:rPr>
        <w:t>Para la agencia oficiosa deben concurrir dos presupuestos, a saber: (…)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w:t>
      </w:r>
      <w:r>
        <w:rPr>
          <w:rFonts w:ascii="Arial" w:hAnsi="Arial" w:cs="Arial"/>
          <w:sz w:val="20"/>
          <w:szCs w:val="20"/>
          <w:lang w:val="es-CO"/>
        </w:rPr>
        <w:t>.</w:t>
      </w:r>
    </w:p>
    <w:p w:rsidR="006A310F" w:rsidRDefault="006A310F" w:rsidP="006A310F">
      <w:pPr>
        <w:widowControl/>
        <w:autoSpaceDE/>
        <w:autoSpaceDN/>
        <w:adjustRightInd/>
        <w:jc w:val="both"/>
        <w:rPr>
          <w:rFonts w:ascii="Arial" w:hAnsi="Arial" w:cs="Arial"/>
          <w:sz w:val="20"/>
          <w:szCs w:val="20"/>
          <w:lang w:val="es-419"/>
        </w:rPr>
      </w:pPr>
    </w:p>
    <w:p w:rsidR="00C50646" w:rsidRPr="006A310F" w:rsidRDefault="00C50646" w:rsidP="006A310F">
      <w:pPr>
        <w:widowControl/>
        <w:autoSpaceDE/>
        <w:autoSpaceDN/>
        <w:adjustRightInd/>
        <w:jc w:val="both"/>
        <w:rPr>
          <w:rFonts w:ascii="Arial" w:hAnsi="Arial" w:cs="Arial"/>
          <w:sz w:val="20"/>
          <w:szCs w:val="20"/>
          <w:lang w:val="es-419"/>
        </w:rPr>
      </w:pPr>
    </w:p>
    <w:p w:rsidR="006A310F" w:rsidRPr="006A310F" w:rsidRDefault="006A310F" w:rsidP="006A310F">
      <w:pPr>
        <w:widowControl/>
        <w:autoSpaceDE/>
        <w:autoSpaceDN/>
        <w:adjustRightInd/>
        <w:jc w:val="both"/>
        <w:rPr>
          <w:rFonts w:ascii="Arial" w:hAnsi="Arial" w:cs="Arial"/>
          <w:sz w:val="20"/>
          <w:szCs w:val="20"/>
          <w:lang w:val="es-419"/>
        </w:rPr>
      </w:pPr>
    </w:p>
    <w:p w:rsidR="003913E3" w:rsidRPr="006A310F" w:rsidRDefault="00EC6BDA" w:rsidP="00F839CE">
      <w:pPr>
        <w:pStyle w:val="Sinespaciado"/>
        <w:spacing w:line="360" w:lineRule="auto"/>
        <w:rPr>
          <w:rFonts w:ascii="Georgia" w:hAnsi="Georgia" w:cs="Arial"/>
          <w:w w:val="140"/>
          <w:lang w:val="es-419"/>
        </w:rPr>
      </w:pPr>
      <w:r w:rsidRPr="006A310F">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3E3" w:rsidRPr="006A310F" w:rsidRDefault="003913E3" w:rsidP="00F839CE">
      <w:pPr>
        <w:pStyle w:val="Sinespaciado"/>
        <w:spacing w:line="360" w:lineRule="auto"/>
        <w:rPr>
          <w:rFonts w:ascii="Georgia" w:hAnsi="Georgia" w:cs="Arial"/>
          <w:w w:val="140"/>
          <w:sz w:val="14"/>
          <w:lang w:val="es-419"/>
        </w:rPr>
      </w:pPr>
    </w:p>
    <w:p w:rsidR="003913E3" w:rsidRPr="006A310F" w:rsidRDefault="003913E3" w:rsidP="00417661">
      <w:pPr>
        <w:pStyle w:val="Sinespaciado"/>
        <w:spacing w:line="360" w:lineRule="auto"/>
        <w:ind w:left="708" w:firstLine="708"/>
        <w:jc w:val="center"/>
        <w:rPr>
          <w:rFonts w:ascii="Georgia" w:hAnsi="Georgia" w:cs="Arial"/>
          <w:w w:val="140"/>
          <w:sz w:val="14"/>
          <w:lang w:val="es-419"/>
        </w:rPr>
      </w:pPr>
    </w:p>
    <w:p w:rsidR="003913E3" w:rsidRPr="006A310F" w:rsidRDefault="003913E3" w:rsidP="00D37757">
      <w:pPr>
        <w:pStyle w:val="Sinespaciado"/>
        <w:spacing w:line="360" w:lineRule="auto"/>
        <w:jc w:val="center"/>
        <w:rPr>
          <w:rFonts w:ascii="Georgia" w:hAnsi="Georgia" w:cs="Arial"/>
          <w:w w:val="140"/>
          <w:sz w:val="14"/>
          <w:lang w:val="es-419"/>
        </w:rPr>
      </w:pPr>
      <w:r w:rsidRPr="006A310F">
        <w:rPr>
          <w:rFonts w:ascii="Georgia" w:hAnsi="Georgia" w:cs="Arial"/>
          <w:w w:val="140"/>
          <w:sz w:val="14"/>
          <w:lang w:val="es-419"/>
        </w:rPr>
        <w:t>REPUBLICA DE COLOMBIA</w:t>
      </w:r>
    </w:p>
    <w:p w:rsidR="003913E3" w:rsidRPr="006A310F" w:rsidRDefault="003913E3" w:rsidP="00692159">
      <w:pPr>
        <w:pStyle w:val="Sinespaciado"/>
        <w:tabs>
          <w:tab w:val="center" w:pos="4987"/>
          <w:tab w:val="left" w:pos="8449"/>
        </w:tabs>
        <w:spacing w:line="360" w:lineRule="auto"/>
        <w:jc w:val="center"/>
        <w:rPr>
          <w:rFonts w:ascii="Georgia" w:hAnsi="Georgia" w:cs="Arial"/>
          <w:w w:val="140"/>
          <w:lang w:val="es-419"/>
        </w:rPr>
      </w:pPr>
      <w:r w:rsidRPr="006A310F">
        <w:rPr>
          <w:rFonts w:ascii="Georgia" w:hAnsi="Georgia" w:cs="Arial"/>
          <w:w w:val="140"/>
          <w:sz w:val="14"/>
          <w:lang w:val="es-419"/>
        </w:rPr>
        <w:t>RAMA JUDICIAL DEL PODER PÚBLICO</w:t>
      </w:r>
    </w:p>
    <w:p w:rsidR="003913E3" w:rsidRPr="006A310F" w:rsidRDefault="003913E3" w:rsidP="00692159">
      <w:pPr>
        <w:pStyle w:val="Sinespaciado"/>
        <w:spacing w:line="360" w:lineRule="auto"/>
        <w:jc w:val="center"/>
        <w:rPr>
          <w:rFonts w:ascii="Georgia" w:hAnsi="Georgia" w:cs="Arial"/>
          <w:w w:val="140"/>
          <w:sz w:val="16"/>
          <w:lang w:val="es-419"/>
        </w:rPr>
      </w:pPr>
      <w:r w:rsidRPr="006A310F">
        <w:rPr>
          <w:rFonts w:ascii="Georgia" w:hAnsi="Georgia" w:cs="Arial"/>
          <w:w w:val="140"/>
          <w:sz w:val="18"/>
          <w:lang w:val="es-419"/>
        </w:rPr>
        <w:t>T</w:t>
      </w:r>
      <w:r w:rsidRPr="006A310F">
        <w:rPr>
          <w:rFonts w:ascii="Georgia" w:hAnsi="Georgia" w:cs="Arial"/>
          <w:w w:val="140"/>
          <w:sz w:val="16"/>
          <w:lang w:val="es-419"/>
        </w:rPr>
        <w:t>RIBUNAL</w:t>
      </w:r>
      <w:r w:rsidRPr="006A310F">
        <w:rPr>
          <w:rFonts w:ascii="Georgia" w:hAnsi="Georgia" w:cs="Arial"/>
          <w:w w:val="140"/>
          <w:sz w:val="18"/>
          <w:lang w:val="es-419"/>
        </w:rPr>
        <w:t xml:space="preserve"> S</w:t>
      </w:r>
      <w:r w:rsidRPr="006A310F">
        <w:rPr>
          <w:rFonts w:ascii="Georgia" w:hAnsi="Georgia" w:cs="Arial"/>
          <w:w w:val="140"/>
          <w:sz w:val="16"/>
          <w:lang w:val="es-419"/>
        </w:rPr>
        <w:t xml:space="preserve">UPERIOR DEL </w:t>
      </w:r>
      <w:r w:rsidRPr="006A310F">
        <w:rPr>
          <w:rFonts w:ascii="Georgia" w:hAnsi="Georgia" w:cs="Arial"/>
          <w:w w:val="140"/>
          <w:sz w:val="18"/>
          <w:lang w:val="es-419"/>
        </w:rPr>
        <w:t>D</w:t>
      </w:r>
      <w:r w:rsidRPr="006A310F">
        <w:rPr>
          <w:rFonts w:ascii="Georgia" w:hAnsi="Georgia" w:cs="Arial"/>
          <w:w w:val="140"/>
          <w:sz w:val="16"/>
          <w:lang w:val="es-419"/>
        </w:rPr>
        <w:t>ISTRITO</w:t>
      </w:r>
      <w:r w:rsidRPr="006A310F">
        <w:rPr>
          <w:rFonts w:ascii="Georgia" w:hAnsi="Georgia" w:cs="Arial"/>
          <w:w w:val="140"/>
          <w:sz w:val="18"/>
          <w:lang w:val="es-419"/>
        </w:rPr>
        <w:t xml:space="preserve"> J</w:t>
      </w:r>
      <w:r w:rsidRPr="006A310F">
        <w:rPr>
          <w:rFonts w:ascii="Georgia" w:hAnsi="Georgia" w:cs="Arial"/>
          <w:w w:val="140"/>
          <w:sz w:val="16"/>
          <w:lang w:val="es-419"/>
        </w:rPr>
        <w:t>UDICIAL</w:t>
      </w:r>
    </w:p>
    <w:p w:rsidR="005C26B3" w:rsidRPr="006A310F" w:rsidRDefault="005C26B3" w:rsidP="005C26B3">
      <w:pPr>
        <w:pStyle w:val="Sinespaciado"/>
        <w:spacing w:line="360" w:lineRule="auto"/>
        <w:jc w:val="center"/>
        <w:rPr>
          <w:rFonts w:ascii="Georgia" w:hAnsi="Georgia" w:cs="Arial"/>
          <w:w w:val="140"/>
          <w:sz w:val="16"/>
          <w:szCs w:val="18"/>
          <w:lang w:val="es-419"/>
        </w:rPr>
      </w:pPr>
      <w:r w:rsidRPr="006A310F">
        <w:rPr>
          <w:rFonts w:ascii="Georgia" w:hAnsi="Georgia" w:cs="Arial"/>
          <w:w w:val="140"/>
          <w:sz w:val="18"/>
          <w:szCs w:val="18"/>
          <w:lang w:val="es-419"/>
        </w:rPr>
        <w:t>S</w:t>
      </w:r>
      <w:r w:rsidRPr="006A310F">
        <w:rPr>
          <w:rFonts w:ascii="Georgia" w:hAnsi="Georgia" w:cs="Arial"/>
          <w:w w:val="140"/>
          <w:sz w:val="16"/>
          <w:szCs w:val="18"/>
          <w:lang w:val="es-419"/>
        </w:rPr>
        <w:t xml:space="preserve">ALA DE </w:t>
      </w:r>
      <w:r w:rsidRPr="006A310F">
        <w:rPr>
          <w:rFonts w:ascii="Georgia" w:hAnsi="Georgia" w:cs="Arial"/>
          <w:w w:val="140"/>
          <w:sz w:val="18"/>
          <w:szCs w:val="18"/>
          <w:lang w:val="es-419"/>
        </w:rPr>
        <w:t>D</w:t>
      </w:r>
      <w:r w:rsidRPr="006A310F">
        <w:rPr>
          <w:rFonts w:ascii="Georgia" w:hAnsi="Georgia" w:cs="Arial"/>
          <w:w w:val="140"/>
          <w:sz w:val="16"/>
          <w:szCs w:val="18"/>
          <w:lang w:val="es-419"/>
        </w:rPr>
        <w:t xml:space="preserve">ECISIÓN </w:t>
      </w:r>
      <w:r w:rsidRPr="006A310F">
        <w:rPr>
          <w:rFonts w:ascii="Georgia" w:hAnsi="Georgia" w:cs="Arial"/>
          <w:w w:val="140"/>
          <w:sz w:val="18"/>
          <w:szCs w:val="18"/>
          <w:lang w:val="es-419"/>
        </w:rPr>
        <w:t>C</w:t>
      </w:r>
      <w:r w:rsidRPr="006A310F">
        <w:rPr>
          <w:rFonts w:ascii="Georgia" w:hAnsi="Georgia" w:cs="Arial"/>
          <w:w w:val="140"/>
          <w:sz w:val="16"/>
          <w:szCs w:val="18"/>
          <w:lang w:val="es-419"/>
        </w:rPr>
        <w:t xml:space="preserve">IVIL – </w:t>
      </w:r>
      <w:r w:rsidRPr="006A310F">
        <w:rPr>
          <w:rFonts w:ascii="Georgia" w:hAnsi="Georgia" w:cs="Arial"/>
          <w:w w:val="140"/>
          <w:sz w:val="18"/>
          <w:szCs w:val="18"/>
          <w:lang w:val="es-419"/>
        </w:rPr>
        <w:t>F</w:t>
      </w:r>
      <w:r w:rsidRPr="006A310F">
        <w:rPr>
          <w:rFonts w:ascii="Georgia" w:hAnsi="Georgia" w:cs="Arial"/>
          <w:w w:val="140"/>
          <w:sz w:val="16"/>
          <w:szCs w:val="18"/>
          <w:lang w:val="es-419"/>
        </w:rPr>
        <w:t xml:space="preserve">AMILIA – </w:t>
      </w:r>
      <w:r w:rsidRPr="006A310F">
        <w:rPr>
          <w:rFonts w:ascii="Georgia" w:hAnsi="Georgia" w:cs="Arial"/>
          <w:w w:val="140"/>
          <w:sz w:val="18"/>
          <w:szCs w:val="18"/>
          <w:lang w:val="es-419"/>
        </w:rPr>
        <w:t>D</w:t>
      </w:r>
      <w:r w:rsidRPr="006A310F">
        <w:rPr>
          <w:rFonts w:ascii="Georgia" w:hAnsi="Georgia" w:cs="Arial"/>
          <w:w w:val="140"/>
          <w:sz w:val="16"/>
          <w:szCs w:val="18"/>
          <w:lang w:val="es-419"/>
        </w:rPr>
        <w:t xml:space="preserve">ISTRITO DE </w:t>
      </w:r>
      <w:r w:rsidRPr="006A310F">
        <w:rPr>
          <w:rFonts w:ascii="Georgia" w:hAnsi="Georgia" w:cs="Arial"/>
          <w:w w:val="140"/>
          <w:sz w:val="18"/>
          <w:szCs w:val="18"/>
          <w:lang w:val="es-419"/>
        </w:rPr>
        <w:t>P</w:t>
      </w:r>
      <w:r w:rsidRPr="006A310F">
        <w:rPr>
          <w:rFonts w:ascii="Georgia" w:hAnsi="Georgia" w:cs="Arial"/>
          <w:w w:val="140"/>
          <w:sz w:val="16"/>
          <w:szCs w:val="18"/>
          <w:lang w:val="es-419"/>
        </w:rPr>
        <w:t>EREIRA</w:t>
      </w:r>
    </w:p>
    <w:p w:rsidR="005C26B3" w:rsidRPr="006A310F" w:rsidRDefault="005C26B3" w:rsidP="005C26B3">
      <w:pPr>
        <w:pStyle w:val="Sinespaciado"/>
        <w:spacing w:line="360" w:lineRule="auto"/>
        <w:jc w:val="center"/>
        <w:rPr>
          <w:rFonts w:ascii="Georgia" w:hAnsi="Georgia" w:cs="Arial"/>
          <w:w w:val="140"/>
          <w:sz w:val="16"/>
          <w:szCs w:val="18"/>
          <w:lang w:val="es-419"/>
        </w:rPr>
      </w:pPr>
      <w:r w:rsidRPr="006A310F">
        <w:rPr>
          <w:rFonts w:ascii="Georgia" w:hAnsi="Georgia" w:cs="Arial"/>
          <w:w w:val="140"/>
          <w:sz w:val="18"/>
          <w:szCs w:val="18"/>
          <w:lang w:val="es-419"/>
        </w:rPr>
        <w:t>D</w:t>
      </w:r>
      <w:r w:rsidRPr="006A310F">
        <w:rPr>
          <w:rFonts w:ascii="Georgia" w:hAnsi="Georgia" w:cs="Arial"/>
          <w:w w:val="140"/>
          <w:sz w:val="16"/>
          <w:szCs w:val="18"/>
          <w:lang w:val="es-419"/>
        </w:rPr>
        <w:t xml:space="preserve">EPARTAMENTO DE </w:t>
      </w:r>
      <w:r w:rsidRPr="006A310F">
        <w:rPr>
          <w:rFonts w:ascii="Georgia" w:hAnsi="Georgia" w:cs="Arial"/>
          <w:w w:val="140"/>
          <w:sz w:val="18"/>
          <w:szCs w:val="18"/>
          <w:lang w:val="es-419"/>
        </w:rPr>
        <w:t>R</w:t>
      </w:r>
      <w:r w:rsidRPr="006A310F">
        <w:rPr>
          <w:rFonts w:ascii="Georgia" w:hAnsi="Georgia" w:cs="Arial"/>
          <w:w w:val="140"/>
          <w:sz w:val="16"/>
          <w:szCs w:val="18"/>
          <w:lang w:val="es-419"/>
        </w:rPr>
        <w:t>ISARALDA</w:t>
      </w:r>
    </w:p>
    <w:p w:rsidR="00D029BB" w:rsidRPr="006A310F" w:rsidRDefault="00D029BB" w:rsidP="00D029BB">
      <w:pPr>
        <w:pBdr>
          <w:bottom w:val="double" w:sz="6" w:space="1" w:color="auto"/>
        </w:pBdr>
        <w:spacing w:line="360" w:lineRule="auto"/>
        <w:jc w:val="center"/>
        <w:rPr>
          <w:rFonts w:ascii="Georgia" w:hAnsi="Georgia" w:cs="Arial"/>
          <w:b/>
          <w:bCs/>
          <w:sz w:val="18"/>
          <w:szCs w:val="22"/>
          <w:lang w:val="es-419"/>
        </w:rPr>
      </w:pPr>
    </w:p>
    <w:p w:rsidR="00D029BB" w:rsidRPr="006A310F" w:rsidRDefault="00D029BB" w:rsidP="00D029BB">
      <w:pPr>
        <w:spacing w:line="360" w:lineRule="auto"/>
        <w:jc w:val="center"/>
        <w:rPr>
          <w:rFonts w:ascii="Georgia" w:hAnsi="Georgia" w:cs="Arial"/>
          <w:b/>
          <w:bCs/>
          <w:szCs w:val="22"/>
          <w:lang w:val="es-419"/>
        </w:rPr>
      </w:pPr>
    </w:p>
    <w:p w:rsidR="00D029BB" w:rsidRPr="006A310F" w:rsidRDefault="006012DA" w:rsidP="006A310F">
      <w:pPr>
        <w:spacing w:line="276" w:lineRule="auto"/>
        <w:jc w:val="center"/>
        <w:rPr>
          <w:rFonts w:ascii="Georgia" w:hAnsi="Georgia" w:cs="Arial"/>
          <w:iCs/>
          <w:smallCaps/>
          <w:lang w:val="es-419"/>
        </w:rPr>
      </w:pPr>
      <w:r w:rsidRPr="006A310F">
        <w:rPr>
          <w:rFonts w:ascii="Georgia" w:hAnsi="Georgia" w:cs="Arial"/>
          <w:iCs/>
          <w:smallCaps/>
          <w:sz w:val="28"/>
          <w:lang w:val="es-419"/>
        </w:rPr>
        <w:t>Pereira</w:t>
      </w:r>
      <w:r w:rsidR="00D029BB" w:rsidRPr="006A310F">
        <w:rPr>
          <w:rFonts w:ascii="Georgia" w:hAnsi="Georgia" w:cs="Arial"/>
          <w:iCs/>
          <w:smallCaps/>
          <w:sz w:val="28"/>
          <w:lang w:val="es-419"/>
        </w:rPr>
        <w:t xml:space="preserve">, R. </w:t>
      </w:r>
      <w:r w:rsidR="00180EEF" w:rsidRPr="006A310F">
        <w:rPr>
          <w:rFonts w:ascii="Georgia" w:hAnsi="Georgia" w:cs="Arial"/>
          <w:iCs/>
          <w:smallCaps/>
          <w:sz w:val="28"/>
          <w:lang w:val="es-419"/>
        </w:rPr>
        <w:t xml:space="preserve">nueve </w:t>
      </w:r>
      <w:r w:rsidR="00D029BB" w:rsidRPr="006A310F">
        <w:rPr>
          <w:rFonts w:ascii="Georgia" w:hAnsi="Georgia" w:cs="Arial"/>
          <w:iCs/>
          <w:smallCaps/>
          <w:sz w:val="28"/>
          <w:lang w:val="es-419"/>
        </w:rPr>
        <w:t>(</w:t>
      </w:r>
      <w:r w:rsidR="00180EEF" w:rsidRPr="006A310F">
        <w:rPr>
          <w:rFonts w:ascii="Georgia" w:hAnsi="Georgia" w:cs="Arial"/>
          <w:iCs/>
          <w:smallCaps/>
          <w:sz w:val="28"/>
          <w:lang w:val="es-419"/>
        </w:rPr>
        <w:t>9</w:t>
      </w:r>
      <w:r w:rsidR="00D029BB" w:rsidRPr="006A310F">
        <w:rPr>
          <w:rFonts w:ascii="Georgia" w:hAnsi="Georgia" w:cs="Arial"/>
          <w:iCs/>
          <w:smallCaps/>
          <w:sz w:val="28"/>
          <w:lang w:val="es-419"/>
        </w:rPr>
        <w:t xml:space="preserve">) </w:t>
      </w:r>
      <w:r w:rsidRPr="006A310F">
        <w:rPr>
          <w:rFonts w:ascii="Georgia" w:hAnsi="Georgia" w:cs="Arial"/>
          <w:iCs/>
          <w:smallCaps/>
          <w:sz w:val="28"/>
          <w:lang w:val="es-419"/>
        </w:rPr>
        <w:t xml:space="preserve">de </w:t>
      </w:r>
      <w:r w:rsidR="00BC13C5" w:rsidRPr="006A310F">
        <w:rPr>
          <w:rFonts w:ascii="Georgia" w:hAnsi="Georgia" w:cs="Arial"/>
          <w:iCs/>
          <w:smallCaps/>
          <w:sz w:val="28"/>
          <w:lang w:val="es-419"/>
        </w:rPr>
        <w:t xml:space="preserve">octubre </w:t>
      </w:r>
      <w:r w:rsidRPr="006A310F">
        <w:rPr>
          <w:rFonts w:ascii="Georgia" w:hAnsi="Georgia" w:cs="Arial"/>
          <w:iCs/>
          <w:smallCaps/>
          <w:sz w:val="28"/>
          <w:lang w:val="es-419"/>
        </w:rPr>
        <w:t xml:space="preserve">de dos mil </w:t>
      </w:r>
      <w:r w:rsidR="00CE61D6" w:rsidRPr="006A310F">
        <w:rPr>
          <w:rFonts w:ascii="Georgia" w:hAnsi="Georgia" w:cs="Arial"/>
          <w:iCs/>
          <w:smallCaps/>
          <w:sz w:val="28"/>
          <w:lang w:val="es-419"/>
        </w:rPr>
        <w:t>diecinueve</w:t>
      </w:r>
      <w:r w:rsidRPr="006A310F">
        <w:rPr>
          <w:rFonts w:ascii="Georgia" w:hAnsi="Georgia" w:cs="Arial"/>
          <w:iCs/>
          <w:smallCaps/>
          <w:sz w:val="28"/>
          <w:lang w:val="es-419"/>
        </w:rPr>
        <w:t xml:space="preserve"> (</w:t>
      </w:r>
      <w:r w:rsidR="00CE61D6" w:rsidRPr="006A310F">
        <w:rPr>
          <w:rFonts w:ascii="Georgia" w:hAnsi="Georgia" w:cs="Arial"/>
          <w:iCs/>
          <w:smallCaps/>
          <w:sz w:val="28"/>
          <w:lang w:val="es-419"/>
        </w:rPr>
        <w:t>2019</w:t>
      </w:r>
      <w:r w:rsidRPr="006A310F">
        <w:rPr>
          <w:rFonts w:ascii="Georgia" w:hAnsi="Georgia" w:cs="Arial"/>
          <w:iCs/>
          <w:smallCaps/>
          <w:sz w:val="28"/>
          <w:lang w:val="es-419"/>
        </w:rPr>
        <w:t>).</w:t>
      </w:r>
    </w:p>
    <w:p w:rsidR="003913E3" w:rsidRPr="006A310F" w:rsidRDefault="003913E3" w:rsidP="006A310F">
      <w:pPr>
        <w:pStyle w:val="Textoindependiente"/>
        <w:spacing w:line="276" w:lineRule="auto"/>
        <w:rPr>
          <w:rFonts w:ascii="Georgia" w:hAnsi="Georgia" w:cs="Arial"/>
          <w:szCs w:val="24"/>
          <w:lang w:val="es-419"/>
        </w:rPr>
      </w:pPr>
    </w:p>
    <w:p w:rsidR="003913E3" w:rsidRPr="006A310F" w:rsidRDefault="003913E3" w:rsidP="006A310F">
      <w:pPr>
        <w:pStyle w:val="Textoindependiente"/>
        <w:numPr>
          <w:ilvl w:val="0"/>
          <w:numId w:val="1"/>
        </w:numPr>
        <w:spacing w:line="276" w:lineRule="auto"/>
        <w:rPr>
          <w:rFonts w:ascii="Georgia" w:hAnsi="Georgia" w:cs="Arial"/>
          <w:sz w:val="24"/>
          <w:szCs w:val="24"/>
          <w:lang w:val="es-419"/>
        </w:rPr>
      </w:pPr>
      <w:r w:rsidRPr="006A310F">
        <w:rPr>
          <w:rFonts w:ascii="Georgia" w:hAnsi="Georgia" w:cs="Arial"/>
          <w:sz w:val="24"/>
          <w:szCs w:val="24"/>
          <w:lang w:val="es-419"/>
        </w:rPr>
        <w:t xml:space="preserve">EL ASUNTO </w:t>
      </w:r>
      <w:r w:rsidR="00FA29FF" w:rsidRPr="006A310F">
        <w:rPr>
          <w:rFonts w:ascii="Georgia" w:hAnsi="Georgia" w:cs="Arial"/>
          <w:sz w:val="24"/>
          <w:szCs w:val="24"/>
          <w:lang w:val="es-419"/>
        </w:rPr>
        <w:t xml:space="preserve">POR </w:t>
      </w:r>
      <w:r w:rsidRPr="006A310F">
        <w:rPr>
          <w:rFonts w:ascii="Georgia" w:hAnsi="Georgia" w:cs="Arial"/>
          <w:sz w:val="24"/>
          <w:szCs w:val="24"/>
          <w:lang w:val="es-419"/>
        </w:rPr>
        <w:t>DECIDIR</w:t>
      </w:r>
    </w:p>
    <w:p w:rsidR="003913E3" w:rsidRPr="006A310F" w:rsidRDefault="003913E3" w:rsidP="006A310F">
      <w:pPr>
        <w:pStyle w:val="Textoindependiente"/>
        <w:spacing w:line="276" w:lineRule="auto"/>
        <w:rPr>
          <w:rFonts w:ascii="Georgia" w:hAnsi="Georgia" w:cs="Arial"/>
          <w:szCs w:val="24"/>
          <w:lang w:val="es-419"/>
        </w:rPr>
      </w:pPr>
    </w:p>
    <w:p w:rsidR="003913E3" w:rsidRPr="006A310F" w:rsidRDefault="003913E3" w:rsidP="006A310F">
      <w:pPr>
        <w:pStyle w:val="Textoindependiente"/>
        <w:spacing w:line="276" w:lineRule="auto"/>
        <w:rPr>
          <w:rFonts w:ascii="Georgia" w:hAnsi="Georgia" w:cs="Arial"/>
          <w:sz w:val="24"/>
          <w:szCs w:val="24"/>
          <w:lang w:val="es-419"/>
        </w:rPr>
      </w:pPr>
      <w:r w:rsidRPr="006A310F">
        <w:rPr>
          <w:rFonts w:ascii="Georgia" w:hAnsi="Georgia" w:cs="Arial"/>
          <w:sz w:val="24"/>
          <w:szCs w:val="24"/>
          <w:lang w:val="es-419"/>
        </w:rPr>
        <w:t>La impugnación formulada dentro de la</w:t>
      </w:r>
      <w:r w:rsidR="00BC13C5" w:rsidRPr="006A310F">
        <w:rPr>
          <w:rFonts w:ascii="Georgia" w:hAnsi="Georgia" w:cs="Arial"/>
          <w:sz w:val="24"/>
          <w:szCs w:val="24"/>
          <w:lang w:val="es-419"/>
        </w:rPr>
        <w:t>s</w:t>
      </w:r>
      <w:r w:rsidRPr="006A310F">
        <w:rPr>
          <w:rFonts w:ascii="Georgia" w:hAnsi="Georgia" w:cs="Arial"/>
          <w:sz w:val="24"/>
          <w:szCs w:val="24"/>
          <w:lang w:val="es-419"/>
        </w:rPr>
        <w:t xml:space="preserve"> </w:t>
      </w:r>
      <w:r w:rsidR="00BC13C5" w:rsidRPr="006A310F">
        <w:rPr>
          <w:rFonts w:ascii="Georgia" w:hAnsi="Georgia" w:cs="Arial"/>
          <w:sz w:val="24"/>
          <w:szCs w:val="24"/>
          <w:lang w:val="es-419"/>
        </w:rPr>
        <w:t xml:space="preserve">acciones </w:t>
      </w:r>
      <w:r w:rsidRPr="006A310F">
        <w:rPr>
          <w:rFonts w:ascii="Georgia" w:hAnsi="Georgia" w:cs="Arial"/>
          <w:sz w:val="24"/>
          <w:szCs w:val="24"/>
          <w:lang w:val="es-419"/>
        </w:rPr>
        <w:t>constitucional</w:t>
      </w:r>
      <w:r w:rsidR="00BC13C5" w:rsidRPr="006A310F">
        <w:rPr>
          <w:rFonts w:ascii="Georgia" w:hAnsi="Georgia" w:cs="Arial"/>
          <w:sz w:val="24"/>
          <w:szCs w:val="24"/>
          <w:lang w:val="es-419"/>
        </w:rPr>
        <w:t>es</w:t>
      </w:r>
      <w:r w:rsidRPr="006A310F">
        <w:rPr>
          <w:rFonts w:ascii="Georgia" w:hAnsi="Georgia" w:cs="Arial"/>
          <w:sz w:val="24"/>
          <w:szCs w:val="24"/>
          <w:lang w:val="es-419"/>
        </w:rPr>
        <w:t xml:space="preserve"> referida</w:t>
      </w:r>
      <w:r w:rsidR="00BC13C5" w:rsidRPr="006A310F">
        <w:rPr>
          <w:rFonts w:ascii="Georgia" w:hAnsi="Georgia" w:cs="Arial"/>
          <w:sz w:val="24"/>
          <w:szCs w:val="24"/>
          <w:lang w:val="es-419"/>
        </w:rPr>
        <w:t>s</w:t>
      </w:r>
      <w:r w:rsidRPr="006A310F">
        <w:rPr>
          <w:rFonts w:ascii="Georgia" w:hAnsi="Georgia" w:cs="Arial"/>
          <w:sz w:val="24"/>
          <w:szCs w:val="24"/>
          <w:lang w:val="es-419"/>
        </w:rPr>
        <w:t>, luego de surtida la actuación de primera instancia, sin avistar nulidades que la</w:t>
      </w:r>
      <w:r w:rsidR="00BC13C5" w:rsidRPr="006A310F">
        <w:rPr>
          <w:rFonts w:ascii="Georgia" w:hAnsi="Georgia" w:cs="Arial"/>
          <w:sz w:val="24"/>
          <w:szCs w:val="24"/>
          <w:lang w:val="es-419"/>
        </w:rPr>
        <w:t>s</w:t>
      </w:r>
      <w:r w:rsidRPr="006A310F">
        <w:rPr>
          <w:rFonts w:ascii="Georgia" w:hAnsi="Georgia" w:cs="Arial"/>
          <w:sz w:val="24"/>
          <w:szCs w:val="24"/>
          <w:lang w:val="es-419"/>
        </w:rPr>
        <w:t xml:space="preserve"> invaliden.</w:t>
      </w:r>
    </w:p>
    <w:p w:rsidR="003913E3" w:rsidRPr="006A310F" w:rsidRDefault="003913E3" w:rsidP="006A310F">
      <w:pPr>
        <w:pStyle w:val="Textoindependiente"/>
        <w:spacing w:line="276" w:lineRule="auto"/>
        <w:rPr>
          <w:rFonts w:ascii="Georgia" w:hAnsi="Georgia" w:cs="Arial"/>
          <w:szCs w:val="24"/>
          <w:lang w:val="es-419"/>
        </w:rPr>
      </w:pPr>
    </w:p>
    <w:p w:rsidR="003913E3" w:rsidRPr="006A310F" w:rsidRDefault="003913E3" w:rsidP="006A310F">
      <w:pPr>
        <w:pStyle w:val="Textoindependiente"/>
        <w:numPr>
          <w:ilvl w:val="0"/>
          <w:numId w:val="1"/>
        </w:numPr>
        <w:spacing w:line="276" w:lineRule="auto"/>
        <w:rPr>
          <w:rFonts w:ascii="Georgia" w:hAnsi="Georgia" w:cs="Arial"/>
          <w:sz w:val="24"/>
          <w:szCs w:val="24"/>
          <w:lang w:val="es-419"/>
        </w:rPr>
      </w:pPr>
      <w:r w:rsidRPr="006A310F">
        <w:rPr>
          <w:rFonts w:ascii="Georgia" w:hAnsi="Georgia" w:cs="Arial"/>
          <w:sz w:val="24"/>
          <w:szCs w:val="24"/>
          <w:lang w:val="es-419"/>
        </w:rPr>
        <w:t xml:space="preserve">LA SÍNTESIS </w:t>
      </w:r>
      <w:r w:rsidR="002A7D9F" w:rsidRPr="006A310F">
        <w:rPr>
          <w:rFonts w:ascii="Georgia" w:hAnsi="Georgia" w:cs="Arial"/>
          <w:sz w:val="24"/>
          <w:szCs w:val="24"/>
          <w:lang w:val="es-419"/>
        </w:rPr>
        <w:t>FÁCTICA</w:t>
      </w:r>
      <w:r w:rsidRPr="006A310F">
        <w:rPr>
          <w:rFonts w:ascii="Georgia" w:hAnsi="Georgia" w:cs="Arial"/>
          <w:sz w:val="24"/>
          <w:szCs w:val="24"/>
          <w:lang w:val="es-419"/>
        </w:rPr>
        <w:t xml:space="preserve"> </w:t>
      </w:r>
    </w:p>
    <w:p w:rsidR="003913E3" w:rsidRPr="006A310F" w:rsidRDefault="003913E3" w:rsidP="006A310F">
      <w:pPr>
        <w:pStyle w:val="Textoindependiente"/>
        <w:spacing w:line="276" w:lineRule="auto"/>
        <w:rPr>
          <w:rFonts w:ascii="Georgia" w:hAnsi="Georgia" w:cs="Arial"/>
          <w:szCs w:val="24"/>
          <w:lang w:val="es-419"/>
        </w:rPr>
      </w:pPr>
    </w:p>
    <w:p w:rsidR="001B5C92" w:rsidRPr="006A310F" w:rsidRDefault="000E7118" w:rsidP="006A310F">
      <w:pPr>
        <w:pStyle w:val="Textoindependiente"/>
        <w:spacing w:line="276" w:lineRule="auto"/>
        <w:rPr>
          <w:rFonts w:ascii="Georgia" w:hAnsi="Georgia" w:cs="Arial"/>
          <w:sz w:val="24"/>
          <w:szCs w:val="24"/>
          <w:lang w:val="es-419"/>
        </w:rPr>
      </w:pPr>
      <w:r w:rsidRPr="006A310F">
        <w:rPr>
          <w:rFonts w:ascii="Georgia" w:hAnsi="Georgia" w:cs="Arial"/>
          <w:sz w:val="24"/>
          <w:szCs w:val="24"/>
          <w:lang w:val="es-419"/>
        </w:rPr>
        <w:t xml:space="preserve">Refiere </w:t>
      </w:r>
      <w:r w:rsidR="00BC13C5" w:rsidRPr="006A310F">
        <w:rPr>
          <w:rFonts w:ascii="Georgia" w:hAnsi="Georgia" w:cs="Arial"/>
          <w:sz w:val="24"/>
          <w:szCs w:val="24"/>
          <w:lang w:val="es-419"/>
        </w:rPr>
        <w:t xml:space="preserve">el Defensor Público </w:t>
      </w:r>
      <w:r w:rsidR="00FC4A73" w:rsidRPr="006A310F">
        <w:rPr>
          <w:rFonts w:ascii="Georgia" w:hAnsi="Georgia" w:cs="Arial"/>
          <w:sz w:val="24"/>
          <w:szCs w:val="24"/>
          <w:lang w:val="es-419"/>
        </w:rPr>
        <w:t xml:space="preserve">que </w:t>
      </w:r>
      <w:r w:rsidR="00BC13C5" w:rsidRPr="006A310F">
        <w:rPr>
          <w:rFonts w:ascii="Georgia" w:hAnsi="Georgia" w:cs="Arial"/>
          <w:sz w:val="24"/>
          <w:szCs w:val="24"/>
          <w:lang w:val="es-419"/>
        </w:rPr>
        <w:t>en la estación de policía del municipio de Santa Rosa de Cabal se encuentran recluidos treinta y siete (37) internos en un espacio diseñado solo para ocho (8) personas</w:t>
      </w:r>
      <w:r w:rsidRPr="006A310F">
        <w:rPr>
          <w:rFonts w:ascii="Georgia" w:hAnsi="Georgia" w:cs="Arial"/>
          <w:sz w:val="24"/>
          <w:szCs w:val="24"/>
          <w:lang w:val="es-419"/>
        </w:rPr>
        <w:t xml:space="preserve">, y </w:t>
      </w:r>
      <w:r w:rsidR="00BC13C5" w:rsidRPr="006A310F">
        <w:rPr>
          <w:rFonts w:ascii="Georgia" w:hAnsi="Georgia" w:cs="Arial"/>
          <w:sz w:val="24"/>
          <w:szCs w:val="24"/>
          <w:lang w:val="es-419"/>
        </w:rPr>
        <w:t xml:space="preserve">no se les garantiza el acceso a la salud, la alimentación adecuada, la visita de familiares y su seguridad; asimismo, indicó </w:t>
      </w:r>
      <w:r w:rsidRPr="006A310F">
        <w:rPr>
          <w:rFonts w:ascii="Georgia" w:hAnsi="Georgia" w:cs="Arial"/>
          <w:sz w:val="24"/>
          <w:szCs w:val="24"/>
          <w:lang w:val="es-419"/>
        </w:rPr>
        <w:t xml:space="preserve">que el 12-06-2019 el director de establecimiento carcelario ERE de Pereira le informó sobre las gestiones realizadas para remediar esa problemática, mas a la fecha de presentación de los amparos los representados aún permanecen en las mismas condiciones reseñadas </w:t>
      </w:r>
      <w:r w:rsidR="00407004" w:rsidRPr="006A310F">
        <w:rPr>
          <w:rFonts w:ascii="Georgia" w:hAnsi="Georgia" w:cs="Arial"/>
          <w:sz w:val="24"/>
          <w:szCs w:val="24"/>
          <w:lang w:val="es-419"/>
        </w:rPr>
        <w:t>(</w:t>
      </w:r>
      <w:r w:rsidR="00404212" w:rsidRPr="006A310F">
        <w:rPr>
          <w:rFonts w:ascii="Georgia" w:hAnsi="Georgia" w:cs="Arial"/>
          <w:sz w:val="24"/>
          <w:szCs w:val="24"/>
          <w:lang w:val="es-419"/>
        </w:rPr>
        <w:t xml:space="preserve">Folios </w:t>
      </w:r>
      <w:r w:rsidRPr="006A310F">
        <w:rPr>
          <w:rFonts w:ascii="Georgia" w:hAnsi="Georgia" w:cs="Arial"/>
          <w:sz w:val="24"/>
          <w:szCs w:val="24"/>
          <w:lang w:val="es-419"/>
        </w:rPr>
        <w:t>5-19</w:t>
      </w:r>
      <w:r w:rsidR="00404212" w:rsidRPr="006A310F">
        <w:rPr>
          <w:rFonts w:ascii="Georgia" w:hAnsi="Georgia" w:cs="Arial"/>
          <w:sz w:val="24"/>
          <w:szCs w:val="24"/>
          <w:lang w:val="es-419"/>
        </w:rPr>
        <w:t>, cuaderno No.1)</w:t>
      </w:r>
      <w:r w:rsidR="001B5C92" w:rsidRPr="006A310F">
        <w:rPr>
          <w:rFonts w:ascii="Georgia" w:hAnsi="Georgia" w:cs="Arial"/>
          <w:sz w:val="24"/>
          <w:szCs w:val="24"/>
          <w:lang w:val="es-419"/>
        </w:rPr>
        <w:t xml:space="preserve">. </w:t>
      </w:r>
    </w:p>
    <w:p w:rsidR="00531C40" w:rsidRPr="006A310F" w:rsidRDefault="00531C40" w:rsidP="006A310F">
      <w:pPr>
        <w:pStyle w:val="Textoindependiente"/>
        <w:spacing w:line="276" w:lineRule="auto"/>
        <w:rPr>
          <w:rFonts w:ascii="Georgia" w:hAnsi="Georgia" w:cs="Arial"/>
          <w:color w:val="000000"/>
          <w:szCs w:val="24"/>
          <w:lang w:val="es-419"/>
        </w:rPr>
      </w:pPr>
    </w:p>
    <w:p w:rsidR="003913E3" w:rsidRPr="006A310F" w:rsidRDefault="007F00FF" w:rsidP="006A310F">
      <w:pPr>
        <w:pStyle w:val="Textoindependiente"/>
        <w:numPr>
          <w:ilvl w:val="0"/>
          <w:numId w:val="1"/>
        </w:numPr>
        <w:spacing w:line="276" w:lineRule="auto"/>
        <w:rPr>
          <w:rFonts w:ascii="Georgia" w:hAnsi="Georgia" w:cs="Arial"/>
          <w:sz w:val="24"/>
          <w:szCs w:val="24"/>
          <w:lang w:val="es-419"/>
        </w:rPr>
      </w:pPr>
      <w:r w:rsidRPr="006A310F">
        <w:rPr>
          <w:rFonts w:ascii="Georgia" w:hAnsi="Georgia" w:cs="Arial"/>
          <w:sz w:val="24"/>
          <w:szCs w:val="24"/>
          <w:lang w:val="es-419"/>
        </w:rPr>
        <w:t xml:space="preserve">LOS </w:t>
      </w:r>
      <w:r w:rsidR="00BB305B" w:rsidRPr="006A310F">
        <w:rPr>
          <w:rFonts w:ascii="Georgia" w:hAnsi="Georgia" w:cs="Arial"/>
          <w:sz w:val="24"/>
          <w:szCs w:val="24"/>
          <w:lang w:val="es-419"/>
        </w:rPr>
        <w:t>DERECHO</w:t>
      </w:r>
      <w:r w:rsidRPr="006A310F">
        <w:rPr>
          <w:rFonts w:ascii="Georgia" w:hAnsi="Georgia" w:cs="Arial"/>
          <w:sz w:val="24"/>
          <w:szCs w:val="24"/>
          <w:lang w:val="es-419"/>
        </w:rPr>
        <w:t>S</w:t>
      </w:r>
      <w:r w:rsidR="00BB305B" w:rsidRPr="006A310F">
        <w:rPr>
          <w:rFonts w:ascii="Georgia" w:hAnsi="Georgia" w:cs="Arial"/>
          <w:sz w:val="24"/>
          <w:szCs w:val="24"/>
          <w:lang w:val="es-419"/>
        </w:rPr>
        <w:t xml:space="preserve"> INVOCADO</w:t>
      </w:r>
      <w:r w:rsidRPr="006A310F">
        <w:rPr>
          <w:rFonts w:ascii="Georgia" w:hAnsi="Georgia" w:cs="Arial"/>
          <w:sz w:val="24"/>
          <w:szCs w:val="24"/>
          <w:lang w:val="es-419"/>
        </w:rPr>
        <w:t>S</w:t>
      </w:r>
    </w:p>
    <w:p w:rsidR="00B978A7" w:rsidRPr="006A310F" w:rsidRDefault="00B978A7" w:rsidP="006A310F">
      <w:pPr>
        <w:pStyle w:val="Textoindependiente"/>
        <w:spacing w:line="276" w:lineRule="auto"/>
        <w:ind w:left="360"/>
        <w:rPr>
          <w:rFonts w:ascii="Georgia" w:hAnsi="Georgia" w:cs="Arial"/>
          <w:szCs w:val="24"/>
          <w:lang w:val="es-419"/>
        </w:rPr>
      </w:pPr>
    </w:p>
    <w:p w:rsidR="003913E3" w:rsidRPr="006A310F" w:rsidRDefault="000E7118" w:rsidP="006A3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lang w:val="es-419"/>
        </w:rPr>
      </w:pPr>
      <w:r w:rsidRPr="006A310F">
        <w:rPr>
          <w:rFonts w:ascii="Georgia" w:hAnsi="Georgia" w:cs="Arial"/>
          <w:spacing w:val="-3"/>
          <w:lang w:val="es-419"/>
        </w:rPr>
        <w:t xml:space="preserve">La dignidad humana, la integridad personal, la salud, la familia y a no ser sometidos a tratos o penas crueles, inhumanas o degradantes </w:t>
      </w:r>
      <w:r w:rsidR="003913E3" w:rsidRPr="006A310F">
        <w:rPr>
          <w:rFonts w:ascii="Georgia" w:hAnsi="Georgia" w:cs="Arial"/>
          <w:lang w:val="es-419"/>
        </w:rPr>
        <w:t>(Folio</w:t>
      </w:r>
      <w:r w:rsidR="0088067E" w:rsidRPr="006A310F">
        <w:rPr>
          <w:rFonts w:ascii="Georgia" w:hAnsi="Georgia" w:cs="Arial"/>
          <w:lang w:val="es-419"/>
        </w:rPr>
        <w:t xml:space="preserve"> </w:t>
      </w:r>
      <w:r w:rsidRPr="006A310F">
        <w:rPr>
          <w:rFonts w:ascii="Georgia" w:hAnsi="Georgia" w:cs="Arial"/>
          <w:lang w:val="es-419"/>
        </w:rPr>
        <w:t>9</w:t>
      </w:r>
      <w:r w:rsidR="005C26B3" w:rsidRPr="006A310F">
        <w:rPr>
          <w:rFonts w:ascii="Georgia" w:hAnsi="Georgia" w:cs="Arial"/>
          <w:lang w:val="es-419"/>
        </w:rPr>
        <w:t>,</w:t>
      </w:r>
      <w:r w:rsidR="003913E3" w:rsidRPr="006A310F">
        <w:rPr>
          <w:rFonts w:ascii="Georgia" w:hAnsi="Georgia" w:cs="Arial"/>
          <w:lang w:val="es-419"/>
        </w:rPr>
        <w:t xml:space="preserve"> </w:t>
      </w:r>
      <w:r w:rsidR="003913E3" w:rsidRPr="006A310F">
        <w:rPr>
          <w:rFonts w:ascii="Georgia" w:hAnsi="Georgia" w:cs="Arial"/>
          <w:color w:val="000000"/>
          <w:lang w:val="es-419"/>
        </w:rPr>
        <w:t xml:space="preserve">cuaderno </w:t>
      </w:r>
      <w:r w:rsidR="00404212" w:rsidRPr="006A310F">
        <w:rPr>
          <w:rFonts w:ascii="Georgia" w:hAnsi="Georgia" w:cs="Arial"/>
          <w:color w:val="000000"/>
          <w:lang w:val="es-419"/>
        </w:rPr>
        <w:t>No.1</w:t>
      </w:r>
      <w:r w:rsidR="003913E3" w:rsidRPr="006A310F">
        <w:rPr>
          <w:rFonts w:ascii="Georgia" w:hAnsi="Georgia" w:cs="Arial"/>
          <w:lang w:val="es-419"/>
        </w:rPr>
        <w:t>).</w:t>
      </w:r>
      <w:r w:rsidR="002C2796" w:rsidRPr="006A310F">
        <w:rPr>
          <w:rFonts w:ascii="Georgia" w:hAnsi="Georgia" w:cs="Arial"/>
          <w:lang w:val="es-419"/>
        </w:rPr>
        <w:t xml:space="preserve"> </w:t>
      </w:r>
    </w:p>
    <w:p w:rsidR="00822ADF" w:rsidRPr="006A310F" w:rsidRDefault="00822ADF" w:rsidP="006A310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419"/>
        </w:rPr>
      </w:pPr>
    </w:p>
    <w:p w:rsidR="00BB305B" w:rsidRPr="006A310F" w:rsidRDefault="00BB305B" w:rsidP="006A310F">
      <w:pPr>
        <w:pStyle w:val="Textoindependiente"/>
        <w:numPr>
          <w:ilvl w:val="0"/>
          <w:numId w:val="1"/>
        </w:numPr>
        <w:spacing w:line="276" w:lineRule="auto"/>
        <w:rPr>
          <w:rFonts w:ascii="Georgia" w:hAnsi="Georgia"/>
          <w:sz w:val="24"/>
          <w:szCs w:val="24"/>
          <w:lang w:val="es-419"/>
        </w:rPr>
      </w:pPr>
      <w:r w:rsidRPr="006A310F">
        <w:rPr>
          <w:rFonts w:ascii="Georgia" w:hAnsi="Georgia"/>
          <w:sz w:val="24"/>
          <w:szCs w:val="24"/>
          <w:lang w:val="es-419"/>
        </w:rPr>
        <w:t>LA PETICIÓN DE PROTECCIÓN</w:t>
      </w:r>
    </w:p>
    <w:p w:rsidR="00BB305B" w:rsidRPr="006A310F" w:rsidRDefault="00BB305B" w:rsidP="006A310F">
      <w:pPr>
        <w:pStyle w:val="Sinespaciado"/>
        <w:spacing w:line="276" w:lineRule="auto"/>
        <w:jc w:val="both"/>
        <w:rPr>
          <w:rFonts w:ascii="Georgia" w:hAnsi="Georgia" w:cs="Arial"/>
          <w:sz w:val="20"/>
          <w:szCs w:val="24"/>
          <w:lang w:val="es-419"/>
        </w:rPr>
      </w:pPr>
    </w:p>
    <w:p w:rsidR="00BB305B" w:rsidRPr="006A310F" w:rsidRDefault="00031091" w:rsidP="006A310F">
      <w:pPr>
        <w:pStyle w:val="Sinespaciado"/>
        <w:spacing w:line="276" w:lineRule="auto"/>
        <w:jc w:val="both"/>
        <w:rPr>
          <w:rFonts w:ascii="Georgia" w:hAnsi="Georgia" w:cs="Arial"/>
          <w:sz w:val="24"/>
          <w:szCs w:val="24"/>
          <w:lang w:val="es-419"/>
        </w:rPr>
      </w:pPr>
      <w:r w:rsidRPr="006A310F">
        <w:rPr>
          <w:rFonts w:ascii="Georgia" w:hAnsi="Georgia" w:cs="Arial"/>
          <w:sz w:val="24"/>
          <w:szCs w:val="24"/>
          <w:lang w:val="es-419"/>
        </w:rPr>
        <w:t>El amparo de los derechos</w:t>
      </w:r>
      <w:r w:rsidR="000E7118" w:rsidRPr="006A310F">
        <w:rPr>
          <w:rFonts w:ascii="Georgia" w:hAnsi="Georgia" w:cs="Arial"/>
          <w:sz w:val="24"/>
          <w:szCs w:val="24"/>
          <w:lang w:val="es-419"/>
        </w:rPr>
        <w:t xml:space="preserve">; </w:t>
      </w:r>
      <w:r w:rsidRPr="006A310F">
        <w:rPr>
          <w:rFonts w:ascii="Georgia" w:hAnsi="Georgia" w:cs="Arial"/>
          <w:sz w:val="24"/>
          <w:szCs w:val="24"/>
          <w:lang w:val="es-419"/>
        </w:rPr>
        <w:t xml:space="preserve">en consecuencia, </w:t>
      </w:r>
      <w:r w:rsidR="007F00FF" w:rsidRPr="006A310F">
        <w:rPr>
          <w:rFonts w:ascii="Georgia" w:hAnsi="Georgia" w:cs="Arial"/>
          <w:sz w:val="24"/>
          <w:szCs w:val="24"/>
          <w:lang w:val="es-419"/>
        </w:rPr>
        <w:t xml:space="preserve">ordenar </w:t>
      </w:r>
      <w:r w:rsidR="000E7118" w:rsidRPr="006A310F">
        <w:rPr>
          <w:rFonts w:ascii="Georgia" w:hAnsi="Georgia" w:cs="Arial"/>
          <w:sz w:val="24"/>
          <w:szCs w:val="24"/>
          <w:lang w:val="es-419"/>
        </w:rPr>
        <w:t>a las autoridades accionadas: (i) Realizar las gestiones administrativas del caso para trasladar a los internos al centro carcelario del municipio de Santa Rosa de Cabal o a otro del país que garantice su debida detención en condiciones dignas; y, (ii) Garantizar sus derechos a la unidad familiar y a la salud</w:t>
      </w:r>
      <w:r w:rsidR="007F00FF" w:rsidRPr="006A310F">
        <w:rPr>
          <w:rFonts w:ascii="Georgia" w:hAnsi="Georgia" w:cs="Arial"/>
          <w:sz w:val="24"/>
          <w:szCs w:val="24"/>
          <w:lang w:val="es-419"/>
        </w:rPr>
        <w:t xml:space="preserve"> </w:t>
      </w:r>
      <w:r w:rsidR="00BB305B" w:rsidRPr="006A310F">
        <w:rPr>
          <w:rFonts w:ascii="Georgia" w:hAnsi="Georgia"/>
          <w:sz w:val="24"/>
          <w:szCs w:val="24"/>
          <w:lang w:val="es-419"/>
        </w:rPr>
        <w:t>(Folio</w:t>
      </w:r>
      <w:r w:rsidRPr="006A310F">
        <w:rPr>
          <w:rFonts w:ascii="Georgia" w:hAnsi="Georgia"/>
          <w:sz w:val="24"/>
          <w:szCs w:val="24"/>
          <w:lang w:val="es-419"/>
        </w:rPr>
        <w:t xml:space="preserve"> </w:t>
      </w:r>
      <w:r w:rsidR="000E7118" w:rsidRPr="006A310F">
        <w:rPr>
          <w:rFonts w:ascii="Georgia" w:hAnsi="Georgia"/>
          <w:sz w:val="24"/>
          <w:szCs w:val="24"/>
          <w:lang w:val="es-419"/>
        </w:rPr>
        <w:t>17</w:t>
      </w:r>
      <w:r w:rsidR="00BB305B" w:rsidRPr="006A310F">
        <w:rPr>
          <w:rFonts w:ascii="Georgia" w:hAnsi="Georgia"/>
          <w:sz w:val="24"/>
          <w:szCs w:val="24"/>
          <w:lang w:val="es-419"/>
        </w:rPr>
        <w:t xml:space="preserve">, </w:t>
      </w:r>
      <w:r w:rsidR="00860B83" w:rsidRPr="006A310F">
        <w:rPr>
          <w:rFonts w:ascii="Georgia" w:hAnsi="Georgia"/>
          <w:sz w:val="24"/>
          <w:szCs w:val="24"/>
          <w:lang w:val="es-419"/>
        </w:rPr>
        <w:t>cuaderno No.1</w:t>
      </w:r>
      <w:r w:rsidR="00BB305B" w:rsidRPr="006A310F">
        <w:rPr>
          <w:rFonts w:ascii="Georgia" w:hAnsi="Georgia"/>
          <w:sz w:val="24"/>
          <w:szCs w:val="24"/>
          <w:lang w:val="es-419"/>
        </w:rPr>
        <w:t>)</w:t>
      </w:r>
      <w:r w:rsidR="00BB305B" w:rsidRPr="006A310F">
        <w:rPr>
          <w:rFonts w:ascii="Georgia" w:hAnsi="Georgia" w:cs="Arial"/>
          <w:sz w:val="24"/>
          <w:szCs w:val="24"/>
          <w:lang w:val="es-419"/>
        </w:rPr>
        <w:t xml:space="preserve">. </w:t>
      </w:r>
    </w:p>
    <w:p w:rsidR="000E7118" w:rsidRPr="006A310F" w:rsidRDefault="000E7118" w:rsidP="006A310F">
      <w:pPr>
        <w:pStyle w:val="Sinespaciado"/>
        <w:spacing w:line="276" w:lineRule="auto"/>
        <w:jc w:val="both"/>
        <w:rPr>
          <w:rFonts w:ascii="Georgia" w:hAnsi="Georgia" w:cs="Arial"/>
          <w:sz w:val="20"/>
          <w:szCs w:val="24"/>
          <w:lang w:val="es-419"/>
        </w:rPr>
      </w:pPr>
    </w:p>
    <w:p w:rsidR="003913E3" w:rsidRPr="006A310F" w:rsidRDefault="00790907" w:rsidP="006A310F">
      <w:pPr>
        <w:pStyle w:val="Textoindependiente"/>
        <w:widowControl w:val="0"/>
        <w:numPr>
          <w:ilvl w:val="0"/>
          <w:numId w:val="1"/>
        </w:numPr>
        <w:spacing w:line="276" w:lineRule="auto"/>
        <w:rPr>
          <w:rFonts w:ascii="Georgia" w:hAnsi="Georgia" w:cs="Arial"/>
          <w:sz w:val="24"/>
          <w:szCs w:val="24"/>
          <w:lang w:val="es-419"/>
        </w:rPr>
      </w:pPr>
      <w:r w:rsidRPr="006A310F">
        <w:rPr>
          <w:rFonts w:ascii="Georgia" w:hAnsi="Georgia" w:cs="Arial"/>
          <w:sz w:val="24"/>
          <w:szCs w:val="24"/>
          <w:lang w:val="es-419"/>
        </w:rPr>
        <w:t xml:space="preserve">EL RESUMEN </w:t>
      </w:r>
      <w:r w:rsidR="003913E3" w:rsidRPr="006A310F">
        <w:rPr>
          <w:rFonts w:ascii="Georgia" w:hAnsi="Georgia" w:cs="Arial"/>
          <w:sz w:val="24"/>
          <w:szCs w:val="24"/>
          <w:lang w:val="es-419"/>
        </w:rPr>
        <w:t>DE LA CRÓNICA PROCESAL</w:t>
      </w:r>
    </w:p>
    <w:p w:rsidR="003913E3" w:rsidRPr="006A310F" w:rsidRDefault="003913E3" w:rsidP="006A310F">
      <w:pPr>
        <w:pStyle w:val="Textoindependiente"/>
        <w:spacing w:line="276" w:lineRule="auto"/>
        <w:rPr>
          <w:rFonts w:ascii="Georgia" w:hAnsi="Georgia" w:cs="Arial"/>
          <w:szCs w:val="24"/>
          <w:lang w:val="es-419"/>
        </w:rPr>
      </w:pPr>
    </w:p>
    <w:p w:rsidR="005925A5" w:rsidRPr="006A310F" w:rsidRDefault="00790907" w:rsidP="006A310F">
      <w:pPr>
        <w:pStyle w:val="Textoindependiente"/>
        <w:widowControl w:val="0"/>
        <w:spacing w:line="276" w:lineRule="auto"/>
        <w:rPr>
          <w:rFonts w:ascii="Georgia" w:hAnsi="Georgia"/>
          <w:sz w:val="24"/>
          <w:lang w:val="es-419"/>
        </w:rPr>
      </w:pPr>
      <w:r w:rsidRPr="006A310F">
        <w:rPr>
          <w:rFonts w:ascii="Georgia" w:hAnsi="Georgia"/>
          <w:sz w:val="24"/>
          <w:lang w:val="es-419"/>
        </w:rPr>
        <w:t xml:space="preserve">El </w:t>
      </w:r>
      <w:r w:rsidR="000E7118" w:rsidRPr="006A310F">
        <w:rPr>
          <w:rFonts w:ascii="Georgia" w:hAnsi="Georgia"/>
          <w:sz w:val="24"/>
          <w:lang w:val="es-419"/>
        </w:rPr>
        <w:t xml:space="preserve">12-07-2019 </w:t>
      </w:r>
      <w:r w:rsidRPr="006A310F">
        <w:rPr>
          <w:rFonts w:ascii="Georgia" w:hAnsi="Georgia"/>
          <w:sz w:val="24"/>
          <w:lang w:val="es-419"/>
        </w:rPr>
        <w:t xml:space="preserve">se </w:t>
      </w:r>
      <w:r w:rsidR="000E7118" w:rsidRPr="006A310F">
        <w:rPr>
          <w:rFonts w:ascii="Georgia" w:hAnsi="Georgia"/>
          <w:sz w:val="24"/>
          <w:lang w:val="es-419"/>
        </w:rPr>
        <w:t>admitieron y acumularon nueve (9) acciones de tutela</w:t>
      </w:r>
      <w:r w:rsidR="004E39D7" w:rsidRPr="006A310F">
        <w:rPr>
          <w:rFonts w:ascii="Georgia" w:hAnsi="Georgia"/>
          <w:sz w:val="24"/>
          <w:lang w:val="es-419"/>
        </w:rPr>
        <w:t>,</w:t>
      </w:r>
      <w:r w:rsidR="004B3407" w:rsidRPr="006A310F">
        <w:rPr>
          <w:rFonts w:ascii="Georgia" w:hAnsi="Georgia"/>
          <w:sz w:val="24"/>
          <w:lang w:val="es-419"/>
        </w:rPr>
        <w:t xml:space="preserve"> </w:t>
      </w:r>
      <w:r w:rsidRPr="006A310F">
        <w:rPr>
          <w:rFonts w:ascii="Georgia" w:hAnsi="Georgia"/>
          <w:sz w:val="24"/>
          <w:lang w:val="es-419"/>
        </w:rPr>
        <w:t xml:space="preserve">se </w:t>
      </w:r>
      <w:r w:rsidR="004E39D7" w:rsidRPr="006A310F">
        <w:rPr>
          <w:rFonts w:ascii="Georgia" w:hAnsi="Georgia"/>
          <w:sz w:val="24"/>
          <w:szCs w:val="24"/>
          <w:lang w:val="es-419"/>
        </w:rPr>
        <w:t xml:space="preserve">vinculó </w:t>
      </w:r>
      <w:r w:rsidR="00BD3C04" w:rsidRPr="006A310F">
        <w:rPr>
          <w:rFonts w:ascii="Georgia" w:hAnsi="Georgia"/>
          <w:sz w:val="24"/>
          <w:szCs w:val="24"/>
          <w:lang w:val="es-419"/>
        </w:rPr>
        <w:t>a quien</w:t>
      </w:r>
      <w:r w:rsidR="007F00FF" w:rsidRPr="006A310F">
        <w:rPr>
          <w:rFonts w:ascii="Georgia" w:hAnsi="Georgia"/>
          <w:sz w:val="24"/>
          <w:szCs w:val="24"/>
          <w:lang w:val="es-419"/>
        </w:rPr>
        <w:t>es</w:t>
      </w:r>
      <w:r w:rsidR="00BD3C04" w:rsidRPr="006A310F">
        <w:rPr>
          <w:rFonts w:ascii="Georgia" w:hAnsi="Georgia"/>
          <w:sz w:val="24"/>
          <w:szCs w:val="24"/>
          <w:lang w:val="es-419"/>
        </w:rPr>
        <w:t xml:space="preserve"> </w:t>
      </w:r>
      <w:r w:rsidR="00860B83" w:rsidRPr="006A310F">
        <w:rPr>
          <w:rFonts w:ascii="Georgia" w:hAnsi="Georgia"/>
          <w:sz w:val="24"/>
          <w:szCs w:val="24"/>
          <w:lang w:val="es-419"/>
        </w:rPr>
        <w:t xml:space="preserve">se </w:t>
      </w:r>
      <w:r w:rsidR="00BD3C04" w:rsidRPr="006A310F">
        <w:rPr>
          <w:rFonts w:ascii="Georgia" w:hAnsi="Georgia"/>
          <w:sz w:val="24"/>
          <w:szCs w:val="24"/>
          <w:lang w:val="es-419"/>
        </w:rPr>
        <w:t xml:space="preserve">estimó conveniente </w:t>
      </w:r>
      <w:r w:rsidR="004E39D7" w:rsidRPr="006A310F">
        <w:rPr>
          <w:rFonts w:ascii="Georgia" w:hAnsi="Georgia"/>
          <w:sz w:val="24"/>
          <w:szCs w:val="24"/>
          <w:lang w:val="es-419"/>
        </w:rPr>
        <w:t xml:space="preserve">y </w:t>
      </w:r>
      <w:r w:rsidRPr="006A310F">
        <w:rPr>
          <w:rFonts w:ascii="Georgia" w:hAnsi="Georgia"/>
          <w:sz w:val="24"/>
          <w:szCs w:val="24"/>
          <w:lang w:val="es-419"/>
        </w:rPr>
        <w:t xml:space="preserve">se </w:t>
      </w:r>
      <w:r w:rsidR="004E39D7" w:rsidRPr="006A310F">
        <w:rPr>
          <w:rFonts w:ascii="Georgia" w:hAnsi="Georgia"/>
          <w:sz w:val="24"/>
          <w:szCs w:val="24"/>
          <w:lang w:val="es-419"/>
        </w:rPr>
        <w:t xml:space="preserve">dispuso </w:t>
      </w:r>
      <w:r w:rsidRPr="006A310F">
        <w:rPr>
          <w:rFonts w:ascii="Georgia" w:hAnsi="Georgia"/>
          <w:sz w:val="24"/>
          <w:szCs w:val="24"/>
          <w:lang w:val="es-419"/>
        </w:rPr>
        <w:t xml:space="preserve">notificar </w:t>
      </w:r>
      <w:r w:rsidR="004E39D7" w:rsidRPr="006A310F">
        <w:rPr>
          <w:rFonts w:ascii="Georgia" w:hAnsi="Georgia"/>
          <w:sz w:val="24"/>
          <w:szCs w:val="24"/>
          <w:lang w:val="es-419"/>
        </w:rPr>
        <w:t>a las partes</w:t>
      </w:r>
      <w:r w:rsidRPr="006A310F">
        <w:rPr>
          <w:rFonts w:ascii="Georgia" w:hAnsi="Georgia"/>
          <w:sz w:val="24"/>
          <w:szCs w:val="24"/>
          <w:lang w:val="es-419"/>
        </w:rPr>
        <w:t>, entre otros ordenamientos</w:t>
      </w:r>
      <w:r w:rsidR="004E39D7" w:rsidRPr="006A310F">
        <w:rPr>
          <w:rFonts w:ascii="Georgia" w:hAnsi="Georgia"/>
          <w:lang w:val="es-419"/>
        </w:rPr>
        <w:t xml:space="preserve"> </w:t>
      </w:r>
      <w:r w:rsidR="004B3407" w:rsidRPr="006A310F">
        <w:rPr>
          <w:rFonts w:ascii="Georgia" w:hAnsi="Georgia"/>
          <w:sz w:val="24"/>
          <w:lang w:val="es-419"/>
        </w:rPr>
        <w:t>(Folio</w:t>
      </w:r>
      <w:r w:rsidR="007F00FF" w:rsidRPr="006A310F">
        <w:rPr>
          <w:rFonts w:ascii="Georgia" w:hAnsi="Georgia"/>
          <w:sz w:val="24"/>
          <w:lang w:val="es-419"/>
        </w:rPr>
        <w:t xml:space="preserve">s </w:t>
      </w:r>
      <w:r w:rsidR="000E7118" w:rsidRPr="006A310F">
        <w:rPr>
          <w:rFonts w:ascii="Georgia" w:hAnsi="Georgia"/>
          <w:sz w:val="24"/>
          <w:lang w:val="es-419"/>
        </w:rPr>
        <w:t>21-23</w:t>
      </w:r>
      <w:r w:rsidR="004B3407" w:rsidRPr="006A310F">
        <w:rPr>
          <w:rFonts w:ascii="Georgia" w:hAnsi="Georgia"/>
          <w:sz w:val="24"/>
          <w:lang w:val="es-419"/>
        </w:rPr>
        <w:t xml:space="preserve">, </w:t>
      </w:r>
      <w:r w:rsidR="00BD3C04" w:rsidRPr="006A310F">
        <w:rPr>
          <w:rFonts w:ascii="Georgia" w:hAnsi="Georgia" w:cs="Arial"/>
          <w:color w:val="000000"/>
          <w:sz w:val="24"/>
          <w:szCs w:val="24"/>
          <w:lang w:val="es-419"/>
        </w:rPr>
        <w:t>ibídem</w:t>
      </w:r>
      <w:r w:rsidR="00860B83" w:rsidRPr="006A310F">
        <w:rPr>
          <w:rFonts w:ascii="Georgia" w:hAnsi="Georgia"/>
          <w:sz w:val="24"/>
          <w:lang w:val="es-419"/>
        </w:rPr>
        <w:t xml:space="preserve">); </w:t>
      </w:r>
      <w:r w:rsidR="000E7118" w:rsidRPr="006A310F">
        <w:rPr>
          <w:rFonts w:ascii="Georgia" w:hAnsi="Georgia"/>
          <w:sz w:val="24"/>
          <w:lang w:val="es-419"/>
        </w:rPr>
        <w:t>el 17-07-2019 se acumularon</w:t>
      </w:r>
      <w:r w:rsidR="00464237" w:rsidRPr="006A310F">
        <w:rPr>
          <w:rFonts w:ascii="Georgia" w:hAnsi="Georgia"/>
          <w:sz w:val="24"/>
          <w:lang w:val="es-419"/>
        </w:rPr>
        <w:t xml:space="preserve"> diecinueve (19) más (Folios 159-162, ibídem); el 19-07-2019 y 22-07-2019 se vincularon varios litisconsortes (Folios 246-248 y 283-284, ibídem); el 22-07-2019 se desestimó la acumulación de más acciones (Folios 305-306, ib.); el 23-07-2019 y 24-07-2019 se hicieron más vinculaciones (Folios 323-324 y 342-343, ib.); el 25-04-2019 (Sic) </w:t>
      </w:r>
      <w:r w:rsidR="004B3407" w:rsidRPr="006A310F">
        <w:rPr>
          <w:rFonts w:ascii="Georgia" w:hAnsi="Georgia"/>
          <w:sz w:val="24"/>
          <w:lang w:val="es-419"/>
        </w:rPr>
        <w:t xml:space="preserve">se </w:t>
      </w:r>
      <w:r w:rsidR="007F00FF" w:rsidRPr="006A310F">
        <w:rPr>
          <w:rFonts w:ascii="Georgia" w:hAnsi="Georgia"/>
          <w:sz w:val="24"/>
          <w:lang w:val="es-419"/>
        </w:rPr>
        <w:t xml:space="preserve">profirió </w:t>
      </w:r>
      <w:r w:rsidR="00464237" w:rsidRPr="006A310F">
        <w:rPr>
          <w:rFonts w:ascii="Georgia" w:hAnsi="Georgia"/>
          <w:sz w:val="24"/>
          <w:lang w:val="es-419"/>
        </w:rPr>
        <w:t xml:space="preserve">la </w:t>
      </w:r>
      <w:r w:rsidR="007F00FF" w:rsidRPr="006A310F">
        <w:rPr>
          <w:rFonts w:ascii="Georgia" w:hAnsi="Georgia"/>
          <w:sz w:val="24"/>
          <w:lang w:val="es-419"/>
        </w:rPr>
        <w:t xml:space="preserve">sentencia </w:t>
      </w:r>
      <w:r w:rsidR="004B3407" w:rsidRPr="006A310F">
        <w:rPr>
          <w:rFonts w:ascii="Georgia" w:hAnsi="Georgia"/>
          <w:sz w:val="24"/>
          <w:lang w:val="es-419"/>
        </w:rPr>
        <w:t xml:space="preserve">(Folios </w:t>
      </w:r>
      <w:r w:rsidR="00464237" w:rsidRPr="006A310F">
        <w:rPr>
          <w:rFonts w:ascii="Georgia" w:hAnsi="Georgia"/>
          <w:sz w:val="24"/>
          <w:lang w:val="es-419"/>
        </w:rPr>
        <w:t>366-378</w:t>
      </w:r>
      <w:r w:rsidR="004B3407" w:rsidRPr="006A310F">
        <w:rPr>
          <w:rFonts w:ascii="Georgia" w:hAnsi="Georgia"/>
          <w:sz w:val="24"/>
          <w:lang w:val="es-419"/>
        </w:rPr>
        <w:t xml:space="preserve">, </w:t>
      </w:r>
      <w:r w:rsidR="00464237" w:rsidRPr="006A310F">
        <w:rPr>
          <w:rFonts w:ascii="Georgia" w:hAnsi="Georgia"/>
          <w:sz w:val="24"/>
          <w:lang w:val="es-419"/>
        </w:rPr>
        <w:t xml:space="preserve">ib.); </w:t>
      </w:r>
      <w:r w:rsidR="00BD3C04" w:rsidRPr="006A310F">
        <w:rPr>
          <w:rFonts w:ascii="Georgia" w:hAnsi="Georgia"/>
          <w:sz w:val="24"/>
          <w:lang w:val="es-419"/>
        </w:rPr>
        <w:t>y</w:t>
      </w:r>
      <w:r w:rsidR="00464237" w:rsidRPr="006A310F">
        <w:rPr>
          <w:rFonts w:ascii="Georgia" w:hAnsi="Georgia"/>
          <w:sz w:val="24"/>
          <w:lang w:val="es-419"/>
        </w:rPr>
        <w:t>,</w:t>
      </w:r>
      <w:r w:rsidR="00BD3C04" w:rsidRPr="006A310F">
        <w:rPr>
          <w:rFonts w:ascii="Georgia" w:hAnsi="Georgia"/>
          <w:sz w:val="24"/>
          <w:lang w:val="es-419"/>
        </w:rPr>
        <w:t xml:space="preserve"> </w:t>
      </w:r>
      <w:r w:rsidR="004B3407" w:rsidRPr="006A310F">
        <w:rPr>
          <w:rFonts w:ascii="Georgia" w:hAnsi="Georgia"/>
          <w:sz w:val="24"/>
          <w:lang w:val="es-419"/>
        </w:rPr>
        <w:t xml:space="preserve">el </w:t>
      </w:r>
      <w:r w:rsidR="006A4A1C" w:rsidRPr="006A310F">
        <w:rPr>
          <w:rFonts w:ascii="Georgia" w:hAnsi="Georgia"/>
          <w:sz w:val="24"/>
          <w:lang w:val="es-419"/>
        </w:rPr>
        <w:t>01-08-2019 se concedieron</w:t>
      </w:r>
      <w:r w:rsidR="004B3407" w:rsidRPr="006A310F">
        <w:rPr>
          <w:rFonts w:ascii="Georgia" w:hAnsi="Georgia"/>
          <w:sz w:val="24"/>
          <w:lang w:val="es-419"/>
        </w:rPr>
        <w:t xml:space="preserve"> la</w:t>
      </w:r>
      <w:r w:rsidR="006A4A1C" w:rsidRPr="006A310F">
        <w:rPr>
          <w:rFonts w:ascii="Georgia" w:hAnsi="Georgia"/>
          <w:sz w:val="24"/>
          <w:lang w:val="es-419"/>
        </w:rPr>
        <w:t>s</w:t>
      </w:r>
      <w:r w:rsidR="004B3407" w:rsidRPr="006A310F">
        <w:rPr>
          <w:rFonts w:ascii="Georgia" w:hAnsi="Georgia"/>
          <w:sz w:val="24"/>
          <w:lang w:val="es-419"/>
        </w:rPr>
        <w:t xml:space="preserve"> </w:t>
      </w:r>
      <w:r w:rsidR="006A4A1C" w:rsidRPr="006A310F">
        <w:rPr>
          <w:rFonts w:ascii="Georgia" w:hAnsi="Georgia"/>
          <w:sz w:val="24"/>
          <w:lang w:val="es-419"/>
        </w:rPr>
        <w:t xml:space="preserve">impugnaciones </w:t>
      </w:r>
      <w:r w:rsidR="004B3407" w:rsidRPr="006A310F">
        <w:rPr>
          <w:rFonts w:ascii="Georgia" w:hAnsi="Georgia"/>
          <w:sz w:val="24"/>
          <w:lang w:val="es-419"/>
        </w:rPr>
        <w:t>formulada</w:t>
      </w:r>
      <w:r w:rsidR="006A4A1C" w:rsidRPr="006A310F">
        <w:rPr>
          <w:rFonts w:ascii="Georgia" w:hAnsi="Georgia"/>
          <w:sz w:val="24"/>
          <w:lang w:val="es-419"/>
        </w:rPr>
        <w:t>s</w:t>
      </w:r>
      <w:r w:rsidR="004B3407" w:rsidRPr="006A310F">
        <w:rPr>
          <w:rFonts w:ascii="Georgia" w:hAnsi="Georgia"/>
          <w:sz w:val="24"/>
          <w:lang w:val="es-419"/>
        </w:rPr>
        <w:t xml:space="preserve"> por </w:t>
      </w:r>
      <w:r w:rsidR="006A4A1C" w:rsidRPr="006A310F">
        <w:rPr>
          <w:rFonts w:ascii="Georgia" w:hAnsi="Georgia"/>
          <w:sz w:val="24"/>
          <w:lang w:val="es-419"/>
        </w:rPr>
        <w:t xml:space="preserve">el INPEC, el EPMSC de Santa Rosa de Cabal, el Consorcio Fondo de Atención en Salud PPL 2019 y el EPMSC de Pereira </w:t>
      </w:r>
      <w:r w:rsidR="004B3407" w:rsidRPr="006A310F">
        <w:rPr>
          <w:rFonts w:ascii="Georgia" w:hAnsi="Georgia"/>
          <w:sz w:val="24"/>
          <w:lang w:val="es-419"/>
        </w:rPr>
        <w:t xml:space="preserve">(Folio </w:t>
      </w:r>
      <w:r w:rsidR="006A4A1C" w:rsidRPr="006A310F">
        <w:rPr>
          <w:rFonts w:ascii="Georgia" w:hAnsi="Georgia"/>
          <w:sz w:val="24"/>
          <w:lang w:val="es-419"/>
        </w:rPr>
        <w:t>421</w:t>
      </w:r>
      <w:r w:rsidR="004B3407" w:rsidRPr="006A310F">
        <w:rPr>
          <w:rFonts w:ascii="Georgia" w:hAnsi="Georgia"/>
          <w:sz w:val="24"/>
          <w:lang w:val="es-419"/>
        </w:rPr>
        <w:t xml:space="preserve">, </w:t>
      </w:r>
      <w:r w:rsidR="006A4A1C" w:rsidRPr="006A310F">
        <w:rPr>
          <w:rFonts w:ascii="Georgia" w:hAnsi="Georgia"/>
          <w:sz w:val="24"/>
          <w:lang w:val="es-419"/>
        </w:rPr>
        <w:t>ib.</w:t>
      </w:r>
      <w:r w:rsidR="004B3407" w:rsidRPr="006A310F">
        <w:rPr>
          <w:rFonts w:ascii="Georgia" w:hAnsi="Georgia"/>
          <w:sz w:val="24"/>
          <w:lang w:val="es-419"/>
        </w:rPr>
        <w:t>).</w:t>
      </w:r>
      <w:r w:rsidR="007F00FF" w:rsidRPr="006A310F">
        <w:rPr>
          <w:rFonts w:ascii="Georgia" w:hAnsi="Georgia"/>
          <w:sz w:val="24"/>
          <w:lang w:val="es-419"/>
        </w:rPr>
        <w:t xml:space="preserve"> </w:t>
      </w:r>
    </w:p>
    <w:p w:rsidR="005925A5" w:rsidRPr="006A310F" w:rsidRDefault="005925A5" w:rsidP="006A310F">
      <w:pPr>
        <w:pStyle w:val="Textoindependiente"/>
        <w:widowControl w:val="0"/>
        <w:spacing w:line="276" w:lineRule="auto"/>
        <w:rPr>
          <w:rFonts w:ascii="Georgia" w:hAnsi="Georgia"/>
          <w:lang w:val="es-419"/>
        </w:rPr>
      </w:pPr>
    </w:p>
    <w:p w:rsidR="004B3407" w:rsidRPr="006A310F" w:rsidRDefault="006A4A1C" w:rsidP="006A310F">
      <w:pPr>
        <w:pStyle w:val="Textoindependiente"/>
        <w:widowControl w:val="0"/>
        <w:spacing w:line="276" w:lineRule="auto"/>
        <w:rPr>
          <w:rFonts w:ascii="Georgia" w:hAnsi="Georgia"/>
          <w:sz w:val="24"/>
          <w:lang w:val="es-419"/>
        </w:rPr>
      </w:pPr>
      <w:r w:rsidRPr="006A310F">
        <w:rPr>
          <w:rFonts w:ascii="Georgia" w:hAnsi="Georgia"/>
          <w:sz w:val="24"/>
          <w:lang w:val="es-419"/>
        </w:rPr>
        <w:t xml:space="preserve">Repartido el asunto a la Magistrada Claudia María Arcila Ríos, el 06-09-2019 se declaró impedida para proveer (Folio 10, este cuaderno); el 10-09-2019 la Sala Dual de Decisión de la Corporación la separó de su conocimiento (Folio 21, ibídem); el 11-09-2019 se hizo la compensación respectiva por la oficina judicial local (Folio 31, ib.); y, el 07-10-2019 se requirió a la Defensoría del Pueblo, Regional Risaralda, para que arrimara las solicitudes de los accionantes para promover los amparos o manifestara la situación de indefensión que </w:t>
      </w:r>
      <w:r w:rsidR="00FE5A2D" w:rsidRPr="006A310F">
        <w:rPr>
          <w:rFonts w:ascii="Georgia" w:hAnsi="Georgia"/>
          <w:sz w:val="24"/>
          <w:lang w:val="es-419"/>
        </w:rPr>
        <w:t>dio</w:t>
      </w:r>
      <w:r w:rsidRPr="006A310F">
        <w:rPr>
          <w:rFonts w:ascii="Georgia" w:hAnsi="Georgia"/>
          <w:sz w:val="24"/>
          <w:lang w:val="es-419"/>
        </w:rPr>
        <w:t xml:space="preserve"> lugar a la agencia de sus derechos (Folio 48, ib.).</w:t>
      </w:r>
    </w:p>
    <w:p w:rsidR="00860B83" w:rsidRPr="006A310F" w:rsidRDefault="00860B83" w:rsidP="006A310F">
      <w:pPr>
        <w:pStyle w:val="Textoindependiente"/>
        <w:widowControl w:val="0"/>
        <w:spacing w:line="276" w:lineRule="auto"/>
        <w:rPr>
          <w:rFonts w:ascii="Georgia" w:hAnsi="Georgia"/>
          <w:lang w:val="es-419"/>
        </w:rPr>
      </w:pPr>
    </w:p>
    <w:p w:rsidR="005740A7" w:rsidRPr="006A310F" w:rsidRDefault="000B168D" w:rsidP="006A310F">
      <w:pPr>
        <w:pStyle w:val="Textoindependiente"/>
        <w:widowControl w:val="0"/>
        <w:spacing w:line="276" w:lineRule="auto"/>
        <w:rPr>
          <w:rFonts w:ascii="Georgia" w:hAnsi="Georgia" w:cs="Arial"/>
          <w:sz w:val="24"/>
          <w:szCs w:val="24"/>
          <w:lang w:val="es-419"/>
        </w:rPr>
      </w:pPr>
      <w:r w:rsidRPr="006A310F">
        <w:rPr>
          <w:rFonts w:ascii="Georgia" w:hAnsi="Georgia" w:cs="Arial"/>
          <w:sz w:val="24"/>
          <w:szCs w:val="24"/>
          <w:lang w:val="es-419"/>
        </w:rPr>
        <w:t xml:space="preserve">En el fallo se </w:t>
      </w:r>
      <w:r w:rsidR="00FE5A2D" w:rsidRPr="006A310F">
        <w:rPr>
          <w:rFonts w:ascii="Georgia" w:hAnsi="Georgia" w:cs="Arial"/>
          <w:sz w:val="24"/>
          <w:szCs w:val="24"/>
          <w:lang w:val="es-419"/>
        </w:rPr>
        <w:t>i</w:t>
      </w:r>
      <w:r w:rsidR="005740A7" w:rsidRPr="006A310F">
        <w:rPr>
          <w:rFonts w:ascii="Georgia" w:hAnsi="Georgia" w:cs="Arial"/>
          <w:sz w:val="24"/>
          <w:szCs w:val="24"/>
          <w:lang w:val="es-419"/>
        </w:rPr>
        <w:t>nició por advertir que el defensor está legitimado para representar a los accionantes porque la privación de la libertad en que se encuentran</w:t>
      </w:r>
      <w:r w:rsidR="00822ADF" w:rsidRPr="006A310F">
        <w:rPr>
          <w:rFonts w:ascii="Georgia" w:hAnsi="Georgia" w:cs="Arial"/>
          <w:sz w:val="24"/>
          <w:szCs w:val="24"/>
          <w:lang w:val="es-419"/>
        </w:rPr>
        <w:t>,</w:t>
      </w:r>
      <w:r w:rsidR="005740A7" w:rsidRPr="006A310F">
        <w:rPr>
          <w:rFonts w:ascii="Georgia" w:hAnsi="Georgia" w:cs="Arial"/>
          <w:sz w:val="24"/>
          <w:szCs w:val="24"/>
          <w:lang w:val="es-419"/>
        </w:rPr>
        <w:t xml:space="preserve"> connota su estado de indefensión</w:t>
      </w:r>
      <w:r w:rsidR="00FE5A2D" w:rsidRPr="006A310F">
        <w:rPr>
          <w:rFonts w:ascii="Georgia" w:hAnsi="Georgia" w:cs="Arial"/>
          <w:sz w:val="24"/>
          <w:szCs w:val="24"/>
          <w:lang w:val="es-419"/>
        </w:rPr>
        <w:t xml:space="preserve"> (¿?)</w:t>
      </w:r>
      <w:r w:rsidR="005740A7" w:rsidRPr="006A310F">
        <w:rPr>
          <w:rFonts w:ascii="Georgia" w:hAnsi="Georgia" w:cs="Arial"/>
          <w:sz w:val="24"/>
          <w:szCs w:val="24"/>
          <w:lang w:val="es-419"/>
        </w:rPr>
        <w:t xml:space="preserve">. </w:t>
      </w:r>
      <w:r w:rsidR="00FE5A2D" w:rsidRPr="006A310F">
        <w:rPr>
          <w:rFonts w:ascii="Georgia" w:hAnsi="Georgia" w:cs="Arial"/>
          <w:sz w:val="24"/>
          <w:szCs w:val="24"/>
          <w:lang w:val="es-419"/>
        </w:rPr>
        <w:t>Prosiguió el análisis de fondo y con fundamento en jurisprudencia constitucional concluyó la trasgresión</w:t>
      </w:r>
      <w:r w:rsidR="00822ADF" w:rsidRPr="006A310F">
        <w:rPr>
          <w:rFonts w:ascii="Georgia" w:hAnsi="Georgia" w:cs="Arial"/>
          <w:sz w:val="24"/>
          <w:szCs w:val="24"/>
          <w:lang w:val="es-419"/>
        </w:rPr>
        <w:t>,</w:t>
      </w:r>
      <w:r w:rsidR="00FE5A2D" w:rsidRPr="006A310F">
        <w:rPr>
          <w:rFonts w:ascii="Georgia" w:hAnsi="Georgia" w:cs="Arial"/>
          <w:sz w:val="24"/>
          <w:szCs w:val="24"/>
          <w:lang w:val="es-419"/>
        </w:rPr>
        <w:t xml:space="preserve"> porque la estación de policía donde </w:t>
      </w:r>
      <w:r w:rsidR="00822ADF" w:rsidRPr="006A310F">
        <w:rPr>
          <w:rFonts w:ascii="Georgia" w:hAnsi="Georgia" w:cs="Arial"/>
          <w:sz w:val="24"/>
          <w:szCs w:val="24"/>
          <w:lang w:val="es-419"/>
        </w:rPr>
        <w:t xml:space="preserve">están </w:t>
      </w:r>
      <w:r w:rsidR="00FE5A2D" w:rsidRPr="006A310F">
        <w:rPr>
          <w:rFonts w:ascii="Georgia" w:hAnsi="Georgia" w:cs="Arial"/>
          <w:sz w:val="24"/>
          <w:szCs w:val="24"/>
          <w:lang w:val="es-419"/>
        </w:rPr>
        <w:t>recluidos los accionantes</w:t>
      </w:r>
      <w:r w:rsidR="00822ADF" w:rsidRPr="006A310F">
        <w:rPr>
          <w:rFonts w:ascii="Georgia" w:hAnsi="Georgia" w:cs="Arial"/>
          <w:sz w:val="24"/>
          <w:szCs w:val="24"/>
          <w:lang w:val="es-419"/>
        </w:rPr>
        <w:t>,</w:t>
      </w:r>
      <w:r w:rsidR="00FE5A2D" w:rsidRPr="006A310F">
        <w:rPr>
          <w:rFonts w:ascii="Georgia" w:hAnsi="Georgia" w:cs="Arial"/>
          <w:sz w:val="24"/>
          <w:szCs w:val="24"/>
          <w:lang w:val="es-419"/>
        </w:rPr>
        <w:t xml:space="preserve"> solo puede ser empleada de forma transitoria</w:t>
      </w:r>
      <w:r w:rsidR="00822ADF" w:rsidRPr="006A310F">
        <w:rPr>
          <w:rFonts w:ascii="Georgia" w:hAnsi="Georgia" w:cs="Arial"/>
          <w:sz w:val="24"/>
          <w:szCs w:val="24"/>
          <w:lang w:val="es-419"/>
        </w:rPr>
        <w:t>,</w:t>
      </w:r>
      <w:r w:rsidR="00FE5A2D" w:rsidRPr="006A310F">
        <w:rPr>
          <w:rFonts w:ascii="Georgia" w:hAnsi="Georgia" w:cs="Arial"/>
          <w:sz w:val="24"/>
          <w:szCs w:val="24"/>
          <w:lang w:val="es-419"/>
        </w:rPr>
        <w:t xml:space="preserve"> mientras se </w:t>
      </w:r>
      <w:r w:rsidR="00FE5A2D" w:rsidRPr="006A310F">
        <w:rPr>
          <w:rFonts w:ascii="Georgia" w:hAnsi="Georgia" w:cs="Arial"/>
          <w:sz w:val="24"/>
          <w:szCs w:val="24"/>
          <w:lang w:val="es-419"/>
        </w:rPr>
        <w:lastRenderedPageBreak/>
        <w:t xml:space="preserve">resuelve </w:t>
      </w:r>
      <w:r w:rsidR="00822ADF" w:rsidRPr="006A310F">
        <w:rPr>
          <w:rFonts w:ascii="Georgia" w:hAnsi="Georgia" w:cs="Arial"/>
          <w:sz w:val="24"/>
          <w:szCs w:val="24"/>
          <w:lang w:val="es-419"/>
        </w:rPr>
        <w:t xml:space="preserve">su </w:t>
      </w:r>
      <w:r w:rsidR="00FE5A2D" w:rsidRPr="006A310F">
        <w:rPr>
          <w:rFonts w:ascii="Georgia" w:hAnsi="Georgia" w:cs="Arial"/>
          <w:sz w:val="24"/>
          <w:szCs w:val="24"/>
          <w:lang w:val="es-419"/>
        </w:rPr>
        <w:t>traslado a un establecimiento carcelario y penitenciario</w:t>
      </w:r>
      <w:r w:rsidR="00822ADF" w:rsidRPr="006A310F">
        <w:rPr>
          <w:rFonts w:ascii="Georgia" w:hAnsi="Georgia" w:cs="Arial"/>
          <w:sz w:val="24"/>
          <w:szCs w:val="24"/>
          <w:lang w:val="es-419"/>
        </w:rPr>
        <w:t xml:space="preserve">; </w:t>
      </w:r>
      <w:r w:rsidR="00FE5A2D" w:rsidRPr="006A310F">
        <w:rPr>
          <w:rFonts w:ascii="Georgia" w:hAnsi="Georgia" w:cs="Arial"/>
          <w:sz w:val="24"/>
          <w:szCs w:val="24"/>
          <w:lang w:val="es-419"/>
        </w:rPr>
        <w:t xml:space="preserve">aquella carece de la distribución </w:t>
      </w:r>
      <w:r w:rsidR="00822ADF" w:rsidRPr="006A310F">
        <w:rPr>
          <w:rFonts w:ascii="Georgia" w:hAnsi="Georgia" w:cs="Arial"/>
          <w:sz w:val="24"/>
          <w:szCs w:val="24"/>
          <w:lang w:val="es-419"/>
        </w:rPr>
        <w:t>f</w:t>
      </w:r>
      <w:r w:rsidR="00FE5A2D" w:rsidRPr="006A310F">
        <w:rPr>
          <w:rFonts w:ascii="Georgia" w:hAnsi="Georgia" w:cs="Arial"/>
          <w:sz w:val="24"/>
          <w:szCs w:val="24"/>
          <w:lang w:val="es-419"/>
        </w:rPr>
        <w:t xml:space="preserve">ísica, logística y administrativa mínimas necesarias para ese cometido (Folios </w:t>
      </w:r>
      <w:r w:rsidR="00830574" w:rsidRPr="006A310F">
        <w:rPr>
          <w:rFonts w:ascii="Georgia" w:hAnsi="Georgia" w:cs="Arial"/>
          <w:sz w:val="24"/>
          <w:szCs w:val="24"/>
          <w:lang w:val="es-419"/>
        </w:rPr>
        <w:t>366-378, cuaderno No.1)</w:t>
      </w:r>
      <w:r w:rsidR="00FE5A2D" w:rsidRPr="006A310F">
        <w:rPr>
          <w:rFonts w:ascii="Georgia" w:hAnsi="Georgia" w:cs="Arial"/>
          <w:sz w:val="24"/>
          <w:szCs w:val="24"/>
          <w:lang w:val="es-419"/>
        </w:rPr>
        <w:t>.</w:t>
      </w:r>
    </w:p>
    <w:p w:rsidR="00830574" w:rsidRPr="006A310F" w:rsidRDefault="00830574" w:rsidP="006A310F">
      <w:pPr>
        <w:pStyle w:val="Textoindependiente"/>
        <w:widowControl w:val="0"/>
        <w:spacing w:line="276" w:lineRule="auto"/>
        <w:rPr>
          <w:rFonts w:ascii="Georgia" w:hAnsi="Georgia" w:cs="Arial"/>
          <w:szCs w:val="24"/>
          <w:lang w:val="es-419"/>
        </w:rPr>
      </w:pPr>
    </w:p>
    <w:p w:rsidR="00142F01" w:rsidRPr="006A310F" w:rsidRDefault="00830574" w:rsidP="006A310F">
      <w:pPr>
        <w:pStyle w:val="Textoindependiente"/>
        <w:widowControl w:val="0"/>
        <w:spacing w:line="276" w:lineRule="auto"/>
        <w:rPr>
          <w:rFonts w:ascii="Georgia" w:hAnsi="Georgia" w:cs="Arial"/>
          <w:sz w:val="24"/>
          <w:szCs w:val="24"/>
          <w:lang w:val="es-419"/>
        </w:rPr>
      </w:pPr>
      <w:r w:rsidRPr="006A310F">
        <w:rPr>
          <w:rFonts w:ascii="Georgia" w:hAnsi="Georgia" w:cs="Arial"/>
          <w:sz w:val="24"/>
          <w:szCs w:val="24"/>
          <w:lang w:val="es-419"/>
        </w:rPr>
        <w:t>La Dirección General del INPEC alega que la orden de traslado que se le impuso es ajena a sus competencias ya que es exclusiva de la Policía Nacional; su labor consiste en formalizar la reclusión, previa orden judicial; por lo tanto, hasta que un juez así lo disponga, la responsabilidad del capturado corre por cuenta del organismo que lo aprehendió. Y, en torno a los servicios de salud y alimentación aduce que el competente es la USPEC</w:t>
      </w:r>
      <w:r w:rsidR="00142F01" w:rsidRPr="006A310F">
        <w:rPr>
          <w:rFonts w:ascii="Georgia" w:hAnsi="Georgia" w:cs="Arial"/>
          <w:sz w:val="24"/>
          <w:szCs w:val="24"/>
          <w:lang w:val="es-419"/>
        </w:rPr>
        <w:t>. Pide negar las pretensiones en su contra</w:t>
      </w:r>
      <w:r w:rsidRPr="006A310F">
        <w:rPr>
          <w:rFonts w:ascii="Georgia" w:hAnsi="Georgia" w:cs="Arial"/>
          <w:sz w:val="24"/>
          <w:szCs w:val="24"/>
          <w:lang w:val="es-419"/>
        </w:rPr>
        <w:t xml:space="preserve"> (Folios 407-410, ibídem). </w:t>
      </w:r>
    </w:p>
    <w:p w:rsidR="00142F01" w:rsidRPr="006A310F" w:rsidRDefault="00142F01" w:rsidP="006A310F">
      <w:pPr>
        <w:pStyle w:val="Textoindependiente"/>
        <w:widowControl w:val="0"/>
        <w:spacing w:line="276" w:lineRule="auto"/>
        <w:rPr>
          <w:rFonts w:ascii="Georgia" w:hAnsi="Georgia" w:cs="Arial"/>
          <w:szCs w:val="24"/>
          <w:lang w:val="es-419"/>
        </w:rPr>
      </w:pPr>
    </w:p>
    <w:p w:rsidR="00142F01" w:rsidRPr="006A310F" w:rsidRDefault="00142F01" w:rsidP="006A310F">
      <w:pPr>
        <w:pStyle w:val="Textoindependiente"/>
        <w:widowControl w:val="0"/>
        <w:spacing w:line="276" w:lineRule="auto"/>
        <w:rPr>
          <w:rFonts w:ascii="Georgia" w:hAnsi="Georgia" w:cs="Arial"/>
          <w:sz w:val="24"/>
          <w:szCs w:val="24"/>
          <w:lang w:val="es-419"/>
        </w:rPr>
      </w:pPr>
      <w:r w:rsidRPr="006A310F">
        <w:rPr>
          <w:rFonts w:ascii="Georgia" w:hAnsi="Georgia" w:cs="Arial"/>
          <w:sz w:val="24"/>
          <w:szCs w:val="24"/>
          <w:lang w:val="es-419"/>
        </w:rPr>
        <w:t>El EPCMS de Santa Rosa de Cabal cuestiona que no se haya valorado el artículo 12, Ley 1709, que establece que la detención preventiva corre por cargo de las entidades territoriales, como también que se haya dejado de vincular a los jueces de control de garantías, a efectos de que modificaran la medida cautelar de privación preventiva de la libertad. Por último, acota que la decisión tutelar no resuelve la situación de hacinamiento porque envía a los detenidos a un lugar con idéntica problemática al que se encuentran actualmente, por lo que solicita que se disponga la remisión a otro centro carcelario (Folios 411-415, ib.).</w:t>
      </w:r>
    </w:p>
    <w:p w:rsidR="00142F01" w:rsidRPr="006A310F" w:rsidRDefault="00142F01" w:rsidP="006A310F">
      <w:pPr>
        <w:pStyle w:val="Textoindependiente"/>
        <w:widowControl w:val="0"/>
        <w:spacing w:line="276" w:lineRule="auto"/>
        <w:rPr>
          <w:rFonts w:ascii="Georgia" w:hAnsi="Georgia" w:cs="Arial"/>
          <w:szCs w:val="24"/>
          <w:lang w:val="es-419"/>
        </w:rPr>
      </w:pPr>
    </w:p>
    <w:p w:rsidR="00830574" w:rsidRPr="006A310F" w:rsidRDefault="00142F01" w:rsidP="006A310F">
      <w:pPr>
        <w:pStyle w:val="Textoindependiente"/>
        <w:widowControl w:val="0"/>
        <w:spacing w:line="276" w:lineRule="auto"/>
        <w:rPr>
          <w:rFonts w:ascii="Georgia" w:hAnsi="Georgia" w:cs="Arial"/>
          <w:sz w:val="24"/>
          <w:szCs w:val="24"/>
          <w:lang w:val="es-419"/>
        </w:rPr>
      </w:pPr>
      <w:r w:rsidRPr="006A310F">
        <w:rPr>
          <w:rFonts w:ascii="Georgia" w:hAnsi="Georgia" w:cs="Arial"/>
          <w:sz w:val="24"/>
          <w:szCs w:val="24"/>
          <w:lang w:val="es-419"/>
        </w:rPr>
        <w:t>El Consorcio Fondo de Atención en Salud PPL 2019 afirma que la autoridad territorial</w:t>
      </w:r>
      <w:r w:rsidR="003B577E" w:rsidRPr="006A310F">
        <w:rPr>
          <w:rFonts w:ascii="Georgia" w:hAnsi="Georgia" w:cs="Arial"/>
          <w:sz w:val="24"/>
          <w:szCs w:val="24"/>
          <w:lang w:val="es-419"/>
        </w:rPr>
        <w:t xml:space="preserve"> es</w:t>
      </w:r>
      <w:r w:rsidRPr="006A310F">
        <w:rPr>
          <w:rFonts w:ascii="Georgia" w:hAnsi="Georgia" w:cs="Arial"/>
          <w:sz w:val="24"/>
          <w:szCs w:val="24"/>
          <w:lang w:val="es-419"/>
        </w:rPr>
        <w:t xml:space="preserve"> la competente para brindar el servicio de salud de personas recluidas en una estación de policía. Los recursos que administra solo pueden ser destinados a garantizar la prestación a los </w:t>
      </w:r>
      <w:r w:rsidR="003505B2" w:rsidRPr="006A310F">
        <w:rPr>
          <w:rFonts w:ascii="Georgia" w:hAnsi="Georgia" w:cs="Arial"/>
          <w:sz w:val="24"/>
          <w:szCs w:val="24"/>
          <w:lang w:val="es-419"/>
        </w:rPr>
        <w:t xml:space="preserve">internos </w:t>
      </w:r>
      <w:r w:rsidRPr="006A310F">
        <w:rPr>
          <w:rFonts w:ascii="Georgia" w:hAnsi="Georgia" w:cs="Arial"/>
          <w:sz w:val="24"/>
          <w:szCs w:val="24"/>
          <w:lang w:val="es-419"/>
        </w:rPr>
        <w:t xml:space="preserve">de conformidad </w:t>
      </w:r>
      <w:r w:rsidR="003505B2" w:rsidRPr="006A310F">
        <w:rPr>
          <w:rFonts w:ascii="Georgia" w:hAnsi="Georgia" w:cs="Arial"/>
          <w:sz w:val="24"/>
          <w:szCs w:val="24"/>
          <w:lang w:val="es-419"/>
        </w:rPr>
        <w:t>con la base censal del I</w:t>
      </w:r>
      <w:r w:rsidR="003B577E" w:rsidRPr="006A310F">
        <w:rPr>
          <w:rFonts w:ascii="Georgia" w:hAnsi="Georgia" w:cs="Arial"/>
          <w:sz w:val="24"/>
          <w:szCs w:val="24"/>
          <w:lang w:val="es-419"/>
        </w:rPr>
        <w:t>N</w:t>
      </w:r>
      <w:r w:rsidR="003505B2" w:rsidRPr="006A310F">
        <w:rPr>
          <w:rFonts w:ascii="Georgia" w:hAnsi="Georgia" w:cs="Arial"/>
          <w:sz w:val="24"/>
          <w:szCs w:val="24"/>
          <w:lang w:val="es-419"/>
        </w:rPr>
        <w:t>PEC. Solicita modificar la orden respecto de esa asistencia (Folios 417-419, ib.).</w:t>
      </w:r>
    </w:p>
    <w:p w:rsidR="003505B2" w:rsidRPr="006A310F" w:rsidRDefault="003505B2" w:rsidP="006A310F">
      <w:pPr>
        <w:pStyle w:val="Textoindependiente"/>
        <w:widowControl w:val="0"/>
        <w:spacing w:line="276" w:lineRule="auto"/>
        <w:rPr>
          <w:rFonts w:ascii="Georgia" w:hAnsi="Georgia" w:cs="Arial"/>
          <w:szCs w:val="24"/>
          <w:lang w:val="es-419"/>
        </w:rPr>
      </w:pPr>
    </w:p>
    <w:p w:rsidR="003505B2" w:rsidRPr="006A310F" w:rsidRDefault="003505B2" w:rsidP="006A310F">
      <w:pPr>
        <w:pStyle w:val="Textoindependiente"/>
        <w:widowControl w:val="0"/>
        <w:spacing w:line="276" w:lineRule="auto"/>
        <w:rPr>
          <w:rFonts w:ascii="Georgia" w:hAnsi="Georgia" w:cs="Arial"/>
          <w:sz w:val="24"/>
          <w:szCs w:val="24"/>
          <w:lang w:val="es-419"/>
        </w:rPr>
      </w:pPr>
      <w:r w:rsidRPr="006A310F">
        <w:rPr>
          <w:rFonts w:ascii="Georgia" w:hAnsi="Georgia" w:cs="Arial"/>
          <w:sz w:val="24"/>
          <w:szCs w:val="24"/>
          <w:lang w:val="es-419"/>
        </w:rPr>
        <w:t xml:space="preserve">El EPCMS de Pereira informa que tiene un hacinamiento del 84,02%, lo que ha causado la proliferación de cuadros virales porque algunos reclusos deben dormir en los baños de cada pabellón. Y, agrega que es objeto de variadas tutelas de la comunidad carcelaria fundadas en la recepción indiscriminada de más condenados por órdenes judiciales (Folio 420, ib.). </w:t>
      </w:r>
    </w:p>
    <w:p w:rsidR="000D01DC" w:rsidRPr="006A310F" w:rsidRDefault="000D01DC" w:rsidP="006A310F">
      <w:pPr>
        <w:pStyle w:val="Textoindependiente"/>
        <w:widowControl w:val="0"/>
        <w:spacing w:line="276" w:lineRule="auto"/>
        <w:rPr>
          <w:rFonts w:ascii="Georgia" w:hAnsi="Georgia" w:cs="Arial"/>
          <w:szCs w:val="24"/>
          <w:lang w:val="es-419"/>
        </w:rPr>
      </w:pPr>
    </w:p>
    <w:p w:rsidR="00484A74" w:rsidRPr="006A310F" w:rsidRDefault="003913E3" w:rsidP="006A310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cs="Arial"/>
          <w:sz w:val="24"/>
          <w:szCs w:val="24"/>
          <w:lang w:val="es-419"/>
        </w:rPr>
      </w:pPr>
      <w:r w:rsidRPr="006A310F">
        <w:rPr>
          <w:rFonts w:ascii="Georgia" w:hAnsi="Georgia" w:cs="Arial"/>
          <w:sz w:val="24"/>
          <w:szCs w:val="24"/>
          <w:lang w:val="es-419"/>
        </w:rPr>
        <w:t>LA FUNDAMENTACIÓN JURÍDICA PARA RESOLVER</w:t>
      </w:r>
    </w:p>
    <w:p w:rsidR="00484A74" w:rsidRPr="006A310F" w:rsidRDefault="00484A74" w:rsidP="006A3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cs="Arial"/>
          <w:szCs w:val="24"/>
          <w:lang w:val="es-419"/>
        </w:rPr>
      </w:pPr>
    </w:p>
    <w:p w:rsidR="00484A74" w:rsidRPr="006A310F" w:rsidRDefault="003913E3" w:rsidP="006A310F">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419"/>
        </w:rPr>
      </w:pPr>
      <w:r w:rsidRPr="006A310F">
        <w:rPr>
          <w:rFonts w:ascii="Georgia" w:hAnsi="Georgia" w:cs="Arial"/>
          <w:smallCaps/>
          <w:sz w:val="24"/>
          <w:szCs w:val="24"/>
          <w:lang w:val="es-419"/>
        </w:rPr>
        <w:t>La competencia funcional</w:t>
      </w:r>
      <w:r w:rsidR="00484A74" w:rsidRPr="006A310F">
        <w:rPr>
          <w:rFonts w:ascii="Georgia" w:hAnsi="Georgia" w:cs="Arial"/>
          <w:smallCaps/>
          <w:sz w:val="24"/>
          <w:szCs w:val="24"/>
          <w:lang w:val="es-419"/>
        </w:rPr>
        <w:t>.</w:t>
      </w:r>
      <w:r w:rsidR="00484A74" w:rsidRPr="006A310F">
        <w:rPr>
          <w:rFonts w:ascii="Georgia" w:hAnsi="Georgia" w:cs="Arial"/>
          <w:sz w:val="24"/>
          <w:szCs w:val="24"/>
          <w:lang w:val="es-419"/>
        </w:rPr>
        <w:t xml:space="preserve"> </w:t>
      </w:r>
      <w:r w:rsidR="00D64C08" w:rsidRPr="006A310F">
        <w:rPr>
          <w:rFonts w:ascii="Georgia" w:hAnsi="Georgia" w:cs="Arial"/>
          <w:sz w:val="24"/>
          <w:szCs w:val="24"/>
          <w:lang w:val="es-419"/>
        </w:rPr>
        <w:t>Esta Sala especializada está facultada en forma legal para desatar la controversia puesta a su consideración, por ser l</w:t>
      </w:r>
      <w:r w:rsidR="0000148D" w:rsidRPr="006A310F">
        <w:rPr>
          <w:rFonts w:ascii="Georgia" w:hAnsi="Georgia" w:cs="Arial"/>
          <w:sz w:val="24"/>
          <w:szCs w:val="24"/>
          <w:lang w:val="es-419"/>
        </w:rPr>
        <w:t>a</w:t>
      </w:r>
      <w:r w:rsidR="00D64C08" w:rsidRPr="006A310F">
        <w:rPr>
          <w:rFonts w:ascii="Georgia" w:hAnsi="Georgia" w:cs="Arial"/>
          <w:sz w:val="24"/>
          <w:szCs w:val="24"/>
          <w:lang w:val="es-419"/>
        </w:rPr>
        <w:t xml:space="preserve"> superior</w:t>
      </w:r>
      <w:r w:rsidR="0000148D" w:rsidRPr="006A310F">
        <w:rPr>
          <w:rFonts w:ascii="Georgia" w:hAnsi="Georgia" w:cs="Arial"/>
          <w:sz w:val="24"/>
          <w:szCs w:val="24"/>
          <w:lang w:val="es-419"/>
        </w:rPr>
        <w:t>a</w:t>
      </w:r>
      <w:r w:rsidR="00D64C08" w:rsidRPr="006A310F">
        <w:rPr>
          <w:rFonts w:ascii="Georgia" w:hAnsi="Georgia" w:cs="Arial"/>
          <w:sz w:val="24"/>
          <w:szCs w:val="24"/>
          <w:lang w:val="es-419"/>
        </w:rPr>
        <w:t xml:space="preserve"> jerárquic</w:t>
      </w:r>
      <w:r w:rsidR="0000148D" w:rsidRPr="006A310F">
        <w:rPr>
          <w:rFonts w:ascii="Georgia" w:hAnsi="Georgia" w:cs="Arial"/>
          <w:sz w:val="24"/>
          <w:szCs w:val="24"/>
          <w:lang w:val="es-419"/>
        </w:rPr>
        <w:t>a</w:t>
      </w:r>
      <w:r w:rsidR="00D64C08" w:rsidRPr="006A310F">
        <w:rPr>
          <w:rFonts w:ascii="Georgia" w:hAnsi="Georgia" w:cs="Arial"/>
          <w:sz w:val="24"/>
          <w:szCs w:val="24"/>
          <w:lang w:val="es-419"/>
        </w:rPr>
        <w:t xml:space="preserve"> del Despacho </w:t>
      </w:r>
      <w:r w:rsidR="005925A5" w:rsidRPr="006A310F">
        <w:rPr>
          <w:rFonts w:ascii="Georgia" w:hAnsi="Georgia" w:cs="Arial"/>
          <w:sz w:val="24"/>
          <w:szCs w:val="24"/>
          <w:lang w:val="es-419"/>
        </w:rPr>
        <w:t xml:space="preserve">cognoscente </w:t>
      </w:r>
      <w:r w:rsidR="00D64C08" w:rsidRPr="006A310F">
        <w:rPr>
          <w:rFonts w:ascii="Georgia" w:hAnsi="Georgia" w:cs="Arial"/>
          <w:sz w:val="24"/>
          <w:szCs w:val="24"/>
          <w:lang w:val="es-419"/>
        </w:rPr>
        <w:t>(Artículo 32 del Decreto 2591 de 1991).</w:t>
      </w:r>
    </w:p>
    <w:p w:rsidR="00484A74" w:rsidRPr="006A310F" w:rsidRDefault="00484A74" w:rsidP="006A3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szCs w:val="24"/>
          <w:lang w:val="es-419"/>
        </w:rPr>
      </w:pPr>
    </w:p>
    <w:p w:rsidR="00484A74" w:rsidRPr="006A310F" w:rsidRDefault="00484A74" w:rsidP="006A310F">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 w:val="24"/>
          <w:szCs w:val="24"/>
          <w:lang w:val="es-419"/>
        </w:rPr>
      </w:pPr>
      <w:r w:rsidRPr="006A310F">
        <w:rPr>
          <w:rFonts w:ascii="Georgia" w:hAnsi="Georgia" w:cs="Arial"/>
          <w:smallCaps/>
          <w:sz w:val="24"/>
          <w:szCs w:val="24"/>
          <w:lang w:val="es-419"/>
        </w:rPr>
        <w:t xml:space="preserve">El problema jurídico a resolver. </w:t>
      </w:r>
      <w:r w:rsidRPr="006A310F">
        <w:rPr>
          <w:rFonts w:ascii="Georgia" w:hAnsi="Georgia" w:cs="Arial"/>
          <w:sz w:val="24"/>
          <w:szCs w:val="24"/>
          <w:lang w:val="es-419"/>
        </w:rPr>
        <w:t xml:space="preserve">¿Es procedente confirmar, modificar o revocar la sentencia del </w:t>
      </w:r>
      <w:r w:rsidRPr="006A310F">
        <w:rPr>
          <w:rFonts w:ascii="Georgia" w:hAnsi="Georgia"/>
          <w:sz w:val="24"/>
          <w:lang w:val="es-419"/>
        </w:rPr>
        <w:t>Juzgado</w:t>
      </w:r>
      <w:r w:rsidR="00342D22" w:rsidRPr="006A310F">
        <w:rPr>
          <w:rFonts w:ascii="Georgia" w:hAnsi="Georgia"/>
          <w:sz w:val="24"/>
          <w:lang w:val="es-419"/>
        </w:rPr>
        <w:t xml:space="preserve"> Civil del Circuito de </w:t>
      </w:r>
      <w:r w:rsidR="005925A5" w:rsidRPr="006A310F">
        <w:rPr>
          <w:rFonts w:ascii="Georgia" w:hAnsi="Georgia"/>
          <w:sz w:val="24"/>
          <w:lang w:val="es-419"/>
        </w:rPr>
        <w:t>Santa Rosa de Cabal</w:t>
      </w:r>
      <w:r w:rsidRPr="006A310F">
        <w:rPr>
          <w:rFonts w:ascii="Georgia" w:hAnsi="Georgia" w:cs="Arial"/>
          <w:sz w:val="24"/>
          <w:szCs w:val="24"/>
          <w:lang w:val="es-419"/>
        </w:rPr>
        <w:t xml:space="preserve">, según la impugnación presentada? </w:t>
      </w:r>
    </w:p>
    <w:p w:rsidR="00484A74" w:rsidRPr="006A310F" w:rsidRDefault="00484A74" w:rsidP="006A310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lang w:val="es-419"/>
        </w:rPr>
      </w:pPr>
    </w:p>
    <w:p w:rsidR="00484A74" w:rsidRPr="006A310F" w:rsidRDefault="00484A74" w:rsidP="006A310F">
      <w:pPr>
        <w:pStyle w:val="Textoindependiente"/>
        <w:numPr>
          <w:ilvl w:val="1"/>
          <w:numId w:val="41"/>
        </w:numPr>
        <w:tabs>
          <w:tab w:val="clear" w:pos="708"/>
          <w:tab w:val="clear" w:pos="1416"/>
          <w:tab w:val="left" w:pos="709"/>
          <w:tab w:val="left" w:pos="1418"/>
        </w:tabs>
        <w:spacing w:line="276" w:lineRule="auto"/>
        <w:rPr>
          <w:rFonts w:ascii="Georgia" w:hAnsi="Georgia"/>
          <w:smallCaps/>
          <w:szCs w:val="24"/>
          <w:lang w:val="es-419"/>
        </w:rPr>
      </w:pPr>
      <w:r w:rsidRPr="006A310F">
        <w:rPr>
          <w:rFonts w:ascii="Georgia" w:hAnsi="Georgia"/>
          <w:smallCaps/>
          <w:sz w:val="24"/>
          <w:szCs w:val="24"/>
          <w:lang w:val="es-419"/>
        </w:rPr>
        <w:t>Los presupuestos generales de procedencia</w:t>
      </w:r>
    </w:p>
    <w:p w:rsidR="000F2638" w:rsidRPr="006A310F" w:rsidRDefault="000F2638" w:rsidP="006A310F">
      <w:pPr>
        <w:pStyle w:val="Textoindependiente"/>
        <w:tabs>
          <w:tab w:val="clear" w:pos="708"/>
          <w:tab w:val="clear" w:pos="1416"/>
          <w:tab w:val="left" w:pos="709"/>
          <w:tab w:val="left" w:pos="1418"/>
        </w:tabs>
        <w:spacing w:line="276" w:lineRule="auto"/>
        <w:rPr>
          <w:rFonts w:ascii="Georgia" w:hAnsi="Georgia"/>
          <w:smallCaps/>
          <w:szCs w:val="24"/>
          <w:lang w:val="es-419"/>
        </w:rPr>
      </w:pPr>
    </w:p>
    <w:p w:rsidR="000727D7" w:rsidRPr="006A310F" w:rsidRDefault="00484A74" w:rsidP="006A310F">
      <w:pPr>
        <w:pStyle w:val="Textoindependiente"/>
        <w:numPr>
          <w:ilvl w:val="2"/>
          <w:numId w:val="41"/>
        </w:numPr>
        <w:spacing w:line="276" w:lineRule="auto"/>
        <w:rPr>
          <w:rFonts w:ascii="Georgia" w:hAnsi="Georgia" w:cs="Arial"/>
          <w:sz w:val="24"/>
          <w:szCs w:val="24"/>
          <w:lang w:val="es-419"/>
        </w:rPr>
      </w:pPr>
      <w:r w:rsidRPr="006A310F">
        <w:rPr>
          <w:rFonts w:ascii="Georgia" w:hAnsi="Georgia" w:cs="Arial"/>
          <w:smallCaps/>
          <w:sz w:val="22"/>
          <w:szCs w:val="24"/>
          <w:lang w:val="es-419"/>
        </w:rPr>
        <w:t>La legitimación en la causa</w:t>
      </w:r>
    </w:p>
    <w:p w:rsidR="00181891" w:rsidRPr="006A310F" w:rsidRDefault="00181891" w:rsidP="006A310F">
      <w:pPr>
        <w:pStyle w:val="Textoindependiente"/>
        <w:tabs>
          <w:tab w:val="clear" w:pos="708"/>
        </w:tabs>
        <w:spacing w:line="276" w:lineRule="auto"/>
        <w:rPr>
          <w:rFonts w:ascii="Georgia" w:hAnsi="Georgia" w:cs="Arial"/>
          <w:szCs w:val="24"/>
          <w:lang w:val="es-419"/>
        </w:rPr>
      </w:pPr>
    </w:p>
    <w:p w:rsidR="00C35915" w:rsidRPr="006A310F" w:rsidRDefault="00C35915" w:rsidP="006A310F">
      <w:pPr>
        <w:pStyle w:val="Textoindependiente"/>
        <w:spacing w:line="276" w:lineRule="auto"/>
        <w:rPr>
          <w:rFonts w:ascii="Georgia" w:hAnsi="Georgia" w:cs="Arial"/>
          <w:lang w:val="es-419"/>
        </w:rPr>
      </w:pPr>
      <w:r w:rsidRPr="006A310F">
        <w:rPr>
          <w:rFonts w:ascii="Georgia" w:hAnsi="Georgia" w:cs="Arial"/>
          <w:sz w:val="24"/>
          <w:szCs w:val="24"/>
          <w:lang w:val="es-419"/>
        </w:rPr>
        <w:t>Sobre este presupuesto,</w:t>
      </w:r>
      <w:r w:rsidRPr="006A310F">
        <w:rPr>
          <w:rFonts w:ascii="Georgia" w:hAnsi="Georgia"/>
          <w:sz w:val="24"/>
          <w:szCs w:val="24"/>
          <w:lang w:val="es-419"/>
        </w:rPr>
        <w:t xml:space="preserve"> </w:t>
      </w:r>
      <w:r w:rsidRPr="006A310F">
        <w:rPr>
          <w:rFonts w:ascii="Georgia" w:hAnsi="Georgia" w:cs="Arial"/>
          <w:sz w:val="24"/>
          <w:szCs w:val="24"/>
          <w:lang w:val="es-419"/>
        </w:rPr>
        <w:t>la autorizada doctrina de la CC, constitutiva de precedente vertical, expresa</w:t>
      </w:r>
      <w:r w:rsidRPr="006A310F">
        <w:rPr>
          <w:rStyle w:val="Refdenotaalpie"/>
          <w:rFonts w:ascii="Georgia" w:hAnsi="Georgia"/>
          <w:sz w:val="24"/>
          <w:szCs w:val="24"/>
          <w:lang w:val="es-419"/>
        </w:rPr>
        <w:footnoteReference w:id="1"/>
      </w:r>
      <w:r w:rsidRPr="006A310F">
        <w:rPr>
          <w:rFonts w:ascii="Georgia" w:hAnsi="Georgia" w:cs="Arial"/>
          <w:sz w:val="24"/>
          <w:szCs w:val="24"/>
          <w:lang w:val="es-419"/>
        </w:rPr>
        <w:t>: “</w:t>
      </w:r>
      <w:r w:rsidRPr="006A310F">
        <w:rPr>
          <w:rFonts w:ascii="Georgia" w:hAnsi="Georgia" w:cs="Arial"/>
          <w:i/>
          <w:sz w:val="22"/>
          <w:szCs w:val="24"/>
          <w:lang w:val="es-419"/>
        </w:rPr>
        <w:t>(…)</w:t>
      </w:r>
      <w:r w:rsidRPr="006A310F">
        <w:rPr>
          <w:rFonts w:ascii="Georgia" w:hAnsi="Georgia" w:cs="Arial"/>
          <w:sz w:val="22"/>
          <w:szCs w:val="24"/>
          <w:lang w:val="es-419"/>
        </w:rPr>
        <w:t xml:space="preserve"> </w:t>
      </w:r>
      <w:r w:rsidRPr="006A310F">
        <w:rPr>
          <w:rFonts w:ascii="Georgia" w:hAnsi="Georgia"/>
          <w:i/>
          <w:sz w:val="22"/>
          <w:szCs w:val="22"/>
          <w:lang w:val="es-419"/>
        </w:rPr>
        <w:t xml:space="preserve">la acción de tutela solo puede ser ejercida por la persona vulnerada o amenazada en sus derechos fundamentales (…) es el primer requisito de procedibilidad (…), que </w:t>
      </w:r>
      <w:r w:rsidRPr="006A310F">
        <w:rPr>
          <w:rFonts w:ascii="Georgia" w:hAnsi="Georgia"/>
          <w:i/>
          <w:sz w:val="22"/>
          <w:szCs w:val="22"/>
          <w:lang w:val="es-419"/>
        </w:rPr>
        <w:lastRenderedPageBreak/>
        <w:t>exige que quien solicita el amparo constitucional se encuentre </w:t>
      </w:r>
      <w:r w:rsidRPr="006A310F">
        <w:rPr>
          <w:rFonts w:ascii="Georgia" w:hAnsi="Georgia"/>
          <w:i/>
          <w:iCs/>
          <w:sz w:val="22"/>
          <w:szCs w:val="22"/>
          <w:lang w:val="es-419"/>
        </w:rPr>
        <w:t>“legitimado en la causa”</w:t>
      </w:r>
      <w:r w:rsidRPr="006A310F">
        <w:rPr>
          <w:rFonts w:ascii="Georgia" w:hAnsi="Georgia"/>
          <w:i/>
          <w:sz w:val="22"/>
          <w:szCs w:val="22"/>
          <w:lang w:val="es-419"/>
        </w:rPr>
        <w:t> para presentar la solicitud de protección de sus derechos fundamentales. (…) exige que el derecho cuya protección se invoca sea un derecho fundamental propio y no, en principio, de otra persona</w:t>
      </w:r>
      <w:r w:rsidRPr="006A310F">
        <w:rPr>
          <w:rStyle w:val="Refdenotaalpie"/>
          <w:rFonts w:ascii="Georgia" w:hAnsi="Georgia"/>
          <w:i/>
          <w:sz w:val="22"/>
          <w:szCs w:val="22"/>
          <w:lang w:val="es-419"/>
        </w:rPr>
        <w:footnoteReference w:id="2"/>
      </w:r>
      <w:r w:rsidRPr="006A310F">
        <w:rPr>
          <w:rFonts w:ascii="Georgia" w:hAnsi="Georgia"/>
          <w:i/>
          <w:sz w:val="22"/>
          <w:szCs w:val="22"/>
          <w:lang w:val="es-419"/>
        </w:rPr>
        <w:t xml:space="preserve"> (…)”. </w:t>
      </w:r>
      <w:r w:rsidRPr="006A310F">
        <w:rPr>
          <w:rFonts w:ascii="Georgia" w:hAnsi="Georgia" w:cs="Arial"/>
          <w:sz w:val="24"/>
          <w:lang w:val="es-419"/>
        </w:rPr>
        <w:t>Esta doctrina la comparte la CSJ</w:t>
      </w:r>
      <w:r w:rsidRPr="006A310F">
        <w:rPr>
          <w:rStyle w:val="Refdenotaalpie"/>
          <w:rFonts w:ascii="Georgia" w:hAnsi="Georgia"/>
          <w:sz w:val="24"/>
          <w:lang w:val="es-419"/>
        </w:rPr>
        <w:footnoteReference w:id="3"/>
      </w:r>
      <w:r w:rsidRPr="006A310F">
        <w:rPr>
          <w:rFonts w:ascii="Georgia" w:hAnsi="Georgia" w:cs="Arial"/>
          <w:sz w:val="24"/>
          <w:lang w:val="es-419"/>
        </w:rPr>
        <w:t xml:space="preserve">. </w:t>
      </w:r>
    </w:p>
    <w:p w:rsidR="00C35915" w:rsidRPr="006A310F" w:rsidRDefault="00C35915" w:rsidP="006A310F">
      <w:pPr>
        <w:pStyle w:val="Textoindependiente"/>
        <w:tabs>
          <w:tab w:val="clear" w:pos="708"/>
        </w:tabs>
        <w:spacing w:line="276" w:lineRule="auto"/>
        <w:rPr>
          <w:rFonts w:ascii="Georgia" w:hAnsi="Georgia" w:cs="Arial"/>
          <w:szCs w:val="24"/>
          <w:lang w:val="es-419"/>
        </w:rPr>
      </w:pPr>
    </w:p>
    <w:p w:rsidR="00181891" w:rsidRPr="006A310F" w:rsidRDefault="00C35915" w:rsidP="006A310F">
      <w:pPr>
        <w:pStyle w:val="Textoindependiente"/>
        <w:tabs>
          <w:tab w:val="clear" w:pos="708"/>
        </w:tabs>
        <w:spacing w:line="276" w:lineRule="auto"/>
        <w:rPr>
          <w:rFonts w:ascii="Georgia" w:hAnsi="Georgia" w:cs="Arial"/>
          <w:sz w:val="24"/>
          <w:szCs w:val="24"/>
          <w:lang w:val="es-419"/>
        </w:rPr>
      </w:pPr>
      <w:r w:rsidRPr="006A310F">
        <w:rPr>
          <w:rFonts w:ascii="Georgia" w:hAnsi="Georgia" w:cs="Arial"/>
          <w:sz w:val="24"/>
          <w:szCs w:val="24"/>
          <w:lang w:val="es-419"/>
        </w:rPr>
        <w:t xml:space="preserve">Asimismo, para su verificación </w:t>
      </w:r>
      <w:r w:rsidR="00181891" w:rsidRPr="006A310F">
        <w:rPr>
          <w:rFonts w:ascii="Georgia" w:hAnsi="Georgia" w:cs="Arial"/>
          <w:sz w:val="24"/>
          <w:szCs w:val="24"/>
          <w:lang w:val="es-419"/>
        </w:rPr>
        <w:t>instituyó la</w:t>
      </w:r>
      <w:r w:rsidR="00A50933" w:rsidRPr="006A310F">
        <w:rPr>
          <w:rFonts w:ascii="Georgia" w:hAnsi="Georgia" w:cs="Arial"/>
          <w:sz w:val="24"/>
          <w:szCs w:val="24"/>
          <w:lang w:val="es-419"/>
        </w:rPr>
        <w:t>s</w:t>
      </w:r>
      <w:r w:rsidRPr="006A310F">
        <w:rPr>
          <w:rFonts w:ascii="Georgia" w:hAnsi="Georgia" w:cs="Arial"/>
          <w:sz w:val="24"/>
          <w:szCs w:val="24"/>
          <w:lang w:val="es-419"/>
        </w:rPr>
        <w:t xml:space="preserve"> siguientes </w:t>
      </w:r>
      <w:r w:rsidR="00181891" w:rsidRPr="006A310F">
        <w:rPr>
          <w:rFonts w:ascii="Georgia" w:hAnsi="Georgia" w:cs="Arial"/>
          <w:sz w:val="24"/>
          <w:szCs w:val="24"/>
          <w:lang w:val="es-419"/>
        </w:rPr>
        <w:t>subreglas jurisprudenciales</w:t>
      </w:r>
      <w:r w:rsidR="00181891" w:rsidRPr="006A310F">
        <w:rPr>
          <w:rFonts w:ascii="Georgia" w:hAnsi="Georgia" w:cs="Arial"/>
          <w:sz w:val="24"/>
          <w:szCs w:val="24"/>
          <w:vertAlign w:val="superscript"/>
          <w:lang w:val="es-419"/>
        </w:rPr>
        <w:footnoteReference w:id="4"/>
      </w:r>
      <w:r w:rsidR="00181891" w:rsidRPr="006A310F">
        <w:rPr>
          <w:rFonts w:ascii="Georgia" w:hAnsi="Georgia" w:cs="Arial"/>
          <w:sz w:val="24"/>
          <w:szCs w:val="24"/>
          <w:lang w:val="es-419"/>
        </w:rPr>
        <w:t>:</w:t>
      </w:r>
      <w:r w:rsidR="00BD58AC" w:rsidRPr="006A310F">
        <w:rPr>
          <w:rFonts w:ascii="Georgia" w:hAnsi="Georgia" w:cs="Arial"/>
          <w:sz w:val="24"/>
          <w:szCs w:val="24"/>
          <w:lang w:val="es-419"/>
        </w:rPr>
        <w:t xml:space="preserve"> </w:t>
      </w:r>
      <w:r w:rsidR="00181891" w:rsidRPr="006A310F">
        <w:rPr>
          <w:rFonts w:ascii="Georgia" w:hAnsi="Georgia" w:cs="Arial"/>
          <w:i/>
          <w:sz w:val="22"/>
          <w:szCs w:val="24"/>
          <w:lang w:val="es-419"/>
        </w:rPr>
        <w:t xml:space="preserve">“(…) (i) </w:t>
      </w:r>
      <w:r w:rsidR="00BD58AC" w:rsidRPr="006A310F">
        <w:rPr>
          <w:rFonts w:ascii="Georgia" w:hAnsi="Georgia" w:cs="Arial"/>
          <w:i/>
          <w:sz w:val="22"/>
          <w:szCs w:val="24"/>
          <w:lang w:val="es-419"/>
        </w:rPr>
        <w:t xml:space="preserve"> </w:t>
      </w:r>
      <w:r w:rsidR="00181891" w:rsidRPr="006A310F">
        <w:rPr>
          <w:rFonts w:ascii="Georgia" w:hAnsi="Georgia" w:cs="Arial"/>
          <w:i/>
          <w:sz w:val="22"/>
          <w:szCs w:val="24"/>
          <w:lang w:val="es-419"/>
        </w:rPr>
        <w:t xml:space="preserve">la </w:t>
      </w:r>
      <w:r w:rsidRPr="006A310F">
        <w:rPr>
          <w:rFonts w:ascii="Georgia" w:hAnsi="Georgia" w:cs="Arial"/>
          <w:i/>
          <w:sz w:val="22"/>
          <w:szCs w:val="24"/>
          <w:lang w:val="es-419"/>
        </w:rPr>
        <w:t xml:space="preserve">tutela </w:t>
      </w:r>
      <w:r w:rsidR="00181891" w:rsidRPr="006A310F">
        <w:rPr>
          <w:rFonts w:ascii="Georgia" w:hAnsi="Georgia" w:cs="Arial"/>
          <w:i/>
          <w:sz w:val="22"/>
          <w:szCs w:val="24"/>
          <w:lang w:val="es-419"/>
        </w:rPr>
        <w:t>es un medio de defensa de derechos fundamentales, que toda persona puede instaurar </w:t>
      </w:r>
      <w:r w:rsidR="00181891" w:rsidRPr="006A310F">
        <w:rPr>
          <w:rFonts w:ascii="Georgia" w:hAnsi="Georgia" w:cs="Arial"/>
          <w:i/>
          <w:iCs/>
          <w:sz w:val="22"/>
          <w:szCs w:val="24"/>
          <w:u w:val="single"/>
          <w:lang w:val="es-419"/>
        </w:rPr>
        <w:t>“</w:t>
      </w:r>
      <w:r w:rsidR="002F0317" w:rsidRPr="006A310F">
        <w:rPr>
          <w:rFonts w:ascii="Georgia" w:hAnsi="Georgia" w:cs="Arial"/>
          <w:i/>
          <w:iCs/>
          <w:sz w:val="22"/>
          <w:szCs w:val="24"/>
          <w:u w:val="single"/>
          <w:lang w:val="es-419"/>
        </w:rPr>
        <w:t>por si</w:t>
      </w:r>
      <w:r w:rsidR="00181891" w:rsidRPr="006A310F">
        <w:rPr>
          <w:rFonts w:ascii="Georgia" w:hAnsi="Georgia" w:cs="Arial"/>
          <w:i/>
          <w:iCs/>
          <w:sz w:val="22"/>
          <w:szCs w:val="24"/>
          <w:u w:val="single"/>
          <w:lang w:val="es-419"/>
        </w:rPr>
        <w:t xml:space="preserve"> misma o por quien actúe a su nombre”</w:t>
      </w:r>
      <w:r w:rsidR="00181891" w:rsidRPr="006A310F">
        <w:rPr>
          <w:rFonts w:ascii="Georgia" w:hAnsi="Georgia" w:cs="Arial"/>
          <w:i/>
          <w:sz w:val="22"/>
          <w:szCs w:val="24"/>
          <w:lang w:val="es-419"/>
        </w:rPr>
        <w:t xml:space="preserve">; (ii) no es necesario, que el titular de los derechos interponga directamente el amparo, pues </w:t>
      </w:r>
      <w:r w:rsidR="00181891" w:rsidRPr="006A310F">
        <w:rPr>
          <w:rFonts w:ascii="Georgia" w:hAnsi="Georgia" w:cs="Arial"/>
          <w:i/>
          <w:sz w:val="22"/>
          <w:szCs w:val="24"/>
          <w:u w:val="single"/>
          <w:lang w:val="es-419"/>
        </w:rPr>
        <w:t>un tercero puede hacerlo a su nombre</w:t>
      </w:r>
      <w:r w:rsidR="00181891" w:rsidRPr="006A310F">
        <w:rPr>
          <w:rFonts w:ascii="Georgia" w:hAnsi="Georgia" w:cs="Arial"/>
          <w:i/>
          <w:sz w:val="22"/>
          <w:szCs w:val="24"/>
          <w:lang w:val="es-419"/>
        </w:rPr>
        <w:t xml:space="preserve">; y </w:t>
      </w:r>
      <w:r w:rsidR="00181891" w:rsidRPr="006A310F">
        <w:rPr>
          <w:rFonts w:ascii="Georgia" w:hAnsi="Georgia" w:cs="Arial"/>
          <w:i/>
          <w:sz w:val="22"/>
          <w:szCs w:val="24"/>
          <w:u w:val="single"/>
          <w:lang w:val="es-419"/>
        </w:rPr>
        <w:t>(iii) ese tercero debe, sin embargo, tener una de las siguientes calidades</w:t>
      </w:r>
      <w:r w:rsidR="00181891" w:rsidRPr="006A310F">
        <w:rPr>
          <w:rFonts w:ascii="Georgia" w:hAnsi="Georgia" w:cs="Arial"/>
          <w:i/>
          <w:sz w:val="22"/>
          <w:szCs w:val="24"/>
          <w:lang w:val="es-419"/>
        </w:rPr>
        <w:t>: a) representante del titular de los derechos, b) agente oficioso, o</w:t>
      </w:r>
      <w:r w:rsidR="00181891" w:rsidRPr="006A310F">
        <w:rPr>
          <w:rFonts w:ascii="Georgia" w:hAnsi="Georgia" w:cs="Arial"/>
          <w:i/>
          <w:sz w:val="22"/>
          <w:szCs w:val="24"/>
          <w:u w:val="single"/>
          <w:lang w:val="es-419"/>
        </w:rPr>
        <w:t xml:space="preserve"> c) Defensor del Pueblo o Personero Municipal</w:t>
      </w:r>
      <w:r w:rsidR="00181891" w:rsidRPr="006A310F">
        <w:rPr>
          <w:rFonts w:ascii="Georgia" w:hAnsi="Georgia" w:cs="Arial"/>
          <w:i/>
          <w:sz w:val="22"/>
          <w:szCs w:val="24"/>
          <w:lang w:val="es-419"/>
        </w:rPr>
        <w:t xml:space="preserve"> (…)”</w:t>
      </w:r>
      <w:r w:rsidR="00181891" w:rsidRPr="006A310F">
        <w:rPr>
          <w:rFonts w:ascii="Georgia" w:hAnsi="Georgia" w:cs="Arial"/>
          <w:sz w:val="22"/>
          <w:szCs w:val="24"/>
          <w:lang w:val="es-419"/>
        </w:rPr>
        <w:t xml:space="preserve">. </w:t>
      </w:r>
      <w:r w:rsidR="00181891" w:rsidRPr="006A310F">
        <w:rPr>
          <w:rFonts w:ascii="Georgia" w:hAnsi="Georgia" w:cs="Arial"/>
          <w:sz w:val="24"/>
          <w:szCs w:val="24"/>
          <w:lang w:val="es-419"/>
        </w:rPr>
        <w:t>(Sublínea de la Sala).</w:t>
      </w:r>
    </w:p>
    <w:p w:rsidR="00181891" w:rsidRPr="006A310F" w:rsidRDefault="00181891" w:rsidP="006A310F">
      <w:pPr>
        <w:pStyle w:val="Textoindependiente"/>
        <w:tabs>
          <w:tab w:val="clear" w:pos="708"/>
        </w:tabs>
        <w:spacing w:line="276" w:lineRule="auto"/>
        <w:rPr>
          <w:rFonts w:ascii="Georgia" w:hAnsi="Georgia" w:cs="Arial"/>
          <w:szCs w:val="24"/>
          <w:lang w:val="es-419"/>
        </w:rPr>
      </w:pPr>
    </w:p>
    <w:p w:rsidR="00BD58AC" w:rsidRPr="006A310F" w:rsidRDefault="008938E5" w:rsidP="006A310F">
      <w:pPr>
        <w:pStyle w:val="Textoindependiente"/>
        <w:spacing w:line="276" w:lineRule="auto"/>
        <w:rPr>
          <w:rFonts w:ascii="Georgia" w:hAnsi="Georgia" w:cs="Arial"/>
          <w:sz w:val="24"/>
          <w:szCs w:val="24"/>
          <w:lang w:val="es-419"/>
        </w:rPr>
      </w:pPr>
      <w:r w:rsidRPr="006A310F">
        <w:rPr>
          <w:rFonts w:ascii="Georgia" w:hAnsi="Georgia" w:cs="Arial"/>
          <w:sz w:val="24"/>
          <w:szCs w:val="24"/>
          <w:lang w:val="es-419"/>
        </w:rPr>
        <w:t>En torno a la representación</w:t>
      </w:r>
      <w:r w:rsidR="00181891" w:rsidRPr="006A310F">
        <w:rPr>
          <w:rFonts w:ascii="Georgia" w:hAnsi="Georgia" w:cs="Arial"/>
          <w:sz w:val="24"/>
          <w:szCs w:val="24"/>
          <w:lang w:val="es-419"/>
        </w:rPr>
        <w:t xml:space="preserve"> </w:t>
      </w:r>
      <w:r w:rsidR="00A50933" w:rsidRPr="006A310F">
        <w:rPr>
          <w:rFonts w:ascii="Georgia" w:hAnsi="Georgia" w:cs="Arial"/>
          <w:sz w:val="24"/>
          <w:szCs w:val="24"/>
          <w:lang w:val="es-419"/>
        </w:rPr>
        <w:t xml:space="preserve">de la agente público </w:t>
      </w:r>
      <w:r w:rsidR="00181891" w:rsidRPr="006A310F">
        <w:rPr>
          <w:rFonts w:ascii="Georgia" w:hAnsi="Georgia" w:cs="Arial"/>
          <w:sz w:val="24"/>
          <w:szCs w:val="24"/>
          <w:lang w:val="es-419"/>
        </w:rPr>
        <w:t>explicó</w:t>
      </w:r>
      <w:r w:rsidR="00181891" w:rsidRPr="006A310F">
        <w:rPr>
          <w:rFonts w:ascii="Georgia" w:hAnsi="Georgia" w:cs="Arial"/>
          <w:sz w:val="24"/>
          <w:szCs w:val="24"/>
          <w:vertAlign w:val="superscript"/>
          <w:lang w:val="es-419"/>
        </w:rPr>
        <w:footnoteReference w:id="5"/>
      </w:r>
      <w:r w:rsidR="00181891" w:rsidRPr="006A310F">
        <w:rPr>
          <w:rFonts w:ascii="Georgia" w:hAnsi="Georgia" w:cs="Arial"/>
          <w:sz w:val="24"/>
          <w:szCs w:val="24"/>
          <w:lang w:val="es-419"/>
        </w:rPr>
        <w:t xml:space="preserve">: </w:t>
      </w:r>
      <w:r w:rsidR="00181891" w:rsidRPr="006A310F">
        <w:rPr>
          <w:rFonts w:ascii="Georgia" w:hAnsi="Georgia" w:cs="Arial"/>
          <w:sz w:val="22"/>
          <w:szCs w:val="24"/>
          <w:lang w:val="es-419"/>
        </w:rPr>
        <w:t>“</w:t>
      </w:r>
      <w:r w:rsidR="00181891" w:rsidRPr="006A310F">
        <w:rPr>
          <w:rFonts w:ascii="Georgia" w:hAnsi="Georgia" w:cs="Arial"/>
          <w:i/>
          <w:sz w:val="22"/>
          <w:szCs w:val="24"/>
          <w:lang w:val="es-419"/>
        </w:rPr>
        <w:t>(…)</w:t>
      </w:r>
      <w:r w:rsidR="00A50933" w:rsidRPr="006A310F">
        <w:rPr>
          <w:rFonts w:ascii="Georgia" w:hAnsi="Georgia" w:cs="Arial"/>
          <w:i/>
          <w:sz w:val="22"/>
          <w:szCs w:val="24"/>
          <w:lang w:val="es-419"/>
        </w:rPr>
        <w:t xml:space="preserve"> c) el Defensor del Pueblo y los personeros municipales pueden instaurar la tutela </w:t>
      </w:r>
      <w:r w:rsidR="00A50933" w:rsidRPr="006A310F">
        <w:rPr>
          <w:rFonts w:ascii="Georgia" w:hAnsi="Georgia" w:cs="Arial"/>
          <w:i/>
          <w:sz w:val="22"/>
          <w:szCs w:val="24"/>
          <w:u w:val="single"/>
          <w:lang w:val="es-419"/>
        </w:rPr>
        <w:t xml:space="preserve">conforme a la ley y la jurisprudencia a nombre de quien se los </w:t>
      </w:r>
      <w:r w:rsidR="00A50933" w:rsidRPr="006A310F">
        <w:rPr>
          <w:rFonts w:ascii="Georgia" w:hAnsi="Georgia" w:cs="Arial"/>
          <w:i/>
          <w:smallCaps/>
          <w:sz w:val="22"/>
          <w:szCs w:val="24"/>
          <w:u w:val="single"/>
          <w:lang w:val="es-419"/>
        </w:rPr>
        <w:t>solicite</w:t>
      </w:r>
      <w:r w:rsidR="00A50933" w:rsidRPr="006A310F">
        <w:rPr>
          <w:rFonts w:ascii="Georgia" w:hAnsi="Georgia" w:cs="Arial"/>
          <w:i/>
          <w:sz w:val="22"/>
          <w:szCs w:val="24"/>
          <w:u w:val="single"/>
          <w:lang w:val="es-419"/>
        </w:rPr>
        <w:t xml:space="preserve"> o esté </w:t>
      </w:r>
      <w:r w:rsidR="00A50933" w:rsidRPr="006A310F">
        <w:rPr>
          <w:rFonts w:ascii="Georgia" w:hAnsi="Georgia" w:cs="Arial"/>
          <w:i/>
          <w:smallCaps/>
          <w:sz w:val="22"/>
          <w:szCs w:val="24"/>
          <w:u w:val="single"/>
          <w:lang w:val="es-419"/>
        </w:rPr>
        <w:t>indefenso</w:t>
      </w:r>
      <w:r w:rsidR="00A50933" w:rsidRPr="006A310F">
        <w:rPr>
          <w:rFonts w:ascii="Georgia" w:hAnsi="Georgia" w:cs="Arial"/>
          <w:i/>
          <w:sz w:val="22"/>
          <w:szCs w:val="24"/>
          <w:lang w:val="es-419"/>
        </w:rPr>
        <w:t xml:space="preserve"> </w:t>
      </w:r>
      <w:r w:rsidR="00181891" w:rsidRPr="006A310F">
        <w:rPr>
          <w:rFonts w:ascii="Georgia" w:hAnsi="Georgia" w:cs="Arial"/>
          <w:i/>
          <w:sz w:val="22"/>
          <w:szCs w:val="24"/>
          <w:lang w:val="es-419"/>
        </w:rPr>
        <w:t>(…)”</w:t>
      </w:r>
      <w:r w:rsidR="00181891" w:rsidRPr="006A310F">
        <w:rPr>
          <w:rFonts w:ascii="Georgia" w:hAnsi="Georgia" w:cs="Arial"/>
          <w:sz w:val="22"/>
          <w:szCs w:val="24"/>
          <w:lang w:val="es-419"/>
        </w:rPr>
        <w:t xml:space="preserve"> </w:t>
      </w:r>
      <w:r w:rsidR="00A50933" w:rsidRPr="006A310F">
        <w:rPr>
          <w:rFonts w:ascii="Georgia" w:hAnsi="Georgia" w:cs="Arial"/>
          <w:sz w:val="24"/>
          <w:szCs w:val="24"/>
          <w:lang w:val="es-419"/>
        </w:rPr>
        <w:t>(Subraya</w:t>
      </w:r>
      <w:r w:rsidR="00181891" w:rsidRPr="006A310F">
        <w:rPr>
          <w:rFonts w:ascii="Georgia" w:hAnsi="Georgia" w:cs="Arial"/>
          <w:sz w:val="24"/>
          <w:szCs w:val="24"/>
          <w:lang w:val="es-419"/>
        </w:rPr>
        <w:t xml:space="preserve"> </w:t>
      </w:r>
      <w:r w:rsidR="00A50933" w:rsidRPr="006A310F">
        <w:rPr>
          <w:rFonts w:ascii="Georgia" w:hAnsi="Georgia" w:cs="Arial"/>
          <w:sz w:val="24"/>
          <w:szCs w:val="24"/>
          <w:lang w:val="es-419"/>
        </w:rPr>
        <w:t xml:space="preserve">y versalita </w:t>
      </w:r>
      <w:r w:rsidR="00181891" w:rsidRPr="006A310F">
        <w:rPr>
          <w:rFonts w:ascii="Georgia" w:hAnsi="Georgia" w:cs="Arial"/>
          <w:sz w:val="24"/>
          <w:szCs w:val="24"/>
          <w:lang w:val="es-419"/>
        </w:rPr>
        <w:t>de la Sala).</w:t>
      </w:r>
      <w:r w:rsidR="00BD58AC" w:rsidRPr="006A310F">
        <w:rPr>
          <w:rFonts w:ascii="Georgia" w:hAnsi="Georgia" w:cs="Arial"/>
          <w:sz w:val="24"/>
          <w:lang w:val="es-419"/>
        </w:rPr>
        <w:t xml:space="preserve"> </w:t>
      </w:r>
      <w:r w:rsidR="00A50933" w:rsidRPr="006A310F">
        <w:rPr>
          <w:rFonts w:ascii="Georgia" w:hAnsi="Georgia" w:cs="Arial"/>
          <w:sz w:val="24"/>
          <w:lang w:val="es-419"/>
        </w:rPr>
        <w:t>Claramente el ejercicio de sus facultades en esta materia está</w:t>
      </w:r>
      <w:r w:rsidR="00822ADF" w:rsidRPr="006A310F">
        <w:rPr>
          <w:rFonts w:ascii="Georgia" w:hAnsi="Georgia" w:cs="Arial"/>
          <w:sz w:val="24"/>
          <w:lang w:val="es-419"/>
        </w:rPr>
        <w:t xml:space="preserve"> circunscrito</w:t>
      </w:r>
      <w:r w:rsidR="00A50933" w:rsidRPr="006A310F">
        <w:rPr>
          <w:rFonts w:ascii="Georgia" w:hAnsi="Georgia" w:cs="Arial"/>
          <w:sz w:val="24"/>
          <w:lang w:val="es-419"/>
        </w:rPr>
        <w:t xml:space="preserve"> al cumplimiento de cualquiera de los eventos fijados por el legislador: </w:t>
      </w:r>
      <w:r w:rsidR="00A50933" w:rsidRPr="006A310F">
        <w:rPr>
          <w:rFonts w:ascii="Georgia" w:hAnsi="Georgia" w:cs="Arial"/>
          <w:i/>
          <w:sz w:val="22"/>
          <w:lang w:val="es-419"/>
        </w:rPr>
        <w:t xml:space="preserve">“(…) El defensor del pueblo podrá, </w:t>
      </w:r>
      <w:r w:rsidR="00A50933" w:rsidRPr="006A310F">
        <w:rPr>
          <w:rFonts w:ascii="Georgia" w:hAnsi="Georgia" w:cs="Arial"/>
          <w:i/>
          <w:sz w:val="22"/>
          <w:u w:val="single"/>
          <w:lang w:val="es-419"/>
        </w:rPr>
        <w:t>sin perjuicio del derecho que asiste a los interesados</w:t>
      </w:r>
      <w:r w:rsidR="00A50933" w:rsidRPr="006A310F">
        <w:rPr>
          <w:rFonts w:ascii="Georgia" w:hAnsi="Georgia" w:cs="Arial"/>
          <w:i/>
          <w:sz w:val="22"/>
          <w:lang w:val="es-419"/>
        </w:rPr>
        <w:t xml:space="preserve">, interponer la acción de tutela en nombre de cualquier persona que se lo solicite o que este en situación de desamparo e indefensión (…)” </w:t>
      </w:r>
      <w:r w:rsidR="002B4A02" w:rsidRPr="006A310F">
        <w:rPr>
          <w:rFonts w:ascii="Georgia" w:hAnsi="Georgia" w:cs="Arial"/>
          <w:sz w:val="24"/>
          <w:lang w:val="es-419"/>
        </w:rPr>
        <w:t>(Resaltado fuera del texto)</w:t>
      </w:r>
      <w:r w:rsidR="002B4A02" w:rsidRPr="006A310F">
        <w:rPr>
          <w:rFonts w:ascii="Georgia" w:hAnsi="Georgia" w:cs="Arial"/>
          <w:i/>
          <w:sz w:val="24"/>
          <w:lang w:val="es-419"/>
        </w:rPr>
        <w:t xml:space="preserve"> </w:t>
      </w:r>
      <w:r w:rsidR="00A50933" w:rsidRPr="006A310F">
        <w:rPr>
          <w:rFonts w:ascii="Georgia" w:hAnsi="Georgia" w:cs="Arial"/>
          <w:sz w:val="24"/>
          <w:lang w:val="es-419"/>
        </w:rPr>
        <w:t>(Artículo 46, Decreto 2591 de 1991)</w:t>
      </w:r>
      <w:r w:rsidR="00A50933" w:rsidRPr="006A310F">
        <w:rPr>
          <w:rFonts w:ascii="Georgia" w:hAnsi="Georgia" w:cs="Arial"/>
          <w:i/>
          <w:sz w:val="24"/>
          <w:lang w:val="es-419"/>
        </w:rPr>
        <w:t xml:space="preserve">; </w:t>
      </w:r>
      <w:r w:rsidR="00A50933" w:rsidRPr="006A310F">
        <w:rPr>
          <w:rFonts w:ascii="Georgia" w:hAnsi="Georgia" w:cs="Arial"/>
          <w:sz w:val="24"/>
          <w:lang w:val="es-419"/>
        </w:rPr>
        <w:t xml:space="preserve">importante </w:t>
      </w:r>
      <w:r w:rsidR="00937361" w:rsidRPr="006A310F">
        <w:rPr>
          <w:rFonts w:ascii="Georgia" w:hAnsi="Georgia" w:cs="Arial"/>
          <w:sz w:val="24"/>
          <w:lang w:val="es-419"/>
        </w:rPr>
        <w:t xml:space="preserve">destacar </w:t>
      </w:r>
      <w:r w:rsidR="00A50933" w:rsidRPr="006A310F">
        <w:rPr>
          <w:rFonts w:ascii="Georgia" w:hAnsi="Georgia" w:cs="Arial"/>
          <w:sz w:val="24"/>
          <w:lang w:val="es-419"/>
        </w:rPr>
        <w:t>que su actividad no puede ir en contra de la voluntad del titular del derecho fundamental</w:t>
      </w:r>
      <w:r w:rsidR="00A50933" w:rsidRPr="006A310F">
        <w:rPr>
          <w:rFonts w:ascii="Georgia" w:hAnsi="Georgia" w:cs="Arial"/>
          <w:sz w:val="24"/>
          <w:szCs w:val="24"/>
          <w:lang w:val="es-419"/>
        </w:rPr>
        <w:t xml:space="preserve">. </w:t>
      </w:r>
    </w:p>
    <w:p w:rsidR="00A50933" w:rsidRPr="006A310F" w:rsidRDefault="00A50933" w:rsidP="006A310F">
      <w:pPr>
        <w:pStyle w:val="Textoindependiente"/>
        <w:spacing w:line="276" w:lineRule="auto"/>
        <w:rPr>
          <w:rFonts w:ascii="Georgia" w:hAnsi="Georgia" w:cs="Arial"/>
          <w:lang w:val="es-419"/>
        </w:rPr>
      </w:pPr>
    </w:p>
    <w:p w:rsidR="002B4A02" w:rsidRPr="006A310F" w:rsidRDefault="002B4A02" w:rsidP="006A310F">
      <w:pPr>
        <w:pStyle w:val="Textoindependiente"/>
        <w:spacing w:line="276" w:lineRule="auto"/>
        <w:rPr>
          <w:rFonts w:ascii="Georgia" w:hAnsi="Georgia" w:cs="Arial"/>
          <w:sz w:val="24"/>
          <w:szCs w:val="24"/>
          <w:lang w:val="es-419"/>
        </w:rPr>
      </w:pPr>
      <w:r w:rsidRPr="006A310F">
        <w:rPr>
          <w:rFonts w:ascii="Georgia" w:hAnsi="Georgia" w:cs="Arial"/>
          <w:sz w:val="24"/>
          <w:lang w:val="es-419"/>
        </w:rPr>
        <w:t xml:space="preserve">De acuerdo con esas premisas, para esta Superioridad es indiscutible que al Defensor Público que promueve </w:t>
      </w:r>
      <w:r w:rsidR="00937361" w:rsidRPr="006A310F">
        <w:rPr>
          <w:rFonts w:ascii="Georgia" w:hAnsi="Georgia" w:cs="Arial"/>
          <w:sz w:val="24"/>
          <w:lang w:val="es-419"/>
        </w:rPr>
        <w:t>los</w:t>
      </w:r>
      <w:r w:rsidRPr="006A310F">
        <w:rPr>
          <w:rFonts w:ascii="Georgia" w:hAnsi="Georgia" w:cs="Arial"/>
          <w:sz w:val="24"/>
          <w:lang w:val="es-419"/>
        </w:rPr>
        <w:t xml:space="preserve"> amparo</w:t>
      </w:r>
      <w:r w:rsidR="00937361" w:rsidRPr="006A310F">
        <w:rPr>
          <w:rFonts w:ascii="Georgia" w:hAnsi="Georgia" w:cs="Arial"/>
          <w:sz w:val="24"/>
          <w:lang w:val="es-419"/>
        </w:rPr>
        <w:t>s</w:t>
      </w:r>
      <w:r w:rsidRPr="006A310F">
        <w:rPr>
          <w:rFonts w:ascii="Georgia" w:hAnsi="Georgia" w:cs="Arial"/>
          <w:sz w:val="24"/>
          <w:lang w:val="es-419"/>
        </w:rPr>
        <w:t xml:space="preserve"> carece de legitimación para </w:t>
      </w:r>
      <w:r w:rsidR="0042191F">
        <w:rPr>
          <w:rFonts w:ascii="Georgia" w:hAnsi="Georgia" w:cs="Arial"/>
          <w:sz w:val="24"/>
          <w:lang w:val="es-419"/>
        </w:rPr>
        <w:t>representar a los actores, pues</w:t>
      </w:r>
      <w:r w:rsidRPr="006A310F">
        <w:rPr>
          <w:rFonts w:ascii="Georgia" w:hAnsi="Georgia" w:cs="Arial"/>
          <w:sz w:val="24"/>
          <w:lang w:val="es-419"/>
        </w:rPr>
        <w:t xml:space="preserve"> dejó de aportar el pedimento respectivo o</w:t>
      </w:r>
      <w:r w:rsidR="00937361" w:rsidRPr="006A310F">
        <w:rPr>
          <w:rFonts w:ascii="Georgia" w:hAnsi="Georgia" w:cs="Arial"/>
          <w:sz w:val="24"/>
          <w:lang w:val="es-419"/>
        </w:rPr>
        <w:t xml:space="preserve">, en su defecto, </w:t>
      </w:r>
      <w:r w:rsidRPr="006A310F">
        <w:rPr>
          <w:rFonts w:ascii="Georgia" w:hAnsi="Georgia" w:cs="Arial"/>
          <w:sz w:val="24"/>
          <w:lang w:val="es-419"/>
        </w:rPr>
        <w:t xml:space="preserve">demostrar el </w:t>
      </w:r>
      <w:r w:rsidR="00822ADF" w:rsidRPr="006A310F">
        <w:rPr>
          <w:rFonts w:ascii="Georgia" w:hAnsi="Georgia" w:cs="Arial"/>
          <w:sz w:val="24"/>
          <w:lang w:val="es-419"/>
        </w:rPr>
        <w:t>estado de indefensión que dio mé</w:t>
      </w:r>
      <w:r w:rsidRPr="006A310F">
        <w:rPr>
          <w:rFonts w:ascii="Georgia" w:hAnsi="Georgia" w:cs="Arial"/>
          <w:sz w:val="24"/>
          <w:lang w:val="es-419"/>
        </w:rPr>
        <w:t xml:space="preserve">rito a su intervención oficiosa. </w:t>
      </w:r>
      <w:r w:rsidRPr="006A310F">
        <w:rPr>
          <w:rFonts w:ascii="Georgia" w:hAnsi="Georgia" w:cs="Arial"/>
          <w:sz w:val="24"/>
          <w:szCs w:val="24"/>
          <w:lang w:val="es-419"/>
        </w:rPr>
        <w:t>En esta sede se le intimó para que corrigiera dicha falencia (Folio 46, este cuaderno), mas solo atinó a iterar los argumentos del amparo en torno a sus competencias constitucionales que, como se anotó, no son inmediatas.</w:t>
      </w:r>
    </w:p>
    <w:p w:rsidR="00937361" w:rsidRPr="006A310F" w:rsidRDefault="00937361" w:rsidP="006A310F">
      <w:pPr>
        <w:pStyle w:val="Textoindependiente"/>
        <w:spacing w:line="276" w:lineRule="auto"/>
        <w:rPr>
          <w:rFonts w:ascii="Georgia" w:hAnsi="Georgia" w:cs="Arial"/>
          <w:szCs w:val="24"/>
          <w:lang w:val="es-419"/>
        </w:rPr>
      </w:pPr>
    </w:p>
    <w:p w:rsidR="002B4A02" w:rsidRPr="006A310F" w:rsidRDefault="00937361" w:rsidP="006A310F">
      <w:pPr>
        <w:pStyle w:val="Textoindependiente"/>
        <w:spacing w:line="276" w:lineRule="auto"/>
        <w:rPr>
          <w:rFonts w:ascii="Georgia" w:hAnsi="Georgia" w:cs="Arial"/>
          <w:sz w:val="24"/>
          <w:szCs w:val="24"/>
          <w:lang w:val="es-419"/>
        </w:rPr>
      </w:pPr>
      <w:r w:rsidRPr="006A310F">
        <w:rPr>
          <w:rFonts w:ascii="Georgia" w:hAnsi="Georgia" w:cs="Arial"/>
          <w:sz w:val="24"/>
          <w:szCs w:val="24"/>
          <w:lang w:val="es-419"/>
        </w:rPr>
        <w:t xml:space="preserve">Para acreditar </w:t>
      </w:r>
      <w:r w:rsidR="00417BDC" w:rsidRPr="006A310F">
        <w:rPr>
          <w:rFonts w:ascii="Georgia" w:hAnsi="Georgia" w:cs="Arial"/>
          <w:sz w:val="24"/>
          <w:szCs w:val="24"/>
          <w:lang w:val="es-419"/>
        </w:rPr>
        <w:t xml:space="preserve">la petición de su mediación, </w:t>
      </w:r>
      <w:r w:rsidRPr="006A310F">
        <w:rPr>
          <w:rFonts w:ascii="Georgia" w:hAnsi="Georgia" w:cs="Arial"/>
          <w:sz w:val="24"/>
          <w:szCs w:val="24"/>
          <w:lang w:val="es-419"/>
        </w:rPr>
        <w:t xml:space="preserve">hizo alusión al acta de visita del 05-06-2019 en la que se consignó el estado de hacinamiento, la precaria prestación de los servicios de salud, y las dificultadas en el régimen de visitas familiares; y, </w:t>
      </w:r>
      <w:r w:rsidRPr="006A310F">
        <w:rPr>
          <w:rFonts w:ascii="Georgia" w:hAnsi="Georgia" w:cs="Arial"/>
          <w:i/>
          <w:sz w:val="22"/>
          <w:szCs w:val="24"/>
          <w:lang w:val="es-419"/>
        </w:rPr>
        <w:t xml:space="preserve">“(…) se acuerda que a y (Sic) trasvés de la Defensoría del Pueblo se presentaran las correspondientes acciones de tutela que garanticen el traslado de estos detenidos a establecimiento carcelario </w:t>
      </w:r>
      <w:r w:rsidRPr="006A310F">
        <w:rPr>
          <w:rFonts w:ascii="Georgia" w:hAnsi="Georgia" w:cs="Arial"/>
          <w:i/>
          <w:sz w:val="22"/>
          <w:szCs w:val="24"/>
          <w:u w:val="single"/>
          <w:lang w:val="es-419"/>
        </w:rPr>
        <w:t>de conformidad con el convenio que el municipio de Quinchía tenga con el INPEC</w:t>
      </w:r>
      <w:r w:rsidRPr="006A310F">
        <w:rPr>
          <w:rFonts w:ascii="Georgia" w:hAnsi="Georgia" w:cs="Arial"/>
          <w:i/>
          <w:sz w:val="22"/>
          <w:szCs w:val="24"/>
          <w:lang w:val="es-419"/>
        </w:rPr>
        <w:t xml:space="preserve"> (…)”</w:t>
      </w:r>
      <w:r w:rsidRPr="006A310F">
        <w:rPr>
          <w:rFonts w:ascii="Georgia" w:hAnsi="Georgia" w:cs="Arial"/>
          <w:sz w:val="24"/>
          <w:szCs w:val="24"/>
          <w:lang w:val="es-419"/>
        </w:rPr>
        <w:t xml:space="preserve"> </w:t>
      </w:r>
      <w:r w:rsidR="003B577E" w:rsidRPr="006A310F">
        <w:rPr>
          <w:rFonts w:ascii="Georgia" w:hAnsi="Georgia" w:cs="Arial"/>
          <w:sz w:val="24"/>
          <w:szCs w:val="24"/>
          <w:lang w:val="es-419"/>
        </w:rPr>
        <w:t xml:space="preserve">(Resaltado extratextual) </w:t>
      </w:r>
      <w:r w:rsidRPr="006A310F">
        <w:rPr>
          <w:rFonts w:ascii="Georgia" w:hAnsi="Georgia" w:cs="Arial"/>
          <w:sz w:val="24"/>
          <w:szCs w:val="24"/>
          <w:lang w:val="es-419"/>
        </w:rPr>
        <w:t xml:space="preserve">(Folio 61, ibídem). </w:t>
      </w:r>
    </w:p>
    <w:p w:rsidR="00417BDC" w:rsidRPr="006A310F" w:rsidRDefault="00417BDC" w:rsidP="006A310F">
      <w:pPr>
        <w:pStyle w:val="Textoindependiente"/>
        <w:spacing w:line="276" w:lineRule="auto"/>
        <w:rPr>
          <w:rFonts w:ascii="Georgia" w:hAnsi="Georgia" w:cs="Arial"/>
          <w:szCs w:val="24"/>
          <w:lang w:val="es-419"/>
        </w:rPr>
      </w:pPr>
    </w:p>
    <w:p w:rsidR="00417BDC" w:rsidRPr="006A310F" w:rsidRDefault="00417BDC" w:rsidP="006A310F">
      <w:pPr>
        <w:pStyle w:val="Textoindependiente"/>
        <w:spacing w:line="276" w:lineRule="auto"/>
        <w:rPr>
          <w:rFonts w:ascii="Georgia" w:hAnsi="Georgia" w:cs="Arial"/>
          <w:sz w:val="24"/>
          <w:szCs w:val="24"/>
          <w:lang w:val="es-419"/>
        </w:rPr>
      </w:pPr>
      <w:r w:rsidRPr="006A310F">
        <w:rPr>
          <w:rFonts w:ascii="Georgia" w:hAnsi="Georgia" w:cs="Arial"/>
          <w:sz w:val="24"/>
          <w:szCs w:val="24"/>
          <w:lang w:val="es-419"/>
        </w:rPr>
        <w:t xml:space="preserve">A este respecto, sea lo primero decir que el supuesto ruego solo se ciñó a los señores Jhon Jairo Becerra Betancurt, Jonathan Lizarazu Utima Aricapa, Héctor Emilio Cuervo Maya, Juan Camilo Cano Marulanda, Rubiel de Jesús Hernández Caño y Carlos Alberto Flórez, oriundos de Quinchía: </w:t>
      </w:r>
      <w:r w:rsidRPr="006A310F">
        <w:rPr>
          <w:rFonts w:ascii="Georgia" w:hAnsi="Georgia" w:cs="Arial"/>
          <w:i/>
          <w:sz w:val="22"/>
          <w:szCs w:val="24"/>
          <w:lang w:val="es-419"/>
        </w:rPr>
        <w:t>“(…) que llevan detenidos a (Sic) rededor de 6 meses sin que se les resuelva su traslado por parte del municipio (…)”</w:t>
      </w:r>
      <w:r w:rsidRPr="006A310F">
        <w:rPr>
          <w:rFonts w:ascii="Georgia" w:hAnsi="Georgia" w:cs="Arial"/>
          <w:sz w:val="22"/>
          <w:szCs w:val="24"/>
          <w:lang w:val="es-419"/>
        </w:rPr>
        <w:t xml:space="preserve"> (Folio 61, ib.)</w:t>
      </w:r>
      <w:r w:rsidRPr="006A310F">
        <w:rPr>
          <w:rFonts w:ascii="Georgia" w:hAnsi="Georgia" w:cs="Arial"/>
          <w:sz w:val="24"/>
          <w:szCs w:val="24"/>
          <w:lang w:val="es-419"/>
        </w:rPr>
        <w:t>;</w:t>
      </w:r>
      <w:r w:rsidR="009F4484" w:rsidRPr="006A310F">
        <w:rPr>
          <w:rFonts w:ascii="Georgia" w:hAnsi="Georgia" w:cs="Arial"/>
          <w:sz w:val="24"/>
          <w:szCs w:val="24"/>
          <w:lang w:val="es-419"/>
        </w:rPr>
        <w:t xml:space="preserve"> lo segundo, y más importante, </w:t>
      </w:r>
      <w:r w:rsidRPr="006A310F">
        <w:rPr>
          <w:rFonts w:ascii="Georgia" w:hAnsi="Georgia" w:cs="Arial"/>
          <w:sz w:val="24"/>
          <w:szCs w:val="24"/>
          <w:lang w:val="es-419"/>
        </w:rPr>
        <w:t xml:space="preserve">es que esa documental no cuenta con la rúbrica de ninguno de los accionantes como manifestación libre </w:t>
      </w:r>
      <w:r w:rsidR="009F4484" w:rsidRPr="006A310F">
        <w:rPr>
          <w:rFonts w:ascii="Georgia" w:hAnsi="Georgia" w:cs="Arial"/>
          <w:sz w:val="24"/>
          <w:szCs w:val="24"/>
          <w:lang w:val="es-419"/>
        </w:rPr>
        <w:t xml:space="preserve">del </w:t>
      </w:r>
      <w:r w:rsidR="0046619B" w:rsidRPr="006A310F">
        <w:rPr>
          <w:rFonts w:ascii="Georgia" w:hAnsi="Georgia" w:cs="Arial"/>
          <w:sz w:val="24"/>
          <w:szCs w:val="24"/>
          <w:lang w:val="es-419"/>
        </w:rPr>
        <w:t>deseo</w:t>
      </w:r>
      <w:r w:rsidR="009F4484" w:rsidRPr="006A310F">
        <w:rPr>
          <w:rFonts w:ascii="Georgia" w:hAnsi="Georgia" w:cs="Arial"/>
          <w:sz w:val="24"/>
          <w:szCs w:val="24"/>
          <w:lang w:val="es-419"/>
        </w:rPr>
        <w:t xml:space="preserve"> de que se promueva</w:t>
      </w:r>
      <w:r w:rsidR="003B577E" w:rsidRPr="006A310F">
        <w:rPr>
          <w:rFonts w:ascii="Georgia" w:hAnsi="Georgia" w:cs="Arial"/>
          <w:sz w:val="24"/>
          <w:szCs w:val="24"/>
          <w:lang w:val="es-419"/>
        </w:rPr>
        <w:t>n</w:t>
      </w:r>
      <w:r w:rsidR="009F4484" w:rsidRPr="006A310F">
        <w:rPr>
          <w:rFonts w:ascii="Georgia" w:hAnsi="Georgia" w:cs="Arial"/>
          <w:sz w:val="24"/>
          <w:szCs w:val="24"/>
          <w:lang w:val="es-419"/>
        </w:rPr>
        <w:t xml:space="preserve"> esta</w:t>
      </w:r>
      <w:r w:rsidR="003B577E" w:rsidRPr="006A310F">
        <w:rPr>
          <w:rFonts w:ascii="Georgia" w:hAnsi="Georgia" w:cs="Arial"/>
          <w:sz w:val="24"/>
          <w:szCs w:val="24"/>
          <w:lang w:val="es-419"/>
        </w:rPr>
        <w:t>s</w:t>
      </w:r>
      <w:r w:rsidR="009F4484" w:rsidRPr="006A310F">
        <w:rPr>
          <w:rFonts w:ascii="Georgia" w:hAnsi="Georgia" w:cs="Arial"/>
          <w:sz w:val="24"/>
          <w:szCs w:val="24"/>
          <w:lang w:val="es-419"/>
        </w:rPr>
        <w:t xml:space="preserve"> tutela</w:t>
      </w:r>
      <w:r w:rsidR="003B577E" w:rsidRPr="006A310F">
        <w:rPr>
          <w:rFonts w:ascii="Georgia" w:hAnsi="Georgia" w:cs="Arial"/>
          <w:sz w:val="24"/>
          <w:szCs w:val="24"/>
          <w:lang w:val="es-419"/>
        </w:rPr>
        <w:t>s</w:t>
      </w:r>
      <w:r w:rsidR="0046619B" w:rsidRPr="006A310F">
        <w:rPr>
          <w:rFonts w:ascii="Georgia" w:hAnsi="Georgia" w:cs="Arial"/>
          <w:sz w:val="24"/>
          <w:szCs w:val="24"/>
          <w:lang w:val="es-419"/>
        </w:rPr>
        <w:t>.</w:t>
      </w:r>
      <w:r w:rsidR="0046619B" w:rsidRPr="006A310F">
        <w:rPr>
          <w:rFonts w:ascii="Georgia" w:hAnsi="Georgia" w:cs="Arial"/>
          <w:sz w:val="22"/>
          <w:szCs w:val="24"/>
          <w:lang w:val="es-419"/>
        </w:rPr>
        <w:t xml:space="preserve"> </w:t>
      </w:r>
    </w:p>
    <w:p w:rsidR="002B4A02" w:rsidRPr="006A310F" w:rsidRDefault="002B4A02" w:rsidP="006A310F">
      <w:pPr>
        <w:pStyle w:val="Textoindependiente"/>
        <w:spacing w:line="276" w:lineRule="auto"/>
        <w:rPr>
          <w:rFonts w:ascii="Georgia" w:hAnsi="Georgia" w:cs="Arial"/>
          <w:szCs w:val="24"/>
          <w:lang w:val="es-419"/>
        </w:rPr>
      </w:pPr>
    </w:p>
    <w:p w:rsidR="00C26975" w:rsidRPr="006A310F" w:rsidRDefault="0046619B" w:rsidP="006A310F">
      <w:pPr>
        <w:pStyle w:val="Textoindependiente"/>
        <w:spacing w:line="276" w:lineRule="auto"/>
        <w:rPr>
          <w:rFonts w:ascii="Georgia" w:hAnsi="Georgia" w:cs="Arial"/>
          <w:lang w:val="es-419"/>
        </w:rPr>
      </w:pPr>
      <w:r w:rsidRPr="006A310F">
        <w:rPr>
          <w:rFonts w:ascii="Georgia" w:hAnsi="Georgia" w:cs="Arial"/>
          <w:sz w:val="24"/>
          <w:szCs w:val="24"/>
          <w:lang w:val="es-419"/>
        </w:rPr>
        <w:t xml:space="preserve">Ahora, puede el defensor representarlos en caso de indefensión, pero tampoco acreditó que estuvieran </w:t>
      </w:r>
      <w:r w:rsidR="009F4484" w:rsidRPr="006A310F">
        <w:rPr>
          <w:rFonts w:ascii="Georgia" w:hAnsi="Georgia" w:cs="Arial"/>
          <w:sz w:val="24"/>
          <w:szCs w:val="24"/>
          <w:lang w:val="es-419"/>
        </w:rPr>
        <w:t xml:space="preserve">en </w:t>
      </w:r>
      <w:r w:rsidRPr="006A310F">
        <w:rPr>
          <w:rFonts w:ascii="Georgia" w:hAnsi="Georgia" w:cs="Arial"/>
          <w:sz w:val="24"/>
          <w:szCs w:val="24"/>
          <w:lang w:val="es-419"/>
        </w:rPr>
        <w:t>esa circunstancia. Para la agencia oficiosa deben</w:t>
      </w:r>
      <w:r w:rsidR="00BD58AC" w:rsidRPr="006A310F">
        <w:rPr>
          <w:rFonts w:ascii="Georgia" w:hAnsi="Georgia" w:cs="Arial"/>
          <w:sz w:val="24"/>
          <w:szCs w:val="24"/>
          <w:lang w:val="es-419"/>
        </w:rPr>
        <w:t xml:space="preserve"> concurrir </w:t>
      </w:r>
      <w:r w:rsidR="008938E5" w:rsidRPr="006A310F">
        <w:rPr>
          <w:rFonts w:ascii="Georgia" w:hAnsi="Georgia" w:cs="Arial"/>
          <w:sz w:val="24"/>
          <w:szCs w:val="24"/>
          <w:lang w:val="es-419"/>
        </w:rPr>
        <w:t xml:space="preserve">dos </w:t>
      </w:r>
      <w:r w:rsidR="00BD58AC" w:rsidRPr="006A310F">
        <w:rPr>
          <w:rFonts w:ascii="Georgia" w:hAnsi="Georgia" w:cs="Arial"/>
          <w:sz w:val="24"/>
          <w:szCs w:val="24"/>
          <w:lang w:val="es-419"/>
        </w:rPr>
        <w:t>presupuestos</w:t>
      </w:r>
      <w:r w:rsidR="008938E5" w:rsidRPr="006A310F">
        <w:rPr>
          <w:rFonts w:ascii="Georgia" w:hAnsi="Georgia" w:cs="Arial"/>
          <w:sz w:val="24"/>
          <w:szCs w:val="24"/>
          <w:lang w:val="es-419"/>
        </w:rPr>
        <w:t>, a saber</w:t>
      </w:r>
      <w:r w:rsidR="00BD58AC" w:rsidRPr="006A310F">
        <w:rPr>
          <w:rStyle w:val="Refdenotaalpie"/>
          <w:rFonts w:ascii="Georgia" w:hAnsi="Georgia"/>
          <w:sz w:val="24"/>
          <w:szCs w:val="24"/>
          <w:lang w:val="es-419"/>
        </w:rPr>
        <w:footnoteReference w:id="6"/>
      </w:r>
      <w:r w:rsidR="00BD58AC" w:rsidRPr="006A310F">
        <w:rPr>
          <w:rFonts w:ascii="Georgia" w:hAnsi="Georgia" w:cs="Arial"/>
          <w:sz w:val="24"/>
          <w:szCs w:val="24"/>
          <w:lang w:val="es-419"/>
        </w:rPr>
        <w:t xml:space="preserve">: </w:t>
      </w:r>
      <w:r w:rsidR="00BD58AC" w:rsidRPr="006A310F">
        <w:rPr>
          <w:rFonts w:ascii="Georgia" w:hAnsi="Georgia" w:cs="Arial"/>
          <w:i/>
          <w:sz w:val="22"/>
          <w:szCs w:val="24"/>
          <w:lang w:val="es-419"/>
        </w:rPr>
        <w:t>(</w:t>
      </w:r>
      <w:r w:rsidR="00BD58AC" w:rsidRPr="006A310F">
        <w:rPr>
          <w:rFonts w:ascii="Georgia" w:hAnsi="Georgia"/>
          <w:i/>
          <w:iCs/>
          <w:color w:val="000000"/>
          <w:sz w:val="22"/>
          <w:szCs w:val="24"/>
          <w:bdr w:val="none" w:sz="0" w:space="0" w:color="auto" w:frame="1"/>
          <w:lang w:val="es-419"/>
        </w:rPr>
        <w:t xml:space="preserve">…) i) La manifestación del agente oficioso en el sentido de actuar como tal. ii) </w:t>
      </w:r>
      <w:r w:rsidR="00BD58AC" w:rsidRPr="006A310F">
        <w:rPr>
          <w:rFonts w:ascii="Georgia" w:hAnsi="Georgia"/>
          <w:i/>
          <w:iCs/>
          <w:color w:val="000000"/>
          <w:sz w:val="22"/>
          <w:szCs w:val="24"/>
          <w:u w:val="single"/>
          <w:bdr w:val="none" w:sz="0" w:space="0" w:color="auto" w:frame="1"/>
          <w:lang w:val="es-419"/>
        </w:rPr>
        <w:t>La circunstancia real</w:t>
      </w:r>
      <w:r w:rsidR="00BD58AC" w:rsidRPr="006A310F">
        <w:rPr>
          <w:rFonts w:ascii="Georgia" w:hAnsi="Georgia"/>
          <w:i/>
          <w:iCs/>
          <w:color w:val="000000"/>
          <w:sz w:val="22"/>
          <w:szCs w:val="24"/>
          <w:bdr w:val="none" w:sz="0" w:space="0" w:color="auto" w:frame="1"/>
          <w:lang w:val="es-419"/>
        </w:rPr>
        <w:t xml:space="preserve">, que se desprenda del escrito de tutela ya por figurar expresamente o porque del contenido se pueda inferir, </w:t>
      </w:r>
      <w:r w:rsidR="00BD58AC" w:rsidRPr="006A310F">
        <w:rPr>
          <w:rFonts w:ascii="Georgia" w:hAnsi="Georgia"/>
          <w:i/>
          <w:iCs/>
          <w:color w:val="000000"/>
          <w:sz w:val="22"/>
          <w:szCs w:val="24"/>
          <w:u w:val="single"/>
          <w:bdr w:val="none" w:sz="0" w:space="0" w:color="auto" w:frame="1"/>
          <w:lang w:val="es-419"/>
        </w:rPr>
        <w:t>consistente en que el titular del derecho fundamental no está en condiciones físicas o mentales para promover su propia defensa</w:t>
      </w:r>
      <w:r w:rsidR="00BD58AC" w:rsidRPr="006A310F">
        <w:rPr>
          <w:rFonts w:ascii="Georgia" w:hAnsi="Georgia"/>
          <w:i/>
          <w:iCs/>
          <w:color w:val="000000"/>
          <w:sz w:val="22"/>
          <w:szCs w:val="24"/>
          <w:bdr w:val="none" w:sz="0" w:space="0" w:color="auto" w:frame="1"/>
          <w:lang w:val="es-419"/>
        </w:rPr>
        <w:t xml:space="preserve"> (…)</w:t>
      </w:r>
      <w:r w:rsidRPr="006A310F">
        <w:rPr>
          <w:rFonts w:ascii="Georgia" w:hAnsi="Georgia"/>
          <w:i/>
          <w:iCs/>
          <w:color w:val="000000"/>
          <w:sz w:val="22"/>
          <w:szCs w:val="24"/>
          <w:bdr w:val="none" w:sz="0" w:space="0" w:color="auto" w:frame="1"/>
          <w:lang w:val="es-419"/>
        </w:rPr>
        <w:t>”</w:t>
      </w:r>
      <w:r w:rsidR="00C26975" w:rsidRPr="006A310F">
        <w:rPr>
          <w:rFonts w:ascii="Georgia" w:hAnsi="Georgia"/>
          <w:i/>
          <w:iCs/>
          <w:color w:val="000000"/>
          <w:sz w:val="22"/>
          <w:szCs w:val="24"/>
          <w:bdr w:val="none" w:sz="0" w:space="0" w:color="auto" w:frame="1"/>
          <w:lang w:val="es-419"/>
        </w:rPr>
        <w:t xml:space="preserve"> </w:t>
      </w:r>
      <w:r w:rsidR="00C26975" w:rsidRPr="006A310F">
        <w:rPr>
          <w:rFonts w:ascii="Georgia" w:hAnsi="Georgia"/>
          <w:iCs/>
          <w:color w:val="000000"/>
          <w:sz w:val="24"/>
          <w:szCs w:val="24"/>
          <w:bdr w:val="none" w:sz="0" w:space="0" w:color="auto" w:frame="1"/>
          <w:lang w:val="es-419"/>
        </w:rPr>
        <w:t>(Línea de la Corporación)</w:t>
      </w:r>
      <w:r w:rsidRPr="006A310F">
        <w:rPr>
          <w:rFonts w:ascii="Georgia" w:hAnsi="Georgia"/>
          <w:i/>
          <w:iCs/>
          <w:color w:val="000000"/>
          <w:sz w:val="22"/>
          <w:szCs w:val="24"/>
          <w:bdr w:val="none" w:sz="0" w:space="0" w:color="auto" w:frame="1"/>
          <w:lang w:val="es-419"/>
        </w:rPr>
        <w:t xml:space="preserve">. </w:t>
      </w:r>
      <w:r w:rsidR="00C26975" w:rsidRPr="006A310F">
        <w:rPr>
          <w:rFonts w:ascii="Georgia" w:hAnsi="Georgia" w:cs="Arial"/>
          <w:sz w:val="24"/>
          <w:lang w:val="es-419"/>
        </w:rPr>
        <w:t>Esta doctrina constitucional ha sido reiterada por la CC</w:t>
      </w:r>
      <w:r w:rsidR="00C26975" w:rsidRPr="006A310F">
        <w:rPr>
          <w:rStyle w:val="Refdenotaalpie"/>
          <w:rFonts w:ascii="Georgia" w:hAnsi="Georgia"/>
          <w:sz w:val="24"/>
          <w:lang w:val="es-419"/>
        </w:rPr>
        <w:footnoteReference w:id="7"/>
      </w:r>
      <w:r w:rsidR="00C26975" w:rsidRPr="006A310F">
        <w:rPr>
          <w:rFonts w:ascii="Georgia" w:hAnsi="Georgia" w:cs="Arial"/>
          <w:sz w:val="24"/>
          <w:lang w:val="es-419"/>
        </w:rPr>
        <w:t xml:space="preserve"> y la comparte la CSJ</w:t>
      </w:r>
      <w:r w:rsidR="00C26975" w:rsidRPr="006A310F">
        <w:rPr>
          <w:rStyle w:val="Refdenotaalpie"/>
          <w:rFonts w:ascii="Georgia" w:hAnsi="Georgia"/>
          <w:sz w:val="24"/>
          <w:lang w:val="es-419"/>
        </w:rPr>
        <w:footnoteReference w:id="8"/>
      </w:r>
      <w:r w:rsidR="00C26975" w:rsidRPr="006A310F">
        <w:rPr>
          <w:rFonts w:ascii="Georgia" w:hAnsi="Georgia" w:cs="Arial"/>
          <w:sz w:val="24"/>
          <w:lang w:val="es-419"/>
        </w:rPr>
        <w:t xml:space="preserve">. </w:t>
      </w:r>
    </w:p>
    <w:p w:rsidR="00C26975" w:rsidRPr="006A310F" w:rsidRDefault="00C26975" w:rsidP="006A310F">
      <w:pPr>
        <w:pStyle w:val="Textoindependiente"/>
        <w:spacing w:line="276" w:lineRule="auto"/>
        <w:rPr>
          <w:rFonts w:ascii="Georgia" w:hAnsi="Georgia"/>
          <w:i/>
          <w:iCs/>
          <w:color w:val="000000"/>
          <w:szCs w:val="24"/>
          <w:bdr w:val="none" w:sz="0" w:space="0" w:color="auto" w:frame="1"/>
          <w:lang w:val="es-419"/>
        </w:rPr>
      </w:pPr>
    </w:p>
    <w:p w:rsidR="00BD58AC" w:rsidRPr="006A310F" w:rsidRDefault="0046619B" w:rsidP="006A310F">
      <w:pPr>
        <w:pStyle w:val="Textoindependiente"/>
        <w:spacing w:line="276" w:lineRule="auto"/>
        <w:rPr>
          <w:rFonts w:ascii="Georgia" w:hAnsi="Georgia" w:cs="Arial"/>
          <w:lang w:val="es-419"/>
        </w:rPr>
      </w:pPr>
      <w:r w:rsidRPr="006A310F">
        <w:rPr>
          <w:rFonts w:ascii="Georgia" w:hAnsi="Georgia"/>
          <w:iCs/>
          <w:color w:val="000000"/>
          <w:sz w:val="24"/>
          <w:szCs w:val="24"/>
          <w:bdr w:val="none" w:sz="0" w:space="0" w:color="auto" w:frame="1"/>
          <w:lang w:val="es-419"/>
        </w:rPr>
        <w:t>Además, hay que decir que</w:t>
      </w:r>
      <w:r w:rsidRPr="006A310F">
        <w:rPr>
          <w:rStyle w:val="Refdenotaalpie"/>
          <w:rFonts w:ascii="Georgia" w:hAnsi="Georgia"/>
          <w:iCs/>
          <w:color w:val="000000"/>
          <w:sz w:val="24"/>
          <w:szCs w:val="24"/>
          <w:bdr w:val="none" w:sz="0" w:space="0" w:color="auto" w:frame="1"/>
          <w:lang w:val="es-419"/>
        </w:rPr>
        <w:footnoteReference w:id="9"/>
      </w:r>
      <w:r w:rsidRPr="006A310F">
        <w:rPr>
          <w:rFonts w:ascii="Georgia" w:hAnsi="Georgia"/>
          <w:iCs/>
          <w:color w:val="000000"/>
          <w:sz w:val="24"/>
          <w:szCs w:val="24"/>
          <w:bdr w:val="none" w:sz="0" w:space="0" w:color="auto" w:frame="1"/>
          <w:lang w:val="es-419"/>
        </w:rPr>
        <w:t>:</w:t>
      </w:r>
      <w:r w:rsidRPr="006A310F">
        <w:rPr>
          <w:rFonts w:ascii="Georgia" w:hAnsi="Georgia"/>
          <w:i/>
          <w:iCs/>
          <w:color w:val="000000"/>
          <w:sz w:val="22"/>
          <w:szCs w:val="24"/>
          <w:bdr w:val="none" w:sz="0" w:space="0" w:color="auto" w:frame="1"/>
          <w:lang w:val="es-419"/>
        </w:rPr>
        <w:t xml:space="preserve"> “Esta figura se encuentra limitada por la prueba del estado de vulnerabilidad del agenciado. Esto garantiza la autonomía de la voluntad de la persona que tiene la capacidad legal para ejercicio sus derechos fundamentales por sí misma”</w:t>
      </w:r>
      <w:r w:rsidRPr="006A310F">
        <w:rPr>
          <w:rFonts w:ascii="Georgia" w:hAnsi="Georgia"/>
          <w:iCs/>
          <w:color w:val="000000"/>
          <w:sz w:val="24"/>
          <w:szCs w:val="24"/>
          <w:bdr w:val="none" w:sz="0" w:space="0" w:color="auto" w:frame="1"/>
          <w:lang w:val="es-419"/>
        </w:rPr>
        <w:t>.</w:t>
      </w:r>
      <w:r w:rsidR="00BD58AC" w:rsidRPr="006A310F">
        <w:rPr>
          <w:rFonts w:ascii="Georgia" w:hAnsi="Georgia"/>
          <w:i/>
          <w:iCs/>
          <w:color w:val="000000"/>
          <w:sz w:val="22"/>
          <w:szCs w:val="24"/>
          <w:bdr w:val="none" w:sz="0" w:space="0" w:color="auto" w:frame="1"/>
          <w:lang w:val="es-419"/>
        </w:rPr>
        <w:t xml:space="preserve"> </w:t>
      </w:r>
      <w:r w:rsidR="00C26975" w:rsidRPr="006A310F">
        <w:rPr>
          <w:rFonts w:ascii="Georgia" w:hAnsi="Georgia"/>
          <w:iCs/>
          <w:color w:val="000000"/>
          <w:sz w:val="24"/>
          <w:szCs w:val="24"/>
          <w:bdr w:val="none" w:sz="0" w:space="0" w:color="auto" w:frame="1"/>
          <w:lang w:val="es-419"/>
        </w:rPr>
        <w:t>No obstante, excepcionalmente se puede moderar el rigor en la verificación de estos requisitos, como es el caso de las personas privadas de la libertad, dado que en algunos eventos no están en capacidad de promover el amparo de manera directa, a saber: (i) Situación de aislamiento</w:t>
      </w:r>
      <w:r w:rsidR="00986E0D" w:rsidRPr="006A310F">
        <w:rPr>
          <w:rStyle w:val="Refdenotaalpie"/>
          <w:rFonts w:ascii="Georgia" w:hAnsi="Georgia"/>
          <w:iCs/>
          <w:color w:val="000000"/>
          <w:sz w:val="24"/>
          <w:szCs w:val="24"/>
          <w:bdr w:val="none" w:sz="0" w:space="0" w:color="auto" w:frame="1"/>
          <w:lang w:val="es-419"/>
        </w:rPr>
        <w:footnoteReference w:id="10"/>
      </w:r>
      <w:r w:rsidR="00C26975" w:rsidRPr="006A310F">
        <w:rPr>
          <w:rFonts w:ascii="Georgia" w:hAnsi="Georgia"/>
          <w:iCs/>
          <w:color w:val="000000"/>
          <w:sz w:val="24"/>
          <w:szCs w:val="24"/>
          <w:bdr w:val="none" w:sz="0" w:space="0" w:color="auto" w:frame="1"/>
          <w:lang w:val="es-419"/>
        </w:rPr>
        <w:t>; (ii) Trastornos depresivos, ansiedad y de personalidad debidamente diagnosticados</w:t>
      </w:r>
      <w:r w:rsidR="00986E0D" w:rsidRPr="006A310F">
        <w:rPr>
          <w:rStyle w:val="Refdenotaalpie"/>
          <w:rFonts w:ascii="Georgia" w:hAnsi="Georgia"/>
          <w:iCs/>
          <w:color w:val="000000"/>
          <w:sz w:val="24"/>
          <w:szCs w:val="24"/>
          <w:bdr w:val="none" w:sz="0" w:space="0" w:color="auto" w:frame="1"/>
          <w:lang w:val="es-419"/>
        </w:rPr>
        <w:footnoteReference w:id="11"/>
      </w:r>
      <w:r w:rsidR="00C26975" w:rsidRPr="006A310F">
        <w:rPr>
          <w:rFonts w:ascii="Georgia" w:hAnsi="Georgia"/>
          <w:iCs/>
          <w:color w:val="000000"/>
          <w:sz w:val="24"/>
          <w:szCs w:val="24"/>
          <w:bdr w:val="none" w:sz="0" w:space="0" w:color="auto" w:frame="1"/>
          <w:lang w:val="es-419"/>
        </w:rPr>
        <w:t>; (iii) Discapacidad cognitiva</w:t>
      </w:r>
      <w:r w:rsidR="00986E0D" w:rsidRPr="006A310F">
        <w:rPr>
          <w:rStyle w:val="Refdenotaalpie"/>
          <w:rFonts w:ascii="Georgia" w:hAnsi="Georgia"/>
          <w:iCs/>
          <w:color w:val="000000"/>
          <w:sz w:val="24"/>
          <w:szCs w:val="24"/>
          <w:bdr w:val="none" w:sz="0" w:space="0" w:color="auto" w:frame="1"/>
          <w:lang w:val="es-419"/>
        </w:rPr>
        <w:footnoteReference w:id="12"/>
      </w:r>
      <w:r w:rsidR="00986E0D" w:rsidRPr="006A310F">
        <w:rPr>
          <w:rFonts w:ascii="Georgia" w:hAnsi="Georgia"/>
          <w:iCs/>
          <w:color w:val="000000"/>
          <w:sz w:val="24"/>
          <w:szCs w:val="24"/>
          <w:bdr w:val="none" w:sz="0" w:space="0" w:color="auto" w:frame="1"/>
          <w:lang w:val="es-419"/>
        </w:rPr>
        <w:t>; y, (iv) Amenazas contra la vida</w:t>
      </w:r>
      <w:r w:rsidR="00986E0D" w:rsidRPr="006A310F">
        <w:rPr>
          <w:rStyle w:val="Refdenotaalpie"/>
          <w:rFonts w:ascii="Georgia" w:hAnsi="Georgia"/>
          <w:iCs/>
          <w:color w:val="000000"/>
          <w:sz w:val="24"/>
          <w:szCs w:val="24"/>
          <w:bdr w:val="none" w:sz="0" w:space="0" w:color="auto" w:frame="1"/>
          <w:lang w:val="es-419"/>
        </w:rPr>
        <w:footnoteReference w:id="13"/>
      </w:r>
      <w:r w:rsidR="00986E0D" w:rsidRPr="006A310F">
        <w:rPr>
          <w:rFonts w:ascii="Georgia" w:hAnsi="Georgia"/>
          <w:iCs/>
          <w:color w:val="000000"/>
          <w:sz w:val="24"/>
          <w:szCs w:val="24"/>
          <w:bdr w:val="none" w:sz="0" w:space="0" w:color="auto" w:frame="1"/>
          <w:lang w:val="es-419"/>
        </w:rPr>
        <w:t>; entre otras</w:t>
      </w:r>
      <w:r w:rsidR="00822ADF" w:rsidRPr="006A310F">
        <w:rPr>
          <w:rFonts w:ascii="Georgia" w:hAnsi="Georgia"/>
          <w:iCs/>
          <w:color w:val="000000"/>
          <w:sz w:val="24"/>
          <w:szCs w:val="24"/>
          <w:bdr w:val="none" w:sz="0" w:space="0" w:color="auto" w:frame="1"/>
          <w:lang w:val="es-419"/>
        </w:rPr>
        <w:t>,</w:t>
      </w:r>
      <w:r w:rsidR="00986E0D" w:rsidRPr="006A310F">
        <w:rPr>
          <w:rFonts w:ascii="Georgia" w:hAnsi="Georgia"/>
          <w:iCs/>
          <w:color w:val="000000"/>
          <w:sz w:val="24"/>
          <w:szCs w:val="24"/>
          <w:bdr w:val="none" w:sz="0" w:space="0" w:color="auto" w:frame="1"/>
          <w:lang w:val="es-419"/>
        </w:rPr>
        <w:t xml:space="preserve"> que el juez constitucional advierta</w:t>
      </w:r>
      <w:r w:rsidR="00986E0D" w:rsidRPr="006A310F">
        <w:rPr>
          <w:rFonts w:ascii="Georgia" w:hAnsi="Georgia"/>
          <w:iCs/>
          <w:color w:val="000000"/>
          <w:sz w:val="22"/>
          <w:szCs w:val="24"/>
          <w:bdr w:val="none" w:sz="0" w:space="0" w:color="auto" w:frame="1"/>
          <w:lang w:val="es-419"/>
        </w:rPr>
        <w:t>.</w:t>
      </w:r>
      <w:r w:rsidR="00C26975" w:rsidRPr="006A310F">
        <w:rPr>
          <w:rFonts w:ascii="Georgia" w:hAnsi="Georgia"/>
          <w:iCs/>
          <w:color w:val="000000"/>
          <w:sz w:val="22"/>
          <w:szCs w:val="24"/>
          <w:bdr w:val="none" w:sz="0" w:space="0" w:color="auto" w:frame="1"/>
          <w:lang w:val="es-419"/>
        </w:rPr>
        <w:t xml:space="preserve"> </w:t>
      </w:r>
    </w:p>
    <w:p w:rsidR="00181891" w:rsidRPr="006A310F" w:rsidRDefault="00181891" w:rsidP="006A310F">
      <w:pPr>
        <w:pStyle w:val="Textoindependiente"/>
        <w:tabs>
          <w:tab w:val="clear" w:pos="708"/>
        </w:tabs>
        <w:spacing w:line="276" w:lineRule="auto"/>
        <w:rPr>
          <w:rFonts w:ascii="Georgia" w:hAnsi="Georgia" w:cs="Arial"/>
          <w:szCs w:val="24"/>
          <w:lang w:val="es-419"/>
        </w:rPr>
      </w:pPr>
    </w:p>
    <w:p w:rsidR="006D2620" w:rsidRPr="006A310F" w:rsidRDefault="00986E0D" w:rsidP="006A310F">
      <w:pPr>
        <w:pStyle w:val="Textoindependiente"/>
        <w:tabs>
          <w:tab w:val="clear" w:pos="708"/>
        </w:tabs>
        <w:spacing w:line="276" w:lineRule="auto"/>
        <w:rPr>
          <w:rFonts w:ascii="Georgia" w:hAnsi="Georgia" w:cs="Arial"/>
          <w:sz w:val="24"/>
          <w:szCs w:val="24"/>
          <w:lang w:val="es-419"/>
        </w:rPr>
      </w:pPr>
      <w:r w:rsidRPr="006A310F">
        <w:rPr>
          <w:rFonts w:ascii="Georgia" w:hAnsi="Georgia" w:cs="Arial"/>
          <w:sz w:val="24"/>
          <w:szCs w:val="24"/>
          <w:lang w:val="es-419"/>
        </w:rPr>
        <w:t xml:space="preserve">En ese orden de ideas, es inviable considerar al Defensor Público como agente oficioso de los accionantes en vista de que ninguno de los accionantes se encuentra en alguna de las circunstancias referidas, ni existe prueba de alguna otra situación semejante que flexibilice la comprobación de los presupuestos de esta institución. La sola condición de privados de la libertad no los cataloga como indefensos, menos incapaces para ejercer la defensa de sus derechos individuales. </w:t>
      </w:r>
      <w:r w:rsidR="006D2620" w:rsidRPr="006A310F">
        <w:rPr>
          <w:rFonts w:ascii="Georgia" w:hAnsi="Georgia" w:cs="Arial"/>
          <w:sz w:val="24"/>
          <w:szCs w:val="24"/>
          <w:lang w:val="es-419"/>
        </w:rPr>
        <w:t>Sin perjuicio de ser reiterativa es preciso traer a colación jurisprude</w:t>
      </w:r>
      <w:r w:rsidR="00822ADF" w:rsidRPr="006A310F">
        <w:rPr>
          <w:rFonts w:ascii="Georgia" w:hAnsi="Georgia" w:cs="Arial"/>
          <w:sz w:val="24"/>
          <w:szCs w:val="24"/>
          <w:lang w:val="es-419"/>
        </w:rPr>
        <w:t>ncia</w:t>
      </w:r>
      <w:r w:rsidR="006D2620" w:rsidRPr="006A310F">
        <w:rPr>
          <w:rFonts w:ascii="Georgia" w:hAnsi="Georgia" w:cs="Arial"/>
          <w:sz w:val="24"/>
          <w:szCs w:val="24"/>
          <w:lang w:val="es-419"/>
        </w:rPr>
        <w:t xml:space="preserve"> reciente (2019) de la CC</w:t>
      </w:r>
      <w:r w:rsidR="006D2620" w:rsidRPr="006A310F">
        <w:rPr>
          <w:rStyle w:val="Refdenotaalpie"/>
          <w:rFonts w:ascii="Georgia" w:hAnsi="Georgia"/>
          <w:lang w:val="es-419"/>
        </w:rPr>
        <w:footnoteReference w:id="14"/>
      </w:r>
      <w:r w:rsidR="006D2620" w:rsidRPr="006A310F">
        <w:rPr>
          <w:rFonts w:ascii="Georgia" w:hAnsi="Georgia" w:cs="Arial"/>
          <w:sz w:val="24"/>
          <w:szCs w:val="24"/>
          <w:lang w:val="es-419"/>
        </w:rPr>
        <w:t xml:space="preserve"> atinente a la representación del Ministerio Público: </w:t>
      </w:r>
    </w:p>
    <w:p w:rsidR="006D2620" w:rsidRPr="006A310F" w:rsidRDefault="006D2620" w:rsidP="006A310F">
      <w:pPr>
        <w:spacing w:line="276" w:lineRule="auto"/>
        <w:ind w:left="567" w:right="618"/>
        <w:jc w:val="both"/>
        <w:rPr>
          <w:rFonts w:ascii="Georgia" w:hAnsi="Georgia"/>
          <w:lang w:val="es-419"/>
        </w:rPr>
      </w:pPr>
    </w:p>
    <w:p w:rsidR="006D2620" w:rsidRPr="009B1F24" w:rsidRDefault="006D2620" w:rsidP="009B1F24">
      <w:pPr>
        <w:ind w:left="426" w:right="420"/>
        <w:jc w:val="both"/>
        <w:rPr>
          <w:rFonts w:ascii="Georgia" w:hAnsi="Georgia"/>
          <w:sz w:val="22"/>
          <w:lang w:val="es-419"/>
        </w:rPr>
      </w:pPr>
      <w:r w:rsidRPr="009B1F24">
        <w:rPr>
          <w:rFonts w:ascii="Georgia" w:hAnsi="Georgia"/>
          <w:sz w:val="22"/>
          <w:lang w:val="es-419"/>
        </w:rPr>
        <w:t xml:space="preserve">… No ocurre lo mismo con la legitimación de dicho personero respecto de los intereses de los demás miembros de la comunidad de la vereda San José de Campo Lajas. Si bien, en términos generales, de conformidad con lo dispuesto por los artículos 10 y 49 del Decreto 2591 de 1991 aquellos pueden presentar acciones de tutela en favor de terceros, </w:t>
      </w:r>
      <w:r w:rsidRPr="009B1F24">
        <w:rPr>
          <w:rFonts w:ascii="Georgia" w:hAnsi="Georgia"/>
          <w:sz w:val="22"/>
          <w:u w:val="single"/>
          <w:lang w:val="es-419"/>
        </w:rPr>
        <w:t>la jurisprudencia constitucional ha exigido la acreditación de las siguientes condiciones: </w:t>
      </w:r>
      <w:r w:rsidRPr="009B1F24">
        <w:rPr>
          <w:rFonts w:ascii="Georgia" w:hAnsi="Georgia"/>
          <w:i/>
          <w:iCs/>
          <w:sz w:val="22"/>
          <w:u w:val="single"/>
          <w:lang w:val="es-419"/>
        </w:rPr>
        <w:t>i)</w:t>
      </w:r>
      <w:r w:rsidRPr="009B1F24">
        <w:rPr>
          <w:rFonts w:ascii="Georgia" w:hAnsi="Georgia"/>
          <w:sz w:val="22"/>
          <w:u w:val="single"/>
          <w:lang w:val="es-419"/>
        </w:rPr>
        <w:t> que exista autorización expresa de la persona a la que representan, excepto cuando se trata de menores de edad,  incapaces o cuando las personas se encuentren en estado de indefensión</w:t>
      </w:r>
      <w:r w:rsidRPr="009B1F24">
        <w:rPr>
          <w:rFonts w:ascii="Georgia" w:hAnsi="Georgia"/>
          <w:sz w:val="22"/>
          <w:lang w:val="es-419"/>
        </w:rPr>
        <w:t> </w:t>
      </w:r>
      <w:r w:rsidRPr="009B1F24">
        <w:rPr>
          <w:rFonts w:ascii="Georgia" w:hAnsi="Georgia"/>
          <w:i/>
          <w:iCs/>
          <w:sz w:val="22"/>
          <w:lang w:val="es-419"/>
        </w:rPr>
        <w:t>ii)</w:t>
      </w:r>
      <w:r w:rsidRPr="009B1F24">
        <w:rPr>
          <w:rFonts w:ascii="Georgia" w:hAnsi="Georgia"/>
          <w:sz w:val="22"/>
          <w:lang w:val="es-419"/>
        </w:rPr>
        <w:t> que se individualicen o determinen las personas perjudicadas y </w:t>
      </w:r>
      <w:r w:rsidRPr="009B1F24">
        <w:rPr>
          <w:rFonts w:ascii="Georgia" w:hAnsi="Georgia"/>
          <w:i/>
          <w:iCs/>
          <w:sz w:val="22"/>
          <w:lang w:val="es-419"/>
        </w:rPr>
        <w:t>iii)</w:t>
      </w:r>
      <w:r w:rsidRPr="009B1F24">
        <w:rPr>
          <w:rFonts w:ascii="Georgia" w:hAnsi="Georgia"/>
          <w:sz w:val="22"/>
          <w:lang w:val="es-419"/>
        </w:rPr>
        <w:t> que se argumente la forma en que se comprometen los derechos fundamentales de aquellos</w:t>
      </w:r>
      <w:r w:rsidRPr="009B1F24">
        <w:rPr>
          <w:rFonts w:ascii="Georgia" w:hAnsi="Georgia"/>
          <w:sz w:val="22"/>
          <w:vertAlign w:val="superscript"/>
          <w:lang w:val="es-419"/>
        </w:rPr>
        <w:footnoteReference w:id="15"/>
      </w:r>
      <w:r w:rsidRPr="009B1F24">
        <w:rPr>
          <w:rFonts w:ascii="Georgia" w:hAnsi="Georgia"/>
          <w:sz w:val="22"/>
          <w:lang w:val="es-419"/>
        </w:rPr>
        <w:t>. En este caso no existió autorización expresa y, aunque se aceptara que se trata de personas en estado de indefensión, lo cierto es que no se individualizaron… (Línea a propósito).</w:t>
      </w:r>
    </w:p>
    <w:p w:rsidR="006D2620" w:rsidRPr="006A310F" w:rsidRDefault="006D2620" w:rsidP="006A310F">
      <w:pPr>
        <w:spacing w:line="276" w:lineRule="auto"/>
        <w:ind w:left="567" w:right="618"/>
        <w:jc w:val="both"/>
        <w:rPr>
          <w:rFonts w:ascii="Georgia" w:hAnsi="Georgia"/>
          <w:lang w:val="es-419"/>
        </w:rPr>
      </w:pPr>
    </w:p>
    <w:p w:rsidR="00AB322B" w:rsidRPr="006A310F" w:rsidRDefault="00AB322B" w:rsidP="006A310F">
      <w:pPr>
        <w:pStyle w:val="Textoindependiente"/>
        <w:tabs>
          <w:tab w:val="clear" w:pos="708"/>
        </w:tabs>
        <w:spacing w:line="276" w:lineRule="auto"/>
        <w:rPr>
          <w:rFonts w:ascii="Georgia" w:hAnsi="Georgia" w:cs="Arial"/>
          <w:sz w:val="24"/>
          <w:szCs w:val="24"/>
          <w:lang w:val="es-419"/>
        </w:rPr>
      </w:pPr>
      <w:r w:rsidRPr="006A310F">
        <w:rPr>
          <w:rFonts w:ascii="Georgia" w:hAnsi="Georgia" w:cs="Arial"/>
          <w:sz w:val="24"/>
          <w:szCs w:val="24"/>
          <w:lang w:val="es-419"/>
        </w:rPr>
        <w:lastRenderedPageBreak/>
        <w:t xml:space="preserve">De acuerdo con las premisas jurídicas anotadas </w:t>
      </w:r>
      <w:r w:rsidR="00986E0D" w:rsidRPr="006A310F">
        <w:rPr>
          <w:rFonts w:ascii="Georgia" w:hAnsi="Georgia" w:cs="Arial"/>
          <w:sz w:val="24"/>
          <w:szCs w:val="24"/>
          <w:lang w:val="es-419"/>
        </w:rPr>
        <w:t>se revocará la sentencia confutada, por la manifiesta carencia de legitimación del Defensor Público para representar a los accionantes; en consecuencia, se declarará improcedente</w:t>
      </w:r>
      <w:r w:rsidR="002F0317" w:rsidRPr="006A310F">
        <w:rPr>
          <w:rFonts w:ascii="Georgia" w:hAnsi="Georgia" w:cs="Arial"/>
          <w:sz w:val="24"/>
          <w:szCs w:val="24"/>
          <w:lang w:val="es-419"/>
        </w:rPr>
        <w:t xml:space="preserve">. </w:t>
      </w:r>
    </w:p>
    <w:p w:rsidR="00B62D90" w:rsidRPr="006A310F" w:rsidRDefault="00B62D90" w:rsidP="006A310F">
      <w:pPr>
        <w:pStyle w:val="Textoindependiente"/>
        <w:tabs>
          <w:tab w:val="clear" w:pos="708"/>
        </w:tabs>
        <w:spacing w:line="276" w:lineRule="auto"/>
        <w:rPr>
          <w:rFonts w:ascii="Georgia" w:hAnsi="Georgia" w:cs="Arial"/>
          <w:sz w:val="24"/>
          <w:szCs w:val="24"/>
          <w:lang w:val="es-419"/>
        </w:rPr>
      </w:pPr>
    </w:p>
    <w:p w:rsidR="002F202E" w:rsidRPr="006A310F" w:rsidRDefault="002F202E" w:rsidP="006A310F">
      <w:pPr>
        <w:tabs>
          <w:tab w:val="left" w:pos="-720"/>
        </w:tabs>
        <w:suppressAutoHyphens/>
        <w:spacing w:line="276" w:lineRule="auto"/>
        <w:jc w:val="both"/>
        <w:rPr>
          <w:rFonts w:ascii="Georgia" w:hAnsi="Georgia" w:cs="Arial"/>
          <w:lang w:val="es-419"/>
        </w:rPr>
      </w:pPr>
      <w:r w:rsidRPr="006A310F">
        <w:rPr>
          <w:rFonts w:ascii="Georgia" w:hAnsi="Georgia" w:cs="Arial"/>
          <w:lang w:val="es-419"/>
        </w:rPr>
        <w:t xml:space="preserve">En mérito de lo expuesto, el </w:t>
      </w:r>
      <w:r w:rsidRPr="006A310F">
        <w:rPr>
          <w:rFonts w:ascii="Georgia" w:hAnsi="Georgia" w:cs="Arial"/>
          <w:bCs/>
          <w:smallCaps/>
          <w:lang w:val="es-419"/>
        </w:rPr>
        <w:t>Tribunal Superior del Distrito Judicial de Pereira, Sala de Decisión Civil -Familia</w:t>
      </w:r>
      <w:r w:rsidRPr="006A310F">
        <w:rPr>
          <w:rFonts w:ascii="Georgia" w:hAnsi="Georgia" w:cs="Arial"/>
          <w:lang w:val="es-419"/>
        </w:rPr>
        <w:t>, administrando Justicia, en nombre de la República y por autoridad de la Ley,</w:t>
      </w:r>
    </w:p>
    <w:p w:rsidR="002F202E" w:rsidRPr="006A310F" w:rsidRDefault="002F202E" w:rsidP="006A310F">
      <w:pPr>
        <w:pStyle w:val="Textoindependiente"/>
        <w:spacing w:line="276" w:lineRule="auto"/>
        <w:jc w:val="center"/>
        <w:rPr>
          <w:rFonts w:ascii="Georgia" w:hAnsi="Georgia" w:cs="Arial"/>
          <w:bCs/>
          <w:smallCaps/>
          <w:sz w:val="24"/>
          <w:szCs w:val="24"/>
          <w:lang w:val="es-419"/>
        </w:rPr>
      </w:pPr>
      <w:r w:rsidRPr="006A310F">
        <w:rPr>
          <w:rFonts w:ascii="Georgia" w:hAnsi="Georgia" w:cs="Arial"/>
          <w:bCs/>
          <w:smallCaps/>
          <w:sz w:val="28"/>
          <w:szCs w:val="24"/>
          <w:lang w:val="es-419"/>
        </w:rPr>
        <w:t>F</w:t>
      </w:r>
      <w:r w:rsidRPr="006A310F">
        <w:rPr>
          <w:rFonts w:ascii="Georgia" w:hAnsi="Georgia" w:cs="Arial"/>
          <w:bCs/>
          <w:smallCaps/>
          <w:sz w:val="24"/>
          <w:szCs w:val="24"/>
          <w:lang w:val="es-419"/>
        </w:rPr>
        <w:t xml:space="preserve"> A L L A,</w:t>
      </w: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2F202E" w:rsidRPr="006A310F" w:rsidRDefault="002F0317" w:rsidP="006A310F">
      <w:pPr>
        <w:pStyle w:val="Textoindependiente"/>
        <w:numPr>
          <w:ilvl w:val="0"/>
          <w:numId w:val="34"/>
        </w:numPr>
        <w:tabs>
          <w:tab w:val="clear" w:pos="708"/>
        </w:tabs>
        <w:spacing w:line="276" w:lineRule="auto"/>
        <w:rPr>
          <w:rFonts w:ascii="Georgia" w:hAnsi="Georgia" w:cs="Arial"/>
          <w:sz w:val="24"/>
          <w:szCs w:val="24"/>
          <w:lang w:val="es-419"/>
        </w:rPr>
      </w:pPr>
      <w:r w:rsidRPr="006A310F">
        <w:rPr>
          <w:rFonts w:ascii="Georgia" w:hAnsi="Georgia"/>
          <w:sz w:val="24"/>
          <w:szCs w:val="24"/>
          <w:lang w:val="es-419"/>
        </w:rPr>
        <w:t>REVOCAR la sentencia de primera instancia, para en su lugar, DECLARAR IMPROCEDENTE el amparo constitucional, según lo anotado</w:t>
      </w:r>
      <w:r w:rsidR="002F202E" w:rsidRPr="006A310F">
        <w:rPr>
          <w:rFonts w:ascii="Georgia" w:hAnsi="Georgia"/>
          <w:sz w:val="24"/>
          <w:szCs w:val="24"/>
          <w:lang w:val="es-419"/>
        </w:rPr>
        <w:t>.</w:t>
      </w: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42D22" w:rsidRPr="006A310F" w:rsidRDefault="00342D22" w:rsidP="006A310F">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contextualSpacing w:val="0"/>
        <w:jc w:val="both"/>
        <w:rPr>
          <w:rFonts w:ascii="Georgia" w:hAnsi="Georgia" w:cs="Arial"/>
          <w:sz w:val="24"/>
          <w:szCs w:val="24"/>
          <w:lang w:val="es-419"/>
        </w:rPr>
      </w:pPr>
      <w:r w:rsidRPr="006A310F">
        <w:rPr>
          <w:rFonts w:ascii="Georgia" w:hAnsi="Georgia"/>
          <w:sz w:val="24"/>
          <w:szCs w:val="24"/>
          <w:lang w:val="es-419"/>
        </w:rPr>
        <w:t>REMITIR este expediente, a la CC para su eventual revisión, de no ser impugnada.</w:t>
      </w: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42D22" w:rsidRPr="006A310F" w:rsidRDefault="00342D22" w:rsidP="006A310F">
      <w:pPr>
        <w:pStyle w:val="Prrafodelista"/>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contextualSpacing w:val="0"/>
        <w:jc w:val="both"/>
        <w:rPr>
          <w:rFonts w:ascii="Georgia" w:hAnsi="Georgia" w:cs="Arial"/>
          <w:sz w:val="24"/>
          <w:szCs w:val="24"/>
          <w:lang w:val="es-419"/>
        </w:rPr>
      </w:pPr>
      <w:r w:rsidRPr="006A310F">
        <w:rPr>
          <w:rFonts w:ascii="Georgia" w:hAnsi="Georgia"/>
          <w:sz w:val="24"/>
          <w:szCs w:val="24"/>
          <w:lang w:val="es-419"/>
        </w:rPr>
        <w:t>ORDENAR el archivo del expediente, surtidos los trámites anteriores.</w:t>
      </w: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42D22" w:rsidRPr="006A310F" w:rsidRDefault="00EA3416" w:rsidP="006A310F">
      <w:pPr>
        <w:pStyle w:val="Textoindependiente"/>
        <w:tabs>
          <w:tab w:val="left" w:pos="3944"/>
          <w:tab w:val="center" w:pos="4703"/>
        </w:tabs>
        <w:spacing w:line="276" w:lineRule="auto"/>
        <w:jc w:val="center"/>
        <w:rPr>
          <w:rFonts w:ascii="Georgia" w:hAnsi="Georgia"/>
          <w:smallCaps/>
          <w:sz w:val="22"/>
          <w:szCs w:val="24"/>
          <w:lang w:val="es-419"/>
        </w:rPr>
      </w:pPr>
      <w:r w:rsidRPr="006A310F">
        <w:rPr>
          <w:rFonts w:ascii="Georgia" w:hAnsi="Georgia"/>
          <w:smallCaps/>
          <w:sz w:val="28"/>
          <w:szCs w:val="24"/>
          <w:lang w:val="es-419"/>
        </w:rPr>
        <w:t>N</w:t>
      </w:r>
      <w:r w:rsidRPr="006A310F">
        <w:rPr>
          <w:rFonts w:ascii="Georgia" w:hAnsi="Georgia"/>
          <w:smallCaps/>
          <w:sz w:val="24"/>
          <w:szCs w:val="24"/>
          <w:lang w:val="es-419"/>
        </w:rPr>
        <w:t>OTIFÍQUESE</w:t>
      </w:r>
    </w:p>
    <w:p w:rsidR="00822ADF" w:rsidRPr="006A310F" w:rsidRDefault="00822ADF" w:rsidP="006A310F">
      <w:pPr>
        <w:pStyle w:val="Textoindependiente"/>
        <w:tabs>
          <w:tab w:val="clear" w:pos="708"/>
        </w:tabs>
        <w:spacing w:line="276" w:lineRule="auto"/>
        <w:rPr>
          <w:rFonts w:ascii="Georgia" w:hAnsi="Georgia" w:cs="Arial"/>
          <w:sz w:val="24"/>
          <w:szCs w:val="24"/>
          <w:lang w:val="es-419"/>
        </w:rPr>
      </w:pP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42D22" w:rsidRPr="006A310F" w:rsidRDefault="00342D22" w:rsidP="006A3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6A310F">
        <w:rPr>
          <w:rFonts w:ascii="Georgia" w:hAnsi="Georgia" w:cs="Arial"/>
          <w:spacing w:val="-3"/>
          <w:w w:val="150"/>
          <w:sz w:val="28"/>
          <w:lang w:val="es-419"/>
        </w:rPr>
        <w:t>D</w:t>
      </w:r>
      <w:r w:rsidRPr="006A310F">
        <w:rPr>
          <w:rFonts w:ascii="Georgia" w:hAnsi="Georgia" w:cs="Arial"/>
          <w:spacing w:val="-3"/>
          <w:w w:val="150"/>
          <w:sz w:val="18"/>
          <w:szCs w:val="16"/>
          <w:lang w:val="es-419"/>
        </w:rPr>
        <w:t xml:space="preserve">UBERNEY </w:t>
      </w:r>
      <w:r w:rsidRPr="006A310F">
        <w:rPr>
          <w:rFonts w:ascii="Georgia" w:hAnsi="Georgia" w:cs="Arial"/>
          <w:spacing w:val="-3"/>
          <w:w w:val="150"/>
          <w:sz w:val="28"/>
          <w:lang w:val="es-419"/>
        </w:rPr>
        <w:t>G</w:t>
      </w:r>
      <w:r w:rsidRPr="006A310F">
        <w:rPr>
          <w:rFonts w:ascii="Georgia" w:hAnsi="Georgia" w:cs="Arial"/>
          <w:spacing w:val="-3"/>
          <w:w w:val="150"/>
          <w:sz w:val="18"/>
          <w:szCs w:val="16"/>
          <w:lang w:val="es-419"/>
        </w:rPr>
        <w:t xml:space="preserve">RISALES </w:t>
      </w:r>
      <w:r w:rsidRPr="006A310F">
        <w:rPr>
          <w:rFonts w:ascii="Georgia" w:hAnsi="Georgia" w:cs="Arial"/>
          <w:spacing w:val="-3"/>
          <w:w w:val="150"/>
          <w:sz w:val="28"/>
          <w:lang w:val="es-419"/>
        </w:rPr>
        <w:t>H</w:t>
      </w:r>
      <w:r w:rsidRPr="006A310F">
        <w:rPr>
          <w:rFonts w:ascii="Georgia" w:hAnsi="Georgia" w:cs="Arial"/>
          <w:spacing w:val="-3"/>
          <w:w w:val="150"/>
          <w:sz w:val="18"/>
          <w:szCs w:val="16"/>
          <w:lang w:val="es-419"/>
        </w:rPr>
        <w:t>ERRERA</w:t>
      </w:r>
    </w:p>
    <w:p w:rsidR="00342D22" w:rsidRPr="006A310F" w:rsidRDefault="00342D22" w:rsidP="006A3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sz w:val="14"/>
          <w:szCs w:val="20"/>
          <w:lang w:val="es-419"/>
        </w:rPr>
      </w:pPr>
      <w:r w:rsidRPr="006A310F">
        <w:rPr>
          <w:rFonts w:ascii="Georgia" w:hAnsi="Georgia" w:cs="Arial"/>
          <w:spacing w:val="-3"/>
          <w:w w:val="150"/>
          <w:sz w:val="28"/>
          <w:lang w:val="es-419"/>
        </w:rPr>
        <w:t>M</w:t>
      </w:r>
      <w:r w:rsidRPr="006A310F">
        <w:rPr>
          <w:rFonts w:ascii="Georgia" w:hAnsi="Georgia" w:cs="Arial"/>
          <w:spacing w:val="-3"/>
          <w:w w:val="150"/>
          <w:lang w:val="es-419"/>
        </w:rPr>
        <w:t xml:space="preserve"> </w:t>
      </w:r>
      <w:r w:rsidRPr="006A310F">
        <w:rPr>
          <w:rFonts w:ascii="Georgia" w:hAnsi="Georgia" w:cs="Arial"/>
          <w:spacing w:val="-3"/>
          <w:w w:val="150"/>
          <w:sz w:val="18"/>
          <w:szCs w:val="20"/>
          <w:lang w:val="es-419"/>
        </w:rPr>
        <w:t>A G I S T R A D O</w:t>
      </w:r>
    </w:p>
    <w:p w:rsidR="00822ADF" w:rsidRDefault="00822ADF" w:rsidP="006A310F">
      <w:pPr>
        <w:pStyle w:val="Textoindependiente"/>
        <w:tabs>
          <w:tab w:val="clear" w:pos="708"/>
        </w:tabs>
        <w:spacing w:line="276" w:lineRule="auto"/>
        <w:rPr>
          <w:rFonts w:ascii="Georgia" w:hAnsi="Georgia" w:cs="Arial"/>
          <w:sz w:val="24"/>
          <w:szCs w:val="24"/>
          <w:lang w:val="es-419"/>
        </w:rPr>
      </w:pPr>
    </w:p>
    <w:p w:rsidR="009B1F24" w:rsidRPr="006A310F" w:rsidRDefault="009B1F24" w:rsidP="006A310F">
      <w:pPr>
        <w:pStyle w:val="Textoindependiente"/>
        <w:tabs>
          <w:tab w:val="clear" w:pos="708"/>
        </w:tabs>
        <w:spacing w:line="276" w:lineRule="auto"/>
        <w:rPr>
          <w:rFonts w:ascii="Georgia" w:hAnsi="Georgia" w:cs="Arial"/>
          <w:sz w:val="24"/>
          <w:szCs w:val="24"/>
          <w:lang w:val="es-419"/>
        </w:rPr>
      </w:pPr>
    </w:p>
    <w:p w:rsidR="003B577E" w:rsidRPr="006A310F" w:rsidRDefault="003B577E" w:rsidP="006A310F">
      <w:pPr>
        <w:pStyle w:val="Textoindependiente"/>
        <w:tabs>
          <w:tab w:val="clear" w:pos="708"/>
        </w:tabs>
        <w:spacing w:line="276" w:lineRule="auto"/>
        <w:rPr>
          <w:rFonts w:ascii="Georgia" w:hAnsi="Georgia" w:cs="Arial"/>
          <w:sz w:val="24"/>
          <w:szCs w:val="24"/>
          <w:lang w:val="es-419"/>
        </w:rPr>
      </w:pPr>
    </w:p>
    <w:p w:rsidR="00342D22" w:rsidRPr="006A310F" w:rsidRDefault="00342D22" w:rsidP="006A3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6A310F">
        <w:rPr>
          <w:rFonts w:ascii="Georgia" w:hAnsi="Georgia"/>
          <w:w w:val="150"/>
          <w:sz w:val="28"/>
          <w:szCs w:val="18"/>
          <w:lang w:val="es-419"/>
        </w:rPr>
        <w:t>E</w:t>
      </w:r>
      <w:r w:rsidRPr="006A310F">
        <w:rPr>
          <w:rFonts w:ascii="Georgia" w:hAnsi="Georgia"/>
          <w:w w:val="150"/>
          <w:sz w:val="18"/>
          <w:szCs w:val="18"/>
          <w:lang w:val="es-419"/>
        </w:rPr>
        <w:t>DDER</w:t>
      </w:r>
      <w:r w:rsidRPr="006A310F">
        <w:rPr>
          <w:rFonts w:ascii="Georgia" w:hAnsi="Georgia"/>
          <w:w w:val="150"/>
          <w:sz w:val="18"/>
          <w:lang w:val="es-419"/>
        </w:rPr>
        <w:t xml:space="preserve"> </w:t>
      </w:r>
      <w:r w:rsidRPr="006A310F">
        <w:rPr>
          <w:rFonts w:ascii="Georgia" w:hAnsi="Georgia"/>
          <w:w w:val="150"/>
          <w:sz w:val="28"/>
          <w:lang w:val="es-419"/>
        </w:rPr>
        <w:t>J</w:t>
      </w:r>
      <w:r w:rsidRPr="006A310F">
        <w:rPr>
          <w:rFonts w:ascii="Georgia" w:hAnsi="Georgia"/>
          <w:w w:val="150"/>
          <w:sz w:val="18"/>
          <w:szCs w:val="18"/>
          <w:lang w:val="es-419"/>
        </w:rPr>
        <w:t xml:space="preserve">IMMY </w:t>
      </w:r>
      <w:r w:rsidRPr="006A310F">
        <w:rPr>
          <w:rFonts w:ascii="Georgia" w:hAnsi="Georgia"/>
          <w:w w:val="150"/>
          <w:sz w:val="28"/>
          <w:lang w:val="es-419"/>
        </w:rPr>
        <w:t>S</w:t>
      </w:r>
      <w:r w:rsidRPr="006A310F">
        <w:rPr>
          <w:rFonts w:ascii="Georgia" w:hAnsi="Georgia"/>
          <w:w w:val="150"/>
          <w:sz w:val="18"/>
          <w:szCs w:val="18"/>
          <w:lang w:val="es-419"/>
        </w:rPr>
        <w:t xml:space="preserve">ÁNCHEZ </w:t>
      </w:r>
      <w:r w:rsidRPr="006A310F">
        <w:rPr>
          <w:rFonts w:ascii="Georgia" w:hAnsi="Georgia"/>
          <w:w w:val="150"/>
          <w:sz w:val="28"/>
          <w:szCs w:val="18"/>
          <w:lang w:val="es-419"/>
        </w:rPr>
        <w:t>C.</w:t>
      </w:r>
      <w:r w:rsidRPr="006A310F">
        <w:rPr>
          <w:rFonts w:ascii="Georgia" w:hAnsi="Georgia"/>
          <w:w w:val="150"/>
          <w:sz w:val="28"/>
          <w:szCs w:val="18"/>
          <w:lang w:val="es-419"/>
        </w:rPr>
        <w:tab/>
      </w:r>
      <w:r w:rsidRPr="006A310F">
        <w:rPr>
          <w:rFonts w:ascii="Georgia" w:hAnsi="Georgia"/>
          <w:w w:val="150"/>
          <w:sz w:val="28"/>
          <w:szCs w:val="18"/>
          <w:lang w:val="es-419"/>
        </w:rPr>
        <w:tab/>
      </w:r>
      <w:r w:rsidR="006A310F" w:rsidRPr="006A310F">
        <w:rPr>
          <w:rFonts w:ascii="Georgia" w:hAnsi="Georgia"/>
          <w:w w:val="150"/>
          <w:sz w:val="28"/>
          <w:szCs w:val="18"/>
          <w:lang w:val="es-419"/>
        </w:rPr>
        <w:t xml:space="preserve"> </w:t>
      </w:r>
      <w:r w:rsidR="006D2620" w:rsidRPr="006A310F">
        <w:rPr>
          <w:rFonts w:ascii="Georgia" w:hAnsi="Georgia" w:cs="Arial"/>
          <w:spacing w:val="-3"/>
          <w:w w:val="150"/>
          <w:sz w:val="28"/>
          <w:szCs w:val="18"/>
          <w:lang w:val="es-419"/>
        </w:rPr>
        <w:t>C</w:t>
      </w:r>
      <w:r w:rsidR="006D2620" w:rsidRPr="006A310F">
        <w:rPr>
          <w:rFonts w:ascii="Georgia" w:hAnsi="Georgia" w:cs="Arial"/>
          <w:spacing w:val="-3"/>
          <w:w w:val="150"/>
          <w:sz w:val="18"/>
          <w:szCs w:val="18"/>
          <w:lang w:val="es-419"/>
        </w:rPr>
        <w:t xml:space="preserve">LAUDIA </w:t>
      </w:r>
      <w:r w:rsidR="006D2620" w:rsidRPr="006A310F">
        <w:rPr>
          <w:rFonts w:ascii="Georgia" w:hAnsi="Georgia" w:cs="Arial"/>
          <w:spacing w:val="-3"/>
          <w:w w:val="150"/>
          <w:sz w:val="28"/>
          <w:szCs w:val="18"/>
          <w:lang w:val="es-419"/>
        </w:rPr>
        <w:t>M</w:t>
      </w:r>
      <w:r w:rsidR="00822ADF" w:rsidRPr="006A310F">
        <w:rPr>
          <w:rFonts w:ascii="Georgia" w:hAnsi="Georgia"/>
          <w:w w:val="150"/>
          <w:sz w:val="18"/>
          <w:szCs w:val="18"/>
          <w:lang w:val="es-419"/>
        </w:rPr>
        <w:t>ARÍA</w:t>
      </w:r>
      <w:r w:rsidR="006D2620" w:rsidRPr="006A310F">
        <w:rPr>
          <w:rFonts w:ascii="Georgia" w:hAnsi="Georgia"/>
          <w:w w:val="150"/>
          <w:sz w:val="18"/>
          <w:szCs w:val="18"/>
          <w:lang w:val="es-419"/>
        </w:rPr>
        <w:t xml:space="preserve"> </w:t>
      </w:r>
      <w:r w:rsidR="006D2620" w:rsidRPr="006A310F">
        <w:rPr>
          <w:rFonts w:ascii="Georgia" w:hAnsi="Georgia" w:cs="Arial"/>
          <w:spacing w:val="-3"/>
          <w:w w:val="150"/>
          <w:sz w:val="28"/>
          <w:szCs w:val="18"/>
          <w:lang w:val="es-419"/>
        </w:rPr>
        <w:t>A</w:t>
      </w:r>
      <w:r w:rsidR="006D2620" w:rsidRPr="006A310F">
        <w:rPr>
          <w:rFonts w:ascii="Georgia" w:hAnsi="Georgia" w:cs="Arial"/>
          <w:spacing w:val="-3"/>
          <w:w w:val="150"/>
          <w:sz w:val="18"/>
          <w:szCs w:val="16"/>
          <w:lang w:val="es-419"/>
        </w:rPr>
        <w:t xml:space="preserve">RCILA </w:t>
      </w:r>
      <w:r w:rsidR="006D2620" w:rsidRPr="006A310F">
        <w:rPr>
          <w:rFonts w:ascii="Georgia" w:hAnsi="Georgia" w:cs="Arial"/>
          <w:spacing w:val="-3"/>
          <w:w w:val="150"/>
          <w:sz w:val="28"/>
          <w:szCs w:val="18"/>
          <w:lang w:val="es-419"/>
        </w:rPr>
        <w:t>R</w:t>
      </w:r>
      <w:r w:rsidRPr="006A310F">
        <w:rPr>
          <w:rFonts w:ascii="Georgia" w:hAnsi="Georgia" w:cs="Arial"/>
          <w:spacing w:val="-3"/>
          <w:w w:val="150"/>
          <w:sz w:val="28"/>
          <w:szCs w:val="18"/>
          <w:lang w:val="es-419"/>
        </w:rPr>
        <w:t>.</w:t>
      </w:r>
    </w:p>
    <w:p w:rsidR="006D2620" w:rsidRPr="006A310F" w:rsidRDefault="00342D22" w:rsidP="006A3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799"/>
        <w:textAlignment w:val="baseline"/>
        <w:rPr>
          <w:rFonts w:ascii="Georgia" w:hAnsi="Georgia" w:cs="Arial"/>
          <w:w w:val="150"/>
          <w:sz w:val="18"/>
          <w:lang w:val="es-419"/>
        </w:rPr>
      </w:pPr>
      <w:r w:rsidRPr="006A310F">
        <w:rPr>
          <w:rFonts w:ascii="Georgia" w:hAnsi="Georgia" w:cs="Arial"/>
          <w:w w:val="150"/>
          <w:sz w:val="28"/>
          <w:lang w:val="es-419"/>
        </w:rPr>
        <w:tab/>
        <w:t>M</w:t>
      </w:r>
      <w:r w:rsidRPr="006A310F">
        <w:rPr>
          <w:rFonts w:ascii="Georgia" w:hAnsi="Georgia" w:cs="Arial"/>
          <w:w w:val="150"/>
          <w:sz w:val="18"/>
          <w:lang w:val="es-419"/>
        </w:rPr>
        <w:t xml:space="preserve"> A G I S T R A D O </w:t>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00C62886" w:rsidRPr="006A310F">
        <w:rPr>
          <w:rFonts w:ascii="Georgia" w:hAnsi="Georgia" w:cs="Arial"/>
          <w:w w:val="150"/>
          <w:sz w:val="18"/>
          <w:lang w:val="es-419"/>
        </w:rPr>
        <w:t xml:space="preserve">     </w:t>
      </w:r>
      <w:r w:rsidRPr="006A310F">
        <w:rPr>
          <w:rFonts w:ascii="Georgia" w:hAnsi="Georgia" w:cs="Arial"/>
          <w:w w:val="150"/>
          <w:sz w:val="28"/>
          <w:lang w:val="es-419"/>
        </w:rPr>
        <w:t>M</w:t>
      </w:r>
      <w:r w:rsidR="006D2620" w:rsidRPr="006A310F">
        <w:rPr>
          <w:rFonts w:ascii="Georgia" w:hAnsi="Georgia" w:cs="Arial"/>
          <w:w w:val="150"/>
          <w:sz w:val="18"/>
          <w:lang w:val="es-419"/>
        </w:rPr>
        <w:t xml:space="preserve"> A G I S T R A D A</w:t>
      </w:r>
    </w:p>
    <w:p w:rsidR="00342D22" w:rsidRPr="006A310F" w:rsidRDefault="006D2620" w:rsidP="006A310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799"/>
        <w:textAlignment w:val="baseline"/>
        <w:rPr>
          <w:rFonts w:ascii="Georgia" w:hAnsi="Georgia" w:cs="Arial"/>
          <w:lang w:val="es-419"/>
        </w:rPr>
      </w:pP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Pr="006A310F">
        <w:rPr>
          <w:rFonts w:ascii="Georgia" w:hAnsi="Georgia" w:cs="Arial"/>
          <w:w w:val="150"/>
          <w:sz w:val="18"/>
          <w:lang w:val="es-419"/>
        </w:rPr>
        <w:tab/>
      </w:r>
      <w:r w:rsidR="00822ADF" w:rsidRPr="006A310F">
        <w:rPr>
          <w:rFonts w:ascii="Georgia" w:hAnsi="Georgia" w:cs="Arial"/>
          <w:w w:val="150"/>
          <w:sz w:val="18"/>
          <w:lang w:val="es-419"/>
        </w:rPr>
        <w:t xml:space="preserve">               </w:t>
      </w:r>
      <w:r w:rsidRPr="006A310F">
        <w:rPr>
          <w:rFonts w:ascii="Georgia" w:hAnsi="Georgia" w:cs="Arial"/>
          <w:w w:val="150"/>
          <w:sz w:val="18"/>
          <w:lang w:val="es-419"/>
        </w:rPr>
        <w:t>(I</w:t>
      </w:r>
      <w:r w:rsidR="00822ADF" w:rsidRPr="006A310F">
        <w:rPr>
          <w:rFonts w:ascii="Georgia" w:hAnsi="Georgia" w:cs="Arial"/>
          <w:w w:val="150"/>
          <w:sz w:val="18"/>
          <w:lang w:val="es-419"/>
        </w:rPr>
        <w:t>MPEDIDA)</w:t>
      </w:r>
    </w:p>
    <w:sectPr w:rsidR="00342D22" w:rsidRPr="006A310F" w:rsidSect="006A310F">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EA" w:rsidRDefault="00241CEA" w:rsidP="002F20AB">
      <w:r>
        <w:separator/>
      </w:r>
    </w:p>
  </w:endnote>
  <w:endnote w:type="continuationSeparator" w:id="0">
    <w:p w:rsidR="00241CEA" w:rsidRDefault="00241CE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Pr="00DB34BE" w:rsidRDefault="00986E0D">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986E0D" w:rsidRPr="00DB34BE" w:rsidRDefault="00986E0D">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Pr="000F2638" w:rsidRDefault="00986E0D" w:rsidP="00A67268">
    <w:pPr>
      <w:pStyle w:val="Piedepgina"/>
      <w:pBdr>
        <w:bottom w:val="double" w:sz="6" w:space="1" w:color="auto"/>
      </w:pBdr>
      <w:spacing w:line="360" w:lineRule="auto"/>
      <w:rPr>
        <w:rFonts w:ascii="Georgia" w:hAnsi="Georgia" w:cs="Arial"/>
        <w:spacing w:val="20"/>
        <w:w w:val="200"/>
        <w:sz w:val="2"/>
        <w:szCs w:val="10"/>
        <w:lang w:val="es-ES"/>
      </w:rPr>
    </w:pPr>
  </w:p>
  <w:p w:rsidR="00986E0D" w:rsidRPr="00DB34BE" w:rsidRDefault="00986E0D" w:rsidP="00751EE2">
    <w:pPr>
      <w:pStyle w:val="Piedepgina"/>
      <w:spacing w:line="360" w:lineRule="auto"/>
      <w:jc w:val="right"/>
      <w:rPr>
        <w:rFonts w:ascii="Georgia" w:hAnsi="Georgia" w:cs="Arial"/>
        <w:spacing w:val="20"/>
        <w:w w:val="200"/>
        <w:sz w:val="14"/>
        <w:szCs w:val="10"/>
      </w:rPr>
    </w:pPr>
  </w:p>
  <w:p w:rsidR="00986E0D" w:rsidRPr="00DB34BE" w:rsidRDefault="00986E0D"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986E0D" w:rsidRPr="00DB34BE" w:rsidRDefault="00986E0D" w:rsidP="00751EE2">
    <w:pPr>
      <w:pStyle w:val="Piedepgina"/>
      <w:jc w:val="right"/>
      <w:rPr>
        <w:rFonts w:ascii="Georgia" w:hAnsi="Georgia"/>
        <w:lang w:val="es-ES"/>
      </w:rPr>
    </w:pPr>
    <w:proofErr w:type="spellStart"/>
    <w:r w:rsidRPr="00DB34BE">
      <w:rPr>
        <w:rFonts w:ascii="Georgia" w:hAnsi="Georgia" w:cs="Arial"/>
        <w:spacing w:val="20"/>
        <w:w w:val="200"/>
        <w:sz w:val="10"/>
        <w:szCs w:val="10"/>
        <w:lang w:val="es-ES"/>
      </w:rPr>
      <w:t>MP</w:t>
    </w:r>
    <w:proofErr w:type="spellEnd"/>
    <w:r w:rsidRPr="00DB34BE">
      <w:rPr>
        <w:rFonts w:ascii="Georgia" w:hAnsi="Georgia" w:cs="Arial"/>
        <w:spacing w:val="20"/>
        <w:w w:val="200"/>
        <w:sz w:val="10"/>
        <w:szCs w:val="10"/>
        <w:lang w:val="es-ES"/>
      </w:rPr>
      <w:t xml:space="preserve">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Pr="00C53999" w:rsidRDefault="00986E0D"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986E0D" w:rsidRPr="00213147" w:rsidRDefault="00986E0D"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EA" w:rsidRDefault="00241CEA" w:rsidP="002F20AB">
      <w:r>
        <w:separator/>
      </w:r>
    </w:p>
  </w:footnote>
  <w:footnote w:type="continuationSeparator" w:id="0">
    <w:p w:rsidR="00241CEA" w:rsidRDefault="00241CEA" w:rsidP="002F20AB">
      <w:r>
        <w:continuationSeparator/>
      </w:r>
    </w:p>
  </w:footnote>
  <w:footnote w:id="1">
    <w:p w:rsidR="00AC78CF" w:rsidRPr="009B1F24" w:rsidRDefault="00986E0D" w:rsidP="009B1F24">
      <w:pPr>
        <w:pStyle w:val="Textonotapie"/>
        <w:jc w:val="both"/>
        <w:rPr>
          <w:sz w:val="18"/>
        </w:rPr>
      </w:pPr>
      <w:r w:rsidRPr="009B1F24">
        <w:rPr>
          <w:rStyle w:val="Refdenotaalpie"/>
          <w:rFonts w:ascii="Century" w:hAnsi="Century" w:cs="Arial"/>
          <w:sz w:val="18"/>
        </w:rPr>
        <w:footnoteRef/>
      </w:r>
      <w:r w:rsidRPr="009B1F24">
        <w:rPr>
          <w:rFonts w:ascii="Century" w:hAnsi="Century" w:cs="Arial"/>
          <w:sz w:val="18"/>
          <w:lang w:val="es-CO"/>
        </w:rPr>
        <w:t xml:space="preserve"> CC. T-382 de 2016</w:t>
      </w:r>
      <w:r w:rsidR="003B577E" w:rsidRPr="009B1F24">
        <w:rPr>
          <w:rFonts w:ascii="Century" w:hAnsi="Century" w:cs="Arial"/>
          <w:sz w:val="18"/>
          <w:lang w:val="es-CO"/>
        </w:rPr>
        <w:t>.</w:t>
      </w:r>
    </w:p>
  </w:footnote>
  <w:footnote w:id="2">
    <w:p w:rsidR="00AC78CF" w:rsidRPr="009B1F24" w:rsidRDefault="00986E0D" w:rsidP="009B1F24">
      <w:pPr>
        <w:pStyle w:val="Textonotapie"/>
        <w:jc w:val="both"/>
        <w:rPr>
          <w:sz w:val="18"/>
        </w:rPr>
      </w:pPr>
      <w:r w:rsidRPr="009B1F24">
        <w:rPr>
          <w:rStyle w:val="Refdenotaalpie"/>
          <w:rFonts w:ascii="Century" w:hAnsi="Century" w:cs="Arial"/>
          <w:sz w:val="18"/>
        </w:rPr>
        <w:footnoteRef/>
      </w:r>
      <w:r w:rsidRPr="009B1F24">
        <w:rPr>
          <w:rFonts w:ascii="Century" w:hAnsi="Century" w:cs="Arial"/>
          <w:sz w:val="18"/>
          <w:lang w:val="es-CO"/>
        </w:rPr>
        <w:t xml:space="preserve"> CC. T-1191 de 2004, también pueden consultarse las </w:t>
      </w:r>
      <w:r w:rsidRPr="009B1F24">
        <w:rPr>
          <w:rFonts w:ascii="Century" w:hAnsi="Century"/>
          <w:sz w:val="18"/>
          <w:lang w:val="es-CO"/>
        </w:rPr>
        <w:t>T-928 de 2012 y T-464 de 2013.</w:t>
      </w:r>
      <w:r w:rsidRPr="009B1F24">
        <w:rPr>
          <w:rFonts w:ascii="Century" w:hAnsi="Century" w:cs="Arial"/>
          <w:sz w:val="18"/>
          <w:lang w:val="es-CO"/>
        </w:rPr>
        <w:t> </w:t>
      </w:r>
    </w:p>
  </w:footnote>
  <w:footnote w:id="3">
    <w:p w:rsidR="00AC78CF" w:rsidRPr="009B1F24" w:rsidRDefault="00986E0D" w:rsidP="009B1F24">
      <w:pPr>
        <w:pStyle w:val="Textonotapie"/>
        <w:jc w:val="both"/>
        <w:rPr>
          <w:sz w:val="18"/>
        </w:rPr>
      </w:pPr>
      <w:r w:rsidRPr="009B1F24">
        <w:rPr>
          <w:rStyle w:val="Refdenotaalpie"/>
          <w:rFonts w:ascii="Century" w:hAnsi="Century"/>
          <w:sz w:val="18"/>
          <w:lang w:val="es-CO"/>
        </w:rPr>
        <w:footnoteRef/>
      </w:r>
      <w:r w:rsidRPr="009B1F24">
        <w:rPr>
          <w:rFonts w:ascii="Century" w:hAnsi="Century"/>
          <w:sz w:val="18"/>
          <w:lang w:val="es-CO"/>
        </w:rPr>
        <w:t xml:space="preserve"> CSJ, </w:t>
      </w:r>
      <w:proofErr w:type="spellStart"/>
      <w:r w:rsidRPr="009B1F24">
        <w:rPr>
          <w:rFonts w:ascii="Century" w:hAnsi="Century"/>
          <w:sz w:val="18"/>
          <w:lang w:val="es-CO"/>
        </w:rPr>
        <w:t>STC</w:t>
      </w:r>
      <w:proofErr w:type="spellEnd"/>
      <w:r w:rsidRPr="009B1F24">
        <w:rPr>
          <w:rFonts w:ascii="Century" w:hAnsi="Century"/>
          <w:sz w:val="18"/>
          <w:lang w:val="es-CO"/>
        </w:rPr>
        <w:t xml:space="preserve"> del 13-12-2011, radicado No.00284-02; reiterada en las STC5313-2015, STC5520-2015, STC2344-2016, STC4769-2018, STC1086-2019 y </w:t>
      </w:r>
      <w:r w:rsidRPr="009B1F24">
        <w:rPr>
          <w:rFonts w:ascii="Century" w:hAnsi="Century"/>
          <w:sz w:val="18"/>
          <w:lang w:val="es-ES_tradnl"/>
        </w:rPr>
        <w:t>STC944-2019.</w:t>
      </w:r>
    </w:p>
  </w:footnote>
  <w:footnote w:id="4">
    <w:p w:rsidR="00AC78CF" w:rsidRPr="009B1F24" w:rsidRDefault="00986E0D" w:rsidP="009B1F24">
      <w:pPr>
        <w:pStyle w:val="Textonotapie"/>
        <w:jc w:val="both"/>
        <w:rPr>
          <w:sz w:val="18"/>
        </w:rPr>
      </w:pPr>
      <w:r w:rsidRPr="009B1F24">
        <w:rPr>
          <w:rStyle w:val="Refdenotaalpie"/>
          <w:rFonts w:ascii="Century" w:hAnsi="Century"/>
          <w:sz w:val="18"/>
          <w:lang w:val="es-CO"/>
        </w:rPr>
        <w:footnoteRef/>
      </w:r>
      <w:r w:rsidRPr="009B1F24">
        <w:rPr>
          <w:rFonts w:ascii="Century" w:hAnsi="Century"/>
          <w:sz w:val="18"/>
          <w:lang w:val="es-CO"/>
        </w:rPr>
        <w:t xml:space="preserve"> CC. SU-377 de 2014, reiterada en la T-083 de 2016.</w:t>
      </w:r>
    </w:p>
  </w:footnote>
  <w:footnote w:id="5">
    <w:p w:rsidR="00AC78CF" w:rsidRPr="009B1F24" w:rsidRDefault="00986E0D" w:rsidP="009B1F24">
      <w:pPr>
        <w:pStyle w:val="Textonotapie"/>
        <w:jc w:val="both"/>
        <w:rPr>
          <w:sz w:val="18"/>
        </w:rPr>
      </w:pPr>
      <w:r w:rsidRPr="009B1F24">
        <w:rPr>
          <w:rStyle w:val="Refdenotaalpie"/>
          <w:rFonts w:ascii="Century" w:hAnsi="Century"/>
          <w:sz w:val="18"/>
          <w:lang w:val="es-CO"/>
        </w:rPr>
        <w:footnoteRef/>
      </w:r>
      <w:r w:rsidRPr="009B1F24">
        <w:rPr>
          <w:rFonts w:ascii="Century" w:hAnsi="Century"/>
          <w:sz w:val="18"/>
          <w:lang w:val="es-CO"/>
        </w:rPr>
        <w:t xml:space="preserve"> CC. Ob. Cit.</w:t>
      </w:r>
    </w:p>
  </w:footnote>
  <w:footnote w:id="6">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CC. T-167 de 2019.</w:t>
      </w:r>
    </w:p>
  </w:footnote>
  <w:footnote w:id="7">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Ob. cit., T-072 de 2019 y </w:t>
      </w:r>
      <w:r w:rsidRPr="009B1F24">
        <w:rPr>
          <w:rFonts w:ascii="Century" w:hAnsi="Century"/>
          <w:bCs/>
          <w:sz w:val="18"/>
          <w:lang w:val="es-ES"/>
        </w:rPr>
        <w:t>SU-288 de 2016.</w:t>
      </w:r>
    </w:p>
  </w:footnote>
  <w:footnote w:id="8">
    <w:p w:rsidR="00AC78CF" w:rsidRPr="009B1F24" w:rsidRDefault="00986E0D" w:rsidP="009B1F24">
      <w:pPr>
        <w:pStyle w:val="Textonotapie"/>
        <w:jc w:val="both"/>
        <w:rPr>
          <w:sz w:val="18"/>
        </w:rPr>
      </w:pPr>
      <w:r w:rsidRPr="009B1F24">
        <w:rPr>
          <w:rStyle w:val="Refdenotaalpie"/>
          <w:rFonts w:ascii="Century" w:hAnsi="Century"/>
          <w:sz w:val="18"/>
          <w:lang w:val="es-CO"/>
        </w:rPr>
        <w:footnoteRef/>
      </w:r>
      <w:r w:rsidRPr="009B1F24">
        <w:rPr>
          <w:rFonts w:ascii="Century" w:hAnsi="Century"/>
          <w:sz w:val="18"/>
          <w:lang w:val="es-CO"/>
        </w:rPr>
        <w:t xml:space="preserve"> CSJ, </w:t>
      </w:r>
      <w:proofErr w:type="spellStart"/>
      <w:r w:rsidRPr="009B1F24">
        <w:rPr>
          <w:rFonts w:ascii="Century" w:hAnsi="Century"/>
          <w:sz w:val="18"/>
          <w:lang w:val="es-CO"/>
        </w:rPr>
        <w:t>STC</w:t>
      </w:r>
      <w:proofErr w:type="spellEnd"/>
      <w:r w:rsidRPr="009B1F24">
        <w:rPr>
          <w:rFonts w:ascii="Century" w:hAnsi="Century"/>
          <w:sz w:val="18"/>
          <w:lang w:val="es-CO"/>
        </w:rPr>
        <w:t xml:space="preserve"> del 13-12-2011, radicado No.00284-02; reiterada en las STC5313-2015, STC5520-2015, STC2344-2016, STC4769-2018, STC1086-2019 y </w:t>
      </w:r>
      <w:r w:rsidRPr="009B1F24">
        <w:rPr>
          <w:rFonts w:ascii="Century" w:hAnsi="Century"/>
          <w:sz w:val="18"/>
          <w:lang w:val="es-ES_tradnl"/>
        </w:rPr>
        <w:t>STC944-2019.</w:t>
      </w:r>
    </w:p>
  </w:footnote>
  <w:footnote w:id="9">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CC. T-406 de 2017, T-700 de 2014 y T-503 de 1998.</w:t>
      </w:r>
    </w:p>
  </w:footnote>
  <w:footnote w:id="10">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w:t>
      </w:r>
      <w:r w:rsidRPr="009B1F24">
        <w:rPr>
          <w:rFonts w:ascii="Century" w:hAnsi="Century"/>
          <w:bCs/>
          <w:sz w:val="18"/>
          <w:lang w:val="es-ES"/>
        </w:rPr>
        <w:t>T-412 de 2009</w:t>
      </w:r>
      <w:r w:rsidR="003B577E" w:rsidRPr="009B1F24">
        <w:rPr>
          <w:rFonts w:ascii="Century" w:hAnsi="Century"/>
          <w:bCs/>
          <w:sz w:val="18"/>
          <w:lang w:val="es-ES"/>
        </w:rPr>
        <w:t>.</w:t>
      </w:r>
    </w:p>
  </w:footnote>
  <w:footnote w:id="11">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w:t>
      </w:r>
      <w:r w:rsidRPr="009B1F24">
        <w:rPr>
          <w:rFonts w:ascii="Century" w:hAnsi="Century"/>
          <w:bCs/>
          <w:sz w:val="18"/>
          <w:bdr w:val="none" w:sz="0" w:space="0" w:color="auto" w:frame="1"/>
          <w:shd w:val="clear" w:color="auto" w:fill="FFFFFF"/>
        </w:rPr>
        <w:t>T-347 de 2010</w:t>
      </w:r>
      <w:r w:rsidR="003B577E" w:rsidRPr="009B1F24">
        <w:rPr>
          <w:rFonts w:ascii="Century" w:hAnsi="Century"/>
          <w:bCs/>
          <w:sz w:val="18"/>
          <w:bdr w:val="none" w:sz="0" w:space="0" w:color="auto" w:frame="1"/>
          <w:shd w:val="clear" w:color="auto" w:fill="FFFFFF"/>
        </w:rPr>
        <w:t>.</w:t>
      </w:r>
    </w:p>
  </w:footnote>
  <w:footnote w:id="12">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w:t>
      </w:r>
      <w:r w:rsidRPr="009B1F24">
        <w:rPr>
          <w:rFonts w:ascii="Century" w:hAnsi="Century"/>
          <w:bCs/>
          <w:sz w:val="18"/>
          <w:bdr w:val="none" w:sz="0" w:space="0" w:color="auto" w:frame="1"/>
          <w:shd w:val="clear" w:color="auto" w:fill="FFFFFF"/>
        </w:rPr>
        <w:t>T-750A de 2012</w:t>
      </w:r>
      <w:r w:rsidR="003B577E" w:rsidRPr="009B1F24">
        <w:rPr>
          <w:rFonts w:ascii="Century" w:hAnsi="Century"/>
          <w:bCs/>
          <w:sz w:val="18"/>
          <w:bdr w:val="none" w:sz="0" w:space="0" w:color="auto" w:frame="1"/>
          <w:shd w:val="clear" w:color="auto" w:fill="FFFFFF"/>
        </w:rPr>
        <w:t>.</w:t>
      </w:r>
    </w:p>
  </w:footnote>
  <w:footnote w:id="13">
    <w:p w:rsidR="00AC78CF" w:rsidRPr="009B1F24" w:rsidRDefault="00986E0D"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w:t>
      </w:r>
      <w:r w:rsidRPr="009B1F24">
        <w:rPr>
          <w:rFonts w:ascii="Century" w:hAnsi="Century"/>
          <w:bCs/>
          <w:sz w:val="18"/>
          <w:bdr w:val="none" w:sz="0" w:space="0" w:color="auto" w:frame="1"/>
          <w:shd w:val="clear" w:color="auto" w:fill="FFFFFF"/>
        </w:rPr>
        <w:t>T-017 de 2014</w:t>
      </w:r>
      <w:r w:rsidR="003B577E" w:rsidRPr="009B1F24">
        <w:rPr>
          <w:rFonts w:ascii="Century" w:hAnsi="Century"/>
          <w:bCs/>
          <w:sz w:val="18"/>
          <w:bdr w:val="none" w:sz="0" w:space="0" w:color="auto" w:frame="1"/>
          <w:shd w:val="clear" w:color="auto" w:fill="FFFFFF"/>
        </w:rPr>
        <w:t>.</w:t>
      </w:r>
    </w:p>
  </w:footnote>
  <w:footnote w:id="14">
    <w:p w:rsidR="00AC78CF" w:rsidRPr="009B1F24" w:rsidRDefault="006D2620" w:rsidP="009B1F24">
      <w:pPr>
        <w:pStyle w:val="Textonotapie"/>
        <w:jc w:val="both"/>
        <w:rPr>
          <w:sz w:val="18"/>
        </w:rPr>
      </w:pPr>
      <w:r w:rsidRPr="009B1F24">
        <w:rPr>
          <w:rStyle w:val="Refdenotaalpie"/>
          <w:rFonts w:ascii="Century" w:hAnsi="Century"/>
          <w:sz w:val="18"/>
        </w:rPr>
        <w:footnoteRef/>
      </w:r>
      <w:r w:rsidRPr="009B1F24">
        <w:rPr>
          <w:rFonts w:ascii="Century" w:hAnsi="Century"/>
          <w:sz w:val="18"/>
        </w:rPr>
        <w:t xml:space="preserve"> </w:t>
      </w:r>
      <w:r w:rsidRPr="009B1F24">
        <w:rPr>
          <w:rFonts w:ascii="Century" w:hAnsi="Century"/>
          <w:sz w:val="18"/>
          <w:lang w:val="es-CO"/>
        </w:rPr>
        <w:t xml:space="preserve">CC. </w:t>
      </w:r>
      <w:r w:rsidRPr="009B1F24">
        <w:rPr>
          <w:rFonts w:ascii="Century" w:hAnsi="Century"/>
          <w:sz w:val="18"/>
        </w:rPr>
        <w:t>T-209 de 2019</w:t>
      </w:r>
      <w:r w:rsidR="003B577E" w:rsidRPr="009B1F24">
        <w:rPr>
          <w:rFonts w:ascii="Century" w:hAnsi="Century"/>
          <w:sz w:val="18"/>
        </w:rPr>
        <w:t>.</w:t>
      </w:r>
    </w:p>
  </w:footnote>
  <w:footnote w:id="15">
    <w:p w:rsidR="00AC78CF" w:rsidRDefault="006D2620" w:rsidP="009B1F24">
      <w:pPr>
        <w:pStyle w:val="Textonotapie"/>
        <w:jc w:val="both"/>
      </w:pPr>
      <w:r w:rsidRPr="009B1F24">
        <w:rPr>
          <w:rStyle w:val="Refdenotaalpie"/>
          <w:rFonts w:ascii="Century" w:hAnsi="Century"/>
          <w:sz w:val="18"/>
        </w:rPr>
        <w:footnoteRef/>
      </w:r>
      <w:r w:rsidRPr="009B1F24">
        <w:rPr>
          <w:rFonts w:ascii="Century" w:hAnsi="Century"/>
          <w:sz w:val="18"/>
        </w:rPr>
        <w:t xml:space="preserve"> CC. T-085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Default="00986E0D"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986E0D" w:rsidRDefault="00986E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Pr="006A310F" w:rsidRDefault="00986E0D">
    <w:pPr>
      <w:pStyle w:val="Encabezado"/>
      <w:pBdr>
        <w:bottom w:val="single" w:sz="4" w:space="1" w:color="D9D9D9"/>
      </w:pBdr>
      <w:jc w:val="right"/>
      <w:rPr>
        <w:rFonts w:ascii="Georgia" w:hAnsi="Georgia"/>
        <w:b/>
        <w:lang w:val="es-419"/>
      </w:rPr>
    </w:pPr>
    <w:r w:rsidRPr="006A310F">
      <w:rPr>
        <w:rFonts w:ascii="Georgia" w:hAnsi="Georgia"/>
        <w:color w:val="7F7F7F"/>
        <w:spacing w:val="60"/>
        <w:sz w:val="22"/>
        <w:lang w:val="es-419"/>
      </w:rPr>
      <w:t>Página</w:t>
    </w:r>
    <w:r w:rsidRPr="006A310F">
      <w:rPr>
        <w:rFonts w:ascii="Georgia" w:hAnsi="Georgia"/>
        <w:sz w:val="22"/>
        <w:lang w:val="es-419"/>
      </w:rPr>
      <w:t xml:space="preserve"> | </w:t>
    </w:r>
    <w:r w:rsidRPr="006A310F">
      <w:rPr>
        <w:rFonts w:ascii="Georgia" w:hAnsi="Georgia"/>
        <w:sz w:val="22"/>
        <w:lang w:val="es-419"/>
      </w:rPr>
      <w:fldChar w:fldCharType="begin"/>
    </w:r>
    <w:r w:rsidRPr="006A310F">
      <w:rPr>
        <w:rFonts w:ascii="Georgia" w:hAnsi="Georgia"/>
        <w:sz w:val="22"/>
        <w:lang w:val="es-419"/>
      </w:rPr>
      <w:instrText xml:space="preserve"> PAGE   \* MERGEFORMAT </w:instrText>
    </w:r>
    <w:r w:rsidRPr="006A310F">
      <w:rPr>
        <w:rFonts w:ascii="Georgia" w:hAnsi="Georgia"/>
        <w:sz w:val="22"/>
        <w:lang w:val="es-419"/>
      </w:rPr>
      <w:fldChar w:fldCharType="separate"/>
    </w:r>
    <w:r w:rsidR="00D257BF">
      <w:rPr>
        <w:rFonts w:ascii="Georgia" w:hAnsi="Georgia"/>
        <w:noProof/>
        <w:sz w:val="22"/>
        <w:lang w:val="es-419"/>
      </w:rPr>
      <w:t>6</w:t>
    </w:r>
    <w:r w:rsidRPr="006A310F">
      <w:rPr>
        <w:rFonts w:ascii="Georgia" w:hAnsi="Georgia"/>
        <w:sz w:val="22"/>
        <w:lang w:val="es-419"/>
      </w:rPr>
      <w:fldChar w:fldCharType="end"/>
    </w:r>
  </w:p>
  <w:p w:rsidR="00986E0D" w:rsidRPr="006A310F" w:rsidRDefault="00986E0D" w:rsidP="006F562A">
    <w:pPr>
      <w:pStyle w:val="Encabezado"/>
      <w:ind w:right="360"/>
      <w:jc w:val="both"/>
      <w:rPr>
        <w:rFonts w:ascii="Georgia" w:hAnsi="Georgia" w:cs="Calibri"/>
        <w:i/>
        <w:sz w:val="20"/>
        <w:szCs w:val="20"/>
        <w:lang w:val="es-419"/>
      </w:rPr>
    </w:pPr>
    <w:r w:rsidRPr="006A310F">
      <w:rPr>
        <w:rFonts w:ascii="Georgia" w:hAnsi="Georgia" w:cs="Calibri"/>
        <w:i/>
        <w:sz w:val="20"/>
        <w:szCs w:val="20"/>
        <w:lang w:val="es-419"/>
      </w:rPr>
      <w:t>EXPEDIENTE No.2019-01811-01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E0D" w:rsidRPr="0092089F" w:rsidRDefault="00986E0D">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86E0D" w:rsidRDefault="00986E0D"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cs="Times New Roman" w:hint="default"/>
        <w:sz w:val="28"/>
        <w:szCs w:val="28"/>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B6519C6"/>
    <w:multiLevelType w:val="multilevel"/>
    <w:tmpl w:val="62BC32A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F177100"/>
    <w:multiLevelType w:val="multilevel"/>
    <w:tmpl w:val="BE6848E8"/>
    <w:lvl w:ilvl="0">
      <w:start w:val="7"/>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EC4627"/>
    <w:multiLevelType w:val="hybridMultilevel"/>
    <w:tmpl w:val="F300D1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E0C6B0C"/>
    <w:multiLevelType w:val="multilevel"/>
    <w:tmpl w:val="187E0CAE"/>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cs="Times New Roman" w:hint="default"/>
        <w:color w:val="000000"/>
      </w:rPr>
    </w:lvl>
    <w:lvl w:ilvl="1">
      <w:start w:val="4"/>
      <w:numFmt w:val="decimal"/>
      <w:lvlText w:val="%1.%2."/>
      <w:lvlJc w:val="left"/>
      <w:pPr>
        <w:ind w:left="1570" w:hanging="1287"/>
      </w:pPr>
      <w:rPr>
        <w:rFonts w:cs="Times New Roman" w:hint="default"/>
        <w:color w:val="000000"/>
      </w:rPr>
    </w:lvl>
    <w:lvl w:ilvl="2">
      <w:start w:val="2"/>
      <w:numFmt w:val="decimal"/>
      <w:lvlText w:val="%1.%2.%3."/>
      <w:lvlJc w:val="left"/>
      <w:pPr>
        <w:ind w:left="1853" w:hanging="1287"/>
      </w:pPr>
      <w:rPr>
        <w:rFonts w:cs="Times New Roman" w:hint="default"/>
        <w:color w:val="000000"/>
      </w:rPr>
    </w:lvl>
    <w:lvl w:ilvl="3">
      <w:start w:val="1"/>
      <w:numFmt w:val="decimal"/>
      <w:lvlText w:val="%1.%2.%3.%4."/>
      <w:lvlJc w:val="left"/>
      <w:pPr>
        <w:ind w:left="2496" w:hanging="1647"/>
      </w:pPr>
      <w:rPr>
        <w:rFonts w:cs="Times New Roman" w:hint="default"/>
        <w:color w:val="000000"/>
      </w:rPr>
    </w:lvl>
    <w:lvl w:ilvl="4">
      <w:start w:val="1"/>
      <w:numFmt w:val="decimal"/>
      <w:lvlText w:val="%1.%2.%3.%4.%5."/>
      <w:lvlJc w:val="left"/>
      <w:pPr>
        <w:ind w:left="2779" w:hanging="1647"/>
      </w:pPr>
      <w:rPr>
        <w:rFonts w:cs="Times New Roman" w:hint="default"/>
        <w:color w:val="000000"/>
      </w:rPr>
    </w:lvl>
    <w:lvl w:ilvl="5">
      <w:start w:val="1"/>
      <w:numFmt w:val="decimal"/>
      <w:lvlText w:val="%1.%2.%3.%4.%5.%6."/>
      <w:lvlJc w:val="left"/>
      <w:pPr>
        <w:ind w:left="3422" w:hanging="2007"/>
      </w:pPr>
      <w:rPr>
        <w:rFonts w:cs="Times New Roman" w:hint="default"/>
        <w:color w:val="000000"/>
      </w:rPr>
    </w:lvl>
    <w:lvl w:ilvl="6">
      <w:start w:val="1"/>
      <w:numFmt w:val="decimal"/>
      <w:lvlText w:val="%1.%2.%3.%4.%5.%6.%7."/>
      <w:lvlJc w:val="left"/>
      <w:pPr>
        <w:ind w:left="3705" w:hanging="2007"/>
      </w:pPr>
      <w:rPr>
        <w:rFonts w:cs="Times New Roman" w:hint="default"/>
        <w:color w:val="000000"/>
      </w:rPr>
    </w:lvl>
    <w:lvl w:ilvl="7">
      <w:start w:val="1"/>
      <w:numFmt w:val="decimal"/>
      <w:lvlText w:val="%1.%2.%3.%4.%5.%6.%7.%8."/>
      <w:lvlJc w:val="left"/>
      <w:pPr>
        <w:ind w:left="4348" w:hanging="2367"/>
      </w:pPr>
      <w:rPr>
        <w:rFonts w:cs="Times New Roman" w:hint="default"/>
        <w:color w:val="000000"/>
      </w:rPr>
    </w:lvl>
    <w:lvl w:ilvl="8">
      <w:start w:val="1"/>
      <w:numFmt w:val="decimal"/>
      <w:lvlText w:val="%1.%2.%3.%4.%5.%6.%7.%8.%9."/>
      <w:lvlJc w:val="left"/>
      <w:pPr>
        <w:ind w:left="4991" w:hanging="2727"/>
      </w:pPr>
      <w:rPr>
        <w:rFonts w:cs="Times New Roman"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674929F3"/>
    <w:multiLevelType w:val="hybridMultilevel"/>
    <w:tmpl w:val="AB7433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rPr>
        <w:rFonts w:cs="Times New Roman"/>
      </w:rPr>
    </w:lvl>
    <w:lvl w:ilvl="2" w:tplc="240A001B">
      <w:start w:val="1"/>
      <w:numFmt w:val="lowerRoman"/>
      <w:lvlText w:val="%3."/>
      <w:lvlJc w:val="right"/>
      <w:pPr>
        <w:tabs>
          <w:tab w:val="num" w:pos="1800"/>
        </w:tabs>
        <w:ind w:left="1800" w:hanging="180"/>
      </w:pPr>
      <w:rPr>
        <w:rFonts w:cs="Times New Roman"/>
      </w:rPr>
    </w:lvl>
    <w:lvl w:ilvl="3" w:tplc="240A000F" w:tentative="1">
      <w:start w:val="1"/>
      <w:numFmt w:val="decimal"/>
      <w:lvlText w:val="%4."/>
      <w:lvlJc w:val="left"/>
      <w:pPr>
        <w:tabs>
          <w:tab w:val="num" w:pos="2520"/>
        </w:tabs>
        <w:ind w:left="2520" w:hanging="360"/>
      </w:pPr>
      <w:rPr>
        <w:rFonts w:cs="Times New Roman"/>
      </w:rPr>
    </w:lvl>
    <w:lvl w:ilvl="4" w:tplc="240A0019" w:tentative="1">
      <w:start w:val="1"/>
      <w:numFmt w:val="lowerLetter"/>
      <w:lvlText w:val="%5."/>
      <w:lvlJc w:val="left"/>
      <w:pPr>
        <w:tabs>
          <w:tab w:val="num" w:pos="3240"/>
        </w:tabs>
        <w:ind w:left="3240" w:hanging="360"/>
      </w:pPr>
      <w:rPr>
        <w:rFonts w:cs="Times New Roman"/>
      </w:rPr>
    </w:lvl>
    <w:lvl w:ilvl="5" w:tplc="240A001B" w:tentative="1">
      <w:start w:val="1"/>
      <w:numFmt w:val="lowerRoman"/>
      <w:lvlText w:val="%6."/>
      <w:lvlJc w:val="right"/>
      <w:pPr>
        <w:tabs>
          <w:tab w:val="num" w:pos="3960"/>
        </w:tabs>
        <w:ind w:left="3960" w:hanging="180"/>
      </w:pPr>
      <w:rPr>
        <w:rFonts w:cs="Times New Roman"/>
      </w:rPr>
    </w:lvl>
    <w:lvl w:ilvl="6" w:tplc="240A000F" w:tentative="1">
      <w:start w:val="1"/>
      <w:numFmt w:val="decimal"/>
      <w:lvlText w:val="%7."/>
      <w:lvlJc w:val="left"/>
      <w:pPr>
        <w:tabs>
          <w:tab w:val="num" w:pos="4680"/>
        </w:tabs>
        <w:ind w:left="4680" w:hanging="360"/>
      </w:pPr>
      <w:rPr>
        <w:rFonts w:cs="Times New Roman"/>
      </w:rPr>
    </w:lvl>
    <w:lvl w:ilvl="7" w:tplc="240A0019" w:tentative="1">
      <w:start w:val="1"/>
      <w:numFmt w:val="lowerLetter"/>
      <w:lvlText w:val="%8."/>
      <w:lvlJc w:val="left"/>
      <w:pPr>
        <w:tabs>
          <w:tab w:val="num" w:pos="5400"/>
        </w:tabs>
        <w:ind w:left="5400" w:hanging="360"/>
      </w:pPr>
      <w:rPr>
        <w:rFonts w:cs="Times New Roman"/>
      </w:rPr>
    </w:lvl>
    <w:lvl w:ilvl="8" w:tplc="240A001B" w:tentative="1">
      <w:start w:val="1"/>
      <w:numFmt w:val="lowerRoman"/>
      <w:lvlText w:val="%9."/>
      <w:lvlJc w:val="right"/>
      <w:pPr>
        <w:tabs>
          <w:tab w:val="num" w:pos="6120"/>
        </w:tabs>
        <w:ind w:left="6120" w:hanging="180"/>
      </w:pPr>
      <w:rPr>
        <w:rFonts w:cs="Times New Roman"/>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8"/>
  </w:num>
  <w:num w:numId="15">
    <w:abstractNumId w:val="25"/>
  </w:num>
  <w:num w:numId="16">
    <w:abstractNumId w:val="1"/>
  </w:num>
  <w:num w:numId="17">
    <w:abstractNumId w:val="40"/>
  </w:num>
  <w:num w:numId="18">
    <w:abstractNumId w:val="26"/>
  </w:num>
  <w:num w:numId="19">
    <w:abstractNumId w:val="37"/>
  </w:num>
  <w:num w:numId="20">
    <w:abstractNumId w:val="35"/>
  </w:num>
  <w:num w:numId="21">
    <w:abstractNumId w:val="6"/>
  </w:num>
  <w:num w:numId="22">
    <w:abstractNumId w:val="0"/>
  </w:num>
  <w:num w:numId="23">
    <w:abstractNumId w:val="42"/>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1"/>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091"/>
    <w:rsid w:val="00031D5D"/>
    <w:rsid w:val="000332E9"/>
    <w:rsid w:val="00033F1E"/>
    <w:rsid w:val="000353ED"/>
    <w:rsid w:val="00041B57"/>
    <w:rsid w:val="0004382E"/>
    <w:rsid w:val="00043C2F"/>
    <w:rsid w:val="00043EC5"/>
    <w:rsid w:val="000460A6"/>
    <w:rsid w:val="00047896"/>
    <w:rsid w:val="00047F70"/>
    <w:rsid w:val="00051F5B"/>
    <w:rsid w:val="000527FF"/>
    <w:rsid w:val="00052FE3"/>
    <w:rsid w:val="00055B9D"/>
    <w:rsid w:val="00056027"/>
    <w:rsid w:val="000601B1"/>
    <w:rsid w:val="00060954"/>
    <w:rsid w:val="00060F7F"/>
    <w:rsid w:val="0006117C"/>
    <w:rsid w:val="0006167A"/>
    <w:rsid w:val="00061949"/>
    <w:rsid w:val="000626DC"/>
    <w:rsid w:val="000634BA"/>
    <w:rsid w:val="00064271"/>
    <w:rsid w:val="00065500"/>
    <w:rsid w:val="00065A2F"/>
    <w:rsid w:val="000664A8"/>
    <w:rsid w:val="00066726"/>
    <w:rsid w:val="000679CA"/>
    <w:rsid w:val="00067E4F"/>
    <w:rsid w:val="0007063B"/>
    <w:rsid w:val="00072310"/>
    <w:rsid w:val="00072763"/>
    <w:rsid w:val="000727D7"/>
    <w:rsid w:val="0007284F"/>
    <w:rsid w:val="00072B7F"/>
    <w:rsid w:val="00073265"/>
    <w:rsid w:val="0007503D"/>
    <w:rsid w:val="0007524F"/>
    <w:rsid w:val="00075C73"/>
    <w:rsid w:val="00076139"/>
    <w:rsid w:val="00076634"/>
    <w:rsid w:val="00076D55"/>
    <w:rsid w:val="00076F62"/>
    <w:rsid w:val="0007768D"/>
    <w:rsid w:val="0008009F"/>
    <w:rsid w:val="000800F7"/>
    <w:rsid w:val="0008104E"/>
    <w:rsid w:val="000818FB"/>
    <w:rsid w:val="000820F0"/>
    <w:rsid w:val="0008427C"/>
    <w:rsid w:val="00084565"/>
    <w:rsid w:val="000845A6"/>
    <w:rsid w:val="000847C8"/>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3AC"/>
    <w:rsid w:val="000975AD"/>
    <w:rsid w:val="000976A4"/>
    <w:rsid w:val="00097BAB"/>
    <w:rsid w:val="000A080B"/>
    <w:rsid w:val="000A0EB7"/>
    <w:rsid w:val="000A1739"/>
    <w:rsid w:val="000A2533"/>
    <w:rsid w:val="000A4450"/>
    <w:rsid w:val="000A4C91"/>
    <w:rsid w:val="000A51FF"/>
    <w:rsid w:val="000A572A"/>
    <w:rsid w:val="000A5B92"/>
    <w:rsid w:val="000A68C0"/>
    <w:rsid w:val="000A6C04"/>
    <w:rsid w:val="000B168D"/>
    <w:rsid w:val="000B1B05"/>
    <w:rsid w:val="000B2CF6"/>
    <w:rsid w:val="000B365B"/>
    <w:rsid w:val="000B6A4A"/>
    <w:rsid w:val="000C0A5D"/>
    <w:rsid w:val="000C4608"/>
    <w:rsid w:val="000C558C"/>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118"/>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0694A"/>
    <w:rsid w:val="001118DC"/>
    <w:rsid w:val="001127AE"/>
    <w:rsid w:val="00112919"/>
    <w:rsid w:val="00113E3C"/>
    <w:rsid w:val="00115C96"/>
    <w:rsid w:val="00117015"/>
    <w:rsid w:val="00117C99"/>
    <w:rsid w:val="00120933"/>
    <w:rsid w:val="00122E6D"/>
    <w:rsid w:val="001240AF"/>
    <w:rsid w:val="00124DDA"/>
    <w:rsid w:val="00124F49"/>
    <w:rsid w:val="00125979"/>
    <w:rsid w:val="001261B8"/>
    <w:rsid w:val="001266B4"/>
    <w:rsid w:val="00126EC6"/>
    <w:rsid w:val="00130A32"/>
    <w:rsid w:val="001317CD"/>
    <w:rsid w:val="001322A1"/>
    <w:rsid w:val="00132704"/>
    <w:rsid w:val="0013310E"/>
    <w:rsid w:val="00133D97"/>
    <w:rsid w:val="001351A6"/>
    <w:rsid w:val="00135B04"/>
    <w:rsid w:val="00137753"/>
    <w:rsid w:val="0014148D"/>
    <w:rsid w:val="00141BDD"/>
    <w:rsid w:val="001424D3"/>
    <w:rsid w:val="00142F01"/>
    <w:rsid w:val="001431D2"/>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3EFB"/>
    <w:rsid w:val="00164342"/>
    <w:rsid w:val="00165382"/>
    <w:rsid w:val="00165935"/>
    <w:rsid w:val="00166158"/>
    <w:rsid w:val="00167BBA"/>
    <w:rsid w:val="00167D05"/>
    <w:rsid w:val="0017129C"/>
    <w:rsid w:val="00171B77"/>
    <w:rsid w:val="00171C83"/>
    <w:rsid w:val="0017206C"/>
    <w:rsid w:val="00172487"/>
    <w:rsid w:val="00172F27"/>
    <w:rsid w:val="00173244"/>
    <w:rsid w:val="00173EBC"/>
    <w:rsid w:val="00173FB1"/>
    <w:rsid w:val="0017473E"/>
    <w:rsid w:val="0017543D"/>
    <w:rsid w:val="00175F77"/>
    <w:rsid w:val="0017606A"/>
    <w:rsid w:val="00180E47"/>
    <w:rsid w:val="00180EEF"/>
    <w:rsid w:val="00180F71"/>
    <w:rsid w:val="0018124A"/>
    <w:rsid w:val="00181871"/>
    <w:rsid w:val="0018189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0E0"/>
    <w:rsid w:val="001A2112"/>
    <w:rsid w:val="001A239F"/>
    <w:rsid w:val="001A261B"/>
    <w:rsid w:val="001A2BC5"/>
    <w:rsid w:val="001A3EF7"/>
    <w:rsid w:val="001A4B98"/>
    <w:rsid w:val="001A4C48"/>
    <w:rsid w:val="001A4F41"/>
    <w:rsid w:val="001A5577"/>
    <w:rsid w:val="001A7CD5"/>
    <w:rsid w:val="001B03A5"/>
    <w:rsid w:val="001B0BCF"/>
    <w:rsid w:val="001B22A1"/>
    <w:rsid w:val="001B2BF9"/>
    <w:rsid w:val="001B47F2"/>
    <w:rsid w:val="001B4E5A"/>
    <w:rsid w:val="001B5C6F"/>
    <w:rsid w:val="001B5C92"/>
    <w:rsid w:val="001B6B9C"/>
    <w:rsid w:val="001B78D2"/>
    <w:rsid w:val="001C1259"/>
    <w:rsid w:val="001C1611"/>
    <w:rsid w:val="001C2101"/>
    <w:rsid w:val="001C3246"/>
    <w:rsid w:val="001C3E21"/>
    <w:rsid w:val="001C4CCA"/>
    <w:rsid w:val="001C5C20"/>
    <w:rsid w:val="001C5D56"/>
    <w:rsid w:val="001C6D17"/>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6BE1"/>
    <w:rsid w:val="00207906"/>
    <w:rsid w:val="00210A59"/>
    <w:rsid w:val="00213147"/>
    <w:rsid w:val="00213399"/>
    <w:rsid w:val="00214468"/>
    <w:rsid w:val="00214A4A"/>
    <w:rsid w:val="00217035"/>
    <w:rsid w:val="00221B21"/>
    <w:rsid w:val="00221B6D"/>
    <w:rsid w:val="00222AC9"/>
    <w:rsid w:val="00225BE1"/>
    <w:rsid w:val="00227BA7"/>
    <w:rsid w:val="00227D2E"/>
    <w:rsid w:val="00230CCD"/>
    <w:rsid w:val="00230D6E"/>
    <w:rsid w:val="00230F0D"/>
    <w:rsid w:val="002316F1"/>
    <w:rsid w:val="00231A7F"/>
    <w:rsid w:val="00231EFB"/>
    <w:rsid w:val="002338DF"/>
    <w:rsid w:val="00235DC0"/>
    <w:rsid w:val="00236282"/>
    <w:rsid w:val="00241CEA"/>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69"/>
    <w:rsid w:val="00255A76"/>
    <w:rsid w:val="00255E29"/>
    <w:rsid w:val="00257A0E"/>
    <w:rsid w:val="00257C43"/>
    <w:rsid w:val="002617B1"/>
    <w:rsid w:val="002640BF"/>
    <w:rsid w:val="00265452"/>
    <w:rsid w:val="00271CF2"/>
    <w:rsid w:val="0027273C"/>
    <w:rsid w:val="0027425F"/>
    <w:rsid w:val="00275F4A"/>
    <w:rsid w:val="00280E7A"/>
    <w:rsid w:val="0028166B"/>
    <w:rsid w:val="00283803"/>
    <w:rsid w:val="00283D22"/>
    <w:rsid w:val="00283E88"/>
    <w:rsid w:val="002848B6"/>
    <w:rsid w:val="00284CB8"/>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4A02"/>
    <w:rsid w:val="002B503F"/>
    <w:rsid w:val="002B6043"/>
    <w:rsid w:val="002B7A49"/>
    <w:rsid w:val="002C0A17"/>
    <w:rsid w:val="002C0BC2"/>
    <w:rsid w:val="002C2796"/>
    <w:rsid w:val="002C3144"/>
    <w:rsid w:val="002C3307"/>
    <w:rsid w:val="002C4CF9"/>
    <w:rsid w:val="002C763E"/>
    <w:rsid w:val="002D0040"/>
    <w:rsid w:val="002D0C3C"/>
    <w:rsid w:val="002D1038"/>
    <w:rsid w:val="002D2CCD"/>
    <w:rsid w:val="002D5131"/>
    <w:rsid w:val="002D55BA"/>
    <w:rsid w:val="002D5DFB"/>
    <w:rsid w:val="002D619F"/>
    <w:rsid w:val="002D6785"/>
    <w:rsid w:val="002D688F"/>
    <w:rsid w:val="002E1A27"/>
    <w:rsid w:val="002E33DD"/>
    <w:rsid w:val="002E393C"/>
    <w:rsid w:val="002E64BE"/>
    <w:rsid w:val="002E71F1"/>
    <w:rsid w:val="002E7DC6"/>
    <w:rsid w:val="002F0317"/>
    <w:rsid w:val="002F158F"/>
    <w:rsid w:val="002F1F4A"/>
    <w:rsid w:val="002F202E"/>
    <w:rsid w:val="002F20AB"/>
    <w:rsid w:val="002F2BAB"/>
    <w:rsid w:val="002F330A"/>
    <w:rsid w:val="002F3E8A"/>
    <w:rsid w:val="002F42EF"/>
    <w:rsid w:val="002F4A71"/>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454C"/>
    <w:rsid w:val="003278B1"/>
    <w:rsid w:val="00327F45"/>
    <w:rsid w:val="00332FAA"/>
    <w:rsid w:val="00333F8D"/>
    <w:rsid w:val="0033413E"/>
    <w:rsid w:val="00335459"/>
    <w:rsid w:val="003357EB"/>
    <w:rsid w:val="003377CA"/>
    <w:rsid w:val="00340212"/>
    <w:rsid w:val="00342D22"/>
    <w:rsid w:val="0034319E"/>
    <w:rsid w:val="00343387"/>
    <w:rsid w:val="00344FDF"/>
    <w:rsid w:val="00345261"/>
    <w:rsid w:val="00345624"/>
    <w:rsid w:val="003479C3"/>
    <w:rsid w:val="00350325"/>
    <w:rsid w:val="003505B2"/>
    <w:rsid w:val="0035091C"/>
    <w:rsid w:val="003509ED"/>
    <w:rsid w:val="00351BE4"/>
    <w:rsid w:val="003530CC"/>
    <w:rsid w:val="00356574"/>
    <w:rsid w:val="00356805"/>
    <w:rsid w:val="00357346"/>
    <w:rsid w:val="003575CA"/>
    <w:rsid w:val="00360F1A"/>
    <w:rsid w:val="00363E70"/>
    <w:rsid w:val="003651DF"/>
    <w:rsid w:val="00366148"/>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1AE"/>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2BC"/>
    <w:rsid w:val="003B4B9C"/>
    <w:rsid w:val="003B5607"/>
    <w:rsid w:val="003B577E"/>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412"/>
    <w:rsid w:val="003C4A4A"/>
    <w:rsid w:val="003C620C"/>
    <w:rsid w:val="003C6992"/>
    <w:rsid w:val="003C710D"/>
    <w:rsid w:val="003C7446"/>
    <w:rsid w:val="003D0448"/>
    <w:rsid w:val="003D0BE1"/>
    <w:rsid w:val="003D0FBA"/>
    <w:rsid w:val="003D1702"/>
    <w:rsid w:val="003D3B31"/>
    <w:rsid w:val="003D44D7"/>
    <w:rsid w:val="003E18D8"/>
    <w:rsid w:val="003E23B0"/>
    <w:rsid w:val="003E26F1"/>
    <w:rsid w:val="003E6D15"/>
    <w:rsid w:val="003F01EC"/>
    <w:rsid w:val="003F0C87"/>
    <w:rsid w:val="003F10B4"/>
    <w:rsid w:val="003F162E"/>
    <w:rsid w:val="003F298D"/>
    <w:rsid w:val="003F6CA6"/>
    <w:rsid w:val="003F7DB9"/>
    <w:rsid w:val="0040074A"/>
    <w:rsid w:val="00401168"/>
    <w:rsid w:val="004017E5"/>
    <w:rsid w:val="00404212"/>
    <w:rsid w:val="004046B5"/>
    <w:rsid w:val="00404829"/>
    <w:rsid w:val="00404A67"/>
    <w:rsid w:val="004058F1"/>
    <w:rsid w:val="00406F7C"/>
    <w:rsid w:val="00407004"/>
    <w:rsid w:val="0041105C"/>
    <w:rsid w:val="004134D8"/>
    <w:rsid w:val="0041414C"/>
    <w:rsid w:val="004163D7"/>
    <w:rsid w:val="00416E8B"/>
    <w:rsid w:val="0041757E"/>
    <w:rsid w:val="00417661"/>
    <w:rsid w:val="00417BDC"/>
    <w:rsid w:val="00417DA3"/>
    <w:rsid w:val="0042191F"/>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2F6B"/>
    <w:rsid w:val="00443720"/>
    <w:rsid w:val="00444414"/>
    <w:rsid w:val="00444980"/>
    <w:rsid w:val="00444E8C"/>
    <w:rsid w:val="004453AC"/>
    <w:rsid w:val="004466BF"/>
    <w:rsid w:val="00446F16"/>
    <w:rsid w:val="004518F7"/>
    <w:rsid w:val="00451AFF"/>
    <w:rsid w:val="0045202E"/>
    <w:rsid w:val="00452844"/>
    <w:rsid w:val="00452CEB"/>
    <w:rsid w:val="004543D9"/>
    <w:rsid w:val="00455284"/>
    <w:rsid w:val="00457D03"/>
    <w:rsid w:val="004604D3"/>
    <w:rsid w:val="00461F7E"/>
    <w:rsid w:val="0046206E"/>
    <w:rsid w:val="00463331"/>
    <w:rsid w:val="00463482"/>
    <w:rsid w:val="00463583"/>
    <w:rsid w:val="00463D16"/>
    <w:rsid w:val="00464237"/>
    <w:rsid w:val="00464A72"/>
    <w:rsid w:val="0046519A"/>
    <w:rsid w:val="00465B40"/>
    <w:rsid w:val="0046619B"/>
    <w:rsid w:val="00467235"/>
    <w:rsid w:val="0046775F"/>
    <w:rsid w:val="00467A66"/>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876AF"/>
    <w:rsid w:val="0049109E"/>
    <w:rsid w:val="0049174B"/>
    <w:rsid w:val="0049294E"/>
    <w:rsid w:val="004930CF"/>
    <w:rsid w:val="004946EE"/>
    <w:rsid w:val="00494780"/>
    <w:rsid w:val="00496952"/>
    <w:rsid w:val="004975AA"/>
    <w:rsid w:val="004A05CD"/>
    <w:rsid w:val="004A0F23"/>
    <w:rsid w:val="004A0FE6"/>
    <w:rsid w:val="004A12F7"/>
    <w:rsid w:val="004A1D94"/>
    <w:rsid w:val="004A1E39"/>
    <w:rsid w:val="004A2227"/>
    <w:rsid w:val="004A275B"/>
    <w:rsid w:val="004A2DDC"/>
    <w:rsid w:val="004A38E3"/>
    <w:rsid w:val="004A3AC2"/>
    <w:rsid w:val="004A3ADA"/>
    <w:rsid w:val="004A43C7"/>
    <w:rsid w:val="004A6E0A"/>
    <w:rsid w:val="004A7AF0"/>
    <w:rsid w:val="004A7D32"/>
    <w:rsid w:val="004B0FEF"/>
    <w:rsid w:val="004B1ACE"/>
    <w:rsid w:val="004B2229"/>
    <w:rsid w:val="004B2CC3"/>
    <w:rsid w:val="004B3407"/>
    <w:rsid w:val="004B3751"/>
    <w:rsid w:val="004B47A3"/>
    <w:rsid w:val="004B53D6"/>
    <w:rsid w:val="004B5E6C"/>
    <w:rsid w:val="004B638F"/>
    <w:rsid w:val="004C06C3"/>
    <w:rsid w:val="004C0806"/>
    <w:rsid w:val="004C249A"/>
    <w:rsid w:val="004C3E71"/>
    <w:rsid w:val="004C4256"/>
    <w:rsid w:val="004C5BDE"/>
    <w:rsid w:val="004C5BFD"/>
    <w:rsid w:val="004C5D2C"/>
    <w:rsid w:val="004C6746"/>
    <w:rsid w:val="004C6CAD"/>
    <w:rsid w:val="004C6E92"/>
    <w:rsid w:val="004C7D84"/>
    <w:rsid w:val="004D1CFD"/>
    <w:rsid w:val="004D4476"/>
    <w:rsid w:val="004D4912"/>
    <w:rsid w:val="004D49AC"/>
    <w:rsid w:val="004D4DC6"/>
    <w:rsid w:val="004D504C"/>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A2D"/>
    <w:rsid w:val="00503BF5"/>
    <w:rsid w:val="00504C5C"/>
    <w:rsid w:val="00505776"/>
    <w:rsid w:val="005069CE"/>
    <w:rsid w:val="0050752F"/>
    <w:rsid w:val="0051036C"/>
    <w:rsid w:val="0051162B"/>
    <w:rsid w:val="00512B8A"/>
    <w:rsid w:val="00513AD7"/>
    <w:rsid w:val="00514EA8"/>
    <w:rsid w:val="00515C3F"/>
    <w:rsid w:val="00517B20"/>
    <w:rsid w:val="005206FB"/>
    <w:rsid w:val="00520BF9"/>
    <w:rsid w:val="00521FC4"/>
    <w:rsid w:val="0052222D"/>
    <w:rsid w:val="00522421"/>
    <w:rsid w:val="005227AC"/>
    <w:rsid w:val="005243E4"/>
    <w:rsid w:val="00524424"/>
    <w:rsid w:val="00524A0F"/>
    <w:rsid w:val="005254D4"/>
    <w:rsid w:val="00525EDC"/>
    <w:rsid w:val="005265D9"/>
    <w:rsid w:val="005266C2"/>
    <w:rsid w:val="00527AF8"/>
    <w:rsid w:val="005300E2"/>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AB"/>
    <w:rsid w:val="00557BCF"/>
    <w:rsid w:val="00560AA3"/>
    <w:rsid w:val="00562995"/>
    <w:rsid w:val="00563DAB"/>
    <w:rsid w:val="00564C74"/>
    <w:rsid w:val="00565175"/>
    <w:rsid w:val="005651BB"/>
    <w:rsid w:val="00565450"/>
    <w:rsid w:val="005660B9"/>
    <w:rsid w:val="00567F1D"/>
    <w:rsid w:val="00570C27"/>
    <w:rsid w:val="00571181"/>
    <w:rsid w:val="005719BA"/>
    <w:rsid w:val="00571A04"/>
    <w:rsid w:val="00571FE4"/>
    <w:rsid w:val="005740A7"/>
    <w:rsid w:val="00574FAA"/>
    <w:rsid w:val="0057530B"/>
    <w:rsid w:val="005754BE"/>
    <w:rsid w:val="005761E1"/>
    <w:rsid w:val="00580039"/>
    <w:rsid w:val="00581321"/>
    <w:rsid w:val="00582361"/>
    <w:rsid w:val="00584B9D"/>
    <w:rsid w:val="00586A21"/>
    <w:rsid w:val="00587194"/>
    <w:rsid w:val="00587698"/>
    <w:rsid w:val="00590CB5"/>
    <w:rsid w:val="005925A5"/>
    <w:rsid w:val="0059311A"/>
    <w:rsid w:val="005967FC"/>
    <w:rsid w:val="00597CED"/>
    <w:rsid w:val="005A1885"/>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55D"/>
    <w:rsid w:val="005B28FE"/>
    <w:rsid w:val="005B2BDE"/>
    <w:rsid w:val="005B387F"/>
    <w:rsid w:val="005B3BD2"/>
    <w:rsid w:val="005B5501"/>
    <w:rsid w:val="005B606C"/>
    <w:rsid w:val="005B66D3"/>
    <w:rsid w:val="005C085F"/>
    <w:rsid w:val="005C19D8"/>
    <w:rsid w:val="005C1C5A"/>
    <w:rsid w:val="005C2225"/>
    <w:rsid w:val="005C2467"/>
    <w:rsid w:val="005C26B3"/>
    <w:rsid w:val="005C31C9"/>
    <w:rsid w:val="005C336C"/>
    <w:rsid w:val="005C3B96"/>
    <w:rsid w:val="005C458F"/>
    <w:rsid w:val="005C6722"/>
    <w:rsid w:val="005C6F9D"/>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2DA"/>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6CED"/>
    <w:rsid w:val="00617636"/>
    <w:rsid w:val="00620C95"/>
    <w:rsid w:val="0062319B"/>
    <w:rsid w:val="006255B8"/>
    <w:rsid w:val="00625F77"/>
    <w:rsid w:val="0062698A"/>
    <w:rsid w:val="00630A34"/>
    <w:rsid w:val="0063138C"/>
    <w:rsid w:val="00631D04"/>
    <w:rsid w:val="006335C9"/>
    <w:rsid w:val="00634D8C"/>
    <w:rsid w:val="00634E55"/>
    <w:rsid w:val="006352B7"/>
    <w:rsid w:val="00635ED8"/>
    <w:rsid w:val="0063767B"/>
    <w:rsid w:val="00637AB3"/>
    <w:rsid w:val="006407AA"/>
    <w:rsid w:val="00640CA5"/>
    <w:rsid w:val="00641308"/>
    <w:rsid w:val="00641D62"/>
    <w:rsid w:val="0064234D"/>
    <w:rsid w:val="00643D27"/>
    <w:rsid w:val="00644360"/>
    <w:rsid w:val="00644F63"/>
    <w:rsid w:val="00645798"/>
    <w:rsid w:val="0064579F"/>
    <w:rsid w:val="006472F2"/>
    <w:rsid w:val="00650262"/>
    <w:rsid w:val="006507EA"/>
    <w:rsid w:val="0065133D"/>
    <w:rsid w:val="00652385"/>
    <w:rsid w:val="00652D2F"/>
    <w:rsid w:val="006535FE"/>
    <w:rsid w:val="00654233"/>
    <w:rsid w:val="00654759"/>
    <w:rsid w:val="006548FB"/>
    <w:rsid w:val="00655913"/>
    <w:rsid w:val="006562FD"/>
    <w:rsid w:val="006568AE"/>
    <w:rsid w:val="00656C54"/>
    <w:rsid w:val="00661297"/>
    <w:rsid w:val="006615CB"/>
    <w:rsid w:val="006618F4"/>
    <w:rsid w:val="006620F3"/>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0326"/>
    <w:rsid w:val="00683771"/>
    <w:rsid w:val="00683E70"/>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10F"/>
    <w:rsid w:val="006A3A7B"/>
    <w:rsid w:val="006A4A1C"/>
    <w:rsid w:val="006A5F1E"/>
    <w:rsid w:val="006A66EB"/>
    <w:rsid w:val="006A6C0A"/>
    <w:rsid w:val="006A6FA0"/>
    <w:rsid w:val="006A7035"/>
    <w:rsid w:val="006A78E4"/>
    <w:rsid w:val="006B0F10"/>
    <w:rsid w:val="006B28B3"/>
    <w:rsid w:val="006B5F12"/>
    <w:rsid w:val="006B6B2E"/>
    <w:rsid w:val="006B6D9B"/>
    <w:rsid w:val="006B77CB"/>
    <w:rsid w:val="006B7B99"/>
    <w:rsid w:val="006C0A90"/>
    <w:rsid w:val="006C11A5"/>
    <w:rsid w:val="006C1FB5"/>
    <w:rsid w:val="006C2AFC"/>
    <w:rsid w:val="006C593B"/>
    <w:rsid w:val="006C72CA"/>
    <w:rsid w:val="006C7C5F"/>
    <w:rsid w:val="006D0F79"/>
    <w:rsid w:val="006D1B00"/>
    <w:rsid w:val="006D2620"/>
    <w:rsid w:val="006D3B8F"/>
    <w:rsid w:val="006D5236"/>
    <w:rsid w:val="006D5C64"/>
    <w:rsid w:val="006D5F62"/>
    <w:rsid w:val="006D6BA1"/>
    <w:rsid w:val="006D7214"/>
    <w:rsid w:val="006E1334"/>
    <w:rsid w:val="006E1629"/>
    <w:rsid w:val="006E1832"/>
    <w:rsid w:val="006E35C6"/>
    <w:rsid w:val="006E36C5"/>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1CC"/>
    <w:rsid w:val="00707925"/>
    <w:rsid w:val="00707B4A"/>
    <w:rsid w:val="007117A0"/>
    <w:rsid w:val="007118A0"/>
    <w:rsid w:val="00715A6F"/>
    <w:rsid w:val="00716B70"/>
    <w:rsid w:val="007201D5"/>
    <w:rsid w:val="0072020C"/>
    <w:rsid w:val="00720D87"/>
    <w:rsid w:val="0072250C"/>
    <w:rsid w:val="00723808"/>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473"/>
    <w:rsid w:val="0075168C"/>
    <w:rsid w:val="00751924"/>
    <w:rsid w:val="00751EE2"/>
    <w:rsid w:val="007535D5"/>
    <w:rsid w:val="00753CC4"/>
    <w:rsid w:val="00753EFD"/>
    <w:rsid w:val="007552B7"/>
    <w:rsid w:val="00755DA9"/>
    <w:rsid w:val="00757715"/>
    <w:rsid w:val="00763517"/>
    <w:rsid w:val="007635A9"/>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3924"/>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3A07"/>
    <w:rsid w:val="007D4737"/>
    <w:rsid w:val="007D5BBA"/>
    <w:rsid w:val="007D6F7F"/>
    <w:rsid w:val="007E269D"/>
    <w:rsid w:val="007E2FA0"/>
    <w:rsid w:val="007E3CDF"/>
    <w:rsid w:val="007E486B"/>
    <w:rsid w:val="007E4E84"/>
    <w:rsid w:val="007E53B0"/>
    <w:rsid w:val="007E62ED"/>
    <w:rsid w:val="007E7710"/>
    <w:rsid w:val="007F00FF"/>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58F"/>
    <w:rsid w:val="00817D38"/>
    <w:rsid w:val="0082026B"/>
    <w:rsid w:val="00821AC0"/>
    <w:rsid w:val="00821FFD"/>
    <w:rsid w:val="00822ADF"/>
    <w:rsid w:val="00822D30"/>
    <w:rsid w:val="00823227"/>
    <w:rsid w:val="008241DE"/>
    <w:rsid w:val="008243BF"/>
    <w:rsid w:val="008260C7"/>
    <w:rsid w:val="00830574"/>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51BD"/>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67E7F"/>
    <w:rsid w:val="00870B91"/>
    <w:rsid w:val="0087196E"/>
    <w:rsid w:val="00872680"/>
    <w:rsid w:val="00872AA2"/>
    <w:rsid w:val="00875D4E"/>
    <w:rsid w:val="00877A45"/>
    <w:rsid w:val="0088067E"/>
    <w:rsid w:val="00882341"/>
    <w:rsid w:val="008826F6"/>
    <w:rsid w:val="00882F38"/>
    <w:rsid w:val="008847CB"/>
    <w:rsid w:val="0088572D"/>
    <w:rsid w:val="00885C5B"/>
    <w:rsid w:val="0088683E"/>
    <w:rsid w:val="00890320"/>
    <w:rsid w:val="008915CA"/>
    <w:rsid w:val="008924A4"/>
    <w:rsid w:val="008938E5"/>
    <w:rsid w:val="00893FCA"/>
    <w:rsid w:val="008948DA"/>
    <w:rsid w:val="00896588"/>
    <w:rsid w:val="008966E5"/>
    <w:rsid w:val="00896FA9"/>
    <w:rsid w:val="008A2B57"/>
    <w:rsid w:val="008A49D7"/>
    <w:rsid w:val="008A4A7A"/>
    <w:rsid w:val="008B0BC9"/>
    <w:rsid w:val="008B0D88"/>
    <w:rsid w:val="008B2D04"/>
    <w:rsid w:val="008B2EEA"/>
    <w:rsid w:val="008B3C3E"/>
    <w:rsid w:val="008B420F"/>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4BC"/>
    <w:rsid w:val="008D2F69"/>
    <w:rsid w:val="008D41BF"/>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E76F6"/>
    <w:rsid w:val="008F04FE"/>
    <w:rsid w:val="008F05E9"/>
    <w:rsid w:val="008F2A37"/>
    <w:rsid w:val="008F2C62"/>
    <w:rsid w:val="008F2DE9"/>
    <w:rsid w:val="008F2E47"/>
    <w:rsid w:val="008F3079"/>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4C6"/>
    <w:rsid w:val="00915C81"/>
    <w:rsid w:val="00916708"/>
    <w:rsid w:val="00916BD5"/>
    <w:rsid w:val="0091769E"/>
    <w:rsid w:val="00917999"/>
    <w:rsid w:val="00917BF8"/>
    <w:rsid w:val="0092089F"/>
    <w:rsid w:val="009222E2"/>
    <w:rsid w:val="0092283B"/>
    <w:rsid w:val="00922E55"/>
    <w:rsid w:val="0092352E"/>
    <w:rsid w:val="00926197"/>
    <w:rsid w:val="009262D5"/>
    <w:rsid w:val="009268AB"/>
    <w:rsid w:val="00927162"/>
    <w:rsid w:val="0092748E"/>
    <w:rsid w:val="00931691"/>
    <w:rsid w:val="00932CDB"/>
    <w:rsid w:val="0093403F"/>
    <w:rsid w:val="00935A47"/>
    <w:rsid w:val="00935E0D"/>
    <w:rsid w:val="00937361"/>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0059"/>
    <w:rsid w:val="00961436"/>
    <w:rsid w:val="00963416"/>
    <w:rsid w:val="00964816"/>
    <w:rsid w:val="009667DC"/>
    <w:rsid w:val="0096734B"/>
    <w:rsid w:val="0096755F"/>
    <w:rsid w:val="00970BE6"/>
    <w:rsid w:val="00971C3A"/>
    <w:rsid w:val="00972E5F"/>
    <w:rsid w:val="00973C87"/>
    <w:rsid w:val="00974030"/>
    <w:rsid w:val="00975546"/>
    <w:rsid w:val="009758F3"/>
    <w:rsid w:val="00977C42"/>
    <w:rsid w:val="00980038"/>
    <w:rsid w:val="00980916"/>
    <w:rsid w:val="00983599"/>
    <w:rsid w:val="009843A2"/>
    <w:rsid w:val="00984C4E"/>
    <w:rsid w:val="00985901"/>
    <w:rsid w:val="0098633C"/>
    <w:rsid w:val="00986544"/>
    <w:rsid w:val="0098678D"/>
    <w:rsid w:val="00986E0D"/>
    <w:rsid w:val="009872AB"/>
    <w:rsid w:val="009901BF"/>
    <w:rsid w:val="0099041E"/>
    <w:rsid w:val="00993072"/>
    <w:rsid w:val="00994E00"/>
    <w:rsid w:val="009968A3"/>
    <w:rsid w:val="00997AFC"/>
    <w:rsid w:val="00997B9C"/>
    <w:rsid w:val="009A09E7"/>
    <w:rsid w:val="009A17AB"/>
    <w:rsid w:val="009A1FA8"/>
    <w:rsid w:val="009A4B2D"/>
    <w:rsid w:val="009A4B9C"/>
    <w:rsid w:val="009A65A1"/>
    <w:rsid w:val="009A7604"/>
    <w:rsid w:val="009A7C3E"/>
    <w:rsid w:val="009A7FE7"/>
    <w:rsid w:val="009B1F24"/>
    <w:rsid w:val="009B22CB"/>
    <w:rsid w:val="009B2801"/>
    <w:rsid w:val="009B48BF"/>
    <w:rsid w:val="009B4F92"/>
    <w:rsid w:val="009B5ADC"/>
    <w:rsid w:val="009B6436"/>
    <w:rsid w:val="009C00B3"/>
    <w:rsid w:val="009C09C8"/>
    <w:rsid w:val="009C1824"/>
    <w:rsid w:val="009C2DA9"/>
    <w:rsid w:val="009C2DAD"/>
    <w:rsid w:val="009C553D"/>
    <w:rsid w:val="009C56F5"/>
    <w:rsid w:val="009C5D48"/>
    <w:rsid w:val="009C635F"/>
    <w:rsid w:val="009C6E1A"/>
    <w:rsid w:val="009D0422"/>
    <w:rsid w:val="009D0D8E"/>
    <w:rsid w:val="009D1B09"/>
    <w:rsid w:val="009D2AA8"/>
    <w:rsid w:val="009D2AAF"/>
    <w:rsid w:val="009D2BC9"/>
    <w:rsid w:val="009D4D2B"/>
    <w:rsid w:val="009D64D9"/>
    <w:rsid w:val="009E17E9"/>
    <w:rsid w:val="009E2152"/>
    <w:rsid w:val="009E3387"/>
    <w:rsid w:val="009E44DE"/>
    <w:rsid w:val="009E4769"/>
    <w:rsid w:val="009E524E"/>
    <w:rsid w:val="009E579C"/>
    <w:rsid w:val="009E65C8"/>
    <w:rsid w:val="009E7210"/>
    <w:rsid w:val="009E7674"/>
    <w:rsid w:val="009F0BC3"/>
    <w:rsid w:val="009F17BA"/>
    <w:rsid w:val="009F3788"/>
    <w:rsid w:val="009F4484"/>
    <w:rsid w:val="009F4E89"/>
    <w:rsid w:val="009F5C6C"/>
    <w:rsid w:val="009F5D23"/>
    <w:rsid w:val="009F7765"/>
    <w:rsid w:val="009F7B88"/>
    <w:rsid w:val="009F7FC5"/>
    <w:rsid w:val="00A01283"/>
    <w:rsid w:val="00A018E6"/>
    <w:rsid w:val="00A01C46"/>
    <w:rsid w:val="00A02B37"/>
    <w:rsid w:val="00A037C6"/>
    <w:rsid w:val="00A03C97"/>
    <w:rsid w:val="00A040C2"/>
    <w:rsid w:val="00A1019D"/>
    <w:rsid w:val="00A1098C"/>
    <w:rsid w:val="00A12315"/>
    <w:rsid w:val="00A134FB"/>
    <w:rsid w:val="00A13B23"/>
    <w:rsid w:val="00A145C9"/>
    <w:rsid w:val="00A14E56"/>
    <w:rsid w:val="00A16E76"/>
    <w:rsid w:val="00A21281"/>
    <w:rsid w:val="00A214FB"/>
    <w:rsid w:val="00A231EF"/>
    <w:rsid w:val="00A23B0E"/>
    <w:rsid w:val="00A23C49"/>
    <w:rsid w:val="00A24C9A"/>
    <w:rsid w:val="00A24DF3"/>
    <w:rsid w:val="00A25327"/>
    <w:rsid w:val="00A25584"/>
    <w:rsid w:val="00A25EB0"/>
    <w:rsid w:val="00A25EF0"/>
    <w:rsid w:val="00A26337"/>
    <w:rsid w:val="00A263E7"/>
    <w:rsid w:val="00A30C3F"/>
    <w:rsid w:val="00A31490"/>
    <w:rsid w:val="00A32845"/>
    <w:rsid w:val="00A34343"/>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46823"/>
    <w:rsid w:val="00A50933"/>
    <w:rsid w:val="00A51118"/>
    <w:rsid w:val="00A519A2"/>
    <w:rsid w:val="00A51C47"/>
    <w:rsid w:val="00A52BF0"/>
    <w:rsid w:val="00A531E0"/>
    <w:rsid w:val="00A554B2"/>
    <w:rsid w:val="00A55ED7"/>
    <w:rsid w:val="00A55F71"/>
    <w:rsid w:val="00A63601"/>
    <w:rsid w:val="00A63B87"/>
    <w:rsid w:val="00A643AF"/>
    <w:rsid w:val="00A66348"/>
    <w:rsid w:val="00A66CA5"/>
    <w:rsid w:val="00A67268"/>
    <w:rsid w:val="00A67644"/>
    <w:rsid w:val="00A6794E"/>
    <w:rsid w:val="00A701ED"/>
    <w:rsid w:val="00A70A65"/>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96E19"/>
    <w:rsid w:val="00AA1902"/>
    <w:rsid w:val="00AA1C1A"/>
    <w:rsid w:val="00AA25B6"/>
    <w:rsid w:val="00AA2AD9"/>
    <w:rsid w:val="00AB04F4"/>
    <w:rsid w:val="00AB0D7B"/>
    <w:rsid w:val="00AB18F3"/>
    <w:rsid w:val="00AB190E"/>
    <w:rsid w:val="00AB2B91"/>
    <w:rsid w:val="00AB3059"/>
    <w:rsid w:val="00AB322B"/>
    <w:rsid w:val="00AB45FB"/>
    <w:rsid w:val="00AB498B"/>
    <w:rsid w:val="00AB54C2"/>
    <w:rsid w:val="00AB5578"/>
    <w:rsid w:val="00AB5D6F"/>
    <w:rsid w:val="00AB6246"/>
    <w:rsid w:val="00AB70E0"/>
    <w:rsid w:val="00AB7BF3"/>
    <w:rsid w:val="00AC01AE"/>
    <w:rsid w:val="00AC0861"/>
    <w:rsid w:val="00AC411C"/>
    <w:rsid w:val="00AC5998"/>
    <w:rsid w:val="00AC66DA"/>
    <w:rsid w:val="00AC7679"/>
    <w:rsid w:val="00AC78CF"/>
    <w:rsid w:val="00AC7C38"/>
    <w:rsid w:val="00AD0BF1"/>
    <w:rsid w:val="00AD0C3E"/>
    <w:rsid w:val="00AD24E2"/>
    <w:rsid w:val="00AD2E57"/>
    <w:rsid w:val="00AD2F16"/>
    <w:rsid w:val="00AD3CE7"/>
    <w:rsid w:val="00AD5832"/>
    <w:rsid w:val="00AD5990"/>
    <w:rsid w:val="00AD7086"/>
    <w:rsid w:val="00AD7B0C"/>
    <w:rsid w:val="00AE08D1"/>
    <w:rsid w:val="00AE0F4B"/>
    <w:rsid w:val="00AE3D47"/>
    <w:rsid w:val="00AE44CA"/>
    <w:rsid w:val="00AE45C6"/>
    <w:rsid w:val="00AE4964"/>
    <w:rsid w:val="00AE4CFE"/>
    <w:rsid w:val="00AE6C6B"/>
    <w:rsid w:val="00AE7D08"/>
    <w:rsid w:val="00AF0BF5"/>
    <w:rsid w:val="00AF0C41"/>
    <w:rsid w:val="00AF2401"/>
    <w:rsid w:val="00AF337E"/>
    <w:rsid w:val="00AF3435"/>
    <w:rsid w:val="00AF48A5"/>
    <w:rsid w:val="00AF57F2"/>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3C16"/>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69B7"/>
    <w:rsid w:val="00B478FE"/>
    <w:rsid w:val="00B47F00"/>
    <w:rsid w:val="00B509BE"/>
    <w:rsid w:val="00B5195E"/>
    <w:rsid w:val="00B52709"/>
    <w:rsid w:val="00B533C4"/>
    <w:rsid w:val="00B54BA9"/>
    <w:rsid w:val="00B552A6"/>
    <w:rsid w:val="00B5576A"/>
    <w:rsid w:val="00B55D36"/>
    <w:rsid w:val="00B56EC0"/>
    <w:rsid w:val="00B620F5"/>
    <w:rsid w:val="00B62341"/>
    <w:rsid w:val="00B62D90"/>
    <w:rsid w:val="00B62F4B"/>
    <w:rsid w:val="00B64C11"/>
    <w:rsid w:val="00B64CE8"/>
    <w:rsid w:val="00B64EF9"/>
    <w:rsid w:val="00B6731F"/>
    <w:rsid w:val="00B676CC"/>
    <w:rsid w:val="00B677AB"/>
    <w:rsid w:val="00B67935"/>
    <w:rsid w:val="00B67AF7"/>
    <w:rsid w:val="00B70072"/>
    <w:rsid w:val="00B72130"/>
    <w:rsid w:val="00B72D9A"/>
    <w:rsid w:val="00B7309C"/>
    <w:rsid w:val="00B73E96"/>
    <w:rsid w:val="00B74916"/>
    <w:rsid w:val="00B755A0"/>
    <w:rsid w:val="00B7667E"/>
    <w:rsid w:val="00B772B6"/>
    <w:rsid w:val="00B77DFA"/>
    <w:rsid w:val="00B807AB"/>
    <w:rsid w:val="00B80B92"/>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6C20"/>
    <w:rsid w:val="00BA7175"/>
    <w:rsid w:val="00BA72A8"/>
    <w:rsid w:val="00BA7368"/>
    <w:rsid w:val="00BA7D97"/>
    <w:rsid w:val="00BB08B2"/>
    <w:rsid w:val="00BB0B08"/>
    <w:rsid w:val="00BB1D1D"/>
    <w:rsid w:val="00BB1DEC"/>
    <w:rsid w:val="00BB305B"/>
    <w:rsid w:val="00BB51DC"/>
    <w:rsid w:val="00BB56D4"/>
    <w:rsid w:val="00BB74FF"/>
    <w:rsid w:val="00BC017D"/>
    <w:rsid w:val="00BC13C5"/>
    <w:rsid w:val="00BC1C36"/>
    <w:rsid w:val="00BC1E92"/>
    <w:rsid w:val="00BD3C04"/>
    <w:rsid w:val="00BD491A"/>
    <w:rsid w:val="00BD4AAF"/>
    <w:rsid w:val="00BD58AC"/>
    <w:rsid w:val="00BD6B8B"/>
    <w:rsid w:val="00BD7AE0"/>
    <w:rsid w:val="00BD7D7B"/>
    <w:rsid w:val="00BE0BEF"/>
    <w:rsid w:val="00BE1A6B"/>
    <w:rsid w:val="00BE210F"/>
    <w:rsid w:val="00BE2865"/>
    <w:rsid w:val="00BE28BB"/>
    <w:rsid w:val="00BE36BE"/>
    <w:rsid w:val="00BE4C4D"/>
    <w:rsid w:val="00BF0265"/>
    <w:rsid w:val="00BF0BA5"/>
    <w:rsid w:val="00BF1B5B"/>
    <w:rsid w:val="00BF257E"/>
    <w:rsid w:val="00BF2953"/>
    <w:rsid w:val="00BF2D53"/>
    <w:rsid w:val="00BF385B"/>
    <w:rsid w:val="00BF3CE6"/>
    <w:rsid w:val="00BF40AF"/>
    <w:rsid w:val="00BF4B32"/>
    <w:rsid w:val="00BF5774"/>
    <w:rsid w:val="00BF61F1"/>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6975"/>
    <w:rsid w:val="00C2755E"/>
    <w:rsid w:val="00C278E5"/>
    <w:rsid w:val="00C300CA"/>
    <w:rsid w:val="00C305DA"/>
    <w:rsid w:val="00C308FC"/>
    <w:rsid w:val="00C312D0"/>
    <w:rsid w:val="00C327A5"/>
    <w:rsid w:val="00C32C36"/>
    <w:rsid w:val="00C33EF9"/>
    <w:rsid w:val="00C34319"/>
    <w:rsid w:val="00C34C23"/>
    <w:rsid w:val="00C34CBF"/>
    <w:rsid w:val="00C35357"/>
    <w:rsid w:val="00C35915"/>
    <w:rsid w:val="00C36670"/>
    <w:rsid w:val="00C37419"/>
    <w:rsid w:val="00C406A9"/>
    <w:rsid w:val="00C40CBF"/>
    <w:rsid w:val="00C43FC8"/>
    <w:rsid w:val="00C449C4"/>
    <w:rsid w:val="00C46338"/>
    <w:rsid w:val="00C46708"/>
    <w:rsid w:val="00C50646"/>
    <w:rsid w:val="00C50767"/>
    <w:rsid w:val="00C51054"/>
    <w:rsid w:val="00C51AB9"/>
    <w:rsid w:val="00C52889"/>
    <w:rsid w:val="00C52D6B"/>
    <w:rsid w:val="00C52FD5"/>
    <w:rsid w:val="00C53548"/>
    <w:rsid w:val="00C53999"/>
    <w:rsid w:val="00C53DAB"/>
    <w:rsid w:val="00C55802"/>
    <w:rsid w:val="00C568DD"/>
    <w:rsid w:val="00C576F9"/>
    <w:rsid w:val="00C61834"/>
    <w:rsid w:val="00C62886"/>
    <w:rsid w:val="00C64F29"/>
    <w:rsid w:val="00C64F9A"/>
    <w:rsid w:val="00C65A0F"/>
    <w:rsid w:val="00C662C1"/>
    <w:rsid w:val="00C66D45"/>
    <w:rsid w:val="00C678D8"/>
    <w:rsid w:val="00C67CA2"/>
    <w:rsid w:val="00C70F24"/>
    <w:rsid w:val="00C711C3"/>
    <w:rsid w:val="00C747F2"/>
    <w:rsid w:val="00C7546E"/>
    <w:rsid w:val="00C76997"/>
    <w:rsid w:val="00C80540"/>
    <w:rsid w:val="00C80C38"/>
    <w:rsid w:val="00C8203C"/>
    <w:rsid w:val="00C8302F"/>
    <w:rsid w:val="00C85FFF"/>
    <w:rsid w:val="00C862D7"/>
    <w:rsid w:val="00C873CC"/>
    <w:rsid w:val="00C91BBB"/>
    <w:rsid w:val="00C92ED8"/>
    <w:rsid w:val="00C9301F"/>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4D25"/>
    <w:rsid w:val="00CC68E1"/>
    <w:rsid w:val="00CC6C3A"/>
    <w:rsid w:val="00CC7DFC"/>
    <w:rsid w:val="00CD09F7"/>
    <w:rsid w:val="00CD0DCC"/>
    <w:rsid w:val="00CD1570"/>
    <w:rsid w:val="00CD2CB0"/>
    <w:rsid w:val="00CD354D"/>
    <w:rsid w:val="00CD3E8C"/>
    <w:rsid w:val="00CD3FAA"/>
    <w:rsid w:val="00CD43FC"/>
    <w:rsid w:val="00CD461C"/>
    <w:rsid w:val="00CD4C65"/>
    <w:rsid w:val="00CD57FB"/>
    <w:rsid w:val="00CE13D3"/>
    <w:rsid w:val="00CE2B49"/>
    <w:rsid w:val="00CE2BDD"/>
    <w:rsid w:val="00CE2F87"/>
    <w:rsid w:val="00CE3C23"/>
    <w:rsid w:val="00CE3DD8"/>
    <w:rsid w:val="00CE61D6"/>
    <w:rsid w:val="00CF03D1"/>
    <w:rsid w:val="00CF0562"/>
    <w:rsid w:val="00CF0884"/>
    <w:rsid w:val="00CF3971"/>
    <w:rsid w:val="00CF4D81"/>
    <w:rsid w:val="00CF5E40"/>
    <w:rsid w:val="00CF667A"/>
    <w:rsid w:val="00CF6AAE"/>
    <w:rsid w:val="00D0039D"/>
    <w:rsid w:val="00D0089D"/>
    <w:rsid w:val="00D029BB"/>
    <w:rsid w:val="00D04012"/>
    <w:rsid w:val="00D067E0"/>
    <w:rsid w:val="00D0757E"/>
    <w:rsid w:val="00D108C2"/>
    <w:rsid w:val="00D11813"/>
    <w:rsid w:val="00D1298B"/>
    <w:rsid w:val="00D12E15"/>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57BF"/>
    <w:rsid w:val="00D2683E"/>
    <w:rsid w:val="00D31364"/>
    <w:rsid w:val="00D32E88"/>
    <w:rsid w:val="00D33D3F"/>
    <w:rsid w:val="00D33D52"/>
    <w:rsid w:val="00D35921"/>
    <w:rsid w:val="00D372DD"/>
    <w:rsid w:val="00D372F0"/>
    <w:rsid w:val="00D37757"/>
    <w:rsid w:val="00D42F40"/>
    <w:rsid w:val="00D43C0E"/>
    <w:rsid w:val="00D4476A"/>
    <w:rsid w:val="00D44CED"/>
    <w:rsid w:val="00D460F2"/>
    <w:rsid w:val="00D462FD"/>
    <w:rsid w:val="00D47861"/>
    <w:rsid w:val="00D50671"/>
    <w:rsid w:val="00D506A1"/>
    <w:rsid w:val="00D5296C"/>
    <w:rsid w:val="00D54BF8"/>
    <w:rsid w:val="00D55245"/>
    <w:rsid w:val="00D55820"/>
    <w:rsid w:val="00D560F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0CC1"/>
    <w:rsid w:val="00D82363"/>
    <w:rsid w:val="00D82429"/>
    <w:rsid w:val="00D836BF"/>
    <w:rsid w:val="00D8463B"/>
    <w:rsid w:val="00D847C2"/>
    <w:rsid w:val="00D85E96"/>
    <w:rsid w:val="00D864EE"/>
    <w:rsid w:val="00D86ED7"/>
    <w:rsid w:val="00D87B7C"/>
    <w:rsid w:val="00D90022"/>
    <w:rsid w:val="00D90292"/>
    <w:rsid w:val="00D906C9"/>
    <w:rsid w:val="00D92150"/>
    <w:rsid w:val="00D92BE6"/>
    <w:rsid w:val="00D92E73"/>
    <w:rsid w:val="00D93DB8"/>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4A6F"/>
    <w:rsid w:val="00DE5357"/>
    <w:rsid w:val="00DE7410"/>
    <w:rsid w:val="00DE7DCD"/>
    <w:rsid w:val="00DF180B"/>
    <w:rsid w:val="00DF1FCC"/>
    <w:rsid w:val="00DF6FAD"/>
    <w:rsid w:val="00E02766"/>
    <w:rsid w:val="00E02D9A"/>
    <w:rsid w:val="00E032CE"/>
    <w:rsid w:val="00E051DC"/>
    <w:rsid w:val="00E05640"/>
    <w:rsid w:val="00E05F20"/>
    <w:rsid w:val="00E0600F"/>
    <w:rsid w:val="00E069B4"/>
    <w:rsid w:val="00E10ED2"/>
    <w:rsid w:val="00E1204F"/>
    <w:rsid w:val="00E130DB"/>
    <w:rsid w:val="00E13183"/>
    <w:rsid w:val="00E14018"/>
    <w:rsid w:val="00E1458E"/>
    <w:rsid w:val="00E1494D"/>
    <w:rsid w:val="00E150FF"/>
    <w:rsid w:val="00E1570F"/>
    <w:rsid w:val="00E17DF3"/>
    <w:rsid w:val="00E21F2B"/>
    <w:rsid w:val="00E22306"/>
    <w:rsid w:val="00E22617"/>
    <w:rsid w:val="00E22A58"/>
    <w:rsid w:val="00E24161"/>
    <w:rsid w:val="00E24C10"/>
    <w:rsid w:val="00E24FB8"/>
    <w:rsid w:val="00E26A5B"/>
    <w:rsid w:val="00E27BB5"/>
    <w:rsid w:val="00E27F84"/>
    <w:rsid w:val="00E3227E"/>
    <w:rsid w:val="00E32841"/>
    <w:rsid w:val="00E333BA"/>
    <w:rsid w:val="00E341D8"/>
    <w:rsid w:val="00E34A00"/>
    <w:rsid w:val="00E35452"/>
    <w:rsid w:val="00E357E0"/>
    <w:rsid w:val="00E367EB"/>
    <w:rsid w:val="00E36DB7"/>
    <w:rsid w:val="00E40D31"/>
    <w:rsid w:val="00E41640"/>
    <w:rsid w:val="00E42744"/>
    <w:rsid w:val="00E42C4C"/>
    <w:rsid w:val="00E4314D"/>
    <w:rsid w:val="00E4399D"/>
    <w:rsid w:val="00E46BAA"/>
    <w:rsid w:val="00E4721B"/>
    <w:rsid w:val="00E5080E"/>
    <w:rsid w:val="00E512CC"/>
    <w:rsid w:val="00E520C9"/>
    <w:rsid w:val="00E53A71"/>
    <w:rsid w:val="00E54491"/>
    <w:rsid w:val="00E549C9"/>
    <w:rsid w:val="00E55393"/>
    <w:rsid w:val="00E55471"/>
    <w:rsid w:val="00E55F7F"/>
    <w:rsid w:val="00E56AE7"/>
    <w:rsid w:val="00E56BC0"/>
    <w:rsid w:val="00E5716A"/>
    <w:rsid w:val="00E5717C"/>
    <w:rsid w:val="00E5762C"/>
    <w:rsid w:val="00E57C7E"/>
    <w:rsid w:val="00E6111C"/>
    <w:rsid w:val="00E615FF"/>
    <w:rsid w:val="00E62EE0"/>
    <w:rsid w:val="00E631F7"/>
    <w:rsid w:val="00E64553"/>
    <w:rsid w:val="00E6490C"/>
    <w:rsid w:val="00E651D2"/>
    <w:rsid w:val="00E654A0"/>
    <w:rsid w:val="00E66AB4"/>
    <w:rsid w:val="00E66BFB"/>
    <w:rsid w:val="00E674EA"/>
    <w:rsid w:val="00E67FC4"/>
    <w:rsid w:val="00E70062"/>
    <w:rsid w:val="00E70A23"/>
    <w:rsid w:val="00E70F2E"/>
    <w:rsid w:val="00E714EE"/>
    <w:rsid w:val="00E71C8F"/>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507"/>
    <w:rsid w:val="00E91D64"/>
    <w:rsid w:val="00E9207C"/>
    <w:rsid w:val="00E9348C"/>
    <w:rsid w:val="00E942CB"/>
    <w:rsid w:val="00E94701"/>
    <w:rsid w:val="00E957A3"/>
    <w:rsid w:val="00E95B60"/>
    <w:rsid w:val="00E96EBF"/>
    <w:rsid w:val="00E975A9"/>
    <w:rsid w:val="00E97DCA"/>
    <w:rsid w:val="00EA19AE"/>
    <w:rsid w:val="00EA1B5E"/>
    <w:rsid w:val="00EA1FB8"/>
    <w:rsid w:val="00EA2F99"/>
    <w:rsid w:val="00EA30B7"/>
    <w:rsid w:val="00EA3416"/>
    <w:rsid w:val="00EA3469"/>
    <w:rsid w:val="00EA4EC2"/>
    <w:rsid w:val="00EA4F49"/>
    <w:rsid w:val="00EA4FBC"/>
    <w:rsid w:val="00EA5237"/>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61E"/>
    <w:rsid w:val="00EC5C2E"/>
    <w:rsid w:val="00EC6711"/>
    <w:rsid w:val="00EC6BDA"/>
    <w:rsid w:val="00EC7213"/>
    <w:rsid w:val="00EC7665"/>
    <w:rsid w:val="00ED0054"/>
    <w:rsid w:val="00ED114C"/>
    <w:rsid w:val="00ED132D"/>
    <w:rsid w:val="00ED1A3B"/>
    <w:rsid w:val="00ED1D80"/>
    <w:rsid w:val="00ED2012"/>
    <w:rsid w:val="00ED277B"/>
    <w:rsid w:val="00ED2D80"/>
    <w:rsid w:val="00ED31FB"/>
    <w:rsid w:val="00ED3C9F"/>
    <w:rsid w:val="00ED435E"/>
    <w:rsid w:val="00ED4732"/>
    <w:rsid w:val="00EE047F"/>
    <w:rsid w:val="00EE0CB5"/>
    <w:rsid w:val="00EE1730"/>
    <w:rsid w:val="00EE2823"/>
    <w:rsid w:val="00EE4205"/>
    <w:rsid w:val="00EE562E"/>
    <w:rsid w:val="00EE58DB"/>
    <w:rsid w:val="00EE64B0"/>
    <w:rsid w:val="00EE69DE"/>
    <w:rsid w:val="00EF2151"/>
    <w:rsid w:val="00EF3C0E"/>
    <w:rsid w:val="00EF3FE1"/>
    <w:rsid w:val="00EF4EF8"/>
    <w:rsid w:val="00EF5408"/>
    <w:rsid w:val="00EF5765"/>
    <w:rsid w:val="00EF7272"/>
    <w:rsid w:val="00F01E2F"/>
    <w:rsid w:val="00F022E1"/>
    <w:rsid w:val="00F02D6F"/>
    <w:rsid w:val="00F02F49"/>
    <w:rsid w:val="00F051FB"/>
    <w:rsid w:val="00F05B49"/>
    <w:rsid w:val="00F07649"/>
    <w:rsid w:val="00F1199A"/>
    <w:rsid w:val="00F11EFD"/>
    <w:rsid w:val="00F12011"/>
    <w:rsid w:val="00F1453B"/>
    <w:rsid w:val="00F14A50"/>
    <w:rsid w:val="00F15030"/>
    <w:rsid w:val="00F17B33"/>
    <w:rsid w:val="00F20799"/>
    <w:rsid w:val="00F21D34"/>
    <w:rsid w:val="00F22DA4"/>
    <w:rsid w:val="00F2520B"/>
    <w:rsid w:val="00F25E55"/>
    <w:rsid w:val="00F26165"/>
    <w:rsid w:val="00F26514"/>
    <w:rsid w:val="00F26867"/>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5E9C"/>
    <w:rsid w:val="00F46B1C"/>
    <w:rsid w:val="00F46B42"/>
    <w:rsid w:val="00F47CA4"/>
    <w:rsid w:val="00F51A57"/>
    <w:rsid w:val="00F53813"/>
    <w:rsid w:val="00F54AD5"/>
    <w:rsid w:val="00F54BCF"/>
    <w:rsid w:val="00F54EF6"/>
    <w:rsid w:val="00F56150"/>
    <w:rsid w:val="00F57362"/>
    <w:rsid w:val="00F60161"/>
    <w:rsid w:val="00F60957"/>
    <w:rsid w:val="00F6252D"/>
    <w:rsid w:val="00F62F83"/>
    <w:rsid w:val="00F62FC8"/>
    <w:rsid w:val="00F631F2"/>
    <w:rsid w:val="00F63A42"/>
    <w:rsid w:val="00F65777"/>
    <w:rsid w:val="00F65D4C"/>
    <w:rsid w:val="00F66918"/>
    <w:rsid w:val="00F70413"/>
    <w:rsid w:val="00F70534"/>
    <w:rsid w:val="00F70C08"/>
    <w:rsid w:val="00F71724"/>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6E2"/>
    <w:rsid w:val="00F86999"/>
    <w:rsid w:val="00F86A7A"/>
    <w:rsid w:val="00F86DCE"/>
    <w:rsid w:val="00F90658"/>
    <w:rsid w:val="00F917CC"/>
    <w:rsid w:val="00F91AE8"/>
    <w:rsid w:val="00F91B1D"/>
    <w:rsid w:val="00F92D90"/>
    <w:rsid w:val="00F94249"/>
    <w:rsid w:val="00F94295"/>
    <w:rsid w:val="00F94A1B"/>
    <w:rsid w:val="00F95498"/>
    <w:rsid w:val="00F96CF6"/>
    <w:rsid w:val="00F97CEA"/>
    <w:rsid w:val="00FA0874"/>
    <w:rsid w:val="00FA14A6"/>
    <w:rsid w:val="00FA1597"/>
    <w:rsid w:val="00FA15F8"/>
    <w:rsid w:val="00FA24B6"/>
    <w:rsid w:val="00FA29FF"/>
    <w:rsid w:val="00FA36E1"/>
    <w:rsid w:val="00FA399C"/>
    <w:rsid w:val="00FA73CF"/>
    <w:rsid w:val="00FB16D0"/>
    <w:rsid w:val="00FB27AA"/>
    <w:rsid w:val="00FB335C"/>
    <w:rsid w:val="00FB4761"/>
    <w:rsid w:val="00FB50B0"/>
    <w:rsid w:val="00FB5476"/>
    <w:rsid w:val="00FB559A"/>
    <w:rsid w:val="00FB6D67"/>
    <w:rsid w:val="00FB7AC6"/>
    <w:rsid w:val="00FC02EA"/>
    <w:rsid w:val="00FC0306"/>
    <w:rsid w:val="00FC071A"/>
    <w:rsid w:val="00FC3168"/>
    <w:rsid w:val="00FC31D9"/>
    <w:rsid w:val="00FC3E8F"/>
    <w:rsid w:val="00FC417C"/>
    <w:rsid w:val="00FC457A"/>
    <w:rsid w:val="00FC48F9"/>
    <w:rsid w:val="00FC4A73"/>
    <w:rsid w:val="00FC5218"/>
    <w:rsid w:val="00FC623A"/>
    <w:rsid w:val="00FC632B"/>
    <w:rsid w:val="00FD0DFF"/>
    <w:rsid w:val="00FD0FB6"/>
    <w:rsid w:val="00FD17B8"/>
    <w:rsid w:val="00FD197F"/>
    <w:rsid w:val="00FD461D"/>
    <w:rsid w:val="00FD5558"/>
    <w:rsid w:val="00FD58EF"/>
    <w:rsid w:val="00FD6068"/>
    <w:rsid w:val="00FD768F"/>
    <w:rsid w:val="00FD7AC7"/>
    <w:rsid w:val="00FE2934"/>
    <w:rsid w:val="00FE5669"/>
    <w:rsid w:val="00FE5A2D"/>
    <w:rsid w:val="00FE5DDE"/>
    <w:rsid w:val="00FE6928"/>
    <w:rsid w:val="00FE760F"/>
    <w:rsid w:val="00FF1B16"/>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A2D4AB-F71F-400F-83A4-06FD7C9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99"/>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99"/>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locked/>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C6F9D"/>
    <w:pPr>
      <w:widowControl/>
      <w:autoSpaceDE/>
      <w:autoSpaceDN/>
      <w:adjustRightInd/>
      <w:jc w:val="both"/>
    </w:pPr>
    <w:rPr>
      <w:rFonts w:ascii="Calibri" w:hAnsi="Calibri" w:cs="Times New Roman"/>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73847">
      <w:marLeft w:val="0"/>
      <w:marRight w:val="0"/>
      <w:marTop w:val="0"/>
      <w:marBottom w:val="0"/>
      <w:divBdr>
        <w:top w:val="none" w:sz="0" w:space="0" w:color="auto"/>
        <w:left w:val="none" w:sz="0" w:space="0" w:color="auto"/>
        <w:bottom w:val="none" w:sz="0" w:space="0" w:color="auto"/>
        <w:right w:val="none" w:sz="0" w:space="0" w:color="auto"/>
      </w:divBdr>
    </w:div>
    <w:div w:id="1911573848">
      <w:marLeft w:val="0"/>
      <w:marRight w:val="0"/>
      <w:marTop w:val="0"/>
      <w:marBottom w:val="0"/>
      <w:divBdr>
        <w:top w:val="none" w:sz="0" w:space="0" w:color="auto"/>
        <w:left w:val="none" w:sz="0" w:space="0" w:color="auto"/>
        <w:bottom w:val="none" w:sz="0" w:space="0" w:color="auto"/>
        <w:right w:val="none" w:sz="0" w:space="0" w:color="auto"/>
      </w:divBdr>
    </w:div>
    <w:div w:id="1911573849">
      <w:marLeft w:val="0"/>
      <w:marRight w:val="0"/>
      <w:marTop w:val="0"/>
      <w:marBottom w:val="0"/>
      <w:divBdr>
        <w:top w:val="none" w:sz="0" w:space="0" w:color="auto"/>
        <w:left w:val="none" w:sz="0" w:space="0" w:color="auto"/>
        <w:bottom w:val="none" w:sz="0" w:space="0" w:color="auto"/>
        <w:right w:val="none" w:sz="0" w:space="0" w:color="auto"/>
      </w:divBdr>
    </w:div>
    <w:div w:id="1911573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B3DB-027A-4FBA-BAB5-1975FEA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2598</Words>
  <Characters>14293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5</cp:revision>
  <cp:lastPrinted>2019-10-09T18:58:00Z</cp:lastPrinted>
  <dcterms:created xsi:type="dcterms:W3CDTF">2019-11-06T18:18:00Z</dcterms:created>
  <dcterms:modified xsi:type="dcterms:W3CDTF">2019-11-07T16:41:00Z</dcterms:modified>
</cp:coreProperties>
</file>