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06" w:rsidRPr="00CA3406" w:rsidRDefault="00CA3406" w:rsidP="00CA340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A340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A3406" w:rsidRPr="00CA3406" w:rsidRDefault="00CA3406" w:rsidP="00CA3406">
      <w:pPr>
        <w:jc w:val="both"/>
        <w:rPr>
          <w:rFonts w:ascii="Arial" w:hAnsi="Arial" w:cs="Arial"/>
          <w:lang w:val="es-419"/>
        </w:rPr>
      </w:pPr>
    </w:p>
    <w:p w:rsidR="00CA3406" w:rsidRPr="000F40DC" w:rsidRDefault="00CA3406" w:rsidP="00CA3406">
      <w:pPr>
        <w:jc w:val="both"/>
        <w:rPr>
          <w:rFonts w:ascii="Arial" w:hAnsi="Arial" w:cs="Arial"/>
          <w:lang w:val="es-419"/>
        </w:rPr>
      </w:pPr>
      <w:r w:rsidRPr="000F40DC">
        <w:rPr>
          <w:rFonts w:ascii="Arial" w:hAnsi="Arial" w:cs="Arial"/>
          <w:lang w:val="es-419"/>
        </w:rPr>
        <w:t>Asunto</w:t>
      </w:r>
      <w:r w:rsidRPr="000F40DC">
        <w:rPr>
          <w:rFonts w:ascii="Arial" w:hAnsi="Arial" w:cs="Arial"/>
          <w:lang w:val="es-419"/>
        </w:rPr>
        <w:tab/>
      </w:r>
      <w:r w:rsidRPr="000F40DC">
        <w:rPr>
          <w:rFonts w:ascii="Arial" w:hAnsi="Arial" w:cs="Arial"/>
          <w:lang w:val="es-419"/>
        </w:rPr>
        <w:tab/>
      </w:r>
      <w:r w:rsidRPr="000F40DC">
        <w:rPr>
          <w:rFonts w:ascii="Arial" w:hAnsi="Arial" w:cs="Arial"/>
          <w:lang w:val="es-419"/>
        </w:rPr>
        <w:tab/>
        <w:t>: Decide nulidad procesal</w:t>
      </w:r>
    </w:p>
    <w:p w:rsidR="00CA3406" w:rsidRPr="000F40DC" w:rsidRDefault="00CA3406" w:rsidP="00CA3406">
      <w:pPr>
        <w:jc w:val="both"/>
        <w:rPr>
          <w:rFonts w:ascii="Arial" w:hAnsi="Arial" w:cs="Arial"/>
          <w:lang w:val="es-419"/>
        </w:rPr>
      </w:pPr>
      <w:r w:rsidRPr="000F40DC">
        <w:rPr>
          <w:rFonts w:ascii="Arial" w:hAnsi="Arial" w:cs="Arial"/>
          <w:lang w:val="es-419"/>
        </w:rPr>
        <w:t>Proceso</w:t>
      </w:r>
      <w:r w:rsidRPr="000F40DC">
        <w:rPr>
          <w:rFonts w:ascii="Arial" w:hAnsi="Arial" w:cs="Arial"/>
          <w:lang w:val="es-419"/>
        </w:rPr>
        <w:tab/>
      </w:r>
      <w:r w:rsidRPr="000F40DC">
        <w:rPr>
          <w:rFonts w:ascii="Arial" w:hAnsi="Arial" w:cs="Arial"/>
          <w:lang w:val="es-419"/>
        </w:rPr>
        <w:tab/>
        <w:t xml:space="preserve">: Verbal – Unión marital de hecho </w:t>
      </w:r>
    </w:p>
    <w:p w:rsidR="00CA3406" w:rsidRPr="000F40DC" w:rsidRDefault="00CA3406" w:rsidP="00CA3406">
      <w:pPr>
        <w:jc w:val="both"/>
        <w:rPr>
          <w:rFonts w:ascii="Arial" w:hAnsi="Arial" w:cs="Arial"/>
          <w:lang w:val="es-419"/>
        </w:rPr>
      </w:pPr>
      <w:r w:rsidRPr="000F40DC">
        <w:rPr>
          <w:rFonts w:ascii="Arial" w:hAnsi="Arial" w:cs="Arial"/>
          <w:lang w:val="es-419"/>
        </w:rPr>
        <w:t>Demandante</w:t>
      </w:r>
      <w:r w:rsidRPr="000F40DC">
        <w:rPr>
          <w:rFonts w:ascii="Arial" w:hAnsi="Arial" w:cs="Arial"/>
          <w:lang w:val="es-419"/>
        </w:rPr>
        <w:tab/>
      </w:r>
      <w:r w:rsidRPr="000F40DC">
        <w:rPr>
          <w:rFonts w:ascii="Arial" w:hAnsi="Arial" w:cs="Arial"/>
          <w:lang w:val="es-419"/>
        </w:rPr>
        <w:tab/>
        <w:t xml:space="preserve">: Marta Deisy Loaiza Vélez </w:t>
      </w:r>
    </w:p>
    <w:p w:rsidR="00CA3406" w:rsidRPr="000F40DC" w:rsidRDefault="00CA3406" w:rsidP="00CA3406">
      <w:pPr>
        <w:jc w:val="both"/>
        <w:rPr>
          <w:rFonts w:ascii="Arial" w:hAnsi="Arial" w:cs="Arial"/>
          <w:lang w:val="es-419"/>
        </w:rPr>
      </w:pPr>
      <w:r w:rsidRPr="000F40DC">
        <w:rPr>
          <w:rFonts w:ascii="Arial" w:hAnsi="Arial" w:cs="Arial"/>
          <w:lang w:val="es-419"/>
        </w:rPr>
        <w:t>Demandados</w:t>
      </w:r>
      <w:r w:rsidRPr="000F40DC">
        <w:rPr>
          <w:rFonts w:ascii="Arial" w:hAnsi="Arial" w:cs="Arial"/>
          <w:lang w:val="es-419"/>
        </w:rPr>
        <w:tab/>
      </w:r>
      <w:r w:rsidRPr="000F40DC">
        <w:rPr>
          <w:rFonts w:ascii="Arial" w:hAnsi="Arial" w:cs="Arial"/>
          <w:lang w:val="es-419"/>
        </w:rPr>
        <w:tab/>
        <w:t>: Jerónimo Aguirre Loaiza y otros</w:t>
      </w:r>
    </w:p>
    <w:p w:rsidR="00CA3406" w:rsidRPr="000F40DC" w:rsidRDefault="00CA3406" w:rsidP="00CA3406">
      <w:pPr>
        <w:jc w:val="both"/>
        <w:rPr>
          <w:rFonts w:ascii="Arial" w:hAnsi="Arial" w:cs="Arial"/>
          <w:lang w:val="es-419"/>
        </w:rPr>
      </w:pPr>
      <w:r w:rsidRPr="000F40DC">
        <w:rPr>
          <w:rFonts w:ascii="Arial" w:hAnsi="Arial" w:cs="Arial"/>
          <w:lang w:val="es-419"/>
        </w:rPr>
        <w:t>Procedencia</w:t>
      </w:r>
      <w:r w:rsidRPr="000F40DC">
        <w:rPr>
          <w:rFonts w:ascii="Arial" w:hAnsi="Arial" w:cs="Arial"/>
          <w:lang w:val="es-419"/>
        </w:rPr>
        <w:tab/>
      </w:r>
      <w:r w:rsidRPr="000F40DC">
        <w:rPr>
          <w:rFonts w:ascii="Arial" w:hAnsi="Arial" w:cs="Arial"/>
          <w:lang w:val="es-419"/>
        </w:rPr>
        <w:tab/>
        <w:t>: Juzgado Cuarto de Familia de Pereira</w:t>
      </w:r>
    </w:p>
    <w:p w:rsidR="00CA3406" w:rsidRPr="000F40DC" w:rsidRDefault="00CA3406" w:rsidP="00CA3406">
      <w:pPr>
        <w:jc w:val="both"/>
        <w:rPr>
          <w:rFonts w:ascii="Arial" w:hAnsi="Arial" w:cs="Arial"/>
          <w:lang w:val="es-419"/>
        </w:rPr>
      </w:pPr>
      <w:r w:rsidRPr="000F40DC">
        <w:rPr>
          <w:rFonts w:ascii="Arial" w:hAnsi="Arial" w:cs="Arial"/>
          <w:lang w:val="es-419"/>
        </w:rPr>
        <w:t>Radicación</w:t>
      </w:r>
      <w:r w:rsidRPr="000F40DC">
        <w:rPr>
          <w:rFonts w:ascii="Arial" w:hAnsi="Arial" w:cs="Arial"/>
          <w:lang w:val="es-419"/>
        </w:rPr>
        <w:tab/>
      </w:r>
      <w:r w:rsidRPr="000F40DC">
        <w:rPr>
          <w:rFonts w:ascii="Arial" w:hAnsi="Arial" w:cs="Arial"/>
          <w:lang w:val="es-419"/>
        </w:rPr>
        <w:tab/>
        <w:t xml:space="preserve">: 66001-31-10-2018-00232-01 </w:t>
      </w:r>
    </w:p>
    <w:p w:rsidR="00CA3406" w:rsidRPr="00CA3406" w:rsidRDefault="00CA3406" w:rsidP="00CA3406">
      <w:pPr>
        <w:jc w:val="both"/>
        <w:rPr>
          <w:rFonts w:ascii="Arial" w:hAnsi="Arial" w:cs="Arial"/>
          <w:lang w:val="es-419"/>
        </w:rPr>
      </w:pPr>
      <w:r w:rsidRPr="000F40DC">
        <w:rPr>
          <w:rFonts w:ascii="Arial" w:hAnsi="Arial" w:cs="Arial"/>
          <w:lang w:val="es-419"/>
        </w:rPr>
        <w:t>Mag. Sustanciador</w:t>
      </w:r>
      <w:r w:rsidRPr="000F40DC">
        <w:rPr>
          <w:rFonts w:ascii="Arial" w:hAnsi="Arial" w:cs="Arial"/>
          <w:lang w:val="es-419"/>
        </w:rPr>
        <w:tab/>
        <w:t>: DUBERNEY GRISALES HERRERA</w:t>
      </w:r>
    </w:p>
    <w:p w:rsidR="00CA3406" w:rsidRPr="00CA3406" w:rsidRDefault="00CA3406" w:rsidP="00CA3406">
      <w:pPr>
        <w:jc w:val="both"/>
        <w:rPr>
          <w:rFonts w:ascii="Arial" w:hAnsi="Arial" w:cs="Arial"/>
          <w:lang w:val="es-419"/>
        </w:rPr>
      </w:pPr>
    </w:p>
    <w:p w:rsidR="00CA3406" w:rsidRPr="002F1BF7" w:rsidRDefault="00CA3406" w:rsidP="00CA3406">
      <w:pPr>
        <w:jc w:val="both"/>
        <w:rPr>
          <w:rFonts w:ascii="Arial" w:hAnsi="Arial" w:cs="Arial"/>
          <w:b/>
          <w:bCs/>
          <w:iCs/>
          <w:lang w:val="es-CO" w:eastAsia="fr-FR"/>
        </w:rPr>
      </w:pPr>
      <w:r w:rsidRPr="000F40DC">
        <w:rPr>
          <w:rFonts w:ascii="Arial" w:hAnsi="Arial" w:cs="Arial"/>
          <w:b/>
          <w:bCs/>
          <w:iCs/>
          <w:u w:val="single"/>
          <w:lang w:val="es-419" w:eastAsia="fr-FR"/>
        </w:rPr>
        <w:t>TEMAS:</w:t>
      </w:r>
      <w:r w:rsidRPr="000F40DC">
        <w:rPr>
          <w:rFonts w:ascii="Arial" w:hAnsi="Arial" w:cs="Arial"/>
          <w:b/>
          <w:bCs/>
          <w:iCs/>
          <w:lang w:val="es-419" w:eastAsia="fr-FR"/>
        </w:rPr>
        <w:tab/>
      </w:r>
      <w:r w:rsidR="00213E05">
        <w:rPr>
          <w:rFonts w:ascii="Arial" w:hAnsi="Arial" w:cs="Arial"/>
          <w:b/>
          <w:bCs/>
          <w:iCs/>
          <w:lang w:val="es-CO" w:eastAsia="fr-FR"/>
        </w:rPr>
        <w:t xml:space="preserve">NULIDAD PROCESAL / FINALIDAD / SALVAGUARDAR EL DEBIDO PROCESO Y EL DERECHO DE DEFENSA / EMPLAZAMIENTO DE HEREDEROS INDETERMINADOS / </w:t>
      </w:r>
      <w:r w:rsidRPr="000F40DC">
        <w:rPr>
          <w:rFonts w:ascii="Arial" w:hAnsi="Arial" w:cs="Arial"/>
          <w:b/>
          <w:lang w:val="es-419"/>
        </w:rPr>
        <w:t>REGISTRO NACIONAL DE EMPLAZAMIENTO</w:t>
      </w:r>
      <w:r w:rsidR="001E0C76">
        <w:rPr>
          <w:rFonts w:ascii="Arial" w:hAnsi="Arial" w:cs="Arial"/>
          <w:b/>
          <w:lang w:val="es-CO"/>
        </w:rPr>
        <w:t>S</w:t>
      </w:r>
      <w:r w:rsidRPr="000F40DC">
        <w:rPr>
          <w:rFonts w:ascii="Arial" w:hAnsi="Arial" w:cs="Arial"/>
          <w:b/>
          <w:lang w:val="es-419"/>
        </w:rPr>
        <w:t xml:space="preserve"> </w:t>
      </w:r>
      <w:r w:rsidRPr="000F40DC">
        <w:rPr>
          <w:rFonts w:ascii="Arial" w:hAnsi="Arial" w:cs="Arial"/>
          <w:b/>
          <w:bCs/>
          <w:iCs/>
          <w:lang w:val="es-419" w:eastAsia="fr-FR"/>
        </w:rPr>
        <w:t xml:space="preserve">/ </w:t>
      </w:r>
      <w:r w:rsidR="002F1BF7">
        <w:rPr>
          <w:rFonts w:ascii="Arial" w:hAnsi="Arial" w:cs="Arial"/>
          <w:b/>
          <w:bCs/>
          <w:iCs/>
          <w:lang w:val="es-CO" w:eastAsia="fr-FR"/>
        </w:rPr>
        <w:t>SE OMITIÓ INCLUIR LOS SUJETOS PROCESALES</w:t>
      </w:r>
      <w:r w:rsidR="00656EDC">
        <w:rPr>
          <w:rFonts w:ascii="Arial" w:hAnsi="Arial" w:cs="Arial"/>
          <w:b/>
          <w:bCs/>
          <w:iCs/>
          <w:lang w:val="es-CO" w:eastAsia="fr-FR"/>
        </w:rPr>
        <w:t xml:space="preserve"> EMPLAZADOS</w:t>
      </w:r>
      <w:r w:rsidR="002F1BF7">
        <w:rPr>
          <w:rFonts w:ascii="Arial" w:hAnsi="Arial" w:cs="Arial"/>
          <w:b/>
          <w:bCs/>
          <w:iCs/>
          <w:lang w:val="es-CO" w:eastAsia="fr-FR"/>
        </w:rPr>
        <w:t>.</w:t>
      </w:r>
    </w:p>
    <w:p w:rsidR="00CA3406" w:rsidRPr="00CA3406" w:rsidRDefault="00CA3406" w:rsidP="00CA3406">
      <w:pPr>
        <w:jc w:val="both"/>
        <w:rPr>
          <w:rFonts w:ascii="Arial" w:hAnsi="Arial" w:cs="Arial"/>
          <w:lang w:val="es-419"/>
        </w:rPr>
      </w:pPr>
    </w:p>
    <w:p w:rsidR="00CA3406" w:rsidRPr="00AF2426" w:rsidRDefault="00AF2426" w:rsidP="00CA3406">
      <w:pPr>
        <w:jc w:val="both"/>
        <w:rPr>
          <w:rFonts w:ascii="Arial" w:hAnsi="Arial" w:cs="Arial"/>
          <w:lang w:val="es-CO"/>
        </w:rPr>
      </w:pPr>
      <w:r w:rsidRPr="00AF2426">
        <w:rPr>
          <w:rFonts w:ascii="Arial" w:hAnsi="Arial" w:cs="Arial"/>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r>
        <w:rPr>
          <w:rFonts w:ascii="Arial" w:hAnsi="Arial" w:cs="Arial"/>
          <w:lang w:val="es-CO"/>
        </w:rPr>
        <w:t xml:space="preserve"> (…)</w:t>
      </w:r>
    </w:p>
    <w:p w:rsidR="00CA3406" w:rsidRPr="00CA3406" w:rsidRDefault="00CA3406" w:rsidP="00CA3406">
      <w:pPr>
        <w:jc w:val="both"/>
        <w:rPr>
          <w:rFonts w:ascii="Arial" w:hAnsi="Arial" w:cs="Arial"/>
          <w:lang w:val="es-419"/>
        </w:rPr>
      </w:pPr>
    </w:p>
    <w:p w:rsidR="00CA3406" w:rsidRPr="00AF2426" w:rsidRDefault="00AF2426" w:rsidP="00CA3406">
      <w:pPr>
        <w:jc w:val="both"/>
        <w:rPr>
          <w:rFonts w:ascii="Arial" w:hAnsi="Arial" w:cs="Arial"/>
          <w:lang w:val="es-CO"/>
        </w:rPr>
      </w:pPr>
      <w:r w:rsidRPr="00AF2426">
        <w:rPr>
          <w:rFonts w:ascii="Arial" w:hAnsi="Arial" w:cs="Arial"/>
          <w:lang w:val="es-419"/>
        </w:rPr>
        <w:t>El régimen de esta figura, está informado por el principio de la taxatividad o especificidad</w:t>
      </w:r>
      <w:r>
        <w:rPr>
          <w:rFonts w:ascii="Arial" w:hAnsi="Arial" w:cs="Arial"/>
          <w:lang w:val="es-CO"/>
        </w:rPr>
        <w:t>…</w:t>
      </w:r>
    </w:p>
    <w:p w:rsidR="00CA3406" w:rsidRDefault="00CA3406" w:rsidP="00CA3406">
      <w:pPr>
        <w:jc w:val="both"/>
        <w:rPr>
          <w:rFonts w:ascii="Arial" w:hAnsi="Arial" w:cs="Arial"/>
          <w:lang w:val="es-419"/>
        </w:rPr>
      </w:pPr>
    </w:p>
    <w:p w:rsidR="00213E05" w:rsidRDefault="00213E05" w:rsidP="00CA3406">
      <w:pPr>
        <w:jc w:val="both"/>
        <w:rPr>
          <w:rFonts w:ascii="Arial" w:hAnsi="Arial" w:cs="Arial"/>
          <w:lang w:val="es-419"/>
        </w:rPr>
      </w:pPr>
      <w:r>
        <w:rPr>
          <w:rFonts w:ascii="Arial" w:hAnsi="Arial" w:cs="Arial"/>
          <w:lang w:val="es-CO"/>
        </w:rPr>
        <w:t>…una verifica</w:t>
      </w:r>
      <w:r w:rsidRPr="00213E05">
        <w:rPr>
          <w:rFonts w:ascii="Arial" w:hAnsi="Arial" w:cs="Arial"/>
          <w:lang w:val="es-419"/>
        </w:rPr>
        <w:t>ción en el registro nacional de emplazamientos de la Rama Judicial, muestra que el proceso está registrado, es consultable, pero se omitió incluir los sujetos emplazados (Solo se incluyó la información en la pestaña actuación, no en la de sujetos); por lo que, hay que decirlo con claridad, volvieron a desconocerse las reglas ilustradas en el auto anulatorio emitido por esta misma Sala (A cuyo lectura se remite), y por supuesto que ello invalida la comparecencia de la curadora ad litem que representó a los herederos indeterminados del causante.</w:t>
      </w:r>
    </w:p>
    <w:p w:rsidR="00213E05" w:rsidRPr="00CA3406" w:rsidRDefault="00213E05" w:rsidP="00CA3406">
      <w:pPr>
        <w:jc w:val="both"/>
        <w:rPr>
          <w:rFonts w:ascii="Arial" w:hAnsi="Arial" w:cs="Arial"/>
          <w:lang w:val="es-419"/>
        </w:rPr>
      </w:pPr>
    </w:p>
    <w:p w:rsidR="00CA3406" w:rsidRPr="00CA3406" w:rsidRDefault="00CA3406" w:rsidP="00CA3406">
      <w:pPr>
        <w:jc w:val="both"/>
        <w:rPr>
          <w:rFonts w:ascii="Arial" w:hAnsi="Arial" w:cs="Arial"/>
          <w:lang w:val="es-419"/>
        </w:rPr>
      </w:pPr>
    </w:p>
    <w:p w:rsidR="00CA3406" w:rsidRPr="00CA3406" w:rsidRDefault="00CA3406" w:rsidP="00CA3406">
      <w:pPr>
        <w:jc w:val="both"/>
        <w:rPr>
          <w:rFonts w:ascii="Arial" w:hAnsi="Arial" w:cs="Arial"/>
          <w:lang w:val="es-419"/>
        </w:rPr>
      </w:pPr>
    </w:p>
    <w:p w:rsidR="008B7145" w:rsidRPr="000F40DC" w:rsidRDefault="00CD2257" w:rsidP="008B7145">
      <w:pPr>
        <w:pStyle w:val="Sinespaciado"/>
        <w:spacing w:line="360" w:lineRule="auto"/>
        <w:jc w:val="center"/>
        <w:rPr>
          <w:rFonts w:ascii="Georgia" w:hAnsi="Georgia" w:cs="Arial"/>
          <w:w w:val="140"/>
          <w:sz w:val="14"/>
          <w:szCs w:val="14"/>
          <w:lang w:val="es-419"/>
        </w:rPr>
      </w:pPr>
      <w:r w:rsidRPr="000F40DC">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0F40DC" w:rsidRDefault="008B7145" w:rsidP="008B7145">
      <w:pPr>
        <w:pStyle w:val="Sinespaciado"/>
        <w:spacing w:line="360" w:lineRule="auto"/>
        <w:jc w:val="center"/>
        <w:rPr>
          <w:rFonts w:ascii="Georgia" w:hAnsi="Georgia" w:cs="Arial"/>
          <w:w w:val="140"/>
          <w:sz w:val="14"/>
          <w:szCs w:val="14"/>
          <w:lang w:val="es-419"/>
        </w:rPr>
      </w:pPr>
    </w:p>
    <w:p w:rsidR="008B7145" w:rsidRPr="000F40DC" w:rsidRDefault="008B7145" w:rsidP="008B7145">
      <w:pPr>
        <w:pStyle w:val="Sinespaciado"/>
        <w:spacing w:line="360" w:lineRule="auto"/>
        <w:jc w:val="center"/>
        <w:rPr>
          <w:rFonts w:ascii="Georgia" w:hAnsi="Georgia" w:cs="Arial"/>
          <w:w w:val="140"/>
          <w:sz w:val="14"/>
          <w:szCs w:val="14"/>
          <w:lang w:val="es-419"/>
        </w:rPr>
      </w:pPr>
      <w:r w:rsidRPr="000F40DC">
        <w:rPr>
          <w:rFonts w:ascii="Georgia" w:hAnsi="Georgia" w:cs="Arial"/>
          <w:w w:val="140"/>
          <w:sz w:val="14"/>
          <w:szCs w:val="14"/>
          <w:lang w:val="es-419"/>
        </w:rPr>
        <w:t>REPUBLICA DE COLOMBIA</w:t>
      </w:r>
    </w:p>
    <w:p w:rsidR="008B7145" w:rsidRPr="000F40DC" w:rsidRDefault="008B7145" w:rsidP="008B7145">
      <w:pPr>
        <w:pStyle w:val="Sinespaciado"/>
        <w:tabs>
          <w:tab w:val="center" w:pos="4987"/>
          <w:tab w:val="left" w:pos="8449"/>
        </w:tabs>
        <w:spacing w:line="360" w:lineRule="auto"/>
        <w:jc w:val="center"/>
        <w:rPr>
          <w:rFonts w:ascii="Georgia" w:hAnsi="Georgia" w:cs="Arial"/>
          <w:w w:val="140"/>
          <w:lang w:val="es-419"/>
        </w:rPr>
      </w:pPr>
      <w:r w:rsidRPr="000F40DC">
        <w:rPr>
          <w:rFonts w:ascii="Georgia" w:hAnsi="Georgia" w:cs="Arial"/>
          <w:w w:val="140"/>
          <w:sz w:val="14"/>
          <w:szCs w:val="14"/>
          <w:lang w:val="es-419"/>
        </w:rPr>
        <w:t>RAMA JUDICIAL DEL PODER PÚBLICO</w:t>
      </w:r>
    </w:p>
    <w:p w:rsidR="008B7145" w:rsidRPr="000F40DC" w:rsidRDefault="008B7145" w:rsidP="008B7145">
      <w:pPr>
        <w:pStyle w:val="Sinespaciado"/>
        <w:spacing w:line="360" w:lineRule="auto"/>
        <w:jc w:val="center"/>
        <w:rPr>
          <w:rFonts w:ascii="Georgia" w:hAnsi="Georgia" w:cs="Arial"/>
          <w:w w:val="140"/>
          <w:sz w:val="16"/>
          <w:szCs w:val="16"/>
          <w:lang w:val="es-419"/>
        </w:rPr>
      </w:pPr>
      <w:r w:rsidRPr="000F40DC">
        <w:rPr>
          <w:rFonts w:ascii="Georgia" w:hAnsi="Georgia" w:cs="Arial"/>
          <w:w w:val="140"/>
          <w:sz w:val="18"/>
          <w:szCs w:val="18"/>
          <w:lang w:val="es-419"/>
        </w:rPr>
        <w:t>T</w:t>
      </w:r>
      <w:r w:rsidRPr="000F40DC">
        <w:rPr>
          <w:rFonts w:ascii="Georgia" w:hAnsi="Georgia" w:cs="Arial"/>
          <w:w w:val="140"/>
          <w:sz w:val="16"/>
          <w:szCs w:val="16"/>
          <w:lang w:val="es-419"/>
        </w:rPr>
        <w:t>RIBUNAL</w:t>
      </w:r>
      <w:r w:rsidRPr="000F40DC">
        <w:rPr>
          <w:rFonts w:ascii="Georgia" w:hAnsi="Georgia" w:cs="Arial"/>
          <w:w w:val="140"/>
          <w:sz w:val="18"/>
          <w:szCs w:val="18"/>
          <w:lang w:val="es-419"/>
        </w:rPr>
        <w:t xml:space="preserve"> S</w:t>
      </w:r>
      <w:r w:rsidRPr="000F40DC">
        <w:rPr>
          <w:rFonts w:ascii="Georgia" w:hAnsi="Georgia" w:cs="Arial"/>
          <w:w w:val="140"/>
          <w:sz w:val="16"/>
          <w:szCs w:val="16"/>
          <w:lang w:val="es-419"/>
        </w:rPr>
        <w:t xml:space="preserve">UPERIOR DEL </w:t>
      </w:r>
      <w:r w:rsidRPr="000F40DC">
        <w:rPr>
          <w:rFonts w:ascii="Georgia" w:hAnsi="Georgia" w:cs="Arial"/>
          <w:w w:val="140"/>
          <w:sz w:val="18"/>
          <w:szCs w:val="18"/>
          <w:lang w:val="es-419"/>
        </w:rPr>
        <w:t>D</w:t>
      </w:r>
      <w:r w:rsidRPr="000F40DC">
        <w:rPr>
          <w:rFonts w:ascii="Georgia" w:hAnsi="Georgia" w:cs="Arial"/>
          <w:w w:val="140"/>
          <w:sz w:val="16"/>
          <w:szCs w:val="16"/>
          <w:lang w:val="es-419"/>
        </w:rPr>
        <w:t>ISTRITO</w:t>
      </w:r>
      <w:r w:rsidRPr="000F40DC">
        <w:rPr>
          <w:rFonts w:ascii="Georgia" w:hAnsi="Georgia" w:cs="Arial"/>
          <w:w w:val="140"/>
          <w:sz w:val="18"/>
          <w:szCs w:val="18"/>
          <w:lang w:val="es-419"/>
        </w:rPr>
        <w:t xml:space="preserve"> J</w:t>
      </w:r>
      <w:r w:rsidRPr="000F40DC">
        <w:rPr>
          <w:rFonts w:ascii="Georgia" w:hAnsi="Georgia" w:cs="Arial"/>
          <w:w w:val="140"/>
          <w:sz w:val="16"/>
          <w:szCs w:val="16"/>
          <w:lang w:val="es-419"/>
        </w:rPr>
        <w:t xml:space="preserve">UDICIAL </w:t>
      </w:r>
    </w:p>
    <w:p w:rsidR="001E18FB" w:rsidRPr="000F40DC" w:rsidRDefault="001E18FB" w:rsidP="001E18FB">
      <w:pPr>
        <w:pStyle w:val="Sinespaciado"/>
        <w:spacing w:line="360" w:lineRule="auto"/>
        <w:jc w:val="center"/>
        <w:rPr>
          <w:rFonts w:ascii="Georgia" w:hAnsi="Georgia" w:cs="Arial"/>
          <w:w w:val="140"/>
          <w:sz w:val="16"/>
          <w:szCs w:val="16"/>
          <w:lang w:val="es-419"/>
        </w:rPr>
      </w:pPr>
      <w:r w:rsidRPr="000F40DC">
        <w:rPr>
          <w:rFonts w:ascii="Georgia" w:hAnsi="Georgia" w:cs="Arial"/>
          <w:w w:val="140"/>
          <w:sz w:val="18"/>
          <w:szCs w:val="16"/>
          <w:lang w:val="es-419"/>
        </w:rPr>
        <w:t>S</w:t>
      </w:r>
      <w:r w:rsidRPr="000F40DC">
        <w:rPr>
          <w:rFonts w:ascii="Georgia" w:hAnsi="Georgia" w:cs="Arial"/>
          <w:w w:val="140"/>
          <w:sz w:val="16"/>
          <w:szCs w:val="14"/>
          <w:lang w:val="es-419"/>
        </w:rPr>
        <w:t xml:space="preserve">ALA </w:t>
      </w:r>
      <w:r w:rsidRPr="000F40DC">
        <w:rPr>
          <w:rFonts w:ascii="Georgia" w:hAnsi="Georgia" w:cs="Arial"/>
          <w:w w:val="140"/>
          <w:sz w:val="18"/>
          <w:szCs w:val="16"/>
          <w:lang w:val="es-419"/>
        </w:rPr>
        <w:t>U</w:t>
      </w:r>
      <w:r w:rsidRPr="000F40DC">
        <w:rPr>
          <w:rFonts w:ascii="Georgia" w:hAnsi="Georgia" w:cs="Arial"/>
          <w:w w:val="140"/>
          <w:sz w:val="16"/>
          <w:szCs w:val="16"/>
          <w:lang w:val="es-419"/>
        </w:rPr>
        <w:t xml:space="preserve">NITARIA </w:t>
      </w:r>
      <w:r w:rsidRPr="000F40DC">
        <w:rPr>
          <w:rFonts w:ascii="Georgia" w:hAnsi="Georgia" w:cs="Arial"/>
          <w:w w:val="140"/>
          <w:sz w:val="18"/>
          <w:szCs w:val="16"/>
          <w:lang w:val="es-419"/>
        </w:rPr>
        <w:t>C</w:t>
      </w:r>
      <w:r w:rsidRPr="000F40DC">
        <w:rPr>
          <w:rFonts w:ascii="Georgia" w:hAnsi="Georgia" w:cs="Arial"/>
          <w:w w:val="140"/>
          <w:sz w:val="16"/>
          <w:szCs w:val="16"/>
          <w:lang w:val="es-419"/>
        </w:rPr>
        <w:t>IVIL</w:t>
      </w:r>
      <w:r w:rsidRPr="000F40DC">
        <w:rPr>
          <w:rFonts w:ascii="Georgia" w:hAnsi="Georgia" w:cs="Arial"/>
          <w:w w:val="140"/>
          <w:sz w:val="14"/>
          <w:szCs w:val="14"/>
          <w:lang w:val="es-419"/>
        </w:rPr>
        <w:t xml:space="preserve">– </w:t>
      </w:r>
      <w:r w:rsidRPr="000F40DC">
        <w:rPr>
          <w:rFonts w:ascii="Georgia" w:hAnsi="Georgia" w:cs="Arial"/>
          <w:w w:val="140"/>
          <w:sz w:val="18"/>
          <w:szCs w:val="16"/>
          <w:lang w:val="es-419"/>
        </w:rPr>
        <w:t>F</w:t>
      </w:r>
      <w:r w:rsidRPr="000F40DC">
        <w:rPr>
          <w:rFonts w:ascii="Georgia" w:hAnsi="Georgia" w:cs="Arial"/>
          <w:w w:val="140"/>
          <w:sz w:val="16"/>
          <w:szCs w:val="16"/>
          <w:lang w:val="es-419"/>
        </w:rPr>
        <w:t>AMILIA –</w:t>
      </w:r>
      <w:r w:rsidRPr="000F40DC">
        <w:rPr>
          <w:rFonts w:ascii="Georgia" w:hAnsi="Georgia" w:cs="Arial"/>
          <w:w w:val="140"/>
          <w:sz w:val="18"/>
          <w:szCs w:val="16"/>
          <w:lang w:val="es-419"/>
        </w:rPr>
        <w:t>D</w:t>
      </w:r>
      <w:r w:rsidRPr="000F40DC">
        <w:rPr>
          <w:rFonts w:ascii="Georgia" w:hAnsi="Georgia" w:cs="Arial"/>
          <w:w w:val="140"/>
          <w:sz w:val="16"/>
          <w:szCs w:val="16"/>
          <w:lang w:val="es-419"/>
        </w:rPr>
        <w:t xml:space="preserve">ISTRITO DE </w:t>
      </w:r>
      <w:r w:rsidRPr="000F40DC">
        <w:rPr>
          <w:rFonts w:ascii="Georgia" w:hAnsi="Georgia" w:cs="Arial"/>
          <w:w w:val="140"/>
          <w:sz w:val="18"/>
          <w:szCs w:val="16"/>
          <w:lang w:val="es-419"/>
        </w:rPr>
        <w:t>P</w:t>
      </w:r>
      <w:r w:rsidRPr="000F40DC">
        <w:rPr>
          <w:rFonts w:ascii="Georgia" w:hAnsi="Georgia" w:cs="Arial"/>
          <w:w w:val="140"/>
          <w:sz w:val="16"/>
          <w:szCs w:val="16"/>
          <w:lang w:val="es-419"/>
        </w:rPr>
        <w:t>EREIRA</w:t>
      </w:r>
    </w:p>
    <w:p w:rsidR="008B7145" w:rsidRPr="000F40DC" w:rsidRDefault="008B7145" w:rsidP="008B7145">
      <w:pPr>
        <w:pStyle w:val="Sinespaciado"/>
        <w:spacing w:line="360" w:lineRule="auto"/>
        <w:jc w:val="center"/>
        <w:rPr>
          <w:rFonts w:ascii="Georgia" w:hAnsi="Georgia" w:cs="Arial"/>
          <w:w w:val="140"/>
          <w:sz w:val="16"/>
          <w:szCs w:val="16"/>
          <w:lang w:val="es-419"/>
        </w:rPr>
      </w:pPr>
      <w:r w:rsidRPr="000F40DC">
        <w:rPr>
          <w:rFonts w:ascii="Georgia" w:hAnsi="Georgia" w:cs="Arial"/>
          <w:w w:val="140"/>
          <w:sz w:val="18"/>
          <w:szCs w:val="18"/>
          <w:lang w:val="es-419"/>
        </w:rPr>
        <w:t>D</w:t>
      </w:r>
      <w:r w:rsidRPr="000F40DC">
        <w:rPr>
          <w:rFonts w:ascii="Georgia" w:hAnsi="Georgia" w:cs="Arial"/>
          <w:w w:val="140"/>
          <w:sz w:val="16"/>
          <w:szCs w:val="16"/>
          <w:lang w:val="es-419"/>
        </w:rPr>
        <w:t xml:space="preserve">EPARTAMENTO </w:t>
      </w:r>
      <w:r w:rsidRPr="000F40DC">
        <w:rPr>
          <w:rFonts w:ascii="Georgia" w:hAnsi="Georgia" w:cs="Arial"/>
          <w:w w:val="140"/>
          <w:sz w:val="18"/>
          <w:szCs w:val="18"/>
          <w:lang w:val="es-419"/>
        </w:rPr>
        <w:t>D</w:t>
      </w:r>
      <w:r w:rsidRPr="000F40DC">
        <w:rPr>
          <w:rFonts w:ascii="Georgia" w:hAnsi="Georgia" w:cs="Arial"/>
          <w:w w:val="140"/>
          <w:sz w:val="16"/>
          <w:szCs w:val="16"/>
          <w:lang w:val="es-419"/>
        </w:rPr>
        <w:t xml:space="preserve">EL </w:t>
      </w:r>
      <w:r w:rsidRPr="000F40DC">
        <w:rPr>
          <w:rFonts w:ascii="Georgia" w:hAnsi="Georgia" w:cs="Arial"/>
          <w:w w:val="140"/>
          <w:sz w:val="18"/>
          <w:szCs w:val="18"/>
          <w:lang w:val="es-419"/>
        </w:rPr>
        <w:t>R</w:t>
      </w:r>
      <w:r w:rsidRPr="000F40DC">
        <w:rPr>
          <w:rFonts w:ascii="Georgia" w:hAnsi="Georgia" w:cs="Arial"/>
          <w:w w:val="140"/>
          <w:sz w:val="16"/>
          <w:szCs w:val="16"/>
          <w:lang w:val="es-419"/>
        </w:rPr>
        <w:t>ISARALDA</w:t>
      </w:r>
    </w:p>
    <w:p w:rsidR="00045CE3" w:rsidRPr="000F40DC" w:rsidRDefault="00045CE3" w:rsidP="00045CE3">
      <w:pPr>
        <w:spacing w:line="360" w:lineRule="auto"/>
        <w:jc w:val="center"/>
        <w:rPr>
          <w:rFonts w:ascii="Georgia" w:hAnsi="Georgia" w:cs="Arial"/>
          <w:b/>
          <w:bCs/>
          <w:sz w:val="12"/>
          <w:szCs w:val="22"/>
          <w:lang w:val="es-419"/>
        </w:rPr>
      </w:pPr>
    </w:p>
    <w:p w:rsidR="00045CE3" w:rsidRPr="000F40DC" w:rsidRDefault="00045CE3" w:rsidP="007326D4">
      <w:pPr>
        <w:pBdr>
          <w:bottom w:val="double" w:sz="6" w:space="1" w:color="auto"/>
        </w:pBdr>
        <w:spacing w:line="360" w:lineRule="auto"/>
        <w:rPr>
          <w:rFonts w:ascii="Georgia" w:hAnsi="Georgia" w:cs="Arial"/>
          <w:b/>
          <w:bCs/>
          <w:sz w:val="2"/>
          <w:szCs w:val="24"/>
          <w:lang w:val="es-419"/>
        </w:rPr>
      </w:pPr>
    </w:p>
    <w:p w:rsidR="00F812FB" w:rsidRPr="000F40DC" w:rsidRDefault="00F812FB" w:rsidP="00F812FB">
      <w:pPr>
        <w:spacing w:line="360" w:lineRule="auto"/>
        <w:rPr>
          <w:rFonts w:ascii="Georgia" w:hAnsi="Georgia" w:cs="Arial"/>
          <w:b/>
          <w:bCs/>
          <w:sz w:val="6"/>
          <w:szCs w:val="26"/>
          <w:lang w:val="es-419"/>
        </w:rPr>
      </w:pPr>
    </w:p>
    <w:p w:rsidR="00CA3406" w:rsidRPr="000F40DC" w:rsidRDefault="00CA3406" w:rsidP="008B7145">
      <w:pPr>
        <w:spacing w:line="360" w:lineRule="auto"/>
        <w:jc w:val="center"/>
        <w:rPr>
          <w:rFonts w:ascii="Georgia" w:hAnsi="Georgia" w:cs="Arial"/>
          <w:smallCaps/>
          <w:sz w:val="24"/>
          <w:szCs w:val="24"/>
          <w:lang w:val="es-419"/>
        </w:rPr>
      </w:pPr>
    </w:p>
    <w:p w:rsidR="008B7145" w:rsidRPr="000F40DC" w:rsidRDefault="00F812FB" w:rsidP="000F40DC">
      <w:pPr>
        <w:spacing w:line="276" w:lineRule="auto"/>
        <w:jc w:val="center"/>
        <w:rPr>
          <w:rFonts w:ascii="Georgia" w:hAnsi="Georgia" w:cs="Arial"/>
          <w:smallCaps/>
          <w:sz w:val="24"/>
          <w:szCs w:val="24"/>
          <w:lang w:val="es-419"/>
        </w:rPr>
      </w:pPr>
      <w:r w:rsidRPr="000F40DC">
        <w:rPr>
          <w:rFonts w:ascii="Georgia" w:hAnsi="Georgia" w:cs="Arial"/>
          <w:smallCaps/>
          <w:sz w:val="24"/>
          <w:szCs w:val="24"/>
          <w:lang w:val="es-419"/>
        </w:rPr>
        <w:t xml:space="preserve">Trece </w:t>
      </w:r>
      <w:r w:rsidR="008B7145" w:rsidRPr="000F40DC">
        <w:rPr>
          <w:rFonts w:ascii="Georgia" w:hAnsi="Georgia" w:cs="Arial"/>
          <w:smallCaps/>
          <w:sz w:val="24"/>
          <w:szCs w:val="24"/>
          <w:lang w:val="es-419"/>
        </w:rPr>
        <w:t>(</w:t>
      </w:r>
      <w:r w:rsidRPr="000F40DC">
        <w:rPr>
          <w:rFonts w:ascii="Georgia" w:hAnsi="Georgia" w:cs="Arial"/>
          <w:smallCaps/>
          <w:sz w:val="24"/>
          <w:szCs w:val="24"/>
          <w:lang w:val="es-419"/>
        </w:rPr>
        <w:t>13</w:t>
      </w:r>
      <w:r w:rsidR="008B7145" w:rsidRPr="000F40DC">
        <w:rPr>
          <w:rFonts w:ascii="Georgia" w:hAnsi="Georgia" w:cs="Arial"/>
          <w:smallCaps/>
          <w:sz w:val="24"/>
          <w:szCs w:val="24"/>
          <w:lang w:val="es-419"/>
        </w:rPr>
        <w:t xml:space="preserve">) de </w:t>
      </w:r>
      <w:r w:rsidR="002D584E" w:rsidRPr="000F40DC">
        <w:rPr>
          <w:rFonts w:ascii="Georgia" w:hAnsi="Georgia" w:cs="Arial"/>
          <w:smallCaps/>
          <w:sz w:val="24"/>
          <w:szCs w:val="24"/>
          <w:lang w:val="es-419"/>
        </w:rPr>
        <w:t>noviembre</w:t>
      </w:r>
      <w:r w:rsidR="00B84C27" w:rsidRPr="000F40DC">
        <w:rPr>
          <w:rFonts w:ascii="Georgia" w:hAnsi="Georgia" w:cs="Arial"/>
          <w:smallCaps/>
          <w:sz w:val="24"/>
          <w:szCs w:val="24"/>
          <w:lang w:val="es-419"/>
        </w:rPr>
        <w:t xml:space="preserve"> </w:t>
      </w:r>
      <w:r w:rsidR="008B7145" w:rsidRPr="000F40DC">
        <w:rPr>
          <w:rFonts w:ascii="Georgia" w:hAnsi="Georgia" w:cs="Arial"/>
          <w:smallCaps/>
          <w:sz w:val="24"/>
          <w:szCs w:val="24"/>
          <w:lang w:val="es-419"/>
        </w:rPr>
        <w:t xml:space="preserve">de dos mil </w:t>
      </w:r>
      <w:r w:rsidR="00683C42" w:rsidRPr="000F40DC">
        <w:rPr>
          <w:rFonts w:ascii="Georgia" w:hAnsi="Georgia" w:cs="Arial"/>
          <w:smallCaps/>
          <w:sz w:val="24"/>
          <w:szCs w:val="24"/>
          <w:lang w:val="es-419"/>
        </w:rPr>
        <w:t>dieci</w:t>
      </w:r>
      <w:r w:rsidR="002D584E" w:rsidRPr="000F40DC">
        <w:rPr>
          <w:rFonts w:ascii="Georgia" w:hAnsi="Georgia" w:cs="Arial"/>
          <w:smallCaps/>
          <w:sz w:val="24"/>
          <w:szCs w:val="24"/>
          <w:lang w:val="es-419"/>
        </w:rPr>
        <w:t xml:space="preserve">nueve </w:t>
      </w:r>
      <w:r w:rsidR="008B7145" w:rsidRPr="000F40DC">
        <w:rPr>
          <w:rFonts w:ascii="Georgia" w:hAnsi="Georgia" w:cs="Arial"/>
          <w:smallCaps/>
          <w:sz w:val="24"/>
          <w:szCs w:val="24"/>
          <w:lang w:val="es-419"/>
        </w:rPr>
        <w:t>(201</w:t>
      </w:r>
      <w:r w:rsidR="002D584E" w:rsidRPr="000F40DC">
        <w:rPr>
          <w:rFonts w:ascii="Georgia" w:hAnsi="Georgia" w:cs="Arial"/>
          <w:smallCaps/>
          <w:sz w:val="24"/>
          <w:szCs w:val="24"/>
          <w:lang w:val="es-419"/>
        </w:rPr>
        <w:t>9</w:t>
      </w:r>
      <w:r w:rsidR="008B7145" w:rsidRPr="000F40DC">
        <w:rPr>
          <w:rFonts w:ascii="Georgia" w:hAnsi="Georgia" w:cs="Arial"/>
          <w:smallCaps/>
          <w:sz w:val="24"/>
          <w:szCs w:val="24"/>
          <w:lang w:val="es-419"/>
        </w:rPr>
        <w:t>).</w:t>
      </w:r>
    </w:p>
    <w:p w:rsidR="00AC7745" w:rsidRPr="000F40DC" w:rsidRDefault="00AC7745" w:rsidP="000F40DC">
      <w:pPr>
        <w:spacing w:line="276" w:lineRule="auto"/>
        <w:jc w:val="center"/>
        <w:rPr>
          <w:rFonts w:ascii="Georgia" w:hAnsi="Georgia" w:cs="Arial"/>
          <w:smallCaps/>
          <w:sz w:val="24"/>
          <w:szCs w:val="24"/>
          <w:lang w:val="es-419"/>
        </w:rPr>
      </w:pPr>
    </w:p>
    <w:p w:rsidR="008872A2" w:rsidRPr="000F40DC" w:rsidRDefault="00350C7A" w:rsidP="000F40DC">
      <w:pPr>
        <w:pStyle w:val="Puesto"/>
        <w:numPr>
          <w:ilvl w:val="0"/>
          <w:numId w:val="1"/>
        </w:numPr>
        <w:spacing w:line="276" w:lineRule="auto"/>
        <w:jc w:val="left"/>
        <w:rPr>
          <w:rFonts w:ascii="Georgia" w:hAnsi="Georgia" w:cs="Arial"/>
          <w:b w:val="0"/>
          <w:i w:val="0"/>
          <w:smallCaps/>
          <w:spacing w:val="-3"/>
          <w:sz w:val="26"/>
          <w:szCs w:val="24"/>
          <w:lang w:val="es-419"/>
        </w:rPr>
      </w:pPr>
      <w:r w:rsidRPr="000F40DC">
        <w:rPr>
          <w:rFonts w:ascii="Georgia" w:hAnsi="Georgia" w:cs="Arial"/>
          <w:b w:val="0"/>
          <w:i w:val="0"/>
          <w:smallCaps/>
          <w:sz w:val="26"/>
          <w:szCs w:val="24"/>
          <w:lang w:val="es-419"/>
        </w:rPr>
        <w:t>el asunto por decidir</w:t>
      </w:r>
    </w:p>
    <w:p w:rsidR="008872A2" w:rsidRPr="000F40DC" w:rsidRDefault="008872A2" w:rsidP="000F40DC">
      <w:pPr>
        <w:pStyle w:val="Puesto"/>
        <w:spacing w:line="276" w:lineRule="auto"/>
        <w:jc w:val="left"/>
        <w:rPr>
          <w:rFonts w:ascii="Georgia" w:hAnsi="Georgia" w:cs="Arial"/>
          <w:b w:val="0"/>
          <w:i w:val="0"/>
          <w:spacing w:val="-3"/>
          <w:sz w:val="14"/>
          <w:szCs w:val="24"/>
          <w:lang w:val="es-419"/>
        </w:rPr>
      </w:pPr>
    </w:p>
    <w:p w:rsidR="008872A2" w:rsidRPr="000F40DC" w:rsidRDefault="00B84C27" w:rsidP="000F40DC">
      <w:pPr>
        <w:spacing w:line="276" w:lineRule="auto"/>
        <w:jc w:val="both"/>
        <w:rPr>
          <w:rFonts w:ascii="Georgia" w:hAnsi="Georgia" w:cs="Arial"/>
          <w:sz w:val="24"/>
          <w:szCs w:val="24"/>
          <w:lang w:val="es-419"/>
        </w:rPr>
      </w:pPr>
      <w:r w:rsidRPr="000F40DC">
        <w:rPr>
          <w:rFonts w:ascii="Georgia" w:hAnsi="Georgia" w:cs="Arial"/>
          <w:spacing w:val="-3"/>
          <w:sz w:val="24"/>
          <w:szCs w:val="24"/>
          <w:lang w:val="es-419"/>
        </w:rPr>
        <w:t>Antes de</w:t>
      </w:r>
      <w:r w:rsidR="00737026" w:rsidRPr="000F40DC">
        <w:rPr>
          <w:rFonts w:ascii="Georgia" w:hAnsi="Georgia" w:cs="Arial"/>
          <w:spacing w:val="-3"/>
          <w:sz w:val="24"/>
          <w:szCs w:val="24"/>
          <w:lang w:val="es-419"/>
        </w:rPr>
        <w:t xml:space="preserve"> deci</w:t>
      </w:r>
      <w:r w:rsidRPr="000F40DC">
        <w:rPr>
          <w:rFonts w:ascii="Georgia" w:hAnsi="Georgia" w:cs="Arial"/>
          <w:spacing w:val="-3"/>
          <w:sz w:val="24"/>
          <w:szCs w:val="24"/>
          <w:lang w:val="es-419"/>
        </w:rPr>
        <w:t>dir</w:t>
      </w:r>
      <w:r w:rsidR="00737026" w:rsidRPr="000F40DC">
        <w:rPr>
          <w:rFonts w:ascii="Georgia" w:hAnsi="Georgia" w:cs="Arial"/>
          <w:spacing w:val="-3"/>
          <w:sz w:val="24"/>
          <w:szCs w:val="24"/>
          <w:lang w:val="es-419"/>
        </w:rPr>
        <w:t xml:space="preserve"> de fondo, debe resolver</w:t>
      </w:r>
      <w:r w:rsidR="00AF321C" w:rsidRPr="000F40DC">
        <w:rPr>
          <w:rFonts w:ascii="Georgia" w:hAnsi="Georgia" w:cs="Arial"/>
          <w:spacing w:val="-3"/>
          <w:sz w:val="24"/>
          <w:szCs w:val="24"/>
          <w:lang w:val="es-419"/>
        </w:rPr>
        <w:t>se</w:t>
      </w:r>
      <w:r w:rsidR="00737026" w:rsidRPr="000F40DC">
        <w:rPr>
          <w:rFonts w:ascii="Georgia" w:hAnsi="Georgia" w:cs="Arial"/>
          <w:spacing w:val="-3"/>
          <w:sz w:val="24"/>
          <w:szCs w:val="24"/>
          <w:lang w:val="es-419"/>
        </w:rPr>
        <w:t xml:space="preserve"> sobre la </w:t>
      </w:r>
      <w:r w:rsidR="00C903AF" w:rsidRPr="000F40DC">
        <w:rPr>
          <w:rFonts w:ascii="Georgia" w:hAnsi="Georgia" w:cs="Arial"/>
          <w:spacing w:val="-3"/>
          <w:sz w:val="24"/>
          <w:szCs w:val="24"/>
          <w:lang w:val="es-419"/>
        </w:rPr>
        <w:t xml:space="preserve">nulidad </w:t>
      </w:r>
      <w:r w:rsidR="003458B9" w:rsidRPr="000F40DC">
        <w:rPr>
          <w:rFonts w:ascii="Georgia" w:hAnsi="Georgia" w:cs="Arial"/>
          <w:spacing w:val="-3"/>
          <w:sz w:val="24"/>
          <w:szCs w:val="24"/>
          <w:lang w:val="es-419"/>
        </w:rPr>
        <w:t>que</w:t>
      </w:r>
      <w:r w:rsidR="004249CD" w:rsidRPr="000F40DC">
        <w:rPr>
          <w:rFonts w:ascii="Georgia" w:hAnsi="Georgia" w:cs="Arial"/>
          <w:spacing w:val="-3"/>
          <w:sz w:val="24"/>
          <w:szCs w:val="24"/>
          <w:lang w:val="es-419"/>
        </w:rPr>
        <w:t>,</w:t>
      </w:r>
      <w:r w:rsidR="003458B9" w:rsidRPr="000F40DC">
        <w:rPr>
          <w:rFonts w:ascii="Georgia" w:hAnsi="Georgia" w:cs="Arial"/>
          <w:spacing w:val="-3"/>
          <w:sz w:val="24"/>
          <w:szCs w:val="24"/>
          <w:lang w:val="es-419"/>
        </w:rPr>
        <w:t xml:space="preserve"> </w:t>
      </w:r>
      <w:r w:rsidR="004249CD" w:rsidRPr="000F40DC">
        <w:rPr>
          <w:rFonts w:ascii="Georgia" w:hAnsi="Georgia" w:cs="Arial"/>
          <w:spacing w:val="-3"/>
          <w:sz w:val="24"/>
          <w:szCs w:val="24"/>
          <w:lang w:val="es-419"/>
        </w:rPr>
        <w:t xml:space="preserve">por segunda vez, </w:t>
      </w:r>
      <w:r w:rsidR="003458B9" w:rsidRPr="000F40DC">
        <w:rPr>
          <w:rFonts w:ascii="Georgia" w:hAnsi="Georgia" w:cs="Arial"/>
          <w:spacing w:val="-3"/>
          <w:sz w:val="24"/>
          <w:szCs w:val="24"/>
          <w:lang w:val="es-419"/>
        </w:rPr>
        <w:t xml:space="preserve">advierte </w:t>
      </w:r>
      <w:r w:rsidR="008872A2" w:rsidRPr="000F40DC">
        <w:rPr>
          <w:rFonts w:ascii="Georgia" w:hAnsi="Georgia" w:cs="Arial"/>
          <w:spacing w:val="-3"/>
          <w:sz w:val="24"/>
          <w:szCs w:val="24"/>
          <w:lang w:val="es-419"/>
        </w:rPr>
        <w:t xml:space="preserve">esta </w:t>
      </w:r>
      <w:r w:rsidR="00683C42" w:rsidRPr="000F40DC">
        <w:rPr>
          <w:rFonts w:ascii="Georgia" w:hAnsi="Georgia" w:cs="Arial"/>
          <w:spacing w:val="-3"/>
          <w:sz w:val="24"/>
          <w:szCs w:val="24"/>
          <w:lang w:val="es-419"/>
        </w:rPr>
        <w:t>Sala</w:t>
      </w:r>
      <w:r w:rsidR="003458B9" w:rsidRPr="000F40DC">
        <w:rPr>
          <w:rFonts w:ascii="Georgia" w:hAnsi="Georgia" w:cs="Arial"/>
          <w:spacing w:val="-3"/>
          <w:sz w:val="24"/>
          <w:szCs w:val="24"/>
          <w:lang w:val="es-419"/>
        </w:rPr>
        <w:t>,</w:t>
      </w:r>
      <w:r w:rsidR="008872A2" w:rsidRPr="000F40DC">
        <w:rPr>
          <w:rFonts w:ascii="Georgia" w:hAnsi="Georgia" w:cs="Arial"/>
          <w:spacing w:val="-3"/>
          <w:sz w:val="24"/>
          <w:szCs w:val="24"/>
          <w:lang w:val="es-419"/>
        </w:rPr>
        <w:t xml:space="preserve"> </w:t>
      </w:r>
      <w:r w:rsidR="00737026" w:rsidRPr="000F40DC">
        <w:rPr>
          <w:rFonts w:ascii="Georgia" w:hAnsi="Georgia" w:cs="Arial"/>
          <w:spacing w:val="-3"/>
          <w:sz w:val="24"/>
          <w:szCs w:val="24"/>
          <w:lang w:val="es-419"/>
        </w:rPr>
        <w:t xml:space="preserve">en el </w:t>
      </w:r>
      <w:r w:rsidR="000D1C67" w:rsidRPr="000F40DC">
        <w:rPr>
          <w:rFonts w:ascii="Georgia" w:hAnsi="Georgia" w:cs="Arial"/>
          <w:spacing w:val="-3"/>
          <w:sz w:val="24"/>
          <w:szCs w:val="24"/>
          <w:lang w:val="es-419"/>
        </w:rPr>
        <w:t xml:space="preserve">curso del </w:t>
      </w:r>
      <w:r w:rsidR="000F1B66" w:rsidRPr="000F40DC">
        <w:rPr>
          <w:rFonts w:ascii="Georgia" w:hAnsi="Georgia" w:cs="Arial"/>
          <w:spacing w:val="-3"/>
          <w:sz w:val="24"/>
          <w:szCs w:val="24"/>
          <w:lang w:val="es-419"/>
        </w:rPr>
        <w:t>proceso</w:t>
      </w:r>
      <w:r w:rsidR="000D1C67" w:rsidRPr="000F40DC">
        <w:rPr>
          <w:rFonts w:ascii="Georgia" w:hAnsi="Georgia" w:cs="Arial"/>
          <w:spacing w:val="-3"/>
          <w:sz w:val="24"/>
          <w:szCs w:val="24"/>
          <w:lang w:val="es-419"/>
        </w:rPr>
        <w:t xml:space="preserve"> de la referencia</w:t>
      </w:r>
      <w:r w:rsidR="008872A2" w:rsidRPr="000F40DC">
        <w:rPr>
          <w:rFonts w:ascii="Georgia" w:hAnsi="Georgia" w:cs="Arial"/>
          <w:spacing w:val="-3"/>
          <w:sz w:val="24"/>
          <w:szCs w:val="24"/>
          <w:lang w:val="es-419"/>
        </w:rPr>
        <w:t>, al tenor de las consideraciones que siguen.</w:t>
      </w:r>
    </w:p>
    <w:p w:rsidR="00AC7745" w:rsidRPr="000F40DC" w:rsidRDefault="00AC7745" w:rsidP="000F40DC">
      <w:pPr>
        <w:spacing w:line="276" w:lineRule="auto"/>
        <w:jc w:val="both"/>
        <w:rPr>
          <w:rFonts w:ascii="Georgia" w:hAnsi="Georgia" w:cs="Arial"/>
          <w:sz w:val="18"/>
          <w:szCs w:val="22"/>
          <w:lang w:val="es-419"/>
        </w:rPr>
      </w:pPr>
    </w:p>
    <w:p w:rsidR="00F812FB" w:rsidRPr="000F40DC" w:rsidRDefault="00F812FB" w:rsidP="000F40DC">
      <w:pPr>
        <w:pStyle w:val="Prrafodelista"/>
        <w:numPr>
          <w:ilvl w:val="0"/>
          <w:numId w:val="1"/>
        </w:numPr>
        <w:tabs>
          <w:tab w:val="left" w:pos="-720"/>
        </w:tabs>
        <w:suppressAutoHyphens/>
        <w:spacing w:line="276" w:lineRule="auto"/>
        <w:jc w:val="both"/>
        <w:rPr>
          <w:rFonts w:ascii="Georgia" w:hAnsi="Georgia" w:cs="Arial"/>
          <w:smallCaps/>
          <w:spacing w:val="-3"/>
          <w:sz w:val="26"/>
          <w:szCs w:val="24"/>
          <w:lang w:val="es-419"/>
        </w:rPr>
      </w:pPr>
      <w:r w:rsidRPr="000F40DC">
        <w:rPr>
          <w:rFonts w:ascii="Georgia" w:hAnsi="Georgia" w:cs="Arial"/>
          <w:smallCaps/>
          <w:spacing w:val="-3"/>
          <w:sz w:val="26"/>
          <w:szCs w:val="24"/>
          <w:lang w:val="es-419"/>
        </w:rPr>
        <w:t>las estimaciones jurídicas para decidir</w:t>
      </w:r>
    </w:p>
    <w:p w:rsidR="00F812FB" w:rsidRPr="000F40DC" w:rsidRDefault="00F812FB" w:rsidP="000F40DC">
      <w:pPr>
        <w:pStyle w:val="Sinespaciado"/>
        <w:widowControl/>
        <w:autoSpaceDE/>
        <w:autoSpaceDN/>
        <w:adjustRightInd/>
        <w:spacing w:line="276" w:lineRule="auto"/>
        <w:ind w:left="360"/>
        <w:jc w:val="both"/>
        <w:rPr>
          <w:rFonts w:ascii="Georgia" w:hAnsi="Georgia" w:cs="Arial"/>
          <w:sz w:val="18"/>
          <w:lang w:val="es-419"/>
        </w:rPr>
      </w:pPr>
    </w:p>
    <w:p w:rsidR="00F812FB" w:rsidRPr="000F40DC" w:rsidRDefault="00F812FB" w:rsidP="000F40DC">
      <w:pPr>
        <w:pStyle w:val="Sinespaciado"/>
        <w:widowControl/>
        <w:numPr>
          <w:ilvl w:val="1"/>
          <w:numId w:val="1"/>
        </w:numPr>
        <w:autoSpaceDE/>
        <w:autoSpaceDN/>
        <w:adjustRightInd/>
        <w:spacing w:line="276" w:lineRule="auto"/>
        <w:jc w:val="both"/>
        <w:rPr>
          <w:rFonts w:ascii="Georgia" w:hAnsi="Georgia" w:cs="Arial"/>
          <w:smallCaps/>
          <w:lang w:val="es-419"/>
        </w:rPr>
      </w:pPr>
      <w:r w:rsidRPr="000F40DC">
        <w:rPr>
          <w:rFonts w:ascii="Georgia" w:hAnsi="Georgia" w:cs="Arial"/>
          <w:smallCaps/>
          <w:sz w:val="22"/>
          <w:lang w:val="es-419"/>
        </w:rPr>
        <w:t>El régimen de las nulidades procesales</w:t>
      </w:r>
    </w:p>
    <w:p w:rsidR="00F812FB" w:rsidRPr="000F40DC" w:rsidRDefault="00F812FB" w:rsidP="000F40DC">
      <w:pPr>
        <w:pStyle w:val="Sinespaciado"/>
        <w:widowControl/>
        <w:autoSpaceDE/>
        <w:autoSpaceDN/>
        <w:adjustRightInd/>
        <w:spacing w:line="276" w:lineRule="auto"/>
        <w:jc w:val="both"/>
        <w:rPr>
          <w:rFonts w:ascii="Georgia" w:hAnsi="Georgia" w:cs="Arial"/>
          <w:sz w:val="20"/>
          <w:lang w:val="es-419"/>
        </w:rPr>
      </w:pPr>
    </w:p>
    <w:p w:rsidR="00F812FB" w:rsidRPr="000F40DC" w:rsidRDefault="00F812FB" w:rsidP="000F40DC">
      <w:pPr>
        <w:tabs>
          <w:tab w:val="left" w:pos="-720"/>
        </w:tabs>
        <w:suppressAutoHyphens/>
        <w:spacing w:line="276" w:lineRule="auto"/>
        <w:jc w:val="both"/>
        <w:rPr>
          <w:rFonts w:ascii="Georgia" w:hAnsi="Georgia" w:cs="Arial"/>
          <w:sz w:val="24"/>
          <w:szCs w:val="22"/>
          <w:lang w:val="es-419"/>
        </w:rPr>
      </w:pPr>
      <w:r w:rsidRPr="000F40DC">
        <w:rPr>
          <w:rFonts w:ascii="Georgia" w:hAnsi="Georgia" w:cs="Arial"/>
          <w:sz w:val="24"/>
          <w:lang w:val="es-419"/>
        </w:rPr>
        <w:t>El ordenamiento legal, vigente en nuestro país, consagra como regla que l</w:t>
      </w:r>
      <w:r w:rsidRPr="000F40DC">
        <w:rPr>
          <w:rFonts w:ascii="Georgia" w:hAnsi="Georgia" w:cs="Arial"/>
          <w:sz w:val="24"/>
          <w:szCs w:val="22"/>
          <w:lang w:val="es-419"/>
        </w:rPr>
        <w:t>a institución de las nulidades de tipo procedimental está estatuida con el propósito de salvaguardar el derecho constitucional del “debido proceso” y su derivado natural, el derecho de defensa (Artículo 29, CP).</w:t>
      </w:r>
    </w:p>
    <w:p w:rsidR="00F812FB" w:rsidRPr="000F40DC" w:rsidRDefault="00F812FB" w:rsidP="000F40DC">
      <w:pPr>
        <w:spacing w:line="276" w:lineRule="auto"/>
        <w:jc w:val="both"/>
        <w:rPr>
          <w:rFonts w:ascii="Georgia" w:hAnsi="Georgia" w:cs="Arial"/>
          <w:szCs w:val="26"/>
          <w:lang w:val="es-419"/>
        </w:rPr>
      </w:pPr>
    </w:p>
    <w:p w:rsidR="00F812FB" w:rsidRPr="000F40DC" w:rsidRDefault="00F812FB" w:rsidP="000F40DC">
      <w:pPr>
        <w:spacing w:line="276" w:lineRule="auto"/>
        <w:jc w:val="both"/>
        <w:rPr>
          <w:rFonts w:ascii="Georgia" w:hAnsi="Georgia" w:cs="Arial"/>
          <w:sz w:val="24"/>
          <w:szCs w:val="22"/>
          <w:lang w:val="es-419"/>
        </w:rPr>
      </w:pPr>
      <w:r w:rsidRPr="000F40DC">
        <w:rPr>
          <w:rFonts w:ascii="Georgia" w:hAnsi="Georgia"/>
          <w:sz w:val="24"/>
          <w:szCs w:val="24"/>
          <w:lang w:val="es-419"/>
        </w:rPr>
        <w:lastRenderedPageBreak/>
        <w:t>Es preciso advertir que la figura de la nulidad, reglamentada en el artículo 133 del CGP, no tuvo cambios sustanciales respecto a lo regulado en el CPC (</w:t>
      </w:r>
      <w:r w:rsidRPr="000F40DC">
        <w:rPr>
          <w:rFonts w:ascii="Georgia" w:hAnsi="Georgia"/>
          <w:sz w:val="22"/>
          <w:szCs w:val="24"/>
          <w:lang w:val="es-419"/>
        </w:rPr>
        <w:t>Artículos 140 y 141</w:t>
      </w:r>
      <w:r w:rsidRPr="000F40DC">
        <w:rPr>
          <w:rFonts w:ascii="Georgia" w:hAnsi="Georgia"/>
          <w:sz w:val="24"/>
          <w:szCs w:val="24"/>
          <w:lang w:val="es-419"/>
        </w:rPr>
        <w:t>), salvo que desapareció la causal del artículo 141-1º y se erigieron otras especiales (</w:t>
      </w:r>
      <w:r w:rsidRPr="000F40DC">
        <w:rPr>
          <w:rFonts w:ascii="Georgia" w:hAnsi="Georgia"/>
          <w:sz w:val="22"/>
          <w:szCs w:val="24"/>
          <w:lang w:val="es-419"/>
        </w:rPr>
        <w:t>Artículos 14, 36, 38, 107, 164 y 121, CGP</w:t>
      </w:r>
      <w:r w:rsidRPr="000F40DC">
        <w:rPr>
          <w:rFonts w:ascii="Georgia" w:hAnsi="Georgia"/>
          <w:sz w:val="24"/>
          <w:szCs w:val="24"/>
          <w:lang w:val="es-419"/>
        </w:rPr>
        <w:t>). De tal suerte que la jurisprudencia y doctrina que se han encargado de estudiar el tema con arreglo al CPC</w:t>
      </w:r>
      <w:r w:rsidRPr="000F40DC">
        <w:rPr>
          <w:rFonts w:ascii="Georgia" w:hAnsi="Georgia" w:cs="Arial"/>
          <w:sz w:val="24"/>
          <w:szCs w:val="22"/>
          <w:lang w:val="es-419"/>
        </w:rPr>
        <w:t>, son aplicables para el nuevo estatuto.</w:t>
      </w:r>
    </w:p>
    <w:p w:rsidR="00F812FB" w:rsidRPr="000F40DC" w:rsidRDefault="00F812FB" w:rsidP="000F40DC">
      <w:pPr>
        <w:spacing w:line="276" w:lineRule="auto"/>
        <w:jc w:val="both"/>
        <w:rPr>
          <w:rFonts w:ascii="Georgia" w:hAnsi="Georgia" w:cs="Arial"/>
          <w:sz w:val="24"/>
          <w:szCs w:val="22"/>
          <w:lang w:val="es-419"/>
        </w:rPr>
      </w:pPr>
    </w:p>
    <w:p w:rsidR="00F812FB" w:rsidRPr="000F40DC" w:rsidRDefault="00F812FB" w:rsidP="000F40DC">
      <w:pPr>
        <w:spacing w:line="276" w:lineRule="auto"/>
        <w:jc w:val="both"/>
        <w:rPr>
          <w:rFonts w:ascii="Georgia" w:hAnsi="Georgia" w:cs="Arial"/>
          <w:sz w:val="24"/>
          <w:szCs w:val="22"/>
          <w:lang w:val="es-419"/>
        </w:rPr>
      </w:pPr>
      <w:r w:rsidRPr="000F40DC">
        <w:rPr>
          <w:rFonts w:ascii="Georgia" w:hAnsi="Georgia" w:cs="Arial"/>
          <w:sz w:val="24"/>
          <w:szCs w:val="22"/>
          <w:lang w:val="es-419"/>
        </w:rPr>
        <w:t xml:space="preserve">El régimen de esta figura, está informado por el principio de la taxatividad o especificidad, que puede </w:t>
      </w:r>
      <w:r w:rsidRPr="000F40DC">
        <w:rPr>
          <w:rFonts w:ascii="Georgia" w:hAnsi="Georgia" w:cs="Arial"/>
          <w:sz w:val="24"/>
          <w:szCs w:val="24"/>
          <w:lang w:val="es-419"/>
        </w:rPr>
        <w:t>consultarse en la doctrina, pacífica, de los profesores Canosa T.</w:t>
      </w:r>
      <w:r w:rsidRPr="000F40DC">
        <w:rPr>
          <w:rStyle w:val="Refdenotaalpie"/>
          <w:rFonts w:ascii="Georgia" w:hAnsi="Georgia" w:cs="Arial"/>
          <w:sz w:val="24"/>
          <w:szCs w:val="24"/>
          <w:lang w:val="es-419"/>
        </w:rPr>
        <w:footnoteReference w:id="1"/>
      </w:r>
      <w:r w:rsidRPr="000F40DC">
        <w:rPr>
          <w:rFonts w:ascii="Georgia" w:hAnsi="Georgia" w:cs="Arial"/>
          <w:sz w:val="24"/>
          <w:szCs w:val="24"/>
          <w:lang w:val="es-419"/>
        </w:rPr>
        <w:t>, López B.</w:t>
      </w:r>
      <w:r w:rsidRPr="000F40DC">
        <w:rPr>
          <w:rStyle w:val="Refdenotaalpie"/>
          <w:rFonts w:ascii="Georgia" w:hAnsi="Georgia" w:cs="Arial"/>
          <w:sz w:val="24"/>
          <w:szCs w:val="24"/>
          <w:lang w:val="es-419"/>
        </w:rPr>
        <w:footnoteReference w:id="2"/>
      </w:r>
      <w:r w:rsidRPr="000F40DC">
        <w:rPr>
          <w:rFonts w:ascii="Georgia" w:hAnsi="Georgia" w:cs="Arial"/>
          <w:sz w:val="24"/>
          <w:szCs w:val="24"/>
          <w:lang w:val="es-419"/>
        </w:rPr>
        <w:t>, Azula C.</w:t>
      </w:r>
      <w:r w:rsidRPr="000F40DC">
        <w:rPr>
          <w:rStyle w:val="Refdenotaalpie"/>
          <w:rFonts w:ascii="Georgia" w:hAnsi="Georgia" w:cs="Arial"/>
          <w:sz w:val="24"/>
          <w:szCs w:val="24"/>
          <w:lang w:val="es-419"/>
        </w:rPr>
        <w:footnoteReference w:id="3"/>
      </w:r>
      <w:r w:rsidRPr="000F40DC">
        <w:rPr>
          <w:rFonts w:ascii="Georgia" w:hAnsi="Georgia" w:cs="Arial"/>
          <w:sz w:val="24"/>
          <w:szCs w:val="24"/>
          <w:lang w:val="es-419"/>
        </w:rPr>
        <w:t xml:space="preserve"> y Rojas G.</w:t>
      </w:r>
      <w:r w:rsidRPr="000F40DC">
        <w:rPr>
          <w:rStyle w:val="Refdenotaalpie"/>
          <w:rFonts w:ascii="Georgia" w:hAnsi="Georgia" w:cs="Arial"/>
          <w:sz w:val="24"/>
          <w:szCs w:val="24"/>
          <w:lang w:val="es-419"/>
        </w:rPr>
        <w:footnoteReference w:id="4"/>
      </w:r>
      <w:r w:rsidRPr="000F40DC">
        <w:rPr>
          <w:rFonts w:ascii="Georgia" w:hAnsi="Georgia" w:cs="Arial"/>
          <w:sz w:val="24"/>
          <w:szCs w:val="24"/>
          <w:lang w:val="es-419"/>
        </w:rPr>
        <w:t xml:space="preserve"> </w:t>
      </w:r>
      <w:r w:rsidRPr="000F40DC">
        <w:rPr>
          <w:rFonts w:ascii="Georgia" w:hAnsi="Georgia" w:cs="Arial"/>
          <w:sz w:val="24"/>
          <w:szCs w:val="22"/>
          <w:lang w:val="es-419"/>
        </w:rPr>
        <w:t>y Sanabria S</w:t>
      </w:r>
      <w:r w:rsidRPr="000F40DC">
        <w:rPr>
          <w:rStyle w:val="Refdenotaalpie"/>
          <w:rFonts w:ascii="Georgia" w:hAnsi="Georgia"/>
          <w:sz w:val="24"/>
          <w:szCs w:val="22"/>
          <w:lang w:val="es-419"/>
        </w:rPr>
        <w:footnoteReference w:id="5"/>
      </w:r>
      <w:r w:rsidRPr="000F40DC">
        <w:rPr>
          <w:rFonts w:ascii="Georgia" w:hAnsi="Georgia" w:cs="Arial"/>
          <w:sz w:val="24"/>
          <w:szCs w:val="22"/>
          <w:lang w:val="es-419"/>
        </w:rPr>
        <w:t>. Otros principios de igual entidad que permean la figura en comento, son el de preclusión, protección, convalidación, trascendencia y legitimación para invocarla, así lo reconoce la CSJ</w:t>
      </w:r>
      <w:r w:rsidRPr="000F40DC">
        <w:rPr>
          <w:rStyle w:val="Refdenotaalpie"/>
          <w:rFonts w:ascii="Georgia" w:hAnsi="Georgia"/>
          <w:sz w:val="24"/>
          <w:szCs w:val="22"/>
          <w:lang w:val="es-419"/>
        </w:rPr>
        <w:footnoteReference w:id="6"/>
      </w:r>
      <w:r w:rsidRPr="000F40DC">
        <w:rPr>
          <w:rFonts w:ascii="Georgia" w:hAnsi="Georgia" w:cs="Arial"/>
          <w:sz w:val="24"/>
          <w:szCs w:val="22"/>
          <w:lang w:val="es-419"/>
        </w:rPr>
        <w:t xml:space="preserve">. </w:t>
      </w:r>
    </w:p>
    <w:p w:rsidR="00F812FB" w:rsidRPr="000F40DC" w:rsidRDefault="00F812FB" w:rsidP="000F40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2"/>
          <w:lang w:val="es-419"/>
        </w:rPr>
      </w:pPr>
    </w:p>
    <w:p w:rsidR="00F812FB" w:rsidRPr="000F40DC" w:rsidRDefault="00F812FB" w:rsidP="000F40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lang w:val="es-419"/>
        </w:rPr>
      </w:pPr>
      <w:r w:rsidRPr="000F40DC">
        <w:rPr>
          <w:rFonts w:ascii="Georgia" w:hAnsi="Georgia" w:cs="Arial"/>
          <w:sz w:val="24"/>
          <w:lang w:val="es-419"/>
        </w:rPr>
        <w:t>Las sentencias C-491 de 1995 y C-217 de 1996 de la Corte Constitucional, agregó otra causal, en los siguientes términos:</w:t>
      </w:r>
      <w:r w:rsidRPr="000F40DC">
        <w:rPr>
          <w:rFonts w:ascii="Georgia" w:hAnsi="Georgia" w:cs="Arial"/>
          <w:lang w:val="es-419"/>
        </w:rPr>
        <w:t xml:space="preserve"> </w:t>
      </w:r>
      <w:r w:rsidRPr="000F40DC">
        <w:rPr>
          <w:rFonts w:ascii="Georgia" w:hAnsi="Georgia" w:cs="Arial"/>
          <w:i/>
          <w:sz w:val="22"/>
          <w:lang w:val="es-419"/>
        </w:rPr>
        <w:t xml:space="preserve">“Además de dichas causales legales de nulidad es viable y puede ser invocada la consagrada en el artículo 29 de la Constitución, según el cual es nula, de pleno derecho, la prueba obtenida con violación del debido proceso, (...)”; </w:t>
      </w:r>
      <w:r w:rsidRPr="000F40DC">
        <w:rPr>
          <w:rFonts w:ascii="Georgia" w:hAnsi="Georgia" w:cs="Arial"/>
          <w:sz w:val="24"/>
          <w:szCs w:val="24"/>
          <w:lang w:val="es-419"/>
        </w:rPr>
        <w:t>diferente de la prevista en el artículo 133-5º y con vigencia para el CGP, pues se revalidó recientemente en la C-537 de 2016, que declaró exequible, entre otros, al mentado artículo 133.</w:t>
      </w:r>
    </w:p>
    <w:p w:rsidR="00F812FB" w:rsidRPr="000F40DC" w:rsidRDefault="00F812FB" w:rsidP="000F40DC">
      <w:pPr>
        <w:tabs>
          <w:tab w:val="left" w:pos="-720"/>
        </w:tabs>
        <w:suppressAutoHyphens/>
        <w:spacing w:line="276" w:lineRule="auto"/>
        <w:jc w:val="both"/>
        <w:rPr>
          <w:rFonts w:ascii="Georgia" w:hAnsi="Georgia" w:cs="Arial"/>
          <w:sz w:val="24"/>
          <w:szCs w:val="24"/>
          <w:lang w:val="es-419"/>
        </w:rPr>
      </w:pPr>
    </w:p>
    <w:p w:rsidR="00F812FB" w:rsidRPr="000F40DC" w:rsidRDefault="00F812FB" w:rsidP="000F40DC">
      <w:pPr>
        <w:pStyle w:val="Sinespaciado"/>
        <w:widowControl/>
        <w:numPr>
          <w:ilvl w:val="1"/>
          <w:numId w:val="1"/>
        </w:numPr>
        <w:autoSpaceDE/>
        <w:autoSpaceDN/>
        <w:adjustRightInd/>
        <w:spacing w:line="276" w:lineRule="auto"/>
        <w:jc w:val="both"/>
        <w:rPr>
          <w:rFonts w:ascii="Georgia" w:hAnsi="Georgia" w:cs="Arial"/>
          <w:smallCaps/>
          <w:lang w:val="es-419"/>
        </w:rPr>
      </w:pPr>
      <w:r w:rsidRPr="000F40DC">
        <w:rPr>
          <w:rFonts w:ascii="Georgia" w:hAnsi="Georgia" w:cs="Arial"/>
          <w:smallCaps/>
          <w:lang w:val="es-419"/>
        </w:rPr>
        <w:t>Los presupuestos de las nulidades procesales</w:t>
      </w:r>
    </w:p>
    <w:p w:rsidR="00F812FB" w:rsidRPr="000F40DC" w:rsidRDefault="00F812FB" w:rsidP="000F40DC">
      <w:pPr>
        <w:tabs>
          <w:tab w:val="left" w:pos="-720"/>
        </w:tabs>
        <w:suppressAutoHyphens/>
        <w:spacing w:line="276" w:lineRule="auto"/>
        <w:jc w:val="both"/>
        <w:rPr>
          <w:rFonts w:ascii="Georgia" w:hAnsi="Georgia" w:cs="Arial"/>
          <w:sz w:val="24"/>
          <w:lang w:val="es-419"/>
        </w:rPr>
      </w:pPr>
    </w:p>
    <w:p w:rsidR="00F812FB" w:rsidRPr="000F40DC" w:rsidRDefault="00F812FB" w:rsidP="000F40DC">
      <w:pPr>
        <w:tabs>
          <w:tab w:val="left" w:pos="-720"/>
        </w:tabs>
        <w:suppressAutoHyphens/>
        <w:spacing w:line="276" w:lineRule="auto"/>
        <w:jc w:val="both"/>
        <w:rPr>
          <w:rFonts w:ascii="Georgia" w:hAnsi="Georgia" w:cs="Arial"/>
          <w:sz w:val="24"/>
          <w:szCs w:val="24"/>
          <w:lang w:val="es-419"/>
        </w:rPr>
      </w:pPr>
      <w:r w:rsidRPr="000F40DC">
        <w:rPr>
          <w:rFonts w:ascii="Georgia" w:hAnsi="Georgia" w:cs="Arial"/>
          <w:sz w:val="24"/>
          <w:lang w:val="es-419"/>
        </w:rPr>
        <w:t>Consisten en la concurrencia de legitimación, falta de saneamiento y oportunidad para proponerlas (</w:t>
      </w:r>
      <w:r w:rsidRPr="000F40DC">
        <w:rPr>
          <w:rFonts w:ascii="Georgia" w:hAnsi="Georgia" w:cs="Arial"/>
          <w:sz w:val="22"/>
          <w:lang w:val="es-419"/>
        </w:rPr>
        <w:t>Artículos 134, 135 y 136 del CGP</w:t>
      </w:r>
      <w:r w:rsidRPr="000F40DC">
        <w:rPr>
          <w:rFonts w:ascii="Georgia" w:hAnsi="Georgia" w:cs="Arial"/>
          <w:sz w:val="24"/>
          <w:lang w:val="es-419"/>
        </w:rPr>
        <w:t xml:space="preserve">); verificado el cumplimiento de tales requisitos se abre paso el análisis de la respectiva causal.  En este caso, se hace el pronunciamiento de oficio, conforme autoriza el artículo 137 </w:t>
      </w:r>
      <w:r w:rsidRPr="000F40DC">
        <w:rPr>
          <w:rFonts w:ascii="Georgia" w:hAnsi="Georgia" w:cs="Arial"/>
          <w:i/>
          <w:sz w:val="22"/>
          <w:lang w:val="es-419"/>
        </w:rPr>
        <w:t>ibídem</w:t>
      </w:r>
      <w:r w:rsidRPr="000F40DC">
        <w:rPr>
          <w:rFonts w:ascii="Georgia" w:hAnsi="Georgia" w:cs="Arial"/>
          <w:sz w:val="24"/>
          <w:lang w:val="es-419"/>
        </w:rPr>
        <w:t xml:space="preserve">, por ello hay habilitación legal para declararla, amén de que es tempestivo hacerlo. No obstante, ser una causal restringida a la parte y ser saneable </w:t>
      </w:r>
      <w:r w:rsidRPr="000F40DC">
        <w:rPr>
          <w:rFonts w:ascii="Georgia" w:hAnsi="Georgia" w:cs="Arial"/>
          <w:sz w:val="24"/>
          <w:szCs w:val="24"/>
          <w:lang w:val="es-419"/>
        </w:rPr>
        <w:t>(</w:t>
      </w:r>
      <w:r w:rsidRPr="000F40DC">
        <w:rPr>
          <w:rFonts w:ascii="Georgia" w:hAnsi="Georgia" w:cs="Arial"/>
          <w:sz w:val="22"/>
          <w:szCs w:val="24"/>
          <w:lang w:val="es-419"/>
        </w:rPr>
        <w:t>Artículo 135-3, CGP</w:t>
      </w:r>
      <w:r w:rsidRPr="000F40DC">
        <w:rPr>
          <w:rFonts w:ascii="Georgia" w:hAnsi="Georgia" w:cs="Arial"/>
          <w:sz w:val="24"/>
          <w:szCs w:val="24"/>
          <w:lang w:val="es-419"/>
        </w:rPr>
        <w:t>)</w:t>
      </w:r>
      <w:r w:rsidRPr="000F40DC">
        <w:rPr>
          <w:rFonts w:ascii="Georgia" w:hAnsi="Georgia" w:cs="Arial"/>
          <w:sz w:val="24"/>
          <w:lang w:val="es-419"/>
        </w:rPr>
        <w:t>, ante su ausencia</w:t>
      </w:r>
      <w:r w:rsidRPr="000F40DC">
        <w:rPr>
          <w:rFonts w:ascii="Georgia" w:hAnsi="Georgia" w:cs="Arial"/>
          <w:sz w:val="24"/>
          <w:szCs w:val="24"/>
          <w:lang w:val="es-419"/>
        </w:rPr>
        <w:t xml:space="preserve">, </w:t>
      </w:r>
      <w:r w:rsidRPr="000F40DC">
        <w:rPr>
          <w:rFonts w:ascii="Georgia" w:hAnsi="Georgia" w:cs="Arial"/>
          <w:sz w:val="24"/>
          <w:lang w:val="es-419"/>
        </w:rPr>
        <w:t xml:space="preserve"> representada por curador</w:t>
      </w:r>
      <w:r w:rsidRPr="000F40DC">
        <w:rPr>
          <w:rFonts w:ascii="Georgia" w:hAnsi="Georgia" w:cs="Arial"/>
          <w:i/>
          <w:sz w:val="24"/>
          <w:szCs w:val="24"/>
          <w:lang w:val="es-419"/>
        </w:rPr>
        <w:t xml:space="preserve"> </w:t>
      </w:r>
      <w:r w:rsidRPr="000F40DC">
        <w:rPr>
          <w:rFonts w:ascii="Georgia" w:hAnsi="Georgia" w:cs="Arial"/>
          <w:i/>
          <w:sz w:val="22"/>
          <w:szCs w:val="24"/>
          <w:lang w:val="es-419"/>
        </w:rPr>
        <w:t>ad litem</w:t>
      </w:r>
      <w:r w:rsidRPr="000F40DC">
        <w:rPr>
          <w:rFonts w:ascii="Georgia" w:hAnsi="Georgia" w:cs="Arial"/>
          <w:sz w:val="24"/>
          <w:szCs w:val="24"/>
          <w:lang w:val="es-419"/>
        </w:rPr>
        <w:t xml:space="preserve">, que carece de toda facultad para convalidar la actuación, debe remediarse bajo la declaración de nulidad. </w:t>
      </w:r>
    </w:p>
    <w:p w:rsidR="00F812FB" w:rsidRPr="000F40DC" w:rsidRDefault="00F812FB" w:rsidP="000F40DC">
      <w:pPr>
        <w:spacing w:line="276" w:lineRule="auto"/>
        <w:jc w:val="both"/>
        <w:rPr>
          <w:rFonts w:ascii="Georgia" w:hAnsi="Georgia" w:cs="Arial"/>
          <w:sz w:val="24"/>
          <w:szCs w:val="22"/>
          <w:lang w:val="es-419"/>
        </w:rPr>
      </w:pPr>
    </w:p>
    <w:p w:rsidR="0047729E" w:rsidRPr="000F40DC" w:rsidRDefault="0047729E" w:rsidP="000F40DC">
      <w:pPr>
        <w:pStyle w:val="Prrafodelista"/>
        <w:numPr>
          <w:ilvl w:val="0"/>
          <w:numId w:val="1"/>
        </w:numPr>
        <w:tabs>
          <w:tab w:val="left" w:pos="-720"/>
        </w:tabs>
        <w:suppressAutoHyphens/>
        <w:spacing w:line="276" w:lineRule="auto"/>
        <w:jc w:val="both"/>
        <w:rPr>
          <w:rFonts w:ascii="Georgia" w:hAnsi="Georgia" w:cs="Arial"/>
          <w:smallCaps/>
          <w:spacing w:val="-3"/>
          <w:sz w:val="26"/>
          <w:szCs w:val="26"/>
          <w:lang w:val="es-419"/>
        </w:rPr>
      </w:pPr>
      <w:r w:rsidRPr="000F40DC">
        <w:rPr>
          <w:rFonts w:ascii="Georgia" w:hAnsi="Georgia" w:cs="Arial"/>
          <w:smallCaps/>
          <w:spacing w:val="-3"/>
          <w:sz w:val="26"/>
          <w:szCs w:val="26"/>
          <w:lang w:val="es-419"/>
        </w:rPr>
        <w:t>El caso concreto que se analiza</w:t>
      </w:r>
    </w:p>
    <w:p w:rsidR="00607310" w:rsidRPr="000F40DC" w:rsidRDefault="00607310" w:rsidP="000F40DC">
      <w:pPr>
        <w:spacing w:line="276" w:lineRule="auto"/>
        <w:jc w:val="both"/>
        <w:rPr>
          <w:rFonts w:ascii="Georgia" w:hAnsi="Georgia" w:cs="Arial"/>
          <w:sz w:val="24"/>
          <w:szCs w:val="24"/>
          <w:lang w:val="es-419"/>
        </w:rPr>
      </w:pPr>
    </w:p>
    <w:p w:rsidR="00253E32" w:rsidRPr="000F40DC" w:rsidRDefault="00253E32" w:rsidP="000F40DC">
      <w:pPr>
        <w:spacing w:line="276" w:lineRule="auto"/>
        <w:jc w:val="both"/>
        <w:rPr>
          <w:rFonts w:ascii="Georgia" w:hAnsi="Georgia" w:cs="Arial"/>
          <w:sz w:val="24"/>
          <w:szCs w:val="24"/>
          <w:lang w:val="es-419"/>
        </w:rPr>
      </w:pPr>
      <w:r w:rsidRPr="000F40DC">
        <w:rPr>
          <w:rFonts w:ascii="Georgia" w:hAnsi="Georgia" w:cs="Arial"/>
          <w:sz w:val="24"/>
          <w:szCs w:val="24"/>
          <w:lang w:val="es-419"/>
        </w:rPr>
        <w:t>Recibido el expediente, luego de la anulación previamente decretada por esta Magistratura (</w:t>
      </w:r>
      <w:r w:rsidRPr="000F40DC">
        <w:rPr>
          <w:rFonts w:ascii="Georgia" w:hAnsi="Georgia" w:cs="Arial"/>
          <w:sz w:val="22"/>
          <w:szCs w:val="24"/>
          <w:lang w:val="es-419"/>
        </w:rPr>
        <w:t>Folios 4 a 6, cuaderno No.</w:t>
      </w:r>
      <w:r w:rsidR="002D584E" w:rsidRPr="000F40DC">
        <w:rPr>
          <w:rFonts w:ascii="Georgia" w:hAnsi="Georgia" w:cs="Arial"/>
          <w:sz w:val="22"/>
          <w:szCs w:val="24"/>
          <w:lang w:val="es-419"/>
        </w:rPr>
        <w:t>3</w:t>
      </w:r>
      <w:r w:rsidRPr="000F40DC">
        <w:rPr>
          <w:rFonts w:ascii="Georgia" w:hAnsi="Georgia" w:cs="Arial"/>
          <w:sz w:val="24"/>
          <w:szCs w:val="24"/>
          <w:lang w:val="es-419"/>
        </w:rPr>
        <w:t xml:space="preserve">), se dispuso </w:t>
      </w:r>
      <w:r w:rsidR="002D584E" w:rsidRPr="000F40DC">
        <w:rPr>
          <w:rFonts w:ascii="Georgia" w:hAnsi="Georgia" w:cs="Arial"/>
          <w:sz w:val="24"/>
          <w:szCs w:val="24"/>
          <w:lang w:val="es-419"/>
        </w:rPr>
        <w:t xml:space="preserve">la inclusión del </w:t>
      </w:r>
      <w:r w:rsidRPr="000F40DC">
        <w:rPr>
          <w:rFonts w:ascii="Georgia" w:hAnsi="Georgia" w:cs="Arial"/>
          <w:sz w:val="24"/>
          <w:szCs w:val="24"/>
          <w:lang w:val="es-419"/>
        </w:rPr>
        <w:t xml:space="preserve">emplazamiento de los herederos </w:t>
      </w:r>
      <w:r w:rsidR="002B39CD" w:rsidRPr="000F40DC">
        <w:rPr>
          <w:rFonts w:ascii="Georgia" w:hAnsi="Georgia" w:cs="Arial"/>
          <w:sz w:val="24"/>
          <w:szCs w:val="24"/>
          <w:lang w:val="es-419"/>
        </w:rPr>
        <w:t>in</w:t>
      </w:r>
      <w:r w:rsidRPr="000F40DC">
        <w:rPr>
          <w:rFonts w:ascii="Georgia" w:hAnsi="Georgia" w:cs="Arial"/>
          <w:sz w:val="24"/>
          <w:szCs w:val="24"/>
          <w:lang w:val="es-419"/>
        </w:rPr>
        <w:t xml:space="preserve">determinados </w:t>
      </w:r>
      <w:r w:rsidR="0047729E" w:rsidRPr="000F40DC">
        <w:rPr>
          <w:rFonts w:ascii="Georgia" w:hAnsi="Georgia" w:cs="Arial"/>
          <w:sz w:val="24"/>
          <w:szCs w:val="24"/>
          <w:lang w:val="es-419"/>
        </w:rPr>
        <w:t xml:space="preserve">del </w:t>
      </w:r>
      <w:r w:rsidR="002D584E" w:rsidRPr="000F40DC">
        <w:rPr>
          <w:rFonts w:ascii="Georgia" w:hAnsi="Georgia" w:cs="Arial"/>
          <w:sz w:val="24"/>
          <w:szCs w:val="24"/>
          <w:lang w:val="es-419"/>
        </w:rPr>
        <w:t>causante Wilson Aguirre Arias</w:t>
      </w:r>
      <w:r w:rsidR="0047729E" w:rsidRPr="000F40DC">
        <w:rPr>
          <w:rFonts w:ascii="Georgia" w:hAnsi="Georgia" w:cs="Arial"/>
          <w:sz w:val="24"/>
          <w:szCs w:val="24"/>
          <w:lang w:val="es-419"/>
        </w:rPr>
        <w:t xml:space="preserve"> </w:t>
      </w:r>
      <w:r w:rsidR="00B248EB" w:rsidRPr="000F40DC">
        <w:rPr>
          <w:rFonts w:ascii="Georgia" w:hAnsi="Georgia" w:cs="Arial"/>
          <w:sz w:val="24"/>
          <w:szCs w:val="24"/>
          <w:lang w:val="es-419"/>
        </w:rPr>
        <w:t>(</w:t>
      </w:r>
      <w:r w:rsidR="00B248EB" w:rsidRPr="000F40DC">
        <w:rPr>
          <w:rFonts w:ascii="Georgia" w:hAnsi="Georgia" w:cs="Arial"/>
          <w:sz w:val="22"/>
          <w:szCs w:val="24"/>
          <w:lang w:val="es-419"/>
        </w:rPr>
        <w:t>Folio</w:t>
      </w:r>
      <w:r w:rsidR="00B41CDB" w:rsidRPr="000F40DC">
        <w:rPr>
          <w:rFonts w:ascii="Georgia" w:hAnsi="Georgia" w:cs="Arial"/>
          <w:sz w:val="22"/>
          <w:szCs w:val="24"/>
          <w:lang w:val="es-419"/>
        </w:rPr>
        <w:t xml:space="preserve"> </w:t>
      </w:r>
      <w:r w:rsidR="002D584E" w:rsidRPr="000F40DC">
        <w:rPr>
          <w:rFonts w:ascii="Georgia" w:hAnsi="Georgia" w:cs="Arial"/>
          <w:sz w:val="22"/>
          <w:szCs w:val="24"/>
          <w:lang w:val="es-419"/>
        </w:rPr>
        <w:t>368</w:t>
      </w:r>
      <w:r w:rsidR="00B248EB" w:rsidRPr="000F40DC">
        <w:rPr>
          <w:rFonts w:ascii="Georgia" w:hAnsi="Georgia" w:cs="Arial"/>
          <w:sz w:val="22"/>
          <w:szCs w:val="24"/>
          <w:lang w:val="es-419"/>
        </w:rPr>
        <w:t xml:space="preserve">, cuaderno </w:t>
      </w:r>
      <w:r w:rsidR="002D584E" w:rsidRPr="000F40DC">
        <w:rPr>
          <w:rFonts w:ascii="Georgia" w:hAnsi="Georgia" w:cs="Arial"/>
          <w:sz w:val="22"/>
          <w:szCs w:val="24"/>
          <w:lang w:val="es-419"/>
        </w:rPr>
        <w:t>principal, tomo II</w:t>
      </w:r>
      <w:r w:rsidR="00607310" w:rsidRPr="000F40DC">
        <w:rPr>
          <w:rFonts w:ascii="Georgia" w:hAnsi="Georgia" w:cs="Arial"/>
          <w:sz w:val="24"/>
          <w:szCs w:val="24"/>
          <w:lang w:val="es-419"/>
        </w:rPr>
        <w:t>)</w:t>
      </w:r>
      <w:r w:rsidR="002D584E" w:rsidRPr="000F40DC">
        <w:rPr>
          <w:rFonts w:ascii="Georgia" w:hAnsi="Georgia" w:cs="Arial"/>
          <w:sz w:val="24"/>
          <w:szCs w:val="24"/>
          <w:lang w:val="es-419"/>
        </w:rPr>
        <w:t xml:space="preserve"> y de ello se dejó constancia</w:t>
      </w:r>
      <w:r w:rsidR="00866D6C" w:rsidRPr="000F40DC">
        <w:rPr>
          <w:rFonts w:ascii="Georgia" w:hAnsi="Georgia" w:cs="Arial"/>
          <w:sz w:val="24"/>
          <w:szCs w:val="24"/>
          <w:lang w:val="es-419"/>
        </w:rPr>
        <w:t xml:space="preserve"> </w:t>
      </w:r>
      <w:r w:rsidRPr="000F40DC">
        <w:rPr>
          <w:rFonts w:ascii="Georgia" w:hAnsi="Georgia" w:cs="Arial"/>
          <w:sz w:val="24"/>
          <w:szCs w:val="24"/>
          <w:lang w:val="es-419"/>
        </w:rPr>
        <w:t>(</w:t>
      </w:r>
      <w:r w:rsidRPr="000F40DC">
        <w:rPr>
          <w:rFonts w:ascii="Georgia" w:hAnsi="Georgia" w:cs="Arial"/>
          <w:sz w:val="22"/>
          <w:szCs w:val="24"/>
          <w:lang w:val="es-419"/>
        </w:rPr>
        <w:t xml:space="preserve">Folio </w:t>
      </w:r>
      <w:r w:rsidR="002D584E" w:rsidRPr="000F40DC">
        <w:rPr>
          <w:rFonts w:ascii="Georgia" w:hAnsi="Georgia" w:cs="Arial"/>
          <w:sz w:val="22"/>
          <w:szCs w:val="24"/>
          <w:lang w:val="es-419"/>
        </w:rPr>
        <w:t>369</w:t>
      </w:r>
      <w:r w:rsidRPr="000F40DC">
        <w:rPr>
          <w:rFonts w:ascii="Georgia" w:hAnsi="Georgia" w:cs="Arial"/>
          <w:sz w:val="22"/>
          <w:szCs w:val="24"/>
          <w:lang w:val="es-419"/>
        </w:rPr>
        <w:t>,</w:t>
      </w:r>
      <w:r w:rsidRPr="000F40DC">
        <w:rPr>
          <w:rFonts w:ascii="Georgia" w:hAnsi="Georgia" w:cs="Arial"/>
          <w:sz w:val="24"/>
          <w:szCs w:val="24"/>
          <w:lang w:val="es-419"/>
        </w:rPr>
        <w:t xml:space="preserve"> </w:t>
      </w:r>
      <w:r w:rsidR="002D584E" w:rsidRPr="000F40DC">
        <w:rPr>
          <w:rFonts w:ascii="Georgia" w:hAnsi="Georgia" w:cs="Arial"/>
          <w:sz w:val="22"/>
          <w:szCs w:val="24"/>
          <w:lang w:val="es-419"/>
        </w:rPr>
        <w:t>cuaderno principal, tomo II</w:t>
      </w:r>
      <w:r w:rsidRPr="000F40DC">
        <w:rPr>
          <w:rFonts w:ascii="Georgia" w:hAnsi="Georgia" w:cs="Arial"/>
          <w:sz w:val="24"/>
          <w:szCs w:val="24"/>
          <w:lang w:val="es-419"/>
        </w:rPr>
        <w:t xml:space="preserve">). </w:t>
      </w:r>
    </w:p>
    <w:p w:rsidR="00253E32" w:rsidRPr="000F40DC" w:rsidRDefault="00253E32" w:rsidP="000F40DC">
      <w:pPr>
        <w:spacing w:line="276" w:lineRule="auto"/>
        <w:jc w:val="both"/>
        <w:rPr>
          <w:rFonts w:ascii="Georgia" w:hAnsi="Georgia" w:cs="Arial"/>
          <w:sz w:val="24"/>
          <w:szCs w:val="24"/>
          <w:lang w:val="es-419"/>
        </w:rPr>
      </w:pPr>
    </w:p>
    <w:p w:rsidR="00BF3D32" w:rsidRPr="000F40DC" w:rsidRDefault="00BF3D32" w:rsidP="000F40DC">
      <w:pPr>
        <w:spacing w:line="276" w:lineRule="auto"/>
        <w:jc w:val="both"/>
        <w:rPr>
          <w:rFonts w:ascii="Georgia" w:hAnsi="Georgia" w:cs="Arial"/>
          <w:sz w:val="24"/>
          <w:szCs w:val="24"/>
          <w:lang w:val="es-419"/>
        </w:rPr>
      </w:pPr>
      <w:r w:rsidRPr="000F40DC">
        <w:rPr>
          <w:rFonts w:ascii="Georgia" w:hAnsi="Georgia" w:cs="Arial"/>
          <w:sz w:val="24"/>
          <w:szCs w:val="24"/>
          <w:lang w:val="es-419"/>
        </w:rPr>
        <w:t xml:space="preserve">Con </w:t>
      </w:r>
      <w:r w:rsidR="006B6A86" w:rsidRPr="000F40DC">
        <w:rPr>
          <w:rFonts w:ascii="Georgia" w:hAnsi="Georgia" w:cs="Arial"/>
          <w:sz w:val="24"/>
          <w:szCs w:val="24"/>
          <w:lang w:val="es-419"/>
        </w:rPr>
        <w:t xml:space="preserve">auto del </w:t>
      </w:r>
      <w:r w:rsidR="002D584E" w:rsidRPr="000F40DC">
        <w:rPr>
          <w:rFonts w:ascii="Georgia" w:hAnsi="Georgia" w:cs="Arial"/>
          <w:sz w:val="24"/>
          <w:szCs w:val="24"/>
          <w:lang w:val="es-419"/>
        </w:rPr>
        <w:t>23</w:t>
      </w:r>
      <w:r w:rsidR="0062324F" w:rsidRPr="000F40DC">
        <w:rPr>
          <w:rFonts w:ascii="Georgia" w:hAnsi="Georgia" w:cs="Arial"/>
          <w:sz w:val="24"/>
          <w:szCs w:val="24"/>
          <w:lang w:val="es-419"/>
        </w:rPr>
        <w:t>-08-201</w:t>
      </w:r>
      <w:r w:rsidR="002D584E" w:rsidRPr="000F40DC">
        <w:rPr>
          <w:rFonts w:ascii="Georgia" w:hAnsi="Georgia" w:cs="Arial"/>
          <w:sz w:val="24"/>
          <w:szCs w:val="24"/>
          <w:lang w:val="es-419"/>
        </w:rPr>
        <w:t>9</w:t>
      </w:r>
      <w:r w:rsidR="006B6A86" w:rsidRPr="000F40DC">
        <w:rPr>
          <w:rFonts w:ascii="Georgia" w:hAnsi="Georgia" w:cs="Arial"/>
          <w:sz w:val="24"/>
          <w:szCs w:val="24"/>
          <w:lang w:val="es-419"/>
        </w:rPr>
        <w:t xml:space="preserve"> </w:t>
      </w:r>
      <w:r w:rsidRPr="000F40DC">
        <w:rPr>
          <w:rFonts w:ascii="Georgia" w:hAnsi="Georgia" w:cs="Arial"/>
          <w:sz w:val="24"/>
          <w:szCs w:val="24"/>
          <w:lang w:val="es-419"/>
        </w:rPr>
        <w:t>fue</w:t>
      </w:r>
      <w:r w:rsidR="006B6A86" w:rsidRPr="000F40DC">
        <w:rPr>
          <w:rFonts w:ascii="Georgia" w:hAnsi="Georgia" w:cs="Arial"/>
          <w:sz w:val="24"/>
          <w:szCs w:val="24"/>
          <w:lang w:val="es-419"/>
        </w:rPr>
        <w:t xml:space="preserve"> nombr</w:t>
      </w:r>
      <w:r w:rsidRPr="000F40DC">
        <w:rPr>
          <w:rFonts w:ascii="Georgia" w:hAnsi="Georgia" w:cs="Arial"/>
          <w:sz w:val="24"/>
          <w:szCs w:val="24"/>
          <w:lang w:val="es-419"/>
        </w:rPr>
        <w:t>ad</w:t>
      </w:r>
      <w:r w:rsidR="002D584E" w:rsidRPr="000F40DC">
        <w:rPr>
          <w:rFonts w:ascii="Georgia" w:hAnsi="Georgia" w:cs="Arial"/>
          <w:sz w:val="24"/>
          <w:szCs w:val="24"/>
          <w:lang w:val="es-419"/>
        </w:rPr>
        <w:t>a</w:t>
      </w:r>
      <w:r w:rsidR="006B6A86" w:rsidRPr="000F40DC">
        <w:rPr>
          <w:rFonts w:ascii="Georgia" w:hAnsi="Georgia" w:cs="Arial"/>
          <w:sz w:val="24"/>
          <w:szCs w:val="24"/>
          <w:lang w:val="es-419"/>
        </w:rPr>
        <w:t xml:space="preserve"> curador</w:t>
      </w:r>
      <w:r w:rsidR="002D584E" w:rsidRPr="000F40DC">
        <w:rPr>
          <w:rFonts w:ascii="Georgia" w:hAnsi="Georgia" w:cs="Arial"/>
          <w:sz w:val="24"/>
          <w:szCs w:val="24"/>
          <w:lang w:val="es-419"/>
        </w:rPr>
        <w:t>a</w:t>
      </w:r>
      <w:r w:rsidR="006B6A86" w:rsidRPr="000F40DC">
        <w:rPr>
          <w:rFonts w:ascii="Georgia" w:hAnsi="Georgia" w:cs="Arial"/>
          <w:sz w:val="24"/>
          <w:szCs w:val="24"/>
          <w:lang w:val="es-419"/>
        </w:rPr>
        <w:t xml:space="preserve"> </w:t>
      </w:r>
      <w:r w:rsidR="006B6A86" w:rsidRPr="000F40DC">
        <w:rPr>
          <w:rFonts w:ascii="Georgia" w:hAnsi="Georgia" w:cs="Arial"/>
          <w:i/>
          <w:sz w:val="22"/>
          <w:szCs w:val="24"/>
          <w:lang w:val="es-419"/>
        </w:rPr>
        <w:t>ad litem</w:t>
      </w:r>
      <w:r w:rsidR="00AF321C" w:rsidRPr="000F40DC">
        <w:rPr>
          <w:rFonts w:ascii="Georgia" w:hAnsi="Georgia" w:cs="Arial"/>
          <w:i/>
          <w:sz w:val="22"/>
          <w:szCs w:val="24"/>
          <w:lang w:val="es-419"/>
        </w:rPr>
        <w:t xml:space="preserve"> </w:t>
      </w:r>
      <w:r w:rsidR="00ED2A1B" w:rsidRPr="000F40DC">
        <w:rPr>
          <w:rFonts w:ascii="Georgia" w:hAnsi="Georgia" w:cs="Arial"/>
          <w:i/>
          <w:sz w:val="22"/>
          <w:szCs w:val="24"/>
          <w:lang w:val="es-419"/>
        </w:rPr>
        <w:t xml:space="preserve"> </w:t>
      </w:r>
      <w:r w:rsidR="00ED2A1B" w:rsidRPr="000F40DC">
        <w:rPr>
          <w:rFonts w:ascii="Georgia" w:hAnsi="Georgia" w:cs="Arial"/>
          <w:sz w:val="24"/>
          <w:szCs w:val="24"/>
          <w:lang w:val="es-419"/>
        </w:rPr>
        <w:t>(</w:t>
      </w:r>
      <w:r w:rsidR="0062324F" w:rsidRPr="000F40DC">
        <w:rPr>
          <w:rFonts w:ascii="Georgia" w:hAnsi="Georgia" w:cs="Arial"/>
          <w:sz w:val="22"/>
          <w:szCs w:val="24"/>
          <w:lang w:val="es-419"/>
        </w:rPr>
        <w:t xml:space="preserve">Folio </w:t>
      </w:r>
      <w:r w:rsidR="002D584E" w:rsidRPr="000F40DC">
        <w:rPr>
          <w:rFonts w:ascii="Georgia" w:hAnsi="Georgia" w:cs="Arial"/>
          <w:sz w:val="22"/>
          <w:szCs w:val="24"/>
          <w:lang w:val="es-419"/>
        </w:rPr>
        <w:t>370</w:t>
      </w:r>
      <w:r w:rsidR="0062324F" w:rsidRPr="000F40DC">
        <w:rPr>
          <w:rFonts w:ascii="Georgia" w:hAnsi="Georgia" w:cs="Arial"/>
          <w:sz w:val="22"/>
          <w:szCs w:val="24"/>
          <w:lang w:val="es-419"/>
        </w:rPr>
        <w:t>,</w:t>
      </w:r>
      <w:r w:rsidR="0062324F" w:rsidRPr="000F40DC">
        <w:rPr>
          <w:rFonts w:ascii="Georgia" w:hAnsi="Georgia" w:cs="Arial"/>
          <w:sz w:val="24"/>
          <w:szCs w:val="24"/>
          <w:lang w:val="es-419"/>
        </w:rPr>
        <w:t xml:space="preserve"> </w:t>
      </w:r>
      <w:r w:rsidR="002D584E" w:rsidRPr="000F40DC">
        <w:rPr>
          <w:rFonts w:ascii="Georgia" w:hAnsi="Georgia" w:cs="Arial"/>
          <w:sz w:val="22"/>
          <w:szCs w:val="24"/>
          <w:lang w:val="es-419"/>
        </w:rPr>
        <w:t>cuaderno principal, tomo II</w:t>
      </w:r>
      <w:r w:rsidR="00ED2A1B" w:rsidRPr="000F40DC">
        <w:rPr>
          <w:rFonts w:ascii="Georgia" w:hAnsi="Georgia" w:cs="Arial"/>
          <w:sz w:val="24"/>
          <w:szCs w:val="24"/>
          <w:lang w:val="es-419"/>
        </w:rPr>
        <w:t>)</w:t>
      </w:r>
      <w:r w:rsidR="0062324F" w:rsidRPr="000F40DC">
        <w:rPr>
          <w:rFonts w:ascii="Georgia" w:hAnsi="Georgia" w:cs="Arial"/>
          <w:sz w:val="24"/>
          <w:szCs w:val="24"/>
          <w:lang w:val="es-419"/>
        </w:rPr>
        <w:t>, quien contestó la demanda (</w:t>
      </w:r>
      <w:r w:rsidR="0062324F" w:rsidRPr="000F40DC">
        <w:rPr>
          <w:rFonts w:ascii="Georgia" w:hAnsi="Georgia" w:cs="Arial"/>
          <w:sz w:val="22"/>
          <w:szCs w:val="24"/>
          <w:lang w:val="es-419"/>
        </w:rPr>
        <w:t xml:space="preserve">Folios </w:t>
      </w:r>
      <w:r w:rsidR="002D584E" w:rsidRPr="000F40DC">
        <w:rPr>
          <w:rFonts w:ascii="Georgia" w:hAnsi="Georgia" w:cs="Arial"/>
          <w:sz w:val="22"/>
          <w:szCs w:val="24"/>
          <w:lang w:val="es-419"/>
        </w:rPr>
        <w:t>372-373</w:t>
      </w:r>
      <w:r w:rsidR="0062324F" w:rsidRPr="000F40DC">
        <w:rPr>
          <w:rFonts w:ascii="Georgia" w:hAnsi="Georgia" w:cs="Arial"/>
          <w:sz w:val="22"/>
          <w:szCs w:val="24"/>
          <w:lang w:val="es-419"/>
        </w:rPr>
        <w:t xml:space="preserve">, </w:t>
      </w:r>
      <w:r w:rsidR="002B39CD" w:rsidRPr="000F40DC">
        <w:rPr>
          <w:rFonts w:ascii="Georgia" w:hAnsi="Georgia" w:cs="Arial"/>
          <w:sz w:val="22"/>
          <w:szCs w:val="24"/>
          <w:lang w:val="es-419"/>
        </w:rPr>
        <w:t>ibí</w:t>
      </w:r>
      <w:r w:rsidR="0062324F" w:rsidRPr="000F40DC">
        <w:rPr>
          <w:rFonts w:ascii="Georgia" w:hAnsi="Georgia" w:cs="Arial"/>
          <w:sz w:val="22"/>
          <w:szCs w:val="24"/>
          <w:lang w:val="es-419"/>
        </w:rPr>
        <w:t>dem</w:t>
      </w:r>
      <w:r w:rsidR="0062324F" w:rsidRPr="000F40DC">
        <w:rPr>
          <w:rFonts w:ascii="Georgia" w:hAnsi="Georgia" w:cs="Arial"/>
          <w:sz w:val="24"/>
          <w:szCs w:val="24"/>
          <w:lang w:val="es-419"/>
        </w:rPr>
        <w:t>)</w:t>
      </w:r>
      <w:r w:rsidRPr="000F40DC">
        <w:rPr>
          <w:rFonts w:ascii="Georgia" w:hAnsi="Georgia" w:cs="Arial"/>
          <w:sz w:val="24"/>
          <w:szCs w:val="24"/>
          <w:lang w:val="es-419"/>
        </w:rPr>
        <w:t xml:space="preserve">. </w:t>
      </w:r>
      <w:r w:rsidR="0047729E" w:rsidRPr="000F40DC">
        <w:rPr>
          <w:rFonts w:ascii="Georgia" w:hAnsi="Georgia" w:cs="Arial"/>
          <w:sz w:val="24"/>
          <w:szCs w:val="24"/>
          <w:lang w:val="es-419"/>
        </w:rPr>
        <w:t>Después</w:t>
      </w:r>
      <w:r w:rsidR="0062324F" w:rsidRPr="000F40DC">
        <w:rPr>
          <w:rFonts w:ascii="Georgia" w:hAnsi="Georgia" w:cs="Arial"/>
          <w:sz w:val="24"/>
          <w:szCs w:val="24"/>
          <w:lang w:val="es-419"/>
        </w:rPr>
        <w:t xml:space="preserve">, el </w:t>
      </w:r>
      <w:r w:rsidR="002D584E" w:rsidRPr="000F40DC">
        <w:rPr>
          <w:rFonts w:ascii="Georgia" w:hAnsi="Georgia" w:cs="Arial"/>
          <w:sz w:val="24"/>
          <w:szCs w:val="24"/>
          <w:lang w:val="es-419"/>
        </w:rPr>
        <w:t>09-10</w:t>
      </w:r>
      <w:r w:rsidR="0062324F" w:rsidRPr="000F40DC">
        <w:rPr>
          <w:rFonts w:ascii="Georgia" w:hAnsi="Georgia" w:cs="Arial"/>
          <w:sz w:val="24"/>
          <w:szCs w:val="24"/>
          <w:lang w:val="es-419"/>
        </w:rPr>
        <w:t>-</w:t>
      </w:r>
      <w:r w:rsidRPr="000F40DC">
        <w:rPr>
          <w:rFonts w:ascii="Georgia" w:hAnsi="Georgia" w:cs="Arial"/>
          <w:sz w:val="24"/>
          <w:szCs w:val="24"/>
          <w:lang w:val="es-419"/>
        </w:rPr>
        <w:t>201</w:t>
      </w:r>
      <w:r w:rsidR="002D584E" w:rsidRPr="000F40DC">
        <w:rPr>
          <w:rFonts w:ascii="Georgia" w:hAnsi="Georgia" w:cs="Arial"/>
          <w:sz w:val="24"/>
          <w:szCs w:val="24"/>
          <w:lang w:val="es-419"/>
        </w:rPr>
        <w:t>9</w:t>
      </w:r>
      <w:r w:rsidRPr="000F40DC">
        <w:rPr>
          <w:rFonts w:ascii="Georgia" w:hAnsi="Georgia" w:cs="Arial"/>
          <w:sz w:val="24"/>
          <w:szCs w:val="24"/>
          <w:lang w:val="es-419"/>
        </w:rPr>
        <w:t xml:space="preserve"> se </w:t>
      </w:r>
      <w:r w:rsidR="0062324F" w:rsidRPr="000F40DC">
        <w:rPr>
          <w:rFonts w:ascii="Georgia" w:hAnsi="Georgia" w:cs="Arial"/>
          <w:sz w:val="24"/>
          <w:szCs w:val="24"/>
          <w:lang w:val="es-419"/>
        </w:rPr>
        <w:lastRenderedPageBreak/>
        <w:t xml:space="preserve">cumplió </w:t>
      </w:r>
      <w:r w:rsidR="004249CD" w:rsidRPr="000F40DC">
        <w:rPr>
          <w:rFonts w:ascii="Georgia" w:hAnsi="Georgia" w:cs="Arial"/>
          <w:sz w:val="24"/>
          <w:szCs w:val="24"/>
          <w:lang w:val="es-419"/>
        </w:rPr>
        <w:t xml:space="preserve">audiencia </w:t>
      </w:r>
      <w:r w:rsidR="0062324F" w:rsidRPr="000F40DC">
        <w:rPr>
          <w:rFonts w:ascii="Georgia" w:hAnsi="Georgia" w:cs="Arial"/>
          <w:sz w:val="24"/>
          <w:szCs w:val="24"/>
          <w:lang w:val="es-419"/>
        </w:rPr>
        <w:t>en la que se surtieron l</w:t>
      </w:r>
      <w:r w:rsidR="0047729E" w:rsidRPr="000F40DC">
        <w:rPr>
          <w:rFonts w:ascii="Georgia" w:hAnsi="Georgia" w:cs="Arial"/>
          <w:sz w:val="24"/>
          <w:szCs w:val="24"/>
          <w:lang w:val="es-419"/>
        </w:rPr>
        <w:t xml:space="preserve">as </w:t>
      </w:r>
      <w:r w:rsidR="0062324F" w:rsidRPr="000F40DC">
        <w:rPr>
          <w:rFonts w:ascii="Georgia" w:hAnsi="Georgia" w:cs="Arial"/>
          <w:sz w:val="24"/>
          <w:szCs w:val="24"/>
          <w:lang w:val="es-419"/>
        </w:rPr>
        <w:t>alega</w:t>
      </w:r>
      <w:r w:rsidR="0047729E" w:rsidRPr="000F40DC">
        <w:rPr>
          <w:rFonts w:ascii="Georgia" w:hAnsi="Georgia" w:cs="Arial"/>
          <w:sz w:val="24"/>
          <w:szCs w:val="24"/>
          <w:lang w:val="es-419"/>
        </w:rPr>
        <w:t xml:space="preserve">ciones </w:t>
      </w:r>
      <w:r w:rsidR="0055047B" w:rsidRPr="000F40DC">
        <w:rPr>
          <w:rFonts w:ascii="Georgia" w:hAnsi="Georgia" w:cs="Arial"/>
          <w:sz w:val="24"/>
          <w:szCs w:val="24"/>
          <w:lang w:val="es-419"/>
        </w:rPr>
        <w:t xml:space="preserve">y </w:t>
      </w:r>
      <w:r w:rsidRPr="000F40DC">
        <w:rPr>
          <w:rFonts w:ascii="Georgia" w:hAnsi="Georgia" w:cs="Arial"/>
          <w:sz w:val="24"/>
          <w:szCs w:val="24"/>
          <w:lang w:val="es-419"/>
        </w:rPr>
        <w:t>se emitió sentencia</w:t>
      </w:r>
      <w:r w:rsidR="00C376B8" w:rsidRPr="000F40DC">
        <w:rPr>
          <w:rFonts w:ascii="Georgia" w:hAnsi="Georgia" w:cs="Arial"/>
          <w:sz w:val="24"/>
          <w:szCs w:val="24"/>
          <w:lang w:val="es-419"/>
        </w:rPr>
        <w:t>,</w:t>
      </w:r>
      <w:r w:rsidRPr="000F40DC">
        <w:rPr>
          <w:rFonts w:ascii="Georgia" w:hAnsi="Georgia" w:cs="Arial"/>
          <w:sz w:val="24"/>
          <w:szCs w:val="24"/>
          <w:lang w:val="es-419"/>
        </w:rPr>
        <w:t xml:space="preserve"> </w:t>
      </w:r>
      <w:r w:rsidR="002D584E" w:rsidRPr="000F40DC">
        <w:rPr>
          <w:rFonts w:ascii="Georgia" w:hAnsi="Georgia" w:cs="Arial"/>
          <w:sz w:val="24"/>
          <w:szCs w:val="24"/>
          <w:lang w:val="es-419"/>
        </w:rPr>
        <w:t>des</w:t>
      </w:r>
      <w:r w:rsidRPr="000F40DC">
        <w:rPr>
          <w:rFonts w:ascii="Georgia" w:hAnsi="Georgia" w:cs="Arial"/>
          <w:sz w:val="24"/>
          <w:szCs w:val="24"/>
          <w:lang w:val="es-419"/>
        </w:rPr>
        <w:t>estimatoria</w:t>
      </w:r>
      <w:r w:rsidR="00FC27BE" w:rsidRPr="000F40DC">
        <w:rPr>
          <w:rFonts w:ascii="Georgia" w:hAnsi="Georgia" w:cs="Arial"/>
          <w:sz w:val="24"/>
          <w:szCs w:val="24"/>
          <w:lang w:val="es-419"/>
        </w:rPr>
        <w:t>,</w:t>
      </w:r>
      <w:r w:rsidRPr="000F40DC">
        <w:rPr>
          <w:rFonts w:ascii="Georgia" w:hAnsi="Georgia" w:cs="Arial"/>
          <w:i/>
          <w:sz w:val="24"/>
          <w:szCs w:val="24"/>
          <w:lang w:val="es-419"/>
        </w:rPr>
        <w:t xml:space="preserve"> </w:t>
      </w:r>
      <w:r w:rsidRPr="000F40DC">
        <w:rPr>
          <w:rFonts w:ascii="Georgia" w:hAnsi="Georgia" w:cs="Arial"/>
          <w:sz w:val="24"/>
          <w:szCs w:val="24"/>
          <w:lang w:val="es-419"/>
        </w:rPr>
        <w:t xml:space="preserve">que </w:t>
      </w:r>
      <w:r w:rsidR="004249CD" w:rsidRPr="000F40DC">
        <w:rPr>
          <w:rFonts w:ascii="Georgia" w:hAnsi="Georgia" w:cs="Arial"/>
          <w:sz w:val="24"/>
          <w:szCs w:val="24"/>
          <w:lang w:val="es-419"/>
        </w:rPr>
        <w:t xml:space="preserve">recurrida </w:t>
      </w:r>
      <w:r w:rsidRPr="000F40DC">
        <w:rPr>
          <w:rFonts w:ascii="Georgia" w:hAnsi="Georgia" w:cs="Arial"/>
          <w:sz w:val="24"/>
          <w:szCs w:val="24"/>
          <w:lang w:val="es-419"/>
        </w:rPr>
        <w:t xml:space="preserve">por </w:t>
      </w:r>
      <w:r w:rsidR="002D584E" w:rsidRPr="000F40DC">
        <w:rPr>
          <w:rFonts w:ascii="Georgia" w:hAnsi="Georgia" w:cs="Arial"/>
          <w:sz w:val="24"/>
          <w:szCs w:val="24"/>
          <w:lang w:val="es-419"/>
        </w:rPr>
        <w:t>la parte actora</w:t>
      </w:r>
      <w:r w:rsidR="00FC27BE" w:rsidRPr="000F40DC">
        <w:rPr>
          <w:rFonts w:ascii="Georgia" w:hAnsi="Georgia" w:cs="Arial"/>
          <w:sz w:val="24"/>
          <w:szCs w:val="24"/>
          <w:lang w:val="es-419"/>
        </w:rPr>
        <w:t>,</w:t>
      </w:r>
      <w:r w:rsidRPr="000F40DC">
        <w:rPr>
          <w:rFonts w:ascii="Georgia" w:hAnsi="Georgia" w:cs="Arial"/>
          <w:sz w:val="24"/>
          <w:szCs w:val="24"/>
          <w:lang w:val="es-419"/>
        </w:rPr>
        <w:t xml:space="preserve"> dio lugar a la remisión del expediente </w:t>
      </w:r>
      <w:r w:rsidR="00FC27BE" w:rsidRPr="000F40DC">
        <w:rPr>
          <w:rFonts w:ascii="Georgia" w:hAnsi="Georgia" w:cs="Arial"/>
          <w:sz w:val="24"/>
          <w:szCs w:val="24"/>
          <w:lang w:val="es-419"/>
        </w:rPr>
        <w:t>(</w:t>
      </w:r>
      <w:r w:rsidR="00FC27BE" w:rsidRPr="000F40DC">
        <w:rPr>
          <w:rFonts w:ascii="Georgia" w:hAnsi="Georgia" w:cs="Arial"/>
          <w:sz w:val="22"/>
          <w:szCs w:val="24"/>
          <w:lang w:val="es-419"/>
        </w:rPr>
        <w:t xml:space="preserve">Folios </w:t>
      </w:r>
      <w:r w:rsidR="002D584E" w:rsidRPr="000F40DC">
        <w:rPr>
          <w:rFonts w:ascii="Georgia" w:hAnsi="Georgia" w:cs="Arial"/>
          <w:sz w:val="22"/>
          <w:szCs w:val="24"/>
          <w:lang w:val="es-419"/>
        </w:rPr>
        <w:t>375-386</w:t>
      </w:r>
      <w:r w:rsidR="00FC27BE" w:rsidRPr="000F40DC">
        <w:rPr>
          <w:rFonts w:ascii="Georgia" w:hAnsi="Georgia" w:cs="Arial"/>
          <w:sz w:val="22"/>
          <w:szCs w:val="24"/>
          <w:lang w:val="es-419"/>
        </w:rPr>
        <w:t xml:space="preserve">, </w:t>
      </w:r>
      <w:r w:rsidR="002B39CD" w:rsidRPr="000F40DC">
        <w:rPr>
          <w:rFonts w:ascii="Georgia" w:hAnsi="Georgia" w:cs="Arial"/>
          <w:sz w:val="22"/>
          <w:szCs w:val="24"/>
          <w:lang w:val="es-419"/>
        </w:rPr>
        <w:t>ibídem</w:t>
      </w:r>
      <w:r w:rsidR="00FC27BE" w:rsidRPr="000F40DC">
        <w:rPr>
          <w:rFonts w:ascii="Georgia" w:hAnsi="Georgia" w:cs="Arial"/>
          <w:sz w:val="24"/>
          <w:szCs w:val="24"/>
          <w:lang w:val="es-419"/>
        </w:rPr>
        <w:t>)</w:t>
      </w:r>
      <w:r w:rsidRPr="000F40DC">
        <w:rPr>
          <w:rFonts w:ascii="Georgia" w:hAnsi="Georgia" w:cs="Arial"/>
          <w:sz w:val="24"/>
          <w:szCs w:val="24"/>
          <w:lang w:val="es-419"/>
        </w:rPr>
        <w:t>.</w:t>
      </w:r>
      <w:r w:rsidR="0085787C" w:rsidRPr="000F40DC">
        <w:rPr>
          <w:rFonts w:ascii="Georgia" w:hAnsi="Georgia" w:cs="Arial"/>
          <w:sz w:val="24"/>
          <w:szCs w:val="24"/>
          <w:lang w:val="es-419"/>
        </w:rPr>
        <w:t xml:space="preserve"> </w:t>
      </w:r>
    </w:p>
    <w:p w:rsidR="004A4D2E" w:rsidRPr="000F40DC" w:rsidRDefault="004A4D2E" w:rsidP="000F40DC">
      <w:pPr>
        <w:tabs>
          <w:tab w:val="left" w:pos="-720"/>
        </w:tabs>
        <w:suppressAutoHyphens/>
        <w:spacing w:line="276" w:lineRule="auto"/>
        <w:ind w:left="567" w:right="567"/>
        <w:jc w:val="both"/>
        <w:rPr>
          <w:rFonts w:ascii="Georgia" w:hAnsi="Georgia" w:cs="Arial"/>
          <w:spacing w:val="-3"/>
          <w:sz w:val="24"/>
          <w:szCs w:val="24"/>
          <w:lang w:val="es-419"/>
        </w:rPr>
      </w:pPr>
    </w:p>
    <w:p w:rsidR="002B39CD" w:rsidRPr="000F40DC" w:rsidRDefault="0047729E" w:rsidP="000F40DC">
      <w:pPr>
        <w:spacing w:line="276" w:lineRule="auto"/>
        <w:jc w:val="both"/>
        <w:rPr>
          <w:rFonts w:ascii="Georgia" w:hAnsi="Georgia" w:cs="Arial"/>
          <w:sz w:val="24"/>
          <w:szCs w:val="24"/>
          <w:lang w:val="es-419"/>
        </w:rPr>
      </w:pPr>
      <w:r w:rsidRPr="000F40DC">
        <w:rPr>
          <w:rFonts w:ascii="Georgia" w:hAnsi="Georgia" w:cs="Arial"/>
          <w:sz w:val="24"/>
          <w:szCs w:val="24"/>
          <w:lang w:val="es-419"/>
        </w:rPr>
        <w:t xml:space="preserve">Sin embargo, </w:t>
      </w:r>
      <w:r w:rsidR="005846B6" w:rsidRPr="000F40DC">
        <w:rPr>
          <w:rFonts w:ascii="Georgia" w:hAnsi="Georgia" w:cs="Arial"/>
          <w:sz w:val="24"/>
          <w:szCs w:val="24"/>
          <w:lang w:val="es-419"/>
        </w:rPr>
        <w:t xml:space="preserve">una </w:t>
      </w:r>
      <w:r w:rsidR="002D584E" w:rsidRPr="000F40DC">
        <w:rPr>
          <w:rFonts w:ascii="Georgia" w:hAnsi="Georgia" w:cs="Arial"/>
          <w:sz w:val="24"/>
          <w:szCs w:val="24"/>
          <w:lang w:val="es-419"/>
        </w:rPr>
        <w:t>v</w:t>
      </w:r>
      <w:r w:rsidR="002D584E" w:rsidRPr="000F40DC">
        <w:rPr>
          <w:rFonts w:ascii="Georgia" w:hAnsi="Georgia"/>
          <w:sz w:val="24"/>
          <w:szCs w:val="24"/>
          <w:lang w:val="es-419"/>
        </w:rPr>
        <w:t xml:space="preserve">erificación en </w:t>
      </w:r>
      <w:r w:rsidR="002D584E" w:rsidRPr="000F40DC">
        <w:rPr>
          <w:rFonts w:ascii="Georgia" w:hAnsi="Georgia" w:cs="Arial"/>
          <w:sz w:val="24"/>
          <w:szCs w:val="24"/>
          <w:lang w:val="es-419"/>
        </w:rPr>
        <w:t>el registro nacional de emplazamientos de la Rama Judicial</w:t>
      </w:r>
      <w:r w:rsidR="002D584E" w:rsidRPr="000F40DC">
        <w:rPr>
          <w:rFonts w:ascii="Georgia" w:hAnsi="Georgia"/>
          <w:sz w:val="24"/>
          <w:szCs w:val="24"/>
          <w:lang w:val="es-419"/>
        </w:rPr>
        <w:t xml:space="preserve">, </w:t>
      </w:r>
      <w:r w:rsidR="00084AA9" w:rsidRPr="000F40DC">
        <w:rPr>
          <w:rFonts w:ascii="Georgia" w:hAnsi="Georgia"/>
          <w:sz w:val="24"/>
          <w:szCs w:val="24"/>
          <w:lang w:val="es-419"/>
        </w:rPr>
        <w:t xml:space="preserve">muestra </w:t>
      </w:r>
      <w:r w:rsidR="002D584E" w:rsidRPr="000F40DC">
        <w:rPr>
          <w:rFonts w:ascii="Georgia" w:hAnsi="Georgia"/>
          <w:sz w:val="24"/>
          <w:szCs w:val="24"/>
          <w:lang w:val="es-419"/>
        </w:rPr>
        <w:t>que el proceso está registrado, es consultable</w:t>
      </w:r>
      <w:r w:rsidR="002D584E" w:rsidRPr="000F40DC">
        <w:rPr>
          <w:rFonts w:ascii="Georgia" w:hAnsi="Georgia" w:cs="Arial"/>
          <w:sz w:val="24"/>
          <w:szCs w:val="24"/>
          <w:lang w:val="es-419"/>
        </w:rPr>
        <w:t>, pero</w:t>
      </w:r>
      <w:r w:rsidR="00084AA9" w:rsidRPr="000F40DC">
        <w:rPr>
          <w:rFonts w:ascii="Georgia" w:hAnsi="Georgia" w:cs="Arial"/>
          <w:sz w:val="24"/>
          <w:szCs w:val="24"/>
          <w:lang w:val="es-419"/>
        </w:rPr>
        <w:t xml:space="preserve"> se omitió </w:t>
      </w:r>
      <w:r w:rsidR="002D584E" w:rsidRPr="000F40DC">
        <w:rPr>
          <w:rFonts w:ascii="Georgia" w:hAnsi="Georgia" w:cs="Arial"/>
          <w:sz w:val="24"/>
          <w:szCs w:val="24"/>
          <w:lang w:val="es-419"/>
        </w:rPr>
        <w:t>incluir los sujetos emplazados (</w:t>
      </w:r>
      <w:r w:rsidR="002D584E" w:rsidRPr="000F40DC">
        <w:rPr>
          <w:rFonts w:ascii="Georgia" w:hAnsi="Georgia" w:cs="Arial"/>
          <w:sz w:val="22"/>
          <w:szCs w:val="24"/>
          <w:lang w:val="es-419"/>
        </w:rPr>
        <w:t xml:space="preserve">Solo se </w:t>
      </w:r>
      <w:r w:rsidR="00084AA9" w:rsidRPr="000F40DC">
        <w:rPr>
          <w:rFonts w:ascii="Georgia" w:hAnsi="Georgia" w:cs="Arial"/>
          <w:sz w:val="22"/>
          <w:szCs w:val="24"/>
          <w:lang w:val="es-419"/>
        </w:rPr>
        <w:t xml:space="preserve">incluyó la información en la pestaña </w:t>
      </w:r>
      <w:r w:rsidR="002D584E" w:rsidRPr="000F40DC">
        <w:rPr>
          <w:rFonts w:ascii="Georgia" w:hAnsi="Georgia" w:cs="Arial"/>
          <w:sz w:val="22"/>
          <w:szCs w:val="24"/>
          <w:lang w:val="es-419"/>
        </w:rPr>
        <w:t>actuación</w:t>
      </w:r>
      <w:r w:rsidR="00084AA9" w:rsidRPr="000F40DC">
        <w:rPr>
          <w:rFonts w:ascii="Georgia" w:hAnsi="Georgia" w:cs="Arial"/>
          <w:sz w:val="22"/>
          <w:szCs w:val="24"/>
          <w:lang w:val="es-419"/>
        </w:rPr>
        <w:t xml:space="preserve">, </w:t>
      </w:r>
      <w:r w:rsidR="00084AA9" w:rsidRPr="000F40DC">
        <w:rPr>
          <w:rFonts w:ascii="Georgia" w:hAnsi="Georgia" w:cs="Arial"/>
          <w:sz w:val="22"/>
          <w:szCs w:val="24"/>
          <w:u w:val="single"/>
          <w:lang w:val="es-419"/>
        </w:rPr>
        <w:t>no en la de sujetos</w:t>
      </w:r>
      <w:r w:rsidR="00084AA9" w:rsidRPr="000F40DC">
        <w:rPr>
          <w:rFonts w:ascii="Georgia" w:hAnsi="Georgia" w:cs="Arial"/>
          <w:sz w:val="24"/>
          <w:szCs w:val="24"/>
          <w:lang w:val="es-419"/>
        </w:rPr>
        <w:t xml:space="preserve">); </w:t>
      </w:r>
      <w:r w:rsidR="002B39CD" w:rsidRPr="000F40DC">
        <w:rPr>
          <w:rFonts w:ascii="Georgia" w:hAnsi="Georgia" w:cs="Arial"/>
          <w:sz w:val="24"/>
          <w:szCs w:val="24"/>
          <w:lang w:val="es-419"/>
        </w:rPr>
        <w:t>por lo que</w:t>
      </w:r>
      <w:r w:rsidR="00DE75D3" w:rsidRPr="000F40DC">
        <w:rPr>
          <w:rFonts w:ascii="Georgia" w:hAnsi="Georgia" w:cs="Arial"/>
          <w:sz w:val="24"/>
          <w:szCs w:val="24"/>
          <w:lang w:val="es-419"/>
        </w:rPr>
        <w:t xml:space="preserve">, hay que decirlo con claridad, volvieron a </w:t>
      </w:r>
      <w:r w:rsidR="002B39CD" w:rsidRPr="000F40DC">
        <w:rPr>
          <w:rFonts w:ascii="Georgia" w:hAnsi="Georgia" w:cs="Arial"/>
          <w:sz w:val="24"/>
          <w:szCs w:val="24"/>
          <w:lang w:val="es-419"/>
        </w:rPr>
        <w:t>desconocer</w:t>
      </w:r>
      <w:r w:rsidR="00DE75D3" w:rsidRPr="000F40DC">
        <w:rPr>
          <w:rFonts w:ascii="Georgia" w:hAnsi="Georgia" w:cs="Arial"/>
          <w:sz w:val="24"/>
          <w:szCs w:val="24"/>
          <w:lang w:val="es-419"/>
        </w:rPr>
        <w:t xml:space="preserve">se </w:t>
      </w:r>
      <w:r w:rsidRPr="000F40DC">
        <w:rPr>
          <w:rFonts w:ascii="Georgia" w:hAnsi="Georgia" w:cs="Arial"/>
          <w:sz w:val="24"/>
          <w:szCs w:val="24"/>
          <w:lang w:val="es-419"/>
        </w:rPr>
        <w:t>las reglas</w:t>
      </w:r>
      <w:r w:rsidR="002B39CD" w:rsidRPr="000F40DC">
        <w:rPr>
          <w:rFonts w:ascii="Georgia" w:hAnsi="Georgia" w:cs="Arial"/>
          <w:sz w:val="24"/>
          <w:szCs w:val="24"/>
          <w:lang w:val="es-419"/>
        </w:rPr>
        <w:t xml:space="preserve"> ilustradas en el auto anulatorio emitido por esta misma Sala (</w:t>
      </w:r>
      <w:r w:rsidR="002B39CD" w:rsidRPr="000F40DC">
        <w:rPr>
          <w:rFonts w:ascii="Georgia" w:hAnsi="Georgia" w:cs="Arial"/>
          <w:sz w:val="22"/>
          <w:szCs w:val="24"/>
          <w:lang w:val="es-419"/>
        </w:rPr>
        <w:t>A cuyo lectura se remite</w:t>
      </w:r>
      <w:r w:rsidR="002B39CD" w:rsidRPr="000F40DC">
        <w:rPr>
          <w:rFonts w:ascii="Georgia" w:hAnsi="Georgia" w:cs="Arial"/>
          <w:sz w:val="24"/>
          <w:szCs w:val="24"/>
          <w:lang w:val="es-419"/>
        </w:rPr>
        <w:t>)</w:t>
      </w:r>
      <w:r w:rsidR="0085787C" w:rsidRPr="000F40DC">
        <w:rPr>
          <w:rFonts w:ascii="Georgia" w:hAnsi="Georgia" w:cs="Arial"/>
          <w:sz w:val="24"/>
          <w:szCs w:val="24"/>
          <w:lang w:val="es-419"/>
        </w:rPr>
        <w:t xml:space="preserve">, </w:t>
      </w:r>
      <w:r w:rsidR="005E0C72" w:rsidRPr="000F40DC">
        <w:rPr>
          <w:rFonts w:ascii="Georgia" w:hAnsi="Georgia" w:cs="Arial"/>
          <w:sz w:val="24"/>
          <w:szCs w:val="24"/>
          <w:lang w:val="es-419"/>
        </w:rPr>
        <w:t xml:space="preserve">y </w:t>
      </w:r>
      <w:r w:rsidR="002A5F6E" w:rsidRPr="000F40DC">
        <w:rPr>
          <w:rFonts w:ascii="Georgia" w:hAnsi="Georgia" w:cs="Arial"/>
          <w:sz w:val="24"/>
          <w:szCs w:val="24"/>
          <w:lang w:val="es-419"/>
        </w:rPr>
        <w:t>por supuesto</w:t>
      </w:r>
      <w:r w:rsidR="00DE75D3" w:rsidRPr="000F40DC">
        <w:rPr>
          <w:rFonts w:ascii="Georgia" w:hAnsi="Georgia" w:cs="Arial"/>
          <w:sz w:val="24"/>
          <w:szCs w:val="24"/>
          <w:lang w:val="es-419"/>
        </w:rPr>
        <w:t xml:space="preserve"> que ello </w:t>
      </w:r>
      <w:r w:rsidR="00186705" w:rsidRPr="000F40DC">
        <w:rPr>
          <w:rFonts w:ascii="Georgia" w:hAnsi="Georgia" w:cs="Arial"/>
          <w:sz w:val="24"/>
          <w:szCs w:val="24"/>
          <w:lang w:val="es-419"/>
        </w:rPr>
        <w:t>invalida</w:t>
      </w:r>
      <w:r w:rsidR="002A5F6E" w:rsidRPr="000F40DC">
        <w:rPr>
          <w:rFonts w:ascii="Georgia" w:hAnsi="Georgia" w:cs="Arial"/>
          <w:sz w:val="24"/>
          <w:szCs w:val="24"/>
          <w:lang w:val="es-419"/>
        </w:rPr>
        <w:t xml:space="preserve"> </w:t>
      </w:r>
      <w:r w:rsidR="002E20D6" w:rsidRPr="000F40DC">
        <w:rPr>
          <w:rFonts w:ascii="Georgia" w:hAnsi="Georgia" w:cs="Arial"/>
          <w:sz w:val="24"/>
          <w:szCs w:val="24"/>
          <w:lang w:val="es-419"/>
        </w:rPr>
        <w:t xml:space="preserve">la </w:t>
      </w:r>
      <w:r w:rsidR="007D102F" w:rsidRPr="000F40DC">
        <w:rPr>
          <w:rFonts w:ascii="Georgia" w:hAnsi="Georgia" w:cs="Arial"/>
          <w:sz w:val="24"/>
          <w:szCs w:val="24"/>
          <w:lang w:val="es-419"/>
        </w:rPr>
        <w:t>comparecencia de</w:t>
      </w:r>
      <w:r w:rsidR="002D584E" w:rsidRPr="000F40DC">
        <w:rPr>
          <w:rFonts w:ascii="Georgia" w:hAnsi="Georgia" w:cs="Arial"/>
          <w:sz w:val="24"/>
          <w:szCs w:val="24"/>
          <w:lang w:val="es-419"/>
        </w:rPr>
        <w:t xml:space="preserve"> </w:t>
      </w:r>
      <w:r w:rsidR="007D102F" w:rsidRPr="000F40DC">
        <w:rPr>
          <w:rFonts w:ascii="Georgia" w:hAnsi="Georgia" w:cs="Arial"/>
          <w:sz w:val="24"/>
          <w:szCs w:val="24"/>
          <w:lang w:val="es-419"/>
        </w:rPr>
        <w:t>l</w:t>
      </w:r>
      <w:r w:rsidR="002D584E" w:rsidRPr="000F40DC">
        <w:rPr>
          <w:rFonts w:ascii="Georgia" w:hAnsi="Georgia" w:cs="Arial"/>
          <w:sz w:val="24"/>
          <w:szCs w:val="24"/>
          <w:lang w:val="es-419"/>
        </w:rPr>
        <w:t>a</w:t>
      </w:r>
      <w:r w:rsidR="007D102F" w:rsidRPr="000F40DC">
        <w:rPr>
          <w:rFonts w:ascii="Georgia" w:hAnsi="Georgia" w:cs="Arial"/>
          <w:sz w:val="24"/>
          <w:szCs w:val="24"/>
          <w:lang w:val="es-419"/>
        </w:rPr>
        <w:t xml:space="preserve"> curador</w:t>
      </w:r>
      <w:r w:rsidR="002D584E" w:rsidRPr="000F40DC">
        <w:rPr>
          <w:rFonts w:ascii="Georgia" w:hAnsi="Georgia" w:cs="Arial"/>
          <w:sz w:val="24"/>
          <w:szCs w:val="24"/>
          <w:lang w:val="es-419"/>
        </w:rPr>
        <w:t>a</w:t>
      </w:r>
      <w:r w:rsidR="007D102F" w:rsidRPr="000F40DC">
        <w:rPr>
          <w:rFonts w:ascii="Georgia" w:hAnsi="Georgia" w:cs="Arial"/>
          <w:sz w:val="24"/>
          <w:szCs w:val="24"/>
          <w:lang w:val="es-419"/>
        </w:rPr>
        <w:t xml:space="preserve"> </w:t>
      </w:r>
      <w:r w:rsidR="007D102F" w:rsidRPr="000F40DC">
        <w:rPr>
          <w:rFonts w:ascii="Georgia" w:hAnsi="Georgia" w:cs="Arial"/>
          <w:i/>
          <w:sz w:val="24"/>
          <w:szCs w:val="24"/>
          <w:lang w:val="es-419"/>
        </w:rPr>
        <w:t>ad litem</w:t>
      </w:r>
      <w:r w:rsidR="006567B9" w:rsidRPr="000F40DC">
        <w:rPr>
          <w:rFonts w:ascii="Georgia" w:hAnsi="Georgia" w:cs="Arial"/>
          <w:sz w:val="24"/>
          <w:szCs w:val="24"/>
          <w:lang w:val="es-419"/>
        </w:rPr>
        <w:t xml:space="preserve"> que representó</w:t>
      </w:r>
      <w:r w:rsidR="002B39CD" w:rsidRPr="000F40DC">
        <w:rPr>
          <w:rFonts w:ascii="Georgia" w:hAnsi="Georgia" w:cs="Arial"/>
          <w:sz w:val="24"/>
          <w:szCs w:val="24"/>
          <w:lang w:val="es-419"/>
        </w:rPr>
        <w:t xml:space="preserve"> a los herederos indeterminados del causante</w:t>
      </w:r>
      <w:r w:rsidR="006567B9" w:rsidRPr="000F40DC">
        <w:rPr>
          <w:rFonts w:ascii="Georgia" w:hAnsi="Georgia" w:cs="Arial"/>
          <w:sz w:val="24"/>
          <w:szCs w:val="24"/>
          <w:lang w:val="es-419"/>
        </w:rPr>
        <w:t xml:space="preserve">. </w:t>
      </w:r>
    </w:p>
    <w:p w:rsidR="002B39CD" w:rsidRPr="000F40DC" w:rsidRDefault="002B39CD" w:rsidP="000F40DC">
      <w:pPr>
        <w:spacing w:line="276" w:lineRule="auto"/>
        <w:jc w:val="both"/>
        <w:rPr>
          <w:rFonts w:ascii="Georgia" w:hAnsi="Georgia" w:cs="Arial"/>
          <w:sz w:val="24"/>
          <w:szCs w:val="24"/>
          <w:lang w:val="es-419"/>
        </w:rPr>
      </w:pPr>
    </w:p>
    <w:p w:rsidR="00084AA9" w:rsidRPr="000F40DC" w:rsidRDefault="00566F65" w:rsidP="000F40DC">
      <w:pPr>
        <w:spacing w:line="276" w:lineRule="auto"/>
        <w:ind w:right="51"/>
        <w:jc w:val="both"/>
        <w:rPr>
          <w:rFonts w:ascii="Georgia" w:hAnsi="Georgia" w:cs="Arial"/>
          <w:sz w:val="24"/>
          <w:szCs w:val="24"/>
          <w:lang w:val="es-419"/>
        </w:rPr>
      </w:pPr>
      <w:r w:rsidRPr="000F40DC">
        <w:rPr>
          <w:rFonts w:ascii="Georgia" w:hAnsi="Georgia" w:cs="Arial"/>
          <w:sz w:val="24"/>
          <w:szCs w:val="24"/>
          <w:lang w:val="es-419"/>
        </w:rPr>
        <w:t xml:space="preserve">Los </w:t>
      </w:r>
      <w:r w:rsidR="00186705" w:rsidRPr="000F40DC">
        <w:rPr>
          <w:rFonts w:ascii="Georgia" w:hAnsi="Georgia" w:cs="Arial"/>
          <w:sz w:val="24"/>
          <w:szCs w:val="24"/>
          <w:lang w:val="es-419"/>
        </w:rPr>
        <w:t xml:space="preserve">efectos de esta declaratoria afectan lo actuado </w:t>
      </w:r>
      <w:r w:rsidR="00AF321C" w:rsidRPr="000F40DC">
        <w:rPr>
          <w:rFonts w:ascii="Georgia" w:hAnsi="Georgia" w:cs="Arial"/>
          <w:sz w:val="24"/>
          <w:szCs w:val="24"/>
          <w:lang w:val="es-419"/>
        </w:rPr>
        <w:t xml:space="preserve">a partir del </w:t>
      </w:r>
      <w:r w:rsidR="00084AA9" w:rsidRPr="000F40DC">
        <w:rPr>
          <w:rFonts w:ascii="Georgia" w:hAnsi="Georgia" w:cs="Arial"/>
          <w:sz w:val="24"/>
          <w:szCs w:val="24"/>
          <w:lang w:val="es-419"/>
        </w:rPr>
        <w:t>30-07-2019</w:t>
      </w:r>
      <w:r w:rsidR="00F537CB" w:rsidRPr="000F40DC">
        <w:rPr>
          <w:rFonts w:ascii="Georgia" w:hAnsi="Georgia" w:cs="Arial"/>
          <w:sz w:val="24"/>
          <w:szCs w:val="24"/>
          <w:lang w:val="es-419"/>
        </w:rPr>
        <w:t xml:space="preserve"> </w:t>
      </w:r>
      <w:r w:rsidR="00084AA9" w:rsidRPr="000F40DC">
        <w:rPr>
          <w:rFonts w:ascii="Georgia" w:hAnsi="Georgia" w:cs="Arial"/>
          <w:sz w:val="24"/>
          <w:szCs w:val="24"/>
          <w:lang w:val="es-419"/>
        </w:rPr>
        <w:t>fecha en que hizo incompleta la inclusión del emplazamiento en el sistema</w:t>
      </w:r>
      <w:r w:rsidR="00AF321C" w:rsidRPr="000F40DC">
        <w:rPr>
          <w:rFonts w:ascii="Georgia" w:hAnsi="Georgia" w:cs="Arial"/>
          <w:sz w:val="24"/>
          <w:szCs w:val="24"/>
          <w:lang w:val="es-419"/>
        </w:rPr>
        <w:t xml:space="preserve">. </w:t>
      </w:r>
    </w:p>
    <w:p w:rsidR="00437EF2" w:rsidRPr="000F40DC" w:rsidRDefault="00437EF2" w:rsidP="000F40DC">
      <w:pPr>
        <w:spacing w:line="276" w:lineRule="auto"/>
        <w:ind w:right="51"/>
        <w:jc w:val="both"/>
        <w:rPr>
          <w:rFonts w:ascii="Georgia" w:hAnsi="Georgia" w:cs="Arial"/>
          <w:sz w:val="24"/>
          <w:szCs w:val="24"/>
          <w:lang w:val="es-419"/>
        </w:rPr>
      </w:pPr>
    </w:p>
    <w:p w:rsidR="003C5098" w:rsidRPr="000F40DC" w:rsidRDefault="003C5098" w:rsidP="000F40DC">
      <w:pPr>
        <w:pStyle w:val="Textopredeterminado"/>
        <w:numPr>
          <w:ilvl w:val="0"/>
          <w:numId w:val="1"/>
        </w:numPr>
        <w:spacing w:line="276" w:lineRule="auto"/>
        <w:jc w:val="both"/>
        <w:textAlignment w:val="baseline"/>
        <w:rPr>
          <w:rFonts w:ascii="Georgia" w:hAnsi="Georgia" w:cs="Arial"/>
          <w:lang w:val="es-419"/>
        </w:rPr>
      </w:pPr>
      <w:r w:rsidRPr="000F40DC">
        <w:rPr>
          <w:rFonts w:ascii="Georgia" w:hAnsi="Georgia" w:cs="Arial"/>
          <w:lang w:val="es-419"/>
        </w:rPr>
        <w:t xml:space="preserve">LAS DECISIONES </w:t>
      </w:r>
    </w:p>
    <w:p w:rsidR="003E1A30" w:rsidRPr="000F40DC" w:rsidRDefault="003E1A30" w:rsidP="000F40DC">
      <w:pPr>
        <w:pStyle w:val="Textopredeterminado"/>
        <w:spacing w:line="276" w:lineRule="auto"/>
        <w:ind w:left="360"/>
        <w:jc w:val="both"/>
        <w:textAlignment w:val="baseline"/>
        <w:rPr>
          <w:rFonts w:ascii="Georgia" w:hAnsi="Georgia" w:cs="Arial"/>
          <w:lang w:val="es-419"/>
        </w:rPr>
      </w:pPr>
    </w:p>
    <w:p w:rsidR="004851F8" w:rsidRPr="000F40DC" w:rsidRDefault="0056454C" w:rsidP="000F40DC">
      <w:pPr>
        <w:spacing w:line="276" w:lineRule="auto"/>
        <w:ind w:right="51"/>
        <w:jc w:val="both"/>
        <w:rPr>
          <w:rFonts w:ascii="Georgia" w:hAnsi="Georgia" w:cs="Arial"/>
          <w:sz w:val="24"/>
          <w:szCs w:val="24"/>
          <w:lang w:val="es-419"/>
        </w:rPr>
      </w:pPr>
      <w:r w:rsidRPr="000F40DC">
        <w:rPr>
          <w:rFonts w:ascii="Georgia" w:hAnsi="Georgia" w:cs="Arial"/>
          <w:sz w:val="24"/>
          <w:szCs w:val="24"/>
          <w:lang w:val="es-419"/>
        </w:rPr>
        <w:t xml:space="preserve">En armonía con las premisas expuestas, se invalidará lo actuado desde </w:t>
      </w:r>
      <w:r w:rsidR="00084AA9" w:rsidRPr="000F40DC">
        <w:rPr>
          <w:rFonts w:ascii="Georgia" w:hAnsi="Georgia" w:cs="Arial"/>
          <w:sz w:val="24"/>
          <w:szCs w:val="24"/>
          <w:lang w:val="es-419"/>
        </w:rPr>
        <w:t>la anunciada data</w:t>
      </w:r>
      <w:r w:rsidRPr="000F40DC">
        <w:rPr>
          <w:rFonts w:ascii="Georgia" w:hAnsi="Georgia" w:cs="Arial"/>
          <w:sz w:val="24"/>
          <w:szCs w:val="24"/>
          <w:lang w:val="es-419"/>
        </w:rPr>
        <w:t>, a fin de que en primera instancia, se rehaga la actuación anómala en la forma puesta de presente.</w:t>
      </w:r>
    </w:p>
    <w:p w:rsidR="0056454C" w:rsidRPr="000F40DC" w:rsidRDefault="0056454C" w:rsidP="000F40DC">
      <w:pPr>
        <w:spacing w:line="276" w:lineRule="auto"/>
        <w:ind w:right="51"/>
        <w:jc w:val="both"/>
        <w:rPr>
          <w:rFonts w:ascii="Georgia" w:hAnsi="Georgia" w:cs="Arial"/>
          <w:sz w:val="24"/>
          <w:szCs w:val="24"/>
          <w:lang w:val="es-419"/>
        </w:rPr>
      </w:pPr>
    </w:p>
    <w:p w:rsidR="00DB2868" w:rsidRDefault="003C5098" w:rsidP="000F40DC">
      <w:pPr>
        <w:tabs>
          <w:tab w:val="left" w:pos="-720"/>
        </w:tabs>
        <w:suppressAutoHyphens/>
        <w:spacing w:line="276" w:lineRule="auto"/>
        <w:jc w:val="both"/>
        <w:rPr>
          <w:rFonts w:ascii="Georgia" w:hAnsi="Georgia" w:cs="Arial"/>
          <w:sz w:val="24"/>
          <w:szCs w:val="24"/>
          <w:lang w:val="es-419"/>
        </w:rPr>
      </w:pPr>
      <w:r w:rsidRPr="000F40DC">
        <w:rPr>
          <w:rFonts w:ascii="Georgia" w:hAnsi="Georgia" w:cs="Arial"/>
          <w:sz w:val="24"/>
          <w:szCs w:val="24"/>
          <w:lang w:val="es-419"/>
        </w:rPr>
        <w:t>Considerando suficientes los argumentos expuestos</w:t>
      </w:r>
      <w:r w:rsidR="00DB2868" w:rsidRPr="000F40DC">
        <w:rPr>
          <w:rFonts w:ascii="Georgia" w:hAnsi="Georgia" w:cs="Arial"/>
          <w:sz w:val="24"/>
          <w:szCs w:val="24"/>
          <w:lang w:val="es-419"/>
        </w:rPr>
        <w:t xml:space="preserve">, el </w:t>
      </w:r>
      <w:r w:rsidR="00DB2868" w:rsidRPr="000F40DC">
        <w:rPr>
          <w:rFonts w:ascii="Georgia" w:hAnsi="Georgia" w:cs="Arial"/>
          <w:smallCaps/>
          <w:sz w:val="24"/>
          <w:szCs w:val="24"/>
          <w:lang w:val="es-419"/>
        </w:rPr>
        <w:t>Tribunal Superior del Distrito Judicial de Pereira, Sala Unitaria</w:t>
      </w:r>
      <w:r w:rsidR="00DB2868" w:rsidRPr="000F40DC">
        <w:rPr>
          <w:rFonts w:ascii="Georgia" w:hAnsi="Georgia" w:cs="Arial"/>
          <w:sz w:val="24"/>
          <w:szCs w:val="24"/>
          <w:lang w:val="es-419"/>
        </w:rPr>
        <w:t>,</w:t>
      </w:r>
    </w:p>
    <w:p w:rsidR="000F40DC" w:rsidRPr="000F40DC" w:rsidRDefault="000F40DC" w:rsidP="000F40DC">
      <w:pPr>
        <w:tabs>
          <w:tab w:val="left" w:pos="-720"/>
        </w:tabs>
        <w:suppressAutoHyphens/>
        <w:spacing w:line="276" w:lineRule="auto"/>
        <w:jc w:val="both"/>
        <w:rPr>
          <w:rFonts w:ascii="Georgia" w:hAnsi="Georgia" w:cs="Arial"/>
          <w:spacing w:val="-3"/>
          <w:sz w:val="24"/>
          <w:szCs w:val="24"/>
          <w:lang w:val="es-419"/>
        </w:rPr>
      </w:pPr>
    </w:p>
    <w:p w:rsidR="00DB2868" w:rsidRPr="000F40DC" w:rsidRDefault="000F40DC" w:rsidP="000F40DC">
      <w:pPr>
        <w:tabs>
          <w:tab w:val="left" w:pos="-720"/>
        </w:tabs>
        <w:suppressAutoHyphens/>
        <w:spacing w:line="276" w:lineRule="auto"/>
        <w:jc w:val="center"/>
        <w:rPr>
          <w:rFonts w:ascii="Georgia" w:hAnsi="Georgia" w:cs="Arial"/>
          <w:smallCaps/>
          <w:sz w:val="24"/>
          <w:szCs w:val="24"/>
          <w:lang w:val="es-419"/>
        </w:rPr>
      </w:pPr>
      <w:r>
        <w:rPr>
          <w:rFonts w:ascii="Georgia" w:hAnsi="Georgia" w:cs="Arial"/>
          <w:smallCaps/>
          <w:sz w:val="24"/>
          <w:szCs w:val="24"/>
          <w:lang w:val="es-419"/>
        </w:rPr>
        <w:t>R e s u e l v e</w:t>
      </w:r>
    </w:p>
    <w:p w:rsidR="001902A0" w:rsidRPr="000F40DC" w:rsidRDefault="001902A0" w:rsidP="000F40DC">
      <w:pPr>
        <w:tabs>
          <w:tab w:val="left" w:pos="-720"/>
        </w:tabs>
        <w:suppressAutoHyphens/>
        <w:spacing w:line="276" w:lineRule="auto"/>
        <w:jc w:val="center"/>
        <w:rPr>
          <w:rFonts w:ascii="Georgia" w:hAnsi="Georgia" w:cs="Arial"/>
          <w:smallCaps/>
          <w:sz w:val="24"/>
          <w:szCs w:val="24"/>
          <w:lang w:val="es-419"/>
        </w:rPr>
      </w:pPr>
    </w:p>
    <w:p w:rsidR="004E65E6" w:rsidRPr="000F40DC" w:rsidRDefault="00DB2868" w:rsidP="000F40DC">
      <w:pPr>
        <w:pStyle w:val="Textopredeterminado"/>
        <w:numPr>
          <w:ilvl w:val="0"/>
          <w:numId w:val="9"/>
        </w:numPr>
        <w:spacing w:line="276" w:lineRule="auto"/>
        <w:ind w:right="51"/>
        <w:jc w:val="both"/>
        <w:textAlignment w:val="baseline"/>
        <w:rPr>
          <w:rFonts w:ascii="Georgia" w:hAnsi="Georgia" w:cs="Arial"/>
          <w:szCs w:val="24"/>
          <w:lang w:val="es-419"/>
        </w:rPr>
      </w:pPr>
      <w:r w:rsidRPr="000F40DC">
        <w:rPr>
          <w:rFonts w:ascii="Georgia" w:hAnsi="Georgia" w:cs="Arial"/>
          <w:spacing w:val="-3"/>
          <w:szCs w:val="24"/>
          <w:lang w:val="es-419"/>
        </w:rPr>
        <w:t xml:space="preserve">DECLARAR </w:t>
      </w:r>
      <w:r w:rsidR="003C5098" w:rsidRPr="000F40DC">
        <w:rPr>
          <w:rFonts w:ascii="Georgia" w:hAnsi="Georgia" w:cs="Arial"/>
          <w:szCs w:val="24"/>
          <w:lang w:val="es-419"/>
        </w:rPr>
        <w:t xml:space="preserve">la nulidad de lo actuado en este proceso desde </w:t>
      </w:r>
      <w:r w:rsidR="008851BC" w:rsidRPr="000F40DC">
        <w:rPr>
          <w:rFonts w:ascii="Georgia" w:hAnsi="Georgia" w:cs="Arial"/>
          <w:szCs w:val="24"/>
          <w:lang w:val="es-419"/>
        </w:rPr>
        <w:t xml:space="preserve">el </w:t>
      </w:r>
      <w:r w:rsidR="00084AA9" w:rsidRPr="000F40DC">
        <w:rPr>
          <w:rFonts w:ascii="Georgia" w:hAnsi="Georgia" w:cs="Arial"/>
          <w:szCs w:val="24"/>
          <w:lang w:val="es-419"/>
        </w:rPr>
        <w:t>30-07-2019</w:t>
      </w:r>
      <w:r w:rsidR="003C5098" w:rsidRPr="000F40DC">
        <w:rPr>
          <w:rFonts w:ascii="Georgia" w:hAnsi="Georgia" w:cs="Arial"/>
          <w:szCs w:val="24"/>
          <w:lang w:val="es-419"/>
        </w:rPr>
        <w:t>, inclusive</w:t>
      </w:r>
      <w:r w:rsidR="004E65E6" w:rsidRPr="000F40DC">
        <w:rPr>
          <w:rFonts w:ascii="Georgia" w:hAnsi="Georgia" w:cs="Arial"/>
          <w:szCs w:val="24"/>
          <w:lang w:val="es-419"/>
        </w:rPr>
        <w:t>.</w:t>
      </w:r>
    </w:p>
    <w:p w:rsidR="00437EF2" w:rsidRPr="000F40DC" w:rsidRDefault="00437EF2" w:rsidP="000F40DC">
      <w:pPr>
        <w:pStyle w:val="Textopredeterminado"/>
        <w:spacing w:line="276" w:lineRule="auto"/>
        <w:ind w:left="360"/>
        <w:jc w:val="both"/>
        <w:textAlignment w:val="baseline"/>
        <w:rPr>
          <w:rFonts w:ascii="Georgia" w:hAnsi="Georgia" w:cs="Arial"/>
          <w:szCs w:val="24"/>
          <w:lang w:val="es-419"/>
        </w:rPr>
      </w:pPr>
    </w:p>
    <w:p w:rsidR="00DB2868" w:rsidRPr="000F40DC" w:rsidRDefault="003C5098" w:rsidP="000F40DC">
      <w:pPr>
        <w:pStyle w:val="Prrafodelista"/>
        <w:numPr>
          <w:ilvl w:val="0"/>
          <w:numId w:val="9"/>
        </w:numPr>
        <w:tabs>
          <w:tab w:val="left" w:pos="-720"/>
        </w:tabs>
        <w:suppressAutoHyphens/>
        <w:spacing w:line="276" w:lineRule="auto"/>
        <w:jc w:val="both"/>
        <w:rPr>
          <w:rFonts w:ascii="Georgia" w:hAnsi="Georgia" w:cs="Arial"/>
          <w:sz w:val="24"/>
          <w:szCs w:val="24"/>
          <w:lang w:val="es-419"/>
        </w:rPr>
      </w:pPr>
      <w:r w:rsidRPr="000F40DC">
        <w:rPr>
          <w:rFonts w:ascii="Georgia" w:hAnsi="Georgia" w:cs="Arial"/>
          <w:sz w:val="24"/>
          <w:szCs w:val="24"/>
          <w:lang w:val="es-419"/>
        </w:rPr>
        <w:t>DEVOLVER el expediente al Juzgado</w:t>
      </w:r>
      <w:r w:rsidR="008A52AE" w:rsidRPr="000F40DC">
        <w:rPr>
          <w:rFonts w:ascii="Georgia" w:hAnsi="Georgia" w:cs="Arial"/>
          <w:sz w:val="24"/>
          <w:szCs w:val="24"/>
          <w:lang w:val="es-419"/>
        </w:rPr>
        <w:t xml:space="preserve"> </w:t>
      </w:r>
      <w:r w:rsidR="00084AA9" w:rsidRPr="000F40DC">
        <w:rPr>
          <w:rFonts w:ascii="Georgia" w:hAnsi="Georgia" w:cs="Arial"/>
          <w:sz w:val="24"/>
          <w:szCs w:val="24"/>
          <w:lang w:val="es-419"/>
        </w:rPr>
        <w:t>Cuarto de Familia de Pereira</w:t>
      </w:r>
      <w:r w:rsidR="00DB2868" w:rsidRPr="000F40DC">
        <w:rPr>
          <w:rFonts w:ascii="Georgia" w:hAnsi="Georgia" w:cs="Arial"/>
          <w:spacing w:val="-3"/>
          <w:sz w:val="24"/>
          <w:szCs w:val="24"/>
          <w:lang w:val="es-419"/>
        </w:rPr>
        <w:t>, para que se rehaga la actuación viciada, con estricto acatamiento de los términos anotados en esta providencia.</w:t>
      </w:r>
    </w:p>
    <w:p w:rsidR="000F40DC" w:rsidRPr="000F40DC" w:rsidRDefault="000F40DC" w:rsidP="000F40DC">
      <w:pPr>
        <w:tabs>
          <w:tab w:val="left" w:pos="-720"/>
        </w:tabs>
        <w:suppressAutoHyphens/>
        <w:spacing w:line="276" w:lineRule="auto"/>
        <w:jc w:val="both"/>
        <w:rPr>
          <w:rFonts w:ascii="Georgia" w:hAnsi="Georgia" w:cs="Arial"/>
          <w:sz w:val="24"/>
          <w:szCs w:val="24"/>
          <w:lang w:val="es-419"/>
        </w:rPr>
      </w:pPr>
    </w:p>
    <w:p w:rsidR="00DB2868" w:rsidRPr="000F40DC" w:rsidRDefault="00DB2868" w:rsidP="000F40DC">
      <w:pPr>
        <w:suppressAutoHyphens/>
        <w:spacing w:line="276" w:lineRule="auto"/>
        <w:jc w:val="center"/>
        <w:rPr>
          <w:rFonts w:ascii="Georgia" w:hAnsi="Georgia" w:cs="Arial"/>
          <w:smallCaps/>
          <w:lang w:val="es-419"/>
        </w:rPr>
      </w:pPr>
      <w:r w:rsidRPr="000F40DC">
        <w:rPr>
          <w:rFonts w:ascii="Georgia" w:hAnsi="Georgia" w:cs="Arial"/>
          <w:smallCaps/>
          <w:sz w:val="24"/>
          <w:szCs w:val="24"/>
          <w:lang w:val="es-419"/>
        </w:rPr>
        <w:t>Notifíquese</w:t>
      </w:r>
    </w:p>
    <w:p w:rsidR="00084AA9" w:rsidRPr="000F40DC" w:rsidRDefault="00084AA9" w:rsidP="000F40DC">
      <w:pPr>
        <w:pStyle w:val="Textoindependiente"/>
        <w:spacing w:line="276" w:lineRule="auto"/>
        <w:jc w:val="center"/>
        <w:rPr>
          <w:rFonts w:ascii="Georgia" w:hAnsi="Georgia"/>
          <w:spacing w:val="20"/>
          <w:w w:val="150"/>
          <w:szCs w:val="22"/>
          <w:lang w:val="es-419"/>
        </w:rPr>
      </w:pPr>
    </w:p>
    <w:p w:rsidR="003E1A30" w:rsidRPr="000F40DC" w:rsidRDefault="003E1A30" w:rsidP="000F40DC">
      <w:pPr>
        <w:pStyle w:val="Textoindependiente"/>
        <w:spacing w:line="276" w:lineRule="auto"/>
        <w:jc w:val="center"/>
        <w:rPr>
          <w:rFonts w:ascii="Georgia" w:hAnsi="Georgia"/>
          <w:spacing w:val="20"/>
          <w:w w:val="150"/>
          <w:szCs w:val="22"/>
          <w:lang w:val="es-419"/>
        </w:rPr>
      </w:pPr>
    </w:p>
    <w:p w:rsidR="00F812FB" w:rsidRPr="000F40DC" w:rsidRDefault="00F812FB" w:rsidP="000F40DC">
      <w:pPr>
        <w:pStyle w:val="Textoindependiente"/>
        <w:spacing w:line="276" w:lineRule="auto"/>
        <w:jc w:val="center"/>
        <w:rPr>
          <w:rFonts w:ascii="Georgia" w:hAnsi="Georgia"/>
          <w:spacing w:val="20"/>
          <w:w w:val="150"/>
          <w:szCs w:val="22"/>
          <w:lang w:val="es-419"/>
        </w:rPr>
      </w:pPr>
    </w:p>
    <w:p w:rsidR="00111F9C" w:rsidRPr="000F40DC" w:rsidRDefault="00111F9C" w:rsidP="000F40DC">
      <w:pPr>
        <w:pStyle w:val="Textopredeterminado"/>
        <w:spacing w:line="276" w:lineRule="auto"/>
        <w:jc w:val="center"/>
        <w:rPr>
          <w:rFonts w:ascii="Georgia" w:hAnsi="Georgia" w:cs="Arial"/>
          <w:caps/>
          <w:spacing w:val="20"/>
          <w:w w:val="150"/>
          <w:lang w:val="es-419"/>
        </w:rPr>
      </w:pPr>
      <w:r w:rsidRPr="000F40DC">
        <w:rPr>
          <w:rFonts w:ascii="Georgia" w:hAnsi="Georgia" w:cs="Arial"/>
          <w:caps/>
          <w:spacing w:val="20"/>
          <w:w w:val="150"/>
          <w:sz w:val="28"/>
          <w:lang w:val="es-419"/>
        </w:rPr>
        <w:t>D</w:t>
      </w:r>
      <w:r w:rsidRPr="000F40DC">
        <w:rPr>
          <w:rFonts w:ascii="Georgia" w:hAnsi="Georgia" w:cs="Arial"/>
          <w:caps/>
          <w:spacing w:val="20"/>
          <w:w w:val="150"/>
          <w:sz w:val="18"/>
          <w:lang w:val="es-419"/>
        </w:rPr>
        <w:t>UBERNEY</w:t>
      </w:r>
      <w:r w:rsidRPr="000F40DC">
        <w:rPr>
          <w:rFonts w:ascii="Georgia" w:hAnsi="Georgia" w:cs="Arial"/>
          <w:caps/>
          <w:spacing w:val="20"/>
          <w:w w:val="150"/>
          <w:sz w:val="22"/>
          <w:lang w:val="es-419"/>
        </w:rPr>
        <w:t xml:space="preserve"> </w:t>
      </w:r>
      <w:r w:rsidRPr="000F40DC">
        <w:rPr>
          <w:rFonts w:ascii="Georgia" w:hAnsi="Georgia" w:cs="Arial"/>
          <w:caps/>
          <w:spacing w:val="20"/>
          <w:w w:val="150"/>
          <w:sz w:val="28"/>
          <w:lang w:val="es-419"/>
        </w:rPr>
        <w:t>G</w:t>
      </w:r>
      <w:r w:rsidRPr="000F40DC">
        <w:rPr>
          <w:rFonts w:ascii="Georgia" w:hAnsi="Georgia" w:cs="Arial"/>
          <w:caps/>
          <w:spacing w:val="20"/>
          <w:w w:val="150"/>
          <w:sz w:val="18"/>
          <w:lang w:val="es-419"/>
        </w:rPr>
        <w:t>RISALES</w:t>
      </w:r>
      <w:r w:rsidRPr="000F40DC">
        <w:rPr>
          <w:rFonts w:ascii="Georgia" w:hAnsi="Georgia" w:cs="Arial"/>
          <w:caps/>
          <w:spacing w:val="20"/>
          <w:w w:val="150"/>
          <w:sz w:val="22"/>
          <w:lang w:val="es-419"/>
        </w:rPr>
        <w:t xml:space="preserve"> </w:t>
      </w:r>
      <w:r w:rsidRPr="000F40DC">
        <w:rPr>
          <w:rFonts w:ascii="Georgia" w:hAnsi="Georgia" w:cs="Arial"/>
          <w:caps/>
          <w:spacing w:val="20"/>
          <w:w w:val="150"/>
          <w:sz w:val="28"/>
          <w:lang w:val="es-419"/>
        </w:rPr>
        <w:t>H</w:t>
      </w:r>
      <w:r w:rsidRPr="000F40DC">
        <w:rPr>
          <w:rFonts w:ascii="Georgia" w:hAnsi="Georgia" w:cs="Arial"/>
          <w:caps/>
          <w:spacing w:val="20"/>
          <w:w w:val="150"/>
          <w:sz w:val="18"/>
          <w:lang w:val="es-419"/>
        </w:rPr>
        <w:t>ERRERA</w:t>
      </w:r>
    </w:p>
    <w:p w:rsidR="00111F9C" w:rsidRPr="00213E05" w:rsidRDefault="00111F9C" w:rsidP="00213E0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spacing w:val="-3"/>
          <w:sz w:val="12"/>
          <w:szCs w:val="12"/>
          <w:lang w:val="es-419"/>
        </w:rPr>
      </w:pPr>
      <w:r w:rsidRPr="000F40DC">
        <w:rPr>
          <w:rFonts w:ascii="Georgia" w:hAnsi="Georgia" w:cs="Arial"/>
          <w:caps/>
          <w:spacing w:val="20"/>
          <w:w w:val="150"/>
          <w:sz w:val="28"/>
          <w:szCs w:val="24"/>
          <w:lang w:val="es-419"/>
        </w:rPr>
        <w:t>M</w:t>
      </w:r>
      <w:r w:rsidRPr="000F40DC">
        <w:rPr>
          <w:rFonts w:ascii="Georgia" w:hAnsi="Georgia" w:cs="Arial"/>
          <w:caps/>
          <w:spacing w:val="20"/>
          <w:w w:val="150"/>
          <w:sz w:val="18"/>
          <w:lang w:val="es-419"/>
        </w:rPr>
        <w:t>agistrado</w:t>
      </w:r>
      <w:bookmarkStart w:id="0" w:name="_GoBack"/>
      <w:bookmarkEnd w:id="0"/>
    </w:p>
    <w:sectPr w:rsidR="00111F9C" w:rsidRPr="00213E05" w:rsidSect="00CA3406">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9E" w:rsidRDefault="00DF3C9E" w:rsidP="009A1240">
      <w:r>
        <w:separator/>
      </w:r>
    </w:p>
  </w:endnote>
  <w:endnote w:type="continuationSeparator" w:id="0">
    <w:p w:rsidR="00DF3C9E" w:rsidRDefault="00DF3C9E"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9E" w:rsidRDefault="00DF3C9E" w:rsidP="009A1240">
      <w:r>
        <w:separator/>
      </w:r>
    </w:p>
  </w:footnote>
  <w:footnote w:type="continuationSeparator" w:id="0">
    <w:p w:rsidR="00DF3C9E" w:rsidRDefault="00DF3C9E" w:rsidP="009A1240">
      <w:r>
        <w:continuationSeparator/>
      </w:r>
    </w:p>
  </w:footnote>
  <w:footnote w:id="1">
    <w:p w:rsidR="00F812FB" w:rsidRPr="000F40DC" w:rsidRDefault="00F812FB" w:rsidP="000F40DC">
      <w:pPr>
        <w:pStyle w:val="Textonotapie"/>
        <w:jc w:val="both"/>
        <w:rPr>
          <w:rFonts w:ascii="Century" w:hAnsi="Century"/>
          <w:sz w:val="18"/>
        </w:rPr>
      </w:pPr>
      <w:r w:rsidRPr="000F40DC">
        <w:rPr>
          <w:rStyle w:val="Refdenotaalpie"/>
          <w:rFonts w:ascii="Century" w:hAnsi="Century"/>
          <w:sz w:val="18"/>
          <w:lang w:val="es-CO"/>
        </w:rPr>
        <w:footnoteRef/>
      </w:r>
      <w:r w:rsidRPr="000F40DC">
        <w:rPr>
          <w:rFonts w:ascii="Century" w:hAnsi="Century"/>
          <w:sz w:val="18"/>
          <w:lang w:val="es-CO"/>
        </w:rPr>
        <w:t xml:space="preserve"> CANOSA T., Fernando. Las nulidades en el derecho procesal civil, 3ª edición, Ediciones Doctrina y ley, 1998, p.26.</w:t>
      </w:r>
    </w:p>
  </w:footnote>
  <w:footnote w:id="2">
    <w:p w:rsidR="00F812FB" w:rsidRPr="000F40DC" w:rsidRDefault="00F812FB" w:rsidP="000F40DC">
      <w:pPr>
        <w:pStyle w:val="Textonotapie"/>
        <w:jc w:val="both"/>
        <w:rPr>
          <w:rFonts w:ascii="Century" w:hAnsi="Century"/>
          <w:sz w:val="18"/>
        </w:rPr>
      </w:pPr>
      <w:r w:rsidRPr="000F40DC">
        <w:rPr>
          <w:rStyle w:val="Refdenotaalpie"/>
          <w:rFonts w:ascii="Century" w:hAnsi="Century"/>
          <w:sz w:val="18"/>
          <w:lang w:val="es-CO"/>
        </w:rPr>
        <w:footnoteRef/>
      </w:r>
      <w:r w:rsidRPr="000F40DC">
        <w:rPr>
          <w:rFonts w:ascii="Century" w:hAnsi="Century"/>
          <w:sz w:val="18"/>
          <w:lang w:val="es-CO"/>
        </w:rPr>
        <w:t xml:space="preserve"> LÓPEZ B., Hernán F. Código General del Proceso, tomo I, parte general, Bogotá DC, </w:t>
      </w:r>
      <w:proofErr w:type="spellStart"/>
      <w:r w:rsidRPr="000F40DC">
        <w:rPr>
          <w:rFonts w:ascii="Century" w:hAnsi="Century"/>
          <w:sz w:val="18"/>
          <w:lang w:val="es-CO"/>
        </w:rPr>
        <w:t>Dupré</w:t>
      </w:r>
      <w:proofErr w:type="spellEnd"/>
      <w:r w:rsidRPr="000F40DC">
        <w:rPr>
          <w:rFonts w:ascii="Century" w:hAnsi="Century"/>
          <w:sz w:val="18"/>
          <w:lang w:val="es-CO"/>
        </w:rPr>
        <w:t xml:space="preserve"> editores, 2016, p.909 ss.</w:t>
      </w:r>
    </w:p>
  </w:footnote>
  <w:footnote w:id="3">
    <w:p w:rsidR="00F812FB" w:rsidRPr="000F40DC" w:rsidRDefault="00F812FB" w:rsidP="000F40DC">
      <w:pPr>
        <w:pStyle w:val="Textonotapie"/>
        <w:jc w:val="both"/>
        <w:rPr>
          <w:rFonts w:ascii="Century" w:hAnsi="Century"/>
          <w:sz w:val="18"/>
        </w:rPr>
      </w:pPr>
      <w:r w:rsidRPr="000F40DC">
        <w:rPr>
          <w:rStyle w:val="Refdenotaalpie"/>
          <w:rFonts w:ascii="Century" w:hAnsi="Century"/>
          <w:sz w:val="18"/>
          <w:lang w:val="es-CO"/>
        </w:rPr>
        <w:footnoteRef/>
      </w:r>
      <w:r w:rsidRPr="000F40DC">
        <w:rPr>
          <w:rFonts w:ascii="Century" w:hAnsi="Century"/>
          <w:sz w:val="18"/>
          <w:lang w:val="es-CO"/>
        </w:rPr>
        <w:t xml:space="preserve"> AZULA C., Jaime. Manual de derecho procesal civil, tomo II, 4ª edición, editorial Temis, Bogotá D.C., 1994, p.303.</w:t>
      </w:r>
    </w:p>
  </w:footnote>
  <w:footnote w:id="4">
    <w:p w:rsidR="00F812FB" w:rsidRPr="000F40DC" w:rsidRDefault="00F812FB" w:rsidP="000F40DC">
      <w:pPr>
        <w:pStyle w:val="Textonotapie"/>
        <w:jc w:val="both"/>
        <w:rPr>
          <w:rFonts w:ascii="Century" w:hAnsi="Century"/>
          <w:sz w:val="18"/>
        </w:rPr>
      </w:pPr>
      <w:r w:rsidRPr="000F40DC">
        <w:rPr>
          <w:rStyle w:val="Refdenotaalpie"/>
          <w:rFonts w:ascii="Century" w:hAnsi="Century"/>
          <w:sz w:val="18"/>
          <w:lang w:val="es-CO"/>
        </w:rPr>
        <w:footnoteRef/>
      </w:r>
      <w:r w:rsidRPr="000F40DC">
        <w:rPr>
          <w:rFonts w:ascii="Century" w:hAnsi="Century"/>
          <w:sz w:val="18"/>
          <w:lang w:val="es-CO"/>
        </w:rPr>
        <w:t xml:space="preserve"> ROJAS G., Miguel E. Lecciones de derecho procesal, tomo II, Procedimiento Civil, 6ª Edición, </w:t>
      </w:r>
      <w:proofErr w:type="spellStart"/>
      <w:r w:rsidRPr="000F40DC">
        <w:rPr>
          <w:rFonts w:ascii="Century" w:hAnsi="Century"/>
          <w:sz w:val="18"/>
          <w:lang w:val="es-CO"/>
        </w:rPr>
        <w:t>Esaju</w:t>
      </w:r>
      <w:proofErr w:type="spellEnd"/>
      <w:r w:rsidRPr="000F40DC">
        <w:rPr>
          <w:rFonts w:ascii="Century" w:hAnsi="Century"/>
          <w:sz w:val="18"/>
          <w:lang w:val="es-CO"/>
        </w:rPr>
        <w:t>, 2017, Bogotá DC, p.600.</w:t>
      </w:r>
    </w:p>
  </w:footnote>
  <w:footnote w:id="5">
    <w:p w:rsidR="00F812FB" w:rsidRPr="000F40DC" w:rsidRDefault="00F812FB" w:rsidP="000F40DC">
      <w:pPr>
        <w:pStyle w:val="Textonotapie"/>
        <w:jc w:val="both"/>
        <w:rPr>
          <w:rFonts w:ascii="Century" w:hAnsi="Century"/>
          <w:sz w:val="18"/>
          <w:lang w:val="es-CO"/>
        </w:rPr>
      </w:pPr>
      <w:r w:rsidRPr="000F40DC">
        <w:rPr>
          <w:rStyle w:val="Refdenotaalpie"/>
          <w:rFonts w:ascii="Century" w:hAnsi="Century"/>
          <w:sz w:val="18"/>
        </w:rPr>
        <w:footnoteRef/>
      </w:r>
      <w:r w:rsidRPr="000F40DC">
        <w:rPr>
          <w:rFonts w:ascii="Century" w:hAnsi="Century"/>
          <w:sz w:val="18"/>
        </w:rPr>
        <w:t xml:space="preserve"> INSTITUTO COLOMBIANO DE DERECHO PROCESAL. Código General del Proceso</w:t>
      </w:r>
      <w:r w:rsidRPr="000F40DC">
        <w:rPr>
          <w:rFonts w:ascii="Century" w:hAnsi="Century"/>
          <w:sz w:val="18"/>
          <w:lang w:val="es-CO"/>
        </w:rPr>
        <w:t xml:space="preserve">, Henry Sanabria S., Impresor Panamericana Formas e Impresos </w:t>
      </w:r>
      <w:proofErr w:type="spellStart"/>
      <w:r w:rsidRPr="000F40DC">
        <w:rPr>
          <w:rFonts w:ascii="Century" w:hAnsi="Century"/>
          <w:sz w:val="18"/>
          <w:lang w:val="es-CO"/>
        </w:rPr>
        <w:t>SAS</w:t>
      </w:r>
      <w:proofErr w:type="spellEnd"/>
      <w:r w:rsidRPr="000F40DC">
        <w:rPr>
          <w:rFonts w:ascii="Century" w:hAnsi="Century"/>
          <w:sz w:val="18"/>
          <w:lang w:val="es-CO"/>
        </w:rPr>
        <w:t>, 2014, p.258.</w:t>
      </w:r>
      <w:r w:rsidRPr="000F40DC">
        <w:rPr>
          <w:rFonts w:ascii="Century" w:hAnsi="Century"/>
          <w:sz w:val="18"/>
        </w:rPr>
        <w:t xml:space="preserve"> </w:t>
      </w:r>
    </w:p>
  </w:footnote>
  <w:footnote w:id="6">
    <w:p w:rsidR="00F812FB" w:rsidRPr="000F40DC" w:rsidRDefault="00F812FB" w:rsidP="000F40DC">
      <w:pPr>
        <w:pStyle w:val="Textonotapie"/>
        <w:jc w:val="both"/>
        <w:rPr>
          <w:rFonts w:ascii="Century" w:hAnsi="Century"/>
          <w:sz w:val="18"/>
          <w:lang w:val="es-CO"/>
        </w:rPr>
      </w:pPr>
      <w:r w:rsidRPr="000F40DC">
        <w:rPr>
          <w:rStyle w:val="Refdenotaalpie"/>
          <w:rFonts w:ascii="Century" w:hAnsi="Century"/>
          <w:sz w:val="18"/>
        </w:rPr>
        <w:footnoteRef/>
      </w:r>
      <w:r w:rsidRPr="000F40DC">
        <w:rPr>
          <w:rFonts w:ascii="Century" w:hAnsi="Century"/>
          <w:sz w:val="18"/>
        </w:rPr>
        <w:t xml:space="preserve"> </w:t>
      </w:r>
      <w:r w:rsidRPr="000F40DC">
        <w:rPr>
          <w:rFonts w:ascii="Century" w:hAnsi="Century"/>
          <w:sz w:val="18"/>
          <w:lang w:val="es-CO"/>
        </w:rPr>
        <w:t>CSJ. SC280-2018, SC8210-2016,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CA3406" w:rsidRDefault="00045CE3" w:rsidP="00CA3406">
    <w:pPr>
      <w:pStyle w:val="Encabezado"/>
      <w:pBdr>
        <w:bottom w:val="single" w:sz="4" w:space="1" w:color="D9D9D9"/>
      </w:pBdr>
      <w:jc w:val="right"/>
      <w:rPr>
        <w:rFonts w:ascii="Calibri" w:hAnsi="Calibri" w:cs="Calibri"/>
        <w:bCs/>
      </w:rPr>
    </w:pPr>
    <w:r w:rsidRPr="00CA3406">
      <w:rPr>
        <w:rFonts w:ascii="Calibri" w:hAnsi="Calibri" w:cs="Calibri"/>
        <w:color w:val="808080"/>
        <w:spacing w:val="60"/>
      </w:rPr>
      <w:t>Página</w:t>
    </w:r>
    <w:r w:rsidRPr="00CA3406">
      <w:rPr>
        <w:rFonts w:ascii="Calibri" w:hAnsi="Calibri" w:cs="Calibri"/>
      </w:rPr>
      <w:t xml:space="preserve"> | </w:t>
    </w:r>
    <w:r w:rsidRPr="00CA3406">
      <w:rPr>
        <w:rFonts w:ascii="Calibri" w:hAnsi="Calibri" w:cs="Calibri"/>
      </w:rPr>
      <w:fldChar w:fldCharType="begin"/>
    </w:r>
    <w:r w:rsidRPr="00CA3406">
      <w:rPr>
        <w:rFonts w:ascii="Calibri" w:hAnsi="Calibri" w:cs="Calibri"/>
      </w:rPr>
      <w:instrText>PAGE   \* MERGEFORMAT</w:instrText>
    </w:r>
    <w:r w:rsidRPr="00CA3406">
      <w:rPr>
        <w:rFonts w:ascii="Calibri" w:hAnsi="Calibri" w:cs="Calibri"/>
      </w:rPr>
      <w:fldChar w:fldCharType="separate"/>
    </w:r>
    <w:r w:rsidR="001E0C76" w:rsidRPr="001E0C76">
      <w:rPr>
        <w:rFonts w:ascii="Calibri" w:hAnsi="Calibri" w:cs="Calibri"/>
        <w:bCs/>
        <w:noProof/>
      </w:rPr>
      <w:t>3</w:t>
    </w:r>
    <w:r w:rsidRPr="00CA3406">
      <w:rPr>
        <w:rFonts w:ascii="Calibri" w:hAnsi="Calibri" w:cs="Calibri"/>
      </w:rPr>
      <w:fldChar w:fldCharType="end"/>
    </w:r>
  </w:p>
  <w:p w:rsidR="008D321B" w:rsidRPr="00BE550A" w:rsidRDefault="00045CE3" w:rsidP="00045CE3">
    <w:pPr>
      <w:pStyle w:val="Encabezado"/>
      <w:rPr>
        <w:rFonts w:ascii="Calibri Light" w:hAnsi="Calibri Light" w:cs="Iskoola Pota"/>
        <w:i/>
        <w:sz w:val="18"/>
        <w:lang w:val="es-CO"/>
      </w:rPr>
    </w:pPr>
    <w:r w:rsidRPr="00CA3406">
      <w:rPr>
        <w:rFonts w:ascii="Calibri Light" w:hAnsi="Calibri Light" w:cs="Iskoola Pota"/>
        <w:i/>
        <w:lang w:val="es-CO"/>
      </w:rPr>
      <w:t>E</w:t>
    </w:r>
    <w:r w:rsidRPr="00CA3406">
      <w:rPr>
        <w:rFonts w:ascii="Calibri Light" w:hAnsi="Calibri Light" w:cs="Iskoola Pota"/>
        <w:i/>
        <w:sz w:val="16"/>
        <w:lang w:val="es-CO"/>
      </w:rPr>
      <w:t>XPEDIENTE No.</w:t>
    </w:r>
    <w:r w:rsidR="000210FE">
      <w:rPr>
        <w:rFonts w:ascii="Calibri Light" w:hAnsi="Calibri Light" w:cs="Iskoola Pota"/>
        <w:i/>
        <w:sz w:val="16"/>
        <w:lang w:val="es-CO"/>
      </w:rPr>
      <w:t xml:space="preserve"> </w:t>
    </w:r>
    <w:r w:rsidRPr="00CA3406">
      <w:rPr>
        <w:rFonts w:ascii="Calibri Light" w:hAnsi="Calibri Light" w:cs="Iskoola Pota"/>
        <w:i/>
        <w:sz w:val="16"/>
        <w:lang w:val="es-CO"/>
      </w:rPr>
      <w:t>20</w:t>
    </w:r>
    <w:r w:rsidR="008B7145" w:rsidRPr="00CA3406">
      <w:rPr>
        <w:rFonts w:ascii="Calibri Light" w:hAnsi="Calibri Light" w:cs="Iskoola Pota"/>
        <w:i/>
        <w:sz w:val="16"/>
        <w:lang w:val="es-CO"/>
      </w:rPr>
      <w:t>1</w:t>
    </w:r>
    <w:r w:rsidR="002D584E" w:rsidRPr="00CA3406">
      <w:rPr>
        <w:rFonts w:ascii="Calibri Light" w:hAnsi="Calibri Light" w:cs="Iskoola Pota"/>
        <w:i/>
        <w:sz w:val="16"/>
        <w:lang w:val="es-CO"/>
      </w:rPr>
      <w:t>8</w:t>
    </w:r>
    <w:r w:rsidRPr="00CA3406">
      <w:rPr>
        <w:rFonts w:ascii="Calibri Light" w:hAnsi="Calibri Light" w:cs="Iskoola Pota"/>
        <w:i/>
        <w:sz w:val="16"/>
        <w:lang w:val="es-CO"/>
      </w:rPr>
      <w:t>-00</w:t>
    </w:r>
    <w:r w:rsidR="002D584E" w:rsidRPr="00CA3406">
      <w:rPr>
        <w:rFonts w:ascii="Calibri Light" w:hAnsi="Calibri Light" w:cs="Iskoola Pota"/>
        <w:i/>
        <w:sz w:val="16"/>
        <w:lang w:val="es-CO"/>
      </w:rPr>
      <w:t>232</w:t>
    </w:r>
    <w:r w:rsidR="00AC7745" w:rsidRPr="00CA3406">
      <w:rPr>
        <w:rFonts w:ascii="Calibri Light" w:hAnsi="Calibri Light" w:cs="Iskoola Pota"/>
        <w:i/>
        <w:sz w:val="16"/>
        <w:lang w:val="es-CO"/>
      </w:rPr>
      <w:t>-</w:t>
    </w:r>
    <w:r w:rsidRPr="00CA3406">
      <w:rPr>
        <w:rFonts w:ascii="Calibri Light" w:hAnsi="Calibri Light" w:cs="Iskoola Pota"/>
        <w:i/>
        <w:sz w:val="16"/>
        <w:lang w:val="es-CO"/>
      </w:rPr>
      <w:t>0</w:t>
    </w:r>
    <w:r w:rsidR="00B84C27" w:rsidRPr="00CA3406">
      <w:rPr>
        <w:rFonts w:ascii="Calibri Light" w:hAnsi="Calibri Light" w:cs="Iskoola Pota"/>
        <w:i/>
        <w:sz w:val="16"/>
        <w:lang w:val="es-CO"/>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210FE"/>
    <w:rsid w:val="00032991"/>
    <w:rsid w:val="0004285E"/>
    <w:rsid w:val="00045CE3"/>
    <w:rsid w:val="00050BAF"/>
    <w:rsid w:val="00050E52"/>
    <w:rsid w:val="000521D3"/>
    <w:rsid w:val="00054BF9"/>
    <w:rsid w:val="00054ED1"/>
    <w:rsid w:val="00057617"/>
    <w:rsid w:val="00057B5C"/>
    <w:rsid w:val="00060A66"/>
    <w:rsid w:val="00061786"/>
    <w:rsid w:val="00063444"/>
    <w:rsid w:val="00063E12"/>
    <w:rsid w:val="00073E33"/>
    <w:rsid w:val="00076EDC"/>
    <w:rsid w:val="00081450"/>
    <w:rsid w:val="00084AA9"/>
    <w:rsid w:val="00091B32"/>
    <w:rsid w:val="00093D74"/>
    <w:rsid w:val="000979F2"/>
    <w:rsid w:val="000A3198"/>
    <w:rsid w:val="000A4144"/>
    <w:rsid w:val="000B2C44"/>
    <w:rsid w:val="000B416A"/>
    <w:rsid w:val="000B4877"/>
    <w:rsid w:val="000B5B84"/>
    <w:rsid w:val="000B62AF"/>
    <w:rsid w:val="000D03C3"/>
    <w:rsid w:val="000D106C"/>
    <w:rsid w:val="000D1C67"/>
    <w:rsid w:val="000D4106"/>
    <w:rsid w:val="000D51C5"/>
    <w:rsid w:val="000D579D"/>
    <w:rsid w:val="000D70EB"/>
    <w:rsid w:val="000E1102"/>
    <w:rsid w:val="000E18D0"/>
    <w:rsid w:val="000E4FA0"/>
    <w:rsid w:val="000E7392"/>
    <w:rsid w:val="000F08E0"/>
    <w:rsid w:val="000F16E3"/>
    <w:rsid w:val="000F1B66"/>
    <w:rsid w:val="000F3C01"/>
    <w:rsid w:val="000F40DC"/>
    <w:rsid w:val="000F6932"/>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65916"/>
    <w:rsid w:val="00176160"/>
    <w:rsid w:val="00184852"/>
    <w:rsid w:val="00186705"/>
    <w:rsid w:val="00190036"/>
    <w:rsid w:val="001902A0"/>
    <w:rsid w:val="00193145"/>
    <w:rsid w:val="001A46C4"/>
    <w:rsid w:val="001A4CAA"/>
    <w:rsid w:val="001A565D"/>
    <w:rsid w:val="001A688F"/>
    <w:rsid w:val="001B2496"/>
    <w:rsid w:val="001B3230"/>
    <w:rsid w:val="001B4583"/>
    <w:rsid w:val="001B4B9B"/>
    <w:rsid w:val="001C36DF"/>
    <w:rsid w:val="001C3F97"/>
    <w:rsid w:val="001C51D4"/>
    <w:rsid w:val="001C5578"/>
    <w:rsid w:val="001C5598"/>
    <w:rsid w:val="001D0AA3"/>
    <w:rsid w:val="001D5F8C"/>
    <w:rsid w:val="001D60DE"/>
    <w:rsid w:val="001D7953"/>
    <w:rsid w:val="001D7E85"/>
    <w:rsid w:val="001E0C76"/>
    <w:rsid w:val="001E18FB"/>
    <w:rsid w:val="001E57DE"/>
    <w:rsid w:val="001F53B6"/>
    <w:rsid w:val="00201848"/>
    <w:rsid w:val="00204BB6"/>
    <w:rsid w:val="00207C51"/>
    <w:rsid w:val="0021075B"/>
    <w:rsid w:val="00213E05"/>
    <w:rsid w:val="00216AE8"/>
    <w:rsid w:val="002243EA"/>
    <w:rsid w:val="00227FA6"/>
    <w:rsid w:val="00230208"/>
    <w:rsid w:val="00231A7F"/>
    <w:rsid w:val="00232FC6"/>
    <w:rsid w:val="0023681D"/>
    <w:rsid w:val="00236A9B"/>
    <w:rsid w:val="0023704F"/>
    <w:rsid w:val="00237B2C"/>
    <w:rsid w:val="00237BF5"/>
    <w:rsid w:val="002419D4"/>
    <w:rsid w:val="00243379"/>
    <w:rsid w:val="0024455A"/>
    <w:rsid w:val="00247FA8"/>
    <w:rsid w:val="00253E32"/>
    <w:rsid w:val="00257943"/>
    <w:rsid w:val="002579E7"/>
    <w:rsid w:val="00257B1F"/>
    <w:rsid w:val="00265A21"/>
    <w:rsid w:val="00266906"/>
    <w:rsid w:val="002711FB"/>
    <w:rsid w:val="0027637D"/>
    <w:rsid w:val="00276737"/>
    <w:rsid w:val="00280589"/>
    <w:rsid w:val="002825A8"/>
    <w:rsid w:val="002860D6"/>
    <w:rsid w:val="00286E35"/>
    <w:rsid w:val="002873EC"/>
    <w:rsid w:val="002912F2"/>
    <w:rsid w:val="00297096"/>
    <w:rsid w:val="002A0A88"/>
    <w:rsid w:val="002A18D8"/>
    <w:rsid w:val="002A55F9"/>
    <w:rsid w:val="002A5F6E"/>
    <w:rsid w:val="002B39CD"/>
    <w:rsid w:val="002B513B"/>
    <w:rsid w:val="002C37C0"/>
    <w:rsid w:val="002C4195"/>
    <w:rsid w:val="002C6B60"/>
    <w:rsid w:val="002C7A37"/>
    <w:rsid w:val="002D045F"/>
    <w:rsid w:val="002D4917"/>
    <w:rsid w:val="002D584E"/>
    <w:rsid w:val="002D605B"/>
    <w:rsid w:val="002E0BA3"/>
    <w:rsid w:val="002E20D6"/>
    <w:rsid w:val="002E21FB"/>
    <w:rsid w:val="002E5263"/>
    <w:rsid w:val="002E562C"/>
    <w:rsid w:val="002F1BF7"/>
    <w:rsid w:val="002F4DF5"/>
    <w:rsid w:val="002F7410"/>
    <w:rsid w:val="003013A2"/>
    <w:rsid w:val="00305C99"/>
    <w:rsid w:val="00310EAB"/>
    <w:rsid w:val="003169B1"/>
    <w:rsid w:val="00316BE2"/>
    <w:rsid w:val="00323447"/>
    <w:rsid w:val="003319C7"/>
    <w:rsid w:val="00331B14"/>
    <w:rsid w:val="003336C3"/>
    <w:rsid w:val="003348F2"/>
    <w:rsid w:val="00342E88"/>
    <w:rsid w:val="003458B9"/>
    <w:rsid w:val="00350C7A"/>
    <w:rsid w:val="00352931"/>
    <w:rsid w:val="00354E29"/>
    <w:rsid w:val="00360576"/>
    <w:rsid w:val="00362146"/>
    <w:rsid w:val="00363D70"/>
    <w:rsid w:val="00366D3B"/>
    <w:rsid w:val="00370D1D"/>
    <w:rsid w:val="00371D56"/>
    <w:rsid w:val="0038158A"/>
    <w:rsid w:val="00384791"/>
    <w:rsid w:val="00386111"/>
    <w:rsid w:val="00392869"/>
    <w:rsid w:val="00392F07"/>
    <w:rsid w:val="00393DD3"/>
    <w:rsid w:val="00395E26"/>
    <w:rsid w:val="003972DC"/>
    <w:rsid w:val="003A1A5B"/>
    <w:rsid w:val="003A4792"/>
    <w:rsid w:val="003B19D8"/>
    <w:rsid w:val="003B445E"/>
    <w:rsid w:val="003B5E6E"/>
    <w:rsid w:val="003C5098"/>
    <w:rsid w:val="003C7051"/>
    <w:rsid w:val="003C77D5"/>
    <w:rsid w:val="003D081D"/>
    <w:rsid w:val="003D67D8"/>
    <w:rsid w:val="003D6C3D"/>
    <w:rsid w:val="003E0818"/>
    <w:rsid w:val="003E1A30"/>
    <w:rsid w:val="003E236C"/>
    <w:rsid w:val="003E3CF7"/>
    <w:rsid w:val="003E4533"/>
    <w:rsid w:val="003E5ED3"/>
    <w:rsid w:val="003F3AD2"/>
    <w:rsid w:val="00400B90"/>
    <w:rsid w:val="00402132"/>
    <w:rsid w:val="00403F27"/>
    <w:rsid w:val="004041EA"/>
    <w:rsid w:val="00407A11"/>
    <w:rsid w:val="00411AC5"/>
    <w:rsid w:val="004139EB"/>
    <w:rsid w:val="00414421"/>
    <w:rsid w:val="004155DE"/>
    <w:rsid w:val="004203C3"/>
    <w:rsid w:val="004249CD"/>
    <w:rsid w:val="00427BE4"/>
    <w:rsid w:val="004335C7"/>
    <w:rsid w:val="00436669"/>
    <w:rsid w:val="00437EF2"/>
    <w:rsid w:val="00455DE9"/>
    <w:rsid w:val="004614E4"/>
    <w:rsid w:val="00461F2C"/>
    <w:rsid w:val="00465107"/>
    <w:rsid w:val="00467B47"/>
    <w:rsid w:val="00471941"/>
    <w:rsid w:val="00471F25"/>
    <w:rsid w:val="0047729E"/>
    <w:rsid w:val="00481083"/>
    <w:rsid w:val="00482924"/>
    <w:rsid w:val="004848E7"/>
    <w:rsid w:val="0048492D"/>
    <w:rsid w:val="004851F8"/>
    <w:rsid w:val="004871C6"/>
    <w:rsid w:val="004972C9"/>
    <w:rsid w:val="004A0049"/>
    <w:rsid w:val="004A4D2E"/>
    <w:rsid w:val="004A550E"/>
    <w:rsid w:val="004A7C24"/>
    <w:rsid w:val="004B6BF7"/>
    <w:rsid w:val="004C24E5"/>
    <w:rsid w:val="004C319B"/>
    <w:rsid w:val="004D1DC4"/>
    <w:rsid w:val="004D3020"/>
    <w:rsid w:val="004D62C6"/>
    <w:rsid w:val="004E1CAC"/>
    <w:rsid w:val="004E1EF9"/>
    <w:rsid w:val="004E2173"/>
    <w:rsid w:val="004E65E6"/>
    <w:rsid w:val="004E6A80"/>
    <w:rsid w:val="004F08A0"/>
    <w:rsid w:val="004F1726"/>
    <w:rsid w:val="004F229E"/>
    <w:rsid w:val="004F537C"/>
    <w:rsid w:val="004F7160"/>
    <w:rsid w:val="00500A43"/>
    <w:rsid w:val="00500DC5"/>
    <w:rsid w:val="005022A7"/>
    <w:rsid w:val="005035D2"/>
    <w:rsid w:val="005136BB"/>
    <w:rsid w:val="00515B6B"/>
    <w:rsid w:val="005226A9"/>
    <w:rsid w:val="0052315C"/>
    <w:rsid w:val="0052398B"/>
    <w:rsid w:val="005269C3"/>
    <w:rsid w:val="0053073B"/>
    <w:rsid w:val="0054427C"/>
    <w:rsid w:val="00544BCA"/>
    <w:rsid w:val="0055047B"/>
    <w:rsid w:val="00550D01"/>
    <w:rsid w:val="0055115B"/>
    <w:rsid w:val="0055475B"/>
    <w:rsid w:val="0055545C"/>
    <w:rsid w:val="0056454C"/>
    <w:rsid w:val="00564C16"/>
    <w:rsid w:val="0056502A"/>
    <w:rsid w:val="0056570B"/>
    <w:rsid w:val="00566F65"/>
    <w:rsid w:val="00570A9B"/>
    <w:rsid w:val="00570C60"/>
    <w:rsid w:val="00572804"/>
    <w:rsid w:val="005768FC"/>
    <w:rsid w:val="0058265D"/>
    <w:rsid w:val="00582978"/>
    <w:rsid w:val="00582F12"/>
    <w:rsid w:val="005846B6"/>
    <w:rsid w:val="0058709F"/>
    <w:rsid w:val="00592D99"/>
    <w:rsid w:val="005938D9"/>
    <w:rsid w:val="00597D74"/>
    <w:rsid w:val="005A3571"/>
    <w:rsid w:val="005B781D"/>
    <w:rsid w:val="005C1309"/>
    <w:rsid w:val="005C3D57"/>
    <w:rsid w:val="005C4919"/>
    <w:rsid w:val="005D0B8F"/>
    <w:rsid w:val="005D0C4E"/>
    <w:rsid w:val="005D39F3"/>
    <w:rsid w:val="005D49DF"/>
    <w:rsid w:val="005E03C6"/>
    <w:rsid w:val="005E0C72"/>
    <w:rsid w:val="005E3639"/>
    <w:rsid w:val="005E5E74"/>
    <w:rsid w:val="005E604E"/>
    <w:rsid w:val="005F1FB2"/>
    <w:rsid w:val="005F469F"/>
    <w:rsid w:val="0060427D"/>
    <w:rsid w:val="00606641"/>
    <w:rsid w:val="00607310"/>
    <w:rsid w:val="00611CB0"/>
    <w:rsid w:val="006144B3"/>
    <w:rsid w:val="00617D63"/>
    <w:rsid w:val="0062324F"/>
    <w:rsid w:val="00623497"/>
    <w:rsid w:val="006235A9"/>
    <w:rsid w:val="00623A6D"/>
    <w:rsid w:val="00631466"/>
    <w:rsid w:val="00631717"/>
    <w:rsid w:val="00632458"/>
    <w:rsid w:val="006423C6"/>
    <w:rsid w:val="00643BB9"/>
    <w:rsid w:val="00646320"/>
    <w:rsid w:val="00647818"/>
    <w:rsid w:val="00651C7E"/>
    <w:rsid w:val="006527BF"/>
    <w:rsid w:val="006567B9"/>
    <w:rsid w:val="00656EDC"/>
    <w:rsid w:val="006575B5"/>
    <w:rsid w:val="00660E7E"/>
    <w:rsid w:val="00663341"/>
    <w:rsid w:val="00672632"/>
    <w:rsid w:val="00674682"/>
    <w:rsid w:val="00676A65"/>
    <w:rsid w:val="0067785B"/>
    <w:rsid w:val="00681A45"/>
    <w:rsid w:val="00682BBB"/>
    <w:rsid w:val="006837D2"/>
    <w:rsid w:val="00683C42"/>
    <w:rsid w:val="00684826"/>
    <w:rsid w:val="00686B69"/>
    <w:rsid w:val="006950C1"/>
    <w:rsid w:val="00695536"/>
    <w:rsid w:val="006A11EF"/>
    <w:rsid w:val="006A30E2"/>
    <w:rsid w:val="006A6085"/>
    <w:rsid w:val="006B2386"/>
    <w:rsid w:val="006B6A86"/>
    <w:rsid w:val="006B768E"/>
    <w:rsid w:val="006B7EB8"/>
    <w:rsid w:val="006C408D"/>
    <w:rsid w:val="006C4591"/>
    <w:rsid w:val="006C572F"/>
    <w:rsid w:val="006D1349"/>
    <w:rsid w:val="006E07AA"/>
    <w:rsid w:val="006E1121"/>
    <w:rsid w:val="006E221E"/>
    <w:rsid w:val="006F310C"/>
    <w:rsid w:val="006F58F9"/>
    <w:rsid w:val="006F61F6"/>
    <w:rsid w:val="007031D1"/>
    <w:rsid w:val="00707F42"/>
    <w:rsid w:val="00715013"/>
    <w:rsid w:val="00723A3A"/>
    <w:rsid w:val="00725DA4"/>
    <w:rsid w:val="00726D6E"/>
    <w:rsid w:val="00727833"/>
    <w:rsid w:val="007326D4"/>
    <w:rsid w:val="007330E3"/>
    <w:rsid w:val="00734860"/>
    <w:rsid w:val="00737026"/>
    <w:rsid w:val="00740B86"/>
    <w:rsid w:val="0076163D"/>
    <w:rsid w:val="007643B7"/>
    <w:rsid w:val="007668A2"/>
    <w:rsid w:val="00774AD2"/>
    <w:rsid w:val="00776488"/>
    <w:rsid w:val="00776C17"/>
    <w:rsid w:val="00780839"/>
    <w:rsid w:val="00781593"/>
    <w:rsid w:val="00781928"/>
    <w:rsid w:val="007841FC"/>
    <w:rsid w:val="007853A8"/>
    <w:rsid w:val="007860C0"/>
    <w:rsid w:val="007864D6"/>
    <w:rsid w:val="00794B7C"/>
    <w:rsid w:val="007A1327"/>
    <w:rsid w:val="007A1804"/>
    <w:rsid w:val="007A476E"/>
    <w:rsid w:val="007A5D05"/>
    <w:rsid w:val="007C03DB"/>
    <w:rsid w:val="007C4788"/>
    <w:rsid w:val="007C66B8"/>
    <w:rsid w:val="007D102F"/>
    <w:rsid w:val="007D22B1"/>
    <w:rsid w:val="007D341B"/>
    <w:rsid w:val="007D7466"/>
    <w:rsid w:val="007E6325"/>
    <w:rsid w:val="007F105A"/>
    <w:rsid w:val="007F2975"/>
    <w:rsid w:val="007F3A25"/>
    <w:rsid w:val="007F56CD"/>
    <w:rsid w:val="00801E58"/>
    <w:rsid w:val="00810D50"/>
    <w:rsid w:val="008128BA"/>
    <w:rsid w:val="0081363A"/>
    <w:rsid w:val="00817588"/>
    <w:rsid w:val="00820BF6"/>
    <w:rsid w:val="0082292F"/>
    <w:rsid w:val="008247CC"/>
    <w:rsid w:val="00827A6D"/>
    <w:rsid w:val="0083050E"/>
    <w:rsid w:val="00832731"/>
    <w:rsid w:val="00834347"/>
    <w:rsid w:val="00834976"/>
    <w:rsid w:val="008354DE"/>
    <w:rsid w:val="00835665"/>
    <w:rsid w:val="00842FE8"/>
    <w:rsid w:val="00852B82"/>
    <w:rsid w:val="008557A4"/>
    <w:rsid w:val="008566B5"/>
    <w:rsid w:val="0085787C"/>
    <w:rsid w:val="0086284C"/>
    <w:rsid w:val="00863948"/>
    <w:rsid w:val="00866D6C"/>
    <w:rsid w:val="008672C3"/>
    <w:rsid w:val="00876E0A"/>
    <w:rsid w:val="0088358E"/>
    <w:rsid w:val="00884D74"/>
    <w:rsid w:val="008851BC"/>
    <w:rsid w:val="008859BE"/>
    <w:rsid w:val="008872A2"/>
    <w:rsid w:val="008920B4"/>
    <w:rsid w:val="008930E1"/>
    <w:rsid w:val="00895B4B"/>
    <w:rsid w:val="008A52AE"/>
    <w:rsid w:val="008B14AB"/>
    <w:rsid w:val="008B18E2"/>
    <w:rsid w:val="008B3E9A"/>
    <w:rsid w:val="008B500B"/>
    <w:rsid w:val="008B7145"/>
    <w:rsid w:val="008D321B"/>
    <w:rsid w:val="008E0505"/>
    <w:rsid w:val="008E0D48"/>
    <w:rsid w:val="008E1174"/>
    <w:rsid w:val="008E678E"/>
    <w:rsid w:val="008E7C8E"/>
    <w:rsid w:val="00903782"/>
    <w:rsid w:val="009108C5"/>
    <w:rsid w:val="00910B1E"/>
    <w:rsid w:val="00911C83"/>
    <w:rsid w:val="009147CB"/>
    <w:rsid w:val="00921C1B"/>
    <w:rsid w:val="00927679"/>
    <w:rsid w:val="00944538"/>
    <w:rsid w:val="0094593D"/>
    <w:rsid w:val="0094614E"/>
    <w:rsid w:val="00952E5E"/>
    <w:rsid w:val="00953227"/>
    <w:rsid w:val="00953362"/>
    <w:rsid w:val="00953B22"/>
    <w:rsid w:val="00956A70"/>
    <w:rsid w:val="0095728D"/>
    <w:rsid w:val="00960B51"/>
    <w:rsid w:val="00963ECB"/>
    <w:rsid w:val="00967D6F"/>
    <w:rsid w:val="0097144C"/>
    <w:rsid w:val="0097269B"/>
    <w:rsid w:val="009759B2"/>
    <w:rsid w:val="00980394"/>
    <w:rsid w:val="00985FD1"/>
    <w:rsid w:val="00986196"/>
    <w:rsid w:val="0099309B"/>
    <w:rsid w:val="009969C3"/>
    <w:rsid w:val="009A1240"/>
    <w:rsid w:val="009A6C1F"/>
    <w:rsid w:val="009A7A02"/>
    <w:rsid w:val="009A7FF4"/>
    <w:rsid w:val="009C1975"/>
    <w:rsid w:val="009C207D"/>
    <w:rsid w:val="009C743A"/>
    <w:rsid w:val="009C7EA8"/>
    <w:rsid w:val="009D0AF1"/>
    <w:rsid w:val="009E1072"/>
    <w:rsid w:val="009E3076"/>
    <w:rsid w:val="009E3110"/>
    <w:rsid w:val="009F0E61"/>
    <w:rsid w:val="009F2506"/>
    <w:rsid w:val="00A11F60"/>
    <w:rsid w:val="00A12284"/>
    <w:rsid w:val="00A14729"/>
    <w:rsid w:val="00A22745"/>
    <w:rsid w:val="00A230D3"/>
    <w:rsid w:val="00A2585D"/>
    <w:rsid w:val="00A3039E"/>
    <w:rsid w:val="00A33DE2"/>
    <w:rsid w:val="00A35365"/>
    <w:rsid w:val="00A50045"/>
    <w:rsid w:val="00A51E08"/>
    <w:rsid w:val="00A5572D"/>
    <w:rsid w:val="00A56277"/>
    <w:rsid w:val="00A57455"/>
    <w:rsid w:val="00A62541"/>
    <w:rsid w:val="00A62787"/>
    <w:rsid w:val="00A644D6"/>
    <w:rsid w:val="00A71D99"/>
    <w:rsid w:val="00A7420C"/>
    <w:rsid w:val="00A81263"/>
    <w:rsid w:val="00A837CE"/>
    <w:rsid w:val="00A909D6"/>
    <w:rsid w:val="00A9147B"/>
    <w:rsid w:val="00A96BBB"/>
    <w:rsid w:val="00A97E41"/>
    <w:rsid w:val="00AA0D85"/>
    <w:rsid w:val="00AB2D84"/>
    <w:rsid w:val="00AB4752"/>
    <w:rsid w:val="00AB6D90"/>
    <w:rsid w:val="00AB75BC"/>
    <w:rsid w:val="00AC0533"/>
    <w:rsid w:val="00AC51E2"/>
    <w:rsid w:val="00AC71B8"/>
    <w:rsid w:val="00AC72E5"/>
    <w:rsid w:val="00AC7745"/>
    <w:rsid w:val="00AD1A3F"/>
    <w:rsid w:val="00AD410B"/>
    <w:rsid w:val="00AE0641"/>
    <w:rsid w:val="00AE38B2"/>
    <w:rsid w:val="00AF09DF"/>
    <w:rsid w:val="00AF2426"/>
    <w:rsid w:val="00AF321C"/>
    <w:rsid w:val="00AF3C92"/>
    <w:rsid w:val="00AF4B72"/>
    <w:rsid w:val="00AF6454"/>
    <w:rsid w:val="00AF7A6F"/>
    <w:rsid w:val="00AF7FC7"/>
    <w:rsid w:val="00B01A99"/>
    <w:rsid w:val="00B1222C"/>
    <w:rsid w:val="00B13AA4"/>
    <w:rsid w:val="00B14C4E"/>
    <w:rsid w:val="00B21163"/>
    <w:rsid w:val="00B214D7"/>
    <w:rsid w:val="00B248EB"/>
    <w:rsid w:val="00B25249"/>
    <w:rsid w:val="00B27D74"/>
    <w:rsid w:val="00B307B1"/>
    <w:rsid w:val="00B37678"/>
    <w:rsid w:val="00B40005"/>
    <w:rsid w:val="00B41CDB"/>
    <w:rsid w:val="00B52EC6"/>
    <w:rsid w:val="00B55A68"/>
    <w:rsid w:val="00B60061"/>
    <w:rsid w:val="00B62758"/>
    <w:rsid w:val="00B6380C"/>
    <w:rsid w:val="00B675CB"/>
    <w:rsid w:val="00B704FA"/>
    <w:rsid w:val="00B71EBD"/>
    <w:rsid w:val="00B72103"/>
    <w:rsid w:val="00B724CE"/>
    <w:rsid w:val="00B74B6B"/>
    <w:rsid w:val="00B75A6A"/>
    <w:rsid w:val="00B77F4D"/>
    <w:rsid w:val="00B82B66"/>
    <w:rsid w:val="00B849B9"/>
    <w:rsid w:val="00B84C27"/>
    <w:rsid w:val="00B87206"/>
    <w:rsid w:val="00B960FD"/>
    <w:rsid w:val="00BA0A2F"/>
    <w:rsid w:val="00BA11F1"/>
    <w:rsid w:val="00BA19C9"/>
    <w:rsid w:val="00BA457F"/>
    <w:rsid w:val="00BB455A"/>
    <w:rsid w:val="00BB68F4"/>
    <w:rsid w:val="00BC1A36"/>
    <w:rsid w:val="00BC2578"/>
    <w:rsid w:val="00BC3D53"/>
    <w:rsid w:val="00BC3EC8"/>
    <w:rsid w:val="00BC589D"/>
    <w:rsid w:val="00BC77B9"/>
    <w:rsid w:val="00BD1343"/>
    <w:rsid w:val="00BD660E"/>
    <w:rsid w:val="00BD744D"/>
    <w:rsid w:val="00BE0E76"/>
    <w:rsid w:val="00BE16DB"/>
    <w:rsid w:val="00BE2F2A"/>
    <w:rsid w:val="00BE392D"/>
    <w:rsid w:val="00BE49F3"/>
    <w:rsid w:val="00BE550A"/>
    <w:rsid w:val="00BF0045"/>
    <w:rsid w:val="00BF3D32"/>
    <w:rsid w:val="00BF73F6"/>
    <w:rsid w:val="00C022C2"/>
    <w:rsid w:val="00C02A44"/>
    <w:rsid w:val="00C04D9E"/>
    <w:rsid w:val="00C0547C"/>
    <w:rsid w:val="00C0586F"/>
    <w:rsid w:val="00C05C86"/>
    <w:rsid w:val="00C12E58"/>
    <w:rsid w:val="00C15ED5"/>
    <w:rsid w:val="00C20D87"/>
    <w:rsid w:val="00C20FB2"/>
    <w:rsid w:val="00C23440"/>
    <w:rsid w:val="00C31D4B"/>
    <w:rsid w:val="00C32B52"/>
    <w:rsid w:val="00C34DDA"/>
    <w:rsid w:val="00C3537D"/>
    <w:rsid w:val="00C363C4"/>
    <w:rsid w:val="00C363D3"/>
    <w:rsid w:val="00C36400"/>
    <w:rsid w:val="00C36F80"/>
    <w:rsid w:val="00C376B8"/>
    <w:rsid w:val="00C40CD0"/>
    <w:rsid w:val="00C432DC"/>
    <w:rsid w:val="00C440E1"/>
    <w:rsid w:val="00C5105B"/>
    <w:rsid w:val="00C54FE1"/>
    <w:rsid w:val="00C647E5"/>
    <w:rsid w:val="00C6558E"/>
    <w:rsid w:val="00C65DA3"/>
    <w:rsid w:val="00C741D5"/>
    <w:rsid w:val="00C820E9"/>
    <w:rsid w:val="00C82245"/>
    <w:rsid w:val="00C903AF"/>
    <w:rsid w:val="00C91199"/>
    <w:rsid w:val="00C9127E"/>
    <w:rsid w:val="00C9534A"/>
    <w:rsid w:val="00CA0F66"/>
    <w:rsid w:val="00CA3406"/>
    <w:rsid w:val="00CA6C0B"/>
    <w:rsid w:val="00CB4F83"/>
    <w:rsid w:val="00CB6B9A"/>
    <w:rsid w:val="00CC1093"/>
    <w:rsid w:val="00CC15CC"/>
    <w:rsid w:val="00CC753D"/>
    <w:rsid w:val="00CC75F4"/>
    <w:rsid w:val="00CD2257"/>
    <w:rsid w:val="00CD7AAA"/>
    <w:rsid w:val="00CF0EBE"/>
    <w:rsid w:val="00CF3CF5"/>
    <w:rsid w:val="00CF6850"/>
    <w:rsid w:val="00CF7AA1"/>
    <w:rsid w:val="00D019F5"/>
    <w:rsid w:val="00D01EE2"/>
    <w:rsid w:val="00D02CB4"/>
    <w:rsid w:val="00D06465"/>
    <w:rsid w:val="00D112E2"/>
    <w:rsid w:val="00D15AC7"/>
    <w:rsid w:val="00D1698E"/>
    <w:rsid w:val="00D2108D"/>
    <w:rsid w:val="00D23555"/>
    <w:rsid w:val="00D2440A"/>
    <w:rsid w:val="00D26844"/>
    <w:rsid w:val="00D4141F"/>
    <w:rsid w:val="00D432F8"/>
    <w:rsid w:val="00D43FF1"/>
    <w:rsid w:val="00D46DD8"/>
    <w:rsid w:val="00D47ACB"/>
    <w:rsid w:val="00D51EAD"/>
    <w:rsid w:val="00D5369D"/>
    <w:rsid w:val="00D60ED4"/>
    <w:rsid w:val="00D619AE"/>
    <w:rsid w:val="00D64F30"/>
    <w:rsid w:val="00D70FD2"/>
    <w:rsid w:val="00D71B92"/>
    <w:rsid w:val="00D73D69"/>
    <w:rsid w:val="00D74561"/>
    <w:rsid w:val="00D74DAB"/>
    <w:rsid w:val="00D83E5D"/>
    <w:rsid w:val="00D84F31"/>
    <w:rsid w:val="00D851DA"/>
    <w:rsid w:val="00D9154D"/>
    <w:rsid w:val="00D915F4"/>
    <w:rsid w:val="00D91CBB"/>
    <w:rsid w:val="00D93167"/>
    <w:rsid w:val="00D94D58"/>
    <w:rsid w:val="00D97527"/>
    <w:rsid w:val="00D97B75"/>
    <w:rsid w:val="00DA079E"/>
    <w:rsid w:val="00DA1E67"/>
    <w:rsid w:val="00DA4F77"/>
    <w:rsid w:val="00DA5858"/>
    <w:rsid w:val="00DB0458"/>
    <w:rsid w:val="00DB222B"/>
    <w:rsid w:val="00DB2868"/>
    <w:rsid w:val="00DC031D"/>
    <w:rsid w:val="00DC21CE"/>
    <w:rsid w:val="00DC3B05"/>
    <w:rsid w:val="00DC4E67"/>
    <w:rsid w:val="00DC79CD"/>
    <w:rsid w:val="00DD00F5"/>
    <w:rsid w:val="00DD366D"/>
    <w:rsid w:val="00DD61AC"/>
    <w:rsid w:val="00DE078F"/>
    <w:rsid w:val="00DE19D9"/>
    <w:rsid w:val="00DE429A"/>
    <w:rsid w:val="00DE75D3"/>
    <w:rsid w:val="00DF32A2"/>
    <w:rsid w:val="00DF3C9E"/>
    <w:rsid w:val="00DF5461"/>
    <w:rsid w:val="00DF73EF"/>
    <w:rsid w:val="00E036C8"/>
    <w:rsid w:val="00E04499"/>
    <w:rsid w:val="00E04CE6"/>
    <w:rsid w:val="00E10297"/>
    <w:rsid w:val="00E12FA3"/>
    <w:rsid w:val="00E13879"/>
    <w:rsid w:val="00E14DB5"/>
    <w:rsid w:val="00E16943"/>
    <w:rsid w:val="00E17AE8"/>
    <w:rsid w:val="00E17EAD"/>
    <w:rsid w:val="00E23B32"/>
    <w:rsid w:val="00E253EE"/>
    <w:rsid w:val="00E2686D"/>
    <w:rsid w:val="00E30DFC"/>
    <w:rsid w:val="00E30EE5"/>
    <w:rsid w:val="00E316D9"/>
    <w:rsid w:val="00E34EB6"/>
    <w:rsid w:val="00E3677F"/>
    <w:rsid w:val="00E42B6A"/>
    <w:rsid w:val="00E4399D"/>
    <w:rsid w:val="00E44741"/>
    <w:rsid w:val="00E45E5A"/>
    <w:rsid w:val="00E54E75"/>
    <w:rsid w:val="00E55393"/>
    <w:rsid w:val="00E5643E"/>
    <w:rsid w:val="00E5720B"/>
    <w:rsid w:val="00E622B2"/>
    <w:rsid w:val="00E7400E"/>
    <w:rsid w:val="00E8141D"/>
    <w:rsid w:val="00E8287E"/>
    <w:rsid w:val="00E84AFB"/>
    <w:rsid w:val="00E856DA"/>
    <w:rsid w:val="00E86F07"/>
    <w:rsid w:val="00E87611"/>
    <w:rsid w:val="00E90F47"/>
    <w:rsid w:val="00E92773"/>
    <w:rsid w:val="00E9418E"/>
    <w:rsid w:val="00E96913"/>
    <w:rsid w:val="00EA0D28"/>
    <w:rsid w:val="00EA12F0"/>
    <w:rsid w:val="00EA1E1E"/>
    <w:rsid w:val="00EA2148"/>
    <w:rsid w:val="00EB1F06"/>
    <w:rsid w:val="00EB2A8A"/>
    <w:rsid w:val="00EB7E37"/>
    <w:rsid w:val="00EC3FF2"/>
    <w:rsid w:val="00EC72BC"/>
    <w:rsid w:val="00ED0720"/>
    <w:rsid w:val="00ED2A1B"/>
    <w:rsid w:val="00ED77F8"/>
    <w:rsid w:val="00EE0413"/>
    <w:rsid w:val="00EE0973"/>
    <w:rsid w:val="00EF4827"/>
    <w:rsid w:val="00EF4C9C"/>
    <w:rsid w:val="00EF5E48"/>
    <w:rsid w:val="00F0240A"/>
    <w:rsid w:val="00F06F96"/>
    <w:rsid w:val="00F07150"/>
    <w:rsid w:val="00F1005D"/>
    <w:rsid w:val="00F121C1"/>
    <w:rsid w:val="00F20247"/>
    <w:rsid w:val="00F25594"/>
    <w:rsid w:val="00F31348"/>
    <w:rsid w:val="00F32BA7"/>
    <w:rsid w:val="00F40355"/>
    <w:rsid w:val="00F404F9"/>
    <w:rsid w:val="00F421BF"/>
    <w:rsid w:val="00F44F5D"/>
    <w:rsid w:val="00F4613C"/>
    <w:rsid w:val="00F537CB"/>
    <w:rsid w:val="00F6163C"/>
    <w:rsid w:val="00F6458D"/>
    <w:rsid w:val="00F65EC8"/>
    <w:rsid w:val="00F72723"/>
    <w:rsid w:val="00F812FB"/>
    <w:rsid w:val="00F90CDF"/>
    <w:rsid w:val="00F917C6"/>
    <w:rsid w:val="00F91A2C"/>
    <w:rsid w:val="00F94637"/>
    <w:rsid w:val="00F96938"/>
    <w:rsid w:val="00FA095C"/>
    <w:rsid w:val="00FA35FE"/>
    <w:rsid w:val="00FB30C6"/>
    <w:rsid w:val="00FC0A1B"/>
    <w:rsid w:val="00FC0DD8"/>
    <w:rsid w:val="00FC27BE"/>
    <w:rsid w:val="00FC5390"/>
    <w:rsid w:val="00FC5EB6"/>
    <w:rsid w:val="00FC7BF7"/>
    <w:rsid w:val="00FD3767"/>
    <w:rsid w:val="00FD7D84"/>
    <w:rsid w:val="00FD7EDC"/>
    <w:rsid w:val="00FE41FD"/>
    <w:rsid w:val="00FE54A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9FDC-2D6C-438C-ACF8-0647DED5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1043</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9</cp:revision>
  <cp:lastPrinted>2019-11-13T21:18:00Z</cp:lastPrinted>
  <dcterms:created xsi:type="dcterms:W3CDTF">2019-11-13T14:14:00Z</dcterms:created>
  <dcterms:modified xsi:type="dcterms:W3CDTF">2020-01-15T20:18:00Z</dcterms:modified>
</cp:coreProperties>
</file>